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0A187D">
      <w:pPr>
        <w:pBdr>
          <w:top w:val="none" w:color="000000" w:sz="0" w:space="0"/>
          <w:left w:val="none" w:color="000000" w:sz="0" w:space="0"/>
          <w:bottom w:val="none" w:color="000000" w:sz="0" w:space="0"/>
          <w:right w:val="none" w:color="000000" w:sz="0" w:space="0"/>
        </w:pBdr>
        <w:spacing w:before="240" w:after="240"/>
        <w:jc w:val="center"/>
        <w:rPr>
          <w:rFonts w:hint="eastAsia" w:cs="黑体" w:asciiTheme="minorEastAsia" w:hAnsiTheme="minorEastAsia" w:eastAsiaTheme="minorEastAsia"/>
          <w:b/>
          <w:sz w:val="44"/>
          <w:szCs w:val="44"/>
          <w:highlight w:val="none"/>
        </w:rPr>
      </w:pPr>
      <w:r>
        <w:rPr>
          <w:rFonts w:hint="eastAsia" w:cs="宋体" w:asciiTheme="minorEastAsia" w:hAnsiTheme="minorEastAsia" w:eastAsiaTheme="minorEastAsia"/>
          <w:b/>
          <w:sz w:val="44"/>
          <w:szCs w:val="44"/>
          <w:highlight w:val="none"/>
        </w:rPr>
        <w:t>启东市城乡特困供养人员生活必需品（2025年度）框架协议采购项目</w:t>
      </w:r>
    </w:p>
    <w:p w14:paraId="64C26A92">
      <w:pPr>
        <w:pBdr>
          <w:top w:val="none" w:color="000000" w:sz="0" w:space="0"/>
          <w:left w:val="none" w:color="000000" w:sz="0" w:space="0"/>
          <w:bottom w:val="none" w:color="000000" w:sz="0" w:space="0"/>
          <w:right w:val="none" w:color="000000" w:sz="0" w:space="0"/>
        </w:pBdr>
        <w:spacing w:before="240" w:after="240"/>
        <w:jc w:val="center"/>
        <w:rPr>
          <w:rFonts w:hint="eastAsia" w:cs="黑体" w:asciiTheme="minorEastAsia" w:hAnsiTheme="minorEastAsia" w:eastAsiaTheme="minorEastAsia"/>
          <w:b/>
          <w:sz w:val="84"/>
          <w:highlight w:val="none"/>
        </w:rPr>
      </w:pPr>
    </w:p>
    <w:p w14:paraId="399F68C5">
      <w:pPr>
        <w:pBdr>
          <w:top w:val="none" w:color="000000" w:sz="0" w:space="0"/>
          <w:left w:val="none" w:color="000000" w:sz="0" w:space="0"/>
          <w:bottom w:val="none" w:color="000000" w:sz="0" w:space="0"/>
          <w:right w:val="none" w:color="000000" w:sz="0" w:space="0"/>
        </w:pBdr>
        <w:spacing w:before="240" w:after="240"/>
        <w:jc w:val="center"/>
        <w:rPr>
          <w:rFonts w:hint="eastAsia" w:cs="黑体" w:asciiTheme="minorEastAsia" w:hAnsiTheme="minorEastAsia" w:eastAsiaTheme="minorEastAsia"/>
          <w:b/>
          <w:sz w:val="84"/>
          <w:highlight w:val="none"/>
        </w:rPr>
      </w:pPr>
      <w:r>
        <w:rPr>
          <w:rFonts w:cs="黑体" w:asciiTheme="minorEastAsia" w:hAnsiTheme="minorEastAsia" w:eastAsiaTheme="minorEastAsia"/>
          <w:b/>
          <w:sz w:val="84"/>
          <w:highlight w:val="none"/>
        </w:rPr>
        <w:t>封闭式框架协议采购</w:t>
      </w:r>
    </w:p>
    <w:p w14:paraId="32632C84">
      <w:pPr>
        <w:pBdr>
          <w:top w:val="none" w:color="000000" w:sz="0" w:space="0"/>
          <w:left w:val="none" w:color="000000" w:sz="0" w:space="0"/>
          <w:bottom w:val="none" w:color="000000" w:sz="0" w:space="0"/>
          <w:right w:val="none" w:color="000000" w:sz="0" w:space="0"/>
        </w:pBdr>
        <w:spacing w:before="240" w:after="240"/>
        <w:jc w:val="center"/>
        <w:rPr>
          <w:rFonts w:hint="eastAsia" w:asciiTheme="minorEastAsia" w:hAnsiTheme="minorEastAsia" w:eastAsiaTheme="minorEastAsia"/>
          <w:highlight w:val="none"/>
        </w:rPr>
      </w:pPr>
      <w:r>
        <w:rPr>
          <w:rFonts w:cs="黑体" w:asciiTheme="minorEastAsia" w:hAnsiTheme="minorEastAsia" w:eastAsiaTheme="minorEastAsia"/>
          <w:b/>
          <w:sz w:val="84"/>
          <w:highlight w:val="none"/>
        </w:rPr>
        <w:t>征集文件</w:t>
      </w:r>
    </w:p>
    <w:p w14:paraId="0C6906B4">
      <w:pPr>
        <w:pBdr>
          <w:top w:val="none" w:color="000000" w:sz="0" w:space="0"/>
          <w:left w:val="none" w:color="000000" w:sz="0" w:space="0"/>
          <w:bottom w:val="none" w:color="000000" w:sz="0" w:space="0"/>
          <w:right w:val="none" w:color="000000" w:sz="0" w:space="0"/>
        </w:pBdr>
        <w:spacing w:before="240" w:after="240"/>
        <w:ind w:firstLine="562"/>
        <w:rPr>
          <w:rFonts w:hint="eastAsia" w:asciiTheme="minorEastAsia" w:hAnsiTheme="minorEastAsia" w:eastAsiaTheme="minorEastAsia"/>
          <w:highlight w:val="none"/>
        </w:rPr>
      </w:pPr>
    </w:p>
    <w:p w14:paraId="503E9FE5">
      <w:pPr>
        <w:pBdr>
          <w:top w:val="none" w:color="000000" w:sz="0" w:space="0"/>
          <w:left w:val="none" w:color="000000" w:sz="0" w:space="0"/>
          <w:bottom w:val="none" w:color="000000" w:sz="0" w:space="0"/>
          <w:right w:val="none" w:color="000000" w:sz="0" w:space="0"/>
        </w:pBdr>
        <w:spacing w:before="240" w:after="240"/>
        <w:ind w:firstLine="562"/>
        <w:rPr>
          <w:rFonts w:hint="eastAsia" w:asciiTheme="minorEastAsia" w:hAnsiTheme="minorEastAsia" w:eastAsiaTheme="minorEastAsia"/>
          <w:highlight w:val="none"/>
        </w:rPr>
      </w:pPr>
    </w:p>
    <w:p w14:paraId="146CBBDD">
      <w:pPr>
        <w:pBdr>
          <w:top w:val="none" w:color="000000" w:sz="0" w:space="0"/>
          <w:left w:val="none" w:color="000000" w:sz="0" w:space="0"/>
          <w:bottom w:val="none" w:color="000000" w:sz="0" w:space="0"/>
          <w:right w:val="none" w:color="000000" w:sz="0" w:space="0"/>
        </w:pBdr>
        <w:spacing w:before="240" w:after="240"/>
        <w:ind w:firstLine="562"/>
        <w:rPr>
          <w:rFonts w:hint="eastAsia" w:asciiTheme="minorEastAsia" w:hAnsiTheme="minorEastAsia" w:eastAsiaTheme="minorEastAsia"/>
          <w:highlight w:val="none"/>
        </w:rPr>
      </w:pPr>
    </w:p>
    <w:p w14:paraId="02A0D2F4">
      <w:pPr>
        <w:pBdr>
          <w:top w:val="none" w:color="000000" w:sz="0" w:space="0"/>
          <w:left w:val="none" w:color="000000" w:sz="0" w:space="0"/>
          <w:bottom w:val="none" w:color="000000" w:sz="0" w:space="0"/>
          <w:right w:val="none" w:color="000000" w:sz="0" w:space="0"/>
        </w:pBdr>
        <w:spacing w:before="240" w:after="240"/>
        <w:ind w:firstLine="562"/>
        <w:rPr>
          <w:rFonts w:hint="eastAsia" w:asciiTheme="minorEastAsia" w:hAnsiTheme="minorEastAsia" w:eastAsiaTheme="minorEastAsia"/>
          <w:highlight w:val="none"/>
        </w:rPr>
      </w:pPr>
    </w:p>
    <w:p w14:paraId="181160E9">
      <w:pPr>
        <w:pBdr>
          <w:top w:val="none" w:color="000000" w:sz="0" w:space="0"/>
          <w:left w:val="none" w:color="000000" w:sz="0" w:space="0"/>
          <w:bottom w:val="none" w:color="000000" w:sz="0" w:space="0"/>
          <w:right w:val="none" w:color="000000" w:sz="0" w:space="0"/>
        </w:pBdr>
        <w:spacing w:before="240" w:after="240"/>
        <w:ind w:firstLine="562"/>
        <w:rPr>
          <w:rFonts w:hint="eastAsia" w:asciiTheme="minorEastAsia" w:hAnsiTheme="minorEastAsia" w:eastAsiaTheme="minorEastAsia"/>
          <w:highlight w:val="none"/>
        </w:rPr>
      </w:pPr>
    </w:p>
    <w:p w14:paraId="5B831162">
      <w:pPr>
        <w:pBdr>
          <w:top w:val="none" w:color="000000" w:sz="0" w:space="0"/>
          <w:left w:val="none" w:color="000000" w:sz="0" w:space="0"/>
          <w:bottom w:val="none" w:color="000000" w:sz="0" w:space="0"/>
          <w:right w:val="none" w:color="000000" w:sz="0" w:space="0"/>
        </w:pBdr>
        <w:spacing w:before="240" w:after="240"/>
        <w:ind w:firstLine="562"/>
        <w:rPr>
          <w:rFonts w:hint="eastAsia" w:asciiTheme="minorEastAsia" w:hAnsiTheme="minorEastAsia" w:eastAsiaTheme="minorEastAsia"/>
          <w:highlight w:val="none"/>
        </w:rPr>
      </w:pPr>
    </w:p>
    <w:p w14:paraId="1B9EDC6D">
      <w:pPr>
        <w:pBdr>
          <w:top w:val="none" w:color="000000" w:sz="0" w:space="0"/>
          <w:left w:val="none" w:color="000000" w:sz="0" w:space="0"/>
          <w:bottom w:val="none" w:color="000000" w:sz="0" w:space="0"/>
          <w:right w:val="none" w:color="000000" w:sz="0" w:space="0"/>
        </w:pBdr>
        <w:spacing w:before="240" w:after="240"/>
        <w:ind w:firstLine="640"/>
        <w:rPr>
          <w:rFonts w:hint="eastAsia" w:cs="宋体" w:asciiTheme="minorEastAsia" w:hAnsiTheme="minorEastAsia" w:eastAsiaTheme="minorEastAsia"/>
          <w:b/>
          <w:sz w:val="32"/>
          <w:highlight w:val="none"/>
        </w:rPr>
      </w:pPr>
    </w:p>
    <w:p w14:paraId="0D54625D">
      <w:pPr>
        <w:pBdr>
          <w:top w:val="none" w:color="000000" w:sz="0" w:space="0"/>
          <w:left w:val="none" w:color="000000" w:sz="0" w:space="0"/>
          <w:bottom w:val="none" w:color="000000" w:sz="0" w:space="0"/>
          <w:right w:val="none" w:color="000000" w:sz="0" w:space="0"/>
        </w:pBdr>
        <w:spacing w:before="240" w:after="240"/>
        <w:jc w:val="center"/>
        <w:rPr>
          <w:rFonts w:hint="eastAsia" w:cs="宋体" w:asciiTheme="minorEastAsia" w:hAnsiTheme="minorEastAsia" w:eastAsiaTheme="minorEastAsia"/>
          <w:b/>
          <w:sz w:val="44"/>
          <w:szCs w:val="44"/>
          <w:highlight w:val="none"/>
        </w:rPr>
      </w:pPr>
      <w:r>
        <w:rPr>
          <w:rFonts w:hint="eastAsia" w:cs="宋体" w:asciiTheme="minorEastAsia" w:hAnsiTheme="minorEastAsia" w:eastAsiaTheme="minorEastAsia"/>
          <w:b/>
          <w:sz w:val="44"/>
          <w:szCs w:val="44"/>
          <w:highlight w:val="none"/>
        </w:rPr>
        <w:t>启东市民政局</w:t>
      </w:r>
    </w:p>
    <w:p w14:paraId="54D49FFF">
      <w:pPr>
        <w:pBdr>
          <w:top w:val="none" w:color="000000" w:sz="0" w:space="0"/>
          <w:left w:val="none" w:color="000000" w:sz="0" w:space="0"/>
          <w:bottom w:val="none" w:color="000000" w:sz="0" w:space="0"/>
          <w:right w:val="none" w:color="000000" w:sz="0" w:space="0"/>
        </w:pBdr>
        <w:spacing w:before="240" w:after="240"/>
        <w:jc w:val="center"/>
        <w:rPr>
          <w:rFonts w:hint="eastAsia" w:asciiTheme="minorEastAsia" w:hAnsiTheme="minorEastAsia" w:eastAsiaTheme="minorEastAsia"/>
          <w:sz w:val="44"/>
          <w:szCs w:val="44"/>
          <w:highlight w:val="none"/>
        </w:rPr>
      </w:pPr>
      <w:r>
        <w:rPr>
          <w:rFonts w:cs="Arial" w:asciiTheme="minorEastAsia" w:hAnsiTheme="minorEastAsia" w:eastAsiaTheme="minorEastAsia"/>
          <w:b/>
          <w:sz w:val="44"/>
          <w:szCs w:val="44"/>
          <w:highlight w:val="none"/>
        </w:rPr>
        <w:t>202</w:t>
      </w:r>
      <w:r>
        <w:rPr>
          <w:rFonts w:hint="eastAsia" w:cs="Arial" w:asciiTheme="minorEastAsia" w:hAnsiTheme="minorEastAsia" w:eastAsiaTheme="minorEastAsia"/>
          <w:b/>
          <w:sz w:val="44"/>
          <w:szCs w:val="44"/>
          <w:highlight w:val="none"/>
        </w:rPr>
        <w:t>5</w:t>
      </w:r>
      <w:r>
        <w:rPr>
          <w:rFonts w:cs="宋体" w:asciiTheme="minorEastAsia" w:hAnsiTheme="minorEastAsia" w:eastAsiaTheme="minorEastAsia"/>
          <w:b/>
          <w:sz w:val="44"/>
          <w:szCs w:val="44"/>
          <w:highlight w:val="none"/>
        </w:rPr>
        <w:t>年</w:t>
      </w:r>
      <w:r>
        <w:rPr>
          <w:rFonts w:hint="eastAsia" w:cs="宋体" w:asciiTheme="minorEastAsia" w:hAnsiTheme="minorEastAsia" w:eastAsiaTheme="minorEastAsia"/>
          <w:b/>
          <w:sz w:val="44"/>
          <w:szCs w:val="44"/>
          <w:highlight w:val="none"/>
        </w:rPr>
        <w:t>5</w:t>
      </w:r>
      <w:r>
        <w:rPr>
          <w:rFonts w:cs="宋体" w:asciiTheme="minorEastAsia" w:hAnsiTheme="minorEastAsia" w:eastAsiaTheme="minorEastAsia"/>
          <w:b/>
          <w:sz w:val="44"/>
          <w:szCs w:val="44"/>
          <w:highlight w:val="none"/>
        </w:rPr>
        <w:t>月</w:t>
      </w:r>
      <w:r>
        <w:rPr>
          <w:rFonts w:hint="eastAsia" w:cs="宋体" w:asciiTheme="minorEastAsia" w:hAnsiTheme="minorEastAsia" w:eastAsiaTheme="minorEastAsia"/>
          <w:b/>
          <w:sz w:val="44"/>
          <w:szCs w:val="44"/>
          <w:highlight w:val="none"/>
          <w:lang w:val="en-US" w:eastAsia="zh-CN"/>
        </w:rPr>
        <w:t>26</w:t>
      </w:r>
      <w:r>
        <w:rPr>
          <w:rFonts w:hint="eastAsia" w:cs="宋体" w:asciiTheme="minorEastAsia" w:hAnsiTheme="minorEastAsia" w:eastAsiaTheme="minorEastAsia"/>
          <w:b/>
          <w:sz w:val="44"/>
          <w:szCs w:val="44"/>
          <w:highlight w:val="none"/>
        </w:rPr>
        <w:t>日</w:t>
      </w:r>
      <w:bookmarkStart w:id="9" w:name="_GoBack"/>
      <w:bookmarkEnd w:id="9"/>
    </w:p>
    <w:p w14:paraId="1FA7ECEE">
      <w:pPr>
        <w:pBdr>
          <w:top w:val="none" w:color="000000" w:sz="0" w:space="0"/>
          <w:left w:val="none" w:color="000000" w:sz="0" w:space="0"/>
          <w:bottom w:val="none" w:color="000000" w:sz="0" w:space="0"/>
          <w:right w:val="none" w:color="000000" w:sz="0" w:space="0"/>
        </w:pBdr>
        <w:snapToGrid w:val="0"/>
        <w:spacing w:line="440" w:lineRule="exact"/>
        <w:jc w:val="both"/>
        <w:rPr>
          <w:rFonts w:hint="eastAsia" w:cs="仿宋_GB2312" w:asciiTheme="minorEastAsia" w:hAnsiTheme="minorEastAsia" w:eastAsiaTheme="minorEastAsia"/>
          <w:sz w:val="28"/>
          <w:szCs w:val="28"/>
          <w:highlight w:val="none"/>
        </w:rPr>
      </w:pPr>
      <w:r>
        <w:rPr>
          <w:rFonts w:hint="eastAsia"/>
          <w:sz w:val="28"/>
          <w:highlight w:val="none"/>
        </w:rPr>
        <mc:AlternateContent>
          <mc:Choice Requires="wps">
            <w:drawing>
              <wp:anchor distT="0" distB="0" distL="114300" distR="114300" simplePos="0" relativeHeight="251660288" behindDoc="0" locked="0" layoutInCell="1" allowOverlap="1">
                <wp:simplePos x="0" y="0"/>
                <wp:positionH relativeFrom="column">
                  <wp:posOffset>8255</wp:posOffset>
                </wp:positionH>
                <wp:positionV relativeFrom="paragraph">
                  <wp:posOffset>173990</wp:posOffset>
                </wp:positionV>
                <wp:extent cx="5991225" cy="635"/>
                <wp:effectExtent l="13335" t="6350" r="5715" b="12065"/>
                <wp:wrapNone/>
                <wp:docPr id="526328964" name="Line 2"/>
                <wp:cNvGraphicFramePr/>
                <a:graphic xmlns:a="http://schemas.openxmlformats.org/drawingml/2006/main">
                  <a:graphicData uri="http://schemas.microsoft.com/office/word/2010/wordprocessingShape">
                    <wps:wsp>
                      <wps:cNvCnPr>
                        <a:cxnSpLocks noChangeShapeType="1"/>
                      </wps:cNvCnPr>
                      <wps:spPr bwMode="auto">
                        <a:xfrm>
                          <a:off x="0" y="0"/>
                          <a:ext cx="5991225" cy="635"/>
                        </a:xfrm>
                        <a:prstGeom prst="line">
                          <a:avLst/>
                        </a:prstGeom>
                        <a:noFill/>
                        <a:ln w="9525">
                          <a:solidFill>
                            <a:srgbClr val="000000"/>
                          </a:solidFill>
                          <a:round/>
                        </a:ln>
                      </wps:spPr>
                      <wps:bodyPr/>
                    </wps:wsp>
                  </a:graphicData>
                </a:graphic>
              </wp:anchor>
            </w:drawing>
          </mc:Choice>
          <mc:Fallback>
            <w:pict>
              <v:line id="Line 2" o:spid="_x0000_s1026" o:spt="20" style="position:absolute;left:0pt;margin-left:0.65pt;margin-top:13.7pt;height:0.05pt;width:471.75pt;z-index:251660288;mso-width-relative:page;mso-height-relative:page;" filled="f" stroked="t" coordsize="21600,21600" o:gfxdata="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xKUxLVAAAABwEAAA8AAAAAAAAAAQAgAAAAIgAA&#10;AGRycy9kb3ducmV2LnhtbFBLAQIUABQAAAAIAIdO4kBHxvk40gEAAKkDAAAOAAAAAAAAAAEAIAAA&#10;ACQBAABkcnMvZTJvRG9jLnhtbFBLBQYAAAAABgAGAFkBAABoBQAAAAA=&#10;">
                <v:fill on="f" focussize="0,0"/>
                <v:stroke color="#000000" joinstyle="round"/>
                <v:imagedata o:title=""/>
                <o:lock v:ext="edit" aspectratio="f"/>
              </v:line>
            </w:pict>
          </mc:Fallback>
        </mc:AlternateContent>
      </w:r>
    </w:p>
    <w:p w14:paraId="05D928D8">
      <w:pPr>
        <w:pBdr>
          <w:top w:val="none" w:color="000000" w:sz="0" w:space="0"/>
          <w:left w:val="none" w:color="000000" w:sz="0" w:space="0"/>
          <w:bottom w:val="none" w:color="000000" w:sz="0" w:space="0"/>
          <w:right w:val="none" w:color="000000" w:sz="0" w:space="0"/>
        </w:pBdr>
        <w:snapToGrid w:val="0"/>
        <w:spacing w:line="440" w:lineRule="exact"/>
        <w:jc w:val="both"/>
        <w:rPr>
          <w:rFonts w:hint="eastAsia" w:cs="仿宋_GB2312" w:asciiTheme="minorEastAsia" w:hAnsiTheme="minorEastAsia" w:eastAsiaTheme="minorEastAsia"/>
          <w:sz w:val="28"/>
          <w:szCs w:val="28"/>
          <w:highlight w:val="none"/>
        </w:rPr>
      </w:pPr>
      <w:r>
        <w:rPr>
          <w:rFonts w:hint="eastAsia" w:cs="仿宋_GB2312" w:asciiTheme="minorEastAsia" w:hAnsiTheme="minorEastAsia" w:eastAsiaTheme="minorEastAsia"/>
          <w:sz w:val="28"/>
          <w:szCs w:val="28"/>
          <w:highlight w:val="none"/>
        </w:rPr>
        <w:t>地址: 启东市汇龙镇公园中路849号              邮政编码：226200</w:t>
      </w:r>
    </w:p>
    <w:p w14:paraId="4A72B4F3">
      <w:pPr>
        <w:pBdr>
          <w:top w:val="none" w:color="000000" w:sz="0" w:space="0"/>
          <w:left w:val="none" w:color="000000" w:sz="0" w:space="0"/>
          <w:bottom w:val="none" w:color="000000" w:sz="0" w:space="0"/>
          <w:right w:val="none" w:color="000000" w:sz="0" w:space="0"/>
        </w:pBdr>
        <w:snapToGrid w:val="0"/>
        <w:spacing w:line="440" w:lineRule="exact"/>
        <w:jc w:val="both"/>
        <w:rPr>
          <w:rFonts w:hint="eastAsia" w:cs="仿宋_GB2312" w:asciiTheme="minorEastAsia" w:hAnsiTheme="minorEastAsia" w:eastAsiaTheme="minorEastAsia"/>
          <w:sz w:val="28"/>
          <w:szCs w:val="28"/>
          <w:highlight w:val="none"/>
        </w:rPr>
      </w:pPr>
      <w:r>
        <w:rPr>
          <w:rFonts w:hint="eastAsia" w:cs="仿宋_GB2312" w:asciiTheme="minorEastAsia" w:hAnsiTheme="minorEastAsia" w:eastAsiaTheme="minorEastAsia"/>
          <w:sz w:val="28"/>
          <w:szCs w:val="28"/>
          <w:highlight w:val="none"/>
        </w:rPr>
        <w:t>启东市人民政府网</w:t>
      </w:r>
    </w:p>
    <w:p w14:paraId="2F6934EB">
      <w:pPr>
        <w:pBdr>
          <w:top w:val="none" w:color="000000" w:sz="0" w:space="0"/>
          <w:left w:val="none" w:color="000000" w:sz="0" w:space="0"/>
          <w:bottom w:val="none" w:color="000000" w:sz="0" w:space="0"/>
          <w:right w:val="none" w:color="000000" w:sz="0" w:space="0"/>
        </w:pBdr>
        <w:snapToGrid w:val="0"/>
        <w:spacing w:after="156" w:afterLines="50" w:line="500" w:lineRule="exact"/>
        <w:ind w:firstLine="442"/>
        <w:jc w:val="center"/>
        <w:rPr>
          <w:rFonts w:hint="eastAsia" w:ascii="黑体" w:hAnsi="黑体" w:eastAsia="黑体" w:cs="黑体"/>
          <w:b/>
          <w:sz w:val="32"/>
          <w:szCs w:val="32"/>
          <w:highlight w:val="none"/>
        </w:rPr>
        <w:sectPr>
          <w:headerReference r:id="rId3" w:type="default"/>
          <w:footerReference r:id="rId5" w:type="default"/>
          <w:headerReference r:id="rId4" w:type="even"/>
          <w:pgSz w:w="11907" w:h="16839"/>
          <w:pgMar w:top="1440" w:right="1196" w:bottom="1440" w:left="1253" w:header="851" w:footer="992" w:gutter="0"/>
          <w:pgNumType w:start="1"/>
          <w:cols w:space="2294" w:num="1" w:sep="1"/>
          <w:docGrid w:type="lines" w:linePitch="312" w:charSpace="61491"/>
        </w:sectPr>
      </w:pPr>
    </w:p>
    <w:p w14:paraId="5D6FB949">
      <w:pPr>
        <w:adjustRightInd w:val="0"/>
        <w:snapToGrid w:val="0"/>
        <w:ind w:left="-150" w:leftChars="-75"/>
        <w:jc w:val="center"/>
        <w:rPr>
          <w:rFonts w:ascii="黑体" w:hAnsi="Arial" w:eastAsia="黑体"/>
          <w:b/>
          <w:sz w:val="44"/>
          <w:highlight w:val="none"/>
        </w:rPr>
      </w:pPr>
      <w:r>
        <w:rPr>
          <w:rFonts w:hint="eastAsia" w:ascii="黑体" w:hAnsi="Arial" w:eastAsia="黑体"/>
          <w:b/>
          <w:sz w:val="44"/>
          <w:highlight w:val="none"/>
        </w:rPr>
        <w:t>目  录</w:t>
      </w:r>
    </w:p>
    <w:p w14:paraId="694B0CC1">
      <w:pPr>
        <w:spacing w:line="480" w:lineRule="auto"/>
        <w:rPr>
          <w:rFonts w:ascii="仿宋_GB2312" w:hAnsi="Arial" w:eastAsia="仿宋_GB2312"/>
          <w:b/>
          <w:sz w:val="28"/>
          <w:highlight w:val="none"/>
        </w:rPr>
      </w:pPr>
    </w:p>
    <w:p w14:paraId="49E68301">
      <w:pPr>
        <w:numPr>
          <w:ilvl w:val="0"/>
          <w:numId w:val="4"/>
        </w:numPr>
        <w:spacing w:line="480" w:lineRule="auto"/>
        <w:ind w:firstLine="720" w:firstLineChars="200"/>
        <w:outlineLvl w:val="0"/>
        <w:rPr>
          <w:rFonts w:hint="eastAsia" w:ascii="黑体" w:hAnsi="宋体" w:eastAsia="黑体"/>
          <w:sz w:val="36"/>
          <w:highlight w:val="none"/>
        </w:rPr>
      </w:pPr>
      <w:r>
        <w:rPr>
          <w:rFonts w:hint="eastAsia" w:ascii="黑体" w:hAnsi="宋体" w:eastAsia="黑体"/>
          <w:sz w:val="36"/>
          <w:highlight w:val="none"/>
        </w:rPr>
        <w:t xml:space="preserve"> 参加征集活动</w:t>
      </w:r>
      <w:r>
        <w:rPr>
          <w:rFonts w:ascii="黑体" w:hAnsi="宋体" w:eastAsia="黑体"/>
          <w:sz w:val="36"/>
          <w:highlight w:val="none"/>
        </w:rPr>
        <w:t>的邀请</w:t>
      </w:r>
    </w:p>
    <w:p w14:paraId="0FD8F49F">
      <w:pPr>
        <w:numPr>
          <w:ilvl w:val="0"/>
          <w:numId w:val="4"/>
        </w:numPr>
        <w:spacing w:line="480" w:lineRule="auto"/>
        <w:ind w:firstLine="720" w:firstLineChars="200"/>
        <w:outlineLvl w:val="0"/>
        <w:rPr>
          <w:rFonts w:ascii="黑体" w:hAnsi="Showcard Gothic" w:eastAsia="黑体"/>
          <w:sz w:val="36"/>
          <w:highlight w:val="none"/>
        </w:rPr>
      </w:pPr>
      <w:r>
        <w:rPr>
          <w:rFonts w:hint="eastAsia" w:ascii="黑体" w:hAnsi="宋体" w:eastAsia="黑体"/>
          <w:bCs/>
          <w:sz w:val="36"/>
          <w:szCs w:val="36"/>
          <w:highlight w:val="none"/>
        </w:rPr>
        <w:t xml:space="preserve"> 应商须知</w:t>
      </w:r>
    </w:p>
    <w:p w14:paraId="52CDDEBA">
      <w:pPr>
        <w:numPr>
          <w:ilvl w:val="0"/>
          <w:numId w:val="4"/>
        </w:numPr>
        <w:spacing w:line="480" w:lineRule="auto"/>
        <w:ind w:firstLine="720" w:firstLineChars="200"/>
        <w:outlineLvl w:val="0"/>
        <w:rPr>
          <w:rFonts w:ascii="黑体" w:hAnsi="Showcard Gothic" w:eastAsia="黑体"/>
          <w:sz w:val="36"/>
          <w:highlight w:val="none"/>
        </w:rPr>
      </w:pPr>
      <w:r>
        <w:rPr>
          <w:rFonts w:hint="eastAsia" w:ascii="黑体" w:hAnsi="宋体" w:eastAsia="黑体"/>
          <w:bCs/>
          <w:sz w:val="36"/>
          <w:szCs w:val="36"/>
          <w:highlight w:val="none"/>
        </w:rPr>
        <w:t xml:space="preserve"> </w:t>
      </w:r>
      <w:r>
        <w:rPr>
          <w:rFonts w:hint="eastAsia" w:ascii="黑体" w:hAnsi="宋体" w:eastAsia="黑体"/>
          <w:sz w:val="36"/>
          <w:highlight w:val="none"/>
        </w:rPr>
        <w:t>框架</w:t>
      </w:r>
      <w:r>
        <w:rPr>
          <w:rFonts w:ascii="黑体" w:hAnsi="宋体" w:eastAsia="黑体"/>
          <w:sz w:val="36"/>
          <w:highlight w:val="none"/>
        </w:rPr>
        <w:t>协议</w:t>
      </w:r>
      <w:r>
        <w:rPr>
          <w:rFonts w:hint="eastAsia" w:ascii="黑体" w:hAnsi="宋体" w:eastAsia="黑体"/>
          <w:sz w:val="36"/>
          <w:highlight w:val="none"/>
        </w:rPr>
        <w:t>文本</w:t>
      </w:r>
    </w:p>
    <w:p w14:paraId="0E02B4A0">
      <w:pPr>
        <w:numPr>
          <w:ilvl w:val="0"/>
          <w:numId w:val="4"/>
        </w:numPr>
        <w:spacing w:line="480" w:lineRule="auto"/>
        <w:ind w:firstLine="720" w:firstLineChars="200"/>
        <w:outlineLvl w:val="0"/>
        <w:rPr>
          <w:rFonts w:ascii="黑体" w:hAnsi="Showcard Gothic" w:eastAsia="黑体"/>
          <w:sz w:val="36"/>
          <w:highlight w:val="none"/>
        </w:rPr>
      </w:pPr>
      <w:r>
        <w:rPr>
          <w:rFonts w:hint="eastAsia" w:ascii="黑体" w:hAnsi="宋体" w:eastAsia="黑体"/>
          <w:sz w:val="36"/>
          <w:highlight w:val="none"/>
        </w:rPr>
        <w:t xml:space="preserve"> 采购需求和有关说明</w:t>
      </w:r>
    </w:p>
    <w:p w14:paraId="316270FE">
      <w:pPr>
        <w:numPr>
          <w:ilvl w:val="0"/>
          <w:numId w:val="4"/>
        </w:numPr>
        <w:spacing w:line="480" w:lineRule="auto"/>
        <w:ind w:firstLine="720" w:firstLineChars="200"/>
        <w:outlineLvl w:val="0"/>
        <w:rPr>
          <w:rFonts w:ascii="黑体" w:hAnsi="Showcard Gothic" w:eastAsia="黑体"/>
          <w:sz w:val="36"/>
          <w:highlight w:val="none"/>
        </w:rPr>
      </w:pPr>
      <w:r>
        <w:rPr>
          <w:rFonts w:hint="eastAsia" w:ascii="黑体" w:hAnsi="宋体" w:eastAsia="黑体"/>
          <w:bCs/>
          <w:sz w:val="36"/>
          <w:szCs w:val="36"/>
          <w:highlight w:val="none"/>
        </w:rPr>
        <w:t xml:space="preserve"> 确定入围及成交供应商</w:t>
      </w:r>
    </w:p>
    <w:p w14:paraId="791F9A67">
      <w:pPr>
        <w:pBdr>
          <w:top w:val="none" w:color="000000" w:sz="0" w:space="0"/>
          <w:left w:val="none" w:color="000000" w:sz="0" w:space="0"/>
          <w:bottom w:val="none" w:color="000000" w:sz="0" w:space="0"/>
          <w:right w:val="none" w:color="000000" w:sz="0" w:space="0"/>
        </w:pBdr>
        <w:snapToGrid w:val="0"/>
        <w:spacing w:after="156" w:afterLines="50" w:line="500" w:lineRule="exact"/>
        <w:ind w:firstLine="720" w:firstLineChars="200"/>
        <w:jc w:val="both"/>
        <w:rPr>
          <w:rFonts w:hint="eastAsia" w:ascii="黑体" w:hAnsi="黑体" w:eastAsia="黑体" w:cs="黑体"/>
          <w:b/>
          <w:sz w:val="32"/>
          <w:szCs w:val="32"/>
          <w:highlight w:val="none"/>
        </w:rPr>
        <w:sectPr>
          <w:pgSz w:w="11907" w:h="16839"/>
          <w:pgMar w:top="1440" w:right="1196" w:bottom="1440" w:left="1253" w:header="851" w:footer="992" w:gutter="0"/>
          <w:cols w:space="2294" w:num="1" w:sep="1"/>
          <w:docGrid w:type="lines" w:linePitch="312" w:charSpace="61491"/>
        </w:sectPr>
      </w:pPr>
      <w:r>
        <w:rPr>
          <w:rFonts w:hint="eastAsia" w:ascii="黑体" w:hAnsi="宋体" w:eastAsia="黑体"/>
          <w:sz w:val="36"/>
          <w:highlight w:val="none"/>
        </w:rPr>
        <w:t>第六章  响应文件格式</w:t>
      </w:r>
    </w:p>
    <w:p w14:paraId="365AD85D">
      <w:pPr>
        <w:pBdr>
          <w:top w:val="none" w:color="000000" w:sz="0" w:space="0"/>
          <w:left w:val="none" w:color="000000" w:sz="0" w:space="0"/>
          <w:bottom w:val="none" w:color="000000" w:sz="0" w:space="0"/>
          <w:right w:val="none" w:color="000000" w:sz="0" w:space="0"/>
        </w:pBdr>
        <w:snapToGrid w:val="0"/>
        <w:spacing w:after="156" w:afterLines="50" w:line="500" w:lineRule="exact"/>
        <w:ind w:firstLine="442"/>
        <w:jc w:val="center"/>
        <w:rPr>
          <w:rFonts w:hint="eastAsia" w:ascii="黑体" w:hAnsi="黑体" w:eastAsia="黑体" w:cs="黑体"/>
          <w:sz w:val="30"/>
          <w:szCs w:val="30"/>
          <w:highlight w:val="none"/>
        </w:rPr>
      </w:pPr>
      <w:r>
        <w:rPr>
          <w:rFonts w:hint="eastAsia" w:ascii="黑体" w:hAnsi="黑体" w:eastAsia="黑体" w:cs="黑体"/>
          <w:b/>
          <w:sz w:val="32"/>
          <w:szCs w:val="32"/>
          <w:highlight w:val="none"/>
        </w:rPr>
        <w:t>第一章   参加征集活动的邀请</w:t>
      </w:r>
    </w:p>
    <w:p w14:paraId="575C718D">
      <w:pPr>
        <w:pBdr>
          <w:top w:val="none" w:color="000000" w:sz="0" w:space="0"/>
          <w:left w:val="none" w:color="000000" w:sz="0" w:space="0"/>
          <w:bottom w:val="none" w:color="000000" w:sz="0" w:space="0"/>
          <w:right w:val="none" w:color="000000" w:sz="0" w:space="0"/>
        </w:pBdr>
        <w:snapToGrid w:val="0"/>
        <w:spacing w:line="500" w:lineRule="exact"/>
        <w:ind w:firstLine="480" w:firstLineChars="200"/>
        <w:jc w:val="both"/>
        <w:rPr>
          <w:rFonts w:hint="eastAsia"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启东市民政局现就启东市城乡特困供养人员生活必需品（2025年度）框架协议采购项目征集供应商，欢迎符合条件的供应商参加本次封闭式框架协议采购活动。</w:t>
      </w:r>
    </w:p>
    <w:p w14:paraId="12EE5718">
      <w:pPr>
        <w:pBdr>
          <w:top w:val="single" w:color="000000" w:sz="4" w:space="0"/>
          <w:left w:val="single" w:color="000000" w:sz="4" w:space="0"/>
          <w:bottom w:val="single" w:color="000000" w:sz="4" w:space="0"/>
          <w:right w:val="single" w:color="000000" w:sz="4" w:space="0"/>
        </w:pBdr>
        <w:snapToGrid w:val="0"/>
        <w:spacing w:line="500" w:lineRule="exact"/>
        <w:ind w:firstLine="562"/>
        <w:jc w:val="both"/>
        <w:rPr>
          <w:rFonts w:hint="eastAsia"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项目概况</w:t>
      </w:r>
    </w:p>
    <w:p w14:paraId="59368C3F">
      <w:pPr>
        <w:pBdr>
          <w:top w:val="single" w:color="000000" w:sz="4" w:space="0"/>
          <w:left w:val="single" w:color="000000" w:sz="4" w:space="0"/>
          <w:bottom w:val="single" w:color="000000" w:sz="4" w:space="0"/>
          <w:right w:val="single" w:color="000000" w:sz="4" w:space="0"/>
        </w:pBdr>
        <w:snapToGrid w:val="0"/>
        <w:spacing w:line="500" w:lineRule="exact"/>
        <w:ind w:firstLine="480" w:firstLineChars="200"/>
        <w:jc w:val="both"/>
        <w:rPr>
          <w:rFonts w:hint="eastAsia"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启东市城乡特困供养人员生活必需品（2025年度）框架协议采购项目的潜在供应商可在“启东市人民政府网”自行免费下载征集文件，并于</w:t>
      </w:r>
      <w:r>
        <w:rPr>
          <w:rFonts w:hint="eastAsia" w:cs="仿宋_GB2312" w:asciiTheme="minorEastAsia" w:hAnsiTheme="minorEastAsia" w:eastAsiaTheme="minorEastAsia"/>
          <w:b/>
          <w:bCs/>
          <w:sz w:val="24"/>
          <w:szCs w:val="24"/>
          <w:highlight w:val="none"/>
        </w:rPr>
        <w:t>2025年</w:t>
      </w:r>
      <w:r>
        <w:rPr>
          <w:rFonts w:hint="eastAsia" w:cs="仿宋_GB2312" w:asciiTheme="minorEastAsia" w:hAnsiTheme="minorEastAsia" w:eastAsiaTheme="minorEastAsia"/>
          <w:b/>
          <w:bCs/>
          <w:sz w:val="24"/>
          <w:szCs w:val="24"/>
          <w:highlight w:val="none"/>
          <w:lang w:val="en-US" w:eastAsia="zh-CN"/>
        </w:rPr>
        <w:t>06</w:t>
      </w:r>
      <w:r>
        <w:rPr>
          <w:rFonts w:hint="eastAsia" w:cs="仿宋_GB2312" w:asciiTheme="minorEastAsia" w:hAnsiTheme="minorEastAsia" w:eastAsiaTheme="minorEastAsia"/>
          <w:b/>
          <w:bCs/>
          <w:sz w:val="24"/>
          <w:szCs w:val="24"/>
          <w:highlight w:val="none"/>
        </w:rPr>
        <w:t>月</w:t>
      </w:r>
      <w:r>
        <w:rPr>
          <w:rFonts w:hint="eastAsia" w:cs="仿宋_GB2312" w:asciiTheme="minorEastAsia" w:hAnsiTheme="minorEastAsia" w:eastAsiaTheme="minorEastAsia"/>
          <w:b/>
          <w:bCs/>
          <w:sz w:val="24"/>
          <w:szCs w:val="24"/>
          <w:highlight w:val="none"/>
          <w:lang w:val="en-US" w:eastAsia="zh-CN"/>
        </w:rPr>
        <w:t>18</w:t>
      </w:r>
      <w:r>
        <w:rPr>
          <w:rFonts w:hint="eastAsia" w:cs="仿宋_GB2312" w:asciiTheme="minorEastAsia" w:hAnsiTheme="minorEastAsia" w:eastAsiaTheme="minorEastAsia"/>
          <w:b/>
          <w:bCs/>
          <w:sz w:val="24"/>
          <w:szCs w:val="24"/>
          <w:highlight w:val="none"/>
        </w:rPr>
        <w:t>日9点00分（北京时间）</w:t>
      </w:r>
      <w:r>
        <w:rPr>
          <w:rFonts w:hint="eastAsia" w:cs="仿宋_GB2312" w:asciiTheme="minorEastAsia" w:hAnsiTheme="minorEastAsia" w:eastAsiaTheme="minorEastAsia"/>
          <w:sz w:val="24"/>
          <w:szCs w:val="24"/>
          <w:highlight w:val="none"/>
        </w:rPr>
        <w:t>前提交响应文件。</w:t>
      </w:r>
    </w:p>
    <w:p w14:paraId="13D7D862">
      <w:pPr>
        <w:pBdr>
          <w:top w:val="none" w:color="000000" w:sz="0" w:space="0"/>
          <w:left w:val="none" w:color="000000" w:sz="0" w:space="0"/>
          <w:bottom w:val="none" w:color="000000" w:sz="0" w:space="0"/>
          <w:right w:val="none" w:color="000000" w:sz="0" w:space="0"/>
        </w:pBdr>
        <w:snapToGrid w:val="0"/>
        <w:spacing w:line="500" w:lineRule="exact"/>
        <w:ind w:firstLine="560"/>
        <w:jc w:val="both"/>
        <w:outlineLvl w:val="2"/>
        <w:rPr>
          <w:rFonts w:hint="eastAsia" w:cs="仿宋_GB2312" w:asciiTheme="minorEastAsia" w:hAnsiTheme="minorEastAsia" w:eastAsiaTheme="minorEastAsia"/>
          <w:sz w:val="24"/>
          <w:szCs w:val="24"/>
          <w:highlight w:val="none"/>
        </w:rPr>
      </w:pPr>
      <w:r>
        <w:rPr>
          <w:rFonts w:hint="eastAsia" w:cs="仿宋_GB2312" w:asciiTheme="minorEastAsia" w:hAnsiTheme="minorEastAsia" w:eastAsiaTheme="minorEastAsia"/>
          <w:b/>
          <w:sz w:val="24"/>
          <w:szCs w:val="24"/>
          <w:highlight w:val="none"/>
        </w:rPr>
        <w:t>一、项目基本情况</w:t>
      </w:r>
    </w:p>
    <w:p w14:paraId="7DCCE929">
      <w:pPr>
        <w:pBdr>
          <w:top w:val="none" w:color="000000" w:sz="0" w:space="0"/>
          <w:left w:val="none" w:color="000000" w:sz="0" w:space="0"/>
          <w:bottom w:val="none" w:color="000000" w:sz="0" w:space="0"/>
          <w:right w:val="none" w:color="000000" w:sz="0" w:space="0"/>
        </w:pBdr>
        <w:snapToGrid w:val="0"/>
        <w:spacing w:line="500" w:lineRule="exact"/>
        <w:ind w:firstLine="480" w:firstLineChars="200"/>
        <w:jc w:val="both"/>
        <w:rPr>
          <w:rFonts w:hint="eastAsia"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项目名称：启东市城乡特困供养人员生活必需品（2025年度）框架协议采购项目</w:t>
      </w:r>
    </w:p>
    <w:p w14:paraId="678E77B0">
      <w:pPr>
        <w:pBdr>
          <w:top w:val="none" w:color="000000" w:sz="0" w:space="0"/>
          <w:left w:val="none" w:color="000000" w:sz="0" w:space="0"/>
          <w:bottom w:val="none" w:color="000000" w:sz="0" w:space="0"/>
          <w:right w:val="none" w:color="000000" w:sz="0" w:space="0"/>
        </w:pBdr>
        <w:snapToGrid w:val="0"/>
        <w:spacing w:line="500" w:lineRule="exact"/>
        <w:ind w:firstLine="480" w:firstLineChars="200"/>
        <w:jc w:val="both"/>
        <w:rPr>
          <w:rFonts w:hint="eastAsia" w:cs="仿宋_GB2312" w:asciiTheme="minorEastAsia" w:hAnsiTheme="minorEastAsia" w:eastAsiaTheme="minorEastAsia"/>
          <w:sz w:val="24"/>
          <w:szCs w:val="24"/>
          <w:highlight w:val="none"/>
        </w:rPr>
      </w:pPr>
      <w:r>
        <w:rPr>
          <w:rFonts w:hint="eastAsia" w:ascii="宋体" w:hAnsi="宋体"/>
          <w:sz w:val="24"/>
          <w:szCs w:val="24"/>
          <w:highlight w:val="none"/>
        </w:rPr>
        <w:t>采购方式：封闭式框架协议采购</w:t>
      </w:r>
    </w:p>
    <w:p w14:paraId="70462872">
      <w:pPr>
        <w:pBdr>
          <w:top w:val="none" w:color="000000" w:sz="0" w:space="0"/>
          <w:left w:val="none" w:color="000000" w:sz="0" w:space="0"/>
          <w:bottom w:val="none" w:color="000000" w:sz="0" w:space="0"/>
          <w:right w:val="none" w:color="000000" w:sz="0" w:space="0"/>
        </w:pBdr>
        <w:snapToGrid w:val="0"/>
        <w:spacing w:line="500" w:lineRule="exact"/>
        <w:ind w:firstLine="480" w:firstLineChars="200"/>
        <w:jc w:val="both"/>
        <w:rPr>
          <w:rFonts w:hint="eastAsia"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最高限价：本项目采用优惠率报价，优惠率须≥0%（例：优惠率10%＞优惠率9%），否则将被视为无效响应文件。</w:t>
      </w:r>
    </w:p>
    <w:p w14:paraId="5715B15D">
      <w:pPr>
        <w:pBdr>
          <w:top w:val="none" w:color="000000" w:sz="0" w:space="0"/>
          <w:left w:val="none" w:color="000000" w:sz="0" w:space="0"/>
          <w:bottom w:val="none" w:color="000000" w:sz="0" w:space="0"/>
          <w:right w:val="none" w:color="000000" w:sz="0" w:space="0"/>
        </w:pBdr>
        <w:snapToGrid w:val="0"/>
        <w:spacing w:line="500" w:lineRule="exact"/>
        <w:ind w:firstLine="480" w:firstLineChars="200"/>
        <w:jc w:val="both"/>
        <w:rPr>
          <w:rFonts w:hint="eastAsia"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采购需求：详见征集文件，请仔细研究。</w:t>
      </w:r>
    </w:p>
    <w:p w14:paraId="4A4AC593">
      <w:pPr>
        <w:pBdr>
          <w:top w:val="none" w:color="000000" w:sz="0" w:space="0"/>
          <w:left w:val="none" w:color="000000" w:sz="0" w:space="0"/>
          <w:bottom w:val="none" w:color="000000" w:sz="0" w:space="0"/>
          <w:right w:val="none" w:color="000000" w:sz="0" w:space="0"/>
        </w:pBdr>
        <w:snapToGrid w:val="0"/>
        <w:spacing w:line="500" w:lineRule="exact"/>
        <w:ind w:firstLine="480" w:firstLineChars="200"/>
        <w:jc w:val="both"/>
        <w:rPr>
          <w:rFonts w:hint="eastAsia"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合同履行期限：详见征集文件第三部分项目需求。</w:t>
      </w:r>
    </w:p>
    <w:p w14:paraId="5082B3A5">
      <w:pPr>
        <w:pBdr>
          <w:top w:val="none" w:color="000000" w:sz="0" w:space="0"/>
          <w:left w:val="none" w:color="000000" w:sz="0" w:space="0"/>
          <w:bottom w:val="none" w:color="000000" w:sz="0" w:space="0"/>
          <w:right w:val="none" w:color="000000" w:sz="0" w:space="0"/>
        </w:pBdr>
        <w:snapToGrid w:val="0"/>
        <w:spacing w:line="500" w:lineRule="exact"/>
        <w:ind w:firstLine="480" w:firstLineChars="200"/>
        <w:jc w:val="both"/>
        <w:rPr>
          <w:rFonts w:hint="eastAsia"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本项目不接受联合体投标。</w:t>
      </w:r>
    </w:p>
    <w:p w14:paraId="33C5A632">
      <w:pPr>
        <w:pBdr>
          <w:top w:val="none" w:color="000000" w:sz="0" w:space="0"/>
          <w:left w:val="none" w:color="000000" w:sz="0" w:space="0"/>
          <w:bottom w:val="none" w:color="000000" w:sz="0" w:space="0"/>
          <w:right w:val="none" w:color="000000" w:sz="0" w:space="0"/>
        </w:pBdr>
        <w:snapToGrid w:val="0"/>
        <w:spacing w:line="500" w:lineRule="exact"/>
        <w:ind w:firstLine="480" w:firstLineChars="200"/>
        <w:jc w:val="both"/>
        <w:rPr>
          <w:rFonts w:hint="eastAsia"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本项目不接受分包。</w:t>
      </w:r>
    </w:p>
    <w:p w14:paraId="2FB574AC">
      <w:pPr>
        <w:pBdr>
          <w:top w:val="none" w:color="000000" w:sz="0" w:space="0"/>
          <w:left w:val="none" w:color="000000" w:sz="0" w:space="0"/>
          <w:bottom w:val="none" w:color="000000" w:sz="0" w:space="0"/>
          <w:right w:val="none" w:color="000000" w:sz="0" w:space="0"/>
        </w:pBdr>
        <w:snapToGrid w:val="0"/>
        <w:spacing w:line="500" w:lineRule="exact"/>
        <w:ind w:firstLine="560"/>
        <w:jc w:val="both"/>
        <w:outlineLvl w:val="2"/>
        <w:rPr>
          <w:rFonts w:hint="eastAsia" w:cs="仿宋_GB2312" w:asciiTheme="minorEastAsia" w:hAnsiTheme="minorEastAsia" w:eastAsiaTheme="minorEastAsia"/>
          <w:sz w:val="24"/>
          <w:szCs w:val="24"/>
          <w:highlight w:val="none"/>
        </w:rPr>
      </w:pPr>
      <w:r>
        <w:rPr>
          <w:rFonts w:hint="eastAsia" w:cs="仿宋_GB2312" w:asciiTheme="minorEastAsia" w:hAnsiTheme="minorEastAsia" w:eastAsiaTheme="minorEastAsia"/>
          <w:b/>
          <w:sz w:val="24"/>
          <w:szCs w:val="24"/>
          <w:highlight w:val="none"/>
        </w:rPr>
        <w:t>二、供应商的资格要求：</w:t>
      </w:r>
    </w:p>
    <w:p w14:paraId="26C9F926">
      <w:pPr>
        <w:pBdr>
          <w:top w:val="none" w:color="000000" w:sz="0" w:space="0"/>
          <w:left w:val="none" w:color="000000" w:sz="0" w:space="0"/>
          <w:bottom w:val="none" w:color="000000" w:sz="0" w:space="0"/>
          <w:right w:val="none" w:color="000000" w:sz="0" w:space="0"/>
        </w:pBdr>
        <w:snapToGrid w:val="0"/>
        <w:spacing w:line="500" w:lineRule="exact"/>
        <w:ind w:firstLine="480" w:firstLineChars="200"/>
        <w:jc w:val="both"/>
        <w:rPr>
          <w:rFonts w:hint="eastAsia" w:cs="仿宋_GB2312" w:asciiTheme="minorEastAsia" w:hAnsiTheme="minorEastAsia" w:eastAsiaTheme="minorEastAsia"/>
          <w:sz w:val="24"/>
          <w:szCs w:val="24"/>
          <w:highlight w:val="none"/>
        </w:rPr>
      </w:pPr>
      <w:r>
        <w:rPr>
          <w:rFonts w:cs="仿宋_GB2312" w:asciiTheme="minorEastAsia" w:hAnsiTheme="minorEastAsia" w:eastAsiaTheme="minorEastAsia"/>
          <w:sz w:val="24"/>
          <w:szCs w:val="24"/>
          <w:highlight w:val="none"/>
        </w:rPr>
        <w:t>1</w:t>
      </w:r>
      <w:r>
        <w:rPr>
          <w:rFonts w:hint="eastAsia" w:cs="仿宋_GB2312" w:asciiTheme="minorEastAsia" w:hAnsiTheme="minorEastAsia" w:eastAsiaTheme="minorEastAsia"/>
          <w:sz w:val="24"/>
          <w:szCs w:val="24"/>
          <w:highlight w:val="none"/>
        </w:rPr>
        <w:t>.</w:t>
      </w:r>
      <w:r>
        <w:rPr>
          <w:rFonts w:cs="仿宋_GB2312" w:asciiTheme="minorEastAsia" w:hAnsiTheme="minorEastAsia" w:eastAsiaTheme="minorEastAsia"/>
          <w:sz w:val="24"/>
          <w:szCs w:val="24"/>
          <w:highlight w:val="none"/>
        </w:rPr>
        <w:t>满足《中华人民共和国政府采购法》第二十二条规定；</w:t>
      </w:r>
    </w:p>
    <w:p w14:paraId="3F0F31AA">
      <w:pPr>
        <w:pBdr>
          <w:top w:val="none" w:color="000000" w:sz="0" w:space="0"/>
          <w:left w:val="none" w:color="000000" w:sz="0" w:space="0"/>
          <w:bottom w:val="none" w:color="000000" w:sz="0" w:space="0"/>
          <w:right w:val="none" w:color="000000" w:sz="0" w:space="0"/>
        </w:pBdr>
        <w:snapToGrid w:val="0"/>
        <w:spacing w:line="500" w:lineRule="exact"/>
        <w:ind w:firstLine="480" w:firstLineChars="200"/>
        <w:jc w:val="both"/>
        <w:rPr>
          <w:rFonts w:hint="eastAsia" w:cs="仿宋_GB2312" w:asciiTheme="minorEastAsia" w:hAnsiTheme="minorEastAsia" w:eastAsiaTheme="minorEastAsia"/>
          <w:color w:val="FF0000"/>
          <w:sz w:val="24"/>
          <w:szCs w:val="24"/>
          <w:highlight w:val="none"/>
        </w:rPr>
      </w:pPr>
      <w:r>
        <w:rPr>
          <w:rFonts w:cs="仿宋_GB2312" w:asciiTheme="minorEastAsia" w:hAnsiTheme="minorEastAsia" w:eastAsiaTheme="minorEastAsia"/>
          <w:sz w:val="24"/>
          <w:szCs w:val="24"/>
          <w:highlight w:val="none"/>
        </w:rPr>
        <w:t>2</w:t>
      </w:r>
      <w:r>
        <w:rPr>
          <w:rFonts w:hint="eastAsia" w:cs="仿宋_GB2312" w:asciiTheme="minorEastAsia" w:hAnsiTheme="minorEastAsia" w:eastAsiaTheme="minorEastAsia"/>
          <w:sz w:val="24"/>
          <w:szCs w:val="24"/>
          <w:highlight w:val="none"/>
        </w:rPr>
        <w:t>.</w:t>
      </w:r>
      <w:r>
        <w:rPr>
          <w:rFonts w:cs="仿宋_GB2312" w:asciiTheme="minorEastAsia" w:hAnsiTheme="minorEastAsia" w:eastAsiaTheme="minorEastAsia"/>
          <w:sz w:val="24"/>
          <w:szCs w:val="24"/>
          <w:highlight w:val="none"/>
        </w:rPr>
        <w:t>落实政府采购政策需满足的资格要求：本项目属于专门面向中小企业采购的项目,</w:t>
      </w:r>
      <w:r>
        <w:rPr>
          <w:rFonts w:hint="eastAsia" w:cs="仿宋_GB2312" w:asciiTheme="minorEastAsia" w:hAnsiTheme="minorEastAsia" w:eastAsiaTheme="minorEastAsia"/>
          <w:sz w:val="24"/>
          <w:szCs w:val="24"/>
          <w:highlight w:val="none"/>
        </w:rPr>
        <w:t>货物类</w:t>
      </w:r>
      <w:r>
        <w:rPr>
          <w:rFonts w:cs="仿宋_GB2312" w:asciiTheme="minorEastAsia" w:hAnsiTheme="minorEastAsia" w:eastAsiaTheme="minorEastAsia"/>
          <w:sz w:val="24"/>
          <w:szCs w:val="24"/>
          <w:highlight w:val="none"/>
        </w:rPr>
        <w:t>项目</w:t>
      </w:r>
      <w:r>
        <w:rPr>
          <w:rFonts w:hint="eastAsia" w:cs="仿宋_GB2312" w:asciiTheme="minorEastAsia" w:hAnsiTheme="minorEastAsia" w:eastAsiaTheme="minorEastAsia"/>
          <w:sz w:val="24"/>
          <w:szCs w:val="24"/>
          <w:highlight w:val="none"/>
        </w:rPr>
        <w:t>的货物</w:t>
      </w:r>
      <w:r>
        <w:rPr>
          <w:rFonts w:cs="仿宋_GB2312" w:asciiTheme="minorEastAsia" w:hAnsiTheme="minorEastAsia" w:eastAsiaTheme="minorEastAsia"/>
          <w:sz w:val="24"/>
          <w:szCs w:val="24"/>
          <w:highlight w:val="none"/>
        </w:rPr>
        <w:t>生产企业</w:t>
      </w:r>
      <w:r>
        <w:rPr>
          <w:rFonts w:hint="eastAsia" w:cs="仿宋_GB2312" w:asciiTheme="minorEastAsia" w:hAnsiTheme="minorEastAsia" w:eastAsiaTheme="minorEastAsia"/>
          <w:sz w:val="24"/>
          <w:szCs w:val="24"/>
          <w:highlight w:val="none"/>
        </w:rPr>
        <w:t>或者</w:t>
      </w:r>
      <w:r>
        <w:rPr>
          <w:rFonts w:cs="仿宋_GB2312" w:asciiTheme="minorEastAsia" w:hAnsiTheme="minorEastAsia" w:eastAsiaTheme="minorEastAsia"/>
          <w:sz w:val="24"/>
          <w:szCs w:val="24"/>
          <w:highlight w:val="none"/>
        </w:rPr>
        <w:t>服务类项目的</w:t>
      </w:r>
      <w:r>
        <w:rPr>
          <w:rFonts w:hint="eastAsia" w:cs="仿宋_GB2312" w:asciiTheme="minorEastAsia" w:hAnsiTheme="minorEastAsia" w:eastAsiaTheme="minorEastAsia"/>
          <w:sz w:val="24"/>
          <w:szCs w:val="24"/>
          <w:highlight w:val="none"/>
        </w:rPr>
        <w:t>服务提供</w:t>
      </w:r>
      <w:r>
        <w:rPr>
          <w:rFonts w:cs="仿宋_GB2312" w:asciiTheme="minorEastAsia" w:hAnsiTheme="minorEastAsia" w:eastAsiaTheme="minorEastAsia"/>
          <w:sz w:val="24"/>
          <w:szCs w:val="24"/>
          <w:highlight w:val="none"/>
        </w:rPr>
        <w:t>商应为中小微企业、监狱</w:t>
      </w:r>
      <w:r>
        <w:rPr>
          <w:rFonts w:hint="eastAsia" w:cs="仿宋_GB2312" w:asciiTheme="minorEastAsia" w:hAnsiTheme="minorEastAsia" w:eastAsiaTheme="minorEastAsia"/>
          <w:sz w:val="24"/>
          <w:szCs w:val="24"/>
          <w:highlight w:val="none"/>
        </w:rPr>
        <w:t>和</w:t>
      </w:r>
      <w:r>
        <w:rPr>
          <w:rFonts w:cs="仿宋_GB2312" w:asciiTheme="minorEastAsia" w:hAnsiTheme="minorEastAsia" w:eastAsiaTheme="minorEastAsia"/>
          <w:sz w:val="24"/>
          <w:szCs w:val="24"/>
          <w:highlight w:val="none"/>
        </w:rPr>
        <w:t>戒毒企业、残疾人福利性单位</w:t>
      </w:r>
      <w:r>
        <w:rPr>
          <w:rFonts w:hint="eastAsia" w:cs="仿宋_GB2312" w:asciiTheme="minorEastAsia" w:hAnsiTheme="minorEastAsia" w:eastAsiaTheme="minorEastAsia"/>
          <w:sz w:val="24"/>
          <w:szCs w:val="24"/>
          <w:highlight w:val="none"/>
        </w:rPr>
        <w:t>。</w:t>
      </w:r>
      <w:r>
        <w:rPr>
          <w:rFonts w:cs="仿宋_GB2312" w:asciiTheme="minorEastAsia" w:hAnsiTheme="minorEastAsia" w:eastAsiaTheme="minorEastAsia"/>
          <w:sz w:val="24"/>
          <w:szCs w:val="24"/>
          <w:highlight w:val="none"/>
        </w:rPr>
        <w:t>并按照采购文件要求提供《中小企业声明函》、《残疾人福利性单位声明函》或监狱和戒毒企业证明材料。</w:t>
      </w:r>
    </w:p>
    <w:p w14:paraId="5ABF5A31">
      <w:pPr>
        <w:pBdr>
          <w:top w:val="none" w:color="000000" w:sz="0" w:space="0"/>
          <w:left w:val="none" w:color="000000" w:sz="0" w:space="0"/>
          <w:bottom w:val="none" w:color="000000" w:sz="0" w:space="0"/>
          <w:right w:val="none" w:color="000000" w:sz="0" w:space="0"/>
        </w:pBdr>
        <w:snapToGrid w:val="0"/>
        <w:spacing w:line="500" w:lineRule="exact"/>
        <w:ind w:firstLine="480" w:firstLineChars="200"/>
        <w:jc w:val="both"/>
        <w:rPr>
          <w:rFonts w:hint="eastAsia" w:cs="仿宋_GB2312" w:asciiTheme="minorEastAsia" w:hAnsiTheme="minorEastAsia" w:eastAsiaTheme="minorEastAsia"/>
          <w:sz w:val="24"/>
          <w:szCs w:val="24"/>
          <w:highlight w:val="none"/>
        </w:rPr>
      </w:pPr>
      <w:r>
        <w:rPr>
          <w:rFonts w:cs="仿宋_GB2312" w:asciiTheme="minorEastAsia" w:hAnsiTheme="minorEastAsia" w:eastAsiaTheme="minorEastAsia"/>
          <w:sz w:val="24"/>
          <w:szCs w:val="24"/>
          <w:highlight w:val="none"/>
        </w:rPr>
        <w:t>3</w:t>
      </w:r>
      <w:r>
        <w:rPr>
          <w:rFonts w:hint="eastAsia" w:cs="仿宋_GB2312" w:asciiTheme="minorEastAsia" w:hAnsiTheme="minorEastAsia" w:eastAsiaTheme="minorEastAsia"/>
          <w:sz w:val="24"/>
          <w:szCs w:val="24"/>
          <w:highlight w:val="none"/>
        </w:rPr>
        <w:t>.</w:t>
      </w:r>
      <w:r>
        <w:rPr>
          <w:rFonts w:cs="仿宋_GB2312" w:asciiTheme="minorEastAsia" w:hAnsiTheme="minorEastAsia" w:eastAsiaTheme="minorEastAsia"/>
          <w:sz w:val="24"/>
          <w:szCs w:val="24"/>
          <w:highlight w:val="none"/>
        </w:rPr>
        <w:t>本项目的特定资格要求：</w:t>
      </w:r>
    </w:p>
    <w:p w14:paraId="38FAC485">
      <w:pPr>
        <w:pBdr>
          <w:top w:val="none" w:color="000000" w:sz="0" w:space="0"/>
          <w:left w:val="none" w:color="000000" w:sz="0" w:space="0"/>
          <w:bottom w:val="none" w:color="000000" w:sz="0" w:space="0"/>
          <w:right w:val="none" w:color="000000" w:sz="0" w:space="0"/>
        </w:pBdr>
        <w:snapToGrid w:val="0"/>
        <w:spacing w:line="500" w:lineRule="exact"/>
        <w:ind w:firstLine="480" w:firstLineChars="200"/>
        <w:jc w:val="both"/>
        <w:rPr>
          <w:rFonts w:hint="eastAsia"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3.1具有独立法人资格，并具有固定经营场所；</w:t>
      </w:r>
    </w:p>
    <w:p w14:paraId="0323F5EB">
      <w:pPr>
        <w:pBdr>
          <w:top w:val="none" w:color="000000" w:sz="0" w:space="0"/>
          <w:left w:val="none" w:color="000000" w:sz="0" w:space="0"/>
          <w:bottom w:val="none" w:color="000000" w:sz="0" w:space="0"/>
          <w:right w:val="none" w:color="000000" w:sz="0" w:space="0"/>
        </w:pBdr>
        <w:snapToGrid w:val="0"/>
        <w:spacing w:line="500" w:lineRule="exact"/>
        <w:ind w:firstLine="480" w:firstLineChars="200"/>
        <w:jc w:val="both"/>
        <w:rPr>
          <w:rFonts w:hint="eastAsia"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3.2近三年具有类似货物供货业绩，并取得良好信誉；</w:t>
      </w:r>
    </w:p>
    <w:p w14:paraId="548DC6A6">
      <w:pPr>
        <w:pBdr>
          <w:top w:val="none" w:color="000000" w:sz="0" w:space="0"/>
          <w:left w:val="none" w:color="000000" w:sz="0" w:space="0"/>
          <w:bottom w:val="none" w:color="000000" w:sz="0" w:space="0"/>
          <w:right w:val="none" w:color="000000" w:sz="0" w:space="0"/>
        </w:pBdr>
        <w:snapToGrid w:val="0"/>
        <w:spacing w:line="500" w:lineRule="exact"/>
        <w:ind w:firstLine="480" w:firstLineChars="200"/>
        <w:jc w:val="both"/>
        <w:rPr>
          <w:rFonts w:hint="eastAsia"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3.3 具有配送车辆和固定配送人员；</w:t>
      </w:r>
    </w:p>
    <w:p w14:paraId="3C365E4E">
      <w:pPr>
        <w:pBdr>
          <w:top w:val="none" w:color="000000" w:sz="0" w:space="0"/>
          <w:left w:val="none" w:color="000000" w:sz="0" w:space="0"/>
          <w:bottom w:val="none" w:color="000000" w:sz="0" w:space="0"/>
          <w:right w:val="none" w:color="000000" w:sz="0" w:space="0"/>
        </w:pBdr>
        <w:snapToGrid w:val="0"/>
        <w:spacing w:line="500" w:lineRule="exact"/>
        <w:ind w:firstLine="480" w:firstLineChars="200"/>
        <w:jc w:val="both"/>
        <w:rPr>
          <w:rFonts w:hint="eastAsia"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3.4</w:t>
      </w:r>
      <w:r>
        <w:rPr>
          <w:rFonts w:cs="仿宋_GB2312" w:asciiTheme="minorEastAsia" w:hAnsiTheme="minorEastAsia" w:eastAsiaTheme="minorEastAsia"/>
          <w:sz w:val="24"/>
          <w:szCs w:val="24"/>
          <w:highlight w:val="none"/>
        </w:rPr>
        <w:t>未被“信用中国”网站(www.creditchina.gov.cn)列入失信被执行人、重大税收违法案件当事人名单、政府采购严重失信行为记录名单</w:t>
      </w:r>
      <w:r>
        <w:rPr>
          <w:rFonts w:hint="eastAsia" w:cs="仿宋_GB2312" w:asciiTheme="minorEastAsia" w:hAnsiTheme="minorEastAsia" w:eastAsiaTheme="minorEastAsia"/>
          <w:sz w:val="24"/>
          <w:szCs w:val="24"/>
          <w:highlight w:val="none"/>
        </w:rPr>
        <w:t>。</w:t>
      </w:r>
    </w:p>
    <w:p w14:paraId="7A9B7E30">
      <w:pPr>
        <w:pBdr>
          <w:top w:val="none" w:color="000000" w:sz="0" w:space="0"/>
          <w:left w:val="none" w:color="000000" w:sz="0" w:space="0"/>
          <w:bottom w:val="none" w:color="000000" w:sz="0" w:space="0"/>
          <w:right w:val="none" w:color="000000" w:sz="0" w:space="0"/>
        </w:pBdr>
        <w:snapToGrid w:val="0"/>
        <w:spacing w:line="500" w:lineRule="exact"/>
        <w:ind w:firstLine="480" w:firstLineChars="200"/>
        <w:jc w:val="both"/>
        <w:rPr>
          <w:rFonts w:hint="eastAsia"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4.</w:t>
      </w:r>
      <w:r>
        <w:rPr>
          <w:rFonts w:cs="仿宋_GB2312" w:asciiTheme="minorEastAsia" w:hAnsiTheme="minorEastAsia" w:eastAsiaTheme="minorEastAsia"/>
          <w:sz w:val="24"/>
          <w:szCs w:val="24"/>
          <w:highlight w:val="none"/>
        </w:rPr>
        <w:t>本次招标不接受联合体投标。</w:t>
      </w:r>
    </w:p>
    <w:p w14:paraId="05664E94">
      <w:pPr>
        <w:snapToGrid w:val="0"/>
        <w:spacing w:line="500" w:lineRule="exact"/>
        <w:ind w:firstLine="560"/>
        <w:rPr>
          <w:rFonts w:hint="eastAsia" w:cs="仿宋_GB2312" w:asciiTheme="minorEastAsia" w:hAnsiTheme="minorEastAsia" w:eastAsiaTheme="minorEastAsia"/>
          <w:b/>
          <w:sz w:val="24"/>
          <w:szCs w:val="24"/>
          <w:highlight w:val="none"/>
        </w:rPr>
      </w:pPr>
      <w:r>
        <w:rPr>
          <w:rFonts w:hint="eastAsia" w:cs="仿宋_GB2312" w:asciiTheme="minorEastAsia" w:hAnsiTheme="minorEastAsia" w:eastAsiaTheme="minorEastAsia"/>
          <w:b/>
          <w:sz w:val="24"/>
          <w:szCs w:val="24"/>
          <w:highlight w:val="none"/>
        </w:rPr>
        <w:t>三、获取采购文件</w:t>
      </w:r>
    </w:p>
    <w:p w14:paraId="329B854D">
      <w:pPr>
        <w:snapToGrid w:val="0"/>
        <w:spacing w:line="500" w:lineRule="exact"/>
        <w:ind w:firstLine="480" w:firstLineChars="200"/>
        <w:rPr>
          <w:rFonts w:hint="eastAsia"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1.获取采购文件的时间：自本招标公告上网发布之日起。</w:t>
      </w:r>
    </w:p>
    <w:p w14:paraId="4180E708">
      <w:pPr>
        <w:snapToGrid w:val="0"/>
        <w:spacing w:line="500" w:lineRule="exact"/>
        <w:ind w:firstLine="480" w:firstLineChars="200"/>
        <w:rPr>
          <w:rFonts w:hint="eastAsia"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2.获取地点及方式：在“启东市人民政府网”自行下载标书。</w:t>
      </w:r>
    </w:p>
    <w:p w14:paraId="412FB682">
      <w:pPr>
        <w:pBdr>
          <w:top w:val="none" w:color="000000" w:sz="0" w:space="0"/>
          <w:left w:val="none" w:color="000000" w:sz="0" w:space="0"/>
          <w:bottom w:val="none" w:color="000000" w:sz="0" w:space="0"/>
          <w:right w:val="none" w:color="000000" w:sz="0" w:space="0"/>
        </w:pBdr>
        <w:snapToGrid w:val="0"/>
        <w:spacing w:line="500" w:lineRule="exact"/>
        <w:ind w:firstLine="560"/>
        <w:jc w:val="both"/>
        <w:outlineLvl w:val="2"/>
        <w:rPr>
          <w:rFonts w:hint="eastAsia" w:cs="仿宋_GB2312" w:asciiTheme="minorEastAsia" w:hAnsiTheme="minorEastAsia" w:eastAsiaTheme="minorEastAsia"/>
          <w:sz w:val="24"/>
          <w:szCs w:val="24"/>
          <w:highlight w:val="none"/>
        </w:rPr>
      </w:pPr>
      <w:r>
        <w:rPr>
          <w:rFonts w:hint="eastAsia" w:cs="仿宋_GB2312" w:asciiTheme="minorEastAsia" w:hAnsiTheme="minorEastAsia" w:eastAsiaTheme="minorEastAsia"/>
          <w:b/>
          <w:sz w:val="24"/>
          <w:szCs w:val="24"/>
          <w:highlight w:val="none"/>
        </w:rPr>
        <w:t>四、投标截止时间、开标时间及地点</w:t>
      </w:r>
    </w:p>
    <w:p w14:paraId="7F59AE1C">
      <w:pPr>
        <w:snapToGrid w:val="0"/>
        <w:spacing w:line="500" w:lineRule="exact"/>
        <w:ind w:firstLine="562"/>
        <w:rPr>
          <w:rFonts w:hint="eastAsia"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1.投标截止时间：2025年</w:t>
      </w:r>
      <w:r>
        <w:rPr>
          <w:rFonts w:hint="eastAsia" w:cs="仿宋_GB2312" w:asciiTheme="minorEastAsia" w:hAnsiTheme="minorEastAsia" w:eastAsiaTheme="minorEastAsia"/>
          <w:sz w:val="24"/>
          <w:szCs w:val="24"/>
          <w:highlight w:val="none"/>
          <w:lang w:val="en-US" w:eastAsia="zh-CN"/>
        </w:rPr>
        <w:t>06</w:t>
      </w:r>
      <w:r>
        <w:rPr>
          <w:rFonts w:hint="eastAsia" w:cs="仿宋_GB2312" w:asciiTheme="minorEastAsia" w:hAnsiTheme="minorEastAsia" w:eastAsiaTheme="minorEastAsia"/>
          <w:sz w:val="24"/>
          <w:szCs w:val="24"/>
          <w:highlight w:val="none"/>
        </w:rPr>
        <w:t>月</w:t>
      </w:r>
      <w:r>
        <w:rPr>
          <w:rFonts w:hint="eastAsia" w:cs="仿宋_GB2312" w:asciiTheme="minorEastAsia" w:hAnsiTheme="minorEastAsia" w:eastAsiaTheme="minorEastAsia"/>
          <w:sz w:val="24"/>
          <w:szCs w:val="24"/>
          <w:highlight w:val="none"/>
          <w:lang w:val="en-US" w:eastAsia="zh-CN"/>
        </w:rPr>
        <w:t>18</w:t>
      </w:r>
      <w:r>
        <w:rPr>
          <w:rFonts w:hint="eastAsia" w:cs="仿宋_GB2312" w:asciiTheme="minorEastAsia" w:hAnsiTheme="minorEastAsia" w:eastAsiaTheme="minorEastAsia"/>
          <w:sz w:val="24"/>
          <w:szCs w:val="24"/>
          <w:highlight w:val="none"/>
        </w:rPr>
        <w:t>日</w:t>
      </w:r>
      <w:r>
        <w:rPr>
          <w:rFonts w:hint="eastAsia" w:cs="仿宋_GB2312" w:asciiTheme="minorEastAsia" w:hAnsiTheme="minorEastAsia" w:eastAsiaTheme="minorEastAsia"/>
          <w:sz w:val="24"/>
          <w:szCs w:val="24"/>
          <w:highlight w:val="none"/>
        </w:rPr>
        <w:t>9点00分（北京时间）</w:t>
      </w:r>
    </w:p>
    <w:p w14:paraId="5618256F">
      <w:pPr>
        <w:snapToGrid w:val="0"/>
        <w:spacing w:line="500" w:lineRule="exact"/>
        <w:ind w:firstLine="562"/>
        <w:rPr>
          <w:rFonts w:hint="eastAsia"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2.开标时间：2025年</w:t>
      </w:r>
      <w:r>
        <w:rPr>
          <w:rFonts w:hint="eastAsia" w:cs="仿宋_GB2312" w:asciiTheme="minorEastAsia" w:hAnsiTheme="minorEastAsia" w:eastAsiaTheme="minorEastAsia"/>
          <w:sz w:val="24"/>
          <w:szCs w:val="24"/>
          <w:highlight w:val="none"/>
          <w:lang w:val="en-US" w:eastAsia="zh-CN"/>
        </w:rPr>
        <w:t>06</w:t>
      </w:r>
      <w:r>
        <w:rPr>
          <w:rFonts w:hint="eastAsia" w:cs="仿宋_GB2312" w:asciiTheme="minorEastAsia" w:hAnsiTheme="minorEastAsia" w:eastAsiaTheme="minorEastAsia"/>
          <w:sz w:val="24"/>
          <w:szCs w:val="24"/>
          <w:highlight w:val="none"/>
        </w:rPr>
        <w:t>月</w:t>
      </w:r>
      <w:r>
        <w:rPr>
          <w:rFonts w:hint="eastAsia" w:cs="仿宋_GB2312" w:asciiTheme="minorEastAsia" w:hAnsiTheme="minorEastAsia" w:eastAsiaTheme="minorEastAsia"/>
          <w:sz w:val="24"/>
          <w:szCs w:val="24"/>
          <w:highlight w:val="none"/>
          <w:lang w:val="en-US" w:eastAsia="zh-CN"/>
        </w:rPr>
        <w:t>18</w:t>
      </w:r>
      <w:r>
        <w:rPr>
          <w:rFonts w:hint="eastAsia" w:cs="仿宋_GB2312" w:asciiTheme="minorEastAsia" w:hAnsiTheme="minorEastAsia" w:eastAsiaTheme="minorEastAsia"/>
          <w:sz w:val="24"/>
          <w:szCs w:val="24"/>
          <w:highlight w:val="none"/>
        </w:rPr>
        <w:t>日</w:t>
      </w:r>
      <w:r>
        <w:rPr>
          <w:rFonts w:hint="eastAsia" w:cs="仿宋_GB2312" w:asciiTheme="minorEastAsia" w:hAnsiTheme="minorEastAsia" w:eastAsiaTheme="minorEastAsia"/>
          <w:sz w:val="24"/>
          <w:szCs w:val="24"/>
          <w:highlight w:val="none"/>
        </w:rPr>
        <w:t>9点00分（北京时间）。</w:t>
      </w:r>
    </w:p>
    <w:p w14:paraId="57ACABA4">
      <w:pPr>
        <w:snapToGrid w:val="0"/>
        <w:spacing w:line="500" w:lineRule="exact"/>
        <w:ind w:firstLine="562"/>
        <w:rPr>
          <w:rFonts w:hint="eastAsia"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3.开标地点：启东市民政局北二楼会议室</w:t>
      </w:r>
    </w:p>
    <w:p w14:paraId="78EDA2B2">
      <w:pPr>
        <w:pBdr>
          <w:top w:val="none" w:color="000000" w:sz="0" w:space="0"/>
          <w:left w:val="none" w:color="000000" w:sz="0" w:space="0"/>
          <w:bottom w:val="none" w:color="000000" w:sz="0" w:space="0"/>
          <w:right w:val="none" w:color="000000" w:sz="0" w:space="0"/>
        </w:pBdr>
        <w:snapToGrid w:val="0"/>
        <w:spacing w:line="500" w:lineRule="exact"/>
        <w:ind w:firstLine="560"/>
        <w:jc w:val="both"/>
        <w:outlineLvl w:val="2"/>
        <w:rPr>
          <w:rFonts w:hint="eastAsia" w:cs="仿宋_GB2312" w:asciiTheme="minorEastAsia" w:hAnsiTheme="minorEastAsia" w:eastAsiaTheme="minorEastAsia"/>
          <w:b/>
          <w:sz w:val="24"/>
          <w:szCs w:val="24"/>
          <w:highlight w:val="none"/>
        </w:rPr>
      </w:pPr>
      <w:r>
        <w:rPr>
          <w:rFonts w:hint="eastAsia" w:cs="仿宋_GB2312" w:asciiTheme="minorEastAsia" w:hAnsiTheme="minorEastAsia" w:eastAsiaTheme="minorEastAsia"/>
          <w:b/>
          <w:sz w:val="24"/>
          <w:szCs w:val="24"/>
          <w:highlight w:val="none"/>
        </w:rPr>
        <w:t>五、其他补充事宜</w:t>
      </w:r>
    </w:p>
    <w:p w14:paraId="5730D479">
      <w:pPr>
        <w:pBdr>
          <w:top w:val="none" w:color="000000" w:sz="0" w:space="0"/>
          <w:left w:val="none" w:color="000000" w:sz="0" w:space="0"/>
          <w:bottom w:val="none" w:color="000000" w:sz="0" w:space="0"/>
          <w:right w:val="none" w:color="000000" w:sz="0" w:space="0"/>
        </w:pBdr>
        <w:snapToGrid w:val="0"/>
        <w:spacing w:line="500" w:lineRule="exact"/>
        <w:ind w:firstLine="560"/>
        <w:jc w:val="both"/>
        <w:outlineLvl w:val="2"/>
        <w:rPr>
          <w:rFonts w:hint="eastAsia" w:cs="仿宋_GB2312" w:asciiTheme="minorEastAsia" w:hAnsiTheme="minorEastAsia" w:eastAsiaTheme="minorEastAsia"/>
          <w:bCs/>
          <w:sz w:val="24"/>
          <w:szCs w:val="24"/>
          <w:highlight w:val="none"/>
        </w:rPr>
      </w:pPr>
      <w:r>
        <w:rPr>
          <w:rFonts w:hint="eastAsia" w:cs="仿宋_GB2312" w:asciiTheme="minorEastAsia" w:hAnsiTheme="minorEastAsia" w:eastAsiaTheme="minorEastAsia"/>
          <w:bCs/>
          <w:sz w:val="24"/>
          <w:szCs w:val="24"/>
          <w:highlight w:val="none"/>
        </w:rPr>
        <w:t>1.投标保证金：免收。</w:t>
      </w:r>
    </w:p>
    <w:p w14:paraId="7B7526CD">
      <w:pPr>
        <w:spacing w:line="460" w:lineRule="exact"/>
        <w:ind w:firstLine="480" w:firstLineChars="200"/>
        <w:rPr>
          <w:rFonts w:hint="eastAsia" w:cs="仿宋_GB2312" w:asciiTheme="minorEastAsia" w:hAnsiTheme="minorEastAsia" w:eastAsiaTheme="minorEastAsia"/>
          <w:bCs/>
          <w:sz w:val="24"/>
          <w:szCs w:val="24"/>
          <w:highlight w:val="none"/>
          <w:lang w:eastAsia="zh-CN"/>
        </w:rPr>
      </w:pPr>
      <w:r>
        <w:rPr>
          <w:rFonts w:hint="eastAsia" w:cs="仿宋_GB2312" w:asciiTheme="minorEastAsia" w:hAnsiTheme="minorEastAsia" w:eastAsiaTheme="minorEastAsia"/>
          <w:bCs/>
          <w:sz w:val="24"/>
          <w:szCs w:val="24"/>
          <w:highlight w:val="none"/>
        </w:rPr>
        <w:t>2.项目开标活动模式：不见面开标</w:t>
      </w:r>
      <w:r>
        <w:rPr>
          <w:rFonts w:hint="eastAsia" w:cs="仿宋_GB2312" w:asciiTheme="minorEastAsia" w:hAnsiTheme="minorEastAsia" w:eastAsiaTheme="minorEastAsia"/>
          <w:bCs/>
          <w:sz w:val="24"/>
          <w:szCs w:val="24"/>
          <w:highlight w:val="none"/>
          <w:lang w:eastAsia="zh-CN"/>
        </w:rPr>
        <w:t>。</w:t>
      </w:r>
    </w:p>
    <w:p w14:paraId="4896B55B">
      <w:pPr>
        <w:pBdr>
          <w:top w:val="none" w:color="000000" w:sz="0" w:space="0"/>
          <w:left w:val="none" w:color="000000" w:sz="0" w:space="0"/>
          <w:bottom w:val="none" w:color="000000" w:sz="0" w:space="0"/>
          <w:right w:val="none" w:color="000000" w:sz="0" w:space="0"/>
        </w:pBdr>
        <w:snapToGrid w:val="0"/>
        <w:spacing w:line="500" w:lineRule="exact"/>
        <w:ind w:firstLine="560"/>
        <w:jc w:val="both"/>
        <w:outlineLvl w:val="2"/>
        <w:rPr>
          <w:rFonts w:hint="eastAsia" w:cs="仿宋_GB2312" w:asciiTheme="minorEastAsia" w:hAnsiTheme="minorEastAsia" w:eastAsiaTheme="minorEastAsia"/>
          <w:b/>
          <w:sz w:val="24"/>
          <w:szCs w:val="24"/>
          <w:highlight w:val="none"/>
        </w:rPr>
      </w:pPr>
      <w:r>
        <w:rPr>
          <w:rFonts w:hint="eastAsia" w:cs="仿宋_GB2312" w:asciiTheme="minorEastAsia" w:hAnsiTheme="minorEastAsia" w:eastAsiaTheme="minorEastAsia"/>
          <w:b/>
          <w:sz w:val="24"/>
          <w:szCs w:val="24"/>
          <w:highlight w:val="none"/>
        </w:rPr>
        <w:t>特别提醒：本项目实行不见面开标，各投标人须在</w:t>
      </w:r>
      <w:r>
        <w:rPr>
          <w:rFonts w:hint="eastAsia" w:cs="仿宋_GB2312" w:asciiTheme="minorEastAsia" w:hAnsiTheme="minorEastAsia" w:eastAsiaTheme="minorEastAsia"/>
          <w:b/>
          <w:sz w:val="24"/>
          <w:szCs w:val="24"/>
          <w:highlight w:val="none"/>
        </w:rPr>
        <w:t>2025年</w:t>
      </w:r>
      <w:r>
        <w:rPr>
          <w:rFonts w:hint="eastAsia" w:cs="仿宋_GB2312" w:asciiTheme="minorEastAsia" w:hAnsiTheme="minorEastAsia" w:eastAsiaTheme="minorEastAsia"/>
          <w:b/>
          <w:sz w:val="24"/>
          <w:szCs w:val="24"/>
          <w:highlight w:val="none"/>
          <w:lang w:val="en-US" w:eastAsia="zh-CN"/>
        </w:rPr>
        <w:t>06</w:t>
      </w:r>
      <w:r>
        <w:rPr>
          <w:rFonts w:hint="eastAsia" w:cs="仿宋_GB2312" w:asciiTheme="minorEastAsia" w:hAnsiTheme="minorEastAsia" w:eastAsiaTheme="minorEastAsia"/>
          <w:b/>
          <w:sz w:val="24"/>
          <w:szCs w:val="24"/>
          <w:highlight w:val="none"/>
        </w:rPr>
        <w:t>月</w:t>
      </w:r>
      <w:r>
        <w:rPr>
          <w:rFonts w:hint="eastAsia" w:cs="仿宋_GB2312" w:asciiTheme="minorEastAsia" w:hAnsiTheme="minorEastAsia" w:eastAsiaTheme="minorEastAsia"/>
          <w:b/>
          <w:sz w:val="24"/>
          <w:szCs w:val="24"/>
          <w:highlight w:val="none"/>
          <w:lang w:val="en-US" w:eastAsia="zh-CN"/>
        </w:rPr>
        <w:t>18</w:t>
      </w:r>
      <w:r>
        <w:rPr>
          <w:rFonts w:hint="eastAsia" w:cs="仿宋_GB2312" w:asciiTheme="minorEastAsia" w:hAnsiTheme="minorEastAsia" w:eastAsiaTheme="minorEastAsia"/>
          <w:b/>
          <w:sz w:val="24"/>
          <w:szCs w:val="24"/>
          <w:highlight w:val="none"/>
        </w:rPr>
        <w:t>日</w:t>
      </w:r>
      <w:r>
        <w:rPr>
          <w:rFonts w:hint="eastAsia" w:cs="仿宋_GB2312" w:asciiTheme="minorEastAsia" w:hAnsiTheme="minorEastAsia" w:eastAsiaTheme="minorEastAsia"/>
          <w:b/>
          <w:sz w:val="24"/>
          <w:szCs w:val="24"/>
          <w:highlight w:val="none"/>
          <w:lang w:val="en-US" w:eastAsia="zh-CN"/>
        </w:rPr>
        <w:t>8</w:t>
      </w:r>
      <w:r>
        <w:rPr>
          <w:rFonts w:hint="eastAsia" w:cs="仿宋_GB2312" w:asciiTheme="minorEastAsia" w:hAnsiTheme="minorEastAsia" w:eastAsiaTheme="minorEastAsia"/>
          <w:b/>
          <w:sz w:val="24"/>
          <w:szCs w:val="24"/>
          <w:highlight w:val="none"/>
        </w:rPr>
        <w:t>点</w:t>
      </w:r>
      <w:r>
        <w:rPr>
          <w:rFonts w:hint="eastAsia" w:cs="仿宋_GB2312" w:asciiTheme="minorEastAsia" w:hAnsiTheme="minorEastAsia" w:eastAsiaTheme="minorEastAsia"/>
          <w:b/>
          <w:sz w:val="24"/>
          <w:szCs w:val="24"/>
          <w:highlight w:val="none"/>
          <w:lang w:val="en-US" w:eastAsia="zh-CN"/>
        </w:rPr>
        <w:t>3</w:t>
      </w:r>
      <w:r>
        <w:rPr>
          <w:rFonts w:hint="eastAsia" w:cs="仿宋_GB2312" w:asciiTheme="minorEastAsia" w:hAnsiTheme="minorEastAsia" w:eastAsiaTheme="minorEastAsia"/>
          <w:b/>
          <w:sz w:val="24"/>
          <w:szCs w:val="24"/>
          <w:highlight w:val="none"/>
        </w:rPr>
        <w:t>0分</w:t>
      </w:r>
      <w:r>
        <w:rPr>
          <w:rFonts w:hint="eastAsia" w:cs="仿宋_GB2312" w:asciiTheme="minorEastAsia" w:hAnsiTheme="minorEastAsia" w:eastAsiaTheme="minorEastAsia"/>
          <w:b/>
          <w:sz w:val="24"/>
          <w:szCs w:val="24"/>
          <w:highlight w:val="none"/>
          <w:lang w:val="en-US" w:eastAsia="zh-CN"/>
        </w:rPr>
        <w:t>之前</w:t>
      </w:r>
      <w:r>
        <w:rPr>
          <w:rFonts w:hint="eastAsia" w:cs="仿宋_GB2312" w:asciiTheme="minorEastAsia" w:hAnsiTheme="minorEastAsia" w:eastAsiaTheme="minorEastAsia"/>
          <w:b/>
          <w:sz w:val="24"/>
          <w:szCs w:val="24"/>
          <w:highlight w:val="none"/>
          <w:lang w:eastAsia="zh-CN"/>
        </w:rPr>
        <w:t>（</w:t>
      </w:r>
      <w:r>
        <w:rPr>
          <w:rFonts w:hint="eastAsia" w:cs="仿宋_GB2312" w:asciiTheme="minorEastAsia" w:hAnsiTheme="minorEastAsia" w:eastAsiaTheme="minorEastAsia"/>
          <w:b/>
          <w:sz w:val="24"/>
          <w:szCs w:val="24"/>
          <w:highlight w:val="none"/>
          <w:lang w:val="en-US" w:eastAsia="zh-CN"/>
        </w:rPr>
        <w:t>以快递签收时间为准</w:t>
      </w:r>
      <w:r>
        <w:rPr>
          <w:rFonts w:hint="eastAsia" w:cs="仿宋_GB2312" w:asciiTheme="minorEastAsia" w:hAnsiTheme="minorEastAsia" w:eastAsiaTheme="minorEastAsia"/>
          <w:b/>
          <w:sz w:val="24"/>
          <w:szCs w:val="24"/>
          <w:highlight w:val="none"/>
          <w:lang w:eastAsia="zh-CN"/>
        </w:rPr>
        <w:t>）</w:t>
      </w:r>
      <w:r>
        <w:rPr>
          <w:rFonts w:hint="eastAsia" w:cs="仿宋_GB2312" w:asciiTheme="minorEastAsia" w:hAnsiTheme="minorEastAsia" w:eastAsiaTheme="minorEastAsia"/>
          <w:b/>
          <w:sz w:val="24"/>
          <w:szCs w:val="24"/>
          <w:highlight w:val="none"/>
        </w:rPr>
        <w:t>将投标文件邮寄（只接收顺丰）至以下地点：南通市启东市汇龙镇江海中路579号建都大厦2#3F业务部，接收联系人：俞女士，联系电话：0513-83721688。</w:t>
      </w:r>
    </w:p>
    <w:p w14:paraId="58B8410B">
      <w:pPr>
        <w:pBdr>
          <w:top w:val="none" w:color="000000" w:sz="0" w:space="0"/>
          <w:left w:val="none" w:color="000000" w:sz="0" w:space="0"/>
          <w:bottom w:val="none" w:color="000000" w:sz="0" w:space="0"/>
          <w:right w:val="none" w:color="000000" w:sz="0" w:space="0"/>
        </w:pBdr>
        <w:snapToGrid w:val="0"/>
        <w:spacing w:line="500" w:lineRule="exact"/>
        <w:ind w:firstLine="560"/>
        <w:jc w:val="both"/>
        <w:outlineLvl w:val="2"/>
        <w:rPr>
          <w:rFonts w:hint="eastAsia" w:cs="仿宋_GB2312" w:asciiTheme="minorEastAsia" w:hAnsiTheme="minorEastAsia" w:eastAsiaTheme="minorEastAsia"/>
          <w:b/>
          <w:sz w:val="24"/>
          <w:szCs w:val="24"/>
          <w:highlight w:val="none"/>
        </w:rPr>
      </w:pPr>
      <w:r>
        <w:rPr>
          <w:rFonts w:hint="eastAsia" w:cs="仿宋_GB2312" w:asciiTheme="minorEastAsia" w:hAnsiTheme="minorEastAsia" w:eastAsiaTheme="minorEastAsia"/>
          <w:b/>
          <w:sz w:val="24"/>
          <w:szCs w:val="24"/>
          <w:highlight w:val="none"/>
        </w:rPr>
        <w:t>供应商应充分考虑天气、快递速度、路程等因素，不接受到付。未在规定时间内送达的投标文件将不予接收，后果由各潜在供应商自行承担。</w:t>
      </w:r>
    </w:p>
    <w:p w14:paraId="1BD03FD1">
      <w:pPr>
        <w:pBdr>
          <w:top w:val="none" w:color="000000" w:sz="0" w:space="0"/>
          <w:left w:val="none" w:color="000000" w:sz="0" w:space="0"/>
          <w:bottom w:val="none" w:color="000000" w:sz="0" w:space="0"/>
          <w:right w:val="none" w:color="000000" w:sz="0" w:space="0"/>
        </w:pBdr>
        <w:snapToGrid w:val="0"/>
        <w:spacing w:line="500" w:lineRule="exact"/>
        <w:ind w:firstLine="560"/>
        <w:jc w:val="both"/>
        <w:outlineLvl w:val="2"/>
        <w:rPr>
          <w:rFonts w:hint="eastAsia" w:cs="仿宋_GB2312" w:asciiTheme="minorEastAsia" w:hAnsiTheme="minorEastAsia" w:eastAsiaTheme="minorEastAsia"/>
          <w:bCs/>
          <w:sz w:val="24"/>
          <w:szCs w:val="24"/>
          <w:highlight w:val="none"/>
        </w:rPr>
      </w:pPr>
      <w:r>
        <w:rPr>
          <w:rFonts w:hint="eastAsia" w:cs="仿宋_GB2312" w:asciiTheme="minorEastAsia" w:hAnsiTheme="minorEastAsia" w:eastAsiaTheme="minorEastAsia"/>
          <w:b/>
          <w:sz w:val="24"/>
          <w:szCs w:val="24"/>
          <w:highlight w:val="none"/>
        </w:rPr>
        <w:t>六、对本次招标提出询问，请按以下方式联系。</w:t>
      </w:r>
    </w:p>
    <w:p w14:paraId="5DD2EE05">
      <w:pPr>
        <w:pBdr>
          <w:top w:val="none" w:color="000000" w:sz="0" w:space="0"/>
          <w:left w:val="none" w:color="000000" w:sz="0" w:space="0"/>
          <w:bottom w:val="none" w:color="000000" w:sz="0" w:space="0"/>
          <w:right w:val="none" w:color="000000" w:sz="0" w:space="0"/>
        </w:pBdr>
        <w:snapToGrid w:val="0"/>
        <w:spacing w:line="500" w:lineRule="exact"/>
        <w:ind w:firstLine="560"/>
        <w:jc w:val="both"/>
        <w:outlineLvl w:val="2"/>
        <w:rPr>
          <w:rFonts w:hint="eastAsia" w:cs="仿宋_GB2312" w:asciiTheme="minorEastAsia" w:hAnsiTheme="minorEastAsia" w:eastAsiaTheme="minorEastAsia"/>
          <w:bCs/>
          <w:sz w:val="24"/>
          <w:szCs w:val="24"/>
          <w:highlight w:val="none"/>
        </w:rPr>
      </w:pPr>
      <w:r>
        <w:rPr>
          <w:rFonts w:hint="eastAsia" w:cs="仿宋_GB2312" w:asciiTheme="minorEastAsia" w:hAnsiTheme="minorEastAsia" w:eastAsiaTheme="minorEastAsia"/>
          <w:bCs/>
          <w:sz w:val="24"/>
          <w:szCs w:val="24"/>
          <w:highlight w:val="none"/>
        </w:rPr>
        <w:t>1.征集人信息</w:t>
      </w:r>
    </w:p>
    <w:p w14:paraId="760D33DC">
      <w:pPr>
        <w:pBdr>
          <w:top w:val="none" w:color="000000" w:sz="0" w:space="0"/>
          <w:left w:val="none" w:color="000000" w:sz="0" w:space="0"/>
          <w:bottom w:val="none" w:color="000000" w:sz="0" w:space="0"/>
          <w:right w:val="none" w:color="000000" w:sz="0" w:space="0"/>
        </w:pBdr>
        <w:snapToGrid w:val="0"/>
        <w:spacing w:line="500" w:lineRule="exact"/>
        <w:ind w:firstLine="560"/>
        <w:jc w:val="both"/>
        <w:outlineLvl w:val="2"/>
        <w:rPr>
          <w:rFonts w:hint="eastAsia" w:cs="仿宋_GB2312" w:asciiTheme="minorEastAsia" w:hAnsiTheme="minorEastAsia" w:eastAsiaTheme="minorEastAsia"/>
          <w:bCs/>
          <w:sz w:val="24"/>
          <w:szCs w:val="24"/>
          <w:highlight w:val="none"/>
        </w:rPr>
      </w:pPr>
      <w:r>
        <w:rPr>
          <w:rFonts w:hint="eastAsia" w:cs="仿宋_GB2312" w:asciiTheme="minorEastAsia" w:hAnsiTheme="minorEastAsia" w:eastAsiaTheme="minorEastAsia"/>
          <w:bCs/>
          <w:sz w:val="24"/>
          <w:szCs w:val="24"/>
          <w:highlight w:val="none"/>
        </w:rPr>
        <w:t>名 称：启东市民政局</w:t>
      </w:r>
    </w:p>
    <w:p w14:paraId="50FA059D">
      <w:pPr>
        <w:pBdr>
          <w:top w:val="none" w:color="000000" w:sz="0" w:space="0"/>
          <w:left w:val="none" w:color="000000" w:sz="0" w:space="0"/>
          <w:bottom w:val="none" w:color="000000" w:sz="0" w:space="0"/>
          <w:right w:val="none" w:color="000000" w:sz="0" w:space="0"/>
        </w:pBdr>
        <w:snapToGrid w:val="0"/>
        <w:spacing w:line="500" w:lineRule="exact"/>
        <w:ind w:firstLine="560"/>
        <w:jc w:val="both"/>
        <w:outlineLvl w:val="2"/>
        <w:rPr>
          <w:rFonts w:hint="eastAsia" w:cs="仿宋_GB2312" w:asciiTheme="minorEastAsia" w:hAnsiTheme="minorEastAsia" w:eastAsiaTheme="minorEastAsia"/>
          <w:bCs/>
          <w:sz w:val="24"/>
          <w:szCs w:val="24"/>
          <w:highlight w:val="none"/>
        </w:rPr>
      </w:pPr>
      <w:r>
        <w:rPr>
          <w:rFonts w:hint="eastAsia" w:cs="仿宋_GB2312" w:asciiTheme="minorEastAsia" w:hAnsiTheme="minorEastAsia" w:eastAsiaTheme="minorEastAsia"/>
          <w:bCs/>
          <w:sz w:val="24"/>
          <w:szCs w:val="24"/>
          <w:highlight w:val="none"/>
        </w:rPr>
        <w:t>地址：启东市公园中路849号</w:t>
      </w:r>
    </w:p>
    <w:p w14:paraId="207E0F7B">
      <w:pPr>
        <w:pBdr>
          <w:top w:val="none" w:color="000000" w:sz="0" w:space="0"/>
          <w:left w:val="none" w:color="000000" w:sz="0" w:space="0"/>
          <w:bottom w:val="none" w:color="000000" w:sz="0" w:space="0"/>
          <w:right w:val="none" w:color="000000" w:sz="0" w:space="0"/>
        </w:pBdr>
        <w:snapToGrid w:val="0"/>
        <w:spacing w:line="500" w:lineRule="exact"/>
        <w:ind w:firstLine="560"/>
        <w:jc w:val="both"/>
        <w:outlineLvl w:val="2"/>
        <w:rPr>
          <w:rFonts w:hint="eastAsia" w:cs="仿宋_GB2312" w:asciiTheme="minorEastAsia" w:hAnsiTheme="minorEastAsia" w:eastAsiaTheme="minorEastAsia"/>
          <w:bCs/>
          <w:sz w:val="24"/>
          <w:szCs w:val="24"/>
          <w:highlight w:val="none"/>
        </w:rPr>
      </w:pPr>
      <w:r>
        <w:rPr>
          <w:rFonts w:hint="eastAsia" w:cs="仿宋_GB2312" w:asciiTheme="minorEastAsia" w:hAnsiTheme="minorEastAsia" w:eastAsiaTheme="minorEastAsia"/>
          <w:bCs/>
          <w:sz w:val="24"/>
          <w:szCs w:val="24"/>
          <w:highlight w:val="none"/>
        </w:rPr>
        <w:t>联系人：</w:t>
      </w:r>
      <w:r>
        <w:rPr>
          <w:rFonts w:hint="eastAsia" w:cs="仿宋_GB2312" w:asciiTheme="minorEastAsia" w:hAnsiTheme="minorEastAsia" w:eastAsiaTheme="minorEastAsia"/>
          <w:bCs/>
          <w:sz w:val="24"/>
          <w:szCs w:val="24"/>
          <w:highlight w:val="none"/>
          <w:lang w:eastAsia="zh-CN"/>
        </w:rPr>
        <w:t>薛女士</w:t>
      </w:r>
      <w:r>
        <w:rPr>
          <w:rFonts w:hint="eastAsia" w:cs="仿宋_GB2312" w:asciiTheme="minorEastAsia" w:hAnsiTheme="minorEastAsia" w:eastAsiaTheme="minorEastAsia"/>
          <w:bCs/>
          <w:sz w:val="24"/>
          <w:szCs w:val="24"/>
          <w:highlight w:val="none"/>
        </w:rPr>
        <w:t>　　　　　</w:t>
      </w:r>
    </w:p>
    <w:p w14:paraId="60105A2C">
      <w:pPr>
        <w:pBdr>
          <w:top w:val="none" w:color="000000" w:sz="0" w:space="0"/>
          <w:left w:val="none" w:color="000000" w:sz="0" w:space="0"/>
          <w:bottom w:val="none" w:color="000000" w:sz="0" w:space="0"/>
          <w:right w:val="none" w:color="000000" w:sz="0" w:space="0"/>
        </w:pBdr>
        <w:snapToGrid w:val="0"/>
        <w:spacing w:line="500" w:lineRule="exact"/>
        <w:ind w:firstLine="560"/>
        <w:jc w:val="both"/>
        <w:outlineLvl w:val="2"/>
        <w:rPr>
          <w:rFonts w:hint="eastAsia" w:cs="仿宋_GB2312" w:asciiTheme="minorEastAsia" w:hAnsiTheme="minorEastAsia" w:eastAsiaTheme="minorEastAsia"/>
          <w:bCs/>
          <w:sz w:val="24"/>
          <w:szCs w:val="24"/>
          <w:highlight w:val="none"/>
        </w:rPr>
      </w:pPr>
      <w:r>
        <w:rPr>
          <w:rFonts w:hint="eastAsia" w:cs="仿宋_GB2312" w:asciiTheme="minorEastAsia" w:hAnsiTheme="minorEastAsia" w:eastAsiaTheme="minorEastAsia"/>
          <w:bCs/>
          <w:sz w:val="24"/>
          <w:szCs w:val="24"/>
          <w:highlight w:val="none"/>
        </w:rPr>
        <w:t>联系方式：0513-68263945 　　　　　　　　　　　</w:t>
      </w:r>
    </w:p>
    <w:p w14:paraId="5EC8A3A0">
      <w:pPr>
        <w:pBdr>
          <w:top w:val="none" w:color="000000" w:sz="0" w:space="0"/>
          <w:left w:val="none" w:color="000000" w:sz="0" w:space="0"/>
          <w:bottom w:val="none" w:color="000000" w:sz="0" w:space="0"/>
          <w:right w:val="none" w:color="000000" w:sz="0" w:space="0"/>
        </w:pBdr>
        <w:snapToGrid w:val="0"/>
        <w:spacing w:line="500" w:lineRule="exact"/>
        <w:ind w:firstLine="560"/>
        <w:jc w:val="both"/>
        <w:outlineLvl w:val="2"/>
        <w:rPr>
          <w:rFonts w:hint="eastAsia" w:cs="仿宋_GB2312" w:asciiTheme="minorEastAsia" w:hAnsiTheme="minorEastAsia" w:eastAsiaTheme="minorEastAsia"/>
          <w:bCs/>
          <w:sz w:val="24"/>
          <w:szCs w:val="24"/>
          <w:highlight w:val="none"/>
        </w:rPr>
      </w:pPr>
      <w:r>
        <w:rPr>
          <w:rFonts w:hint="eastAsia" w:cs="仿宋_GB2312" w:asciiTheme="minorEastAsia" w:hAnsiTheme="minorEastAsia" w:eastAsiaTheme="minorEastAsia"/>
          <w:bCs/>
          <w:sz w:val="24"/>
          <w:szCs w:val="24"/>
          <w:highlight w:val="none"/>
        </w:rPr>
        <w:t>2.代理机构</w:t>
      </w:r>
    </w:p>
    <w:p w14:paraId="796B2CBE">
      <w:pPr>
        <w:pBdr>
          <w:top w:val="none" w:color="000000" w:sz="0" w:space="0"/>
          <w:left w:val="none" w:color="000000" w:sz="0" w:space="0"/>
          <w:bottom w:val="none" w:color="000000" w:sz="0" w:space="0"/>
          <w:right w:val="none" w:color="000000" w:sz="0" w:space="0"/>
        </w:pBdr>
        <w:snapToGrid w:val="0"/>
        <w:spacing w:line="500" w:lineRule="exact"/>
        <w:ind w:firstLine="560"/>
        <w:jc w:val="both"/>
        <w:outlineLvl w:val="2"/>
        <w:rPr>
          <w:rFonts w:hint="eastAsia" w:cs="仿宋_GB2312" w:asciiTheme="minorEastAsia" w:hAnsiTheme="minorEastAsia" w:eastAsiaTheme="minorEastAsia"/>
          <w:bCs/>
          <w:sz w:val="24"/>
          <w:szCs w:val="24"/>
          <w:highlight w:val="none"/>
        </w:rPr>
      </w:pPr>
      <w:r>
        <w:rPr>
          <w:rFonts w:hint="eastAsia" w:cs="仿宋_GB2312" w:asciiTheme="minorEastAsia" w:hAnsiTheme="minorEastAsia" w:eastAsiaTheme="minorEastAsia"/>
          <w:bCs/>
          <w:sz w:val="24"/>
          <w:szCs w:val="24"/>
          <w:highlight w:val="none"/>
        </w:rPr>
        <w:t>名  称：上海祥浦建设工程监理咨询有限责任公司</w:t>
      </w:r>
    </w:p>
    <w:p w14:paraId="6E2178BE">
      <w:pPr>
        <w:pBdr>
          <w:top w:val="none" w:color="000000" w:sz="0" w:space="0"/>
          <w:left w:val="none" w:color="000000" w:sz="0" w:space="0"/>
          <w:bottom w:val="none" w:color="000000" w:sz="0" w:space="0"/>
          <w:right w:val="none" w:color="000000" w:sz="0" w:space="0"/>
        </w:pBdr>
        <w:snapToGrid w:val="0"/>
        <w:spacing w:line="500" w:lineRule="exact"/>
        <w:ind w:firstLine="560"/>
        <w:jc w:val="both"/>
        <w:outlineLvl w:val="2"/>
        <w:rPr>
          <w:rFonts w:hint="eastAsia" w:cs="仿宋_GB2312" w:asciiTheme="minorEastAsia" w:hAnsiTheme="minorEastAsia" w:eastAsiaTheme="minorEastAsia"/>
          <w:bCs/>
          <w:sz w:val="24"/>
          <w:szCs w:val="24"/>
          <w:highlight w:val="none"/>
        </w:rPr>
      </w:pPr>
      <w:r>
        <w:rPr>
          <w:rFonts w:hint="eastAsia" w:cs="仿宋_GB2312" w:asciiTheme="minorEastAsia" w:hAnsiTheme="minorEastAsia" w:eastAsiaTheme="minorEastAsia"/>
          <w:bCs/>
          <w:sz w:val="24"/>
          <w:szCs w:val="24"/>
          <w:highlight w:val="none"/>
        </w:rPr>
        <w:t>地  址：启东市汇龙镇江海中路579号建都大厦2#3F</w:t>
      </w:r>
    </w:p>
    <w:p w14:paraId="0C7AC44D">
      <w:pPr>
        <w:pBdr>
          <w:top w:val="none" w:color="000000" w:sz="0" w:space="0"/>
          <w:left w:val="none" w:color="000000" w:sz="0" w:space="0"/>
          <w:bottom w:val="none" w:color="000000" w:sz="0" w:space="0"/>
          <w:right w:val="none" w:color="000000" w:sz="0" w:space="0"/>
        </w:pBdr>
        <w:snapToGrid w:val="0"/>
        <w:spacing w:line="500" w:lineRule="exact"/>
        <w:ind w:firstLine="560"/>
        <w:jc w:val="both"/>
        <w:outlineLvl w:val="2"/>
        <w:rPr>
          <w:rFonts w:hint="eastAsia" w:cs="仿宋_GB2312" w:asciiTheme="minorEastAsia" w:hAnsiTheme="minorEastAsia" w:eastAsiaTheme="minorEastAsia"/>
          <w:bCs/>
          <w:sz w:val="24"/>
          <w:szCs w:val="24"/>
          <w:highlight w:val="none"/>
        </w:rPr>
      </w:pPr>
      <w:r>
        <w:rPr>
          <w:rFonts w:hint="eastAsia" w:cs="仿宋_GB2312" w:asciiTheme="minorEastAsia" w:hAnsiTheme="minorEastAsia" w:eastAsiaTheme="minorEastAsia"/>
          <w:bCs/>
          <w:sz w:val="24"/>
          <w:szCs w:val="24"/>
          <w:highlight w:val="none"/>
        </w:rPr>
        <w:t>联系人：俞女士 </w:t>
      </w:r>
      <w:r>
        <w:rPr>
          <w:rFonts w:hint="eastAsia" w:cs="仿宋_GB2312" w:asciiTheme="minorEastAsia" w:hAnsiTheme="minorEastAsia" w:eastAsiaTheme="minorEastAsia"/>
          <w:bCs/>
          <w:sz w:val="24"/>
          <w:szCs w:val="24"/>
          <w:highlight w:val="none"/>
        </w:rPr>
        <w:tab/>
      </w:r>
      <w:r>
        <w:rPr>
          <w:rFonts w:hint="eastAsia" w:cs="仿宋_GB2312" w:asciiTheme="minorEastAsia" w:hAnsiTheme="minorEastAsia" w:eastAsiaTheme="minorEastAsia"/>
          <w:bCs/>
          <w:sz w:val="24"/>
          <w:szCs w:val="24"/>
          <w:highlight w:val="none"/>
        </w:rPr>
        <w:t>   </w:t>
      </w:r>
    </w:p>
    <w:p w14:paraId="21225D6B">
      <w:pPr>
        <w:pBdr>
          <w:top w:val="none" w:color="000000" w:sz="0" w:space="0"/>
          <w:left w:val="none" w:color="000000" w:sz="0" w:space="0"/>
          <w:bottom w:val="none" w:color="000000" w:sz="0" w:space="0"/>
          <w:right w:val="none" w:color="000000" w:sz="0" w:space="0"/>
        </w:pBdr>
        <w:snapToGrid w:val="0"/>
        <w:spacing w:line="500" w:lineRule="exact"/>
        <w:ind w:firstLine="560"/>
        <w:jc w:val="both"/>
        <w:outlineLvl w:val="2"/>
        <w:rPr>
          <w:rFonts w:hint="eastAsia" w:cs="仿宋_GB2312" w:asciiTheme="minorEastAsia" w:hAnsiTheme="minorEastAsia" w:eastAsiaTheme="minorEastAsia"/>
          <w:bCs/>
          <w:sz w:val="24"/>
          <w:szCs w:val="24"/>
          <w:highlight w:val="none"/>
        </w:rPr>
      </w:pPr>
      <w:r>
        <w:rPr>
          <w:rFonts w:hint="eastAsia" w:cs="仿宋_GB2312" w:asciiTheme="minorEastAsia" w:hAnsiTheme="minorEastAsia" w:eastAsiaTheme="minorEastAsia"/>
          <w:bCs/>
          <w:sz w:val="24"/>
          <w:szCs w:val="24"/>
          <w:highlight w:val="none"/>
        </w:rPr>
        <w:t>联系电话：0513-83721688</w:t>
      </w:r>
    </w:p>
    <w:p w14:paraId="0C211FA4">
      <w:pPr>
        <w:pBdr>
          <w:top w:val="none" w:color="000000" w:sz="0" w:space="0"/>
          <w:left w:val="none" w:color="000000" w:sz="0" w:space="0"/>
          <w:bottom w:val="none" w:color="000000" w:sz="0" w:space="0"/>
          <w:right w:val="none" w:color="000000" w:sz="0" w:space="0"/>
        </w:pBdr>
        <w:snapToGrid w:val="0"/>
        <w:spacing w:after="156" w:afterLines="50" w:line="500" w:lineRule="exact"/>
        <w:ind w:firstLine="442"/>
        <w:jc w:val="center"/>
        <w:rPr>
          <w:rFonts w:hint="eastAsia" w:ascii="黑体" w:hAnsi="黑体" w:eastAsia="黑体" w:cs="黑体"/>
          <w:b/>
          <w:sz w:val="32"/>
          <w:szCs w:val="32"/>
          <w:highlight w:val="none"/>
        </w:rPr>
        <w:sectPr>
          <w:pgSz w:w="11907" w:h="16839"/>
          <w:pgMar w:top="1440" w:right="1196" w:bottom="1440" w:left="1253" w:header="851" w:footer="992" w:gutter="0"/>
          <w:cols w:space="2294" w:num="1" w:sep="1"/>
          <w:docGrid w:type="lines" w:linePitch="312" w:charSpace="61491"/>
        </w:sectPr>
      </w:pPr>
    </w:p>
    <w:p w14:paraId="66C780C3">
      <w:pPr>
        <w:pBdr>
          <w:top w:val="none" w:color="000000" w:sz="0" w:space="0"/>
          <w:left w:val="none" w:color="000000" w:sz="0" w:space="0"/>
          <w:bottom w:val="none" w:color="000000" w:sz="0" w:space="0"/>
          <w:right w:val="none" w:color="000000" w:sz="0" w:space="0"/>
        </w:pBdr>
        <w:snapToGrid w:val="0"/>
        <w:spacing w:after="156" w:afterLines="50" w:line="500" w:lineRule="exact"/>
        <w:ind w:firstLine="442"/>
        <w:jc w:val="center"/>
        <w:rPr>
          <w:rFonts w:hint="eastAsia" w:ascii="黑体" w:hAnsi="黑体" w:eastAsia="黑体" w:cs="黑体"/>
          <w:b/>
          <w:sz w:val="32"/>
          <w:szCs w:val="32"/>
          <w:highlight w:val="none"/>
        </w:rPr>
      </w:pPr>
      <w:r>
        <w:rPr>
          <w:rFonts w:hint="eastAsia" w:ascii="黑体" w:hAnsi="黑体" w:eastAsia="黑体" w:cs="黑体"/>
          <w:b/>
          <w:sz w:val="32"/>
          <w:szCs w:val="32"/>
          <w:highlight w:val="none"/>
        </w:rPr>
        <w:t>第二章 供应商须知</w:t>
      </w:r>
    </w:p>
    <w:p w14:paraId="228201D8">
      <w:pPr>
        <w:pBdr>
          <w:top w:val="none" w:color="000000" w:sz="0" w:space="0"/>
          <w:left w:val="none" w:color="000000" w:sz="0" w:space="0"/>
          <w:bottom w:val="none" w:color="000000" w:sz="0" w:space="0"/>
          <w:right w:val="none" w:color="000000" w:sz="0" w:space="0"/>
        </w:pBdr>
        <w:snapToGrid w:val="0"/>
        <w:spacing w:line="500" w:lineRule="exact"/>
        <w:ind w:firstLine="560"/>
        <w:jc w:val="both"/>
        <w:outlineLvl w:val="2"/>
        <w:rPr>
          <w:rFonts w:hint="eastAsia" w:cs="仿宋_GB2312" w:asciiTheme="minorEastAsia" w:hAnsiTheme="minorEastAsia" w:eastAsiaTheme="minorEastAsia"/>
          <w:sz w:val="24"/>
          <w:szCs w:val="24"/>
          <w:highlight w:val="none"/>
        </w:rPr>
      </w:pPr>
      <w:r>
        <w:rPr>
          <w:rFonts w:hint="eastAsia" w:cs="仿宋_GB2312" w:asciiTheme="minorEastAsia" w:hAnsiTheme="minorEastAsia" w:eastAsiaTheme="minorEastAsia"/>
          <w:b/>
          <w:sz w:val="24"/>
          <w:szCs w:val="24"/>
          <w:highlight w:val="none"/>
        </w:rPr>
        <w:t>一、总则</w:t>
      </w:r>
    </w:p>
    <w:p w14:paraId="01E5F0E1">
      <w:pPr>
        <w:pBdr>
          <w:top w:val="none" w:color="000000" w:sz="0" w:space="0"/>
          <w:left w:val="none" w:color="000000" w:sz="0" w:space="0"/>
          <w:bottom w:val="none" w:color="000000" w:sz="0" w:space="0"/>
          <w:right w:val="none" w:color="000000" w:sz="0" w:space="0"/>
        </w:pBdr>
        <w:snapToGrid w:val="0"/>
        <w:spacing w:line="500" w:lineRule="exact"/>
        <w:ind w:firstLine="480" w:firstLineChars="200"/>
        <w:jc w:val="both"/>
        <w:outlineLvl w:val="3"/>
        <w:rPr>
          <w:rFonts w:hint="eastAsia"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1.采购方式</w:t>
      </w:r>
    </w:p>
    <w:p w14:paraId="25072169">
      <w:pPr>
        <w:pBdr>
          <w:top w:val="none" w:color="000000" w:sz="0" w:space="0"/>
          <w:left w:val="none" w:color="000000" w:sz="0" w:space="0"/>
          <w:bottom w:val="none" w:color="000000" w:sz="0" w:space="0"/>
          <w:right w:val="none" w:color="000000" w:sz="0" w:space="0"/>
        </w:pBdr>
        <w:snapToGrid w:val="0"/>
        <w:spacing w:line="500" w:lineRule="exact"/>
        <w:ind w:firstLine="480" w:firstLineChars="200"/>
        <w:jc w:val="both"/>
        <w:rPr>
          <w:rFonts w:hint="eastAsia"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1.1本次项目采用封闭式框架协议采购方式，本征集文件仅适用于征集公告中所述项目。</w:t>
      </w:r>
    </w:p>
    <w:p w14:paraId="134ED272">
      <w:pPr>
        <w:pBdr>
          <w:top w:val="none" w:color="000000" w:sz="0" w:space="0"/>
          <w:left w:val="none" w:color="000000" w:sz="0" w:space="0"/>
          <w:bottom w:val="none" w:color="000000" w:sz="0" w:space="0"/>
          <w:right w:val="none" w:color="000000" w:sz="0" w:space="0"/>
        </w:pBdr>
        <w:snapToGrid w:val="0"/>
        <w:spacing w:line="500" w:lineRule="exact"/>
        <w:ind w:firstLine="480" w:firstLineChars="200"/>
        <w:jc w:val="both"/>
        <w:outlineLvl w:val="3"/>
        <w:rPr>
          <w:rFonts w:hint="eastAsia"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2.合格的供应商</w:t>
      </w:r>
    </w:p>
    <w:p w14:paraId="21BCFC1E">
      <w:pPr>
        <w:pBdr>
          <w:top w:val="none" w:color="000000" w:sz="0" w:space="0"/>
          <w:left w:val="none" w:color="000000" w:sz="0" w:space="0"/>
          <w:bottom w:val="none" w:color="000000" w:sz="0" w:space="0"/>
          <w:right w:val="none" w:color="000000" w:sz="0" w:space="0"/>
        </w:pBdr>
        <w:snapToGrid w:val="0"/>
        <w:spacing w:line="500" w:lineRule="exact"/>
        <w:ind w:firstLine="480" w:firstLineChars="200"/>
        <w:jc w:val="both"/>
        <w:rPr>
          <w:rFonts w:hint="eastAsia"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2.1满足征集公告中供应商资格要求的规定。</w:t>
      </w:r>
    </w:p>
    <w:p w14:paraId="781B0988">
      <w:pPr>
        <w:pBdr>
          <w:top w:val="none" w:color="000000" w:sz="0" w:space="0"/>
          <w:left w:val="none" w:color="000000" w:sz="0" w:space="0"/>
          <w:bottom w:val="none" w:color="000000" w:sz="0" w:space="0"/>
          <w:right w:val="none" w:color="000000" w:sz="0" w:space="0"/>
        </w:pBdr>
        <w:snapToGrid w:val="0"/>
        <w:spacing w:line="500" w:lineRule="exact"/>
        <w:ind w:firstLine="480" w:firstLineChars="200"/>
        <w:jc w:val="both"/>
        <w:rPr>
          <w:rFonts w:hint="eastAsia"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2.2满足本征集文件实质性条款的规定。</w:t>
      </w:r>
    </w:p>
    <w:p w14:paraId="43D01604">
      <w:pPr>
        <w:pBdr>
          <w:top w:val="none" w:color="000000" w:sz="0" w:space="0"/>
          <w:left w:val="none" w:color="000000" w:sz="0" w:space="0"/>
          <w:bottom w:val="none" w:color="000000" w:sz="0" w:space="0"/>
          <w:right w:val="none" w:color="000000" w:sz="0" w:space="0"/>
        </w:pBdr>
        <w:snapToGrid w:val="0"/>
        <w:spacing w:line="500" w:lineRule="exact"/>
        <w:ind w:firstLine="480" w:firstLineChars="200"/>
        <w:jc w:val="both"/>
        <w:outlineLvl w:val="3"/>
        <w:rPr>
          <w:rFonts w:hint="eastAsia"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3.适用法律</w:t>
      </w:r>
    </w:p>
    <w:p w14:paraId="65661AC1">
      <w:pPr>
        <w:pBdr>
          <w:top w:val="none" w:color="000000" w:sz="0" w:space="0"/>
          <w:left w:val="none" w:color="000000" w:sz="0" w:space="0"/>
          <w:bottom w:val="none" w:color="000000" w:sz="0" w:space="0"/>
          <w:right w:val="none" w:color="000000" w:sz="0" w:space="0"/>
        </w:pBdr>
        <w:snapToGrid w:val="0"/>
        <w:spacing w:line="500" w:lineRule="exact"/>
        <w:ind w:firstLine="480" w:firstLineChars="200"/>
        <w:jc w:val="both"/>
        <w:rPr>
          <w:rFonts w:hint="eastAsia"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3.1本次封闭式框架协议采购活动（以下简称采购活动）及由此产生的框架协议文本和采购合同文本受中华人民共和国有关的法律法规制约和保护。</w:t>
      </w:r>
    </w:p>
    <w:p w14:paraId="4DF4A706">
      <w:pPr>
        <w:pBdr>
          <w:top w:val="none" w:color="000000" w:sz="0" w:space="0"/>
          <w:left w:val="none" w:color="000000" w:sz="0" w:space="0"/>
          <w:bottom w:val="none" w:color="000000" w:sz="0" w:space="0"/>
          <w:right w:val="none" w:color="000000" w:sz="0" w:space="0"/>
        </w:pBdr>
        <w:snapToGrid w:val="0"/>
        <w:spacing w:line="500" w:lineRule="exact"/>
        <w:ind w:firstLine="480" w:firstLineChars="200"/>
        <w:jc w:val="both"/>
        <w:outlineLvl w:val="3"/>
        <w:rPr>
          <w:rFonts w:hint="eastAsia"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4.参加采购活动的费用</w:t>
      </w:r>
    </w:p>
    <w:p w14:paraId="22844EF8">
      <w:pPr>
        <w:pBdr>
          <w:top w:val="none" w:color="000000" w:sz="0" w:space="0"/>
          <w:left w:val="none" w:color="000000" w:sz="0" w:space="0"/>
          <w:bottom w:val="none" w:color="000000" w:sz="0" w:space="0"/>
          <w:right w:val="none" w:color="000000" w:sz="0" w:space="0"/>
        </w:pBdr>
        <w:snapToGrid w:val="0"/>
        <w:spacing w:line="500" w:lineRule="exact"/>
        <w:ind w:firstLine="480" w:firstLineChars="200"/>
        <w:jc w:val="both"/>
        <w:rPr>
          <w:rFonts w:hint="eastAsia"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4.1供应商应自行承担所有与参加采购活动有关的费用，无论采购活动过程中的做法和结果如何，征集人在任何情况下均无义务和责任承担这些费用。</w:t>
      </w:r>
    </w:p>
    <w:p w14:paraId="0CAC2B0D">
      <w:pPr>
        <w:pBdr>
          <w:top w:val="none" w:color="000000" w:sz="0" w:space="0"/>
          <w:left w:val="none" w:color="000000" w:sz="0" w:space="0"/>
          <w:bottom w:val="none" w:color="000000" w:sz="0" w:space="0"/>
          <w:right w:val="none" w:color="000000" w:sz="0" w:space="0"/>
        </w:pBdr>
        <w:snapToGrid w:val="0"/>
        <w:spacing w:line="500" w:lineRule="exact"/>
        <w:ind w:firstLine="480" w:firstLineChars="200"/>
        <w:jc w:val="both"/>
        <w:rPr>
          <w:rFonts w:hint="eastAsia" w:cs="仿宋_GB2312" w:asciiTheme="minorEastAsia" w:hAnsiTheme="minorEastAsia" w:eastAsiaTheme="minorEastAsia"/>
          <w:sz w:val="24"/>
          <w:szCs w:val="24"/>
          <w:highlight w:val="none"/>
        </w:rPr>
      </w:pPr>
      <w:r>
        <w:rPr>
          <w:rFonts w:hint="eastAsia" w:cs="仿宋_GB2312" w:asciiTheme="minorEastAsia" w:hAnsiTheme="minorEastAsia" w:eastAsiaTheme="minorEastAsia"/>
          <w:bCs/>
          <w:sz w:val="24"/>
          <w:szCs w:val="24"/>
          <w:highlight w:val="none"/>
        </w:rPr>
        <w:t>5.</w:t>
      </w:r>
      <w:r>
        <w:rPr>
          <w:rFonts w:hint="eastAsia" w:cs="仿宋_GB2312" w:asciiTheme="minorEastAsia" w:hAnsiTheme="minorEastAsia" w:eastAsiaTheme="minorEastAsia"/>
          <w:sz w:val="24"/>
          <w:szCs w:val="24"/>
          <w:highlight w:val="none"/>
        </w:rPr>
        <w:t>征集文件的约束力</w:t>
      </w:r>
    </w:p>
    <w:p w14:paraId="5AB95156">
      <w:pPr>
        <w:pBdr>
          <w:top w:val="none" w:color="000000" w:sz="0" w:space="0"/>
          <w:left w:val="none" w:color="000000" w:sz="0" w:space="0"/>
          <w:bottom w:val="none" w:color="000000" w:sz="0" w:space="0"/>
          <w:right w:val="none" w:color="000000" w:sz="0" w:space="0"/>
        </w:pBdr>
        <w:snapToGrid w:val="0"/>
        <w:spacing w:line="500" w:lineRule="exact"/>
        <w:ind w:firstLine="480" w:firstLineChars="200"/>
        <w:jc w:val="both"/>
        <w:rPr>
          <w:rFonts w:hint="eastAsia"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5.1供应商一旦参加本项目采购活动，即被认为接受了本征集文件的规定和约束。</w:t>
      </w:r>
    </w:p>
    <w:p w14:paraId="542F9AE2">
      <w:pPr>
        <w:pBdr>
          <w:top w:val="none" w:color="000000" w:sz="0" w:space="0"/>
          <w:left w:val="none" w:color="000000" w:sz="0" w:space="0"/>
          <w:bottom w:val="none" w:color="000000" w:sz="0" w:space="0"/>
          <w:right w:val="none" w:color="000000" w:sz="0" w:space="0"/>
        </w:pBdr>
        <w:snapToGrid w:val="0"/>
        <w:spacing w:line="500" w:lineRule="exact"/>
        <w:ind w:firstLine="560"/>
        <w:jc w:val="both"/>
        <w:outlineLvl w:val="2"/>
        <w:rPr>
          <w:rFonts w:hint="eastAsia" w:cs="仿宋_GB2312" w:asciiTheme="minorEastAsia" w:hAnsiTheme="minorEastAsia" w:eastAsiaTheme="minorEastAsia"/>
          <w:sz w:val="24"/>
          <w:szCs w:val="24"/>
          <w:highlight w:val="none"/>
        </w:rPr>
      </w:pPr>
      <w:r>
        <w:rPr>
          <w:rFonts w:hint="eastAsia" w:cs="仿宋_GB2312" w:asciiTheme="minorEastAsia" w:hAnsiTheme="minorEastAsia" w:eastAsiaTheme="minorEastAsia"/>
          <w:b/>
          <w:sz w:val="24"/>
          <w:szCs w:val="24"/>
          <w:highlight w:val="none"/>
        </w:rPr>
        <w:t>二、征集文件</w:t>
      </w:r>
    </w:p>
    <w:p w14:paraId="76810BAA">
      <w:pPr>
        <w:pBdr>
          <w:top w:val="none" w:color="000000" w:sz="0" w:space="0"/>
          <w:left w:val="none" w:color="000000" w:sz="0" w:space="0"/>
          <w:bottom w:val="none" w:color="000000" w:sz="0" w:space="0"/>
          <w:right w:val="none" w:color="000000" w:sz="0" w:space="0"/>
        </w:pBdr>
        <w:snapToGrid w:val="0"/>
        <w:spacing w:line="500" w:lineRule="exact"/>
        <w:ind w:firstLine="480" w:firstLineChars="200"/>
        <w:jc w:val="both"/>
        <w:outlineLvl w:val="3"/>
        <w:rPr>
          <w:rFonts w:hint="eastAsia"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6.征集文件构成</w:t>
      </w:r>
    </w:p>
    <w:p w14:paraId="6CED70B2">
      <w:pPr>
        <w:pBdr>
          <w:top w:val="none" w:color="000000" w:sz="0" w:space="0"/>
          <w:left w:val="none" w:color="000000" w:sz="0" w:space="0"/>
          <w:bottom w:val="none" w:color="000000" w:sz="0" w:space="0"/>
          <w:right w:val="none" w:color="000000" w:sz="0" w:space="0"/>
        </w:pBdr>
        <w:snapToGrid w:val="0"/>
        <w:spacing w:line="500" w:lineRule="exact"/>
        <w:ind w:firstLine="480" w:firstLineChars="200"/>
        <w:jc w:val="both"/>
        <w:rPr>
          <w:rFonts w:hint="eastAsia"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6.1征集文件由以下部分组成：</w:t>
      </w:r>
    </w:p>
    <w:p w14:paraId="2B22924E">
      <w:pPr>
        <w:pBdr>
          <w:top w:val="none" w:color="000000" w:sz="0" w:space="0"/>
          <w:left w:val="none" w:color="000000" w:sz="0" w:space="0"/>
          <w:bottom w:val="none" w:color="000000" w:sz="0" w:space="0"/>
          <w:right w:val="none" w:color="000000" w:sz="0" w:space="0"/>
        </w:pBdr>
        <w:snapToGrid w:val="0"/>
        <w:spacing w:line="500" w:lineRule="exact"/>
        <w:ind w:firstLine="480" w:firstLineChars="200"/>
        <w:jc w:val="both"/>
        <w:rPr>
          <w:rFonts w:hint="eastAsia"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6.1.1参加征集活动的邀请</w:t>
      </w:r>
    </w:p>
    <w:p w14:paraId="5CCE03C3">
      <w:pPr>
        <w:pBdr>
          <w:top w:val="none" w:color="000000" w:sz="0" w:space="0"/>
          <w:left w:val="none" w:color="000000" w:sz="0" w:space="0"/>
          <w:bottom w:val="none" w:color="000000" w:sz="0" w:space="0"/>
          <w:right w:val="none" w:color="000000" w:sz="0" w:space="0"/>
        </w:pBdr>
        <w:snapToGrid w:val="0"/>
        <w:spacing w:line="500" w:lineRule="exact"/>
        <w:ind w:firstLine="480" w:firstLineChars="200"/>
        <w:jc w:val="both"/>
        <w:rPr>
          <w:rFonts w:hint="eastAsia"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6.1.2供应商须知</w:t>
      </w:r>
    </w:p>
    <w:p w14:paraId="2BEE47B5">
      <w:pPr>
        <w:pBdr>
          <w:top w:val="none" w:color="000000" w:sz="0" w:space="0"/>
          <w:left w:val="none" w:color="000000" w:sz="0" w:space="0"/>
          <w:bottom w:val="none" w:color="000000" w:sz="0" w:space="0"/>
          <w:right w:val="none" w:color="000000" w:sz="0" w:space="0"/>
        </w:pBdr>
        <w:snapToGrid w:val="0"/>
        <w:spacing w:line="500" w:lineRule="exact"/>
        <w:ind w:firstLine="480" w:firstLineChars="200"/>
        <w:jc w:val="both"/>
        <w:rPr>
          <w:rFonts w:hint="eastAsia"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6.1.3框架协议文本</w:t>
      </w:r>
    </w:p>
    <w:p w14:paraId="5DB4464A">
      <w:pPr>
        <w:pBdr>
          <w:top w:val="none" w:color="000000" w:sz="0" w:space="0"/>
          <w:left w:val="none" w:color="000000" w:sz="0" w:space="0"/>
          <w:bottom w:val="none" w:color="000000" w:sz="0" w:space="0"/>
          <w:right w:val="none" w:color="000000" w:sz="0" w:space="0"/>
        </w:pBdr>
        <w:snapToGrid w:val="0"/>
        <w:spacing w:line="500" w:lineRule="exact"/>
        <w:ind w:firstLine="480" w:firstLineChars="200"/>
        <w:jc w:val="both"/>
        <w:rPr>
          <w:rFonts w:hint="eastAsia"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6.1.4采购需求</w:t>
      </w:r>
    </w:p>
    <w:p w14:paraId="7C0D6228">
      <w:pPr>
        <w:pBdr>
          <w:top w:val="none" w:color="000000" w:sz="0" w:space="0"/>
          <w:left w:val="none" w:color="000000" w:sz="0" w:space="0"/>
          <w:bottom w:val="none" w:color="000000" w:sz="0" w:space="0"/>
          <w:right w:val="none" w:color="000000" w:sz="0" w:space="0"/>
        </w:pBdr>
        <w:snapToGrid w:val="0"/>
        <w:spacing w:line="500" w:lineRule="exact"/>
        <w:ind w:firstLine="480" w:firstLineChars="200"/>
        <w:jc w:val="both"/>
        <w:rPr>
          <w:rFonts w:hint="eastAsia"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6.1.5确定入围及成交供应商</w:t>
      </w:r>
    </w:p>
    <w:p w14:paraId="5B38DD93">
      <w:pPr>
        <w:pBdr>
          <w:top w:val="none" w:color="000000" w:sz="0" w:space="0"/>
          <w:left w:val="none" w:color="000000" w:sz="0" w:space="0"/>
          <w:bottom w:val="none" w:color="000000" w:sz="0" w:space="0"/>
          <w:right w:val="none" w:color="000000" w:sz="0" w:space="0"/>
        </w:pBdr>
        <w:snapToGrid w:val="0"/>
        <w:spacing w:line="500" w:lineRule="exact"/>
        <w:ind w:firstLine="480" w:firstLineChars="200"/>
        <w:jc w:val="both"/>
        <w:rPr>
          <w:rFonts w:hint="eastAsia"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6.1.6响应文件组成</w:t>
      </w:r>
    </w:p>
    <w:p w14:paraId="6B21940B">
      <w:pPr>
        <w:pBdr>
          <w:top w:val="none" w:color="000000" w:sz="0" w:space="0"/>
          <w:left w:val="none" w:color="000000" w:sz="0" w:space="0"/>
          <w:bottom w:val="none" w:color="000000" w:sz="0" w:space="0"/>
          <w:right w:val="none" w:color="000000" w:sz="0" w:space="0"/>
        </w:pBdr>
        <w:snapToGrid w:val="0"/>
        <w:spacing w:line="500" w:lineRule="exact"/>
        <w:ind w:firstLine="480" w:firstLineChars="200"/>
        <w:jc w:val="both"/>
        <w:rPr>
          <w:rFonts w:hint="eastAsia"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请仔细检查征集文件是否齐全，如有缺漏请立即与征集人联系解决。</w:t>
      </w:r>
    </w:p>
    <w:p w14:paraId="5C8FB9C4">
      <w:pPr>
        <w:pBdr>
          <w:top w:val="none" w:color="000000" w:sz="0" w:space="0"/>
          <w:left w:val="none" w:color="000000" w:sz="0" w:space="0"/>
          <w:bottom w:val="none" w:color="000000" w:sz="0" w:space="0"/>
          <w:right w:val="none" w:color="000000" w:sz="0" w:space="0"/>
        </w:pBdr>
        <w:snapToGrid w:val="0"/>
        <w:spacing w:line="500" w:lineRule="exact"/>
        <w:ind w:firstLine="480" w:firstLineChars="200"/>
        <w:jc w:val="both"/>
        <w:rPr>
          <w:rFonts w:hint="eastAsia"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6.2供应商应认真阅读征集文件中所有的事项、格式、条款和规范等要求。按征集文件的要求和规定编制响应文件，并保证所提供的全部资料的真实性，以使其响应文件对征集文件作出实质性响应，否则其风险由供应商自行承担。</w:t>
      </w:r>
    </w:p>
    <w:p w14:paraId="575735C3">
      <w:pPr>
        <w:pBdr>
          <w:top w:val="none" w:color="000000" w:sz="0" w:space="0"/>
          <w:left w:val="none" w:color="000000" w:sz="0" w:space="0"/>
          <w:bottom w:val="none" w:color="000000" w:sz="0" w:space="0"/>
          <w:right w:val="none" w:color="000000" w:sz="0" w:space="0"/>
        </w:pBdr>
        <w:snapToGrid w:val="0"/>
        <w:spacing w:line="500" w:lineRule="exact"/>
        <w:ind w:firstLine="480" w:firstLineChars="200"/>
        <w:jc w:val="both"/>
        <w:outlineLvl w:val="3"/>
        <w:rPr>
          <w:rFonts w:hint="eastAsia"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7.征集文件的澄清</w:t>
      </w:r>
    </w:p>
    <w:p w14:paraId="65F6CC55">
      <w:pPr>
        <w:pBdr>
          <w:top w:val="none" w:color="000000" w:sz="0" w:space="0"/>
          <w:left w:val="none" w:color="000000" w:sz="0" w:space="0"/>
          <w:bottom w:val="none" w:color="000000" w:sz="0" w:space="0"/>
          <w:right w:val="none" w:color="000000" w:sz="0" w:space="0"/>
        </w:pBdr>
        <w:snapToGrid w:val="0"/>
        <w:spacing w:line="500" w:lineRule="exact"/>
        <w:ind w:firstLine="480" w:firstLineChars="200"/>
        <w:jc w:val="both"/>
        <w:rPr>
          <w:rFonts w:hint="eastAsia"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7.1任何要求对征集文件进行澄清的供应商，应在响应文件提交截止期</w:t>
      </w:r>
      <w:r>
        <w:rPr>
          <w:rFonts w:hint="eastAsia" w:cs="仿宋_GB2312" w:asciiTheme="minorEastAsia" w:hAnsiTheme="minorEastAsia" w:eastAsiaTheme="minorEastAsia"/>
          <w:bCs/>
          <w:sz w:val="24"/>
          <w:szCs w:val="24"/>
          <w:highlight w:val="none"/>
        </w:rPr>
        <w:t>十日</w:t>
      </w:r>
      <w:r>
        <w:rPr>
          <w:rFonts w:hint="eastAsia" w:cs="仿宋_GB2312" w:asciiTheme="minorEastAsia" w:hAnsiTheme="minorEastAsia" w:eastAsiaTheme="minorEastAsia"/>
          <w:sz w:val="24"/>
          <w:szCs w:val="24"/>
          <w:highlight w:val="none"/>
        </w:rPr>
        <w:t>前按征集公告中的地址，以书面形式通知征集人。征集人有权对发出的征集文件进行必要的澄清或修改。</w:t>
      </w:r>
    </w:p>
    <w:p w14:paraId="577DE354">
      <w:pPr>
        <w:pBdr>
          <w:top w:val="none" w:color="000000" w:sz="0" w:space="0"/>
          <w:left w:val="none" w:color="000000" w:sz="0" w:space="0"/>
          <w:bottom w:val="none" w:color="000000" w:sz="0" w:space="0"/>
          <w:right w:val="none" w:color="000000" w:sz="0" w:space="0"/>
        </w:pBdr>
        <w:snapToGrid w:val="0"/>
        <w:spacing w:line="500" w:lineRule="exact"/>
        <w:ind w:firstLine="480" w:firstLineChars="200"/>
        <w:jc w:val="both"/>
        <w:outlineLvl w:val="3"/>
        <w:rPr>
          <w:rFonts w:hint="eastAsia"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8.征集文件的修改</w:t>
      </w:r>
    </w:p>
    <w:p w14:paraId="50E0F75A">
      <w:pPr>
        <w:pBdr>
          <w:top w:val="none" w:color="000000" w:sz="0" w:space="0"/>
          <w:left w:val="none" w:color="000000" w:sz="0" w:space="0"/>
          <w:bottom w:val="none" w:color="000000" w:sz="0" w:space="0"/>
          <w:right w:val="none" w:color="000000" w:sz="0" w:space="0"/>
        </w:pBdr>
        <w:snapToGrid w:val="0"/>
        <w:spacing w:line="500" w:lineRule="exact"/>
        <w:ind w:firstLine="480" w:firstLineChars="200"/>
        <w:jc w:val="both"/>
        <w:rPr>
          <w:rFonts w:hint="eastAsia"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8.1在响应文件提交截止时间前，征集人可以对征集文件进行修改。</w:t>
      </w:r>
    </w:p>
    <w:p w14:paraId="7C8C262C">
      <w:pPr>
        <w:pBdr>
          <w:top w:val="none" w:color="000000" w:sz="0" w:space="0"/>
          <w:left w:val="none" w:color="000000" w:sz="0" w:space="0"/>
          <w:bottom w:val="none" w:color="000000" w:sz="0" w:space="0"/>
          <w:right w:val="none" w:color="000000" w:sz="0" w:space="0"/>
        </w:pBdr>
        <w:snapToGrid w:val="0"/>
        <w:spacing w:line="500" w:lineRule="exact"/>
        <w:ind w:firstLine="480" w:firstLineChars="200"/>
        <w:jc w:val="both"/>
        <w:rPr>
          <w:rFonts w:hint="eastAsia"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8.2征集人有权按照法定的要求推迟响应文件提交截止时间和开标时间。</w:t>
      </w:r>
    </w:p>
    <w:p w14:paraId="2B7A3FA6">
      <w:pPr>
        <w:pBdr>
          <w:top w:val="none" w:color="000000" w:sz="0" w:space="0"/>
          <w:left w:val="none" w:color="000000" w:sz="0" w:space="0"/>
          <w:bottom w:val="none" w:color="000000" w:sz="0" w:space="0"/>
          <w:right w:val="none" w:color="000000" w:sz="0" w:space="0"/>
        </w:pBdr>
        <w:snapToGrid w:val="0"/>
        <w:spacing w:line="500" w:lineRule="exact"/>
        <w:ind w:firstLine="480" w:firstLineChars="200"/>
        <w:jc w:val="both"/>
        <w:rPr>
          <w:rFonts w:hint="eastAsia"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8.3征集文件的修改将在“启东市人民政府网”公布，补充文件将作为征集文件的组成部分，并对供应商具有约束力。</w:t>
      </w:r>
    </w:p>
    <w:p w14:paraId="61BFAF63">
      <w:pPr>
        <w:pBdr>
          <w:top w:val="none" w:color="000000" w:sz="0" w:space="0"/>
          <w:left w:val="none" w:color="000000" w:sz="0" w:space="0"/>
          <w:bottom w:val="none" w:color="000000" w:sz="0" w:space="0"/>
          <w:right w:val="none" w:color="000000" w:sz="0" w:space="0"/>
        </w:pBdr>
        <w:snapToGrid w:val="0"/>
        <w:spacing w:line="500" w:lineRule="exact"/>
        <w:ind w:firstLine="482" w:firstLineChars="200"/>
        <w:jc w:val="both"/>
        <w:outlineLvl w:val="2"/>
        <w:rPr>
          <w:rFonts w:hint="eastAsia" w:cs="仿宋_GB2312" w:asciiTheme="minorEastAsia" w:hAnsiTheme="minorEastAsia" w:eastAsiaTheme="minorEastAsia"/>
          <w:sz w:val="24"/>
          <w:szCs w:val="24"/>
          <w:highlight w:val="none"/>
        </w:rPr>
      </w:pPr>
      <w:r>
        <w:rPr>
          <w:rFonts w:hint="eastAsia" w:cs="仿宋_GB2312" w:asciiTheme="minorEastAsia" w:hAnsiTheme="minorEastAsia" w:eastAsiaTheme="minorEastAsia"/>
          <w:b/>
          <w:sz w:val="24"/>
          <w:szCs w:val="24"/>
          <w:highlight w:val="none"/>
        </w:rPr>
        <w:t>三、响应文件的编制</w:t>
      </w:r>
    </w:p>
    <w:p w14:paraId="50AFE05E">
      <w:pPr>
        <w:pBdr>
          <w:top w:val="none" w:color="000000" w:sz="0" w:space="0"/>
          <w:left w:val="none" w:color="000000" w:sz="0" w:space="0"/>
          <w:bottom w:val="none" w:color="000000" w:sz="0" w:space="0"/>
          <w:right w:val="none" w:color="000000" w:sz="0" w:space="0"/>
        </w:pBdr>
        <w:snapToGrid w:val="0"/>
        <w:spacing w:line="500" w:lineRule="exact"/>
        <w:ind w:firstLine="480" w:firstLineChars="200"/>
        <w:jc w:val="both"/>
        <w:outlineLvl w:val="3"/>
        <w:rPr>
          <w:rFonts w:hint="eastAsia"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9.响应文件的语言及度量衡单位</w:t>
      </w:r>
    </w:p>
    <w:p w14:paraId="57AD6E73">
      <w:pPr>
        <w:pBdr>
          <w:top w:val="none" w:color="000000" w:sz="0" w:space="0"/>
          <w:left w:val="none" w:color="000000" w:sz="0" w:space="0"/>
          <w:bottom w:val="none" w:color="000000" w:sz="0" w:space="0"/>
          <w:right w:val="none" w:color="000000" w:sz="0" w:space="0"/>
        </w:pBdr>
        <w:snapToGrid w:val="0"/>
        <w:spacing w:line="500" w:lineRule="exact"/>
        <w:ind w:firstLine="480" w:firstLineChars="200"/>
        <w:jc w:val="both"/>
        <w:rPr>
          <w:rFonts w:hint="eastAsia"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9.1供应商提交的响应文件以及供应商与征集人就采购活动的所有来往通知、函件和文件均应使用简体中文。</w:t>
      </w:r>
    </w:p>
    <w:p w14:paraId="746EFDFF">
      <w:pPr>
        <w:pBdr>
          <w:top w:val="none" w:color="000000" w:sz="0" w:space="0"/>
          <w:left w:val="none" w:color="000000" w:sz="0" w:space="0"/>
          <w:bottom w:val="none" w:color="000000" w:sz="0" w:space="0"/>
          <w:right w:val="none" w:color="000000" w:sz="0" w:space="0"/>
        </w:pBdr>
        <w:snapToGrid w:val="0"/>
        <w:spacing w:line="500" w:lineRule="exact"/>
        <w:ind w:firstLine="480" w:firstLineChars="200"/>
        <w:jc w:val="both"/>
        <w:rPr>
          <w:rFonts w:hint="eastAsia"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9.2除技术性能另有规定外，响应文件所使用的度量衡单位，均须采用国家法定计量单位。</w:t>
      </w:r>
    </w:p>
    <w:p w14:paraId="4536A541">
      <w:pPr>
        <w:pBdr>
          <w:top w:val="none" w:color="000000" w:sz="0" w:space="0"/>
          <w:left w:val="none" w:color="000000" w:sz="0" w:space="0"/>
          <w:bottom w:val="none" w:color="000000" w:sz="0" w:space="0"/>
          <w:right w:val="none" w:color="000000" w:sz="0" w:space="0"/>
        </w:pBdr>
        <w:snapToGrid w:val="0"/>
        <w:spacing w:line="500" w:lineRule="exact"/>
        <w:ind w:firstLine="480" w:firstLineChars="200"/>
        <w:jc w:val="both"/>
        <w:outlineLvl w:val="3"/>
        <w:rPr>
          <w:rFonts w:hint="eastAsia"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10.响应文件构成</w:t>
      </w:r>
    </w:p>
    <w:p w14:paraId="7ECB02EA">
      <w:pPr>
        <w:pBdr>
          <w:top w:val="none" w:color="000000" w:sz="0" w:space="0"/>
          <w:left w:val="none" w:color="000000" w:sz="0" w:space="0"/>
          <w:bottom w:val="none" w:color="000000" w:sz="0" w:space="0"/>
          <w:right w:val="none" w:color="000000" w:sz="0" w:space="0"/>
        </w:pBdr>
        <w:snapToGrid w:val="0"/>
        <w:spacing w:line="500" w:lineRule="exact"/>
        <w:ind w:firstLine="480" w:firstLineChars="200"/>
        <w:jc w:val="both"/>
        <w:rPr>
          <w:rFonts w:hint="eastAsia"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10.1供应商编写的响应文件应包括资格审查证明、价格文件两部分。供应商按“第六部分 响应文件组成”要求编写响应文件。</w:t>
      </w:r>
    </w:p>
    <w:p w14:paraId="12245B79">
      <w:pPr>
        <w:pBdr>
          <w:top w:val="none" w:color="000000" w:sz="0" w:space="0"/>
          <w:left w:val="none" w:color="000000" w:sz="0" w:space="0"/>
          <w:bottom w:val="none" w:color="000000" w:sz="0" w:space="0"/>
          <w:right w:val="none" w:color="000000" w:sz="0" w:space="0"/>
        </w:pBdr>
        <w:snapToGrid w:val="0"/>
        <w:spacing w:line="500" w:lineRule="exact"/>
        <w:ind w:firstLine="480" w:firstLineChars="200"/>
        <w:jc w:val="both"/>
        <w:outlineLvl w:val="3"/>
        <w:rPr>
          <w:rFonts w:hint="eastAsia"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11. 响应文件的密封、签署、提交</w:t>
      </w:r>
    </w:p>
    <w:p w14:paraId="7D6B7DB7">
      <w:pPr>
        <w:pBdr>
          <w:top w:val="none" w:color="000000" w:sz="0" w:space="0"/>
          <w:left w:val="none" w:color="000000" w:sz="0" w:space="0"/>
          <w:bottom w:val="none" w:color="000000" w:sz="0" w:space="0"/>
          <w:right w:val="none" w:color="000000" w:sz="0" w:space="0"/>
        </w:pBdr>
        <w:snapToGrid w:val="0"/>
        <w:spacing w:line="500" w:lineRule="exact"/>
        <w:ind w:firstLine="480" w:firstLineChars="200"/>
        <w:jc w:val="both"/>
        <w:outlineLvl w:val="3"/>
        <w:rPr>
          <w:rFonts w:hint="eastAsia"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11.1响应文件必须提供1份正本4份副本。</w:t>
      </w:r>
    </w:p>
    <w:p w14:paraId="40E0BCE5">
      <w:pPr>
        <w:pBdr>
          <w:top w:val="none" w:color="000000" w:sz="0" w:space="0"/>
          <w:left w:val="none" w:color="000000" w:sz="0" w:space="0"/>
          <w:bottom w:val="none" w:color="000000" w:sz="0" w:space="0"/>
          <w:right w:val="none" w:color="000000" w:sz="0" w:space="0"/>
        </w:pBdr>
        <w:snapToGrid w:val="0"/>
        <w:spacing w:line="500" w:lineRule="exact"/>
        <w:ind w:firstLine="480" w:firstLineChars="200"/>
        <w:jc w:val="both"/>
        <w:outlineLvl w:val="3"/>
        <w:rPr>
          <w:rFonts w:hint="eastAsia"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11.2响应文件均需采用A4纸（图纸等除外）打印并装订成册，不允许使用活页夹、拉杆夹、文件夹、塑料方便式书脊（插入式或穿孔式）装订，并应在投标文件封面的右上角清楚地注明“正本”或“副本”。正本和副本如有不一致之处，以正本为准。</w:t>
      </w:r>
    </w:p>
    <w:p w14:paraId="5D352830">
      <w:pPr>
        <w:pBdr>
          <w:top w:val="none" w:color="000000" w:sz="0" w:space="0"/>
          <w:left w:val="none" w:color="000000" w:sz="0" w:space="0"/>
          <w:bottom w:val="none" w:color="000000" w:sz="0" w:space="0"/>
          <w:right w:val="none" w:color="000000" w:sz="0" w:space="0"/>
        </w:pBdr>
        <w:snapToGrid w:val="0"/>
        <w:spacing w:line="500" w:lineRule="exact"/>
        <w:ind w:firstLine="480" w:firstLineChars="200"/>
        <w:jc w:val="both"/>
        <w:outlineLvl w:val="3"/>
        <w:rPr>
          <w:rFonts w:hint="eastAsia"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11.3供应商的响应文件分二包密封，一包资格审查证明文件、一包价格文件（每包内含相应文件正副本）；供应商必须将资格审查证明文件、价格文件分开封装。</w:t>
      </w:r>
    </w:p>
    <w:p w14:paraId="7C6B05A7">
      <w:pPr>
        <w:pBdr>
          <w:top w:val="none" w:color="000000" w:sz="0" w:space="0"/>
          <w:left w:val="none" w:color="000000" w:sz="0" w:space="0"/>
          <w:bottom w:val="none" w:color="000000" w:sz="0" w:space="0"/>
          <w:right w:val="none" w:color="000000" w:sz="0" w:space="0"/>
        </w:pBdr>
        <w:snapToGrid w:val="0"/>
        <w:spacing w:line="500" w:lineRule="exact"/>
        <w:ind w:firstLine="480" w:firstLineChars="200"/>
        <w:jc w:val="both"/>
        <w:outlineLvl w:val="3"/>
        <w:rPr>
          <w:rFonts w:hint="eastAsia"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11.4供应商应在响应文件密封袋上标明：征集人名称、项目名称、供应商名称、响应文件名称（如：“资格审查证明文件”、“价格文件”）。</w:t>
      </w:r>
    </w:p>
    <w:p w14:paraId="54187EA0">
      <w:pPr>
        <w:pBdr>
          <w:top w:val="none" w:color="000000" w:sz="0" w:space="0"/>
          <w:left w:val="none" w:color="000000" w:sz="0" w:space="0"/>
          <w:bottom w:val="none" w:color="000000" w:sz="0" w:space="0"/>
          <w:right w:val="none" w:color="000000" w:sz="0" w:space="0"/>
        </w:pBdr>
        <w:snapToGrid w:val="0"/>
        <w:spacing w:line="500" w:lineRule="exact"/>
        <w:ind w:firstLine="480" w:firstLineChars="200"/>
        <w:jc w:val="both"/>
        <w:outlineLvl w:val="3"/>
        <w:rPr>
          <w:rFonts w:hint="eastAsia"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11.5所有响应文件密封袋的封口处均应加盖供应商印章。</w:t>
      </w:r>
    </w:p>
    <w:p w14:paraId="20CB1012">
      <w:pPr>
        <w:pBdr>
          <w:top w:val="none" w:color="000000" w:sz="0" w:space="0"/>
          <w:left w:val="none" w:color="000000" w:sz="0" w:space="0"/>
          <w:bottom w:val="none" w:color="000000" w:sz="0" w:space="0"/>
          <w:right w:val="none" w:color="000000" w:sz="0" w:space="0"/>
        </w:pBdr>
        <w:snapToGrid w:val="0"/>
        <w:spacing w:line="500" w:lineRule="exact"/>
        <w:ind w:firstLine="480" w:firstLineChars="200"/>
        <w:jc w:val="both"/>
        <w:outlineLvl w:val="3"/>
        <w:rPr>
          <w:rFonts w:hint="eastAsia"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11.6如果供应商未按上述要求装订密封及加写标记，将作无效处理。</w:t>
      </w:r>
    </w:p>
    <w:p w14:paraId="4D65981A">
      <w:pPr>
        <w:pBdr>
          <w:top w:val="none" w:color="000000" w:sz="0" w:space="0"/>
          <w:left w:val="none" w:color="000000" w:sz="0" w:space="0"/>
          <w:bottom w:val="none" w:color="000000" w:sz="0" w:space="0"/>
          <w:right w:val="none" w:color="000000" w:sz="0" w:space="0"/>
        </w:pBdr>
        <w:snapToGrid w:val="0"/>
        <w:spacing w:line="500" w:lineRule="exact"/>
        <w:ind w:firstLine="480" w:firstLineChars="200"/>
        <w:jc w:val="both"/>
        <w:outlineLvl w:val="3"/>
        <w:rPr>
          <w:rFonts w:hint="eastAsia"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12. 响应文件的盖章要求</w:t>
      </w:r>
    </w:p>
    <w:p w14:paraId="22371274">
      <w:pPr>
        <w:pBdr>
          <w:top w:val="none" w:color="000000" w:sz="0" w:space="0"/>
          <w:left w:val="none" w:color="000000" w:sz="0" w:space="0"/>
          <w:bottom w:val="none" w:color="000000" w:sz="0" w:space="0"/>
          <w:right w:val="none" w:color="000000" w:sz="0" w:space="0"/>
        </w:pBdr>
        <w:snapToGrid w:val="0"/>
        <w:spacing w:line="500" w:lineRule="exact"/>
        <w:ind w:firstLine="480" w:firstLineChars="200"/>
        <w:jc w:val="both"/>
        <w:outlineLvl w:val="3"/>
        <w:rPr>
          <w:rFonts w:hint="eastAsia"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12.1响应文件必须加盖骑缝章或每页盖章。</w:t>
      </w:r>
    </w:p>
    <w:p w14:paraId="5ED2BA5C">
      <w:pPr>
        <w:pBdr>
          <w:top w:val="none" w:color="000000" w:sz="0" w:space="0"/>
          <w:left w:val="none" w:color="000000" w:sz="0" w:space="0"/>
          <w:bottom w:val="none" w:color="000000" w:sz="0" w:space="0"/>
          <w:right w:val="none" w:color="000000" w:sz="0" w:space="0"/>
        </w:pBdr>
        <w:snapToGrid w:val="0"/>
        <w:spacing w:line="500" w:lineRule="exact"/>
        <w:ind w:firstLine="480" w:firstLineChars="200"/>
        <w:jc w:val="both"/>
        <w:outlineLvl w:val="3"/>
        <w:rPr>
          <w:rFonts w:hint="eastAsia"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12.2响应文件如有修改、行间内插字和增删，修改处应由供应商加盖供应商的印章。</w:t>
      </w:r>
    </w:p>
    <w:p w14:paraId="4D82F0B3">
      <w:pPr>
        <w:pBdr>
          <w:top w:val="none" w:color="000000" w:sz="0" w:space="0"/>
          <w:left w:val="none" w:color="000000" w:sz="0" w:space="0"/>
          <w:bottom w:val="none" w:color="000000" w:sz="0" w:space="0"/>
          <w:right w:val="none" w:color="000000" w:sz="0" w:space="0"/>
        </w:pBdr>
        <w:snapToGrid w:val="0"/>
        <w:spacing w:line="500" w:lineRule="exact"/>
        <w:ind w:firstLine="480" w:firstLineChars="200"/>
        <w:jc w:val="both"/>
        <w:outlineLvl w:val="3"/>
        <w:rPr>
          <w:rFonts w:hint="eastAsia"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12.3响应文件均需打印并装订成册，签字使用不褪色的蓝、黑墨水笔书写，字迹应清晰易于辨认，如因响应文件字迹潦草或表达不清所引起的后果由供应商负责。供应商应在响应文件封面的右上角清楚地注明“正本”或“副本”，正本和副本如有不一致之处，以正本为准。</w:t>
      </w:r>
    </w:p>
    <w:p w14:paraId="1F7EF0C9">
      <w:pPr>
        <w:pBdr>
          <w:top w:val="none" w:color="000000" w:sz="0" w:space="0"/>
          <w:left w:val="none" w:color="000000" w:sz="0" w:space="0"/>
          <w:bottom w:val="none" w:color="000000" w:sz="0" w:space="0"/>
          <w:right w:val="none" w:color="000000" w:sz="0" w:space="0"/>
        </w:pBdr>
        <w:snapToGrid w:val="0"/>
        <w:spacing w:line="500" w:lineRule="exact"/>
        <w:ind w:left="200" w:leftChars="100" w:firstLine="240" w:firstLineChars="100"/>
        <w:rPr>
          <w:rFonts w:hint="eastAsia"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 xml:space="preserve">13.响应文件有效期                                             </w:t>
      </w:r>
    </w:p>
    <w:p w14:paraId="1F3F652D">
      <w:pPr>
        <w:pBdr>
          <w:top w:val="none" w:color="000000" w:sz="0" w:space="0"/>
          <w:left w:val="none" w:color="000000" w:sz="0" w:space="0"/>
          <w:bottom w:val="none" w:color="000000" w:sz="0" w:space="0"/>
          <w:right w:val="none" w:color="000000" w:sz="0" w:space="0"/>
        </w:pBdr>
        <w:snapToGrid w:val="0"/>
        <w:spacing w:line="500" w:lineRule="exact"/>
        <w:ind w:left="200" w:leftChars="100" w:firstLine="240" w:firstLineChars="100"/>
        <w:rPr>
          <w:rFonts w:hint="eastAsia"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13.1响应文件有效期为征集人规定的响应文件提交截止时间之日后</w:t>
      </w:r>
      <w:r>
        <w:rPr>
          <w:rFonts w:hint="eastAsia" w:cs="仿宋_GB2312" w:asciiTheme="minorEastAsia" w:hAnsiTheme="minorEastAsia" w:eastAsiaTheme="minorEastAsia"/>
          <w:b/>
          <w:bCs/>
          <w:sz w:val="24"/>
          <w:szCs w:val="24"/>
          <w:highlight w:val="none"/>
          <w:u w:val="single"/>
        </w:rPr>
        <w:t>六十（60）天</w:t>
      </w:r>
      <w:r>
        <w:rPr>
          <w:rFonts w:hint="eastAsia" w:cs="仿宋_GB2312" w:asciiTheme="minorEastAsia" w:hAnsiTheme="minorEastAsia" w:eastAsiaTheme="minorEastAsia"/>
          <w:sz w:val="24"/>
          <w:szCs w:val="24"/>
          <w:highlight w:val="none"/>
        </w:rPr>
        <w:t>。响应文件有效期比规定短的将被视为未实质性响应征集文件而予以拒绝。</w:t>
      </w:r>
    </w:p>
    <w:p w14:paraId="5C73FDD3">
      <w:pPr>
        <w:pBdr>
          <w:top w:val="none" w:color="000000" w:sz="0" w:space="0"/>
          <w:left w:val="none" w:color="000000" w:sz="0" w:space="0"/>
          <w:bottom w:val="none" w:color="000000" w:sz="0" w:space="0"/>
          <w:right w:val="none" w:color="000000" w:sz="0" w:space="0"/>
        </w:pBdr>
        <w:snapToGrid w:val="0"/>
        <w:spacing w:line="500" w:lineRule="exact"/>
        <w:ind w:firstLine="480" w:firstLineChars="200"/>
        <w:jc w:val="both"/>
        <w:outlineLvl w:val="3"/>
        <w:rPr>
          <w:rFonts w:hint="eastAsia"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14.响应文件有效期的延长</w:t>
      </w:r>
    </w:p>
    <w:p w14:paraId="5BAE9154">
      <w:pPr>
        <w:pBdr>
          <w:top w:val="none" w:color="000000" w:sz="0" w:space="0"/>
          <w:left w:val="none" w:color="000000" w:sz="0" w:space="0"/>
          <w:bottom w:val="none" w:color="000000" w:sz="0" w:space="0"/>
          <w:right w:val="none" w:color="000000" w:sz="0" w:space="0"/>
        </w:pBdr>
        <w:snapToGrid w:val="0"/>
        <w:spacing w:line="500" w:lineRule="exact"/>
        <w:ind w:firstLine="480" w:firstLineChars="200"/>
        <w:jc w:val="both"/>
        <w:rPr>
          <w:rFonts w:hint="eastAsia"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14.1在特殊情况下，征集人于原响应文件有效期满之前，可向供应商提出延长响应文件有效期的要求。这种要求与答复均应采用书面形式。供应商可以拒绝征集人的这一要求而放弃参加采购活动，同意延长响应文件有效期的供应商既不能要求也不允许修改其响应文件。受响应文件有效期约束的所有权利与义务均延长至新的有效期。</w:t>
      </w:r>
    </w:p>
    <w:p w14:paraId="17FA7255">
      <w:pPr>
        <w:pBdr>
          <w:top w:val="none" w:color="000000" w:sz="0" w:space="0"/>
          <w:left w:val="none" w:color="000000" w:sz="0" w:space="0"/>
          <w:bottom w:val="none" w:color="000000" w:sz="0" w:space="0"/>
          <w:right w:val="none" w:color="000000" w:sz="0" w:space="0"/>
        </w:pBdr>
        <w:snapToGrid w:val="0"/>
        <w:spacing w:line="500" w:lineRule="exact"/>
        <w:ind w:firstLine="482" w:firstLineChars="200"/>
        <w:jc w:val="both"/>
        <w:outlineLvl w:val="2"/>
        <w:rPr>
          <w:rFonts w:hint="eastAsia" w:cs="仿宋_GB2312" w:asciiTheme="minorEastAsia" w:hAnsiTheme="minorEastAsia" w:eastAsiaTheme="minorEastAsia"/>
          <w:sz w:val="24"/>
          <w:szCs w:val="24"/>
          <w:highlight w:val="none"/>
        </w:rPr>
      </w:pPr>
      <w:r>
        <w:rPr>
          <w:rFonts w:hint="eastAsia" w:cs="仿宋_GB2312" w:asciiTheme="minorEastAsia" w:hAnsiTheme="minorEastAsia" w:eastAsiaTheme="minorEastAsia"/>
          <w:b/>
          <w:sz w:val="24"/>
          <w:szCs w:val="24"/>
          <w:highlight w:val="none"/>
        </w:rPr>
        <w:t>四、响应文件的递交</w:t>
      </w:r>
    </w:p>
    <w:p w14:paraId="75E8DB2B">
      <w:pPr>
        <w:pBdr>
          <w:top w:val="none" w:color="000000" w:sz="0" w:space="0"/>
          <w:left w:val="none" w:color="000000" w:sz="0" w:space="0"/>
          <w:bottom w:val="none" w:color="000000" w:sz="0" w:space="0"/>
          <w:right w:val="none" w:color="000000" w:sz="0" w:space="0"/>
        </w:pBdr>
        <w:snapToGrid w:val="0"/>
        <w:spacing w:line="500" w:lineRule="exact"/>
        <w:ind w:firstLine="480" w:firstLineChars="200"/>
        <w:jc w:val="both"/>
        <w:outlineLvl w:val="3"/>
        <w:rPr>
          <w:rFonts w:hint="eastAsia"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15.响应文件的递交</w:t>
      </w:r>
    </w:p>
    <w:p w14:paraId="276A6CDE">
      <w:pPr>
        <w:pBdr>
          <w:top w:val="none" w:color="000000" w:sz="0" w:space="0"/>
          <w:left w:val="none" w:color="000000" w:sz="0" w:space="0"/>
          <w:bottom w:val="none" w:color="000000" w:sz="0" w:space="0"/>
          <w:right w:val="none" w:color="000000" w:sz="0" w:space="0"/>
        </w:pBdr>
        <w:snapToGrid w:val="0"/>
        <w:spacing w:line="500" w:lineRule="exact"/>
        <w:ind w:firstLine="480" w:firstLineChars="200"/>
        <w:rPr>
          <w:rFonts w:hint="eastAsia"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15.1供应商应当在响应文件提交截止时间前提交征集文件要求密封的响应文件。</w:t>
      </w:r>
    </w:p>
    <w:p w14:paraId="10648C22">
      <w:pPr>
        <w:pBdr>
          <w:top w:val="none" w:color="000000" w:sz="0" w:space="0"/>
          <w:left w:val="none" w:color="000000" w:sz="0" w:space="0"/>
          <w:bottom w:val="none" w:color="000000" w:sz="0" w:space="0"/>
          <w:right w:val="none" w:color="000000" w:sz="0" w:space="0"/>
        </w:pBdr>
        <w:snapToGrid w:val="0"/>
        <w:spacing w:line="500" w:lineRule="exact"/>
        <w:ind w:firstLine="480" w:firstLineChars="200"/>
        <w:jc w:val="both"/>
        <w:outlineLvl w:val="3"/>
        <w:rPr>
          <w:rFonts w:hint="eastAsia"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16.响应文件提交截止时间</w:t>
      </w:r>
    </w:p>
    <w:p w14:paraId="16B0EE70">
      <w:pPr>
        <w:pBdr>
          <w:top w:val="none" w:color="000000" w:sz="0" w:space="0"/>
          <w:left w:val="none" w:color="000000" w:sz="0" w:space="0"/>
          <w:bottom w:val="none" w:color="000000" w:sz="0" w:space="0"/>
          <w:right w:val="none" w:color="000000" w:sz="0" w:space="0"/>
        </w:pBdr>
        <w:snapToGrid w:val="0"/>
        <w:spacing w:line="500" w:lineRule="exact"/>
        <w:ind w:firstLine="480" w:firstLineChars="200"/>
        <w:jc w:val="both"/>
        <w:rPr>
          <w:rFonts w:hint="eastAsia"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16.1供应商提交响应文件的时间不得迟于征集公告中规定的时间。</w:t>
      </w:r>
    </w:p>
    <w:p w14:paraId="11CB6ABF">
      <w:pPr>
        <w:pBdr>
          <w:top w:val="none" w:color="000000" w:sz="0" w:space="0"/>
          <w:left w:val="none" w:color="000000" w:sz="0" w:space="0"/>
          <w:bottom w:val="none" w:color="000000" w:sz="0" w:space="0"/>
          <w:right w:val="none" w:color="000000" w:sz="0" w:space="0"/>
        </w:pBdr>
        <w:snapToGrid w:val="0"/>
        <w:spacing w:line="500" w:lineRule="exact"/>
        <w:ind w:firstLine="480" w:firstLineChars="200"/>
        <w:jc w:val="both"/>
        <w:rPr>
          <w:rFonts w:hint="eastAsia"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供应商应充分考虑天气、路程等风险因素，如因供应商自身原因造成的后果由供应商自行承担全部责任。</w:t>
      </w:r>
    </w:p>
    <w:p w14:paraId="385AF3AC">
      <w:pPr>
        <w:pBdr>
          <w:top w:val="none" w:color="000000" w:sz="0" w:space="0"/>
          <w:left w:val="none" w:color="000000" w:sz="0" w:space="0"/>
          <w:bottom w:val="none" w:color="000000" w:sz="0" w:space="0"/>
          <w:right w:val="none" w:color="000000" w:sz="0" w:space="0"/>
        </w:pBdr>
        <w:snapToGrid w:val="0"/>
        <w:spacing w:line="500" w:lineRule="exact"/>
        <w:ind w:firstLine="480" w:firstLineChars="200"/>
        <w:jc w:val="both"/>
        <w:rPr>
          <w:rFonts w:hint="eastAsia"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16.2征集人可以按照规定，通过修改征集文件酌情延长截止日期，在此情况下，供应商的所有权利和义务以及供应商受制的截止日期均应以延长后新的截止日期为准。</w:t>
      </w:r>
    </w:p>
    <w:p w14:paraId="0588A1B1">
      <w:pPr>
        <w:pBdr>
          <w:top w:val="none" w:color="000000" w:sz="0" w:space="0"/>
          <w:left w:val="none" w:color="000000" w:sz="0" w:space="0"/>
          <w:bottom w:val="none" w:color="000000" w:sz="0" w:space="0"/>
          <w:right w:val="none" w:color="000000" w:sz="0" w:space="0"/>
        </w:pBdr>
        <w:snapToGrid w:val="0"/>
        <w:spacing w:line="500" w:lineRule="exact"/>
        <w:ind w:firstLine="480" w:firstLineChars="200"/>
        <w:jc w:val="both"/>
        <w:outlineLvl w:val="3"/>
        <w:rPr>
          <w:rFonts w:hint="eastAsia"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17.响应文件的拒收</w:t>
      </w:r>
    </w:p>
    <w:p w14:paraId="436E90A2">
      <w:pPr>
        <w:pBdr>
          <w:top w:val="none" w:color="000000" w:sz="0" w:space="0"/>
          <w:left w:val="none" w:color="000000" w:sz="0" w:space="0"/>
          <w:bottom w:val="none" w:color="000000" w:sz="0" w:space="0"/>
          <w:right w:val="none" w:color="000000" w:sz="0" w:space="0"/>
        </w:pBdr>
        <w:snapToGrid w:val="0"/>
        <w:spacing w:line="500" w:lineRule="exact"/>
        <w:ind w:firstLine="480" w:firstLineChars="200"/>
        <w:jc w:val="both"/>
        <w:rPr>
          <w:rFonts w:hint="eastAsia"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17.1征集人拒绝接收未按照征集文件要求密封的响应文件，拒绝接收在响应文件接收截止时间后送达的响应文件。</w:t>
      </w:r>
    </w:p>
    <w:p w14:paraId="0874CEA4">
      <w:pPr>
        <w:pBdr>
          <w:top w:val="none" w:color="000000" w:sz="0" w:space="0"/>
          <w:left w:val="none" w:color="000000" w:sz="0" w:space="0"/>
          <w:bottom w:val="none" w:color="000000" w:sz="0" w:space="0"/>
          <w:right w:val="none" w:color="000000" w:sz="0" w:space="0"/>
        </w:pBdr>
        <w:snapToGrid w:val="0"/>
        <w:spacing w:line="500" w:lineRule="exact"/>
        <w:ind w:firstLine="480" w:firstLineChars="200"/>
        <w:jc w:val="both"/>
        <w:outlineLvl w:val="3"/>
        <w:rPr>
          <w:rFonts w:hint="eastAsia"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18.响应文件的撤回和修改</w:t>
      </w:r>
    </w:p>
    <w:p w14:paraId="67D4F849">
      <w:pPr>
        <w:pBdr>
          <w:top w:val="none" w:color="000000" w:sz="0" w:space="0"/>
          <w:left w:val="none" w:color="000000" w:sz="0" w:space="0"/>
          <w:bottom w:val="none" w:color="000000" w:sz="0" w:space="0"/>
          <w:right w:val="none" w:color="000000" w:sz="0" w:space="0"/>
        </w:pBdr>
        <w:snapToGrid w:val="0"/>
        <w:spacing w:line="500" w:lineRule="exact"/>
        <w:ind w:firstLine="480" w:firstLineChars="200"/>
        <w:jc w:val="both"/>
        <w:rPr>
          <w:rFonts w:hint="eastAsia"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18.1响应文件的撤回</w:t>
      </w:r>
    </w:p>
    <w:p w14:paraId="62DFABCC">
      <w:pPr>
        <w:pBdr>
          <w:top w:val="none" w:color="000000" w:sz="0" w:space="0"/>
          <w:left w:val="none" w:color="000000" w:sz="0" w:space="0"/>
          <w:bottom w:val="none" w:color="000000" w:sz="0" w:space="0"/>
          <w:right w:val="none" w:color="000000" w:sz="0" w:space="0"/>
        </w:pBdr>
        <w:snapToGrid w:val="0"/>
        <w:spacing w:line="500" w:lineRule="exact"/>
        <w:ind w:firstLine="480" w:firstLineChars="200"/>
        <w:jc w:val="both"/>
        <w:rPr>
          <w:rFonts w:hint="eastAsia"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18.1.1响应文件的撤回</w:t>
      </w:r>
    </w:p>
    <w:p w14:paraId="301A6222">
      <w:pPr>
        <w:pBdr>
          <w:top w:val="none" w:color="000000" w:sz="0" w:space="0"/>
          <w:left w:val="none" w:color="000000" w:sz="0" w:space="0"/>
          <w:bottom w:val="none" w:color="000000" w:sz="0" w:space="0"/>
          <w:right w:val="none" w:color="000000" w:sz="0" w:space="0"/>
        </w:pBdr>
        <w:snapToGrid w:val="0"/>
        <w:spacing w:line="500" w:lineRule="exact"/>
        <w:ind w:firstLine="480" w:firstLineChars="200"/>
        <w:jc w:val="both"/>
        <w:rPr>
          <w:rFonts w:hint="eastAsia"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供应商可在响应文件提交截止时间前，撤回其响应文件。</w:t>
      </w:r>
    </w:p>
    <w:p w14:paraId="4F94A286">
      <w:pPr>
        <w:pBdr>
          <w:top w:val="none" w:color="000000" w:sz="0" w:space="0"/>
          <w:left w:val="none" w:color="000000" w:sz="0" w:space="0"/>
          <w:bottom w:val="none" w:color="000000" w:sz="0" w:space="0"/>
          <w:right w:val="none" w:color="000000" w:sz="0" w:space="0"/>
        </w:pBdr>
        <w:snapToGrid w:val="0"/>
        <w:spacing w:line="500" w:lineRule="exact"/>
        <w:ind w:firstLine="480" w:firstLineChars="200"/>
        <w:jc w:val="both"/>
        <w:rPr>
          <w:rFonts w:hint="eastAsia"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18.1.2供应商撤回响应文件，则认为其不再参与本项采购活动。</w:t>
      </w:r>
    </w:p>
    <w:p w14:paraId="3E7DDF10">
      <w:pPr>
        <w:pBdr>
          <w:top w:val="none" w:color="000000" w:sz="0" w:space="0"/>
          <w:left w:val="none" w:color="000000" w:sz="0" w:space="0"/>
          <w:bottom w:val="none" w:color="000000" w:sz="0" w:space="0"/>
          <w:right w:val="none" w:color="000000" w:sz="0" w:space="0"/>
        </w:pBdr>
        <w:snapToGrid w:val="0"/>
        <w:spacing w:line="500" w:lineRule="exact"/>
        <w:ind w:firstLine="480" w:firstLineChars="200"/>
        <w:jc w:val="both"/>
        <w:rPr>
          <w:rFonts w:hint="eastAsia"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18.2响应文件的修改</w:t>
      </w:r>
    </w:p>
    <w:p w14:paraId="3A63B925">
      <w:pPr>
        <w:pBdr>
          <w:top w:val="none" w:color="000000" w:sz="0" w:space="0"/>
          <w:left w:val="none" w:color="000000" w:sz="0" w:space="0"/>
          <w:bottom w:val="none" w:color="000000" w:sz="0" w:space="0"/>
          <w:right w:val="none" w:color="000000" w:sz="0" w:space="0"/>
        </w:pBdr>
        <w:snapToGrid w:val="0"/>
        <w:spacing w:line="500" w:lineRule="exact"/>
        <w:ind w:firstLine="480" w:firstLineChars="200"/>
        <w:jc w:val="both"/>
        <w:rPr>
          <w:rFonts w:hint="eastAsia"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供应商可在响应文件提交截止时间前，对其响应文件进行修改，供应商必须将修改响应文件的书面材料密封后提交给征集人，同时在封套上标明“修改响应文件”和“开标时启封”字样。征集人可以予以接收，但不退换响应文件。补充、修改的内容应当按照响应文件要求签署、盖章、密封后，作为响应文件的组成部分。</w:t>
      </w:r>
    </w:p>
    <w:p w14:paraId="3282C756">
      <w:pPr>
        <w:pBdr>
          <w:top w:val="none" w:color="000000" w:sz="0" w:space="0"/>
          <w:left w:val="none" w:color="000000" w:sz="0" w:space="0"/>
          <w:bottom w:val="none" w:color="000000" w:sz="0" w:space="0"/>
          <w:right w:val="none" w:color="000000" w:sz="0" w:space="0"/>
        </w:pBdr>
        <w:snapToGrid w:val="0"/>
        <w:spacing w:line="500" w:lineRule="exact"/>
        <w:ind w:firstLine="480" w:firstLineChars="200"/>
        <w:jc w:val="both"/>
        <w:rPr>
          <w:rFonts w:hint="eastAsia"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18.3在响应文件提交截止时间之后，供应商不得对其响应文件作任何修改。</w:t>
      </w:r>
    </w:p>
    <w:p w14:paraId="72687BD7">
      <w:pPr>
        <w:pBdr>
          <w:top w:val="none" w:color="000000" w:sz="0" w:space="0"/>
          <w:left w:val="none" w:color="000000" w:sz="0" w:space="0"/>
          <w:bottom w:val="none" w:color="000000" w:sz="0" w:space="0"/>
          <w:right w:val="none" w:color="000000" w:sz="0" w:space="0"/>
        </w:pBdr>
        <w:snapToGrid w:val="0"/>
        <w:spacing w:line="500" w:lineRule="exact"/>
        <w:ind w:firstLine="480" w:firstLineChars="200"/>
        <w:jc w:val="both"/>
        <w:rPr>
          <w:rFonts w:hint="eastAsia"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18.4在响应文件提交截止时间至征集文件中规定的响应文件有效期满之间的这段时间内，供应商不得撤回其投标。</w:t>
      </w:r>
    </w:p>
    <w:p w14:paraId="277BD7DE">
      <w:pPr>
        <w:pBdr>
          <w:top w:val="none" w:color="000000" w:sz="0" w:space="0"/>
          <w:left w:val="none" w:color="000000" w:sz="0" w:space="0"/>
          <w:bottom w:val="none" w:color="000000" w:sz="0" w:space="0"/>
          <w:right w:val="none" w:color="000000" w:sz="0" w:space="0"/>
        </w:pBdr>
        <w:snapToGrid w:val="0"/>
        <w:spacing w:line="500" w:lineRule="exact"/>
        <w:ind w:firstLine="560"/>
        <w:jc w:val="both"/>
        <w:outlineLvl w:val="2"/>
        <w:rPr>
          <w:rFonts w:hint="eastAsia" w:cs="仿宋_GB2312" w:asciiTheme="minorEastAsia" w:hAnsiTheme="minorEastAsia" w:eastAsiaTheme="minorEastAsia"/>
          <w:sz w:val="24"/>
          <w:szCs w:val="24"/>
          <w:highlight w:val="none"/>
        </w:rPr>
      </w:pPr>
      <w:r>
        <w:rPr>
          <w:rFonts w:hint="eastAsia" w:cs="仿宋_GB2312" w:asciiTheme="minorEastAsia" w:hAnsiTheme="minorEastAsia" w:eastAsiaTheme="minorEastAsia"/>
          <w:b/>
          <w:sz w:val="24"/>
          <w:szCs w:val="24"/>
          <w:highlight w:val="none"/>
        </w:rPr>
        <w:t>五、响应文件的开启与评审</w:t>
      </w:r>
    </w:p>
    <w:p w14:paraId="68431EBA">
      <w:pPr>
        <w:pBdr>
          <w:top w:val="none" w:color="000000" w:sz="0" w:space="0"/>
          <w:left w:val="none" w:color="000000" w:sz="0" w:space="0"/>
          <w:bottom w:val="none" w:color="000000" w:sz="0" w:space="0"/>
          <w:right w:val="none" w:color="000000" w:sz="0" w:space="0"/>
        </w:pBdr>
        <w:snapToGrid w:val="0"/>
        <w:spacing w:line="500" w:lineRule="exact"/>
        <w:ind w:firstLine="480" w:firstLineChars="200"/>
        <w:jc w:val="both"/>
        <w:outlineLvl w:val="3"/>
        <w:rPr>
          <w:rFonts w:hint="eastAsia"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19.响应文件的开启</w:t>
      </w:r>
    </w:p>
    <w:p w14:paraId="5132BB21">
      <w:pPr>
        <w:pBdr>
          <w:top w:val="none" w:color="000000" w:sz="0" w:space="0"/>
          <w:left w:val="none" w:color="000000" w:sz="0" w:space="0"/>
          <w:bottom w:val="none" w:color="000000" w:sz="0" w:space="0"/>
          <w:right w:val="none" w:color="000000" w:sz="0" w:space="0"/>
        </w:pBdr>
        <w:snapToGrid w:val="0"/>
        <w:spacing w:line="500" w:lineRule="exact"/>
        <w:ind w:firstLine="480" w:firstLineChars="200"/>
        <w:jc w:val="both"/>
        <w:rPr>
          <w:rFonts w:hint="eastAsia"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19.1征集人将在征集公告中规定的开标时间和地点组织开启响应文件。</w:t>
      </w:r>
    </w:p>
    <w:p w14:paraId="011DC1ED">
      <w:pPr>
        <w:pBdr>
          <w:top w:val="none" w:color="000000" w:sz="0" w:space="0"/>
          <w:left w:val="none" w:color="000000" w:sz="0" w:space="0"/>
          <w:bottom w:val="none" w:color="000000" w:sz="0" w:space="0"/>
          <w:right w:val="none" w:color="000000" w:sz="0" w:space="0"/>
        </w:pBdr>
        <w:snapToGrid w:val="0"/>
        <w:spacing w:line="500" w:lineRule="exact"/>
        <w:ind w:firstLine="480" w:firstLineChars="200"/>
        <w:jc w:val="both"/>
        <w:rPr>
          <w:rFonts w:hint="eastAsia"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19.2响应文件开启仪式由征集人组织。</w:t>
      </w:r>
    </w:p>
    <w:p w14:paraId="173664F5">
      <w:pPr>
        <w:pBdr>
          <w:top w:val="none" w:color="000000" w:sz="0" w:space="0"/>
          <w:left w:val="none" w:color="000000" w:sz="0" w:space="0"/>
          <w:bottom w:val="none" w:color="000000" w:sz="0" w:space="0"/>
          <w:right w:val="none" w:color="000000" w:sz="0" w:space="0"/>
        </w:pBdr>
        <w:snapToGrid w:val="0"/>
        <w:spacing w:line="500" w:lineRule="exact"/>
        <w:ind w:firstLine="480" w:firstLineChars="200"/>
        <w:jc w:val="both"/>
        <w:rPr>
          <w:rFonts w:hint="eastAsia"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20.评审小组</w:t>
      </w:r>
    </w:p>
    <w:p w14:paraId="529EF77D">
      <w:pPr>
        <w:pBdr>
          <w:top w:val="none" w:color="000000" w:sz="0" w:space="0"/>
          <w:left w:val="none" w:color="000000" w:sz="0" w:space="0"/>
          <w:bottom w:val="none" w:color="000000" w:sz="0" w:space="0"/>
          <w:right w:val="none" w:color="000000" w:sz="0" w:space="0"/>
        </w:pBdr>
        <w:snapToGrid w:val="0"/>
        <w:spacing w:line="500" w:lineRule="exact"/>
        <w:ind w:firstLine="480" w:firstLineChars="200"/>
        <w:jc w:val="both"/>
        <w:rPr>
          <w:rFonts w:hint="eastAsia"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20.1响应文件开启后，征集人将立即组织评审小组进行项目评审。</w:t>
      </w:r>
    </w:p>
    <w:p w14:paraId="2B3C90A2">
      <w:pPr>
        <w:pBdr>
          <w:top w:val="none" w:color="000000" w:sz="0" w:space="0"/>
          <w:left w:val="none" w:color="000000" w:sz="0" w:space="0"/>
          <w:bottom w:val="none" w:color="000000" w:sz="0" w:space="0"/>
          <w:right w:val="none" w:color="000000" w:sz="0" w:space="0"/>
        </w:pBdr>
        <w:snapToGrid w:val="0"/>
        <w:spacing w:line="500" w:lineRule="exact"/>
        <w:ind w:firstLine="480" w:firstLineChars="200"/>
        <w:jc w:val="both"/>
        <w:rPr>
          <w:rFonts w:hint="eastAsia"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20.2评审小组由技术、经济等方面的专家组成，且人员构成符合政府采购有关规定。</w:t>
      </w:r>
    </w:p>
    <w:p w14:paraId="33026B18">
      <w:pPr>
        <w:pBdr>
          <w:top w:val="none" w:color="000000" w:sz="0" w:space="0"/>
          <w:left w:val="none" w:color="000000" w:sz="0" w:space="0"/>
          <w:bottom w:val="none" w:color="000000" w:sz="0" w:space="0"/>
          <w:right w:val="none" w:color="000000" w:sz="0" w:space="0"/>
        </w:pBdr>
        <w:snapToGrid w:val="0"/>
        <w:spacing w:line="500" w:lineRule="exact"/>
        <w:ind w:firstLine="480" w:firstLineChars="200"/>
        <w:jc w:val="both"/>
        <w:rPr>
          <w:rFonts w:hint="eastAsia"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20.3评审小组独立工作，负责评审所有响应文件并确定入围供应商。</w:t>
      </w:r>
    </w:p>
    <w:p w14:paraId="51B5E951">
      <w:pPr>
        <w:pBdr>
          <w:top w:val="none" w:color="000000" w:sz="0" w:space="0"/>
          <w:left w:val="none" w:color="000000" w:sz="0" w:space="0"/>
          <w:bottom w:val="none" w:color="000000" w:sz="0" w:space="0"/>
          <w:right w:val="none" w:color="000000" w:sz="0" w:space="0"/>
        </w:pBdr>
        <w:snapToGrid w:val="0"/>
        <w:spacing w:line="500" w:lineRule="exact"/>
        <w:ind w:firstLine="480" w:firstLineChars="200"/>
        <w:jc w:val="both"/>
        <w:outlineLvl w:val="3"/>
        <w:rPr>
          <w:rFonts w:hint="eastAsia"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21.评审过程的保密与公正</w:t>
      </w:r>
    </w:p>
    <w:p w14:paraId="643C8772">
      <w:pPr>
        <w:pBdr>
          <w:top w:val="none" w:color="000000" w:sz="0" w:space="0"/>
          <w:left w:val="none" w:color="000000" w:sz="0" w:space="0"/>
          <w:bottom w:val="none" w:color="000000" w:sz="0" w:space="0"/>
          <w:right w:val="none" w:color="000000" w:sz="0" w:space="0"/>
        </w:pBdr>
        <w:snapToGrid w:val="0"/>
        <w:spacing w:line="500" w:lineRule="exact"/>
        <w:ind w:firstLine="480" w:firstLineChars="200"/>
        <w:jc w:val="both"/>
        <w:rPr>
          <w:rFonts w:hint="eastAsia"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21.1响应文件开启后，直至向入围供应商授予合同时止，凡是与审查、澄清、评价和比较的有关资料以及授标建议等，评审小组成员、征集人均不得向供应商或与评审工作无关的其他人员透露。</w:t>
      </w:r>
    </w:p>
    <w:p w14:paraId="2CC4198D">
      <w:pPr>
        <w:pBdr>
          <w:top w:val="none" w:color="000000" w:sz="0" w:space="0"/>
          <w:left w:val="none" w:color="000000" w:sz="0" w:space="0"/>
          <w:bottom w:val="none" w:color="000000" w:sz="0" w:space="0"/>
          <w:right w:val="none" w:color="000000" w:sz="0" w:space="0"/>
        </w:pBdr>
        <w:snapToGrid w:val="0"/>
        <w:spacing w:line="500" w:lineRule="exact"/>
        <w:ind w:firstLine="480" w:firstLineChars="200"/>
        <w:jc w:val="both"/>
        <w:rPr>
          <w:rFonts w:hint="eastAsia"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21.2在评审过程中，供应商不得以任何行为影响评审过程，否则其响应文件将被作为无效响应文件。</w:t>
      </w:r>
    </w:p>
    <w:p w14:paraId="193FB9A3">
      <w:pPr>
        <w:pBdr>
          <w:top w:val="none" w:color="000000" w:sz="0" w:space="0"/>
          <w:left w:val="none" w:color="000000" w:sz="0" w:space="0"/>
          <w:bottom w:val="none" w:color="000000" w:sz="0" w:space="0"/>
          <w:right w:val="none" w:color="000000" w:sz="0" w:space="0"/>
        </w:pBdr>
        <w:snapToGrid w:val="0"/>
        <w:spacing w:line="500" w:lineRule="exact"/>
        <w:ind w:firstLine="480" w:firstLineChars="200"/>
        <w:jc w:val="both"/>
        <w:rPr>
          <w:rFonts w:hint="eastAsia"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21.3在评审期间，征集人将设专门人员与供应商联系。</w:t>
      </w:r>
    </w:p>
    <w:p w14:paraId="27A1720F">
      <w:pPr>
        <w:pBdr>
          <w:top w:val="none" w:color="000000" w:sz="0" w:space="0"/>
          <w:left w:val="none" w:color="000000" w:sz="0" w:space="0"/>
          <w:bottom w:val="none" w:color="000000" w:sz="0" w:space="0"/>
          <w:right w:val="none" w:color="000000" w:sz="0" w:space="0"/>
        </w:pBdr>
        <w:snapToGrid w:val="0"/>
        <w:spacing w:line="500" w:lineRule="exact"/>
        <w:ind w:firstLine="480" w:firstLineChars="200"/>
        <w:jc w:val="both"/>
        <w:outlineLvl w:val="3"/>
        <w:rPr>
          <w:rFonts w:hint="eastAsia"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22.响应文件的澄清</w:t>
      </w:r>
    </w:p>
    <w:p w14:paraId="1000EA03">
      <w:pPr>
        <w:pBdr>
          <w:top w:val="none" w:color="000000" w:sz="0" w:space="0"/>
          <w:left w:val="none" w:color="000000" w:sz="0" w:space="0"/>
          <w:bottom w:val="none" w:color="000000" w:sz="0" w:space="0"/>
          <w:right w:val="none" w:color="000000" w:sz="0" w:space="0"/>
        </w:pBdr>
        <w:snapToGrid w:val="0"/>
        <w:spacing w:line="500" w:lineRule="exact"/>
        <w:ind w:firstLine="480" w:firstLineChars="200"/>
        <w:jc w:val="both"/>
        <w:rPr>
          <w:rFonts w:hint="eastAsia"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22.1评审期间，为有助于对响应文件的审查、评价和比较，评审小组将以电子函件形式要求供应商作出必要的澄清、说明和补正。</w:t>
      </w:r>
    </w:p>
    <w:p w14:paraId="2A614E6E">
      <w:pPr>
        <w:pBdr>
          <w:top w:val="none" w:color="000000" w:sz="0" w:space="0"/>
          <w:left w:val="none" w:color="000000" w:sz="0" w:space="0"/>
          <w:bottom w:val="none" w:color="000000" w:sz="0" w:space="0"/>
          <w:right w:val="none" w:color="000000" w:sz="0" w:space="0"/>
        </w:pBdr>
        <w:snapToGrid w:val="0"/>
        <w:spacing w:line="500" w:lineRule="exact"/>
        <w:ind w:firstLine="480" w:firstLineChars="200"/>
        <w:jc w:val="both"/>
        <w:rPr>
          <w:rFonts w:hint="eastAsia"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22.2收到评审小组澄清要求的供应商应派人按评审小组规定的时间和格式做出澄清，澄清的内容作为响应文件的补充部分，但价格和实质性的内容不得做任何更改。</w:t>
      </w:r>
    </w:p>
    <w:p w14:paraId="4BAAC745">
      <w:pPr>
        <w:pBdr>
          <w:top w:val="none" w:color="000000" w:sz="0" w:space="0"/>
          <w:left w:val="none" w:color="000000" w:sz="0" w:space="0"/>
          <w:bottom w:val="none" w:color="000000" w:sz="0" w:space="0"/>
          <w:right w:val="none" w:color="000000" w:sz="0" w:space="0"/>
        </w:pBdr>
        <w:snapToGrid w:val="0"/>
        <w:spacing w:line="500" w:lineRule="exact"/>
        <w:ind w:firstLine="480" w:firstLineChars="200"/>
        <w:jc w:val="both"/>
        <w:rPr>
          <w:rFonts w:hint="eastAsia"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22.3接到评审小组澄清要求的供应商如未按规定做出澄清，其风险由供应商自行承担。</w:t>
      </w:r>
    </w:p>
    <w:p w14:paraId="1C7F2235">
      <w:pPr>
        <w:pBdr>
          <w:top w:val="none" w:color="000000" w:sz="0" w:space="0"/>
          <w:left w:val="none" w:color="000000" w:sz="0" w:space="0"/>
          <w:bottom w:val="none" w:color="000000" w:sz="0" w:space="0"/>
          <w:right w:val="none" w:color="000000" w:sz="0" w:space="0"/>
        </w:pBdr>
        <w:snapToGrid w:val="0"/>
        <w:spacing w:line="500" w:lineRule="exact"/>
        <w:ind w:firstLine="480" w:firstLineChars="200"/>
        <w:jc w:val="both"/>
        <w:outlineLvl w:val="3"/>
        <w:rPr>
          <w:rFonts w:hint="eastAsia"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23.对响应文件的初审</w:t>
      </w:r>
    </w:p>
    <w:p w14:paraId="1FFEB10A">
      <w:pPr>
        <w:pBdr>
          <w:top w:val="none" w:color="000000" w:sz="0" w:space="0"/>
          <w:left w:val="none" w:color="000000" w:sz="0" w:space="0"/>
          <w:bottom w:val="none" w:color="000000" w:sz="0" w:space="0"/>
          <w:right w:val="none" w:color="000000" w:sz="0" w:space="0"/>
        </w:pBdr>
        <w:snapToGrid w:val="0"/>
        <w:spacing w:line="500" w:lineRule="exact"/>
        <w:ind w:firstLine="480" w:firstLineChars="200"/>
        <w:jc w:val="both"/>
        <w:rPr>
          <w:rFonts w:hint="eastAsia"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23.1响应文件初审分为资格审查和符合性审查。</w:t>
      </w:r>
    </w:p>
    <w:p w14:paraId="068BABA9">
      <w:pPr>
        <w:pBdr>
          <w:top w:val="none" w:color="000000" w:sz="0" w:space="0"/>
          <w:left w:val="none" w:color="000000" w:sz="0" w:space="0"/>
          <w:bottom w:val="none" w:color="000000" w:sz="0" w:space="0"/>
          <w:right w:val="none" w:color="000000" w:sz="0" w:space="0"/>
        </w:pBdr>
        <w:snapToGrid w:val="0"/>
        <w:spacing w:line="500" w:lineRule="exact"/>
        <w:ind w:firstLine="480" w:firstLineChars="200"/>
        <w:jc w:val="both"/>
        <w:rPr>
          <w:rFonts w:hint="eastAsia"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23.1.1资格审查：依据法律法规和征集文件规定的资格要求，由评审小组对供应商的资格证明文件进行审查。</w:t>
      </w:r>
    </w:p>
    <w:p w14:paraId="0E57FB82">
      <w:pPr>
        <w:pBdr>
          <w:top w:val="none" w:color="000000" w:sz="0" w:space="0"/>
          <w:left w:val="none" w:color="000000" w:sz="0" w:space="0"/>
          <w:bottom w:val="none" w:color="000000" w:sz="0" w:space="0"/>
          <w:right w:val="none" w:color="000000" w:sz="0" w:space="0"/>
        </w:pBdr>
        <w:snapToGrid w:val="0"/>
        <w:spacing w:line="500" w:lineRule="exact"/>
        <w:ind w:firstLine="480" w:firstLineChars="200"/>
        <w:jc w:val="both"/>
        <w:rPr>
          <w:rFonts w:hint="eastAsia"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23.1.2符合性审查：依据征集活动的规定，由评审小组从响应文件的有效性、完整性和对征集文件的响应程度进行审查，以确定是否对征集文件的实质性要求作出响应。</w:t>
      </w:r>
    </w:p>
    <w:p w14:paraId="3FC00D6D">
      <w:pPr>
        <w:pBdr>
          <w:top w:val="none" w:color="000000" w:sz="0" w:space="0"/>
          <w:left w:val="none" w:color="000000" w:sz="0" w:space="0"/>
          <w:bottom w:val="none" w:color="000000" w:sz="0" w:space="0"/>
          <w:right w:val="none" w:color="000000" w:sz="0" w:space="0"/>
        </w:pBdr>
        <w:snapToGrid w:val="0"/>
        <w:spacing w:line="500" w:lineRule="exact"/>
        <w:ind w:firstLine="480" w:firstLineChars="200"/>
        <w:jc w:val="both"/>
        <w:rPr>
          <w:rFonts w:hint="eastAsia"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23.1.3未通过资格审查或符合性审查的供应商，征集人将告知未通过资格审查或符合性审查的原因，评审结束后，征集人将不再告知未通过资格审查或符合性审查的原因。</w:t>
      </w:r>
    </w:p>
    <w:p w14:paraId="471125E1">
      <w:pPr>
        <w:pBdr>
          <w:top w:val="none" w:color="000000" w:sz="0" w:space="0"/>
          <w:left w:val="none" w:color="000000" w:sz="0" w:space="0"/>
          <w:bottom w:val="none" w:color="000000" w:sz="0" w:space="0"/>
          <w:right w:val="none" w:color="000000" w:sz="0" w:space="0"/>
        </w:pBdr>
        <w:snapToGrid w:val="0"/>
        <w:spacing w:line="500" w:lineRule="exact"/>
        <w:ind w:firstLine="480" w:firstLineChars="200"/>
        <w:jc w:val="both"/>
        <w:rPr>
          <w:rFonts w:hint="eastAsia"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23.2在详细评审之前，评审小组将首先审查每份响应文件是否实质性响应了征集文件的要求。实质性响应是与征集文件要求的全部条款、条件和规格相符，没有重大偏离或保留的投标。</w:t>
      </w:r>
    </w:p>
    <w:p w14:paraId="2C46BB9B">
      <w:pPr>
        <w:pBdr>
          <w:top w:val="none" w:color="000000" w:sz="0" w:space="0"/>
          <w:left w:val="none" w:color="000000" w:sz="0" w:space="0"/>
          <w:bottom w:val="none" w:color="000000" w:sz="0" w:space="0"/>
          <w:right w:val="none" w:color="000000" w:sz="0" w:space="0"/>
        </w:pBdr>
        <w:snapToGrid w:val="0"/>
        <w:spacing w:line="500" w:lineRule="exact"/>
        <w:ind w:firstLine="480" w:firstLineChars="200"/>
        <w:jc w:val="both"/>
        <w:rPr>
          <w:rFonts w:hint="eastAsia"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所谓重大偏离或保留是指与征集文件规定的实质性要求存在负偏离，或者在实质上与征集文件不一致，而且限制了框架协议中征集人和入围供应商的权利或入围供应商的义务，纠正这些偏离或保留将会对其他实质性响应要求的供应商的竞争地位产生不公正的影响。重大偏离的认定需经过评审小组以少数服从多数的原则作出结论。评审小组决定响应文件的响应性只根据响应文件本身的内容，而不寻求外部的证据。</w:t>
      </w:r>
    </w:p>
    <w:p w14:paraId="52405CC1">
      <w:pPr>
        <w:pBdr>
          <w:top w:val="none" w:color="000000" w:sz="0" w:space="0"/>
          <w:left w:val="none" w:color="000000" w:sz="0" w:space="0"/>
          <w:bottom w:val="none" w:color="000000" w:sz="0" w:space="0"/>
          <w:right w:val="none" w:color="000000" w:sz="0" w:space="0"/>
        </w:pBdr>
        <w:snapToGrid w:val="0"/>
        <w:spacing w:line="500" w:lineRule="exact"/>
        <w:ind w:firstLine="480" w:firstLineChars="200"/>
        <w:jc w:val="both"/>
        <w:rPr>
          <w:rFonts w:hint="eastAsia"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23.3如果响应文件实质上没有响应征集文件的要求，评审小组将予以拒绝，供应商不得通过修改或撤销不合要求的偏离或保留而使其响应文件成为实质性响应文件。</w:t>
      </w:r>
    </w:p>
    <w:p w14:paraId="24610AD3">
      <w:pPr>
        <w:pBdr>
          <w:top w:val="none" w:color="000000" w:sz="0" w:space="0"/>
          <w:left w:val="none" w:color="000000" w:sz="0" w:space="0"/>
          <w:bottom w:val="none" w:color="000000" w:sz="0" w:space="0"/>
          <w:right w:val="none" w:color="000000" w:sz="0" w:space="0"/>
        </w:pBdr>
        <w:snapToGrid w:val="0"/>
        <w:spacing w:line="500" w:lineRule="exact"/>
        <w:ind w:firstLine="480" w:firstLineChars="200"/>
        <w:jc w:val="both"/>
        <w:rPr>
          <w:rFonts w:hint="eastAsia"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23.4评审小组将允许修正响应文件中不构成重大偏离的、微小的、非正规的、不一致的或不规则的地方，但这些修改不能影响任何供应商相应的名次排列。</w:t>
      </w:r>
    </w:p>
    <w:p w14:paraId="6F939B07">
      <w:pPr>
        <w:pBdr>
          <w:top w:val="none" w:color="000000" w:sz="0" w:space="0"/>
          <w:left w:val="none" w:color="000000" w:sz="0" w:space="0"/>
          <w:bottom w:val="none" w:color="000000" w:sz="0" w:space="0"/>
          <w:right w:val="none" w:color="000000" w:sz="0" w:space="0"/>
        </w:pBdr>
        <w:snapToGrid w:val="0"/>
        <w:spacing w:line="500" w:lineRule="exact"/>
        <w:ind w:firstLine="480" w:firstLineChars="200"/>
        <w:jc w:val="both"/>
        <w:rPr>
          <w:rFonts w:hint="eastAsia"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23.5供应商在响应文件开启及项目评审全过程中应保持通讯畅通，并安排专人与采购人及评标委员会联系。</w:t>
      </w:r>
    </w:p>
    <w:p w14:paraId="1E529CB7">
      <w:pPr>
        <w:pBdr>
          <w:top w:val="none" w:color="000000" w:sz="0" w:space="0"/>
          <w:left w:val="none" w:color="000000" w:sz="0" w:space="0"/>
          <w:bottom w:val="none" w:color="000000" w:sz="0" w:space="0"/>
          <w:right w:val="none" w:color="000000" w:sz="0" w:space="0"/>
        </w:pBdr>
        <w:snapToGrid w:val="0"/>
        <w:spacing w:line="500" w:lineRule="exact"/>
        <w:ind w:firstLine="482" w:firstLineChars="200"/>
        <w:jc w:val="both"/>
        <w:outlineLvl w:val="3"/>
        <w:rPr>
          <w:rFonts w:hint="eastAsia" w:cs="仿宋_GB2312" w:asciiTheme="minorEastAsia" w:hAnsiTheme="minorEastAsia" w:eastAsiaTheme="minorEastAsia"/>
          <w:b/>
          <w:sz w:val="24"/>
          <w:szCs w:val="24"/>
          <w:highlight w:val="none"/>
        </w:rPr>
      </w:pPr>
      <w:r>
        <w:rPr>
          <w:rFonts w:hint="eastAsia" w:cs="仿宋_GB2312" w:asciiTheme="minorEastAsia" w:hAnsiTheme="minorEastAsia" w:eastAsiaTheme="minorEastAsia"/>
          <w:b/>
          <w:sz w:val="24"/>
          <w:szCs w:val="24"/>
          <w:highlight w:val="none"/>
        </w:rPr>
        <w:t>24.无效响应条款和采购活动终止条款</w:t>
      </w:r>
    </w:p>
    <w:p w14:paraId="11F2E0FC">
      <w:pPr>
        <w:pBdr>
          <w:top w:val="none" w:color="000000" w:sz="0" w:space="0"/>
          <w:left w:val="none" w:color="000000" w:sz="0" w:space="0"/>
          <w:bottom w:val="none" w:color="000000" w:sz="0" w:space="0"/>
          <w:right w:val="none" w:color="000000" w:sz="0" w:space="0"/>
        </w:pBdr>
        <w:snapToGrid w:val="0"/>
        <w:spacing w:line="500" w:lineRule="exact"/>
        <w:ind w:firstLine="480" w:firstLineChars="200"/>
        <w:jc w:val="both"/>
        <w:rPr>
          <w:rFonts w:hint="eastAsia"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24.1无效响应条款</w:t>
      </w:r>
    </w:p>
    <w:p w14:paraId="00D6974F">
      <w:pPr>
        <w:pBdr>
          <w:top w:val="none" w:color="000000" w:sz="0" w:space="0"/>
          <w:left w:val="none" w:color="000000" w:sz="0" w:space="0"/>
          <w:bottom w:val="none" w:color="000000" w:sz="0" w:space="0"/>
          <w:right w:val="none" w:color="000000" w:sz="0" w:space="0"/>
        </w:pBdr>
        <w:snapToGrid w:val="0"/>
        <w:spacing w:line="500" w:lineRule="exact"/>
        <w:ind w:firstLine="480" w:firstLineChars="200"/>
        <w:jc w:val="both"/>
        <w:rPr>
          <w:rFonts w:hint="eastAsia"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24.1.1响应文件未按照征集文件的要求进行制作或密封的。</w:t>
      </w:r>
    </w:p>
    <w:p w14:paraId="2C333255">
      <w:pPr>
        <w:pBdr>
          <w:top w:val="none" w:color="000000" w:sz="0" w:space="0"/>
          <w:left w:val="none" w:color="000000" w:sz="0" w:space="0"/>
          <w:bottom w:val="none" w:color="000000" w:sz="0" w:space="0"/>
          <w:right w:val="none" w:color="000000" w:sz="0" w:space="0"/>
        </w:pBdr>
        <w:snapToGrid w:val="0"/>
        <w:spacing w:line="500" w:lineRule="exact"/>
        <w:ind w:firstLine="480" w:firstLineChars="200"/>
        <w:jc w:val="both"/>
        <w:rPr>
          <w:rFonts w:hint="eastAsia"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24.1.2供应商未按照征集文件要求签字或签章的。</w:t>
      </w:r>
    </w:p>
    <w:p w14:paraId="1A4F0212">
      <w:pPr>
        <w:pBdr>
          <w:top w:val="none" w:color="000000" w:sz="0" w:space="0"/>
          <w:left w:val="none" w:color="000000" w:sz="0" w:space="0"/>
          <w:bottom w:val="none" w:color="000000" w:sz="0" w:space="0"/>
          <w:right w:val="none" w:color="000000" w:sz="0" w:space="0"/>
        </w:pBdr>
        <w:snapToGrid w:val="0"/>
        <w:spacing w:line="500" w:lineRule="exact"/>
        <w:ind w:firstLine="480" w:firstLineChars="200"/>
        <w:jc w:val="both"/>
        <w:rPr>
          <w:rFonts w:hint="eastAsia"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24.1.3同一供应商提交两个（含两个）以上不同的报价的。</w:t>
      </w:r>
    </w:p>
    <w:p w14:paraId="72FEA7CA">
      <w:pPr>
        <w:pBdr>
          <w:top w:val="none" w:color="000000" w:sz="0" w:space="0"/>
          <w:left w:val="none" w:color="000000" w:sz="0" w:space="0"/>
          <w:bottom w:val="none" w:color="000000" w:sz="0" w:space="0"/>
          <w:right w:val="none" w:color="000000" w:sz="0" w:space="0"/>
        </w:pBdr>
        <w:snapToGrid w:val="0"/>
        <w:spacing w:line="500" w:lineRule="exact"/>
        <w:ind w:firstLine="480" w:firstLineChars="200"/>
        <w:jc w:val="both"/>
        <w:rPr>
          <w:rFonts w:hint="eastAsia"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24.1.4供应商未按规定加盖供应商印章，报价部分未盖章的。</w:t>
      </w:r>
    </w:p>
    <w:p w14:paraId="6977F592">
      <w:pPr>
        <w:pBdr>
          <w:top w:val="none" w:color="000000" w:sz="0" w:space="0"/>
          <w:left w:val="none" w:color="000000" w:sz="0" w:space="0"/>
          <w:bottom w:val="none" w:color="000000" w:sz="0" w:space="0"/>
          <w:right w:val="none" w:color="000000" w:sz="0" w:space="0"/>
        </w:pBdr>
        <w:snapToGrid w:val="0"/>
        <w:spacing w:line="500" w:lineRule="exact"/>
        <w:ind w:firstLine="480" w:firstLineChars="200"/>
        <w:jc w:val="both"/>
        <w:rPr>
          <w:rFonts w:hint="eastAsia"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24.1.5制造商授权超过一家供应商参加采购活动的。</w:t>
      </w:r>
    </w:p>
    <w:p w14:paraId="63E07D6A">
      <w:pPr>
        <w:pBdr>
          <w:top w:val="none" w:color="000000" w:sz="0" w:space="0"/>
          <w:left w:val="none" w:color="000000" w:sz="0" w:space="0"/>
          <w:bottom w:val="none" w:color="000000" w:sz="0" w:space="0"/>
          <w:right w:val="none" w:color="000000" w:sz="0" w:space="0"/>
        </w:pBdr>
        <w:snapToGrid w:val="0"/>
        <w:spacing w:line="500" w:lineRule="exact"/>
        <w:ind w:firstLine="480" w:firstLineChars="200"/>
        <w:jc w:val="both"/>
        <w:rPr>
          <w:rFonts w:hint="eastAsia"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24.1.6供应商不具备征集文件中规定资格要求的。</w:t>
      </w:r>
    </w:p>
    <w:p w14:paraId="0EBE8A89">
      <w:pPr>
        <w:pBdr>
          <w:top w:val="none" w:color="000000" w:sz="0" w:space="0"/>
          <w:left w:val="none" w:color="000000" w:sz="0" w:space="0"/>
          <w:bottom w:val="none" w:color="000000" w:sz="0" w:space="0"/>
          <w:right w:val="none" w:color="000000" w:sz="0" w:space="0"/>
        </w:pBdr>
        <w:snapToGrid w:val="0"/>
        <w:spacing w:line="500" w:lineRule="exact"/>
        <w:ind w:firstLine="480" w:firstLineChars="200"/>
        <w:jc w:val="both"/>
        <w:rPr>
          <w:rFonts w:hint="eastAsia"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24.1.7供应商报价</w:t>
      </w:r>
      <w:r>
        <w:rPr>
          <w:rFonts w:hint="eastAsia" w:cs="仿宋_GB2312" w:asciiTheme="minorEastAsia" w:hAnsiTheme="minorEastAsia" w:eastAsiaTheme="minorEastAsia"/>
          <w:sz w:val="24"/>
          <w:szCs w:val="24"/>
          <w:highlight w:val="none"/>
          <w:lang w:val="en-US" w:eastAsia="zh-CN"/>
        </w:rPr>
        <w:t>不符合优惠率报价要求或未填报优惠率的。</w:t>
      </w:r>
    </w:p>
    <w:p w14:paraId="2F8E9C90">
      <w:pPr>
        <w:pBdr>
          <w:top w:val="none" w:color="000000" w:sz="0" w:space="0"/>
          <w:left w:val="none" w:color="000000" w:sz="0" w:space="0"/>
          <w:bottom w:val="none" w:color="000000" w:sz="0" w:space="0"/>
          <w:right w:val="none" w:color="000000" w:sz="0" w:space="0"/>
        </w:pBdr>
        <w:snapToGrid w:val="0"/>
        <w:spacing w:line="500" w:lineRule="exact"/>
        <w:ind w:firstLine="480" w:firstLineChars="200"/>
        <w:jc w:val="both"/>
        <w:rPr>
          <w:rFonts w:hint="eastAsia"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24.1.8供应商未通过符合性审查的。</w:t>
      </w:r>
    </w:p>
    <w:p w14:paraId="07347C7D">
      <w:pPr>
        <w:pBdr>
          <w:top w:val="none" w:color="000000" w:sz="0" w:space="0"/>
          <w:left w:val="none" w:color="000000" w:sz="0" w:space="0"/>
          <w:bottom w:val="none" w:color="000000" w:sz="0" w:space="0"/>
          <w:right w:val="none" w:color="000000" w:sz="0" w:space="0"/>
        </w:pBdr>
        <w:snapToGrid w:val="0"/>
        <w:spacing w:line="500" w:lineRule="exact"/>
        <w:ind w:firstLine="480" w:firstLineChars="200"/>
        <w:jc w:val="both"/>
        <w:rPr>
          <w:rFonts w:hint="eastAsia" w:cs="仿宋_GB2312" w:asciiTheme="minorEastAsia" w:hAnsiTheme="minorEastAsia" w:eastAsiaTheme="minorEastAsia"/>
          <w:bCs/>
          <w:sz w:val="24"/>
          <w:szCs w:val="24"/>
          <w:highlight w:val="none"/>
        </w:rPr>
      </w:pPr>
      <w:r>
        <w:rPr>
          <w:rFonts w:hint="eastAsia" w:cs="仿宋_GB2312" w:asciiTheme="minorEastAsia" w:hAnsiTheme="minorEastAsia" w:eastAsiaTheme="minorEastAsia"/>
          <w:bCs/>
          <w:sz w:val="24"/>
          <w:szCs w:val="24"/>
          <w:highlight w:val="none"/>
        </w:rPr>
        <w:t>24.1.9不符合征集文件中规定的其他实质性要求和条件的。</w:t>
      </w:r>
    </w:p>
    <w:p w14:paraId="1FEFEA09">
      <w:pPr>
        <w:pBdr>
          <w:top w:val="none" w:color="000000" w:sz="0" w:space="0"/>
          <w:left w:val="none" w:color="000000" w:sz="0" w:space="0"/>
          <w:bottom w:val="none" w:color="000000" w:sz="0" w:space="0"/>
          <w:right w:val="none" w:color="000000" w:sz="0" w:space="0"/>
        </w:pBdr>
        <w:snapToGrid w:val="0"/>
        <w:spacing w:line="500" w:lineRule="exact"/>
        <w:ind w:firstLine="480" w:firstLineChars="200"/>
        <w:jc w:val="both"/>
        <w:rPr>
          <w:rFonts w:hint="eastAsia"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24.1.10供应商被“信用中国”网站（www.creditchina.gov.cn）列入失信被执行人或重大税收违法案件当事人名单或政府采购严重失信行为记录名单。或查询“信用中国”网站后发现供应商存在其他不符合《中华人民共和国政府采购法》第二十二条规定条件的信用记录。</w:t>
      </w:r>
    </w:p>
    <w:p w14:paraId="0E034ED5">
      <w:pPr>
        <w:pBdr>
          <w:top w:val="none" w:color="000000" w:sz="0" w:space="0"/>
          <w:left w:val="none" w:color="000000" w:sz="0" w:space="0"/>
          <w:bottom w:val="none" w:color="000000" w:sz="0" w:space="0"/>
          <w:right w:val="none" w:color="000000" w:sz="0" w:space="0"/>
        </w:pBdr>
        <w:snapToGrid w:val="0"/>
        <w:spacing w:line="500" w:lineRule="exact"/>
        <w:ind w:firstLine="480" w:firstLineChars="200"/>
        <w:jc w:val="both"/>
        <w:rPr>
          <w:rFonts w:hint="eastAsia"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24.1.11响应文件含有征集人不能接受的附加条件的。</w:t>
      </w:r>
    </w:p>
    <w:p w14:paraId="257A82F3">
      <w:pPr>
        <w:pBdr>
          <w:top w:val="none" w:color="000000" w:sz="0" w:space="0"/>
          <w:left w:val="none" w:color="000000" w:sz="0" w:space="0"/>
          <w:bottom w:val="none" w:color="000000" w:sz="0" w:space="0"/>
          <w:right w:val="none" w:color="000000" w:sz="0" w:space="0"/>
        </w:pBdr>
        <w:snapToGrid w:val="0"/>
        <w:spacing w:line="500" w:lineRule="exact"/>
        <w:ind w:firstLine="480" w:firstLineChars="200"/>
        <w:jc w:val="both"/>
        <w:rPr>
          <w:rFonts w:hint="eastAsia"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24.1.12评审小组认为供应商的报价明显低于其他通过符合性审查供应商的报价，有可能影响产品质量或者不能诚信履约的，将通过电话形式要求其在合理的时间内提供说明，必要时提交相关证明材料；供应商不能证明其报价合理性的，评审小组应当将其作为无效响应处理。</w:t>
      </w:r>
    </w:p>
    <w:p w14:paraId="77C38321">
      <w:pPr>
        <w:pBdr>
          <w:top w:val="none" w:color="000000" w:sz="0" w:space="0"/>
          <w:left w:val="none" w:color="000000" w:sz="0" w:space="0"/>
          <w:bottom w:val="none" w:color="000000" w:sz="0" w:space="0"/>
          <w:right w:val="none" w:color="000000" w:sz="0" w:space="0"/>
        </w:pBdr>
        <w:snapToGrid w:val="0"/>
        <w:spacing w:line="500" w:lineRule="exact"/>
        <w:ind w:firstLine="480" w:firstLineChars="200"/>
        <w:jc w:val="both"/>
        <w:rPr>
          <w:rFonts w:hint="eastAsia"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24.1.13本项目采购产品被财政部、国家发改委、生态环境部等列入“节能产品品目清单”、“环境标志产品品目清单”强制采购范围，而供应商所响应产品不在强制采购范围内的。（响应产品如属于政府强制采购节能产品品目清单范围内，响应文件中必须提供国家确定的认证机构出具的、处于有效期之内的该节能产品认证证书图片）</w:t>
      </w:r>
    </w:p>
    <w:p w14:paraId="4C0402A0">
      <w:pPr>
        <w:pBdr>
          <w:top w:val="none" w:color="000000" w:sz="0" w:space="0"/>
          <w:left w:val="none" w:color="000000" w:sz="0" w:space="0"/>
          <w:bottom w:val="none" w:color="000000" w:sz="0" w:space="0"/>
          <w:right w:val="none" w:color="000000" w:sz="0" w:space="0"/>
        </w:pBdr>
        <w:snapToGrid w:val="0"/>
        <w:spacing w:line="500" w:lineRule="exact"/>
        <w:ind w:firstLine="480" w:firstLineChars="200"/>
        <w:jc w:val="both"/>
        <w:rPr>
          <w:rFonts w:hint="eastAsia"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24.1.14其他法律、法规及本征集文件规定的属无效响应的情形。</w:t>
      </w:r>
    </w:p>
    <w:p w14:paraId="59B7302B">
      <w:pPr>
        <w:pBdr>
          <w:top w:val="none" w:color="000000" w:sz="0" w:space="0"/>
          <w:left w:val="none" w:color="000000" w:sz="0" w:space="0"/>
          <w:bottom w:val="none" w:color="000000" w:sz="0" w:space="0"/>
          <w:right w:val="none" w:color="000000" w:sz="0" w:space="0"/>
        </w:pBdr>
        <w:snapToGrid w:val="0"/>
        <w:spacing w:line="500" w:lineRule="exact"/>
        <w:ind w:firstLine="482" w:firstLineChars="200"/>
        <w:jc w:val="both"/>
        <w:rPr>
          <w:rFonts w:hint="eastAsia" w:cs="仿宋_GB2312" w:asciiTheme="minorEastAsia" w:hAnsiTheme="minorEastAsia" w:eastAsiaTheme="minorEastAsia"/>
          <w:b/>
          <w:sz w:val="24"/>
          <w:szCs w:val="24"/>
          <w:highlight w:val="none"/>
        </w:rPr>
      </w:pPr>
      <w:r>
        <w:rPr>
          <w:rFonts w:hint="eastAsia" w:cs="仿宋_GB2312" w:asciiTheme="minorEastAsia" w:hAnsiTheme="minorEastAsia" w:eastAsiaTheme="minorEastAsia"/>
          <w:b/>
          <w:sz w:val="24"/>
          <w:szCs w:val="24"/>
          <w:highlight w:val="none"/>
        </w:rPr>
        <w:t>24.2采购活动终止条款</w:t>
      </w:r>
    </w:p>
    <w:p w14:paraId="3B81AA64">
      <w:pPr>
        <w:pBdr>
          <w:top w:val="none" w:color="000000" w:sz="0" w:space="0"/>
          <w:left w:val="none" w:color="000000" w:sz="0" w:space="0"/>
          <w:bottom w:val="none" w:color="000000" w:sz="0" w:space="0"/>
          <w:right w:val="none" w:color="000000" w:sz="0" w:space="0"/>
        </w:pBdr>
        <w:snapToGrid w:val="0"/>
        <w:spacing w:line="500" w:lineRule="exact"/>
        <w:ind w:firstLine="480" w:firstLineChars="200"/>
        <w:jc w:val="both"/>
        <w:rPr>
          <w:rFonts w:hint="eastAsia"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24.2.1出现影响采购公正的违法、违规行为的。</w:t>
      </w:r>
    </w:p>
    <w:p w14:paraId="14B32CDA">
      <w:pPr>
        <w:pBdr>
          <w:top w:val="none" w:color="000000" w:sz="0" w:space="0"/>
          <w:left w:val="none" w:color="000000" w:sz="0" w:space="0"/>
          <w:bottom w:val="none" w:color="000000" w:sz="0" w:space="0"/>
          <w:right w:val="none" w:color="000000" w:sz="0" w:space="0"/>
        </w:pBdr>
        <w:snapToGrid w:val="0"/>
        <w:spacing w:line="500" w:lineRule="exact"/>
        <w:ind w:firstLine="480" w:firstLineChars="200"/>
        <w:jc w:val="both"/>
        <w:rPr>
          <w:rFonts w:hint="eastAsia"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24.2.2因重大变故，采购任务取消的。</w:t>
      </w:r>
    </w:p>
    <w:p w14:paraId="0545CE33">
      <w:pPr>
        <w:pBdr>
          <w:top w:val="none" w:color="000000" w:sz="0" w:space="0"/>
          <w:left w:val="none" w:color="000000" w:sz="0" w:space="0"/>
          <w:bottom w:val="none" w:color="000000" w:sz="0" w:space="0"/>
          <w:right w:val="none" w:color="000000" w:sz="0" w:space="0"/>
        </w:pBdr>
        <w:snapToGrid w:val="0"/>
        <w:spacing w:line="500" w:lineRule="exact"/>
        <w:ind w:firstLine="480" w:firstLineChars="200"/>
        <w:jc w:val="both"/>
        <w:rPr>
          <w:rFonts w:hint="eastAsia"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24.2.3评审小组认定征集文件存在歧义、重大缺陷导致评审工作无法进行。</w:t>
      </w:r>
    </w:p>
    <w:p w14:paraId="79DCEE2C">
      <w:pPr>
        <w:pBdr>
          <w:top w:val="none" w:color="000000" w:sz="0" w:space="0"/>
          <w:left w:val="none" w:color="000000" w:sz="0" w:space="0"/>
          <w:bottom w:val="none" w:color="000000" w:sz="0" w:space="0"/>
          <w:right w:val="none" w:color="000000" w:sz="0" w:space="0"/>
        </w:pBdr>
        <w:snapToGrid w:val="0"/>
        <w:spacing w:line="500" w:lineRule="exact"/>
        <w:ind w:firstLine="480" w:firstLineChars="200"/>
        <w:jc w:val="both"/>
        <w:rPr>
          <w:rFonts w:hint="eastAsia"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24.2.4提交响应文件和通过资格审查、符合性审查的供应商数量少于2家。</w:t>
      </w:r>
    </w:p>
    <w:p w14:paraId="31F19887">
      <w:pPr>
        <w:pBdr>
          <w:top w:val="none" w:color="000000" w:sz="0" w:space="0"/>
          <w:left w:val="none" w:color="000000" w:sz="0" w:space="0"/>
          <w:bottom w:val="none" w:color="000000" w:sz="0" w:space="0"/>
          <w:right w:val="none" w:color="000000" w:sz="0" w:space="0"/>
        </w:pBdr>
        <w:snapToGrid w:val="0"/>
        <w:spacing w:line="500" w:lineRule="exact"/>
        <w:ind w:firstLine="482" w:firstLineChars="200"/>
        <w:jc w:val="both"/>
        <w:outlineLvl w:val="2"/>
        <w:rPr>
          <w:rFonts w:hint="eastAsia" w:cs="仿宋_GB2312" w:asciiTheme="minorEastAsia" w:hAnsiTheme="minorEastAsia" w:eastAsiaTheme="minorEastAsia"/>
          <w:sz w:val="24"/>
          <w:szCs w:val="24"/>
          <w:highlight w:val="none"/>
        </w:rPr>
      </w:pPr>
      <w:r>
        <w:rPr>
          <w:rFonts w:hint="eastAsia" w:cs="仿宋_GB2312" w:asciiTheme="minorEastAsia" w:hAnsiTheme="minorEastAsia" w:eastAsiaTheme="minorEastAsia"/>
          <w:b/>
          <w:sz w:val="24"/>
          <w:szCs w:val="24"/>
          <w:highlight w:val="none"/>
        </w:rPr>
        <w:t>六、入围</w:t>
      </w:r>
    </w:p>
    <w:p w14:paraId="62619E89">
      <w:pPr>
        <w:pBdr>
          <w:top w:val="none" w:color="000000" w:sz="0" w:space="0"/>
          <w:left w:val="none" w:color="000000" w:sz="0" w:space="0"/>
          <w:bottom w:val="none" w:color="000000" w:sz="0" w:space="0"/>
          <w:right w:val="none" w:color="000000" w:sz="0" w:space="0"/>
        </w:pBdr>
        <w:snapToGrid w:val="0"/>
        <w:spacing w:line="500" w:lineRule="exact"/>
        <w:ind w:firstLine="482" w:firstLineChars="200"/>
        <w:jc w:val="both"/>
        <w:outlineLvl w:val="3"/>
        <w:rPr>
          <w:rFonts w:hint="eastAsia" w:cs="仿宋_GB2312" w:asciiTheme="minorEastAsia" w:hAnsiTheme="minorEastAsia" w:eastAsiaTheme="minorEastAsia"/>
          <w:sz w:val="24"/>
          <w:szCs w:val="24"/>
          <w:highlight w:val="none"/>
        </w:rPr>
      </w:pPr>
      <w:r>
        <w:rPr>
          <w:rFonts w:hint="eastAsia" w:cs="仿宋_GB2312" w:asciiTheme="minorEastAsia" w:hAnsiTheme="minorEastAsia" w:eastAsiaTheme="minorEastAsia"/>
          <w:b/>
          <w:sz w:val="24"/>
          <w:szCs w:val="24"/>
          <w:highlight w:val="none"/>
        </w:rPr>
        <w:t>25.确定入围供应商</w:t>
      </w:r>
    </w:p>
    <w:p w14:paraId="6262897C">
      <w:pPr>
        <w:pBdr>
          <w:top w:val="none" w:color="000000" w:sz="0" w:space="0"/>
          <w:left w:val="none" w:color="000000" w:sz="0" w:space="0"/>
          <w:bottom w:val="none" w:color="000000" w:sz="0" w:space="0"/>
          <w:right w:val="none" w:color="000000" w:sz="0" w:space="0"/>
        </w:pBdr>
        <w:snapToGrid w:val="0"/>
        <w:spacing w:line="500" w:lineRule="exact"/>
        <w:ind w:firstLine="480" w:firstLineChars="200"/>
        <w:jc w:val="both"/>
        <w:rPr>
          <w:rFonts w:hint="eastAsia"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25.1入围供应商的选取原则和数量见征集文件第五章规定。</w:t>
      </w:r>
    </w:p>
    <w:p w14:paraId="0BA57D07">
      <w:pPr>
        <w:pBdr>
          <w:top w:val="none" w:color="000000" w:sz="0" w:space="0"/>
          <w:left w:val="none" w:color="000000" w:sz="0" w:space="0"/>
          <w:bottom w:val="none" w:color="000000" w:sz="0" w:space="0"/>
          <w:right w:val="none" w:color="000000" w:sz="0" w:space="0"/>
        </w:pBdr>
        <w:snapToGrid w:val="0"/>
        <w:spacing w:line="500" w:lineRule="exact"/>
        <w:ind w:firstLine="480" w:firstLineChars="200"/>
        <w:jc w:val="both"/>
        <w:rPr>
          <w:rFonts w:hint="eastAsia"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25.2征集人将在“启东市人民政府网”发布“入围结果公告”，公告期限为1个工作日。</w:t>
      </w:r>
    </w:p>
    <w:p w14:paraId="7208EDC5">
      <w:pPr>
        <w:pBdr>
          <w:top w:val="none" w:color="000000" w:sz="0" w:space="0"/>
          <w:left w:val="none" w:color="000000" w:sz="0" w:space="0"/>
          <w:bottom w:val="none" w:color="000000" w:sz="0" w:space="0"/>
          <w:right w:val="none" w:color="000000" w:sz="0" w:space="0"/>
        </w:pBdr>
        <w:snapToGrid w:val="0"/>
        <w:spacing w:line="500" w:lineRule="exact"/>
        <w:ind w:firstLine="480" w:firstLineChars="200"/>
        <w:jc w:val="both"/>
        <w:rPr>
          <w:rFonts w:hint="eastAsia"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25.3入围供应商有下列情形之一，尚未签订框架协议的，取消其入围资格；已经签订框架协议的，解除与其签订的框架协议：</w:t>
      </w:r>
    </w:p>
    <w:p w14:paraId="0F8F789D">
      <w:pPr>
        <w:pBdr>
          <w:top w:val="none" w:color="000000" w:sz="0" w:space="0"/>
          <w:left w:val="none" w:color="000000" w:sz="0" w:space="0"/>
          <w:bottom w:val="none" w:color="000000" w:sz="0" w:space="0"/>
          <w:right w:val="none" w:color="000000" w:sz="0" w:space="0"/>
        </w:pBdr>
        <w:snapToGrid w:val="0"/>
        <w:spacing w:line="500" w:lineRule="exact"/>
        <w:ind w:firstLine="480" w:firstLineChars="200"/>
        <w:jc w:val="both"/>
        <w:rPr>
          <w:rFonts w:hint="eastAsia"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25.3.1恶意串通谋取入围或者合同成交的。</w:t>
      </w:r>
    </w:p>
    <w:p w14:paraId="09B746DB">
      <w:pPr>
        <w:pBdr>
          <w:top w:val="none" w:color="000000" w:sz="0" w:space="0"/>
          <w:left w:val="none" w:color="000000" w:sz="0" w:space="0"/>
          <w:bottom w:val="none" w:color="000000" w:sz="0" w:space="0"/>
          <w:right w:val="none" w:color="000000" w:sz="0" w:space="0"/>
        </w:pBdr>
        <w:snapToGrid w:val="0"/>
        <w:spacing w:line="500" w:lineRule="exact"/>
        <w:ind w:firstLine="480" w:firstLineChars="200"/>
        <w:jc w:val="both"/>
        <w:rPr>
          <w:rFonts w:hint="eastAsia"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25.3.2提供虚假材料谋取入围或者合同成交的。 </w:t>
      </w:r>
    </w:p>
    <w:p w14:paraId="60A76C79">
      <w:pPr>
        <w:pBdr>
          <w:top w:val="none" w:color="000000" w:sz="0" w:space="0"/>
          <w:left w:val="none" w:color="000000" w:sz="0" w:space="0"/>
          <w:bottom w:val="none" w:color="000000" w:sz="0" w:space="0"/>
          <w:right w:val="none" w:color="000000" w:sz="0" w:space="0"/>
        </w:pBdr>
        <w:snapToGrid w:val="0"/>
        <w:spacing w:line="500" w:lineRule="exact"/>
        <w:ind w:firstLine="480" w:firstLineChars="200"/>
        <w:jc w:val="both"/>
        <w:rPr>
          <w:rFonts w:hint="eastAsia"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25.3.3无正当理由拒不接受合同授予的。</w:t>
      </w:r>
    </w:p>
    <w:p w14:paraId="7DA4EA3E">
      <w:pPr>
        <w:pBdr>
          <w:top w:val="none" w:color="000000" w:sz="0" w:space="0"/>
          <w:left w:val="none" w:color="000000" w:sz="0" w:space="0"/>
          <w:bottom w:val="none" w:color="000000" w:sz="0" w:space="0"/>
          <w:right w:val="none" w:color="000000" w:sz="0" w:space="0"/>
        </w:pBdr>
        <w:snapToGrid w:val="0"/>
        <w:spacing w:line="500" w:lineRule="exact"/>
        <w:ind w:firstLine="480" w:firstLineChars="200"/>
        <w:jc w:val="both"/>
        <w:rPr>
          <w:rFonts w:hint="eastAsia"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25.3.4不履行合同义务或者履行合同义务不符合约定，经征集人请求履行后仍不履行或者仍未按约定履行的。</w:t>
      </w:r>
    </w:p>
    <w:p w14:paraId="0FE48EF7">
      <w:pPr>
        <w:pBdr>
          <w:top w:val="none" w:color="000000" w:sz="0" w:space="0"/>
          <w:left w:val="none" w:color="000000" w:sz="0" w:space="0"/>
          <w:bottom w:val="none" w:color="000000" w:sz="0" w:space="0"/>
          <w:right w:val="none" w:color="000000" w:sz="0" w:space="0"/>
        </w:pBdr>
        <w:snapToGrid w:val="0"/>
        <w:spacing w:line="500" w:lineRule="exact"/>
        <w:ind w:firstLine="480" w:firstLineChars="200"/>
        <w:jc w:val="both"/>
        <w:rPr>
          <w:rFonts w:hint="eastAsia"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25.3.5框架协议有效期内，因违法行为被禁止或限制参加政府采购活动的。</w:t>
      </w:r>
    </w:p>
    <w:p w14:paraId="4CC136B3">
      <w:pPr>
        <w:pBdr>
          <w:top w:val="none" w:color="000000" w:sz="0" w:space="0"/>
          <w:left w:val="none" w:color="000000" w:sz="0" w:space="0"/>
          <w:bottom w:val="none" w:color="000000" w:sz="0" w:space="0"/>
          <w:right w:val="none" w:color="000000" w:sz="0" w:space="0"/>
        </w:pBdr>
        <w:snapToGrid w:val="0"/>
        <w:spacing w:line="500" w:lineRule="exact"/>
        <w:ind w:firstLine="480" w:firstLineChars="200"/>
        <w:jc w:val="both"/>
        <w:rPr>
          <w:rFonts w:hint="eastAsia"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25.3.6框架协议约定的其他情形。</w:t>
      </w:r>
    </w:p>
    <w:p w14:paraId="0C0A6955">
      <w:pPr>
        <w:pBdr>
          <w:top w:val="none" w:color="000000" w:sz="0" w:space="0"/>
          <w:left w:val="none" w:color="000000" w:sz="0" w:space="0"/>
          <w:bottom w:val="none" w:color="000000" w:sz="0" w:space="0"/>
          <w:right w:val="none" w:color="000000" w:sz="0" w:space="0"/>
        </w:pBdr>
        <w:snapToGrid w:val="0"/>
        <w:spacing w:line="500" w:lineRule="exact"/>
        <w:ind w:firstLine="480" w:firstLineChars="200"/>
        <w:jc w:val="both"/>
        <w:rPr>
          <w:rFonts w:hint="eastAsia"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被取消入围资格或者被解除框架协议的供应商不得参加同一封闭式框架协议补充征集。</w:t>
      </w:r>
    </w:p>
    <w:p w14:paraId="7A2E21E9">
      <w:pPr>
        <w:pBdr>
          <w:top w:val="none" w:color="000000" w:sz="0" w:space="0"/>
          <w:left w:val="none" w:color="000000" w:sz="0" w:space="0"/>
          <w:bottom w:val="none" w:color="000000" w:sz="0" w:space="0"/>
          <w:right w:val="none" w:color="000000" w:sz="0" w:space="0"/>
        </w:pBdr>
        <w:snapToGrid w:val="0"/>
        <w:spacing w:line="500" w:lineRule="exact"/>
        <w:ind w:firstLine="482" w:firstLineChars="200"/>
        <w:jc w:val="both"/>
        <w:outlineLvl w:val="3"/>
        <w:rPr>
          <w:rFonts w:hint="eastAsia" w:cs="仿宋_GB2312" w:asciiTheme="minorEastAsia" w:hAnsiTheme="minorEastAsia" w:eastAsiaTheme="minorEastAsia"/>
          <w:sz w:val="24"/>
          <w:szCs w:val="24"/>
          <w:highlight w:val="none"/>
        </w:rPr>
      </w:pPr>
      <w:r>
        <w:rPr>
          <w:rFonts w:hint="eastAsia" w:cs="仿宋_GB2312" w:asciiTheme="minorEastAsia" w:hAnsiTheme="minorEastAsia" w:eastAsiaTheme="minorEastAsia"/>
          <w:b/>
          <w:sz w:val="24"/>
          <w:szCs w:val="24"/>
          <w:highlight w:val="none"/>
        </w:rPr>
        <w:t>26.质疑处理</w:t>
      </w:r>
    </w:p>
    <w:p w14:paraId="1C40B00F">
      <w:pPr>
        <w:pBdr>
          <w:top w:val="none" w:color="000000" w:sz="0" w:space="0"/>
          <w:left w:val="none" w:color="000000" w:sz="0" w:space="0"/>
          <w:bottom w:val="none" w:color="000000" w:sz="0" w:space="0"/>
          <w:right w:val="none" w:color="000000" w:sz="0" w:space="0"/>
        </w:pBdr>
        <w:snapToGrid w:val="0"/>
        <w:spacing w:line="500" w:lineRule="exact"/>
        <w:ind w:firstLine="480" w:firstLineChars="200"/>
        <w:jc w:val="both"/>
        <w:rPr>
          <w:rFonts w:hint="eastAsia"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26.1提出质疑的供应商应当是参与所质疑封闭式框架协议采购项目采购活动的供应商。潜在供应商依法获取其可质疑的征集文件的，可以对征集文件提出质疑。</w:t>
      </w:r>
    </w:p>
    <w:p w14:paraId="23544F52">
      <w:pPr>
        <w:pBdr>
          <w:top w:val="none" w:color="000000" w:sz="0" w:space="0"/>
          <w:left w:val="none" w:color="000000" w:sz="0" w:space="0"/>
          <w:bottom w:val="none" w:color="000000" w:sz="0" w:space="0"/>
          <w:right w:val="none" w:color="000000" w:sz="0" w:space="0"/>
        </w:pBdr>
        <w:snapToGrid w:val="0"/>
        <w:spacing w:line="500" w:lineRule="exact"/>
        <w:ind w:firstLine="480" w:firstLineChars="200"/>
        <w:jc w:val="both"/>
        <w:rPr>
          <w:rFonts w:hint="eastAsia"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26.2供应商认为征集文件、采购过程、入围结果使自己的权益受到损害的，可以在知道或应知其权益受到损害之日起七个工作日内，以书面形式向征集人提出质疑。上述应知其权益受到损害之日，是指：</w:t>
      </w:r>
    </w:p>
    <w:p w14:paraId="50EE2993">
      <w:pPr>
        <w:pBdr>
          <w:top w:val="none" w:color="000000" w:sz="0" w:space="0"/>
          <w:left w:val="none" w:color="000000" w:sz="0" w:space="0"/>
          <w:bottom w:val="none" w:color="000000" w:sz="0" w:space="0"/>
          <w:right w:val="none" w:color="000000" w:sz="0" w:space="0"/>
        </w:pBdr>
        <w:snapToGrid w:val="0"/>
        <w:spacing w:line="500" w:lineRule="exact"/>
        <w:ind w:firstLine="480" w:firstLineChars="200"/>
        <w:rPr>
          <w:rFonts w:hint="eastAsia"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26.2.1对可以质疑的征集文件提出质疑的，为收到征集文件之日或者征集公告期限届满之日；</w:t>
      </w:r>
      <w:r>
        <w:rPr>
          <w:rFonts w:hint="eastAsia" w:cs="仿宋_GB2312" w:asciiTheme="minorEastAsia" w:hAnsiTheme="minorEastAsia" w:eastAsiaTheme="minorEastAsia"/>
          <w:sz w:val="24"/>
          <w:szCs w:val="24"/>
          <w:highlight w:val="none"/>
        </w:rPr>
        <w:br w:type="textWrapping"/>
      </w:r>
      <w:r>
        <w:rPr>
          <w:rFonts w:hint="eastAsia" w:cs="仿宋_GB2312" w:asciiTheme="minorEastAsia" w:hAnsiTheme="minorEastAsia" w:eastAsiaTheme="minorEastAsia"/>
          <w:sz w:val="24"/>
          <w:szCs w:val="24"/>
          <w:highlight w:val="none"/>
        </w:rPr>
        <w:t xml:space="preserve">    26.2.2对采购过程提出质疑的，为各采购程序环节结束之日；</w:t>
      </w:r>
    </w:p>
    <w:p w14:paraId="39799460">
      <w:pPr>
        <w:pBdr>
          <w:top w:val="none" w:color="000000" w:sz="0" w:space="0"/>
          <w:left w:val="none" w:color="000000" w:sz="0" w:space="0"/>
          <w:bottom w:val="none" w:color="000000" w:sz="0" w:space="0"/>
          <w:right w:val="none" w:color="000000" w:sz="0" w:space="0"/>
        </w:pBdr>
        <w:snapToGrid w:val="0"/>
        <w:spacing w:line="500" w:lineRule="exact"/>
        <w:ind w:firstLine="480" w:firstLineChars="200"/>
        <w:rPr>
          <w:rFonts w:hint="eastAsia"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26.2.3对入围结果提出质疑的，为入围结果公告期限届满之日。</w:t>
      </w:r>
    </w:p>
    <w:p w14:paraId="1B6F4F91">
      <w:pPr>
        <w:pBdr>
          <w:top w:val="none" w:color="000000" w:sz="0" w:space="0"/>
          <w:left w:val="none" w:color="000000" w:sz="0" w:space="0"/>
          <w:bottom w:val="none" w:color="000000" w:sz="0" w:space="0"/>
          <w:right w:val="none" w:color="000000" w:sz="0" w:space="0"/>
        </w:pBdr>
        <w:snapToGrid w:val="0"/>
        <w:spacing w:line="500" w:lineRule="exact"/>
        <w:ind w:firstLine="480" w:firstLineChars="200"/>
        <w:rPr>
          <w:rFonts w:hint="eastAsia"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供应商应当在法定质疑期内一次性提出针对同一采购程序环节的质疑。供应商如在法定期限内对同一采购程序环节提出多次质疑的，征集人只对供应商第一次质疑作出答复。</w:t>
      </w:r>
    </w:p>
    <w:p w14:paraId="67B25CB5">
      <w:pPr>
        <w:pBdr>
          <w:top w:val="none" w:color="000000" w:sz="0" w:space="0"/>
          <w:left w:val="none" w:color="000000" w:sz="0" w:space="0"/>
          <w:bottom w:val="none" w:color="000000" w:sz="0" w:space="0"/>
          <w:right w:val="none" w:color="000000" w:sz="0" w:space="0"/>
        </w:pBdr>
        <w:snapToGrid w:val="0"/>
        <w:spacing w:line="500" w:lineRule="exact"/>
        <w:ind w:firstLine="480" w:firstLineChars="200"/>
        <w:jc w:val="both"/>
        <w:rPr>
          <w:rFonts w:hint="eastAsia"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26.3质疑函必须使用财政部制定的范本文件（下载网址：</w:t>
      </w:r>
      <w:r>
        <w:rPr>
          <w:highlight w:val="none"/>
        </w:rPr>
        <w:fldChar w:fldCharType="begin"/>
      </w:r>
      <w:r>
        <w:rPr>
          <w:highlight w:val="none"/>
        </w:rPr>
        <w:instrText xml:space="preserve"> HYPERLINK "http://gks.mof.gov.cn/ztztz/zhengfucaigouguanli/201802/t20180201_2804589.htm" \o "http://gks.mof.gov.cn/ztztz/zhengfucaigouguanli/201802/t20180201_2804589.htm" </w:instrText>
      </w:r>
      <w:r>
        <w:rPr>
          <w:highlight w:val="none"/>
        </w:rPr>
        <w:fldChar w:fldCharType="separate"/>
      </w:r>
      <w:r>
        <w:rPr>
          <w:rFonts w:hint="eastAsia" w:cs="仿宋_GB2312" w:asciiTheme="minorEastAsia" w:hAnsiTheme="minorEastAsia" w:eastAsiaTheme="minorEastAsia"/>
          <w:sz w:val="24"/>
          <w:szCs w:val="24"/>
          <w:highlight w:val="none"/>
        </w:rPr>
        <w:t>http://gks.mof.gov.cn/ztztz/zhengfucaigouguanli/201802/t20180201_2804589.htm</w:t>
      </w:r>
      <w:r>
        <w:rPr>
          <w:rFonts w:hint="eastAsia" w:cs="仿宋_GB2312" w:asciiTheme="minorEastAsia" w:hAnsiTheme="minorEastAsia" w:eastAsiaTheme="minorEastAsia"/>
          <w:sz w:val="24"/>
          <w:szCs w:val="24"/>
          <w:highlight w:val="none"/>
        </w:rPr>
        <w:fldChar w:fldCharType="end"/>
      </w:r>
      <w:r>
        <w:rPr>
          <w:rFonts w:hint="eastAsia" w:cs="仿宋_GB2312" w:asciiTheme="minorEastAsia" w:hAnsiTheme="minorEastAsia" w:eastAsiaTheme="minorEastAsia"/>
          <w:sz w:val="24"/>
          <w:szCs w:val="24"/>
          <w:highlight w:val="none"/>
        </w:rPr>
        <w:t>）要求的格式和内容进行填写，并按《质疑函范本》中要求签字、盖章、加盖公章。</w:t>
      </w:r>
    </w:p>
    <w:p w14:paraId="340E55CA">
      <w:pPr>
        <w:widowControl w:val="0"/>
        <w:tabs>
          <w:tab w:val="left" w:pos="1980"/>
        </w:tabs>
        <w:snapToGrid w:val="0"/>
        <w:spacing w:line="500" w:lineRule="exact"/>
        <w:ind w:firstLine="480" w:firstLineChars="200"/>
        <w:jc w:val="both"/>
        <w:rPr>
          <w:rFonts w:hint="eastAsia"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26.4征集人只接收以纸质原件形式送达的质疑。</w:t>
      </w:r>
    </w:p>
    <w:p w14:paraId="62594121">
      <w:pPr>
        <w:adjustRightInd w:val="0"/>
        <w:snapToGrid w:val="0"/>
        <w:spacing w:line="500" w:lineRule="exact"/>
        <w:ind w:firstLine="480" w:firstLineChars="200"/>
        <w:rPr>
          <w:rFonts w:hint="eastAsia"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征集人质疑接收人及联系方式详见征集文件第一章。</w:t>
      </w:r>
    </w:p>
    <w:p w14:paraId="0FFCCA32">
      <w:pPr>
        <w:pBdr>
          <w:top w:val="none" w:color="000000" w:sz="0" w:space="0"/>
          <w:left w:val="none" w:color="000000" w:sz="0" w:space="0"/>
          <w:bottom w:val="none" w:color="000000" w:sz="0" w:space="0"/>
          <w:right w:val="none" w:color="000000" w:sz="0" w:space="0"/>
        </w:pBdr>
        <w:snapToGrid w:val="0"/>
        <w:spacing w:line="500" w:lineRule="exact"/>
        <w:ind w:firstLine="480" w:firstLineChars="200"/>
        <w:jc w:val="both"/>
        <w:rPr>
          <w:rFonts w:hint="eastAsia"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26.5以下情形的质疑不予受理</w:t>
      </w:r>
    </w:p>
    <w:p w14:paraId="35C4705C">
      <w:pPr>
        <w:pBdr>
          <w:top w:val="none" w:color="000000" w:sz="0" w:space="0"/>
          <w:left w:val="none" w:color="000000" w:sz="0" w:space="0"/>
          <w:bottom w:val="none" w:color="000000" w:sz="0" w:space="0"/>
          <w:right w:val="none" w:color="000000" w:sz="0" w:space="0"/>
        </w:pBdr>
        <w:snapToGrid w:val="0"/>
        <w:spacing w:line="500" w:lineRule="exact"/>
        <w:ind w:firstLine="480" w:firstLineChars="200"/>
        <w:jc w:val="both"/>
        <w:rPr>
          <w:rFonts w:hint="eastAsia"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26.5.1内容不符合《政府采购质疑和投诉办法》第十二条规定的质疑。</w:t>
      </w:r>
    </w:p>
    <w:p w14:paraId="2EA3ACB1">
      <w:pPr>
        <w:pBdr>
          <w:top w:val="none" w:color="000000" w:sz="0" w:space="0"/>
          <w:left w:val="none" w:color="000000" w:sz="0" w:space="0"/>
          <w:bottom w:val="none" w:color="000000" w:sz="0" w:space="0"/>
          <w:right w:val="none" w:color="000000" w:sz="0" w:space="0"/>
        </w:pBdr>
        <w:snapToGrid w:val="0"/>
        <w:spacing w:line="500" w:lineRule="exact"/>
        <w:ind w:firstLine="480" w:firstLineChars="200"/>
        <w:jc w:val="both"/>
        <w:rPr>
          <w:rFonts w:hint="eastAsia"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26.5.2超出政府采购法定期限的质疑。</w:t>
      </w:r>
    </w:p>
    <w:p w14:paraId="29DB1E1C">
      <w:pPr>
        <w:pBdr>
          <w:top w:val="none" w:color="000000" w:sz="0" w:space="0"/>
          <w:left w:val="none" w:color="000000" w:sz="0" w:space="0"/>
          <w:bottom w:val="none" w:color="000000" w:sz="0" w:space="0"/>
          <w:right w:val="none" w:color="000000" w:sz="0" w:space="0"/>
        </w:pBdr>
        <w:snapToGrid w:val="0"/>
        <w:spacing w:line="500" w:lineRule="exact"/>
        <w:ind w:firstLine="480" w:firstLineChars="200"/>
        <w:jc w:val="both"/>
        <w:rPr>
          <w:rFonts w:hint="eastAsia"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26.5.3以传真、电子邮件等方式递交的非原件形式的质疑。</w:t>
      </w:r>
    </w:p>
    <w:p w14:paraId="677A7C4D">
      <w:pPr>
        <w:pBdr>
          <w:top w:val="none" w:color="000000" w:sz="0" w:space="0"/>
          <w:left w:val="none" w:color="000000" w:sz="0" w:space="0"/>
          <w:bottom w:val="none" w:color="000000" w:sz="0" w:space="0"/>
          <w:right w:val="none" w:color="000000" w:sz="0" w:space="0"/>
        </w:pBdr>
        <w:snapToGrid w:val="0"/>
        <w:spacing w:line="500" w:lineRule="exact"/>
        <w:ind w:firstLine="480" w:firstLineChars="200"/>
        <w:jc w:val="both"/>
        <w:rPr>
          <w:rFonts w:hint="eastAsia"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26.5.4未参加采购活动的供应商或在采购活动中自身权益未受到损害的供应商所提出的质疑。</w:t>
      </w:r>
    </w:p>
    <w:p w14:paraId="4CD5CB92">
      <w:pPr>
        <w:pBdr>
          <w:top w:val="none" w:color="000000" w:sz="0" w:space="0"/>
          <w:left w:val="none" w:color="000000" w:sz="0" w:space="0"/>
          <w:bottom w:val="none" w:color="000000" w:sz="0" w:space="0"/>
          <w:right w:val="none" w:color="000000" w:sz="0" w:space="0"/>
        </w:pBdr>
        <w:snapToGrid w:val="0"/>
        <w:spacing w:line="500" w:lineRule="exact"/>
        <w:ind w:firstLine="480" w:firstLineChars="200"/>
        <w:jc w:val="both"/>
        <w:rPr>
          <w:rFonts w:hint="eastAsia"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26.6供应商提出书面质疑必须有理、有据，不得捏造事实、提供虚假材料进行恶意质疑。否则，一经查实，征集人有权依据政府采购的有关规定，报请政府采购监管部门对该供应商进行相应的行政处罚和记录该供应商的失信信息。</w:t>
      </w:r>
    </w:p>
    <w:p w14:paraId="2071AE25">
      <w:pPr>
        <w:pBdr>
          <w:top w:val="none" w:color="000000" w:sz="0" w:space="0"/>
          <w:left w:val="none" w:color="000000" w:sz="0" w:space="0"/>
          <w:bottom w:val="none" w:color="000000" w:sz="0" w:space="0"/>
          <w:right w:val="none" w:color="000000" w:sz="0" w:space="0"/>
        </w:pBdr>
        <w:snapToGrid w:val="0"/>
        <w:spacing w:line="500" w:lineRule="exact"/>
        <w:ind w:firstLine="560"/>
        <w:jc w:val="both"/>
        <w:outlineLvl w:val="3"/>
        <w:rPr>
          <w:rFonts w:hint="eastAsia" w:cs="仿宋_GB2312" w:asciiTheme="minorEastAsia" w:hAnsiTheme="minorEastAsia" w:eastAsiaTheme="minorEastAsia"/>
          <w:sz w:val="24"/>
          <w:szCs w:val="24"/>
          <w:highlight w:val="none"/>
        </w:rPr>
      </w:pPr>
      <w:r>
        <w:rPr>
          <w:rFonts w:hint="eastAsia" w:cs="仿宋_GB2312" w:asciiTheme="minorEastAsia" w:hAnsiTheme="minorEastAsia" w:eastAsiaTheme="minorEastAsia"/>
          <w:b/>
          <w:sz w:val="24"/>
          <w:szCs w:val="24"/>
          <w:highlight w:val="none"/>
        </w:rPr>
        <w:t>27.入围通知书</w:t>
      </w:r>
    </w:p>
    <w:p w14:paraId="00063530">
      <w:pPr>
        <w:pBdr>
          <w:top w:val="none" w:color="000000" w:sz="0" w:space="0"/>
          <w:left w:val="none" w:color="000000" w:sz="0" w:space="0"/>
          <w:bottom w:val="none" w:color="000000" w:sz="0" w:space="0"/>
          <w:right w:val="none" w:color="000000" w:sz="0" w:space="0"/>
        </w:pBdr>
        <w:snapToGrid w:val="0"/>
        <w:spacing w:line="500" w:lineRule="exact"/>
        <w:ind w:firstLine="562"/>
        <w:jc w:val="both"/>
        <w:rPr>
          <w:rFonts w:hint="eastAsia"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27.1入围结果确定后，征集人将向入围供应商发出入围通知书。</w:t>
      </w:r>
    </w:p>
    <w:p w14:paraId="05480CC6">
      <w:pPr>
        <w:pBdr>
          <w:top w:val="none" w:color="000000" w:sz="0" w:space="0"/>
          <w:left w:val="none" w:color="000000" w:sz="0" w:space="0"/>
          <w:bottom w:val="none" w:color="000000" w:sz="0" w:space="0"/>
          <w:right w:val="none" w:color="000000" w:sz="0" w:space="0"/>
        </w:pBdr>
        <w:snapToGrid w:val="0"/>
        <w:spacing w:line="500" w:lineRule="exact"/>
        <w:ind w:firstLine="562"/>
        <w:jc w:val="both"/>
        <w:rPr>
          <w:rFonts w:hint="eastAsia"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27.2入围通知书将是框架协议的一个组成部分。对征集人和入围供应商均具有法律效力。入围通知书发出后，入围供应商无正当理由，不得主动放弃入围资格或者退出框架协议，否则应当依法承担法律责任。</w:t>
      </w:r>
    </w:p>
    <w:p w14:paraId="4E1DBC44">
      <w:pPr>
        <w:pBdr>
          <w:top w:val="none" w:color="000000" w:sz="0" w:space="0"/>
          <w:left w:val="none" w:color="000000" w:sz="0" w:space="0"/>
          <w:bottom w:val="none" w:color="000000" w:sz="0" w:space="0"/>
          <w:right w:val="none" w:color="000000" w:sz="0" w:space="0"/>
        </w:pBdr>
        <w:snapToGrid w:val="0"/>
        <w:spacing w:line="500" w:lineRule="exact"/>
        <w:ind w:firstLine="482" w:firstLineChars="200"/>
        <w:jc w:val="both"/>
        <w:outlineLvl w:val="2"/>
        <w:rPr>
          <w:rFonts w:hint="eastAsia" w:cs="仿宋_GB2312" w:asciiTheme="minorEastAsia" w:hAnsiTheme="minorEastAsia" w:eastAsiaTheme="minorEastAsia"/>
          <w:sz w:val="24"/>
          <w:szCs w:val="24"/>
          <w:highlight w:val="none"/>
        </w:rPr>
      </w:pPr>
      <w:r>
        <w:rPr>
          <w:rFonts w:hint="eastAsia" w:cs="仿宋_GB2312" w:asciiTheme="minorEastAsia" w:hAnsiTheme="minorEastAsia" w:eastAsiaTheme="minorEastAsia"/>
          <w:b/>
          <w:sz w:val="24"/>
          <w:szCs w:val="24"/>
          <w:highlight w:val="none"/>
        </w:rPr>
        <w:t>七、签订框架协议</w:t>
      </w:r>
    </w:p>
    <w:p w14:paraId="71B43BB5">
      <w:pPr>
        <w:pBdr>
          <w:top w:val="none" w:color="000000" w:sz="0" w:space="0"/>
          <w:left w:val="none" w:color="000000" w:sz="0" w:space="0"/>
          <w:bottom w:val="none" w:color="000000" w:sz="0" w:space="0"/>
          <w:right w:val="none" w:color="000000" w:sz="0" w:space="0"/>
        </w:pBdr>
        <w:snapToGrid w:val="0"/>
        <w:spacing w:line="500" w:lineRule="exact"/>
        <w:ind w:firstLine="560"/>
        <w:jc w:val="both"/>
        <w:outlineLvl w:val="3"/>
        <w:rPr>
          <w:rFonts w:hint="eastAsia" w:cs="仿宋_GB2312" w:asciiTheme="minorEastAsia" w:hAnsiTheme="minorEastAsia" w:eastAsiaTheme="minorEastAsia"/>
          <w:sz w:val="24"/>
          <w:szCs w:val="24"/>
          <w:highlight w:val="none"/>
        </w:rPr>
      </w:pPr>
      <w:r>
        <w:rPr>
          <w:rFonts w:hint="eastAsia" w:cs="仿宋_GB2312" w:asciiTheme="minorEastAsia" w:hAnsiTheme="minorEastAsia" w:eastAsiaTheme="minorEastAsia"/>
          <w:b/>
          <w:sz w:val="24"/>
          <w:szCs w:val="24"/>
          <w:highlight w:val="none"/>
        </w:rPr>
        <w:t>28.签订框架协议</w:t>
      </w:r>
    </w:p>
    <w:p w14:paraId="207E3102">
      <w:pPr>
        <w:pBdr>
          <w:top w:val="none" w:color="000000" w:sz="0" w:space="0"/>
          <w:left w:val="none" w:color="000000" w:sz="0" w:space="0"/>
          <w:bottom w:val="none" w:color="000000" w:sz="0" w:space="0"/>
          <w:right w:val="none" w:color="000000" w:sz="0" w:space="0"/>
        </w:pBdr>
        <w:snapToGrid w:val="0"/>
        <w:spacing w:line="500" w:lineRule="exact"/>
        <w:ind w:firstLine="562"/>
        <w:jc w:val="both"/>
        <w:rPr>
          <w:rFonts w:hint="eastAsia"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28.l征集人在入围通知书发出之日起30日内，按照征集文件确定的事项与征集人签订框架协议。</w:t>
      </w:r>
    </w:p>
    <w:p w14:paraId="55D32D66">
      <w:pPr>
        <w:pBdr>
          <w:top w:val="none" w:color="000000" w:sz="0" w:space="0"/>
          <w:left w:val="none" w:color="000000" w:sz="0" w:space="0"/>
          <w:bottom w:val="none" w:color="000000" w:sz="0" w:space="0"/>
          <w:right w:val="none" w:color="000000" w:sz="0" w:space="0"/>
        </w:pBdr>
        <w:snapToGrid w:val="0"/>
        <w:spacing w:line="500" w:lineRule="exact"/>
        <w:ind w:firstLine="562"/>
        <w:jc w:val="both"/>
        <w:rPr>
          <w:rFonts w:hint="eastAsia"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28.2征集文件、入围供应商的响应文件及评审过程中有关澄清、承诺文件均应作为框架协议的附件。</w:t>
      </w:r>
    </w:p>
    <w:p w14:paraId="1CE0EBF5">
      <w:pPr>
        <w:pBdr>
          <w:top w:val="none" w:color="000000" w:sz="0" w:space="0"/>
          <w:left w:val="none" w:color="000000" w:sz="0" w:space="0"/>
          <w:bottom w:val="none" w:color="000000" w:sz="0" w:space="0"/>
          <w:right w:val="none" w:color="000000" w:sz="0" w:space="0"/>
        </w:pBdr>
        <w:snapToGrid w:val="0"/>
        <w:spacing w:line="500" w:lineRule="exact"/>
        <w:ind w:firstLine="562"/>
        <w:jc w:val="both"/>
        <w:rPr>
          <w:rFonts w:hint="eastAsia"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28.3签订框架协议后，入围供应商不得将产品及其他相关服务进行转包。未经采购人同意，入围供应商也不得采用分包的形式履行合同，否则征集人有权终止框架协议，采购人有权终止采购合同。转包或分包造成采购人损失的，入围供应商应承担相应赔偿责任。</w:t>
      </w:r>
    </w:p>
    <w:p w14:paraId="16955DCB">
      <w:pPr>
        <w:pBdr>
          <w:top w:val="none" w:color="000000" w:sz="0" w:space="0"/>
          <w:left w:val="none" w:color="000000" w:sz="0" w:space="0"/>
          <w:bottom w:val="none" w:color="000000" w:sz="0" w:space="1"/>
          <w:right w:val="none" w:color="000000" w:sz="0" w:space="0"/>
        </w:pBdr>
        <w:ind w:firstLine="562"/>
        <w:jc w:val="center"/>
        <w:rPr>
          <w:rFonts w:hint="eastAsia" w:asciiTheme="minorEastAsia" w:hAnsiTheme="minorEastAsia" w:eastAsiaTheme="minorEastAsia"/>
          <w:highlight w:val="none"/>
        </w:rPr>
      </w:pPr>
    </w:p>
    <w:p w14:paraId="3BACB479">
      <w:pPr>
        <w:ind w:firstLine="880"/>
        <w:jc w:val="center"/>
        <w:rPr>
          <w:rFonts w:hint="eastAsia" w:cs="黑体" w:asciiTheme="minorEastAsia" w:hAnsiTheme="minorEastAsia" w:eastAsiaTheme="minorEastAsia"/>
          <w:b/>
          <w:sz w:val="44"/>
          <w:highlight w:val="none"/>
        </w:rPr>
      </w:pPr>
    </w:p>
    <w:p w14:paraId="41190DA5">
      <w:pPr>
        <w:ind w:firstLine="880"/>
        <w:jc w:val="center"/>
        <w:rPr>
          <w:rFonts w:hint="eastAsia" w:cs="黑体" w:asciiTheme="minorEastAsia" w:hAnsiTheme="minorEastAsia" w:eastAsiaTheme="minorEastAsia"/>
          <w:b/>
          <w:sz w:val="44"/>
          <w:highlight w:val="none"/>
        </w:rPr>
      </w:pPr>
    </w:p>
    <w:p w14:paraId="694F3538">
      <w:pPr>
        <w:ind w:firstLine="880"/>
        <w:jc w:val="center"/>
        <w:rPr>
          <w:rFonts w:hint="eastAsia" w:cs="黑体" w:asciiTheme="minorEastAsia" w:hAnsiTheme="minorEastAsia" w:eastAsiaTheme="minorEastAsia"/>
          <w:b/>
          <w:sz w:val="44"/>
          <w:highlight w:val="none"/>
        </w:rPr>
      </w:pPr>
    </w:p>
    <w:p w14:paraId="45385C5B">
      <w:pPr>
        <w:ind w:firstLine="880"/>
        <w:jc w:val="center"/>
        <w:rPr>
          <w:rFonts w:hint="eastAsia" w:cs="黑体" w:asciiTheme="minorEastAsia" w:hAnsiTheme="minorEastAsia" w:eastAsiaTheme="minorEastAsia"/>
          <w:b/>
          <w:sz w:val="44"/>
          <w:highlight w:val="none"/>
        </w:rPr>
      </w:pPr>
    </w:p>
    <w:p w14:paraId="1A6F5D59">
      <w:pPr>
        <w:ind w:firstLine="880"/>
        <w:jc w:val="center"/>
        <w:rPr>
          <w:rFonts w:hint="eastAsia" w:cs="黑体" w:asciiTheme="minorEastAsia" w:hAnsiTheme="minorEastAsia" w:eastAsiaTheme="minorEastAsia"/>
          <w:b/>
          <w:sz w:val="44"/>
          <w:highlight w:val="none"/>
        </w:rPr>
      </w:pPr>
    </w:p>
    <w:p w14:paraId="177B47C6">
      <w:pPr>
        <w:ind w:firstLine="880"/>
        <w:jc w:val="center"/>
        <w:rPr>
          <w:rFonts w:hint="eastAsia" w:cs="黑体" w:asciiTheme="minorEastAsia" w:hAnsiTheme="minorEastAsia" w:eastAsiaTheme="minorEastAsia"/>
          <w:b/>
          <w:sz w:val="44"/>
          <w:highlight w:val="none"/>
        </w:rPr>
      </w:pPr>
    </w:p>
    <w:p w14:paraId="23555D58">
      <w:pPr>
        <w:ind w:firstLine="880"/>
        <w:jc w:val="center"/>
        <w:rPr>
          <w:rFonts w:hint="eastAsia" w:cs="黑体" w:asciiTheme="minorEastAsia" w:hAnsiTheme="minorEastAsia" w:eastAsiaTheme="minorEastAsia"/>
          <w:b/>
          <w:sz w:val="44"/>
          <w:highlight w:val="none"/>
        </w:rPr>
      </w:pPr>
    </w:p>
    <w:p w14:paraId="44418E6F">
      <w:pPr>
        <w:jc w:val="center"/>
        <w:rPr>
          <w:rFonts w:hint="eastAsia" w:ascii="黑体" w:hAnsi="黑体" w:eastAsia="黑体" w:cs="黑体"/>
          <w:b/>
          <w:sz w:val="32"/>
          <w:szCs w:val="32"/>
          <w:highlight w:val="none"/>
        </w:rPr>
        <w:sectPr>
          <w:pgSz w:w="11907" w:h="16839"/>
          <w:pgMar w:top="1440" w:right="1196" w:bottom="1440" w:left="1253" w:header="851" w:footer="992" w:gutter="0"/>
          <w:cols w:space="2294" w:num="1" w:sep="1"/>
          <w:docGrid w:type="lines" w:linePitch="312" w:charSpace="61491"/>
        </w:sectPr>
      </w:pPr>
    </w:p>
    <w:p w14:paraId="4D2EAC74">
      <w:pPr>
        <w:jc w:val="center"/>
        <w:rPr>
          <w:rFonts w:hint="eastAsia" w:cs="黑体" w:asciiTheme="minorEastAsia" w:hAnsiTheme="minorEastAsia" w:eastAsiaTheme="minorEastAsia"/>
          <w:b/>
          <w:sz w:val="32"/>
          <w:szCs w:val="32"/>
          <w:highlight w:val="none"/>
        </w:rPr>
      </w:pPr>
      <w:r>
        <w:rPr>
          <w:rFonts w:hint="eastAsia" w:ascii="黑体" w:hAnsi="黑体" w:eastAsia="黑体" w:cs="黑体"/>
          <w:b/>
          <w:sz w:val="32"/>
          <w:szCs w:val="32"/>
          <w:highlight w:val="none"/>
        </w:rPr>
        <w:t>第三章   框架协议文本</w:t>
      </w:r>
      <w:bookmarkStart w:id="0" w:name="_Toc16938559"/>
      <w:bookmarkStart w:id="1" w:name="_Toc20823315"/>
      <w:bookmarkStart w:id="2" w:name="_Toc513029243"/>
    </w:p>
    <w:p w14:paraId="447B7CCD">
      <w:pPr>
        <w:pStyle w:val="14"/>
        <w:spacing w:line="360" w:lineRule="auto"/>
        <w:ind w:firstLine="480" w:firstLineChars="200"/>
        <w:rPr>
          <w:rFonts w:hint="eastAsia" w:hAnsi="宋体" w:cs="宋体"/>
          <w:sz w:val="24"/>
          <w:szCs w:val="24"/>
          <w:highlight w:val="none"/>
        </w:rPr>
      </w:pPr>
      <w:r>
        <w:rPr>
          <w:rFonts w:hint="eastAsia" w:hAnsi="宋体" w:cs="宋体"/>
          <w:sz w:val="24"/>
          <w:szCs w:val="24"/>
          <w:highlight w:val="none"/>
        </w:rPr>
        <w:t xml:space="preserve">项目名称：启东市城乡特困供养人员生活必需品（2025年度）框架协议采购项目                                </w:t>
      </w:r>
    </w:p>
    <w:p w14:paraId="0BAD47B0">
      <w:pPr>
        <w:pStyle w:val="14"/>
        <w:spacing w:line="360" w:lineRule="auto"/>
        <w:ind w:firstLine="480" w:firstLineChars="200"/>
        <w:rPr>
          <w:rFonts w:hint="eastAsia" w:hAnsi="宋体" w:cs="宋体"/>
          <w:sz w:val="24"/>
          <w:szCs w:val="24"/>
          <w:highlight w:val="none"/>
        </w:rPr>
      </w:pPr>
      <w:r>
        <w:rPr>
          <w:rFonts w:hint="eastAsia" w:hAnsi="宋体" w:cs="宋体"/>
          <w:sz w:val="24"/>
          <w:szCs w:val="24"/>
          <w:highlight w:val="none"/>
        </w:rPr>
        <w:t>甲方：（征集人）_________</w:t>
      </w:r>
    </w:p>
    <w:p w14:paraId="1D270180">
      <w:pPr>
        <w:pStyle w:val="14"/>
        <w:spacing w:line="360" w:lineRule="auto"/>
        <w:ind w:firstLine="480" w:firstLineChars="200"/>
        <w:rPr>
          <w:rFonts w:hint="eastAsia" w:hAnsi="宋体" w:cs="宋体"/>
          <w:sz w:val="24"/>
          <w:szCs w:val="24"/>
          <w:highlight w:val="none"/>
        </w:rPr>
      </w:pPr>
      <w:r>
        <w:rPr>
          <w:rFonts w:hint="eastAsia" w:hAnsi="宋体" w:cs="宋体"/>
          <w:sz w:val="24"/>
          <w:szCs w:val="24"/>
          <w:highlight w:val="none"/>
        </w:rPr>
        <w:t>乙方：（入围供应商）_________</w:t>
      </w:r>
    </w:p>
    <w:p w14:paraId="4EBC367D">
      <w:pPr>
        <w:pStyle w:val="14"/>
        <w:spacing w:line="360" w:lineRule="auto"/>
        <w:ind w:firstLine="480" w:firstLineChars="200"/>
        <w:rPr>
          <w:rFonts w:hint="eastAsia" w:hAnsi="宋体" w:cs="宋体"/>
          <w:b/>
          <w:sz w:val="24"/>
          <w:szCs w:val="24"/>
          <w:highlight w:val="none"/>
        </w:rPr>
      </w:pPr>
      <w:r>
        <w:rPr>
          <w:rFonts w:hint="eastAsia" w:hAnsi="宋体" w:cs="宋体"/>
          <w:sz w:val="24"/>
          <w:szCs w:val="24"/>
          <w:highlight w:val="none"/>
        </w:rPr>
        <w:t>根据启东市城乡特困供养人员生活必需品（2025年度）框架协议采购项目的成交入围结果，甲、乙双方达成以下框架协议：</w:t>
      </w:r>
    </w:p>
    <w:p w14:paraId="3A11EE6D">
      <w:pPr>
        <w:pStyle w:val="14"/>
        <w:spacing w:line="360" w:lineRule="auto"/>
        <w:ind w:firstLine="482" w:firstLineChars="200"/>
        <w:rPr>
          <w:rFonts w:hint="eastAsia" w:hAnsi="宋体" w:cs="宋体"/>
          <w:b/>
          <w:sz w:val="24"/>
          <w:szCs w:val="24"/>
          <w:highlight w:val="none"/>
        </w:rPr>
      </w:pPr>
      <w:r>
        <w:rPr>
          <w:rFonts w:hint="eastAsia" w:hAnsi="宋体" w:cs="宋体"/>
          <w:b/>
          <w:sz w:val="24"/>
          <w:szCs w:val="24"/>
          <w:highlight w:val="none"/>
        </w:rPr>
        <w:t>一、项目基本情况</w:t>
      </w:r>
    </w:p>
    <w:p w14:paraId="61713ADF">
      <w:pPr>
        <w:pStyle w:val="14"/>
        <w:spacing w:line="360" w:lineRule="auto"/>
        <w:ind w:firstLine="480" w:firstLineChars="200"/>
        <w:rPr>
          <w:rFonts w:hint="eastAsia" w:hAnsi="宋体" w:cs="宋体"/>
          <w:sz w:val="24"/>
          <w:szCs w:val="24"/>
          <w:highlight w:val="none"/>
          <w:u w:val="single"/>
        </w:rPr>
      </w:pPr>
      <w:r>
        <w:rPr>
          <w:rFonts w:hint="eastAsia" w:hAnsi="宋体" w:cs="宋体"/>
          <w:sz w:val="24"/>
          <w:szCs w:val="24"/>
          <w:highlight w:val="none"/>
        </w:rPr>
        <w:t>1.1 采购需求：</w:t>
      </w:r>
      <w:r>
        <w:rPr>
          <w:rFonts w:hint="eastAsia" w:hAnsi="宋体" w:cs="宋体"/>
          <w:sz w:val="24"/>
          <w:szCs w:val="24"/>
          <w:highlight w:val="none"/>
          <w:u w:val="single"/>
        </w:rPr>
        <w:t>见征集文件需求。</w:t>
      </w:r>
    </w:p>
    <w:p w14:paraId="0AFEBCB4">
      <w:pPr>
        <w:pStyle w:val="14"/>
        <w:spacing w:line="360" w:lineRule="auto"/>
        <w:ind w:firstLine="480" w:firstLineChars="200"/>
        <w:rPr>
          <w:rFonts w:hint="eastAsia" w:hAnsi="宋体" w:cs="宋体"/>
          <w:sz w:val="24"/>
          <w:szCs w:val="24"/>
          <w:highlight w:val="none"/>
          <w:u w:val="single"/>
        </w:rPr>
      </w:pPr>
      <w:r>
        <w:rPr>
          <w:rFonts w:hint="eastAsia" w:hAnsi="宋体" w:cs="宋体"/>
          <w:sz w:val="24"/>
          <w:szCs w:val="24"/>
          <w:highlight w:val="none"/>
        </w:rPr>
        <w:t>1.2 产品最高限制单价：</w:t>
      </w:r>
      <w:r>
        <w:rPr>
          <w:rFonts w:hint="eastAsia" w:hAnsi="宋体" w:cs="宋体"/>
          <w:sz w:val="24"/>
          <w:szCs w:val="24"/>
          <w:highlight w:val="none"/>
          <w:u w:val="single"/>
        </w:rPr>
        <w:t>见征集文件。</w:t>
      </w:r>
    </w:p>
    <w:p w14:paraId="43FB4828">
      <w:pPr>
        <w:pStyle w:val="14"/>
        <w:spacing w:line="360" w:lineRule="auto"/>
        <w:ind w:firstLine="480" w:firstLineChars="200"/>
        <w:rPr>
          <w:rFonts w:hint="eastAsia" w:hAnsi="宋体" w:cs="宋体"/>
          <w:sz w:val="24"/>
          <w:szCs w:val="24"/>
          <w:highlight w:val="none"/>
          <w:u w:val="single"/>
        </w:rPr>
      </w:pPr>
      <w:r>
        <w:rPr>
          <w:rFonts w:hint="eastAsia" w:hAnsi="宋体" w:cs="宋体"/>
          <w:sz w:val="24"/>
          <w:szCs w:val="24"/>
          <w:highlight w:val="none"/>
        </w:rPr>
        <w:t>1.3适用本次框架协议的采购人或服务对象范围：</w:t>
      </w:r>
      <w:r>
        <w:rPr>
          <w:rFonts w:hint="eastAsia" w:hAnsi="宋体" w:cs="宋体"/>
          <w:sz w:val="24"/>
          <w:szCs w:val="24"/>
          <w:highlight w:val="none"/>
          <w:u w:val="single"/>
        </w:rPr>
        <w:t>启东市民政局。</w:t>
      </w:r>
    </w:p>
    <w:p w14:paraId="34C83032">
      <w:pPr>
        <w:pStyle w:val="14"/>
        <w:spacing w:line="360" w:lineRule="auto"/>
        <w:ind w:firstLine="480" w:firstLineChars="200"/>
        <w:rPr>
          <w:rFonts w:hint="eastAsia" w:hAnsi="宋体" w:cs="宋体"/>
          <w:sz w:val="24"/>
          <w:szCs w:val="24"/>
          <w:highlight w:val="none"/>
        </w:rPr>
      </w:pPr>
      <w:r>
        <w:rPr>
          <w:rFonts w:hint="eastAsia" w:hAnsi="宋体" w:cs="宋体"/>
          <w:sz w:val="24"/>
          <w:szCs w:val="24"/>
          <w:highlight w:val="none"/>
        </w:rPr>
        <w:t>1.4 履行合同的地域范围：</w:t>
      </w:r>
      <w:r>
        <w:rPr>
          <w:rFonts w:hint="eastAsia" w:hAnsi="宋体" w:cs="宋体"/>
          <w:sz w:val="24"/>
          <w:szCs w:val="24"/>
          <w:highlight w:val="none"/>
          <w:u w:val="single"/>
        </w:rPr>
        <w:t>由使用单位指定。</w:t>
      </w:r>
    </w:p>
    <w:p w14:paraId="234DA76C">
      <w:pPr>
        <w:pStyle w:val="14"/>
        <w:spacing w:line="360" w:lineRule="auto"/>
        <w:ind w:firstLine="482" w:firstLineChars="200"/>
        <w:rPr>
          <w:rFonts w:hint="eastAsia" w:hAnsi="宋体" w:cs="宋体"/>
          <w:b/>
          <w:sz w:val="24"/>
          <w:szCs w:val="24"/>
          <w:highlight w:val="none"/>
        </w:rPr>
      </w:pPr>
      <w:r>
        <w:rPr>
          <w:rFonts w:hint="eastAsia" w:hAnsi="宋体" w:cs="宋体"/>
          <w:b/>
          <w:sz w:val="24"/>
          <w:szCs w:val="24"/>
          <w:highlight w:val="none"/>
        </w:rPr>
        <w:t>二、第一阶段入围产品的相关信息</w:t>
      </w:r>
    </w:p>
    <w:p w14:paraId="01BDAD3E">
      <w:pPr>
        <w:pStyle w:val="14"/>
        <w:spacing w:line="360" w:lineRule="auto"/>
        <w:ind w:firstLine="480" w:firstLineChars="200"/>
        <w:rPr>
          <w:rFonts w:hint="eastAsia" w:hAnsi="宋体" w:cs="宋体"/>
          <w:sz w:val="24"/>
          <w:szCs w:val="24"/>
          <w:highlight w:val="none"/>
          <w:u w:val="single"/>
        </w:rPr>
      </w:pPr>
      <w:r>
        <w:rPr>
          <w:rFonts w:hint="eastAsia" w:hAnsi="宋体" w:cs="宋体"/>
          <w:sz w:val="24"/>
          <w:szCs w:val="24"/>
          <w:highlight w:val="none"/>
        </w:rPr>
        <w:t>2.1 入围产品详细技术规格：</w:t>
      </w:r>
      <w:r>
        <w:rPr>
          <w:rFonts w:hint="eastAsia" w:hAnsi="宋体" w:cs="宋体"/>
          <w:sz w:val="24"/>
          <w:szCs w:val="24"/>
          <w:highlight w:val="none"/>
          <w:u w:val="single"/>
        </w:rPr>
        <w:t>见响应文件</w:t>
      </w:r>
    </w:p>
    <w:p w14:paraId="616ABCA0">
      <w:pPr>
        <w:pStyle w:val="14"/>
        <w:spacing w:line="360" w:lineRule="auto"/>
        <w:ind w:firstLine="480" w:firstLineChars="200"/>
        <w:rPr>
          <w:rFonts w:hint="eastAsia" w:hAnsi="宋体" w:cs="宋体"/>
          <w:sz w:val="24"/>
          <w:szCs w:val="24"/>
          <w:highlight w:val="none"/>
          <w:u w:val="single"/>
        </w:rPr>
      </w:pPr>
      <w:r>
        <w:rPr>
          <w:rFonts w:hint="eastAsia" w:hAnsi="宋体" w:cs="宋体"/>
          <w:sz w:val="24"/>
          <w:szCs w:val="24"/>
          <w:highlight w:val="none"/>
        </w:rPr>
        <w:t>2.2 服务标准：</w:t>
      </w:r>
      <w:r>
        <w:rPr>
          <w:rFonts w:hint="eastAsia" w:hAnsi="宋体" w:cs="宋体"/>
          <w:sz w:val="24"/>
          <w:szCs w:val="24"/>
          <w:highlight w:val="none"/>
          <w:u w:val="single"/>
        </w:rPr>
        <w:t>见响应文件</w:t>
      </w:r>
    </w:p>
    <w:p w14:paraId="27D7DF62">
      <w:pPr>
        <w:pStyle w:val="14"/>
        <w:spacing w:line="360" w:lineRule="auto"/>
        <w:ind w:firstLine="480" w:firstLineChars="200"/>
        <w:rPr>
          <w:rFonts w:hint="eastAsia" w:hAnsi="宋体" w:cs="宋体"/>
          <w:b/>
          <w:bCs/>
          <w:sz w:val="24"/>
          <w:szCs w:val="24"/>
          <w:highlight w:val="none"/>
        </w:rPr>
      </w:pPr>
      <w:r>
        <w:rPr>
          <w:rFonts w:hint="eastAsia" w:hAnsi="宋体" w:cs="宋体"/>
          <w:sz w:val="24"/>
          <w:szCs w:val="24"/>
          <w:highlight w:val="none"/>
        </w:rPr>
        <w:t>2.3 服务协议价格：</w:t>
      </w:r>
      <w:bookmarkStart w:id="3" w:name="OLE_LINK2"/>
      <w:r>
        <w:rPr>
          <w:rFonts w:hint="eastAsia" w:hAnsi="宋体" w:cs="宋体"/>
          <w:b/>
          <w:bCs/>
          <w:sz w:val="24"/>
          <w:szCs w:val="24"/>
          <w:highlight w:val="none"/>
        </w:rPr>
        <w:t>拟采购品类</w:t>
      </w:r>
      <w:bookmarkEnd w:id="3"/>
      <w:r>
        <w:rPr>
          <w:rFonts w:hint="eastAsia" w:hAnsi="宋体" w:cs="宋体"/>
          <w:b/>
          <w:bCs/>
          <w:sz w:val="24"/>
          <w:szCs w:val="24"/>
          <w:highlight w:val="none"/>
        </w:rPr>
        <w:t>单价基准价×（1-第一阶段中标优惠率）。</w:t>
      </w:r>
    </w:p>
    <w:p w14:paraId="3F79FFF7">
      <w:pPr>
        <w:pStyle w:val="14"/>
        <w:spacing w:line="360" w:lineRule="auto"/>
        <w:ind w:firstLine="482" w:firstLineChars="200"/>
        <w:rPr>
          <w:rFonts w:hint="eastAsia" w:hAnsi="宋体" w:cs="宋体"/>
          <w:b/>
          <w:bCs/>
          <w:sz w:val="24"/>
          <w:szCs w:val="24"/>
          <w:highlight w:val="none"/>
        </w:rPr>
      </w:pPr>
      <w:r>
        <w:rPr>
          <w:rFonts w:hint="eastAsia" w:hAnsi="宋体" w:cs="宋体"/>
          <w:b/>
          <w:bCs/>
          <w:sz w:val="24"/>
          <w:szCs w:val="24"/>
          <w:highlight w:val="none"/>
        </w:rPr>
        <w:t>拟采购品类单价基准价：以采购项目实施期采购人现场采集单价的平均价为基准价，现场采集点为启东市文峰大世界、大润发、欧伟仕或同类型规模商超。</w:t>
      </w:r>
    </w:p>
    <w:p w14:paraId="17B11C03">
      <w:pPr>
        <w:pStyle w:val="14"/>
        <w:spacing w:line="360" w:lineRule="auto"/>
        <w:ind w:firstLine="482" w:firstLineChars="200"/>
        <w:rPr>
          <w:rFonts w:hint="eastAsia" w:hAnsi="宋体" w:cs="宋体"/>
          <w:b/>
          <w:sz w:val="24"/>
          <w:szCs w:val="24"/>
          <w:highlight w:val="none"/>
        </w:rPr>
      </w:pPr>
      <w:r>
        <w:rPr>
          <w:rFonts w:hint="eastAsia" w:hAnsi="宋体" w:cs="宋体"/>
          <w:b/>
          <w:sz w:val="24"/>
          <w:szCs w:val="24"/>
          <w:highlight w:val="none"/>
        </w:rPr>
        <w:t>三、确定第二阶段成交供应商的方式</w:t>
      </w:r>
    </w:p>
    <w:p w14:paraId="60779C48">
      <w:pPr>
        <w:pStyle w:val="14"/>
        <w:spacing w:line="360" w:lineRule="auto"/>
        <w:ind w:firstLine="480" w:firstLineChars="200"/>
        <w:rPr>
          <w:rFonts w:hint="eastAsia" w:hAnsi="宋体" w:cs="宋体"/>
          <w:sz w:val="24"/>
          <w:szCs w:val="24"/>
          <w:highlight w:val="none"/>
        </w:rPr>
      </w:pPr>
      <w:r>
        <w:rPr>
          <w:rFonts w:hAnsi="宋体" w:cs="宋体"/>
          <w:sz w:val="24"/>
          <w:szCs w:val="24"/>
          <w:highlight w:val="none"/>
        </w:rPr>
        <w:t>由</w:t>
      </w:r>
      <w:r>
        <w:rPr>
          <w:rFonts w:hint="eastAsia" w:hAnsi="宋体" w:cs="宋体"/>
          <w:sz w:val="24"/>
          <w:szCs w:val="24"/>
          <w:highlight w:val="none"/>
        </w:rPr>
        <w:t>采购人按实际需求（如货物品类、款式、品牌等）由</w:t>
      </w:r>
      <w:r>
        <w:rPr>
          <w:rFonts w:hAnsi="宋体" w:cs="宋体"/>
          <w:sz w:val="24"/>
          <w:szCs w:val="24"/>
          <w:highlight w:val="none"/>
        </w:rPr>
        <w:t>第一阶段入围供应商</w:t>
      </w:r>
      <w:r>
        <w:rPr>
          <w:rFonts w:hint="eastAsia" w:hAnsi="宋体" w:cs="宋体"/>
          <w:sz w:val="24"/>
          <w:szCs w:val="24"/>
          <w:highlight w:val="none"/>
        </w:rPr>
        <w:t>进行报价，报价最低者确定为第二阶段成交供应商</w:t>
      </w:r>
      <w:r>
        <w:rPr>
          <w:rFonts w:hAnsi="宋体" w:cs="宋体"/>
          <w:sz w:val="24"/>
          <w:szCs w:val="24"/>
          <w:highlight w:val="none"/>
        </w:rPr>
        <w:t>。第一阶段入围供应商的协议价格</w:t>
      </w:r>
      <w:r>
        <w:rPr>
          <w:rFonts w:hint="eastAsia" w:hAnsi="宋体" w:cs="宋体"/>
          <w:sz w:val="24"/>
          <w:szCs w:val="24"/>
          <w:highlight w:val="none"/>
        </w:rPr>
        <w:t>（即中标优惠率）</w:t>
      </w:r>
      <w:r>
        <w:rPr>
          <w:rFonts w:hAnsi="宋体" w:cs="宋体"/>
          <w:sz w:val="24"/>
          <w:szCs w:val="24"/>
          <w:highlight w:val="none"/>
        </w:rPr>
        <w:t>是</w:t>
      </w:r>
      <w:r>
        <w:rPr>
          <w:rFonts w:hint="eastAsia" w:hAnsi="宋体" w:cs="宋体"/>
          <w:sz w:val="24"/>
          <w:szCs w:val="24"/>
          <w:highlight w:val="none"/>
        </w:rPr>
        <w:t>采购人</w:t>
      </w:r>
      <w:r>
        <w:rPr>
          <w:rFonts w:hAnsi="宋体" w:cs="宋体"/>
          <w:sz w:val="24"/>
          <w:szCs w:val="24"/>
          <w:highlight w:val="none"/>
        </w:rPr>
        <w:t>确定第二阶段成交供应商的最高限价。</w:t>
      </w:r>
    </w:p>
    <w:p w14:paraId="5E024FC0">
      <w:pPr>
        <w:pStyle w:val="14"/>
        <w:spacing w:line="360" w:lineRule="auto"/>
        <w:ind w:firstLine="482" w:firstLineChars="200"/>
        <w:rPr>
          <w:rFonts w:hint="eastAsia" w:hAnsi="宋体" w:cs="宋体"/>
          <w:b/>
          <w:sz w:val="24"/>
          <w:szCs w:val="24"/>
          <w:highlight w:val="none"/>
        </w:rPr>
      </w:pPr>
      <w:r>
        <w:rPr>
          <w:rFonts w:hint="eastAsia" w:hAnsi="宋体" w:cs="宋体"/>
          <w:b/>
          <w:sz w:val="24"/>
          <w:szCs w:val="24"/>
          <w:highlight w:val="none"/>
        </w:rPr>
        <w:t>四、资金支付方式、时间和条件</w:t>
      </w:r>
    </w:p>
    <w:p w14:paraId="4235288D">
      <w:pPr>
        <w:pStyle w:val="14"/>
        <w:spacing w:line="360" w:lineRule="auto"/>
        <w:ind w:firstLine="480" w:firstLineChars="200"/>
        <w:rPr>
          <w:rFonts w:hint="eastAsia" w:hAnsi="宋体" w:cs="宋体"/>
          <w:bCs/>
          <w:sz w:val="24"/>
          <w:szCs w:val="24"/>
          <w:highlight w:val="none"/>
        </w:rPr>
      </w:pPr>
      <w:r>
        <w:rPr>
          <w:rFonts w:hint="eastAsia" w:hAnsi="宋体" w:cs="宋体"/>
          <w:bCs/>
          <w:sz w:val="24"/>
          <w:szCs w:val="24"/>
          <w:highlight w:val="none"/>
        </w:rPr>
        <w:t>根据供货批次支付，每批次供货完毕且经采购人验收后三十日内凭正式发票予以支付。</w:t>
      </w:r>
    </w:p>
    <w:p w14:paraId="141BA395">
      <w:pPr>
        <w:pStyle w:val="14"/>
        <w:spacing w:line="360" w:lineRule="auto"/>
        <w:ind w:firstLine="482" w:firstLineChars="200"/>
        <w:rPr>
          <w:rFonts w:hint="eastAsia" w:hAnsi="宋体" w:cs="宋体"/>
          <w:b/>
          <w:bCs/>
          <w:sz w:val="24"/>
          <w:szCs w:val="24"/>
          <w:highlight w:val="none"/>
        </w:rPr>
      </w:pPr>
      <w:r>
        <w:rPr>
          <w:rFonts w:hint="eastAsia" w:hAnsi="宋体" w:cs="宋体"/>
          <w:b/>
          <w:bCs/>
          <w:sz w:val="24"/>
          <w:szCs w:val="24"/>
          <w:highlight w:val="none"/>
        </w:rPr>
        <w:t>拟采购品类单价基准价×（1-第二阶段中标优惠率）。</w:t>
      </w:r>
    </w:p>
    <w:p w14:paraId="035F3FA8">
      <w:pPr>
        <w:pStyle w:val="14"/>
        <w:spacing w:line="360" w:lineRule="auto"/>
        <w:ind w:firstLine="482" w:firstLineChars="200"/>
        <w:rPr>
          <w:rFonts w:hint="eastAsia" w:hAnsi="宋体" w:cs="宋体"/>
          <w:b/>
          <w:bCs/>
          <w:sz w:val="24"/>
          <w:szCs w:val="24"/>
          <w:highlight w:val="none"/>
        </w:rPr>
      </w:pPr>
      <w:r>
        <w:rPr>
          <w:rFonts w:hint="eastAsia" w:hAnsi="宋体" w:cs="宋体"/>
          <w:b/>
          <w:bCs/>
          <w:sz w:val="24"/>
          <w:szCs w:val="24"/>
          <w:highlight w:val="none"/>
        </w:rPr>
        <w:t>实际结算费用＝拟采购品类单价基准价×（1-第二阶段中标优惠率）×实际需求量。</w:t>
      </w:r>
    </w:p>
    <w:p w14:paraId="7819D02B">
      <w:pPr>
        <w:pStyle w:val="14"/>
        <w:spacing w:line="360" w:lineRule="auto"/>
        <w:ind w:firstLine="482" w:firstLineChars="200"/>
        <w:rPr>
          <w:rFonts w:hint="eastAsia" w:hAnsi="宋体" w:cs="宋体"/>
          <w:b/>
          <w:bCs/>
          <w:sz w:val="24"/>
          <w:szCs w:val="24"/>
          <w:highlight w:val="none"/>
        </w:rPr>
      </w:pPr>
      <w:r>
        <w:rPr>
          <w:rFonts w:hint="eastAsia" w:hAnsi="宋体" w:cs="宋体"/>
          <w:b/>
          <w:bCs/>
          <w:sz w:val="24"/>
          <w:szCs w:val="24"/>
          <w:highlight w:val="none"/>
        </w:rPr>
        <w:t>拟采购品类单价基准价：以实施期采购人现场采集单价的平均价为基准价，现场采集点为启东市文峰大世界、大润发、欧伟仕或同类型规模商超。</w:t>
      </w:r>
    </w:p>
    <w:p w14:paraId="1153EE0C">
      <w:pPr>
        <w:pStyle w:val="14"/>
        <w:spacing w:line="360" w:lineRule="auto"/>
        <w:ind w:firstLine="482" w:firstLineChars="200"/>
        <w:rPr>
          <w:rFonts w:hint="eastAsia" w:hAnsi="宋体" w:cs="宋体"/>
          <w:b/>
          <w:bCs/>
          <w:sz w:val="24"/>
          <w:szCs w:val="24"/>
          <w:highlight w:val="none"/>
        </w:rPr>
      </w:pPr>
      <w:r>
        <w:rPr>
          <w:rFonts w:hint="eastAsia" w:hAnsi="宋体" w:cs="宋体"/>
          <w:b/>
          <w:bCs/>
          <w:sz w:val="24"/>
          <w:szCs w:val="24"/>
          <w:highlight w:val="none"/>
        </w:rPr>
        <w:t>（例如：第二阶段中标优惠率为10%，则实际结算费用＝拟采购品类单价基准价×90%×实际需求量）。</w:t>
      </w:r>
    </w:p>
    <w:p w14:paraId="07B53350">
      <w:pPr>
        <w:pStyle w:val="14"/>
        <w:spacing w:line="360" w:lineRule="auto"/>
        <w:ind w:firstLine="482" w:firstLineChars="200"/>
        <w:rPr>
          <w:rFonts w:hint="eastAsia" w:hAnsi="宋体" w:cs="宋体"/>
          <w:b/>
          <w:sz w:val="24"/>
          <w:szCs w:val="24"/>
          <w:highlight w:val="none"/>
        </w:rPr>
      </w:pPr>
      <w:r>
        <w:rPr>
          <w:rFonts w:hint="eastAsia" w:hAnsi="宋体" w:cs="宋体"/>
          <w:b/>
          <w:sz w:val="24"/>
          <w:szCs w:val="24"/>
          <w:highlight w:val="none"/>
        </w:rPr>
        <w:t>五、框架协议期限</w:t>
      </w:r>
    </w:p>
    <w:p w14:paraId="6D6D5A2D">
      <w:pPr>
        <w:pStyle w:val="14"/>
        <w:spacing w:line="360" w:lineRule="auto"/>
        <w:ind w:firstLine="480" w:firstLineChars="200"/>
        <w:rPr>
          <w:rFonts w:hint="eastAsia" w:hAnsi="宋体" w:cs="宋体"/>
          <w:sz w:val="24"/>
          <w:szCs w:val="24"/>
          <w:highlight w:val="none"/>
        </w:rPr>
      </w:pPr>
      <w:r>
        <w:rPr>
          <w:rFonts w:hint="eastAsia" w:hAnsi="宋体" w:cs="宋体"/>
          <w:sz w:val="24"/>
          <w:szCs w:val="24"/>
          <w:highlight w:val="none"/>
        </w:rPr>
        <w:t>签订合同之日起1年。</w:t>
      </w:r>
    </w:p>
    <w:p w14:paraId="10001E0F">
      <w:pPr>
        <w:pStyle w:val="14"/>
        <w:spacing w:line="360" w:lineRule="auto"/>
        <w:ind w:firstLine="482" w:firstLineChars="200"/>
        <w:rPr>
          <w:rFonts w:hint="eastAsia" w:hAnsi="宋体" w:cs="宋体"/>
          <w:b/>
          <w:sz w:val="24"/>
          <w:szCs w:val="24"/>
          <w:highlight w:val="none"/>
        </w:rPr>
      </w:pPr>
      <w:r>
        <w:rPr>
          <w:rFonts w:hint="eastAsia" w:hAnsi="宋体" w:cs="宋体"/>
          <w:b/>
          <w:sz w:val="24"/>
          <w:szCs w:val="24"/>
          <w:highlight w:val="none"/>
        </w:rPr>
        <w:t>六、入围供应商的清退和补充规则</w:t>
      </w:r>
    </w:p>
    <w:p w14:paraId="3C43626C">
      <w:pPr>
        <w:pStyle w:val="14"/>
        <w:spacing w:line="360" w:lineRule="auto"/>
        <w:ind w:firstLine="480" w:firstLineChars="200"/>
        <w:rPr>
          <w:rFonts w:hint="eastAsia" w:hAnsi="宋体" w:cs="宋体"/>
          <w:sz w:val="24"/>
          <w:szCs w:val="24"/>
          <w:highlight w:val="none"/>
        </w:rPr>
      </w:pPr>
      <w:r>
        <w:rPr>
          <w:rFonts w:hint="eastAsia" w:hAnsi="宋体" w:cs="宋体"/>
          <w:sz w:val="24"/>
          <w:szCs w:val="24"/>
          <w:highlight w:val="none"/>
        </w:rPr>
        <w:t>1、清退规则：入围供应商存在《政府采购框架协议采购方式管理暂行办法》第十九条规定情形的，尚未签订框架协议的，取消其入围资格；已经签订框架协议的，解除与其签订的框架协议。</w:t>
      </w:r>
    </w:p>
    <w:p w14:paraId="2BB94E03">
      <w:pPr>
        <w:pStyle w:val="14"/>
        <w:spacing w:line="360" w:lineRule="auto"/>
        <w:ind w:firstLine="480" w:firstLineChars="200"/>
        <w:rPr>
          <w:rFonts w:hint="eastAsia" w:hAnsi="宋体" w:cs="宋体"/>
          <w:sz w:val="24"/>
          <w:szCs w:val="24"/>
          <w:highlight w:val="none"/>
        </w:rPr>
      </w:pPr>
      <w:r>
        <w:rPr>
          <w:rFonts w:hint="eastAsia" w:hAnsi="宋体" w:cs="宋体"/>
          <w:sz w:val="24"/>
          <w:szCs w:val="24"/>
          <w:highlight w:val="none"/>
        </w:rPr>
        <w:t>6.2 补充规则：一旦确认入围供应商，无论何种原因不再另行替补。</w:t>
      </w:r>
    </w:p>
    <w:p w14:paraId="3F9BB246">
      <w:pPr>
        <w:pStyle w:val="11"/>
        <w:spacing w:line="540" w:lineRule="exact"/>
        <w:ind w:left="0" w:firstLine="482" w:firstLineChars="200"/>
        <w:rPr>
          <w:rFonts w:hint="eastAsia" w:hAnsi="宋体" w:cs="宋体"/>
          <w:b/>
          <w:sz w:val="24"/>
          <w:szCs w:val="24"/>
          <w:highlight w:val="none"/>
        </w:rPr>
      </w:pPr>
      <w:r>
        <w:rPr>
          <w:rFonts w:hint="eastAsia" w:hAnsi="宋体" w:cs="宋体"/>
          <w:b/>
          <w:sz w:val="24"/>
          <w:szCs w:val="24"/>
          <w:highlight w:val="none"/>
        </w:rPr>
        <w:t>七、履约保证金：</w:t>
      </w:r>
    </w:p>
    <w:p w14:paraId="48E33E33">
      <w:pPr>
        <w:pStyle w:val="11"/>
        <w:spacing w:line="540" w:lineRule="exact"/>
        <w:ind w:left="0" w:firstLine="480" w:firstLineChars="200"/>
        <w:rPr>
          <w:rFonts w:hint="eastAsia" w:ascii="宋体" w:hAnsi="宋体" w:cs="宋体"/>
          <w:sz w:val="24"/>
          <w:szCs w:val="24"/>
          <w:highlight w:val="none"/>
        </w:rPr>
      </w:pPr>
      <w:r>
        <w:rPr>
          <w:rFonts w:hint="eastAsia" w:ascii="宋体" w:hAnsi="宋体" w:cs="宋体"/>
          <w:sz w:val="24"/>
          <w:szCs w:val="24"/>
          <w:highlight w:val="none"/>
        </w:rPr>
        <w:t>1、本项目中标后的履约保证金为壹万元，乙方的履约保证金须在入围通知书发出之日起至合同签订前汇入甲方账户（应当以数字人民币、支票、汇票或者金融机构、担保机构出具的保函等非现金形式提交），乙方凭入围通知书与甲方签订合同。超期或未有协商，则视为自动放弃成交资格。</w:t>
      </w:r>
      <w:r>
        <w:rPr>
          <w:rFonts w:hint="eastAsia" w:ascii="宋体" w:hAnsi="宋体" w:cs="宋体"/>
          <w:sz w:val="24"/>
          <w:szCs w:val="24"/>
          <w:highlight w:val="none"/>
        </w:rPr>
        <w:cr/>
      </w:r>
      <w:r>
        <w:rPr>
          <w:rFonts w:hint="eastAsia" w:ascii="宋体" w:hAnsi="宋体" w:cs="宋体"/>
          <w:sz w:val="24"/>
          <w:szCs w:val="24"/>
          <w:highlight w:val="none"/>
        </w:rPr>
        <w:t xml:space="preserve">    2、乙方全部履约合同义务，经甲方验收合格无质量、进度等问题的，甲方在验收合格后一次性退还履约保证金，甲方若逾期退还履约保证金的，按照逾期部分的每日0.05%支付违约金。</w:t>
      </w:r>
      <w:r>
        <w:rPr>
          <w:rFonts w:hint="eastAsia" w:ascii="宋体" w:hAnsi="宋体" w:cs="宋体"/>
          <w:sz w:val="24"/>
          <w:szCs w:val="24"/>
          <w:highlight w:val="none"/>
        </w:rPr>
        <w:cr/>
      </w:r>
      <w:r>
        <w:rPr>
          <w:rFonts w:hint="eastAsia" w:ascii="宋体" w:hAnsi="宋体" w:cs="宋体"/>
          <w:sz w:val="24"/>
          <w:szCs w:val="24"/>
          <w:highlight w:val="none"/>
        </w:rPr>
        <w:t xml:space="preserve">    3、发生以下情况的，履约保证金不予退还或部分退还：</w:t>
      </w:r>
      <w:r>
        <w:rPr>
          <w:rFonts w:hint="eastAsia" w:ascii="宋体" w:hAnsi="宋体" w:cs="宋体"/>
          <w:sz w:val="24"/>
          <w:szCs w:val="24"/>
          <w:highlight w:val="none"/>
        </w:rPr>
        <w:cr/>
      </w:r>
      <w:r>
        <w:rPr>
          <w:rFonts w:hint="eastAsia" w:ascii="宋体" w:hAnsi="宋体" w:cs="宋体"/>
          <w:sz w:val="24"/>
          <w:szCs w:val="24"/>
          <w:highlight w:val="none"/>
        </w:rPr>
        <w:t xml:space="preserve">    a.签订合同后，乙方不履行合同义务的，甲方有权全额扣除履约保证金，全额不予退还，同时甲方亦有权终止合同，乙方还须承担相应的法律赔偿责任。</w:t>
      </w:r>
    </w:p>
    <w:p w14:paraId="4DC49AE2">
      <w:pPr>
        <w:pStyle w:val="11"/>
        <w:spacing w:line="540" w:lineRule="exact"/>
        <w:ind w:left="0" w:firstLine="480" w:firstLineChars="200"/>
        <w:rPr>
          <w:rFonts w:hint="eastAsia" w:ascii="宋体" w:hAnsi="宋体" w:cs="宋体"/>
          <w:sz w:val="24"/>
          <w:szCs w:val="24"/>
          <w:highlight w:val="none"/>
        </w:rPr>
      </w:pPr>
      <w:r>
        <w:rPr>
          <w:rFonts w:hint="eastAsia" w:ascii="宋体" w:hAnsi="宋体" w:cs="宋体"/>
          <w:sz w:val="24"/>
          <w:szCs w:val="24"/>
          <w:highlight w:val="none"/>
        </w:rPr>
        <w:t>b.乙方在履约过程中发生违约行为，给甲方造成损失的，甲方有权在乙方缴纳的履约保证金中予以扣款，以弥补甲方经济损失，不足的部分乙方另外补齐。</w:t>
      </w:r>
    </w:p>
    <w:p w14:paraId="307743E6">
      <w:pPr>
        <w:pStyle w:val="14"/>
        <w:spacing w:line="360" w:lineRule="auto"/>
        <w:ind w:firstLine="482" w:firstLineChars="200"/>
        <w:rPr>
          <w:rFonts w:hint="eastAsia" w:hAnsi="宋体" w:cs="宋体"/>
          <w:b/>
          <w:sz w:val="24"/>
          <w:szCs w:val="24"/>
          <w:highlight w:val="none"/>
        </w:rPr>
      </w:pPr>
      <w:r>
        <w:rPr>
          <w:rFonts w:hint="eastAsia" w:hAnsi="宋体" w:cs="宋体"/>
          <w:b/>
          <w:sz w:val="24"/>
          <w:szCs w:val="24"/>
          <w:highlight w:val="none"/>
        </w:rPr>
        <w:t>八、甲乙双方的权利和义务</w:t>
      </w:r>
    </w:p>
    <w:p w14:paraId="0C4308D6">
      <w:pPr>
        <w:pStyle w:val="14"/>
        <w:spacing w:line="360" w:lineRule="auto"/>
        <w:ind w:firstLine="480" w:firstLineChars="200"/>
        <w:rPr>
          <w:rFonts w:hint="eastAsia" w:hAnsi="宋体" w:cs="宋体"/>
          <w:sz w:val="24"/>
          <w:szCs w:val="24"/>
          <w:highlight w:val="none"/>
        </w:rPr>
      </w:pPr>
      <w:r>
        <w:rPr>
          <w:rFonts w:hint="eastAsia" w:hAnsi="宋体" w:cs="宋体"/>
          <w:sz w:val="24"/>
          <w:szCs w:val="24"/>
          <w:highlight w:val="none"/>
        </w:rPr>
        <w:t>8.1 甲方的权利</w:t>
      </w:r>
    </w:p>
    <w:p w14:paraId="24393B77">
      <w:pPr>
        <w:pStyle w:val="14"/>
        <w:spacing w:line="360" w:lineRule="auto"/>
        <w:ind w:firstLine="480" w:firstLineChars="200"/>
        <w:rPr>
          <w:rFonts w:hint="eastAsia" w:hAnsi="宋体" w:cs="宋体"/>
          <w:sz w:val="24"/>
          <w:szCs w:val="24"/>
          <w:highlight w:val="none"/>
        </w:rPr>
      </w:pPr>
      <w:r>
        <w:rPr>
          <w:rFonts w:hint="eastAsia" w:hAnsi="宋体" w:cs="宋体"/>
          <w:sz w:val="24"/>
          <w:szCs w:val="24"/>
          <w:highlight w:val="none"/>
        </w:rPr>
        <w:t>（1）确定框架协议采购需求。</w:t>
      </w:r>
    </w:p>
    <w:p w14:paraId="0CC41F0A">
      <w:pPr>
        <w:pStyle w:val="14"/>
        <w:spacing w:line="360" w:lineRule="auto"/>
        <w:ind w:firstLine="480" w:firstLineChars="200"/>
        <w:rPr>
          <w:rFonts w:hint="eastAsia" w:hAnsi="宋体" w:cs="宋体"/>
          <w:sz w:val="24"/>
          <w:szCs w:val="24"/>
          <w:highlight w:val="none"/>
        </w:rPr>
      </w:pPr>
      <w:r>
        <w:rPr>
          <w:rFonts w:hint="eastAsia" w:hAnsi="宋体" w:cs="宋体"/>
          <w:sz w:val="24"/>
          <w:szCs w:val="24"/>
          <w:highlight w:val="none"/>
        </w:rPr>
        <w:t>（2）确定</w:t>
      </w:r>
      <w:r>
        <w:rPr>
          <w:rFonts w:hint="eastAsia" w:hAnsi="宋体" w:cs="宋体"/>
          <w:b/>
          <w:bCs/>
          <w:sz w:val="24"/>
          <w:szCs w:val="24"/>
          <w:highlight w:val="none"/>
        </w:rPr>
        <w:t>拟采购品类单价基准价</w:t>
      </w:r>
      <w:r>
        <w:rPr>
          <w:rFonts w:hint="eastAsia" w:hAnsi="宋体" w:cs="宋体"/>
          <w:sz w:val="24"/>
          <w:szCs w:val="24"/>
          <w:highlight w:val="none"/>
        </w:rPr>
        <w:t>。</w:t>
      </w:r>
    </w:p>
    <w:p w14:paraId="7816E531">
      <w:pPr>
        <w:pStyle w:val="14"/>
        <w:spacing w:line="360" w:lineRule="auto"/>
        <w:ind w:firstLine="480" w:firstLineChars="200"/>
        <w:rPr>
          <w:rFonts w:hint="eastAsia" w:hAnsi="宋体" w:cs="宋体"/>
          <w:sz w:val="24"/>
          <w:szCs w:val="24"/>
          <w:highlight w:val="none"/>
        </w:rPr>
      </w:pPr>
      <w:r>
        <w:rPr>
          <w:rFonts w:hint="eastAsia" w:hAnsi="宋体" w:cs="宋体"/>
          <w:sz w:val="24"/>
          <w:szCs w:val="24"/>
          <w:highlight w:val="none"/>
        </w:rPr>
        <w:t>（3）确定框架协议有限期。</w:t>
      </w:r>
    </w:p>
    <w:p w14:paraId="21260301">
      <w:pPr>
        <w:pStyle w:val="14"/>
        <w:spacing w:line="360" w:lineRule="auto"/>
        <w:ind w:firstLine="480" w:firstLineChars="200"/>
        <w:rPr>
          <w:rFonts w:hint="eastAsia" w:hAnsi="宋体" w:cs="宋体"/>
          <w:sz w:val="24"/>
          <w:szCs w:val="24"/>
          <w:highlight w:val="none"/>
        </w:rPr>
      </w:pPr>
      <w:r>
        <w:rPr>
          <w:rFonts w:hint="eastAsia" w:hAnsi="宋体" w:cs="宋体"/>
          <w:sz w:val="24"/>
          <w:szCs w:val="24"/>
          <w:highlight w:val="none"/>
        </w:rPr>
        <w:t>（4）制定统一的采购合同文本供采购人、供应商使用，并明确要求采购人、供应商不得擅自改变框架协议约定的合同实质性条款。</w:t>
      </w:r>
    </w:p>
    <w:p w14:paraId="3C2A7C55">
      <w:pPr>
        <w:pStyle w:val="14"/>
        <w:spacing w:line="360" w:lineRule="auto"/>
        <w:ind w:firstLine="480" w:firstLineChars="200"/>
        <w:rPr>
          <w:rFonts w:hint="eastAsia" w:hAnsi="宋体" w:cs="宋体"/>
          <w:sz w:val="24"/>
          <w:szCs w:val="24"/>
          <w:highlight w:val="none"/>
        </w:rPr>
      </w:pPr>
      <w:r>
        <w:rPr>
          <w:rFonts w:hint="eastAsia" w:hAnsi="宋体" w:cs="宋体"/>
          <w:sz w:val="24"/>
          <w:szCs w:val="24"/>
          <w:highlight w:val="none"/>
        </w:rPr>
        <w:t>（5）乙方存在《政府采购框架协议采购方式管理暂行办法》第十九条第一款规定的情形时，取消入围供应商的入围资格，或解除与其签订的框架协议。</w:t>
      </w:r>
    </w:p>
    <w:p w14:paraId="3811559E">
      <w:pPr>
        <w:pStyle w:val="14"/>
        <w:spacing w:line="360" w:lineRule="auto"/>
        <w:ind w:firstLine="480" w:firstLineChars="200"/>
        <w:rPr>
          <w:rFonts w:hint="eastAsia" w:hAnsi="宋体" w:cs="宋体"/>
          <w:sz w:val="24"/>
          <w:szCs w:val="24"/>
          <w:highlight w:val="none"/>
        </w:rPr>
      </w:pPr>
      <w:r>
        <w:rPr>
          <w:rFonts w:hint="eastAsia" w:hAnsi="宋体" w:cs="宋体"/>
          <w:sz w:val="24"/>
          <w:szCs w:val="24"/>
          <w:highlight w:val="none"/>
        </w:rPr>
        <w:t xml:space="preserve">（6）在框架协议期内，随时对乙方履约情况进行检查。 </w:t>
      </w:r>
    </w:p>
    <w:p w14:paraId="7D17BFBC">
      <w:pPr>
        <w:pStyle w:val="14"/>
        <w:spacing w:line="360" w:lineRule="auto"/>
        <w:ind w:firstLine="480" w:firstLineChars="200"/>
        <w:rPr>
          <w:rFonts w:hint="eastAsia" w:hAnsi="宋体" w:cs="宋体"/>
          <w:sz w:val="24"/>
          <w:szCs w:val="24"/>
          <w:highlight w:val="none"/>
        </w:rPr>
      </w:pPr>
      <w:r>
        <w:rPr>
          <w:rFonts w:hint="eastAsia" w:hAnsi="宋体" w:cs="宋体"/>
          <w:sz w:val="24"/>
          <w:szCs w:val="24"/>
          <w:highlight w:val="none"/>
        </w:rPr>
        <w:t>8.2 甲方的义务</w:t>
      </w:r>
    </w:p>
    <w:p w14:paraId="1B823C97">
      <w:pPr>
        <w:pStyle w:val="327"/>
        <w:shd w:val="clear" w:color="auto" w:fill="FFFFFF"/>
        <w:spacing w:before="0" w:beforeAutospacing="0" w:after="0" w:afterAutospacing="0" w:line="360" w:lineRule="auto"/>
        <w:ind w:firstLine="480" w:firstLineChars="200"/>
        <w:rPr>
          <w:rFonts w:hint="eastAsia" w:cs="宋体"/>
          <w:highlight w:val="none"/>
        </w:rPr>
      </w:pPr>
      <w:r>
        <w:rPr>
          <w:rFonts w:hint="eastAsia" w:cs="宋体"/>
          <w:highlight w:val="none"/>
        </w:rPr>
        <w:t>（1）为第二阶段合同授予提供工作便利。 </w:t>
      </w:r>
    </w:p>
    <w:p w14:paraId="5B6B76AE">
      <w:pPr>
        <w:pStyle w:val="327"/>
        <w:shd w:val="clear" w:color="auto" w:fill="FFFFFF"/>
        <w:spacing w:before="0" w:beforeAutospacing="0" w:after="0" w:afterAutospacing="0" w:line="360" w:lineRule="auto"/>
        <w:ind w:firstLine="480" w:firstLineChars="200"/>
        <w:rPr>
          <w:rFonts w:hint="eastAsia" w:cs="宋体"/>
          <w:highlight w:val="none"/>
        </w:rPr>
      </w:pPr>
      <w:r>
        <w:rPr>
          <w:rFonts w:hint="eastAsia" w:cs="宋体"/>
          <w:highlight w:val="none"/>
        </w:rPr>
        <w:t>（2）对第二阶段</w:t>
      </w:r>
      <w:r>
        <w:rPr>
          <w:rFonts w:hint="eastAsia" w:cs="宋体"/>
          <w:b/>
          <w:bCs/>
          <w:highlight w:val="none"/>
        </w:rPr>
        <w:t>采购品类单价基准价</w:t>
      </w:r>
      <w:r>
        <w:rPr>
          <w:rFonts w:hint="eastAsia" w:cs="宋体"/>
          <w:highlight w:val="none"/>
        </w:rPr>
        <w:t>和需求标准执行情况进行管理。</w:t>
      </w:r>
    </w:p>
    <w:p w14:paraId="7795D671">
      <w:pPr>
        <w:pStyle w:val="327"/>
        <w:shd w:val="clear" w:color="auto" w:fill="FFFFFF"/>
        <w:spacing w:before="0" w:beforeAutospacing="0" w:after="0" w:afterAutospacing="0" w:line="360" w:lineRule="auto"/>
        <w:ind w:firstLine="480" w:firstLineChars="200"/>
        <w:rPr>
          <w:rFonts w:hint="eastAsia" w:cs="宋体"/>
          <w:highlight w:val="none"/>
        </w:rPr>
      </w:pPr>
      <w:r>
        <w:rPr>
          <w:rFonts w:hint="eastAsia" w:cs="宋体"/>
          <w:highlight w:val="none"/>
        </w:rPr>
        <w:t>（3）对第二阶段确定成交供应商情况进行管理。 </w:t>
      </w:r>
    </w:p>
    <w:p w14:paraId="2C09C3A4">
      <w:pPr>
        <w:pStyle w:val="327"/>
        <w:shd w:val="clear" w:color="auto" w:fill="FFFFFF"/>
        <w:spacing w:before="0" w:beforeAutospacing="0" w:after="0" w:afterAutospacing="0" w:line="360" w:lineRule="auto"/>
        <w:ind w:firstLine="480" w:firstLineChars="200"/>
        <w:rPr>
          <w:rFonts w:hint="eastAsia" w:cs="宋体"/>
          <w:highlight w:val="none"/>
        </w:rPr>
      </w:pPr>
      <w:r>
        <w:rPr>
          <w:rFonts w:hint="eastAsia" w:cs="宋体"/>
          <w:highlight w:val="none"/>
        </w:rPr>
        <w:t>（4）建立用户反馈和评价机制，接受采购人和服务对象对入围供应商履行框架协议和采购合同情况的反馈与评价，并将用户反馈和评价情况向采购人和服务对象公开，作为第二阶段直接选定成交供应商的参考。 </w:t>
      </w:r>
    </w:p>
    <w:p w14:paraId="3DB9D183">
      <w:pPr>
        <w:pStyle w:val="327"/>
        <w:shd w:val="clear" w:color="auto" w:fill="FFFFFF"/>
        <w:spacing w:before="0" w:beforeAutospacing="0" w:after="0" w:afterAutospacing="0" w:line="360" w:lineRule="auto"/>
        <w:ind w:firstLine="480" w:firstLineChars="200"/>
        <w:rPr>
          <w:rFonts w:hint="eastAsia" w:cs="宋体"/>
          <w:highlight w:val="none"/>
        </w:rPr>
      </w:pPr>
      <w:r>
        <w:rPr>
          <w:rFonts w:hint="eastAsia" w:cs="宋体"/>
          <w:highlight w:val="none"/>
        </w:rPr>
        <w:t>（5）公开封闭式框架协议的第二阶段成交结果。 </w:t>
      </w:r>
    </w:p>
    <w:p w14:paraId="75D39A25">
      <w:pPr>
        <w:pStyle w:val="327"/>
        <w:shd w:val="clear" w:color="auto" w:fill="FFFFFF"/>
        <w:spacing w:before="0" w:beforeAutospacing="0" w:after="0" w:afterAutospacing="0" w:line="360" w:lineRule="auto"/>
        <w:ind w:firstLine="480" w:firstLineChars="200"/>
        <w:rPr>
          <w:rFonts w:hint="eastAsia" w:cs="宋体"/>
          <w:highlight w:val="none"/>
        </w:rPr>
      </w:pPr>
      <w:r>
        <w:rPr>
          <w:rFonts w:hint="eastAsia" w:cs="宋体"/>
          <w:highlight w:val="none"/>
        </w:rPr>
        <w:t>（6）办理入围供应商清退和补充相关事宜。</w:t>
      </w:r>
    </w:p>
    <w:p w14:paraId="4D55106B">
      <w:pPr>
        <w:pStyle w:val="327"/>
        <w:shd w:val="clear" w:color="auto" w:fill="FFFFFF"/>
        <w:spacing w:before="0" w:beforeAutospacing="0" w:after="0" w:afterAutospacing="0" w:line="360" w:lineRule="auto"/>
        <w:ind w:firstLine="480" w:firstLineChars="200"/>
        <w:rPr>
          <w:rFonts w:hint="eastAsia" w:cs="宋体"/>
          <w:highlight w:val="none"/>
        </w:rPr>
      </w:pPr>
      <w:r>
        <w:rPr>
          <w:rFonts w:hint="eastAsia" w:cs="宋体"/>
          <w:highlight w:val="none"/>
        </w:rPr>
        <w:t>（7）建立真实完整的框架协议采购档案，妥善保存每项采购活动的采购文件资料。</w:t>
      </w:r>
    </w:p>
    <w:p w14:paraId="10E8E189">
      <w:pPr>
        <w:pStyle w:val="14"/>
        <w:spacing w:line="360" w:lineRule="auto"/>
        <w:ind w:firstLine="480" w:firstLineChars="200"/>
        <w:rPr>
          <w:rFonts w:hint="eastAsia" w:hAnsi="宋体" w:cs="宋体"/>
          <w:sz w:val="24"/>
          <w:szCs w:val="24"/>
          <w:highlight w:val="none"/>
        </w:rPr>
      </w:pPr>
      <w:r>
        <w:rPr>
          <w:rFonts w:hint="eastAsia" w:hAnsi="宋体" w:cs="宋体"/>
          <w:sz w:val="24"/>
          <w:szCs w:val="24"/>
          <w:highlight w:val="none"/>
        </w:rPr>
        <w:t>8.3 乙方的权利</w:t>
      </w:r>
    </w:p>
    <w:p w14:paraId="067C2B3A">
      <w:pPr>
        <w:pStyle w:val="14"/>
        <w:spacing w:line="360" w:lineRule="auto"/>
        <w:ind w:firstLine="480" w:firstLineChars="200"/>
        <w:rPr>
          <w:rFonts w:hint="eastAsia" w:hAnsi="宋体" w:cs="宋体"/>
          <w:sz w:val="24"/>
          <w:szCs w:val="24"/>
          <w:highlight w:val="none"/>
        </w:rPr>
      </w:pPr>
      <w:r>
        <w:rPr>
          <w:rFonts w:hint="eastAsia" w:hAnsi="宋体" w:cs="宋体"/>
          <w:sz w:val="24"/>
          <w:szCs w:val="24"/>
          <w:highlight w:val="none"/>
        </w:rPr>
        <w:t>（1）乙方（及其委托的授权分支机构，以下统称乙方）具有为采购人提供相关服务的资格。</w:t>
      </w:r>
    </w:p>
    <w:p w14:paraId="31E02A03">
      <w:pPr>
        <w:pStyle w:val="14"/>
        <w:spacing w:line="360" w:lineRule="auto"/>
        <w:ind w:firstLine="480" w:firstLineChars="200"/>
        <w:rPr>
          <w:rFonts w:hint="eastAsia" w:hAnsi="宋体" w:cs="宋体"/>
          <w:sz w:val="24"/>
          <w:szCs w:val="24"/>
          <w:highlight w:val="none"/>
        </w:rPr>
      </w:pPr>
      <w:r>
        <w:rPr>
          <w:rFonts w:hint="eastAsia" w:hAnsi="宋体" w:cs="宋体"/>
          <w:sz w:val="24"/>
          <w:szCs w:val="24"/>
          <w:highlight w:val="none"/>
        </w:rPr>
        <w:t xml:space="preserve">（2）乙方有权拒绝采购人提出的以本次框架协议采购名义购买非入围货物、服务、配件或满足采购人超出响应承诺以外的其他要求。 </w:t>
      </w:r>
    </w:p>
    <w:p w14:paraId="41E459E5">
      <w:pPr>
        <w:pStyle w:val="14"/>
        <w:spacing w:line="360" w:lineRule="auto"/>
        <w:ind w:firstLine="480" w:firstLineChars="200"/>
        <w:rPr>
          <w:rFonts w:hint="eastAsia" w:hAnsi="宋体" w:cs="宋体"/>
          <w:sz w:val="24"/>
          <w:szCs w:val="24"/>
          <w:highlight w:val="none"/>
        </w:rPr>
      </w:pPr>
      <w:r>
        <w:rPr>
          <w:rFonts w:hint="eastAsia" w:hAnsi="宋体" w:cs="宋体"/>
          <w:sz w:val="24"/>
          <w:szCs w:val="24"/>
          <w:highlight w:val="none"/>
        </w:rPr>
        <w:t xml:space="preserve">（3）对采购人在购买入围服务过程中的不正当要求和违规行为进行投诉，并要求有关部门做出处理。 </w:t>
      </w:r>
    </w:p>
    <w:p w14:paraId="32655831">
      <w:pPr>
        <w:pStyle w:val="14"/>
        <w:spacing w:line="360" w:lineRule="auto"/>
        <w:ind w:firstLine="480" w:firstLineChars="200"/>
        <w:rPr>
          <w:rFonts w:hint="eastAsia" w:hAnsi="宋体" w:cs="宋体"/>
          <w:sz w:val="24"/>
          <w:szCs w:val="24"/>
          <w:highlight w:val="none"/>
        </w:rPr>
      </w:pPr>
      <w:r>
        <w:rPr>
          <w:rFonts w:hint="eastAsia" w:hAnsi="宋体" w:cs="宋体"/>
          <w:sz w:val="24"/>
          <w:szCs w:val="24"/>
          <w:highlight w:val="none"/>
        </w:rPr>
        <w:t>（4）有权拒绝任何个人以采购人名义按照协议价格购买入围服务和进行现金交易。</w:t>
      </w:r>
    </w:p>
    <w:p w14:paraId="7E746C34">
      <w:pPr>
        <w:pStyle w:val="14"/>
        <w:spacing w:line="360" w:lineRule="auto"/>
        <w:ind w:firstLine="480" w:firstLineChars="200"/>
        <w:rPr>
          <w:rFonts w:hint="eastAsia" w:hAnsi="宋体" w:cs="宋体"/>
          <w:sz w:val="24"/>
          <w:szCs w:val="24"/>
          <w:highlight w:val="none"/>
        </w:rPr>
      </w:pPr>
      <w:r>
        <w:rPr>
          <w:rFonts w:hint="eastAsia" w:hAnsi="宋体" w:cs="宋体"/>
          <w:sz w:val="24"/>
          <w:szCs w:val="24"/>
          <w:highlight w:val="none"/>
        </w:rPr>
        <w:t>8.4 乙方的义务</w:t>
      </w:r>
    </w:p>
    <w:p w14:paraId="257B1513">
      <w:pPr>
        <w:pStyle w:val="14"/>
        <w:spacing w:line="360" w:lineRule="auto"/>
        <w:ind w:firstLine="480" w:firstLineChars="200"/>
        <w:rPr>
          <w:rFonts w:hint="eastAsia" w:hAnsi="宋体" w:cs="宋体"/>
          <w:sz w:val="24"/>
          <w:szCs w:val="24"/>
          <w:highlight w:val="none"/>
        </w:rPr>
      </w:pPr>
      <w:r>
        <w:rPr>
          <w:rFonts w:hint="eastAsia" w:hAnsi="宋体" w:cs="宋体"/>
          <w:sz w:val="24"/>
          <w:szCs w:val="24"/>
          <w:highlight w:val="none"/>
        </w:rPr>
        <w:t xml:space="preserve">（1）严格执行国家法律法规，严格按照响应文件承诺的价格和服务履约，遵守本合同条款。 </w:t>
      </w:r>
    </w:p>
    <w:p w14:paraId="3F06E0AF">
      <w:pPr>
        <w:pStyle w:val="14"/>
        <w:spacing w:line="360" w:lineRule="auto"/>
        <w:ind w:firstLine="480" w:firstLineChars="200"/>
        <w:rPr>
          <w:rFonts w:hint="eastAsia" w:hAnsi="宋体" w:cs="宋体"/>
          <w:sz w:val="24"/>
          <w:szCs w:val="24"/>
          <w:highlight w:val="none"/>
        </w:rPr>
      </w:pPr>
      <w:r>
        <w:rPr>
          <w:rFonts w:hint="eastAsia" w:hAnsi="宋体" w:cs="宋体"/>
          <w:sz w:val="24"/>
          <w:szCs w:val="24"/>
          <w:highlight w:val="none"/>
        </w:rPr>
        <w:t xml:space="preserve">（2）随时接受并配合甲方的监督检查，并配合财政部门对采购人和其他入围供应商对框架协议执行情况进行监督，发现违规违约情形的，及时向财政部门报告。 </w:t>
      </w:r>
    </w:p>
    <w:p w14:paraId="11D245F9">
      <w:pPr>
        <w:pStyle w:val="14"/>
        <w:spacing w:line="360" w:lineRule="auto"/>
        <w:ind w:firstLine="480" w:firstLineChars="200"/>
        <w:rPr>
          <w:rFonts w:hint="eastAsia" w:hAnsi="宋体" w:cs="宋体"/>
          <w:sz w:val="24"/>
          <w:szCs w:val="24"/>
          <w:highlight w:val="none"/>
        </w:rPr>
      </w:pPr>
      <w:r>
        <w:rPr>
          <w:rFonts w:hint="eastAsia" w:hAnsi="宋体" w:cs="宋体"/>
          <w:sz w:val="24"/>
          <w:szCs w:val="24"/>
          <w:highlight w:val="none"/>
        </w:rPr>
        <w:t xml:space="preserve">（3）在框架协议有效期内，按照不高于协议价格的价格，向采购人提供相关服务。 </w:t>
      </w:r>
    </w:p>
    <w:p w14:paraId="2942A5EB">
      <w:pPr>
        <w:pStyle w:val="14"/>
        <w:spacing w:line="360" w:lineRule="auto"/>
        <w:ind w:firstLine="480" w:firstLineChars="200"/>
        <w:rPr>
          <w:rFonts w:hint="eastAsia" w:hAnsi="宋体" w:cs="宋体"/>
          <w:sz w:val="24"/>
          <w:szCs w:val="24"/>
          <w:highlight w:val="none"/>
        </w:rPr>
      </w:pPr>
      <w:r>
        <w:rPr>
          <w:rFonts w:hint="eastAsia" w:hAnsi="宋体" w:cs="宋体"/>
          <w:sz w:val="24"/>
          <w:szCs w:val="24"/>
          <w:highlight w:val="none"/>
        </w:rPr>
        <w:t>（4）乙方及其委托的聘用专家对本项目承担连带责任，乙方委托的聘用专家必须履行乙方在响应文件中承诺的责任和义务。</w:t>
      </w:r>
    </w:p>
    <w:p w14:paraId="783B9D9C">
      <w:pPr>
        <w:pStyle w:val="14"/>
        <w:spacing w:line="360" w:lineRule="auto"/>
        <w:ind w:firstLine="480" w:firstLineChars="200"/>
        <w:rPr>
          <w:rFonts w:hint="eastAsia" w:hAnsi="宋体" w:cs="宋体"/>
          <w:sz w:val="24"/>
          <w:szCs w:val="24"/>
          <w:highlight w:val="none"/>
        </w:rPr>
      </w:pPr>
      <w:r>
        <w:rPr>
          <w:rFonts w:hint="eastAsia" w:hAnsi="宋体" w:cs="宋体"/>
          <w:sz w:val="24"/>
          <w:szCs w:val="24"/>
          <w:highlight w:val="none"/>
        </w:rPr>
        <w:t>（6）乙方要积极配合甲方及采购人的管理并符合管理要求。</w:t>
      </w:r>
    </w:p>
    <w:p w14:paraId="02E7DBCD">
      <w:pPr>
        <w:pStyle w:val="244"/>
        <w:spacing w:line="360" w:lineRule="auto"/>
        <w:ind w:firstLine="482" w:firstLineChars="200"/>
        <w:rPr>
          <w:rFonts w:hint="eastAsia" w:ascii="宋体" w:hAnsi="宋体" w:cs="宋体"/>
          <w:b/>
          <w:sz w:val="24"/>
          <w:szCs w:val="24"/>
          <w:highlight w:val="none"/>
        </w:rPr>
      </w:pPr>
      <w:r>
        <w:rPr>
          <w:rFonts w:hint="eastAsia" w:ascii="宋体" w:hAnsi="宋体" w:cs="宋体"/>
          <w:b/>
          <w:sz w:val="24"/>
          <w:szCs w:val="24"/>
          <w:highlight w:val="none"/>
        </w:rPr>
        <w:t>九、税费</w:t>
      </w:r>
    </w:p>
    <w:p w14:paraId="64DEB9C8">
      <w:pPr>
        <w:pStyle w:val="244"/>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本框架协议执行中相关的一切税费均由乙方负担。</w:t>
      </w:r>
    </w:p>
    <w:p w14:paraId="3FAE5BCA">
      <w:pPr>
        <w:pStyle w:val="14"/>
        <w:spacing w:line="360" w:lineRule="auto"/>
        <w:ind w:firstLine="482" w:firstLineChars="200"/>
        <w:rPr>
          <w:rFonts w:hint="eastAsia" w:hAnsi="宋体" w:cs="宋体"/>
          <w:b/>
          <w:sz w:val="24"/>
          <w:szCs w:val="24"/>
          <w:highlight w:val="none"/>
        </w:rPr>
      </w:pPr>
      <w:r>
        <w:rPr>
          <w:rFonts w:hint="eastAsia" w:hAnsi="宋体" w:cs="宋体"/>
          <w:b/>
          <w:sz w:val="24"/>
          <w:szCs w:val="24"/>
          <w:highlight w:val="none"/>
        </w:rPr>
        <w:t>十、争议解决的办法</w:t>
      </w:r>
    </w:p>
    <w:p w14:paraId="502DC2F2">
      <w:pPr>
        <w:pStyle w:val="14"/>
        <w:spacing w:line="360" w:lineRule="auto"/>
        <w:ind w:firstLine="480" w:firstLineChars="200"/>
        <w:rPr>
          <w:rFonts w:hint="eastAsia" w:hAnsi="宋体" w:cs="宋体"/>
          <w:bCs/>
          <w:sz w:val="24"/>
          <w:szCs w:val="24"/>
          <w:highlight w:val="none"/>
        </w:rPr>
      </w:pPr>
      <w:r>
        <w:rPr>
          <w:rFonts w:hint="eastAsia" w:hAnsi="宋体" w:cs="宋体"/>
          <w:bCs/>
          <w:sz w:val="24"/>
          <w:szCs w:val="24"/>
          <w:highlight w:val="none"/>
        </w:rPr>
        <w:t>因本框架协议的签订、履行而发生的争议，甲乙双方应通过友好协商解决，如协商不成由甲方住所地人民法院管辖。</w:t>
      </w:r>
    </w:p>
    <w:p w14:paraId="6940CF76">
      <w:pPr>
        <w:pStyle w:val="14"/>
        <w:spacing w:line="360" w:lineRule="auto"/>
        <w:ind w:firstLine="482" w:firstLineChars="200"/>
        <w:rPr>
          <w:rFonts w:hint="eastAsia" w:hAnsi="宋体" w:cs="宋体"/>
          <w:b/>
          <w:sz w:val="24"/>
          <w:szCs w:val="24"/>
          <w:highlight w:val="none"/>
        </w:rPr>
      </w:pPr>
      <w:r>
        <w:rPr>
          <w:rFonts w:hint="eastAsia" w:hAnsi="宋体" w:cs="宋体"/>
          <w:b/>
          <w:sz w:val="24"/>
          <w:szCs w:val="24"/>
          <w:highlight w:val="none"/>
        </w:rPr>
        <w:t>十一、框架协议文本的生效及其它</w:t>
      </w:r>
    </w:p>
    <w:p w14:paraId="4D7A03A0">
      <w:pPr>
        <w:pStyle w:val="14"/>
        <w:spacing w:line="360" w:lineRule="auto"/>
        <w:ind w:firstLine="480" w:firstLineChars="200"/>
        <w:rPr>
          <w:rFonts w:hint="eastAsia" w:hAnsi="宋体" w:cs="宋体"/>
          <w:sz w:val="24"/>
          <w:szCs w:val="24"/>
          <w:highlight w:val="none"/>
        </w:rPr>
      </w:pPr>
      <w:r>
        <w:rPr>
          <w:rFonts w:hint="eastAsia" w:hAnsi="宋体" w:cs="宋体"/>
          <w:sz w:val="24"/>
          <w:szCs w:val="24"/>
          <w:highlight w:val="none"/>
        </w:rPr>
        <w:t>11.1 本框架协议文本经甲乙双方法定代表人（或授权委托代表人）签字并加盖单位公章后生效。</w:t>
      </w:r>
    </w:p>
    <w:p w14:paraId="7AED2D45">
      <w:pPr>
        <w:pStyle w:val="14"/>
        <w:spacing w:line="360" w:lineRule="auto"/>
        <w:ind w:firstLine="480" w:firstLineChars="200"/>
        <w:rPr>
          <w:rFonts w:hint="eastAsia" w:hAnsi="宋体" w:cs="宋体"/>
          <w:sz w:val="24"/>
          <w:szCs w:val="24"/>
          <w:highlight w:val="none"/>
        </w:rPr>
      </w:pPr>
      <w:r>
        <w:rPr>
          <w:rFonts w:hint="eastAsia" w:hAnsi="宋体" w:cs="宋体"/>
          <w:sz w:val="24"/>
          <w:szCs w:val="24"/>
          <w:highlight w:val="none"/>
        </w:rPr>
        <w:t>11.2本框架协议文本未尽事宜，遵照《民法典》有关条文执行。</w:t>
      </w:r>
    </w:p>
    <w:p w14:paraId="3A6F3ADD">
      <w:pPr>
        <w:pStyle w:val="14"/>
        <w:spacing w:line="360" w:lineRule="auto"/>
        <w:ind w:firstLine="480" w:firstLineChars="200"/>
        <w:rPr>
          <w:rFonts w:hint="eastAsia" w:hAnsi="宋体" w:cs="宋体"/>
          <w:sz w:val="24"/>
          <w:szCs w:val="24"/>
          <w:highlight w:val="none"/>
        </w:rPr>
      </w:pPr>
      <w:r>
        <w:rPr>
          <w:rFonts w:hint="eastAsia" w:hAnsi="宋体" w:cs="宋体"/>
          <w:sz w:val="24"/>
          <w:szCs w:val="24"/>
          <w:highlight w:val="none"/>
        </w:rPr>
        <w:t>11.3 本框架协议一式</w:t>
      </w:r>
      <w:r>
        <w:rPr>
          <w:rFonts w:hint="eastAsia" w:hAnsi="宋体" w:cs="宋体"/>
          <w:sz w:val="24"/>
          <w:szCs w:val="24"/>
          <w:highlight w:val="none"/>
          <w:u w:val="single"/>
        </w:rPr>
        <w:t xml:space="preserve">   </w:t>
      </w:r>
      <w:r>
        <w:rPr>
          <w:rFonts w:hint="eastAsia" w:hAnsi="宋体" w:cs="宋体"/>
          <w:sz w:val="24"/>
          <w:szCs w:val="24"/>
          <w:highlight w:val="none"/>
        </w:rPr>
        <w:t>份，具有同等法律效力，甲方</w:t>
      </w:r>
      <w:r>
        <w:rPr>
          <w:rFonts w:hint="eastAsia" w:hAnsi="宋体" w:cs="宋体"/>
          <w:sz w:val="24"/>
          <w:szCs w:val="24"/>
          <w:highlight w:val="none"/>
          <w:u w:val="single"/>
        </w:rPr>
        <w:t xml:space="preserve">   </w:t>
      </w:r>
      <w:r>
        <w:rPr>
          <w:rFonts w:hint="eastAsia" w:hAnsi="宋体" w:cs="宋体"/>
          <w:sz w:val="24"/>
          <w:szCs w:val="24"/>
          <w:highlight w:val="none"/>
        </w:rPr>
        <w:t>份，乙方</w:t>
      </w:r>
      <w:r>
        <w:rPr>
          <w:rFonts w:hint="eastAsia" w:hAnsi="宋体" w:cs="宋体"/>
          <w:sz w:val="24"/>
          <w:szCs w:val="24"/>
          <w:highlight w:val="none"/>
          <w:u w:val="single"/>
        </w:rPr>
        <w:t xml:space="preserve">   </w:t>
      </w:r>
      <w:r>
        <w:rPr>
          <w:rFonts w:hint="eastAsia" w:hAnsi="宋体" w:cs="宋体"/>
          <w:sz w:val="24"/>
          <w:szCs w:val="24"/>
          <w:highlight w:val="none"/>
        </w:rPr>
        <w:t>份。</w:t>
      </w:r>
    </w:p>
    <w:p w14:paraId="1D1F1550">
      <w:pPr>
        <w:pStyle w:val="14"/>
        <w:spacing w:line="360" w:lineRule="auto"/>
        <w:ind w:left="480" w:hanging="480"/>
        <w:rPr>
          <w:rFonts w:hint="eastAsia" w:hAnsi="宋体" w:cs="宋体"/>
          <w:sz w:val="24"/>
          <w:szCs w:val="24"/>
          <w:highlight w:val="none"/>
        </w:rPr>
      </w:pPr>
    </w:p>
    <w:p w14:paraId="4EAE42D7">
      <w:pPr>
        <w:pStyle w:val="14"/>
        <w:spacing w:line="360" w:lineRule="auto"/>
        <w:ind w:left="450" w:hanging="240"/>
        <w:rPr>
          <w:rFonts w:hint="eastAsia" w:hAnsi="宋体" w:cs="宋体"/>
          <w:sz w:val="24"/>
          <w:szCs w:val="24"/>
          <w:highlight w:val="none"/>
        </w:rPr>
      </w:pPr>
      <w:r>
        <w:rPr>
          <w:rFonts w:hint="eastAsia" w:hAnsi="宋体" w:cs="宋体"/>
          <w:sz w:val="24"/>
          <w:szCs w:val="24"/>
          <w:highlight w:val="none"/>
        </w:rPr>
        <w:t xml:space="preserve">甲方：                                        乙方： </w:t>
      </w:r>
    </w:p>
    <w:p w14:paraId="021340EF">
      <w:pPr>
        <w:pStyle w:val="14"/>
        <w:spacing w:line="360" w:lineRule="auto"/>
        <w:rPr>
          <w:rFonts w:hint="eastAsia" w:hAnsi="宋体" w:cs="宋体"/>
          <w:sz w:val="24"/>
          <w:szCs w:val="24"/>
          <w:highlight w:val="none"/>
        </w:rPr>
      </w:pPr>
      <w:r>
        <w:rPr>
          <w:rFonts w:hint="eastAsia" w:hAnsi="宋体" w:cs="宋体"/>
          <w:sz w:val="24"/>
          <w:szCs w:val="24"/>
          <w:highlight w:val="none"/>
        </w:rPr>
        <w:t xml:space="preserve">  地址：                                        地址： </w:t>
      </w:r>
    </w:p>
    <w:p w14:paraId="5EFC1486">
      <w:pPr>
        <w:pStyle w:val="14"/>
        <w:spacing w:line="360" w:lineRule="auto"/>
        <w:rPr>
          <w:rFonts w:hint="eastAsia" w:hAnsi="宋体" w:cs="宋体"/>
          <w:sz w:val="24"/>
          <w:szCs w:val="24"/>
          <w:highlight w:val="none"/>
        </w:rPr>
      </w:pPr>
      <w:r>
        <w:rPr>
          <w:rFonts w:hint="eastAsia" w:hAnsi="宋体" w:cs="宋体"/>
          <w:sz w:val="24"/>
          <w:szCs w:val="24"/>
          <w:highlight w:val="none"/>
        </w:rPr>
        <w:t xml:space="preserve">  法定代表人或授权代表：                        法定代表人或授权代表：</w:t>
      </w:r>
    </w:p>
    <w:p w14:paraId="235BCB68">
      <w:pPr>
        <w:pStyle w:val="14"/>
        <w:spacing w:line="360" w:lineRule="auto"/>
        <w:ind w:firstLine="240"/>
        <w:rPr>
          <w:rFonts w:hint="eastAsia" w:hAnsi="宋体" w:cs="宋体"/>
          <w:sz w:val="24"/>
          <w:szCs w:val="24"/>
          <w:highlight w:val="none"/>
        </w:rPr>
      </w:pPr>
      <w:r>
        <w:rPr>
          <w:rFonts w:hint="eastAsia" w:hAnsi="宋体" w:cs="宋体"/>
          <w:sz w:val="24"/>
          <w:szCs w:val="24"/>
          <w:highlight w:val="none"/>
        </w:rPr>
        <w:t xml:space="preserve">联系电话：                                    联系电话：          </w:t>
      </w:r>
    </w:p>
    <w:p w14:paraId="622B7E7E">
      <w:pPr>
        <w:pStyle w:val="14"/>
        <w:spacing w:line="360" w:lineRule="auto"/>
        <w:jc w:val="center"/>
        <w:rPr>
          <w:rFonts w:hint="eastAsia" w:hAnsi="宋体" w:cs="宋体"/>
          <w:sz w:val="24"/>
          <w:szCs w:val="24"/>
          <w:highlight w:val="none"/>
        </w:rPr>
      </w:pPr>
    </w:p>
    <w:p w14:paraId="6942259F">
      <w:pPr>
        <w:pStyle w:val="14"/>
        <w:spacing w:line="360" w:lineRule="auto"/>
        <w:jc w:val="right"/>
        <w:rPr>
          <w:rFonts w:hint="eastAsia" w:cs="宋体" w:asciiTheme="minorEastAsia" w:hAnsiTheme="minorEastAsia" w:eastAsiaTheme="minorEastAsia"/>
          <w:b/>
          <w:sz w:val="32"/>
          <w:szCs w:val="32"/>
          <w:highlight w:val="none"/>
        </w:rPr>
        <w:sectPr>
          <w:pgSz w:w="11907" w:h="16839"/>
          <w:pgMar w:top="1440" w:right="1196" w:bottom="1440" w:left="1253" w:header="851" w:footer="992" w:gutter="0"/>
          <w:cols w:space="2294" w:num="1" w:sep="1"/>
          <w:docGrid w:type="lines" w:linePitch="312" w:charSpace="61491"/>
        </w:sectPr>
      </w:pPr>
      <w:r>
        <w:rPr>
          <w:rFonts w:hint="eastAsia" w:hAnsi="宋体" w:cs="宋体"/>
          <w:sz w:val="24"/>
          <w:szCs w:val="24"/>
          <w:highlight w:val="none"/>
        </w:rPr>
        <w:t xml:space="preserve">                  签订日期：      年    月   日</w:t>
      </w:r>
      <w:bookmarkEnd w:id="0"/>
      <w:bookmarkEnd w:id="1"/>
      <w:bookmarkEnd w:id="2"/>
      <w:bookmarkStart w:id="4" w:name="_Hlt16619369"/>
      <w:bookmarkEnd w:id="4"/>
    </w:p>
    <w:p w14:paraId="0E4AB34C">
      <w:pPr>
        <w:spacing w:after="120" w:afterLines="50"/>
        <w:ind w:firstLine="879"/>
        <w:jc w:val="center"/>
        <w:rPr>
          <w:rFonts w:hint="eastAsia" w:ascii="黑体" w:hAnsi="黑体" w:eastAsia="黑体" w:cs="黑体"/>
          <w:b/>
          <w:sz w:val="32"/>
          <w:szCs w:val="32"/>
          <w:highlight w:val="none"/>
        </w:rPr>
      </w:pPr>
      <w:r>
        <w:rPr>
          <w:rFonts w:hint="eastAsia" w:cs="宋体" w:asciiTheme="minorEastAsia" w:hAnsiTheme="minorEastAsia" w:eastAsiaTheme="minorEastAsia"/>
          <w:b/>
          <w:sz w:val="32"/>
          <w:szCs w:val="32"/>
          <w:highlight w:val="none"/>
        </w:rPr>
        <w:t xml:space="preserve"> </w:t>
      </w:r>
      <w:r>
        <w:rPr>
          <w:rFonts w:hint="eastAsia" w:ascii="黑体" w:hAnsi="黑体" w:eastAsia="黑体" w:cs="黑体"/>
          <w:b/>
          <w:sz w:val="32"/>
          <w:szCs w:val="32"/>
          <w:highlight w:val="none"/>
        </w:rPr>
        <w:t>第四章  采购需求</w:t>
      </w:r>
    </w:p>
    <w:p w14:paraId="7B33141C">
      <w:pPr>
        <w:spacing w:line="540" w:lineRule="exact"/>
        <w:ind w:firstLine="482" w:firstLineChars="200"/>
        <w:rPr>
          <w:b/>
          <w:bCs/>
          <w:sz w:val="24"/>
          <w:highlight w:val="none"/>
        </w:rPr>
      </w:pPr>
      <w:r>
        <w:rPr>
          <w:rFonts w:hint="eastAsia" w:cs="仿宋_GB2312" w:asciiTheme="minorEastAsia" w:hAnsiTheme="minorEastAsia" w:eastAsiaTheme="minorEastAsia"/>
          <w:b/>
          <w:sz w:val="24"/>
          <w:szCs w:val="24"/>
          <w:highlight w:val="none"/>
        </w:rPr>
        <w:t>一、</w:t>
      </w:r>
      <w:r>
        <w:rPr>
          <w:rFonts w:hint="eastAsia"/>
          <w:b/>
          <w:bCs/>
          <w:sz w:val="24"/>
          <w:highlight w:val="none"/>
        </w:rPr>
        <w:t>采购需求</w:t>
      </w:r>
    </w:p>
    <w:p w14:paraId="163724BB">
      <w:pPr>
        <w:spacing w:line="540" w:lineRule="exact"/>
        <w:ind w:firstLine="480" w:firstLineChars="200"/>
        <w:rPr>
          <w:rFonts w:hint="eastAsia" w:ascii="宋体" w:hAnsi="宋体"/>
          <w:sz w:val="24"/>
          <w:highlight w:val="none"/>
        </w:rPr>
      </w:pPr>
      <w:r>
        <w:rPr>
          <w:rFonts w:hint="eastAsia" w:ascii="宋体" w:hAnsi="宋体"/>
          <w:sz w:val="24"/>
          <w:highlight w:val="none"/>
        </w:rPr>
        <w:t>城乡特困供养人员生活必需品采购，包括但不限于牙膏、牙刷、毛巾、脸盆、尿不湿等。</w:t>
      </w:r>
    </w:p>
    <w:p w14:paraId="1F46A334">
      <w:pPr>
        <w:spacing w:line="540" w:lineRule="exact"/>
        <w:ind w:firstLine="482" w:firstLineChars="200"/>
        <w:rPr>
          <w:rFonts w:hint="eastAsia" w:ascii="宋体" w:hAnsi="宋体"/>
          <w:sz w:val="24"/>
          <w:highlight w:val="none"/>
        </w:rPr>
      </w:pPr>
      <w:r>
        <w:rPr>
          <w:rFonts w:hint="eastAsia" w:ascii="宋体" w:hAnsi="宋体" w:cs="宋体"/>
          <w:b/>
          <w:bCs/>
          <w:color w:val="000000"/>
          <w:sz w:val="24"/>
          <w:highlight w:val="none"/>
        </w:rPr>
        <w:t>二、框</w:t>
      </w:r>
      <w:r>
        <w:rPr>
          <w:rFonts w:hint="eastAsia" w:ascii="宋体" w:hAnsi="宋体"/>
          <w:b/>
          <w:sz w:val="24"/>
          <w:highlight w:val="none"/>
        </w:rPr>
        <w:t>架协议的期限：</w:t>
      </w:r>
      <w:r>
        <w:rPr>
          <w:rFonts w:hint="eastAsia" w:ascii="宋体" w:hAnsi="宋体"/>
          <w:b w:val="0"/>
          <w:bCs/>
          <w:sz w:val="24"/>
          <w:highlight w:val="none"/>
        </w:rPr>
        <w:t>1</w:t>
      </w:r>
      <w:r>
        <w:rPr>
          <w:rFonts w:ascii="宋体" w:hAnsi="宋体"/>
          <w:b w:val="0"/>
          <w:bCs/>
          <w:sz w:val="24"/>
          <w:highlight w:val="none"/>
        </w:rPr>
        <w:t>年</w:t>
      </w:r>
      <w:r>
        <w:rPr>
          <w:rFonts w:ascii="宋体" w:hAnsi="宋体"/>
          <w:sz w:val="24"/>
          <w:highlight w:val="none"/>
        </w:rPr>
        <w:t>。</w:t>
      </w:r>
    </w:p>
    <w:p w14:paraId="7E044234">
      <w:pPr>
        <w:spacing w:line="540" w:lineRule="exact"/>
        <w:ind w:firstLine="482" w:firstLineChars="200"/>
        <w:rPr>
          <w:b/>
          <w:bCs/>
          <w:sz w:val="24"/>
          <w:highlight w:val="none"/>
        </w:rPr>
      </w:pPr>
      <w:r>
        <w:rPr>
          <w:rFonts w:hint="eastAsia" w:ascii="宋体" w:hAnsi="宋体"/>
          <w:b/>
          <w:bCs/>
          <w:sz w:val="24"/>
          <w:highlight w:val="none"/>
        </w:rPr>
        <w:t>三、</w:t>
      </w:r>
      <w:r>
        <w:rPr>
          <w:rFonts w:hint="eastAsia"/>
          <w:b/>
          <w:bCs/>
          <w:sz w:val="24"/>
          <w:highlight w:val="none"/>
        </w:rPr>
        <w:t>城乡特困供养人员分布情况：</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2552"/>
        <w:gridCol w:w="4252"/>
        <w:gridCol w:w="901"/>
      </w:tblGrid>
      <w:tr w14:paraId="1DF3C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shd w:val="clear" w:color="auto" w:fill="auto"/>
          </w:tcPr>
          <w:p w14:paraId="605E91F7">
            <w:pPr>
              <w:spacing w:line="540" w:lineRule="exact"/>
              <w:jc w:val="center"/>
              <w:rPr>
                <w:rFonts w:hint="eastAsia" w:ascii="宋体" w:hAnsi="宋体"/>
                <w:sz w:val="24"/>
                <w:highlight w:val="none"/>
              </w:rPr>
            </w:pPr>
            <w:bookmarkStart w:id="5" w:name="_Hlk193099433"/>
            <w:r>
              <w:rPr>
                <w:rFonts w:hint="eastAsia" w:ascii="宋体" w:hAnsi="宋体"/>
                <w:sz w:val="24"/>
                <w:highlight w:val="none"/>
              </w:rPr>
              <w:t>序号</w:t>
            </w:r>
          </w:p>
        </w:tc>
        <w:tc>
          <w:tcPr>
            <w:tcW w:w="2552" w:type="dxa"/>
            <w:shd w:val="clear" w:color="auto" w:fill="auto"/>
          </w:tcPr>
          <w:p w14:paraId="1DBD7012">
            <w:pPr>
              <w:spacing w:line="540" w:lineRule="exact"/>
              <w:ind w:firstLine="480" w:firstLineChars="200"/>
              <w:rPr>
                <w:rFonts w:hint="eastAsia" w:ascii="宋体" w:hAnsi="宋体"/>
                <w:sz w:val="24"/>
                <w:highlight w:val="none"/>
              </w:rPr>
            </w:pPr>
            <w:r>
              <w:rPr>
                <w:rFonts w:hint="eastAsia" w:ascii="宋体" w:hAnsi="宋体"/>
                <w:sz w:val="24"/>
                <w:highlight w:val="none"/>
              </w:rPr>
              <w:t>中心敬老院名称</w:t>
            </w:r>
          </w:p>
        </w:tc>
        <w:tc>
          <w:tcPr>
            <w:tcW w:w="4252" w:type="dxa"/>
            <w:shd w:val="clear" w:color="auto" w:fill="auto"/>
          </w:tcPr>
          <w:p w14:paraId="2D06156D">
            <w:pPr>
              <w:spacing w:line="540" w:lineRule="exact"/>
              <w:jc w:val="center"/>
              <w:rPr>
                <w:rFonts w:hint="eastAsia" w:ascii="宋体" w:hAnsi="宋体"/>
                <w:sz w:val="24"/>
                <w:highlight w:val="none"/>
              </w:rPr>
            </w:pPr>
            <w:r>
              <w:rPr>
                <w:rFonts w:hint="eastAsia" w:ascii="宋体" w:hAnsi="宋体"/>
                <w:sz w:val="24"/>
                <w:highlight w:val="none"/>
              </w:rPr>
              <w:t>截止2025年4月底特困供养人员数量</w:t>
            </w:r>
          </w:p>
        </w:tc>
        <w:tc>
          <w:tcPr>
            <w:tcW w:w="901" w:type="dxa"/>
            <w:shd w:val="clear" w:color="auto" w:fill="auto"/>
          </w:tcPr>
          <w:p w14:paraId="08AC8C7C">
            <w:pPr>
              <w:spacing w:line="540" w:lineRule="exact"/>
              <w:jc w:val="center"/>
              <w:rPr>
                <w:rFonts w:hint="eastAsia" w:ascii="宋体" w:hAnsi="宋体"/>
                <w:sz w:val="24"/>
                <w:highlight w:val="none"/>
              </w:rPr>
            </w:pPr>
            <w:r>
              <w:rPr>
                <w:rFonts w:hint="eastAsia" w:ascii="宋体" w:hAnsi="宋体"/>
                <w:sz w:val="24"/>
                <w:highlight w:val="none"/>
              </w:rPr>
              <w:t>备注</w:t>
            </w:r>
          </w:p>
        </w:tc>
      </w:tr>
      <w:tr w14:paraId="40700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shd w:val="clear" w:color="auto" w:fill="auto"/>
          </w:tcPr>
          <w:p w14:paraId="123881DD">
            <w:pPr>
              <w:spacing w:line="540" w:lineRule="exact"/>
              <w:jc w:val="center"/>
              <w:rPr>
                <w:rFonts w:hint="eastAsia" w:ascii="宋体" w:hAnsi="宋体"/>
                <w:sz w:val="24"/>
                <w:highlight w:val="none"/>
              </w:rPr>
            </w:pPr>
            <w:r>
              <w:rPr>
                <w:rFonts w:hint="eastAsia" w:ascii="宋体" w:hAnsi="宋体"/>
                <w:sz w:val="24"/>
                <w:highlight w:val="none"/>
              </w:rPr>
              <w:t>1</w:t>
            </w:r>
          </w:p>
        </w:tc>
        <w:tc>
          <w:tcPr>
            <w:tcW w:w="2552" w:type="dxa"/>
            <w:shd w:val="clear" w:color="auto" w:fill="auto"/>
          </w:tcPr>
          <w:p w14:paraId="7F196C43">
            <w:pPr>
              <w:spacing w:line="540" w:lineRule="exact"/>
              <w:jc w:val="center"/>
              <w:rPr>
                <w:rFonts w:hint="eastAsia" w:ascii="宋体" w:hAnsi="宋体"/>
                <w:sz w:val="24"/>
                <w:highlight w:val="none"/>
              </w:rPr>
            </w:pPr>
            <w:r>
              <w:rPr>
                <w:rFonts w:hint="eastAsia" w:ascii="宋体" w:hAnsi="宋体"/>
                <w:sz w:val="24"/>
                <w:highlight w:val="none"/>
              </w:rPr>
              <w:t>汇龙中心敬老院</w:t>
            </w:r>
          </w:p>
        </w:tc>
        <w:tc>
          <w:tcPr>
            <w:tcW w:w="4252" w:type="dxa"/>
            <w:shd w:val="clear" w:color="auto" w:fill="auto"/>
          </w:tcPr>
          <w:p w14:paraId="08708E80">
            <w:pPr>
              <w:spacing w:line="540" w:lineRule="exact"/>
              <w:jc w:val="center"/>
              <w:rPr>
                <w:rFonts w:hint="eastAsia" w:ascii="宋体" w:hAnsi="宋体"/>
                <w:sz w:val="24"/>
                <w:highlight w:val="none"/>
              </w:rPr>
            </w:pPr>
            <w:r>
              <w:rPr>
                <w:rFonts w:hint="eastAsia" w:ascii="宋体" w:hAnsi="宋体"/>
                <w:sz w:val="24"/>
                <w:highlight w:val="none"/>
              </w:rPr>
              <w:t>114</w:t>
            </w:r>
          </w:p>
        </w:tc>
        <w:tc>
          <w:tcPr>
            <w:tcW w:w="901" w:type="dxa"/>
            <w:shd w:val="clear" w:color="auto" w:fill="auto"/>
          </w:tcPr>
          <w:p w14:paraId="09EBD163">
            <w:pPr>
              <w:spacing w:line="540" w:lineRule="exact"/>
              <w:rPr>
                <w:rFonts w:hint="eastAsia" w:ascii="宋体" w:hAnsi="宋体"/>
                <w:sz w:val="24"/>
                <w:highlight w:val="none"/>
              </w:rPr>
            </w:pPr>
          </w:p>
        </w:tc>
      </w:tr>
      <w:tr w14:paraId="38AE7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shd w:val="clear" w:color="auto" w:fill="auto"/>
          </w:tcPr>
          <w:p w14:paraId="25DCC4C1">
            <w:pPr>
              <w:spacing w:line="540" w:lineRule="exact"/>
              <w:jc w:val="center"/>
              <w:rPr>
                <w:rFonts w:hint="eastAsia" w:ascii="宋体" w:hAnsi="宋体"/>
                <w:sz w:val="24"/>
                <w:highlight w:val="none"/>
              </w:rPr>
            </w:pPr>
            <w:r>
              <w:rPr>
                <w:rFonts w:hint="eastAsia" w:ascii="宋体" w:hAnsi="宋体"/>
                <w:sz w:val="24"/>
                <w:highlight w:val="none"/>
              </w:rPr>
              <w:t>2</w:t>
            </w:r>
          </w:p>
        </w:tc>
        <w:tc>
          <w:tcPr>
            <w:tcW w:w="2552" w:type="dxa"/>
            <w:shd w:val="clear" w:color="auto" w:fill="auto"/>
          </w:tcPr>
          <w:p w14:paraId="35F244BB">
            <w:pPr>
              <w:spacing w:line="540" w:lineRule="exact"/>
              <w:jc w:val="center"/>
              <w:rPr>
                <w:rFonts w:hint="eastAsia" w:ascii="宋体" w:hAnsi="宋体"/>
                <w:sz w:val="24"/>
                <w:highlight w:val="none"/>
              </w:rPr>
            </w:pPr>
            <w:r>
              <w:rPr>
                <w:rFonts w:hint="eastAsia" w:ascii="宋体" w:hAnsi="宋体"/>
                <w:sz w:val="24"/>
                <w:highlight w:val="none"/>
              </w:rPr>
              <w:t>近海中心敬老院</w:t>
            </w:r>
          </w:p>
        </w:tc>
        <w:tc>
          <w:tcPr>
            <w:tcW w:w="4252" w:type="dxa"/>
            <w:shd w:val="clear" w:color="auto" w:fill="auto"/>
          </w:tcPr>
          <w:p w14:paraId="0FC14A1A">
            <w:pPr>
              <w:spacing w:line="540" w:lineRule="exact"/>
              <w:jc w:val="center"/>
              <w:rPr>
                <w:rFonts w:hint="eastAsia" w:ascii="宋体" w:hAnsi="宋体"/>
                <w:sz w:val="24"/>
                <w:highlight w:val="none"/>
              </w:rPr>
            </w:pPr>
            <w:r>
              <w:rPr>
                <w:rFonts w:hint="eastAsia" w:ascii="宋体" w:hAnsi="宋体"/>
                <w:sz w:val="24"/>
                <w:highlight w:val="none"/>
              </w:rPr>
              <w:t>50</w:t>
            </w:r>
          </w:p>
        </w:tc>
        <w:tc>
          <w:tcPr>
            <w:tcW w:w="901" w:type="dxa"/>
            <w:shd w:val="clear" w:color="auto" w:fill="auto"/>
          </w:tcPr>
          <w:p w14:paraId="5E7BE971">
            <w:pPr>
              <w:spacing w:line="540" w:lineRule="exact"/>
              <w:rPr>
                <w:rFonts w:hint="eastAsia" w:ascii="宋体" w:hAnsi="宋体"/>
                <w:sz w:val="24"/>
                <w:highlight w:val="none"/>
              </w:rPr>
            </w:pPr>
          </w:p>
        </w:tc>
      </w:tr>
      <w:tr w14:paraId="597BF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shd w:val="clear" w:color="auto" w:fill="auto"/>
          </w:tcPr>
          <w:p w14:paraId="5F87A787">
            <w:pPr>
              <w:spacing w:line="540" w:lineRule="exact"/>
              <w:jc w:val="center"/>
              <w:rPr>
                <w:rFonts w:hint="eastAsia" w:ascii="宋体" w:hAnsi="宋体"/>
                <w:sz w:val="24"/>
                <w:highlight w:val="none"/>
              </w:rPr>
            </w:pPr>
            <w:r>
              <w:rPr>
                <w:rFonts w:hint="eastAsia" w:ascii="宋体" w:hAnsi="宋体"/>
                <w:sz w:val="24"/>
                <w:highlight w:val="none"/>
              </w:rPr>
              <w:t>3</w:t>
            </w:r>
          </w:p>
        </w:tc>
        <w:tc>
          <w:tcPr>
            <w:tcW w:w="2552" w:type="dxa"/>
            <w:shd w:val="clear" w:color="auto" w:fill="auto"/>
          </w:tcPr>
          <w:p w14:paraId="7944CAB0">
            <w:pPr>
              <w:spacing w:line="540" w:lineRule="exact"/>
              <w:jc w:val="center"/>
              <w:rPr>
                <w:rFonts w:hint="eastAsia" w:ascii="宋体" w:hAnsi="宋体"/>
                <w:sz w:val="24"/>
                <w:highlight w:val="none"/>
              </w:rPr>
            </w:pPr>
            <w:r>
              <w:rPr>
                <w:rFonts w:hint="eastAsia" w:ascii="宋体" w:hAnsi="宋体"/>
                <w:sz w:val="24"/>
                <w:highlight w:val="none"/>
              </w:rPr>
              <w:t>王鲍中心敬老院</w:t>
            </w:r>
          </w:p>
        </w:tc>
        <w:tc>
          <w:tcPr>
            <w:tcW w:w="4252" w:type="dxa"/>
            <w:shd w:val="clear" w:color="auto" w:fill="auto"/>
          </w:tcPr>
          <w:p w14:paraId="24FC4EE9">
            <w:pPr>
              <w:spacing w:line="540" w:lineRule="exact"/>
              <w:jc w:val="center"/>
              <w:rPr>
                <w:rFonts w:hint="eastAsia" w:ascii="宋体" w:hAnsi="宋体"/>
                <w:sz w:val="24"/>
                <w:highlight w:val="none"/>
              </w:rPr>
            </w:pPr>
            <w:r>
              <w:rPr>
                <w:rFonts w:hint="eastAsia" w:ascii="宋体" w:hAnsi="宋体"/>
                <w:sz w:val="24"/>
                <w:highlight w:val="none"/>
              </w:rPr>
              <w:t>71</w:t>
            </w:r>
          </w:p>
        </w:tc>
        <w:tc>
          <w:tcPr>
            <w:tcW w:w="901" w:type="dxa"/>
            <w:shd w:val="clear" w:color="auto" w:fill="auto"/>
          </w:tcPr>
          <w:p w14:paraId="479F7D6A">
            <w:pPr>
              <w:spacing w:line="540" w:lineRule="exact"/>
              <w:rPr>
                <w:rFonts w:hint="eastAsia" w:ascii="宋体" w:hAnsi="宋体"/>
                <w:sz w:val="24"/>
                <w:highlight w:val="none"/>
              </w:rPr>
            </w:pPr>
          </w:p>
        </w:tc>
      </w:tr>
      <w:tr w14:paraId="77743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shd w:val="clear" w:color="auto" w:fill="auto"/>
          </w:tcPr>
          <w:p w14:paraId="52CBBE50">
            <w:pPr>
              <w:spacing w:line="540" w:lineRule="exact"/>
              <w:jc w:val="center"/>
              <w:rPr>
                <w:rFonts w:hint="eastAsia" w:ascii="宋体" w:hAnsi="宋体"/>
                <w:sz w:val="24"/>
                <w:highlight w:val="none"/>
              </w:rPr>
            </w:pPr>
            <w:r>
              <w:rPr>
                <w:rFonts w:hint="eastAsia" w:ascii="宋体" w:hAnsi="宋体"/>
                <w:sz w:val="24"/>
                <w:highlight w:val="none"/>
              </w:rPr>
              <w:t>4</w:t>
            </w:r>
          </w:p>
        </w:tc>
        <w:tc>
          <w:tcPr>
            <w:tcW w:w="2552" w:type="dxa"/>
            <w:shd w:val="clear" w:color="auto" w:fill="auto"/>
          </w:tcPr>
          <w:p w14:paraId="291956B6">
            <w:pPr>
              <w:spacing w:line="540" w:lineRule="exact"/>
              <w:jc w:val="center"/>
              <w:rPr>
                <w:rFonts w:hint="eastAsia" w:ascii="宋体" w:hAnsi="宋体"/>
                <w:sz w:val="24"/>
                <w:highlight w:val="none"/>
              </w:rPr>
            </w:pPr>
            <w:r>
              <w:rPr>
                <w:rFonts w:hint="eastAsia" w:ascii="宋体" w:hAnsi="宋体"/>
                <w:sz w:val="24"/>
                <w:highlight w:val="none"/>
              </w:rPr>
              <w:t>寅阳中心敬老院</w:t>
            </w:r>
          </w:p>
        </w:tc>
        <w:tc>
          <w:tcPr>
            <w:tcW w:w="4252" w:type="dxa"/>
            <w:shd w:val="clear" w:color="auto" w:fill="auto"/>
          </w:tcPr>
          <w:p w14:paraId="75A02D72">
            <w:pPr>
              <w:spacing w:line="540" w:lineRule="exact"/>
              <w:jc w:val="center"/>
              <w:rPr>
                <w:rFonts w:hint="eastAsia" w:ascii="宋体" w:hAnsi="宋体"/>
                <w:sz w:val="24"/>
                <w:highlight w:val="none"/>
              </w:rPr>
            </w:pPr>
            <w:r>
              <w:rPr>
                <w:rFonts w:hint="eastAsia" w:ascii="宋体" w:hAnsi="宋体"/>
                <w:sz w:val="24"/>
                <w:highlight w:val="none"/>
              </w:rPr>
              <w:t>70</w:t>
            </w:r>
          </w:p>
        </w:tc>
        <w:tc>
          <w:tcPr>
            <w:tcW w:w="901" w:type="dxa"/>
            <w:shd w:val="clear" w:color="auto" w:fill="auto"/>
          </w:tcPr>
          <w:p w14:paraId="454CD1B7">
            <w:pPr>
              <w:spacing w:line="540" w:lineRule="exact"/>
              <w:rPr>
                <w:rFonts w:hint="eastAsia" w:ascii="宋体" w:hAnsi="宋体"/>
                <w:sz w:val="24"/>
                <w:highlight w:val="none"/>
              </w:rPr>
            </w:pPr>
          </w:p>
        </w:tc>
      </w:tr>
      <w:tr w14:paraId="4D5C0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shd w:val="clear" w:color="auto" w:fill="auto"/>
          </w:tcPr>
          <w:p w14:paraId="3B89F6E4">
            <w:pPr>
              <w:spacing w:line="540" w:lineRule="exact"/>
              <w:jc w:val="center"/>
              <w:rPr>
                <w:rFonts w:hint="eastAsia" w:ascii="宋体" w:hAnsi="宋体"/>
                <w:sz w:val="24"/>
                <w:highlight w:val="none"/>
              </w:rPr>
            </w:pPr>
            <w:r>
              <w:rPr>
                <w:rFonts w:hint="eastAsia" w:ascii="宋体" w:hAnsi="宋体"/>
                <w:sz w:val="24"/>
                <w:highlight w:val="none"/>
              </w:rPr>
              <w:t>5</w:t>
            </w:r>
          </w:p>
        </w:tc>
        <w:tc>
          <w:tcPr>
            <w:tcW w:w="2552" w:type="dxa"/>
            <w:shd w:val="clear" w:color="auto" w:fill="auto"/>
          </w:tcPr>
          <w:p w14:paraId="4B110FBD">
            <w:pPr>
              <w:spacing w:line="540" w:lineRule="exact"/>
              <w:jc w:val="center"/>
              <w:rPr>
                <w:rFonts w:hint="eastAsia" w:ascii="宋体" w:hAnsi="宋体"/>
                <w:sz w:val="24"/>
                <w:highlight w:val="none"/>
              </w:rPr>
            </w:pPr>
            <w:r>
              <w:rPr>
                <w:rFonts w:hint="eastAsia" w:ascii="宋体" w:hAnsi="宋体"/>
                <w:sz w:val="24"/>
                <w:highlight w:val="none"/>
              </w:rPr>
              <w:t>北新中心敬老院</w:t>
            </w:r>
          </w:p>
        </w:tc>
        <w:tc>
          <w:tcPr>
            <w:tcW w:w="4252" w:type="dxa"/>
            <w:shd w:val="clear" w:color="auto" w:fill="auto"/>
          </w:tcPr>
          <w:p w14:paraId="095F87C7">
            <w:pPr>
              <w:spacing w:line="540" w:lineRule="exact"/>
              <w:jc w:val="center"/>
              <w:rPr>
                <w:rFonts w:hint="eastAsia" w:ascii="宋体" w:hAnsi="宋体"/>
                <w:sz w:val="24"/>
                <w:highlight w:val="none"/>
              </w:rPr>
            </w:pPr>
            <w:r>
              <w:rPr>
                <w:rFonts w:hint="eastAsia" w:ascii="宋体" w:hAnsi="宋体"/>
                <w:sz w:val="24"/>
                <w:highlight w:val="none"/>
              </w:rPr>
              <w:t>48</w:t>
            </w:r>
          </w:p>
        </w:tc>
        <w:tc>
          <w:tcPr>
            <w:tcW w:w="901" w:type="dxa"/>
            <w:shd w:val="clear" w:color="auto" w:fill="auto"/>
          </w:tcPr>
          <w:p w14:paraId="4F06F4EA">
            <w:pPr>
              <w:spacing w:line="540" w:lineRule="exact"/>
              <w:rPr>
                <w:rFonts w:hint="eastAsia" w:ascii="宋体" w:hAnsi="宋体"/>
                <w:sz w:val="24"/>
                <w:highlight w:val="none"/>
              </w:rPr>
            </w:pPr>
          </w:p>
        </w:tc>
      </w:tr>
      <w:tr w14:paraId="1CB43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shd w:val="clear" w:color="auto" w:fill="auto"/>
          </w:tcPr>
          <w:p w14:paraId="6BF6F1D1">
            <w:pPr>
              <w:spacing w:line="540" w:lineRule="exact"/>
              <w:jc w:val="center"/>
              <w:rPr>
                <w:rFonts w:hint="eastAsia" w:ascii="宋体" w:hAnsi="宋体"/>
                <w:sz w:val="24"/>
                <w:highlight w:val="none"/>
              </w:rPr>
            </w:pPr>
            <w:r>
              <w:rPr>
                <w:rFonts w:hint="eastAsia" w:ascii="宋体" w:hAnsi="宋体"/>
                <w:sz w:val="24"/>
                <w:highlight w:val="none"/>
              </w:rPr>
              <w:t>6</w:t>
            </w:r>
          </w:p>
        </w:tc>
        <w:tc>
          <w:tcPr>
            <w:tcW w:w="2552" w:type="dxa"/>
            <w:shd w:val="clear" w:color="auto" w:fill="auto"/>
          </w:tcPr>
          <w:p w14:paraId="734E7A5D">
            <w:pPr>
              <w:spacing w:line="540" w:lineRule="exact"/>
              <w:jc w:val="center"/>
              <w:rPr>
                <w:rFonts w:hint="eastAsia" w:ascii="宋体" w:hAnsi="宋体"/>
                <w:sz w:val="24"/>
                <w:highlight w:val="none"/>
              </w:rPr>
            </w:pPr>
            <w:r>
              <w:rPr>
                <w:rFonts w:hint="eastAsia" w:ascii="宋体" w:hAnsi="宋体"/>
                <w:sz w:val="24"/>
                <w:highlight w:val="none"/>
              </w:rPr>
              <w:t>惠萍中心敬老院</w:t>
            </w:r>
          </w:p>
        </w:tc>
        <w:tc>
          <w:tcPr>
            <w:tcW w:w="4252" w:type="dxa"/>
            <w:shd w:val="clear" w:color="auto" w:fill="auto"/>
          </w:tcPr>
          <w:p w14:paraId="695DDC01">
            <w:pPr>
              <w:spacing w:line="540" w:lineRule="exact"/>
              <w:jc w:val="center"/>
              <w:rPr>
                <w:rFonts w:hint="eastAsia" w:ascii="宋体" w:hAnsi="宋体"/>
                <w:sz w:val="24"/>
                <w:highlight w:val="none"/>
              </w:rPr>
            </w:pPr>
            <w:r>
              <w:rPr>
                <w:rFonts w:hint="eastAsia" w:ascii="宋体" w:hAnsi="宋体"/>
                <w:sz w:val="24"/>
                <w:highlight w:val="none"/>
              </w:rPr>
              <w:t>32</w:t>
            </w:r>
          </w:p>
        </w:tc>
        <w:tc>
          <w:tcPr>
            <w:tcW w:w="901" w:type="dxa"/>
            <w:shd w:val="clear" w:color="auto" w:fill="auto"/>
          </w:tcPr>
          <w:p w14:paraId="4ED19EDF">
            <w:pPr>
              <w:spacing w:line="540" w:lineRule="exact"/>
              <w:rPr>
                <w:rFonts w:hint="eastAsia" w:ascii="宋体" w:hAnsi="宋体"/>
                <w:sz w:val="24"/>
                <w:highlight w:val="none"/>
              </w:rPr>
            </w:pPr>
          </w:p>
        </w:tc>
      </w:tr>
      <w:tr w14:paraId="09EB7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shd w:val="clear" w:color="auto" w:fill="auto"/>
          </w:tcPr>
          <w:p w14:paraId="635A8C2D">
            <w:pPr>
              <w:spacing w:line="540" w:lineRule="exact"/>
              <w:jc w:val="center"/>
              <w:rPr>
                <w:rFonts w:hint="eastAsia" w:ascii="宋体" w:hAnsi="宋体"/>
                <w:sz w:val="24"/>
                <w:highlight w:val="none"/>
              </w:rPr>
            </w:pPr>
            <w:r>
              <w:rPr>
                <w:rFonts w:hint="eastAsia" w:ascii="宋体" w:hAnsi="宋体"/>
                <w:sz w:val="24"/>
                <w:highlight w:val="none"/>
              </w:rPr>
              <w:t>7</w:t>
            </w:r>
          </w:p>
        </w:tc>
        <w:tc>
          <w:tcPr>
            <w:tcW w:w="2552" w:type="dxa"/>
            <w:shd w:val="clear" w:color="auto" w:fill="auto"/>
          </w:tcPr>
          <w:p w14:paraId="699D1CE0">
            <w:pPr>
              <w:spacing w:line="540" w:lineRule="exact"/>
              <w:jc w:val="center"/>
              <w:rPr>
                <w:rFonts w:hint="eastAsia" w:ascii="宋体" w:hAnsi="宋体"/>
                <w:sz w:val="24"/>
                <w:highlight w:val="none"/>
              </w:rPr>
            </w:pPr>
            <w:r>
              <w:rPr>
                <w:rFonts w:hint="eastAsia" w:ascii="宋体" w:hAnsi="宋体"/>
                <w:sz w:val="24"/>
                <w:highlight w:val="none"/>
              </w:rPr>
              <w:t>吕四中心敬老院</w:t>
            </w:r>
          </w:p>
        </w:tc>
        <w:tc>
          <w:tcPr>
            <w:tcW w:w="4252" w:type="dxa"/>
            <w:shd w:val="clear" w:color="auto" w:fill="auto"/>
          </w:tcPr>
          <w:p w14:paraId="54FCDAD7">
            <w:pPr>
              <w:spacing w:line="540" w:lineRule="exact"/>
              <w:jc w:val="center"/>
              <w:rPr>
                <w:rFonts w:hint="eastAsia" w:ascii="宋体" w:hAnsi="宋体"/>
                <w:sz w:val="24"/>
                <w:highlight w:val="none"/>
              </w:rPr>
            </w:pPr>
            <w:r>
              <w:rPr>
                <w:rFonts w:hint="eastAsia" w:ascii="宋体" w:hAnsi="宋体"/>
                <w:sz w:val="24"/>
                <w:highlight w:val="none"/>
              </w:rPr>
              <w:t>58</w:t>
            </w:r>
          </w:p>
        </w:tc>
        <w:tc>
          <w:tcPr>
            <w:tcW w:w="901" w:type="dxa"/>
            <w:shd w:val="clear" w:color="auto" w:fill="auto"/>
          </w:tcPr>
          <w:p w14:paraId="36C55F7C">
            <w:pPr>
              <w:spacing w:line="540" w:lineRule="exact"/>
              <w:rPr>
                <w:rFonts w:hint="eastAsia" w:ascii="宋体" w:hAnsi="宋体"/>
                <w:sz w:val="24"/>
                <w:highlight w:val="none"/>
              </w:rPr>
            </w:pPr>
          </w:p>
        </w:tc>
      </w:tr>
      <w:bookmarkEnd w:id="5"/>
    </w:tbl>
    <w:p w14:paraId="76C3EF1E">
      <w:pPr>
        <w:spacing w:line="540" w:lineRule="exact"/>
        <w:ind w:firstLine="480" w:firstLineChars="200"/>
        <w:rPr>
          <w:rFonts w:hint="eastAsia" w:ascii="宋体" w:hAnsi="宋体"/>
          <w:sz w:val="24"/>
          <w:highlight w:val="none"/>
        </w:rPr>
      </w:pPr>
      <w:r>
        <w:rPr>
          <w:rFonts w:hint="eastAsia" w:ascii="宋体" w:hAnsi="宋体"/>
          <w:sz w:val="24"/>
          <w:highlight w:val="none"/>
        </w:rPr>
        <w:t>注：人员数量为暂定，具体以采购人发出的货物书面配送单为准。</w:t>
      </w:r>
    </w:p>
    <w:p w14:paraId="02068B74">
      <w:pPr>
        <w:spacing w:line="540" w:lineRule="exact"/>
        <w:ind w:firstLine="482" w:firstLineChars="200"/>
        <w:rPr>
          <w:rFonts w:hint="eastAsia" w:ascii="宋体" w:hAnsi="宋体"/>
          <w:b/>
          <w:bCs/>
          <w:sz w:val="24"/>
          <w:highlight w:val="none"/>
        </w:rPr>
      </w:pPr>
      <w:r>
        <w:rPr>
          <w:rFonts w:hint="eastAsia" w:ascii="宋体" w:hAnsi="宋体"/>
          <w:b/>
          <w:bCs/>
          <w:sz w:val="24"/>
          <w:highlight w:val="none"/>
        </w:rPr>
        <w:t>四、拟采购主要货物清单：</w:t>
      </w:r>
    </w:p>
    <w:tbl>
      <w:tblPr>
        <w:tblStyle w:val="39"/>
        <w:tblW w:w="84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
        <w:gridCol w:w="2846"/>
        <w:gridCol w:w="874"/>
        <w:gridCol w:w="3863"/>
      </w:tblGrid>
      <w:tr w14:paraId="786B6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850" w:type="dxa"/>
            <w:vAlign w:val="center"/>
          </w:tcPr>
          <w:p w14:paraId="6B4E208E">
            <w:pPr>
              <w:spacing w:line="540" w:lineRule="exact"/>
              <w:jc w:val="center"/>
              <w:rPr>
                <w:rFonts w:hint="eastAsia" w:ascii="宋体" w:hAnsi="宋体"/>
                <w:szCs w:val="21"/>
                <w:highlight w:val="none"/>
              </w:rPr>
            </w:pPr>
            <w:r>
              <w:rPr>
                <w:rFonts w:ascii="宋体" w:hAnsi="宋体"/>
                <w:szCs w:val="21"/>
                <w:highlight w:val="none"/>
              </w:rPr>
              <w:t>序号</w:t>
            </w:r>
          </w:p>
        </w:tc>
        <w:tc>
          <w:tcPr>
            <w:tcW w:w="2846" w:type="dxa"/>
            <w:vAlign w:val="center"/>
          </w:tcPr>
          <w:p w14:paraId="71D26E33">
            <w:pPr>
              <w:spacing w:line="540" w:lineRule="exact"/>
              <w:jc w:val="center"/>
              <w:rPr>
                <w:rFonts w:hint="eastAsia" w:ascii="宋体" w:hAnsi="宋体"/>
                <w:szCs w:val="21"/>
                <w:highlight w:val="none"/>
              </w:rPr>
            </w:pPr>
            <w:r>
              <w:rPr>
                <w:rFonts w:hint="eastAsia" w:ascii="宋体" w:hAnsi="宋体"/>
                <w:szCs w:val="21"/>
                <w:highlight w:val="none"/>
              </w:rPr>
              <w:t>货物名称</w:t>
            </w:r>
          </w:p>
        </w:tc>
        <w:tc>
          <w:tcPr>
            <w:tcW w:w="874" w:type="dxa"/>
            <w:vAlign w:val="center"/>
          </w:tcPr>
          <w:p w14:paraId="5099E5B8">
            <w:pPr>
              <w:spacing w:line="540" w:lineRule="exact"/>
              <w:jc w:val="center"/>
              <w:rPr>
                <w:rFonts w:hint="eastAsia" w:ascii="宋体" w:hAnsi="宋体"/>
                <w:szCs w:val="21"/>
                <w:highlight w:val="none"/>
              </w:rPr>
            </w:pPr>
            <w:r>
              <w:rPr>
                <w:rFonts w:ascii="宋体" w:hAnsi="宋体"/>
                <w:szCs w:val="21"/>
                <w:highlight w:val="none"/>
              </w:rPr>
              <w:t>序号</w:t>
            </w:r>
          </w:p>
        </w:tc>
        <w:tc>
          <w:tcPr>
            <w:tcW w:w="3863" w:type="dxa"/>
            <w:vAlign w:val="center"/>
          </w:tcPr>
          <w:p w14:paraId="2DF616C7">
            <w:pPr>
              <w:spacing w:line="540" w:lineRule="exact"/>
              <w:jc w:val="center"/>
              <w:rPr>
                <w:rFonts w:hint="eastAsia" w:ascii="宋体" w:hAnsi="宋体"/>
                <w:szCs w:val="21"/>
                <w:highlight w:val="none"/>
              </w:rPr>
            </w:pPr>
            <w:r>
              <w:rPr>
                <w:rFonts w:hint="eastAsia" w:ascii="宋体" w:hAnsi="宋体"/>
                <w:szCs w:val="21"/>
                <w:highlight w:val="none"/>
              </w:rPr>
              <w:t>货物名称</w:t>
            </w:r>
          </w:p>
        </w:tc>
      </w:tr>
      <w:tr w14:paraId="435CF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850" w:type="dxa"/>
            <w:vAlign w:val="center"/>
          </w:tcPr>
          <w:p w14:paraId="2A615399">
            <w:pPr>
              <w:spacing w:line="540" w:lineRule="exact"/>
              <w:jc w:val="center"/>
              <w:rPr>
                <w:rFonts w:hint="eastAsia" w:ascii="宋体" w:hAnsi="宋体"/>
                <w:szCs w:val="21"/>
                <w:highlight w:val="none"/>
              </w:rPr>
            </w:pPr>
            <w:r>
              <w:rPr>
                <w:rFonts w:hint="eastAsia" w:ascii="宋体" w:hAnsi="宋体"/>
                <w:szCs w:val="21"/>
                <w:highlight w:val="none"/>
              </w:rPr>
              <w:t>1</w:t>
            </w:r>
          </w:p>
        </w:tc>
        <w:tc>
          <w:tcPr>
            <w:tcW w:w="2846" w:type="dxa"/>
            <w:vAlign w:val="center"/>
          </w:tcPr>
          <w:p w14:paraId="227E95EA">
            <w:pPr>
              <w:spacing w:line="540" w:lineRule="exact"/>
              <w:jc w:val="center"/>
              <w:rPr>
                <w:rFonts w:hint="eastAsia" w:ascii="宋体" w:hAnsi="宋体"/>
                <w:szCs w:val="21"/>
                <w:highlight w:val="none"/>
              </w:rPr>
            </w:pPr>
            <w:r>
              <w:rPr>
                <w:rFonts w:hint="eastAsia" w:ascii="宋体" w:hAnsi="宋体"/>
                <w:szCs w:val="21"/>
                <w:highlight w:val="none"/>
              </w:rPr>
              <w:t>抹布</w:t>
            </w:r>
          </w:p>
        </w:tc>
        <w:tc>
          <w:tcPr>
            <w:tcW w:w="874" w:type="dxa"/>
            <w:vAlign w:val="center"/>
          </w:tcPr>
          <w:p w14:paraId="0158EB7C">
            <w:pPr>
              <w:spacing w:line="540" w:lineRule="exact"/>
              <w:jc w:val="center"/>
              <w:rPr>
                <w:rFonts w:hint="eastAsia" w:ascii="宋体" w:hAnsi="宋体"/>
                <w:szCs w:val="21"/>
                <w:highlight w:val="none"/>
              </w:rPr>
            </w:pPr>
            <w:r>
              <w:rPr>
                <w:rFonts w:hint="eastAsia" w:ascii="宋体" w:hAnsi="宋体"/>
                <w:szCs w:val="21"/>
                <w:highlight w:val="none"/>
              </w:rPr>
              <w:t>13</w:t>
            </w:r>
          </w:p>
        </w:tc>
        <w:tc>
          <w:tcPr>
            <w:tcW w:w="3863" w:type="dxa"/>
            <w:vAlign w:val="center"/>
          </w:tcPr>
          <w:p w14:paraId="51A47EF4">
            <w:pPr>
              <w:spacing w:line="540" w:lineRule="exact"/>
              <w:jc w:val="center"/>
              <w:rPr>
                <w:rFonts w:hint="eastAsia" w:ascii="宋体" w:hAnsi="宋体"/>
                <w:szCs w:val="21"/>
                <w:highlight w:val="none"/>
              </w:rPr>
            </w:pPr>
            <w:r>
              <w:rPr>
                <w:rFonts w:hint="eastAsia" w:ascii="宋体" w:hAnsi="宋体"/>
                <w:szCs w:val="21"/>
                <w:highlight w:val="none"/>
              </w:rPr>
              <w:t>毛巾</w:t>
            </w:r>
          </w:p>
        </w:tc>
      </w:tr>
      <w:tr w14:paraId="1E08A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850" w:type="dxa"/>
            <w:vAlign w:val="center"/>
          </w:tcPr>
          <w:p w14:paraId="6AF3A9AB">
            <w:pPr>
              <w:spacing w:line="540" w:lineRule="exact"/>
              <w:jc w:val="center"/>
              <w:rPr>
                <w:rFonts w:hint="eastAsia" w:ascii="宋体" w:hAnsi="宋体"/>
                <w:szCs w:val="21"/>
                <w:highlight w:val="none"/>
              </w:rPr>
            </w:pPr>
            <w:r>
              <w:rPr>
                <w:rFonts w:hint="eastAsia" w:ascii="宋体" w:hAnsi="宋体"/>
                <w:szCs w:val="21"/>
                <w:highlight w:val="none"/>
              </w:rPr>
              <w:t>2</w:t>
            </w:r>
          </w:p>
        </w:tc>
        <w:tc>
          <w:tcPr>
            <w:tcW w:w="2846" w:type="dxa"/>
            <w:vAlign w:val="center"/>
          </w:tcPr>
          <w:p w14:paraId="58852005">
            <w:pPr>
              <w:spacing w:line="540" w:lineRule="exact"/>
              <w:jc w:val="center"/>
              <w:rPr>
                <w:rFonts w:hint="eastAsia" w:ascii="宋体" w:hAnsi="宋体"/>
                <w:szCs w:val="21"/>
                <w:highlight w:val="none"/>
              </w:rPr>
            </w:pPr>
            <w:r>
              <w:rPr>
                <w:rFonts w:hint="eastAsia" w:ascii="宋体" w:hAnsi="宋体"/>
                <w:szCs w:val="21"/>
                <w:highlight w:val="none"/>
              </w:rPr>
              <w:t>洗衣粉</w:t>
            </w:r>
          </w:p>
        </w:tc>
        <w:tc>
          <w:tcPr>
            <w:tcW w:w="874" w:type="dxa"/>
            <w:vAlign w:val="center"/>
          </w:tcPr>
          <w:p w14:paraId="017ABA0E">
            <w:pPr>
              <w:spacing w:line="540" w:lineRule="exact"/>
              <w:jc w:val="center"/>
              <w:rPr>
                <w:rFonts w:hint="eastAsia" w:ascii="宋体" w:hAnsi="宋体"/>
                <w:szCs w:val="21"/>
                <w:highlight w:val="none"/>
              </w:rPr>
            </w:pPr>
            <w:r>
              <w:rPr>
                <w:rFonts w:hint="eastAsia" w:ascii="宋体" w:hAnsi="宋体"/>
                <w:szCs w:val="21"/>
                <w:highlight w:val="none"/>
              </w:rPr>
              <w:t>14</w:t>
            </w:r>
          </w:p>
        </w:tc>
        <w:tc>
          <w:tcPr>
            <w:tcW w:w="3863" w:type="dxa"/>
            <w:vAlign w:val="center"/>
          </w:tcPr>
          <w:p w14:paraId="78E5E062">
            <w:pPr>
              <w:spacing w:line="540" w:lineRule="exact"/>
              <w:jc w:val="center"/>
              <w:rPr>
                <w:rFonts w:hint="eastAsia" w:ascii="宋体" w:hAnsi="宋体"/>
                <w:szCs w:val="21"/>
                <w:highlight w:val="none"/>
              </w:rPr>
            </w:pPr>
            <w:r>
              <w:rPr>
                <w:rFonts w:hint="eastAsia" w:ascii="宋体" w:hAnsi="宋体"/>
                <w:szCs w:val="21"/>
                <w:highlight w:val="none"/>
              </w:rPr>
              <w:t>卫生纸</w:t>
            </w:r>
          </w:p>
        </w:tc>
      </w:tr>
      <w:tr w14:paraId="0621E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850" w:type="dxa"/>
            <w:vAlign w:val="center"/>
          </w:tcPr>
          <w:p w14:paraId="37120134">
            <w:pPr>
              <w:spacing w:line="540" w:lineRule="exact"/>
              <w:jc w:val="center"/>
              <w:rPr>
                <w:rFonts w:hint="eastAsia" w:ascii="宋体" w:hAnsi="宋体"/>
                <w:szCs w:val="21"/>
                <w:highlight w:val="none"/>
              </w:rPr>
            </w:pPr>
            <w:r>
              <w:rPr>
                <w:rFonts w:hint="eastAsia" w:ascii="宋体" w:hAnsi="宋体"/>
                <w:szCs w:val="21"/>
                <w:highlight w:val="none"/>
              </w:rPr>
              <w:t>3</w:t>
            </w:r>
          </w:p>
        </w:tc>
        <w:tc>
          <w:tcPr>
            <w:tcW w:w="2846" w:type="dxa"/>
            <w:vAlign w:val="center"/>
          </w:tcPr>
          <w:p w14:paraId="12E914A3">
            <w:pPr>
              <w:spacing w:line="540" w:lineRule="exact"/>
              <w:jc w:val="center"/>
              <w:rPr>
                <w:rFonts w:hint="eastAsia" w:ascii="宋体" w:hAnsi="宋体"/>
                <w:szCs w:val="21"/>
                <w:highlight w:val="none"/>
              </w:rPr>
            </w:pPr>
            <w:r>
              <w:rPr>
                <w:rFonts w:hint="eastAsia" w:ascii="宋体" w:hAnsi="宋体"/>
                <w:szCs w:val="21"/>
                <w:highlight w:val="none"/>
              </w:rPr>
              <w:t>香皂</w:t>
            </w:r>
          </w:p>
        </w:tc>
        <w:tc>
          <w:tcPr>
            <w:tcW w:w="874" w:type="dxa"/>
            <w:vAlign w:val="center"/>
          </w:tcPr>
          <w:p w14:paraId="2B606FD7">
            <w:pPr>
              <w:spacing w:line="540" w:lineRule="exact"/>
              <w:jc w:val="center"/>
              <w:rPr>
                <w:rFonts w:hint="eastAsia" w:ascii="宋体" w:hAnsi="宋体"/>
                <w:szCs w:val="21"/>
                <w:highlight w:val="none"/>
              </w:rPr>
            </w:pPr>
            <w:r>
              <w:rPr>
                <w:rFonts w:hint="eastAsia" w:ascii="宋体" w:hAnsi="宋体"/>
                <w:szCs w:val="21"/>
                <w:highlight w:val="none"/>
              </w:rPr>
              <w:t>15</w:t>
            </w:r>
          </w:p>
        </w:tc>
        <w:tc>
          <w:tcPr>
            <w:tcW w:w="3863" w:type="dxa"/>
            <w:vAlign w:val="center"/>
          </w:tcPr>
          <w:p w14:paraId="56FA30BE">
            <w:pPr>
              <w:spacing w:line="540" w:lineRule="exact"/>
              <w:jc w:val="center"/>
              <w:rPr>
                <w:rFonts w:hint="eastAsia" w:ascii="宋体" w:hAnsi="宋体"/>
                <w:szCs w:val="21"/>
                <w:highlight w:val="none"/>
              </w:rPr>
            </w:pPr>
            <w:r>
              <w:rPr>
                <w:rFonts w:hint="eastAsia" w:ascii="宋体" w:hAnsi="宋体"/>
                <w:szCs w:val="21"/>
                <w:highlight w:val="none"/>
              </w:rPr>
              <w:t>餐巾纸</w:t>
            </w:r>
          </w:p>
        </w:tc>
      </w:tr>
      <w:tr w14:paraId="6364B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850" w:type="dxa"/>
            <w:vAlign w:val="center"/>
          </w:tcPr>
          <w:p w14:paraId="1E60250C">
            <w:pPr>
              <w:spacing w:line="540" w:lineRule="exact"/>
              <w:jc w:val="center"/>
              <w:rPr>
                <w:rFonts w:hint="eastAsia" w:ascii="宋体" w:hAnsi="宋体"/>
                <w:szCs w:val="21"/>
                <w:highlight w:val="none"/>
              </w:rPr>
            </w:pPr>
            <w:r>
              <w:rPr>
                <w:rFonts w:hint="eastAsia" w:ascii="宋体" w:hAnsi="宋体"/>
                <w:szCs w:val="21"/>
                <w:highlight w:val="none"/>
              </w:rPr>
              <w:t>4</w:t>
            </w:r>
          </w:p>
        </w:tc>
        <w:tc>
          <w:tcPr>
            <w:tcW w:w="2846" w:type="dxa"/>
            <w:vAlign w:val="center"/>
          </w:tcPr>
          <w:p w14:paraId="0F2A2AC1">
            <w:pPr>
              <w:spacing w:line="540" w:lineRule="exact"/>
              <w:jc w:val="center"/>
              <w:rPr>
                <w:rFonts w:hint="eastAsia" w:ascii="宋体" w:hAnsi="宋体"/>
                <w:szCs w:val="21"/>
                <w:highlight w:val="none"/>
              </w:rPr>
            </w:pPr>
            <w:r>
              <w:rPr>
                <w:rFonts w:hint="eastAsia" w:ascii="宋体" w:hAnsi="宋体"/>
                <w:szCs w:val="21"/>
                <w:highlight w:val="none"/>
              </w:rPr>
              <w:t>脚盆、脸盆</w:t>
            </w:r>
          </w:p>
        </w:tc>
        <w:tc>
          <w:tcPr>
            <w:tcW w:w="874" w:type="dxa"/>
            <w:vAlign w:val="center"/>
          </w:tcPr>
          <w:p w14:paraId="650851FD">
            <w:pPr>
              <w:spacing w:line="540" w:lineRule="exact"/>
              <w:jc w:val="center"/>
              <w:rPr>
                <w:rFonts w:hint="eastAsia" w:ascii="宋体" w:hAnsi="宋体"/>
                <w:szCs w:val="21"/>
                <w:highlight w:val="none"/>
              </w:rPr>
            </w:pPr>
            <w:r>
              <w:rPr>
                <w:rFonts w:hint="eastAsia" w:ascii="宋体" w:hAnsi="宋体"/>
                <w:szCs w:val="21"/>
                <w:highlight w:val="none"/>
              </w:rPr>
              <w:t>16</w:t>
            </w:r>
          </w:p>
        </w:tc>
        <w:tc>
          <w:tcPr>
            <w:tcW w:w="3863" w:type="dxa"/>
            <w:vAlign w:val="center"/>
          </w:tcPr>
          <w:p w14:paraId="1AA153DC">
            <w:pPr>
              <w:spacing w:line="540" w:lineRule="exact"/>
              <w:jc w:val="center"/>
              <w:rPr>
                <w:rFonts w:hint="eastAsia" w:ascii="宋体" w:hAnsi="宋体"/>
                <w:szCs w:val="21"/>
                <w:highlight w:val="none"/>
              </w:rPr>
            </w:pPr>
            <w:r>
              <w:rPr>
                <w:rFonts w:hint="eastAsia" w:ascii="宋体" w:hAnsi="宋体"/>
                <w:szCs w:val="21"/>
                <w:highlight w:val="none"/>
              </w:rPr>
              <w:t>卫生巾</w:t>
            </w:r>
          </w:p>
        </w:tc>
      </w:tr>
      <w:tr w14:paraId="01A04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850" w:type="dxa"/>
            <w:vAlign w:val="center"/>
          </w:tcPr>
          <w:p w14:paraId="0DECFCEC">
            <w:pPr>
              <w:spacing w:line="540" w:lineRule="exact"/>
              <w:jc w:val="center"/>
              <w:rPr>
                <w:rFonts w:hint="eastAsia" w:ascii="宋体" w:hAnsi="宋体"/>
                <w:szCs w:val="21"/>
                <w:highlight w:val="none"/>
              </w:rPr>
            </w:pPr>
            <w:r>
              <w:rPr>
                <w:rFonts w:hint="eastAsia" w:ascii="宋体" w:hAnsi="宋体"/>
                <w:szCs w:val="21"/>
                <w:highlight w:val="none"/>
              </w:rPr>
              <w:t>5</w:t>
            </w:r>
          </w:p>
        </w:tc>
        <w:tc>
          <w:tcPr>
            <w:tcW w:w="2846" w:type="dxa"/>
            <w:vAlign w:val="center"/>
          </w:tcPr>
          <w:p w14:paraId="3C381333">
            <w:pPr>
              <w:spacing w:line="540" w:lineRule="exact"/>
              <w:jc w:val="center"/>
              <w:rPr>
                <w:rFonts w:hint="eastAsia" w:ascii="宋体" w:hAnsi="宋体"/>
                <w:szCs w:val="21"/>
                <w:highlight w:val="none"/>
              </w:rPr>
            </w:pPr>
            <w:r>
              <w:rPr>
                <w:rFonts w:hint="eastAsia" w:ascii="宋体" w:hAnsi="宋体"/>
                <w:szCs w:val="21"/>
                <w:highlight w:val="none"/>
              </w:rPr>
              <w:t>爽身粉</w:t>
            </w:r>
          </w:p>
        </w:tc>
        <w:tc>
          <w:tcPr>
            <w:tcW w:w="874" w:type="dxa"/>
            <w:vAlign w:val="center"/>
          </w:tcPr>
          <w:p w14:paraId="0412263C">
            <w:pPr>
              <w:spacing w:line="540" w:lineRule="exact"/>
              <w:jc w:val="center"/>
              <w:rPr>
                <w:rFonts w:hint="eastAsia" w:ascii="宋体" w:hAnsi="宋体"/>
                <w:szCs w:val="21"/>
                <w:highlight w:val="none"/>
              </w:rPr>
            </w:pPr>
            <w:r>
              <w:rPr>
                <w:rFonts w:hint="eastAsia" w:ascii="宋体" w:hAnsi="宋体"/>
                <w:szCs w:val="21"/>
                <w:highlight w:val="none"/>
              </w:rPr>
              <w:t>17</w:t>
            </w:r>
          </w:p>
        </w:tc>
        <w:tc>
          <w:tcPr>
            <w:tcW w:w="3863" w:type="dxa"/>
            <w:vAlign w:val="center"/>
          </w:tcPr>
          <w:p w14:paraId="575F1E6F">
            <w:pPr>
              <w:spacing w:line="540" w:lineRule="exact"/>
              <w:jc w:val="center"/>
              <w:rPr>
                <w:rFonts w:hint="eastAsia" w:ascii="宋体" w:hAnsi="宋体"/>
                <w:szCs w:val="21"/>
                <w:highlight w:val="none"/>
              </w:rPr>
            </w:pPr>
            <w:r>
              <w:rPr>
                <w:rFonts w:hint="eastAsia" w:ascii="宋体" w:hAnsi="宋体"/>
                <w:szCs w:val="21"/>
                <w:highlight w:val="none"/>
              </w:rPr>
              <w:t>牙刷</w:t>
            </w:r>
          </w:p>
        </w:tc>
      </w:tr>
      <w:tr w14:paraId="5787B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850" w:type="dxa"/>
            <w:vAlign w:val="center"/>
          </w:tcPr>
          <w:p w14:paraId="6B6F1BEB">
            <w:pPr>
              <w:spacing w:line="540" w:lineRule="exact"/>
              <w:jc w:val="center"/>
              <w:rPr>
                <w:rFonts w:hint="eastAsia" w:ascii="宋体" w:hAnsi="宋体"/>
                <w:szCs w:val="21"/>
                <w:highlight w:val="none"/>
              </w:rPr>
            </w:pPr>
            <w:r>
              <w:rPr>
                <w:rFonts w:hint="eastAsia" w:ascii="宋体" w:hAnsi="宋体"/>
                <w:szCs w:val="21"/>
                <w:highlight w:val="none"/>
              </w:rPr>
              <w:t>6</w:t>
            </w:r>
          </w:p>
        </w:tc>
        <w:tc>
          <w:tcPr>
            <w:tcW w:w="2846" w:type="dxa"/>
            <w:vAlign w:val="center"/>
          </w:tcPr>
          <w:p w14:paraId="7E9CA5E1">
            <w:pPr>
              <w:spacing w:line="540" w:lineRule="exact"/>
              <w:jc w:val="center"/>
              <w:rPr>
                <w:rFonts w:hint="eastAsia" w:ascii="宋体" w:hAnsi="宋体"/>
                <w:szCs w:val="21"/>
                <w:highlight w:val="none"/>
              </w:rPr>
            </w:pPr>
            <w:r>
              <w:rPr>
                <w:rFonts w:hint="eastAsia" w:ascii="宋体" w:hAnsi="宋体"/>
                <w:szCs w:val="21"/>
                <w:highlight w:val="none"/>
              </w:rPr>
              <w:t>面霜</w:t>
            </w:r>
          </w:p>
        </w:tc>
        <w:tc>
          <w:tcPr>
            <w:tcW w:w="874" w:type="dxa"/>
            <w:vAlign w:val="center"/>
          </w:tcPr>
          <w:p w14:paraId="56A89B7B">
            <w:pPr>
              <w:spacing w:line="540" w:lineRule="exact"/>
              <w:jc w:val="center"/>
              <w:rPr>
                <w:rFonts w:hint="eastAsia" w:ascii="宋体" w:hAnsi="宋体"/>
                <w:szCs w:val="21"/>
                <w:highlight w:val="none"/>
              </w:rPr>
            </w:pPr>
            <w:r>
              <w:rPr>
                <w:rFonts w:hint="eastAsia" w:ascii="宋体" w:hAnsi="宋体"/>
                <w:szCs w:val="21"/>
                <w:highlight w:val="none"/>
              </w:rPr>
              <w:t>18</w:t>
            </w:r>
          </w:p>
        </w:tc>
        <w:tc>
          <w:tcPr>
            <w:tcW w:w="3863" w:type="dxa"/>
            <w:vAlign w:val="center"/>
          </w:tcPr>
          <w:p w14:paraId="51C7E016">
            <w:pPr>
              <w:spacing w:line="540" w:lineRule="exact"/>
              <w:jc w:val="center"/>
              <w:rPr>
                <w:rFonts w:hint="eastAsia" w:ascii="宋体" w:hAnsi="宋体"/>
                <w:szCs w:val="21"/>
                <w:highlight w:val="none"/>
              </w:rPr>
            </w:pPr>
            <w:r>
              <w:rPr>
                <w:rFonts w:hint="eastAsia" w:ascii="宋体" w:hAnsi="宋体"/>
                <w:szCs w:val="21"/>
                <w:highlight w:val="none"/>
              </w:rPr>
              <w:t>牙膏</w:t>
            </w:r>
          </w:p>
        </w:tc>
      </w:tr>
      <w:tr w14:paraId="69A1D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850" w:type="dxa"/>
            <w:vAlign w:val="center"/>
          </w:tcPr>
          <w:p w14:paraId="69196F41">
            <w:pPr>
              <w:spacing w:line="540" w:lineRule="exact"/>
              <w:jc w:val="center"/>
              <w:rPr>
                <w:rFonts w:hint="eastAsia" w:ascii="宋体" w:hAnsi="宋体"/>
                <w:szCs w:val="21"/>
                <w:highlight w:val="none"/>
              </w:rPr>
            </w:pPr>
            <w:r>
              <w:rPr>
                <w:rFonts w:hint="eastAsia" w:ascii="宋体" w:hAnsi="宋体"/>
                <w:szCs w:val="21"/>
                <w:highlight w:val="none"/>
              </w:rPr>
              <w:t>7</w:t>
            </w:r>
          </w:p>
        </w:tc>
        <w:tc>
          <w:tcPr>
            <w:tcW w:w="2846" w:type="dxa"/>
            <w:vAlign w:val="center"/>
          </w:tcPr>
          <w:p w14:paraId="3CA5FC89">
            <w:pPr>
              <w:spacing w:line="540" w:lineRule="exact"/>
              <w:jc w:val="center"/>
              <w:rPr>
                <w:rFonts w:hint="eastAsia" w:ascii="宋体" w:hAnsi="宋体"/>
                <w:szCs w:val="21"/>
                <w:highlight w:val="none"/>
              </w:rPr>
            </w:pPr>
            <w:r>
              <w:rPr>
                <w:rFonts w:hint="eastAsia" w:ascii="宋体" w:hAnsi="宋体"/>
                <w:szCs w:val="21"/>
                <w:highlight w:val="none"/>
              </w:rPr>
              <w:t>不锈钢汤盆</w:t>
            </w:r>
          </w:p>
        </w:tc>
        <w:tc>
          <w:tcPr>
            <w:tcW w:w="874" w:type="dxa"/>
            <w:vAlign w:val="center"/>
          </w:tcPr>
          <w:p w14:paraId="3C6B870A">
            <w:pPr>
              <w:spacing w:line="540" w:lineRule="exact"/>
              <w:jc w:val="center"/>
              <w:rPr>
                <w:rFonts w:hint="eastAsia" w:ascii="宋体" w:hAnsi="宋体"/>
                <w:szCs w:val="21"/>
                <w:highlight w:val="none"/>
              </w:rPr>
            </w:pPr>
            <w:r>
              <w:rPr>
                <w:rFonts w:hint="eastAsia" w:ascii="宋体" w:hAnsi="宋体"/>
                <w:szCs w:val="21"/>
                <w:highlight w:val="none"/>
              </w:rPr>
              <w:t>19</w:t>
            </w:r>
          </w:p>
        </w:tc>
        <w:tc>
          <w:tcPr>
            <w:tcW w:w="3863" w:type="dxa"/>
            <w:vAlign w:val="center"/>
          </w:tcPr>
          <w:p w14:paraId="04EF18EF">
            <w:pPr>
              <w:spacing w:line="540" w:lineRule="exact"/>
              <w:jc w:val="center"/>
              <w:rPr>
                <w:rFonts w:hint="eastAsia" w:ascii="宋体" w:hAnsi="宋体"/>
                <w:szCs w:val="21"/>
                <w:highlight w:val="none"/>
              </w:rPr>
            </w:pPr>
            <w:r>
              <w:rPr>
                <w:rFonts w:hint="eastAsia" w:ascii="宋体" w:hAnsi="宋体"/>
                <w:szCs w:val="21"/>
                <w:highlight w:val="none"/>
              </w:rPr>
              <w:t>沐浴露</w:t>
            </w:r>
          </w:p>
        </w:tc>
      </w:tr>
      <w:tr w14:paraId="259F3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850" w:type="dxa"/>
            <w:vAlign w:val="center"/>
          </w:tcPr>
          <w:p w14:paraId="080731EC">
            <w:pPr>
              <w:spacing w:line="540" w:lineRule="exact"/>
              <w:jc w:val="center"/>
              <w:rPr>
                <w:rFonts w:hint="eastAsia" w:ascii="宋体" w:hAnsi="宋体"/>
                <w:szCs w:val="21"/>
                <w:highlight w:val="none"/>
              </w:rPr>
            </w:pPr>
            <w:r>
              <w:rPr>
                <w:rFonts w:hint="eastAsia" w:ascii="宋体" w:hAnsi="宋体"/>
                <w:szCs w:val="21"/>
                <w:highlight w:val="none"/>
              </w:rPr>
              <w:t>8</w:t>
            </w:r>
          </w:p>
        </w:tc>
        <w:tc>
          <w:tcPr>
            <w:tcW w:w="2846" w:type="dxa"/>
            <w:vAlign w:val="center"/>
          </w:tcPr>
          <w:p w14:paraId="1712EF4C">
            <w:pPr>
              <w:spacing w:line="540" w:lineRule="exact"/>
              <w:jc w:val="center"/>
              <w:rPr>
                <w:rFonts w:hint="eastAsia" w:ascii="宋体" w:hAnsi="宋体"/>
                <w:szCs w:val="21"/>
                <w:highlight w:val="none"/>
              </w:rPr>
            </w:pPr>
            <w:r>
              <w:rPr>
                <w:rFonts w:hint="eastAsia" w:ascii="宋体" w:hAnsi="宋体"/>
                <w:szCs w:val="21"/>
                <w:highlight w:val="none"/>
              </w:rPr>
              <w:t>不锈钢炒盆</w:t>
            </w:r>
          </w:p>
        </w:tc>
        <w:tc>
          <w:tcPr>
            <w:tcW w:w="874" w:type="dxa"/>
            <w:vAlign w:val="center"/>
          </w:tcPr>
          <w:p w14:paraId="4C72F1CD">
            <w:pPr>
              <w:spacing w:line="540" w:lineRule="exact"/>
              <w:jc w:val="center"/>
              <w:rPr>
                <w:rFonts w:hint="eastAsia" w:ascii="宋体" w:hAnsi="宋体"/>
                <w:szCs w:val="21"/>
                <w:highlight w:val="none"/>
              </w:rPr>
            </w:pPr>
            <w:r>
              <w:rPr>
                <w:rFonts w:hint="eastAsia" w:ascii="宋体" w:hAnsi="宋体"/>
                <w:szCs w:val="21"/>
                <w:highlight w:val="none"/>
              </w:rPr>
              <w:t>20</w:t>
            </w:r>
          </w:p>
        </w:tc>
        <w:tc>
          <w:tcPr>
            <w:tcW w:w="3863" w:type="dxa"/>
            <w:vAlign w:val="center"/>
          </w:tcPr>
          <w:p w14:paraId="70B33257">
            <w:pPr>
              <w:spacing w:line="540" w:lineRule="exact"/>
              <w:jc w:val="center"/>
              <w:rPr>
                <w:rFonts w:hint="eastAsia" w:ascii="宋体" w:hAnsi="宋体"/>
                <w:szCs w:val="21"/>
                <w:highlight w:val="none"/>
              </w:rPr>
            </w:pPr>
            <w:r>
              <w:rPr>
                <w:rFonts w:hint="eastAsia" w:ascii="宋体" w:hAnsi="宋体"/>
                <w:szCs w:val="21"/>
                <w:highlight w:val="none"/>
              </w:rPr>
              <w:t>花露水</w:t>
            </w:r>
          </w:p>
        </w:tc>
      </w:tr>
      <w:tr w14:paraId="0531B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850" w:type="dxa"/>
            <w:vAlign w:val="center"/>
          </w:tcPr>
          <w:p w14:paraId="4FCA9794">
            <w:pPr>
              <w:spacing w:line="540" w:lineRule="exact"/>
              <w:jc w:val="center"/>
              <w:rPr>
                <w:rFonts w:hint="eastAsia" w:ascii="宋体" w:hAnsi="宋体"/>
                <w:szCs w:val="21"/>
                <w:highlight w:val="none"/>
              </w:rPr>
            </w:pPr>
            <w:r>
              <w:rPr>
                <w:rFonts w:hint="eastAsia" w:ascii="宋体" w:hAnsi="宋体"/>
                <w:szCs w:val="21"/>
                <w:highlight w:val="none"/>
              </w:rPr>
              <w:t>9</w:t>
            </w:r>
          </w:p>
        </w:tc>
        <w:tc>
          <w:tcPr>
            <w:tcW w:w="2846" w:type="dxa"/>
            <w:vAlign w:val="center"/>
          </w:tcPr>
          <w:p w14:paraId="2A25DB30">
            <w:pPr>
              <w:spacing w:line="540" w:lineRule="exact"/>
              <w:jc w:val="center"/>
              <w:rPr>
                <w:rFonts w:hint="eastAsia" w:ascii="宋体" w:hAnsi="宋体"/>
                <w:szCs w:val="21"/>
                <w:highlight w:val="none"/>
              </w:rPr>
            </w:pPr>
            <w:bookmarkStart w:id="6" w:name="OLE_LINK1"/>
            <w:r>
              <w:rPr>
                <w:rFonts w:hint="eastAsia" w:ascii="宋体" w:hAnsi="宋体"/>
                <w:szCs w:val="21"/>
                <w:highlight w:val="none"/>
              </w:rPr>
              <w:t>不锈钢调羹</w:t>
            </w:r>
            <w:bookmarkEnd w:id="6"/>
          </w:p>
        </w:tc>
        <w:tc>
          <w:tcPr>
            <w:tcW w:w="874" w:type="dxa"/>
            <w:vAlign w:val="center"/>
          </w:tcPr>
          <w:p w14:paraId="095692CA">
            <w:pPr>
              <w:spacing w:line="540" w:lineRule="exact"/>
              <w:jc w:val="center"/>
              <w:rPr>
                <w:rFonts w:hint="eastAsia" w:ascii="宋体" w:hAnsi="宋体"/>
                <w:szCs w:val="21"/>
                <w:highlight w:val="none"/>
              </w:rPr>
            </w:pPr>
            <w:r>
              <w:rPr>
                <w:rFonts w:hint="eastAsia" w:ascii="宋体" w:hAnsi="宋体"/>
                <w:szCs w:val="21"/>
                <w:highlight w:val="none"/>
              </w:rPr>
              <w:t>21</w:t>
            </w:r>
          </w:p>
        </w:tc>
        <w:tc>
          <w:tcPr>
            <w:tcW w:w="3863" w:type="dxa"/>
            <w:vAlign w:val="center"/>
          </w:tcPr>
          <w:p w14:paraId="5949F465">
            <w:pPr>
              <w:spacing w:line="540" w:lineRule="exact"/>
              <w:jc w:val="center"/>
              <w:rPr>
                <w:rFonts w:hint="eastAsia" w:ascii="宋体" w:hAnsi="宋体"/>
                <w:szCs w:val="21"/>
                <w:highlight w:val="none"/>
              </w:rPr>
            </w:pPr>
            <w:r>
              <w:rPr>
                <w:rFonts w:hint="eastAsia" w:ascii="宋体" w:hAnsi="宋体"/>
                <w:szCs w:val="21"/>
                <w:highlight w:val="none"/>
              </w:rPr>
              <w:t>热水瓶</w:t>
            </w:r>
          </w:p>
        </w:tc>
      </w:tr>
      <w:tr w14:paraId="22D54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850" w:type="dxa"/>
            <w:vAlign w:val="center"/>
          </w:tcPr>
          <w:p w14:paraId="1B712C9C">
            <w:pPr>
              <w:spacing w:line="540" w:lineRule="exact"/>
              <w:jc w:val="center"/>
              <w:rPr>
                <w:rFonts w:hint="eastAsia" w:ascii="宋体" w:hAnsi="宋体"/>
                <w:szCs w:val="21"/>
                <w:highlight w:val="none"/>
              </w:rPr>
            </w:pPr>
            <w:r>
              <w:rPr>
                <w:rFonts w:hint="eastAsia" w:ascii="宋体" w:hAnsi="宋体"/>
                <w:szCs w:val="21"/>
                <w:highlight w:val="none"/>
              </w:rPr>
              <w:t>10</w:t>
            </w:r>
          </w:p>
        </w:tc>
        <w:tc>
          <w:tcPr>
            <w:tcW w:w="2846" w:type="dxa"/>
            <w:vAlign w:val="center"/>
          </w:tcPr>
          <w:p w14:paraId="5FC9202E">
            <w:pPr>
              <w:spacing w:line="540" w:lineRule="exact"/>
              <w:jc w:val="center"/>
              <w:rPr>
                <w:rFonts w:hint="eastAsia" w:ascii="宋体" w:hAnsi="宋体"/>
                <w:szCs w:val="21"/>
                <w:highlight w:val="none"/>
              </w:rPr>
            </w:pPr>
            <w:r>
              <w:rPr>
                <w:rFonts w:hint="eastAsia" w:ascii="宋体" w:hAnsi="宋体"/>
                <w:szCs w:val="21"/>
                <w:highlight w:val="none"/>
              </w:rPr>
              <w:t>不锈钢饭盘</w:t>
            </w:r>
          </w:p>
        </w:tc>
        <w:tc>
          <w:tcPr>
            <w:tcW w:w="874" w:type="dxa"/>
            <w:vAlign w:val="center"/>
          </w:tcPr>
          <w:p w14:paraId="41E477CD">
            <w:pPr>
              <w:spacing w:line="540" w:lineRule="exact"/>
              <w:jc w:val="center"/>
              <w:rPr>
                <w:rFonts w:hint="eastAsia" w:ascii="宋体" w:hAnsi="宋体"/>
                <w:szCs w:val="21"/>
                <w:highlight w:val="none"/>
              </w:rPr>
            </w:pPr>
            <w:r>
              <w:rPr>
                <w:rFonts w:hint="eastAsia" w:ascii="宋体" w:hAnsi="宋体"/>
                <w:szCs w:val="21"/>
                <w:highlight w:val="none"/>
              </w:rPr>
              <w:t>22</w:t>
            </w:r>
          </w:p>
        </w:tc>
        <w:tc>
          <w:tcPr>
            <w:tcW w:w="3863" w:type="dxa"/>
            <w:vAlign w:val="center"/>
          </w:tcPr>
          <w:p w14:paraId="74D4CD4F">
            <w:pPr>
              <w:spacing w:line="540" w:lineRule="exact"/>
              <w:jc w:val="center"/>
              <w:rPr>
                <w:rFonts w:hint="eastAsia" w:ascii="宋体" w:hAnsi="宋体"/>
                <w:szCs w:val="21"/>
                <w:highlight w:val="none"/>
              </w:rPr>
            </w:pPr>
            <w:r>
              <w:rPr>
                <w:rFonts w:hint="eastAsia" w:ascii="宋体" w:hAnsi="宋体"/>
                <w:szCs w:val="21"/>
                <w:highlight w:val="none"/>
              </w:rPr>
              <w:t>尿垫</w:t>
            </w:r>
          </w:p>
        </w:tc>
      </w:tr>
      <w:tr w14:paraId="07E0A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850" w:type="dxa"/>
            <w:vAlign w:val="center"/>
          </w:tcPr>
          <w:p w14:paraId="6CF65216">
            <w:pPr>
              <w:spacing w:line="540" w:lineRule="exact"/>
              <w:jc w:val="center"/>
              <w:rPr>
                <w:rFonts w:hint="eastAsia" w:ascii="宋体" w:hAnsi="宋体"/>
                <w:szCs w:val="21"/>
                <w:highlight w:val="none"/>
              </w:rPr>
            </w:pPr>
            <w:r>
              <w:rPr>
                <w:rFonts w:hint="eastAsia" w:ascii="宋体" w:hAnsi="宋体"/>
                <w:szCs w:val="21"/>
                <w:highlight w:val="none"/>
              </w:rPr>
              <w:t>11</w:t>
            </w:r>
          </w:p>
        </w:tc>
        <w:tc>
          <w:tcPr>
            <w:tcW w:w="2846" w:type="dxa"/>
            <w:vAlign w:val="center"/>
          </w:tcPr>
          <w:p w14:paraId="40B802A4">
            <w:pPr>
              <w:spacing w:line="540" w:lineRule="exact"/>
              <w:jc w:val="center"/>
              <w:rPr>
                <w:rFonts w:hint="eastAsia" w:ascii="宋体" w:hAnsi="宋体"/>
                <w:szCs w:val="21"/>
                <w:highlight w:val="none"/>
              </w:rPr>
            </w:pPr>
            <w:r>
              <w:rPr>
                <w:rFonts w:hint="eastAsia" w:ascii="宋体" w:hAnsi="宋体"/>
                <w:szCs w:val="21"/>
                <w:highlight w:val="none"/>
              </w:rPr>
              <w:t>碗</w:t>
            </w:r>
          </w:p>
        </w:tc>
        <w:tc>
          <w:tcPr>
            <w:tcW w:w="874" w:type="dxa"/>
            <w:vAlign w:val="center"/>
          </w:tcPr>
          <w:p w14:paraId="6E4A1B20">
            <w:pPr>
              <w:spacing w:line="540" w:lineRule="exact"/>
              <w:jc w:val="center"/>
              <w:rPr>
                <w:rFonts w:hint="eastAsia" w:ascii="宋体" w:hAnsi="宋体"/>
                <w:szCs w:val="21"/>
                <w:highlight w:val="none"/>
              </w:rPr>
            </w:pPr>
            <w:r>
              <w:rPr>
                <w:rFonts w:hint="eastAsia" w:ascii="宋体" w:hAnsi="宋体"/>
                <w:szCs w:val="21"/>
                <w:highlight w:val="none"/>
              </w:rPr>
              <w:t>23</w:t>
            </w:r>
          </w:p>
        </w:tc>
        <w:tc>
          <w:tcPr>
            <w:tcW w:w="3863" w:type="dxa"/>
            <w:vAlign w:val="center"/>
          </w:tcPr>
          <w:p w14:paraId="2BFF9AC1">
            <w:pPr>
              <w:spacing w:line="540" w:lineRule="exact"/>
              <w:jc w:val="center"/>
              <w:rPr>
                <w:rFonts w:hint="eastAsia" w:ascii="宋体" w:hAnsi="宋体"/>
                <w:szCs w:val="21"/>
                <w:highlight w:val="none"/>
              </w:rPr>
            </w:pPr>
            <w:r>
              <w:rPr>
                <w:rFonts w:hint="eastAsia" w:ascii="宋体" w:hAnsi="宋体"/>
                <w:szCs w:val="21"/>
                <w:highlight w:val="none"/>
              </w:rPr>
              <w:t>成人纸尿裤</w:t>
            </w:r>
          </w:p>
        </w:tc>
      </w:tr>
      <w:tr w14:paraId="34C95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850" w:type="dxa"/>
            <w:vAlign w:val="center"/>
          </w:tcPr>
          <w:p w14:paraId="14828E8A">
            <w:pPr>
              <w:spacing w:line="540" w:lineRule="exact"/>
              <w:jc w:val="center"/>
              <w:rPr>
                <w:rFonts w:hint="eastAsia" w:ascii="宋体" w:hAnsi="宋体"/>
                <w:szCs w:val="21"/>
                <w:highlight w:val="none"/>
              </w:rPr>
            </w:pPr>
            <w:r>
              <w:rPr>
                <w:rFonts w:hint="eastAsia" w:ascii="宋体" w:hAnsi="宋体"/>
                <w:szCs w:val="21"/>
                <w:highlight w:val="none"/>
              </w:rPr>
              <w:t>12</w:t>
            </w:r>
          </w:p>
        </w:tc>
        <w:tc>
          <w:tcPr>
            <w:tcW w:w="2846" w:type="dxa"/>
            <w:vAlign w:val="center"/>
          </w:tcPr>
          <w:p w14:paraId="6FA2F775">
            <w:pPr>
              <w:spacing w:line="540" w:lineRule="exact"/>
              <w:jc w:val="center"/>
              <w:rPr>
                <w:rFonts w:hint="eastAsia" w:ascii="宋体" w:hAnsi="宋体"/>
                <w:szCs w:val="21"/>
                <w:highlight w:val="none"/>
              </w:rPr>
            </w:pPr>
            <w:r>
              <w:rPr>
                <w:rFonts w:hint="eastAsia" w:ascii="宋体" w:hAnsi="宋体"/>
                <w:szCs w:val="21"/>
                <w:highlight w:val="none"/>
              </w:rPr>
              <w:t>汤勺</w:t>
            </w:r>
          </w:p>
        </w:tc>
        <w:tc>
          <w:tcPr>
            <w:tcW w:w="874" w:type="dxa"/>
            <w:vAlign w:val="center"/>
          </w:tcPr>
          <w:p w14:paraId="59FC2D9A">
            <w:pPr>
              <w:spacing w:line="540" w:lineRule="exact"/>
              <w:jc w:val="center"/>
              <w:rPr>
                <w:rFonts w:hint="eastAsia" w:ascii="宋体" w:hAnsi="宋体"/>
                <w:szCs w:val="21"/>
                <w:highlight w:val="none"/>
              </w:rPr>
            </w:pPr>
            <w:r>
              <w:rPr>
                <w:rFonts w:hint="eastAsia" w:ascii="宋体" w:hAnsi="宋体"/>
                <w:szCs w:val="21"/>
                <w:highlight w:val="none"/>
              </w:rPr>
              <w:t>24</w:t>
            </w:r>
          </w:p>
        </w:tc>
        <w:tc>
          <w:tcPr>
            <w:tcW w:w="3863" w:type="dxa"/>
            <w:vAlign w:val="center"/>
          </w:tcPr>
          <w:p w14:paraId="3A6E4E94">
            <w:pPr>
              <w:spacing w:line="540" w:lineRule="exact"/>
              <w:jc w:val="center"/>
              <w:rPr>
                <w:rFonts w:hint="eastAsia" w:ascii="宋体" w:hAnsi="宋体"/>
                <w:szCs w:val="21"/>
                <w:highlight w:val="none"/>
              </w:rPr>
            </w:pPr>
            <w:r>
              <w:rPr>
                <w:rFonts w:hint="eastAsia" w:ascii="宋体" w:hAnsi="宋体"/>
                <w:szCs w:val="21"/>
                <w:highlight w:val="none"/>
              </w:rPr>
              <w:t>拉拉裤</w:t>
            </w:r>
          </w:p>
        </w:tc>
      </w:tr>
      <w:tr w14:paraId="2A684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850" w:type="dxa"/>
            <w:vAlign w:val="center"/>
          </w:tcPr>
          <w:p w14:paraId="02C802D3">
            <w:pPr>
              <w:spacing w:line="540" w:lineRule="exact"/>
              <w:jc w:val="center"/>
              <w:rPr>
                <w:rFonts w:hint="eastAsia" w:ascii="宋体" w:hAnsi="宋体"/>
                <w:szCs w:val="21"/>
                <w:highlight w:val="none"/>
              </w:rPr>
            </w:pPr>
            <w:r>
              <w:rPr>
                <w:rFonts w:hint="eastAsia" w:ascii="宋体" w:hAnsi="宋体"/>
                <w:szCs w:val="21"/>
                <w:highlight w:val="none"/>
              </w:rPr>
              <w:t>注：</w:t>
            </w:r>
          </w:p>
        </w:tc>
        <w:tc>
          <w:tcPr>
            <w:tcW w:w="7583" w:type="dxa"/>
            <w:gridSpan w:val="3"/>
            <w:vAlign w:val="center"/>
          </w:tcPr>
          <w:p w14:paraId="49284EEA">
            <w:pPr>
              <w:spacing w:line="540" w:lineRule="exact"/>
              <w:rPr>
                <w:rFonts w:hint="eastAsia" w:ascii="宋体" w:hAnsi="宋体"/>
                <w:szCs w:val="21"/>
                <w:highlight w:val="none"/>
              </w:rPr>
            </w:pPr>
            <w:r>
              <w:rPr>
                <w:rFonts w:hint="eastAsia" w:ascii="宋体" w:hAnsi="宋体"/>
                <w:szCs w:val="21"/>
                <w:highlight w:val="none"/>
              </w:rPr>
              <w:t>货物品牌为国产优质品牌，且为询价商超内常用且知名度较高的产品；具体品牌以实施期采购人要求为准。</w:t>
            </w:r>
          </w:p>
        </w:tc>
      </w:tr>
    </w:tbl>
    <w:p w14:paraId="50DA09F4">
      <w:pPr>
        <w:spacing w:line="540" w:lineRule="exact"/>
        <w:ind w:firstLine="482" w:firstLineChars="200"/>
        <w:rPr>
          <w:highlight w:val="none"/>
        </w:rPr>
      </w:pPr>
      <w:r>
        <w:rPr>
          <w:rFonts w:hint="eastAsia" w:ascii="宋体" w:hAnsi="宋体" w:cs="宋体"/>
          <w:b/>
          <w:bCs/>
          <w:color w:val="000000"/>
          <w:sz w:val="24"/>
          <w:highlight w:val="none"/>
        </w:rPr>
        <w:t>五、服务内容及要求</w:t>
      </w:r>
    </w:p>
    <w:p w14:paraId="4E2668F0">
      <w:pPr>
        <w:spacing w:line="540" w:lineRule="exact"/>
        <w:ind w:firstLine="480" w:firstLineChars="200"/>
        <w:rPr>
          <w:rFonts w:hint="eastAsia" w:ascii="宋体" w:hAnsi="宋体" w:cs="宋体"/>
          <w:sz w:val="24"/>
          <w:highlight w:val="none"/>
        </w:rPr>
      </w:pPr>
      <w:r>
        <w:rPr>
          <w:rFonts w:hint="eastAsia" w:ascii="宋体" w:hAnsi="宋体" w:cs="宋体"/>
          <w:sz w:val="24"/>
          <w:highlight w:val="none"/>
        </w:rPr>
        <w:t>（一）服务周期：接到采购单位通知后，供应商须在采购人规定时间内完成交货。</w:t>
      </w:r>
    </w:p>
    <w:p w14:paraId="419C6B25">
      <w:pPr>
        <w:spacing w:line="540" w:lineRule="exact"/>
        <w:ind w:firstLine="480" w:firstLineChars="200"/>
        <w:rPr>
          <w:rFonts w:hint="eastAsia" w:ascii="宋体" w:hAnsi="宋体" w:cs="宋体"/>
          <w:sz w:val="24"/>
          <w:highlight w:val="none"/>
        </w:rPr>
      </w:pPr>
      <w:r>
        <w:rPr>
          <w:rFonts w:hint="eastAsia" w:ascii="宋体" w:hAnsi="宋体" w:cs="宋体"/>
          <w:sz w:val="24"/>
          <w:highlight w:val="none"/>
        </w:rPr>
        <w:t>（二）服务地点：</w:t>
      </w:r>
      <w:r>
        <w:rPr>
          <w:rFonts w:hint="eastAsia" w:ascii="宋体" w:hAnsi="宋体"/>
          <w:sz w:val="24"/>
          <w:highlight w:val="none"/>
        </w:rPr>
        <w:t>配送至各区域中心敬老院指定地点。（具体以</w:t>
      </w:r>
      <w:r>
        <w:rPr>
          <w:rFonts w:hint="eastAsia" w:ascii="宋体" w:hAnsi="宋体" w:cs="宋体"/>
          <w:sz w:val="24"/>
          <w:highlight w:val="none"/>
        </w:rPr>
        <w:t>采购人要求为准）</w:t>
      </w:r>
    </w:p>
    <w:p w14:paraId="2CB4E9C5">
      <w:pPr>
        <w:spacing w:line="540" w:lineRule="exact"/>
        <w:ind w:firstLine="480" w:firstLineChars="200"/>
        <w:rPr>
          <w:rFonts w:hint="eastAsia" w:ascii="宋体" w:hAnsi="宋体" w:cs="宋体"/>
          <w:sz w:val="24"/>
          <w:highlight w:val="none"/>
        </w:rPr>
      </w:pPr>
      <w:r>
        <w:rPr>
          <w:rFonts w:hint="eastAsia" w:ascii="宋体" w:hAnsi="宋体" w:cs="宋体"/>
          <w:sz w:val="24"/>
          <w:highlight w:val="none"/>
        </w:rPr>
        <w:t>（三）具体内容及要求：</w:t>
      </w:r>
    </w:p>
    <w:p w14:paraId="515C3108">
      <w:pPr>
        <w:spacing w:line="540" w:lineRule="exact"/>
        <w:ind w:firstLine="480" w:firstLineChars="200"/>
        <w:rPr>
          <w:rFonts w:hint="eastAsia" w:ascii="宋体" w:hAnsi="宋体" w:cs="宋体"/>
          <w:sz w:val="24"/>
          <w:highlight w:val="none"/>
        </w:rPr>
      </w:pPr>
      <w:r>
        <w:rPr>
          <w:rFonts w:hint="eastAsia" w:ascii="宋体" w:hAnsi="宋体" w:cs="宋体"/>
          <w:sz w:val="24"/>
          <w:highlight w:val="none"/>
        </w:rPr>
        <w:t>1、质量要求：产品必须是全新、未使用过的原装合格正品，质量、规格和性能须达到采购人及国家或行业规定的标准，实行生产许可证制度的，应提供生产许可证；属于国家强制认证的产品，必须通过认证。</w:t>
      </w:r>
    </w:p>
    <w:p w14:paraId="1A213FEC">
      <w:pPr>
        <w:spacing w:line="540" w:lineRule="exact"/>
        <w:ind w:firstLine="480" w:firstLineChars="200"/>
        <w:rPr>
          <w:rFonts w:hint="eastAsia" w:ascii="宋体" w:hAnsi="宋体" w:cs="宋体"/>
          <w:sz w:val="24"/>
          <w:highlight w:val="none"/>
        </w:rPr>
      </w:pPr>
      <w:r>
        <w:rPr>
          <w:rFonts w:hint="eastAsia" w:ascii="宋体" w:hAnsi="宋体" w:cs="宋体"/>
          <w:sz w:val="24"/>
          <w:highlight w:val="none"/>
        </w:rPr>
        <w:t>2、质保期：质保期为3个月。</w:t>
      </w:r>
    </w:p>
    <w:p w14:paraId="1238C4A3">
      <w:pPr>
        <w:spacing w:line="540" w:lineRule="exact"/>
        <w:ind w:firstLine="480" w:firstLineChars="200"/>
        <w:rPr>
          <w:rFonts w:hint="eastAsia" w:ascii="宋体" w:hAnsi="宋体" w:cs="宋体"/>
          <w:sz w:val="24"/>
          <w:highlight w:val="none"/>
        </w:rPr>
      </w:pPr>
      <w:r>
        <w:rPr>
          <w:rFonts w:hint="eastAsia" w:ascii="宋体" w:hAnsi="宋体" w:cs="宋体"/>
          <w:sz w:val="24"/>
          <w:highlight w:val="none"/>
        </w:rPr>
        <w:t>3、保修期内：所供产品按国家标准实行“三包”，在质保期内如产品出现质量问题时，成交供应商应无条件包退包换。</w:t>
      </w:r>
    </w:p>
    <w:p w14:paraId="7B46FCDA">
      <w:pPr>
        <w:spacing w:line="540" w:lineRule="exact"/>
        <w:ind w:firstLine="480" w:firstLineChars="200"/>
        <w:rPr>
          <w:rFonts w:hint="eastAsia" w:ascii="宋体" w:hAnsi="宋体" w:cs="宋体"/>
          <w:sz w:val="24"/>
          <w:highlight w:val="none"/>
        </w:rPr>
      </w:pPr>
      <w:r>
        <w:rPr>
          <w:rFonts w:hint="eastAsia" w:ascii="宋体" w:hAnsi="宋体" w:cs="宋体"/>
          <w:sz w:val="24"/>
          <w:highlight w:val="none"/>
        </w:rPr>
        <w:t>4、项目实施过程中，中标货物质量、运输、装卸、配送等环节导致的安全事故，由成交供应商完全承担责任。</w:t>
      </w:r>
    </w:p>
    <w:p w14:paraId="22C1B4E6">
      <w:pPr>
        <w:spacing w:line="540" w:lineRule="exact"/>
        <w:ind w:firstLine="480" w:firstLineChars="200"/>
        <w:rPr>
          <w:rFonts w:hint="eastAsia" w:ascii="宋体" w:hAnsi="宋体" w:cs="宋体"/>
          <w:sz w:val="24"/>
          <w:highlight w:val="none"/>
        </w:rPr>
      </w:pPr>
      <w:r>
        <w:rPr>
          <w:rFonts w:hint="eastAsia" w:ascii="宋体" w:hAnsi="宋体" w:cs="宋体"/>
          <w:sz w:val="24"/>
          <w:highlight w:val="none"/>
        </w:rPr>
        <w:t>5、验收要求：</w:t>
      </w:r>
    </w:p>
    <w:p w14:paraId="07F0D746">
      <w:pPr>
        <w:spacing w:line="540" w:lineRule="exact"/>
        <w:ind w:firstLine="480" w:firstLineChars="200"/>
        <w:rPr>
          <w:rFonts w:hint="eastAsia" w:ascii="宋体" w:hAnsi="宋体" w:cs="宋体"/>
          <w:sz w:val="24"/>
          <w:highlight w:val="none"/>
        </w:rPr>
      </w:pPr>
      <w:r>
        <w:rPr>
          <w:rFonts w:hint="eastAsia" w:ascii="宋体" w:hAnsi="宋体" w:cs="宋体"/>
          <w:sz w:val="24"/>
          <w:highlight w:val="none"/>
        </w:rPr>
        <w:t>（1）验收标准：合格，还应符合我国有关技术规范和技术标准。</w:t>
      </w:r>
    </w:p>
    <w:p w14:paraId="385C7BF7">
      <w:pPr>
        <w:pStyle w:val="244"/>
        <w:snapToGrid w:val="0"/>
        <w:spacing w:line="480" w:lineRule="exact"/>
        <w:ind w:firstLine="482"/>
        <w:rPr>
          <w:rFonts w:hint="eastAsia" w:ascii="宋体" w:hAnsi="宋体" w:cs="宋体"/>
          <w:sz w:val="24"/>
          <w:highlight w:val="none"/>
        </w:rPr>
      </w:pPr>
      <w:r>
        <w:rPr>
          <w:rFonts w:hint="eastAsia" w:ascii="宋体" w:hAnsi="宋体" w:cs="宋体"/>
          <w:sz w:val="24"/>
          <w:highlight w:val="none"/>
        </w:rPr>
        <w:t>（2）采购人在收到中标供应商提供的货物后，应由启东市市场监督管理局（以下简称“市管局”）或采购人委托的第三方检测机构（以下简称“检测机构”）组织抽样检验，抽检频次按市管局规定或采购人要求执行。如在抽检过程中中标供应商不能到场配合的，将视采购人为其委托单位配合抽检，并在相关文书签字确认。市管局或采购人认为有必要的情况下，可采取公证抽样取证办法。交货时由采购人验收并签发验收单，经市管局或检测机构抽样检测合格后方可付款，如验收或检测发现所供货物不合格，采购人有权要求中标供应商整改，并赔偿因此而产生的重复施工及其他相关费用。如整改后仍不合格的，采购人有权解除双方合同并对中标供应商进行相关处罚。（如需要，按本条款执行。）</w:t>
      </w:r>
    </w:p>
    <w:p w14:paraId="647A9D86">
      <w:pPr>
        <w:pStyle w:val="14"/>
        <w:spacing w:line="520" w:lineRule="exact"/>
        <w:ind w:firstLine="482" w:firstLineChars="200"/>
        <w:rPr>
          <w:rFonts w:hint="eastAsia" w:hAnsi="宋体" w:cs="宋体"/>
          <w:bCs/>
          <w:sz w:val="24"/>
          <w:szCs w:val="24"/>
          <w:highlight w:val="none"/>
        </w:rPr>
      </w:pPr>
      <w:r>
        <w:rPr>
          <w:rFonts w:hint="eastAsia" w:hAnsi="宋体" w:cs="宋体"/>
          <w:b/>
          <w:bCs/>
          <w:color w:val="000000"/>
          <w:sz w:val="24"/>
          <w:highlight w:val="none"/>
        </w:rPr>
        <w:t>六、付款方式：</w:t>
      </w:r>
      <w:r>
        <w:rPr>
          <w:rFonts w:hint="eastAsia" w:hAnsi="宋体" w:cs="宋体"/>
          <w:bCs/>
          <w:sz w:val="24"/>
          <w:szCs w:val="24"/>
          <w:highlight w:val="none"/>
        </w:rPr>
        <w:t>根据供货批次支付，每批次供货完毕且经采购人验收后三十日内凭正式发票予以支付。</w:t>
      </w:r>
    </w:p>
    <w:p w14:paraId="4EFA1471">
      <w:pPr>
        <w:pStyle w:val="14"/>
        <w:spacing w:line="520" w:lineRule="exact"/>
        <w:ind w:firstLine="482" w:firstLineChars="200"/>
        <w:rPr>
          <w:rFonts w:hint="eastAsia" w:hAnsi="宋体" w:cs="宋体"/>
          <w:b/>
          <w:bCs/>
          <w:sz w:val="24"/>
          <w:szCs w:val="24"/>
          <w:highlight w:val="none"/>
        </w:rPr>
      </w:pPr>
      <w:r>
        <w:rPr>
          <w:rFonts w:hint="eastAsia" w:hAnsi="宋体" w:cs="宋体"/>
          <w:b/>
          <w:bCs/>
          <w:sz w:val="24"/>
          <w:szCs w:val="24"/>
          <w:highlight w:val="none"/>
        </w:rPr>
        <w:t>拟采购品类单价基准价×（1-第二阶段中标优惠率）。</w:t>
      </w:r>
    </w:p>
    <w:p w14:paraId="6AEF0911">
      <w:pPr>
        <w:pStyle w:val="14"/>
        <w:spacing w:line="520" w:lineRule="exact"/>
        <w:ind w:firstLine="482" w:firstLineChars="200"/>
        <w:rPr>
          <w:rFonts w:hint="eastAsia" w:hAnsi="宋体" w:cs="宋体"/>
          <w:b/>
          <w:bCs/>
          <w:sz w:val="24"/>
          <w:szCs w:val="24"/>
          <w:highlight w:val="none"/>
        </w:rPr>
      </w:pPr>
      <w:r>
        <w:rPr>
          <w:rFonts w:hint="eastAsia" w:hAnsi="宋体" w:cs="宋体"/>
          <w:b/>
          <w:bCs/>
          <w:sz w:val="24"/>
          <w:szCs w:val="24"/>
          <w:highlight w:val="none"/>
        </w:rPr>
        <w:t>实际结算费用＝拟采购品类单价基准价×（1-第二阶段中标优惠率）×实际需求量。</w:t>
      </w:r>
    </w:p>
    <w:p w14:paraId="6F3BBF18">
      <w:pPr>
        <w:pStyle w:val="14"/>
        <w:spacing w:line="520" w:lineRule="exact"/>
        <w:ind w:firstLine="482" w:firstLineChars="200"/>
        <w:rPr>
          <w:rFonts w:hint="eastAsia" w:hAnsi="宋体" w:cs="宋体"/>
          <w:b/>
          <w:bCs/>
          <w:sz w:val="24"/>
          <w:szCs w:val="24"/>
          <w:highlight w:val="none"/>
        </w:rPr>
      </w:pPr>
      <w:r>
        <w:rPr>
          <w:rFonts w:hint="eastAsia" w:hAnsi="宋体" w:cs="宋体"/>
          <w:b/>
          <w:bCs/>
          <w:sz w:val="24"/>
          <w:szCs w:val="24"/>
          <w:highlight w:val="none"/>
        </w:rPr>
        <w:t>拟采购品类单价基准价：以实施期采购人现场采集单价的平均价为基准价，现场采集点为启东市文峰大世界、大润发、欧伟仕或同类型规模商超。</w:t>
      </w:r>
    </w:p>
    <w:p w14:paraId="621EE78A">
      <w:pPr>
        <w:pStyle w:val="14"/>
        <w:spacing w:line="520" w:lineRule="exact"/>
        <w:ind w:firstLine="482" w:firstLineChars="200"/>
        <w:rPr>
          <w:rFonts w:hint="eastAsia" w:hAnsi="宋体" w:cs="宋体"/>
          <w:b/>
          <w:bCs/>
          <w:sz w:val="24"/>
          <w:szCs w:val="24"/>
          <w:highlight w:val="none"/>
        </w:rPr>
      </w:pPr>
      <w:r>
        <w:rPr>
          <w:rFonts w:hint="eastAsia" w:hAnsi="宋体" w:cs="宋体"/>
          <w:b/>
          <w:bCs/>
          <w:sz w:val="24"/>
          <w:szCs w:val="24"/>
          <w:highlight w:val="none"/>
        </w:rPr>
        <w:t>（例如：第二阶段中标优惠率为10%，则实际结算费用＝拟采购品类单价基准价×90%×实际需求量）。</w:t>
      </w:r>
    </w:p>
    <w:p w14:paraId="7F908047">
      <w:pPr>
        <w:pStyle w:val="244"/>
        <w:snapToGrid w:val="0"/>
        <w:spacing w:line="480" w:lineRule="exact"/>
        <w:ind w:firstLine="482"/>
        <w:rPr>
          <w:rFonts w:hint="eastAsia" w:ascii="宋体" w:hAnsi="宋体" w:cs="宋体"/>
          <w:b/>
          <w:bCs/>
          <w:sz w:val="24"/>
          <w:szCs w:val="24"/>
          <w:highlight w:val="none"/>
        </w:rPr>
      </w:pPr>
      <w:r>
        <w:rPr>
          <w:rFonts w:hint="eastAsia" w:ascii="宋体" w:hAnsi="宋体" w:cs="宋体"/>
          <w:b/>
          <w:bCs/>
          <w:sz w:val="24"/>
          <w:highlight w:val="none"/>
        </w:rPr>
        <w:t>七、</w:t>
      </w:r>
      <w:r>
        <w:rPr>
          <w:rFonts w:ascii="宋体" w:hAnsi="宋体" w:cs="宋体"/>
          <w:b/>
          <w:bCs/>
          <w:sz w:val="24"/>
          <w:szCs w:val="24"/>
          <w:highlight w:val="none"/>
        </w:rPr>
        <w:t>履约保证金</w:t>
      </w:r>
    </w:p>
    <w:p w14:paraId="2F918705">
      <w:pPr>
        <w:pStyle w:val="11"/>
        <w:spacing w:line="540" w:lineRule="exact"/>
        <w:ind w:left="0" w:firstLine="480" w:firstLineChars="200"/>
        <w:rPr>
          <w:rFonts w:hint="eastAsia" w:ascii="宋体" w:hAnsi="宋体" w:cs="宋体"/>
          <w:sz w:val="24"/>
          <w:szCs w:val="24"/>
          <w:highlight w:val="none"/>
        </w:rPr>
      </w:pPr>
      <w:r>
        <w:rPr>
          <w:rFonts w:hint="eastAsia" w:ascii="宋体" w:hAnsi="宋体" w:cs="宋体"/>
          <w:sz w:val="24"/>
          <w:szCs w:val="24"/>
          <w:highlight w:val="none"/>
        </w:rPr>
        <w:t>1、本项目中标后的履约保证金为壹万元，中标供应商的履约保证金须在入围通知书发出之日起至合同签订前汇入采购单位账户（应当以数字人民币、支票、汇票或者金融机构、担保机构出具的保函等非现金形式提交），中标供应商凭入围通知书与采购单位签订合同。超期或未有协商，则视为自动放弃成交资格。</w:t>
      </w:r>
      <w:r>
        <w:rPr>
          <w:rFonts w:hint="eastAsia" w:ascii="宋体" w:hAnsi="宋体" w:cs="宋体"/>
          <w:sz w:val="24"/>
          <w:szCs w:val="24"/>
          <w:highlight w:val="none"/>
        </w:rPr>
        <w:cr/>
      </w:r>
      <w:r>
        <w:rPr>
          <w:rFonts w:hint="eastAsia" w:ascii="宋体" w:hAnsi="宋体" w:cs="宋体"/>
          <w:sz w:val="24"/>
          <w:szCs w:val="24"/>
          <w:highlight w:val="none"/>
        </w:rPr>
        <w:t xml:space="preserve">    2、中标供应商全部履约合同义务，经采购单位验收合格无质量、进度等问题的，采购人在验收合格后一次性退还履约保证金，采购人若逾期退还履约保证金的，按照逾期部分的每日0.05%支付违约金。</w:t>
      </w:r>
      <w:r>
        <w:rPr>
          <w:rFonts w:hint="eastAsia" w:ascii="宋体" w:hAnsi="宋体" w:cs="宋体"/>
          <w:sz w:val="24"/>
          <w:szCs w:val="24"/>
          <w:highlight w:val="none"/>
        </w:rPr>
        <w:cr/>
      </w:r>
      <w:r>
        <w:rPr>
          <w:rFonts w:hint="eastAsia" w:ascii="宋体" w:hAnsi="宋体" w:cs="宋体"/>
          <w:sz w:val="24"/>
          <w:szCs w:val="24"/>
          <w:highlight w:val="none"/>
        </w:rPr>
        <w:t xml:space="preserve">    3、发生以下情况的，履约保证金不予退还或部分退还：</w:t>
      </w:r>
      <w:r>
        <w:rPr>
          <w:rFonts w:hint="eastAsia" w:ascii="宋体" w:hAnsi="宋体" w:cs="宋体"/>
          <w:sz w:val="24"/>
          <w:szCs w:val="24"/>
          <w:highlight w:val="none"/>
        </w:rPr>
        <w:cr/>
      </w:r>
      <w:r>
        <w:rPr>
          <w:rFonts w:hint="eastAsia" w:ascii="宋体" w:hAnsi="宋体" w:cs="宋体"/>
          <w:sz w:val="24"/>
          <w:szCs w:val="24"/>
          <w:highlight w:val="none"/>
        </w:rPr>
        <w:t xml:space="preserve">    a.签订合同后，中标供应商不履行合同义务的，采购单位有权全额扣除履约保证金，全额不予退还，同时采购单位亦有权终止合同，中标供应商还须承担相应的法律赔偿责任。</w:t>
      </w:r>
    </w:p>
    <w:p w14:paraId="2E13F78F">
      <w:pPr>
        <w:pStyle w:val="244"/>
        <w:snapToGrid w:val="0"/>
        <w:spacing w:line="480" w:lineRule="exact"/>
        <w:ind w:firstLine="482"/>
        <w:rPr>
          <w:rFonts w:hint="eastAsia" w:ascii="宋体" w:hAnsi="宋体" w:cs="宋体"/>
          <w:b/>
          <w:bCs/>
          <w:sz w:val="24"/>
          <w:highlight w:val="none"/>
        </w:rPr>
      </w:pPr>
      <w:r>
        <w:rPr>
          <w:rFonts w:hint="eastAsia" w:ascii="宋体" w:hAnsi="宋体" w:cs="宋体"/>
          <w:sz w:val="24"/>
          <w:szCs w:val="24"/>
          <w:highlight w:val="none"/>
        </w:rPr>
        <w:t>b.中标供应商在履约过程中发生违约行为，给采购单位造成损失的，采购单位有权在中标供应商缴纳的履约保证金中予以扣款，以弥补采购单位经济损失，不足的部分中标供应商另外补齐。</w:t>
      </w:r>
    </w:p>
    <w:p w14:paraId="4E278493">
      <w:pPr>
        <w:pStyle w:val="244"/>
        <w:snapToGrid w:val="0"/>
        <w:spacing w:line="480" w:lineRule="exact"/>
        <w:ind w:firstLine="482"/>
        <w:rPr>
          <w:rFonts w:hint="eastAsia" w:ascii="宋体" w:hAnsi="宋体" w:cs="宋体"/>
          <w:b/>
          <w:bCs/>
          <w:sz w:val="24"/>
          <w:highlight w:val="none"/>
        </w:rPr>
      </w:pPr>
      <w:r>
        <w:rPr>
          <w:rFonts w:hint="eastAsia" w:ascii="宋体" w:hAnsi="宋体" w:cs="宋体"/>
          <w:b/>
          <w:bCs/>
          <w:sz w:val="24"/>
          <w:highlight w:val="none"/>
        </w:rPr>
        <w:t>八、入围供应商服务要求</w:t>
      </w:r>
    </w:p>
    <w:p w14:paraId="0D1CB240">
      <w:pPr>
        <w:pStyle w:val="244"/>
        <w:snapToGrid w:val="0"/>
        <w:spacing w:line="480" w:lineRule="exact"/>
        <w:ind w:firstLine="482"/>
        <w:rPr>
          <w:rFonts w:hint="eastAsia" w:ascii="宋体" w:hAnsi="宋体" w:cs="宋体"/>
          <w:sz w:val="24"/>
          <w:highlight w:val="none"/>
        </w:rPr>
      </w:pPr>
      <w:r>
        <w:rPr>
          <w:rFonts w:hint="eastAsia" w:ascii="宋体" w:hAnsi="宋体" w:cs="宋体"/>
          <w:sz w:val="24"/>
          <w:highlight w:val="none"/>
        </w:rPr>
        <w:t>1.入围供应商针对本项目需成立服务小组，指派专人负责联络及服务工作。</w:t>
      </w:r>
    </w:p>
    <w:p w14:paraId="45C718CE">
      <w:pPr>
        <w:pStyle w:val="244"/>
        <w:snapToGrid w:val="0"/>
        <w:spacing w:line="480" w:lineRule="exact"/>
        <w:ind w:firstLine="482"/>
        <w:rPr>
          <w:rFonts w:hint="eastAsia" w:ascii="宋体" w:hAnsi="宋体" w:cs="宋体"/>
          <w:sz w:val="24"/>
          <w:highlight w:val="none"/>
        </w:rPr>
      </w:pPr>
      <w:r>
        <w:rPr>
          <w:rFonts w:hint="eastAsia" w:ascii="宋体" w:hAnsi="宋体" w:cs="宋体"/>
          <w:sz w:val="24"/>
          <w:highlight w:val="none"/>
        </w:rPr>
        <w:t>2.协助有关部门做好廉政工作。</w:t>
      </w:r>
    </w:p>
    <w:p w14:paraId="2F50107F">
      <w:pPr>
        <w:pStyle w:val="244"/>
        <w:snapToGrid w:val="0"/>
        <w:spacing w:line="480" w:lineRule="exact"/>
        <w:ind w:firstLine="482"/>
        <w:rPr>
          <w:rFonts w:hint="eastAsia" w:ascii="宋体" w:hAnsi="宋体" w:cs="宋体"/>
          <w:sz w:val="24"/>
          <w:highlight w:val="none"/>
        </w:rPr>
      </w:pPr>
      <w:r>
        <w:rPr>
          <w:rFonts w:hint="eastAsia" w:ascii="宋体" w:hAnsi="宋体" w:cs="宋体"/>
          <w:sz w:val="24"/>
          <w:highlight w:val="none"/>
        </w:rPr>
        <w:t>3.响应供应商提供的其他服务承诺。</w:t>
      </w:r>
    </w:p>
    <w:p w14:paraId="046DA442">
      <w:pPr>
        <w:pStyle w:val="244"/>
        <w:snapToGrid w:val="0"/>
        <w:spacing w:line="480" w:lineRule="exact"/>
        <w:ind w:firstLine="482"/>
        <w:rPr>
          <w:rFonts w:hint="eastAsia" w:ascii="宋体" w:hAnsi="宋体" w:cs="宋体"/>
          <w:sz w:val="24"/>
          <w:highlight w:val="none"/>
        </w:rPr>
      </w:pPr>
      <w:r>
        <w:rPr>
          <w:rFonts w:hint="eastAsia" w:ascii="宋体" w:hAnsi="宋体" w:cs="宋体"/>
          <w:sz w:val="24"/>
          <w:highlight w:val="none"/>
        </w:rPr>
        <w:t>4.入围供应商应按照框架协议管理相关规定，主动配合征集人和各级财政部门的管理，按照相关要求实施框架协议采购，并应做好入围产品的信息维护、履约管理等工作。</w:t>
      </w:r>
    </w:p>
    <w:p w14:paraId="0EC180AC">
      <w:pPr>
        <w:pStyle w:val="244"/>
        <w:snapToGrid w:val="0"/>
        <w:spacing w:line="480" w:lineRule="exact"/>
        <w:ind w:firstLine="482"/>
        <w:rPr>
          <w:rFonts w:hint="eastAsia" w:ascii="宋体" w:hAnsi="宋体" w:cs="宋体"/>
          <w:sz w:val="24"/>
          <w:highlight w:val="none"/>
        </w:rPr>
      </w:pPr>
      <w:r>
        <w:rPr>
          <w:rFonts w:hint="eastAsia" w:ascii="宋体" w:hAnsi="宋体" w:cs="宋体"/>
          <w:sz w:val="24"/>
          <w:highlight w:val="none"/>
        </w:rPr>
        <w:t>5.付款要求：按照采购人和入围供应商的合同约定。</w:t>
      </w:r>
    </w:p>
    <w:p w14:paraId="76B9FEDD">
      <w:pPr>
        <w:pStyle w:val="244"/>
        <w:snapToGrid w:val="0"/>
        <w:spacing w:line="480" w:lineRule="exact"/>
        <w:ind w:firstLine="482"/>
        <w:rPr>
          <w:rFonts w:hint="eastAsia" w:ascii="宋体" w:hAnsi="宋体" w:cs="宋体"/>
          <w:b/>
          <w:bCs/>
          <w:sz w:val="24"/>
          <w:highlight w:val="none"/>
        </w:rPr>
      </w:pPr>
      <w:r>
        <w:rPr>
          <w:rFonts w:hint="eastAsia" w:ascii="宋体" w:hAnsi="宋体" w:cs="宋体"/>
          <w:b/>
          <w:bCs/>
          <w:sz w:val="24"/>
          <w:highlight w:val="none"/>
        </w:rPr>
        <w:t>九、履约管理要求</w:t>
      </w:r>
    </w:p>
    <w:p w14:paraId="5A805618">
      <w:pPr>
        <w:pStyle w:val="244"/>
        <w:snapToGrid w:val="0"/>
        <w:spacing w:line="480" w:lineRule="exact"/>
        <w:ind w:firstLine="482"/>
        <w:rPr>
          <w:rFonts w:hint="eastAsia" w:ascii="宋体" w:hAnsi="宋体" w:cs="宋体"/>
          <w:sz w:val="24"/>
          <w:highlight w:val="none"/>
        </w:rPr>
      </w:pPr>
      <w:r>
        <w:rPr>
          <w:rFonts w:hint="eastAsia" w:ascii="宋体" w:hAnsi="宋体" w:cs="宋体"/>
          <w:sz w:val="24"/>
          <w:highlight w:val="none"/>
        </w:rPr>
        <w:t>1.管理形式</w:t>
      </w:r>
    </w:p>
    <w:p w14:paraId="24684DDD">
      <w:pPr>
        <w:pStyle w:val="244"/>
        <w:snapToGrid w:val="0"/>
        <w:spacing w:line="480" w:lineRule="exact"/>
        <w:ind w:firstLine="482"/>
        <w:rPr>
          <w:rFonts w:hint="eastAsia" w:ascii="宋体" w:hAnsi="宋体" w:cs="宋体"/>
          <w:sz w:val="24"/>
          <w:highlight w:val="none"/>
        </w:rPr>
      </w:pPr>
      <w:r>
        <w:rPr>
          <w:rFonts w:hint="eastAsia" w:ascii="宋体" w:hAnsi="宋体" w:cs="宋体"/>
          <w:sz w:val="24"/>
          <w:highlight w:val="none"/>
        </w:rPr>
        <w:t>征集人通过满意度调查、随机抽查、投诉举报处理等方式，对框架协议入围供应商开展履约及售后服务监督。</w:t>
      </w:r>
    </w:p>
    <w:p w14:paraId="662EC4DB">
      <w:pPr>
        <w:pStyle w:val="244"/>
        <w:snapToGrid w:val="0"/>
        <w:spacing w:line="480" w:lineRule="exact"/>
        <w:ind w:firstLine="482"/>
        <w:rPr>
          <w:rFonts w:hint="eastAsia" w:ascii="宋体" w:hAnsi="宋体" w:cs="宋体"/>
          <w:sz w:val="24"/>
          <w:highlight w:val="none"/>
        </w:rPr>
      </w:pPr>
      <w:r>
        <w:rPr>
          <w:rFonts w:hint="eastAsia" w:ascii="宋体" w:hAnsi="宋体" w:cs="宋体"/>
          <w:sz w:val="24"/>
          <w:highlight w:val="none"/>
        </w:rPr>
        <w:t>2.管理标准</w:t>
      </w:r>
    </w:p>
    <w:p w14:paraId="3AB20C52">
      <w:pPr>
        <w:pStyle w:val="244"/>
        <w:snapToGrid w:val="0"/>
        <w:spacing w:line="480" w:lineRule="exact"/>
        <w:ind w:firstLine="482"/>
        <w:rPr>
          <w:rFonts w:hint="eastAsia" w:ascii="宋体" w:hAnsi="宋体" w:cs="宋体"/>
          <w:sz w:val="24"/>
          <w:highlight w:val="none"/>
        </w:rPr>
      </w:pPr>
      <w:r>
        <w:rPr>
          <w:rFonts w:hint="eastAsia" w:ascii="宋体" w:hAnsi="宋体" w:cs="宋体"/>
          <w:sz w:val="24"/>
          <w:highlight w:val="none"/>
        </w:rPr>
        <w:t>在监管检查中，如发现以下情形，视为不合格项。征集人在核实情况后将对相关责任供应商予以处理： </w:t>
      </w:r>
    </w:p>
    <w:p w14:paraId="133B4070">
      <w:pPr>
        <w:pStyle w:val="244"/>
        <w:snapToGrid w:val="0"/>
        <w:spacing w:line="480" w:lineRule="exact"/>
        <w:ind w:firstLine="482"/>
        <w:rPr>
          <w:rFonts w:hint="eastAsia" w:ascii="宋体" w:hAnsi="宋体" w:cs="宋体"/>
          <w:sz w:val="24"/>
          <w:highlight w:val="none"/>
        </w:rPr>
      </w:pPr>
      <w:r>
        <w:rPr>
          <w:rFonts w:hint="eastAsia" w:ascii="宋体" w:hAnsi="宋体" w:cs="宋体"/>
          <w:sz w:val="24"/>
          <w:highlight w:val="none"/>
        </w:rPr>
        <w:t>2.1入围产品质量、数量或提供的服务不符合国家有关规定、服务承诺和框架协议规定。</w:t>
      </w:r>
    </w:p>
    <w:p w14:paraId="4801A6C4">
      <w:pPr>
        <w:pStyle w:val="244"/>
        <w:snapToGrid w:val="0"/>
        <w:spacing w:line="480" w:lineRule="exact"/>
        <w:ind w:firstLine="482"/>
        <w:rPr>
          <w:rFonts w:hint="eastAsia" w:ascii="宋体" w:hAnsi="宋体" w:cs="宋体"/>
          <w:sz w:val="24"/>
          <w:highlight w:val="none"/>
        </w:rPr>
      </w:pPr>
      <w:r>
        <w:rPr>
          <w:rFonts w:hint="eastAsia" w:ascii="宋体" w:hAnsi="宋体" w:cs="宋体"/>
          <w:sz w:val="24"/>
          <w:highlight w:val="none"/>
        </w:rPr>
        <w:t>2.2无正当理由不按照承诺供货或提供售后服务。</w:t>
      </w:r>
    </w:p>
    <w:p w14:paraId="02D81E7A">
      <w:pPr>
        <w:pStyle w:val="244"/>
        <w:snapToGrid w:val="0"/>
        <w:spacing w:line="480" w:lineRule="exact"/>
        <w:ind w:firstLine="482"/>
        <w:rPr>
          <w:rFonts w:hint="eastAsia" w:ascii="宋体" w:hAnsi="宋体" w:cs="宋体"/>
          <w:sz w:val="24"/>
          <w:highlight w:val="none"/>
        </w:rPr>
      </w:pPr>
      <w:r>
        <w:rPr>
          <w:rFonts w:hint="eastAsia" w:ascii="宋体" w:hAnsi="宋体" w:cs="宋体"/>
          <w:sz w:val="24"/>
          <w:highlight w:val="none"/>
        </w:rPr>
        <w:t>2.3具体项目成交价高于其入围价格或服务承诺。</w:t>
      </w:r>
    </w:p>
    <w:p w14:paraId="042FD74B">
      <w:pPr>
        <w:pStyle w:val="244"/>
        <w:snapToGrid w:val="0"/>
        <w:spacing w:line="480" w:lineRule="exact"/>
        <w:ind w:firstLine="482"/>
        <w:rPr>
          <w:rFonts w:hint="eastAsia" w:ascii="宋体" w:hAnsi="宋体" w:cs="宋体"/>
          <w:sz w:val="24"/>
          <w:highlight w:val="none"/>
        </w:rPr>
      </w:pPr>
      <w:r>
        <w:rPr>
          <w:rFonts w:hint="eastAsia" w:ascii="宋体" w:hAnsi="宋体" w:cs="宋体"/>
          <w:sz w:val="24"/>
          <w:highlight w:val="none"/>
        </w:rPr>
        <w:t>2.4使用不正当竞争手段，影响采购单位正常采购活动。</w:t>
      </w:r>
    </w:p>
    <w:p w14:paraId="019684FE">
      <w:pPr>
        <w:pStyle w:val="244"/>
        <w:snapToGrid w:val="0"/>
        <w:spacing w:line="480" w:lineRule="exact"/>
        <w:ind w:firstLine="482"/>
        <w:rPr>
          <w:rFonts w:hint="eastAsia" w:ascii="宋体" w:hAnsi="宋体" w:cs="宋体"/>
          <w:sz w:val="24"/>
          <w:highlight w:val="none"/>
        </w:rPr>
      </w:pPr>
      <w:r>
        <w:rPr>
          <w:rFonts w:hint="eastAsia" w:ascii="宋体" w:hAnsi="宋体" w:cs="宋体"/>
          <w:sz w:val="24"/>
          <w:highlight w:val="none"/>
        </w:rPr>
        <w:t>2.5满意度调查中采购人反馈不满意，经核实确系供应商责任。</w:t>
      </w:r>
    </w:p>
    <w:p w14:paraId="594C5DDC">
      <w:pPr>
        <w:pStyle w:val="244"/>
        <w:snapToGrid w:val="0"/>
        <w:spacing w:line="480" w:lineRule="exact"/>
        <w:ind w:firstLine="482"/>
        <w:rPr>
          <w:rFonts w:hint="eastAsia" w:ascii="宋体" w:hAnsi="宋体" w:cs="宋体"/>
          <w:sz w:val="24"/>
          <w:highlight w:val="none"/>
        </w:rPr>
      </w:pPr>
      <w:r>
        <w:rPr>
          <w:rFonts w:hint="eastAsia" w:ascii="宋体" w:hAnsi="宋体" w:cs="宋体"/>
          <w:sz w:val="24"/>
          <w:highlight w:val="none"/>
        </w:rPr>
        <w:t>2.6无正当理由放弃入围资格或退出框架协议。</w:t>
      </w:r>
    </w:p>
    <w:p w14:paraId="34CCFBDF">
      <w:pPr>
        <w:pStyle w:val="244"/>
        <w:snapToGrid w:val="0"/>
        <w:spacing w:line="480" w:lineRule="exact"/>
        <w:ind w:firstLine="482"/>
        <w:rPr>
          <w:rFonts w:hint="eastAsia" w:ascii="宋体" w:hAnsi="宋体" w:cs="宋体"/>
          <w:sz w:val="24"/>
          <w:highlight w:val="none"/>
        </w:rPr>
      </w:pPr>
      <w:r>
        <w:rPr>
          <w:rFonts w:hint="eastAsia" w:ascii="宋体" w:hAnsi="宋体" w:cs="宋体"/>
          <w:sz w:val="24"/>
          <w:highlight w:val="none"/>
        </w:rPr>
        <w:t>2.7其他违法违规行为。</w:t>
      </w:r>
    </w:p>
    <w:p w14:paraId="1234592F">
      <w:pPr>
        <w:pStyle w:val="244"/>
        <w:snapToGrid w:val="0"/>
        <w:spacing w:line="480" w:lineRule="exact"/>
        <w:ind w:firstLine="482"/>
        <w:rPr>
          <w:rFonts w:hint="eastAsia" w:ascii="宋体" w:hAnsi="宋体" w:cs="宋体"/>
          <w:sz w:val="24"/>
          <w:highlight w:val="none"/>
        </w:rPr>
      </w:pPr>
      <w:r>
        <w:rPr>
          <w:rFonts w:hint="eastAsia" w:ascii="宋体" w:hAnsi="宋体" w:cs="宋体"/>
          <w:sz w:val="24"/>
          <w:highlight w:val="none"/>
        </w:rPr>
        <w:t>3.管理措施</w:t>
      </w:r>
    </w:p>
    <w:p w14:paraId="4EC69716">
      <w:pPr>
        <w:pStyle w:val="244"/>
        <w:snapToGrid w:val="0"/>
        <w:spacing w:line="480" w:lineRule="exact"/>
        <w:ind w:firstLine="482"/>
        <w:rPr>
          <w:rFonts w:hint="eastAsia" w:ascii="宋体" w:hAnsi="宋体" w:cs="宋体"/>
          <w:sz w:val="24"/>
          <w:highlight w:val="none"/>
        </w:rPr>
      </w:pPr>
      <w:r>
        <w:rPr>
          <w:rFonts w:hint="eastAsia" w:ascii="宋体" w:hAnsi="宋体" w:cs="宋体"/>
          <w:sz w:val="24"/>
          <w:highlight w:val="none"/>
        </w:rPr>
        <w:t>对履约监管中发现的不合格行为，按以下措施处理：</w:t>
      </w:r>
    </w:p>
    <w:p w14:paraId="5BE1A5A7">
      <w:pPr>
        <w:pStyle w:val="244"/>
        <w:snapToGrid w:val="0"/>
        <w:spacing w:line="480" w:lineRule="exact"/>
        <w:ind w:firstLine="482"/>
        <w:rPr>
          <w:rFonts w:hint="eastAsia" w:ascii="宋体" w:hAnsi="宋体" w:cs="宋体"/>
          <w:sz w:val="24"/>
          <w:highlight w:val="none"/>
        </w:rPr>
      </w:pPr>
      <w:r>
        <w:rPr>
          <w:rFonts w:hint="eastAsia" w:ascii="宋体" w:hAnsi="宋体" w:cs="宋体"/>
          <w:sz w:val="24"/>
          <w:highlight w:val="none"/>
        </w:rPr>
        <w:t>3.1整改</w:t>
      </w:r>
    </w:p>
    <w:p w14:paraId="76F5C2CA">
      <w:pPr>
        <w:pStyle w:val="244"/>
        <w:snapToGrid w:val="0"/>
        <w:spacing w:line="480" w:lineRule="exact"/>
        <w:ind w:firstLine="482"/>
        <w:rPr>
          <w:rFonts w:hint="eastAsia" w:ascii="宋体" w:hAnsi="宋体" w:cs="宋体"/>
          <w:sz w:val="24"/>
          <w:highlight w:val="none"/>
        </w:rPr>
      </w:pPr>
      <w:r>
        <w:rPr>
          <w:rFonts w:hint="eastAsia" w:ascii="宋体" w:hAnsi="宋体" w:cs="宋体"/>
          <w:sz w:val="24"/>
          <w:highlight w:val="none"/>
        </w:rPr>
        <w:t>入围供应商存在不合格行为，征集人出具《责令整改通知书》，限定时间完成整改。被开具《责令整改通知书》的供应商，视作差评，记录在案。</w:t>
      </w:r>
    </w:p>
    <w:p w14:paraId="0C577D20">
      <w:pPr>
        <w:pStyle w:val="244"/>
        <w:snapToGrid w:val="0"/>
        <w:spacing w:line="480" w:lineRule="exact"/>
        <w:ind w:firstLine="482"/>
        <w:rPr>
          <w:rFonts w:hint="eastAsia" w:ascii="宋体" w:hAnsi="宋体" w:cs="宋体"/>
          <w:sz w:val="24"/>
          <w:highlight w:val="none"/>
        </w:rPr>
      </w:pPr>
      <w:r>
        <w:rPr>
          <w:rFonts w:hint="eastAsia" w:ascii="宋体" w:hAnsi="宋体" w:cs="宋体"/>
          <w:sz w:val="24"/>
          <w:highlight w:val="none"/>
        </w:rPr>
        <w:t>3.2暂停交易资格</w:t>
      </w:r>
    </w:p>
    <w:p w14:paraId="739F0E40">
      <w:pPr>
        <w:pStyle w:val="244"/>
        <w:snapToGrid w:val="0"/>
        <w:spacing w:line="480" w:lineRule="exact"/>
        <w:ind w:firstLine="482"/>
        <w:rPr>
          <w:rFonts w:hint="eastAsia" w:ascii="宋体" w:hAnsi="宋体" w:cs="宋体"/>
          <w:sz w:val="24"/>
          <w:highlight w:val="none"/>
        </w:rPr>
      </w:pPr>
      <w:r>
        <w:rPr>
          <w:rFonts w:hint="eastAsia" w:ascii="宋体" w:hAnsi="宋体" w:cs="宋体"/>
          <w:sz w:val="24"/>
          <w:highlight w:val="none"/>
        </w:rPr>
        <w:t>对拒不接受征集人约谈，或者规定时间未按《责令整改通知书》完成整改的供应商，暂停其框架协议交易资格三个月。</w:t>
      </w:r>
    </w:p>
    <w:p w14:paraId="392609E4">
      <w:pPr>
        <w:pStyle w:val="244"/>
        <w:snapToGrid w:val="0"/>
        <w:spacing w:line="480" w:lineRule="exact"/>
        <w:ind w:firstLine="482"/>
        <w:rPr>
          <w:rFonts w:hint="eastAsia" w:ascii="宋体" w:hAnsi="宋体" w:cs="宋体"/>
          <w:sz w:val="24"/>
          <w:highlight w:val="none"/>
        </w:rPr>
      </w:pPr>
      <w:r>
        <w:rPr>
          <w:rFonts w:hint="eastAsia" w:ascii="宋体" w:hAnsi="宋体" w:cs="宋体"/>
          <w:sz w:val="24"/>
          <w:highlight w:val="none"/>
        </w:rPr>
        <w:t>3.3终止交易资格</w:t>
      </w:r>
    </w:p>
    <w:p w14:paraId="42242C93">
      <w:pPr>
        <w:pStyle w:val="244"/>
        <w:snapToGrid w:val="0"/>
        <w:spacing w:line="480" w:lineRule="exact"/>
        <w:ind w:firstLine="482"/>
        <w:rPr>
          <w:rFonts w:hint="eastAsia" w:ascii="宋体" w:hAnsi="宋体" w:cs="宋体"/>
          <w:sz w:val="24"/>
          <w:highlight w:val="none"/>
        </w:rPr>
      </w:pPr>
      <w:r>
        <w:rPr>
          <w:rFonts w:hint="eastAsia" w:ascii="宋体" w:hAnsi="宋体" w:cs="宋体"/>
          <w:sz w:val="24"/>
          <w:highlight w:val="none"/>
        </w:rPr>
        <w:t>入围供应商存在财政部第110号令涉及的情形以及无正当理由放弃封闭式框架协议入围资格或者退出封闭式框架协议的，将取消其入围资格，解除与其签订的框架协议，同时依照《中华人民共和国政府采购法》等有关法律、行政法规追究法律责任。</w:t>
      </w:r>
    </w:p>
    <w:p w14:paraId="1A098AA2">
      <w:pPr>
        <w:pStyle w:val="244"/>
        <w:numPr>
          <w:ilvl w:val="0"/>
          <w:numId w:val="5"/>
        </w:numPr>
        <w:snapToGrid w:val="0"/>
        <w:spacing w:line="480" w:lineRule="exact"/>
        <w:ind w:firstLine="482"/>
        <w:rPr>
          <w:rFonts w:hint="eastAsia" w:ascii="宋体" w:hAnsi="宋体" w:cs="宋体"/>
          <w:b/>
          <w:bCs/>
          <w:sz w:val="24"/>
          <w:highlight w:val="none"/>
        </w:rPr>
      </w:pPr>
      <w:r>
        <w:rPr>
          <w:rFonts w:hint="eastAsia" w:ascii="宋体" w:hAnsi="宋体" w:cs="宋体"/>
          <w:b/>
          <w:bCs/>
          <w:sz w:val="24"/>
          <w:highlight w:val="none"/>
        </w:rPr>
        <w:t>有关说明：</w:t>
      </w:r>
    </w:p>
    <w:p w14:paraId="225187EC">
      <w:pPr>
        <w:pStyle w:val="244"/>
        <w:snapToGrid w:val="0"/>
        <w:spacing w:line="480" w:lineRule="exact"/>
        <w:ind w:firstLine="480" w:firstLineChars="200"/>
        <w:rPr>
          <w:rFonts w:hint="eastAsia" w:ascii="宋体" w:hAnsi="宋体" w:cs="宋体"/>
          <w:sz w:val="24"/>
          <w:highlight w:val="none"/>
        </w:rPr>
      </w:pPr>
      <w:r>
        <w:rPr>
          <w:rFonts w:hint="eastAsia" w:ascii="宋体" w:hAnsi="宋体" w:cs="宋体"/>
          <w:sz w:val="24"/>
          <w:highlight w:val="none"/>
        </w:rPr>
        <w:t>1、供应商必须在满足征集文件要求的基础上进行报价，如有偏离请于征集文件需求偏离表中说明。</w:t>
      </w:r>
    </w:p>
    <w:p w14:paraId="0F0FEF55">
      <w:pPr>
        <w:pStyle w:val="244"/>
        <w:snapToGrid w:val="0"/>
        <w:spacing w:line="480" w:lineRule="exact"/>
        <w:ind w:firstLine="480" w:firstLineChars="200"/>
        <w:rPr>
          <w:rFonts w:hint="eastAsia" w:ascii="宋体" w:hAnsi="宋体" w:cs="宋体"/>
          <w:sz w:val="24"/>
          <w:highlight w:val="none"/>
        </w:rPr>
      </w:pPr>
      <w:r>
        <w:rPr>
          <w:rFonts w:hint="eastAsia" w:ascii="宋体" w:hAnsi="宋体" w:cs="宋体"/>
          <w:sz w:val="24"/>
          <w:highlight w:val="none"/>
        </w:rPr>
        <w:t>2、投标报价应为完成本项目所需的一切费用，包括招标文件所确定的招标范围内的全部货物、材料、包装费、运杂费、人工费、工资、社会保险、咨询费（2000元/家）、专家费、税金及供应商认为需要的其他费用等一切费用。供应商由于考虑不周，漏报、少报而要求追加报价将不会被采购人所接受。</w:t>
      </w:r>
    </w:p>
    <w:p w14:paraId="1A7806CF">
      <w:pPr>
        <w:pStyle w:val="244"/>
        <w:snapToGrid w:val="0"/>
        <w:spacing w:line="480" w:lineRule="exact"/>
        <w:ind w:firstLine="480" w:firstLineChars="200"/>
        <w:rPr>
          <w:rFonts w:hint="eastAsia" w:ascii="宋体" w:hAnsi="宋体" w:cs="宋体"/>
          <w:sz w:val="24"/>
          <w:highlight w:val="none"/>
        </w:rPr>
      </w:pPr>
      <w:r>
        <w:rPr>
          <w:rFonts w:hint="eastAsia" w:ascii="宋体" w:hAnsi="宋体" w:cs="宋体"/>
          <w:sz w:val="24"/>
          <w:highlight w:val="none"/>
        </w:rPr>
        <w:t>3、所报价格应按市场价格及自身实际情况客观报价，报价价格均应大于零，否则将被视为无效响应文件。供应商所报价格即为第一阶段入围后的协议价格也是采购人确定第二阶段成交供应商的最高限价。供应商报价均只能精确到小数点后两位。</w:t>
      </w:r>
    </w:p>
    <w:p w14:paraId="1B128307">
      <w:pPr>
        <w:pStyle w:val="244"/>
        <w:snapToGrid w:val="0"/>
        <w:spacing w:line="480" w:lineRule="exact"/>
        <w:ind w:firstLine="480" w:firstLineChars="200"/>
        <w:rPr>
          <w:rFonts w:hint="eastAsia" w:ascii="宋体" w:hAnsi="宋体" w:cs="宋体"/>
          <w:sz w:val="24"/>
          <w:highlight w:val="none"/>
        </w:rPr>
      </w:pPr>
      <w:r>
        <w:rPr>
          <w:rFonts w:hint="eastAsia" w:ascii="宋体" w:hAnsi="宋体" w:cs="宋体"/>
          <w:sz w:val="24"/>
          <w:highlight w:val="none"/>
        </w:rPr>
        <w:t>4、供应商在报价时必须填报整体优惠率（优惠率须≥0%），优惠率将作为确定第一阶段入围供应商的评审依据。按照优惠率从高到低排序（例：优惠率10%＞优惠率9%），同时根据征集文件规定的淘汰率或者入围供应商数量上限，确定入围供应商。未填报优惠率的将被视为无效响应文件。</w:t>
      </w:r>
    </w:p>
    <w:p w14:paraId="73C14952">
      <w:pPr>
        <w:pStyle w:val="244"/>
        <w:snapToGrid w:val="0"/>
        <w:spacing w:line="480" w:lineRule="exact"/>
        <w:ind w:firstLine="482"/>
        <w:rPr>
          <w:rFonts w:hint="eastAsia" w:ascii="宋体" w:hAnsi="宋体" w:cs="宋体"/>
          <w:sz w:val="24"/>
          <w:highlight w:val="none"/>
        </w:rPr>
      </w:pPr>
      <w:r>
        <w:rPr>
          <w:rFonts w:hint="eastAsia" w:ascii="宋体" w:hAnsi="宋体" w:cs="宋体"/>
          <w:sz w:val="24"/>
          <w:highlight w:val="none"/>
        </w:rPr>
        <w:t>5、投标供应商可先到现场踏勘以充分了解项目位置、情况及任何其他足以影响承包价的情况，任何因忽视或误解项目情况而导致的索赔申请将不被批准。</w:t>
      </w:r>
    </w:p>
    <w:p w14:paraId="21994A98">
      <w:pPr>
        <w:pStyle w:val="244"/>
        <w:snapToGrid w:val="0"/>
        <w:spacing w:line="480" w:lineRule="exact"/>
        <w:ind w:firstLine="482"/>
        <w:rPr>
          <w:rFonts w:hint="eastAsia" w:ascii="宋体" w:hAnsi="宋体" w:cs="宋体"/>
          <w:sz w:val="24"/>
          <w:highlight w:val="none"/>
        </w:rPr>
      </w:pPr>
      <w:r>
        <w:rPr>
          <w:rFonts w:hint="eastAsia" w:ascii="宋体" w:hAnsi="宋体" w:cs="宋体"/>
          <w:sz w:val="24"/>
          <w:highlight w:val="none"/>
        </w:rPr>
        <w:t>6、评审小组认为供应商的报价明显低于其他通过符合性审查投标供应商的报价，有可能影响产品质量或者不能诚信履约的，应当要求其在评标现场合理的时间内（自通知之时起一小时内）提供书面说明，必要时提交相关证明材料；供应商不能证明其报价合理性的，评审小组应当将其作为无效标处理。</w:t>
      </w:r>
    </w:p>
    <w:p w14:paraId="01FF3643">
      <w:pPr>
        <w:pStyle w:val="244"/>
        <w:snapToGrid w:val="0"/>
        <w:spacing w:line="480" w:lineRule="exact"/>
        <w:ind w:firstLine="482"/>
        <w:rPr>
          <w:rFonts w:hint="eastAsia" w:ascii="宋体" w:hAnsi="宋体" w:cs="宋体"/>
          <w:sz w:val="24"/>
          <w:highlight w:val="none"/>
        </w:rPr>
      </w:pPr>
      <w:r>
        <w:rPr>
          <w:rFonts w:hint="eastAsia" w:ascii="宋体" w:hAnsi="宋体" w:cs="宋体"/>
          <w:sz w:val="24"/>
          <w:highlight w:val="none"/>
        </w:rPr>
        <w:t>7、质量及验收：征集人根据国家有关规定、征集文件、供应商的响应文件以及合同约定的内容和验收标准进行验收。验收情况作为支付货款的依据。如有质疑，以相关质量技术检验检测机构的检验结果为准，如产生检验费用，则该费用由过失方承担。</w:t>
      </w:r>
    </w:p>
    <w:p w14:paraId="00CAB9C5">
      <w:pPr>
        <w:pStyle w:val="244"/>
        <w:snapToGrid w:val="0"/>
        <w:spacing w:line="480" w:lineRule="exact"/>
        <w:ind w:firstLine="482"/>
        <w:rPr>
          <w:rFonts w:hint="eastAsia" w:cs="仿宋_GB2312" w:asciiTheme="minorEastAsia" w:hAnsiTheme="minorEastAsia" w:eastAsiaTheme="minorEastAsia"/>
          <w:sz w:val="30"/>
          <w:szCs w:val="30"/>
          <w:highlight w:val="none"/>
        </w:rPr>
      </w:pPr>
      <w:r>
        <w:rPr>
          <w:rFonts w:hint="eastAsia" w:cs="仿宋_GB2312" w:asciiTheme="minorEastAsia" w:hAnsiTheme="minorEastAsia" w:eastAsiaTheme="minorEastAsia"/>
          <w:b/>
          <w:sz w:val="30"/>
          <w:szCs w:val="30"/>
          <w:highlight w:val="none"/>
        </w:rPr>
        <w:br w:type="page"/>
      </w:r>
    </w:p>
    <w:p w14:paraId="5CAD951C">
      <w:pPr>
        <w:pBdr>
          <w:top w:val="none" w:color="000000" w:sz="0" w:space="0"/>
          <w:left w:val="none" w:color="000000" w:sz="0" w:space="0"/>
          <w:bottom w:val="none" w:color="000000" w:sz="0" w:space="0"/>
          <w:right w:val="none" w:color="000000" w:sz="0" w:space="0"/>
        </w:pBdr>
        <w:ind w:firstLine="880"/>
        <w:jc w:val="center"/>
        <w:outlineLvl w:val="0"/>
        <w:rPr>
          <w:rFonts w:hint="eastAsia" w:ascii="黑体" w:hAnsi="黑体" w:eastAsia="黑体" w:cs="黑体"/>
          <w:sz w:val="32"/>
          <w:szCs w:val="32"/>
          <w:highlight w:val="none"/>
        </w:rPr>
      </w:pPr>
      <w:r>
        <w:rPr>
          <w:rFonts w:hint="eastAsia" w:ascii="黑体" w:hAnsi="黑体" w:eastAsia="黑体" w:cs="黑体"/>
          <w:b/>
          <w:sz w:val="32"/>
          <w:szCs w:val="32"/>
          <w:highlight w:val="none"/>
        </w:rPr>
        <w:t>第五章  确定入围及成交供应商</w:t>
      </w:r>
    </w:p>
    <w:p w14:paraId="679F42A8">
      <w:pPr>
        <w:pBdr>
          <w:top w:val="none" w:color="000000" w:sz="0" w:space="0"/>
          <w:left w:val="none" w:color="000000" w:sz="0" w:space="0"/>
          <w:bottom w:val="none" w:color="000000" w:sz="0" w:space="0"/>
          <w:right w:val="none" w:color="000000" w:sz="0" w:space="0"/>
        </w:pBdr>
        <w:spacing w:line="500" w:lineRule="exact"/>
        <w:ind w:firstLine="560"/>
        <w:rPr>
          <w:rFonts w:hint="eastAsia" w:cs="仿宋_GB2312" w:asciiTheme="minorEastAsia" w:hAnsiTheme="minorEastAsia" w:eastAsiaTheme="minorEastAsia"/>
          <w:sz w:val="24"/>
          <w:szCs w:val="24"/>
          <w:highlight w:val="none"/>
        </w:rPr>
      </w:pPr>
      <w:r>
        <w:rPr>
          <w:rFonts w:hint="eastAsia" w:cs="仿宋_GB2312" w:asciiTheme="minorEastAsia" w:hAnsiTheme="minorEastAsia" w:eastAsiaTheme="minorEastAsia"/>
          <w:b/>
          <w:sz w:val="24"/>
          <w:szCs w:val="24"/>
          <w:highlight w:val="none"/>
        </w:rPr>
        <w:t>一、确定第一阶段入围供应商的评审方法</w:t>
      </w:r>
    </w:p>
    <w:p w14:paraId="1A525907">
      <w:pPr>
        <w:spacing w:line="540" w:lineRule="exact"/>
        <w:ind w:firstLine="480" w:firstLineChars="200"/>
        <w:rPr>
          <w:rFonts w:hint="eastAsia" w:ascii="宋体" w:hAnsi="宋体"/>
          <w:sz w:val="24"/>
          <w:highlight w:val="none"/>
        </w:rPr>
      </w:pPr>
      <w:r>
        <w:rPr>
          <w:rFonts w:hint="eastAsia" w:ascii="宋体" w:hAnsi="宋体"/>
          <w:sz w:val="24"/>
          <w:highlight w:val="none"/>
        </w:rPr>
        <w:t>1、确定第一阶段入围供应商的评审方法为价格优先法。价格优先法是指对满足采购需求且响应报价不超过最高限制单价的货物、服务，按照响应报价（1-优惠率）从低到高排序，根据征集文件规定的淘汰率或者入围供应商数量上限，确定入围供应商的评审方法。</w:t>
      </w:r>
    </w:p>
    <w:p w14:paraId="278203A8">
      <w:pPr>
        <w:spacing w:line="540" w:lineRule="exact"/>
        <w:ind w:firstLine="480" w:firstLineChars="200"/>
        <w:rPr>
          <w:rFonts w:hint="eastAsia" w:ascii="宋体" w:hAnsi="宋体"/>
          <w:sz w:val="24"/>
          <w:highlight w:val="none"/>
        </w:rPr>
      </w:pPr>
      <w:r>
        <w:rPr>
          <w:rFonts w:hint="eastAsia" w:ascii="宋体" w:hAnsi="宋体"/>
          <w:sz w:val="24"/>
          <w:highlight w:val="none"/>
        </w:rPr>
        <w:t>2、入围供应商的数量：入围供应商的数量最多为8家。</w:t>
      </w:r>
    </w:p>
    <w:p w14:paraId="4AB3B134">
      <w:pPr>
        <w:spacing w:line="540" w:lineRule="exact"/>
        <w:ind w:firstLine="480" w:firstLineChars="200"/>
        <w:rPr>
          <w:rFonts w:hint="eastAsia" w:ascii="宋体" w:hAnsi="宋体"/>
          <w:sz w:val="24"/>
          <w:highlight w:val="none"/>
        </w:rPr>
      </w:pPr>
      <w:r>
        <w:rPr>
          <w:rFonts w:hint="eastAsia" w:ascii="宋体" w:hAnsi="宋体"/>
          <w:sz w:val="24"/>
          <w:highlight w:val="none"/>
        </w:rPr>
        <w:t>3、入围供应商的淘汰比例：按照淘汰率20%比例入围供应商，向上取整数计算淘汰家数，且至少淘汰一家供应商，本项目最多入围8家供应商。如完成淘汰后，剩余供应商数量仍大于8家的，将按照报价（1-优惠率）从低到高排序，按排名选取前8名供应商确认为入围供应商。如存在供应商有两家或两家以上报价（1-优惠率）相同且同时排序第8名的，则由采购人以抽签方式确定入围（提交响应文件和符合资格条件、实质性要求的供应商少于2家时，采购活动终止）。</w:t>
      </w:r>
    </w:p>
    <w:p w14:paraId="6CCFC6B9">
      <w:pPr>
        <w:spacing w:line="540" w:lineRule="exact"/>
        <w:ind w:firstLine="480" w:firstLineChars="200"/>
        <w:rPr>
          <w:rFonts w:hint="eastAsia" w:ascii="宋体" w:hAnsi="宋体"/>
          <w:sz w:val="24"/>
          <w:highlight w:val="none"/>
        </w:rPr>
      </w:pPr>
      <w:r>
        <w:rPr>
          <w:rFonts w:hint="eastAsia" w:ascii="宋体" w:hAnsi="宋体"/>
          <w:sz w:val="24"/>
          <w:highlight w:val="none"/>
        </w:rPr>
        <w:t>4</w:t>
      </w:r>
      <w:r>
        <w:rPr>
          <w:rFonts w:ascii="宋体" w:hAnsi="宋体"/>
          <w:sz w:val="24"/>
          <w:highlight w:val="none"/>
        </w:rPr>
        <w:t>、政府采购政策功能落实</w:t>
      </w:r>
    </w:p>
    <w:p w14:paraId="4EF85467">
      <w:pPr>
        <w:spacing w:line="540" w:lineRule="exact"/>
        <w:ind w:firstLine="480" w:firstLineChars="200"/>
        <w:rPr>
          <w:rFonts w:hint="eastAsia" w:ascii="宋体" w:hAnsi="宋体"/>
          <w:sz w:val="24"/>
          <w:highlight w:val="none"/>
        </w:rPr>
      </w:pPr>
      <w:r>
        <w:rPr>
          <w:rFonts w:hint="eastAsia" w:ascii="宋体" w:hAnsi="宋体"/>
          <w:sz w:val="24"/>
          <w:highlight w:val="none"/>
        </w:rPr>
        <w:t>（1）小微型企业价格扣除</w:t>
      </w:r>
    </w:p>
    <w:p w14:paraId="5C623472">
      <w:pPr>
        <w:spacing w:line="540" w:lineRule="exact"/>
        <w:ind w:firstLine="480" w:firstLineChars="200"/>
        <w:rPr>
          <w:rFonts w:hint="eastAsia" w:ascii="宋体" w:hAnsi="宋体"/>
          <w:sz w:val="24"/>
          <w:highlight w:val="none"/>
        </w:rPr>
      </w:pPr>
      <w:r>
        <w:rPr>
          <w:rFonts w:ascii="宋体" w:hAnsi="宋体"/>
          <w:sz w:val="24"/>
          <w:highlight w:val="none"/>
        </w:rPr>
        <w:t>①本项目对小型和微型企业产品给予10%的扣除价格，用扣除后的价格参与评审。</w:t>
      </w:r>
    </w:p>
    <w:p w14:paraId="2BF770B8">
      <w:pPr>
        <w:spacing w:line="540" w:lineRule="exact"/>
        <w:ind w:firstLine="480" w:firstLineChars="200"/>
        <w:rPr>
          <w:rFonts w:hint="eastAsia" w:ascii="宋体" w:hAnsi="宋体"/>
          <w:sz w:val="24"/>
          <w:highlight w:val="none"/>
        </w:rPr>
      </w:pPr>
      <w:r>
        <w:rPr>
          <w:rFonts w:ascii="宋体" w:hAnsi="宋体"/>
          <w:sz w:val="24"/>
          <w:highlight w:val="none"/>
        </w:rPr>
        <w:t>②供应商需按照《政府采购促进中小企业发展管理办法》（财库〔2020〕46 号）的规定提供相应的《中小企业声明函》。</w:t>
      </w:r>
    </w:p>
    <w:p w14:paraId="4804A1CF">
      <w:pPr>
        <w:spacing w:line="540" w:lineRule="exact"/>
        <w:ind w:firstLine="480" w:firstLineChars="200"/>
        <w:rPr>
          <w:rFonts w:hint="eastAsia" w:ascii="宋体" w:hAnsi="宋体"/>
          <w:sz w:val="24"/>
          <w:highlight w:val="none"/>
        </w:rPr>
      </w:pPr>
      <w:r>
        <w:rPr>
          <w:rFonts w:ascii="宋体" w:hAnsi="宋体"/>
          <w:sz w:val="24"/>
          <w:highlight w:val="none"/>
        </w:rPr>
        <w:t>③企业标准请参照《关于印发中小企业划型标准规定的通知》（工信部联企业</w:t>
      </w:r>
      <w:r>
        <w:rPr>
          <w:rFonts w:ascii="宋体" w:hAnsi="宋体"/>
          <w:sz w:val="24"/>
          <w:highlight w:val="none"/>
          <w:lang w:val="zh-CN"/>
        </w:rPr>
        <w:t>〔</w:t>
      </w:r>
      <w:r>
        <w:rPr>
          <w:rFonts w:ascii="宋体" w:hAnsi="宋体"/>
          <w:sz w:val="24"/>
          <w:highlight w:val="none"/>
        </w:rPr>
        <w:t>2011</w:t>
      </w:r>
      <w:r>
        <w:rPr>
          <w:rFonts w:ascii="宋体" w:hAnsi="宋体"/>
          <w:sz w:val="24"/>
          <w:highlight w:val="none"/>
          <w:lang w:val="zh-CN"/>
        </w:rPr>
        <w:t>〕</w:t>
      </w:r>
      <w:r>
        <w:rPr>
          <w:rFonts w:ascii="宋体" w:hAnsi="宋体"/>
          <w:sz w:val="24"/>
          <w:highlight w:val="none"/>
        </w:rPr>
        <w:t>300号）文件规定自行填写。</w:t>
      </w:r>
    </w:p>
    <w:p w14:paraId="21CA34F8">
      <w:pPr>
        <w:spacing w:line="540" w:lineRule="exact"/>
        <w:ind w:firstLine="480" w:firstLineChars="200"/>
        <w:rPr>
          <w:rFonts w:hint="eastAsia" w:ascii="宋体" w:hAnsi="宋体"/>
          <w:sz w:val="24"/>
          <w:highlight w:val="none"/>
        </w:rPr>
      </w:pPr>
      <w:r>
        <w:rPr>
          <w:rFonts w:hint="eastAsia" w:ascii="宋体" w:hAnsi="宋体"/>
          <w:sz w:val="24"/>
          <w:highlight w:val="none"/>
        </w:rPr>
        <w:t>（2）残疾人福利单位价格扣除</w:t>
      </w:r>
    </w:p>
    <w:p w14:paraId="4F8D9837">
      <w:pPr>
        <w:spacing w:line="540" w:lineRule="exact"/>
        <w:ind w:firstLine="480" w:firstLineChars="200"/>
        <w:rPr>
          <w:rFonts w:hint="eastAsia" w:ascii="宋体" w:hAnsi="宋体"/>
          <w:sz w:val="24"/>
          <w:highlight w:val="none"/>
        </w:rPr>
      </w:pPr>
      <w:r>
        <w:rPr>
          <w:rFonts w:ascii="宋体" w:hAnsi="宋体"/>
          <w:sz w:val="24"/>
          <w:highlight w:val="none"/>
        </w:rPr>
        <w:t>①本项目对残疾人福利性单位，给予10%的价格扣除，用扣除后的价格参与评审。</w:t>
      </w:r>
    </w:p>
    <w:p w14:paraId="2A09C9EF">
      <w:pPr>
        <w:spacing w:line="540" w:lineRule="exact"/>
        <w:ind w:firstLine="480" w:firstLineChars="200"/>
        <w:rPr>
          <w:rFonts w:hint="eastAsia" w:ascii="宋体" w:hAnsi="宋体"/>
          <w:sz w:val="24"/>
          <w:highlight w:val="none"/>
        </w:rPr>
      </w:pPr>
      <w:r>
        <w:rPr>
          <w:rFonts w:ascii="宋体" w:hAnsi="宋体"/>
          <w:sz w:val="24"/>
          <w:highlight w:val="none"/>
        </w:rPr>
        <w:t>②残疾人福利单位需按照采购文件的要求提供《残疾人福利性单位声明函》。</w:t>
      </w:r>
    </w:p>
    <w:p w14:paraId="4101DFEF">
      <w:pPr>
        <w:spacing w:line="540" w:lineRule="exact"/>
        <w:ind w:firstLine="480" w:firstLineChars="200"/>
        <w:rPr>
          <w:rFonts w:hint="eastAsia" w:ascii="宋体" w:hAnsi="宋体"/>
          <w:sz w:val="24"/>
          <w:highlight w:val="none"/>
        </w:rPr>
      </w:pPr>
      <w:r>
        <w:rPr>
          <w:rFonts w:ascii="宋体" w:hAnsi="宋体"/>
          <w:sz w:val="24"/>
          <w:highlight w:val="none"/>
        </w:rPr>
        <w:t>③残疾人福利单位标准请参照《关于促进残疾人就业政府采购政策的通知》（财库〔2017〕141号）。</w:t>
      </w:r>
    </w:p>
    <w:p w14:paraId="0E464D3B">
      <w:pPr>
        <w:spacing w:line="540" w:lineRule="exact"/>
        <w:ind w:firstLine="480" w:firstLineChars="200"/>
        <w:rPr>
          <w:rFonts w:hint="eastAsia" w:ascii="宋体" w:hAnsi="宋体"/>
          <w:sz w:val="24"/>
          <w:highlight w:val="none"/>
        </w:rPr>
      </w:pPr>
      <w:r>
        <w:rPr>
          <w:rFonts w:hint="eastAsia" w:ascii="宋体" w:hAnsi="宋体"/>
          <w:sz w:val="24"/>
          <w:highlight w:val="none"/>
        </w:rPr>
        <w:t>（3）监狱和戒毒企业价格扣除</w:t>
      </w:r>
    </w:p>
    <w:p w14:paraId="0798104B">
      <w:pPr>
        <w:spacing w:line="540" w:lineRule="exact"/>
        <w:ind w:firstLine="480" w:firstLineChars="200"/>
        <w:rPr>
          <w:rFonts w:hint="eastAsia" w:ascii="宋体" w:hAnsi="宋体"/>
          <w:sz w:val="24"/>
          <w:highlight w:val="none"/>
        </w:rPr>
      </w:pPr>
      <w:r>
        <w:rPr>
          <w:rFonts w:ascii="宋体" w:hAnsi="宋体"/>
          <w:sz w:val="24"/>
          <w:highlight w:val="none"/>
        </w:rPr>
        <w:t>①本项目对监狱和戒毒企业（简称监狱企业）给予10%的价格扣除，用扣除后的价格参与评审。</w:t>
      </w:r>
    </w:p>
    <w:p w14:paraId="3C508A1D">
      <w:pPr>
        <w:spacing w:line="540" w:lineRule="exact"/>
        <w:ind w:firstLine="480" w:firstLineChars="200"/>
        <w:rPr>
          <w:rFonts w:hint="eastAsia" w:ascii="宋体" w:hAnsi="宋体"/>
          <w:sz w:val="24"/>
          <w:highlight w:val="none"/>
        </w:rPr>
      </w:pPr>
      <w:r>
        <w:rPr>
          <w:rFonts w:ascii="宋体" w:hAnsi="宋体"/>
          <w:sz w:val="24"/>
          <w:highlight w:val="none"/>
        </w:rPr>
        <w:t>②监狱企业参加政府采购活动时，需提供由省级以上监狱管理局、戒毒管理局(含新疆生产建设兵团)出具的属于监狱企业的证明文件。供应商如不提供上述证明文件，价格将不做相应扣除。</w:t>
      </w:r>
    </w:p>
    <w:p w14:paraId="12F16A9F">
      <w:pPr>
        <w:spacing w:line="540" w:lineRule="exact"/>
        <w:ind w:firstLine="480" w:firstLineChars="200"/>
        <w:rPr>
          <w:rFonts w:hint="eastAsia" w:ascii="宋体" w:hAnsi="宋体"/>
          <w:sz w:val="24"/>
          <w:highlight w:val="none"/>
        </w:rPr>
      </w:pPr>
      <w:r>
        <w:rPr>
          <w:rFonts w:ascii="宋体" w:hAnsi="宋体"/>
          <w:sz w:val="24"/>
          <w:highlight w:val="none"/>
        </w:rPr>
        <w:t>③监狱企业标准请参照《关于政府采购支持监狱企业发展有关问题的通知》（财库〔2014</w:t>
      </w:r>
      <w:r>
        <w:rPr>
          <w:rFonts w:ascii="宋体" w:hAnsi="宋体"/>
          <w:sz w:val="24"/>
          <w:highlight w:val="none"/>
          <w:lang w:val="zh-CN"/>
        </w:rPr>
        <w:t>〕</w:t>
      </w:r>
      <w:r>
        <w:rPr>
          <w:rFonts w:ascii="宋体" w:hAnsi="宋体"/>
          <w:sz w:val="24"/>
          <w:highlight w:val="none"/>
        </w:rPr>
        <w:t>68号）。</w:t>
      </w:r>
    </w:p>
    <w:p w14:paraId="4206DD0C">
      <w:pPr>
        <w:spacing w:line="540" w:lineRule="exact"/>
        <w:ind w:firstLine="480" w:firstLineChars="200"/>
        <w:rPr>
          <w:rFonts w:hint="eastAsia" w:ascii="宋体" w:hAnsi="宋体"/>
          <w:sz w:val="24"/>
          <w:highlight w:val="none"/>
        </w:rPr>
      </w:pPr>
      <w:r>
        <w:rPr>
          <w:rFonts w:hint="eastAsia" w:ascii="宋体" w:hAnsi="宋体"/>
          <w:sz w:val="24"/>
          <w:highlight w:val="none"/>
        </w:rPr>
        <w:t>（4）残疾人福利单位、监狱企业属于小型、微型企业的，不重复享受政策。</w:t>
      </w:r>
    </w:p>
    <w:p w14:paraId="504BF4EF">
      <w:pPr>
        <w:spacing w:line="540" w:lineRule="exact"/>
        <w:ind w:firstLine="480" w:firstLineChars="200"/>
        <w:rPr>
          <w:rFonts w:hint="eastAsia" w:ascii="宋体" w:hAnsi="宋体"/>
          <w:sz w:val="24"/>
          <w:highlight w:val="none"/>
        </w:rPr>
      </w:pPr>
      <w:r>
        <w:rPr>
          <w:rFonts w:hint="eastAsia" w:ascii="宋体" w:hAnsi="宋体"/>
          <w:sz w:val="24"/>
          <w:highlight w:val="none"/>
        </w:rPr>
        <w:t>（5）大中型企业与小微企业（残疾人福利单位、监狱企业）组成联合体或者大中型企业向小微企业（残疾人福利单位、监狱企业）分包的，对联合协议或者分包意向协议约定小微企业合同份额占到合同总金额30%以上的，对联合体或者大中型企业的报价给予6%的扣除，用扣除后的价格参与评审。</w:t>
      </w:r>
    </w:p>
    <w:p w14:paraId="3F234B30">
      <w:pPr>
        <w:spacing w:line="540" w:lineRule="exact"/>
        <w:ind w:firstLine="480" w:firstLineChars="200"/>
        <w:rPr>
          <w:rFonts w:hint="eastAsia" w:ascii="宋体" w:hAnsi="宋体"/>
          <w:sz w:val="24"/>
          <w:highlight w:val="none"/>
        </w:rPr>
      </w:pPr>
      <w:r>
        <w:rPr>
          <w:rFonts w:hint="eastAsia" w:ascii="宋体" w:hAnsi="宋体"/>
          <w:sz w:val="24"/>
          <w:highlight w:val="none"/>
        </w:rPr>
        <w:t>（6）联合体各方均为小型、微型企业（残疾人福利单位、监狱企业）的，联合体享受上述同类价格扣除，用扣除后的价格参与评审。</w:t>
      </w:r>
    </w:p>
    <w:p w14:paraId="4B84B95E">
      <w:pPr>
        <w:spacing w:line="540" w:lineRule="exact"/>
        <w:ind w:firstLine="480" w:firstLineChars="200"/>
        <w:rPr>
          <w:rFonts w:hint="eastAsia" w:ascii="宋体" w:hAnsi="宋体"/>
          <w:sz w:val="24"/>
          <w:highlight w:val="none"/>
        </w:rPr>
      </w:pPr>
      <w:r>
        <w:rPr>
          <w:rFonts w:hint="eastAsia" w:ascii="宋体" w:hAnsi="宋体"/>
          <w:sz w:val="24"/>
          <w:highlight w:val="none"/>
        </w:rPr>
        <w:t>（7）专门面向中小企业采购的项目或者采购包，不再执行价格评审优惠的扶持政策。</w:t>
      </w:r>
    </w:p>
    <w:p w14:paraId="0B30F4EF">
      <w:pPr>
        <w:spacing w:line="540" w:lineRule="exact"/>
        <w:ind w:firstLine="480" w:firstLineChars="200"/>
        <w:rPr>
          <w:rFonts w:hint="eastAsia" w:ascii="宋体" w:hAnsi="宋体"/>
          <w:sz w:val="24"/>
          <w:highlight w:val="none"/>
        </w:rPr>
      </w:pPr>
      <w:r>
        <w:rPr>
          <w:rFonts w:hint="eastAsia" w:ascii="宋体" w:hAnsi="宋体"/>
          <w:sz w:val="24"/>
          <w:highlight w:val="none"/>
        </w:rPr>
        <w:t>（8）根据《江苏省政府采购信用管理暂行办法》的规定，供应商信用评价结果为三星的扣2分，评价结果为二星的扣3分，评价结果为一星的扣4分。</w:t>
      </w:r>
    </w:p>
    <w:p w14:paraId="57634034">
      <w:pPr>
        <w:spacing w:line="540" w:lineRule="exact"/>
        <w:ind w:firstLine="482" w:firstLineChars="200"/>
        <w:rPr>
          <w:rFonts w:hint="eastAsia" w:ascii="宋体" w:hAnsi="宋体"/>
          <w:b/>
          <w:bCs/>
          <w:sz w:val="24"/>
          <w:highlight w:val="none"/>
        </w:rPr>
      </w:pPr>
      <w:r>
        <w:rPr>
          <w:rFonts w:hint="eastAsia" w:ascii="宋体" w:hAnsi="宋体"/>
          <w:b/>
          <w:bCs/>
          <w:sz w:val="24"/>
          <w:highlight w:val="none"/>
        </w:rPr>
        <w:t>二、</w:t>
      </w:r>
      <w:r>
        <w:rPr>
          <w:rFonts w:ascii="宋体" w:hAnsi="宋体"/>
          <w:b/>
          <w:bCs/>
          <w:sz w:val="24"/>
          <w:highlight w:val="none"/>
        </w:rPr>
        <w:t>确定第二阶段成交供应商的方式</w:t>
      </w:r>
    </w:p>
    <w:p w14:paraId="0DBF9064">
      <w:pPr>
        <w:spacing w:line="540" w:lineRule="exact"/>
        <w:ind w:firstLine="480" w:firstLineChars="200"/>
        <w:rPr>
          <w:rFonts w:hint="eastAsia" w:ascii="宋体" w:hAnsi="宋体"/>
          <w:sz w:val="24"/>
          <w:highlight w:val="none"/>
        </w:rPr>
      </w:pPr>
      <w:r>
        <w:rPr>
          <w:rFonts w:hint="eastAsia" w:ascii="宋体" w:hAnsi="宋体"/>
          <w:sz w:val="24"/>
          <w:highlight w:val="none"/>
        </w:rPr>
        <w:t>由采购人按实际需求（如货物品类、款式、品牌等）由第一阶段入围供应商进行报价，报价最低者确定为第二阶段成交供应商。第一阶段入围供应商的协议价格（即优惠率）是采购人确定第二阶段成交供应商的最高限价。</w:t>
      </w:r>
    </w:p>
    <w:p w14:paraId="698128A4">
      <w:pPr>
        <w:pBdr>
          <w:top w:val="none" w:color="000000" w:sz="0" w:space="0"/>
          <w:left w:val="none" w:color="000000" w:sz="0" w:space="0"/>
          <w:bottom w:val="none" w:color="000000" w:sz="0" w:space="0"/>
          <w:right w:val="none" w:color="000000" w:sz="0" w:space="0"/>
        </w:pBdr>
        <w:snapToGrid w:val="0"/>
        <w:spacing w:after="120" w:afterLines="50" w:line="500" w:lineRule="exact"/>
        <w:ind w:firstLine="879"/>
        <w:jc w:val="center"/>
        <w:rPr>
          <w:rFonts w:hint="eastAsia" w:ascii="黑体" w:hAnsi="黑体" w:eastAsia="黑体" w:cs="黑体"/>
          <w:b/>
          <w:sz w:val="32"/>
          <w:szCs w:val="32"/>
          <w:highlight w:val="none"/>
        </w:rPr>
      </w:pPr>
    </w:p>
    <w:p w14:paraId="71A40D05">
      <w:pPr>
        <w:pBdr>
          <w:top w:val="none" w:color="000000" w:sz="0" w:space="0"/>
          <w:left w:val="none" w:color="000000" w:sz="0" w:space="0"/>
          <w:bottom w:val="none" w:color="000000" w:sz="0" w:space="0"/>
          <w:right w:val="none" w:color="000000" w:sz="0" w:space="0"/>
        </w:pBdr>
        <w:snapToGrid w:val="0"/>
        <w:spacing w:after="120" w:afterLines="50" w:line="500" w:lineRule="exact"/>
        <w:ind w:firstLine="879"/>
        <w:jc w:val="center"/>
        <w:rPr>
          <w:rFonts w:hint="eastAsia" w:ascii="黑体" w:hAnsi="黑体" w:eastAsia="黑体" w:cs="黑体"/>
          <w:b/>
          <w:sz w:val="32"/>
          <w:szCs w:val="32"/>
          <w:highlight w:val="none"/>
        </w:rPr>
      </w:pPr>
    </w:p>
    <w:p w14:paraId="4DAA8AD9">
      <w:pPr>
        <w:pBdr>
          <w:top w:val="none" w:color="000000" w:sz="0" w:space="0"/>
          <w:left w:val="none" w:color="000000" w:sz="0" w:space="0"/>
          <w:bottom w:val="none" w:color="000000" w:sz="0" w:space="0"/>
          <w:right w:val="none" w:color="000000" w:sz="0" w:space="0"/>
        </w:pBdr>
        <w:snapToGrid w:val="0"/>
        <w:spacing w:after="120" w:afterLines="50" w:line="500" w:lineRule="exact"/>
        <w:ind w:firstLine="879"/>
        <w:jc w:val="center"/>
        <w:rPr>
          <w:rFonts w:hint="eastAsia" w:ascii="黑体" w:hAnsi="黑体" w:eastAsia="黑体" w:cs="黑体"/>
          <w:b/>
          <w:sz w:val="32"/>
          <w:szCs w:val="32"/>
          <w:highlight w:val="none"/>
        </w:rPr>
        <w:sectPr>
          <w:pgSz w:w="11906" w:h="16838"/>
          <w:pgMar w:top="1440" w:right="1191" w:bottom="1440" w:left="1191" w:header="851" w:footer="992" w:gutter="0"/>
          <w:cols w:space="1701" w:num="1"/>
          <w:docGrid w:linePitch="360" w:charSpace="0"/>
        </w:sectPr>
      </w:pPr>
    </w:p>
    <w:p w14:paraId="741078E6">
      <w:pPr>
        <w:pBdr>
          <w:top w:val="none" w:color="000000" w:sz="0" w:space="0"/>
          <w:left w:val="none" w:color="000000" w:sz="0" w:space="0"/>
          <w:bottom w:val="none" w:color="000000" w:sz="0" w:space="0"/>
          <w:right w:val="none" w:color="000000" w:sz="0" w:space="0"/>
        </w:pBdr>
        <w:snapToGrid w:val="0"/>
        <w:spacing w:after="120" w:afterLines="50" w:line="500" w:lineRule="exact"/>
        <w:ind w:firstLine="879"/>
        <w:jc w:val="center"/>
        <w:rPr>
          <w:rFonts w:hint="eastAsia" w:ascii="黑体" w:hAnsi="黑体" w:eastAsia="黑体" w:cs="黑体"/>
          <w:b/>
          <w:sz w:val="32"/>
          <w:szCs w:val="32"/>
          <w:highlight w:val="none"/>
        </w:rPr>
      </w:pPr>
      <w:r>
        <w:rPr>
          <w:rFonts w:hint="eastAsia" w:ascii="黑体" w:hAnsi="黑体" w:eastAsia="黑体" w:cs="黑体"/>
          <w:b/>
          <w:sz w:val="32"/>
          <w:szCs w:val="32"/>
          <w:highlight w:val="none"/>
        </w:rPr>
        <w:t>第六章  响应文件组成</w:t>
      </w:r>
    </w:p>
    <w:p w14:paraId="2EF0AA68">
      <w:pPr>
        <w:widowControl w:val="0"/>
        <w:adjustRightInd w:val="0"/>
        <w:snapToGrid w:val="0"/>
        <w:spacing w:line="500" w:lineRule="exact"/>
        <w:ind w:firstLine="560"/>
        <w:rPr>
          <w:rFonts w:hint="eastAsia" w:cs="仿宋_GB2312" w:asciiTheme="minorEastAsia" w:hAnsiTheme="minorEastAsia" w:eastAsiaTheme="minorEastAsia"/>
          <w:b/>
          <w:kern w:val="2"/>
          <w:sz w:val="24"/>
          <w:szCs w:val="24"/>
          <w:highlight w:val="none"/>
        </w:rPr>
      </w:pPr>
      <w:r>
        <w:rPr>
          <w:rFonts w:hint="eastAsia" w:cs="仿宋_GB2312" w:asciiTheme="minorEastAsia" w:hAnsiTheme="minorEastAsia" w:eastAsiaTheme="minorEastAsia"/>
          <w:b/>
          <w:kern w:val="2"/>
          <w:sz w:val="24"/>
          <w:szCs w:val="24"/>
          <w:highlight w:val="none"/>
        </w:rPr>
        <w:t>响应文件由资格审查证明材料、价格文件三部分组成。</w:t>
      </w:r>
    </w:p>
    <w:p w14:paraId="6DE065DD">
      <w:pPr>
        <w:widowControl w:val="0"/>
        <w:adjustRightInd w:val="0"/>
        <w:snapToGrid w:val="0"/>
        <w:spacing w:line="500" w:lineRule="exact"/>
        <w:ind w:firstLine="560"/>
        <w:jc w:val="both"/>
        <w:rPr>
          <w:rFonts w:hint="eastAsia" w:cs="仿宋_GB2312" w:asciiTheme="minorEastAsia" w:hAnsiTheme="minorEastAsia" w:eastAsiaTheme="minorEastAsia"/>
          <w:b/>
          <w:bCs/>
          <w:sz w:val="24"/>
          <w:szCs w:val="24"/>
          <w:highlight w:val="none"/>
          <w:lang w:val="zh-CN"/>
        </w:rPr>
      </w:pPr>
      <w:r>
        <w:rPr>
          <w:rFonts w:hint="eastAsia" w:cs="仿宋_GB2312" w:asciiTheme="minorEastAsia" w:hAnsiTheme="minorEastAsia" w:eastAsiaTheme="minorEastAsia"/>
          <w:b/>
          <w:bCs/>
          <w:sz w:val="24"/>
          <w:szCs w:val="24"/>
          <w:highlight w:val="none"/>
          <w:lang w:val="zh-CN"/>
        </w:rPr>
        <w:t>一、资格审查证明材料（不能出现价格</w:t>
      </w:r>
      <w:r>
        <w:rPr>
          <w:rFonts w:hint="eastAsia" w:cs="仿宋_GB2312" w:asciiTheme="minorEastAsia" w:hAnsiTheme="minorEastAsia" w:eastAsiaTheme="minorEastAsia"/>
          <w:b/>
          <w:kern w:val="2"/>
          <w:sz w:val="24"/>
          <w:szCs w:val="24"/>
          <w:highlight w:val="none"/>
        </w:rPr>
        <w:t>文件</w:t>
      </w:r>
      <w:r>
        <w:rPr>
          <w:rFonts w:hint="eastAsia" w:cs="仿宋_GB2312" w:asciiTheme="minorEastAsia" w:hAnsiTheme="minorEastAsia" w:eastAsiaTheme="minorEastAsia"/>
          <w:b/>
          <w:bCs/>
          <w:sz w:val="24"/>
          <w:szCs w:val="24"/>
          <w:highlight w:val="none"/>
          <w:lang w:val="zh-CN"/>
        </w:rPr>
        <w:t>）</w:t>
      </w:r>
    </w:p>
    <w:p w14:paraId="0E8FBB4C">
      <w:pPr>
        <w:widowControl w:val="0"/>
        <w:adjustRightInd w:val="0"/>
        <w:snapToGrid w:val="0"/>
        <w:spacing w:line="500" w:lineRule="exact"/>
        <w:ind w:firstLine="480" w:firstLineChars="200"/>
        <w:rPr>
          <w:rFonts w:hint="eastAsia" w:cs="仿宋_GB2312" w:asciiTheme="minorEastAsia" w:hAnsiTheme="minorEastAsia" w:eastAsiaTheme="minorEastAsia"/>
          <w:sz w:val="24"/>
          <w:szCs w:val="24"/>
          <w:highlight w:val="none"/>
          <w:lang w:val="zh-CN"/>
        </w:rPr>
      </w:pPr>
      <w:r>
        <w:rPr>
          <w:rFonts w:hint="eastAsia" w:cs="仿宋_GB2312" w:asciiTheme="minorEastAsia" w:hAnsiTheme="minorEastAsia" w:eastAsiaTheme="minorEastAsia"/>
          <w:sz w:val="24"/>
          <w:szCs w:val="24"/>
          <w:highlight w:val="none"/>
          <w:lang w:val="zh-CN"/>
        </w:rPr>
        <w:t>1.投标人符合《中华人民共和国政府采购法》第二十二条规定条件的声明函（格式见附件1）；</w:t>
      </w:r>
    </w:p>
    <w:p w14:paraId="2F325A3B">
      <w:pPr>
        <w:widowControl w:val="0"/>
        <w:adjustRightInd w:val="0"/>
        <w:snapToGrid w:val="0"/>
        <w:spacing w:line="500" w:lineRule="exact"/>
        <w:ind w:firstLine="480" w:firstLineChars="200"/>
        <w:rPr>
          <w:rFonts w:hint="eastAsia" w:cs="仿宋_GB2312" w:asciiTheme="minorEastAsia" w:hAnsiTheme="minorEastAsia" w:eastAsiaTheme="minorEastAsia"/>
          <w:sz w:val="24"/>
          <w:szCs w:val="24"/>
          <w:highlight w:val="none"/>
          <w:lang w:val="zh-CN"/>
        </w:rPr>
      </w:pPr>
      <w:r>
        <w:rPr>
          <w:rFonts w:hint="eastAsia" w:cs="仿宋_GB2312" w:asciiTheme="minorEastAsia" w:hAnsiTheme="minorEastAsia" w:eastAsiaTheme="minorEastAsia"/>
          <w:sz w:val="24"/>
          <w:szCs w:val="24"/>
          <w:highlight w:val="none"/>
          <w:lang w:val="zh-CN"/>
        </w:rPr>
        <w:t>2.法定代表人身份证明书及法定代表人身份证正反面复印件（格式见附件2）；</w:t>
      </w:r>
    </w:p>
    <w:p w14:paraId="276C8F2F">
      <w:pPr>
        <w:widowControl w:val="0"/>
        <w:adjustRightInd w:val="0"/>
        <w:snapToGrid w:val="0"/>
        <w:spacing w:line="500" w:lineRule="exact"/>
        <w:ind w:firstLine="480" w:firstLineChars="200"/>
        <w:rPr>
          <w:rFonts w:hint="eastAsia" w:cs="仿宋_GB2312" w:asciiTheme="minorEastAsia" w:hAnsiTheme="minorEastAsia" w:eastAsiaTheme="minorEastAsia"/>
          <w:sz w:val="24"/>
          <w:szCs w:val="24"/>
          <w:highlight w:val="none"/>
          <w:lang w:val="zh-CN"/>
        </w:rPr>
      </w:pPr>
      <w:r>
        <w:rPr>
          <w:rFonts w:hint="eastAsia" w:cs="仿宋_GB2312" w:asciiTheme="minorEastAsia" w:hAnsiTheme="minorEastAsia" w:eastAsiaTheme="minorEastAsia"/>
          <w:sz w:val="24"/>
          <w:szCs w:val="24"/>
          <w:highlight w:val="none"/>
          <w:lang w:val="zh-CN"/>
        </w:rPr>
        <w:t>3.法定代表人授权委托书原件、被授权委托人身份证正反面复印件（格式见附件3，法定代表人参加的，无需提供授权委托书）；</w:t>
      </w:r>
    </w:p>
    <w:p w14:paraId="581C79BB">
      <w:pPr>
        <w:widowControl w:val="0"/>
        <w:adjustRightInd w:val="0"/>
        <w:snapToGrid w:val="0"/>
        <w:spacing w:line="500" w:lineRule="exact"/>
        <w:ind w:firstLine="480" w:firstLineChars="200"/>
        <w:rPr>
          <w:rFonts w:hint="eastAsia" w:cs="仿宋_GB2312" w:asciiTheme="minorEastAsia" w:hAnsiTheme="minorEastAsia" w:eastAsiaTheme="minorEastAsia"/>
          <w:kern w:val="2"/>
          <w:sz w:val="24"/>
          <w:szCs w:val="24"/>
          <w:highlight w:val="none"/>
        </w:rPr>
      </w:pPr>
      <w:r>
        <w:rPr>
          <w:rFonts w:hint="eastAsia" w:cs="仿宋_GB2312" w:asciiTheme="minorEastAsia" w:hAnsiTheme="minorEastAsia" w:eastAsiaTheme="minorEastAsia"/>
          <w:sz w:val="24"/>
          <w:szCs w:val="24"/>
          <w:highlight w:val="none"/>
        </w:rPr>
        <w:t>4.</w:t>
      </w:r>
      <w:r>
        <w:rPr>
          <w:rFonts w:hint="eastAsia" w:cs="仿宋_GB2312" w:asciiTheme="minorEastAsia" w:hAnsiTheme="minorEastAsia" w:eastAsiaTheme="minorEastAsia"/>
          <w:sz w:val="24"/>
          <w:szCs w:val="24"/>
          <w:highlight w:val="none"/>
          <w:lang w:val="zh-CN"/>
        </w:rPr>
        <w:t>供应商信用承诺书（格式见附件</w:t>
      </w:r>
      <w:r>
        <w:rPr>
          <w:rFonts w:hint="eastAsia" w:cs="仿宋_GB2312" w:asciiTheme="minorEastAsia" w:hAnsiTheme="minorEastAsia" w:eastAsiaTheme="minorEastAsia"/>
          <w:sz w:val="24"/>
          <w:szCs w:val="24"/>
          <w:highlight w:val="none"/>
        </w:rPr>
        <w:t>4</w:t>
      </w:r>
      <w:r>
        <w:rPr>
          <w:rFonts w:hint="eastAsia" w:cs="仿宋_GB2312" w:asciiTheme="minorEastAsia" w:hAnsiTheme="minorEastAsia" w:eastAsiaTheme="minorEastAsia"/>
          <w:sz w:val="24"/>
          <w:szCs w:val="24"/>
          <w:highlight w:val="none"/>
          <w:lang w:val="zh-CN"/>
        </w:rPr>
        <w:t>）；</w:t>
      </w:r>
      <w:r>
        <w:rPr>
          <w:rFonts w:hint="eastAsia" w:cs="仿宋_GB2312" w:asciiTheme="minorEastAsia" w:hAnsiTheme="minorEastAsia" w:eastAsiaTheme="minorEastAsia"/>
          <w:kern w:val="2"/>
          <w:sz w:val="24"/>
          <w:szCs w:val="24"/>
          <w:highlight w:val="none"/>
        </w:rPr>
        <w:t xml:space="preserve"> </w:t>
      </w:r>
    </w:p>
    <w:p w14:paraId="131A7A92">
      <w:pPr>
        <w:widowControl w:val="0"/>
        <w:adjustRightInd w:val="0"/>
        <w:snapToGrid w:val="0"/>
        <w:spacing w:line="500" w:lineRule="exact"/>
        <w:ind w:firstLine="480" w:firstLineChars="200"/>
        <w:rPr>
          <w:rFonts w:hint="eastAsia" w:cs="仿宋_GB2312" w:asciiTheme="minorEastAsia" w:hAnsiTheme="minorEastAsia" w:eastAsiaTheme="minorEastAsia"/>
          <w:kern w:val="2"/>
          <w:sz w:val="24"/>
          <w:szCs w:val="24"/>
          <w:highlight w:val="none"/>
        </w:rPr>
      </w:pPr>
      <w:r>
        <w:rPr>
          <w:rFonts w:hint="eastAsia" w:cs="仿宋_GB2312" w:asciiTheme="minorEastAsia" w:hAnsiTheme="minorEastAsia" w:eastAsiaTheme="minorEastAsia"/>
          <w:kern w:val="2"/>
          <w:sz w:val="24"/>
          <w:szCs w:val="24"/>
          <w:highlight w:val="none"/>
        </w:rPr>
        <w:t>5.有效的营业执照复印件；</w:t>
      </w:r>
    </w:p>
    <w:p w14:paraId="561CA1F1">
      <w:pPr>
        <w:widowControl w:val="0"/>
        <w:adjustRightInd w:val="0"/>
        <w:snapToGrid w:val="0"/>
        <w:spacing w:line="500" w:lineRule="exact"/>
        <w:ind w:firstLine="480" w:firstLineChars="200"/>
        <w:rPr>
          <w:rFonts w:hint="eastAsia" w:cs="仿宋_GB2312" w:asciiTheme="minorEastAsia" w:hAnsiTheme="minorEastAsia" w:eastAsiaTheme="minorEastAsia"/>
          <w:kern w:val="2"/>
          <w:sz w:val="24"/>
          <w:szCs w:val="24"/>
          <w:highlight w:val="none"/>
        </w:rPr>
      </w:pPr>
      <w:r>
        <w:rPr>
          <w:rFonts w:hint="eastAsia" w:cs="仿宋_GB2312" w:asciiTheme="minorEastAsia" w:hAnsiTheme="minorEastAsia" w:eastAsiaTheme="minorEastAsia"/>
          <w:kern w:val="2"/>
          <w:sz w:val="24"/>
          <w:szCs w:val="24"/>
          <w:highlight w:val="none"/>
        </w:rPr>
        <w:t>6.固定经营场所证明材料复印件。自有的提供房屋产权证；租赁的提供租赁合同和出租方的房屋产权证；</w:t>
      </w:r>
    </w:p>
    <w:p w14:paraId="2465CDC4">
      <w:pPr>
        <w:widowControl w:val="0"/>
        <w:adjustRightInd w:val="0"/>
        <w:snapToGrid w:val="0"/>
        <w:spacing w:line="500" w:lineRule="exact"/>
        <w:ind w:firstLine="480" w:firstLineChars="200"/>
        <w:rPr>
          <w:rFonts w:hint="eastAsia" w:cs="仿宋_GB2312" w:asciiTheme="minorEastAsia" w:hAnsiTheme="minorEastAsia" w:eastAsiaTheme="minorEastAsia"/>
          <w:sz w:val="24"/>
          <w:szCs w:val="24"/>
          <w:highlight w:val="none"/>
        </w:rPr>
      </w:pPr>
      <w:r>
        <w:rPr>
          <w:rFonts w:hint="eastAsia" w:cs="仿宋_GB2312" w:asciiTheme="minorEastAsia" w:hAnsiTheme="minorEastAsia" w:eastAsiaTheme="minorEastAsia"/>
          <w:kern w:val="2"/>
          <w:sz w:val="24"/>
          <w:szCs w:val="24"/>
          <w:highlight w:val="none"/>
        </w:rPr>
        <w:t>7.</w:t>
      </w:r>
      <w:r>
        <w:rPr>
          <w:rFonts w:hint="eastAsia" w:cs="仿宋_GB2312" w:asciiTheme="minorEastAsia" w:hAnsiTheme="minorEastAsia" w:eastAsiaTheme="minorEastAsia"/>
          <w:sz w:val="24"/>
          <w:szCs w:val="24"/>
          <w:highlight w:val="none"/>
        </w:rPr>
        <w:t xml:space="preserve"> 近三年（从投标截止时间往前推算，以合同签订时间为准）类似货物</w:t>
      </w:r>
      <w:r>
        <w:rPr>
          <w:rFonts w:hint="eastAsia" w:cs="仿宋_GB2312" w:asciiTheme="minorEastAsia" w:hAnsiTheme="minorEastAsia" w:eastAsiaTheme="minorEastAsia"/>
          <w:sz w:val="24"/>
          <w:szCs w:val="24"/>
          <w:highlight w:val="none"/>
        </w:rPr>
        <w:t>供货发票和供货清单复</w:t>
      </w:r>
      <w:r>
        <w:rPr>
          <w:rFonts w:hint="eastAsia" w:cs="仿宋_GB2312" w:asciiTheme="minorEastAsia" w:hAnsiTheme="minorEastAsia" w:eastAsiaTheme="minorEastAsia"/>
          <w:sz w:val="24"/>
          <w:szCs w:val="24"/>
          <w:highlight w:val="none"/>
        </w:rPr>
        <w:t>印件</w:t>
      </w:r>
      <w:r>
        <w:rPr>
          <w:rFonts w:hint="eastAsia" w:cs="仿宋_GB2312" w:asciiTheme="minorEastAsia" w:hAnsiTheme="minorEastAsia" w:eastAsiaTheme="minorEastAsia"/>
          <w:sz w:val="24"/>
          <w:szCs w:val="24"/>
          <w:highlight w:val="none"/>
        </w:rPr>
        <w:t>（供货内容至少包括本项目需求货物种类的</w:t>
      </w:r>
      <w:r>
        <w:rPr>
          <w:rFonts w:hint="eastAsia" w:cs="仿宋_GB2312" w:asciiTheme="minorEastAsia" w:hAnsiTheme="minorEastAsia" w:eastAsiaTheme="minorEastAsia"/>
          <w:sz w:val="24"/>
          <w:szCs w:val="24"/>
          <w:highlight w:val="none"/>
          <w:lang w:val="en-US" w:eastAsia="zh-CN"/>
        </w:rPr>
        <w:t>5</w:t>
      </w:r>
      <w:r>
        <w:rPr>
          <w:rFonts w:hint="eastAsia" w:cs="仿宋_GB2312" w:asciiTheme="minorEastAsia" w:hAnsiTheme="minorEastAsia" w:eastAsiaTheme="minorEastAsia"/>
          <w:sz w:val="24"/>
          <w:szCs w:val="24"/>
          <w:highlight w:val="none"/>
        </w:rPr>
        <w:t>0%</w:t>
      </w:r>
      <w:r>
        <w:rPr>
          <w:rFonts w:hint="eastAsia" w:cs="仿宋_GB2312" w:asciiTheme="minorEastAsia" w:hAnsiTheme="minorEastAsia" w:eastAsiaTheme="minorEastAsia"/>
          <w:sz w:val="24"/>
          <w:szCs w:val="24"/>
          <w:highlight w:val="none"/>
        </w:rPr>
        <w:t>以上（即</w:t>
      </w:r>
      <w:r>
        <w:rPr>
          <w:rFonts w:hint="eastAsia" w:cs="仿宋_GB2312" w:asciiTheme="minorEastAsia" w:hAnsiTheme="minorEastAsia" w:eastAsiaTheme="minorEastAsia"/>
          <w:sz w:val="24"/>
          <w:szCs w:val="24"/>
          <w:highlight w:val="none"/>
          <w:lang w:val="en-US" w:eastAsia="zh-CN"/>
        </w:rPr>
        <w:t>12</w:t>
      </w:r>
      <w:r>
        <w:rPr>
          <w:rFonts w:hint="eastAsia" w:cs="仿宋_GB2312" w:asciiTheme="minorEastAsia" w:hAnsiTheme="minorEastAsia" w:eastAsiaTheme="minorEastAsia"/>
          <w:sz w:val="24"/>
          <w:szCs w:val="24"/>
          <w:highlight w:val="none"/>
        </w:rPr>
        <w:t>种</w:t>
      </w:r>
      <w:r>
        <w:rPr>
          <w:rFonts w:hint="eastAsia" w:cs="仿宋_GB2312" w:asciiTheme="minorEastAsia" w:hAnsiTheme="minorEastAsia" w:eastAsiaTheme="minorEastAsia"/>
          <w:sz w:val="24"/>
          <w:szCs w:val="24"/>
          <w:highlight w:val="none"/>
        </w:rPr>
        <w:t>及以上），可以提供单张或多张供货发票佐证）；</w:t>
      </w:r>
    </w:p>
    <w:p w14:paraId="5C747C91">
      <w:pPr>
        <w:widowControl w:val="0"/>
        <w:adjustRightInd w:val="0"/>
        <w:snapToGrid w:val="0"/>
        <w:spacing w:line="500" w:lineRule="exact"/>
        <w:ind w:firstLine="480" w:firstLineChars="200"/>
        <w:rPr>
          <w:rFonts w:hint="eastAsia"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8.配送车辆</w:t>
      </w:r>
      <w:r>
        <w:rPr>
          <w:rFonts w:hint="eastAsia" w:cs="仿宋_GB2312" w:asciiTheme="minorEastAsia" w:hAnsiTheme="minorEastAsia" w:eastAsiaTheme="minorEastAsia"/>
          <w:sz w:val="24"/>
          <w:szCs w:val="24"/>
          <w:highlight w:val="none"/>
        </w:rPr>
        <w:t>为投标人自有的，须提供行驶证复印件、有效的保险单复印件；配送车辆为租赁的，须提供租赁合同、行</w:t>
      </w:r>
      <w:r>
        <w:rPr>
          <w:rFonts w:hint="eastAsia" w:cs="仿宋_GB2312" w:asciiTheme="minorEastAsia" w:hAnsiTheme="minorEastAsia" w:eastAsiaTheme="minorEastAsia"/>
          <w:sz w:val="24"/>
          <w:szCs w:val="24"/>
          <w:highlight w:val="none"/>
        </w:rPr>
        <w:t>驶证复印件、有效的保险单复印件。</w:t>
      </w:r>
    </w:p>
    <w:p w14:paraId="1364440E">
      <w:pPr>
        <w:widowControl w:val="0"/>
        <w:adjustRightInd w:val="0"/>
        <w:snapToGrid w:val="0"/>
        <w:spacing w:line="500" w:lineRule="exact"/>
        <w:ind w:firstLine="480" w:firstLineChars="200"/>
        <w:rPr>
          <w:rFonts w:hint="eastAsia" w:cs="仿宋_GB2312" w:asciiTheme="minorEastAsia" w:hAnsiTheme="minorEastAsia" w:eastAsiaTheme="minorEastAsia"/>
          <w:kern w:val="2"/>
          <w:sz w:val="24"/>
          <w:szCs w:val="24"/>
          <w:highlight w:val="none"/>
        </w:rPr>
      </w:pPr>
      <w:r>
        <w:rPr>
          <w:rFonts w:hint="eastAsia" w:cs="仿宋_GB2312" w:asciiTheme="minorEastAsia" w:hAnsiTheme="minorEastAsia" w:eastAsiaTheme="minorEastAsia"/>
          <w:sz w:val="24"/>
          <w:szCs w:val="24"/>
          <w:highlight w:val="none"/>
        </w:rPr>
        <w:t>9.配送人员的身份证复印件、驾驶证（准驾车型须匹配第8项提供的车辆）复印件、和供应商签订的劳动合同复印件；</w:t>
      </w:r>
    </w:p>
    <w:p w14:paraId="29DE21BE">
      <w:pPr>
        <w:widowControl w:val="0"/>
        <w:adjustRightInd w:val="0"/>
        <w:snapToGrid w:val="0"/>
        <w:spacing w:line="500" w:lineRule="exact"/>
        <w:ind w:firstLine="480" w:firstLineChars="200"/>
        <w:rPr>
          <w:rFonts w:hint="eastAsia" w:cs="仿宋_GB2312" w:asciiTheme="minorEastAsia" w:hAnsiTheme="minorEastAsia" w:eastAsiaTheme="minorEastAsia"/>
          <w:kern w:val="2"/>
          <w:sz w:val="24"/>
          <w:szCs w:val="24"/>
          <w:highlight w:val="none"/>
        </w:rPr>
      </w:pPr>
      <w:r>
        <w:rPr>
          <w:rFonts w:hint="eastAsia" w:cs="仿宋_GB2312" w:asciiTheme="minorEastAsia" w:hAnsiTheme="minorEastAsia" w:eastAsiaTheme="minorEastAsia"/>
          <w:kern w:val="2"/>
          <w:sz w:val="24"/>
          <w:szCs w:val="24"/>
          <w:highlight w:val="none"/>
        </w:rPr>
        <w:t>10.参加政府采购活动前3年内在经营活动中没有重大违法记录和失信记录的书面声明（</w:t>
      </w:r>
      <w:r>
        <w:rPr>
          <w:rFonts w:hint="eastAsia" w:cs="仿宋_GB2312" w:asciiTheme="minorEastAsia" w:hAnsiTheme="minorEastAsia" w:eastAsiaTheme="minorEastAsia"/>
          <w:sz w:val="24"/>
          <w:szCs w:val="24"/>
          <w:highlight w:val="none"/>
          <w:lang w:val="zh-CN"/>
        </w:rPr>
        <w:t>格式见附件</w:t>
      </w:r>
      <w:r>
        <w:rPr>
          <w:rFonts w:hint="eastAsia" w:cs="仿宋_GB2312" w:asciiTheme="minorEastAsia" w:hAnsiTheme="minorEastAsia" w:eastAsiaTheme="minorEastAsia"/>
          <w:sz w:val="24"/>
          <w:szCs w:val="24"/>
          <w:highlight w:val="none"/>
        </w:rPr>
        <w:t>5</w:t>
      </w:r>
      <w:r>
        <w:rPr>
          <w:rFonts w:hint="eastAsia" w:cs="仿宋_GB2312" w:asciiTheme="minorEastAsia" w:hAnsiTheme="minorEastAsia" w:eastAsiaTheme="minorEastAsia"/>
          <w:kern w:val="2"/>
          <w:sz w:val="24"/>
          <w:szCs w:val="24"/>
          <w:highlight w:val="none"/>
        </w:rPr>
        <w:t>）；</w:t>
      </w:r>
    </w:p>
    <w:p w14:paraId="4410245E">
      <w:pPr>
        <w:widowControl w:val="0"/>
        <w:adjustRightInd w:val="0"/>
        <w:snapToGrid w:val="0"/>
        <w:spacing w:line="500" w:lineRule="exact"/>
        <w:ind w:firstLine="480" w:firstLineChars="200"/>
        <w:rPr>
          <w:rFonts w:hint="eastAsia" w:cs="仿宋_GB2312" w:asciiTheme="minorEastAsia" w:hAnsiTheme="minorEastAsia" w:eastAsiaTheme="minorEastAsia"/>
          <w:kern w:val="2"/>
          <w:sz w:val="24"/>
          <w:szCs w:val="24"/>
          <w:highlight w:val="none"/>
        </w:rPr>
      </w:pPr>
      <w:r>
        <w:rPr>
          <w:rFonts w:hint="eastAsia" w:cs="仿宋_GB2312" w:asciiTheme="minorEastAsia" w:hAnsiTheme="minorEastAsia" w:eastAsiaTheme="minorEastAsia"/>
          <w:kern w:val="2"/>
          <w:sz w:val="24"/>
          <w:szCs w:val="24"/>
          <w:highlight w:val="none"/>
        </w:rPr>
        <w:t>11.</w:t>
      </w:r>
      <w:r>
        <w:rPr>
          <w:rFonts w:cs="仿宋_GB2312" w:asciiTheme="minorEastAsia" w:hAnsiTheme="minorEastAsia" w:eastAsiaTheme="minorEastAsia"/>
          <w:sz w:val="24"/>
          <w:szCs w:val="24"/>
          <w:highlight w:val="none"/>
        </w:rPr>
        <w:t>按照征集文件要求提供《中小企业声明函》、《残疾人福利性单位声明函》或监狱和戒毒企业证明材料</w:t>
      </w:r>
      <w:r>
        <w:rPr>
          <w:rFonts w:hint="eastAsia" w:cs="仿宋_GB2312" w:asciiTheme="minorEastAsia" w:hAnsiTheme="minorEastAsia" w:eastAsiaTheme="minorEastAsia"/>
          <w:kern w:val="2"/>
          <w:sz w:val="24"/>
          <w:szCs w:val="24"/>
          <w:highlight w:val="none"/>
        </w:rPr>
        <w:t>（</w:t>
      </w:r>
      <w:r>
        <w:rPr>
          <w:rFonts w:hint="eastAsia" w:cs="仿宋_GB2312" w:asciiTheme="minorEastAsia" w:hAnsiTheme="minorEastAsia" w:eastAsiaTheme="minorEastAsia"/>
          <w:sz w:val="24"/>
          <w:szCs w:val="24"/>
          <w:highlight w:val="none"/>
          <w:lang w:val="zh-CN"/>
        </w:rPr>
        <w:t>格式见附件</w:t>
      </w:r>
      <w:r>
        <w:rPr>
          <w:rFonts w:hint="eastAsia" w:cs="仿宋_GB2312" w:asciiTheme="minorEastAsia" w:hAnsiTheme="minorEastAsia" w:eastAsiaTheme="minorEastAsia"/>
          <w:sz w:val="24"/>
          <w:szCs w:val="24"/>
          <w:highlight w:val="none"/>
        </w:rPr>
        <w:t>7-9</w:t>
      </w:r>
      <w:r>
        <w:rPr>
          <w:rFonts w:hint="eastAsia" w:cs="仿宋_GB2312" w:asciiTheme="minorEastAsia" w:hAnsiTheme="minorEastAsia" w:eastAsiaTheme="minorEastAsia"/>
          <w:kern w:val="2"/>
          <w:sz w:val="24"/>
          <w:szCs w:val="24"/>
          <w:highlight w:val="none"/>
        </w:rPr>
        <w:t>）</w:t>
      </w:r>
      <w:r>
        <w:rPr>
          <w:rFonts w:hint="eastAsia" w:cs="仿宋_GB2312" w:asciiTheme="minorEastAsia" w:hAnsiTheme="minorEastAsia" w:eastAsiaTheme="minorEastAsia"/>
          <w:sz w:val="24"/>
          <w:szCs w:val="24"/>
          <w:highlight w:val="none"/>
        </w:rPr>
        <w:t>；</w:t>
      </w:r>
    </w:p>
    <w:p w14:paraId="33380003">
      <w:pPr>
        <w:widowControl w:val="0"/>
        <w:adjustRightInd w:val="0"/>
        <w:snapToGrid w:val="0"/>
        <w:spacing w:line="500" w:lineRule="exact"/>
        <w:ind w:firstLine="480" w:firstLineChars="200"/>
        <w:rPr>
          <w:rFonts w:hint="eastAsia" w:cs="仿宋_GB2312" w:asciiTheme="minorEastAsia" w:hAnsiTheme="minorEastAsia" w:eastAsiaTheme="minorEastAsia"/>
          <w:kern w:val="2"/>
          <w:sz w:val="24"/>
          <w:szCs w:val="24"/>
          <w:highlight w:val="none"/>
        </w:rPr>
      </w:pPr>
      <w:r>
        <w:rPr>
          <w:rFonts w:hint="eastAsia" w:cs="仿宋_GB2312" w:asciiTheme="minorEastAsia" w:hAnsiTheme="minorEastAsia" w:eastAsiaTheme="minorEastAsia"/>
          <w:kern w:val="2"/>
          <w:sz w:val="24"/>
          <w:szCs w:val="24"/>
          <w:highlight w:val="none"/>
        </w:rPr>
        <w:t>12.其它需要提交的资格审查证明材料。</w:t>
      </w:r>
    </w:p>
    <w:p w14:paraId="0B3679C3">
      <w:pPr>
        <w:widowControl w:val="0"/>
        <w:adjustRightInd w:val="0"/>
        <w:snapToGrid w:val="0"/>
        <w:spacing w:line="500" w:lineRule="exact"/>
        <w:ind w:firstLine="482" w:firstLineChars="200"/>
        <w:rPr>
          <w:rFonts w:hint="eastAsia" w:cs="仿宋_GB2312" w:asciiTheme="minorEastAsia" w:hAnsiTheme="minorEastAsia" w:eastAsiaTheme="minorEastAsia"/>
          <w:b/>
          <w:kern w:val="2"/>
          <w:sz w:val="24"/>
          <w:szCs w:val="24"/>
          <w:highlight w:val="none"/>
        </w:rPr>
      </w:pPr>
      <w:r>
        <w:rPr>
          <w:rFonts w:hint="eastAsia" w:cs="仿宋_GB2312" w:asciiTheme="minorEastAsia" w:hAnsiTheme="minorEastAsia" w:eastAsiaTheme="minorEastAsia"/>
          <w:b/>
          <w:kern w:val="2"/>
          <w:sz w:val="24"/>
          <w:szCs w:val="24"/>
          <w:highlight w:val="none"/>
        </w:rPr>
        <w:t>注意：上述复印件均需加盖单位公章，否则被视作资格审查不通过。</w:t>
      </w:r>
    </w:p>
    <w:p w14:paraId="3AC32674">
      <w:pPr>
        <w:widowControl w:val="0"/>
        <w:adjustRightInd w:val="0"/>
        <w:snapToGrid w:val="0"/>
        <w:spacing w:line="500" w:lineRule="exact"/>
        <w:ind w:firstLine="560"/>
        <w:jc w:val="both"/>
        <w:rPr>
          <w:rFonts w:hint="eastAsia" w:cs="仿宋_GB2312" w:asciiTheme="minorEastAsia" w:hAnsiTheme="minorEastAsia" w:eastAsiaTheme="minorEastAsia"/>
          <w:b/>
          <w:bCs/>
          <w:sz w:val="24"/>
          <w:szCs w:val="24"/>
          <w:highlight w:val="none"/>
          <w:lang w:val="zh-CN"/>
        </w:rPr>
      </w:pPr>
      <w:r>
        <w:rPr>
          <w:rFonts w:hint="eastAsia" w:cs="仿宋_GB2312" w:asciiTheme="minorEastAsia" w:hAnsiTheme="minorEastAsia" w:eastAsiaTheme="minorEastAsia"/>
          <w:b/>
          <w:bCs/>
          <w:sz w:val="24"/>
          <w:szCs w:val="24"/>
          <w:highlight w:val="none"/>
          <w:lang w:val="zh-CN"/>
        </w:rPr>
        <w:t>二、价格标</w:t>
      </w:r>
    </w:p>
    <w:p w14:paraId="7DB6B4A2">
      <w:pPr>
        <w:widowControl w:val="0"/>
        <w:adjustRightInd w:val="0"/>
        <w:snapToGrid w:val="0"/>
        <w:spacing w:line="500" w:lineRule="exact"/>
        <w:ind w:firstLine="562"/>
        <w:jc w:val="both"/>
        <w:rPr>
          <w:rFonts w:hint="eastAsia" w:cs="仿宋_GB2312" w:asciiTheme="minorEastAsia" w:hAnsiTheme="minorEastAsia" w:eastAsiaTheme="minorEastAsia"/>
          <w:b/>
          <w:bCs/>
          <w:sz w:val="24"/>
          <w:szCs w:val="24"/>
          <w:highlight w:val="none"/>
          <w:lang w:val="zh-CN"/>
        </w:rPr>
      </w:pPr>
      <w:r>
        <w:rPr>
          <w:rFonts w:hint="eastAsia" w:cs="仿宋_GB2312" w:asciiTheme="minorEastAsia" w:hAnsiTheme="minorEastAsia" w:eastAsiaTheme="minorEastAsia"/>
          <w:sz w:val="24"/>
          <w:szCs w:val="24"/>
          <w:highlight w:val="none"/>
          <w:lang w:val="zh-CN"/>
        </w:rPr>
        <w:t>1.报价一览表（格式见附件</w:t>
      </w:r>
      <w:r>
        <w:rPr>
          <w:rFonts w:hint="eastAsia" w:cs="仿宋_GB2312" w:asciiTheme="minorEastAsia" w:hAnsiTheme="minorEastAsia" w:eastAsiaTheme="minorEastAsia"/>
          <w:sz w:val="24"/>
          <w:szCs w:val="24"/>
          <w:highlight w:val="none"/>
        </w:rPr>
        <w:t>6</w:t>
      </w:r>
      <w:r>
        <w:rPr>
          <w:rFonts w:hint="eastAsia" w:cs="仿宋_GB2312" w:asciiTheme="minorEastAsia" w:hAnsiTheme="minorEastAsia" w:eastAsiaTheme="minorEastAsia"/>
          <w:sz w:val="24"/>
          <w:szCs w:val="24"/>
          <w:highlight w:val="none"/>
          <w:lang w:val="zh-CN"/>
        </w:rPr>
        <w:t>）。</w:t>
      </w:r>
    </w:p>
    <w:p w14:paraId="42C2E6E9">
      <w:pPr>
        <w:widowControl w:val="0"/>
        <w:snapToGrid w:val="0"/>
        <w:spacing w:line="400" w:lineRule="exact"/>
        <w:contextualSpacing/>
        <w:jc w:val="both"/>
        <w:rPr>
          <w:rFonts w:hint="eastAsia" w:asciiTheme="minorEastAsia" w:hAnsiTheme="minorEastAsia" w:eastAsiaTheme="minorEastAsia"/>
          <w:sz w:val="32"/>
          <w:szCs w:val="32"/>
          <w:highlight w:val="none"/>
          <w:lang w:val="zh-CN"/>
        </w:rPr>
        <w:sectPr>
          <w:pgSz w:w="11906" w:h="16838"/>
          <w:pgMar w:top="1440" w:right="1191" w:bottom="1440" w:left="1191" w:header="851" w:footer="907" w:gutter="0"/>
          <w:cols w:space="1701" w:num="1"/>
          <w:docGrid w:linePitch="360" w:charSpace="0"/>
        </w:sectPr>
      </w:pPr>
    </w:p>
    <w:p w14:paraId="7D8C0E84">
      <w:pPr>
        <w:widowControl w:val="0"/>
        <w:snapToGrid w:val="0"/>
        <w:spacing w:line="400" w:lineRule="exact"/>
        <w:contextualSpacing/>
        <w:jc w:val="both"/>
        <w:rPr>
          <w:rFonts w:hint="eastAsia" w:asciiTheme="minorEastAsia" w:hAnsiTheme="minorEastAsia" w:eastAsiaTheme="minorEastAsia"/>
          <w:sz w:val="32"/>
          <w:szCs w:val="32"/>
          <w:highlight w:val="none"/>
          <w:lang w:val="zh-CN"/>
        </w:rPr>
      </w:pPr>
      <w:r>
        <w:rPr>
          <w:rFonts w:asciiTheme="minorEastAsia" w:hAnsiTheme="minorEastAsia" w:eastAsiaTheme="minorEastAsia"/>
          <w:sz w:val="32"/>
          <w:szCs w:val="32"/>
          <w:highlight w:val="none"/>
          <w:lang w:val="zh-CN"/>
        </w:rPr>
        <w:t>附件1</w:t>
      </w:r>
    </w:p>
    <w:p w14:paraId="64367CC5">
      <w:pPr>
        <w:widowControl w:val="0"/>
        <w:ind w:firstLine="600"/>
        <w:jc w:val="center"/>
        <w:rPr>
          <w:rFonts w:hint="eastAsia" w:asciiTheme="minorEastAsia" w:hAnsiTheme="minorEastAsia" w:eastAsiaTheme="minorEastAsia"/>
          <w:b/>
          <w:kern w:val="2"/>
          <w:sz w:val="30"/>
          <w:szCs w:val="30"/>
          <w:highlight w:val="none"/>
        </w:rPr>
      </w:pPr>
      <w:r>
        <w:rPr>
          <w:rFonts w:hint="eastAsia" w:asciiTheme="minorEastAsia" w:hAnsiTheme="minorEastAsia" w:eastAsiaTheme="minorEastAsia"/>
          <w:b/>
          <w:kern w:val="2"/>
          <w:sz w:val="30"/>
          <w:szCs w:val="30"/>
          <w:highlight w:val="none"/>
        </w:rPr>
        <w:t>投标人符合《中华人民共和国政府采购法》第二十二条规定条件的声明函</w:t>
      </w:r>
    </w:p>
    <w:p w14:paraId="6B2FEDFA">
      <w:pPr>
        <w:widowControl w:val="0"/>
        <w:spacing w:line="460" w:lineRule="exact"/>
        <w:ind w:firstLine="480"/>
        <w:jc w:val="both"/>
        <w:rPr>
          <w:rFonts w:hint="eastAsia" w:asciiTheme="minorEastAsia" w:hAnsiTheme="minorEastAsia" w:eastAsiaTheme="minorEastAsia"/>
          <w:b/>
          <w:bCs/>
          <w:kern w:val="2"/>
          <w:sz w:val="44"/>
          <w:szCs w:val="44"/>
          <w:highlight w:val="none"/>
        </w:rPr>
      </w:pPr>
      <w:r>
        <w:rPr>
          <w:rFonts w:hint="eastAsia" w:asciiTheme="minorEastAsia" w:hAnsiTheme="minorEastAsia" w:eastAsiaTheme="minorEastAsia"/>
          <w:b/>
          <w:bCs/>
          <w:kern w:val="2"/>
          <w:sz w:val="24"/>
          <w:szCs w:val="21"/>
          <w:highlight w:val="none"/>
        </w:rPr>
        <w:t xml:space="preserve">                       </w:t>
      </w:r>
      <w:r>
        <w:rPr>
          <w:rFonts w:hint="eastAsia" w:asciiTheme="minorEastAsia" w:hAnsiTheme="minorEastAsia" w:eastAsiaTheme="minorEastAsia"/>
          <w:b/>
          <w:bCs/>
          <w:kern w:val="2"/>
          <w:sz w:val="44"/>
          <w:szCs w:val="44"/>
          <w:highlight w:val="none"/>
        </w:rPr>
        <w:t xml:space="preserve">   </w:t>
      </w:r>
    </w:p>
    <w:p w14:paraId="246ACBAF">
      <w:pPr>
        <w:widowControl w:val="0"/>
        <w:snapToGrid w:val="0"/>
        <w:spacing w:line="540" w:lineRule="exact"/>
        <w:ind w:firstLine="480" w:firstLineChars="200"/>
        <w:jc w:val="both"/>
        <w:rPr>
          <w:rFonts w:hint="eastAsia" w:cs="仿宋_GB2312" w:asciiTheme="minorEastAsia" w:hAnsiTheme="minorEastAsia" w:eastAsiaTheme="minorEastAsia"/>
          <w:b/>
          <w:bCs/>
          <w:kern w:val="2"/>
          <w:sz w:val="24"/>
          <w:szCs w:val="24"/>
          <w:highlight w:val="none"/>
        </w:rPr>
      </w:pPr>
      <w:r>
        <w:rPr>
          <w:rFonts w:hint="eastAsia" w:cs="仿宋_GB2312" w:asciiTheme="minorEastAsia" w:hAnsiTheme="minorEastAsia" w:eastAsiaTheme="minorEastAsia"/>
          <w:bCs/>
          <w:kern w:val="2"/>
          <w:sz w:val="24"/>
          <w:szCs w:val="24"/>
          <w:highlight w:val="none"/>
        </w:rPr>
        <w:t>我单位参加</w:t>
      </w:r>
      <w:r>
        <w:rPr>
          <w:rFonts w:hint="eastAsia" w:cs="仿宋_GB2312" w:asciiTheme="minorEastAsia" w:hAnsiTheme="minorEastAsia" w:eastAsiaTheme="minorEastAsia"/>
          <w:bCs/>
          <w:kern w:val="2"/>
          <w:sz w:val="24"/>
          <w:szCs w:val="24"/>
          <w:highlight w:val="none"/>
          <w:u w:val="single"/>
        </w:rPr>
        <w:t>_____________ _</w:t>
      </w:r>
      <w:r>
        <w:rPr>
          <w:rFonts w:hint="eastAsia" w:cs="仿宋_GB2312" w:asciiTheme="minorEastAsia" w:hAnsiTheme="minorEastAsia" w:eastAsiaTheme="minorEastAsia"/>
          <w:bCs/>
          <w:kern w:val="2"/>
          <w:sz w:val="24"/>
          <w:szCs w:val="24"/>
          <w:highlight w:val="none"/>
        </w:rPr>
        <w:t>（项目名称）投标活动。针对《中华人民共和国政府采购法》第二十二条规定做出如下声明：</w:t>
      </w:r>
    </w:p>
    <w:p w14:paraId="2DC05C6C">
      <w:pPr>
        <w:widowControl w:val="0"/>
        <w:snapToGrid w:val="0"/>
        <w:spacing w:line="540" w:lineRule="exact"/>
        <w:ind w:firstLine="482"/>
        <w:jc w:val="both"/>
        <w:rPr>
          <w:rFonts w:hint="eastAsia" w:cs="仿宋_GB2312" w:asciiTheme="minorEastAsia" w:hAnsiTheme="minorEastAsia" w:eastAsiaTheme="minorEastAsia"/>
          <w:kern w:val="2"/>
          <w:sz w:val="24"/>
          <w:szCs w:val="24"/>
          <w:highlight w:val="none"/>
        </w:rPr>
      </w:pPr>
      <w:r>
        <w:rPr>
          <w:rFonts w:hint="eastAsia" w:cs="仿宋_GB2312" w:asciiTheme="minorEastAsia" w:hAnsiTheme="minorEastAsia" w:eastAsiaTheme="minorEastAsia"/>
          <w:bCs/>
          <w:kern w:val="2"/>
          <w:sz w:val="24"/>
          <w:szCs w:val="24"/>
          <w:highlight w:val="none"/>
        </w:rPr>
        <w:t>1.我单位具有独立承担民事责任的能力；</w:t>
      </w:r>
    </w:p>
    <w:p w14:paraId="6C9EB4AA">
      <w:pPr>
        <w:widowControl w:val="0"/>
        <w:snapToGrid w:val="0"/>
        <w:spacing w:line="540" w:lineRule="exact"/>
        <w:ind w:firstLine="482"/>
        <w:jc w:val="both"/>
        <w:rPr>
          <w:rFonts w:hint="eastAsia" w:cs="仿宋_GB2312" w:asciiTheme="minorEastAsia" w:hAnsiTheme="minorEastAsia" w:eastAsiaTheme="minorEastAsia"/>
          <w:kern w:val="2"/>
          <w:sz w:val="24"/>
          <w:szCs w:val="24"/>
          <w:highlight w:val="none"/>
        </w:rPr>
      </w:pPr>
      <w:r>
        <w:rPr>
          <w:rFonts w:hint="eastAsia" w:cs="仿宋_GB2312" w:asciiTheme="minorEastAsia" w:hAnsiTheme="minorEastAsia" w:eastAsiaTheme="minorEastAsia"/>
          <w:kern w:val="2"/>
          <w:sz w:val="24"/>
          <w:szCs w:val="24"/>
          <w:highlight w:val="none"/>
        </w:rPr>
        <w:t>2.我单位具有良好的商业信誉和健全的财务会计制度；</w:t>
      </w:r>
    </w:p>
    <w:p w14:paraId="1FE2EF09">
      <w:pPr>
        <w:widowControl w:val="0"/>
        <w:snapToGrid w:val="0"/>
        <w:spacing w:line="540" w:lineRule="exact"/>
        <w:ind w:firstLine="482"/>
        <w:jc w:val="both"/>
        <w:rPr>
          <w:rFonts w:hint="eastAsia" w:cs="仿宋_GB2312" w:asciiTheme="minorEastAsia" w:hAnsiTheme="minorEastAsia" w:eastAsiaTheme="minorEastAsia"/>
          <w:kern w:val="2"/>
          <w:sz w:val="24"/>
          <w:szCs w:val="24"/>
          <w:highlight w:val="none"/>
        </w:rPr>
      </w:pPr>
      <w:r>
        <w:rPr>
          <w:rFonts w:hint="eastAsia" w:cs="仿宋_GB2312" w:asciiTheme="minorEastAsia" w:hAnsiTheme="minorEastAsia" w:eastAsiaTheme="minorEastAsia"/>
          <w:kern w:val="2"/>
          <w:sz w:val="24"/>
          <w:szCs w:val="24"/>
          <w:highlight w:val="none"/>
        </w:rPr>
        <w:t>3.我单位具有履行合同所必需的设备和专业技术能力；</w:t>
      </w:r>
    </w:p>
    <w:p w14:paraId="6C2774A6">
      <w:pPr>
        <w:widowControl w:val="0"/>
        <w:snapToGrid w:val="0"/>
        <w:spacing w:line="540" w:lineRule="exact"/>
        <w:ind w:firstLine="482"/>
        <w:jc w:val="both"/>
        <w:rPr>
          <w:rFonts w:hint="eastAsia" w:cs="仿宋_GB2312" w:asciiTheme="minorEastAsia" w:hAnsiTheme="minorEastAsia" w:eastAsiaTheme="minorEastAsia"/>
          <w:kern w:val="2"/>
          <w:sz w:val="24"/>
          <w:szCs w:val="24"/>
          <w:highlight w:val="none"/>
        </w:rPr>
      </w:pPr>
      <w:r>
        <w:rPr>
          <w:rFonts w:hint="eastAsia" w:cs="仿宋_GB2312" w:asciiTheme="minorEastAsia" w:hAnsiTheme="minorEastAsia" w:eastAsiaTheme="minorEastAsia"/>
          <w:kern w:val="2"/>
          <w:sz w:val="24"/>
          <w:szCs w:val="24"/>
          <w:highlight w:val="none"/>
        </w:rPr>
        <w:t>4.我单位有依法缴纳税收和社会保障资金的良好记录；</w:t>
      </w:r>
    </w:p>
    <w:p w14:paraId="0F60DED5">
      <w:pPr>
        <w:widowControl w:val="0"/>
        <w:snapToGrid w:val="0"/>
        <w:spacing w:line="540" w:lineRule="exact"/>
        <w:ind w:firstLine="482"/>
        <w:jc w:val="both"/>
        <w:rPr>
          <w:rFonts w:hint="eastAsia" w:cs="仿宋_GB2312" w:asciiTheme="minorEastAsia" w:hAnsiTheme="minorEastAsia" w:eastAsiaTheme="minorEastAsia"/>
          <w:kern w:val="2"/>
          <w:sz w:val="24"/>
          <w:szCs w:val="24"/>
          <w:highlight w:val="none"/>
        </w:rPr>
      </w:pPr>
      <w:r>
        <w:rPr>
          <w:rFonts w:hint="eastAsia" w:cs="仿宋_GB2312" w:asciiTheme="minorEastAsia" w:hAnsiTheme="minorEastAsia" w:eastAsiaTheme="minorEastAsia"/>
          <w:kern w:val="2"/>
          <w:sz w:val="24"/>
          <w:szCs w:val="24"/>
          <w:highlight w:val="none"/>
        </w:rPr>
        <w:t>5.我单位参加政府采购活动前三年内，在经营活动中没有重大违法记录；（</w:t>
      </w:r>
      <w:r>
        <w:rPr>
          <w:rFonts w:hint="eastAsia" w:cs="仿宋_GB2312" w:asciiTheme="minorEastAsia" w:hAnsiTheme="minorEastAsia" w:eastAsiaTheme="minorEastAsia"/>
          <w:kern w:val="2"/>
          <w:sz w:val="24"/>
          <w:szCs w:val="24"/>
          <w:highlight w:val="none"/>
        </w:rPr>
        <w:fldChar w:fldCharType="begin"/>
      </w:r>
      <w:r>
        <w:rPr>
          <w:rFonts w:hint="eastAsia" w:cs="仿宋_GB2312" w:asciiTheme="minorEastAsia" w:hAnsiTheme="minorEastAsia" w:eastAsiaTheme="minorEastAsia"/>
          <w:kern w:val="2"/>
          <w:sz w:val="24"/>
          <w:szCs w:val="24"/>
          <w:highlight w:val="none"/>
        </w:rPr>
        <w:instrText xml:space="preserve"> = 1 \* GB3 \* MERGEFORMAT </w:instrText>
      </w:r>
      <w:r>
        <w:rPr>
          <w:rFonts w:hint="eastAsia" w:cs="仿宋_GB2312" w:asciiTheme="minorEastAsia" w:hAnsiTheme="minorEastAsia" w:eastAsiaTheme="minorEastAsia"/>
          <w:kern w:val="2"/>
          <w:sz w:val="24"/>
          <w:szCs w:val="24"/>
          <w:highlight w:val="none"/>
        </w:rPr>
        <w:fldChar w:fldCharType="separate"/>
      </w:r>
      <w:r>
        <w:rPr>
          <w:rFonts w:hint="eastAsia" w:cs="仿宋_GB2312" w:asciiTheme="minorEastAsia" w:hAnsiTheme="minorEastAsia" w:eastAsiaTheme="minorEastAsia"/>
          <w:kern w:val="2"/>
          <w:sz w:val="24"/>
          <w:szCs w:val="24"/>
          <w:highlight w:val="none"/>
        </w:rPr>
        <w:t>①</w:t>
      </w:r>
      <w:r>
        <w:rPr>
          <w:rFonts w:hint="eastAsia" w:cs="仿宋_GB2312" w:asciiTheme="minorEastAsia" w:hAnsiTheme="minorEastAsia" w:eastAsiaTheme="minorEastAsia"/>
          <w:kern w:val="2"/>
          <w:sz w:val="24"/>
          <w:szCs w:val="24"/>
          <w:highlight w:val="none"/>
        </w:rPr>
        <w:fldChar w:fldCharType="end"/>
      </w:r>
      <w:r>
        <w:rPr>
          <w:rFonts w:hint="eastAsia" w:cs="仿宋_GB2312" w:asciiTheme="minorEastAsia" w:hAnsiTheme="minorEastAsia" w:eastAsiaTheme="minorEastAsia"/>
          <w:kern w:val="2"/>
          <w:sz w:val="24"/>
          <w:szCs w:val="24"/>
          <w:highlight w:val="none"/>
        </w:rPr>
        <w:t>供应商在参加政府采购活动前三年内因违法经营被禁止在一定期限内参加政府采购活动，期限届满的，可以参加政府采购活动。</w:t>
      </w:r>
      <w:r>
        <w:rPr>
          <w:rFonts w:hint="eastAsia" w:cs="仿宋_GB2312" w:asciiTheme="minorEastAsia" w:hAnsiTheme="minorEastAsia" w:eastAsiaTheme="minorEastAsia"/>
          <w:kern w:val="2"/>
          <w:sz w:val="24"/>
          <w:szCs w:val="24"/>
          <w:highlight w:val="none"/>
        </w:rPr>
        <w:fldChar w:fldCharType="begin"/>
      </w:r>
      <w:r>
        <w:rPr>
          <w:rFonts w:hint="eastAsia" w:cs="仿宋_GB2312" w:asciiTheme="minorEastAsia" w:hAnsiTheme="minorEastAsia" w:eastAsiaTheme="minorEastAsia"/>
          <w:kern w:val="2"/>
          <w:sz w:val="24"/>
          <w:szCs w:val="24"/>
          <w:highlight w:val="none"/>
        </w:rPr>
        <w:instrText xml:space="preserve"> = 2 \* GB3 \* MERGEFORMAT </w:instrText>
      </w:r>
      <w:r>
        <w:rPr>
          <w:rFonts w:hint="eastAsia" w:cs="仿宋_GB2312" w:asciiTheme="minorEastAsia" w:hAnsiTheme="minorEastAsia" w:eastAsiaTheme="minorEastAsia"/>
          <w:kern w:val="2"/>
          <w:sz w:val="24"/>
          <w:szCs w:val="24"/>
          <w:highlight w:val="none"/>
        </w:rPr>
        <w:fldChar w:fldCharType="separate"/>
      </w:r>
      <w:r>
        <w:rPr>
          <w:rFonts w:hint="eastAsia" w:cs="仿宋_GB2312" w:asciiTheme="minorEastAsia" w:hAnsiTheme="minorEastAsia" w:eastAsiaTheme="minorEastAsia"/>
          <w:kern w:val="2"/>
          <w:sz w:val="24"/>
          <w:szCs w:val="24"/>
          <w:highlight w:val="none"/>
        </w:rPr>
        <w:t>②</w:t>
      </w:r>
      <w:r>
        <w:rPr>
          <w:rFonts w:hint="eastAsia" w:cs="仿宋_GB2312" w:asciiTheme="minorEastAsia" w:hAnsiTheme="minorEastAsia" w:eastAsiaTheme="minorEastAsia"/>
          <w:kern w:val="2"/>
          <w:sz w:val="24"/>
          <w:szCs w:val="24"/>
          <w:highlight w:val="none"/>
        </w:rPr>
        <w:fldChar w:fldCharType="end"/>
      </w:r>
      <w:r>
        <w:rPr>
          <w:rFonts w:hint="eastAsia" w:cs="仿宋_GB2312" w:asciiTheme="minorEastAsia" w:hAnsiTheme="minorEastAsia" w:eastAsiaTheme="minorEastAsia"/>
          <w:kern w:val="2"/>
          <w:sz w:val="24"/>
          <w:szCs w:val="24"/>
          <w:highlight w:val="none"/>
        </w:rPr>
        <w:t>《中华人民共和国政府采购法实施条例》第十九条第一款规定的“较大数额罚款”认定为200万元以上的罚款，法律、行政法规以及国务院有关部门明确规定相关领域“较大数额罚款”标准高于200万元的，从其规定。）</w:t>
      </w:r>
    </w:p>
    <w:p w14:paraId="105CC4B5">
      <w:pPr>
        <w:widowControl w:val="0"/>
        <w:snapToGrid w:val="0"/>
        <w:spacing w:line="540" w:lineRule="exact"/>
        <w:ind w:firstLine="482"/>
        <w:jc w:val="both"/>
        <w:rPr>
          <w:rFonts w:hint="eastAsia" w:cs="仿宋_GB2312" w:asciiTheme="minorEastAsia" w:hAnsiTheme="minorEastAsia" w:eastAsiaTheme="minorEastAsia"/>
          <w:kern w:val="2"/>
          <w:sz w:val="30"/>
          <w:szCs w:val="30"/>
          <w:highlight w:val="none"/>
        </w:rPr>
      </w:pPr>
      <w:r>
        <w:rPr>
          <w:rFonts w:hint="eastAsia" w:cs="仿宋_GB2312" w:asciiTheme="minorEastAsia" w:hAnsiTheme="minorEastAsia" w:eastAsiaTheme="minorEastAsia"/>
          <w:kern w:val="2"/>
          <w:sz w:val="24"/>
          <w:szCs w:val="24"/>
          <w:highlight w:val="none"/>
        </w:rPr>
        <w:t>6.我单位满足法律、行政法规规定的其他条件。</w:t>
      </w:r>
    </w:p>
    <w:p w14:paraId="5E0129A4">
      <w:pPr>
        <w:widowControl w:val="0"/>
        <w:snapToGrid w:val="0"/>
        <w:spacing w:line="500" w:lineRule="exact"/>
        <w:ind w:firstLine="482"/>
        <w:jc w:val="both"/>
        <w:rPr>
          <w:rFonts w:hint="eastAsia" w:cs="仿宋_GB2312" w:asciiTheme="minorEastAsia" w:hAnsiTheme="minorEastAsia" w:eastAsiaTheme="minorEastAsia"/>
          <w:kern w:val="2"/>
          <w:sz w:val="30"/>
          <w:szCs w:val="30"/>
          <w:highlight w:val="none"/>
        </w:rPr>
      </w:pPr>
    </w:p>
    <w:p w14:paraId="19D47476">
      <w:pPr>
        <w:widowControl w:val="0"/>
        <w:spacing w:line="500" w:lineRule="exact"/>
        <w:ind w:firstLine="482"/>
        <w:jc w:val="both"/>
        <w:rPr>
          <w:rFonts w:hint="eastAsia" w:asciiTheme="minorEastAsia" w:hAnsiTheme="minorEastAsia" w:eastAsiaTheme="minorEastAsia"/>
          <w:kern w:val="2"/>
          <w:sz w:val="24"/>
          <w:szCs w:val="24"/>
          <w:highlight w:val="none"/>
        </w:rPr>
      </w:pPr>
    </w:p>
    <w:p w14:paraId="557932CB">
      <w:pPr>
        <w:widowControl w:val="0"/>
        <w:spacing w:line="500" w:lineRule="exact"/>
        <w:ind w:firstLine="482"/>
        <w:jc w:val="both"/>
        <w:rPr>
          <w:rFonts w:hint="eastAsia" w:asciiTheme="minorEastAsia" w:hAnsiTheme="minorEastAsia" w:eastAsiaTheme="minorEastAsia"/>
          <w:bCs/>
          <w:kern w:val="2"/>
          <w:sz w:val="24"/>
          <w:szCs w:val="21"/>
          <w:highlight w:val="none"/>
        </w:rPr>
      </w:pPr>
    </w:p>
    <w:p w14:paraId="2FF9FF31">
      <w:pPr>
        <w:widowControl w:val="0"/>
        <w:spacing w:line="460" w:lineRule="exact"/>
        <w:ind w:firstLine="482"/>
        <w:jc w:val="center"/>
        <w:rPr>
          <w:rFonts w:hint="eastAsia" w:asciiTheme="minorEastAsia" w:hAnsiTheme="minorEastAsia" w:eastAsiaTheme="minorEastAsia"/>
          <w:bCs/>
          <w:kern w:val="2"/>
          <w:sz w:val="24"/>
          <w:szCs w:val="21"/>
          <w:highlight w:val="none"/>
        </w:rPr>
      </w:pPr>
      <w:r>
        <w:rPr>
          <w:rFonts w:hint="eastAsia" w:asciiTheme="minorEastAsia" w:hAnsiTheme="minorEastAsia" w:eastAsiaTheme="minorEastAsia"/>
          <w:bCs/>
          <w:kern w:val="2"/>
          <w:sz w:val="24"/>
          <w:szCs w:val="21"/>
          <w:highlight w:val="none"/>
        </w:rPr>
        <w:t xml:space="preserve">                                            承诺人名称（公章）：</w:t>
      </w:r>
    </w:p>
    <w:p w14:paraId="1D2209C6">
      <w:pPr>
        <w:widowControl w:val="0"/>
        <w:spacing w:line="460" w:lineRule="exact"/>
        <w:ind w:firstLine="482"/>
        <w:jc w:val="right"/>
        <w:rPr>
          <w:rFonts w:hint="eastAsia" w:asciiTheme="minorEastAsia" w:hAnsiTheme="minorEastAsia" w:eastAsiaTheme="minorEastAsia"/>
          <w:bCs/>
          <w:kern w:val="2"/>
          <w:sz w:val="24"/>
          <w:szCs w:val="21"/>
          <w:highlight w:val="none"/>
        </w:rPr>
      </w:pPr>
      <w:r>
        <w:rPr>
          <w:rFonts w:hint="eastAsia" w:asciiTheme="minorEastAsia" w:hAnsiTheme="minorEastAsia" w:eastAsiaTheme="minorEastAsia"/>
          <w:bCs/>
          <w:kern w:val="2"/>
          <w:sz w:val="24"/>
          <w:szCs w:val="21"/>
          <w:highlight w:val="none"/>
        </w:rPr>
        <w:t xml:space="preserve">    </w:t>
      </w:r>
    </w:p>
    <w:p w14:paraId="3E77BDD9">
      <w:pPr>
        <w:widowControl w:val="0"/>
        <w:spacing w:line="460" w:lineRule="exact"/>
        <w:ind w:firstLine="482"/>
        <w:jc w:val="right"/>
        <w:rPr>
          <w:rFonts w:hint="eastAsia" w:asciiTheme="minorEastAsia" w:hAnsiTheme="minorEastAsia" w:eastAsiaTheme="minorEastAsia"/>
          <w:bCs/>
          <w:kern w:val="2"/>
          <w:sz w:val="24"/>
          <w:szCs w:val="21"/>
          <w:highlight w:val="none"/>
        </w:rPr>
      </w:pPr>
      <w:r>
        <w:rPr>
          <w:rFonts w:hint="eastAsia" w:asciiTheme="minorEastAsia" w:hAnsiTheme="minorEastAsia" w:eastAsiaTheme="minorEastAsia"/>
          <w:bCs/>
          <w:kern w:val="2"/>
          <w:sz w:val="24"/>
          <w:szCs w:val="21"/>
          <w:highlight w:val="none"/>
        </w:rPr>
        <w:t xml:space="preserve">              日期：</w:t>
      </w:r>
      <w:r>
        <w:rPr>
          <w:rFonts w:hint="eastAsia" w:asciiTheme="minorEastAsia" w:hAnsiTheme="minorEastAsia" w:eastAsiaTheme="minorEastAsia"/>
          <w:bCs/>
          <w:kern w:val="2"/>
          <w:sz w:val="24"/>
          <w:szCs w:val="21"/>
          <w:highlight w:val="none"/>
          <w:u w:val="single"/>
        </w:rPr>
        <w:t xml:space="preserve">      </w:t>
      </w:r>
      <w:r>
        <w:rPr>
          <w:rFonts w:hint="eastAsia" w:asciiTheme="minorEastAsia" w:hAnsiTheme="minorEastAsia" w:eastAsiaTheme="minorEastAsia"/>
          <w:bCs/>
          <w:kern w:val="2"/>
          <w:sz w:val="24"/>
          <w:szCs w:val="21"/>
          <w:highlight w:val="none"/>
        </w:rPr>
        <w:t>年</w:t>
      </w:r>
      <w:r>
        <w:rPr>
          <w:rFonts w:hint="eastAsia" w:asciiTheme="minorEastAsia" w:hAnsiTheme="minorEastAsia" w:eastAsiaTheme="minorEastAsia"/>
          <w:bCs/>
          <w:kern w:val="2"/>
          <w:sz w:val="24"/>
          <w:szCs w:val="21"/>
          <w:highlight w:val="none"/>
          <w:u w:val="single"/>
        </w:rPr>
        <w:t xml:space="preserve">    </w:t>
      </w:r>
      <w:r>
        <w:rPr>
          <w:rFonts w:hint="eastAsia" w:asciiTheme="minorEastAsia" w:hAnsiTheme="minorEastAsia" w:eastAsiaTheme="minorEastAsia"/>
          <w:bCs/>
          <w:kern w:val="2"/>
          <w:sz w:val="24"/>
          <w:szCs w:val="21"/>
          <w:highlight w:val="none"/>
        </w:rPr>
        <w:t>月</w:t>
      </w:r>
      <w:r>
        <w:rPr>
          <w:rFonts w:hint="eastAsia" w:asciiTheme="minorEastAsia" w:hAnsiTheme="minorEastAsia" w:eastAsiaTheme="minorEastAsia"/>
          <w:bCs/>
          <w:kern w:val="2"/>
          <w:sz w:val="24"/>
          <w:szCs w:val="21"/>
          <w:highlight w:val="none"/>
          <w:u w:val="single"/>
        </w:rPr>
        <w:t xml:space="preserve">    </w:t>
      </w:r>
      <w:r>
        <w:rPr>
          <w:rFonts w:hint="eastAsia" w:asciiTheme="minorEastAsia" w:hAnsiTheme="minorEastAsia" w:eastAsiaTheme="minorEastAsia"/>
          <w:bCs/>
          <w:kern w:val="2"/>
          <w:sz w:val="24"/>
          <w:szCs w:val="21"/>
          <w:highlight w:val="none"/>
        </w:rPr>
        <w:t>日</w:t>
      </w:r>
    </w:p>
    <w:p w14:paraId="1BBDAF5C">
      <w:pPr>
        <w:widowControl w:val="0"/>
        <w:spacing w:line="360" w:lineRule="auto"/>
        <w:ind w:firstLine="482"/>
        <w:jc w:val="both"/>
        <w:rPr>
          <w:rFonts w:hint="eastAsia" w:asciiTheme="minorEastAsia" w:hAnsiTheme="minorEastAsia" w:eastAsiaTheme="minorEastAsia"/>
          <w:bCs/>
          <w:kern w:val="2"/>
          <w:sz w:val="24"/>
          <w:szCs w:val="21"/>
          <w:highlight w:val="none"/>
        </w:rPr>
      </w:pPr>
    </w:p>
    <w:p w14:paraId="51FEBEB8">
      <w:pPr>
        <w:widowControl w:val="0"/>
        <w:spacing w:line="360" w:lineRule="auto"/>
        <w:ind w:firstLine="482"/>
        <w:jc w:val="both"/>
        <w:rPr>
          <w:rFonts w:hint="eastAsia" w:asciiTheme="minorEastAsia" w:hAnsiTheme="minorEastAsia" w:eastAsiaTheme="minorEastAsia"/>
          <w:bCs/>
          <w:kern w:val="2"/>
          <w:sz w:val="24"/>
          <w:szCs w:val="21"/>
          <w:highlight w:val="none"/>
        </w:rPr>
      </w:pPr>
    </w:p>
    <w:p w14:paraId="5BB5AAA7">
      <w:pPr>
        <w:widowControl w:val="0"/>
        <w:spacing w:line="360" w:lineRule="auto"/>
        <w:ind w:firstLine="482"/>
        <w:jc w:val="both"/>
        <w:rPr>
          <w:rFonts w:hint="eastAsia" w:asciiTheme="minorEastAsia" w:hAnsiTheme="minorEastAsia" w:eastAsiaTheme="minorEastAsia"/>
          <w:bCs/>
          <w:kern w:val="2"/>
          <w:sz w:val="24"/>
          <w:szCs w:val="21"/>
          <w:highlight w:val="none"/>
        </w:rPr>
      </w:pPr>
      <w:r>
        <w:rPr>
          <w:rFonts w:hint="eastAsia" w:asciiTheme="minorEastAsia" w:hAnsiTheme="minorEastAsia" w:eastAsiaTheme="minorEastAsia"/>
          <w:bCs/>
          <w:kern w:val="2"/>
          <w:sz w:val="24"/>
          <w:szCs w:val="21"/>
          <w:highlight w:val="none"/>
        </w:rPr>
        <w:br w:type="page"/>
      </w:r>
    </w:p>
    <w:p w14:paraId="7B297B88">
      <w:pPr>
        <w:widowControl w:val="0"/>
        <w:rPr>
          <w:rFonts w:hint="eastAsia" w:asciiTheme="minorEastAsia" w:hAnsiTheme="minorEastAsia" w:eastAsiaTheme="minorEastAsia"/>
          <w:bCs/>
          <w:kern w:val="2"/>
          <w:sz w:val="32"/>
          <w:szCs w:val="32"/>
          <w:highlight w:val="none"/>
        </w:rPr>
      </w:pPr>
      <w:r>
        <w:rPr>
          <w:rFonts w:asciiTheme="minorEastAsia" w:hAnsiTheme="minorEastAsia" w:eastAsiaTheme="minorEastAsia"/>
          <w:bCs/>
          <w:kern w:val="2"/>
          <w:sz w:val="32"/>
          <w:szCs w:val="32"/>
          <w:highlight w:val="none"/>
        </w:rPr>
        <w:t>附件2</w:t>
      </w:r>
    </w:p>
    <w:p w14:paraId="7DA14831">
      <w:pPr>
        <w:shd w:val="clear" w:color="auto" w:fill="FFFFFF"/>
        <w:spacing w:before="100" w:beforeAutospacing="1" w:after="100" w:afterAutospacing="1" w:line="312" w:lineRule="auto"/>
        <w:ind w:firstLine="640"/>
        <w:jc w:val="center"/>
        <w:rPr>
          <w:rFonts w:hint="eastAsia" w:cs="宋体" w:asciiTheme="minorEastAsia" w:hAnsiTheme="minorEastAsia" w:eastAsiaTheme="minorEastAsia"/>
          <w:b/>
          <w:sz w:val="32"/>
          <w:szCs w:val="32"/>
          <w:highlight w:val="none"/>
          <w:shd w:val="clear" w:color="auto" w:fill="FFFFFF"/>
        </w:rPr>
      </w:pPr>
      <w:r>
        <w:rPr>
          <w:rFonts w:hint="eastAsia" w:cs="宋体" w:asciiTheme="minorEastAsia" w:hAnsiTheme="minorEastAsia" w:eastAsiaTheme="minorEastAsia"/>
          <w:b/>
          <w:sz w:val="32"/>
          <w:szCs w:val="32"/>
          <w:highlight w:val="none"/>
          <w:shd w:val="clear" w:color="auto" w:fill="FFFFFF"/>
        </w:rPr>
        <w:t>法定代表人身份证明书</w:t>
      </w:r>
    </w:p>
    <w:p w14:paraId="7C025CB8">
      <w:pPr>
        <w:shd w:val="clear" w:color="auto" w:fill="FFFFFF"/>
        <w:spacing w:before="100" w:beforeAutospacing="1" w:after="100" w:afterAutospacing="1" w:line="312" w:lineRule="auto"/>
        <w:ind w:firstLine="482"/>
        <w:jc w:val="center"/>
        <w:rPr>
          <w:rFonts w:hint="eastAsia" w:cs="宋体" w:asciiTheme="minorEastAsia" w:hAnsiTheme="minorEastAsia" w:eastAsiaTheme="minorEastAsia"/>
          <w:sz w:val="24"/>
          <w:szCs w:val="24"/>
          <w:highlight w:val="none"/>
          <w:shd w:val="clear" w:color="auto" w:fill="FFFFFF"/>
        </w:rPr>
      </w:pPr>
      <w:r>
        <w:rPr>
          <w:rFonts w:hint="eastAsia" w:cs="宋体" w:asciiTheme="minorEastAsia" w:hAnsiTheme="minorEastAsia" w:eastAsiaTheme="minorEastAsia"/>
          <w:sz w:val="24"/>
          <w:szCs w:val="24"/>
          <w:highlight w:val="none"/>
          <w:shd w:val="clear" w:color="auto" w:fill="FFFFFF"/>
        </w:rPr>
        <w:t> </w:t>
      </w:r>
    </w:p>
    <w:p w14:paraId="48EF6255">
      <w:pPr>
        <w:widowControl w:val="0"/>
        <w:spacing w:line="480" w:lineRule="exact"/>
        <w:ind w:firstLine="480" w:firstLineChars="200"/>
        <w:jc w:val="both"/>
        <w:rPr>
          <w:rFonts w:hint="eastAsia" w:ascii="宋体" w:hAnsi="宋体" w:cs="宋体"/>
          <w:kern w:val="2"/>
          <w:sz w:val="24"/>
          <w:szCs w:val="24"/>
          <w:highlight w:val="none"/>
        </w:rPr>
      </w:pPr>
      <w:r>
        <w:rPr>
          <w:rFonts w:hint="eastAsia" w:ascii="宋体" w:hAnsi="宋体" w:cs="宋体"/>
          <w:kern w:val="2"/>
          <w:sz w:val="24"/>
          <w:szCs w:val="24"/>
          <w:highlight w:val="none"/>
          <w:u w:val="single"/>
        </w:rPr>
        <w:t xml:space="preserve">        </w:t>
      </w:r>
      <w:r>
        <w:rPr>
          <w:rFonts w:hint="eastAsia" w:ascii="宋体" w:hAnsi="宋体" w:cs="宋体"/>
          <w:kern w:val="2"/>
          <w:sz w:val="24"/>
          <w:szCs w:val="24"/>
          <w:highlight w:val="none"/>
        </w:rPr>
        <w:t>先生/女士： 现任我单位</w:t>
      </w:r>
      <w:r>
        <w:rPr>
          <w:rFonts w:hint="eastAsia" w:ascii="宋体" w:hAnsi="宋体" w:cs="宋体"/>
          <w:kern w:val="2"/>
          <w:sz w:val="24"/>
          <w:szCs w:val="24"/>
          <w:highlight w:val="none"/>
          <w:u w:val="single"/>
        </w:rPr>
        <w:t xml:space="preserve">        </w:t>
      </w:r>
      <w:r>
        <w:rPr>
          <w:rFonts w:hint="eastAsia" w:ascii="宋体" w:hAnsi="宋体" w:cs="宋体"/>
          <w:kern w:val="2"/>
          <w:sz w:val="24"/>
          <w:szCs w:val="24"/>
          <w:highlight w:val="none"/>
        </w:rPr>
        <w:t>职务，为法定代表人，特此证明。</w:t>
      </w:r>
    </w:p>
    <w:p w14:paraId="28D28A01">
      <w:pPr>
        <w:widowControl w:val="0"/>
        <w:spacing w:line="480" w:lineRule="exact"/>
        <w:ind w:firstLine="480"/>
        <w:jc w:val="both"/>
        <w:rPr>
          <w:rFonts w:hint="eastAsia" w:ascii="宋体" w:hAnsi="宋体" w:cs="宋体"/>
          <w:kern w:val="2"/>
          <w:sz w:val="24"/>
          <w:szCs w:val="24"/>
          <w:highlight w:val="none"/>
          <w:u w:val="single"/>
        </w:rPr>
      </w:pPr>
      <w:r>
        <w:rPr>
          <w:rFonts w:hint="eastAsia" w:ascii="宋体" w:hAnsi="宋体" w:cs="宋体"/>
          <w:kern w:val="2"/>
          <w:sz w:val="24"/>
          <w:szCs w:val="24"/>
          <w:highlight w:val="none"/>
        </w:rPr>
        <w:t>身份证号码：</w:t>
      </w:r>
      <w:r>
        <w:rPr>
          <w:rFonts w:hint="eastAsia" w:ascii="宋体" w:hAnsi="宋体" w:cs="宋体"/>
          <w:kern w:val="2"/>
          <w:sz w:val="24"/>
          <w:szCs w:val="24"/>
          <w:highlight w:val="none"/>
          <w:u w:val="single"/>
        </w:rPr>
        <w:t xml:space="preserve">                                               </w:t>
      </w:r>
    </w:p>
    <w:p w14:paraId="39F0911E">
      <w:pPr>
        <w:widowControl w:val="0"/>
        <w:snapToGrid w:val="0"/>
        <w:spacing w:line="700" w:lineRule="exact"/>
        <w:ind w:firstLine="560" w:firstLineChars="200"/>
        <w:jc w:val="both"/>
        <w:rPr>
          <w:rFonts w:hint="eastAsia" w:asciiTheme="minorEastAsia" w:hAnsiTheme="minorEastAsia" w:eastAsiaTheme="minorEastAsia"/>
          <w:kern w:val="2"/>
          <w:sz w:val="28"/>
          <w:szCs w:val="28"/>
          <w:highlight w:val="none"/>
        </w:rPr>
      </w:pPr>
    </w:p>
    <w:p w14:paraId="4E12F8D2">
      <w:pPr>
        <w:widowControl w:val="0"/>
        <w:snapToGrid w:val="0"/>
        <w:spacing w:line="500" w:lineRule="exact"/>
        <w:ind w:firstLine="560" w:firstLineChars="200"/>
        <w:jc w:val="both"/>
        <w:rPr>
          <w:rFonts w:hint="eastAsia" w:asciiTheme="minorEastAsia" w:hAnsiTheme="minorEastAsia" w:eastAsiaTheme="minorEastAsia"/>
          <w:kern w:val="2"/>
          <w:sz w:val="28"/>
          <w:szCs w:val="28"/>
          <w:highlight w:val="none"/>
        </w:rPr>
      </w:pPr>
    </w:p>
    <w:p w14:paraId="2861321C">
      <w:pPr>
        <w:widowControl w:val="0"/>
        <w:snapToGrid w:val="0"/>
        <w:spacing w:line="500" w:lineRule="exact"/>
        <w:ind w:firstLine="560" w:firstLineChars="200"/>
        <w:jc w:val="both"/>
        <w:rPr>
          <w:rFonts w:hint="eastAsia" w:asciiTheme="minorEastAsia" w:hAnsiTheme="minorEastAsia" w:eastAsiaTheme="minorEastAsia"/>
          <w:kern w:val="2"/>
          <w:sz w:val="28"/>
          <w:szCs w:val="28"/>
          <w:highlight w:val="none"/>
        </w:rPr>
      </w:pPr>
    </w:p>
    <w:p w14:paraId="51E1F213">
      <w:pPr>
        <w:widowControl w:val="0"/>
        <w:snapToGrid w:val="0"/>
        <w:spacing w:line="500" w:lineRule="exact"/>
        <w:ind w:firstLine="560" w:firstLineChars="200"/>
        <w:jc w:val="both"/>
        <w:rPr>
          <w:rFonts w:hint="eastAsia" w:asciiTheme="minorEastAsia" w:hAnsiTheme="minorEastAsia" w:eastAsiaTheme="minorEastAsia"/>
          <w:kern w:val="2"/>
          <w:sz w:val="24"/>
          <w:szCs w:val="24"/>
          <w:highlight w:val="none"/>
        </w:rPr>
      </w:pPr>
      <w:r>
        <w:rPr>
          <w:rFonts w:hint="eastAsia" w:asciiTheme="minorEastAsia" w:hAnsiTheme="minorEastAsia" w:eastAsiaTheme="minorEastAsia"/>
          <w:kern w:val="2"/>
          <w:sz w:val="28"/>
          <w:szCs w:val="28"/>
          <w:highlight w:val="none"/>
        </w:rPr>
        <w:t xml:space="preserve">                            </w:t>
      </w:r>
      <w:r>
        <w:rPr>
          <w:rFonts w:hint="eastAsia" w:asciiTheme="minorEastAsia" w:hAnsiTheme="minorEastAsia" w:eastAsiaTheme="minorEastAsia"/>
          <w:kern w:val="2"/>
          <w:sz w:val="24"/>
          <w:szCs w:val="24"/>
          <w:highlight w:val="none"/>
        </w:rPr>
        <w:t xml:space="preserve">  单位名称(盖公章)：                    </w:t>
      </w:r>
    </w:p>
    <w:p w14:paraId="320833B5">
      <w:pPr>
        <w:widowControl w:val="0"/>
        <w:snapToGrid w:val="0"/>
        <w:spacing w:line="500" w:lineRule="exact"/>
        <w:ind w:firstLine="4560" w:firstLineChars="1900"/>
        <w:jc w:val="both"/>
        <w:rPr>
          <w:rFonts w:hint="eastAsia" w:asciiTheme="minorEastAsia" w:hAnsiTheme="minorEastAsia" w:eastAsiaTheme="minorEastAsia"/>
          <w:kern w:val="2"/>
          <w:sz w:val="24"/>
          <w:szCs w:val="24"/>
          <w:highlight w:val="none"/>
        </w:rPr>
      </w:pPr>
      <w:r>
        <w:rPr>
          <w:rFonts w:hint="eastAsia" w:asciiTheme="minorEastAsia" w:hAnsiTheme="minorEastAsia" w:eastAsiaTheme="minorEastAsia"/>
          <w:kern w:val="2"/>
          <w:sz w:val="24"/>
          <w:szCs w:val="24"/>
          <w:highlight w:val="none"/>
        </w:rPr>
        <w:t>日 期：     年   月   日</w:t>
      </w:r>
    </w:p>
    <w:p w14:paraId="3714A78E">
      <w:pPr>
        <w:widowControl w:val="0"/>
        <w:snapToGrid w:val="0"/>
        <w:spacing w:line="500" w:lineRule="exact"/>
        <w:ind w:firstLine="560" w:firstLineChars="200"/>
        <w:jc w:val="both"/>
        <w:rPr>
          <w:rFonts w:hint="eastAsia" w:asciiTheme="minorEastAsia" w:hAnsiTheme="minorEastAsia" w:eastAsiaTheme="minorEastAsia"/>
          <w:kern w:val="2"/>
          <w:sz w:val="28"/>
          <w:szCs w:val="28"/>
          <w:highlight w:val="none"/>
        </w:rPr>
      </w:pPr>
    </w:p>
    <w:p w14:paraId="4D7C8E8C">
      <w:pPr>
        <w:widowControl w:val="0"/>
        <w:snapToGrid w:val="0"/>
        <w:spacing w:line="500" w:lineRule="exact"/>
        <w:ind w:firstLine="562" w:firstLineChars="200"/>
        <w:jc w:val="both"/>
        <w:rPr>
          <w:rFonts w:hint="eastAsia" w:asciiTheme="minorEastAsia" w:hAnsiTheme="minorEastAsia" w:eastAsiaTheme="minorEastAsia"/>
          <w:b/>
          <w:bCs/>
          <w:kern w:val="2"/>
          <w:sz w:val="28"/>
          <w:szCs w:val="28"/>
          <w:highlight w:val="none"/>
        </w:rPr>
      </w:pPr>
    </w:p>
    <w:p w14:paraId="74723D0B">
      <w:pPr>
        <w:widowControl w:val="0"/>
        <w:snapToGrid w:val="0"/>
        <w:spacing w:line="500" w:lineRule="exact"/>
        <w:ind w:firstLine="562" w:firstLineChars="200"/>
        <w:jc w:val="both"/>
        <w:rPr>
          <w:rFonts w:hint="eastAsia" w:asciiTheme="minorEastAsia" w:hAnsiTheme="minorEastAsia" w:eastAsiaTheme="minorEastAsia"/>
          <w:b/>
          <w:bCs/>
          <w:kern w:val="2"/>
          <w:sz w:val="28"/>
          <w:szCs w:val="28"/>
          <w:highlight w:val="none"/>
        </w:rPr>
      </w:pPr>
      <w:r>
        <w:rPr>
          <w:rFonts w:hint="eastAsia" w:asciiTheme="minorEastAsia" w:hAnsiTheme="minorEastAsia" w:eastAsiaTheme="minorEastAsia"/>
          <w:b/>
          <w:bCs/>
          <w:kern w:val="2"/>
          <w:sz w:val="28"/>
          <w:szCs w:val="28"/>
          <w:highlight w:val="none"/>
        </w:rPr>
        <w:t>附：法定代表人的身份证正反面复印件盖单位公章</w:t>
      </w:r>
    </w:p>
    <w:p w14:paraId="65632773">
      <w:pPr>
        <w:widowControl w:val="0"/>
        <w:snapToGrid w:val="0"/>
        <w:spacing w:line="500" w:lineRule="exact"/>
        <w:jc w:val="both"/>
        <w:rPr>
          <w:rFonts w:hint="eastAsia" w:asciiTheme="minorEastAsia" w:hAnsiTheme="minorEastAsia" w:eastAsiaTheme="minorEastAsia"/>
          <w:kern w:val="2"/>
          <w:sz w:val="32"/>
          <w:szCs w:val="32"/>
          <w:highlight w:val="none"/>
        </w:rPr>
      </w:pPr>
      <w:r>
        <w:rPr>
          <w:rFonts w:hint="eastAsia" w:asciiTheme="minorEastAsia" w:hAnsiTheme="minorEastAsia" w:eastAsiaTheme="minorEastAsia"/>
          <w:kern w:val="2"/>
          <w:sz w:val="28"/>
          <w:szCs w:val="28"/>
          <w:highlight w:val="none"/>
        </w:rPr>
        <w:br w:type="page"/>
      </w:r>
      <w:r>
        <w:rPr>
          <w:rFonts w:asciiTheme="minorEastAsia" w:hAnsiTheme="minorEastAsia" w:eastAsiaTheme="minorEastAsia"/>
          <w:kern w:val="2"/>
          <w:sz w:val="32"/>
          <w:szCs w:val="32"/>
          <w:highlight w:val="none"/>
        </w:rPr>
        <w:t>附件3</w:t>
      </w:r>
    </w:p>
    <w:p w14:paraId="7467F31C">
      <w:pPr>
        <w:widowControl w:val="0"/>
        <w:ind w:firstLine="643"/>
        <w:jc w:val="center"/>
        <w:rPr>
          <w:rFonts w:hint="eastAsia" w:asciiTheme="minorEastAsia" w:hAnsiTheme="minorEastAsia" w:eastAsiaTheme="minorEastAsia"/>
          <w:b/>
          <w:bCs/>
          <w:kern w:val="2"/>
          <w:sz w:val="32"/>
          <w:szCs w:val="32"/>
          <w:highlight w:val="none"/>
        </w:rPr>
      </w:pPr>
      <w:r>
        <w:rPr>
          <w:rFonts w:hint="eastAsia" w:asciiTheme="minorEastAsia" w:hAnsiTheme="minorEastAsia" w:eastAsiaTheme="minorEastAsia"/>
          <w:b/>
          <w:bCs/>
          <w:kern w:val="2"/>
          <w:sz w:val="32"/>
          <w:szCs w:val="32"/>
          <w:highlight w:val="none"/>
        </w:rPr>
        <w:t>法定代表人授权委托书</w:t>
      </w:r>
    </w:p>
    <w:p w14:paraId="2C3F0FEC">
      <w:pPr>
        <w:widowControl w:val="0"/>
        <w:spacing w:line="500" w:lineRule="exact"/>
        <w:ind w:firstLine="480" w:firstLineChars="200"/>
        <w:rPr>
          <w:rFonts w:hint="eastAsia" w:ascii="宋体" w:hAnsi="宋体" w:cs="宋体"/>
          <w:color w:val="000000"/>
          <w:kern w:val="2"/>
          <w:sz w:val="24"/>
          <w:szCs w:val="24"/>
          <w:highlight w:val="none"/>
        </w:rPr>
      </w:pPr>
      <w:r>
        <w:rPr>
          <w:rFonts w:hint="eastAsia" w:ascii="宋体" w:hAnsi="宋体" w:cs="宋体"/>
          <w:color w:val="000000"/>
          <w:kern w:val="2"/>
          <w:sz w:val="24"/>
          <w:szCs w:val="24"/>
          <w:highlight w:val="none"/>
          <w:u w:val="single"/>
        </w:rPr>
        <w:t xml:space="preserve">                </w:t>
      </w:r>
      <w:r>
        <w:rPr>
          <w:rFonts w:hint="eastAsia" w:ascii="宋体" w:hAnsi="宋体" w:cs="宋体"/>
          <w:color w:val="000000"/>
          <w:kern w:val="2"/>
          <w:sz w:val="24"/>
          <w:szCs w:val="24"/>
          <w:highlight w:val="none"/>
        </w:rPr>
        <w:t>系中华人民共和国合法企业（或事业单位），法定地址：</w:t>
      </w:r>
      <w:r>
        <w:rPr>
          <w:rFonts w:hint="eastAsia" w:ascii="宋体" w:hAnsi="宋体" w:cs="宋体"/>
          <w:color w:val="000000"/>
          <w:kern w:val="2"/>
          <w:sz w:val="24"/>
          <w:szCs w:val="24"/>
          <w:highlight w:val="none"/>
          <w:u w:val="single"/>
        </w:rPr>
        <w:t xml:space="preserve">                      </w:t>
      </w:r>
      <w:r>
        <w:rPr>
          <w:rFonts w:hint="eastAsia" w:ascii="宋体" w:hAnsi="宋体" w:cs="宋体"/>
          <w:color w:val="000000"/>
          <w:kern w:val="2"/>
          <w:sz w:val="24"/>
          <w:szCs w:val="24"/>
          <w:highlight w:val="none"/>
        </w:rPr>
        <w:t xml:space="preserve"> ，特授权</w:t>
      </w:r>
      <w:r>
        <w:rPr>
          <w:rFonts w:hint="eastAsia" w:ascii="宋体" w:hAnsi="宋体" w:cs="宋体"/>
          <w:color w:val="000000"/>
          <w:kern w:val="2"/>
          <w:sz w:val="24"/>
          <w:szCs w:val="24"/>
          <w:highlight w:val="none"/>
          <w:u w:val="single"/>
        </w:rPr>
        <w:t xml:space="preserve">              </w:t>
      </w:r>
      <w:r>
        <w:rPr>
          <w:rFonts w:hint="eastAsia" w:ascii="宋体" w:hAnsi="宋体" w:cs="宋体"/>
          <w:color w:val="000000"/>
          <w:kern w:val="2"/>
          <w:sz w:val="24"/>
          <w:szCs w:val="24"/>
          <w:highlight w:val="none"/>
        </w:rPr>
        <w:t>代表我单位全权办理针对</w:t>
      </w:r>
      <w:r>
        <w:rPr>
          <w:rFonts w:hint="eastAsia" w:ascii="宋体" w:hAnsi="宋体" w:cs="宋体"/>
          <w:color w:val="000000"/>
          <w:kern w:val="2"/>
          <w:sz w:val="24"/>
          <w:szCs w:val="24"/>
          <w:highlight w:val="none"/>
          <w:u w:val="single"/>
        </w:rPr>
        <w:t>启东市城乡特困供养人员生活必需品（2025年度）框架协议采购项目</w:t>
      </w:r>
      <w:r>
        <w:rPr>
          <w:rFonts w:hint="eastAsia" w:ascii="宋体" w:hAnsi="宋体" w:cs="宋体"/>
          <w:color w:val="000000"/>
          <w:kern w:val="2"/>
          <w:sz w:val="24"/>
          <w:szCs w:val="24"/>
          <w:highlight w:val="none"/>
        </w:rPr>
        <w:t>的投标，并签署全部有关文件、协议及合同。我单位对被授权人签名的所有文件负全部责任。被授权人签署的所有文件（在授权书有效期内签署的）不因授权的撤销而失效，本授权书自投标开始至合同履行完毕止。</w:t>
      </w:r>
    </w:p>
    <w:p w14:paraId="67A20D15">
      <w:pPr>
        <w:widowControl w:val="0"/>
        <w:spacing w:line="500" w:lineRule="exact"/>
        <w:ind w:firstLine="480" w:firstLineChars="200"/>
        <w:rPr>
          <w:rFonts w:hint="eastAsia" w:ascii="宋体" w:hAnsi="宋体" w:cs="宋体"/>
          <w:color w:val="000000"/>
          <w:kern w:val="2"/>
          <w:sz w:val="24"/>
          <w:szCs w:val="24"/>
          <w:highlight w:val="none"/>
        </w:rPr>
      </w:pPr>
      <w:r>
        <w:rPr>
          <w:rFonts w:hint="eastAsia" w:ascii="宋体" w:hAnsi="宋体" w:cs="宋体"/>
          <w:color w:val="000000"/>
          <w:kern w:val="2"/>
          <w:sz w:val="24"/>
          <w:szCs w:val="24"/>
          <w:highlight w:val="none"/>
        </w:rPr>
        <w:t>被授权人无权转委托。</w:t>
      </w:r>
    </w:p>
    <w:p w14:paraId="375C3904">
      <w:pPr>
        <w:widowControl w:val="0"/>
        <w:spacing w:line="500" w:lineRule="exact"/>
        <w:ind w:firstLine="480" w:firstLineChars="200"/>
        <w:jc w:val="both"/>
        <w:rPr>
          <w:rFonts w:hint="eastAsia" w:ascii="宋体" w:hAnsi="宋体" w:cs="宋体"/>
          <w:color w:val="000000"/>
          <w:kern w:val="2"/>
          <w:sz w:val="24"/>
          <w:szCs w:val="24"/>
          <w:highlight w:val="none"/>
        </w:rPr>
      </w:pPr>
    </w:p>
    <w:p w14:paraId="3AEC61C9">
      <w:pPr>
        <w:widowControl w:val="0"/>
        <w:spacing w:line="500" w:lineRule="exact"/>
        <w:jc w:val="both"/>
        <w:rPr>
          <w:rFonts w:hint="eastAsia" w:ascii="宋体" w:hAnsi="宋体" w:cs="宋体"/>
          <w:color w:val="000000"/>
          <w:kern w:val="2"/>
          <w:sz w:val="24"/>
          <w:szCs w:val="24"/>
          <w:highlight w:val="none"/>
          <w:u w:val="single"/>
        </w:rPr>
      </w:pPr>
      <w:r>
        <w:rPr>
          <w:rFonts w:hint="eastAsia" w:ascii="宋体" w:hAnsi="宋体" w:cs="宋体"/>
          <w:color w:val="000000"/>
          <w:kern w:val="2"/>
          <w:sz w:val="24"/>
          <w:szCs w:val="24"/>
          <w:highlight w:val="none"/>
        </w:rPr>
        <w:t>被授权人（签字）：</w:t>
      </w:r>
      <w:r>
        <w:rPr>
          <w:rFonts w:hint="eastAsia" w:ascii="宋体" w:hAnsi="宋体" w:cs="宋体"/>
          <w:color w:val="000000"/>
          <w:kern w:val="2"/>
          <w:sz w:val="24"/>
          <w:szCs w:val="24"/>
          <w:highlight w:val="none"/>
          <w:u w:val="single"/>
        </w:rPr>
        <w:t xml:space="preserve">       </w:t>
      </w:r>
      <w:r>
        <w:rPr>
          <w:rFonts w:hint="eastAsia" w:ascii="宋体" w:hAnsi="宋体" w:cs="宋体"/>
          <w:color w:val="000000"/>
          <w:kern w:val="2"/>
          <w:sz w:val="24"/>
          <w:szCs w:val="24"/>
          <w:highlight w:val="none"/>
        </w:rPr>
        <w:t xml:space="preserve"> 性别：</w:t>
      </w:r>
      <w:r>
        <w:rPr>
          <w:rFonts w:hint="eastAsia" w:ascii="宋体" w:hAnsi="宋体" w:cs="宋体"/>
          <w:color w:val="000000"/>
          <w:kern w:val="2"/>
          <w:sz w:val="24"/>
          <w:szCs w:val="24"/>
          <w:highlight w:val="none"/>
          <w:u w:val="single"/>
        </w:rPr>
        <w:t xml:space="preserve">      </w:t>
      </w:r>
      <w:r>
        <w:rPr>
          <w:rFonts w:hint="eastAsia" w:ascii="宋体" w:hAnsi="宋体" w:cs="宋体"/>
          <w:color w:val="000000"/>
          <w:kern w:val="2"/>
          <w:sz w:val="24"/>
          <w:szCs w:val="24"/>
          <w:highlight w:val="none"/>
        </w:rPr>
        <w:t>年龄：</w:t>
      </w:r>
      <w:r>
        <w:rPr>
          <w:rFonts w:hint="eastAsia" w:ascii="宋体" w:hAnsi="宋体" w:cs="宋体"/>
          <w:color w:val="000000"/>
          <w:kern w:val="2"/>
          <w:sz w:val="24"/>
          <w:szCs w:val="24"/>
          <w:highlight w:val="none"/>
          <w:u w:val="single"/>
        </w:rPr>
        <w:t xml:space="preserve">     </w:t>
      </w:r>
      <w:r>
        <w:rPr>
          <w:rFonts w:hint="eastAsia" w:ascii="宋体" w:hAnsi="宋体" w:cs="宋体"/>
          <w:color w:val="000000"/>
          <w:kern w:val="2"/>
          <w:sz w:val="24"/>
          <w:szCs w:val="24"/>
          <w:highlight w:val="none"/>
        </w:rPr>
        <w:t xml:space="preserve"> 职务：</w:t>
      </w:r>
      <w:r>
        <w:rPr>
          <w:rFonts w:hint="eastAsia" w:ascii="宋体" w:hAnsi="宋体" w:cs="宋体"/>
          <w:color w:val="000000"/>
          <w:kern w:val="2"/>
          <w:sz w:val="24"/>
          <w:szCs w:val="24"/>
          <w:highlight w:val="none"/>
          <w:u w:val="single"/>
        </w:rPr>
        <w:t xml:space="preserve">       </w:t>
      </w:r>
    </w:p>
    <w:p w14:paraId="0005BFD8">
      <w:pPr>
        <w:widowControl w:val="0"/>
        <w:spacing w:line="500" w:lineRule="exact"/>
        <w:jc w:val="both"/>
        <w:rPr>
          <w:rFonts w:hint="eastAsia" w:ascii="宋体" w:hAnsi="宋体" w:cs="宋体"/>
          <w:color w:val="000000"/>
          <w:kern w:val="2"/>
          <w:sz w:val="24"/>
          <w:szCs w:val="24"/>
          <w:highlight w:val="none"/>
        </w:rPr>
      </w:pPr>
    </w:p>
    <w:p w14:paraId="7ED67E3B">
      <w:pPr>
        <w:widowControl w:val="0"/>
        <w:spacing w:line="500" w:lineRule="exact"/>
        <w:jc w:val="both"/>
        <w:rPr>
          <w:rFonts w:hint="eastAsia" w:ascii="宋体" w:hAnsi="宋体" w:cs="宋体"/>
          <w:color w:val="000000"/>
          <w:kern w:val="2"/>
          <w:sz w:val="24"/>
          <w:szCs w:val="24"/>
          <w:highlight w:val="none"/>
        </w:rPr>
      </w:pPr>
      <w:r>
        <w:rPr>
          <w:rFonts w:hint="eastAsia" w:ascii="宋体" w:hAnsi="宋体" w:cs="宋体"/>
          <w:color w:val="000000"/>
          <w:kern w:val="2"/>
          <w:sz w:val="24"/>
          <w:szCs w:val="24"/>
          <w:highlight w:val="none"/>
        </w:rPr>
        <w:t>身份证号码：</w:t>
      </w:r>
      <w:r>
        <w:rPr>
          <w:rFonts w:hint="eastAsia" w:ascii="宋体" w:hAnsi="宋体" w:cs="宋体"/>
          <w:color w:val="000000"/>
          <w:kern w:val="2"/>
          <w:sz w:val="24"/>
          <w:szCs w:val="24"/>
          <w:highlight w:val="none"/>
          <w:u w:val="single"/>
        </w:rPr>
        <w:t xml:space="preserve">                                 </w:t>
      </w:r>
      <w:r>
        <w:rPr>
          <w:rFonts w:hint="eastAsia" w:ascii="宋体" w:hAnsi="宋体" w:cs="宋体"/>
          <w:color w:val="000000"/>
          <w:kern w:val="2"/>
          <w:sz w:val="24"/>
          <w:szCs w:val="24"/>
          <w:highlight w:val="none"/>
        </w:rPr>
        <w:t xml:space="preserve">      </w:t>
      </w:r>
    </w:p>
    <w:p w14:paraId="36DEF65B">
      <w:pPr>
        <w:widowControl w:val="0"/>
        <w:spacing w:line="500" w:lineRule="exact"/>
        <w:jc w:val="both"/>
        <w:rPr>
          <w:rFonts w:hint="eastAsia" w:ascii="宋体" w:hAnsi="宋体" w:cs="宋体"/>
          <w:color w:val="000000"/>
          <w:kern w:val="2"/>
          <w:sz w:val="24"/>
          <w:szCs w:val="24"/>
          <w:highlight w:val="none"/>
        </w:rPr>
      </w:pPr>
    </w:p>
    <w:p w14:paraId="6B448977">
      <w:pPr>
        <w:widowControl w:val="0"/>
        <w:spacing w:line="500" w:lineRule="exact"/>
        <w:jc w:val="both"/>
        <w:rPr>
          <w:rFonts w:hint="eastAsia" w:ascii="宋体" w:hAnsi="宋体" w:cs="宋体"/>
          <w:color w:val="000000"/>
          <w:kern w:val="2"/>
          <w:sz w:val="24"/>
          <w:szCs w:val="24"/>
          <w:highlight w:val="none"/>
        </w:rPr>
      </w:pPr>
      <w:r>
        <w:rPr>
          <w:rFonts w:hint="eastAsia" w:ascii="宋体" w:hAnsi="宋体" w:cs="宋体"/>
          <w:color w:val="000000"/>
          <w:kern w:val="2"/>
          <w:sz w:val="24"/>
          <w:szCs w:val="24"/>
          <w:highlight w:val="none"/>
        </w:rPr>
        <w:t>通讯地址：</w:t>
      </w:r>
      <w:r>
        <w:rPr>
          <w:rFonts w:hint="eastAsia" w:ascii="宋体" w:hAnsi="宋体" w:cs="宋体"/>
          <w:color w:val="000000"/>
          <w:kern w:val="2"/>
          <w:sz w:val="24"/>
          <w:szCs w:val="24"/>
          <w:highlight w:val="none"/>
          <w:u w:val="single"/>
        </w:rPr>
        <w:t xml:space="preserve">                               </w:t>
      </w:r>
      <w:r>
        <w:rPr>
          <w:rFonts w:hint="eastAsia" w:ascii="宋体" w:hAnsi="宋体" w:cs="宋体"/>
          <w:color w:val="000000"/>
          <w:kern w:val="2"/>
          <w:sz w:val="24"/>
          <w:szCs w:val="24"/>
          <w:highlight w:val="none"/>
        </w:rPr>
        <w:t xml:space="preserve">          </w:t>
      </w:r>
    </w:p>
    <w:p w14:paraId="564ABA2E">
      <w:pPr>
        <w:widowControl w:val="0"/>
        <w:spacing w:line="500" w:lineRule="exact"/>
        <w:jc w:val="both"/>
        <w:rPr>
          <w:rFonts w:hint="eastAsia" w:ascii="宋体" w:hAnsi="宋体" w:cs="宋体"/>
          <w:color w:val="000000"/>
          <w:kern w:val="2"/>
          <w:sz w:val="24"/>
          <w:szCs w:val="24"/>
          <w:highlight w:val="none"/>
        </w:rPr>
      </w:pPr>
    </w:p>
    <w:p w14:paraId="6B961205">
      <w:pPr>
        <w:widowControl w:val="0"/>
        <w:spacing w:line="500" w:lineRule="exact"/>
        <w:jc w:val="both"/>
        <w:rPr>
          <w:rFonts w:hint="eastAsia" w:ascii="宋体" w:hAnsi="宋体" w:cs="宋体"/>
          <w:color w:val="000000"/>
          <w:kern w:val="2"/>
          <w:sz w:val="24"/>
          <w:szCs w:val="24"/>
          <w:highlight w:val="none"/>
        </w:rPr>
      </w:pPr>
      <w:r>
        <w:rPr>
          <w:rFonts w:hint="eastAsia" w:ascii="宋体" w:hAnsi="宋体" w:cs="宋体"/>
          <w:color w:val="000000"/>
          <w:kern w:val="2"/>
          <w:sz w:val="24"/>
          <w:szCs w:val="24"/>
          <w:highlight w:val="none"/>
        </w:rPr>
        <w:t>联系电话：</w:t>
      </w:r>
      <w:r>
        <w:rPr>
          <w:rFonts w:hint="eastAsia" w:ascii="宋体" w:hAnsi="宋体" w:cs="宋体"/>
          <w:color w:val="000000"/>
          <w:kern w:val="2"/>
          <w:sz w:val="24"/>
          <w:szCs w:val="24"/>
          <w:highlight w:val="none"/>
          <w:u w:val="single"/>
        </w:rPr>
        <w:t xml:space="preserve">                                 </w:t>
      </w:r>
      <w:r>
        <w:rPr>
          <w:rFonts w:hint="eastAsia" w:ascii="宋体" w:hAnsi="宋体" w:cs="宋体"/>
          <w:color w:val="000000"/>
          <w:kern w:val="2"/>
          <w:sz w:val="24"/>
          <w:szCs w:val="24"/>
          <w:highlight w:val="none"/>
        </w:rPr>
        <w:t xml:space="preserve">        </w:t>
      </w:r>
    </w:p>
    <w:p w14:paraId="59655347">
      <w:pPr>
        <w:widowControl w:val="0"/>
        <w:spacing w:line="500" w:lineRule="exact"/>
        <w:jc w:val="both"/>
        <w:rPr>
          <w:rFonts w:hint="eastAsia" w:ascii="宋体" w:hAnsi="宋体" w:cs="宋体"/>
          <w:color w:val="000000"/>
          <w:kern w:val="2"/>
          <w:sz w:val="24"/>
          <w:szCs w:val="24"/>
          <w:highlight w:val="none"/>
        </w:rPr>
      </w:pPr>
    </w:p>
    <w:p w14:paraId="622525D8">
      <w:pPr>
        <w:widowControl w:val="0"/>
        <w:spacing w:line="500" w:lineRule="exact"/>
        <w:jc w:val="both"/>
        <w:rPr>
          <w:rFonts w:hint="eastAsia" w:ascii="宋体" w:hAnsi="宋体" w:cs="宋体"/>
          <w:color w:val="000000"/>
          <w:kern w:val="2"/>
          <w:sz w:val="24"/>
          <w:szCs w:val="24"/>
          <w:highlight w:val="none"/>
          <w:u w:val="single"/>
        </w:rPr>
      </w:pPr>
      <w:r>
        <w:rPr>
          <w:rFonts w:hint="eastAsia" w:ascii="宋体" w:hAnsi="宋体" w:cs="宋体"/>
          <w:color w:val="000000"/>
          <w:kern w:val="2"/>
          <w:sz w:val="24"/>
          <w:szCs w:val="24"/>
          <w:highlight w:val="none"/>
        </w:rPr>
        <w:t>法定代表人（签字或盖章）：</w:t>
      </w:r>
      <w:r>
        <w:rPr>
          <w:rFonts w:hint="eastAsia" w:ascii="宋体" w:hAnsi="宋体" w:cs="宋体"/>
          <w:color w:val="000000"/>
          <w:kern w:val="2"/>
          <w:sz w:val="24"/>
          <w:szCs w:val="24"/>
          <w:highlight w:val="none"/>
          <w:u w:val="single"/>
        </w:rPr>
        <w:t xml:space="preserve">                   </w:t>
      </w:r>
    </w:p>
    <w:p w14:paraId="5414E49B">
      <w:pPr>
        <w:widowControl w:val="0"/>
        <w:spacing w:line="500" w:lineRule="exact"/>
        <w:jc w:val="both"/>
        <w:rPr>
          <w:rFonts w:hint="eastAsia" w:ascii="宋体" w:hAnsi="宋体" w:cs="宋体"/>
          <w:color w:val="000000"/>
          <w:kern w:val="2"/>
          <w:sz w:val="24"/>
          <w:szCs w:val="24"/>
          <w:highlight w:val="none"/>
        </w:rPr>
      </w:pPr>
    </w:p>
    <w:p w14:paraId="30388608">
      <w:pPr>
        <w:widowControl w:val="0"/>
        <w:spacing w:line="500" w:lineRule="exact"/>
        <w:jc w:val="both"/>
        <w:rPr>
          <w:rFonts w:hint="eastAsia" w:ascii="宋体" w:hAnsi="宋体" w:cs="宋体"/>
          <w:color w:val="000000"/>
          <w:kern w:val="2"/>
          <w:sz w:val="24"/>
          <w:szCs w:val="24"/>
          <w:highlight w:val="none"/>
          <w:u w:val="single"/>
        </w:rPr>
      </w:pPr>
      <w:r>
        <w:rPr>
          <w:rFonts w:hint="eastAsia" w:ascii="宋体" w:hAnsi="宋体" w:cs="宋体"/>
          <w:color w:val="000000"/>
          <w:kern w:val="2"/>
          <w:sz w:val="24"/>
          <w:szCs w:val="24"/>
          <w:highlight w:val="none"/>
        </w:rPr>
        <w:t>供应商（盖公章）：</w:t>
      </w:r>
      <w:r>
        <w:rPr>
          <w:rFonts w:hint="eastAsia" w:ascii="宋体" w:hAnsi="宋体" w:cs="宋体"/>
          <w:color w:val="000000"/>
          <w:kern w:val="2"/>
          <w:sz w:val="24"/>
          <w:szCs w:val="24"/>
          <w:highlight w:val="none"/>
          <w:u w:val="single"/>
        </w:rPr>
        <w:t xml:space="preserve">                          </w:t>
      </w:r>
    </w:p>
    <w:p w14:paraId="357E9FCD">
      <w:pPr>
        <w:widowControl w:val="0"/>
        <w:spacing w:line="500" w:lineRule="exact"/>
        <w:jc w:val="both"/>
        <w:rPr>
          <w:rFonts w:hint="eastAsia" w:ascii="宋体" w:hAnsi="宋体" w:cs="宋体"/>
          <w:color w:val="000000"/>
          <w:kern w:val="2"/>
          <w:sz w:val="24"/>
          <w:szCs w:val="24"/>
          <w:highlight w:val="none"/>
          <w:u w:val="single"/>
        </w:rPr>
      </w:pPr>
    </w:p>
    <w:p w14:paraId="6B2B6133">
      <w:pPr>
        <w:widowControl w:val="0"/>
        <w:spacing w:line="500" w:lineRule="exact"/>
        <w:jc w:val="both"/>
        <w:rPr>
          <w:rFonts w:hint="eastAsia" w:ascii="宋体" w:hAnsi="宋体" w:cs="宋体"/>
          <w:color w:val="000000"/>
          <w:kern w:val="2"/>
          <w:sz w:val="24"/>
          <w:szCs w:val="24"/>
          <w:highlight w:val="none"/>
        </w:rPr>
      </w:pPr>
      <w:r>
        <w:rPr>
          <w:rFonts w:hint="eastAsia" w:ascii="宋体" w:hAnsi="宋体" w:cs="宋体"/>
          <w:color w:val="000000"/>
          <w:kern w:val="2"/>
          <w:sz w:val="24"/>
          <w:szCs w:val="24"/>
          <w:highlight w:val="none"/>
        </w:rPr>
        <w:t xml:space="preserve">                                    日期：</w:t>
      </w:r>
      <w:r>
        <w:rPr>
          <w:rFonts w:hint="eastAsia" w:ascii="宋体" w:hAnsi="宋体" w:cs="宋体"/>
          <w:color w:val="000000"/>
          <w:kern w:val="2"/>
          <w:sz w:val="24"/>
          <w:szCs w:val="24"/>
          <w:highlight w:val="none"/>
          <w:u w:val="single"/>
        </w:rPr>
        <w:t xml:space="preserve">         </w:t>
      </w:r>
      <w:r>
        <w:rPr>
          <w:rFonts w:hint="eastAsia" w:ascii="宋体" w:hAnsi="宋体" w:cs="宋体"/>
          <w:color w:val="000000"/>
          <w:kern w:val="2"/>
          <w:sz w:val="24"/>
          <w:szCs w:val="24"/>
          <w:highlight w:val="none"/>
        </w:rPr>
        <w:t>年</w:t>
      </w:r>
      <w:r>
        <w:rPr>
          <w:rFonts w:hint="eastAsia" w:ascii="宋体" w:hAnsi="宋体" w:cs="宋体"/>
          <w:color w:val="000000"/>
          <w:kern w:val="2"/>
          <w:sz w:val="24"/>
          <w:szCs w:val="24"/>
          <w:highlight w:val="none"/>
          <w:u w:val="single"/>
        </w:rPr>
        <w:t xml:space="preserve">      </w:t>
      </w:r>
      <w:r>
        <w:rPr>
          <w:rFonts w:hint="eastAsia" w:ascii="宋体" w:hAnsi="宋体" w:cs="宋体"/>
          <w:color w:val="000000"/>
          <w:kern w:val="2"/>
          <w:sz w:val="24"/>
          <w:szCs w:val="24"/>
          <w:highlight w:val="none"/>
        </w:rPr>
        <w:t>月</w:t>
      </w:r>
      <w:r>
        <w:rPr>
          <w:rFonts w:hint="eastAsia" w:ascii="宋体" w:hAnsi="宋体" w:cs="宋体"/>
          <w:color w:val="000000"/>
          <w:kern w:val="2"/>
          <w:sz w:val="24"/>
          <w:szCs w:val="24"/>
          <w:highlight w:val="none"/>
          <w:u w:val="single"/>
        </w:rPr>
        <w:t xml:space="preserve">     </w:t>
      </w:r>
      <w:r>
        <w:rPr>
          <w:rFonts w:hint="eastAsia" w:ascii="宋体" w:hAnsi="宋体" w:cs="宋体"/>
          <w:color w:val="000000"/>
          <w:kern w:val="2"/>
          <w:sz w:val="24"/>
          <w:szCs w:val="24"/>
          <w:highlight w:val="none"/>
        </w:rPr>
        <w:t>日</w:t>
      </w:r>
    </w:p>
    <w:p w14:paraId="3034DB13">
      <w:pPr>
        <w:widowControl w:val="0"/>
        <w:snapToGrid w:val="0"/>
        <w:spacing w:line="600" w:lineRule="exact"/>
        <w:contextualSpacing/>
        <w:jc w:val="both"/>
        <w:rPr>
          <w:rFonts w:hint="eastAsia" w:cs="宋体" w:asciiTheme="minorEastAsia" w:hAnsiTheme="minorEastAsia" w:eastAsiaTheme="minorEastAsia"/>
          <w:b/>
          <w:sz w:val="28"/>
          <w:szCs w:val="28"/>
          <w:highlight w:val="none"/>
        </w:rPr>
      </w:pPr>
    </w:p>
    <w:p w14:paraId="512BA2BE">
      <w:pPr>
        <w:widowControl w:val="0"/>
        <w:adjustRightInd w:val="0"/>
        <w:snapToGrid w:val="0"/>
        <w:spacing w:line="500" w:lineRule="exact"/>
        <w:rPr>
          <w:rFonts w:hint="eastAsia" w:cs="宋体" w:asciiTheme="minorEastAsia" w:hAnsiTheme="minorEastAsia" w:eastAsiaTheme="minorEastAsia"/>
          <w:b/>
          <w:kern w:val="2"/>
          <w:sz w:val="24"/>
          <w:szCs w:val="24"/>
          <w:highlight w:val="none"/>
        </w:rPr>
      </w:pPr>
      <w:r>
        <w:rPr>
          <w:rFonts w:hint="eastAsia" w:cs="宋体" w:asciiTheme="minorEastAsia" w:hAnsiTheme="minorEastAsia" w:eastAsiaTheme="minorEastAsia"/>
          <w:b/>
          <w:sz w:val="28"/>
          <w:szCs w:val="28"/>
          <w:highlight w:val="none"/>
        </w:rPr>
        <w:t>附：被授权人</w:t>
      </w:r>
      <w:r>
        <w:rPr>
          <w:rFonts w:cs="宋体" w:asciiTheme="minorEastAsia" w:hAnsiTheme="minorEastAsia" w:eastAsiaTheme="minorEastAsia"/>
          <w:b/>
          <w:sz w:val="28"/>
          <w:szCs w:val="28"/>
          <w:highlight w:val="none"/>
        </w:rPr>
        <w:t>身份证正反面复印件</w:t>
      </w:r>
      <w:r>
        <w:rPr>
          <w:rFonts w:hint="eastAsia" w:cs="宋体" w:asciiTheme="minorEastAsia" w:hAnsiTheme="minorEastAsia" w:eastAsiaTheme="minorEastAsia"/>
          <w:b/>
          <w:sz w:val="28"/>
          <w:szCs w:val="28"/>
          <w:highlight w:val="none"/>
        </w:rPr>
        <w:t>盖公章</w:t>
      </w:r>
      <w:r>
        <w:rPr>
          <w:rFonts w:hint="eastAsia" w:cs="宋体" w:asciiTheme="minorEastAsia" w:hAnsiTheme="minorEastAsia" w:eastAsiaTheme="minorEastAsia"/>
          <w:bCs/>
          <w:kern w:val="2"/>
          <w:sz w:val="28"/>
          <w:szCs w:val="28"/>
          <w:highlight w:val="none"/>
        </w:rPr>
        <w:br w:type="page"/>
      </w:r>
    </w:p>
    <w:p w14:paraId="057F43AE">
      <w:pPr>
        <w:widowControl w:val="0"/>
        <w:snapToGrid w:val="0"/>
        <w:spacing w:line="480" w:lineRule="exact"/>
        <w:jc w:val="both"/>
        <w:rPr>
          <w:rFonts w:hint="eastAsia" w:asciiTheme="minorEastAsia" w:hAnsiTheme="minorEastAsia" w:eastAsiaTheme="minorEastAsia"/>
          <w:bCs/>
          <w:kern w:val="2"/>
          <w:sz w:val="32"/>
          <w:szCs w:val="32"/>
          <w:highlight w:val="none"/>
        </w:rPr>
      </w:pPr>
      <w:r>
        <w:rPr>
          <w:rFonts w:asciiTheme="minorEastAsia" w:hAnsiTheme="minorEastAsia" w:eastAsiaTheme="minorEastAsia"/>
          <w:bCs/>
          <w:kern w:val="2"/>
          <w:sz w:val="32"/>
          <w:szCs w:val="32"/>
          <w:highlight w:val="none"/>
        </w:rPr>
        <w:t>附件</w:t>
      </w:r>
      <w:r>
        <w:rPr>
          <w:rFonts w:hint="eastAsia" w:asciiTheme="minorEastAsia" w:hAnsiTheme="minorEastAsia" w:eastAsiaTheme="minorEastAsia"/>
          <w:bCs/>
          <w:kern w:val="2"/>
          <w:sz w:val="32"/>
          <w:szCs w:val="32"/>
          <w:highlight w:val="none"/>
        </w:rPr>
        <w:t>4</w:t>
      </w:r>
    </w:p>
    <w:p w14:paraId="64717945">
      <w:pPr>
        <w:widowControl w:val="0"/>
        <w:snapToGrid w:val="0"/>
        <w:spacing w:before="240" w:line="480" w:lineRule="exact"/>
        <w:ind w:firstLine="640"/>
        <w:jc w:val="center"/>
        <w:rPr>
          <w:rFonts w:hint="eastAsia" w:cs="宋体" w:asciiTheme="minorEastAsia" w:hAnsiTheme="minorEastAsia" w:eastAsiaTheme="minorEastAsia"/>
          <w:b/>
          <w:kern w:val="2"/>
          <w:sz w:val="32"/>
          <w:szCs w:val="32"/>
          <w:highlight w:val="none"/>
        </w:rPr>
      </w:pPr>
      <w:r>
        <w:rPr>
          <w:rFonts w:hint="eastAsia" w:cs="宋体" w:asciiTheme="minorEastAsia" w:hAnsiTheme="minorEastAsia" w:eastAsiaTheme="minorEastAsia"/>
          <w:b/>
          <w:kern w:val="2"/>
          <w:sz w:val="32"/>
          <w:szCs w:val="32"/>
          <w:highlight w:val="none"/>
        </w:rPr>
        <w:t>供应商信用承诺书</w:t>
      </w:r>
    </w:p>
    <w:p w14:paraId="75E54F45">
      <w:pPr>
        <w:widowControl w:val="0"/>
        <w:snapToGrid w:val="0"/>
        <w:spacing w:line="480" w:lineRule="exact"/>
        <w:ind w:firstLine="480" w:firstLineChars="200"/>
        <w:jc w:val="both"/>
        <w:rPr>
          <w:rFonts w:hint="eastAsia" w:cs="仿宋_GB2312" w:asciiTheme="minorEastAsia" w:hAnsiTheme="minorEastAsia" w:eastAsiaTheme="minorEastAsia"/>
          <w:sz w:val="24"/>
          <w:szCs w:val="24"/>
          <w:highlight w:val="none"/>
          <w:lang w:val="zh-CN"/>
        </w:rPr>
      </w:pPr>
      <w:r>
        <w:rPr>
          <w:rFonts w:hint="eastAsia" w:cs="仿宋_GB2312" w:asciiTheme="minorEastAsia" w:hAnsiTheme="minorEastAsia" w:eastAsiaTheme="minorEastAsia"/>
          <w:sz w:val="24"/>
          <w:szCs w:val="24"/>
          <w:highlight w:val="none"/>
          <w:lang w:val="zh-CN"/>
        </w:rPr>
        <w:t>为营造公开、公平、公正的公共资源交易环境，树立诚信守法的投标人形象，本人代表本单位作出以下承诺：</w:t>
      </w:r>
    </w:p>
    <w:p w14:paraId="69A8AE42">
      <w:pPr>
        <w:widowControl w:val="0"/>
        <w:snapToGrid w:val="0"/>
        <w:spacing w:line="480" w:lineRule="exact"/>
        <w:ind w:firstLine="480" w:firstLineChars="200"/>
        <w:jc w:val="both"/>
        <w:rPr>
          <w:rFonts w:hint="eastAsia" w:cs="仿宋_GB2312" w:asciiTheme="minorEastAsia" w:hAnsiTheme="minorEastAsia" w:eastAsiaTheme="minorEastAsia"/>
          <w:sz w:val="24"/>
          <w:szCs w:val="24"/>
          <w:highlight w:val="none"/>
          <w:lang w:val="zh-CN"/>
        </w:rPr>
      </w:pPr>
      <w:r>
        <w:rPr>
          <w:rFonts w:hint="eastAsia" w:cs="仿宋_GB2312" w:asciiTheme="minorEastAsia" w:hAnsiTheme="minorEastAsia" w:eastAsiaTheme="minorEastAsia"/>
          <w:sz w:val="24"/>
          <w:szCs w:val="24"/>
          <w:highlight w:val="none"/>
          <w:lang w:val="zh-CN"/>
        </w:rPr>
        <w:t>一、本单位对所提交的单位基本信息、单位负责人、项目负责人、技术负责人、从业资质和资格、业绩、财务状况、信誉等所有资料，均合法、真实、准确、有效，无任何伪造、修改、虚假成分；</w:t>
      </w:r>
    </w:p>
    <w:p w14:paraId="5AD86A11">
      <w:pPr>
        <w:widowControl w:val="0"/>
        <w:snapToGrid w:val="0"/>
        <w:spacing w:line="480" w:lineRule="exact"/>
        <w:ind w:firstLine="480" w:firstLineChars="200"/>
        <w:jc w:val="both"/>
        <w:rPr>
          <w:rFonts w:hint="eastAsia" w:cs="仿宋_GB2312" w:asciiTheme="minorEastAsia" w:hAnsiTheme="minorEastAsia" w:eastAsiaTheme="minorEastAsia"/>
          <w:sz w:val="24"/>
          <w:szCs w:val="24"/>
          <w:highlight w:val="none"/>
          <w:lang w:val="zh-CN"/>
        </w:rPr>
      </w:pPr>
      <w:r>
        <w:rPr>
          <w:rFonts w:hint="eastAsia" w:cs="仿宋_GB2312" w:asciiTheme="minorEastAsia" w:hAnsiTheme="minorEastAsia" w:eastAsiaTheme="minorEastAsia"/>
          <w:sz w:val="24"/>
          <w:szCs w:val="24"/>
          <w:highlight w:val="none"/>
          <w:lang w:val="zh-CN"/>
        </w:rPr>
        <w:t>二、严格依照国家和省、市、县关于招标投标等方面的法律、法规、规章、规范性文件，参加公共资源交易招标投标活动；积极履行社会责任，促进廉政建设；</w:t>
      </w:r>
    </w:p>
    <w:p w14:paraId="56C78A60">
      <w:pPr>
        <w:widowControl w:val="0"/>
        <w:snapToGrid w:val="0"/>
        <w:spacing w:line="480" w:lineRule="exact"/>
        <w:ind w:firstLine="480" w:firstLineChars="200"/>
        <w:jc w:val="both"/>
        <w:rPr>
          <w:rFonts w:hint="eastAsia" w:cs="仿宋_GB2312" w:asciiTheme="minorEastAsia" w:hAnsiTheme="minorEastAsia" w:eastAsiaTheme="minorEastAsia"/>
          <w:sz w:val="24"/>
          <w:szCs w:val="24"/>
          <w:highlight w:val="none"/>
          <w:lang w:val="zh-CN"/>
        </w:rPr>
      </w:pPr>
      <w:r>
        <w:rPr>
          <w:rFonts w:hint="eastAsia" w:cs="仿宋_GB2312" w:asciiTheme="minorEastAsia" w:hAnsiTheme="minorEastAsia" w:eastAsiaTheme="minorEastAsia"/>
          <w:sz w:val="24"/>
          <w:szCs w:val="24"/>
          <w:highlight w:val="none"/>
          <w:lang w:val="zh-CN"/>
        </w:rPr>
        <w:t>三、严格遵守即时信息公示规定，及时更新公共资源采购人主体信息库中信息；</w:t>
      </w:r>
    </w:p>
    <w:p w14:paraId="02AE33F5">
      <w:pPr>
        <w:widowControl w:val="0"/>
        <w:snapToGrid w:val="0"/>
        <w:spacing w:line="480" w:lineRule="exact"/>
        <w:ind w:firstLine="480" w:firstLineChars="200"/>
        <w:jc w:val="both"/>
        <w:rPr>
          <w:rFonts w:hint="eastAsia" w:cs="仿宋_GB2312" w:asciiTheme="minorEastAsia" w:hAnsiTheme="minorEastAsia" w:eastAsiaTheme="minorEastAsia"/>
          <w:sz w:val="24"/>
          <w:szCs w:val="24"/>
          <w:highlight w:val="none"/>
          <w:lang w:val="zh-CN"/>
        </w:rPr>
      </w:pPr>
      <w:r>
        <w:rPr>
          <w:rFonts w:hint="eastAsia" w:cs="仿宋_GB2312" w:asciiTheme="minorEastAsia" w:hAnsiTheme="minorEastAsia" w:eastAsiaTheme="minorEastAsia"/>
          <w:sz w:val="24"/>
          <w:szCs w:val="24"/>
          <w:highlight w:val="none"/>
          <w:lang w:val="zh-CN"/>
        </w:rPr>
        <w:t>四、自我约束、自我管理，守合同、重信用，不参与围标串标、弄虚作假、骗取中标、干扰评标、违约毁约、恶意投诉等行为，主动维护公共资源交易招标投标的良好秩序；</w:t>
      </w:r>
    </w:p>
    <w:p w14:paraId="7DE9015C">
      <w:pPr>
        <w:widowControl w:val="0"/>
        <w:snapToGrid w:val="0"/>
        <w:spacing w:line="480" w:lineRule="exact"/>
        <w:ind w:firstLine="480" w:firstLineChars="200"/>
        <w:jc w:val="both"/>
        <w:rPr>
          <w:rFonts w:hint="eastAsia" w:cs="仿宋_GB2312" w:asciiTheme="minorEastAsia" w:hAnsiTheme="minorEastAsia" w:eastAsiaTheme="minorEastAsia"/>
          <w:sz w:val="24"/>
          <w:szCs w:val="24"/>
          <w:highlight w:val="none"/>
          <w:lang w:val="zh-CN"/>
        </w:rPr>
      </w:pPr>
      <w:r>
        <w:rPr>
          <w:rFonts w:hint="eastAsia" w:cs="仿宋_GB2312" w:asciiTheme="minorEastAsia" w:hAnsiTheme="minorEastAsia" w:eastAsiaTheme="minorEastAsia"/>
          <w:sz w:val="24"/>
          <w:szCs w:val="24"/>
          <w:highlight w:val="none"/>
          <w:lang w:val="zh-CN"/>
        </w:rPr>
        <w:t>五、本单位自愿接受招标投标有关行政监督部门的依法检查。如发生违法违规或不良行为或存在其他法律法规对招标投标行为予以限制的情形，自愿接受招标投标有关行政监督部门依法给予的行政处罚（处理），并依法承担相应的法律责任；</w:t>
      </w:r>
    </w:p>
    <w:p w14:paraId="2CFE913D">
      <w:pPr>
        <w:widowControl w:val="0"/>
        <w:snapToGrid w:val="0"/>
        <w:spacing w:line="480" w:lineRule="exact"/>
        <w:ind w:firstLine="480" w:firstLineChars="200"/>
        <w:jc w:val="both"/>
        <w:rPr>
          <w:rFonts w:hint="eastAsia" w:cs="仿宋_GB2312" w:asciiTheme="minorEastAsia" w:hAnsiTheme="minorEastAsia" w:eastAsiaTheme="minorEastAsia"/>
          <w:sz w:val="24"/>
          <w:szCs w:val="24"/>
          <w:highlight w:val="none"/>
          <w:lang w:val="zh-CN"/>
        </w:rPr>
      </w:pPr>
      <w:r>
        <w:rPr>
          <w:rFonts w:hint="eastAsia" w:cs="仿宋_GB2312" w:asciiTheme="minorEastAsia" w:hAnsiTheme="minorEastAsia" w:eastAsiaTheme="minorEastAsia"/>
          <w:sz w:val="24"/>
          <w:szCs w:val="24"/>
          <w:highlight w:val="none"/>
          <w:lang w:val="zh-CN"/>
        </w:rPr>
        <w:t>六、自觉接受政府部门、行业组织、社会公众、新闻舆论等监督；</w:t>
      </w:r>
    </w:p>
    <w:p w14:paraId="08000EEF">
      <w:pPr>
        <w:widowControl w:val="0"/>
        <w:snapToGrid w:val="0"/>
        <w:spacing w:line="480" w:lineRule="exact"/>
        <w:ind w:firstLine="480" w:firstLineChars="200"/>
        <w:jc w:val="both"/>
        <w:rPr>
          <w:rFonts w:hint="eastAsia" w:cs="仿宋_GB2312" w:asciiTheme="minorEastAsia" w:hAnsiTheme="minorEastAsia" w:eastAsiaTheme="minorEastAsia"/>
          <w:sz w:val="24"/>
          <w:szCs w:val="24"/>
          <w:highlight w:val="none"/>
          <w:lang w:val="zh-CN"/>
        </w:rPr>
      </w:pPr>
      <w:r>
        <w:rPr>
          <w:rFonts w:hint="eastAsia" w:cs="仿宋_GB2312" w:asciiTheme="minorEastAsia" w:hAnsiTheme="minorEastAsia" w:eastAsiaTheme="minorEastAsia"/>
          <w:sz w:val="24"/>
          <w:szCs w:val="24"/>
          <w:highlight w:val="none"/>
          <w:lang w:val="zh-CN"/>
        </w:rPr>
        <w:t>七、上述承诺已向本单位员工作了宣传教育；</w:t>
      </w:r>
    </w:p>
    <w:p w14:paraId="2A8858A3">
      <w:pPr>
        <w:widowControl w:val="0"/>
        <w:snapToGrid w:val="0"/>
        <w:spacing w:line="480" w:lineRule="exact"/>
        <w:ind w:firstLine="482" w:firstLineChars="200"/>
        <w:jc w:val="both"/>
        <w:rPr>
          <w:rFonts w:hint="eastAsia" w:cs="仿宋_GB2312" w:asciiTheme="minorEastAsia" w:hAnsiTheme="minorEastAsia" w:eastAsiaTheme="minorEastAsia"/>
          <w:b/>
          <w:sz w:val="24"/>
          <w:szCs w:val="24"/>
          <w:highlight w:val="none"/>
          <w:lang w:val="zh-CN"/>
        </w:rPr>
      </w:pPr>
      <w:r>
        <w:rPr>
          <w:rFonts w:hint="eastAsia" w:cs="仿宋_GB2312" w:asciiTheme="minorEastAsia" w:hAnsiTheme="minorEastAsia" w:eastAsiaTheme="minorEastAsia"/>
          <w:b/>
          <w:sz w:val="24"/>
          <w:szCs w:val="24"/>
          <w:highlight w:val="none"/>
          <w:lang w:val="zh-CN"/>
        </w:rPr>
        <w:t>如有违反上述承诺的不良行为，本单位同意将其予以上网公示。</w:t>
      </w:r>
    </w:p>
    <w:p w14:paraId="436FB5C1">
      <w:pPr>
        <w:widowControl w:val="0"/>
        <w:snapToGrid w:val="0"/>
        <w:spacing w:line="480" w:lineRule="exact"/>
        <w:ind w:firstLine="482"/>
        <w:jc w:val="both"/>
        <w:rPr>
          <w:rFonts w:hint="eastAsia" w:cs="仿宋_GB2312" w:asciiTheme="minorEastAsia" w:hAnsiTheme="minorEastAsia" w:eastAsiaTheme="minorEastAsia"/>
          <w:sz w:val="30"/>
          <w:szCs w:val="30"/>
          <w:highlight w:val="none"/>
          <w:lang w:val="zh-CN"/>
        </w:rPr>
      </w:pPr>
    </w:p>
    <w:p w14:paraId="3A4A41E0">
      <w:pPr>
        <w:widowControl w:val="0"/>
        <w:snapToGrid w:val="0"/>
        <w:spacing w:line="480" w:lineRule="exact"/>
        <w:ind w:firstLine="3600" w:firstLineChars="1500"/>
        <w:jc w:val="right"/>
        <w:rPr>
          <w:rFonts w:hint="eastAsia" w:cs="宋体" w:asciiTheme="minorEastAsia" w:hAnsiTheme="minorEastAsia" w:eastAsiaTheme="minorEastAsia"/>
          <w:sz w:val="24"/>
          <w:szCs w:val="24"/>
          <w:highlight w:val="none"/>
          <w:lang w:val="zh-CN"/>
        </w:rPr>
      </w:pPr>
    </w:p>
    <w:p w14:paraId="2512E4B9">
      <w:pPr>
        <w:widowControl w:val="0"/>
        <w:snapToGrid w:val="0"/>
        <w:spacing w:line="480" w:lineRule="exact"/>
        <w:ind w:firstLine="3600" w:firstLineChars="1500"/>
        <w:jc w:val="right"/>
        <w:rPr>
          <w:rFonts w:hint="eastAsia" w:cs="宋体" w:asciiTheme="minorEastAsia" w:hAnsiTheme="minorEastAsia" w:eastAsiaTheme="minorEastAsia"/>
          <w:sz w:val="24"/>
          <w:szCs w:val="24"/>
          <w:highlight w:val="none"/>
          <w:lang w:val="zh-CN"/>
        </w:rPr>
      </w:pPr>
    </w:p>
    <w:p w14:paraId="06145077">
      <w:pPr>
        <w:widowControl w:val="0"/>
        <w:snapToGrid w:val="0"/>
        <w:spacing w:line="480" w:lineRule="exact"/>
        <w:ind w:firstLine="3600" w:firstLineChars="1500"/>
        <w:jc w:val="right"/>
        <w:rPr>
          <w:rFonts w:hint="eastAsia" w:cs="宋体" w:asciiTheme="minorEastAsia" w:hAnsiTheme="minorEastAsia" w:eastAsiaTheme="minorEastAsia"/>
          <w:sz w:val="24"/>
          <w:szCs w:val="24"/>
          <w:highlight w:val="none"/>
          <w:u w:val="single"/>
          <w:lang w:val="zh-CN"/>
        </w:rPr>
      </w:pPr>
      <w:r>
        <w:rPr>
          <w:rFonts w:hint="eastAsia" w:cs="宋体" w:asciiTheme="minorEastAsia" w:hAnsiTheme="minorEastAsia" w:eastAsiaTheme="minorEastAsia"/>
          <w:sz w:val="24"/>
          <w:szCs w:val="24"/>
          <w:highlight w:val="none"/>
          <w:lang w:val="zh-CN"/>
        </w:rPr>
        <w:t>投标供应商全称(盖公章)：</w:t>
      </w:r>
    </w:p>
    <w:p w14:paraId="33E0A82E">
      <w:pPr>
        <w:widowControl w:val="0"/>
        <w:snapToGrid w:val="0"/>
        <w:spacing w:line="480" w:lineRule="exact"/>
        <w:ind w:firstLine="3600" w:firstLineChars="1500"/>
        <w:jc w:val="right"/>
        <w:rPr>
          <w:rFonts w:hint="eastAsia" w:cs="宋体" w:asciiTheme="minorEastAsia" w:hAnsiTheme="minorEastAsia" w:eastAsiaTheme="minorEastAsia"/>
          <w:kern w:val="2"/>
          <w:sz w:val="24"/>
          <w:szCs w:val="24"/>
          <w:highlight w:val="none"/>
          <w:u w:val="single"/>
          <w:lang w:val="zh-CN"/>
        </w:rPr>
      </w:pPr>
      <w:r>
        <w:rPr>
          <w:rFonts w:hint="eastAsia" w:cs="宋体" w:asciiTheme="minorEastAsia" w:hAnsiTheme="minorEastAsia" w:eastAsiaTheme="minorEastAsia"/>
          <w:sz w:val="24"/>
          <w:szCs w:val="24"/>
          <w:highlight w:val="none"/>
          <w:lang w:val="zh-CN"/>
        </w:rPr>
        <w:t>法定代表人（签字或盖章）：</w:t>
      </w:r>
    </w:p>
    <w:p w14:paraId="6709DA2D">
      <w:pPr>
        <w:widowControl w:val="0"/>
        <w:snapToGrid w:val="0"/>
        <w:spacing w:line="480" w:lineRule="exact"/>
        <w:ind w:firstLine="3840" w:firstLineChars="1600"/>
        <w:jc w:val="right"/>
        <w:rPr>
          <w:rFonts w:hint="eastAsia" w:cs="宋体" w:asciiTheme="minorEastAsia" w:hAnsiTheme="minorEastAsia" w:eastAsiaTheme="minorEastAsia"/>
          <w:sz w:val="24"/>
          <w:szCs w:val="24"/>
          <w:highlight w:val="none"/>
          <w:lang w:val="zh-CN"/>
        </w:rPr>
      </w:pPr>
      <w:r>
        <w:rPr>
          <w:rFonts w:hint="eastAsia" w:cs="宋体" w:asciiTheme="minorEastAsia" w:hAnsiTheme="minorEastAsia" w:eastAsiaTheme="minorEastAsia"/>
          <w:sz w:val="24"/>
          <w:szCs w:val="24"/>
          <w:highlight w:val="none"/>
          <w:lang w:val="zh-CN"/>
        </w:rPr>
        <w:t>时间：  年  月   日</w:t>
      </w:r>
    </w:p>
    <w:p w14:paraId="6E26151C">
      <w:pPr>
        <w:widowControl w:val="0"/>
        <w:snapToGrid w:val="0"/>
        <w:spacing w:line="300" w:lineRule="auto"/>
        <w:jc w:val="both"/>
        <w:outlineLvl w:val="0"/>
        <w:rPr>
          <w:rFonts w:hint="eastAsia" w:asciiTheme="minorEastAsia" w:hAnsiTheme="minorEastAsia" w:eastAsiaTheme="minorEastAsia"/>
          <w:kern w:val="2"/>
          <w:sz w:val="32"/>
          <w:szCs w:val="32"/>
          <w:highlight w:val="none"/>
        </w:rPr>
      </w:pPr>
    </w:p>
    <w:p w14:paraId="28C1B157">
      <w:pPr>
        <w:widowControl w:val="0"/>
        <w:snapToGrid w:val="0"/>
        <w:spacing w:line="300" w:lineRule="auto"/>
        <w:jc w:val="both"/>
        <w:outlineLvl w:val="0"/>
        <w:rPr>
          <w:rFonts w:hint="eastAsia" w:asciiTheme="minorEastAsia" w:hAnsiTheme="minorEastAsia" w:eastAsiaTheme="minorEastAsia"/>
          <w:kern w:val="2"/>
          <w:sz w:val="32"/>
          <w:szCs w:val="32"/>
          <w:highlight w:val="none"/>
        </w:rPr>
      </w:pPr>
    </w:p>
    <w:p w14:paraId="39167A58">
      <w:pPr>
        <w:widowControl w:val="0"/>
        <w:snapToGrid w:val="0"/>
        <w:spacing w:line="300" w:lineRule="auto"/>
        <w:jc w:val="both"/>
        <w:outlineLvl w:val="0"/>
        <w:rPr>
          <w:rFonts w:hint="eastAsia" w:asciiTheme="minorEastAsia" w:hAnsiTheme="minorEastAsia" w:eastAsiaTheme="minorEastAsia"/>
          <w:kern w:val="2"/>
          <w:sz w:val="32"/>
          <w:szCs w:val="32"/>
          <w:highlight w:val="none"/>
        </w:rPr>
        <w:sectPr>
          <w:pgSz w:w="11906" w:h="16838"/>
          <w:pgMar w:top="1440" w:right="1191" w:bottom="1440" w:left="1191" w:header="851" w:footer="907" w:gutter="0"/>
          <w:cols w:space="1701" w:num="1"/>
          <w:docGrid w:linePitch="360" w:charSpace="0"/>
        </w:sectPr>
      </w:pPr>
    </w:p>
    <w:p w14:paraId="1D849C2B">
      <w:pPr>
        <w:widowControl w:val="0"/>
        <w:snapToGrid w:val="0"/>
        <w:spacing w:line="300" w:lineRule="auto"/>
        <w:jc w:val="both"/>
        <w:outlineLvl w:val="0"/>
        <w:rPr>
          <w:rFonts w:hint="eastAsia" w:asciiTheme="minorEastAsia" w:hAnsiTheme="minorEastAsia" w:eastAsiaTheme="minorEastAsia"/>
          <w:kern w:val="2"/>
          <w:sz w:val="32"/>
          <w:szCs w:val="32"/>
          <w:highlight w:val="none"/>
        </w:rPr>
      </w:pPr>
      <w:r>
        <w:rPr>
          <w:rFonts w:hint="eastAsia" w:asciiTheme="minorEastAsia" w:hAnsiTheme="minorEastAsia" w:eastAsiaTheme="minorEastAsia"/>
          <w:kern w:val="2"/>
          <w:sz w:val="32"/>
          <w:szCs w:val="32"/>
          <w:highlight w:val="none"/>
        </w:rPr>
        <w:t>附件5</w:t>
      </w:r>
    </w:p>
    <w:p w14:paraId="3D442A42">
      <w:pPr>
        <w:snapToGrid w:val="0"/>
        <w:spacing w:before="100" w:beforeAutospacing="1" w:after="100" w:afterAutospacing="1" w:line="500" w:lineRule="exact"/>
        <w:ind w:firstLine="643" w:firstLineChars="200"/>
        <w:jc w:val="center"/>
        <w:rPr>
          <w:rFonts w:hint="eastAsia" w:cs="黑体" w:asciiTheme="minorEastAsia" w:hAnsiTheme="minorEastAsia" w:eastAsiaTheme="minorEastAsia"/>
          <w:b/>
          <w:sz w:val="32"/>
          <w:szCs w:val="32"/>
          <w:highlight w:val="none"/>
        </w:rPr>
      </w:pPr>
      <w:r>
        <w:rPr>
          <w:rFonts w:hint="eastAsia" w:cs="黑体" w:asciiTheme="minorEastAsia" w:hAnsiTheme="minorEastAsia" w:eastAsiaTheme="minorEastAsia"/>
          <w:b/>
          <w:kern w:val="2"/>
          <w:sz w:val="32"/>
          <w:szCs w:val="32"/>
          <w:highlight w:val="none"/>
        </w:rPr>
        <w:t>参加政府采购活动前3年内在经营活动中没有重大违法记</w:t>
      </w:r>
      <w:r>
        <w:rPr>
          <w:rFonts w:hint="eastAsia" w:cs="黑体" w:asciiTheme="minorEastAsia" w:hAnsiTheme="minorEastAsia" w:eastAsiaTheme="minorEastAsia"/>
          <w:b/>
          <w:bCs/>
          <w:kern w:val="2"/>
          <w:sz w:val="32"/>
          <w:szCs w:val="32"/>
          <w:highlight w:val="none"/>
        </w:rPr>
        <w:t>录和失信记录的书面声明</w:t>
      </w:r>
    </w:p>
    <w:p w14:paraId="44FE0824">
      <w:pPr>
        <w:widowControl w:val="0"/>
        <w:spacing w:line="500" w:lineRule="exact"/>
        <w:ind w:firstLine="482"/>
        <w:jc w:val="both"/>
        <w:rPr>
          <w:rFonts w:hint="eastAsia" w:ascii="宋体" w:hAnsi="宋体" w:cs="宋体"/>
          <w:bCs/>
          <w:color w:val="000000"/>
          <w:kern w:val="2"/>
          <w:sz w:val="24"/>
          <w:szCs w:val="24"/>
          <w:highlight w:val="none"/>
        </w:rPr>
      </w:pPr>
      <w:r>
        <w:rPr>
          <w:rFonts w:hint="eastAsia" w:ascii="宋体" w:hAnsi="宋体" w:cs="宋体"/>
          <w:bCs/>
          <w:color w:val="000000"/>
          <w:kern w:val="2"/>
          <w:sz w:val="24"/>
          <w:szCs w:val="24"/>
          <w:highlight w:val="none"/>
        </w:rPr>
        <w:t>我公司郑重声明：参加本次政府采购活动前 3 年内，我公司在经营活动中没有因违法经营受到刑事处罚或者责令停产停业、吊销许可证或者执照、较大数额罚款等行政处罚。</w:t>
      </w:r>
    </w:p>
    <w:p w14:paraId="07818BB6">
      <w:pPr>
        <w:widowControl w:val="0"/>
        <w:spacing w:line="500" w:lineRule="exact"/>
        <w:ind w:firstLine="482"/>
        <w:jc w:val="both"/>
        <w:rPr>
          <w:rFonts w:hint="eastAsia" w:ascii="宋体" w:hAnsi="宋体" w:cs="宋体"/>
          <w:bCs/>
          <w:color w:val="000000"/>
          <w:kern w:val="2"/>
          <w:sz w:val="24"/>
          <w:szCs w:val="24"/>
          <w:highlight w:val="none"/>
        </w:rPr>
      </w:pPr>
      <w:r>
        <w:rPr>
          <w:rFonts w:hint="eastAsia" w:ascii="宋体" w:hAnsi="宋体" w:cs="宋体"/>
          <w:bCs/>
          <w:color w:val="000000"/>
          <w:kern w:val="2"/>
          <w:sz w:val="24"/>
          <w:szCs w:val="24"/>
          <w:highlight w:val="none"/>
        </w:rPr>
        <w:t>在</w:t>
      </w:r>
      <w:r>
        <w:rPr>
          <w:rFonts w:hint="eastAsia" w:ascii="宋体" w:hAnsi="宋体" w:cs="宋体"/>
          <w:color w:val="000000"/>
          <w:kern w:val="2"/>
          <w:sz w:val="24"/>
          <w:szCs w:val="24"/>
          <w:highlight w:val="none"/>
        </w:rPr>
        <w:t>投标截止时间节点，没有被“信用中国”、“中国政府采购网”、“信用江苏”网站列入失信被执行人、重大税收违法案件当事人名单、政府采购严重违法失信行为记录名单。</w:t>
      </w:r>
    </w:p>
    <w:p w14:paraId="435ECEF4">
      <w:pPr>
        <w:widowControl w:val="0"/>
        <w:spacing w:line="460" w:lineRule="exact"/>
        <w:jc w:val="both"/>
        <w:rPr>
          <w:rFonts w:hint="eastAsia" w:ascii="宋体" w:hAnsi="宋体" w:cs="宋体"/>
          <w:bCs/>
          <w:color w:val="000000"/>
          <w:kern w:val="2"/>
          <w:sz w:val="24"/>
          <w:szCs w:val="24"/>
          <w:highlight w:val="none"/>
        </w:rPr>
      </w:pPr>
      <w:r>
        <w:rPr>
          <w:rFonts w:hint="eastAsia" w:ascii="宋体" w:hAnsi="宋体" w:cs="宋体"/>
          <w:bCs/>
          <w:color w:val="000000"/>
          <w:kern w:val="2"/>
          <w:sz w:val="24"/>
          <w:szCs w:val="24"/>
          <w:highlight w:val="none"/>
        </w:rPr>
        <w:t xml:space="preserve">                                 </w:t>
      </w:r>
    </w:p>
    <w:p w14:paraId="764BE9D6">
      <w:pPr>
        <w:widowControl w:val="0"/>
        <w:spacing w:line="460" w:lineRule="exact"/>
        <w:ind w:right="960" w:firstLine="4080" w:firstLineChars="1700"/>
        <w:jc w:val="center"/>
        <w:rPr>
          <w:rFonts w:hint="eastAsia" w:ascii="宋体" w:hAnsi="宋体" w:cs="宋体"/>
          <w:bCs/>
          <w:color w:val="000000"/>
          <w:kern w:val="2"/>
          <w:sz w:val="24"/>
          <w:szCs w:val="24"/>
          <w:highlight w:val="none"/>
        </w:rPr>
      </w:pPr>
      <w:r>
        <w:rPr>
          <w:rFonts w:hint="eastAsia" w:ascii="宋体" w:hAnsi="宋体" w:cs="宋体"/>
          <w:bCs/>
          <w:color w:val="000000"/>
          <w:kern w:val="2"/>
          <w:sz w:val="24"/>
          <w:szCs w:val="24"/>
          <w:highlight w:val="none"/>
        </w:rPr>
        <w:t xml:space="preserve">  投标人名称（公章）：</w:t>
      </w:r>
    </w:p>
    <w:p w14:paraId="7F37354D">
      <w:pPr>
        <w:widowControl w:val="0"/>
        <w:spacing w:line="460" w:lineRule="exact"/>
        <w:ind w:right="960" w:firstLine="5280" w:firstLineChars="2200"/>
        <w:jc w:val="both"/>
        <w:rPr>
          <w:rFonts w:hint="eastAsia" w:ascii="宋体" w:hAnsi="宋体" w:cs="宋体"/>
          <w:bCs/>
          <w:color w:val="000000"/>
          <w:kern w:val="2"/>
          <w:sz w:val="24"/>
          <w:szCs w:val="24"/>
          <w:highlight w:val="none"/>
        </w:rPr>
      </w:pPr>
      <w:r>
        <w:rPr>
          <w:rFonts w:hint="eastAsia" w:ascii="宋体" w:hAnsi="宋体" w:cs="宋体"/>
          <w:bCs/>
          <w:color w:val="000000"/>
          <w:kern w:val="2"/>
          <w:sz w:val="24"/>
          <w:szCs w:val="24"/>
          <w:highlight w:val="none"/>
        </w:rPr>
        <w:t>授权代表签字：</w:t>
      </w:r>
    </w:p>
    <w:p w14:paraId="77CC5F65">
      <w:pPr>
        <w:widowControl w:val="0"/>
        <w:spacing w:line="460" w:lineRule="exact"/>
        <w:ind w:right="960" w:firstLine="4080" w:firstLineChars="1700"/>
        <w:jc w:val="center"/>
        <w:rPr>
          <w:rFonts w:hint="eastAsia" w:ascii="宋体" w:hAnsi="宋体" w:cs="宋体"/>
          <w:bCs/>
          <w:color w:val="000000"/>
          <w:kern w:val="2"/>
          <w:sz w:val="24"/>
          <w:szCs w:val="24"/>
          <w:highlight w:val="none"/>
        </w:rPr>
      </w:pPr>
      <w:r>
        <w:rPr>
          <w:rFonts w:hint="eastAsia" w:ascii="宋体" w:hAnsi="宋体" w:cs="宋体"/>
          <w:bCs/>
          <w:color w:val="000000"/>
          <w:kern w:val="2"/>
          <w:sz w:val="24"/>
          <w:szCs w:val="24"/>
          <w:highlight w:val="none"/>
        </w:rPr>
        <w:t xml:space="preserve">          日期：       年    月    日</w:t>
      </w:r>
    </w:p>
    <w:p w14:paraId="542D081D">
      <w:pPr>
        <w:widowControl w:val="0"/>
        <w:snapToGrid w:val="0"/>
        <w:spacing w:line="300" w:lineRule="auto"/>
        <w:ind w:firstLine="643"/>
        <w:jc w:val="both"/>
        <w:outlineLvl w:val="0"/>
        <w:rPr>
          <w:rFonts w:hint="eastAsia" w:cs="仿宋_GB2312" w:asciiTheme="minorEastAsia" w:hAnsiTheme="minorEastAsia" w:eastAsiaTheme="minorEastAsia"/>
          <w:kern w:val="2"/>
          <w:sz w:val="30"/>
          <w:szCs w:val="30"/>
          <w:highlight w:val="none"/>
        </w:rPr>
      </w:pPr>
    </w:p>
    <w:p w14:paraId="5097BBED">
      <w:pPr>
        <w:widowControl w:val="0"/>
        <w:snapToGrid w:val="0"/>
        <w:spacing w:line="300" w:lineRule="auto"/>
        <w:ind w:firstLine="643"/>
        <w:jc w:val="both"/>
        <w:outlineLvl w:val="0"/>
        <w:rPr>
          <w:rFonts w:hint="eastAsia" w:asciiTheme="minorEastAsia" w:hAnsiTheme="minorEastAsia" w:eastAsiaTheme="minorEastAsia"/>
          <w:kern w:val="2"/>
          <w:sz w:val="32"/>
          <w:szCs w:val="32"/>
          <w:highlight w:val="none"/>
        </w:rPr>
      </w:pPr>
    </w:p>
    <w:p w14:paraId="4CB4374D">
      <w:pPr>
        <w:widowControl w:val="0"/>
        <w:spacing w:line="312" w:lineRule="auto"/>
        <w:ind w:firstLine="643"/>
        <w:jc w:val="both"/>
        <w:rPr>
          <w:rFonts w:hint="eastAsia" w:asciiTheme="minorEastAsia" w:hAnsiTheme="minorEastAsia" w:eastAsiaTheme="minorEastAsia"/>
          <w:kern w:val="2"/>
          <w:sz w:val="32"/>
          <w:szCs w:val="32"/>
          <w:highlight w:val="none"/>
        </w:rPr>
      </w:pPr>
    </w:p>
    <w:p w14:paraId="12D0C4E5">
      <w:pPr>
        <w:widowControl w:val="0"/>
        <w:spacing w:line="312" w:lineRule="auto"/>
        <w:ind w:firstLine="643"/>
        <w:jc w:val="both"/>
        <w:rPr>
          <w:rFonts w:hint="eastAsia" w:asciiTheme="minorEastAsia" w:hAnsiTheme="minorEastAsia" w:eastAsiaTheme="minorEastAsia"/>
          <w:kern w:val="2"/>
          <w:sz w:val="32"/>
          <w:szCs w:val="32"/>
          <w:highlight w:val="none"/>
        </w:rPr>
      </w:pPr>
    </w:p>
    <w:p w14:paraId="2D4B5095">
      <w:pPr>
        <w:widowControl w:val="0"/>
        <w:spacing w:line="312" w:lineRule="auto"/>
        <w:ind w:firstLine="643"/>
        <w:jc w:val="both"/>
        <w:rPr>
          <w:rFonts w:hint="eastAsia" w:asciiTheme="minorEastAsia" w:hAnsiTheme="minorEastAsia" w:eastAsiaTheme="minorEastAsia"/>
          <w:kern w:val="2"/>
          <w:sz w:val="32"/>
          <w:szCs w:val="32"/>
          <w:highlight w:val="none"/>
        </w:rPr>
      </w:pPr>
    </w:p>
    <w:p w14:paraId="7AAF1B76">
      <w:pPr>
        <w:widowControl w:val="0"/>
        <w:spacing w:line="312" w:lineRule="auto"/>
        <w:ind w:firstLine="643"/>
        <w:jc w:val="both"/>
        <w:rPr>
          <w:rFonts w:hint="eastAsia" w:asciiTheme="minorEastAsia" w:hAnsiTheme="minorEastAsia" w:eastAsiaTheme="minorEastAsia"/>
          <w:kern w:val="2"/>
          <w:sz w:val="32"/>
          <w:szCs w:val="32"/>
          <w:highlight w:val="none"/>
        </w:rPr>
      </w:pPr>
    </w:p>
    <w:p w14:paraId="4E107EA3">
      <w:pPr>
        <w:widowControl w:val="0"/>
        <w:spacing w:line="312" w:lineRule="auto"/>
        <w:ind w:firstLine="643"/>
        <w:jc w:val="both"/>
        <w:rPr>
          <w:rFonts w:hint="eastAsia" w:asciiTheme="minorEastAsia" w:hAnsiTheme="minorEastAsia" w:eastAsiaTheme="minorEastAsia"/>
          <w:kern w:val="2"/>
          <w:sz w:val="32"/>
          <w:szCs w:val="32"/>
          <w:highlight w:val="none"/>
        </w:rPr>
      </w:pPr>
    </w:p>
    <w:p w14:paraId="5B745418">
      <w:pPr>
        <w:widowControl w:val="0"/>
        <w:spacing w:line="312" w:lineRule="auto"/>
        <w:ind w:firstLine="643"/>
        <w:jc w:val="both"/>
        <w:rPr>
          <w:rFonts w:hint="eastAsia" w:asciiTheme="minorEastAsia" w:hAnsiTheme="minorEastAsia" w:eastAsiaTheme="minorEastAsia"/>
          <w:kern w:val="2"/>
          <w:sz w:val="32"/>
          <w:szCs w:val="32"/>
          <w:highlight w:val="none"/>
        </w:rPr>
      </w:pPr>
    </w:p>
    <w:p w14:paraId="78FB76ED">
      <w:pPr>
        <w:widowControl w:val="0"/>
        <w:spacing w:line="312" w:lineRule="auto"/>
        <w:ind w:firstLine="643"/>
        <w:jc w:val="both"/>
        <w:rPr>
          <w:rFonts w:hint="eastAsia" w:asciiTheme="minorEastAsia" w:hAnsiTheme="minorEastAsia" w:eastAsiaTheme="minorEastAsia"/>
          <w:kern w:val="2"/>
          <w:sz w:val="32"/>
          <w:szCs w:val="32"/>
          <w:highlight w:val="none"/>
        </w:rPr>
      </w:pPr>
    </w:p>
    <w:p w14:paraId="31C386F6">
      <w:pPr>
        <w:widowControl w:val="0"/>
        <w:spacing w:line="312" w:lineRule="auto"/>
        <w:ind w:firstLine="643"/>
        <w:jc w:val="both"/>
        <w:rPr>
          <w:rFonts w:hint="eastAsia" w:asciiTheme="minorEastAsia" w:hAnsiTheme="minorEastAsia" w:eastAsiaTheme="minorEastAsia"/>
          <w:kern w:val="2"/>
          <w:sz w:val="32"/>
          <w:szCs w:val="32"/>
          <w:highlight w:val="none"/>
        </w:rPr>
      </w:pPr>
    </w:p>
    <w:p w14:paraId="7F31217B">
      <w:pPr>
        <w:widowControl w:val="0"/>
        <w:spacing w:line="312" w:lineRule="auto"/>
        <w:ind w:firstLine="643"/>
        <w:jc w:val="both"/>
        <w:rPr>
          <w:rFonts w:hint="eastAsia" w:asciiTheme="minorEastAsia" w:hAnsiTheme="minorEastAsia" w:eastAsiaTheme="minorEastAsia"/>
          <w:kern w:val="2"/>
          <w:sz w:val="32"/>
          <w:szCs w:val="32"/>
          <w:highlight w:val="none"/>
        </w:rPr>
      </w:pPr>
    </w:p>
    <w:p w14:paraId="6B699601">
      <w:pPr>
        <w:widowControl w:val="0"/>
        <w:spacing w:line="312" w:lineRule="auto"/>
        <w:ind w:firstLine="643"/>
        <w:jc w:val="both"/>
        <w:rPr>
          <w:rFonts w:hint="eastAsia" w:asciiTheme="minorEastAsia" w:hAnsiTheme="minorEastAsia" w:eastAsiaTheme="minorEastAsia"/>
          <w:kern w:val="2"/>
          <w:sz w:val="32"/>
          <w:szCs w:val="32"/>
          <w:highlight w:val="none"/>
        </w:rPr>
      </w:pPr>
    </w:p>
    <w:p w14:paraId="48EE8864">
      <w:pPr>
        <w:widowControl w:val="0"/>
        <w:spacing w:line="312" w:lineRule="auto"/>
        <w:jc w:val="both"/>
        <w:rPr>
          <w:rFonts w:hint="eastAsia" w:asciiTheme="minorEastAsia" w:hAnsiTheme="minorEastAsia" w:eastAsiaTheme="minorEastAsia"/>
          <w:kern w:val="2"/>
          <w:sz w:val="32"/>
          <w:szCs w:val="32"/>
          <w:highlight w:val="none"/>
        </w:rPr>
        <w:sectPr>
          <w:pgSz w:w="11906" w:h="16838"/>
          <w:pgMar w:top="1440" w:right="1191" w:bottom="1440" w:left="1191" w:header="851" w:footer="907" w:gutter="0"/>
          <w:cols w:space="1701" w:num="1"/>
          <w:docGrid w:linePitch="360" w:charSpace="0"/>
        </w:sectPr>
      </w:pPr>
    </w:p>
    <w:p w14:paraId="2BC1A432">
      <w:pPr>
        <w:widowControl w:val="0"/>
        <w:spacing w:line="312" w:lineRule="auto"/>
        <w:jc w:val="both"/>
        <w:rPr>
          <w:rFonts w:hint="eastAsia" w:asciiTheme="minorEastAsia" w:hAnsiTheme="minorEastAsia" w:eastAsiaTheme="minorEastAsia"/>
          <w:kern w:val="2"/>
          <w:sz w:val="32"/>
          <w:szCs w:val="32"/>
          <w:highlight w:val="none"/>
        </w:rPr>
      </w:pPr>
      <w:r>
        <w:rPr>
          <w:rFonts w:asciiTheme="minorEastAsia" w:hAnsiTheme="minorEastAsia" w:eastAsiaTheme="minorEastAsia"/>
          <w:kern w:val="2"/>
          <w:sz w:val="32"/>
          <w:szCs w:val="32"/>
          <w:highlight w:val="none"/>
        </w:rPr>
        <w:t>附件</w:t>
      </w:r>
      <w:r>
        <w:rPr>
          <w:rFonts w:hint="eastAsia" w:asciiTheme="minorEastAsia" w:hAnsiTheme="minorEastAsia" w:eastAsiaTheme="minorEastAsia"/>
          <w:kern w:val="2"/>
          <w:sz w:val="32"/>
          <w:szCs w:val="32"/>
          <w:highlight w:val="none"/>
        </w:rPr>
        <w:t>6</w:t>
      </w:r>
    </w:p>
    <w:p w14:paraId="3F3ECAC1">
      <w:pPr>
        <w:pBdr>
          <w:top w:val="none" w:color="000000" w:sz="0" w:space="0"/>
          <w:left w:val="none" w:color="000000" w:sz="0" w:space="0"/>
          <w:bottom w:val="none" w:color="000000" w:sz="0" w:space="0"/>
          <w:right w:val="none" w:color="000000" w:sz="0" w:space="0"/>
        </w:pBdr>
        <w:ind w:firstLine="640"/>
        <w:jc w:val="both"/>
        <w:rPr>
          <w:rFonts w:hint="eastAsia" w:cs="黑体" w:asciiTheme="minorEastAsia" w:hAnsiTheme="minorEastAsia" w:eastAsiaTheme="minorEastAsia"/>
          <w:b/>
          <w:sz w:val="32"/>
          <w:highlight w:val="none"/>
        </w:rPr>
      </w:pPr>
    </w:p>
    <w:p w14:paraId="582A3EE1">
      <w:pPr>
        <w:pBdr>
          <w:top w:val="none" w:color="000000" w:sz="0" w:space="0"/>
          <w:left w:val="none" w:color="000000" w:sz="0" w:space="0"/>
          <w:bottom w:val="none" w:color="000000" w:sz="0" w:space="0"/>
          <w:right w:val="none" w:color="000000" w:sz="0" w:space="0"/>
        </w:pBdr>
        <w:ind w:firstLine="640"/>
        <w:jc w:val="center"/>
        <w:rPr>
          <w:rFonts w:hint="eastAsia" w:asciiTheme="minorEastAsia" w:hAnsiTheme="minorEastAsia" w:eastAsiaTheme="minorEastAsia"/>
          <w:highlight w:val="none"/>
        </w:rPr>
      </w:pPr>
      <w:r>
        <w:rPr>
          <w:rFonts w:cs="黑体" w:asciiTheme="minorEastAsia" w:hAnsiTheme="minorEastAsia" w:eastAsiaTheme="minorEastAsia"/>
          <w:b/>
          <w:sz w:val="32"/>
          <w:highlight w:val="none"/>
        </w:rPr>
        <w:t>报价一览表</w:t>
      </w:r>
    </w:p>
    <w:p w14:paraId="342AB172">
      <w:pPr>
        <w:pBdr>
          <w:top w:val="none" w:color="000000" w:sz="0" w:space="0"/>
          <w:left w:val="none" w:color="000000" w:sz="0" w:space="0"/>
          <w:bottom w:val="none" w:color="000000" w:sz="0" w:space="0"/>
          <w:right w:val="none" w:color="000000" w:sz="0" w:space="0"/>
        </w:pBdr>
        <w:ind w:firstLine="482"/>
        <w:jc w:val="both"/>
        <w:rPr>
          <w:rFonts w:hint="eastAsia" w:cs="宋体" w:asciiTheme="minorEastAsia" w:hAnsiTheme="minorEastAsia" w:eastAsiaTheme="minorEastAsia"/>
          <w:sz w:val="24"/>
          <w:highlight w:val="none"/>
        </w:rPr>
      </w:pPr>
    </w:p>
    <w:p w14:paraId="4E47D84A">
      <w:pPr>
        <w:pStyle w:val="244"/>
        <w:ind w:firstLine="480"/>
        <w:rPr>
          <w:rFonts w:hint="eastAsia" w:asciiTheme="minorEastAsia" w:hAnsiTheme="minorEastAsia" w:eastAsiaTheme="minorEastAsia"/>
          <w:sz w:val="24"/>
          <w:szCs w:val="24"/>
          <w:highlight w:val="none"/>
        </w:rPr>
      </w:pPr>
      <w:r>
        <w:rPr>
          <w:rFonts w:asciiTheme="minorEastAsia" w:hAnsiTheme="minorEastAsia" w:eastAsiaTheme="minorEastAsia"/>
          <w:sz w:val="24"/>
          <w:szCs w:val="24"/>
          <w:highlight w:val="none"/>
        </w:rPr>
        <w:t>供应商全称（加盖签章）：</w:t>
      </w:r>
    </w:p>
    <w:p w14:paraId="7626AFF3">
      <w:pPr>
        <w:pStyle w:val="244"/>
        <w:ind w:firstLine="480"/>
        <w:rPr>
          <w:rFonts w:hint="eastAsia" w:asciiTheme="minorEastAsia" w:hAnsiTheme="minorEastAsia" w:eastAsiaTheme="minorEastAsia"/>
          <w:sz w:val="24"/>
          <w:szCs w:val="24"/>
          <w:highlight w:val="none"/>
        </w:rPr>
      </w:pPr>
    </w:p>
    <w:tbl>
      <w:tblPr>
        <w:tblStyle w:val="40"/>
        <w:tblW w:w="9614"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4754"/>
        <w:gridCol w:w="2983"/>
        <w:gridCol w:w="1877"/>
      </w:tblGrid>
      <w:tr w14:paraId="607724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06" w:hRule="atLeast"/>
          <w:jc w:val="center"/>
        </w:trPr>
        <w:tc>
          <w:tcPr>
            <w:tcW w:w="4754" w:type="dxa"/>
            <w:tcBorders>
              <w:tl2br w:val="nil"/>
              <w:tr2bl w:val="nil"/>
            </w:tcBorders>
            <w:noWrap/>
            <w:tcMar>
              <w:top w:w="15" w:type="dxa"/>
              <w:left w:w="15" w:type="dxa"/>
              <w:bottom w:w="15" w:type="dxa"/>
              <w:right w:w="15" w:type="dxa"/>
            </w:tcMar>
            <w:vAlign w:val="center"/>
          </w:tcPr>
          <w:p w14:paraId="1A1184A4">
            <w:pPr>
              <w:pStyle w:val="244"/>
              <w:jc w:val="center"/>
              <w:rPr>
                <w:rFonts w:hint="eastAsia" w:asciiTheme="minorEastAsia" w:hAnsiTheme="minorEastAsia" w:eastAsiaTheme="minorEastAsia"/>
                <w:b/>
                <w:bCs/>
                <w:sz w:val="24"/>
                <w:szCs w:val="24"/>
                <w:highlight w:val="none"/>
              </w:rPr>
            </w:pPr>
            <w:r>
              <w:rPr>
                <w:rFonts w:hint="eastAsia" w:asciiTheme="minorEastAsia" w:hAnsiTheme="minorEastAsia" w:eastAsiaTheme="minorEastAsia"/>
                <w:b/>
                <w:bCs/>
                <w:sz w:val="24"/>
                <w:szCs w:val="24"/>
                <w:highlight w:val="none"/>
              </w:rPr>
              <w:t>项目名称</w:t>
            </w:r>
          </w:p>
        </w:tc>
        <w:tc>
          <w:tcPr>
            <w:tcW w:w="2983" w:type="dxa"/>
            <w:tcBorders>
              <w:tl2br w:val="nil"/>
              <w:tr2bl w:val="nil"/>
            </w:tcBorders>
            <w:noWrap/>
            <w:tcMar>
              <w:top w:w="15" w:type="dxa"/>
              <w:left w:w="15" w:type="dxa"/>
              <w:bottom w:w="15" w:type="dxa"/>
              <w:right w:w="15" w:type="dxa"/>
            </w:tcMar>
            <w:vAlign w:val="center"/>
          </w:tcPr>
          <w:p w14:paraId="73D494D4">
            <w:pPr>
              <w:pStyle w:val="244"/>
              <w:jc w:val="center"/>
              <w:rPr>
                <w:rFonts w:hint="eastAsia" w:asciiTheme="minorEastAsia" w:hAnsiTheme="minorEastAsia" w:eastAsiaTheme="minorEastAsia"/>
                <w:b/>
                <w:bCs/>
                <w:sz w:val="24"/>
                <w:szCs w:val="24"/>
                <w:highlight w:val="none"/>
              </w:rPr>
            </w:pPr>
            <w:r>
              <w:rPr>
                <w:rFonts w:hint="eastAsia" w:asciiTheme="minorEastAsia" w:hAnsiTheme="minorEastAsia" w:eastAsiaTheme="minorEastAsia"/>
                <w:b/>
                <w:bCs/>
                <w:sz w:val="24"/>
                <w:szCs w:val="24"/>
                <w:highlight w:val="none"/>
              </w:rPr>
              <w:t>投标报价（优惠率%）</w:t>
            </w:r>
          </w:p>
        </w:tc>
        <w:tc>
          <w:tcPr>
            <w:tcW w:w="1877" w:type="dxa"/>
            <w:tcBorders>
              <w:tl2br w:val="nil"/>
              <w:tr2bl w:val="nil"/>
            </w:tcBorders>
            <w:noWrap/>
            <w:tcMar>
              <w:top w:w="15" w:type="dxa"/>
              <w:left w:w="15" w:type="dxa"/>
              <w:bottom w:w="15" w:type="dxa"/>
              <w:right w:w="15" w:type="dxa"/>
            </w:tcMar>
            <w:vAlign w:val="center"/>
          </w:tcPr>
          <w:p w14:paraId="65D0C0E8">
            <w:pPr>
              <w:pStyle w:val="244"/>
              <w:jc w:val="center"/>
              <w:rPr>
                <w:rFonts w:hint="eastAsia" w:asciiTheme="minorEastAsia" w:hAnsiTheme="minorEastAsia" w:eastAsiaTheme="minorEastAsia"/>
                <w:b/>
                <w:bCs/>
                <w:sz w:val="24"/>
                <w:szCs w:val="24"/>
                <w:highlight w:val="none"/>
              </w:rPr>
            </w:pPr>
            <w:r>
              <w:rPr>
                <w:rFonts w:hint="eastAsia" w:asciiTheme="minorEastAsia" w:hAnsiTheme="minorEastAsia" w:eastAsiaTheme="minorEastAsia"/>
                <w:b/>
                <w:bCs/>
                <w:sz w:val="24"/>
                <w:szCs w:val="24"/>
                <w:highlight w:val="none"/>
              </w:rPr>
              <w:t>备注</w:t>
            </w:r>
          </w:p>
        </w:tc>
      </w:tr>
      <w:tr w14:paraId="36D663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07" w:hRule="atLeast"/>
          <w:jc w:val="center"/>
        </w:trPr>
        <w:tc>
          <w:tcPr>
            <w:tcW w:w="4754" w:type="dxa"/>
            <w:tcBorders>
              <w:tl2br w:val="nil"/>
              <w:tr2bl w:val="nil"/>
            </w:tcBorders>
            <w:noWrap/>
            <w:tcMar>
              <w:top w:w="15" w:type="dxa"/>
              <w:left w:w="15" w:type="dxa"/>
              <w:bottom w:w="15" w:type="dxa"/>
              <w:right w:w="15" w:type="dxa"/>
            </w:tcMar>
            <w:vAlign w:val="center"/>
          </w:tcPr>
          <w:p w14:paraId="5155D5F2">
            <w:pPr>
              <w:pStyle w:val="244"/>
              <w:jc w:val="center"/>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启东市城乡特困供养人员生活必需品（2025年度）框架协议采购项目</w:t>
            </w:r>
          </w:p>
        </w:tc>
        <w:tc>
          <w:tcPr>
            <w:tcW w:w="2983" w:type="dxa"/>
            <w:tcBorders>
              <w:tl2br w:val="nil"/>
              <w:tr2bl w:val="nil"/>
            </w:tcBorders>
            <w:noWrap/>
            <w:tcMar>
              <w:top w:w="15" w:type="dxa"/>
              <w:left w:w="15" w:type="dxa"/>
              <w:bottom w:w="15" w:type="dxa"/>
              <w:right w:w="15" w:type="dxa"/>
            </w:tcMar>
            <w:vAlign w:val="center"/>
          </w:tcPr>
          <w:p w14:paraId="715279B1">
            <w:pPr>
              <w:pStyle w:val="244"/>
              <w:jc w:val="center"/>
              <w:rPr>
                <w:rFonts w:hint="eastAsia" w:cs="仿宋_GB2312" w:asciiTheme="minorEastAsia" w:hAnsiTheme="minorEastAsia" w:eastAsiaTheme="minorEastAsia"/>
                <w:sz w:val="24"/>
                <w:szCs w:val="24"/>
                <w:highlight w:val="none"/>
                <w:u w:val="single"/>
              </w:rPr>
            </w:pPr>
            <w:r>
              <w:rPr>
                <w:rFonts w:hint="eastAsia" w:cs="仿宋_GB2312" w:asciiTheme="minorEastAsia" w:hAnsiTheme="minorEastAsia" w:eastAsiaTheme="minorEastAsia"/>
                <w:sz w:val="24"/>
                <w:szCs w:val="24"/>
                <w:highlight w:val="none"/>
                <w:u w:val="single"/>
              </w:rPr>
              <w:t xml:space="preserve">        </w:t>
            </w:r>
            <w:r>
              <w:rPr>
                <w:rFonts w:hint="eastAsia" w:cs="仿宋_GB2312" w:asciiTheme="minorEastAsia" w:hAnsiTheme="minorEastAsia" w:eastAsiaTheme="minorEastAsia"/>
                <w:sz w:val="24"/>
                <w:szCs w:val="24"/>
                <w:highlight w:val="none"/>
              </w:rPr>
              <w:t>%</w:t>
            </w:r>
          </w:p>
        </w:tc>
        <w:tc>
          <w:tcPr>
            <w:tcW w:w="1877" w:type="dxa"/>
            <w:tcBorders>
              <w:tl2br w:val="nil"/>
              <w:tr2bl w:val="nil"/>
            </w:tcBorders>
            <w:noWrap/>
            <w:tcMar>
              <w:top w:w="15" w:type="dxa"/>
              <w:left w:w="15" w:type="dxa"/>
              <w:bottom w:w="15" w:type="dxa"/>
              <w:right w:w="15" w:type="dxa"/>
            </w:tcMar>
            <w:vAlign w:val="center"/>
          </w:tcPr>
          <w:p w14:paraId="4088E4CC">
            <w:pPr>
              <w:pStyle w:val="244"/>
              <w:jc w:val="center"/>
              <w:rPr>
                <w:rFonts w:hint="eastAsia" w:cs="仿宋_GB2312" w:asciiTheme="minorEastAsia" w:hAnsiTheme="minorEastAsia" w:eastAsiaTheme="minorEastAsia"/>
                <w:sz w:val="24"/>
                <w:szCs w:val="24"/>
                <w:highlight w:val="none"/>
                <w:u w:val="single"/>
              </w:rPr>
            </w:pPr>
            <w:r>
              <w:rPr>
                <w:rFonts w:hint="eastAsia" w:asciiTheme="minorEastAsia" w:hAnsiTheme="minorEastAsia" w:eastAsiaTheme="minorEastAsia"/>
                <w:sz w:val="24"/>
                <w:szCs w:val="24"/>
                <w:highlight w:val="none"/>
              </w:rPr>
              <w:t>本次报价为第一阶段报价。</w:t>
            </w:r>
          </w:p>
        </w:tc>
      </w:tr>
    </w:tbl>
    <w:p w14:paraId="504B1BC5">
      <w:pPr>
        <w:widowControl w:val="0"/>
        <w:spacing w:line="360" w:lineRule="auto"/>
        <w:jc w:val="both"/>
        <w:rPr>
          <w:rFonts w:hint="eastAsia" w:cs="宋体" w:asciiTheme="minorEastAsia" w:hAnsiTheme="minorEastAsia" w:eastAsiaTheme="minorEastAsia"/>
          <w:sz w:val="28"/>
          <w:szCs w:val="28"/>
          <w:highlight w:val="none"/>
        </w:rPr>
      </w:pPr>
    </w:p>
    <w:p w14:paraId="206F3A1F">
      <w:pPr>
        <w:widowControl w:val="0"/>
        <w:spacing w:line="360" w:lineRule="auto"/>
        <w:jc w:val="both"/>
        <w:rPr>
          <w:rFonts w:hint="eastAsia" w:cs="宋体" w:asciiTheme="minorEastAsia" w:hAnsiTheme="minorEastAsia" w:eastAsiaTheme="minorEastAsia"/>
          <w:b/>
          <w:bCs/>
          <w:sz w:val="28"/>
          <w:szCs w:val="28"/>
          <w:highlight w:val="none"/>
        </w:rPr>
      </w:pPr>
      <w:r>
        <w:rPr>
          <w:rFonts w:hint="eastAsia" w:cs="宋体" w:asciiTheme="minorEastAsia" w:hAnsiTheme="minorEastAsia" w:eastAsiaTheme="minorEastAsia"/>
          <w:b/>
          <w:bCs/>
          <w:sz w:val="28"/>
          <w:szCs w:val="28"/>
          <w:highlight w:val="none"/>
        </w:rPr>
        <w:t>注：</w:t>
      </w:r>
      <w:r>
        <w:rPr>
          <w:rFonts w:hint="eastAsia" w:cs="宋体" w:asciiTheme="minorEastAsia" w:hAnsiTheme="minorEastAsia" w:eastAsiaTheme="minorEastAsia"/>
          <w:b/>
          <w:bCs/>
          <w:sz w:val="28"/>
          <w:szCs w:val="28"/>
          <w:highlight w:val="none"/>
        </w:rPr>
        <w:t>实际结算费用＝拟采购品类单价基准价×（1-第二阶段中标优惠率）×实际需求量。</w:t>
      </w:r>
    </w:p>
    <w:p w14:paraId="7648D762">
      <w:pPr>
        <w:widowControl w:val="0"/>
        <w:spacing w:line="360" w:lineRule="auto"/>
        <w:ind w:firstLine="562" w:firstLineChars="200"/>
        <w:jc w:val="both"/>
        <w:rPr>
          <w:rFonts w:hint="eastAsia" w:cs="宋体" w:asciiTheme="minorEastAsia" w:hAnsiTheme="minorEastAsia" w:eastAsiaTheme="minorEastAsia"/>
          <w:b/>
          <w:bCs/>
          <w:sz w:val="28"/>
          <w:szCs w:val="28"/>
          <w:highlight w:val="none"/>
        </w:rPr>
      </w:pPr>
      <w:r>
        <w:rPr>
          <w:rFonts w:hint="eastAsia" w:cs="宋体" w:asciiTheme="minorEastAsia" w:hAnsiTheme="minorEastAsia" w:eastAsiaTheme="minorEastAsia"/>
          <w:b/>
          <w:bCs/>
          <w:sz w:val="28"/>
          <w:szCs w:val="28"/>
          <w:highlight w:val="none"/>
        </w:rPr>
        <w:t>拟采购品类单价基准价：以实施期采购人现场采集单价的平均价为基准价，现场采集点为启东市文峰大世界、大润发、欧伟仕或同类型规模商超。</w:t>
      </w:r>
    </w:p>
    <w:p w14:paraId="33C54120">
      <w:pPr>
        <w:widowControl w:val="0"/>
        <w:spacing w:line="360" w:lineRule="auto"/>
        <w:ind w:firstLine="3080" w:firstLineChars="1100"/>
        <w:jc w:val="center"/>
        <w:rPr>
          <w:rFonts w:hint="eastAsia" w:cs="宋体" w:asciiTheme="minorEastAsia" w:hAnsiTheme="minorEastAsia" w:eastAsiaTheme="minorEastAsia"/>
          <w:sz w:val="28"/>
          <w:szCs w:val="28"/>
          <w:highlight w:val="none"/>
          <w:lang w:val="zh-CN"/>
        </w:rPr>
      </w:pPr>
    </w:p>
    <w:p w14:paraId="37C5BEF4">
      <w:pPr>
        <w:widowControl w:val="0"/>
        <w:spacing w:line="360" w:lineRule="auto"/>
        <w:ind w:firstLine="3080" w:firstLineChars="1100"/>
        <w:jc w:val="center"/>
        <w:rPr>
          <w:rFonts w:hint="eastAsia" w:cs="宋体" w:asciiTheme="minorEastAsia" w:hAnsiTheme="minorEastAsia" w:eastAsiaTheme="minorEastAsia"/>
          <w:sz w:val="28"/>
          <w:szCs w:val="28"/>
          <w:highlight w:val="none"/>
          <w:u w:val="single"/>
          <w:lang w:val="zh-CN"/>
        </w:rPr>
      </w:pPr>
      <w:r>
        <w:rPr>
          <w:rFonts w:hint="eastAsia" w:cs="宋体" w:asciiTheme="minorEastAsia" w:hAnsiTheme="minorEastAsia" w:eastAsiaTheme="minorEastAsia"/>
          <w:sz w:val="28"/>
          <w:szCs w:val="28"/>
          <w:highlight w:val="none"/>
          <w:lang w:val="zh-CN"/>
        </w:rPr>
        <w:t>投标供应商全称(盖公章)：</w:t>
      </w:r>
    </w:p>
    <w:p w14:paraId="2C24AA8A">
      <w:pPr>
        <w:widowControl w:val="0"/>
        <w:spacing w:line="360" w:lineRule="auto"/>
        <w:ind w:firstLine="3080" w:firstLineChars="1100"/>
        <w:jc w:val="center"/>
        <w:rPr>
          <w:rFonts w:hint="eastAsia" w:cs="宋体" w:asciiTheme="minorEastAsia" w:hAnsiTheme="minorEastAsia" w:eastAsiaTheme="minorEastAsia"/>
          <w:kern w:val="2"/>
          <w:sz w:val="28"/>
          <w:szCs w:val="28"/>
          <w:highlight w:val="none"/>
          <w:u w:val="single"/>
          <w:lang w:val="zh-CN"/>
        </w:rPr>
      </w:pPr>
      <w:r>
        <w:rPr>
          <w:rFonts w:hint="eastAsia" w:cs="宋体" w:asciiTheme="minorEastAsia" w:hAnsiTheme="minorEastAsia" w:eastAsiaTheme="minorEastAsia"/>
          <w:sz w:val="28"/>
          <w:szCs w:val="28"/>
          <w:highlight w:val="none"/>
          <w:lang w:val="zh-CN"/>
        </w:rPr>
        <w:t>法定代表人（签字或盖章）：</w:t>
      </w:r>
    </w:p>
    <w:p w14:paraId="5E61CB8D">
      <w:pPr>
        <w:widowControl w:val="0"/>
        <w:spacing w:line="360" w:lineRule="auto"/>
        <w:ind w:firstLine="3080" w:firstLineChars="1100"/>
        <w:jc w:val="center"/>
        <w:rPr>
          <w:rFonts w:hint="eastAsia" w:cs="宋体" w:asciiTheme="minorEastAsia" w:hAnsiTheme="minorEastAsia" w:eastAsiaTheme="minorEastAsia"/>
          <w:sz w:val="28"/>
          <w:szCs w:val="28"/>
          <w:highlight w:val="none"/>
          <w:lang w:val="zh-CN"/>
        </w:rPr>
        <w:sectPr>
          <w:pgSz w:w="11906" w:h="16838"/>
          <w:pgMar w:top="1440" w:right="1191" w:bottom="1440" w:left="1191" w:header="851" w:footer="907" w:gutter="0"/>
          <w:cols w:space="1701" w:num="1"/>
          <w:docGrid w:linePitch="360" w:charSpace="0"/>
        </w:sectPr>
      </w:pPr>
      <w:r>
        <w:rPr>
          <w:rFonts w:hint="eastAsia" w:cs="宋体" w:asciiTheme="minorEastAsia" w:hAnsiTheme="minorEastAsia" w:eastAsiaTheme="minorEastAsia"/>
          <w:sz w:val="28"/>
          <w:szCs w:val="28"/>
          <w:highlight w:val="none"/>
          <w:lang w:val="zh-CN"/>
        </w:rPr>
        <w:t>时间：  年  月   日</w:t>
      </w:r>
    </w:p>
    <w:p w14:paraId="2A9603E5">
      <w:pPr>
        <w:widowControl w:val="0"/>
        <w:spacing w:line="360" w:lineRule="auto"/>
        <w:jc w:val="both"/>
        <w:rPr>
          <w:rFonts w:hint="eastAsia" w:asciiTheme="minorEastAsia" w:hAnsiTheme="minorEastAsia" w:eastAsiaTheme="minorEastAsia"/>
          <w:kern w:val="2"/>
          <w:sz w:val="32"/>
          <w:szCs w:val="32"/>
          <w:highlight w:val="none"/>
        </w:rPr>
      </w:pPr>
      <w:r>
        <w:rPr>
          <w:rFonts w:asciiTheme="minorEastAsia" w:hAnsiTheme="minorEastAsia" w:eastAsiaTheme="minorEastAsia"/>
          <w:kern w:val="2"/>
          <w:sz w:val="32"/>
          <w:szCs w:val="32"/>
          <w:highlight w:val="none"/>
        </w:rPr>
        <w:t>附件</w:t>
      </w:r>
      <w:r>
        <w:rPr>
          <w:rFonts w:hint="eastAsia" w:asciiTheme="minorEastAsia" w:hAnsiTheme="minorEastAsia" w:eastAsiaTheme="minorEastAsia"/>
          <w:kern w:val="2"/>
          <w:sz w:val="32"/>
          <w:szCs w:val="32"/>
          <w:highlight w:val="none"/>
        </w:rPr>
        <w:t>7</w:t>
      </w:r>
    </w:p>
    <w:p w14:paraId="74AA3B9A">
      <w:pPr>
        <w:snapToGrid w:val="0"/>
        <w:spacing w:line="300" w:lineRule="auto"/>
        <w:jc w:val="center"/>
        <w:outlineLvl w:val="0"/>
        <w:rPr>
          <w:b/>
          <w:bCs/>
          <w:sz w:val="28"/>
          <w:szCs w:val="28"/>
          <w:highlight w:val="none"/>
          <w:lang w:bidi="zh-CN"/>
        </w:rPr>
      </w:pPr>
      <w:r>
        <w:rPr>
          <w:b/>
          <w:bCs/>
          <w:sz w:val="28"/>
          <w:szCs w:val="28"/>
          <w:highlight w:val="none"/>
          <w:lang w:bidi="zh-CN"/>
        </w:rPr>
        <w:t>中小企业声明函（货物）</w:t>
      </w:r>
    </w:p>
    <w:p w14:paraId="733F2A24">
      <w:pPr>
        <w:snapToGrid w:val="0"/>
        <w:spacing w:line="360" w:lineRule="auto"/>
        <w:ind w:firstLine="560" w:firstLineChars="200"/>
        <w:outlineLvl w:val="0"/>
        <w:rPr>
          <w:sz w:val="28"/>
          <w:szCs w:val="28"/>
          <w:highlight w:val="none"/>
          <w:lang w:bidi="zh-CN"/>
        </w:rPr>
      </w:pPr>
      <w:r>
        <w:rPr>
          <w:sz w:val="28"/>
          <w:szCs w:val="28"/>
          <w:highlight w:val="none"/>
          <w:lang w:bidi="zh-CN"/>
        </w:rPr>
        <w:t>本公司（联合体）郑重声明，根据《政府采购促进中小企业发展管理办法》（财库〔2020</w:t>
      </w:r>
      <w:r>
        <w:rPr>
          <w:rFonts w:hint="eastAsia"/>
          <w:sz w:val="28"/>
          <w:szCs w:val="28"/>
          <w:highlight w:val="none"/>
          <w:lang w:bidi="zh-CN"/>
        </w:rPr>
        <w:t>〕</w:t>
      </w:r>
      <w:r>
        <w:rPr>
          <w:sz w:val="28"/>
          <w:szCs w:val="28"/>
          <w:highlight w:val="none"/>
          <w:lang w:bidi="zh-CN"/>
        </w:rPr>
        <w:t>46 号）的规定，本公司（联合体）参加</w:t>
      </w:r>
      <w:r>
        <w:rPr>
          <w:sz w:val="28"/>
          <w:szCs w:val="28"/>
          <w:highlight w:val="none"/>
          <w:u w:val="single"/>
          <w:lang w:bidi="zh-CN"/>
        </w:rPr>
        <w:t>（单位名称）</w:t>
      </w:r>
      <w:r>
        <w:rPr>
          <w:sz w:val="28"/>
          <w:szCs w:val="28"/>
          <w:highlight w:val="none"/>
          <w:lang w:bidi="zh-CN"/>
        </w:rPr>
        <w:t>的</w:t>
      </w:r>
      <w:r>
        <w:rPr>
          <w:sz w:val="28"/>
          <w:szCs w:val="28"/>
          <w:highlight w:val="none"/>
          <w:u w:val="single"/>
          <w:lang w:bidi="zh-CN"/>
        </w:rPr>
        <w:t>（项目名称）</w:t>
      </w:r>
      <w:r>
        <w:rPr>
          <w:sz w:val="28"/>
          <w:szCs w:val="28"/>
          <w:highlight w:val="none"/>
          <w:lang w:bidi="zh-CN"/>
        </w:rPr>
        <w:t>采购活动，提供的货物全部由符合政策要求的中小</w:t>
      </w:r>
      <w:r>
        <w:rPr>
          <w:rFonts w:hint="eastAsia"/>
          <w:sz w:val="28"/>
          <w:szCs w:val="28"/>
          <w:highlight w:val="none"/>
          <w:lang w:bidi="zh-CN"/>
        </w:rPr>
        <w:t>微</w:t>
      </w:r>
      <w:r>
        <w:rPr>
          <w:sz w:val="28"/>
          <w:szCs w:val="28"/>
          <w:highlight w:val="none"/>
          <w:lang w:bidi="zh-CN"/>
        </w:rPr>
        <w:t>企业制造。相关企业（含联合体中的中小</w:t>
      </w:r>
      <w:r>
        <w:rPr>
          <w:rFonts w:hint="eastAsia"/>
          <w:sz w:val="28"/>
          <w:szCs w:val="28"/>
          <w:highlight w:val="none"/>
          <w:lang w:bidi="zh-CN"/>
        </w:rPr>
        <w:t>微</w:t>
      </w:r>
      <w:r>
        <w:rPr>
          <w:sz w:val="28"/>
          <w:szCs w:val="28"/>
          <w:highlight w:val="none"/>
          <w:lang w:bidi="zh-CN"/>
        </w:rPr>
        <w:t>企业、签订分包意向协议的中小</w:t>
      </w:r>
      <w:r>
        <w:rPr>
          <w:rFonts w:hint="eastAsia"/>
          <w:sz w:val="28"/>
          <w:szCs w:val="28"/>
          <w:highlight w:val="none"/>
          <w:lang w:bidi="zh-CN"/>
        </w:rPr>
        <w:t>微</w:t>
      </w:r>
      <w:r>
        <w:rPr>
          <w:sz w:val="28"/>
          <w:szCs w:val="28"/>
          <w:highlight w:val="none"/>
          <w:lang w:bidi="zh-CN"/>
        </w:rPr>
        <w:t>企业） 的具体情况如下：</w:t>
      </w:r>
    </w:p>
    <w:p w14:paraId="2332581D">
      <w:pPr>
        <w:snapToGrid w:val="0"/>
        <w:spacing w:line="360" w:lineRule="auto"/>
        <w:outlineLvl w:val="0"/>
        <w:rPr>
          <w:sz w:val="28"/>
          <w:szCs w:val="28"/>
          <w:highlight w:val="none"/>
          <w:lang w:bidi="zh-CN"/>
        </w:rPr>
      </w:pPr>
      <w:r>
        <w:rPr>
          <w:rFonts w:hint="eastAsia"/>
          <w:sz w:val="28"/>
          <w:szCs w:val="28"/>
          <w:highlight w:val="none"/>
          <w:lang w:bidi="zh-CN"/>
        </w:rPr>
        <w:t>1.</w:t>
      </w:r>
      <w:r>
        <w:rPr>
          <w:sz w:val="28"/>
          <w:szCs w:val="28"/>
          <w:highlight w:val="none"/>
          <w:u w:val="single"/>
          <w:lang w:bidi="zh-CN"/>
        </w:rPr>
        <w:t xml:space="preserve"> （标的名称）</w:t>
      </w:r>
      <w:r>
        <w:rPr>
          <w:sz w:val="28"/>
          <w:szCs w:val="28"/>
          <w:highlight w:val="none"/>
          <w:lang w:bidi="zh-CN"/>
        </w:rPr>
        <w:t xml:space="preserve"> ，属于</w:t>
      </w:r>
      <w:r>
        <w:rPr>
          <w:sz w:val="28"/>
          <w:szCs w:val="28"/>
          <w:highlight w:val="none"/>
          <w:u w:val="single"/>
          <w:lang w:bidi="zh-CN"/>
        </w:rPr>
        <w:t>（采购文件中明确的所属行业）</w:t>
      </w:r>
      <w:r>
        <w:rPr>
          <w:sz w:val="28"/>
          <w:szCs w:val="28"/>
          <w:highlight w:val="none"/>
          <w:lang w:bidi="zh-CN"/>
        </w:rPr>
        <w:t>行业；制造商为</w:t>
      </w:r>
      <w:r>
        <w:rPr>
          <w:sz w:val="28"/>
          <w:szCs w:val="28"/>
          <w:highlight w:val="none"/>
          <w:u w:val="single"/>
          <w:lang w:bidi="zh-CN"/>
        </w:rPr>
        <w:t>（企业名称）</w:t>
      </w:r>
      <w:r>
        <w:rPr>
          <w:sz w:val="28"/>
          <w:szCs w:val="28"/>
          <w:highlight w:val="none"/>
          <w:lang w:bidi="zh-CN"/>
        </w:rPr>
        <w:t>，从业人员</w:t>
      </w:r>
      <w:r>
        <w:rPr>
          <w:sz w:val="28"/>
          <w:szCs w:val="28"/>
          <w:highlight w:val="none"/>
          <w:u w:val="single"/>
          <w:lang w:bidi="zh-CN"/>
        </w:rPr>
        <w:t xml:space="preserve"> </w:t>
      </w:r>
      <w:r>
        <w:rPr>
          <w:sz w:val="28"/>
          <w:szCs w:val="28"/>
          <w:highlight w:val="none"/>
          <w:u w:val="single"/>
          <w:lang w:bidi="zh-CN"/>
        </w:rPr>
        <w:tab/>
      </w:r>
      <w:r>
        <w:rPr>
          <w:sz w:val="28"/>
          <w:szCs w:val="28"/>
          <w:highlight w:val="none"/>
          <w:lang w:bidi="zh-CN"/>
        </w:rPr>
        <w:t>人，营业收入为</w:t>
      </w:r>
      <w:r>
        <w:rPr>
          <w:sz w:val="28"/>
          <w:szCs w:val="28"/>
          <w:highlight w:val="none"/>
          <w:u w:val="single"/>
          <w:lang w:bidi="zh-CN"/>
        </w:rPr>
        <w:t xml:space="preserve"> </w:t>
      </w:r>
      <w:r>
        <w:rPr>
          <w:sz w:val="28"/>
          <w:szCs w:val="28"/>
          <w:highlight w:val="none"/>
          <w:u w:val="single"/>
          <w:lang w:bidi="zh-CN"/>
        </w:rPr>
        <w:tab/>
      </w:r>
      <w:r>
        <w:rPr>
          <w:sz w:val="28"/>
          <w:szCs w:val="28"/>
          <w:highlight w:val="none"/>
          <w:lang w:bidi="zh-CN"/>
        </w:rPr>
        <w:t>万元，资产总额为</w:t>
      </w:r>
      <w:r>
        <w:rPr>
          <w:sz w:val="28"/>
          <w:szCs w:val="28"/>
          <w:highlight w:val="none"/>
          <w:u w:val="single"/>
          <w:lang w:bidi="zh-CN"/>
        </w:rPr>
        <w:t xml:space="preserve"> </w:t>
      </w:r>
      <w:r>
        <w:rPr>
          <w:sz w:val="28"/>
          <w:szCs w:val="28"/>
          <w:highlight w:val="none"/>
          <w:u w:val="single"/>
          <w:lang w:bidi="zh-CN"/>
        </w:rPr>
        <w:tab/>
      </w:r>
      <w:r>
        <w:rPr>
          <w:sz w:val="28"/>
          <w:szCs w:val="28"/>
          <w:highlight w:val="none"/>
          <w:lang w:bidi="zh-CN"/>
        </w:rPr>
        <w:t>万元，属于</w:t>
      </w:r>
      <w:r>
        <w:rPr>
          <w:sz w:val="28"/>
          <w:szCs w:val="28"/>
          <w:highlight w:val="none"/>
          <w:u w:val="single"/>
          <w:lang w:bidi="zh-CN"/>
        </w:rPr>
        <w:t>（中型企业、小型企业、微型企业）</w:t>
      </w:r>
      <w:r>
        <w:rPr>
          <w:sz w:val="28"/>
          <w:szCs w:val="28"/>
          <w:highlight w:val="none"/>
          <w:lang w:bidi="zh-CN"/>
        </w:rPr>
        <w:t>；</w:t>
      </w:r>
    </w:p>
    <w:p w14:paraId="6A77ECA2">
      <w:pPr>
        <w:snapToGrid w:val="0"/>
        <w:spacing w:line="360" w:lineRule="auto"/>
        <w:outlineLvl w:val="0"/>
        <w:rPr>
          <w:sz w:val="28"/>
          <w:szCs w:val="28"/>
          <w:highlight w:val="none"/>
          <w:lang w:bidi="zh-CN"/>
        </w:rPr>
      </w:pPr>
      <w:r>
        <w:rPr>
          <w:rFonts w:hint="eastAsia"/>
          <w:sz w:val="28"/>
          <w:szCs w:val="28"/>
          <w:highlight w:val="none"/>
          <w:lang w:bidi="zh-CN"/>
        </w:rPr>
        <w:t>2.</w:t>
      </w:r>
      <w:r>
        <w:rPr>
          <w:i/>
          <w:sz w:val="28"/>
          <w:szCs w:val="28"/>
          <w:highlight w:val="none"/>
          <w:u w:val="single"/>
          <w:lang w:bidi="zh-CN"/>
        </w:rPr>
        <w:t xml:space="preserve"> </w:t>
      </w:r>
      <w:r>
        <w:rPr>
          <w:sz w:val="28"/>
          <w:szCs w:val="28"/>
          <w:highlight w:val="none"/>
          <w:u w:val="single"/>
          <w:lang w:bidi="zh-CN"/>
        </w:rPr>
        <w:t xml:space="preserve">（标的名称） </w:t>
      </w:r>
      <w:r>
        <w:rPr>
          <w:sz w:val="28"/>
          <w:szCs w:val="28"/>
          <w:highlight w:val="none"/>
          <w:lang w:bidi="zh-CN"/>
        </w:rPr>
        <w:t>，属于</w:t>
      </w:r>
      <w:r>
        <w:rPr>
          <w:sz w:val="28"/>
          <w:szCs w:val="28"/>
          <w:highlight w:val="none"/>
          <w:u w:val="single"/>
          <w:lang w:bidi="zh-CN"/>
        </w:rPr>
        <w:t>（采购文件中明确的所属行业）</w:t>
      </w:r>
      <w:r>
        <w:rPr>
          <w:sz w:val="28"/>
          <w:szCs w:val="28"/>
          <w:highlight w:val="none"/>
          <w:lang w:bidi="zh-CN"/>
        </w:rPr>
        <w:t>行业；制造商为</w:t>
      </w:r>
      <w:r>
        <w:rPr>
          <w:sz w:val="28"/>
          <w:szCs w:val="28"/>
          <w:highlight w:val="none"/>
          <w:u w:val="single"/>
          <w:lang w:bidi="zh-CN"/>
        </w:rPr>
        <w:t>（企业名称）</w:t>
      </w:r>
      <w:r>
        <w:rPr>
          <w:sz w:val="28"/>
          <w:szCs w:val="28"/>
          <w:highlight w:val="none"/>
          <w:lang w:bidi="zh-CN"/>
        </w:rPr>
        <w:t>，从业人员</w:t>
      </w:r>
      <w:r>
        <w:rPr>
          <w:sz w:val="28"/>
          <w:szCs w:val="28"/>
          <w:highlight w:val="none"/>
          <w:u w:val="single"/>
          <w:lang w:bidi="zh-CN"/>
        </w:rPr>
        <w:t xml:space="preserve"> </w:t>
      </w:r>
      <w:r>
        <w:rPr>
          <w:sz w:val="28"/>
          <w:szCs w:val="28"/>
          <w:highlight w:val="none"/>
          <w:u w:val="single"/>
          <w:lang w:bidi="zh-CN"/>
        </w:rPr>
        <w:tab/>
      </w:r>
      <w:r>
        <w:rPr>
          <w:sz w:val="28"/>
          <w:szCs w:val="28"/>
          <w:highlight w:val="none"/>
          <w:lang w:bidi="zh-CN"/>
        </w:rPr>
        <w:t>人，营业收入为</w:t>
      </w:r>
      <w:r>
        <w:rPr>
          <w:sz w:val="28"/>
          <w:szCs w:val="28"/>
          <w:highlight w:val="none"/>
          <w:u w:val="single"/>
          <w:lang w:bidi="zh-CN"/>
        </w:rPr>
        <w:t xml:space="preserve"> </w:t>
      </w:r>
      <w:r>
        <w:rPr>
          <w:sz w:val="28"/>
          <w:szCs w:val="28"/>
          <w:highlight w:val="none"/>
          <w:u w:val="single"/>
          <w:lang w:bidi="zh-CN"/>
        </w:rPr>
        <w:tab/>
      </w:r>
      <w:r>
        <w:rPr>
          <w:sz w:val="28"/>
          <w:szCs w:val="28"/>
          <w:highlight w:val="none"/>
          <w:lang w:bidi="zh-CN"/>
        </w:rPr>
        <w:t>万元，资产总额为</w:t>
      </w:r>
      <w:r>
        <w:rPr>
          <w:sz w:val="28"/>
          <w:szCs w:val="28"/>
          <w:highlight w:val="none"/>
          <w:u w:val="single"/>
          <w:lang w:bidi="zh-CN"/>
        </w:rPr>
        <w:t xml:space="preserve"> </w:t>
      </w:r>
      <w:r>
        <w:rPr>
          <w:sz w:val="28"/>
          <w:szCs w:val="28"/>
          <w:highlight w:val="none"/>
          <w:u w:val="single"/>
          <w:lang w:bidi="zh-CN"/>
        </w:rPr>
        <w:tab/>
      </w:r>
      <w:r>
        <w:rPr>
          <w:sz w:val="28"/>
          <w:szCs w:val="28"/>
          <w:highlight w:val="none"/>
          <w:lang w:bidi="zh-CN"/>
        </w:rPr>
        <w:t>万元，属于</w:t>
      </w:r>
      <w:r>
        <w:rPr>
          <w:sz w:val="28"/>
          <w:szCs w:val="28"/>
          <w:highlight w:val="none"/>
          <w:u w:val="single"/>
          <w:lang w:bidi="zh-CN"/>
        </w:rPr>
        <w:t>（中型企业、小型企业、微型企业）</w:t>
      </w:r>
      <w:r>
        <w:rPr>
          <w:sz w:val="28"/>
          <w:szCs w:val="28"/>
          <w:highlight w:val="none"/>
          <w:lang w:bidi="zh-CN"/>
        </w:rPr>
        <w:t>；</w:t>
      </w:r>
    </w:p>
    <w:p w14:paraId="4E6C398F">
      <w:pPr>
        <w:snapToGrid w:val="0"/>
        <w:spacing w:line="360" w:lineRule="auto"/>
        <w:outlineLvl w:val="0"/>
        <w:rPr>
          <w:sz w:val="28"/>
          <w:szCs w:val="28"/>
          <w:highlight w:val="none"/>
          <w:lang w:bidi="zh-CN"/>
        </w:rPr>
      </w:pPr>
      <w:r>
        <w:rPr>
          <w:sz w:val="28"/>
          <w:szCs w:val="28"/>
          <w:highlight w:val="none"/>
          <w:lang w:bidi="zh-CN"/>
        </w:rPr>
        <w:t>……</w:t>
      </w:r>
    </w:p>
    <w:p w14:paraId="2B85A09B">
      <w:pPr>
        <w:snapToGrid w:val="0"/>
        <w:spacing w:line="360" w:lineRule="auto"/>
        <w:ind w:firstLine="560" w:firstLineChars="200"/>
        <w:outlineLvl w:val="0"/>
        <w:rPr>
          <w:sz w:val="28"/>
          <w:szCs w:val="28"/>
          <w:highlight w:val="none"/>
          <w:lang w:bidi="zh-CN"/>
        </w:rPr>
      </w:pPr>
      <w:r>
        <w:rPr>
          <w:sz w:val="28"/>
          <w:szCs w:val="28"/>
          <w:highlight w:val="none"/>
          <w:lang w:bidi="zh-CN"/>
        </w:rPr>
        <w:t>以上企业，不属于大企业的分支机构，不存在控股股东为大企业的情形，也不存在与大企业的负责人为同一人的情形。</w:t>
      </w:r>
    </w:p>
    <w:p w14:paraId="745082F6">
      <w:pPr>
        <w:snapToGrid w:val="0"/>
        <w:spacing w:line="360" w:lineRule="auto"/>
        <w:ind w:firstLine="560" w:firstLineChars="200"/>
        <w:outlineLvl w:val="0"/>
        <w:rPr>
          <w:sz w:val="28"/>
          <w:szCs w:val="28"/>
          <w:highlight w:val="none"/>
          <w:lang w:bidi="zh-CN"/>
        </w:rPr>
      </w:pPr>
      <w:r>
        <w:rPr>
          <w:sz w:val="28"/>
          <w:szCs w:val="28"/>
          <w:highlight w:val="none"/>
          <w:lang w:bidi="zh-CN"/>
        </w:rPr>
        <w:t>本企业对上述声明内容的真实性负责。如有虚假，将依法承担相应责任。</w:t>
      </w:r>
    </w:p>
    <w:p w14:paraId="1082435B">
      <w:pPr>
        <w:snapToGrid w:val="0"/>
        <w:spacing w:line="300" w:lineRule="auto"/>
        <w:outlineLvl w:val="0"/>
        <w:rPr>
          <w:rFonts w:hint="eastAsia" w:ascii="宋体" w:hAnsi="宋体" w:cs="宋体"/>
          <w:szCs w:val="21"/>
          <w:highlight w:val="none"/>
          <w:lang w:bidi="zh-CN"/>
        </w:rPr>
      </w:pPr>
    </w:p>
    <w:p w14:paraId="0C9CE2A3">
      <w:pPr>
        <w:snapToGrid w:val="0"/>
        <w:spacing w:line="300" w:lineRule="auto"/>
        <w:outlineLvl w:val="0"/>
        <w:rPr>
          <w:rFonts w:hint="eastAsia" w:ascii="宋体" w:hAnsi="宋体" w:cs="宋体"/>
          <w:szCs w:val="21"/>
          <w:highlight w:val="none"/>
          <w:lang w:bidi="zh-CN"/>
        </w:rPr>
      </w:pPr>
      <w:r>
        <w:rPr>
          <w:rFonts w:hint="eastAsia" w:ascii="宋体" w:hAnsi="宋体" w:cs="宋体"/>
          <w:szCs w:val="21"/>
          <w:highlight w:val="none"/>
          <w:lang w:bidi="zh-CN"/>
        </w:rPr>
        <w:t>注：1.如项目属性为“货物”，请按本表填写。</w:t>
      </w:r>
    </w:p>
    <w:p w14:paraId="546724FD">
      <w:pPr>
        <w:snapToGrid w:val="0"/>
        <w:spacing w:line="300" w:lineRule="auto"/>
        <w:ind w:firstLine="400" w:firstLineChars="200"/>
        <w:outlineLvl w:val="0"/>
        <w:rPr>
          <w:rFonts w:hint="eastAsia" w:ascii="宋体" w:hAnsi="宋体" w:cs="宋体"/>
          <w:szCs w:val="21"/>
          <w:highlight w:val="none"/>
          <w:lang w:bidi="zh-CN"/>
        </w:rPr>
      </w:pPr>
      <w:r>
        <w:rPr>
          <w:rFonts w:hint="eastAsia" w:ascii="宋体" w:hAnsi="宋体" w:cs="宋体"/>
          <w:szCs w:val="21"/>
          <w:highlight w:val="none"/>
          <w:lang w:bidi="zh-CN"/>
        </w:rPr>
        <w:t>2.从业人员、营业收入、资产总额填报上一年度数据，无上一年度数据的新成立企业可不填报。</w:t>
      </w:r>
    </w:p>
    <w:p w14:paraId="3A5B96C7">
      <w:pPr>
        <w:snapToGrid w:val="0"/>
        <w:spacing w:line="300" w:lineRule="auto"/>
        <w:outlineLvl w:val="0"/>
        <w:rPr>
          <w:rFonts w:hint="eastAsia" w:ascii="宋体" w:hAnsi="宋体" w:cs="宋体"/>
          <w:szCs w:val="21"/>
          <w:highlight w:val="none"/>
          <w:lang w:bidi="zh-CN"/>
        </w:rPr>
      </w:pPr>
      <w:r>
        <w:rPr>
          <w:rFonts w:hint="eastAsia" w:ascii="宋体" w:hAnsi="宋体" w:cs="宋体"/>
          <w:szCs w:val="21"/>
          <w:highlight w:val="none"/>
          <w:lang w:bidi="zh-CN"/>
        </w:rPr>
        <w:t xml:space="preserve">    3.投标供应商须根据上述要求，详细列明货物清单中所有产品制造商的具体情况，否则不能享受中小微企业扶持政策。</w:t>
      </w:r>
    </w:p>
    <w:p w14:paraId="37901799">
      <w:pPr>
        <w:snapToGrid w:val="0"/>
        <w:spacing w:line="300" w:lineRule="auto"/>
        <w:ind w:firstLine="400" w:firstLineChars="200"/>
        <w:outlineLvl w:val="0"/>
        <w:rPr>
          <w:rFonts w:hint="eastAsia" w:ascii="宋体" w:hAnsi="宋体" w:cs="宋体"/>
          <w:szCs w:val="21"/>
          <w:highlight w:val="none"/>
          <w:lang w:bidi="zh-CN"/>
        </w:rPr>
      </w:pPr>
      <w:r>
        <w:rPr>
          <w:rFonts w:hint="eastAsia" w:ascii="宋体" w:hAnsi="宋体" w:cs="宋体"/>
          <w:szCs w:val="21"/>
          <w:highlight w:val="none"/>
          <w:lang w:bidi="zh-CN"/>
        </w:rPr>
        <w:t>4.中标（成交）供应商的《中小企业声明函》将随中标（成交）结果公告进行公示。供应商按照本办法规定提供声明函内容不实的，属于提供虚假材料谋取中标、成交，依照《中华人民共和国政府采购法》等国家有关规定追究相应责任。</w:t>
      </w:r>
    </w:p>
    <w:p w14:paraId="4B48F760">
      <w:pPr>
        <w:snapToGrid w:val="0"/>
        <w:spacing w:line="300" w:lineRule="auto"/>
        <w:jc w:val="center"/>
        <w:outlineLvl w:val="0"/>
        <w:rPr>
          <w:sz w:val="28"/>
          <w:szCs w:val="28"/>
          <w:highlight w:val="none"/>
          <w:lang w:bidi="zh-CN"/>
        </w:rPr>
      </w:pPr>
      <w:r>
        <w:rPr>
          <w:rFonts w:hint="eastAsia"/>
          <w:sz w:val="28"/>
          <w:szCs w:val="28"/>
          <w:highlight w:val="none"/>
          <w:lang w:bidi="zh-CN"/>
        </w:rPr>
        <w:t xml:space="preserve">                      </w:t>
      </w:r>
      <w:r>
        <w:rPr>
          <w:sz w:val="28"/>
          <w:szCs w:val="28"/>
          <w:highlight w:val="none"/>
          <w:lang w:bidi="zh-CN"/>
        </w:rPr>
        <w:t>企业名称（盖章）：</w:t>
      </w:r>
    </w:p>
    <w:p w14:paraId="61A69846">
      <w:pPr>
        <w:snapToGrid w:val="0"/>
        <w:spacing w:line="300" w:lineRule="auto"/>
        <w:jc w:val="center"/>
        <w:outlineLvl w:val="0"/>
        <w:rPr>
          <w:sz w:val="28"/>
          <w:szCs w:val="28"/>
          <w:highlight w:val="none"/>
          <w:lang w:bidi="zh-CN"/>
        </w:rPr>
      </w:pPr>
      <w:r>
        <w:rPr>
          <w:rFonts w:hint="eastAsia"/>
          <w:sz w:val="28"/>
          <w:szCs w:val="28"/>
          <w:highlight w:val="none"/>
          <w:lang w:bidi="zh-CN"/>
        </w:rPr>
        <w:t xml:space="preserve">          </w:t>
      </w:r>
      <w:r>
        <w:rPr>
          <w:sz w:val="28"/>
          <w:szCs w:val="28"/>
          <w:highlight w:val="none"/>
          <w:lang w:bidi="zh-CN"/>
        </w:rPr>
        <w:t>日期：</w:t>
      </w:r>
    </w:p>
    <w:p w14:paraId="38B4B9BE">
      <w:pPr>
        <w:snapToGrid w:val="0"/>
        <w:spacing w:line="300" w:lineRule="auto"/>
        <w:jc w:val="center"/>
        <w:outlineLvl w:val="0"/>
        <w:rPr>
          <w:b/>
          <w:bCs/>
          <w:sz w:val="28"/>
          <w:szCs w:val="28"/>
          <w:highlight w:val="none"/>
          <w:lang w:bidi="zh-CN"/>
        </w:rPr>
        <w:sectPr>
          <w:pgSz w:w="11906" w:h="16838"/>
          <w:pgMar w:top="1440" w:right="1191" w:bottom="1440" w:left="1191" w:header="851" w:footer="907" w:gutter="0"/>
          <w:cols w:space="1701" w:num="1"/>
          <w:docGrid w:linePitch="360" w:charSpace="0"/>
        </w:sectPr>
      </w:pPr>
    </w:p>
    <w:p w14:paraId="0EA3BCC6">
      <w:pPr>
        <w:snapToGrid w:val="0"/>
        <w:spacing w:line="300" w:lineRule="auto"/>
        <w:jc w:val="center"/>
        <w:outlineLvl w:val="0"/>
        <w:rPr>
          <w:b/>
          <w:bCs/>
          <w:sz w:val="28"/>
          <w:szCs w:val="28"/>
          <w:highlight w:val="none"/>
          <w:lang w:bidi="zh-CN"/>
        </w:rPr>
      </w:pPr>
      <w:r>
        <w:rPr>
          <w:b/>
          <w:bCs/>
          <w:sz w:val="28"/>
          <w:szCs w:val="28"/>
          <w:highlight w:val="none"/>
          <w:lang w:bidi="zh-CN"/>
        </w:rPr>
        <w:t>中小企业声明函（工程、服务）</w:t>
      </w:r>
    </w:p>
    <w:p w14:paraId="1A10C1F9">
      <w:pPr>
        <w:snapToGrid w:val="0"/>
        <w:spacing w:line="360" w:lineRule="auto"/>
        <w:ind w:firstLine="560" w:firstLineChars="200"/>
        <w:outlineLvl w:val="0"/>
        <w:rPr>
          <w:sz w:val="28"/>
          <w:szCs w:val="28"/>
          <w:highlight w:val="none"/>
          <w:lang w:bidi="zh-CN"/>
        </w:rPr>
      </w:pPr>
      <w:r>
        <w:rPr>
          <w:sz w:val="28"/>
          <w:szCs w:val="28"/>
          <w:highlight w:val="none"/>
          <w:lang w:bidi="zh-CN"/>
        </w:rPr>
        <w:t>本公司（联合体）郑重声明，根据《政府采购促进中小企业发展管理办法》（财库〔2020</w:t>
      </w:r>
      <w:r>
        <w:rPr>
          <w:rFonts w:hint="eastAsia"/>
          <w:sz w:val="28"/>
          <w:szCs w:val="28"/>
          <w:highlight w:val="none"/>
          <w:lang w:bidi="zh-CN"/>
        </w:rPr>
        <w:t>〕</w:t>
      </w:r>
      <w:r>
        <w:rPr>
          <w:sz w:val="28"/>
          <w:szCs w:val="28"/>
          <w:highlight w:val="none"/>
          <w:lang w:bidi="zh-CN"/>
        </w:rPr>
        <w:t>46 号）的规定，本公司（联合体）参加</w:t>
      </w:r>
      <w:r>
        <w:rPr>
          <w:sz w:val="28"/>
          <w:szCs w:val="28"/>
          <w:highlight w:val="none"/>
          <w:u w:val="single"/>
          <w:lang w:bidi="zh-CN"/>
        </w:rPr>
        <w:t>（单位名称）</w:t>
      </w:r>
      <w:r>
        <w:rPr>
          <w:sz w:val="28"/>
          <w:szCs w:val="28"/>
          <w:highlight w:val="none"/>
          <w:lang w:bidi="zh-CN"/>
        </w:rPr>
        <w:t>的</w:t>
      </w:r>
      <w:r>
        <w:rPr>
          <w:sz w:val="28"/>
          <w:szCs w:val="28"/>
          <w:highlight w:val="none"/>
          <w:u w:val="single"/>
          <w:lang w:bidi="zh-CN"/>
        </w:rPr>
        <w:t>（项目名称）</w:t>
      </w:r>
      <w:r>
        <w:rPr>
          <w:sz w:val="28"/>
          <w:szCs w:val="28"/>
          <w:highlight w:val="none"/>
          <w:lang w:bidi="zh-CN"/>
        </w:rPr>
        <w:t>采购活动，工程的施工单位全部为符合政策要求的中小</w:t>
      </w:r>
      <w:r>
        <w:rPr>
          <w:rFonts w:hint="eastAsia"/>
          <w:sz w:val="28"/>
          <w:szCs w:val="28"/>
          <w:highlight w:val="none"/>
          <w:lang w:bidi="zh-CN"/>
        </w:rPr>
        <w:t>微</w:t>
      </w:r>
      <w:r>
        <w:rPr>
          <w:sz w:val="28"/>
          <w:szCs w:val="28"/>
          <w:highlight w:val="none"/>
          <w:lang w:bidi="zh-CN"/>
        </w:rPr>
        <w:t>企业（或者：服务全部由符合政策要求的中小</w:t>
      </w:r>
      <w:r>
        <w:rPr>
          <w:rFonts w:hint="eastAsia"/>
          <w:sz w:val="28"/>
          <w:szCs w:val="28"/>
          <w:highlight w:val="none"/>
          <w:lang w:bidi="zh-CN"/>
        </w:rPr>
        <w:t>微</w:t>
      </w:r>
      <w:r>
        <w:rPr>
          <w:sz w:val="28"/>
          <w:szCs w:val="28"/>
          <w:highlight w:val="none"/>
          <w:lang w:bidi="zh-CN"/>
        </w:rPr>
        <w:t>企业承接）。相关企业（含联合体中的中小</w:t>
      </w:r>
      <w:r>
        <w:rPr>
          <w:rFonts w:hint="eastAsia"/>
          <w:sz w:val="28"/>
          <w:szCs w:val="28"/>
          <w:highlight w:val="none"/>
          <w:lang w:bidi="zh-CN"/>
        </w:rPr>
        <w:t>微</w:t>
      </w:r>
      <w:r>
        <w:rPr>
          <w:sz w:val="28"/>
          <w:szCs w:val="28"/>
          <w:highlight w:val="none"/>
          <w:lang w:bidi="zh-CN"/>
        </w:rPr>
        <w:t>企业、签订分包意向协议的中小</w:t>
      </w:r>
      <w:r>
        <w:rPr>
          <w:rFonts w:hint="eastAsia"/>
          <w:sz w:val="28"/>
          <w:szCs w:val="28"/>
          <w:highlight w:val="none"/>
          <w:lang w:bidi="zh-CN"/>
        </w:rPr>
        <w:t>微</w:t>
      </w:r>
      <w:r>
        <w:rPr>
          <w:sz w:val="28"/>
          <w:szCs w:val="28"/>
          <w:highlight w:val="none"/>
          <w:lang w:bidi="zh-CN"/>
        </w:rPr>
        <w:t>企业）的具体情况如下：</w:t>
      </w:r>
    </w:p>
    <w:p w14:paraId="004298DE">
      <w:pPr>
        <w:snapToGrid w:val="0"/>
        <w:spacing w:line="360" w:lineRule="auto"/>
        <w:outlineLvl w:val="0"/>
        <w:rPr>
          <w:sz w:val="28"/>
          <w:szCs w:val="28"/>
          <w:highlight w:val="none"/>
          <w:lang w:bidi="zh-CN"/>
        </w:rPr>
      </w:pPr>
      <w:r>
        <w:rPr>
          <w:rFonts w:hint="eastAsia"/>
          <w:sz w:val="28"/>
          <w:szCs w:val="28"/>
          <w:highlight w:val="none"/>
          <w:lang w:bidi="zh-CN"/>
        </w:rPr>
        <w:t>1.</w:t>
      </w:r>
      <w:r>
        <w:rPr>
          <w:sz w:val="28"/>
          <w:szCs w:val="28"/>
          <w:highlight w:val="none"/>
          <w:u w:val="single"/>
          <w:lang w:bidi="zh-CN"/>
        </w:rPr>
        <w:t>（标的名称）</w:t>
      </w:r>
      <w:r>
        <w:rPr>
          <w:sz w:val="28"/>
          <w:szCs w:val="28"/>
          <w:highlight w:val="none"/>
          <w:lang w:bidi="zh-CN"/>
        </w:rPr>
        <w:t>，属于（</w:t>
      </w:r>
      <w:r>
        <w:rPr>
          <w:sz w:val="28"/>
          <w:szCs w:val="28"/>
          <w:highlight w:val="none"/>
          <w:u w:val="single"/>
          <w:lang w:bidi="zh-CN"/>
        </w:rPr>
        <w:t>采购文件中明确的所属行业）</w:t>
      </w:r>
      <w:r>
        <w:rPr>
          <w:sz w:val="28"/>
          <w:szCs w:val="28"/>
          <w:highlight w:val="none"/>
          <w:lang w:bidi="zh-CN"/>
        </w:rPr>
        <w:t>；承建（承接）企业为</w:t>
      </w:r>
      <w:r>
        <w:rPr>
          <w:sz w:val="28"/>
          <w:szCs w:val="28"/>
          <w:highlight w:val="none"/>
          <w:u w:val="single"/>
          <w:lang w:bidi="zh-CN"/>
        </w:rPr>
        <w:t>（企业名称）</w:t>
      </w:r>
      <w:r>
        <w:rPr>
          <w:sz w:val="28"/>
          <w:szCs w:val="28"/>
          <w:highlight w:val="none"/>
          <w:lang w:bidi="zh-CN"/>
        </w:rPr>
        <w:t>，从业人员</w:t>
      </w:r>
      <w:r>
        <w:rPr>
          <w:sz w:val="28"/>
          <w:szCs w:val="28"/>
          <w:highlight w:val="none"/>
          <w:u w:val="single"/>
          <w:lang w:bidi="zh-CN"/>
        </w:rPr>
        <w:t xml:space="preserve"> </w:t>
      </w:r>
      <w:r>
        <w:rPr>
          <w:sz w:val="28"/>
          <w:szCs w:val="28"/>
          <w:highlight w:val="none"/>
          <w:u w:val="single"/>
          <w:lang w:bidi="zh-CN"/>
        </w:rPr>
        <w:tab/>
      </w:r>
      <w:r>
        <w:rPr>
          <w:sz w:val="28"/>
          <w:szCs w:val="28"/>
          <w:highlight w:val="none"/>
          <w:lang w:bidi="zh-CN"/>
        </w:rPr>
        <w:t>人，营业收入为</w:t>
      </w:r>
      <w:r>
        <w:rPr>
          <w:sz w:val="28"/>
          <w:szCs w:val="28"/>
          <w:highlight w:val="none"/>
          <w:u w:val="single"/>
          <w:lang w:bidi="zh-CN"/>
        </w:rPr>
        <w:t xml:space="preserve"> </w:t>
      </w:r>
      <w:r>
        <w:rPr>
          <w:sz w:val="28"/>
          <w:szCs w:val="28"/>
          <w:highlight w:val="none"/>
          <w:u w:val="single"/>
          <w:lang w:bidi="zh-CN"/>
        </w:rPr>
        <w:tab/>
      </w:r>
      <w:r>
        <w:rPr>
          <w:sz w:val="28"/>
          <w:szCs w:val="28"/>
          <w:highlight w:val="none"/>
          <w:lang w:bidi="zh-CN"/>
        </w:rPr>
        <w:t>万元，资产总额为</w:t>
      </w:r>
      <w:r>
        <w:rPr>
          <w:sz w:val="28"/>
          <w:szCs w:val="28"/>
          <w:highlight w:val="none"/>
          <w:u w:val="single"/>
          <w:lang w:bidi="zh-CN"/>
        </w:rPr>
        <w:t xml:space="preserve"> </w:t>
      </w:r>
      <w:r>
        <w:rPr>
          <w:sz w:val="28"/>
          <w:szCs w:val="28"/>
          <w:highlight w:val="none"/>
          <w:u w:val="single"/>
          <w:lang w:bidi="zh-CN"/>
        </w:rPr>
        <w:tab/>
      </w:r>
      <w:r>
        <w:rPr>
          <w:sz w:val="28"/>
          <w:szCs w:val="28"/>
          <w:highlight w:val="none"/>
          <w:lang w:bidi="zh-CN"/>
        </w:rPr>
        <w:t>万元，属于</w:t>
      </w:r>
      <w:r>
        <w:rPr>
          <w:sz w:val="28"/>
          <w:szCs w:val="28"/>
          <w:highlight w:val="none"/>
          <w:u w:val="single"/>
          <w:lang w:bidi="zh-CN"/>
        </w:rPr>
        <w:t>（中型企业、小型企业、微型企业）</w:t>
      </w:r>
      <w:r>
        <w:rPr>
          <w:sz w:val="28"/>
          <w:szCs w:val="28"/>
          <w:highlight w:val="none"/>
          <w:lang w:bidi="zh-CN"/>
        </w:rPr>
        <w:t>；</w:t>
      </w:r>
    </w:p>
    <w:p w14:paraId="589DD66D">
      <w:pPr>
        <w:snapToGrid w:val="0"/>
        <w:spacing w:line="360" w:lineRule="auto"/>
        <w:outlineLvl w:val="0"/>
        <w:rPr>
          <w:sz w:val="28"/>
          <w:szCs w:val="28"/>
          <w:highlight w:val="none"/>
          <w:lang w:bidi="zh-CN"/>
        </w:rPr>
      </w:pPr>
      <w:r>
        <w:rPr>
          <w:rFonts w:hint="eastAsia"/>
          <w:sz w:val="28"/>
          <w:szCs w:val="28"/>
          <w:highlight w:val="none"/>
          <w:lang w:bidi="zh-CN"/>
        </w:rPr>
        <w:t>2.</w:t>
      </w:r>
      <w:r>
        <w:rPr>
          <w:sz w:val="28"/>
          <w:szCs w:val="28"/>
          <w:highlight w:val="none"/>
          <w:u w:val="single"/>
          <w:lang w:bidi="zh-CN"/>
        </w:rPr>
        <w:t>（标的名称）</w:t>
      </w:r>
      <w:r>
        <w:rPr>
          <w:sz w:val="28"/>
          <w:szCs w:val="28"/>
          <w:highlight w:val="none"/>
          <w:lang w:bidi="zh-CN"/>
        </w:rPr>
        <w:t>，属于（</w:t>
      </w:r>
      <w:r>
        <w:rPr>
          <w:sz w:val="28"/>
          <w:szCs w:val="28"/>
          <w:highlight w:val="none"/>
          <w:u w:val="single"/>
          <w:lang w:bidi="zh-CN"/>
        </w:rPr>
        <w:t>采购文件中明确的所属行业）</w:t>
      </w:r>
      <w:r>
        <w:rPr>
          <w:sz w:val="28"/>
          <w:szCs w:val="28"/>
          <w:highlight w:val="none"/>
          <w:lang w:bidi="zh-CN"/>
        </w:rPr>
        <w:t>；承建（承接）企业为</w:t>
      </w:r>
      <w:r>
        <w:rPr>
          <w:sz w:val="28"/>
          <w:szCs w:val="28"/>
          <w:highlight w:val="none"/>
          <w:u w:val="single"/>
          <w:lang w:bidi="zh-CN"/>
        </w:rPr>
        <w:t>（企业名称）</w:t>
      </w:r>
      <w:r>
        <w:rPr>
          <w:sz w:val="28"/>
          <w:szCs w:val="28"/>
          <w:highlight w:val="none"/>
          <w:lang w:bidi="zh-CN"/>
        </w:rPr>
        <w:t>，从业人员</w:t>
      </w:r>
      <w:r>
        <w:rPr>
          <w:sz w:val="28"/>
          <w:szCs w:val="28"/>
          <w:highlight w:val="none"/>
          <w:u w:val="single"/>
          <w:lang w:bidi="zh-CN"/>
        </w:rPr>
        <w:t xml:space="preserve"> </w:t>
      </w:r>
      <w:r>
        <w:rPr>
          <w:sz w:val="28"/>
          <w:szCs w:val="28"/>
          <w:highlight w:val="none"/>
          <w:u w:val="single"/>
          <w:lang w:bidi="zh-CN"/>
        </w:rPr>
        <w:tab/>
      </w:r>
      <w:r>
        <w:rPr>
          <w:sz w:val="28"/>
          <w:szCs w:val="28"/>
          <w:highlight w:val="none"/>
          <w:lang w:bidi="zh-CN"/>
        </w:rPr>
        <w:t>人，营业收入为</w:t>
      </w:r>
      <w:r>
        <w:rPr>
          <w:sz w:val="28"/>
          <w:szCs w:val="28"/>
          <w:highlight w:val="none"/>
          <w:u w:val="single"/>
          <w:lang w:bidi="zh-CN"/>
        </w:rPr>
        <w:t xml:space="preserve"> </w:t>
      </w:r>
      <w:r>
        <w:rPr>
          <w:sz w:val="28"/>
          <w:szCs w:val="28"/>
          <w:highlight w:val="none"/>
          <w:u w:val="single"/>
          <w:lang w:bidi="zh-CN"/>
        </w:rPr>
        <w:tab/>
      </w:r>
      <w:r>
        <w:rPr>
          <w:sz w:val="28"/>
          <w:szCs w:val="28"/>
          <w:highlight w:val="none"/>
          <w:lang w:bidi="zh-CN"/>
        </w:rPr>
        <w:t>万元，资产总额为</w:t>
      </w:r>
      <w:r>
        <w:rPr>
          <w:sz w:val="28"/>
          <w:szCs w:val="28"/>
          <w:highlight w:val="none"/>
          <w:u w:val="single"/>
          <w:lang w:bidi="zh-CN"/>
        </w:rPr>
        <w:t xml:space="preserve"> </w:t>
      </w:r>
      <w:r>
        <w:rPr>
          <w:sz w:val="28"/>
          <w:szCs w:val="28"/>
          <w:highlight w:val="none"/>
          <w:u w:val="single"/>
          <w:lang w:bidi="zh-CN"/>
        </w:rPr>
        <w:tab/>
      </w:r>
      <w:r>
        <w:rPr>
          <w:sz w:val="28"/>
          <w:szCs w:val="28"/>
          <w:highlight w:val="none"/>
          <w:lang w:bidi="zh-CN"/>
        </w:rPr>
        <w:t>万元，属于</w:t>
      </w:r>
      <w:r>
        <w:rPr>
          <w:sz w:val="28"/>
          <w:szCs w:val="28"/>
          <w:highlight w:val="none"/>
          <w:u w:val="single"/>
          <w:lang w:bidi="zh-CN"/>
        </w:rPr>
        <w:t>（中型企业、小型企业、微型企业）</w:t>
      </w:r>
      <w:r>
        <w:rPr>
          <w:sz w:val="28"/>
          <w:szCs w:val="28"/>
          <w:highlight w:val="none"/>
          <w:lang w:bidi="zh-CN"/>
        </w:rPr>
        <w:t>；</w:t>
      </w:r>
    </w:p>
    <w:p w14:paraId="3B879639">
      <w:pPr>
        <w:snapToGrid w:val="0"/>
        <w:spacing w:line="360" w:lineRule="auto"/>
        <w:outlineLvl w:val="0"/>
        <w:rPr>
          <w:sz w:val="28"/>
          <w:szCs w:val="28"/>
          <w:highlight w:val="none"/>
          <w:lang w:bidi="zh-CN"/>
        </w:rPr>
      </w:pPr>
      <w:r>
        <w:rPr>
          <w:sz w:val="28"/>
          <w:szCs w:val="28"/>
          <w:highlight w:val="none"/>
          <w:lang w:bidi="zh-CN"/>
        </w:rPr>
        <w:t>……</w:t>
      </w:r>
    </w:p>
    <w:p w14:paraId="573652A5">
      <w:pPr>
        <w:snapToGrid w:val="0"/>
        <w:spacing w:line="360" w:lineRule="auto"/>
        <w:ind w:firstLine="560" w:firstLineChars="200"/>
        <w:outlineLvl w:val="0"/>
        <w:rPr>
          <w:sz w:val="28"/>
          <w:szCs w:val="28"/>
          <w:highlight w:val="none"/>
          <w:lang w:bidi="zh-CN"/>
        </w:rPr>
      </w:pPr>
      <w:r>
        <w:rPr>
          <w:sz w:val="28"/>
          <w:szCs w:val="28"/>
          <w:highlight w:val="none"/>
          <w:lang w:bidi="zh-CN"/>
        </w:rPr>
        <w:t>以上企业，不属于大企业的分支机构，不存在控股股东为大企业的情形，也不存在与大企业的负责人为同一人的情形。</w:t>
      </w:r>
    </w:p>
    <w:p w14:paraId="346B0CBA">
      <w:pPr>
        <w:snapToGrid w:val="0"/>
        <w:spacing w:line="360" w:lineRule="auto"/>
        <w:ind w:firstLine="560" w:firstLineChars="200"/>
        <w:outlineLvl w:val="0"/>
        <w:rPr>
          <w:sz w:val="28"/>
          <w:szCs w:val="28"/>
          <w:highlight w:val="none"/>
          <w:lang w:bidi="zh-CN"/>
        </w:rPr>
      </w:pPr>
      <w:r>
        <w:rPr>
          <w:sz w:val="28"/>
          <w:szCs w:val="28"/>
          <w:highlight w:val="none"/>
          <w:lang w:bidi="zh-CN"/>
        </w:rPr>
        <w:t>本企业对上述声明内容的真实性负责。如有虚假，将依法承担相应责任。</w:t>
      </w:r>
    </w:p>
    <w:p w14:paraId="403A36CC">
      <w:pPr>
        <w:snapToGrid w:val="0"/>
        <w:spacing w:line="300" w:lineRule="auto"/>
        <w:outlineLvl w:val="0"/>
        <w:rPr>
          <w:rFonts w:hint="eastAsia" w:ascii="宋体" w:hAnsi="宋体" w:cs="宋体"/>
          <w:szCs w:val="21"/>
          <w:highlight w:val="none"/>
          <w:lang w:bidi="zh-CN"/>
        </w:rPr>
      </w:pPr>
    </w:p>
    <w:p w14:paraId="55BF785D">
      <w:pPr>
        <w:snapToGrid w:val="0"/>
        <w:spacing w:line="300" w:lineRule="auto"/>
        <w:outlineLvl w:val="0"/>
        <w:rPr>
          <w:rFonts w:hint="eastAsia" w:ascii="宋体" w:hAnsi="宋体" w:cs="宋体"/>
          <w:szCs w:val="21"/>
          <w:highlight w:val="none"/>
          <w:lang w:bidi="zh-CN"/>
        </w:rPr>
      </w:pPr>
      <w:r>
        <w:rPr>
          <w:rFonts w:hint="eastAsia" w:ascii="宋体" w:hAnsi="宋体" w:cs="宋体"/>
          <w:szCs w:val="21"/>
          <w:highlight w:val="none"/>
          <w:lang w:bidi="zh-CN"/>
        </w:rPr>
        <w:t>注：1.如项目属性为“服务”或“工程”，请按本表填写。</w:t>
      </w:r>
    </w:p>
    <w:p w14:paraId="40BBAE8B">
      <w:pPr>
        <w:snapToGrid w:val="0"/>
        <w:spacing w:line="300" w:lineRule="auto"/>
        <w:ind w:firstLine="400" w:firstLineChars="200"/>
        <w:outlineLvl w:val="0"/>
        <w:rPr>
          <w:rFonts w:hint="eastAsia" w:ascii="宋体" w:hAnsi="宋体" w:cs="宋体"/>
          <w:szCs w:val="21"/>
          <w:highlight w:val="none"/>
          <w:lang w:bidi="zh-CN"/>
        </w:rPr>
      </w:pPr>
      <w:r>
        <w:rPr>
          <w:rFonts w:hint="eastAsia" w:ascii="宋体" w:hAnsi="宋体" w:cs="宋体"/>
          <w:szCs w:val="21"/>
          <w:highlight w:val="none"/>
          <w:lang w:bidi="zh-CN"/>
        </w:rPr>
        <w:t>2.从业人员、营业收入、资产总额填报上一年度数据，无上一年度数据的新成立企业可不填报。</w:t>
      </w:r>
    </w:p>
    <w:p w14:paraId="6CB72479">
      <w:pPr>
        <w:snapToGrid w:val="0"/>
        <w:spacing w:line="360" w:lineRule="auto"/>
        <w:ind w:firstLine="400" w:firstLineChars="200"/>
        <w:outlineLvl w:val="0"/>
        <w:rPr>
          <w:sz w:val="28"/>
          <w:szCs w:val="28"/>
          <w:highlight w:val="none"/>
          <w:lang w:bidi="zh-CN"/>
        </w:rPr>
      </w:pPr>
      <w:r>
        <w:rPr>
          <w:rFonts w:hint="eastAsia" w:ascii="宋体" w:hAnsi="宋体" w:cs="宋体"/>
          <w:szCs w:val="21"/>
          <w:highlight w:val="none"/>
          <w:lang w:bidi="zh-CN"/>
        </w:rPr>
        <w:t>3.中标（成交）供应商的《中小企业声明函》将随中标（成交）结果公告进行公示。供应商按照本办法规定提供声明函内容不实的，属于提供虚假材料谋取中标、成交，依照《中华人民共和国政府采购法》等国家有关规定追究相应责任。</w:t>
      </w:r>
    </w:p>
    <w:p w14:paraId="1B28BA62">
      <w:pPr>
        <w:snapToGrid w:val="0"/>
        <w:spacing w:line="300" w:lineRule="auto"/>
        <w:outlineLvl w:val="0"/>
        <w:rPr>
          <w:sz w:val="28"/>
          <w:szCs w:val="28"/>
          <w:highlight w:val="none"/>
          <w:lang w:bidi="zh-CN"/>
        </w:rPr>
      </w:pPr>
    </w:p>
    <w:p w14:paraId="5D9EB2E8">
      <w:pPr>
        <w:snapToGrid w:val="0"/>
        <w:spacing w:line="300" w:lineRule="auto"/>
        <w:outlineLvl w:val="0"/>
        <w:rPr>
          <w:sz w:val="28"/>
          <w:szCs w:val="28"/>
          <w:highlight w:val="none"/>
          <w:lang w:bidi="zh-CN"/>
        </w:rPr>
      </w:pPr>
    </w:p>
    <w:p w14:paraId="5589B9FC">
      <w:pPr>
        <w:snapToGrid w:val="0"/>
        <w:spacing w:line="300" w:lineRule="auto"/>
        <w:ind w:firstLine="4900" w:firstLineChars="1750"/>
        <w:outlineLvl w:val="0"/>
        <w:rPr>
          <w:sz w:val="28"/>
          <w:szCs w:val="28"/>
          <w:highlight w:val="none"/>
          <w:lang w:bidi="zh-CN"/>
        </w:rPr>
      </w:pPr>
      <w:r>
        <w:rPr>
          <w:sz w:val="28"/>
          <w:szCs w:val="28"/>
          <w:highlight w:val="none"/>
          <w:lang w:bidi="zh-CN"/>
        </w:rPr>
        <w:t>企业名称（盖章）：</w:t>
      </w:r>
    </w:p>
    <w:p w14:paraId="40054F38">
      <w:pPr>
        <w:snapToGrid w:val="0"/>
        <w:spacing w:line="300" w:lineRule="auto"/>
        <w:ind w:firstLine="4900" w:firstLineChars="1750"/>
        <w:outlineLvl w:val="0"/>
        <w:rPr>
          <w:sz w:val="28"/>
          <w:szCs w:val="28"/>
          <w:highlight w:val="none"/>
          <w:lang w:bidi="zh-CN"/>
        </w:rPr>
      </w:pPr>
      <w:r>
        <w:rPr>
          <w:sz w:val="28"/>
          <w:szCs w:val="28"/>
          <w:highlight w:val="none"/>
          <w:lang w:bidi="zh-CN"/>
        </w:rPr>
        <w:t>日期：</w:t>
      </w:r>
    </w:p>
    <w:p w14:paraId="6117DA0D">
      <w:pPr>
        <w:snapToGrid w:val="0"/>
        <w:spacing w:line="300" w:lineRule="auto"/>
        <w:outlineLvl w:val="0"/>
        <w:rPr>
          <w:rFonts w:eastAsia="方正黑体_GBK"/>
          <w:sz w:val="32"/>
          <w:szCs w:val="32"/>
          <w:highlight w:val="none"/>
        </w:rPr>
        <w:sectPr>
          <w:pgSz w:w="11906" w:h="16838"/>
          <w:pgMar w:top="1440" w:right="1191" w:bottom="1440" w:left="1191" w:header="851" w:footer="907" w:gutter="0"/>
          <w:cols w:space="1701" w:num="1"/>
          <w:docGrid w:linePitch="360" w:charSpace="0"/>
        </w:sectPr>
      </w:pPr>
    </w:p>
    <w:p w14:paraId="23C53AFA">
      <w:pPr>
        <w:snapToGrid w:val="0"/>
        <w:spacing w:line="300" w:lineRule="auto"/>
        <w:outlineLvl w:val="0"/>
        <w:rPr>
          <w:rFonts w:eastAsia="方正黑体_GBK"/>
          <w:sz w:val="32"/>
          <w:szCs w:val="32"/>
          <w:highlight w:val="none"/>
        </w:rPr>
      </w:pPr>
      <w:r>
        <w:rPr>
          <w:rFonts w:eastAsia="方正黑体_GBK"/>
          <w:sz w:val="32"/>
          <w:szCs w:val="32"/>
          <w:highlight w:val="none"/>
        </w:rPr>
        <w:t>附件</w:t>
      </w:r>
      <w:r>
        <w:rPr>
          <w:rFonts w:hint="eastAsia" w:eastAsia="方正黑体_GBK"/>
          <w:sz w:val="32"/>
          <w:szCs w:val="32"/>
          <w:highlight w:val="none"/>
        </w:rPr>
        <w:t>8</w:t>
      </w:r>
    </w:p>
    <w:p w14:paraId="5BADF77D">
      <w:pPr>
        <w:spacing w:line="460" w:lineRule="exact"/>
        <w:jc w:val="center"/>
        <w:rPr>
          <w:rFonts w:hint="eastAsia" w:ascii="宋体" w:hAnsi="宋体"/>
          <w:b/>
          <w:sz w:val="32"/>
          <w:szCs w:val="32"/>
          <w:highlight w:val="none"/>
        </w:rPr>
      </w:pPr>
      <w:r>
        <w:rPr>
          <w:rFonts w:hint="eastAsia" w:ascii="宋体" w:hAnsi="宋体"/>
          <w:b/>
          <w:sz w:val="32"/>
          <w:szCs w:val="32"/>
          <w:highlight w:val="none"/>
        </w:rPr>
        <w:t>残疾人福利性单位声明函</w:t>
      </w:r>
    </w:p>
    <w:p w14:paraId="2B5F3A8D">
      <w:pPr>
        <w:spacing w:line="588" w:lineRule="exact"/>
        <w:ind w:firstLine="560" w:firstLineChars="200"/>
        <w:rPr>
          <w:rFonts w:hint="eastAsia" w:ascii="宋体" w:hAnsi="宋体"/>
          <w:sz w:val="28"/>
          <w:szCs w:val="28"/>
          <w:highlight w:val="none"/>
        </w:rPr>
      </w:pPr>
      <w:r>
        <w:rPr>
          <w:rFonts w:hint="eastAsia" w:ascii="宋体" w:hAnsi="宋体"/>
          <w:sz w:val="28"/>
          <w:szCs w:val="28"/>
          <w:highlight w:val="none"/>
        </w:rPr>
        <w:t>本单位郑重声明，根据《财政部 民政部 中国残疾人联合会关于促进残疾人就业政府采购政策的通知》（财库〔2017〕141号）的规定，本单位为符合条件的残疾人福利性单位，且本单位参加______单位的项目编号为______的</w:t>
      </w:r>
      <w:r>
        <w:rPr>
          <w:rFonts w:hint="eastAsia" w:ascii="宋体" w:hAnsi="宋体"/>
          <w:sz w:val="28"/>
          <w:szCs w:val="28"/>
          <w:highlight w:val="none"/>
          <w:u w:val="single"/>
        </w:rPr>
        <w:t xml:space="preserve">       </w:t>
      </w:r>
      <w:r>
        <w:rPr>
          <w:rFonts w:hint="eastAsia" w:ascii="宋体" w:hAnsi="宋体"/>
          <w:sz w:val="28"/>
          <w:szCs w:val="28"/>
          <w:highlight w:val="none"/>
        </w:rPr>
        <w:t>项目采购活动提供本单位制造的货物（由本单位承担工程/提供服务），或者提供其他残疾人福利性单位制造的货物（不包括使用非残疾人福利性单位注册商标的货物）。</w:t>
      </w:r>
    </w:p>
    <w:p w14:paraId="14FFB8A1">
      <w:pPr>
        <w:spacing w:line="588" w:lineRule="exact"/>
        <w:ind w:firstLine="560" w:firstLineChars="200"/>
        <w:rPr>
          <w:rFonts w:hint="eastAsia" w:ascii="宋体" w:hAnsi="宋体"/>
          <w:sz w:val="28"/>
          <w:szCs w:val="28"/>
          <w:highlight w:val="none"/>
        </w:rPr>
      </w:pPr>
      <w:r>
        <w:rPr>
          <w:rFonts w:hint="eastAsia" w:ascii="宋体" w:hAnsi="宋体"/>
          <w:sz w:val="28"/>
          <w:szCs w:val="28"/>
          <w:highlight w:val="none"/>
        </w:rPr>
        <w:t>本单位对上述声明的真实性负责。如有虚假，将依法承担相应责任。</w:t>
      </w:r>
    </w:p>
    <w:p w14:paraId="4321255A">
      <w:pPr>
        <w:spacing w:line="588" w:lineRule="exact"/>
        <w:ind w:firstLine="560" w:firstLineChars="200"/>
        <w:rPr>
          <w:rFonts w:hint="eastAsia" w:ascii="宋体" w:hAnsi="宋体"/>
          <w:sz w:val="28"/>
          <w:szCs w:val="28"/>
          <w:highlight w:val="none"/>
        </w:rPr>
      </w:pPr>
    </w:p>
    <w:p w14:paraId="1EF72C48">
      <w:pPr>
        <w:spacing w:line="588" w:lineRule="exact"/>
        <w:ind w:firstLine="584" w:firstLineChars="200"/>
        <w:rPr>
          <w:rFonts w:ascii="仿宋_GB2312" w:eastAsia="仿宋_GB2312"/>
          <w:spacing w:val="6"/>
          <w:sz w:val="28"/>
          <w:szCs w:val="28"/>
          <w:highlight w:val="none"/>
        </w:rPr>
      </w:pPr>
    </w:p>
    <w:p w14:paraId="49BD48D7">
      <w:pPr>
        <w:snapToGrid w:val="0"/>
        <w:spacing w:line="300" w:lineRule="auto"/>
        <w:outlineLvl w:val="0"/>
        <w:rPr>
          <w:rFonts w:hint="eastAsia" w:ascii="宋体" w:hAnsi="宋体" w:cs="宋体"/>
          <w:sz w:val="28"/>
          <w:szCs w:val="28"/>
          <w:highlight w:val="none"/>
          <w:lang w:bidi="zh-CN"/>
        </w:rPr>
      </w:pPr>
      <w:r>
        <w:rPr>
          <w:rFonts w:hint="eastAsia" w:ascii="宋体" w:hAnsi="宋体" w:cs="宋体"/>
          <w:sz w:val="28"/>
          <w:szCs w:val="28"/>
          <w:highlight w:val="none"/>
          <w:lang w:bidi="zh-CN"/>
        </w:rPr>
        <w:t>注：1、供应商如不提供此声明函，价格将不做相应扣除。</w:t>
      </w:r>
    </w:p>
    <w:p w14:paraId="0A6F82E9">
      <w:pPr>
        <w:spacing w:line="588" w:lineRule="exact"/>
        <w:ind w:firstLine="560" w:firstLineChars="200"/>
        <w:rPr>
          <w:rFonts w:ascii="仿宋_GB2312" w:eastAsia="仿宋_GB2312"/>
          <w:spacing w:val="6"/>
          <w:sz w:val="28"/>
          <w:szCs w:val="28"/>
          <w:highlight w:val="none"/>
        </w:rPr>
      </w:pPr>
      <w:r>
        <w:rPr>
          <w:rFonts w:hint="eastAsia" w:ascii="宋体" w:hAnsi="宋体" w:cs="宋体"/>
          <w:sz w:val="28"/>
          <w:szCs w:val="28"/>
          <w:highlight w:val="none"/>
          <w:lang w:bidi="zh-CN"/>
        </w:rPr>
        <w:t>2、中标（成交）供应商为残疾人福利单位的，此声明函将随中标（成交）结果同时公告，接受社会监督。供应商按照本办法规定提供声明函内容不实的，属于提供虚假材料谋取中标、成交，依照《中华人民共和国政府采购法》等国家有关规定追究相应责任。</w:t>
      </w:r>
    </w:p>
    <w:p w14:paraId="69BF7940">
      <w:pPr>
        <w:spacing w:line="588" w:lineRule="exact"/>
        <w:ind w:firstLine="584" w:firstLineChars="200"/>
        <w:rPr>
          <w:rFonts w:ascii="仿宋_GB2312" w:eastAsia="仿宋_GB2312"/>
          <w:spacing w:val="6"/>
          <w:sz w:val="28"/>
          <w:szCs w:val="28"/>
          <w:highlight w:val="none"/>
        </w:rPr>
      </w:pPr>
    </w:p>
    <w:p w14:paraId="0828EB2B">
      <w:pPr>
        <w:spacing w:line="588" w:lineRule="exact"/>
        <w:ind w:firstLine="584" w:firstLineChars="200"/>
        <w:rPr>
          <w:rFonts w:ascii="仿宋_GB2312" w:eastAsia="仿宋_GB2312"/>
          <w:spacing w:val="6"/>
          <w:sz w:val="28"/>
          <w:szCs w:val="28"/>
          <w:highlight w:val="none"/>
        </w:rPr>
      </w:pPr>
    </w:p>
    <w:p w14:paraId="75AA6187">
      <w:pPr>
        <w:tabs>
          <w:tab w:val="left" w:pos="4860"/>
        </w:tabs>
        <w:spacing w:line="588" w:lineRule="exact"/>
        <w:ind w:right="1560" w:firstLine="584" w:firstLineChars="200"/>
        <w:jc w:val="center"/>
        <w:rPr>
          <w:rFonts w:hint="eastAsia" w:ascii="宋体" w:hAnsi="宋体"/>
          <w:sz w:val="28"/>
          <w:szCs w:val="28"/>
          <w:highlight w:val="none"/>
        </w:rPr>
      </w:pPr>
      <w:r>
        <w:rPr>
          <w:rFonts w:hint="eastAsia" w:ascii="仿宋_GB2312" w:eastAsia="仿宋_GB2312"/>
          <w:spacing w:val="6"/>
          <w:sz w:val="28"/>
          <w:szCs w:val="28"/>
          <w:highlight w:val="none"/>
        </w:rPr>
        <w:t xml:space="preserve">             </w:t>
      </w:r>
      <w:r>
        <w:rPr>
          <w:rFonts w:hint="eastAsia" w:ascii="宋体" w:hAnsi="宋体"/>
          <w:sz w:val="28"/>
          <w:szCs w:val="28"/>
          <w:highlight w:val="none"/>
        </w:rPr>
        <w:t xml:space="preserve">           供应商全称（盖章）：</w:t>
      </w:r>
    </w:p>
    <w:p w14:paraId="69A6500C">
      <w:pPr>
        <w:tabs>
          <w:tab w:val="left" w:pos="4860"/>
        </w:tabs>
        <w:spacing w:line="588" w:lineRule="exact"/>
        <w:ind w:right="1560" w:firstLine="560" w:firstLineChars="200"/>
        <w:jc w:val="center"/>
        <w:rPr>
          <w:rFonts w:hint="eastAsia" w:ascii="宋体" w:hAnsi="宋体"/>
          <w:sz w:val="28"/>
          <w:szCs w:val="28"/>
          <w:highlight w:val="none"/>
        </w:rPr>
      </w:pPr>
      <w:r>
        <w:rPr>
          <w:rFonts w:hint="eastAsia" w:ascii="宋体" w:hAnsi="宋体"/>
          <w:sz w:val="28"/>
          <w:szCs w:val="28"/>
          <w:highlight w:val="none"/>
        </w:rPr>
        <w:t xml:space="preserve">              日  期：</w:t>
      </w:r>
    </w:p>
    <w:p w14:paraId="251356F1">
      <w:pPr>
        <w:ind w:firstLine="420"/>
        <w:rPr>
          <w:rFonts w:hint="eastAsia" w:ascii="仿宋_GB2312" w:hAnsi="宋体" w:eastAsia="仿宋_GB2312"/>
          <w:sz w:val="28"/>
          <w:szCs w:val="28"/>
          <w:highlight w:val="none"/>
        </w:rPr>
      </w:pPr>
    </w:p>
    <w:p w14:paraId="6C4938F1">
      <w:pPr>
        <w:ind w:firstLine="420"/>
        <w:rPr>
          <w:rFonts w:hint="eastAsia" w:ascii="仿宋_GB2312" w:hAnsi="宋体" w:eastAsia="仿宋_GB2312"/>
          <w:sz w:val="28"/>
          <w:szCs w:val="28"/>
          <w:highlight w:val="none"/>
        </w:rPr>
      </w:pPr>
    </w:p>
    <w:p w14:paraId="458B00BB">
      <w:pPr>
        <w:ind w:firstLine="420"/>
        <w:rPr>
          <w:rFonts w:hint="eastAsia" w:ascii="仿宋_GB2312" w:hAnsi="宋体" w:eastAsia="仿宋_GB2312"/>
          <w:sz w:val="28"/>
          <w:szCs w:val="28"/>
          <w:highlight w:val="none"/>
        </w:rPr>
      </w:pPr>
    </w:p>
    <w:p w14:paraId="2F5A3ECF">
      <w:pPr>
        <w:snapToGrid w:val="0"/>
        <w:spacing w:line="300" w:lineRule="auto"/>
        <w:outlineLvl w:val="0"/>
        <w:rPr>
          <w:rFonts w:eastAsia="方正黑体_GBK"/>
          <w:sz w:val="32"/>
          <w:szCs w:val="32"/>
          <w:highlight w:val="none"/>
        </w:rPr>
        <w:sectPr>
          <w:pgSz w:w="11906" w:h="16838"/>
          <w:pgMar w:top="1440" w:right="1191" w:bottom="1440" w:left="1191" w:header="851" w:footer="907" w:gutter="0"/>
          <w:cols w:space="1701" w:num="1"/>
          <w:docGrid w:linePitch="360" w:charSpace="0"/>
        </w:sectPr>
      </w:pPr>
    </w:p>
    <w:p w14:paraId="32307F09">
      <w:pPr>
        <w:snapToGrid w:val="0"/>
        <w:spacing w:line="300" w:lineRule="auto"/>
        <w:outlineLvl w:val="0"/>
        <w:rPr>
          <w:rFonts w:eastAsia="方正黑体_GBK"/>
          <w:sz w:val="32"/>
          <w:szCs w:val="32"/>
          <w:highlight w:val="none"/>
        </w:rPr>
      </w:pPr>
      <w:r>
        <w:rPr>
          <w:rFonts w:eastAsia="方正黑体_GBK"/>
          <w:sz w:val="32"/>
          <w:szCs w:val="32"/>
          <w:highlight w:val="none"/>
        </w:rPr>
        <w:t>附件</w:t>
      </w:r>
      <w:r>
        <w:rPr>
          <w:rFonts w:hint="eastAsia" w:eastAsia="方正黑体_GBK"/>
          <w:sz w:val="32"/>
          <w:szCs w:val="32"/>
          <w:highlight w:val="none"/>
        </w:rPr>
        <w:t>9</w:t>
      </w:r>
    </w:p>
    <w:p w14:paraId="6271F602">
      <w:pPr>
        <w:snapToGrid w:val="0"/>
        <w:spacing w:line="420" w:lineRule="exact"/>
        <w:jc w:val="center"/>
        <w:outlineLvl w:val="3"/>
        <w:rPr>
          <w:rFonts w:ascii="Calibri" w:hAnsi="Calibri"/>
          <w:b/>
          <w:bCs/>
          <w:sz w:val="32"/>
          <w:szCs w:val="32"/>
          <w:highlight w:val="none"/>
        </w:rPr>
      </w:pPr>
      <w:r>
        <w:rPr>
          <w:rFonts w:hint="eastAsia" w:ascii="Calibri" w:hAnsi="Calibri"/>
          <w:b/>
          <w:bCs/>
          <w:sz w:val="32"/>
          <w:szCs w:val="32"/>
          <w:highlight w:val="none"/>
        </w:rPr>
        <w:t>监狱和戒毒企业证明材料</w:t>
      </w:r>
    </w:p>
    <w:p w14:paraId="112CB805">
      <w:pPr>
        <w:snapToGrid w:val="0"/>
        <w:spacing w:line="420" w:lineRule="exact"/>
        <w:ind w:firstLine="495" w:firstLineChars="177"/>
        <w:rPr>
          <w:rFonts w:hint="eastAsia" w:ascii="宋体" w:hAnsi="宋体" w:cs="宋体"/>
          <w:sz w:val="28"/>
          <w:szCs w:val="28"/>
          <w:highlight w:val="none"/>
        </w:rPr>
      </w:pPr>
    </w:p>
    <w:p w14:paraId="547DF0E8">
      <w:pPr>
        <w:snapToGrid w:val="0"/>
        <w:spacing w:line="420" w:lineRule="exact"/>
        <w:ind w:firstLine="498" w:firstLineChars="177"/>
        <w:rPr>
          <w:rFonts w:hint="eastAsia" w:ascii="宋体" w:hAnsi="宋体" w:cs="宋体"/>
          <w:b/>
          <w:sz w:val="28"/>
          <w:szCs w:val="28"/>
          <w:highlight w:val="none"/>
        </w:rPr>
      </w:pPr>
      <w:r>
        <w:rPr>
          <w:rFonts w:hint="eastAsia" w:ascii="宋体" w:hAnsi="宋体" w:cs="宋体"/>
          <w:b/>
          <w:sz w:val="28"/>
          <w:szCs w:val="28"/>
          <w:highlight w:val="none"/>
        </w:rPr>
        <w:t>（格式自拟）</w:t>
      </w:r>
    </w:p>
    <w:p w14:paraId="73737ADF">
      <w:pPr>
        <w:snapToGrid w:val="0"/>
        <w:spacing w:line="420" w:lineRule="exact"/>
        <w:ind w:firstLine="495" w:firstLineChars="177"/>
        <w:rPr>
          <w:rFonts w:hint="eastAsia" w:ascii="宋体" w:hAnsi="宋体" w:cs="宋体"/>
          <w:sz w:val="28"/>
          <w:szCs w:val="28"/>
          <w:highlight w:val="none"/>
        </w:rPr>
      </w:pPr>
    </w:p>
    <w:p w14:paraId="5E076A38">
      <w:pPr>
        <w:snapToGrid w:val="0"/>
        <w:spacing w:line="420" w:lineRule="exact"/>
        <w:ind w:firstLine="660" w:firstLineChars="236"/>
        <w:rPr>
          <w:rFonts w:hint="eastAsia" w:ascii="宋体" w:hAnsi="宋体" w:cs="宋体"/>
          <w:sz w:val="28"/>
          <w:szCs w:val="28"/>
          <w:highlight w:val="none"/>
        </w:rPr>
      </w:pPr>
      <w:r>
        <w:rPr>
          <w:rFonts w:hint="eastAsia" w:ascii="宋体" w:hAnsi="宋体" w:cs="宋体"/>
          <w:sz w:val="28"/>
          <w:szCs w:val="28"/>
          <w:highlight w:val="none"/>
        </w:rPr>
        <w:t>根据《财政部司法部关于政府采购支持监狱企业发展有关问题的通知》（财库〔2014〕68号），监狱企业参加政府采购活动时，应当提供由省级以上监狱管理局、戒毒管理局（含新疆生产建设兵团）出具的，供应商属于监狱企业的证明文件。</w:t>
      </w:r>
    </w:p>
    <w:p w14:paraId="2BE224F6">
      <w:pPr>
        <w:snapToGrid w:val="0"/>
        <w:spacing w:line="300" w:lineRule="auto"/>
        <w:outlineLvl w:val="0"/>
        <w:rPr>
          <w:sz w:val="28"/>
          <w:szCs w:val="28"/>
          <w:highlight w:val="none"/>
        </w:rPr>
      </w:pPr>
    </w:p>
    <w:p w14:paraId="69458175">
      <w:pPr>
        <w:snapToGrid w:val="0"/>
        <w:spacing w:line="300" w:lineRule="auto"/>
        <w:outlineLvl w:val="0"/>
        <w:rPr>
          <w:sz w:val="28"/>
          <w:szCs w:val="28"/>
          <w:highlight w:val="none"/>
        </w:rPr>
      </w:pPr>
    </w:p>
    <w:p w14:paraId="5927EA42">
      <w:pPr>
        <w:snapToGrid w:val="0"/>
        <w:spacing w:line="300" w:lineRule="auto"/>
        <w:outlineLvl w:val="0"/>
        <w:rPr>
          <w:sz w:val="28"/>
          <w:szCs w:val="28"/>
          <w:highlight w:val="none"/>
        </w:rPr>
      </w:pPr>
    </w:p>
    <w:p w14:paraId="34E70594">
      <w:pPr>
        <w:snapToGrid w:val="0"/>
        <w:spacing w:line="300" w:lineRule="auto"/>
        <w:outlineLvl w:val="0"/>
        <w:rPr>
          <w:sz w:val="28"/>
          <w:szCs w:val="28"/>
          <w:highlight w:val="none"/>
        </w:rPr>
      </w:pPr>
    </w:p>
    <w:p w14:paraId="03FBFC98">
      <w:pPr>
        <w:snapToGrid w:val="0"/>
        <w:spacing w:line="300" w:lineRule="auto"/>
        <w:outlineLvl w:val="0"/>
        <w:rPr>
          <w:rFonts w:hint="eastAsia" w:ascii="宋体" w:hAnsi="宋体" w:cs="宋体"/>
          <w:sz w:val="28"/>
          <w:szCs w:val="28"/>
          <w:highlight w:val="none"/>
          <w:lang w:bidi="zh-CN"/>
        </w:rPr>
      </w:pPr>
      <w:r>
        <w:rPr>
          <w:rFonts w:hint="eastAsia" w:ascii="宋体" w:hAnsi="宋体" w:cs="宋体"/>
          <w:sz w:val="28"/>
          <w:szCs w:val="28"/>
          <w:highlight w:val="none"/>
          <w:lang w:bidi="zh-CN"/>
        </w:rPr>
        <w:t>注：1、供应商如不提供此声明函，价格将不做相应扣除。</w:t>
      </w:r>
    </w:p>
    <w:p w14:paraId="718BED68">
      <w:pPr>
        <w:widowControl w:val="0"/>
        <w:spacing w:line="360" w:lineRule="auto"/>
        <w:jc w:val="both"/>
        <w:rPr>
          <w:rFonts w:hint="eastAsia" w:ascii="宋体" w:hAnsi="宋体" w:cs="宋体"/>
          <w:sz w:val="28"/>
          <w:szCs w:val="28"/>
          <w:highlight w:val="none"/>
          <w:lang w:bidi="zh-CN"/>
        </w:rPr>
        <w:sectPr>
          <w:pgSz w:w="11906" w:h="16838"/>
          <w:pgMar w:top="1440" w:right="1191" w:bottom="1440" w:left="1191" w:header="851" w:footer="907" w:gutter="0"/>
          <w:cols w:space="1701" w:num="1"/>
          <w:docGrid w:linePitch="360" w:charSpace="0"/>
        </w:sectPr>
      </w:pPr>
      <w:r>
        <w:rPr>
          <w:rFonts w:hint="eastAsia" w:ascii="宋体" w:hAnsi="宋体" w:cs="宋体"/>
          <w:sz w:val="28"/>
          <w:szCs w:val="28"/>
          <w:highlight w:val="none"/>
          <w:lang w:bidi="zh-CN"/>
        </w:rPr>
        <w:t>2、中标（成交）供应商为监狱企业的，此声明函将随中标（成交）结果同时公告，接受社会监督。供应商按照本办法规定提供声明函内容不实的，属于提供虚假材料谋取中标、成交，依照《中华人民共和国政府采购法》等国家有关规定追究相应责任。</w:t>
      </w:r>
    </w:p>
    <w:p w14:paraId="2517C133">
      <w:pPr>
        <w:rPr>
          <w:rFonts w:eastAsia="方正黑体_GBK"/>
          <w:bCs/>
          <w:sz w:val="32"/>
          <w:szCs w:val="32"/>
          <w:highlight w:val="none"/>
          <w:lang w:bidi="ar"/>
        </w:rPr>
      </w:pPr>
      <w:r>
        <w:rPr>
          <w:rFonts w:eastAsia="方正黑体_GBK"/>
          <w:bCs/>
          <w:sz w:val="32"/>
          <w:szCs w:val="32"/>
          <w:highlight w:val="none"/>
          <w:lang w:bidi="ar"/>
        </w:rPr>
        <w:t>附件1</w:t>
      </w:r>
      <w:r>
        <w:rPr>
          <w:rFonts w:hint="eastAsia" w:eastAsia="方正黑体_GBK"/>
          <w:bCs/>
          <w:sz w:val="32"/>
          <w:szCs w:val="32"/>
          <w:highlight w:val="none"/>
          <w:lang w:bidi="ar"/>
        </w:rPr>
        <w:t>0</w:t>
      </w:r>
    </w:p>
    <w:p w14:paraId="5D9B44AA">
      <w:pPr>
        <w:jc w:val="center"/>
        <w:rPr>
          <w:rFonts w:hint="eastAsia" w:ascii="黑体" w:hAnsi="黑体" w:eastAsia="黑体" w:cs="仿宋"/>
          <w:bCs/>
          <w:sz w:val="44"/>
          <w:szCs w:val="44"/>
          <w:highlight w:val="none"/>
        </w:rPr>
      </w:pPr>
      <w:r>
        <w:rPr>
          <w:rFonts w:hint="eastAsia" w:ascii="黑体" w:hAnsi="黑体" w:eastAsia="黑体" w:cs="仿宋"/>
          <w:bCs/>
          <w:sz w:val="44"/>
          <w:szCs w:val="44"/>
          <w:highlight w:val="none"/>
        </w:rPr>
        <w:t>质疑函范本</w:t>
      </w:r>
    </w:p>
    <w:p w14:paraId="406AB964">
      <w:pPr>
        <w:adjustRightInd w:val="0"/>
        <w:snapToGrid w:val="0"/>
        <w:spacing w:before="240" w:beforeLines="100" w:line="360" w:lineRule="auto"/>
        <w:rPr>
          <w:rFonts w:hint="eastAsia" w:ascii="黑体" w:hAnsi="黑体" w:eastAsia="黑体" w:cs="仿宋"/>
          <w:bCs/>
          <w:sz w:val="32"/>
          <w:szCs w:val="32"/>
          <w:highlight w:val="none"/>
        </w:rPr>
      </w:pPr>
      <w:r>
        <w:rPr>
          <w:rFonts w:hint="eastAsia" w:ascii="黑体" w:hAnsi="黑体" w:eastAsia="黑体" w:cs="仿宋"/>
          <w:bCs/>
          <w:sz w:val="32"/>
          <w:szCs w:val="32"/>
          <w:highlight w:val="none"/>
        </w:rPr>
        <w:t>一、质疑供应商基本信息</w:t>
      </w:r>
    </w:p>
    <w:p w14:paraId="3B840066">
      <w:pPr>
        <w:adjustRightInd w:val="0"/>
        <w:snapToGrid w:val="0"/>
        <w:spacing w:line="360" w:lineRule="auto"/>
        <w:rPr>
          <w:rFonts w:hint="eastAsia" w:ascii="仿宋" w:hAnsi="仿宋" w:eastAsia="仿宋" w:cs="仿宋"/>
          <w:sz w:val="32"/>
          <w:szCs w:val="32"/>
          <w:highlight w:val="none"/>
          <w:u w:val="dotted"/>
        </w:rPr>
      </w:pPr>
      <w:r>
        <w:rPr>
          <w:rFonts w:hint="eastAsia" w:ascii="仿宋" w:hAnsi="仿宋" w:eastAsia="仿宋" w:cs="仿宋"/>
          <w:sz w:val="32"/>
          <w:szCs w:val="32"/>
          <w:highlight w:val="none"/>
        </w:rPr>
        <w:t>质疑供应商：</w:t>
      </w:r>
    </w:p>
    <w:p w14:paraId="029AFD60">
      <w:pPr>
        <w:adjustRightInd w:val="0"/>
        <w:snapToGrid w:val="0"/>
        <w:spacing w:line="360" w:lineRule="auto"/>
        <w:rPr>
          <w:rFonts w:hint="eastAsia" w:ascii="仿宋" w:hAnsi="仿宋" w:eastAsia="仿宋" w:cs="仿宋"/>
          <w:sz w:val="32"/>
          <w:szCs w:val="32"/>
          <w:highlight w:val="none"/>
        </w:rPr>
      </w:pPr>
      <w:r>
        <w:rPr>
          <w:rFonts w:hint="eastAsia" w:ascii="仿宋" w:hAnsi="仿宋" w:eastAsia="仿宋" w:cs="仿宋"/>
          <w:sz w:val="32"/>
          <w:szCs w:val="32"/>
          <w:highlight w:val="none"/>
        </w:rPr>
        <w:t>地址：邮编：</w:t>
      </w:r>
    </w:p>
    <w:p w14:paraId="1A6BAD93">
      <w:pPr>
        <w:adjustRightInd w:val="0"/>
        <w:snapToGrid w:val="0"/>
        <w:spacing w:line="360" w:lineRule="auto"/>
        <w:rPr>
          <w:rFonts w:hint="eastAsia" w:ascii="仿宋" w:hAnsi="仿宋" w:eastAsia="仿宋" w:cs="仿宋"/>
          <w:sz w:val="32"/>
          <w:szCs w:val="32"/>
          <w:highlight w:val="none"/>
        </w:rPr>
      </w:pPr>
      <w:r>
        <w:rPr>
          <w:rFonts w:hint="eastAsia" w:ascii="仿宋" w:hAnsi="仿宋" w:eastAsia="仿宋" w:cs="仿宋"/>
          <w:sz w:val="32"/>
          <w:szCs w:val="32"/>
          <w:highlight w:val="none"/>
        </w:rPr>
        <w:t>联系人：联系电话：</w:t>
      </w:r>
    </w:p>
    <w:p w14:paraId="5AEFBCA7">
      <w:pPr>
        <w:adjustRightInd w:val="0"/>
        <w:snapToGrid w:val="0"/>
        <w:spacing w:line="360" w:lineRule="auto"/>
        <w:rPr>
          <w:rFonts w:hint="eastAsia" w:ascii="仿宋" w:hAnsi="仿宋" w:eastAsia="仿宋" w:cs="仿宋"/>
          <w:sz w:val="32"/>
          <w:szCs w:val="32"/>
          <w:highlight w:val="none"/>
          <w:u w:val="dotted"/>
        </w:rPr>
      </w:pPr>
      <w:r>
        <w:rPr>
          <w:rFonts w:hint="eastAsia" w:ascii="仿宋" w:hAnsi="仿宋" w:eastAsia="仿宋" w:cs="仿宋"/>
          <w:sz w:val="32"/>
          <w:szCs w:val="32"/>
          <w:highlight w:val="none"/>
        </w:rPr>
        <w:t>授权代表：</w:t>
      </w:r>
    </w:p>
    <w:p w14:paraId="37022CD9">
      <w:pPr>
        <w:adjustRightInd w:val="0"/>
        <w:snapToGrid w:val="0"/>
        <w:spacing w:line="360" w:lineRule="auto"/>
        <w:rPr>
          <w:rFonts w:hint="eastAsia" w:ascii="仿宋" w:hAnsi="仿宋" w:eastAsia="仿宋" w:cs="仿宋"/>
          <w:sz w:val="32"/>
          <w:szCs w:val="32"/>
          <w:highlight w:val="none"/>
        </w:rPr>
      </w:pPr>
      <w:r>
        <w:rPr>
          <w:rFonts w:hint="eastAsia" w:ascii="仿宋" w:hAnsi="仿宋" w:eastAsia="仿宋" w:cs="仿宋"/>
          <w:sz w:val="32"/>
          <w:szCs w:val="32"/>
          <w:highlight w:val="none"/>
        </w:rPr>
        <w:t>联系电话：</w:t>
      </w:r>
    </w:p>
    <w:p w14:paraId="09D3F4F1">
      <w:pPr>
        <w:adjustRightInd w:val="0"/>
        <w:snapToGrid w:val="0"/>
        <w:spacing w:line="360" w:lineRule="auto"/>
        <w:rPr>
          <w:rFonts w:hint="eastAsia" w:ascii="仿宋" w:hAnsi="仿宋" w:eastAsia="仿宋" w:cs="仿宋"/>
          <w:sz w:val="32"/>
          <w:szCs w:val="32"/>
          <w:highlight w:val="none"/>
        </w:rPr>
      </w:pPr>
      <w:r>
        <w:rPr>
          <w:rFonts w:hint="eastAsia" w:ascii="仿宋" w:hAnsi="仿宋" w:eastAsia="仿宋" w:cs="仿宋"/>
          <w:sz w:val="32"/>
          <w:szCs w:val="32"/>
          <w:highlight w:val="none"/>
        </w:rPr>
        <w:t>地址：邮编：</w:t>
      </w:r>
    </w:p>
    <w:p w14:paraId="1A2A86A6">
      <w:pPr>
        <w:adjustRightInd w:val="0"/>
        <w:snapToGrid w:val="0"/>
        <w:spacing w:line="360" w:lineRule="auto"/>
        <w:rPr>
          <w:rFonts w:hint="eastAsia" w:ascii="黑体" w:hAnsi="黑体" w:eastAsia="黑体" w:cs="仿宋"/>
          <w:bCs/>
          <w:sz w:val="32"/>
          <w:szCs w:val="32"/>
          <w:highlight w:val="none"/>
        </w:rPr>
      </w:pPr>
      <w:r>
        <w:rPr>
          <w:rFonts w:hint="eastAsia" w:ascii="黑体" w:hAnsi="黑体" w:eastAsia="黑体" w:cs="仿宋"/>
          <w:bCs/>
          <w:sz w:val="32"/>
          <w:szCs w:val="32"/>
          <w:highlight w:val="none"/>
        </w:rPr>
        <w:t>二、质疑项目基本情况</w:t>
      </w:r>
    </w:p>
    <w:p w14:paraId="13492D21">
      <w:pPr>
        <w:adjustRightInd w:val="0"/>
        <w:snapToGrid w:val="0"/>
        <w:spacing w:line="360" w:lineRule="auto"/>
        <w:rPr>
          <w:rFonts w:hint="eastAsia" w:ascii="仿宋" w:hAnsi="仿宋" w:eastAsia="仿宋" w:cs="仿宋"/>
          <w:sz w:val="32"/>
          <w:szCs w:val="32"/>
          <w:highlight w:val="none"/>
        </w:rPr>
      </w:pPr>
      <w:r>
        <w:rPr>
          <w:rFonts w:hint="eastAsia" w:ascii="仿宋" w:hAnsi="仿宋" w:eastAsia="仿宋" w:cs="仿宋"/>
          <w:sz w:val="32"/>
          <w:szCs w:val="32"/>
          <w:highlight w:val="none"/>
        </w:rPr>
        <w:t>质疑项目的名称：</w:t>
      </w:r>
    </w:p>
    <w:p w14:paraId="7FDEE77E">
      <w:pPr>
        <w:adjustRightInd w:val="0"/>
        <w:snapToGrid w:val="0"/>
        <w:spacing w:line="360" w:lineRule="auto"/>
        <w:rPr>
          <w:rFonts w:hint="eastAsia" w:ascii="仿宋" w:hAnsi="仿宋" w:eastAsia="仿宋" w:cs="仿宋"/>
          <w:sz w:val="32"/>
          <w:szCs w:val="32"/>
          <w:highlight w:val="none"/>
        </w:rPr>
      </w:pPr>
      <w:r>
        <w:rPr>
          <w:rFonts w:hint="eastAsia" w:ascii="仿宋" w:hAnsi="仿宋" w:eastAsia="仿宋" w:cs="仿宋"/>
          <w:sz w:val="32"/>
          <w:szCs w:val="32"/>
          <w:highlight w:val="none"/>
        </w:rPr>
        <w:t>质疑项目的编号：包号：</w:t>
      </w:r>
    </w:p>
    <w:p w14:paraId="389E3E79">
      <w:pPr>
        <w:adjustRightInd w:val="0"/>
        <w:snapToGrid w:val="0"/>
        <w:spacing w:line="360" w:lineRule="auto"/>
        <w:rPr>
          <w:rFonts w:hint="eastAsia" w:ascii="仿宋" w:hAnsi="仿宋" w:eastAsia="仿宋" w:cs="仿宋"/>
          <w:sz w:val="32"/>
          <w:szCs w:val="32"/>
          <w:highlight w:val="none"/>
          <w:u w:val="dotted"/>
        </w:rPr>
      </w:pPr>
      <w:r>
        <w:rPr>
          <w:rFonts w:hint="eastAsia" w:ascii="仿宋" w:hAnsi="仿宋" w:eastAsia="仿宋" w:cs="仿宋"/>
          <w:sz w:val="32"/>
          <w:szCs w:val="32"/>
          <w:highlight w:val="none"/>
        </w:rPr>
        <w:t>采购人名称：</w:t>
      </w:r>
    </w:p>
    <w:p w14:paraId="737FDE74">
      <w:pPr>
        <w:adjustRightInd w:val="0"/>
        <w:snapToGrid w:val="0"/>
        <w:spacing w:line="360" w:lineRule="auto"/>
        <w:rPr>
          <w:rFonts w:hint="eastAsia" w:ascii="仿宋" w:hAnsi="仿宋" w:eastAsia="仿宋" w:cs="仿宋"/>
          <w:sz w:val="32"/>
          <w:szCs w:val="32"/>
          <w:highlight w:val="none"/>
        </w:rPr>
      </w:pPr>
      <w:r>
        <w:rPr>
          <w:rFonts w:hint="eastAsia" w:ascii="仿宋" w:hAnsi="仿宋" w:eastAsia="仿宋" w:cs="仿宋"/>
          <w:sz w:val="32"/>
          <w:szCs w:val="32"/>
          <w:highlight w:val="none"/>
        </w:rPr>
        <w:t>采购文件获取日期：</w:t>
      </w:r>
    </w:p>
    <w:p w14:paraId="57A30A65">
      <w:pPr>
        <w:adjustRightInd w:val="0"/>
        <w:snapToGrid w:val="0"/>
        <w:spacing w:line="360" w:lineRule="auto"/>
        <w:rPr>
          <w:rFonts w:hint="eastAsia" w:ascii="黑体" w:hAnsi="黑体" w:eastAsia="黑体" w:cs="仿宋"/>
          <w:bCs/>
          <w:sz w:val="32"/>
          <w:szCs w:val="32"/>
          <w:highlight w:val="none"/>
        </w:rPr>
      </w:pPr>
      <w:r>
        <w:rPr>
          <w:rFonts w:hint="eastAsia" w:ascii="黑体" w:hAnsi="黑体" w:eastAsia="黑体" w:cs="仿宋"/>
          <w:bCs/>
          <w:sz w:val="32"/>
          <w:szCs w:val="32"/>
          <w:highlight w:val="none"/>
        </w:rPr>
        <w:t>三、质疑事项具体内容</w:t>
      </w:r>
    </w:p>
    <w:p w14:paraId="288E95C2">
      <w:pPr>
        <w:adjustRightInd w:val="0"/>
        <w:snapToGrid w:val="0"/>
        <w:spacing w:line="360" w:lineRule="auto"/>
        <w:rPr>
          <w:rFonts w:hint="eastAsia" w:ascii="仿宋" w:hAnsi="仿宋" w:eastAsia="仿宋" w:cs="仿宋"/>
          <w:sz w:val="32"/>
          <w:szCs w:val="32"/>
          <w:highlight w:val="none"/>
          <w:u w:val="dotted"/>
        </w:rPr>
      </w:pPr>
      <w:r>
        <w:rPr>
          <w:rFonts w:hint="eastAsia" w:ascii="仿宋" w:hAnsi="仿宋" w:eastAsia="仿宋" w:cs="仿宋"/>
          <w:sz w:val="32"/>
          <w:szCs w:val="32"/>
          <w:highlight w:val="none"/>
        </w:rPr>
        <w:t>质疑事项1：</w:t>
      </w:r>
    </w:p>
    <w:p w14:paraId="631ACD83">
      <w:pPr>
        <w:adjustRightInd w:val="0"/>
        <w:snapToGrid w:val="0"/>
        <w:spacing w:line="360" w:lineRule="auto"/>
        <w:rPr>
          <w:rFonts w:hint="eastAsia" w:ascii="仿宋" w:hAnsi="仿宋" w:eastAsia="仿宋" w:cs="仿宋"/>
          <w:sz w:val="32"/>
          <w:szCs w:val="32"/>
          <w:highlight w:val="none"/>
          <w:u w:val="dotted"/>
        </w:rPr>
      </w:pPr>
      <w:r>
        <w:rPr>
          <w:rFonts w:hint="eastAsia" w:ascii="仿宋" w:hAnsi="仿宋" w:eastAsia="仿宋" w:cs="仿宋"/>
          <w:sz w:val="32"/>
          <w:szCs w:val="32"/>
          <w:highlight w:val="none"/>
        </w:rPr>
        <w:t>事实依据：</w:t>
      </w:r>
    </w:p>
    <w:p w14:paraId="3F7EFEBA">
      <w:pPr>
        <w:adjustRightInd w:val="0"/>
        <w:snapToGrid w:val="0"/>
        <w:spacing w:line="360" w:lineRule="auto"/>
        <w:rPr>
          <w:rFonts w:hint="eastAsia" w:ascii="仿宋" w:hAnsi="仿宋" w:eastAsia="仿宋" w:cs="仿宋"/>
          <w:sz w:val="32"/>
          <w:szCs w:val="32"/>
          <w:highlight w:val="none"/>
        </w:rPr>
      </w:pPr>
    </w:p>
    <w:p w14:paraId="0CF8AACB">
      <w:pPr>
        <w:adjustRightInd w:val="0"/>
        <w:snapToGrid w:val="0"/>
        <w:spacing w:line="360" w:lineRule="auto"/>
        <w:rPr>
          <w:rFonts w:hint="eastAsia" w:ascii="仿宋" w:hAnsi="仿宋" w:eastAsia="仿宋" w:cs="仿宋"/>
          <w:sz w:val="32"/>
          <w:szCs w:val="32"/>
          <w:highlight w:val="none"/>
          <w:u w:val="dotted"/>
        </w:rPr>
      </w:pPr>
      <w:r>
        <w:rPr>
          <w:rFonts w:hint="eastAsia" w:ascii="仿宋" w:hAnsi="仿宋" w:eastAsia="仿宋" w:cs="仿宋"/>
          <w:sz w:val="32"/>
          <w:szCs w:val="32"/>
          <w:highlight w:val="none"/>
        </w:rPr>
        <w:t>法律依据：</w:t>
      </w:r>
    </w:p>
    <w:p w14:paraId="56D657D8">
      <w:pPr>
        <w:adjustRightInd w:val="0"/>
        <w:snapToGrid w:val="0"/>
        <w:spacing w:line="360" w:lineRule="auto"/>
        <w:rPr>
          <w:rFonts w:hint="eastAsia" w:ascii="仿宋" w:hAnsi="仿宋" w:eastAsia="仿宋" w:cs="仿宋"/>
          <w:sz w:val="32"/>
          <w:szCs w:val="32"/>
          <w:highlight w:val="none"/>
          <w:u w:val="dotted"/>
        </w:rPr>
      </w:pPr>
    </w:p>
    <w:p w14:paraId="1B5BFE83">
      <w:pPr>
        <w:adjustRightInd w:val="0"/>
        <w:snapToGrid w:val="0"/>
        <w:spacing w:line="360" w:lineRule="auto"/>
        <w:rPr>
          <w:rFonts w:hint="eastAsia" w:ascii="仿宋" w:hAnsi="仿宋" w:eastAsia="仿宋" w:cs="仿宋"/>
          <w:sz w:val="32"/>
          <w:szCs w:val="32"/>
          <w:highlight w:val="none"/>
          <w:u w:val="dotted"/>
        </w:rPr>
      </w:pPr>
      <w:r>
        <w:rPr>
          <w:rFonts w:hint="eastAsia" w:ascii="仿宋" w:hAnsi="仿宋" w:eastAsia="仿宋" w:cs="仿宋"/>
          <w:sz w:val="32"/>
          <w:szCs w:val="32"/>
          <w:highlight w:val="none"/>
        </w:rPr>
        <w:t>质疑事项2</w:t>
      </w:r>
    </w:p>
    <w:p w14:paraId="473611B3">
      <w:pPr>
        <w:adjustRightInd w:val="0"/>
        <w:snapToGrid w:val="0"/>
        <w:spacing w:line="360" w:lineRule="auto"/>
        <w:rPr>
          <w:rFonts w:hint="eastAsia" w:ascii="仿宋" w:hAnsi="仿宋" w:eastAsia="仿宋" w:cs="仿宋"/>
          <w:sz w:val="32"/>
          <w:szCs w:val="32"/>
          <w:highlight w:val="none"/>
        </w:rPr>
      </w:pPr>
      <w:r>
        <w:rPr>
          <w:rFonts w:hint="eastAsia" w:ascii="仿宋" w:hAnsi="仿宋" w:eastAsia="仿宋" w:cs="仿宋"/>
          <w:sz w:val="32"/>
          <w:szCs w:val="32"/>
          <w:highlight w:val="none"/>
        </w:rPr>
        <w:t>……</w:t>
      </w:r>
    </w:p>
    <w:p w14:paraId="4C400256">
      <w:pPr>
        <w:adjustRightInd w:val="0"/>
        <w:snapToGrid w:val="0"/>
        <w:spacing w:line="360" w:lineRule="auto"/>
        <w:rPr>
          <w:rFonts w:hint="eastAsia" w:ascii="黑体" w:hAnsi="黑体" w:eastAsia="黑体" w:cs="仿宋"/>
          <w:bCs/>
          <w:sz w:val="32"/>
          <w:szCs w:val="32"/>
          <w:highlight w:val="none"/>
        </w:rPr>
      </w:pPr>
      <w:r>
        <w:rPr>
          <w:rFonts w:hint="eastAsia" w:ascii="黑体" w:hAnsi="黑体" w:eastAsia="黑体" w:cs="仿宋"/>
          <w:bCs/>
          <w:sz w:val="32"/>
          <w:szCs w:val="32"/>
          <w:highlight w:val="none"/>
        </w:rPr>
        <w:t>四、与质疑事项相关的质疑请求</w:t>
      </w:r>
    </w:p>
    <w:p w14:paraId="5EF376EE">
      <w:pPr>
        <w:adjustRightInd w:val="0"/>
        <w:snapToGrid w:val="0"/>
        <w:spacing w:line="360" w:lineRule="auto"/>
        <w:rPr>
          <w:rFonts w:hint="eastAsia" w:ascii="仿宋" w:hAnsi="仿宋" w:eastAsia="仿宋" w:cs="仿宋"/>
          <w:sz w:val="32"/>
          <w:szCs w:val="32"/>
          <w:highlight w:val="none"/>
          <w:u w:val="dotted"/>
        </w:rPr>
      </w:pPr>
      <w:r>
        <w:rPr>
          <w:rFonts w:hint="eastAsia" w:ascii="仿宋" w:hAnsi="仿宋" w:eastAsia="仿宋" w:cs="仿宋"/>
          <w:sz w:val="32"/>
          <w:szCs w:val="32"/>
          <w:highlight w:val="none"/>
        </w:rPr>
        <w:t>请求：</w:t>
      </w:r>
    </w:p>
    <w:p w14:paraId="418BEF73">
      <w:pPr>
        <w:spacing w:line="360" w:lineRule="auto"/>
        <w:rPr>
          <w:rFonts w:ascii="仿宋_GB2312" w:hAnsi="Calibri" w:eastAsia="仿宋_GB2312"/>
          <w:sz w:val="30"/>
          <w:szCs w:val="30"/>
          <w:highlight w:val="none"/>
        </w:rPr>
      </w:pPr>
      <w:r>
        <w:rPr>
          <w:rFonts w:hint="eastAsia" w:ascii="仿宋_GB2312" w:hAnsi="Calibri" w:eastAsia="仿宋_GB2312"/>
          <w:sz w:val="30"/>
          <w:szCs w:val="30"/>
          <w:highlight w:val="none"/>
        </w:rPr>
        <w:t xml:space="preserve">签字(签章)：                   公章：                      </w:t>
      </w:r>
    </w:p>
    <w:p w14:paraId="1C02A4E4">
      <w:pPr>
        <w:spacing w:line="360" w:lineRule="auto"/>
        <w:rPr>
          <w:rFonts w:ascii="仿宋_GB2312" w:hAnsi="Calibri" w:eastAsia="仿宋_GB2312"/>
          <w:sz w:val="30"/>
          <w:szCs w:val="30"/>
          <w:highlight w:val="none"/>
        </w:rPr>
      </w:pPr>
      <w:r>
        <w:rPr>
          <w:rFonts w:hint="eastAsia" w:ascii="仿宋_GB2312" w:hAnsi="Calibri" w:eastAsia="仿宋_GB2312"/>
          <w:sz w:val="30"/>
          <w:szCs w:val="30"/>
          <w:highlight w:val="none"/>
        </w:rPr>
        <w:t xml:space="preserve">日期：    </w:t>
      </w:r>
    </w:p>
    <w:p w14:paraId="554AF84D">
      <w:pPr>
        <w:adjustRightInd w:val="0"/>
        <w:snapToGrid w:val="0"/>
        <w:spacing w:line="360" w:lineRule="auto"/>
        <w:rPr>
          <w:rFonts w:hint="eastAsia" w:ascii="仿宋" w:hAnsi="仿宋" w:eastAsia="仿宋" w:cs="仿宋"/>
          <w:sz w:val="32"/>
          <w:szCs w:val="32"/>
          <w:highlight w:val="none"/>
        </w:rPr>
      </w:pPr>
    </w:p>
    <w:p w14:paraId="139982E4">
      <w:pPr>
        <w:spacing w:line="360" w:lineRule="auto"/>
        <w:rPr>
          <w:rFonts w:hint="eastAsia" w:ascii="黑体" w:hAnsi="黑体" w:eastAsia="黑体"/>
          <w:b/>
          <w:sz w:val="32"/>
          <w:szCs w:val="32"/>
          <w:highlight w:val="none"/>
        </w:rPr>
      </w:pPr>
    </w:p>
    <w:p w14:paraId="4256CD4E">
      <w:pPr>
        <w:spacing w:line="360" w:lineRule="auto"/>
        <w:rPr>
          <w:rFonts w:hint="eastAsia" w:ascii="黑体" w:hAnsi="黑体" w:eastAsia="黑体"/>
          <w:b/>
          <w:sz w:val="32"/>
          <w:szCs w:val="32"/>
          <w:highlight w:val="none"/>
        </w:rPr>
      </w:pPr>
      <w:r>
        <w:rPr>
          <w:rFonts w:hint="eastAsia" w:ascii="黑体" w:hAnsi="黑体" w:eastAsia="黑体"/>
          <w:b/>
          <w:sz w:val="32"/>
          <w:szCs w:val="32"/>
          <w:highlight w:val="none"/>
        </w:rPr>
        <w:t>质疑函制作说明：</w:t>
      </w:r>
    </w:p>
    <w:p w14:paraId="453745B5">
      <w:pPr>
        <w:spacing w:line="360" w:lineRule="auto"/>
        <w:ind w:firstLine="640" w:firstLineChars="200"/>
        <w:rPr>
          <w:rFonts w:ascii="仿宋_GB2312" w:hAnsi="Calibri" w:eastAsia="仿宋_GB2312"/>
          <w:sz w:val="32"/>
          <w:szCs w:val="32"/>
          <w:highlight w:val="none"/>
        </w:rPr>
      </w:pPr>
      <w:r>
        <w:rPr>
          <w:rFonts w:hint="eastAsia" w:ascii="仿宋_GB2312" w:hAnsi="Calibri" w:eastAsia="仿宋_GB2312"/>
          <w:sz w:val="32"/>
          <w:szCs w:val="32"/>
          <w:highlight w:val="none"/>
        </w:rPr>
        <w:t>1.供应商提出质疑时，应提交质疑函和必要的证明材料。</w:t>
      </w:r>
    </w:p>
    <w:p w14:paraId="5D095F05">
      <w:pPr>
        <w:spacing w:line="360" w:lineRule="auto"/>
        <w:ind w:firstLine="640" w:firstLineChars="200"/>
        <w:rPr>
          <w:rFonts w:ascii="仿宋_GB2312" w:hAnsi="Calibri" w:eastAsia="仿宋_GB2312"/>
          <w:sz w:val="32"/>
          <w:szCs w:val="32"/>
          <w:highlight w:val="none"/>
        </w:rPr>
      </w:pPr>
      <w:r>
        <w:rPr>
          <w:rFonts w:hint="eastAsia" w:ascii="仿宋_GB2312" w:hAnsi="Calibri" w:eastAsia="仿宋_GB2312"/>
          <w:sz w:val="32"/>
          <w:szCs w:val="32"/>
          <w:highlight w:val="none"/>
        </w:rPr>
        <w:t>2.质疑供应商若委托代理人进行质疑的，质疑函应按要求列明“授权代表”的有关内容，并在附件中提交由质疑</w:t>
      </w:r>
      <w:r>
        <w:rPr>
          <w:rFonts w:hint="eastAsia" w:ascii="仿宋_GB2312" w:hAnsi="宋体" w:eastAsia="仿宋_GB2312" w:cs="宋体"/>
          <w:sz w:val="32"/>
          <w:szCs w:val="32"/>
          <w:highlight w:val="none"/>
        </w:rPr>
        <w:t>供应商签署的授权委托书。授权委托书应载明代理人的姓名或者名称、代理事项、具体权限、期限和相关事项。</w:t>
      </w:r>
    </w:p>
    <w:p w14:paraId="49C4659B">
      <w:pPr>
        <w:spacing w:line="360" w:lineRule="auto"/>
        <w:ind w:firstLine="640" w:firstLineChars="200"/>
        <w:rPr>
          <w:rFonts w:ascii="仿宋_GB2312" w:hAnsi="Calibri" w:eastAsia="仿宋_GB2312"/>
          <w:sz w:val="32"/>
          <w:szCs w:val="32"/>
          <w:highlight w:val="none"/>
        </w:rPr>
      </w:pPr>
      <w:r>
        <w:rPr>
          <w:rFonts w:hint="eastAsia" w:ascii="仿宋_GB2312" w:hAnsi="Calibri" w:eastAsia="仿宋_GB2312"/>
          <w:sz w:val="32"/>
          <w:szCs w:val="32"/>
          <w:highlight w:val="none"/>
        </w:rPr>
        <w:t>3.质疑供应商若对项目的某一分包进行质疑，质疑函中应列明具体分包号。</w:t>
      </w:r>
    </w:p>
    <w:p w14:paraId="7900B801">
      <w:pPr>
        <w:spacing w:line="360" w:lineRule="auto"/>
        <w:ind w:firstLine="640" w:firstLineChars="200"/>
        <w:rPr>
          <w:rFonts w:ascii="仿宋_GB2312" w:hAnsi="Calibri" w:eastAsia="仿宋_GB2312"/>
          <w:sz w:val="32"/>
          <w:szCs w:val="32"/>
          <w:highlight w:val="none"/>
        </w:rPr>
      </w:pPr>
      <w:r>
        <w:rPr>
          <w:rFonts w:hint="eastAsia" w:ascii="仿宋_GB2312" w:hAnsi="Calibri" w:eastAsia="仿宋_GB2312"/>
          <w:sz w:val="32"/>
          <w:szCs w:val="32"/>
          <w:highlight w:val="none"/>
        </w:rPr>
        <w:t>4.质疑函的质疑事项应具体、明确，并有必要的事实依据和法律依据。</w:t>
      </w:r>
    </w:p>
    <w:p w14:paraId="24A964D5">
      <w:pPr>
        <w:spacing w:line="360" w:lineRule="auto"/>
        <w:ind w:firstLine="640" w:firstLineChars="200"/>
        <w:rPr>
          <w:rFonts w:ascii="仿宋_GB2312" w:hAnsi="Calibri" w:eastAsia="仿宋_GB2312"/>
          <w:sz w:val="32"/>
          <w:szCs w:val="32"/>
          <w:highlight w:val="none"/>
        </w:rPr>
      </w:pPr>
      <w:r>
        <w:rPr>
          <w:rFonts w:hint="eastAsia" w:ascii="仿宋_GB2312" w:hAnsi="Calibri" w:eastAsia="仿宋_GB2312"/>
          <w:sz w:val="32"/>
          <w:szCs w:val="32"/>
          <w:highlight w:val="none"/>
        </w:rPr>
        <w:t>5.质疑函的质疑请求应与质疑事项相关。</w:t>
      </w:r>
    </w:p>
    <w:p w14:paraId="46E56335">
      <w:pPr>
        <w:spacing w:line="360" w:lineRule="auto"/>
        <w:ind w:firstLine="640" w:firstLineChars="200"/>
        <w:rPr>
          <w:rFonts w:ascii="仿宋_GB2312" w:hAnsi="Calibri" w:eastAsia="仿宋_GB2312"/>
          <w:sz w:val="32"/>
          <w:szCs w:val="32"/>
          <w:highlight w:val="none"/>
          <w:lang w:val="zh-CN"/>
        </w:rPr>
      </w:pPr>
      <w:r>
        <w:rPr>
          <w:rFonts w:hint="eastAsia" w:ascii="仿宋_GB2312" w:hAnsi="Calibri" w:eastAsia="仿宋_GB2312"/>
          <w:sz w:val="32"/>
          <w:szCs w:val="32"/>
          <w:highlight w:val="none"/>
        </w:rPr>
        <w:t>6.质疑供应商为自然人的，质疑函应由本人签字；质疑供应商为法人或者其他组织的，质疑函应由法定代表人、主要负责人，或者其授权代表签字或者盖章，并加盖公章。</w:t>
      </w:r>
    </w:p>
    <w:p w14:paraId="3D3DEC61">
      <w:pPr>
        <w:widowControl w:val="0"/>
        <w:snapToGrid w:val="0"/>
        <w:spacing w:line="300" w:lineRule="auto"/>
        <w:ind w:firstLine="643"/>
        <w:jc w:val="both"/>
        <w:outlineLvl w:val="0"/>
        <w:rPr>
          <w:rFonts w:hint="eastAsia" w:asciiTheme="minorEastAsia" w:hAnsiTheme="minorEastAsia" w:eastAsiaTheme="minorEastAsia"/>
          <w:kern w:val="2"/>
          <w:sz w:val="32"/>
          <w:szCs w:val="32"/>
          <w:highlight w:val="none"/>
        </w:rPr>
      </w:pPr>
    </w:p>
    <w:p w14:paraId="6F8A0514">
      <w:pPr>
        <w:widowControl w:val="0"/>
        <w:snapToGrid w:val="0"/>
        <w:spacing w:line="300" w:lineRule="auto"/>
        <w:jc w:val="both"/>
        <w:outlineLvl w:val="0"/>
        <w:rPr>
          <w:rFonts w:hint="eastAsia" w:asciiTheme="minorEastAsia" w:hAnsiTheme="minorEastAsia" w:eastAsiaTheme="minorEastAsia"/>
          <w:kern w:val="2"/>
          <w:sz w:val="32"/>
          <w:szCs w:val="32"/>
          <w:highlight w:val="none"/>
        </w:rPr>
      </w:pPr>
      <w:bookmarkStart w:id="7" w:name="_Hlt520355938"/>
      <w:bookmarkEnd w:id="7"/>
      <w:bookmarkStart w:id="8" w:name="_Hlt520356243"/>
      <w:bookmarkEnd w:id="8"/>
    </w:p>
    <w:sectPr>
      <w:pgSz w:w="11906" w:h="16838"/>
      <w:pgMar w:top="1440" w:right="1191" w:bottom="1440" w:left="1191" w:header="851" w:footer="907" w:gutter="0"/>
      <w:cols w:space="1701"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幼圆">
    <w:panose1 w:val="0201050906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swiss"/>
    <w:pitch w:val="default"/>
    <w:sig w:usb0="FFFFFFFF" w:usb1="E9FFFFFF" w:usb2="0000003F" w:usb3="00000000" w:csb0="603F01FF" w:csb1="FFFF0000"/>
  </w:font>
  <w:font w:name="方正黑体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方正小标宋_GBK">
    <w:panose1 w:val="03000509000000000000"/>
    <w:charset w:val="86"/>
    <w:family w:val="script"/>
    <w:pitch w:val="default"/>
    <w:sig w:usb0="00000001" w:usb1="080E0000" w:usb2="00000000" w:usb3="00000000" w:csb0="00040000" w:csb1="00000000"/>
  </w:font>
  <w:font w:name="Showcard Gothic">
    <w:panose1 w:val="04020904020102020604"/>
    <w:charset w:val="00"/>
    <w:family w:val="decorative"/>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D4F582">
    <w:pPr>
      <w:pStyle w:val="2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635" b="0"/>
              <wp:wrapNone/>
              <wp:docPr id="2125319175" name="Text Box 1"/>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14:paraId="5F845612">
                          <w:pPr>
                            <w:pStyle w:val="20"/>
                          </w:pPr>
                          <w:r>
                            <w:fldChar w:fldCharType="begin"/>
                          </w:r>
                          <w:r>
                            <w:instrText xml:space="preserve"> PAGE  \* MERGEFORMAT </w:instrText>
                          </w:r>
                          <w:r>
                            <w:fldChar w:fldCharType="separate"/>
                          </w:r>
                          <w:r>
                            <w:t>1</w:t>
                          </w:r>
                          <w:r>
                            <w:fldChar w:fldCharType="end"/>
                          </w:r>
                        </w:p>
                      </w:txbxContent>
                    </wps:txbx>
                    <wps:bodyPr rot="0" vert="horz" wrap="none" lIns="0" tIns="0" rIns="0" bIns="0" anchor="t" anchorCtr="0" upright="1">
                      <a:spAutoFit/>
                    </wps:bodyPr>
                  </wps:wsp>
                </a:graphicData>
              </a:graphic>
            </wp:anchor>
          </w:drawing>
        </mc:Choice>
        <mc:Fallback>
          <w:pict>
            <v:shape id="Text Box 1"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z4vdRNAAAAACAQAADwAAAAAAAAABACAAAAAiAAAAZHJzL2Rvd25yZXYueG1s&#10;UEsBAhQAFAAAAAgAh07iQLxWO1IAAgAACQQAAA4AAAAAAAAAAQAgAAAAHwEAAGRycy9lMm9Eb2Mu&#10;eG1sUEsFBgAAAAAGAAYAWQEAAJEFAAAAAA==&#10;">
              <v:fill on="f" focussize="0,0"/>
              <v:stroke on="f"/>
              <v:imagedata o:title=""/>
              <o:lock v:ext="edit" aspectratio="f"/>
              <v:textbox inset="0mm,0mm,0mm,0mm" style="mso-fit-shape-to-text:t;">
                <w:txbxContent>
                  <w:p w14:paraId="5F845612">
                    <w:pPr>
                      <w:pStyle w:val="20"/>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731D9E">
    <w:pPr>
      <w:pStyle w:val="2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9E4B95">
    <w:pPr>
      <w:pStyle w:val="2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BF1B97"/>
    <w:multiLevelType w:val="singleLevel"/>
    <w:tmpl w:val="D4BF1B97"/>
    <w:lvl w:ilvl="0" w:tentative="0">
      <w:start w:val="1"/>
      <w:numFmt w:val="chineseCounting"/>
      <w:suff w:val="space"/>
      <w:lvlText w:val="第%1章"/>
      <w:lvlJc w:val="left"/>
      <w:rPr>
        <w:rFonts w:hint="eastAsia"/>
      </w:rPr>
    </w:lvl>
  </w:abstractNum>
  <w:abstractNum w:abstractNumId="1">
    <w:nsid w:val="1140252C"/>
    <w:multiLevelType w:val="singleLevel"/>
    <w:tmpl w:val="1140252C"/>
    <w:lvl w:ilvl="0" w:tentative="0">
      <w:start w:val="10"/>
      <w:numFmt w:val="chineseCounting"/>
      <w:suff w:val="nothing"/>
      <w:lvlText w:val="%1、"/>
      <w:lvlJc w:val="left"/>
      <w:rPr>
        <w:rFonts w:hint="eastAsia"/>
      </w:rPr>
    </w:lvl>
  </w:abstractNum>
  <w:abstractNum w:abstractNumId="2">
    <w:nsid w:val="2744227C"/>
    <w:multiLevelType w:val="multilevel"/>
    <w:tmpl w:val="2744227C"/>
    <w:lvl w:ilvl="0" w:tentative="0">
      <w:start w:val="1"/>
      <w:numFmt w:val="chineseCountingThousand"/>
      <w:suff w:val="nothing"/>
      <w:lvlText w:val="第%1章 "/>
      <w:lvlJc w:val="left"/>
      <w:pPr>
        <w:ind w:left="0" w:firstLine="0"/>
      </w:pPr>
    </w:lvl>
    <w:lvl w:ilvl="1" w:tentative="0">
      <w:start w:val="1"/>
      <w:numFmt w:val="decimal"/>
      <w:suff w:val="nothing"/>
      <w:lvlText w:val="%2、"/>
      <w:lvlJc w:val="left"/>
      <w:pPr>
        <w:ind w:left="0" w:firstLine="0"/>
      </w:pPr>
    </w:lvl>
    <w:lvl w:ilvl="2" w:tentative="0">
      <w:start w:val="1"/>
      <w:numFmt w:val="none"/>
      <w:lvlText w:val=""/>
      <w:lvlJc w:val="left"/>
      <w:pPr>
        <w:tabs>
          <w:tab w:val="left" w:pos="360"/>
        </w:tabs>
      </w:pPr>
    </w:lvl>
    <w:lvl w:ilvl="3" w:tentative="0">
      <w:start w:val="1"/>
      <w:numFmt w:val="none"/>
      <w:lvlText w:val=""/>
      <w:lvlJc w:val="left"/>
      <w:pPr>
        <w:tabs>
          <w:tab w:val="left" w:pos="360"/>
        </w:tabs>
      </w:pPr>
    </w:lvl>
    <w:lvl w:ilvl="4" w:tentative="0">
      <w:start w:val="1"/>
      <w:numFmt w:val="none"/>
      <w:lvlText w:val=""/>
      <w:lvlJc w:val="left"/>
      <w:pPr>
        <w:tabs>
          <w:tab w:val="left" w:pos="360"/>
        </w:tabs>
      </w:pPr>
    </w:lvl>
    <w:lvl w:ilvl="5" w:tentative="0">
      <w:start w:val="1"/>
      <w:numFmt w:val="decimal"/>
      <w:pStyle w:val="75"/>
      <w:suff w:val="nothing"/>
      <w:lvlText w:val=""/>
      <w:lvlJc w:val="left"/>
      <w:pPr>
        <w:ind w:left="0" w:firstLine="0"/>
      </w:pPr>
    </w:lvl>
    <w:lvl w:ilvl="6" w:tentative="0">
      <w:start w:val="1"/>
      <w:numFmt w:val="decimal"/>
      <w:pStyle w:val="76"/>
      <w:suff w:val="nothing"/>
      <w:lvlText w:val=""/>
      <w:lvlJc w:val="left"/>
      <w:pPr>
        <w:ind w:left="0" w:firstLine="0"/>
      </w:pPr>
    </w:lvl>
    <w:lvl w:ilvl="7" w:tentative="0">
      <w:start w:val="1"/>
      <w:numFmt w:val="decimal"/>
      <w:pStyle w:val="77"/>
      <w:suff w:val="nothing"/>
      <w:lvlText w:val=""/>
      <w:lvlJc w:val="left"/>
      <w:pPr>
        <w:ind w:left="0" w:firstLine="0"/>
      </w:pPr>
    </w:lvl>
    <w:lvl w:ilvl="8" w:tentative="0">
      <w:start w:val="1"/>
      <w:numFmt w:val="decimal"/>
      <w:pStyle w:val="78"/>
      <w:suff w:val="nothing"/>
      <w:lvlText w:val=""/>
      <w:lvlJc w:val="left"/>
      <w:pPr>
        <w:ind w:left="0" w:firstLine="0"/>
      </w:pPr>
    </w:lvl>
  </w:abstractNum>
  <w:abstractNum w:abstractNumId="3">
    <w:nsid w:val="36830AD4"/>
    <w:multiLevelType w:val="multilevel"/>
    <w:tmpl w:val="36830AD4"/>
    <w:lvl w:ilvl="0" w:tentative="0">
      <w:start w:val="1"/>
      <w:numFmt w:val="decimal"/>
      <w:pStyle w:val="252"/>
      <w:lvlText w:val="%1."/>
      <w:lvlJc w:val="left"/>
      <w:pPr>
        <w:tabs>
          <w:tab w:val="left" w:pos="709"/>
        </w:tabs>
        <w:ind w:left="709" w:hanging="709"/>
      </w:pPr>
    </w:lvl>
    <w:lvl w:ilvl="1" w:tentative="0">
      <w:start w:val="1"/>
      <w:numFmt w:val="none"/>
      <w:lvlText w:val=""/>
      <w:lvlJc w:val="left"/>
      <w:pPr>
        <w:tabs>
          <w:tab w:val="left" w:pos="360"/>
        </w:tabs>
      </w:pPr>
    </w:lvl>
    <w:lvl w:ilvl="2" w:tentative="0">
      <w:start w:val="1"/>
      <w:numFmt w:val="none"/>
      <w:lvlText w:val=""/>
      <w:lvlJc w:val="left"/>
      <w:pPr>
        <w:tabs>
          <w:tab w:val="left" w:pos="360"/>
        </w:tabs>
      </w:pPr>
    </w:lvl>
    <w:lvl w:ilvl="3" w:tentative="0">
      <w:start w:val="1"/>
      <w:numFmt w:val="none"/>
      <w:lvlText w:val=""/>
      <w:lvlJc w:val="left"/>
      <w:pPr>
        <w:tabs>
          <w:tab w:val="left" w:pos="360"/>
        </w:tabs>
      </w:pPr>
    </w:lvl>
    <w:lvl w:ilvl="4" w:tentative="0">
      <w:start w:val="1"/>
      <w:numFmt w:val="none"/>
      <w:lvlText w:val=""/>
      <w:lvlJc w:val="left"/>
      <w:pPr>
        <w:tabs>
          <w:tab w:val="left" w:pos="360"/>
        </w:tabs>
      </w:pPr>
    </w:lvl>
    <w:lvl w:ilvl="5" w:tentative="0">
      <w:start w:val="1"/>
      <w:numFmt w:val="none"/>
      <w:lvlText w:val=""/>
      <w:lvlJc w:val="left"/>
      <w:pPr>
        <w:tabs>
          <w:tab w:val="left" w:pos="360"/>
        </w:tabs>
      </w:pPr>
    </w:lvl>
    <w:lvl w:ilvl="6" w:tentative="0">
      <w:start w:val="1"/>
      <w:numFmt w:val="none"/>
      <w:lvlText w:val=""/>
      <w:lvlJc w:val="left"/>
      <w:pPr>
        <w:tabs>
          <w:tab w:val="left" w:pos="360"/>
        </w:tabs>
      </w:pPr>
    </w:lvl>
    <w:lvl w:ilvl="7" w:tentative="0">
      <w:start w:val="1"/>
      <w:numFmt w:val="none"/>
      <w:lvlText w:val=""/>
      <w:lvlJc w:val="left"/>
      <w:pPr>
        <w:tabs>
          <w:tab w:val="left" w:pos="360"/>
        </w:tabs>
      </w:pPr>
    </w:lvl>
    <w:lvl w:ilvl="8" w:tentative="0">
      <w:start w:val="1"/>
      <w:numFmt w:val="none"/>
      <w:lvlText w:val=""/>
      <w:lvlJc w:val="left"/>
      <w:pPr>
        <w:tabs>
          <w:tab w:val="left" w:pos="360"/>
        </w:tabs>
      </w:pPr>
    </w:lvl>
  </w:abstractNum>
  <w:abstractNum w:abstractNumId="4">
    <w:nsid w:val="5BCC5C51"/>
    <w:multiLevelType w:val="multilevel"/>
    <w:tmpl w:val="5BCC5C51"/>
    <w:lvl w:ilvl="0" w:tentative="0">
      <w:start w:val="1"/>
      <w:numFmt w:val="upperLetter"/>
      <w:pStyle w:val="235"/>
      <w:lvlText w:val="附录%1."/>
      <w:lvlJc w:val="left"/>
      <w:pPr>
        <w:tabs>
          <w:tab w:val="left" w:pos="907"/>
        </w:tabs>
        <w:ind w:left="907" w:hanging="907"/>
      </w:p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5"/>
  <w:drawingGridHorizontalSpacing w:val="100"/>
  <w:drawingGridVerticalSpacing w:val="156"/>
  <w:displayHorizontalDrawingGridEvery w:val="2"/>
  <w:displayVerticalDrawingGridEvery w:val="2"/>
  <w:noPunctuationKerning w:val="1"/>
  <w:characterSpacingControl w:val="doNotCompress"/>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MwZDhkN2ExOWUxYzU1MjZkOGM3N2IzZjgzOTU2MGYifQ=="/>
    <w:docVar w:name="KSO_WPS_MARK_KEY" w:val="d324cc5a-db75-4949-9119-c25a8969b8c2"/>
  </w:docVars>
  <w:rsids>
    <w:rsidRoot w:val="001B63D6"/>
    <w:rsid w:val="00012DF0"/>
    <w:rsid w:val="00016E06"/>
    <w:rsid w:val="00022787"/>
    <w:rsid w:val="00024407"/>
    <w:rsid w:val="00026294"/>
    <w:rsid w:val="000325E7"/>
    <w:rsid w:val="0003794E"/>
    <w:rsid w:val="00052656"/>
    <w:rsid w:val="00054064"/>
    <w:rsid w:val="000559ED"/>
    <w:rsid w:val="00057F51"/>
    <w:rsid w:val="000706BB"/>
    <w:rsid w:val="00071293"/>
    <w:rsid w:val="0007159B"/>
    <w:rsid w:val="00071C8A"/>
    <w:rsid w:val="000756D6"/>
    <w:rsid w:val="0007748E"/>
    <w:rsid w:val="00077521"/>
    <w:rsid w:val="00077724"/>
    <w:rsid w:val="0008491D"/>
    <w:rsid w:val="000A33FB"/>
    <w:rsid w:val="000A5111"/>
    <w:rsid w:val="000A569D"/>
    <w:rsid w:val="000A6566"/>
    <w:rsid w:val="000B3570"/>
    <w:rsid w:val="000B4860"/>
    <w:rsid w:val="000C4F07"/>
    <w:rsid w:val="000E5862"/>
    <w:rsid w:val="000E61F1"/>
    <w:rsid w:val="000E69BF"/>
    <w:rsid w:val="000E750B"/>
    <w:rsid w:val="001006E1"/>
    <w:rsid w:val="0010789A"/>
    <w:rsid w:val="001155D0"/>
    <w:rsid w:val="00130DA8"/>
    <w:rsid w:val="001375DD"/>
    <w:rsid w:val="001471D5"/>
    <w:rsid w:val="00151C6B"/>
    <w:rsid w:val="00153FB1"/>
    <w:rsid w:val="00157ABA"/>
    <w:rsid w:val="0016052B"/>
    <w:rsid w:val="00160A6D"/>
    <w:rsid w:val="00165E0D"/>
    <w:rsid w:val="0016797C"/>
    <w:rsid w:val="00173801"/>
    <w:rsid w:val="00173B6D"/>
    <w:rsid w:val="001740F9"/>
    <w:rsid w:val="00186D62"/>
    <w:rsid w:val="001A0B29"/>
    <w:rsid w:val="001A27B8"/>
    <w:rsid w:val="001A3F9A"/>
    <w:rsid w:val="001A4B7A"/>
    <w:rsid w:val="001A5FDE"/>
    <w:rsid w:val="001B08FB"/>
    <w:rsid w:val="001B63D6"/>
    <w:rsid w:val="001B7AA4"/>
    <w:rsid w:val="001B7BB9"/>
    <w:rsid w:val="001C44AE"/>
    <w:rsid w:val="001D1854"/>
    <w:rsid w:val="001D2A05"/>
    <w:rsid w:val="001E7D59"/>
    <w:rsid w:val="001F3957"/>
    <w:rsid w:val="002013BC"/>
    <w:rsid w:val="002071B3"/>
    <w:rsid w:val="00212028"/>
    <w:rsid w:val="00214525"/>
    <w:rsid w:val="0021758E"/>
    <w:rsid w:val="00220FBA"/>
    <w:rsid w:val="0022458C"/>
    <w:rsid w:val="002360D9"/>
    <w:rsid w:val="00236738"/>
    <w:rsid w:val="00245CA7"/>
    <w:rsid w:val="00247DA2"/>
    <w:rsid w:val="00252EE0"/>
    <w:rsid w:val="00257CDD"/>
    <w:rsid w:val="0027256E"/>
    <w:rsid w:val="0028252B"/>
    <w:rsid w:val="00287CC4"/>
    <w:rsid w:val="00293D43"/>
    <w:rsid w:val="00296222"/>
    <w:rsid w:val="002B5DF3"/>
    <w:rsid w:val="002B5F3D"/>
    <w:rsid w:val="002B691A"/>
    <w:rsid w:val="002B6D0F"/>
    <w:rsid w:val="002C1885"/>
    <w:rsid w:val="002C203C"/>
    <w:rsid w:val="002C281C"/>
    <w:rsid w:val="002D09FB"/>
    <w:rsid w:val="002D31CE"/>
    <w:rsid w:val="002D40D3"/>
    <w:rsid w:val="002E4165"/>
    <w:rsid w:val="002E7EE1"/>
    <w:rsid w:val="002F4715"/>
    <w:rsid w:val="002F4D59"/>
    <w:rsid w:val="003029C2"/>
    <w:rsid w:val="003059F1"/>
    <w:rsid w:val="00310BF5"/>
    <w:rsid w:val="00314B3D"/>
    <w:rsid w:val="00314D2C"/>
    <w:rsid w:val="0031596A"/>
    <w:rsid w:val="003210C1"/>
    <w:rsid w:val="00327814"/>
    <w:rsid w:val="00327F84"/>
    <w:rsid w:val="003345CA"/>
    <w:rsid w:val="003508B7"/>
    <w:rsid w:val="00350BE6"/>
    <w:rsid w:val="00351295"/>
    <w:rsid w:val="00367970"/>
    <w:rsid w:val="003734B1"/>
    <w:rsid w:val="00377048"/>
    <w:rsid w:val="0037752B"/>
    <w:rsid w:val="003815BD"/>
    <w:rsid w:val="00382815"/>
    <w:rsid w:val="00383351"/>
    <w:rsid w:val="0039412B"/>
    <w:rsid w:val="003A0FD2"/>
    <w:rsid w:val="003A46EA"/>
    <w:rsid w:val="003A55E6"/>
    <w:rsid w:val="003B0A2E"/>
    <w:rsid w:val="003B2B5C"/>
    <w:rsid w:val="003C1315"/>
    <w:rsid w:val="003C1516"/>
    <w:rsid w:val="003D71F3"/>
    <w:rsid w:val="003F4CEF"/>
    <w:rsid w:val="003F535B"/>
    <w:rsid w:val="003F7AE3"/>
    <w:rsid w:val="00413584"/>
    <w:rsid w:val="004235A9"/>
    <w:rsid w:val="004239E5"/>
    <w:rsid w:val="00436B35"/>
    <w:rsid w:val="00455A4C"/>
    <w:rsid w:val="00463FE4"/>
    <w:rsid w:val="00471D5E"/>
    <w:rsid w:val="0047288A"/>
    <w:rsid w:val="00477522"/>
    <w:rsid w:val="00480248"/>
    <w:rsid w:val="00483119"/>
    <w:rsid w:val="00485A23"/>
    <w:rsid w:val="004A4ABC"/>
    <w:rsid w:val="004A64BE"/>
    <w:rsid w:val="004A6EEE"/>
    <w:rsid w:val="004C089F"/>
    <w:rsid w:val="004C3198"/>
    <w:rsid w:val="004C5557"/>
    <w:rsid w:val="004D22C6"/>
    <w:rsid w:val="004D38AA"/>
    <w:rsid w:val="004E5CE4"/>
    <w:rsid w:val="004E62B9"/>
    <w:rsid w:val="004F2F3D"/>
    <w:rsid w:val="004F5401"/>
    <w:rsid w:val="005023C8"/>
    <w:rsid w:val="00505B01"/>
    <w:rsid w:val="00507AAE"/>
    <w:rsid w:val="0051322C"/>
    <w:rsid w:val="00515061"/>
    <w:rsid w:val="00525740"/>
    <w:rsid w:val="00527641"/>
    <w:rsid w:val="0053514A"/>
    <w:rsid w:val="005503F7"/>
    <w:rsid w:val="00560D5D"/>
    <w:rsid w:val="00561DF7"/>
    <w:rsid w:val="00575611"/>
    <w:rsid w:val="00584432"/>
    <w:rsid w:val="005878FD"/>
    <w:rsid w:val="005911BB"/>
    <w:rsid w:val="005959F9"/>
    <w:rsid w:val="0059759D"/>
    <w:rsid w:val="005A4370"/>
    <w:rsid w:val="005A58B1"/>
    <w:rsid w:val="005A6009"/>
    <w:rsid w:val="005B1DF7"/>
    <w:rsid w:val="005B5718"/>
    <w:rsid w:val="005B6FCF"/>
    <w:rsid w:val="005C0754"/>
    <w:rsid w:val="005C2A2C"/>
    <w:rsid w:val="005C6A1C"/>
    <w:rsid w:val="005D76A3"/>
    <w:rsid w:val="005D7C23"/>
    <w:rsid w:val="005D7E4F"/>
    <w:rsid w:val="005E1A69"/>
    <w:rsid w:val="005E23CC"/>
    <w:rsid w:val="005E3404"/>
    <w:rsid w:val="005E40F3"/>
    <w:rsid w:val="005E6E01"/>
    <w:rsid w:val="005F2F69"/>
    <w:rsid w:val="005F4325"/>
    <w:rsid w:val="00610BFD"/>
    <w:rsid w:val="00617652"/>
    <w:rsid w:val="00626043"/>
    <w:rsid w:val="00630FBA"/>
    <w:rsid w:val="00634868"/>
    <w:rsid w:val="00641048"/>
    <w:rsid w:val="006425E3"/>
    <w:rsid w:val="006661AC"/>
    <w:rsid w:val="006719A5"/>
    <w:rsid w:val="00681FA3"/>
    <w:rsid w:val="00687676"/>
    <w:rsid w:val="0069139E"/>
    <w:rsid w:val="00697A69"/>
    <w:rsid w:val="006A1306"/>
    <w:rsid w:val="006A3B13"/>
    <w:rsid w:val="006A4FEC"/>
    <w:rsid w:val="006A7432"/>
    <w:rsid w:val="006B3831"/>
    <w:rsid w:val="006C4BDD"/>
    <w:rsid w:val="006D2A86"/>
    <w:rsid w:val="006D373F"/>
    <w:rsid w:val="006E5DEF"/>
    <w:rsid w:val="006E6234"/>
    <w:rsid w:val="006E6EDA"/>
    <w:rsid w:val="006F7AE9"/>
    <w:rsid w:val="00701A43"/>
    <w:rsid w:val="00704B61"/>
    <w:rsid w:val="00706FCD"/>
    <w:rsid w:val="007126C8"/>
    <w:rsid w:val="007260CC"/>
    <w:rsid w:val="00733B84"/>
    <w:rsid w:val="00733D61"/>
    <w:rsid w:val="00737B54"/>
    <w:rsid w:val="0075099B"/>
    <w:rsid w:val="007526AD"/>
    <w:rsid w:val="00761564"/>
    <w:rsid w:val="00763886"/>
    <w:rsid w:val="00786086"/>
    <w:rsid w:val="00794F8A"/>
    <w:rsid w:val="007A1597"/>
    <w:rsid w:val="007A4224"/>
    <w:rsid w:val="007A5BD5"/>
    <w:rsid w:val="007B0521"/>
    <w:rsid w:val="007C1583"/>
    <w:rsid w:val="007F0838"/>
    <w:rsid w:val="007F358C"/>
    <w:rsid w:val="007F6C6F"/>
    <w:rsid w:val="0081663B"/>
    <w:rsid w:val="00833D1A"/>
    <w:rsid w:val="008348DC"/>
    <w:rsid w:val="00837F19"/>
    <w:rsid w:val="00840C96"/>
    <w:rsid w:val="00841AC4"/>
    <w:rsid w:val="00845059"/>
    <w:rsid w:val="008468A3"/>
    <w:rsid w:val="00850727"/>
    <w:rsid w:val="00854FD6"/>
    <w:rsid w:val="00856628"/>
    <w:rsid w:val="00866774"/>
    <w:rsid w:val="00867E96"/>
    <w:rsid w:val="0087037D"/>
    <w:rsid w:val="008829E0"/>
    <w:rsid w:val="00882B28"/>
    <w:rsid w:val="00883D14"/>
    <w:rsid w:val="00890F19"/>
    <w:rsid w:val="008966BD"/>
    <w:rsid w:val="008A1AC8"/>
    <w:rsid w:val="008A275D"/>
    <w:rsid w:val="008C472E"/>
    <w:rsid w:val="008C54A6"/>
    <w:rsid w:val="008D6E4F"/>
    <w:rsid w:val="008D7198"/>
    <w:rsid w:val="008F0F9E"/>
    <w:rsid w:val="008F32C7"/>
    <w:rsid w:val="008F6FF6"/>
    <w:rsid w:val="008F7015"/>
    <w:rsid w:val="00900197"/>
    <w:rsid w:val="009063B5"/>
    <w:rsid w:val="00915A7C"/>
    <w:rsid w:val="00924717"/>
    <w:rsid w:val="00925E2C"/>
    <w:rsid w:val="00927FFA"/>
    <w:rsid w:val="00931336"/>
    <w:rsid w:val="00934616"/>
    <w:rsid w:val="009432F4"/>
    <w:rsid w:val="009449EE"/>
    <w:rsid w:val="00952DE2"/>
    <w:rsid w:val="00962467"/>
    <w:rsid w:val="00986A4A"/>
    <w:rsid w:val="009911F3"/>
    <w:rsid w:val="009930BB"/>
    <w:rsid w:val="00993170"/>
    <w:rsid w:val="00993215"/>
    <w:rsid w:val="00994DA5"/>
    <w:rsid w:val="00996CAA"/>
    <w:rsid w:val="009A1F88"/>
    <w:rsid w:val="009A3EAC"/>
    <w:rsid w:val="009A59E6"/>
    <w:rsid w:val="009B490C"/>
    <w:rsid w:val="009D1920"/>
    <w:rsid w:val="009E3334"/>
    <w:rsid w:val="009E48B8"/>
    <w:rsid w:val="009E64DC"/>
    <w:rsid w:val="009E772A"/>
    <w:rsid w:val="009F2CC8"/>
    <w:rsid w:val="00A00FCF"/>
    <w:rsid w:val="00A02388"/>
    <w:rsid w:val="00A023A4"/>
    <w:rsid w:val="00A04C64"/>
    <w:rsid w:val="00A15022"/>
    <w:rsid w:val="00A17F71"/>
    <w:rsid w:val="00A31665"/>
    <w:rsid w:val="00A31DDE"/>
    <w:rsid w:val="00A33BB2"/>
    <w:rsid w:val="00A4103C"/>
    <w:rsid w:val="00A44C8D"/>
    <w:rsid w:val="00A45C0B"/>
    <w:rsid w:val="00A57823"/>
    <w:rsid w:val="00A61ABA"/>
    <w:rsid w:val="00A61B2C"/>
    <w:rsid w:val="00A677D2"/>
    <w:rsid w:val="00A805FA"/>
    <w:rsid w:val="00A80DAB"/>
    <w:rsid w:val="00A81706"/>
    <w:rsid w:val="00A81CAB"/>
    <w:rsid w:val="00A8468F"/>
    <w:rsid w:val="00A848CF"/>
    <w:rsid w:val="00A95021"/>
    <w:rsid w:val="00AA0730"/>
    <w:rsid w:val="00AA07EB"/>
    <w:rsid w:val="00AA08EB"/>
    <w:rsid w:val="00AA32F4"/>
    <w:rsid w:val="00AB302C"/>
    <w:rsid w:val="00AC54AB"/>
    <w:rsid w:val="00AC5E64"/>
    <w:rsid w:val="00AE54AE"/>
    <w:rsid w:val="00AF7CAD"/>
    <w:rsid w:val="00B000A8"/>
    <w:rsid w:val="00B04C16"/>
    <w:rsid w:val="00B066F0"/>
    <w:rsid w:val="00B30BAC"/>
    <w:rsid w:val="00B31BB9"/>
    <w:rsid w:val="00B35D07"/>
    <w:rsid w:val="00B40534"/>
    <w:rsid w:val="00B53FDC"/>
    <w:rsid w:val="00B55550"/>
    <w:rsid w:val="00B565E5"/>
    <w:rsid w:val="00B67A01"/>
    <w:rsid w:val="00B75559"/>
    <w:rsid w:val="00B84095"/>
    <w:rsid w:val="00B85AC0"/>
    <w:rsid w:val="00B90DA5"/>
    <w:rsid w:val="00B942AB"/>
    <w:rsid w:val="00B96586"/>
    <w:rsid w:val="00BB1EEE"/>
    <w:rsid w:val="00BB36F5"/>
    <w:rsid w:val="00BD2A5F"/>
    <w:rsid w:val="00BD3C9E"/>
    <w:rsid w:val="00BD7E7C"/>
    <w:rsid w:val="00BE79BA"/>
    <w:rsid w:val="00C05525"/>
    <w:rsid w:val="00C06276"/>
    <w:rsid w:val="00C077F8"/>
    <w:rsid w:val="00C16217"/>
    <w:rsid w:val="00C20C6E"/>
    <w:rsid w:val="00C2532C"/>
    <w:rsid w:val="00C270CF"/>
    <w:rsid w:val="00C279F5"/>
    <w:rsid w:val="00C321B0"/>
    <w:rsid w:val="00C3234D"/>
    <w:rsid w:val="00C464C1"/>
    <w:rsid w:val="00C55227"/>
    <w:rsid w:val="00C56B45"/>
    <w:rsid w:val="00C70DAD"/>
    <w:rsid w:val="00C85322"/>
    <w:rsid w:val="00C91300"/>
    <w:rsid w:val="00C94E9F"/>
    <w:rsid w:val="00C9721E"/>
    <w:rsid w:val="00CA7475"/>
    <w:rsid w:val="00CA7ABA"/>
    <w:rsid w:val="00CB2CC4"/>
    <w:rsid w:val="00CB42DB"/>
    <w:rsid w:val="00CB785A"/>
    <w:rsid w:val="00CC42FF"/>
    <w:rsid w:val="00CC7020"/>
    <w:rsid w:val="00CE4190"/>
    <w:rsid w:val="00CE79B6"/>
    <w:rsid w:val="00CF1459"/>
    <w:rsid w:val="00CF19E5"/>
    <w:rsid w:val="00CF6C03"/>
    <w:rsid w:val="00D02713"/>
    <w:rsid w:val="00D14DD2"/>
    <w:rsid w:val="00D17183"/>
    <w:rsid w:val="00D27DA7"/>
    <w:rsid w:val="00D40853"/>
    <w:rsid w:val="00D42CAB"/>
    <w:rsid w:val="00D46691"/>
    <w:rsid w:val="00D51C33"/>
    <w:rsid w:val="00D53264"/>
    <w:rsid w:val="00D61368"/>
    <w:rsid w:val="00D63CC9"/>
    <w:rsid w:val="00D63F5E"/>
    <w:rsid w:val="00D6625C"/>
    <w:rsid w:val="00D73077"/>
    <w:rsid w:val="00D806AC"/>
    <w:rsid w:val="00D849DC"/>
    <w:rsid w:val="00D853D0"/>
    <w:rsid w:val="00D92B40"/>
    <w:rsid w:val="00DA0739"/>
    <w:rsid w:val="00DC5FE1"/>
    <w:rsid w:val="00DD57CD"/>
    <w:rsid w:val="00DE0535"/>
    <w:rsid w:val="00DE4840"/>
    <w:rsid w:val="00DF3DB4"/>
    <w:rsid w:val="00DF6436"/>
    <w:rsid w:val="00E007F7"/>
    <w:rsid w:val="00E02F5B"/>
    <w:rsid w:val="00E05AC8"/>
    <w:rsid w:val="00E1082D"/>
    <w:rsid w:val="00E14185"/>
    <w:rsid w:val="00E234B9"/>
    <w:rsid w:val="00E2788F"/>
    <w:rsid w:val="00E3758D"/>
    <w:rsid w:val="00E40340"/>
    <w:rsid w:val="00E4164E"/>
    <w:rsid w:val="00E420EE"/>
    <w:rsid w:val="00E732A6"/>
    <w:rsid w:val="00E76C31"/>
    <w:rsid w:val="00E771CA"/>
    <w:rsid w:val="00E80F01"/>
    <w:rsid w:val="00E82ADE"/>
    <w:rsid w:val="00E82F6E"/>
    <w:rsid w:val="00E876A8"/>
    <w:rsid w:val="00E95B95"/>
    <w:rsid w:val="00EA2E9A"/>
    <w:rsid w:val="00EA3090"/>
    <w:rsid w:val="00EA4FA4"/>
    <w:rsid w:val="00EB10EC"/>
    <w:rsid w:val="00EB55FE"/>
    <w:rsid w:val="00EB59A4"/>
    <w:rsid w:val="00EC396E"/>
    <w:rsid w:val="00EE2733"/>
    <w:rsid w:val="00EE3BF9"/>
    <w:rsid w:val="00EF1994"/>
    <w:rsid w:val="00EF5BA2"/>
    <w:rsid w:val="00F04984"/>
    <w:rsid w:val="00F309E8"/>
    <w:rsid w:val="00F37347"/>
    <w:rsid w:val="00F3778E"/>
    <w:rsid w:val="00F40F13"/>
    <w:rsid w:val="00F424A4"/>
    <w:rsid w:val="00F468F9"/>
    <w:rsid w:val="00F60D91"/>
    <w:rsid w:val="00F755D7"/>
    <w:rsid w:val="00F839E0"/>
    <w:rsid w:val="00FA07E7"/>
    <w:rsid w:val="00FA559C"/>
    <w:rsid w:val="00FB7542"/>
    <w:rsid w:val="00FC4476"/>
    <w:rsid w:val="00FC6F43"/>
    <w:rsid w:val="00FC7E87"/>
    <w:rsid w:val="00FD21C2"/>
    <w:rsid w:val="00FD537A"/>
    <w:rsid w:val="00FE0F41"/>
    <w:rsid w:val="00FE17A5"/>
    <w:rsid w:val="00FE23DB"/>
    <w:rsid w:val="00FE2624"/>
    <w:rsid w:val="00FF2764"/>
    <w:rsid w:val="00FF3117"/>
    <w:rsid w:val="00FF3DAF"/>
    <w:rsid w:val="01062EEC"/>
    <w:rsid w:val="017F6F4F"/>
    <w:rsid w:val="01866754"/>
    <w:rsid w:val="018F38F6"/>
    <w:rsid w:val="01DA6BFB"/>
    <w:rsid w:val="01F41BA8"/>
    <w:rsid w:val="02092C94"/>
    <w:rsid w:val="02160F0D"/>
    <w:rsid w:val="02217FDE"/>
    <w:rsid w:val="02D45050"/>
    <w:rsid w:val="02E35293"/>
    <w:rsid w:val="02EF5034"/>
    <w:rsid w:val="034F13D5"/>
    <w:rsid w:val="038A3960"/>
    <w:rsid w:val="03A35C98"/>
    <w:rsid w:val="04715B28"/>
    <w:rsid w:val="0475016D"/>
    <w:rsid w:val="04A95445"/>
    <w:rsid w:val="04CE3D21"/>
    <w:rsid w:val="05232B8F"/>
    <w:rsid w:val="057C377D"/>
    <w:rsid w:val="05AB27AB"/>
    <w:rsid w:val="05B141BF"/>
    <w:rsid w:val="05B731DB"/>
    <w:rsid w:val="05BC484B"/>
    <w:rsid w:val="05D45367"/>
    <w:rsid w:val="05D875DB"/>
    <w:rsid w:val="05F311B9"/>
    <w:rsid w:val="060001D2"/>
    <w:rsid w:val="061F2A86"/>
    <w:rsid w:val="06391CE7"/>
    <w:rsid w:val="06451DC1"/>
    <w:rsid w:val="0659586C"/>
    <w:rsid w:val="069B7700"/>
    <w:rsid w:val="06EC048E"/>
    <w:rsid w:val="0741667B"/>
    <w:rsid w:val="07712604"/>
    <w:rsid w:val="080A131F"/>
    <w:rsid w:val="08123F24"/>
    <w:rsid w:val="0831084F"/>
    <w:rsid w:val="085D5AE7"/>
    <w:rsid w:val="08634780"/>
    <w:rsid w:val="089B6610"/>
    <w:rsid w:val="08BD0334"/>
    <w:rsid w:val="092821FF"/>
    <w:rsid w:val="098914B4"/>
    <w:rsid w:val="09B16437"/>
    <w:rsid w:val="09F735E4"/>
    <w:rsid w:val="09F935EE"/>
    <w:rsid w:val="0A096344"/>
    <w:rsid w:val="0AF16C1B"/>
    <w:rsid w:val="0B584344"/>
    <w:rsid w:val="0B584C50"/>
    <w:rsid w:val="0BAD0A84"/>
    <w:rsid w:val="0BE74F15"/>
    <w:rsid w:val="0BF422BF"/>
    <w:rsid w:val="0BFE4EEC"/>
    <w:rsid w:val="0C5410BA"/>
    <w:rsid w:val="0C622F7A"/>
    <w:rsid w:val="0C624250"/>
    <w:rsid w:val="0C9D2956"/>
    <w:rsid w:val="0CB023E0"/>
    <w:rsid w:val="0CC31C91"/>
    <w:rsid w:val="0CCE0A8A"/>
    <w:rsid w:val="0D4032E2"/>
    <w:rsid w:val="0D473781"/>
    <w:rsid w:val="0D984ECC"/>
    <w:rsid w:val="0D990C56"/>
    <w:rsid w:val="0DD64734"/>
    <w:rsid w:val="0DDA54E4"/>
    <w:rsid w:val="0DF30354"/>
    <w:rsid w:val="0E8A1290"/>
    <w:rsid w:val="0EBF21D2"/>
    <w:rsid w:val="0EDD002B"/>
    <w:rsid w:val="0EDE1004"/>
    <w:rsid w:val="0F096081"/>
    <w:rsid w:val="0F421C10"/>
    <w:rsid w:val="0F5372FC"/>
    <w:rsid w:val="0FAB0EE6"/>
    <w:rsid w:val="0FC67AA5"/>
    <w:rsid w:val="0FC91CB4"/>
    <w:rsid w:val="0FD838A3"/>
    <w:rsid w:val="0FE4264A"/>
    <w:rsid w:val="0FE51F22"/>
    <w:rsid w:val="10855BDB"/>
    <w:rsid w:val="10863702"/>
    <w:rsid w:val="10893342"/>
    <w:rsid w:val="10FC2A5D"/>
    <w:rsid w:val="111807FE"/>
    <w:rsid w:val="1161764C"/>
    <w:rsid w:val="116C7E25"/>
    <w:rsid w:val="117143B2"/>
    <w:rsid w:val="11A303F8"/>
    <w:rsid w:val="11B664A6"/>
    <w:rsid w:val="12080872"/>
    <w:rsid w:val="12505D75"/>
    <w:rsid w:val="128A396C"/>
    <w:rsid w:val="129272BC"/>
    <w:rsid w:val="12C5641C"/>
    <w:rsid w:val="132F0080"/>
    <w:rsid w:val="13767A5D"/>
    <w:rsid w:val="1393352F"/>
    <w:rsid w:val="13FD1F2D"/>
    <w:rsid w:val="141D25CF"/>
    <w:rsid w:val="142D4720"/>
    <w:rsid w:val="14C30A80"/>
    <w:rsid w:val="14EA24B1"/>
    <w:rsid w:val="156F0C08"/>
    <w:rsid w:val="15A44D56"/>
    <w:rsid w:val="15B415E4"/>
    <w:rsid w:val="15DF583D"/>
    <w:rsid w:val="15E3246F"/>
    <w:rsid w:val="16467BBB"/>
    <w:rsid w:val="17067226"/>
    <w:rsid w:val="179B1249"/>
    <w:rsid w:val="17AF79E2"/>
    <w:rsid w:val="17B752F6"/>
    <w:rsid w:val="17BD5C5B"/>
    <w:rsid w:val="18067CDA"/>
    <w:rsid w:val="18245E43"/>
    <w:rsid w:val="182757CA"/>
    <w:rsid w:val="182C594B"/>
    <w:rsid w:val="184E1131"/>
    <w:rsid w:val="184E796B"/>
    <w:rsid w:val="1857792F"/>
    <w:rsid w:val="187F4254"/>
    <w:rsid w:val="18AF200B"/>
    <w:rsid w:val="18FC2B28"/>
    <w:rsid w:val="19360FEA"/>
    <w:rsid w:val="19483C4A"/>
    <w:rsid w:val="19BE0280"/>
    <w:rsid w:val="19DE36A1"/>
    <w:rsid w:val="19FB6D59"/>
    <w:rsid w:val="1A46462D"/>
    <w:rsid w:val="1A756B6F"/>
    <w:rsid w:val="1A9721D4"/>
    <w:rsid w:val="1AB44CDE"/>
    <w:rsid w:val="1ABB1F40"/>
    <w:rsid w:val="1AC74475"/>
    <w:rsid w:val="1AE96D67"/>
    <w:rsid w:val="1B335296"/>
    <w:rsid w:val="1BD63991"/>
    <w:rsid w:val="1BD712B5"/>
    <w:rsid w:val="1BEE6D2B"/>
    <w:rsid w:val="1C1251AB"/>
    <w:rsid w:val="1C1C4F1A"/>
    <w:rsid w:val="1C5B1EE6"/>
    <w:rsid w:val="1C82308B"/>
    <w:rsid w:val="1C8C2859"/>
    <w:rsid w:val="1C964CCC"/>
    <w:rsid w:val="1C9F1DD3"/>
    <w:rsid w:val="1CDD6D9F"/>
    <w:rsid w:val="1CF06454"/>
    <w:rsid w:val="1D3F3BC2"/>
    <w:rsid w:val="1D7F74F2"/>
    <w:rsid w:val="1E0A7720"/>
    <w:rsid w:val="1E195BB5"/>
    <w:rsid w:val="1E504DE1"/>
    <w:rsid w:val="1E9E5891"/>
    <w:rsid w:val="1EDA5344"/>
    <w:rsid w:val="1F503858"/>
    <w:rsid w:val="1F835BC6"/>
    <w:rsid w:val="1F9C4CF0"/>
    <w:rsid w:val="1FF40126"/>
    <w:rsid w:val="1FFF695C"/>
    <w:rsid w:val="2006518E"/>
    <w:rsid w:val="206410B8"/>
    <w:rsid w:val="20692D4A"/>
    <w:rsid w:val="2081207B"/>
    <w:rsid w:val="20F85F56"/>
    <w:rsid w:val="21643FB2"/>
    <w:rsid w:val="21DA565B"/>
    <w:rsid w:val="21FD59D7"/>
    <w:rsid w:val="227635D6"/>
    <w:rsid w:val="228317C1"/>
    <w:rsid w:val="22B56E25"/>
    <w:rsid w:val="22B8599C"/>
    <w:rsid w:val="22D54E00"/>
    <w:rsid w:val="22EF3218"/>
    <w:rsid w:val="22F32CD1"/>
    <w:rsid w:val="23006C28"/>
    <w:rsid w:val="23DE7685"/>
    <w:rsid w:val="241A2B0C"/>
    <w:rsid w:val="24865446"/>
    <w:rsid w:val="2491511F"/>
    <w:rsid w:val="24B71C84"/>
    <w:rsid w:val="251A7B71"/>
    <w:rsid w:val="255731FC"/>
    <w:rsid w:val="256577B5"/>
    <w:rsid w:val="25875B24"/>
    <w:rsid w:val="25890B8B"/>
    <w:rsid w:val="25A858F9"/>
    <w:rsid w:val="25E230A5"/>
    <w:rsid w:val="25EE5B79"/>
    <w:rsid w:val="25F27417"/>
    <w:rsid w:val="262034D5"/>
    <w:rsid w:val="263D1448"/>
    <w:rsid w:val="265956E8"/>
    <w:rsid w:val="26750020"/>
    <w:rsid w:val="268A7862"/>
    <w:rsid w:val="269E461F"/>
    <w:rsid w:val="26B20D0E"/>
    <w:rsid w:val="272B2A87"/>
    <w:rsid w:val="27355BE4"/>
    <w:rsid w:val="274B3E35"/>
    <w:rsid w:val="279C71C7"/>
    <w:rsid w:val="27CB43C4"/>
    <w:rsid w:val="27F671F7"/>
    <w:rsid w:val="283C2BCC"/>
    <w:rsid w:val="286048C1"/>
    <w:rsid w:val="28697739"/>
    <w:rsid w:val="286F06E1"/>
    <w:rsid w:val="28996270"/>
    <w:rsid w:val="28DB77E4"/>
    <w:rsid w:val="28DC7185"/>
    <w:rsid w:val="28F2772E"/>
    <w:rsid w:val="293715E5"/>
    <w:rsid w:val="29B669AE"/>
    <w:rsid w:val="2A9A09C1"/>
    <w:rsid w:val="2AAB4039"/>
    <w:rsid w:val="2B0F62EB"/>
    <w:rsid w:val="2B284785"/>
    <w:rsid w:val="2B514BE0"/>
    <w:rsid w:val="2BA50A00"/>
    <w:rsid w:val="2C007235"/>
    <w:rsid w:val="2C2F340C"/>
    <w:rsid w:val="2C74331C"/>
    <w:rsid w:val="2C997388"/>
    <w:rsid w:val="2CB30D3F"/>
    <w:rsid w:val="2CC35BBD"/>
    <w:rsid w:val="2D091C8A"/>
    <w:rsid w:val="2D3C541C"/>
    <w:rsid w:val="2D901BC1"/>
    <w:rsid w:val="2D9A43A9"/>
    <w:rsid w:val="2E1C3998"/>
    <w:rsid w:val="2E3D28B1"/>
    <w:rsid w:val="2ECA0C2A"/>
    <w:rsid w:val="2ED27DE6"/>
    <w:rsid w:val="2F6C76DA"/>
    <w:rsid w:val="2F75346F"/>
    <w:rsid w:val="2FA56505"/>
    <w:rsid w:val="2FB27C17"/>
    <w:rsid w:val="2FBF1BC7"/>
    <w:rsid w:val="2FD91648"/>
    <w:rsid w:val="2FDF7015"/>
    <w:rsid w:val="2FF04A04"/>
    <w:rsid w:val="304940D8"/>
    <w:rsid w:val="309335A5"/>
    <w:rsid w:val="30C95219"/>
    <w:rsid w:val="30F80DE7"/>
    <w:rsid w:val="3144441E"/>
    <w:rsid w:val="314E30CA"/>
    <w:rsid w:val="31552F50"/>
    <w:rsid w:val="319D4533"/>
    <w:rsid w:val="31D102A1"/>
    <w:rsid w:val="32223909"/>
    <w:rsid w:val="323A4620"/>
    <w:rsid w:val="324C23AB"/>
    <w:rsid w:val="32990C1B"/>
    <w:rsid w:val="32E97C62"/>
    <w:rsid w:val="32F56799"/>
    <w:rsid w:val="330402D0"/>
    <w:rsid w:val="335975D1"/>
    <w:rsid w:val="337B4398"/>
    <w:rsid w:val="337F2553"/>
    <w:rsid w:val="33BA52ED"/>
    <w:rsid w:val="33C75EAB"/>
    <w:rsid w:val="33EC194A"/>
    <w:rsid w:val="342F6D70"/>
    <w:rsid w:val="34344A31"/>
    <w:rsid w:val="34354DEE"/>
    <w:rsid w:val="347C5BAF"/>
    <w:rsid w:val="34C77CC1"/>
    <w:rsid w:val="350E5D88"/>
    <w:rsid w:val="356614C9"/>
    <w:rsid w:val="3587034C"/>
    <w:rsid w:val="358A766C"/>
    <w:rsid w:val="35A818A1"/>
    <w:rsid w:val="35B57C31"/>
    <w:rsid w:val="364315C9"/>
    <w:rsid w:val="364A0BAA"/>
    <w:rsid w:val="36513CE6"/>
    <w:rsid w:val="368C4D1E"/>
    <w:rsid w:val="368F03AA"/>
    <w:rsid w:val="36C50230"/>
    <w:rsid w:val="3701395E"/>
    <w:rsid w:val="374C4F01"/>
    <w:rsid w:val="37C437F9"/>
    <w:rsid w:val="37D00F86"/>
    <w:rsid w:val="38227559"/>
    <w:rsid w:val="38262F51"/>
    <w:rsid w:val="3829414C"/>
    <w:rsid w:val="386D1C23"/>
    <w:rsid w:val="38EA527E"/>
    <w:rsid w:val="391E2D3F"/>
    <w:rsid w:val="3A0550CD"/>
    <w:rsid w:val="3A2B2AA0"/>
    <w:rsid w:val="3A331955"/>
    <w:rsid w:val="3A437F21"/>
    <w:rsid w:val="3A5A5133"/>
    <w:rsid w:val="3A63223A"/>
    <w:rsid w:val="3A9834B4"/>
    <w:rsid w:val="3AC35A6C"/>
    <w:rsid w:val="3AFA3615"/>
    <w:rsid w:val="3B212B81"/>
    <w:rsid w:val="3B2A2D58"/>
    <w:rsid w:val="3B5D2583"/>
    <w:rsid w:val="3B7E4CFD"/>
    <w:rsid w:val="3BAE5737"/>
    <w:rsid w:val="3BC15EE6"/>
    <w:rsid w:val="3C0D6901"/>
    <w:rsid w:val="3C2C6CB3"/>
    <w:rsid w:val="3C3F2833"/>
    <w:rsid w:val="3C700C3E"/>
    <w:rsid w:val="3CBD65B6"/>
    <w:rsid w:val="3CD967E3"/>
    <w:rsid w:val="3CF74EBC"/>
    <w:rsid w:val="3CFD0D4C"/>
    <w:rsid w:val="3D4520CB"/>
    <w:rsid w:val="3D6C1B1C"/>
    <w:rsid w:val="3D6E33D0"/>
    <w:rsid w:val="3D98044D"/>
    <w:rsid w:val="3DCE0A75"/>
    <w:rsid w:val="3DD03289"/>
    <w:rsid w:val="3DD516A1"/>
    <w:rsid w:val="3DE62474"/>
    <w:rsid w:val="3DFD6ED8"/>
    <w:rsid w:val="3E3A7756"/>
    <w:rsid w:val="3E504B27"/>
    <w:rsid w:val="3E612F34"/>
    <w:rsid w:val="3E7D71A7"/>
    <w:rsid w:val="3E7F160D"/>
    <w:rsid w:val="3EAF459C"/>
    <w:rsid w:val="3EB72B54"/>
    <w:rsid w:val="3ED03C16"/>
    <w:rsid w:val="3EDA0882"/>
    <w:rsid w:val="3F2521B4"/>
    <w:rsid w:val="3F8F587F"/>
    <w:rsid w:val="40322DDA"/>
    <w:rsid w:val="409C64A6"/>
    <w:rsid w:val="40B414F2"/>
    <w:rsid w:val="40CD48B1"/>
    <w:rsid w:val="40FE0A8C"/>
    <w:rsid w:val="413C5593"/>
    <w:rsid w:val="414A138A"/>
    <w:rsid w:val="41617ED7"/>
    <w:rsid w:val="41926756"/>
    <w:rsid w:val="41A04696"/>
    <w:rsid w:val="41A23E84"/>
    <w:rsid w:val="41A746F0"/>
    <w:rsid w:val="424402BA"/>
    <w:rsid w:val="42450DF3"/>
    <w:rsid w:val="426B4382"/>
    <w:rsid w:val="42953BDC"/>
    <w:rsid w:val="42CC1EBD"/>
    <w:rsid w:val="42DA5063"/>
    <w:rsid w:val="43B7264B"/>
    <w:rsid w:val="43DC4103"/>
    <w:rsid w:val="43F24833"/>
    <w:rsid w:val="45565240"/>
    <w:rsid w:val="45C83899"/>
    <w:rsid w:val="463E783C"/>
    <w:rsid w:val="467F21AA"/>
    <w:rsid w:val="46957C1F"/>
    <w:rsid w:val="46A95479"/>
    <w:rsid w:val="46F66303"/>
    <w:rsid w:val="46FC37FA"/>
    <w:rsid w:val="479C4FDD"/>
    <w:rsid w:val="47D209FF"/>
    <w:rsid w:val="480025AE"/>
    <w:rsid w:val="4843564F"/>
    <w:rsid w:val="486B7423"/>
    <w:rsid w:val="48AB3C02"/>
    <w:rsid w:val="48B16866"/>
    <w:rsid w:val="49284D7B"/>
    <w:rsid w:val="495939C1"/>
    <w:rsid w:val="49693B09"/>
    <w:rsid w:val="497715AE"/>
    <w:rsid w:val="4981092F"/>
    <w:rsid w:val="498C643A"/>
    <w:rsid w:val="49C0138A"/>
    <w:rsid w:val="49D00F6E"/>
    <w:rsid w:val="49D2118A"/>
    <w:rsid w:val="49DE41BE"/>
    <w:rsid w:val="49DF00EB"/>
    <w:rsid w:val="49ED4347"/>
    <w:rsid w:val="4A050C18"/>
    <w:rsid w:val="4A330135"/>
    <w:rsid w:val="4A3C6DAD"/>
    <w:rsid w:val="4AAA7A11"/>
    <w:rsid w:val="4AF8200F"/>
    <w:rsid w:val="4B157580"/>
    <w:rsid w:val="4B2C45F5"/>
    <w:rsid w:val="4B3043BA"/>
    <w:rsid w:val="4B5716B9"/>
    <w:rsid w:val="4BC047B6"/>
    <w:rsid w:val="4C687B84"/>
    <w:rsid w:val="4C8A7AFA"/>
    <w:rsid w:val="4CCC6D76"/>
    <w:rsid w:val="4CF431C6"/>
    <w:rsid w:val="4D2834AF"/>
    <w:rsid w:val="4D331F40"/>
    <w:rsid w:val="4D44414D"/>
    <w:rsid w:val="4D561AFA"/>
    <w:rsid w:val="4D5A74CD"/>
    <w:rsid w:val="4D9322BB"/>
    <w:rsid w:val="4DAE2CC1"/>
    <w:rsid w:val="4E0B6A19"/>
    <w:rsid w:val="4E4960ED"/>
    <w:rsid w:val="4E7C3611"/>
    <w:rsid w:val="4ED5067D"/>
    <w:rsid w:val="4EDE5EDB"/>
    <w:rsid w:val="4F7B197C"/>
    <w:rsid w:val="4F806F93"/>
    <w:rsid w:val="4FE139B2"/>
    <w:rsid w:val="500D7BA6"/>
    <w:rsid w:val="50101047"/>
    <w:rsid w:val="505964D5"/>
    <w:rsid w:val="50662159"/>
    <w:rsid w:val="508B5BEF"/>
    <w:rsid w:val="50B60EBE"/>
    <w:rsid w:val="50BA5EAB"/>
    <w:rsid w:val="50CE26AB"/>
    <w:rsid w:val="514630BC"/>
    <w:rsid w:val="5167040A"/>
    <w:rsid w:val="519C7367"/>
    <w:rsid w:val="51A159FE"/>
    <w:rsid w:val="51A21163"/>
    <w:rsid w:val="51A715C3"/>
    <w:rsid w:val="51F868B0"/>
    <w:rsid w:val="5221680B"/>
    <w:rsid w:val="52436B47"/>
    <w:rsid w:val="527E7D25"/>
    <w:rsid w:val="531445C2"/>
    <w:rsid w:val="536201FA"/>
    <w:rsid w:val="53961129"/>
    <w:rsid w:val="54095CE0"/>
    <w:rsid w:val="540C7047"/>
    <w:rsid w:val="5429409D"/>
    <w:rsid w:val="547075D6"/>
    <w:rsid w:val="54955FD2"/>
    <w:rsid w:val="549E4143"/>
    <w:rsid w:val="54C57740"/>
    <w:rsid w:val="553E76D4"/>
    <w:rsid w:val="55491518"/>
    <w:rsid w:val="554C11A0"/>
    <w:rsid w:val="55777A81"/>
    <w:rsid w:val="5594755F"/>
    <w:rsid w:val="559E0172"/>
    <w:rsid w:val="55A251C3"/>
    <w:rsid w:val="55B17EA6"/>
    <w:rsid w:val="55CD79BC"/>
    <w:rsid w:val="55E1008E"/>
    <w:rsid w:val="55E77D6B"/>
    <w:rsid w:val="55EF513C"/>
    <w:rsid w:val="56064D61"/>
    <w:rsid w:val="56270168"/>
    <w:rsid w:val="563C42B1"/>
    <w:rsid w:val="56642AFA"/>
    <w:rsid w:val="56C43C09"/>
    <w:rsid w:val="57062473"/>
    <w:rsid w:val="57390153"/>
    <w:rsid w:val="57924C58"/>
    <w:rsid w:val="57EC3417"/>
    <w:rsid w:val="57F549C2"/>
    <w:rsid w:val="57F8000E"/>
    <w:rsid w:val="5806097D"/>
    <w:rsid w:val="5809221B"/>
    <w:rsid w:val="583414F2"/>
    <w:rsid w:val="58D43C59"/>
    <w:rsid w:val="58F76517"/>
    <w:rsid w:val="590B7E93"/>
    <w:rsid w:val="59723DF0"/>
    <w:rsid w:val="599D2616"/>
    <w:rsid w:val="5A19426B"/>
    <w:rsid w:val="5A3078A0"/>
    <w:rsid w:val="5A3F005A"/>
    <w:rsid w:val="5A58511E"/>
    <w:rsid w:val="5A9855CA"/>
    <w:rsid w:val="5A9A7C44"/>
    <w:rsid w:val="5AD52888"/>
    <w:rsid w:val="5AF51D57"/>
    <w:rsid w:val="5B022F52"/>
    <w:rsid w:val="5B0D5369"/>
    <w:rsid w:val="5B161C2A"/>
    <w:rsid w:val="5B372BFB"/>
    <w:rsid w:val="5B566E5D"/>
    <w:rsid w:val="5B57329D"/>
    <w:rsid w:val="5B9740B9"/>
    <w:rsid w:val="5BA82DE1"/>
    <w:rsid w:val="5BC676C7"/>
    <w:rsid w:val="5BDC4DC0"/>
    <w:rsid w:val="5BF91CF2"/>
    <w:rsid w:val="5C002417"/>
    <w:rsid w:val="5C147195"/>
    <w:rsid w:val="5C1E3DBB"/>
    <w:rsid w:val="5CA029F3"/>
    <w:rsid w:val="5CC74453"/>
    <w:rsid w:val="5D0A215F"/>
    <w:rsid w:val="5D14560E"/>
    <w:rsid w:val="5D243518"/>
    <w:rsid w:val="5D2D7770"/>
    <w:rsid w:val="5D3A2E77"/>
    <w:rsid w:val="5D3D5A17"/>
    <w:rsid w:val="5D4F6451"/>
    <w:rsid w:val="5D740137"/>
    <w:rsid w:val="5D883BE2"/>
    <w:rsid w:val="5DC07199"/>
    <w:rsid w:val="5DEC14F9"/>
    <w:rsid w:val="5E400D9F"/>
    <w:rsid w:val="5E525F9E"/>
    <w:rsid w:val="5E59557E"/>
    <w:rsid w:val="5E710B1A"/>
    <w:rsid w:val="5E79177D"/>
    <w:rsid w:val="5EDE3AB7"/>
    <w:rsid w:val="5EE266ED"/>
    <w:rsid w:val="5F021772"/>
    <w:rsid w:val="5F053010"/>
    <w:rsid w:val="5F065C9D"/>
    <w:rsid w:val="5F5244A8"/>
    <w:rsid w:val="5F773F0E"/>
    <w:rsid w:val="5F7F2DC3"/>
    <w:rsid w:val="5FD77B3B"/>
    <w:rsid w:val="60471F23"/>
    <w:rsid w:val="60472A84"/>
    <w:rsid w:val="60677A80"/>
    <w:rsid w:val="60A725D1"/>
    <w:rsid w:val="60B151FE"/>
    <w:rsid w:val="60B469E6"/>
    <w:rsid w:val="60CD2EDC"/>
    <w:rsid w:val="60D31618"/>
    <w:rsid w:val="61096DE8"/>
    <w:rsid w:val="6138147B"/>
    <w:rsid w:val="614C3178"/>
    <w:rsid w:val="61532759"/>
    <w:rsid w:val="616B3B9D"/>
    <w:rsid w:val="6192502F"/>
    <w:rsid w:val="61F3516C"/>
    <w:rsid w:val="62045801"/>
    <w:rsid w:val="623861C6"/>
    <w:rsid w:val="629B11A5"/>
    <w:rsid w:val="62D977D6"/>
    <w:rsid w:val="62DE6CA6"/>
    <w:rsid w:val="630E06AB"/>
    <w:rsid w:val="64135FBD"/>
    <w:rsid w:val="6429050D"/>
    <w:rsid w:val="648F3578"/>
    <w:rsid w:val="64EA6FB0"/>
    <w:rsid w:val="64EB3D5E"/>
    <w:rsid w:val="65173C9C"/>
    <w:rsid w:val="65184CC3"/>
    <w:rsid w:val="65187512"/>
    <w:rsid w:val="654347C6"/>
    <w:rsid w:val="65505775"/>
    <w:rsid w:val="65660CAD"/>
    <w:rsid w:val="656E5DB3"/>
    <w:rsid w:val="657B2070"/>
    <w:rsid w:val="658250EE"/>
    <w:rsid w:val="65B535FF"/>
    <w:rsid w:val="66187ACD"/>
    <w:rsid w:val="66237202"/>
    <w:rsid w:val="66331334"/>
    <w:rsid w:val="66BF5D70"/>
    <w:rsid w:val="66C043ED"/>
    <w:rsid w:val="66F65CF4"/>
    <w:rsid w:val="674259F0"/>
    <w:rsid w:val="67C011AB"/>
    <w:rsid w:val="67F87BB6"/>
    <w:rsid w:val="684C187D"/>
    <w:rsid w:val="686C7E60"/>
    <w:rsid w:val="6884144A"/>
    <w:rsid w:val="68E00A78"/>
    <w:rsid w:val="68E570E6"/>
    <w:rsid w:val="69105BB3"/>
    <w:rsid w:val="695D23C7"/>
    <w:rsid w:val="696574CD"/>
    <w:rsid w:val="69667C96"/>
    <w:rsid w:val="69A92DAD"/>
    <w:rsid w:val="69D01878"/>
    <w:rsid w:val="69F22AFC"/>
    <w:rsid w:val="69F34AD9"/>
    <w:rsid w:val="6A547F7E"/>
    <w:rsid w:val="6A5A06B4"/>
    <w:rsid w:val="6A670A9A"/>
    <w:rsid w:val="6A9E4A45"/>
    <w:rsid w:val="6AB9362D"/>
    <w:rsid w:val="6AE3712B"/>
    <w:rsid w:val="6AF3144E"/>
    <w:rsid w:val="6AFE7291"/>
    <w:rsid w:val="6B4849B1"/>
    <w:rsid w:val="6B6C4B43"/>
    <w:rsid w:val="6BE02E3B"/>
    <w:rsid w:val="6C0A7EB8"/>
    <w:rsid w:val="6C3867D3"/>
    <w:rsid w:val="6C3C4515"/>
    <w:rsid w:val="6C3D028D"/>
    <w:rsid w:val="6CA773FA"/>
    <w:rsid w:val="6CC13236"/>
    <w:rsid w:val="6CD209D6"/>
    <w:rsid w:val="6D1F7993"/>
    <w:rsid w:val="6D54588F"/>
    <w:rsid w:val="6D864E04"/>
    <w:rsid w:val="6DD11DB7"/>
    <w:rsid w:val="6DDC27CA"/>
    <w:rsid w:val="6DEE7A91"/>
    <w:rsid w:val="6DFB3F5C"/>
    <w:rsid w:val="6E112259"/>
    <w:rsid w:val="6E241705"/>
    <w:rsid w:val="6E2434B3"/>
    <w:rsid w:val="6E7D1807"/>
    <w:rsid w:val="6EAD16FA"/>
    <w:rsid w:val="6F435226"/>
    <w:rsid w:val="6F83245B"/>
    <w:rsid w:val="6F8E276A"/>
    <w:rsid w:val="6FF173C5"/>
    <w:rsid w:val="70487FC0"/>
    <w:rsid w:val="705C2F35"/>
    <w:rsid w:val="707029DF"/>
    <w:rsid w:val="707F70C6"/>
    <w:rsid w:val="708B5A6B"/>
    <w:rsid w:val="70AC7790"/>
    <w:rsid w:val="70E92935"/>
    <w:rsid w:val="7148395C"/>
    <w:rsid w:val="718C4B2C"/>
    <w:rsid w:val="719F3256"/>
    <w:rsid w:val="71A61FAF"/>
    <w:rsid w:val="71AD37BF"/>
    <w:rsid w:val="71EC0FF3"/>
    <w:rsid w:val="724A7260"/>
    <w:rsid w:val="724F4299"/>
    <w:rsid w:val="727E3181"/>
    <w:rsid w:val="72AA2D85"/>
    <w:rsid w:val="72B34E05"/>
    <w:rsid w:val="72C5743A"/>
    <w:rsid w:val="72D3789D"/>
    <w:rsid w:val="72FB055A"/>
    <w:rsid w:val="730579C3"/>
    <w:rsid w:val="733A1AE6"/>
    <w:rsid w:val="73474D17"/>
    <w:rsid w:val="734939BC"/>
    <w:rsid w:val="738D6724"/>
    <w:rsid w:val="73953409"/>
    <w:rsid w:val="73C82B32"/>
    <w:rsid w:val="73D239B1"/>
    <w:rsid w:val="73D56FFD"/>
    <w:rsid w:val="73DE06F3"/>
    <w:rsid w:val="73DF0C83"/>
    <w:rsid w:val="74110AAA"/>
    <w:rsid w:val="74434EA1"/>
    <w:rsid w:val="74AD2EBC"/>
    <w:rsid w:val="74C04CE2"/>
    <w:rsid w:val="74E16221"/>
    <w:rsid w:val="754601B3"/>
    <w:rsid w:val="754C50C8"/>
    <w:rsid w:val="76165DD7"/>
    <w:rsid w:val="762B1157"/>
    <w:rsid w:val="766A04F5"/>
    <w:rsid w:val="769B452E"/>
    <w:rsid w:val="76DB492B"/>
    <w:rsid w:val="76E2196D"/>
    <w:rsid w:val="770A0CC3"/>
    <w:rsid w:val="7711659E"/>
    <w:rsid w:val="772C3D15"/>
    <w:rsid w:val="775D0EAD"/>
    <w:rsid w:val="775F37AE"/>
    <w:rsid w:val="77AB69F3"/>
    <w:rsid w:val="77AF64E3"/>
    <w:rsid w:val="782E0754"/>
    <w:rsid w:val="786A41B8"/>
    <w:rsid w:val="78AE22A7"/>
    <w:rsid w:val="78CC4E73"/>
    <w:rsid w:val="78E201F2"/>
    <w:rsid w:val="78E75809"/>
    <w:rsid w:val="79065229"/>
    <w:rsid w:val="7908577F"/>
    <w:rsid w:val="791A3E30"/>
    <w:rsid w:val="79752E15"/>
    <w:rsid w:val="79815591"/>
    <w:rsid w:val="799F4335"/>
    <w:rsid w:val="79A0705E"/>
    <w:rsid w:val="7A2B5FDD"/>
    <w:rsid w:val="7A3D6C3E"/>
    <w:rsid w:val="7A88301C"/>
    <w:rsid w:val="7A8A0B42"/>
    <w:rsid w:val="7B0326A2"/>
    <w:rsid w:val="7B2A7C2F"/>
    <w:rsid w:val="7C2B0102"/>
    <w:rsid w:val="7C6333F8"/>
    <w:rsid w:val="7C75137E"/>
    <w:rsid w:val="7CEE6696"/>
    <w:rsid w:val="7D030FDD"/>
    <w:rsid w:val="7D847ACA"/>
    <w:rsid w:val="7DF27E06"/>
    <w:rsid w:val="7E070833"/>
    <w:rsid w:val="7E1178E2"/>
    <w:rsid w:val="7EC43339"/>
    <w:rsid w:val="7ED035E4"/>
    <w:rsid w:val="7ED44A81"/>
    <w:rsid w:val="7EED3DCE"/>
    <w:rsid w:val="7F6000C3"/>
    <w:rsid w:val="7F624356"/>
    <w:rsid w:val="7F675C96"/>
    <w:rsid w:val="7F6F5C74"/>
    <w:rsid w:val="7FF76C7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qFormat="1" w:unhideWhenUsed="0" w:uiPriority="99"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qFormat="1"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iPriority="99" w:semiHidden="0" w:name="footnote reference"/>
    <w:lsdException w:qFormat="1" w:unhideWhenUsed="0" w:uiPriority="0" w:name="annotation reference"/>
    <w:lsdException w:uiPriority="99" w:name="line number"/>
    <w:lsdException w:qFormat="1" w:unhideWhenUsed="0" w:uiPriority="0" w:semiHidden="0"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qFormat="1" w:unhideWhenUsed="0" w:uiPriority="0" w:semiHidden="0"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lang w:val="en-US" w:eastAsia="zh-CN" w:bidi="ar-SA"/>
    </w:rPr>
  </w:style>
  <w:style w:type="character" w:default="1" w:styleId="41">
    <w:name w:val="Default Paragraph Font"/>
    <w:semiHidden/>
    <w:unhideWhenUsed/>
    <w:qFormat/>
    <w:uiPriority w:val="1"/>
  </w:style>
  <w:style w:type="table" w:default="1" w:styleId="39">
    <w:name w:val="Normal Table"/>
    <w:semiHidden/>
    <w:unhideWhenUsed/>
    <w:qFormat/>
    <w:uiPriority w:val="99"/>
    <w:tblPr>
      <w:tblCellMar>
        <w:top w:w="0" w:type="dxa"/>
        <w:left w:w="108" w:type="dxa"/>
        <w:bottom w:w="0" w:type="dxa"/>
        <w:right w:w="108" w:type="dxa"/>
      </w:tblCellMar>
    </w:tblPr>
  </w:style>
  <w:style w:type="paragraph" w:styleId="2">
    <w:name w:val="List 3"/>
    <w:basedOn w:val="1"/>
    <w:qFormat/>
    <w:uiPriority w:val="0"/>
    <w:pPr>
      <w:ind w:left="100" w:hanging="200"/>
    </w:pPr>
  </w:style>
  <w:style w:type="paragraph" w:styleId="3">
    <w:name w:val="toc 7"/>
    <w:basedOn w:val="1"/>
    <w:next w:val="1"/>
    <w:semiHidden/>
    <w:qFormat/>
    <w:uiPriority w:val="0"/>
    <w:pPr>
      <w:ind w:left="1260"/>
    </w:pPr>
  </w:style>
  <w:style w:type="paragraph" w:styleId="4">
    <w:name w:val="Normal Indent"/>
    <w:basedOn w:val="1"/>
    <w:link w:val="230"/>
    <w:qFormat/>
    <w:uiPriority w:val="0"/>
    <w:pPr>
      <w:ind w:firstLine="420"/>
    </w:pPr>
  </w:style>
  <w:style w:type="paragraph" w:styleId="5">
    <w:name w:val="Document Map"/>
    <w:basedOn w:val="1"/>
    <w:semiHidden/>
    <w:qFormat/>
    <w:uiPriority w:val="0"/>
    <w:pPr>
      <w:shd w:val="clear" w:color="auto" w:fill="000080"/>
    </w:pPr>
  </w:style>
  <w:style w:type="paragraph" w:styleId="6">
    <w:name w:val="annotation text"/>
    <w:basedOn w:val="1"/>
    <w:semiHidden/>
    <w:qFormat/>
    <w:uiPriority w:val="0"/>
  </w:style>
  <w:style w:type="paragraph" w:styleId="7">
    <w:name w:val="Body Text 3"/>
    <w:basedOn w:val="1"/>
    <w:qFormat/>
    <w:uiPriority w:val="0"/>
    <w:rPr>
      <w:rFonts w:ascii="仿宋_GB2312" w:hAnsi="Arial" w:eastAsia="仿宋_GB2312"/>
      <w:sz w:val="32"/>
      <w:szCs w:val="32"/>
    </w:rPr>
  </w:style>
  <w:style w:type="paragraph" w:styleId="8">
    <w:name w:val="Body Text"/>
    <w:basedOn w:val="1"/>
    <w:next w:val="1"/>
    <w:qFormat/>
    <w:uiPriority w:val="0"/>
    <w:rPr>
      <w:rFonts w:ascii="楷体_GB2312" w:hAnsi="Arial" w:eastAsia="楷体_GB2312"/>
      <w:sz w:val="28"/>
      <w:szCs w:val="28"/>
    </w:rPr>
  </w:style>
  <w:style w:type="paragraph" w:styleId="9">
    <w:name w:val="Body Text Indent"/>
    <w:basedOn w:val="1"/>
    <w:qFormat/>
    <w:uiPriority w:val="0"/>
    <w:pPr>
      <w:ind w:firstLine="645"/>
    </w:pPr>
    <w:rPr>
      <w:rFonts w:ascii="楷体_GB2312" w:eastAsia="楷体_GB2312"/>
      <w:sz w:val="32"/>
      <w:szCs w:val="32"/>
    </w:rPr>
  </w:style>
  <w:style w:type="paragraph" w:styleId="10">
    <w:name w:val="List 2"/>
    <w:basedOn w:val="1"/>
    <w:qFormat/>
    <w:uiPriority w:val="0"/>
    <w:pPr>
      <w:ind w:left="100" w:hanging="200"/>
    </w:pPr>
  </w:style>
  <w:style w:type="paragraph" w:styleId="11">
    <w:name w:val="index 4"/>
    <w:basedOn w:val="1"/>
    <w:next w:val="1"/>
    <w:qFormat/>
    <w:uiPriority w:val="99"/>
    <w:pPr>
      <w:ind w:left="1260"/>
    </w:pPr>
  </w:style>
  <w:style w:type="paragraph" w:styleId="12">
    <w:name w:val="toc 5"/>
    <w:basedOn w:val="1"/>
    <w:next w:val="1"/>
    <w:semiHidden/>
    <w:qFormat/>
    <w:uiPriority w:val="0"/>
    <w:pPr>
      <w:ind w:left="840"/>
    </w:pPr>
  </w:style>
  <w:style w:type="paragraph" w:styleId="13">
    <w:name w:val="toc 3"/>
    <w:basedOn w:val="1"/>
    <w:next w:val="1"/>
    <w:semiHidden/>
    <w:qFormat/>
    <w:uiPriority w:val="0"/>
    <w:pPr>
      <w:ind w:left="420"/>
    </w:pPr>
    <w:rPr>
      <w:i/>
      <w:iCs/>
      <w:sz w:val="24"/>
      <w:szCs w:val="24"/>
    </w:rPr>
  </w:style>
  <w:style w:type="paragraph" w:styleId="14">
    <w:name w:val="Plain Text"/>
    <w:basedOn w:val="1"/>
    <w:link w:val="231"/>
    <w:qFormat/>
    <w:uiPriority w:val="0"/>
    <w:rPr>
      <w:rFonts w:ascii="宋体" w:hAnsi="Courier New"/>
    </w:rPr>
  </w:style>
  <w:style w:type="paragraph" w:styleId="15">
    <w:name w:val="toc 8"/>
    <w:basedOn w:val="1"/>
    <w:next w:val="1"/>
    <w:semiHidden/>
    <w:qFormat/>
    <w:uiPriority w:val="0"/>
    <w:pPr>
      <w:ind w:left="1470"/>
    </w:pPr>
  </w:style>
  <w:style w:type="paragraph" w:styleId="16">
    <w:name w:val="Date"/>
    <w:basedOn w:val="1"/>
    <w:next w:val="1"/>
    <w:qFormat/>
    <w:uiPriority w:val="0"/>
    <w:rPr>
      <w:sz w:val="24"/>
      <w:szCs w:val="24"/>
    </w:rPr>
  </w:style>
  <w:style w:type="paragraph" w:styleId="17">
    <w:name w:val="Body Text Indent 2"/>
    <w:basedOn w:val="1"/>
    <w:qFormat/>
    <w:uiPriority w:val="0"/>
    <w:pPr>
      <w:ind w:left="630" w:firstLine="645"/>
    </w:pPr>
    <w:rPr>
      <w:rFonts w:ascii="Arial" w:hAnsi="Arial" w:eastAsia="仿宋_GB2312"/>
      <w:sz w:val="32"/>
      <w:szCs w:val="32"/>
    </w:rPr>
  </w:style>
  <w:style w:type="paragraph" w:styleId="18">
    <w:name w:val="endnote text"/>
    <w:link w:val="228"/>
    <w:semiHidden/>
    <w:unhideWhenUsed/>
    <w:qFormat/>
    <w:uiPriority w:val="99"/>
    <w:rPr>
      <w:rFonts w:ascii="Times New Roman" w:hAnsi="Times New Roman" w:eastAsia="宋体" w:cs="Times New Roman"/>
      <w:lang w:val="en-US" w:eastAsia="zh-CN" w:bidi="ar-SA"/>
    </w:rPr>
  </w:style>
  <w:style w:type="paragraph" w:styleId="19">
    <w:name w:val="Balloon Text"/>
    <w:basedOn w:val="1"/>
    <w:semiHidden/>
    <w:qFormat/>
    <w:uiPriority w:val="0"/>
    <w:rPr>
      <w:sz w:val="18"/>
      <w:szCs w:val="18"/>
    </w:rPr>
  </w:style>
  <w:style w:type="paragraph" w:styleId="20">
    <w:name w:val="footer"/>
    <w:basedOn w:val="1"/>
    <w:link w:val="326"/>
    <w:unhideWhenUsed/>
    <w:qFormat/>
    <w:uiPriority w:val="99"/>
    <w:pPr>
      <w:tabs>
        <w:tab w:val="center" w:pos="4153"/>
        <w:tab w:val="right" w:pos="8306"/>
      </w:tabs>
      <w:snapToGrid w:val="0"/>
    </w:pPr>
    <w:rPr>
      <w:sz w:val="18"/>
      <w:szCs w:val="18"/>
    </w:rPr>
  </w:style>
  <w:style w:type="paragraph" w:styleId="21">
    <w:name w:val="header"/>
    <w:basedOn w:val="1"/>
    <w:link w:val="325"/>
    <w:unhideWhenUsed/>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semiHidden/>
    <w:qFormat/>
    <w:uiPriority w:val="0"/>
    <w:pPr>
      <w:tabs>
        <w:tab w:val="right" w:leader="dot" w:pos="8720"/>
      </w:tabs>
      <w:spacing w:before="120" w:after="120" w:line="400" w:lineRule="exact"/>
    </w:pPr>
    <w:rPr>
      <w:rFonts w:ascii="宋体" w:hAnsi="宋体"/>
      <w:caps/>
      <w:sz w:val="24"/>
      <w:szCs w:val="24"/>
    </w:rPr>
  </w:style>
  <w:style w:type="paragraph" w:styleId="23">
    <w:name w:val="toc 4"/>
    <w:basedOn w:val="1"/>
    <w:next w:val="1"/>
    <w:semiHidden/>
    <w:qFormat/>
    <w:uiPriority w:val="0"/>
    <w:pPr>
      <w:ind w:left="630"/>
    </w:pPr>
  </w:style>
  <w:style w:type="paragraph" w:styleId="24">
    <w:name w:val="Subtitle"/>
    <w:link w:val="94"/>
    <w:qFormat/>
    <w:uiPriority w:val="11"/>
    <w:pPr>
      <w:spacing w:before="200" w:after="200"/>
    </w:pPr>
    <w:rPr>
      <w:rFonts w:ascii="Times New Roman" w:hAnsi="Times New Roman" w:eastAsia="宋体" w:cs="Times New Roman"/>
      <w:sz w:val="24"/>
      <w:szCs w:val="24"/>
      <w:lang w:val="en-US" w:eastAsia="zh-CN" w:bidi="ar-SA"/>
    </w:rPr>
  </w:style>
  <w:style w:type="paragraph" w:styleId="25">
    <w:name w:val="List"/>
    <w:basedOn w:val="1"/>
    <w:qFormat/>
    <w:uiPriority w:val="0"/>
    <w:pPr>
      <w:ind w:left="200" w:hanging="200"/>
    </w:pPr>
  </w:style>
  <w:style w:type="paragraph" w:styleId="26">
    <w:name w:val="footnote text"/>
    <w:basedOn w:val="1"/>
    <w:link w:val="227"/>
    <w:semiHidden/>
    <w:unhideWhenUsed/>
    <w:qFormat/>
    <w:uiPriority w:val="99"/>
    <w:pPr>
      <w:spacing w:after="40"/>
    </w:pPr>
    <w:rPr>
      <w:sz w:val="18"/>
    </w:rPr>
  </w:style>
  <w:style w:type="paragraph" w:styleId="27">
    <w:name w:val="toc 6"/>
    <w:basedOn w:val="1"/>
    <w:next w:val="1"/>
    <w:semiHidden/>
    <w:qFormat/>
    <w:uiPriority w:val="0"/>
    <w:pPr>
      <w:ind w:left="1050"/>
    </w:pPr>
  </w:style>
  <w:style w:type="paragraph" w:styleId="28">
    <w:name w:val="Body Text Indent 3"/>
    <w:basedOn w:val="1"/>
    <w:qFormat/>
    <w:uiPriority w:val="0"/>
    <w:pPr>
      <w:ind w:left="645" w:firstLine="645"/>
    </w:pPr>
    <w:rPr>
      <w:rFonts w:ascii="Arial" w:hAnsi="Arial" w:eastAsia="仿宋_GB2312"/>
      <w:color w:val="FFFF00"/>
      <w:sz w:val="32"/>
      <w:szCs w:val="32"/>
    </w:rPr>
  </w:style>
  <w:style w:type="paragraph" w:styleId="29">
    <w:name w:val="table of figures"/>
    <w:basedOn w:val="1"/>
    <w:next w:val="1"/>
    <w:semiHidden/>
    <w:qFormat/>
    <w:uiPriority w:val="0"/>
    <w:pPr>
      <w:ind w:left="840" w:hanging="420"/>
    </w:pPr>
  </w:style>
  <w:style w:type="paragraph" w:styleId="30">
    <w:name w:val="toc 2"/>
    <w:basedOn w:val="1"/>
    <w:next w:val="1"/>
    <w:semiHidden/>
    <w:qFormat/>
    <w:uiPriority w:val="0"/>
    <w:pPr>
      <w:ind w:left="210"/>
    </w:pPr>
    <w:rPr>
      <w:smallCaps/>
      <w:sz w:val="24"/>
      <w:szCs w:val="24"/>
    </w:rPr>
  </w:style>
  <w:style w:type="paragraph" w:styleId="31">
    <w:name w:val="toc 9"/>
    <w:basedOn w:val="1"/>
    <w:next w:val="1"/>
    <w:semiHidden/>
    <w:qFormat/>
    <w:uiPriority w:val="0"/>
    <w:pPr>
      <w:ind w:left="1680"/>
    </w:pPr>
  </w:style>
  <w:style w:type="paragraph" w:styleId="32">
    <w:name w:val="Body Text 2"/>
    <w:basedOn w:val="1"/>
    <w:qFormat/>
    <w:uiPriority w:val="0"/>
    <w:pPr>
      <w:jc w:val="center"/>
    </w:pPr>
    <w:rPr>
      <w:rFonts w:ascii="楷体_GB2312" w:eastAsia="楷体_GB2312"/>
      <w:sz w:val="28"/>
      <w:szCs w:val="28"/>
    </w:rPr>
  </w:style>
  <w:style w:type="paragraph" w:styleId="33">
    <w:name w:val="Normal (Web)"/>
    <w:basedOn w:val="1"/>
    <w:qFormat/>
    <w:uiPriority w:val="0"/>
    <w:pPr>
      <w:spacing w:before="100" w:beforeAutospacing="1" w:after="100" w:afterAutospacing="1"/>
    </w:pPr>
    <w:rPr>
      <w:rFonts w:ascii="宋体" w:hAnsi="宋体"/>
      <w:sz w:val="24"/>
      <w:szCs w:val="24"/>
    </w:rPr>
  </w:style>
  <w:style w:type="paragraph" w:styleId="34">
    <w:name w:val="index 1"/>
    <w:basedOn w:val="1"/>
    <w:next w:val="1"/>
    <w:semiHidden/>
    <w:qFormat/>
    <w:uiPriority w:val="0"/>
    <w:pPr>
      <w:spacing w:line="240" w:lineRule="atLeast"/>
    </w:pPr>
    <w:rPr>
      <w:b/>
      <w:bCs/>
    </w:rPr>
  </w:style>
  <w:style w:type="paragraph" w:styleId="35">
    <w:name w:val="Title"/>
    <w:link w:val="93"/>
    <w:qFormat/>
    <w:uiPriority w:val="10"/>
    <w:pPr>
      <w:spacing w:before="300" w:after="200"/>
      <w:contextualSpacing/>
    </w:pPr>
    <w:rPr>
      <w:rFonts w:ascii="Times New Roman" w:hAnsi="Times New Roman" w:eastAsia="宋体" w:cs="Times New Roman"/>
      <w:sz w:val="48"/>
      <w:szCs w:val="48"/>
      <w:lang w:val="en-US" w:eastAsia="zh-CN" w:bidi="ar-SA"/>
    </w:rPr>
  </w:style>
  <w:style w:type="paragraph" w:styleId="36">
    <w:name w:val="annotation subject"/>
    <w:basedOn w:val="6"/>
    <w:next w:val="6"/>
    <w:semiHidden/>
    <w:qFormat/>
    <w:uiPriority w:val="0"/>
    <w:rPr>
      <w:b/>
      <w:bCs/>
    </w:rPr>
  </w:style>
  <w:style w:type="paragraph" w:styleId="37">
    <w:name w:val="Body Text First Indent"/>
    <w:basedOn w:val="1"/>
    <w:qFormat/>
    <w:uiPriority w:val="0"/>
    <w:pPr>
      <w:spacing w:line="360" w:lineRule="auto"/>
      <w:ind w:firstLine="200"/>
    </w:pPr>
    <w:rPr>
      <w:rFonts w:ascii="仿宋_GB2312" w:eastAsia="仿宋_GB2312"/>
      <w:sz w:val="30"/>
      <w:szCs w:val="30"/>
    </w:rPr>
  </w:style>
  <w:style w:type="paragraph" w:styleId="38">
    <w:name w:val="Body Text First Indent 2"/>
    <w:basedOn w:val="9"/>
    <w:qFormat/>
    <w:uiPriority w:val="0"/>
    <w:pPr>
      <w:spacing w:line="360" w:lineRule="auto"/>
      <w:ind w:firstLine="420"/>
    </w:pPr>
    <w:rPr>
      <w:rFonts w:ascii="宋体" w:hAnsi="宋体" w:eastAsia="宋体"/>
      <w:sz w:val="21"/>
      <w:szCs w:val="20"/>
    </w:rPr>
  </w:style>
  <w:style w:type="table" w:styleId="40">
    <w:name w:val="Table Grid"/>
    <w:basedOn w:val="3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2">
    <w:name w:val="Strong"/>
    <w:qFormat/>
    <w:uiPriority w:val="0"/>
    <w:rPr>
      <w:b/>
      <w:bCs/>
    </w:rPr>
  </w:style>
  <w:style w:type="character" w:styleId="43">
    <w:name w:val="endnote reference"/>
    <w:semiHidden/>
    <w:unhideWhenUsed/>
    <w:qFormat/>
    <w:uiPriority w:val="99"/>
    <w:rPr>
      <w:vertAlign w:val="superscript"/>
    </w:rPr>
  </w:style>
  <w:style w:type="character" w:styleId="44">
    <w:name w:val="page number"/>
    <w:qFormat/>
    <w:uiPriority w:val="0"/>
  </w:style>
  <w:style w:type="character" w:styleId="45">
    <w:name w:val="FollowedHyperlink"/>
    <w:semiHidden/>
    <w:unhideWhenUsed/>
    <w:qFormat/>
    <w:uiPriority w:val="99"/>
    <w:rPr>
      <w:color w:val="800080"/>
      <w:u w:val="single"/>
    </w:rPr>
  </w:style>
  <w:style w:type="character" w:styleId="46">
    <w:name w:val="Hyperlink"/>
    <w:qFormat/>
    <w:uiPriority w:val="99"/>
    <w:rPr>
      <w:color w:val="0000FF"/>
      <w:u w:val="single"/>
    </w:rPr>
  </w:style>
  <w:style w:type="character" w:styleId="47">
    <w:name w:val="annotation reference"/>
    <w:semiHidden/>
    <w:qFormat/>
    <w:uiPriority w:val="0"/>
    <w:rPr>
      <w:sz w:val="21"/>
      <w:szCs w:val="21"/>
    </w:rPr>
  </w:style>
  <w:style w:type="character" w:styleId="48">
    <w:name w:val="footnote reference"/>
    <w:unhideWhenUsed/>
    <w:qFormat/>
    <w:uiPriority w:val="99"/>
    <w:rPr>
      <w:vertAlign w:val="superscript"/>
    </w:rPr>
  </w:style>
  <w:style w:type="paragraph" w:customStyle="1" w:styleId="49">
    <w:name w:val="正文文本1"/>
    <w:basedOn w:val="1"/>
    <w:next w:val="1"/>
    <w:qFormat/>
    <w:uiPriority w:val="0"/>
    <w:rPr>
      <w:rFonts w:ascii="仿宋_GB2312" w:eastAsia="仿宋_GB2312"/>
      <w:sz w:val="24"/>
    </w:rPr>
  </w:style>
  <w:style w:type="paragraph" w:customStyle="1" w:styleId="50">
    <w:name w:val="Default"/>
    <w:next w:val="1"/>
    <w:qFormat/>
    <w:uiPriority w:val="0"/>
    <w:pPr>
      <w:widowControl w:val="0"/>
      <w:autoSpaceDE w:val="0"/>
      <w:autoSpaceDN w:val="0"/>
      <w:adjustRightInd w:val="0"/>
    </w:pPr>
    <w:rPr>
      <w:rFonts w:ascii="仿宋" w:hAnsi="仿宋" w:eastAsia="宋体" w:cs="仿宋"/>
      <w:color w:val="000000"/>
      <w:sz w:val="24"/>
      <w:szCs w:val="24"/>
      <w:lang w:val="en-US" w:eastAsia="zh-CN" w:bidi="ar-SA"/>
    </w:rPr>
  </w:style>
  <w:style w:type="paragraph" w:customStyle="1" w:styleId="51">
    <w:name w:val="标题 31"/>
    <w:basedOn w:val="1"/>
    <w:next w:val="4"/>
    <w:link w:val="321"/>
    <w:qFormat/>
    <w:uiPriority w:val="0"/>
    <w:pPr>
      <w:keepNext/>
      <w:keepLines/>
      <w:widowControl w:val="0"/>
      <w:spacing w:before="360" w:after="120"/>
      <w:outlineLvl w:val="2"/>
    </w:pPr>
    <w:rPr>
      <w:rFonts w:ascii="宋体"/>
      <w:b/>
      <w:sz w:val="24"/>
      <w:u w:val="single"/>
    </w:rPr>
  </w:style>
  <w:style w:type="character" w:customStyle="1" w:styleId="52">
    <w:name w:val="Heading 1 Char"/>
    <w:basedOn w:val="41"/>
    <w:qFormat/>
    <w:uiPriority w:val="9"/>
    <w:rPr>
      <w:rFonts w:ascii="Arial" w:hAnsi="Arial" w:eastAsia="Arial" w:cs="Arial"/>
      <w:sz w:val="40"/>
      <w:szCs w:val="40"/>
    </w:rPr>
  </w:style>
  <w:style w:type="character" w:customStyle="1" w:styleId="53">
    <w:name w:val="Heading 2 Char"/>
    <w:basedOn w:val="41"/>
    <w:qFormat/>
    <w:uiPriority w:val="9"/>
    <w:rPr>
      <w:rFonts w:ascii="Arial" w:hAnsi="Arial" w:eastAsia="Arial" w:cs="Arial"/>
      <w:sz w:val="34"/>
    </w:rPr>
  </w:style>
  <w:style w:type="character" w:customStyle="1" w:styleId="54">
    <w:name w:val="Heading 3 Char"/>
    <w:basedOn w:val="41"/>
    <w:qFormat/>
    <w:uiPriority w:val="9"/>
    <w:rPr>
      <w:rFonts w:ascii="Arial" w:hAnsi="Arial" w:eastAsia="Arial" w:cs="Arial"/>
      <w:sz w:val="30"/>
      <w:szCs w:val="30"/>
    </w:rPr>
  </w:style>
  <w:style w:type="character" w:customStyle="1" w:styleId="55">
    <w:name w:val="Heading 4 Char"/>
    <w:basedOn w:val="41"/>
    <w:qFormat/>
    <w:uiPriority w:val="9"/>
    <w:rPr>
      <w:rFonts w:ascii="Arial" w:hAnsi="Arial" w:eastAsia="Arial" w:cs="Arial"/>
      <w:b/>
      <w:bCs/>
      <w:sz w:val="26"/>
      <w:szCs w:val="26"/>
    </w:rPr>
  </w:style>
  <w:style w:type="character" w:customStyle="1" w:styleId="56">
    <w:name w:val="Heading 5 Char"/>
    <w:basedOn w:val="41"/>
    <w:qFormat/>
    <w:uiPriority w:val="9"/>
    <w:rPr>
      <w:rFonts w:ascii="Arial" w:hAnsi="Arial" w:eastAsia="Arial" w:cs="Arial"/>
      <w:b/>
      <w:bCs/>
      <w:sz w:val="24"/>
      <w:szCs w:val="24"/>
    </w:rPr>
  </w:style>
  <w:style w:type="character" w:customStyle="1" w:styleId="57">
    <w:name w:val="Heading 6 Char"/>
    <w:basedOn w:val="41"/>
    <w:qFormat/>
    <w:uiPriority w:val="9"/>
    <w:rPr>
      <w:rFonts w:ascii="Arial" w:hAnsi="Arial" w:eastAsia="Arial" w:cs="Arial"/>
      <w:b/>
      <w:bCs/>
      <w:sz w:val="22"/>
      <w:szCs w:val="22"/>
    </w:rPr>
  </w:style>
  <w:style w:type="character" w:customStyle="1" w:styleId="58">
    <w:name w:val="Heading 7 Char"/>
    <w:basedOn w:val="41"/>
    <w:qFormat/>
    <w:uiPriority w:val="9"/>
    <w:rPr>
      <w:rFonts w:ascii="Arial" w:hAnsi="Arial" w:eastAsia="Arial" w:cs="Arial"/>
      <w:b/>
      <w:bCs/>
      <w:i/>
      <w:iCs/>
      <w:sz w:val="22"/>
      <w:szCs w:val="22"/>
    </w:rPr>
  </w:style>
  <w:style w:type="character" w:customStyle="1" w:styleId="59">
    <w:name w:val="Heading 8 Char"/>
    <w:basedOn w:val="41"/>
    <w:qFormat/>
    <w:uiPriority w:val="9"/>
    <w:rPr>
      <w:rFonts w:ascii="Arial" w:hAnsi="Arial" w:eastAsia="Arial" w:cs="Arial"/>
      <w:i/>
      <w:iCs/>
      <w:sz w:val="22"/>
      <w:szCs w:val="22"/>
    </w:rPr>
  </w:style>
  <w:style w:type="character" w:customStyle="1" w:styleId="60">
    <w:name w:val="Heading 9 Char"/>
    <w:basedOn w:val="41"/>
    <w:qFormat/>
    <w:uiPriority w:val="9"/>
    <w:rPr>
      <w:rFonts w:ascii="Arial" w:hAnsi="Arial" w:eastAsia="Arial" w:cs="Arial"/>
      <w:i/>
      <w:iCs/>
      <w:sz w:val="21"/>
      <w:szCs w:val="21"/>
    </w:rPr>
  </w:style>
  <w:style w:type="character" w:customStyle="1" w:styleId="61">
    <w:name w:val="Title Char"/>
    <w:basedOn w:val="41"/>
    <w:qFormat/>
    <w:uiPriority w:val="10"/>
    <w:rPr>
      <w:sz w:val="48"/>
      <w:szCs w:val="48"/>
    </w:rPr>
  </w:style>
  <w:style w:type="character" w:customStyle="1" w:styleId="62">
    <w:name w:val="Subtitle Char"/>
    <w:basedOn w:val="41"/>
    <w:qFormat/>
    <w:uiPriority w:val="11"/>
    <w:rPr>
      <w:sz w:val="24"/>
      <w:szCs w:val="24"/>
    </w:rPr>
  </w:style>
  <w:style w:type="character" w:customStyle="1" w:styleId="63">
    <w:name w:val="Quote Char"/>
    <w:qFormat/>
    <w:uiPriority w:val="29"/>
    <w:rPr>
      <w:i/>
    </w:rPr>
  </w:style>
  <w:style w:type="character" w:customStyle="1" w:styleId="64">
    <w:name w:val="Intense Quote Char"/>
    <w:qFormat/>
    <w:uiPriority w:val="30"/>
    <w:rPr>
      <w:i/>
    </w:rPr>
  </w:style>
  <w:style w:type="character" w:customStyle="1" w:styleId="65">
    <w:name w:val="Header Char"/>
    <w:basedOn w:val="41"/>
    <w:qFormat/>
    <w:uiPriority w:val="99"/>
  </w:style>
  <w:style w:type="character" w:customStyle="1" w:styleId="66">
    <w:name w:val="Caption Char"/>
    <w:qFormat/>
    <w:uiPriority w:val="99"/>
  </w:style>
  <w:style w:type="character" w:customStyle="1" w:styleId="67">
    <w:name w:val="Footnote Text Char"/>
    <w:qFormat/>
    <w:uiPriority w:val="99"/>
    <w:rPr>
      <w:sz w:val="18"/>
    </w:rPr>
  </w:style>
  <w:style w:type="character" w:customStyle="1" w:styleId="68">
    <w:name w:val="Endnote Text Char"/>
    <w:qFormat/>
    <w:uiPriority w:val="99"/>
    <w:rPr>
      <w:sz w:val="20"/>
    </w:rPr>
  </w:style>
  <w:style w:type="paragraph" w:customStyle="1" w:styleId="69">
    <w:name w:val="TOC 标题1"/>
    <w:unhideWhenUsed/>
    <w:qFormat/>
    <w:uiPriority w:val="39"/>
    <w:rPr>
      <w:rFonts w:ascii="Times New Roman" w:hAnsi="Times New Roman" w:eastAsia="宋体" w:cs="Times New Roman"/>
      <w:lang w:val="en-US" w:eastAsia="zh-CN" w:bidi="ar-SA"/>
    </w:rPr>
  </w:style>
  <w:style w:type="paragraph" w:customStyle="1" w:styleId="70">
    <w:name w:val="标题 11"/>
    <w:basedOn w:val="1"/>
    <w:next w:val="1"/>
    <w:link w:val="82"/>
    <w:qFormat/>
    <w:uiPriority w:val="0"/>
    <w:pPr>
      <w:keepNext/>
      <w:jc w:val="center"/>
      <w:outlineLvl w:val="0"/>
    </w:pPr>
    <w:rPr>
      <w:rFonts w:ascii="楷体_GB2312" w:eastAsia="楷体_GB2312"/>
      <w:sz w:val="28"/>
      <w:szCs w:val="28"/>
    </w:rPr>
  </w:style>
  <w:style w:type="paragraph" w:customStyle="1" w:styleId="71">
    <w:name w:val="标题 21"/>
    <w:basedOn w:val="1"/>
    <w:next w:val="4"/>
    <w:link w:val="83"/>
    <w:qFormat/>
    <w:uiPriority w:val="0"/>
    <w:pPr>
      <w:keepNext/>
      <w:keepLines/>
      <w:spacing w:before="260" w:after="260" w:line="416" w:lineRule="auto"/>
      <w:jc w:val="center"/>
      <w:outlineLvl w:val="1"/>
    </w:pPr>
    <w:rPr>
      <w:rFonts w:ascii="Arial" w:hAnsi="Arial" w:eastAsia="幼圆"/>
      <w:b/>
      <w:bCs/>
      <w:sz w:val="44"/>
      <w:szCs w:val="44"/>
    </w:rPr>
  </w:style>
  <w:style w:type="paragraph" w:customStyle="1" w:styleId="72">
    <w:name w:val="Heading 31"/>
    <w:basedOn w:val="1"/>
    <w:next w:val="4"/>
    <w:link w:val="84"/>
    <w:qFormat/>
    <w:uiPriority w:val="0"/>
    <w:pPr>
      <w:keepNext/>
      <w:keepLines/>
      <w:spacing w:before="260" w:after="260" w:line="416" w:lineRule="auto"/>
      <w:outlineLvl w:val="2"/>
    </w:pPr>
    <w:rPr>
      <w:b/>
      <w:bCs/>
      <w:sz w:val="32"/>
      <w:szCs w:val="32"/>
    </w:rPr>
  </w:style>
  <w:style w:type="paragraph" w:customStyle="1" w:styleId="73">
    <w:name w:val="标题 41"/>
    <w:basedOn w:val="1"/>
    <w:next w:val="4"/>
    <w:link w:val="85"/>
    <w:qFormat/>
    <w:uiPriority w:val="0"/>
    <w:pPr>
      <w:keepNext/>
      <w:keepLines/>
      <w:spacing w:before="280" w:after="290" w:line="376" w:lineRule="auto"/>
      <w:outlineLvl w:val="3"/>
    </w:pPr>
    <w:rPr>
      <w:rFonts w:ascii="Arial" w:hAnsi="Arial" w:eastAsia="黑体"/>
      <w:b/>
      <w:bCs/>
      <w:sz w:val="28"/>
      <w:szCs w:val="28"/>
    </w:rPr>
  </w:style>
  <w:style w:type="paragraph" w:customStyle="1" w:styleId="74">
    <w:name w:val="标题 51"/>
    <w:basedOn w:val="1"/>
    <w:next w:val="4"/>
    <w:link w:val="86"/>
    <w:qFormat/>
    <w:uiPriority w:val="0"/>
    <w:pPr>
      <w:keepNext/>
      <w:outlineLvl w:val="4"/>
    </w:pPr>
    <w:rPr>
      <w:rFonts w:ascii="宋体"/>
      <w:color w:val="000000"/>
      <w:sz w:val="28"/>
      <w:szCs w:val="28"/>
    </w:rPr>
  </w:style>
  <w:style w:type="paragraph" w:customStyle="1" w:styleId="75">
    <w:name w:val="标题 61"/>
    <w:basedOn w:val="1"/>
    <w:next w:val="1"/>
    <w:link w:val="87"/>
    <w:qFormat/>
    <w:uiPriority w:val="0"/>
    <w:pPr>
      <w:keepNext/>
      <w:keepLines/>
      <w:numPr>
        <w:ilvl w:val="5"/>
        <w:numId w:val="1"/>
      </w:numPr>
      <w:spacing w:before="240" w:after="64" w:line="320" w:lineRule="auto"/>
      <w:outlineLvl w:val="5"/>
    </w:pPr>
    <w:rPr>
      <w:rFonts w:ascii="Arial" w:hAnsi="Arial" w:eastAsia="黑体"/>
      <w:b/>
      <w:bCs/>
      <w:sz w:val="24"/>
      <w:szCs w:val="24"/>
    </w:rPr>
  </w:style>
  <w:style w:type="paragraph" w:customStyle="1" w:styleId="76">
    <w:name w:val="标题 71"/>
    <w:basedOn w:val="1"/>
    <w:next w:val="1"/>
    <w:link w:val="88"/>
    <w:qFormat/>
    <w:uiPriority w:val="0"/>
    <w:pPr>
      <w:keepNext/>
      <w:keepLines/>
      <w:numPr>
        <w:ilvl w:val="6"/>
        <w:numId w:val="1"/>
      </w:numPr>
      <w:spacing w:before="240" w:after="64" w:line="320" w:lineRule="auto"/>
      <w:outlineLvl w:val="6"/>
    </w:pPr>
    <w:rPr>
      <w:b/>
      <w:bCs/>
      <w:sz w:val="24"/>
      <w:szCs w:val="24"/>
    </w:rPr>
  </w:style>
  <w:style w:type="paragraph" w:customStyle="1" w:styleId="77">
    <w:name w:val="标题 81"/>
    <w:basedOn w:val="1"/>
    <w:next w:val="1"/>
    <w:link w:val="89"/>
    <w:qFormat/>
    <w:uiPriority w:val="0"/>
    <w:pPr>
      <w:keepNext/>
      <w:keepLines/>
      <w:numPr>
        <w:ilvl w:val="7"/>
        <w:numId w:val="1"/>
      </w:numPr>
      <w:spacing w:before="240" w:after="64" w:line="320" w:lineRule="auto"/>
      <w:outlineLvl w:val="7"/>
    </w:pPr>
    <w:rPr>
      <w:rFonts w:ascii="Arial" w:hAnsi="Arial" w:eastAsia="黑体"/>
      <w:sz w:val="24"/>
      <w:szCs w:val="24"/>
    </w:rPr>
  </w:style>
  <w:style w:type="paragraph" w:customStyle="1" w:styleId="78">
    <w:name w:val="标题 91"/>
    <w:basedOn w:val="1"/>
    <w:next w:val="1"/>
    <w:link w:val="90"/>
    <w:qFormat/>
    <w:uiPriority w:val="0"/>
    <w:pPr>
      <w:keepNext/>
      <w:keepLines/>
      <w:numPr>
        <w:ilvl w:val="8"/>
        <w:numId w:val="1"/>
      </w:numPr>
      <w:spacing w:before="240" w:after="64" w:line="320" w:lineRule="auto"/>
      <w:outlineLvl w:val="8"/>
    </w:pPr>
    <w:rPr>
      <w:rFonts w:ascii="Arial" w:hAnsi="Arial" w:eastAsia="黑体"/>
    </w:rPr>
  </w:style>
  <w:style w:type="paragraph" w:customStyle="1" w:styleId="79">
    <w:name w:val="题注1"/>
    <w:next w:val="1"/>
    <w:semiHidden/>
    <w:unhideWhenUsed/>
    <w:qFormat/>
    <w:uiPriority w:val="35"/>
    <w:pPr>
      <w:spacing w:line="276" w:lineRule="auto"/>
    </w:pPr>
    <w:rPr>
      <w:rFonts w:ascii="Times New Roman" w:hAnsi="Times New Roman" w:eastAsia="宋体" w:cs="Times New Roman"/>
      <w:b/>
      <w:bCs/>
      <w:color w:val="4F81BD" w:themeColor="accent1"/>
      <w:sz w:val="18"/>
      <w:szCs w:val="18"/>
      <w:lang w:val="en-US" w:eastAsia="zh-CN" w:bidi="ar-SA"/>
      <w14:textFill>
        <w14:solidFill>
          <w14:schemeClr w14:val="accent1"/>
        </w14:solidFill>
      </w14:textFill>
    </w:rPr>
  </w:style>
  <w:style w:type="paragraph" w:customStyle="1" w:styleId="80">
    <w:name w:val="页脚1"/>
    <w:basedOn w:val="1"/>
    <w:link w:val="101"/>
    <w:qFormat/>
    <w:uiPriority w:val="0"/>
    <w:pPr>
      <w:tabs>
        <w:tab w:val="center" w:pos="4153"/>
        <w:tab w:val="right" w:pos="8306"/>
      </w:tabs>
    </w:pPr>
    <w:rPr>
      <w:sz w:val="18"/>
      <w:szCs w:val="18"/>
    </w:rPr>
  </w:style>
  <w:style w:type="paragraph" w:customStyle="1" w:styleId="81">
    <w:name w:val="页眉1"/>
    <w:basedOn w:val="1"/>
    <w:link w:val="99"/>
    <w:qFormat/>
    <w:uiPriority w:val="0"/>
    <w:pPr>
      <w:pBdr>
        <w:bottom w:val="single" w:color="000000" w:sz="6" w:space="1"/>
      </w:pBdr>
      <w:tabs>
        <w:tab w:val="center" w:pos="4153"/>
        <w:tab w:val="right" w:pos="8306"/>
      </w:tabs>
      <w:jc w:val="center"/>
    </w:pPr>
    <w:rPr>
      <w:sz w:val="18"/>
      <w:szCs w:val="18"/>
    </w:rPr>
  </w:style>
  <w:style w:type="character" w:customStyle="1" w:styleId="82">
    <w:name w:val="标题 1 Char"/>
    <w:link w:val="70"/>
    <w:qFormat/>
    <w:uiPriority w:val="9"/>
    <w:rPr>
      <w:rFonts w:ascii="Arial" w:hAnsi="Arial" w:eastAsia="Arial" w:cs="Arial"/>
      <w:sz w:val="40"/>
      <w:szCs w:val="40"/>
    </w:rPr>
  </w:style>
  <w:style w:type="character" w:customStyle="1" w:styleId="83">
    <w:name w:val="标题 2 Char"/>
    <w:link w:val="71"/>
    <w:qFormat/>
    <w:uiPriority w:val="9"/>
    <w:rPr>
      <w:rFonts w:ascii="Arial" w:hAnsi="Arial" w:eastAsia="Arial" w:cs="Arial"/>
      <w:sz w:val="34"/>
    </w:rPr>
  </w:style>
  <w:style w:type="character" w:customStyle="1" w:styleId="84">
    <w:name w:val="标题 3 Char"/>
    <w:link w:val="72"/>
    <w:qFormat/>
    <w:uiPriority w:val="9"/>
    <w:rPr>
      <w:rFonts w:ascii="Arial" w:hAnsi="Arial" w:eastAsia="Arial" w:cs="Arial"/>
      <w:sz w:val="30"/>
      <w:szCs w:val="30"/>
    </w:rPr>
  </w:style>
  <w:style w:type="character" w:customStyle="1" w:styleId="85">
    <w:name w:val="标题 4 Char"/>
    <w:link w:val="73"/>
    <w:qFormat/>
    <w:uiPriority w:val="9"/>
    <w:rPr>
      <w:rFonts w:ascii="Arial" w:hAnsi="Arial" w:eastAsia="Arial" w:cs="Arial"/>
      <w:b/>
      <w:bCs/>
      <w:sz w:val="26"/>
      <w:szCs w:val="26"/>
    </w:rPr>
  </w:style>
  <w:style w:type="character" w:customStyle="1" w:styleId="86">
    <w:name w:val="标题 5 Char"/>
    <w:link w:val="74"/>
    <w:qFormat/>
    <w:uiPriority w:val="9"/>
    <w:rPr>
      <w:rFonts w:ascii="Arial" w:hAnsi="Arial" w:eastAsia="Arial" w:cs="Arial"/>
      <w:b/>
      <w:bCs/>
      <w:sz w:val="24"/>
      <w:szCs w:val="24"/>
    </w:rPr>
  </w:style>
  <w:style w:type="character" w:customStyle="1" w:styleId="87">
    <w:name w:val="标题 6 Char"/>
    <w:link w:val="75"/>
    <w:qFormat/>
    <w:uiPriority w:val="9"/>
    <w:rPr>
      <w:rFonts w:ascii="Arial" w:hAnsi="Arial" w:eastAsia="Arial" w:cs="Arial"/>
      <w:b/>
      <w:bCs/>
      <w:sz w:val="22"/>
      <w:szCs w:val="22"/>
    </w:rPr>
  </w:style>
  <w:style w:type="character" w:customStyle="1" w:styleId="88">
    <w:name w:val="标题 7 Char"/>
    <w:link w:val="76"/>
    <w:qFormat/>
    <w:uiPriority w:val="9"/>
    <w:rPr>
      <w:rFonts w:ascii="Arial" w:hAnsi="Arial" w:eastAsia="Arial" w:cs="Arial"/>
      <w:b/>
      <w:bCs/>
      <w:i/>
      <w:iCs/>
      <w:sz w:val="22"/>
      <w:szCs w:val="22"/>
    </w:rPr>
  </w:style>
  <w:style w:type="character" w:customStyle="1" w:styleId="89">
    <w:name w:val="标题 8 Char"/>
    <w:link w:val="77"/>
    <w:qFormat/>
    <w:uiPriority w:val="9"/>
    <w:rPr>
      <w:rFonts w:ascii="Arial" w:hAnsi="Arial" w:eastAsia="Arial" w:cs="Arial"/>
      <w:i/>
      <w:iCs/>
      <w:sz w:val="22"/>
      <w:szCs w:val="22"/>
    </w:rPr>
  </w:style>
  <w:style w:type="character" w:customStyle="1" w:styleId="90">
    <w:name w:val="标题 9 Char"/>
    <w:link w:val="78"/>
    <w:qFormat/>
    <w:uiPriority w:val="9"/>
    <w:rPr>
      <w:rFonts w:ascii="Arial" w:hAnsi="Arial" w:eastAsia="Arial" w:cs="Arial"/>
      <w:i/>
      <w:iCs/>
      <w:sz w:val="21"/>
      <w:szCs w:val="21"/>
    </w:rPr>
  </w:style>
  <w:style w:type="paragraph" w:styleId="91">
    <w:name w:val="List Paragraph"/>
    <w:basedOn w:val="1"/>
    <w:qFormat/>
    <w:uiPriority w:val="0"/>
    <w:pPr>
      <w:ind w:left="720"/>
      <w:contextualSpacing/>
    </w:pPr>
    <w:rPr>
      <w:rFonts w:ascii="Calibri" w:hAnsi="Calibri"/>
      <w:sz w:val="24"/>
      <w:szCs w:val="24"/>
      <w:lang w:eastAsia="en-US" w:bidi="en-US"/>
    </w:rPr>
  </w:style>
  <w:style w:type="paragraph" w:styleId="92">
    <w:name w:val="No Spacing"/>
    <w:qFormat/>
    <w:uiPriority w:val="0"/>
    <w:pPr>
      <w:widowControl w:val="0"/>
      <w:jc w:val="both"/>
    </w:pPr>
    <w:rPr>
      <w:rFonts w:ascii="Times New Roman" w:hAnsi="Times New Roman" w:eastAsia="宋体" w:cs="Times New Roman"/>
      <w:sz w:val="21"/>
      <w:szCs w:val="21"/>
      <w:lang w:val="en-US" w:eastAsia="zh-CN" w:bidi="ar-SA"/>
    </w:rPr>
  </w:style>
  <w:style w:type="character" w:customStyle="1" w:styleId="93">
    <w:name w:val="标题 字符"/>
    <w:link w:val="35"/>
    <w:qFormat/>
    <w:uiPriority w:val="10"/>
    <w:rPr>
      <w:sz w:val="48"/>
      <w:szCs w:val="48"/>
    </w:rPr>
  </w:style>
  <w:style w:type="character" w:customStyle="1" w:styleId="94">
    <w:name w:val="副标题 字符"/>
    <w:link w:val="24"/>
    <w:qFormat/>
    <w:uiPriority w:val="11"/>
    <w:rPr>
      <w:sz w:val="24"/>
      <w:szCs w:val="24"/>
    </w:rPr>
  </w:style>
  <w:style w:type="paragraph" w:styleId="95">
    <w:name w:val="Quote"/>
    <w:link w:val="96"/>
    <w:qFormat/>
    <w:uiPriority w:val="29"/>
    <w:pPr>
      <w:ind w:left="720" w:right="720"/>
    </w:pPr>
    <w:rPr>
      <w:rFonts w:ascii="Times New Roman" w:hAnsi="Times New Roman" w:eastAsia="宋体" w:cs="Times New Roman"/>
      <w:i/>
      <w:lang w:val="en-US" w:eastAsia="zh-CN" w:bidi="ar-SA"/>
    </w:rPr>
  </w:style>
  <w:style w:type="character" w:customStyle="1" w:styleId="96">
    <w:name w:val="引用 字符"/>
    <w:link w:val="95"/>
    <w:qFormat/>
    <w:uiPriority w:val="29"/>
    <w:rPr>
      <w:i/>
    </w:rPr>
  </w:style>
  <w:style w:type="paragraph" w:styleId="97">
    <w:name w:val="Intense Quote"/>
    <w:link w:val="98"/>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pPr>
    <w:rPr>
      <w:rFonts w:ascii="Times New Roman" w:hAnsi="Times New Roman" w:eastAsia="宋体" w:cs="Times New Roman"/>
      <w:i/>
      <w:lang w:val="en-US" w:eastAsia="zh-CN" w:bidi="ar-SA"/>
    </w:rPr>
  </w:style>
  <w:style w:type="character" w:customStyle="1" w:styleId="98">
    <w:name w:val="明显引用 字符"/>
    <w:link w:val="97"/>
    <w:qFormat/>
    <w:uiPriority w:val="30"/>
    <w:rPr>
      <w:i/>
    </w:rPr>
  </w:style>
  <w:style w:type="character" w:customStyle="1" w:styleId="99">
    <w:name w:val="页眉 Char"/>
    <w:link w:val="81"/>
    <w:qFormat/>
    <w:uiPriority w:val="99"/>
  </w:style>
  <w:style w:type="character" w:customStyle="1" w:styleId="100">
    <w:name w:val="Footer Char"/>
    <w:qFormat/>
    <w:uiPriority w:val="99"/>
  </w:style>
  <w:style w:type="character" w:customStyle="1" w:styleId="101">
    <w:name w:val="页脚 Char"/>
    <w:link w:val="80"/>
    <w:qFormat/>
    <w:uiPriority w:val="99"/>
  </w:style>
  <w:style w:type="table" w:customStyle="1" w:styleId="102">
    <w:name w:val="Table Grid Light"/>
    <w:qFormat/>
    <w:uiPriority w:val="59"/>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style>
  <w:style w:type="table" w:customStyle="1" w:styleId="103">
    <w:name w:val="无格式表格 11"/>
    <w:qFormat/>
    <w:uiPriority w:val="59"/>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FFFFF" w:themeColor="text1" w:themeTint="00" w:fill="FFFFFF" w:themeFill="text1" w:themeFillTint="00"/>
      </w:tcPr>
    </w:tblStylePr>
    <w:tblStylePr w:type="band1Horz">
      <w:tcPr>
        <w:shd w:val="clear" w:color="FFFFFF" w:themeColor="text1" w:themeTint="00" w:fill="FFFFFF" w:themeFill="text1" w:themeFillTint="00"/>
      </w:tcPr>
    </w:tblStylePr>
  </w:style>
  <w:style w:type="table" w:customStyle="1" w:styleId="104">
    <w:name w:val="无格式表格 21"/>
    <w:qFormat/>
    <w:uiPriority w:val="59"/>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customStyle="1" w:styleId="105">
    <w:name w:val="无格式表格 31"/>
    <w:qFormat/>
    <w:uiPriority w:val="99"/>
    <w:tblPr>
      <w:tblCellMar>
        <w:top w:w="0" w:type="dxa"/>
        <w:left w:w="0" w:type="dxa"/>
        <w:bottom w:w="0" w:type="dxa"/>
        <w:right w:w="0" w:type="dxa"/>
      </w:tblCellMar>
    </w:tbl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FFFFF" w:themeColor="text1" w:themeTint="00" w:fill="FFFFFF" w:themeFill="text1" w:themeFillTint="00"/>
      </w:tcPr>
    </w:tblStylePr>
    <w:tblStylePr w:type="band1Horz">
      <w:rPr>
        <w:rFonts w:ascii="Arial" w:hAnsi="Arial"/>
        <w:color w:val="404040"/>
        <w:sz w:val="22"/>
      </w:rPr>
      <w:tcPr>
        <w:shd w:val="clear" w:color="FFFFFF" w:themeColor="text1" w:themeTint="00" w:fill="FFFFFF" w:themeFill="text1" w:themeFillTint="00"/>
      </w:tcPr>
    </w:tblStylePr>
  </w:style>
  <w:style w:type="table" w:customStyle="1" w:styleId="106">
    <w:name w:val="无格式表格 41"/>
    <w:qFormat/>
    <w:uiPriority w:val="99"/>
    <w:tblPr>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FFFFF" w:themeColor="text1" w:themeTint="00" w:fill="FFFFFF" w:themeFill="text1" w:themeFillTint="00"/>
      </w:tcPr>
    </w:tblStylePr>
    <w:tblStylePr w:type="band1Horz">
      <w:rPr>
        <w:rFonts w:ascii="Arial" w:hAnsi="Arial"/>
        <w:color w:val="404040"/>
        <w:sz w:val="22"/>
      </w:rPr>
      <w:tcPr>
        <w:shd w:val="clear" w:color="FFFFFF" w:themeColor="text1" w:themeTint="00" w:fill="FFFFFF" w:themeFill="text1" w:themeFillTint="00"/>
      </w:tcPr>
    </w:tblStylePr>
  </w:style>
  <w:style w:type="table" w:customStyle="1" w:styleId="107">
    <w:name w:val="无格式表格 51"/>
    <w:qFormat/>
    <w:uiPriority w:val="99"/>
    <w:tblPr>
      <w:tblCellMar>
        <w:top w:w="0" w:type="dxa"/>
        <w:left w:w="0" w:type="dxa"/>
        <w:bottom w:w="0" w:type="dxa"/>
        <w:right w:w="0" w:type="dxa"/>
      </w:tblCellMar>
    </w:tblPr>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FFFFF" w:themeColor="text1" w:themeTint="00" w:fill="FFFFFF" w:themeFill="text1" w:themeFillTint="00"/>
      </w:tcPr>
    </w:tblStylePr>
    <w:tblStylePr w:type="band1Horz">
      <w:rPr>
        <w:rFonts w:ascii="Arial" w:hAnsi="Arial"/>
        <w:color w:val="404040"/>
        <w:sz w:val="22"/>
      </w:rPr>
      <w:tcPr>
        <w:shd w:val="clear" w:color="FFFFFF" w:themeColor="text1" w:themeTint="00" w:fill="FFFFFF" w:themeFill="text1" w:themeFillTint="00"/>
      </w:tcPr>
    </w:tblStylePr>
  </w:style>
  <w:style w:type="table" w:customStyle="1" w:styleId="108">
    <w:name w:val="网格表 1 浅色1"/>
    <w:qFormat/>
    <w:uiPriority w:val="99"/>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CellMar>
        <w:top w:w="0" w:type="dxa"/>
        <w:left w:w="0" w:type="dxa"/>
        <w:bottom w:w="0" w:type="dxa"/>
        <w:right w:w="0" w:type="dxa"/>
      </w:tblCellMar>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style>
  <w:style w:type="table" w:customStyle="1" w:styleId="109">
    <w:name w:val="Grid Table 1 Light - Accent 1"/>
    <w:qFormat/>
    <w:uiPriority w:val="99"/>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CellMar>
        <w:top w:w="0" w:type="dxa"/>
        <w:left w:w="0" w:type="dxa"/>
        <w:bottom w:w="0" w:type="dxa"/>
        <w:right w:w="0" w:type="dxa"/>
      </w:tblCellMar>
    </w:tblPr>
    <w:tblStylePr w:type="firstRow">
      <w:rPr>
        <w:b/>
        <w:color w:val="404040"/>
      </w:rPr>
      <w:tcPr>
        <w:tcBorders>
          <w:bottom w:val="single" w:color="98B5D8"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110">
    <w:name w:val="Grid Table 1 Light - Accent 2"/>
    <w:qFormat/>
    <w:uiPriority w:val="99"/>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CellMar>
        <w:top w:w="0" w:type="dxa"/>
        <w:left w:w="0" w:type="dxa"/>
        <w:bottom w:w="0" w:type="dxa"/>
        <w:right w:w="0" w:type="dxa"/>
      </w:tblCellMar>
    </w:tblPr>
    <w:tblStylePr w:type="firstRow">
      <w:rPr>
        <w:b/>
        <w:color w:val="404040"/>
      </w:rPr>
      <w:tcPr>
        <w:tcBorders>
          <w:bottom w:val="single" w:color="DA989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111">
    <w:name w:val="Grid Table 1 Light - Accent 3"/>
    <w:qFormat/>
    <w:uiPriority w:val="99"/>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top w:w="0" w:type="dxa"/>
        <w:left w:w="0" w:type="dxa"/>
        <w:bottom w:w="0" w:type="dxa"/>
        <w:right w:w="0" w:type="dxa"/>
      </w:tblCellMar>
    </w:tblPr>
    <w:tblStylePr w:type="firstRow">
      <w:rPr>
        <w:b/>
        <w:color w:val="404040"/>
      </w:rPr>
      <w:tcPr>
        <w:tcBorders>
          <w:bottom w:val="single" w:color="C4D79E"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112">
    <w:name w:val="Grid Table 1 Light - Accent 4"/>
    <w:qFormat/>
    <w:uiPriority w:val="99"/>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top w:w="0" w:type="dxa"/>
        <w:left w:w="0" w:type="dxa"/>
        <w:bottom w:w="0" w:type="dxa"/>
        <w:right w:w="0" w:type="dxa"/>
      </w:tblCellMar>
    </w:tblPr>
    <w:tblStylePr w:type="firstRow">
      <w:rPr>
        <w:b/>
        <w:color w:val="404040"/>
      </w:rPr>
      <w:tcPr>
        <w:tcBorders>
          <w:bottom w:val="single" w:color="B4A4C8"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113">
    <w:name w:val="Grid Table 1 Light - Accent 5"/>
    <w:qFormat/>
    <w:uiPriority w:val="99"/>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CellMar>
        <w:top w:w="0" w:type="dxa"/>
        <w:left w:w="0" w:type="dxa"/>
        <w:bottom w:w="0" w:type="dxa"/>
        <w:right w:w="0" w:type="dxa"/>
      </w:tblCellMar>
    </w:tblPr>
    <w:tblStylePr w:type="firstRow">
      <w:rPr>
        <w:b/>
        <w:color w:val="404040"/>
      </w:rPr>
      <w:tcPr>
        <w:tcBorders>
          <w:bottom w:val="single" w:color="95CEDD"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114">
    <w:name w:val="Grid Table 1 Light - Accent 6"/>
    <w:qFormat/>
    <w:uiPriority w:val="99"/>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top w:w="0" w:type="dxa"/>
        <w:left w:w="0" w:type="dxa"/>
        <w:bottom w:w="0" w:type="dxa"/>
        <w:right w:w="0" w:type="dxa"/>
      </w:tblCellMar>
    </w:tblPr>
    <w:tblStylePr w:type="firstRow">
      <w:rPr>
        <w:b/>
        <w:color w:val="404040"/>
      </w:rPr>
      <w:tcPr>
        <w:tcBorders>
          <w:bottom w:val="single" w:color="FAC192"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table" w:customStyle="1" w:styleId="115">
    <w:name w:val="网格表 21"/>
    <w:qFormat/>
    <w:uiPriority w:val="99"/>
    <w:tblPr>
      <w:tblBorders>
        <w:bottom w:val="single" w:color="696969" w:themeColor="text1" w:themeTint="95" w:sz="4" w:space="0"/>
        <w:insideH w:val="single" w:color="696969" w:themeColor="text1" w:themeTint="95" w:sz="4" w:space="0"/>
        <w:insideV w:val="single" w:color="696969" w:themeColor="text1" w:themeTint="95" w:sz="4" w:space="0"/>
      </w:tblBorders>
      <w:tblCellMar>
        <w:top w:w="0" w:type="dxa"/>
        <w:left w:w="0" w:type="dxa"/>
        <w:bottom w:w="0" w:type="dxa"/>
        <w:right w:w="0" w:type="dxa"/>
      </w:tblCellMar>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116">
    <w:name w:val="Grid Table 2 - Accent 1"/>
    <w:qFormat/>
    <w:uiPriority w:val="99"/>
    <w:tblPr>
      <w:tblBorders>
        <w:bottom w:val="single" w:color="5D8BC2" w:themeColor="accent1" w:themeTint="EA" w:sz="4" w:space="0"/>
        <w:insideH w:val="single" w:color="5D8BC2" w:themeColor="accent1" w:themeTint="EA" w:sz="4" w:space="0"/>
        <w:insideV w:val="single" w:color="5D8BC2" w:themeColor="accent1" w:themeTint="EA" w:sz="4" w:space="0"/>
      </w:tblBorders>
      <w:tblCellMar>
        <w:top w:w="0" w:type="dxa"/>
        <w:left w:w="0" w:type="dxa"/>
        <w:bottom w:w="0" w:type="dxa"/>
        <w:right w:w="0" w:type="dxa"/>
      </w:tblCellMar>
    </w:tblPr>
    <w:tblStylePr w:type="firstRow">
      <w:rPr>
        <w:b/>
        <w:color w:val="404040"/>
      </w:rPr>
      <w:tcPr>
        <w:tcBorders>
          <w:top w:val="nil"/>
          <w:left w:val="nil"/>
          <w:bottom w:val="single" w:color="5D8BC2" w:themeColor="accent1" w:themeTint="EA" w:sz="12" w:space="0"/>
          <w:right w:val="nil"/>
        </w:tcBorders>
        <w:shd w:val="clear" w:color="FFFFFF" w:fill="auto"/>
      </w:tcPr>
    </w:tblStylePr>
    <w:tblStylePr w:type="lastRow">
      <w:rPr>
        <w:b/>
        <w:color w:val="404040"/>
      </w:rPr>
      <w:tcPr>
        <w:tcBorders>
          <w:top w:val="single" w:color="5D8BC2" w:themeColor="accent1" w:themeTint="E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BE5F1" w:themeColor="accent1" w:themeTint="34" w:fill="DBE5F1" w:themeFill="accent1" w:themeFillTint="34"/>
      </w:tcPr>
    </w:tblStylePr>
    <w:tblStylePr w:type="band1Horz">
      <w:rPr>
        <w:rFonts w:ascii="Arial" w:hAnsi="Arial"/>
        <w:color w:val="404040"/>
        <w:sz w:val="22"/>
      </w:rPr>
      <w:tcPr>
        <w:shd w:val="clear" w:color="DBE5F1" w:themeColor="accent1" w:themeTint="34" w:fill="DBE5F1" w:themeFill="accent1" w:themeFillTint="34"/>
      </w:tcPr>
    </w:tblStylePr>
  </w:style>
  <w:style w:type="table" w:customStyle="1" w:styleId="117">
    <w:name w:val="Grid Table 2 - Accent 2"/>
    <w:qFormat/>
    <w:uiPriority w:val="99"/>
    <w:tblPr>
      <w:tblBorders>
        <w:bottom w:val="single" w:color="D99795" w:themeColor="accent2" w:themeTint="97" w:sz="4" w:space="0"/>
        <w:insideH w:val="single" w:color="D99795" w:themeColor="accent2" w:themeTint="97" w:sz="4" w:space="0"/>
        <w:insideV w:val="single" w:color="D99795" w:themeColor="accent2" w:themeTint="97" w:sz="4" w:space="0"/>
      </w:tblBorders>
      <w:tblCellMar>
        <w:top w:w="0" w:type="dxa"/>
        <w:left w:w="0" w:type="dxa"/>
        <w:bottom w:w="0" w:type="dxa"/>
        <w:right w:w="0" w:type="dxa"/>
      </w:tblCellMar>
    </w:tblPr>
    <w:tblStylePr w:type="firstRow">
      <w:rPr>
        <w:b/>
        <w:color w:val="404040"/>
      </w:rPr>
      <w:tcPr>
        <w:tcBorders>
          <w:top w:val="nil"/>
          <w:left w:val="nil"/>
          <w:bottom w:val="single" w:color="D99795" w:themeColor="accent2" w:themeTint="97" w:sz="12" w:space="0"/>
          <w:right w:val="nil"/>
        </w:tcBorders>
        <w:shd w:val="clear" w:color="FFFFFF" w:fill="auto"/>
      </w:tcPr>
    </w:tblStylePr>
    <w:tblStylePr w:type="lastRow">
      <w:rPr>
        <w:b/>
        <w:color w:val="404040"/>
      </w:rPr>
      <w:tcPr>
        <w:tcBorders>
          <w:top w:val="single" w:color="D99795" w:themeColor="accent2" w:themeTint="97"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118">
    <w:name w:val="Grid Table 2 - Accent 3"/>
    <w:qFormat/>
    <w:uiPriority w:val="99"/>
    <w:tblPr>
      <w:tblBorders>
        <w:bottom w:val="single" w:color="9BBB59" w:themeColor="accent3" w:themeTint="FE" w:sz="4" w:space="0"/>
        <w:insideH w:val="single" w:color="9BBB59" w:themeColor="accent3" w:themeTint="FE" w:sz="4" w:space="0"/>
        <w:insideV w:val="single" w:color="9BBB59" w:themeColor="accent3" w:themeTint="FE" w:sz="4" w:space="0"/>
      </w:tblBorders>
      <w:tblCellMar>
        <w:top w:w="0" w:type="dxa"/>
        <w:left w:w="0" w:type="dxa"/>
        <w:bottom w:w="0" w:type="dxa"/>
        <w:right w:w="0" w:type="dxa"/>
      </w:tblCellMar>
    </w:tblPr>
    <w:tblStylePr w:type="firstRow">
      <w:rPr>
        <w:b/>
        <w:color w:val="404040"/>
      </w:rPr>
      <w:tcPr>
        <w:tcBorders>
          <w:top w:val="nil"/>
          <w:left w:val="nil"/>
          <w:bottom w:val="single" w:color="9BBB59" w:themeColor="accent3" w:themeTint="FE" w:sz="12" w:space="0"/>
          <w:right w:val="nil"/>
        </w:tcBorders>
        <w:shd w:val="clear" w:color="FFFFFF" w:fill="auto"/>
      </w:tcPr>
    </w:tblStylePr>
    <w:tblStylePr w:type="lastRow">
      <w:rPr>
        <w:b/>
        <w:color w:val="404040"/>
      </w:rPr>
      <w:tcPr>
        <w:tcBorders>
          <w:top w:val="single" w:color="9BBB59" w:themeColor="accent3" w:themeTint="FE"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119">
    <w:name w:val="Grid Table 2 - Accent 4"/>
    <w:qFormat/>
    <w:uiPriority w:val="99"/>
    <w:tblPr>
      <w:tblBorders>
        <w:bottom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color w:val="404040"/>
      </w:rPr>
      <w:tcPr>
        <w:tcBorders>
          <w:top w:val="nil"/>
          <w:left w:val="nil"/>
          <w:bottom w:val="single" w:color="B2A1C6" w:themeColor="accent4" w:themeTint="9A" w:sz="12" w:space="0"/>
          <w:right w:val="nil"/>
        </w:tcBorders>
        <w:shd w:val="clear" w:color="FFFFFF" w:fill="auto"/>
      </w:tcPr>
    </w:tblStylePr>
    <w:tblStylePr w:type="lastRow">
      <w:rPr>
        <w:b/>
        <w:color w:val="404040"/>
      </w:rPr>
      <w:tcPr>
        <w:tcBorders>
          <w:top w:val="single" w:color="B2A1C6" w:themeColor="accent4" w:themeTint="9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120">
    <w:name w:val="Grid Table 2 - Accent 5"/>
    <w:qFormat/>
    <w:uiPriority w:val="99"/>
    <w:tblPr>
      <w:tblBorders>
        <w:bottom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color w:val="404040"/>
      </w:rPr>
      <w:tcPr>
        <w:tcBorders>
          <w:top w:val="nil"/>
          <w:left w:val="nil"/>
          <w:bottom w:val="single" w:color="4BACC6" w:themeColor="accent5" w:sz="12" w:space="0"/>
          <w:right w:val="nil"/>
        </w:tcBorders>
        <w:shd w:val="clear" w:color="FFFFFF" w:fill="auto"/>
      </w:tcPr>
    </w:tblStylePr>
    <w:tblStylePr w:type="lastRow">
      <w:rPr>
        <w:b/>
        <w:color w:val="404040"/>
      </w:rPr>
      <w:tcPr>
        <w:tcBorders>
          <w:top w:val="single" w:color="4BACC6" w:themeColor="accent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121">
    <w:name w:val="Grid Table 2 - Accent 6"/>
    <w:qFormat/>
    <w:uiPriority w:val="99"/>
    <w:tblPr>
      <w:tblBorders>
        <w:bottom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color w:val="404040"/>
      </w:rPr>
      <w:tcPr>
        <w:tcBorders>
          <w:top w:val="nil"/>
          <w:left w:val="nil"/>
          <w:bottom w:val="single" w:color="F79646" w:themeColor="accent6" w:sz="12" w:space="0"/>
          <w:right w:val="nil"/>
        </w:tcBorders>
        <w:shd w:val="clear" w:color="FFFFFF" w:fill="auto"/>
      </w:tcPr>
    </w:tblStylePr>
    <w:tblStylePr w:type="lastRow">
      <w:rPr>
        <w:b/>
        <w:color w:val="404040"/>
      </w:rPr>
      <w:tcPr>
        <w:tcBorders>
          <w:top w:val="single" w:color="F79646" w:themeColor="accent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122">
    <w:name w:val="网格表 31"/>
    <w:qFormat/>
    <w:uiPriority w:val="99"/>
    <w:tblPr>
      <w:tblBorders>
        <w:bottom w:val="single" w:color="696969" w:themeColor="text1" w:themeTint="95" w:sz="4" w:space="0"/>
        <w:insideH w:val="single" w:color="696969" w:themeColor="text1" w:themeTint="95" w:sz="4" w:space="0"/>
        <w:insideV w:val="single" w:color="696969" w:themeColor="text1" w:themeTint="95" w:sz="4" w:space="0"/>
      </w:tblBorders>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123">
    <w:name w:val="Grid Table 3 - Accent 1"/>
    <w:qFormat/>
    <w:uiPriority w:val="99"/>
    <w:tblPr>
      <w:tblBorders>
        <w:bottom w:val="single" w:color="5D8BC2" w:themeColor="accent1" w:themeTint="EA" w:sz="4" w:space="0"/>
        <w:insideH w:val="single" w:color="5D8BC2" w:themeColor="accent1" w:themeTint="EA" w:sz="4" w:space="0"/>
        <w:insideV w:val="single" w:color="5D8BC2" w:themeColor="accent1" w:themeTint="EA" w:sz="4" w:space="0"/>
      </w:tblBorders>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BE5F1" w:themeColor="accent1" w:themeTint="34" w:fill="DBE5F1" w:themeFill="accent1" w:themeFillTint="34"/>
      </w:tcPr>
    </w:tblStylePr>
    <w:tblStylePr w:type="band1Horz">
      <w:rPr>
        <w:rFonts w:ascii="Arial" w:hAnsi="Arial"/>
        <w:color w:val="404040"/>
        <w:sz w:val="22"/>
      </w:rPr>
      <w:tcPr>
        <w:shd w:val="clear" w:color="DBE5F1" w:themeColor="accent1" w:themeTint="34" w:fill="DBE5F1" w:themeFill="accent1" w:themeFillTint="34"/>
      </w:tcPr>
    </w:tblStylePr>
  </w:style>
  <w:style w:type="table" w:customStyle="1" w:styleId="124">
    <w:name w:val="Grid Table 3 - Accent 2"/>
    <w:qFormat/>
    <w:uiPriority w:val="99"/>
    <w:tblPr>
      <w:tblBorders>
        <w:bottom w:val="single" w:color="D99795" w:themeColor="accent2" w:themeTint="97" w:sz="4" w:space="0"/>
        <w:insideH w:val="single" w:color="D99795" w:themeColor="accent2" w:themeTint="97" w:sz="4" w:space="0"/>
        <w:insideV w:val="single" w:color="D99795" w:themeColor="accent2" w:themeTint="97" w:sz="4" w:space="0"/>
      </w:tblBorders>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125">
    <w:name w:val="Grid Table 3 - Accent 3"/>
    <w:qFormat/>
    <w:uiPriority w:val="99"/>
    <w:tblPr>
      <w:tblBorders>
        <w:bottom w:val="single" w:color="9BBB59" w:themeColor="accent3" w:themeTint="FE" w:sz="4" w:space="0"/>
        <w:insideH w:val="single" w:color="9BBB59" w:themeColor="accent3" w:themeTint="FE" w:sz="4" w:space="0"/>
        <w:insideV w:val="single" w:color="9BBB59" w:themeColor="accent3" w:themeTint="FE" w:sz="4" w:space="0"/>
      </w:tblBorders>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126">
    <w:name w:val="Grid Table 3 - Accent 4"/>
    <w:qFormat/>
    <w:uiPriority w:val="99"/>
    <w:tblPr>
      <w:tblBorders>
        <w:bottom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127">
    <w:name w:val="Grid Table 3 - Accent 5"/>
    <w:qFormat/>
    <w:uiPriority w:val="99"/>
    <w:tblPr>
      <w:tblBorders>
        <w:bottom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128">
    <w:name w:val="Grid Table 3 - Accent 6"/>
    <w:qFormat/>
    <w:uiPriority w:val="99"/>
    <w:tblPr>
      <w:tblBorders>
        <w:bottom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129">
    <w:name w:val="网格表 41"/>
    <w:qFormat/>
    <w:uiPriority w:val="59"/>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CellMar>
        <w:top w:w="0" w:type="dxa"/>
        <w:left w:w="0" w:type="dxa"/>
        <w:bottom w:w="0" w:type="dxa"/>
        <w:right w:w="0" w:type="dxa"/>
      </w:tblCellMar>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130">
    <w:name w:val="Grid Table 4 - Accent 1"/>
    <w:qFormat/>
    <w:uiPriority w:val="59"/>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CellMar>
        <w:top w:w="0" w:type="dxa"/>
        <w:left w:w="0" w:type="dxa"/>
        <w:bottom w:w="0" w:type="dxa"/>
        <w:right w:w="0" w:type="dxa"/>
      </w:tblCellMar>
    </w:tblPr>
    <w:tblStylePr w:type="firstRow">
      <w:rPr>
        <w:rFonts w:ascii="Arial" w:hAnsi="Arial"/>
        <w:b/>
        <w:color w:val="FFFFFF"/>
        <w:sz w:val="22"/>
      </w:rPr>
      <w:tcPr>
        <w:tcBorders>
          <w:top w:val="single" w:color="5D8BC2" w:themeColor="accent1" w:themeTint="EA" w:sz="4" w:space="0"/>
          <w:left w:val="single" w:color="5D8BC2" w:themeColor="accent1" w:themeTint="EA" w:sz="4" w:space="0"/>
          <w:bottom w:val="single" w:color="5D8BC2" w:themeColor="accent1" w:themeTint="EA" w:sz="4" w:space="0"/>
          <w:right w:val="single" w:color="5D8BC2" w:themeColor="accent1" w:themeTint="EA" w:sz="4" w:space="0"/>
        </w:tcBorders>
        <w:shd w:val="clear" w:color="5D8BC2" w:themeColor="accent1" w:themeTint="EA" w:fill="5D8BC2" w:themeFill="accent1" w:themeFillTint="EA"/>
      </w:tcPr>
    </w:tblStylePr>
    <w:tblStylePr w:type="lastRow">
      <w:rPr>
        <w:b/>
        <w:color w:val="404040"/>
      </w:rPr>
      <w:tcPr>
        <w:tcBorders>
          <w:top w:val="single" w:color="5D8BC2"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CE6F2" w:themeColor="accent1" w:themeTint="32" w:fill="DCE6F2" w:themeFill="accent1" w:themeFillTint="32"/>
      </w:tcPr>
    </w:tblStylePr>
    <w:tblStylePr w:type="band1Horz">
      <w:rPr>
        <w:rFonts w:ascii="Arial" w:hAnsi="Arial"/>
        <w:color w:val="404040"/>
        <w:sz w:val="22"/>
      </w:rPr>
      <w:tcPr>
        <w:shd w:val="clear" w:color="DCE6F2" w:themeColor="accent1" w:themeTint="32" w:fill="DCE6F2" w:themeFill="accent1" w:themeFillTint="32"/>
      </w:tcPr>
    </w:tblStylePr>
  </w:style>
  <w:style w:type="table" w:customStyle="1" w:styleId="131">
    <w:name w:val="Grid Table 4 - Accent 2"/>
    <w:qFormat/>
    <w:uiPriority w:val="59"/>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insideV w:val="single" w:color="DB9C9A" w:themeColor="accent2" w:themeTint="90" w:sz="4" w:space="0"/>
      </w:tblBorders>
      <w:tblCellMar>
        <w:top w:w="0" w:type="dxa"/>
        <w:left w:w="0" w:type="dxa"/>
        <w:bottom w:w="0" w:type="dxa"/>
        <w:right w:w="0" w:type="dxa"/>
      </w:tblCellMar>
    </w:tblPr>
    <w:tblStylePr w:type="firstRow">
      <w:rPr>
        <w:rFonts w:ascii="Arial" w:hAnsi="Arial"/>
        <w:b/>
        <w:color w:val="FFFFFF"/>
        <w:sz w:val="22"/>
      </w:rPr>
      <w:tcPr>
        <w:tc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cBorders>
        <w:shd w:val="clear" w:color="D99795" w:themeColor="accent2" w:themeTint="97" w:fill="D99795" w:themeFill="accent2" w:themeFillTint="97"/>
      </w:tcPr>
    </w:tblStylePr>
    <w:tblStylePr w:type="lastRow">
      <w:rPr>
        <w:b/>
        <w:color w:val="404040"/>
      </w:rPr>
      <w:tcPr>
        <w:tcBorders>
          <w:top w:val="single" w:color="D9979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132">
    <w:name w:val="Grid Table 4 - Accent 3"/>
    <w:qFormat/>
    <w:uiPriority w:val="59"/>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CellMar>
        <w:top w:w="0" w:type="dxa"/>
        <w:left w:w="0" w:type="dxa"/>
        <w:bottom w:w="0" w:type="dxa"/>
        <w:right w:w="0" w:type="dxa"/>
      </w:tblCellMar>
    </w:tblPr>
    <w:tblStylePr w:type="firstRow">
      <w:rPr>
        <w:rFonts w:ascii="Arial" w:hAnsi="Arial"/>
        <w:b/>
        <w:color w:val="FFFFFF"/>
        <w:sz w:val="22"/>
      </w:rPr>
      <w:tcPr>
        <w:tc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tcBorders>
        <w:shd w:val="clear" w:color="9BBB59" w:themeColor="accent3" w:themeTint="FE" w:fill="9BBB59" w:themeFill="accent3" w:themeFillTint="FE"/>
      </w:tcPr>
    </w:tblStylePr>
    <w:tblStylePr w:type="lastRow">
      <w:rPr>
        <w:b/>
        <w:color w:val="404040"/>
      </w:rPr>
      <w:tcPr>
        <w:tcBorders>
          <w:top w:val="single" w:color="9BBB59"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133">
    <w:name w:val="Grid Table 4 - Accent 4"/>
    <w:qFormat/>
    <w:uiPriority w:val="59"/>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CellMar>
        <w:top w:w="0" w:type="dxa"/>
        <w:left w:w="0" w:type="dxa"/>
        <w:bottom w:w="0" w:type="dxa"/>
        <w:right w:w="0" w:type="dxa"/>
      </w:tblCellMar>
    </w:tblPr>
    <w:tblStylePr w:type="firstRow">
      <w:rPr>
        <w:rFonts w:ascii="Arial" w:hAnsi="Arial"/>
        <w:b/>
        <w:color w:val="FFFFFF"/>
        <w:sz w:val="22"/>
      </w:rPr>
      <w:tcPr>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shd w:val="clear" w:color="B2A1C6" w:themeColor="accent4" w:themeTint="9A" w:fill="B2A1C6" w:themeFill="accent4" w:themeFillTint="9A"/>
      </w:tcPr>
    </w:tblStylePr>
    <w:tblStylePr w:type="lastRow">
      <w:rPr>
        <w:b/>
        <w:color w:val="404040"/>
      </w:rPr>
      <w:tcPr>
        <w:tcBorders>
          <w:top w:val="single" w:color="B2A1C6"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134">
    <w:name w:val="Grid Table 4 - Accent 5"/>
    <w:qFormat/>
    <w:uiPriority w:val="59"/>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top w:w="0" w:type="dxa"/>
        <w:left w:w="0" w:type="dxa"/>
        <w:bottom w:w="0" w:type="dxa"/>
        <w:right w:w="0" w:type="dxa"/>
      </w:tblCellMar>
    </w:tblPr>
    <w:tblStylePr w:type="firstRow">
      <w:rPr>
        <w:rFonts w:ascii="Arial" w:hAnsi="Arial"/>
        <w:b/>
        <w:color w:val="FFFFFF"/>
        <w:sz w:val="22"/>
      </w:r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themeColor="accent5" w:fill="4BACC6" w:themeFill="accent5"/>
      </w:tcPr>
    </w:tblStylePr>
    <w:tblStylePr w:type="lastRow">
      <w:rPr>
        <w:b/>
        <w:color w:val="404040"/>
      </w:rPr>
      <w:tcPr>
        <w:tcBorders>
          <w:top w:val="single" w:color="4BACC6"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135">
    <w:name w:val="Grid Table 4 - Accent 6"/>
    <w:qFormat/>
    <w:uiPriority w:val="59"/>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top w:w="0" w:type="dxa"/>
        <w:left w:w="0" w:type="dxa"/>
        <w:bottom w:w="0" w:type="dxa"/>
        <w:right w:w="0" w:type="dxa"/>
      </w:tblCellMar>
    </w:tblPr>
    <w:tblStylePr w:type="firstRow">
      <w:rPr>
        <w:rFonts w:ascii="Arial" w:hAnsi="Arial"/>
        <w:b/>
        <w:color w:val="FFFFFF"/>
        <w:sz w:val="22"/>
      </w:r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themeColor="accent6" w:fill="F79646" w:themeFill="accent6"/>
      </w:tcPr>
    </w:tblStylePr>
    <w:tblStylePr w:type="lastRow">
      <w:rPr>
        <w:b/>
        <w:color w:val="404040"/>
      </w:rPr>
      <w:tcPr>
        <w:tcBorders>
          <w:top w:val="single" w:color="F79646"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136">
    <w:name w:val="网格表 5 深色1"/>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98989" w:themeColor="text1" w:themeTint="75" w:fill="898989" w:themeFill="text1" w:themeFillTint="75"/>
      </w:tcPr>
    </w:tblStylePr>
    <w:tblStylePr w:type="band1Horz">
      <w:tcPr>
        <w:shd w:val="clear" w:color="898989" w:themeColor="text1" w:themeTint="75" w:fill="898989" w:themeFill="text1" w:themeFillTint="75"/>
      </w:tcPr>
    </w:tblStylePr>
  </w:style>
  <w:style w:type="table" w:customStyle="1" w:styleId="137">
    <w:name w:val="Grid Table 5 Dark- Accent 1"/>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rFonts w:ascii="Arial" w:hAnsi="Arial"/>
        <w:b/>
        <w:color w:val="FFFFFF"/>
        <w:sz w:val="22"/>
      </w:rPr>
      <w:tcPr>
        <w:shd w:val="clear" w:color="4F81BD" w:themeColor="accent1" w:fill="4F81BD" w:themeFill="accent1"/>
      </w:tcPr>
    </w:tblStylePr>
    <w:tblStylePr w:type="lastRow">
      <w:rPr>
        <w:rFonts w:ascii="Arial" w:hAnsi="Arial"/>
        <w:b/>
        <w:color w:val="FFFFFF"/>
        <w:sz w:val="22"/>
      </w:rPr>
      <w:tcPr>
        <w:tcBorders>
          <w:top w:val="single" w:color="FFFFFF" w:themeColor="light1" w:sz="4" w:space="0"/>
        </w:tcBorders>
        <w:shd w:val="clear" w:color="4F81BD" w:themeColor="accent1" w:fill="4F81BD" w:themeFill="accent1"/>
      </w:tcPr>
    </w:tblStylePr>
    <w:tblStylePr w:type="firstCol">
      <w:rPr>
        <w:rFonts w:ascii="Arial" w:hAnsi="Arial"/>
        <w:b/>
        <w:color w:val="FFFFFF"/>
        <w:sz w:val="22"/>
      </w:rPr>
      <w:tcPr>
        <w:shd w:val="clear" w:color="4F81BD" w:themeColor="accent1" w:fill="4F81BD" w:themeFill="accent1"/>
      </w:tcPr>
    </w:tblStylePr>
    <w:tblStylePr w:type="lastCol">
      <w:rPr>
        <w:rFonts w:ascii="Arial" w:hAnsi="Arial"/>
        <w:b/>
        <w:color w:val="FFFFFF"/>
        <w:sz w:val="22"/>
      </w:rPr>
      <w:tcPr>
        <w:shd w:val="clear" w:color="4F81BD" w:themeColor="accent1" w:fill="4F81BD" w:themeFill="accent1"/>
      </w:tcPr>
    </w:tblStylePr>
    <w:tblStylePr w:type="band1Vert">
      <w:tcPr>
        <w:shd w:val="clear" w:color="AEC5E0" w:themeColor="accent1" w:themeTint="75" w:fill="AEC5E0" w:themeFill="accent1" w:themeFillTint="75"/>
      </w:tcPr>
    </w:tblStylePr>
    <w:tblStylePr w:type="band1Horz">
      <w:tcPr>
        <w:shd w:val="clear" w:color="AEC5E0" w:themeColor="accent1" w:themeTint="75" w:fill="AEC5E0" w:themeFill="accent1" w:themeFillTint="75"/>
      </w:tcPr>
    </w:tblStylePr>
  </w:style>
  <w:style w:type="table" w:customStyle="1" w:styleId="138">
    <w:name w:val="Grid Table 5 Dark - Accent 2"/>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rFonts w:ascii="Arial" w:hAnsi="Arial"/>
        <w:b/>
        <w:color w:val="FFFFFF"/>
        <w:sz w:val="22"/>
      </w:rPr>
      <w:tcPr>
        <w:shd w:val="clear" w:color="C0504D" w:themeColor="accent2" w:fill="C0504D" w:themeFill="accent2"/>
      </w:tcPr>
    </w:tblStylePr>
    <w:tblStylePr w:type="lastRow">
      <w:rPr>
        <w:rFonts w:ascii="Arial" w:hAnsi="Arial"/>
        <w:b/>
        <w:color w:val="FFFFFF"/>
        <w:sz w:val="22"/>
      </w:rPr>
      <w:tcPr>
        <w:tcBorders>
          <w:top w:val="single" w:color="FFFFFF" w:themeColor="light1" w:sz="4" w:space="0"/>
        </w:tcBorders>
        <w:shd w:val="clear" w:color="C0504D" w:themeColor="accent2" w:fill="C0504D" w:themeFill="accent2"/>
      </w:tcPr>
    </w:tblStylePr>
    <w:tblStylePr w:type="firstCol">
      <w:rPr>
        <w:rFonts w:ascii="Arial" w:hAnsi="Arial"/>
        <w:b/>
        <w:color w:val="FFFFFF"/>
        <w:sz w:val="22"/>
      </w:rPr>
      <w:tcPr>
        <w:shd w:val="clear" w:color="C0504D" w:themeColor="accent2" w:fill="C0504D" w:themeFill="accent2"/>
      </w:tcPr>
    </w:tblStylePr>
    <w:tblStylePr w:type="lastCol">
      <w:rPr>
        <w:rFonts w:ascii="Arial" w:hAnsi="Arial"/>
        <w:b/>
        <w:color w:val="FFFFFF"/>
        <w:sz w:val="22"/>
      </w:rPr>
      <w:tcPr>
        <w:shd w:val="clear" w:color="C0504D" w:themeColor="accent2" w:fill="C0504D" w:themeFill="accent2"/>
      </w:tcPr>
    </w:tblStylePr>
    <w:tblStylePr w:type="band1Vert">
      <w:tcPr>
        <w:shd w:val="clear" w:color="E2AEAD" w:themeColor="accent2" w:themeTint="75" w:fill="E2AEAD" w:themeFill="accent2" w:themeFillTint="75"/>
      </w:tcPr>
    </w:tblStylePr>
    <w:tblStylePr w:type="band1Horz">
      <w:tcPr>
        <w:shd w:val="clear" w:color="E2AEAD" w:themeColor="accent2" w:themeTint="75" w:fill="E2AEAD" w:themeFill="accent2" w:themeFillTint="75"/>
      </w:tcPr>
    </w:tblStylePr>
  </w:style>
  <w:style w:type="table" w:customStyle="1" w:styleId="139">
    <w:name w:val="Grid Table 5 Dark - Accent 3"/>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rFonts w:ascii="Arial" w:hAnsi="Arial"/>
        <w:b/>
        <w:color w:val="FFFFFF"/>
        <w:sz w:val="22"/>
      </w:rPr>
      <w:tcPr>
        <w:shd w:val="clear" w:color="9BBB59" w:themeColor="accent3" w:fill="9BBB59" w:themeFill="accent3"/>
      </w:tcPr>
    </w:tblStylePr>
    <w:tblStylePr w:type="lastRow">
      <w:rPr>
        <w:rFonts w:ascii="Arial" w:hAnsi="Arial"/>
        <w:b/>
        <w:color w:val="FFFFFF"/>
        <w:sz w:val="22"/>
      </w:rPr>
      <w:tcPr>
        <w:tcBorders>
          <w:top w:val="single" w:color="FFFFFF" w:themeColor="light1" w:sz="4" w:space="0"/>
        </w:tcBorders>
        <w:shd w:val="clear" w:color="9BBB59" w:themeColor="accent3" w:fill="9BBB59" w:themeFill="accent3"/>
      </w:tcPr>
    </w:tblStylePr>
    <w:tblStylePr w:type="firstCol">
      <w:rPr>
        <w:rFonts w:ascii="Arial" w:hAnsi="Arial"/>
        <w:b/>
        <w:color w:val="FFFFFF"/>
        <w:sz w:val="22"/>
      </w:rPr>
      <w:tcPr>
        <w:shd w:val="clear" w:color="9BBB59" w:themeColor="accent3" w:fill="9BBB59" w:themeFill="accent3"/>
      </w:tcPr>
    </w:tblStylePr>
    <w:tblStylePr w:type="lastCol">
      <w:rPr>
        <w:rFonts w:ascii="Arial" w:hAnsi="Arial"/>
        <w:b/>
        <w:color w:val="FFFFFF"/>
        <w:sz w:val="22"/>
      </w:rPr>
      <w:tcPr>
        <w:shd w:val="clear" w:color="9BBB59" w:themeColor="accent3" w:fill="9BBB59" w:themeFill="accent3"/>
      </w:tcPr>
    </w:tblStylePr>
    <w:tblStylePr w:type="band1Vert">
      <w:tcPr>
        <w:shd w:val="clear" w:color="D1DFB2" w:themeColor="accent3" w:themeTint="75" w:fill="D1DFB2" w:themeFill="accent3" w:themeFillTint="75"/>
      </w:tcPr>
    </w:tblStylePr>
    <w:tblStylePr w:type="band1Horz">
      <w:tcPr>
        <w:shd w:val="clear" w:color="D1DFB2" w:themeColor="accent3" w:themeTint="75" w:fill="D1DFB2" w:themeFill="accent3" w:themeFillTint="75"/>
      </w:tcPr>
    </w:tblStylePr>
  </w:style>
  <w:style w:type="table" w:customStyle="1" w:styleId="140">
    <w:name w:val="Grid Table 5 Dark- Accent 4"/>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rFonts w:ascii="Arial" w:hAnsi="Arial"/>
        <w:b/>
        <w:color w:val="FFFFFF"/>
        <w:sz w:val="22"/>
      </w:rPr>
      <w:tcPr>
        <w:shd w:val="clear" w:color="8064A2" w:themeColor="accent4" w:fill="8064A2" w:themeFill="accent4"/>
      </w:tcPr>
    </w:tblStylePr>
    <w:tblStylePr w:type="lastRow">
      <w:rPr>
        <w:rFonts w:ascii="Arial" w:hAnsi="Arial"/>
        <w:b/>
        <w:color w:val="FFFFFF"/>
        <w:sz w:val="22"/>
      </w:rPr>
      <w:tcPr>
        <w:tcBorders>
          <w:top w:val="single" w:color="FFFFFF" w:themeColor="light1" w:sz="4" w:space="0"/>
        </w:tcBorders>
        <w:shd w:val="clear" w:color="8064A2" w:themeColor="accent4" w:fill="8064A2" w:themeFill="accent4"/>
      </w:tcPr>
    </w:tblStylePr>
    <w:tblStylePr w:type="firstCol">
      <w:rPr>
        <w:rFonts w:ascii="Arial" w:hAnsi="Arial"/>
        <w:b/>
        <w:color w:val="FFFFFF"/>
        <w:sz w:val="22"/>
      </w:rPr>
      <w:tcPr>
        <w:shd w:val="clear" w:color="8064A2" w:themeColor="accent4" w:fill="8064A2" w:themeFill="accent4"/>
      </w:tcPr>
    </w:tblStylePr>
    <w:tblStylePr w:type="lastCol">
      <w:rPr>
        <w:rFonts w:ascii="Arial" w:hAnsi="Arial"/>
        <w:b/>
        <w:color w:val="FFFFFF"/>
        <w:sz w:val="22"/>
      </w:rPr>
      <w:tcPr>
        <w:shd w:val="clear" w:color="8064A2" w:themeColor="accent4" w:fill="8064A2" w:themeFill="accent4"/>
      </w:tcPr>
    </w:tblStylePr>
    <w:tblStylePr w:type="band1Vert">
      <w:tcPr>
        <w:shd w:val="clear" w:color="C4B7D4" w:themeColor="accent4" w:themeTint="75" w:fill="C4B7D4" w:themeFill="accent4" w:themeFillTint="75"/>
      </w:tcPr>
    </w:tblStylePr>
    <w:tblStylePr w:type="band1Horz">
      <w:tcPr>
        <w:shd w:val="clear" w:color="C4B7D4" w:themeColor="accent4" w:themeTint="75" w:fill="C4B7D4" w:themeFill="accent4" w:themeFillTint="75"/>
      </w:tcPr>
    </w:tblStylePr>
  </w:style>
  <w:style w:type="table" w:customStyle="1" w:styleId="141">
    <w:name w:val="Grid Table 5 Dark - Accent 5"/>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rFonts w:ascii="Arial" w:hAnsi="Arial"/>
        <w:b/>
        <w:color w:val="FFFFFF"/>
        <w:sz w:val="22"/>
      </w:rPr>
      <w:tcPr>
        <w:shd w:val="clear" w:color="4BACC6" w:themeColor="accent5" w:fill="4BACC6" w:themeFill="accent5"/>
      </w:tcPr>
    </w:tblStylePr>
    <w:tblStylePr w:type="lastRow">
      <w:rPr>
        <w:rFonts w:ascii="Arial" w:hAnsi="Arial"/>
        <w:b/>
        <w:color w:val="FFFFFF"/>
        <w:sz w:val="22"/>
      </w:rPr>
      <w:tcPr>
        <w:tcBorders>
          <w:top w:val="single" w:color="FFFFFF" w:themeColor="light1" w:sz="4" w:space="0"/>
        </w:tcBorders>
        <w:shd w:val="clear" w:color="4BACC6" w:themeColor="accent5" w:fill="4BACC6" w:themeFill="accent5"/>
      </w:tcPr>
    </w:tblStylePr>
    <w:tblStylePr w:type="firstCol">
      <w:rPr>
        <w:rFonts w:ascii="Arial" w:hAnsi="Arial"/>
        <w:b/>
        <w:color w:val="FFFFFF"/>
        <w:sz w:val="22"/>
      </w:rPr>
      <w:tcPr>
        <w:shd w:val="clear" w:color="4BACC6" w:themeColor="accent5" w:fill="4BACC6" w:themeFill="accent5"/>
      </w:tcPr>
    </w:tblStylePr>
    <w:tblStylePr w:type="lastCol">
      <w:rPr>
        <w:rFonts w:ascii="Arial" w:hAnsi="Arial"/>
        <w:b/>
        <w:color w:val="FFFFFF"/>
        <w:sz w:val="22"/>
      </w:rPr>
      <w:tcPr>
        <w:shd w:val="clear" w:color="4BACC6" w:themeColor="accent5" w:fill="4BACC6" w:themeFill="accent5"/>
      </w:tcPr>
    </w:tblStylePr>
    <w:tblStylePr w:type="band1Vert">
      <w:tcPr>
        <w:shd w:val="clear" w:color="ACD8E4" w:themeColor="accent5" w:themeTint="75" w:fill="ACD8E4" w:themeFill="accent5" w:themeFillTint="75"/>
      </w:tcPr>
    </w:tblStylePr>
    <w:tblStylePr w:type="band1Horz">
      <w:tcPr>
        <w:shd w:val="clear" w:color="ACD8E4" w:themeColor="accent5" w:themeTint="75" w:fill="ACD8E4" w:themeFill="accent5" w:themeFillTint="75"/>
      </w:tcPr>
    </w:tblStylePr>
  </w:style>
  <w:style w:type="table" w:customStyle="1" w:styleId="142">
    <w:name w:val="Grid Table 5 Dark - Accent 6"/>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rFonts w:ascii="Arial" w:hAnsi="Arial"/>
        <w:b/>
        <w:color w:val="FFFFFF"/>
        <w:sz w:val="22"/>
      </w:rPr>
      <w:tcPr>
        <w:shd w:val="clear" w:color="F79646" w:themeColor="accent6" w:fill="F79646" w:themeFill="accent6"/>
      </w:tcPr>
    </w:tblStylePr>
    <w:tblStylePr w:type="lastRow">
      <w:rPr>
        <w:rFonts w:ascii="Arial" w:hAnsi="Arial"/>
        <w:b/>
        <w:color w:val="FFFFFF"/>
        <w:sz w:val="22"/>
      </w:rPr>
      <w:tcPr>
        <w:tcBorders>
          <w:top w:val="single" w:color="FFFFFF" w:themeColor="light1" w:sz="4" w:space="0"/>
        </w:tcBorders>
        <w:shd w:val="clear" w:color="F79646" w:themeColor="accent6" w:fill="F79646" w:themeFill="accent6"/>
      </w:tcPr>
    </w:tblStylePr>
    <w:tblStylePr w:type="firstCol">
      <w:rPr>
        <w:rFonts w:ascii="Arial" w:hAnsi="Arial"/>
        <w:b/>
        <w:color w:val="FFFFFF"/>
        <w:sz w:val="22"/>
      </w:rPr>
      <w:tcPr>
        <w:shd w:val="clear" w:color="F79646" w:themeColor="accent6" w:fill="F79646" w:themeFill="accent6"/>
      </w:tcPr>
    </w:tblStylePr>
    <w:tblStylePr w:type="lastCol">
      <w:rPr>
        <w:rFonts w:ascii="Arial" w:hAnsi="Arial"/>
        <w:b/>
        <w:color w:val="FFFFFF"/>
        <w:sz w:val="22"/>
      </w:rPr>
      <w:tcPr>
        <w:shd w:val="clear" w:color="F79646" w:themeColor="accent6" w:fill="F79646" w:themeFill="accent6"/>
      </w:tcPr>
    </w:tblStylePr>
    <w:tblStylePr w:type="band1Vert">
      <w:tcPr>
        <w:shd w:val="clear" w:color="FBCEAA" w:themeColor="accent6" w:themeTint="75" w:fill="FBCEAA" w:themeFill="accent6" w:themeFillTint="75"/>
      </w:tcPr>
    </w:tblStylePr>
    <w:tblStylePr w:type="band1Horz">
      <w:tcPr>
        <w:shd w:val="clear" w:color="FBCEAA" w:themeColor="accent6" w:themeTint="75" w:fill="FBCEAA" w:themeFill="accent6" w:themeFillTint="75"/>
      </w:tcPr>
    </w:tblStylePr>
  </w:style>
  <w:style w:type="table" w:customStyle="1" w:styleId="143">
    <w:name w:val="网格表 6 彩色1"/>
    <w:qFormat/>
    <w:uiPriority w:val="99"/>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CellMar>
        <w:top w:w="0" w:type="dxa"/>
        <w:left w:w="0" w:type="dxa"/>
        <w:bottom w:w="0" w:type="dxa"/>
        <w:right w:w="0" w:type="dxa"/>
      </w:tblCellMar>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CACACA" w:themeColor="text1" w:themeTint="34" w:fill="CACACA" w:themeFill="text1" w:themeFillTint="34"/>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44">
    <w:name w:val="Grid Table 6 Colorful - Accent 1"/>
    <w:qFormat/>
    <w:uiPriority w:val="99"/>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top w:w="0" w:type="dxa"/>
        <w:left w:w="0" w:type="dxa"/>
        <w:bottom w:w="0" w:type="dxa"/>
        <w:right w:w="0" w:type="dxa"/>
      </w:tblCellMar>
    </w:tblPr>
    <w:tblStylePr w:type="firstRow">
      <w:rPr>
        <w:b/>
        <w:color w:val="A7C0DE" w:themeColor="accent1" w:themeTint="80"/>
        <w14:textFill>
          <w14:solidFill>
            <w14:schemeClr w14:val="accent1">
              <w14:lumMod w14:val="50000"/>
              <w14:lumOff w14:val="50000"/>
            </w14:schemeClr>
          </w14:solidFill>
        </w14:textFill>
      </w:rPr>
      <w:tcPr>
        <w:tcBorders>
          <w:bottom w:val="single" w:color="A6BFDD" w:themeColor="accent1" w:themeTint="80" w:sz="12" w:space="0"/>
        </w:tcBorders>
      </w:tcPr>
    </w:tblStylePr>
    <w:tblStylePr w:type="lastRow">
      <w:rPr>
        <w:b/>
        <w:color w:val="A7C0DE" w:themeColor="accent1" w:themeTint="80"/>
        <w14:textFill>
          <w14:solidFill>
            <w14:schemeClr w14:val="accent1">
              <w14:lumMod w14:val="50000"/>
              <w14:lumOff w14:val="50000"/>
            </w14:schemeClr>
          </w14:solidFill>
        </w14:textFill>
      </w:rPr>
    </w:tblStylePr>
    <w:tblStylePr w:type="firstCol">
      <w:rPr>
        <w:b/>
        <w:color w:val="A7C0DE" w:themeColor="accent1" w:themeTint="80"/>
        <w14:textFill>
          <w14:solidFill>
            <w14:schemeClr w14:val="accent1">
              <w14:lumMod w14:val="50000"/>
              <w14:lumOff w14:val="50000"/>
            </w14:schemeClr>
          </w14:solidFill>
        </w14:textFill>
      </w:rPr>
    </w:tblStylePr>
    <w:tblStylePr w:type="lastCol">
      <w:rPr>
        <w:b/>
        <w:color w:val="A7C0DE" w:themeColor="accent1" w:themeTint="80"/>
        <w14:textFill>
          <w14:solidFill>
            <w14:schemeClr w14:val="accent1">
              <w14:lumMod w14:val="50000"/>
              <w14:lumOff w14:val="50000"/>
            </w14:schemeClr>
          </w14:solidFill>
        </w14:textFill>
      </w:rPr>
    </w:tblStylePr>
    <w:tblStylePr w:type="band1Vert">
      <w:tcPr>
        <w:shd w:val="clear" w:color="DBE5F1" w:themeColor="accent1" w:themeTint="34" w:fill="DBE5F1" w:themeFill="accent1" w:themeFillTint="34"/>
      </w:tc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style>
  <w:style w:type="table" w:customStyle="1" w:styleId="145">
    <w:name w:val="Grid Table 6 Colorful - Accent 2"/>
    <w:qFormat/>
    <w:uiPriority w:val="99"/>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CellMar>
        <w:top w:w="0" w:type="dxa"/>
        <w:left w:w="0" w:type="dxa"/>
        <w:bottom w:w="0" w:type="dxa"/>
        <w:right w:w="0" w:type="dxa"/>
      </w:tblCellMar>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12" w:space="0"/>
        </w:tcBorders>
      </w:tcPr>
    </w:tblStylePr>
    <w:tblStylePr w:type="lastRow">
      <w:rPr>
        <w:b/>
        <w:color w:val="DA9896" w:themeColor="accent2" w:themeTint="96"/>
        <w14:textFill>
          <w14:solidFill>
            <w14:schemeClr w14:val="accent2">
              <w14:lumMod w14:val="59000"/>
              <w14:lumOff w14:val="41000"/>
            </w14:schemeClr>
          </w14:solidFill>
        </w14:textFill>
      </w:r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F2DCDC" w:themeColor="accent2" w:themeTint="32" w:fill="F2DCDC" w:themeFill="accent2" w:themeFillTint="32"/>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46">
    <w:name w:val="Grid Table 6 Colorful - Accent 3"/>
    <w:qFormat/>
    <w:uiPriority w:val="99"/>
    <w:tblPr>
      <w:tbl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CellMar>
        <w:top w:w="0" w:type="dxa"/>
        <w:left w:w="0" w:type="dxa"/>
        <w:bottom w:w="0" w:type="dxa"/>
        <w:right w:w="0" w:type="dxa"/>
      </w:tblCellMar>
    </w:tblPr>
    <w:tblStylePr w:type="firstRow">
      <w:rPr>
        <w:b/>
        <w:color w:val="9BBB59" w:themeColor="accent3"/>
        <w14:textFill>
          <w14:solidFill>
            <w14:schemeClr w14:val="accent3"/>
          </w14:solidFill>
        </w14:textFill>
      </w:rPr>
      <w:tcPr>
        <w:tcBorders>
          <w:bottom w:val="single" w:color="9BBB59" w:themeColor="accent3" w:themeTint="FE" w:sz="12" w:space="0"/>
        </w:tcBorders>
      </w:tcPr>
    </w:tblStylePr>
    <w:tblStylePr w:type="lastRow">
      <w:rPr>
        <w:b/>
        <w:color w:val="9BBB59" w:themeColor="accent3"/>
        <w14:textFill>
          <w14:solidFill>
            <w14:schemeClr w14:val="accent3"/>
          </w14:solidFill>
        </w14:textFill>
      </w:rPr>
    </w:tblStylePr>
    <w:tblStylePr w:type="firstCol">
      <w:rPr>
        <w:b/>
        <w:color w:val="9BBB59" w:themeColor="accent3"/>
        <w14:textFill>
          <w14:solidFill>
            <w14:schemeClr w14:val="accent3"/>
          </w14:solidFill>
        </w14:textFill>
      </w:rPr>
    </w:tblStylePr>
    <w:tblStylePr w:type="lastCol">
      <w:rPr>
        <w:b/>
        <w:color w:val="9BBB59" w:themeColor="accent3"/>
        <w14:textFill>
          <w14:solidFill>
            <w14:schemeClr w14:val="accent3"/>
          </w14:solidFill>
        </w14:textFill>
      </w:rPr>
    </w:tblStylePr>
    <w:tblStylePr w:type="band1Vert">
      <w:tcPr>
        <w:shd w:val="clear" w:color="EAF1DD" w:themeColor="accent3" w:themeTint="34" w:fill="EAF1DD" w:themeFill="accent3" w:themeFillTint="34"/>
      </w:tcPr>
    </w:tblStylePr>
    <w:tblStylePr w:type="band1Horz">
      <w:rPr>
        <w:rFonts w:ascii="Arial" w:hAnsi="Arial"/>
        <w:color w:val="9BBB59" w:themeColor="accent3"/>
        <w:sz w:val="22"/>
        <w14:textFill>
          <w14:solidFill>
            <w14:schemeClr w14:val="accent3"/>
          </w14:solidFill>
        </w14:textFill>
      </w:rPr>
      <w:tcPr>
        <w:shd w:val="clear" w:color="EAF1DD" w:themeColor="accent3" w:themeTint="34" w:fill="EAF1DD" w:themeFill="accent3" w:themeFillTint="34"/>
      </w:tcPr>
    </w:tblStylePr>
    <w:tblStylePr w:type="band2Horz">
      <w:rPr>
        <w:rFonts w:ascii="Arial" w:hAnsi="Arial"/>
        <w:color w:val="9BBB59" w:themeColor="accent3"/>
        <w:sz w:val="22"/>
        <w14:textFill>
          <w14:solidFill>
            <w14:schemeClr w14:val="accent3"/>
          </w14:solidFill>
        </w14:textFill>
      </w:rPr>
    </w:tblStylePr>
  </w:style>
  <w:style w:type="table" w:customStyle="1" w:styleId="147">
    <w:name w:val="Grid Table 6 Colorful - Accent 4"/>
    <w:qFormat/>
    <w:uiPriority w:val="99"/>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12" w:space="0"/>
        </w:tcBorders>
      </w:tcPr>
    </w:tblStylePr>
    <w:tblStylePr w:type="lastRow">
      <w:rPr>
        <w:b/>
        <w:color w:val="B3A2C7" w:themeColor="accent4" w:themeTint="99"/>
        <w14:textFill>
          <w14:solidFill>
            <w14:schemeClr w14:val="accent4">
              <w14:lumMod w14:val="60000"/>
              <w14:lumOff w14:val="40000"/>
            </w14:schemeClr>
          </w14:solidFill>
        </w14:textFill>
      </w:r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E5DFEC" w:themeColor="accent4" w:themeTint="34" w:fill="E5DFEC" w:themeFill="accent4" w:themeFillTint="34"/>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48">
    <w:name w:val="Grid Table 6 Colorful - Accent 5"/>
    <w:qFormat/>
    <w:uiPriority w:val="99"/>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color w:val="266778" w:themeColor="accent5" w:themeShade="94"/>
      </w:rPr>
      <w:tcPr>
        <w:tcBorders>
          <w:bottom w:val="single" w:color="4BACC6" w:themeColor="accent5"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DAEEF3" w:themeColor="accent5" w:themeTint="34" w:fill="DAEEF3" w:themeFill="accent5" w:themeFillTint="34"/>
      </w:tcPr>
    </w:tblStylePr>
    <w:tblStylePr w:type="band1Horz">
      <w:rPr>
        <w:rFonts w:ascii="Arial" w:hAnsi="Arial"/>
        <w:color w:val="266778" w:themeColor="accent5" w:themeShade="94"/>
        <w:sz w:val="22"/>
      </w:rPr>
      <w:tcPr>
        <w:shd w:val="clear" w:color="DAEEF3" w:themeColor="accent5" w:themeTint="34" w:fill="DAEEF3" w:themeFill="accent5" w:themeFillTint="34"/>
      </w:tcPr>
    </w:tblStylePr>
    <w:tblStylePr w:type="band2Horz">
      <w:rPr>
        <w:rFonts w:ascii="Arial" w:hAnsi="Arial"/>
        <w:color w:val="266778" w:themeColor="accent5" w:themeShade="94"/>
        <w:sz w:val="22"/>
      </w:rPr>
    </w:tblStylePr>
  </w:style>
  <w:style w:type="table" w:customStyle="1" w:styleId="149">
    <w:name w:val="Grid Table 6 Colorful - Accent 6"/>
    <w:qFormat/>
    <w:uiPriority w:val="99"/>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color w:val="266778" w:themeColor="accent5" w:themeShade="94"/>
      </w:rPr>
      <w:tcPr>
        <w:tcBorders>
          <w:bottom w:val="single" w:color="F79646" w:themeColor="accent6"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FDE9D9" w:themeColor="accent6" w:themeTint="34" w:fill="FDE9D9" w:themeFill="accent6" w:themeFillTint="34"/>
      </w:tcPr>
    </w:tblStylePr>
    <w:tblStylePr w:type="band1Horz">
      <w:rPr>
        <w:rFonts w:ascii="Arial" w:hAnsi="Arial"/>
        <w:color w:val="266778" w:themeColor="accent5" w:themeShade="94"/>
        <w:sz w:val="22"/>
      </w:rPr>
      <w:tcPr>
        <w:shd w:val="clear" w:color="FDE9D9" w:themeColor="accent6" w:themeTint="34" w:fill="FDE9D9" w:themeFill="accent6" w:themeFillTint="34"/>
      </w:tcPr>
    </w:tblStylePr>
    <w:tblStylePr w:type="band2Horz">
      <w:rPr>
        <w:rFonts w:ascii="Arial" w:hAnsi="Arial"/>
        <w:color w:val="266778" w:themeColor="accent5" w:themeShade="94"/>
        <w:sz w:val="22"/>
      </w:rPr>
    </w:tblStylePr>
  </w:style>
  <w:style w:type="table" w:customStyle="1" w:styleId="150">
    <w:name w:val="网格表 7 彩色1"/>
    <w:qFormat/>
    <w:uiPriority w:val="99"/>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CellMar>
        <w:top w:w="0" w:type="dxa"/>
        <w:left w:w="0" w:type="dxa"/>
        <w:bottom w:w="0" w:type="dxa"/>
        <w:right w:w="0" w:type="dxa"/>
      </w:tblCellMar>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FFFFFF" w:themeColor="text1" w:themeTint="00" w:fill="FFFFFF" w:themeFill="text1" w:themeFillTint="00"/>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FFFFFF" w:themeColor="text1" w:themeTint="00" w:fill="FFFFFF" w:themeFill="text1" w:themeFillTint="0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51">
    <w:name w:val="Grid Table 7 Colorful - Accent 1"/>
    <w:qFormat/>
    <w:uiPriority w:val="99"/>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top w:w="0" w:type="dxa"/>
        <w:left w:w="0" w:type="dxa"/>
        <w:bottom w:w="0" w:type="dxa"/>
        <w:right w:w="0" w:type="dxa"/>
      </w:tblCellMar>
    </w:tblPr>
    <w:tblStylePr w:type="firstRow">
      <w:rPr>
        <w:rFonts w:ascii="Arial" w:hAnsi="Arial"/>
        <w:b/>
        <w:color w:val="A7C0DE" w:themeColor="accent1" w:themeTint="80"/>
        <w:sz w:val="22"/>
        <w14:textFill>
          <w14:solidFill>
            <w14:schemeClr w14:val="accent1">
              <w14:lumMod w14:val="50000"/>
              <w14:lumOff w14:val="50000"/>
            </w14:schemeClr>
          </w14:solidFill>
        </w14:textFill>
      </w:rPr>
      <w:tcPr>
        <w:tcBorders>
          <w:top w:val="nil"/>
          <w:left w:val="nil"/>
          <w:bottom w:val="single" w:color="A6BFDD" w:themeColor="accent1" w:themeTint="80" w:sz="4" w:space="0"/>
          <w:right w:val="nil"/>
        </w:tcBorders>
        <w:shd w:val="clear" w:color="FFFFFF" w:themeColor="light1" w:fill="FFFFFF" w:themeFill="light1"/>
      </w:tcPr>
    </w:tblStylePr>
    <w:tblStylePr w:type="lastRow">
      <w:rPr>
        <w:rFonts w:ascii="Arial" w:hAnsi="Arial"/>
        <w:b/>
        <w:color w:val="A7C0DE" w:themeColor="accent1" w:themeTint="80"/>
        <w:sz w:val="22"/>
        <w14:textFill>
          <w14:solidFill>
            <w14:schemeClr w14:val="accent1">
              <w14:lumMod w14:val="50000"/>
              <w14:lumOff w14:val="50000"/>
            </w14:schemeClr>
          </w14:solidFill>
        </w14:textFill>
      </w:rPr>
      <w:tcPr>
        <w:tcBorders>
          <w:top w:val="single" w:color="A6BFDD"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nil"/>
          <w:bottom w:val="nil"/>
          <w:right w:val="single" w:color="A6BFDD" w:themeColor="accent1" w:themeTint="80" w:sz="4" w:space="0"/>
        </w:tcBorders>
        <w:shd w:val="clear" w:color="FFFFFF" w:fill="auto"/>
      </w:tcPr>
    </w:tblStylePr>
    <w:tblStylePr w:type="lastCol">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single" w:color="A6BFDD" w:themeColor="accent1" w:themeTint="80" w:sz="4" w:space="0"/>
          <w:bottom w:val="nil"/>
          <w:right w:val="nil"/>
        </w:tcBorders>
        <w:shd w:val="clear" w:color="FFFFFF" w:fill="auto"/>
      </w:tcPr>
    </w:tblStylePr>
    <w:tblStylePr w:type="band1Vert">
      <w:tcPr>
        <w:shd w:val="clear" w:color="DBE5F1" w:themeColor="accent1" w:themeTint="34" w:fill="DBE5F1" w:themeFill="accent1" w:themeFillTint="34"/>
      </w:tc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style>
  <w:style w:type="table" w:customStyle="1" w:styleId="152">
    <w:name w:val="Grid Table 7 Colorful - Accent 2"/>
    <w:qFormat/>
    <w:uiPriority w:val="99"/>
    <w:tblPr>
      <w:tblBorders>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CellMar>
        <w:top w:w="0" w:type="dxa"/>
        <w:left w:w="0" w:type="dxa"/>
        <w:bottom w:w="0" w:type="dxa"/>
        <w:right w:w="0" w:type="dxa"/>
      </w:tblCellMar>
    </w:tblPr>
    <w:tblStylePr w:type="firstRow">
      <w:rPr>
        <w:rFonts w:ascii="Arial" w:hAnsi="Arial"/>
        <w:b/>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b/>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F2DCDC" w:themeColor="accent2" w:themeTint="32" w:fill="F2DCDC" w:themeFill="accent2" w:themeFillTint="32"/>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53">
    <w:name w:val="Grid Table 7 Colorful - Accent 3"/>
    <w:qFormat/>
    <w:uiPriority w:val="99"/>
    <w:tblPr>
      <w:tblBorders>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CellMar>
        <w:top w:w="0" w:type="dxa"/>
        <w:left w:w="0" w:type="dxa"/>
        <w:bottom w:w="0" w:type="dxa"/>
        <w:right w:w="0" w:type="dxa"/>
      </w:tblCellMar>
    </w:tblPr>
    <w:tblStylePr w:type="firstRow">
      <w:rPr>
        <w:rFonts w:ascii="Arial" w:hAnsi="Arial"/>
        <w:b/>
        <w:color w:val="9BBB59" w:themeColor="accent3"/>
        <w:sz w:val="22"/>
        <w14:textFill>
          <w14:solidFill>
            <w14:schemeClr w14:val="accent3"/>
          </w14:solidFill>
        </w14:textFill>
      </w:rPr>
      <w:tcPr>
        <w:tcBorders>
          <w:top w:val="nil"/>
          <w:left w:val="nil"/>
          <w:bottom w:val="single" w:color="9BBB59" w:themeColor="accent3" w:themeTint="FE" w:sz="4" w:space="0"/>
          <w:right w:val="nil"/>
        </w:tcBorders>
        <w:shd w:val="clear" w:color="FFFFFF" w:themeColor="light1" w:fill="FFFFFF" w:themeFill="light1"/>
      </w:tcPr>
    </w:tblStylePr>
    <w:tblStylePr w:type="lastRow">
      <w:rPr>
        <w:rFonts w:ascii="Arial" w:hAnsi="Arial"/>
        <w:b/>
        <w:color w:val="9BBB59" w:themeColor="accent3"/>
        <w:sz w:val="22"/>
        <w14:textFill>
          <w14:solidFill>
            <w14:schemeClr w14:val="accent3"/>
          </w14:solidFill>
        </w14:textFill>
      </w:rPr>
      <w:tcPr>
        <w:tcBorders>
          <w:top w:val="single" w:color="9BBB59"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9BBB59" w:themeColor="accent3"/>
        <w:sz w:val="22"/>
        <w14:textFill>
          <w14:solidFill>
            <w14:schemeClr w14:val="accent3"/>
          </w14:solidFill>
        </w14:textFill>
      </w:rPr>
      <w:tcPr>
        <w:tcBorders>
          <w:top w:val="nil"/>
          <w:left w:val="nil"/>
          <w:bottom w:val="nil"/>
          <w:right w:val="single" w:color="9BBB59" w:themeColor="accent3" w:themeTint="FE" w:sz="4" w:space="0"/>
        </w:tcBorders>
        <w:shd w:val="clear" w:color="FFFFFF" w:fill="auto"/>
      </w:tcPr>
    </w:tblStylePr>
    <w:tblStylePr w:type="lastCol">
      <w:rPr>
        <w:rFonts w:ascii="Arial" w:hAnsi="Arial"/>
        <w:i/>
        <w:color w:val="9BBB59" w:themeColor="accent3"/>
        <w:sz w:val="22"/>
        <w14:textFill>
          <w14:solidFill>
            <w14:schemeClr w14:val="accent3"/>
          </w14:solidFill>
        </w14:textFill>
      </w:rPr>
      <w:tcPr>
        <w:tcBorders>
          <w:top w:val="nil"/>
          <w:left w:val="single" w:color="9BBB59" w:themeColor="accent3" w:themeTint="FE" w:sz="4" w:space="0"/>
          <w:bottom w:val="nil"/>
          <w:right w:val="nil"/>
        </w:tcBorders>
        <w:shd w:val="clear" w:color="FFFFFF" w:fill="auto"/>
      </w:tcPr>
    </w:tblStylePr>
    <w:tblStylePr w:type="band1Vert">
      <w:tcPr>
        <w:shd w:val="clear" w:color="EAF1DD" w:themeColor="accent3" w:themeTint="34" w:fill="EAF1DD" w:themeFill="accent3" w:themeFillTint="34"/>
      </w:tcPr>
    </w:tblStylePr>
    <w:tblStylePr w:type="band1Horz">
      <w:rPr>
        <w:rFonts w:ascii="Arial" w:hAnsi="Arial"/>
        <w:color w:val="9BBB59" w:themeColor="accent3"/>
        <w:sz w:val="22"/>
        <w14:textFill>
          <w14:solidFill>
            <w14:schemeClr w14:val="accent3"/>
          </w14:solidFill>
        </w14:textFill>
      </w:rPr>
      <w:tcPr>
        <w:shd w:val="clear" w:color="EAF1DD" w:themeColor="accent3" w:themeTint="34" w:fill="EAF1DD" w:themeFill="accent3" w:themeFillTint="34"/>
      </w:tcPr>
    </w:tblStylePr>
    <w:tblStylePr w:type="band2Horz">
      <w:rPr>
        <w:rFonts w:ascii="Arial" w:hAnsi="Arial"/>
        <w:color w:val="9BBB59" w:themeColor="accent3"/>
        <w:sz w:val="22"/>
        <w14:textFill>
          <w14:solidFill>
            <w14:schemeClr w14:val="accent3"/>
          </w14:solidFill>
        </w14:textFill>
      </w:rPr>
    </w:tblStylePr>
  </w:style>
  <w:style w:type="table" w:customStyle="1" w:styleId="154">
    <w:name w:val="Grid Table 7 Colorful - Accent 4"/>
    <w:qFormat/>
    <w:uiPriority w:val="99"/>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rFonts w:ascii="Arial" w:hAnsi="Arial"/>
        <w:b/>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b/>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E5DFEC" w:themeColor="accent4" w:themeTint="34" w:fill="E5DFEC" w:themeFill="accent4" w:themeFillTint="34"/>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55">
    <w:name w:val="Grid Table 7 Colorful - Accent 5"/>
    <w:qFormat/>
    <w:uiPriority w:val="99"/>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top w:w="0" w:type="dxa"/>
        <w:left w:w="0" w:type="dxa"/>
        <w:bottom w:w="0" w:type="dxa"/>
        <w:right w:w="0" w:type="dxa"/>
      </w:tblCellMar>
    </w:tblPr>
    <w:tblStylePr w:type="firstRow">
      <w:rPr>
        <w:rFonts w:ascii="Arial" w:hAnsi="Arial"/>
        <w:b/>
        <w:color w:val="266778" w:themeColor="accent5" w:themeShade="94"/>
        <w:sz w:val="22"/>
      </w:rPr>
      <w:tcPr>
        <w:tcBorders>
          <w:top w:val="nil"/>
          <w:left w:val="nil"/>
          <w:bottom w:val="single" w:color="99D0DE" w:themeColor="accent5" w:themeTint="90" w:sz="4" w:space="0"/>
          <w:right w:val="nil"/>
        </w:tcBorders>
        <w:shd w:val="clear" w:color="FFFFFF" w:themeColor="light1" w:fill="FFFFFF" w:themeFill="light1"/>
      </w:tcPr>
    </w:tblStylePr>
    <w:tblStylePr w:type="lastRow">
      <w:rPr>
        <w:rFonts w:ascii="Arial" w:hAnsi="Arial"/>
        <w:b/>
        <w:color w:val="266778" w:themeColor="accent5" w:themeShade="94"/>
        <w:sz w:val="22"/>
      </w:rPr>
      <w:tcPr>
        <w:tcBorders>
          <w:top w:val="single" w:color="99D0DE"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266778" w:themeColor="accent5" w:themeShade="94"/>
        <w:sz w:val="22"/>
      </w:rPr>
      <w:tcPr>
        <w:tcBorders>
          <w:top w:val="nil"/>
          <w:left w:val="nil"/>
          <w:bottom w:val="nil"/>
          <w:right w:val="single" w:color="99D0DE" w:themeColor="accent5" w:themeTint="90" w:sz="4" w:space="0"/>
        </w:tcBorders>
        <w:shd w:val="clear" w:color="FFFFFF" w:fill="auto"/>
      </w:tcPr>
    </w:tblStylePr>
    <w:tblStylePr w:type="lastCol">
      <w:rPr>
        <w:rFonts w:ascii="Arial" w:hAnsi="Arial"/>
        <w:i/>
        <w:color w:val="266778" w:themeColor="accent5" w:themeShade="94"/>
        <w:sz w:val="22"/>
      </w:rPr>
      <w:tcPr>
        <w:tcBorders>
          <w:top w:val="nil"/>
          <w:left w:val="single" w:color="99D0DE" w:themeColor="accent5" w:themeTint="90" w:sz="4" w:space="0"/>
          <w:bottom w:val="nil"/>
          <w:right w:val="nil"/>
        </w:tcBorders>
        <w:shd w:val="clear" w:color="FFFFFF" w:fill="auto"/>
      </w:tcPr>
    </w:tblStylePr>
    <w:tblStylePr w:type="band1Vert">
      <w:tcPr>
        <w:shd w:val="clear" w:color="DAEEF3" w:themeColor="accent5" w:themeTint="34" w:fill="DAEEF3" w:themeFill="accent5" w:themeFillTint="34"/>
      </w:tcPr>
    </w:tblStylePr>
    <w:tblStylePr w:type="band1Horz">
      <w:rPr>
        <w:rFonts w:ascii="Arial" w:hAnsi="Arial"/>
        <w:color w:val="266778" w:themeColor="accent5" w:themeShade="94"/>
        <w:sz w:val="22"/>
      </w:rPr>
      <w:tcPr>
        <w:shd w:val="clear" w:color="DAEEF3" w:themeColor="accent5" w:themeTint="34" w:fill="DAEEF3" w:themeFill="accent5" w:themeFillTint="34"/>
      </w:tcPr>
    </w:tblStylePr>
    <w:tblStylePr w:type="band2Horz">
      <w:rPr>
        <w:rFonts w:ascii="Arial" w:hAnsi="Arial"/>
        <w:color w:val="266778" w:themeColor="accent5" w:themeShade="94"/>
        <w:sz w:val="22"/>
      </w:rPr>
    </w:tblStylePr>
  </w:style>
  <w:style w:type="table" w:customStyle="1" w:styleId="156">
    <w:name w:val="Grid Table 7 Colorful - Accent 6"/>
    <w:qFormat/>
    <w:uiPriority w:val="99"/>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top w:w="0" w:type="dxa"/>
        <w:left w:w="0" w:type="dxa"/>
        <w:bottom w:w="0" w:type="dxa"/>
        <w:right w:w="0" w:type="dxa"/>
      </w:tblCellMar>
    </w:tblPr>
    <w:tblStylePr w:type="firstRow">
      <w:rPr>
        <w:rFonts w:ascii="Arial" w:hAnsi="Arial"/>
        <w:b/>
        <w:color w:val="B05408" w:themeColor="accent6" w:themeShade="94"/>
        <w:sz w:val="22"/>
      </w:rPr>
      <w:tcPr>
        <w:tcBorders>
          <w:top w:val="nil"/>
          <w:left w:val="nil"/>
          <w:bottom w:val="single" w:color="FAC396" w:themeColor="accent6" w:themeTint="90" w:sz="4" w:space="0"/>
          <w:right w:val="nil"/>
        </w:tcBorders>
        <w:shd w:val="clear" w:color="FFFFFF" w:themeColor="light1" w:fill="FFFFFF" w:themeFill="light1"/>
      </w:tcPr>
    </w:tblStylePr>
    <w:tblStylePr w:type="lastRow">
      <w:rPr>
        <w:rFonts w:ascii="Arial" w:hAnsi="Arial"/>
        <w:b/>
        <w:color w:val="B05408" w:themeColor="accent6" w:themeShade="94"/>
        <w:sz w:val="22"/>
      </w:rPr>
      <w:tcPr>
        <w:tcBorders>
          <w:top w:val="single" w:color="FAC396"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B05408" w:themeColor="accent6" w:themeShade="94"/>
        <w:sz w:val="22"/>
      </w:rPr>
      <w:tcPr>
        <w:tcBorders>
          <w:top w:val="nil"/>
          <w:left w:val="nil"/>
          <w:bottom w:val="nil"/>
          <w:right w:val="single" w:color="FAC396" w:themeColor="accent6" w:themeTint="90" w:sz="4" w:space="0"/>
        </w:tcBorders>
        <w:shd w:val="clear" w:color="FFFFFF" w:fill="auto"/>
      </w:tcPr>
    </w:tblStylePr>
    <w:tblStylePr w:type="lastCol">
      <w:rPr>
        <w:rFonts w:ascii="Arial" w:hAnsi="Arial"/>
        <w:i/>
        <w:color w:val="B05408" w:themeColor="accent6" w:themeShade="94"/>
        <w:sz w:val="22"/>
      </w:rPr>
      <w:tcPr>
        <w:tcBorders>
          <w:top w:val="nil"/>
          <w:left w:val="single" w:color="FAC396" w:themeColor="accent6" w:themeTint="90" w:sz="4" w:space="0"/>
          <w:bottom w:val="nil"/>
          <w:right w:val="nil"/>
        </w:tcBorders>
        <w:shd w:val="clear" w:color="FFFFFF" w:fill="auto"/>
      </w:tcPr>
    </w:tblStylePr>
    <w:tblStylePr w:type="band1Vert">
      <w:tcPr>
        <w:shd w:val="clear" w:color="FDE9D9" w:themeColor="accent6" w:themeTint="34" w:fill="FDE9D9" w:themeFill="accent6" w:themeFillTint="34"/>
      </w:tcPr>
    </w:tblStylePr>
    <w:tblStylePr w:type="band1Horz">
      <w:rPr>
        <w:rFonts w:ascii="Arial" w:hAnsi="Arial"/>
        <w:color w:val="B05408" w:themeColor="accent6" w:themeShade="94"/>
        <w:sz w:val="22"/>
      </w:rPr>
      <w:tcPr>
        <w:shd w:val="clear" w:color="FDE9D9" w:themeColor="accent6" w:themeTint="34" w:fill="FDE9D9" w:themeFill="accent6" w:themeFillTint="34"/>
      </w:tcPr>
    </w:tblStylePr>
    <w:tblStylePr w:type="band2Horz">
      <w:rPr>
        <w:rFonts w:ascii="Arial" w:hAnsi="Arial"/>
        <w:color w:val="B05408" w:themeColor="accent6" w:themeShade="94"/>
        <w:sz w:val="22"/>
      </w:rPr>
    </w:tblStylePr>
  </w:style>
  <w:style w:type="table" w:customStyle="1" w:styleId="157">
    <w:name w:val="清单表 1 浅色1"/>
    <w:qFormat/>
    <w:uiPriority w:val="99"/>
    <w:tblPr>
      <w:tblCellMar>
        <w:top w:w="0" w:type="dxa"/>
        <w:left w:w="0" w:type="dxa"/>
        <w:bottom w:w="0" w:type="dxa"/>
        <w:right w:w="0" w:type="dxa"/>
      </w:tblCellMar>
    </w:tbl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BEBEBE" w:themeFill="text1" w:themeFillTint="40"/>
      </w:tcPr>
    </w:tblStylePr>
    <w:tblStylePr w:type="band1Horz">
      <w:tcPr>
        <w:shd w:val="clear" w:color="BEBEBE" w:themeColor="text1" w:themeTint="40" w:fill="BEBEBE" w:themeFill="text1" w:themeFillTint="40"/>
      </w:tcPr>
    </w:tblStylePr>
  </w:style>
  <w:style w:type="table" w:customStyle="1" w:styleId="158">
    <w:name w:val="List Table 1 Light - Accent 1"/>
    <w:qFormat/>
    <w:uiPriority w:val="99"/>
    <w:tblPr>
      <w:tblCellMar>
        <w:top w:w="0" w:type="dxa"/>
        <w:left w:w="0" w:type="dxa"/>
        <w:bottom w:w="0" w:type="dxa"/>
        <w:right w:w="0" w:type="dxa"/>
      </w:tblCellMar>
    </w:tblPr>
    <w:tblStylePr w:type="firstRow">
      <w:rPr>
        <w:b/>
        <w:color w:val="404040"/>
      </w:rPr>
      <w:tcPr>
        <w:tcBorders>
          <w:top w:val="nil"/>
          <w:left w:val="nil"/>
          <w:bottom w:val="single" w:color="4F81BD" w:themeColor="accent1" w:sz="4" w:space="0"/>
          <w:right w:val="nil"/>
        </w:tcBorders>
      </w:tcPr>
    </w:tblStylePr>
    <w:tblStylePr w:type="lastRow">
      <w:rPr>
        <w:b/>
        <w:color w:val="404040"/>
      </w:rPr>
      <w:tcPr>
        <w:tcBorders>
          <w:top w:val="single" w:color="4F81BD"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2DFEE" w:themeColor="accent1" w:themeTint="40" w:fill="D2DFEE" w:themeFill="accent1" w:themeFillTint="40"/>
      </w:tcPr>
    </w:tblStylePr>
    <w:tblStylePr w:type="band1Horz">
      <w:tcPr>
        <w:shd w:val="clear" w:color="D2DFEE" w:themeColor="accent1" w:themeTint="40" w:fill="D2DFEE" w:themeFill="accent1" w:themeFillTint="40"/>
      </w:tcPr>
    </w:tblStylePr>
  </w:style>
  <w:style w:type="table" w:customStyle="1" w:styleId="159">
    <w:name w:val="List Table 1 Light - Accent 2"/>
    <w:qFormat/>
    <w:uiPriority w:val="99"/>
    <w:tblPr>
      <w:tblCellMar>
        <w:top w:w="0" w:type="dxa"/>
        <w:left w:w="0" w:type="dxa"/>
        <w:bottom w:w="0" w:type="dxa"/>
        <w:right w:w="0" w:type="dxa"/>
      </w:tblCellMar>
    </w:tblPr>
    <w:tblStylePr w:type="firstRow">
      <w:rPr>
        <w:b/>
        <w:color w:val="404040"/>
      </w:rPr>
      <w:tcPr>
        <w:tcBorders>
          <w:top w:val="nil"/>
          <w:left w:val="nil"/>
          <w:bottom w:val="single" w:color="C0504D" w:themeColor="accent2" w:sz="4" w:space="0"/>
          <w:right w:val="nil"/>
        </w:tcBorders>
      </w:tcPr>
    </w:tblStylePr>
    <w:tblStylePr w:type="lastRow">
      <w:rPr>
        <w:b/>
        <w:color w:val="404040"/>
      </w:rPr>
      <w:tcPr>
        <w:tcBorders>
          <w:top w:val="single" w:color="C0504D"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FD3D2" w:themeColor="accent2" w:themeTint="40" w:fill="EFD3D2" w:themeFill="accent2" w:themeFillTint="40"/>
      </w:tcPr>
    </w:tblStylePr>
    <w:tblStylePr w:type="band1Horz">
      <w:tcPr>
        <w:shd w:val="clear" w:color="EFD3D2" w:themeColor="accent2" w:themeTint="40" w:fill="EFD3D2" w:themeFill="accent2" w:themeFillTint="40"/>
      </w:tcPr>
    </w:tblStylePr>
  </w:style>
  <w:style w:type="table" w:customStyle="1" w:styleId="160">
    <w:name w:val="List Table 1 Light - Accent 3"/>
    <w:qFormat/>
    <w:uiPriority w:val="99"/>
    <w:tblPr>
      <w:tblCellMar>
        <w:top w:w="0" w:type="dxa"/>
        <w:left w:w="0" w:type="dxa"/>
        <w:bottom w:w="0" w:type="dxa"/>
        <w:right w:w="0" w:type="dxa"/>
      </w:tblCellMar>
    </w:tblPr>
    <w:tblStylePr w:type="firstRow">
      <w:rPr>
        <w:b/>
        <w:color w:val="404040"/>
      </w:rPr>
      <w:tcPr>
        <w:tcBorders>
          <w:top w:val="nil"/>
          <w:left w:val="nil"/>
          <w:bottom w:val="single" w:color="9BBB59" w:themeColor="accent3" w:sz="4" w:space="0"/>
          <w:right w:val="nil"/>
        </w:tcBorders>
      </w:tcPr>
    </w:tblStylePr>
    <w:tblStylePr w:type="lastRow">
      <w:rPr>
        <w:b/>
        <w:color w:val="404040"/>
      </w:rPr>
      <w:tcPr>
        <w:tcBorders>
          <w:top w:val="single" w:color="9BBB59"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5EDD5" w:themeColor="accent3" w:themeTint="40" w:fill="E5EDD5" w:themeFill="accent3" w:themeFillTint="40"/>
      </w:tcPr>
    </w:tblStylePr>
    <w:tblStylePr w:type="band1Horz">
      <w:tcPr>
        <w:shd w:val="clear" w:color="E5EDD5" w:themeColor="accent3" w:themeTint="40" w:fill="E5EDD5" w:themeFill="accent3" w:themeFillTint="40"/>
      </w:tcPr>
    </w:tblStylePr>
  </w:style>
  <w:style w:type="table" w:customStyle="1" w:styleId="161">
    <w:name w:val="List Table 1 Light - Accent 4"/>
    <w:qFormat/>
    <w:uiPriority w:val="99"/>
    <w:tblPr>
      <w:tblCellMar>
        <w:top w:w="0" w:type="dxa"/>
        <w:left w:w="0" w:type="dxa"/>
        <w:bottom w:w="0" w:type="dxa"/>
        <w:right w:w="0" w:type="dxa"/>
      </w:tblCellMar>
    </w:tblPr>
    <w:tblStylePr w:type="firstRow">
      <w:rPr>
        <w:b/>
        <w:color w:val="404040"/>
      </w:rPr>
      <w:tcPr>
        <w:tcBorders>
          <w:top w:val="nil"/>
          <w:left w:val="nil"/>
          <w:bottom w:val="single" w:color="8064A2" w:themeColor="accent4" w:sz="4" w:space="0"/>
          <w:right w:val="nil"/>
        </w:tcBorders>
      </w:tcPr>
    </w:tblStylePr>
    <w:tblStylePr w:type="lastRow">
      <w:rPr>
        <w:b/>
        <w:color w:val="404040"/>
      </w:rPr>
      <w:tcPr>
        <w:tcBorders>
          <w:top w:val="single" w:color="8064A2"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FD8E7" w:themeColor="accent4" w:themeTint="40" w:fill="DFD8E7" w:themeFill="accent4" w:themeFillTint="40"/>
      </w:tcPr>
    </w:tblStylePr>
    <w:tblStylePr w:type="band1Horz">
      <w:tcPr>
        <w:shd w:val="clear" w:color="DFD8E7" w:themeColor="accent4" w:themeTint="40" w:fill="DFD8E7" w:themeFill="accent4" w:themeFillTint="40"/>
      </w:tcPr>
    </w:tblStylePr>
  </w:style>
  <w:style w:type="table" w:customStyle="1" w:styleId="162">
    <w:name w:val="List Table 1 Light - Accent 5"/>
    <w:qFormat/>
    <w:uiPriority w:val="99"/>
    <w:tblPr>
      <w:tblCellMar>
        <w:top w:w="0" w:type="dxa"/>
        <w:left w:w="0" w:type="dxa"/>
        <w:bottom w:w="0" w:type="dxa"/>
        <w:right w:w="0" w:type="dxa"/>
      </w:tblCellMar>
    </w:tblPr>
    <w:tblStylePr w:type="firstRow">
      <w:rPr>
        <w:b/>
        <w:color w:val="404040"/>
      </w:rPr>
      <w:tcPr>
        <w:tcBorders>
          <w:top w:val="nil"/>
          <w:left w:val="nil"/>
          <w:bottom w:val="single" w:color="4BACC6" w:themeColor="accent5" w:sz="4" w:space="0"/>
          <w:right w:val="nil"/>
        </w:tcBorders>
      </w:tcPr>
    </w:tblStylePr>
    <w:tblStylePr w:type="lastRow">
      <w:rPr>
        <w:b/>
        <w:color w:val="404040"/>
      </w:rPr>
      <w:tcPr>
        <w:tcBorders>
          <w:top w:val="single" w:color="4BACC6"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1EAF0" w:themeColor="accent5" w:themeTint="40" w:fill="D1EAF0" w:themeFill="accent5" w:themeFillTint="40"/>
      </w:tcPr>
    </w:tblStylePr>
    <w:tblStylePr w:type="band1Horz">
      <w:tcPr>
        <w:shd w:val="clear" w:color="D1EAF0" w:themeColor="accent5" w:themeTint="40" w:fill="D1EAF0" w:themeFill="accent5" w:themeFillTint="40"/>
      </w:tcPr>
    </w:tblStylePr>
  </w:style>
  <w:style w:type="table" w:customStyle="1" w:styleId="163">
    <w:name w:val="List Table 1 Light - Accent 6"/>
    <w:qFormat/>
    <w:uiPriority w:val="99"/>
    <w:tblPr>
      <w:tblCellMar>
        <w:top w:w="0" w:type="dxa"/>
        <w:left w:w="0" w:type="dxa"/>
        <w:bottom w:w="0" w:type="dxa"/>
        <w:right w:w="0" w:type="dxa"/>
      </w:tblCellMar>
    </w:tblPr>
    <w:tblStylePr w:type="firstRow">
      <w:rPr>
        <w:b/>
        <w:color w:val="404040"/>
      </w:rPr>
      <w:tcPr>
        <w:tcBorders>
          <w:top w:val="nil"/>
          <w:left w:val="nil"/>
          <w:bottom w:val="single" w:color="F79646" w:themeColor="accent6" w:sz="4" w:space="0"/>
          <w:right w:val="nil"/>
        </w:tcBorders>
      </w:tcPr>
    </w:tblStylePr>
    <w:tblStylePr w:type="lastRow">
      <w:rPr>
        <w:b/>
        <w:color w:val="404040"/>
      </w:rPr>
      <w:tcPr>
        <w:tcBorders>
          <w:top w:val="single" w:color="F79646"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CE4D0" w:themeColor="accent6" w:themeTint="40" w:fill="FCE4D0" w:themeFill="accent6" w:themeFillTint="40"/>
      </w:tcPr>
    </w:tblStylePr>
    <w:tblStylePr w:type="band1Horz">
      <w:tcPr>
        <w:shd w:val="clear" w:color="FCE4D0" w:themeColor="accent6" w:themeTint="40" w:fill="FCE4D0" w:themeFill="accent6" w:themeFillTint="40"/>
      </w:tcPr>
    </w:tblStylePr>
  </w:style>
  <w:style w:type="table" w:customStyle="1" w:styleId="164">
    <w:name w:val="清单表 21"/>
    <w:qFormat/>
    <w:uiPriority w:val="99"/>
    <w:tblPr>
      <w:tblBorders>
        <w:top w:val="single" w:color="6E6E6E" w:themeColor="text1" w:themeTint="90" w:sz="4" w:space="0"/>
        <w:bottom w:val="single" w:color="6E6E6E" w:themeColor="text1" w:themeTint="90" w:sz="4" w:space="0"/>
        <w:insideH w:val="single" w:color="6E6E6E" w:themeColor="text1" w:themeTint="90" w:sz="4" w:space="0"/>
      </w:tblBorders>
      <w:tblCellMar>
        <w:top w:w="0" w:type="dxa"/>
        <w:left w:w="0" w:type="dxa"/>
        <w:bottom w:w="0" w:type="dxa"/>
        <w:right w:w="0" w:type="dxa"/>
      </w:tblCellMar>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65">
    <w:name w:val="List Table 2 - Accent 1"/>
    <w:qFormat/>
    <w:uiPriority w:val="99"/>
    <w:tblPr>
      <w:tblBorders>
        <w:top w:val="single" w:color="9BB7D9" w:themeColor="accent1" w:themeTint="90" w:sz="4" w:space="0"/>
        <w:bottom w:val="single" w:color="9BB7D9" w:themeColor="accent1" w:themeTint="90" w:sz="4" w:space="0"/>
        <w:insideH w:val="single" w:color="9BB7D9" w:themeColor="accent1" w:themeTint="90" w:sz="4" w:space="0"/>
      </w:tblBorders>
      <w:tblCellMar>
        <w:top w:w="0" w:type="dxa"/>
        <w:left w:w="0" w:type="dxa"/>
        <w:bottom w:w="0" w:type="dxa"/>
        <w:right w:w="0" w:type="dxa"/>
      </w:tblCellMar>
    </w:tblPr>
    <w:tblStylePr w:type="fir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la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2DFEE" w:themeColor="accent1" w:themeTint="40" w:fill="D2DFEE" w:themeFill="accent1" w:themeFillTint="40"/>
      </w:tcPr>
    </w:tblStylePr>
    <w:tblStylePr w:type="band1Horz">
      <w:rPr>
        <w:rFonts w:ascii="Arial" w:hAnsi="Arial"/>
        <w:color w:val="404040"/>
        <w:sz w:val="22"/>
      </w:rPr>
      <w:tcPr>
        <w:shd w:val="clear" w:color="D2DFEE" w:themeColor="accent1" w:themeTint="40" w:fill="D2DFEE" w:themeFill="accent1" w:themeFillTint="40"/>
      </w:tcPr>
    </w:tblStylePr>
  </w:style>
  <w:style w:type="table" w:customStyle="1" w:styleId="166">
    <w:name w:val="List Table 2 - Accent 2"/>
    <w:qFormat/>
    <w:uiPriority w:val="99"/>
    <w:tblPr>
      <w:tblBorders>
        <w:top w:val="single" w:color="DB9C9A" w:themeColor="accent2" w:themeTint="90" w:sz="4" w:space="0"/>
        <w:bottom w:val="single" w:color="DB9C9A" w:themeColor="accent2" w:themeTint="90" w:sz="4" w:space="0"/>
        <w:insideH w:val="single" w:color="DB9C9A" w:themeColor="accent2" w:themeTint="90" w:sz="4" w:space="0"/>
      </w:tblBorders>
      <w:tblCellMar>
        <w:top w:w="0" w:type="dxa"/>
        <w:left w:w="0" w:type="dxa"/>
        <w:bottom w:w="0" w:type="dxa"/>
        <w:right w:w="0" w:type="dxa"/>
      </w:tblCellMar>
    </w:tblPr>
    <w:tblStylePr w:type="fir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la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FD3D2" w:themeColor="accent2" w:themeTint="40" w:fill="EFD3D2" w:themeFill="accent2" w:themeFillTint="40"/>
      </w:tcPr>
    </w:tblStylePr>
    <w:tblStylePr w:type="band1Horz">
      <w:rPr>
        <w:rFonts w:ascii="Arial" w:hAnsi="Arial"/>
        <w:color w:val="404040"/>
        <w:sz w:val="22"/>
      </w:rPr>
      <w:tcPr>
        <w:shd w:val="clear" w:color="EFD3D2" w:themeColor="accent2" w:themeTint="40" w:fill="EFD3D2" w:themeFill="accent2" w:themeFillTint="40"/>
      </w:tcPr>
    </w:tblStylePr>
  </w:style>
  <w:style w:type="table" w:customStyle="1" w:styleId="167">
    <w:name w:val="List Table 2 - Accent 3"/>
    <w:qFormat/>
    <w:uiPriority w:val="99"/>
    <w:tblPr>
      <w:tblBorders>
        <w:top w:val="single" w:color="C6D8A1" w:themeColor="accent3" w:themeTint="90" w:sz="4" w:space="0"/>
        <w:bottom w:val="single" w:color="C6D8A1" w:themeColor="accent3" w:themeTint="90" w:sz="4" w:space="0"/>
        <w:insideH w:val="single" w:color="C6D8A1" w:themeColor="accent3" w:themeTint="90" w:sz="4" w:space="0"/>
      </w:tblBorders>
      <w:tblCellMar>
        <w:top w:w="0" w:type="dxa"/>
        <w:left w:w="0" w:type="dxa"/>
        <w:bottom w:w="0" w:type="dxa"/>
        <w:right w:w="0" w:type="dxa"/>
      </w:tblCellMar>
    </w:tblPr>
    <w:tblStylePr w:type="fir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la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5EDD5" w:themeColor="accent3" w:themeTint="40" w:fill="E5EDD5" w:themeFill="accent3" w:themeFillTint="40"/>
      </w:tcPr>
    </w:tblStylePr>
    <w:tblStylePr w:type="band1Horz">
      <w:rPr>
        <w:rFonts w:ascii="Arial" w:hAnsi="Arial"/>
        <w:color w:val="404040"/>
        <w:sz w:val="22"/>
      </w:rPr>
      <w:tcPr>
        <w:shd w:val="clear" w:color="E5EDD5" w:themeColor="accent3" w:themeTint="40" w:fill="E5EDD5" w:themeFill="accent3" w:themeFillTint="40"/>
      </w:tcPr>
    </w:tblStylePr>
  </w:style>
  <w:style w:type="table" w:customStyle="1" w:styleId="168">
    <w:name w:val="List Table 2 - Accent 4"/>
    <w:qFormat/>
    <w:uiPriority w:val="99"/>
    <w:tblPr>
      <w:tblBorders>
        <w:top w:val="single" w:color="B7A7CA" w:themeColor="accent4" w:themeTint="90" w:sz="4" w:space="0"/>
        <w:bottom w:val="single" w:color="B7A7CA" w:themeColor="accent4" w:themeTint="90" w:sz="4" w:space="0"/>
        <w:insideH w:val="single" w:color="B7A7CA" w:themeColor="accent4" w:themeTint="90" w:sz="4" w:space="0"/>
      </w:tblBorders>
      <w:tblCellMar>
        <w:top w:w="0" w:type="dxa"/>
        <w:left w:w="0" w:type="dxa"/>
        <w:bottom w:w="0" w:type="dxa"/>
        <w:right w:w="0" w:type="dxa"/>
      </w:tblCellMar>
    </w:tblPr>
    <w:tblStylePr w:type="fir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la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FD8E7" w:themeColor="accent4" w:themeTint="40" w:fill="DFD8E7" w:themeFill="accent4" w:themeFillTint="40"/>
      </w:tcPr>
    </w:tblStylePr>
    <w:tblStylePr w:type="band1Horz">
      <w:rPr>
        <w:rFonts w:ascii="Arial" w:hAnsi="Arial"/>
        <w:color w:val="404040"/>
        <w:sz w:val="22"/>
      </w:rPr>
      <w:tcPr>
        <w:shd w:val="clear" w:color="DFD8E7" w:themeColor="accent4" w:themeTint="40" w:fill="DFD8E7" w:themeFill="accent4" w:themeFillTint="40"/>
      </w:tcPr>
    </w:tblStylePr>
  </w:style>
  <w:style w:type="table" w:customStyle="1" w:styleId="169">
    <w:name w:val="List Table 2 - Accent 5"/>
    <w:qFormat/>
    <w:uiPriority w:val="99"/>
    <w:tblPr>
      <w:tblBorders>
        <w:top w:val="single" w:color="99D0DE" w:themeColor="accent5" w:themeTint="90" w:sz="4" w:space="0"/>
        <w:bottom w:val="single" w:color="99D0DE" w:themeColor="accent5" w:themeTint="90" w:sz="4" w:space="0"/>
        <w:insideH w:val="single" w:color="99D0DE" w:themeColor="accent5" w:themeTint="90" w:sz="4" w:space="0"/>
      </w:tblBorders>
      <w:tblCellMar>
        <w:top w:w="0" w:type="dxa"/>
        <w:left w:w="0" w:type="dxa"/>
        <w:bottom w:w="0" w:type="dxa"/>
        <w:right w:w="0" w:type="dxa"/>
      </w:tblCellMar>
    </w:tblPr>
    <w:tblStylePr w:type="fir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la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1EAF0" w:themeColor="accent5" w:themeTint="40" w:fill="D1EAF0" w:themeFill="accent5" w:themeFillTint="40"/>
      </w:tcPr>
    </w:tblStylePr>
    <w:tblStylePr w:type="band1Horz">
      <w:rPr>
        <w:rFonts w:ascii="Arial" w:hAnsi="Arial"/>
        <w:color w:val="404040"/>
        <w:sz w:val="22"/>
      </w:rPr>
      <w:tcPr>
        <w:shd w:val="clear" w:color="D1EAF0" w:themeColor="accent5" w:themeTint="40" w:fill="D1EAF0" w:themeFill="accent5" w:themeFillTint="40"/>
      </w:tcPr>
    </w:tblStylePr>
  </w:style>
  <w:style w:type="table" w:customStyle="1" w:styleId="170">
    <w:name w:val="List Table 2 - Accent 6"/>
    <w:qFormat/>
    <w:uiPriority w:val="99"/>
    <w:tblPr>
      <w:tblBorders>
        <w:top w:val="single" w:color="FAC396" w:themeColor="accent6" w:themeTint="90" w:sz="4" w:space="0"/>
        <w:bottom w:val="single" w:color="FAC396" w:themeColor="accent6" w:themeTint="90" w:sz="4" w:space="0"/>
        <w:insideH w:val="single" w:color="FAC396" w:themeColor="accent6" w:themeTint="90" w:sz="4" w:space="0"/>
      </w:tblBorders>
      <w:tblCellMar>
        <w:top w:w="0" w:type="dxa"/>
        <w:left w:w="0" w:type="dxa"/>
        <w:bottom w:w="0" w:type="dxa"/>
        <w:right w:w="0" w:type="dxa"/>
      </w:tblCellMar>
    </w:tblPr>
    <w:tblStylePr w:type="fir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la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CE4D0" w:themeColor="accent6" w:themeTint="40" w:fill="FCE4D0" w:themeFill="accent6" w:themeFillTint="40"/>
      </w:tcPr>
    </w:tblStylePr>
    <w:tblStylePr w:type="band1Horz">
      <w:rPr>
        <w:rFonts w:ascii="Arial" w:hAnsi="Arial"/>
        <w:color w:val="404040"/>
        <w:sz w:val="22"/>
      </w:rPr>
      <w:tcPr>
        <w:shd w:val="clear" w:color="FCE4D0" w:themeColor="accent6" w:themeTint="40" w:fill="FCE4D0" w:themeFill="accent6" w:themeFillTint="40"/>
      </w:tcPr>
    </w:tblStylePr>
  </w:style>
  <w:style w:type="table" w:customStyle="1" w:styleId="171">
    <w:name w:val="清单表 31"/>
    <w:qFormat/>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tblBorders>
      <w:tblCellMar>
        <w:top w:w="0" w:type="dxa"/>
        <w:left w:w="0" w:type="dxa"/>
        <w:bottom w:w="0" w:type="dxa"/>
        <w:right w:w="0" w:type="dxa"/>
      </w:tblCellMar>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customStyle="1" w:styleId="172">
    <w:name w:val="List Table 3 - Accent 1"/>
    <w:qFormat/>
    <w:uiPriority w:val="99"/>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CellMar>
        <w:top w:w="0" w:type="dxa"/>
        <w:left w:w="0" w:type="dxa"/>
        <w:bottom w:w="0" w:type="dxa"/>
        <w:right w:w="0" w:type="dxa"/>
      </w:tblCellMar>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4F81BD" w:themeColor="accent1" w:sz="4" w:space="0"/>
          <w:right w:val="single" w:color="4F81BD" w:themeColor="accent1" w:sz="4" w:space="0"/>
        </w:tcBorders>
      </w:tcPr>
    </w:tblStylePr>
    <w:tblStylePr w:type="band1Horz">
      <w:rPr>
        <w:rFonts w:ascii="Arial" w:hAnsi="Arial"/>
        <w:color w:val="404040"/>
        <w:sz w:val="22"/>
      </w:rPr>
      <w:tcPr>
        <w:tcBorders>
          <w:top w:val="single" w:color="4F81BD" w:themeColor="accent1" w:sz="4" w:space="0"/>
          <w:bottom w:val="single" w:color="4F81BD" w:themeColor="accent1" w:sz="4" w:space="0"/>
        </w:tcBorders>
      </w:tcPr>
    </w:tblStylePr>
  </w:style>
  <w:style w:type="table" w:customStyle="1" w:styleId="173">
    <w:name w:val="List Table 3 - Accent 2"/>
    <w:qFormat/>
    <w:uiPriority w:val="99"/>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blBorders>
      <w:tblCellMar>
        <w:top w:w="0" w:type="dxa"/>
        <w:left w:w="0" w:type="dxa"/>
        <w:bottom w:w="0" w:type="dxa"/>
        <w:right w:w="0" w:type="dxa"/>
      </w:tblCellMar>
    </w:tblPr>
    <w:tblStylePr w:type="firstRow">
      <w:rPr>
        <w:rFonts w:ascii="Arial" w:hAnsi="Arial"/>
        <w:b/>
        <w:color w:val="FFFFFF"/>
        <w:sz w:val="22"/>
      </w:rPr>
      <w:tcPr>
        <w:shd w:val="clear" w:color="D99795" w:themeColor="accent2" w:themeTint="97" w:fill="D997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D99795" w:themeColor="accent2" w:themeTint="97" w:sz="4" w:space="0"/>
          <w:right w:val="single" w:color="D99795" w:themeColor="accent2" w:themeTint="97" w:sz="4" w:space="0"/>
        </w:tcBorders>
      </w:tcPr>
    </w:tblStylePr>
    <w:tblStylePr w:type="band1Horz">
      <w:rPr>
        <w:rFonts w:ascii="Arial" w:hAnsi="Arial"/>
        <w:color w:val="404040"/>
        <w:sz w:val="22"/>
      </w:rPr>
      <w:tcPr>
        <w:tcBorders>
          <w:top w:val="single" w:color="D99795" w:themeColor="accent2" w:themeTint="97" w:sz="4" w:space="0"/>
          <w:bottom w:val="single" w:color="D99795" w:themeColor="accent2" w:themeTint="97" w:sz="4" w:space="0"/>
        </w:tcBorders>
      </w:tcPr>
    </w:tblStylePr>
  </w:style>
  <w:style w:type="table" w:customStyle="1" w:styleId="174">
    <w:name w:val="List Table 3 - Accent 3"/>
    <w:qFormat/>
    <w:uiPriority w:val="99"/>
    <w:tblPr>
      <w:tblBorders>
        <w:top w:val="single" w:color="C3D69C" w:themeColor="accent3" w:themeTint="98" w:sz="4" w:space="0"/>
        <w:left w:val="single" w:color="C3D69C" w:themeColor="accent3" w:themeTint="98" w:sz="4" w:space="0"/>
        <w:bottom w:val="single" w:color="C3D69C" w:themeColor="accent3" w:themeTint="98" w:sz="4" w:space="0"/>
        <w:right w:val="single" w:color="C3D69C" w:themeColor="accent3" w:themeTint="98" w:sz="4" w:space="0"/>
      </w:tblBorders>
      <w:tblCellMar>
        <w:top w:w="0" w:type="dxa"/>
        <w:left w:w="0" w:type="dxa"/>
        <w:bottom w:w="0" w:type="dxa"/>
        <w:right w:w="0" w:type="dxa"/>
      </w:tblCellMar>
    </w:tblPr>
    <w:tblStylePr w:type="firstRow">
      <w:rPr>
        <w:rFonts w:ascii="Arial" w:hAnsi="Arial"/>
        <w:b/>
        <w:color w:val="FFFFFF"/>
        <w:sz w:val="22"/>
      </w:rPr>
      <w:tcPr>
        <w:shd w:val="clear" w:color="C3D69C" w:themeColor="accent3" w:themeTint="98" w:fill="C3D69C"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3D69C" w:themeColor="accent3" w:themeTint="98" w:sz="4" w:space="0"/>
          <w:right w:val="single" w:color="C3D69C" w:themeColor="accent3" w:themeTint="98" w:sz="4" w:space="0"/>
        </w:tcBorders>
      </w:tcPr>
    </w:tblStylePr>
    <w:tblStylePr w:type="band1Horz">
      <w:rPr>
        <w:rFonts w:ascii="Arial" w:hAnsi="Arial"/>
        <w:color w:val="404040"/>
        <w:sz w:val="22"/>
      </w:rPr>
      <w:tcPr>
        <w:tcBorders>
          <w:top w:val="single" w:color="C3D69C" w:themeColor="accent3" w:themeTint="98" w:sz="4" w:space="0"/>
          <w:bottom w:val="single" w:color="C3D69C" w:themeColor="accent3" w:themeTint="98" w:sz="4" w:space="0"/>
        </w:tcBorders>
      </w:tcPr>
    </w:tblStylePr>
  </w:style>
  <w:style w:type="table" w:customStyle="1" w:styleId="175">
    <w:name w:val="List Table 3 - Accent 4"/>
    <w:qFormat/>
    <w:uiPriority w:val="99"/>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CellMar>
        <w:top w:w="0" w:type="dxa"/>
        <w:left w:w="0" w:type="dxa"/>
        <w:bottom w:w="0" w:type="dxa"/>
        <w:right w:w="0" w:type="dxa"/>
      </w:tblCellMar>
    </w:tblPr>
    <w:tblStylePr w:type="firstRow">
      <w:rPr>
        <w:rFonts w:ascii="Arial" w:hAnsi="Arial"/>
        <w:b/>
        <w:color w:val="FFFFFF"/>
        <w:sz w:val="22"/>
      </w:r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B2A1C6" w:themeColor="accent4" w:themeTint="9A" w:sz="4" w:space="0"/>
          <w:right w:val="single" w:color="B2A1C6" w:themeColor="accent4" w:themeTint="9A" w:sz="4" w:space="0"/>
        </w:tcBorders>
      </w:tcPr>
    </w:tblStylePr>
    <w:tblStylePr w:type="band1Horz">
      <w:rPr>
        <w:rFonts w:ascii="Arial" w:hAnsi="Arial"/>
        <w:color w:val="404040"/>
        <w:sz w:val="22"/>
      </w:rPr>
      <w:tcPr>
        <w:tcBorders>
          <w:top w:val="single" w:color="B2A1C6" w:themeColor="accent4" w:themeTint="9A" w:sz="4" w:space="0"/>
          <w:bottom w:val="single" w:color="B2A1C6" w:themeColor="accent4" w:themeTint="9A" w:sz="4" w:space="0"/>
        </w:tcBorders>
      </w:tcPr>
    </w:tblStylePr>
  </w:style>
  <w:style w:type="table" w:customStyle="1" w:styleId="176">
    <w:name w:val="List Table 3 - Accent 5"/>
    <w:qFormat/>
    <w:uiPriority w:val="99"/>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CellMar>
        <w:top w:w="0" w:type="dxa"/>
        <w:left w:w="0" w:type="dxa"/>
        <w:bottom w:w="0" w:type="dxa"/>
        <w:right w:w="0" w:type="dxa"/>
      </w:tblCellMar>
    </w:tblPr>
    <w:tblStylePr w:type="firstRow">
      <w:rPr>
        <w:rFonts w:ascii="Arial" w:hAnsi="Arial"/>
        <w:b/>
        <w:color w:val="FFFFFF"/>
        <w:sz w:val="22"/>
      </w:r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92CCDC" w:themeColor="accent5" w:themeTint="9A" w:sz="4" w:space="0"/>
          <w:right w:val="single" w:color="92CCDC" w:themeColor="accent5" w:themeTint="9A" w:sz="4" w:space="0"/>
        </w:tcBorders>
      </w:tcPr>
    </w:tblStylePr>
    <w:tblStylePr w:type="band1Horz">
      <w:rPr>
        <w:rFonts w:ascii="Arial" w:hAnsi="Arial"/>
        <w:color w:val="404040"/>
        <w:sz w:val="22"/>
      </w:rPr>
      <w:tcPr>
        <w:tcBorders>
          <w:top w:val="single" w:color="92CCDC" w:themeColor="accent5" w:themeTint="9A" w:sz="4" w:space="0"/>
          <w:bottom w:val="single" w:color="92CCDC" w:themeColor="accent5" w:themeTint="9A" w:sz="4" w:space="0"/>
        </w:tcBorders>
      </w:tcPr>
    </w:tblStylePr>
  </w:style>
  <w:style w:type="table" w:customStyle="1" w:styleId="177">
    <w:name w:val="List Table 3 - Accent 6"/>
    <w:qFormat/>
    <w:uiPriority w:val="99"/>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CellMar>
        <w:top w:w="0" w:type="dxa"/>
        <w:left w:w="0" w:type="dxa"/>
        <w:bottom w:w="0" w:type="dxa"/>
        <w:right w:w="0" w:type="dxa"/>
      </w:tblCellMar>
    </w:tblPr>
    <w:tblStylePr w:type="firstRow">
      <w:rPr>
        <w:rFonts w:ascii="Arial" w:hAnsi="Arial"/>
        <w:b/>
        <w:color w:val="FFFFFF"/>
        <w:sz w:val="22"/>
      </w:r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AC090" w:themeColor="accent6" w:themeTint="98" w:sz="4" w:space="0"/>
          <w:right w:val="single" w:color="FAC090" w:themeColor="accent6" w:themeTint="98" w:sz="4" w:space="0"/>
        </w:tcBorders>
      </w:tcPr>
    </w:tblStylePr>
    <w:tblStylePr w:type="band1Horz">
      <w:rPr>
        <w:rFonts w:ascii="Arial" w:hAnsi="Arial"/>
        <w:color w:val="404040"/>
        <w:sz w:val="22"/>
      </w:rPr>
      <w:tcPr>
        <w:tcBorders>
          <w:top w:val="single" w:color="FAC090" w:themeColor="accent6" w:themeTint="98" w:sz="4" w:space="0"/>
          <w:bottom w:val="single" w:color="FAC090" w:themeColor="accent6" w:themeTint="98" w:sz="4" w:space="0"/>
        </w:tcBorders>
      </w:tcPr>
    </w:tblStylePr>
  </w:style>
  <w:style w:type="table" w:customStyle="1" w:styleId="178">
    <w:name w:val="清单表 41"/>
    <w:qFormat/>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CellMar>
        <w:top w:w="0" w:type="dxa"/>
        <w:left w:w="0" w:type="dxa"/>
        <w:bottom w:w="0" w:type="dxa"/>
        <w:right w:w="0" w:type="dxa"/>
      </w:tblCellMar>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79">
    <w:name w:val="List Table 4 - Accent 1"/>
    <w:qFormat/>
    <w:uiPriority w:val="99"/>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CellMar>
        <w:top w:w="0" w:type="dxa"/>
        <w:left w:w="0" w:type="dxa"/>
        <w:bottom w:w="0" w:type="dxa"/>
        <w:right w:w="0" w:type="dxa"/>
      </w:tblCellMar>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2DFEE" w:themeColor="accent1" w:themeTint="40" w:fill="D2DFEE" w:themeFill="accent1" w:themeFillTint="40"/>
      </w:tcPr>
    </w:tblStylePr>
    <w:tblStylePr w:type="band1Horz">
      <w:rPr>
        <w:rFonts w:ascii="Arial" w:hAnsi="Arial"/>
        <w:color w:val="404040"/>
        <w:sz w:val="22"/>
      </w:rPr>
      <w:tcPr>
        <w:shd w:val="clear" w:color="D2DFEE" w:themeColor="accent1" w:themeTint="40" w:fill="D2DFEE" w:themeFill="accent1" w:themeFillTint="40"/>
      </w:tcPr>
    </w:tblStylePr>
  </w:style>
  <w:style w:type="table" w:customStyle="1" w:styleId="180">
    <w:name w:val="List Table 4 - Accent 2"/>
    <w:qFormat/>
    <w:uiPriority w:val="99"/>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tblBorders>
      <w:tblCellMar>
        <w:top w:w="0" w:type="dxa"/>
        <w:left w:w="0" w:type="dxa"/>
        <w:bottom w:w="0" w:type="dxa"/>
        <w:right w:w="0" w:type="dxa"/>
      </w:tblCellMar>
    </w:tblPr>
    <w:tblStylePr w:type="firstRow">
      <w:rPr>
        <w:rFonts w:ascii="Arial" w:hAnsi="Arial"/>
        <w:b/>
        <w:color w:val="FFFFFF"/>
        <w:sz w:val="22"/>
      </w:r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FD3D2" w:themeColor="accent2" w:themeTint="40" w:fill="EFD3D2" w:themeFill="accent2" w:themeFillTint="40"/>
      </w:tcPr>
    </w:tblStylePr>
    <w:tblStylePr w:type="band1Horz">
      <w:rPr>
        <w:rFonts w:ascii="Arial" w:hAnsi="Arial"/>
        <w:color w:val="404040"/>
        <w:sz w:val="22"/>
      </w:rPr>
      <w:tcPr>
        <w:shd w:val="clear" w:color="EFD3D2" w:themeColor="accent2" w:themeTint="40" w:fill="EFD3D2" w:themeFill="accent2" w:themeFillTint="40"/>
      </w:tcPr>
    </w:tblStylePr>
  </w:style>
  <w:style w:type="table" w:customStyle="1" w:styleId="181">
    <w:name w:val="List Table 4 - Accent 3"/>
    <w:qFormat/>
    <w:uiPriority w:val="99"/>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CellMar>
        <w:top w:w="0" w:type="dxa"/>
        <w:left w:w="0" w:type="dxa"/>
        <w:bottom w:w="0" w:type="dxa"/>
        <w:right w:w="0" w:type="dxa"/>
      </w:tblCellMar>
    </w:tblPr>
    <w:tblStylePr w:type="firstRow">
      <w:rPr>
        <w:rFonts w:ascii="Arial" w:hAnsi="Arial"/>
        <w:b/>
        <w:color w:val="FFFFFF"/>
        <w:sz w:val="22"/>
      </w:r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5EDD5" w:themeColor="accent3" w:themeTint="40" w:fill="E5EDD5" w:themeFill="accent3" w:themeFillTint="40"/>
      </w:tcPr>
    </w:tblStylePr>
    <w:tblStylePr w:type="band1Horz">
      <w:rPr>
        <w:rFonts w:ascii="Arial" w:hAnsi="Arial"/>
        <w:color w:val="404040"/>
        <w:sz w:val="22"/>
      </w:rPr>
      <w:tcPr>
        <w:shd w:val="clear" w:color="E5EDD5" w:themeColor="accent3" w:themeTint="40" w:fill="E5EDD5" w:themeFill="accent3" w:themeFillTint="40"/>
      </w:tcPr>
    </w:tblStylePr>
  </w:style>
  <w:style w:type="table" w:customStyle="1" w:styleId="182">
    <w:name w:val="List Table 4 - Accent 4"/>
    <w:qFormat/>
    <w:uiPriority w:val="99"/>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CellMar>
        <w:top w:w="0" w:type="dxa"/>
        <w:left w:w="0" w:type="dxa"/>
        <w:bottom w:w="0" w:type="dxa"/>
        <w:right w:w="0" w:type="dxa"/>
      </w:tblCellMar>
    </w:tblPr>
    <w:tblStylePr w:type="firstRow">
      <w:rPr>
        <w:rFonts w:ascii="Arial" w:hAnsi="Arial"/>
        <w:b/>
        <w:color w:val="FFFFFF"/>
        <w:sz w:val="22"/>
      </w:r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FD8E7" w:themeColor="accent4" w:themeTint="40" w:fill="DFD8E7" w:themeFill="accent4" w:themeFillTint="40"/>
      </w:tcPr>
    </w:tblStylePr>
    <w:tblStylePr w:type="band1Horz">
      <w:rPr>
        <w:rFonts w:ascii="Arial" w:hAnsi="Arial"/>
        <w:color w:val="404040"/>
        <w:sz w:val="22"/>
      </w:rPr>
      <w:tcPr>
        <w:shd w:val="clear" w:color="DFD8E7" w:themeColor="accent4" w:themeTint="40" w:fill="DFD8E7" w:themeFill="accent4" w:themeFillTint="40"/>
      </w:tcPr>
    </w:tblStylePr>
  </w:style>
  <w:style w:type="table" w:customStyle="1" w:styleId="183">
    <w:name w:val="List Table 4 - Accent 5"/>
    <w:qFormat/>
    <w:uiPriority w:val="99"/>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CellMar>
        <w:top w:w="0" w:type="dxa"/>
        <w:left w:w="0" w:type="dxa"/>
        <w:bottom w:w="0" w:type="dxa"/>
        <w:right w:w="0" w:type="dxa"/>
      </w:tblCellMar>
    </w:tblPr>
    <w:tblStylePr w:type="firstRow">
      <w:rPr>
        <w:rFonts w:ascii="Arial" w:hAnsi="Arial"/>
        <w:b/>
        <w:color w:val="FFFFFF"/>
        <w:sz w:val="22"/>
      </w:r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1EAF0" w:themeColor="accent5" w:themeTint="40" w:fill="D1EAF0" w:themeFill="accent5" w:themeFillTint="40"/>
      </w:tcPr>
    </w:tblStylePr>
    <w:tblStylePr w:type="band1Horz">
      <w:rPr>
        <w:rFonts w:ascii="Arial" w:hAnsi="Arial"/>
        <w:color w:val="404040"/>
        <w:sz w:val="22"/>
      </w:rPr>
      <w:tcPr>
        <w:shd w:val="clear" w:color="D1EAF0" w:themeColor="accent5" w:themeTint="40" w:fill="D1EAF0" w:themeFill="accent5" w:themeFillTint="40"/>
      </w:tcPr>
    </w:tblStylePr>
  </w:style>
  <w:style w:type="table" w:customStyle="1" w:styleId="184">
    <w:name w:val="List Table 4 - Accent 6"/>
    <w:qFormat/>
    <w:uiPriority w:val="99"/>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CellMar>
        <w:top w:w="0" w:type="dxa"/>
        <w:left w:w="0" w:type="dxa"/>
        <w:bottom w:w="0" w:type="dxa"/>
        <w:right w:w="0" w:type="dxa"/>
      </w:tblCellMar>
    </w:tblPr>
    <w:tblStylePr w:type="firstRow">
      <w:rPr>
        <w:rFonts w:ascii="Arial" w:hAnsi="Arial"/>
        <w:b/>
        <w:color w:val="FFFFFF"/>
        <w:sz w:val="22"/>
      </w:r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CE4D0" w:themeColor="accent6" w:themeTint="40" w:fill="FCE4D0" w:themeFill="accent6" w:themeFillTint="40"/>
      </w:tcPr>
    </w:tblStylePr>
    <w:tblStylePr w:type="band1Horz">
      <w:rPr>
        <w:rFonts w:ascii="Arial" w:hAnsi="Arial"/>
        <w:color w:val="404040"/>
        <w:sz w:val="22"/>
      </w:rPr>
      <w:tcPr>
        <w:shd w:val="clear" w:color="FCE4D0" w:themeColor="accent6" w:themeTint="40" w:fill="FCE4D0" w:themeFill="accent6" w:themeFillTint="40"/>
      </w:tcPr>
    </w:tblStylePr>
  </w:style>
  <w:style w:type="table" w:customStyle="1" w:styleId="185">
    <w:name w:val="清单表 5 深色1"/>
    <w:qFormat/>
    <w:uiPriority w:val="99"/>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CellMar>
        <w:top w:w="0" w:type="dxa"/>
        <w:left w:w="0" w:type="dxa"/>
        <w:bottom w:w="0" w:type="dxa"/>
        <w:right w:w="0" w:type="dxa"/>
      </w:tblCellMar>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cPr>
        <w:tcBorders>
          <w:top w:val="single" w:color="FFFFFF" w:themeColor="light1" w:sz="4" w:space="0"/>
          <w:bottom w:val="single" w:color="FFFFFF" w:themeColor="light1" w:sz="4" w:space="0"/>
        </w:tcBorders>
        <w:shd w:val="clear" w:color="7E7E7E" w:themeColor="text1" w:themeTint="80" w:fill="7E7E7E" w:themeFill="text1" w:themeFillTint="80"/>
      </w:tcPr>
    </w:tblStylePr>
  </w:style>
  <w:style w:type="table" w:customStyle="1" w:styleId="186">
    <w:name w:val="List Table 5 Dark - Accent 1"/>
    <w:qFormat/>
    <w:uiPriority w:val="99"/>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CellMar>
        <w:top w:w="0" w:type="dxa"/>
        <w:left w:w="0" w:type="dxa"/>
        <w:bottom w:w="0" w:type="dxa"/>
        <w:right w:w="0" w:type="dxa"/>
      </w:tblCellMar>
    </w:tblPr>
    <w:tblStylePr w:type="firstRow">
      <w:rPr>
        <w:rFonts w:ascii="Arial" w:hAnsi="Arial"/>
        <w:b/>
        <w:color w:val="FFFFFF" w:themeColor="light1"/>
        <w:sz w:val="22"/>
        <w14:textFill>
          <w14:solidFill>
            <w14:schemeClr w14:val="lt1"/>
          </w14:solidFill>
        </w14:textFill>
      </w:rPr>
      <w:tcPr>
        <w:tcBorders>
          <w:top w:val="single" w:color="4F81BD" w:themeColor="accent1" w:sz="32" w:space="0"/>
          <w:bottom w:val="single" w:color="FFFFFF" w:themeColor="light1" w:sz="12" w:space="0"/>
        </w:tcBorders>
        <w:shd w:val="clear" w:color="4F81BD" w:themeColor="accent1" w:fill="4F81BD" w:themeFill="accent1"/>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4F81BD" w:themeColor="accent1" w:sz="32" w:space="0"/>
          <w:right w:val="single" w:color="FFFFFF" w:themeColor="light1" w:sz="4" w:space="0"/>
        </w:tcBorders>
      </w:tcPr>
    </w:tblStylePr>
    <w:tblStylePr w:type="lastCol">
      <w:tcPr>
        <w:tcBorders>
          <w:left w:val="single" w:color="FFFFFF" w:themeColor="light1" w:sz="4" w:space="0"/>
          <w:right w:val="single" w:color="4F81BD" w:themeColor="accent1" w:sz="32" w:space="0"/>
        </w:tcBorders>
      </w:tcPr>
    </w:tblStylePr>
    <w:tblStylePr w:type="band1Vert">
      <w:tcPr>
        <w:tcBorders>
          <w:left w:val="single" w:color="FFFFFF" w:themeColor="light1" w:sz="4" w:space="0"/>
          <w:right w:val="single" w:color="FFFFFF" w:themeColor="light1" w:sz="4" w:space="0"/>
        </w:tcBorders>
        <w:shd w:val="clear" w:color="4F81BD" w:themeColor="accent1" w:fill="4F81BD"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4F81BD" w:themeColor="accent1" w:fill="4F81BD" w:themeFill="accent1"/>
      </w:tcPr>
    </w:tblStylePr>
    <w:tblStylePr w:type="band2Horz">
      <w:tcPr>
        <w:tcBorders>
          <w:top w:val="single" w:color="FFFFFF" w:themeColor="light1" w:sz="4" w:space="0"/>
          <w:bottom w:val="single" w:color="FFFFFF" w:themeColor="light1" w:sz="4" w:space="0"/>
        </w:tcBorders>
        <w:shd w:val="clear" w:color="4F81BD" w:themeColor="accent1" w:fill="4F81BD" w:themeFill="accent1"/>
      </w:tcPr>
    </w:tblStylePr>
  </w:style>
  <w:style w:type="table" w:customStyle="1" w:styleId="187">
    <w:name w:val="List Table 5 Dark - Accent 2"/>
    <w:qFormat/>
    <w:uiPriority w:val="99"/>
    <w:tblPr>
      <w:tblBorders>
        <w:top w:val="single" w:color="D99795" w:themeColor="accent2" w:themeTint="97" w:sz="32" w:space="0"/>
        <w:left w:val="single" w:color="D99795" w:themeColor="accent2" w:themeTint="97" w:sz="32" w:space="0"/>
        <w:bottom w:val="single" w:color="D99795" w:themeColor="accent2" w:themeTint="97" w:sz="32" w:space="0"/>
        <w:right w:val="single" w:color="D99795" w:themeColor="accent2" w:themeTint="97" w:sz="32" w:space="0"/>
      </w:tblBorders>
      <w:tblCellMar>
        <w:top w:w="0" w:type="dxa"/>
        <w:left w:w="0" w:type="dxa"/>
        <w:bottom w:w="0" w:type="dxa"/>
        <w:right w:w="0" w:type="dxa"/>
      </w:tblCellMar>
    </w:tblPr>
    <w:tblStylePr w:type="firstRow">
      <w:rPr>
        <w:rFonts w:ascii="Arial" w:hAnsi="Arial"/>
        <w:b/>
        <w:color w:val="FFFFFF" w:themeColor="light1"/>
        <w:sz w:val="22"/>
        <w14:textFill>
          <w14:solidFill>
            <w14:schemeClr w14:val="lt1"/>
          </w14:solidFill>
        </w14:textFill>
      </w:rPr>
      <w:tcPr>
        <w:tcBorders>
          <w:top w:val="single" w:color="D99795" w:themeColor="accent2" w:themeTint="97" w:sz="32" w:space="0"/>
          <w:bottom w:val="single" w:color="FFFFFF" w:themeColor="light1" w:sz="12" w:space="0"/>
        </w:tcBorders>
        <w:shd w:val="clear" w:color="D99795" w:themeColor="accent2" w:themeTint="97" w:fill="D99795" w:themeFill="accent2" w:themeFillTint="97"/>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D99795" w:themeColor="accent2" w:themeTint="97" w:sz="32" w:space="0"/>
          <w:right w:val="single" w:color="FFFFFF" w:themeColor="light1" w:sz="4" w:space="0"/>
        </w:tcBorders>
      </w:tcPr>
    </w:tblStylePr>
    <w:tblStylePr w:type="lastCol">
      <w:tcPr>
        <w:tcBorders>
          <w:left w:val="single" w:color="FFFFFF" w:themeColor="light1" w:sz="4" w:space="0"/>
          <w:right w:val="single" w:color="D99795" w:themeColor="accent2" w:themeTint="97" w:sz="32" w:space="0"/>
        </w:tcBorders>
      </w:tcPr>
    </w:tblStylePr>
    <w:tblStylePr w:type="band1Vert">
      <w:tcPr>
        <w:tcBorders>
          <w:left w:val="single" w:color="FFFFFF" w:themeColor="light1" w:sz="4" w:space="0"/>
          <w:right w:val="single" w:color="FFFFFF" w:themeColor="light1" w:sz="4" w:space="0"/>
        </w:tcBorders>
        <w:shd w:val="clear" w:color="D99795" w:themeColor="accent2" w:themeTint="97" w:fill="D9979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tblStylePr w:type="band2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style>
  <w:style w:type="table" w:customStyle="1" w:styleId="188">
    <w:name w:val="List Table 5 Dark - Accent 3"/>
    <w:qFormat/>
    <w:uiPriority w:val="99"/>
    <w:tblPr>
      <w:tblBorders>
        <w:top w:val="single" w:color="C3D69C" w:themeColor="accent3" w:themeTint="98" w:sz="32" w:space="0"/>
        <w:left w:val="single" w:color="C3D69C" w:themeColor="accent3" w:themeTint="98" w:sz="32" w:space="0"/>
        <w:bottom w:val="single" w:color="C3D69C" w:themeColor="accent3" w:themeTint="98" w:sz="32" w:space="0"/>
        <w:right w:val="single" w:color="C3D69C" w:themeColor="accent3" w:themeTint="98" w:sz="32" w:space="0"/>
      </w:tblBorders>
      <w:tblCellMar>
        <w:top w:w="0" w:type="dxa"/>
        <w:left w:w="0" w:type="dxa"/>
        <w:bottom w:w="0" w:type="dxa"/>
        <w:right w:w="0" w:type="dxa"/>
      </w:tblCellMar>
    </w:tblPr>
    <w:tblStylePr w:type="firstRow">
      <w:rPr>
        <w:rFonts w:ascii="Arial" w:hAnsi="Arial"/>
        <w:b/>
        <w:color w:val="FFFFFF" w:themeColor="light1"/>
        <w:sz w:val="22"/>
        <w14:textFill>
          <w14:solidFill>
            <w14:schemeClr w14:val="lt1"/>
          </w14:solidFill>
        </w14:textFill>
      </w:rPr>
      <w:tcPr>
        <w:tcBorders>
          <w:top w:val="single" w:color="C3D69C" w:themeColor="accent3" w:themeTint="98" w:sz="32" w:space="0"/>
          <w:bottom w:val="single" w:color="FFFFFF" w:themeColor="light1" w:sz="12" w:space="0"/>
        </w:tcBorders>
        <w:shd w:val="clear" w:color="C3D69C" w:themeColor="accent3" w:themeTint="98" w:fill="C3D69C" w:themeFill="accent3"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C3D69C" w:themeColor="accent3" w:themeTint="98" w:sz="32" w:space="0"/>
          <w:right w:val="single" w:color="FFFFFF" w:themeColor="light1" w:sz="4" w:space="0"/>
        </w:tcBorders>
      </w:tcPr>
    </w:tblStylePr>
    <w:tblStylePr w:type="lastCol">
      <w:tcPr>
        <w:tcBorders>
          <w:left w:val="single" w:color="FFFFFF" w:themeColor="light1" w:sz="4" w:space="0"/>
          <w:right w:val="single" w:color="C3D69C" w:themeColor="accent3" w:themeTint="98" w:sz="32" w:space="0"/>
        </w:tcBorders>
      </w:tcPr>
    </w:tblStylePr>
    <w:tblStylePr w:type="band1Vert">
      <w:tcPr>
        <w:tcBorders>
          <w:left w:val="single" w:color="FFFFFF" w:themeColor="light1" w:sz="4" w:space="0"/>
          <w:right w:val="single" w:color="FFFFFF" w:themeColor="light1" w:sz="4" w:space="0"/>
        </w:tcBorders>
        <w:shd w:val="clear" w:color="C3D69C" w:themeColor="accent3" w:themeTint="98" w:fill="C3D69C"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tblStylePr w:type="band2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style>
  <w:style w:type="table" w:customStyle="1" w:styleId="189">
    <w:name w:val="List Table 5 Dark - Accent 4"/>
    <w:qFormat/>
    <w:uiPriority w:val="99"/>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CellMar>
        <w:top w:w="0" w:type="dxa"/>
        <w:left w:w="0" w:type="dxa"/>
        <w:bottom w:w="0" w:type="dxa"/>
        <w:right w:w="0" w:type="dxa"/>
      </w:tblCellMar>
    </w:tblPr>
    <w:tblStylePr w:type="firstRow">
      <w:rPr>
        <w:rFonts w:ascii="Arial" w:hAnsi="Arial"/>
        <w:b/>
        <w:color w:val="FFFFFF" w:themeColor="light1"/>
        <w:sz w:val="22"/>
        <w14:textFill>
          <w14:solidFill>
            <w14:schemeClr w14:val="lt1"/>
          </w14:solidFill>
        </w14:textFill>
      </w:rPr>
      <w:tcPr>
        <w:tcBorders>
          <w:top w:val="single" w:color="B2A1C6" w:themeColor="accent4" w:themeTint="9A" w:sz="32" w:space="0"/>
          <w:bottom w:val="single" w:color="FFFFFF" w:themeColor="light1" w:sz="12" w:space="0"/>
        </w:tcBorders>
        <w:shd w:val="clear" w:color="B2A1C6" w:themeColor="accent4" w:themeTint="9A" w:fill="B2A1C6" w:themeFill="accent4"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B2A1C6" w:themeColor="accent4" w:themeTint="9A" w:sz="32" w:space="0"/>
          <w:right w:val="single" w:color="FFFFFF" w:themeColor="light1" w:sz="4" w:space="0"/>
        </w:tcBorders>
      </w:tcPr>
    </w:tblStylePr>
    <w:tblStylePr w:type="lastCol">
      <w:tcPr>
        <w:tcBorders>
          <w:left w:val="single" w:color="FFFFFF" w:themeColor="light1" w:sz="4" w:space="0"/>
          <w:right w:val="single" w:color="B2A1C6" w:themeColor="accent4" w:themeTint="9A" w:sz="32" w:space="0"/>
        </w:tcBorders>
      </w:tcPr>
    </w:tblStylePr>
    <w:tblStylePr w:type="band1Vert">
      <w:tcPr>
        <w:tcBorders>
          <w:left w:val="single" w:color="FFFFFF" w:themeColor="light1" w:sz="4" w:space="0"/>
          <w:right w:val="single" w:color="FFFFFF" w:themeColor="light1" w:sz="4" w:space="0"/>
        </w:tcBorders>
        <w:shd w:val="clear" w:color="B2A1C6" w:themeColor="accent4" w:themeTint="9A" w:fill="B2A1C6"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tblStylePr w:type="band2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style>
  <w:style w:type="table" w:customStyle="1" w:styleId="190">
    <w:name w:val="List Table 5 Dark - Accent 5"/>
    <w:qFormat/>
    <w:uiPriority w:val="99"/>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CellMar>
        <w:top w:w="0" w:type="dxa"/>
        <w:left w:w="0" w:type="dxa"/>
        <w:bottom w:w="0" w:type="dxa"/>
        <w:right w:w="0" w:type="dxa"/>
      </w:tblCellMar>
    </w:tblPr>
    <w:tblStylePr w:type="firstRow">
      <w:rPr>
        <w:rFonts w:ascii="Arial" w:hAnsi="Arial"/>
        <w:b/>
        <w:color w:val="FFFFFF" w:themeColor="light1"/>
        <w:sz w:val="22"/>
        <w14:textFill>
          <w14:solidFill>
            <w14:schemeClr w14:val="lt1"/>
          </w14:solidFill>
        </w14:textFill>
      </w:rPr>
      <w:tcPr>
        <w:tcBorders>
          <w:top w:val="single" w:color="92CCDC" w:themeColor="accent5" w:themeTint="9A" w:sz="32" w:space="0"/>
          <w:bottom w:val="single" w:color="FFFFFF" w:themeColor="light1" w:sz="12" w:space="0"/>
        </w:tcBorders>
        <w:shd w:val="clear" w:color="92CCDC" w:themeColor="accent5" w:themeTint="9A" w:fill="92CCDC" w:themeFill="accent5"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92CCDC" w:themeColor="accent5" w:themeTint="9A" w:sz="32" w:space="0"/>
          <w:right w:val="single" w:color="FFFFFF" w:themeColor="light1" w:sz="4" w:space="0"/>
        </w:tcBorders>
      </w:tcPr>
    </w:tblStylePr>
    <w:tblStylePr w:type="lastCol">
      <w:tcPr>
        <w:tcBorders>
          <w:left w:val="single" w:color="FFFFFF" w:themeColor="light1" w:sz="4" w:space="0"/>
          <w:right w:val="single" w:color="92CCDC" w:themeColor="accent5" w:themeTint="9A" w:sz="32" w:space="0"/>
        </w:tcBorders>
      </w:tcPr>
    </w:tblStylePr>
    <w:tblStylePr w:type="band1Vert">
      <w:tcPr>
        <w:tcBorders>
          <w:left w:val="single" w:color="FFFFFF" w:themeColor="light1" w:sz="4" w:space="0"/>
          <w:right w:val="single" w:color="FFFFFF" w:themeColor="light1" w:sz="4" w:space="0"/>
        </w:tcBorders>
        <w:shd w:val="clear" w:color="92CCDC" w:themeColor="accent5" w:themeTint="9A" w:fill="92CCDC"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tblStylePr w:type="band2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style>
  <w:style w:type="table" w:customStyle="1" w:styleId="191">
    <w:name w:val="List Table 5 Dark - Accent 6"/>
    <w:qFormat/>
    <w:uiPriority w:val="99"/>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CellMar>
        <w:top w:w="0" w:type="dxa"/>
        <w:left w:w="0" w:type="dxa"/>
        <w:bottom w:w="0" w:type="dxa"/>
        <w:right w:w="0" w:type="dxa"/>
      </w:tblCellMar>
    </w:tblPr>
    <w:tblStylePr w:type="firstRow">
      <w:rPr>
        <w:rFonts w:ascii="Arial" w:hAnsi="Arial"/>
        <w:b/>
        <w:color w:val="FFFFFF" w:themeColor="light1"/>
        <w:sz w:val="22"/>
        <w14:textFill>
          <w14:solidFill>
            <w14:schemeClr w14:val="lt1"/>
          </w14:solidFill>
        </w14:textFill>
      </w:rPr>
      <w:tcPr>
        <w:tcBorders>
          <w:top w:val="single" w:color="FAC090" w:themeColor="accent6" w:themeTint="98" w:sz="32" w:space="0"/>
          <w:bottom w:val="single" w:color="FFFFFF" w:themeColor="light1" w:sz="12" w:space="0"/>
        </w:tcBorders>
        <w:shd w:val="clear" w:color="FAC090" w:themeColor="accent6" w:themeTint="98" w:fill="FAC090" w:themeFill="accent6"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AC090" w:themeColor="accent6" w:themeTint="98" w:sz="32" w:space="0"/>
          <w:right w:val="single" w:color="FFFFFF" w:themeColor="light1" w:sz="4" w:space="0"/>
        </w:tcBorders>
      </w:tcPr>
    </w:tblStylePr>
    <w:tblStylePr w:type="lastCol">
      <w:tcPr>
        <w:tcBorders>
          <w:left w:val="single" w:color="FFFFFF" w:themeColor="light1" w:sz="4" w:space="0"/>
          <w:right w:val="single" w:color="FAC090" w:themeColor="accent6" w:themeTint="98" w:sz="32" w:space="0"/>
        </w:tcBorders>
      </w:tcPr>
    </w:tblStylePr>
    <w:tblStylePr w:type="band1Vert">
      <w:tcPr>
        <w:tcBorders>
          <w:left w:val="single" w:color="FFFFFF" w:themeColor="light1" w:sz="4" w:space="0"/>
          <w:right w:val="single" w:color="FFFFFF" w:themeColor="light1" w:sz="4" w:space="0"/>
        </w:tcBorders>
        <w:shd w:val="clear" w:color="FAC090" w:themeColor="accent6" w:themeTint="98" w:fill="FAC090"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tblStylePr w:type="band2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style>
  <w:style w:type="table" w:customStyle="1" w:styleId="192">
    <w:name w:val="清单表 6 彩色1"/>
    <w:qFormat/>
    <w:uiPriority w:val="99"/>
    <w:tblPr>
      <w:tblBorders>
        <w:top w:val="single" w:color="7E7E7E" w:themeColor="text1" w:themeTint="80" w:sz="4" w:space="0"/>
        <w:bottom w:val="single" w:color="7E7E7E" w:themeColor="text1" w:themeTint="80" w:sz="4" w:space="0"/>
      </w:tblBorders>
      <w:tblCellMar>
        <w:top w:w="0" w:type="dxa"/>
        <w:left w:w="0" w:type="dxa"/>
        <w:bottom w:w="0" w:type="dxa"/>
        <w:right w:w="0" w:type="dxa"/>
      </w:tblCellMar>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BEBEBE" w:themeColor="text1" w:themeTint="40" w:fill="BEBEBE" w:themeFill="text1" w:themeFillTint="40"/>
      </w:tcPr>
    </w:tblStylePr>
    <w:tblStylePr w:type="band1Horz">
      <w:rPr>
        <w:rFonts w:ascii="Arial" w:hAnsi="Arial"/>
        <w:color w:val="000000" w:themeColor="text1"/>
        <w:sz w:val="22"/>
        <w14:textFill>
          <w14:solidFill>
            <w14:schemeClr w14:val="tx1"/>
          </w14:solidFill>
        </w14:textFill>
      </w:r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StylePr>
  </w:style>
  <w:style w:type="table" w:customStyle="1" w:styleId="193">
    <w:name w:val="List Table 6 Colorful - Accent 1"/>
    <w:qFormat/>
    <w:uiPriority w:val="99"/>
    <w:tblPr>
      <w:tblBorders>
        <w:top w:val="single" w:color="4F81BD" w:themeColor="accent1" w:sz="4" w:space="0"/>
        <w:bottom w:val="single" w:color="4F81BD" w:themeColor="accent1" w:sz="4" w:space="0"/>
      </w:tblBorders>
      <w:tblCellMar>
        <w:top w:w="0" w:type="dxa"/>
        <w:left w:w="0" w:type="dxa"/>
        <w:bottom w:w="0" w:type="dxa"/>
        <w:right w:w="0" w:type="dxa"/>
      </w:tblCellMar>
    </w:tblPr>
    <w:tblStylePr w:type="firstRow">
      <w:rPr>
        <w:b/>
        <w:color w:val="2A4B71" w:themeColor="accent1" w:themeShade="94"/>
      </w:rPr>
      <w:tcPr>
        <w:tcBorders>
          <w:bottom w:val="single" w:color="4F81BD" w:themeColor="accent1" w:sz="4" w:space="0"/>
        </w:tcBorders>
      </w:tcPr>
    </w:tblStylePr>
    <w:tblStylePr w:type="lastRow">
      <w:rPr>
        <w:b/>
        <w:color w:val="2A4B71" w:themeColor="accent1" w:themeShade="94"/>
      </w:rPr>
      <w:tcPr>
        <w:tcBorders>
          <w:top w:val="single" w:color="4F81BD" w:themeColor="accent1" w:sz="4" w:space="0"/>
        </w:tcBorders>
      </w:tcPr>
    </w:tblStylePr>
    <w:tblStylePr w:type="firstCol">
      <w:rPr>
        <w:b/>
        <w:color w:val="2A4B71" w:themeColor="accent1" w:themeShade="94"/>
      </w:rPr>
    </w:tblStylePr>
    <w:tblStylePr w:type="lastCol">
      <w:rPr>
        <w:b/>
        <w:color w:val="2A4B71" w:themeColor="accent1" w:themeShade="94"/>
      </w:rPr>
    </w:tblStylePr>
    <w:tblStylePr w:type="band1Vert">
      <w:tcPr>
        <w:shd w:val="clear" w:color="D2DFEE" w:themeColor="accent1" w:themeTint="40" w:fill="D2DFEE" w:themeFill="accent1" w:themeFillTint="40"/>
      </w:tcPr>
    </w:tblStylePr>
    <w:tblStylePr w:type="band1Horz">
      <w:rPr>
        <w:rFonts w:ascii="Arial" w:hAnsi="Arial"/>
        <w:color w:val="2A4B71" w:themeColor="accent1" w:themeShade="94"/>
        <w:sz w:val="22"/>
      </w:rPr>
      <w:tcPr>
        <w:shd w:val="clear" w:color="D2DFEE" w:themeColor="accent1" w:themeTint="40" w:fill="D2DFEE" w:themeFill="accent1" w:themeFillTint="40"/>
      </w:tcPr>
    </w:tblStylePr>
    <w:tblStylePr w:type="band2Horz">
      <w:rPr>
        <w:rFonts w:ascii="Arial" w:hAnsi="Arial"/>
        <w:color w:val="2A4B71" w:themeColor="accent1" w:themeShade="94"/>
        <w:sz w:val="22"/>
      </w:rPr>
    </w:tblStylePr>
  </w:style>
  <w:style w:type="table" w:customStyle="1" w:styleId="194">
    <w:name w:val="List Table 6 Colorful - Accent 2"/>
    <w:qFormat/>
    <w:uiPriority w:val="99"/>
    <w:tblPr>
      <w:tblBorders>
        <w:top w:val="single" w:color="D99795" w:themeColor="accent2" w:themeTint="97" w:sz="4" w:space="0"/>
        <w:bottom w:val="single" w:color="D99795" w:themeColor="accent2" w:themeTint="97" w:sz="4" w:space="0"/>
      </w:tblBorders>
      <w:tblCellMar>
        <w:top w:w="0" w:type="dxa"/>
        <w:left w:w="0" w:type="dxa"/>
        <w:bottom w:w="0" w:type="dxa"/>
        <w:right w:w="0" w:type="dxa"/>
      </w:tblCellMar>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4" w:space="0"/>
        </w:tcBorders>
      </w:tcPr>
    </w:tblStylePr>
    <w:tblStylePr w:type="lastRow">
      <w:rPr>
        <w:b/>
        <w:color w:val="DA9896" w:themeColor="accent2" w:themeTint="96"/>
        <w14:textFill>
          <w14:solidFill>
            <w14:schemeClr w14:val="accent2">
              <w14:lumMod w14:val="59000"/>
              <w14:lumOff w14:val="41000"/>
            </w14:schemeClr>
          </w14:solidFill>
        </w14:textFill>
      </w:rPr>
      <w:tcPr>
        <w:tcBorders>
          <w:top w:val="single" w:color="D99795" w:themeColor="accent2" w:themeTint="97" w:sz="4" w:space="0"/>
        </w:tcBorders>
      </w:tc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EFD3D2" w:themeColor="accent2" w:themeTint="40" w:fill="EFD3D2" w:themeFill="accent2" w:themeFillTint="40"/>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95">
    <w:name w:val="List Table 6 Colorful - Accent 3"/>
    <w:qFormat/>
    <w:uiPriority w:val="99"/>
    <w:tblPr>
      <w:tblBorders>
        <w:top w:val="single" w:color="C3D69C" w:themeColor="accent3" w:themeTint="98" w:sz="4" w:space="0"/>
        <w:bottom w:val="single" w:color="C3D69C" w:themeColor="accent3" w:themeTint="98" w:sz="4" w:space="0"/>
      </w:tblBorders>
      <w:tblCellMar>
        <w:top w:w="0" w:type="dxa"/>
        <w:left w:w="0" w:type="dxa"/>
        <w:bottom w:w="0" w:type="dxa"/>
        <w:right w:w="0" w:type="dxa"/>
      </w:tblCellMar>
    </w:tblPr>
    <w:tblStylePr w:type="firstRow">
      <w:rPr>
        <w:b/>
        <w:color w:val="C3D69B" w:themeColor="accent3" w:themeTint="99"/>
        <w14:textFill>
          <w14:solidFill>
            <w14:schemeClr w14:val="accent3">
              <w14:lumMod w14:val="60000"/>
              <w14:lumOff w14:val="40000"/>
            </w14:schemeClr>
          </w14:solidFill>
        </w14:textFill>
      </w:rPr>
      <w:tcPr>
        <w:tcBorders>
          <w:bottom w:val="single" w:color="C3D69C" w:themeColor="accent3" w:themeTint="98" w:sz="4" w:space="0"/>
        </w:tcBorders>
      </w:tcPr>
    </w:tblStylePr>
    <w:tblStylePr w:type="lastRow">
      <w:rPr>
        <w:b/>
        <w:color w:val="C3D69B" w:themeColor="accent3" w:themeTint="99"/>
        <w14:textFill>
          <w14:solidFill>
            <w14:schemeClr w14:val="accent3">
              <w14:lumMod w14:val="60000"/>
              <w14:lumOff w14:val="40000"/>
            </w14:schemeClr>
          </w14:solidFill>
        </w14:textFill>
      </w:rPr>
      <w:tcPr>
        <w:tcBorders>
          <w:top w:val="single" w:color="C3D69C" w:themeColor="accent3" w:themeTint="98" w:sz="4" w:space="0"/>
        </w:tcBorders>
      </w:tcPr>
    </w:tblStylePr>
    <w:tblStylePr w:type="firstCol">
      <w:rPr>
        <w:b/>
        <w:color w:val="C3D69B" w:themeColor="accent3" w:themeTint="99"/>
        <w14:textFill>
          <w14:solidFill>
            <w14:schemeClr w14:val="accent3">
              <w14:lumMod w14:val="60000"/>
              <w14:lumOff w14:val="40000"/>
            </w14:schemeClr>
          </w14:solidFill>
        </w14:textFill>
      </w:rPr>
    </w:tblStylePr>
    <w:tblStylePr w:type="lastCol">
      <w:rPr>
        <w:b/>
        <w:color w:val="C3D69B" w:themeColor="accent3" w:themeTint="99"/>
        <w14:textFill>
          <w14:solidFill>
            <w14:schemeClr w14:val="accent3">
              <w14:lumMod w14:val="60000"/>
              <w14:lumOff w14:val="40000"/>
            </w14:schemeClr>
          </w14:solidFill>
        </w14:textFill>
      </w:rPr>
    </w:tblStylePr>
    <w:tblStylePr w:type="band1Vert">
      <w:tcPr>
        <w:shd w:val="clear" w:color="E5EDD5" w:themeColor="accent3" w:themeTint="40" w:fill="E5EDD5" w:themeFill="accent3" w:themeFillTint="40"/>
      </w:tc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style>
  <w:style w:type="table" w:customStyle="1" w:styleId="196">
    <w:name w:val="List Table 6 Colorful - Accent 4"/>
    <w:qFormat/>
    <w:uiPriority w:val="99"/>
    <w:tblPr>
      <w:tblBorders>
        <w:top w:val="single" w:color="B2A1C6" w:themeColor="accent4" w:themeTint="9A" w:sz="4" w:space="0"/>
        <w:bottom w:val="single" w:color="B2A1C6" w:themeColor="accent4" w:themeTint="9A" w:sz="4" w:space="0"/>
      </w:tblBorders>
      <w:tblCellMar>
        <w:top w:w="0" w:type="dxa"/>
        <w:left w:w="0" w:type="dxa"/>
        <w:bottom w:w="0" w:type="dxa"/>
        <w:right w:w="0" w:type="dxa"/>
      </w:tblCellMar>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4" w:space="0"/>
        </w:tcBorders>
      </w:tcPr>
    </w:tblStylePr>
    <w:tblStylePr w:type="lastRow">
      <w:rPr>
        <w:b/>
        <w:color w:val="B3A2C7" w:themeColor="accent4" w:themeTint="99"/>
        <w14:textFill>
          <w14:solidFill>
            <w14:schemeClr w14:val="accent4">
              <w14:lumMod w14:val="60000"/>
              <w14:lumOff w14:val="40000"/>
            </w14:schemeClr>
          </w14:solidFill>
        </w14:textFill>
      </w:rPr>
      <w:tcPr>
        <w:tcBorders>
          <w:top w:val="single" w:color="B2A1C6" w:themeColor="accent4" w:themeTint="9A" w:sz="4" w:space="0"/>
        </w:tcBorders>
      </w:tc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DFD8E7" w:themeColor="accent4" w:themeTint="40" w:fill="DFD8E7" w:themeFill="accent4" w:themeFillTint="40"/>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97">
    <w:name w:val="List Table 6 Colorful - Accent 5"/>
    <w:qFormat/>
    <w:uiPriority w:val="99"/>
    <w:tblPr>
      <w:tblBorders>
        <w:top w:val="single" w:color="92CCDC" w:themeColor="accent5" w:themeTint="9A" w:sz="4" w:space="0"/>
        <w:bottom w:val="single" w:color="92CCDC" w:themeColor="accent5" w:themeTint="9A" w:sz="4" w:space="0"/>
      </w:tblBorders>
      <w:tblCellMar>
        <w:top w:w="0" w:type="dxa"/>
        <w:left w:w="0" w:type="dxa"/>
        <w:bottom w:w="0" w:type="dxa"/>
        <w:right w:w="0" w:type="dxa"/>
      </w:tblCellMar>
    </w:tblPr>
    <w:tblStylePr w:type="firstRow">
      <w:rPr>
        <w:b/>
        <w:color w:val="93CDDD" w:themeColor="accent5" w:themeTint="99"/>
        <w14:textFill>
          <w14:solidFill>
            <w14:schemeClr w14:val="accent5">
              <w14:lumMod w14:val="60000"/>
              <w14:lumOff w14:val="40000"/>
            </w14:schemeClr>
          </w14:solidFill>
        </w14:textFill>
      </w:rPr>
      <w:tcPr>
        <w:tcBorders>
          <w:bottom w:val="single" w:color="92CCDC" w:themeColor="accent5" w:themeTint="9A" w:sz="4" w:space="0"/>
        </w:tcBorders>
      </w:tcPr>
    </w:tblStylePr>
    <w:tblStylePr w:type="lastRow">
      <w:rPr>
        <w:b/>
        <w:color w:val="93CDDD" w:themeColor="accent5" w:themeTint="99"/>
        <w14:textFill>
          <w14:solidFill>
            <w14:schemeClr w14:val="accent5">
              <w14:lumMod w14:val="60000"/>
              <w14:lumOff w14:val="40000"/>
            </w14:schemeClr>
          </w14:solidFill>
        </w14:textFill>
      </w:rPr>
      <w:tcPr>
        <w:tcBorders>
          <w:top w:val="single" w:color="92CCDC" w:themeColor="accent5" w:themeTint="9A" w:sz="4" w:space="0"/>
        </w:tcBorders>
      </w:tcPr>
    </w:tblStylePr>
    <w:tblStylePr w:type="firstCol">
      <w:rPr>
        <w:b/>
        <w:color w:val="93CDDD" w:themeColor="accent5" w:themeTint="99"/>
        <w14:textFill>
          <w14:solidFill>
            <w14:schemeClr w14:val="accent5">
              <w14:lumMod w14:val="60000"/>
              <w14:lumOff w14:val="40000"/>
            </w14:schemeClr>
          </w14:solidFill>
        </w14:textFill>
      </w:rPr>
    </w:tblStylePr>
    <w:tblStylePr w:type="lastCol">
      <w:rPr>
        <w:b/>
        <w:color w:val="93CDDD" w:themeColor="accent5" w:themeTint="99"/>
        <w14:textFill>
          <w14:solidFill>
            <w14:schemeClr w14:val="accent5">
              <w14:lumMod w14:val="60000"/>
              <w14:lumOff w14:val="40000"/>
            </w14:schemeClr>
          </w14:solidFill>
        </w14:textFill>
      </w:rPr>
    </w:tblStylePr>
    <w:tblStylePr w:type="band1Vert">
      <w:tcPr>
        <w:shd w:val="clear" w:color="D1EAF0" w:themeColor="accent5" w:themeTint="40" w:fill="D1EAF0" w:themeFill="accent5" w:themeFillTint="40"/>
      </w:tc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style>
  <w:style w:type="table" w:customStyle="1" w:styleId="198">
    <w:name w:val="List Table 6 Colorful - Accent 6"/>
    <w:qFormat/>
    <w:uiPriority w:val="99"/>
    <w:tblPr>
      <w:tblBorders>
        <w:top w:val="single" w:color="FAC090" w:themeColor="accent6" w:themeTint="98" w:sz="4" w:space="0"/>
        <w:bottom w:val="single" w:color="FAC090" w:themeColor="accent6" w:themeTint="98" w:sz="4" w:space="0"/>
      </w:tblBorders>
      <w:tblCellMar>
        <w:top w:w="0" w:type="dxa"/>
        <w:left w:w="0" w:type="dxa"/>
        <w:bottom w:w="0" w:type="dxa"/>
        <w:right w:w="0" w:type="dxa"/>
      </w:tblCellMar>
    </w:tblPr>
    <w:tblStylePr w:type="firstRow">
      <w:rPr>
        <w:b/>
        <w:color w:val="FAC090" w:themeColor="accent6" w:themeTint="99"/>
        <w14:textFill>
          <w14:solidFill>
            <w14:schemeClr w14:val="accent6">
              <w14:lumMod w14:val="60000"/>
              <w14:lumOff w14:val="40000"/>
            </w14:schemeClr>
          </w14:solidFill>
        </w14:textFill>
      </w:rPr>
      <w:tcPr>
        <w:tcBorders>
          <w:bottom w:val="single" w:color="FAC090" w:themeColor="accent6" w:themeTint="98" w:sz="4" w:space="0"/>
        </w:tcBorders>
      </w:tcPr>
    </w:tblStylePr>
    <w:tblStylePr w:type="lastRow">
      <w:rPr>
        <w:b/>
        <w:color w:val="FAC090" w:themeColor="accent6" w:themeTint="99"/>
        <w14:textFill>
          <w14:solidFill>
            <w14:schemeClr w14:val="accent6">
              <w14:lumMod w14:val="60000"/>
              <w14:lumOff w14:val="40000"/>
            </w14:schemeClr>
          </w14:solidFill>
        </w14:textFill>
      </w:rPr>
      <w:tcPr>
        <w:tcBorders>
          <w:top w:val="single" w:color="FAC090" w:themeColor="accent6" w:themeTint="98" w:sz="4" w:space="0"/>
        </w:tcBorders>
      </w:tcPr>
    </w:tblStylePr>
    <w:tblStylePr w:type="firstCol">
      <w:rPr>
        <w:b/>
        <w:color w:val="FAC090" w:themeColor="accent6" w:themeTint="99"/>
        <w14:textFill>
          <w14:solidFill>
            <w14:schemeClr w14:val="accent6">
              <w14:lumMod w14:val="60000"/>
              <w14:lumOff w14:val="40000"/>
            </w14:schemeClr>
          </w14:solidFill>
        </w14:textFill>
      </w:rPr>
    </w:tblStylePr>
    <w:tblStylePr w:type="lastCol">
      <w:rPr>
        <w:b/>
        <w:color w:val="FAC090" w:themeColor="accent6" w:themeTint="99"/>
        <w14:textFill>
          <w14:solidFill>
            <w14:schemeClr w14:val="accent6">
              <w14:lumMod w14:val="60000"/>
              <w14:lumOff w14:val="40000"/>
            </w14:schemeClr>
          </w14:solidFill>
        </w14:textFill>
      </w:rPr>
    </w:tblStylePr>
    <w:tblStylePr w:type="band1Vert">
      <w:tcPr>
        <w:shd w:val="clear" w:color="FCE4D0" w:themeColor="accent6" w:themeTint="40" w:fill="FCE4D0" w:themeFill="accent6" w:themeFillTint="40"/>
      </w:tc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style>
  <w:style w:type="table" w:customStyle="1" w:styleId="199">
    <w:name w:val="清单表 7 彩色1"/>
    <w:qFormat/>
    <w:uiPriority w:val="99"/>
    <w:tblPr>
      <w:tblBorders>
        <w:right w:val="single" w:color="7E7E7E" w:themeColor="text1" w:themeTint="80" w:sz="4" w:space="0"/>
      </w:tblBorders>
      <w:tblCellMar>
        <w:top w:w="0" w:type="dxa"/>
        <w:left w:w="0" w:type="dxa"/>
        <w:bottom w:w="0" w:type="dxa"/>
        <w:right w:w="0" w:type="dxa"/>
      </w:tblCellMar>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BEBEBE" w:themeFill="text1" w:themeFillTint="40"/>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200">
    <w:name w:val="List Table 7 Colorful - Accent 1"/>
    <w:qFormat/>
    <w:uiPriority w:val="99"/>
    <w:tblPr>
      <w:tblBorders>
        <w:right w:val="single" w:color="4F81BD" w:themeColor="accent1" w:sz="4" w:space="0"/>
      </w:tblBorders>
      <w:tblCellMar>
        <w:top w:w="0" w:type="dxa"/>
        <w:left w:w="0" w:type="dxa"/>
        <w:bottom w:w="0" w:type="dxa"/>
        <w:right w:w="0" w:type="dxa"/>
      </w:tblCellMar>
    </w:tblPr>
    <w:tblStylePr w:type="firstRow">
      <w:rPr>
        <w:rFonts w:ascii="Arial" w:hAnsi="Arial"/>
        <w:i/>
        <w:color w:val="2A4B71" w:themeColor="accent1" w:themeShade="94"/>
        <w:sz w:val="22"/>
      </w:rPr>
      <w:tcPr>
        <w:tcBorders>
          <w:top w:val="nil"/>
          <w:left w:val="nil"/>
          <w:bottom w:val="single" w:color="4F81BD" w:themeColor="accent1" w:sz="4" w:space="0"/>
          <w:right w:val="nil"/>
        </w:tcBorders>
        <w:shd w:val="clear" w:color="FFFFFF" w:themeColor="light1" w:fill="FFFFFF" w:themeFill="light1"/>
      </w:tcPr>
    </w:tblStylePr>
    <w:tblStylePr w:type="lastRow">
      <w:rPr>
        <w:rFonts w:ascii="Arial" w:hAnsi="Arial"/>
        <w:i/>
        <w:color w:val="2A4B71" w:themeColor="accent1" w:themeShade="94"/>
        <w:sz w:val="22"/>
      </w:rPr>
      <w:tcPr>
        <w:tcBorders>
          <w:top w:val="single" w:color="4F81BD"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A4B71" w:themeColor="accent1" w:themeShade="94"/>
        <w:sz w:val="22"/>
      </w:rPr>
      <w:tcPr>
        <w:tcBorders>
          <w:top w:val="nil"/>
          <w:left w:val="nil"/>
          <w:bottom w:val="nil"/>
          <w:right w:val="single" w:color="4F81BD" w:themeColor="accent1" w:sz="4" w:space="0"/>
        </w:tcBorders>
        <w:shd w:val="clear" w:color="FFFFFF" w:fill="auto"/>
      </w:tcPr>
    </w:tblStylePr>
    <w:tblStylePr w:type="lastCol">
      <w:rPr>
        <w:rFonts w:ascii="Arial" w:hAnsi="Arial"/>
        <w:i/>
        <w:color w:val="2A4B71" w:themeColor="accent1" w:themeShade="94"/>
        <w:sz w:val="22"/>
      </w:rPr>
      <w:tcPr>
        <w:tcBorders>
          <w:top w:val="nil"/>
          <w:left w:val="single" w:color="4F81BD" w:themeColor="accent1" w:sz="4" w:space="0"/>
          <w:bottom w:val="nil"/>
          <w:right w:val="nil"/>
        </w:tcBorders>
        <w:shd w:val="clear" w:color="FFFFFF" w:fill="auto"/>
      </w:tcPr>
    </w:tblStylePr>
    <w:tblStylePr w:type="band1Vert">
      <w:tcPr>
        <w:shd w:val="clear" w:color="D2DFEE" w:themeColor="accent1" w:themeTint="40" w:fill="D2DFEE" w:themeFill="accent1" w:themeFillTint="40"/>
      </w:tcPr>
    </w:tblStylePr>
    <w:tblStylePr w:type="band1Horz">
      <w:rPr>
        <w:rFonts w:ascii="Arial" w:hAnsi="Arial"/>
        <w:color w:val="2A4B71" w:themeColor="accent1" w:themeShade="94"/>
        <w:sz w:val="22"/>
      </w:rPr>
      <w:tcPr>
        <w:shd w:val="clear" w:color="D2DFEE" w:themeColor="accent1" w:themeTint="40" w:fill="D2DFEE" w:themeFill="accent1" w:themeFillTint="40"/>
      </w:tcPr>
    </w:tblStylePr>
    <w:tblStylePr w:type="band2Horz">
      <w:rPr>
        <w:rFonts w:ascii="Arial" w:hAnsi="Arial"/>
        <w:color w:val="2A4B71" w:themeColor="accent1" w:themeShade="94"/>
        <w:sz w:val="22"/>
      </w:rPr>
    </w:tblStylePr>
  </w:style>
  <w:style w:type="table" w:customStyle="1" w:styleId="201">
    <w:name w:val="List Table 7 Colorful - Accent 2"/>
    <w:qFormat/>
    <w:uiPriority w:val="99"/>
    <w:tblPr>
      <w:tblBorders>
        <w:right w:val="single" w:color="D99795" w:themeColor="accent2" w:themeTint="97" w:sz="4" w:space="0"/>
      </w:tblBorders>
      <w:tblCellMar>
        <w:top w:w="0" w:type="dxa"/>
        <w:left w:w="0" w:type="dxa"/>
        <w:bottom w:w="0" w:type="dxa"/>
        <w:right w:w="0" w:type="dxa"/>
      </w:tblCellMar>
    </w:tblPr>
    <w:tblStylePr w:type="firstRow">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i/>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EFD3D2" w:themeColor="accent2" w:themeTint="40" w:fill="EFD3D2" w:themeFill="accent2" w:themeFillTint="40"/>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202">
    <w:name w:val="List Table 7 Colorful - Accent 3"/>
    <w:qFormat/>
    <w:uiPriority w:val="99"/>
    <w:tblPr>
      <w:tblBorders>
        <w:right w:val="single" w:color="C3D69C" w:themeColor="accent3" w:themeTint="98" w:sz="4" w:space="0"/>
      </w:tblBorders>
      <w:tblCellMar>
        <w:top w:w="0" w:type="dxa"/>
        <w:left w:w="0" w:type="dxa"/>
        <w:bottom w:w="0" w:type="dxa"/>
        <w:right w:w="0" w:type="dxa"/>
      </w:tblCellMar>
    </w:tblPr>
    <w:tblStylePr w:type="firstRow">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single" w:color="C3D69C" w:themeColor="accent3" w:themeTint="98" w:sz="4" w:space="0"/>
          <w:right w:val="nil"/>
        </w:tcBorders>
        <w:shd w:val="clear" w:color="FFFFFF" w:themeColor="light1" w:fill="FFFFFF" w:themeFill="light1"/>
      </w:tcPr>
    </w:tblStylePr>
    <w:tblStylePr w:type="lastRow">
      <w:rPr>
        <w:rFonts w:ascii="Arial" w:hAnsi="Arial"/>
        <w:i/>
        <w:color w:val="C3D69B" w:themeColor="accent3" w:themeTint="99"/>
        <w:sz w:val="22"/>
        <w14:textFill>
          <w14:solidFill>
            <w14:schemeClr w14:val="accent3">
              <w14:lumMod w14:val="60000"/>
              <w14:lumOff w14:val="40000"/>
            </w14:schemeClr>
          </w14:solidFill>
        </w14:textFill>
      </w:rPr>
      <w:tcPr>
        <w:tcBorders>
          <w:top w:val="single" w:color="C3D69C"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nil"/>
          <w:right w:val="single" w:color="C3D69C" w:themeColor="accent3" w:themeTint="98" w:sz="4" w:space="0"/>
        </w:tcBorders>
        <w:shd w:val="clear" w:color="FFFFFF" w:fill="auto"/>
      </w:tcPr>
    </w:tblStylePr>
    <w:tblStylePr w:type="lastCol">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single" w:color="C3D69C" w:themeColor="accent3" w:themeTint="98" w:sz="4" w:space="0"/>
          <w:bottom w:val="nil"/>
          <w:right w:val="nil"/>
        </w:tcBorders>
        <w:shd w:val="clear" w:color="FFFFFF" w:fill="auto"/>
      </w:tcPr>
    </w:tblStylePr>
    <w:tblStylePr w:type="band1Vert">
      <w:tcPr>
        <w:shd w:val="clear" w:color="E5EDD5" w:themeColor="accent3" w:themeTint="40" w:fill="E5EDD5" w:themeFill="accent3" w:themeFillTint="40"/>
      </w:tc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style>
  <w:style w:type="table" w:customStyle="1" w:styleId="203">
    <w:name w:val="List Table 7 Colorful - Accent 4"/>
    <w:qFormat/>
    <w:uiPriority w:val="99"/>
    <w:tblPr>
      <w:tblBorders>
        <w:right w:val="single" w:color="B2A1C6" w:themeColor="accent4" w:themeTint="9A" w:sz="4" w:space="0"/>
      </w:tblBorders>
      <w:tblCellMar>
        <w:top w:w="0" w:type="dxa"/>
        <w:left w:w="0" w:type="dxa"/>
        <w:bottom w:w="0" w:type="dxa"/>
        <w:right w:w="0" w:type="dxa"/>
      </w:tblCellMar>
    </w:tblPr>
    <w:tblStylePr w:type="firstRow">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i/>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DFD8E7" w:themeColor="accent4" w:themeTint="40" w:fill="DFD8E7" w:themeFill="accent4" w:themeFillTint="40"/>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204">
    <w:name w:val="List Table 7 Colorful - Accent 5"/>
    <w:qFormat/>
    <w:uiPriority w:val="99"/>
    <w:tblPr>
      <w:tblBorders>
        <w:right w:val="single" w:color="92CCDC" w:themeColor="accent5" w:themeTint="9A" w:sz="4" w:space="0"/>
      </w:tblBorders>
      <w:tblCellMar>
        <w:top w:w="0" w:type="dxa"/>
        <w:left w:w="0" w:type="dxa"/>
        <w:bottom w:w="0" w:type="dxa"/>
        <w:right w:w="0" w:type="dxa"/>
      </w:tblCellMar>
    </w:tblPr>
    <w:tblStylePr w:type="firstRow">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single" w:color="92CCDC" w:themeColor="accent5" w:themeTint="9A" w:sz="4" w:space="0"/>
          <w:right w:val="nil"/>
        </w:tcBorders>
        <w:shd w:val="clear" w:color="FFFFFF" w:themeColor="light1" w:fill="FFFFFF" w:themeFill="light1"/>
      </w:tcPr>
    </w:tblStylePr>
    <w:tblStylePr w:type="lastRow">
      <w:rPr>
        <w:rFonts w:ascii="Arial" w:hAnsi="Arial"/>
        <w:i/>
        <w:color w:val="93CDDD" w:themeColor="accent5" w:themeTint="99"/>
        <w:sz w:val="22"/>
        <w14:textFill>
          <w14:solidFill>
            <w14:schemeClr w14:val="accent5">
              <w14:lumMod w14:val="60000"/>
              <w14:lumOff w14:val="40000"/>
            </w14:schemeClr>
          </w14:solidFill>
        </w14:textFill>
      </w:rPr>
      <w:tcPr>
        <w:tcBorders>
          <w:top w:val="single" w:color="92CCDC"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nil"/>
          <w:right w:val="single" w:color="92CCDC" w:themeColor="accent5" w:themeTint="9A" w:sz="4" w:space="0"/>
        </w:tcBorders>
        <w:shd w:val="clear" w:color="FFFFFF" w:fill="auto"/>
      </w:tcPr>
    </w:tblStylePr>
    <w:tblStylePr w:type="lastCol">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single" w:color="92CCDC" w:themeColor="accent5" w:themeTint="9A" w:sz="4" w:space="0"/>
          <w:bottom w:val="nil"/>
          <w:right w:val="nil"/>
        </w:tcBorders>
        <w:shd w:val="clear" w:color="FFFFFF" w:fill="auto"/>
      </w:tcPr>
    </w:tblStylePr>
    <w:tblStylePr w:type="band1Vert">
      <w:tcPr>
        <w:shd w:val="clear" w:color="D1EAF0" w:themeColor="accent5" w:themeTint="40" w:fill="D1EAF0" w:themeFill="accent5" w:themeFillTint="40"/>
      </w:tc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style>
  <w:style w:type="table" w:customStyle="1" w:styleId="205">
    <w:name w:val="List Table 7 Colorful - Accent 6"/>
    <w:qFormat/>
    <w:uiPriority w:val="99"/>
    <w:tblPr>
      <w:tblBorders>
        <w:right w:val="single" w:color="FAC090" w:themeColor="accent6" w:themeTint="98" w:sz="4" w:space="0"/>
      </w:tblBorders>
      <w:tblCellMar>
        <w:top w:w="0" w:type="dxa"/>
        <w:left w:w="0" w:type="dxa"/>
        <w:bottom w:w="0" w:type="dxa"/>
        <w:right w:w="0" w:type="dxa"/>
      </w:tblCellMar>
    </w:tblPr>
    <w:tblStylePr w:type="firstRow">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single" w:color="FAC090" w:themeColor="accent6" w:themeTint="98" w:sz="4" w:space="0"/>
          <w:right w:val="nil"/>
        </w:tcBorders>
        <w:shd w:val="clear" w:color="FFFFFF" w:themeColor="light1" w:fill="FFFFFF" w:themeFill="light1"/>
      </w:tcPr>
    </w:tblStylePr>
    <w:tblStylePr w:type="lastRow">
      <w:rPr>
        <w:rFonts w:ascii="Arial" w:hAnsi="Arial"/>
        <w:i/>
        <w:color w:val="FAC090" w:themeColor="accent6" w:themeTint="99"/>
        <w:sz w:val="22"/>
        <w14:textFill>
          <w14:solidFill>
            <w14:schemeClr w14:val="accent6">
              <w14:lumMod w14:val="60000"/>
              <w14:lumOff w14:val="40000"/>
            </w14:schemeClr>
          </w14:solidFill>
        </w14:textFill>
      </w:rPr>
      <w:tcPr>
        <w:tcBorders>
          <w:top w:val="single" w:color="FAC090"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nil"/>
          <w:right w:val="single" w:color="FAC090" w:themeColor="accent6" w:themeTint="98" w:sz="4" w:space="0"/>
        </w:tcBorders>
        <w:shd w:val="clear" w:color="FFFFFF" w:fill="auto"/>
      </w:tcPr>
    </w:tblStylePr>
    <w:tblStylePr w:type="lastCol">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single" w:color="FAC090" w:themeColor="accent6" w:themeTint="98" w:sz="4" w:space="0"/>
          <w:bottom w:val="nil"/>
          <w:right w:val="nil"/>
        </w:tcBorders>
        <w:shd w:val="clear" w:color="FFFFFF" w:fill="auto"/>
      </w:tcPr>
    </w:tblStylePr>
    <w:tblStylePr w:type="band1Vert">
      <w:tcPr>
        <w:shd w:val="clear" w:color="FCE4D0" w:themeColor="accent6" w:themeTint="40" w:fill="FCE4D0" w:themeFill="accent6" w:themeFillTint="40"/>
      </w:tc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style>
  <w:style w:type="table" w:customStyle="1" w:styleId="206">
    <w:name w:val="Lined - Accent"/>
    <w:qFormat/>
    <w:uiPriority w:val="99"/>
    <w:rPr>
      <w:color w:val="404040"/>
    </w:rPr>
    <w:tblPr>
      <w:tblCellMar>
        <w:top w:w="0" w:type="dxa"/>
        <w:left w:w="0" w:type="dxa"/>
        <w:bottom w:w="0" w:type="dxa"/>
        <w:right w:w="0" w:type="dxa"/>
      </w:tblCellMar>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FFFFF" w:themeColor="text1" w:themeTint="00" w:fill="FFFFFF" w:themeFill="text1" w:themeFillTint="00"/>
      </w:tcPr>
    </w:tblStylePr>
    <w:tblStylePr w:type="band1Horz">
      <w:rPr>
        <w:rFonts w:ascii="Arial" w:hAnsi="Arial"/>
        <w:color w:val="404040"/>
        <w:sz w:val="22"/>
      </w:rPr>
    </w:tblStylePr>
    <w:tblStylePr w:type="band2Horz">
      <w:rPr>
        <w:rFonts w:ascii="Arial" w:hAnsi="Arial"/>
        <w:color w:val="404040"/>
        <w:sz w:val="22"/>
      </w:rPr>
      <w:tcPr>
        <w:shd w:val="clear" w:color="FFFFFF" w:themeColor="text1" w:themeTint="00" w:fill="FFFFFF" w:themeFill="text1" w:themeFillTint="00"/>
      </w:tcPr>
    </w:tblStylePr>
  </w:style>
  <w:style w:type="table" w:customStyle="1" w:styleId="207">
    <w:name w:val="Lined - Accent 1"/>
    <w:qFormat/>
    <w:uiPriority w:val="99"/>
    <w:rPr>
      <w:color w:val="404040"/>
    </w:rPr>
    <w:tblPr>
      <w:tblCellMar>
        <w:top w:w="0" w:type="dxa"/>
        <w:left w:w="0" w:type="dxa"/>
        <w:bottom w:w="0" w:type="dxa"/>
        <w:right w:w="0" w:type="dxa"/>
      </w:tblCellMar>
    </w:tbl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style>
  <w:style w:type="table" w:customStyle="1" w:styleId="208">
    <w:name w:val="Lined - Accent 2"/>
    <w:qFormat/>
    <w:uiPriority w:val="99"/>
    <w:rPr>
      <w:color w:val="404040"/>
    </w:rPr>
    <w:tblPr>
      <w:tblCellMar>
        <w:top w:w="0" w:type="dxa"/>
        <w:left w:w="0" w:type="dxa"/>
        <w:bottom w:w="0" w:type="dxa"/>
        <w:right w:w="0" w:type="dxa"/>
      </w:tblCellMar>
    </w:tbl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style>
  <w:style w:type="table" w:customStyle="1" w:styleId="209">
    <w:name w:val="Lined - Accent 3"/>
    <w:qFormat/>
    <w:uiPriority w:val="99"/>
    <w:rPr>
      <w:color w:val="404040"/>
    </w:rPr>
    <w:tblPr>
      <w:tblCellMar>
        <w:top w:w="0" w:type="dxa"/>
        <w:left w:w="0" w:type="dxa"/>
        <w:bottom w:w="0" w:type="dxa"/>
        <w:right w:w="0" w:type="dxa"/>
      </w:tblCellMar>
    </w:tbl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style>
  <w:style w:type="table" w:customStyle="1" w:styleId="210">
    <w:name w:val="Lined - Accent 4"/>
    <w:qFormat/>
    <w:uiPriority w:val="99"/>
    <w:rPr>
      <w:color w:val="404040"/>
    </w:rPr>
    <w:tblPr>
      <w:tblCellMar>
        <w:top w:w="0" w:type="dxa"/>
        <w:left w:w="0" w:type="dxa"/>
        <w:bottom w:w="0" w:type="dxa"/>
        <w:right w:w="0" w:type="dxa"/>
      </w:tblCellMar>
    </w:tbl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style>
  <w:style w:type="table" w:customStyle="1" w:styleId="211">
    <w:name w:val="Lined - Accent 5"/>
    <w:qFormat/>
    <w:uiPriority w:val="99"/>
    <w:rPr>
      <w:color w:val="404040"/>
    </w:rPr>
    <w:tblPr>
      <w:tblCellMar>
        <w:top w:w="0" w:type="dxa"/>
        <w:left w:w="0" w:type="dxa"/>
        <w:bottom w:w="0" w:type="dxa"/>
        <w:right w:w="0" w:type="dxa"/>
      </w:tblCellMar>
    </w:tbl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style>
  <w:style w:type="table" w:customStyle="1" w:styleId="212">
    <w:name w:val="Lined - Accent 6"/>
    <w:qFormat/>
    <w:uiPriority w:val="99"/>
    <w:rPr>
      <w:color w:val="404040"/>
    </w:rPr>
    <w:tblPr>
      <w:tblCellMar>
        <w:top w:w="0" w:type="dxa"/>
        <w:left w:w="0" w:type="dxa"/>
        <w:bottom w:w="0" w:type="dxa"/>
        <w:right w:w="0" w:type="dxa"/>
      </w:tblCellMar>
    </w:tbl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style>
  <w:style w:type="table" w:customStyle="1" w:styleId="213">
    <w:name w:val="Bordered &amp; Lined - Accent"/>
    <w:qFormat/>
    <w:uiPriority w:val="99"/>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CellMar>
        <w:top w:w="0" w:type="dxa"/>
        <w:left w:w="0" w:type="dxa"/>
        <w:bottom w:w="0" w:type="dxa"/>
        <w:right w:w="0" w:type="dxa"/>
      </w:tblCellMar>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FFFFF" w:themeColor="text1" w:themeTint="00" w:fill="FFFFFF" w:themeFill="text1" w:themeFillTint="00"/>
      </w:tcPr>
    </w:tblStylePr>
    <w:tblStylePr w:type="band1Horz">
      <w:rPr>
        <w:rFonts w:ascii="Arial" w:hAnsi="Arial"/>
        <w:color w:val="404040"/>
        <w:sz w:val="22"/>
      </w:rPr>
    </w:tblStylePr>
    <w:tblStylePr w:type="band2Horz">
      <w:rPr>
        <w:rFonts w:ascii="Arial" w:hAnsi="Arial"/>
        <w:color w:val="404040"/>
        <w:sz w:val="22"/>
      </w:rPr>
      <w:tcPr>
        <w:shd w:val="clear" w:color="FFFFFF" w:themeColor="text1" w:themeTint="00" w:fill="FFFFFF" w:themeFill="text1" w:themeFillTint="00"/>
      </w:tcPr>
    </w:tblStylePr>
  </w:style>
  <w:style w:type="table" w:customStyle="1" w:styleId="214">
    <w:name w:val="Bordered &amp; Lined - Accent 1"/>
    <w:qFormat/>
    <w:uiPriority w:val="99"/>
    <w:rPr>
      <w:color w:val="404040"/>
    </w:rPr>
    <w:tblPr>
      <w:tblBorders>
        <w:top w:val="single" w:color="2A4B71" w:themeColor="accent1" w:themeShade="95" w:sz="4" w:space="0"/>
        <w:left w:val="single" w:color="2A4B71" w:themeColor="accent1" w:themeShade="95" w:sz="4" w:space="0"/>
        <w:bottom w:val="single" w:color="2A4B71" w:themeColor="accent1" w:themeShade="95" w:sz="4" w:space="0"/>
        <w:right w:val="single" w:color="2A4B71" w:themeColor="accent1" w:themeShade="95" w:sz="4" w:space="0"/>
        <w:insideH w:val="single" w:color="2A4B71" w:themeColor="accent1" w:themeShade="95" w:sz="4" w:space="0"/>
        <w:insideV w:val="single" w:color="2A4B71" w:themeColor="accent1" w:themeShade="95" w:sz="4" w:space="0"/>
      </w:tblBorders>
      <w:tblCellMar>
        <w:top w:w="0" w:type="dxa"/>
        <w:left w:w="0" w:type="dxa"/>
        <w:bottom w:w="0" w:type="dxa"/>
        <w:right w:w="0" w:type="dxa"/>
      </w:tblCellMar>
    </w:tbl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style>
  <w:style w:type="table" w:customStyle="1" w:styleId="215">
    <w:name w:val="Bordered &amp; Lined - Accent 2"/>
    <w:qFormat/>
    <w:uiPriority w:val="99"/>
    <w:rPr>
      <w:color w:val="404040"/>
    </w:rPr>
    <w:tblPr>
      <w:tblBorders>
        <w:top w:val="single" w:color="742B29" w:themeColor="accent2" w:themeShade="95" w:sz="4" w:space="0"/>
        <w:left w:val="single" w:color="742B29" w:themeColor="accent2" w:themeShade="95" w:sz="4" w:space="0"/>
        <w:bottom w:val="single" w:color="742B29" w:themeColor="accent2" w:themeShade="95" w:sz="4" w:space="0"/>
        <w:right w:val="single" w:color="742B29" w:themeColor="accent2" w:themeShade="95" w:sz="4" w:space="0"/>
        <w:insideH w:val="single" w:color="742B29" w:themeColor="accent2" w:themeShade="95" w:sz="4" w:space="0"/>
        <w:insideV w:val="single" w:color="742B29" w:themeColor="accent2" w:themeShade="95" w:sz="4" w:space="0"/>
      </w:tblBorders>
      <w:tblCellMar>
        <w:top w:w="0" w:type="dxa"/>
        <w:left w:w="0" w:type="dxa"/>
        <w:bottom w:w="0" w:type="dxa"/>
        <w:right w:w="0" w:type="dxa"/>
      </w:tblCellMar>
    </w:tbl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style>
  <w:style w:type="table" w:customStyle="1" w:styleId="216">
    <w:name w:val="Bordered &amp; Lined - Accent 3"/>
    <w:qFormat/>
    <w:uiPriority w:val="99"/>
    <w:rPr>
      <w:color w:val="404040"/>
    </w:rPr>
    <w:tblPr>
      <w:tblBorders>
        <w:top w:val="single" w:color="5C722E" w:themeColor="accent3" w:themeShade="95" w:sz="4" w:space="0"/>
        <w:left w:val="single" w:color="5C722E" w:themeColor="accent3" w:themeShade="95" w:sz="4" w:space="0"/>
        <w:bottom w:val="single" w:color="5C722E" w:themeColor="accent3" w:themeShade="95" w:sz="4" w:space="0"/>
        <w:right w:val="single" w:color="5C722E" w:themeColor="accent3" w:themeShade="95" w:sz="4" w:space="0"/>
        <w:insideH w:val="single" w:color="5C722E" w:themeColor="accent3" w:themeShade="95" w:sz="4" w:space="0"/>
        <w:insideV w:val="single" w:color="5C722E" w:themeColor="accent3" w:themeShade="95" w:sz="4" w:space="0"/>
      </w:tblBorders>
      <w:tblCellMar>
        <w:top w:w="0" w:type="dxa"/>
        <w:left w:w="0" w:type="dxa"/>
        <w:bottom w:w="0" w:type="dxa"/>
        <w:right w:w="0" w:type="dxa"/>
      </w:tblCellMar>
    </w:tbl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style>
  <w:style w:type="table" w:customStyle="1" w:styleId="217">
    <w:name w:val="Bordered &amp; Lined - Accent 4"/>
    <w:qFormat/>
    <w:uiPriority w:val="99"/>
    <w:rPr>
      <w:color w:val="404040"/>
    </w:rPr>
    <w:tblPr>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CellMar>
        <w:top w:w="0" w:type="dxa"/>
        <w:left w:w="0" w:type="dxa"/>
        <w:bottom w:w="0" w:type="dxa"/>
        <w:right w:w="0" w:type="dxa"/>
      </w:tblCellMar>
    </w:tbl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style>
  <w:style w:type="table" w:customStyle="1" w:styleId="218">
    <w:name w:val="Bordered &amp; Lined - Accent 5"/>
    <w:qFormat/>
    <w:uiPriority w:val="99"/>
    <w:rPr>
      <w:color w:val="404040"/>
    </w:rPr>
    <w:tblPr>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CellMar>
        <w:top w:w="0" w:type="dxa"/>
        <w:left w:w="0" w:type="dxa"/>
        <w:bottom w:w="0" w:type="dxa"/>
        <w:right w:w="0" w:type="dxa"/>
      </w:tblCellMar>
    </w:tbl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style>
  <w:style w:type="table" w:customStyle="1" w:styleId="219">
    <w:name w:val="Bordered &amp; Lined - Accent 6"/>
    <w:qFormat/>
    <w:uiPriority w:val="99"/>
    <w:rPr>
      <w:color w:val="404040"/>
    </w:rPr>
    <w:tblPr>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CellMar>
        <w:top w:w="0" w:type="dxa"/>
        <w:left w:w="0" w:type="dxa"/>
        <w:bottom w:w="0" w:type="dxa"/>
        <w:right w:w="0" w:type="dxa"/>
      </w:tblCellMar>
    </w:tbl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style>
  <w:style w:type="table" w:customStyle="1" w:styleId="220">
    <w:name w:val="Bordered"/>
    <w:qFormat/>
    <w:uiPriority w:val="99"/>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CellMar>
        <w:top w:w="0" w:type="dxa"/>
        <w:left w:w="0" w:type="dxa"/>
        <w:bottom w:w="0" w:type="dxa"/>
        <w:right w:w="0" w:type="dxa"/>
      </w:tblCellMar>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style>
  <w:style w:type="table" w:customStyle="1" w:styleId="221">
    <w:name w:val="Bordered - Accent 1"/>
    <w:qFormat/>
    <w:uiPriority w:val="99"/>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CellMar>
        <w:top w:w="0" w:type="dxa"/>
        <w:left w:w="0" w:type="dxa"/>
        <w:bottom w:w="0" w:type="dxa"/>
        <w:right w:w="0" w:type="dxa"/>
      </w:tblCellMar>
    </w:tblPr>
    <w:tblStylePr w:type="firstRow">
      <w:rPr>
        <w:rFonts w:ascii="Arial" w:hAnsi="Arial"/>
        <w:color w:val="404040"/>
        <w:sz w:val="22"/>
      </w:rPr>
      <w:tcPr>
        <w:tcBorders>
          <w:bottom w:val="single" w:color="4F81BD" w:themeColor="accent1" w:sz="12" w:space="0"/>
        </w:tcBorders>
      </w:tcPr>
    </w:tblStylePr>
    <w:tblStylePr w:type="lastRow">
      <w:rPr>
        <w:rFonts w:ascii="Arial" w:hAnsi="Arial"/>
        <w:color w:val="404040"/>
        <w:sz w:val="22"/>
      </w:rPr>
      <w:tcPr>
        <w:tcBorders>
          <w:top w:val="single" w:color="4F81BD"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4F81BD" w:themeColor="accent1" w:sz="12" w:space="0"/>
        </w:tcBorders>
      </w:tc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222">
    <w:name w:val="Bordered - Accent 2"/>
    <w:qFormat/>
    <w:uiPriority w:val="99"/>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CellMar>
        <w:top w:w="0" w:type="dxa"/>
        <w:left w:w="0" w:type="dxa"/>
        <w:bottom w:w="0" w:type="dxa"/>
        <w:right w:w="0" w:type="dxa"/>
      </w:tblCellMar>
    </w:tblPr>
    <w:tblStylePr w:type="firstRow">
      <w:rPr>
        <w:rFonts w:ascii="Arial" w:hAnsi="Arial"/>
        <w:color w:val="404040"/>
        <w:sz w:val="22"/>
      </w:rPr>
      <w:tcPr>
        <w:tcBorders>
          <w:bottom w:val="single" w:color="D99795" w:themeColor="accent2" w:themeTint="97" w:sz="12" w:space="0"/>
        </w:tcBorders>
      </w:tcPr>
    </w:tblStylePr>
    <w:tblStylePr w:type="lastRow">
      <w:rPr>
        <w:rFonts w:ascii="Arial" w:hAnsi="Arial"/>
        <w:color w:val="404040"/>
        <w:sz w:val="22"/>
      </w:rPr>
      <w:tcPr>
        <w:tcBorders>
          <w:top w:val="single" w:color="D9979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D99795" w:themeColor="accent2" w:themeTint="97" w:sz="12" w:space="0"/>
        </w:tcBorders>
      </w:tc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223">
    <w:name w:val="Bordered - Accent 3"/>
    <w:qFormat/>
    <w:uiPriority w:val="99"/>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top w:w="0" w:type="dxa"/>
        <w:left w:w="0" w:type="dxa"/>
        <w:bottom w:w="0" w:type="dxa"/>
        <w:right w:w="0" w:type="dxa"/>
      </w:tblCellMar>
    </w:tblPr>
    <w:tblStylePr w:type="firstRow">
      <w:rPr>
        <w:rFonts w:ascii="Arial" w:hAnsi="Arial"/>
        <w:color w:val="404040"/>
        <w:sz w:val="22"/>
      </w:rPr>
      <w:tcPr>
        <w:tcBorders>
          <w:bottom w:val="single" w:color="C3D69C" w:themeColor="accent3" w:themeTint="98" w:sz="12" w:space="0"/>
        </w:tcBorders>
      </w:tcPr>
    </w:tblStylePr>
    <w:tblStylePr w:type="lastRow">
      <w:rPr>
        <w:rFonts w:ascii="Arial" w:hAnsi="Arial"/>
        <w:color w:val="404040"/>
        <w:sz w:val="22"/>
      </w:rPr>
      <w:tcPr>
        <w:tcBorders>
          <w:top w:val="single" w:color="C3D69C"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3D69C" w:themeColor="accent3" w:themeTint="98" w:sz="12" w:space="0"/>
        </w:tcBorders>
      </w:tc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224">
    <w:name w:val="Bordered - Accent 4"/>
    <w:qFormat/>
    <w:uiPriority w:val="99"/>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top w:w="0" w:type="dxa"/>
        <w:left w:w="0" w:type="dxa"/>
        <w:bottom w:w="0" w:type="dxa"/>
        <w:right w:w="0" w:type="dxa"/>
      </w:tblCellMar>
    </w:tblPr>
    <w:tblStylePr w:type="firstRow">
      <w:rPr>
        <w:rFonts w:ascii="Arial" w:hAnsi="Arial"/>
        <w:color w:val="404040"/>
        <w:sz w:val="22"/>
      </w:rPr>
      <w:tcPr>
        <w:tcBorders>
          <w:bottom w:val="single" w:color="B2A1C6" w:themeColor="accent4" w:themeTint="9A" w:sz="12" w:space="0"/>
        </w:tcBorders>
      </w:tcPr>
    </w:tblStylePr>
    <w:tblStylePr w:type="lastRow">
      <w:rPr>
        <w:rFonts w:ascii="Arial" w:hAnsi="Arial"/>
        <w:color w:val="404040"/>
        <w:sz w:val="22"/>
      </w:rPr>
      <w:tcPr>
        <w:tcBorders>
          <w:top w:val="single" w:color="B2A1C6"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B2A1C6" w:themeColor="accent4" w:themeTint="9A" w:sz="12" w:space="0"/>
        </w:tcBorders>
      </w:tc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225">
    <w:name w:val="Bordered - Accent 5"/>
    <w:qFormat/>
    <w:uiPriority w:val="99"/>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CellMar>
        <w:top w:w="0" w:type="dxa"/>
        <w:left w:w="0" w:type="dxa"/>
        <w:bottom w:w="0" w:type="dxa"/>
        <w:right w:w="0" w:type="dxa"/>
      </w:tblCellMar>
    </w:tblPr>
    <w:tblStylePr w:type="firstRow">
      <w:rPr>
        <w:rFonts w:ascii="Arial" w:hAnsi="Arial"/>
        <w:color w:val="404040"/>
        <w:sz w:val="22"/>
      </w:rPr>
      <w:tcPr>
        <w:tcBorders>
          <w:bottom w:val="single" w:color="92CCDC" w:themeColor="accent5" w:themeTint="9A" w:sz="12" w:space="0"/>
        </w:tcBorders>
      </w:tcPr>
    </w:tblStylePr>
    <w:tblStylePr w:type="lastRow">
      <w:rPr>
        <w:rFonts w:ascii="Arial" w:hAnsi="Arial"/>
        <w:color w:val="404040"/>
        <w:sz w:val="22"/>
      </w:rPr>
      <w:tcPr>
        <w:tcBorders>
          <w:top w:val="single" w:color="92CCDC"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92CCDC" w:themeColor="accent5" w:themeTint="9A" w:sz="12" w:space="0"/>
        </w:tcBorders>
      </w:tc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226">
    <w:name w:val="Bordered - Accent 6"/>
    <w:qFormat/>
    <w:uiPriority w:val="99"/>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top w:w="0" w:type="dxa"/>
        <w:left w:w="0" w:type="dxa"/>
        <w:bottom w:w="0" w:type="dxa"/>
        <w:right w:w="0" w:type="dxa"/>
      </w:tblCellMar>
    </w:tblPr>
    <w:tblStylePr w:type="firstRow">
      <w:rPr>
        <w:rFonts w:ascii="Arial" w:hAnsi="Arial"/>
        <w:color w:val="404040"/>
        <w:sz w:val="22"/>
      </w:rPr>
      <w:tcPr>
        <w:tcBorders>
          <w:bottom w:val="single" w:color="FAC090" w:themeColor="accent6" w:themeTint="98" w:sz="12" w:space="0"/>
        </w:tcBorders>
      </w:tcPr>
    </w:tblStylePr>
    <w:tblStylePr w:type="lastRow">
      <w:rPr>
        <w:rFonts w:ascii="Arial" w:hAnsi="Arial"/>
        <w:color w:val="404040"/>
        <w:sz w:val="22"/>
      </w:rPr>
      <w:tcPr>
        <w:tcBorders>
          <w:top w:val="single" w:color="FAC090"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AC090" w:themeColor="accent6" w:themeTint="98" w:sz="12" w:space="0"/>
        </w:tcBorders>
      </w:tc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character" w:customStyle="1" w:styleId="227">
    <w:name w:val="脚注文本 字符"/>
    <w:link w:val="26"/>
    <w:qFormat/>
    <w:uiPriority w:val="99"/>
    <w:rPr>
      <w:sz w:val="18"/>
    </w:rPr>
  </w:style>
  <w:style w:type="character" w:customStyle="1" w:styleId="228">
    <w:name w:val="尾注文本 字符"/>
    <w:link w:val="18"/>
    <w:qFormat/>
    <w:uiPriority w:val="99"/>
    <w:rPr>
      <w:sz w:val="20"/>
    </w:rPr>
  </w:style>
  <w:style w:type="paragraph" w:customStyle="1" w:styleId="229">
    <w:name w:val="TOC 标题11"/>
    <w:unhideWhenUsed/>
    <w:qFormat/>
    <w:uiPriority w:val="39"/>
    <w:rPr>
      <w:rFonts w:ascii="Times New Roman" w:hAnsi="Times New Roman" w:eastAsia="宋体" w:cs="Times New Roman"/>
      <w:lang w:val="en-US" w:eastAsia="zh-CN" w:bidi="ar-SA"/>
    </w:rPr>
  </w:style>
  <w:style w:type="character" w:customStyle="1" w:styleId="230">
    <w:name w:val="正文缩进 字符"/>
    <w:link w:val="4"/>
    <w:qFormat/>
    <w:uiPriority w:val="0"/>
    <w:rPr>
      <w:sz w:val="21"/>
      <w:szCs w:val="21"/>
    </w:rPr>
  </w:style>
  <w:style w:type="character" w:customStyle="1" w:styleId="231">
    <w:name w:val="纯文本 字符"/>
    <w:link w:val="14"/>
    <w:qFormat/>
    <w:uiPriority w:val="0"/>
    <w:rPr>
      <w:rFonts w:ascii="宋体" w:hAnsi="Courier New"/>
      <w:sz w:val="21"/>
      <w:szCs w:val="21"/>
    </w:rPr>
  </w:style>
  <w:style w:type="character" w:customStyle="1" w:styleId="232">
    <w:name w:val="已访问的超链接1"/>
    <w:qFormat/>
    <w:uiPriority w:val="0"/>
    <w:rPr>
      <w:color w:val="800080"/>
      <w:u w:val="single"/>
    </w:rPr>
  </w:style>
  <w:style w:type="character" w:customStyle="1" w:styleId="233">
    <w:name w:val="font5 Char"/>
    <w:qFormat/>
    <w:uiPriority w:val="0"/>
    <w:rPr>
      <w:rFonts w:ascii="宋体" w:hAnsi="宋体" w:eastAsia="宋体"/>
      <w:sz w:val="28"/>
      <w:szCs w:val="28"/>
      <w:lang w:val="en-US" w:eastAsia="zh-CN" w:bidi="ar-SA"/>
    </w:rPr>
  </w:style>
  <w:style w:type="character" w:customStyle="1" w:styleId="234">
    <w:name w:val="二级目录 Char"/>
    <w:link w:val="235"/>
    <w:qFormat/>
    <w:uiPriority w:val="0"/>
    <w:rPr>
      <w:b/>
      <w:sz w:val="30"/>
      <w:szCs w:val="28"/>
      <w:lang w:val="en-US" w:eastAsia="zh-CN" w:bidi="ar-SA"/>
    </w:rPr>
  </w:style>
  <w:style w:type="paragraph" w:customStyle="1" w:styleId="235">
    <w:name w:val="二级目录"/>
    <w:next w:val="1"/>
    <w:link w:val="234"/>
    <w:qFormat/>
    <w:uiPriority w:val="0"/>
    <w:pPr>
      <w:numPr>
        <w:ilvl w:val="0"/>
        <w:numId w:val="2"/>
      </w:numPr>
      <w:tabs>
        <w:tab w:val="left" w:pos="1145"/>
      </w:tabs>
      <w:outlineLvl w:val="1"/>
    </w:pPr>
    <w:rPr>
      <w:rFonts w:ascii="Times New Roman" w:hAnsi="Times New Roman" w:eastAsia="宋体" w:cs="Times New Roman"/>
      <w:b/>
      <w:sz w:val="30"/>
      <w:szCs w:val="28"/>
      <w:lang w:val="en-US" w:eastAsia="zh-CN" w:bidi="ar-SA"/>
    </w:rPr>
  </w:style>
  <w:style w:type="character" w:customStyle="1" w:styleId="236">
    <w:name w:val="列出段落 Char"/>
    <w:link w:val="237"/>
    <w:qFormat/>
    <w:uiPriority w:val="0"/>
    <w:rPr>
      <w:rFonts w:ascii="Calibri" w:hAnsi="Calibri"/>
      <w:sz w:val="24"/>
      <w:szCs w:val="24"/>
      <w:lang w:eastAsia="en-US" w:bidi="en-US"/>
    </w:rPr>
  </w:style>
  <w:style w:type="paragraph" w:customStyle="1" w:styleId="237">
    <w:name w:val="列出段落1"/>
    <w:basedOn w:val="1"/>
    <w:link w:val="236"/>
    <w:qFormat/>
    <w:uiPriority w:val="0"/>
    <w:pPr>
      <w:ind w:left="720"/>
      <w:contextualSpacing/>
    </w:pPr>
    <w:rPr>
      <w:rFonts w:ascii="Calibri" w:hAnsi="Calibri"/>
      <w:sz w:val="24"/>
      <w:szCs w:val="24"/>
      <w:lang w:eastAsia="en-US" w:bidi="en-US"/>
    </w:rPr>
  </w:style>
  <w:style w:type="paragraph" w:customStyle="1" w:styleId="238">
    <w:name w:val="Body Text(ch)"/>
    <w:basedOn w:val="1"/>
    <w:next w:val="8"/>
    <w:qFormat/>
    <w:uiPriority w:val="0"/>
    <w:pPr>
      <w:spacing w:after="120"/>
    </w:pPr>
    <w:rPr>
      <w:rFonts w:ascii="宋体" w:hAnsi="Arial"/>
      <w:bCs/>
      <w:iCs/>
      <w:sz w:val="24"/>
      <w:szCs w:val="24"/>
    </w:rPr>
  </w:style>
  <w:style w:type="paragraph" w:customStyle="1" w:styleId="239">
    <w:name w:val="xl27"/>
    <w:basedOn w:val="1"/>
    <w:qFormat/>
    <w:uiPriority w:val="0"/>
    <w:pPr>
      <w:pBdr>
        <w:left w:val="single" w:color="000000" w:sz="4" w:space="0"/>
        <w:bottom w:val="single" w:color="000000" w:sz="4" w:space="0"/>
        <w:right w:val="single" w:color="000000" w:sz="4" w:space="0"/>
      </w:pBdr>
      <w:spacing w:before="100" w:beforeAutospacing="1" w:after="100" w:afterAutospacing="1"/>
      <w:jc w:val="center"/>
    </w:pPr>
    <w:rPr>
      <w:rFonts w:ascii="宋体" w:hAnsi="宋体"/>
      <w:sz w:val="24"/>
      <w:szCs w:val="24"/>
    </w:rPr>
  </w:style>
  <w:style w:type="paragraph" w:customStyle="1" w:styleId="240">
    <w:name w:val="xl26"/>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pPr>
    <w:rPr>
      <w:rFonts w:ascii="宋体" w:hAnsi="宋体"/>
      <w:sz w:val="24"/>
      <w:szCs w:val="24"/>
    </w:rPr>
  </w:style>
  <w:style w:type="paragraph" w:customStyle="1" w:styleId="241">
    <w:name w:val="Char"/>
    <w:basedOn w:val="1"/>
    <w:qFormat/>
    <w:uiPriority w:val="0"/>
    <w:pPr>
      <w:tabs>
        <w:tab w:val="left" w:pos="360"/>
      </w:tabs>
      <w:ind w:firstLine="200"/>
    </w:pPr>
    <w:rPr>
      <w:sz w:val="28"/>
      <w:szCs w:val="30"/>
    </w:rPr>
  </w:style>
  <w:style w:type="paragraph" w:customStyle="1" w:styleId="242">
    <w:name w:val="Char1"/>
    <w:basedOn w:val="5"/>
    <w:qFormat/>
    <w:uiPriority w:val="0"/>
    <w:rPr>
      <w:rFonts w:ascii="Tahoma" w:hAnsi="Tahoma"/>
      <w:sz w:val="24"/>
      <w:szCs w:val="24"/>
    </w:rPr>
  </w:style>
  <w:style w:type="paragraph" w:customStyle="1" w:styleId="243">
    <w:name w:val="普通正文"/>
    <w:basedOn w:val="244"/>
    <w:qFormat/>
    <w:uiPriority w:val="0"/>
    <w:pPr>
      <w:spacing w:before="120" w:after="120" w:line="360" w:lineRule="auto"/>
      <w:ind w:firstLine="480"/>
    </w:pPr>
    <w:rPr>
      <w:rFonts w:ascii="Arial" w:hAnsi="Arial"/>
      <w:sz w:val="24"/>
      <w:szCs w:val="24"/>
    </w:rPr>
  </w:style>
  <w:style w:type="paragraph" w:customStyle="1" w:styleId="244">
    <w:name w:val="正文1"/>
    <w:qFormat/>
    <w:uiPriority w:val="0"/>
    <w:pPr>
      <w:widowControl w:val="0"/>
      <w:jc w:val="both"/>
    </w:pPr>
    <w:rPr>
      <w:rFonts w:ascii="Times New Roman" w:hAnsi="Times New Roman" w:eastAsia="宋体" w:cs="Times New Roman"/>
      <w:sz w:val="21"/>
      <w:szCs w:val="21"/>
      <w:lang w:val="en-US" w:eastAsia="zh-CN" w:bidi="ar-SA"/>
    </w:rPr>
  </w:style>
  <w:style w:type="paragraph" w:customStyle="1" w:styleId="245">
    <w:name w:val="table_lines"/>
    <w:basedOn w:val="1"/>
    <w:qFormat/>
    <w:uiPriority w:val="0"/>
    <w:rPr>
      <w:lang w:val="de-DE" w:eastAsia="de-DE"/>
    </w:rPr>
  </w:style>
  <w:style w:type="paragraph" w:customStyle="1" w:styleId="246">
    <w:name w:val="附录1"/>
    <w:qFormat/>
    <w:uiPriority w:val="0"/>
    <w:pPr>
      <w:tabs>
        <w:tab w:val="left" w:pos="907"/>
      </w:tabs>
      <w:spacing w:before="240" w:line="600" w:lineRule="atLeast"/>
      <w:ind w:left="907" w:hanging="907"/>
    </w:pPr>
    <w:rPr>
      <w:rFonts w:ascii="Times New Roman" w:hAnsi="Times New Roman" w:eastAsia="宋体" w:cs="Times New Roman"/>
      <w:b/>
      <w:i/>
      <w:sz w:val="28"/>
      <w:lang w:val="en-US" w:eastAsia="zh-CN" w:bidi="ar-SA"/>
    </w:rPr>
  </w:style>
  <w:style w:type="paragraph" w:customStyle="1" w:styleId="247">
    <w:name w:val="font7"/>
    <w:basedOn w:val="1"/>
    <w:qFormat/>
    <w:uiPriority w:val="0"/>
    <w:pPr>
      <w:spacing w:before="100" w:beforeAutospacing="1" w:after="100" w:afterAutospacing="1"/>
    </w:pPr>
    <w:rPr>
      <w:rFonts w:ascii="宋体" w:hAnsi="宋体"/>
      <w:sz w:val="18"/>
      <w:szCs w:val="18"/>
    </w:rPr>
  </w:style>
  <w:style w:type="paragraph" w:customStyle="1" w:styleId="248">
    <w:name w:val="Char Char Char Char"/>
    <w:basedOn w:val="5"/>
    <w:qFormat/>
    <w:uiPriority w:val="0"/>
    <w:pPr>
      <w:spacing w:line="360" w:lineRule="auto"/>
    </w:pPr>
    <w:rPr>
      <w:rFonts w:ascii="Tahoma" w:hAnsi="Tahoma"/>
      <w:sz w:val="24"/>
      <w:szCs w:val="24"/>
    </w:rPr>
  </w:style>
  <w:style w:type="paragraph" w:customStyle="1" w:styleId="249">
    <w:name w:val="4"/>
    <w:basedOn w:val="1"/>
    <w:next w:val="28"/>
    <w:qFormat/>
    <w:uiPriority w:val="0"/>
    <w:pPr>
      <w:spacing w:line="360" w:lineRule="auto"/>
      <w:ind w:firstLine="420"/>
    </w:pPr>
    <w:rPr>
      <w:color w:val="FF0000"/>
      <w:sz w:val="24"/>
      <w:szCs w:val="24"/>
    </w:rPr>
  </w:style>
  <w:style w:type="paragraph" w:customStyle="1" w:styleId="250">
    <w:name w:val="普通 (Web)"/>
    <w:basedOn w:val="1"/>
    <w:qFormat/>
    <w:uiPriority w:val="0"/>
    <w:pPr>
      <w:spacing w:before="100" w:beforeAutospacing="1" w:after="100" w:afterAutospacing="1"/>
    </w:pPr>
    <w:rPr>
      <w:rFonts w:ascii="宋体" w:hAnsi="宋体"/>
      <w:sz w:val="24"/>
      <w:szCs w:val="24"/>
    </w:rPr>
  </w:style>
  <w:style w:type="paragraph" w:customStyle="1" w:styleId="251">
    <w:name w:val="Char Char Char Char Char Char Char Char Char Char"/>
    <w:basedOn w:val="1"/>
    <w:qFormat/>
    <w:uiPriority w:val="0"/>
    <w:pPr>
      <w:spacing w:line="360" w:lineRule="auto"/>
    </w:pPr>
    <w:rPr>
      <w:sz w:val="24"/>
    </w:rPr>
  </w:style>
  <w:style w:type="paragraph" w:customStyle="1" w:styleId="252">
    <w:name w:val="样式1"/>
    <w:basedOn w:val="1"/>
    <w:qFormat/>
    <w:uiPriority w:val="0"/>
    <w:pPr>
      <w:numPr>
        <w:ilvl w:val="0"/>
        <w:numId w:val="3"/>
      </w:numPr>
    </w:pPr>
    <w:rPr>
      <w:rFonts w:ascii="宋体" w:hAnsi="宋体"/>
    </w:rPr>
  </w:style>
  <w:style w:type="paragraph" w:customStyle="1" w:styleId="253">
    <w:name w:val="font6"/>
    <w:basedOn w:val="1"/>
    <w:qFormat/>
    <w:uiPriority w:val="0"/>
    <w:pPr>
      <w:spacing w:before="100" w:beforeAutospacing="1" w:after="100" w:afterAutospacing="1"/>
    </w:pPr>
    <w:rPr>
      <w:rFonts w:ascii="宋体" w:hAnsi="宋体"/>
      <w:sz w:val="28"/>
      <w:szCs w:val="28"/>
      <w:u w:val="single"/>
    </w:rPr>
  </w:style>
  <w:style w:type="paragraph" w:customStyle="1" w:styleId="254">
    <w:name w:val="xl25"/>
    <w:basedOn w:val="1"/>
    <w:qFormat/>
    <w:uiPriority w:val="0"/>
    <w:pPr>
      <w:spacing w:before="100" w:beforeAutospacing="1" w:after="100" w:afterAutospacing="1"/>
      <w:jc w:val="center"/>
    </w:pPr>
    <w:rPr>
      <w:rFonts w:ascii="Arial Unicode MS" w:hAnsi="Arial Unicode MS" w:eastAsia="Arial Unicode MS"/>
      <w:sz w:val="24"/>
      <w:szCs w:val="24"/>
    </w:rPr>
  </w:style>
  <w:style w:type="paragraph" w:customStyle="1" w:styleId="255">
    <w:name w:val="图标"/>
    <w:basedOn w:val="1"/>
    <w:next w:val="1"/>
    <w:qFormat/>
    <w:uiPriority w:val="0"/>
    <w:pPr>
      <w:tabs>
        <w:tab w:val="left" w:pos="567"/>
        <w:tab w:val="left" w:pos="840"/>
      </w:tabs>
      <w:spacing w:before="120" w:after="120" w:line="320" w:lineRule="atLeast"/>
      <w:ind w:left="840" w:hanging="420"/>
      <w:jc w:val="center"/>
    </w:pPr>
    <w:rPr>
      <w:rFonts w:eastAsia="仿宋_GB2312"/>
      <w:sz w:val="24"/>
    </w:rPr>
  </w:style>
  <w:style w:type="paragraph" w:customStyle="1" w:styleId="256">
    <w:name w:val="标题3"/>
    <w:basedOn w:val="1"/>
    <w:next w:val="1"/>
    <w:qFormat/>
    <w:uiPriority w:val="0"/>
    <w:pPr>
      <w:spacing w:line="590" w:lineRule="atLeast"/>
      <w:ind w:firstLine="624"/>
    </w:pPr>
    <w:rPr>
      <w:rFonts w:ascii="方正黑体_GBK" w:eastAsia="方正黑体_GBK"/>
      <w:sz w:val="32"/>
      <w:szCs w:val="32"/>
    </w:rPr>
  </w:style>
  <w:style w:type="paragraph" w:customStyle="1" w:styleId="257">
    <w:name w:val="xl24"/>
    <w:basedOn w:val="1"/>
    <w:qFormat/>
    <w:uiPriority w:val="0"/>
    <w:pPr>
      <w:pBdr>
        <w:left w:val="single" w:color="000000" w:sz="4" w:space="0"/>
        <w:bottom w:val="single" w:color="000000" w:sz="4" w:space="0"/>
        <w:right w:val="single" w:color="000000" w:sz="4" w:space="0"/>
      </w:pBdr>
      <w:spacing w:before="100" w:beforeAutospacing="1" w:after="100" w:afterAutospacing="1"/>
      <w:jc w:val="center"/>
    </w:pPr>
    <w:rPr>
      <w:rFonts w:ascii="宋体" w:hAnsi="宋体"/>
      <w:sz w:val="24"/>
      <w:szCs w:val="24"/>
    </w:rPr>
  </w:style>
  <w:style w:type="paragraph" w:customStyle="1" w:styleId="258">
    <w:name w:val="xl29"/>
    <w:basedOn w:val="1"/>
    <w:qFormat/>
    <w:uiPriority w:val="0"/>
    <w:pPr>
      <w:pBdr>
        <w:left w:val="single" w:color="000000" w:sz="4" w:space="0"/>
        <w:bottom w:val="single" w:color="000000" w:sz="4" w:space="0"/>
      </w:pBdr>
      <w:spacing w:before="100" w:beforeAutospacing="1" w:after="100" w:afterAutospacing="1"/>
    </w:pPr>
    <w:rPr>
      <w:rFonts w:ascii="宋体" w:hAnsi="宋体"/>
      <w:sz w:val="24"/>
      <w:szCs w:val="24"/>
    </w:rPr>
  </w:style>
  <w:style w:type="paragraph" w:customStyle="1" w:styleId="259">
    <w:name w:val="Char Char Char Char Char Char Char Char"/>
    <w:basedOn w:val="1"/>
    <w:qFormat/>
    <w:uiPriority w:val="0"/>
    <w:pPr>
      <w:spacing w:after="160" w:line="240" w:lineRule="exact"/>
    </w:pPr>
    <w:rPr>
      <w:rFonts w:ascii="Verdana" w:hAnsi="Verdana"/>
      <w:lang w:eastAsia="en-US"/>
    </w:rPr>
  </w:style>
  <w:style w:type="paragraph" w:customStyle="1" w:styleId="260">
    <w:name w:val="xl28"/>
    <w:basedOn w:val="1"/>
    <w:qFormat/>
    <w:uiPriority w:val="0"/>
    <w:pPr>
      <w:pBdr>
        <w:top w:val="single" w:color="000000" w:sz="4" w:space="0"/>
        <w:left w:val="single" w:color="000000" w:sz="4" w:space="0"/>
        <w:bottom w:val="single" w:color="000000" w:sz="4" w:space="0"/>
      </w:pBdr>
      <w:spacing w:before="100" w:beforeAutospacing="1" w:after="100" w:afterAutospacing="1"/>
    </w:pPr>
    <w:rPr>
      <w:rFonts w:ascii="宋体" w:hAnsi="宋体"/>
      <w:sz w:val="24"/>
      <w:szCs w:val="24"/>
    </w:rPr>
  </w:style>
  <w:style w:type="paragraph" w:customStyle="1" w:styleId="261">
    <w:name w:val="Char Char Char Char Char Char Char Char1"/>
    <w:basedOn w:val="1"/>
    <w:qFormat/>
    <w:uiPriority w:val="0"/>
    <w:pPr>
      <w:spacing w:after="160" w:line="240" w:lineRule="exact"/>
    </w:pPr>
    <w:rPr>
      <w:rFonts w:ascii="Verdana" w:hAnsi="Verdana"/>
      <w:lang w:eastAsia="en-US"/>
    </w:rPr>
  </w:style>
  <w:style w:type="paragraph" w:customStyle="1" w:styleId="262">
    <w:name w:val="xl30"/>
    <w:basedOn w:val="1"/>
    <w:qFormat/>
    <w:uiPriority w:val="0"/>
    <w:pPr>
      <w:spacing w:before="100" w:beforeAutospacing="1" w:after="100" w:afterAutospacing="1"/>
      <w:jc w:val="center"/>
    </w:pPr>
    <w:rPr>
      <w:rFonts w:ascii="宋体" w:hAnsi="宋体"/>
      <w:b/>
      <w:bCs/>
      <w:sz w:val="36"/>
      <w:szCs w:val="36"/>
    </w:rPr>
  </w:style>
  <w:style w:type="paragraph" w:customStyle="1" w:styleId="263">
    <w:name w:val="Char Char Char Char1"/>
    <w:basedOn w:val="5"/>
    <w:qFormat/>
    <w:uiPriority w:val="0"/>
    <w:pPr>
      <w:spacing w:line="360" w:lineRule="auto"/>
    </w:pPr>
    <w:rPr>
      <w:rFonts w:ascii="Tahoma" w:hAnsi="Tahoma"/>
      <w:sz w:val="24"/>
      <w:szCs w:val="24"/>
    </w:rPr>
  </w:style>
  <w:style w:type="paragraph" w:customStyle="1" w:styleId="264">
    <w:name w:val="table_1stline"/>
    <w:basedOn w:val="1"/>
    <w:qFormat/>
    <w:uiPriority w:val="0"/>
    <w:pPr>
      <w:spacing w:before="120"/>
    </w:pPr>
    <w:rPr>
      <w:bCs/>
      <w:lang w:val="de-DE" w:eastAsia="de-DE"/>
    </w:rPr>
  </w:style>
  <w:style w:type="paragraph" w:customStyle="1" w:styleId="265">
    <w:name w:val="font5"/>
    <w:basedOn w:val="1"/>
    <w:qFormat/>
    <w:uiPriority w:val="0"/>
    <w:pPr>
      <w:spacing w:before="100" w:beforeAutospacing="1" w:after="100" w:afterAutospacing="1"/>
    </w:pPr>
    <w:rPr>
      <w:rFonts w:ascii="宋体" w:hAnsi="宋体"/>
      <w:sz w:val="28"/>
      <w:szCs w:val="28"/>
    </w:rPr>
  </w:style>
  <w:style w:type="paragraph" w:customStyle="1" w:styleId="266">
    <w:name w:val="标题1"/>
    <w:basedOn w:val="1"/>
    <w:next w:val="1"/>
    <w:qFormat/>
    <w:uiPriority w:val="0"/>
    <w:pPr>
      <w:tabs>
        <w:tab w:val="left" w:pos="9193"/>
        <w:tab w:val="left" w:pos="9827"/>
      </w:tabs>
      <w:spacing w:line="700" w:lineRule="atLeast"/>
      <w:jc w:val="center"/>
    </w:pPr>
    <w:rPr>
      <w:rFonts w:ascii="方正小标宋_GBK" w:eastAsia="方正小标宋_GBK"/>
      <w:sz w:val="44"/>
    </w:rPr>
  </w:style>
  <w:style w:type="paragraph" w:customStyle="1" w:styleId="267">
    <w:name w:val="修订1"/>
    <w:semiHidden/>
    <w:qFormat/>
    <w:uiPriority w:val="0"/>
    <w:rPr>
      <w:rFonts w:ascii="Times New Roman" w:hAnsi="Times New Roman" w:eastAsia="宋体" w:cs="Times New Roman"/>
      <w:sz w:val="21"/>
      <w:szCs w:val="21"/>
      <w:lang w:val="en-US" w:eastAsia="zh-CN" w:bidi="ar-SA"/>
    </w:rPr>
  </w:style>
  <w:style w:type="character" w:customStyle="1" w:styleId="268">
    <w:name w:val="font51"/>
    <w:basedOn w:val="41"/>
    <w:qFormat/>
    <w:uiPriority w:val="0"/>
    <w:rPr>
      <w:rFonts w:ascii="宋体" w:hAnsi="宋体" w:eastAsia="宋体"/>
      <w:color w:val="000000"/>
      <w:sz w:val="20"/>
      <w:szCs w:val="20"/>
      <w:u w:val="none"/>
    </w:rPr>
  </w:style>
  <w:style w:type="character" w:customStyle="1" w:styleId="269">
    <w:name w:val="font61"/>
    <w:basedOn w:val="41"/>
    <w:qFormat/>
    <w:uiPriority w:val="0"/>
    <w:rPr>
      <w:rFonts w:ascii="Calibri" w:hAnsi="Calibri"/>
      <w:color w:val="000000"/>
      <w:sz w:val="21"/>
      <w:szCs w:val="21"/>
      <w:u w:val="none"/>
    </w:rPr>
  </w:style>
  <w:style w:type="character" w:customStyle="1" w:styleId="270">
    <w:name w:val="font81"/>
    <w:basedOn w:val="41"/>
    <w:qFormat/>
    <w:uiPriority w:val="0"/>
    <w:rPr>
      <w:rFonts w:ascii="Calibri" w:hAnsi="Calibri"/>
      <w:color w:val="000000"/>
      <w:sz w:val="20"/>
      <w:szCs w:val="20"/>
      <w:u w:val="none"/>
    </w:rPr>
  </w:style>
  <w:style w:type="paragraph" w:customStyle="1" w:styleId="271">
    <w:name w:val="xl66"/>
    <w:basedOn w:val="1"/>
    <w:qFormat/>
    <w:uiPriority w:val="0"/>
    <w:pPr>
      <w:spacing w:before="100" w:beforeAutospacing="1" w:after="100" w:afterAutospacing="1"/>
    </w:pPr>
    <w:rPr>
      <w:rFonts w:ascii="宋体" w:hAnsi="宋体" w:cs="宋体"/>
      <w:sz w:val="24"/>
      <w:szCs w:val="24"/>
    </w:rPr>
  </w:style>
  <w:style w:type="paragraph" w:customStyle="1" w:styleId="272">
    <w:name w:val="xl67"/>
    <w:basedOn w:val="1"/>
    <w:qFormat/>
    <w:uiPriority w:val="0"/>
    <w:pPr>
      <w:spacing w:before="100" w:beforeAutospacing="1" w:after="100" w:afterAutospacing="1"/>
      <w:jc w:val="center"/>
    </w:pPr>
    <w:rPr>
      <w:rFonts w:ascii="宋体" w:hAnsi="宋体" w:cs="宋体"/>
      <w:sz w:val="24"/>
      <w:szCs w:val="24"/>
    </w:rPr>
  </w:style>
  <w:style w:type="paragraph" w:customStyle="1" w:styleId="273">
    <w:name w:val="xl6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sz w:val="24"/>
      <w:szCs w:val="24"/>
    </w:rPr>
  </w:style>
  <w:style w:type="paragraph" w:customStyle="1" w:styleId="274">
    <w:name w:val="xl69"/>
    <w:basedOn w:val="1"/>
    <w:qFormat/>
    <w:uiPriority w:val="0"/>
    <w:pPr>
      <w:pBdr>
        <w:top w:val="single" w:color="auto" w:sz="4" w:space="0"/>
        <w:left w:val="single" w:color="auto" w:sz="4" w:space="0"/>
        <w:bottom w:val="single" w:color="auto" w:sz="4" w:space="0"/>
        <w:right w:val="single" w:color="auto" w:sz="4" w:space="0"/>
      </w:pBdr>
      <w:shd w:val="clear" w:color="000000" w:fill="FF0000"/>
      <w:spacing w:before="100" w:beforeAutospacing="1" w:after="100" w:afterAutospacing="1"/>
      <w:jc w:val="center"/>
    </w:pPr>
    <w:rPr>
      <w:rFonts w:ascii="微软雅黑" w:hAnsi="微软雅黑" w:eastAsia="微软雅黑" w:cs="宋体"/>
      <w:color w:val="000000"/>
      <w:sz w:val="18"/>
      <w:szCs w:val="18"/>
    </w:rPr>
  </w:style>
  <w:style w:type="paragraph" w:customStyle="1" w:styleId="275">
    <w:name w:val="xl70"/>
    <w:basedOn w:val="1"/>
    <w:qFormat/>
    <w:uiPriority w:val="0"/>
    <w:pPr>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微软雅黑" w:hAnsi="微软雅黑" w:eastAsia="微软雅黑" w:cs="宋体"/>
      <w:color w:val="000000"/>
      <w:sz w:val="18"/>
      <w:szCs w:val="18"/>
    </w:rPr>
  </w:style>
  <w:style w:type="paragraph" w:customStyle="1" w:styleId="276">
    <w:name w:val="xl71"/>
    <w:basedOn w:val="1"/>
    <w:qFormat/>
    <w:uiPriority w:val="0"/>
    <w:pPr>
      <w:spacing w:before="100" w:beforeAutospacing="1" w:after="100" w:afterAutospacing="1"/>
    </w:pPr>
    <w:rPr>
      <w:rFonts w:ascii="微软雅黑" w:hAnsi="微软雅黑" w:eastAsia="微软雅黑" w:cs="宋体"/>
      <w:sz w:val="24"/>
      <w:szCs w:val="24"/>
    </w:rPr>
  </w:style>
  <w:style w:type="paragraph" w:customStyle="1" w:styleId="277">
    <w:name w:val="xl72"/>
    <w:basedOn w:val="1"/>
    <w:qFormat/>
    <w:uiPriority w:val="0"/>
    <w:pPr>
      <w:pBdr>
        <w:top w:val="single" w:color="auto" w:sz="4" w:space="0"/>
        <w:left w:val="single" w:color="auto" w:sz="4" w:space="0"/>
        <w:bottom w:val="single" w:color="auto" w:sz="4" w:space="0"/>
        <w:right w:val="single" w:color="auto" w:sz="4" w:space="0"/>
      </w:pBdr>
      <w:shd w:val="clear" w:color="000000" w:fill="FF0000"/>
      <w:spacing w:before="100" w:beforeAutospacing="1" w:after="100" w:afterAutospacing="1"/>
      <w:jc w:val="center"/>
    </w:pPr>
    <w:rPr>
      <w:rFonts w:ascii="微软雅黑" w:hAnsi="微软雅黑" w:eastAsia="微软雅黑" w:cs="宋体"/>
      <w:color w:val="000000"/>
      <w:sz w:val="18"/>
      <w:szCs w:val="18"/>
    </w:rPr>
  </w:style>
  <w:style w:type="paragraph" w:customStyle="1" w:styleId="278">
    <w:name w:val="xl7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sz w:val="18"/>
      <w:szCs w:val="18"/>
    </w:rPr>
  </w:style>
  <w:style w:type="paragraph" w:customStyle="1" w:styleId="279">
    <w:name w:val="xl7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color w:val="000000"/>
      <w:sz w:val="18"/>
      <w:szCs w:val="18"/>
    </w:rPr>
  </w:style>
  <w:style w:type="paragraph" w:customStyle="1" w:styleId="280">
    <w:name w:val="xl75"/>
    <w:basedOn w:val="1"/>
    <w:qFormat/>
    <w:uiPriority w:val="0"/>
    <w:pPr>
      <w:spacing w:before="100" w:beforeAutospacing="1" w:after="100" w:afterAutospacing="1"/>
      <w:jc w:val="center"/>
    </w:pPr>
    <w:rPr>
      <w:rFonts w:ascii="微软雅黑" w:hAnsi="微软雅黑" w:eastAsia="微软雅黑" w:cs="宋体"/>
      <w:sz w:val="24"/>
      <w:szCs w:val="24"/>
    </w:rPr>
  </w:style>
  <w:style w:type="paragraph" w:customStyle="1" w:styleId="281">
    <w:name w:val="xl7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color w:val="000000"/>
      <w:sz w:val="18"/>
      <w:szCs w:val="18"/>
    </w:rPr>
  </w:style>
  <w:style w:type="paragraph" w:customStyle="1" w:styleId="282">
    <w:name w:val="xl77"/>
    <w:basedOn w:val="1"/>
    <w:qFormat/>
    <w:uiPriority w:val="0"/>
    <w:pPr>
      <w:pBdr>
        <w:top w:val="single" w:color="auto" w:sz="4" w:space="0"/>
        <w:left w:val="single" w:color="auto" w:sz="4" w:space="0"/>
        <w:bottom w:val="single" w:color="auto" w:sz="4" w:space="0"/>
        <w:right w:val="single" w:color="auto" w:sz="4" w:space="0"/>
      </w:pBdr>
      <w:shd w:val="clear" w:color="000000" w:fill="C5D9F1"/>
      <w:spacing w:before="100" w:beforeAutospacing="1" w:after="100" w:afterAutospacing="1"/>
      <w:jc w:val="center"/>
    </w:pPr>
    <w:rPr>
      <w:rFonts w:ascii="微软雅黑" w:hAnsi="微软雅黑" w:eastAsia="微软雅黑" w:cs="宋体"/>
      <w:color w:val="000000"/>
      <w:sz w:val="18"/>
      <w:szCs w:val="18"/>
    </w:rPr>
  </w:style>
  <w:style w:type="paragraph" w:customStyle="1" w:styleId="283">
    <w:name w:val="xl78"/>
    <w:basedOn w:val="1"/>
    <w:qFormat/>
    <w:uiPriority w:val="0"/>
    <w:pPr>
      <w:pBdr>
        <w:top w:val="single" w:color="auto" w:sz="4" w:space="0"/>
        <w:left w:val="single" w:color="auto" w:sz="4" w:space="0"/>
        <w:bottom w:val="single" w:color="auto" w:sz="4" w:space="0"/>
        <w:right w:val="single" w:color="auto" w:sz="4" w:space="0"/>
      </w:pBdr>
      <w:shd w:val="clear" w:color="000000" w:fill="EBF1DE"/>
      <w:spacing w:before="100" w:beforeAutospacing="1" w:after="100" w:afterAutospacing="1"/>
      <w:jc w:val="center"/>
    </w:pPr>
    <w:rPr>
      <w:rFonts w:ascii="微软雅黑" w:hAnsi="微软雅黑" w:eastAsia="微软雅黑" w:cs="宋体"/>
      <w:color w:val="000000"/>
      <w:sz w:val="18"/>
      <w:szCs w:val="18"/>
    </w:rPr>
  </w:style>
  <w:style w:type="paragraph" w:customStyle="1" w:styleId="284">
    <w:name w:val="xl79"/>
    <w:basedOn w:val="1"/>
    <w:qFormat/>
    <w:uiPriority w:val="0"/>
    <w:pPr>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微软雅黑" w:hAnsi="微软雅黑" w:eastAsia="微软雅黑" w:cs="宋体"/>
      <w:color w:val="0000CC"/>
      <w:sz w:val="18"/>
      <w:szCs w:val="18"/>
    </w:rPr>
  </w:style>
  <w:style w:type="paragraph" w:customStyle="1" w:styleId="285">
    <w:name w:val="xl80"/>
    <w:basedOn w:val="1"/>
    <w:qFormat/>
    <w:uiPriority w:val="0"/>
    <w:pPr>
      <w:pBdr>
        <w:top w:val="single" w:color="auto" w:sz="4" w:space="0"/>
        <w:left w:val="single" w:color="auto" w:sz="4" w:space="0"/>
        <w:bottom w:val="single" w:color="auto" w:sz="4" w:space="0"/>
        <w:right w:val="single" w:color="auto" w:sz="4" w:space="0"/>
      </w:pBdr>
      <w:shd w:val="clear" w:color="000000" w:fill="FF0000"/>
      <w:spacing w:before="100" w:beforeAutospacing="1" w:after="100" w:afterAutospacing="1"/>
      <w:jc w:val="center"/>
    </w:pPr>
    <w:rPr>
      <w:rFonts w:ascii="微软雅黑" w:hAnsi="微软雅黑" w:eastAsia="微软雅黑" w:cs="宋体"/>
      <w:color w:val="0000CC"/>
      <w:sz w:val="18"/>
      <w:szCs w:val="18"/>
    </w:rPr>
  </w:style>
  <w:style w:type="paragraph" w:customStyle="1" w:styleId="286">
    <w:name w:val="xl81"/>
    <w:basedOn w:val="1"/>
    <w:qFormat/>
    <w:uiPriority w:val="0"/>
    <w:pPr>
      <w:pBdr>
        <w:top w:val="single" w:color="auto" w:sz="4" w:space="0"/>
        <w:left w:val="single" w:color="auto" w:sz="4" w:space="0"/>
        <w:bottom w:val="single" w:color="auto" w:sz="4" w:space="0"/>
        <w:right w:val="single" w:color="auto" w:sz="4" w:space="0"/>
      </w:pBdr>
      <w:shd w:val="clear" w:color="000000" w:fill="EBF1DE"/>
      <w:spacing w:before="100" w:beforeAutospacing="1" w:after="100" w:afterAutospacing="1"/>
      <w:jc w:val="center"/>
    </w:pPr>
    <w:rPr>
      <w:rFonts w:ascii="微软雅黑" w:hAnsi="微软雅黑" w:eastAsia="微软雅黑" w:cs="宋体"/>
      <w:sz w:val="18"/>
      <w:szCs w:val="18"/>
    </w:rPr>
  </w:style>
  <w:style w:type="paragraph" w:customStyle="1" w:styleId="287">
    <w:name w:val="xl82"/>
    <w:basedOn w:val="1"/>
    <w:qFormat/>
    <w:uiPriority w:val="0"/>
    <w:pPr>
      <w:pBdr>
        <w:top w:val="single" w:color="auto" w:sz="4" w:space="0"/>
        <w:left w:val="single" w:color="auto" w:sz="4" w:space="0"/>
        <w:bottom w:val="single" w:color="auto" w:sz="4" w:space="0"/>
        <w:right w:val="single" w:color="auto" w:sz="4" w:space="0"/>
      </w:pBdr>
      <w:shd w:val="clear" w:color="000000" w:fill="F2DCDB"/>
      <w:spacing w:before="100" w:beforeAutospacing="1" w:after="100" w:afterAutospacing="1"/>
      <w:jc w:val="center"/>
    </w:pPr>
    <w:rPr>
      <w:rFonts w:ascii="微软雅黑" w:hAnsi="微软雅黑" w:eastAsia="微软雅黑" w:cs="宋体"/>
      <w:color w:val="000000"/>
      <w:sz w:val="18"/>
      <w:szCs w:val="18"/>
    </w:rPr>
  </w:style>
  <w:style w:type="paragraph" w:customStyle="1" w:styleId="288">
    <w:name w:val="xl83"/>
    <w:basedOn w:val="1"/>
    <w:qFormat/>
    <w:uiPriority w:val="0"/>
    <w:pPr>
      <w:pBdr>
        <w:top w:val="single" w:color="auto" w:sz="4" w:space="0"/>
        <w:left w:val="single" w:color="auto" w:sz="4" w:space="0"/>
        <w:bottom w:val="single" w:color="auto" w:sz="4" w:space="0"/>
        <w:right w:val="single" w:color="auto" w:sz="4" w:space="0"/>
      </w:pBdr>
      <w:shd w:val="clear" w:color="000000" w:fill="FDE9D9"/>
      <w:spacing w:before="100" w:beforeAutospacing="1" w:after="100" w:afterAutospacing="1"/>
      <w:jc w:val="center"/>
    </w:pPr>
    <w:rPr>
      <w:rFonts w:ascii="微软雅黑" w:hAnsi="微软雅黑" w:eastAsia="微软雅黑" w:cs="宋体"/>
      <w:color w:val="000000"/>
      <w:sz w:val="18"/>
      <w:szCs w:val="18"/>
    </w:rPr>
  </w:style>
  <w:style w:type="paragraph" w:customStyle="1" w:styleId="289">
    <w:name w:val="xl84"/>
    <w:basedOn w:val="1"/>
    <w:qFormat/>
    <w:uiPriority w:val="0"/>
    <w:pPr>
      <w:pBdr>
        <w:top w:val="single" w:color="auto" w:sz="4" w:space="0"/>
        <w:left w:val="single" w:color="auto" w:sz="4" w:space="0"/>
        <w:bottom w:val="single" w:color="auto" w:sz="4" w:space="0"/>
        <w:right w:val="single" w:color="auto" w:sz="4" w:space="0"/>
      </w:pBdr>
      <w:shd w:val="clear" w:color="000000" w:fill="FDE9D9"/>
      <w:spacing w:before="100" w:beforeAutospacing="1" w:after="100" w:afterAutospacing="1"/>
      <w:jc w:val="center"/>
    </w:pPr>
    <w:rPr>
      <w:rFonts w:ascii="微软雅黑" w:hAnsi="微软雅黑" w:eastAsia="微软雅黑" w:cs="宋体"/>
      <w:sz w:val="18"/>
      <w:szCs w:val="18"/>
    </w:rPr>
  </w:style>
  <w:style w:type="paragraph" w:customStyle="1" w:styleId="290">
    <w:name w:val="xl85"/>
    <w:basedOn w:val="1"/>
    <w:qFormat/>
    <w:uiPriority w:val="0"/>
    <w:pPr>
      <w:pBdr>
        <w:top w:val="single" w:color="auto" w:sz="4" w:space="0"/>
        <w:left w:val="single" w:color="auto" w:sz="4" w:space="0"/>
        <w:bottom w:val="single" w:color="auto" w:sz="4" w:space="0"/>
        <w:right w:val="single" w:color="auto" w:sz="4" w:space="0"/>
      </w:pBdr>
      <w:shd w:val="clear" w:color="000000" w:fill="DAEEF3"/>
      <w:spacing w:before="100" w:beforeAutospacing="1" w:after="100" w:afterAutospacing="1"/>
      <w:jc w:val="center"/>
    </w:pPr>
    <w:rPr>
      <w:rFonts w:ascii="微软雅黑" w:hAnsi="微软雅黑" w:eastAsia="微软雅黑" w:cs="宋体"/>
      <w:color w:val="000000"/>
      <w:sz w:val="18"/>
      <w:szCs w:val="18"/>
    </w:rPr>
  </w:style>
  <w:style w:type="paragraph" w:customStyle="1" w:styleId="291">
    <w:name w:val="xl86"/>
    <w:basedOn w:val="1"/>
    <w:qFormat/>
    <w:uiPriority w:val="0"/>
    <w:pPr>
      <w:pBdr>
        <w:top w:val="single" w:color="auto" w:sz="4" w:space="0"/>
        <w:left w:val="single" w:color="auto" w:sz="4" w:space="0"/>
        <w:bottom w:val="single" w:color="auto" w:sz="4" w:space="0"/>
        <w:right w:val="single" w:color="auto" w:sz="4" w:space="0"/>
      </w:pBdr>
      <w:shd w:val="clear" w:color="000000" w:fill="DAEEF3"/>
      <w:spacing w:before="100" w:beforeAutospacing="1" w:after="100" w:afterAutospacing="1"/>
      <w:jc w:val="center"/>
    </w:pPr>
    <w:rPr>
      <w:rFonts w:ascii="微软雅黑" w:hAnsi="微软雅黑" w:eastAsia="微软雅黑" w:cs="宋体"/>
      <w:sz w:val="18"/>
      <w:szCs w:val="18"/>
    </w:rPr>
  </w:style>
  <w:style w:type="paragraph" w:customStyle="1" w:styleId="292">
    <w:name w:val="xl87"/>
    <w:basedOn w:val="1"/>
    <w:qFormat/>
    <w:uiPriority w:val="0"/>
    <w:pPr>
      <w:pBdr>
        <w:top w:val="single" w:color="auto" w:sz="4" w:space="0"/>
        <w:left w:val="single" w:color="auto" w:sz="4" w:space="0"/>
        <w:bottom w:val="single" w:color="auto" w:sz="4" w:space="0"/>
        <w:right w:val="single" w:color="auto" w:sz="4" w:space="0"/>
      </w:pBdr>
      <w:shd w:val="clear" w:color="000000" w:fill="E4DFEC"/>
      <w:spacing w:before="100" w:beforeAutospacing="1" w:after="100" w:afterAutospacing="1"/>
      <w:jc w:val="center"/>
    </w:pPr>
    <w:rPr>
      <w:rFonts w:ascii="微软雅黑" w:hAnsi="微软雅黑" w:eastAsia="微软雅黑" w:cs="宋体"/>
      <w:color w:val="000000"/>
      <w:sz w:val="18"/>
      <w:szCs w:val="18"/>
    </w:rPr>
  </w:style>
  <w:style w:type="paragraph" w:customStyle="1" w:styleId="293">
    <w:name w:val="xl88"/>
    <w:basedOn w:val="1"/>
    <w:qFormat/>
    <w:uiPriority w:val="0"/>
    <w:pPr>
      <w:pBdr>
        <w:top w:val="single" w:color="auto" w:sz="4" w:space="0"/>
        <w:left w:val="single" w:color="auto" w:sz="4" w:space="0"/>
        <w:bottom w:val="single" w:color="auto" w:sz="4" w:space="0"/>
        <w:right w:val="single" w:color="auto" w:sz="4" w:space="0"/>
      </w:pBdr>
      <w:shd w:val="clear" w:color="000000" w:fill="E4DFEC"/>
      <w:spacing w:before="100" w:beforeAutospacing="1" w:after="100" w:afterAutospacing="1"/>
      <w:jc w:val="center"/>
    </w:pPr>
    <w:rPr>
      <w:rFonts w:ascii="微软雅黑" w:hAnsi="微软雅黑" w:eastAsia="微软雅黑" w:cs="宋体"/>
      <w:sz w:val="18"/>
      <w:szCs w:val="18"/>
    </w:rPr>
  </w:style>
  <w:style w:type="paragraph" w:customStyle="1" w:styleId="294">
    <w:name w:val="xl89"/>
    <w:basedOn w:val="1"/>
    <w:qFormat/>
    <w:uiPriority w:val="0"/>
    <w:pPr>
      <w:pBdr>
        <w:top w:val="single" w:color="auto" w:sz="4" w:space="0"/>
        <w:left w:val="single" w:color="auto" w:sz="4" w:space="0"/>
        <w:bottom w:val="single" w:color="auto" w:sz="4" w:space="0"/>
        <w:right w:val="single" w:color="auto" w:sz="4" w:space="0"/>
      </w:pBdr>
      <w:shd w:val="clear" w:color="000000" w:fill="F2DCDB"/>
      <w:spacing w:before="100" w:beforeAutospacing="1" w:after="100" w:afterAutospacing="1"/>
      <w:jc w:val="center"/>
    </w:pPr>
    <w:rPr>
      <w:rFonts w:ascii="微软雅黑" w:hAnsi="微软雅黑" w:eastAsia="微软雅黑" w:cs="宋体"/>
      <w:sz w:val="18"/>
      <w:szCs w:val="18"/>
    </w:rPr>
  </w:style>
  <w:style w:type="paragraph" w:customStyle="1" w:styleId="295">
    <w:name w:val="xl90"/>
    <w:basedOn w:val="1"/>
    <w:qFormat/>
    <w:uiPriority w:val="0"/>
    <w:pPr>
      <w:pBdr>
        <w:top w:val="single" w:color="auto" w:sz="4" w:space="0"/>
        <w:left w:val="single" w:color="auto" w:sz="4" w:space="0"/>
        <w:bottom w:val="single" w:color="auto" w:sz="4" w:space="0"/>
        <w:right w:val="single" w:color="auto" w:sz="4" w:space="0"/>
      </w:pBdr>
      <w:shd w:val="clear" w:color="000000" w:fill="DCE6F1"/>
      <w:spacing w:before="100" w:beforeAutospacing="1" w:after="100" w:afterAutospacing="1"/>
      <w:jc w:val="center"/>
    </w:pPr>
    <w:rPr>
      <w:rFonts w:ascii="微软雅黑" w:hAnsi="微软雅黑" w:eastAsia="微软雅黑" w:cs="宋体"/>
      <w:color w:val="000000"/>
      <w:sz w:val="18"/>
      <w:szCs w:val="18"/>
    </w:rPr>
  </w:style>
  <w:style w:type="paragraph" w:customStyle="1" w:styleId="296">
    <w:name w:val="xl91"/>
    <w:basedOn w:val="1"/>
    <w:qFormat/>
    <w:uiPriority w:val="0"/>
    <w:pPr>
      <w:pBdr>
        <w:top w:val="single" w:color="auto" w:sz="4" w:space="0"/>
        <w:left w:val="single" w:color="auto" w:sz="4" w:space="0"/>
        <w:bottom w:val="single" w:color="auto" w:sz="4" w:space="0"/>
        <w:right w:val="single" w:color="auto" w:sz="4" w:space="0"/>
      </w:pBdr>
      <w:shd w:val="clear" w:color="000000" w:fill="DCE6F1"/>
      <w:spacing w:before="100" w:beforeAutospacing="1" w:after="100" w:afterAutospacing="1"/>
      <w:jc w:val="center"/>
    </w:pPr>
    <w:rPr>
      <w:rFonts w:ascii="微软雅黑" w:hAnsi="微软雅黑" w:eastAsia="微软雅黑" w:cs="宋体"/>
      <w:sz w:val="18"/>
      <w:szCs w:val="18"/>
    </w:rPr>
  </w:style>
  <w:style w:type="paragraph" w:customStyle="1" w:styleId="297">
    <w:name w:val="xl92"/>
    <w:basedOn w:val="1"/>
    <w:qFormat/>
    <w:uiPriority w:val="0"/>
    <w:pPr>
      <w:pBdr>
        <w:top w:val="single" w:color="auto" w:sz="4" w:space="0"/>
        <w:left w:val="single" w:color="auto" w:sz="4" w:space="0"/>
        <w:bottom w:val="single" w:color="auto" w:sz="4" w:space="0"/>
        <w:right w:val="single" w:color="auto" w:sz="4" w:space="0"/>
      </w:pBdr>
      <w:shd w:val="clear" w:color="000000" w:fill="DDD9C4"/>
      <w:spacing w:before="100" w:beforeAutospacing="1" w:after="100" w:afterAutospacing="1"/>
      <w:jc w:val="center"/>
    </w:pPr>
    <w:rPr>
      <w:rFonts w:ascii="微软雅黑" w:hAnsi="微软雅黑" w:eastAsia="微软雅黑" w:cs="宋体"/>
      <w:color w:val="000000"/>
      <w:sz w:val="18"/>
      <w:szCs w:val="18"/>
    </w:rPr>
  </w:style>
  <w:style w:type="paragraph" w:customStyle="1" w:styleId="298">
    <w:name w:val="xl93"/>
    <w:basedOn w:val="1"/>
    <w:qFormat/>
    <w:uiPriority w:val="0"/>
    <w:pPr>
      <w:pBdr>
        <w:top w:val="single" w:color="auto" w:sz="4" w:space="0"/>
        <w:left w:val="single" w:color="auto" w:sz="4" w:space="0"/>
        <w:bottom w:val="single" w:color="auto" w:sz="4" w:space="0"/>
        <w:right w:val="single" w:color="auto" w:sz="4" w:space="0"/>
      </w:pBdr>
      <w:shd w:val="clear" w:color="000000" w:fill="DDD9C4"/>
      <w:spacing w:before="100" w:beforeAutospacing="1" w:after="100" w:afterAutospacing="1"/>
      <w:jc w:val="center"/>
    </w:pPr>
    <w:rPr>
      <w:rFonts w:ascii="微软雅黑" w:hAnsi="微软雅黑" w:eastAsia="微软雅黑" w:cs="宋体"/>
      <w:sz w:val="18"/>
      <w:szCs w:val="18"/>
    </w:rPr>
  </w:style>
  <w:style w:type="paragraph" w:customStyle="1" w:styleId="299">
    <w:name w:val="xl94"/>
    <w:basedOn w:val="1"/>
    <w:qFormat/>
    <w:uiPriority w:val="0"/>
    <w:pPr>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jc w:val="center"/>
    </w:pPr>
    <w:rPr>
      <w:rFonts w:ascii="微软雅黑" w:hAnsi="微软雅黑" w:eastAsia="微软雅黑" w:cs="宋体"/>
      <w:color w:val="000000"/>
      <w:sz w:val="18"/>
      <w:szCs w:val="18"/>
    </w:rPr>
  </w:style>
  <w:style w:type="paragraph" w:customStyle="1" w:styleId="300">
    <w:name w:val="xl95"/>
    <w:basedOn w:val="1"/>
    <w:qFormat/>
    <w:uiPriority w:val="0"/>
    <w:pPr>
      <w:pBdr>
        <w:top w:val="single" w:color="auto" w:sz="4" w:space="0"/>
        <w:left w:val="single" w:color="auto" w:sz="4" w:space="0"/>
        <w:bottom w:val="single" w:color="auto" w:sz="4" w:space="0"/>
        <w:right w:val="single" w:color="auto" w:sz="4" w:space="0"/>
      </w:pBdr>
      <w:shd w:val="clear" w:color="000000" w:fill="CCFF99"/>
      <w:spacing w:before="100" w:beforeAutospacing="1" w:after="100" w:afterAutospacing="1"/>
      <w:jc w:val="center"/>
    </w:pPr>
    <w:rPr>
      <w:rFonts w:ascii="微软雅黑" w:hAnsi="微软雅黑" w:eastAsia="微软雅黑" w:cs="宋体"/>
      <w:color w:val="000000"/>
      <w:sz w:val="18"/>
      <w:szCs w:val="18"/>
    </w:rPr>
  </w:style>
  <w:style w:type="paragraph" w:customStyle="1" w:styleId="301">
    <w:name w:val="xl96"/>
    <w:basedOn w:val="1"/>
    <w:qFormat/>
    <w:uiPriority w:val="0"/>
    <w:pPr>
      <w:pBdr>
        <w:top w:val="single" w:color="auto" w:sz="4" w:space="0"/>
        <w:left w:val="single" w:color="auto" w:sz="4" w:space="0"/>
        <w:bottom w:val="single" w:color="auto" w:sz="4" w:space="0"/>
        <w:right w:val="single" w:color="auto" w:sz="4" w:space="0"/>
      </w:pBdr>
      <w:shd w:val="clear" w:color="000000" w:fill="CCFF99"/>
      <w:spacing w:before="100" w:beforeAutospacing="1" w:after="100" w:afterAutospacing="1"/>
      <w:jc w:val="center"/>
    </w:pPr>
    <w:rPr>
      <w:rFonts w:ascii="微软雅黑" w:hAnsi="微软雅黑" w:eastAsia="微软雅黑" w:cs="宋体"/>
      <w:sz w:val="18"/>
      <w:szCs w:val="18"/>
    </w:rPr>
  </w:style>
  <w:style w:type="paragraph" w:customStyle="1" w:styleId="302">
    <w:name w:val="xl97"/>
    <w:basedOn w:val="1"/>
    <w:qFormat/>
    <w:uiPriority w:val="0"/>
    <w:pPr>
      <w:pBdr>
        <w:top w:val="single" w:color="auto" w:sz="4" w:space="0"/>
        <w:left w:val="single" w:color="auto" w:sz="4" w:space="0"/>
        <w:bottom w:val="single" w:color="auto" w:sz="4" w:space="0"/>
        <w:right w:val="single" w:color="auto" w:sz="4" w:space="0"/>
      </w:pBdr>
      <w:shd w:val="clear" w:color="000000" w:fill="FFFFCC"/>
      <w:spacing w:before="100" w:beforeAutospacing="1" w:after="100" w:afterAutospacing="1"/>
      <w:jc w:val="center"/>
    </w:pPr>
    <w:rPr>
      <w:rFonts w:ascii="微软雅黑" w:hAnsi="微软雅黑" w:eastAsia="微软雅黑" w:cs="宋体"/>
      <w:color w:val="000000"/>
      <w:sz w:val="18"/>
      <w:szCs w:val="18"/>
    </w:rPr>
  </w:style>
  <w:style w:type="paragraph" w:customStyle="1" w:styleId="303">
    <w:name w:val="xl98"/>
    <w:basedOn w:val="1"/>
    <w:qFormat/>
    <w:uiPriority w:val="0"/>
    <w:pPr>
      <w:pBdr>
        <w:top w:val="single" w:color="auto" w:sz="4" w:space="0"/>
        <w:left w:val="single" w:color="auto" w:sz="4" w:space="0"/>
        <w:bottom w:val="single" w:color="auto" w:sz="4" w:space="0"/>
        <w:right w:val="single" w:color="auto" w:sz="4" w:space="0"/>
      </w:pBdr>
      <w:shd w:val="clear" w:color="000000" w:fill="92D050"/>
      <w:spacing w:before="100" w:beforeAutospacing="1" w:after="100" w:afterAutospacing="1"/>
      <w:jc w:val="center"/>
    </w:pPr>
    <w:rPr>
      <w:rFonts w:ascii="微软雅黑" w:hAnsi="微软雅黑" w:eastAsia="微软雅黑" w:cs="宋体"/>
      <w:color w:val="000000"/>
      <w:sz w:val="18"/>
      <w:szCs w:val="18"/>
    </w:rPr>
  </w:style>
  <w:style w:type="paragraph" w:customStyle="1" w:styleId="304">
    <w:name w:val="xl99"/>
    <w:basedOn w:val="1"/>
    <w:qFormat/>
    <w:uiPriority w:val="0"/>
    <w:pPr>
      <w:shd w:val="clear" w:color="000000" w:fill="92D050"/>
      <w:spacing w:before="100" w:beforeAutospacing="1" w:after="100" w:afterAutospacing="1"/>
    </w:pPr>
    <w:rPr>
      <w:rFonts w:ascii="宋体" w:hAnsi="宋体" w:cs="宋体"/>
      <w:sz w:val="24"/>
      <w:szCs w:val="24"/>
    </w:rPr>
  </w:style>
  <w:style w:type="paragraph" w:customStyle="1" w:styleId="305">
    <w:name w:val="xl10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sz w:val="18"/>
      <w:szCs w:val="18"/>
    </w:rPr>
  </w:style>
  <w:style w:type="paragraph" w:customStyle="1" w:styleId="306">
    <w:name w:val="xl101"/>
    <w:basedOn w:val="1"/>
    <w:qFormat/>
    <w:uiPriority w:val="0"/>
    <w:pPr>
      <w:pBdr>
        <w:top w:val="single" w:color="auto" w:sz="4" w:space="0"/>
        <w:left w:val="single" w:color="auto" w:sz="4" w:space="0"/>
        <w:bottom w:val="single" w:color="auto" w:sz="4" w:space="0"/>
        <w:right w:val="single" w:color="auto" w:sz="4" w:space="0"/>
      </w:pBdr>
      <w:shd w:val="clear" w:color="000000" w:fill="92D050"/>
      <w:spacing w:before="100" w:beforeAutospacing="1" w:after="100" w:afterAutospacing="1"/>
      <w:jc w:val="center"/>
    </w:pPr>
    <w:rPr>
      <w:rFonts w:ascii="微软雅黑" w:hAnsi="微软雅黑" w:eastAsia="微软雅黑" w:cs="宋体"/>
      <w:sz w:val="18"/>
      <w:szCs w:val="18"/>
    </w:rPr>
  </w:style>
  <w:style w:type="paragraph" w:customStyle="1" w:styleId="307">
    <w:name w:val="xl102"/>
    <w:basedOn w:val="1"/>
    <w:qFormat/>
    <w:uiPriority w:val="0"/>
    <w:pPr>
      <w:pBdr>
        <w:left w:val="single" w:color="000000" w:sz="4" w:space="0"/>
        <w:bottom w:val="single" w:color="000000" w:sz="4" w:space="0"/>
      </w:pBdr>
      <w:shd w:val="clear" w:color="000000" w:fill="FFFFCC"/>
      <w:spacing w:before="100" w:beforeAutospacing="1" w:after="100" w:afterAutospacing="1"/>
    </w:pPr>
    <w:rPr>
      <w:rFonts w:ascii="微软雅黑" w:hAnsi="微软雅黑" w:eastAsia="微软雅黑" w:cs="宋体"/>
      <w:color w:val="000000"/>
      <w:sz w:val="18"/>
      <w:szCs w:val="18"/>
    </w:rPr>
  </w:style>
  <w:style w:type="paragraph" w:customStyle="1" w:styleId="308">
    <w:name w:val="xl103"/>
    <w:basedOn w:val="1"/>
    <w:qFormat/>
    <w:uiPriority w:val="0"/>
    <w:pPr>
      <w:pBdr>
        <w:bottom w:val="single" w:color="000000" w:sz="4" w:space="0"/>
      </w:pBdr>
      <w:shd w:val="clear" w:color="000000" w:fill="FFFFCC"/>
      <w:spacing w:before="100" w:beforeAutospacing="1" w:after="100" w:afterAutospacing="1"/>
    </w:pPr>
    <w:rPr>
      <w:rFonts w:ascii="微软雅黑" w:hAnsi="微软雅黑" w:eastAsia="微软雅黑" w:cs="宋体"/>
      <w:color w:val="000000"/>
      <w:sz w:val="18"/>
      <w:szCs w:val="18"/>
    </w:rPr>
  </w:style>
  <w:style w:type="paragraph" w:customStyle="1" w:styleId="309">
    <w:name w:val="xl104"/>
    <w:basedOn w:val="1"/>
    <w:qFormat/>
    <w:uiPriority w:val="0"/>
    <w:pPr>
      <w:pBdr>
        <w:bottom w:val="single" w:color="000000" w:sz="4" w:space="0"/>
        <w:right w:val="single" w:color="000000" w:sz="4" w:space="0"/>
      </w:pBdr>
      <w:shd w:val="clear" w:color="000000" w:fill="FFFFCC"/>
      <w:spacing w:before="100" w:beforeAutospacing="1" w:after="100" w:afterAutospacing="1"/>
    </w:pPr>
    <w:rPr>
      <w:rFonts w:ascii="微软雅黑" w:hAnsi="微软雅黑" w:eastAsia="微软雅黑" w:cs="宋体"/>
      <w:color w:val="000000"/>
      <w:sz w:val="18"/>
      <w:szCs w:val="18"/>
    </w:rPr>
  </w:style>
  <w:style w:type="paragraph" w:customStyle="1" w:styleId="310">
    <w:name w:val="xl105"/>
    <w:basedOn w:val="1"/>
    <w:qFormat/>
    <w:uiPriority w:val="0"/>
    <w:pPr>
      <w:pBdr>
        <w:top w:val="single" w:color="auto" w:sz="4" w:space="0"/>
        <w:left w:val="single" w:color="auto" w:sz="4" w:space="0"/>
        <w:right w:val="single" w:color="auto" w:sz="4" w:space="0"/>
      </w:pBdr>
      <w:spacing w:before="100" w:beforeAutospacing="1" w:after="100" w:afterAutospacing="1"/>
      <w:jc w:val="center"/>
    </w:pPr>
    <w:rPr>
      <w:rFonts w:ascii="微软雅黑" w:hAnsi="微软雅黑" w:eastAsia="微软雅黑" w:cs="宋体"/>
      <w:color w:val="000000"/>
      <w:sz w:val="18"/>
      <w:szCs w:val="18"/>
    </w:rPr>
  </w:style>
  <w:style w:type="paragraph" w:customStyle="1" w:styleId="311">
    <w:name w:val="xl106"/>
    <w:basedOn w:val="1"/>
    <w:qFormat/>
    <w:uiPriority w:val="0"/>
    <w:pPr>
      <w:pBdr>
        <w:left w:val="single" w:color="auto" w:sz="4" w:space="0"/>
        <w:right w:val="single" w:color="auto" w:sz="4" w:space="0"/>
      </w:pBdr>
      <w:spacing w:before="100" w:beforeAutospacing="1" w:after="100" w:afterAutospacing="1"/>
      <w:jc w:val="center"/>
    </w:pPr>
    <w:rPr>
      <w:rFonts w:ascii="微软雅黑" w:hAnsi="微软雅黑" w:eastAsia="微软雅黑" w:cs="宋体"/>
      <w:color w:val="000000"/>
      <w:sz w:val="18"/>
      <w:szCs w:val="18"/>
    </w:rPr>
  </w:style>
  <w:style w:type="paragraph" w:customStyle="1" w:styleId="312">
    <w:name w:val="xl107"/>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color w:val="000000"/>
      <w:sz w:val="18"/>
      <w:szCs w:val="18"/>
    </w:rPr>
  </w:style>
  <w:style w:type="paragraph" w:customStyle="1" w:styleId="313">
    <w:name w:val="xl108"/>
    <w:basedOn w:val="1"/>
    <w:qFormat/>
    <w:uiPriority w:val="0"/>
    <w:pPr>
      <w:pBdr>
        <w:top w:val="single" w:color="auto" w:sz="4" w:space="0"/>
        <w:left w:val="single" w:color="auto" w:sz="4" w:space="0"/>
        <w:bottom w:val="single" w:color="auto" w:sz="4" w:space="0"/>
      </w:pBdr>
      <w:shd w:val="clear" w:color="000000" w:fill="92D050"/>
      <w:spacing w:before="100" w:beforeAutospacing="1" w:after="100" w:afterAutospacing="1"/>
      <w:jc w:val="center"/>
    </w:pPr>
    <w:rPr>
      <w:rFonts w:ascii="微软雅黑" w:hAnsi="微软雅黑" w:eastAsia="微软雅黑" w:cs="宋体"/>
      <w:sz w:val="18"/>
      <w:szCs w:val="18"/>
    </w:rPr>
  </w:style>
  <w:style w:type="paragraph" w:customStyle="1" w:styleId="314">
    <w:name w:val="xl109"/>
    <w:basedOn w:val="1"/>
    <w:qFormat/>
    <w:uiPriority w:val="0"/>
    <w:pPr>
      <w:pBdr>
        <w:top w:val="single" w:color="auto" w:sz="4" w:space="0"/>
        <w:bottom w:val="single" w:color="auto" w:sz="4" w:space="0"/>
      </w:pBdr>
      <w:shd w:val="clear" w:color="000000" w:fill="92D050"/>
      <w:spacing w:before="100" w:beforeAutospacing="1" w:after="100" w:afterAutospacing="1"/>
      <w:jc w:val="center"/>
    </w:pPr>
    <w:rPr>
      <w:rFonts w:ascii="微软雅黑" w:hAnsi="微软雅黑" w:eastAsia="微软雅黑" w:cs="宋体"/>
      <w:sz w:val="18"/>
      <w:szCs w:val="18"/>
    </w:rPr>
  </w:style>
  <w:style w:type="paragraph" w:customStyle="1" w:styleId="315">
    <w:name w:val="xl110"/>
    <w:basedOn w:val="1"/>
    <w:qFormat/>
    <w:uiPriority w:val="0"/>
    <w:pPr>
      <w:pBdr>
        <w:top w:val="single" w:color="auto" w:sz="4" w:space="0"/>
        <w:bottom w:val="single" w:color="auto" w:sz="4" w:space="0"/>
        <w:right w:val="single" w:color="auto" w:sz="4" w:space="0"/>
      </w:pBdr>
      <w:shd w:val="clear" w:color="000000" w:fill="92D050"/>
      <w:spacing w:before="100" w:beforeAutospacing="1" w:after="100" w:afterAutospacing="1"/>
      <w:jc w:val="center"/>
    </w:pPr>
    <w:rPr>
      <w:rFonts w:ascii="微软雅黑" w:hAnsi="微软雅黑" w:eastAsia="微软雅黑" w:cs="宋体"/>
      <w:sz w:val="18"/>
      <w:szCs w:val="18"/>
    </w:rPr>
  </w:style>
  <w:style w:type="character" w:customStyle="1" w:styleId="316">
    <w:name w:val="font01"/>
    <w:basedOn w:val="41"/>
    <w:qFormat/>
    <w:uiPriority w:val="0"/>
    <w:rPr>
      <w:rFonts w:hint="eastAsia" w:ascii="宋体" w:hAnsi="宋体" w:eastAsia="宋体" w:cs="宋体"/>
      <w:color w:val="000000"/>
      <w:sz w:val="20"/>
      <w:szCs w:val="20"/>
      <w:u w:val="none"/>
    </w:rPr>
  </w:style>
  <w:style w:type="paragraph" w:customStyle="1" w:styleId="317">
    <w:name w:val="Header1"/>
    <w:basedOn w:val="1"/>
    <w:link w:val="318"/>
    <w:semiHidden/>
    <w:unhideWhenUsed/>
    <w:qFormat/>
    <w:uiPriority w:val="99"/>
    <w:pPr>
      <w:pBdr>
        <w:bottom w:val="single" w:color="auto" w:sz="6" w:space="1"/>
      </w:pBdr>
      <w:tabs>
        <w:tab w:val="center" w:pos="4153"/>
        <w:tab w:val="right" w:pos="8306"/>
      </w:tabs>
      <w:jc w:val="center"/>
    </w:pPr>
    <w:rPr>
      <w:sz w:val="18"/>
      <w:szCs w:val="18"/>
    </w:rPr>
  </w:style>
  <w:style w:type="character" w:customStyle="1" w:styleId="318">
    <w:name w:val="页眉 Char1"/>
    <w:basedOn w:val="41"/>
    <w:link w:val="317"/>
    <w:semiHidden/>
    <w:qFormat/>
    <w:uiPriority w:val="99"/>
    <w:rPr>
      <w:sz w:val="18"/>
      <w:szCs w:val="18"/>
    </w:rPr>
  </w:style>
  <w:style w:type="paragraph" w:customStyle="1" w:styleId="319">
    <w:name w:val="Footer1"/>
    <w:basedOn w:val="1"/>
    <w:link w:val="320"/>
    <w:semiHidden/>
    <w:unhideWhenUsed/>
    <w:qFormat/>
    <w:uiPriority w:val="99"/>
    <w:pPr>
      <w:tabs>
        <w:tab w:val="center" w:pos="4153"/>
        <w:tab w:val="right" w:pos="8306"/>
      </w:tabs>
    </w:pPr>
    <w:rPr>
      <w:sz w:val="18"/>
      <w:szCs w:val="18"/>
    </w:rPr>
  </w:style>
  <w:style w:type="character" w:customStyle="1" w:styleId="320">
    <w:name w:val="页脚 Char1"/>
    <w:basedOn w:val="41"/>
    <w:link w:val="319"/>
    <w:semiHidden/>
    <w:qFormat/>
    <w:uiPriority w:val="99"/>
    <w:rPr>
      <w:sz w:val="18"/>
      <w:szCs w:val="18"/>
    </w:rPr>
  </w:style>
  <w:style w:type="character" w:customStyle="1" w:styleId="321">
    <w:name w:val="标题 3 Char1"/>
    <w:basedOn w:val="41"/>
    <w:link w:val="51"/>
    <w:qFormat/>
    <w:uiPriority w:val="0"/>
    <w:rPr>
      <w:rFonts w:ascii="宋体"/>
      <w:b/>
      <w:sz w:val="24"/>
      <w:u w:val="single"/>
    </w:rPr>
  </w:style>
  <w:style w:type="character" w:customStyle="1" w:styleId="322">
    <w:name w:val="正文缩进 Char1"/>
    <w:qFormat/>
    <w:uiPriority w:val="0"/>
    <w:rPr>
      <w:rFonts w:ascii="宋体" w:eastAsia="宋体"/>
      <w:sz w:val="24"/>
      <w:szCs w:val="24"/>
      <w:lang w:val="en-US" w:eastAsia="zh-CN" w:bidi="ar-SA"/>
    </w:rPr>
  </w:style>
  <w:style w:type="paragraph" w:customStyle="1" w:styleId="323">
    <w:name w:val="成文日期"/>
    <w:basedOn w:val="1"/>
    <w:link w:val="324"/>
    <w:qFormat/>
    <w:uiPriority w:val="0"/>
    <w:pPr>
      <w:widowControl w:val="0"/>
      <w:spacing w:line="570" w:lineRule="exact"/>
      <w:ind w:right="400" w:firstLine="200"/>
      <w:jc w:val="right"/>
    </w:pPr>
    <w:rPr>
      <w:rFonts w:ascii="仿宋_GB2312" w:eastAsia="仿宋_GB2312"/>
      <w:sz w:val="32"/>
    </w:rPr>
  </w:style>
  <w:style w:type="character" w:customStyle="1" w:styleId="324">
    <w:name w:val="成文日期 Char"/>
    <w:link w:val="323"/>
    <w:qFormat/>
    <w:uiPriority w:val="0"/>
    <w:rPr>
      <w:rFonts w:ascii="仿宋_GB2312" w:eastAsia="仿宋_GB2312"/>
      <w:sz w:val="32"/>
    </w:rPr>
  </w:style>
  <w:style w:type="character" w:customStyle="1" w:styleId="325">
    <w:name w:val="页眉 字符"/>
    <w:basedOn w:val="41"/>
    <w:link w:val="21"/>
    <w:qFormat/>
    <w:uiPriority w:val="99"/>
    <w:rPr>
      <w:sz w:val="18"/>
      <w:szCs w:val="18"/>
    </w:rPr>
  </w:style>
  <w:style w:type="character" w:customStyle="1" w:styleId="326">
    <w:name w:val="页脚 字符"/>
    <w:basedOn w:val="41"/>
    <w:link w:val="20"/>
    <w:semiHidden/>
    <w:qFormat/>
    <w:uiPriority w:val="99"/>
    <w:rPr>
      <w:sz w:val="18"/>
      <w:szCs w:val="18"/>
    </w:rPr>
  </w:style>
  <w:style w:type="paragraph" w:customStyle="1" w:styleId="327">
    <w:name w:val="普通(网站)1"/>
    <w:basedOn w:val="244"/>
    <w:qFormat/>
    <w:uiPriority w:val="0"/>
    <w:pPr>
      <w:widowControl/>
      <w:spacing w:before="100" w:beforeAutospacing="1" w:after="100" w:afterAutospacing="1"/>
      <w:jc w:val="left"/>
    </w:pPr>
    <w:rPr>
      <w:rFonts w:ascii="宋体" w:hAnsi="宋体"/>
      <w:sz w:val="24"/>
      <w:szCs w:val="24"/>
    </w:rPr>
  </w:style>
  <w:style w:type="paragraph" w:customStyle="1" w:styleId="328">
    <w:name w:val="正文缩进1"/>
    <w:basedOn w:val="244"/>
    <w:qFormat/>
    <w:uiPriority w:val="0"/>
    <w:pPr>
      <w:ind w:firstLine="420"/>
    </w:pPr>
    <w:rPr>
      <w:lang w:eastAsia="en-US"/>
    </w:rPr>
  </w:style>
  <w:style w:type="paragraph" w:customStyle="1" w:styleId="329">
    <w:name w:val="标题 211"/>
    <w:basedOn w:val="244"/>
    <w:next w:val="328"/>
    <w:qFormat/>
    <w:uiPriority w:val="0"/>
    <w:pPr>
      <w:keepNext/>
      <w:keepLines/>
      <w:spacing w:before="260" w:after="260" w:line="416" w:lineRule="auto"/>
      <w:jc w:val="center"/>
      <w:outlineLvl w:val="1"/>
    </w:pPr>
    <w:rPr>
      <w:rFonts w:ascii="Arial" w:hAnsi="Arial" w:eastAsia="幼圆"/>
      <w:b/>
      <w:bCs/>
      <w:sz w:val="44"/>
      <w:szCs w:val="44"/>
    </w:rPr>
  </w:style>
  <w:style w:type="paragraph" w:customStyle="1" w:styleId="330">
    <w:name w:val="页脚11"/>
    <w:basedOn w:val="1"/>
    <w:qFormat/>
    <w:uiPriority w:val="0"/>
    <w:pPr>
      <w:tabs>
        <w:tab w:val="center" w:pos="4153"/>
        <w:tab w:val="right" w:pos="8306"/>
      </w:tabs>
    </w:pPr>
    <w:rPr>
      <w:sz w:val="18"/>
      <w:szCs w:val="18"/>
    </w:rPr>
  </w:style>
  <w:style w:type="character" w:customStyle="1" w:styleId="331">
    <w:name w:val="正文缩进2格 Char"/>
    <w:link w:val="332"/>
    <w:qFormat/>
    <w:uiPriority w:val="0"/>
    <w:rPr>
      <w:rFonts w:ascii="仿宋_GB2312" w:hAnsi="宋体" w:eastAsia="仿宋_GB2312"/>
      <w:sz w:val="31"/>
      <w:szCs w:val="28"/>
    </w:rPr>
  </w:style>
  <w:style w:type="paragraph" w:customStyle="1" w:styleId="332">
    <w:name w:val="正文缩进2格"/>
    <w:basedOn w:val="1"/>
    <w:link w:val="331"/>
    <w:qFormat/>
    <w:uiPriority w:val="0"/>
    <w:pPr>
      <w:widowControl w:val="0"/>
      <w:spacing w:line="600" w:lineRule="exact"/>
      <w:ind w:firstLine="639" w:firstLineChars="206"/>
      <w:jc w:val="both"/>
    </w:pPr>
    <w:rPr>
      <w:rFonts w:ascii="仿宋_GB2312" w:hAnsi="宋体" w:eastAsia="仿宋_GB2312"/>
      <w:sz w:val="31"/>
      <w:szCs w:val="28"/>
    </w:rPr>
  </w:style>
  <w:style w:type="paragraph" w:customStyle="1" w:styleId="333">
    <w:name w:val="纯文本1"/>
    <w:basedOn w:val="1"/>
    <w:qFormat/>
    <w:uiPriority w:val="0"/>
    <w:rPr>
      <w:rFonts w:ascii="宋体" w:hAnsi="Courier New" w:cs="Courier New"/>
    </w:rPr>
  </w:style>
  <w:style w:type="paragraph" w:customStyle="1" w:styleId="334">
    <w:name w:val="目录 11"/>
    <w:basedOn w:val="1"/>
    <w:next w:val="1"/>
    <w:unhideWhenUsed/>
    <w:qFormat/>
    <w:uiPriority w:val="39"/>
    <w:pPr>
      <w:spacing w:after="100" w:line="259" w:lineRule="auto"/>
    </w:pPr>
    <w:rPr>
      <w:rFonts w:ascii="Calibri" w:hAnsi="Calibri"/>
      <w:sz w:val="22"/>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黑体"/>
        <a:cs typeface="Arial"/>
      </a:majorFont>
      <a:minorFont>
        <a:latin typeface="Arial"/>
        <a:ea typeface="宋体"/>
        <a:cs typeface="Arial"/>
      </a:minorFont>
    </a:fontScheme>
    <a:fmtScheme name="">
      <a:fillStyleLst>
        <a:solidFill>
          <a:schemeClr val="phClr"/>
        </a:solidFill>
        <a:solidFill>
          <a:srgbClr val="FFFFFF"/>
        </a:solidFill>
        <a:solidFill>
          <a:srgbClr val="FFFFFF"/>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w:settings xmlns:w="http://schemas.openxmlformats.org/wordprocessingml/2006/main">
  <w:SpecialFormsHighlight w:val="c9c8ff"/>
</w:setting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D0AEA6B-E499-4EEF-98A3-AFBB261C493E}">
  <ds:schemaRefs/>
</ds:datastoreItem>
</file>

<file path=customXml/itemProps3.xml><?xml version="1.0" encoding="utf-8"?>
<ds:datastoreItem xmlns:ds="http://schemas.openxmlformats.org/officeDocument/2006/customXml" ds:itemID="{1F1986FC-DD0D-4479-A973-C64972301CF0}">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38</Pages>
  <Words>12840</Words>
  <Characters>13690</Characters>
  <Lines>566</Lines>
  <Paragraphs>656</Paragraphs>
  <TotalTime>0</TotalTime>
  <ScaleCrop>false</ScaleCrop>
  <LinksUpToDate>false</LinksUpToDate>
  <CharactersWithSpaces>14084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2024-03-18T13:29:00Z</dcterms:created>
  <dc:creator>王建浩</dc:creator>
  <cp:lastModifiedBy>伊人小鱼儿</cp:lastModifiedBy>
  <cp:lastPrinted>2024-03-21T06:33:00Z</cp:lastPrinted>
  <dcterms:modified xsi:type="dcterms:W3CDTF">2025-05-26T03:40:21Z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065AAA3CB6E44493B7FF1C0EBDAE2845</vt:lpwstr>
  </property>
  <property fmtid="{D5CDD505-2E9C-101B-9397-08002B2CF9AE}" pid="4" name="KSOTemplateDocerSaveRecord">
    <vt:lpwstr>eyJoZGlkIjoiMzVkN2E3MzAyNjU0NjQ4ODE5YWUwZjJiN2U0MDhiMjAiLCJ1c2VySWQiOiI3MjcyNTYyMDMifQ==</vt:lpwstr>
  </property>
</Properties>
</file>