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8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8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8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8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8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20" w:lineRule="exact"/>
        <w:ind w:left="0" w:right="0" w:rightChars="0"/>
        <w:jc w:val="center"/>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启民发〔2021〕</w:t>
      </w:r>
      <w:r>
        <w:rPr>
          <w:rFonts w:hint="eastAsia" w:ascii="仿宋_GB2312" w:hAnsi="仿宋_GB2312" w:eastAsia="仿宋_GB2312" w:cs="仿宋_GB2312"/>
          <w:color w:val="000000"/>
          <w:spacing w:val="0"/>
          <w:w w:val="100"/>
          <w:position w:val="0"/>
          <w:sz w:val="32"/>
          <w:szCs w:val="32"/>
          <w:lang w:val="en-US" w:eastAsia="zh-CN"/>
        </w:rPr>
        <w:t>102</w:t>
      </w:r>
      <w:r>
        <w:rPr>
          <w:rFonts w:hint="eastAsia" w:ascii="仿宋_GB2312" w:hAnsi="仿宋_GB2312" w:eastAsia="仿宋_GB2312" w:cs="仿宋_GB2312"/>
          <w:color w:val="000000"/>
          <w:spacing w:val="0"/>
          <w:w w:val="100"/>
          <w:position w:val="0"/>
          <w:sz w:val="32"/>
          <w:szCs w:val="32"/>
          <w:lang w:eastAsia="zh-CN"/>
        </w:rPr>
        <w:t>号</w:t>
      </w: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520" w:lineRule="exact"/>
        <w:ind w:left="0" w:leftChars="0"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1"/>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spacing w:before="1"/>
        <w:ind w:left="147" w:right="0" w:firstLine="0"/>
        <w:jc w:val="center"/>
        <w:rPr>
          <w:rFonts w:hint="eastAsia" w:ascii="方正小标宋_GBK" w:eastAsia="方正小标宋_GBK"/>
          <w:spacing w:val="-32"/>
          <w:sz w:val="44"/>
          <w:lang w:eastAsia="zh-CN"/>
        </w:rPr>
      </w:pPr>
      <w:r>
        <w:rPr>
          <w:rFonts w:hint="eastAsia" w:ascii="方正小标宋_GBK" w:eastAsia="方正小标宋_GBK"/>
          <w:spacing w:val="-32"/>
          <w:sz w:val="44"/>
        </w:rPr>
        <w:t>关于切实做好疫情防控期间安全生产</w:t>
      </w:r>
      <w:r>
        <w:rPr>
          <w:rFonts w:hint="eastAsia" w:ascii="方正小标宋_GBK" w:eastAsia="方正小标宋_GBK"/>
          <w:spacing w:val="-32"/>
          <w:sz w:val="44"/>
          <w:lang w:eastAsia="zh-CN"/>
        </w:rPr>
        <w:t>暨深化</w:t>
      </w:r>
    </w:p>
    <w:p>
      <w:pPr>
        <w:spacing w:before="1"/>
        <w:ind w:left="147" w:right="0" w:firstLine="0"/>
        <w:jc w:val="center"/>
        <w:rPr>
          <w:rFonts w:hint="eastAsia" w:ascii="方正小标宋_GBK" w:eastAsia="方正小标宋_GBK"/>
          <w:sz w:val="44"/>
        </w:rPr>
      </w:pPr>
      <w:r>
        <w:rPr>
          <w:rFonts w:hint="eastAsia" w:ascii="方正小标宋_GBK" w:eastAsia="方正小标宋_GBK"/>
          <w:spacing w:val="-32"/>
          <w:sz w:val="44"/>
          <w:lang w:eastAsia="zh-CN"/>
        </w:rPr>
        <w:t>安全生产三年专项整治</w:t>
      </w:r>
      <w:r>
        <w:rPr>
          <w:rFonts w:hint="eastAsia" w:ascii="方正小标宋_GBK" w:eastAsia="方正小标宋_GBK"/>
          <w:spacing w:val="-32"/>
          <w:sz w:val="44"/>
        </w:rPr>
        <w:t>工作的通知</w:t>
      </w:r>
    </w:p>
    <w:p>
      <w:pPr>
        <w:pStyle w:val="5"/>
        <w:spacing w:before="5"/>
        <w:rPr>
          <w:rFonts w:ascii="方正小标宋_GBK"/>
          <w:sz w:val="32"/>
          <w:szCs w:val="32"/>
        </w:rPr>
      </w:pPr>
    </w:p>
    <w:p>
      <w:pPr>
        <w:pStyle w:val="5"/>
        <w:keepNext w:val="0"/>
        <w:keepLines w:val="0"/>
        <w:pageBreakBefore w:val="0"/>
        <w:widowControl w:val="0"/>
        <w:kinsoku/>
        <w:overflowPunct/>
        <w:topLinePunct w:val="0"/>
        <w:autoSpaceDE w:val="0"/>
        <w:autoSpaceDN w:val="0"/>
        <w:bidi w:val="0"/>
        <w:adjustRightInd/>
        <w:snapToGrid/>
        <w:spacing w:before="5" w:line="580" w:lineRule="exact"/>
        <w:textAlignment w:val="auto"/>
        <w:rPr>
          <w:rFonts w:ascii="方正小标宋_GBK"/>
          <w:sz w:val="32"/>
          <w:szCs w:val="32"/>
        </w:rPr>
      </w:pPr>
      <w:r>
        <w:rPr>
          <w:rFonts w:hint="eastAsia" w:ascii="方正小标宋_GBK"/>
          <w:sz w:val="32"/>
          <w:szCs w:val="32"/>
        </w:rPr>
        <w:t>各镇（区、街道）民政部门，直属各单位，机关各科室：</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sz w:val="32"/>
          <w:szCs w:val="32"/>
        </w:rPr>
      </w:pPr>
      <w:r>
        <w:rPr>
          <w:sz w:val="32"/>
          <w:szCs w:val="32"/>
        </w:rPr>
        <w:t>为深入贯彻</w:t>
      </w:r>
      <w:r>
        <w:rPr>
          <w:rFonts w:ascii="Times New Roman" w:hAnsi="Times New Roman" w:eastAsia="仿宋_GB2312"/>
          <w:sz w:val="32"/>
          <w:szCs w:val="32"/>
        </w:rPr>
        <w:t>习近平总书记“务必整出成效”和“两个不放松”重要指示精神</w:t>
      </w:r>
      <w:r>
        <w:rPr>
          <w:rFonts w:hint="eastAsia" w:ascii="Times New Roman" w:hAnsi="Times New Roman" w:eastAsia="仿宋_GB2312"/>
          <w:sz w:val="32"/>
          <w:szCs w:val="32"/>
          <w:lang w:eastAsia="zh-CN"/>
        </w:rPr>
        <w:t>和</w:t>
      </w:r>
      <w:r>
        <w:rPr>
          <w:sz w:val="32"/>
          <w:szCs w:val="32"/>
        </w:rPr>
        <w:t>关于疫情防控的重要讲话重要指示精神，全面落实党中央、国务院决策部署，按照省</w:t>
      </w:r>
      <w:r>
        <w:rPr>
          <w:rFonts w:hint="eastAsia"/>
          <w:sz w:val="32"/>
          <w:szCs w:val="32"/>
          <w:lang w:eastAsia="zh-CN"/>
        </w:rPr>
        <w:t>、市</w:t>
      </w:r>
      <w:r>
        <w:rPr>
          <w:rFonts w:ascii="Times New Roman" w:hAnsi="Times New Roman" w:eastAsia="仿宋_GB2312"/>
          <w:sz w:val="32"/>
          <w:szCs w:val="32"/>
        </w:rPr>
        <w:t>关于进一步深化安全生产三年专项整治工作意见的通知</w:t>
      </w:r>
      <w:r>
        <w:rPr>
          <w:rFonts w:hint="eastAsia" w:ascii="Times New Roman" w:hAnsi="Times New Roman" w:eastAsia="仿宋_GB2312"/>
          <w:sz w:val="32"/>
          <w:szCs w:val="32"/>
          <w:lang w:val="en-US" w:eastAsia="zh-CN"/>
        </w:rPr>
        <w:t>和</w:t>
      </w:r>
      <w:r>
        <w:rPr>
          <w:sz w:val="32"/>
          <w:szCs w:val="32"/>
        </w:rPr>
        <w:t>关于做好疫情防控期间安全生产工作的要求，结合民政系统实际，现就从紧从严从实抓好疫情防控期间安全生产工作通知如下：</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spacing w:val="-5"/>
          <w:sz w:val="32"/>
          <w:szCs w:val="32"/>
        </w:rPr>
      </w:pPr>
      <w:r>
        <w:rPr>
          <w:rFonts w:hint="eastAsia" w:ascii="方正黑体_GBK" w:eastAsia="方正黑体_GBK"/>
          <w:sz w:val="32"/>
          <w:szCs w:val="32"/>
        </w:rPr>
        <w:t>一、统筹防疫和安全，切实筑牢民生工作底线。</w:t>
      </w:r>
      <w:r>
        <w:rPr>
          <w:sz w:val="32"/>
          <w:szCs w:val="32"/>
        </w:rPr>
        <w:t>各</w:t>
      </w:r>
      <w:r>
        <w:rPr>
          <w:rFonts w:hint="eastAsia"/>
          <w:sz w:val="32"/>
          <w:szCs w:val="32"/>
          <w:lang w:eastAsia="zh-CN"/>
        </w:rPr>
        <w:t>部门、各单位</w:t>
      </w:r>
      <w:r>
        <w:rPr>
          <w:sz w:val="32"/>
          <w:szCs w:val="32"/>
        </w:rPr>
        <w:t>要充分认清抓好疫情防控期间安全生产工作的重要性，坚定自觉地把思想和行动统一到习近平总书记的重要讲话重要指示精神上来，统一到党中央、国务院和省委、省政府的决策部署上来，进一步提高政治判断力、政治领悟力、政治执行力，认真践行“人民至上、生命至上”，把疫情防控工作作为头等大事、第</w:t>
      </w:r>
      <w:r>
        <w:rPr>
          <w:spacing w:val="-3"/>
          <w:sz w:val="32"/>
          <w:szCs w:val="32"/>
        </w:rPr>
        <w:t>一要务，把安全生产工作作为职责使命、保底任务，进一步树</w:t>
      </w:r>
      <w:r>
        <w:rPr>
          <w:spacing w:val="-13"/>
          <w:w w:val="95"/>
          <w:sz w:val="32"/>
          <w:szCs w:val="32"/>
        </w:rPr>
        <w:t xml:space="preserve">牢底线思维，保持清醒头脑，严格落实“党政同责、一岗双责、 </w:t>
      </w:r>
      <w:r>
        <w:rPr>
          <w:spacing w:val="-3"/>
          <w:sz w:val="32"/>
          <w:szCs w:val="32"/>
        </w:rPr>
        <w:t>齐抓共管、失职追责”和“三管三必须”要求，压紧压实民政</w:t>
      </w:r>
      <w:r>
        <w:rPr>
          <w:sz w:val="32"/>
          <w:szCs w:val="32"/>
        </w:rPr>
        <w:t>服务机构主体责任，坚持一手抓疫情防控、一手抓安全生产，</w:t>
      </w:r>
      <w:r>
        <w:rPr>
          <w:spacing w:val="-5"/>
          <w:sz w:val="32"/>
          <w:szCs w:val="32"/>
        </w:rPr>
        <w:t>坚决守护好人民群众生命安全和身体健康。</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方正黑体_GBK" w:hAnsi="方正黑体_GBK" w:eastAsia="方正黑体_GBK"/>
          <w:sz w:val="32"/>
          <w:szCs w:val="32"/>
        </w:rPr>
        <w:t>二、突出工作重点，持续排查整治安全隐患。</w:t>
      </w:r>
      <w:r>
        <w:rPr>
          <w:rFonts w:hint="eastAsia" w:ascii="仿宋_GB2312" w:hAnsi="仿宋_GB2312" w:eastAsia="仿宋_GB2312" w:cs="仿宋_GB2312"/>
          <w:sz w:val="32"/>
          <w:szCs w:val="32"/>
          <w:lang w:eastAsia="zh-CN"/>
        </w:rPr>
        <w:t>深化推进安全生产三年专项整治工作，</w:t>
      </w:r>
      <w:r>
        <w:rPr>
          <w:rFonts w:hint="eastAsia" w:ascii="仿宋_GB2312" w:hAnsi="仿宋_GB2312" w:eastAsia="仿宋_GB2312" w:cs="仿宋_GB2312"/>
          <w:sz w:val="32"/>
          <w:szCs w:val="32"/>
        </w:rPr>
        <w:t>推进国家《养老机构服务安全基本规范》强制性达标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年底90%达到国家《养老机构服务安全基本规范》标准要求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推广运用“江苏民政社会服务机构安全管理系统”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建立完善联合监管执法机制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深化养老等社会服务机构消防安全整治</w:t>
      </w:r>
      <w:r>
        <w:rPr>
          <w:rFonts w:hint="eastAsia" w:ascii="仿宋_GB2312" w:hAnsi="仿宋_GB2312" w:eastAsia="仿宋_GB2312" w:cs="仿宋_GB2312"/>
          <w:sz w:val="32"/>
          <w:szCs w:val="32"/>
          <w:lang w:eastAsia="zh-CN"/>
        </w:rPr>
        <w:t>，年内，</w:t>
      </w:r>
      <w:r>
        <w:rPr>
          <w:rFonts w:hint="eastAsia" w:ascii="仿宋_GB2312" w:hAnsi="仿宋_GB2312" w:eastAsia="仿宋_GB2312" w:cs="仿宋_GB2312"/>
          <w:sz w:val="32"/>
          <w:szCs w:val="32"/>
        </w:rPr>
        <w:t>全市养老等社会服务机构100%达到消防安全标准，根据标准需要安装电气火灾报警装置、燃气泄漏报警装置的机构安装率达到100%。</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spacing w:val="-5"/>
          <w:w w:val="95"/>
          <w:sz w:val="32"/>
          <w:szCs w:val="32"/>
        </w:rPr>
      </w:pPr>
      <w:r>
        <w:rPr>
          <w:rFonts w:hint="eastAsia" w:ascii="仿宋_GB2312" w:hAnsi="仿宋_GB2312" w:eastAsia="仿宋_GB2312" w:cs="仿宋_GB2312"/>
          <w:sz w:val="32"/>
          <w:szCs w:val="32"/>
          <w:lang w:eastAsia="zh-CN"/>
        </w:rPr>
        <w:t>尤其是</w:t>
      </w:r>
      <w:r>
        <w:rPr>
          <w:rFonts w:hint="eastAsia" w:ascii="仿宋_GB2312" w:hAnsi="仿宋_GB2312" w:eastAsia="仿宋_GB2312" w:cs="仿宋_GB2312"/>
          <w:spacing w:val="2"/>
          <w:sz w:val="32"/>
          <w:szCs w:val="32"/>
        </w:rPr>
        <w:t>针对夏季高</w:t>
      </w:r>
      <w:r>
        <w:rPr>
          <w:rFonts w:hint="eastAsia" w:ascii="仿宋_GB2312" w:hAnsi="仿宋_GB2312" w:eastAsia="仿宋_GB2312" w:cs="仿宋_GB2312"/>
          <w:spacing w:val="-11"/>
          <w:sz w:val="32"/>
          <w:szCs w:val="32"/>
        </w:rPr>
        <w:t>温特点和疫情防控工作的特殊要求，聚焦重点问题和薄弱环节，</w:t>
      </w:r>
      <w:r>
        <w:rPr>
          <w:rFonts w:hint="eastAsia" w:ascii="仿宋_GB2312" w:hAnsi="仿宋_GB2312" w:eastAsia="仿宋_GB2312" w:cs="仿宋_GB2312"/>
          <w:spacing w:val="-7"/>
          <w:w w:val="95"/>
          <w:sz w:val="32"/>
          <w:szCs w:val="32"/>
        </w:rPr>
        <w:t>着力消除安全隐患。</w:t>
      </w:r>
      <w:r>
        <w:rPr>
          <w:rFonts w:hint="eastAsia" w:ascii="仿宋_GB2312" w:hAnsi="仿宋_GB2312" w:eastAsia="仿宋_GB2312" w:cs="仿宋_GB2312"/>
          <w:spacing w:val="-14"/>
          <w:w w:val="95"/>
          <w:sz w:val="32"/>
          <w:szCs w:val="32"/>
        </w:rPr>
        <w:t>消防安全方面，</w:t>
      </w:r>
      <w:r>
        <w:rPr>
          <w:rFonts w:hint="eastAsia" w:ascii="仿宋_GB2312" w:hAnsi="仿宋_GB2312" w:eastAsia="仿宋_GB2312" w:cs="仿宋_GB2312"/>
          <w:spacing w:val="-2"/>
          <w:w w:val="95"/>
          <w:sz w:val="32"/>
          <w:szCs w:val="32"/>
        </w:rPr>
        <w:t>要深化火灾隐患排查治理，</w:t>
      </w:r>
      <w:r>
        <w:rPr>
          <w:rFonts w:hint="eastAsia" w:ascii="仿宋_GB2312" w:hAnsi="仿宋_GB2312" w:eastAsia="仿宋_GB2312" w:cs="仿宋_GB2312"/>
          <w:spacing w:val="-2"/>
          <w:sz w:val="32"/>
          <w:szCs w:val="32"/>
        </w:rPr>
        <w:t>严格治理电动自行车违规停放、进楼入室充电等行为，对持续运转的用电设备、电气线路、消防设施器材、消防通道等，要督促责任单位和责任人落实检查巡查，确保消防安全。</w:t>
      </w:r>
      <w:r>
        <w:rPr>
          <w:rFonts w:hint="eastAsia" w:ascii="方正楷体_GBK" w:hAnsi="方正楷体_GBK" w:eastAsia="方正楷体_GBK"/>
          <w:spacing w:val="-2"/>
          <w:sz w:val="32"/>
          <w:szCs w:val="32"/>
        </w:rPr>
        <w:t>食品安</w:t>
      </w:r>
      <w:r>
        <w:rPr>
          <w:rFonts w:hint="eastAsia" w:ascii="方正楷体_GBK" w:hAnsi="方正楷体_GBK" w:eastAsia="方正楷体_GBK"/>
          <w:spacing w:val="-9"/>
          <w:w w:val="95"/>
          <w:sz w:val="32"/>
          <w:szCs w:val="32"/>
        </w:rPr>
        <w:t>全方面，</w:t>
      </w:r>
      <w:r>
        <w:rPr>
          <w:spacing w:val="-7"/>
          <w:w w:val="95"/>
          <w:sz w:val="32"/>
          <w:szCs w:val="32"/>
        </w:rPr>
        <w:t>要督促从业人员保持个人卫生、按要求参加核酸检测，</w:t>
      </w:r>
      <w:r>
        <w:rPr>
          <w:spacing w:val="-7"/>
          <w:sz w:val="32"/>
          <w:szCs w:val="32"/>
        </w:rPr>
        <w:t>每天查验健康码、行程码；要坚持从未发现新冠肺炎病毒的正规渠道购买食品及原料，做到全链条留痕可溯管理；要根据新冠肺炎疫情防控指南，视情暂停集体用餐，实行送餐、分时段</w:t>
      </w:r>
      <w:r>
        <w:rPr>
          <w:spacing w:val="-16"/>
          <w:sz w:val="32"/>
          <w:szCs w:val="32"/>
        </w:rPr>
        <w:t xml:space="preserve">就餐或保持 </w:t>
      </w:r>
      <w:r>
        <w:rPr>
          <w:rFonts w:ascii="Times New Roman" w:hAnsi="Times New Roman" w:eastAsia="Times New Roman"/>
          <w:sz w:val="32"/>
          <w:szCs w:val="32"/>
        </w:rPr>
        <w:t xml:space="preserve">1.5 </w:t>
      </w:r>
      <w:r>
        <w:rPr>
          <w:spacing w:val="-14"/>
          <w:sz w:val="32"/>
          <w:szCs w:val="32"/>
        </w:rPr>
        <w:t>米以上距离用餐；要及时清理加工场所、清洗餐</w:t>
      </w:r>
      <w:r>
        <w:rPr>
          <w:spacing w:val="-19"/>
          <w:sz w:val="32"/>
          <w:szCs w:val="32"/>
        </w:rPr>
        <w:t>具炊具，厨余垃圾“日产日清”。</w:t>
      </w:r>
      <w:r>
        <w:rPr>
          <w:rFonts w:hint="eastAsia" w:ascii="方正楷体_GBK" w:hAnsi="方正楷体_GBK" w:eastAsia="方正楷体_GBK"/>
          <w:spacing w:val="-6"/>
          <w:sz w:val="32"/>
          <w:szCs w:val="32"/>
        </w:rPr>
        <w:t>建筑安全方面，</w:t>
      </w:r>
      <w:r>
        <w:rPr>
          <w:spacing w:val="-6"/>
          <w:sz w:val="32"/>
          <w:szCs w:val="32"/>
        </w:rPr>
        <w:t>要对照《关于</w:t>
      </w:r>
      <w:r>
        <w:rPr>
          <w:spacing w:val="-5"/>
          <w:sz w:val="32"/>
          <w:szCs w:val="32"/>
        </w:rPr>
        <w:t>迅速开展全省民政领域建筑安全隐患排查整治的紧急通知</w:t>
      </w:r>
      <w:r>
        <w:rPr>
          <w:spacing w:val="-202"/>
          <w:sz w:val="32"/>
          <w:szCs w:val="32"/>
        </w:rPr>
        <w:t>》</w:t>
      </w:r>
      <w:r>
        <w:rPr>
          <w:spacing w:val="-3"/>
          <w:sz w:val="32"/>
          <w:szCs w:val="32"/>
        </w:rPr>
        <w:t>（</w:t>
      </w:r>
      <w:r>
        <w:rPr>
          <w:sz w:val="32"/>
          <w:szCs w:val="32"/>
        </w:rPr>
        <w:t>苏</w:t>
      </w:r>
      <w:r>
        <w:rPr>
          <w:spacing w:val="-3"/>
          <w:sz w:val="32"/>
          <w:szCs w:val="32"/>
        </w:rPr>
        <w:t>民电〔</w:t>
      </w:r>
      <w:r>
        <w:rPr>
          <w:rFonts w:ascii="Times New Roman" w:hAnsi="Times New Roman" w:eastAsia="Times New Roman"/>
          <w:spacing w:val="-3"/>
          <w:sz w:val="32"/>
          <w:szCs w:val="32"/>
        </w:rPr>
        <w:t>2021</w:t>
      </w:r>
      <w:r>
        <w:rPr>
          <w:spacing w:val="-3"/>
          <w:sz w:val="32"/>
          <w:szCs w:val="32"/>
        </w:rPr>
        <w:t>〕</w:t>
      </w:r>
      <w:r>
        <w:rPr>
          <w:rFonts w:ascii="Times New Roman" w:hAnsi="Times New Roman" w:eastAsia="Times New Roman"/>
          <w:sz w:val="32"/>
          <w:szCs w:val="32"/>
        </w:rPr>
        <w:t xml:space="preserve">31 </w:t>
      </w:r>
      <w:r>
        <w:rPr>
          <w:spacing w:val="-3"/>
          <w:sz w:val="32"/>
          <w:szCs w:val="32"/>
        </w:rPr>
        <w:t>号）</w:t>
      </w:r>
      <w:r>
        <w:rPr>
          <w:spacing w:val="-5"/>
          <w:sz w:val="32"/>
          <w:szCs w:val="32"/>
        </w:rPr>
        <w:t>明确的内容，督促民政服务机构开展建筑</w:t>
      </w:r>
      <w:r>
        <w:rPr>
          <w:sz w:val="32"/>
          <w:szCs w:val="32"/>
        </w:rPr>
        <w:t>安全隐患自查，指导村居（社区）安全监管责任人结合防疫排查，同步检查辖区散居民政特殊服务对象住所建筑安全。对于</w:t>
      </w:r>
      <w:r>
        <w:rPr>
          <w:spacing w:val="10"/>
          <w:w w:val="95"/>
          <w:sz w:val="32"/>
          <w:szCs w:val="32"/>
        </w:rPr>
        <w:t>达不到安全条件的民政服务机构和散居民政特殊服务对象住</w:t>
      </w:r>
      <w:r>
        <w:rPr>
          <w:sz w:val="32"/>
          <w:szCs w:val="32"/>
        </w:rPr>
        <w:t>所，要迅速组织人员转移安置，隐患未消除前，一律不得开展服务活动或安排返家。</w:t>
      </w:r>
      <w:r>
        <w:rPr>
          <w:rFonts w:hint="eastAsia" w:ascii="方正楷体_GBK" w:hAnsi="方正楷体_GBK" w:eastAsia="方正楷体_GBK"/>
          <w:sz w:val="32"/>
          <w:szCs w:val="32"/>
        </w:rPr>
        <w:t>燃气安全方面，</w:t>
      </w:r>
      <w:r>
        <w:rPr>
          <w:sz w:val="32"/>
          <w:szCs w:val="32"/>
        </w:rPr>
        <w:t>要督促民政服务机构加</w:t>
      </w:r>
      <w:r>
        <w:rPr>
          <w:spacing w:val="-15"/>
          <w:w w:val="95"/>
          <w:sz w:val="32"/>
          <w:szCs w:val="32"/>
        </w:rPr>
        <w:t xml:space="preserve">强燃气使用安全风险隐患自查整改，重点检查“灶管阀”、通风 </w:t>
      </w:r>
      <w:r>
        <w:rPr>
          <w:sz w:val="32"/>
          <w:szCs w:val="32"/>
        </w:rPr>
        <w:t>环境、燃气泄漏安全保护装置等部位；要引导民政服务机构和民政服务对象购买合法气源，购买合格燃气燃烧器具、配件并自觉维护、更新，严禁使用“黑气”和擅自改造燃气管线；要指导村居（社区）安全监管责任人加频加密散居民政特殊服务对象安全提醒次数，强化安全用气意识；低风险地区民政部门</w:t>
      </w:r>
      <w:r>
        <w:rPr>
          <w:spacing w:val="-3"/>
          <w:w w:val="95"/>
          <w:sz w:val="32"/>
          <w:szCs w:val="32"/>
        </w:rPr>
        <w:t>要</w:t>
      </w:r>
      <w:r>
        <w:rPr>
          <w:spacing w:val="-5"/>
          <w:w w:val="95"/>
          <w:sz w:val="32"/>
          <w:szCs w:val="32"/>
        </w:rPr>
        <w:t xml:space="preserve">积极协调燃气企业上门入户安检，及时排查消除安全隐患。 </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rFonts w:hint="eastAsia" w:ascii="方正黑体_GBK" w:hAnsi="方正黑体_GBK" w:eastAsia="方正黑体_GBK"/>
          <w:sz w:val="32"/>
          <w:szCs w:val="32"/>
        </w:rPr>
      </w:pPr>
      <w:r>
        <w:rPr>
          <w:rFonts w:hint="eastAsia" w:ascii="方正黑体_GBK" w:hAnsi="方正黑体_GBK" w:eastAsia="方正黑体_GBK"/>
          <w:sz w:val="32"/>
          <w:szCs w:val="32"/>
        </w:rPr>
        <w:t>三、强化值班值守，做好应急响应处置准备。</w:t>
      </w:r>
    </w:p>
    <w:p>
      <w:pPr>
        <w:pStyle w:val="5"/>
        <w:keepNext w:val="0"/>
        <w:keepLines w:val="0"/>
        <w:pageBreakBefore w:val="0"/>
        <w:widowControl w:val="0"/>
        <w:kinsoku/>
        <w:wordWrap/>
        <w:overflowPunct/>
        <w:topLinePunct w:val="0"/>
        <w:autoSpaceDE w:val="0"/>
        <w:autoSpaceDN w:val="0"/>
        <w:bidi w:val="0"/>
        <w:adjustRightInd/>
        <w:snapToGrid/>
        <w:spacing w:before="0" w:line="580" w:lineRule="exact"/>
        <w:ind w:left="0" w:leftChars="0" w:right="0" w:firstLine="640" w:firstLineChars="200"/>
        <w:jc w:val="both"/>
        <w:textAlignment w:val="auto"/>
        <w:rPr>
          <w:sz w:val="32"/>
          <w:szCs w:val="32"/>
        </w:rPr>
      </w:pPr>
      <w:r>
        <w:rPr>
          <w:sz w:val="32"/>
          <w:szCs w:val="32"/>
        </w:rPr>
        <w:t>各</w:t>
      </w:r>
      <w:r>
        <w:rPr>
          <w:rFonts w:hint="eastAsia"/>
          <w:sz w:val="32"/>
          <w:szCs w:val="32"/>
          <w:lang w:eastAsia="zh-CN"/>
        </w:rPr>
        <w:t>区镇（街道）</w:t>
      </w:r>
      <w:r>
        <w:rPr>
          <w:rFonts w:hint="eastAsia"/>
          <w:spacing w:val="-11"/>
          <w:sz w:val="32"/>
          <w:szCs w:val="32"/>
          <w:lang w:eastAsia="zh-CN"/>
        </w:rPr>
        <w:t>、各民政服务机构</w:t>
      </w:r>
      <w:r>
        <w:rPr>
          <w:spacing w:val="-11"/>
          <w:sz w:val="32"/>
          <w:szCs w:val="32"/>
        </w:rPr>
        <w:t xml:space="preserve">要严格执行领导到岗带班和 </w:t>
      </w:r>
      <w:r>
        <w:rPr>
          <w:rFonts w:ascii="Times New Roman" w:eastAsia="Times New Roman"/>
          <w:sz w:val="32"/>
          <w:szCs w:val="32"/>
        </w:rPr>
        <w:t xml:space="preserve">24 </w:t>
      </w:r>
      <w:r>
        <w:rPr>
          <w:spacing w:val="-9"/>
          <w:sz w:val="32"/>
          <w:szCs w:val="32"/>
        </w:rPr>
        <w:t>小时值班制度，加强应急值守</w:t>
      </w:r>
      <w:r>
        <w:rPr>
          <w:spacing w:val="-10"/>
          <w:sz w:val="32"/>
          <w:szCs w:val="32"/>
        </w:rPr>
        <w:t>和信息报送，发生生产安全事故和疫情感染的，必须第一时间</w:t>
      </w:r>
      <w:r>
        <w:rPr>
          <w:spacing w:val="-1"/>
          <w:sz w:val="32"/>
          <w:szCs w:val="32"/>
        </w:rPr>
        <w:t>报告。要密切关注高温、台风、强降水等灾害性天气，及时将预警信息、安全提示通知到民政服务机构和散居民政特殊服务对象，根据灾情采取有效的排险措施。要针对新冠肺炎病毒在密集、封闭场所的高传染特性，进一步完善应急预案，落实防疫措施，严防病毒传播。要扎实做好应急和防疫物资储备，确</w:t>
      </w:r>
      <w:r>
        <w:rPr>
          <w:spacing w:val="-5"/>
          <w:sz w:val="32"/>
          <w:szCs w:val="32"/>
        </w:rPr>
        <w:t>保遇有突发情况能够迅速反应、妥善处置、有效应对。</w:t>
      </w:r>
    </w:p>
    <w:p>
      <w:pPr>
        <w:keepNext w:val="0"/>
        <w:keepLines w:val="0"/>
        <w:pageBreakBefore w:val="0"/>
        <w:widowControl w:val="0"/>
        <w:kinsoku/>
        <w:overflowPunct/>
        <w:topLinePunct w:val="0"/>
        <w:autoSpaceDE w:val="0"/>
        <w:autoSpaceDN w:val="0"/>
        <w:bidi w:val="0"/>
        <w:adjustRightInd/>
        <w:snapToGrid/>
        <w:spacing w:before="0" w:after="0" w:line="580" w:lineRule="exact"/>
        <w:ind w:left="0"/>
        <w:jc w:val="both"/>
        <w:textAlignment w:val="auto"/>
        <w:rPr>
          <w:sz w:val="32"/>
          <w:szCs w:val="32"/>
        </w:rPr>
      </w:pPr>
    </w:p>
    <w:p>
      <w:pPr>
        <w:keepNext w:val="0"/>
        <w:keepLines w:val="0"/>
        <w:pageBreakBefore w:val="0"/>
        <w:widowControl w:val="0"/>
        <w:kinsoku/>
        <w:overflowPunct/>
        <w:topLinePunct w:val="0"/>
        <w:autoSpaceDE w:val="0"/>
        <w:autoSpaceDN w:val="0"/>
        <w:bidi w:val="0"/>
        <w:adjustRightInd/>
        <w:snapToGrid/>
        <w:spacing w:before="0" w:after="0" w:line="580" w:lineRule="exact"/>
        <w:ind w:left="0"/>
        <w:jc w:val="both"/>
        <w:textAlignment w:val="auto"/>
        <w:rPr>
          <w:sz w:val="32"/>
          <w:szCs w:val="32"/>
        </w:rPr>
      </w:pPr>
    </w:p>
    <w:p>
      <w:pPr>
        <w:pStyle w:val="2"/>
      </w:pPr>
      <w:bookmarkStart w:id="0" w:name="_GoBack"/>
      <w:bookmarkEnd w:id="0"/>
    </w:p>
    <w:p>
      <w:pPr>
        <w:keepNext w:val="0"/>
        <w:keepLines w:val="0"/>
        <w:pageBreakBefore w:val="0"/>
        <w:widowControl w:val="0"/>
        <w:kinsoku/>
        <w:overflowPunct/>
        <w:topLinePunct w:val="0"/>
        <w:autoSpaceDE w:val="0"/>
        <w:autoSpaceDN w:val="0"/>
        <w:bidi w:val="0"/>
        <w:adjustRightInd/>
        <w:snapToGrid/>
        <w:spacing w:before="0" w:after="0" w:line="580" w:lineRule="exact"/>
        <w:ind w:left="0"/>
        <w:jc w:val="both"/>
        <w:textAlignment w:val="auto"/>
        <w:rPr>
          <w:sz w:val="32"/>
          <w:szCs w:val="32"/>
        </w:rPr>
      </w:pPr>
    </w:p>
    <w:p>
      <w:pPr>
        <w:keepNext w:val="0"/>
        <w:keepLines w:val="0"/>
        <w:pageBreakBefore w:val="0"/>
        <w:widowControl w:val="0"/>
        <w:kinsoku/>
        <w:wordWrap w:val="0"/>
        <w:overflowPunct/>
        <w:topLinePunct w:val="0"/>
        <w:autoSpaceDE w:val="0"/>
        <w:autoSpaceDN w:val="0"/>
        <w:bidi w:val="0"/>
        <w:adjustRightInd/>
        <w:snapToGrid/>
        <w:spacing w:before="0" w:after="0" w:line="580" w:lineRule="exact"/>
        <w:ind w:left="0"/>
        <w:jc w:val="right"/>
        <w:textAlignment w:val="auto"/>
        <w:rPr>
          <w:rFonts w:hint="default"/>
          <w:sz w:val="32"/>
          <w:szCs w:val="32"/>
          <w:lang w:val="en-US" w:eastAsia="zh-CN"/>
        </w:rPr>
      </w:pPr>
      <w:r>
        <w:rPr>
          <w:rFonts w:hint="eastAsia"/>
          <w:sz w:val="32"/>
          <w:szCs w:val="32"/>
          <w:lang w:eastAsia="zh-CN"/>
        </w:rPr>
        <w:t>启东市民政局</w:t>
      </w:r>
      <w:r>
        <w:rPr>
          <w:rFonts w:hint="eastAsia"/>
          <w:sz w:val="32"/>
          <w:szCs w:val="32"/>
          <w:lang w:val="en-US" w:eastAsia="zh-CN"/>
        </w:rPr>
        <w:t xml:space="preserve">    </w:t>
      </w:r>
    </w:p>
    <w:p>
      <w:pPr>
        <w:pStyle w:val="5"/>
        <w:keepNext w:val="0"/>
        <w:keepLines w:val="0"/>
        <w:pageBreakBefore w:val="0"/>
        <w:widowControl w:val="0"/>
        <w:kinsoku/>
        <w:wordWrap w:val="0"/>
        <w:overflowPunct/>
        <w:topLinePunct w:val="0"/>
        <w:autoSpaceDE w:val="0"/>
        <w:autoSpaceDN w:val="0"/>
        <w:bidi w:val="0"/>
        <w:adjustRightInd/>
        <w:snapToGrid/>
        <w:spacing w:before="0" w:line="580" w:lineRule="exact"/>
        <w:ind w:left="0"/>
        <w:jc w:val="right"/>
        <w:textAlignment w:val="auto"/>
        <w:rPr>
          <w:rFonts w:hint="default"/>
          <w:sz w:val="32"/>
          <w:szCs w:val="32"/>
          <w:lang w:val="en-US"/>
        </w:rPr>
      </w:pPr>
      <w:r>
        <w:rPr>
          <w:rFonts w:hint="eastAsia"/>
          <w:sz w:val="32"/>
          <w:szCs w:val="32"/>
          <w:lang w:val="en-US" w:eastAsia="zh-CN"/>
        </w:rPr>
        <w:t xml:space="preserve">2021年8月11日   </w:t>
      </w:r>
    </w:p>
    <w:sectPr>
      <w:footerReference r:id="rId5" w:type="default"/>
      <w:pgSz w:w="11910" w:h="16840"/>
      <w:pgMar w:top="1580" w:right="1400" w:bottom="1500" w:left="1480" w:header="0" w:footer="131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3492500</wp:posOffset>
              </wp:positionH>
              <wp:positionV relativeFrom="page">
                <wp:posOffset>9718040</wp:posOffset>
              </wp:positionV>
              <wp:extent cx="70485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704850" cy="203835"/>
                      </a:xfrm>
                      <a:prstGeom prst="rect">
                        <a:avLst/>
                      </a:prstGeom>
                      <a:noFill/>
                      <a:ln>
                        <a:noFill/>
                      </a:ln>
                    </wps:spPr>
                    <wps:txbx>
                      <w:txbxContent>
                        <w:p>
                          <w:pPr>
                            <w:spacing w:before="0" w:line="321" w:lineRule="exact"/>
                            <w:ind w:left="20" w:right="0" w:firstLine="0"/>
                            <w:jc w:val="left"/>
                            <w:rPr>
                              <w:rFonts w:ascii="宋体" w:hAnsi="宋体"/>
                              <w:sz w:val="1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r>
                            <w:rPr>
                              <w:rFonts w:ascii="宋体" w:hAnsi="宋体"/>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75pt;margin-top:765.2pt;height:16.05pt;width:55.5pt;mso-position-horizontal-relative:page;mso-position-vertical-relative:page;z-index:-251657216;mso-width-relative:page;mso-height-relative:page;" filled="f" stroked="f" coordsize="21600,21600" o:gfxdata="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Jwn2QAAAA0BAAAPAAAAAAAAAAEAIAAAACIAAABkcnMvZG93bnJldi54bWxQSwEC&#10;FAAUAAAACACHTuJAPCfZJLoBAABxAwAADgAAAAAAAAABACAAAAAo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hAnsi="宋体"/>
                        <w:sz w:val="1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r>
                      <w:rPr>
                        <w:rFonts w:ascii="宋体" w:hAnsi="宋体"/>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B7AAE"/>
    <w:rsid w:val="1E685AE5"/>
    <w:rsid w:val="237F25AD"/>
    <w:rsid w:val="3BF03C91"/>
    <w:rsid w:val="5F1B05EE"/>
    <w:rsid w:val="652835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overflowPunct/>
      <w:autoSpaceDE/>
      <w:snapToGrid/>
      <w:spacing w:after="120" w:line="240" w:lineRule="auto"/>
      <w:ind w:left="420" w:leftChars="200" w:firstLine="420"/>
    </w:pPr>
    <w:rPr>
      <w:rFonts w:ascii="Calibri" w:hAnsi="Calibri" w:eastAsia="宋体"/>
      <w:sz w:val="21"/>
      <w:szCs w:val="24"/>
    </w:rPr>
  </w:style>
  <w:style w:type="paragraph" w:styleId="3">
    <w:name w:val="Body Text Indent"/>
    <w:basedOn w:val="1"/>
    <w:qFormat/>
    <w:uiPriority w:val="0"/>
    <w:pPr>
      <w:autoSpaceDE w:val="0"/>
      <w:spacing w:line="500" w:lineRule="exact"/>
      <w:ind w:firstLine="630"/>
    </w:pPr>
    <w:rPr>
      <w:rFonts w:ascii="仿宋_GB2312"/>
      <w:spacing w:val="-6"/>
    </w:rPr>
  </w:style>
  <w:style w:type="paragraph" w:styleId="4">
    <w:name w:val="Body Text First Indent"/>
    <w:basedOn w:val="5"/>
    <w:qFormat/>
    <w:uiPriority w:val="0"/>
    <w:pPr>
      <w:ind w:firstLine="420" w:firstLineChars="100"/>
    </w:pPr>
    <w:rPr>
      <w:szCs w:val="24"/>
    </w:rPr>
  </w:style>
  <w:style w:type="paragraph" w:styleId="5">
    <w:name w:val="Body Text"/>
    <w:basedOn w:val="1"/>
    <w:qFormat/>
    <w:uiPriority w:val="1"/>
    <w:rPr>
      <w:rFonts w:ascii="方正仿宋_GBK" w:hAnsi="方正仿宋_GBK" w:eastAsia="方正仿宋_GBK" w:cs="方正仿宋_GBK"/>
      <w:sz w:val="32"/>
      <w:szCs w:val="32"/>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 w:type="paragraph" w:customStyle="1" w:styleId="11">
    <w:name w:val="Body text|1"/>
    <w:qFormat/>
    <w:uiPriority w:val="0"/>
    <w:pPr>
      <w:widowControl w:val="0"/>
      <w:shd w:val="clear" w:color="auto" w:fill="auto"/>
      <w:spacing w:line="406" w:lineRule="auto"/>
      <w:ind w:firstLine="400"/>
      <w:jc w:val="both"/>
    </w:pPr>
    <w:rPr>
      <w:rFonts w:ascii="宋体" w:hAnsi="宋体" w:eastAsia="宋体" w:cs="宋体"/>
      <w:kern w:val="2"/>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2021-08-11T09:17:00Z</dcterms:created>
  <dc:creator>科员01</dc:creator>
  <cp:lastModifiedBy>王英</cp:lastModifiedBy>
  <cp:lastPrinted>2021-08-12T00:40:59Z</cp:lastPrinted>
  <dcterms:modified xsi:type="dcterms:W3CDTF">2021-08-12T00:59:50Z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2016</vt:lpwstr>
  </property>
  <property fmtid="{D5CDD505-2E9C-101B-9397-08002B2CF9AE}" pid="4" name="LastSaved">
    <vt:filetime>2021-08-11T00:00:00Z</vt:filetime>
  </property>
  <property fmtid="{D5CDD505-2E9C-101B-9397-08002B2CF9AE}" pid="5" name="KSOProductBuildVer">
    <vt:lpwstr>2052-11.1.0.10700</vt:lpwstr>
  </property>
  <property fmtid="{D5CDD505-2E9C-101B-9397-08002B2CF9AE}" pid="6" name="ICV">
    <vt:lpwstr>E4A5325EC2B84746B5E69A006DD92323</vt:lpwstr>
  </property>
</Properties>
</file>