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75B12">
      <w:pPr>
        <w:jc w:val="center"/>
        <w:rPr>
          <w:rFonts w:hint="eastAsia" w:ascii="宋体" w:hAnsi="宋体" w:cs="宋体"/>
          <w:b/>
          <w:spacing w:val="20"/>
          <w:sz w:val="44"/>
          <w:highlight w:val="none"/>
        </w:rPr>
      </w:pPr>
      <w:bookmarkStart w:id="89" w:name="_GoBack"/>
    </w:p>
    <w:p w14:paraId="348D502C">
      <w:pPr>
        <w:jc w:val="center"/>
        <w:rPr>
          <w:rFonts w:hint="eastAsia" w:ascii="宋体" w:hAnsi="宋体" w:eastAsia="宋体" w:cs="宋体"/>
          <w:b/>
          <w:spacing w:val="20"/>
          <w:sz w:val="36"/>
          <w:szCs w:val="36"/>
          <w:highlight w:val="none"/>
          <w:lang w:eastAsia="zh-CN"/>
        </w:rPr>
      </w:pPr>
      <w:r>
        <w:rPr>
          <w:rFonts w:hint="eastAsia" w:ascii="宋体" w:hAnsi="宋体" w:cs="宋体"/>
          <w:b/>
          <w:spacing w:val="20"/>
          <w:sz w:val="44"/>
          <w:szCs w:val="44"/>
          <w:highlight w:val="none"/>
          <w:lang w:eastAsia="zh-CN"/>
        </w:rPr>
        <w:t>启东市殡仪馆2026年度保洁服务项目</w:t>
      </w:r>
    </w:p>
    <w:p w14:paraId="5EEF16BB">
      <w:pPr>
        <w:rPr>
          <w:rFonts w:hint="eastAsia" w:ascii="宋体" w:hAnsi="宋体" w:cs="宋体"/>
          <w:b/>
          <w:spacing w:val="20"/>
          <w:sz w:val="44"/>
          <w:highlight w:val="none"/>
        </w:rPr>
      </w:pPr>
    </w:p>
    <w:p w14:paraId="501B7882">
      <w:pPr>
        <w:rPr>
          <w:rFonts w:hint="eastAsia" w:ascii="宋体" w:hAnsi="宋体" w:cs="宋体"/>
          <w:b/>
          <w:spacing w:val="20"/>
          <w:sz w:val="44"/>
          <w:highlight w:val="none"/>
        </w:rPr>
      </w:pPr>
    </w:p>
    <w:p w14:paraId="446001E3">
      <w:pPr>
        <w:pStyle w:val="2"/>
        <w:rPr>
          <w:rFonts w:hint="eastAsia"/>
          <w:highlight w:val="none"/>
        </w:rPr>
      </w:pPr>
    </w:p>
    <w:p w14:paraId="65963DA2">
      <w:pPr>
        <w:jc w:val="center"/>
        <w:rPr>
          <w:rFonts w:hint="eastAsia" w:ascii="宋体" w:hAnsi="宋体" w:cs="宋体"/>
          <w:b/>
          <w:sz w:val="100"/>
          <w:szCs w:val="100"/>
          <w:highlight w:val="none"/>
        </w:rPr>
      </w:pPr>
      <w:r>
        <w:rPr>
          <w:rFonts w:hint="eastAsia" w:ascii="宋体" w:hAnsi="宋体" w:eastAsia="宋体" w:cs="宋体"/>
          <w:b/>
          <w:color w:val="auto"/>
          <w:sz w:val="100"/>
          <w:szCs w:val="100"/>
          <w:highlight w:val="none"/>
          <w:lang w:eastAsia="zh-CN"/>
        </w:rPr>
        <w:t>竞争性</w:t>
      </w:r>
      <w:r>
        <w:rPr>
          <w:rFonts w:hint="eastAsia" w:ascii="宋体" w:hAnsi="宋体" w:cs="宋体"/>
          <w:b/>
          <w:sz w:val="100"/>
          <w:szCs w:val="100"/>
          <w:highlight w:val="none"/>
        </w:rPr>
        <w:t>谈判文件</w:t>
      </w:r>
    </w:p>
    <w:p w14:paraId="18C06CED">
      <w:pPr>
        <w:keepNext/>
        <w:spacing w:line="500" w:lineRule="exact"/>
        <w:jc w:val="center"/>
        <w:outlineLvl w:val="5"/>
        <w:rPr>
          <w:rFonts w:hint="eastAsia" w:ascii="宋体" w:hAnsi="宋体" w:cs="宋体"/>
          <w:b/>
          <w:kern w:val="0"/>
          <w:sz w:val="44"/>
          <w:szCs w:val="20"/>
          <w:highlight w:val="none"/>
        </w:rPr>
      </w:pPr>
    </w:p>
    <w:p w14:paraId="1DA2842F">
      <w:pPr>
        <w:keepNext/>
        <w:spacing w:line="500" w:lineRule="exact"/>
        <w:jc w:val="center"/>
        <w:outlineLvl w:val="5"/>
        <w:rPr>
          <w:rFonts w:hint="eastAsia" w:ascii="宋体" w:hAnsi="宋体" w:cs="宋体"/>
          <w:b/>
          <w:kern w:val="0"/>
          <w:sz w:val="44"/>
          <w:szCs w:val="20"/>
          <w:highlight w:val="none"/>
        </w:rPr>
      </w:pPr>
    </w:p>
    <w:p w14:paraId="444CEDAA">
      <w:pPr>
        <w:spacing w:line="500" w:lineRule="exact"/>
        <w:jc w:val="center"/>
        <w:rPr>
          <w:rFonts w:hint="eastAsia" w:ascii="宋体" w:hAnsi="宋体" w:cs="宋体"/>
          <w:b/>
          <w:sz w:val="36"/>
          <w:highlight w:val="none"/>
        </w:rPr>
      </w:pPr>
    </w:p>
    <w:p w14:paraId="192E3E25">
      <w:pPr>
        <w:spacing w:line="500" w:lineRule="exact"/>
        <w:rPr>
          <w:rFonts w:hint="eastAsia" w:ascii="宋体" w:hAnsi="宋体" w:cs="宋体"/>
          <w:highlight w:val="none"/>
        </w:rPr>
      </w:pPr>
    </w:p>
    <w:p w14:paraId="0EA77A23">
      <w:pPr>
        <w:spacing w:line="500" w:lineRule="exact"/>
        <w:rPr>
          <w:rFonts w:hint="eastAsia" w:ascii="宋体" w:hAnsi="宋体" w:cs="宋体"/>
          <w:sz w:val="32"/>
          <w:highlight w:val="none"/>
        </w:rPr>
      </w:pPr>
    </w:p>
    <w:p w14:paraId="0CDC9212">
      <w:pPr>
        <w:spacing w:line="500" w:lineRule="exact"/>
        <w:jc w:val="center"/>
        <w:rPr>
          <w:rFonts w:hint="eastAsia" w:ascii="宋体" w:hAnsi="宋体" w:cs="宋体"/>
          <w:sz w:val="32"/>
          <w:highlight w:val="none"/>
        </w:rPr>
      </w:pPr>
    </w:p>
    <w:p w14:paraId="2F142982">
      <w:pPr>
        <w:pStyle w:val="2"/>
        <w:rPr>
          <w:rFonts w:hint="eastAsia"/>
          <w:highlight w:val="none"/>
        </w:rPr>
      </w:pPr>
    </w:p>
    <w:p w14:paraId="6A13ECF8">
      <w:pPr>
        <w:spacing w:line="500" w:lineRule="exact"/>
        <w:jc w:val="center"/>
        <w:rPr>
          <w:rFonts w:hint="eastAsia" w:ascii="宋体" w:hAnsi="宋体" w:cs="宋体"/>
          <w:sz w:val="32"/>
          <w:highlight w:val="none"/>
        </w:rPr>
      </w:pPr>
    </w:p>
    <w:p w14:paraId="6EDBEFBF">
      <w:pPr>
        <w:spacing w:line="500" w:lineRule="exact"/>
        <w:jc w:val="center"/>
        <w:rPr>
          <w:rFonts w:hint="eastAsia" w:ascii="宋体" w:hAnsi="宋体" w:cs="宋体"/>
          <w:sz w:val="32"/>
          <w:highlight w:val="none"/>
        </w:rPr>
      </w:pPr>
    </w:p>
    <w:p w14:paraId="75C6E41D">
      <w:pPr>
        <w:spacing w:line="500" w:lineRule="exact"/>
        <w:jc w:val="center"/>
        <w:rPr>
          <w:rFonts w:hint="eastAsia" w:ascii="宋体" w:hAnsi="宋体" w:cs="宋体"/>
          <w:sz w:val="32"/>
          <w:highlight w:val="none"/>
        </w:rPr>
      </w:pPr>
    </w:p>
    <w:p w14:paraId="42519BFB">
      <w:pPr>
        <w:spacing w:line="500" w:lineRule="exact"/>
        <w:jc w:val="center"/>
        <w:rPr>
          <w:rFonts w:hint="eastAsia" w:ascii="宋体" w:hAnsi="宋体" w:cs="宋体"/>
          <w:sz w:val="32"/>
          <w:highlight w:val="none"/>
        </w:rPr>
      </w:pPr>
    </w:p>
    <w:p w14:paraId="14DBAFE0">
      <w:pPr>
        <w:adjustRightInd w:val="0"/>
        <w:spacing w:before="120" w:after="120" w:line="500" w:lineRule="exact"/>
        <w:ind w:left="-2" w:right="120"/>
        <w:jc w:val="center"/>
        <w:textAlignment w:val="baseline"/>
        <w:rPr>
          <w:rFonts w:hint="eastAsia" w:ascii="宋体" w:hAnsi="宋体" w:eastAsia="宋体" w:cs="宋体"/>
          <w:b/>
          <w:spacing w:val="20"/>
          <w:sz w:val="36"/>
          <w:szCs w:val="36"/>
          <w:highlight w:val="none"/>
          <w:lang w:eastAsia="zh-CN"/>
        </w:rPr>
      </w:pPr>
      <w:r>
        <w:rPr>
          <w:rFonts w:hint="eastAsia" w:ascii="宋体" w:hAnsi="宋体" w:cs="宋体"/>
          <w:b/>
          <w:spacing w:val="20"/>
          <w:sz w:val="36"/>
          <w:szCs w:val="36"/>
          <w:highlight w:val="none"/>
          <w:lang w:eastAsia="zh-CN"/>
        </w:rPr>
        <w:t>启东市殡仪馆</w:t>
      </w:r>
    </w:p>
    <w:p w14:paraId="09F11FD1">
      <w:pPr>
        <w:adjustRightInd w:val="0"/>
        <w:spacing w:before="120" w:after="120" w:line="500" w:lineRule="exact"/>
        <w:ind w:left="-2" w:right="120"/>
        <w:jc w:val="center"/>
        <w:textAlignment w:val="baseline"/>
        <w:rPr>
          <w:rFonts w:hint="eastAsia" w:ascii="宋体" w:hAnsi="宋体" w:cs="宋体"/>
          <w:b/>
          <w:bCs/>
          <w:kern w:val="0"/>
          <w:sz w:val="36"/>
          <w:szCs w:val="36"/>
          <w:highlight w:val="none"/>
        </w:rPr>
      </w:pPr>
      <w:r>
        <w:rPr>
          <w:rFonts w:hint="eastAsia" w:ascii="宋体" w:hAnsi="宋体" w:cs="宋体"/>
          <w:b/>
          <w:bCs/>
          <w:kern w:val="0"/>
          <w:sz w:val="36"/>
          <w:szCs w:val="36"/>
          <w:highlight w:val="none"/>
          <w:u w:val="single"/>
        </w:rPr>
        <w:t>202</w:t>
      </w:r>
      <w:r>
        <w:rPr>
          <w:rFonts w:hint="eastAsia" w:ascii="宋体" w:hAnsi="宋体" w:cs="宋体"/>
          <w:b/>
          <w:bCs/>
          <w:kern w:val="0"/>
          <w:sz w:val="36"/>
          <w:szCs w:val="36"/>
          <w:highlight w:val="none"/>
          <w:u w:val="single"/>
          <w:lang w:val="en-US" w:eastAsia="zh-CN"/>
        </w:rPr>
        <w:t>5</w:t>
      </w:r>
      <w:r>
        <w:rPr>
          <w:rFonts w:hint="eastAsia" w:ascii="宋体" w:hAnsi="宋体" w:cs="宋体"/>
          <w:b/>
          <w:bCs/>
          <w:kern w:val="0"/>
          <w:sz w:val="36"/>
          <w:szCs w:val="36"/>
          <w:highlight w:val="none"/>
        </w:rPr>
        <w:t>年</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u w:val="single"/>
          <w:lang w:val="en-US" w:eastAsia="zh-CN"/>
        </w:rPr>
        <w:t xml:space="preserve">12 </w:t>
      </w:r>
      <w:r>
        <w:rPr>
          <w:rFonts w:hint="eastAsia" w:ascii="宋体" w:hAnsi="宋体" w:cs="宋体"/>
          <w:b/>
          <w:bCs/>
          <w:kern w:val="0"/>
          <w:sz w:val="36"/>
          <w:szCs w:val="36"/>
          <w:highlight w:val="none"/>
        </w:rPr>
        <w:t>月</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u w:val="single"/>
          <w:lang w:val="en-US" w:eastAsia="zh-CN"/>
        </w:rPr>
        <w:t>24</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rPr>
        <w:t>日</w:t>
      </w:r>
    </w:p>
    <w:p w14:paraId="596C0A66">
      <w:pPr>
        <w:adjustRightInd w:val="0"/>
        <w:spacing w:before="120" w:after="120" w:line="500" w:lineRule="exact"/>
        <w:ind w:left="-2" w:right="120"/>
        <w:jc w:val="center"/>
        <w:textAlignment w:val="baseline"/>
        <w:rPr>
          <w:rFonts w:hint="eastAsia" w:ascii="宋体" w:hAnsi="宋体" w:cs="宋体"/>
          <w:b/>
          <w:bCs/>
          <w:kern w:val="0"/>
          <w:sz w:val="32"/>
          <w:highlight w:val="none"/>
        </w:rPr>
      </w:pPr>
    </w:p>
    <w:p w14:paraId="44F033C5">
      <w:pPr>
        <w:pStyle w:val="55"/>
        <w:rPr>
          <w:rFonts w:hint="eastAsia"/>
          <w:highlight w:val="none"/>
        </w:rPr>
      </w:pPr>
    </w:p>
    <w:p w14:paraId="2D4FD19C">
      <w:pPr>
        <w:adjustRightInd w:val="0"/>
        <w:snapToGrid w:val="0"/>
        <w:spacing w:line="500" w:lineRule="exact"/>
        <w:ind w:left="-158" w:leftChars="-75"/>
        <w:rPr>
          <w:rFonts w:hint="eastAsia" w:ascii="宋体" w:hAnsi="宋体" w:cs="宋体"/>
          <w:b/>
          <w:snapToGrid w:val="0"/>
          <w:sz w:val="26"/>
          <w:szCs w:val="28"/>
          <w:highlight w:val="none"/>
          <w:u w:val="single"/>
        </w:rPr>
      </w:pPr>
      <w:r>
        <w:rPr>
          <w:rFonts w:hint="eastAsia" w:ascii="宋体" w:hAnsi="宋体" w:cs="宋体"/>
          <w:b/>
          <w:snapToGrid w:val="0"/>
          <w:sz w:val="26"/>
          <w:szCs w:val="28"/>
          <w:highlight w:val="none"/>
          <w:u w:val="single"/>
        </w:rPr>
        <w:t xml:space="preserve">                                                                       </w:t>
      </w:r>
    </w:p>
    <w:p w14:paraId="607A4AAD">
      <w:pPr>
        <w:adjustRightInd w:val="0"/>
        <w:snapToGrid w:val="0"/>
        <w:ind w:left="-158" w:leftChars="-75"/>
        <w:rPr>
          <w:rFonts w:hint="eastAsia" w:ascii="宋体" w:hAnsi="宋体" w:cs="宋体"/>
          <w:b/>
          <w:bCs w:val="0"/>
          <w:snapToGrid w:val="0"/>
          <w:sz w:val="28"/>
          <w:szCs w:val="28"/>
          <w:highlight w:val="none"/>
        </w:rPr>
      </w:pPr>
      <w:r>
        <w:rPr>
          <w:rFonts w:hint="eastAsia" w:ascii="宋体" w:hAnsi="宋体" w:cs="宋体"/>
          <w:b/>
          <w:bCs w:val="0"/>
          <w:snapToGrid w:val="0"/>
          <w:sz w:val="28"/>
          <w:szCs w:val="28"/>
          <w:highlight w:val="none"/>
        </w:rPr>
        <w:t>地址：</w:t>
      </w:r>
      <w:r>
        <w:rPr>
          <w:rFonts w:hint="eastAsia" w:ascii="宋体" w:hAnsi="宋体" w:cs="宋体"/>
          <w:b/>
          <w:bCs w:val="0"/>
          <w:snapToGrid w:val="0"/>
          <w:sz w:val="28"/>
          <w:szCs w:val="28"/>
          <w:highlight w:val="none"/>
          <w:lang w:eastAsia="zh-CN"/>
        </w:rPr>
        <w:t>启东市汇龙镇长安路8号</w:t>
      </w:r>
      <w:r>
        <w:rPr>
          <w:rFonts w:hint="eastAsia" w:ascii="宋体" w:hAnsi="宋体" w:cs="宋体"/>
          <w:b/>
          <w:bCs w:val="0"/>
          <w:snapToGrid w:val="0"/>
          <w:sz w:val="28"/>
          <w:szCs w:val="28"/>
          <w:highlight w:val="none"/>
          <w:lang w:val="en-US" w:eastAsia="zh-CN"/>
        </w:rPr>
        <w:t xml:space="preserve">                        </w:t>
      </w:r>
      <w:r>
        <w:rPr>
          <w:rFonts w:hint="eastAsia" w:ascii="宋体" w:hAnsi="宋体" w:cs="宋体"/>
          <w:b/>
          <w:bCs w:val="0"/>
          <w:snapToGrid w:val="0"/>
          <w:sz w:val="28"/>
          <w:szCs w:val="28"/>
          <w:highlight w:val="none"/>
        </w:rPr>
        <w:t xml:space="preserve">邮政编码：226200        </w:t>
      </w:r>
    </w:p>
    <w:p w14:paraId="54504E8D">
      <w:pPr>
        <w:adjustRightInd w:val="0"/>
        <w:snapToGrid w:val="0"/>
        <w:ind w:left="-158" w:leftChars="-75"/>
        <w:rPr>
          <w:rFonts w:ascii="宋体" w:hAnsi="宋体" w:cs="宋体"/>
          <w:b/>
          <w:bCs w:val="0"/>
          <w:sz w:val="28"/>
          <w:szCs w:val="28"/>
          <w:highlight w:val="none"/>
        </w:rPr>
      </w:pPr>
      <w:r>
        <w:rPr>
          <w:rFonts w:hint="eastAsia" w:ascii="宋体" w:hAnsi="宋体" w:cs="宋体"/>
          <w:b/>
          <w:bCs w:val="0"/>
          <w:snapToGrid w:val="0"/>
          <w:sz w:val="28"/>
          <w:szCs w:val="28"/>
          <w:highlight w:val="none"/>
          <w:lang w:val="en-US" w:eastAsia="zh-CN"/>
        </w:rPr>
        <w:t>启东市人民政府网</w:t>
      </w:r>
      <w:r>
        <w:rPr>
          <w:rFonts w:hint="eastAsia" w:ascii="宋体" w:hAnsi="宋体" w:cs="宋体"/>
          <w:b/>
          <w:bCs w:val="0"/>
          <w:snapToGrid w:val="0"/>
          <w:sz w:val="28"/>
          <w:szCs w:val="28"/>
          <w:highlight w:val="none"/>
        </w:rPr>
        <w:t xml:space="preserve"> </w:t>
      </w:r>
    </w:p>
    <w:p w14:paraId="027D3567">
      <w:pPr>
        <w:autoSpaceDE w:val="0"/>
        <w:autoSpaceDN w:val="0"/>
        <w:adjustRightInd w:val="0"/>
        <w:snapToGrid w:val="0"/>
        <w:spacing w:line="360" w:lineRule="auto"/>
        <w:jc w:val="center"/>
        <w:outlineLvl w:val="0"/>
        <w:rPr>
          <w:rFonts w:hint="eastAsia" w:ascii="宋体" w:hAnsi="宋体" w:cs="宋体"/>
          <w:sz w:val="44"/>
          <w:szCs w:val="44"/>
          <w:highlight w:val="none"/>
          <w:lang w:val="zh-CN"/>
        </w:rPr>
      </w:pPr>
      <w:r>
        <w:rPr>
          <w:rFonts w:hint="eastAsia" w:ascii="宋体" w:hAnsi="宋体" w:cs="宋体"/>
          <w:sz w:val="44"/>
          <w:szCs w:val="44"/>
          <w:highlight w:val="none"/>
          <w:lang w:val="zh-CN"/>
        </w:rPr>
        <w:br w:type="page"/>
      </w:r>
      <w:r>
        <w:rPr>
          <w:rFonts w:hint="eastAsia" w:ascii="宋体" w:hAnsi="宋体" w:cs="宋体"/>
          <w:sz w:val="44"/>
          <w:szCs w:val="44"/>
          <w:highlight w:val="none"/>
          <w:lang w:val="zh-CN"/>
        </w:rPr>
        <w:t>目 录</w:t>
      </w:r>
    </w:p>
    <w:p w14:paraId="4AE15799">
      <w:pPr>
        <w:autoSpaceDE w:val="0"/>
        <w:autoSpaceDN w:val="0"/>
        <w:adjustRightInd w:val="0"/>
        <w:snapToGrid w:val="0"/>
        <w:spacing w:line="360" w:lineRule="auto"/>
        <w:ind w:firstLine="556"/>
        <w:rPr>
          <w:rFonts w:hint="eastAsia" w:ascii="宋体" w:hAnsi="宋体" w:cs="宋体"/>
          <w:sz w:val="32"/>
          <w:szCs w:val="32"/>
          <w:highlight w:val="none"/>
        </w:rPr>
      </w:pPr>
    </w:p>
    <w:p w14:paraId="1B6643AF">
      <w:pPr>
        <w:autoSpaceDE w:val="0"/>
        <w:autoSpaceDN w:val="0"/>
        <w:adjustRightInd w:val="0"/>
        <w:snapToGrid w:val="0"/>
        <w:spacing w:line="360" w:lineRule="auto"/>
        <w:ind w:firstLine="556"/>
        <w:rPr>
          <w:rFonts w:hint="eastAsia" w:ascii="宋体" w:hAnsi="宋体" w:cs="宋体"/>
          <w:sz w:val="32"/>
          <w:szCs w:val="32"/>
          <w:highlight w:val="none"/>
        </w:rPr>
      </w:pPr>
    </w:p>
    <w:p w14:paraId="17E7BF08">
      <w:pPr>
        <w:autoSpaceDE w:val="0"/>
        <w:autoSpaceDN w:val="0"/>
        <w:adjustRightInd w:val="0"/>
        <w:snapToGrid w:val="0"/>
        <w:spacing w:line="480" w:lineRule="auto"/>
        <w:ind w:firstLine="556"/>
        <w:rPr>
          <w:rFonts w:hint="eastAsia" w:ascii="宋体" w:hAnsi="宋体" w:cs="宋体"/>
          <w:sz w:val="32"/>
          <w:szCs w:val="32"/>
          <w:highlight w:val="none"/>
        </w:rPr>
      </w:pPr>
      <w:r>
        <w:rPr>
          <w:rFonts w:hint="eastAsia" w:ascii="宋体" w:hAnsi="宋体" w:cs="宋体"/>
          <w:sz w:val="32"/>
          <w:szCs w:val="32"/>
          <w:highlight w:val="none"/>
        </w:rPr>
        <w:t>第一部分  竞争性谈判公告</w:t>
      </w:r>
    </w:p>
    <w:p w14:paraId="22BEC700">
      <w:pPr>
        <w:autoSpaceDE w:val="0"/>
        <w:autoSpaceDN w:val="0"/>
        <w:adjustRightInd w:val="0"/>
        <w:snapToGrid w:val="0"/>
        <w:spacing w:line="480" w:lineRule="auto"/>
        <w:ind w:firstLine="556"/>
        <w:rPr>
          <w:rFonts w:hint="eastAsia" w:ascii="宋体" w:hAnsi="宋体" w:cs="宋体"/>
          <w:sz w:val="32"/>
          <w:szCs w:val="32"/>
          <w:highlight w:val="none"/>
        </w:rPr>
      </w:pPr>
      <w:r>
        <w:rPr>
          <w:rFonts w:hint="eastAsia" w:ascii="宋体" w:hAnsi="宋体" w:cs="宋体"/>
          <w:sz w:val="32"/>
          <w:szCs w:val="32"/>
          <w:highlight w:val="none"/>
        </w:rPr>
        <w:t>第二部分  谈判须知</w:t>
      </w:r>
    </w:p>
    <w:p w14:paraId="336BB36D">
      <w:pPr>
        <w:autoSpaceDE w:val="0"/>
        <w:autoSpaceDN w:val="0"/>
        <w:adjustRightInd w:val="0"/>
        <w:snapToGrid w:val="0"/>
        <w:spacing w:line="480" w:lineRule="auto"/>
        <w:ind w:firstLine="537"/>
        <w:rPr>
          <w:rFonts w:hint="eastAsia" w:ascii="宋体" w:hAnsi="宋体" w:cs="宋体"/>
          <w:sz w:val="32"/>
          <w:szCs w:val="32"/>
          <w:highlight w:val="none"/>
        </w:rPr>
      </w:pPr>
      <w:r>
        <w:rPr>
          <w:rFonts w:hint="eastAsia" w:ascii="宋体" w:hAnsi="宋体" w:cs="宋体"/>
          <w:sz w:val="32"/>
          <w:szCs w:val="32"/>
          <w:highlight w:val="none"/>
        </w:rPr>
        <w:t>第三部分  项目需求</w:t>
      </w:r>
    </w:p>
    <w:p w14:paraId="57305CB4">
      <w:pPr>
        <w:autoSpaceDE w:val="0"/>
        <w:autoSpaceDN w:val="0"/>
        <w:adjustRightInd w:val="0"/>
        <w:snapToGrid w:val="0"/>
        <w:spacing w:line="480" w:lineRule="auto"/>
        <w:ind w:firstLine="537"/>
        <w:rPr>
          <w:rFonts w:hint="eastAsia" w:ascii="宋体" w:hAnsi="宋体" w:cs="宋体"/>
          <w:sz w:val="32"/>
          <w:szCs w:val="32"/>
          <w:highlight w:val="none"/>
        </w:rPr>
      </w:pPr>
      <w:r>
        <w:rPr>
          <w:rFonts w:hint="eastAsia" w:ascii="宋体" w:hAnsi="宋体" w:cs="宋体"/>
          <w:sz w:val="32"/>
          <w:szCs w:val="32"/>
          <w:highlight w:val="none"/>
        </w:rPr>
        <w:t>第四部分  评审方法和评审标准</w:t>
      </w:r>
    </w:p>
    <w:p w14:paraId="4D97F7A1">
      <w:pPr>
        <w:autoSpaceDE w:val="0"/>
        <w:autoSpaceDN w:val="0"/>
        <w:adjustRightInd w:val="0"/>
        <w:snapToGrid w:val="0"/>
        <w:spacing w:line="480" w:lineRule="auto"/>
        <w:ind w:firstLine="556"/>
        <w:rPr>
          <w:rFonts w:hint="eastAsia" w:ascii="宋体" w:hAnsi="宋体" w:cs="宋体"/>
          <w:sz w:val="32"/>
          <w:szCs w:val="32"/>
          <w:highlight w:val="none"/>
        </w:rPr>
      </w:pPr>
      <w:r>
        <w:rPr>
          <w:rFonts w:hint="eastAsia" w:ascii="宋体" w:hAnsi="宋体" w:cs="宋体"/>
          <w:sz w:val="32"/>
          <w:szCs w:val="32"/>
          <w:highlight w:val="none"/>
        </w:rPr>
        <w:t>第五部分  响应文件组成</w:t>
      </w:r>
    </w:p>
    <w:p w14:paraId="0C12E906">
      <w:pPr>
        <w:autoSpaceDE w:val="0"/>
        <w:autoSpaceDN w:val="0"/>
        <w:adjustRightInd w:val="0"/>
        <w:snapToGrid w:val="0"/>
        <w:spacing w:line="360" w:lineRule="auto"/>
        <w:ind w:firstLine="556"/>
        <w:rPr>
          <w:rFonts w:hint="eastAsia" w:ascii="宋体" w:hAnsi="宋体" w:cs="宋体"/>
          <w:sz w:val="32"/>
          <w:szCs w:val="32"/>
          <w:highlight w:val="none"/>
        </w:rPr>
      </w:pPr>
    </w:p>
    <w:p w14:paraId="16FEA55D">
      <w:pPr>
        <w:tabs>
          <w:tab w:val="left" w:pos="7740"/>
        </w:tabs>
        <w:spacing w:line="500" w:lineRule="exact"/>
        <w:rPr>
          <w:rFonts w:hint="eastAsia" w:ascii="宋体" w:hAnsi="宋体" w:cs="宋体"/>
          <w:bCs/>
          <w:sz w:val="32"/>
          <w:szCs w:val="32"/>
          <w:highlight w:val="none"/>
        </w:rPr>
      </w:pPr>
    </w:p>
    <w:p w14:paraId="5A915F65">
      <w:pPr>
        <w:tabs>
          <w:tab w:val="left" w:pos="7740"/>
        </w:tabs>
        <w:spacing w:line="500" w:lineRule="exact"/>
        <w:rPr>
          <w:rFonts w:hint="eastAsia" w:ascii="宋体" w:hAnsi="宋体" w:cs="宋体"/>
          <w:bCs/>
          <w:sz w:val="32"/>
          <w:szCs w:val="32"/>
          <w:highlight w:val="none"/>
        </w:rPr>
      </w:pPr>
    </w:p>
    <w:p w14:paraId="2CD8566C">
      <w:pPr>
        <w:autoSpaceDE w:val="0"/>
        <w:autoSpaceDN w:val="0"/>
        <w:adjustRightInd w:val="0"/>
        <w:spacing w:line="500" w:lineRule="exact"/>
        <w:jc w:val="center"/>
        <w:rPr>
          <w:rFonts w:hint="eastAsia" w:ascii="宋体" w:hAnsi="宋体" w:cs="宋体"/>
          <w:b/>
          <w:bCs/>
          <w:sz w:val="36"/>
          <w:szCs w:val="36"/>
          <w:highlight w:val="none"/>
          <w:lang w:val="zh-CN"/>
        </w:rPr>
      </w:pPr>
    </w:p>
    <w:p w14:paraId="7ACEA07C">
      <w:pPr>
        <w:autoSpaceDE w:val="0"/>
        <w:autoSpaceDN w:val="0"/>
        <w:adjustRightInd w:val="0"/>
        <w:spacing w:line="500" w:lineRule="exact"/>
        <w:rPr>
          <w:rFonts w:hint="eastAsia" w:ascii="宋体" w:hAnsi="宋体" w:cs="宋体"/>
          <w:b/>
          <w:bCs/>
          <w:sz w:val="36"/>
          <w:szCs w:val="36"/>
          <w:highlight w:val="none"/>
          <w:lang w:val="zh-CN"/>
        </w:rPr>
      </w:pPr>
    </w:p>
    <w:p w14:paraId="539A7894">
      <w:pPr>
        <w:autoSpaceDE w:val="0"/>
        <w:autoSpaceDN w:val="0"/>
        <w:adjustRightInd w:val="0"/>
        <w:spacing w:line="500" w:lineRule="exact"/>
        <w:jc w:val="center"/>
        <w:rPr>
          <w:rFonts w:hint="eastAsia" w:ascii="宋体" w:hAnsi="宋体" w:cs="宋体"/>
          <w:b/>
          <w:bCs/>
          <w:sz w:val="36"/>
          <w:szCs w:val="36"/>
          <w:highlight w:val="none"/>
          <w:lang w:val="zh-CN"/>
        </w:rPr>
      </w:pPr>
    </w:p>
    <w:p w14:paraId="42F158AC">
      <w:pPr>
        <w:autoSpaceDE w:val="0"/>
        <w:autoSpaceDN w:val="0"/>
        <w:adjustRightInd w:val="0"/>
        <w:spacing w:line="500" w:lineRule="exact"/>
        <w:jc w:val="center"/>
        <w:rPr>
          <w:rFonts w:hint="eastAsia" w:ascii="宋体" w:hAnsi="宋体" w:cs="宋体"/>
          <w:b/>
          <w:bCs/>
          <w:sz w:val="36"/>
          <w:szCs w:val="36"/>
          <w:highlight w:val="none"/>
          <w:lang w:val="zh-CN"/>
        </w:rPr>
      </w:pPr>
    </w:p>
    <w:p w14:paraId="0FEA55B1">
      <w:pPr>
        <w:autoSpaceDE w:val="0"/>
        <w:autoSpaceDN w:val="0"/>
        <w:adjustRightInd w:val="0"/>
        <w:spacing w:line="500" w:lineRule="exact"/>
        <w:jc w:val="center"/>
        <w:rPr>
          <w:rFonts w:hint="eastAsia" w:ascii="宋体" w:hAnsi="宋体" w:cs="宋体"/>
          <w:b/>
          <w:bCs/>
          <w:sz w:val="36"/>
          <w:szCs w:val="36"/>
          <w:highlight w:val="none"/>
          <w:lang w:val="zh-CN"/>
        </w:rPr>
      </w:pPr>
    </w:p>
    <w:p w14:paraId="1863E615">
      <w:pPr>
        <w:autoSpaceDE w:val="0"/>
        <w:autoSpaceDN w:val="0"/>
        <w:adjustRightInd w:val="0"/>
        <w:spacing w:line="500" w:lineRule="exact"/>
        <w:jc w:val="center"/>
        <w:rPr>
          <w:rFonts w:hint="eastAsia" w:ascii="宋体" w:hAnsi="宋体" w:cs="宋体"/>
          <w:b/>
          <w:bCs/>
          <w:sz w:val="36"/>
          <w:szCs w:val="36"/>
          <w:highlight w:val="none"/>
          <w:lang w:val="zh-CN"/>
        </w:rPr>
      </w:pPr>
    </w:p>
    <w:p w14:paraId="1A51D68A">
      <w:pPr>
        <w:autoSpaceDE w:val="0"/>
        <w:autoSpaceDN w:val="0"/>
        <w:adjustRightInd w:val="0"/>
        <w:spacing w:line="500" w:lineRule="exact"/>
        <w:jc w:val="center"/>
        <w:rPr>
          <w:rFonts w:hint="eastAsia" w:ascii="宋体" w:hAnsi="宋体" w:cs="宋体"/>
          <w:b/>
          <w:bCs/>
          <w:sz w:val="36"/>
          <w:szCs w:val="36"/>
          <w:highlight w:val="none"/>
          <w:lang w:val="zh-CN"/>
        </w:rPr>
      </w:pPr>
    </w:p>
    <w:p w14:paraId="798C3E37">
      <w:pPr>
        <w:autoSpaceDE w:val="0"/>
        <w:autoSpaceDN w:val="0"/>
        <w:adjustRightInd w:val="0"/>
        <w:spacing w:line="500" w:lineRule="exact"/>
        <w:jc w:val="center"/>
        <w:rPr>
          <w:rFonts w:hint="eastAsia" w:ascii="宋体" w:hAnsi="宋体" w:cs="宋体"/>
          <w:b/>
          <w:bCs/>
          <w:sz w:val="36"/>
          <w:szCs w:val="36"/>
          <w:highlight w:val="none"/>
          <w:lang w:val="zh-CN"/>
        </w:rPr>
      </w:pPr>
    </w:p>
    <w:p w14:paraId="10EDFCB3">
      <w:pPr>
        <w:autoSpaceDE w:val="0"/>
        <w:autoSpaceDN w:val="0"/>
        <w:adjustRightInd w:val="0"/>
        <w:spacing w:line="500" w:lineRule="exact"/>
        <w:jc w:val="center"/>
        <w:rPr>
          <w:rFonts w:hint="eastAsia" w:ascii="宋体" w:hAnsi="宋体" w:cs="宋体"/>
          <w:b/>
          <w:bCs/>
          <w:sz w:val="36"/>
          <w:szCs w:val="36"/>
          <w:highlight w:val="none"/>
          <w:lang w:val="zh-CN"/>
        </w:rPr>
      </w:pPr>
    </w:p>
    <w:p w14:paraId="449FDB46">
      <w:pPr>
        <w:autoSpaceDE w:val="0"/>
        <w:autoSpaceDN w:val="0"/>
        <w:adjustRightInd w:val="0"/>
        <w:spacing w:line="500" w:lineRule="exact"/>
        <w:jc w:val="center"/>
        <w:rPr>
          <w:rFonts w:hint="eastAsia" w:ascii="宋体" w:hAnsi="宋体" w:cs="宋体"/>
          <w:b/>
          <w:bCs/>
          <w:sz w:val="36"/>
          <w:szCs w:val="36"/>
          <w:highlight w:val="none"/>
          <w:lang w:val="zh-CN"/>
        </w:rPr>
      </w:pPr>
    </w:p>
    <w:p w14:paraId="779D85C3">
      <w:pPr>
        <w:autoSpaceDE w:val="0"/>
        <w:autoSpaceDN w:val="0"/>
        <w:adjustRightInd w:val="0"/>
        <w:spacing w:line="500" w:lineRule="exact"/>
        <w:jc w:val="center"/>
        <w:rPr>
          <w:rFonts w:hint="eastAsia" w:ascii="宋体" w:hAnsi="宋体" w:cs="宋体"/>
          <w:b/>
          <w:bCs/>
          <w:sz w:val="36"/>
          <w:szCs w:val="36"/>
          <w:highlight w:val="none"/>
          <w:lang w:val="zh-CN"/>
        </w:rPr>
      </w:pPr>
    </w:p>
    <w:p w14:paraId="5BDFF810">
      <w:pPr>
        <w:autoSpaceDE w:val="0"/>
        <w:autoSpaceDN w:val="0"/>
        <w:adjustRightInd w:val="0"/>
        <w:snapToGrid w:val="0"/>
        <w:spacing w:line="500" w:lineRule="exact"/>
        <w:jc w:val="center"/>
        <w:outlineLvl w:val="0"/>
        <w:rPr>
          <w:rFonts w:hint="eastAsia" w:ascii="宋体" w:hAnsi="宋体" w:cs="宋体"/>
          <w:sz w:val="36"/>
          <w:szCs w:val="36"/>
          <w:highlight w:val="none"/>
          <w:lang w:val="zh-CN"/>
        </w:rPr>
        <w:sectPr>
          <w:headerReference r:id="rId3" w:type="default"/>
          <w:footerReference r:id="rId5" w:type="default"/>
          <w:headerReference r:id="rId4" w:type="even"/>
          <w:footerReference r:id="rId6" w:type="even"/>
          <w:pgSz w:w="11907" w:h="16839"/>
          <w:pgMar w:top="1440" w:right="1417" w:bottom="1440" w:left="1417" w:header="720" w:footer="720" w:gutter="0"/>
          <w:cols w:space="720" w:num="1"/>
          <w:docGrid w:linePitch="286" w:charSpace="0"/>
        </w:sectPr>
      </w:pPr>
    </w:p>
    <w:p w14:paraId="28A27A26">
      <w:pPr>
        <w:autoSpaceDE w:val="0"/>
        <w:autoSpaceDN w:val="0"/>
        <w:adjustRightInd w:val="0"/>
        <w:snapToGrid w:val="0"/>
        <w:spacing w:line="500" w:lineRule="exact"/>
        <w:jc w:val="center"/>
        <w:outlineLvl w:val="0"/>
        <w:rPr>
          <w:rFonts w:hint="eastAsia" w:ascii="宋体" w:hAnsi="宋体" w:cs="宋体"/>
          <w:sz w:val="36"/>
          <w:szCs w:val="36"/>
          <w:highlight w:val="none"/>
        </w:rPr>
      </w:pPr>
      <w:r>
        <w:rPr>
          <w:rFonts w:hint="eastAsia" w:ascii="宋体" w:hAnsi="宋体" w:cs="宋体"/>
          <w:sz w:val="36"/>
          <w:szCs w:val="36"/>
          <w:highlight w:val="none"/>
          <w:lang w:val="zh-CN"/>
        </w:rPr>
        <w:t>第一部分  竞争性谈判公告</w:t>
      </w:r>
    </w:p>
    <w:p w14:paraId="07E68DE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受</w:t>
      </w:r>
      <w:r>
        <w:rPr>
          <w:rFonts w:hint="eastAsia" w:ascii="宋体" w:hAnsi="宋体" w:cs="宋体"/>
          <w:sz w:val="28"/>
          <w:szCs w:val="28"/>
          <w:highlight w:val="none"/>
          <w:lang w:eastAsia="zh-CN"/>
        </w:rPr>
        <w:t>启东市殡仪馆</w:t>
      </w:r>
      <w:r>
        <w:rPr>
          <w:rFonts w:hint="eastAsia" w:ascii="宋体" w:hAnsi="宋体" w:cs="宋体"/>
          <w:sz w:val="28"/>
          <w:szCs w:val="28"/>
          <w:highlight w:val="none"/>
        </w:rPr>
        <w:t>的委托</w:t>
      </w:r>
      <w:r>
        <w:rPr>
          <w:rFonts w:hint="eastAsia" w:ascii="宋体" w:hAnsi="宋体" w:cs="宋体"/>
          <w:sz w:val="28"/>
          <w:szCs w:val="28"/>
          <w:highlight w:val="none"/>
        </w:rPr>
        <w:t>，就</w:t>
      </w:r>
      <w:r>
        <w:rPr>
          <w:rFonts w:hint="eastAsia" w:ascii="宋体" w:hAnsi="宋体" w:cs="宋体"/>
          <w:sz w:val="28"/>
          <w:szCs w:val="28"/>
          <w:highlight w:val="none"/>
          <w:lang w:eastAsia="zh-CN"/>
        </w:rPr>
        <w:t>启东市殡仪馆2026年度保洁服务项目</w:t>
      </w:r>
      <w:r>
        <w:rPr>
          <w:rFonts w:hint="eastAsia" w:ascii="宋体" w:hAnsi="宋体" w:cs="宋体"/>
          <w:sz w:val="28"/>
          <w:szCs w:val="28"/>
          <w:highlight w:val="none"/>
        </w:rPr>
        <w:t>进行竞争性谈判采购，欢迎符合条件的供应商参加谈判。</w:t>
      </w:r>
    </w:p>
    <w:p w14:paraId="5AA0B845">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highlight w:val="none"/>
        </w:rPr>
      </w:pPr>
      <w:r>
        <w:rPr>
          <w:rFonts w:hint="eastAsia" w:ascii="宋体" w:hAnsi="宋体" w:cs="宋体"/>
          <w:b/>
          <w:spacing w:val="7"/>
          <w:kern w:val="0"/>
          <w:sz w:val="28"/>
          <w:szCs w:val="28"/>
          <w:highlight w:val="none"/>
        </w:rPr>
        <w:t>项目概况</w:t>
      </w:r>
    </w:p>
    <w:p w14:paraId="7484E1FC">
      <w:pPr>
        <w:keepNext w:val="0"/>
        <w:keepLines w:val="0"/>
        <w:pageBreakBefore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项目概况</w:t>
      </w:r>
    </w:p>
    <w:p w14:paraId="6E400D59">
      <w:pPr>
        <w:keepNext w:val="0"/>
        <w:keepLines w:val="0"/>
        <w:pageBreakBefore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lang w:eastAsia="zh-CN"/>
        </w:rPr>
        <w:t>启东市殡仪馆2026年度保洁服务项目</w:t>
      </w:r>
      <w:r>
        <w:rPr>
          <w:rFonts w:hint="eastAsia" w:ascii="宋体" w:hAnsi="宋体" w:cs="宋体"/>
          <w:sz w:val="28"/>
          <w:szCs w:val="28"/>
          <w:highlight w:val="none"/>
        </w:rPr>
        <w:t>的潜在供应商应在启东市人民政府网获取采购文件，并于</w:t>
      </w:r>
      <w:r>
        <w:rPr>
          <w:rFonts w:hint="eastAsia" w:ascii="宋体" w:hAnsi="宋体" w:cs="宋体"/>
          <w:sz w:val="28"/>
          <w:szCs w:val="28"/>
          <w:highlight w:val="none"/>
          <w:lang w:val="en-US" w:eastAsia="zh-CN"/>
        </w:rPr>
        <w:t>2025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12月31日</w:t>
      </w:r>
      <w:r>
        <w:rPr>
          <w:rFonts w:hint="eastAsia" w:ascii="宋体" w:hAnsi="宋体" w:cs="宋体"/>
          <w:sz w:val="28"/>
          <w:szCs w:val="28"/>
          <w:highlight w:val="none"/>
          <w:lang w:val="en-US" w:eastAsia="zh-CN"/>
        </w:rPr>
        <w:t>09</w:t>
      </w:r>
      <w:r>
        <w:rPr>
          <w:rFonts w:hint="eastAsia" w:ascii="宋体" w:hAnsi="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cs="宋体"/>
          <w:sz w:val="28"/>
          <w:szCs w:val="28"/>
          <w:highlight w:val="none"/>
        </w:rPr>
        <w:t>分</w:t>
      </w:r>
      <w:r>
        <w:rPr>
          <w:rFonts w:hint="eastAsia" w:ascii="宋体" w:hAnsi="宋体" w:cs="宋体"/>
          <w:sz w:val="28"/>
          <w:szCs w:val="28"/>
          <w:highlight w:val="none"/>
        </w:rPr>
        <w:t>（北京时间）前提交响应文件。</w:t>
      </w:r>
    </w:p>
    <w:p w14:paraId="0D0B1CEC">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highlight w:val="none"/>
        </w:rPr>
      </w:pPr>
      <w:r>
        <w:rPr>
          <w:rFonts w:hint="eastAsia" w:ascii="宋体" w:hAnsi="宋体" w:cs="宋体"/>
          <w:b/>
          <w:spacing w:val="7"/>
          <w:kern w:val="0"/>
          <w:sz w:val="28"/>
          <w:szCs w:val="28"/>
          <w:highlight w:val="none"/>
        </w:rPr>
        <w:t>一、项目基本情况</w:t>
      </w:r>
    </w:p>
    <w:p w14:paraId="15F72EA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rPr>
        <w:t>项目名称：</w:t>
      </w:r>
      <w:r>
        <w:rPr>
          <w:rFonts w:hint="eastAsia" w:ascii="宋体" w:hAnsi="宋体" w:cs="宋体"/>
          <w:sz w:val="28"/>
          <w:szCs w:val="28"/>
          <w:highlight w:val="none"/>
          <w:lang w:eastAsia="zh-CN"/>
        </w:rPr>
        <w:t>启东市殡仪馆2026年度保洁服务项目</w:t>
      </w:r>
    </w:p>
    <w:p w14:paraId="2856A2E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项目类型：服务</w:t>
      </w:r>
    </w:p>
    <w:p w14:paraId="16B0A6B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cs="宋体"/>
          <w:sz w:val="28"/>
          <w:szCs w:val="28"/>
          <w:highlight w:val="none"/>
        </w:rPr>
        <w:t>所属行业：</w:t>
      </w:r>
      <w:r>
        <w:rPr>
          <w:rFonts w:hint="eastAsia" w:ascii="宋体" w:hAnsi="宋体" w:cs="宋体"/>
          <w:sz w:val="28"/>
          <w:szCs w:val="28"/>
          <w:highlight w:val="none"/>
          <w:lang w:val="en-US" w:eastAsia="zh-CN"/>
        </w:rPr>
        <w:t>其他未列明行业</w:t>
      </w:r>
    </w:p>
    <w:p w14:paraId="4612799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预算金额：</w:t>
      </w:r>
      <w:r>
        <w:rPr>
          <w:rFonts w:hint="eastAsia" w:ascii="宋体" w:hAnsi="宋体" w:cs="宋体"/>
          <w:sz w:val="28"/>
          <w:szCs w:val="28"/>
          <w:highlight w:val="none"/>
          <w:lang w:val="en-US" w:eastAsia="zh-CN"/>
        </w:rPr>
        <w:t>34</w:t>
      </w:r>
      <w:r>
        <w:rPr>
          <w:rFonts w:hint="eastAsia" w:ascii="宋体" w:hAnsi="宋体" w:cs="宋体"/>
          <w:sz w:val="28"/>
          <w:szCs w:val="28"/>
          <w:highlight w:val="none"/>
        </w:rPr>
        <w:t>万元</w:t>
      </w:r>
    </w:p>
    <w:p w14:paraId="2B9D264A">
      <w:pPr>
        <w:pStyle w:val="2"/>
        <w:spacing w:after="0" w:line="540" w:lineRule="exact"/>
        <w:ind w:firstLine="560" w:firstLineChars="200"/>
        <w:rPr>
          <w:rFonts w:ascii="宋体" w:hAnsi="宋体" w:cs="宋体"/>
          <w:color w:val="000000"/>
          <w:sz w:val="24"/>
          <w:highlight w:val="none"/>
        </w:rPr>
      </w:pPr>
      <w:r>
        <w:rPr>
          <w:rFonts w:hint="eastAsia" w:ascii="宋体" w:hAnsi="宋体" w:cs="宋体"/>
          <w:sz w:val="28"/>
          <w:szCs w:val="28"/>
          <w:highlight w:val="none"/>
        </w:rPr>
        <w:t>最高限价：</w:t>
      </w:r>
      <w:r>
        <w:rPr>
          <w:rFonts w:hint="eastAsia" w:ascii="宋体" w:hAnsi="宋体" w:cs="宋体"/>
          <w:sz w:val="28"/>
          <w:szCs w:val="28"/>
          <w:highlight w:val="none"/>
          <w:lang w:val="en-US" w:eastAsia="zh-CN"/>
        </w:rPr>
        <w:t>34</w:t>
      </w:r>
      <w:r>
        <w:rPr>
          <w:rFonts w:hint="eastAsia" w:ascii="宋体" w:hAnsi="宋体" w:cs="宋体"/>
          <w:sz w:val="28"/>
          <w:szCs w:val="28"/>
          <w:highlight w:val="none"/>
        </w:rPr>
        <w:t>万元</w:t>
      </w:r>
    </w:p>
    <w:p w14:paraId="18BF322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采购需求：详见谈判文件，请仔细研究。</w:t>
      </w:r>
    </w:p>
    <w:p w14:paraId="4F07FC6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合同履行期限：详见第三部分《项目需求》</w:t>
      </w:r>
      <w:r>
        <w:rPr>
          <w:rFonts w:hint="eastAsia" w:ascii="宋体" w:hAnsi="宋体" w:cs="宋体"/>
          <w:sz w:val="28"/>
          <w:szCs w:val="28"/>
          <w:highlight w:val="none"/>
          <w:lang w:val="zh-CN"/>
        </w:rPr>
        <w:t>。</w:t>
      </w:r>
    </w:p>
    <w:p w14:paraId="6590433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本项目不接受联合体投标。</w:t>
      </w:r>
    </w:p>
    <w:p w14:paraId="4CBC586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本项目不接受分包。</w:t>
      </w:r>
    </w:p>
    <w:p w14:paraId="0A422CCC">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二、供应商的资格要求：</w:t>
      </w:r>
    </w:p>
    <w:p w14:paraId="23FB6F6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1.满足《中华人民共和国政府采购法》第二十二条规定；</w:t>
      </w:r>
    </w:p>
    <w:p w14:paraId="6E48D5A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2.落实政府采购政策需满足的资格要求：</w:t>
      </w:r>
      <w:r>
        <w:rPr>
          <w:rFonts w:hint="eastAsia" w:ascii="宋体" w:hAnsi="宋体" w:cs="宋体"/>
          <w:sz w:val="28"/>
          <w:szCs w:val="28"/>
          <w:highlight w:val="none"/>
          <w:lang w:val="en-US" w:eastAsia="zh-CN"/>
        </w:rPr>
        <w:t>本项目属于专门面向中小企业采购的项目（货物类项目响应供应商提供的货物应全部由符合政策要求的中小微企业制造或者服务类项目的服务全部由符合政策要求的中小微企业承接），残疾人福利性单位、监狱和戒毒企业（简称监狱企业）视同小型、微型企业，响应供应商应按采购文件要求填写并提供《中小企业声明函》或《残疾人福利性单位声明函》，或提供由省级以上监狱管理局、戒毒管理局(含新疆生产建设兵团)出具的属于监狱企业的证明文件</w:t>
      </w:r>
      <w:r>
        <w:rPr>
          <w:rFonts w:hint="eastAsia" w:ascii="宋体" w:hAnsi="宋体" w:cs="宋体"/>
          <w:sz w:val="28"/>
          <w:szCs w:val="28"/>
          <w:highlight w:val="none"/>
        </w:rPr>
        <w:t>。</w:t>
      </w:r>
    </w:p>
    <w:p w14:paraId="7A9224E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3.本项目特定资格要求：</w:t>
      </w:r>
    </w:p>
    <w:p w14:paraId="063D4A6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5542913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（2）投标供应商具有成熟的合作经验，自20</w:t>
      </w:r>
      <w:r>
        <w:rPr>
          <w:rFonts w:hint="eastAsia" w:ascii="宋体" w:hAnsi="宋体" w:cs="宋体"/>
          <w:sz w:val="28"/>
          <w:szCs w:val="28"/>
          <w:highlight w:val="none"/>
          <w:lang w:val="en-US" w:eastAsia="zh-CN"/>
        </w:rPr>
        <w:t>21</w:t>
      </w:r>
      <w:r>
        <w:rPr>
          <w:rFonts w:hint="eastAsia" w:ascii="宋体" w:hAnsi="宋体" w:eastAsia="宋体" w:cs="宋体"/>
          <w:sz w:val="28"/>
          <w:szCs w:val="28"/>
          <w:highlight w:val="none"/>
          <w:lang w:val="en-US" w:eastAsia="zh-CN"/>
        </w:rPr>
        <w:t>年1月1日以来至少承担过两</w:t>
      </w:r>
      <w:r>
        <w:rPr>
          <w:rFonts w:hint="eastAsia" w:ascii="宋体" w:hAnsi="宋体" w:cs="宋体"/>
          <w:sz w:val="28"/>
          <w:szCs w:val="28"/>
          <w:highlight w:val="none"/>
          <w:lang w:val="en-US" w:eastAsia="zh-CN"/>
        </w:rPr>
        <w:t>个</w:t>
      </w:r>
      <w:r>
        <w:rPr>
          <w:rFonts w:hint="eastAsia" w:ascii="宋体" w:hAnsi="宋体" w:eastAsia="宋体" w:cs="宋体"/>
          <w:sz w:val="28"/>
          <w:szCs w:val="28"/>
          <w:highlight w:val="none"/>
          <w:lang w:val="en-US" w:eastAsia="zh-CN"/>
        </w:rPr>
        <w:t>相关保洁服务业绩</w:t>
      </w:r>
      <w:r>
        <w:rPr>
          <w:rFonts w:hint="eastAsia" w:ascii="宋体" w:hAnsi="宋体" w:cs="宋体"/>
          <w:sz w:val="28"/>
          <w:szCs w:val="28"/>
          <w:highlight w:val="none"/>
          <w:lang w:val="en-US" w:eastAsia="zh-CN"/>
        </w:rPr>
        <w:t>。</w:t>
      </w:r>
    </w:p>
    <w:p w14:paraId="47F910F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4、本次招标不接受联合体投标。</w:t>
      </w:r>
    </w:p>
    <w:p w14:paraId="5425F2E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三、获取采购文件</w:t>
      </w:r>
    </w:p>
    <w:p w14:paraId="74FD5665">
      <w:pPr>
        <w:keepNext w:val="0"/>
        <w:keepLines w:val="0"/>
        <w:pageBreakBefore w:val="0"/>
        <w:widowControl/>
        <w:shd w:val="clear" w:color="auto" w:fill="FFFFFF"/>
        <w:kinsoku/>
        <w:wordWrap/>
        <w:overflowPunct/>
        <w:topLinePunct w:val="0"/>
        <w:autoSpaceDE/>
        <w:autoSpaceDN/>
        <w:bidi w:val="0"/>
        <w:spacing w:line="500" w:lineRule="exact"/>
        <w:ind w:firstLine="588" w:firstLineChars="200"/>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时间：自本公告发布之日起至</w:t>
      </w:r>
      <w:r>
        <w:rPr>
          <w:rFonts w:hint="eastAsia" w:ascii="宋体" w:hAnsi="宋体" w:cs="宋体"/>
          <w:spacing w:val="7"/>
          <w:kern w:val="0"/>
          <w:sz w:val="28"/>
          <w:szCs w:val="28"/>
          <w:highlight w:val="none"/>
          <w:lang w:val="en-US" w:eastAsia="zh-CN"/>
        </w:rPr>
        <w:t>2025</w:t>
      </w:r>
      <w:r>
        <w:rPr>
          <w:rFonts w:hint="eastAsia" w:ascii="宋体" w:hAnsi="宋体" w:cs="宋体"/>
          <w:spacing w:val="7"/>
          <w:kern w:val="0"/>
          <w:sz w:val="28"/>
          <w:szCs w:val="28"/>
          <w:highlight w:val="none"/>
        </w:rPr>
        <w:t>年</w:t>
      </w:r>
      <w:r>
        <w:rPr>
          <w:rFonts w:hint="eastAsia" w:ascii="宋体" w:hAnsi="宋体" w:cs="宋体"/>
          <w:sz w:val="28"/>
          <w:szCs w:val="28"/>
          <w:highlight w:val="none"/>
          <w:lang w:val="en-US" w:eastAsia="zh-CN"/>
        </w:rPr>
        <w:t>12月31日</w:t>
      </w:r>
      <w:r>
        <w:rPr>
          <w:rFonts w:hint="eastAsia" w:ascii="宋体" w:hAnsi="宋体" w:cs="宋体"/>
          <w:spacing w:val="7"/>
          <w:kern w:val="0"/>
          <w:sz w:val="28"/>
          <w:szCs w:val="28"/>
          <w:highlight w:val="none"/>
        </w:rPr>
        <w:t>。</w:t>
      </w:r>
    </w:p>
    <w:p w14:paraId="4D898A19">
      <w:pPr>
        <w:keepNext w:val="0"/>
        <w:keepLines w:val="0"/>
        <w:pageBreakBefore w:val="0"/>
        <w:kinsoku/>
        <w:wordWrap/>
        <w:overflowPunct/>
        <w:topLinePunct w:val="0"/>
        <w:autoSpaceDE/>
        <w:autoSpaceDN/>
        <w:bidi w:val="0"/>
        <w:spacing w:line="500" w:lineRule="exact"/>
        <w:ind w:firstLine="588" w:firstLineChars="200"/>
        <w:jc w:val="left"/>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获取的地点、方式：供应商登录“</w:t>
      </w:r>
      <w:r>
        <w:rPr>
          <w:rFonts w:hint="eastAsia" w:ascii="宋体" w:hAnsi="宋体" w:cs="宋体"/>
          <w:sz w:val="28"/>
          <w:szCs w:val="28"/>
          <w:highlight w:val="none"/>
        </w:rPr>
        <w:t>启东市人民政府</w:t>
      </w:r>
      <w:r>
        <w:rPr>
          <w:rFonts w:hint="eastAsia" w:ascii="宋体" w:hAnsi="宋体" w:cs="宋体"/>
          <w:spacing w:val="7"/>
          <w:kern w:val="0"/>
          <w:sz w:val="28"/>
          <w:szCs w:val="28"/>
          <w:highlight w:val="none"/>
        </w:rPr>
        <w:t>”</w:t>
      </w:r>
      <w:r>
        <w:rPr>
          <w:rFonts w:hint="eastAsia" w:ascii="宋体" w:hAnsi="宋体" w:cs="宋体"/>
          <w:sz w:val="28"/>
          <w:szCs w:val="28"/>
          <w:highlight w:val="none"/>
        </w:rPr>
        <w:t>网自行</w:t>
      </w:r>
      <w:r>
        <w:rPr>
          <w:rFonts w:hint="eastAsia" w:ascii="宋体" w:hAnsi="宋体" w:cs="宋体"/>
          <w:spacing w:val="7"/>
          <w:kern w:val="0"/>
          <w:sz w:val="28"/>
          <w:szCs w:val="28"/>
          <w:highlight w:val="none"/>
        </w:rPr>
        <w:t>下载。</w:t>
      </w:r>
    </w:p>
    <w:p w14:paraId="58D4BDB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四、提交响应文件截止时间、开标时间和地点</w:t>
      </w:r>
    </w:p>
    <w:p w14:paraId="7988727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投标截止时间及开标时间：</w:t>
      </w:r>
      <w:r>
        <w:rPr>
          <w:rFonts w:hint="eastAsia" w:ascii="宋体" w:hAnsi="宋体" w:cs="宋体"/>
          <w:sz w:val="28"/>
          <w:szCs w:val="28"/>
          <w:highlight w:val="none"/>
          <w:lang w:val="en-US" w:eastAsia="zh-CN"/>
        </w:rPr>
        <w:t>2025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12月31日09</w:t>
      </w:r>
      <w:r>
        <w:rPr>
          <w:rFonts w:hint="eastAsia" w:ascii="宋体" w:hAnsi="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cs="宋体"/>
          <w:sz w:val="28"/>
          <w:szCs w:val="28"/>
          <w:highlight w:val="none"/>
        </w:rPr>
        <w:t>分（北京时间），逾时则不予受理。</w:t>
      </w:r>
    </w:p>
    <w:p w14:paraId="4C84DDC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开标地点：启东市汇龙镇江海中路579号建都大厦2号楼三楼会议室</w:t>
      </w:r>
    </w:p>
    <w:p w14:paraId="0EFD37C8">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sz w:val="28"/>
          <w:szCs w:val="28"/>
          <w:highlight w:val="none"/>
        </w:rPr>
      </w:pPr>
      <w:r>
        <w:rPr>
          <w:rFonts w:hint="eastAsia" w:ascii="宋体" w:hAnsi="宋体" w:cs="宋体"/>
          <w:b/>
          <w:bCs/>
          <w:sz w:val="28"/>
          <w:szCs w:val="28"/>
          <w:highlight w:val="none"/>
        </w:rPr>
        <w:t>特别提醒：本项目实行不见面开标，各投标人须在规定的投标截止时间（以快递签收时间为准）之前将投标文件邮寄（只接收顺丰）至以下地点：南通市启东市汇龙镇江海中路579号建都大厦2#3F业务部，接收联系人：俞女士，联系电话：0513-83721688。</w:t>
      </w:r>
    </w:p>
    <w:p w14:paraId="548781B2">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sz w:val="28"/>
          <w:szCs w:val="28"/>
          <w:highlight w:val="none"/>
        </w:rPr>
      </w:pPr>
      <w:r>
        <w:rPr>
          <w:rFonts w:hint="eastAsia" w:ascii="宋体" w:hAnsi="宋体" w:cs="宋体"/>
          <w:b/>
          <w:bCs/>
          <w:sz w:val="28"/>
          <w:szCs w:val="28"/>
          <w:highlight w:val="none"/>
        </w:rPr>
        <w:t>投标人应充分考虑天气、快递速度、路程等因素，不接受到付。未在规定时间内送达的投标文件将不予接收，后果由各潜在投标人自行承担。</w:t>
      </w:r>
    </w:p>
    <w:p w14:paraId="713C2B05">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友情提醒：拒绝接收未按照采购文件要求密封的投标文件，拒绝接收在投标文件接收截止时间后寄达（以送达签收时间为准）的投标文件，上述情况各潜在供应商充分考虑相关因素，不得就此提出任何异议</w:t>
      </w:r>
      <w:r>
        <w:rPr>
          <w:rFonts w:hint="eastAsia" w:ascii="宋体" w:hAnsi="宋体" w:cs="宋体"/>
          <w:b/>
          <w:bCs/>
          <w:sz w:val="28"/>
          <w:szCs w:val="28"/>
          <w:highlight w:val="none"/>
          <w:lang w:val="en-US" w:eastAsia="zh-CN"/>
        </w:rPr>
        <w:t>。</w:t>
      </w:r>
    </w:p>
    <w:p w14:paraId="4C5B012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五、公告期限</w:t>
      </w:r>
    </w:p>
    <w:p w14:paraId="7858B50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自本公告发布之日起3个工作日。</w:t>
      </w:r>
    </w:p>
    <w:p w14:paraId="35E1BC02">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六、其他补充事宜</w:t>
      </w:r>
    </w:p>
    <w:p w14:paraId="6A35DFE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rPr>
        <w:t>1、投标保证金：免收</w:t>
      </w:r>
      <w:r>
        <w:rPr>
          <w:rFonts w:hint="eastAsia" w:ascii="宋体" w:hAnsi="宋体" w:cs="宋体"/>
          <w:sz w:val="28"/>
          <w:szCs w:val="28"/>
          <w:highlight w:val="none"/>
          <w:lang w:eastAsia="zh-CN"/>
        </w:rPr>
        <w:t>。</w:t>
      </w:r>
    </w:p>
    <w:p w14:paraId="4BCB1C2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2、项目谈判活动模式：</w:t>
      </w:r>
      <w:r>
        <w:rPr>
          <w:rFonts w:hint="eastAsia" w:ascii="宋体" w:hAnsi="宋体" w:cs="宋体"/>
          <w:sz w:val="28"/>
          <w:szCs w:val="28"/>
          <w:highlight w:val="none"/>
          <w:lang w:val="en-US" w:eastAsia="zh-CN"/>
        </w:rPr>
        <w:t>不见面远程谈判</w:t>
      </w:r>
      <w:r>
        <w:rPr>
          <w:rFonts w:hint="eastAsia" w:ascii="宋体" w:hAnsi="宋体" w:cs="宋体"/>
          <w:sz w:val="28"/>
          <w:szCs w:val="28"/>
          <w:highlight w:val="none"/>
        </w:rPr>
        <w:t>。</w:t>
      </w:r>
    </w:p>
    <w:p w14:paraId="3D92421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rPr>
        <w:t>3、项目演示、样品、答辩等：无</w:t>
      </w:r>
      <w:r>
        <w:rPr>
          <w:rFonts w:hint="eastAsia" w:ascii="宋体" w:hAnsi="宋体" w:cs="宋体"/>
          <w:sz w:val="28"/>
          <w:szCs w:val="28"/>
          <w:highlight w:val="none"/>
          <w:lang w:eastAsia="zh-CN"/>
        </w:rPr>
        <w:t>。</w:t>
      </w:r>
    </w:p>
    <w:p w14:paraId="1FBECE3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4、对项目需求部分（供应商资格要求、项目需求）的询问、质疑请向采购人提出，由采购人负责答复；对项目谈判文件其它部分的询问请向采购代理机构提出。</w:t>
      </w:r>
    </w:p>
    <w:p w14:paraId="0B4B0924">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highlight w:val="none"/>
        </w:rPr>
      </w:pPr>
      <w:r>
        <w:rPr>
          <w:rFonts w:hint="eastAsia" w:ascii="宋体" w:hAnsi="宋体" w:cs="宋体"/>
          <w:b/>
          <w:spacing w:val="7"/>
          <w:kern w:val="0"/>
          <w:sz w:val="28"/>
          <w:szCs w:val="28"/>
          <w:highlight w:val="none"/>
        </w:rPr>
        <w:t>七、凡对本次采购提出询问，请按以下方式联系。</w:t>
      </w:r>
    </w:p>
    <w:p w14:paraId="3A488BBF">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1、采购人信息</w:t>
      </w:r>
    </w:p>
    <w:p w14:paraId="7A3D2606">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eastAsia" w:ascii="宋体" w:hAnsi="宋体" w:eastAsia="宋体" w:cs="宋体"/>
          <w:spacing w:val="7"/>
          <w:kern w:val="0"/>
          <w:sz w:val="28"/>
          <w:szCs w:val="28"/>
          <w:highlight w:val="none"/>
          <w:lang w:eastAsia="zh-CN"/>
        </w:rPr>
      </w:pPr>
      <w:r>
        <w:rPr>
          <w:rFonts w:ascii="宋体" w:hAnsi="宋体" w:cs="宋体"/>
          <w:spacing w:val="7"/>
          <w:kern w:val="0"/>
          <w:sz w:val="28"/>
          <w:szCs w:val="28"/>
          <w:highlight w:val="none"/>
        </w:rPr>
        <w:t>名  称</w:t>
      </w:r>
      <w:r>
        <w:rPr>
          <w:rFonts w:ascii="宋体" w:hAnsi="宋体" w:cs="宋体"/>
          <w:spacing w:val="7"/>
          <w:kern w:val="0"/>
          <w:sz w:val="28"/>
          <w:szCs w:val="28"/>
          <w:highlight w:val="none"/>
        </w:rPr>
        <w:t>：</w:t>
      </w:r>
      <w:r>
        <w:rPr>
          <w:rFonts w:hint="eastAsia" w:ascii="宋体" w:hAnsi="宋体" w:cs="宋体"/>
          <w:spacing w:val="7"/>
          <w:kern w:val="0"/>
          <w:sz w:val="28"/>
          <w:szCs w:val="28"/>
          <w:highlight w:val="none"/>
          <w:lang w:eastAsia="zh-CN"/>
        </w:rPr>
        <w:t>启东市殡仪馆</w:t>
      </w:r>
    </w:p>
    <w:p w14:paraId="1F3811B2">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ascii="宋体" w:hAnsi="宋体" w:cs="宋体"/>
          <w:spacing w:val="7"/>
          <w:kern w:val="0"/>
          <w:sz w:val="28"/>
          <w:szCs w:val="28"/>
          <w:highlight w:val="none"/>
        </w:rPr>
      </w:pPr>
      <w:r>
        <w:rPr>
          <w:rFonts w:ascii="宋体" w:hAnsi="宋体" w:cs="宋体"/>
          <w:spacing w:val="7"/>
          <w:kern w:val="0"/>
          <w:sz w:val="28"/>
          <w:szCs w:val="28"/>
          <w:highlight w:val="none"/>
        </w:rPr>
        <w:t>地  址：</w:t>
      </w:r>
      <w:r>
        <w:rPr>
          <w:rFonts w:hint="eastAsia" w:ascii="宋体" w:hAnsi="宋体" w:cs="宋体"/>
          <w:spacing w:val="7"/>
          <w:kern w:val="0"/>
          <w:sz w:val="28"/>
          <w:szCs w:val="28"/>
          <w:highlight w:val="none"/>
          <w:lang w:eastAsia="zh-CN"/>
        </w:rPr>
        <w:t>启东市汇龙镇长安路8号</w:t>
      </w:r>
      <w:r>
        <w:rPr>
          <w:rFonts w:ascii="宋体" w:hAnsi="宋体" w:cs="宋体"/>
          <w:spacing w:val="7"/>
          <w:kern w:val="0"/>
          <w:sz w:val="28"/>
          <w:szCs w:val="28"/>
          <w:highlight w:val="none"/>
        </w:rPr>
        <w:t xml:space="preserve"> </w:t>
      </w:r>
    </w:p>
    <w:p w14:paraId="2D5F109A">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default" w:ascii="宋体" w:hAnsi="宋体" w:eastAsia="宋体" w:cs="宋体"/>
          <w:spacing w:val="7"/>
          <w:kern w:val="0"/>
          <w:sz w:val="28"/>
          <w:szCs w:val="28"/>
          <w:highlight w:val="none"/>
          <w:lang w:val="en-US" w:eastAsia="zh-CN"/>
        </w:rPr>
      </w:pPr>
      <w:r>
        <w:rPr>
          <w:rFonts w:ascii="宋体" w:hAnsi="宋体" w:cs="宋体"/>
          <w:spacing w:val="7"/>
          <w:kern w:val="0"/>
          <w:sz w:val="28"/>
          <w:szCs w:val="28"/>
          <w:highlight w:val="none"/>
        </w:rPr>
        <w:t>联系人：</w:t>
      </w:r>
      <w:r>
        <w:rPr>
          <w:rFonts w:hint="eastAsia" w:ascii="宋体" w:hAnsi="宋体" w:cs="宋体"/>
          <w:spacing w:val="7"/>
          <w:kern w:val="0"/>
          <w:sz w:val="28"/>
          <w:szCs w:val="28"/>
          <w:highlight w:val="none"/>
          <w:lang w:val="en-US" w:eastAsia="zh-CN"/>
        </w:rPr>
        <w:t>姚浩杰</w:t>
      </w:r>
    </w:p>
    <w:p w14:paraId="6CA60A35">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default" w:ascii="宋体" w:hAnsi="宋体" w:eastAsia="宋体" w:cs="宋体"/>
          <w:spacing w:val="7"/>
          <w:kern w:val="0"/>
          <w:sz w:val="28"/>
          <w:szCs w:val="28"/>
          <w:highlight w:val="none"/>
          <w:lang w:val="en-US" w:eastAsia="zh-CN"/>
        </w:rPr>
      </w:pPr>
      <w:r>
        <w:rPr>
          <w:rFonts w:ascii="宋体" w:hAnsi="宋体" w:cs="宋体"/>
          <w:spacing w:val="7"/>
          <w:kern w:val="0"/>
          <w:sz w:val="28"/>
          <w:szCs w:val="28"/>
          <w:highlight w:val="none"/>
        </w:rPr>
        <w:t>电  话：</w:t>
      </w:r>
      <w:r>
        <w:rPr>
          <w:rFonts w:hint="eastAsia" w:ascii="宋体" w:hAnsi="宋体" w:cs="宋体"/>
          <w:spacing w:val="7"/>
          <w:kern w:val="0"/>
          <w:sz w:val="28"/>
          <w:szCs w:val="28"/>
          <w:highlight w:val="none"/>
          <w:lang w:val="en-US" w:eastAsia="zh-CN"/>
        </w:rPr>
        <w:t>0513-83210064</w:t>
      </w:r>
    </w:p>
    <w:p w14:paraId="2463EE7C">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2、采购代理机构信息</w:t>
      </w:r>
    </w:p>
    <w:p w14:paraId="5BC03A02">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highlight w:val="none"/>
        </w:rPr>
      </w:pPr>
      <w:r>
        <w:rPr>
          <w:rFonts w:hint="eastAsia" w:ascii="宋体" w:hAnsi="宋体" w:cs="宋体"/>
          <w:bCs/>
          <w:sz w:val="28"/>
          <w:szCs w:val="28"/>
          <w:highlight w:val="none"/>
        </w:rPr>
        <w:t>代理单位：上海祥浦建设工程监理咨询有限责任公司</w:t>
      </w:r>
    </w:p>
    <w:p w14:paraId="02D509A6">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highlight w:val="none"/>
        </w:rPr>
      </w:pPr>
      <w:r>
        <w:rPr>
          <w:rFonts w:hint="eastAsia" w:ascii="宋体" w:hAnsi="宋体" w:cs="宋体"/>
          <w:bCs/>
          <w:sz w:val="28"/>
          <w:szCs w:val="28"/>
          <w:highlight w:val="none"/>
        </w:rPr>
        <w:t>地    址：启东市汇龙镇江海中路579号建都大厦2#3F</w:t>
      </w:r>
    </w:p>
    <w:p w14:paraId="679C0A01">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highlight w:val="none"/>
        </w:rPr>
      </w:pPr>
      <w:r>
        <w:rPr>
          <w:rFonts w:hint="eastAsia" w:ascii="宋体" w:hAnsi="宋体" w:cs="宋体"/>
          <w:bCs/>
          <w:sz w:val="28"/>
          <w:szCs w:val="28"/>
          <w:highlight w:val="none"/>
        </w:rPr>
        <w:t>联 系 人：俞女士</w:t>
      </w:r>
    </w:p>
    <w:p w14:paraId="3B553C6C">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highlight w:val="none"/>
        </w:rPr>
      </w:pPr>
      <w:r>
        <w:rPr>
          <w:rFonts w:hint="eastAsia" w:ascii="宋体" w:hAnsi="宋体" w:cs="宋体"/>
          <w:bCs/>
          <w:sz w:val="28"/>
          <w:szCs w:val="28"/>
          <w:highlight w:val="none"/>
        </w:rPr>
        <w:t>联系电话：0513-83721688</w:t>
      </w:r>
    </w:p>
    <w:p w14:paraId="1A90B30C">
      <w:pPr>
        <w:pStyle w:val="87"/>
        <w:spacing w:after="0" w:line="440" w:lineRule="exact"/>
        <w:rPr>
          <w:highlight w:val="none"/>
        </w:rPr>
      </w:pPr>
    </w:p>
    <w:p w14:paraId="3B38FBF3">
      <w:pPr>
        <w:rPr>
          <w:rFonts w:hint="eastAsia"/>
          <w:highlight w:val="none"/>
        </w:rPr>
      </w:pPr>
    </w:p>
    <w:p w14:paraId="0D66AA0C">
      <w:pPr>
        <w:autoSpaceDE w:val="0"/>
        <w:autoSpaceDN w:val="0"/>
        <w:adjustRightInd w:val="0"/>
        <w:snapToGrid w:val="0"/>
        <w:spacing w:line="500" w:lineRule="exact"/>
        <w:jc w:val="center"/>
        <w:rPr>
          <w:rFonts w:hint="eastAsia" w:ascii="宋体" w:hAnsi="宋体" w:cs="宋体"/>
          <w:sz w:val="36"/>
          <w:szCs w:val="36"/>
          <w:highlight w:val="none"/>
          <w:lang w:val="zh-CN"/>
        </w:rPr>
        <w:sectPr>
          <w:pgSz w:w="11907" w:h="16839"/>
          <w:pgMar w:top="1440" w:right="1417" w:bottom="1440" w:left="1417" w:header="720" w:footer="720" w:gutter="0"/>
          <w:cols w:space="720" w:num="1"/>
          <w:docGrid w:linePitch="286" w:charSpace="0"/>
        </w:sectPr>
      </w:pPr>
    </w:p>
    <w:p w14:paraId="27CBDCB5">
      <w:pPr>
        <w:autoSpaceDE w:val="0"/>
        <w:autoSpaceDN w:val="0"/>
        <w:adjustRightInd w:val="0"/>
        <w:snapToGrid w:val="0"/>
        <w:spacing w:line="500" w:lineRule="exact"/>
        <w:jc w:val="center"/>
        <w:rPr>
          <w:rFonts w:hint="eastAsia" w:ascii="宋体" w:hAnsi="宋体" w:cs="宋体"/>
          <w:sz w:val="36"/>
          <w:szCs w:val="36"/>
          <w:highlight w:val="none"/>
          <w:lang w:val="zh-CN"/>
        </w:rPr>
      </w:pPr>
      <w:r>
        <w:rPr>
          <w:rFonts w:hint="eastAsia" w:ascii="宋体" w:hAnsi="宋体" w:cs="宋体"/>
          <w:sz w:val="36"/>
          <w:szCs w:val="36"/>
          <w:highlight w:val="none"/>
          <w:lang w:val="zh-CN"/>
        </w:rPr>
        <w:t>第二部分 谈判须知</w:t>
      </w:r>
    </w:p>
    <w:p w14:paraId="0D219987">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0" w:name="_Toc20823275"/>
      <w:bookmarkStart w:id="1" w:name="_Toc120614214"/>
      <w:bookmarkStart w:id="2" w:name="_Toc16938519"/>
      <w:bookmarkStart w:id="3" w:name="_Toc513029203"/>
      <w:r>
        <w:rPr>
          <w:rFonts w:hint="eastAsia" w:ascii="宋体" w:hAnsi="宋体" w:eastAsia="宋体" w:cs="宋体"/>
          <w:b/>
          <w:bCs/>
          <w:kern w:val="0"/>
          <w:sz w:val="28"/>
          <w:szCs w:val="28"/>
          <w:highlight w:val="none"/>
        </w:rPr>
        <w:t>（一）总则</w:t>
      </w:r>
      <w:bookmarkEnd w:id="0"/>
      <w:bookmarkEnd w:id="1"/>
      <w:bookmarkEnd w:id="2"/>
      <w:bookmarkEnd w:id="3"/>
    </w:p>
    <w:p w14:paraId="71FDC5A4">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4" w:name="_Hlt16619475"/>
      <w:bookmarkEnd w:id="4"/>
      <w:bookmarkStart w:id="5" w:name="_Toc458694821"/>
      <w:bookmarkStart w:id="6" w:name="_Toc20823276"/>
      <w:bookmarkStart w:id="7" w:name="_Toc16938520"/>
      <w:bookmarkStart w:id="8" w:name="_Toc513029204"/>
      <w:r>
        <w:rPr>
          <w:rFonts w:hint="eastAsia" w:ascii="宋体" w:hAnsi="宋体" w:eastAsia="宋体" w:cs="宋体"/>
          <w:kern w:val="0"/>
          <w:sz w:val="28"/>
          <w:szCs w:val="28"/>
          <w:highlight w:val="none"/>
        </w:rPr>
        <w:t>1</w:t>
      </w:r>
      <w:bookmarkEnd w:id="5"/>
      <w:r>
        <w:rPr>
          <w:rFonts w:hint="eastAsia" w:ascii="宋体" w:hAnsi="宋体" w:eastAsia="宋体" w:cs="宋体"/>
          <w:kern w:val="0"/>
          <w:sz w:val="28"/>
          <w:szCs w:val="28"/>
          <w:highlight w:val="none"/>
        </w:rPr>
        <w:t>.采购方式</w:t>
      </w:r>
      <w:bookmarkEnd w:id="6"/>
      <w:bookmarkEnd w:id="7"/>
      <w:bookmarkEnd w:id="8"/>
    </w:p>
    <w:p w14:paraId="338FA39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 本次采取竞争性谈判方式，本谈判文件仅适用于谈判公告中所述项目。</w:t>
      </w:r>
    </w:p>
    <w:p w14:paraId="745F7079">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9" w:name="_Toc513029205"/>
      <w:bookmarkStart w:id="10" w:name="_Toc16938521"/>
      <w:bookmarkStart w:id="11" w:name="_Toc20823277"/>
      <w:r>
        <w:rPr>
          <w:rFonts w:hint="eastAsia" w:ascii="宋体" w:hAnsi="宋体" w:eastAsia="宋体" w:cs="宋体"/>
          <w:kern w:val="0"/>
          <w:sz w:val="28"/>
          <w:szCs w:val="28"/>
          <w:highlight w:val="none"/>
        </w:rPr>
        <w:t>2.合格的</w:t>
      </w:r>
      <w:bookmarkEnd w:id="9"/>
      <w:bookmarkEnd w:id="10"/>
      <w:bookmarkEnd w:id="11"/>
      <w:r>
        <w:rPr>
          <w:rFonts w:hint="eastAsia" w:ascii="宋体" w:hAnsi="宋体" w:eastAsia="宋体" w:cs="宋体"/>
          <w:kern w:val="0"/>
          <w:sz w:val="28"/>
          <w:szCs w:val="28"/>
          <w:highlight w:val="none"/>
        </w:rPr>
        <w:t>谈判供应商</w:t>
      </w:r>
    </w:p>
    <w:p w14:paraId="4C7D021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2.1满足谈判公告中供应商的资格要求的规定。</w:t>
      </w:r>
    </w:p>
    <w:p w14:paraId="7CE0A7D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 满足本谈判文件实质性条款的规定。</w:t>
      </w:r>
    </w:p>
    <w:p w14:paraId="5D568B02">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12" w:name="_Toc513029206"/>
      <w:bookmarkStart w:id="13" w:name="_Toc16938522"/>
      <w:bookmarkStart w:id="14" w:name="_Toc20823278"/>
      <w:r>
        <w:rPr>
          <w:rFonts w:hint="eastAsia" w:ascii="宋体" w:hAnsi="宋体" w:eastAsia="宋体" w:cs="宋体"/>
          <w:kern w:val="0"/>
          <w:sz w:val="28"/>
          <w:szCs w:val="28"/>
          <w:highlight w:val="none"/>
        </w:rPr>
        <w:t>3.适用法律</w:t>
      </w:r>
      <w:bookmarkEnd w:id="12"/>
      <w:bookmarkEnd w:id="13"/>
      <w:bookmarkEnd w:id="14"/>
    </w:p>
    <w:p w14:paraId="61F7760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3.1 本次采购及由此产生的合同受中华人民共和国有关的法律法规制约和保护。</w:t>
      </w:r>
    </w:p>
    <w:p w14:paraId="5F32DA9A">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15" w:name="_Toc16938523"/>
      <w:bookmarkStart w:id="16" w:name="_Toc462564067"/>
      <w:bookmarkStart w:id="17" w:name="_Toc20823279"/>
      <w:bookmarkStart w:id="18" w:name="_Toc513029207"/>
      <w:r>
        <w:rPr>
          <w:rFonts w:hint="eastAsia" w:ascii="宋体" w:hAnsi="宋体" w:eastAsia="宋体" w:cs="宋体"/>
          <w:kern w:val="0"/>
          <w:sz w:val="28"/>
          <w:szCs w:val="28"/>
          <w:highlight w:val="none"/>
        </w:rPr>
        <w:t>4.谈判费用</w:t>
      </w:r>
      <w:bookmarkEnd w:id="15"/>
      <w:bookmarkEnd w:id="16"/>
      <w:bookmarkEnd w:id="17"/>
      <w:bookmarkEnd w:id="18"/>
    </w:p>
    <w:p w14:paraId="002840F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4.1</w:t>
      </w:r>
      <w:r>
        <w:rPr>
          <w:rFonts w:hint="eastAsia" w:ascii="宋体" w:hAnsi="宋体" w:eastAsia="宋体" w:cs="宋体"/>
          <w:sz w:val="28"/>
          <w:szCs w:val="28"/>
          <w:highlight w:val="none"/>
        </w:rPr>
        <w:t xml:space="preserve"> 参加谈判的供应商应自行承担所有与参加谈判有关的费用，无论谈判过程中的做法和结果如何，采购人在任何情况下均无义务和责任承担这些费用。</w:t>
      </w:r>
    </w:p>
    <w:p w14:paraId="4B9B30A8">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r>
        <w:rPr>
          <w:rFonts w:hint="eastAsia" w:ascii="宋体" w:hAnsi="宋体" w:eastAsia="宋体" w:cs="宋体"/>
          <w:kern w:val="0"/>
          <w:sz w:val="28"/>
          <w:szCs w:val="28"/>
          <w:highlight w:val="none"/>
        </w:rPr>
        <w:t>5.谈判文件的约束力</w:t>
      </w:r>
    </w:p>
    <w:p w14:paraId="71D066B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5.1</w:t>
      </w:r>
      <w:r>
        <w:rPr>
          <w:rFonts w:hint="eastAsia" w:ascii="宋体" w:hAnsi="宋体" w:eastAsia="宋体" w:cs="宋体"/>
          <w:sz w:val="28"/>
          <w:szCs w:val="28"/>
          <w:highlight w:val="none"/>
        </w:rPr>
        <w:t xml:space="preserve"> 供应商一旦参加本项目采购活动，即被认为接受了本谈判文件的规定和约束。</w:t>
      </w:r>
    </w:p>
    <w:p w14:paraId="5ACE0AD5">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6.谈判文件的解释</w:t>
      </w:r>
    </w:p>
    <w:p w14:paraId="788FF89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6.1</w:t>
      </w:r>
      <w:r>
        <w:rPr>
          <w:rFonts w:hint="eastAsia" w:ascii="宋体" w:hAnsi="宋体" w:eastAsia="宋体" w:cs="宋体"/>
          <w:sz w:val="28"/>
          <w:szCs w:val="28"/>
          <w:highlight w:val="none"/>
        </w:rPr>
        <w:t>谈判文件需求部分（供应商资格要求、项目需求、商务技术评分标准）由采购人解释。</w:t>
      </w:r>
    </w:p>
    <w:p w14:paraId="2A7CBEE9">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19" w:name="_Toc16938525"/>
      <w:bookmarkStart w:id="20" w:name="_Toc20823281"/>
      <w:bookmarkStart w:id="21" w:name="_Toc513029209"/>
      <w:bookmarkStart w:id="22" w:name="_Toc120614215"/>
      <w:r>
        <w:rPr>
          <w:rFonts w:hint="eastAsia" w:ascii="宋体" w:hAnsi="宋体" w:eastAsia="宋体" w:cs="宋体"/>
          <w:b/>
          <w:bCs/>
          <w:kern w:val="0"/>
          <w:sz w:val="28"/>
          <w:szCs w:val="28"/>
          <w:highlight w:val="none"/>
        </w:rPr>
        <w:t>（二）谈判文件</w:t>
      </w:r>
      <w:bookmarkEnd w:id="19"/>
      <w:bookmarkEnd w:id="20"/>
      <w:bookmarkEnd w:id="21"/>
      <w:bookmarkEnd w:id="22"/>
    </w:p>
    <w:p w14:paraId="556236D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23" w:name="_Toc16938526"/>
      <w:bookmarkStart w:id="24" w:name="_Toc513029210"/>
      <w:bookmarkStart w:id="25" w:name="_Toc20823282"/>
      <w:r>
        <w:rPr>
          <w:rFonts w:hint="eastAsia" w:ascii="宋体" w:hAnsi="宋体" w:eastAsia="宋体" w:cs="宋体"/>
          <w:kern w:val="0"/>
          <w:sz w:val="28"/>
          <w:szCs w:val="28"/>
          <w:highlight w:val="none"/>
        </w:rPr>
        <w:t>1.谈判文件构成</w:t>
      </w:r>
      <w:bookmarkEnd w:id="23"/>
      <w:bookmarkEnd w:id="24"/>
      <w:bookmarkEnd w:id="25"/>
    </w:p>
    <w:p w14:paraId="5A6CE12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1.1</w:t>
      </w:r>
      <w:r>
        <w:rPr>
          <w:rFonts w:hint="eastAsia" w:ascii="宋体" w:hAnsi="宋体" w:eastAsia="宋体" w:cs="宋体"/>
          <w:sz w:val="28"/>
          <w:szCs w:val="28"/>
          <w:highlight w:val="none"/>
        </w:rPr>
        <w:t xml:space="preserve"> 谈判文件由以下部分组成：</w:t>
      </w:r>
    </w:p>
    <w:p w14:paraId="5914D84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（1）采购邀请</w:t>
      </w:r>
    </w:p>
    <w:p w14:paraId="399063F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（2）谈判须知</w:t>
      </w:r>
    </w:p>
    <w:p w14:paraId="004FE98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（3）项目需求</w:t>
      </w:r>
    </w:p>
    <w:p w14:paraId="11E3112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（4）评审方法和评审标准</w:t>
      </w:r>
    </w:p>
    <w:p w14:paraId="31D50CA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（5）响应文件组成</w:t>
      </w:r>
    </w:p>
    <w:p w14:paraId="0DD611D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（6）附件</w:t>
      </w:r>
    </w:p>
    <w:p w14:paraId="6ED586D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请仔细检查谈判文件是否齐全，如有缺漏请立即与采购人联系解决。</w:t>
      </w:r>
    </w:p>
    <w:p w14:paraId="395020C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1.2</w:t>
      </w:r>
      <w:r>
        <w:rPr>
          <w:rFonts w:hint="eastAsia" w:ascii="宋体" w:hAnsi="宋体" w:eastAsia="宋体" w:cs="宋体"/>
          <w:sz w:val="28"/>
          <w:szCs w:val="28"/>
          <w:highlight w:val="none"/>
        </w:rPr>
        <w:t xml:space="preserve"> 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14:paraId="4D68389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26" w:name="_Toc462564070"/>
      <w:bookmarkStart w:id="27" w:name="_Toc16938527"/>
      <w:bookmarkStart w:id="28" w:name="_Toc513029211"/>
      <w:bookmarkStart w:id="29" w:name="_Toc20823283"/>
      <w:r>
        <w:rPr>
          <w:rFonts w:hint="eastAsia" w:ascii="宋体" w:hAnsi="宋体" w:eastAsia="宋体" w:cs="宋体"/>
          <w:kern w:val="0"/>
          <w:sz w:val="28"/>
          <w:szCs w:val="28"/>
          <w:highlight w:val="none"/>
        </w:rPr>
        <w:t>2.谈判文件的澄清</w:t>
      </w:r>
      <w:bookmarkEnd w:id="26"/>
      <w:bookmarkEnd w:id="27"/>
      <w:bookmarkEnd w:id="28"/>
      <w:bookmarkEnd w:id="29"/>
    </w:p>
    <w:p w14:paraId="4384C2A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2.1</w:t>
      </w:r>
      <w:r>
        <w:rPr>
          <w:rFonts w:hint="eastAsia" w:ascii="宋体" w:hAnsi="宋体" w:eastAsia="宋体" w:cs="宋体"/>
          <w:sz w:val="28"/>
          <w:szCs w:val="28"/>
          <w:highlight w:val="none"/>
        </w:rPr>
        <w:t xml:space="preserve"> 任何要求对谈判文件进行澄清的供应商，应在提交首次谈判响应文件截止时间三个工作日前按谈判公告中的通讯地址，以书面形式通知采购人。采购人有权对发出的谈判文件进行必要的澄清或修改。</w:t>
      </w:r>
    </w:p>
    <w:p w14:paraId="65FA113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2.2采购人视情组织答疑会</w:t>
      </w:r>
    </w:p>
    <w:p w14:paraId="1BF177E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30" w:name="_Toc513029212"/>
      <w:bookmarkStart w:id="31" w:name="_Toc462564071"/>
      <w:bookmarkStart w:id="32" w:name="_Toc20823284"/>
      <w:bookmarkStart w:id="33" w:name="_Toc16938528"/>
      <w:r>
        <w:rPr>
          <w:rFonts w:hint="eastAsia" w:ascii="宋体" w:hAnsi="宋体" w:eastAsia="宋体" w:cs="宋体"/>
          <w:kern w:val="0"/>
          <w:sz w:val="28"/>
          <w:szCs w:val="28"/>
          <w:highlight w:val="none"/>
        </w:rPr>
        <w:t>3.谈判文件的修改</w:t>
      </w:r>
      <w:bookmarkEnd w:id="30"/>
      <w:bookmarkEnd w:id="31"/>
      <w:bookmarkEnd w:id="32"/>
      <w:bookmarkEnd w:id="33"/>
    </w:p>
    <w:p w14:paraId="666475A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3.1</w:t>
      </w:r>
      <w:r>
        <w:rPr>
          <w:rFonts w:hint="eastAsia" w:ascii="宋体" w:hAnsi="宋体" w:eastAsia="宋体" w:cs="宋体"/>
          <w:sz w:val="28"/>
          <w:szCs w:val="28"/>
          <w:highlight w:val="none"/>
        </w:rPr>
        <w:t xml:space="preserve"> 在谈判响应文件提交截止时间前，采购人可以对谈判文件进行修改。</w:t>
      </w:r>
    </w:p>
    <w:p w14:paraId="2B9B30F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 xml:space="preserve">3.2 </w:t>
      </w:r>
      <w:r>
        <w:rPr>
          <w:rFonts w:hint="eastAsia" w:ascii="宋体" w:hAnsi="宋体" w:eastAsia="宋体" w:cs="宋体"/>
          <w:sz w:val="28"/>
          <w:szCs w:val="28"/>
          <w:highlight w:val="none"/>
        </w:rPr>
        <w:t>采购人有权按照法定的要求推迟响应文件提交截止日期和谈判日期。</w:t>
      </w:r>
    </w:p>
    <w:p w14:paraId="744D8EC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 xml:space="preserve">3.3 </w:t>
      </w:r>
      <w:r>
        <w:rPr>
          <w:rFonts w:hint="eastAsia" w:ascii="宋体" w:hAnsi="宋体" w:eastAsia="宋体" w:cs="宋体"/>
          <w:sz w:val="28"/>
          <w:szCs w:val="28"/>
          <w:highlight w:val="none"/>
        </w:rPr>
        <w:t>谈判文件的修改将在启东市人民政府网公布，补充文件将作为谈判文件的组成部分，并对供应商具有约束力。</w:t>
      </w:r>
    </w:p>
    <w:p w14:paraId="1AABBB93">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34" w:name="_Toc120614216"/>
      <w:bookmarkStart w:id="35" w:name="_Toc20823285"/>
      <w:bookmarkStart w:id="36" w:name="_Toc462564072"/>
      <w:bookmarkStart w:id="37" w:name="_Toc513029213"/>
      <w:bookmarkStart w:id="38" w:name="_Toc16938529"/>
      <w:r>
        <w:rPr>
          <w:rFonts w:hint="eastAsia" w:ascii="宋体" w:hAnsi="宋体" w:eastAsia="宋体" w:cs="宋体"/>
          <w:b/>
          <w:bCs/>
          <w:kern w:val="0"/>
          <w:sz w:val="28"/>
          <w:szCs w:val="28"/>
          <w:highlight w:val="none"/>
        </w:rPr>
        <w:t>（三）响应文件的编制</w:t>
      </w:r>
      <w:bookmarkEnd w:id="34"/>
      <w:bookmarkEnd w:id="35"/>
      <w:bookmarkEnd w:id="36"/>
      <w:bookmarkEnd w:id="37"/>
      <w:bookmarkEnd w:id="38"/>
    </w:p>
    <w:p w14:paraId="1B8E84CC">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Cs/>
          <w:kern w:val="0"/>
          <w:sz w:val="28"/>
          <w:szCs w:val="28"/>
          <w:highlight w:val="none"/>
        </w:rPr>
      </w:pPr>
      <w:bookmarkStart w:id="39" w:name="_Toc462564073"/>
      <w:bookmarkStart w:id="40" w:name="_Toc16938530"/>
      <w:bookmarkStart w:id="41" w:name="_Toc20823286"/>
      <w:bookmarkStart w:id="42" w:name="_Toc513029214"/>
      <w:r>
        <w:rPr>
          <w:rFonts w:hint="eastAsia" w:ascii="宋体" w:hAnsi="宋体" w:eastAsia="宋体" w:cs="宋体"/>
          <w:kern w:val="0"/>
          <w:sz w:val="28"/>
          <w:szCs w:val="28"/>
          <w:highlight w:val="none"/>
        </w:rPr>
        <w:t>1.响应文件的语言及度量衡单位</w:t>
      </w:r>
      <w:bookmarkEnd w:id="39"/>
      <w:bookmarkEnd w:id="40"/>
      <w:bookmarkEnd w:id="41"/>
      <w:bookmarkEnd w:id="42"/>
    </w:p>
    <w:p w14:paraId="70681F6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1.1</w:t>
      </w:r>
      <w:r>
        <w:rPr>
          <w:rFonts w:hint="eastAsia" w:ascii="宋体" w:hAnsi="宋体" w:eastAsia="宋体" w:cs="宋体"/>
          <w:sz w:val="28"/>
          <w:szCs w:val="28"/>
          <w:highlight w:val="none"/>
        </w:rPr>
        <w:t>供应商提交的响应文件以及供应商与采购人就有关谈判的所有来往通知、函件和文件均应使用</w:t>
      </w:r>
      <w:r>
        <w:rPr>
          <w:rFonts w:hint="eastAsia" w:ascii="宋体" w:hAnsi="宋体" w:eastAsia="宋体" w:cs="宋体"/>
          <w:bCs/>
          <w:sz w:val="28"/>
          <w:szCs w:val="28"/>
          <w:highlight w:val="none"/>
        </w:rPr>
        <w:t>简体中文</w:t>
      </w:r>
      <w:r>
        <w:rPr>
          <w:rFonts w:hint="eastAsia" w:ascii="宋体" w:hAnsi="宋体" w:eastAsia="宋体" w:cs="宋体"/>
          <w:sz w:val="28"/>
          <w:szCs w:val="28"/>
          <w:highlight w:val="none"/>
        </w:rPr>
        <w:t>。</w:t>
      </w:r>
    </w:p>
    <w:p w14:paraId="1EED3B4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1.2</w:t>
      </w:r>
      <w:r>
        <w:rPr>
          <w:rFonts w:hint="eastAsia" w:ascii="宋体" w:hAnsi="宋体" w:eastAsia="宋体" w:cs="宋体"/>
          <w:sz w:val="28"/>
          <w:szCs w:val="28"/>
          <w:highlight w:val="none"/>
        </w:rPr>
        <w:t xml:space="preserve"> 除技术性能另有规定外，响应文件所使用的度量衡单位，均须采用国家法定计量单位。</w:t>
      </w:r>
    </w:p>
    <w:p w14:paraId="1FCC012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43" w:name="_Toc513029215"/>
      <w:bookmarkStart w:id="44" w:name="_Toc16938531"/>
      <w:bookmarkStart w:id="45" w:name="_Toc462564074"/>
      <w:bookmarkStart w:id="46" w:name="_Toc20823287"/>
      <w:r>
        <w:rPr>
          <w:rFonts w:hint="eastAsia" w:ascii="宋体" w:hAnsi="宋体" w:eastAsia="宋体" w:cs="宋体"/>
          <w:kern w:val="0"/>
          <w:sz w:val="28"/>
          <w:szCs w:val="28"/>
          <w:highlight w:val="none"/>
        </w:rPr>
        <w:t>2.响应文件构成</w:t>
      </w:r>
      <w:bookmarkEnd w:id="43"/>
      <w:bookmarkEnd w:id="44"/>
      <w:bookmarkEnd w:id="45"/>
      <w:bookmarkEnd w:id="46"/>
    </w:p>
    <w:p w14:paraId="659BA2B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2.1</w:t>
      </w:r>
      <w:r>
        <w:rPr>
          <w:rFonts w:hint="eastAsia" w:ascii="宋体" w:hAnsi="宋体" w:eastAsia="宋体" w:cs="宋体"/>
          <w:sz w:val="28"/>
          <w:szCs w:val="28"/>
          <w:highlight w:val="none"/>
        </w:rPr>
        <w:t xml:space="preserve"> 供应商编写的响应文件应包括资格审查证明材料文件、价格标文件。供应商按“第五部分 响应文件组成”要求编写响应文件。</w:t>
      </w:r>
    </w:p>
    <w:p w14:paraId="30C59F3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highlight w:val="none"/>
        </w:rPr>
      </w:pPr>
      <w:bookmarkStart w:id="47" w:name="_Hlt26668975"/>
      <w:bookmarkEnd w:id="47"/>
      <w:bookmarkStart w:id="48" w:name="_Hlt26954838"/>
      <w:bookmarkEnd w:id="48"/>
      <w:bookmarkStart w:id="49" w:name="_Hlt26670360"/>
      <w:bookmarkEnd w:id="49"/>
      <w:bookmarkStart w:id="50" w:name="_Toc14577360"/>
      <w:bookmarkStart w:id="51" w:name="_Toc49090511"/>
      <w:r>
        <w:rPr>
          <w:rFonts w:hint="eastAsia" w:ascii="宋体" w:hAnsi="宋体" w:eastAsia="宋体" w:cs="宋体"/>
          <w:kern w:val="0"/>
          <w:sz w:val="28"/>
          <w:szCs w:val="28"/>
          <w:highlight w:val="none"/>
        </w:rPr>
        <w:t>3.响应文件的密封、签署、提交</w:t>
      </w:r>
    </w:p>
    <w:p w14:paraId="7C52C7D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3.1响应文件必须提供1份正本2份副本。</w:t>
      </w:r>
    </w:p>
    <w:p w14:paraId="0A4AC8E8">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3.2响应文件</w:t>
      </w:r>
      <w:r>
        <w:rPr>
          <w:rFonts w:hint="eastAsia" w:ascii="宋体" w:hAnsi="宋体" w:eastAsia="宋体" w:cs="宋体"/>
          <w:sz w:val="28"/>
          <w:szCs w:val="28"/>
          <w:highlight w:val="none"/>
        </w:rPr>
        <w:t>统一采用</w:t>
      </w:r>
      <w:r>
        <w:rPr>
          <w:rFonts w:hint="eastAsia" w:ascii="宋体" w:hAnsi="宋体" w:cs="宋体"/>
          <w:sz w:val="28"/>
          <w:szCs w:val="28"/>
          <w:highlight w:val="none"/>
          <w:lang w:val="en-US" w:eastAsia="zh-CN"/>
        </w:rPr>
        <w:t>邮寄</w:t>
      </w:r>
      <w:r>
        <w:rPr>
          <w:rFonts w:hint="eastAsia" w:ascii="宋体" w:hAnsi="宋体" w:eastAsia="宋体" w:cs="宋体"/>
          <w:sz w:val="28"/>
          <w:szCs w:val="28"/>
          <w:highlight w:val="none"/>
          <w:lang w:val="en-US" w:eastAsia="zh-CN"/>
        </w:rPr>
        <w:t>方式</w:t>
      </w:r>
      <w:r>
        <w:rPr>
          <w:rFonts w:hint="eastAsia" w:ascii="宋体" w:hAnsi="宋体" w:eastAsia="宋体" w:cs="宋体"/>
          <w:sz w:val="28"/>
          <w:szCs w:val="28"/>
          <w:highlight w:val="none"/>
        </w:rPr>
        <w:t>提交。</w:t>
      </w:r>
    </w:p>
    <w:p w14:paraId="2C87137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79C0669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3.4供应商的响应文件分二包密封，一包资格审查证明材料、一包价格标（每包内含相应文件正副本）；供应商必须将</w:t>
      </w:r>
      <w:r>
        <w:rPr>
          <w:rFonts w:hint="eastAsia" w:ascii="宋体" w:hAnsi="宋体" w:eastAsia="宋体" w:cs="宋体"/>
          <w:bCs/>
          <w:sz w:val="28"/>
          <w:szCs w:val="28"/>
          <w:highlight w:val="none"/>
          <w:lang w:eastAsia="zh-CN"/>
        </w:rPr>
        <w:t>资格审查证明材料</w:t>
      </w:r>
      <w:r>
        <w:rPr>
          <w:rFonts w:hint="eastAsia" w:ascii="宋体" w:hAnsi="宋体" w:eastAsia="宋体" w:cs="宋体"/>
          <w:bCs/>
          <w:sz w:val="28"/>
          <w:szCs w:val="28"/>
          <w:highlight w:val="none"/>
        </w:rPr>
        <w:t>，价格标分开封装。</w:t>
      </w:r>
    </w:p>
    <w:p w14:paraId="1898DFE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3.5供应商应在响应文件密封袋上标明：采购人名称、项目名称、供应商名称、响应文件名称（如：“</w:t>
      </w:r>
      <w:r>
        <w:rPr>
          <w:rFonts w:hint="eastAsia" w:ascii="宋体" w:hAnsi="宋体" w:eastAsia="宋体" w:cs="宋体"/>
          <w:bCs/>
          <w:sz w:val="28"/>
          <w:szCs w:val="28"/>
          <w:highlight w:val="none"/>
          <w:lang w:eastAsia="zh-CN"/>
        </w:rPr>
        <w:t>资格审查证明材料</w:t>
      </w:r>
      <w:r>
        <w:rPr>
          <w:rFonts w:hint="eastAsia" w:ascii="宋体" w:hAnsi="宋体" w:eastAsia="宋体" w:cs="宋体"/>
          <w:bCs/>
          <w:sz w:val="28"/>
          <w:szCs w:val="28"/>
          <w:highlight w:val="none"/>
        </w:rPr>
        <w:t>”、“价格标”）</w:t>
      </w:r>
      <w:r>
        <w:rPr>
          <w:rFonts w:hint="eastAsia" w:ascii="宋体" w:hAnsi="宋体" w:cs="宋体"/>
          <w:bCs/>
          <w:sz w:val="28"/>
          <w:szCs w:val="28"/>
          <w:highlight w:val="none"/>
          <w:lang w:val="en-US" w:eastAsia="zh-CN"/>
        </w:rPr>
        <w:t>、联系方式</w:t>
      </w:r>
      <w:r>
        <w:rPr>
          <w:rFonts w:hint="eastAsia" w:ascii="宋体" w:hAnsi="宋体" w:cs="宋体"/>
          <w:bCs/>
          <w:sz w:val="28"/>
          <w:szCs w:val="28"/>
          <w:highlight w:val="none"/>
          <w:lang w:eastAsia="zh-CN"/>
        </w:rPr>
        <w:t>、</w:t>
      </w:r>
      <w:r>
        <w:rPr>
          <w:rFonts w:hint="eastAsia" w:ascii="宋体" w:hAnsi="宋体" w:cs="宋体"/>
          <w:bCs/>
          <w:sz w:val="28"/>
          <w:szCs w:val="28"/>
          <w:highlight w:val="none"/>
          <w:lang w:val="en-US" w:eastAsia="zh-CN"/>
        </w:rPr>
        <w:t>日期</w:t>
      </w:r>
      <w:r>
        <w:rPr>
          <w:rFonts w:hint="eastAsia" w:ascii="宋体" w:hAnsi="宋体" w:eastAsia="宋体" w:cs="宋体"/>
          <w:bCs/>
          <w:sz w:val="28"/>
          <w:szCs w:val="28"/>
          <w:highlight w:val="none"/>
        </w:rPr>
        <w:t>。</w:t>
      </w:r>
    </w:p>
    <w:p w14:paraId="22F678E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3.6所有响应文件密封袋的封口处均应加盖供应商印章。</w:t>
      </w:r>
    </w:p>
    <w:p w14:paraId="2021CE66">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3.7如果供应商未按上述要求装订密封及加写标记，将作无效响应文件处理。</w:t>
      </w:r>
    </w:p>
    <w:p w14:paraId="5885C757">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4.响应文件的盖章要求</w:t>
      </w:r>
    </w:p>
    <w:p w14:paraId="620D790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4.1响应文件必须加盖骑缝章或每页盖章。</w:t>
      </w:r>
    </w:p>
    <w:p w14:paraId="14BC386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4.2响应文件如有修改、行间内插字和增删，修改处应由供应商加盖供应商的印章。</w:t>
      </w:r>
    </w:p>
    <w:p w14:paraId="54A244F0">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sz w:val="28"/>
          <w:szCs w:val="28"/>
          <w:highlight w:val="none"/>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724E6DAE">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r>
        <w:rPr>
          <w:rFonts w:hint="eastAsia" w:ascii="宋体" w:hAnsi="宋体" w:eastAsia="宋体" w:cs="宋体"/>
          <w:kern w:val="0"/>
          <w:sz w:val="28"/>
          <w:szCs w:val="28"/>
          <w:highlight w:val="none"/>
        </w:rPr>
        <w:t>5.</w:t>
      </w:r>
      <w:bookmarkEnd w:id="50"/>
      <w:bookmarkEnd w:id="51"/>
      <w:r>
        <w:rPr>
          <w:rFonts w:hint="eastAsia" w:ascii="宋体" w:hAnsi="宋体" w:eastAsia="宋体" w:cs="宋体"/>
          <w:kern w:val="0"/>
          <w:sz w:val="28"/>
          <w:szCs w:val="28"/>
          <w:highlight w:val="none"/>
        </w:rPr>
        <w:t>谈判响应有效期</w:t>
      </w:r>
    </w:p>
    <w:p w14:paraId="6D8A7A0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5.1谈判响应有效期为采购人规定的响应文件</w:t>
      </w:r>
      <w:r>
        <w:rPr>
          <w:rFonts w:hint="eastAsia" w:ascii="宋体" w:hAnsi="宋体" w:eastAsia="宋体" w:cs="宋体"/>
          <w:sz w:val="28"/>
          <w:szCs w:val="28"/>
          <w:highlight w:val="none"/>
        </w:rPr>
        <w:t>提交</w:t>
      </w:r>
      <w:r>
        <w:rPr>
          <w:rFonts w:hint="eastAsia" w:ascii="宋体" w:hAnsi="宋体" w:eastAsia="宋体" w:cs="宋体"/>
          <w:bCs/>
          <w:sz w:val="28"/>
          <w:szCs w:val="28"/>
          <w:highlight w:val="none"/>
        </w:rPr>
        <w:t>截止时间后</w:t>
      </w:r>
      <w:r>
        <w:rPr>
          <w:rFonts w:hint="eastAsia" w:ascii="宋体" w:hAnsi="宋体" w:eastAsia="宋体" w:cs="宋体"/>
          <w:b/>
          <w:sz w:val="28"/>
          <w:szCs w:val="28"/>
          <w:highlight w:val="none"/>
          <w:u w:val="single"/>
        </w:rPr>
        <w:t>六十（60）天</w:t>
      </w:r>
      <w:r>
        <w:rPr>
          <w:rFonts w:hint="eastAsia" w:ascii="宋体" w:hAnsi="宋体" w:eastAsia="宋体" w:cs="宋体"/>
          <w:bCs/>
          <w:sz w:val="28"/>
          <w:szCs w:val="28"/>
          <w:highlight w:val="none"/>
        </w:rPr>
        <w:t>。谈判响应有效期比规定短的将被视为非实质性响应而予以拒绝。</w:t>
      </w:r>
    </w:p>
    <w:p w14:paraId="45E232B8">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r>
        <w:rPr>
          <w:rFonts w:hint="eastAsia" w:ascii="宋体" w:hAnsi="宋体" w:eastAsia="宋体" w:cs="宋体"/>
          <w:kern w:val="0"/>
          <w:sz w:val="28"/>
          <w:szCs w:val="28"/>
          <w:highlight w:val="none"/>
        </w:rPr>
        <w:t>6.谈判响应有效期的延长</w:t>
      </w:r>
    </w:p>
    <w:p w14:paraId="161F5F4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在特殊情况下，采购人于原谈判响应有效期满之前，可向谈判供应商提出延长谈判响应有效期的要求。这种要求与答复均应采用书面形式。供应商可以拒绝采购人的这一要求而放弃谈判响应，同意延长谈判响应有效期的供应商既不能要求也不允许修改其响应文件。</w:t>
      </w:r>
      <w:r>
        <w:rPr>
          <w:rFonts w:hint="eastAsia" w:ascii="宋体" w:hAnsi="宋体" w:eastAsia="宋体" w:cs="宋体"/>
          <w:sz w:val="28"/>
          <w:szCs w:val="28"/>
          <w:highlight w:val="none"/>
        </w:rPr>
        <w:t>受谈判响应有效期约束的所有权利与义务均延长至新的有效期</w:t>
      </w:r>
      <w:r>
        <w:rPr>
          <w:rFonts w:hint="eastAsia" w:ascii="宋体" w:hAnsi="宋体" w:eastAsia="宋体" w:cs="宋体"/>
          <w:bCs/>
          <w:sz w:val="28"/>
          <w:szCs w:val="28"/>
          <w:highlight w:val="none"/>
        </w:rPr>
        <w:t>。</w:t>
      </w:r>
    </w:p>
    <w:p w14:paraId="6CD29A96">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52" w:name="_Hlt26954852"/>
      <w:bookmarkEnd w:id="52"/>
      <w:bookmarkStart w:id="53" w:name="_Hlt26954739"/>
      <w:bookmarkEnd w:id="53"/>
      <w:bookmarkStart w:id="54" w:name="_Toc120614217"/>
      <w:bookmarkStart w:id="55" w:name="_Toc20823296"/>
      <w:bookmarkStart w:id="56" w:name="_Toc16938540"/>
      <w:bookmarkStart w:id="57" w:name="_Toc513029224"/>
      <w:r>
        <w:rPr>
          <w:rFonts w:hint="eastAsia" w:ascii="宋体" w:hAnsi="宋体" w:eastAsia="宋体" w:cs="宋体"/>
          <w:b/>
          <w:bCs/>
          <w:kern w:val="0"/>
          <w:sz w:val="28"/>
          <w:szCs w:val="28"/>
          <w:highlight w:val="none"/>
        </w:rPr>
        <w:t>（四）响应文件的</w:t>
      </w:r>
      <w:bookmarkEnd w:id="54"/>
      <w:bookmarkEnd w:id="55"/>
      <w:bookmarkEnd w:id="56"/>
      <w:bookmarkEnd w:id="57"/>
      <w:r>
        <w:rPr>
          <w:rFonts w:hint="eastAsia" w:ascii="宋体" w:hAnsi="宋体" w:eastAsia="宋体" w:cs="宋体"/>
          <w:b/>
          <w:bCs/>
          <w:kern w:val="0"/>
          <w:sz w:val="28"/>
          <w:szCs w:val="28"/>
          <w:highlight w:val="none"/>
        </w:rPr>
        <w:t>提交</w:t>
      </w:r>
    </w:p>
    <w:p w14:paraId="2F09E8B6">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58" w:name="_Toc16938541"/>
      <w:bookmarkStart w:id="59" w:name="_Toc513029225"/>
      <w:bookmarkStart w:id="60" w:name="_Toc20823297"/>
      <w:bookmarkStart w:id="61" w:name="_Toc462564084"/>
      <w:r>
        <w:rPr>
          <w:rFonts w:hint="eastAsia" w:ascii="宋体" w:hAnsi="宋体" w:eastAsia="宋体" w:cs="宋体"/>
          <w:kern w:val="0"/>
          <w:sz w:val="28"/>
          <w:szCs w:val="28"/>
          <w:highlight w:val="none"/>
        </w:rPr>
        <w:t>1.响应文件</w:t>
      </w:r>
      <w:bookmarkEnd w:id="58"/>
      <w:bookmarkEnd w:id="59"/>
      <w:bookmarkEnd w:id="60"/>
      <w:bookmarkEnd w:id="61"/>
      <w:r>
        <w:rPr>
          <w:rFonts w:hint="eastAsia" w:ascii="宋体" w:hAnsi="宋体" w:eastAsia="宋体" w:cs="宋体"/>
          <w:kern w:val="0"/>
          <w:sz w:val="28"/>
          <w:szCs w:val="28"/>
          <w:highlight w:val="none"/>
        </w:rPr>
        <w:t>的提交</w:t>
      </w:r>
    </w:p>
    <w:p w14:paraId="0A3240F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1.1供应商应当在</w:t>
      </w:r>
      <w:r>
        <w:rPr>
          <w:rFonts w:hint="eastAsia" w:ascii="宋体" w:hAnsi="宋体" w:eastAsia="宋体" w:cs="宋体"/>
          <w:sz w:val="28"/>
          <w:szCs w:val="28"/>
          <w:highlight w:val="none"/>
        </w:rPr>
        <w:t>投标文件提交</w:t>
      </w:r>
      <w:r>
        <w:rPr>
          <w:rFonts w:hint="eastAsia" w:ascii="宋体" w:hAnsi="宋体" w:eastAsia="宋体" w:cs="宋体"/>
          <w:bCs/>
          <w:sz w:val="28"/>
          <w:szCs w:val="28"/>
          <w:highlight w:val="none"/>
        </w:rPr>
        <w:t>截止时间前提交按照谈判文件要求密封的响应文件。</w:t>
      </w:r>
      <w:bookmarkStart w:id="62" w:name="_Toc513029226"/>
      <w:bookmarkStart w:id="63" w:name="_Toc20823298"/>
      <w:bookmarkStart w:id="64" w:name="_Toc16938542"/>
    </w:p>
    <w:p w14:paraId="4373E25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highlight w:val="none"/>
        </w:rPr>
      </w:pPr>
      <w:r>
        <w:rPr>
          <w:rFonts w:hint="eastAsia" w:ascii="宋体" w:hAnsi="宋体" w:eastAsia="宋体" w:cs="宋体"/>
          <w:sz w:val="28"/>
          <w:szCs w:val="28"/>
          <w:highlight w:val="none"/>
        </w:rPr>
        <w:t>2.响应文件截止日期</w:t>
      </w:r>
      <w:bookmarkEnd w:id="62"/>
      <w:bookmarkEnd w:id="63"/>
      <w:bookmarkEnd w:id="64"/>
    </w:p>
    <w:p w14:paraId="5C6DAD6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2.1 供应商提交响应文件的时间不得迟于谈判公告中规定的响应文件提交截止时间。</w:t>
      </w:r>
    </w:p>
    <w:p w14:paraId="55DD3AA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供应商应充分考虑考虑天气、快递速度、路程等因素，如因供应商自身原因造成的后果由供应商自行承担全部责任。</w:t>
      </w:r>
    </w:p>
    <w:p w14:paraId="1B20BA9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2.2</w:t>
      </w:r>
      <w:r>
        <w:rPr>
          <w:rFonts w:hint="eastAsia" w:ascii="宋体" w:hAnsi="宋体" w:eastAsia="宋体" w:cs="宋体"/>
          <w:bCs/>
          <w:sz w:val="28"/>
          <w:szCs w:val="28"/>
          <w:highlight w:val="none"/>
        </w:rPr>
        <w:t xml:space="preserve"> 采购人可以按照规定，通过修改响应文件酌情延长响应文件提交截止日期，在此情况下，供应商的所有权利和义务以及供应商受制的截止日期均应以延长后新的截止日期为准。</w:t>
      </w:r>
    </w:p>
    <w:p w14:paraId="5D563614">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65" w:name="_Toc513029227"/>
      <w:bookmarkStart w:id="66" w:name="_Toc16938543"/>
      <w:bookmarkStart w:id="67" w:name="_Toc20823299"/>
      <w:r>
        <w:rPr>
          <w:rFonts w:hint="eastAsia" w:ascii="宋体" w:hAnsi="宋体" w:eastAsia="宋体" w:cs="宋体"/>
          <w:kern w:val="0"/>
          <w:sz w:val="28"/>
          <w:szCs w:val="28"/>
          <w:highlight w:val="none"/>
        </w:rPr>
        <w:t>3.响应文件</w:t>
      </w:r>
      <w:bookmarkEnd w:id="65"/>
      <w:bookmarkEnd w:id="66"/>
      <w:bookmarkEnd w:id="67"/>
      <w:r>
        <w:rPr>
          <w:rFonts w:hint="eastAsia" w:ascii="宋体" w:hAnsi="宋体" w:eastAsia="宋体" w:cs="宋体"/>
          <w:kern w:val="0"/>
          <w:sz w:val="28"/>
          <w:szCs w:val="28"/>
          <w:highlight w:val="none"/>
        </w:rPr>
        <w:t>的拒收</w:t>
      </w:r>
    </w:p>
    <w:p w14:paraId="7AD5D61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3.1 采购人拒绝接收未按照谈判文件要求密封的响应文件，拒绝接收在投标文件接收截止时间后寄达（以送达签收时间为准）的响应文件。</w:t>
      </w:r>
    </w:p>
    <w:p w14:paraId="4209A3F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68" w:name="_Toc20823300"/>
      <w:bookmarkStart w:id="69" w:name="_Toc16938544"/>
      <w:bookmarkStart w:id="70" w:name="_Toc513029228"/>
      <w:r>
        <w:rPr>
          <w:rFonts w:hint="eastAsia" w:ascii="宋体" w:hAnsi="宋体" w:eastAsia="宋体" w:cs="宋体"/>
          <w:kern w:val="0"/>
          <w:sz w:val="28"/>
          <w:szCs w:val="28"/>
          <w:highlight w:val="none"/>
        </w:rPr>
        <w:t>4. 响应文件的撤回和修改</w:t>
      </w:r>
      <w:bookmarkEnd w:id="68"/>
      <w:bookmarkEnd w:id="69"/>
      <w:bookmarkEnd w:id="70"/>
    </w:p>
    <w:p w14:paraId="00205EE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4.1 响应文件的撤回</w:t>
      </w:r>
    </w:p>
    <w:p w14:paraId="3B28B79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4.1.1 响应文件的撤回</w:t>
      </w:r>
    </w:p>
    <w:p w14:paraId="1B51795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供应商可在响应文件提交截止时间前，撤回其响应文件。</w:t>
      </w:r>
    </w:p>
    <w:p w14:paraId="4E9C4BE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4.1.2 供应商撤回响应文件，则认为其不再参与本项目谈判活动。</w:t>
      </w:r>
    </w:p>
    <w:p w14:paraId="6035F5F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4.2 响应文件的修改</w:t>
      </w:r>
    </w:p>
    <w:p w14:paraId="7298D76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供应商可在响应文件提交截止时间前，对其响应文件进行修改，</w:t>
      </w:r>
      <w:r>
        <w:rPr>
          <w:rFonts w:hint="eastAsia" w:ascii="宋体" w:hAnsi="宋体" w:eastAsia="宋体" w:cs="宋体"/>
          <w:sz w:val="28"/>
          <w:szCs w:val="28"/>
          <w:highlight w:val="none"/>
        </w:rPr>
        <w:t>供应商必须将修改响应文件的书面材料密封后提交给采购代理机构，同时在封套上标明“修改谈判响应文件”和“开标时启封”字样。采购人或采购代理机构可以予以接收，但不退换响应文件。补充、修改的内容应当按照谈判文件要求签署、盖章、密封后，作为响应文件的组成部分。</w:t>
      </w:r>
    </w:p>
    <w:p w14:paraId="283BD96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4.3</w:t>
      </w:r>
      <w:r>
        <w:rPr>
          <w:rFonts w:hint="eastAsia" w:ascii="宋体" w:hAnsi="宋体" w:eastAsia="宋体" w:cs="宋体"/>
          <w:bCs/>
          <w:sz w:val="28"/>
          <w:szCs w:val="28"/>
          <w:highlight w:val="none"/>
        </w:rPr>
        <w:t xml:space="preserve"> 在响应文件提交截止时间之后，供应商不得对其响应文件作任何修改。</w:t>
      </w:r>
    </w:p>
    <w:p w14:paraId="10A4688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4.4</w:t>
      </w:r>
      <w:r>
        <w:rPr>
          <w:rFonts w:hint="eastAsia" w:ascii="宋体" w:hAnsi="宋体" w:eastAsia="宋体" w:cs="宋体"/>
          <w:bCs/>
          <w:sz w:val="28"/>
          <w:szCs w:val="28"/>
          <w:highlight w:val="none"/>
        </w:rPr>
        <w:t xml:space="preserve"> 在响应文件截止时间至响应文件中规定的谈判响应有效期满之间的这段时间内，供应商不得撤回其响应文件。</w:t>
      </w:r>
    </w:p>
    <w:p w14:paraId="52EF2A94">
      <w:pPr>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highlight w:val="none"/>
        </w:rPr>
      </w:pPr>
      <w:bookmarkStart w:id="71" w:name="_Toc16938545"/>
      <w:bookmarkStart w:id="72" w:name="_Toc513029229"/>
      <w:bookmarkStart w:id="73" w:name="_Toc120614218"/>
      <w:bookmarkStart w:id="74" w:name="_Toc20823301"/>
      <w:r>
        <w:rPr>
          <w:rFonts w:hint="eastAsia" w:ascii="宋体" w:hAnsi="宋体" w:eastAsia="宋体" w:cs="宋体"/>
          <w:b/>
          <w:bCs/>
          <w:sz w:val="28"/>
          <w:szCs w:val="28"/>
          <w:highlight w:val="none"/>
        </w:rPr>
        <w:t>（五）</w:t>
      </w:r>
      <w:bookmarkEnd w:id="71"/>
      <w:bookmarkEnd w:id="72"/>
      <w:bookmarkEnd w:id="73"/>
      <w:bookmarkEnd w:id="74"/>
      <w:bookmarkStart w:id="75" w:name="_Toc16938546"/>
      <w:bookmarkStart w:id="76" w:name="_Toc20823302"/>
      <w:bookmarkStart w:id="77" w:name="_Toc513029230"/>
      <w:r>
        <w:rPr>
          <w:rFonts w:hint="eastAsia" w:ascii="宋体" w:hAnsi="宋体" w:eastAsia="宋体" w:cs="宋体"/>
          <w:b/>
          <w:bCs/>
          <w:sz w:val="28"/>
          <w:szCs w:val="28"/>
          <w:highlight w:val="none"/>
        </w:rPr>
        <w:t>谈判与评审</w:t>
      </w:r>
    </w:p>
    <w:p w14:paraId="586FDB7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1.谈判仪式</w:t>
      </w:r>
    </w:p>
    <w:p w14:paraId="0BD7CAD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1.1采购人将在谈判公告中规定的时间和地点组织谈判开始仪式。</w:t>
      </w:r>
    </w:p>
    <w:p w14:paraId="09BD69B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highlight w:val="none"/>
        </w:rPr>
      </w:pPr>
      <w:r>
        <w:rPr>
          <w:rFonts w:hint="eastAsia" w:ascii="宋体" w:hAnsi="宋体" w:eastAsia="宋体" w:cs="宋体"/>
          <w:bCs/>
          <w:sz w:val="28"/>
          <w:szCs w:val="28"/>
          <w:highlight w:val="none"/>
        </w:rPr>
        <w:t>1.2 谈判活动的文件开标工作</w:t>
      </w:r>
      <w:r>
        <w:rPr>
          <w:rFonts w:hint="eastAsia" w:ascii="宋体" w:hAnsi="宋体" w:eastAsia="宋体" w:cs="宋体"/>
          <w:sz w:val="28"/>
          <w:szCs w:val="28"/>
          <w:highlight w:val="none"/>
        </w:rPr>
        <w:t>由采购人组织，在谈判公告中规定的时间和地点进行谈判，并公布各供应商的最后报价。</w:t>
      </w:r>
    </w:p>
    <w:p w14:paraId="357A25B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2.竞争性谈判小组</w:t>
      </w:r>
    </w:p>
    <w:p w14:paraId="7CBAC64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2.1谈判开始仪式结束后，采购人将组织竞争性谈判小组进行评审。</w:t>
      </w:r>
    </w:p>
    <w:p w14:paraId="3CB2E45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2.2竞争性谈判小组由采购人代表和评审专家共3人以上单数组成，其中评审专家人数不得少于竞争性谈判小组成员总数的2/3。采购人不得以评审专家身份参加本部门或本单位采购项目的评审。</w:t>
      </w:r>
    </w:p>
    <w:p w14:paraId="46CB507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2.3达到公开招标限额标准的货物或者服务采购项目，竞争性谈判小组应当由5人以上单数组成。</w:t>
      </w:r>
    </w:p>
    <w:p w14:paraId="2A856E7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2.4谈判小组独立工作，负责评审所有响应文件并确定成交侯选人。</w:t>
      </w:r>
    </w:p>
    <w:p w14:paraId="0B0829E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 谈判评审过程的保密与公正</w:t>
      </w:r>
    </w:p>
    <w:p w14:paraId="50F0B2F0">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3.1谈判小组、采购人、相关监督人员等与评审工作有关的人员，对评审情况以及在评审过程中获悉的国家秘密、商业秘密负有保密责任。</w:t>
      </w:r>
    </w:p>
    <w:p w14:paraId="04598F2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3.2在谈判评审过程中，谈判供应商不得以任何行为影响谈判评审过程，否则其响应文件将被作为无效响应文件。</w:t>
      </w:r>
    </w:p>
    <w:p w14:paraId="3CB7BF18">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0714F484">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3.4</w:t>
      </w:r>
      <w:r>
        <w:rPr>
          <w:rFonts w:hint="eastAsia" w:ascii="宋体" w:hAnsi="宋体" w:eastAsia="宋体" w:cs="宋体"/>
          <w:bCs/>
          <w:sz w:val="28"/>
          <w:szCs w:val="28"/>
          <w:highlight w:val="none"/>
        </w:rPr>
        <w:t>评审开始后，直至向成交供应商授予合同时止，凡是与审查、澄清、评价和比较响应的有关资料以及授标建议等，采购人、谈判小组均不得向供应商或与评审无关的其他人员透露。</w:t>
      </w:r>
    </w:p>
    <w:p w14:paraId="7DAC2C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3.5在评审期间，采购人将设专门人员与供应商联系。</w:t>
      </w:r>
    </w:p>
    <w:p w14:paraId="1C6983C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3.6采购人和评审小组不向未成交的供应商解释未成交原因，也不公布评审过程中的相关细节。</w:t>
      </w:r>
    </w:p>
    <w:p w14:paraId="68FE0DD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4、评审过程的澄清</w:t>
      </w:r>
    </w:p>
    <w:p w14:paraId="41BDCA3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4.1评审期间，为有助于对响应文件的审查、评价和比较，谈判小组有权以电子函件形式要求响应人对其响应文件进行澄清，但并非对每个供应商都作澄清要求。</w:t>
      </w:r>
    </w:p>
    <w:p w14:paraId="1613B59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4.2接到谈判小组澄清要求的供应商应派人按谈判小组规定的时间和格式做出澄清，澄清的内容作为响应文件的补充部分，但实质性的内容不得做任何更改。</w:t>
      </w:r>
    </w:p>
    <w:p w14:paraId="088AB86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4.3 接到谈判小组澄清要求的供应商如未按规定做出澄清，其风</w:t>
      </w:r>
      <w:r>
        <w:rPr>
          <w:rFonts w:hint="eastAsia" w:ascii="宋体" w:hAnsi="宋体" w:eastAsia="宋体" w:cs="宋体"/>
          <w:bCs/>
          <w:sz w:val="28"/>
          <w:szCs w:val="28"/>
          <w:highlight w:val="none"/>
        </w:rPr>
        <w:t>险由供应商自行承担。</w:t>
      </w:r>
    </w:p>
    <w:p w14:paraId="2FC060F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5.对响应文件的初审</w:t>
      </w:r>
    </w:p>
    <w:p w14:paraId="3FFD4FB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5.1响应文件初审分为资格性审查和符合性审查。</w:t>
      </w:r>
    </w:p>
    <w:p w14:paraId="20E6FC2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5.1.1资格性审查：依据法律法规和谈判文件的规定，由采购人对响应文件中的资格审查证明材料进行审查。进入评标程序后，资格审查的结论，采购人以书面形式向谈判小组进行反馈。</w:t>
      </w:r>
    </w:p>
    <w:p w14:paraId="215775C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07D3BA6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5.1.2未通过资格审查的供应商人，采购人或招标代理将以电话的形式告知未通过资格审查的原因，评审结束后，采购人或招标代理将不再告知未通过资格审查的原因。</w:t>
      </w:r>
    </w:p>
    <w:p w14:paraId="1EA94116">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5.2在正式谈判之前，谈判小组将首先审查每份响应文件是否实质性响应了谈判文件的要求。实质性响应的响应文件应该是与谈判文件要求的全部条款、条件和规格相符，没有重大负偏离或保留。</w:t>
      </w:r>
    </w:p>
    <w:p w14:paraId="4B3BAF28">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14:paraId="0758D00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5.3如果响应文件实质上没有响应谈判文件的要求，谈判小组将予以拒绝，供应商不得通过修改或撤销不合要求的偏离或保留而使其响应文件成为实质性响应的文件。</w:t>
      </w:r>
    </w:p>
    <w:p w14:paraId="2C8EBC1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5.4</w:t>
      </w:r>
      <w:r>
        <w:rPr>
          <w:rFonts w:hint="eastAsia" w:ascii="宋体" w:hAnsi="宋体" w:eastAsia="宋体" w:cs="宋体"/>
          <w:bCs/>
          <w:sz w:val="28"/>
          <w:szCs w:val="28"/>
          <w:highlight w:val="none"/>
        </w:rPr>
        <w:t>谈判小组将对确定为实质性响应的文件进行进一步审核，看其是否有计算上或累加上的算术错误，修正错误的原则如下：</w:t>
      </w:r>
    </w:p>
    <w:p w14:paraId="574B2D5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（1）响应文件中</w:t>
      </w:r>
      <w:r>
        <w:rPr>
          <w:rFonts w:hint="eastAsia" w:ascii="宋体" w:hAnsi="宋体" w:eastAsia="宋体" w:cs="宋体"/>
          <w:kern w:val="0"/>
          <w:sz w:val="28"/>
          <w:szCs w:val="28"/>
          <w:highlight w:val="none"/>
        </w:rPr>
        <w:t>谈判报价总表</w:t>
      </w:r>
      <w:r>
        <w:rPr>
          <w:rFonts w:hint="eastAsia" w:ascii="宋体" w:hAnsi="宋体" w:eastAsia="宋体" w:cs="宋体"/>
          <w:bCs/>
          <w:sz w:val="28"/>
          <w:szCs w:val="28"/>
          <w:highlight w:val="none"/>
        </w:rPr>
        <w:t>内容与响应文件中相应内容不一致的，以</w:t>
      </w:r>
      <w:r>
        <w:rPr>
          <w:rFonts w:hint="eastAsia" w:ascii="宋体" w:hAnsi="宋体" w:eastAsia="宋体" w:cs="宋体"/>
          <w:kern w:val="0"/>
          <w:sz w:val="28"/>
          <w:szCs w:val="28"/>
          <w:highlight w:val="none"/>
        </w:rPr>
        <w:t>谈判报价总表</w:t>
      </w:r>
      <w:r>
        <w:rPr>
          <w:rFonts w:hint="eastAsia" w:ascii="宋体" w:hAnsi="宋体" w:eastAsia="宋体" w:cs="宋体"/>
          <w:bCs/>
          <w:sz w:val="28"/>
          <w:szCs w:val="28"/>
          <w:highlight w:val="none"/>
        </w:rPr>
        <w:t>为准。</w:t>
      </w:r>
    </w:p>
    <w:p w14:paraId="3F96514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（2）大写金额和小写金额不一致的，以大写金额为准。</w:t>
      </w:r>
    </w:p>
    <w:p w14:paraId="5B62E62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（3）单价金额小数点或者百分比有明显错位的，以</w:t>
      </w:r>
      <w:r>
        <w:rPr>
          <w:rFonts w:hint="eastAsia" w:ascii="宋体" w:hAnsi="宋体" w:eastAsia="宋体" w:cs="宋体"/>
          <w:kern w:val="0"/>
          <w:sz w:val="28"/>
          <w:szCs w:val="28"/>
          <w:highlight w:val="none"/>
        </w:rPr>
        <w:t>谈判报价总表</w:t>
      </w:r>
      <w:r>
        <w:rPr>
          <w:rFonts w:hint="eastAsia" w:ascii="宋体" w:hAnsi="宋体" w:eastAsia="宋体" w:cs="宋体"/>
          <w:bCs/>
          <w:sz w:val="28"/>
          <w:szCs w:val="28"/>
          <w:highlight w:val="none"/>
        </w:rPr>
        <w:t>的总价为准，并修改单价。</w:t>
      </w:r>
    </w:p>
    <w:p w14:paraId="27AEB21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（4）总价金额与按单价汇总金额不一致的，以单价金额计算结果为准。</w:t>
      </w:r>
    </w:p>
    <w:p w14:paraId="162CB4D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同时出现两种以上错误的，按照前款规定的顺序修正。</w:t>
      </w:r>
    </w:p>
    <w:p w14:paraId="5273A74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5</w:t>
      </w:r>
      <w:r>
        <w:rPr>
          <w:rFonts w:hint="eastAsia" w:ascii="宋体" w:hAnsi="宋体" w:eastAsia="宋体" w:cs="宋体"/>
          <w:bCs/>
          <w:sz w:val="28"/>
          <w:szCs w:val="28"/>
          <w:highlight w:val="none"/>
        </w:rPr>
        <w:t>.5谈判小组将按上述修正错误的方法调整响应文件中的报价，并通过电话形式告知供应商，调整后的价格应对供应商具有约束力。如果供应商不接受修正后的价格，则其谈判活动将被拒绝。</w:t>
      </w:r>
    </w:p>
    <w:p w14:paraId="32187D4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5.6谈判小组将允许修正响应文件中不构成重大偏离的、微小的、非正规的、不一致的或不规则的地方，但这些修改不能影响任何供应商相应的名次排列。</w:t>
      </w:r>
    </w:p>
    <w:p w14:paraId="5EAB36E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5.7提供相同品牌相同型号产品的不同供应商参加同一合同项下谈判的，以其中通过资格审查且报价最低的参加谈判；报价相同的，由谈判小组按照随机抽取的方式确定一个参加谈判的供应商</w:t>
      </w:r>
      <w:r>
        <w:rPr>
          <w:rFonts w:hint="eastAsia" w:ascii="宋体" w:hAnsi="宋体" w:eastAsia="宋体" w:cs="宋体"/>
          <w:bCs/>
          <w:sz w:val="28"/>
          <w:szCs w:val="28"/>
          <w:highlight w:val="none"/>
        </w:rPr>
        <w:t>。</w:t>
      </w:r>
    </w:p>
    <w:p w14:paraId="4B81C28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非单一产品采购项目，谈判文件中将载明其中的核心产品。多家供应商提供的核心产品品牌相同的，按前款规定处理。</w:t>
      </w:r>
    </w:p>
    <w:p w14:paraId="070BAF9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5.8 供应商在评审全过程中应保持通讯畅通，并安排专人与采购人及谈判小组联系。</w:t>
      </w:r>
    </w:p>
    <w:p w14:paraId="7A78BDD2">
      <w:pPr>
        <w:pageBreakBefore w:val="0"/>
        <w:widowControl w:val="0"/>
        <w:tabs>
          <w:tab w:val="left" w:pos="6555"/>
          <w:tab w:val="right" w:pos="8306"/>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 被认定为未实质性响应谈判文件的响应文件的情形。</w:t>
      </w:r>
    </w:p>
    <w:p w14:paraId="665A6D9A">
      <w:pPr>
        <w:pStyle w:val="17"/>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6.1出现下列情形之一的，作无效响应处理。</w:t>
      </w:r>
    </w:p>
    <w:p w14:paraId="57BF85F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6.1.1响应文件未按照谈判文件的要求进行制作或密封的。</w:t>
      </w:r>
    </w:p>
    <w:p w14:paraId="5611BC6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6.1.2 响应文件未按谈判文件的要求签字或签章的。</w:t>
      </w:r>
    </w:p>
    <w:p w14:paraId="58B02DB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6.1.3响应文件未按规定加盖供应商印章，投标报价部分未盖章的。</w:t>
      </w:r>
    </w:p>
    <w:p w14:paraId="72ECBFF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6.1.4响应文件的关键内容字迹模糊，无法辨认的。</w:t>
      </w:r>
    </w:p>
    <w:p w14:paraId="6F21FE8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6.1.5不具备谈判文件中规定的资格要求的。</w:t>
      </w:r>
    </w:p>
    <w:p w14:paraId="52D6897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6.1.6供应商属于投标禁止情形的。</w:t>
      </w:r>
    </w:p>
    <w:p w14:paraId="334F8E4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6.1.7响应文件除价格标外出现报价的。</w:t>
      </w:r>
    </w:p>
    <w:p w14:paraId="73EBA8D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 xml:space="preserve">6.1.8响应报价超过了采购预算或最高限价的。 </w:t>
      </w:r>
    </w:p>
    <w:p w14:paraId="404873E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6.1.9同一供应商提交两个（含两个）以上不同的响应报价的。</w:t>
      </w:r>
    </w:p>
    <w:p w14:paraId="679A142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6.1.10供应商的谈判最终报价大于自己前一轮的。</w:t>
      </w:r>
    </w:p>
    <w:p w14:paraId="1343A17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6.1.11不符合法律、法规和谈判文件中规定的其他实质性要求的。</w:t>
      </w:r>
    </w:p>
    <w:p w14:paraId="0BBD4F0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6.1.12供应商被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5ABB8AB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6.1.13 响应文件含有采购人不能接受的附加条件的。</w:t>
      </w:r>
    </w:p>
    <w:p w14:paraId="00A132E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6.1.14异常低价投标（响应）审查的情形和具体要求：</w:t>
      </w:r>
    </w:p>
    <w:p w14:paraId="4B4916A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（一）评审过程中出现下列情形之一的，谈判小组应当启动异常低价投标（响应）审查程序：</w:t>
      </w:r>
    </w:p>
    <w:p w14:paraId="0FF60AB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1．投标（响应）报价低于采购项目预算50% 的，即投标（响应）报价&lt;采购项目预算×50% ；</w:t>
      </w:r>
    </w:p>
    <w:p w14:paraId="311C111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2．投标（响应）报价低于采购项目最高限价45% 的，即投标（响应）报价&lt;采购项目最高限价×45% ；</w:t>
      </w:r>
    </w:p>
    <w:p w14:paraId="7141571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3．谈判小组认定的供应商报价过低、有可能影响产品质量或者不能诚信履约的其他情形。</w:t>
      </w:r>
    </w:p>
    <w:p w14:paraId="45EA394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启动异常低价投标（响应）审查后，谈判小组应当要求相关供应商在合理的时间内，提供项目具体成本测算等与报价合理性相关的书面说明及相关证明材料，对投标（响应）价格作出解释，由谈判小组结合同类产品在主要电商平台的价格、该行业当地薪资水平等情况，依据专业经验对供应商报价合理性进行判断。投标（响应）供应商不提供书面说明、证明材料，或者提供的书面说明、证明材料不能证明其报价合理性的，谈判小组应当将其作为无效投标（响应）处理。审查相关情况应当在评审报告中进行记录。</w:t>
      </w:r>
    </w:p>
    <w:p w14:paraId="7242A06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6.1.15其他法律、法规及本谈判文件规定的属无效响应的情形。</w:t>
      </w:r>
    </w:p>
    <w:p w14:paraId="12343138">
      <w:pPr>
        <w:pageBreakBefore w:val="0"/>
        <w:widowControl w:val="0"/>
        <w:tabs>
          <w:tab w:val="left" w:pos="6555"/>
          <w:tab w:val="right" w:pos="8306"/>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6.2出现下列情形之一的，谈判失败。</w:t>
      </w:r>
    </w:p>
    <w:p w14:paraId="27F22F2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14:paraId="17E4EA3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6.2.2出现影响采购公正的违法违规行为的；</w:t>
      </w:r>
    </w:p>
    <w:p w14:paraId="31987E0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6.2.3因重大变故，采购任务取消的。</w:t>
      </w:r>
    </w:p>
    <w:p w14:paraId="4316E27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6.2.4谈判小组认定谈判文件存在歧义、重大缺陷导致评审工作无法进行。</w:t>
      </w:r>
    </w:p>
    <w:p w14:paraId="12A2320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6.3 响应</w:t>
      </w:r>
      <w:r>
        <w:rPr>
          <w:rFonts w:hint="eastAsia" w:ascii="宋体" w:hAnsi="宋体" w:eastAsia="宋体" w:cs="宋体"/>
          <w:sz w:val="28"/>
          <w:szCs w:val="28"/>
          <w:highlight w:val="none"/>
        </w:rPr>
        <w:t>文件提交</w:t>
      </w:r>
      <w:r>
        <w:rPr>
          <w:rFonts w:hint="eastAsia" w:ascii="宋体" w:hAnsi="宋体" w:eastAsia="宋体" w:cs="宋体"/>
          <w:bCs/>
          <w:sz w:val="28"/>
          <w:szCs w:val="28"/>
          <w:highlight w:val="none"/>
        </w:rPr>
        <w:t>截止时间结束后参加谈判的供应商不足三家的处理：</w:t>
      </w:r>
    </w:p>
    <w:p w14:paraId="560A001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6.3.1如出现响应</w:t>
      </w:r>
      <w:r>
        <w:rPr>
          <w:rFonts w:hint="eastAsia" w:ascii="宋体" w:hAnsi="宋体" w:eastAsia="宋体" w:cs="宋体"/>
          <w:sz w:val="28"/>
          <w:szCs w:val="28"/>
          <w:highlight w:val="none"/>
        </w:rPr>
        <w:t>文件提交</w:t>
      </w:r>
      <w:r>
        <w:rPr>
          <w:rFonts w:hint="eastAsia" w:ascii="宋体" w:hAnsi="宋体" w:eastAsia="宋体" w:cs="宋体"/>
          <w:bCs/>
          <w:sz w:val="28"/>
          <w:szCs w:val="28"/>
          <w:highlight w:val="none"/>
        </w:rPr>
        <w:t>截止时间结束后参加谈判的供应商或者在评审期间对谈判文件做出实质响应的供应商不足三家情况，按政府采购相关规定执行。</w:t>
      </w:r>
    </w:p>
    <w:bookmarkEnd w:id="75"/>
    <w:bookmarkEnd w:id="76"/>
    <w:bookmarkEnd w:id="77"/>
    <w:p w14:paraId="224E8B70">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78" w:name="_Toc120614219"/>
      <w:r>
        <w:rPr>
          <w:rFonts w:hint="eastAsia" w:ascii="宋体" w:hAnsi="宋体" w:eastAsia="宋体" w:cs="宋体"/>
          <w:b/>
          <w:bCs/>
          <w:kern w:val="0"/>
          <w:sz w:val="28"/>
          <w:szCs w:val="28"/>
          <w:highlight w:val="none"/>
        </w:rPr>
        <w:t>（六）</w:t>
      </w:r>
      <w:bookmarkEnd w:id="78"/>
      <w:r>
        <w:rPr>
          <w:rFonts w:hint="eastAsia" w:ascii="宋体" w:hAnsi="宋体" w:eastAsia="宋体" w:cs="宋体"/>
          <w:b/>
          <w:bCs/>
          <w:kern w:val="0"/>
          <w:sz w:val="28"/>
          <w:szCs w:val="28"/>
          <w:highlight w:val="none"/>
        </w:rPr>
        <w:t>成交</w:t>
      </w:r>
    </w:p>
    <w:p w14:paraId="73D6B282">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highlight w:val="none"/>
        </w:rPr>
      </w:pPr>
      <w:bookmarkStart w:id="79" w:name="_Toc20823310"/>
      <w:bookmarkStart w:id="80" w:name="_Toc16938554"/>
      <w:r>
        <w:rPr>
          <w:rFonts w:hint="eastAsia" w:ascii="宋体" w:hAnsi="宋体" w:eastAsia="宋体" w:cs="宋体"/>
          <w:kern w:val="0"/>
          <w:sz w:val="28"/>
          <w:szCs w:val="28"/>
          <w:highlight w:val="none"/>
        </w:rPr>
        <w:t>1.确定</w:t>
      </w:r>
      <w:bookmarkEnd w:id="79"/>
      <w:bookmarkEnd w:id="80"/>
      <w:r>
        <w:rPr>
          <w:rFonts w:hint="eastAsia" w:ascii="宋体" w:hAnsi="宋体" w:eastAsia="宋体" w:cs="宋体"/>
          <w:kern w:val="0"/>
          <w:sz w:val="28"/>
          <w:szCs w:val="28"/>
          <w:highlight w:val="none"/>
        </w:rPr>
        <w:t>成交单位</w:t>
      </w:r>
    </w:p>
    <w:p w14:paraId="20836ED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 xml:space="preserve">1.1成交候选供应商的选取原则和数量见谈判文件第四部分规定。 </w:t>
      </w:r>
    </w:p>
    <w:p w14:paraId="0C9BDE4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1.2采购人从评审报告提出的成交候选供应商中，根据质量和服务均能满足采购文件实质性响应要求且最后报价最低的原则确定成交供应商。</w:t>
      </w:r>
    </w:p>
    <w:p w14:paraId="0BF835D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 xml:space="preserve">1.3 </w:t>
      </w:r>
      <w:r>
        <w:rPr>
          <w:rFonts w:hint="eastAsia" w:ascii="宋体" w:hAnsi="宋体" w:eastAsia="宋体" w:cs="宋体"/>
          <w:sz w:val="28"/>
          <w:szCs w:val="28"/>
          <w:highlight w:val="none"/>
        </w:rPr>
        <w:t>采购人将在“启东市人民政府网”发布成交结果公告，公告期限为1个工作日。</w:t>
      </w:r>
    </w:p>
    <w:p w14:paraId="5E05CB1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  若有充分证据证明，成交供应商出现下列情况之一的，一经查实，将被取消成交资格：</w:t>
      </w:r>
    </w:p>
    <w:p w14:paraId="6A89880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1.4.1提供虚假材料谋取成交的。</w:t>
      </w:r>
    </w:p>
    <w:p w14:paraId="4DFC0F5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1.4.2向采购人行贿或者评审专家提供其他不正当利益的。</w:t>
      </w:r>
    </w:p>
    <w:p w14:paraId="1E347BD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1.4.3恶意竞争，最终报价明显低于其自身合理成本且又无法提供证明的。</w:t>
      </w:r>
    </w:p>
    <w:p w14:paraId="47FD744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1.4.4属于本文件规定的无效条件，但在评审过程中又未被谈判小组会发现的。</w:t>
      </w:r>
    </w:p>
    <w:p w14:paraId="5C1EA77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1.4.5与采购人或者其他供应商恶意串通的。</w:t>
      </w:r>
    </w:p>
    <w:p w14:paraId="13C81F1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1.4.6采取不正当手段诋毁、排挤其他供应商的。</w:t>
      </w:r>
    </w:p>
    <w:p w14:paraId="27C5773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bookmarkStart w:id="81" w:name="_Toc200451960"/>
      <w:r>
        <w:rPr>
          <w:rFonts w:hint="eastAsia" w:ascii="宋体" w:hAnsi="宋体" w:eastAsia="宋体" w:cs="宋体"/>
          <w:sz w:val="28"/>
          <w:szCs w:val="28"/>
          <w:highlight w:val="none"/>
        </w:rPr>
        <w:t>1.5.</w:t>
      </w:r>
      <w:r>
        <w:rPr>
          <w:rFonts w:hint="eastAsia" w:ascii="宋体" w:hAnsi="宋体" w:eastAsia="宋体" w:cs="宋体"/>
          <w:kern w:val="0"/>
          <w:sz w:val="28"/>
          <w:szCs w:val="28"/>
          <w:highlight w:val="none"/>
        </w:rPr>
        <w:t>有下列情形之一的，视为供应商串通参与谈判，响应无效：</w:t>
      </w:r>
    </w:p>
    <w:p w14:paraId="1D5A41B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1.5.1不同供应商的响应文件由同一单位或者个人编制；</w:t>
      </w:r>
    </w:p>
    <w:p w14:paraId="4C656B4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1.5.2不同供应商委托同一单位或者个人办理</w:t>
      </w:r>
      <w:r>
        <w:rPr>
          <w:rFonts w:hint="eastAsia" w:ascii="宋体" w:hAnsi="宋体" w:eastAsia="宋体" w:cs="宋体"/>
          <w:kern w:val="0"/>
          <w:sz w:val="28"/>
          <w:szCs w:val="28"/>
          <w:highlight w:val="none"/>
        </w:rPr>
        <w:t>谈判</w:t>
      </w:r>
      <w:r>
        <w:rPr>
          <w:rFonts w:hint="eastAsia" w:ascii="宋体" w:hAnsi="宋体" w:eastAsia="宋体" w:cs="宋体"/>
          <w:sz w:val="28"/>
          <w:szCs w:val="28"/>
          <w:highlight w:val="none"/>
        </w:rPr>
        <w:t>事宜；</w:t>
      </w:r>
    </w:p>
    <w:p w14:paraId="6BB9B8E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1.5.3不同供应商的响应文件载明的项目管理成员或者联系人员为同一人；</w:t>
      </w:r>
    </w:p>
    <w:p w14:paraId="1284C4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1.5.4不同供应商的响应文件异常一致或者响应报价呈规律性差异。</w:t>
      </w:r>
    </w:p>
    <w:p w14:paraId="0D0339B3">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highlight w:val="none"/>
        </w:rPr>
      </w:pPr>
      <w:r>
        <w:rPr>
          <w:rFonts w:hint="eastAsia" w:ascii="宋体" w:hAnsi="宋体" w:eastAsia="宋体" w:cs="宋体"/>
          <w:kern w:val="0"/>
          <w:sz w:val="28"/>
          <w:szCs w:val="28"/>
          <w:highlight w:val="none"/>
        </w:rPr>
        <w:t>2.质疑处理</w:t>
      </w:r>
      <w:bookmarkEnd w:id="81"/>
    </w:p>
    <w:p w14:paraId="34960F4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 提出质疑的供应商应当是参与所质疑项目采购活动的供应商。潜在供应商依法获取其可质疑的谈判文件的，可以对谈判文件提出质疑。</w:t>
      </w:r>
    </w:p>
    <w:p w14:paraId="50FA265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2.2供应商认为谈判文件、采购过程和采购结果使自己的权益受到损害的，可以在知道或应知其权益受到损害之日起七个工作日内，以书面形式向采购人提出质疑。上述应知其权益受到损害之日，是指：</w:t>
      </w:r>
    </w:p>
    <w:p w14:paraId="0A4C5D8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sz w:val="28"/>
          <w:szCs w:val="28"/>
          <w:highlight w:val="none"/>
        </w:rPr>
        <w:t>2.2.1</w:t>
      </w:r>
      <w:r>
        <w:rPr>
          <w:rFonts w:hint="eastAsia" w:ascii="宋体" w:hAnsi="宋体" w:eastAsia="宋体" w:cs="宋体"/>
          <w:kern w:val="0"/>
          <w:sz w:val="28"/>
          <w:szCs w:val="28"/>
          <w:highlight w:val="none"/>
        </w:rPr>
        <w:t>对可以质疑的谈判文件提出质疑的，为收到谈判文件之日或者谈判文件公告期限届满之日；</w:t>
      </w:r>
    </w:p>
    <w:p w14:paraId="7737F96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sz w:val="28"/>
          <w:szCs w:val="28"/>
          <w:highlight w:val="none"/>
        </w:rPr>
        <w:t>2.2.2</w:t>
      </w:r>
      <w:r>
        <w:rPr>
          <w:rFonts w:hint="eastAsia" w:ascii="宋体" w:hAnsi="宋体" w:eastAsia="宋体" w:cs="宋体"/>
          <w:kern w:val="0"/>
          <w:sz w:val="28"/>
          <w:szCs w:val="28"/>
          <w:highlight w:val="none"/>
        </w:rPr>
        <w:t>对采购过程提出质疑的，为各采购程序环节结束之日；</w:t>
      </w:r>
    </w:p>
    <w:p w14:paraId="740CAE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sz w:val="28"/>
          <w:szCs w:val="28"/>
          <w:highlight w:val="none"/>
        </w:rPr>
        <w:t>2.2.3</w:t>
      </w:r>
      <w:r>
        <w:rPr>
          <w:rFonts w:hint="eastAsia" w:ascii="宋体" w:hAnsi="宋体" w:eastAsia="宋体" w:cs="宋体"/>
          <w:kern w:val="0"/>
          <w:sz w:val="28"/>
          <w:szCs w:val="28"/>
          <w:highlight w:val="none"/>
        </w:rPr>
        <w:t>对成交结果提出质疑的，为成交结果公告期限届满之日。</w:t>
      </w:r>
    </w:p>
    <w:p w14:paraId="4655E21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供应商应当在法定质疑期内一次性提出针对同一采购程序环节的质疑。</w:t>
      </w:r>
    </w:p>
    <w:p w14:paraId="3BCB935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2.3质疑函必须按照本谈判文件中《质疑函范本》要求的格式和内容进行填写。供应商如组成联合体参加谈判，则《质疑函范本》中要求签字、盖章、加盖公章之处，联合体各方均须按要求签字、盖章、加盖公章。</w:t>
      </w:r>
    </w:p>
    <w:p w14:paraId="73F267E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2.4对采购方式、谈判文件中项目需求、供应商资格条件、评审方法和评审标准、资格审查结果等应当由采购人答复的质疑，请向采购人提出，由采购人负责答复。</w:t>
      </w:r>
    </w:p>
    <w:p w14:paraId="79B6708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为方便供应商提起质疑，供应商可通过邮寄方式向采购人提交以书面形式的质疑。</w:t>
      </w:r>
    </w:p>
    <w:p w14:paraId="2001FC4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采购人质疑接收人及联系方式，见谈判文件第一部分。</w:t>
      </w:r>
    </w:p>
    <w:p w14:paraId="32F84A3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2.5 以下情形的质疑不予受理</w:t>
      </w:r>
    </w:p>
    <w:p w14:paraId="17657C2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2.5.1 内容不符合《政府采购质疑和投诉办法》第十二条规定的质疑。</w:t>
      </w:r>
    </w:p>
    <w:p w14:paraId="20BC0CC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2.5.2 超出政府采购法定期限的质疑。</w:t>
      </w:r>
    </w:p>
    <w:p w14:paraId="3709C8F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2.5.3 未参加谈判活动的供应商或在谈判活动中自身权益未受到损害的供应商所提出的质疑。</w:t>
      </w:r>
    </w:p>
    <w:p w14:paraId="61DD1F7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2.5.4供应商组成联合体参加谈判，联合体中任何一方或多方未按要求签字、盖章、加盖公章的质疑。</w:t>
      </w:r>
    </w:p>
    <w:p w14:paraId="4114655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B3E38D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highlight w:val="none"/>
        </w:rPr>
      </w:pPr>
      <w:r>
        <w:rPr>
          <w:rFonts w:hint="eastAsia" w:ascii="宋体" w:hAnsi="宋体" w:eastAsia="宋体" w:cs="宋体"/>
          <w:kern w:val="0"/>
          <w:sz w:val="28"/>
          <w:szCs w:val="28"/>
          <w:highlight w:val="none"/>
        </w:rPr>
        <w:t>3．成交通知书</w:t>
      </w:r>
    </w:p>
    <w:p w14:paraId="5D761E2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3.l成交结果确定后，</w:t>
      </w:r>
      <w:r>
        <w:rPr>
          <w:rFonts w:hint="eastAsia" w:ascii="宋体" w:hAnsi="宋体" w:eastAsia="宋体" w:cs="宋体"/>
          <w:bCs/>
          <w:sz w:val="28"/>
          <w:szCs w:val="28"/>
          <w:highlight w:val="none"/>
        </w:rPr>
        <w:t>采购人</w:t>
      </w:r>
      <w:r>
        <w:rPr>
          <w:rFonts w:hint="eastAsia" w:ascii="宋体" w:hAnsi="宋体" w:eastAsia="宋体" w:cs="宋体"/>
          <w:sz w:val="28"/>
          <w:szCs w:val="28"/>
          <w:highlight w:val="none"/>
        </w:rPr>
        <w:t>将向成交供应商发出成交通知书</w:t>
      </w:r>
      <w:r>
        <w:rPr>
          <w:rFonts w:hint="eastAsia" w:ascii="宋体" w:hAnsi="宋体" w:eastAsia="宋体" w:cs="宋体"/>
          <w:bCs/>
          <w:sz w:val="28"/>
          <w:szCs w:val="28"/>
          <w:highlight w:val="none"/>
        </w:rPr>
        <w:t>（详见谈判文件第四部分）</w:t>
      </w:r>
      <w:r>
        <w:rPr>
          <w:rFonts w:hint="eastAsia" w:ascii="宋体" w:hAnsi="宋体" w:eastAsia="宋体" w:cs="宋体"/>
          <w:sz w:val="28"/>
          <w:szCs w:val="28"/>
          <w:highlight w:val="none"/>
        </w:rPr>
        <w:t>。</w:t>
      </w:r>
    </w:p>
    <w:p w14:paraId="76DA6D3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3.2成交通知书将是合同的一个组成部分。对采购人和成交供应商均具有法律效力。成交通知书发出后，采购人改变成交结果的，或者成交供应商放弃谈判项目的，应当依法承担法律责任。</w:t>
      </w:r>
    </w:p>
    <w:p w14:paraId="7AFE1DA7">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82" w:name="_Toc120614220"/>
      <w:bookmarkStart w:id="83" w:name="_Toc513029236"/>
      <w:bookmarkStart w:id="84" w:name="_Toc20823308"/>
      <w:bookmarkStart w:id="85" w:name="_Toc16938552"/>
      <w:r>
        <w:rPr>
          <w:rFonts w:hint="eastAsia" w:ascii="宋体" w:hAnsi="宋体" w:eastAsia="宋体" w:cs="宋体"/>
          <w:b/>
          <w:bCs/>
          <w:kern w:val="0"/>
          <w:sz w:val="28"/>
          <w:szCs w:val="28"/>
          <w:highlight w:val="none"/>
        </w:rPr>
        <w:t>（七）授予合同</w:t>
      </w:r>
      <w:bookmarkEnd w:id="82"/>
    </w:p>
    <w:bookmarkEnd w:id="83"/>
    <w:bookmarkEnd w:id="84"/>
    <w:bookmarkEnd w:id="85"/>
    <w:p w14:paraId="519AAC5C">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highlight w:val="none"/>
        </w:rPr>
      </w:pPr>
      <w:bookmarkStart w:id="86" w:name="_Toc513029237"/>
      <w:bookmarkStart w:id="87" w:name="_Toc16938553"/>
      <w:bookmarkStart w:id="88" w:name="_Toc20823309"/>
      <w:r>
        <w:rPr>
          <w:rFonts w:hint="eastAsia" w:ascii="宋体" w:hAnsi="宋体" w:eastAsia="宋体" w:cs="宋体"/>
          <w:kern w:val="0"/>
          <w:sz w:val="28"/>
          <w:szCs w:val="28"/>
          <w:highlight w:val="none"/>
        </w:rPr>
        <w:t>1.签订合同</w:t>
      </w:r>
    </w:p>
    <w:p w14:paraId="7C38EE6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1</w:t>
      </w:r>
      <w:r>
        <w:rPr>
          <w:rFonts w:hint="eastAsia" w:ascii="宋体" w:hAnsi="宋体" w:eastAsia="宋体" w:cs="宋体"/>
          <w:kern w:val="0"/>
          <w:sz w:val="28"/>
          <w:szCs w:val="28"/>
          <w:highlight w:val="none"/>
        </w:rPr>
        <w:t>成交供</w:t>
      </w:r>
      <w:r>
        <w:rPr>
          <w:rFonts w:hint="eastAsia" w:ascii="宋体" w:hAnsi="宋体" w:eastAsia="宋体" w:cs="宋体"/>
          <w:sz w:val="28"/>
          <w:szCs w:val="28"/>
          <w:highlight w:val="none"/>
        </w:rPr>
        <w:t>应商应当在成交通知书发出之日起三十日内，按照谈判文件确定的事项与采购人签订政府采购合同。</w:t>
      </w:r>
    </w:p>
    <w:p w14:paraId="4BCA060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1.2谈判文件、成交供应商的响应文件及谈判过程中有关澄清、承诺文件均应作为合同附件。</w:t>
      </w:r>
    </w:p>
    <w:p w14:paraId="055A1B8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1.3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4DCF30D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highlight w:val="none"/>
        </w:rPr>
      </w:pPr>
      <w:r>
        <w:rPr>
          <w:rFonts w:hint="eastAsia" w:ascii="宋体" w:hAnsi="宋体" w:eastAsia="宋体" w:cs="宋体"/>
          <w:kern w:val="0"/>
          <w:sz w:val="28"/>
          <w:szCs w:val="28"/>
          <w:highlight w:val="none"/>
        </w:rPr>
        <w:t>2.货物和服务的追加、减少和添购。</w:t>
      </w:r>
    </w:p>
    <w:p w14:paraId="641A016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0DAA02B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highlight w:val="none"/>
        </w:rPr>
      </w:pPr>
      <w:r>
        <w:rPr>
          <w:rFonts w:hint="eastAsia" w:ascii="宋体" w:hAnsi="宋体" w:eastAsia="宋体" w:cs="宋体"/>
          <w:sz w:val="28"/>
          <w:szCs w:val="28"/>
          <w:highlight w:val="none"/>
        </w:rPr>
        <w:t>2.2采购结束后，采购人若由于各种客观原因，必须对采购项目所牵涉的货物和服务进行适当的减少时，在双方协商一致的前提下，可以按照采购时的价格水平做相应的调减，并据此签订补充合同。</w:t>
      </w:r>
    </w:p>
    <w:bookmarkEnd w:id="86"/>
    <w:bookmarkEnd w:id="87"/>
    <w:bookmarkEnd w:id="88"/>
    <w:p w14:paraId="674FAEC9">
      <w:pPr>
        <w:adjustRightInd w:val="0"/>
        <w:snapToGrid w:val="0"/>
        <w:spacing w:line="500" w:lineRule="exact"/>
        <w:jc w:val="center"/>
        <w:outlineLvl w:val="0"/>
        <w:rPr>
          <w:rFonts w:hint="eastAsia" w:ascii="宋体" w:hAnsi="宋体" w:cs="宋体"/>
          <w:bCs/>
          <w:sz w:val="36"/>
          <w:szCs w:val="36"/>
          <w:highlight w:val="none"/>
        </w:rPr>
      </w:pPr>
    </w:p>
    <w:p w14:paraId="0EE468EB">
      <w:pPr>
        <w:adjustRightInd w:val="0"/>
        <w:snapToGrid w:val="0"/>
        <w:spacing w:line="500" w:lineRule="exact"/>
        <w:jc w:val="center"/>
        <w:outlineLvl w:val="0"/>
        <w:rPr>
          <w:rFonts w:hint="eastAsia" w:ascii="宋体" w:hAnsi="宋体" w:cs="宋体"/>
          <w:bCs/>
          <w:sz w:val="36"/>
          <w:szCs w:val="36"/>
          <w:highlight w:val="none"/>
        </w:rPr>
      </w:pPr>
    </w:p>
    <w:p w14:paraId="020E828E">
      <w:pPr>
        <w:adjustRightInd w:val="0"/>
        <w:snapToGrid w:val="0"/>
        <w:spacing w:line="500" w:lineRule="exact"/>
        <w:jc w:val="center"/>
        <w:outlineLvl w:val="0"/>
        <w:rPr>
          <w:rFonts w:hint="eastAsia" w:ascii="宋体" w:hAnsi="宋体" w:cs="宋体"/>
          <w:bCs/>
          <w:sz w:val="36"/>
          <w:szCs w:val="36"/>
          <w:highlight w:val="none"/>
        </w:rPr>
      </w:pPr>
      <w:r>
        <w:rPr>
          <w:rFonts w:hint="eastAsia" w:ascii="宋体" w:hAnsi="宋体" w:cs="宋体"/>
          <w:bCs/>
          <w:sz w:val="36"/>
          <w:szCs w:val="36"/>
          <w:highlight w:val="none"/>
        </w:rPr>
        <w:br w:type="page"/>
      </w:r>
      <w:r>
        <w:rPr>
          <w:rFonts w:hint="eastAsia" w:ascii="宋体" w:hAnsi="宋体" w:cs="宋体"/>
          <w:bCs/>
          <w:sz w:val="36"/>
          <w:szCs w:val="36"/>
          <w:highlight w:val="none"/>
        </w:rPr>
        <w:t>第三部分 项目需求</w:t>
      </w:r>
    </w:p>
    <w:p w14:paraId="1BC4845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p>
    <w:p w14:paraId="7197DE85">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一、项目需求</w:t>
      </w:r>
    </w:p>
    <w:p w14:paraId="60B8D27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（一）保洁的形式、范围和人员配置要求</w:t>
      </w:r>
    </w:p>
    <w:p w14:paraId="5984E10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1、保洁形式为日常保洁；</w:t>
      </w:r>
    </w:p>
    <w:p w14:paraId="115778C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2、保洁范围：长安路殡仪馆区域（南至殡仪馆南侧围墙内外墙角，北至殡仪馆北侧围墙内，西至殡仪馆西泯沟，东侧老馆至东大门，新馆东至主干道东侧）。</w:t>
      </w:r>
    </w:p>
    <w:p w14:paraId="70A1A13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3、人员配置要求：供应商拟派保洁人员数量不少于8人，年龄65周岁以下，身体健康；供应商须与拟派人员签订正式劳动合同，拟派人员须接受采购人的管理并服从其工作安排。</w:t>
      </w:r>
    </w:p>
    <w:p w14:paraId="76AC61D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（二）保洁内容：</w:t>
      </w:r>
    </w:p>
    <w:p w14:paraId="25E009A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室外保洁：殡仪馆总占地面积约47500平方米，其中：老馆面积32500平方米，新馆面积15000平方米，新老馆以交界处河道为界，河道以北为新馆，河道以南为老馆。保洁范围包括但不限于区域内地面，道路，室外檐廊连廊区域（包括地面、墙面、连廊墙壁上窗子、天面），天井，停车场，绿化带（新馆）、垃圾桶清运等。</w:t>
      </w:r>
    </w:p>
    <w:p w14:paraId="2573746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2、室内保洁：</w:t>
      </w:r>
    </w:p>
    <w:p w14:paraId="5899029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馆内16只守灵厅等的室内保洁，保洁范围包括但不限于守灵厅内、休息室（包括新馆标间）、电梯（新馆内）、独栋楼内（楼上楼下），楼梯间。保洁要求：所涉区域的拜垫、瞻仰棺、围花架、桌椅家具、地面、墙面、门窗、顶面、卫生间、电梯厅、楼梯间、床铺整理；除垃圾桶、卫生间需每天进行保洁外；原则上厅内地面、墙面、顶面、床铺整理在出殡后进行完整的保洁，若丧户有要求每日整理的，则需无条件履行保洁工作。</w:t>
      </w:r>
    </w:p>
    <w:p w14:paraId="6136357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（2）综合楼（一楼二楼）公共区域保洁及室内垃圾清运。</w:t>
      </w:r>
    </w:p>
    <w:p w14:paraId="3A764C3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（3）新旧办公楼的阳台、楼道的日常清洁，现办公楼二楼三楼会议室：日常保洁及地板、沙发、棉织布品（如窗帘等）的清洁保养，如遇到通知开会，会前会后即使清理打扫。</w:t>
      </w:r>
    </w:p>
    <w:p w14:paraId="585338F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（4）整容间卫生日常倾倒 。</w:t>
      </w:r>
    </w:p>
    <w:p w14:paraId="0664DA9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（5）公共厕所：包含老馆区两个公共厕所，新馆区一个公共厕所，每天对厕所和办公楼内男女厕所进行保洁，确保无便器便池浓头、蛛网、灰尘、便迹，四至十月份喷药消杀，冬季做好水管保温措施。</w:t>
      </w:r>
    </w:p>
    <w:p w14:paraId="2A84723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（6）新老办公楼层室外区域及门窗、8号9号丧户休息室、1号至7号取灰等候室、普通炉取灰处、围墙外侧墙角卫生区域日常保洁。</w:t>
      </w:r>
    </w:p>
    <w:p w14:paraId="2F4BA18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绿化养护：约2500平方米，养护范围包括但不限于①绿化地及苗圃地所有树木、花卉、草本、木本植物日常养护；②老馆区内所有绿化地（含南围墙南侧绿化地）除草、除虫、施肥、整枝、抗旱、排涝、防暑、抗寒。</w:t>
      </w:r>
    </w:p>
    <w:p w14:paraId="5626BCD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4、河面保洁：殡仪馆与陵园交界处南北向泯沟以及新老馆区交界东西向泯沟，每天对河面的漂浮物等垃圾进行清捞并及时运到垃圾桶内。</w:t>
      </w:r>
    </w:p>
    <w:p w14:paraId="779D17B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（三）保洁要求和标准</w:t>
      </w:r>
    </w:p>
    <w:p w14:paraId="2F6D581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1、每天确保馆内所有保洁范围地面无杂草、烟头、果壳、纸屑、袖章、扎头、围腰、冥纸等垃圾。要求：每天自上午</w:t>
      </w:r>
      <w:r>
        <w:rPr>
          <w:rFonts w:hint="eastAsia" w:ascii="宋体" w:hAnsi="宋体" w:cs="宋体"/>
          <w:sz w:val="28"/>
          <w:szCs w:val="28"/>
          <w:highlight w:val="none"/>
          <w:lang w:val="en-US" w:eastAsia="zh-CN"/>
        </w:rPr>
        <w:t>7：30——下午4:30期间</w:t>
      </w:r>
      <w:r>
        <w:rPr>
          <w:rFonts w:hint="eastAsia" w:ascii="宋体" w:hAnsi="宋体" w:cs="宋体"/>
          <w:sz w:val="28"/>
          <w:szCs w:val="28"/>
          <w:highlight w:val="none"/>
          <w:lang w:val="en-US" w:eastAsia="zh-CN"/>
        </w:rPr>
        <w:t>，清理礼厅前香炉纸灰、祭祀区域（6号厅北侧垃圾焚烧处）、遗物焚烧炉内纸灰、垃圾池内垃圾，对垃圾桶的外表定期进行清理，馆区范围内喷药消杀，确保无蚊虫蟑鼠滋生。食堂二楼的职工宿舍区域以及非用餐区域，定时进行清扫，日常保持干净整洁。</w:t>
      </w:r>
    </w:p>
    <w:p w14:paraId="4A5961F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2、每天上午八点、下午五点，对所有大小垃圾桶进行清理，并将垃圾运至指定地点。</w:t>
      </w:r>
    </w:p>
    <w:p w14:paraId="35FA2FC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办公楼、新馆守灵厅、连廊、后过道等涉及有门窗的，每十天保洁一次，定每月9号、19号、29号；其余区域每天不间断清理保洁，确保平时无杂草、果壳、纸屑、烟头、袖章、扎头、围腰等垃圾；厕所内确保无粪便、无杂物、无水垢、无蚊无蝇、无异味，地面、墙面、便池、水池整洁干净；确保守灵厅草本、木本花盆的及时收放。</w:t>
      </w:r>
    </w:p>
    <w:p w14:paraId="0BA5FCE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4、绿化养护：</w:t>
      </w:r>
    </w:p>
    <w:p w14:paraId="6DAC795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①老馆区所有绿化带养护（除杂草、修剪树木、养护，绿化内灭蚊蝇蟑鼠等），冬季做好树木的防冻保护措施。确保新老馆区绿化区域烟头、果壳、纸屑、袖章、扎头、围腰、冥纸等垃圾。苗圃（花房）内所有草本、木本植物日常养护及苗圃里打扫清理，配合做好守灵厅内苗木盆栽及时布置，并做好苗圃保温工作。定期对各种摆花进行保湿，及时修整枯枝败叶。</w:t>
      </w:r>
    </w:p>
    <w:p w14:paraId="4312450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②苗圃管理根据现有品种和以后甲方新采购的盆栽按季节培育、穿插、翻盆，确保十六个守灵厅、告别厅和下乡布置所需，盆栽用前用后及时保洁。绿化地根据季节气候变化做好日常养护，如及时除草、除虫、施肥、整枝、修剪等，让树木等所有绿色植物茂盛美观生长，确保平时无杂草、垃圾、枯枝、虫害。发现盆栽短缺，由甲方按原品种、规格购置，资金由乙方支付。</w:t>
      </w:r>
    </w:p>
    <w:p w14:paraId="5DB1AC4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（四）服务期限：自合同签订之日起一年。</w:t>
      </w:r>
      <w:r>
        <w:rPr>
          <w:rFonts w:hint="eastAsia" w:ascii="宋体" w:hAnsi="宋体" w:eastAsia="宋体" w:cs="宋体"/>
          <w:sz w:val="28"/>
          <w:szCs w:val="28"/>
          <w:highlight w:val="none"/>
          <w:lang w:val="en-US" w:eastAsia="zh-CN"/>
        </w:rPr>
        <w:t>本项目根据采购结果，采取一次招标三年沿用。服务期自合同签订之日起一年，实行一年一考核一续签合同的办法，一年合同期满后，根据考核结果在85分（含）以上，可续签下一年度的合同，若考核得分在85分（不含）以下的，采购人有权终止合同。如采购人因未获得预算批复或次年预算压减或需求变化等其他原因经书面通知供应商后，合同到期终止不再续签，供应商自行承担相应风险。如果成交供应商没有达到合同所要求履行条件之一的，则采购人有权在委托期限内随时终止合同。</w:t>
      </w:r>
    </w:p>
    <w:p w14:paraId="14D947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b/>
          <w:bCs/>
          <w:sz w:val="28"/>
          <w:szCs w:val="28"/>
          <w:highlight w:val="none"/>
          <w:lang w:val="en-US" w:eastAsia="zh-CN"/>
        </w:rPr>
      </w:pPr>
      <w:r>
        <w:rPr>
          <w:rFonts w:hint="eastAsia" w:ascii="宋体" w:hAnsi="宋体" w:cs="宋体"/>
          <w:sz w:val="28"/>
          <w:szCs w:val="28"/>
          <w:highlight w:val="none"/>
          <w:lang w:val="en-US" w:eastAsia="zh-CN"/>
        </w:rPr>
        <w:t>（五）服务地点：启东市殡仪馆，具体根据采购人要求。</w:t>
      </w:r>
    </w:p>
    <w:p w14:paraId="3149E3D5">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二、投标报价要求</w:t>
      </w:r>
    </w:p>
    <w:p w14:paraId="634A373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本项目为固定总价合同，包括（但不限于）完成采购需求所需的一切费用，包括但不限于人员工资、福利、保险，保洁日常所需的工具设备、耗材、维修工具，区域清洁用品以及共用部位的卫生用品，绿化养护必须的设备、耗材（大棚塑料膜、遮阳网等）及肥料费用，小额的设备维护耗材，管理费，税金，咨询费等等。请各供应商在报价时请充分考虑各种因素，投标报价在合同实施期间不因市场价格波动和各种风险因素的发生而变动。</w:t>
      </w:r>
    </w:p>
    <w:p w14:paraId="406AC79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三、付款方式</w:t>
      </w:r>
    </w:p>
    <w:p w14:paraId="74BB919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b/>
          <w:bCs/>
          <w:sz w:val="28"/>
          <w:szCs w:val="28"/>
          <w:highlight w:val="none"/>
          <w:lang w:val="en-US" w:eastAsia="zh-CN"/>
        </w:rPr>
      </w:pPr>
      <w:r>
        <w:rPr>
          <w:rFonts w:hint="eastAsia" w:ascii="宋体" w:hAnsi="宋体" w:cs="宋体"/>
          <w:b w:val="0"/>
          <w:bCs w:val="0"/>
          <w:sz w:val="28"/>
          <w:szCs w:val="28"/>
          <w:highlight w:val="none"/>
          <w:lang w:val="en-US" w:eastAsia="zh-CN"/>
        </w:rPr>
        <w:t>按季度支付，乙方履约保洁服务满一个季度，甲方支付合同价的25%。考核扣款在每季度付款时扣除。</w:t>
      </w:r>
    </w:p>
    <w:p w14:paraId="39F3B39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四、履约保证金：</w:t>
      </w:r>
    </w:p>
    <w:p w14:paraId="6B6A340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1．本项目成交后的履约保证金为项目</w:t>
      </w:r>
      <w:r>
        <w:rPr>
          <w:rFonts w:hint="eastAsia" w:ascii="宋体" w:hAnsi="宋体" w:cs="宋体"/>
          <w:sz w:val="28"/>
          <w:szCs w:val="28"/>
          <w:highlight w:val="none"/>
          <w:lang w:val="en-US" w:eastAsia="zh-CN"/>
        </w:rPr>
        <w:t>成交价的10%</w:t>
      </w:r>
      <w:r>
        <w:rPr>
          <w:rFonts w:hint="eastAsia" w:ascii="宋体" w:hAnsi="宋体" w:cs="宋体"/>
          <w:sz w:val="28"/>
          <w:szCs w:val="28"/>
          <w:highlight w:val="none"/>
          <w:lang w:val="en-US" w:eastAsia="zh-CN"/>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451F3D6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2．成交供应商全部履约合同义务，经采购单位验收合格无质量、进度等问题的，采购人在验收合格后一次性退还履约保证金，采购人若逾期退还履约保证金的，按照逾期部分的每日0.05%支付违约金。</w:t>
      </w:r>
    </w:p>
    <w:p w14:paraId="585269D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3．发生以下情况的，履约保证金不予退还或部分退还：</w:t>
      </w:r>
    </w:p>
    <w:p w14:paraId="114AE3F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a.签订合同后，成交供应商不履行合同义务的，采购单位有权全额扣除履约保证金，全额不予退还，同时采购单位亦有权终止合同，成交供应商还须承担相应的法律赔偿责任。</w:t>
      </w:r>
    </w:p>
    <w:p w14:paraId="7958816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297DA08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eastAsia="宋体" w:cs="宋体"/>
          <w:b/>
          <w:bCs w:val="0"/>
          <w:color w:val="000000"/>
          <w:sz w:val="28"/>
          <w:szCs w:val="28"/>
          <w:highlight w:val="none"/>
          <w:lang w:val="en-US" w:eastAsia="zh-CN"/>
        </w:rPr>
      </w:pPr>
      <w:r>
        <w:rPr>
          <w:rFonts w:hint="eastAsia" w:ascii="宋体" w:hAnsi="宋体" w:cs="宋体"/>
          <w:b/>
          <w:bCs w:val="0"/>
          <w:color w:val="000000"/>
          <w:sz w:val="28"/>
          <w:szCs w:val="28"/>
          <w:highlight w:val="none"/>
          <w:lang w:val="en-US" w:eastAsia="zh-CN"/>
        </w:rPr>
        <w:t>五</w:t>
      </w:r>
      <w:r>
        <w:rPr>
          <w:rFonts w:hint="eastAsia" w:ascii="宋体" w:hAnsi="宋体" w:eastAsia="宋体" w:cs="宋体"/>
          <w:b/>
          <w:bCs w:val="0"/>
          <w:color w:val="000000"/>
          <w:sz w:val="28"/>
          <w:szCs w:val="28"/>
          <w:highlight w:val="none"/>
          <w:lang w:val="en-US" w:eastAsia="zh-CN"/>
        </w:rPr>
        <w:t>、合同条款</w:t>
      </w:r>
    </w:p>
    <w:p w14:paraId="1C97DB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u w:val="single"/>
        </w:rPr>
      </w:pPr>
      <w:r>
        <w:rPr>
          <w:rFonts w:hint="eastAsia" w:ascii="宋体" w:hAnsi="宋体" w:cs="宋体"/>
          <w:sz w:val="24"/>
          <w:highlight w:val="none"/>
        </w:rPr>
        <w:t>委托方（甲方）：</w:t>
      </w:r>
    </w:p>
    <w:p w14:paraId="6983C088">
      <w:pPr>
        <w:pStyle w:val="92"/>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sz w:val="24"/>
          <w:szCs w:val="24"/>
          <w:highlight w:val="none"/>
        </w:rPr>
      </w:pPr>
      <w:r>
        <w:rPr>
          <w:rFonts w:hint="eastAsia"/>
          <w:sz w:val="24"/>
          <w:szCs w:val="24"/>
          <w:highlight w:val="none"/>
        </w:rPr>
        <w:t>受托方（乙方）：</w:t>
      </w:r>
    </w:p>
    <w:p w14:paraId="345909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u w:val="none"/>
          <w:lang w:val="en-US" w:eastAsia="zh-CN"/>
        </w:rPr>
        <w:t xml:space="preserve">根据 </w:t>
      </w:r>
      <w:r>
        <w:rPr>
          <w:rFonts w:hint="eastAsia" w:ascii="宋体" w:hAnsi="宋体" w:cs="宋体"/>
          <w:sz w:val="24"/>
          <w:highlight w:val="none"/>
          <w:u w:val="single"/>
          <w:lang w:val="en-US" w:eastAsia="zh-CN"/>
        </w:rPr>
        <w:t xml:space="preserve"> 启东市殡仪馆2026年度保洁服务项目 </w:t>
      </w:r>
      <w:r>
        <w:rPr>
          <w:rFonts w:hint="eastAsia" w:ascii="宋体" w:hAnsi="宋体" w:cs="宋体"/>
          <w:sz w:val="24"/>
          <w:highlight w:val="none"/>
          <w:u w:val="none"/>
          <w:lang w:val="en-US" w:eastAsia="zh-CN"/>
        </w:rPr>
        <w:t>采购文件、中标人的投标文件和成交通知书，甲乙双方就此次成交结果的采购事宜签订本合同，以兹共同遵守</w:t>
      </w:r>
      <w:r>
        <w:rPr>
          <w:rFonts w:hint="eastAsia" w:ascii="宋体" w:hAnsi="宋体" w:cs="宋体"/>
          <w:sz w:val="24"/>
          <w:highlight w:val="none"/>
          <w:lang w:val="zh-CN"/>
        </w:rPr>
        <w:t>。</w:t>
      </w:r>
    </w:p>
    <w:p w14:paraId="001AE52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rPr>
        <w:t>一、下列文件为本合同不可分割部分：</w:t>
      </w:r>
    </w:p>
    <w:p w14:paraId="6D843C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1.成交通知书；</w:t>
      </w:r>
    </w:p>
    <w:p w14:paraId="745FAE8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2.乙方的响应文件；</w:t>
      </w:r>
    </w:p>
    <w:p w14:paraId="3E033C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3.招标文件；</w:t>
      </w:r>
    </w:p>
    <w:p w14:paraId="46A4E3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4.乙方在招标过程中所作的其他承诺、声明、书面澄清等；</w:t>
      </w:r>
    </w:p>
    <w:p w14:paraId="47474F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以上与本合同具有同等法律效力。</w:t>
      </w:r>
    </w:p>
    <w:p w14:paraId="0B01D52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rPr>
        <w:t>二、合同价款与支付：</w:t>
      </w:r>
    </w:p>
    <w:p w14:paraId="75744C5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sz w:val="24"/>
          <w:highlight w:val="none"/>
        </w:rPr>
      </w:pPr>
      <w:r>
        <w:rPr>
          <w:rFonts w:hint="eastAsia" w:ascii="宋体" w:hAnsi="宋体" w:cs="宋体"/>
          <w:b/>
          <w:bCs/>
          <w:sz w:val="24"/>
          <w:highlight w:val="none"/>
        </w:rPr>
        <w:t>1.合同金额：</w:t>
      </w:r>
      <w:r>
        <w:rPr>
          <w:rFonts w:hint="eastAsia" w:ascii="宋体" w:hAnsi="宋体" w:cs="宋体"/>
          <w:sz w:val="24"/>
          <w:highlight w:val="none"/>
        </w:rPr>
        <w:t>本项目合同金额为人民币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70BB8AF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highlight w:val="none"/>
          <w:lang w:eastAsia="zh-CN"/>
        </w:rPr>
      </w:pPr>
      <w:r>
        <w:rPr>
          <w:rFonts w:hint="eastAsia" w:ascii="宋体" w:hAnsi="宋体" w:cs="宋体"/>
          <w:b/>
          <w:bCs/>
          <w:sz w:val="24"/>
          <w:highlight w:val="none"/>
        </w:rPr>
        <w:t>2.</w:t>
      </w:r>
      <w:r>
        <w:rPr>
          <w:rFonts w:hint="eastAsia" w:ascii="宋体" w:hAnsi="宋体" w:cs="宋体"/>
          <w:b w:val="0"/>
          <w:bCs w:val="0"/>
          <w:sz w:val="24"/>
          <w:highlight w:val="none"/>
        </w:rPr>
        <w:t>本项目为固定总价合同，包括（但不限于）完成采购需求所需的一切费用，包括但不限于人员工资、福利、保险，保洁日常所需的工具设备、耗材、维修工具，区域清洁用品以及共用部位的卫生用品，绿化养护必须的设备、耗材（大棚塑料膜、遮阳网等）及肥料费用，</w:t>
      </w:r>
      <w:del w:id="0" w:author="阿肥" w:date="2025-12-24T13:36:33Z">
        <w:r>
          <w:rPr>
            <w:rFonts w:hint="eastAsia" w:ascii="宋体" w:hAnsi="宋体" w:cs="宋体"/>
            <w:b w:val="0"/>
            <w:bCs w:val="0"/>
            <w:sz w:val="24"/>
            <w:highlight w:val="none"/>
            <w:lang w:val="en-US" w:eastAsia="zh-CN"/>
          </w:rPr>
          <w:delText>人民币10元以下</w:delText>
        </w:r>
      </w:del>
      <w:ins w:id="1" w:author="阿肥" w:date="2025-12-24T13:36:33Z">
        <w:r>
          <w:rPr>
            <w:rFonts w:hint="eastAsia" w:ascii="宋体" w:hAnsi="宋体" w:cs="宋体"/>
            <w:b w:val="0"/>
            <w:bCs w:val="0"/>
            <w:sz w:val="24"/>
            <w:highlight w:val="none"/>
            <w:lang w:val="en-US" w:eastAsia="zh-CN"/>
          </w:rPr>
          <w:t>小额</w:t>
        </w:r>
      </w:ins>
      <w:r>
        <w:rPr>
          <w:rFonts w:hint="eastAsia" w:ascii="宋体" w:hAnsi="宋体" w:cs="宋体"/>
          <w:b w:val="0"/>
          <w:bCs w:val="0"/>
          <w:sz w:val="24"/>
          <w:highlight w:val="none"/>
        </w:rPr>
        <w:t>的设备维护耗材，管理费，税金，咨询费等等。</w:t>
      </w:r>
      <w:r>
        <w:rPr>
          <w:rFonts w:hint="eastAsia" w:ascii="宋体" w:hAnsi="宋体" w:cs="宋体"/>
          <w:b w:val="0"/>
          <w:bCs w:val="0"/>
          <w:sz w:val="24"/>
          <w:highlight w:val="none"/>
          <w:lang w:val="en-US" w:eastAsia="zh-CN"/>
        </w:rPr>
        <w:t>合同</w:t>
      </w:r>
      <w:r>
        <w:rPr>
          <w:rFonts w:hint="eastAsia" w:ascii="宋体" w:hAnsi="宋体" w:cs="宋体"/>
          <w:b w:val="0"/>
          <w:bCs w:val="0"/>
          <w:sz w:val="24"/>
          <w:highlight w:val="none"/>
        </w:rPr>
        <w:t>价在合同实施期间不因市场价格波动和各种风险因素的发生而变动</w:t>
      </w:r>
      <w:r>
        <w:rPr>
          <w:rFonts w:hint="eastAsia" w:ascii="宋体" w:hAnsi="宋体" w:cs="宋体"/>
          <w:b w:val="0"/>
          <w:bCs w:val="0"/>
          <w:sz w:val="24"/>
          <w:highlight w:val="none"/>
          <w:lang w:eastAsia="zh-CN"/>
        </w:rPr>
        <w:t>。</w:t>
      </w:r>
    </w:p>
    <w:p w14:paraId="76C1F04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val="0"/>
          <w:bCs w:val="0"/>
          <w:sz w:val="24"/>
          <w:highlight w:val="none"/>
          <w:lang w:eastAsia="zh-CN"/>
        </w:rPr>
      </w:pPr>
      <w:r>
        <w:rPr>
          <w:rFonts w:hint="eastAsia" w:ascii="宋体" w:hAnsi="宋体" w:cs="宋体"/>
          <w:b/>
          <w:bCs/>
          <w:sz w:val="24"/>
          <w:highlight w:val="none"/>
        </w:rPr>
        <w:t>3.付款方式：</w:t>
      </w:r>
      <w:r>
        <w:rPr>
          <w:rFonts w:hint="eastAsia" w:ascii="宋体" w:hAnsi="宋体" w:cs="宋体"/>
          <w:b w:val="0"/>
          <w:bCs w:val="0"/>
          <w:sz w:val="24"/>
          <w:highlight w:val="none"/>
        </w:rPr>
        <w:t>按季度支付，乙方履约保洁服务满一个季度，甲方支付合同价的25%。考核扣款在每季度付款时扣除</w:t>
      </w:r>
      <w:r>
        <w:rPr>
          <w:rFonts w:hint="eastAsia" w:ascii="宋体" w:hAnsi="宋体" w:cs="宋体"/>
          <w:b w:val="0"/>
          <w:bCs w:val="0"/>
          <w:sz w:val="24"/>
          <w:highlight w:val="none"/>
          <w:lang w:eastAsia="zh-CN"/>
        </w:rPr>
        <w:t>。</w:t>
      </w:r>
    </w:p>
    <w:p w14:paraId="48BD6FF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sz w:val="24"/>
          <w:highlight w:val="none"/>
        </w:rPr>
      </w:pPr>
      <w:r>
        <w:rPr>
          <w:rFonts w:hint="eastAsia" w:ascii="宋体" w:hAnsi="宋体" w:cs="宋体"/>
          <w:b/>
          <w:bCs/>
          <w:sz w:val="24"/>
          <w:highlight w:val="none"/>
        </w:rPr>
        <w:t>4.履约保证金：</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4BC781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1．本项目成交后的履约保证金为项目成交价的10%，</w:t>
      </w:r>
      <w:r>
        <w:rPr>
          <w:rFonts w:hint="eastAsia" w:ascii="宋体" w:hAnsi="宋体" w:cs="宋体"/>
          <w:sz w:val="24"/>
          <w:highlight w:val="none"/>
          <w:lang w:val="en-US" w:eastAsia="zh-CN"/>
        </w:rPr>
        <w:t>乙方</w:t>
      </w:r>
      <w:r>
        <w:rPr>
          <w:rFonts w:hint="eastAsia" w:ascii="宋体" w:hAnsi="宋体" w:cs="宋体"/>
          <w:sz w:val="24"/>
          <w:highlight w:val="none"/>
        </w:rPr>
        <w:t>的履约保证金须在成交通知书发出之日起至合同签订前汇入</w:t>
      </w:r>
      <w:r>
        <w:rPr>
          <w:rFonts w:hint="eastAsia" w:ascii="宋体" w:hAnsi="宋体" w:cs="宋体"/>
          <w:sz w:val="24"/>
          <w:highlight w:val="none"/>
          <w:lang w:val="en-US" w:eastAsia="zh-CN"/>
        </w:rPr>
        <w:t>甲方</w:t>
      </w:r>
      <w:r>
        <w:rPr>
          <w:rFonts w:hint="eastAsia" w:ascii="宋体" w:hAnsi="宋体" w:cs="宋体"/>
          <w:sz w:val="24"/>
          <w:highlight w:val="none"/>
        </w:rPr>
        <w:t>账户（应当以数字人民币、支票、汇票或者金融机构、担保机构出具的保函等非现金形式提交），</w:t>
      </w:r>
      <w:r>
        <w:rPr>
          <w:rFonts w:hint="eastAsia" w:ascii="宋体" w:hAnsi="宋体" w:cs="宋体"/>
          <w:sz w:val="24"/>
          <w:highlight w:val="none"/>
          <w:lang w:val="en-US" w:eastAsia="zh-CN"/>
        </w:rPr>
        <w:t>乙方</w:t>
      </w:r>
      <w:r>
        <w:rPr>
          <w:rFonts w:hint="eastAsia" w:ascii="宋体" w:hAnsi="宋体" w:cs="宋体"/>
          <w:sz w:val="24"/>
          <w:highlight w:val="none"/>
        </w:rPr>
        <w:t>凭成交通知书与</w:t>
      </w:r>
      <w:r>
        <w:rPr>
          <w:rFonts w:hint="eastAsia" w:ascii="宋体" w:hAnsi="宋体" w:cs="宋体"/>
          <w:sz w:val="24"/>
          <w:highlight w:val="none"/>
          <w:lang w:val="en-US" w:eastAsia="zh-CN"/>
        </w:rPr>
        <w:t>甲方</w:t>
      </w:r>
      <w:r>
        <w:rPr>
          <w:rFonts w:hint="eastAsia" w:ascii="宋体" w:hAnsi="宋体" w:cs="宋体"/>
          <w:sz w:val="24"/>
          <w:highlight w:val="none"/>
        </w:rPr>
        <w:t>签订合同。超期或未有协商，则视为自动放弃成交资格。</w:t>
      </w:r>
    </w:p>
    <w:p w14:paraId="7BF7EF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乙方</w:t>
      </w:r>
      <w:r>
        <w:rPr>
          <w:rFonts w:hint="eastAsia" w:ascii="宋体" w:hAnsi="宋体" w:cs="宋体"/>
          <w:sz w:val="24"/>
          <w:highlight w:val="none"/>
        </w:rPr>
        <w:t>全部履约合同义务，经</w:t>
      </w:r>
      <w:r>
        <w:rPr>
          <w:rFonts w:hint="eastAsia" w:ascii="宋体" w:hAnsi="宋体" w:cs="宋体"/>
          <w:sz w:val="24"/>
          <w:highlight w:val="none"/>
          <w:lang w:val="en-US" w:eastAsia="zh-CN"/>
        </w:rPr>
        <w:t>甲方</w:t>
      </w:r>
      <w:r>
        <w:rPr>
          <w:rFonts w:hint="eastAsia" w:ascii="宋体" w:hAnsi="宋体" w:cs="宋体"/>
          <w:sz w:val="24"/>
          <w:highlight w:val="none"/>
        </w:rPr>
        <w:t>验收合格无质量、进度等问题的，</w:t>
      </w:r>
      <w:r>
        <w:rPr>
          <w:rFonts w:hint="eastAsia" w:ascii="宋体" w:hAnsi="宋体" w:cs="宋体"/>
          <w:sz w:val="24"/>
          <w:highlight w:val="none"/>
          <w:lang w:val="en-US" w:eastAsia="zh-CN"/>
        </w:rPr>
        <w:t>甲方</w:t>
      </w:r>
      <w:r>
        <w:rPr>
          <w:rFonts w:hint="eastAsia" w:ascii="宋体" w:hAnsi="宋体" w:cs="宋体"/>
          <w:sz w:val="24"/>
          <w:highlight w:val="none"/>
        </w:rPr>
        <w:t>在验收合格后一次性退还履约保证金，</w:t>
      </w:r>
      <w:r>
        <w:rPr>
          <w:rFonts w:hint="eastAsia" w:ascii="宋体" w:hAnsi="宋体" w:cs="宋体"/>
          <w:sz w:val="24"/>
          <w:highlight w:val="none"/>
          <w:lang w:val="en-US" w:eastAsia="zh-CN"/>
        </w:rPr>
        <w:t>甲方</w:t>
      </w:r>
      <w:r>
        <w:rPr>
          <w:rFonts w:hint="eastAsia" w:ascii="宋体" w:hAnsi="宋体" w:cs="宋体"/>
          <w:sz w:val="24"/>
          <w:highlight w:val="none"/>
        </w:rPr>
        <w:t>若逾期退还履约保证金的，按照逾期部分的每日0.05%支付违约金。</w:t>
      </w:r>
    </w:p>
    <w:p w14:paraId="0D1EF0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3．发生以下情况的，履约保证金不予退还或部分退还：</w:t>
      </w:r>
    </w:p>
    <w:p w14:paraId="68B6DB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a.签订合同后，</w:t>
      </w:r>
      <w:r>
        <w:rPr>
          <w:rFonts w:hint="eastAsia" w:ascii="宋体" w:hAnsi="宋体" w:cs="宋体"/>
          <w:sz w:val="24"/>
          <w:highlight w:val="none"/>
          <w:lang w:val="en-US" w:eastAsia="zh-CN"/>
        </w:rPr>
        <w:t>乙方</w:t>
      </w:r>
      <w:r>
        <w:rPr>
          <w:rFonts w:hint="eastAsia" w:ascii="宋体" w:hAnsi="宋体" w:cs="宋体"/>
          <w:sz w:val="24"/>
          <w:highlight w:val="none"/>
        </w:rPr>
        <w:t>不履行合同义务的，</w:t>
      </w:r>
      <w:r>
        <w:rPr>
          <w:rFonts w:hint="eastAsia" w:ascii="宋体" w:hAnsi="宋体" w:cs="宋体"/>
          <w:sz w:val="24"/>
          <w:highlight w:val="none"/>
          <w:lang w:val="en-US" w:eastAsia="zh-CN"/>
        </w:rPr>
        <w:t>甲方</w:t>
      </w:r>
      <w:r>
        <w:rPr>
          <w:rFonts w:hint="eastAsia" w:ascii="宋体" w:hAnsi="宋体" w:cs="宋体"/>
          <w:sz w:val="24"/>
          <w:highlight w:val="none"/>
        </w:rPr>
        <w:t>有权全额扣除履约保证金，全额不予退还，同时</w:t>
      </w:r>
      <w:r>
        <w:rPr>
          <w:rFonts w:hint="eastAsia" w:ascii="宋体" w:hAnsi="宋体" w:cs="宋体"/>
          <w:sz w:val="24"/>
          <w:highlight w:val="none"/>
          <w:lang w:val="en-US" w:eastAsia="zh-CN"/>
        </w:rPr>
        <w:t>甲方</w:t>
      </w:r>
      <w:r>
        <w:rPr>
          <w:rFonts w:hint="eastAsia" w:ascii="宋体" w:hAnsi="宋体" w:cs="宋体"/>
          <w:sz w:val="24"/>
          <w:highlight w:val="none"/>
        </w:rPr>
        <w:t>亦有权终止合同，</w:t>
      </w:r>
      <w:r>
        <w:rPr>
          <w:rFonts w:hint="eastAsia" w:ascii="宋体" w:hAnsi="宋体" w:cs="宋体"/>
          <w:sz w:val="24"/>
          <w:highlight w:val="none"/>
          <w:lang w:val="en-US" w:eastAsia="zh-CN"/>
        </w:rPr>
        <w:t>乙方</w:t>
      </w:r>
      <w:r>
        <w:rPr>
          <w:rFonts w:hint="eastAsia" w:ascii="宋体" w:hAnsi="宋体" w:cs="宋体"/>
          <w:sz w:val="24"/>
          <w:highlight w:val="none"/>
        </w:rPr>
        <w:t>还须承担相应的法律赔偿责任。</w:t>
      </w:r>
    </w:p>
    <w:p w14:paraId="0E9162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highlight w:val="none"/>
        </w:rPr>
      </w:pPr>
      <w:r>
        <w:rPr>
          <w:rFonts w:hint="eastAsia" w:ascii="宋体" w:hAnsi="宋体" w:cs="宋体"/>
          <w:sz w:val="24"/>
          <w:highlight w:val="none"/>
        </w:rPr>
        <w:t>b.</w:t>
      </w:r>
      <w:r>
        <w:rPr>
          <w:rFonts w:hint="eastAsia" w:ascii="宋体" w:hAnsi="宋体" w:cs="宋体"/>
          <w:sz w:val="24"/>
          <w:highlight w:val="none"/>
          <w:lang w:val="en-US" w:eastAsia="zh-CN"/>
        </w:rPr>
        <w:t>乙方</w:t>
      </w:r>
      <w:r>
        <w:rPr>
          <w:rFonts w:hint="eastAsia" w:ascii="宋体" w:hAnsi="宋体" w:cs="宋体"/>
          <w:sz w:val="24"/>
          <w:highlight w:val="none"/>
        </w:rPr>
        <w:t>在履约过程中发生违约行为，给</w:t>
      </w:r>
      <w:r>
        <w:rPr>
          <w:rFonts w:hint="eastAsia" w:ascii="宋体" w:hAnsi="宋体" w:cs="宋体"/>
          <w:sz w:val="24"/>
          <w:highlight w:val="none"/>
          <w:lang w:val="en-US" w:eastAsia="zh-CN"/>
        </w:rPr>
        <w:t>甲方</w:t>
      </w:r>
      <w:r>
        <w:rPr>
          <w:rFonts w:hint="eastAsia" w:ascii="宋体" w:hAnsi="宋体" w:cs="宋体"/>
          <w:sz w:val="24"/>
          <w:highlight w:val="none"/>
        </w:rPr>
        <w:t>造成损失的，</w:t>
      </w:r>
      <w:r>
        <w:rPr>
          <w:rFonts w:hint="eastAsia" w:ascii="宋体" w:hAnsi="宋体" w:cs="宋体"/>
          <w:sz w:val="24"/>
          <w:highlight w:val="none"/>
          <w:lang w:val="en-US" w:eastAsia="zh-CN"/>
        </w:rPr>
        <w:t>甲方</w:t>
      </w:r>
      <w:r>
        <w:rPr>
          <w:rFonts w:hint="eastAsia" w:ascii="宋体" w:hAnsi="宋体" w:cs="宋体"/>
          <w:sz w:val="24"/>
          <w:highlight w:val="none"/>
        </w:rPr>
        <w:t>有权在</w:t>
      </w:r>
      <w:r>
        <w:rPr>
          <w:rFonts w:hint="eastAsia" w:ascii="宋体" w:hAnsi="宋体" w:cs="宋体"/>
          <w:sz w:val="24"/>
          <w:highlight w:val="none"/>
          <w:lang w:val="en-US" w:eastAsia="zh-CN"/>
        </w:rPr>
        <w:t>乙方</w:t>
      </w:r>
      <w:r>
        <w:rPr>
          <w:rFonts w:hint="eastAsia" w:ascii="宋体" w:hAnsi="宋体" w:cs="宋体"/>
          <w:sz w:val="24"/>
          <w:highlight w:val="none"/>
        </w:rPr>
        <w:t>缴纳的履约保证金中予以扣款，以弥补</w:t>
      </w:r>
      <w:r>
        <w:rPr>
          <w:rFonts w:hint="eastAsia" w:ascii="宋体" w:hAnsi="宋体" w:cs="宋体"/>
          <w:sz w:val="24"/>
          <w:highlight w:val="none"/>
          <w:lang w:val="en-US" w:eastAsia="zh-CN"/>
        </w:rPr>
        <w:t>甲方</w:t>
      </w:r>
      <w:r>
        <w:rPr>
          <w:rFonts w:hint="eastAsia" w:ascii="宋体" w:hAnsi="宋体" w:cs="宋体"/>
          <w:sz w:val="24"/>
          <w:highlight w:val="none"/>
        </w:rPr>
        <w:t>经济损失，不足的部分</w:t>
      </w:r>
      <w:r>
        <w:rPr>
          <w:rFonts w:hint="eastAsia" w:ascii="宋体" w:hAnsi="宋体" w:cs="宋体"/>
          <w:sz w:val="24"/>
          <w:highlight w:val="none"/>
          <w:lang w:val="en-US" w:eastAsia="zh-CN"/>
        </w:rPr>
        <w:t>乙方</w:t>
      </w:r>
      <w:r>
        <w:rPr>
          <w:rFonts w:hint="eastAsia" w:ascii="宋体" w:hAnsi="宋体" w:cs="宋体"/>
          <w:sz w:val="24"/>
          <w:highlight w:val="none"/>
        </w:rPr>
        <w:t>另外补齐。</w:t>
      </w:r>
    </w:p>
    <w:p w14:paraId="7C64EA6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cs="宋体"/>
          <w:b/>
          <w:bCs/>
          <w:sz w:val="24"/>
          <w:highlight w:val="none"/>
        </w:rPr>
      </w:pPr>
      <w:r>
        <w:rPr>
          <w:rFonts w:hint="eastAsia" w:ascii="宋体" w:hAnsi="宋体" w:cs="宋体"/>
          <w:b/>
          <w:bCs/>
          <w:sz w:val="24"/>
          <w:highlight w:val="none"/>
          <w:lang w:bidi="zh-TW"/>
        </w:rPr>
        <w:t>三、</w:t>
      </w:r>
      <w:r>
        <w:rPr>
          <w:rFonts w:hint="eastAsia" w:ascii="宋体" w:hAnsi="宋体" w:cs="宋体"/>
          <w:b/>
          <w:bCs/>
          <w:sz w:val="24"/>
          <w:highlight w:val="none"/>
        </w:rPr>
        <w:t>合同主要内容：</w:t>
      </w:r>
    </w:p>
    <w:p w14:paraId="6780C2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（一）保洁的形式、范围和人员配置要求</w:t>
      </w:r>
    </w:p>
    <w:p w14:paraId="048DC5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1、保洁形式为日常保洁；</w:t>
      </w:r>
    </w:p>
    <w:p w14:paraId="610D45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2、保洁范围：长安路殡仪馆区域（南至殡仪馆南侧围墙内外墙角，北至殡仪馆北侧围墙内，西至殡仪馆西泯沟，东侧老馆至东大门，新馆东至主干道东侧）。</w:t>
      </w:r>
    </w:p>
    <w:p w14:paraId="0CDCBF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3、人员配置要求：乙方拟派保洁人员数量不少于8人，年龄65周岁以下，身体健康；乙方须与拟派人员签订正式劳动合同，拟派人员须接受甲方的管理并服从其工作安排。</w:t>
      </w:r>
    </w:p>
    <w:p w14:paraId="21AC9A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（二）保洁内容：</w:t>
      </w:r>
    </w:p>
    <w:p w14:paraId="67343C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1、室外保洁：殡仪馆总占地面积约47500平方米，其中：老馆面积32500平方米，新馆面积15000平方米，新老馆以交界处河道为界，河道以北为新馆，河道以南为老馆。保洁范围包括但不限于区域内地面，道路，室外檐廊连廊区域（包括地面、墙面、连廊墙壁上窗子、天面），天井，停车场，绿化带（新馆）、垃圾桶清运等。</w:t>
      </w:r>
    </w:p>
    <w:p w14:paraId="423690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2、室内保洁：</w:t>
      </w:r>
    </w:p>
    <w:p w14:paraId="1F3986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1）馆内16只守灵厅等的室内保洁，保洁范围包括但不限于守灵厅内、休息室（包括新馆标间）、电梯（新馆内）、独栋楼内（楼上楼下），楼梯间。保洁要求：所涉区域的拜垫、瞻仰棺、围花架、桌椅家具、地面、墙面、门窗、顶面、卫生间、电梯厅、楼梯间、床铺整理；除垃圾桶、卫生间需每天进行保洁外；原则上厅内地面、墙面、顶面、床铺整理在出殡后进行完整的保洁，若丧户有要求每日整理的，则需无条件履行保洁工作。</w:t>
      </w:r>
    </w:p>
    <w:p w14:paraId="034C32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（2）综合楼（一楼二楼）公共区域保洁及室内垃圾清运。</w:t>
      </w:r>
    </w:p>
    <w:p w14:paraId="5D0E0B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（3）新旧办公楼的阳台、楼道的日常清洁，现办公楼二楼三楼会议室：日常保洁及地板、沙发、棉织布品（如窗帘等）的清洁保养，如遇到通知开会，会前会后即使清理打扫。</w:t>
      </w:r>
    </w:p>
    <w:p w14:paraId="2481E5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（4）整容间卫生日常倾倒 。</w:t>
      </w:r>
    </w:p>
    <w:p w14:paraId="6C80AA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（5）公共厕所：包含老馆区两个公共厕所，新馆区一个公共厕所，每天对厕所和办公楼内男女厕所进行保洁，确保无便器便池浓头、蛛网、灰尘、便迹，四至十月份喷药消杀，冬季做好水管保温措施。</w:t>
      </w:r>
    </w:p>
    <w:p w14:paraId="4AF22D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（6）新老办公楼层室外区域及门窗、8号9号丧户休息室、1号至7号取灰等候室、普通炉取灰处、围墙外侧墙角卫生区域日常保洁。</w:t>
      </w:r>
    </w:p>
    <w:p w14:paraId="123975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3、绿化养护：约2500平方米，养护范围包括但不限于①绿化地及苗圃地所有树木、花卉、草本、木本植物日常养护；②老馆区内所有绿化地（含南围墙南侧绿化地）除草、除虫、施肥、整枝、抗旱、排涝、防暑、抗寒。</w:t>
      </w:r>
    </w:p>
    <w:p w14:paraId="2FAB8E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4、河面保洁：殡仪馆与陵园交界处南北向泯沟以及新老馆区交界东西向泯沟，每天对河面的漂浮物等垃圾进行清捞并及时运到垃圾桶内。</w:t>
      </w:r>
    </w:p>
    <w:p w14:paraId="56B71D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（三）保洁要求和标准</w:t>
      </w:r>
    </w:p>
    <w:p w14:paraId="1FA353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1、每天确保馆内所有保洁范围地面无杂草、烟头、果壳、纸屑、袖章、扎头、围腰、冥纸等垃圾。要求：</w:t>
      </w:r>
      <w:r>
        <w:rPr>
          <w:rFonts w:hint="eastAsia" w:ascii="宋体" w:hAnsi="宋体" w:cs="宋体"/>
          <w:sz w:val="24"/>
          <w:highlight w:val="none"/>
          <w:lang w:val="en-US" w:eastAsia="zh-CN"/>
        </w:rPr>
        <w:t>每天自上午7：30——下午4:30期间</w:t>
      </w:r>
      <w:r>
        <w:rPr>
          <w:rFonts w:hint="eastAsia" w:ascii="宋体" w:hAnsi="宋体" w:cs="宋体"/>
          <w:sz w:val="24"/>
          <w:highlight w:val="none"/>
          <w:lang w:val="en-US" w:eastAsia="zh-CN"/>
        </w:rPr>
        <w:t>，清理礼厅前香炉纸灰、祭祀区域（6号厅北侧垃圾焚烧处）、遗物焚烧炉内纸灰、垃圾池内垃圾，对垃圾桶的外表定期进行清理，馆区范围内喷药消杀，确保无蚊虫蟑鼠滋生。食堂二楼的职工宿舍区域以及非用餐区域，定时进行清扫，日常保持干净整洁。</w:t>
      </w:r>
    </w:p>
    <w:p w14:paraId="3933E1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2、每天上午八点、下午五点，对所有大小垃圾桶进行清理，并将垃圾运至指定地点。</w:t>
      </w:r>
    </w:p>
    <w:p w14:paraId="53C2BC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3、办公楼、新馆守灵厅、连廊、后过道等涉及有门窗的，每十天保洁一次，定每月9号、19号、29号；其余区域每天不间断清理保洁，确保平时无杂草、果壳、纸屑、烟头、袖章、扎头、围腰等垃圾；厕所内确保无粪便、无杂物、无水垢、无蚊无蝇、无异味，地面、墙面、便池、水池整洁干净；确保守灵厅草本、木本花盆的及时收放。</w:t>
      </w:r>
    </w:p>
    <w:p w14:paraId="413419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4、绿化养护：</w:t>
      </w:r>
    </w:p>
    <w:p w14:paraId="017AF5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①老馆区所有绿化带养护（除杂草、修剪树木、养护，绿化内灭蚊蝇蟑鼠等），冬季做好树木的防冻保护措施。确保新老馆区绿化区域烟头、果壳、纸屑、袖章、扎头、围腰、冥纸等垃圾。苗圃（花房）内所有草本、木本植物日常养护及苗圃里打扫清理，配合做好守灵厅内苗木盆栽及时布置，并做好苗圃保温工作。定期对各种摆花进行保湿，及时修整枯枝败叶。</w:t>
      </w:r>
    </w:p>
    <w:p w14:paraId="679069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②苗圃管理根据现有品种和以后甲方新采购的盆栽按季节培育、穿插、翻盆，确保十六个守灵厅、告别厅和下乡布置所需，盆栽用前用后及时保洁。绿化地根据季节气候变化做好日常养护，如及时除草、除虫、施肥、整枝、修剪等，让树木等所有绿色植物茂盛美观生长，确保平时无杂草、垃圾、枯枝、虫害。发现盆栽短缺，由甲方按原品种、规格购置，资金由乙方支付。</w:t>
      </w:r>
    </w:p>
    <w:p w14:paraId="2AF0BE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（四）服务期限：自合同签订之日起一年。</w:t>
      </w:r>
      <w:r>
        <w:rPr>
          <w:rFonts w:hint="eastAsia" w:ascii="宋体" w:hAnsi="宋体" w:cs="宋体"/>
          <w:sz w:val="24"/>
          <w:highlight w:val="none"/>
          <w:lang w:val="en-US" w:eastAsia="zh-CN"/>
        </w:rPr>
        <w:t>本项目根据采购结果，采取一次招标三年沿用。服务期自合同签订之日起一年，实行一年一考核一续签合同的办法，一年合同期满后，根据考核结果在85分（含）以上，可续签下一年度的合同，若考核得分在85分（不含）以下的，甲方有权终止合同。如甲方因未获得预算批复或次年预算压减或需求变化等其他原因经书面通知乙方后，合同到期终止不再续签，乙方自行承担相应风险。如果乙方没有达到合同所要求履行条件之一的，则甲方有权在委托期限内随时终止合同。</w:t>
      </w:r>
    </w:p>
    <w:p w14:paraId="0D02E1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（五）服务地点：启东市殡仪馆，具体根据甲方要求。</w:t>
      </w:r>
    </w:p>
    <w:p w14:paraId="196CC4B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highlight w:val="none"/>
        </w:rPr>
      </w:pPr>
      <w:r>
        <w:rPr>
          <w:rFonts w:hint="eastAsia" w:ascii="宋体" w:hAnsi="宋体" w:cs="宋体"/>
          <w:b/>
          <w:bCs/>
          <w:sz w:val="24"/>
          <w:highlight w:val="none"/>
          <w:lang w:val="en-US" w:eastAsia="zh-CN" w:bidi="zh-TW"/>
        </w:rPr>
        <w:t>四</w:t>
      </w:r>
      <w:r>
        <w:rPr>
          <w:rFonts w:hint="eastAsia" w:ascii="宋体" w:hAnsi="宋体" w:cs="宋体"/>
          <w:b/>
          <w:bCs/>
          <w:sz w:val="24"/>
          <w:highlight w:val="none"/>
          <w:lang w:bidi="zh-TW"/>
        </w:rPr>
        <w:t>、违约责任</w:t>
      </w:r>
    </w:p>
    <w:p w14:paraId="2F2747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1.甲乙双方必须严格按照本合同执行相关事宜，均不得以本合同或法律规定以外的内容为依据解除本合同；</w:t>
      </w:r>
    </w:p>
    <w:p w14:paraId="7F3B02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2.甲乙双方因故不能履行或不能完全履行本合同时，应在5日内通知对方解除本合同；</w:t>
      </w:r>
    </w:p>
    <w:p w14:paraId="288B5F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3.乙方单方面无故解除本合同时，应按本合同标的额的</w:t>
      </w:r>
      <w:r>
        <w:rPr>
          <w:rFonts w:hint="eastAsia" w:ascii="宋体" w:hAnsi="宋体" w:cs="宋体"/>
          <w:sz w:val="24"/>
          <w:highlight w:val="none"/>
          <w:lang w:val="en-US" w:eastAsia="zh-CN"/>
        </w:rPr>
        <w:t>0.5</w:t>
      </w:r>
      <w:r>
        <w:rPr>
          <w:rFonts w:hint="eastAsia" w:ascii="宋体" w:hAnsi="宋体" w:cs="宋体"/>
          <w:sz w:val="24"/>
          <w:highlight w:val="none"/>
        </w:rPr>
        <w:t>%</w:t>
      </w:r>
      <w:r>
        <w:rPr>
          <w:rFonts w:hint="eastAsia" w:ascii="宋体" w:hAnsi="宋体" w:cs="宋体"/>
          <w:sz w:val="24"/>
          <w:highlight w:val="none"/>
        </w:rPr>
        <w:t>向甲方支付违约金，若该违约金不足以弥补甲方因此遭受的损失，乙方还应予以补足；</w:t>
      </w:r>
    </w:p>
    <w:p w14:paraId="686D20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4.甲方依据本合同约定或法律规定行使合同解除权的，无需向乙方承担违约责任。若甲方无正当理由单方解除合同，应向乙方赔偿因此造成的直接损失</w:t>
      </w:r>
      <w:r>
        <w:rPr>
          <w:rFonts w:hint="eastAsia" w:ascii="宋体" w:hAnsi="宋体" w:cs="宋体"/>
          <w:sz w:val="24"/>
          <w:highlight w:val="none"/>
          <w:lang w:eastAsia="zh-CN"/>
        </w:rPr>
        <w:t>。</w:t>
      </w:r>
    </w:p>
    <w:p w14:paraId="3A917BD1">
      <w:pPr>
        <w:pStyle w:val="2"/>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kern w:val="2"/>
          <w:sz w:val="24"/>
          <w:szCs w:val="24"/>
          <w:highlight w:val="none"/>
          <w:lang w:val="en-US" w:eastAsia="zh-CN" w:bidi="zh-TW"/>
        </w:rPr>
      </w:pPr>
      <w:r>
        <w:rPr>
          <w:rFonts w:hint="eastAsia" w:ascii="宋体" w:hAnsi="宋体" w:eastAsia="宋体" w:cs="宋体"/>
          <w:b/>
          <w:bCs/>
          <w:kern w:val="2"/>
          <w:sz w:val="24"/>
          <w:szCs w:val="24"/>
          <w:highlight w:val="none"/>
          <w:lang w:val="en-US" w:eastAsia="zh-CN" w:bidi="zh-TW"/>
        </w:rPr>
        <w:t>五、不可抗力</w:t>
      </w:r>
    </w:p>
    <w:p w14:paraId="06C69392">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1、合同一方因不可抗力不能履行合同的，根据不可抗力的影响，部分或者全部免除责任。但合同一方迟延履行后发生不可抗力的，不能免除责任。</w:t>
      </w:r>
    </w:p>
    <w:p w14:paraId="122D574E">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2、合同一方因不可抗力不能履行合同的，应当自不可抗力发生后3日内通知对方，以减轻可能给对方造成的损失，并应当在不可抗力发生后15日内提供书面证明。</w:t>
      </w:r>
    </w:p>
    <w:p w14:paraId="1484ED0B">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3、不可抗力事由消除后，合同继续履行等相关事宜，由合同双方协商解决。</w:t>
      </w:r>
    </w:p>
    <w:p w14:paraId="53E81FB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lang w:val="en-US" w:eastAsia="zh-CN" w:bidi="zh-TW"/>
        </w:rPr>
        <w:t>六</w:t>
      </w:r>
      <w:r>
        <w:rPr>
          <w:rFonts w:hint="eastAsia" w:ascii="宋体" w:hAnsi="宋体" w:cs="宋体"/>
          <w:b/>
          <w:bCs/>
          <w:sz w:val="24"/>
          <w:highlight w:val="none"/>
          <w:lang w:bidi="zh-TW"/>
        </w:rPr>
        <w:t>、争议解决</w:t>
      </w:r>
    </w:p>
    <w:p w14:paraId="07611AC8">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甲乙双方因履行本合同或与本合同相关的一切事项发生争议的，甲乙双方应友好协商解决，协商不成的，任何一方均有权向甲方所在地人民法院提起诉讼。因乙方违约或乙方追究甲方违约但不成立，导致甲方为处理此纠纷产生的费用由乙方承担，该费用包括但不限于诉讼费、保全费、鉴定费、执行费、律师费、差旅费等。</w:t>
      </w:r>
    </w:p>
    <w:p w14:paraId="5B57ABD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highlight w:val="none"/>
        </w:rPr>
      </w:pPr>
      <w:r>
        <w:rPr>
          <w:rFonts w:hint="eastAsia" w:ascii="宋体" w:hAnsi="宋体" w:cs="宋体"/>
          <w:b/>
          <w:bCs/>
          <w:sz w:val="24"/>
          <w:highlight w:val="none"/>
          <w:lang w:val="en-US" w:eastAsia="zh-CN" w:bidi="zh-TW"/>
        </w:rPr>
        <w:t>七</w:t>
      </w:r>
      <w:r>
        <w:rPr>
          <w:rFonts w:hint="eastAsia" w:ascii="宋体" w:hAnsi="宋体" w:cs="宋体"/>
          <w:b/>
          <w:bCs/>
          <w:sz w:val="24"/>
          <w:highlight w:val="none"/>
          <w:lang w:bidi="zh-TW"/>
        </w:rPr>
        <w:t>、合同生效及其它</w:t>
      </w:r>
    </w:p>
    <w:p w14:paraId="3A6350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1.合同经甲乙双方法定代表人（或授权代表）签字并加盖公章（或合同章）后即生效。</w:t>
      </w:r>
    </w:p>
    <w:p w14:paraId="3E122C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2.本合同一式</w:t>
      </w:r>
      <w:r>
        <w:rPr>
          <w:rFonts w:hint="eastAsia" w:ascii="宋体" w:hAnsi="宋体" w:cs="宋体"/>
          <w:sz w:val="24"/>
          <w:highlight w:val="none"/>
          <w:lang w:val="en-US" w:eastAsia="zh-CN"/>
        </w:rPr>
        <w:t>肆</w:t>
      </w:r>
      <w:r>
        <w:rPr>
          <w:rFonts w:hint="eastAsia" w:ascii="宋体" w:hAnsi="宋体" w:cs="宋体"/>
          <w:sz w:val="24"/>
          <w:highlight w:val="none"/>
        </w:rPr>
        <w:t>份，双方各执贰份。</w:t>
      </w:r>
    </w:p>
    <w:p w14:paraId="199C596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sz w:val="24"/>
          <w:highlight w:val="none"/>
        </w:rPr>
      </w:pPr>
    </w:p>
    <w:tbl>
      <w:tblPr>
        <w:tblStyle w:val="23"/>
        <w:tblW w:w="8319" w:type="dxa"/>
        <w:jc w:val="center"/>
        <w:tblLayout w:type="autofit"/>
        <w:tblCellMar>
          <w:top w:w="0" w:type="dxa"/>
          <w:left w:w="108" w:type="dxa"/>
          <w:bottom w:w="0" w:type="dxa"/>
          <w:right w:w="108" w:type="dxa"/>
        </w:tblCellMar>
      </w:tblPr>
      <w:tblGrid>
        <w:gridCol w:w="4006"/>
        <w:gridCol w:w="4313"/>
      </w:tblGrid>
      <w:tr w14:paraId="09F8107C">
        <w:tblPrEx>
          <w:tblCellMar>
            <w:top w:w="0" w:type="dxa"/>
            <w:left w:w="108" w:type="dxa"/>
            <w:bottom w:w="0" w:type="dxa"/>
            <w:right w:w="108" w:type="dxa"/>
          </w:tblCellMar>
        </w:tblPrEx>
        <w:trPr>
          <w:trHeight w:val="457" w:hRule="atLeast"/>
          <w:jc w:val="center"/>
        </w:trPr>
        <w:tc>
          <w:tcPr>
            <w:tcW w:w="4006" w:type="dxa"/>
            <w:noWrap w:val="0"/>
            <w:vAlign w:val="top"/>
          </w:tcPr>
          <w:p w14:paraId="1B56F550">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p>
        </w:tc>
        <w:tc>
          <w:tcPr>
            <w:tcW w:w="4313" w:type="dxa"/>
            <w:noWrap w:val="0"/>
            <w:vAlign w:val="top"/>
          </w:tcPr>
          <w:p w14:paraId="2B4F3837">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tc>
      </w:tr>
      <w:tr w14:paraId="5098ACF5">
        <w:tblPrEx>
          <w:tblCellMar>
            <w:top w:w="0" w:type="dxa"/>
            <w:left w:w="108" w:type="dxa"/>
            <w:bottom w:w="0" w:type="dxa"/>
            <w:right w:w="108" w:type="dxa"/>
          </w:tblCellMar>
        </w:tblPrEx>
        <w:trPr>
          <w:trHeight w:val="457" w:hRule="atLeast"/>
          <w:jc w:val="center"/>
        </w:trPr>
        <w:tc>
          <w:tcPr>
            <w:tcW w:w="4006" w:type="dxa"/>
            <w:noWrap w:val="0"/>
            <w:vAlign w:val="top"/>
          </w:tcPr>
          <w:p w14:paraId="7406D54A">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4313" w:type="dxa"/>
            <w:noWrap w:val="0"/>
            <w:vAlign w:val="top"/>
          </w:tcPr>
          <w:p w14:paraId="782921D4">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r>
      <w:tr w14:paraId="3C98FBE8">
        <w:tblPrEx>
          <w:tblCellMar>
            <w:top w:w="0" w:type="dxa"/>
            <w:left w:w="108" w:type="dxa"/>
            <w:bottom w:w="0" w:type="dxa"/>
            <w:right w:w="108" w:type="dxa"/>
          </w:tblCellMar>
        </w:tblPrEx>
        <w:trPr>
          <w:trHeight w:val="457" w:hRule="atLeast"/>
          <w:jc w:val="center"/>
        </w:trPr>
        <w:tc>
          <w:tcPr>
            <w:tcW w:w="4006" w:type="dxa"/>
            <w:noWrap w:val="0"/>
            <w:vAlign w:val="top"/>
          </w:tcPr>
          <w:p w14:paraId="3A158785">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授权代表（签字或盖章）：</w:t>
            </w:r>
          </w:p>
        </w:tc>
        <w:tc>
          <w:tcPr>
            <w:tcW w:w="4313" w:type="dxa"/>
            <w:noWrap w:val="0"/>
            <w:vAlign w:val="top"/>
          </w:tcPr>
          <w:p w14:paraId="45D73B7D">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授权代表（签字或盖章）：</w:t>
            </w:r>
          </w:p>
        </w:tc>
      </w:tr>
      <w:tr w14:paraId="4EAC3939">
        <w:tblPrEx>
          <w:tblCellMar>
            <w:top w:w="0" w:type="dxa"/>
            <w:left w:w="108" w:type="dxa"/>
            <w:bottom w:w="0" w:type="dxa"/>
            <w:right w:w="108" w:type="dxa"/>
          </w:tblCellMar>
        </w:tblPrEx>
        <w:trPr>
          <w:trHeight w:val="457" w:hRule="atLeast"/>
          <w:jc w:val="center"/>
        </w:trPr>
        <w:tc>
          <w:tcPr>
            <w:tcW w:w="4006" w:type="dxa"/>
            <w:noWrap w:val="0"/>
            <w:vAlign w:val="top"/>
          </w:tcPr>
          <w:p w14:paraId="1E0DB65F">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4313" w:type="dxa"/>
            <w:noWrap w:val="0"/>
            <w:vAlign w:val="top"/>
          </w:tcPr>
          <w:p w14:paraId="3072C398">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r>
      <w:tr w14:paraId="31A98786">
        <w:tblPrEx>
          <w:tblCellMar>
            <w:top w:w="0" w:type="dxa"/>
            <w:left w:w="108" w:type="dxa"/>
            <w:bottom w:w="0" w:type="dxa"/>
            <w:right w:w="108" w:type="dxa"/>
          </w:tblCellMar>
        </w:tblPrEx>
        <w:trPr>
          <w:trHeight w:val="457" w:hRule="atLeast"/>
          <w:jc w:val="center"/>
        </w:trPr>
        <w:tc>
          <w:tcPr>
            <w:tcW w:w="4006" w:type="dxa"/>
            <w:noWrap w:val="0"/>
            <w:vAlign w:val="top"/>
          </w:tcPr>
          <w:p w14:paraId="12475031">
            <w:pPr>
              <w:spacing w:line="46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联系电话：</w:t>
            </w:r>
          </w:p>
        </w:tc>
        <w:tc>
          <w:tcPr>
            <w:tcW w:w="4313" w:type="dxa"/>
            <w:noWrap w:val="0"/>
            <w:vAlign w:val="top"/>
          </w:tcPr>
          <w:p w14:paraId="63585453">
            <w:pPr>
              <w:spacing w:line="460" w:lineRule="exact"/>
              <w:jc w:val="left"/>
              <w:rPr>
                <w:rFonts w:hint="eastAsia" w:ascii="宋体" w:hAnsi="宋体" w:eastAsia="宋体" w:cs="宋体"/>
                <w:sz w:val="24"/>
                <w:highlight w:val="none"/>
              </w:rPr>
            </w:pPr>
            <w:r>
              <w:rPr>
                <w:rFonts w:hint="eastAsia" w:ascii="宋体" w:hAnsi="宋体" w:eastAsia="宋体" w:cs="宋体"/>
                <w:kern w:val="0"/>
                <w:sz w:val="24"/>
                <w:highlight w:val="none"/>
              </w:rPr>
              <w:t>联系电话：</w:t>
            </w:r>
          </w:p>
        </w:tc>
      </w:tr>
      <w:tr w14:paraId="2FCCDBE6">
        <w:tblPrEx>
          <w:tblCellMar>
            <w:top w:w="0" w:type="dxa"/>
            <w:left w:w="108" w:type="dxa"/>
            <w:bottom w:w="0" w:type="dxa"/>
            <w:right w:w="108" w:type="dxa"/>
          </w:tblCellMar>
        </w:tblPrEx>
        <w:trPr>
          <w:trHeight w:val="457" w:hRule="atLeast"/>
          <w:jc w:val="center"/>
        </w:trPr>
        <w:tc>
          <w:tcPr>
            <w:tcW w:w="4006" w:type="dxa"/>
            <w:noWrap w:val="0"/>
            <w:vAlign w:val="top"/>
          </w:tcPr>
          <w:p w14:paraId="30A76C91">
            <w:pPr>
              <w:pStyle w:val="2"/>
              <w:spacing w:after="0"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开户行/账号：</w:t>
            </w:r>
          </w:p>
        </w:tc>
        <w:tc>
          <w:tcPr>
            <w:tcW w:w="4313" w:type="dxa"/>
            <w:noWrap w:val="0"/>
            <w:vAlign w:val="top"/>
          </w:tcPr>
          <w:p w14:paraId="04E71253">
            <w:pPr>
              <w:pStyle w:val="2"/>
              <w:spacing w:after="0" w:line="460" w:lineRule="exact"/>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开户行/账号：</w:t>
            </w:r>
          </w:p>
        </w:tc>
      </w:tr>
      <w:tr w14:paraId="7AE6B12A">
        <w:tblPrEx>
          <w:tblCellMar>
            <w:top w:w="0" w:type="dxa"/>
            <w:left w:w="108" w:type="dxa"/>
            <w:bottom w:w="0" w:type="dxa"/>
            <w:right w:w="108" w:type="dxa"/>
          </w:tblCellMar>
        </w:tblPrEx>
        <w:trPr>
          <w:trHeight w:val="913" w:hRule="atLeast"/>
          <w:jc w:val="center"/>
        </w:trPr>
        <w:tc>
          <w:tcPr>
            <w:tcW w:w="4006" w:type="dxa"/>
            <w:noWrap w:val="0"/>
            <w:vAlign w:val="top"/>
          </w:tcPr>
          <w:p w14:paraId="17AF2A66">
            <w:pPr>
              <w:pStyle w:val="2"/>
              <w:spacing w:after="0" w:line="460" w:lineRule="exact"/>
              <w:rPr>
                <w:rFonts w:hint="eastAsia" w:ascii="宋体" w:hAnsi="宋体" w:eastAsia="宋体" w:cs="宋体"/>
                <w:kern w:val="0"/>
                <w:sz w:val="24"/>
                <w:szCs w:val="24"/>
                <w:highlight w:val="none"/>
              </w:rPr>
            </w:pPr>
          </w:p>
          <w:p w14:paraId="4679F014">
            <w:pPr>
              <w:pStyle w:val="2"/>
              <w:spacing w:after="0"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签订日期：    年    月    日</w:t>
            </w:r>
          </w:p>
        </w:tc>
        <w:tc>
          <w:tcPr>
            <w:tcW w:w="4313" w:type="dxa"/>
            <w:noWrap w:val="0"/>
            <w:vAlign w:val="top"/>
          </w:tcPr>
          <w:p w14:paraId="21A13956">
            <w:pPr>
              <w:pStyle w:val="2"/>
              <w:spacing w:after="0" w:line="460" w:lineRule="exact"/>
              <w:rPr>
                <w:rFonts w:hint="eastAsia" w:ascii="宋体" w:hAnsi="宋体" w:eastAsia="宋体" w:cs="宋体"/>
                <w:kern w:val="0"/>
                <w:sz w:val="24"/>
                <w:szCs w:val="24"/>
                <w:highlight w:val="none"/>
              </w:rPr>
            </w:pPr>
          </w:p>
          <w:p w14:paraId="0A38008B">
            <w:pPr>
              <w:pStyle w:val="2"/>
              <w:spacing w:after="0" w:line="46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签订日期：    年    月    日</w:t>
            </w:r>
          </w:p>
        </w:tc>
      </w:tr>
    </w:tbl>
    <w:p w14:paraId="1D1B535B">
      <w:pPr>
        <w:snapToGrid w:val="0"/>
        <w:spacing w:line="360" w:lineRule="auto"/>
        <w:ind w:firstLine="480" w:firstLineChars="200"/>
        <w:jc w:val="left"/>
        <w:rPr>
          <w:rFonts w:hint="eastAsia" w:ascii="宋体" w:hAnsi="宋体" w:cs="宋体"/>
          <w:color w:val="000000"/>
          <w:sz w:val="24"/>
          <w:highlight w:val="none"/>
          <w:lang w:val="en-US" w:eastAsia="zh-CN"/>
        </w:rPr>
      </w:pPr>
    </w:p>
    <w:p w14:paraId="36177C2F">
      <w:pPr>
        <w:pStyle w:val="91"/>
        <w:spacing w:before="0" w:beforeAutospacing="0" w:after="0" w:afterAutospacing="0" w:line="500" w:lineRule="exact"/>
        <w:ind w:firstLine="480"/>
        <w:rPr>
          <w:rFonts w:hint="eastAsia" w:cs="宋体"/>
          <w:color w:val="000000" w:themeColor="text1"/>
          <w:highlight w:val="none"/>
          <w:shd w:val="clear" w:color="auto" w:fill="FFFFFF"/>
          <w14:textFill>
            <w14:solidFill>
              <w14:schemeClr w14:val="tx1"/>
            </w14:solidFill>
          </w14:textFill>
        </w:rPr>
      </w:pPr>
    </w:p>
    <w:p w14:paraId="347D76BA">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default" w:ascii="宋体" w:hAnsi="宋体" w:eastAsia="宋体" w:cs="宋体"/>
          <w:b/>
          <w:bCs w:val="0"/>
          <w:color w:val="000000"/>
          <w:sz w:val="28"/>
          <w:szCs w:val="28"/>
          <w:highlight w:val="none"/>
          <w:lang w:val="en-US" w:eastAsia="zh-CN"/>
        </w:rPr>
      </w:pPr>
    </w:p>
    <w:p w14:paraId="06A7ADD7">
      <w:pPr>
        <w:pStyle w:val="90"/>
        <w:rPr>
          <w:rFonts w:hint="eastAsia"/>
          <w:highlight w:val="none"/>
        </w:rPr>
        <w:sectPr>
          <w:pgSz w:w="11907" w:h="16839"/>
          <w:pgMar w:top="1440" w:right="1417" w:bottom="1440" w:left="1417" w:header="720" w:footer="720" w:gutter="0"/>
          <w:cols w:space="720" w:num="1"/>
          <w:docGrid w:linePitch="286" w:charSpace="0"/>
        </w:sectPr>
      </w:pPr>
    </w:p>
    <w:p w14:paraId="3EF02785">
      <w:pPr>
        <w:adjustRightInd w:val="0"/>
        <w:snapToGrid w:val="0"/>
        <w:spacing w:line="500" w:lineRule="exact"/>
        <w:jc w:val="center"/>
        <w:rPr>
          <w:rFonts w:hint="eastAsia" w:ascii="宋体" w:hAnsi="宋体" w:cs="宋体"/>
          <w:bCs/>
          <w:sz w:val="36"/>
          <w:szCs w:val="36"/>
          <w:highlight w:val="none"/>
        </w:rPr>
      </w:pPr>
      <w:r>
        <w:rPr>
          <w:rFonts w:hint="eastAsia" w:ascii="宋体" w:hAnsi="宋体" w:cs="宋体"/>
          <w:bCs/>
          <w:sz w:val="36"/>
          <w:szCs w:val="36"/>
          <w:highlight w:val="none"/>
        </w:rPr>
        <w:t>第四部分 评审方法和评审标准</w:t>
      </w:r>
    </w:p>
    <w:p w14:paraId="6861D6C2">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textAlignment w:val="baseline"/>
        <w:rPr>
          <w:rFonts w:hint="eastAsia" w:ascii="宋体" w:hAnsi="宋体" w:cs="宋体"/>
          <w:b/>
          <w:sz w:val="28"/>
          <w:szCs w:val="28"/>
          <w:highlight w:val="none"/>
        </w:rPr>
      </w:pPr>
      <w:r>
        <w:rPr>
          <w:rFonts w:hint="eastAsia" w:ascii="宋体" w:hAnsi="宋体" w:cs="宋体"/>
          <w:b/>
          <w:sz w:val="28"/>
          <w:szCs w:val="28"/>
          <w:highlight w:val="none"/>
        </w:rPr>
        <w:t>一、谈判方式</w:t>
      </w:r>
    </w:p>
    <w:p w14:paraId="7F32E9C4">
      <w:pPr>
        <w:keepNext w:val="0"/>
        <w:keepLines w:val="0"/>
        <w:pageBreakBefore w:val="0"/>
        <w:widowControl w:val="0"/>
        <w:tabs>
          <w:tab w:val="left" w:pos="3585"/>
        </w:tabs>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不见面远程谈判模式</w:t>
      </w:r>
      <w:r>
        <w:rPr>
          <w:rFonts w:hint="eastAsia" w:ascii="宋体" w:hAnsi="宋体" w:cs="宋体"/>
          <w:sz w:val="28"/>
          <w:szCs w:val="28"/>
          <w:highlight w:val="none"/>
        </w:rPr>
        <w:t>。</w:t>
      </w:r>
    </w:p>
    <w:p w14:paraId="2F43F21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textAlignment w:val="baseline"/>
        <w:rPr>
          <w:rFonts w:hint="eastAsia" w:ascii="宋体" w:hAnsi="宋体" w:eastAsia="宋体" w:cs="宋体"/>
          <w:b/>
          <w:sz w:val="28"/>
          <w:szCs w:val="28"/>
          <w:highlight w:val="none"/>
        </w:rPr>
      </w:pPr>
      <w:r>
        <w:rPr>
          <w:rFonts w:hint="eastAsia" w:ascii="宋体" w:hAnsi="宋体" w:eastAsia="宋体" w:cs="宋体"/>
          <w:b/>
          <w:sz w:val="28"/>
          <w:szCs w:val="28"/>
          <w:highlight w:val="none"/>
        </w:rPr>
        <w:t>二、谈判程序及评审方法和标准</w:t>
      </w:r>
    </w:p>
    <w:p w14:paraId="0525AC8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采购代理机构现场打开供应商的响应文件，谈判小组对供应商的资格性、符合性进行审查，通过审查的供应商接受谈判小组的谈判，在质量和服务相等的前提下，最后报价最低者为成交供应商。</w:t>
      </w:r>
    </w:p>
    <w:p w14:paraId="44FD27F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sz w:val="28"/>
          <w:szCs w:val="28"/>
          <w:highlight w:val="none"/>
        </w:rPr>
      </w:pPr>
      <w:r>
        <w:rPr>
          <w:rFonts w:hint="eastAsia" w:ascii="宋体" w:hAnsi="宋体" w:cs="宋体"/>
          <w:b/>
          <w:bCs/>
          <w:sz w:val="28"/>
          <w:szCs w:val="28"/>
          <w:highlight w:val="none"/>
        </w:rPr>
        <w:t>资格性、符合性审查结束后进入最后报价环节，最后报价将作为评审价。所有的响应供应商须在</w:t>
      </w:r>
      <w:r>
        <w:rPr>
          <w:rFonts w:hint="eastAsia" w:ascii="宋体" w:hAnsi="宋体" w:cs="宋体"/>
          <w:b/>
          <w:bCs/>
          <w:sz w:val="28"/>
          <w:szCs w:val="28"/>
          <w:highlight w:val="none"/>
          <w:lang w:val="en-US" w:eastAsia="zh-CN"/>
        </w:rPr>
        <w:t>20</w:t>
      </w:r>
      <w:r>
        <w:rPr>
          <w:rFonts w:hint="eastAsia" w:ascii="宋体" w:hAnsi="宋体" w:cs="宋体"/>
          <w:b/>
          <w:bCs/>
          <w:sz w:val="28"/>
          <w:szCs w:val="28"/>
          <w:highlight w:val="none"/>
        </w:rPr>
        <w:t>分钟内填写完毕并递交最后报价，未在规定时间内递交最后报价的，视作无效响应处理。</w:t>
      </w:r>
    </w:p>
    <w:p w14:paraId="6F55AE6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最后报价是供应商响应文件的有效组成部分，递交最后报价的供应商不得少于3家；只有符合《政府采购非招标采购方式管理暂行办法》第二十七条第二款规定情形的，递交最后报价的供应商可以为2家。</w:t>
      </w:r>
    </w:p>
    <w:p w14:paraId="4F42511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各供应商最后报价结束后,如谈判小组认为最后报价最低的供应商的报价明显低于其自身成本，涉嫌恶意竞争，有可能影响服务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14:paraId="3AAF259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评委在认真审阅响应文件的基础上，根据各响应文件的响应程度独立评判。</w:t>
      </w:r>
    </w:p>
    <w:p w14:paraId="1878CB9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rPr>
        <w:t>（一）采购人（代表）对供应商资格进行审查。</w:t>
      </w:r>
    </w:p>
    <w:p w14:paraId="5E96094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供应商资格不合格的，其响应文件判定为无效响应文件。</w:t>
      </w:r>
    </w:p>
    <w:p w14:paraId="4AFB5489">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rPr>
          <w:rFonts w:hint="eastAsia" w:ascii="宋体" w:hAnsi="宋体" w:cs="宋体"/>
          <w:b/>
          <w:sz w:val="28"/>
          <w:szCs w:val="28"/>
          <w:highlight w:val="none"/>
        </w:rPr>
      </w:pPr>
      <w:r>
        <w:rPr>
          <w:rFonts w:hint="eastAsia" w:ascii="宋体" w:hAnsi="宋体" w:cs="宋体"/>
          <w:b/>
          <w:sz w:val="28"/>
          <w:szCs w:val="28"/>
          <w:highlight w:val="none"/>
        </w:rPr>
        <w:t>（二）谈判小组对符合资格供应商的响应文件进行符合性审查。</w:t>
      </w:r>
    </w:p>
    <w:p w14:paraId="4D41EB8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kern w:val="0"/>
          <w:sz w:val="28"/>
          <w:szCs w:val="28"/>
          <w:highlight w:val="none"/>
        </w:rPr>
        <w:t xml:space="preserve">未通过符合性审查的响应文件，将被判为不满足谈判文件实质性要求。 </w:t>
      </w:r>
    </w:p>
    <w:p w14:paraId="55BA4DDD">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bCs w:val="0"/>
          <w:sz w:val="28"/>
          <w:szCs w:val="28"/>
          <w:highlight w:val="none"/>
        </w:rPr>
      </w:pPr>
      <w:r>
        <w:rPr>
          <w:rFonts w:hint="eastAsia" w:ascii="宋体" w:hAnsi="宋体" w:cs="宋体"/>
          <w:b/>
          <w:bCs w:val="0"/>
          <w:sz w:val="28"/>
          <w:szCs w:val="28"/>
          <w:highlight w:val="none"/>
        </w:rPr>
        <w:t>（三）政府采购政策功能落实</w:t>
      </w:r>
    </w:p>
    <w:p w14:paraId="14ED7E2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1．专门面向中小企业采购的项目或者采购包，不再执行价格评审优惠的扶持政策。</w:t>
      </w:r>
    </w:p>
    <w:p w14:paraId="74EC1AC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2．非专门面向中小企业采购的项目或者采购包，执行以下价格评审优惠的扶持政策。</w:t>
      </w:r>
    </w:p>
    <w:p w14:paraId="60CF22C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（1）小微型企业价格扣除：</w:t>
      </w:r>
    </w:p>
    <w:p w14:paraId="4AA289F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①对小型和微型企业产品给予10%的扣除价格，用扣除后的价格参与评审。</w:t>
      </w:r>
    </w:p>
    <w:p w14:paraId="4EFF026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②供应商需按照《政府采购促进中小企业发展管理办法》（财库〔2020〕46号）的规定提供相应的《中小企业声明函》。</w:t>
      </w:r>
    </w:p>
    <w:p w14:paraId="62EA406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③企业标准请参照《关于印发中小企业划型标准规定的通知》（工信部联企业〔2011〕300号）文件规定自行填写。</w:t>
      </w:r>
    </w:p>
    <w:p w14:paraId="1EC64DB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（2）残疾人福利单位价格扣除：</w:t>
      </w:r>
    </w:p>
    <w:p w14:paraId="23754A9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①对残疾人福利性单位，给予10%的价格扣除，用扣除后的价格参与评审。</w:t>
      </w:r>
    </w:p>
    <w:p w14:paraId="6B3C4B9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②残疾人福利单位需按照采购文件的要求提供《残疾人福利性单位声明函》。</w:t>
      </w:r>
    </w:p>
    <w:p w14:paraId="4A863A1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③残疾人福利单位标准请参照《关于促进残疾人就业政府采购政策的通知》（财库〔2017〕141号）。</w:t>
      </w:r>
    </w:p>
    <w:p w14:paraId="0AB3F14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（3）监狱和戒毒企业价格扣除</w:t>
      </w:r>
    </w:p>
    <w:p w14:paraId="0A5E5E8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①对监狱和戒毒企业（简称监狱企业）给予10%的价格扣除，用扣除后的价格参与评审。</w:t>
      </w:r>
    </w:p>
    <w:p w14:paraId="41D248E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②监狱企业参加政府采购活动时，需提供由省级以上监狱管理局、戒毒管理局(含新疆生产建设兵团)出具的属于监狱企业的证明文件。供应商如不提供上述证明文件，价格将不做相应扣除。</w:t>
      </w:r>
    </w:p>
    <w:p w14:paraId="7FB2F2A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③监狱企业标准请参照《关于政府采购支持监狱企业发展有关问题的通知》（财库〔2014〕68号）。</w:t>
      </w:r>
    </w:p>
    <w:p w14:paraId="56F3197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（4）残疾人福利单位、监狱企业属于小型、微型企业的，不重复享受政策。</w:t>
      </w:r>
    </w:p>
    <w:p w14:paraId="1F97F52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29F4308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（6）联合体各方均为小型、微型企业（残疾人福利单位、监狱企业）的，联合体享受上述同类价格扣除，用扣除后的价格参与评审。</w:t>
      </w:r>
    </w:p>
    <w:p w14:paraId="36F1791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bCs w:val="0"/>
          <w:sz w:val="28"/>
          <w:szCs w:val="28"/>
          <w:highlight w:val="none"/>
        </w:rPr>
      </w:pPr>
      <w:r>
        <w:rPr>
          <w:rFonts w:hint="eastAsia" w:ascii="宋体" w:hAnsi="宋体" w:cs="宋体"/>
          <w:b/>
          <w:bCs w:val="0"/>
          <w:sz w:val="28"/>
          <w:szCs w:val="28"/>
          <w:highlight w:val="none"/>
        </w:rPr>
        <w:t>（四）成交供应商的确定</w:t>
      </w:r>
    </w:p>
    <w:p w14:paraId="2D24B0B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谈判小组将从质量和服务均能满足采购文件实质性响应要求的供应商中，按照最后报价由低到高顺序推荐1名成交候选供应商，若报价相同时则通过抽签方式随机确定排名顺序，并编写评审报告。</w:t>
      </w:r>
    </w:p>
    <w:p w14:paraId="26B8E55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采购人应按照谈判小组推荐的成交候选供应商确定成交供应商。</w:t>
      </w:r>
    </w:p>
    <w:p w14:paraId="6A0A32E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rPr>
        <w:t>（五）公告成交结果</w:t>
      </w:r>
    </w:p>
    <w:p w14:paraId="6FE7318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自确定成交供应商之日起2个工作日内，在启东市人民政府网公告成交结果，公告期限为1个工作日。</w:t>
      </w:r>
    </w:p>
    <w:p w14:paraId="0FCC7393">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bCs/>
          <w:sz w:val="28"/>
          <w:szCs w:val="28"/>
          <w:highlight w:val="none"/>
        </w:rPr>
      </w:pPr>
      <w:r>
        <w:rPr>
          <w:rFonts w:hint="eastAsia" w:ascii="宋体" w:hAnsi="宋体" w:cs="宋体"/>
          <w:b/>
          <w:sz w:val="28"/>
          <w:szCs w:val="28"/>
          <w:highlight w:val="none"/>
        </w:rPr>
        <w:t>（六）</w:t>
      </w:r>
      <w:r>
        <w:rPr>
          <w:rFonts w:hint="eastAsia" w:ascii="宋体" w:hAnsi="宋体" w:cs="宋体"/>
          <w:b/>
          <w:bCs/>
          <w:sz w:val="28"/>
          <w:szCs w:val="28"/>
          <w:highlight w:val="none"/>
        </w:rPr>
        <w:t>发放成交通知书</w:t>
      </w:r>
    </w:p>
    <w:p w14:paraId="4128C78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sz w:val="28"/>
          <w:szCs w:val="28"/>
          <w:highlight w:val="none"/>
        </w:rPr>
        <w:t>公告成交结果的同时，采购人</w:t>
      </w:r>
      <w:r>
        <w:rPr>
          <w:rFonts w:hint="eastAsia" w:ascii="宋体" w:hAnsi="宋体" w:cs="宋体"/>
          <w:bCs/>
          <w:sz w:val="28"/>
          <w:szCs w:val="28"/>
          <w:highlight w:val="none"/>
        </w:rPr>
        <w:t>向成交供应商发放成交通知书。</w:t>
      </w:r>
    </w:p>
    <w:p w14:paraId="7F727A9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成交通知书发出后，采购人不得违法改变成交结果，成交供应商无正当理由不得放弃成交。</w:t>
      </w:r>
    </w:p>
    <w:p w14:paraId="4B014B70">
      <w:pPr>
        <w:adjustRightInd w:val="0"/>
        <w:snapToGrid w:val="0"/>
        <w:spacing w:line="500" w:lineRule="exact"/>
        <w:ind w:firstLine="560" w:firstLineChars="200"/>
        <w:rPr>
          <w:rFonts w:hint="eastAsia" w:ascii="宋体" w:hAnsi="宋体" w:cs="宋体"/>
          <w:sz w:val="28"/>
          <w:szCs w:val="28"/>
          <w:highlight w:val="none"/>
        </w:rPr>
      </w:pPr>
    </w:p>
    <w:p w14:paraId="6D7FA733">
      <w:pPr>
        <w:adjustRightInd w:val="0"/>
        <w:snapToGrid w:val="0"/>
        <w:spacing w:line="500" w:lineRule="exact"/>
        <w:jc w:val="center"/>
        <w:outlineLvl w:val="0"/>
        <w:rPr>
          <w:rFonts w:hint="eastAsia" w:ascii="宋体" w:hAnsi="宋体" w:cs="宋体"/>
          <w:b/>
          <w:bCs/>
          <w:kern w:val="0"/>
          <w:sz w:val="28"/>
          <w:szCs w:val="28"/>
          <w:highlight w:val="none"/>
          <w:lang w:val="zh-CN"/>
        </w:rPr>
      </w:pPr>
      <w:r>
        <w:rPr>
          <w:rFonts w:hint="eastAsia" w:ascii="宋体" w:hAnsi="宋体" w:cs="宋体"/>
          <w:b/>
          <w:sz w:val="28"/>
          <w:szCs w:val="28"/>
          <w:highlight w:val="none"/>
        </w:rPr>
        <w:br w:type="page"/>
      </w:r>
      <w:r>
        <w:rPr>
          <w:rFonts w:hint="eastAsia" w:ascii="宋体" w:hAnsi="宋体" w:cs="宋体"/>
          <w:bCs/>
          <w:sz w:val="36"/>
          <w:szCs w:val="36"/>
          <w:highlight w:val="none"/>
        </w:rPr>
        <w:t>第五部分  响应文件组成</w:t>
      </w:r>
    </w:p>
    <w:p w14:paraId="3A4DDD79">
      <w:pPr>
        <w:keepNext w:val="0"/>
        <w:keepLines w:val="0"/>
        <w:pageBreakBefore w:val="0"/>
        <w:widowControl w:val="0"/>
        <w:kinsoku/>
        <w:wordWrap/>
        <w:overflowPunct/>
        <w:topLinePunct w:val="0"/>
        <w:autoSpaceDE/>
        <w:autoSpaceDN/>
        <w:bidi w:val="0"/>
        <w:snapToGrid w:val="0"/>
        <w:spacing w:line="500" w:lineRule="exact"/>
        <w:ind w:firstLine="562" w:firstLineChars="200"/>
        <w:contextualSpacing/>
        <w:textAlignment w:val="auto"/>
        <w:rPr>
          <w:rFonts w:hint="eastAsia" w:ascii="宋体" w:hAnsi="宋体"/>
          <w:b/>
          <w:sz w:val="28"/>
          <w:szCs w:val="28"/>
          <w:highlight w:val="none"/>
        </w:rPr>
      </w:pPr>
      <w:r>
        <w:rPr>
          <w:rFonts w:hint="eastAsia" w:ascii="宋体" w:hAnsi="宋体" w:cs="宋体"/>
          <w:b/>
          <w:bCs/>
          <w:kern w:val="0"/>
          <w:sz w:val="28"/>
          <w:szCs w:val="28"/>
          <w:highlight w:val="none"/>
          <w:lang w:val="zh-CN"/>
        </w:rPr>
        <w:t>请供应商根据本</w:t>
      </w:r>
      <w:r>
        <w:rPr>
          <w:rFonts w:hint="eastAsia" w:ascii="宋体" w:hAnsi="宋体" w:cs="宋体"/>
          <w:b/>
          <w:bCs/>
          <w:kern w:val="0"/>
          <w:sz w:val="28"/>
          <w:szCs w:val="28"/>
          <w:highlight w:val="none"/>
        </w:rPr>
        <w:t>竞争性谈判</w:t>
      </w:r>
      <w:r>
        <w:rPr>
          <w:rFonts w:hint="eastAsia" w:ascii="宋体" w:hAnsi="宋体" w:cs="宋体"/>
          <w:b/>
          <w:bCs/>
          <w:kern w:val="0"/>
          <w:sz w:val="28"/>
          <w:szCs w:val="28"/>
          <w:highlight w:val="none"/>
          <w:lang w:val="zh-CN"/>
        </w:rPr>
        <w:t>文件的要求</w:t>
      </w:r>
      <w:r>
        <w:rPr>
          <w:rFonts w:hint="eastAsia" w:ascii="宋体" w:hAnsi="宋体" w:cs="宋体"/>
          <w:b/>
          <w:bCs/>
          <w:kern w:val="0"/>
          <w:sz w:val="28"/>
          <w:szCs w:val="28"/>
          <w:highlight w:val="none"/>
        </w:rPr>
        <w:t>提交</w:t>
      </w:r>
      <w:r>
        <w:rPr>
          <w:rFonts w:hint="eastAsia" w:ascii="宋体" w:hAnsi="宋体" w:cs="宋体"/>
          <w:b/>
          <w:bCs/>
          <w:kern w:val="0"/>
          <w:sz w:val="28"/>
          <w:szCs w:val="28"/>
          <w:highlight w:val="none"/>
          <w:lang w:val="zh-CN"/>
        </w:rPr>
        <w:t>响应的投标材料，</w:t>
      </w:r>
      <w:r>
        <w:rPr>
          <w:rFonts w:hint="eastAsia" w:ascii="宋体" w:hAnsi="宋体"/>
          <w:b/>
          <w:sz w:val="28"/>
          <w:szCs w:val="28"/>
          <w:highlight w:val="none"/>
        </w:rPr>
        <w:t>响应文件正本壹份、副本贰份，响应文件装订成册并密封，密封袋上标明：采购人名称、项目名称、供应商名称、响应文件名称（如：“</w:t>
      </w:r>
      <w:r>
        <w:rPr>
          <w:rFonts w:hint="eastAsia" w:ascii="宋体" w:hAnsi="宋体"/>
          <w:b/>
          <w:sz w:val="28"/>
          <w:szCs w:val="28"/>
          <w:highlight w:val="none"/>
          <w:lang w:eastAsia="zh-CN"/>
        </w:rPr>
        <w:t>资格审查证明材料</w:t>
      </w:r>
      <w:r>
        <w:rPr>
          <w:rFonts w:hint="eastAsia" w:ascii="宋体" w:hAnsi="宋体"/>
          <w:b/>
          <w:sz w:val="28"/>
          <w:szCs w:val="28"/>
          <w:highlight w:val="none"/>
        </w:rPr>
        <w:t>”、“价格标”）</w:t>
      </w:r>
      <w:r>
        <w:rPr>
          <w:rFonts w:hint="eastAsia" w:ascii="宋体" w:hAnsi="宋体"/>
          <w:b/>
          <w:sz w:val="28"/>
          <w:szCs w:val="28"/>
          <w:highlight w:val="none"/>
          <w:lang w:val="en-US" w:eastAsia="zh-CN"/>
        </w:rPr>
        <w:t>、联系方式</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日期</w:t>
      </w:r>
      <w:r>
        <w:rPr>
          <w:rFonts w:hint="eastAsia" w:ascii="宋体" w:hAnsi="宋体"/>
          <w:b/>
          <w:sz w:val="28"/>
          <w:szCs w:val="28"/>
          <w:highlight w:val="none"/>
        </w:rPr>
        <w:t>，否则视为无效投标文件。</w:t>
      </w:r>
    </w:p>
    <w:p w14:paraId="47D32945">
      <w:pPr>
        <w:keepNext w:val="0"/>
        <w:keepLines w:val="0"/>
        <w:pageBreakBefore w:val="0"/>
        <w:widowControl w:val="0"/>
        <w:kinsoku/>
        <w:wordWrap/>
        <w:overflowPunct/>
        <w:topLinePunct w:val="0"/>
        <w:autoSpaceDE/>
        <w:autoSpaceDN/>
        <w:bidi w:val="0"/>
        <w:snapToGrid w:val="0"/>
        <w:spacing w:line="500" w:lineRule="exact"/>
        <w:ind w:firstLine="562" w:firstLineChars="200"/>
        <w:contextualSpacing/>
        <w:textAlignment w:val="auto"/>
        <w:rPr>
          <w:rFonts w:hint="eastAsia" w:ascii="宋体" w:hAnsi="宋体"/>
          <w:b/>
          <w:sz w:val="28"/>
          <w:szCs w:val="28"/>
          <w:highlight w:val="none"/>
        </w:rPr>
      </w:pPr>
      <w:r>
        <w:rPr>
          <w:rFonts w:hint="eastAsia" w:ascii="宋体" w:hAnsi="宋体"/>
          <w:b/>
          <w:sz w:val="28"/>
          <w:szCs w:val="28"/>
          <w:highlight w:val="none"/>
        </w:rPr>
        <w:t>响应文件由资格审查证明材料、价格标二部分组成。</w:t>
      </w:r>
      <w:r>
        <w:rPr>
          <w:rFonts w:hint="eastAsia" w:ascii="宋体" w:hAnsi="宋体"/>
          <w:b/>
          <w:sz w:val="28"/>
          <w:szCs w:val="28"/>
          <w:highlight w:val="none"/>
          <w:lang w:val="zh-CN"/>
        </w:rPr>
        <w:t>请供应商根据本谈判文件的要求在以上</w:t>
      </w:r>
      <w:r>
        <w:rPr>
          <w:rFonts w:hint="eastAsia" w:ascii="宋体" w:hAnsi="宋体"/>
          <w:b/>
          <w:sz w:val="28"/>
          <w:szCs w:val="28"/>
          <w:highlight w:val="none"/>
        </w:rPr>
        <w:t>二部分中</w:t>
      </w:r>
      <w:r>
        <w:rPr>
          <w:rFonts w:hint="eastAsia" w:ascii="宋体" w:hAnsi="宋体"/>
          <w:b/>
          <w:sz w:val="28"/>
          <w:szCs w:val="28"/>
          <w:highlight w:val="none"/>
          <w:lang w:val="zh-CN"/>
        </w:rPr>
        <w:t>分别</w:t>
      </w:r>
      <w:r>
        <w:rPr>
          <w:rFonts w:hint="eastAsia" w:ascii="宋体" w:hAnsi="宋体"/>
          <w:b/>
          <w:sz w:val="28"/>
          <w:szCs w:val="28"/>
          <w:highlight w:val="none"/>
        </w:rPr>
        <w:t>提交</w:t>
      </w:r>
      <w:r>
        <w:rPr>
          <w:rFonts w:hint="eastAsia" w:ascii="宋体" w:hAnsi="宋体"/>
          <w:b/>
          <w:sz w:val="28"/>
          <w:szCs w:val="28"/>
          <w:highlight w:val="none"/>
          <w:lang w:val="zh-CN"/>
        </w:rPr>
        <w:t>响应的材料，</w:t>
      </w:r>
      <w:r>
        <w:rPr>
          <w:rFonts w:hint="eastAsia" w:ascii="宋体" w:hAnsi="宋体"/>
          <w:b/>
          <w:sz w:val="28"/>
          <w:szCs w:val="28"/>
          <w:highlight w:val="none"/>
        </w:rPr>
        <w:t>否则视为无效报价文件。</w:t>
      </w:r>
    </w:p>
    <w:p w14:paraId="27E5C536">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highlight w:val="none"/>
          <w:lang w:val="zh-CN"/>
        </w:rPr>
      </w:pPr>
      <w:r>
        <w:rPr>
          <w:rFonts w:hint="eastAsia" w:ascii="宋体" w:hAnsi="宋体" w:cs="宋体"/>
          <w:b/>
          <w:bCs/>
          <w:kern w:val="0"/>
          <w:sz w:val="28"/>
          <w:szCs w:val="28"/>
          <w:highlight w:val="none"/>
          <w:lang w:val="zh-CN"/>
        </w:rPr>
        <w:t>一、资格审查证明材料（不能出现价格文件）</w:t>
      </w:r>
    </w:p>
    <w:p w14:paraId="2C0DFD0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highlight w:val="none"/>
          <w:lang w:val="zh-CN"/>
        </w:rPr>
      </w:pPr>
      <w:r>
        <w:rPr>
          <w:rFonts w:hint="eastAsia" w:ascii="宋体" w:hAnsi="宋体" w:cs="宋体"/>
          <w:kern w:val="0"/>
          <w:sz w:val="28"/>
          <w:szCs w:val="28"/>
          <w:highlight w:val="none"/>
          <w:lang w:val="zh-CN"/>
        </w:rPr>
        <w:t>1.</w:t>
      </w:r>
      <w:r>
        <w:rPr>
          <w:rFonts w:hint="eastAsia" w:ascii="宋体" w:hAnsi="宋体" w:cs="宋体"/>
          <w:kern w:val="0"/>
          <w:sz w:val="28"/>
          <w:szCs w:val="28"/>
          <w:highlight w:val="none"/>
        </w:rPr>
        <w:t>投标人符合</w:t>
      </w:r>
      <w:r>
        <w:rPr>
          <w:rFonts w:hint="eastAsia" w:ascii="宋体" w:hAnsi="宋体" w:cs="宋体"/>
          <w:kern w:val="0"/>
          <w:sz w:val="28"/>
          <w:szCs w:val="28"/>
          <w:highlight w:val="none"/>
          <w:lang w:eastAsia="zh-CN"/>
        </w:rPr>
        <w:t>《中华人民共和国政府采购法》</w:t>
      </w:r>
      <w:r>
        <w:rPr>
          <w:rFonts w:hint="eastAsia" w:ascii="宋体" w:hAnsi="宋体" w:cs="宋体"/>
          <w:kern w:val="0"/>
          <w:sz w:val="28"/>
          <w:szCs w:val="28"/>
          <w:highlight w:val="none"/>
        </w:rPr>
        <w:t>第二十二条规定条件的声明函</w:t>
      </w:r>
      <w:r>
        <w:rPr>
          <w:rFonts w:hint="eastAsia" w:ascii="宋体" w:hAnsi="宋体" w:cs="宋体"/>
          <w:kern w:val="0"/>
          <w:sz w:val="28"/>
          <w:szCs w:val="28"/>
          <w:highlight w:val="none"/>
          <w:lang w:val="zh-CN"/>
        </w:rPr>
        <w:t>（格式见附件1）（如分公司参加投标的，另需提供总公司的授权证明）；</w:t>
      </w:r>
    </w:p>
    <w:p w14:paraId="48E3073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highlight w:val="none"/>
          <w:lang w:val="zh-CN"/>
        </w:rPr>
      </w:pPr>
      <w:r>
        <w:rPr>
          <w:rFonts w:hint="eastAsia" w:ascii="宋体" w:hAnsi="宋体" w:cs="宋体"/>
          <w:kern w:val="0"/>
          <w:sz w:val="28"/>
          <w:szCs w:val="28"/>
          <w:highlight w:val="none"/>
        </w:rPr>
        <w:t>2</w:t>
      </w:r>
      <w:r>
        <w:rPr>
          <w:rFonts w:hint="eastAsia" w:ascii="宋体" w:hAnsi="宋体" w:cs="宋体"/>
          <w:kern w:val="0"/>
          <w:sz w:val="28"/>
          <w:szCs w:val="28"/>
          <w:highlight w:val="none"/>
          <w:lang w:val="zh-CN"/>
        </w:rPr>
        <w:t>.法定代表人身份证明书</w:t>
      </w:r>
      <w:r>
        <w:rPr>
          <w:rFonts w:hint="eastAsia" w:ascii="宋体" w:hAnsi="宋体" w:cs="宋体"/>
          <w:kern w:val="0"/>
          <w:sz w:val="28"/>
          <w:szCs w:val="28"/>
          <w:highlight w:val="none"/>
        </w:rPr>
        <w:t>及身份证正反面复印件</w:t>
      </w:r>
      <w:r>
        <w:rPr>
          <w:rFonts w:hint="eastAsia" w:ascii="宋体" w:hAnsi="宋体" w:cs="宋体"/>
          <w:kern w:val="0"/>
          <w:sz w:val="28"/>
          <w:szCs w:val="28"/>
          <w:highlight w:val="none"/>
          <w:lang w:val="zh-CN"/>
        </w:rPr>
        <w:t>（格式见附件2）；</w:t>
      </w:r>
    </w:p>
    <w:p w14:paraId="3361482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highlight w:val="none"/>
          <w:lang w:val="zh-CN"/>
        </w:rPr>
      </w:pPr>
      <w:r>
        <w:rPr>
          <w:rFonts w:hint="eastAsia" w:ascii="宋体" w:hAnsi="宋体" w:cs="宋体"/>
          <w:kern w:val="0"/>
          <w:sz w:val="28"/>
          <w:szCs w:val="28"/>
          <w:highlight w:val="none"/>
        </w:rPr>
        <w:t>3</w:t>
      </w:r>
      <w:r>
        <w:rPr>
          <w:rFonts w:hint="eastAsia" w:ascii="宋体" w:hAnsi="宋体" w:cs="宋体"/>
          <w:kern w:val="0"/>
          <w:sz w:val="28"/>
          <w:szCs w:val="28"/>
          <w:highlight w:val="none"/>
          <w:lang w:val="zh-CN"/>
        </w:rPr>
        <w:t>.法定代表人授权委托书原件，谈判代表本人身份证</w:t>
      </w:r>
      <w:r>
        <w:rPr>
          <w:rFonts w:hint="eastAsia" w:ascii="宋体" w:hAnsi="宋体" w:cs="宋体"/>
          <w:kern w:val="0"/>
          <w:sz w:val="28"/>
          <w:szCs w:val="28"/>
          <w:highlight w:val="none"/>
          <w:lang w:val="en-US" w:eastAsia="zh-CN"/>
        </w:rPr>
        <w:t>正反面</w:t>
      </w:r>
      <w:r>
        <w:rPr>
          <w:rFonts w:hint="eastAsia" w:ascii="宋体" w:hAnsi="宋体" w:cs="宋体"/>
          <w:kern w:val="0"/>
          <w:sz w:val="28"/>
          <w:szCs w:val="28"/>
          <w:highlight w:val="none"/>
          <w:lang w:val="zh-CN"/>
        </w:rPr>
        <w:t>复印件（格式见附件3，法定代表人参加的，无需提供授权委托书）；</w:t>
      </w:r>
    </w:p>
    <w:p w14:paraId="5544EEC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rPr>
        <w:t>4.</w:t>
      </w:r>
      <w:r>
        <w:rPr>
          <w:rFonts w:hint="eastAsia" w:ascii="宋体" w:hAnsi="宋体" w:cs="宋体"/>
          <w:kern w:val="0"/>
          <w:sz w:val="28"/>
          <w:szCs w:val="28"/>
          <w:highlight w:val="none"/>
          <w:lang w:val="en-US" w:eastAsia="zh-CN"/>
        </w:rPr>
        <w:t>投标供应商合法有效的营业执照；</w:t>
      </w:r>
    </w:p>
    <w:p w14:paraId="48CB7AF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highlight w:val="none"/>
        </w:rPr>
      </w:pPr>
      <w:r>
        <w:rPr>
          <w:rFonts w:hint="eastAsia" w:ascii="宋体" w:hAnsi="宋体" w:cs="宋体"/>
          <w:kern w:val="0"/>
          <w:sz w:val="28"/>
          <w:szCs w:val="28"/>
          <w:highlight w:val="none"/>
          <w:lang w:val="en-US" w:eastAsia="zh-CN"/>
        </w:rPr>
        <w:t>5.供应商自2021年1月1日以来至少承担过两家相关保洁服务业绩，提供合同等证明材料；</w:t>
      </w:r>
    </w:p>
    <w:p w14:paraId="1303709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w:t>
      </w:r>
      <w:r>
        <w:rPr>
          <w:rFonts w:hint="eastAsia" w:ascii="宋体" w:hAnsi="宋体" w:cs="宋体"/>
          <w:sz w:val="28"/>
          <w:szCs w:val="28"/>
          <w:highlight w:val="none"/>
        </w:rPr>
        <w:t>参加政府采购活动前3年内在经营活动中没有重大违法记录和失信记录的书面声明（格式见附件4）</w:t>
      </w:r>
      <w:r>
        <w:rPr>
          <w:rFonts w:hint="eastAsia" w:ascii="宋体" w:hAnsi="宋体" w:cs="宋体"/>
          <w:sz w:val="28"/>
          <w:szCs w:val="28"/>
          <w:highlight w:val="none"/>
          <w:lang w:eastAsia="zh-CN"/>
        </w:rPr>
        <w:t>；</w:t>
      </w:r>
    </w:p>
    <w:p w14:paraId="3EE279DF">
      <w:pPr>
        <w:pStyle w:val="17"/>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7.按照采购文件要求提供《中小企业声明函》、《残疾人福利性单位声明函》或监狱和戒毒企业证明材料</w:t>
      </w:r>
      <w:r>
        <w:rPr>
          <w:rFonts w:hint="eastAsia" w:ascii="宋体" w:hAnsi="宋体" w:cs="宋体"/>
          <w:sz w:val="28"/>
          <w:szCs w:val="28"/>
          <w:highlight w:val="none"/>
          <w:lang w:val="en-US" w:eastAsia="zh-CN"/>
        </w:rPr>
        <w:t>（格式见附件7-9）</w:t>
      </w:r>
      <w:r>
        <w:rPr>
          <w:rFonts w:hint="eastAsia" w:ascii="宋体" w:hAnsi="宋体" w:cs="宋体"/>
          <w:sz w:val="28"/>
          <w:szCs w:val="28"/>
          <w:highlight w:val="none"/>
          <w:lang w:val="en-US" w:eastAsia="zh-CN"/>
        </w:rPr>
        <w:t>；</w:t>
      </w:r>
    </w:p>
    <w:p w14:paraId="4161A143">
      <w:pPr>
        <w:pStyle w:val="17"/>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宋体"/>
          <w:sz w:val="28"/>
          <w:szCs w:val="28"/>
          <w:highlight w:val="none"/>
          <w:lang w:val="zh-CN"/>
        </w:rPr>
      </w:pPr>
      <w:r>
        <w:rPr>
          <w:rFonts w:hint="eastAsia" w:ascii="宋体" w:hAnsi="宋体" w:cs="宋体"/>
          <w:sz w:val="28"/>
          <w:szCs w:val="28"/>
          <w:highlight w:val="none"/>
          <w:lang w:val="en-US" w:eastAsia="zh-CN"/>
        </w:rPr>
        <w:t>8.</w:t>
      </w:r>
      <w:r>
        <w:rPr>
          <w:rFonts w:hint="eastAsia" w:ascii="宋体" w:hAnsi="宋体" w:cs="宋体"/>
          <w:sz w:val="28"/>
          <w:szCs w:val="28"/>
          <w:highlight w:val="none"/>
          <w:lang w:val="zh-CN" w:eastAsia="zh-CN"/>
        </w:rPr>
        <w:t>其它需要提交的资格审查证明材料。</w:t>
      </w:r>
    </w:p>
    <w:p w14:paraId="0818164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highlight w:val="none"/>
        </w:rPr>
      </w:pPr>
      <w:r>
        <w:rPr>
          <w:rFonts w:hint="eastAsia" w:ascii="宋体" w:hAnsi="宋体" w:cs="宋体"/>
          <w:b/>
          <w:bCs/>
          <w:kern w:val="0"/>
          <w:sz w:val="28"/>
          <w:szCs w:val="28"/>
          <w:highlight w:val="none"/>
        </w:rPr>
        <w:t>注意：上述要求提供复印件的均需加盖单位公章，否则资格审查不通过。</w:t>
      </w:r>
    </w:p>
    <w:p w14:paraId="386590B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highlight w:val="none"/>
          <w:lang w:val="zh-CN"/>
        </w:rPr>
      </w:pPr>
      <w:r>
        <w:rPr>
          <w:rFonts w:hint="eastAsia" w:ascii="宋体" w:hAnsi="宋体" w:cs="宋体"/>
          <w:b/>
          <w:bCs/>
          <w:kern w:val="0"/>
          <w:sz w:val="28"/>
          <w:szCs w:val="28"/>
          <w:highlight w:val="none"/>
        </w:rPr>
        <w:t>二</w:t>
      </w:r>
      <w:r>
        <w:rPr>
          <w:rFonts w:hint="eastAsia" w:ascii="宋体" w:hAnsi="宋体" w:cs="宋体"/>
          <w:b/>
          <w:bCs/>
          <w:kern w:val="0"/>
          <w:sz w:val="28"/>
          <w:szCs w:val="28"/>
          <w:highlight w:val="none"/>
          <w:lang w:val="zh-CN"/>
        </w:rPr>
        <w:t>、价格响应文件</w:t>
      </w:r>
    </w:p>
    <w:p w14:paraId="7AC9D116">
      <w:pPr>
        <w:pStyle w:val="17"/>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宋体"/>
          <w:kern w:val="0"/>
          <w:sz w:val="32"/>
          <w:szCs w:val="32"/>
          <w:highlight w:val="none"/>
          <w:lang w:val="zh-CN"/>
        </w:rPr>
      </w:pPr>
      <w:r>
        <w:rPr>
          <w:rFonts w:hint="eastAsia" w:ascii="宋体" w:hAnsi="宋体" w:cs="宋体"/>
          <w:sz w:val="28"/>
          <w:szCs w:val="28"/>
          <w:highlight w:val="none"/>
          <w:lang w:val="zh-CN"/>
        </w:rPr>
        <w:t>1.</w:t>
      </w:r>
      <w:r>
        <w:rPr>
          <w:rFonts w:hint="eastAsia" w:ascii="宋体" w:hAnsi="宋体" w:cs="宋体"/>
          <w:sz w:val="28"/>
          <w:szCs w:val="28"/>
          <w:highlight w:val="none"/>
        </w:rPr>
        <w:t>谈判响应报价表</w:t>
      </w:r>
      <w:r>
        <w:rPr>
          <w:rFonts w:hint="eastAsia" w:ascii="宋体" w:hAnsi="宋体" w:cs="宋体"/>
          <w:sz w:val="28"/>
          <w:szCs w:val="28"/>
          <w:highlight w:val="none"/>
          <w:lang w:val="zh-CN"/>
        </w:rPr>
        <w:t>（格式见附件</w:t>
      </w:r>
      <w:r>
        <w:rPr>
          <w:rFonts w:hint="eastAsia" w:ascii="宋体" w:hAnsi="宋体" w:cs="宋体"/>
          <w:sz w:val="28"/>
          <w:szCs w:val="28"/>
          <w:highlight w:val="none"/>
        </w:rPr>
        <w:t>5</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6</w:t>
      </w:r>
      <w:r>
        <w:rPr>
          <w:rFonts w:hint="eastAsia" w:ascii="宋体" w:hAnsi="宋体" w:cs="宋体"/>
          <w:sz w:val="28"/>
          <w:szCs w:val="28"/>
          <w:highlight w:val="none"/>
          <w:lang w:val="zh-CN"/>
        </w:rPr>
        <w:t>）。</w:t>
      </w:r>
      <w:r>
        <w:rPr>
          <w:rFonts w:hint="eastAsia" w:ascii="宋体" w:hAnsi="宋体" w:cs="宋体"/>
          <w:kern w:val="0"/>
          <w:sz w:val="32"/>
          <w:szCs w:val="32"/>
          <w:highlight w:val="none"/>
          <w:lang w:val="zh-CN"/>
        </w:rPr>
        <w:br w:type="page"/>
      </w:r>
      <w:r>
        <w:rPr>
          <w:rFonts w:hint="eastAsia" w:ascii="宋体" w:hAnsi="宋体" w:cs="宋体"/>
          <w:kern w:val="0"/>
          <w:sz w:val="32"/>
          <w:szCs w:val="32"/>
          <w:highlight w:val="none"/>
          <w:lang w:val="zh-CN"/>
        </w:rPr>
        <w:t>附件1</w:t>
      </w:r>
    </w:p>
    <w:p w14:paraId="2E20B408">
      <w:pPr>
        <w:jc w:val="center"/>
        <w:rPr>
          <w:rFonts w:hint="eastAsia" w:ascii="宋体" w:hAnsi="宋体" w:cs="宋体"/>
          <w:b/>
          <w:sz w:val="30"/>
          <w:szCs w:val="30"/>
          <w:highlight w:val="none"/>
        </w:rPr>
      </w:pPr>
      <w:r>
        <w:rPr>
          <w:rFonts w:hint="eastAsia" w:ascii="宋体" w:hAnsi="宋体" w:cs="宋体"/>
          <w:b/>
          <w:sz w:val="30"/>
          <w:szCs w:val="30"/>
          <w:highlight w:val="none"/>
        </w:rPr>
        <w:t>投标人符合</w:t>
      </w:r>
      <w:r>
        <w:rPr>
          <w:rFonts w:hint="eastAsia" w:ascii="宋体" w:hAnsi="宋体"/>
          <w:b/>
          <w:color w:val="auto"/>
          <w:sz w:val="30"/>
          <w:szCs w:val="30"/>
          <w:highlight w:val="none"/>
          <w:lang w:eastAsia="zh-CN"/>
        </w:rPr>
        <w:t>《中华人民共和国政府采购法》</w:t>
      </w:r>
      <w:r>
        <w:rPr>
          <w:rFonts w:hint="eastAsia" w:ascii="宋体" w:hAnsi="宋体" w:cs="宋体"/>
          <w:b/>
          <w:sz w:val="30"/>
          <w:szCs w:val="30"/>
          <w:highlight w:val="none"/>
        </w:rPr>
        <w:t>第二十二条规定条件的声明函</w:t>
      </w:r>
    </w:p>
    <w:p w14:paraId="54E2E174">
      <w:pPr>
        <w:spacing w:line="460" w:lineRule="exact"/>
        <w:rPr>
          <w:rFonts w:hint="eastAsia" w:ascii="宋体" w:hAnsi="宋体" w:cs="宋体"/>
          <w:b/>
          <w:bCs/>
          <w:sz w:val="44"/>
          <w:szCs w:val="44"/>
          <w:highlight w:val="none"/>
        </w:rPr>
      </w:pPr>
      <w:r>
        <w:rPr>
          <w:rFonts w:hint="eastAsia" w:ascii="宋体" w:hAnsi="宋体" w:cs="宋体"/>
          <w:b/>
          <w:bCs/>
          <w:sz w:val="24"/>
          <w:szCs w:val="21"/>
          <w:highlight w:val="none"/>
        </w:rPr>
        <w:t xml:space="preserve">                       </w:t>
      </w:r>
      <w:r>
        <w:rPr>
          <w:rFonts w:hint="eastAsia" w:ascii="宋体" w:hAnsi="宋体" w:cs="宋体"/>
          <w:b/>
          <w:bCs/>
          <w:sz w:val="44"/>
          <w:szCs w:val="44"/>
          <w:highlight w:val="none"/>
        </w:rPr>
        <w:t xml:space="preserve">   </w:t>
      </w:r>
    </w:p>
    <w:p w14:paraId="022B83FB">
      <w:pPr>
        <w:spacing w:line="520" w:lineRule="exact"/>
        <w:ind w:firstLine="480" w:firstLineChars="200"/>
        <w:rPr>
          <w:rFonts w:hint="eastAsia" w:ascii="宋体" w:hAnsi="宋体" w:cs="宋体"/>
          <w:b/>
          <w:bCs/>
          <w:sz w:val="24"/>
          <w:highlight w:val="none"/>
        </w:rPr>
      </w:pPr>
      <w:r>
        <w:rPr>
          <w:rFonts w:hint="eastAsia" w:ascii="宋体" w:hAnsi="宋体" w:cs="宋体"/>
          <w:bCs/>
          <w:sz w:val="24"/>
          <w:highlight w:val="none"/>
        </w:rPr>
        <w:t>我单位参加</w:t>
      </w:r>
      <w:r>
        <w:rPr>
          <w:rFonts w:hint="eastAsia" w:ascii="宋体" w:hAnsi="宋体" w:cs="宋体"/>
          <w:bCs/>
          <w:sz w:val="24"/>
          <w:szCs w:val="21"/>
          <w:highlight w:val="none"/>
          <w:u w:val="single"/>
        </w:rPr>
        <w:t>_________________</w:t>
      </w:r>
      <w:r>
        <w:rPr>
          <w:rFonts w:hint="eastAsia" w:ascii="宋体" w:hAnsi="宋体" w:cs="宋体"/>
          <w:bCs/>
          <w:sz w:val="24"/>
          <w:szCs w:val="21"/>
          <w:highlight w:val="none"/>
        </w:rPr>
        <w:t>（项目名称）投标活动。针对《中华人民共和国政府采购法》第二十二条规定做出如下声明：</w:t>
      </w:r>
    </w:p>
    <w:p w14:paraId="60125B79">
      <w:pPr>
        <w:spacing w:line="520" w:lineRule="exact"/>
        <w:ind w:firstLine="482"/>
        <w:rPr>
          <w:rFonts w:hint="eastAsia" w:ascii="宋体" w:hAnsi="宋体" w:cs="宋体"/>
          <w:sz w:val="24"/>
          <w:highlight w:val="none"/>
        </w:rPr>
      </w:pPr>
      <w:r>
        <w:rPr>
          <w:rFonts w:hint="eastAsia" w:ascii="宋体" w:hAnsi="宋体" w:cs="宋体"/>
          <w:bCs/>
          <w:sz w:val="24"/>
          <w:szCs w:val="21"/>
          <w:highlight w:val="none"/>
        </w:rPr>
        <w:t>1.我单位具有独立承担民事责任的能力；</w:t>
      </w:r>
    </w:p>
    <w:p w14:paraId="02C5E2E1">
      <w:pPr>
        <w:spacing w:line="520" w:lineRule="exact"/>
        <w:ind w:firstLine="482"/>
        <w:rPr>
          <w:rFonts w:hint="eastAsia" w:ascii="宋体" w:hAnsi="宋体" w:cs="宋体"/>
          <w:sz w:val="24"/>
          <w:highlight w:val="none"/>
        </w:rPr>
      </w:pPr>
      <w:r>
        <w:rPr>
          <w:rFonts w:hint="eastAsia" w:ascii="宋体" w:hAnsi="宋体" w:cs="宋体"/>
          <w:sz w:val="24"/>
          <w:highlight w:val="none"/>
        </w:rPr>
        <w:t>2.我单位具有良好的商业信誉和健全的财务会计制度；</w:t>
      </w:r>
    </w:p>
    <w:p w14:paraId="6B8BD634">
      <w:pPr>
        <w:spacing w:line="520" w:lineRule="exact"/>
        <w:ind w:firstLine="482"/>
        <w:rPr>
          <w:rFonts w:hint="eastAsia" w:ascii="宋体" w:hAnsi="宋体" w:cs="宋体"/>
          <w:sz w:val="24"/>
          <w:highlight w:val="none"/>
        </w:rPr>
      </w:pPr>
      <w:r>
        <w:rPr>
          <w:rFonts w:hint="eastAsia" w:ascii="宋体" w:hAnsi="宋体" w:cs="宋体"/>
          <w:sz w:val="24"/>
          <w:highlight w:val="none"/>
        </w:rPr>
        <w:t>3.我单位具有履行合同所必需的设备和专业技术能力；</w:t>
      </w:r>
    </w:p>
    <w:p w14:paraId="3CEBAAB7">
      <w:pPr>
        <w:spacing w:line="520" w:lineRule="exact"/>
        <w:ind w:firstLine="482"/>
        <w:rPr>
          <w:rFonts w:hint="eastAsia" w:ascii="宋体" w:hAnsi="宋体" w:cs="宋体"/>
          <w:sz w:val="24"/>
          <w:highlight w:val="none"/>
        </w:rPr>
      </w:pPr>
      <w:r>
        <w:rPr>
          <w:rFonts w:hint="eastAsia" w:ascii="宋体" w:hAnsi="宋体" w:cs="宋体"/>
          <w:sz w:val="24"/>
          <w:highlight w:val="none"/>
        </w:rPr>
        <w:t>4.我单位有依法缴纳税收和社会保障资金的良好记录；</w:t>
      </w:r>
    </w:p>
    <w:p w14:paraId="72402B0F">
      <w:pPr>
        <w:spacing w:line="520" w:lineRule="exact"/>
        <w:ind w:firstLine="482"/>
        <w:rPr>
          <w:rFonts w:hint="eastAsia" w:ascii="宋体" w:hAnsi="宋体" w:cs="宋体"/>
          <w:sz w:val="24"/>
          <w:highlight w:val="none"/>
        </w:rPr>
      </w:pPr>
      <w:r>
        <w:rPr>
          <w:rFonts w:hint="eastAsia" w:ascii="宋体" w:hAnsi="宋体" w:cs="宋体"/>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1824A38">
      <w:pPr>
        <w:spacing w:line="520" w:lineRule="exact"/>
        <w:ind w:firstLine="482"/>
        <w:rPr>
          <w:rFonts w:hint="eastAsia" w:ascii="宋体" w:hAnsi="宋体" w:cs="宋体"/>
          <w:sz w:val="24"/>
          <w:highlight w:val="none"/>
        </w:rPr>
      </w:pPr>
      <w:r>
        <w:rPr>
          <w:rFonts w:hint="eastAsia" w:ascii="宋体" w:hAnsi="宋体" w:cs="宋体"/>
          <w:sz w:val="24"/>
          <w:highlight w:val="none"/>
        </w:rPr>
        <w:t>6.我单位满足法律、行政法规规定的其他条件。</w:t>
      </w:r>
    </w:p>
    <w:p w14:paraId="525FD345">
      <w:pPr>
        <w:spacing w:line="500" w:lineRule="exact"/>
        <w:ind w:firstLine="482"/>
        <w:rPr>
          <w:rFonts w:hint="eastAsia" w:ascii="宋体" w:hAnsi="宋体" w:cs="宋体"/>
          <w:sz w:val="24"/>
          <w:highlight w:val="none"/>
        </w:rPr>
      </w:pPr>
    </w:p>
    <w:p w14:paraId="1D6036F3">
      <w:pPr>
        <w:spacing w:line="500" w:lineRule="exact"/>
        <w:rPr>
          <w:rFonts w:hint="eastAsia" w:ascii="宋体" w:hAnsi="宋体" w:cs="宋体"/>
          <w:bCs/>
          <w:sz w:val="24"/>
          <w:szCs w:val="21"/>
          <w:highlight w:val="none"/>
        </w:rPr>
      </w:pPr>
    </w:p>
    <w:p w14:paraId="6F9CAB72">
      <w:pPr>
        <w:spacing w:line="500" w:lineRule="exact"/>
        <w:rPr>
          <w:rFonts w:hint="eastAsia" w:ascii="宋体" w:hAnsi="宋体" w:cs="宋体"/>
          <w:bCs/>
          <w:sz w:val="24"/>
          <w:szCs w:val="21"/>
          <w:highlight w:val="none"/>
        </w:rPr>
      </w:pPr>
    </w:p>
    <w:p w14:paraId="487F790A">
      <w:pPr>
        <w:spacing w:line="460" w:lineRule="exact"/>
        <w:jc w:val="center"/>
        <w:rPr>
          <w:rFonts w:hint="eastAsia" w:ascii="宋体" w:hAnsi="宋体" w:cs="宋体"/>
          <w:bCs/>
          <w:sz w:val="24"/>
          <w:szCs w:val="21"/>
          <w:highlight w:val="none"/>
        </w:rPr>
      </w:pPr>
      <w:r>
        <w:rPr>
          <w:rFonts w:hint="eastAsia" w:ascii="宋体" w:hAnsi="宋体" w:cs="宋体"/>
          <w:bCs/>
          <w:sz w:val="24"/>
          <w:szCs w:val="21"/>
          <w:highlight w:val="none"/>
        </w:rPr>
        <w:t xml:space="preserve">                                             承诺人名称（公章）：</w:t>
      </w:r>
    </w:p>
    <w:p w14:paraId="5D886C5E">
      <w:pPr>
        <w:spacing w:line="460" w:lineRule="exact"/>
        <w:jc w:val="right"/>
        <w:rPr>
          <w:rFonts w:hint="eastAsia" w:ascii="宋体" w:hAnsi="宋体" w:cs="宋体"/>
          <w:bCs/>
          <w:sz w:val="24"/>
          <w:szCs w:val="21"/>
          <w:highlight w:val="none"/>
        </w:rPr>
      </w:pPr>
      <w:r>
        <w:rPr>
          <w:rFonts w:hint="eastAsia" w:ascii="宋体" w:hAnsi="宋体" w:cs="宋体"/>
          <w:bCs/>
          <w:sz w:val="24"/>
          <w:szCs w:val="21"/>
          <w:highlight w:val="none"/>
        </w:rPr>
        <w:t xml:space="preserve">    </w:t>
      </w:r>
    </w:p>
    <w:p w14:paraId="25DB4BD5">
      <w:pPr>
        <w:spacing w:line="460" w:lineRule="exact"/>
        <w:jc w:val="right"/>
        <w:rPr>
          <w:rFonts w:hint="eastAsia" w:ascii="宋体" w:hAnsi="宋体" w:cs="宋体"/>
          <w:bCs/>
          <w:sz w:val="24"/>
          <w:szCs w:val="21"/>
          <w:highlight w:val="none"/>
        </w:rPr>
      </w:pPr>
      <w:r>
        <w:rPr>
          <w:rFonts w:hint="eastAsia" w:ascii="宋体" w:hAnsi="宋体" w:cs="宋体"/>
          <w:bCs/>
          <w:sz w:val="24"/>
          <w:szCs w:val="21"/>
          <w:highlight w:val="none"/>
        </w:rPr>
        <w:t xml:space="preserve">                                 日期：</w:t>
      </w:r>
      <w:r>
        <w:rPr>
          <w:rFonts w:hint="eastAsia" w:ascii="宋体" w:hAnsi="宋体" w:cs="宋体"/>
          <w:bCs/>
          <w:sz w:val="24"/>
          <w:szCs w:val="21"/>
          <w:highlight w:val="none"/>
          <w:u w:val="single"/>
          <w:lang w:val="en-US" w:eastAsia="zh-CN"/>
        </w:rPr>
        <w:t xml:space="preserve">      </w:t>
      </w:r>
      <w:r>
        <w:rPr>
          <w:rFonts w:hint="eastAsia" w:ascii="宋体" w:hAnsi="宋体" w:cs="宋体"/>
          <w:bCs/>
          <w:sz w:val="24"/>
          <w:szCs w:val="21"/>
          <w:highlight w:val="none"/>
        </w:rPr>
        <w:t>年</w:t>
      </w:r>
      <w:r>
        <w:rPr>
          <w:rFonts w:hint="eastAsia" w:ascii="宋体" w:hAnsi="宋体" w:cs="宋体"/>
          <w:bCs/>
          <w:sz w:val="24"/>
          <w:szCs w:val="21"/>
          <w:highlight w:val="none"/>
          <w:u w:val="single"/>
        </w:rPr>
        <w:t xml:space="preserve">    </w:t>
      </w:r>
      <w:r>
        <w:rPr>
          <w:rFonts w:hint="eastAsia" w:ascii="宋体" w:hAnsi="宋体" w:cs="宋体"/>
          <w:bCs/>
          <w:sz w:val="24"/>
          <w:szCs w:val="21"/>
          <w:highlight w:val="none"/>
        </w:rPr>
        <w:t>月</w:t>
      </w:r>
      <w:r>
        <w:rPr>
          <w:rFonts w:hint="eastAsia" w:ascii="宋体" w:hAnsi="宋体" w:cs="宋体"/>
          <w:bCs/>
          <w:sz w:val="24"/>
          <w:szCs w:val="21"/>
          <w:highlight w:val="none"/>
          <w:u w:val="single"/>
        </w:rPr>
        <w:t xml:space="preserve">    </w:t>
      </w:r>
      <w:r>
        <w:rPr>
          <w:rFonts w:hint="eastAsia" w:ascii="宋体" w:hAnsi="宋体" w:cs="宋体"/>
          <w:bCs/>
          <w:sz w:val="24"/>
          <w:szCs w:val="21"/>
          <w:highlight w:val="none"/>
        </w:rPr>
        <w:t>日</w:t>
      </w:r>
    </w:p>
    <w:p w14:paraId="06C1CE98">
      <w:pPr>
        <w:snapToGrid w:val="0"/>
        <w:spacing w:line="400" w:lineRule="exact"/>
        <w:contextualSpacing/>
        <w:rPr>
          <w:rFonts w:hint="eastAsia" w:ascii="宋体" w:hAnsi="宋体" w:cs="宋体"/>
          <w:b/>
          <w:kern w:val="0"/>
          <w:sz w:val="28"/>
          <w:szCs w:val="28"/>
          <w:highlight w:val="none"/>
          <w:lang w:val="zh-CN"/>
        </w:rPr>
      </w:pPr>
    </w:p>
    <w:p w14:paraId="75E5F77A">
      <w:pPr>
        <w:snapToGrid w:val="0"/>
        <w:spacing w:line="400" w:lineRule="exact"/>
        <w:contextualSpacing/>
        <w:rPr>
          <w:rFonts w:hint="eastAsia" w:ascii="宋体" w:hAnsi="宋体" w:cs="宋体"/>
          <w:b/>
          <w:kern w:val="0"/>
          <w:sz w:val="28"/>
          <w:szCs w:val="28"/>
          <w:highlight w:val="none"/>
          <w:lang w:val="zh-CN"/>
        </w:rPr>
      </w:pPr>
    </w:p>
    <w:p w14:paraId="38431E46">
      <w:pPr>
        <w:snapToGrid w:val="0"/>
        <w:spacing w:line="400" w:lineRule="exact"/>
        <w:contextualSpacing/>
        <w:rPr>
          <w:rFonts w:hint="eastAsia" w:ascii="宋体" w:hAnsi="宋体" w:cs="宋体"/>
          <w:b/>
          <w:kern w:val="0"/>
          <w:sz w:val="28"/>
          <w:szCs w:val="28"/>
          <w:highlight w:val="none"/>
          <w:lang w:val="zh-CN"/>
        </w:rPr>
      </w:pPr>
    </w:p>
    <w:p w14:paraId="0ED1E9D2">
      <w:pPr>
        <w:snapToGrid w:val="0"/>
        <w:spacing w:line="400" w:lineRule="exact"/>
        <w:contextualSpacing/>
        <w:rPr>
          <w:rFonts w:hint="eastAsia" w:ascii="宋体" w:hAnsi="宋体" w:cs="宋体"/>
          <w:kern w:val="0"/>
          <w:sz w:val="32"/>
          <w:szCs w:val="32"/>
          <w:highlight w:val="none"/>
          <w:lang w:val="zh-CN"/>
        </w:rPr>
      </w:pPr>
    </w:p>
    <w:p w14:paraId="443EC592">
      <w:pPr>
        <w:snapToGrid w:val="0"/>
        <w:spacing w:line="400" w:lineRule="exact"/>
        <w:contextualSpacing/>
        <w:rPr>
          <w:rFonts w:hint="eastAsia" w:ascii="宋体" w:hAnsi="宋体" w:cs="宋体"/>
          <w:kern w:val="0"/>
          <w:sz w:val="32"/>
          <w:szCs w:val="32"/>
          <w:highlight w:val="none"/>
          <w:lang w:val="zh-CN"/>
        </w:rPr>
      </w:pPr>
    </w:p>
    <w:p w14:paraId="243C2ABE">
      <w:pPr>
        <w:snapToGrid w:val="0"/>
        <w:spacing w:line="400" w:lineRule="exact"/>
        <w:contextualSpacing/>
        <w:rPr>
          <w:rFonts w:hint="eastAsia" w:ascii="宋体" w:hAnsi="宋体" w:cs="宋体"/>
          <w:kern w:val="0"/>
          <w:sz w:val="32"/>
          <w:szCs w:val="32"/>
          <w:highlight w:val="none"/>
          <w:lang w:val="zh-CN"/>
        </w:rPr>
      </w:pPr>
    </w:p>
    <w:p w14:paraId="506C928F">
      <w:pPr>
        <w:snapToGrid w:val="0"/>
        <w:spacing w:line="400" w:lineRule="exact"/>
        <w:contextualSpacing/>
        <w:rPr>
          <w:rFonts w:hint="eastAsia" w:ascii="宋体" w:hAnsi="宋体" w:cs="宋体"/>
          <w:kern w:val="0"/>
          <w:sz w:val="32"/>
          <w:szCs w:val="32"/>
          <w:highlight w:val="none"/>
          <w:lang w:val="zh-CN"/>
        </w:rPr>
        <w:sectPr>
          <w:pgSz w:w="11907" w:h="16839"/>
          <w:pgMar w:top="1440" w:right="1417" w:bottom="1440" w:left="1417" w:header="720" w:footer="720" w:gutter="0"/>
          <w:cols w:space="720" w:num="1"/>
          <w:docGrid w:linePitch="286" w:charSpace="0"/>
        </w:sectPr>
      </w:pPr>
    </w:p>
    <w:p w14:paraId="1B4F8F22">
      <w:pPr>
        <w:snapToGrid w:val="0"/>
        <w:spacing w:line="400" w:lineRule="exact"/>
        <w:contextualSpacing/>
        <w:rPr>
          <w:rFonts w:hint="eastAsia" w:ascii="宋体" w:hAnsi="宋体" w:cs="宋体"/>
          <w:kern w:val="0"/>
          <w:sz w:val="32"/>
          <w:szCs w:val="32"/>
          <w:highlight w:val="none"/>
          <w:lang w:val="zh-CN"/>
        </w:rPr>
      </w:pPr>
      <w:r>
        <w:rPr>
          <w:rFonts w:hint="eastAsia" w:ascii="宋体" w:hAnsi="宋体" w:cs="宋体"/>
          <w:kern w:val="0"/>
          <w:sz w:val="32"/>
          <w:szCs w:val="32"/>
          <w:highlight w:val="none"/>
          <w:lang w:val="zh-CN"/>
        </w:rPr>
        <w:t>附件2</w:t>
      </w:r>
    </w:p>
    <w:p w14:paraId="02B955D0">
      <w:pPr>
        <w:spacing w:line="56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法定代表人身份证明</w:t>
      </w:r>
    </w:p>
    <w:p w14:paraId="4499A8DB">
      <w:pPr>
        <w:spacing w:line="480" w:lineRule="exact"/>
        <w:rPr>
          <w:rFonts w:hint="eastAsia" w:ascii="宋体" w:hAnsi="宋体" w:cs="宋体"/>
          <w:sz w:val="24"/>
          <w:highlight w:val="none"/>
        </w:rPr>
      </w:pPr>
    </w:p>
    <w:p w14:paraId="6E2EA2EA">
      <w:pPr>
        <w:spacing w:line="480" w:lineRule="exact"/>
        <w:ind w:firstLine="48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先生/女士，身份证号码：</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职务，为法定代表人，特此证明。</w:t>
      </w:r>
    </w:p>
    <w:p w14:paraId="60DB5217">
      <w:pPr>
        <w:spacing w:line="480" w:lineRule="exact"/>
        <w:ind w:firstLine="480"/>
        <w:rPr>
          <w:rFonts w:hint="eastAsia" w:ascii="宋体" w:hAnsi="宋体" w:cs="宋体"/>
          <w:sz w:val="24"/>
          <w:highlight w:val="none"/>
        </w:rPr>
      </w:pPr>
    </w:p>
    <w:p w14:paraId="4401C2DE">
      <w:pPr>
        <w:spacing w:after="120"/>
        <w:rPr>
          <w:rFonts w:hint="eastAsia" w:ascii="宋体" w:hAnsi="宋体" w:cs="宋体"/>
          <w:szCs w:val="20"/>
          <w:highlight w:val="none"/>
        </w:rPr>
      </w:pPr>
    </w:p>
    <w:p w14:paraId="60476057">
      <w:pPr>
        <w:adjustRightInd w:val="0"/>
        <w:spacing w:line="480" w:lineRule="auto"/>
        <w:ind w:left="4935" w:leftChars="1650" w:hanging="1470" w:hangingChars="700"/>
        <w:rPr>
          <w:rFonts w:hint="eastAsia" w:ascii="宋体" w:hAnsi="宋体" w:cs="宋体"/>
          <w:sz w:val="24"/>
          <w:highlight w:val="none"/>
        </w:rPr>
      </w:pPr>
      <w:r>
        <w:rPr>
          <w:rFonts w:hint="eastAsia" w:ascii="宋体" w:hAnsi="宋体" w:cs="宋体"/>
          <w:highlight w:val="none"/>
        </w:rPr>
        <w:t xml:space="preserve">                                                     </w:t>
      </w:r>
      <w:r>
        <w:rPr>
          <w:rFonts w:hint="eastAsia" w:ascii="宋体" w:hAnsi="宋体" w:cs="宋体"/>
          <w:sz w:val="24"/>
          <w:highlight w:val="none"/>
        </w:rPr>
        <w:t>单位名称(盖公章)：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2978EF4">
      <w:pPr>
        <w:adjustRightInd w:val="0"/>
        <w:spacing w:line="480" w:lineRule="auto"/>
        <w:ind w:firstLine="5520" w:firstLineChars="2300"/>
        <w:rPr>
          <w:rFonts w:hint="eastAsia" w:ascii="宋体" w:hAnsi="宋体" w:cs="宋体"/>
          <w:sz w:val="24"/>
          <w:highlight w:val="none"/>
        </w:rPr>
      </w:pPr>
      <w:r>
        <w:rPr>
          <w:rFonts w:hint="eastAsia" w:ascii="宋体" w:hAnsi="宋体" w:cs="宋体"/>
          <w:sz w:val="24"/>
          <w:highlight w:val="none"/>
        </w:rPr>
        <w:t>日 期：     年   月   日</w:t>
      </w:r>
    </w:p>
    <w:p w14:paraId="13152AD7">
      <w:pPr>
        <w:rPr>
          <w:rFonts w:hint="eastAsia" w:ascii="宋体" w:hAnsi="宋体" w:cs="宋体"/>
          <w:highlight w:val="none"/>
        </w:rPr>
      </w:pPr>
    </w:p>
    <w:p w14:paraId="1E709CF6">
      <w:pPr>
        <w:widowControl/>
        <w:spacing w:line="360" w:lineRule="auto"/>
        <w:rPr>
          <w:rFonts w:hint="eastAsia" w:ascii="宋体" w:hAnsi="宋体" w:cs="宋体"/>
          <w:b/>
          <w:bCs/>
          <w:kern w:val="0"/>
          <w:sz w:val="28"/>
          <w:szCs w:val="28"/>
          <w:highlight w:val="none"/>
        </w:rPr>
      </w:pPr>
      <w:r>
        <w:rPr>
          <w:rFonts w:hint="eastAsia" w:ascii="宋体" w:hAnsi="宋体" w:cs="宋体"/>
          <w:b/>
          <w:sz w:val="24"/>
          <w:highlight w:val="none"/>
        </w:rPr>
        <w:t>附：提供法定代表人的身份证正反面复印件盖公章</w:t>
      </w:r>
    </w:p>
    <w:p w14:paraId="0400B806">
      <w:pPr>
        <w:spacing w:line="480" w:lineRule="exact"/>
        <w:ind w:firstLine="480" w:firstLineChars="200"/>
        <w:rPr>
          <w:rFonts w:hint="eastAsia" w:ascii="宋体" w:hAnsi="宋体" w:cs="宋体"/>
          <w:sz w:val="24"/>
          <w:highlight w:val="none"/>
        </w:rPr>
      </w:pPr>
    </w:p>
    <w:p w14:paraId="19F68B2C">
      <w:pPr>
        <w:rPr>
          <w:rFonts w:hint="eastAsia" w:ascii="宋体" w:hAnsi="宋体" w:cs="宋体"/>
          <w:highlight w:val="none"/>
        </w:rPr>
      </w:pPr>
    </w:p>
    <w:p w14:paraId="66474D58">
      <w:pPr>
        <w:snapToGrid w:val="0"/>
        <w:spacing w:line="400" w:lineRule="exact"/>
        <w:ind w:firstLine="540" w:firstLineChars="192"/>
        <w:contextualSpacing/>
        <w:rPr>
          <w:rFonts w:hint="eastAsia" w:ascii="宋体" w:hAnsi="宋体" w:cs="宋体"/>
          <w:b/>
          <w:kern w:val="0"/>
          <w:sz w:val="28"/>
          <w:szCs w:val="28"/>
          <w:highlight w:val="none"/>
        </w:rPr>
      </w:pPr>
    </w:p>
    <w:p w14:paraId="78D25A2E">
      <w:pPr>
        <w:snapToGrid w:val="0"/>
        <w:spacing w:line="400" w:lineRule="exact"/>
        <w:ind w:firstLine="540" w:firstLineChars="192"/>
        <w:contextualSpacing/>
        <w:rPr>
          <w:rFonts w:hint="eastAsia" w:ascii="宋体" w:hAnsi="宋体" w:cs="宋体"/>
          <w:b/>
          <w:kern w:val="0"/>
          <w:sz w:val="28"/>
          <w:szCs w:val="28"/>
          <w:highlight w:val="none"/>
          <w:lang w:val="zh-CN"/>
        </w:rPr>
      </w:pPr>
    </w:p>
    <w:p w14:paraId="60008C7A">
      <w:pPr>
        <w:snapToGrid w:val="0"/>
        <w:spacing w:line="400" w:lineRule="exact"/>
        <w:ind w:firstLine="540" w:firstLineChars="192"/>
        <w:contextualSpacing/>
        <w:rPr>
          <w:rFonts w:hint="eastAsia" w:ascii="宋体" w:hAnsi="宋体" w:cs="宋体"/>
          <w:b/>
          <w:kern w:val="0"/>
          <w:sz w:val="28"/>
          <w:szCs w:val="28"/>
          <w:highlight w:val="none"/>
          <w:lang w:val="zh-CN"/>
        </w:rPr>
      </w:pPr>
    </w:p>
    <w:p w14:paraId="75E3399D">
      <w:pPr>
        <w:snapToGrid w:val="0"/>
        <w:spacing w:line="400" w:lineRule="exact"/>
        <w:ind w:firstLine="540" w:firstLineChars="192"/>
        <w:contextualSpacing/>
        <w:rPr>
          <w:rFonts w:hint="eastAsia" w:ascii="宋体" w:hAnsi="宋体" w:cs="宋体"/>
          <w:b/>
          <w:kern w:val="0"/>
          <w:sz w:val="28"/>
          <w:szCs w:val="28"/>
          <w:highlight w:val="none"/>
          <w:lang w:val="zh-CN"/>
        </w:rPr>
      </w:pPr>
    </w:p>
    <w:p w14:paraId="0518C774">
      <w:pPr>
        <w:snapToGrid w:val="0"/>
        <w:spacing w:line="400" w:lineRule="exact"/>
        <w:ind w:firstLine="540" w:firstLineChars="192"/>
        <w:contextualSpacing/>
        <w:rPr>
          <w:rFonts w:hint="eastAsia" w:ascii="宋体" w:hAnsi="宋体" w:cs="宋体"/>
          <w:b/>
          <w:kern w:val="0"/>
          <w:sz w:val="28"/>
          <w:szCs w:val="28"/>
          <w:highlight w:val="none"/>
          <w:lang w:val="zh-CN"/>
        </w:rPr>
      </w:pPr>
    </w:p>
    <w:p w14:paraId="3BE3771E">
      <w:pPr>
        <w:snapToGrid w:val="0"/>
        <w:spacing w:line="400" w:lineRule="exact"/>
        <w:ind w:firstLine="540" w:firstLineChars="192"/>
        <w:contextualSpacing/>
        <w:rPr>
          <w:rFonts w:hint="eastAsia" w:ascii="宋体" w:hAnsi="宋体" w:cs="宋体"/>
          <w:b/>
          <w:kern w:val="0"/>
          <w:sz w:val="28"/>
          <w:szCs w:val="28"/>
          <w:highlight w:val="none"/>
          <w:lang w:val="zh-CN"/>
        </w:rPr>
      </w:pPr>
    </w:p>
    <w:p w14:paraId="5A8B7F91">
      <w:pPr>
        <w:snapToGrid w:val="0"/>
        <w:spacing w:line="400" w:lineRule="exact"/>
        <w:ind w:firstLine="540" w:firstLineChars="192"/>
        <w:contextualSpacing/>
        <w:rPr>
          <w:rFonts w:hint="eastAsia" w:ascii="宋体" w:hAnsi="宋体" w:cs="宋体"/>
          <w:b/>
          <w:kern w:val="0"/>
          <w:sz w:val="28"/>
          <w:szCs w:val="28"/>
          <w:highlight w:val="none"/>
          <w:lang w:val="zh-CN"/>
        </w:rPr>
      </w:pPr>
    </w:p>
    <w:p w14:paraId="32370A0A">
      <w:pPr>
        <w:snapToGrid w:val="0"/>
        <w:spacing w:line="400" w:lineRule="exact"/>
        <w:ind w:firstLine="540" w:firstLineChars="192"/>
        <w:contextualSpacing/>
        <w:rPr>
          <w:rFonts w:hint="eastAsia" w:ascii="宋体" w:hAnsi="宋体" w:cs="宋体"/>
          <w:b/>
          <w:kern w:val="0"/>
          <w:sz w:val="28"/>
          <w:szCs w:val="28"/>
          <w:highlight w:val="none"/>
          <w:lang w:val="zh-CN"/>
        </w:rPr>
      </w:pPr>
    </w:p>
    <w:p w14:paraId="27DEB193">
      <w:pPr>
        <w:snapToGrid w:val="0"/>
        <w:spacing w:line="400" w:lineRule="exact"/>
        <w:ind w:firstLine="540" w:firstLineChars="192"/>
        <w:contextualSpacing/>
        <w:rPr>
          <w:rFonts w:hint="eastAsia" w:ascii="宋体" w:hAnsi="宋体" w:cs="宋体"/>
          <w:b/>
          <w:kern w:val="0"/>
          <w:sz w:val="28"/>
          <w:szCs w:val="28"/>
          <w:highlight w:val="none"/>
          <w:lang w:val="zh-CN"/>
        </w:rPr>
      </w:pPr>
    </w:p>
    <w:p w14:paraId="5D2F7AAF">
      <w:pPr>
        <w:snapToGrid w:val="0"/>
        <w:spacing w:line="400" w:lineRule="exact"/>
        <w:ind w:firstLine="540" w:firstLineChars="192"/>
        <w:contextualSpacing/>
        <w:rPr>
          <w:rFonts w:hint="eastAsia" w:ascii="宋体" w:hAnsi="宋体" w:cs="宋体"/>
          <w:b/>
          <w:kern w:val="0"/>
          <w:sz w:val="28"/>
          <w:szCs w:val="28"/>
          <w:highlight w:val="none"/>
          <w:lang w:val="zh-CN"/>
        </w:rPr>
      </w:pPr>
    </w:p>
    <w:p w14:paraId="64C6372B">
      <w:pPr>
        <w:snapToGrid w:val="0"/>
        <w:spacing w:line="400" w:lineRule="exact"/>
        <w:ind w:firstLine="540" w:firstLineChars="192"/>
        <w:contextualSpacing/>
        <w:rPr>
          <w:rFonts w:hint="eastAsia" w:ascii="宋体" w:hAnsi="宋体" w:cs="宋体"/>
          <w:b/>
          <w:kern w:val="0"/>
          <w:sz w:val="28"/>
          <w:szCs w:val="28"/>
          <w:highlight w:val="none"/>
          <w:lang w:val="zh-CN"/>
        </w:rPr>
      </w:pPr>
    </w:p>
    <w:p w14:paraId="0CF5F0F9">
      <w:pPr>
        <w:snapToGrid w:val="0"/>
        <w:spacing w:line="400" w:lineRule="exact"/>
        <w:ind w:firstLine="540" w:firstLineChars="192"/>
        <w:contextualSpacing/>
        <w:rPr>
          <w:rFonts w:hint="eastAsia" w:ascii="宋体" w:hAnsi="宋体" w:cs="宋体"/>
          <w:b/>
          <w:kern w:val="0"/>
          <w:sz w:val="28"/>
          <w:szCs w:val="28"/>
          <w:highlight w:val="none"/>
          <w:lang w:val="zh-CN"/>
        </w:rPr>
      </w:pPr>
    </w:p>
    <w:p w14:paraId="54FBC818">
      <w:pPr>
        <w:snapToGrid w:val="0"/>
        <w:spacing w:line="400" w:lineRule="exact"/>
        <w:ind w:firstLine="540" w:firstLineChars="192"/>
        <w:contextualSpacing/>
        <w:rPr>
          <w:rFonts w:hint="eastAsia" w:ascii="宋体" w:hAnsi="宋体" w:cs="宋体"/>
          <w:b/>
          <w:kern w:val="0"/>
          <w:sz w:val="28"/>
          <w:szCs w:val="28"/>
          <w:highlight w:val="none"/>
          <w:lang w:val="zh-CN"/>
        </w:rPr>
      </w:pPr>
    </w:p>
    <w:p w14:paraId="6EF5D63B">
      <w:pPr>
        <w:snapToGrid w:val="0"/>
        <w:spacing w:line="400" w:lineRule="exact"/>
        <w:ind w:firstLine="540" w:firstLineChars="192"/>
        <w:contextualSpacing/>
        <w:rPr>
          <w:rFonts w:hint="eastAsia" w:ascii="宋体" w:hAnsi="宋体" w:cs="宋体"/>
          <w:b/>
          <w:kern w:val="0"/>
          <w:sz w:val="28"/>
          <w:szCs w:val="28"/>
          <w:highlight w:val="none"/>
          <w:lang w:val="zh-CN"/>
        </w:rPr>
      </w:pPr>
    </w:p>
    <w:p w14:paraId="528A953E">
      <w:pPr>
        <w:snapToGrid w:val="0"/>
        <w:spacing w:line="400" w:lineRule="exact"/>
        <w:ind w:firstLine="540" w:firstLineChars="192"/>
        <w:contextualSpacing/>
        <w:rPr>
          <w:rFonts w:hint="eastAsia" w:ascii="宋体" w:hAnsi="宋体" w:cs="宋体"/>
          <w:b/>
          <w:kern w:val="0"/>
          <w:sz w:val="28"/>
          <w:szCs w:val="28"/>
          <w:highlight w:val="none"/>
          <w:lang w:val="zh-CN"/>
        </w:rPr>
      </w:pPr>
    </w:p>
    <w:p w14:paraId="558D11D5">
      <w:pPr>
        <w:snapToGrid w:val="0"/>
        <w:spacing w:line="400" w:lineRule="exact"/>
        <w:ind w:firstLine="540" w:firstLineChars="192"/>
        <w:contextualSpacing/>
        <w:rPr>
          <w:rFonts w:hint="eastAsia" w:ascii="宋体" w:hAnsi="宋体" w:cs="宋体"/>
          <w:b/>
          <w:kern w:val="0"/>
          <w:sz w:val="28"/>
          <w:szCs w:val="28"/>
          <w:highlight w:val="none"/>
          <w:lang w:val="zh-CN"/>
        </w:rPr>
      </w:pPr>
    </w:p>
    <w:p w14:paraId="764C3E8E">
      <w:pPr>
        <w:snapToGrid w:val="0"/>
        <w:spacing w:line="400" w:lineRule="exact"/>
        <w:ind w:firstLine="540" w:firstLineChars="192"/>
        <w:contextualSpacing/>
        <w:rPr>
          <w:rFonts w:hint="eastAsia" w:ascii="宋体" w:hAnsi="宋体" w:cs="宋体"/>
          <w:b/>
          <w:kern w:val="0"/>
          <w:sz w:val="28"/>
          <w:szCs w:val="28"/>
          <w:highlight w:val="none"/>
          <w:lang w:val="zh-CN"/>
        </w:rPr>
      </w:pPr>
    </w:p>
    <w:p w14:paraId="7F77E326">
      <w:pPr>
        <w:snapToGrid w:val="0"/>
        <w:spacing w:line="400" w:lineRule="exact"/>
        <w:contextualSpacing/>
        <w:rPr>
          <w:rFonts w:hint="eastAsia" w:ascii="宋体" w:hAnsi="宋体" w:cs="宋体"/>
          <w:kern w:val="0"/>
          <w:sz w:val="32"/>
          <w:szCs w:val="32"/>
          <w:highlight w:val="none"/>
          <w:lang w:val="zh-CN"/>
        </w:rPr>
        <w:sectPr>
          <w:pgSz w:w="11907" w:h="16839"/>
          <w:pgMar w:top="1440" w:right="1417" w:bottom="1440" w:left="1417" w:header="720" w:footer="720" w:gutter="0"/>
          <w:cols w:space="720" w:num="1"/>
          <w:docGrid w:linePitch="286" w:charSpace="0"/>
        </w:sectPr>
      </w:pPr>
    </w:p>
    <w:p w14:paraId="5EB8737E">
      <w:pPr>
        <w:snapToGrid w:val="0"/>
        <w:spacing w:line="400" w:lineRule="exact"/>
        <w:contextualSpacing/>
        <w:rPr>
          <w:rFonts w:hint="eastAsia" w:ascii="宋体" w:hAnsi="宋体" w:cs="宋体"/>
          <w:kern w:val="0"/>
          <w:sz w:val="32"/>
          <w:szCs w:val="32"/>
          <w:highlight w:val="none"/>
          <w:lang w:val="zh-CN"/>
        </w:rPr>
      </w:pPr>
      <w:r>
        <w:rPr>
          <w:rFonts w:hint="eastAsia" w:ascii="宋体" w:hAnsi="宋体" w:cs="宋体"/>
          <w:kern w:val="0"/>
          <w:sz w:val="32"/>
          <w:szCs w:val="32"/>
          <w:highlight w:val="none"/>
          <w:lang w:val="zh-CN"/>
        </w:rPr>
        <w:t>附件3</w:t>
      </w:r>
    </w:p>
    <w:p w14:paraId="03BF4B0E">
      <w:pPr>
        <w:spacing w:line="440" w:lineRule="exact"/>
        <w:jc w:val="center"/>
        <w:rPr>
          <w:rFonts w:hint="eastAsia" w:ascii="宋体" w:hAnsi="宋体" w:cs="宋体"/>
          <w:b/>
          <w:sz w:val="32"/>
          <w:szCs w:val="32"/>
          <w:highlight w:val="none"/>
          <w:lang w:bidi="ar"/>
        </w:rPr>
      </w:pPr>
      <w:r>
        <w:rPr>
          <w:rFonts w:hint="eastAsia" w:ascii="宋体" w:hAnsi="宋体" w:cs="宋体"/>
          <w:b/>
          <w:sz w:val="32"/>
          <w:szCs w:val="32"/>
          <w:highlight w:val="none"/>
          <w:lang w:bidi="ar"/>
        </w:rPr>
        <w:t>法</w:t>
      </w:r>
      <w:r>
        <w:rPr>
          <w:rFonts w:hint="eastAsia" w:ascii="宋体" w:hAnsi="宋体" w:cs="宋体"/>
          <w:sz w:val="32"/>
          <w:szCs w:val="32"/>
          <w:highlight w:val="none"/>
          <w:lang w:bidi="ar"/>
        </w:rPr>
        <w:t xml:space="preserve"> </w:t>
      </w:r>
      <w:r>
        <w:rPr>
          <w:rFonts w:hint="eastAsia" w:ascii="宋体" w:hAnsi="宋体" w:cs="宋体"/>
          <w:b/>
          <w:sz w:val="32"/>
          <w:szCs w:val="32"/>
          <w:highlight w:val="none"/>
          <w:lang w:bidi="ar"/>
        </w:rPr>
        <w:t>定 代 表 人 授 权 委 托 书</w:t>
      </w:r>
    </w:p>
    <w:p w14:paraId="098A0665">
      <w:pPr>
        <w:spacing w:line="440" w:lineRule="exact"/>
        <w:rPr>
          <w:rFonts w:hint="eastAsia" w:ascii="宋体" w:hAnsi="宋体" w:cs="宋体"/>
          <w:sz w:val="24"/>
          <w:highlight w:val="none"/>
        </w:rPr>
      </w:pPr>
    </w:p>
    <w:p w14:paraId="38FC92DB">
      <w:pPr>
        <w:spacing w:line="360" w:lineRule="auto"/>
        <w:ind w:firstLine="560" w:firstLineChars="200"/>
        <w:rPr>
          <w:rFonts w:ascii="宋体" w:hAnsi="宋体"/>
          <w:sz w:val="28"/>
          <w:szCs w:val="28"/>
          <w:highlight w:val="none"/>
        </w:rPr>
      </w:pPr>
      <w:r>
        <w:rPr>
          <w:rFonts w:hint="eastAsia" w:ascii="宋体" w:hAnsi="宋体"/>
          <w:sz w:val="28"/>
          <w:szCs w:val="28"/>
          <w:highlight w:val="none"/>
        </w:rPr>
        <w:t>本人</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（姓名）系</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（授权单位名称）的法定代表人，现委托</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（姓名）（身份证号</w:t>
      </w:r>
      <w:r>
        <w:rPr>
          <w:rFonts w:hint="eastAsia" w:ascii="宋体" w:hAnsi="宋体"/>
          <w:sz w:val="24"/>
          <w:szCs w:val="21"/>
          <w:highlight w:val="none"/>
        </w:rPr>
        <w:t>_______</w:t>
      </w:r>
      <w:r>
        <w:rPr>
          <w:rFonts w:hint="eastAsia" w:ascii="宋体" w:hAnsi="宋体"/>
          <w:sz w:val="24"/>
          <w:szCs w:val="21"/>
          <w:highlight w:val="none"/>
          <w:u w:val="single"/>
        </w:rPr>
        <w:t>__</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联系电话__________）为我方代理人，以我方名义全权处理与</w:t>
      </w:r>
      <w:r>
        <w:rPr>
          <w:rFonts w:hint="eastAsia" w:ascii="宋体" w:hAnsi="宋体"/>
          <w:sz w:val="24"/>
          <w:szCs w:val="21"/>
          <w:highlight w:val="none"/>
          <w:u w:val="single"/>
        </w:rPr>
        <w:t>____________________</w:t>
      </w:r>
      <w:r>
        <w:rPr>
          <w:rFonts w:hint="eastAsia" w:ascii="宋体" w:hAnsi="宋体"/>
          <w:sz w:val="28"/>
          <w:szCs w:val="28"/>
          <w:highlight w:val="none"/>
          <w:u w:val="single"/>
        </w:rPr>
        <w:t>（项目名称）</w:t>
      </w:r>
      <w:r>
        <w:rPr>
          <w:rFonts w:hint="eastAsia" w:ascii="宋体" w:hAnsi="宋体"/>
          <w:sz w:val="28"/>
          <w:szCs w:val="28"/>
          <w:highlight w:val="none"/>
        </w:rPr>
        <w:t>有关的一切事务，其法律后果由我方承担。</w:t>
      </w:r>
    </w:p>
    <w:p w14:paraId="7655BE0F">
      <w:pPr>
        <w:spacing w:line="360" w:lineRule="auto"/>
        <w:ind w:firstLine="560" w:firstLineChars="200"/>
        <w:rPr>
          <w:rFonts w:ascii="宋体" w:hAnsi="宋体"/>
          <w:sz w:val="28"/>
          <w:szCs w:val="28"/>
          <w:highlight w:val="none"/>
        </w:rPr>
      </w:pPr>
      <w:r>
        <w:rPr>
          <w:rFonts w:hint="eastAsia" w:ascii="宋体" w:hAnsi="宋体"/>
          <w:sz w:val="28"/>
          <w:szCs w:val="28"/>
          <w:highlight w:val="none"/>
        </w:rPr>
        <w:t>本授权书于</w:t>
      </w:r>
      <w:r>
        <w:rPr>
          <w:rFonts w:hint="eastAsia" w:ascii="宋体" w:hAnsi="宋体"/>
          <w:sz w:val="24"/>
          <w:szCs w:val="21"/>
          <w:highlight w:val="none"/>
          <w:u w:val="single"/>
        </w:rPr>
        <w:t>____</w:t>
      </w:r>
      <w:r>
        <w:rPr>
          <w:rFonts w:hint="eastAsia" w:ascii="宋体" w:hAnsi="宋体"/>
          <w:sz w:val="28"/>
          <w:szCs w:val="28"/>
          <w:highlight w:val="none"/>
        </w:rPr>
        <w:t>年</w:t>
      </w:r>
      <w:r>
        <w:rPr>
          <w:rFonts w:hint="eastAsia" w:ascii="宋体" w:hAnsi="宋体"/>
          <w:sz w:val="24"/>
          <w:szCs w:val="21"/>
          <w:highlight w:val="none"/>
          <w:u w:val="single"/>
        </w:rPr>
        <w:t>____</w:t>
      </w:r>
      <w:r>
        <w:rPr>
          <w:rFonts w:hint="eastAsia" w:ascii="宋体" w:hAnsi="宋体"/>
          <w:sz w:val="28"/>
          <w:szCs w:val="28"/>
          <w:highlight w:val="none"/>
        </w:rPr>
        <w:t>月</w:t>
      </w:r>
      <w:r>
        <w:rPr>
          <w:rFonts w:hint="eastAsia" w:ascii="宋体" w:hAnsi="宋体"/>
          <w:sz w:val="24"/>
          <w:szCs w:val="21"/>
          <w:highlight w:val="none"/>
          <w:u w:val="single"/>
        </w:rPr>
        <w:t>____</w:t>
      </w:r>
      <w:r>
        <w:rPr>
          <w:rFonts w:hint="eastAsia" w:ascii="宋体" w:hAnsi="宋体"/>
          <w:sz w:val="28"/>
          <w:szCs w:val="28"/>
          <w:highlight w:val="none"/>
        </w:rPr>
        <w:t>日起生效。代理人无转委托权。</w:t>
      </w:r>
    </w:p>
    <w:p w14:paraId="70E969AA">
      <w:pPr>
        <w:spacing w:line="360" w:lineRule="auto"/>
        <w:ind w:firstLine="420" w:firstLineChars="150"/>
        <w:rPr>
          <w:rFonts w:ascii="宋体" w:hAnsi="宋体"/>
          <w:sz w:val="28"/>
          <w:szCs w:val="28"/>
          <w:highlight w:val="none"/>
        </w:rPr>
      </w:pPr>
    </w:p>
    <w:p w14:paraId="0A421D32">
      <w:pPr>
        <w:spacing w:line="360" w:lineRule="auto"/>
        <w:ind w:firstLine="420" w:firstLineChars="150"/>
        <w:rPr>
          <w:rFonts w:ascii="宋体" w:hAnsi="宋体"/>
          <w:sz w:val="28"/>
          <w:szCs w:val="28"/>
          <w:highlight w:val="none"/>
        </w:rPr>
      </w:pPr>
    </w:p>
    <w:p w14:paraId="1DEFF902">
      <w:pPr>
        <w:spacing w:line="360" w:lineRule="auto"/>
        <w:ind w:firstLine="420" w:firstLineChars="150"/>
        <w:rPr>
          <w:rFonts w:hint="eastAsia" w:ascii="宋体" w:hAnsi="宋体"/>
          <w:sz w:val="28"/>
          <w:szCs w:val="28"/>
          <w:highlight w:val="none"/>
        </w:rPr>
      </w:pPr>
    </w:p>
    <w:p w14:paraId="7CABC501">
      <w:pPr>
        <w:spacing w:line="360" w:lineRule="auto"/>
        <w:ind w:firstLine="420" w:firstLineChars="150"/>
        <w:rPr>
          <w:rFonts w:ascii="宋体" w:hAnsi="宋体"/>
          <w:sz w:val="24"/>
          <w:szCs w:val="21"/>
          <w:highlight w:val="none"/>
        </w:rPr>
      </w:pPr>
      <w:r>
        <w:rPr>
          <w:rFonts w:hint="eastAsia" w:ascii="宋体" w:hAnsi="宋体"/>
          <w:sz w:val="28"/>
          <w:szCs w:val="28"/>
          <w:highlight w:val="none"/>
        </w:rPr>
        <w:t>代理人(被授权人)签字：</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p>
    <w:p w14:paraId="6D8D4349">
      <w:pPr>
        <w:spacing w:line="360" w:lineRule="auto"/>
        <w:ind w:firstLine="420" w:firstLineChars="150"/>
        <w:rPr>
          <w:rFonts w:ascii="宋体" w:hAnsi="宋体"/>
          <w:sz w:val="28"/>
          <w:szCs w:val="28"/>
          <w:highlight w:val="none"/>
        </w:rPr>
      </w:pPr>
      <w:r>
        <w:rPr>
          <w:rFonts w:hint="eastAsia" w:ascii="宋体" w:hAnsi="宋体"/>
          <w:sz w:val="28"/>
          <w:szCs w:val="28"/>
          <w:highlight w:val="none"/>
        </w:rPr>
        <w:t>授权单位名称（盖章）：</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p>
    <w:p w14:paraId="2DC498D2">
      <w:pPr>
        <w:spacing w:line="360" w:lineRule="auto"/>
        <w:ind w:firstLine="420" w:firstLineChars="150"/>
        <w:rPr>
          <w:rFonts w:ascii="宋体" w:hAnsi="宋体"/>
          <w:sz w:val="28"/>
          <w:szCs w:val="28"/>
          <w:highlight w:val="none"/>
        </w:rPr>
      </w:pPr>
      <w:r>
        <w:rPr>
          <w:rFonts w:hint="eastAsia" w:ascii="宋体" w:hAnsi="宋体"/>
          <w:sz w:val="28"/>
          <w:szCs w:val="28"/>
          <w:highlight w:val="none"/>
        </w:rPr>
        <w:t>授权单位法定代表人（签字或盖章）：</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p>
    <w:p w14:paraId="1F78EA87">
      <w:pPr>
        <w:ind w:firstLine="560" w:firstLineChars="200"/>
        <w:rPr>
          <w:rFonts w:ascii="宋体" w:hAnsi="宋体"/>
          <w:sz w:val="28"/>
          <w:szCs w:val="28"/>
          <w:highlight w:val="none"/>
        </w:rPr>
      </w:pPr>
    </w:p>
    <w:p w14:paraId="2F8DB6F3">
      <w:pPr>
        <w:spacing w:line="440" w:lineRule="exact"/>
        <w:jc w:val="right"/>
        <w:rPr>
          <w:rFonts w:hint="eastAsia" w:ascii="宋体" w:hAnsi="宋体" w:cs="宋体"/>
          <w:sz w:val="24"/>
          <w:highlight w:val="none"/>
        </w:rPr>
      </w:pPr>
      <w:r>
        <w:rPr>
          <w:rFonts w:hint="eastAsia" w:ascii="宋体" w:hAnsi="宋体"/>
          <w:sz w:val="24"/>
          <w:szCs w:val="21"/>
          <w:highlight w:val="none"/>
        </w:rPr>
        <w:t>___</w:t>
      </w:r>
      <w:r>
        <w:rPr>
          <w:rFonts w:hint="eastAsia" w:ascii="宋体" w:hAnsi="宋体"/>
          <w:sz w:val="24"/>
          <w:szCs w:val="21"/>
          <w:highlight w:val="none"/>
          <w:u w:val="single"/>
        </w:rPr>
        <w:t>__</w:t>
      </w:r>
      <w:r>
        <w:rPr>
          <w:rFonts w:hint="eastAsia" w:ascii="宋体" w:hAnsi="宋体"/>
          <w:sz w:val="28"/>
          <w:szCs w:val="28"/>
          <w:highlight w:val="none"/>
        </w:rPr>
        <w:t>年</w:t>
      </w:r>
      <w:r>
        <w:rPr>
          <w:rFonts w:hint="eastAsia" w:ascii="宋体" w:hAnsi="宋体"/>
          <w:sz w:val="24"/>
          <w:szCs w:val="21"/>
          <w:highlight w:val="none"/>
        </w:rPr>
        <w:t>__</w:t>
      </w:r>
      <w:r>
        <w:rPr>
          <w:rFonts w:hint="eastAsia" w:ascii="宋体" w:hAnsi="宋体"/>
          <w:sz w:val="24"/>
          <w:szCs w:val="21"/>
          <w:highlight w:val="none"/>
          <w:u w:val="single"/>
        </w:rPr>
        <w:t>__</w:t>
      </w:r>
      <w:r>
        <w:rPr>
          <w:rFonts w:hint="eastAsia" w:ascii="宋体" w:hAnsi="宋体"/>
          <w:sz w:val="28"/>
          <w:szCs w:val="28"/>
          <w:highlight w:val="none"/>
        </w:rPr>
        <w:t>月</w:t>
      </w:r>
      <w:r>
        <w:rPr>
          <w:rFonts w:hint="eastAsia" w:ascii="宋体" w:hAnsi="宋体"/>
          <w:sz w:val="24"/>
          <w:szCs w:val="21"/>
          <w:highlight w:val="none"/>
        </w:rPr>
        <w:t>__</w:t>
      </w:r>
      <w:r>
        <w:rPr>
          <w:rFonts w:hint="eastAsia" w:ascii="宋体" w:hAnsi="宋体"/>
          <w:sz w:val="24"/>
          <w:szCs w:val="21"/>
          <w:highlight w:val="none"/>
          <w:u w:val="single"/>
        </w:rPr>
        <w:t>__</w:t>
      </w:r>
      <w:r>
        <w:rPr>
          <w:rFonts w:hint="eastAsia" w:ascii="宋体" w:hAnsi="宋体"/>
          <w:sz w:val="28"/>
          <w:szCs w:val="28"/>
          <w:highlight w:val="none"/>
        </w:rPr>
        <w:t>日</w:t>
      </w:r>
    </w:p>
    <w:p w14:paraId="4028AAA2">
      <w:pPr>
        <w:spacing w:line="440" w:lineRule="exact"/>
        <w:jc w:val="left"/>
        <w:rPr>
          <w:rFonts w:hint="eastAsia" w:ascii="宋体" w:hAnsi="宋体" w:cs="宋体"/>
          <w:b/>
          <w:kern w:val="0"/>
          <w:sz w:val="24"/>
          <w:highlight w:val="none"/>
        </w:rPr>
      </w:pPr>
    </w:p>
    <w:p w14:paraId="0B52BF86">
      <w:pPr>
        <w:jc w:val="left"/>
        <w:rPr>
          <w:rFonts w:hint="eastAsia" w:ascii="宋体" w:hAnsi="宋体" w:cs="宋体"/>
          <w:b/>
          <w:bCs/>
          <w:sz w:val="24"/>
          <w:highlight w:val="none"/>
          <w:lang w:bidi="ar"/>
        </w:rPr>
      </w:pPr>
    </w:p>
    <w:p w14:paraId="1F041237">
      <w:pPr>
        <w:jc w:val="left"/>
        <w:rPr>
          <w:rFonts w:hint="eastAsia" w:ascii="宋体" w:hAnsi="宋体" w:cs="宋体"/>
          <w:sz w:val="24"/>
          <w:highlight w:val="none"/>
        </w:rPr>
      </w:pPr>
      <w:r>
        <w:rPr>
          <w:rFonts w:hint="eastAsia" w:ascii="宋体" w:hAnsi="宋体" w:cs="宋体"/>
          <w:b/>
          <w:bCs/>
          <w:sz w:val="24"/>
          <w:highlight w:val="none"/>
          <w:lang w:bidi="ar"/>
        </w:rPr>
        <w:t>附：代理人(被授权人)身份证复印件盖公章</w:t>
      </w:r>
    </w:p>
    <w:p w14:paraId="499D1C24">
      <w:pPr>
        <w:snapToGrid w:val="0"/>
        <w:spacing w:line="400" w:lineRule="exact"/>
        <w:ind w:firstLine="540" w:firstLineChars="192"/>
        <w:contextualSpacing/>
        <w:rPr>
          <w:rFonts w:hint="eastAsia" w:ascii="宋体" w:hAnsi="宋体" w:cs="宋体"/>
          <w:b/>
          <w:kern w:val="0"/>
          <w:sz w:val="28"/>
          <w:szCs w:val="28"/>
          <w:highlight w:val="none"/>
        </w:rPr>
      </w:pPr>
    </w:p>
    <w:p w14:paraId="130378E5">
      <w:pPr>
        <w:pStyle w:val="2"/>
        <w:rPr>
          <w:rFonts w:hint="eastAsia" w:ascii="宋体" w:hAnsi="宋体" w:cs="宋体"/>
          <w:b/>
          <w:kern w:val="0"/>
          <w:sz w:val="28"/>
          <w:szCs w:val="28"/>
          <w:highlight w:val="none"/>
        </w:rPr>
      </w:pPr>
    </w:p>
    <w:p w14:paraId="45BD2E01">
      <w:pPr>
        <w:rPr>
          <w:rFonts w:hint="eastAsia" w:ascii="宋体" w:hAnsi="宋体" w:cs="宋体"/>
          <w:b/>
          <w:kern w:val="0"/>
          <w:sz w:val="28"/>
          <w:szCs w:val="28"/>
          <w:highlight w:val="none"/>
        </w:rPr>
      </w:pPr>
    </w:p>
    <w:p w14:paraId="6A2DBCF0">
      <w:pPr>
        <w:snapToGrid w:val="0"/>
        <w:spacing w:line="400" w:lineRule="exact"/>
        <w:contextualSpacing/>
        <w:rPr>
          <w:rFonts w:hint="eastAsia" w:ascii="宋体" w:hAnsi="宋体" w:cs="宋体"/>
          <w:kern w:val="0"/>
          <w:sz w:val="32"/>
          <w:szCs w:val="32"/>
          <w:highlight w:val="none"/>
        </w:rPr>
      </w:pPr>
    </w:p>
    <w:p w14:paraId="0AED0093">
      <w:pPr>
        <w:snapToGrid w:val="0"/>
        <w:spacing w:line="400" w:lineRule="exact"/>
        <w:contextualSpacing/>
        <w:rPr>
          <w:rFonts w:hint="eastAsia" w:ascii="宋体" w:hAnsi="宋体" w:cs="宋体"/>
          <w:kern w:val="0"/>
          <w:sz w:val="32"/>
          <w:szCs w:val="32"/>
          <w:highlight w:val="none"/>
        </w:rPr>
        <w:sectPr>
          <w:pgSz w:w="11907" w:h="16839"/>
          <w:pgMar w:top="1440" w:right="1417" w:bottom="1440" w:left="1417" w:header="720" w:footer="720" w:gutter="0"/>
          <w:cols w:space="720" w:num="1"/>
          <w:docGrid w:linePitch="286" w:charSpace="0"/>
        </w:sectPr>
      </w:pPr>
    </w:p>
    <w:p w14:paraId="06665FFB">
      <w:pPr>
        <w:snapToGrid w:val="0"/>
        <w:spacing w:line="400" w:lineRule="exact"/>
        <w:contextualSpacing/>
        <w:rPr>
          <w:rFonts w:hint="eastAsia" w:ascii="宋体" w:hAnsi="宋体" w:cs="宋体"/>
          <w:kern w:val="0"/>
          <w:sz w:val="32"/>
          <w:szCs w:val="32"/>
          <w:highlight w:val="none"/>
        </w:rPr>
      </w:pPr>
      <w:r>
        <w:rPr>
          <w:rFonts w:hint="eastAsia" w:ascii="宋体" w:hAnsi="宋体" w:cs="宋体"/>
          <w:kern w:val="0"/>
          <w:sz w:val="32"/>
          <w:szCs w:val="32"/>
          <w:highlight w:val="none"/>
        </w:rPr>
        <w:t>附件4</w:t>
      </w:r>
    </w:p>
    <w:p w14:paraId="5FEFBB4F">
      <w:pPr>
        <w:spacing w:line="440" w:lineRule="exact"/>
        <w:ind w:firstLine="602" w:firstLineChars="200"/>
        <w:jc w:val="center"/>
        <w:rPr>
          <w:rFonts w:hint="eastAsia" w:ascii="宋体" w:hAnsi="宋体" w:cs="宋体"/>
          <w:b/>
          <w:sz w:val="30"/>
          <w:szCs w:val="30"/>
          <w:highlight w:val="none"/>
          <w:lang w:bidi="ar"/>
        </w:rPr>
      </w:pPr>
    </w:p>
    <w:p w14:paraId="6A0730F9">
      <w:pPr>
        <w:spacing w:line="440" w:lineRule="exact"/>
        <w:ind w:firstLine="602" w:firstLineChars="200"/>
        <w:jc w:val="center"/>
        <w:rPr>
          <w:rFonts w:hint="eastAsia" w:ascii="宋体" w:hAnsi="宋体" w:cs="宋体"/>
          <w:b/>
          <w:sz w:val="30"/>
          <w:szCs w:val="30"/>
          <w:highlight w:val="none"/>
          <w:lang w:bidi="ar"/>
        </w:rPr>
      </w:pPr>
    </w:p>
    <w:p w14:paraId="07A7927E">
      <w:pPr>
        <w:spacing w:line="440" w:lineRule="exact"/>
        <w:ind w:firstLine="602" w:firstLineChars="200"/>
        <w:jc w:val="center"/>
        <w:rPr>
          <w:rFonts w:hint="eastAsia" w:ascii="宋体" w:hAnsi="宋体" w:cs="宋体"/>
          <w:b/>
          <w:kern w:val="0"/>
          <w:sz w:val="24"/>
          <w:highlight w:val="none"/>
        </w:rPr>
      </w:pPr>
      <w:r>
        <w:rPr>
          <w:rFonts w:hint="eastAsia" w:ascii="宋体" w:hAnsi="宋体" w:cs="宋体"/>
          <w:b/>
          <w:sz w:val="30"/>
          <w:szCs w:val="30"/>
          <w:highlight w:val="none"/>
          <w:lang w:bidi="ar"/>
        </w:rPr>
        <w:t>参加政府采购活动前 3 年内在经营活动中没有重大违法记</w:t>
      </w:r>
      <w:r>
        <w:rPr>
          <w:rFonts w:hint="eastAsia" w:ascii="宋体" w:hAnsi="宋体" w:cs="宋体"/>
          <w:b/>
          <w:bCs/>
          <w:sz w:val="30"/>
          <w:szCs w:val="30"/>
          <w:highlight w:val="none"/>
          <w:lang w:bidi="ar"/>
        </w:rPr>
        <w:t>录和失信记录的书面声明</w:t>
      </w:r>
    </w:p>
    <w:p w14:paraId="51A4CFE5">
      <w:pPr>
        <w:spacing w:line="440" w:lineRule="exact"/>
        <w:rPr>
          <w:rFonts w:hint="eastAsia" w:ascii="宋体" w:hAnsi="宋体" w:cs="宋体"/>
          <w:b/>
          <w:sz w:val="44"/>
          <w:szCs w:val="44"/>
          <w:highlight w:val="none"/>
        </w:rPr>
      </w:pPr>
      <w:r>
        <w:rPr>
          <w:rFonts w:hint="eastAsia" w:ascii="宋体" w:hAnsi="宋体" w:cs="宋体"/>
          <w:b/>
          <w:sz w:val="24"/>
          <w:highlight w:val="none"/>
          <w:lang w:bidi="ar"/>
        </w:rPr>
        <w:t xml:space="preserve">                       </w:t>
      </w:r>
      <w:r>
        <w:rPr>
          <w:rFonts w:hint="eastAsia" w:ascii="宋体" w:hAnsi="宋体" w:cs="宋体"/>
          <w:b/>
          <w:sz w:val="44"/>
          <w:szCs w:val="44"/>
          <w:highlight w:val="none"/>
          <w:lang w:bidi="ar"/>
        </w:rPr>
        <w:t xml:space="preserve">   </w:t>
      </w:r>
    </w:p>
    <w:p w14:paraId="5CCDB143">
      <w:pPr>
        <w:spacing w:line="440" w:lineRule="exact"/>
        <w:jc w:val="center"/>
        <w:rPr>
          <w:rFonts w:hint="eastAsia" w:ascii="宋体" w:hAnsi="宋体" w:cs="宋体"/>
          <w:b/>
          <w:sz w:val="44"/>
          <w:szCs w:val="44"/>
          <w:highlight w:val="none"/>
        </w:rPr>
      </w:pPr>
      <w:r>
        <w:rPr>
          <w:rFonts w:hint="eastAsia" w:ascii="宋体" w:hAnsi="宋体" w:cs="宋体"/>
          <w:b/>
          <w:sz w:val="44"/>
          <w:szCs w:val="44"/>
          <w:highlight w:val="none"/>
          <w:lang w:bidi="ar"/>
        </w:rPr>
        <w:t>声  明</w:t>
      </w:r>
    </w:p>
    <w:p w14:paraId="3F2D306D">
      <w:pPr>
        <w:spacing w:line="440" w:lineRule="exact"/>
        <w:ind w:firstLine="881"/>
        <w:jc w:val="center"/>
        <w:rPr>
          <w:rFonts w:hint="eastAsia" w:ascii="宋体" w:hAnsi="宋体" w:cs="宋体"/>
          <w:b/>
          <w:sz w:val="44"/>
          <w:szCs w:val="44"/>
          <w:highlight w:val="none"/>
        </w:rPr>
      </w:pPr>
    </w:p>
    <w:p w14:paraId="5A9E8919">
      <w:pPr>
        <w:spacing w:line="600" w:lineRule="exact"/>
        <w:ind w:firstLine="482"/>
        <w:rPr>
          <w:rFonts w:hint="eastAsia" w:ascii="宋体" w:hAnsi="宋体" w:cs="宋体"/>
          <w:bCs/>
          <w:sz w:val="24"/>
          <w:highlight w:val="none"/>
        </w:rPr>
      </w:pPr>
      <w:r>
        <w:rPr>
          <w:rFonts w:hint="eastAsia" w:ascii="宋体" w:hAnsi="宋体" w:cs="宋体"/>
          <w:bCs/>
          <w:sz w:val="24"/>
          <w:highlight w:val="none"/>
          <w:lang w:bidi="ar"/>
        </w:rPr>
        <w:t>我公司郑重声明：参加本次政府采购活动前 3 年内，我公司在经营活动中没有因违法经营受到刑事处罚或者责令停产停业、吊销许可证或者执照、较大数额罚款等行政处罚。</w:t>
      </w:r>
    </w:p>
    <w:p w14:paraId="6BD46760">
      <w:pPr>
        <w:spacing w:line="600" w:lineRule="exact"/>
        <w:ind w:firstLine="482"/>
        <w:rPr>
          <w:rFonts w:hint="eastAsia" w:ascii="宋体" w:hAnsi="宋体" w:cs="宋体"/>
          <w:sz w:val="24"/>
          <w:highlight w:val="none"/>
          <w:lang w:bidi="ar"/>
        </w:rPr>
      </w:pPr>
      <w:r>
        <w:rPr>
          <w:rFonts w:hint="eastAsia" w:ascii="宋体" w:hAnsi="宋体" w:cs="宋体"/>
          <w:bCs/>
          <w:sz w:val="24"/>
          <w:highlight w:val="none"/>
          <w:lang w:bidi="ar"/>
        </w:rPr>
        <w:t>在</w:t>
      </w:r>
      <w:r>
        <w:rPr>
          <w:rFonts w:hint="eastAsia" w:ascii="宋体" w:hAnsi="宋体" w:cs="宋体"/>
          <w:sz w:val="24"/>
          <w:highlight w:val="none"/>
          <w:lang w:bidi="ar"/>
        </w:rPr>
        <w:t>投标截止时间节点，没有被“信用中国”、“中国政府采购网”、“信用江苏”网站列入失信被执行人、重大税收违法案件当事人名单、政府采购严重违法失信行为记录名单。</w:t>
      </w:r>
    </w:p>
    <w:p w14:paraId="1FD87818">
      <w:pPr>
        <w:pStyle w:val="2"/>
        <w:rPr>
          <w:rFonts w:hint="eastAsia" w:ascii="宋体" w:hAnsi="宋体" w:cs="宋体"/>
          <w:sz w:val="24"/>
          <w:szCs w:val="24"/>
          <w:highlight w:val="none"/>
          <w:lang w:bidi="ar"/>
        </w:rPr>
      </w:pPr>
    </w:p>
    <w:p w14:paraId="2E592ECE">
      <w:pPr>
        <w:pStyle w:val="2"/>
        <w:rPr>
          <w:rFonts w:hint="eastAsia" w:ascii="宋体" w:hAnsi="宋体" w:cs="宋体"/>
          <w:sz w:val="24"/>
          <w:szCs w:val="24"/>
          <w:highlight w:val="none"/>
          <w:lang w:bidi="ar"/>
        </w:rPr>
      </w:pPr>
    </w:p>
    <w:p w14:paraId="6463C373">
      <w:pPr>
        <w:spacing w:line="440" w:lineRule="exact"/>
        <w:rPr>
          <w:rFonts w:hint="eastAsia" w:ascii="宋体" w:hAnsi="宋体" w:cs="宋体"/>
          <w:bCs/>
          <w:sz w:val="24"/>
          <w:highlight w:val="none"/>
        </w:rPr>
      </w:pPr>
      <w:r>
        <w:rPr>
          <w:rFonts w:hint="eastAsia" w:ascii="宋体" w:hAnsi="宋体" w:cs="宋体"/>
          <w:bCs/>
          <w:sz w:val="24"/>
          <w:highlight w:val="none"/>
          <w:lang w:bidi="ar"/>
        </w:rPr>
        <w:t xml:space="preserve">                           供应商（盖公章）：</w:t>
      </w:r>
    </w:p>
    <w:p w14:paraId="215AA655">
      <w:pPr>
        <w:spacing w:line="440" w:lineRule="exact"/>
        <w:rPr>
          <w:rFonts w:hint="eastAsia" w:ascii="宋体" w:hAnsi="宋体" w:cs="宋体"/>
          <w:bCs/>
          <w:sz w:val="24"/>
          <w:highlight w:val="none"/>
        </w:rPr>
      </w:pPr>
      <w:r>
        <w:rPr>
          <w:rFonts w:hint="eastAsia" w:ascii="宋体" w:hAnsi="宋体" w:cs="宋体"/>
          <w:bCs/>
          <w:sz w:val="24"/>
          <w:highlight w:val="none"/>
          <w:lang w:bidi="ar"/>
        </w:rPr>
        <w:t xml:space="preserve">                           </w:t>
      </w:r>
      <w:r>
        <w:rPr>
          <w:rFonts w:hint="eastAsia" w:ascii="宋体" w:hAnsi="宋体" w:cs="宋体"/>
          <w:sz w:val="24"/>
          <w:highlight w:val="none"/>
        </w:rPr>
        <w:t>法定代表人或被授权人（签字或盖章）：</w:t>
      </w:r>
      <w:r>
        <w:rPr>
          <w:rFonts w:hint="eastAsia" w:ascii="宋体" w:hAnsi="宋体" w:cs="宋体"/>
          <w:bCs/>
          <w:sz w:val="24"/>
          <w:highlight w:val="none"/>
          <w:lang w:bidi="ar"/>
        </w:rPr>
        <w:t>_________</w:t>
      </w:r>
    </w:p>
    <w:p w14:paraId="46B1846B">
      <w:pPr>
        <w:spacing w:line="440" w:lineRule="exact"/>
        <w:rPr>
          <w:rFonts w:hint="eastAsia" w:ascii="宋体" w:hAnsi="宋体" w:cs="宋体"/>
          <w:bCs/>
          <w:sz w:val="24"/>
          <w:highlight w:val="none"/>
        </w:rPr>
      </w:pPr>
      <w:r>
        <w:rPr>
          <w:rFonts w:hint="eastAsia" w:ascii="宋体" w:hAnsi="宋体" w:cs="宋体"/>
          <w:bCs/>
          <w:sz w:val="24"/>
          <w:highlight w:val="none"/>
          <w:lang w:bidi="ar"/>
        </w:rPr>
        <w:t xml:space="preserve">                           日期：______年</w:t>
      </w:r>
      <w:r>
        <w:rPr>
          <w:rFonts w:hint="eastAsia" w:ascii="宋体" w:hAnsi="宋体" w:cs="宋体"/>
          <w:bCs/>
          <w:sz w:val="24"/>
          <w:highlight w:val="none"/>
          <w:u w:val="single"/>
          <w:lang w:bidi="ar"/>
        </w:rPr>
        <w:t xml:space="preserve">    </w:t>
      </w:r>
      <w:r>
        <w:rPr>
          <w:rFonts w:hint="eastAsia" w:ascii="宋体" w:hAnsi="宋体" w:cs="宋体"/>
          <w:bCs/>
          <w:sz w:val="24"/>
          <w:highlight w:val="none"/>
          <w:lang w:bidi="ar"/>
        </w:rPr>
        <w:t>月</w:t>
      </w:r>
      <w:r>
        <w:rPr>
          <w:rFonts w:hint="eastAsia" w:ascii="宋体" w:hAnsi="宋体" w:cs="宋体"/>
          <w:bCs/>
          <w:sz w:val="24"/>
          <w:highlight w:val="none"/>
          <w:u w:val="single"/>
          <w:lang w:bidi="ar"/>
        </w:rPr>
        <w:t xml:space="preserve">    </w:t>
      </w:r>
      <w:r>
        <w:rPr>
          <w:rFonts w:hint="eastAsia" w:ascii="宋体" w:hAnsi="宋体" w:cs="宋体"/>
          <w:bCs/>
          <w:sz w:val="24"/>
          <w:highlight w:val="none"/>
          <w:lang w:bidi="ar"/>
        </w:rPr>
        <w:t>日</w:t>
      </w:r>
    </w:p>
    <w:p w14:paraId="020BCF06">
      <w:pPr>
        <w:snapToGrid w:val="0"/>
        <w:spacing w:line="400" w:lineRule="exact"/>
        <w:ind w:firstLine="463" w:firstLineChars="192"/>
        <w:contextualSpacing/>
        <w:rPr>
          <w:rFonts w:hint="eastAsia" w:ascii="宋体" w:hAnsi="宋体" w:cs="宋体"/>
          <w:b/>
          <w:kern w:val="0"/>
          <w:sz w:val="24"/>
          <w:highlight w:val="none"/>
        </w:rPr>
      </w:pPr>
    </w:p>
    <w:p w14:paraId="12BA6F1B">
      <w:pPr>
        <w:snapToGrid w:val="0"/>
        <w:spacing w:line="400" w:lineRule="exact"/>
        <w:ind w:firstLine="540" w:firstLineChars="192"/>
        <w:contextualSpacing/>
        <w:rPr>
          <w:rFonts w:hint="eastAsia" w:ascii="宋体" w:hAnsi="宋体" w:cs="宋体"/>
          <w:b/>
          <w:kern w:val="0"/>
          <w:sz w:val="28"/>
          <w:szCs w:val="28"/>
          <w:highlight w:val="none"/>
        </w:rPr>
      </w:pPr>
    </w:p>
    <w:p w14:paraId="5DA34CDD">
      <w:pPr>
        <w:snapToGrid w:val="0"/>
        <w:spacing w:line="400" w:lineRule="exact"/>
        <w:contextualSpacing/>
        <w:rPr>
          <w:rFonts w:hint="eastAsia" w:ascii="宋体" w:hAnsi="宋体" w:cs="宋体"/>
          <w:kern w:val="0"/>
          <w:sz w:val="32"/>
          <w:szCs w:val="32"/>
          <w:highlight w:val="none"/>
        </w:rPr>
        <w:sectPr>
          <w:pgSz w:w="11907" w:h="16839"/>
          <w:pgMar w:top="1440" w:right="1417" w:bottom="1440" w:left="1417" w:header="720" w:footer="720" w:gutter="0"/>
          <w:cols w:space="720" w:num="1"/>
          <w:docGrid w:linePitch="286" w:charSpace="0"/>
        </w:sectPr>
      </w:pPr>
    </w:p>
    <w:p w14:paraId="0C225FA6">
      <w:pPr>
        <w:snapToGrid w:val="0"/>
        <w:spacing w:line="400" w:lineRule="exact"/>
        <w:contextualSpacing/>
        <w:rPr>
          <w:rFonts w:ascii="宋体" w:hAnsi="宋体" w:cs="宋体"/>
          <w:kern w:val="0"/>
          <w:sz w:val="32"/>
          <w:szCs w:val="32"/>
          <w:highlight w:val="none"/>
        </w:rPr>
      </w:pPr>
      <w:r>
        <w:rPr>
          <w:rFonts w:hint="eastAsia" w:ascii="宋体" w:hAnsi="宋体" w:cs="宋体"/>
          <w:kern w:val="0"/>
          <w:sz w:val="32"/>
          <w:szCs w:val="32"/>
          <w:highlight w:val="none"/>
        </w:rPr>
        <w:t>附件5</w:t>
      </w:r>
    </w:p>
    <w:p w14:paraId="4864DC9C">
      <w:pPr>
        <w:widowControl/>
        <w:spacing w:line="420" w:lineRule="atLeast"/>
        <w:jc w:val="center"/>
        <w:rPr>
          <w:rFonts w:hint="eastAsia" w:ascii="宋体" w:hAnsi="宋体" w:cs="宋体"/>
          <w:kern w:val="0"/>
          <w:sz w:val="32"/>
          <w:szCs w:val="32"/>
          <w:highlight w:val="none"/>
        </w:rPr>
      </w:pPr>
      <w:r>
        <w:rPr>
          <w:rFonts w:hint="eastAsia" w:ascii="宋体" w:hAnsi="宋体" w:cs="宋体"/>
          <w:b/>
          <w:bCs/>
          <w:kern w:val="0"/>
          <w:sz w:val="32"/>
          <w:szCs w:val="32"/>
          <w:highlight w:val="none"/>
        </w:rPr>
        <w:t>谈判响应报价表</w:t>
      </w:r>
    </w:p>
    <w:p w14:paraId="7DAF65F6">
      <w:pPr>
        <w:adjustRightInd w:val="0"/>
        <w:snapToGrid w:val="0"/>
        <w:spacing w:line="480" w:lineRule="atLeast"/>
        <w:jc w:val="center"/>
        <w:rPr>
          <w:rFonts w:hint="eastAsia" w:ascii="宋体" w:hAnsi="宋体" w:cs="宋体"/>
          <w:sz w:val="28"/>
          <w:szCs w:val="28"/>
          <w:highlight w:val="none"/>
          <w:lang w:val="en-US" w:eastAsia="zh-CN"/>
        </w:rPr>
      </w:pPr>
    </w:p>
    <w:p w14:paraId="771DC1FE">
      <w:pPr>
        <w:adjustRightInd w:val="0"/>
        <w:snapToGrid w:val="0"/>
        <w:spacing w:line="480" w:lineRule="atLeast"/>
        <w:jc w:val="both"/>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项目名称：</w:t>
      </w:r>
      <w:r>
        <w:rPr>
          <w:rFonts w:hint="eastAsia" w:ascii="宋体" w:hAnsi="宋体" w:cs="宋体"/>
          <w:sz w:val="28"/>
          <w:szCs w:val="28"/>
          <w:highlight w:val="none"/>
          <w:lang w:eastAsia="zh-CN"/>
        </w:rPr>
        <w:t>启东市殡仪馆2026年度保洁服务项目</w:t>
      </w:r>
    </w:p>
    <w:tbl>
      <w:tblPr>
        <w:tblStyle w:val="23"/>
        <w:tblW w:w="92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209"/>
        <w:gridCol w:w="5055"/>
      </w:tblGrid>
      <w:tr w14:paraId="0C2AFA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6" w:hRule="atLeast"/>
          <w:jc w:val="center"/>
        </w:trPr>
        <w:tc>
          <w:tcPr>
            <w:tcW w:w="4209" w:type="dxa"/>
            <w:tcBorders>
              <w:top w:val="single" w:color="000000" w:sz="8" w:space="0"/>
              <w:left w:val="single" w:color="000000" w:sz="8" w:space="0"/>
              <w:bottom w:val="single" w:color="000000" w:sz="8" w:space="0"/>
              <w:right w:val="single" w:color="auto" w:sz="8" w:space="0"/>
            </w:tcBorders>
            <w:noWrap w:val="0"/>
            <w:tcMar>
              <w:left w:w="108" w:type="dxa"/>
              <w:right w:w="108" w:type="dxa"/>
            </w:tcMar>
            <w:vAlign w:val="center"/>
          </w:tcPr>
          <w:p w14:paraId="5E7F06D5">
            <w:pPr>
              <w:pStyle w:val="21"/>
              <w:spacing w:before="0" w:beforeAutospacing="0" w:after="0" w:afterAutospacing="0"/>
              <w:jc w:val="center"/>
              <w:rPr>
                <w:rFonts w:hint="default" w:eastAsia="宋体"/>
                <w:b/>
                <w:bCs/>
                <w:kern w:val="2"/>
                <w:sz w:val="24"/>
                <w:szCs w:val="24"/>
                <w:highlight w:val="none"/>
                <w:lang w:val="en-US" w:eastAsia="zh-CN"/>
              </w:rPr>
            </w:pPr>
            <w:r>
              <w:rPr>
                <w:rFonts w:hint="eastAsia"/>
                <w:b/>
                <w:bCs/>
                <w:kern w:val="2"/>
                <w:sz w:val="24"/>
                <w:szCs w:val="24"/>
                <w:highlight w:val="none"/>
                <w:lang w:val="en-US" w:eastAsia="zh-CN"/>
              </w:rPr>
              <w:t>项目名称</w:t>
            </w:r>
          </w:p>
        </w:tc>
        <w:tc>
          <w:tcPr>
            <w:tcW w:w="505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6ED770">
            <w:pPr>
              <w:pStyle w:val="21"/>
              <w:spacing w:before="0" w:beforeAutospacing="0" w:after="0" w:afterAutospacing="0"/>
              <w:jc w:val="center"/>
              <w:rPr>
                <w:rFonts w:hint="eastAsia" w:eastAsia="宋体"/>
                <w:b/>
                <w:bCs/>
                <w:kern w:val="2"/>
                <w:sz w:val="24"/>
                <w:szCs w:val="24"/>
                <w:highlight w:val="none"/>
                <w:lang w:val="en-US" w:eastAsia="zh-CN"/>
              </w:rPr>
            </w:pPr>
            <w:r>
              <w:rPr>
                <w:rFonts w:hint="eastAsia"/>
                <w:b/>
                <w:bCs/>
                <w:kern w:val="2"/>
                <w:sz w:val="24"/>
                <w:szCs w:val="24"/>
                <w:highlight w:val="none"/>
                <w:lang w:val="en-US" w:eastAsia="zh-CN"/>
              </w:rPr>
              <w:t>投标报价（元）</w:t>
            </w:r>
          </w:p>
        </w:tc>
      </w:tr>
      <w:tr w14:paraId="1540B4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9" w:hRule="atLeast"/>
          <w:jc w:val="center"/>
        </w:trPr>
        <w:tc>
          <w:tcPr>
            <w:tcW w:w="4209" w:type="dxa"/>
            <w:tcBorders>
              <w:top w:val="single" w:color="000000" w:sz="8" w:space="0"/>
              <w:left w:val="single" w:color="000000" w:sz="8" w:space="0"/>
              <w:bottom w:val="single" w:color="000000" w:sz="8" w:space="0"/>
              <w:right w:val="single" w:color="auto" w:sz="8" w:space="0"/>
            </w:tcBorders>
            <w:noWrap w:val="0"/>
            <w:tcMar>
              <w:left w:w="108" w:type="dxa"/>
              <w:right w:w="108" w:type="dxa"/>
            </w:tcMar>
            <w:vAlign w:val="center"/>
          </w:tcPr>
          <w:p w14:paraId="339F048A">
            <w:pPr>
              <w:pStyle w:val="21"/>
              <w:spacing w:before="0" w:beforeAutospacing="0" w:after="0" w:afterAutospacing="0"/>
              <w:jc w:val="center"/>
              <w:rPr>
                <w:rFonts w:hint="eastAsia" w:eastAsia="宋体"/>
                <w:kern w:val="2"/>
                <w:sz w:val="24"/>
                <w:szCs w:val="24"/>
                <w:highlight w:val="none"/>
                <w:lang w:eastAsia="zh-CN"/>
              </w:rPr>
            </w:pPr>
            <w:r>
              <w:rPr>
                <w:rFonts w:hint="eastAsia"/>
                <w:kern w:val="2"/>
                <w:sz w:val="24"/>
                <w:szCs w:val="24"/>
                <w:highlight w:val="none"/>
                <w:lang w:eastAsia="zh-CN"/>
              </w:rPr>
              <w:t>启东市殡仪馆2026年度保洁服务项目</w:t>
            </w:r>
          </w:p>
        </w:tc>
        <w:tc>
          <w:tcPr>
            <w:tcW w:w="505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4F2A8AE">
            <w:pPr>
              <w:pStyle w:val="21"/>
              <w:spacing w:before="0" w:beforeAutospacing="0" w:after="0" w:afterAutospacing="0"/>
              <w:jc w:val="center"/>
              <w:rPr>
                <w:kern w:val="2"/>
                <w:sz w:val="24"/>
                <w:szCs w:val="24"/>
                <w:highlight w:val="none"/>
              </w:rPr>
            </w:pPr>
            <w:r>
              <w:rPr>
                <w:rFonts w:hint="eastAsia"/>
                <w:sz w:val="24"/>
                <w:szCs w:val="24"/>
                <w:highlight w:val="none"/>
              </w:rPr>
              <w:t>人民币大写：</w:t>
            </w:r>
            <w:r>
              <w:rPr>
                <w:rFonts w:hint="eastAsia"/>
                <w:sz w:val="24"/>
                <w:szCs w:val="24"/>
                <w:highlight w:val="none"/>
                <w:u w:val="single"/>
              </w:rPr>
              <w:t xml:space="preserve">               </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元）</w:t>
            </w:r>
          </w:p>
        </w:tc>
      </w:tr>
    </w:tbl>
    <w:p w14:paraId="2B2D782A">
      <w:pPr>
        <w:pStyle w:val="2"/>
        <w:ind w:left="120" w:firstLine="562" w:firstLineChars="200"/>
        <w:rPr>
          <w:rFonts w:hint="eastAsia" w:ascii="宋体" w:hAnsi="宋体" w:cs="宋体"/>
          <w:b/>
          <w:bCs/>
          <w:sz w:val="28"/>
          <w:szCs w:val="28"/>
          <w:highlight w:val="none"/>
        </w:rPr>
      </w:pPr>
    </w:p>
    <w:p w14:paraId="64786538">
      <w:pPr>
        <w:tabs>
          <w:tab w:val="left" w:pos="0"/>
        </w:tabs>
        <w:spacing w:line="600" w:lineRule="exact"/>
        <w:jc w:val="left"/>
        <w:rPr>
          <w:rFonts w:hint="eastAsia" w:ascii="宋体" w:hAnsi="宋体" w:cs="宋体"/>
          <w:sz w:val="28"/>
          <w:szCs w:val="28"/>
          <w:highlight w:val="none"/>
        </w:rPr>
      </w:pPr>
      <w:r>
        <w:rPr>
          <w:rFonts w:hint="eastAsia" w:ascii="宋体" w:hAnsi="宋体" w:cs="宋体"/>
          <w:sz w:val="28"/>
          <w:szCs w:val="28"/>
          <w:highlight w:val="none"/>
        </w:rPr>
        <w:t>供应商名称（盖公章）：</w:t>
      </w:r>
      <w:r>
        <w:rPr>
          <w:rFonts w:hint="eastAsia" w:ascii="宋体" w:hAnsi="宋体" w:cs="宋体"/>
          <w:sz w:val="28"/>
          <w:szCs w:val="28"/>
          <w:highlight w:val="none"/>
          <w:u w:val="single"/>
        </w:rPr>
        <w:t xml:space="preserve">                  </w:t>
      </w:r>
    </w:p>
    <w:p w14:paraId="0DCAC150">
      <w:pPr>
        <w:tabs>
          <w:tab w:val="left" w:pos="0"/>
        </w:tabs>
        <w:spacing w:line="600" w:lineRule="exact"/>
        <w:jc w:val="left"/>
        <w:rPr>
          <w:rFonts w:hint="eastAsia" w:ascii="宋体" w:hAnsi="宋体" w:cs="宋体"/>
          <w:sz w:val="28"/>
          <w:szCs w:val="28"/>
          <w:highlight w:val="none"/>
        </w:rPr>
      </w:pPr>
      <w:r>
        <w:rPr>
          <w:rFonts w:hint="eastAsia" w:ascii="宋体" w:hAnsi="宋体" w:cs="宋体"/>
          <w:sz w:val="28"/>
          <w:szCs w:val="28"/>
          <w:highlight w:val="none"/>
        </w:rPr>
        <w:t>法定代表人或被授权人（签字或盖章）：</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7E1DF573">
      <w:pPr>
        <w:tabs>
          <w:tab w:val="left" w:pos="0"/>
        </w:tabs>
        <w:spacing w:line="600" w:lineRule="exact"/>
        <w:jc w:val="left"/>
        <w:rPr>
          <w:rFonts w:hint="eastAsia" w:ascii="宋体" w:hAnsi="宋体" w:cs="宋体"/>
          <w:sz w:val="28"/>
          <w:szCs w:val="28"/>
          <w:highlight w:val="none"/>
        </w:rPr>
      </w:pPr>
      <w:r>
        <w:rPr>
          <w:rFonts w:hint="eastAsia" w:ascii="宋体" w:hAnsi="宋体" w:cs="宋体"/>
          <w:sz w:val="28"/>
          <w:highlight w:val="none"/>
        </w:rPr>
        <w:t>联系电话：</w:t>
      </w:r>
      <w:r>
        <w:rPr>
          <w:rFonts w:hint="eastAsia" w:ascii="宋体" w:hAnsi="宋体" w:cs="宋体"/>
          <w:sz w:val="28"/>
          <w:highlight w:val="none"/>
          <w:u w:val="single"/>
        </w:rPr>
        <w:t xml:space="preserve">                               </w:t>
      </w:r>
      <w:r>
        <w:rPr>
          <w:rFonts w:hint="eastAsia" w:ascii="宋体" w:hAnsi="宋体" w:cs="宋体"/>
          <w:sz w:val="28"/>
          <w:szCs w:val="28"/>
          <w:highlight w:val="none"/>
        </w:rPr>
        <w:t xml:space="preserve">            </w:t>
      </w:r>
    </w:p>
    <w:p w14:paraId="0CFADD89">
      <w:pPr>
        <w:snapToGrid w:val="0"/>
        <w:spacing w:line="600" w:lineRule="exact"/>
        <w:contextualSpacing/>
        <w:rPr>
          <w:rFonts w:hint="eastAsia" w:ascii="宋体" w:hAnsi="宋体" w:cs="宋体"/>
          <w:b/>
          <w:kern w:val="0"/>
          <w:sz w:val="28"/>
          <w:szCs w:val="28"/>
          <w:highlight w:val="none"/>
        </w:rPr>
      </w:pPr>
      <w:r>
        <w:rPr>
          <w:rFonts w:hint="eastAsia" w:ascii="宋体" w:hAnsi="宋体" w:cs="宋体"/>
          <w:sz w:val="28"/>
          <w:szCs w:val="28"/>
          <w:highlight w:val="none"/>
          <w:lang w:bidi="ar"/>
        </w:rPr>
        <w:t>日期</w:t>
      </w:r>
      <w:r>
        <w:rPr>
          <w:rFonts w:hint="eastAsia" w:ascii="宋体" w:hAnsi="宋体" w:cs="宋体"/>
          <w:bCs/>
          <w:sz w:val="28"/>
          <w:szCs w:val="28"/>
          <w:highlight w:val="none"/>
          <w:lang w:bidi="ar"/>
        </w:rPr>
        <w:t>：______年</w:t>
      </w:r>
      <w:r>
        <w:rPr>
          <w:rFonts w:hint="eastAsia" w:ascii="宋体" w:hAnsi="宋体" w:cs="宋体"/>
          <w:bCs/>
          <w:sz w:val="28"/>
          <w:szCs w:val="28"/>
          <w:highlight w:val="none"/>
          <w:u w:val="single"/>
          <w:lang w:bidi="ar"/>
        </w:rPr>
        <w:t xml:space="preserve">    </w:t>
      </w:r>
      <w:r>
        <w:rPr>
          <w:rFonts w:hint="eastAsia" w:ascii="宋体" w:hAnsi="宋体" w:cs="宋体"/>
          <w:bCs/>
          <w:sz w:val="28"/>
          <w:szCs w:val="28"/>
          <w:highlight w:val="none"/>
          <w:lang w:bidi="ar"/>
        </w:rPr>
        <w:t>月</w:t>
      </w:r>
      <w:r>
        <w:rPr>
          <w:rFonts w:hint="eastAsia" w:ascii="宋体" w:hAnsi="宋体" w:cs="宋体"/>
          <w:bCs/>
          <w:sz w:val="28"/>
          <w:szCs w:val="28"/>
          <w:highlight w:val="none"/>
          <w:u w:val="single"/>
          <w:lang w:bidi="ar"/>
        </w:rPr>
        <w:t xml:space="preserve">    </w:t>
      </w:r>
      <w:r>
        <w:rPr>
          <w:rFonts w:hint="eastAsia" w:ascii="宋体" w:hAnsi="宋体" w:cs="宋体"/>
          <w:bCs/>
          <w:sz w:val="28"/>
          <w:szCs w:val="28"/>
          <w:highlight w:val="none"/>
          <w:lang w:bidi="ar"/>
        </w:rPr>
        <w:t>日</w:t>
      </w:r>
    </w:p>
    <w:p w14:paraId="47ACCDF6">
      <w:pPr>
        <w:snapToGrid w:val="0"/>
        <w:spacing w:line="300" w:lineRule="auto"/>
        <w:outlineLvl w:val="0"/>
        <w:rPr>
          <w:rFonts w:hint="eastAsia" w:ascii="宋体" w:hAnsi="宋体" w:cs="宋体"/>
          <w:sz w:val="32"/>
          <w:szCs w:val="32"/>
          <w:highlight w:val="none"/>
        </w:rPr>
      </w:pPr>
    </w:p>
    <w:p w14:paraId="449552AF">
      <w:pPr>
        <w:snapToGrid w:val="0"/>
        <w:spacing w:line="300" w:lineRule="auto"/>
        <w:outlineLvl w:val="0"/>
        <w:rPr>
          <w:rFonts w:hint="eastAsia" w:ascii="宋体" w:hAnsi="宋体" w:cs="宋体"/>
          <w:sz w:val="32"/>
          <w:szCs w:val="32"/>
          <w:highlight w:val="none"/>
        </w:rPr>
      </w:pPr>
    </w:p>
    <w:p w14:paraId="08A71844">
      <w:pPr>
        <w:snapToGrid w:val="0"/>
        <w:spacing w:line="300" w:lineRule="auto"/>
        <w:outlineLvl w:val="0"/>
        <w:rPr>
          <w:rFonts w:hint="eastAsia" w:ascii="宋体" w:hAnsi="宋体" w:cs="宋体"/>
          <w:sz w:val="32"/>
          <w:szCs w:val="32"/>
          <w:highlight w:val="none"/>
        </w:rPr>
      </w:pPr>
    </w:p>
    <w:p w14:paraId="195ADFA1">
      <w:pPr>
        <w:snapToGrid w:val="0"/>
        <w:spacing w:line="300" w:lineRule="auto"/>
        <w:outlineLvl w:val="0"/>
        <w:rPr>
          <w:rFonts w:hint="eastAsia" w:ascii="宋体" w:hAnsi="宋体" w:cs="宋体"/>
          <w:sz w:val="32"/>
          <w:szCs w:val="32"/>
          <w:highlight w:val="none"/>
        </w:rPr>
      </w:pPr>
    </w:p>
    <w:p w14:paraId="77673BF9">
      <w:pPr>
        <w:pStyle w:val="2"/>
        <w:rPr>
          <w:rFonts w:hint="eastAsia" w:ascii="宋体" w:hAnsi="宋体" w:cs="宋体"/>
          <w:sz w:val="32"/>
          <w:szCs w:val="32"/>
          <w:highlight w:val="none"/>
        </w:rPr>
      </w:pPr>
    </w:p>
    <w:p w14:paraId="45A1650C">
      <w:pPr>
        <w:rPr>
          <w:rFonts w:hint="eastAsia" w:ascii="宋体" w:hAnsi="宋体" w:cs="宋体"/>
          <w:sz w:val="32"/>
          <w:szCs w:val="32"/>
          <w:highlight w:val="none"/>
        </w:rPr>
      </w:pPr>
    </w:p>
    <w:p w14:paraId="20C5CBBE">
      <w:pPr>
        <w:pStyle w:val="2"/>
        <w:rPr>
          <w:rFonts w:hint="eastAsia" w:ascii="宋体" w:hAnsi="宋体" w:cs="宋体"/>
          <w:sz w:val="32"/>
          <w:szCs w:val="32"/>
          <w:highlight w:val="none"/>
        </w:rPr>
      </w:pPr>
    </w:p>
    <w:p w14:paraId="7979339A">
      <w:pPr>
        <w:rPr>
          <w:rFonts w:hint="eastAsia" w:ascii="宋体" w:hAnsi="宋体" w:cs="宋体"/>
          <w:sz w:val="32"/>
          <w:szCs w:val="32"/>
          <w:highlight w:val="none"/>
        </w:rPr>
      </w:pPr>
    </w:p>
    <w:p w14:paraId="061619AF">
      <w:pPr>
        <w:pStyle w:val="2"/>
        <w:rPr>
          <w:rFonts w:hint="eastAsia" w:ascii="宋体" w:hAnsi="宋体" w:cs="宋体"/>
          <w:sz w:val="32"/>
          <w:szCs w:val="32"/>
          <w:highlight w:val="none"/>
        </w:rPr>
      </w:pPr>
    </w:p>
    <w:p w14:paraId="25D4EE5C">
      <w:pPr>
        <w:rPr>
          <w:rFonts w:hint="eastAsia" w:ascii="宋体" w:hAnsi="宋体" w:cs="宋体"/>
          <w:sz w:val="32"/>
          <w:szCs w:val="32"/>
          <w:highlight w:val="none"/>
        </w:rPr>
      </w:pPr>
    </w:p>
    <w:p w14:paraId="5D2841B5">
      <w:pPr>
        <w:pStyle w:val="2"/>
        <w:rPr>
          <w:rFonts w:hint="eastAsia"/>
          <w:highlight w:val="none"/>
        </w:rPr>
      </w:pPr>
    </w:p>
    <w:p w14:paraId="4CF035AD">
      <w:pPr>
        <w:snapToGrid w:val="0"/>
        <w:spacing w:line="300" w:lineRule="auto"/>
        <w:outlineLvl w:val="0"/>
        <w:rPr>
          <w:rFonts w:hint="eastAsia" w:ascii="宋体" w:hAnsi="宋体" w:cs="宋体"/>
          <w:sz w:val="32"/>
          <w:szCs w:val="32"/>
          <w:highlight w:val="none"/>
        </w:rPr>
      </w:pPr>
    </w:p>
    <w:p w14:paraId="1583396A">
      <w:pPr>
        <w:snapToGrid w:val="0"/>
        <w:spacing w:line="300" w:lineRule="auto"/>
        <w:outlineLvl w:val="0"/>
        <w:rPr>
          <w:rFonts w:hint="eastAsia" w:ascii="宋体" w:hAnsi="宋体" w:cs="宋体"/>
          <w:sz w:val="32"/>
          <w:szCs w:val="32"/>
          <w:highlight w:val="none"/>
        </w:rPr>
      </w:pPr>
    </w:p>
    <w:p w14:paraId="17B9C515">
      <w:pPr>
        <w:snapToGrid w:val="0"/>
        <w:spacing w:line="300" w:lineRule="auto"/>
        <w:outlineLvl w:val="0"/>
        <w:rPr>
          <w:rFonts w:hint="eastAsia" w:ascii="宋体" w:hAnsi="宋体" w:cs="宋体"/>
          <w:sz w:val="32"/>
          <w:szCs w:val="32"/>
          <w:highlight w:val="none"/>
        </w:rPr>
      </w:pPr>
    </w:p>
    <w:p w14:paraId="27EE63D7">
      <w:pPr>
        <w:snapToGrid w:val="0"/>
        <w:spacing w:line="300" w:lineRule="auto"/>
        <w:outlineLvl w:val="0"/>
        <w:rPr>
          <w:rFonts w:hint="eastAsia" w:ascii="宋体" w:hAnsi="宋体" w:cs="宋体"/>
          <w:sz w:val="32"/>
          <w:szCs w:val="32"/>
          <w:highlight w:val="none"/>
        </w:rPr>
        <w:sectPr>
          <w:pgSz w:w="11907" w:h="16839"/>
          <w:pgMar w:top="1440" w:right="1417" w:bottom="1440" w:left="1417" w:header="720" w:footer="720" w:gutter="0"/>
          <w:cols w:space="720" w:num="1"/>
          <w:docGrid w:linePitch="286" w:charSpace="0"/>
        </w:sectPr>
      </w:pPr>
    </w:p>
    <w:p w14:paraId="79A1E209">
      <w:pPr>
        <w:snapToGrid w:val="0"/>
        <w:spacing w:line="300" w:lineRule="auto"/>
        <w:outlineLvl w:val="0"/>
        <w:rPr>
          <w:rFonts w:ascii="宋体" w:hAnsi="宋体" w:cs="宋体"/>
          <w:sz w:val="32"/>
          <w:szCs w:val="32"/>
          <w:highlight w:val="none"/>
        </w:rPr>
      </w:pPr>
      <w:r>
        <w:rPr>
          <w:rFonts w:hint="eastAsia" w:ascii="宋体" w:hAnsi="宋体" w:cs="宋体"/>
          <w:sz w:val="32"/>
          <w:szCs w:val="32"/>
          <w:highlight w:val="none"/>
        </w:rPr>
        <w:t>附件6</w:t>
      </w:r>
    </w:p>
    <w:p w14:paraId="3DA74016">
      <w:pPr>
        <w:widowControl/>
        <w:spacing w:line="420" w:lineRule="atLeast"/>
        <w:jc w:val="center"/>
        <w:rPr>
          <w:rFonts w:hint="eastAsia" w:ascii="宋体" w:hAnsi="宋体" w:cs="宋体"/>
          <w:kern w:val="0"/>
          <w:sz w:val="32"/>
          <w:szCs w:val="32"/>
          <w:highlight w:val="none"/>
        </w:rPr>
      </w:pPr>
      <w:r>
        <w:rPr>
          <w:rFonts w:hint="eastAsia" w:ascii="宋体" w:hAnsi="宋体" w:cs="宋体"/>
          <w:b/>
          <w:bCs/>
          <w:kern w:val="0"/>
          <w:sz w:val="32"/>
          <w:szCs w:val="32"/>
          <w:highlight w:val="none"/>
        </w:rPr>
        <w:t>谈判响应报价表（最终报价）</w:t>
      </w:r>
    </w:p>
    <w:p w14:paraId="45D253E6">
      <w:pPr>
        <w:adjustRightInd w:val="0"/>
        <w:snapToGrid w:val="0"/>
        <w:spacing w:line="480" w:lineRule="atLeast"/>
        <w:jc w:val="center"/>
        <w:rPr>
          <w:rFonts w:hint="eastAsia" w:ascii="宋体" w:hAnsi="宋体" w:cs="宋体"/>
          <w:sz w:val="28"/>
          <w:szCs w:val="28"/>
          <w:highlight w:val="none"/>
          <w:lang w:val="en-US" w:eastAsia="zh-CN"/>
        </w:rPr>
      </w:pPr>
    </w:p>
    <w:p w14:paraId="1A9ED07D">
      <w:pPr>
        <w:adjustRightInd w:val="0"/>
        <w:snapToGrid w:val="0"/>
        <w:spacing w:line="480" w:lineRule="atLeast"/>
        <w:jc w:val="both"/>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项目名称：</w:t>
      </w:r>
      <w:r>
        <w:rPr>
          <w:rFonts w:hint="eastAsia" w:ascii="宋体" w:hAnsi="宋体" w:cs="宋体"/>
          <w:sz w:val="28"/>
          <w:szCs w:val="28"/>
          <w:highlight w:val="none"/>
          <w:lang w:eastAsia="zh-CN"/>
        </w:rPr>
        <w:t>启东市殡仪馆2026年度保洁服务项目</w:t>
      </w:r>
    </w:p>
    <w:tbl>
      <w:tblPr>
        <w:tblStyle w:val="23"/>
        <w:tblW w:w="933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235"/>
        <w:gridCol w:w="5100"/>
      </w:tblGrid>
      <w:tr w14:paraId="138C1F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6" w:hRule="atLeast"/>
          <w:jc w:val="center"/>
        </w:trPr>
        <w:tc>
          <w:tcPr>
            <w:tcW w:w="4235" w:type="dxa"/>
            <w:tcBorders>
              <w:top w:val="single" w:color="000000" w:sz="8" w:space="0"/>
              <w:left w:val="single" w:color="000000" w:sz="8" w:space="0"/>
              <w:bottom w:val="single" w:color="000000" w:sz="8" w:space="0"/>
              <w:right w:val="single" w:color="auto" w:sz="8" w:space="0"/>
            </w:tcBorders>
            <w:noWrap w:val="0"/>
            <w:tcMar>
              <w:left w:w="108" w:type="dxa"/>
              <w:right w:w="108" w:type="dxa"/>
            </w:tcMar>
            <w:vAlign w:val="center"/>
          </w:tcPr>
          <w:p w14:paraId="06D67D5E">
            <w:pPr>
              <w:pStyle w:val="21"/>
              <w:spacing w:before="0" w:beforeAutospacing="0" w:after="0" w:afterAutospacing="0"/>
              <w:jc w:val="center"/>
              <w:rPr>
                <w:rFonts w:hint="default" w:eastAsia="宋体"/>
                <w:b/>
                <w:bCs/>
                <w:kern w:val="2"/>
                <w:sz w:val="24"/>
                <w:szCs w:val="24"/>
                <w:highlight w:val="none"/>
                <w:lang w:val="en-US" w:eastAsia="zh-CN"/>
              </w:rPr>
            </w:pPr>
            <w:r>
              <w:rPr>
                <w:rFonts w:hint="eastAsia"/>
                <w:b/>
                <w:bCs/>
                <w:kern w:val="2"/>
                <w:sz w:val="24"/>
                <w:szCs w:val="24"/>
                <w:highlight w:val="none"/>
                <w:lang w:val="en-US" w:eastAsia="zh-CN"/>
              </w:rPr>
              <w:t>项目名称</w:t>
            </w:r>
          </w:p>
        </w:tc>
        <w:tc>
          <w:tcPr>
            <w:tcW w:w="51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1BEE586">
            <w:pPr>
              <w:pStyle w:val="21"/>
              <w:spacing w:before="0" w:beforeAutospacing="0" w:after="0" w:afterAutospacing="0"/>
              <w:jc w:val="center"/>
              <w:rPr>
                <w:rFonts w:hint="eastAsia" w:eastAsia="宋体"/>
                <w:b/>
                <w:bCs/>
                <w:kern w:val="2"/>
                <w:sz w:val="24"/>
                <w:szCs w:val="24"/>
                <w:highlight w:val="none"/>
                <w:lang w:val="en-US" w:eastAsia="zh-CN"/>
              </w:rPr>
            </w:pPr>
            <w:r>
              <w:rPr>
                <w:rFonts w:hint="eastAsia"/>
                <w:b/>
                <w:bCs/>
                <w:kern w:val="2"/>
                <w:sz w:val="24"/>
                <w:szCs w:val="24"/>
                <w:highlight w:val="none"/>
                <w:lang w:val="en-US" w:eastAsia="zh-CN"/>
              </w:rPr>
              <w:t>投标报价（元）</w:t>
            </w:r>
          </w:p>
        </w:tc>
      </w:tr>
      <w:tr w14:paraId="55467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9" w:hRule="atLeast"/>
          <w:jc w:val="center"/>
        </w:trPr>
        <w:tc>
          <w:tcPr>
            <w:tcW w:w="4235" w:type="dxa"/>
            <w:tcBorders>
              <w:top w:val="single" w:color="000000" w:sz="8" w:space="0"/>
              <w:left w:val="single" w:color="000000" w:sz="8" w:space="0"/>
              <w:bottom w:val="single" w:color="000000" w:sz="8" w:space="0"/>
              <w:right w:val="single" w:color="auto" w:sz="8" w:space="0"/>
            </w:tcBorders>
            <w:noWrap w:val="0"/>
            <w:tcMar>
              <w:left w:w="108" w:type="dxa"/>
              <w:right w:w="108" w:type="dxa"/>
            </w:tcMar>
            <w:vAlign w:val="center"/>
          </w:tcPr>
          <w:p w14:paraId="08822750">
            <w:pPr>
              <w:pStyle w:val="21"/>
              <w:spacing w:before="0" w:beforeAutospacing="0" w:after="0" w:afterAutospacing="0"/>
              <w:jc w:val="center"/>
              <w:rPr>
                <w:rFonts w:hint="eastAsia" w:eastAsia="宋体"/>
                <w:kern w:val="2"/>
                <w:sz w:val="24"/>
                <w:szCs w:val="24"/>
                <w:highlight w:val="none"/>
                <w:lang w:eastAsia="zh-CN"/>
              </w:rPr>
            </w:pPr>
            <w:r>
              <w:rPr>
                <w:rFonts w:hint="eastAsia"/>
                <w:kern w:val="2"/>
                <w:sz w:val="24"/>
                <w:szCs w:val="24"/>
                <w:highlight w:val="none"/>
                <w:lang w:eastAsia="zh-CN"/>
              </w:rPr>
              <w:t>启东市殡仪馆2026年度保洁服务项目</w:t>
            </w:r>
          </w:p>
        </w:tc>
        <w:tc>
          <w:tcPr>
            <w:tcW w:w="51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23BDC57">
            <w:pPr>
              <w:pStyle w:val="21"/>
              <w:spacing w:before="0" w:beforeAutospacing="0" w:after="0" w:afterAutospacing="0"/>
              <w:jc w:val="center"/>
              <w:rPr>
                <w:kern w:val="2"/>
                <w:sz w:val="24"/>
                <w:szCs w:val="24"/>
                <w:highlight w:val="none"/>
              </w:rPr>
            </w:pPr>
            <w:r>
              <w:rPr>
                <w:rFonts w:hint="eastAsia"/>
                <w:sz w:val="24"/>
                <w:szCs w:val="24"/>
                <w:highlight w:val="none"/>
              </w:rPr>
              <w:t>人民币大写：</w:t>
            </w:r>
            <w:r>
              <w:rPr>
                <w:rFonts w:hint="eastAsia"/>
                <w:sz w:val="24"/>
                <w:szCs w:val="24"/>
                <w:highlight w:val="none"/>
                <w:u w:val="single"/>
              </w:rPr>
              <w:t xml:space="preserve">               </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元）</w:t>
            </w:r>
          </w:p>
        </w:tc>
      </w:tr>
    </w:tbl>
    <w:p w14:paraId="14F112A9">
      <w:pPr>
        <w:pStyle w:val="2"/>
        <w:ind w:firstLine="281" w:firstLineChars="100"/>
        <w:rPr>
          <w:rFonts w:hint="eastAsia" w:ascii="宋体" w:hAnsi="宋体" w:cs="宋体"/>
          <w:b/>
          <w:bCs/>
          <w:sz w:val="28"/>
          <w:szCs w:val="28"/>
          <w:highlight w:val="none"/>
        </w:rPr>
      </w:pPr>
    </w:p>
    <w:p w14:paraId="24DEE6EC">
      <w:pPr>
        <w:tabs>
          <w:tab w:val="left" w:pos="0"/>
        </w:tabs>
        <w:spacing w:line="400" w:lineRule="exact"/>
        <w:ind w:firstLine="281" w:firstLineChars="100"/>
        <w:jc w:val="left"/>
        <w:rPr>
          <w:rFonts w:hint="eastAsia" w:ascii="宋体" w:hAnsi="宋体" w:cs="宋体"/>
          <w:sz w:val="28"/>
          <w:szCs w:val="28"/>
          <w:highlight w:val="none"/>
        </w:rPr>
      </w:pPr>
      <w:r>
        <w:rPr>
          <w:rFonts w:hint="eastAsia" w:ascii="宋体" w:hAnsi="宋体" w:cs="宋体"/>
          <w:b/>
          <w:bCs/>
          <w:sz w:val="28"/>
          <w:szCs w:val="28"/>
          <w:highlight w:val="none"/>
        </w:rPr>
        <w:t>特别提醒：供应商提前按以上格式制作“谈判响应报价表（最终报价）”，签字（或盖章）并加盖单位公章，供最后报价时使用（标后邮寄）。</w:t>
      </w:r>
    </w:p>
    <w:p w14:paraId="0F403806">
      <w:pPr>
        <w:spacing w:line="400" w:lineRule="exact"/>
        <w:rPr>
          <w:rFonts w:hint="eastAsia" w:ascii="宋体" w:hAnsi="宋体" w:cs="宋体"/>
          <w:kern w:val="0"/>
          <w:sz w:val="28"/>
          <w:szCs w:val="28"/>
          <w:highlight w:val="none"/>
        </w:rPr>
      </w:pPr>
    </w:p>
    <w:p w14:paraId="3F5CA9F2">
      <w:pPr>
        <w:tabs>
          <w:tab w:val="left" w:pos="0"/>
        </w:tabs>
        <w:spacing w:line="400" w:lineRule="exact"/>
        <w:jc w:val="left"/>
        <w:rPr>
          <w:rFonts w:hint="eastAsia" w:ascii="宋体" w:hAnsi="宋体" w:cs="宋体"/>
          <w:sz w:val="28"/>
          <w:szCs w:val="28"/>
          <w:highlight w:val="none"/>
        </w:rPr>
      </w:pPr>
    </w:p>
    <w:p w14:paraId="3A011BD8">
      <w:pPr>
        <w:tabs>
          <w:tab w:val="left" w:pos="0"/>
        </w:tabs>
        <w:spacing w:line="400" w:lineRule="exact"/>
        <w:jc w:val="left"/>
        <w:rPr>
          <w:rFonts w:hint="eastAsia" w:ascii="宋体" w:hAnsi="宋体" w:cs="宋体"/>
          <w:sz w:val="28"/>
          <w:szCs w:val="28"/>
          <w:highlight w:val="none"/>
        </w:rPr>
      </w:pPr>
      <w:r>
        <w:rPr>
          <w:rFonts w:hint="eastAsia" w:ascii="宋体" w:hAnsi="宋体" w:cs="宋体"/>
          <w:sz w:val="28"/>
          <w:szCs w:val="28"/>
          <w:highlight w:val="none"/>
        </w:rPr>
        <w:t>供应商名称（盖公章）：</w:t>
      </w:r>
      <w:r>
        <w:rPr>
          <w:rFonts w:hint="eastAsia" w:ascii="宋体" w:hAnsi="宋体" w:cs="宋体"/>
          <w:sz w:val="28"/>
          <w:szCs w:val="28"/>
          <w:highlight w:val="none"/>
          <w:u w:val="single"/>
        </w:rPr>
        <w:t xml:space="preserve">                  </w:t>
      </w:r>
    </w:p>
    <w:p w14:paraId="1661BDE5">
      <w:pPr>
        <w:tabs>
          <w:tab w:val="left" w:pos="0"/>
        </w:tabs>
        <w:spacing w:line="400" w:lineRule="exact"/>
        <w:jc w:val="left"/>
        <w:rPr>
          <w:rFonts w:hint="eastAsia" w:ascii="宋体" w:hAnsi="宋体" w:cs="宋体"/>
          <w:sz w:val="28"/>
          <w:szCs w:val="28"/>
          <w:highlight w:val="none"/>
        </w:rPr>
      </w:pPr>
      <w:r>
        <w:rPr>
          <w:rFonts w:hint="eastAsia" w:ascii="宋体" w:hAnsi="宋体" w:cs="宋体"/>
          <w:sz w:val="28"/>
          <w:szCs w:val="28"/>
          <w:highlight w:val="none"/>
        </w:rPr>
        <w:t>法定代表人或被授权人（签字或盖章）：</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7C7CBF75">
      <w:pPr>
        <w:tabs>
          <w:tab w:val="left" w:pos="0"/>
        </w:tabs>
        <w:spacing w:line="400" w:lineRule="exact"/>
        <w:jc w:val="left"/>
        <w:rPr>
          <w:rFonts w:hint="eastAsia" w:ascii="宋体" w:hAnsi="宋体" w:cs="宋体"/>
          <w:sz w:val="28"/>
          <w:szCs w:val="28"/>
          <w:highlight w:val="none"/>
        </w:rPr>
      </w:pPr>
      <w:r>
        <w:rPr>
          <w:rFonts w:hint="eastAsia" w:ascii="宋体" w:hAnsi="宋体" w:cs="宋体"/>
          <w:sz w:val="28"/>
          <w:highlight w:val="none"/>
        </w:rPr>
        <w:t>联系电话：</w:t>
      </w:r>
      <w:r>
        <w:rPr>
          <w:rFonts w:hint="eastAsia" w:ascii="宋体" w:hAnsi="宋体" w:cs="宋体"/>
          <w:sz w:val="28"/>
          <w:highlight w:val="none"/>
          <w:u w:val="single"/>
        </w:rPr>
        <w:t xml:space="preserve">                               </w:t>
      </w:r>
      <w:r>
        <w:rPr>
          <w:rFonts w:hint="eastAsia" w:ascii="宋体" w:hAnsi="宋体" w:cs="宋体"/>
          <w:sz w:val="28"/>
          <w:szCs w:val="28"/>
          <w:highlight w:val="none"/>
        </w:rPr>
        <w:t xml:space="preserve">            </w:t>
      </w:r>
    </w:p>
    <w:p w14:paraId="2EEFF157">
      <w:pPr>
        <w:snapToGrid w:val="0"/>
        <w:spacing w:line="300" w:lineRule="auto"/>
        <w:outlineLvl w:val="0"/>
        <w:rPr>
          <w:rFonts w:hint="eastAsia" w:ascii="宋体" w:hAnsi="宋体" w:cs="宋体"/>
          <w:sz w:val="32"/>
          <w:szCs w:val="32"/>
          <w:highlight w:val="none"/>
        </w:rPr>
      </w:pPr>
      <w:r>
        <w:rPr>
          <w:rFonts w:hint="eastAsia" w:ascii="宋体" w:hAnsi="宋体" w:cs="宋体"/>
          <w:sz w:val="28"/>
          <w:szCs w:val="28"/>
          <w:highlight w:val="none"/>
          <w:lang w:bidi="ar"/>
        </w:rPr>
        <w:t>日期</w:t>
      </w:r>
      <w:r>
        <w:rPr>
          <w:rFonts w:hint="eastAsia" w:ascii="宋体" w:hAnsi="宋体" w:cs="宋体"/>
          <w:bCs/>
          <w:sz w:val="28"/>
          <w:szCs w:val="28"/>
          <w:highlight w:val="none"/>
          <w:lang w:bidi="ar"/>
        </w:rPr>
        <w:t>：______年</w:t>
      </w:r>
      <w:r>
        <w:rPr>
          <w:rFonts w:hint="eastAsia" w:ascii="宋体" w:hAnsi="宋体" w:cs="宋体"/>
          <w:bCs/>
          <w:sz w:val="28"/>
          <w:szCs w:val="28"/>
          <w:highlight w:val="none"/>
          <w:u w:val="single"/>
          <w:lang w:bidi="ar"/>
        </w:rPr>
        <w:t xml:space="preserve">    </w:t>
      </w:r>
      <w:r>
        <w:rPr>
          <w:rFonts w:hint="eastAsia" w:ascii="宋体" w:hAnsi="宋体" w:cs="宋体"/>
          <w:bCs/>
          <w:sz w:val="28"/>
          <w:szCs w:val="28"/>
          <w:highlight w:val="none"/>
          <w:lang w:bidi="ar"/>
        </w:rPr>
        <w:t>月</w:t>
      </w:r>
      <w:r>
        <w:rPr>
          <w:rFonts w:hint="eastAsia" w:ascii="宋体" w:hAnsi="宋体" w:cs="宋体"/>
          <w:bCs/>
          <w:sz w:val="28"/>
          <w:szCs w:val="28"/>
          <w:highlight w:val="none"/>
          <w:u w:val="single"/>
          <w:lang w:bidi="ar"/>
        </w:rPr>
        <w:t xml:space="preserve">    </w:t>
      </w:r>
      <w:r>
        <w:rPr>
          <w:rFonts w:hint="eastAsia" w:ascii="宋体" w:hAnsi="宋体" w:cs="宋体"/>
          <w:bCs/>
          <w:sz w:val="28"/>
          <w:szCs w:val="28"/>
          <w:highlight w:val="none"/>
          <w:lang w:bidi="ar"/>
        </w:rPr>
        <w:t>日</w:t>
      </w:r>
      <w:r>
        <w:rPr>
          <w:rFonts w:hint="eastAsia" w:ascii="宋体" w:hAnsi="宋体" w:cs="宋体"/>
          <w:sz w:val="32"/>
          <w:szCs w:val="32"/>
          <w:highlight w:val="none"/>
        </w:rPr>
        <w:br w:type="page"/>
      </w:r>
    </w:p>
    <w:p w14:paraId="079099B6">
      <w:pPr>
        <w:snapToGrid w:val="0"/>
        <w:spacing w:line="400" w:lineRule="exact"/>
        <w:contextualSpacing/>
        <w:rPr>
          <w:rFonts w:hint="eastAsia" w:ascii="宋体" w:hAnsi="宋体" w:eastAsia="宋体" w:cs="宋体"/>
          <w:sz w:val="32"/>
          <w:szCs w:val="32"/>
          <w:highlight w:val="none"/>
          <w:lang w:eastAsia="zh-CN"/>
        </w:rPr>
      </w:pPr>
      <w:r>
        <w:rPr>
          <w:rFonts w:hint="eastAsia" w:ascii="宋体" w:hAnsi="宋体" w:cs="宋体"/>
          <w:sz w:val="32"/>
          <w:szCs w:val="32"/>
          <w:highlight w:val="none"/>
        </w:rPr>
        <w:t>附件</w:t>
      </w:r>
      <w:r>
        <w:rPr>
          <w:rFonts w:hint="eastAsia" w:ascii="宋体" w:hAnsi="宋体" w:cs="宋体"/>
          <w:sz w:val="32"/>
          <w:szCs w:val="32"/>
          <w:highlight w:val="none"/>
          <w:lang w:val="en-US" w:eastAsia="zh-CN"/>
        </w:rPr>
        <w:t>7</w:t>
      </w:r>
    </w:p>
    <w:p w14:paraId="5D6392C6">
      <w:pPr>
        <w:snapToGrid w:val="0"/>
        <w:spacing w:line="300" w:lineRule="auto"/>
        <w:jc w:val="center"/>
        <w:outlineLvl w:val="0"/>
        <w:rPr>
          <w:b/>
          <w:bCs/>
          <w:sz w:val="28"/>
          <w:szCs w:val="28"/>
          <w:highlight w:val="none"/>
          <w:lang w:bidi="zh-CN"/>
        </w:rPr>
      </w:pPr>
      <w:r>
        <w:rPr>
          <w:b/>
          <w:bCs/>
          <w:sz w:val="28"/>
          <w:szCs w:val="28"/>
          <w:highlight w:val="none"/>
          <w:lang w:bidi="zh-CN"/>
        </w:rPr>
        <w:t>中小企业声明函（货物）</w:t>
      </w:r>
    </w:p>
    <w:p w14:paraId="2E977FCC">
      <w:pPr>
        <w:snapToGrid w:val="0"/>
        <w:spacing w:line="360" w:lineRule="auto"/>
        <w:ind w:firstLine="560" w:firstLineChars="200"/>
        <w:outlineLvl w:val="0"/>
        <w:rPr>
          <w:sz w:val="28"/>
          <w:szCs w:val="28"/>
          <w:highlight w:val="none"/>
          <w:lang w:bidi="zh-CN"/>
        </w:rPr>
      </w:pPr>
      <w:r>
        <w:rPr>
          <w:sz w:val="28"/>
          <w:szCs w:val="28"/>
          <w:highlight w:val="none"/>
          <w:lang w:bidi="zh-CN"/>
        </w:rPr>
        <w:t>本公司（联合体）郑重声明，根据《政府采购促进中小企业发展管理办法》（财库</w:t>
      </w:r>
      <w:r>
        <w:rPr>
          <w:rFonts w:hint="eastAsia"/>
          <w:sz w:val="28"/>
          <w:szCs w:val="28"/>
          <w:highlight w:val="none"/>
          <w:lang w:bidi="zh-CN"/>
        </w:rPr>
        <w:t>﹝</w:t>
      </w:r>
      <w:r>
        <w:rPr>
          <w:sz w:val="28"/>
          <w:szCs w:val="28"/>
          <w:highlight w:val="none"/>
          <w:lang w:bidi="zh-CN"/>
        </w:rPr>
        <w:t>2020</w:t>
      </w:r>
      <w:r>
        <w:rPr>
          <w:rFonts w:hint="eastAsia"/>
          <w:sz w:val="28"/>
          <w:szCs w:val="28"/>
          <w:highlight w:val="none"/>
          <w:lang w:bidi="zh-CN"/>
        </w:rPr>
        <w:t>﹞</w:t>
      </w:r>
      <w:r>
        <w:rPr>
          <w:sz w:val="28"/>
          <w:szCs w:val="28"/>
          <w:highlight w:val="none"/>
          <w:lang w:bidi="zh-CN"/>
        </w:rPr>
        <w:t>46号）的规定，本公司（联合体）参加</w:t>
      </w:r>
      <w:r>
        <w:rPr>
          <w:sz w:val="28"/>
          <w:szCs w:val="28"/>
          <w:highlight w:val="none"/>
          <w:u w:val="single"/>
          <w:lang w:bidi="zh-CN"/>
        </w:rPr>
        <w:t>（单位名称）</w:t>
      </w:r>
      <w:r>
        <w:rPr>
          <w:sz w:val="28"/>
          <w:szCs w:val="28"/>
          <w:highlight w:val="none"/>
          <w:lang w:bidi="zh-CN"/>
        </w:rPr>
        <w:t>的</w:t>
      </w:r>
      <w:r>
        <w:rPr>
          <w:sz w:val="28"/>
          <w:szCs w:val="28"/>
          <w:highlight w:val="none"/>
          <w:u w:val="single"/>
          <w:lang w:bidi="zh-CN"/>
        </w:rPr>
        <w:t>（项目名称）</w:t>
      </w:r>
      <w:r>
        <w:rPr>
          <w:sz w:val="28"/>
          <w:szCs w:val="28"/>
          <w:highlight w:val="none"/>
          <w:lang w:bidi="zh-CN"/>
        </w:rPr>
        <w:t>采购活动，提供的货物全部由符合政策要求的中小</w:t>
      </w:r>
      <w:r>
        <w:rPr>
          <w:rFonts w:hint="eastAsia"/>
          <w:sz w:val="28"/>
          <w:szCs w:val="28"/>
          <w:highlight w:val="none"/>
          <w:lang w:bidi="zh-CN"/>
        </w:rPr>
        <w:t>微</w:t>
      </w:r>
      <w:r>
        <w:rPr>
          <w:sz w:val="28"/>
          <w:szCs w:val="28"/>
          <w:highlight w:val="none"/>
          <w:lang w:bidi="zh-CN"/>
        </w:rPr>
        <w:t>企业制造。相关企业（含联合体中的中小</w:t>
      </w:r>
      <w:r>
        <w:rPr>
          <w:rFonts w:hint="eastAsia"/>
          <w:sz w:val="28"/>
          <w:szCs w:val="28"/>
          <w:highlight w:val="none"/>
          <w:lang w:bidi="zh-CN"/>
        </w:rPr>
        <w:t>微</w:t>
      </w:r>
      <w:r>
        <w:rPr>
          <w:sz w:val="28"/>
          <w:szCs w:val="28"/>
          <w:highlight w:val="none"/>
          <w:lang w:bidi="zh-CN"/>
        </w:rPr>
        <w:t>企业、签订分包意向协议的中小</w:t>
      </w:r>
      <w:r>
        <w:rPr>
          <w:rFonts w:hint="eastAsia"/>
          <w:sz w:val="28"/>
          <w:szCs w:val="28"/>
          <w:highlight w:val="none"/>
          <w:lang w:bidi="zh-CN"/>
        </w:rPr>
        <w:t>微</w:t>
      </w:r>
      <w:r>
        <w:rPr>
          <w:sz w:val="28"/>
          <w:szCs w:val="28"/>
          <w:highlight w:val="none"/>
          <w:lang w:bidi="zh-CN"/>
        </w:rPr>
        <w:t>企业）的具体情况如下：</w:t>
      </w:r>
    </w:p>
    <w:p w14:paraId="14E49C7A">
      <w:pPr>
        <w:snapToGrid w:val="0"/>
        <w:spacing w:line="360" w:lineRule="auto"/>
        <w:outlineLvl w:val="0"/>
        <w:rPr>
          <w:sz w:val="28"/>
          <w:szCs w:val="28"/>
          <w:highlight w:val="none"/>
          <w:lang w:bidi="zh-CN"/>
        </w:rPr>
      </w:pPr>
      <w:r>
        <w:rPr>
          <w:rFonts w:hint="eastAsia"/>
          <w:sz w:val="28"/>
          <w:szCs w:val="28"/>
          <w:highlight w:val="none"/>
          <w:lang w:bidi="zh-CN"/>
        </w:rPr>
        <w:t>1.</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行业；制造商为</w:t>
      </w:r>
      <w:r>
        <w:rPr>
          <w:sz w:val="28"/>
          <w:szCs w:val="28"/>
          <w:highlight w:val="none"/>
          <w:u w:val="single"/>
          <w:lang w:bidi="zh-CN"/>
        </w:rPr>
        <w:t>（企业名称）</w:t>
      </w:r>
      <w:r>
        <w:rPr>
          <w:sz w:val="28"/>
          <w:szCs w:val="28"/>
          <w:highlight w:val="none"/>
          <w:lang w:bidi="zh-CN"/>
        </w:rPr>
        <w:t>，从业人员</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人，营业收入为</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万元，资产总额为</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643AE6D7">
      <w:pPr>
        <w:snapToGrid w:val="0"/>
        <w:spacing w:line="360" w:lineRule="auto"/>
        <w:outlineLvl w:val="0"/>
        <w:rPr>
          <w:sz w:val="28"/>
          <w:szCs w:val="28"/>
          <w:highlight w:val="none"/>
          <w:lang w:bidi="zh-CN"/>
        </w:rPr>
      </w:pPr>
      <w:r>
        <w:rPr>
          <w:rFonts w:hint="eastAsia"/>
          <w:sz w:val="28"/>
          <w:szCs w:val="28"/>
          <w:highlight w:val="none"/>
          <w:lang w:bidi="zh-CN"/>
        </w:rPr>
        <w:t>2.</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行业；制造商为</w:t>
      </w:r>
      <w:r>
        <w:rPr>
          <w:sz w:val="28"/>
          <w:szCs w:val="28"/>
          <w:highlight w:val="none"/>
          <w:u w:val="single"/>
          <w:lang w:bidi="zh-CN"/>
        </w:rPr>
        <w:t>（企业名称）</w:t>
      </w:r>
      <w:r>
        <w:rPr>
          <w:sz w:val="28"/>
          <w:szCs w:val="28"/>
          <w:highlight w:val="none"/>
          <w:lang w:bidi="zh-CN"/>
        </w:rPr>
        <w:t>，从业人员</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人，营业收入为</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万元，资产总额为</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10960104">
      <w:pPr>
        <w:snapToGrid w:val="0"/>
        <w:spacing w:line="360" w:lineRule="auto"/>
        <w:outlineLvl w:val="0"/>
        <w:rPr>
          <w:sz w:val="28"/>
          <w:szCs w:val="28"/>
          <w:highlight w:val="none"/>
          <w:lang w:bidi="zh-CN"/>
        </w:rPr>
      </w:pPr>
      <w:r>
        <w:rPr>
          <w:sz w:val="28"/>
          <w:szCs w:val="28"/>
          <w:highlight w:val="none"/>
          <w:lang w:bidi="zh-CN"/>
        </w:rPr>
        <w:t>……</w:t>
      </w:r>
    </w:p>
    <w:p w14:paraId="7665D127">
      <w:pPr>
        <w:snapToGrid w:val="0"/>
        <w:spacing w:line="360" w:lineRule="auto"/>
        <w:ind w:firstLine="560" w:firstLineChars="200"/>
        <w:outlineLvl w:val="0"/>
        <w:rPr>
          <w:sz w:val="28"/>
          <w:szCs w:val="28"/>
          <w:highlight w:val="none"/>
          <w:lang w:bidi="zh-CN"/>
        </w:rPr>
      </w:pPr>
      <w:r>
        <w:rPr>
          <w:sz w:val="28"/>
          <w:szCs w:val="28"/>
          <w:highlight w:val="none"/>
          <w:lang w:bidi="zh-CN"/>
        </w:rPr>
        <w:t>以上企业，不属于大企业的分支机构，不存在控股股东为大企业的情形，也不存在与大企业的负责人为同一人的情形。</w:t>
      </w:r>
    </w:p>
    <w:p w14:paraId="5EEC3E8C">
      <w:pPr>
        <w:snapToGrid w:val="0"/>
        <w:spacing w:line="360" w:lineRule="auto"/>
        <w:ind w:firstLine="560" w:firstLineChars="200"/>
        <w:outlineLvl w:val="0"/>
        <w:rPr>
          <w:sz w:val="28"/>
          <w:szCs w:val="28"/>
          <w:highlight w:val="none"/>
          <w:lang w:bidi="zh-CN"/>
        </w:rPr>
      </w:pPr>
      <w:r>
        <w:rPr>
          <w:sz w:val="28"/>
          <w:szCs w:val="28"/>
          <w:highlight w:val="none"/>
          <w:lang w:bidi="zh-CN"/>
        </w:rPr>
        <w:t>本企业对上述声明内容的真实性负责。如有虚假，将依法承担相应责任。</w:t>
      </w:r>
    </w:p>
    <w:p w14:paraId="40DFB9FA">
      <w:pPr>
        <w:snapToGrid w:val="0"/>
        <w:spacing w:line="300" w:lineRule="auto"/>
        <w:outlineLvl w:val="0"/>
        <w:rPr>
          <w:rFonts w:hint="eastAsia"/>
          <w:sz w:val="28"/>
          <w:szCs w:val="28"/>
          <w:highlight w:val="none"/>
          <w:lang w:bidi="zh-CN"/>
        </w:rPr>
      </w:pPr>
    </w:p>
    <w:p w14:paraId="76049655">
      <w:pPr>
        <w:snapToGrid w:val="0"/>
        <w:spacing w:line="300" w:lineRule="auto"/>
        <w:outlineLvl w:val="0"/>
        <w:rPr>
          <w:rFonts w:hint="eastAsia" w:ascii="宋体" w:hAnsi="宋体" w:cs="宋体"/>
          <w:szCs w:val="21"/>
          <w:highlight w:val="none"/>
          <w:lang w:bidi="zh-CN"/>
        </w:rPr>
      </w:pPr>
      <w:r>
        <w:rPr>
          <w:rFonts w:hint="eastAsia" w:ascii="宋体" w:hAnsi="宋体" w:cs="宋体"/>
          <w:szCs w:val="21"/>
          <w:highlight w:val="none"/>
          <w:lang w:bidi="zh-CN"/>
        </w:rPr>
        <w:t>注：1.如项目属性为“货物”，请按本表填写。</w:t>
      </w:r>
    </w:p>
    <w:p w14:paraId="571AE7FF">
      <w:pPr>
        <w:snapToGrid w:val="0"/>
        <w:spacing w:line="300" w:lineRule="auto"/>
        <w:ind w:firstLine="420" w:firstLineChars="200"/>
        <w:outlineLvl w:val="0"/>
        <w:rPr>
          <w:rFonts w:ascii="宋体" w:hAnsi="宋体" w:cs="宋体"/>
          <w:szCs w:val="21"/>
          <w:highlight w:val="none"/>
          <w:lang w:bidi="zh-CN"/>
        </w:rPr>
      </w:pPr>
      <w:r>
        <w:rPr>
          <w:rFonts w:hint="eastAsia" w:ascii="宋体" w:hAnsi="宋体" w:cs="宋体"/>
          <w:szCs w:val="21"/>
          <w:highlight w:val="none"/>
          <w:lang w:bidi="zh-CN"/>
        </w:rPr>
        <w:t>2.从业人员、营业收入、资产总额填报上一年度数据，无上一年度数据的新成立企业可不填报。</w:t>
      </w:r>
    </w:p>
    <w:p w14:paraId="2E83F733">
      <w:pPr>
        <w:snapToGrid w:val="0"/>
        <w:spacing w:line="300" w:lineRule="auto"/>
        <w:ind w:firstLine="420" w:firstLineChars="200"/>
        <w:outlineLvl w:val="0"/>
        <w:rPr>
          <w:rFonts w:hint="eastAsia" w:ascii="宋体" w:hAnsi="宋体" w:cs="宋体"/>
          <w:szCs w:val="21"/>
          <w:highlight w:val="none"/>
          <w:lang w:bidi="zh-CN"/>
        </w:rPr>
      </w:pPr>
      <w:r>
        <w:rPr>
          <w:rFonts w:hint="eastAsia" w:ascii="宋体" w:hAnsi="宋体" w:cs="宋体"/>
          <w:szCs w:val="21"/>
          <w:highlight w:val="none"/>
          <w:lang w:bidi="zh-CN"/>
        </w:rPr>
        <w:t>3.响应供应商须根据上述要求，详细列明货物清单中所有产品制造商的具体情况，否则不能享受中小微企业扶持政策。</w:t>
      </w:r>
    </w:p>
    <w:p w14:paraId="689B2AC4">
      <w:pPr>
        <w:snapToGrid w:val="0"/>
        <w:spacing w:line="300" w:lineRule="auto"/>
        <w:ind w:firstLine="420" w:firstLineChars="200"/>
        <w:outlineLvl w:val="0"/>
        <w:rPr>
          <w:rFonts w:hint="eastAsia"/>
          <w:sz w:val="28"/>
          <w:szCs w:val="28"/>
          <w:highlight w:val="none"/>
          <w:lang w:bidi="zh-CN"/>
        </w:rPr>
      </w:pPr>
      <w:r>
        <w:rPr>
          <w:rFonts w:hint="eastAsia" w:ascii="宋体" w:hAnsi="宋体" w:cs="宋体"/>
          <w:szCs w:val="21"/>
          <w:highlight w:val="none"/>
          <w:lang w:bidi="zh-CN"/>
        </w:rPr>
        <w:t>4.中标</w:t>
      </w:r>
      <w:r>
        <w:rPr>
          <w:rFonts w:ascii="宋体" w:hAnsi="宋体" w:cs="宋体"/>
          <w:szCs w:val="21"/>
          <w:highlight w:val="none"/>
          <w:lang w:bidi="zh-CN"/>
        </w:rPr>
        <w:t>（</w:t>
      </w:r>
      <w:r>
        <w:rPr>
          <w:rFonts w:hint="eastAsia" w:ascii="宋体" w:hAnsi="宋体" w:cs="宋体"/>
          <w:szCs w:val="21"/>
          <w:highlight w:val="none"/>
          <w:lang w:bidi="zh-CN"/>
        </w:rPr>
        <w:t>成交</w:t>
      </w:r>
      <w:r>
        <w:rPr>
          <w:rFonts w:ascii="宋体" w:hAnsi="宋体" w:cs="宋体"/>
          <w:szCs w:val="21"/>
          <w:highlight w:val="none"/>
          <w:lang w:bidi="zh-CN"/>
        </w:rPr>
        <w:t>）</w:t>
      </w:r>
      <w:r>
        <w:rPr>
          <w:rFonts w:hint="eastAsia" w:ascii="宋体" w:hAnsi="宋体" w:cs="宋体"/>
          <w:szCs w:val="21"/>
          <w:highlight w:val="none"/>
          <w:lang w:bidi="zh-CN"/>
        </w:rPr>
        <w:t>供应商的《中小企业声明函》将随中标（成交）结果公告进行公示。供应商按照本办法规定提供声明函内容不实的，属于提供虚假材料谋取中标、成交，依照《中华人民共和国政府采购法》等国家有关规定追究相应责任。</w:t>
      </w:r>
    </w:p>
    <w:p w14:paraId="20233231">
      <w:pPr>
        <w:snapToGrid w:val="0"/>
        <w:spacing w:line="300" w:lineRule="auto"/>
        <w:jc w:val="center"/>
        <w:outlineLvl w:val="0"/>
        <w:rPr>
          <w:rFonts w:hint="eastAsia"/>
          <w:sz w:val="28"/>
          <w:szCs w:val="28"/>
          <w:highlight w:val="none"/>
          <w:lang w:bidi="zh-CN"/>
        </w:rPr>
      </w:pPr>
      <w:r>
        <w:rPr>
          <w:rFonts w:hint="eastAsia"/>
          <w:sz w:val="28"/>
          <w:szCs w:val="28"/>
          <w:highlight w:val="none"/>
          <w:lang w:bidi="zh-CN"/>
        </w:rPr>
        <w:t xml:space="preserve">                      </w:t>
      </w:r>
      <w:r>
        <w:rPr>
          <w:sz w:val="28"/>
          <w:szCs w:val="28"/>
          <w:highlight w:val="none"/>
          <w:lang w:bidi="zh-CN"/>
        </w:rPr>
        <w:t>企业名称（盖章）：</w:t>
      </w:r>
    </w:p>
    <w:p w14:paraId="22917FE4">
      <w:pPr>
        <w:pStyle w:val="41"/>
        <w:rPr>
          <w:rFonts w:hint="eastAsia" w:ascii="宋体" w:hAnsi="宋体" w:cs="宋体"/>
          <w:sz w:val="32"/>
          <w:szCs w:val="32"/>
          <w:highlight w:val="none"/>
        </w:rPr>
      </w:pPr>
      <w:r>
        <w:rPr>
          <w:rFonts w:hint="eastAsia"/>
          <w:sz w:val="28"/>
          <w:szCs w:val="28"/>
          <w:highlight w:val="none"/>
          <w:lang w:bidi="zh-CN"/>
        </w:rPr>
        <w:t xml:space="preserve">          </w:t>
      </w:r>
      <w:r>
        <w:rPr>
          <w:rFonts w:hint="eastAsia"/>
          <w:sz w:val="28"/>
          <w:szCs w:val="28"/>
          <w:highlight w:val="none"/>
          <w:lang w:val="en-US" w:bidi="zh-CN"/>
        </w:rPr>
        <w:t xml:space="preserve">                        </w:t>
      </w:r>
      <w:r>
        <w:rPr>
          <w:rFonts w:ascii="Times New Roman" w:hAnsi="Times New Roman" w:eastAsia="宋体" w:cs="Times New Roman"/>
          <w:kern w:val="2"/>
          <w:sz w:val="28"/>
          <w:szCs w:val="28"/>
          <w:highlight w:val="none"/>
          <w:lang w:val="en-US" w:eastAsia="zh-CN" w:bidi="zh-CN"/>
        </w:rPr>
        <w:t>日期：</w:t>
      </w:r>
    </w:p>
    <w:p w14:paraId="46207E49">
      <w:pPr>
        <w:snapToGrid w:val="0"/>
        <w:spacing w:line="300" w:lineRule="auto"/>
        <w:jc w:val="both"/>
        <w:outlineLvl w:val="0"/>
        <w:rPr>
          <w:sz w:val="28"/>
          <w:szCs w:val="28"/>
          <w:highlight w:val="none"/>
          <w:lang w:bidi="zh-CN"/>
        </w:rPr>
      </w:pPr>
    </w:p>
    <w:p w14:paraId="3E3F8A05">
      <w:pPr>
        <w:snapToGrid w:val="0"/>
        <w:spacing w:line="300" w:lineRule="auto"/>
        <w:jc w:val="center"/>
        <w:outlineLvl w:val="0"/>
        <w:rPr>
          <w:b/>
          <w:bCs/>
          <w:sz w:val="28"/>
          <w:szCs w:val="28"/>
          <w:highlight w:val="none"/>
          <w:lang w:bidi="zh-CN"/>
        </w:rPr>
      </w:pPr>
    </w:p>
    <w:p w14:paraId="12A9CC32">
      <w:pPr>
        <w:snapToGrid w:val="0"/>
        <w:spacing w:line="300" w:lineRule="auto"/>
        <w:jc w:val="center"/>
        <w:outlineLvl w:val="0"/>
        <w:rPr>
          <w:b/>
          <w:bCs/>
          <w:sz w:val="28"/>
          <w:szCs w:val="28"/>
          <w:highlight w:val="none"/>
          <w:lang w:bidi="zh-CN"/>
        </w:rPr>
      </w:pPr>
      <w:r>
        <w:rPr>
          <w:b/>
          <w:bCs/>
          <w:sz w:val="28"/>
          <w:szCs w:val="28"/>
          <w:highlight w:val="none"/>
          <w:lang w:bidi="zh-CN"/>
        </w:rPr>
        <w:t>中小企业声明函（工程、服务）</w:t>
      </w:r>
    </w:p>
    <w:p w14:paraId="59E3F06D">
      <w:pPr>
        <w:snapToGrid w:val="0"/>
        <w:spacing w:line="360" w:lineRule="auto"/>
        <w:ind w:firstLine="560" w:firstLineChars="200"/>
        <w:outlineLvl w:val="0"/>
        <w:rPr>
          <w:sz w:val="28"/>
          <w:szCs w:val="28"/>
          <w:highlight w:val="none"/>
          <w:lang w:bidi="zh-CN"/>
        </w:rPr>
      </w:pPr>
      <w:r>
        <w:rPr>
          <w:sz w:val="28"/>
          <w:szCs w:val="28"/>
          <w:highlight w:val="none"/>
          <w:lang w:bidi="zh-CN"/>
        </w:rPr>
        <w:t>本公司（联合体）郑重声明，根据《政府采购促进中小企业发展管理办法》（财库</w:t>
      </w:r>
      <w:r>
        <w:rPr>
          <w:rFonts w:ascii="宋体" w:hAnsi="宋体"/>
          <w:sz w:val="28"/>
          <w:szCs w:val="28"/>
          <w:highlight w:val="none"/>
        </w:rPr>
        <w:t>〔</w:t>
      </w:r>
      <w:r>
        <w:rPr>
          <w:sz w:val="28"/>
          <w:szCs w:val="28"/>
          <w:highlight w:val="none"/>
          <w:lang w:bidi="zh-CN"/>
        </w:rPr>
        <w:t>2020</w:t>
      </w:r>
      <w:r>
        <w:rPr>
          <w:rFonts w:ascii="宋体" w:hAnsi="宋体"/>
          <w:sz w:val="28"/>
          <w:szCs w:val="28"/>
          <w:highlight w:val="none"/>
        </w:rPr>
        <w:t>〕</w:t>
      </w:r>
      <w:r>
        <w:rPr>
          <w:sz w:val="28"/>
          <w:szCs w:val="28"/>
          <w:highlight w:val="none"/>
          <w:lang w:bidi="zh-CN"/>
        </w:rPr>
        <w:t>46号）的规定，本公司（联合体）参加</w:t>
      </w:r>
      <w:r>
        <w:rPr>
          <w:sz w:val="28"/>
          <w:szCs w:val="28"/>
          <w:highlight w:val="none"/>
          <w:u w:val="single"/>
          <w:lang w:bidi="zh-CN"/>
        </w:rPr>
        <w:t>（单位名称）</w:t>
      </w:r>
      <w:r>
        <w:rPr>
          <w:sz w:val="28"/>
          <w:szCs w:val="28"/>
          <w:highlight w:val="none"/>
          <w:lang w:bidi="zh-CN"/>
        </w:rPr>
        <w:t>的</w:t>
      </w:r>
      <w:r>
        <w:rPr>
          <w:sz w:val="28"/>
          <w:szCs w:val="28"/>
          <w:highlight w:val="none"/>
          <w:u w:val="single"/>
          <w:lang w:bidi="zh-CN"/>
        </w:rPr>
        <w:t>（项目名称）</w:t>
      </w:r>
      <w:r>
        <w:rPr>
          <w:sz w:val="28"/>
          <w:szCs w:val="28"/>
          <w:highlight w:val="none"/>
          <w:lang w:bidi="zh-CN"/>
        </w:rPr>
        <w:t>采购活动，工程的施工单位全部为符合政策要求的中小</w:t>
      </w:r>
      <w:r>
        <w:rPr>
          <w:rFonts w:hint="eastAsia"/>
          <w:sz w:val="28"/>
          <w:szCs w:val="28"/>
          <w:highlight w:val="none"/>
          <w:lang w:bidi="zh-CN"/>
        </w:rPr>
        <w:t>微</w:t>
      </w:r>
      <w:r>
        <w:rPr>
          <w:sz w:val="28"/>
          <w:szCs w:val="28"/>
          <w:highlight w:val="none"/>
          <w:lang w:bidi="zh-CN"/>
        </w:rPr>
        <w:t>企业（或者：服务全部由符合政策要求的中小</w:t>
      </w:r>
      <w:r>
        <w:rPr>
          <w:rFonts w:hint="eastAsia"/>
          <w:sz w:val="28"/>
          <w:szCs w:val="28"/>
          <w:highlight w:val="none"/>
          <w:lang w:bidi="zh-CN"/>
        </w:rPr>
        <w:t>微</w:t>
      </w:r>
      <w:r>
        <w:rPr>
          <w:sz w:val="28"/>
          <w:szCs w:val="28"/>
          <w:highlight w:val="none"/>
          <w:lang w:bidi="zh-CN"/>
        </w:rPr>
        <w:t>企业承接）。相关企业（含联合体中的中小</w:t>
      </w:r>
      <w:r>
        <w:rPr>
          <w:rFonts w:hint="eastAsia"/>
          <w:sz w:val="28"/>
          <w:szCs w:val="28"/>
          <w:highlight w:val="none"/>
          <w:lang w:bidi="zh-CN"/>
        </w:rPr>
        <w:t>微</w:t>
      </w:r>
      <w:r>
        <w:rPr>
          <w:sz w:val="28"/>
          <w:szCs w:val="28"/>
          <w:highlight w:val="none"/>
          <w:lang w:bidi="zh-CN"/>
        </w:rPr>
        <w:t>企业、签订分包意向协议的中小</w:t>
      </w:r>
      <w:r>
        <w:rPr>
          <w:rFonts w:hint="eastAsia"/>
          <w:sz w:val="28"/>
          <w:szCs w:val="28"/>
          <w:highlight w:val="none"/>
          <w:lang w:bidi="zh-CN"/>
        </w:rPr>
        <w:t>微</w:t>
      </w:r>
      <w:r>
        <w:rPr>
          <w:sz w:val="28"/>
          <w:szCs w:val="28"/>
          <w:highlight w:val="none"/>
          <w:lang w:bidi="zh-CN"/>
        </w:rPr>
        <w:t>企业）的具体情况如下：</w:t>
      </w:r>
    </w:p>
    <w:p w14:paraId="7136B93C">
      <w:pPr>
        <w:snapToGrid w:val="0"/>
        <w:spacing w:line="360" w:lineRule="auto"/>
        <w:jc w:val="left"/>
        <w:outlineLvl w:val="0"/>
        <w:rPr>
          <w:sz w:val="28"/>
          <w:szCs w:val="28"/>
          <w:highlight w:val="none"/>
          <w:lang w:bidi="zh-CN"/>
        </w:rPr>
      </w:pPr>
      <w:r>
        <w:rPr>
          <w:rFonts w:hint="eastAsia"/>
          <w:sz w:val="28"/>
          <w:szCs w:val="28"/>
          <w:highlight w:val="none"/>
          <w:lang w:bidi="zh-CN"/>
        </w:rPr>
        <w:t>1.</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；承建（承接）企业为</w:t>
      </w:r>
      <w:r>
        <w:rPr>
          <w:sz w:val="28"/>
          <w:szCs w:val="28"/>
          <w:highlight w:val="none"/>
          <w:u w:val="single"/>
          <w:lang w:bidi="zh-CN"/>
        </w:rPr>
        <w:t>（企业名称）</w:t>
      </w:r>
      <w:r>
        <w:rPr>
          <w:sz w:val="28"/>
          <w:szCs w:val="28"/>
          <w:highlight w:val="none"/>
          <w:lang w:bidi="zh-CN"/>
        </w:rPr>
        <w:t>，从业人员</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人，营业收入为</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万元，资产总额为</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7958A114">
      <w:pPr>
        <w:snapToGrid w:val="0"/>
        <w:spacing w:line="360" w:lineRule="auto"/>
        <w:jc w:val="left"/>
        <w:outlineLvl w:val="0"/>
        <w:rPr>
          <w:sz w:val="28"/>
          <w:szCs w:val="28"/>
          <w:highlight w:val="none"/>
          <w:lang w:bidi="zh-CN"/>
        </w:rPr>
      </w:pPr>
      <w:r>
        <w:rPr>
          <w:rFonts w:hint="eastAsia"/>
          <w:sz w:val="28"/>
          <w:szCs w:val="28"/>
          <w:highlight w:val="none"/>
          <w:lang w:bidi="zh-CN"/>
        </w:rPr>
        <w:t>2.</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；承建（承接）企业为</w:t>
      </w:r>
      <w:r>
        <w:rPr>
          <w:sz w:val="28"/>
          <w:szCs w:val="28"/>
          <w:highlight w:val="none"/>
          <w:u w:val="single"/>
          <w:lang w:bidi="zh-CN"/>
        </w:rPr>
        <w:t>（企业名称）</w:t>
      </w:r>
      <w:r>
        <w:rPr>
          <w:sz w:val="28"/>
          <w:szCs w:val="28"/>
          <w:highlight w:val="none"/>
          <w:lang w:bidi="zh-CN"/>
        </w:rPr>
        <w:t>，从业人员</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人，营业收入为</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万元，资产总额为</w:t>
      </w:r>
      <w:r>
        <w:rPr>
          <w:rFonts w:hint="eastAsia" w:ascii="宋体" w:hAnsi="宋体"/>
          <w:sz w:val="24"/>
          <w:szCs w:val="21"/>
          <w:highlight w:val="none"/>
        </w:rPr>
        <w:t>____</w:t>
      </w:r>
      <w:r>
        <w:rPr>
          <w:rFonts w:hint="eastAsia" w:ascii="宋体" w:hAnsi="宋体"/>
          <w:sz w:val="24"/>
          <w:szCs w:val="21"/>
          <w:highlight w:val="none"/>
          <w:u w:val="single"/>
        </w:rPr>
        <w:t>__</w:t>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35F8F04E">
      <w:pPr>
        <w:snapToGrid w:val="0"/>
        <w:spacing w:line="360" w:lineRule="auto"/>
        <w:jc w:val="left"/>
        <w:outlineLvl w:val="0"/>
        <w:rPr>
          <w:sz w:val="28"/>
          <w:szCs w:val="28"/>
          <w:highlight w:val="none"/>
          <w:lang w:bidi="zh-CN"/>
        </w:rPr>
      </w:pPr>
      <w:r>
        <w:rPr>
          <w:sz w:val="28"/>
          <w:szCs w:val="28"/>
          <w:highlight w:val="none"/>
          <w:lang w:bidi="zh-CN"/>
        </w:rPr>
        <w:t>……</w:t>
      </w:r>
    </w:p>
    <w:p w14:paraId="4374185D">
      <w:pPr>
        <w:snapToGrid w:val="0"/>
        <w:spacing w:line="360" w:lineRule="auto"/>
        <w:ind w:firstLine="560" w:firstLineChars="200"/>
        <w:outlineLvl w:val="0"/>
        <w:rPr>
          <w:sz w:val="28"/>
          <w:szCs w:val="28"/>
          <w:highlight w:val="none"/>
          <w:lang w:bidi="zh-CN"/>
        </w:rPr>
      </w:pPr>
      <w:r>
        <w:rPr>
          <w:sz w:val="28"/>
          <w:szCs w:val="28"/>
          <w:highlight w:val="none"/>
          <w:lang w:bidi="zh-CN"/>
        </w:rPr>
        <w:t>以上企业，不属于大企业的分支机构，不存在控股股东为大企业的情形，也不存在与大企业的负责人为同一人的情形。</w:t>
      </w:r>
    </w:p>
    <w:p w14:paraId="252088EB">
      <w:pPr>
        <w:snapToGrid w:val="0"/>
        <w:spacing w:line="360" w:lineRule="auto"/>
        <w:ind w:firstLine="560" w:firstLineChars="200"/>
        <w:outlineLvl w:val="0"/>
        <w:rPr>
          <w:sz w:val="28"/>
          <w:szCs w:val="28"/>
          <w:highlight w:val="none"/>
          <w:lang w:bidi="zh-CN"/>
        </w:rPr>
      </w:pPr>
      <w:r>
        <w:rPr>
          <w:sz w:val="28"/>
          <w:szCs w:val="28"/>
          <w:highlight w:val="none"/>
          <w:lang w:bidi="zh-CN"/>
        </w:rPr>
        <w:t>本企业对上述声明内容的真实性负责。如有虚假，将依法承担相应责任。</w:t>
      </w:r>
    </w:p>
    <w:p w14:paraId="73E8F805">
      <w:pPr>
        <w:snapToGrid w:val="0"/>
        <w:spacing w:line="300" w:lineRule="auto"/>
        <w:outlineLvl w:val="0"/>
        <w:rPr>
          <w:rFonts w:hint="eastAsia"/>
          <w:sz w:val="28"/>
          <w:szCs w:val="28"/>
          <w:highlight w:val="none"/>
          <w:lang w:bidi="zh-CN"/>
        </w:rPr>
      </w:pPr>
    </w:p>
    <w:p w14:paraId="444E76CB">
      <w:pPr>
        <w:snapToGrid w:val="0"/>
        <w:spacing w:line="300" w:lineRule="auto"/>
        <w:outlineLvl w:val="0"/>
        <w:rPr>
          <w:rFonts w:hint="eastAsia" w:ascii="宋体" w:hAnsi="宋体" w:cs="宋体"/>
          <w:szCs w:val="21"/>
          <w:highlight w:val="none"/>
          <w:lang w:bidi="zh-CN"/>
        </w:rPr>
      </w:pPr>
      <w:r>
        <w:rPr>
          <w:rFonts w:hint="eastAsia" w:ascii="宋体" w:hAnsi="宋体" w:cs="宋体"/>
          <w:szCs w:val="21"/>
          <w:highlight w:val="none"/>
          <w:lang w:bidi="zh-CN"/>
        </w:rPr>
        <w:t>注：1.如项目属性为“服务”或“工程”，请按本表填写。</w:t>
      </w:r>
    </w:p>
    <w:p w14:paraId="41E8D245">
      <w:pPr>
        <w:snapToGrid w:val="0"/>
        <w:spacing w:line="300" w:lineRule="auto"/>
        <w:ind w:firstLine="420" w:firstLineChars="200"/>
        <w:outlineLvl w:val="0"/>
        <w:rPr>
          <w:rFonts w:hint="eastAsia" w:ascii="宋体" w:hAnsi="宋体" w:cs="宋体"/>
          <w:szCs w:val="21"/>
          <w:highlight w:val="none"/>
          <w:lang w:bidi="zh-CN"/>
        </w:rPr>
      </w:pPr>
      <w:r>
        <w:rPr>
          <w:rFonts w:hint="eastAsia" w:ascii="宋体" w:hAnsi="宋体" w:cs="宋体"/>
          <w:szCs w:val="21"/>
          <w:highlight w:val="none"/>
          <w:lang w:bidi="zh-CN"/>
        </w:rPr>
        <w:t>2.从业人员、营业收入、资产总额填报上一年度数据，无上一年度数据的新成立企业可不填报。</w:t>
      </w:r>
    </w:p>
    <w:p w14:paraId="5C8CFA51">
      <w:pPr>
        <w:snapToGrid w:val="0"/>
        <w:spacing w:line="300" w:lineRule="auto"/>
        <w:ind w:firstLine="420" w:firstLineChars="200"/>
        <w:outlineLvl w:val="0"/>
        <w:rPr>
          <w:rFonts w:hint="eastAsia"/>
          <w:sz w:val="28"/>
          <w:szCs w:val="28"/>
          <w:highlight w:val="none"/>
          <w:lang w:bidi="zh-CN"/>
        </w:rPr>
      </w:pPr>
      <w:r>
        <w:rPr>
          <w:rFonts w:hint="eastAsia" w:ascii="宋体" w:hAnsi="宋体" w:cs="宋体"/>
          <w:szCs w:val="21"/>
          <w:highlight w:val="none"/>
          <w:lang w:bidi="zh-CN"/>
        </w:rPr>
        <w:t>3.中标（成交）供应商的《中小企业声明函》将随中标</w:t>
      </w:r>
      <w:r>
        <w:rPr>
          <w:rFonts w:ascii="宋体" w:hAnsi="宋体" w:cs="宋体"/>
          <w:szCs w:val="21"/>
          <w:highlight w:val="none"/>
          <w:lang w:bidi="zh-CN"/>
        </w:rPr>
        <w:t>（</w:t>
      </w:r>
      <w:r>
        <w:rPr>
          <w:rFonts w:hint="eastAsia" w:ascii="宋体" w:hAnsi="宋体" w:cs="宋体"/>
          <w:szCs w:val="21"/>
          <w:highlight w:val="none"/>
          <w:lang w:bidi="zh-CN"/>
        </w:rPr>
        <w:t>成交</w:t>
      </w:r>
      <w:r>
        <w:rPr>
          <w:rFonts w:ascii="宋体" w:hAnsi="宋体" w:cs="宋体"/>
          <w:szCs w:val="21"/>
          <w:highlight w:val="none"/>
          <w:lang w:bidi="zh-CN"/>
        </w:rPr>
        <w:t>）结果</w:t>
      </w:r>
      <w:r>
        <w:rPr>
          <w:rFonts w:hint="eastAsia" w:ascii="宋体" w:hAnsi="宋体" w:cs="宋体"/>
          <w:szCs w:val="21"/>
          <w:highlight w:val="none"/>
          <w:lang w:bidi="zh-CN"/>
        </w:rPr>
        <w:t>公告进行公示。供应商按照本办法规定提供声明函内容不实的，属于提供虚假材料谋取中标、成交，依照《中华人民共和国政府采购法》等国家有关规定追究相应责任。</w:t>
      </w:r>
    </w:p>
    <w:p w14:paraId="2196F927">
      <w:pPr>
        <w:snapToGrid w:val="0"/>
        <w:spacing w:line="300" w:lineRule="auto"/>
        <w:outlineLvl w:val="0"/>
        <w:rPr>
          <w:rFonts w:hint="eastAsia"/>
          <w:sz w:val="28"/>
          <w:szCs w:val="28"/>
          <w:highlight w:val="none"/>
          <w:lang w:bidi="zh-CN"/>
        </w:rPr>
      </w:pPr>
    </w:p>
    <w:p w14:paraId="5962D956">
      <w:pPr>
        <w:snapToGrid w:val="0"/>
        <w:spacing w:line="300" w:lineRule="auto"/>
        <w:outlineLvl w:val="0"/>
        <w:rPr>
          <w:rFonts w:hint="eastAsia"/>
          <w:sz w:val="28"/>
          <w:szCs w:val="28"/>
          <w:highlight w:val="none"/>
          <w:lang w:bidi="zh-CN"/>
        </w:rPr>
      </w:pPr>
    </w:p>
    <w:p w14:paraId="55CC89DD">
      <w:pPr>
        <w:snapToGrid w:val="0"/>
        <w:spacing w:line="300" w:lineRule="auto"/>
        <w:ind w:firstLine="4900" w:firstLineChars="1750"/>
        <w:outlineLvl w:val="0"/>
        <w:rPr>
          <w:rFonts w:hint="eastAsia"/>
          <w:sz w:val="28"/>
          <w:szCs w:val="28"/>
          <w:highlight w:val="none"/>
          <w:lang w:bidi="zh-CN"/>
        </w:rPr>
      </w:pPr>
      <w:r>
        <w:rPr>
          <w:sz w:val="28"/>
          <w:szCs w:val="28"/>
          <w:highlight w:val="none"/>
          <w:lang w:bidi="zh-CN"/>
        </w:rPr>
        <w:t>企业名称（盖章）：</w:t>
      </w:r>
    </w:p>
    <w:p w14:paraId="370817A8">
      <w:pPr>
        <w:snapToGrid w:val="0"/>
        <w:spacing w:line="300" w:lineRule="auto"/>
        <w:ind w:firstLine="4900" w:firstLineChars="1750"/>
        <w:outlineLvl w:val="0"/>
        <w:rPr>
          <w:sz w:val="28"/>
          <w:szCs w:val="28"/>
          <w:highlight w:val="none"/>
          <w:lang w:bidi="zh-CN"/>
        </w:rPr>
      </w:pPr>
      <w:r>
        <w:rPr>
          <w:sz w:val="28"/>
          <w:szCs w:val="28"/>
          <w:highlight w:val="none"/>
          <w:lang w:bidi="zh-CN"/>
        </w:rPr>
        <w:t>日期：</w:t>
      </w:r>
    </w:p>
    <w:p w14:paraId="3EBF86B2">
      <w:pPr>
        <w:snapToGrid w:val="0"/>
        <w:spacing w:line="300" w:lineRule="auto"/>
        <w:outlineLvl w:val="0"/>
        <w:rPr>
          <w:rFonts w:eastAsia="方正黑体_GBK"/>
          <w:sz w:val="32"/>
          <w:szCs w:val="32"/>
          <w:highlight w:val="none"/>
        </w:rPr>
        <w:sectPr>
          <w:pgSz w:w="11907" w:h="16839"/>
          <w:pgMar w:top="1440" w:right="1417" w:bottom="1440" w:left="1417" w:header="720" w:footer="720" w:gutter="0"/>
          <w:cols w:space="720" w:num="1"/>
          <w:docGrid w:linePitch="286" w:charSpace="0"/>
        </w:sectPr>
      </w:pPr>
    </w:p>
    <w:p w14:paraId="31908BE0">
      <w:pPr>
        <w:snapToGrid w:val="0"/>
        <w:spacing w:line="300" w:lineRule="auto"/>
        <w:outlineLvl w:val="0"/>
        <w:rPr>
          <w:rFonts w:hint="eastAsia" w:eastAsia="方正黑体_GBK"/>
          <w:sz w:val="32"/>
          <w:szCs w:val="32"/>
          <w:highlight w:val="none"/>
          <w:lang w:eastAsia="zh-CN"/>
        </w:rPr>
      </w:pPr>
      <w:r>
        <w:rPr>
          <w:rFonts w:eastAsia="方正黑体_GBK"/>
          <w:sz w:val="32"/>
          <w:szCs w:val="32"/>
          <w:highlight w:val="none"/>
        </w:rPr>
        <w:t>附件</w:t>
      </w:r>
      <w:r>
        <w:rPr>
          <w:rFonts w:hint="eastAsia" w:eastAsia="方正黑体_GBK"/>
          <w:sz w:val="32"/>
          <w:szCs w:val="32"/>
          <w:highlight w:val="none"/>
          <w:lang w:val="en-US" w:eastAsia="zh-CN"/>
        </w:rPr>
        <w:t>8</w:t>
      </w:r>
    </w:p>
    <w:p w14:paraId="1DBAC315">
      <w:pPr>
        <w:spacing w:line="460" w:lineRule="exact"/>
        <w:jc w:val="center"/>
        <w:rPr>
          <w:rFonts w:hint="eastAsia" w:ascii="宋体" w:hAnsi="宋体"/>
          <w:b/>
          <w:sz w:val="32"/>
          <w:szCs w:val="32"/>
          <w:highlight w:val="none"/>
        </w:rPr>
      </w:pPr>
      <w:r>
        <w:rPr>
          <w:rFonts w:hint="eastAsia" w:ascii="宋体" w:hAnsi="宋体"/>
          <w:b/>
          <w:sz w:val="32"/>
          <w:szCs w:val="32"/>
          <w:highlight w:val="none"/>
        </w:rPr>
        <w:t>残疾人福利性单位声明函</w:t>
      </w:r>
    </w:p>
    <w:p w14:paraId="3A0F2BAF">
      <w:pPr>
        <w:spacing w:line="588" w:lineRule="exact"/>
        <w:ind w:firstLine="560" w:firstLineChars="200"/>
        <w:rPr>
          <w:rFonts w:hint="eastAsia" w:ascii="宋体" w:hAnsi="宋体"/>
          <w:sz w:val="28"/>
          <w:szCs w:val="28"/>
          <w:highlight w:val="none"/>
        </w:rPr>
      </w:pPr>
      <w:r>
        <w:rPr>
          <w:rFonts w:hint="eastAsia" w:ascii="宋体" w:hAnsi="宋体"/>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4"/>
          <w:szCs w:val="21"/>
          <w:highlight w:val="none"/>
        </w:rPr>
        <w:t>_______</w:t>
      </w:r>
      <w:r>
        <w:rPr>
          <w:rFonts w:hint="eastAsia" w:ascii="宋体" w:hAnsi="宋体"/>
          <w:sz w:val="24"/>
          <w:szCs w:val="21"/>
          <w:highlight w:val="none"/>
          <w:u w:val="single"/>
        </w:rPr>
        <w:t>__</w:t>
      </w:r>
      <w:r>
        <w:rPr>
          <w:rFonts w:hint="eastAsia" w:ascii="宋体" w:hAnsi="宋体"/>
          <w:sz w:val="28"/>
          <w:szCs w:val="28"/>
          <w:highlight w:val="none"/>
        </w:rPr>
        <w:t>项目采购活动提供本单位制造的货物（由本单位承担工程/提供服务），或者提供其他残疾人福利性单位制造的货物（不包括使用非残疾人福利性单位注册商标的货物）。</w:t>
      </w:r>
    </w:p>
    <w:p w14:paraId="1A22FA24">
      <w:pPr>
        <w:spacing w:line="588" w:lineRule="exact"/>
        <w:ind w:firstLine="560" w:firstLineChars="200"/>
        <w:rPr>
          <w:rFonts w:hint="eastAsia" w:ascii="宋体" w:hAnsi="宋体"/>
          <w:sz w:val="28"/>
          <w:szCs w:val="28"/>
          <w:highlight w:val="none"/>
        </w:rPr>
      </w:pPr>
      <w:r>
        <w:rPr>
          <w:rFonts w:hint="eastAsia" w:ascii="宋体" w:hAnsi="宋体"/>
          <w:sz w:val="28"/>
          <w:szCs w:val="28"/>
          <w:highlight w:val="none"/>
        </w:rPr>
        <w:t>本单位对上述声明的真实性负责。如有虚假，将依法承担相应责任。</w:t>
      </w:r>
    </w:p>
    <w:p w14:paraId="1E06CB86">
      <w:pPr>
        <w:spacing w:line="588" w:lineRule="exact"/>
        <w:ind w:firstLine="560" w:firstLineChars="200"/>
        <w:rPr>
          <w:rFonts w:ascii="宋体" w:hAnsi="宋体"/>
          <w:sz w:val="28"/>
          <w:szCs w:val="28"/>
          <w:highlight w:val="none"/>
        </w:rPr>
      </w:pPr>
    </w:p>
    <w:p w14:paraId="2043CA43">
      <w:pPr>
        <w:spacing w:line="588" w:lineRule="exact"/>
        <w:ind w:firstLine="584" w:firstLineChars="200"/>
        <w:rPr>
          <w:rFonts w:hint="eastAsia" w:ascii="仿宋_GB2312" w:eastAsia="仿宋_GB2312"/>
          <w:spacing w:val="6"/>
          <w:sz w:val="28"/>
          <w:szCs w:val="28"/>
          <w:highlight w:val="none"/>
        </w:rPr>
      </w:pPr>
    </w:p>
    <w:p w14:paraId="172EB810">
      <w:pPr>
        <w:snapToGrid w:val="0"/>
        <w:spacing w:line="300" w:lineRule="auto"/>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注：1、供应商如不提供此声明函，价格将不做相应扣除。</w:t>
      </w:r>
    </w:p>
    <w:p w14:paraId="5A6041B5">
      <w:pPr>
        <w:spacing w:line="588" w:lineRule="exact"/>
        <w:ind w:firstLine="560" w:firstLineChars="200"/>
        <w:rPr>
          <w:rFonts w:hint="eastAsia" w:ascii="仿宋_GB2312" w:eastAsia="仿宋_GB2312"/>
          <w:spacing w:val="6"/>
          <w:sz w:val="28"/>
          <w:szCs w:val="28"/>
          <w:highlight w:val="none"/>
        </w:rPr>
      </w:pPr>
      <w:r>
        <w:rPr>
          <w:rFonts w:hint="eastAsia" w:ascii="宋体" w:hAnsi="宋体" w:cs="宋体"/>
          <w:sz w:val="28"/>
          <w:szCs w:val="28"/>
          <w:highlight w:val="none"/>
          <w:lang w:bidi="zh-CN"/>
        </w:rPr>
        <w:t>2、中标</w:t>
      </w:r>
      <w:r>
        <w:rPr>
          <w:rFonts w:ascii="宋体" w:hAnsi="宋体" w:cs="宋体"/>
          <w:sz w:val="28"/>
          <w:szCs w:val="28"/>
          <w:highlight w:val="none"/>
          <w:lang w:bidi="zh-CN"/>
        </w:rPr>
        <w:t>（</w:t>
      </w:r>
      <w:r>
        <w:rPr>
          <w:rFonts w:hint="eastAsia" w:ascii="宋体" w:hAnsi="宋体" w:cs="宋体"/>
          <w:sz w:val="28"/>
          <w:szCs w:val="28"/>
          <w:highlight w:val="none"/>
          <w:lang w:bidi="zh-CN"/>
        </w:rPr>
        <w:t>成交</w:t>
      </w:r>
      <w:r>
        <w:rPr>
          <w:rFonts w:ascii="宋体" w:hAnsi="宋体" w:cs="宋体"/>
          <w:sz w:val="28"/>
          <w:szCs w:val="28"/>
          <w:highlight w:val="none"/>
          <w:lang w:bidi="zh-CN"/>
        </w:rPr>
        <w:t>）</w:t>
      </w:r>
      <w:r>
        <w:rPr>
          <w:rFonts w:hint="eastAsia" w:ascii="宋体" w:hAnsi="宋体" w:cs="宋体"/>
          <w:sz w:val="28"/>
          <w:szCs w:val="28"/>
          <w:highlight w:val="none"/>
          <w:lang w:bidi="zh-CN"/>
        </w:rPr>
        <w:t>供应商为残疾人福利单位的，此声明函将随中标</w:t>
      </w:r>
      <w:r>
        <w:rPr>
          <w:rFonts w:ascii="宋体" w:hAnsi="宋体" w:cs="宋体"/>
          <w:sz w:val="28"/>
          <w:szCs w:val="28"/>
          <w:highlight w:val="none"/>
          <w:lang w:bidi="zh-CN"/>
        </w:rPr>
        <w:t>（</w:t>
      </w:r>
      <w:r>
        <w:rPr>
          <w:rFonts w:hint="eastAsia" w:ascii="宋体" w:hAnsi="宋体" w:cs="宋体"/>
          <w:sz w:val="28"/>
          <w:szCs w:val="28"/>
          <w:highlight w:val="none"/>
          <w:lang w:bidi="zh-CN"/>
        </w:rPr>
        <w:t>成交</w:t>
      </w:r>
      <w:r>
        <w:rPr>
          <w:rFonts w:ascii="宋体" w:hAnsi="宋体" w:cs="宋体"/>
          <w:sz w:val="28"/>
          <w:szCs w:val="28"/>
          <w:highlight w:val="none"/>
          <w:lang w:bidi="zh-CN"/>
        </w:rPr>
        <w:t>）</w:t>
      </w:r>
      <w:r>
        <w:rPr>
          <w:rFonts w:hint="eastAsia" w:ascii="宋体" w:hAnsi="宋体" w:cs="宋体"/>
          <w:sz w:val="28"/>
          <w:szCs w:val="28"/>
          <w:highlight w:val="none"/>
          <w:lang w:bidi="zh-CN"/>
        </w:rPr>
        <w:t>结果同时公告，接受社会监督。供应商按照本办法规定提供声明函内容不实的，属于提供虚假材料谋取中标、成交，依照《中华人民共和国政府采购法》等国家有关规定追究相应责任。</w:t>
      </w:r>
    </w:p>
    <w:p w14:paraId="28F4FC5A">
      <w:pPr>
        <w:spacing w:line="588" w:lineRule="exact"/>
        <w:ind w:firstLine="584" w:firstLineChars="200"/>
        <w:rPr>
          <w:rFonts w:hint="eastAsia" w:ascii="仿宋_GB2312" w:eastAsia="仿宋_GB2312"/>
          <w:spacing w:val="6"/>
          <w:sz w:val="28"/>
          <w:szCs w:val="28"/>
          <w:highlight w:val="none"/>
        </w:rPr>
      </w:pPr>
    </w:p>
    <w:p w14:paraId="4E38C01C">
      <w:pPr>
        <w:tabs>
          <w:tab w:val="left" w:pos="4860"/>
        </w:tabs>
        <w:spacing w:line="588" w:lineRule="exact"/>
        <w:ind w:right="1560" w:firstLine="584" w:firstLineChars="200"/>
        <w:jc w:val="center"/>
        <w:rPr>
          <w:rFonts w:ascii="宋体" w:hAnsi="宋体"/>
          <w:sz w:val="28"/>
          <w:szCs w:val="28"/>
          <w:highlight w:val="none"/>
        </w:rPr>
      </w:pPr>
      <w:r>
        <w:rPr>
          <w:rFonts w:hint="eastAsia" w:ascii="仿宋_GB2312" w:eastAsia="仿宋_GB2312"/>
          <w:spacing w:val="6"/>
          <w:sz w:val="28"/>
          <w:szCs w:val="28"/>
          <w:highlight w:val="none"/>
        </w:rPr>
        <w:t xml:space="preserve">             </w:t>
      </w:r>
      <w:r>
        <w:rPr>
          <w:rFonts w:hint="eastAsia" w:ascii="宋体" w:hAnsi="宋体"/>
          <w:sz w:val="28"/>
          <w:szCs w:val="28"/>
          <w:highlight w:val="none"/>
        </w:rPr>
        <w:t xml:space="preserve">           供应商全称（盖章）：</w:t>
      </w:r>
    </w:p>
    <w:p w14:paraId="5AE0ACCF">
      <w:pPr>
        <w:tabs>
          <w:tab w:val="left" w:pos="4860"/>
        </w:tabs>
        <w:spacing w:line="588" w:lineRule="exact"/>
        <w:ind w:right="1560" w:firstLine="560" w:firstLineChars="200"/>
        <w:jc w:val="center"/>
        <w:rPr>
          <w:rFonts w:ascii="宋体" w:hAnsi="宋体"/>
          <w:sz w:val="28"/>
          <w:szCs w:val="28"/>
          <w:highlight w:val="none"/>
        </w:rPr>
      </w:pPr>
      <w:r>
        <w:rPr>
          <w:rFonts w:hint="eastAsia" w:ascii="宋体" w:hAnsi="宋体"/>
          <w:sz w:val="28"/>
          <w:szCs w:val="28"/>
          <w:highlight w:val="none"/>
        </w:rPr>
        <w:t xml:space="preserve">              日  期：</w:t>
      </w:r>
    </w:p>
    <w:p w14:paraId="32D201A5">
      <w:pPr>
        <w:ind w:firstLine="420"/>
        <w:rPr>
          <w:rFonts w:hint="eastAsia" w:ascii="仿宋_GB2312" w:hAnsi="宋体" w:eastAsia="仿宋_GB2312"/>
          <w:sz w:val="28"/>
          <w:szCs w:val="28"/>
          <w:highlight w:val="none"/>
        </w:rPr>
      </w:pPr>
    </w:p>
    <w:p w14:paraId="2CDF8F66">
      <w:pPr>
        <w:snapToGrid w:val="0"/>
        <w:spacing w:line="300" w:lineRule="auto"/>
        <w:outlineLvl w:val="0"/>
        <w:rPr>
          <w:sz w:val="28"/>
          <w:szCs w:val="28"/>
          <w:highlight w:val="none"/>
        </w:rPr>
      </w:pPr>
    </w:p>
    <w:p w14:paraId="469C19F9">
      <w:pPr>
        <w:snapToGrid w:val="0"/>
        <w:spacing w:line="300" w:lineRule="auto"/>
        <w:outlineLvl w:val="0"/>
        <w:rPr>
          <w:sz w:val="28"/>
          <w:szCs w:val="28"/>
          <w:highlight w:val="none"/>
        </w:rPr>
      </w:pPr>
    </w:p>
    <w:p w14:paraId="7A59CBA6">
      <w:pPr>
        <w:snapToGrid w:val="0"/>
        <w:spacing w:line="300" w:lineRule="auto"/>
        <w:outlineLvl w:val="0"/>
        <w:rPr>
          <w:sz w:val="28"/>
          <w:szCs w:val="28"/>
          <w:highlight w:val="none"/>
        </w:rPr>
      </w:pPr>
    </w:p>
    <w:p w14:paraId="72A2CAE6">
      <w:pPr>
        <w:snapToGrid w:val="0"/>
        <w:spacing w:line="300" w:lineRule="auto"/>
        <w:outlineLvl w:val="0"/>
        <w:rPr>
          <w:rFonts w:hint="eastAsia"/>
          <w:sz w:val="28"/>
          <w:szCs w:val="28"/>
          <w:highlight w:val="none"/>
        </w:rPr>
      </w:pPr>
    </w:p>
    <w:p w14:paraId="56AB4248">
      <w:pPr>
        <w:snapToGrid w:val="0"/>
        <w:spacing w:line="300" w:lineRule="auto"/>
        <w:outlineLvl w:val="0"/>
        <w:rPr>
          <w:rFonts w:eastAsia="方正黑体_GBK"/>
          <w:sz w:val="32"/>
          <w:szCs w:val="32"/>
          <w:highlight w:val="none"/>
        </w:rPr>
        <w:sectPr>
          <w:pgSz w:w="11907" w:h="16839"/>
          <w:pgMar w:top="1440" w:right="1417" w:bottom="1440" w:left="1417" w:header="720" w:footer="720" w:gutter="0"/>
          <w:cols w:space="720" w:num="1"/>
          <w:docGrid w:linePitch="286" w:charSpace="0"/>
        </w:sectPr>
      </w:pPr>
    </w:p>
    <w:p w14:paraId="3BE27902">
      <w:pPr>
        <w:snapToGrid w:val="0"/>
        <w:spacing w:line="300" w:lineRule="auto"/>
        <w:outlineLvl w:val="0"/>
        <w:rPr>
          <w:rFonts w:hint="eastAsia" w:eastAsia="方正黑体_GBK"/>
          <w:sz w:val="32"/>
          <w:szCs w:val="32"/>
          <w:highlight w:val="none"/>
          <w:lang w:eastAsia="zh-CN"/>
        </w:rPr>
      </w:pPr>
      <w:r>
        <w:rPr>
          <w:rFonts w:eastAsia="方正黑体_GBK"/>
          <w:sz w:val="32"/>
          <w:szCs w:val="32"/>
          <w:highlight w:val="none"/>
        </w:rPr>
        <w:t>附件</w:t>
      </w:r>
      <w:r>
        <w:rPr>
          <w:rFonts w:hint="eastAsia" w:eastAsia="方正黑体_GBK"/>
          <w:sz w:val="32"/>
          <w:szCs w:val="32"/>
          <w:highlight w:val="none"/>
          <w:lang w:val="en-US" w:eastAsia="zh-CN"/>
        </w:rPr>
        <w:t>9</w:t>
      </w:r>
    </w:p>
    <w:p w14:paraId="23DE5BB5">
      <w:pPr>
        <w:snapToGrid w:val="0"/>
        <w:spacing w:line="420" w:lineRule="exact"/>
        <w:jc w:val="center"/>
        <w:outlineLvl w:val="3"/>
        <w:rPr>
          <w:rFonts w:ascii="Calibri" w:hAnsi="Calibri"/>
          <w:b/>
          <w:bCs/>
          <w:sz w:val="32"/>
          <w:szCs w:val="32"/>
          <w:highlight w:val="none"/>
        </w:rPr>
      </w:pPr>
      <w:r>
        <w:rPr>
          <w:rFonts w:hint="eastAsia" w:ascii="Calibri" w:hAnsi="Calibri"/>
          <w:b/>
          <w:bCs/>
          <w:sz w:val="32"/>
          <w:szCs w:val="32"/>
          <w:highlight w:val="none"/>
        </w:rPr>
        <w:t>监狱和戒毒企业证明材料</w:t>
      </w:r>
    </w:p>
    <w:p w14:paraId="09A1135A">
      <w:pPr>
        <w:snapToGrid w:val="0"/>
        <w:spacing w:line="420" w:lineRule="exact"/>
        <w:ind w:firstLine="495" w:firstLineChars="177"/>
        <w:rPr>
          <w:rFonts w:hint="eastAsia" w:ascii="宋体" w:hAnsi="宋体" w:cs="宋体"/>
          <w:sz w:val="28"/>
          <w:szCs w:val="28"/>
          <w:highlight w:val="none"/>
        </w:rPr>
      </w:pPr>
    </w:p>
    <w:p w14:paraId="7B73EDE5">
      <w:pPr>
        <w:snapToGrid w:val="0"/>
        <w:spacing w:line="420" w:lineRule="exact"/>
        <w:ind w:firstLine="498" w:firstLineChars="177"/>
        <w:rPr>
          <w:rFonts w:hint="eastAsia" w:ascii="宋体" w:hAnsi="宋体" w:cs="宋体"/>
          <w:b/>
          <w:sz w:val="28"/>
          <w:szCs w:val="28"/>
          <w:highlight w:val="none"/>
        </w:rPr>
      </w:pPr>
      <w:r>
        <w:rPr>
          <w:rFonts w:hint="eastAsia" w:ascii="宋体" w:hAnsi="宋体" w:cs="宋体"/>
          <w:b/>
          <w:sz w:val="28"/>
          <w:szCs w:val="28"/>
          <w:highlight w:val="none"/>
        </w:rPr>
        <w:t>（格式自拟）</w:t>
      </w:r>
    </w:p>
    <w:p w14:paraId="7C83A114">
      <w:pPr>
        <w:snapToGrid w:val="0"/>
        <w:spacing w:line="420" w:lineRule="exact"/>
        <w:ind w:firstLine="495" w:firstLineChars="177"/>
        <w:rPr>
          <w:rFonts w:ascii="宋体" w:hAnsi="宋体" w:cs="宋体"/>
          <w:sz w:val="28"/>
          <w:szCs w:val="28"/>
          <w:highlight w:val="none"/>
        </w:rPr>
      </w:pPr>
    </w:p>
    <w:p w14:paraId="78204FD8">
      <w:pPr>
        <w:snapToGrid w:val="0"/>
        <w:spacing w:line="420" w:lineRule="exact"/>
        <w:ind w:firstLine="660" w:firstLineChars="236"/>
        <w:rPr>
          <w:rFonts w:ascii="宋体" w:hAnsi="宋体" w:cs="宋体"/>
          <w:sz w:val="28"/>
          <w:szCs w:val="28"/>
          <w:highlight w:val="none"/>
        </w:rPr>
      </w:pPr>
      <w:r>
        <w:rPr>
          <w:rFonts w:hint="eastAsia" w:ascii="宋体" w:hAnsi="宋体" w:cs="宋体"/>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C9388A8">
      <w:pPr>
        <w:snapToGrid w:val="0"/>
        <w:spacing w:line="300" w:lineRule="auto"/>
        <w:outlineLvl w:val="0"/>
        <w:rPr>
          <w:rFonts w:hint="eastAsia"/>
          <w:sz w:val="28"/>
          <w:szCs w:val="28"/>
          <w:highlight w:val="none"/>
        </w:rPr>
      </w:pPr>
    </w:p>
    <w:p w14:paraId="413EFDB0">
      <w:pPr>
        <w:snapToGrid w:val="0"/>
        <w:spacing w:line="300" w:lineRule="auto"/>
        <w:outlineLvl w:val="0"/>
        <w:rPr>
          <w:rFonts w:hint="eastAsia"/>
          <w:sz w:val="28"/>
          <w:szCs w:val="28"/>
          <w:highlight w:val="none"/>
        </w:rPr>
      </w:pPr>
    </w:p>
    <w:p w14:paraId="3CC46A7C">
      <w:pPr>
        <w:snapToGrid w:val="0"/>
        <w:spacing w:line="300" w:lineRule="auto"/>
        <w:outlineLvl w:val="0"/>
        <w:rPr>
          <w:rFonts w:hint="eastAsia"/>
          <w:sz w:val="28"/>
          <w:szCs w:val="28"/>
          <w:highlight w:val="none"/>
        </w:rPr>
      </w:pPr>
    </w:p>
    <w:p w14:paraId="1D272FB0">
      <w:pPr>
        <w:snapToGrid w:val="0"/>
        <w:spacing w:line="300" w:lineRule="auto"/>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注：1、供应商如不提供此声明函，价格将不做相应扣除。</w:t>
      </w:r>
    </w:p>
    <w:p w14:paraId="605E6D1B">
      <w:pPr>
        <w:rPr>
          <w:rFonts w:hint="eastAsia"/>
          <w:highlight w:val="none"/>
        </w:rPr>
        <w:sectPr>
          <w:pgSz w:w="11907" w:h="16839"/>
          <w:pgMar w:top="1440" w:right="1417" w:bottom="1440" w:left="1417" w:header="720" w:footer="720" w:gutter="0"/>
          <w:cols w:space="720" w:num="1"/>
          <w:docGrid w:linePitch="286" w:charSpace="0"/>
        </w:sectPr>
      </w:pPr>
      <w:r>
        <w:rPr>
          <w:rFonts w:hint="eastAsia" w:ascii="宋体" w:hAnsi="宋体" w:cs="宋体"/>
          <w:sz w:val="28"/>
          <w:szCs w:val="28"/>
          <w:highlight w:val="none"/>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3BEB0ABD">
      <w:pPr>
        <w:pStyle w:val="41"/>
        <w:rPr>
          <w:rFonts w:hint="eastAsia"/>
          <w:highlight w:val="none"/>
        </w:rPr>
      </w:pPr>
    </w:p>
    <w:p w14:paraId="49BBDC80">
      <w:pPr>
        <w:pStyle w:val="41"/>
        <w:rPr>
          <w:rFonts w:hint="default" w:ascii="宋体" w:hAnsi="宋体" w:eastAsia="宋体" w:cs="宋体"/>
          <w:highlight w:val="none"/>
          <w:lang w:val="en-US" w:eastAsia="zh-CN"/>
        </w:rPr>
      </w:pPr>
      <w:r>
        <w:rPr>
          <w:rFonts w:hint="eastAsia" w:ascii="宋体" w:hAnsi="宋体" w:eastAsia="宋体" w:cs="宋体"/>
          <w:sz w:val="32"/>
          <w:szCs w:val="32"/>
          <w:highlight w:val="none"/>
        </w:rPr>
        <w:t>附件</w:t>
      </w:r>
      <w:r>
        <w:rPr>
          <w:rFonts w:hint="eastAsia" w:ascii="宋体" w:hAnsi="宋体" w:eastAsia="宋体" w:cs="宋体"/>
          <w:sz w:val="32"/>
          <w:szCs w:val="32"/>
          <w:highlight w:val="none"/>
          <w:lang w:val="en-US" w:eastAsia="zh-CN"/>
        </w:rPr>
        <w:t>10</w:t>
      </w:r>
    </w:p>
    <w:p w14:paraId="065DA8B5">
      <w:pPr>
        <w:jc w:val="center"/>
        <w:rPr>
          <w:rFonts w:ascii="黑体" w:hAnsi="黑体" w:eastAsia="黑体" w:cs="仿宋"/>
          <w:bCs/>
          <w:sz w:val="44"/>
          <w:szCs w:val="44"/>
          <w:highlight w:val="none"/>
        </w:rPr>
      </w:pPr>
      <w:r>
        <w:rPr>
          <w:rFonts w:hint="eastAsia" w:ascii="黑体" w:hAnsi="黑体" w:eastAsia="黑体" w:cs="仿宋"/>
          <w:bCs/>
          <w:sz w:val="44"/>
          <w:szCs w:val="44"/>
          <w:highlight w:val="none"/>
        </w:rPr>
        <w:t>质疑函范本</w:t>
      </w:r>
    </w:p>
    <w:p w14:paraId="661EE5CC">
      <w:pPr>
        <w:adjustRightInd w:val="0"/>
        <w:snapToGrid w:val="0"/>
        <w:spacing w:before="240" w:beforeLines="100" w:line="360" w:lineRule="auto"/>
        <w:rPr>
          <w:rFonts w:ascii="宋体" w:hAnsi="宋体" w:cs="仿宋"/>
          <w:bCs/>
          <w:sz w:val="32"/>
          <w:szCs w:val="32"/>
          <w:highlight w:val="none"/>
        </w:rPr>
      </w:pPr>
      <w:r>
        <w:rPr>
          <w:rFonts w:hint="eastAsia" w:ascii="宋体" w:hAnsi="宋体" w:cs="仿宋"/>
          <w:bCs/>
          <w:sz w:val="32"/>
          <w:szCs w:val="32"/>
          <w:highlight w:val="none"/>
        </w:rPr>
        <w:t>一、质疑供应商基本信息</w:t>
      </w:r>
    </w:p>
    <w:p w14:paraId="1E1654DA">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质疑供应商：</w:t>
      </w:r>
    </w:p>
    <w:p w14:paraId="375A953B">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地址：邮编：</w:t>
      </w:r>
    </w:p>
    <w:p w14:paraId="276C17C2">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联系人：联系电话：</w:t>
      </w:r>
    </w:p>
    <w:p w14:paraId="693AEEEC">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授权代表：</w:t>
      </w:r>
    </w:p>
    <w:p w14:paraId="4045DF70">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联系电话：</w:t>
      </w:r>
    </w:p>
    <w:p w14:paraId="16D67C3D">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地址：邮编：</w:t>
      </w:r>
    </w:p>
    <w:p w14:paraId="28A66DBD">
      <w:pPr>
        <w:adjustRightInd w:val="0"/>
        <w:snapToGrid w:val="0"/>
        <w:spacing w:line="360" w:lineRule="auto"/>
        <w:rPr>
          <w:rFonts w:ascii="宋体" w:hAnsi="宋体" w:cs="仿宋"/>
          <w:bCs/>
          <w:sz w:val="32"/>
          <w:szCs w:val="32"/>
          <w:highlight w:val="none"/>
        </w:rPr>
      </w:pPr>
      <w:r>
        <w:rPr>
          <w:rFonts w:hint="eastAsia" w:ascii="宋体" w:hAnsi="宋体" w:cs="仿宋"/>
          <w:bCs/>
          <w:sz w:val="32"/>
          <w:szCs w:val="32"/>
          <w:highlight w:val="none"/>
        </w:rPr>
        <w:t>二、质疑项目基本情况</w:t>
      </w:r>
    </w:p>
    <w:p w14:paraId="5F665D30">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质疑项目的名称：</w:t>
      </w:r>
    </w:p>
    <w:p w14:paraId="08A2BBC8">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质疑项目的编号：包号：</w:t>
      </w:r>
    </w:p>
    <w:p w14:paraId="1C178081">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采购人名称：</w:t>
      </w:r>
    </w:p>
    <w:p w14:paraId="746C22A4">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采购文件获取日期：</w:t>
      </w:r>
    </w:p>
    <w:p w14:paraId="5E0C48DC">
      <w:pPr>
        <w:adjustRightInd w:val="0"/>
        <w:snapToGrid w:val="0"/>
        <w:spacing w:line="360" w:lineRule="auto"/>
        <w:rPr>
          <w:rFonts w:ascii="宋体" w:hAnsi="宋体" w:cs="仿宋"/>
          <w:bCs/>
          <w:sz w:val="32"/>
          <w:szCs w:val="32"/>
          <w:highlight w:val="none"/>
        </w:rPr>
      </w:pPr>
      <w:r>
        <w:rPr>
          <w:rFonts w:hint="eastAsia" w:ascii="宋体" w:hAnsi="宋体" w:cs="仿宋"/>
          <w:bCs/>
          <w:sz w:val="32"/>
          <w:szCs w:val="32"/>
          <w:highlight w:val="none"/>
        </w:rPr>
        <w:t>三、质疑事项具体内容</w:t>
      </w:r>
    </w:p>
    <w:p w14:paraId="7952F7E4">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质疑事项1：</w:t>
      </w:r>
    </w:p>
    <w:p w14:paraId="03495825">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事实依据：</w:t>
      </w:r>
    </w:p>
    <w:p w14:paraId="5115C918">
      <w:pPr>
        <w:adjustRightInd w:val="0"/>
        <w:snapToGrid w:val="0"/>
        <w:spacing w:line="360" w:lineRule="auto"/>
        <w:rPr>
          <w:rFonts w:ascii="宋体" w:hAnsi="宋体" w:cs="仿宋"/>
          <w:sz w:val="32"/>
          <w:szCs w:val="32"/>
          <w:highlight w:val="none"/>
        </w:rPr>
      </w:pPr>
    </w:p>
    <w:p w14:paraId="33337EB7">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法律依据：</w:t>
      </w:r>
    </w:p>
    <w:p w14:paraId="50C1E476">
      <w:pPr>
        <w:adjustRightInd w:val="0"/>
        <w:snapToGrid w:val="0"/>
        <w:spacing w:line="360" w:lineRule="auto"/>
        <w:rPr>
          <w:rFonts w:ascii="宋体" w:hAnsi="宋体" w:cs="仿宋"/>
          <w:sz w:val="32"/>
          <w:szCs w:val="32"/>
          <w:highlight w:val="none"/>
          <w:u w:val="dotted"/>
        </w:rPr>
      </w:pPr>
    </w:p>
    <w:p w14:paraId="127A2A7D">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质疑事项2</w:t>
      </w:r>
    </w:p>
    <w:p w14:paraId="4CA08E91">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w:t>
      </w:r>
    </w:p>
    <w:p w14:paraId="2430F3A1">
      <w:pPr>
        <w:adjustRightInd w:val="0"/>
        <w:snapToGrid w:val="0"/>
        <w:spacing w:line="360" w:lineRule="auto"/>
        <w:rPr>
          <w:rFonts w:ascii="宋体" w:hAnsi="宋体" w:cs="仿宋"/>
          <w:bCs/>
          <w:sz w:val="32"/>
          <w:szCs w:val="32"/>
          <w:highlight w:val="none"/>
        </w:rPr>
      </w:pPr>
      <w:r>
        <w:rPr>
          <w:rFonts w:hint="eastAsia" w:ascii="宋体" w:hAnsi="宋体" w:cs="仿宋"/>
          <w:bCs/>
          <w:sz w:val="32"/>
          <w:szCs w:val="32"/>
          <w:highlight w:val="none"/>
        </w:rPr>
        <w:t>四、与质疑事项相关的质疑请求</w:t>
      </w:r>
    </w:p>
    <w:p w14:paraId="1FF1B7C0">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请求：</w:t>
      </w:r>
    </w:p>
    <w:p w14:paraId="3F053D21">
      <w:pPr>
        <w:rPr>
          <w:rFonts w:ascii="宋体" w:hAnsi="宋体"/>
          <w:sz w:val="30"/>
          <w:szCs w:val="30"/>
          <w:highlight w:val="none"/>
        </w:rPr>
      </w:pPr>
      <w:r>
        <w:rPr>
          <w:rFonts w:hint="eastAsia" w:ascii="宋体" w:hAnsi="宋体"/>
          <w:sz w:val="30"/>
          <w:szCs w:val="30"/>
          <w:highlight w:val="none"/>
        </w:rPr>
        <w:t xml:space="preserve">签字(签章)：                   公章：                      </w:t>
      </w:r>
    </w:p>
    <w:p w14:paraId="28E88BF9">
      <w:pPr>
        <w:rPr>
          <w:rFonts w:ascii="宋体" w:hAnsi="宋体"/>
          <w:sz w:val="30"/>
          <w:szCs w:val="30"/>
          <w:highlight w:val="none"/>
        </w:rPr>
      </w:pPr>
      <w:r>
        <w:rPr>
          <w:rFonts w:hint="eastAsia" w:ascii="宋体" w:hAnsi="宋体"/>
          <w:sz w:val="30"/>
          <w:szCs w:val="30"/>
          <w:highlight w:val="none"/>
        </w:rPr>
        <w:t xml:space="preserve">日期：    </w:t>
      </w:r>
    </w:p>
    <w:p w14:paraId="02DBA3DF">
      <w:pPr>
        <w:adjustRightInd w:val="0"/>
        <w:snapToGrid w:val="0"/>
        <w:spacing w:line="360" w:lineRule="auto"/>
        <w:rPr>
          <w:rFonts w:ascii="宋体" w:hAnsi="宋体" w:cs="仿宋"/>
          <w:sz w:val="32"/>
          <w:szCs w:val="32"/>
          <w:highlight w:val="none"/>
        </w:rPr>
      </w:pPr>
    </w:p>
    <w:p w14:paraId="79DE85F7">
      <w:pPr>
        <w:rPr>
          <w:rFonts w:ascii="宋体" w:hAnsi="宋体"/>
          <w:b/>
          <w:sz w:val="32"/>
          <w:szCs w:val="32"/>
          <w:highlight w:val="none"/>
        </w:rPr>
      </w:pPr>
    </w:p>
    <w:p w14:paraId="1A835C64">
      <w:pPr>
        <w:rPr>
          <w:rFonts w:ascii="宋体" w:hAnsi="宋体"/>
          <w:b/>
          <w:sz w:val="32"/>
          <w:szCs w:val="32"/>
          <w:highlight w:val="none"/>
        </w:rPr>
      </w:pPr>
      <w:r>
        <w:rPr>
          <w:rFonts w:hint="eastAsia" w:ascii="宋体" w:hAnsi="宋体"/>
          <w:b/>
          <w:sz w:val="32"/>
          <w:szCs w:val="32"/>
          <w:highlight w:val="none"/>
        </w:rPr>
        <w:t>质疑函制作说明：</w:t>
      </w:r>
    </w:p>
    <w:p w14:paraId="6D6083DE">
      <w:pPr>
        <w:widowControl/>
        <w:ind w:firstLine="640" w:firstLineChars="200"/>
        <w:jc w:val="left"/>
        <w:rPr>
          <w:rFonts w:ascii="宋体" w:hAnsi="宋体"/>
          <w:sz w:val="32"/>
          <w:szCs w:val="32"/>
          <w:highlight w:val="none"/>
        </w:rPr>
      </w:pPr>
      <w:r>
        <w:rPr>
          <w:rFonts w:hint="eastAsia" w:ascii="宋体" w:hAnsi="宋体"/>
          <w:sz w:val="32"/>
          <w:szCs w:val="32"/>
          <w:highlight w:val="none"/>
        </w:rPr>
        <w:t>1.供应商提出质疑时，应提交质疑函和必要的证明材料。</w:t>
      </w:r>
    </w:p>
    <w:p w14:paraId="473780B0">
      <w:pPr>
        <w:widowControl/>
        <w:ind w:firstLine="640" w:firstLineChars="200"/>
        <w:jc w:val="left"/>
        <w:rPr>
          <w:rFonts w:ascii="宋体" w:hAnsi="宋体"/>
          <w:sz w:val="32"/>
          <w:szCs w:val="32"/>
          <w:highlight w:val="none"/>
        </w:rPr>
      </w:pPr>
      <w:r>
        <w:rPr>
          <w:rFonts w:hint="eastAsia" w:ascii="宋体" w:hAnsi="宋体"/>
          <w:sz w:val="32"/>
          <w:szCs w:val="32"/>
          <w:highlight w:val="none"/>
        </w:rPr>
        <w:t>2.质疑供应商若委托代理人进行质疑的，质疑函应按要求列明“授权代表”的有关内容，并在附件中提交由质疑</w:t>
      </w:r>
      <w:r>
        <w:rPr>
          <w:rFonts w:hint="eastAsia" w:ascii="宋体" w:hAnsi="宋体" w:cs="宋体"/>
          <w:kern w:val="0"/>
          <w:sz w:val="32"/>
          <w:szCs w:val="32"/>
          <w:highlight w:val="none"/>
        </w:rPr>
        <w:t>供应商签署的授权委托书。授权委托书应载明代理人的姓名或者名称、代理事项、具体权限、期限和相关事项。</w:t>
      </w:r>
    </w:p>
    <w:p w14:paraId="06C9BBDE">
      <w:pPr>
        <w:widowControl/>
        <w:ind w:firstLine="640" w:firstLineChars="200"/>
        <w:jc w:val="left"/>
        <w:rPr>
          <w:rFonts w:ascii="宋体" w:hAnsi="宋体"/>
          <w:sz w:val="32"/>
          <w:szCs w:val="32"/>
          <w:highlight w:val="none"/>
        </w:rPr>
      </w:pPr>
      <w:r>
        <w:rPr>
          <w:rFonts w:hint="eastAsia" w:ascii="宋体" w:hAnsi="宋体"/>
          <w:sz w:val="32"/>
          <w:szCs w:val="32"/>
          <w:highlight w:val="none"/>
        </w:rPr>
        <w:t>3.质疑供应商若对项目的某一分包进行质疑，质疑函中应列明具体分包号。</w:t>
      </w:r>
    </w:p>
    <w:p w14:paraId="36F41224">
      <w:pPr>
        <w:widowControl/>
        <w:ind w:firstLine="640" w:firstLineChars="200"/>
        <w:jc w:val="left"/>
        <w:rPr>
          <w:rFonts w:ascii="宋体" w:hAnsi="宋体"/>
          <w:sz w:val="32"/>
          <w:szCs w:val="32"/>
          <w:highlight w:val="none"/>
        </w:rPr>
      </w:pPr>
      <w:r>
        <w:rPr>
          <w:rFonts w:hint="eastAsia" w:ascii="宋体" w:hAnsi="宋体"/>
          <w:sz w:val="32"/>
          <w:szCs w:val="32"/>
          <w:highlight w:val="none"/>
        </w:rPr>
        <w:t>4.质疑函的质疑事项应具体、明确，并有必要的事实依据和法律依据。</w:t>
      </w:r>
    </w:p>
    <w:p w14:paraId="6091691C">
      <w:pPr>
        <w:widowControl/>
        <w:ind w:firstLine="640" w:firstLineChars="200"/>
        <w:jc w:val="left"/>
        <w:rPr>
          <w:rFonts w:ascii="宋体" w:hAnsi="宋体"/>
          <w:sz w:val="32"/>
          <w:szCs w:val="32"/>
          <w:highlight w:val="none"/>
        </w:rPr>
      </w:pPr>
      <w:r>
        <w:rPr>
          <w:rFonts w:hint="eastAsia" w:ascii="宋体" w:hAnsi="宋体"/>
          <w:sz w:val="32"/>
          <w:szCs w:val="32"/>
          <w:highlight w:val="none"/>
        </w:rPr>
        <w:t>5.质疑函的质疑请求应与质疑事项相关。</w:t>
      </w:r>
    </w:p>
    <w:p w14:paraId="7433287B">
      <w:pPr>
        <w:widowControl/>
        <w:jc w:val="left"/>
        <w:rPr>
          <w:rFonts w:hint="eastAsia" w:ascii="宋体" w:hAnsi="宋体" w:cs="宋体"/>
          <w:b/>
          <w:sz w:val="24"/>
          <w:highlight w:val="none"/>
        </w:rPr>
      </w:pPr>
      <w:r>
        <w:rPr>
          <w:rFonts w:hint="eastAsia" w:ascii="宋体" w:hAnsi="宋体"/>
          <w:sz w:val="32"/>
          <w:szCs w:val="32"/>
          <w:highlight w:val="none"/>
        </w:rPr>
        <w:t>6.质疑供应商为自然人的，质疑函应由本人签字；质疑供应商为法人或者其他组织的，质疑函应由法定代表人、主要负责人，或者其授权代表签字或者盖章，并加盖公章。</w:t>
      </w:r>
    </w:p>
    <w:bookmarkEnd w:id="89"/>
    <w:sectPr>
      <w:pgSz w:w="11907" w:h="16839"/>
      <w:pgMar w:top="1440" w:right="1417" w:bottom="1440" w:left="141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4B77">
    <w:pPr>
      <w:pStyle w:val="17"/>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E62ECB">
                          <w:pPr>
                            <w:pStyle w:val="17"/>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29E62ECB">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AC90">
    <w:pPr>
      <w:pStyle w:val="17"/>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128</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600E7">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F33D9">
    <w:pPr>
      <w:pStyle w:val="1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肥">
    <w15:presenceInfo w15:providerId="None" w15:userId="阿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MjdkMzljOTE1MmJlZWJjMDExOTgxODc5OWFmYTgifQ=="/>
  </w:docVars>
  <w:rsids>
    <w:rsidRoot w:val="00E1428C"/>
    <w:rsid w:val="000027DF"/>
    <w:rsid w:val="00004FB3"/>
    <w:rsid w:val="00006069"/>
    <w:rsid w:val="00006222"/>
    <w:rsid w:val="00006B64"/>
    <w:rsid w:val="00006E64"/>
    <w:rsid w:val="00007342"/>
    <w:rsid w:val="000102EA"/>
    <w:rsid w:val="00011F29"/>
    <w:rsid w:val="00012F0F"/>
    <w:rsid w:val="00013DC0"/>
    <w:rsid w:val="00017436"/>
    <w:rsid w:val="00017840"/>
    <w:rsid w:val="000214C9"/>
    <w:rsid w:val="00021EE5"/>
    <w:rsid w:val="00021F24"/>
    <w:rsid w:val="00022471"/>
    <w:rsid w:val="000247CE"/>
    <w:rsid w:val="000249D8"/>
    <w:rsid w:val="00024FEE"/>
    <w:rsid w:val="00026E49"/>
    <w:rsid w:val="00027214"/>
    <w:rsid w:val="000324B9"/>
    <w:rsid w:val="00033A03"/>
    <w:rsid w:val="00033C61"/>
    <w:rsid w:val="00034FFC"/>
    <w:rsid w:val="00035F29"/>
    <w:rsid w:val="000363E7"/>
    <w:rsid w:val="000365DB"/>
    <w:rsid w:val="00037BFF"/>
    <w:rsid w:val="00040BC7"/>
    <w:rsid w:val="00041850"/>
    <w:rsid w:val="00043CCD"/>
    <w:rsid w:val="000443F5"/>
    <w:rsid w:val="0004687B"/>
    <w:rsid w:val="00046AE8"/>
    <w:rsid w:val="00051BE5"/>
    <w:rsid w:val="00051C4B"/>
    <w:rsid w:val="000531E3"/>
    <w:rsid w:val="000555E6"/>
    <w:rsid w:val="00057C9F"/>
    <w:rsid w:val="00061601"/>
    <w:rsid w:val="0006312A"/>
    <w:rsid w:val="0006533C"/>
    <w:rsid w:val="000674BE"/>
    <w:rsid w:val="00067D3A"/>
    <w:rsid w:val="000707B4"/>
    <w:rsid w:val="000733BC"/>
    <w:rsid w:val="000733D5"/>
    <w:rsid w:val="00074C3D"/>
    <w:rsid w:val="00077641"/>
    <w:rsid w:val="000811BB"/>
    <w:rsid w:val="00081A99"/>
    <w:rsid w:val="0008288C"/>
    <w:rsid w:val="00083BF5"/>
    <w:rsid w:val="000860E4"/>
    <w:rsid w:val="00091137"/>
    <w:rsid w:val="000930EC"/>
    <w:rsid w:val="00093F93"/>
    <w:rsid w:val="0009495D"/>
    <w:rsid w:val="00096D7E"/>
    <w:rsid w:val="00097C7C"/>
    <w:rsid w:val="000A3BFD"/>
    <w:rsid w:val="000B0744"/>
    <w:rsid w:val="000B09B6"/>
    <w:rsid w:val="000B4B13"/>
    <w:rsid w:val="000C433D"/>
    <w:rsid w:val="000C6148"/>
    <w:rsid w:val="000C6432"/>
    <w:rsid w:val="000C70B7"/>
    <w:rsid w:val="000D0543"/>
    <w:rsid w:val="000D3C5A"/>
    <w:rsid w:val="000D4824"/>
    <w:rsid w:val="000D68E3"/>
    <w:rsid w:val="000D6B97"/>
    <w:rsid w:val="000D7DAB"/>
    <w:rsid w:val="000E0E54"/>
    <w:rsid w:val="000E2F2C"/>
    <w:rsid w:val="000E474C"/>
    <w:rsid w:val="000E5FA5"/>
    <w:rsid w:val="000F1303"/>
    <w:rsid w:val="000F23EA"/>
    <w:rsid w:val="000F2783"/>
    <w:rsid w:val="000F28DF"/>
    <w:rsid w:val="000F5ACE"/>
    <w:rsid w:val="000F5EFE"/>
    <w:rsid w:val="000F7D4F"/>
    <w:rsid w:val="00103147"/>
    <w:rsid w:val="00103530"/>
    <w:rsid w:val="00104AF2"/>
    <w:rsid w:val="0010514D"/>
    <w:rsid w:val="001104D2"/>
    <w:rsid w:val="00116E44"/>
    <w:rsid w:val="001244CE"/>
    <w:rsid w:val="0012592D"/>
    <w:rsid w:val="0012699C"/>
    <w:rsid w:val="00130BAD"/>
    <w:rsid w:val="00132D06"/>
    <w:rsid w:val="00137F66"/>
    <w:rsid w:val="00141B11"/>
    <w:rsid w:val="001443A6"/>
    <w:rsid w:val="0014603C"/>
    <w:rsid w:val="001463C7"/>
    <w:rsid w:val="0014645D"/>
    <w:rsid w:val="001467F4"/>
    <w:rsid w:val="00150D31"/>
    <w:rsid w:val="00151847"/>
    <w:rsid w:val="00154178"/>
    <w:rsid w:val="00155581"/>
    <w:rsid w:val="00156591"/>
    <w:rsid w:val="001570D4"/>
    <w:rsid w:val="0015743C"/>
    <w:rsid w:val="00160309"/>
    <w:rsid w:val="0016109E"/>
    <w:rsid w:val="001620CF"/>
    <w:rsid w:val="001639C2"/>
    <w:rsid w:val="00163D0B"/>
    <w:rsid w:val="001646CB"/>
    <w:rsid w:val="00166C42"/>
    <w:rsid w:val="0017113F"/>
    <w:rsid w:val="001731C5"/>
    <w:rsid w:val="00173C44"/>
    <w:rsid w:val="0017626E"/>
    <w:rsid w:val="00182C3F"/>
    <w:rsid w:val="00182CCA"/>
    <w:rsid w:val="001869A8"/>
    <w:rsid w:val="00187BE1"/>
    <w:rsid w:val="001903D4"/>
    <w:rsid w:val="001904E4"/>
    <w:rsid w:val="0019251D"/>
    <w:rsid w:val="00192DB5"/>
    <w:rsid w:val="001948CF"/>
    <w:rsid w:val="001951DF"/>
    <w:rsid w:val="00197839"/>
    <w:rsid w:val="001A0364"/>
    <w:rsid w:val="001A1AC6"/>
    <w:rsid w:val="001A3EDD"/>
    <w:rsid w:val="001A47E3"/>
    <w:rsid w:val="001A67C9"/>
    <w:rsid w:val="001A6EBB"/>
    <w:rsid w:val="001B137C"/>
    <w:rsid w:val="001B2572"/>
    <w:rsid w:val="001B344D"/>
    <w:rsid w:val="001B3723"/>
    <w:rsid w:val="001B6B2B"/>
    <w:rsid w:val="001B6EC8"/>
    <w:rsid w:val="001C0EC9"/>
    <w:rsid w:val="001C45F5"/>
    <w:rsid w:val="001C4662"/>
    <w:rsid w:val="001C4E82"/>
    <w:rsid w:val="001C6AFF"/>
    <w:rsid w:val="001D279A"/>
    <w:rsid w:val="001D4EC2"/>
    <w:rsid w:val="001D66F0"/>
    <w:rsid w:val="001D6723"/>
    <w:rsid w:val="001D6A81"/>
    <w:rsid w:val="001D7B6A"/>
    <w:rsid w:val="001E1433"/>
    <w:rsid w:val="001E14DE"/>
    <w:rsid w:val="001E522C"/>
    <w:rsid w:val="001E53BC"/>
    <w:rsid w:val="001F120D"/>
    <w:rsid w:val="001F2433"/>
    <w:rsid w:val="001F3AEC"/>
    <w:rsid w:val="001F4F3E"/>
    <w:rsid w:val="001F7EC5"/>
    <w:rsid w:val="002007BF"/>
    <w:rsid w:val="00201576"/>
    <w:rsid w:val="00202662"/>
    <w:rsid w:val="002037DF"/>
    <w:rsid w:val="00204B7C"/>
    <w:rsid w:val="002106EA"/>
    <w:rsid w:val="002131C8"/>
    <w:rsid w:val="00214649"/>
    <w:rsid w:val="00214B6D"/>
    <w:rsid w:val="00215DD8"/>
    <w:rsid w:val="0021679D"/>
    <w:rsid w:val="002225B3"/>
    <w:rsid w:val="00223407"/>
    <w:rsid w:val="002244DA"/>
    <w:rsid w:val="00227363"/>
    <w:rsid w:val="00227E29"/>
    <w:rsid w:val="00231FE4"/>
    <w:rsid w:val="002330E2"/>
    <w:rsid w:val="00234DAB"/>
    <w:rsid w:val="00235D65"/>
    <w:rsid w:val="00241BB8"/>
    <w:rsid w:val="002438B8"/>
    <w:rsid w:val="00244939"/>
    <w:rsid w:val="002468F0"/>
    <w:rsid w:val="00247C93"/>
    <w:rsid w:val="00250900"/>
    <w:rsid w:val="0025439F"/>
    <w:rsid w:val="00254A15"/>
    <w:rsid w:val="00255699"/>
    <w:rsid w:val="002602DD"/>
    <w:rsid w:val="0026242C"/>
    <w:rsid w:val="002647BE"/>
    <w:rsid w:val="00270410"/>
    <w:rsid w:val="00274032"/>
    <w:rsid w:val="002748BD"/>
    <w:rsid w:val="0027499D"/>
    <w:rsid w:val="002840DC"/>
    <w:rsid w:val="002871A5"/>
    <w:rsid w:val="0029048B"/>
    <w:rsid w:val="00290923"/>
    <w:rsid w:val="00291471"/>
    <w:rsid w:val="00292164"/>
    <w:rsid w:val="002941BE"/>
    <w:rsid w:val="00294605"/>
    <w:rsid w:val="00295245"/>
    <w:rsid w:val="002975D9"/>
    <w:rsid w:val="002A0D3B"/>
    <w:rsid w:val="002A1054"/>
    <w:rsid w:val="002A451C"/>
    <w:rsid w:val="002A4991"/>
    <w:rsid w:val="002A5135"/>
    <w:rsid w:val="002A7F5E"/>
    <w:rsid w:val="002B1C92"/>
    <w:rsid w:val="002B2E0E"/>
    <w:rsid w:val="002B64B0"/>
    <w:rsid w:val="002C02A7"/>
    <w:rsid w:val="002C04E9"/>
    <w:rsid w:val="002C1773"/>
    <w:rsid w:val="002C221F"/>
    <w:rsid w:val="002C29D9"/>
    <w:rsid w:val="002C41EE"/>
    <w:rsid w:val="002C4C6D"/>
    <w:rsid w:val="002C72A6"/>
    <w:rsid w:val="002C7639"/>
    <w:rsid w:val="002D0C68"/>
    <w:rsid w:val="002D18F3"/>
    <w:rsid w:val="002D255D"/>
    <w:rsid w:val="002D6B94"/>
    <w:rsid w:val="002D714C"/>
    <w:rsid w:val="002E0E57"/>
    <w:rsid w:val="002E1B37"/>
    <w:rsid w:val="002E1ECF"/>
    <w:rsid w:val="002E27F7"/>
    <w:rsid w:val="002E42CD"/>
    <w:rsid w:val="002E56B3"/>
    <w:rsid w:val="002E7263"/>
    <w:rsid w:val="002F0CF8"/>
    <w:rsid w:val="002F2DDD"/>
    <w:rsid w:val="002F4256"/>
    <w:rsid w:val="002F5BD8"/>
    <w:rsid w:val="002F60B7"/>
    <w:rsid w:val="002F6D18"/>
    <w:rsid w:val="002F6EC6"/>
    <w:rsid w:val="003009D5"/>
    <w:rsid w:val="00300A5F"/>
    <w:rsid w:val="00302E16"/>
    <w:rsid w:val="00310100"/>
    <w:rsid w:val="00311776"/>
    <w:rsid w:val="00314C38"/>
    <w:rsid w:val="00320476"/>
    <w:rsid w:val="00320B07"/>
    <w:rsid w:val="00320C34"/>
    <w:rsid w:val="00321CBF"/>
    <w:rsid w:val="00322B57"/>
    <w:rsid w:val="00325316"/>
    <w:rsid w:val="00330686"/>
    <w:rsid w:val="00334C59"/>
    <w:rsid w:val="003406AD"/>
    <w:rsid w:val="003436D0"/>
    <w:rsid w:val="00343D2E"/>
    <w:rsid w:val="0035199B"/>
    <w:rsid w:val="003534FE"/>
    <w:rsid w:val="00355DE5"/>
    <w:rsid w:val="003602C3"/>
    <w:rsid w:val="00361079"/>
    <w:rsid w:val="00364309"/>
    <w:rsid w:val="0037007E"/>
    <w:rsid w:val="003752C8"/>
    <w:rsid w:val="00381D8F"/>
    <w:rsid w:val="00384F5C"/>
    <w:rsid w:val="00385B36"/>
    <w:rsid w:val="0039137F"/>
    <w:rsid w:val="003917C4"/>
    <w:rsid w:val="00395251"/>
    <w:rsid w:val="00395FAE"/>
    <w:rsid w:val="003974CF"/>
    <w:rsid w:val="003A3808"/>
    <w:rsid w:val="003A3BFD"/>
    <w:rsid w:val="003A54ED"/>
    <w:rsid w:val="003A6B66"/>
    <w:rsid w:val="003B15B3"/>
    <w:rsid w:val="003B1C66"/>
    <w:rsid w:val="003B38ED"/>
    <w:rsid w:val="003B5148"/>
    <w:rsid w:val="003C6991"/>
    <w:rsid w:val="003C71ED"/>
    <w:rsid w:val="003D06E5"/>
    <w:rsid w:val="003D199E"/>
    <w:rsid w:val="003D4401"/>
    <w:rsid w:val="003D64B6"/>
    <w:rsid w:val="003D64DD"/>
    <w:rsid w:val="003E57AC"/>
    <w:rsid w:val="003F1853"/>
    <w:rsid w:val="003F2044"/>
    <w:rsid w:val="003F3E0C"/>
    <w:rsid w:val="003F4D19"/>
    <w:rsid w:val="003F549E"/>
    <w:rsid w:val="003F54BE"/>
    <w:rsid w:val="003F5D1B"/>
    <w:rsid w:val="003F7843"/>
    <w:rsid w:val="00403B9D"/>
    <w:rsid w:val="00406045"/>
    <w:rsid w:val="00407903"/>
    <w:rsid w:val="00407BFC"/>
    <w:rsid w:val="004101B0"/>
    <w:rsid w:val="004103F6"/>
    <w:rsid w:val="00410D0B"/>
    <w:rsid w:val="00411CA3"/>
    <w:rsid w:val="00412036"/>
    <w:rsid w:val="00417B67"/>
    <w:rsid w:val="00422590"/>
    <w:rsid w:val="00422C44"/>
    <w:rsid w:val="00423142"/>
    <w:rsid w:val="00431BA5"/>
    <w:rsid w:val="00432FD1"/>
    <w:rsid w:val="00434A49"/>
    <w:rsid w:val="004358AD"/>
    <w:rsid w:val="004358DC"/>
    <w:rsid w:val="00435AA8"/>
    <w:rsid w:val="00436F81"/>
    <w:rsid w:val="00443C88"/>
    <w:rsid w:val="0044543D"/>
    <w:rsid w:val="00446291"/>
    <w:rsid w:val="004464E9"/>
    <w:rsid w:val="00452A22"/>
    <w:rsid w:val="00456B89"/>
    <w:rsid w:val="00456FBC"/>
    <w:rsid w:val="00461B41"/>
    <w:rsid w:val="00462EA0"/>
    <w:rsid w:val="00463A95"/>
    <w:rsid w:val="0046678D"/>
    <w:rsid w:val="00470177"/>
    <w:rsid w:val="00472D00"/>
    <w:rsid w:val="00472FA9"/>
    <w:rsid w:val="0047528B"/>
    <w:rsid w:val="004758BA"/>
    <w:rsid w:val="00476030"/>
    <w:rsid w:val="004767BD"/>
    <w:rsid w:val="0048021C"/>
    <w:rsid w:val="00480AC6"/>
    <w:rsid w:val="00481750"/>
    <w:rsid w:val="0048181A"/>
    <w:rsid w:val="00482671"/>
    <w:rsid w:val="00482CF1"/>
    <w:rsid w:val="00483895"/>
    <w:rsid w:val="004840BA"/>
    <w:rsid w:val="00490A35"/>
    <w:rsid w:val="00495061"/>
    <w:rsid w:val="004956F7"/>
    <w:rsid w:val="00495EB8"/>
    <w:rsid w:val="00496FC3"/>
    <w:rsid w:val="00497322"/>
    <w:rsid w:val="004A3046"/>
    <w:rsid w:val="004A4782"/>
    <w:rsid w:val="004A4B9D"/>
    <w:rsid w:val="004A704F"/>
    <w:rsid w:val="004A747D"/>
    <w:rsid w:val="004B4B6D"/>
    <w:rsid w:val="004B6DF6"/>
    <w:rsid w:val="004C1B27"/>
    <w:rsid w:val="004C201C"/>
    <w:rsid w:val="004C2C06"/>
    <w:rsid w:val="004C385B"/>
    <w:rsid w:val="004C67E2"/>
    <w:rsid w:val="004C6D02"/>
    <w:rsid w:val="004C6F23"/>
    <w:rsid w:val="004D01E3"/>
    <w:rsid w:val="004D144D"/>
    <w:rsid w:val="004D1CDD"/>
    <w:rsid w:val="004D21FC"/>
    <w:rsid w:val="004D2202"/>
    <w:rsid w:val="004D2E8C"/>
    <w:rsid w:val="004D3579"/>
    <w:rsid w:val="004D3773"/>
    <w:rsid w:val="004D5292"/>
    <w:rsid w:val="004E152F"/>
    <w:rsid w:val="004E2A00"/>
    <w:rsid w:val="004E2F63"/>
    <w:rsid w:val="004E3BF5"/>
    <w:rsid w:val="004F099F"/>
    <w:rsid w:val="004F3CB4"/>
    <w:rsid w:val="004F760C"/>
    <w:rsid w:val="00503BA7"/>
    <w:rsid w:val="00504B97"/>
    <w:rsid w:val="0050700C"/>
    <w:rsid w:val="00513B39"/>
    <w:rsid w:val="00515B97"/>
    <w:rsid w:val="00516020"/>
    <w:rsid w:val="0052071E"/>
    <w:rsid w:val="00520849"/>
    <w:rsid w:val="00521230"/>
    <w:rsid w:val="00521668"/>
    <w:rsid w:val="0052263A"/>
    <w:rsid w:val="00527470"/>
    <w:rsid w:val="00530A3C"/>
    <w:rsid w:val="00532491"/>
    <w:rsid w:val="00533458"/>
    <w:rsid w:val="0053376D"/>
    <w:rsid w:val="00533AD9"/>
    <w:rsid w:val="00534F0F"/>
    <w:rsid w:val="00536690"/>
    <w:rsid w:val="00540B38"/>
    <w:rsid w:val="00542B48"/>
    <w:rsid w:val="0054329E"/>
    <w:rsid w:val="00544AD1"/>
    <w:rsid w:val="00545012"/>
    <w:rsid w:val="005462B6"/>
    <w:rsid w:val="00547DED"/>
    <w:rsid w:val="00551258"/>
    <w:rsid w:val="0055128C"/>
    <w:rsid w:val="00554692"/>
    <w:rsid w:val="005558BB"/>
    <w:rsid w:val="00556006"/>
    <w:rsid w:val="005569D2"/>
    <w:rsid w:val="00561A91"/>
    <w:rsid w:val="00562FB5"/>
    <w:rsid w:val="005632D0"/>
    <w:rsid w:val="00573B17"/>
    <w:rsid w:val="00574BC3"/>
    <w:rsid w:val="00574E68"/>
    <w:rsid w:val="00581010"/>
    <w:rsid w:val="00581A38"/>
    <w:rsid w:val="00581AA7"/>
    <w:rsid w:val="00585AEF"/>
    <w:rsid w:val="00585EF4"/>
    <w:rsid w:val="00585FAF"/>
    <w:rsid w:val="00586D80"/>
    <w:rsid w:val="00586E7E"/>
    <w:rsid w:val="00587878"/>
    <w:rsid w:val="005909CE"/>
    <w:rsid w:val="00593490"/>
    <w:rsid w:val="0059608C"/>
    <w:rsid w:val="0059687A"/>
    <w:rsid w:val="005A1415"/>
    <w:rsid w:val="005A15A6"/>
    <w:rsid w:val="005A506D"/>
    <w:rsid w:val="005A5389"/>
    <w:rsid w:val="005A7E78"/>
    <w:rsid w:val="005B02F9"/>
    <w:rsid w:val="005B0E49"/>
    <w:rsid w:val="005B1F16"/>
    <w:rsid w:val="005B5D7D"/>
    <w:rsid w:val="005B688B"/>
    <w:rsid w:val="005B71B9"/>
    <w:rsid w:val="005C06AF"/>
    <w:rsid w:val="005C0BF8"/>
    <w:rsid w:val="005C20F7"/>
    <w:rsid w:val="005C2ABD"/>
    <w:rsid w:val="005C38A7"/>
    <w:rsid w:val="005C5B4D"/>
    <w:rsid w:val="005C7A1F"/>
    <w:rsid w:val="005D015B"/>
    <w:rsid w:val="005D0AD7"/>
    <w:rsid w:val="005D0C2B"/>
    <w:rsid w:val="005D2DCB"/>
    <w:rsid w:val="005D557F"/>
    <w:rsid w:val="005D7364"/>
    <w:rsid w:val="005D7993"/>
    <w:rsid w:val="005E1A14"/>
    <w:rsid w:val="005E3733"/>
    <w:rsid w:val="005E44C9"/>
    <w:rsid w:val="005E4685"/>
    <w:rsid w:val="005E5BB9"/>
    <w:rsid w:val="005F1266"/>
    <w:rsid w:val="005F16EC"/>
    <w:rsid w:val="005F299E"/>
    <w:rsid w:val="005F481F"/>
    <w:rsid w:val="005F4B25"/>
    <w:rsid w:val="005F4F51"/>
    <w:rsid w:val="005F6069"/>
    <w:rsid w:val="005F60A5"/>
    <w:rsid w:val="005F70F9"/>
    <w:rsid w:val="005F7ACA"/>
    <w:rsid w:val="006001DA"/>
    <w:rsid w:val="00603D1A"/>
    <w:rsid w:val="0060574E"/>
    <w:rsid w:val="00605F23"/>
    <w:rsid w:val="0060667B"/>
    <w:rsid w:val="00606BE4"/>
    <w:rsid w:val="006078EC"/>
    <w:rsid w:val="0061376F"/>
    <w:rsid w:val="00614C21"/>
    <w:rsid w:val="00615983"/>
    <w:rsid w:val="00615F7F"/>
    <w:rsid w:val="00616192"/>
    <w:rsid w:val="00621D6D"/>
    <w:rsid w:val="00623214"/>
    <w:rsid w:val="0062602D"/>
    <w:rsid w:val="0062611B"/>
    <w:rsid w:val="006277EC"/>
    <w:rsid w:val="00635ECA"/>
    <w:rsid w:val="00637FDF"/>
    <w:rsid w:val="00655F61"/>
    <w:rsid w:val="00657BF1"/>
    <w:rsid w:val="00665BAD"/>
    <w:rsid w:val="00665DDD"/>
    <w:rsid w:val="00667586"/>
    <w:rsid w:val="006679E2"/>
    <w:rsid w:val="00670CCF"/>
    <w:rsid w:val="00670E4B"/>
    <w:rsid w:val="0067155A"/>
    <w:rsid w:val="006746C4"/>
    <w:rsid w:val="00676353"/>
    <w:rsid w:val="006771C9"/>
    <w:rsid w:val="00677ABA"/>
    <w:rsid w:val="00683C5E"/>
    <w:rsid w:val="00687A51"/>
    <w:rsid w:val="00690502"/>
    <w:rsid w:val="00691715"/>
    <w:rsid w:val="0069299B"/>
    <w:rsid w:val="006A4C2F"/>
    <w:rsid w:val="006A5C54"/>
    <w:rsid w:val="006A5D76"/>
    <w:rsid w:val="006B2BD2"/>
    <w:rsid w:val="006B5071"/>
    <w:rsid w:val="006B6DA9"/>
    <w:rsid w:val="006C5470"/>
    <w:rsid w:val="006C5AA4"/>
    <w:rsid w:val="006C6D70"/>
    <w:rsid w:val="006C7523"/>
    <w:rsid w:val="006D12EF"/>
    <w:rsid w:val="006D3146"/>
    <w:rsid w:val="006D6598"/>
    <w:rsid w:val="006D6A87"/>
    <w:rsid w:val="006D6D47"/>
    <w:rsid w:val="006E31FA"/>
    <w:rsid w:val="006E3E45"/>
    <w:rsid w:val="006E5AD6"/>
    <w:rsid w:val="006E68E7"/>
    <w:rsid w:val="006F0802"/>
    <w:rsid w:val="006F2FDC"/>
    <w:rsid w:val="006F41DC"/>
    <w:rsid w:val="006F47CA"/>
    <w:rsid w:val="00701FC9"/>
    <w:rsid w:val="00702715"/>
    <w:rsid w:val="007070D1"/>
    <w:rsid w:val="007110EF"/>
    <w:rsid w:val="00714C6D"/>
    <w:rsid w:val="007155C8"/>
    <w:rsid w:val="00716863"/>
    <w:rsid w:val="00717570"/>
    <w:rsid w:val="007178E1"/>
    <w:rsid w:val="00717CC3"/>
    <w:rsid w:val="00721F06"/>
    <w:rsid w:val="00723E77"/>
    <w:rsid w:val="00725C76"/>
    <w:rsid w:val="00726914"/>
    <w:rsid w:val="007300A3"/>
    <w:rsid w:val="007306B8"/>
    <w:rsid w:val="00731236"/>
    <w:rsid w:val="00736373"/>
    <w:rsid w:val="00747E37"/>
    <w:rsid w:val="0075320C"/>
    <w:rsid w:val="007536EF"/>
    <w:rsid w:val="00753BF0"/>
    <w:rsid w:val="00755052"/>
    <w:rsid w:val="00755FC7"/>
    <w:rsid w:val="00760802"/>
    <w:rsid w:val="00760CB0"/>
    <w:rsid w:val="00760DDB"/>
    <w:rsid w:val="007641F3"/>
    <w:rsid w:val="007657D7"/>
    <w:rsid w:val="00765BEA"/>
    <w:rsid w:val="007666DE"/>
    <w:rsid w:val="0077291C"/>
    <w:rsid w:val="007738FD"/>
    <w:rsid w:val="00773A5D"/>
    <w:rsid w:val="0077423B"/>
    <w:rsid w:val="00776CBF"/>
    <w:rsid w:val="00776D95"/>
    <w:rsid w:val="00781919"/>
    <w:rsid w:val="007826F0"/>
    <w:rsid w:val="00785FC5"/>
    <w:rsid w:val="00787BE5"/>
    <w:rsid w:val="00787CDF"/>
    <w:rsid w:val="00791CD7"/>
    <w:rsid w:val="00792E96"/>
    <w:rsid w:val="00793250"/>
    <w:rsid w:val="00794B53"/>
    <w:rsid w:val="007971E4"/>
    <w:rsid w:val="007975A1"/>
    <w:rsid w:val="007A116D"/>
    <w:rsid w:val="007A29EE"/>
    <w:rsid w:val="007A3406"/>
    <w:rsid w:val="007B0654"/>
    <w:rsid w:val="007B10D0"/>
    <w:rsid w:val="007B5B52"/>
    <w:rsid w:val="007B6989"/>
    <w:rsid w:val="007B77F4"/>
    <w:rsid w:val="007C1564"/>
    <w:rsid w:val="007C1C13"/>
    <w:rsid w:val="007C2385"/>
    <w:rsid w:val="007C2E08"/>
    <w:rsid w:val="007C3C51"/>
    <w:rsid w:val="007C456E"/>
    <w:rsid w:val="007C4F92"/>
    <w:rsid w:val="007C64AD"/>
    <w:rsid w:val="007C717F"/>
    <w:rsid w:val="007C7267"/>
    <w:rsid w:val="007D1696"/>
    <w:rsid w:val="007D4874"/>
    <w:rsid w:val="007E04C2"/>
    <w:rsid w:val="007E353E"/>
    <w:rsid w:val="007E3A62"/>
    <w:rsid w:val="007E4448"/>
    <w:rsid w:val="007E4C1C"/>
    <w:rsid w:val="007E513C"/>
    <w:rsid w:val="007E5A9C"/>
    <w:rsid w:val="007F098A"/>
    <w:rsid w:val="007F1A35"/>
    <w:rsid w:val="007F1DB3"/>
    <w:rsid w:val="007F36ED"/>
    <w:rsid w:val="007F6A4A"/>
    <w:rsid w:val="007F7F83"/>
    <w:rsid w:val="00800DC9"/>
    <w:rsid w:val="00802238"/>
    <w:rsid w:val="0080270D"/>
    <w:rsid w:val="00803663"/>
    <w:rsid w:val="0080455C"/>
    <w:rsid w:val="00807C9C"/>
    <w:rsid w:val="00811C64"/>
    <w:rsid w:val="0081445E"/>
    <w:rsid w:val="0081539D"/>
    <w:rsid w:val="00820BBA"/>
    <w:rsid w:val="008236CA"/>
    <w:rsid w:val="00825CEA"/>
    <w:rsid w:val="00826495"/>
    <w:rsid w:val="00826A8E"/>
    <w:rsid w:val="008276AF"/>
    <w:rsid w:val="00827AB4"/>
    <w:rsid w:val="00831D2A"/>
    <w:rsid w:val="008326EE"/>
    <w:rsid w:val="00834843"/>
    <w:rsid w:val="00834E31"/>
    <w:rsid w:val="00835269"/>
    <w:rsid w:val="0083562F"/>
    <w:rsid w:val="00841969"/>
    <w:rsid w:val="0084230F"/>
    <w:rsid w:val="00842F6F"/>
    <w:rsid w:val="00843E6D"/>
    <w:rsid w:val="00844285"/>
    <w:rsid w:val="0084496E"/>
    <w:rsid w:val="00846157"/>
    <w:rsid w:val="00851F7D"/>
    <w:rsid w:val="008535D2"/>
    <w:rsid w:val="0085445A"/>
    <w:rsid w:val="00854624"/>
    <w:rsid w:val="00857565"/>
    <w:rsid w:val="008619A1"/>
    <w:rsid w:val="00861D87"/>
    <w:rsid w:val="0086246D"/>
    <w:rsid w:val="00862904"/>
    <w:rsid w:val="008646B1"/>
    <w:rsid w:val="008660CD"/>
    <w:rsid w:val="00870789"/>
    <w:rsid w:val="0087299F"/>
    <w:rsid w:val="0087426A"/>
    <w:rsid w:val="0087707F"/>
    <w:rsid w:val="00880AE4"/>
    <w:rsid w:val="00881756"/>
    <w:rsid w:val="00882A7A"/>
    <w:rsid w:val="008858B1"/>
    <w:rsid w:val="00886143"/>
    <w:rsid w:val="00886F03"/>
    <w:rsid w:val="00887FD2"/>
    <w:rsid w:val="0089354D"/>
    <w:rsid w:val="00895657"/>
    <w:rsid w:val="008966C9"/>
    <w:rsid w:val="00897A59"/>
    <w:rsid w:val="008A1340"/>
    <w:rsid w:val="008A2A50"/>
    <w:rsid w:val="008A4BAB"/>
    <w:rsid w:val="008A778E"/>
    <w:rsid w:val="008A7EED"/>
    <w:rsid w:val="008B2B7B"/>
    <w:rsid w:val="008B2B8D"/>
    <w:rsid w:val="008B2F36"/>
    <w:rsid w:val="008B54A4"/>
    <w:rsid w:val="008B7D19"/>
    <w:rsid w:val="008C617D"/>
    <w:rsid w:val="008C67B4"/>
    <w:rsid w:val="008C782B"/>
    <w:rsid w:val="008D099A"/>
    <w:rsid w:val="008D13F8"/>
    <w:rsid w:val="008D19E0"/>
    <w:rsid w:val="008D5D69"/>
    <w:rsid w:val="008E05A2"/>
    <w:rsid w:val="008E0F02"/>
    <w:rsid w:val="008E4EE4"/>
    <w:rsid w:val="008E52B4"/>
    <w:rsid w:val="008E61F1"/>
    <w:rsid w:val="008E6C8B"/>
    <w:rsid w:val="008E7641"/>
    <w:rsid w:val="008F141B"/>
    <w:rsid w:val="008F5E85"/>
    <w:rsid w:val="008F70FC"/>
    <w:rsid w:val="009015EF"/>
    <w:rsid w:val="00901DB7"/>
    <w:rsid w:val="00904499"/>
    <w:rsid w:val="00904AA6"/>
    <w:rsid w:val="00906B25"/>
    <w:rsid w:val="00906EE0"/>
    <w:rsid w:val="00907BBB"/>
    <w:rsid w:val="00912E3B"/>
    <w:rsid w:val="00916E16"/>
    <w:rsid w:val="009209D2"/>
    <w:rsid w:val="009235DA"/>
    <w:rsid w:val="00923E08"/>
    <w:rsid w:val="00930118"/>
    <w:rsid w:val="009313F0"/>
    <w:rsid w:val="009325CD"/>
    <w:rsid w:val="00935232"/>
    <w:rsid w:val="009357B9"/>
    <w:rsid w:val="00935BC4"/>
    <w:rsid w:val="00937D34"/>
    <w:rsid w:val="00941F47"/>
    <w:rsid w:val="00941FC0"/>
    <w:rsid w:val="009501A5"/>
    <w:rsid w:val="0095029E"/>
    <w:rsid w:val="00950CAB"/>
    <w:rsid w:val="00951CB7"/>
    <w:rsid w:val="009606F2"/>
    <w:rsid w:val="00962975"/>
    <w:rsid w:val="0096353F"/>
    <w:rsid w:val="00964C6E"/>
    <w:rsid w:val="009666EA"/>
    <w:rsid w:val="00970A22"/>
    <w:rsid w:val="00973D4B"/>
    <w:rsid w:val="00981AB2"/>
    <w:rsid w:val="009835B6"/>
    <w:rsid w:val="0098598E"/>
    <w:rsid w:val="00990149"/>
    <w:rsid w:val="0099104D"/>
    <w:rsid w:val="00995AD5"/>
    <w:rsid w:val="009A2102"/>
    <w:rsid w:val="009A2379"/>
    <w:rsid w:val="009A270A"/>
    <w:rsid w:val="009A376E"/>
    <w:rsid w:val="009A4FD6"/>
    <w:rsid w:val="009A6905"/>
    <w:rsid w:val="009B0D30"/>
    <w:rsid w:val="009B2C76"/>
    <w:rsid w:val="009B47BE"/>
    <w:rsid w:val="009B4AAA"/>
    <w:rsid w:val="009C1E60"/>
    <w:rsid w:val="009C260F"/>
    <w:rsid w:val="009C2B05"/>
    <w:rsid w:val="009C44F2"/>
    <w:rsid w:val="009C5FA5"/>
    <w:rsid w:val="009C62C2"/>
    <w:rsid w:val="009C6DB3"/>
    <w:rsid w:val="009C7472"/>
    <w:rsid w:val="009C79C8"/>
    <w:rsid w:val="009D2EF6"/>
    <w:rsid w:val="009D3960"/>
    <w:rsid w:val="009D6C42"/>
    <w:rsid w:val="009D76F6"/>
    <w:rsid w:val="009D7ECB"/>
    <w:rsid w:val="009E07AF"/>
    <w:rsid w:val="009E1273"/>
    <w:rsid w:val="009E25F3"/>
    <w:rsid w:val="009E2A30"/>
    <w:rsid w:val="009E2B98"/>
    <w:rsid w:val="009E2D5F"/>
    <w:rsid w:val="009E33FD"/>
    <w:rsid w:val="009F2187"/>
    <w:rsid w:val="009F390E"/>
    <w:rsid w:val="009F481A"/>
    <w:rsid w:val="009F491F"/>
    <w:rsid w:val="009F5BBC"/>
    <w:rsid w:val="009F6C56"/>
    <w:rsid w:val="00A005C1"/>
    <w:rsid w:val="00A009D2"/>
    <w:rsid w:val="00A036FE"/>
    <w:rsid w:val="00A044A5"/>
    <w:rsid w:val="00A062B5"/>
    <w:rsid w:val="00A06A12"/>
    <w:rsid w:val="00A1016D"/>
    <w:rsid w:val="00A1184C"/>
    <w:rsid w:val="00A12970"/>
    <w:rsid w:val="00A140A1"/>
    <w:rsid w:val="00A15682"/>
    <w:rsid w:val="00A1634B"/>
    <w:rsid w:val="00A1785C"/>
    <w:rsid w:val="00A21B17"/>
    <w:rsid w:val="00A22E72"/>
    <w:rsid w:val="00A2725A"/>
    <w:rsid w:val="00A3120C"/>
    <w:rsid w:val="00A31C8C"/>
    <w:rsid w:val="00A41C16"/>
    <w:rsid w:val="00A41E3F"/>
    <w:rsid w:val="00A43E5B"/>
    <w:rsid w:val="00A4492E"/>
    <w:rsid w:val="00A44CD1"/>
    <w:rsid w:val="00A4524C"/>
    <w:rsid w:val="00A45CD1"/>
    <w:rsid w:val="00A51BDE"/>
    <w:rsid w:val="00A5669E"/>
    <w:rsid w:val="00A56CAD"/>
    <w:rsid w:val="00A57106"/>
    <w:rsid w:val="00A60435"/>
    <w:rsid w:val="00A61617"/>
    <w:rsid w:val="00A62BD7"/>
    <w:rsid w:val="00A63925"/>
    <w:rsid w:val="00A63EC2"/>
    <w:rsid w:val="00A70DDB"/>
    <w:rsid w:val="00A7144E"/>
    <w:rsid w:val="00A731A8"/>
    <w:rsid w:val="00A73C9D"/>
    <w:rsid w:val="00A767FF"/>
    <w:rsid w:val="00A76892"/>
    <w:rsid w:val="00A769D3"/>
    <w:rsid w:val="00A82845"/>
    <w:rsid w:val="00A82A40"/>
    <w:rsid w:val="00A839D1"/>
    <w:rsid w:val="00A85F9C"/>
    <w:rsid w:val="00A86330"/>
    <w:rsid w:val="00A9167C"/>
    <w:rsid w:val="00A931E3"/>
    <w:rsid w:val="00A94004"/>
    <w:rsid w:val="00A94933"/>
    <w:rsid w:val="00AA246F"/>
    <w:rsid w:val="00AA2866"/>
    <w:rsid w:val="00AA2A90"/>
    <w:rsid w:val="00AA4BD2"/>
    <w:rsid w:val="00AA664D"/>
    <w:rsid w:val="00AB0BBE"/>
    <w:rsid w:val="00AB1E43"/>
    <w:rsid w:val="00AB2665"/>
    <w:rsid w:val="00AB43A7"/>
    <w:rsid w:val="00AB44AD"/>
    <w:rsid w:val="00AB5F14"/>
    <w:rsid w:val="00AB751F"/>
    <w:rsid w:val="00AC05F9"/>
    <w:rsid w:val="00AC0D38"/>
    <w:rsid w:val="00AC1FC5"/>
    <w:rsid w:val="00AC21FE"/>
    <w:rsid w:val="00AC2232"/>
    <w:rsid w:val="00AC3BE8"/>
    <w:rsid w:val="00AC3F30"/>
    <w:rsid w:val="00AC552A"/>
    <w:rsid w:val="00AD03F1"/>
    <w:rsid w:val="00AD0A84"/>
    <w:rsid w:val="00AD13A1"/>
    <w:rsid w:val="00AD16CF"/>
    <w:rsid w:val="00AD2CDE"/>
    <w:rsid w:val="00AD4319"/>
    <w:rsid w:val="00AD5E0C"/>
    <w:rsid w:val="00AE040F"/>
    <w:rsid w:val="00AE0617"/>
    <w:rsid w:val="00AE273B"/>
    <w:rsid w:val="00AE2C1A"/>
    <w:rsid w:val="00AE6E0C"/>
    <w:rsid w:val="00AE7343"/>
    <w:rsid w:val="00AE7E5F"/>
    <w:rsid w:val="00AF0BB1"/>
    <w:rsid w:val="00AF201C"/>
    <w:rsid w:val="00AF3DFF"/>
    <w:rsid w:val="00AF400D"/>
    <w:rsid w:val="00B03B6E"/>
    <w:rsid w:val="00B041B3"/>
    <w:rsid w:val="00B04FC9"/>
    <w:rsid w:val="00B07CFC"/>
    <w:rsid w:val="00B12DBC"/>
    <w:rsid w:val="00B13F4C"/>
    <w:rsid w:val="00B14536"/>
    <w:rsid w:val="00B164E4"/>
    <w:rsid w:val="00B208BA"/>
    <w:rsid w:val="00B2186F"/>
    <w:rsid w:val="00B22B58"/>
    <w:rsid w:val="00B24B44"/>
    <w:rsid w:val="00B2548E"/>
    <w:rsid w:val="00B30803"/>
    <w:rsid w:val="00B31C19"/>
    <w:rsid w:val="00B32E0B"/>
    <w:rsid w:val="00B354E0"/>
    <w:rsid w:val="00B36C5C"/>
    <w:rsid w:val="00B37478"/>
    <w:rsid w:val="00B4028F"/>
    <w:rsid w:val="00B40BFC"/>
    <w:rsid w:val="00B435FB"/>
    <w:rsid w:val="00B44348"/>
    <w:rsid w:val="00B45E8F"/>
    <w:rsid w:val="00B46CB3"/>
    <w:rsid w:val="00B51453"/>
    <w:rsid w:val="00B51554"/>
    <w:rsid w:val="00B51739"/>
    <w:rsid w:val="00B53061"/>
    <w:rsid w:val="00B55C18"/>
    <w:rsid w:val="00B56258"/>
    <w:rsid w:val="00B56B96"/>
    <w:rsid w:val="00B639CB"/>
    <w:rsid w:val="00B64054"/>
    <w:rsid w:val="00B64D2B"/>
    <w:rsid w:val="00B65A74"/>
    <w:rsid w:val="00B65DBF"/>
    <w:rsid w:val="00B70F8B"/>
    <w:rsid w:val="00B71578"/>
    <w:rsid w:val="00B720DF"/>
    <w:rsid w:val="00B7386A"/>
    <w:rsid w:val="00B74502"/>
    <w:rsid w:val="00B76EB7"/>
    <w:rsid w:val="00B771F9"/>
    <w:rsid w:val="00B80736"/>
    <w:rsid w:val="00B81902"/>
    <w:rsid w:val="00B92088"/>
    <w:rsid w:val="00B92EB2"/>
    <w:rsid w:val="00B95D00"/>
    <w:rsid w:val="00B97C70"/>
    <w:rsid w:val="00BA3508"/>
    <w:rsid w:val="00BA4274"/>
    <w:rsid w:val="00BA4B7B"/>
    <w:rsid w:val="00BA55A8"/>
    <w:rsid w:val="00BA7648"/>
    <w:rsid w:val="00BB1214"/>
    <w:rsid w:val="00BC3874"/>
    <w:rsid w:val="00BC41B4"/>
    <w:rsid w:val="00BC5E16"/>
    <w:rsid w:val="00BC6CD4"/>
    <w:rsid w:val="00BC7BC3"/>
    <w:rsid w:val="00BD0960"/>
    <w:rsid w:val="00BD3F6A"/>
    <w:rsid w:val="00BD4BED"/>
    <w:rsid w:val="00BD5610"/>
    <w:rsid w:val="00BE06BE"/>
    <w:rsid w:val="00BE31DE"/>
    <w:rsid w:val="00BE40B8"/>
    <w:rsid w:val="00BF130A"/>
    <w:rsid w:val="00BF185F"/>
    <w:rsid w:val="00BF5FB2"/>
    <w:rsid w:val="00BF7E9A"/>
    <w:rsid w:val="00C00D7C"/>
    <w:rsid w:val="00C0231B"/>
    <w:rsid w:val="00C040A7"/>
    <w:rsid w:val="00C103D4"/>
    <w:rsid w:val="00C10771"/>
    <w:rsid w:val="00C1162E"/>
    <w:rsid w:val="00C13466"/>
    <w:rsid w:val="00C134F4"/>
    <w:rsid w:val="00C148C0"/>
    <w:rsid w:val="00C14E6E"/>
    <w:rsid w:val="00C16782"/>
    <w:rsid w:val="00C261EA"/>
    <w:rsid w:val="00C26401"/>
    <w:rsid w:val="00C3642C"/>
    <w:rsid w:val="00C3671A"/>
    <w:rsid w:val="00C36E3D"/>
    <w:rsid w:val="00C425B0"/>
    <w:rsid w:val="00C42F30"/>
    <w:rsid w:val="00C45E91"/>
    <w:rsid w:val="00C46925"/>
    <w:rsid w:val="00C54773"/>
    <w:rsid w:val="00C558CC"/>
    <w:rsid w:val="00C55FAC"/>
    <w:rsid w:val="00C56AA5"/>
    <w:rsid w:val="00C56C38"/>
    <w:rsid w:val="00C6161E"/>
    <w:rsid w:val="00C63986"/>
    <w:rsid w:val="00C67D60"/>
    <w:rsid w:val="00C70515"/>
    <w:rsid w:val="00C75228"/>
    <w:rsid w:val="00C810F1"/>
    <w:rsid w:val="00C82B0E"/>
    <w:rsid w:val="00C84D6D"/>
    <w:rsid w:val="00C85B97"/>
    <w:rsid w:val="00C85E5E"/>
    <w:rsid w:val="00C86F1B"/>
    <w:rsid w:val="00C9096D"/>
    <w:rsid w:val="00C91BC1"/>
    <w:rsid w:val="00C93767"/>
    <w:rsid w:val="00C942AF"/>
    <w:rsid w:val="00C95930"/>
    <w:rsid w:val="00C96E7C"/>
    <w:rsid w:val="00CA069C"/>
    <w:rsid w:val="00CA0F90"/>
    <w:rsid w:val="00CA1A4C"/>
    <w:rsid w:val="00CA3A76"/>
    <w:rsid w:val="00CB1434"/>
    <w:rsid w:val="00CB38D7"/>
    <w:rsid w:val="00CB6600"/>
    <w:rsid w:val="00CB7762"/>
    <w:rsid w:val="00CC30E1"/>
    <w:rsid w:val="00CC423B"/>
    <w:rsid w:val="00CC56AF"/>
    <w:rsid w:val="00CC58D0"/>
    <w:rsid w:val="00CD225E"/>
    <w:rsid w:val="00CD3768"/>
    <w:rsid w:val="00CD5D9B"/>
    <w:rsid w:val="00CD756F"/>
    <w:rsid w:val="00CE08D4"/>
    <w:rsid w:val="00CE299E"/>
    <w:rsid w:val="00CE310B"/>
    <w:rsid w:val="00CE3B6F"/>
    <w:rsid w:val="00CE6058"/>
    <w:rsid w:val="00CF494E"/>
    <w:rsid w:val="00CF5C81"/>
    <w:rsid w:val="00CF6EF0"/>
    <w:rsid w:val="00D0146F"/>
    <w:rsid w:val="00D016D5"/>
    <w:rsid w:val="00D02743"/>
    <w:rsid w:val="00D0674E"/>
    <w:rsid w:val="00D10242"/>
    <w:rsid w:val="00D11C98"/>
    <w:rsid w:val="00D13E9D"/>
    <w:rsid w:val="00D148F7"/>
    <w:rsid w:val="00D15FA8"/>
    <w:rsid w:val="00D17C6C"/>
    <w:rsid w:val="00D20B4D"/>
    <w:rsid w:val="00D23F94"/>
    <w:rsid w:val="00D246AB"/>
    <w:rsid w:val="00D275F2"/>
    <w:rsid w:val="00D30EAF"/>
    <w:rsid w:val="00D3369E"/>
    <w:rsid w:val="00D34759"/>
    <w:rsid w:val="00D35ACE"/>
    <w:rsid w:val="00D36E94"/>
    <w:rsid w:val="00D41370"/>
    <w:rsid w:val="00D45EE8"/>
    <w:rsid w:val="00D505FA"/>
    <w:rsid w:val="00D508EE"/>
    <w:rsid w:val="00D50A14"/>
    <w:rsid w:val="00D5101F"/>
    <w:rsid w:val="00D5236E"/>
    <w:rsid w:val="00D532E1"/>
    <w:rsid w:val="00D5633E"/>
    <w:rsid w:val="00D57CBE"/>
    <w:rsid w:val="00D64133"/>
    <w:rsid w:val="00D65F8D"/>
    <w:rsid w:val="00D67E81"/>
    <w:rsid w:val="00D71A37"/>
    <w:rsid w:val="00D7317B"/>
    <w:rsid w:val="00D7641E"/>
    <w:rsid w:val="00D816AA"/>
    <w:rsid w:val="00D8236A"/>
    <w:rsid w:val="00D833EA"/>
    <w:rsid w:val="00D83BDC"/>
    <w:rsid w:val="00D851A1"/>
    <w:rsid w:val="00D8597C"/>
    <w:rsid w:val="00D92EF6"/>
    <w:rsid w:val="00D96A6E"/>
    <w:rsid w:val="00DA58E4"/>
    <w:rsid w:val="00DB0523"/>
    <w:rsid w:val="00DB0E66"/>
    <w:rsid w:val="00DB1974"/>
    <w:rsid w:val="00DB2655"/>
    <w:rsid w:val="00DB2B03"/>
    <w:rsid w:val="00DB4F16"/>
    <w:rsid w:val="00DC2653"/>
    <w:rsid w:val="00DC4C2A"/>
    <w:rsid w:val="00DC6996"/>
    <w:rsid w:val="00DC6C13"/>
    <w:rsid w:val="00DD0B99"/>
    <w:rsid w:val="00DD195C"/>
    <w:rsid w:val="00DD426E"/>
    <w:rsid w:val="00DD600D"/>
    <w:rsid w:val="00DD6E72"/>
    <w:rsid w:val="00DD748C"/>
    <w:rsid w:val="00DE2FA0"/>
    <w:rsid w:val="00DE6465"/>
    <w:rsid w:val="00DE6711"/>
    <w:rsid w:val="00DE7108"/>
    <w:rsid w:val="00DF3105"/>
    <w:rsid w:val="00DF3DE4"/>
    <w:rsid w:val="00DF3E87"/>
    <w:rsid w:val="00DF56E4"/>
    <w:rsid w:val="00DF756F"/>
    <w:rsid w:val="00E0036C"/>
    <w:rsid w:val="00E00B2E"/>
    <w:rsid w:val="00E02135"/>
    <w:rsid w:val="00E023DF"/>
    <w:rsid w:val="00E05508"/>
    <w:rsid w:val="00E11F3D"/>
    <w:rsid w:val="00E1428C"/>
    <w:rsid w:val="00E1739C"/>
    <w:rsid w:val="00E23754"/>
    <w:rsid w:val="00E24F24"/>
    <w:rsid w:val="00E32B08"/>
    <w:rsid w:val="00E3344C"/>
    <w:rsid w:val="00E35707"/>
    <w:rsid w:val="00E3580A"/>
    <w:rsid w:val="00E35DD8"/>
    <w:rsid w:val="00E37623"/>
    <w:rsid w:val="00E42F59"/>
    <w:rsid w:val="00E433EB"/>
    <w:rsid w:val="00E4646F"/>
    <w:rsid w:val="00E46AD2"/>
    <w:rsid w:val="00E477EF"/>
    <w:rsid w:val="00E5194C"/>
    <w:rsid w:val="00E5281A"/>
    <w:rsid w:val="00E54D24"/>
    <w:rsid w:val="00E56B57"/>
    <w:rsid w:val="00E60777"/>
    <w:rsid w:val="00E64C57"/>
    <w:rsid w:val="00E7103C"/>
    <w:rsid w:val="00E7232B"/>
    <w:rsid w:val="00E72DEE"/>
    <w:rsid w:val="00E73AB1"/>
    <w:rsid w:val="00E73C3B"/>
    <w:rsid w:val="00E74758"/>
    <w:rsid w:val="00E74F32"/>
    <w:rsid w:val="00E82529"/>
    <w:rsid w:val="00E839E0"/>
    <w:rsid w:val="00E846EF"/>
    <w:rsid w:val="00E849D1"/>
    <w:rsid w:val="00E84B4C"/>
    <w:rsid w:val="00E86621"/>
    <w:rsid w:val="00E86C47"/>
    <w:rsid w:val="00E93AC5"/>
    <w:rsid w:val="00E93B65"/>
    <w:rsid w:val="00E941C3"/>
    <w:rsid w:val="00E9459D"/>
    <w:rsid w:val="00E95B78"/>
    <w:rsid w:val="00E97110"/>
    <w:rsid w:val="00E9798C"/>
    <w:rsid w:val="00EA0B57"/>
    <w:rsid w:val="00EA1035"/>
    <w:rsid w:val="00EA1F98"/>
    <w:rsid w:val="00EA5D83"/>
    <w:rsid w:val="00EB1DC5"/>
    <w:rsid w:val="00EB1F25"/>
    <w:rsid w:val="00EB30C1"/>
    <w:rsid w:val="00EB340B"/>
    <w:rsid w:val="00EB4494"/>
    <w:rsid w:val="00EB5C12"/>
    <w:rsid w:val="00EC014B"/>
    <w:rsid w:val="00EC20A8"/>
    <w:rsid w:val="00EC3F03"/>
    <w:rsid w:val="00EC4DA7"/>
    <w:rsid w:val="00EC6112"/>
    <w:rsid w:val="00EC7446"/>
    <w:rsid w:val="00ED2EED"/>
    <w:rsid w:val="00ED361D"/>
    <w:rsid w:val="00ED3DE7"/>
    <w:rsid w:val="00ED4309"/>
    <w:rsid w:val="00ED6C74"/>
    <w:rsid w:val="00ED7886"/>
    <w:rsid w:val="00ED7CF6"/>
    <w:rsid w:val="00EE0752"/>
    <w:rsid w:val="00EE0BE9"/>
    <w:rsid w:val="00EE142C"/>
    <w:rsid w:val="00EE2198"/>
    <w:rsid w:val="00EE3A0B"/>
    <w:rsid w:val="00EE5ADB"/>
    <w:rsid w:val="00EE627E"/>
    <w:rsid w:val="00EE6917"/>
    <w:rsid w:val="00EE6A66"/>
    <w:rsid w:val="00EF0F24"/>
    <w:rsid w:val="00EF17C7"/>
    <w:rsid w:val="00EF2803"/>
    <w:rsid w:val="00EF32E8"/>
    <w:rsid w:val="00EF6658"/>
    <w:rsid w:val="00F01B5D"/>
    <w:rsid w:val="00F02739"/>
    <w:rsid w:val="00F041BB"/>
    <w:rsid w:val="00F054B0"/>
    <w:rsid w:val="00F11E42"/>
    <w:rsid w:val="00F12347"/>
    <w:rsid w:val="00F13525"/>
    <w:rsid w:val="00F16830"/>
    <w:rsid w:val="00F209DC"/>
    <w:rsid w:val="00F22592"/>
    <w:rsid w:val="00F22858"/>
    <w:rsid w:val="00F24DD9"/>
    <w:rsid w:val="00F2528C"/>
    <w:rsid w:val="00F32735"/>
    <w:rsid w:val="00F33832"/>
    <w:rsid w:val="00F348A6"/>
    <w:rsid w:val="00F36F9F"/>
    <w:rsid w:val="00F424D0"/>
    <w:rsid w:val="00F42EEF"/>
    <w:rsid w:val="00F42EF2"/>
    <w:rsid w:val="00F433FF"/>
    <w:rsid w:val="00F4414C"/>
    <w:rsid w:val="00F442E0"/>
    <w:rsid w:val="00F444BC"/>
    <w:rsid w:val="00F44F9D"/>
    <w:rsid w:val="00F473B3"/>
    <w:rsid w:val="00F50AB2"/>
    <w:rsid w:val="00F51457"/>
    <w:rsid w:val="00F52884"/>
    <w:rsid w:val="00F549CF"/>
    <w:rsid w:val="00F56D41"/>
    <w:rsid w:val="00F57D8B"/>
    <w:rsid w:val="00F602FC"/>
    <w:rsid w:val="00F60EAE"/>
    <w:rsid w:val="00F63670"/>
    <w:rsid w:val="00F64375"/>
    <w:rsid w:val="00F64952"/>
    <w:rsid w:val="00F65276"/>
    <w:rsid w:val="00F65E6C"/>
    <w:rsid w:val="00F721D0"/>
    <w:rsid w:val="00F73F1B"/>
    <w:rsid w:val="00F74152"/>
    <w:rsid w:val="00F742B5"/>
    <w:rsid w:val="00F80CE5"/>
    <w:rsid w:val="00F82C93"/>
    <w:rsid w:val="00F90EAF"/>
    <w:rsid w:val="00F9388E"/>
    <w:rsid w:val="00F94A0B"/>
    <w:rsid w:val="00F95688"/>
    <w:rsid w:val="00F9648D"/>
    <w:rsid w:val="00FA2083"/>
    <w:rsid w:val="00FA22E2"/>
    <w:rsid w:val="00FA335C"/>
    <w:rsid w:val="00FA49B9"/>
    <w:rsid w:val="00FA5344"/>
    <w:rsid w:val="00FB0752"/>
    <w:rsid w:val="00FB157B"/>
    <w:rsid w:val="00FB1E65"/>
    <w:rsid w:val="00FB5B08"/>
    <w:rsid w:val="00FC1FB8"/>
    <w:rsid w:val="00FC3102"/>
    <w:rsid w:val="00FC4C5B"/>
    <w:rsid w:val="00FC64B2"/>
    <w:rsid w:val="00FC688A"/>
    <w:rsid w:val="00FD0A4D"/>
    <w:rsid w:val="00FD1AE3"/>
    <w:rsid w:val="00FD551E"/>
    <w:rsid w:val="00FE1227"/>
    <w:rsid w:val="00FE21A8"/>
    <w:rsid w:val="00FE4859"/>
    <w:rsid w:val="00FE4936"/>
    <w:rsid w:val="00FE5300"/>
    <w:rsid w:val="00FE6E46"/>
    <w:rsid w:val="00FE7FAD"/>
    <w:rsid w:val="00FF3262"/>
    <w:rsid w:val="00FF35AC"/>
    <w:rsid w:val="00FF3F0A"/>
    <w:rsid w:val="00FF6EFF"/>
    <w:rsid w:val="00FF7076"/>
    <w:rsid w:val="01253372"/>
    <w:rsid w:val="012873D3"/>
    <w:rsid w:val="013B2B96"/>
    <w:rsid w:val="01657C13"/>
    <w:rsid w:val="01685AC3"/>
    <w:rsid w:val="016D4D19"/>
    <w:rsid w:val="01874482"/>
    <w:rsid w:val="01A050EF"/>
    <w:rsid w:val="01A26771"/>
    <w:rsid w:val="01B85F94"/>
    <w:rsid w:val="01C7267B"/>
    <w:rsid w:val="01F571E8"/>
    <w:rsid w:val="020016E9"/>
    <w:rsid w:val="023B43AB"/>
    <w:rsid w:val="028C11CF"/>
    <w:rsid w:val="029C7664"/>
    <w:rsid w:val="029D518A"/>
    <w:rsid w:val="02AB3C57"/>
    <w:rsid w:val="02C80F58"/>
    <w:rsid w:val="02F30FA1"/>
    <w:rsid w:val="03200295"/>
    <w:rsid w:val="032B09E8"/>
    <w:rsid w:val="032B6C3A"/>
    <w:rsid w:val="033C49A3"/>
    <w:rsid w:val="0361440A"/>
    <w:rsid w:val="038500F8"/>
    <w:rsid w:val="039F5913"/>
    <w:rsid w:val="03B86720"/>
    <w:rsid w:val="03CF5817"/>
    <w:rsid w:val="03F51722"/>
    <w:rsid w:val="03F82FC0"/>
    <w:rsid w:val="03FD20A3"/>
    <w:rsid w:val="040E6340"/>
    <w:rsid w:val="04105830"/>
    <w:rsid w:val="04163446"/>
    <w:rsid w:val="042042C5"/>
    <w:rsid w:val="04386372"/>
    <w:rsid w:val="043E6631"/>
    <w:rsid w:val="043E70E1"/>
    <w:rsid w:val="044C6E68"/>
    <w:rsid w:val="044F4FDD"/>
    <w:rsid w:val="04610B65"/>
    <w:rsid w:val="046B5540"/>
    <w:rsid w:val="048C54B6"/>
    <w:rsid w:val="0490144A"/>
    <w:rsid w:val="049D5915"/>
    <w:rsid w:val="04BC3FEE"/>
    <w:rsid w:val="04C133B2"/>
    <w:rsid w:val="04D07A99"/>
    <w:rsid w:val="04D23811"/>
    <w:rsid w:val="04DC01EC"/>
    <w:rsid w:val="05524952"/>
    <w:rsid w:val="055406E4"/>
    <w:rsid w:val="05573D16"/>
    <w:rsid w:val="055C54AE"/>
    <w:rsid w:val="0571302A"/>
    <w:rsid w:val="05726DA2"/>
    <w:rsid w:val="057448C8"/>
    <w:rsid w:val="05A607FA"/>
    <w:rsid w:val="05AC4062"/>
    <w:rsid w:val="05CD3FD8"/>
    <w:rsid w:val="05E11832"/>
    <w:rsid w:val="05F17CC7"/>
    <w:rsid w:val="05FD2B10"/>
    <w:rsid w:val="06053772"/>
    <w:rsid w:val="060D55B1"/>
    <w:rsid w:val="061104DA"/>
    <w:rsid w:val="0630152E"/>
    <w:rsid w:val="063127B9"/>
    <w:rsid w:val="063259C0"/>
    <w:rsid w:val="063A78C0"/>
    <w:rsid w:val="064A658A"/>
    <w:rsid w:val="06585F98"/>
    <w:rsid w:val="06654211"/>
    <w:rsid w:val="06696496"/>
    <w:rsid w:val="067601CC"/>
    <w:rsid w:val="069C40D7"/>
    <w:rsid w:val="06A905A2"/>
    <w:rsid w:val="06AC0092"/>
    <w:rsid w:val="06B50CF4"/>
    <w:rsid w:val="06CE5BFE"/>
    <w:rsid w:val="06DA4BFF"/>
    <w:rsid w:val="06DF5D71"/>
    <w:rsid w:val="06F757B1"/>
    <w:rsid w:val="06F832D7"/>
    <w:rsid w:val="06F91383"/>
    <w:rsid w:val="07041C7C"/>
    <w:rsid w:val="07201335"/>
    <w:rsid w:val="07330031"/>
    <w:rsid w:val="073562D9"/>
    <w:rsid w:val="0736379C"/>
    <w:rsid w:val="073A744C"/>
    <w:rsid w:val="077706A0"/>
    <w:rsid w:val="077E02E0"/>
    <w:rsid w:val="078B7CA7"/>
    <w:rsid w:val="07AA0018"/>
    <w:rsid w:val="07C05BA3"/>
    <w:rsid w:val="07CD206E"/>
    <w:rsid w:val="07D37F73"/>
    <w:rsid w:val="07D63618"/>
    <w:rsid w:val="07E51AAD"/>
    <w:rsid w:val="07F27FE4"/>
    <w:rsid w:val="07F4584C"/>
    <w:rsid w:val="07F97307"/>
    <w:rsid w:val="08111BA2"/>
    <w:rsid w:val="08163A15"/>
    <w:rsid w:val="082F0F7A"/>
    <w:rsid w:val="0834033F"/>
    <w:rsid w:val="08411F3B"/>
    <w:rsid w:val="087A387F"/>
    <w:rsid w:val="087B41C0"/>
    <w:rsid w:val="08915791"/>
    <w:rsid w:val="08AE6343"/>
    <w:rsid w:val="08B374B6"/>
    <w:rsid w:val="08BF22FE"/>
    <w:rsid w:val="08ED3758"/>
    <w:rsid w:val="08FA6E92"/>
    <w:rsid w:val="08FD33B5"/>
    <w:rsid w:val="0901533D"/>
    <w:rsid w:val="09045F63"/>
    <w:rsid w:val="090917CB"/>
    <w:rsid w:val="090D12BC"/>
    <w:rsid w:val="090E293E"/>
    <w:rsid w:val="0919027A"/>
    <w:rsid w:val="092C6A50"/>
    <w:rsid w:val="09413606"/>
    <w:rsid w:val="09523172"/>
    <w:rsid w:val="0956695F"/>
    <w:rsid w:val="095742E5"/>
    <w:rsid w:val="09694699"/>
    <w:rsid w:val="09764F58"/>
    <w:rsid w:val="098302EA"/>
    <w:rsid w:val="099472E7"/>
    <w:rsid w:val="099C2A1D"/>
    <w:rsid w:val="09A339CE"/>
    <w:rsid w:val="09C0433B"/>
    <w:rsid w:val="09CA0A04"/>
    <w:rsid w:val="09E55D95"/>
    <w:rsid w:val="09E8138B"/>
    <w:rsid w:val="09FC6C3A"/>
    <w:rsid w:val="0A053D41"/>
    <w:rsid w:val="0A075D0B"/>
    <w:rsid w:val="0A081A83"/>
    <w:rsid w:val="0A0F4207"/>
    <w:rsid w:val="0A140428"/>
    <w:rsid w:val="0A1A0A81"/>
    <w:rsid w:val="0A1F2635"/>
    <w:rsid w:val="0A316D51"/>
    <w:rsid w:val="0A455A91"/>
    <w:rsid w:val="0A4C2D93"/>
    <w:rsid w:val="0A79028B"/>
    <w:rsid w:val="0A856C30"/>
    <w:rsid w:val="0A96708F"/>
    <w:rsid w:val="0AA35E0C"/>
    <w:rsid w:val="0AB6328D"/>
    <w:rsid w:val="0ABA0FCF"/>
    <w:rsid w:val="0AC534D0"/>
    <w:rsid w:val="0AC736EC"/>
    <w:rsid w:val="0AFD0EBC"/>
    <w:rsid w:val="0B071D3B"/>
    <w:rsid w:val="0B0C7351"/>
    <w:rsid w:val="0B3A2110"/>
    <w:rsid w:val="0B723658"/>
    <w:rsid w:val="0B772A1C"/>
    <w:rsid w:val="0B7A250D"/>
    <w:rsid w:val="0B7F7B23"/>
    <w:rsid w:val="0B896BF3"/>
    <w:rsid w:val="0B932773"/>
    <w:rsid w:val="0BAF4FDC"/>
    <w:rsid w:val="0BCF2858"/>
    <w:rsid w:val="0BE60C7E"/>
    <w:rsid w:val="0BF56037"/>
    <w:rsid w:val="0C016970"/>
    <w:rsid w:val="0C030754"/>
    <w:rsid w:val="0C032502"/>
    <w:rsid w:val="0C0A750A"/>
    <w:rsid w:val="0C0D15D3"/>
    <w:rsid w:val="0C3C645E"/>
    <w:rsid w:val="0C4833AB"/>
    <w:rsid w:val="0C4F5747"/>
    <w:rsid w:val="0C624486"/>
    <w:rsid w:val="0C664935"/>
    <w:rsid w:val="0C770FC2"/>
    <w:rsid w:val="0C8C699B"/>
    <w:rsid w:val="0CD143AE"/>
    <w:rsid w:val="0CEC2F96"/>
    <w:rsid w:val="0CFB767D"/>
    <w:rsid w:val="0D004C93"/>
    <w:rsid w:val="0D144DED"/>
    <w:rsid w:val="0D1644B7"/>
    <w:rsid w:val="0D412D22"/>
    <w:rsid w:val="0D4E59FF"/>
    <w:rsid w:val="0D57008A"/>
    <w:rsid w:val="0D6E42F3"/>
    <w:rsid w:val="0D75742F"/>
    <w:rsid w:val="0D79480C"/>
    <w:rsid w:val="0D964396"/>
    <w:rsid w:val="0DA56F93"/>
    <w:rsid w:val="0DA64D24"/>
    <w:rsid w:val="0DD26BAF"/>
    <w:rsid w:val="0DE3083D"/>
    <w:rsid w:val="0DE40111"/>
    <w:rsid w:val="0DF72EED"/>
    <w:rsid w:val="0DF76096"/>
    <w:rsid w:val="0DFA55F3"/>
    <w:rsid w:val="0E0407B3"/>
    <w:rsid w:val="0E146C48"/>
    <w:rsid w:val="0E1C5B6C"/>
    <w:rsid w:val="0E26647A"/>
    <w:rsid w:val="0E2A1FC8"/>
    <w:rsid w:val="0E364E11"/>
    <w:rsid w:val="0E5057A7"/>
    <w:rsid w:val="0E5C2EA3"/>
    <w:rsid w:val="0E6B25E0"/>
    <w:rsid w:val="0E7E1C83"/>
    <w:rsid w:val="0E87566C"/>
    <w:rsid w:val="0E9028C2"/>
    <w:rsid w:val="0EB16245"/>
    <w:rsid w:val="0EBB3483"/>
    <w:rsid w:val="0ECA2D0F"/>
    <w:rsid w:val="0ECC12D1"/>
    <w:rsid w:val="0ED65CAC"/>
    <w:rsid w:val="0EDA2E2B"/>
    <w:rsid w:val="0EDD6CB8"/>
    <w:rsid w:val="0EF83E74"/>
    <w:rsid w:val="0F046C72"/>
    <w:rsid w:val="0F16254C"/>
    <w:rsid w:val="0F2A24A8"/>
    <w:rsid w:val="0F3550C8"/>
    <w:rsid w:val="0F384BB8"/>
    <w:rsid w:val="0F3E448E"/>
    <w:rsid w:val="0F3F7CF5"/>
    <w:rsid w:val="0F4F5A5E"/>
    <w:rsid w:val="0F7D6A6F"/>
    <w:rsid w:val="0FCD2DB1"/>
    <w:rsid w:val="0FD03043"/>
    <w:rsid w:val="10417A9D"/>
    <w:rsid w:val="104B628C"/>
    <w:rsid w:val="10861954"/>
    <w:rsid w:val="108A1444"/>
    <w:rsid w:val="10910A33"/>
    <w:rsid w:val="10A25187"/>
    <w:rsid w:val="10DE709A"/>
    <w:rsid w:val="10E36DA6"/>
    <w:rsid w:val="10EC17B7"/>
    <w:rsid w:val="10F76241"/>
    <w:rsid w:val="1102722C"/>
    <w:rsid w:val="1109798D"/>
    <w:rsid w:val="1111121D"/>
    <w:rsid w:val="111D7BC2"/>
    <w:rsid w:val="112A22DF"/>
    <w:rsid w:val="112F78F5"/>
    <w:rsid w:val="11336AB2"/>
    <w:rsid w:val="1134315E"/>
    <w:rsid w:val="11357601"/>
    <w:rsid w:val="113E5D8A"/>
    <w:rsid w:val="11567578"/>
    <w:rsid w:val="115D4462"/>
    <w:rsid w:val="116C0B49"/>
    <w:rsid w:val="11906397"/>
    <w:rsid w:val="11C24C0D"/>
    <w:rsid w:val="11CE5105"/>
    <w:rsid w:val="11DB2975"/>
    <w:rsid w:val="11DD37F5"/>
    <w:rsid w:val="120945EA"/>
    <w:rsid w:val="120D40DA"/>
    <w:rsid w:val="121420F8"/>
    <w:rsid w:val="124E024F"/>
    <w:rsid w:val="125F245C"/>
    <w:rsid w:val="1272218F"/>
    <w:rsid w:val="1286241A"/>
    <w:rsid w:val="129465AA"/>
    <w:rsid w:val="12A06CFD"/>
    <w:rsid w:val="12A52565"/>
    <w:rsid w:val="12C56763"/>
    <w:rsid w:val="12C62AEB"/>
    <w:rsid w:val="12CF6289"/>
    <w:rsid w:val="12D544CC"/>
    <w:rsid w:val="12DB5F87"/>
    <w:rsid w:val="12FA67BA"/>
    <w:rsid w:val="13385187"/>
    <w:rsid w:val="13525B1D"/>
    <w:rsid w:val="13715411"/>
    <w:rsid w:val="13745331"/>
    <w:rsid w:val="1396658B"/>
    <w:rsid w:val="13B34A16"/>
    <w:rsid w:val="13BB1914"/>
    <w:rsid w:val="13CE1647"/>
    <w:rsid w:val="13E470BD"/>
    <w:rsid w:val="13E72709"/>
    <w:rsid w:val="1403360A"/>
    <w:rsid w:val="142011A6"/>
    <w:rsid w:val="142D6BB0"/>
    <w:rsid w:val="14382F65"/>
    <w:rsid w:val="14522278"/>
    <w:rsid w:val="14741B75"/>
    <w:rsid w:val="14812B5E"/>
    <w:rsid w:val="14C667C2"/>
    <w:rsid w:val="150A2B53"/>
    <w:rsid w:val="151B6B0E"/>
    <w:rsid w:val="152E26B7"/>
    <w:rsid w:val="153C0833"/>
    <w:rsid w:val="155838BF"/>
    <w:rsid w:val="15724254"/>
    <w:rsid w:val="1582093B"/>
    <w:rsid w:val="15965C16"/>
    <w:rsid w:val="15B036FB"/>
    <w:rsid w:val="15B11221"/>
    <w:rsid w:val="15B41657"/>
    <w:rsid w:val="15BE4BFB"/>
    <w:rsid w:val="15D62A35"/>
    <w:rsid w:val="15F503B9"/>
    <w:rsid w:val="15FA2BC8"/>
    <w:rsid w:val="15FD7FC2"/>
    <w:rsid w:val="16077093"/>
    <w:rsid w:val="16111CBF"/>
    <w:rsid w:val="16277A0B"/>
    <w:rsid w:val="16377978"/>
    <w:rsid w:val="165C118C"/>
    <w:rsid w:val="16610551"/>
    <w:rsid w:val="168129A1"/>
    <w:rsid w:val="16852D6C"/>
    <w:rsid w:val="169D47E0"/>
    <w:rsid w:val="169F376F"/>
    <w:rsid w:val="16B805E4"/>
    <w:rsid w:val="16C3745D"/>
    <w:rsid w:val="16DA0303"/>
    <w:rsid w:val="16DC051F"/>
    <w:rsid w:val="16E80C72"/>
    <w:rsid w:val="16E96798"/>
    <w:rsid w:val="16EF2083"/>
    <w:rsid w:val="16F2389F"/>
    <w:rsid w:val="1706559C"/>
    <w:rsid w:val="171E71A9"/>
    <w:rsid w:val="1724245F"/>
    <w:rsid w:val="17712A16"/>
    <w:rsid w:val="17771FF6"/>
    <w:rsid w:val="17AD3CD2"/>
    <w:rsid w:val="17B15508"/>
    <w:rsid w:val="17B24919"/>
    <w:rsid w:val="17B4010F"/>
    <w:rsid w:val="17B4163D"/>
    <w:rsid w:val="17B84AE8"/>
    <w:rsid w:val="17B87A14"/>
    <w:rsid w:val="17EE17E4"/>
    <w:rsid w:val="17F11324"/>
    <w:rsid w:val="17F3167D"/>
    <w:rsid w:val="17F84EE5"/>
    <w:rsid w:val="17F96C3D"/>
    <w:rsid w:val="18194E5B"/>
    <w:rsid w:val="183028D1"/>
    <w:rsid w:val="184620F4"/>
    <w:rsid w:val="185D743E"/>
    <w:rsid w:val="188A386F"/>
    <w:rsid w:val="189C7F66"/>
    <w:rsid w:val="18A256A4"/>
    <w:rsid w:val="18A92683"/>
    <w:rsid w:val="18AF29F3"/>
    <w:rsid w:val="18E35B95"/>
    <w:rsid w:val="18E7501B"/>
    <w:rsid w:val="19137AFC"/>
    <w:rsid w:val="19324427"/>
    <w:rsid w:val="193463F1"/>
    <w:rsid w:val="193C52A5"/>
    <w:rsid w:val="1954439D"/>
    <w:rsid w:val="195E16BF"/>
    <w:rsid w:val="1964585D"/>
    <w:rsid w:val="19687E48"/>
    <w:rsid w:val="196C5B8A"/>
    <w:rsid w:val="198804EA"/>
    <w:rsid w:val="19921369"/>
    <w:rsid w:val="19AA0461"/>
    <w:rsid w:val="19C0693E"/>
    <w:rsid w:val="19CF1C75"/>
    <w:rsid w:val="1A1B4EBB"/>
    <w:rsid w:val="1A2755E6"/>
    <w:rsid w:val="1A3E457D"/>
    <w:rsid w:val="1A450189"/>
    <w:rsid w:val="1A473F02"/>
    <w:rsid w:val="1A5A3B58"/>
    <w:rsid w:val="1A6E5932"/>
    <w:rsid w:val="1A8769F4"/>
    <w:rsid w:val="1AB01AA7"/>
    <w:rsid w:val="1AE94FB9"/>
    <w:rsid w:val="1AF916A0"/>
    <w:rsid w:val="1B140288"/>
    <w:rsid w:val="1B1E1106"/>
    <w:rsid w:val="1B3501FE"/>
    <w:rsid w:val="1B3A3A66"/>
    <w:rsid w:val="1B3C333B"/>
    <w:rsid w:val="1B6E4850"/>
    <w:rsid w:val="1B7449F1"/>
    <w:rsid w:val="1B852FB6"/>
    <w:rsid w:val="1B886580"/>
    <w:rsid w:val="1B8F4D8F"/>
    <w:rsid w:val="1BCF41AF"/>
    <w:rsid w:val="1BDE43F2"/>
    <w:rsid w:val="1BE55780"/>
    <w:rsid w:val="1BEF7EF1"/>
    <w:rsid w:val="1BF400B9"/>
    <w:rsid w:val="1BF959EC"/>
    <w:rsid w:val="1C0F63DB"/>
    <w:rsid w:val="1C281B11"/>
    <w:rsid w:val="1C964CCC"/>
    <w:rsid w:val="1CA1494D"/>
    <w:rsid w:val="1CA23671"/>
    <w:rsid w:val="1CB11B06"/>
    <w:rsid w:val="1CCF7C94"/>
    <w:rsid w:val="1CD31A7D"/>
    <w:rsid w:val="1CD852E5"/>
    <w:rsid w:val="1D022859"/>
    <w:rsid w:val="1D181B85"/>
    <w:rsid w:val="1D1F1166"/>
    <w:rsid w:val="1D214EDE"/>
    <w:rsid w:val="1D2C7747"/>
    <w:rsid w:val="1D2D5631"/>
    <w:rsid w:val="1D2F4447"/>
    <w:rsid w:val="1D3502B9"/>
    <w:rsid w:val="1D3665AF"/>
    <w:rsid w:val="1DA13929"/>
    <w:rsid w:val="1DB23D88"/>
    <w:rsid w:val="1DB7314C"/>
    <w:rsid w:val="1DD33597"/>
    <w:rsid w:val="1DEB1048"/>
    <w:rsid w:val="1DFB128B"/>
    <w:rsid w:val="1E085CE5"/>
    <w:rsid w:val="1E097B16"/>
    <w:rsid w:val="1E1265D5"/>
    <w:rsid w:val="1E1E141D"/>
    <w:rsid w:val="1E2A7DC2"/>
    <w:rsid w:val="1E2B7FD1"/>
    <w:rsid w:val="1E4C7D38"/>
    <w:rsid w:val="1E5361F0"/>
    <w:rsid w:val="1E636E30"/>
    <w:rsid w:val="1E713795"/>
    <w:rsid w:val="1E805C34"/>
    <w:rsid w:val="1E911BEF"/>
    <w:rsid w:val="1EBD0C36"/>
    <w:rsid w:val="1EE75CB3"/>
    <w:rsid w:val="1F1840BF"/>
    <w:rsid w:val="1F226CEB"/>
    <w:rsid w:val="1F2B5BA0"/>
    <w:rsid w:val="1F2C1918"/>
    <w:rsid w:val="1F5844BB"/>
    <w:rsid w:val="1F5C044F"/>
    <w:rsid w:val="1F5F6ADA"/>
    <w:rsid w:val="1F7E4C34"/>
    <w:rsid w:val="1F900CE6"/>
    <w:rsid w:val="1F9C4CF0"/>
    <w:rsid w:val="1FA15E62"/>
    <w:rsid w:val="1FAD4807"/>
    <w:rsid w:val="1FB45B95"/>
    <w:rsid w:val="1FCA53B9"/>
    <w:rsid w:val="1FFB1A16"/>
    <w:rsid w:val="200D14A4"/>
    <w:rsid w:val="202D5948"/>
    <w:rsid w:val="20452C91"/>
    <w:rsid w:val="204D7D98"/>
    <w:rsid w:val="206A4BDE"/>
    <w:rsid w:val="209D2ACD"/>
    <w:rsid w:val="20E406FC"/>
    <w:rsid w:val="20EE6FC1"/>
    <w:rsid w:val="21366A7E"/>
    <w:rsid w:val="214E201A"/>
    <w:rsid w:val="21507EF7"/>
    <w:rsid w:val="215238B8"/>
    <w:rsid w:val="21606878"/>
    <w:rsid w:val="216872BC"/>
    <w:rsid w:val="216C24A0"/>
    <w:rsid w:val="219C2D85"/>
    <w:rsid w:val="21A67760"/>
    <w:rsid w:val="21A97250"/>
    <w:rsid w:val="21AE2216"/>
    <w:rsid w:val="21D30922"/>
    <w:rsid w:val="21D7077E"/>
    <w:rsid w:val="21DE4507"/>
    <w:rsid w:val="21F030D1"/>
    <w:rsid w:val="21FF50C2"/>
    <w:rsid w:val="22027AEB"/>
    <w:rsid w:val="2208386E"/>
    <w:rsid w:val="22154ED4"/>
    <w:rsid w:val="22235254"/>
    <w:rsid w:val="222B4109"/>
    <w:rsid w:val="22501B85"/>
    <w:rsid w:val="22574EFE"/>
    <w:rsid w:val="227635D6"/>
    <w:rsid w:val="227F2EFF"/>
    <w:rsid w:val="22802924"/>
    <w:rsid w:val="22883832"/>
    <w:rsid w:val="22B365D8"/>
    <w:rsid w:val="22BE4F7D"/>
    <w:rsid w:val="22CF718A"/>
    <w:rsid w:val="22D60519"/>
    <w:rsid w:val="22DA1DB7"/>
    <w:rsid w:val="22E64DC1"/>
    <w:rsid w:val="22EE5862"/>
    <w:rsid w:val="23005595"/>
    <w:rsid w:val="230C5CE8"/>
    <w:rsid w:val="23614286"/>
    <w:rsid w:val="2376267A"/>
    <w:rsid w:val="2392443F"/>
    <w:rsid w:val="239301B8"/>
    <w:rsid w:val="23945DF5"/>
    <w:rsid w:val="23A42D0F"/>
    <w:rsid w:val="23A52A71"/>
    <w:rsid w:val="23AE470B"/>
    <w:rsid w:val="23B1063E"/>
    <w:rsid w:val="23D6310F"/>
    <w:rsid w:val="23EB7FF4"/>
    <w:rsid w:val="23F8727F"/>
    <w:rsid w:val="23FC7B0B"/>
    <w:rsid w:val="24062928"/>
    <w:rsid w:val="240E783E"/>
    <w:rsid w:val="24457704"/>
    <w:rsid w:val="24462A2D"/>
    <w:rsid w:val="246A716A"/>
    <w:rsid w:val="247327B6"/>
    <w:rsid w:val="247E01CD"/>
    <w:rsid w:val="24877D1C"/>
    <w:rsid w:val="248A15BB"/>
    <w:rsid w:val="24926C52"/>
    <w:rsid w:val="24A3442A"/>
    <w:rsid w:val="24A65CC9"/>
    <w:rsid w:val="24B32636"/>
    <w:rsid w:val="24D64800"/>
    <w:rsid w:val="24F5112A"/>
    <w:rsid w:val="252235A1"/>
    <w:rsid w:val="25407ECB"/>
    <w:rsid w:val="255D0A7D"/>
    <w:rsid w:val="257D2ECD"/>
    <w:rsid w:val="25853B30"/>
    <w:rsid w:val="259721E1"/>
    <w:rsid w:val="25A466AC"/>
    <w:rsid w:val="25A77F4A"/>
    <w:rsid w:val="25BC39F6"/>
    <w:rsid w:val="25C46BF1"/>
    <w:rsid w:val="25E116AE"/>
    <w:rsid w:val="25EB42DB"/>
    <w:rsid w:val="25FF1B34"/>
    <w:rsid w:val="261F3F85"/>
    <w:rsid w:val="262D176D"/>
    <w:rsid w:val="263B7010"/>
    <w:rsid w:val="263F0183"/>
    <w:rsid w:val="26467763"/>
    <w:rsid w:val="26484C80"/>
    <w:rsid w:val="2654320B"/>
    <w:rsid w:val="26722306"/>
    <w:rsid w:val="26804A23"/>
    <w:rsid w:val="2685203A"/>
    <w:rsid w:val="26904854"/>
    <w:rsid w:val="26906C30"/>
    <w:rsid w:val="269A360B"/>
    <w:rsid w:val="26AD1590"/>
    <w:rsid w:val="26B36D0C"/>
    <w:rsid w:val="26B7240F"/>
    <w:rsid w:val="26C70FC3"/>
    <w:rsid w:val="26CB1A16"/>
    <w:rsid w:val="26D7660D"/>
    <w:rsid w:val="26DB434F"/>
    <w:rsid w:val="26EA6341"/>
    <w:rsid w:val="26F4129F"/>
    <w:rsid w:val="27010C44"/>
    <w:rsid w:val="270C4509"/>
    <w:rsid w:val="272555CB"/>
    <w:rsid w:val="272F3A51"/>
    <w:rsid w:val="27337D5D"/>
    <w:rsid w:val="276A7D1D"/>
    <w:rsid w:val="276F41FD"/>
    <w:rsid w:val="27814EF7"/>
    <w:rsid w:val="278D7AAA"/>
    <w:rsid w:val="27B32BD6"/>
    <w:rsid w:val="27BA1B55"/>
    <w:rsid w:val="27BB051C"/>
    <w:rsid w:val="27C6290A"/>
    <w:rsid w:val="27F05BD9"/>
    <w:rsid w:val="2810627B"/>
    <w:rsid w:val="28177609"/>
    <w:rsid w:val="2830587D"/>
    <w:rsid w:val="283C2BCC"/>
    <w:rsid w:val="283D06F2"/>
    <w:rsid w:val="283F26BC"/>
    <w:rsid w:val="284876DD"/>
    <w:rsid w:val="287B4907"/>
    <w:rsid w:val="28A569C3"/>
    <w:rsid w:val="28AA222B"/>
    <w:rsid w:val="28B9246E"/>
    <w:rsid w:val="28BF3C6F"/>
    <w:rsid w:val="28E6101D"/>
    <w:rsid w:val="28E76FDC"/>
    <w:rsid w:val="28ED2118"/>
    <w:rsid w:val="28F25980"/>
    <w:rsid w:val="290F02E0"/>
    <w:rsid w:val="291B6C85"/>
    <w:rsid w:val="29362D86"/>
    <w:rsid w:val="295175B8"/>
    <w:rsid w:val="297665B1"/>
    <w:rsid w:val="298F4F7D"/>
    <w:rsid w:val="299963A2"/>
    <w:rsid w:val="299E3412"/>
    <w:rsid w:val="29B5793D"/>
    <w:rsid w:val="29EC0622"/>
    <w:rsid w:val="2A154AD8"/>
    <w:rsid w:val="2A22427F"/>
    <w:rsid w:val="2A36061B"/>
    <w:rsid w:val="2A3A75DF"/>
    <w:rsid w:val="2A4E3D69"/>
    <w:rsid w:val="2A5734B2"/>
    <w:rsid w:val="2A697EC4"/>
    <w:rsid w:val="2A7B5F86"/>
    <w:rsid w:val="2AA93F6C"/>
    <w:rsid w:val="2AB949A8"/>
    <w:rsid w:val="2B1020EE"/>
    <w:rsid w:val="2B2B6F28"/>
    <w:rsid w:val="2B33003E"/>
    <w:rsid w:val="2B4D6E9E"/>
    <w:rsid w:val="2B5F21E3"/>
    <w:rsid w:val="2B620B9B"/>
    <w:rsid w:val="2B681F2A"/>
    <w:rsid w:val="2B8F74B6"/>
    <w:rsid w:val="2BAE36BF"/>
    <w:rsid w:val="2BF437BD"/>
    <w:rsid w:val="2C102611"/>
    <w:rsid w:val="2C29369E"/>
    <w:rsid w:val="2C35005E"/>
    <w:rsid w:val="2C3818FC"/>
    <w:rsid w:val="2C426C47"/>
    <w:rsid w:val="2C536736"/>
    <w:rsid w:val="2C583D4C"/>
    <w:rsid w:val="2C620DE5"/>
    <w:rsid w:val="2C7566AC"/>
    <w:rsid w:val="2C7C7A3B"/>
    <w:rsid w:val="2C882884"/>
    <w:rsid w:val="2CB74F17"/>
    <w:rsid w:val="2CB76CC5"/>
    <w:rsid w:val="2CC969F8"/>
    <w:rsid w:val="2D142369"/>
    <w:rsid w:val="2D1934DC"/>
    <w:rsid w:val="2D1E0AF2"/>
    <w:rsid w:val="2D340315"/>
    <w:rsid w:val="2D355E3C"/>
    <w:rsid w:val="2D452523"/>
    <w:rsid w:val="2D5A3770"/>
    <w:rsid w:val="2D5C786C"/>
    <w:rsid w:val="2D5E5392"/>
    <w:rsid w:val="2D636E4D"/>
    <w:rsid w:val="2D776454"/>
    <w:rsid w:val="2D9214E0"/>
    <w:rsid w:val="2D9B65E7"/>
    <w:rsid w:val="2DA32941"/>
    <w:rsid w:val="2DB476A8"/>
    <w:rsid w:val="2DBB0A37"/>
    <w:rsid w:val="2DC14C40"/>
    <w:rsid w:val="2E0A3A43"/>
    <w:rsid w:val="2E1D6034"/>
    <w:rsid w:val="2E334A71"/>
    <w:rsid w:val="2E383E35"/>
    <w:rsid w:val="2E41718E"/>
    <w:rsid w:val="2E4A46A0"/>
    <w:rsid w:val="2E516CA5"/>
    <w:rsid w:val="2E6609A2"/>
    <w:rsid w:val="2E921798"/>
    <w:rsid w:val="2EA94D33"/>
    <w:rsid w:val="2ECE02F6"/>
    <w:rsid w:val="2EF72DA2"/>
    <w:rsid w:val="2F240817"/>
    <w:rsid w:val="2F2A2AC9"/>
    <w:rsid w:val="2F3515C3"/>
    <w:rsid w:val="2F381AC1"/>
    <w:rsid w:val="2F4862FA"/>
    <w:rsid w:val="2F762E67"/>
    <w:rsid w:val="2F792957"/>
    <w:rsid w:val="2FC75471"/>
    <w:rsid w:val="2FD716C1"/>
    <w:rsid w:val="2FE670EA"/>
    <w:rsid w:val="302F1268"/>
    <w:rsid w:val="30441E78"/>
    <w:rsid w:val="30656A38"/>
    <w:rsid w:val="30766E97"/>
    <w:rsid w:val="307B625B"/>
    <w:rsid w:val="30801AC4"/>
    <w:rsid w:val="308139C6"/>
    <w:rsid w:val="30861CF0"/>
    <w:rsid w:val="309C2D5D"/>
    <w:rsid w:val="30BB15D4"/>
    <w:rsid w:val="30E81C16"/>
    <w:rsid w:val="30E958BB"/>
    <w:rsid w:val="30EE2D43"/>
    <w:rsid w:val="30F57DBC"/>
    <w:rsid w:val="30F77FD8"/>
    <w:rsid w:val="310444A3"/>
    <w:rsid w:val="311741D6"/>
    <w:rsid w:val="312406A1"/>
    <w:rsid w:val="315076E8"/>
    <w:rsid w:val="31572824"/>
    <w:rsid w:val="315D22F7"/>
    <w:rsid w:val="31605B7D"/>
    <w:rsid w:val="316C0D35"/>
    <w:rsid w:val="317407C0"/>
    <w:rsid w:val="31903F88"/>
    <w:rsid w:val="319475D5"/>
    <w:rsid w:val="319A603B"/>
    <w:rsid w:val="31DD7149"/>
    <w:rsid w:val="31DE706E"/>
    <w:rsid w:val="31E0281A"/>
    <w:rsid w:val="31FD7870"/>
    <w:rsid w:val="320A5AE9"/>
    <w:rsid w:val="32116E77"/>
    <w:rsid w:val="322841C1"/>
    <w:rsid w:val="32285F6F"/>
    <w:rsid w:val="32345EF8"/>
    <w:rsid w:val="323808A8"/>
    <w:rsid w:val="324803BF"/>
    <w:rsid w:val="324E3C27"/>
    <w:rsid w:val="32700042"/>
    <w:rsid w:val="327A2C6E"/>
    <w:rsid w:val="327D7604"/>
    <w:rsid w:val="3291620A"/>
    <w:rsid w:val="329D070B"/>
    <w:rsid w:val="329F4EC8"/>
    <w:rsid w:val="32A61CB5"/>
    <w:rsid w:val="32B3311C"/>
    <w:rsid w:val="32C37B36"/>
    <w:rsid w:val="32C739DA"/>
    <w:rsid w:val="32CC7242"/>
    <w:rsid w:val="32DD055B"/>
    <w:rsid w:val="331F7372"/>
    <w:rsid w:val="3333382D"/>
    <w:rsid w:val="3337290D"/>
    <w:rsid w:val="3341317D"/>
    <w:rsid w:val="33437504"/>
    <w:rsid w:val="334D2131"/>
    <w:rsid w:val="335D4E99"/>
    <w:rsid w:val="336D27D3"/>
    <w:rsid w:val="33743B62"/>
    <w:rsid w:val="33747F4D"/>
    <w:rsid w:val="33955886"/>
    <w:rsid w:val="33DF6B01"/>
    <w:rsid w:val="33EC3069"/>
    <w:rsid w:val="33FD604E"/>
    <w:rsid w:val="34012F1B"/>
    <w:rsid w:val="34310867"/>
    <w:rsid w:val="343D03F7"/>
    <w:rsid w:val="343E5F1E"/>
    <w:rsid w:val="34403A44"/>
    <w:rsid w:val="3465569B"/>
    <w:rsid w:val="349873DC"/>
    <w:rsid w:val="349D49F2"/>
    <w:rsid w:val="34A55F9D"/>
    <w:rsid w:val="34B561E0"/>
    <w:rsid w:val="34C7361A"/>
    <w:rsid w:val="34C96D36"/>
    <w:rsid w:val="34CD693B"/>
    <w:rsid w:val="34D523DE"/>
    <w:rsid w:val="34F27D17"/>
    <w:rsid w:val="34FD7B87"/>
    <w:rsid w:val="3522139B"/>
    <w:rsid w:val="35380BBF"/>
    <w:rsid w:val="355A6D87"/>
    <w:rsid w:val="357E0CC8"/>
    <w:rsid w:val="35902189"/>
    <w:rsid w:val="35B66451"/>
    <w:rsid w:val="35C033A4"/>
    <w:rsid w:val="35CB1A33"/>
    <w:rsid w:val="35DF03B2"/>
    <w:rsid w:val="35E0728C"/>
    <w:rsid w:val="35EA1EB9"/>
    <w:rsid w:val="35EF127D"/>
    <w:rsid w:val="35EF6CDC"/>
    <w:rsid w:val="360311CD"/>
    <w:rsid w:val="36080591"/>
    <w:rsid w:val="361C5DEB"/>
    <w:rsid w:val="36631C6B"/>
    <w:rsid w:val="3663455E"/>
    <w:rsid w:val="36657792"/>
    <w:rsid w:val="36674EB4"/>
    <w:rsid w:val="36897924"/>
    <w:rsid w:val="36D52B69"/>
    <w:rsid w:val="37092813"/>
    <w:rsid w:val="37280DED"/>
    <w:rsid w:val="37296A11"/>
    <w:rsid w:val="372B4B9D"/>
    <w:rsid w:val="373553B6"/>
    <w:rsid w:val="37441A9D"/>
    <w:rsid w:val="37461371"/>
    <w:rsid w:val="376A4579"/>
    <w:rsid w:val="37746E52"/>
    <w:rsid w:val="37A60062"/>
    <w:rsid w:val="37B26A07"/>
    <w:rsid w:val="37BA44D7"/>
    <w:rsid w:val="37FC4126"/>
    <w:rsid w:val="38037262"/>
    <w:rsid w:val="3809239F"/>
    <w:rsid w:val="38194CD8"/>
    <w:rsid w:val="38262F51"/>
    <w:rsid w:val="38284F1B"/>
    <w:rsid w:val="384C6E5B"/>
    <w:rsid w:val="38521F98"/>
    <w:rsid w:val="386C3059"/>
    <w:rsid w:val="387D5266"/>
    <w:rsid w:val="387E2B20"/>
    <w:rsid w:val="388E7474"/>
    <w:rsid w:val="389205E6"/>
    <w:rsid w:val="389425B0"/>
    <w:rsid w:val="38C221A1"/>
    <w:rsid w:val="38C34C43"/>
    <w:rsid w:val="38C369F1"/>
    <w:rsid w:val="38CA6556"/>
    <w:rsid w:val="38D46E50"/>
    <w:rsid w:val="39682C3F"/>
    <w:rsid w:val="39846181"/>
    <w:rsid w:val="398B7F95"/>
    <w:rsid w:val="39A14F85"/>
    <w:rsid w:val="39A93E39"/>
    <w:rsid w:val="39AF7919"/>
    <w:rsid w:val="39CE38A0"/>
    <w:rsid w:val="39F14EF2"/>
    <w:rsid w:val="3A137505"/>
    <w:rsid w:val="3A145757"/>
    <w:rsid w:val="3A1F1228"/>
    <w:rsid w:val="3A345DF9"/>
    <w:rsid w:val="3A59760D"/>
    <w:rsid w:val="3A990BD3"/>
    <w:rsid w:val="3AB24F6F"/>
    <w:rsid w:val="3AD257FB"/>
    <w:rsid w:val="3ADD1FEC"/>
    <w:rsid w:val="3B0A4DAB"/>
    <w:rsid w:val="3B0C4680"/>
    <w:rsid w:val="3B117EE8"/>
    <w:rsid w:val="3B133C60"/>
    <w:rsid w:val="3B1A3241"/>
    <w:rsid w:val="3B20692C"/>
    <w:rsid w:val="3B295232"/>
    <w:rsid w:val="3B673FAC"/>
    <w:rsid w:val="3B6F4C0F"/>
    <w:rsid w:val="3B765F9D"/>
    <w:rsid w:val="3B787F67"/>
    <w:rsid w:val="3B7D37CF"/>
    <w:rsid w:val="3B8757B7"/>
    <w:rsid w:val="3B96663F"/>
    <w:rsid w:val="3BB0325D"/>
    <w:rsid w:val="3BB367AF"/>
    <w:rsid w:val="3BF07AFD"/>
    <w:rsid w:val="3BF55114"/>
    <w:rsid w:val="3BFC2566"/>
    <w:rsid w:val="3BFC2B46"/>
    <w:rsid w:val="3C024B7D"/>
    <w:rsid w:val="3C1275F2"/>
    <w:rsid w:val="3C243C4B"/>
    <w:rsid w:val="3C3C2D43"/>
    <w:rsid w:val="3C5462DE"/>
    <w:rsid w:val="3C755E98"/>
    <w:rsid w:val="3C7F4EBC"/>
    <w:rsid w:val="3C942B7F"/>
    <w:rsid w:val="3CA54D8C"/>
    <w:rsid w:val="3CB609AC"/>
    <w:rsid w:val="3CD45671"/>
    <w:rsid w:val="3CE8111C"/>
    <w:rsid w:val="3D006565"/>
    <w:rsid w:val="3D185DD5"/>
    <w:rsid w:val="3D2E3E83"/>
    <w:rsid w:val="3D5755C1"/>
    <w:rsid w:val="3D622C7D"/>
    <w:rsid w:val="3D87623F"/>
    <w:rsid w:val="3D9646D4"/>
    <w:rsid w:val="3D9848F1"/>
    <w:rsid w:val="3DD1570D"/>
    <w:rsid w:val="3DDC2A2F"/>
    <w:rsid w:val="3DDC52BD"/>
    <w:rsid w:val="3DE43692"/>
    <w:rsid w:val="3DFD29A6"/>
    <w:rsid w:val="3E071942"/>
    <w:rsid w:val="3E10092B"/>
    <w:rsid w:val="3E173A67"/>
    <w:rsid w:val="3E18333B"/>
    <w:rsid w:val="3E3A7756"/>
    <w:rsid w:val="3E5500EC"/>
    <w:rsid w:val="3E614CE2"/>
    <w:rsid w:val="3E6A4A4B"/>
    <w:rsid w:val="3E752B59"/>
    <w:rsid w:val="3E90381A"/>
    <w:rsid w:val="3E9055C8"/>
    <w:rsid w:val="3EC15781"/>
    <w:rsid w:val="3EF23B8C"/>
    <w:rsid w:val="3F402B4A"/>
    <w:rsid w:val="3F520BF1"/>
    <w:rsid w:val="3F544847"/>
    <w:rsid w:val="3F676452"/>
    <w:rsid w:val="3F83631C"/>
    <w:rsid w:val="3F8A2017"/>
    <w:rsid w:val="3FA23805"/>
    <w:rsid w:val="3FCA68B7"/>
    <w:rsid w:val="3FCF2120"/>
    <w:rsid w:val="3FF878C8"/>
    <w:rsid w:val="40095632"/>
    <w:rsid w:val="40161AFD"/>
    <w:rsid w:val="404B79F8"/>
    <w:rsid w:val="4070745F"/>
    <w:rsid w:val="40A35A86"/>
    <w:rsid w:val="40E26775"/>
    <w:rsid w:val="40F41E3E"/>
    <w:rsid w:val="40F77B80"/>
    <w:rsid w:val="41016309"/>
    <w:rsid w:val="411C75E7"/>
    <w:rsid w:val="414601C0"/>
    <w:rsid w:val="4149029A"/>
    <w:rsid w:val="414D154E"/>
    <w:rsid w:val="41597EF3"/>
    <w:rsid w:val="41655958"/>
    <w:rsid w:val="416B7C26"/>
    <w:rsid w:val="417B437E"/>
    <w:rsid w:val="417C1E33"/>
    <w:rsid w:val="418340E0"/>
    <w:rsid w:val="418D4040"/>
    <w:rsid w:val="41961147"/>
    <w:rsid w:val="41990C37"/>
    <w:rsid w:val="41C674DA"/>
    <w:rsid w:val="41D61543"/>
    <w:rsid w:val="41EA3241"/>
    <w:rsid w:val="423A25D7"/>
    <w:rsid w:val="423F358D"/>
    <w:rsid w:val="425608D6"/>
    <w:rsid w:val="4277108F"/>
    <w:rsid w:val="42904CEB"/>
    <w:rsid w:val="42BC2E2F"/>
    <w:rsid w:val="42C121F4"/>
    <w:rsid w:val="42EA799C"/>
    <w:rsid w:val="42F04887"/>
    <w:rsid w:val="430F11B1"/>
    <w:rsid w:val="432D5ADB"/>
    <w:rsid w:val="43324E9F"/>
    <w:rsid w:val="434442DC"/>
    <w:rsid w:val="435528D9"/>
    <w:rsid w:val="43754D8C"/>
    <w:rsid w:val="437B23A2"/>
    <w:rsid w:val="43A86F10"/>
    <w:rsid w:val="43C740F2"/>
    <w:rsid w:val="43C875B2"/>
    <w:rsid w:val="43DD305D"/>
    <w:rsid w:val="441962C2"/>
    <w:rsid w:val="446C369C"/>
    <w:rsid w:val="449F0313"/>
    <w:rsid w:val="44BA15F0"/>
    <w:rsid w:val="44BF2763"/>
    <w:rsid w:val="44C9538F"/>
    <w:rsid w:val="4507262A"/>
    <w:rsid w:val="452F5B3A"/>
    <w:rsid w:val="453E18DA"/>
    <w:rsid w:val="454366F1"/>
    <w:rsid w:val="4556057F"/>
    <w:rsid w:val="45642F0E"/>
    <w:rsid w:val="45C14BA3"/>
    <w:rsid w:val="45C411B0"/>
    <w:rsid w:val="45C86CE6"/>
    <w:rsid w:val="45D43FEC"/>
    <w:rsid w:val="460F771A"/>
    <w:rsid w:val="461B7E6D"/>
    <w:rsid w:val="463B22BD"/>
    <w:rsid w:val="463D3FE4"/>
    <w:rsid w:val="466435C2"/>
    <w:rsid w:val="466C2476"/>
    <w:rsid w:val="467C4DAF"/>
    <w:rsid w:val="46A9389A"/>
    <w:rsid w:val="46AB11F1"/>
    <w:rsid w:val="46AC4F69"/>
    <w:rsid w:val="46B124BA"/>
    <w:rsid w:val="46B300A5"/>
    <w:rsid w:val="46D71FE6"/>
    <w:rsid w:val="46E13C61"/>
    <w:rsid w:val="46E6047B"/>
    <w:rsid w:val="46E841F3"/>
    <w:rsid w:val="47017063"/>
    <w:rsid w:val="47332F94"/>
    <w:rsid w:val="47527C17"/>
    <w:rsid w:val="47643C7B"/>
    <w:rsid w:val="476B4E24"/>
    <w:rsid w:val="477535AD"/>
    <w:rsid w:val="47946307"/>
    <w:rsid w:val="47DE1152"/>
    <w:rsid w:val="47DE73A4"/>
    <w:rsid w:val="47EF2CCD"/>
    <w:rsid w:val="47FC782A"/>
    <w:rsid w:val="481D7ECC"/>
    <w:rsid w:val="48327B21"/>
    <w:rsid w:val="48345216"/>
    <w:rsid w:val="48374FFD"/>
    <w:rsid w:val="48457423"/>
    <w:rsid w:val="48594C7C"/>
    <w:rsid w:val="486F26F2"/>
    <w:rsid w:val="487E1EBD"/>
    <w:rsid w:val="489336D0"/>
    <w:rsid w:val="489363E0"/>
    <w:rsid w:val="48CE3BDC"/>
    <w:rsid w:val="48E409EA"/>
    <w:rsid w:val="48ED6274"/>
    <w:rsid w:val="48FF5824"/>
    <w:rsid w:val="492359B6"/>
    <w:rsid w:val="49602681"/>
    <w:rsid w:val="4980418B"/>
    <w:rsid w:val="49816239"/>
    <w:rsid w:val="498A77E3"/>
    <w:rsid w:val="49907954"/>
    <w:rsid w:val="49CB1BAA"/>
    <w:rsid w:val="49CD147E"/>
    <w:rsid w:val="49ED1B20"/>
    <w:rsid w:val="4A0955D0"/>
    <w:rsid w:val="4A203CA4"/>
    <w:rsid w:val="4A3459A1"/>
    <w:rsid w:val="4A3E05CE"/>
    <w:rsid w:val="4A4C4A99"/>
    <w:rsid w:val="4A630034"/>
    <w:rsid w:val="4A69564B"/>
    <w:rsid w:val="4A712751"/>
    <w:rsid w:val="4A791606"/>
    <w:rsid w:val="4A7B712C"/>
    <w:rsid w:val="4A901630"/>
    <w:rsid w:val="4AB83EDC"/>
    <w:rsid w:val="4ABA40F8"/>
    <w:rsid w:val="4AEB6C72"/>
    <w:rsid w:val="4AFA3073"/>
    <w:rsid w:val="4B045373"/>
    <w:rsid w:val="4B076A82"/>
    <w:rsid w:val="4B127428"/>
    <w:rsid w:val="4B210482"/>
    <w:rsid w:val="4B2E23F0"/>
    <w:rsid w:val="4B4614E8"/>
    <w:rsid w:val="4B555BCF"/>
    <w:rsid w:val="4B702A09"/>
    <w:rsid w:val="4B73193A"/>
    <w:rsid w:val="4B75001F"/>
    <w:rsid w:val="4B764F1B"/>
    <w:rsid w:val="4B775B45"/>
    <w:rsid w:val="4B7C7600"/>
    <w:rsid w:val="4BCF3BD3"/>
    <w:rsid w:val="4BD72A88"/>
    <w:rsid w:val="4BE66A88"/>
    <w:rsid w:val="4BEB40E3"/>
    <w:rsid w:val="4C013661"/>
    <w:rsid w:val="4C017F9C"/>
    <w:rsid w:val="4C07336D"/>
    <w:rsid w:val="4C171548"/>
    <w:rsid w:val="4C231829"/>
    <w:rsid w:val="4C2A2BB8"/>
    <w:rsid w:val="4C2B6930"/>
    <w:rsid w:val="4C392ACA"/>
    <w:rsid w:val="4C46012D"/>
    <w:rsid w:val="4C5273F7"/>
    <w:rsid w:val="4C59524B"/>
    <w:rsid w:val="4C7E2F03"/>
    <w:rsid w:val="4C7F3624"/>
    <w:rsid w:val="4C910E89"/>
    <w:rsid w:val="4C945FDE"/>
    <w:rsid w:val="4CA02556"/>
    <w:rsid w:val="4CA87F80"/>
    <w:rsid w:val="4CB24AC5"/>
    <w:rsid w:val="4CB6269D"/>
    <w:rsid w:val="4CCA6149"/>
    <w:rsid w:val="4CCE5C39"/>
    <w:rsid w:val="4CDD5F2E"/>
    <w:rsid w:val="4CE91D3F"/>
    <w:rsid w:val="4CF17B79"/>
    <w:rsid w:val="4CF3744D"/>
    <w:rsid w:val="4CF55004"/>
    <w:rsid w:val="4D0A29E9"/>
    <w:rsid w:val="4D5636C2"/>
    <w:rsid w:val="4D5A3970"/>
    <w:rsid w:val="4D714816"/>
    <w:rsid w:val="4D88725A"/>
    <w:rsid w:val="4DA22C22"/>
    <w:rsid w:val="4DA85AFE"/>
    <w:rsid w:val="4DAD3AA0"/>
    <w:rsid w:val="4DEB6377"/>
    <w:rsid w:val="4DFA01A2"/>
    <w:rsid w:val="4E1D5F1D"/>
    <w:rsid w:val="4E21448E"/>
    <w:rsid w:val="4E231FB4"/>
    <w:rsid w:val="4E347D1E"/>
    <w:rsid w:val="4E42314D"/>
    <w:rsid w:val="4E5959D6"/>
    <w:rsid w:val="4E5A78AF"/>
    <w:rsid w:val="4E69356C"/>
    <w:rsid w:val="4E6D76D3"/>
    <w:rsid w:val="4E7A50BC"/>
    <w:rsid w:val="4E972BF0"/>
    <w:rsid w:val="4EC72940"/>
    <w:rsid w:val="4ECA0682"/>
    <w:rsid w:val="4EE72FE2"/>
    <w:rsid w:val="4EE942B4"/>
    <w:rsid w:val="4F041DE6"/>
    <w:rsid w:val="4F147B4F"/>
    <w:rsid w:val="4F1D1C44"/>
    <w:rsid w:val="4F6208BA"/>
    <w:rsid w:val="4FAB2261"/>
    <w:rsid w:val="4FAC7D88"/>
    <w:rsid w:val="4FC926E8"/>
    <w:rsid w:val="4FD55642"/>
    <w:rsid w:val="4FDD43E5"/>
    <w:rsid w:val="4FF30B37"/>
    <w:rsid w:val="4FF956BD"/>
    <w:rsid w:val="501778F7"/>
    <w:rsid w:val="502A762A"/>
    <w:rsid w:val="503E4E84"/>
    <w:rsid w:val="50416722"/>
    <w:rsid w:val="50620EE9"/>
    <w:rsid w:val="50642410"/>
    <w:rsid w:val="506A3ECB"/>
    <w:rsid w:val="508F3931"/>
    <w:rsid w:val="50974594"/>
    <w:rsid w:val="50B05655"/>
    <w:rsid w:val="50B96C00"/>
    <w:rsid w:val="50C8299F"/>
    <w:rsid w:val="50F10148"/>
    <w:rsid w:val="50F96FFC"/>
    <w:rsid w:val="510A67DD"/>
    <w:rsid w:val="51114346"/>
    <w:rsid w:val="51183927"/>
    <w:rsid w:val="51234079"/>
    <w:rsid w:val="51434C7B"/>
    <w:rsid w:val="51453FF0"/>
    <w:rsid w:val="514A5D72"/>
    <w:rsid w:val="51501312"/>
    <w:rsid w:val="515D758B"/>
    <w:rsid w:val="516F6EC5"/>
    <w:rsid w:val="517900DB"/>
    <w:rsid w:val="51822697"/>
    <w:rsid w:val="51A76A58"/>
    <w:rsid w:val="51AC22C1"/>
    <w:rsid w:val="51B353FD"/>
    <w:rsid w:val="51C413B8"/>
    <w:rsid w:val="51C70EA9"/>
    <w:rsid w:val="51C94C21"/>
    <w:rsid w:val="51D33CF1"/>
    <w:rsid w:val="51E97071"/>
    <w:rsid w:val="51ED6B61"/>
    <w:rsid w:val="51EE28D9"/>
    <w:rsid w:val="520E2829"/>
    <w:rsid w:val="52195BA8"/>
    <w:rsid w:val="523D6CE6"/>
    <w:rsid w:val="524B60EA"/>
    <w:rsid w:val="525F7333"/>
    <w:rsid w:val="52D7336D"/>
    <w:rsid w:val="52E33AC0"/>
    <w:rsid w:val="52E379E2"/>
    <w:rsid w:val="52E52A3A"/>
    <w:rsid w:val="530103EA"/>
    <w:rsid w:val="5302183A"/>
    <w:rsid w:val="53051C89"/>
    <w:rsid w:val="53071EA5"/>
    <w:rsid w:val="532C190B"/>
    <w:rsid w:val="533B708F"/>
    <w:rsid w:val="534A1D91"/>
    <w:rsid w:val="53511372"/>
    <w:rsid w:val="53656BCB"/>
    <w:rsid w:val="53664C1B"/>
    <w:rsid w:val="537F5EDF"/>
    <w:rsid w:val="53891BE0"/>
    <w:rsid w:val="53A616BE"/>
    <w:rsid w:val="53B813F1"/>
    <w:rsid w:val="53C41B44"/>
    <w:rsid w:val="53C5197D"/>
    <w:rsid w:val="53C5766A"/>
    <w:rsid w:val="53EA4C3A"/>
    <w:rsid w:val="53EE6BC1"/>
    <w:rsid w:val="53FC752F"/>
    <w:rsid w:val="54263DFA"/>
    <w:rsid w:val="54665426"/>
    <w:rsid w:val="54806822"/>
    <w:rsid w:val="54A009FA"/>
    <w:rsid w:val="54B66662"/>
    <w:rsid w:val="54C33680"/>
    <w:rsid w:val="54D73AF9"/>
    <w:rsid w:val="54D97871"/>
    <w:rsid w:val="54F70963"/>
    <w:rsid w:val="55344AA7"/>
    <w:rsid w:val="55474FEC"/>
    <w:rsid w:val="554967A4"/>
    <w:rsid w:val="55656AA7"/>
    <w:rsid w:val="55672C45"/>
    <w:rsid w:val="556C2493"/>
    <w:rsid w:val="55711CA0"/>
    <w:rsid w:val="557E5D22"/>
    <w:rsid w:val="558C6691"/>
    <w:rsid w:val="559C217F"/>
    <w:rsid w:val="55A162DB"/>
    <w:rsid w:val="55A26D87"/>
    <w:rsid w:val="55BD684B"/>
    <w:rsid w:val="55D20B70"/>
    <w:rsid w:val="55E31A5B"/>
    <w:rsid w:val="55E93AE3"/>
    <w:rsid w:val="55EC35D4"/>
    <w:rsid w:val="55F00D79"/>
    <w:rsid w:val="55FA184D"/>
    <w:rsid w:val="56013898"/>
    <w:rsid w:val="563B3C13"/>
    <w:rsid w:val="56450DA4"/>
    <w:rsid w:val="56460F02"/>
    <w:rsid w:val="56680EAC"/>
    <w:rsid w:val="56682C5A"/>
    <w:rsid w:val="566C201F"/>
    <w:rsid w:val="566C3A58"/>
    <w:rsid w:val="56717635"/>
    <w:rsid w:val="567710EF"/>
    <w:rsid w:val="56786C15"/>
    <w:rsid w:val="567A0BDF"/>
    <w:rsid w:val="568E43BD"/>
    <w:rsid w:val="569C2904"/>
    <w:rsid w:val="56D95906"/>
    <w:rsid w:val="57064221"/>
    <w:rsid w:val="571701DC"/>
    <w:rsid w:val="572823EA"/>
    <w:rsid w:val="57392849"/>
    <w:rsid w:val="573C40E7"/>
    <w:rsid w:val="573D3418"/>
    <w:rsid w:val="57460AC2"/>
    <w:rsid w:val="574865E8"/>
    <w:rsid w:val="577473DD"/>
    <w:rsid w:val="577962B5"/>
    <w:rsid w:val="57981DED"/>
    <w:rsid w:val="57C02622"/>
    <w:rsid w:val="57D52571"/>
    <w:rsid w:val="57EF2F07"/>
    <w:rsid w:val="57F549C2"/>
    <w:rsid w:val="57F66EE3"/>
    <w:rsid w:val="57FD3B20"/>
    <w:rsid w:val="58044C05"/>
    <w:rsid w:val="581004A3"/>
    <w:rsid w:val="581110D0"/>
    <w:rsid w:val="58134E48"/>
    <w:rsid w:val="58254B7B"/>
    <w:rsid w:val="583975E8"/>
    <w:rsid w:val="58533677"/>
    <w:rsid w:val="58937D37"/>
    <w:rsid w:val="58C3686E"/>
    <w:rsid w:val="58D2260D"/>
    <w:rsid w:val="5903310E"/>
    <w:rsid w:val="59253085"/>
    <w:rsid w:val="59305585"/>
    <w:rsid w:val="59392902"/>
    <w:rsid w:val="594D4389"/>
    <w:rsid w:val="594F6875"/>
    <w:rsid w:val="59633BAD"/>
    <w:rsid w:val="596545F4"/>
    <w:rsid w:val="597162CA"/>
    <w:rsid w:val="597C1F53"/>
    <w:rsid w:val="598D4786"/>
    <w:rsid w:val="59A85A64"/>
    <w:rsid w:val="59B71030"/>
    <w:rsid w:val="59D40607"/>
    <w:rsid w:val="59E85035"/>
    <w:rsid w:val="59EF5441"/>
    <w:rsid w:val="5A07278A"/>
    <w:rsid w:val="5A1153B7"/>
    <w:rsid w:val="5A170196"/>
    <w:rsid w:val="5A221372"/>
    <w:rsid w:val="5A33532D"/>
    <w:rsid w:val="5A5B086E"/>
    <w:rsid w:val="5A61587F"/>
    <w:rsid w:val="5A755946"/>
    <w:rsid w:val="5A7F269F"/>
    <w:rsid w:val="5A843DDB"/>
    <w:rsid w:val="5A9F22BF"/>
    <w:rsid w:val="5AC12621"/>
    <w:rsid w:val="5AC474BB"/>
    <w:rsid w:val="5ACB7C5C"/>
    <w:rsid w:val="5ACD5782"/>
    <w:rsid w:val="5AF70A51"/>
    <w:rsid w:val="5B132C02"/>
    <w:rsid w:val="5B2630E4"/>
    <w:rsid w:val="5B2829B8"/>
    <w:rsid w:val="5B47335B"/>
    <w:rsid w:val="5B48305A"/>
    <w:rsid w:val="5B4E6197"/>
    <w:rsid w:val="5B6D3372"/>
    <w:rsid w:val="5B841BB9"/>
    <w:rsid w:val="5B995664"/>
    <w:rsid w:val="5BA16F7A"/>
    <w:rsid w:val="5BDE751B"/>
    <w:rsid w:val="5BE10DB9"/>
    <w:rsid w:val="5BE2700B"/>
    <w:rsid w:val="5BE663CF"/>
    <w:rsid w:val="5BEF76E9"/>
    <w:rsid w:val="5BEF797A"/>
    <w:rsid w:val="5BF3746A"/>
    <w:rsid w:val="5C1D0043"/>
    <w:rsid w:val="5C69772C"/>
    <w:rsid w:val="5C6E4D42"/>
    <w:rsid w:val="5C790899"/>
    <w:rsid w:val="5C844566"/>
    <w:rsid w:val="5C846314"/>
    <w:rsid w:val="5C877BB2"/>
    <w:rsid w:val="5CB12E81"/>
    <w:rsid w:val="5CB32755"/>
    <w:rsid w:val="5CC70097"/>
    <w:rsid w:val="5CE337FB"/>
    <w:rsid w:val="5CE768A3"/>
    <w:rsid w:val="5D042FB1"/>
    <w:rsid w:val="5D1A27D4"/>
    <w:rsid w:val="5D2378DB"/>
    <w:rsid w:val="5D2D2508"/>
    <w:rsid w:val="5D443CF5"/>
    <w:rsid w:val="5D5A52C7"/>
    <w:rsid w:val="5D635F29"/>
    <w:rsid w:val="5D6453EC"/>
    <w:rsid w:val="5DCA244C"/>
    <w:rsid w:val="5DD92690"/>
    <w:rsid w:val="5DDF234D"/>
    <w:rsid w:val="5DEC4171"/>
    <w:rsid w:val="5E015742"/>
    <w:rsid w:val="5E0D65D4"/>
    <w:rsid w:val="5E102EB2"/>
    <w:rsid w:val="5E18232E"/>
    <w:rsid w:val="5E3D49CC"/>
    <w:rsid w:val="5E457D25"/>
    <w:rsid w:val="5E6006BB"/>
    <w:rsid w:val="5E6C52B2"/>
    <w:rsid w:val="5E895E64"/>
    <w:rsid w:val="5E9B6682"/>
    <w:rsid w:val="5EB6652D"/>
    <w:rsid w:val="5EC7073A"/>
    <w:rsid w:val="5EF05EE3"/>
    <w:rsid w:val="5F1662FE"/>
    <w:rsid w:val="5F1C0A86"/>
    <w:rsid w:val="5F27742B"/>
    <w:rsid w:val="5F3F6522"/>
    <w:rsid w:val="5F6E6E08"/>
    <w:rsid w:val="5F723004"/>
    <w:rsid w:val="5F73441E"/>
    <w:rsid w:val="5F8D66F8"/>
    <w:rsid w:val="5FA56CCD"/>
    <w:rsid w:val="5FBC5DC5"/>
    <w:rsid w:val="5FCB3E45"/>
    <w:rsid w:val="5FD255E8"/>
    <w:rsid w:val="5FE32FC0"/>
    <w:rsid w:val="5FF11F12"/>
    <w:rsid w:val="5FF61893"/>
    <w:rsid w:val="600E1F62"/>
    <w:rsid w:val="6011550A"/>
    <w:rsid w:val="603A0715"/>
    <w:rsid w:val="60464B44"/>
    <w:rsid w:val="604A33D1"/>
    <w:rsid w:val="604C539B"/>
    <w:rsid w:val="605424A1"/>
    <w:rsid w:val="6056544E"/>
    <w:rsid w:val="60864B16"/>
    <w:rsid w:val="608763D3"/>
    <w:rsid w:val="608E7761"/>
    <w:rsid w:val="60C90799"/>
    <w:rsid w:val="60E33E00"/>
    <w:rsid w:val="60FC25B2"/>
    <w:rsid w:val="611063C8"/>
    <w:rsid w:val="614C4F26"/>
    <w:rsid w:val="61513E04"/>
    <w:rsid w:val="615E35D8"/>
    <w:rsid w:val="617A5F38"/>
    <w:rsid w:val="617F354E"/>
    <w:rsid w:val="61842912"/>
    <w:rsid w:val="61A46529"/>
    <w:rsid w:val="61C620D9"/>
    <w:rsid w:val="61D3537B"/>
    <w:rsid w:val="61F07FA8"/>
    <w:rsid w:val="621023F8"/>
    <w:rsid w:val="621C6FEF"/>
    <w:rsid w:val="622639C9"/>
    <w:rsid w:val="623E0D13"/>
    <w:rsid w:val="623E51B7"/>
    <w:rsid w:val="62487DE4"/>
    <w:rsid w:val="624D53FA"/>
    <w:rsid w:val="62A0552A"/>
    <w:rsid w:val="62B92A90"/>
    <w:rsid w:val="62D17DD9"/>
    <w:rsid w:val="62D653F0"/>
    <w:rsid w:val="62E418BB"/>
    <w:rsid w:val="62EB4ECC"/>
    <w:rsid w:val="62FE6115"/>
    <w:rsid w:val="630E2DDB"/>
    <w:rsid w:val="63185A08"/>
    <w:rsid w:val="634C5B54"/>
    <w:rsid w:val="6364795D"/>
    <w:rsid w:val="6375376A"/>
    <w:rsid w:val="6393508F"/>
    <w:rsid w:val="63B03E93"/>
    <w:rsid w:val="63B75221"/>
    <w:rsid w:val="63DE7595"/>
    <w:rsid w:val="640B10C9"/>
    <w:rsid w:val="641A5845"/>
    <w:rsid w:val="641B78F1"/>
    <w:rsid w:val="64370110"/>
    <w:rsid w:val="64430863"/>
    <w:rsid w:val="64504D2E"/>
    <w:rsid w:val="6457430E"/>
    <w:rsid w:val="64630F05"/>
    <w:rsid w:val="646A4041"/>
    <w:rsid w:val="646E5D32"/>
    <w:rsid w:val="64833355"/>
    <w:rsid w:val="648C220A"/>
    <w:rsid w:val="648D5F82"/>
    <w:rsid w:val="64990483"/>
    <w:rsid w:val="64B81251"/>
    <w:rsid w:val="64D72A6F"/>
    <w:rsid w:val="64E01E01"/>
    <w:rsid w:val="651B2D04"/>
    <w:rsid w:val="652266CA"/>
    <w:rsid w:val="652E1513"/>
    <w:rsid w:val="652E32C1"/>
    <w:rsid w:val="652F51CB"/>
    <w:rsid w:val="65424FBE"/>
    <w:rsid w:val="65444892"/>
    <w:rsid w:val="654F5284"/>
    <w:rsid w:val="65573688"/>
    <w:rsid w:val="658C04B8"/>
    <w:rsid w:val="659375C8"/>
    <w:rsid w:val="65A36D1C"/>
    <w:rsid w:val="65D04378"/>
    <w:rsid w:val="65DC2D1D"/>
    <w:rsid w:val="65ED6CD8"/>
    <w:rsid w:val="66044022"/>
    <w:rsid w:val="66056C42"/>
    <w:rsid w:val="662C4BDD"/>
    <w:rsid w:val="665054B9"/>
    <w:rsid w:val="666C3121"/>
    <w:rsid w:val="66AB22D9"/>
    <w:rsid w:val="66B66994"/>
    <w:rsid w:val="66BA2932"/>
    <w:rsid w:val="66D41533"/>
    <w:rsid w:val="66D83100"/>
    <w:rsid w:val="66DE4F71"/>
    <w:rsid w:val="66F54AF9"/>
    <w:rsid w:val="67613D32"/>
    <w:rsid w:val="677D22DE"/>
    <w:rsid w:val="679413D5"/>
    <w:rsid w:val="67966EFB"/>
    <w:rsid w:val="67A616D9"/>
    <w:rsid w:val="67BB4BB4"/>
    <w:rsid w:val="67D13CA2"/>
    <w:rsid w:val="67D143D7"/>
    <w:rsid w:val="67DD2D7C"/>
    <w:rsid w:val="67E265E5"/>
    <w:rsid w:val="67E73BFB"/>
    <w:rsid w:val="67EB5499"/>
    <w:rsid w:val="67F307F2"/>
    <w:rsid w:val="68012F0F"/>
    <w:rsid w:val="680B1697"/>
    <w:rsid w:val="68226616"/>
    <w:rsid w:val="68264723"/>
    <w:rsid w:val="683C7E7F"/>
    <w:rsid w:val="685400D7"/>
    <w:rsid w:val="686D5EAE"/>
    <w:rsid w:val="686E4E9E"/>
    <w:rsid w:val="68802085"/>
    <w:rsid w:val="68896A60"/>
    <w:rsid w:val="688B4586"/>
    <w:rsid w:val="688F051A"/>
    <w:rsid w:val="68A8338A"/>
    <w:rsid w:val="68B25FB7"/>
    <w:rsid w:val="68B426E4"/>
    <w:rsid w:val="68BC6214"/>
    <w:rsid w:val="68DD7E80"/>
    <w:rsid w:val="68F0088D"/>
    <w:rsid w:val="69005E96"/>
    <w:rsid w:val="690B0DF4"/>
    <w:rsid w:val="6922138F"/>
    <w:rsid w:val="692934EF"/>
    <w:rsid w:val="696A0640"/>
    <w:rsid w:val="698A0CE2"/>
    <w:rsid w:val="699D6C67"/>
    <w:rsid w:val="69A43B52"/>
    <w:rsid w:val="69B31FE7"/>
    <w:rsid w:val="69BB0FFE"/>
    <w:rsid w:val="69CE5072"/>
    <w:rsid w:val="69D87D54"/>
    <w:rsid w:val="69E228CC"/>
    <w:rsid w:val="69E421A0"/>
    <w:rsid w:val="6A242EE4"/>
    <w:rsid w:val="6A2E3D63"/>
    <w:rsid w:val="6A321B28"/>
    <w:rsid w:val="6A425119"/>
    <w:rsid w:val="6A440E91"/>
    <w:rsid w:val="6A757240"/>
    <w:rsid w:val="6AD246EE"/>
    <w:rsid w:val="6AE755AA"/>
    <w:rsid w:val="6AF45D94"/>
    <w:rsid w:val="6B142F59"/>
    <w:rsid w:val="6B2A72E4"/>
    <w:rsid w:val="6B56531F"/>
    <w:rsid w:val="6B6A4927"/>
    <w:rsid w:val="6B7834E8"/>
    <w:rsid w:val="6B7D28AC"/>
    <w:rsid w:val="6B80688B"/>
    <w:rsid w:val="6B9A4EA3"/>
    <w:rsid w:val="6BA51E03"/>
    <w:rsid w:val="6BD149A6"/>
    <w:rsid w:val="6BD44496"/>
    <w:rsid w:val="6BE32FA2"/>
    <w:rsid w:val="6BEC7A32"/>
    <w:rsid w:val="6C094140"/>
    <w:rsid w:val="6C0C59DE"/>
    <w:rsid w:val="6C156F89"/>
    <w:rsid w:val="6C264CF2"/>
    <w:rsid w:val="6C313697"/>
    <w:rsid w:val="6C3C4515"/>
    <w:rsid w:val="6C445178"/>
    <w:rsid w:val="6C580012"/>
    <w:rsid w:val="6C5D26DE"/>
    <w:rsid w:val="6C6972D4"/>
    <w:rsid w:val="6C714BA2"/>
    <w:rsid w:val="6C727F37"/>
    <w:rsid w:val="6C835D8A"/>
    <w:rsid w:val="6C8C6B1F"/>
    <w:rsid w:val="6CA200F0"/>
    <w:rsid w:val="6CAE4CE7"/>
    <w:rsid w:val="6CB71DEE"/>
    <w:rsid w:val="6CD7423E"/>
    <w:rsid w:val="6CD75FEC"/>
    <w:rsid w:val="6CDA7624"/>
    <w:rsid w:val="6CE30E35"/>
    <w:rsid w:val="6CE81713"/>
    <w:rsid w:val="6CF272CA"/>
    <w:rsid w:val="6D013069"/>
    <w:rsid w:val="6D070BEB"/>
    <w:rsid w:val="6D0B6015"/>
    <w:rsid w:val="6D1A237D"/>
    <w:rsid w:val="6D5D0BE7"/>
    <w:rsid w:val="6D5F2237"/>
    <w:rsid w:val="6D633D24"/>
    <w:rsid w:val="6D68758C"/>
    <w:rsid w:val="6D7B76B4"/>
    <w:rsid w:val="6D872B7A"/>
    <w:rsid w:val="6D875C64"/>
    <w:rsid w:val="6D8A751D"/>
    <w:rsid w:val="6DA00AD4"/>
    <w:rsid w:val="6DA271B4"/>
    <w:rsid w:val="6DA57E98"/>
    <w:rsid w:val="6DB932C1"/>
    <w:rsid w:val="6DB97DE8"/>
    <w:rsid w:val="6DBB76BC"/>
    <w:rsid w:val="6DE77FA1"/>
    <w:rsid w:val="6DF10ECC"/>
    <w:rsid w:val="6E041063"/>
    <w:rsid w:val="6E096679"/>
    <w:rsid w:val="6E1437DA"/>
    <w:rsid w:val="6E1F0847"/>
    <w:rsid w:val="6E3A43BC"/>
    <w:rsid w:val="6E3B25AB"/>
    <w:rsid w:val="6E5813AF"/>
    <w:rsid w:val="6E5D6D8A"/>
    <w:rsid w:val="6E656371"/>
    <w:rsid w:val="6E6D0E10"/>
    <w:rsid w:val="6E745FC2"/>
    <w:rsid w:val="6E8746CF"/>
    <w:rsid w:val="6E8E4DD0"/>
    <w:rsid w:val="6E9028F6"/>
    <w:rsid w:val="6E9323E7"/>
    <w:rsid w:val="6EA63EC8"/>
    <w:rsid w:val="6EB74327"/>
    <w:rsid w:val="6EBD4657"/>
    <w:rsid w:val="6EDA6267"/>
    <w:rsid w:val="6EE82732"/>
    <w:rsid w:val="6F035521"/>
    <w:rsid w:val="6F141779"/>
    <w:rsid w:val="6F1E6154"/>
    <w:rsid w:val="6F871F4B"/>
    <w:rsid w:val="6F8C7562"/>
    <w:rsid w:val="6F9401C4"/>
    <w:rsid w:val="6FC00FB9"/>
    <w:rsid w:val="6FED3D79"/>
    <w:rsid w:val="6FF15617"/>
    <w:rsid w:val="700370F8"/>
    <w:rsid w:val="70052E70"/>
    <w:rsid w:val="70074E3A"/>
    <w:rsid w:val="701E2184"/>
    <w:rsid w:val="70217C47"/>
    <w:rsid w:val="70271038"/>
    <w:rsid w:val="7027728A"/>
    <w:rsid w:val="70381498"/>
    <w:rsid w:val="70553DF8"/>
    <w:rsid w:val="70575432"/>
    <w:rsid w:val="70585696"/>
    <w:rsid w:val="705B5186"/>
    <w:rsid w:val="70683BA9"/>
    <w:rsid w:val="706933FF"/>
    <w:rsid w:val="70AB3A18"/>
    <w:rsid w:val="70B2124A"/>
    <w:rsid w:val="70B26E0A"/>
    <w:rsid w:val="70C1323B"/>
    <w:rsid w:val="70C139D4"/>
    <w:rsid w:val="70C26FB3"/>
    <w:rsid w:val="70DF5DB7"/>
    <w:rsid w:val="70DF7B65"/>
    <w:rsid w:val="71237A52"/>
    <w:rsid w:val="712437CA"/>
    <w:rsid w:val="713779A1"/>
    <w:rsid w:val="715B341E"/>
    <w:rsid w:val="715C2F64"/>
    <w:rsid w:val="71600CA6"/>
    <w:rsid w:val="717C6A05"/>
    <w:rsid w:val="718030F6"/>
    <w:rsid w:val="7185070D"/>
    <w:rsid w:val="71866233"/>
    <w:rsid w:val="71970440"/>
    <w:rsid w:val="71B20DD6"/>
    <w:rsid w:val="71BB412E"/>
    <w:rsid w:val="71C64881"/>
    <w:rsid w:val="71CA611F"/>
    <w:rsid w:val="71CC00E9"/>
    <w:rsid w:val="71E80C9B"/>
    <w:rsid w:val="71EA4A14"/>
    <w:rsid w:val="71F426C7"/>
    <w:rsid w:val="71FC02A3"/>
    <w:rsid w:val="72193587"/>
    <w:rsid w:val="722C52AF"/>
    <w:rsid w:val="72451C4A"/>
    <w:rsid w:val="72620A4E"/>
    <w:rsid w:val="72954F16"/>
    <w:rsid w:val="729606F7"/>
    <w:rsid w:val="72B8066E"/>
    <w:rsid w:val="72EE0533"/>
    <w:rsid w:val="72F0605A"/>
    <w:rsid w:val="72F378F8"/>
    <w:rsid w:val="72FB4C14"/>
    <w:rsid w:val="72FD5005"/>
    <w:rsid w:val="731A4E85"/>
    <w:rsid w:val="733A72D5"/>
    <w:rsid w:val="736B748E"/>
    <w:rsid w:val="73A07A74"/>
    <w:rsid w:val="73AF7CC3"/>
    <w:rsid w:val="73C848E1"/>
    <w:rsid w:val="73D31512"/>
    <w:rsid w:val="740B2A1F"/>
    <w:rsid w:val="74177EF7"/>
    <w:rsid w:val="742C1313"/>
    <w:rsid w:val="743B1556"/>
    <w:rsid w:val="74455F31"/>
    <w:rsid w:val="74566390"/>
    <w:rsid w:val="74587B30"/>
    <w:rsid w:val="746C5BB4"/>
    <w:rsid w:val="7472484C"/>
    <w:rsid w:val="747C7946"/>
    <w:rsid w:val="748E2F8C"/>
    <w:rsid w:val="749B3B7E"/>
    <w:rsid w:val="749D5D6D"/>
    <w:rsid w:val="74AA0C24"/>
    <w:rsid w:val="74AE1D28"/>
    <w:rsid w:val="74CE4179"/>
    <w:rsid w:val="74DD1DA7"/>
    <w:rsid w:val="74E0571E"/>
    <w:rsid w:val="74F811F5"/>
    <w:rsid w:val="750202C6"/>
    <w:rsid w:val="750C6A4F"/>
    <w:rsid w:val="7510653F"/>
    <w:rsid w:val="7535244A"/>
    <w:rsid w:val="75501031"/>
    <w:rsid w:val="75757FCD"/>
    <w:rsid w:val="75826D11"/>
    <w:rsid w:val="75894543"/>
    <w:rsid w:val="758A5CF7"/>
    <w:rsid w:val="758E3908"/>
    <w:rsid w:val="75906E08"/>
    <w:rsid w:val="75970A0E"/>
    <w:rsid w:val="75C36F43"/>
    <w:rsid w:val="75D02172"/>
    <w:rsid w:val="75E37B99"/>
    <w:rsid w:val="75E55C1E"/>
    <w:rsid w:val="75F662E4"/>
    <w:rsid w:val="75FE45EA"/>
    <w:rsid w:val="76001EAA"/>
    <w:rsid w:val="763B583E"/>
    <w:rsid w:val="76481D09"/>
    <w:rsid w:val="765B7C8E"/>
    <w:rsid w:val="76640964"/>
    <w:rsid w:val="76A333E3"/>
    <w:rsid w:val="76DD06A3"/>
    <w:rsid w:val="76EA2E95"/>
    <w:rsid w:val="770519A8"/>
    <w:rsid w:val="77183DD1"/>
    <w:rsid w:val="772C5186"/>
    <w:rsid w:val="773F310C"/>
    <w:rsid w:val="775070C7"/>
    <w:rsid w:val="776C7C79"/>
    <w:rsid w:val="77F4039A"/>
    <w:rsid w:val="780F0D30"/>
    <w:rsid w:val="781F01FE"/>
    <w:rsid w:val="78320EC2"/>
    <w:rsid w:val="783562BD"/>
    <w:rsid w:val="78412EB3"/>
    <w:rsid w:val="786170B2"/>
    <w:rsid w:val="786A065C"/>
    <w:rsid w:val="786F7A21"/>
    <w:rsid w:val="788D4480"/>
    <w:rsid w:val="78911745"/>
    <w:rsid w:val="7899684C"/>
    <w:rsid w:val="78A32008"/>
    <w:rsid w:val="78AC47D1"/>
    <w:rsid w:val="78C5209C"/>
    <w:rsid w:val="78E55F35"/>
    <w:rsid w:val="78FB12B4"/>
    <w:rsid w:val="790463BB"/>
    <w:rsid w:val="790E7239"/>
    <w:rsid w:val="79183C14"/>
    <w:rsid w:val="791D747D"/>
    <w:rsid w:val="792A3948"/>
    <w:rsid w:val="794C1B10"/>
    <w:rsid w:val="794E5888"/>
    <w:rsid w:val="79584959"/>
    <w:rsid w:val="79674B9C"/>
    <w:rsid w:val="79731EEB"/>
    <w:rsid w:val="79751067"/>
    <w:rsid w:val="79815C5D"/>
    <w:rsid w:val="799040F2"/>
    <w:rsid w:val="79AB2CDA"/>
    <w:rsid w:val="79BA2F1D"/>
    <w:rsid w:val="79CC49FF"/>
    <w:rsid w:val="79D264B9"/>
    <w:rsid w:val="79DF479F"/>
    <w:rsid w:val="79F04B91"/>
    <w:rsid w:val="7A140880"/>
    <w:rsid w:val="7A1E081D"/>
    <w:rsid w:val="7A2B5BC9"/>
    <w:rsid w:val="7A342CD0"/>
    <w:rsid w:val="7A4642E6"/>
    <w:rsid w:val="7A561865"/>
    <w:rsid w:val="7A652E89"/>
    <w:rsid w:val="7A765096"/>
    <w:rsid w:val="7A7E5845"/>
    <w:rsid w:val="7A8B6668"/>
    <w:rsid w:val="7A94376E"/>
    <w:rsid w:val="7A9C45BE"/>
    <w:rsid w:val="7AB45BBF"/>
    <w:rsid w:val="7ABC7537"/>
    <w:rsid w:val="7AC32DE5"/>
    <w:rsid w:val="7AE00762"/>
    <w:rsid w:val="7AEA0200"/>
    <w:rsid w:val="7B025075"/>
    <w:rsid w:val="7B0A6CF0"/>
    <w:rsid w:val="7B3075F6"/>
    <w:rsid w:val="7B3960C4"/>
    <w:rsid w:val="7B3D3E06"/>
    <w:rsid w:val="7B3E36DA"/>
    <w:rsid w:val="7B481280"/>
    <w:rsid w:val="7B4A6DD9"/>
    <w:rsid w:val="7B537186"/>
    <w:rsid w:val="7B564EC8"/>
    <w:rsid w:val="7B641393"/>
    <w:rsid w:val="7B842703"/>
    <w:rsid w:val="7B845591"/>
    <w:rsid w:val="7B902188"/>
    <w:rsid w:val="7C324FED"/>
    <w:rsid w:val="7C3E1BE4"/>
    <w:rsid w:val="7C8810B1"/>
    <w:rsid w:val="7C8B22DF"/>
    <w:rsid w:val="7C9E2682"/>
    <w:rsid w:val="7CA0464C"/>
    <w:rsid w:val="7CAF4890"/>
    <w:rsid w:val="7CE02C9B"/>
    <w:rsid w:val="7CFB7AD5"/>
    <w:rsid w:val="7D0E0AB3"/>
    <w:rsid w:val="7D221505"/>
    <w:rsid w:val="7D3A560F"/>
    <w:rsid w:val="7D4274B2"/>
    <w:rsid w:val="7D463A11"/>
    <w:rsid w:val="7D4C20DE"/>
    <w:rsid w:val="7D5176F5"/>
    <w:rsid w:val="7D523576"/>
    <w:rsid w:val="7D603DDC"/>
    <w:rsid w:val="7D657644"/>
    <w:rsid w:val="7D6C452F"/>
    <w:rsid w:val="7D8C4BD1"/>
    <w:rsid w:val="7D965A4F"/>
    <w:rsid w:val="7DB2526C"/>
    <w:rsid w:val="7DB76E0E"/>
    <w:rsid w:val="7DCC47EC"/>
    <w:rsid w:val="7DCE51E9"/>
    <w:rsid w:val="7DDB3462"/>
    <w:rsid w:val="7DDD71DA"/>
    <w:rsid w:val="7DF2712A"/>
    <w:rsid w:val="7E1F194A"/>
    <w:rsid w:val="7E2E3EDA"/>
    <w:rsid w:val="7E795155"/>
    <w:rsid w:val="7E7C69F3"/>
    <w:rsid w:val="7E96795F"/>
    <w:rsid w:val="7EB97C47"/>
    <w:rsid w:val="7EC108AA"/>
    <w:rsid w:val="7EE84089"/>
    <w:rsid w:val="7EEF3669"/>
    <w:rsid w:val="7F19282F"/>
    <w:rsid w:val="7F392B36"/>
    <w:rsid w:val="7F4E20DD"/>
    <w:rsid w:val="7F54171E"/>
    <w:rsid w:val="7F6D27E0"/>
    <w:rsid w:val="7F8244DD"/>
    <w:rsid w:val="7F8E2E82"/>
    <w:rsid w:val="7FA36202"/>
    <w:rsid w:val="7FEB5F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qFormat="1" w:unhideWhenUsed="0" w:uiPriority="0" w:semiHidden="0"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4"/>
    <w:qFormat/>
    <w:uiPriority w:val="0"/>
    <w:pPr>
      <w:keepNext/>
      <w:keepLines/>
      <w:spacing w:before="260" w:after="260" w:line="416" w:lineRule="auto"/>
      <w:outlineLvl w:val="2"/>
    </w:pPr>
    <w:rPr>
      <w:b/>
      <w:bCs/>
      <w:sz w:val="32"/>
      <w:szCs w:val="32"/>
    </w:rPr>
  </w:style>
  <w:style w:type="paragraph" w:styleId="6">
    <w:name w:val="heading 4"/>
    <w:basedOn w:val="1"/>
    <w:next w:val="1"/>
    <w:link w:val="45"/>
    <w:qFormat/>
    <w:uiPriority w:val="0"/>
    <w:pPr>
      <w:keepNext/>
      <w:jc w:val="center"/>
      <w:outlineLvl w:val="3"/>
    </w:pPr>
    <w:rPr>
      <w:rFonts w:eastAsia="新宋体"/>
      <w:sz w:val="30"/>
      <w:szCs w:val="21"/>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7">
    <w:name w:val="Normal Indent"/>
    <w:basedOn w:val="1"/>
    <w:link w:val="46"/>
    <w:qFormat/>
    <w:uiPriority w:val="0"/>
    <w:pPr>
      <w:ind w:firstLine="420"/>
    </w:pPr>
    <w:rPr>
      <w:szCs w:val="20"/>
    </w:rPr>
  </w:style>
  <w:style w:type="paragraph" w:styleId="8">
    <w:name w:val="Document Map"/>
    <w:basedOn w:val="1"/>
    <w:link w:val="47"/>
    <w:semiHidden/>
    <w:qFormat/>
    <w:uiPriority w:val="0"/>
    <w:pPr>
      <w:shd w:val="clear" w:color="auto" w:fill="000080"/>
    </w:pPr>
  </w:style>
  <w:style w:type="paragraph" w:styleId="9">
    <w:name w:val="annotation text"/>
    <w:basedOn w:val="1"/>
    <w:unhideWhenUsed/>
    <w:qFormat/>
    <w:uiPriority w:val="99"/>
    <w:pPr>
      <w:jc w:val="left"/>
    </w:pPr>
  </w:style>
  <w:style w:type="paragraph" w:styleId="10">
    <w:name w:val="Body Text Indent"/>
    <w:basedOn w:val="1"/>
    <w:next w:val="11"/>
    <w:link w:val="48"/>
    <w:qFormat/>
    <w:uiPriority w:val="0"/>
    <w:pPr>
      <w:spacing w:after="120"/>
      <w:ind w:left="420" w:leftChars="200"/>
    </w:pPr>
  </w:style>
  <w:style w:type="paragraph" w:styleId="11">
    <w:name w:val="envelope return"/>
    <w:basedOn w:val="1"/>
    <w:qFormat/>
    <w:uiPriority w:val="99"/>
    <w:pPr>
      <w:snapToGrid w:val="0"/>
    </w:pPr>
    <w:rPr>
      <w:rFonts w:ascii="Arial" w:hAnsi="Arial" w:cs="Arial"/>
    </w:rPr>
  </w:style>
  <w:style w:type="paragraph" w:styleId="12">
    <w:name w:val="index 4"/>
    <w:basedOn w:val="1"/>
    <w:next w:val="1"/>
    <w:qFormat/>
    <w:uiPriority w:val="99"/>
    <w:pPr>
      <w:ind w:left="1260"/>
    </w:pPr>
    <w:rPr>
      <w:szCs w:val="20"/>
    </w:rPr>
  </w:style>
  <w:style w:type="paragraph" w:styleId="13">
    <w:name w:val="Plain Text"/>
    <w:basedOn w:val="1"/>
    <w:qFormat/>
    <w:uiPriority w:val="0"/>
    <w:rPr>
      <w:rFonts w:ascii="宋体" w:hAnsi="Courier New"/>
      <w:szCs w:val="20"/>
    </w:rPr>
  </w:style>
  <w:style w:type="paragraph" w:styleId="14">
    <w:name w:val="index 3"/>
    <w:basedOn w:val="1"/>
    <w:next w:val="1"/>
    <w:qFormat/>
    <w:uiPriority w:val="0"/>
    <w:pPr>
      <w:ind w:left="400" w:leftChars="400"/>
    </w:pPr>
  </w:style>
  <w:style w:type="paragraph" w:styleId="15">
    <w:name w:val="Date"/>
    <w:basedOn w:val="1"/>
    <w:next w:val="1"/>
    <w:link w:val="49"/>
    <w:qFormat/>
    <w:uiPriority w:val="0"/>
    <w:pPr>
      <w:ind w:left="100" w:leftChars="2500"/>
    </w:pPr>
  </w:style>
  <w:style w:type="paragraph" w:styleId="16">
    <w:name w:val="Balloon Text"/>
    <w:basedOn w:val="1"/>
    <w:link w:val="50"/>
    <w:semiHidden/>
    <w:qFormat/>
    <w:uiPriority w:val="0"/>
    <w:rPr>
      <w:sz w:val="18"/>
      <w:szCs w:val="18"/>
    </w:rPr>
  </w:style>
  <w:style w:type="paragraph" w:styleId="17">
    <w:name w:val="footer"/>
    <w:basedOn w:val="1"/>
    <w:link w:val="51"/>
    <w:qFormat/>
    <w:uiPriority w:val="99"/>
    <w:pPr>
      <w:tabs>
        <w:tab w:val="center" w:pos="4153"/>
        <w:tab w:val="right" w:pos="8306"/>
      </w:tabs>
      <w:snapToGrid w:val="0"/>
      <w:jc w:val="left"/>
    </w:pPr>
    <w:rPr>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Body Text Indent 3"/>
    <w:basedOn w:val="1"/>
    <w:link w:val="53"/>
    <w:qFormat/>
    <w:uiPriority w:val="0"/>
    <w:pPr>
      <w:spacing w:line="520" w:lineRule="exact"/>
      <w:ind w:firstLine="539" w:firstLineChars="184"/>
    </w:pPr>
    <w:rPr>
      <w:rFonts w:ascii="宋体"/>
      <w:b/>
      <w:spacing w:val="6"/>
      <w:sz w:val="28"/>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w:basedOn w:val="2"/>
    <w:unhideWhenUsed/>
    <w:qFormat/>
    <w:uiPriority w:val="99"/>
    <w:pPr>
      <w:ind w:firstLine="420" w:firstLineChars="100"/>
    </w:pPr>
    <w:rPr>
      <w:rFonts w:ascii="Calibri" w:hAnsi="Calibri"/>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qFormat/>
    <w:uiPriority w:val="0"/>
  </w:style>
  <w:style w:type="character" w:styleId="28">
    <w:name w:val="FollowedHyperlink"/>
    <w:unhideWhenUsed/>
    <w:qFormat/>
    <w:uiPriority w:val="99"/>
    <w:rPr>
      <w:color w:val="800080"/>
      <w:u w:val="none"/>
    </w:rPr>
  </w:style>
  <w:style w:type="character" w:styleId="29">
    <w:name w:val="Emphasis"/>
    <w:qFormat/>
    <w:uiPriority w:val="0"/>
    <w:rPr>
      <w:b/>
      <w:bCs/>
    </w:rPr>
  </w:style>
  <w:style w:type="character" w:styleId="30">
    <w:name w:val="HTML Definition"/>
    <w:unhideWhenUsed/>
    <w:qFormat/>
    <w:uiPriority w:val="99"/>
  </w:style>
  <w:style w:type="character" w:styleId="31">
    <w:name w:val="HTML Typewriter"/>
    <w:unhideWhenUsed/>
    <w:qFormat/>
    <w:uiPriority w:val="99"/>
    <w:rPr>
      <w:rFonts w:hint="default" w:ascii="monospace" w:hAnsi="monospace" w:eastAsia="monospace" w:cs="monospace"/>
      <w:sz w:val="20"/>
    </w:rPr>
  </w:style>
  <w:style w:type="character" w:styleId="32">
    <w:name w:val="HTML Acronym"/>
    <w:unhideWhenUsed/>
    <w:qFormat/>
    <w:uiPriority w:val="99"/>
  </w:style>
  <w:style w:type="character" w:styleId="33">
    <w:name w:val="HTML Variable"/>
    <w:unhideWhenUsed/>
    <w:qFormat/>
    <w:uiPriority w:val="99"/>
  </w:style>
  <w:style w:type="character" w:styleId="34">
    <w:name w:val="Hyperlink"/>
    <w:unhideWhenUsed/>
    <w:qFormat/>
    <w:uiPriority w:val="99"/>
    <w:rPr>
      <w:color w:val="0000FF"/>
      <w:u w:val="none"/>
    </w:rPr>
  </w:style>
  <w:style w:type="character" w:styleId="35">
    <w:name w:val="HTML Code"/>
    <w:unhideWhenUsed/>
    <w:qFormat/>
    <w:uiPriority w:val="99"/>
    <w:rPr>
      <w:rFonts w:hint="default" w:ascii="monospace" w:hAnsi="monospace" w:eastAsia="monospace" w:cs="monospace"/>
      <w:sz w:val="20"/>
    </w:rPr>
  </w:style>
  <w:style w:type="character" w:styleId="36">
    <w:name w:val="HTML Cite"/>
    <w:unhideWhenUsed/>
    <w:qFormat/>
    <w:uiPriority w:val="99"/>
  </w:style>
  <w:style w:type="character" w:styleId="37">
    <w:name w:val="HTML Keyboard"/>
    <w:unhideWhenUsed/>
    <w:qFormat/>
    <w:uiPriority w:val="99"/>
    <w:rPr>
      <w:rFonts w:ascii="monospace" w:hAnsi="monospace" w:eastAsia="monospace" w:cs="monospace"/>
      <w:sz w:val="20"/>
    </w:rPr>
  </w:style>
  <w:style w:type="character" w:styleId="38">
    <w:name w:val="HTML Sample"/>
    <w:unhideWhenUsed/>
    <w:qFormat/>
    <w:uiPriority w:val="99"/>
    <w:rPr>
      <w:rFonts w:hint="default" w:ascii="monospace" w:hAnsi="monospace" w:eastAsia="monospace" w:cs="monospace"/>
    </w:rPr>
  </w:style>
  <w:style w:type="paragraph" w:customStyle="1" w:styleId="39">
    <w:name w:val="正文 A"/>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40">
    <w:name w:val="表格文字"/>
    <w:basedOn w:val="10"/>
    <w:next w:val="2"/>
    <w:qFormat/>
    <w:uiPriority w:val="0"/>
  </w:style>
  <w:style w:type="paragraph" w:customStyle="1" w:styleId="41">
    <w:name w:val="正文文本1"/>
    <w:basedOn w:val="1"/>
    <w:next w:val="1"/>
    <w:qFormat/>
    <w:uiPriority w:val="0"/>
    <w:rPr>
      <w:rFonts w:ascii="仿宋_GB2312" w:eastAsia="仿宋_GB2312"/>
      <w:sz w:val="24"/>
      <w:szCs w:val="20"/>
    </w:rPr>
  </w:style>
  <w:style w:type="character" w:customStyle="1" w:styleId="42">
    <w:name w:val="标题 1 字符"/>
    <w:link w:val="3"/>
    <w:qFormat/>
    <w:uiPriority w:val="0"/>
    <w:rPr>
      <w:b/>
      <w:bCs/>
      <w:kern w:val="44"/>
      <w:sz w:val="44"/>
      <w:szCs w:val="44"/>
    </w:rPr>
  </w:style>
  <w:style w:type="character" w:customStyle="1" w:styleId="43">
    <w:name w:val="标题 2 字符"/>
    <w:link w:val="4"/>
    <w:qFormat/>
    <w:uiPriority w:val="0"/>
    <w:rPr>
      <w:rFonts w:ascii="Arial" w:hAnsi="Arial" w:eastAsia="黑体"/>
      <w:b/>
      <w:bCs/>
      <w:kern w:val="2"/>
      <w:sz w:val="32"/>
      <w:szCs w:val="32"/>
    </w:rPr>
  </w:style>
  <w:style w:type="character" w:customStyle="1" w:styleId="44">
    <w:name w:val="标题 3 字符"/>
    <w:link w:val="5"/>
    <w:qFormat/>
    <w:uiPriority w:val="0"/>
    <w:rPr>
      <w:b/>
      <w:bCs/>
      <w:kern w:val="2"/>
      <w:sz w:val="32"/>
      <w:szCs w:val="32"/>
    </w:rPr>
  </w:style>
  <w:style w:type="character" w:customStyle="1" w:styleId="45">
    <w:name w:val="标题 4 字符"/>
    <w:link w:val="6"/>
    <w:qFormat/>
    <w:uiPriority w:val="0"/>
    <w:rPr>
      <w:rFonts w:eastAsia="新宋体"/>
      <w:kern w:val="2"/>
      <w:sz w:val="30"/>
      <w:szCs w:val="21"/>
    </w:rPr>
  </w:style>
  <w:style w:type="character" w:customStyle="1" w:styleId="46">
    <w:name w:val="正文缩进 字符"/>
    <w:link w:val="7"/>
    <w:qFormat/>
    <w:uiPriority w:val="0"/>
    <w:rPr>
      <w:kern w:val="2"/>
      <w:sz w:val="21"/>
    </w:rPr>
  </w:style>
  <w:style w:type="character" w:customStyle="1" w:styleId="47">
    <w:name w:val="文档结构图 字符"/>
    <w:link w:val="8"/>
    <w:semiHidden/>
    <w:qFormat/>
    <w:uiPriority w:val="0"/>
    <w:rPr>
      <w:kern w:val="2"/>
      <w:sz w:val="21"/>
      <w:szCs w:val="24"/>
      <w:shd w:val="clear" w:color="auto" w:fill="000080"/>
    </w:rPr>
  </w:style>
  <w:style w:type="character" w:customStyle="1" w:styleId="48">
    <w:name w:val="正文文本缩进 字符"/>
    <w:link w:val="10"/>
    <w:qFormat/>
    <w:uiPriority w:val="0"/>
    <w:rPr>
      <w:kern w:val="2"/>
      <w:sz w:val="21"/>
      <w:szCs w:val="24"/>
    </w:rPr>
  </w:style>
  <w:style w:type="character" w:customStyle="1" w:styleId="49">
    <w:name w:val="日期 字符"/>
    <w:link w:val="15"/>
    <w:qFormat/>
    <w:uiPriority w:val="0"/>
    <w:rPr>
      <w:kern w:val="2"/>
      <w:sz w:val="21"/>
      <w:szCs w:val="24"/>
    </w:rPr>
  </w:style>
  <w:style w:type="character" w:customStyle="1" w:styleId="50">
    <w:name w:val="批注框文本 字符"/>
    <w:link w:val="16"/>
    <w:semiHidden/>
    <w:qFormat/>
    <w:uiPriority w:val="0"/>
    <w:rPr>
      <w:kern w:val="2"/>
      <w:sz w:val="18"/>
      <w:szCs w:val="18"/>
    </w:rPr>
  </w:style>
  <w:style w:type="character" w:customStyle="1" w:styleId="51">
    <w:name w:val="页脚 字符1"/>
    <w:link w:val="17"/>
    <w:qFormat/>
    <w:uiPriority w:val="99"/>
    <w:rPr>
      <w:kern w:val="2"/>
      <w:sz w:val="18"/>
      <w:szCs w:val="18"/>
    </w:rPr>
  </w:style>
  <w:style w:type="character" w:customStyle="1" w:styleId="52">
    <w:name w:val="页眉 字符"/>
    <w:link w:val="18"/>
    <w:qFormat/>
    <w:uiPriority w:val="0"/>
    <w:rPr>
      <w:kern w:val="2"/>
      <w:sz w:val="18"/>
      <w:szCs w:val="18"/>
    </w:rPr>
  </w:style>
  <w:style w:type="character" w:customStyle="1" w:styleId="53">
    <w:name w:val="正文文本缩进 3 字符"/>
    <w:link w:val="20"/>
    <w:qFormat/>
    <w:uiPriority w:val="0"/>
    <w:rPr>
      <w:rFonts w:ascii="宋体"/>
      <w:b/>
      <w:spacing w:val="6"/>
      <w:kern w:val="2"/>
      <w:sz w:val="28"/>
      <w:szCs w:val="24"/>
    </w:rPr>
  </w:style>
  <w:style w:type="paragraph" w:customStyle="1" w:styleId="54">
    <w:name w:val="*正文"/>
    <w:basedOn w:val="1"/>
    <w:qFormat/>
    <w:uiPriority w:val="0"/>
    <w:rPr>
      <w:rFonts w:ascii="宋体" w:hAnsi="宋体"/>
      <w:kern w:val="0"/>
    </w:rPr>
  </w:style>
  <w:style w:type="paragraph" w:customStyle="1" w:styleId="55">
    <w:name w:val="列出段落1"/>
    <w:basedOn w:val="1"/>
    <w:qFormat/>
    <w:uiPriority w:val="0"/>
    <w:pPr>
      <w:ind w:firstLine="420" w:firstLineChars="200"/>
    </w:pPr>
    <w:rPr>
      <w:rFonts w:ascii="Calibri" w:hAnsi="Calibri"/>
      <w:szCs w:val="22"/>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正文缩进2格 Char"/>
    <w:link w:val="58"/>
    <w:qFormat/>
    <w:locked/>
    <w:uiPriority w:val="0"/>
    <w:rPr>
      <w:rFonts w:ascii="仿宋_GB2312" w:hAnsi="宋体" w:eastAsia="仿宋_GB2312"/>
      <w:kern w:val="2"/>
      <w:sz w:val="31"/>
      <w:szCs w:val="28"/>
    </w:rPr>
  </w:style>
  <w:style w:type="paragraph" w:customStyle="1" w:styleId="58">
    <w:name w:val="正文缩进2格"/>
    <w:basedOn w:val="1"/>
    <w:link w:val="57"/>
    <w:qFormat/>
    <w:uiPriority w:val="0"/>
    <w:pPr>
      <w:spacing w:line="600" w:lineRule="exact"/>
      <w:ind w:firstLine="639" w:firstLineChars="206"/>
    </w:pPr>
    <w:rPr>
      <w:rFonts w:ascii="仿宋_GB2312" w:hAnsi="宋体" w:eastAsia="仿宋_GB2312"/>
      <w:sz w:val="31"/>
      <w:szCs w:val="28"/>
    </w:rPr>
  </w:style>
  <w:style w:type="character" w:customStyle="1" w:styleId="59">
    <w:name w:val="标题 3.1 Char"/>
    <w:link w:val="60"/>
    <w:qFormat/>
    <w:locked/>
    <w:uiPriority w:val="0"/>
    <w:rPr>
      <w:rFonts w:ascii="宋体" w:hAnsi="宋体"/>
      <w:b/>
      <w:bCs/>
      <w:color w:val="000000"/>
      <w:kern w:val="2"/>
      <w:sz w:val="32"/>
      <w:szCs w:val="32"/>
    </w:rPr>
  </w:style>
  <w:style w:type="paragraph" w:customStyle="1" w:styleId="60">
    <w:name w:val="标题 3.1"/>
    <w:basedOn w:val="5"/>
    <w:link w:val="59"/>
    <w:qFormat/>
    <w:uiPriority w:val="0"/>
    <w:pPr>
      <w:tabs>
        <w:tab w:val="left" w:pos="1440"/>
        <w:tab w:val="left" w:pos="1620"/>
      </w:tabs>
      <w:spacing w:line="600" w:lineRule="exact"/>
    </w:pPr>
    <w:rPr>
      <w:rFonts w:ascii="宋体" w:hAnsi="宋体"/>
      <w:color w:val="000000"/>
    </w:rPr>
  </w:style>
  <w:style w:type="paragraph" w:customStyle="1" w:styleId="61">
    <w:name w:val=" Char"/>
    <w:basedOn w:val="1"/>
    <w:qFormat/>
    <w:uiPriority w:val="0"/>
    <w:rPr>
      <w:rFonts w:ascii="Tahoma" w:hAnsi="Tahoma"/>
      <w:sz w:val="24"/>
      <w:szCs w:val="20"/>
    </w:rPr>
  </w:style>
  <w:style w:type="paragraph" w:customStyle="1" w:styleId="62">
    <w:name w:val="正文缩进4格"/>
    <w:basedOn w:val="58"/>
    <w:qFormat/>
    <w:uiPriority w:val="0"/>
    <w:pPr>
      <w:ind w:left="2" w:firstLine="538" w:firstLineChars="192"/>
    </w:pPr>
    <w:rPr>
      <w:color w:val="000000"/>
      <w:sz w:val="28"/>
    </w:rPr>
  </w:style>
  <w:style w:type="paragraph" w:customStyle="1" w:styleId="63">
    <w:name w:val=" Char Char Char Char"/>
    <w:basedOn w:val="1"/>
    <w:qFormat/>
    <w:uiPriority w:val="0"/>
    <w:rPr>
      <w:rFonts w:ascii="Tahoma" w:hAnsi="Tahoma"/>
      <w:sz w:val="24"/>
      <w:szCs w:val="20"/>
    </w:rPr>
  </w:style>
  <w:style w:type="paragraph" w:customStyle="1" w:styleId="64">
    <w:name w:val="Char1"/>
    <w:basedOn w:val="1"/>
    <w:qFormat/>
    <w:uiPriority w:val="0"/>
    <w:pPr>
      <w:tabs>
        <w:tab w:val="left" w:pos="840"/>
      </w:tabs>
      <w:ind w:left="840" w:hanging="420"/>
    </w:pPr>
    <w:rPr>
      <w:sz w:val="24"/>
    </w:rPr>
  </w:style>
  <w:style w:type="paragraph" w:customStyle="1" w:styleId="65">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 Char Char 字元 字元 字元 Char Char Char Char"/>
    <w:basedOn w:val="1"/>
    <w:qFormat/>
    <w:uiPriority w:val="0"/>
    <w:pPr>
      <w:adjustRightInd w:val="0"/>
      <w:spacing w:line="360" w:lineRule="auto"/>
    </w:pPr>
    <w:rPr>
      <w:kern w:val="0"/>
      <w:sz w:val="24"/>
      <w:szCs w:val="20"/>
    </w:rPr>
  </w:style>
  <w:style w:type="paragraph" w:customStyle="1" w:styleId="6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69">
    <w:name w:val="Char"/>
    <w:basedOn w:val="1"/>
    <w:qFormat/>
    <w:uiPriority w:val="0"/>
    <w:rPr>
      <w:rFonts w:ascii="Tahoma" w:hAnsi="Tahoma"/>
      <w:sz w:val="24"/>
      <w:szCs w:val="20"/>
    </w:rPr>
  </w:style>
  <w:style w:type="paragraph" w:customStyle="1" w:styleId="70">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71">
    <w:name w:val="普通正文 Char"/>
    <w:link w:val="72"/>
    <w:qFormat/>
    <w:uiPriority w:val="0"/>
    <w:rPr>
      <w:rFonts w:ascii="Arial" w:hAnsi="Arial"/>
      <w:sz w:val="24"/>
      <w:szCs w:val="24"/>
    </w:rPr>
  </w:style>
  <w:style w:type="paragraph" w:customStyle="1" w:styleId="72">
    <w:name w:val="普通正文"/>
    <w:basedOn w:val="1"/>
    <w:link w:val="7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3">
    <w:name w:val="mini-outputtext1"/>
    <w:qFormat/>
    <w:uiPriority w:val="0"/>
  </w:style>
  <w:style w:type="character" w:customStyle="1" w:styleId="74">
    <w:name w:val="font31"/>
    <w:qFormat/>
    <w:uiPriority w:val="0"/>
    <w:rPr>
      <w:rFonts w:hint="eastAsia" w:ascii="宋体" w:hAnsi="宋体" w:eastAsia="宋体" w:cs="宋体"/>
      <w:color w:val="000000"/>
      <w:sz w:val="21"/>
      <w:szCs w:val="21"/>
      <w:u w:val="none"/>
    </w:rPr>
  </w:style>
  <w:style w:type="character" w:customStyle="1" w:styleId="75">
    <w:name w:val="font61"/>
    <w:qFormat/>
    <w:uiPriority w:val="0"/>
    <w:rPr>
      <w:rFonts w:hint="default" w:ascii="Times New Roman" w:hAnsi="Times New Roman" w:cs="Times New Roman"/>
      <w:color w:val="000000"/>
      <w:sz w:val="21"/>
      <w:szCs w:val="21"/>
      <w:u w:val="none"/>
    </w:rPr>
  </w:style>
  <w:style w:type="character" w:customStyle="1" w:styleId="76">
    <w:name w:val="font01"/>
    <w:qFormat/>
    <w:uiPriority w:val="0"/>
    <w:rPr>
      <w:rFonts w:hint="default" w:ascii="等线" w:hAnsi="等线" w:eastAsia="等线" w:cs="等线"/>
      <w:color w:val="000000"/>
      <w:sz w:val="22"/>
      <w:szCs w:val="22"/>
      <w:u w:val="none"/>
    </w:rPr>
  </w:style>
  <w:style w:type="character" w:customStyle="1" w:styleId="77">
    <w:name w:val="font51"/>
    <w:qFormat/>
    <w:uiPriority w:val="0"/>
    <w:rPr>
      <w:rFonts w:hint="default" w:ascii="等线" w:hAnsi="等线" w:eastAsia="等线" w:cs="等线"/>
      <w:b/>
      <w:bCs/>
      <w:color w:val="000000"/>
      <w:sz w:val="22"/>
      <w:szCs w:val="22"/>
      <w:u w:val="none"/>
    </w:rPr>
  </w:style>
  <w:style w:type="paragraph" w:customStyle="1" w:styleId="78">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79">
    <w:name w:val="页脚 字符"/>
    <w:qFormat/>
    <w:uiPriority w:val="99"/>
  </w:style>
  <w:style w:type="paragraph" w:customStyle="1" w:styleId="80">
    <w:name w:val="正文（缩进）"/>
    <w:basedOn w:val="1"/>
    <w:qFormat/>
    <w:uiPriority w:val="0"/>
    <w:pPr>
      <w:spacing w:before="156" w:after="156"/>
      <w:ind w:firstLine="480"/>
    </w:pPr>
  </w:style>
  <w:style w:type="character" w:customStyle="1" w:styleId="81">
    <w:name w:val="NormalCharacter"/>
    <w:qFormat/>
    <w:uiPriority w:val="99"/>
  </w:style>
  <w:style w:type="paragraph" w:styleId="82">
    <w:name w:val="List Paragraph"/>
    <w:basedOn w:val="1"/>
    <w:qFormat/>
    <w:uiPriority w:val="0"/>
    <w:pPr>
      <w:ind w:firstLine="420" w:firstLineChars="200"/>
    </w:pPr>
    <w:rPr>
      <w:rFonts w:ascii="Calibri" w:hAnsi="Calibri"/>
      <w:szCs w:val="22"/>
    </w:rPr>
  </w:style>
  <w:style w:type="character" w:customStyle="1" w:styleId="83">
    <w:name w:val="font81"/>
    <w:qFormat/>
    <w:uiPriority w:val="0"/>
    <w:rPr>
      <w:rFonts w:hint="eastAsia" w:ascii="宋体" w:hAnsi="宋体" w:eastAsia="宋体" w:cs="宋体"/>
      <w:color w:val="000000"/>
      <w:sz w:val="22"/>
      <w:szCs w:val="22"/>
      <w:u w:val="none"/>
    </w:rPr>
  </w:style>
  <w:style w:type="character" w:customStyle="1" w:styleId="84">
    <w:name w:val="font101"/>
    <w:qFormat/>
    <w:uiPriority w:val="0"/>
    <w:rPr>
      <w:rFonts w:hint="eastAsia" w:ascii="宋体" w:hAnsi="宋体" w:eastAsia="宋体" w:cs="宋体"/>
      <w:color w:val="000000"/>
      <w:sz w:val="21"/>
      <w:szCs w:val="21"/>
      <w:u w:val="none"/>
    </w:rPr>
  </w:style>
  <w:style w:type="character" w:customStyle="1" w:styleId="85">
    <w:name w:val="font91"/>
    <w:qFormat/>
    <w:uiPriority w:val="0"/>
    <w:rPr>
      <w:rFonts w:hint="default" w:ascii="Calibri" w:hAnsi="Calibri" w:cs="Calibri"/>
      <w:color w:val="000000"/>
      <w:sz w:val="21"/>
      <w:szCs w:val="21"/>
      <w:u w:val="none"/>
    </w:rPr>
  </w:style>
  <w:style w:type="paragraph" w:customStyle="1" w:styleId="86">
    <w:name w:val="HtmlNormal"/>
    <w:basedOn w:val="1"/>
    <w:qFormat/>
    <w:uiPriority w:val="0"/>
    <w:pPr>
      <w:jc w:val="left"/>
    </w:pPr>
    <w:rPr>
      <w:kern w:val="0"/>
      <w:sz w:val="24"/>
    </w:rPr>
  </w:style>
  <w:style w:type="paragraph" w:customStyle="1" w:styleId="87">
    <w:name w:val="BodyText"/>
    <w:basedOn w:val="1"/>
    <w:next w:val="1"/>
    <w:qFormat/>
    <w:uiPriority w:val="0"/>
    <w:pPr>
      <w:spacing w:after="120"/>
    </w:pPr>
  </w:style>
  <w:style w:type="paragraph" w:customStyle="1" w:styleId="88">
    <w:name w:val="Table Paragraph"/>
    <w:basedOn w:val="1"/>
    <w:qFormat/>
    <w:uiPriority w:val="1"/>
    <w:rPr>
      <w:rFonts w:ascii="宋体" w:hAnsi="宋体" w:eastAsia="宋体" w:cs="宋体"/>
      <w:lang w:val="zh-CN" w:eastAsia="zh-CN" w:bidi="zh-CN"/>
    </w:rPr>
  </w:style>
  <w:style w:type="paragraph" w:customStyle="1" w:styleId="89">
    <w:name w:val="纯文本1"/>
    <w:basedOn w:val="1"/>
    <w:next w:val="1"/>
    <w:qFormat/>
    <w:uiPriority w:val="0"/>
    <w:rPr>
      <w:rFonts w:ascii="宋体" w:hAnsi="Courier New"/>
      <w:sz w:val="20"/>
      <w:szCs w:val="21"/>
    </w:rPr>
  </w:style>
  <w:style w:type="paragraph" w:customStyle="1" w:styleId="90">
    <w:name w:val="索引 41"/>
    <w:basedOn w:val="1"/>
    <w:next w:val="1"/>
    <w:unhideWhenUsed/>
    <w:qFormat/>
    <w:uiPriority w:val="99"/>
    <w:pPr>
      <w:ind w:left="600"/>
    </w:pPr>
  </w:style>
  <w:style w:type="paragraph" w:customStyle="1" w:styleId="91">
    <w:name w:val="普通(网站)1"/>
    <w:basedOn w:val="1"/>
    <w:qFormat/>
    <w:uiPriority w:val="0"/>
    <w:pPr>
      <w:widowControl/>
      <w:spacing w:before="100" w:beforeAutospacing="1" w:after="100" w:afterAutospacing="1"/>
      <w:jc w:val="left"/>
    </w:pPr>
    <w:rPr>
      <w:rFonts w:ascii="宋体" w:hAnsi="宋体"/>
      <w:color w:val="000000"/>
      <w:sz w:val="24"/>
    </w:rPr>
  </w:style>
  <w:style w:type="paragraph" w:customStyle="1" w:styleId="92">
    <w:name w:val="Body text|1"/>
    <w:basedOn w:val="1"/>
    <w:qFormat/>
    <w:uiPriority w:val="0"/>
    <w:pPr>
      <w:spacing w:line="432" w:lineRule="auto"/>
      <w:ind w:firstLine="280"/>
    </w:pPr>
    <w:rPr>
      <w:rFonts w:ascii="宋体" w:hAnsi="宋体" w:cs="宋体"/>
      <w:sz w:val="17"/>
      <w:szCs w:val="17"/>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17870</Words>
  <Characters>18675</Characters>
  <Lines>100</Lines>
  <Paragraphs>28</Paragraphs>
  <TotalTime>2</TotalTime>
  <ScaleCrop>false</ScaleCrop>
  <LinksUpToDate>false</LinksUpToDate>
  <CharactersWithSpaces>19418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2021-11-26T05:08:00Z</dcterms:created>
  <dc:creator>User</dc:creator>
  <cp:lastModifiedBy>向死而生</cp:lastModifiedBy>
  <cp:lastPrinted>2024-03-05T01:47:00Z</cp:lastPrinted>
  <dcterms:modified xsi:type="dcterms:W3CDTF">2025-12-24T06:31:50Z</dcterms:modified>
  <dc:title>南通市环境监测中心站火焰原子吸收光谱仪项目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1E8289C568BC43FB9569E777568B3B86_13</vt:lpwstr>
  </property>
  <property fmtid="{D5CDD505-2E9C-101B-9397-08002B2CF9AE}" pid="4" name="KSOTemplateDocerSaveRecord">
    <vt:lpwstr>eyJoZGlkIjoiOGNjYzMwMjQ2NmI4YjM0NmFiN2IzYTZkYjZiMGY3NmIiLCJ1c2VySWQiOiIyMjQ4MjA5MjIifQ==</vt:lpwstr>
  </property>
</Properties>
</file>