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57"/>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聚焦重点  履职尽职  加力提效</w:t>
      </w:r>
    </w:p>
    <w:p>
      <w:pPr>
        <w:spacing w:line="560" w:lineRule="exact"/>
        <w:ind w:right="157"/>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推进启东民政高质量发展“走在前、做示范”</w:t>
      </w:r>
    </w:p>
    <w:p>
      <w:pPr>
        <w:spacing w:line="560" w:lineRule="exact"/>
        <w:ind w:right="157"/>
        <w:jc w:val="center"/>
        <w:rPr>
          <w:rFonts w:ascii="楷体_GB2312" w:hAnsi="楷体_GB2312" w:eastAsia="楷体_GB2312" w:cs="楷体_GB2312"/>
          <w:sz w:val="30"/>
          <w:szCs w:val="30"/>
        </w:rPr>
      </w:pPr>
      <w:r>
        <w:rPr>
          <w:rFonts w:hint="eastAsia" w:ascii="楷体_GB2312" w:hAnsi="楷体_GB2312" w:eastAsia="楷体_GB2312" w:cs="楷体_GB2312"/>
          <w:sz w:val="30"/>
          <w:szCs w:val="30"/>
        </w:rPr>
        <w:t>——在 2024年全市民政工作会议上的发言</w:t>
      </w:r>
    </w:p>
    <w:p>
      <w:pPr>
        <w:pStyle w:val="3"/>
        <w:spacing w:after="0" w:line="480" w:lineRule="exact"/>
        <w:rPr>
          <w:rFonts w:hint="eastAsia" w:ascii="仿宋_GB2312" w:hAnsi="仿宋_GB2312" w:eastAsia="仿宋_GB2312" w:cs="仿宋_GB2312"/>
          <w:sz w:val="30"/>
          <w:szCs w:val="30"/>
        </w:rPr>
      </w:pPr>
    </w:p>
    <w:p>
      <w:pPr>
        <w:pStyle w:val="3"/>
        <w:spacing w:after="0" w:line="480" w:lineRule="exact"/>
        <w:rPr>
          <w:rFonts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同志们：</w:t>
      </w:r>
    </w:p>
    <w:p>
      <w:pPr>
        <w:pStyle w:val="3"/>
        <w:spacing w:after="0"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这次会议的主要任务是，以习近平新时代中国特色社会主义思想为指导，全面贯彻党的二十大和二十届二中全会精神，认真贯彻落实省、南通市民政工作会议精神和市委市政府部署要求，总结2023年全市民政工作，部署2024年重点工作任务。会前，我们印发4个文件（表彰决定、目标考核办法、工作要点和重点工作），刚才4个区镇分别就社会救助、养老服务、事务管理、社区治理方面作了很好的交流发言。待会儿，郁市长还将作了重要讲话，对做好今后一个时期的民政工作提出明确要求，政治性、指导性、针对性都很强，全市民政系统广大干部职工要迅速传达学习，认真贯彻落实。下面，我就2023年度民政工作作一总结，对2024 年全市民政工作作简要安排。</w:t>
      </w:r>
    </w:p>
    <w:p>
      <w:pPr>
        <w:pStyle w:val="3"/>
        <w:spacing w:after="0" w:line="480" w:lineRule="exact"/>
        <w:ind w:firstLine="600" w:firstLineChars="200"/>
        <w:rPr>
          <w:rFonts w:ascii="黑体" w:hAnsi="黑体" w:eastAsia="黑体" w:cs="黑体"/>
          <w:sz w:val="30"/>
          <w:szCs w:val="30"/>
        </w:rPr>
      </w:pPr>
      <w:r>
        <w:rPr>
          <w:rFonts w:hint="eastAsia" w:ascii="黑体" w:hAnsi="黑体" w:eastAsia="黑体" w:cs="黑体"/>
          <w:sz w:val="30"/>
          <w:szCs w:val="30"/>
        </w:rPr>
        <w:t>一、真抓实干  凝心聚力，2023年民政工作成效显著</w:t>
      </w:r>
    </w:p>
    <w:p>
      <w:pPr>
        <w:spacing w:line="4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2023年，全市广大民政干部职工在市委、市政府的正确领导下，坚持“民政为民、民政爱民”工作理念，聚焦特殊群体和群众关切，积极履行基本民生保障、基本社会服务、基层社会治理等职责，各项民政事业有序推进。2023年在全市综合考核中，我局荣获市模范机关、平安工作先进集体、机关党建工作先进集体，养老服务科荣评市“人民满意服务示范窗口”等。</w:t>
      </w:r>
      <w:r>
        <w:rPr>
          <w:rFonts w:hint="eastAsia" w:ascii="仿宋_GB2312" w:hAnsi="仿宋_GB2312" w:eastAsia="仿宋_GB2312" w:cs="仿宋_GB2312"/>
          <w:b/>
          <w:bCs/>
          <w:sz w:val="30"/>
          <w:szCs w:val="30"/>
        </w:rPr>
        <w:t>过去一年，重点抓了以下工作：</w:t>
      </w:r>
    </w:p>
    <w:p>
      <w:pPr>
        <w:spacing w:line="480" w:lineRule="exact"/>
        <w:ind w:firstLine="602" w:firstLineChars="200"/>
        <w:rPr>
          <w:rFonts w:ascii="仿宋_GB2312" w:hAnsi="仿宋_GB2312" w:eastAsia="仿宋_GB2312" w:cs="仿宋_GB2312"/>
          <w:kern w:val="0"/>
          <w:sz w:val="30"/>
          <w:szCs w:val="30"/>
        </w:rPr>
      </w:pPr>
      <w:r>
        <w:rPr>
          <w:rFonts w:hint="eastAsia" w:ascii="楷体_GB2312" w:hAnsi="楷体_GB2312" w:eastAsia="楷体_GB2312" w:cs="楷体_GB2312"/>
          <w:b/>
          <w:sz w:val="30"/>
          <w:szCs w:val="30"/>
        </w:rPr>
        <w:t>（一）完善社会救助体系，保障困难群众基本生活。</w:t>
      </w:r>
      <w:r>
        <w:rPr>
          <w:rFonts w:hint="eastAsia" w:ascii="仿宋_GB2312" w:hAnsi="仿宋_GB2312" w:eastAsia="仿宋_GB2312" w:cs="仿宋_GB2312"/>
          <w:sz w:val="30"/>
          <w:szCs w:val="30"/>
        </w:rPr>
        <w:t>去年11月，市民政局联合市委农村工作领导小组办公室、市财政局、市乡村振兴局联合印发《关于切实做好全市最低生活保障提质增效有关事项的通知》，通过召开推进会、专题培训、录制小视频、报刊公示等方式，扩大民生政策宣传知晓率。12月底，全市城乡低保对象3650户4638人（比2022年底同期增加46人）。去年7月起，城乡低保、农村特困供养、散居孤儿供养标准分别提高到每人每月820元、</w:t>
      </w:r>
      <w:r>
        <w:rPr>
          <w:rFonts w:hint="eastAsia" w:ascii="仿宋" w:hAnsi="仿宋" w:eastAsia="仿宋" w:cs="仿宋"/>
          <w:sz w:val="30"/>
          <w:szCs w:val="30"/>
        </w:rPr>
        <w:t>1070元、2300元。</w:t>
      </w:r>
      <w:r>
        <w:rPr>
          <w:rFonts w:hint="eastAsia" w:ascii="仿宋_GB2312" w:hAnsi="仿宋_GB2312" w:eastAsia="仿宋_GB2312" w:cs="仿宋_GB2312"/>
          <w:sz w:val="30"/>
          <w:szCs w:val="30"/>
        </w:rPr>
        <w:t>12月底，全市特困供养人员1801人，</w:t>
      </w:r>
      <w:r>
        <w:rPr>
          <w:rFonts w:hint="eastAsia" w:ascii="仿宋_GB2312" w:hAnsi="仿宋_GB2312" w:eastAsia="仿宋_GB2312" w:cs="仿宋_GB2312"/>
          <w:bCs/>
          <w:sz w:val="30"/>
          <w:szCs w:val="30"/>
        </w:rPr>
        <w:t>残疾人生活补贴11002人、护理补贴8743人</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rPr>
        <w:t>困境儿童655人。</w:t>
      </w:r>
      <w:r>
        <w:rPr>
          <w:rFonts w:hint="eastAsia" w:ascii="仿宋_GB2312" w:hAnsi="仿宋_GB2312" w:eastAsia="仿宋_GB2312" w:cs="仿宋_GB2312"/>
          <w:kern w:val="0"/>
          <w:sz w:val="30"/>
          <w:szCs w:val="30"/>
        </w:rPr>
        <w:t>临时救助困难群众1466人次104.31万元，</w:t>
      </w:r>
      <w:r>
        <w:rPr>
          <w:rFonts w:hint="eastAsia" w:ascii="仿宋_GB2312" w:hAnsi="仿宋_GB2312" w:eastAsia="仿宋_GB2312" w:cs="仿宋_GB2312"/>
          <w:sz w:val="30"/>
          <w:szCs w:val="30"/>
          <w:shd w:val="clear" w:color="auto" w:fill="FFFFFF"/>
        </w:rPr>
        <w:t>福彩助学42人21万元、孤儿助学8人8万元</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支出型贫困家庭基本生活救助68户116人108.58万元</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低收入困难对象购买医疗补充保险一次理赔192人38.99万元，全自理、半护理、全护理分散供养特困人员</w:t>
      </w:r>
      <w:r>
        <w:rPr>
          <w:rFonts w:hint="eastAsia" w:ascii="仿宋_GB2312" w:hAnsi="仿宋_GB2312" w:eastAsia="仿宋_GB2312" w:cs="仿宋_GB2312"/>
          <w:kern w:val="0"/>
          <w:sz w:val="30"/>
          <w:szCs w:val="30"/>
        </w:rPr>
        <w:t>照料护理服务9069人次76.91万元。</w:t>
      </w:r>
    </w:p>
    <w:p>
      <w:pPr>
        <w:widowControl/>
        <w:spacing w:line="500" w:lineRule="exact"/>
        <w:ind w:firstLine="602" w:firstLineChars="200"/>
        <w:textAlignment w:val="center"/>
        <w:rPr>
          <w:rFonts w:ascii="仿宋_GB2312" w:hAnsi="仿宋_GB2312" w:eastAsia="仿宋_GB2312" w:cs="仿宋_GB2312"/>
          <w:sz w:val="30"/>
          <w:szCs w:val="30"/>
        </w:rPr>
      </w:pPr>
      <w:r>
        <w:rPr>
          <w:rFonts w:hint="eastAsia" w:ascii="楷体_GB2312" w:hAnsi="楷体_GB2312" w:eastAsia="楷体_GB2312" w:cs="楷体_GB2312"/>
          <w:b/>
          <w:sz w:val="30"/>
          <w:szCs w:val="30"/>
        </w:rPr>
        <w:t>（二）服务高质量发展，提升养老服务能力。</w:t>
      </w:r>
      <w:r>
        <w:rPr>
          <w:rFonts w:hint="eastAsia" w:ascii="仿宋_GB2312" w:hAnsi="仿宋_GB2312" w:eastAsia="仿宋_GB2312" w:cs="仿宋_GB2312"/>
          <w:sz w:val="30"/>
          <w:szCs w:val="30"/>
        </w:rPr>
        <w:t>建成“启东市智慧养老服务监管平台”；分区域引进4家居家养老服务团队。升级居家养老服务内容，为老年人提供“1+N”居家上门服务套餐。全市政府购买服务对象62162人。经济困难的高龄、失能、重度残疾老年人家庭适老化改造402户。实施开展居家和社区基本养老服务提升行动。新建18家农村养老睦邻点、改造建设市街道综合养老服务中心。出台《启东市老年人助餐服务实施方案》，60-79周岁老人补贴2元/人、天；80周岁以上老人补贴3元/人、天。联合隔灶香、大食堂等餐饮企业挂牌助餐点。2023年10月，北城区街道幸福食堂开张营业，每天助餐150人次，让暖心用餐服务既“近”家又“进”家，满足老年人的多元化用餐需求。多家媒体报道启东社区幸福食堂成功经验，被今日头条转载。改造提升农村区域性养老服务中心1家。发放养老机构一次性纾困补贴305万元。开展养老护理人员培训150人次，失能老年人家庭成员照护技能培训80人次。开展“夕阳无限好，人间重晚晴”启东“长寿之乡”创建十年颁奖暨“颐养东疆”养老服务品牌揭牌活动，表彰“最美养老工作者”“十佳”孝星和寿星。会同市慈善总会组织开展百岁老人年终走访慰问活动，共慰问304名百岁老人30.4万元。中心敬老院“公建民营”模式，获新华社报道，受到信长星书记、吴新明书记肯定，要求全省指导推广。“解锁‘长寿之乡’幸福密码，描绘‘颐养东疆’崭新图景”入选中央广播电视总台新闻新媒体中心、中国城市和小城镇改革发展中心《中国式现代化县域实践调研报告》，被全国推介。</w:t>
      </w:r>
    </w:p>
    <w:p>
      <w:pPr>
        <w:pStyle w:val="9"/>
        <w:spacing w:before="0" w:beforeAutospacing="0" w:after="0" w:afterAutospacing="0" w:line="500" w:lineRule="exact"/>
        <w:ind w:firstLine="602" w:firstLineChars="200"/>
        <w:jc w:val="both"/>
        <w:rPr>
          <w:rFonts w:ascii="Times New Roman" w:hAnsi="Times New Roman" w:eastAsia="仿宋_GB2312" w:cs="Times New Roman"/>
          <w:sz w:val="30"/>
          <w:szCs w:val="30"/>
        </w:rPr>
      </w:pPr>
      <w:r>
        <w:rPr>
          <w:rFonts w:hint="eastAsia" w:ascii="楷体_GB2312" w:hAnsi="楷体_GB2312" w:eastAsia="楷体_GB2312" w:cs="楷体_GB2312"/>
          <w:b/>
          <w:sz w:val="30"/>
          <w:szCs w:val="30"/>
        </w:rPr>
        <w:t>（三）顺应群众对美好生活向往，完善提升基本社会服务。</w:t>
      </w:r>
      <w:r>
        <w:rPr>
          <w:rFonts w:ascii="仿宋_GB2312" w:hAnsi="仿宋_GB2312" w:eastAsia="仿宋_GB2312" w:cs="仿宋_GB2312"/>
          <w:sz w:val="30"/>
          <w:szCs w:val="30"/>
        </w:rPr>
        <w:t>全市359个公墓（骨灰堂）按照</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八有</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标准</w:t>
      </w:r>
      <w:r>
        <w:rPr>
          <w:rFonts w:hint="eastAsia" w:ascii="仿宋_GB2312" w:hAnsi="仿宋_GB2312" w:eastAsia="仿宋_GB2312" w:cs="仿宋_GB2312"/>
          <w:sz w:val="30"/>
          <w:szCs w:val="30"/>
        </w:rPr>
        <w:t>实施</w:t>
      </w:r>
      <w:r>
        <w:rPr>
          <w:rFonts w:ascii="仿宋_GB2312" w:hAnsi="仿宋_GB2312" w:eastAsia="仿宋_GB2312" w:cs="仿宋_GB2312"/>
          <w:sz w:val="30"/>
          <w:szCs w:val="30"/>
        </w:rPr>
        <w:t>提档升级。</w:t>
      </w:r>
      <w:r>
        <w:rPr>
          <w:rFonts w:hint="eastAsia" w:ascii="仿宋_GB2312" w:hAnsi="仿宋_GB2312" w:eastAsia="仿宋_GB2312" w:cs="仿宋_GB2312"/>
          <w:sz w:val="30"/>
          <w:szCs w:val="30"/>
        </w:rPr>
        <w:t>投入资金1.6亿实施市殡仪馆改扩建工程（含公益性陵园新建）完成项目立项、</w:t>
      </w:r>
      <w:r>
        <w:rPr>
          <w:rFonts w:hint="eastAsia" w:ascii="仿宋_GB2312" w:hAnsi="仿宋_GB2312" w:eastAsia="仿宋_GB2312" w:cs="仿宋_GB2312"/>
          <w:kern w:val="2"/>
          <w:sz w:val="30"/>
          <w:szCs w:val="30"/>
        </w:rPr>
        <w:t>设计招标。</w:t>
      </w:r>
      <w:r>
        <w:rPr>
          <w:rFonts w:ascii="Times New Roman" w:hAnsi="Times New Roman" w:eastAsia="仿宋_GB2312" w:cs="Times New Roman"/>
          <w:sz w:val="30"/>
          <w:szCs w:val="30"/>
        </w:rPr>
        <w:t>厚植地名文化底蕴，曹家镇寿丰石桥等11个地名入选启东市第二批地名文化遗产名录。办理地名命名18个，公告住宅区楼宇14个。</w:t>
      </w:r>
      <w:r>
        <w:rPr>
          <w:rFonts w:ascii="Times New Roman" w:hAnsi="Times New Roman" w:eastAsia="仿宋_GB2312" w:cs="Times New Roman"/>
          <w:sz w:val="30"/>
          <w:szCs w:val="30"/>
          <w:lang w:eastAsia="zh-TW"/>
        </w:rPr>
        <w:t>联合上海市崇明区</w:t>
      </w:r>
      <w:r>
        <w:rPr>
          <w:rFonts w:hint="eastAsia" w:ascii="Times New Roman" w:hAnsi="Times New Roman" w:eastAsia="仿宋_GB2312" w:cs="Times New Roman"/>
          <w:sz w:val="30"/>
          <w:szCs w:val="30"/>
        </w:rPr>
        <w:t>开展</w:t>
      </w:r>
      <w:r>
        <w:rPr>
          <w:rFonts w:ascii="Times New Roman" w:hAnsi="Times New Roman" w:eastAsia="仿宋_GB2312" w:cs="Times New Roman"/>
          <w:sz w:val="30"/>
          <w:szCs w:val="30"/>
          <w:lang w:eastAsia="zh-TW"/>
        </w:rPr>
        <w:t>沪苏线</w:t>
      </w:r>
      <w:r>
        <w:rPr>
          <w:rFonts w:ascii="Times New Roman" w:hAnsi="Times New Roman" w:eastAsia="仿宋_GB2312" w:cs="Times New Roman"/>
          <w:sz w:val="30"/>
          <w:szCs w:val="30"/>
        </w:rPr>
        <w:t>联检</w:t>
      </w:r>
      <w:r>
        <w:rPr>
          <w:rFonts w:ascii="Times New Roman" w:hAnsi="Times New Roman" w:eastAsia="仿宋_GB2312" w:cs="Times New Roman"/>
          <w:sz w:val="30"/>
          <w:szCs w:val="30"/>
          <w:lang w:eastAsia="zh-TW"/>
        </w:rPr>
        <w:t>。沪苏线第五轮联检暨平安边界建设工作</w:t>
      </w:r>
      <w:r>
        <w:rPr>
          <w:rFonts w:hint="eastAsia" w:ascii="Times New Roman" w:hAnsi="Times New Roman" w:eastAsia="仿宋_GB2312" w:cs="Times New Roman"/>
          <w:sz w:val="30"/>
          <w:szCs w:val="30"/>
        </w:rPr>
        <w:t>现场</w:t>
      </w:r>
      <w:r>
        <w:rPr>
          <w:rFonts w:ascii="Times New Roman" w:hAnsi="Times New Roman" w:eastAsia="仿宋_GB2312" w:cs="Times New Roman"/>
          <w:sz w:val="30"/>
          <w:szCs w:val="30"/>
          <w:lang w:eastAsia="zh-TW"/>
        </w:rPr>
        <w:t>会在启东召开。</w:t>
      </w:r>
      <w:r>
        <w:rPr>
          <w:rFonts w:ascii="Times New Roman" w:hAnsi="Times New Roman" w:eastAsia="仿宋_GB2312" w:cs="Times New Roman"/>
          <w:sz w:val="30"/>
          <w:szCs w:val="30"/>
        </w:rPr>
        <w:t>深入推进</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文明典范城市创建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“夏季送清凉”“寒冬送温暖”等系列活动，</w:t>
      </w:r>
      <w:r>
        <w:rPr>
          <w:rFonts w:hint="eastAsia" w:ascii="Times New Roman" w:hAnsi="Times New Roman" w:eastAsia="仿宋_GB2312" w:cs="Times New Roman"/>
          <w:sz w:val="30"/>
          <w:szCs w:val="30"/>
        </w:rPr>
        <w:t>全年</w:t>
      </w:r>
      <w:r>
        <w:rPr>
          <w:rFonts w:ascii="Times New Roman" w:hAnsi="Times New Roman" w:eastAsia="仿宋_GB2312" w:cs="Times New Roman"/>
          <w:sz w:val="30"/>
          <w:szCs w:val="30"/>
        </w:rPr>
        <w:t>救助流乞人员143人次，寻亲成功3人，护送回家9人，帮助购票自行离站43人。改</w:t>
      </w:r>
      <w:r>
        <w:rPr>
          <w:rFonts w:hint="eastAsia" w:ascii="Times New Roman" w:hAnsi="Times New Roman" w:eastAsia="仿宋_GB2312" w:cs="Times New Roman"/>
          <w:sz w:val="30"/>
          <w:szCs w:val="30"/>
        </w:rPr>
        <w:t>造</w:t>
      </w:r>
      <w:r>
        <w:rPr>
          <w:rFonts w:ascii="Times New Roman" w:hAnsi="Times New Roman" w:eastAsia="仿宋_GB2312" w:cs="Times New Roman"/>
          <w:sz w:val="30"/>
          <w:szCs w:val="30"/>
        </w:rPr>
        <w:t>建</w:t>
      </w:r>
      <w:r>
        <w:rPr>
          <w:rFonts w:hint="eastAsia" w:ascii="Times New Roman" w:hAnsi="Times New Roman" w:eastAsia="仿宋_GB2312" w:cs="Times New Roman"/>
          <w:sz w:val="30"/>
          <w:szCs w:val="30"/>
        </w:rPr>
        <w:t>设</w:t>
      </w:r>
      <w:r>
        <w:rPr>
          <w:rFonts w:ascii="Times New Roman" w:hAnsi="Times New Roman" w:eastAsia="仿宋_GB2312" w:cs="Times New Roman"/>
          <w:sz w:val="30"/>
          <w:szCs w:val="30"/>
        </w:rPr>
        <w:t>市未成</w:t>
      </w:r>
      <w:r>
        <w:rPr>
          <w:rFonts w:hint="eastAsia" w:ascii="Times New Roman" w:hAnsi="Times New Roman" w:eastAsia="仿宋_GB2312" w:cs="Times New Roman"/>
          <w:sz w:val="30"/>
          <w:szCs w:val="30"/>
        </w:rPr>
        <w:t>年人</w:t>
      </w:r>
      <w:r>
        <w:rPr>
          <w:rFonts w:ascii="Times New Roman" w:hAnsi="Times New Roman" w:eastAsia="仿宋_GB2312" w:cs="Times New Roman"/>
          <w:sz w:val="30"/>
          <w:szCs w:val="30"/>
        </w:rPr>
        <w:t>保护中心</w:t>
      </w:r>
      <w:r>
        <w:rPr>
          <w:rFonts w:hint="eastAsia" w:ascii="Times New Roman" w:hAnsi="Times New Roman" w:eastAsia="仿宋_GB2312" w:cs="Times New Roman"/>
          <w:sz w:val="30"/>
          <w:szCs w:val="30"/>
        </w:rPr>
        <w:t>，吕四港</w:t>
      </w:r>
      <w:r>
        <w:rPr>
          <w:rFonts w:ascii="Times New Roman" w:hAnsi="Times New Roman" w:eastAsia="仿宋_GB2312" w:cs="Times New Roman"/>
          <w:sz w:val="30"/>
          <w:szCs w:val="30"/>
        </w:rPr>
        <w:t>镇未成年人保护站</w:t>
      </w:r>
      <w:r>
        <w:rPr>
          <w:rFonts w:hint="eastAsia" w:ascii="Times New Roman" w:hAnsi="Times New Roman" w:eastAsia="仿宋_GB2312" w:cs="Times New Roman"/>
          <w:sz w:val="30"/>
          <w:szCs w:val="30"/>
        </w:rPr>
        <w:t>、王鲍镇精神障碍社区康复服务点增达省级标准。</w:t>
      </w:r>
      <w:r>
        <w:rPr>
          <w:rFonts w:hint="eastAsia" w:ascii="Times New Roman" w:hAnsi="Times New Roman" w:eastAsia="仿宋_GB2312" w:cs="Times New Roman"/>
          <w:sz w:val="30"/>
          <w:szCs w:val="30"/>
          <w:lang w:eastAsia="zh-TW"/>
        </w:rPr>
        <w:t>2023年10月，婚姻登记中心迁入新址</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TW"/>
        </w:rPr>
        <w:t>在原有结婚、离婚、查档业务范畴之上，新增了中式、西式礼厅，供新人合照、亲属观礼使用。</w:t>
      </w:r>
      <w:r>
        <w:rPr>
          <w:rFonts w:hint="eastAsia" w:ascii="Times New Roman" w:hAnsi="Times New Roman" w:eastAsia="仿宋_GB2312" w:cs="Times New Roman"/>
          <w:sz w:val="30"/>
          <w:szCs w:val="30"/>
        </w:rPr>
        <w:t>全年</w:t>
      </w:r>
      <w:r>
        <w:rPr>
          <w:rFonts w:ascii="Times New Roman" w:hAnsi="Times New Roman" w:eastAsia="仿宋_GB2312" w:cs="Times New Roman"/>
          <w:sz w:val="30"/>
          <w:szCs w:val="30"/>
        </w:rPr>
        <w:t>办理婚</w:t>
      </w:r>
      <w:r>
        <w:rPr>
          <w:rFonts w:hint="eastAsia" w:ascii="Times New Roman" w:hAnsi="Times New Roman" w:eastAsia="仿宋_GB2312" w:cs="Times New Roman"/>
          <w:sz w:val="30"/>
          <w:szCs w:val="30"/>
        </w:rPr>
        <w:t>姻</w:t>
      </w:r>
      <w:r>
        <w:rPr>
          <w:rFonts w:ascii="Times New Roman" w:hAnsi="Times New Roman" w:eastAsia="仿宋_GB2312" w:cs="Times New Roman"/>
          <w:sz w:val="30"/>
          <w:szCs w:val="30"/>
        </w:rPr>
        <w:t>登记</w:t>
      </w:r>
      <w:r>
        <w:rPr>
          <w:rFonts w:hint="eastAsia" w:ascii="Times New Roman" w:hAnsi="Times New Roman" w:eastAsia="仿宋_GB2312" w:cs="Times New Roman"/>
          <w:sz w:val="30"/>
          <w:szCs w:val="30"/>
        </w:rPr>
        <w:t>13089</w:t>
      </w:r>
      <w:r>
        <w:rPr>
          <w:rFonts w:ascii="Times New Roman" w:hAnsi="Times New Roman" w:eastAsia="仿宋_GB2312" w:cs="Times New Roman"/>
          <w:sz w:val="30"/>
          <w:szCs w:val="30"/>
        </w:rPr>
        <w:t>件</w:t>
      </w:r>
      <w:r>
        <w:rPr>
          <w:rFonts w:hint="eastAsia" w:ascii="Times New Roman" w:hAnsi="Times New Roman" w:eastAsia="仿宋_GB2312" w:cs="Times New Roman"/>
          <w:sz w:val="30"/>
          <w:szCs w:val="30"/>
        </w:rPr>
        <w:t>，其中</w:t>
      </w:r>
      <w:r>
        <w:rPr>
          <w:rFonts w:ascii="Times New Roman" w:hAnsi="Times New Roman" w:eastAsia="仿宋_GB2312" w:cs="Times New Roman"/>
          <w:sz w:val="30"/>
          <w:szCs w:val="30"/>
        </w:rPr>
        <w:t>补</w:t>
      </w:r>
      <w:r>
        <w:rPr>
          <w:rFonts w:hint="eastAsia" w:ascii="Times New Roman" w:hAnsi="Times New Roman" w:eastAsia="仿宋_GB2312" w:cs="Times New Roman"/>
          <w:sz w:val="30"/>
          <w:szCs w:val="30"/>
        </w:rPr>
        <w:t>办登记5235</w:t>
      </w:r>
      <w:r>
        <w:rPr>
          <w:rFonts w:ascii="Times New Roman" w:hAnsi="Times New Roman" w:eastAsia="仿宋_GB2312" w:cs="Times New Roman"/>
          <w:sz w:val="30"/>
          <w:szCs w:val="30"/>
        </w:rPr>
        <w:t>件。</w:t>
      </w:r>
      <w:r>
        <w:rPr>
          <w:rFonts w:hint="eastAsia" w:ascii="Times New Roman" w:hAnsi="Times New Roman" w:eastAsia="仿宋_GB2312" w:cs="Times New Roman"/>
          <w:sz w:val="30"/>
          <w:szCs w:val="30"/>
        </w:rPr>
        <w:t>募集慈善资金8072万元，慈善救助3980万元5.6万人次。</w:t>
      </w:r>
      <w:r>
        <w:rPr>
          <w:rFonts w:ascii="Times New Roman" w:hAnsi="Times New Roman" w:eastAsia="仿宋_GB2312" w:cs="Times New Roman"/>
          <w:sz w:val="30"/>
          <w:szCs w:val="30"/>
        </w:rPr>
        <w:t>福利彩票销量</w:t>
      </w:r>
      <w:r>
        <w:rPr>
          <w:rFonts w:hint="eastAsia" w:ascii="Times New Roman" w:hAnsi="Times New Roman" w:eastAsia="仿宋_GB2312" w:cs="Times New Roman"/>
          <w:sz w:val="30"/>
          <w:szCs w:val="30"/>
        </w:rPr>
        <w:t>1.26亿元</w:t>
      </w:r>
      <w:r>
        <w:rPr>
          <w:rFonts w:ascii="Times New Roman" w:hAnsi="Times New Roman" w:eastAsia="仿宋_GB2312" w:cs="Times New Roman"/>
          <w:sz w:val="30"/>
          <w:szCs w:val="30"/>
        </w:rPr>
        <w:t>，筹集福彩公益</w:t>
      </w:r>
      <w:r>
        <w:rPr>
          <w:rFonts w:hint="eastAsia" w:ascii="Times New Roman" w:hAnsi="Times New Roman" w:eastAsia="仿宋_GB2312" w:cs="Times New Roman"/>
          <w:sz w:val="30"/>
          <w:szCs w:val="30"/>
        </w:rPr>
        <w:t>金1200</w:t>
      </w:r>
      <w:r>
        <w:rPr>
          <w:rFonts w:ascii="Times New Roman" w:hAnsi="Times New Roman" w:eastAsia="仿宋_GB2312" w:cs="Times New Roman"/>
          <w:sz w:val="30"/>
          <w:szCs w:val="30"/>
        </w:rPr>
        <w:t>万元，列全省县级市第10。</w:t>
      </w:r>
    </w:p>
    <w:p>
      <w:pPr>
        <w:autoSpaceDE w:val="0"/>
        <w:autoSpaceDN w:val="0"/>
        <w:snapToGrid w:val="0"/>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sz w:val="30"/>
          <w:szCs w:val="30"/>
        </w:rPr>
        <w:t>（四）服务社区治理现代化，不断提升基层社会治理。</w:t>
      </w:r>
      <w:r>
        <w:rPr>
          <w:rFonts w:ascii="仿宋_GB2312" w:hAnsi="仿宋_GB2312" w:eastAsia="仿宋_GB2312" w:cs="仿宋_GB2312"/>
          <w:sz w:val="30"/>
          <w:szCs w:val="30"/>
        </w:rPr>
        <w:t>推进城乡基层自治乏力问题排查整顿工作。指导村（居）民委员会成员空缺的社区补选</w:t>
      </w:r>
      <w:r>
        <w:rPr>
          <w:rFonts w:hint="eastAsia" w:ascii="仿宋_GB2312" w:hAnsi="仿宋_GB2312" w:eastAsia="仿宋_GB2312" w:cs="仿宋_GB2312"/>
          <w:sz w:val="30"/>
          <w:szCs w:val="30"/>
        </w:rPr>
        <w:t>村（居）委成员110人。推进城乡社区议事协调机构“有事好商量”全覆盖，建成519个自治示范点。吕四港镇如意村、南阳镇小塘沙村、北新镇邦道村、南街道城市一品社区4个省级社区综合服务中心提档升级。接收新建社区管理服务用房面积15517平方米，315个村（居）党群综合服务设施面积达省标占比98%。</w:t>
      </w:r>
      <w:r>
        <w:rPr>
          <w:rFonts w:ascii="仿宋_GB2312" w:hAnsi="仿宋_GB2312" w:eastAsia="仿宋_GB2312" w:cs="仿宋_GB2312"/>
          <w:sz w:val="30"/>
          <w:szCs w:val="30"/>
        </w:rPr>
        <w:t>全市社会组织</w:t>
      </w:r>
      <w:r>
        <w:rPr>
          <w:rFonts w:hint="eastAsia" w:ascii="仿宋_GB2312" w:hAnsi="仿宋_GB2312" w:eastAsia="仿宋_GB2312" w:cs="仿宋_GB2312"/>
          <w:sz w:val="30"/>
          <w:szCs w:val="30"/>
        </w:rPr>
        <w:t>注册</w:t>
      </w:r>
      <w:r>
        <w:rPr>
          <w:rFonts w:ascii="仿宋_GB2312" w:hAnsi="仿宋_GB2312" w:eastAsia="仿宋_GB2312" w:cs="仿宋_GB2312"/>
          <w:sz w:val="30"/>
          <w:szCs w:val="30"/>
        </w:rPr>
        <w:t>登记242家，备案社区社会组织2172家，每万人拥有社会组织22家。社会组织等级评估122家，其中4A级组织4家，3A级18家。社会组织年检率97%，党建覆盖率100%。第六届社会组织慈善公益创投项</w:t>
      </w:r>
      <w:r>
        <w:rPr>
          <w:rFonts w:hint="eastAsia" w:ascii="仿宋_GB2312" w:hAnsi="仿宋_GB2312" w:eastAsia="仿宋_GB2312" w:cs="仿宋_GB2312"/>
          <w:sz w:val="30"/>
          <w:szCs w:val="30"/>
        </w:rPr>
        <w:t>目</w:t>
      </w:r>
      <w:r>
        <w:rPr>
          <w:rFonts w:ascii="仿宋_GB2312" w:hAnsi="仿宋_GB2312" w:eastAsia="仿宋_GB2312" w:cs="仿宋_GB2312"/>
          <w:sz w:val="30"/>
          <w:szCs w:val="30"/>
        </w:rPr>
        <w:t>13个，涵盖</w:t>
      </w:r>
      <w:r>
        <w:rPr>
          <w:rFonts w:hint="eastAsia" w:ascii="仿宋_GB2312" w:hAnsi="仿宋_GB2312" w:eastAsia="仿宋_GB2312" w:cs="仿宋_GB2312"/>
          <w:sz w:val="30"/>
          <w:szCs w:val="30"/>
        </w:rPr>
        <w:t>“一老一小”</w:t>
      </w:r>
      <w:r>
        <w:rPr>
          <w:rFonts w:ascii="仿宋_GB2312" w:hAnsi="仿宋_GB2312" w:eastAsia="仿宋_GB2312" w:cs="仿宋_GB2312"/>
          <w:sz w:val="30"/>
          <w:szCs w:val="30"/>
        </w:rPr>
        <w:t>、社区自治、传统文化传播等</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公益服务活动260余场惠及1万人</w:t>
      </w:r>
      <w:r>
        <w:rPr>
          <w:rFonts w:hint="eastAsia" w:ascii="仿宋_GB2312" w:hAnsi="仿宋_GB2312" w:eastAsia="仿宋_GB2312" w:cs="仿宋_GB2312"/>
          <w:sz w:val="30"/>
          <w:szCs w:val="30"/>
        </w:rPr>
        <w:t>次。新增持证社会工作者187人（其中初级169人、中级18人），全市持证社工人数为1325人，每万人持证社会工作专业人才12名（超过全省“十四五”达10名的目标）。推动乡镇（街道）社工站向民政服务站转型。</w:t>
      </w:r>
    </w:p>
    <w:p>
      <w:pPr>
        <w:spacing w:line="500" w:lineRule="exact"/>
        <w:ind w:firstLine="602" w:firstLineChars="200"/>
        <w:rPr>
          <w:rFonts w:ascii="仿宋_GB2312" w:hAnsi="仿宋_GB2312" w:eastAsia="仿宋_GB2312" w:cs="仿宋_GB2312"/>
          <w:sz w:val="30"/>
          <w:szCs w:val="30"/>
          <w:lang w:val="zh-TW" w:eastAsia="zh-TW"/>
        </w:rPr>
      </w:pPr>
      <w:r>
        <w:rPr>
          <w:rFonts w:hint="eastAsia" w:ascii="楷体_GB2312" w:hAnsi="楷体_GB2312" w:eastAsia="楷体_GB2312" w:cs="楷体_GB2312"/>
          <w:b/>
          <w:sz w:val="30"/>
          <w:szCs w:val="30"/>
          <w:lang w:val="zh-TW" w:eastAsia="zh-TW"/>
        </w:rPr>
        <w:t>（</w:t>
      </w:r>
      <w:r>
        <w:rPr>
          <w:rFonts w:hint="eastAsia" w:ascii="楷体_GB2312" w:hAnsi="楷体_GB2312" w:eastAsia="楷体_GB2312" w:cs="楷体_GB2312"/>
          <w:b/>
          <w:sz w:val="30"/>
          <w:szCs w:val="30"/>
          <w:lang w:val="zh-TW"/>
        </w:rPr>
        <w:t>五</w:t>
      </w:r>
      <w:r>
        <w:rPr>
          <w:rFonts w:hint="eastAsia" w:ascii="楷体_GB2312" w:hAnsi="楷体_GB2312" w:eastAsia="楷体_GB2312" w:cs="楷体_GB2312"/>
          <w:b/>
          <w:sz w:val="30"/>
          <w:szCs w:val="30"/>
          <w:lang w:val="zh-TW" w:eastAsia="zh-TW"/>
        </w:rPr>
        <w:t>）把稳方向，守牢民政领域安全</w:t>
      </w:r>
      <w:r>
        <w:rPr>
          <w:rFonts w:hint="eastAsia" w:ascii="楷体_GB2312" w:hAnsi="楷体_GB2312" w:eastAsia="楷体_GB2312" w:cs="楷体_GB2312"/>
          <w:b/>
          <w:sz w:val="30"/>
          <w:szCs w:val="30"/>
          <w:lang w:val="zh-TW"/>
        </w:rPr>
        <w:t>。</w:t>
      </w:r>
      <w:r>
        <w:rPr>
          <w:rFonts w:hint="eastAsia" w:ascii="仿宋_GB2312" w:hAnsi="仿宋_GB2312" w:eastAsia="仿宋_GB2312" w:cs="仿宋_GB2312"/>
          <w:sz w:val="30"/>
          <w:szCs w:val="30"/>
          <w:lang w:val="zh-TW" w:eastAsia="zh-TW"/>
        </w:rPr>
        <w:t>深</w:t>
      </w:r>
      <w:r>
        <w:rPr>
          <w:rFonts w:hint="eastAsia" w:ascii="仿宋_GB2312" w:hAnsi="黑体" w:eastAsia="仿宋_GB2312"/>
          <w:sz w:val="30"/>
          <w:szCs w:val="30"/>
          <w:lang w:val="zh-TW" w:eastAsia="zh-TW"/>
        </w:rPr>
        <w:t>入学习贯彻党的二十大精神</w:t>
      </w:r>
      <w:r>
        <w:rPr>
          <w:rFonts w:hint="eastAsia" w:ascii="仿宋_GB2312" w:hAnsi="黑体" w:eastAsia="仿宋_GB2312"/>
          <w:sz w:val="30"/>
          <w:szCs w:val="30"/>
          <w:lang w:val="zh-TW"/>
        </w:rPr>
        <w:t>和</w:t>
      </w:r>
      <w:r>
        <w:rPr>
          <w:rFonts w:hint="eastAsia" w:ascii="仿宋_GB2312" w:hAnsi="黑体" w:eastAsia="仿宋_GB2312"/>
          <w:sz w:val="30"/>
          <w:szCs w:val="30"/>
          <w:lang w:val="zh-TW" w:eastAsia="zh-TW"/>
        </w:rPr>
        <w:t>习近平新时代中国特色社会主义思想</w:t>
      </w:r>
      <w:r>
        <w:rPr>
          <w:rFonts w:hint="eastAsia" w:ascii="仿宋_GB2312" w:hAnsi="黑体" w:eastAsia="仿宋_GB2312"/>
          <w:sz w:val="30"/>
          <w:szCs w:val="30"/>
          <w:lang w:val="zh-TW"/>
        </w:rPr>
        <w:t>主题教育</w:t>
      </w:r>
      <w:r>
        <w:rPr>
          <w:rFonts w:hint="eastAsia" w:ascii="仿宋_GB2312" w:hAnsi="黑体" w:eastAsia="仿宋_GB2312"/>
          <w:sz w:val="30"/>
          <w:szCs w:val="30"/>
          <w:lang w:val="zh-TW" w:eastAsia="zh-TW"/>
        </w:rPr>
        <w:t>，</w:t>
      </w:r>
      <w:r>
        <w:rPr>
          <w:rFonts w:hint="eastAsia" w:ascii="仿宋_GB2312" w:hAnsi="黑体" w:eastAsia="仿宋_GB2312"/>
          <w:sz w:val="30"/>
          <w:szCs w:val="30"/>
        </w:rPr>
        <w:t>开展“红心向党迎‘七一’砥砺奋进践初心”主题党日活动，走进敬老院开展“民政暖心实践”巡学旁听等</w:t>
      </w:r>
      <w:r>
        <w:rPr>
          <w:rFonts w:hint="eastAsia" w:ascii="仿宋_GB2312" w:hAnsi="黑体" w:eastAsia="仿宋_GB2312"/>
          <w:sz w:val="30"/>
          <w:szCs w:val="30"/>
          <w:lang w:val="zh-TW" w:eastAsia="zh-TW"/>
        </w:rPr>
        <w:t>活动，凝聚为民服务合力，做靓“拥政惠民”服务品牌。</w:t>
      </w:r>
      <w:r>
        <w:rPr>
          <w:rFonts w:hint="eastAsia" w:ascii="仿宋_GB2312" w:hAnsi="黑体" w:eastAsia="仿宋_GB2312"/>
          <w:sz w:val="30"/>
          <w:szCs w:val="30"/>
        </w:rPr>
        <w:t>在市级机关“贯彻二十大奋进新征程”理论宣讲活动中获二等奖。</w:t>
      </w:r>
      <w:r>
        <w:rPr>
          <w:rFonts w:hint="eastAsia" w:ascii="仿宋_GB2312" w:hAnsi="仿宋_GB2312" w:eastAsia="仿宋_GB2312" w:cs="仿宋_GB2312"/>
          <w:kern w:val="0"/>
          <w:sz w:val="30"/>
          <w:szCs w:val="30"/>
        </w:rPr>
        <w:t>贯彻落实市委“三治三促”提升机关作风建设的要求，加强民政系统作风</w:t>
      </w:r>
      <w:r>
        <w:rPr>
          <w:rFonts w:hint="eastAsia" w:ascii="仿宋_GB2312" w:hAnsi="Times New Roman" w:eastAsia="仿宋_GB2312" w:cs="仿宋_GB2312"/>
          <w:sz w:val="30"/>
          <w:szCs w:val="30"/>
        </w:rPr>
        <w:t>建设，</w:t>
      </w:r>
      <w:r>
        <w:rPr>
          <w:rFonts w:ascii="仿宋_GB2312" w:hAnsi="仿宋_GB2312" w:eastAsia="仿宋_GB2312" w:cs="仿宋_GB2312"/>
          <w:kern w:val="0"/>
          <w:sz w:val="30"/>
          <w:szCs w:val="30"/>
        </w:rPr>
        <w:t>开展殡葬服务质量提升行动</w:t>
      </w:r>
      <w:r>
        <w:rPr>
          <w:rFonts w:hint="eastAsia" w:ascii="仿宋_GB2312" w:hAnsi="仿宋_GB2312" w:eastAsia="仿宋_GB2312" w:cs="仿宋_GB2312"/>
          <w:sz w:val="30"/>
          <w:szCs w:val="30"/>
        </w:rPr>
        <w:t>和九令殡仪馆内部监督检查</w:t>
      </w:r>
      <w:r>
        <w:rPr>
          <w:rFonts w:ascii="仿宋_GB2312" w:hAnsi="仿宋_GB2312" w:eastAsia="仿宋_GB2312" w:cs="仿宋_GB2312"/>
          <w:kern w:val="0"/>
          <w:sz w:val="30"/>
          <w:szCs w:val="30"/>
        </w:rPr>
        <w:t>。</w:t>
      </w:r>
      <w:r>
        <w:rPr>
          <w:rFonts w:ascii="仿宋_GB2312" w:hAnsi="仿宋_GB2312" w:eastAsia="仿宋_GB2312" w:cs="仿宋_GB2312"/>
          <w:sz w:val="30"/>
          <w:szCs w:val="30"/>
        </w:rPr>
        <w:t>加强殡仪服务监管，提升治丧服务满意度。</w:t>
      </w:r>
      <w:r>
        <w:rPr>
          <w:rFonts w:hint="eastAsia" w:ascii="仿宋_GB2312" w:hAnsi="仿宋_GB2312" w:eastAsia="仿宋_GB2312" w:cs="仿宋_GB2312"/>
          <w:sz w:val="30"/>
          <w:szCs w:val="30"/>
          <w:lang w:val="zh-TW"/>
        </w:rPr>
        <w:t>加大初信初访调查处置力度，</w:t>
      </w:r>
      <w:r>
        <w:rPr>
          <w:rFonts w:hint="eastAsia" w:ascii="仿宋_GB2312" w:hAnsi="仿宋_GB2312" w:eastAsia="仿宋_GB2312" w:cs="仿宋_GB2312"/>
          <w:sz w:val="30"/>
          <w:szCs w:val="30"/>
          <w:lang w:val="zh-TW" w:eastAsia="zh-TW"/>
        </w:rPr>
        <w:t>解决民政弱势群体的合理诉求。持续做好非法社会组织打击、养老领域非法集资等风险防范化解工作。深化燃气、房屋、消防等安全生产专项整治</w:t>
      </w:r>
      <w:r>
        <w:rPr>
          <w:rFonts w:hint="eastAsia" w:ascii="仿宋_GB2312" w:hAnsi="仿宋_GB2312" w:eastAsia="仿宋_GB2312" w:cs="仿宋_GB2312"/>
          <w:sz w:val="30"/>
          <w:szCs w:val="30"/>
          <w:lang w:val="zh-TW"/>
        </w:rPr>
        <w:t>活动。</w:t>
      </w:r>
      <w:r>
        <w:rPr>
          <w:rFonts w:hint="eastAsia" w:ascii="仿宋_GB2312" w:hAnsi="仿宋_GB2312" w:eastAsia="仿宋_GB2312" w:cs="仿宋_GB2312"/>
          <w:sz w:val="30"/>
          <w:szCs w:val="30"/>
        </w:rPr>
        <w:t>完成民政服务机构安装电瓶车集中智能充电装置工作。</w:t>
      </w:r>
      <w:r>
        <w:rPr>
          <w:rFonts w:hint="eastAsia" w:ascii="仿宋_GB2312" w:hAnsi="仿宋_GB2312" w:eastAsia="仿宋_GB2312" w:cs="仿宋_GB2312"/>
          <w:sz w:val="30"/>
          <w:szCs w:val="30"/>
          <w:lang w:val="zh-TW" w:eastAsia="zh-TW"/>
        </w:rPr>
        <w:t>“四不两直”督</w:t>
      </w:r>
      <w:r>
        <w:rPr>
          <w:rFonts w:hint="eastAsia" w:ascii="仿宋_GB2312" w:hAnsi="仿宋_GB2312" w:eastAsia="仿宋_GB2312" w:cs="仿宋_GB2312"/>
          <w:sz w:val="30"/>
          <w:szCs w:val="30"/>
          <w:lang w:val="zh-TW"/>
        </w:rPr>
        <w:t>查</w:t>
      </w:r>
      <w:r>
        <w:rPr>
          <w:rFonts w:hint="eastAsia" w:ascii="仿宋_GB2312" w:hAnsi="仿宋_GB2312" w:eastAsia="仿宋_GB2312" w:cs="仿宋_GB2312"/>
          <w:sz w:val="30"/>
          <w:szCs w:val="30"/>
          <w:lang w:val="zh-TW" w:eastAsia="zh-TW"/>
        </w:rPr>
        <w:t>检查的问题及时得到闭环整改，全市民政服务机构安全生产形势持续平稳向好。</w:t>
      </w:r>
    </w:p>
    <w:p>
      <w:pPr>
        <w:spacing w:line="500" w:lineRule="exact"/>
        <w:ind w:firstLine="600" w:firstLineChars="200"/>
        <w:rPr>
          <w:rFonts w:ascii="仿宋_GB2312" w:hAnsi="仿宋_GB2312" w:eastAsia="仿宋_GB2312" w:cs="仿宋_GB2312"/>
          <w:sz w:val="30"/>
          <w:szCs w:val="30"/>
          <w:lang w:val="zh-TW"/>
        </w:rPr>
      </w:pPr>
      <w:r>
        <w:rPr>
          <w:rFonts w:hint="eastAsia" w:ascii="仿宋_GB2312" w:hAnsi="仿宋_GB2312" w:eastAsia="仿宋_GB2312" w:cs="仿宋_GB2312"/>
          <w:sz w:val="30"/>
          <w:szCs w:val="30"/>
        </w:rPr>
        <w:t>以上成绩的取得，是市委、市政府正确领导的结果，是各区镇、街道和市有关部门大力支持的结果，是社会各界广泛参与的结果，是全市民政系统干部职工团结拼搏的结果。在这里，我代表民政局，对各位同志的辛勤劳动和辛苦付出表示崇高的敬意和衷心的感谢！</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在肯定成绩的同时，我们要清醒认识到，当前全市民政工作还存在着一些不足和问题：</w:t>
      </w:r>
      <w:r>
        <w:rPr>
          <w:rFonts w:hint="eastAsia" w:ascii="仿宋_GB2312" w:hAnsi="仿宋_GB2312" w:eastAsia="仿宋_GB2312" w:cs="仿宋_GB2312"/>
          <w:b/>
          <w:bCs/>
          <w:sz w:val="30"/>
          <w:szCs w:val="30"/>
        </w:rPr>
        <w:t>一是</w:t>
      </w:r>
      <w:r>
        <w:rPr>
          <w:rFonts w:hint="eastAsia" w:ascii="仿宋_GB2312" w:hAnsi="仿宋_GB2312" w:eastAsia="仿宋_GB2312" w:cs="仿宋_GB2312"/>
          <w:sz w:val="30"/>
          <w:szCs w:val="30"/>
        </w:rPr>
        <w:t>困难群众服务保障覆盖率与上级要求存在差距。南通市高质量考核名列第5。比如，城乡低保对象占全市人口的比例仅为0.43%，低于南通市平均水平0.6%，省平均水平0.8%。我市</w:t>
      </w:r>
      <w:r>
        <w:rPr>
          <w:rFonts w:hint="eastAsia" w:ascii="宋体" w:hAnsi="宋体" w:cs="宋体"/>
          <w:sz w:val="30"/>
          <w:szCs w:val="30"/>
        </w:rPr>
        <w:t>净增低保人数偏少，南通总净增950人。</w:t>
      </w:r>
      <w:r>
        <w:rPr>
          <w:rFonts w:hint="eastAsia" w:ascii="仿宋_GB2312" w:hAnsi="仿宋_GB2312" w:eastAsia="仿宋_GB2312" w:cs="仿宋_GB2312"/>
          <w:b/>
          <w:bCs/>
          <w:sz w:val="30"/>
          <w:szCs w:val="30"/>
        </w:rPr>
        <w:t>二是</w:t>
      </w:r>
      <w:r>
        <w:rPr>
          <w:rFonts w:hint="eastAsia" w:ascii="仿宋_GB2312" w:hAnsi="仿宋_GB2312" w:eastAsia="仿宋_GB2312" w:cs="仿宋_GB2312"/>
          <w:sz w:val="30"/>
          <w:szCs w:val="30"/>
        </w:rPr>
        <w:t>依法行政和行政执法水平有待提高。墓葬整治还没有彻底，管护不够到位，殡葬服务质量不高（海复镇存在超规格墓地行政诉讼问题）。</w:t>
      </w:r>
      <w:r>
        <w:rPr>
          <w:rFonts w:hint="eastAsia" w:ascii="仿宋_GB2312" w:hAnsi="仿宋_GB2312" w:eastAsia="仿宋_GB2312" w:cs="仿宋_GB2312"/>
          <w:b/>
          <w:bCs/>
          <w:sz w:val="30"/>
          <w:szCs w:val="30"/>
        </w:rPr>
        <w:t>三是</w:t>
      </w:r>
      <w:r>
        <w:rPr>
          <w:rFonts w:hint="eastAsia" w:ascii="仿宋_GB2312" w:hAnsi="仿宋_GB2312" w:eastAsia="仿宋_GB2312" w:cs="仿宋_GB2312"/>
          <w:sz w:val="30"/>
          <w:szCs w:val="30"/>
        </w:rPr>
        <w:t>部分民政干部的工作理念、工作作风、工作能力与新发展阶段民政部门担负的职责使命还有差距（南通市督查检查失能老人照护服务时，由于工作人员沟通联系不及时，导致汇报数据有出入，被点名批评）。</w:t>
      </w:r>
      <w:r>
        <w:rPr>
          <w:rFonts w:hint="eastAsia" w:ascii="仿宋_GB2312" w:hAnsi="仿宋_GB2312" w:eastAsia="仿宋_GB2312" w:cs="仿宋_GB2312"/>
          <w:b/>
          <w:bCs/>
          <w:sz w:val="30"/>
          <w:szCs w:val="30"/>
        </w:rPr>
        <w:t>四是</w:t>
      </w:r>
      <w:r>
        <w:rPr>
          <w:rFonts w:hint="eastAsia" w:ascii="仿宋_GB2312" w:hAnsi="仿宋_GB2312" w:eastAsia="仿宋_GB2312" w:cs="仿宋_GB2312"/>
          <w:sz w:val="30"/>
          <w:szCs w:val="30"/>
        </w:rPr>
        <w:t>基层民政工作力量比较薄弱，工作人员待遇偏低、专业素质不高（民政负责人、公益性岗位人员流动性大）。我们要聚焦民政领域存在的突出问题，补齐民政事业发展短板，增强基本民生服务弱项，提升基本公共服务质量。</w:t>
      </w:r>
    </w:p>
    <w:p>
      <w:pPr>
        <w:pStyle w:val="6"/>
        <w:spacing w:line="500" w:lineRule="exact"/>
        <w:ind w:firstLine="600" w:firstLineChars="200"/>
        <w:jc w:val="both"/>
        <w:rPr>
          <w:rFonts w:ascii="仿宋_GB2312" w:hAnsi="仿宋_GB2312" w:eastAsia="仿宋_GB2312" w:cs="仿宋_GB2312"/>
          <w:sz w:val="30"/>
          <w:szCs w:val="30"/>
        </w:rPr>
      </w:pPr>
    </w:p>
    <w:p>
      <w:pPr>
        <w:pStyle w:val="3"/>
        <w:spacing w:after="0" w:line="500" w:lineRule="exact"/>
        <w:ind w:firstLine="600" w:firstLineChars="200"/>
        <w:rPr>
          <w:rFonts w:ascii="黑体" w:hAnsi="黑体" w:eastAsia="黑体" w:cs="黑体"/>
          <w:sz w:val="30"/>
          <w:szCs w:val="30"/>
          <w:lang w:val="zh-TW"/>
        </w:rPr>
      </w:pPr>
      <w:r>
        <w:rPr>
          <w:rFonts w:hint="eastAsia" w:ascii="黑体" w:hAnsi="黑体" w:eastAsia="黑体" w:cs="黑体"/>
          <w:sz w:val="30"/>
          <w:szCs w:val="30"/>
          <w:lang w:val="zh-TW"/>
        </w:rPr>
        <w:t>二、</w:t>
      </w:r>
      <w:r>
        <w:rPr>
          <w:rFonts w:hint="eastAsia" w:ascii="黑体" w:hAnsi="黑体" w:eastAsia="黑体" w:cs="黑体"/>
          <w:sz w:val="30"/>
          <w:szCs w:val="30"/>
        </w:rPr>
        <w:t>聚焦重点，加力提效，做好 2024年民政事业发展各项工作</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2024年是中华人民共和国建立75周年，是贯彻落实“四个走在前”“四个新”重大任务，也是推进落实“十四五”规划目标的关键一年。全系统广大党员干部要坚持以习近平新时代中国特色社会主义思想为指导，以习近平总书记对民政工作、江苏工作的重要讲话重要指示批示精神为遵循，践行以人民为中心的发展思想，聚焦高质量发展这一首要任务，切实履行民政职责、深化改革创新，突出精准施策，固底板、补短板、树样板，全力推进兜底救助保障、品质养老提升、特殊群体关爱、社会组织聚合、移风易俗创新、基础能</w:t>
      </w:r>
      <w:r>
        <w:rPr>
          <w:rStyle w:val="11"/>
          <w:rFonts w:hint="eastAsia" w:ascii="仿宋_GB2312" w:hAnsi="仿宋_GB2312" w:eastAsia="仿宋_GB2312" w:cs="仿宋_GB2312"/>
          <w:b w:val="0"/>
          <w:sz w:val="30"/>
          <w:szCs w:val="30"/>
          <w:shd w:val="clear" w:color="auto" w:fill="FFFFFF"/>
        </w:rPr>
        <w:t>力夯实</w:t>
      </w:r>
      <w:r>
        <w:rPr>
          <w:rFonts w:hint="eastAsia" w:ascii="仿宋_GB2312" w:hAnsi="仿宋_GB2312" w:eastAsia="仿宋_GB2312" w:cs="仿宋_GB2312"/>
          <w:sz w:val="30"/>
          <w:szCs w:val="30"/>
        </w:rPr>
        <w:t>等六大工程，全面赋能举措加力增质提效，全力推进启东民政高质量发展“走在前、做示范”，奋力推进在中国式现代化启东新实践中贡献更多民政份额。</w:t>
      </w:r>
    </w:p>
    <w:p>
      <w:pPr>
        <w:spacing w:line="500" w:lineRule="exact"/>
        <w:ind w:firstLine="602" w:firstLineChars="200"/>
        <w:rPr>
          <w:rFonts w:ascii="宋体" w:hAnsi="宋体" w:cs="宋体"/>
          <w:sz w:val="30"/>
          <w:szCs w:val="30"/>
        </w:rPr>
      </w:pPr>
      <w:r>
        <w:rPr>
          <w:rStyle w:val="11"/>
          <w:rFonts w:hint="eastAsia" w:ascii="楷体_GB2312" w:hAnsi="楷体_GB2312" w:eastAsia="楷体_GB2312" w:cs="楷体_GB2312"/>
          <w:sz w:val="30"/>
          <w:szCs w:val="30"/>
          <w:shd w:val="clear" w:color="auto" w:fill="FFFFFF"/>
        </w:rPr>
        <w:t>（一）实施兜底救助保障工程，在健全分层分类的社会救助体系上加力提效。</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着力扩围、提质、增效，健全分层分类社会救助体系，在覆盖人群的全面性、对象识别的精准性、救助标准的科学性、帮扶助困的及时性等方面下功夫，切实兜住、兜准、兜好基本民生底线，确保共同富裕路上一个都不少。</w:t>
      </w:r>
    </w:p>
    <w:p>
      <w:pPr>
        <w:pStyle w:val="3"/>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bCs/>
          <w:snapToGrid w:val="0"/>
          <w:kern w:val="0"/>
          <w:sz w:val="30"/>
          <w:szCs w:val="30"/>
        </w:rPr>
        <w:t>1.推动社会救助提质增效。</w:t>
      </w:r>
      <w:r>
        <w:rPr>
          <w:rFonts w:hint="eastAsia" w:ascii="仿宋_GB2312" w:hAnsi="仿宋_GB2312" w:eastAsia="仿宋_GB2312" w:cs="仿宋_GB2312"/>
          <w:sz w:val="30"/>
          <w:szCs w:val="30"/>
        </w:rPr>
        <w:t>贯彻落实《关于切实做好最低生活保障等社会救助兜底保障工作的通知》，促进全市低保对象覆盖率稳步提升，让困难群众实现精准救助。加强救助政策宣传解读，强化救助工作培训，提升基层经办服务能力。进一步规范低保、特困供养等民政对象补助标准调整。全面落实急难发生地实施救助的政策规定，强化临时救助救急解难功能。</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bCs/>
          <w:snapToGrid w:val="0"/>
          <w:kern w:val="0"/>
          <w:sz w:val="30"/>
          <w:szCs w:val="30"/>
        </w:rPr>
        <w:t>2.健全常态化救助帮扶机制。</w:t>
      </w:r>
      <w:r>
        <w:rPr>
          <w:rFonts w:hint="eastAsia" w:ascii="仿宋_GB2312" w:hAnsi="仿宋_GB2312" w:eastAsia="仿宋_GB2312" w:cs="仿宋_GB2312"/>
          <w:sz w:val="30"/>
          <w:szCs w:val="30"/>
        </w:rPr>
        <w:t>完善低收入人口相关数据，加强低收入人口动态监测提升信息的完整性和准确性。开展常态化监测预警，发挥“大数据比对+铁脚板摸排”作用，不断提高救助的时效性、针对性和精准度。</w:t>
      </w:r>
    </w:p>
    <w:p>
      <w:pPr>
        <w:pStyle w:val="3"/>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bCs/>
          <w:snapToGrid w:val="0"/>
          <w:kern w:val="0"/>
          <w:sz w:val="30"/>
          <w:szCs w:val="30"/>
        </w:rPr>
        <w:t>3.强化社会救助服务效能。</w:t>
      </w:r>
      <w:r>
        <w:rPr>
          <w:rFonts w:hint="eastAsia" w:ascii="仿宋_GB2312" w:hAnsi="仿宋_GB2312" w:eastAsia="仿宋_GB2312" w:cs="仿宋_GB2312"/>
          <w:sz w:val="30"/>
          <w:szCs w:val="30"/>
        </w:rPr>
        <w:t>继续实施六类低收入困难群体医疗补充保险，落实支出型困难群体基本生活活动。推进特困人员关爱照料护理服务政策落实。</w:t>
      </w:r>
      <w:r>
        <w:rPr>
          <w:rFonts w:hint="eastAsia" w:ascii="Times New Roman" w:hAnsi="Times New Roman" w:eastAsia="方正仿宋_GBK"/>
          <w:snapToGrid w:val="0"/>
          <w:kern w:val="0"/>
          <w:sz w:val="30"/>
          <w:szCs w:val="30"/>
        </w:rPr>
        <w:t>加强政府救助与慈善救助帮扶有效衔接，</w:t>
      </w:r>
      <w:r>
        <w:rPr>
          <w:rFonts w:hint="eastAsia" w:ascii="仿宋_GB2312" w:hAnsi="仿宋_GB2312" w:eastAsia="仿宋_GB2312" w:cs="仿宋_GB2312"/>
          <w:sz w:val="30"/>
          <w:szCs w:val="30"/>
        </w:rPr>
        <w:t>提高救助实效。会同慈善总会持续开展“苏慈助医”“情暖江苏”等慈善帮扶项目。拓展服务类救助工作，为低收入群体提供心理辅导、资源链接、能力提升、社会融入等多样化服务模式。发挥社会救助部门协调机制作用，强化工作协同，形成整体合力。</w:t>
      </w:r>
    </w:p>
    <w:p>
      <w:pPr>
        <w:spacing w:line="500" w:lineRule="exact"/>
        <w:ind w:firstLine="602" w:firstLineChars="200"/>
        <w:rPr>
          <w:rStyle w:val="11"/>
          <w:rFonts w:ascii="楷体_GB2312" w:hAnsi="楷体_GB2312" w:eastAsia="楷体_GB2312" w:cs="楷体_GB2312"/>
          <w:sz w:val="30"/>
          <w:szCs w:val="30"/>
          <w:shd w:val="clear" w:color="auto" w:fill="FFFFFF"/>
        </w:rPr>
      </w:pPr>
      <w:r>
        <w:rPr>
          <w:rStyle w:val="11"/>
          <w:rFonts w:hint="eastAsia" w:ascii="楷体_GB2312" w:hAnsi="楷体_GB2312" w:eastAsia="楷体_GB2312" w:cs="楷体_GB2312"/>
          <w:sz w:val="30"/>
          <w:szCs w:val="30"/>
          <w:shd w:val="clear" w:color="auto" w:fill="FFFFFF"/>
        </w:rPr>
        <w:t>（二）实施品质养老提升工程，在拉升老年人幸福指数上加力提效。</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随着人口老龄化的不断加剧，聚焦老年人的急难愁盼问题，以需求为牵引，从“关键小事”着力增进民生福祉，是各级政府和民政部门亟需高度关注、尽心履职的重点工作。坚持党委领导、政府主导、社会参与、全民行动，大力促进老龄事业和产业有效协同、高质量发展，健全供给高质量、普惠高水平、享老高品质的养老服务体系，持续做靓“颐养东疆”服务品牌，让老人享有幸福美满的晚年。</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（这里讲一下：</w:t>
      </w:r>
      <w:r>
        <w:rPr>
          <w:rFonts w:hint="eastAsia" w:ascii="楷体_GB2312" w:hAnsi="楷体_GB2312" w:eastAsia="楷体_GB2312" w:cs="楷体_GB2312"/>
          <w:b/>
          <w:bCs/>
          <w:sz w:val="30"/>
          <w:szCs w:val="30"/>
          <w:u w:val="single"/>
        </w:rPr>
        <w:t>强化老龄工作建设。</w:t>
      </w:r>
      <w:r>
        <w:rPr>
          <w:rFonts w:hint="eastAsia" w:ascii="仿宋_GB2312" w:hAnsi="仿宋_GB2312" w:eastAsia="仿宋_GB2312" w:cs="仿宋_GB2312"/>
          <w:sz w:val="30"/>
          <w:szCs w:val="30"/>
          <w:u w:val="single"/>
        </w:rPr>
        <w:t>落实省委、省政府《关于加强新时代老龄工作的实施意见》，调整优化市、</w:t>
      </w:r>
      <w:r>
        <w:rPr>
          <w:rFonts w:hint="eastAsia" w:ascii="仿宋_GB2312" w:hAnsi="仿宋_GB2312" w:eastAsia="仿宋_GB2312" w:cs="仿宋_GB2312"/>
          <w:bCs/>
          <w:sz w:val="30"/>
          <w:szCs w:val="30"/>
          <w:u w:val="single"/>
        </w:rPr>
        <w:t>镇、村老</w:t>
      </w:r>
      <w:r>
        <w:rPr>
          <w:rFonts w:hint="eastAsia" w:ascii="仿宋_GB2312" w:hAnsi="仿宋_GB2312" w:eastAsia="仿宋_GB2312" w:cs="仿宋_GB2312"/>
          <w:sz w:val="30"/>
          <w:szCs w:val="30"/>
          <w:u w:val="single"/>
        </w:rPr>
        <w:t>龄工作委员会、老龄办设置。围绕老龄工作亟待解决的问题以及老年群体热切盼望的问题，开展专题调研。开展老年人运用智能技术专项普及培训。推进“安康关爱行动”，实现老年人意外伤害保险承保地区全覆盖、承保率达70%以上。做好“积极应对人口老龄化能力指数”高质量考评。）</w:t>
      </w:r>
    </w:p>
    <w:p>
      <w:pPr>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bCs/>
          <w:sz w:val="30"/>
          <w:szCs w:val="30"/>
        </w:rPr>
        <w:t>1.加大养老服务设施建设。</w:t>
      </w:r>
      <w:r>
        <w:rPr>
          <w:rFonts w:hint="eastAsia" w:ascii="Times New Roman" w:hAnsi="Times New Roman" w:eastAsia="方正仿宋_GBK"/>
          <w:snapToGrid w:val="0"/>
          <w:kern w:val="0"/>
          <w:sz w:val="30"/>
          <w:szCs w:val="30"/>
        </w:rPr>
        <w:t>大力发展社区嵌入式养老服务，</w:t>
      </w:r>
      <w:r>
        <w:rPr>
          <w:rFonts w:hint="eastAsia" w:ascii="仿宋_GB2312" w:hAnsi="仿宋_GB2312" w:eastAsia="仿宋_GB2312" w:cs="仿宋_GB2312"/>
          <w:sz w:val="30"/>
          <w:szCs w:val="30"/>
        </w:rPr>
        <w:t>构建“15分钟服务圈”。南通目标是3年内建设100个</w:t>
      </w:r>
      <w:r>
        <w:rPr>
          <w:rFonts w:hint="eastAsia" w:ascii="宋体" w:hAnsi="宋体" w:cs="宋体"/>
          <w:sz w:val="30"/>
          <w:szCs w:val="30"/>
        </w:rPr>
        <w:t>嵌入式养老服务机构。</w:t>
      </w:r>
      <w:r>
        <w:rPr>
          <w:rFonts w:hint="eastAsia" w:ascii="仿宋_GB2312" w:hAnsi="仿宋_GB2312" w:eastAsia="仿宋_GB2312" w:cs="仿宋_GB2312"/>
          <w:sz w:val="30"/>
          <w:szCs w:val="30"/>
        </w:rPr>
        <w:t>完善老年助餐服务设施配置，优化功能布局，新建社区助餐点6个，满足社区老人助餐需求。改建1家社区长者驿家、改造提升17个示范性村级互助养老睦邻点，为老年人提供日间照料、文体活动、志愿帮扶等服务。推进中心敬老院提升改造工程，增添设施设备，屋面改造升级，改善居住环境。</w:t>
      </w:r>
    </w:p>
    <w:p>
      <w:pPr>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bCs/>
          <w:sz w:val="30"/>
          <w:szCs w:val="30"/>
        </w:rPr>
        <w:t>2.优化居家养老服务供给。</w:t>
      </w:r>
      <w:r>
        <w:rPr>
          <w:rFonts w:hint="eastAsia" w:ascii="仿宋_GB2312" w:hAnsi="仿宋_GB2312" w:eastAsia="仿宋_GB2312" w:cs="仿宋_GB2312"/>
          <w:sz w:val="30"/>
          <w:szCs w:val="30"/>
        </w:rPr>
        <w:t>聚焦做实居家上门服务，完善上门服务项目清单和服务流程，规范开展老年人能力评估，加强政府购买服务全流程监管，提升养老服务水平。投入100万元实施“送扶到家”民生实事项目，为符合条件的老年人家庭增添家庭扶手等适老化设施。加强对空巢独居等困难老人居家养老智能监测服务，分类开展常态化探访关爱服务。</w:t>
      </w:r>
      <w:r>
        <w:rPr>
          <w:rFonts w:ascii="仿宋_GB2312" w:hAnsi="仿宋_GB2312" w:eastAsia="仿宋_GB2312" w:cs="仿宋_GB2312"/>
          <w:sz w:val="30"/>
          <w:szCs w:val="30"/>
        </w:rPr>
        <w:t>为经济困难的高龄、失能、计划生育特别扶助家庭等老年人设置家庭养老床位</w:t>
      </w:r>
      <w:r>
        <w:rPr>
          <w:rFonts w:hint="eastAsia" w:ascii="仿宋_GB2312" w:hAnsi="仿宋_GB2312" w:eastAsia="仿宋_GB2312" w:cs="仿宋_GB2312"/>
          <w:sz w:val="30"/>
          <w:szCs w:val="30"/>
        </w:rPr>
        <w:t>80张。</w:t>
      </w:r>
      <w:r>
        <w:rPr>
          <w:rFonts w:ascii="仿宋_GB2312" w:hAnsi="仿宋_GB2312" w:eastAsia="仿宋_GB2312" w:cs="仿宋_GB2312"/>
          <w:sz w:val="30"/>
          <w:szCs w:val="30"/>
        </w:rPr>
        <w:t>高质量实施全国居家和社区基本养老服务提升行动项目，</w:t>
      </w:r>
      <w:r>
        <w:rPr>
          <w:rFonts w:hint="eastAsia" w:ascii="仿宋_GB2312" w:hAnsi="仿宋_GB2312" w:eastAsia="仿宋_GB2312" w:cs="仿宋_GB2312"/>
          <w:sz w:val="30"/>
          <w:szCs w:val="30"/>
        </w:rPr>
        <w:t>设置家庭养老床位500张，提供居家上门服务不少于900人。</w:t>
      </w:r>
      <w:r>
        <w:rPr>
          <w:rFonts w:ascii="仿宋_GB2312" w:hAnsi="仿宋_GB2312" w:eastAsia="仿宋_GB2312" w:cs="仿宋_GB2312"/>
          <w:sz w:val="30"/>
          <w:szCs w:val="30"/>
        </w:rPr>
        <w:t xml:space="preserve"> </w:t>
      </w:r>
    </w:p>
    <w:p>
      <w:pPr>
        <w:pStyle w:val="3"/>
        <w:spacing w:line="500" w:lineRule="exact"/>
        <w:ind w:firstLine="602" w:firstLineChars="200"/>
        <w:rPr>
          <w:rFonts w:ascii="方正仿宋_GB2312" w:hAnsi="方正仿宋_GB2312" w:eastAsia="方正仿宋_GB2312"/>
          <w:sz w:val="30"/>
          <w:szCs w:val="30"/>
        </w:rPr>
      </w:pPr>
      <w:r>
        <w:rPr>
          <w:rFonts w:hint="eastAsia" w:ascii="楷体_GB2312" w:hAnsi="楷体_GB2312" w:eastAsia="楷体_GB2312" w:cs="楷体_GB2312"/>
          <w:b/>
          <w:sz w:val="30"/>
          <w:szCs w:val="30"/>
        </w:rPr>
        <w:t>3.提升机构养老服务能力。</w:t>
      </w:r>
      <w:r>
        <w:rPr>
          <w:rFonts w:hint="eastAsia" w:ascii="仿宋_GB2312" w:hAnsi="仿宋_GB2312" w:eastAsia="仿宋_GB2312" w:cs="仿宋_GB2312"/>
          <w:sz w:val="30"/>
          <w:szCs w:val="30"/>
        </w:rPr>
        <w:t>加快推进养老机构护理型床位建设，做好失能失智老年人照护服务，全市养老机构护理型床位占比达到80%以上。</w:t>
      </w:r>
      <w:r>
        <w:rPr>
          <w:rFonts w:hint="eastAsia" w:ascii="仿宋_GB2312" w:hAnsi="仿宋_GB2312" w:eastAsia="仿宋_GB2312" w:cs="仿宋_GB2312"/>
          <w:sz w:val="30"/>
          <w:szCs w:val="30"/>
          <w:u w:val="single"/>
        </w:rPr>
        <w:t>联合市发改委积极</w:t>
      </w:r>
      <w:r>
        <w:rPr>
          <w:rFonts w:ascii="仿宋_GB2312" w:hAnsi="仿宋_GB2312" w:eastAsia="仿宋_GB2312" w:cs="仿宋_GB2312"/>
          <w:sz w:val="30"/>
          <w:szCs w:val="30"/>
          <w:u w:val="single"/>
        </w:rPr>
        <w:t>推进普惠养老机构签约，完善普惠价格形成机制和支持措施，面向更多中低收入老年人提供服务。</w:t>
      </w:r>
      <w:r>
        <w:rPr>
          <w:rFonts w:hint="eastAsia" w:ascii="仿宋_GB2312" w:hAnsi="仿宋_GB2312" w:eastAsia="仿宋_GB2312" w:cs="仿宋_GB2312"/>
          <w:sz w:val="30"/>
          <w:szCs w:val="30"/>
        </w:rPr>
        <w:t>新增链式养老服务的养老机构5家，通过增添设施设备，面向周边老人提供居家上门服务。进一步促进养老机构规范化和标准化管理，开展养老机构等级评定，全面提升养老机构管理水平和服务质量，年底，</w:t>
      </w:r>
      <w:r>
        <w:rPr>
          <w:rFonts w:ascii="仿宋_GB2312" w:hAnsi="仿宋_GB2312" w:eastAsia="仿宋_GB2312" w:cs="仿宋_GB2312"/>
          <w:sz w:val="30"/>
          <w:szCs w:val="30"/>
        </w:rPr>
        <w:t>全</w:t>
      </w:r>
      <w:r>
        <w:rPr>
          <w:rFonts w:hint="eastAsia" w:ascii="仿宋_GB2312" w:hAnsi="仿宋_GB2312" w:eastAsia="仿宋_GB2312" w:cs="仿宋_GB2312"/>
          <w:sz w:val="30"/>
          <w:szCs w:val="30"/>
        </w:rPr>
        <w:t>市</w:t>
      </w:r>
      <w:r>
        <w:rPr>
          <w:rFonts w:ascii="仿宋_GB2312" w:hAnsi="仿宋_GB2312" w:eastAsia="仿宋_GB2312" w:cs="仿宋_GB2312"/>
          <w:sz w:val="30"/>
          <w:szCs w:val="30"/>
        </w:rPr>
        <w:t>养老机构等级评定通过率达到</w:t>
      </w:r>
      <w:r>
        <w:rPr>
          <w:rFonts w:hint="eastAsia" w:ascii="仿宋_GB2312" w:hAnsi="仿宋_GB2312" w:eastAsia="仿宋_GB2312" w:cs="仿宋_GB2312"/>
          <w:sz w:val="30"/>
          <w:szCs w:val="30"/>
        </w:rPr>
        <w:t>85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bCs/>
          <w:snapToGrid w:val="0"/>
          <w:kern w:val="0"/>
          <w:sz w:val="30"/>
          <w:szCs w:val="30"/>
        </w:rPr>
        <w:t>4.提升养老服务综合监管效能</w:t>
      </w:r>
      <w:r>
        <w:rPr>
          <w:rFonts w:hint="eastAsia" w:ascii="仿宋_GB2312" w:hAnsi="仿宋_GB2312" w:eastAsia="仿宋_GB2312" w:cs="仿宋_GB2312"/>
          <w:sz w:val="30"/>
          <w:szCs w:val="30"/>
        </w:rPr>
        <w:t>。联合相关部门，常态化开展打击整治养老服务诈骗和养老机构非法集资风险防范化解工作，加强养老机构预收费管理。全力实施养老机构安全生产治本攻坚三年行动，推动养老服务机构重大事故隐患动态清零。持续落实《养老机构服务安全基本规范》国家强制性标准。</w:t>
      </w:r>
    </w:p>
    <w:p>
      <w:pPr>
        <w:spacing w:line="500" w:lineRule="exact"/>
        <w:ind w:firstLine="602" w:firstLineChars="200"/>
        <w:rPr>
          <w:rStyle w:val="11"/>
          <w:rFonts w:ascii="楷体_GB2312" w:hAnsi="楷体_GB2312" w:eastAsia="楷体_GB2312" w:cs="楷体_GB2312"/>
          <w:sz w:val="30"/>
          <w:szCs w:val="30"/>
          <w:shd w:val="clear" w:color="auto" w:fill="FFFFFF"/>
        </w:rPr>
      </w:pPr>
      <w:r>
        <w:rPr>
          <w:rStyle w:val="11"/>
          <w:rFonts w:hint="eastAsia" w:ascii="楷体_GB2312" w:hAnsi="楷体_GB2312" w:eastAsia="楷体_GB2312" w:cs="楷体_GB2312"/>
          <w:sz w:val="30"/>
          <w:szCs w:val="30"/>
          <w:shd w:val="clear" w:color="auto" w:fill="FFFFFF"/>
        </w:rPr>
        <w:t>（三）实施特殊群体关爱工程，在提升社会福利保障水平上加力提效。</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残疾人、困境儿童需要社会高度关注的特殊群体。困境儿童、残疾人保障服务内容由保障基本生活向维护健康成长、康复服务、协助就业等权益拓展，需要形成“优化提质全链条、指导管理全覆盖、服务保障全过程、协同关爱全方位”社会福利服务体系。</w:t>
      </w:r>
    </w:p>
    <w:p>
      <w:pPr>
        <w:pStyle w:val="3"/>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sz w:val="30"/>
          <w:szCs w:val="30"/>
        </w:rPr>
        <w:t>1.提升特殊儿童群体关爱服务质量。</w:t>
      </w:r>
      <w:r>
        <w:rPr>
          <w:rFonts w:hint="eastAsia" w:ascii="仿宋_GB2312" w:hAnsi="仿宋_GB2312" w:eastAsia="仿宋_GB2312" w:cs="仿宋_GB2312"/>
          <w:snapToGrid w:val="0"/>
          <w:kern w:val="0"/>
          <w:sz w:val="30"/>
          <w:szCs w:val="30"/>
        </w:rPr>
        <w:t>深化困境儿童“主动发现”机制，实施困境儿童动态监测，落实常态化巡访和预警式派单相结合的入户核查制度。制定《农村留守儿童和困境儿童关爱服务质量提升三年行动实施方案》。实施孤儿、事实无人抚养儿童基本生活费自然增长机制。开展流动、留守儿童监测摸排，建立基本关爱服务清单。</w:t>
      </w:r>
      <w:r>
        <w:rPr>
          <w:rFonts w:hint="eastAsia" w:ascii="仿宋_GB2312" w:hAnsi="仿宋_GB2312" w:eastAsia="仿宋_GB2312" w:cs="仿宋_GB2312"/>
          <w:sz w:val="30"/>
          <w:szCs w:val="30"/>
        </w:rPr>
        <w:t>按照示范性标准改造提升 1个镇级未成年人保护工作站。加强市未成年人保护中心规范化运营管理，依法办理收养登记。落实“逢收必评”要求，确保收养评估率达到100%。</w:t>
      </w:r>
    </w:p>
    <w:p>
      <w:pPr>
        <w:spacing w:line="500" w:lineRule="exact"/>
        <w:ind w:firstLine="602" w:firstLineChars="200"/>
        <w:rPr>
          <w:rFonts w:ascii="方正仿宋_GBK" w:hAnsi="Times New Roman" w:eastAsia="方正仿宋_GBK" w:cs="方正仿宋_GBK"/>
          <w:snapToGrid w:val="0"/>
          <w:sz w:val="30"/>
          <w:szCs w:val="30"/>
        </w:rPr>
      </w:pPr>
      <w:r>
        <w:rPr>
          <w:rFonts w:hint="eastAsia" w:ascii="楷体_GB2312" w:hAnsi="楷体_GB2312" w:eastAsia="楷体_GB2312" w:cs="楷体_GB2312"/>
          <w:b/>
          <w:snapToGrid w:val="0"/>
          <w:kern w:val="0"/>
          <w:sz w:val="30"/>
          <w:szCs w:val="30"/>
        </w:rPr>
        <w:t>2.推进残疾人福利工作</w:t>
      </w:r>
      <w:r>
        <w:rPr>
          <w:rFonts w:hint="eastAsia" w:ascii="仿宋_GB2312" w:hAnsi="仿宋_GB2312" w:eastAsia="仿宋_GB2312" w:cs="仿宋_GB2312"/>
          <w:b/>
          <w:bCs/>
          <w:sz w:val="30"/>
          <w:szCs w:val="30"/>
        </w:rPr>
        <w:t>。</w:t>
      </w:r>
      <w:r>
        <w:rPr>
          <w:rFonts w:hint="eastAsia" w:ascii="仿宋_GB2312" w:hAnsi="仿宋_GB2312" w:eastAsia="仿宋_GB2312" w:cs="仿宋_GB2312"/>
          <w:snapToGrid w:val="0"/>
          <w:kern w:val="0"/>
          <w:sz w:val="30"/>
          <w:szCs w:val="30"/>
        </w:rPr>
        <w:t>持续开展残疾人两项补贴规范化管理、精准化发放三年行动。开展“精康融合行动”，优化精神障碍社区康复服务体系建设布局，畅通精神障碍治疗与康复双向转介。推进精神障碍社区康复服务发展，创建1个省级精神障碍社区康复服务示范点。</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snapToGrid w:val="0"/>
          <w:kern w:val="0"/>
          <w:sz w:val="30"/>
          <w:szCs w:val="30"/>
        </w:rPr>
        <w:t>3.推动慈善事业健康发展。</w:t>
      </w:r>
      <w:r>
        <w:rPr>
          <w:rFonts w:hint="eastAsia" w:ascii="仿宋_GB2312" w:hAnsi="仿宋_GB2312" w:eastAsia="仿宋_GB2312" w:cs="仿宋_GB2312"/>
          <w:sz w:val="30"/>
          <w:szCs w:val="30"/>
        </w:rPr>
        <w:t>加强新修改的《慈善法》宣贯工作，利用启东市慈善总会、慈善基金会新一届理事会换届的契机，开展新一轮认捐、冠名基金的募集工作，指导建设“慈善文化园”。精准项目帮扶对象，提升救助成效，加强与社会公益组织的联合救助，优化慈善资源配置。加强福利彩票销售终端、代销行为等方面的监管。创新开展社会公益项目，加大宣传力度，树立“公益、责任、阳光”的福彩公益形象。</w:t>
      </w:r>
    </w:p>
    <w:p>
      <w:pPr>
        <w:widowControl/>
        <w:kinsoku w:val="0"/>
        <w:autoSpaceDE w:val="0"/>
        <w:autoSpaceDN w:val="0"/>
        <w:adjustRightInd w:val="0"/>
        <w:snapToGrid w:val="0"/>
        <w:spacing w:line="500" w:lineRule="exact"/>
        <w:ind w:firstLine="602" w:firstLineChars="200"/>
        <w:textAlignment w:val="baseline"/>
        <w:rPr>
          <w:rStyle w:val="11"/>
          <w:rFonts w:ascii="楷体_GB2312" w:hAnsi="楷体_GB2312" w:eastAsia="楷体_GB2312" w:cs="楷体_GB2312"/>
          <w:sz w:val="30"/>
          <w:szCs w:val="30"/>
          <w:shd w:val="clear" w:color="auto" w:fill="FFFFFF"/>
        </w:rPr>
      </w:pPr>
      <w:r>
        <w:rPr>
          <w:rStyle w:val="11"/>
          <w:rFonts w:hint="eastAsia" w:ascii="楷体_GB2312" w:hAnsi="楷体_GB2312" w:eastAsia="楷体_GB2312" w:cs="楷体_GB2312"/>
          <w:sz w:val="30"/>
          <w:szCs w:val="30"/>
          <w:shd w:val="clear" w:color="auto" w:fill="FFFFFF"/>
        </w:rPr>
        <w:t>（四）实施社会组织聚合工程，在规范引导社会组织发挥积极作用上加力提效。</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社会组织作为自主组织，涉及各行各业、每个领域。</w:t>
      </w:r>
      <w:r>
        <w:rPr>
          <w:rStyle w:val="11"/>
          <w:rFonts w:hint="eastAsia" w:ascii="仿宋_GB2312" w:hAnsi="仿宋_GB2312" w:eastAsia="仿宋_GB2312" w:cs="仿宋_GB2312"/>
          <w:b w:val="0"/>
          <w:sz w:val="30"/>
          <w:szCs w:val="30"/>
          <w:shd w:val="clear" w:color="auto" w:fill="FFFFFF"/>
        </w:rPr>
        <w:t>规范引导社会组织发挥积极作用，更好地服务地构建经济、社会新发展格局尤为必须。</w:t>
      </w:r>
      <w:r>
        <w:rPr>
          <w:rFonts w:hint="eastAsia" w:ascii="仿宋_GB2312" w:hAnsi="仿宋_GB2312" w:eastAsia="仿宋_GB2312" w:cs="仿宋_GB2312"/>
          <w:sz w:val="30"/>
          <w:szCs w:val="30"/>
        </w:rPr>
        <w:t>坚持质量为先的发展导向，以等级评估、先进社会组织评选、公益创投活动的深化为抓手，引导社会组织积极向经济建设主战场、社会治理第一线、公益慈善最前沿汇智聚力，形成社会组织“促发展、同治理、稳就业、共振兴”良好氛围。</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snapToGrid w:val="0"/>
          <w:kern w:val="0"/>
          <w:sz w:val="30"/>
          <w:szCs w:val="30"/>
        </w:rPr>
        <w:t>1.规范社会组织建设发展。</w:t>
      </w:r>
      <w:r>
        <w:rPr>
          <w:rFonts w:hint="eastAsia" w:ascii="仿宋_GB2312" w:hAnsi="仿宋_GB2312" w:eastAsia="仿宋_GB2312" w:cs="仿宋_GB2312"/>
          <w:sz w:val="30"/>
          <w:szCs w:val="30"/>
        </w:rPr>
        <w:t>加强社会组织登记管理和业务政策宣传普及，推动社会组织成立登记、章程核准、年检年报、专项抽查、等级评估、教育培训与社会组织党建同步，深化社会组织年度检查、“双随机、一公开”等工作。推进社会组织等级评估，不断提升社会组织内部治理情况，加强社会组织领域风险防范。</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snapToGrid w:val="0"/>
          <w:kern w:val="0"/>
          <w:sz w:val="30"/>
          <w:szCs w:val="30"/>
        </w:rPr>
        <w:t>2.推动社会组织发挥作用。</w:t>
      </w:r>
      <w:r>
        <w:rPr>
          <w:rFonts w:hint="eastAsia" w:ascii="仿宋_GB2312" w:hAnsi="仿宋_GB2312" w:eastAsia="仿宋_GB2312" w:cs="仿宋_GB2312"/>
          <w:sz w:val="30"/>
          <w:szCs w:val="30"/>
        </w:rPr>
        <w:t>鼓励社会组织助力乡村振兴，参与促进稳岗就业，为更多的就业者提供就业机会；推动行业协会商会为企业“减负担”，引导行业协会商会主动减免、降低和规范涉企收费，避免乱收费等现象，鼓励行业协会商会主动公示收费信息。常态化开展行业协会商会清理整治行动，营造良好营商环境。</w:t>
      </w:r>
    </w:p>
    <w:p>
      <w:pPr>
        <w:spacing w:line="560" w:lineRule="exact"/>
        <w:ind w:firstLine="602" w:firstLineChars="200"/>
        <w:rPr>
          <w:rFonts w:hint="eastAsia" w:ascii="仿宋_GB2312" w:hAnsi="仿宋_GB2312" w:eastAsia="仿宋_GB2312" w:cs="仿宋_GB2312"/>
          <w:sz w:val="30"/>
          <w:szCs w:val="30"/>
        </w:rPr>
      </w:pPr>
      <w:r>
        <w:rPr>
          <w:rFonts w:hint="eastAsia" w:ascii="楷体_GB2312" w:hAnsi="楷体_GB2312" w:eastAsia="楷体_GB2312" w:cs="楷体_GB2312"/>
          <w:b/>
          <w:snapToGrid w:val="0"/>
          <w:kern w:val="0"/>
          <w:sz w:val="30"/>
          <w:szCs w:val="30"/>
        </w:rPr>
        <w:t>3.推动社会组织孵化培育。</w:t>
      </w:r>
      <w:r>
        <w:rPr>
          <w:rFonts w:hint="eastAsia" w:ascii="仿宋_GB2312" w:hAnsi="仿宋_GB2312" w:eastAsia="仿宋_GB2312" w:cs="仿宋_GB2312"/>
          <w:sz w:val="30"/>
          <w:szCs w:val="30"/>
        </w:rPr>
        <w:t>组织开展新一届社会组织慈善公益创投活动，创新活动项目的参与主体、开展方式，服务对象从传统意义上的弱势群体拓展到重点人群服务、社区治理参与、公共环境保护等方面，切实发挥其参与社区服务，从内到外的培育社会组织孵化发展。</w:t>
      </w:r>
    </w:p>
    <w:p>
      <w:pPr>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补充：推动基层社会治理便民化。一是聚力提升社区治理工作。深化“五社联动”机制，不断深化多元共治。深入推进社区减负增效，持续监督和规范村级组织“民生账”落实，推动“三份清单”落实落地。参与“互联网+社区治理”行动，丰富拓展智慧治理应用场景。持续推动城乡社区工作者关心关爱，组织开展“社区工作者关爱日”系列活动。二是健全和创新村（居）民自治机制。健全基层党组织领导的基层群众自治机制，推进城乡社区协商制度化、规范化、程序化，深入开展村级议事协商试点。开展村（居）委会规范化建设，深化“微自治”实践，聚焦解决问题，强化典型示范。规范开展村（居）民委员会调整撤并和村（居）民委员会成员缺位补选工作，推动城乡社区自治水平整体提升。三是发挥城乡社区综合服务中心阵地作用。强化城乡社区治理资金保障，持续推进城乡社区综合服务设施面积达标和功能优化，深化“六个规范化”建设，推动“大门常开、场所常用、活动常办、服务常抓、群众常来”。</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Style w:val="11"/>
          <w:rFonts w:hint="eastAsia" w:ascii="楷体_GB2312" w:hAnsi="楷体_GB2312" w:eastAsia="楷体_GB2312" w:cs="楷体_GB2312"/>
          <w:sz w:val="30"/>
          <w:szCs w:val="30"/>
          <w:shd w:val="clear" w:color="auto" w:fill="FFFFFF"/>
        </w:rPr>
        <w:t>（五）实施移风易俗创新工程，在优化专项事务管理上加力提效。</w:t>
      </w: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民政服务面向千家万户。要树牢群众观点，贯彻群众路线，在婚姻家庭服务、殡葬服务等专项社会服务领域持续优化服务流程，精简工作环节，便捷办理方式，努力让服务对象能办事、快办事、办成事，享受到最舒心最省心最贴心的服务。</w:t>
      </w:r>
    </w:p>
    <w:p>
      <w:pPr>
        <w:pStyle w:val="3"/>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snapToGrid w:val="0"/>
          <w:kern w:val="0"/>
          <w:sz w:val="30"/>
          <w:szCs w:val="30"/>
        </w:rPr>
        <w:t>1.提升殡葬管理服务水平。</w:t>
      </w:r>
      <w:r>
        <w:rPr>
          <w:rFonts w:hint="eastAsia" w:ascii="仿宋_GB2312" w:hAnsi="仿宋_GB2312" w:eastAsia="仿宋_GB2312" w:cs="仿宋_GB2312"/>
          <w:sz w:val="30"/>
          <w:szCs w:val="30"/>
        </w:rPr>
        <w:t>持续推进农村公益性骨灰堂（公墓）按照“八有”标准提档升级，不断提升殡葬服务保障能力。改扩建镇级公益性骨灰安放（葬）设施1个。稳妥推进殡仪服务突出问题专项整治，进一步规范和加强殡仪服务管理。加强殡葬移风易俗宣传，全力做好清明祭扫服务保障工作。启东殡仪馆改扩建和公益性陵园新建项目6月底开工建设。</w:t>
      </w:r>
    </w:p>
    <w:p>
      <w:pPr>
        <w:pStyle w:val="3"/>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napToGrid w:val="0"/>
          <w:kern w:val="0"/>
          <w:sz w:val="30"/>
          <w:szCs w:val="30"/>
        </w:rPr>
      </w:pPr>
      <w:r>
        <w:rPr>
          <w:rFonts w:hint="eastAsia" w:ascii="楷体_GB2312" w:hAnsi="楷体_GB2312" w:eastAsia="楷体_GB2312" w:cs="楷体_GB2312"/>
          <w:b/>
          <w:snapToGrid w:val="0"/>
          <w:kern w:val="0"/>
          <w:sz w:val="30"/>
          <w:szCs w:val="30"/>
        </w:rPr>
        <w:t>2.优化婚姻登记管理服务。</w:t>
      </w:r>
      <w:r>
        <w:rPr>
          <w:rFonts w:hint="eastAsia" w:ascii="仿宋_GB2312" w:hAnsi="仿宋_GB2312" w:eastAsia="仿宋_GB2312" w:cs="仿宋_GB2312"/>
          <w:sz w:val="30"/>
          <w:szCs w:val="30"/>
          <w:lang w:eastAsia="zh-TW"/>
        </w:rPr>
        <w:t>引入专业第三方婚姻调解社会公益组织，开展婚姻普法宣传、离婚矛盾调解等工作，从多方面向市民提供现代化、专业化、细致化的婚姻服务，进一步倡导互敬互爱、和谐温馨的良好家风</w:t>
      </w:r>
      <w:r>
        <w:rPr>
          <w:rFonts w:hint="eastAsia" w:ascii="仿宋_GB2312" w:hAnsi="仿宋_GB2312" w:eastAsia="仿宋_GB2312" w:cs="仿宋_GB2312"/>
          <w:sz w:val="30"/>
          <w:szCs w:val="30"/>
        </w:rPr>
        <w:t>，为幸福婚姻家庭保驾护航。利用45号界桩、启唐城等场所，积极打造具有特色人文环境特色的婚俗文化打卡地、婚嫁习俗文化展示区。</w:t>
      </w:r>
    </w:p>
    <w:p>
      <w:pPr>
        <w:pStyle w:val="3"/>
        <w:snapToGrid w:val="0"/>
        <w:spacing w:line="500" w:lineRule="exact"/>
        <w:ind w:firstLine="602" w:firstLineChars="200"/>
        <w:rPr>
          <w:rFonts w:ascii="方正楷体_GBK" w:eastAsia="方正楷体_GBK"/>
          <w:sz w:val="30"/>
          <w:szCs w:val="30"/>
        </w:rPr>
      </w:pPr>
      <w:r>
        <w:rPr>
          <w:rFonts w:hint="eastAsia" w:ascii="楷体_GB2312" w:hAnsi="楷体_GB2312" w:eastAsia="楷体_GB2312" w:cs="楷体_GB2312"/>
          <w:b/>
          <w:snapToGrid w:val="0"/>
          <w:kern w:val="0"/>
          <w:sz w:val="30"/>
          <w:szCs w:val="30"/>
        </w:rPr>
        <w:t>3.提升流浪乞讨人员救助管理服务效能。</w:t>
      </w:r>
      <w:r>
        <w:rPr>
          <w:rFonts w:hint="eastAsia" w:ascii="仿宋_GB2312" w:hAnsi="仿宋_GB2312" w:eastAsia="仿宋_GB2312" w:cs="仿宋_GB2312"/>
          <w:snapToGrid w:val="0"/>
          <w:kern w:val="0"/>
          <w:sz w:val="30"/>
          <w:szCs w:val="30"/>
        </w:rPr>
        <w:t>健全“市—镇—村”三位一体的救助寻亲服务网络，强化基层发现报告制度。进一步推进救助管理机构标准化、规范化做法。扎实开展“夏季送清凉”“寒冬送温暖”专项救助行动。组织开展6.19救助管理机构“开放日”活动。</w:t>
      </w:r>
    </w:p>
    <w:p>
      <w:pPr>
        <w:spacing w:line="500" w:lineRule="exact"/>
        <w:ind w:firstLine="602" w:firstLineChars="200"/>
        <w:rPr>
          <w:rFonts w:ascii="仿宋_GB2312" w:hAnsi="仿宋_GB2312" w:eastAsia="仿宋_GB2312" w:cs="仿宋_GB2312"/>
          <w:sz w:val="30"/>
          <w:szCs w:val="30"/>
        </w:rPr>
      </w:pPr>
      <w:r>
        <w:rPr>
          <w:rStyle w:val="11"/>
          <w:rFonts w:hint="eastAsia" w:ascii="楷体_GB2312" w:hAnsi="楷体_GB2312" w:eastAsia="楷体_GB2312" w:cs="楷体_GB2312"/>
          <w:sz w:val="30"/>
          <w:szCs w:val="30"/>
          <w:shd w:val="clear" w:color="auto" w:fill="FFFFFF"/>
        </w:rPr>
        <w:t>（六）实施基础能力夯实工程，在助力民政高质量发展赋能举措上加力提效。</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启东民政要实现持续的高质量发展，夯基固本是关键。必须始终以党建为引领，坚持打基础、利长远、守底线，不断强化队伍建设，守牢安全底线，以自身建设新成效促进民政事业新发展。</w:t>
      </w:r>
    </w:p>
    <w:p>
      <w:pPr>
        <w:spacing w:line="50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bCs/>
          <w:sz w:val="30"/>
          <w:szCs w:val="30"/>
        </w:rPr>
        <w:t>（一）全面加强党的领导。</w:t>
      </w:r>
      <w:r>
        <w:rPr>
          <w:rFonts w:hint="eastAsia" w:ascii="仿宋_GB2312" w:hAnsi="仿宋_GB2312" w:eastAsia="仿宋_GB2312" w:cs="仿宋_GB2312"/>
          <w:sz w:val="30"/>
          <w:szCs w:val="30"/>
        </w:rPr>
        <w:t>坚持和加强党的全面领导是做好民政工作的根本保证。</w:t>
      </w:r>
      <w:r>
        <w:rPr>
          <w:rFonts w:hint="eastAsia" w:ascii="仿宋_GB2312" w:hAnsi="仿宋_GB2312" w:eastAsia="仿宋_GB2312" w:cs="仿宋_GB2312"/>
          <w:b/>
          <w:bCs/>
          <w:sz w:val="30"/>
          <w:szCs w:val="30"/>
        </w:rPr>
        <w:t>要绝对忠诚筑牢政治根基，</w:t>
      </w:r>
      <w:r>
        <w:rPr>
          <w:rFonts w:hint="eastAsia" w:ascii="仿宋_GB2312" w:hAnsi="仿宋_GB2312" w:eastAsia="仿宋_GB2312" w:cs="仿宋_GB2312"/>
          <w:sz w:val="30"/>
          <w:szCs w:val="30"/>
        </w:rPr>
        <w:t>提高政治站位，凝心铸魂加强理论武装，持续巩固拓展主题教育成果，深学细悟习近平新时代中国特色社会主义思想，自觉运用党的创新理论指导新的实践。</w:t>
      </w:r>
      <w:r>
        <w:rPr>
          <w:rFonts w:hint="eastAsia" w:ascii="仿宋_GB2312" w:hAnsi="仿宋_GB2312" w:eastAsia="仿宋_GB2312" w:cs="仿宋_GB2312"/>
          <w:b/>
          <w:bCs/>
          <w:sz w:val="30"/>
          <w:szCs w:val="30"/>
        </w:rPr>
        <w:t>要坚定不移推进自我革命，</w:t>
      </w:r>
      <w:r>
        <w:rPr>
          <w:rFonts w:hint="eastAsia" w:ascii="仿宋_GB2312" w:hAnsi="仿宋_GB2312" w:eastAsia="仿宋_GB2312" w:cs="仿宋_GB2312"/>
          <w:sz w:val="30"/>
          <w:szCs w:val="30"/>
        </w:rPr>
        <w:t>认真落实“在全党开展一次集中性纪律教育”的部署要求，牢牢把握“九个以”的实践要求，有力有效防控廉政风险，坚决整治损害群众利益的突出问题。</w:t>
      </w:r>
      <w:r>
        <w:rPr>
          <w:rFonts w:hint="eastAsia" w:ascii="仿宋_GB2312" w:hAnsi="仿宋_GB2312" w:eastAsia="仿宋_GB2312" w:cs="仿宋_GB2312"/>
          <w:b/>
          <w:bCs/>
          <w:sz w:val="30"/>
          <w:szCs w:val="30"/>
        </w:rPr>
        <w:t>要持之以恒深化作风建设，</w:t>
      </w:r>
      <w:r>
        <w:rPr>
          <w:rFonts w:hint="eastAsia" w:ascii="仿宋_GB2312" w:hAnsi="仿宋_GB2312" w:eastAsia="仿宋_GB2312" w:cs="仿宋_GB2312"/>
          <w:sz w:val="30"/>
          <w:szCs w:val="30"/>
        </w:rPr>
        <w:t>锲而不舍落实中央八项规定精神，树牢为民造福政绩观。弘扬“严真细实快”工作作风，一步一个脚印推动各项部署要求落地见效。</w:t>
      </w:r>
    </w:p>
    <w:p>
      <w:pPr>
        <w:widowControl/>
        <w:kinsoku w:val="0"/>
        <w:autoSpaceDE w:val="0"/>
        <w:autoSpaceDN w:val="0"/>
        <w:adjustRightInd w:val="0"/>
        <w:snapToGrid w:val="0"/>
        <w:spacing w:line="500" w:lineRule="exact"/>
        <w:ind w:firstLine="602" w:firstLineChars="200"/>
        <w:textAlignment w:val="baseline"/>
        <w:rPr>
          <w:rFonts w:ascii="仿宋_GB2312" w:hAnsi="仿宋_GB2312" w:eastAsia="仿宋_GB2312" w:cs="仿宋_GB2312"/>
          <w:sz w:val="30"/>
          <w:szCs w:val="30"/>
        </w:rPr>
      </w:pPr>
      <w:r>
        <w:rPr>
          <w:rFonts w:hint="eastAsia" w:ascii="楷体_GB2312" w:hAnsi="楷体_GB2312" w:eastAsia="楷体_GB2312" w:cs="楷体_GB2312"/>
          <w:b/>
          <w:bCs/>
          <w:sz w:val="30"/>
          <w:szCs w:val="30"/>
        </w:rPr>
        <w:t>（二）全力提升队伍水平。</w:t>
      </w:r>
      <w:r>
        <w:rPr>
          <w:rFonts w:hint="eastAsia" w:ascii="仿宋_GB2312" w:hAnsi="仿宋_GB2312" w:eastAsia="仿宋_GB2312" w:cs="仿宋_GB2312"/>
          <w:sz w:val="30"/>
          <w:szCs w:val="30"/>
        </w:rPr>
        <w:t>推进民政事业高质量发展，必须把队伍建设摆在突出重要的位置。</w:t>
      </w:r>
      <w:r>
        <w:rPr>
          <w:rFonts w:hint="eastAsia" w:ascii="仿宋_GB2312" w:hAnsi="仿宋_GB2312" w:eastAsia="仿宋_GB2312" w:cs="仿宋_GB2312"/>
          <w:b/>
          <w:bCs/>
          <w:sz w:val="30"/>
          <w:szCs w:val="30"/>
        </w:rPr>
        <w:t>要提升民政干部专业素养。</w:t>
      </w:r>
      <w:r>
        <w:rPr>
          <w:rFonts w:hint="eastAsia" w:ascii="仿宋_GB2312" w:hAnsi="仿宋_GB2312" w:eastAsia="仿宋_GB2312" w:cs="仿宋_GB2312"/>
          <w:sz w:val="30"/>
          <w:szCs w:val="30"/>
        </w:rPr>
        <w:t>全面贯彻新时代党的组织路线，突出政治标准和好干部标准，在民政工作的火热实践中锤炼民政干部能力素质。贯彻实施新修订的《中华人民共和国行政复议法》，加强行政执法人员培训，提升民政法治化水平。</w:t>
      </w:r>
      <w:r>
        <w:rPr>
          <w:rFonts w:hint="eastAsia" w:ascii="仿宋_GB2312" w:hAnsi="仿宋_GB2312" w:eastAsia="仿宋_GB2312" w:cs="仿宋_GB2312"/>
          <w:b/>
          <w:bCs/>
          <w:sz w:val="30"/>
          <w:szCs w:val="30"/>
        </w:rPr>
        <w:t>要加强基层队伍建设。</w:t>
      </w:r>
      <w:r>
        <w:rPr>
          <w:rFonts w:hint="eastAsia" w:ascii="仿宋_GB2312" w:hAnsi="仿宋_GB2312" w:eastAsia="仿宋_GB2312" w:cs="仿宋_GB2312"/>
          <w:sz w:val="30"/>
          <w:szCs w:val="30"/>
        </w:rPr>
        <w:t>统筹基层民政工作力量调配，依托区镇（街道）“一门受理、协同办理”平台、社工站等，充实基层民政工作力量。持续组织开展好区镇（街道）和社区民政工作人员的培训。</w:t>
      </w:r>
      <w:r>
        <w:rPr>
          <w:rFonts w:hint="eastAsia" w:ascii="仿宋_GB2312" w:hAnsi="仿宋_GB2312" w:eastAsia="仿宋_GB2312" w:cs="仿宋_GB2312"/>
          <w:b/>
          <w:bCs/>
          <w:sz w:val="30"/>
          <w:szCs w:val="30"/>
        </w:rPr>
        <w:t>要培育民政专业人才。</w:t>
      </w:r>
      <w:r>
        <w:rPr>
          <w:rFonts w:hint="eastAsia" w:ascii="仿宋_GB2312" w:hAnsi="仿宋_GB2312" w:eastAsia="仿宋_GB2312" w:cs="仿宋_GB2312"/>
          <w:sz w:val="30"/>
          <w:szCs w:val="30"/>
        </w:rPr>
        <w:t>开展养老服务机构负责人、养老服务人员培训，提升全市养老机构管理能力和一线护理人员服务水平。全市养老护理员技能等级认定通过率达到75%以上。</w:t>
      </w:r>
    </w:p>
    <w:p>
      <w:pPr>
        <w:spacing w:line="560" w:lineRule="exact"/>
        <w:ind w:firstLine="602" w:firstLineChars="200"/>
        <w:rPr>
          <w:rFonts w:ascii="仿宋_GB2312" w:hAnsi="仿宋_GB2312" w:eastAsia="仿宋_GB2312" w:cs="仿宋_GB2312"/>
          <w:sz w:val="30"/>
          <w:szCs w:val="30"/>
        </w:rPr>
      </w:pPr>
      <w:r>
        <w:rPr>
          <w:rFonts w:hint="eastAsia" w:ascii="楷体_GB2312" w:hAnsi="楷体_GB2312" w:eastAsia="楷体_GB2312" w:cs="楷体_GB2312"/>
          <w:b/>
          <w:bCs/>
          <w:sz w:val="30"/>
          <w:szCs w:val="30"/>
        </w:rPr>
        <w:t>（三）守牢安全底线。</w:t>
      </w:r>
      <w:r>
        <w:rPr>
          <w:rFonts w:hint="eastAsia" w:ascii="仿宋_GB2312" w:hAnsi="仿宋_GB2312" w:eastAsia="仿宋_GB2312" w:cs="仿宋_GB2312"/>
          <w:sz w:val="30"/>
          <w:szCs w:val="30"/>
        </w:rPr>
        <w:t>推进高质量发展必须更好统筹发展和安全，确保民政事业行稳致远。</w:t>
      </w:r>
      <w:r>
        <w:rPr>
          <w:rFonts w:hint="eastAsia" w:ascii="仿宋_GB2312" w:hAnsi="仿宋_GB2312" w:eastAsia="仿宋_GB2312" w:cs="仿宋_GB2312"/>
          <w:b/>
          <w:bCs/>
          <w:sz w:val="30"/>
          <w:szCs w:val="30"/>
        </w:rPr>
        <w:t>要一刻不松抓实安全生产。</w:t>
      </w:r>
      <w:r>
        <w:rPr>
          <w:rFonts w:hint="eastAsia" w:ascii="仿宋_GB2312" w:hAnsi="仿宋_GB2312" w:eastAsia="仿宋_GB2312" w:cs="仿宋_GB2312"/>
          <w:sz w:val="30"/>
          <w:szCs w:val="30"/>
        </w:rPr>
        <w:t>始终绷紧安全之弦，杜绝盲目乐观，增强底线思维、极限思维，保持十足清醒、百倍警醒。</w:t>
      </w:r>
      <w:r>
        <w:rPr>
          <w:rFonts w:hint="eastAsia" w:ascii="仿宋_GB2312" w:hAnsi="仿宋_GB2312" w:eastAsia="仿宋_GB2312" w:cs="仿宋_GB2312"/>
          <w:sz w:val="30"/>
          <w:szCs w:val="30"/>
          <w:u w:val="single"/>
        </w:rPr>
        <w:t>春节刚过，省内外接连发生多起火灾亡人事故。</w:t>
      </w:r>
      <w:r>
        <w:rPr>
          <w:rFonts w:hint="eastAsia" w:ascii="仿宋_GB2312" w:hAnsi="仿宋_GB2312" w:eastAsia="仿宋_GB2312" w:cs="仿宋_GB2312"/>
          <w:sz w:val="30"/>
          <w:szCs w:val="30"/>
        </w:rPr>
        <w:t>要下足务实之功，持续动态开展隐患摸排整改，</w:t>
      </w:r>
      <w:r>
        <w:rPr>
          <w:rFonts w:ascii="Times New Roman" w:hAnsi="Times New Roman" w:eastAsia="方正仿宋_GBK"/>
          <w:sz w:val="32"/>
          <w:szCs w:val="32"/>
        </w:rPr>
        <w:t>重点围绕消防安全、燃气安全、建筑安全、特种设备安全、食品安全、院感防控、极端天气防范应对等内容，</w:t>
      </w:r>
      <w:r>
        <w:rPr>
          <w:rFonts w:hint="eastAsia" w:ascii="仿宋_GB2312" w:hAnsi="仿宋_GB2312" w:eastAsia="仿宋_GB2312" w:cs="仿宋_GB2312"/>
          <w:sz w:val="30"/>
          <w:szCs w:val="30"/>
        </w:rPr>
        <w:t>全面扫除死角、清除盲区；开展消防安全集中除患攻坚大整治行动，坚决防范和遏制群死群伤火灾事故发生；抓好老人、儿童等群体易染疾病的防控。要提升履责之效，严格落实“党政同责、一岗双责”和“三管三必须”要求，全链条压紧压实安全生产责任，用制度刚性筑牢“责任闭环”。</w:t>
      </w:r>
      <w:r>
        <w:rPr>
          <w:rFonts w:ascii="仿宋_GB2312" w:hAnsi="仿宋_GB2312" w:eastAsia="仿宋_GB2312" w:cs="仿宋_GB2312"/>
          <w:sz w:val="30"/>
          <w:szCs w:val="30"/>
        </w:rPr>
        <w:t>督促民政服务机构切实履行安全生产主体责任，建立健全安全生管理制度和保障安全生产的操作规程，并在制度执行率上下功夫。要抓住机构主要负责人这个关键少数，不断强化其安全生产主体责任意识，确保各项安全管理制度和保障安全生产的操作规程不是停留在纸上、张贴在墙上，而是记在每一个管理服务人员的心上，落实在日常工作的全时段全过程。要完善民政服务机构隐患自查自纠自改工作机制，督促其认真吸取近期发生的生产安全事故教训，加强安全设施设备投入，充分利用现代信息技术，加强事故预警预报和自动灭火设施建设，强化应急处置力量的配备和应急预案的制定和演练，确保一旦发生事故能第一时间得到科学有效的处置，最大限度减少人员伤亡和财产损失。作为业务主管部门，要建立主要领导亲自抓，分管负责同志具体抓，上下联动，横向到边、纵向到底的安全生产工作格局。要加强民政系统安全生产工作队伍建设，配齐配强工作人员，并强化业务培训，努力提升监管实效。市镇两级民政部门</w:t>
      </w:r>
      <w:r>
        <w:rPr>
          <w:rFonts w:hint="eastAsia" w:ascii="仿宋_GB2312" w:hAnsi="仿宋_GB2312" w:eastAsia="仿宋_GB2312" w:cs="仿宋_GB2312"/>
          <w:sz w:val="30"/>
          <w:szCs w:val="30"/>
        </w:rPr>
        <w:t>加强</w:t>
      </w:r>
      <w:r>
        <w:rPr>
          <w:rFonts w:ascii="仿宋_GB2312" w:hAnsi="仿宋_GB2312" w:eastAsia="仿宋_GB2312" w:cs="仿宋_GB2312"/>
          <w:sz w:val="30"/>
          <w:szCs w:val="30"/>
        </w:rPr>
        <w:t>民政服务机构落实安全生产主体责任情况的督导检查频次，对发现的安全隐患要紧盯不放，确保隐患整改闭环。</w:t>
      </w:r>
      <w:r>
        <w:rPr>
          <w:rFonts w:hint="eastAsia" w:ascii="仿宋_GB2312" w:hAnsi="仿宋_GB2312" w:eastAsia="仿宋_GB2312" w:cs="仿宋_GB2312"/>
          <w:sz w:val="30"/>
          <w:szCs w:val="30"/>
        </w:rPr>
        <w:t>加强联动监管执法，细化应急预案措施，强化日常培训演练，推进养老机构消防安全标准化管理达标创建，不断提升本质安全水平。</w:t>
      </w:r>
      <w:r>
        <w:rPr>
          <w:rFonts w:hint="eastAsia" w:ascii="仿宋_GB2312" w:hAnsi="仿宋_GB2312" w:eastAsia="仿宋_GB2312" w:cs="仿宋_GB2312"/>
          <w:b/>
          <w:sz w:val="30"/>
          <w:szCs w:val="30"/>
        </w:rPr>
        <w:t>要一以贯之抓好信访稳定。</w:t>
      </w:r>
      <w:r>
        <w:rPr>
          <w:rFonts w:hint="eastAsia" w:ascii="仿宋_GB2312" w:hAnsi="仿宋_GB2312" w:eastAsia="仿宋_GB2312" w:cs="仿宋_GB2312"/>
          <w:sz w:val="30"/>
          <w:szCs w:val="30"/>
        </w:rPr>
        <w:t>加强法规政策宣传和思想疏导，提高初次信访一次性化解率和群众满意率。严格落实信访形势分析研判制度，健全舆情监测及应对机制，防范化解风险隐患。大力弘扬“四下基层”优良作风，推动各级领导干部接访下访，及时回应群众诉求，依法保障群众权益。</w:t>
      </w:r>
      <w:r>
        <w:rPr>
          <w:rFonts w:hint="eastAsia" w:ascii="仿宋_GB2312" w:hAnsi="仿宋_GB2312" w:eastAsia="仿宋_GB2312" w:cs="仿宋_GB2312"/>
          <w:b/>
          <w:sz w:val="30"/>
          <w:szCs w:val="30"/>
        </w:rPr>
        <w:t>要一着不让防范意识形态风险。</w:t>
      </w:r>
      <w:r>
        <w:rPr>
          <w:rFonts w:hint="eastAsia" w:ascii="仿宋_GB2312" w:hAnsi="仿宋_GB2312" w:eastAsia="仿宋_GB2312" w:cs="仿宋_GB2312"/>
          <w:sz w:val="30"/>
          <w:szCs w:val="30"/>
        </w:rPr>
        <w:t>加强民政领域意识形态风险隐患排查，建立健全风险监测、预警、研判、处置机制，防止业务问题演变为意识形态问题。要提高舆情应对处置和舆论引导能力，妥善化解民政突发敏感舆情。要认真履行意识形态责任制，守住守牢意识形态阵地。</w:t>
      </w:r>
    </w:p>
    <w:p>
      <w:pPr>
        <w:spacing w:line="560" w:lineRule="exact"/>
        <w:ind w:firstLine="602" w:firstLineChars="200"/>
        <w:rPr>
          <w:rFonts w:ascii="仿宋_GB2312" w:hAnsi="仿宋_GB2312" w:eastAsia="仿宋_GB2312" w:cs="仿宋_GB2312"/>
          <w:sz w:val="30"/>
          <w:szCs w:val="30"/>
        </w:rPr>
      </w:pPr>
      <w:r>
        <w:rPr>
          <w:rFonts w:ascii="楷体_GB2312" w:hAnsi="楷体_GB2312" w:eastAsia="楷体_GB2312" w:cs="楷体_GB2312"/>
          <w:b/>
          <w:bCs/>
          <w:sz w:val="30"/>
          <w:szCs w:val="30"/>
        </w:rPr>
        <w:t>（四）认真细化工作举措。</w:t>
      </w:r>
      <w:r>
        <w:rPr>
          <w:rFonts w:ascii="仿宋_GB2312" w:hAnsi="仿宋_GB2312" w:eastAsia="仿宋_GB2312" w:cs="仿宋_GB2312"/>
          <w:sz w:val="30"/>
          <w:szCs w:val="30"/>
        </w:rPr>
        <w:t>一分部署，九分落实。全年的工作任务已经明确，大家要做的就是挂图作战，层层压实任务抓落实，确保每一项工作都落实落细落到位。</w:t>
      </w:r>
      <w:r>
        <w:rPr>
          <w:rFonts w:ascii="仿宋_GB2312" w:hAnsi="仿宋_GB2312" w:eastAsia="仿宋_GB2312" w:cs="仿宋_GB2312"/>
          <w:b/>
          <w:sz w:val="30"/>
          <w:szCs w:val="30"/>
        </w:rPr>
        <w:t>要全力以赴抓重点。</w:t>
      </w:r>
      <w:r>
        <w:rPr>
          <w:rFonts w:ascii="仿宋_GB2312" w:hAnsi="仿宋_GB2312" w:eastAsia="仿宋_GB2312" w:cs="仿宋_GB2312"/>
          <w:sz w:val="30"/>
          <w:szCs w:val="30"/>
        </w:rPr>
        <w:t>首先要抓实抓好民生实事项目。2024年省政府民生实事项目5项，市政府民生实事项目1条,包含4项,有两项内容省市一致,这样今年的任务是7项。很多任务落实到各区镇街道，请相关区镇街道强化责任落实，将时间表、路线图、人员配备、路径举措明确到位。要全力推进高质量发展。高质量考核评估“考什么”直接决定着我们“干什么”，大家必须围绕新使命新要求，以思想理念的新变化、工作思路的新拓展、发展路径的新突破，积极谋划推进各项考核评估指标工作，实现更高质量、更有效率、更可持续的发展，让人民群众有实实在在的获得感。</w:t>
      </w:r>
      <w:r>
        <w:rPr>
          <w:rFonts w:ascii="仿宋_GB2312" w:hAnsi="仿宋_GB2312" w:eastAsia="仿宋_GB2312" w:cs="仿宋_GB2312"/>
          <w:b/>
          <w:sz w:val="30"/>
          <w:szCs w:val="30"/>
        </w:rPr>
        <w:t>要聚精会神攻难点。</w:t>
      </w:r>
      <w:r>
        <w:rPr>
          <w:rFonts w:ascii="仿宋_GB2312" w:hAnsi="仿宋_GB2312" w:eastAsia="仿宋_GB2312" w:cs="仿宋_GB2312"/>
          <w:sz w:val="30"/>
          <w:szCs w:val="30"/>
        </w:rPr>
        <w:t>社会散居特困供养对象照护、农村养老、孤寡、高龄老人关爱、文明殡葬等疑难问题，都必须创新思路想办法，在新阶段取得新成效。</w:t>
      </w:r>
      <w:r>
        <w:rPr>
          <w:rFonts w:ascii="仿宋_GB2312" w:hAnsi="仿宋_GB2312" w:eastAsia="仿宋_GB2312" w:cs="仿宋_GB2312"/>
          <w:b/>
          <w:sz w:val="30"/>
          <w:szCs w:val="30"/>
        </w:rPr>
        <w:t>要想方设法出亮点。</w:t>
      </w:r>
      <w:r>
        <w:rPr>
          <w:rFonts w:ascii="仿宋_GB2312" w:hAnsi="仿宋_GB2312" w:eastAsia="仿宋_GB2312" w:cs="仿宋_GB2312"/>
          <w:sz w:val="30"/>
          <w:szCs w:val="30"/>
        </w:rPr>
        <w:t>要开动脑筋，加强调查研究，坚持问题导向，践行群众路线，在社会事务、“一老一幼”、慈善救助等方面创出一批务实管用的新思路新模式，既解决基层问题，又提升民政高质量发展水平。</w:t>
      </w:r>
    </w:p>
    <w:p>
      <w:pPr>
        <w:spacing w:line="500" w:lineRule="exact"/>
        <w:ind w:firstLine="602" w:firstLineChars="200"/>
        <w:rPr>
          <w:rStyle w:val="11"/>
          <w:rFonts w:ascii="仿宋_GB2312" w:hAnsi="仿宋_GB2312" w:eastAsia="仿宋_GB2312" w:cs="仿宋_GB2312"/>
          <w:sz w:val="30"/>
          <w:szCs w:val="30"/>
          <w:shd w:val="clear" w:color="auto" w:fill="FFFFFF"/>
        </w:rPr>
      </w:pPr>
    </w:p>
    <w:p>
      <w:pPr>
        <w:pStyle w:val="9"/>
        <w:spacing w:before="0" w:beforeAutospacing="0" w:after="0" w:afterAutospacing="0" w:line="50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同志们，使命引领前行，奋斗开创未来。我们要以习近平新时代中国特色社会主义思想为指引，以更加奋发有为的精神状态、更加深厚真挚的为民情怀，脚踏实地做好各项工作，在打造“民生幸福六大工程”、创造高品质生活中展现新作为、彰显新气象，奋力推动全市民政事业再上新台阶、开创新局面，以优异成绩向中华人民共和国建立75 周年献礼！</w:t>
      </w:r>
    </w:p>
    <w:p>
      <w:pPr>
        <w:spacing w:line="500" w:lineRule="exact"/>
        <w:ind w:firstLine="602" w:firstLineChars="200"/>
        <w:rPr>
          <w:rStyle w:val="11"/>
          <w:rFonts w:ascii="宋体" w:hAnsi="宋体" w:cs="宋体"/>
          <w:sz w:val="30"/>
          <w:szCs w:val="30"/>
          <w:shd w:val="clear" w:color="auto" w:fill="FFFFFF"/>
          <w:lang w:val="zh-TW"/>
        </w:rPr>
      </w:pPr>
    </w:p>
    <w:p>
      <w:pPr>
        <w:spacing w:line="500" w:lineRule="exact"/>
        <w:ind w:firstLine="602" w:firstLineChars="200"/>
        <w:rPr>
          <w:rStyle w:val="11"/>
          <w:rFonts w:ascii="宋体" w:hAnsi="宋体" w:cs="宋体"/>
          <w:sz w:val="30"/>
          <w:szCs w:val="30"/>
          <w:shd w:val="clear" w:color="auto" w:fill="FFFFFF"/>
          <w:lang w:val="zh-TW"/>
        </w:rPr>
      </w:pPr>
    </w:p>
    <w:p>
      <w:pPr>
        <w:pStyle w:val="6"/>
        <w:rPr>
          <w:rStyle w:val="11"/>
          <w:rFonts w:ascii="宋体" w:hAnsi="宋体" w:cs="宋体"/>
          <w:color w:val="000000"/>
          <w:sz w:val="24"/>
          <w:shd w:val="clear" w:color="auto" w:fill="FFFFFF"/>
          <w:lang w:val="zh-TW"/>
        </w:rPr>
      </w:pPr>
    </w:p>
    <w:sectPr>
      <w:headerReference r:id="rId3" w:type="default"/>
      <w:footerReference r:id="rId4" w:type="default"/>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DA393-8CCC-42B0-849A-58C5081714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EC301D9-242F-4011-8B5F-4EAC09DAFA28}"/>
  </w:font>
  <w:font w:name="Courier New">
    <w:panose1 w:val="02070309020205020404"/>
    <w:charset w:val="00"/>
    <w:family w:val="modern"/>
    <w:pitch w:val="default"/>
    <w:sig w:usb0="E0002AFF" w:usb1="C0007843" w:usb2="00000009" w:usb3="00000000" w:csb0="400001FF" w:csb1="FFFF0000"/>
  </w:font>
  <w:font w:name="方正公文小标宋">
    <w:altName w:val="宋体"/>
    <w:panose1 w:val="00000000000000000000"/>
    <w:charset w:val="86"/>
    <w:family w:val="auto"/>
    <w:pitch w:val="default"/>
    <w:sig w:usb0="00000000" w:usb1="00000000" w:usb2="00000016" w:usb3="00000000" w:csb0="00040001" w:csb1="00000000"/>
    <w:embedRegular r:id="rId3" w:fontKey="{52EF1F54-508E-4611-B6E4-5CFEBE5CD7B0}"/>
  </w:font>
  <w:font w:name="楷体_GB2312">
    <w:altName w:val="楷体"/>
    <w:panose1 w:val="00000000000000000000"/>
    <w:charset w:val="86"/>
    <w:family w:val="modern"/>
    <w:pitch w:val="default"/>
    <w:sig w:usb0="00000000" w:usb1="00000000" w:usb2="00000000" w:usb3="00000000" w:csb0="00040000" w:csb1="00000000"/>
    <w:embedRegular r:id="rId4" w:fontKey="{B89E2EF8-588F-4D25-B597-39E38BA1AA81}"/>
  </w:font>
  <w:font w:name="仿宋">
    <w:panose1 w:val="02010609060101010101"/>
    <w:charset w:val="86"/>
    <w:family w:val="modern"/>
    <w:pitch w:val="default"/>
    <w:sig w:usb0="800002BF" w:usb1="38CF7CFA" w:usb2="00000016" w:usb3="00000000" w:csb0="00040001" w:csb1="00000000"/>
    <w:embedRegular r:id="rId5" w:fontKey="{564C0FD9-E012-4D25-AE6E-599A87629E71}"/>
  </w:font>
  <w:font w:name="方正仿宋_GBK">
    <w:panose1 w:val="03000509000000000000"/>
    <w:charset w:val="86"/>
    <w:family w:val="script"/>
    <w:pitch w:val="default"/>
    <w:sig w:usb0="00000001" w:usb1="080E0000" w:usb2="00000000" w:usb3="00000000" w:csb0="00040000" w:csb1="00000000"/>
    <w:embedRegular r:id="rId6" w:fontKey="{5F163101-FABC-49B8-9E68-A93F2D8A4969}"/>
  </w:font>
  <w:font w:name="方正仿宋_GB2312">
    <w:altName w:val="仿宋"/>
    <w:panose1 w:val="00000000000000000000"/>
    <w:charset w:val="86"/>
    <w:family w:val="auto"/>
    <w:pitch w:val="default"/>
    <w:sig w:usb0="00000000" w:usb1="00000000" w:usb2="00000012" w:usb3="00000000" w:csb0="00040001" w:csb1="00000000"/>
    <w:embedRegular r:id="rId7" w:fontKey="{5A783179-614C-4293-B6E9-7D0F62FE47FC}"/>
  </w:font>
  <w:font w:name="方正楷体_GBK">
    <w:panose1 w:val="03000509000000000000"/>
    <w:charset w:val="86"/>
    <w:family w:val="auto"/>
    <w:pitch w:val="default"/>
    <w:sig w:usb0="00000001" w:usb1="080E0000" w:usb2="00000000" w:usb3="00000000" w:csb0="00040000" w:csb1="00000000"/>
    <w:embedRegular r:id="rId8" w:fontKey="{0E02084B-C820-45C9-B6EA-7E88F486872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- 16 -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NlOWQ3YTZlMmEzMDEwYWFkYTU0MDQ4MmI5YzNiNDMifQ=="/>
  </w:docVars>
  <w:rsids>
    <w:rsidRoot w:val="144002DB"/>
    <w:rsid w:val="000B6EDF"/>
    <w:rsid w:val="000D53B4"/>
    <w:rsid w:val="003A523F"/>
    <w:rsid w:val="004C4A26"/>
    <w:rsid w:val="006F55F2"/>
    <w:rsid w:val="00BF1DBE"/>
    <w:rsid w:val="00CA00C9"/>
    <w:rsid w:val="00F40DB3"/>
    <w:rsid w:val="01B6046E"/>
    <w:rsid w:val="02070CCA"/>
    <w:rsid w:val="02640ED4"/>
    <w:rsid w:val="09753C9A"/>
    <w:rsid w:val="0B283916"/>
    <w:rsid w:val="0E834831"/>
    <w:rsid w:val="0E8D69FB"/>
    <w:rsid w:val="121534BC"/>
    <w:rsid w:val="135545F0"/>
    <w:rsid w:val="144002DB"/>
    <w:rsid w:val="15F36396"/>
    <w:rsid w:val="1A911994"/>
    <w:rsid w:val="1B7C0FBE"/>
    <w:rsid w:val="21F1174E"/>
    <w:rsid w:val="267E4D1C"/>
    <w:rsid w:val="2A76793C"/>
    <w:rsid w:val="2AD8092D"/>
    <w:rsid w:val="2CFB6E6F"/>
    <w:rsid w:val="32483F8C"/>
    <w:rsid w:val="35F920FC"/>
    <w:rsid w:val="3A452AF0"/>
    <w:rsid w:val="40520794"/>
    <w:rsid w:val="435D66EF"/>
    <w:rsid w:val="4D6E2F78"/>
    <w:rsid w:val="4F615EA8"/>
    <w:rsid w:val="50AC44E3"/>
    <w:rsid w:val="52560AF9"/>
    <w:rsid w:val="566E49DC"/>
    <w:rsid w:val="572E39BC"/>
    <w:rsid w:val="5AEE56F8"/>
    <w:rsid w:val="614E6EF1"/>
    <w:rsid w:val="63973EF2"/>
    <w:rsid w:val="6616078B"/>
    <w:rsid w:val="67801DCE"/>
    <w:rsid w:val="686B4F18"/>
    <w:rsid w:val="69470DF5"/>
    <w:rsid w:val="6A8D09E1"/>
    <w:rsid w:val="6EAE0AD6"/>
    <w:rsid w:val="70D52690"/>
    <w:rsid w:val="726B5DD6"/>
    <w:rsid w:val="77C55769"/>
    <w:rsid w:val="7BA8076D"/>
    <w:rsid w:val="7BC72F4D"/>
    <w:rsid w:val="7FFC6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rPr>
      <w:szCs w:val="24"/>
    </w:rPr>
  </w:style>
  <w:style w:type="paragraph" w:styleId="3">
    <w:name w:val="Body Text"/>
    <w:basedOn w:val="1"/>
    <w:qFormat/>
    <w:uiPriority w:val="0"/>
    <w:pPr>
      <w:spacing w:after="120"/>
    </w:pPr>
    <w:rPr>
      <w:szCs w:val="22"/>
    </w:r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200" w:firstLine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paragraph" w:customStyle="1" w:styleId="13">
    <w:name w:val="style4"/>
    <w:basedOn w:val="1"/>
    <w:next w:val="14"/>
    <w:qFormat/>
    <w:uiPriority w:val="0"/>
    <w:pPr>
      <w:spacing w:before="280" w:after="280"/>
    </w:pPr>
    <w:rPr>
      <w:rFonts w:ascii="宋体" w:hAnsi="Times New Roman"/>
      <w:sz w:val="18"/>
    </w:rPr>
  </w:style>
  <w:style w:type="paragraph" w:customStyle="1" w:styleId="14">
    <w:name w:val="2"/>
    <w:basedOn w:val="1"/>
    <w:next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ED28A-531F-4D99-A8C8-23B80BC0ACB0}">
  <ds:schemaRefs/>
</ds:datastoreItem>
</file>

<file path=docProps/app.xml><?xml version="1.0" encoding="utf-8"?>
<Properties xmlns="http://schemas.openxmlformats.org/officeDocument/2006/extended-properties" xmlns:vt="http://schemas.openxmlformats.org/officeDocument/2006/docPropsVTypes">
  <Template>Normal</Template>
  <Pages>16</Pages>
  <Words>1542</Words>
  <Characters>8796</Characters>
  <Lines>73</Lines>
  <Paragraphs>20</Paragraphs>
  <TotalTime>1</TotalTime>
  <ScaleCrop>false</ScaleCrop>
  <LinksUpToDate>false</LinksUpToDate>
  <CharactersWithSpaces>10318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2024-02-28T14:18:00Z</dcterms:created>
  <dc:creator>王英</dc:creator>
  <cp:lastModifiedBy>Administrator</cp:lastModifiedBy>
  <cp:lastPrinted>2024-02-28T14:16:00Z</cp:lastPrinted>
  <dcterms:modified xsi:type="dcterms:W3CDTF">2024-03-01T01:30:14Z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D2D70882FEBC409FBC8E1409F50BF6CE_13</vt:lpwstr>
  </property>
</Properties>
</file>