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F6807">
      <w:pPr>
        <w:widowControl/>
        <w:jc w:val="center"/>
        <w:rPr>
          <w:rFonts w:hint="eastAsia"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报价表</w:t>
      </w:r>
      <w:bookmarkStart w:id="0" w:name="_GoBack"/>
      <w:bookmarkEnd w:id="0"/>
    </w:p>
    <w:tbl>
      <w:tblPr>
        <w:tblStyle w:val="8"/>
        <w:tblW w:w="14660" w:type="dxa"/>
        <w:tblInd w:w="97" w:type="dxa"/>
        <w:tblLayout w:type="autofit"/>
        <w:tblCellMar>
          <w:top w:w="0" w:type="dxa"/>
          <w:left w:w="108" w:type="dxa"/>
          <w:bottom w:w="0" w:type="dxa"/>
          <w:right w:w="108" w:type="dxa"/>
        </w:tblCellMar>
      </w:tblPr>
      <w:tblGrid>
        <w:gridCol w:w="1240"/>
        <w:gridCol w:w="700"/>
        <w:gridCol w:w="2160"/>
        <w:gridCol w:w="940"/>
        <w:gridCol w:w="800"/>
        <w:gridCol w:w="7280"/>
        <w:gridCol w:w="1540"/>
      </w:tblGrid>
      <w:tr w14:paraId="3E13BABA">
        <w:tblPrEx>
          <w:tblCellMar>
            <w:top w:w="0" w:type="dxa"/>
            <w:left w:w="108" w:type="dxa"/>
            <w:bottom w:w="0" w:type="dxa"/>
            <w:right w:w="108" w:type="dxa"/>
          </w:tblCellMar>
        </w:tblPrEx>
        <w:trPr>
          <w:trHeight w:val="573" w:hRule="atLeast"/>
          <w:tblHeader/>
        </w:trPr>
        <w:tc>
          <w:tcPr>
            <w:tcW w:w="12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F5C50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700" w:type="dxa"/>
            <w:tcBorders>
              <w:top w:val="single" w:color="auto" w:sz="4" w:space="0"/>
              <w:left w:val="nil"/>
              <w:bottom w:val="single" w:color="auto" w:sz="4" w:space="0"/>
              <w:right w:val="single" w:color="auto" w:sz="4" w:space="0"/>
            </w:tcBorders>
            <w:shd w:val="clear" w:color="auto" w:fill="auto"/>
            <w:noWrap w:val="0"/>
            <w:vAlign w:val="center"/>
          </w:tcPr>
          <w:p w14:paraId="0166A47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60" w:type="dxa"/>
            <w:tcBorders>
              <w:top w:val="single" w:color="auto" w:sz="4" w:space="0"/>
              <w:left w:val="nil"/>
              <w:bottom w:val="single" w:color="auto" w:sz="4" w:space="0"/>
              <w:right w:val="single" w:color="auto" w:sz="4" w:space="0"/>
            </w:tcBorders>
            <w:shd w:val="clear" w:color="auto" w:fill="auto"/>
            <w:noWrap w:val="0"/>
            <w:vAlign w:val="center"/>
          </w:tcPr>
          <w:p w14:paraId="0F73F7B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40" w:type="dxa"/>
            <w:tcBorders>
              <w:top w:val="single" w:color="auto" w:sz="4" w:space="0"/>
              <w:left w:val="nil"/>
              <w:bottom w:val="single" w:color="auto" w:sz="4" w:space="0"/>
              <w:right w:val="single" w:color="auto" w:sz="4" w:space="0"/>
            </w:tcBorders>
            <w:shd w:val="clear" w:color="auto" w:fill="auto"/>
            <w:noWrap w:val="0"/>
            <w:vAlign w:val="center"/>
          </w:tcPr>
          <w:p w14:paraId="451DF21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800" w:type="dxa"/>
            <w:tcBorders>
              <w:top w:val="single" w:color="auto" w:sz="4" w:space="0"/>
              <w:left w:val="nil"/>
              <w:bottom w:val="single" w:color="auto" w:sz="4" w:space="0"/>
              <w:right w:val="single" w:color="auto" w:sz="4" w:space="0"/>
            </w:tcBorders>
            <w:shd w:val="clear" w:color="auto" w:fill="auto"/>
            <w:noWrap w:val="0"/>
            <w:vAlign w:val="center"/>
          </w:tcPr>
          <w:p w14:paraId="45EEFFE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280" w:type="dxa"/>
            <w:tcBorders>
              <w:top w:val="single" w:color="auto" w:sz="4" w:space="0"/>
              <w:left w:val="nil"/>
              <w:bottom w:val="single" w:color="auto" w:sz="4" w:space="0"/>
              <w:right w:val="single" w:color="auto" w:sz="4" w:space="0"/>
            </w:tcBorders>
            <w:shd w:val="clear" w:color="auto" w:fill="auto"/>
            <w:noWrap w:val="0"/>
            <w:vAlign w:val="center"/>
          </w:tcPr>
          <w:p w14:paraId="59C10D9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功能说明</w:t>
            </w:r>
          </w:p>
        </w:tc>
        <w:tc>
          <w:tcPr>
            <w:tcW w:w="1540" w:type="dxa"/>
            <w:tcBorders>
              <w:top w:val="single" w:color="auto" w:sz="4" w:space="0"/>
              <w:left w:val="nil"/>
              <w:bottom w:val="single" w:color="auto" w:sz="4" w:space="0"/>
              <w:right w:val="single" w:color="auto" w:sz="4" w:space="0"/>
            </w:tcBorders>
            <w:shd w:val="clear" w:color="auto" w:fill="auto"/>
            <w:noWrap w:val="0"/>
            <w:vAlign w:val="center"/>
          </w:tcPr>
          <w:p w14:paraId="44727442">
            <w:pPr>
              <w:widowControl/>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投标报价</w:t>
            </w:r>
            <w:r>
              <w:rPr>
                <w:rFonts w:hint="eastAsia" w:ascii="宋体" w:hAnsi="宋体" w:eastAsia="宋体" w:cs="宋体"/>
                <w:color w:val="auto"/>
                <w:sz w:val="21"/>
                <w:szCs w:val="21"/>
                <w:highlight w:val="none"/>
              </w:rPr>
              <w:t>（元）</w:t>
            </w:r>
          </w:p>
        </w:tc>
      </w:tr>
      <w:tr w14:paraId="637FA788">
        <w:tblPrEx>
          <w:tblCellMar>
            <w:top w:w="0" w:type="dxa"/>
            <w:left w:w="108" w:type="dxa"/>
            <w:bottom w:w="0" w:type="dxa"/>
            <w:right w:w="108" w:type="dxa"/>
          </w:tblCellMar>
        </w:tblPrEx>
        <w:trPr>
          <w:trHeight w:val="734" w:hRule="atLeast"/>
        </w:trPr>
        <w:tc>
          <w:tcPr>
            <w:tcW w:w="1240" w:type="dxa"/>
            <w:vMerge w:val="restart"/>
            <w:tcBorders>
              <w:top w:val="nil"/>
              <w:left w:val="single" w:color="auto" w:sz="4" w:space="0"/>
              <w:bottom w:val="single" w:color="000000" w:sz="4" w:space="0"/>
              <w:right w:val="single" w:color="auto" w:sz="4" w:space="0"/>
            </w:tcBorders>
            <w:shd w:val="clear" w:color="auto" w:fill="auto"/>
            <w:noWrap w:val="0"/>
            <w:vAlign w:val="center"/>
          </w:tcPr>
          <w:p w14:paraId="61D5410E">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设施设备</w:t>
            </w:r>
          </w:p>
        </w:tc>
        <w:tc>
          <w:tcPr>
            <w:tcW w:w="700" w:type="dxa"/>
            <w:tcBorders>
              <w:top w:val="nil"/>
              <w:left w:val="nil"/>
              <w:bottom w:val="single" w:color="auto" w:sz="4" w:space="0"/>
              <w:right w:val="single" w:color="auto" w:sz="4" w:space="0"/>
            </w:tcBorders>
            <w:shd w:val="clear" w:color="auto" w:fill="auto"/>
            <w:noWrap w:val="0"/>
            <w:vAlign w:val="center"/>
          </w:tcPr>
          <w:p w14:paraId="2F38A55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922CD2">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防滑垫</w:t>
            </w:r>
          </w:p>
        </w:tc>
        <w:tc>
          <w:tcPr>
            <w:tcW w:w="940" w:type="dxa"/>
            <w:tcBorders>
              <w:top w:val="nil"/>
              <w:left w:val="nil"/>
              <w:bottom w:val="single" w:color="auto" w:sz="4" w:space="0"/>
              <w:right w:val="single" w:color="auto" w:sz="4" w:space="0"/>
            </w:tcBorders>
            <w:shd w:val="clear" w:color="auto" w:fill="auto"/>
            <w:noWrap w:val="0"/>
            <w:vAlign w:val="center"/>
          </w:tcPr>
          <w:p w14:paraId="7B486BCF">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个</w:t>
            </w:r>
          </w:p>
        </w:tc>
        <w:tc>
          <w:tcPr>
            <w:tcW w:w="800" w:type="dxa"/>
            <w:tcBorders>
              <w:top w:val="nil"/>
              <w:left w:val="nil"/>
              <w:bottom w:val="single" w:color="auto" w:sz="4" w:space="0"/>
              <w:right w:val="single" w:color="auto" w:sz="4" w:space="0"/>
            </w:tcBorders>
            <w:shd w:val="clear" w:color="auto" w:fill="auto"/>
            <w:noWrap w:val="0"/>
            <w:vAlign w:val="center"/>
          </w:tcPr>
          <w:p w14:paraId="0DD59C2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vMerge w:val="restart"/>
            <w:tcBorders>
              <w:top w:val="nil"/>
              <w:left w:val="nil"/>
              <w:right w:val="single" w:color="auto" w:sz="4" w:space="0"/>
            </w:tcBorders>
            <w:shd w:val="clear" w:color="auto" w:fill="auto"/>
            <w:noWrap w:val="0"/>
            <w:vAlign w:val="center"/>
          </w:tcPr>
          <w:p w14:paraId="7625AD0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卫生间、厨房等区域，铺设防滑地砖，拆除原地面，找平，放线，瓷砖铺贴，嵌缝处理（含人工、主材、辅材；不含防水），地板、pvc等材质的地胶，避免滑倒并具有一定的防潮作用。卫生间局部可使用防滑垫。</w:t>
            </w:r>
          </w:p>
        </w:tc>
        <w:tc>
          <w:tcPr>
            <w:tcW w:w="1540" w:type="dxa"/>
            <w:tcBorders>
              <w:top w:val="nil"/>
              <w:left w:val="nil"/>
              <w:bottom w:val="single" w:color="auto" w:sz="4" w:space="0"/>
              <w:right w:val="single" w:color="auto" w:sz="4" w:space="0"/>
            </w:tcBorders>
            <w:shd w:val="clear" w:color="auto" w:fill="auto"/>
            <w:noWrap w:val="0"/>
            <w:vAlign w:val="center"/>
          </w:tcPr>
          <w:p w14:paraId="68F600A4">
            <w:pPr>
              <w:widowControl/>
              <w:jc w:val="center"/>
              <w:rPr>
                <w:rFonts w:hint="eastAsia" w:ascii="宋体" w:hAnsi="宋体" w:eastAsia="宋体" w:cs="宋体"/>
                <w:color w:val="auto"/>
                <w:sz w:val="21"/>
                <w:szCs w:val="21"/>
                <w:highlight w:val="none"/>
                <w:lang w:val="en-US" w:eastAsia="zh-CN"/>
              </w:rPr>
            </w:pPr>
          </w:p>
        </w:tc>
      </w:tr>
      <w:tr w14:paraId="325FEDEB">
        <w:tblPrEx>
          <w:tblCellMar>
            <w:top w:w="0" w:type="dxa"/>
            <w:left w:w="108" w:type="dxa"/>
            <w:bottom w:w="0" w:type="dxa"/>
            <w:right w:w="108" w:type="dxa"/>
          </w:tblCellMar>
        </w:tblPrEx>
        <w:trPr>
          <w:trHeight w:val="640" w:hRule="atLeast"/>
        </w:trPr>
        <w:tc>
          <w:tcPr>
            <w:tcW w:w="1240" w:type="dxa"/>
            <w:vMerge w:val="continue"/>
            <w:tcBorders>
              <w:left w:val="single" w:color="auto" w:sz="4" w:space="0"/>
              <w:right w:val="single" w:color="auto" w:sz="4" w:space="0"/>
            </w:tcBorders>
            <w:shd w:val="clear" w:color="auto" w:fill="auto"/>
            <w:noWrap w:val="0"/>
            <w:vAlign w:val="center"/>
          </w:tcPr>
          <w:p w14:paraId="2DEF353A">
            <w:pPr>
              <w:widowControl/>
              <w:jc w:val="center"/>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3BF22498">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FAEBC5">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防滑地胶</w:t>
            </w:r>
          </w:p>
        </w:tc>
        <w:tc>
          <w:tcPr>
            <w:tcW w:w="940" w:type="dxa"/>
            <w:tcBorders>
              <w:top w:val="nil"/>
              <w:left w:val="nil"/>
              <w:bottom w:val="single" w:color="auto" w:sz="4" w:space="0"/>
              <w:right w:val="single" w:color="auto" w:sz="4" w:space="0"/>
            </w:tcBorders>
            <w:shd w:val="clear" w:color="auto" w:fill="auto"/>
            <w:noWrap w:val="0"/>
            <w:vAlign w:val="center"/>
          </w:tcPr>
          <w:p w14:paraId="12F3BCDC">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平方米</w:t>
            </w:r>
          </w:p>
        </w:tc>
        <w:tc>
          <w:tcPr>
            <w:tcW w:w="800" w:type="dxa"/>
            <w:tcBorders>
              <w:top w:val="nil"/>
              <w:left w:val="nil"/>
              <w:bottom w:val="single" w:color="auto" w:sz="4" w:space="0"/>
              <w:right w:val="single" w:color="auto" w:sz="4" w:space="0"/>
            </w:tcBorders>
            <w:shd w:val="clear" w:color="auto" w:fill="auto"/>
            <w:noWrap w:val="0"/>
            <w:vAlign w:val="center"/>
          </w:tcPr>
          <w:p w14:paraId="6D8E2F84">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280" w:type="dxa"/>
            <w:vMerge w:val="continue"/>
            <w:tcBorders>
              <w:left w:val="nil"/>
              <w:right w:val="single" w:color="auto" w:sz="4" w:space="0"/>
            </w:tcBorders>
            <w:shd w:val="clear" w:color="auto" w:fill="auto"/>
            <w:noWrap w:val="0"/>
            <w:vAlign w:val="center"/>
          </w:tcPr>
          <w:p w14:paraId="00B5F4D2">
            <w:pPr>
              <w:widowControl/>
              <w:jc w:val="center"/>
              <w:rPr>
                <w:rFonts w:hint="eastAsia" w:ascii="宋体" w:hAnsi="宋体" w:eastAsia="宋体" w:cs="宋体"/>
                <w:color w:val="auto"/>
                <w:sz w:val="21"/>
                <w:szCs w:val="21"/>
                <w:highlight w:val="none"/>
              </w:rPr>
            </w:pPr>
          </w:p>
        </w:tc>
        <w:tc>
          <w:tcPr>
            <w:tcW w:w="1540" w:type="dxa"/>
            <w:tcBorders>
              <w:top w:val="nil"/>
              <w:left w:val="nil"/>
              <w:bottom w:val="single" w:color="auto" w:sz="4" w:space="0"/>
              <w:right w:val="single" w:color="auto" w:sz="4" w:space="0"/>
            </w:tcBorders>
            <w:shd w:val="clear" w:color="auto" w:fill="auto"/>
            <w:noWrap w:val="0"/>
            <w:vAlign w:val="center"/>
          </w:tcPr>
          <w:p w14:paraId="53CD2444">
            <w:pPr>
              <w:widowControl/>
              <w:jc w:val="center"/>
              <w:rPr>
                <w:rFonts w:hint="eastAsia" w:ascii="宋体" w:hAnsi="宋体" w:eastAsia="宋体" w:cs="宋体"/>
                <w:color w:val="auto"/>
                <w:sz w:val="21"/>
                <w:szCs w:val="21"/>
                <w:highlight w:val="none"/>
                <w:lang w:val="en-US" w:eastAsia="zh-CN"/>
              </w:rPr>
            </w:pPr>
          </w:p>
        </w:tc>
      </w:tr>
      <w:tr w14:paraId="5CEFD9BA">
        <w:tblPrEx>
          <w:tblCellMar>
            <w:top w:w="0" w:type="dxa"/>
            <w:left w:w="108" w:type="dxa"/>
            <w:bottom w:w="0" w:type="dxa"/>
            <w:right w:w="108" w:type="dxa"/>
          </w:tblCellMar>
        </w:tblPrEx>
        <w:trPr>
          <w:trHeight w:val="620" w:hRule="atLeast"/>
        </w:trPr>
        <w:tc>
          <w:tcPr>
            <w:tcW w:w="1240" w:type="dxa"/>
            <w:vMerge w:val="continue"/>
            <w:tcBorders>
              <w:left w:val="single" w:color="auto" w:sz="4" w:space="0"/>
              <w:right w:val="single" w:color="auto" w:sz="4" w:space="0"/>
            </w:tcBorders>
            <w:shd w:val="clear" w:color="auto" w:fill="auto"/>
            <w:noWrap w:val="0"/>
            <w:vAlign w:val="center"/>
          </w:tcPr>
          <w:p w14:paraId="47079E4D">
            <w:pPr>
              <w:widowControl/>
              <w:jc w:val="center"/>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203591E8">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A307FF">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防滑地砖</w:t>
            </w:r>
          </w:p>
        </w:tc>
        <w:tc>
          <w:tcPr>
            <w:tcW w:w="940" w:type="dxa"/>
            <w:tcBorders>
              <w:top w:val="nil"/>
              <w:left w:val="nil"/>
              <w:bottom w:val="single" w:color="auto" w:sz="4" w:space="0"/>
              <w:right w:val="single" w:color="auto" w:sz="4" w:space="0"/>
            </w:tcBorders>
            <w:shd w:val="clear" w:color="auto" w:fill="auto"/>
            <w:noWrap w:val="0"/>
            <w:vAlign w:val="center"/>
          </w:tcPr>
          <w:p w14:paraId="04F67030">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平方米</w:t>
            </w:r>
          </w:p>
        </w:tc>
        <w:tc>
          <w:tcPr>
            <w:tcW w:w="800" w:type="dxa"/>
            <w:tcBorders>
              <w:top w:val="nil"/>
              <w:left w:val="nil"/>
              <w:bottom w:val="single" w:color="auto" w:sz="4" w:space="0"/>
              <w:right w:val="single" w:color="auto" w:sz="4" w:space="0"/>
            </w:tcBorders>
            <w:shd w:val="clear" w:color="auto" w:fill="auto"/>
            <w:noWrap w:val="0"/>
            <w:vAlign w:val="center"/>
          </w:tcPr>
          <w:p w14:paraId="488B3D3E">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280" w:type="dxa"/>
            <w:vMerge w:val="continue"/>
            <w:tcBorders>
              <w:left w:val="nil"/>
              <w:bottom w:val="single" w:color="auto" w:sz="4" w:space="0"/>
              <w:right w:val="single" w:color="auto" w:sz="4" w:space="0"/>
            </w:tcBorders>
            <w:shd w:val="clear" w:color="auto" w:fill="auto"/>
            <w:noWrap w:val="0"/>
            <w:vAlign w:val="center"/>
          </w:tcPr>
          <w:p w14:paraId="0923DDF1">
            <w:pPr>
              <w:widowControl/>
              <w:jc w:val="center"/>
              <w:rPr>
                <w:rFonts w:hint="eastAsia" w:ascii="宋体" w:hAnsi="宋体" w:eastAsia="宋体" w:cs="宋体"/>
                <w:color w:val="auto"/>
                <w:sz w:val="21"/>
                <w:szCs w:val="21"/>
                <w:highlight w:val="none"/>
              </w:rPr>
            </w:pPr>
          </w:p>
        </w:tc>
        <w:tc>
          <w:tcPr>
            <w:tcW w:w="1540" w:type="dxa"/>
            <w:tcBorders>
              <w:top w:val="nil"/>
              <w:left w:val="nil"/>
              <w:bottom w:val="single" w:color="auto" w:sz="4" w:space="0"/>
              <w:right w:val="single" w:color="auto" w:sz="4" w:space="0"/>
            </w:tcBorders>
            <w:shd w:val="clear" w:color="auto" w:fill="auto"/>
            <w:noWrap w:val="0"/>
            <w:vAlign w:val="center"/>
          </w:tcPr>
          <w:p w14:paraId="4CE57097">
            <w:pPr>
              <w:widowControl/>
              <w:jc w:val="center"/>
              <w:rPr>
                <w:rFonts w:hint="eastAsia" w:ascii="宋体" w:hAnsi="宋体" w:eastAsia="宋体" w:cs="宋体"/>
                <w:color w:val="auto"/>
                <w:sz w:val="21"/>
                <w:szCs w:val="21"/>
                <w:highlight w:val="none"/>
                <w:lang w:val="en-US" w:eastAsia="zh-CN"/>
              </w:rPr>
            </w:pPr>
          </w:p>
        </w:tc>
      </w:tr>
      <w:tr w14:paraId="21C0E976">
        <w:tblPrEx>
          <w:tblCellMar>
            <w:top w:w="0" w:type="dxa"/>
            <w:left w:w="108" w:type="dxa"/>
            <w:bottom w:w="0" w:type="dxa"/>
            <w:right w:w="108" w:type="dxa"/>
          </w:tblCellMar>
        </w:tblPrEx>
        <w:trPr>
          <w:trHeight w:val="605"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47BB6ED3">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4A7291B0">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160" w:type="dxa"/>
            <w:tcBorders>
              <w:top w:val="single" w:color="auto" w:sz="4" w:space="0"/>
              <w:left w:val="nil"/>
              <w:bottom w:val="single" w:color="auto" w:sz="4" w:space="0"/>
              <w:right w:val="single" w:color="auto" w:sz="4" w:space="0"/>
            </w:tcBorders>
            <w:shd w:val="clear" w:color="auto" w:fill="auto"/>
            <w:noWrap w:val="0"/>
            <w:vAlign w:val="center"/>
          </w:tcPr>
          <w:p w14:paraId="6A709501">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橡胶坡道</w:t>
            </w:r>
          </w:p>
        </w:tc>
        <w:tc>
          <w:tcPr>
            <w:tcW w:w="940" w:type="dxa"/>
            <w:tcBorders>
              <w:top w:val="nil"/>
              <w:left w:val="nil"/>
              <w:bottom w:val="single" w:color="auto" w:sz="4" w:space="0"/>
              <w:right w:val="single" w:color="auto" w:sz="4" w:space="0"/>
            </w:tcBorders>
            <w:shd w:val="clear" w:color="auto" w:fill="auto"/>
            <w:noWrap w:val="0"/>
            <w:vAlign w:val="center"/>
          </w:tcPr>
          <w:p w14:paraId="2598C55C">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个</w:t>
            </w:r>
          </w:p>
        </w:tc>
        <w:tc>
          <w:tcPr>
            <w:tcW w:w="800" w:type="dxa"/>
            <w:tcBorders>
              <w:top w:val="nil"/>
              <w:left w:val="nil"/>
              <w:bottom w:val="single" w:color="auto" w:sz="4" w:space="0"/>
              <w:right w:val="single" w:color="auto" w:sz="4" w:space="0"/>
            </w:tcBorders>
            <w:shd w:val="clear" w:color="auto" w:fill="auto"/>
            <w:noWrap w:val="0"/>
            <w:vAlign w:val="center"/>
          </w:tcPr>
          <w:p w14:paraId="74420B6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vMerge w:val="restart"/>
            <w:tcBorders>
              <w:top w:val="nil"/>
              <w:left w:val="nil"/>
              <w:right w:val="single" w:color="auto" w:sz="4" w:space="0"/>
            </w:tcBorders>
            <w:shd w:val="clear" w:color="auto" w:fill="auto"/>
            <w:noWrap w:val="0"/>
            <w:vAlign w:val="center"/>
          </w:tcPr>
          <w:p w14:paraId="5FCC874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台阶改坡道，铺设水泥坡道，保证路面平滑、无高差障碍，避免老年人行走发生磕碰跌倒，方便轮椅进出。门槛高度较低或不宜铺设水泥坡道情况下，可加设橡胶等材质的可移动式坡道。</w:t>
            </w:r>
          </w:p>
        </w:tc>
        <w:tc>
          <w:tcPr>
            <w:tcW w:w="1540" w:type="dxa"/>
            <w:tcBorders>
              <w:top w:val="nil"/>
              <w:left w:val="nil"/>
              <w:bottom w:val="single" w:color="auto" w:sz="4" w:space="0"/>
              <w:right w:val="single" w:color="auto" w:sz="4" w:space="0"/>
            </w:tcBorders>
            <w:shd w:val="clear" w:color="auto" w:fill="auto"/>
            <w:noWrap w:val="0"/>
            <w:vAlign w:val="center"/>
          </w:tcPr>
          <w:p w14:paraId="4AFFF4EB">
            <w:pPr>
              <w:widowControl/>
              <w:jc w:val="center"/>
              <w:rPr>
                <w:rFonts w:hint="eastAsia" w:ascii="宋体" w:hAnsi="宋体" w:eastAsia="宋体" w:cs="宋体"/>
                <w:color w:val="auto"/>
                <w:sz w:val="21"/>
                <w:szCs w:val="21"/>
                <w:highlight w:val="none"/>
                <w:lang w:val="en-US" w:eastAsia="zh-CN"/>
              </w:rPr>
            </w:pPr>
          </w:p>
        </w:tc>
      </w:tr>
      <w:tr w14:paraId="3840908E">
        <w:tblPrEx>
          <w:tblCellMar>
            <w:top w:w="0" w:type="dxa"/>
            <w:left w:w="108" w:type="dxa"/>
            <w:bottom w:w="0" w:type="dxa"/>
            <w:right w:w="108" w:type="dxa"/>
          </w:tblCellMar>
        </w:tblPrEx>
        <w:trPr>
          <w:trHeight w:val="725"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79494DB3">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5DE43C41">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160" w:type="dxa"/>
            <w:tcBorders>
              <w:top w:val="single" w:color="auto" w:sz="4" w:space="0"/>
              <w:left w:val="nil"/>
              <w:bottom w:val="single" w:color="auto" w:sz="4" w:space="0"/>
              <w:right w:val="single" w:color="auto" w:sz="4" w:space="0"/>
            </w:tcBorders>
            <w:shd w:val="clear" w:color="auto" w:fill="auto"/>
            <w:noWrap w:val="0"/>
            <w:vAlign w:val="center"/>
          </w:tcPr>
          <w:p w14:paraId="547BF781">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水泥坡道</w:t>
            </w:r>
          </w:p>
        </w:tc>
        <w:tc>
          <w:tcPr>
            <w:tcW w:w="940" w:type="dxa"/>
            <w:tcBorders>
              <w:top w:val="nil"/>
              <w:left w:val="nil"/>
              <w:bottom w:val="single" w:color="auto" w:sz="4" w:space="0"/>
              <w:right w:val="single" w:color="auto" w:sz="4" w:space="0"/>
            </w:tcBorders>
            <w:shd w:val="clear" w:color="auto" w:fill="auto"/>
            <w:noWrap w:val="0"/>
            <w:vAlign w:val="center"/>
          </w:tcPr>
          <w:p w14:paraId="14838DF3">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平方米</w:t>
            </w:r>
          </w:p>
        </w:tc>
        <w:tc>
          <w:tcPr>
            <w:tcW w:w="800" w:type="dxa"/>
            <w:tcBorders>
              <w:top w:val="nil"/>
              <w:left w:val="nil"/>
              <w:bottom w:val="single" w:color="auto" w:sz="4" w:space="0"/>
              <w:right w:val="single" w:color="auto" w:sz="4" w:space="0"/>
            </w:tcBorders>
            <w:shd w:val="clear" w:color="auto" w:fill="auto"/>
            <w:noWrap w:val="0"/>
            <w:vAlign w:val="center"/>
          </w:tcPr>
          <w:p w14:paraId="54B0567B">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280" w:type="dxa"/>
            <w:vMerge w:val="continue"/>
            <w:tcBorders>
              <w:left w:val="nil"/>
              <w:bottom w:val="single" w:color="auto" w:sz="4" w:space="0"/>
              <w:right w:val="single" w:color="auto" w:sz="4" w:space="0"/>
            </w:tcBorders>
            <w:shd w:val="clear" w:color="auto" w:fill="auto"/>
            <w:noWrap w:val="0"/>
            <w:vAlign w:val="center"/>
          </w:tcPr>
          <w:p w14:paraId="7ACB7D00">
            <w:pPr>
              <w:widowControl/>
              <w:jc w:val="center"/>
              <w:rPr>
                <w:rFonts w:hint="eastAsia" w:ascii="宋体" w:hAnsi="宋体" w:eastAsia="宋体" w:cs="宋体"/>
                <w:color w:val="auto"/>
                <w:sz w:val="21"/>
                <w:szCs w:val="21"/>
                <w:highlight w:val="none"/>
              </w:rPr>
            </w:pPr>
          </w:p>
        </w:tc>
        <w:tc>
          <w:tcPr>
            <w:tcW w:w="1540" w:type="dxa"/>
            <w:tcBorders>
              <w:top w:val="nil"/>
              <w:left w:val="nil"/>
              <w:bottom w:val="single" w:color="auto" w:sz="4" w:space="0"/>
              <w:right w:val="single" w:color="auto" w:sz="4" w:space="0"/>
            </w:tcBorders>
            <w:shd w:val="clear" w:color="auto" w:fill="auto"/>
            <w:noWrap w:val="0"/>
            <w:vAlign w:val="center"/>
          </w:tcPr>
          <w:p w14:paraId="542746A6">
            <w:pPr>
              <w:widowControl/>
              <w:jc w:val="center"/>
              <w:rPr>
                <w:rFonts w:hint="eastAsia" w:ascii="宋体" w:hAnsi="宋体" w:eastAsia="宋体" w:cs="宋体"/>
                <w:color w:val="auto"/>
                <w:sz w:val="21"/>
                <w:szCs w:val="21"/>
                <w:highlight w:val="none"/>
                <w:lang w:val="en-US" w:eastAsia="zh-CN"/>
              </w:rPr>
            </w:pPr>
          </w:p>
        </w:tc>
      </w:tr>
      <w:tr w14:paraId="7C2D1BF1">
        <w:tblPrEx>
          <w:tblCellMar>
            <w:top w:w="0" w:type="dxa"/>
            <w:left w:w="108" w:type="dxa"/>
            <w:bottom w:w="0" w:type="dxa"/>
            <w:right w:w="108" w:type="dxa"/>
          </w:tblCellMar>
        </w:tblPrEx>
        <w:trPr>
          <w:trHeight w:val="402"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7BAE00C6">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299B75C8">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160" w:type="dxa"/>
            <w:tcBorders>
              <w:top w:val="nil"/>
              <w:left w:val="nil"/>
              <w:bottom w:val="single" w:color="auto" w:sz="4" w:space="0"/>
              <w:right w:val="single" w:color="auto" w:sz="4" w:space="0"/>
            </w:tcBorders>
            <w:shd w:val="clear" w:color="auto" w:fill="auto"/>
            <w:noWrap w:val="0"/>
            <w:vAlign w:val="center"/>
          </w:tcPr>
          <w:p w14:paraId="626BBC7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门槛移除</w:t>
            </w:r>
          </w:p>
        </w:tc>
        <w:tc>
          <w:tcPr>
            <w:tcW w:w="940" w:type="dxa"/>
            <w:tcBorders>
              <w:top w:val="nil"/>
              <w:left w:val="nil"/>
              <w:bottom w:val="single" w:color="auto" w:sz="4" w:space="0"/>
              <w:right w:val="single" w:color="auto" w:sz="4" w:space="0"/>
            </w:tcBorders>
            <w:shd w:val="clear" w:color="auto" w:fill="auto"/>
            <w:noWrap w:val="0"/>
            <w:vAlign w:val="center"/>
          </w:tcPr>
          <w:p w14:paraId="6A303DB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800" w:type="dxa"/>
            <w:tcBorders>
              <w:top w:val="nil"/>
              <w:left w:val="nil"/>
              <w:bottom w:val="single" w:color="auto" w:sz="4" w:space="0"/>
              <w:right w:val="single" w:color="auto" w:sz="4" w:space="0"/>
            </w:tcBorders>
            <w:shd w:val="clear" w:color="auto" w:fill="auto"/>
            <w:noWrap w:val="0"/>
            <w:vAlign w:val="center"/>
          </w:tcPr>
          <w:p w14:paraId="5A499E3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1A1E2B9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移除门槛，保证老年人进出无磕碰跌倒风险，方便轮椅进出。</w:t>
            </w:r>
          </w:p>
        </w:tc>
        <w:tc>
          <w:tcPr>
            <w:tcW w:w="1540" w:type="dxa"/>
            <w:tcBorders>
              <w:top w:val="nil"/>
              <w:left w:val="nil"/>
              <w:bottom w:val="single" w:color="auto" w:sz="4" w:space="0"/>
              <w:right w:val="single" w:color="auto" w:sz="4" w:space="0"/>
            </w:tcBorders>
            <w:shd w:val="clear" w:color="auto" w:fill="auto"/>
            <w:noWrap w:val="0"/>
            <w:vAlign w:val="center"/>
          </w:tcPr>
          <w:p w14:paraId="41D5B428">
            <w:pPr>
              <w:widowControl/>
              <w:jc w:val="center"/>
              <w:rPr>
                <w:rFonts w:hint="eastAsia" w:ascii="宋体" w:hAnsi="宋体" w:eastAsia="宋体" w:cs="宋体"/>
                <w:color w:val="auto"/>
                <w:sz w:val="21"/>
                <w:szCs w:val="21"/>
                <w:highlight w:val="none"/>
                <w:lang w:val="en-US" w:eastAsia="zh-CN"/>
              </w:rPr>
            </w:pPr>
          </w:p>
        </w:tc>
      </w:tr>
      <w:tr w14:paraId="748103AD">
        <w:tblPrEx>
          <w:tblCellMar>
            <w:top w:w="0" w:type="dxa"/>
            <w:left w:w="108" w:type="dxa"/>
            <w:bottom w:w="0" w:type="dxa"/>
            <w:right w:w="108" w:type="dxa"/>
          </w:tblCellMar>
        </w:tblPrEx>
        <w:trPr>
          <w:trHeight w:val="57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5F7CB402">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2D4979DA">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160" w:type="dxa"/>
            <w:tcBorders>
              <w:top w:val="nil"/>
              <w:left w:val="nil"/>
              <w:bottom w:val="single" w:color="auto" w:sz="4" w:space="0"/>
              <w:right w:val="single" w:color="auto" w:sz="4" w:space="0"/>
            </w:tcBorders>
            <w:shd w:val="clear" w:color="auto" w:fill="auto"/>
            <w:noWrap w:val="0"/>
            <w:vAlign w:val="center"/>
          </w:tcPr>
          <w:p w14:paraId="0406317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平整硬化</w:t>
            </w:r>
          </w:p>
        </w:tc>
        <w:tc>
          <w:tcPr>
            <w:tcW w:w="940" w:type="dxa"/>
            <w:tcBorders>
              <w:top w:val="nil"/>
              <w:left w:val="nil"/>
              <w:bottom w:val="single" w:color="auto" w:sz="4" w:space="0"/>
              <w:right w:val="single" w:color="auto" w:sz="4" w:space="0"/>
            </w:tcBorders>
            <w:shd w:val="clear" w:color="auto" w:fill="auto"/>
            <w:noWrap w:val="0"/>
            <w:vAlign w:val="center"/>
          </w:tcPr>
          <w:p w14:paraId="3960078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平方米</w:t>
            </w:r>
          </w:p>
        </w:tc>
        <w:tc>
          <w:tcPr>
            <w:tcW w:w="800" w:type="dxa"/>
            <w:tcBorders>
              <w:top w:val="nil"/>
              <w:left w:val="nil"/>
              <w:bottom w:val="single" w:color="auto" w:sz="4" w:space="0"/>
              <w:right w:val="single" w:color="auto" w:sz="4" w:space="0"/>
            </w:tcBorders>
            <w:shd w:val="clear" w:color="auto" w:fill="auto"/>
            <w:noWrap w:val="0"/>
            <w:vAlign w:val="center"/>
          </w:tcPr>
          <w:p w14:paraId="2601F52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764C55B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屋内（外）地面水泥平整硬化，地面清理，局部凿除，砼找平，收光，方便轮椅进出。</w:t>
            </w:r>
          </w:p>
        </w:tc>
        <w:tc>
          <w:tcPr>
            <w:tcW w:w="1540" w:type="dxa"/>
            <w:tcBorders>
              <w:top w:val="nil"/>
              <w:left w:val="nil"/>
              <w:bottom w:val="single" w:color="auto" w:sz="4" w:space="0"/>
              <w:right w:val="single" w:color="auto" w:sz="4" w:space="0"/>
            </w:tcBorders>
            <w:shd w:val="clear" w:color="auto" w:fill="auto"/>
            <w:noWrap w:val="0"/>
            <w:vAlign w:val="center"/>
          </w:tcPr>
          <w:p w14:paraId="4B3FE953">
            <w:pPr>
              <w:widowControl/>
              <w:jc w:val="center"/>
              <w:rPr>
                <w:rFonts w:hint="eastAsia" w:ascii="宋体" w:hAnsi="宋体" w:eastAsia="宋体" w:cs="宋体"/>
                <w:color w:val="auto"/>
                <w:sz w:val="21"/>
                <w:szCs w:val="21"/>
                <w:highlight w:val="none"/>
              </w:rPr>
            </w:pPr>
          </w:p>
        </w:tc>
      </w:tr>
      <w:tr w14:paraId="2CA9C9BA">
        <w:tblPrEx>
          <w:tblCellMar>
            <w:top w:w="0" w:type="dxa"/>
            <w:left w:w="108" w:type="dxa"/>
            <w:bottom w:w="0" w:type="dxa"/>
            <w:right w:w="108" w:type="dxa"/>
          </w:tblCellMar>
        </w:tblPrEx>
        <w:trPr>
          <w:trHeight w:val="855"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6398B16D">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490F1A14">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160" w:type="dxa"/>
            <w:tcBorders>
              <w:top w:val="nil"/>
              <w:left w:val="nil"/>
              <w:bottom w:val="single" w:color="auto" w:sz="4" w:space="0"/>
              <w:right w:val="single" w:color="auto" w:sz="4" w:space="0"/>
            </w:tcBorders>
            <w:shd w:val="clear" w:color="auto" w:fill="auto"/>
            <w:noWrap w:val="0"/>
            <w:vAlign w:val="center"/>
          </w:tcPr>
          <w:p w14:paraId="7CFD8DA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蹲便器改坐便器</w:t>
            </w:r>
          </w:p>
        </w:tc>
        <w:tc>
          <w:tcPr>
            <w:tcW w:w="940" w:type="dxa"/>
            <w:tcBorders>
              <w:top w:val="nil"/>
              <w:left w:val="nil"/>
              <w:bottom w:val="single" w:color="auto" w:sz="4" w:space="0"/>
              <w:right w:val="single" w:color="auto" w:sz="4" w:space="0"/>
            </w:tcBorders>
            <w:shd w:val="clear" w:color="auto" w:fill="auto"/>
            <w:noWrap w:val="0"/>
            <w:vAlign w:val="center"/>
          </w:tcPr>
          <w:p w14:paraId="0DDEAB5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800" w:type="dxa"/>
            <w:tcBorders>
              <w:top w:val="nil"/>
              <w:left w:val="nil"/>
              <w:bottom w:val="single" w:color="auto" w:sz="4" w:space="0"/>
              <w:right w:val="single" w:color="auto" w:sz="4" w:space="0"/>
            </w:tcBorders>
            <w:shd w:val="clear" w:color="auto" w:fill="auto"/>
            <w:noWrap w:val="0"/>
            <w:vAlign w:val="center"/>
          </w:tcPr>
          <w:p w14:paraId="2D5C1DC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01C61FA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减轻蹲姿造成的腿部压力，减轻老年人如厕下蹲、站立困难。拆除（地台）蹲坑接排污管，水泥砂浆抹平，防水处理，提供坑距：300/400MM马桶，方便乘轮椅老年人使用。</w:t>
            </w:r>
          </w:p>
        </w:tc>
        <w:tc>
          <w:tcPr>
            <w:tcW w:w="1540" w:type="dxa"/>
            <w:tcBorders>
              <w:top w:val="nil"/>
              <w:left w:val="nil"/>
              <w:bottom w:val="single" w:color="auto" w:sz="4" w:space="0"/>
              <w:right w:val="single" w:color="auto" w:sz="4" w:space="0"/>
            </w:tcBorders>
            <w:shd w:val="clear" w:color="auto" w:fill="auto"/>
            <w:noWrap w:val="0"/>
            <w:vAlign w:val="center"/>
          </w:tcPr>
          <w:p w14:paraId="2DEF6454">
            <w:pPr>
              <w:widowControl/>
              <w:jc w:val="center"/>
              <w:rPr>
                <w:rFonts w:hint="eastAsia" w:ascii="宋体" w:hAnsi="宋体" w:eastAsia="宋体" w:cs="宋体"/>
                <w:color w:val="auto"/>
                <w:sz w:val="21"/>
                <w:szCs w:val="21"/>
                <w:highlight w:val="none"/>
              </w:rPr>
            </w:pPr>
          </w:p>
        </w:tc>
      </w:tr>
      <w:tr w14:paraId="23BF87BF">
        <w:tblPrEx>
          <w:tblCellMar>
            <w:top w:w="0" w:type="dxa"/>
            <w:left w:w="108" w:type="dxa"/>
            <w:bottom w:w="0" w:type="dxa"/>
            <w:right w:w="108" w:type="dxa"/>
          </w:tblCellMar>
        </w:tblPrEx>
        <w:trPr>
          <w:trHeight w:val="139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075AADD4">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2A9F6534">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160" w:type="dxa"/>
            <w:tcBorders>
              <w:top w:val="nil"/>
              <w:left w:val="nil"/>
              <w:bottom w:val="single" w:color="auto" w:sz="4" w:space="0"/>
              <w:right w:val="single" w:color="auto" w:sz="4" w:space="0"/>
            </w:tcBorders>
            <w:shd w:val="clear" w:color="auto" w:fill="auto"/>
            <w:noWrap w:val="0"/>
            <w:vAlign w:val="center"/>
          </w:tcPr>
          <w:p w14:paraId="5771E84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浴缸/淋浴房改造</w:t>
            </w:r>
          </w:p>
        </w:tc>
        <w:tc>
          <w:tcPr>
            <w:tcW w:w="940" w:type="dxa"/>
            <w:tcBorders>
              <w:top w:val="nil"/>
              <w:left w:val="nil"/>
              <w:bottom w:val="single" w:color="auto" w:sz="4" w:space="0"/>
              <w:right w:val="single" w:color="auto" w:sz="4" w:space="0"/>
            </w:tcBorders>
            <w:shd w:val="clear" w:color="auto" w:fill="auto"/>
            <w:noWrap w:val="0"/>
            <w:vAlign w:val="center"/>
          </w:tcPr>
          <w:p w14:paraId="357A104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800" w:type="dxa"/>
            <w:tcBorders>
              <w:top w:val="nil"/>
              <w:left w:val="nil"/>
              <w:bottom w:val="single" w:color="auto" w:sz="4" w:space="0"/>
              <w:right w:val="single" w:color="auto" w:sz="4" w:space="0"/>
            </w:tcBorders>
            <w:shd w:val="clear" w:color="auto" w:fill="auto"/>
            <w:noWrap w:val="0"/>
            <w:vAlign w:val="center"/>
          </w:tcPr>
          <w:p w14:paraId="1090A53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10066D4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浴缸/淋浴房，拆除浴缸及周围台面，墙面及地面找平，防水处理，拆除部分补瓷砖（瓷砖为普通瓷砖，特殊要求另补差价），换浴帘、浴杆，增加淋浴空间，方便照护人员辅助老年人洗浴，以及意外跌倒后的搀扶。</w:t>
            </w:r>
          </w:p>
        </w:tc>
        <w:tc>
          <w:tcPr>
            <w:tcW w:w="1540" w:type="dxa"/>
            <w:tcBorders>
              <w:top w:val="nil"/>
              <w:left w:val="nil"/>
              <w:bottom w:val="single" w:color="auto" w:sz="4" w:space="0"/>
              <w:right w:val="single" w:color="auto" w:sz="4" w:space="0"/>
            </w:tcBorders>
            <w:shd w:val="clear" w:color="auto" w:fill="auto"/>
            <w:noWrap w:val="0"/>
            <w:vAlign w:val="center"/>
          </w:tcPr>
          <w:p w14:paraId="1970C606">
            <w:pPr>
              <w:widowControl/>
              <w:jc w:val="center"/>
              <w:rPr>
                <w:rFonts w:hint="eastAsia" w:ascii="宋体" w:hAnsi="宋体" w:eastAsia="宋体" w:cs="宋体"/>
                <w:color w:val="auto"/>
                <w:sz w:val="21"/>
                <w:szCs w:val="21"/>
                <w:highlight w:val="none"/>
              </w:rPr>
            </w:pPr>
          </w:p>
        </w:tc>
      </w:tr>
      <w:tr w14:paraId="44EA4EAF">
        <w:tblPrEx>
          <w:tblCellMar>
            <w:top w:w="0" w:type="dxa"/>
            <w:left w:w="108" w:type="dxa"/>
            <w:bottom w:w="0" w:type="dxa"/>
            <w:right w:w="108" w:type="dxa"/>
          </w:tblCellMar>
        </w:tblPrEx>
        <w:trPr>
          <w:trHeight w:val="74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5E398A8C">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1B66058C">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160" w:type="dxa"/>
            <w:tcBorders>
              <w:top w:val="nil"/>
              <w:left w:val="nil"/>
              <w:bottom w:val="single" w:color="auto" w:sz="4" w:space="0"/>
              <w:right w:val="single" w:color="auto" w:sz="4" w:space="0"/>
            </w:tcBorders>
            <w:shd w:val="clear" w:color="auto" w:fill="auto"/>
            <w:noWrap w:val="0"/>
            <w:vAlign w:val="center"/>
          </w:tcPr>
          <w:p w14:paraId="530DC20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适老智能坐便器</w:t>
            </w:r>
          </w:p>
        </w:tc>
        <w:tc>
          <w:tcPr>
            <w:tcW w:w="940" w:type="dxa"/>
            <w:tcBorders>
              <w:top w:val="nil"/>
              <w:left w:val="nil"/>
              <w:bottom w:val="single" w:color="auto" w:sz="4" w:space="0"/>
              <w:right w:val="single" w:color="auto" w:sz="4" w:space="0"/>
            </w:tcBorders>
            <w:shd w:val="clear" w:color="auto" w:fill="auto"/>
            <w:noWrap w:val="0"/>
            <w:vAlign w:val="center"/>
          </w:tcPr>
          <w:p w14:paraId="6BF050D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727C140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4463C44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符合适老高度，通过座圈加热、清洗加热、暖风烘干，可减少老人因弯腰擦洗引起的跌倒等隐患。</w:t>
            </w:r>
          </w:p>
        </w:tc>
        <w:tc>
          <w:tcPr>
            <w:tcW w:w="1540" w:type="dxa"/>
            <w:tcBorders>
              <w:top w:val="nil"/>
              <w:left w:val="nil"/>
              <w:bottom w:val="single" w:color="auto" w:sz="4" w:space="0"/>
              <w:right w:val="single" w:color="auto" w:sz="4" w:space="0"/>
            </w:tcBorders>
            <w:shd w:val="clear" w:color="auto" w:fill="auto"/>
            <w:noWrap w:val="0"/>
            <w:vAlign w:val="center"/>
          </w:tcPr>
          <w:p w14:paraId="1B770B93">
            <w:pPr>
              <w:widowControl/>
              <w:jc w:val="center"/>
              <w:rPr>
                <w:rFonts w:hint="eastAsia" w:ascii="宋体" w:hAnsi="宋体" w:eastAsia="宋体" w:cs="宋体"/>
                <w:color w:val="auto"/>
                <w:sz w:val="21"/>
                <w:szCs w:val="21"/>
                <w:highlight w:val="none"/>
              </w:rPr>
            </w:pPr>
          </w:p>
        </w:tc>
      </w:tr>
      <w:tr w14:paraId="0BEEC06C">
        <w:tblPrEx>
          <w:tblCellMar>
            <w:top w:w="0" w:type="dxa"/>
            <w:left w:w="108" w:type="dxa"/>
            <w:bottom w:w="0" w:type="dxa"/>
            <w:right w:w="108" w:type="dxa"/>
          </w:tblCellMar>
        </w:tblPrEx>
        <w:trPr>
          <w:trHeight w:val="57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68CC0AD4">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7850AE9E">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2160" w:type="dxa"/>
            <w:tcBorders>
              <w:top w:val="nil"/>
              <w:left w:val="nil"/>
              <w:bottom w:val="single" w:color="auto" w:sz="4" w:space="0"/>
              <w:right w:val="single" w:color="auto" w:sz="4" w:space="0"/>
            </w:tcBorders>
            <w:shd w:val="clear" w:color="auto" w:fill="auto"/>
            <w:noWrap w:val="0"/>
            <w:vAlign w:val="center"/>
          </w:tcPr>
          <w:p w14:paraId="36E5EEE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适老智能马桶盖</w:t>
            </w:r>
          </w:p>
        </w:tc>
        <w:tc>
          <w:tcPr>
            <w:tcW w:w="940" w:type="dxa"/>
            <w:tcBorders>
              <w:top w:val="nil"/>
              <w:left w:val="nil"/>
              <w:bottom w:val="single" w:color="auto" w:sz="4" w:space="0"/>
              <w:right w:val="single" w:color="auto" w:sz="4" w:space="0"/>
            </w:tcBorders>
            <w:shd w:val="clear" w:color="auto" w:fill="auto"/>
            <w:noWrap w:val="0"/>
            <w:vAlign w:val="center"/>
          </w:tcPr>
          <w:p w14:paraId="37F613C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7AC7E1F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010EC89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适合居家原座便器：材质为 PP 缓降盖板，即热式加热方式；通过自动清洗、烘干，可减少老人因弯腰擦洗引起的跌倒等隐患。</w:t>
            </w:r>
          </w:p>
        </w:tc>
        <w:tc>
          <w:tcPr>
            <w:tcW w:w="1540" w:type="dxa"/>
            <w:tcBorders>
              <w:top w:val="nil"/>
              <w:left w:val="nil"/>
              <w:bottom w:val="single" w:color="auto" w:sz="4" w:space="0"/>
              <w:right w:val="single" w:color="auto" w:sz="4" w:space="0"/>
            </w:tcBorders>
            <w:shd w:val="clear" w:color="auto" w:fill="auto"/>
            <w:noWrap w:val="0"/>
            <w:vAlign w:val="center"/>
          </w:tcPr>
          <w:p w14:paraId="49EC1C87">
            <w:pPr>
              <w:widowControl/>
              <w:jc w:val="center"/>
              <w:rPr>
                <w:rFonts w:hint="eastAsia" w:ascii="宋体" w:hAnsi="宋体" w:eastAsia="宋体" w:cs="宋体"/>
                <w:color w:val="auto"/>
                <w:sz w:val="21"/>
                <w:szCs w:val="21"/>
                <w:highlight w:val="none"/>
              </w:rPr>
            </w:pPr>
          </w:p>
        </w:tc>
      </w:tr>
      <w:tr w14:paraId="10B4991A">
        <w:tblPrEx>
          <w:tblCellMar>
            <w:top w:w="0" w:type="dxa"/>
            <w:left w:w="108" w:type="dxa"/>
            <w:bottom w:w="0" w:type="dxa"/>
            <w:right w:w="108" w:type="dxa"/>
          </w:tblCellMar>
        </w:tblPrEx>
        <w:trPr>
          <w:trHeight w:val="57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1A6EA9FC">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3CE80974">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2160" w:type="dxa"/>
            <w:tcBorders>
              <w:top w:val="nil"/>
              <w:left w:val="nil"/>
              <w:bottom w:val="single" w:color="auto" w:sz="4" w:space="0"/>
              <w:right w:val="single" w:color="auto" w:sz="4" w:space="0"/>
            </w:tcBorders>
            <w:shd w:val="clear" w:color="auto" w:fill="auto"/>
            <w:noWrap w:val="0"/>
            <w:vAlign w:val="center"/>
          </w:tcPr>
          <w:p w14:paraId="4B51ACE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坐式沐浴器</w:t>
            </w:r>
          </w:p>
        </w:tc>
        <w:tc>
          <w:tcPr>
            <w:tcW w:w="940" w:type="dxa"/>
            <w:tcBorders>
              <w:top w:val="nil"/>
              <w:left w:val="nil"/>
              <w:bottom w:val="single" w:color="auto" w:sz="4" w:space="0"/>
              <w:right w:val="single" w:color="auto" w:sz="4" w:space="0"/>
            </w:tcBorders>
            <w:shd w:val="clear" w:color="auto" w:fill="auto"/>
            <w:noWrap w:val="0"/>
            <w:vAlign w:val="center"/>
          </w:tcPr>
          <w:p w14:paraId="4C00917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24129A1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7A9A69E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坐位采用折叠设计，可站可坐，不占空间；采用多喷头喷淋臂设计可随意调节角度，雾状喷水方式，方便老人洗浴。</w:t>
            </w:r>
          </w:p>
        </w:tc>
        <w:tc>
          <w:tcPr>
            <w:tcW w:w="1540" w:type="dxa"/>
            <w:tcBorders>
              <w:top w:val="nil"/>
              <w:left w:val="nil"/>
              <w:bottom w:val="single" w:color="auto" w:sz="4" w:space="0"/>
              <w:right w:val="single" w:color="auto" w:sz="4" w:space="0"/>
            </w:tcBorders>
            <w:shd w:val="clear" w:color="auto" w:fill="auto"/>
            <w:noWrap w:val="0"/>
            <w:vAlign w:val="center"/>
          </w:tcPr>
          <w:p w14:paraId="141B92B2">
            <w:pPr>
              <w:widowControl/>
              <w:jc w:val="center"/>
              <w:rPr>
                <w:rFonts w:hint="eastAsia" w:ascii="宋体" w:hAnsi="宋体" w:eastAsia="宋体" w:cs="宋体"/>
                <w:color w:val="auto"/>
                <w:sz w:val="21"/>
                <w:szCs w:val="21"/>
                <w:highlight w:val="none"/>
              </w:rPr>
            </w:pPr>
          </w:p>
        </w:tc>
      </w:tr>
      <w:tr w14:paraId="0A5052D1">
        <w:tblPrEx>
          <w:tblCellMar>
            <w:top w:w="0" w:type="dxa"/>
            <w:left w:w="108" w:type="dxa"/>
            <w:bottom w:w="0" w:type="dxa"/>
            <w:right w:w="108" w:type="dxa"/>
          </w:tblCellMar>
        </w:tblPrEx>
        <w:trPr>
          <w:trHeight w:val="57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1B9B0199">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37AB1296">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2160" w:type="dxa"/>
            <w:tcBorders>
              <w:top w:val="nil"/>
              <w:left w:val="nil"/>
              <w:bottom w:val="single" w:color="auto" w:sz="4" w:space="0"/>
              <w:right w:val="single" w:color="auto" w:sz="4" w:space="0"/>
            </w:tcBorders>
            <w:shd w:val="clear" w:color="auto" w:fill="auto"/>
            <w:noWrap w:val="0"/>
            <w:vAlign w:val="center"/>
          </w:tcPr>
          <w:p w14:paraId="1FCBF401">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“一”字形</w:t>
            </w:r>
            <w:r>
              <w:rPr>
                <w:rFonts w:hint="eastAsia" w:ascii="宋体" w:hAnsi="宋体" w:eastAsia="宋体" w:cs="宋体"/>
                <w:color w:val="auto"/>
                <w:sz w:val="21"/>
                <w:szCs w:val="21"/>
                <w:highlight w:val="none"/>
                <w:lang w:val="en-US" w:eastAsia="zh-CN"/>
              </w:rPr>
              <w:t>扶手</w:t>
            </w:r>
          </w:p>
        </w:tc>
        <w:tc>
          <w:tcPr>
            <w:tcW w:w="940" w:type="dxa"/>
            <w:tcBorders>
              <w:top w:val="nil"/>
              <w:left w:val="nil"/>
              <w:bottom w:val="single" w:color="auto" w:sz="4" w:space="0"/>
              <w:right w:val="single" w:color="auto" w:sz="4" w:space="0"/>
            </w:tcBorders>
            <w:shd w:val="clear" w:color="auto" w:fill="auto"/>
            <w:noWrap w:val="0"/>
            <w:vAlign w:val="center"/>
          </w:tcPr>
          <w:p w14:paraId="191ACF5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1452439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6260520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在坐（蹲）便器旁安装“一”字形扶手，辅助老年人起身、站立、转身和坐（蹲）下。</w:t>
            </w:r>
          </w:p>
        </w:tc>
        <w:tc>
          <w:tcPr>
            <w:tcW w:w="1540" w:type="dxa"/>
            <w:tcBorders>
              <w:top w:val="nil"/>
              <w:left w:val="nil"/>
              <w:bottom w:val="single" w:color="auto" w:sz="4" w:space="0"/>
              <w:right w:val="single" w:color="auto" w:sz="4" w:space="0"/>
            </w:tcBorders>
            <w:shd w:val="clear" w:color="auto" w:fill="auto"/>
            <w:noWrap w:val="0"/>
            <w:vAlign w:val="center"/>
          </w:tcPr>
          <w:p w14:paraId="563832C6">
            <w:pPr>
              <w:widowControl/>
              <w:jc w:val="center"/>
              <w:rPr>
                <w:rFonts w:hint="eastAsia" w:ascii="宋体" w:hAnsi="宋体" w:eastAsia="宋体" w:cs="宋体"/>
                <w:color w:val="auto"/>
                <w:sz w:val="21"/>
                <w:szCs w:val="21"/>
                <w:highlight w:val="none"/>
                <w:lang w:val="en-US" w:eastAsia="zh-CN"/>
              </w:rPr>
            </w:pPr>
          </w:p>
        </w:tc>
      </w:tr>
      <w:tr w14:paraId="31CCEBA2">
        <w:tblPrEx>
          <w:tblCellMar>
            <w:top w:w="0" w:type="dxa"/>
            <w:left w:w="108" w:type="dxa"/>
            <w:bottom w:w="0" w:type="dxa"/>
            <w:right w:w="108" w:type="dxa"/>
          </w:tblCellMar>
        </w:tblPrEx>
        <w:trPr>
          <w:trHeight w:val="57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270507B9">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10937486">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2160" w:type="dxa"/>
            <w:tcBorders>
              <w:top w:val="nil"/>
              <w:left w:val="nil"/>
              <w:bottom w:val="single" w:color="auto" w:sz="4" w:space="0"/>
              <w:right w:val="single" w:color="auto" w:sz="4" w:space="0"/>
            </w:tcBorders>
            <w:shd w:val="clear" w:color="auto" w:fill="auto"/>
            <w:noWrap w:val="0"/>
            <w:vAlign w:val="center"/>
          </w:tcPr>
          <w:p w14:paraId="619BFC2B">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高差处和过道扶手</w:t>
            </w:r>
          </w:p>
        </w:tc>
        <w:tc>
          <w:tcPr>
            <w:tcW w:w="940" w:type="dxa"/>
            <w:tcBorders>
              <w:top w:val="nil"/>
              <w:left w:val="nil"/>
              <w:bottom w:val="single" w:color="auto" w:sz="4" w:space="0"/>
              <w:right w:val="single" w:color="auto" w:sz="4" w:space="0"/>
            </w:tcBorders>
            <w:shd w:val="clear" w:color="auto" w:fill="auto"/>
            <w:noWrap w:val="0"/>
            <w:vAlign w:val="center"/>
          </w:tcPr>
          <w:p w14:paraId="7144256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米</w:t>
            </w:r>
          </w:p>
        </w:tc>
        <w:tc>
          <w:tcPr>
            <w:tcW w:w="800" w:type="dxa"/>
            <w:tcBorders>
              <w:top w:val="nil"/>
              <w:left w:val="nil"/>
              <w:bottom w:val="single" w:color="auto" w:sz="4" w:space="0"/>
              <w:right w:val="single" w:color="auto" w:sz="4" w:space="0"/>
            </w:tcBorders>
            <w:shd w:val="clear" w:color="auto" w:fill="auto"/>
            <w:noWrap w:val="0"/>
            <w:vAlign w:val="center"/>
          </w:tcPr>
          <w:p w14:paraId="05CE30E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031F718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安装于高差变化和室内过道通行处，方便老年人通过时撑扶，外管材质：树脂，底座采用锌合金，稳固性强，直径35MM。</w:t>
            </w:r>
          </w:p>
        </w:tc>
        <w:tc>
          <w:tcPr>
            <w:tcW w:w="1540" w:type="dxa"/>
            <w:tcBorders>
              <w:top w:val="nil"/>
              <w:left w:val="nil"/>
              <w:bottom w:val="single" w:color="auto" w:sz="4" w:space="0"/>
              <w:right w:val="single" w:color="auto" w:sz="4" w:space="0"/>
            </w:tcBorders>
            <w:shd w:val="clear" w:color="auto" w:fill="auto"/>
            <w:noWrap w:val="0"/>
            <w:vAlign w:val="center"/>
          </w:tcPr>
          <w:p w14:paraId="5A94890C">
            <w:pPr>
              <w:widowControl/>
              <w:jc w:val="center"/>
              <w:rPr>
                <w:rFonts w:hint="eastAsia" w:ascii="宋体" w:hAnsi="宋体" w:eastAsia="宋体" w:cs="宋体"/>
                <w:color w:val="auto"/>
                <w:sz w:val="21"/>
                <w:szCs w:val="21"/>
                <w:highlight w:val="none"/>
                <w:lang w:val="en-US" w:eastAsia="zh-CN"/>
              </w:rPr>
            </w:pPr>
          </w:p>
        </w:tc>
      </w:tr>
      <w:tr w14:paraId="7567DFDE">
        <w:tblPrEx>
          <w:tblCellMar>
            <w:top w:w="0" w:type="dxa"/>
            <w:left w:w="108" w:type="dxa"/>
            <w:bottom w:w="0" w:type="dxa"/>
            <w:right w:w="108" w:type="dxa"/>
          </w:tblCellMar>
        </w:tblPrEx>
        <w:trPr>
          <w:trHeight w:val="57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3D1F28B3">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737B9288">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2160" w:type="dxa"/>
            <w:tcBorders>
              <w:top w:val="nil"/>
              <w:left w:val="nil"/>
              <w:bottom w:val="single" w:color="auto" w:sz="4" w:space="0"/>
              <w:right w:val="single" w:color="auto" w:sz="4" w:space="0"/>
            </w:tcBorders>
            <w:shd w:val="clear" w:color="auto" w:fill="auto"/>
            <w:noWrap w:val="0"/>
            <w:vAlign w:val="center"/>
          </w:tcPr>
          <w:p w14:paraId="62E9158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床边扶手</w:t>
            </w:r>
          </w:p>
        </w:tc>
        <w:tc>
          <w:tcPr>
            <w:tcW w:w="940" w:type="dxa"/>
            <w:tcBorders>
              <w:top w:val="nil"/>
              <w:left w:val="nil"/>
              <w:bottom w:val="single" w:color="auto" w:sz="4" w:space="0"/>
              <w:right w:val="single" w:color="auto" w:sz="4" w:space="0"/>
            </w:tcBorders>
            <w:shd w:val="clear" w:color="auto" w:fill="auto"/>
            <w:noWrap w:val="0"/>
            <w:vAlign w:val="center"/>
          </w:tcPr>
          <w:p w14:paraId="4CDDB8A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02BFEE6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7F3B88A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在老年人床边安装可升降式扶手，辅助老年人起身平稳下床，避免翻身意外跌落。</w:t>
            </w:r>
          </w:p>
        </w:tc>
        <w:tc>
          <w:tcPr>
            <w:tcW w:w="1540" w:type="dxa"/>
            <w:tcBorders>
              <w:top w:val="nil"/>
              <w:left w:val="nil"/>
              <w:bottom w:val="single" w:color="auto" w:sz="4" w:space="0"/>
              <w:right w:val="single" w:color="auto" w:sz="4" w:space="0"/>
            </w:tcBorders>
            <w:shd w:val="clear" w:color="auto" w:fill="auto"/>
            <w:noWrap w:val="0"/>
            <w:vAlign w:val="center"/>
          </w:tcPr>
          <w:p w14:paraId="678F27E1">
            <w:pPr>
              <w:widowControl/>
              <w:jc w:val="center"/>
              <w:rPr>
                <w:rFonts w:hint="eastAsia" w:ascii="宋体" w:hAnsi="宋体" w:eastAsia="宋体" w:cs="宋体"/>
                <w:color w:val="auto"/>
                <w:sz w:val="21"/>
                <w:szCs w:val="21"/>
                <w:highlight w:val="none"/>
                <w:lang w:val="en-US" w:eastAsia="zh-CN"/>
              </w:rPr>
            </w:pPr>
          </w:p>
        </w:tc>
      </w:tr>
      <w:tr w14:paraId="02075D6C">
        <w:tblPrEx>
          <w:tblCellMar>
            <w:top w:w="0" w:type="dxa"/>
            <w:left w:w="108" w:type="dxa"/>
            <w:bottom w:w="0" w:type="dxa"/>
            <w:right w:w="108" w:type="dxa"/>
          </w:tblCellMar>
        </w:tblPrEx>
        <w:trPr>
          <w:trHeight w:val="57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06CB3B43">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7F2F5D65">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2160" w:type="dxa"/>
            <w:tcBorders>
              <w:top w:val="nil"/>
              <w:left w:val="nil"/>
              <w:bottom w:val="single" w:color="auto" w:sz="4" w:space="0"/>
              <w:right w:val="single" w:color="auto" w:sz="4" w:space="0"/>
            </w:tcBorders>
            <w:shd w:val="clear" w:color="auto" w:fill="auto"/>
            <w:noWrap w:val="0"/>
            <w:vAlign w:val="center"/>
          </w:tcPr>
          <w:p w14:paraId="4BB3DAF3">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135°扶手</w:t>
            </w:r>
          </w:p>
        </w:tc>
        <w:tc>
          <w:tcPr>
            <w:tcW w:w="940" w:type="dxa"/>
            <w:tcBorders>
              <w:top w:val="nil"/>
              <w:left w:val="nil"/>
              <w:bottom w:val="single" w:color="auto" w:sz="4" w:space="0"/>
              <w:right w:val="single" w:color="auto" w:sz="4" w:space="0"/>
            </w:tcBorders>
            <w:shd w:val="clear" w:color="auto" w:fill="auto"/>
            <w:noWrap w:val="0"/>
            <w:vAlign w:val="center"/>
          </w:tcPr>
          <w:p w14:paraId="15445E4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4B9F6D1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vMerge w:val="restart"/>
            <w:tcBorders>
              <w:top w:val="nil"/>
              <w:left w:val="nil"/>
              <w:right w:val="single" w:color="auto" w:sz="4" w:space="0"/>
            </w:tcBorders>
            <w:shd w:val="clear" w:color="auto" w:fill="auto"/>
            <w:noWrap w:val="0"/>
            <w:vAlign w:val="center"/>
          </w:tcPr>
          <w:p w14:paraId="197C78A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根据卫生间墙体情况，视情安装横向结合纵向扶手或 L 形扶手、135°扶手、</w:t>
            </w:r>
            <w:r>
              <w:rPr>
                <w:rFonts w:hint="eastAsia" w:ascii="宋体" w:hAnsi="宋体" w:eastAsia="宋体" w:cs="宋体"/>
                <w:color w:val="auto"/>
                <w:sz w:val="21"/>
                <w:szCs w:val="21"/>
                <w:highlight w:val="none"/>
                <w:lang w:val="en-US" w:eastAsia="zh-CN"/>
              </w:rPr>
              <w:t>U型马桶上翻扶手</w:t>
            </w:r>
            <w:r>
              <w:rPr>
                <w:rFonts w:hint="eastAsia" w:ascii="宋体" w:hAnsi="宋体" w:eastAsia="宋体" w:cs="宋体"/>
                <w:color w:val="auto"/>
                <w:sz w:val="21"/>
                <w:szCs w:val="21"/>
                <w:highlight w:val="none"/>
              </w:rPr>
              <w:t>等，辅助老年人站立支撑。</w:t>
            </w:r>
          </w:p>
        </w:tc>
        <w:tc>
          <w:tcPr>
            <w:tcW w:w="1540" w:type="dxa"/>
            <w:tcBorders>
              <w:top w:val="nil"/>
              <w:left w:val="nil"/>
              <w:bottom w:val="single" w:color="auto" w:sz="4" w:space="0"/>
              <w:right w:val="single" w:color="auto" w:sz="4" w:space="0"/>
            </w:tcBorders>
            <w:shd w:val="clear" w:color="auto" w:fill="auto"/>
            <w:noWrap w:val="0"/>
            <w:vAlign w:val="center"/>
          </w:tcPr>
          <w:p w14:paraId="5E2691C4">
            <w:pPr>
              <w:widowControl/>
              <w:jc w:val="center"/>
              <w:rPr>
                <w:rFonts w:hint="eastAsia" w:ascii="宋体" w:hAnsi="宋体" w:eastAsia="宋体" w:cs="宋体"/>
                <w:color w:val="auto"/>
                <w:sz w:val="21"/>
                <w:szCs w:val="21"/>
                <w:highlight w:val="none"/>
                <w:lang w:val="en-US" w:eastAsia="zh-CN"/>
              </w:rPr>
            </w:pPr>
          </w:p>
        </w:tc>
      </w:tr>
      <w:tr w14:paraId="5A34DF0F">
        <w:tblPrEx>
          <w:tblCellMar>
            <w:top w:w="0" w:type="dxa"/>
            <w:left w:w="108" w:type="dxa"/>
            <w:bottom w:w="0" w:type="dxa"/>
            <w:right w:w="108" w:type="dxa"/>
          </w:tblCellMar>
        </w:tblPrEx>
        <w:trPr>
          <w:trHeight w:val="57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471C52A0">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3BFD1665">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2160" w:type="dxa"/>
            <w:tcBorders>
              <w:top w:val="nil"/>
              <w:left w:val="nil"/>
              <w:bottom w:val="single" w:color="auto" w:sz="4" w:space="0"/>
              <w:right w:val="single" w:color="auto" w:sz="4" w:space="0"/>
            </w:tcBorders>
            <w:shd w:val="clear" w:color="auto" w:fill="auto"/>
            <w:noWrap w:val="0"/>
            <w:vAlign w:val="center"/>
          </w:tcPr>
          <w:p w14:paraId="06B02741">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T型扶手</w:t>
            </w:r>
          </w:p>
        </w:tc>
        <w:tc>
          <w:tcPr>
            <w:tcW w:w="940" w:type="dxa"/>
            <w:tcBorders>
              <w:top w:val="nil"/>
              <w:left w:val="nil"/>
              <w:bottom w:val="single" w:color="auto" w:sz="4" w:space="0"/>
              <w:right w:val="single" w:color="auto" w:sz="4" w:space="0"/>
            </w:tcBorders>
            <w:shd w:val="clear" w:color="auto" w:fill="auto"/>
            <w:noWrap w:val="0"/>
            <w:vAlign w:val="center"/>
          </w:tcPr>
          <w:p w14:paraId="401D5D45">
            <w:pPr>
              <w:widowControl/>
              <w:jc w:val="center"/>
              <w:rPr>
                <w:rFonts w:hint="eastAsia" w:ascii="宋体" w:hAnsi="宋体" w:eastAsia="宋体" w:cs="宋体"/>
                <w:color w:val="auto"/>
                <w:sz w:val="21"/>
                <w:szCs w:val="21"/>
                <w:highlight w:val="none"/>
              </w:rPr>
            </w:pPr>
          </w:p>
        </w:tc>
        <w:tc>
          <w:tcPr>
            <w:tcW w:w="800" w:type="dxa"/>
            <w:tcBorders>
              <w:top w:val="nil"/>
              <w:left w:val="nil"/>
              <w:bottom w:val="single" w:color="auto" w:sz="4" w:space="0"/>
              <w:right w:val="single" w:color="auto" w:sz="4" w:space="0"/>
            </w:tcBorders>
            <w:shd w:val="clear" w:color="auto" w:fill="auto"/>
            <w:noWrap w:val="0"/>
            <w:vAlign w:val="center"/>
          </w:tcPr>
          <w:p w14:paraId="26B4DC93">
            <w:pPr>
              <w:widowControl/>
              <w:jc w:val="center"/>
              <w:rPr>
                <w:rFonts w:hint="eastAsia" w:ascii="宋体" w:hAnsi="宋体" w:eastAsia="宋体" w:cs="宋体"/>
                <w:color w:val="auto"/>
                <w:sz w:val="21"/>
                <w:szCs w:val="21"/>
                <w:highlight w:val="none"/>
              </w:rPr>
            </w:pPr>
          </w:p>
        </w:tc>
        <w:tc>
          <w:tcPr>
            <w:tcW w:w="7280" w:type="dxa"/>
            <w:vMerge w:val="continue"/>
            <w:tcBorders>
              <w:left w:val="nil"/>
              <w:right w:val="single" w:color="auto" w:sz="4" w:space="0"/>
            </w:tcBorders>
            <w:shd w:val="clear" w:color="auto" w:fill="auto"/>
            <w:noWrap w:val="0"/>
            <w:vAlign w:val="center"/>
          </w:tcPr>
          <w:p w14:paraId="6CC96B80">
            <w:pPr>
              <w:widowControl/>
              <w:jc w:val="center"/>
              <w:rPr>
                <w:rFonts w:hint="eastAsia" w:ascii="宋体" w:hAnsi="宋体" w:eastAsia="宋体" w:cs="宋体"/>
                <w:color w:val="auto"/>
                <w:sz w:val="21"/>
                <w:szCs w:val="21"/>
                <w:highlight w:val="none"/>
              </w:rPr>
            </w:pPr>
          </w:p>
        </w:tc>
        <w:tc>
          <w:tcPr>
            <w:tcW w:w="1540" w:type="dxa"/>
            <w:tcBorders>
              <w:top w:val="nil"/>
              <w:left w:val="nil"/>
              <w:bottom w:val="single" w:color="auto" w:sz="4" w:space="0"/>
              <w:right w:val="single" w:color="auto" w:sz="4" w:space="0"/>
            </w:tcBorders>
            <w:shd w:val="clear" w:color="auto" w:fill="auto"/>
            <w:noWrap w:val="0"/>
            <w:vAlign w:val="center"/>
          </w:tcPr>
          <w:p w14:paraId="0C4D0FB7">
            <w:pPr>
              <w:widowControl/>
              <w:jc w:val="center"/>
              <w:rPr>
                <w:rFonts w:hint="eastAsia" w:ascii="宋体" w:hAnsi="宋体" w:eastAsia="宋体" w:cs="宋体"/>
                <w:color w:val="auto"/>
                <w:sz w:val="21"/>
                <w:szCs w:val="21"/>
                <w:highlight w:val="none"/>
                <w:lang w:val="en-US" w:eastAsia="zh-CN"/>
              </w:rPr>
            </w:pPr>
          </w:p>
        </w:tc>
      </w:tr>
      <w:tr w14:paraId="3358C8A9">
        <w:tblPrEx>
          <w:tblCellMar>
            <w:top w:w="0" w:type="dxa"/>
            <w:left w:w="108" w:type="dxa"/>
            <w:bottom w:w="0" w:type="dxa"/>
            <w:right w:w="108" w:type="dxa"/>
          </w:tblCellMar>
        </w:tblPrEx>
        <w:trPr>
          <w:trHeight w:val="57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3EBF7014">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1899468E">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2160" w:type="dxa"/>
            <w:tcBorders>
              <w:top w:val="nil"/>
              <w:left w:val="nil"/>
              <w:bottom w:val="single" w:color="auto" w:sz="4" w:space="0"/>
              <w:right w:val="single" w:color="auto" w:sz="4" w:space="0"/>
            </w:tcBorders>
            <w:shd w:val="clear" w:color="auto" w:fill="auto"/>
            <w:noWrap w:val="0"/>
            <w:vAlign w:val="center"/>
          </w:tcPr>
          <w:p w14:paraId="78EA79A5">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“L”形</w:t>
            </w:r>
            <w:r>
              <w:rPr>
                <w:rFonts w:hint="eastAsia" w:ascii="宋体" w:hAnsi="宋体" w:eastAsia="宋体" w:cs="宋体"/>
                <w:color w:val="auto"/>
                <w:sz w:val="21"/>
                <w:szCs w:val="21"/>
                <w:highlight w:val="none"/>
                <w:lang w:val="en-US" w:eastAsia="zh-CN"/>
              </w:rPr>
              <w:t>扶手</w:t>
            </w:r>
          </w:p>
        </w:tc>
        <w:tc>
          <w:tcPr>
            <w:tcW w:w="940" w:type="dxa"/>
            <w:tcBorders>
              <w:top w:val="nil"/>
              <w:left w:val="nil"/>
              <w:bottom w:val="single" w:color="auto" w:sz="4" w:space="0"/>
              <w:right w:val="single" w:color="auto" w:sz="4" w:space="0"/>
            </w:tcBorders>
            <w:shd w:val="clear" w:color="auto" w:fill="auto"/>
            <w:noWrap w:val="0"/>
            <w:vAlign w:val="center"/>
          </w:tcPr>
          <w:p w14:paraId="350B242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23F8DC3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vMerge w:val="continue"/>
            <w:tcBorders>
              <w:left w:val="nil"/>
              <w:right w:val="single" w:color="auto" w:sz="4" w:space="0"/>
            </w:tcBorders>
            <w:shd w:val="clear" w:color="auto" w:fill="auto"/>
            <w:noWrap w:val="0"/>
            <w:vAlign w:val="center"/>
          </w:tcPr>
          <w:p w14:paraId="22F6C141">
            <w:pPr>
              <w:widowControl/>
              <w:jc w:val="center"/>
              <w:rPr>
                <w:rFonts w:hint="eastAsia" w:ascii="宋体" w:hAnsi="宋体" w:eastAsia="宋体" w:cs="宋体"/>
                <w:color w:val="auto"/>
                <w:sz w:val="21"/>
                <w:szCs w:val="21"/>
                <w:highlight w:val="none"/>
              </w:rPr>
            </w:pPr>
          </w:p>
        </w:tc>
        <w:tc>
          <w:tcPr>
            <w:tcW w:w="1540" w:type="dxa"/>
            <w:tcBorders>
              <w:top w:val="nil"/>
              <w:left w:val="nil"/>
              <w:bottom w:val="single" w:color="auto" w:sz="4" w:space="0"/>
              <w:right w:val="single" w:color="auto" w:sz="4" w:space="0"/>
            </w:tcBorders>
            <w:shd w:val="clear" w:color="auto" w:fill="auto"/>
            <w:noWrap w:val="0"/>
            <w:vAlign w:val="center"/>
          </w:tcPr>
          <w:p w14:paraId="63869624">
            <w:pPr>
              <w:widowControl/>
              <w:jc w:val="center"/>
              <w:rPr>
                <w:rFonts w:hint="eastAsia" w:ascii="宋体" w:hAnsi="宋体" w:eastAsia="宋体" w:cs="宋体"/>
                <w:color w:val="auto"/>
                <w:sz w:val="21"/>
                <w:szCs w:val="21"/>
                <w:highlight w:val="none"/>
                <w:lang w:val="en-US" w:eastAsia="zh-CN"/>
              </w:rPr>
            </w:pPr>
          </w:p>
        </w:tc>
      </w:tr>
      <w:tr w14:paraId="2ACEF18B">
        <w:tblPrEx>
          <w:tblCellMar>
            <w:top w:w="0" w:type="dxa"/>
            <w:left w:w="108" w:type="dxa"/>
            <w:bottom w:w="0" w:type="dxa"/>
            <w:right w:w="108" w:type="dxa"/>
          </w:tblCellMar>
        </w:tblPrEx>
        <w:trPr>
          <w:trHeight w:val="57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1384EEB8">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4E1324D9">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2160" w:type="dxa"/>
            <w:tcBorders>
              <w:top w:val="nil"/>
              <w:left w:val="nil"/>
              <w:bottom w:val="single" w:color="auto" w:sz="4" w:space="0"/>
              <w:right w:val="single" w:color="auto" w:sz="4" w:space="0"/>
            </w:tcBorders>
            <w:shd w:val="clear" w:color="auto" w:fill="auto"/>
            <w:noWrap w:val="0"/>
            <w:vAlign w:val="center"/>
          </w:tcPr>
          <w:p w14:paraId="2FA4EC0A">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U型上翻马桶扶手</w:t>
            </w:r>
          </w:p>
        </w:tc>
        <w:tc>
          <w:tcPr>
            <w:tcW w:w="940" w:type="dxa"/>
            <w:tcBorders>
              <w:top w:val="nil"/>
              <w:left w:val="nil"/>
              <w:bottom w:val="single" w:color="auto" w:sz="4" w:space="0"/>
              <w:right w:val="single" w:color="auto" w:sz="4" w:space="0"/>
            </w:tcBorders>
            <w:shd w:val="clear" w:color="auto" w:fill="auto"/>
            <w:noWrap w:val="0"/>
            <w:vAlign w:val="center"/>
          </w:tcPr>
          <w:p w14:paraId="3FFBF9F4">
            <w:pPr>
              <w:widowControl/>
              <w:jc w:val="center"/>
              <w:rPr>
                <w:rFonts w:hint="eastAsia" w:ascii="宋体" w:hAnsi="宋体" w:eastAsia="宋体" w:cs="宋体"/>
                <w:color w:val="auto"/>
                <w:sz w:val="21"/>
                <w:szCs w:val="21"/>
                <w:highlight w:val="none"/>
              </w:rPr>
            </w:pPr>
          </w:p>
        </w:tc>
        <w:tc>
          <w:tcPr>
            <w:tcW w:w="800" w:type="dxa"/>
            <w:tcBorders>
              <w:top w:val="nil"/>
              <w:left w:val="nil"/>
              <w:bottom w:val="single" w:color="auto" w:sz="4" w:space="0"/>
              <w:right w:val="single" w:color="auto" w:sz="4" w:space="0"/>
            </w:tcBorders>
            <w:shd w:val="clear" w:color="auto" w:fill="auto"/>
            <w:noWrap w:val="0"/>
            <w:vAlign w:val="center"/>
          </w:tcPr>
          <w:p w14:paraId="765E0D8E">
            <w:pPr>
              <w:widowControl/>
              <w:jc w:val="center"/>
              <w:rPr>
                <w:rFonts w:hint="eastAsia" w:ascii="宋体" w:hAnsi="宋体" w:eastAsia="宋体" w:cs="宋体"/>
                <w:color w:val="auto"/>
                <w:sz w:val="21"/>
                <w:szCs w:val="21"/>
                <w:highlight w:val="none"/>
              </w:rPr>
            </w:pPr>
          </w:p>
        </w:tc>
        <w:tc>
          <w:tcPr>
            <w:tcW w:w="7280" w:type="dxa"/>
            <w:vMerge w:val="continue"/>
            <w:tcBorders>
              <w:left w:val="nil"/>
              <w:bottom w:val="single" w:color="auto" w:sz="4" w:space="0"/>
              <w:right w:val="single" w:color="auto" w:sz="4" w:space="0"/>
            </w:tcBorders>
            <w:shd w:val="clear" w:color="auto" w:fill="auto"/>
            <w:noWrap w:val="0"/>
            <w:vAlign w:val="center"/>
          </w:tcPr>
          <w:p w14:paraId="1A490887">
            <w:pPr>
              <w:widowControl/>
              <w:jc w:val="center"/>
              <w:rPr>
                <w:rFonts w:hint="eastAsia" w:ascii="宋体" w:hAnsi="宋体" w:eastAsia="宋体" w:cs="宋体"/>
                <w:color w:val="auto"/>
                <w:sz w:val="21"/>
                <w:szCs w:val="21"/>
                <w:highlight w:val="none"/>
              </w:rPr>
            </w:pPr>
          </w:p>
        </w:tc>
        <w:tc>
          <w:tcPr>
            <w:tcW w:w="1540" w:type="dxa"/>
            <w:tcBorders>
              <w:top w:val="nil"/>
              <w:left w:val="nil"/>
              <w:bottom w:val="single" w:color="auto" w:sz="4" w:space="0"/>
              <w:right w:val="single" w:color="auto" w:sz="4" w:space="0"/>
            </w:tcBorders>
            <w:shd w:val="clear" w:color="auto" w:fill="auto"/>
            <w:noWrap w:val="0"/>
            <w:vAlign w:val="center"/>
          </w:tcPr>
          <w:p w14:paraId="4C7973ED">
            <w:pPr>
              <w:widowControl/>
              <w:jc w:val="center"/>
              <w:rPr>
                <w:rFonts w:hint="eastAsia" w:ascii="宋体" w:hAnsi="宋体" w:eastAsia="宋体" w:cs="宋体"/>
                <w:color w:val="auto"/>
                <w:sz w:val="21"/>
                <w:szCs w:val="21"/>
                <w:highlight w:val="none"/>
                <w:lang w:val="en-US" w:eastAsia="zh-CN"/>
              </w:rPr>
            </w:pPr>
          </w:p>
        </w:tc>
      </w:tr>
      <w:tr w14:paraId="73407F06">
        <w:tblPrEx>
          <w:tblCellMar>
            <w:top w:w="0" w:type="dxa"/>
            <w:left w:w="108" w:type="dxa"/>
            <w:bottom w:w="0" w:type="dxa"/>
            <w:right w:w="108" w:type="dxa"/>
          </w:tblCellMar>
        </w:tblPrEx>
        <w:trPr>
          <w:trHeight w:val="844"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3CEB2160">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519D7A72">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2160" w:type="dxa"/>
            <w:tcBorders>
              <w:top w:val="nil"/>
              <w:left w:val="nil"/>
              <w:bottom w:val="single" w:color="auto" w:sz="4" w:space="0"/>
              <w:right w:val="single" w:color="auto" w:sz="4" w:space="0"/>
            </w:tcBorders>
            <w:shd w:val="clear" w:color="auto" w:fill="auto"/>
            <w:noWrap w:val="0"/>
            <w:vAlign w:val="center"/>
          </w:tcPr>
          <w:p w14:paraId="06FFB60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下压式门把手改造</w:t>
            </w:r>
          </w:p>
        </w:tc>
        <w:tc>
          <w:tcPr>
            <w:tcW w:w="940" w:type="dxa"/>
            <w:tcBorders>
              <w:top w:val="nil"/>
              <w:left w:val="nil"/>
              <w:bottom w:val="single" w:color="auto" w:sz="4" w:space="0"/>
              <w:right w:val="single" w:color="auto" w:sz="4" w:space="0"/>
            </w:tcBorders>
            <w:shd w:val="clear" w:color="auto" w:fill="auto"/>
            <w:noWrap w:val="0"/>
            <w:vAlign w:val="center"/>
          </w:tcPr>
          <w:p w14:paraId="1CD23DE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0F0FAF7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453A616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可用单手手掌或手指轻松操作，增加摩擦力和稳定性，方便乘轮椅老年人或者手部力量较弱的老年人开门。</w:t>
            </w:r>
          </w:p>
        </w:tc>
        <w:tc>
          <w:tcPr>
            <w:tcW w:w="1540" w:type="dxa"/>
            <w:tcBorders>
              <w:top w:val="nil"/>
              <w:left w:val="nil"/>
              <w:bottom w:val="single" w:color="auto" w:sz="4" w:space="0"/>
              <w:right w:val="single" w:color="auto" w:sz="4" w:space="0"/>
            </w:tcBorders>
            <w:shd w:val="clear" w:color="auto" w:fill="auto"/>
            <w:noWrap w:val="0"/>
            <w:vAlign w:val="center"/>
          </w:tcPr>
          <w:p w14:paraId="1F4D62E2">
            <w:pPr>
              <w:widowControl/>
              <w:jc w:val="center"/>
              <w:rPr>
                <w:rFonts w:hint="eastAsia" w:ascii="宋体" w:hAnsi="宋体" w:eastAsia="宋体" w:cs="宋体"/>
                <w:color w:val="auto"/>
                <w:sz w:val="21"/>
                <w:szCs w:val="21"/>
                <w:highlight w:val="none"/>
                <w:lang w:val="en-US" w:eastAsia="zh-CN"/>
              </w:rPr>
            </w:pPr>
          </w:p>
        </w:tc>
      </w:tr>
      <w:tr w14:paraId="55AFBA06">
        <w:tblPrEx>
          <w:tblCellMar>
            <w:top w:w="0" w:type="dxa"/>
            <w:left w:w="108" w:type="dxa"/>
            <w:bottom w:w="0" w:type="dxa"/>
            <w:right w:w="108" w:type="dxa"/>
          </w:tblCellMar>
        </w:tblPrEx>
        <w:trPr>
          <w:trHeight w:val="57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6E9BA72A">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12F97322">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2160" w:type="dxa"/>
            <w:tcBorders>
              <w:top w:val="nil"/>
              <w:left w:val="nil"/>
              <w:bottom w:val="single" w:color="auto" w:sz="4" w:space="0"/>
              <w:right w:val="single" w:color="auto" w:sz="4" w:space="0"/>
            </w:tcBorders>
            <w:shd w:val="clear" w:color="auto" w:fill="auto"/>
            <w:noWrap w:val="0"/>
            <w:vAlign w:val="center"/>
          </w:tcPr>
          <w:p w14:paraId="1362909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台面高度改造</w:t>
            </w:r>
          </w:p>
        </w:tc>
        <w:tc>
          <w:tcPr>
            <w:tcW w:w="940" w:type="dxa"/>
            <w:tcBorders>
              <w:top w:val="nil"/>
              <w:left w:val="nil"/>
              <w:bottom w:val="single" w:color="auto" w:sz="4" w:space="0"/>
              <w:right w:val="single" w:color="auto" w:sz="4" w:space="0"/>
            </w:tcBorders>
            <w:shd w:val="clear" w:color="auto" w:fill="auto"/>
            <w:noWrap w:val="0"/>
            <w:vAlign w:val="center"/>
          </w:tcPr>
          <w:p w14:paraId="09090E7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平方米</w:t>
            </w:r>
          </w:p>
        </w:tc>
        <w:tc>
          <w:tcPr>
            <w:tcW w:w="800" w:type="dxa"/>
            <w:tcBorders>
              <w:top w:val="nil"/>
              <w:left w:val="nil"/>
              <w:bottom w:val="single" w:color="auto" w:sz="4" w:space="0"/>
              <w:right w:val="single" w:color="auto" w:sz="4" w:space="0"/>
            </w:tcBorders>
            <w:shd w:val="clear" w:color="auto" w:fill="auto"/>
            <w:noWrap w:val="0"/>
            <w:vAlign w:val="center"/>
          </w:tcPr>
          <w:p w14:paraId="5B756F2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4C0F683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降低灶具、洗菜池、面盆等台面高度，方便乘轮椅老年人或身高较矮的老年人操作。下方留出空间，方便乘轮椅老年人靠近。</w:t>
            </w:r>
          </w:p>
          <w:p w14:paraId="49BDF92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根据需求合理改造操作台尺寸，不足1米按1米计算；站姿操作台面下宜预留膝盖及脚尖可深入的空间；坐姿操作台面下空间净高不宜小65cm，且进深不宜小于30cm（如果有轮椅使用需求时需要满足该尺寸）。</w:t>
            </w:r>
          </w:p>
        </w:tc>
        <w:tc>
          <w:tcPr>
            <w:tcW w:w="1540" w:type="dxa"/>
            <w:tcBorders>
              <w:top w:val="nil"/>
              <w:left w:val="nil"/>
              <w:bottom w:val="single" w:color="auto" w:sz="4" w:space="0"/>
              <w:right w:val="single" w:color="auto" w:sz="4" w:space="0"/>
            </w:tcBorders>
            <w:shd w:val="clear" w:color="auto" w:fill="auto"/>
            <w:noWrap w:val="0"/>
            <w:vAlign w:val="center"/>
          </w:tcPr>
          <w:p w14:paraId="677FF74A">
            <w:pPr>
              <w:widowControl/>
              <w:rPr>
                <w:rFonts w:hint="eastAsia" w:ascii="宋体" w:hAnsi="宋体" w:eastAsia="宋体" w:cs="宋体"/>
                <w:color w:val="auto"/>
                <w:sz w:val="21"/>
                <w:szCs w:val="21"/>
                <w:highlight w:val="none"/>
              </w:rPr>
            </w:pPr>
          </w:p>
        </w:tc>
      </w:tr>
      <w:tr w14:paraId="11885A72">
        <w:tblPrEx>
          <w:tblCellMar>
            <w:top w:w="0" w:type="dxa"/>
            <w:left w:w="108" w:type="dxa"/>
            <w:bottom w:w="0" w:type="dxa"/>
            <w:right w:w="108" w:type="dxa"/>
          </w:tblCellMar>
        </w:tblPrEx>
        <w:trPr>
          <w:trHeight w:val="1216"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4919CA06">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76A222A5">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2160" w:type="dxa"/>
            <w:tcBorders>
              <w:top w:val="nil"/>
              <w:left w:val="nil"/>
              <w:bottom w:val="single" w:color="auto" w:sz="4" w:space="0"/>
              <w:right w:val="single" w:color="auto" w:sz="4" w:space="0"/>
            </w:tcBorders>
            <w:shd w:val="clear" w:color="auto" w:fill="auto"/>
            <w:noWrap w:val="0"/>
            <w:vAlign w:val="center"/>
          </w:tcPr>
          <w:p w14:paraId="0851C57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适老可升降灶台</w:t>
            </w:r>
          </w:p>
        </w:tc>
        <w:tc>
          <w:tcPr>
            <w:tcW w:w="940" w:type="dxa"/>
            <w:tcBorders>
              <w:top w:val="nil"/>
              <w:left w:val="nil"/>
              <w:bottom w:val="single" w:color="auto" w:sz="4" w:space="0"/>
              <w:right w:val="single" w:color="auto" w:sz="4" w:space="0"/>
            </w:tcBorders>
            <w:shd w:val="clear" w:color="auto" w:fill="auto"/>
            <w:noWrap w:val="0"/>
            <w:vAlign w:val="center"/>
          </w:tcPr>
          <w:p w14:paraId="47F3A2B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平方米</w:t>
            </w:r>
          </w:p>
        </w:tc>
        <w:tc>
          <w:tcPr>
            <w:tcW w:w="800" w:type="dxa"/>
            <w:tcBorders>
              <w:top w:val="nil"/>
              <w:left w:val="nil"/>
              <w:bottom w:val="single" w:color="auto" w:sz="4" w:space="0"/>
              <w:right w:val="single" w:color="auto" w:sz="4" w:space="0"/>
            </w:tcBorders>
            <w:shd w:val="clear" w:color="auto" w:fill="auto"/>
            <w:noWrap w:val="0"/>
            <w:vAlign w:val="center"/>
          </w:tcPr>
          <w:p w14:paraId="1CF6A31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538DF1D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柜体可升降，降低灶具、洗菜池、面盆等台面高度，留出容膝空间，方便轮椅老年人或身高较矮的老年人操作；下方留出空间，方便轮椅出入。根据需求合理定制操作台尺寸，不足1米按1米计算。</w:t>
            </w:r>
          </w:p>
        </w:tc>
        <w:tc>
          <w:tcPr>
            <w:tcW w:w="1540" w:type="dxa"/>
            <w:tcBorders>
              <w:top w:val="nil"/>
              <w:left w:val="nil"/>
              <w:bottom w:val="single" w:color="auto" w:sz="4" w:space="0"/>
              <w:right w:val="single" w:color="auto" w:sz="4" w:space="0"/>
            </w:tcBorders>
            <w:shd w:val="clear" w:color="auto" w:fill="auto"/>
            <w:noWrap w:val="0"/>
            <w:vAlign w:val="center"/>
          </w:tcPr>
          <w:p w14:paraId="50BF11E9">
            <w:pPr>
              <w:widowControl/>
              <w:rPr>
                <w:rFonts w:hint="eastAsia" w:ascii="宋体" w:hAnsi="宋体" w:eastAsia="宋体" w:cs="宋体"/>
                <w:color w:val="auto"/>
                <w:sz w:val="21"/>
                <w:szCs w:val="21"/>
                <w:highlight w:val="none"/>
              </w:rPr>
            </w:pPr>
          </w:p>
        </w:tc>
      </w:tr>
      <w:tr w14:paraId="0DE62E84">
        <w:tblPrEx>
          <w:tblCellMar>
            <w:top w:w="0" w:type="dxa"/>
            <w:left w:w="108" w:type="dxa"/>
            <w:bottom w:w="0" w:type="dxa"/>
            <w:right w:w="108" w:type="dxa"/>
          </w:tblCellMar>
        </w:tblPrEx>
        <w:trPr>
          <w:trHeight w:val="774"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27B5501C">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1A035EB0">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2160" w:type="dxa"/>
            <w:tcBorders>
              <w:top w:val="nil"/>
              <w:left w:val="nil"/>
              <w:bottom w:val="single" w:color="auto" w:sz="4" w:space="0"/>
              <w:right w:val="single" w:color="auto" w:sz="4" w:space="0"/>
            </w:tcBorders>
            <w:shd w:val="clear" w:color="auto" w:fill="auto"/>
            <w:noWrap w:val="0"/>
            <w:vAlign w:val="center"/>
          </w:tcPr>
          <w:p w14:paraId="1FAC2C2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厨房适老升降吊柜</w:t>
            </w:r>
          </w:p>
        </w:tc>
        <w:tc>
          <w:tcPr>
            <w:tcW w:w="940" w:type="dxa"/>
            <w:tcBorders>
              <w:top w:val="nil"/>
              <w:left w:val="nil"/>
              <w:bottom w:val="single" w:color="auto" w:sz="4" w:space="0"/>
              <w:right w:val="single" w:color="auto" w:sz="4" w:space="0"/>
            </w:tcBorders>
            <w:shd w:val="clear" w:color="auto" w:fill="auto"/>
            <w:noWrap w:val="0"/>
            <w:vAlign w:val="center"/>
          </w:tcPr>
          <w:p w14:paraId="789CC1D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平方米</w:t>
            </w:r>
          </w:p>
        </w:tc>
        <w:tc>
          <w:tcPr>
            <w:tcW w:w="800" w:type="dxa"/>
            <w:tcBorders>
              <w:top w:val="nil"/>
              <w:left w:val="nil"/>
              <w:bottom w:val="single" w:color="auto" w:sz="4" w:space="0"/>
              <w:right w:val="single" w:color="auto" w:sz="4" w:space="0"/>
            </w:tcBorders>
            <w:shd w:val="clear" w:color="auto" w:fill="auto"/>
            <w:noWrap w:val="0"/>
            <w:vAlign w:val="center"/>
          </w:tcPr>
          <w:p w14:paraId="3C9D545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6B247DD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吊柜可上升、下降和暂停，吊篮垂直升降、免开柜门，方便老年人放/取物。</w:t>
            </w:r>
          </w:p>
        </w:tc>
        <w:tc>
          <w:tcPr>
            <w:tcW w:w="1540" w:type="dxa"/>
            <w:tcBorders>
              <w:top w:val="nil"/>
              <w:left w:val="nil"/>
              <w:bottom w:val="single" w:color="auto" w:sz="4" w:space="0"/>
              <w:right w:val="single" w:color="auto" w:sz="4" w:space="0"/>
            </w:tcBorders>
            <w:shd w:val="clear" w:color="auto" w:fill="auto"/>
            <w:noWrap w:val="0"/>
            <w:vAlign w:val="center"/>
          </w:tcPr>
          <w:p w14:paraId="2532AA75">
            <w:pPr>
              <w:widowControl/>
              <w:rPr>
                <w:rFonts w:hint="eastAsia" w:ascii="宋体" w:hAnsi="宋体" w:eastAsia="宋体" w:cs="宋体"/>
                <w:color w:val="auto"/>
                <w:sz w:val="21"/>
                <w:szCs w:val="21"/>
                <w:highlight w:val="none"/>
              </w:rPr>
            </w:pPr>
          </w:p>
        </w:tc>
      </w:tr>
      <w:tr w14:paraId="721D37C4">
        <w:tblPrEx>
          <w:tblCellMar>
            <w:top w:w="0" w:type="dxa"/>
            <w:left w:w="108" w:type="dxa"/>
            <w:bottom w:w="0" w:type="dxa"/>
            <w:right w:w="108" w:type="dxa"/>
          </w:tblCellMar>
        </w:tblPrEx>
        <w:trPr>
          <w:trHeight w:val="855"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78C8D36B">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485A9787">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2160" w:type="dxa"/>
            <w:tcBorders>
              <w:top w:val="nil"/>
              <w:left w:val="nil"/>
              <w:bottom w:val="single" w:color="auto" w:sz="4" w:space="0"/>
              <w:right w:val="single" w:color="auto" w:sz="4" w:space="0"/>
            </w:tcBorders>
            <w:shd w:val="clear" w:color="auto" w:fill="auto"/>
            <w:noWrap w:val="0"/>
            <w:vAlign w:val="center"/>
          </w:tcPr>
          <w:p w14:paraId="10EC7E0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适老台盆和镜柜</w:t>
            </w:r>
          </w:p>
        </w:tc>
        <w:tc>
          <w:tcPr>
            <w:tcW w:w="940" w:type="dxa"/>
            <w:tcBorders>
              <w:top w:val="nil"/>
              <w:left w:val="nil"/>
              <w:bottom w:val="single" w:color="auto" w:sz="4" w:space="0"/>
              <w:right w:val="single" w:color="auto" w:sz="4" w:space="0"/>
            </w:tcBorders>
            <w:shd w:val="clear" w:color="auto" w:fill="auto"/>
            <w:noWrap w:val="0"/>
            <w:vAlign w:val="center"/>
          </w:tcPr>
          <w:p w14:paraId="09EFD40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平方米</w:t>
            </w:r>
          </w:p>
        </w:tc>
        <w:tc>
          <w:tcPr>
            <w:tcW w:w="800" w:type="dxa"/>
            <w:tcBorders>
              <w:top w:val="nil"/>
              <w:left w:val="nil"/>
              <w:bottom w:val="single" w:color="auto" w:sz="4" w:space="0"/>
              <w:right w:val="single" w:color="auto" w:sz="4" w:space="0"/>
            </w:tcBorders>
            <w:shd w:val="clear" w:color="auto" w:fill="auto"/>
            <w:noWrap w:val="0"/>
            <w:vAlign w:val="center"/>
          </w:tcPr>
          <w:p w14:paraId="6276CDB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3653C58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台面为陶瓷/人造石，釉面洁净平滑（包含下水器、软管）；台盆柜门内凹设计，方便轮椅出入；用镜面倾斜且角度可微调，方便老年人使用。</w:t>
            </w:r>
          </w:p>
        </w:tc>
        <w:tc>
          <w:tcPr>
            <w:tcW w:w="1540" w:type="dxa"/>
            <w:tcBorders>
              <w:top w:val="nil"/>
              <w:left w:val="nil"/>
              <w:bottom w:val="single" w:color="auto" w:sz="4" w:space="0"/>
              <w:right w:val="single" w:color="auto" w:sz="4" w:space="0"/>
            </w:tcBorders>
            <w:shd w:val="clear" w:color="auto" w:fill="auto"/>
            <w:noWrap w:val="0"/>
            <w:vAlign w:val="center"/>
          </w:tcPr>
          <w:p w14:paraId="69714327">
            <w:pPr>
              <w:widowControl/>
              <w:jc w:val="center"/>
              <w:rPr>
                <w:rFonts w:hint="eastAsia" w:ascii="宋体" w:hAnsi="宋体" w:eastAsia="宋体" w:cs="宋体"/>
                <w:color w:val="auto"/>
                <w:sz w:val="21"/>
                <w:szCs w:val="21"/>
                <w:highlight w:val="none"/>
              </w:rPr>
            </w:pPr>
          </w:p>
        </w:tc>
      </w:tr>
      <w:tr w14:paraId="787C9236">
        <w:tblPrEx>
          <w:tblCellMar>
            <w:top w:w="0" w:type="dxa"/>
            <w:left w:w="108" w:type="dxa"/>
            <w:bottom w:w="0" w:type="dxa"/>
            <w:right w:w="108" w:type="dxa"/>
          </w:tblCellMar>
        </w:tblPrEx>
        <w:trPr>
          <w:trHeight w:val="1156"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2BE6460A">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0B2BCD20">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2160" w:type="dxa"/>
            <w:tcBorders>
              <w:top w:val="nil"/>
              <w:left w:val="nil"/>
              <w:bottom w:val="single" w:color="auto" w:sz="4" w:space="0"/>
              <w:right w:val="single" w:color="auto" w:sz="4" w:space="0"/>
            </w:tcBorders>
            <w:shd w:val="clear" w:color="auto" w:fill="auto"/>
            <w:noWrap w:val="0"/>
            <w:vAlign w:val="center"/>
          </w:tcPr>
          <w:p w14:paraId="4A584F2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水龙头改造</w:t>
            </w:r>
          </w:p>
        </w:tc>
        <w:tc>
          <w:tcPr>
            <w:tcW w:w="940" w:type="dxa"/>
            <w:tcBorders>
              <w:top w:val="nil"/>
              <w:left w:val="nil"/>
              <w:bottom w:val="single" w:color="auto" w:sz="4" w:space="0"/>
              <w:right w:val="single" w:color="auto" w:sz="4" w:space="0"/>
            </w:tcBorders>
            <w:shd w:val="clear" w:color="auto" w:fill="auto"/>
            <w:noWrap w:val="0"/>
            <w:vAlign w:val="center"/>
          </w:tcPr>
          <w:p w14:paraId="6B6105C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16DA7ED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6CDCFB8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改装拔杆式或感应水龙头，不锈钢编织软管，不锈钢抽拉头材质方便乘轮椅老年人或者手部力量较弱的老年人开关水阀，避免忘关水阀。</w:t>
            </w:r>
          </w:p>
        </w:tc>
        <w:tc>
          <w:tcPr>
            <w:tcW w:w="1540" w:type="dxa"/>
            <w:tcBorders>
              <w:top w:val="nil"/>
              <w:left w:val="nil"/>
              <w:bottom w:val="single" w:color="auto" w:sz="4" w:space="0"/>
              <w:right w:val="single" w:color="auto" w:sz="4" w:space="0"/>
            </w:tcBorders>
            <w:shd w:val="clear" w:color="auto" w:fill="auto"/>
            <w:noWrap w:val="0"/>
            <w:vAlign w:val="center"/>
          </w:tcPr>
          <w:p w14:paraId="27354ED0">
            <w:pPr>
              <w:widowControl/>
              <w:jc w:val="center"/>
              <w:rPr>
                <w:rFonts w:hint="eastAsia" w:ascii="宋体" w:hAnsi="宋体" w:eastAsia="宋体" w:cs="宋体"/>
                <w:color w:val="auto"/>
                <w:sz w:val="21"/>
                <w:szCs w:val="21"/>
                <w:highlight w:val="none"/>
                <w:lang w:val="en-US" w:eastAsia="zh-CN"/>
              </w:rPr>
            </w:pPr>
          </w:p>
        </w:tc>
      </w:tr>
      <w:tr w14:paraId="1FCF1136">
        <w:tblPrEx>
          <w:tblCellMar>
            <w:top w:w="0" w:type="dxa"/>
            <w:left w:w="108" w:type="dxa"/>
            <w:bottom w:w="0" w:type="dxa"/>
            <w:right w:w="108" w:type="dxa"/>
          </w:tblCellMar>
        </w:tblPrEx>
        <w:trPr>
          <w:trHeight w:val="896"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3F42151A">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3FC051E5">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2160" w:type="dxa"/>
            <w:tcBorders>
              <w:top w:val="nil"/>
              <w:left w:val="nil"/>
              <w:bottom w:val="single" w:color="auto" w:sz="4" w:space="0"/>
              <w:right w:val="single" w:color="auto" w:sz="4" w:space="0"/>
            </w:tcBorders>
            <w:shd w:val="clear" w:color="auto" w:fill="auto"/>
            <w:noWrap w:val="0"/>
            <w:vAlign w:val="center"/>
          </w:tcPr>
          <w:p w14:paraId="49D34C0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w:t>
            </w:r>
          </w:p>
        </w:tc>
        <w:tc>
          <w:tcPr>
            <w:tcW w:w="940" w:type="dxa"/>
            <w:tcBorders>
              <w:top w:val="nil"/>
              <w:left w:val="nil"/>
              <w:bottom w:val="single" w:color="auto" w:sz="4" w:space="0"/>
              <w:right w:val="single" w:color="auto" w:sz="4" w:space="0"/>
            </w:tcBorders>
            <w:shd w:val="clear" w:color="auto" w:fill="auto"/>
            <w:noWrap w:val="0"/>
            <w:vAlign w:val="center"/>
          </w:tcPr>
          <w:p w14:paraId="653DF5A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53ED451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0F0326F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更改或新增节能型灯具，避免直射光源、强刺激性光源，确保光线柔和，改善照明环境。</w:t>
            </w:r>
          </w:p>
        </w:tc>
        <w:tc>
          <w:tcPr>
            <w:tcW w:w="1540" w:type="dxa"/>
            <w:tcBorders>
              <w:top w:val="nil"/>
              <w:left w:val="nil"/>
              <w:bottom w:val="single" w:color="auto" w:sz="4" w:space="0"/>
              <w:right w:val="single" w:color="auto" w:sz="4" w:space="0"/>
            </w:tcBorders>
            <w:shd w:val="clear" w:color="auto" w:fill="auto"/>
            <w:noWrap w:val="0"/>
            <w:vAlign w:val="center"/>
          </w:tcPr>
          <w:p w14:paraId="21EBC5F4">
            <w:pPr>
              <w:widowControl/>
              <w:jc w:val="center"/>
              <w:rPr>
                <w:rFonts w:hint="eastAsia" w:ascii="宋体" w:hAnsi="宋体" w:eastAsia="宋体" w:cs="宋体"/>
                <w:color w:val="auto"/>
                <w:sz w:val="21"/>
                <w:szCs w:val="21"/>
                <w:highlight w:val="none"/>
                <w:lang w:val="en-US" w:eastAsia="zh-CN"/>
              </w:rPr>
            </w:pPr>
          </w:p>
        </w:tc>
      </w:tr>
      <w:tr w14:paraId="774B18D3">
        <w:tblPrEx>
          <w:tblCellMar>
            <w:top w:w="0" w:type="dxa"/>
            <w:left w:w="108" w:type="dxa"/>
            <w:bottom w:w="0" w:type="dxa"/>
            <w:right w:w="108" w:type="dxa"/>
          </w:tblCellMar>
        </w:tblPrEx>
        <w:trPr>
          <w:trHeight w:val="1446"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2B66F418">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67F7FACF">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2160" w:type="dxa"/>
            <w:tcBorders>
              <w:top w:val="nil"/>
              <w:left w:val="nil"/>
              <w:bottom w:val="single" w:color="auto" w:sz="4" w:space="0"/>
              <w:right w:val="single" w:color="auto" w:sz="4" w:space="0"/>
            </w:tcBorders>
            <w:shd w:val="clear" w:color="auto" w:fill="auto"/>
            <w:noWrap w:val="0"/>
            <w:vAlign w:val="center"/>
          </w:tcPr>
          <w:p w14:paraId="48EBB09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感应夜灯</w:t>
            </w:r>
          </w:p>
        </w:tc>
        <w:tc>
          <w:tcPr>
            <w:tcW w:w="940" w:type="dxa"/>
            <w:tcBorders>
              <w:top w:val="nil"/>
              <w:left w:val="nil"/>
              <w:bottom w:val="single" w:color="auto" w:sz="4" w:space="0"/>
              <w:right w:val="single" w:color="auto" w:sz="4" w:space="0"/>
            </w:tcBorders>
            <w:shd w:val="clear" w:color="auto" w:fill="auto"/>
            <w:noWrap w:val="0"/>
            <w:vAlign w:val="center"/>
          </w:tcPr>
          <w:p w14:paraId="28F2D77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6814804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337C6B11">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在老年人卧室安装贴近地面的红外感应小夜灯，方便老年人起夜照明。有人体感应功能，会自动休眠，磁性吸附，方便摘取</w:t>
            </w:r>
            <w:r>
              <w:rPr>
                <w:rFonts w:hint="eastAsia" w:ascii="宋体" w:hAnsi="宋体" w:eastAsia="宋体" w:cs="宋体"/>
                <w:color w:val="auto"/>
                <w:sz w:val="21"/>
                <w:szCs w:val="21"/>
                <w:highlight w:val="none"/>
                <w:lang w:eastAsia="zh-CN"/>
              </w:rPr>
              <w:t>。</w:t>
            </w:r>
          </w:p>
        </w:tc>
        <w:tc>
          <w:tcPr>
            <w:tcW w:w="1540" w:type="dxa"/>
            <w:tcBorders>
              <w:top w:val="nil"/>
              <w:left w:val="nil"/>
              <w:bottom w:val="single" w:color="auto" w:sz="4" w:space="0"/>
              <w:right w:val="single" w:color="auto" w:sz="4" w:space="0"/>
            </w:tcBorders>
            <w:shd w:val="clear" w:color="auto" w:fill="auto"/>
            <w:noWrap w:val="0"/>
            <w:vAlign w:val="center"/>
          </w:tcPr>
          <w:p w14:paraId="528F5FD1">
            <w:pPr>
              <w:widowControl/>
              <w:jc w:val="center"/>
              <w:rPr>
                <w:rFonts w:hint="eastAsia" w:ascii="宋体" w:hAnsi="宋体" w:eastAsia="宋体" w:cs="宋体"/>
                <w:color w:val="auto"/>
                <w:sz w:val="21"/>
                <w:szCs w:val="21"/>
                <w:highlight w:val="none"/>
              </w:rPr>
            </w:pPr>
          </w:p>
        </w:tc>
      </w:tr>
      <w:tr w14:paraId="56328C9C">
        <w:tblPrEx>
          <w:tblCellMar>
            <w:top w:w="0" w:type="dxa"/>
            <w:left w:w="108" w:type="dxa"/>
            <w:bottom w:w="0" w:type="dxa"/>
            <w:right w:w="108" w:type="dxa"/>
          </w:tblCellMar>
        </w:tblPrEx>
        <w:trPr>
          <w:trHeight w:val="1184"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4432BA1E">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2CF16A88">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2160" w:type="dxa"/>
            <w:tcBorders>
              <w:top w:val="nil"/>
              <w:left w:val="nil"/>
              <w:bottom w:val="single" w:color="auto" w:sz="4" w:space="0"/>
              <w:right w:val="single" w:color="auto" w:sz="4" w:space="0"/>
            </w:tcBorders>
            <w:shd w:val="clear" w:color="auto" w:fill="auto"/>
            <w:noWrap w:val="0"/>
            <w:vAlign w:val="center"/>
          </w:tcPr>
          <w:p w14:paraId="2C703DE0">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防撞护角</w:t>
            </w:r>
            <w:r>
              <w:rPr>
                <w:rFonts w:hint="eastAsia" w:ascii="宋体" w:hAnsi="宋体" w:eastAsia="宋体" w:cs="宋体"/>
                <w:color w:val="auto"/>
                <w:sz w:val="21"/>
                <w:szCs w:val="21"/>
                <w:highlight w:val="none"/>
                <w:lang w:val="en-US" w:eastAsia="zh-CN"/>
              </w:rPr>
              <w:t>/防撞条</w:t>
            </w:r>
          </w:p>
        </w:tc>
        <w:tc>
          <w:tcPr>
            <w:tcW w:w="940" w:type="dxa"/>
            <w:tcBorders>
              <w:top w:val="nil"/>
              <w:left w:val="nil"/>
              <w:bottom w:val="single" w:color="auto" w:sz="4" w:space="0"/>
              <w:right w:val="single" w:color="auto" w:sz="4" w:space="0"/>
            </w:tcBorders>
            <w:shd w:val="clear" w:color="auto" w:fill="auto"/>
            <w:noWrap w:val="0"/>
            <w:vAlign w:val="center"/>
          </w:tcPr>
          <w:p w14:paraId="0BA56979">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个</w:t>
            </w:r>
            <w:r>
              <w:rPr>
                <w:rFonts w:hint="eastAsia" w:ascii="宋体" w:hAnsi="宋体" w:eastAsia="宋体" w:cs="宋体"/>
                <w:color w:val="auto"/>
                <w:sz w:val="21"/>
                <w:szCs w:val="21"/>
                <w:highlight w:val="none"/>
                <w:lang w:val="en-US" w:eastAsia="zh-CN"/>
              </w:rPr>
              <w:t>/米</w:t>
            </w:r>
          </w:p>
        </w:tc>
        <w:tc>
          <w:tcPr>
            <w:tcW w:w="800" w:type="dxa"/>
            <w:tcBorders>
              <w:top w:val="nil"/>
              <w:left w:val="nil"/>
              <w:bottom w:val="single" w:color="auto" w:sz="4" w:space="0"/>
              <w:right w:val="single" w:color="auto" w:sz="4" w:space="0"/>
            </w:tcBorders>
            <w:shd w:val="clear" w:color="auto" w:fill="auto"/>
            <w:noWrap w:val="0"/>
            <w:vAlign w:val="center"/>
          </w:tcPr>
          <w:p w14:paraId="1EB17DF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7E0727B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在家具尖角或墙角处安装防撞护角或防撞条，防止老年人磕碰划伤材质使用NBR（丁腈橡胶）。</w:t>
            </w:r>
          </w:p>
        </w:tc>
        <w:tc>
          <w:tcPr>
            <w:tcW w:w="1540" w:type="dxa"/>
            <w:tcBorders>
              <w:top w:val="nil"/>
              <w:left w:val="nil"/>
              <w:bottom w:val="single" w:color="auto" w:sz="4" w:space="0"/>
              <w:right w:val="single" w:color="auto" w:sz="4" w:space="0"/>
            </w:tcBorders>
            <w:shd w:val="clear" w:color="auto" w:fill="auto"/>
            <w:noWrap w:val="0"/>
            <w:vAlign w:val="center"/>
          </w:tcPr>
          <w:p w14:paraId="29CD8510">
            <w:pPr>
              <w:widowControl/>
              <w:jc w:val="center"/>
              <w:rPr>
                <w:rFonts w:hint="eastAsia" w:ascii="宋体" w:hAnsi="宋体" w:eastAsia="宋体" w:cs="宋体"/>
                <w:color w:val="auto"/>
                <w:sz w:val="21"/>
                <w:szCs w:val="21"/>
                <w:highlight w:val="none"/>
                <w:lang w:val="en-US" w:eastAsia="zh-CN"/>
              </w:rPr>
            </w:pPr>
          </w:p>
        </w:tc>
      </w:tr>
      <w:tr w14:paraId="2AB670E5">
        <w:tblPrEx>
          <w:tblCellMar>
            <w:top w:w="0" w:type="dxa"/>
            <w:left w:w="108" w:type="dxa"/>
            <w:bottom w:w="0" w:type="dxa"/>
            <w:right w:w="108" w:type="dxa"/>
          </w:tblCellMar>
        </w:tblPrEx>
        <w:trPr>
          <w:trHeight w:val="3635" w:hRule="atLeast"/>
        </w:trPr>
        <w:tc>
          <w:tcPr>
            <w:tcW w:w="1240" w:type="dxa"/>
            <w:vMerge w:val="restart"/>
            <w:tcBorders>
              <w:top w:val="nil"/>
              <w:left w:val="single" w:color="auto" w:sz="4" w:space="0"/>
              <w:bottom w:val="single" w:color="000000" w:sz="4" w:space="0"/>
              <w:right w:val="single" w:color="auto" w:sz="4" w:space="0"/>
            </w:tcBorders>
            <w:shd w:val="clear" w:color="auto" w:fill="auto"/>
            <w:noWrap/>
            <w:vAlign w:val="center"/>
          </w:tcPr>
          <w:p w14:paraId="72EFFAA3">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智能检测</w:t>
            </w:r>
          </w:p>
        </w:tc>
        <w:tc>
          <w:tcPr>
            <w:tcW w:w="700" w:type="dxa"/>
            <w:tcBorders>
              <w:top w:val="nil"/>
              <w:left w:val="nil"/>
              <w:bottom w:val="single" w:color="auto" w:sz="4" w:space="0"/>
              <w:right w:val="single" w:color="auto" w:sz="4" w:space="0"/>
            </w:tcBorders>
            <w:shd w:val="clear" w:color="auto" w:fill="auto"/>
            <w:noWrap w:val="0"/>
            <w:vAlign w:val="center"/>
          </w:tcPr>
          <w:p w14:paraId="37A2B441">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2160" w:type="dxa"/>
            <w:tcBorders>
              <w:top w:val="nil"/>
              <w:left w:val="nil"/>
              <w:bottom w:val="single" w:color="auto" w:sz="4" w:space="0"/>
              <w:right w:val="single" w:color="auto" w:sz="4" w:space="0"/>
            </w:tcBorders>
            <w:shd w:val="clear" w:color="auto" w:fill="auto"/>
            <w:noWrap w:val="0"/>
            <w:vAlign w:val="center"/>
          </w:tcPr>
          <w:p w14:paraId="66F1617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一键呼叫装置（含安装、调试费）</w:t>
            </w:r>
          </w:p>
        </w:tc>
        <w:tc>
          <w:tcPr>
            <w:tcW w:w="940" w:type="dxa"/>
            <w:tcBorders>
              <w:top w:val="nil"/>
              <w:left w:val="nil"/>
              <w:bottom w:val="single" w:color="auto" w:sz="4" w:space="0"/>
              <w:right w:val="single" w:color="auto" w:sz="4" w:space="0"/>
            </w:tcBorders>
            <w:shd w:val="clear" w:color="auto" w:fill="auto"/>
            <w:noWrap w:val="0"/>
            <w:vAlign w:val="center"/>
          </w:tcPr>
          <w:p w14:paraId="5D26E25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00" w:type="dxa"/>
            <w:tcBorders>
              <w:top w:val="nil"/>
              <w:left w:val="nil"/>
              <w:bottom w:val="single" w:color="auto" w:sz="4" w:space="0"/>
              <w:right w:val="single" w:color="auto" w:sz="4" w:space="0"/>
            </w:tcBorders>
            <w:shd w:val="clear" w:color="auto" w:fill="auto"/>
            <w:noWrap w:val="0"/>
            <w:vAlign w:val="center"/>
          </w:tcPr>
          <w:p w14:paraId="500DA89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459ACBA4">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安装在卧室床头、卫生间坐（蹲）便器旁、淋浴区等位置，用于用户发生紧急情况时的主动报警。当用户有紧急情况或需要帮助时，按下紧急按钮，设备会自动接通24小时值守的平台人工坐席，实现用户与平台坐席直接通话联络，平台坐席会根据用户实际需求提供帮助。1、通讯网络：4G全网通；2、按键响应时间：≤1S；3、供电电源：DC5V ≥1A；</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、一体化人体监测角度：约120°；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、人机界面：语音提示；</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、支持ASK433MHz传感器；</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、支持后备电池，待机时间≥15H</w:t>
            </w:r>
            <w:r>
              <w:rPr>
                <w:rFonts w:hint="eastAsia" w:ascii="宋体" w:hAnsi="宋体" w:eastAsia="宋体" w:cs="宋体"/>
                <w:color w:val="auto"/>
                <w:sz w:val="21"/>
                <w:szCs w:val="21"/>
                <w:highlight w:val="none"/>
                <w:lang w:eastAsia="zh-CN"/>
              </w:rPr>
              <w:t>。</w:t>
            </w:r>
          </w:p>
          <w:p w14:paraId="7AF4E4C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含两年通讯费（每月含300分钟语音，1G流量）及两年24小时人工值守平台的服务费。</w:t>
            </w:r>
          </w:p>
        </w:tc>
        <w:tc>
          <w:tcPr>
            <w:tcW w:w="1540" w:type="dxa"/>
            <w:tcBorders>
              <w:top w:val="nil"/>
              <w:left w:val="nil"/>
              <w:bottom w:val="single" w:color="auto" w:sz="4" w:space="0"/>
              <w:right w:val="single" w:color="auto" w:sz="4" w:space="0"/>
            </w:tcBorders>
            <w:shd w:val="clear" w:color="auto" w:fill="auto"/>
            <w:noWrap w:val="0"/>
            <w:vAlign w:val="center"/>
          </w:tcPr>
          <w:p w14:paraId="73439E53">
            <w:pPr>
              <w:widowControl/>
              <w:jc w:val="center"/>
              <w:rPr>
                <w:rFonts w:hint="eastAsia" w:ascii="宋体" w:hAnsi="宋体" w:eastAsia="宋体" w:cs="宋体"/>
                <w:color w:val="auto"/>
                <w:sz w:val="21"/>
                <w:szCs w:val="21"/>
                <w:highlight w:val="none"/>
              </w:rPr>
            </w:pPr>
          </w:p>
        </w:tc>
      </w:tr>
      <w:tr w14:paraId="50C8B5BF">
        <w:tblPrEx>
          <w:tblCellMar>
            <w:top w:w="0" w:type="dxa"/>
            <w:left w:w="108" w:type="dxa"/>
            <w:bottom w:w="0" w:type="dxa"/>
            <w:right w:w="108" w:type="dxa"/>
          </w:tblCellMar>
        </w:tblPrEx>
        <w:trPr>
          <w:trHeight w:val="2118"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240041D1">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15E86288">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2160" w:type="dxa"/>
            <w:tcBorders>
              <w:top w:val="nil"/>
              <w:left w:val="nil"/>
              <w:bottom w:val="single" w:color="auto" w:sz="4" w:space="0"/>
              <w:right w:val="single" w:color="auto" w:sz="4" w:space="0"/>
            </w:tcBorders>
            <w:shd w:val="clear" w:color="auto" w:fill="auto"/>
            <w:noWrap w:val="0"/>
            <w:vAlign w:val="center"/>
          </w:tcPr>
          <w:p w14:paraId="2C3718E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人体感应探测器（含安装、调试费）</w:t>
            </w:r>
          </w:p>
        </w:tc>
        <w:tc>
          <w:tcPr>
            <w:tcW w:w="940" w:type="dxa"/>
            <w:tcBorders>
              <w:top w:val="nil"/>
              <w:left w:val="nil"/>
              <w:bottom w:val="single" w:color="auto" w:sz="4" w:space="0"/>
              <w:right w:val="single" w:color="auto" w:sz="4" w:space="0"/>
            </w:tcBorders>
            <w:shd w:val="clear" w:color="auto" w:fill="auto"/>
            <w:noWrap w:val="0"/>
            <w:vAlign w:val="center"/>
          </w:tcPr>
          <w:p w14:paraId="6FFE71F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00" w:type="dxa"/>
            <w:tcBorders>
              <w:top w:val="nil"/>
              <w:left w:val="nil"/>
              <w:bottom w:val="single" w:color="auto" w:sz="4" w:space="0"/>
              <w:right w:val="single" w:color="auto" w:sz="4" w:space="0"/>
            </w:tcBorders>
            <w:shd w:val="clear" w:color="auto" w:fill="auto"/>
            <w:noWrap w:val="0"/>
            <w:vAlign w:val="center"/>
          </w:tcPr>
          <w:p w14:paraId="4EDA70E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423F4A7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安装在客厅、卫生间、卧室等居家环境中，监测老年人活动信息。实时传输数据，如发生老年人长时间处在某个区域，向老年人亲属及为老服务组织推送意外风险信息。</w:t>
            </w:r>
          </w:p>
          <w:p w14:paraId="4D3A2D1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含2年通讯费用及两年24小时人工值守平台的服务费。</w:t>
            </w:r>
          </w:p>
        </w:tc>
        <w:tc>
          <w:tcPr>
            <w:tcW w:w="1540" w:type="dxa"/>
            <w:tcBorders>
              <w:top w:val="nil"/>
              <w:left w:val="nil"/>
              <w:bottom w:val="single" w:color="auto" w:sz="4" w:space="0"/>
              <w:right w:val="single" w:color="auto" w:sz="4" w:space="0"/>
            </w:tcBorders>
            <w:shd w:val="clear" w:color="auto" w:fill="auto"/>
            <w:noWrap w:val="0"/>
            <w:vAlign w:val="center"/>
          </w:tcPr>
          <w:p w14:paraId="65781716">
            <w:pPr>
              <w:widowControl/>
              <w:jc w:val="center"/>
              <w:rPr>
                <w:rFonts w:hint="eastAsia" w:ascii="宋体" w:hAnsi="宋体" w:eastAsia="宋体" w:cs="宋体"/>
                <w:color w:val="auto"/>
                <w:sz w:val="21"/>
                <w:szCs w:val="21"/>
                <w:highlight w:val="none"/>
              </w:rPr>
            </w:pPr>
          </w:p>
        </w:tc>
      </w:tr>
      <w:tr w14:paraId="7A4E06FC">
        <w:tblPrEx>
          <w:tblCellMar>
            <w:top w:w="0" w:type="dxa"/>
            <w:left w:w="108" w:type="dxa"/>
            <w:bottom w:w="0" w:type="dxa"/>
            <w:right w:w="108" w:type="dxa"/>
          </w:tblCellMar>
        </w:tblPrEx>
        <w:trPr>
          <w:trHeight w:val="2045"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26A60EE0">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615FB5D7">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2160" w:type="dxa"/>
            <w:tcBorders>
              <w:top w:val="nil"/>
              <w:left w:val="nil"/>
              <w:bottom w:val="single" w:color="auto" w:sz="4" w:space="0"/>
              <w:right w:val="single" w:color="auto" w:sz="4" w:space="0"/>
            </w:tcBorders>
            <w:shd w:val="clear" w:color="auto" w:fill="auto"/>
            <w:noWrap w:val="0"/>
            <w:vAlign w:val="center"/>
          </w:tcPr>
          <w:p w14:paraId="5CB3968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门磁感应器（含安装、调试费）</w:t>
            </w:r>
          </w:p>
        </w:tc>
        <w:tc>
          <w:tcPr>
            <w:tcW w:w="940" w:type="dxa"/>
            <w:tcBorders>
              <w:top w:val="nil"/>
              <w:left w:val="nil"/>
              <w:bottom w:val="single" w:color="auto" w:sz="4" w:space="0"/>
              <w:right w:val="single" w:color="auto" w:sz="4" w:space="0"/>
            </w:tcBorders>
            <w:shd w:val="clear" w:color="auto" w:fill="auto"/>
            <w:noWrap w:val="0"/>
            <w:vAlign w:val="center"/>
          </w:tcPr>
          <w:p w14:paraId="52208BB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00" w:type="dxa"/>
            <w:tcBorders>
              <w:top w:val="nil"/>
              <w:left w:val="nil"/>
              <w:bottom w:val="single" w:color="auto" w:sz="4" w:space="0"/>
              <w:right w:val="single" w:color="auto" w:sz="4" w:space="0"/>
            </w:tcBorders>
            <w:shd w:val="clear" w:color="auto" w:fill="auto"/>
            <w:noWrap w:val="0"/>
            <w:vAlign w:val="center"/>
          </w:tcPr>
          <w:p w14:paraId="6DF1D86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4BA4A52A">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安装在老年人家庭室内外出入主门口处。实时传输数据，如发生长期未开关门情况，向老年人亲属及为老服务组织推送意外风险信息。</w:t>
            </w:r>
          </w:p>
          <w:p w14:paraId="5A63804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含2年通讯费用及两年24小时人工值守平台的服务费</w:t>
            </w:r>
          </w:p>
        </w:tc>
        <w:tc>
          <w:tcPr>
            <w:tcW w:w="1540" w:type="dxa"/>
            <w:tcBorders>
              <w:top w:val="nil"/>
              <w:left w:val="nil"/>
              <w:bottom w:val="single" w:color="auto" w:sz="4" w:space="0"/>
              <w:right w:val="single" w:color="auto" w:sz="4" w:space="0"/>
            </w:tcBorders>
            <w:shd w:val="clear" w:color="auto" w:fill="auto"/>
            <w:noWrap w:val="0"/>
            <w:vAlign w:val="center"/>
          </w:tcPr>
          <w:p w14:paraId="60EFEDAF">
            <w:pPr>
              <w:widowControl/>
              <w:jc w:val="center"/>
              <w:rPr>
                <w:rFonts w:hint="eastAsia" w:ascii="宋体" w:hAnsi="宋体" w:eastAsia="宋体" w:cs="宋体"/>
                <w:color w:val="auto"/>
                <w:sz w:val="21"/>
                <w:szCs w:val="21"/>
                <w:highlight w:val="none"/>
                <w:lang w:val="en-US" w:eastAsia="zh-CN"/>
              </w:rPr>
            </w:pPr>
          </w:p>
        </w:tc>
      </w:tr>
      <w:tr w14:paraId="58DFE5BE">
        <w:tblPrEx>
          <w:tblCellMar>
            <w:top w:w="0" w:type="dxa"/>
            <w:left w:w="108" w:type="dxa"/>
            <w:bottom w:w="0" w:type="dxa"/>
            <w:right w:w="108" w:type="dxa"/>
          </w:tblCellMar>
        </w:tblPrEx>
        <w:trPr>
          <w:trHeight w:val="2025"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6021D8CC">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1F93007B">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2160" w:type="dxa"/>
            <w:tcBorders>
              <w:top w:val="nil"/>
              <w:left w:val="nil"/>
              <w:bottom w:val="single" w:color="auto" w:sz="4" w:space="0"/>
              <w:right w:val="single" w:color="auto" w:sz="4" w:space="0"/>
            </w:tcBorders>
            <w:shd w:val="clear" w:color="auto" w:fill="auto"/>
            <w:noWrap w:val="0"/>
            <w:vAlign w:val="center"/>
          </w:tcPr>
          <w:p w14:paraId="7C484DF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煤气泄漏报警器（含安装、调试费）</w:t>
            </w:r>
          </w:p>
        </w:tc>
        <w:tc>
          <w:tcPr>
            <w:tcW w:w="940" w:type="dxa"/>
            <w:tcBorders>
              <w:top w:val="nil"/>
              <w:left w:val="nil"/>
              <w:bottom w:val="single" w:color="auto" w:sz="4" w:space="0"/>
              <w:right w:val="single" w:color="auto" w:sz="4" w:space="0"/>
            </w:tcBorders>
            <w:shd w:val="clear" w:color="auto" w:fill="auto"/>
            <w:noWrap w:val="0"/>
            <w:vAlign w:val="center"/>
          </w:tcPr>
          <w:p w14:paraId="2DAC7B6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00" w:type="dxa"/>
            <w:tcBorders>
              <w:top w:val="nil"/>
              <w:left w:val="nil"/>
              <w:bottom w:val="single" w:color="auto" w:sz="4" w:space="0"/>
              <w:right w:val="single" w:color="auto" w:sz="4" w:space="0"/>
            </w:tcBorders>
            <w:shd w:val="clear" w:color="auto" w:fill="auto"/>
            <w:noWrap w:val="0"/>
            <w:vAlign w:val="center"/>
          </w:tcPr>
          <w:p w14:paraId="4DFC7FB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5F4CC60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发生煤气泄漏意外时，响铃提醒老年人及时处理。实时传输数据，向老年人亲属及为老服务组织推送意外风险信息。</w:t>
            </w:r>
          </w:p>
          <w:p w14:paraId="72638F1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无线联网方式：NB-IoT 频段 800M  ；</w:t>
            </w:r>
          </w:p>
          <w:p w14:paraId="50EEC1F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符合标准GB153222-2019相关要求；</w:t>
            </w:r>
          </w:p>
          <w:p w14:paraId="48EA2259">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含2年通讯费用及两年24小时人工值守平台的服务费</w:t>
            </w:r>
            <w:r>
              <w:rPr>
                <w:rFonts w:hint="eastAsia" w:ascii="宋体" w:hAnsi="宋体" w:eastAsia="宋体" w:cs="宋体"/>
                <w:color w:val="auto"/>
                <w:sz w:val="21"/>
                <w:szCs w:val="21"/>
                <w:highlight w:val="none"/>
                <w:lang w:eastAsia="zh-CN"/>
              </w:rPr>
              <w:t>。</w:t>
            </w:r>
          </w:p>
        </w:tc>
        <w:tc>
          <w:tcPr>
            <w:tcW w:w="1540" w:type="dxa"/>
            <w:tcBorders>
              <w:top w:val="nil"/>
              <w:left w:val="nil"/>
              <w:bottom w:val="single" w:color="auto" w:sz="4" w:space="0"/>
              <w:right w:val="single" w:color="auto" w:sz="4" w:space="0"/>
            </w:tcBorders>
            <w:shd w:val="clear" w:color="auto" w:fill="auto"/>
            <w:noWrap w:val="0"/>
            <w:vAlign w:val="center"/>
          </w:tcPr>
          <w:p w14:paraId="400E2B4B">
            <w:pPr>
              <w:widowControl/>
              <w:jc w:val="center"/>
              <w:rPr>
                <w:rFonts w:hint="eastAsia" w:ascii="宋体" w:hAnsi="宋体" w:eastAsia="宋体" w:cs="宋体"/>
                <w:color w:val="auto"/>
                <w:sz w:val="21"/>
                <w:szCs w:val="21"/>
                <w:highlight w:val="none"/>
              </w:rPr>
            </w:pPr>
          </w:p>
        </w:tc>
      </w:tr>
      <w:tr w14:paraId="098B9858">
        <w:tblPrEx>
          <w:tblCellMar>
            <w:top w:w="0" w:type="dxa"/>
            <w:left w:w="108" w:type="dxa"/>
            <w:bottom w:w="0" w:type="dxa"/>
            <w:right w:w="108" w:type="dxa"/>
          </w:tblCellMar>
        </w:tblPrEx>
        <w:trPr>
          <w:trHeight w:val="167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545452FD">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53C9739F">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p>
        </w:tc>
        <w:tc>
          <w:tcPr>
            <w:tcW w:w="2160" w:type="dxa"/>
            <w:tcBorders>
              <w:top w:val="nil"/>
              <w:left w:val="nil"/>
              <w:bottom w:val="single" w:color="auto" w:sz="4" w:space="0"/>
              <w:right w:val="single" w:color="auto" w:sz="4" w:space="0"/>
            </w:tcBorders>
            <w:shd w:val="clear" w:color="auto" w:fill="auto"/>
            <w:noWrap w:val="0"/>
            <w:vAlign w:val="center"/>
          </w:tcPr>
          <w:p w14:paraId="6E0A02A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溢水报警器（含安装、调试费）</w:t>
            </w:r>
          </w:p>
        </w:tc>
        <w:tc>
          <w:tcPr>
            <w:tcW w:w="940" w:type="dxa"/>
            <w:tcBorders>
              <w:top w:val="nil"/>
              <w:left w:val="nil"/>
              <w:bottom w:val="single" w:color="auto" w:sz="4" w:space="0"/>
              <w:right w:val="single" w:color="auto" w:sz="4" w:space="0"/>
            </w:tcBorders>
            <w:shd w:val="clear" w:color="auto" w:fill="auto"/>
            <w:noWrap w:val="0"/>
            <w:vAlign w:val="center"/>
          </w:tcPr>
          <w:p w14:paraId="6088E72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00" w:type="dxa"/>
            <w:tcBorders>
              <w:top w:val="nil"/>
              <w:left w:val="nil"/>
              <w:bottom w:val="single" w:color="auto" w:sz="4" w:space="0"/>
              <w:right w:val="single" w:color="auto" w:sz="4" w:space="0"/>
            </w:tcBorders>
            <w:shd w:val="clear" w:color="auto" w:fill="auto"/>
            <w:noWrap w:val="0"/>
            <w:vAlign w:val="center"/>
          </w:tcPr>
          <w:p w14:paraId="48801CF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20CC628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发生溢水意外时，响铃提醒老年人及时处理。实时传输数据，向老年人亲属及为老服务组织推送意外风险信息。电池型号：CR2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DC3V待机电流：小于10uA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发射电流：小于200mA</w:t>
            </w:r>
          </w:p>
          <w:p w14:paraId="3E70818A">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含2年通讯费用及两年24小时人工值守平台的服务费</w:t>
            </w:r>
            <w:r>
              <w:rPr>
                <w:rFonts w:hint="eastAsia" w:ascii="宋体" w:hAnsi="宋体" w:eastAsia="宋体" w:cs="宋体"/>
                <w:color w:val="auto"/>
                <w:sz w:val="21"/>
                <w:szCs w:val="21"/>
                <w:highlight w:val="none"/>
                <w:lang w:eastAsia="zh-CN"/>
              </w:rPr>
              <w:t>。</w:t>
            </w:r>
          </w:p>
        </w:tc>
        <w:tc>
          <w:tcPr>
            <w:tcW w:w="1540" w:type="dxa"/>
            <w:tcBorders>
              <w:top w:val="nil"/>
              <w:left w:val="nil"/>
              <w:bottom w:val="single" w:color="auto" w:sz="4" w:space="0"/>
              <w:right w:val="single" w:color="auto" w:sz="4" w:space="0"/>
            </w:tcBorders>
            <w:shd w:val="clear" w:color="auto" w:fill="auto"/>
            <w:noWrap w:val="0"/>
            <w:vAlign w:val="center"/>
          </w:tcPr>
          <w:p w14:paraId="1E6DA656">
            <w:pPr>
              <w:widowControl/>
              <w:jc w:val="center"/>
              <w:rPr>
                <w:rFonts w:hint="eastAsia" w:ascii="宋体" w:hAnsi="宋体" w:eastAsia="宋体" w:cs="宋体"/>
                <w:color w:val="auto"/>
                <w:sz w:val="21"/>
                <w:szCs w:val="21"/>
                <w:highlight w:val="none"/>
                <w:lang w:val="en-US" w:eastAsia="zh-CN"/>
              </w:rPr>
            </w:pPr>
          </w:p>
        </w:tc>
      </w:tr>
      <w:tr w14:paraId="49989DCB">
        <w:tblPrEx>
          <w:tblCellMar>
            <w:top w:w="0" w:type="dxa"/>
            <w:left w:w="108" w:type="dxa"/>
            <w:bottom w:w="0" w:type="dxa"/>
            <w:right w:w="108" w:type="dxa"/>
          </w:tblCellMar>
        </w:tblPrEx>
        <w:trPr>
          <w:trHeight w:val="1974"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6C23B3E0">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0C35ABB2">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w:t>
            </w:r>
          </w:p>
        </w:tc>
        <w:tc>
          <w:tcPr>
            <w:tcW w:w="2160" w:type="dxa"/>
            <w:tcBorders>
              <w:top w:val="nil"/>
              <w:left w:val="nil"/>
              <w:bottom w:val="single" w:color="auto" w:sz="4" w:space="0"/>
              <w:right w:val="single" w:color="auto" w:sz="4" w:space="0"/>
            </w:tcBorders>
            <w:shd w:val="clear" w:color="auto" w:fill="auto"/>
            <w:noWrap w:val="0"/>
            <w:vAlign w:val="center"/>
          </w:tcPr>
          <w:p w14:paraId="1975F1E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烟雾报警器（含安装、调试费）</w:t>
            </w:r>
          </w:p>
        </w:tc>
        <w:tc>
          <w:tcPr>
            <w:tcW w:w="940" w:type="dxa"/>
            <w:tcBorders>
              <w:top w:val="nil"/>
              <w:left w:val="nil"/>
              <w:bottom w:val="single" w:color="auto" w:sz="4" w:space="0"/>
              <w:right w:val="single" w:color="auto" w:sz="4" w:space="0"/>
            </w:tcBorders>
            <w:shd w:val="clear" w:color="auto" w:fill="auto"/>
            <w:noWrap w:val="0"/>
            <w:vAlign w:val="center"/>
          </w:tcPr>
          <w:p w14:paraId="3BDCA58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00" w:type="dxa"/>
            <w:tcBorders>
              <w:top w:val="nil"/>
              <w:left w:val="nil"/>
              <w:bottom w:val="single" w:color="auto" w:sz="4" w:space="0"/>
              <w:right w:val="single" w:color="auto" w:sz="4" w:space="0"/>
            </w:tcBorders>
            <w:shd w:val="clear" w:color="auto" w:fill="auto"/>
            <w:noWrap w:val="0"/>
            <w:vAlign w:val="center"/>
          </w:tcPr>
          <w:p w14:paraId="3C5EFE3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62752A94">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发生浓烟意外时，响铃提醒老年人及时处理。实时传输数据，向老年人亲属及为老服务组织推送意外风险信息。执行标准：GB 20517-2006</w:t>
            </w:r>
            <w:r>
              <w:rPr>
                <w:rFonts w:hint="eastAsia" w:ascii="宋体" w:hAnsi="宋体" w:eastAsia="宋体" w:cs="宋体"/>
                <w:color w:val="auto"/>
                <w:sz w:val="21"/>
                <w:szCs w:val="21"/>
                <w:highlight w:val="none"/>
                <w:lang w:eastAsia="zh-CN"/>
              </w:rPr>
              <w:t>。</w:t>
            </w:r>
          </w:p>
          <w:p w14:paraId="5908B0C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含2年通讯费用及两年24小时人工值守平台的服务费</w:t>
            </w:r>
          </w:p>
        </w:tc>
        <w:tc>
          <w:tcPr>
            <w:tcW w:w="1540" w:type="dxa"/>
            <w:tcBorders>
              <w:top w:val="nil"/>
              <w:left w:val="nil"/>
              <w:bottom w:val="single" w:color="auto" w:sz="4" w:space="0"/>
              <w:right w:val="single" w:color="auto" w:sz="4" w:space="0"/>
            </w:tcBorders>
            <w:shd w:val="clear" w:color="auto" w:fill="auto"/>
            <w:noWrap w:val="0"/>
            <w:vAlign w:val="center"/>
          </w:tcPr>
          <w:p w14:paraId="03588C46">
            <w:pPr>
              <w:widowControl/>
              <w:jc w:val="center"/>
              <w:rPr>
                <w:rFonts w:hint="eastAsia" w:ascii="宋体" w:hAnsi="宋体" w:eastAsia="宋体" w:cs="宋体"/>
                <w:color w:val="auto"/>
                <w:sz w:val="21"/>
                <w:szCs w:val="21"/>
                <w:highlight w:val="none"/>
                <w:lang w:val="en-US" w:eastAsia="zh-CN"/>
              </w:rPr>
            </w:pPr>
          </w:p>
        </w:tc>
      </w:tr>
      <w:tr w14:paraId="63FA2A0A">
        <w:tblPrEx>
          <w:tblCellMar>
            <w:top w:w="0" w:type="dxa"/>
            <w:left w:w="108" w:type="dxa"/>
            <w:bottom w:w="0" w:type="dxa"/>
            <w:right w:w="108" w:type="dxa"/>
          </w:tblCellMar>
        </w:tblPrEx>
        <w:trPr>
          <w:trHeight w:val="1974"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1E84207E">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26DAB466">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c>
          <w:tcPr>
            <w:tcW w:w="2160" w:type="dxa"/>
            <w:tcBorders>
              <w:top w:val="nil"/>
              <w:left w:val="nil"/>
              <w:bottom w:val="single" w:color="auto" w:sz="4" w:space="0"/>
              <w:right w:val="single" w:color="auto" w:sz="4" w:space="0"/>
            </w:tcBorders>
            <w:shd w:val="clear" w:color="auto" w:fill="auto"/>
            <w:noWrap w:val="0"/>
            <w:vAlign w:val="center"/>
          </w:tcPr>
          <w:p w14:paraId="1D246DE9">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电力脉象仪</w:t>
            </w:r>
          </w:p>
        </w:tc>
        <w:tc>
          <w:tcPr>
            <w:tcW w:w="940" w:type="dxa"/>
            <w:tcBorders>
              <w:top w:val="nil"/>
              <w:left w:val="nil"/>
              <w:bottom w:val="single" w:color="auto" w:sz="4" w:space="0"/>
              <w:right w:val="single" w:color="auto" w:sz="4" w:space="0"/>
            </w:tcBorders>
            <w:shd w:val="clear" w:color="auto" w:fill="auto"/>
            <w:noWrap w:val="0"/>
            <w:vAlign w:val="center"/>
          </w:tcPr>
          <w:p w14:paraId="5E8194DF">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00" w:type="dxa"/>
            <w:tcBorders>
              <w:top w:val="nil"/>
              <w:left w:val="nil"/>
              <w:bottom w:val="single" w:color="auto" w:sz="4" w:space="0"/>
              <w:right w:val="single" w:color="auto" w:sz="4" w:space="0"/>
            </w:tcBorders>
            <w:shd w:val="clear" w:color="auto" w:fill="auto"/>
            <w:noWrap w:val="0"/>
            <w:vAlign w:val="center"/>
          </w:tcPr>
          <w:p w14:paraId="6E378226">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280" w:type="dxa"/>
            <w:tcBorders>
              <w:top w:val="nil"/>
              <w:left w:val="nil"/>
              <w:bottom w:val="single" w:color="auto" w:sz="4" w:space="0"/>
              <w:right w:val="single" w:color="auto" w:sz="4" w:space="0"/>
            </w:tcBorders>
            <w:shd w:val="clear" w:color="auto" w:fill="auto"/>
            <w:noWrap w:val="0"/>
            <w:vAlign w:val="center"/>
          </w:tcPr>
          <w:p w14:paraId="68A8BAD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用电管理人工智能产品，在传统的用电监测的基础上实现对老人行为的监测，基于老人的生活习惯，进行异常行为的安全预警。数据采集间隔:数据采集不超过0.5s；安装:支持导轨安装；数据传输:支持4G网络；</w:t>
            </w:r>
          </w:p>
          <w:p w14:paraId="39EA3290">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数据输入:支持电压、电流信号采集。报警方式:主动用电间隔过长、三餐少餐、起居延时、特定设备运行过久、温度报警、功率报警、剩余电流(漏电)报警</w:t>
            </w:r>
            <w:r>
              <w:rPr>
                <w:rFonts w:hint="eastAsia" w:ascii="宋体" w:hAnsi="宋体" w:eastAsia="宋体" w:cs="宋体"/>
                <w:color w:val="auto"/>
                <w:sz w:val="21"/>
                <w:szCs w:val="21"/>
                <w:highlight w:val="none"/>
                <w:lang w:eastAsia="zh-CN"/>
              </w:rPr>
              <w:t>。</w:t>
            </w:r>
          </w:p>
        </w:tc>
        <w:tc>
          <w:tcPr>
            <w:tcW w:w="1540" w:type="dxa"/>
            <w:tcBorders>
              <w:top w:val="nil"/>
              <w:left w:val="nil"/>
              <w:bottom w:val="single" w:color="auto" w:sz="4" w:space="0"/>
              <w:right w:val="single" w:color="auto" w:sz="4" w:space="0"/>
            </w:tcBorders>
            <w:shd w:val="clear" w:color="auto" w:fill="auto"/>
            <w:noWrap w:val="0"/>
            <w:vAlign w:val="center"/>
          </w:tcPr>
          <w:p w14:paraId="36A46658">
            <w:pPr>
              <w:widowControl/>
              <w:jc w:val="center"/>
              <w:rPr>
                <w:rFonts w:hint="eastAsia" w:ascii="宋体" w:hAnsi="宋体" w:eastAsia="宋体" w:cs="宋体"/>
                <w:color w:val="auto"/>
                <w:sz w:val="21"/>
                <w:szCs w:val="21"/>
                <w:highlight w:val="none"/>
                <w:lang w:val="en-US" w:eastAsia="zh-CN"/>
              </w:rPr>
            </w:pPr>
          </w:p>
        </w:tc>
      </w:tr>
      <w:tr w14:paraId="7B5DD611">
        <w:tblPrEx>
          <w:tblCellMar>
            <w:top w:w="0" w:type="dxa"/>
            <w:left w:w="108" w:type="dxa"/>
            <w:bottom w:w="0" w:type="dxa"/>
            <w:right w:w="108" w:type="dxa"/>
          </w:tblCellMar>
        </w:tblPrEx>
        <w:trPr>
          <w:trHeight w:val="512"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7921356B">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0EA08B88">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2160" w:type="dxa"/>
            <w:tcBorders>
              <w:top w:val="nil"/>
              <w:left w:val="nil"/>
              <w:bottom w:val="single" w:color="auto" w:sz="4" w:space="0"/>
              <w:right w:val="single" w:color="auto" w:sz="4" w:space="0"/>
            </w:tcBorders>
            <w:shd w:val="clear" w:color="auto" w:fill="auto"/>
            <w:noWrap w:val="0"/>
            <w:vAlign w:val="center"/>
          </w:tcPr>
          <w:p w14:paraId="097A5E8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防干烧与定时灶具</w:t>
            </w:r>
          </w:p>
        </w:tc>
        <w:tc>
          <w:tcPr>
            <w:tcW w:w="940" w:type="dxa"/>
            <w:tcBorders>
              <w:top w:val="nil"/>
              <w:left w:val="nil"/>
              <w:bottom w:val="single" w:color="auto" w:sz="4" w:space="0"/>
              <w:right w:val="single" w:color="auto" w:sz="4" w:space="0"/>
            </w:tcBorders>
            <w:shd w:val="clear" w:color="auto" w:fill="auto"/>
            <w:noWrap w:val="0"/>
            <w:vAlign w:val="center"/>
          </w:tcPr>
          <w:p w14:paraId="4A2F587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800" w:type="dxa"/>
            <w:tcBorders>
              <w:top w:val="nil"/>
              <w:left w:val="nil"/>
              <w:bottom w:val="single" w:color="auto" w:sz="4" w:space="0"/>
              <w:right w:val="single" w:color="auto" w:sz="4" w:space="0"/>
            </w:tcBorders>
            <w:shd w:val="clear" w:color="auto" w:fill="auto"/>
            <w:noWrap w:val="0"/>
            <w:vAlign w:val="center"/>
          </w:tcPr>
          <w:p w14:paraId="7470B75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5F06A91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避免因老年人忘记关闭灶具造成的火灾事故。</w:t>
            </w:r>
          </w:p>
        </w:tc>
        <w:tc>
          <w:tcPr>
            <w:tcW w:w="1540" w:type="dxa"/>
            <w:tcBorders>
              <w:top w:val="nil"/>
              <w:left w:val="nil"/>
              <w:bottom w:val="single" w:color="auto" w:sz="4" w:space="0"/>
              <w:right w:val="single" w:color="auto" w:sz="4" w:space="0"/>
            </w:tcBorders>
            <w:shd w:val="clear" w:color="auto" w:fill="auto"/>
            <w:noWrap w:val="0"/>
            <w:vAlign w:val="center"/>
          </w:tcPr>
          <w:p w14:paraId="67ED7027">
            <w:pPr>
              <w:widowControl/>
              <w:jc w:val="center"/>
              <w:rPr>
                <w:rFonts w:hint="eastAsia" w:ascii="宋体" w:hAnsi="宋体" w:eastAsia="宋体" w:cs="宋体"/>
                <w:color w:val="auto"/>
                <w:sz w:val="21"/>
                <w:szCs w:val="21"/>
                <w:highlight w:val="none"/>
                <w:lang w:val="en-US" w:eastAsia="zh-CN"/>
              </w:rPr>
            </w:pPr>
          </w:p>
        </w:tc>
      </w:tr>
      <w:tr w14:paraId="099F154F">
        <w:tblPrEx>
          <w:tblCellMar>
            <w:top w:w="0" w:type="dxa"/>
            <w:left w:w="108" w:type="dxa"/>
            <w:bottom w:w="0" w:type="dxa"/>
            <w:right w:w="108" w:type="dxa"/>
          </w:tblCellMar>
        </w:tblPrEx>
        <w:trPr>
          <w:trHeight w:val="67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51559A0C">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5A7EFAA1">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w:t>
            </w:r>
          </w:p>
        </w:tc>
        <w:tc>
          <w:tcPr>
            <w:tcW w:w="2160" w:type="dxa"/>
            <w:tcBorders>
              <w:top w:val="nil"/>
              <w:left w:val="nil"/>
              <w:bottom w:val="single" w:color="auto" w:sz="4" w:space="0"/>
              <w:right w:val="single" w:color="auto" w:sz="4" w:space="0"/>
            </w:tcBorders>
            <w:shd w:val="clear" w:color="auto" w:fill="auto"/>
            <w:noWrap w:val="0"/>
            <w:vAlign w:val="center"/>
          </w:tcPr>
          <w:p w14:paraId="1B00891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炉灶自动熄火保护装置</w:t>
            </w:r>
          </w:p>
        </w:tc>
        <w:tc>
          <w:tcPr>
            <w:tcW w:w="940" w:type="dxa"/>
            <w:tcBorders>
              <w:top w:val="nil"/>
              <w:left w:val="nil"/>
              <w:bottom w:val="single" w:color="auto" w:sz="4" w:space="0"/>
              <w:right w:val="single" w:color="auto" w:sz="4" w:space="0"/>
            </w:tcBorders>
            <w:shd w:val="clear" w:color="auto" w:fill="auto"/>
            <w:noWrap w:val="0"/>
            <w:vAlign w:val="center"/>
          </w:tcPr>
          <w:p w14:paraId="64833A9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800" w:type="dxa"/>
            <w:tcBorders>
              <w:top w:val="nil"/>
              <w:left w:val="nil"/>
              <w:bottom w:val="single" w:color="auto" w:sz="4" w:space="0"/>
              <w:right w:val="single" w:color="auto" w:sz="4" w:space="0"/>
            </w:tcBorders>
            <w:shd w:val="clear" w:color="auto" w:fill="auto"/>
            <w:noWrap w:val="0"/>
            <w:vAlign w:val="center"/>
          </w:tcPr>
          <w:p w14:paraId="3A4A44A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6CAFA98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避免因老年人忘记关闭灶具造成的火灾事故。</w:t>
            </w:r>
          </w:p>
        </w:tc>
        <w:tc>
          <w:tcPr>
            <w:tcW w:w="1540" w:type="dxa"/>
            <w:tcBorders>
              <w:top w:val="nil"/>
              <w:left w:val="nil"/>
              <w:bottom w:val="single" w:color="auto" w:sz="4" w:space="0"/>
              <w:right w:val="single" w:color="auto" w:sz="4" w:space="0"/>
            </w:tcBorders>
            <w:shd w:val="clear" w:color="auto" w:fill="auto"/>
            <w:noWrap w:val="0"/>
            <w:vAlign w:val="center"/>
          </w:tcPr>
          <w:p w14:paraId="023584D9">
            <w:pPr>
              <w:widowControl/>
              <w:jc w:val="center"/>
              <w:rPr>
                <w:rFonts w:hint="eastAsia" w:ascii="宋体" w:hAnsi="宋体" w:eastAsia="宋体" w:cs="宋体"/>
                <w:color w:val="auto"/>
                <w:sz w:val="21"/>
                <w:szCs w:val="21"/>
                <w:highlight w:val="none"/>
                <w:lang w:val="en-US" w:eastAsia="zh-CN"/>
              </w:rPr>
            </w:pPr>
          </w:p>
        </w:tc>
      </w:tr>
      <w:tr w14:paraId="4E7B5CBF">
        <w:tblPrEx>
          <w:tblCellMar>
            <w:top w:w="0" w:type="dxa"/>
            <w:left w:w="108" w:type="dxa"/>
            <w:bottom w:w="0" w:type="dxa"/>
            <w:right w:w="108" w:type="dxa"/>
          </w:tblCellMar>
        </w:tblPrEx>
        <w:trPr>
          <w:trHeight w:val="764"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70584FA2">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0BAEE74D">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w:t>
            </w:r>
          </w:p>
        </w:tc>
        <w:tc>
          <w:tcPr>
            <w:tcW w:w="2160" w:type="dxa"/>
            <w:tcBorders>
              <w:top w:val="nil"/>
              <w:left w:val="nil"/>
              <w:bottom w:val="single" w:color="auto" w:sz="4" w:space="0"/>
              <w:right w:val="single" w:color="auto" w:sz="4" w:space="0"/>
            </w:tcBorders>
            <w:shd w:val="clear" w:color="auto" w:fill="auto"/>
            <w:noWrap w:val="0"/>
            <w:vAlign w:val="center"/>
          </w:tcPr>
          <w:p w14:paraId="3231629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智能监控摄像头（有线）</w:t>
            </w:r>
          </w:p>
        </w:tc>
        <w:tc>
          <w:tcPr>
            <w:tcW w:w="940" w:type="dxa"/>
            <w:tcBorders>
              <w:top w:val="nil"/>
              <w:left w:val="nil"/>
              <w:bottom w:val="single" w:color="auto" w:sz="4" w:space="0"/>
              <w:right w:val="single" w:color="auto" w:sz="4" w:space="0"/>
            </w:tcBorders>
            <w:shd w:val="clear" w:color="auto" w:fill="auto"/>
            <w:noWrap w:val="0"/>
            <w:vAlign w:val="center"/>
          </w:tcPr>
          <w:p w14:paraId="140BC18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4C3C78D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02F5146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双向实时视频或语音通话，及时掌握老人在家实时情况。</w:t>
            </w:r>
          </w:p>
        </w:tc>
        <w:tc>
          <w:tcPr>
            <w:tcW w:w="1540" w:type="dxa"/>
            <w:tcBorders>
              <w:top w:val="nil"/>
              <w:left w:val="nil"/>
              <w:bottom w:val="single" w:color="auto" w:sz="4" w:space="0"/>
              <w:right w:val="single" w:color="auto" w:sz="4" w:space="0"/>
            </w:tcBorders>
            <w:shd w:val="clear" w:color="auto" w:fill="auto"/>
            <w:noWrap w:val="0"/>
            <w:vAlign w:val="center"/>
          </w:tcPr>
          <w:p w14:paraId="6BCDE7DB">
            <w:pPr>
              <w:widowControl/>
              <w:jc w:val="center"/>
              <w:rPr>
                <w:rFonts w:hint="eastAsia" w:ascii="宋体" w:hAnsi="宋体" w:eastAsia="宋体" w:cs="宋体"/>
                <w:color w:val="auto"/>
                <w:sz w:val="21"/>
                <w:szCs w:val="21"/>
                <w:highlight w:val="none"/>
                <w:lang w:val="en-US" w:eastAsia="zh-CN"/>
              </w:rPr>
            </w:pPr>
          </w:p>
        </w:tc>
      </w:tr>
      <w:tr w14:paraId="19BC360C">
        <w:tblPrEx>
          <w:tblCellMar>
            <w:top w:w="0" w:type="dxa"/>
            <w:left w:w="108" w:type="dxa"/>
            <w:bottom w:w="0" w:type="dxa"/>
            <w:right w:w="108" w:type="dxa"/>
          </w:tblCellMar>
        </w:tblPrEx>
        <w:trPr>
          <w:trHeight w:val="764"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073A2BA5">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56AAAC7F">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39</w:t>
            </w:r>
          </w:p>
        </w:tc>
        <w:tc>
          <w:tcPr>
            <w:tcW w:w="2160" w:type="dxa"/>
            <w:tcBorders>
              <w:top w:val="nil"/>
              <w:left w:val="nil"/>
              <w:bottom w:val="single" w:color="auto" w:sz="4" w:space="0"/>
              <w:right w:val="single" w:color="auto" w:sz="4" w:space="0"/>
            </w:tcBorders>
            <w:shd w:val="clear" w:color="auto" w:fill="auto"/>
            <w:noWrap w:val="0"/>
            <w:vAlign w:val="center"/>
          </w:tcPr>
          <w:p w14:paraId="641716C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智能监控摄像头（wifi）</w:t>
            </w:r>
          </w:p>
        </w:tc>
        <w:tc>
          <w:tcPr>
            <w:tcW w:w="940" w:type="dxa"/>
            <w:tcBorders>
              <w:top w:val="nil"/>
              <w:left w:val="nil"/>
              <w:bottom w:val="single" w:color="auto" w:sz="4" w:space="0"/>
              <w:right w:val="single" w:color="auto" w:sz="4" w:space="0"/>
            </w:tcBorders>
            <w:shd w:val="clear" w:color="auto" w:fill="auto"/>
            <w:noWrap w:val="0"/>
            <w:vAlign w:val="center"/>
          </w:tcPr>
          <w:p w14:paraId="07ED360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0F51430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0DB98B4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双向实时视频或语音通话，及时掌握老人在家实时情况。</w:t>
            </w:r>
          </w:p>
        </w:tc>
        <w:tc>
          <w:tcPr>
            <w:tcW w:w="1540" w:type="dxa"/>
            <w:tcBorders>
              <w:top w:val="nil"/>
              <w:left w:val="nil"/>
              <w:bottom w:val="single" w:color="auto" w:sz="4" w:space="0"/>
              <w:right w:val="single" w:color="auto" w:sz="4" w:space="0"/>
            </w:tcBorders>
            <w:shd w:val="clear" w:color="auto" w:fill="auto"/>
            <w:noWrap w:val="0"/>
            <w:vAlign w:val="center"/>
          </w:tcPr>
          <w:p w14:paraId="4B45D177">
            <w:pPr>
              <w:widowControl/>
              <w:jc w:val="center"/>
              <w:rPr>
                <w:rFonts w:hint="eastAsia" w:ascii="宋体" w:hAnsi="宋体" w:eastAsia="宋体" w:cs="宋体"/>
                <w:color w:val="auto"/>
                <w:sz w:val="21"/>
                <w:szCs w:val="21"/>
                <w:highlight w:val="none"/>
                <w:lang w:val="en-US" w:eastAsia="zh-CN"/>
              </w:rPr>
            </w:pPr>
          </w:p>
        </w:tc>
      </w:tr>
      <w:tr w14:paraId="457FF01E">
        <w:tblPrEx>
          <w:tblCellMar>
            <w:top w:w="0" w:type="dxa"/>
            <w:left w:w="108" w:type="dxa"/>
            <w:bottom w:w="0" w:type="dxa"/>
            <w:right w:w="108" w:type="dxa"/>
          </w:tblCellMar>
        </w:tblPrEx>
        <w:trPr>
          <w:trHeight w:val="1705"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283D3732">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2D7B46DC">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w:t>
            </w:r>
          </w:p>
        </w:tc>
        <w:tc>
          <w:tcPr>
            <w:tcW w:w="2160" w:type="dxa"/>
            <w:tcBorders>
              <w:top w:val="nil"/>
              <w:left w:val="nil"/>
              <w:bottom w:val="single" w:color="auto" w:sz="4" w:space="0"/>
              <w:right w:val="single" w:color="auto" w:sz="4" w:space="0"/>
            </w:tcBorders>
            <w:shd w:val="clear" w:color="auto" w:fill="auto"/>
            <w:noWrap w:val="0"/>
            <w:vAlign w:val="center"/>
          </w:tcPr>
          <w:p w14:paraId="43E2E40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跌倒监测雷达</w:t>
            </w:r>
          </w:p>
        </w:tc>
        <w:tc>
          <w:tcPr>
            <w:tcW w:w="940" w:type="dxa"/>
            <w:tcBorders>
              <w:top w:val="nil"/>
              <w:left w:val="nil"/>
              <w:bottom w:val="single" w:color="auto" w:sz="4" w:space="0"/>
              <w:right w:val="single" w:color="auto" w:sz="4" w:space="0"/>
            </w:tcBorders>
            <w:shd w:val="clear" w:color="auto" w:fill="auto"/>
            <w:noWrap w:val="0"/>
            <w:vAlign w:val="center"/>
          </w:tcPr>
          <w:p w14:paraId="7762B0A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00" w:type="dxa"/>
            <w:tcBorders>
              <w:top w:val="nil"/>
              <w:left w:val="nil"/>
              <w:bottom w:val="single" w:color="auto" w:sz="4" w:space="0"/>
              <w:right w:val="single" w:color="auto" w:sz="4" w:space="0"/>
            </w:tcBorders>
            <w:shd w:val="clear" w:color="auto" w:fill="auto"/>
            <w:noWrap w:val="0"/>
            <w:vAlign w:val="center"/>
          </w:tcPr>
          <w:p w14:paraId="628749F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59DF8F0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对老年人跌倒情况进行监测，可以通过电话语音、短信等多种手段，向监护人等发出预警信息。</w:t>
            </w:r>
          </w:p>
          <w:p w14:paraId="133DEB9C">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含2年通讯费用及两年24小时人工值守平台的服务费</w:t>
            </w:r>
            <w:r>
              <w:rPr>
                <w:rFonts w:hint="eastAsia" w:ascii="宋体" w:hAnsi="宋体" w:eastAsia="宋体" w:cs="宋体"/>
                <w:color w:val="auto"/>
                <w:sz w:val="21"/>
                <w:szCs w:val="21"/>
                <w:highlight w:val="none"/>
                <w:lang w:eastAsia="zh-CN"/>
              </w:rPr>
              <w:t>。</w:t>
            </w:r>
          </w:p>
        </w:tc>
        <w:tc>
          <w:tcPr>
            <w:tcW w:w="1540" w:type="dxa"/>
            <w:tcBorders>
              <w:top w:val="nil"/>
              <w:left w:val="nil"/>
              <w:bottom w:val="single" w:color="auto" w:sz="4" w:space="0"/>
              <w:right w:val="single" w:color="auto" w:sz="4" w:space="0"/>
            </w:tcBorders>
            <w:shd w:val="clear" w:color="auto" w:fill="auto"/>
            <w:noWrap w:val="0"/>
            <w:vAlign w:val="center"/>
          </w:tcPr>
          <w:p w14:paraId="6B84E9F2">
            <w:pPr>
              <w:widowControl/>
              <w:jc w:val="center"/>
              <w:rPr>
                <w:rFonts w:hint="eastAsia" w:ascii="宋体" w:hAnsi="宋体" w:eastAsia="宋体" w:cs="宋体"/>
                <w:color w:val="auto"/>
                <w:sz w:val="21"/>
                <w:szCs w:val="21"/>
                <w:highlight w:val="none"/>
                <w:lang w:val="en-US" w:eastAsia="zh-CN"/>
              </w:rPr>
            </w:pPr>
          </w:p>
        </w:tc>
      </w:tr>
      <w:tr w14:paraId="422FAF2F">
        <w:tblPrEx>
          <w:tblCellMar>
            <w:top w:w="0" w:type="dxa"/>
            <w:left w:w="108" w:type="dxa"/>
            <w:bottom w:w="0" w:type="dxa"/>
            <w:right w:w="108" w:type="dxa"/>
          </w:tblCellMar>
        </w:tblPrEx>
        <w:trPr>
          <w:trHeight w:val="1705"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34F53EAE">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036C2252">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w:t>
            </w:r>
          </w:p>
        </w:tc>
        <w:tc>
          <w:tcPr>
            <w:tcW w:w="2160" w:type="dxa"/>
            <w:tcBorders>
              <w:top w:val="nil"/>
              <w:left w:val="nil"/>
              <w:bottom w:val="single" w:color="auto" w:sz="4" w:space="0"/>
              <w:right w:val="single" w:color="auto" w:sz="4" w:space="0"/>
            </w:tcBorders>
            <w:shd w:val="clear" w:color="auto" w:fill="auto"/>
            <w:noWrap w:val="0"/>
            <w:vAlign w:val="center"/>
          </w:tcPr>
          <w:p w14:paraId="6D2C6553">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坠床监测雷达</w:t>
            </w:r>
          </w:p>
        </w:tc>
        <w:tc>
          <w:tcPr>
            <w:tcW w:w="940" w:type="dxa"/>
            <w:tcBorders>
              <w:top w:val="nil"/>
              <w:left w:val="nil"/>
              <w:bottom w:val="single" w:color="auto" w:sz="4" w:space="0"/>
              <w:right w:val="single" w:color="auto" w:sz="4" w:space="0"/>
            </w:tcBorders>
            <w:shd w:val="clear" w:color="auto" w:fill="auto"/>
            <w:noWrap w:val="0"/>
            <w:vAlign w:val="center"/>
          </w:tcPr>
          <w:p w14:paraId="100C1322">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00" w:type="dxa"/>
            <w:tcBorders>
              <w:top w:val="nil"/>
              <w:left w:val="nil"/>
              <w:bottom w:val="single" w:color="auto" w:sz="4" w:space="0"/>
              <w:right w:val="single" w:color="auto" w:sz="4" w:space="0"/>
            </w:tcBorders>
            <w:shd w:val="clear" w:color="auto" w:fill="auto"/>
            <w:noWrap w:val="0"/>
            <w:vAlign w:val="center"/>
          </w:tcPr>
          <w:p w14:paraId="5387932A">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280" w:type="dxa"/>
            <w:tcBorders>
              <w:top w:val="nil"/>
              <w:left w:val="nil"/>
              <w:bottom w:val="single" w:color="auto" w:sz="4" w:space="0"/>
              <w:right w:val="single" w:color="auto" w:sz="4" w:space="0"/>
            </w:tcBorders>
            <w:shd w:val="clear" w:color="auto" w:fill="auto"/>
            <w:noWrap w:val="0"/>
            <w:vAlign w:val="center"/>
          </w:tcPr>
          <w:p w14:paraId="0D8E65D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对老年人坠床情况进行监测，可通过电话语音、短信等多种手段，向监护人等发出预警信息。</w:t>
            </w:r>
          </w:p>
          <w:p w14:paraId="7830BDDB">
            <w:pPr>
              <w:pStyle w:val="4"/>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含2年通讯费用及两年24小时人工值守平台的服务费</w:t>
            </w:r>
            <w:r>
              <w:rPr>
                <w:rFonts w:hint="eastAsia" w:ascii="宋体" w:hAnsi="宋体" w:eastAsia="宋体" w:cs="宋体"/>
                <w:color w:val="auto"/>
                <w:sz w:val="21"/>
                <w:szCs w:val="21"/>
                <w:highlight w:val="none"/>
                <w:lang w:eastAsia="zh-CN"/>
              </w:rPr>
              <w:t>。</w:t>
            </w:r>
          </w:p>
        </w:tc>
        <w:tc>
          <w:tcPr>
            <w:tcW w:w="1540" w:type="dxa"/>
            <w:tcBorders>
              <w:top w:val="nil"/>
              <w:left w:val="nil"/>
              <w:bottom w:val="single" w:color="auto" w:sz="4" w:space="0"/>
              <w:right w:val="single" w:color="auto" w:sz="4" w:space="0"/>
            </w:tcBorders>
            <w:shd w:val="clear" w:color="auto" w:fill="auto"/>
            <w:noWrap w:val="0"/>
            <w:vAlign w:val="center"/>
          </w:tcPr>
          <w:p w14:paraId="32384D37">
            <w:pPr>
              <w:widowControl/>
              <w:jc w:val="center"/>
              <w:rPr>
                <w:rFonts w:hint="eastAsia" w:ascii="宋体" w:hAnsi="宋体" w:eastAsia="宋体" w:cs="宋体"/>
                <w:color w:val="auto"/>
                <w:sz w:val="21"/>
                <w:szCs w:val="21"/>
                <w:highlight w:val="none"/>
                <w:lang w:val="en-US" w:eastAsia="zh-CN"/>
              </w:rPr>
            </w:pPr>
          </w:p>
        </w:tc>
      </w:tr>
      <w:tr w14:paraId="05D15ACB">
        <w:tblPrEx>
          <w:tblCellMar>
            <w:top w:w="0" w:type="dxa"/>
            <w:left w:w="108" w:type="dxa"/>
            <w:bottom w:w="0" w:type="dxa"/>
            <w:right w:w="108" w:type="dxa"/>
          </w:tblCellMar>
        </w:tblPrEx>
        <w:trPr>
          <w:trHeight w:val="1556"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10DC3A35">
            <w:pPr>
              <w:widowControl/>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p>
          <w:p w14:paraId="1D181B4B">
            <w:pPr>
              <w:pStyle w:val="4"/>
              <w:rPr>
                <w:rFonts w:hint="eastAsia" w:ascii="宋体" w:hAnsi="宋体" w:eastAsia="宋体" w:cs="宋体"/>
                <w:color w:val="auto"/>
                <w:sz w:val="21"/>
                <w:szCs w:val="21"/>
                <w:highlight w:val="none"/>
                <w:lang w:eastAsia="zh-CN"/>
              </w:rPr>
            </w:pPr>
          </w:p>
        </w:tc>
        <w:tc>
          <w:tcPr>
            <w:tcW w:w="700" w:type="dxa"/>
            <w:tcBorders>
              <w:top w:val="nil"/>
              <w:left w:val="nil"/>
              <w:bottom w:val="single" w:color="auto" w:sz="4" w:space="0"/>
              <w:right w:val="single" w:color="auto" w:sz="4" w:space="0"/>
            </w:tcBorders>
            <w:shd w:val="clear" w:color="auto" w:fill="auto"/>
            <w:noWrap w:val="0"/>
            <w:vAlign w:val="center"/>
          </w:tcPr>
          <w:p w14:paraId="04F23D5D">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w:t>
            </w:r>
          </w:p>
        </w:tc>
        <w:tc>
          <w:tcPr>
            <w:tcW w:w="2160" w:type="dxa"/>
            <w:tcBorders>
              <w:top w:val="nil"/>
              <w:left w:val="nil"/>
              <w:bottom w:val="single" w:color="auto" w:sz="4" w:space="0"/>
              <w:right w:val="single" w:color="auto" w:sz="4" w:space="0"/>
            </w:tcBorders>
            <w:shd w:val="clear" w:color="auto" w:fill="auto"/>
            <w:noWrap w:val="0"/>
            <w:vAlign w:val="center"/>
          </w:tcPr>
          <w:p w14:paraId="05DE575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生命体征监测雷达</w:t>
            </w:r>
          </w:p>
        </w:tc>
        <w:tc>
          <w:tcPr>
            <w:tcW w:w="940" w:type="dxa"/>
            <w:tcBorders>
              <w:top w:val="nil"/>
              <w:left w:val="nil"/>
              <w:bottom w:val="single" w:color="auto" w:sz="4" w:space="0"/>
              <w:right w:val="single" w:color="auto" w:sz="4" w:space="0"/>
            </w:tcBorders>
            <w:shd w:val="clear" w:color="auto" w:fill="auto"/>
            <w:noWrap w:val="0"/>
            <w:vAlign w:val="center"/>
          </w:tcPr>
          <w:p w14:paraId="48EF6BA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00" w:type="dxa"/>
            <w:tcBorders>
              <w:top w:val="nil"/>
              <w:left w:val="nil"/>
              <w:bottom w:val="single" w:color="auto" w:sz="4" w:space="0"/>
              <w:right w:val="single" w:color="auto" w:sz="4" w:space="0"/>
            </w:tcBorders>
            <w:shd w:val="clear" w:color="auto" w:fill="auto"/>
            <w:noWrap w:val="0"/>
            <w:vAlign w:val="center"/>
          </w:tcPr>
          <w:p w14:paraId="3B026F7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1D73BD9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对老年人生命体征进行监测，可通过电话语音、短信等多种手段，向监护人等发出预警信息。</w:t>
            </w:r>
          </w:p>
          <w:p w14:paraId="0B38F8D6">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含2年通讯费用及两年24小时人工值守平台服务费</w:t>
            </w:r>
            <w:r>
              <w:rPr>
                <w:rFonts w:hint="eastAsia" w:ascii="宋体" w:hAnsi="宋体" w:eastAsia="宋体" w:cs="宋体"/>
                <w:color w:val="auto"/>
                <w:sz w:val="21"/>
                <w:szCs w:val="21"/>
                <w:highlight w:val="none"/>
                <w:lang w:eastAsia="zh-CN"/>
              </w:rPr>
              <w:t>。</w:t>
            </w:r>
          </w:p>
        </w:tc>
        <w:tc>
          <w:tcPr>
            <w:tcW w:w="1540" w:type="dxa"/>
            <w:tcBorders>
              <w:top w:val="nil"/>
              <w:left w:val="nil"/>
              <w:bottom w:val="single" w:color="auto" w:sz="4" w:space="0"/>
              <w:right w:val="single" w:color="auto" w:sz="4" w:space="0"/>
            </w:tcBorders>
            <w:shd w:val="clear" w:color="auto" w:fill="auto"/>
            <w:noWrap w:val="0"/>
            <w:vAlign w:val="center"/>
          </w:tcPr>
          <w:p w14:paraId="2BBC5AEA">
            <w:pPr>
              <w:widowControl/>
              <w:jc w:val="center"/>
              <w:rPr>
                <w:rFonts w:hint="eastAsia" w:ascii="宋体" w:hAnsi="宋体" w:eastAsia="宋体" w:cs="宋体"/>
                <w:color w:val="auto"/>
                <w:sz w:val="21"/>
                <w:szCs w:val="21"/>
                <w:highlight w:val="none"/>
              </w:rPr>
            </w:pPr>
          </w:p>
        </w:tc>
      </w:tr>
      <w:tr w14:paraId="3BD34851">
        <w:tblPrEx>
          <w:tblCellMar>
            <w:top w:w="0" w:type="dxa"/>
            <w:left w:w="108" w:type="dxa"/>
            <w:bottom w:w="0" w:type="dxa"/>
            <w:right w:w="108" w:type="dxa"/>
          </w:tblCellMar>
        </w:tblPrEx>
        <w:trPr>
          <w:trHeight w:val="1855"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7960B6CA">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523977E1">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w:t>
            </w:r>
          </w:p>
        </w:tc>
        <w:tc>
          <w:tcPr>
            <w:tcW w:w="2160" w:type="dxa"/>
            <w:tcBorders>
              <w:top w:val="nil"/>
              <w:left w:val="nil"/>
              <w:bottom w:val="single" w:color="auto" w:sz="4" w:space="0"/>
              <w:right w:val="single" w:color="auto" w:sz="4" w:space="0"/>
            </w:tcBorders>
            <w:shd w:val="clear" w:color="auto" w:fill="auto"/>
            <w:noWrap w:val="0"/>
            <w:vAlign w:val="center"/>
          </w:tcPr>
          <w:p w14:paraId="0A6F827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防走失胸卡</w:t>
            </w:r>
          </w:p>
        </w:tc>
        <w:tc>
          <w:tcPr>
            <w:tcW w:w="940" w:type="dxa"/>
            <w:tcBorders>
              <w:top w:val="nil"/>
              <w:left w:val="nil"/>
              <w:bottom w:val="single" w:color="auto" w:sz="4" w:space="0"/>
              <w:right w:val="single" w:color="auto" w:sz="4" w:space="0"/>
            </w:tcBorders>
            <w:shd w:val="clear" w:color="auto" w:fill="auto"/>
            <w:noWrap w:val="0"/>
            <w:vAlign w:val="center"/>
          </w:tcPr>
          <w:p w14:paraId="5B28F0C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7762656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16894FC4">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集成老年人身份信息，可监测定位（或具备电子围栏功能），避免老年人走失。实时传输数据，向老年人亲属及为老服务组织推送意外风险信息。GPS定位精度：5（m）报警方式：振动报警,SOS报警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含2年通讯费用及</w:t>
            </w:r>
            <w:r>
              <w:rPr>
                <w:rFonts w:hint="eastAsia" w:ascii="宋体" w:hAnsi="宋体" w:eastAsia="宋体" w:cs="宋体"/>
                <w:color w:val="auto"/>
                <w:sz w:val="21"/>
                <w:szCs w:val="21"/>
                <w:highlight w:val="none"/>
              </w:rPr>
              <w:t>两年24小时人工值守平台服务费</w:t>
            </w:r>
            <w:r>
              <w:rPr>
                <w:rFonts w:hint="eastAsia" w:ascii="宋体" w:hAnsi="宋体" w:eastAsia="宋体" w:cs="宋体"/>
                <w:color w:val="auto"/>
                <w:sz w:val="21"/>
                <w:szCs w:val="21"/>
                <w:highlight w:val="none"/>
                <w:lang w:eastAsia="zh-CN"/>
              </w:rPr>
              <w:t>。</w:t>
            </w:r>
          </w:p>
        </w:tc>
        <w:tc>
          <w:tcPr>
            <w:tcW w:w="1540" w:type="dxa"/>
            <w:tcBorders>
              <w:top w:val="nil"/>
              <w:left w:val="nil"/>
              <w:bottom w:val="single" w:color="auto" w:sz="4" w:space="0"/>
              <w:right w:val="single" w:color="auto" w:sz="4" w:space="0"/>
            </w:tcBorders>
            <w:shd w:val="clear" w:color="auto" w:fill="auto"/>
            <w:noWrap w:val="0"/>
            <w:vAlign w:val="center"/>
          </w:tcPr>
          <w:p w14:paraId="60CC91D3">
            <w:pPr>
              <w:widowControl/>
              <w:jc w:val="center"/>
              <w:rPr>
                <w:rFonts w:hint="eastAsia" w:ascii="宋体" w:hAnsi="宋体" w:eastAsia="宋体" w:cs="宋体"/>
                <w:color w:val="auto"/>
                <w:sz w:val="21"/>
                <w:szCs w:val="21"/>
                <w:highlight w:val="none"/>
                <w:lang w:val="en-US" w:eastAsia="zh-CN"/>
              </w:rPr>
            </w:pPr>
          </w:p>
        </w:tc>
      </w:tr>
      <w:tr w14:paraId="3E19C0A8">
        <w:tblPrEx>
          <w:tblCellMar>
            <w:top w:w="0" w:type="dxa"/>
            <w:left w:w="108" w:type="dxa"/>
            <w:bottom w:w="0" w:type="dxa"/>
            <w:right w:w="108" w:type="dxa"/>
          </w:tblCellMar>
        </w:tblPrEx>
        <w:trPr>
          <w:trHeight w:val="1406" w:hRule="atLeast"/>
        </w:trPr>
        <w:tc>
          <w:tcPr>
            <w:tcW w:w="1240" w:type="dxa"/>
            <w:vMerge w:val="restart"/>
            <w:tcBorders>
              <w:top w:val="nil"/>
              <w:left w:val="single" w:color="auto" w:sz="4" w:space="0"/>
              <w:bottom w:val="single" w:color="000000" w:sz="4" w:space="0"/>
              <w:right w:val="single" w:color="auto" w:sz="4" w:space="0"/>
            </w:tcBorders>
            <w:shd w:val="clear" w:color="auto" w:fill="auto"/>
            <w:noWrap w:val="0"/>
            <w:vAlign w:val="center"/>
          </w:tcPr>
          <w:p w14:paraId="50F059F7">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辅具配备</w:t>
            </w:r>
          </w:p>
        </w:tc>
        <w:tc>
          <w:tcPr>
            <w:tcW w:w="700" w:type="dxa"/>
            <w:tcBorders>
              <w:top w:val="nil"/>
              <w:left w:val="nil"/>
              <w:bottom w:val="single" w:color="auto" w:sz="4" w:space="0"/>
              <w:right w:val="single" w:color="auto" w:sz="4" w:space="0"/>
            </w:tcBorders>
            <w:shd w:val="clear" w:color="auto" w:fill="auto"/>
            <w:noWrap w:val="0"/>
            <w:vAlign w:val="center"/>
          </w:tcPr>
          <w:p w14:paraId="0B1F5262">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w:t>
            </w:r>
          </w:p>
        </w:tc>
        <w:tc>
          <w:tcPr>
            <w:tcW w:w="2160" w:type="dxa"/>
            <w:tcBorders>
              <w:top w:val="nil"/>
              <w:left w:val="nil"/>
              <w:bottom w:val="single" w:color="auto" w:sz="4" w:space="0"/>
              <w:right w:val="single" w:color="auto" w:sz="4" w:space="0"/>
            </w:tcBorders>
            <w:shd w:val="clear" w:color="auto" w:fill="auto"/>
            <w:noWrap w:val="0"/>
            <w:vAlign w:val="center"/>
          </w:tcPr>
          <w:p w14:paraId="3A27D7F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手杖（单头手杖、三脚或四脚手杖）</w:t>
            </w:r>
          </w:p>
        </w:tc>
        <w:tc>
          <w:tcPr>
            <w:tcW w:w="940" w:type="dxa"/>
            <w:tcBorders>
              <w:top w:val="nil"/>
              <w:left w:val="nil"/>
              <w:bottom w:val="single" w:color="auto" w:sz="4" w:space="0"/>
              <w:right w:val="single" w:color="auto" w:sz="4" w:space="0"/>
            </w:tcBorders>
            <w:shd w:val="clear" w:color="auto" w:fill="auto"/>
            <w:noWrap w:val="0"/>
            <w:vAlign w:val="center"/>
          </w:tcPr>
          <w:p w14:paraId="1CE2022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0489828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07A0F79B">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包含单头手杖、三脚或四脚手杖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辅助老年人平稳站立和行走。高度多档调节、轻便稳固不打滑、承重力强材质：</w:t>
            </w:r>
            <w:r>
              <w:rPr>
                <w:rFonts w:hint="eastAsia" w:ascii="宋体" w:hAnsi="宋体" w:eastAsia="宋体" w:cs="宋体"/>
                <w:color w:val="auto"/>
                <w:sz w:val="21"/>
                <w:szCs w:val="21"/>
                <w:highlight w:val="none"/>
                <w:lang w:val="en-US" w:eastAsia="zh-CN"/>
              </w:rPr>
              <w:t>铝合金</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手柄：ABS防滑手柄</w:t>
            </w:r>
            <w:r>
              <w:rPr>
                <w:rFonts w:hint="eastAsia" w:ascii="宋体" w:hAnsi="宋体" w:eastAsia="宋体" w:cs="宋体"/>
                <w:color w:val="auto"/>
                <w:sz w:val="21"/>
                <w:szCs w:val="21"/>
                <w:highlight w:val="none"/>
                <w:lang w:eastAsia="zh-CN"/>
              </w:rPr>
              <w:t>。</w:t>
            </w:r>
          </w:p>
        </w:tc>
        <w:tc>
          <w:tcPr>
            <w:tcW w:w="1540" w:type="dxa"/>
            <w:tcBorders>
              <w:top w:val="nil"/>
              <w:left w:val="nil"/>
              <w:bottom w:val="single" w:color="auto" w:sz="4" w:space="0"/>
              <w:right w:val="single" w:color="auto" w:sz="4" w:space="0"/>
            </w:tcBorders>
            <w:shd w:val="clear" w:color="auto" w:fill="auto"/>
            <w:noWrap w:val="0"/>
            <w:vAlign w:val="center"/>
          </w:tcPr>
          <w:p w14:paraId="11DB1F03">
            <w:pPr>
              <w:widowControl/>
              <w:jc w:val="center"/>
              <w:rPr>
                <w:rFonts w:hint="eastAsia" w:ascii="宋体" w:hAnsi="宋体" w:eastAsia="宋体" w:cs="宋体"/>
                <w:color w:val="auto"/>
                <w:sz w:val="21"/>
                <w:szCs w:val="21"/>
                <w:highlight w:val="none"/>
                <w:lang w:val="en-US" w:eastAsia="zh-CN"/>
              </w:rPr>
            </w:pPr>
          </w:p>
        </w:tc>
      </w:tr>
      <w:tr w14:paraId="7D36164F">
        <w:tblPrEx>
          <w:tblCellMar>
            <w:top w:w="0" w:type="dxa"/>
            <w:left w:w="108" w:type="dxa"/>
            <w:bottom w:w="0" w:type="dxa"/>
            <w:right w:w="108" w:type="dxa"/>
          </w:tblCellMar>
        </w:tblPrEx>
        <w:trPr>
          <w:trHeight w:val="1102"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62C68619">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3C012D8E">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w:t>
            </w:r>
          </w:p>
        </w:tc>
        <w:tc>
          <w:tcPr>
            <w:tcW w:w="2160" w:type="dxa"/>
            <w:tcBorders>
              <w:top w:val="nil"/>
              <w:left w:val="nil"/>
              <w:bottom w:val="single" w:color="auto" w:sz="4" w:space="0"/>
              <w:right w:val="single" w:color="auto" w:sz="4" w:space="0"/>
            </w:tcBorders>
            <w:shd w:val="clear" w:color="auto" w:fill="auto"/>
            <w:noWrap w:val="0"/>
            <w:vAlign w:val="center"/>
          </w:tcPr>
          <w:p w14:paraId="68F7669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手杖（凳拐）</w:t>
            </w:r>
          </w:p>
        </w:tc>
        <w:tc>
          <w:tcPr>
            <w:tcW w:w="940" w:type="dxa"/>
            <w:tcBorders>
              <w:top w:val="nil"/>
              <w:left w:val="nil"/>
              <w:bottom w:val="single" w:color="auto" w:sz="4" w:space="0"/>
              <w:right w:val="single" w:color="auto" w:sz="4" w:space="0"/>
            </w:tcBorders>
            <w:shd w:val="clear" w:color="auto" w:fill="auto"/>
            <w:noWrap w:val="0"/>
            <w:vAlign w:val="center"/>
          </w:tcPr>
          <w:p w14:paraId="6608EE3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52F0CEB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49374DDD">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铝合金材质</w:t>
            </w:r>
            <w:r>
              <w:rPr>
                <w:rFonts w:hint="eastAsia" w:ascii="宋体" w:hAnsi="宋体" w:eastAsia="宋体" w:cs="宋体"/>
                <w:color w:val="auto"/>
                <w:sz w:val="21"/>
                <w:szCs w:val="21"/>
                <w:highlight w:val="none"/>
              </w:rPr>
              <w:t>、辅助老人站立和行走短暂休息，</w:t>
            </w:r>
            <w:r>
              <w:rPr>
                <w:rFonts w:hint="eastAsia" w:ascii="宋体" w:hAnsi="宋体" w:eastAsia="宋体" w:cs="宋体"/>
                <w:color w:val="auto"/>
                <w:sz w:val="21"/>
                <w:szCs w:val="21"/>
                <w:highlight w:val="none"/>
                <w:lang w:val="en-US" w:eastAsia="zh-CN"/>
              </w:rPr>
              <w:t>高度可调节。</w:t>
            </w:r>
          </w:p>
        </w:tc>
        <w:tc>
          <w:tcPr>
            <w:tcW w:w="1540" w:type="dxa"/>
            <w:tcBorders>
              <w:top w:val="nil"/>
              <w:left w:val="nil"/>
              <w:bottom w:val="single" w:color="auto" w:sz="4" w:space="0"/>
              <w:right w:val="single" w:color="auto" w:sz="4" w:space="0"/>
            </w:tcBorders>
            <w:shd w:val="clear" w:color="auto" w:fill="auto"/>
            <w:noWrap w:val="0"/>
            <w:vAlign w:val="center"/>
          </w:tcPr>
          <w:p w14:paraId="3604C0FB">
            <w:pPr>
              <w:widowControl/>
              <w:jc w:val="center"/>
              <w:rPr>
                <w:rFonts w:hint="eastAsia" w:ascii="宋体" w:hAnsi="宋体" w:eastAsia="宋体" w:cs="宋体"/>
                <w:color w:val="auto"/>
                <w:sz w:val="21"/>
                <w:szCs w:val="21"/>
                <w:highlight w:val="none"/>
                <w:lang w:val="en-US" w:eastAsia="zh-CN"/>
              </w:rPr>
            </w:pPr>
          </w:p>
        </w:tc>
      </w:tr>
      <w:tr w14:paraId="640A8A67">
        <w:tblPrEx>
          <w:tblCellMar>
            <w:top w:w="0" w:type="dxa"/>
            <w:left w:w="108" w:type="dxa"/>
            <w:bottom w:w="0" w:type="dxa"/>
            <w:right w:w="108" w:type="dxa"/>
          </w:tblCellMar>
        </w:tblPrEx>
        <w:trPr>
          <w:trHeight w:val="1136"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30744F35">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59919A79">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w:t>
            </w:r>
          </w:p>
        </w:tc>
        <w:tc>
          <w:tcPr>
            <w:tcW w:w="2160" w:type="dxa"/>
            <w:tcBorders>
              <w:top w:val="nil"/>
              <w:left w:val="nil"/>
              <w:bottom w:val="single" w:color="auto" w:sz="4" w:space="0"/>
              <w:right w:val="single" w:color="auto" w:sz="4" w:space="0"/>
            </w:tcBorders>
            <w:shd w:val="clear" w:color="auto" w:fill="auto"/>
            <w:noWrap w:val="0"/>
            <w:vAlign w:val="center"/>
          </w:tcPr>
          <w:p w14:paraId="7815335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智能手杖</w:t>
            </w:r>
          </w:p>
        </w:tc>
        <w:tc>
          <w:tcPr>
            <w:tcW w:w="940" w:type="dxa"/>
            <w:tcBorders>
              <w:top w:val="nil"/>
              <w:left w:val="nil"/>
              <w:bottom w:val="single" w:color="auto" w:sz="4" w:space="0"/>
              <w:right w:val="single" w:color="auto" w:sz="4" w:space="0"/>
            </w:tcBorders>
            <w:shd w:val="clear" w:color="auto" w:fill="auto"/>
            <w:noWrap w:val="0"/>
            <w:vAlign w:val="center"/>
          </w:tcPr>
          <w:p w14:paraId="570E106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01CE8A6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05FEAEC6">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内置跌倒感应预警装置的智能手杖，1.精准定位；2.电子围栏；3.轨迹记录；4.双向通话；5.一键SOS；6.FM/MP3；7.LED灯；8.躺平报警</w:t>
            </w:r>
            <w:r>
              <w:rPr>
                <w:rFonts w:hint="eastAsia" w:ascii="宋体" w:hAnsi="宋体" w:eastAsia="宋体" w:cs="宋体"/>
                <w:color w:val="auto"/>
                <w:sz w:val="21"/>
                <w:szCs w:val="21"/>
                <w:highlight w:val="none"/>
                <w:lang w:eastAsia="zh-CN"/>
              </w:rPr>
              <w:t>。</w:t>
            </w:r>
          </w:p>
        </w:tc>
        <w:tc>
          <w:tcPr>
            <w:tcW w:w="1540" w:type="dxa"/>
            <w:tcBorders>
              <w:top w:val="nil"/>
              <w:left w:val="nil"/>
              <w:bottom w:val="single" w:color="auto" w:sz="4" w:space="0"/>
              <w:right w:val="single" w:color="auto" w:sz="4" w:space="0"/>
            </w:tcBorders>
            <w:shd w:val="clear" w:color="auto" w:fill="auto"/>
            <w:noWrap w:val="0"/>
            <w:vAlign w:val="center"/>
          </w:tcPr>
          <w:p w14:paraId="47CA86D5">
            <w:pPr>
              <w:widowControl/>
              <w:jc w:val="center"/>
              <w:rPr>
                <w:rFonts w:hint="eastAsia" w:ascii="宋体" w:hAnsi="宋体" w:eastAsia="宋体" w:cs="宋体"/>
                <w:color w:val="auto"/>
                <w:sz w:val="21"/>
                <w:szCs w:val="21"/>
                <w:highlight w:val="none"/>
              </w:rPr>
            </w:pPr>
          </w:p>
        </w:tc>
      </w:tr>
      <w:tr w14:paraId="7A517415">
        <w:tblPrEx>
          <w:tblCellMar>
            <w:top w:w="0" w:type="dxa"/>
            <w:left w:w="108" w:type="dxa"/>
            <w:bottom w:w="0" w:type="dxa"/>
            <w:right w:w="108" w:type="dxa"/>
          </w:tblCellMar>
        </w:tblPrEx>
        <w:trPr>
          <w:trHeight w:val="1295"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49AF584A">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634DEE32">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47</w:t>
            </w:r>
          </w:p>
        </w:tc>
        <w:tc>
          <w:tcPr>
            <w:tcW w:w="2160" w:type="dxa"/>
            <w:tcBorders>
              <w:top w:val="nil"/>
              <w:left w:val="nil"/>
              <w:bottom w:val="single" w:color="auto" w:sz="4" w:space="0"/>
              <w:right w:val="single" w:color="auto" w:sz="4" w:space="0"/>
            </w:tcBorders>
            <w:shd w:val="clear" w:color="auto" w:fill="auto"/>
            <w:noWrap w:val="0"/>
            <w:vAlign w:val="center"/>
          </w:tcPr>
          <w:p w14:paraId="13C444A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助行器</w:t>
            </w:r>
          </w:p>
        </w:tc>
        <w:tc>
          <w:tcPr>
            <w:tcW w:w="940" w:type="dxa"/>
            <w:tcBorders>
              <w:top w:val="nil"/>
              <w:left w:val="nil"/>
              <w:bottom w:val="single" w:color="auto" w:sz="4" w:space="0"/>
              <w:right w:val="single" w:color="auto" w:sz="4" w:space="0"/>
            </w:tcBorders>
            <w:shd w:val="clear" w:color="auto" w:fill="auto"/>
            <w:noWrap w:val="0"/>
            <w:vAlign w:val="center"/>
          </w:tcPr>
          <w:p w14:paraId="08F984A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07D94A7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188F39F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包含框式、轮式、台式、带座等助行器，辅助老年人站立和行走。人性化设计，简洁轻便；五档调节；海绵扶手；可折叠；防滑脚垫。</w:t>
            </w:r>
          </w:p>
        </w:tc>
        <w:tc>
          <w:tcPr>
            <w:tcW w:w="1540" w:type="dxa"/>
            <w:tcBorders>
              <w:top w:val="nil"/>
              <w:left w:val="nil"/>
              <w:bottom w:val="single" w:color="auto" w:sz="4" w:space="0"/>
              <w:right w:val="single" w:color="auto" w:sz="4" w:space="0"/>
            </w:tcBorders>
            <w:shd w:val="clear" w:color="auto" w:fill="auto"/>
            <w:noWrap w:val="0"/>
            <w:vAlign w:val="center"/>
          </w:tcPr>
          <w:p w14:paraId="1F295823">
            <w:pPr>
              <w:widowControl/>
              <w:jc w:val="center"/>
              <w:rPr>
                <w:rFonts w:hint="eastAsia" w:ascii="宋体" w:hAnsi="宋体" w:eastAsia="宋体" w:cs="宋体"/>
                <w:color w:val="auto"/>
                <w:sz w:val="21"/>
                <w:szCs w:val="21"/>
                <w:highlight w:val="none"/>
              </w:rPr>
            </w:pPr>
          </w:p>
        </w:tc>
      </w:tr>
      <w:tr w14:paraId="329D4FBB">
        <w:tblPrEx>
          <w:tblCellMar>
            <w:top w:w="0" w:type="dxa"/>
            <w:left w:w="108" w:type="dxa"/>
            <w:bottom w:w="0" w:type="dxa"/>
            <w:right w:w="108" w:type="dxa"/>
          </w:tblCellMar>
        </w:tblPrEx>
        <w:trPr>
          <w:trHeight w:val="127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3AE20972">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2131C079">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48</w:t>
            </w:r>
          </w:p>
        </w:tc>
        <w:tc>
          <w:tcPr>
            <w:tcW w:w="2160" w:type="dxa"/>
            <w:tcBorders>
              <w:top w:val="nil"/>
              <w:left w:val="nil"/>
              <w:bottom w:val="single" w:color="auto" w:sz="4" w:space="0"/>
              <w:right w:val="single" w:color="auto" w:sz="4" w:space="0"/>
            </w:tcBorders>
            <w:shd w:val="clear" w:color="auto" w:fill="auto"/>
            <w:noWrap w:val="0"/>
            <w:vAlign w:val="center"/>
          </w:tcPr>
          <w:p w14:paraId="0B27BC8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非电动</w:t>
            </w:r>
            <w:r>
              <w:rPr>
                <w:rFonts w:hint="eastAsia" w:ascii="宋体" w:hAnsi="宋体" w:eastAsia="宋体" w:cs="宋体"/>
                <w:color w:val="auto"/>
                <w:sz w:val="21"/>
                <w:szCs w:val="21"/>
                <w:highlight w:val="none"/>
              </w:rPr>
              <w:t>轮椅</w:t>
            </w:r>
          </w:p>
        </w:tc>
        <w:tc>
          <w:tcPr>
            <w:tcW w:w="940" w:type="dxa"/>
            <w:tcBorders>
              <w:top w:val="nil"/>
              <w:left w:val="nil"/>
              <w:bottom w:val="single" w:color="auto" w:sz="4" w:space="0"/>
              <w:right w:val="single" w:color="auto" w:sz="4" w:space="0"/>
            </w:tcBorders>
            <w:shd w:val="clear" w:color="auto" w:fill="auto"/>
            <w:noWrap w:val="0"/>
            <w:vAlign w:val="center"/>
          </w:tcPr>
          <w:p w14:paraId="4DBA348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00" w:type="dxa"/>
            <w:tcBorders>
              <w:top w:val="nil"/>
              <w:left w:val="nil"/>
              <w:bottom w:val="single" w:color="auto" w:sz="4" w:space="0"/>
              <w:right w:val="single" w:color="auto" w:sz="4" w:space="0"/>
            </w:tcBorders>
            <w:shd w:val="clear" w:color="auto" w:fill="auto"/>
            <w:noWrap w:val="0"/>
            <w:vAlign w:val="center"/>
          </w:tcPr>
          <w:p w14:paraId="35772A1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6CC250A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自推或由家人、护理人员辅助推行，增大老年人活动空间范围，包括普通轮椅、带姿势控制的特殊轮椅。</w:t>
            </w:r>
          </w:p>
        </w:tc>
        <w:tc>
          <w:tcPr>
            <w:tcW w:w="1540" w:type="dxa"/>
            <w:tcBorders>
              <w:top w:val="nil"/>
              <w:left w:val="nil"/>
              <w:bottom w:val="single" w:color="auto" w:sz="4" w:space="0"/>
              <w:right w:val="single" w:color="auto" w:sz="4" w:space="0"/>
            </w:tcBorders>
            <w:shd w:val="clear" w:color="auto" w:fill="auto"/>
            <w:noWrap w:val="0"/>
            <w:vAlign w:val="center"/>
          </w:tcPr>
          <w:p w14:paraId="5D901E4A">
            <w:pPr>
              <w:widowControl/>
              <w:jc w:val="center"/>
              <w:rPr>
                <w:rFonts w:hint="eastAsia" w:ascii="宋体" w:hAnsi="宋体" w:eastAsia="宋体" w:cs="宋体"/>
                <w:color w:val="auto"/>
                <w:sz w:val="21"/>
                <w:szCs w:val="21"/>
                <w:highlight w:val="none"/>
              </w:rPr>
            </w:pPr>
          </w:p>
        </w:tc>
      </w:tr>
      <w:tr w14:paraId="41D1AD79">
        <w:tblPrEx>
          <w:tblCellMar>
            <w:top w:w="0" w:type="dxa"/>
            <w:left w:w="108" w:type="dxa"/>
            <w:bottom w:w="0" w:type="dxa"/>
            <w:right w:w="108" w:type="dxa"/>
          </w:tblCellMar>
        </w:tblPrEx>
        <w:trPr>
          <w:trHeight w:val="804"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24EAD53C">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3D5170A2">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49</w:t>
            </w:r>
          </w:p>
        </w:tc>
        <w:tc>
          <w:tcPr>
            <w:tcW w:w="2160" w:type="dxa"/>
            <w:tcBorders>
              <w:top w:val="nil"/>
              <w:left w:val="nil"/>
              <w:bottom w:val="single" w:color="auto" w:sz="4" w:space="0"/>
              <w:right w:val="single" w:color="auto" w:sz="4" w:space="0"/>
            </w:tcBorders>
            <w:shd w:val="clear" w:color="auto" w:fill="auto"/>
            <w:noWrap w:val="0"/>
            <w:vAlign w:val="center"/>
          </w:tcPr>
          <w:p w14:paraId="7232F35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电动轮椅</w:t>
            </w:r>
          </w:p>
        </w:tc>
        <w:tc>
          <w:tcPr>
            <w:tcW w:w="940" w:type="dxa"/>
            <w:tcBorders>
              <w:top w:val="nil"/>
              <w:left w:val="nil"/>
              <w:bottom w:val="single" w:color="auto" w:sz="4" w:space="0"/>
              <w:right w:val="single" w:color="auto" w:sz="4" w:space="0"/>
            </w:tcBorders>
            <w:shd w:val="clear" w:color="auto" w:fill="auto"/>
            <w:noWrap w:val="0"/>
            <w:vAlign w:val="center"/>
          </w:tcPr>
          <w:p w14:paraId="3BB67EB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00" w:type="dxa"/>
            <w:tcBorders>
              <w:top w:val="nil"/>
              <w:left w:val="nil"/>
              <w:bottom w:val="single" w:color="auto" w:sz="4" w:space="0"/>
              <w:right w:val="single" w:color="auto" w:sz="4" w:space="0"/>
            </w:tcBorders>
            <w:shd w:val="clear" w:color="auto" w:fill="auto"/>
            <w:noWrap w:val="0"/>
            <w:vAlign w:val="center"/>
          </w:tcPr>
          <w:p w14:paraId="7DAEBFA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37CD599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车架采用高强度钢管，表面静电喷涂处理；车架可收合；前轮10英寸PU实心轮，后轮16英寸充气胎；智能驻坡控制器；电控刹车型电动轮椅马达；带防倾轮。</w:t>
            </w:r>
          </w:p>
          <w:p w14:paraId="6C54B45A">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安全载重：100kg；最大速度：≤6km/h；水平路面制动：≤1.5m；最大安全坡度制动：≤3.6m(6°)；驻坡性能：9°，静态稳定性：≥9°，动态稳定性：≥6°；越障高度：≥40mm；越沟宽度；100mm；爬坡能力：≥6°；最小回转半径：1200mm；理论行驶距离：≥15km</w:t>
            </w:r>
          </w:p>
        </w:tc>
        <w:tc>
          <w:tcPr>
            <w:tcW w:w="1540" w:type="dxa"/>
            <w:tcBorders>
              <w:top w:val="nil"/>
              <w:left w:val="nil"/>
              <w:bottom w:val="single" w:color="auto" w:sz="4" w:space="0"/>
              <w:right w:val="single" w:color="auto" w:sz="4" w:space="0"/>
            </w:tcBorders>
            <w:shd w:val="clear" w:color="auto" w:fill="auto"/>
            <w:noWrap w:val="0"/>
            <w:vAlign w:val="center"/>
          </w:tcPr>
          <w:p w14:paraId="7AB12728">
            <w:pPr>
              <w:widowControl/>
              <w:jc w:val="center"/>
              <w:rPr>
                <w:rFonts w:hint="eastAsia" w:ascii="宋体" w:hAnsi="宋体" w:eastAsia="宋体" w:cs="宋体"/>
                <w:color w:val="auto"/>
                <w:sz w:val="21"/>
                <w:szCs w:val="21"/>
                <w:highlight w:val="none"/>
              </w:rPr>
            </w:pPr>
          </w:p>
        </w:tc>
      </w:tr>
      <w:tr w14:paraId="15733B45">
        <w:tblPrEx>
          <w:tblCellMar>
            <w:top w:w="0" w:type="dxa"/>
            <w:left w:w="108" w:type="dxa"/>
            <w:bottom w:w="0" w:type="dxa"/>
            <w:right w:w="108" w:type="dxa"/>
          </w:tblCellMar>
        </w:tblPrEx>
        <w:trPr>
          <w:trHeight w:val="1645"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301284FC">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3D87B2CA">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w:t>
            </w:r>
          </w:p>
        </w:tc>
        <w:tc>
          <w:tcPr>
            <w:tcW w:w="2160" w:type="dxa"/>
            <w:tcBorders>
              <w:top w:val="nil"/>
              <w:left w:val="nil"/>
              <w:bottom w:val="single" w:color="auto" w:sz="4" w:space="0"/>
              <w:right w:val="single" w:color="auto" w:sz="4" w:space="0"/>
            </w:tcBorders>
            <w:shd w:val="clear" w:color="auto" w:fill="auto"/>
            <w:noWrap w:val="0"/>
            <w:vAlign w:val="center"/>
          </w:tcPr>
          <w:p w14:paraId="1E4DF97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洗澡椅</w:t>
            </w:r>
          </w:p>
        </w:tc>
        <w:tc>
          <w:tcPr>
            <w:tcW w:w="940" w:type="dxa"/>
            <w:tcBorders>
              <w:top w:val="nil"/>
              <w:left w:val="nil"/>
              <w:bottom w:val="single" w:color="auto" w:sz="4" w:space="0"/>
              <w:right w:val="single" w:color="auto" w:sz="4" w:space="0"/>
            </w:tcBorders>
            <w:shd w:val="clear" w:color="auto" w:fill="auto"/>
            <w:noWrap w:val="0"/>
            <w:vAlign w:val="center"/>
          </w:tcPr>
          <w:p w14:paraId="42DB813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800" w:type="dxa"/>
            <w:tcBorders>
              <w:top w:val="nil"/>
              <w:left w:val="nil"/>
              <w:bottom w:val="single" w:color="auto" w:sz="4" w:space="0"/>
              <w:right w:val="single" w:color="auto" w:sz="4" w:space="0"/>
            </w:tcBorders>
            <w:shd w:val="clear" w:color="auto" w:fill="auto"/>
            <w:noWrap w:val="0"/>
            <w:vAlign w:val="center"/>
          </w:tcPr>
          <w:p w14:paraId="102738B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6656E678">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辅助老年人洗澡用，避免老年人滑倒，提高安全性。1.一键折叠，稳固方便；2.EVA舒适软做点防水防滑；3.坐板漏水设计耐用、易清洗；4.加大防滑脚垫，耐用防滑；5.高度可调节，5档可调</w:t>
            </w:r>
            <w:r>
              <w:rPr>
                <w:rFonts w:hint="eastAsia" w:ascii="宋体" w:hAnsi="宋体" w:eastAsia="宋体" w:cs="宋体"/>
                <w:color w:val="auto"/>
                <w:sz w:val="21"/>
                <w:szCs w:val="21"/>
                <w:highlight w:val="none"/>
                <w:lang w:eastAsia="zh-CN"/>
              </w:rPr>
              <w:t>。</w:t>
            </w:r>
          </w:p>
        </w:tc>
        <w:tc>
          <w:tcPr>
            <w:tcW w:w="1540" w:type="dxa"/>
            <w:tcBorders>
              <w:top w:val="nil"/>
              <w:left w:val="nil"/>
              <w:bottom w:val="single" w:color="auto" w:sz="4" w:space="0"/>
              <w:right w:val="single" w:color="auto" w:sz="4" w:space="0"/>
            </w:tcBorders>
            <w:shd w:val="clear" w:color="auto" w:fill="auto"/>
            <w:noWrap w:val="0"/>
            <w:vAlign w:val="center"/>
          </w:tcPr>
          <w:p w14:paraId="3F166E0C">
            <w:pPr>
              <w:widowControl/>
              <w:jc w:val="center"/>
              <w:rPr>
                <w:rFonts w:hint="eastAsia" w:ascii="宋体" w:hAnsi="宋体" w:eastAsia="宋体" w:cs="宋体"/>
                <w:color w:val="auto"/>
                <w:sz w:val="21"/>
                <w:szCs w:val="21"/>
                <w:highlight w:val="none"/>
              </w:rPr>
            </w:pPr>
          </w:p>
        </w:tc>
      </w:tr>
      <w:tr w14:paraId="57435AC8">
        <w:tblPrEx>
          <w:tblCellMar>
            <w:top w:w="0" w:type="dxa"/>
            <w:left w:w="108" w:type="dxa"/>
            <w:bottom w:w="0" w:type="dxa"/>
            <w:right w:w="108" w:type="dxa"/>
          </w:tblCellMar>
        </w:tblPrEx>
        <w:trPr>
          <w:trHeight w:val="978"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64C4D0F1">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1DDE5B4A">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w:t>
            </w:r>
          </w:p>
        </w:tc>
        <w:tc>
          <w:tcPr>
            <w:tcW w:w="2160" w:type="dxa"/>
            <w:tcBorders>
              <w:top w:val="nil"/>
              <w:left w:val="single" w:color="auto" w:sz="4" w:space="0"/>
              <w:bottom w:val="single" w:color="000000" w:sz="4" w:space="0"/>
              <w:right w:val="single" w:color="auto" w:sz="4" w:space="0"/>
            </w:tcBorders>
            <w:shd w:val="clear" w:color="auto" w:fill="auto"/>
            <w:noWrap w:val="0"/>
            <w:vAlign w:val="center"/>
          </w:tcPr>
          <w:p w14:paraId="302E26D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防洒碗（盘）、叉、勺筷</w:t>
            </w:r>
          </w:p>
        </w:tc>
        <w:tc>
          <w:tcPr>
            <w:tcW w:w="940" w:type="dxa"/>
            <w:tcBorders>
              <w:top w:val="nil"/>
              <w:left w:val="single" w:color="auto" w:sz="4" w:space="0"/>
              <w:bottom w:val="single" w:color="000000" w:sz="4" w:space="0"/>
              <w:right w:val="single" w:color="auto" w:sz="4" w:space="0"/>
            </w:tcBorders>
            <w:shd w:val="clear" w:color="auto" w:fill="auto"/>
            <w:noWrap w:val="0"/>
            <w:vAlign w:val="center"/>
          </w:tcPr>
          <w:p w14:paraId="4E79A67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800" w:type="dxa"/>
            <w:tcBorders>
              <w:top w:val="nil"/>
              <w:left w:val="single" w:color="auto" w:sz="4" w:space="0"/>
              <w:bottom w:val="single" w:color="000000" w:sz="4" w:space="0"/>
              <w:right w:val="single" w:color="auto" w:sz="4" w:space="0"/>
            </w:tcBorders>
            <w:shd w:val="clear" w:color="auto" w:fill="auto"/>
            <w:noWrap w:val="0"/>
            <w:vAlign w:val="center"/>
          </w:tcPr>
          <w:p w14:paraId="7FCFF2B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single" w:color="auto" w:sz="4" w:space="0"/>
              <w:bottom w:val="single" w:color="000000" w:sz="4" w:space="0"/>
              <w:right w:val="single" w:color="auto" w:sz="4" w:space="0"/>
            </w:tcBorders>
            <w:shd w:val="clear" w:color="auto" w:fill="auto"/>
            <w:noWrap w:val="0"/>
            <w:vAlign w:val="center"/>
          </w:tcPr>
          <w:p w14:paraId="3A47603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适老配重餐具，方便上肢及神经系统有功能障碍老年人的日常进食。</w:t>
            </w:r>
          </w:p>
        </w:tc>
        <w:tc>
          <w:tcPr>
            <w:tcW w:w="1540" w:type="dxa"/>
            <w:tcBorders>
              <w:top w:val="nil"/>
              <w:left w:val="single" w:color="auto" w:sz="4" w:space="0"/>
              <w:bottom w:val="single" w:color="000000" w:sz="4" w:space="0"/>
              <w:right w:val="single" w:color="auto" w:sz="4" w:space="0"/>
            </w:tcBorders>
            <w:shd w:val="clear" w:color="auto" w:fill="auto"/>
            <w:noWrap w:val="0"/>
            <w:vAlign w:val="center"/>
          </w:tcPr>
          <w:p w14:paraId="33F9E2A2">
            <w:pPr>
              <w:widowControl/>
              <w:jc w:val="center"/>
              <w:rPr>
                <w:rFonts w:hint="eastAsia" w:ascii="宋体" w:hAnsi="宋体" w:eastAsia="宋体" w:cs="宋体"/>
                <w:color w:val="auto"/>
                <w:sz w:val="21"/>
                <w:szCs w:val="21"/>
                <w:highlight w:val="none"/>
              </w:rPr>
            </w:pPr>
          </w:p>
        </w:tc>
      </w:tr>
      <w:tr w14:paraId="2ED351E5">
        <w:tblPrEx>
          <w:tblCellMar>
            <w:top w:w="0" w:type="dxa"/>
            <w:left w:w="108" w:type="dxa"/>
            <w:bottom w:w="0" w:type="dxa"/>
            <w:right w:w="108" w:type="dxa"/>
          </w:tblCellMar>
        </w:tblPrEx>
        <w:trPr>
          <w:trHeight w:val="57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57B95015">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49EED559">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w:t>
            </w:r>
          </w:p>
        </w:tc>
        <w:tc>
          <w:tcPr>
            <w:tcW w:w="2160" w:type="dxa"/>
            <w:tcBorders>
              <w:top w:val="nil"/>
              <w:left w:val="nil"/>
              <w:bottom w:val="single" w:color="auto" w:sz="4" w:space="0"/>
              <w:right w:val="single" w:color="auto" w:sz="4" w:space="0"/>
            </w:tcBorders>
            <w:shd w:val="clear" w:color="auto" w:fill="auto"/>
            <w:noWrap w:val="0"/>
            <w:vAlign w:val="center"/>
          </w:tcPr>
          <w:p w14:paraId="7FAAFC9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防压疮坐垫</w:t>
            </w:r>
          </w:p>
        </w:tc>
        <w:tc>
          <w:tcPr>
            <w:tcW w:w="940" w:type="dxa"/>
            <w:tcBorders>
              <w:top w:val="nil"/>
              <w:left w:val="nil"/>
              <w:bottom w:val="single" w:color="auto" w:sz="4" w:space="0"/>
              <w:right w:val="single" w:color="auto" w:sz="4" w:space="0"/>
            </w:tcBorders>
            <w:shd w:val="clear" w:color="auto" w:fill="auto"/>
            <w:noWrap w:val="0"/>
            <w:vAlign w:val="center"/>
          </w:tcPr>
          <w:p w14:paraId="1C85440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800" w:type="dxa"/>
            <w:tcBorders>
              <w:top w:val="nil"/>
              <w:left w:val="nil"/>
              <w:bottom w:val="single" w:color="auto" w:sz="4" w:space="0"/>
              <w:right w:val="single" w:color="auto" w:sz="4" w:space="0"/>
            </w:tcBorders>
            <w:shd w:val="clear" w:color="auto" w:fill="auto"/>
            <w:noWrap w:val="0"/>
            <w:vAlign w:val="center"/>
          </w:tcPr>
          <w:p w14:paraId="2743397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1F336AF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重新分布臀部与背部受力，避免长期乘坐轮椅的老年人发生严重压疮。</w:t>
            </w:r>
          </w:p>
        </w:tc>
        <w:tc>
          <w:tcPr>
            <w:tcW w:w="1540" w:type="dxa"/>
            <w:tcBorders>
              <w:top w:val="nil"/>
              <w:left w:val="nil"/>
              <w:bottom w:val="single" w:color="auto" w:sz="4" w:space="0"/>
              <w:right w:val="single" w:color="auto" w:sz="4" w:space="0"/>
            </w:tcBorders>
            <w:shd w:val="clear" w:color="auto" w:fill="auto"/>
            <w:noWrap w:val="0"/>
            <w:vAlign w:val="center"/>
          </w:tcPr>
          <w:p w14:paraId="55A92FFE">
            <w:pPr>
              <w:widowControl/>
              <w:jc w:val="center"/>
              <w:rPr>
                <w:rFonts w:hint="eastAsia" w:ascii="宋体" w:hAnsi="宋体" w:eastAsia="宋体" w:cs="宋体"/>
                <w:color w:val="auto"/>
                <w:sz w:val="21"/>
                <w:szCs w:val="21"/>
                <w:highlight w:val="none"/>
              </w:rPr>
            </w:pPr>
          </w:p>
        </w:tc>
      </w:tr>
      <w:tr w14:paraId="4883A941">
        <w:tblPrEx>
          <w:tblCellMar>
            <w:top w:w="0" w:type="dxa"/>
            <w:left w:w="108" w:type="dxa"/>
            <w:bottom w:w="0" w:type="dxa"/>
            <w:right w:w="108" w:type="dxa"/>
          </w:tblCellMar>
        </w:tblPrEx>
        <w:trPr>
          <w:trHeight w:val="57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77558AFD">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0DCDB58F">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w:t>
            </w:r>
          </w:p>
        </w:tc>
        <w:tc>
          <w:tcPr>
            <w:tcW w:w="2160" w:type="dxa"/>
            <w:tcBorders>
              <w:top w:val="nil"/>
              <w:left w:val="nil"/>
              <w:bottom w:val="single" w:color="auto" w:sz="4" w:space="0"/>
              <w:right w:val="single" w:color="auto" w:sz="4" w:space="0"/>
            </w:tcBorders>
            <w:shd w:val="clear" w:color="auto" w:fill="auto"/>
            <w:noWrap w:val="0"/>
            <w:vAlign w:val="center"/>
          </w:tcPr>
          <w:p w14:paraId="5D95EC9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防压疮床垫</w:t>
            </w:r>
          </w:p>
        </w:tc>
        <w:tc>
          <w:tcPr>
            <w:tcW w:w="940" w:type="dxa"/>
            <w:tcBorders>
              <w:top w:val="nil"/>
              <w:left w:val="nil"/>
              <w:bottom w:val="single" w:color="auto" w:sz="4" w:space="0"/>
              <w:right w:val="single" w:color="auto" w:sz="4" w:space="0"/>
            </w:tcBorders>
            <w:shd w:val="clear" w:color="auto" w:fill="auto"/>
            <w:noWrap w:val="0"/>
            <w:vAlign w:val="center"/>
          </w:tcPr>
          <w:p w14:paraId="5A36BED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800" w:type="dxa"/>
            <w:tcBorders>
              <w:top w:val="nil"/>
              <w:left w:val="nil"/>
              <w:bottom w:val="single" w:color="auto" w:sz="4" w:space="0"/>
              <w:right w:val="single" w:color="auto" w:sz="4" w:space="0"/>
            </w:tcBorders>
            <w:shd w:val="clear" w:color="auto" w:fill="auto"/>
            <w:noWrap w:val="0"/>
            <w:vAlign w:val="center"/>
          </w:tcPr>
          <w:p w14:paraId="5F558DE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39CB597A">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重新分布臀部与背部受力，避免长期卧床的老年人发生严重压疮</w:t>
            </w:r>
            <w:r>
              <w:rPr>
                <w:rFonts w:hint="eastAsia" w:ascii="宋体" w:hAnsi="宋体" w:eastAsia="宋体" w:cs="宋体"/>
                <w:color w:val="auto"/>
                <w:sz w:val="21"/>
                <w:szCs w:val="21"/>
                <w:highlight w:val="none"/>
                <w:lang w:eastAsia="zh-CN"/>
              </w:rPr>
              <w:t>；</w:t>
            </w:r>
          </w:p>
          <w:p w14:paraId="6F7D3769">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尺寸参考：1950*900mm</w:t>
            </w:r>
            <w:r>
              <w:rPr>
                <w:rFonts w:hint="eastAsia" w:ascii="宋体" w:hAnsi="宋体" w:eastAsia="宋体" w:cs="宋体"/>
                <w:color w:val="auto"/>
                <w:sz w:val="21"/>
                <w:szCs w:val="21"/>
                <w:highlight w:val="none"/>
                <w:lang w:eastAsia="zh-CN"/>
              </w:rPr>
              <w:t>。</w:t>
            </w:r>
          </w:p>
        </w:tc>
        <w:tc>
          <w:tcPr>
            <w:tcW w:w="1540" w:type="dxa"/>
            <w:tcBorders>
              <w:top w:val="nil"/>
              <w:left w:val="nil"/>
              <w:bottom w:val="single" w:color="auto" w:sz="4" w:space="0"/>
              <w:right w:val="single" w:color="auto" w:sz="4" w:space="0"/>
            </w:tcBorders>
            <w:shd w:val="clear" w:color="auto" w:fill="auto"/>
            <w:noWrap w:val="0"/>
            <w:vAlign w:val="center"/>
          </w:tcPr>
          <w:p w14:paraId="4543B285">
            <w:pPr>
              <w:widowControl/>
              <w:jc w:val="center"/>
              <w:rPr>
                <w:rFonts w:hint="eastAsia" w:ascii="宋体" w:hAnsi="宋体" w:eastAsia="宋体" w:cs="宋体"/>
                <w:color w:val="auto"/>
                <w:sz w:val="21"/>
                <w:szCs w:val="21"/>
                <w:highlight w:val="none"/>
              </w:rPr>
            </w:pPr>
          </w:p>
        </w:tc>
      </w:tr>
      <w:tr w14:paraId="50F410CC">
        <w:tblPrEx>
          <w:tblCellMar>
            <w:top w:w="0" w:type="dxa"/>
            <w:left w:w="108" w:type="dxa"/>
            <w:bottom w:w="0" w:type="dxa"/>
            <w:right w:w="108" w:type="dxa"/>
          </w:tblCellMar>
        </w:tblPrEx>
        <w:trPr>
          <w:trHeight w:val="432"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3D155D3F">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2CFFBCFA">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w:t>
            </w:r>
          </w:p>
        </w:tc>
        <w:tc>
          <w:tcPr>
            <w:tcW w:w="2160" w:type="dxa"/>
            <w:tcBorders>
              <w:top w:val="nil"/>
              <w:left w:val="nil"/>
              <w:bottom w:val="single" w:color="auto" w:sz="4" w:space="0"/>
              <w:right w:val="single" w:color="auto" w:sz="4" w:space="0"/>
            </w:tcBorders>
            <w:shd w:val="clear" w:color="auto" w:fill="auto"/>
            <w:noWrap w:val="0"/>
            <w:vAlign w:val="center"/>
          </w:tcPr>
          <w:p w14:paraId="765F5D3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坐便椅</w:t>
            </w:r>
          </w:p>
        </w:tc>
        <w:tc>
          <w:tcPr>
            <w:tcW w:w="940" w:type="dxa"/>
            <w:tcBorders>
              <w:top w:val="nil"/>
              <w:left w:val="nil"/>
              <w:bottom w:val="single" w:color="auto" w:sz="4" w:space="0"/>
              <w:right w:val="single" w:color="auto" w:sz="4" w:space="0"/>
            </w:tcBorders>
            <w:shd w:val="clear" w:color="auto" w:fill="auto"/>
            <w:noWrap w:val="0"/>
            <w:vAlign w:val="center"/>
          </w:tcPr>
          <w:p w14:paraId="223671E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800" w:type="dxa"/>
            <w:tcBorders>
              <w:top w:val="nil"/>
              <w:left w:val="nil"/>
              <w:bottom w:val="single" w:color="auto" w:sz="4" w:space="0"/>
              <w:right w:val="single" w:color="auto" w:sz="4" w:space="0"/>
            </w:tcBorders>
            <w:shd w:val="clear" w:color="auto" w:fill="auto"/>
            <w:noWrap w:val="0"/>
            <w:vAlign w:val="center"/>
          </w:tcPr>
          <w:p w14:paraId="26EA63C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4CCDB69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坐便椅（带便桶）方便体弱或行动不方便的老年人就近如厕。</w:t>
            </w:r>
          </w:p>
        </w:tc>
        <w:tc>
          <w:tcPr>
            <w:tcW w:w="1540" w:type="dxa"/>
            <w:tcBorders>
              <w:top w:val="nil"/>
              <w:left w:val="nil"/>
              <w:bottom w:val="single" w:color="auto" w:sz="4" w:space="0"/>
              <w:right w:val="single" w:color="auto" w:sz="4" w:space="0"/>
            </w:tcBorders>
            <w:shd w:val="clear" w:color="auto" w:fill="auto"/>
            <w:noWrap w:val="0"/>
            <w:vAlign w:val="center"/>
          </w:tcPr>
          <w:p w14:paraId="6FD6CF9C">
            <w:pPr>
              <w:widowControl/>
              <w:jc w:val="center"/>
              <w:rPr>
                <w:rFonts w:hint="eastAsia" w:ascii="宋体" w:hAnsi="宋体" w:eastAsia="宋体" w:cs="宋体"/>
                <w:color w:val="auto"/>
                <w:sz w:val="21"/>
                <w:szCs w:val="21"/>
                <w:highlight w:val="none"/>
              </w:rPr>
            </w:pPr>
          </w:p>
        </w:tc>
      </w:tr>
      <w:tr w14:paraId="787ABE16">
        <w:tblPrEx>
          <w:tblCellMar>
            <w:top w:w="0" w:type="dxa"/>
            <w:left w:w="108" w:type="dxa"/>
            <w:bottom w:w="0" w:type="dxa"/>
            <w:right w:w="108" w:type="dxa"/>
          </w:tblCellMar>
        </w:tblPrEx>
        <w:trPr>
          <w:trHeight w:val="57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411A6661">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7DF84C8D">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w:t>
            </w:r>
          </w:p>
        </w:tc>
        <w:tc>
          <w:tcPr>
            <w:tcW w:w="2160" w:type="dxa"/>
            <w:tcBorders>
              <w:top w:val="nil"/>
              <w:left w:val="nil"/>
              <w:bottom w:val="single" w:color="auto" w:sz="4" w:space="0"/>
              <w:right w:val="single" w:color="auto" w:sz="4" w:space="0"/>
            </w:tcBorders>
            <w:shd w:val="clear" w:color="auto" w:fill="auto"/>
            <w:noWrap w:val="0"/>
            <w:vAlign w:val="center"/>
          </w:tcPr>
          <w:p w14:paraId="670FAB4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马桶增高器</w:t>
            </w:r>
          </w:p>
        </w:tc>
        <w:tc>
          <w:tcPr>
            <w:tcW w:w="940" w:type="dxa"/>
            <w:tcBorders>
              <w:top w:val="nil"/>
              <w:left w:val="nil"/>
              <w:bottom w:val="single" w:color="auto" w:sz="4" w:space="0"/>
              <w:right w:val="single" w:color="auto" w:sz="4" w:space="0"/>
            </w:tcBorders>
            <w:shd w:val="clear" w:color="auto" w:fill="auto"/>
            <w:noWrap w:val="0"/>
            <w:vAlign w:val="center"/>
          </w:tcPr>
          <w:p w14:paraId="3C126BA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7577D69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20E3E19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安装在马桶上的增高装置，带扶手，提高老年人如厕时的便利性和舒适度。</w:t>
            </w:r>
          </w:p>
        </w:tc>
        <w:tc>
          <w:tcPr>
            <w:tcW w:w="1540" w:type="dxa"/>
            <w:tcBorders>
              <w:top w:val="nil"/>
              <w:left w:val="nil"/>
              <w:bottom w:val="single" w:color="auto" w:sz="4" w:space="0"/>
              <w:right w:val="single" w:color="auto" w:sz="4" w:space="0"/>
            </w:tcBorders>
            <w:shd w:val="clear" w:color="auto" w:fill="auto"/>
            <w:noWrap w:val="0"/>
            <w:vAlign w:val="center"/>
          </w:tcPr>
          <w:p w14:paraId="3A3E5E7B">
            <w:pPr>
              <w:widowControl/>
              <w:jc w:val="center"/>
              <w:rPr>
                <w:rFonts w:hint="eastAsia" w:ascii="宋体" w:hAnsi="宋体" w:eastAsia="宋体" w:cs="宋体"/>
                <w:color w:val="auto"/>
                <w:sz w:val="21"/>
                <w:szCs w:val="21"/>
                <w:highlight w:val="none"/>
              </w:rPr>
            </w:pPr>
          </w:p>
        </w:tc>
      </w:tr>
      <w:tr w14:paraId="5A423C9B">
        <w:tblPrEx>
          <w:tblCellMar>
            <w:top w:w="0" w:type="dxa"/>
            <w:left w:w="108" w:type="dxa"/>
            <w:bottom w:w="0" w:type="dxa"/>
            <w:right w:w="108" w:type="dxa"/>
          </w:tblCellMar>
        </w:tblPrEx>
        <w:trPr>
          <w:trHeight w:val="57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40240818">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556E47DD">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56</w:t>
            </w:r>
          </w:p>
        </w:tc>
        <w:tc>
          <w:tcPr>
            <w:tcW w:w="2160" w:type="dxa"/>
            <w:tcBorders>
              <w:top w:val="nil"/>
              <w:left w:val="nil"/>
              <w:bottom w:val="single" w:color="auto" w:sz="4" w:space="0"/>
              <w:right w:val="single" w:color="auto" w:sz="4" w:space="0"/>
            </w:tcBorders>
            <w:shd w:val="clear" w:color="auto" w:fill="auto"/>
            <w:noWrap w:val="0"/>
            <w:vAlign w:val="center"/>
          </w:tcPr>
          <w:p w14:paraId="5159DC5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浴槽</w:t>
            </w:r>
          </w:p>
        </w:tc>
        <w:tc>
          <w:tcPr>
            <w:tcW w:w="940" w:type="dxa"/>
            <w:tcBorders>
              <w:top w:val="nil"/>
              <w:left w:val="nil"/>
              <w:bottom w:val="single" w:color="auto" w:sz="4" w:space="0"/>
              <w:right w:val="single" w:color="auto" w:sz="4" w:space="0"/>
            </w:tcBorders>
            <w:shd w:val="clear" w:color="auto" w:fill="auto"/>
            <w:noWrap w:val="0"/>
            <w:vAlign w:val="center"/>
          </w:tcPr>
          <w:p w14:paraId="2EA98DA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4EB8BC7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116A9F6F">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速冲成型、圆润无刺、PVC材质、柔软底部、快速充气、防漏气阀、电动花洒、快速排水、</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折叠收纳</w:t>
            </w:r>
            <w:r>
              <w:rPr>
                <w:rFonts w:hint="eastAsia" w:ascii="宋体" w:hAnsi="宋体" w:eastAsia="宋体" w:cs="宋体"/>
                <w:color w:val="auto"/>
                <w:sz w:val="21"/>
                <w:szCs w:val="21"/>
                <w:highlight w:val="none"/>
                <w:lang w:eastAsia="zh-CN"/>
              </w:rPr>
              <w:t>。</w:t>
            </w:r>
          </w:p>
        </w:tc>
        <w:tc>
          <w:tcPr>
            <w:tcW w:w="1540" w:type="dxa"/>
            <w:tcBorders>
              <w:top w:val="nil"/>
              <w:left w:val="nil"/>
              <w:bottom w:val="single" w:color="auto" w:sz="4" w:space="0"/>
              <w:right w:val="single" w:color="auto" w:sz="4" w:space="0"/>
            </w:tcBorders>
            <w:shd w:val="clear" w:color="auto" w:fill="auto"/>
            <w:noWrap w:val="0"/>
            <w:vAlign w:val="center"/>
          </w:tcPr>
          <w:p w14:paraId="0E54397F">
            <w:pPr>
              <w:widowControl/>
              <w:jc w:val="center"/>
              <w:rPr>
                <w:rFonts w:hint="eastAsia" w:ascii="宋体" w:hAnsi="宋体" w:eastAsia="宋体" w:cs="宋体"/>
                <w:color w:val="auto"/>
                <w:sz w:val="21"/>
                <w:szCs w:val="21"/>
                <w:highlight w:val="none"/>
              </w:rPr>
            </w:pPr>
          </w:p>
        </w:tc>
      </w:tr>
      <w:tr w14:paraId="2CA10EAC">
        <w:tblPrEx>
          <w:tblCellMar>
            <w:top w:w="0" w:type="dxa"/>
            <w:left w:w="108" w:type="dxa"/>
            <w:bottom w:w="0" w:type="dxa"/>
            <w:right w:w="108" w:type="dxa"/>
          </w:tblCellMar>
        </w:tblPrEx>
        <w:trPr>
          <w:trHeight w:val="57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74230A95">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32D443D9">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57</w:t>
            </w:r>
          </w:p>
        </w:tc>
        <w:tc>
          <w:tcPr>
            <w:tcW w:w="2160" w:type="dxa"/>
            <w:tcBorders>
              <w:top w:val="nil"/>
              <w:left w:val="nil"/>
              <w:bottom w:val="single" w:color="auto" w:sz="4" w:space="0"/>
              <w:right w:val="single" w:color="auto" w:sz="4" w:space="0"/>
            </w:tcBorders>
            <w:shd w:val="clear" w:color="auto" w:fill="auto"/>
            <w:noWrap w:val="0"/>
            <w:vAlign w:val="center"/>
          </w:tcPr>
          <w:p w14:paraId="4DC78BB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洗头盆</w:t>
            </w:r>
          </w:p>
        </w:tc>
        <w:tc>
          <w:tcPr>
            <w:tcW w:w="940" w:type="dxa"/>
            <w:tcBorders>
              <w:top w:val="nil"/>
              <w:left w:val="nil"/>
              <w:bottom w:val="single" w:color="auto" w:sz="4" w:space="0"/>
              <w:right w:val="single" w:color="auto" w:sz="4" w:space="0"/>
            </w:tcBorders>
            <w:shd w:val="clear" w:color="auto" w:fill="auto"/>
            <w:noWrap w:val="0"/>
            <w:vAlign w:val="center"/>
          </w:tcPr>
          <w:p w14:paraId="23F1F3F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76032A0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1925068F">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pp材质，人体工学设计，可平躺侧躺，高度可调节，搭配淋浴花洒套装，配有万向轮，移动不费力。可外接软管排水。</w:t>
            </w:r>
          </w:p>
        </w:tc>
        <w:tc>
          <w:tcPr>
            <w:tcW w:w="1540" w:type="dxa"/>
            <w:tcBorders>
              <w:top w:val="nil"/>
              <w:left w:val="nil"/>
              <w:bottom w:val="single" w:color="auto" w:sz="4" w:space="0"/>
              <w:right w:val="single" w:color="auto" w:sz="4" w:space="0"/>
            </w:tcBorders>
            <w:shd w:val="clear" w:color="auto" w:fill="auto"/>
            <w:noWrap w:val="0"/>
            <w:vAlign w:val="center"/>
          </w:tcPr>
          <w:p w14:paraId="7E735768">
            <w:pPr>
              <w:widowControl/>
              <w:jc w:val="center"/>
              <w:rPr>
                <w:rFonts w:hint="eastAsia" w:ascii="宋体" w:hAnsi="宋体" w:eastAsia="宋体" w:cs="宋体"/>
                <w:color w:val="auto"/>
                <w:sz w:val="21"/>
                <w:szCs w:val="21"/>
                <w:highlight w:val="none"/>
                <w:lang w:val="en-US" w:eastAsia="zh-CN"/>
              </w:rPr>
            </w:pPr>
          </w:p>
        </w:tc>
      </w:tr>
      <w:tr w14:paraId="226C4445">
        <w:tblPrEx>
          <w:tblCellMar>
            <w:top w:w="0" w:type="dxa"/>
            <w:left w:w="108" w:type="dxa"/>
            <w:bottom w:w="0" w:type="dxa"/>
            <w:right w:w="108" w:type="dxa"/>
          </w:tblCellMar>
        </w:tblPrEx>
        <w:trPr>
          <w:trHeight w:val="784"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0D96DC11">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228C0DA3">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58</w:t>
            </w:r>
          </w:p>
        </w:tc>
        <w:tc>
          <w:tcPr>
            <w:tcW w:w="2160" w:type="dxa"/>
            <w:tcBorders>
              <w:top w:val="nil"/>
              <w:left w:val="nil"/>
              <w:bottom w:val="single" w:color="auto" w:sz="4" w:space="0"/>
              <w:right w:val="single" w:color="auto" w:sz="4" w:space="0"/>
            </w:tcBorders>
            <w:shd w:val="clear" w:color="auto" w:fill="auto"/>
            <w:noWrap w:val="0"/>
            <w:vAlign w:val="center"/>
          </w:tcPr>
          <w:p w14:paraId="1B038E4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体位枕</w:t>
            </w:r>
          </w:p>
        </w:tc>
        <w:tc>
          <w:tcPr>
            <w:tcW w:w="940" w:type="dxa"/>
            <w:tcBorders>
              <w:top w:val="nil"/>
              <w:left w:val="nil"/>
              <w:bottom w:val="single" w:color="auto" w:sz="4" w:space="0"/>
              <w:right w:val="single" w:color="auto" w:sz="4" w:space="0"/>
            </w:tcBorders>
            <w:shd w:val="clear" w:color="auto" w:fill="auto"/>
            <w:noWrap w:val="0"/>
            <w:vAlign w:val="center"/>
          </w:tcPr>
          <w:p w14:paraId="70D4B20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4739DAC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1049D1AC">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多种使用功能：侧卧翻身、头枕、屈膝，缓解身体疲劳，舒适贴合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预防褥疮</w:t>
            </w:r>
            <w:r>
              <w:rPr>
                <w:rFonts w:hint="eastAsia" w:ascii="宋体" w:hAnsi="宋体" w:eastAsia="宋体" w:cs="宋体"/>
                <w:color w:val="auto"/>
                <w:sz w:val="21"/>
                <w:szCs w:val="21"/>
                <w:highlight w:val="none"/>
                <w:lang w:eastAsia="zh-CN"/>
              </w:rPr>
              <w:t>。</w:t>
            </w:r>
          </w:p>
        </w:tc>
        <w:tc>
          <w:tcPr>
            <w:tcW w:w="1540" w:type="dxa"/>
            <w:tcBorders>
              <w:top w:val="nil"/>
              <w:left w:val="nil"/>
              <w:bottom w:val="single" w:color="auto" w:sz="4" w:space="0"/>
              <w:right w:val="single" w:color="auto" w:sz="4" w:space="0"/>
            </w:tcBorders>
            <w:shd w:val="clear" w:color="auto" w:fill="auto"/>
            <w:noWrap w:val="0"/>
            <w:vAlign w:val="center"/>
          </w:tcPr>
          <w:p w14:paraId="1FE5E211">
            <w:pPr>
              <w:widowControl/>
              <w:jc w:val="center"/>
              <w:rPr>
                <w:rFonts w:hint="eastAsia" w:ascii="宋体" w:hAnsi="宋体" w:eastAsia="宋体" w:cs="宋体"/>
                <w:color w:val="auto"/>
                <w:sz w:val="21"/>
                <w:szCs w:val="21"/>
                <w:highlight w:val="none"/>
                <w:lang w:val="en-US" w:eastAsia="zh-CN"/>
              </w:rPr>
            </w:pPr>
          </w:p>
        </w:tc>
      </w:tr>
      <w:tr w14:paraId="0278ACD5">
        <w:tblPrEx>
          <w:tblCellMar>
            <w:top w:w="0" w:type="dxa"/>
            <w:left w:w="108" w:type="dxa"/>
            <w:bottom w:w="0" w:type="dxa"/>
            <w:right w:w="108" w:type="dxa"/>
          </w:tblCellMar>
        </w:tblPrEx>
        <w:trPr>
          <w:trHeight w:val="392"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68340642">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2BC2E7B7">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59</w:t>
            </w:r>
          </w:p>
        </w:tc>
        <w:tc>
          <w:tcPr>
            <w:tcW w:w="2160" w:type="dxa"/>
            <w:tcBorders>
              <w:top w:val="nil"/>
              <w:left w:val="nil"/>
              <w:bottom w:val="single" w:color="auto" w:sz="4" w:space="0"/>
              <w:right w:val="single" w:color="auto" w:sz="4" w:space="0"/>
            </w:tcBorders>
            <w:shd w:val="clear" w:color="auto" w:fill="auto"/>
            <w:noWrap w:val="0"/>
            <w:vAlign w:val="center"/>
          </w:tcPr>
          <w:p w14:paraId="665E08A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可调节靠背器</w:t>
            </w:r>
          </w:p>
        </w:tc>
        <w:tc>
          <w:tcPr>
            <w:tcW w:w="940" w:type="dxa"/>
            <w:tcBorders>
              <w:top w:val="nil"/>
              <w:left w:val="nil"/>
              <w:bottom w:val="single" w:color="auto" w:sz="4" w:space="0"/>
              <w:right w:val="single" w:color="auto" w:sz="4" w:space="0"/>
            </w:tcBorders>
            <w:shd w:val="clear" w:color="auto" w:fill="auto"/>
            <w:noWrap w:val="0"/>
            <w:vAlign w:val="center"/>
          </w:tcPr>
          <w:p w14:paraId="0705BFD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1118940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05736D51">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人体工学设计，背部自然弯曲，缓解背部不适，可折叠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可调节档位</w:t>
            </w:r>
            <w:r>
              <w:rPr>
                <w:rFonts w:hint="eastAsia" w:ascii="宋体" w:hAnsi="宋体" w:eastAsia="宋体" w:cs="宋体"/>
                <w:color w:val="auto"/>
                <w:sz w:val="21"/>
                <w:szCs w:val="21"/>
                <w:highlight w:val="none"/>
                <w:lang w:eastAsia="zh-CN"/>
              </w:rPr>
              <w:t>。</w:t>
            </w:r>
          </w:p>
        </w:tc>
        <w:tc>
          <w:tcPr>
            <w:tcW w:w="1540" w:type="dxa"/>
            <w:tcBorders>
              <w:top w:val="nil"/>
              <w:left w:val="nil"/>
              <w:bottom w:val="single" w:color="auto" w:sz="4" w:space="0"/>
              <w:right w:val="single" w:color="auto" w:sz="4" w:space="0"/>
            </w:tcBorders>
            <w:shd w:val="clear" w:color="auto" w:fill="auto"/>
            <w:noWrap w:val="0"/>
            <w:vAlign w:val="center"/>
          </w:tcPr>
          <w:p w14:paraId="49288384">
            <w:pPr>
              <w:widowControl/>
              <w:jc w:val="center"/>
              <w:rPr>
                <w:rFonts w:hint="eastAsia" w:ascii="宋体" w:hAnsi="宋体" w:eastAsia="宋体" w:cs="宋体"/>
                <w:color w:val="auto"/>
                <w:sz w:val="21"/>
                <w:szCs w:val="21"/>
                <w:highlight w:val="none"/>
              </w:rPr>
            </w:pPr>
          </w:p>
        </w:tc>
      </w:tr>
      <w:tr w14:paraId="23FA5790">
        <w:tblPrEx>
          <w:tblCellMar>
            <w:top w:w="0" w:type="dxa"/>
            <w:left w:w="108" w:type="dxa"/>
            <w:bottom w:w="0" w:type="dxa"/>
            <w:right w:w="108" w:type="dxa"/>
          </w:tblCellMar>
        </w:tblPrEx>
        <w:trPr>
          <w:trHeight w:val="684"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2EF6734E">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051281F0">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w:t>
            </w:r>
          </w:p>
        </w:tc>
        <w:tc>
          <w:tcPr>
            <w:tcW w:w="2160" w:type="dxa"/>
            <w:tcBorders>
              <w:top w:val="nil"/>
              <w:left w:val="nil"/>
              <w:bottom w:val="single" w:color="auto" w:sz="4" w:space="0"/>
              <w:right w:val="single" w:color="auto" w:sz="4" w:space="0"/>
            </w:tcBorders>
            <w:shd w:val="clear" w:color="auto" w:fill="auto"/>
            <w:noWrap w:val="0"/>
            <w:vAlign w:val="center"/>
          </w:tcPr>
          <w:p w14:paraId="5F430D3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卧床饮水杯</w:t>
            </w:r>
          </w:p>
        </w:tc>
        <w:tc>
          <w:tcPr>
            <w:tcW w:w="940" w:type="dxa"/>
            <w:tcBorders>
              <w:top w:val="nil"/>
              <w:left w:val="nil"/>
              <w:bottom w:val="single" w:color="auto" w:sz="4" w:space="0"/>
              <w:right w:val="single" w:color="auto" w:sz="4" w:space="0"/>
            </w:tcBorders>
            <w:shd w:val="clear" w:color="auto" w:fill="auto"/>
            <w:noWrap w:val="0"/>
            <w:vAlign w:val="center"/>
          </w:tcPr>
          <w:p w14:paraId="6B505E5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333D01A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2E4889B1">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防呛防撒，一杯三用，吸管接头可饮水，更换吸嘴可以引用流食，更换普通杯盖可作为日常杯使用</w:t>
            </w:r>
            <w:r>
              <w:rPr>
                <w:rFonts w:hint="eastAsia" w:ascii="宋体" w:hAnsi="宋体" w:eastAsia="宋体" w:cs="宋体"/>
                <w:color w:val="auto"/>
                <w:sz w:val="21"/>
                <w:szCs w:val="21"/>
                <w:highlight w:val="none"/>
                <w:lang w:eastAsia="zh-CN"/>
              </w:rPr>
              <w:t>。</w:t>
            </w:r>
          </w:p>
        </w:tc>
        <w:tc>
          <w:tcPr>
            <w:tcW w:w="1540" w:type="dxa"/>
            <w:tcBorders>
              <w:top w:val="nil"/>
              <w:left w:val="nil"/>
              <w:bottom w:val="single" w:color="auto" w:sz="4" w:space="0"/>
              <w:right w:val="single" w:color="auto" w:sz="4" w:space="0"/>
            </w:tcBorders>
            <w:shd w:val="clear" w:color="auto" w:fill="auto"/>
            <w:noWrap w:val="0"/>
            <w:vAlign w:val="center"/>
          </w:tcPr>
          <w:p w14:paraId="5E71E772">
            <w:pPr>
              <w:widowControl/>
              <w:jc w:val="center"/>
              <w:rPr>
                <w:rFonts w:hint="eastAsia" w:ascii="宋体" w:hAnsi="宋体" w:eastAsia="宋体" w:cs="宋体"/>
                <w:color w:val="auto"/>
                <w:sz w:val="21"/>
                <w:szCs w:val="21"/>
                <w:highlight w:val="none"/>
                <w:lang w:val="en-US" w:eastAsia="zh-CN"/>
              </w:rPr>
            </w:pPr>
          </w:p>
        </w:tc>
      </w:tr>
      <w:tr w14:paraId="5D498F29">
        <w:tblPrEx>
          <w:tblCellMar>
            <w:top w:w="0" w:type="dxa"/>
            <w:left w:w="108" w:type="dxa"/>
            <w:bottom w:w="0" w:type="dxa"/>
            <w:right w:w="108" w:type="dxa"/>
          </w:tblCellMar>
        </w:tblPrEx>
        <w:trPr>
          <w:trHeight w:val="542"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7010B4BD">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5D82AE07">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w:t>
            </w:r>
          </w:p>
        </w:tc>
        <w:tc>
          <w:tcPr>
            <w:tcW w:w="2160" w:type="dxa"/>
            <w:tcBorders>
              <w:top w:val="nil"/>
              <w:left w:val="nil"/>
              <w:bottom w:val="single" w:color="auto" w:sz="4" w:space="0"/>
              <w:right w:val="single" w:color="auto" w:sz="4" w:space="0"/>
            </w:tcBorders>
            <w:shd w:val="clear" w:color="auto" w:fill="auto"/>
            <w:noWrap w:val="0"/>
            <w:vAlign w:val="center"/>
          </w:tcPr>
          <w:p w14:paraId="03EAE3D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便盆</w:t>
            </w:r>
          </w:p>
        </w:tc>
        <w:tc>
          <w:tcPr>
            <w:tcW w:w="940" w:type="dxa"/>
            <w:tcBorders>
              <w:top w:val="nil"/>
              <w:left w:val="nil"/>
              <w:bottom w:val="single" w:color="auto" w:sz="4" w:space="0"/>
              <w:right w:val="single" w:color="auto" w:sz="4" w:space="0"/>
            </w:tcBorders>
            <w:shd w:val="clear" w:color="auto" w:fill="auto"/>
            <w:noWrap w:val="0"/>
            <w:vAlign w:val="center"/>
          </w:tcPr>
          <w:p w14:paraId="3C264DC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0F00952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45BC2ABB">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PP材质，斜坡式设计，前高后低，能让使用者的舒适度增高</w:t>
            </w:r>
            <w:r>
              <w:rPr>
                <w:rFonts w:hint="eastAsia" w:ascii="宋体" w:hAnsi="宋体" w:eastAsia="宋体" w:cs="宋体"/>
                <w:color w:val="auto"/>
                <w:sz w:val="21"/>
                <w:szCs w:val="21"/>
                <w:highlight w:val="none"/>
                <w:lang w:eastAsia="zh-CN"/>
              </w:rPr>
              <w:t>。</w:t>
            </w:r>
          </w:p>
        </w:tc>
        <w:tc>
          <w:tcPr>
            <w:tcW w:w="1540" w:type="dxa"/>
            <w:tcBorders>
              <w:top w:val="nil"/>
              <w:left w:val="nil"/>
              <w:bottom w:val="single" w:color="auto" w:sz="4" w:space="0"/>
              <w:right w:val="single" w:color="auto" w:sz="4" w:space="0"/>
            </w:tcBorders>
            <w:shd w:val="clear" w:color="auto" w:fill="auto"/>
            <w:noWrap w:val="0"/>
            <w:vAlign w:val="center"/>
          </w:tcPr>
          <w:p w14:paraId="4D20C4C2">
            <w:pPr>
              <w:widowControl/>
              <w:jc w:val="center"/>
              <w:rPr>
                <w:rFonts w:hint="eastAsia" w:ascii="宋体" w:hAnsi="宋体" w:eastAsia="宋体" w:cs="宋体"/>
                <w:color w:val="auto"/>
                <w:sz w:val="21"/>
                <w:szCs w:val="21"/>
                <w:highlight w:val="none"/>
                <w:lang w:val="en-US" w:eastAsia="zh-CN"/>
              </w:rPr>
            </w:pPr>
          </w:p>
        </w:tc>
      </w:tr>
      <w:tr w14:paraId="1AD16867">
        <w:tblPrEx>
          <w:tblCellMar>
            <w:top w:w="0" w:type="dxa"/>
            <w:left w:w="108" w:type="dxa"/>
            <w:bottom w:w="0" w:type="dxa"/>
            <w:right w:w="108" w:type="dxa"/>
          </w:tblCellMar>
        </w:tblPrEx>
        <w:trPr>
          <w:trHeight w:val="874"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1E0E5BCC">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20A8C893">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w:t>
            </w:r>
          </w:p>
        </w:tc>
        <w:tc>
          <w:tcPr>
            <w:tcW w:w="2160" w:type="dxa"/>
            <w:tcBorders>
              <w:top w:val="nil"/>
              <w:left w:val="nil"/>
              <w:bottom w:val="single" w:color="auto" w:sz="4" w:space="0"/>
              <w:right w:val="single" w:color="auto" w:sz="4" w:space="0"/>
            </w:tcBorders>
            <w:shd w:val="clear" w:color="auto" w:fill="auto"/>
            <w:noWrap w:val="0"/>
            <w:vAlign w:val="center"/>
          </w:tcPr>
          <w:p w14:paraId="7F97313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接尿器</w:t>
            </w:r>
          </w:p>
        </w:tc>
        <w:tc>
          <w:tcPr>
            <w:tcW w:w="940" w:type="dxa"/>
            <w:tcBorders>
              <w:top w:val="nil"/>
              <w:left w:val="nil"/>
              <w:bottom w:val="single" w:color="auto" w:sz="4" w:space="0"/>
              <w:right w:val="single" w:color="auto" w:sz="4" w:space="0"/>
            </w:tcBorders>
            <w:shd w:val="clear" w:color="auto" w:fill="auto"/>
            <w:noWrap w:val="0"/>
            <w:vAlign w:val="center"/>
          </w:tcPr>
          <w:p w14:paraId="04F3031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364F97B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1C09526D">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医用硅胶，柔软结实，贴身使用更亲肤，升级透气孔防止闷气，防回流软边，防漏效果好</w:t>
            </w:r>
            <w:r>
              <w:rPr>
                <w:rFonts w:hint="eastAsia" w:ascii="宋体" w:hAnsi="宋体" w:eastAsia="宋体" w:cs="宋体"/>
                <w:color w:val="auto"/>
                <w:sz w:val="21"/>
                <w:szCs w:val="21"/>
                <w:highlight w:val="none"/>
                <w:lang w:val="en-US" w:eastAsia="zh-CN"/>
              </w:rPr>
              <w:t>。</w:t>
            </w:r>
          </w:p>
        </w:tc>
        <w:tc>
          <w:tcPr>
            <w:tcW w:w="1540" w:type="dxa"/>
            <w:tcBorders>
              <w:top w:val="nil"/>
              <w:left w:val="nil"/>
              <w:bottom w:val="single" w:color="auto" w:sz="4" w:space="0"/>
              <w:right w:val="single" w:color="auto" w:sz="4" w:space="0"/>
            </w:tcBorders>
            <w:shd w:val="clear" w:color="auto" w:fill="auto"/>
            <w:noWrap w:val="0"/>
            <w:vAlign w:val="center"/>
          </w:tcPr>
          <w:p w14:paraId="5D9E0BF0">
            <w:pPr>
              <w:widowControl/>
              <w:jc w:val="center"/>
              <w:rPr>
                <w:rFonts w:hint="eastAsia" w:ascii="宋体" w:hAnsi="宋体" w:eastAsia="宋体" w:cs="宋体"/>
                <w:color w:val="auto"/>
                <w:sz w:val="21"/>
                <w:szCs w:val="21"/>
                <w:highlight w:val="none"/>
                <w:lang w:val="en-US" w:eastAsia="zh-CN"/>
              </w:rPr>
            </w:pPr>
          </w:p>
        </w:tc>
      </w:tr>
      <w:tr w14:paraId="31A67736">
        <w:tblPrEx>
          <w:tblCellMar>
            <w:top w:w="0" w:type="dxa"/>
            <w:left w:w="108" w:type="dxa"/>
            <w:bottom w:w="0" w:type="dxa"/>
            <w:right w:w="108" w:type="dxa"/>
          </w:tblCellMar>
        </w:tblPrEx>
        <w:trPr>
          <w:trHeight w:val="1096"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1651593A">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199B7B58">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w:t>
            </w:r>
          </w:p>
        </w:tc>
        <w:tc>
          <w:tcPr>
            <w:tcW w:w="2160" w:type="dxa"/>
            <w:tcBorders>
              <w:top w:val="nil"/>
              <w:left w:val="nil"/>
              <w:bottom w:val="single" w:color="auto" w:sz="4" w:space="0"/>
              <w:right w:val="single" w:color="auto" w:sz="4" w:space="0"/>
            </w:tcBorders>
            <w:shd w:val="clear" w:color="auto" w:fill="auto"/>
            <w:noWrap w:val="0"/>
            <w:vAlign w:val="center"/>
          </w:tcPr>
          <w:p w14:paraId="215B454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移位机</w:t>
            </w:r>
          </w:p>
        </w:tc>
        <w:tc>
          <w:tcPr>
            <w:tcW w:w="940" w:type="dxa"/>
            <w:tcBorders>
              <w:top w:val="nil"/>
              <w:left w:val="nil"/>
              <w:bottom w:val="single" w:color="auto" w:sz="4" w:space="0"/>
              <w:right w:val="single" w:color="auto" w:sz="4" w:space="0"/>
            </w:tcBorders>
            <w:shd w:val="clear" w:color="auto" w:fill="auto"/>
            <w:noWrap w:val="0"/>
            <w:vAlign w:val="center"/>
          </w:tcPr>
          <w:p w14:paraId="2B720E8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4C85678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13386D89">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可调头部箍带，防晕眩防侧滑，多点固定护颈，可以自调舒适的坐姿、躺姿。双腿完全分开方便清洗及排便，吊带避开常见褥疮位置减少疼痛</w:t>
            </w:r>
            <w:r>
              <w:rPr>
                <w:rFonts w:hint="eastAsia" w:ascii="宋体" w:hAnsi="宋体" w:eastAsia="宋体" w:cs="宋体"/>
                <w:color w:val="auto"/>
                <w:sz w:val="21"/>
                <w:szCs w:val="21"/>
                <w:highlight w:val="none"/>
                <w:lang w:eastAsia="zh-CN"/>
              </w:rPr>
              <w:t>。</w:t>
            </w:r>
          </w:p>
        </w:tc>
        <w:tc>
          <w:tcPr>
            <w:tcW w:w="1540" w:type="dxa"/>
            <w:tcBorders>
              <w:top w:val="nil"/>
              <w:left w:val="nil"/>
              <w:bottom w:val="single" w:color="auto" w:sz="4" w:space="0"/>
              <w:right w:val="single" w:color="auto" w:sz="4" w:space="0"/>
            </w:tcBorders>
            <w:shd w:val="clear" w:color="auto" w:fill="auto"/>
            <w:noWrap w:val="0"/>
            <w:vAlign w:val="center"/>
          </w:tcPr>
          <w:p w14:paraId="64D818FE">
            <w:pPr>
              <w:widowControl/>
              <w:jc w:val="center"/>
              <w:rPr>
                <w:rFonts w:hint="eastAsia" w:ascii="宋体" w:hAnsi="宋体" w:eastAsia="宋体" w:cs="宋体"/>
                <w:color w:val="auto"/>
                <w:sz w:val="21"/>
                <w:szCs w:val="21"/>
                <w:highlight w:val="none"/>
              </w:rPr>
            </w:pPr>
          </w:p>
        </w:tc>
      </w:tr>
      <w:tr w14:paraId="54D720FC">
        <w:tblPrEx>
          <w:tblCellMar>
            <w:top w:w="0" w:type="dxa"/>
            <w:left w:w="108" w:type="dxa"/>
            <w:bottom w:w="0" w:type="dxa"/>
            <w:right w:w="108" w:type="dxa"/>
          </w:tblCellMar>
        </w:tblPrEx>
        <w:trPr>
          <w:trHeight w:val="81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6D4BCEE5">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77348B46">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64</w:t>
            </w:r>
          </w:p>
        </w:tc>
        <w:tc>
          <w:tcPr>
            <w:tcW w:w="2160" w:type="dxa"/>
            <w:tcBorders>
              <w:top w:val="nil"/>
              <w:left w:val="nil"/>
              <w:bottom w:val="single" w:color="auto" w:sz="4" w:space="0"/>
              <w:right w:val="single" w:color="auto" w:sz="4" w:space="0"/>
            </w:tcBorders>
            <w:shd w:val="clear" w:color="auto" w:fill="auto"/>
            <w:noWrap w:val="0"/>
            <w:vAlign w:val="center"/>
          </w:tcPr>
          <w:p w14:paraId="07D2551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助听器</w:t>
            </w:r>
          </w:p>
        </w:tc>
        <w:tc>
          <w:tcPr>
            <w:tcW w:w="940" w:type="dxa"/>
            <w:tcBorders>
              <w:top w:val="nil"/>
              <w:left w:val="nil"/>
              <w:bottom w:val="single" w:color="auto" w:sz="4" w:space="0"/>
              <w:right w:val="single" w:color="auto" w:sz="4" w:space="0"/>
            </w:tcBorders>
            <w:shd w:val="clear" w:color="auto" w:fill="auto"/>
            <w:noWrap w:val="0"/>
            <w:vAlign w:val="center"/>
          </w:tcPr>
          <w:p w14:paraId="3D136AA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0D42AAF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4FBEC4AD">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帮助老年人听清声音来源，增加与周围的交流，改善心理健康状况。</w:t>
            </w:r>
          </w:p>
        </w:tc>
        <w:tc>
          <w:tcPr>
            <w:tcW w:w="1540" w:type="dxa"/>
            <w:tcBorders>
              <w:top w:val="nil"/>
              <w:left w:val="nil"/>
              <w:bottom w:val="single" w:color="auto" w:sz="4" w:space="0"/>
              <w:right w:val="single" w:color="auto" w:sz="4" w:space="0"/>
            </w:tcBorders>
            <w:shd w:val="clear" w:color="auto" w:fill="auto"/>
            <w:noWrap w:val="0"/>
            <w:vAlign w:val="center"/>
          </w:tcPr>
          <w:p w14:paraId="13B37508">
            <w:pPr>
              <w:widowControl/>
              <w:jc w:val="center"/>
              <w:rPr>
                <w:rFonts w:hint="eastAsia" w:ascii="宋体" w:hAnsi="宋体" w:eastAsia="宋体" w:cs="宋体"/>
                <w:color w:val="auto"/>
                <w:sz w:val="21"/>
                <w:szCs w:val="21"/>
                <w:highlight w:val="none"/>
                <w:lang w:val="en-US" w:eastAsia="zh-CN"/>
              </w:rPr>
            </w:pPr>
          </w:p>
        </w:tc>
      </w:tr>
      <w:tr w14:paraId="7FEBCA14">
        <w:tblPrEx>
          <w:tblCellMar>
            <w:top w:w="0" w:type="dxa"/>
            <w:left w:w="108" w:type="dxa"/>
            <w:bottom w:w="0" w:type="dxa"/>
            <w:right w:w="108" w:type="dxa"/>
          </w:tblCellMar>
        </w:tblPrEx>
        <w:trPr>
          <w:trHeight w:val="43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3AD7C246">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0CE4C109">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w:t>
            </w:r>
          </w:p>
        </w:tc>
        <w:tc>
          <w:tcPr>
            <w:tcW w:w="2160" w:type="dxa"/>
            <w:tcBorders>
              <w:top w:val="nil"/>
              <w:left w:val="nil"/>
              <w:bottom w:val="single" w:color="auto" w:sz="4" w:space="0"/>
              <w:right w:val="single" w:color="auto" w:sz="4" w:space="0"/>
            </w:tcBorders>
            <w:shd w:val="clear" w:color="auto" w:fill="auto"/>
            <w:noWrap w:val="0"/>
            <w:vAlign w:val="center"/>
          </w:tcPr>
          <w:p w14:paraId="4B5739D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放大镜</w:t>
            </w:r>
          </w:p>
        </w:tc>
        <w:tc>
          <w:tcPr>
            <w:tcW w:w="940" w:type="dxa"/>
            <w:tcBorders>
              <w:top w:val="nil"/>
              <w:left w:val="nil"/>
              <w:bottom w:val="single" w:color="auto" w:sz="4" w:space="0"/>
              <w:right w:val="single" w:color="auto" w:sz="4" w:space="0"/>
            </w:tcBorders>
            <w:shd w:val="clear" w:color="auto" w:fill="auto"/>
            <w:noWrap w:val="0"/>
            <w:vAlign w:val="center"/>
          </w:tcPr>
          <w:p w14:paraId="44260DE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76D894F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6E94ED16">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用于读书看报、检查维修、野外观察，放大观察对象。</w:t>
            </w:r>
          </w:p>
        </w:tc>
        <w:tc>
          <w:tcPr>
            <w:tcW w:w="1540" w:type="dxa"/>
            <w:tcBorders>
              <w:top w:val="nil"/>
              <w:left w:val="nil"/>
              <w:bottom w:val="single" w:color="auto" w:sz="4" w:space="0"/>
              <w:right w:val="single" w:color="auto" w:sz="4" w:space="0"/>
            </w:tcBorders>
            <w:shd w:val="clear" w:color="auto" w:fill="auto"/>
            <w:noWrap w:val="0"/>
            <w:vAlign w:val="center"/>
          </w:tcPr>
          <w:p w14:paraId="71802647">
            <w:pPr>
              <w:widowControl/>
              <w:jc w:val="center"/>
              <w:rPr>
                <w:rFonts w:hint="eastAsia" w:ascii="宋体" w:hAnsi="宋体" w:eastAsia="宋体" w:cs="宋体"/>
                <w:color w:val="auto"/>
                <w:sz w:val="21"/>
                <w:szCs w:val="21"/>
                <w:highlight w:val="none"/>
                <w:lang w:val="en-US" w:eastAsia="zh-CN"/>
              </w:rPr>
            </w:pPr>
          </w:p>
        </w:tc>
      </w:tr>
      <w:tr w14:paraId="671FD95E">
        <w:tblPrEx>
          <w:tblCellMar>
            <w:top w:w="0" w:type="dxa"/>
            <w:left w:w="108" w:type="dxa"/>
            <w:bottom w:w="0" w:type="dxa"/>
            <w:right w:w="108" w:type="dxa"/>
          </w:tblCellMar>
        </w:tblPrEx>
        <w:trPr>
          <w:trHeight w:val="512"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44B0EDDE">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543A47FF">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66</w:t>
            </w:r>
          </w:p>
        </w:tc>
        <w:tc>
          <w:tcPr>
            <w:tcW w:w="2160" w:type="dxa"/>
            <w:tcBorders>
              <w:top w:val="nil"/>
              <w:left w:val="nil"/>
              <w:bottom w:val="single" w:color="auto" w:sz="4" w:space="0"/>
              <w:right w:val="single" w:color="auto" w:sz="4" w:space="0"/>
            </w:tcBorders>
            <w:shd w:val="clear" w:color="auto" w:fill="auto"/>
            <w:noWrap w:val="0"/>
            <w:vAlign w:val="center"/>
          </w:tcPr>
          <w:p w14:paraId="44662EE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手持助视器</w:t>
            </w:r>
          </w:p>
        </w:tc>
        <w:tc>
          <w:tcPr>
            <w:tcW w:w="940" w:type="dxa"/>
            <w:tcBorders>
              <w:top w:val="nil"/>
              <w:left w:val="nil"/>
              <w:bottom w:val="single" w:color="auto" w:sz="4" w:space="0"/>
              <w:right w:val="single" w:color="auto" w:sz="4" w:space="0"/>
            </w:tcBorders>
            <w:shd w:val="clear" w:color="auto" w:fill="auto"/>
            <w:noWrap w:val="0"/>
            <w:vAlign w:val="center"/>
          </w:tcPr>
          <w:p w14:paraId="136D00D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0389D34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258BAE16">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百万像素，多倍变焦，自带发光屏幕，可充电。</w:t>
            </w:r>
          </w:p>
        </w:tc>
        <w:tc>
          <w:tcPr>
            <w:tcW w:w="1540" w:type="dxa"/>
            <w:tcBorders>
              <w:top w:val="nil"/>
              <w:left w:val="nil"/>
              <w:bottom w:val="single" w:color="auto" w:sz="4" w:space="0"/>
              <w:right w:val="single" w:color="auto" w:sz="4" w:space="0"/>
            </w:tcBorders>
            <w:shd w:val="clear" w:color="auto" w:fill="auto"/>
            <w:noWrap w:val="0"/>
            <w:vAlign w:val="center"/>
          </w:tcPr>
          <w:p w14:paraId="3098F9D3">
            <w:pPr>
              <w:widowControl/>
              <w:jc w:val="center"/>
              <w:rPr>
                <w:rFonts w:hint="eastAsia" w:ascii="宋体" w:hAnsi="宋体" w:eastAsia="宋体" w:cs="宋体"/>
                <w:color w:val="auto"/>
                <w:sz w:val="21"/>
                <w:szCs w:val="21"/>
                <w:highlight w:val="none"/>
                <w:lang w:val="en-US" w:eastAsia="zh-CN"/>
              </w:rPr>
            </w:pPr>
          </w:p>
        </w:tc>
      </w:tr>
      <w:tr w14:paraId="1E35B047">
        <w:tblPrEx>
          <w:tblCellMar>
            <w:top w:w="0" w:type="dxa"/>
            <w:left w:w="108" w:type="dxa"/>
            <w:bottom w:w="0" w:type="dxa"/>
            <w:right w:w="108" w:type="dxa"/>
          </w:tblCellMar>
        </w:tblPrEx>
        <w:trPr>
          <w:trHeight w:val="57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1AAEAA36">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217454C7">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67</w:t>
            </w:r>
          </w:p>
        </w:tc>
        <w:tc>
          <w:tcPr>
            <w:tcW w:w="2160" w:type="dxa"/>
            <w:tcBorders>
              <w:top w:val="nil"/>
              <w:left w:val="nil"/>
              <w:bottom w:val="single" w:color="auto" w:sz="4" w:space="0"/>
              <w:right w:val="single" w:color="auto" w:sz="4" w:space="0"/>
            </w:tcBorders>
            <w:shd w:val="clear" w:color="auto" w:fill="auto"/>
            <w:noWrap w:val="0"/>
            <w:vAlign w:val="center"/>
          </w:tcPr>
          <w:p w14:paraId="1146892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老花镜</w:t>
            </w:r>
          </w:p>
        </w:tc>
        <w:tc>
          <w:tcPr>
            <w:tcW w:w="940" w:type="dxa"/>
            <w:tcBorders>
              <w:top w:val="nil"/>
              <w:left w:val="nil"/>
              <w:bottom w:val="single" w:color="auto" w:sz="4" w:space="0"/>
              <w:right w:val="single" w:color="auto" w:sz="4" w:space="0"/>
            </w:tcBorders>
            <w:shd w:val="clear" w:color="auto" w:fill="auto"/>
            <w:noWrap w:val="0"/>
            <w:vAlign w:val="center"/>
          </w:tcPr>
          <w:p w14:paraId="6AE5CCA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3BAF0D0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5423F9EE">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凸透镜，用于视力矫正，方便看清近距离物体。</w:t>
            </w:r>
          </w:p>
        </w:tc>
        <w:tc>
          <w:tcPr>
            <w:tcW w:w="1540" w:type="dxa"/>
            <w:tcBorders>
              <w:top w:val="nil"/>
              <w:left w:val="nil"/>
              <w:bottom w:val="single" w:color="auto" w:sz="4" w:space="0"/>
              <w:right w:val="single" w:color="auto" w:sz="4" w:space="0"/>
            </w:tcBorders>
            <w:shd w:val="clear" w:color="auto" w:fill="auto"/>
            <w:noWrap w:val="0"/>
            <w:vAlign w:val="center"/>
          </w:tcPr>
          <w:p w14:paraId="5CEE403E">
            <w:pPr>
              <w:widowControl/>
              <w:jc w:val="center"/>
              <w:rPr>
                <w:rFonts w:hint="eastAsia" w:ascii="宋体" w:hAnsi="宋体" w:eastAsia="宋体" w:cs="宋体"/>
                <w:color w:val="auto"/>
                <w:sz w:val="21"/>
                <w:szCs w:val="21"/>
                <w:highlight w:val="none"/>
                <w:lang w:val="en-US" w:eastAsia="zh-CN"/>
              </w:rPr>
            </w:pPr>
          </w:p>
        </w:tc>
      </w:tr>
      <w:tr w14:paraId="59DB2416">
        <w:tblPrEx>
          <w:tblCellMar>
            <w:top w:w="0" w:type="dxa"/>
            <w:left w:w="108" w:type="dxa"/>
            <w:bottom w:w="0" w:type="dxa"/>
            <w:right w:w="108" w:type="dxa"/>
          </w:tblCellMar>
        </w:tblPrEx>
        <w:trPr>
          <w:trHeight w:val="285"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17CAFD8F">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606DBEF9">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68</w:t>
            </w:r>
          </w:p>
        </w:tc>
        <w:tc>
          <w:tcPr>
            <w:tcW w:w="2160" w:type="dxa"/>
            <w:tcBorders>
              <w:top w:val="nil"/>
              <w:left w:val="nil"/>
              <w:bottom w:val="single" w:color="auto" w:sz="4" w:space="0"/>
              <w:right w:val="single" w:color="auto" w:sz="4" w:space="0"/>
            </w:tcBorders>
            <w:shd w:val="clear" w:color="auto" w:fill="auto"/>
            <w:noWrap w:val="0"/>
            <w:vAlign w:val="center"/>
          </w:tcPr>
          <w:p w14:paraId="5FA6B43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放大镜指甲剪</w:t>
            </w:r>
          </w:p>
        </w:tc>
        <w:tc>
          <w:tcPr>
            <w:tcW w:w="940" w:type="dxa"/>
            <w:tcBorders>
              <w:top w:val="nil"/>
              <w:left w:val="nil"/>
              <w:bottom w:val="single" w:color="auto" w:sz="4" w:space="0"/>
              <w:right w:val="single" w:color="auto" w:sz="4" w:space="0"/>
            </w:tcBorders>
            <w:shd w:val="clear" w:color="auto" w:fill="auto"/>
            <w:noWrap w:val="0"/>
            <w:vAlign w:val="center"/>
          </w:tcPr>
          <w:p w14:paraId="5BC31AF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800" w:type="dxa"/>
            <w:tcBorders>
              <w:top w:val="nil"/>
              <w:left w:val="nil"/>
              <w:bottom w:val="single" w:color="auto" w:sz="4" w:space="0"/>
              <w:right w:val="single" w:color="auto" w:sz="4" w:space="0"/>
            </w:tcBorders>
            <w:shd w:val="clear" w:color="auto" w:fill="auto"/>
            <w:noWrap w:val="0"/>
            <w:vAlign w:val="center"/>
          </w:tcPr>
          <w:p w14:paraId="6193809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6924750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可调节放大镜，专为老年人设计镜片清晰，多角度调节放大细微之处，视线不再模糊防止剪伤</w:t>
            </w:r>
          </w:p>
        </w:tc>
        <w:tc>
          <w:tcPr>
            <w:tcW w:w="1540" w:type="dxa"/>
            <w:tcBorders>
              <w:top w:val="nil"/>
              <w:left w:val="nil"/>
              <w:bottom w:val="single" w:color="auto" w:sz="4" w:space="0"/>
              <w:right w:val="single" w:color="auto" w:sz="4" w:space="0"/>
            </w:tcBorders>
            <w:shd w:val="clear" w:color="auto" w:fill="auto"/>
            <w:noWrap w:val="0"/>
            <w:vAlign w:val="center"/>
          </w:tcPr>
          <w:p w14:paraId="7D1A4DFF">
            <w:pPr>
              <w:widowControl/>
              <w:jc w:val="center"/>
              <w:rPr>
                <w:rFonts w:hint="eastAsia" w:ascii="宋体" w:hAnsi="宋体" w:eastAsia="宋体" w:cs="宋体"/>
                <w:color w:val="auto"/>
                <w:sz w:val="21"/>
                <w:szCs w:val="21"/>
                <w:highlight w:val="none"/>
                <w:lang w:val="en-US" w:eastAsia="zh-CN"/>
              </w:rPr>
            </w:pPr>
          </w:p>
        </w:tc>
      </w:tr>
      <w:tr w14:paraId="0621F40E">
        <w:tblPrEx>
          <w:tblCellMar>
            <w:top w:w="0" w:type="dxa"/>
            <w:left w:w="108" w:type="dxa"/>
            <w:bottom w:w="0" w:type="dxa"/>
            <w:right w:w="108" w:type="dxa"/>
          </w:tblCellMar>
        </w:tblPrEx>
        <w:trPr>
          <w:trHeight w:val="49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71C4A64C">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3F7F0C9C">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69</w:t>
            </w:r>
          </w:p>
        </w:tc>
        <w:tc>
          <w:tcPr>
            <w:tcW w:w="2160" w:type="dxa"/>
            <w:tcBorders>
              <w:top w:val="nil"/>
              <w:left w:val="nil"/>
              <w:bottom w:val="single" w:color="auto" w:sz="4" w:space="0"/>
              <w:right w:val="single" w:color="auto" w:sz="4" w:space="0"/>
            </w:tcBorders>
            <w:shd w:val="clear" w:color="auto" w:fill="auto"/>
            <w:noWrap w:val="0"/>
            <w:vAlign w:val="center"/>
          </w:tcPr>
          <w:p w14:paraId="79669F8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换鞋凳</w:t>
            </w:r>
          </w:p>
        </w:tc>
        <w:tc>
          <w:tcPr>
            <w:tcW w:w="940" w:type="dxa"/>
            <w:tcBorders>
              <w:top w:val="nil"/>
              <w:left w:val="nil"/>
              <w:bottom w:val="single" w:color="auto" w:sz="4" w:space="0"/>
              <w:right w:val="single" w:color="auto" w:sz="4" w:space="0"/>
            </w:tcBorders>
            <w:shd w:val="clear" w:color="auto" w:fill="auto"/>
            <w:noWrap w:val="0"/>
            <w:vAlign w:val="center"/>
          </w:tcPr>
          <w:p w14:paraId="38EB937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800" w:type="dxa"/>
            <w:tcBorders>
              <w:top w:val="nil"/>
              <w:left w:val="nil"/>
              <w:bottom w:val="single" w:color="auto" w:sz="4" w:space="0"/>
              <w:right w:val="single" w:color="auto" w:sz="4" w:space="0"/>
            </w:tcBorders>
            <w:shd w:val="clear" w:color="auto" w:fill="auto"/>
            <w:noWrap w:val="0"/>
            <w:vAlign w:val="center"/>
          </w:tcPr>
          <w:p w14:paraId="4576981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5285E7D5">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含软垫，可放置拐杖，方便老年人换鞋，提升安全性。</w:t>
            </w:r>
          </w:p>
        </w:tc>
        <w:tc>
          <w:tcPr>
            <w:tcW w:w="1540" w:type="dxa"/>
            <w:tcBorders>
              <w:top w:val="nil"/>
              <w:left w:val="nil"/>
              <w:bottom w:val="single" w:color="auto" w:sz="4" w:space="0"/>
              <w:right w:val="single" w:color="auto" w:sz="4" w:space="0"/>
            </w:tcBorders>
            <w:shd w:val="clear" w:color="auto" w:fill="auto"/>
            <w:noWrap w:val="0"/>
            <w:vAlign w:val="center"/>
          </w:tcPr>
          <w:p w14:paraId="0D66E20B">
            <w:pPr>
              <w:widowControl/>
              <w:jc w:val="center"/>
              <w:rPr>
                <w:rFonts w:hint="eastAsia" w:ascii="宋体" w:hAnsi="宋体" w:eastAsia="宋体" w:cs="宋体"/>
                <w:color w:val="auto"/>
                <w:sz w:val="21"/>
                <w:szCs w:val="21"/>
                <w:highlight w:val="none"/>
                <w:lang w:val="en-US" w:eastAsia="zh-CN"/>
              </w:rPr>
            </w:pPr>
          </w:p>
        </w:tc>
      </w:tr>
      <w:tr w14:paraId="53D06135">
        <w:tblPrEx>
          <w:tblCellMar>
            <w:top w:w="0" w:type="dxa"/>
            <w:left w:w="108" w:type="dxa"/>
            <w:bottom w:w="0" w:type="dxa"/>
            <w:right w:w="108" w:type="dxa"/>
          </w:tblCellMar>
        </w:tblPrEx>
        <w:trPr>
          <w:trHeight w:val="535"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260D29E2">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53F15A03">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70</w:t>
            </w:r>
          </w:p>
        </w:tc>
        <w:tc>
          <w:tcPr>
            <w:tcW w:w="2160" w:type="dxa"/>
            <w:tcBorders>
              <w:top w:val="nil"/>
              <w:left w:val="nil"/>
              <w:bottom w:val="single" w:color="auto" w:sz="4" w:space="0"/>
              <w:right w:val="single" w:color="auto" w:sz="4" w:space="0"/>
            </w:tcBorders>
            <w:shd w:val="clear" w:color="auto" w:fill="auto"/>
            <w:noWrap w:val="0"/>
            <w:vAlign w:val="center"/>
          </w:tcPr>
          <w:p w14:paraId="3F2A5F7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适老椅</w:t>
            </w:r>
          </w:p>
        </w:tc>
        <w:tc>
          <w:tcPr>
            <w:tcW w:w="940" w:type="dxa"/>
            <w:tcBorders>
              <w:top w:val="nil"/>
              <w:left w:val="nil"/>
              <w:bottom w:val="single" w:color="auto" w:sz="4" w:space="0"/>
              <w:right w:val="single" w:color="auto" w:sz="4" w:space="0"/>
            </w:tcBorders>
            <w:shd w:val="clear" w:color="auto" w:fill="auto"/>
            <w:noWrap w:val="0"/>
            <w:vAlign w:val="center"/>
          </w:tcPr>
          <w:p w14:paraId="63E5E86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800" w:type="dxa"/>
            <w:tcBorders>
              <w:top w:val="nil"/>
              <w:left w:val="nil"/>
              <w:bottom w:val="single" w:color="auto" w:sz="4" w:space="0"/>
              <w:right w:val="single" w:color="auto" w:sz="4" w:space="0"/>
            </w:tcBorders>
            <w:shd w:val="clear" w:color="auto" w:fill="auto"/>
            <w:noWrap w:val="0"/>
            <w:vAlign w:val="center"/>
          </w:tcPr>
          <w:p w14:paraId="10942AA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44A36146">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含靠背、扶手，契合老年人身体构造，结构稳固、久坐舒适。</w:t>
            </w:r>
          </w:p>
        </w:tc>
        <w:tc>
          <w:tcPr>
            <w:tcW w:w="1540" w:type="dxa"/>
            <w:tcBorders>
              <w:top w:val="nil"/>
              <w:left w:val="nil"/>
              <w:bottom w:val="single" w:color="auto" w:sz="4" w:space="0"/>
              <w:right w:val="single" w:color="auto" w:sz="4" w:space="0"/>
            </w:tcBorders>
            <w:shd w:val="clear" w:color="auto" w:fill="auto"/>
            <w:noWrap w:val="0"/>
            <w:vAlign w:val="center"/>
          </w:tcPr>
          <w:p w14:paraId="6C30BE82">
            <w:pPr>
              <w:widowControl/>
              <w:jc w:val="center"/>
              <w:rPr>
                <w:rFonts w:hint="eastAsia" w:ascii="宋体" w:hAnsi="宋体" w:eastAsia="宋体" w:cs="宋体"/>
                <w:color w:val="auto"/>
                <w:sz w:val="21"/>
                <w:szCs w:val="21"/>
                <w:highlight w:val="none"/>
                <w:lang w:val="en-US" w:eastAsia="zh-CN"/>
              </w:rPr>
            </w:pPr>
          </w:p>
        </w:tc>
      </w:tr>
      <w:tr w14:paraId="09A4AC10">
        <w:tblPrEx>
          <w:tblCellMar>
            <w:top w:w="0" w:type="dxa"/>
            <w:left w:w="108" w:type="dxa"/>
            <w:bottom w:w="0" w:type="dxa"/>
            <w:right w:w="108" w:type="dxa"/>
          </w:tblCellMar>
        </w:tblPrEx>
        <w:trPr>
          <w:trHeight w:val="48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0807B8B4">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7FD62D4E">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w:t>
            </w:r>
          </w:p>
        </w:tc>
        <w:tc>
          <w:tcPr>
            <w:tcW w:w="2160" w:type="dxa"/>
            <w:tcBorders>
              <w:top w:val="nil"/>
              <w:left w:val="nil"/>
              <w:bottom w:val="single" w:color="auto" w:sz="4" w:space="0"/>
              <w:right w:val="single" w:color="auto" w:sz="4" w:space="0"/>
            </w:tcBorders>
            <w:shd w:val="clear" w:color="auto" w:fill="auto"/>
            <w:noWrap w:val="0"/>
            <w:vAlign w:val="center"/>
          </w:tcPr>
          <w:p w14:paraId="16E8BF2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适老桌</w:t>
            </w:r>
          </w:p>
        </w:tc>
        <w:tc>
          <w:tcPr>
            <w:tcW w:w="940" w:type="dxa"/>
            <w:tcBorders>
              <w:top w:val="nil"/>
              <w:left w:val="nil"/>
              <w:bottom w:val="single" w:color="auto" w:sz="4" w:space="0"/>
              <w:right w:val="single" w:color="auto" w:sz="4" w:space="0"/>
            </w:tcBorders>
            <w:shd w:val="clear" w:color="auto" w:fill="auto"/>
            <w:noWrap w:val="0"/>
            <w:vAlign w:val="center"/>
          </w:tcPr>
          <w:p w14:paraId="1D36FC7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800" w:type="dxa"/>
            <w:tcBorders>
              <w:top w:val="nil"/>
              <w:left w:val="nil"/>
              <w:bottom w:val="single" w:color="auto" w:sz="4" w:space="0"/>
              <w:right w:val="single" w:color="auto" w:sz="4" w:space="0"/>
            </w:tcBorders>
            <w:shd w:val="clear" w:color="auto" w:fill="auto"/>
            <w:noWrap w:val="0"/>
            <w:vAlign w:val="center"/>
          </w:tcPr>
          <w:p w14:paraId="4A5AD2B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35D7F57D">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符合人体工学设计，四周均向里凹陷，方便轮椅进出。</w:t>
            </w:r>
          </w:p>
        </w:tc>
        <w:tc>
          <w:tcPr>
            <w:tcW w:w="1540" w:type="dxa"/>
            <w:tcBorders>
              <w:top w:val="nil"/>
              <w:left w:val="nil"/>
              <w:bottom w:val="single" w:color="auto" w:sz="4" w:space="0"/>
              <w:right w:val="single" w:color="auto" w:sz="4" w:space="0"/>
            </w:tcBorders>
            <w:shd w:val="clear" w:color="auto" w:fill="auto"/>
            <w:noWrap w:val="0"/>
            <w:vAlign w:val="center"/>
          </w:tcPr>
          <w:p w14:paraId="216271B7">
            <w:pPr>
              <w:widowControl/>
              <w:jc w:val="center"/>
              <w:rPr>
                <w:rFonts w:hint="eastAsia" w:ascii="宋体" w:hAnsi="宋体" w:eastAsia="宋体" w:cs="宋体"/>
                <w:color w:val="auto"/>
                <w:sz w:val="21"/>
                <w:szCs w:val="21"/>
                <w:highlight w:val="none"/>
                <w:lang w:val="en-US" w:eastAsia="zh-CN"/>
              </w:rPr>
            </w:pPr>
          </w:p>
        </w:tc>
      </w:tr>
      <w:tr w14:paraId="65A03BF1">
        <w:tblPrEx>
          <w:tblCellMar>
            <w:top w:w="0" w:type="dxa"/>
            <w:left w:w="108" w:type="dxa"/>
            <w:bottom w:w="0" w:type="dxa"/>
            <w:right w:w="108" w:type="dxa"/>
          </w:tblCellMar>
        </w:tblPrEx>
        <w:trPr>
          <w:trHeight w:val="371"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579FAEE2">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7A8EB8C5">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72</w:t>
            </w:r>
          </w:p>
        </w:tc>
        <w:tc>
          <w:tcPr>
            <w:tcW w:w="2160" w:type="dxa"/>
            <w:tcBorders>
              <w:top w:val="nil"/>
              <w:left w:val="nil"/>
              <w:bottom w:val="single" w:color="auto" w:sz="4" w:space="0"/>
              <w:right w:val="single" w:color="auto" w:sz="4" w:space="0"/>
            </w:tcBorders>
            <w:shd w:val="clear" w:color="auto" w:fill="auto"/>
            <w:noWrap w:val="0"/>
            <w:vAlign w:val="center"/>
          </w:tcPr>
          <w:p w14:paraId="0B42243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多功能护理床（手摇）</w:t>
            </w:r>
          </w:p>
        </w:tc>
        <w:tc>
          <w:tcPr>
            <w:tcW w:w="940" w:type="dxa"/>
            <w:tcBorders>
              <w:top w:val="nil"/>
              <w:left w:val="nil"/>
              <w:bottom w:val="single" w:color="auto" w:sz="4" w:space="0"/>
              <w:right w:val="single" w:color="auto" w:sz="4" w:space="0"/>
            </w:tcBorders>
            <w:shd w:val="clear" w:color="auto" w:fill="auto"/>
            <w:noWrap w:val="0"/>
            <w:vAlign w:val="center"/>
          </w:tcPr>
          <w:p w14:paraId="779B171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800" w:type="dxa"/>
            <w:tcBorders>
              <w:top w:val="nil"/>
              <w:left w:val="nil"/>
              <w:bottom w:val="single" w:color="auto" w:sz="4" w:space="0"/>
              <w:right w:val="single" w:color="auto" w:sz="4" w:space="0"/>
            </w:tcBorders>
            <w:shd w:val="clear" w:color="auto" w:fill="auto"/>
            <w:noWrap w:val="0"/>
            <w:vAlign w:val="center"/>
          </w:tcPr>
          <w:p w14:paraId="7F91850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690D49FA">
            <w:pPr>
              <w:widowControl/>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1.配置：木床头+ABS伸缩摇把+双摇+床腿+铝护栏+床垫；</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2.参考规格2000*900*+560mm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3.床框方管40*80*1.0mm，床脚采用50*50*1.0mm方管。床板是钢带冲孔或者是钢板整体冲压；</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4.木质床头床尾采用E1级三聚氰胺板，封边厚度1mm，板材厚度25mm，材质颗粒板；</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5.配备≥6公分床垫；</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6.ABS伸缩摇把可以折叠，省空间，背部角度0-75°，上曲腿0-35°。</w:t>
            </w:r>
          </w:p>
        </w:tc>
        <w:tc>
          <w:tcPr>
            <w:tcW w:w="1540" w:type="dxa"/>
            <w:tcBorders>
              <w:top w:val="nil"/>
              <w:left w:val="nil"/>
              <w:bottom w:val="single" w:color="auto" w:sz="4" w:space="0"/>
              <w:right w:val="single" w:color="auto" w:sz="4" w:space="0"/>
            </w:tcBorders>
            <w:shd w:val="clear" w:color="auto" w:fill="auto"/>
            <w:noWrap w:val="0"/>
            <w:vAlign w:val="center"/>
          </w:tcPr>
          <w:p w14:paraId="6EB96328">
            <w:pPr>
              <w:widowControl/>
              <w:jc w:val="center"/>
              <w:rPr>
                <w:rFonts w:hint="eastAsia" w:ascii="宋体" w:hAnsi="宋体" w:eastAsia="宋体" w:cs="宋体"/>
                <w:color w:val="auto"/>
                <w:sz w:val="21"/>
                <w:szCs w:val="21"/>
                <w:highlight w:val="none"/>
                <w:lang w:val="en-US" w:eastAsia="zh-CN"/>
              </w:rPr>
            </w:pPr>
          </w:p>
        </w:tc>
      </w:tr>
      <w:tr w14:paraId="554F15DC">
        <w:tblPrEx>
          <w:tblCellMar>
            <w:top w:w="0" w:type="dxa"/>
            <w:left w:w="108" w:type="dxa"/>
            <w:bottom w:w="0" w:type="dxa"/>
            <w:right w:w="108" w:type="dxa"/>
          </w:tblCellMar>
        </w:tblPrEx>
        <w:trPr>
          <w:trHeight w:val="2730" w:hRule="atLeast"/>
        </w:trPr>
        <w:tc>
          <w:tcPr>
            <w:tcW w:w="1240" w:type="dxa"/>
            <w:vMerge w:val="continue"/>
            <w:tcBorders>
              <w:top w:val="nil"/>
              <w:left w:val="single" w:color="auto" w:sz="4" w:space="0"/>
              <w:bottom w:val="single" w:color="000000" w:sz="4" w:space="0"/>
              <w:right w:val="single" w:color="auto" w:sz="4" w:space="0"/>
            </w:tcBorders>
            <w:noWrap w:val="0"/>
            <w:vAlign w:val="center"/>
          </w:tcPr>
          <w:p w14:paraId="18CB44B4">
            <w:pPr>
              <w:widowControl/>
              <w:jc w:val="left"/>
              <w:rPr>
                <w:rFonts w:hint="eastAsia" w:ascii="宋体" w:hAnsi="宋体" w:eastAsia="宋体" w:cs="宋体"/>
                <w:b/>
                <w:bCs/>
                <w:color w:val="auto"/>
                <w:sz w:val="21"/>
                <w:szCs w:val="21"/>
                <w:highlight w:val="none"/>
              </w:rPr>
            </w:pPr>
          </w:p>
        </w:tc>
        <w:tc>
          <w:tcPr>
            <w:tcW w:w="700" w:type="dxa"/>
            <w:tcBorders>
              <w:top w:val="nil"/>
              <w:left w:val="nil"/>
              <w:bottom w:val="single" w:color="auto" w:sz="4" w:space="0"/>
              <w:right w:val="single" w:color="auto" w:sz="4" w:space="0"/>
            </w:tcBorders>
            <w:shd w:val="clear" w:color="auto" w:fill="auto"/>
            <w:noWrap w:val="0"/>
            <w:vAlign w:val="center"/>
          </w:tcPr>
          <w:p w14:paraId="15361BA7">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w:t>
            </w:r>
          </w:p>
        </w:tc>
        <w:tc>
          <w:tcPr>
            <w:tcW w:w="2160" w:type="dxa"/>
            <w:tcBorders>
              <w:top w:val="nil"/>
              <w:left w:val="nil"/>
              <w:bottom w:val="single" w:color="auto" w:sz="4" w:space="0"/>
              <w:right w:val="single" w:color="auto" w:sz="4" w:space="0"/>
            </w:tcBorders>
            <w:shd w:val="clear" w:color="auto" w:fill="auto"/>
            <w:noWrap w:val="0"/>
            <w:vAlign w:val="center"/>
          </w:tcPr>
          <w:p w14:paraId="3EC875A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多功能护理床（电动）</w:t>
            </w:r>
          </w:p>
        </w:tc>
        <w:tc>
          <w:tcPr>
            <w:tcW w:w="940" w:type="dxa"/>
            <w:tcBorders>
              <w:top w:val="nil"/>
              <w:left w:val="nil"/>
              <w:bottom w:val="single" w:color="auto" w:sz="4" w:space="0"/>
              <w:right w:val="single" w:color="auto" w:sz="4" w:space="0"/>
            </w:tcBorders>
            <w:shd w:val="clear" w:color="auto" w:fill="auto"/>
            <w:noWrap w:val="0"/>
            <w:vAlign w:val="center"/>
          </w:tcPr>
          <w:p w14:paraId="04BB8A8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800" w:type="dxa"/>
            <w:tcBorders>
              <w:top w:val="nil"/>
              <w:left w:val="nil"/>
              <w:bottom w:val="single" w:color="auto" w:sz="4" w:space="0"/>
              <w:right w:val="single" w:color="auto" w:sz="4" w:space="0"/>
            </w:tcBorders>
            <w:shd w:val="clear" w:color="auto" w:fill="auto"/>
            <w:noWrap w:val="0"/>
            <w:vAlign w:val="center"/>
          </w:tcPr>
          <w:p w14:paraId="0BBC01C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80" w:type="dxa"/>
            <w:tcBorders>
              <w:top w:val="nil"/>
              <w:left w:val="nil"/>
              <w:bottom w:val="single" w:color="auto" w:sz="4" w:space="0"/>
              <w:right w:val="single" w:color="auto" w:sz="4" w:space="0"/>
            </w:tcBorders>
            <w:shd w:val="clear" w:color="auto" w:fill="auto"/>
            <w:noWrap w:val="0"/>
            <w:vAlign w:val="center"/>
          </w:tcPr>
          <w:p w14:paraId="2692EBBC">
            <w:pPr>
              <w:widowControl/>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材质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1）床垫材质采用优质布料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高密度海棉回弹力良好，防虫处理，便于拆洗；2）床体材质采用加厚钢管。床体坚固，承载力≥240kg，床体可以</w:t>
            </w:r>
            <w:r>
              <w:rPr>
                <w:rFonts w:hint="eastAsia" w:ascii="宋体" w:hAnsi="宋体" w:eastAsia="宋体" w:cs="宋体"/>
                <w:color w:val="auto"/>
                <w:sz w:val="21"/>
                <w:szCs w:val="21"/>
                <w:highlight w:val="none"/>
                <w:lang w:val="en-US" w:eastAsia="zh-CN"/>
              </w:rPr>
              <w:t>全曲，包括</w:t>
            </w:r>
            <w:r>
              <w:rPr>
                <w:rFonts w:hint="eastAsia" w:ascii="宋体" w:hAnsi="宋体" w:eastAsia="宋体" w:cs="宋体"/>
                <w:color w:val="auto"/>
                <w:sz w:val="21"/>
                <w:szCs w:val="21"/>
                <w:highlight w:val="none"/>
              </w:rPr>
              <w:t>起背、抬腿、下曲腿、左右翻身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3）床头床尾采用木材或ABS材质，环保无异味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4）护栏采用加厚钢管折叠</w:t>
            </w:r>
            <w:r>
              <w:rPr>
                <w:rFonts w:hint="eastAsia" w:ascii="宋体" w:hAnsi="宋体" w:eastAsia="宋体" w:cs="宋体"/>
                <w:color w:val="auto"/>
                <w:sz w:val="21"/>
                <w:szCs w:val="21"/>
                <w:highlight w:val="none"/>
                <w:lang w:val="en-US" w:eastAsia="zh-CN"/>
              </w:rPr>
              <w:t>护栏</w:t>
            </w:r>
            <w:r>
              <w:rPr>
                <w:rFonts w:hint="eastAsia" w:ascii="宋体" w:hAnsi="宋体" w:eastAsia="宋体" w:cs="宋体"/>
                <w:color w:val="auto"/>
                <w:sz w:val="21"/>
                <w:szCs w:val="21"/>
                <w:highlight w:val="none"/>
              </w:rPr>
              <w:t>或ABS</w:t>
            </w:r>
            <w:r>
              <w:rPr>
                <w:rFonts w:hint="eastAsia" w:ascii="宋体" w:hAnsi="宋体" w:eastAsia="宋体" w:cs="宋体"/>
                <w:color w:val="auto"/>
                <w:sz w:val="21"/>
                <w:szCs w:val="21"/>
                <w:highlight w:val="none"/>
                <w:lang w:val="en-US" w:eastAsia="zh-CN"/>
              </w:rPr>
              <w:t>护栏</w:t>
            </w:r>
            <w:r>
              <w:rPr>
                <w:rFonts w:hint="eastAsia" w:ascii="宋体" w:hAnsi="宋体" w:eastAsia="宋体" w:cs="宋体"/>
                <w:color w:val="auto"/>
                <w:sz w:val="21"/>
                <w:szCs w:val="21"/>
                <w:highlight w:val="none"/>
              </w:rPr>
              <w:t>，可防侧翻</w:t>
            </w:r>
            <w:r>
              <w:rPr>
                <w:rFonts w:hint="eastAsia" w:ascii="宋体" w:hAnsi="宋体" w:eastAsia="宋体" w:cs="宋体"/>
                <w:color w:val="auto"/>
                <w:sz w:val="21"/>
                <w:szCs w:val="21"/>
                <w:highlight w:val="none"/>
                <w:lang w:eastAsia="zh-CN"/>
              </w:rPr>
              <w:t>；</w:t>
            </w:r>
          </w:p>
          <w:p w14:paraId="66789127">
            <w:pPr>
              <w:widowControl/>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可拆卸床头尾 ；两侧床邦护栏可收缩平放</w:t>
            </w:r>
            <w:r>
              <w:rPr>
                <w:rFonts w:hint="eastAsia" w:ascii="宋体" w:hAnsi="宋体" w:eastAsia="宋体" w:cs="宋体"/>
                <w:color w:val="auto"/>
                <w:sz w:val="21"/>
                <w:szCs w:val="21"/>
                <w:highlight w:val="none"/>
                <w:lang w:eastAsia="zh-CN"/>
              </w:rPr>
              <w:t>；</w:t>
            </w:r>
          </w:p>
          <w:p w14:paraId="21D8FD77">
            <w:pPr>
              <w:widowControl/>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采用医疗级别护理床电机，低噪音，防水防潮；</w:t>
            </w:r>
          </w:p>
          <w:p w14:paraId="20223FB0">
            <w:pPr>
              <w:widowControl/>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床高根据老人身高可多档调节，方便老人上下床；</w:t>
            </w:r>
          </w:p>
          <w:p w14:paraId="599520B7">
            <w:pPr>
              <w:widowControl/>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背部、腿部可双向调节；背部调节范围≥0-70°；腿部调节范围≥0-30°；翻身调解范围≥0-45°；可左右翻身；</w:t>
            </w:r>
          </w:p>
          <w:p w14:paraId="4C1DF1F3">
            <w:pPr>
              <w:widowControl/>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四脚配有带刹万向轮，减震耐磨</w:t>
            </w:r>
            <w:r>
              <w:rPr>
                <w:rFonts w:hint="eastAsia" w:ascii="宋体" w:hAnsi="宋体" w:eastAsia="宋体" w:cs="宋体"/>
                <w:color w:val="auto"/>
                <w:sz w:val="21"/>
                <w:szCs w:val="21"/>
                <w:highlight w:val="none"/>
                <w:lang w:eastAsia="zh-CN"/>
              </w:rPr>
              <w:t>。</w:t>
            </w:r>
          </w:p>
        </w:tc>
        <w:tc>
          <w:tcPr>
            <w:tcW w:w="1540" w:type="dxa"/>
            <w:tcBorders>
              <w:top w:val="nil"/>
              <w:left w:val="nil"/>
              <w:bottom w:val="single" w:color="auto" w:sz="4" w:space="0"/>
              <w:right w:val="single" w:color="auto" w:sz="4" w:space="0"/>
            </w:tcBorders>
            <w:shd w:val="clear" w:color="auto" w:fill="auto"/>
            <w:noWrap/>
            <w:vAlign w:val="center"/>
          </w:tcPr>
          <w:p w14:paraId="740A04BE">
            <w:pPr>
              <w:widowControl/>
              <w:jc w:val="center"/>
              <w:rPr>
                <w:rFonts w:hint="eastAsia" w:ascii="宋体" w:hAnsi="宋体" w:eastAsia="宋体" w:cs="宋体"/>
                <w:color w:val="auto"/>
                <w:sz w:val="21"/>
                <w:szCs w:val="21"/>
                <w:highlight w:val="none"/>
                <w:lang w:val="en-US" w:eastAsia="zh-CN"/>
              </w:rPr>
            </w:pPr>
          </w:p>
        </w:tc>
      </w:tr>
    </w:tbl>
    <w:p w14:paraId="23E45E1B">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注：本清单根据实施情况可适当调整，调整范围需经采购人同意后方可实施。</w:t>
      </w:r>
    </w:p>
    <w:p w14:paraId="19B97BCD">
      <w:pPr>
        <w:widowControl/>
        <w:jc w:val="left"/>
        <w:rPr>
          <w:rFonts w:hint="eastAsia" w:ascii="宋体" w:hAnsi="宋体" w:eastAsia="宋体" w:cs="宋体"/>
          <w:color w:val="FF0000"/>
          <w:sz w:val="21"/>
          <w:szCs w:val="21"/>
          <w:highlight w:val="none"/>
        </w:rPr>
      </w:pPr>
    </w:p>
    <w:p w14:paraId="5F244327">
      <w:pPr>
        <w:pStyle w:val="3"/>
        <w:keepNext w:val="0"/>
        <w:keepLines w:val="0"/>
        <w:pageBreakBefore w:val="0"/>
        <w:widowControl w:val="0"/>
        <w:shd w:val="clear"/>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FF0000"/>
          <w:sz w:val="21"/>
          <w:szCs w:val="21"/>
          <w:highlight w:val="none"/>
          <w:lang w:val="en-US" w:eastAsia="zh-CN" w:bidi="ar-SA"/>
        </w:rPr>
      </w:pPr>
    </w:p>
    <w:p w14:paraId="348BA9AD">
      <w:pPr>
        <w:pStyle w:val="3"/>
        <w:keepNext w:val="0"/>
        <w:keepLines w:val="0"/>
        <w:pageBreakBefore w:val="0"/>
        <w:widowControl w:val="0"/>
        <w:shd w:val="clear"/>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报价单位：</w:t>
      </w:r>
    </w:p>
    <w:p w14:paraId="1B751CB3">
      <w:pPr>
        <w:pStyle w:val="3"/>
        <w:keepNext w:val="0"/>
        <w:keepLines w:val="0"/>
        <w:pageBreakBefore w:val="0"/>
        <w:widowControl w:val="0"/>
        <w:shd w:val="clear"/>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负责人及联系方式：</w:t>
      </w:r>
    </w:p>
    <w:p w14:paraId="6AA90C7F">
      <w:pPr>
        <w:pStyle w:val="3"/>
        <w:keepNext w:val="0"/>
        <w:keepLines w:val="0"/>
        <w:pageBreakBefore w:val="0"/>
        <w:widowControl w:val="0"/>
        <w:shd w:val="clear"/>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日期：</w:t>
      </w:r>
    </w:p>
    <w:p w14:paraId="61E7B88F">
      <w:pPr>
        <w:pStyle w:val="3"/>
        <w:rPr>
          <w:rFonts w:hint="default"/>
          <w:b/>
          <w:bCs/>
          <w:color w:val="FF0000"/>
          <w:highlight w:val="yellow"/>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DFKai-SB">
    <w:altName w:val="Microsoft JhengHei Light"/>
    <w:panose1 w:val="03050502040202030202"/>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44F34">
    <w:pPr>
      <w:pStyle w:val="6"/>
      <w:jc w:val="center"/>
    </w:pPr>
  </w:p>
  <w:p w14:paraId="1B4AC925">
    <w:pPr>
      <w:pStyle w:val="11"/>
      <w:jc w:val="center"/>
      <w:rPr>
        <w:b/>
        <w:i/>
      </w:rPr>
    </w:pPr>
  </w:p>
  <w:p w14:paraId="741E6B48"/>
  <w:p w14:paraId="6AC8C5BB"/>
  <w:p w14:paraId="4537E36D"/>
  <w:p w14:paraId="1B54F2C3"/>
  <w:p w14:paraId="53A905BD"/>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MzlmYzRjZWUzY2RiZDI2ZThlZmRiNGIzNTI2MjUifQ=="/>
  </w:docVars>
  <w:rsids>
    <w:rsidRoot w:val="3C1B11BC"/>
    <w:rsid w:val="008222BC"/>
    <w:rsid w:val="00B45917"/>
    <w:rsid w:val="013C246A"/>
    <w:rsid w:val="016875FA"/>
    <w:rsid w:val="01875DDB"/>
    <w:rsid w:val="01A91171"/>
    <w:rsid w:val="01C26E13"/>
    <w:rsid w:val="041C0771"/>
    <w:rsid w:val="04206237"/>
    <w:rsid w:val="04297B18"/>
    <w:rsid w:val="04627FFB"/>
    <w:rsid w:val="050B287F"/>
    <w:rsid w:val="05143E2A"/>
    <w:rsid w:val="05AA02EA"/>
    <w:rsid w:val="05FD666C"/>
    <w:rsid w:val="063A5B78"/>
    <w:rsid w:val="063B2989"/>
    <w:rsid w:val="0728596A"/>
    <w:rsid w:val="07F637E3"/>
    <w:rsid w:val="08274D71"/>
    <w:rsid w:val="08B60D54"/>
    <w:rsid w:val="08BB280E"/>
    <w:rsid w:val="08BD6586"/>
    <w:rsid w:val="09B305E8"/>
    <w:rsid w:val="0A4E7C72"/>
    <w:rsid w:val="0B325009"/>
    <w:rsid w:val="0B3C19E4"/>
    <w:rsid w:val="0B9C1C3D"/>
    <w:rsid w:val="0BB04180"/>
    <w:rsid w:val="0C5D0955"/>
    <w:rsid w:val="0C684A5B"/>
    <w:rsid w:val="0D305579"/>
    <w:rsid w:val="0E5057A7"/>
    <w:rsid w:val="0FBD6BD6"/>
    <w:rsid w:val="107E484D"/>
    <w:rsid w:val="10AE53DC"/>
    <w:rsid w:val="10EA1EE2"/>
    <w:rsid w:val="114C0F78"/>
    <w:rsid w:val="11F254F3"/>
    <w:rsid w:val="12107F7D"/>
    <w:rsid w:val="121D1E44"/>
    <w:rsid w:val="12575356"/>
    <w:rsid w:val="12631F4C"/>
    <w:rsid w:val="12704669"/>
    <w:rsid w:val="12744159"/>
    <w:rsid w:val="13457C9A"/>
    <w:rsid w:val="139E0D62"/>
    <w:rsid w:val="141A5D7D"/>
    <w:rsid w:val="143E4A1F"/>
    <w:rsid w:val="147B69EE"/>
    <w:rsid w:val="14F670A8"/>
    <w:rsid w:val="15136F24"/>
    <w:rsid w:val="15253159"/>
    <w:rsid w:val="1568787A"/>
    <w:rsid w:val="15F328B3"/>
    <w:rsid w:val="160752E5"/>
    <w:rsid w:val="17454196"/>
    <w:rsid w:val="18383533"/>
    <w:rsid w:val="18DA6CE0"/>
    <w:rsid w:val="191C4C03"/>
    <w:rsid w:val="195E346D"/>
    <w:rsid w:val="19896E84"/>
    <w:rsid w:val="1A606D71"/>
    <w:rsid w:val="1A6E5932"/>
    <w:rsid w:val="1AB8095B"/>
    <w:rsid w:val="1AE71241"/>
    <w:rsid w:val="1B966EEF"/>
    <w:rsid w:val="1B9B4505"/>
    <w:rsid w:val="1BD91D0F"/>
    <w:rsid w:val="1C0E1217"/>
    <w:rsid w:val="1D1C3424"/>
    <w:rsid w:val="1D2425B2"/>
    <w:rsid w:val="1D320CC5"/>
    <w:rsid w:val="1DAB29F9"/>
    <w:rsid w:val="1DF443A0"/>
    <w:rsid w:val="1E371D5D"/>
    <w:rsid w:val="1EDC3DA8"/>
    <w:rsid w:val="1EF1268E"/>
    <w:rsid w:val="1F045F73"/>
    <w:rsid w:val="202820DF"/>
    <w:rsid w:val="204809D3"/>
    <w:rsid w:val="20AA51EA"/>
    <w:rsid w:val="20B83463"/>
    <w:rsid w:val="21577120"/>
    <w:rsid w:val="219537A4"/>
    <w:rsid w:val="21D9770C"/>
    <w:rsid w:val="21EF55AB"/>
    <w:rsid w:val="224A0E5F"/>
    <w:rsid w:val="2277107F"/>
    <w:rsid w:val="22FA4207"/>
    <w:rsid w:val="230D4C96"/>
    <w:rsid w:val="234F06FC"/>
    <w:rsid w:val="23B87C1E"/>
    <w:rsid w:val="24091E96"/>
    <w:rsid w:val="242A0B1C"/>
    <w:rsid w:val="243E73AE"/>
    <w:rsid w:val="24613E12"/>
    <w:rsid w:val="24A65001"/>
    <w:rsid w:val="24DB0068"/>
    <w:rsid w:val="24F1163A"/>
    <w:rsid w:val="24F829C8"/>
    <w:rsid w:val="2567235E"/>
    <w:rsid w:val="25757B75"/>
    <w:rsid w:val="2593449F"/>
    <w:rsid w:val="260357AC"/>
    <w:rsid w:val="26323CB8"/>
    <w:rsid w:val="26705624"/>
    <w:rsid w:val="27672600"/>
    <w:rsid w:val="27787DF0"/>
    <w:rsid w:val="277F117F"/>
    <w:rsid w:val="27895A0B"/>
    <w:rsid w:val="279A600E"/>
    <w:rsid w:val="27F15C4E"/>
    <w:rsid w:val="27FD20A3"/>
    <w:rsid w:val="28445F24"/>
    <w:rsid w:val="287C2A14"/>
    <w:rsid w:val="288B3B53"/>
    <w:rsid w:val="28996270"/>
    <w:rsid w:val="291E4F61"/>
    <w:rsid w:val="296F5223"/>
    <w:rsid w:val="2A1F4553"/>
    <w:rsid w:val="2AA66A22"/>
    <w:rsid w:val="2B1C5C3D"/>
    <w:rsid w:val="2B4D797C"/>
    <w:rsid w:val="2BAA42F0"/>
    <w:rsid w:val="2BCA4992"/>
    <w:rsid w:val="2BCE4D6C"/>
    <w:rsid w:val="2CD81B41"/>
    <w:rsid w:val="2D720E3E"/>
    <w:rsid w:val="2D8E211C"/>
    <w:rsid w:val="2E21674A"/>
    <w:rsid w:val="2E3F51C4"/>
    <w:rsid w:val="2EEF6BEA"/>
    <w:rsid w:val="2F5E548A"/>
    <w:rsid w:val="2F686E3B"/>
    <w:rsid w:val="2F854E58"/>
    <w:rsid w:val="2FA06136"/>
    <w:rsid w:val="300841E7"/>
    <w:rsid w:val="308710A4"/>
    <w:rsid w:val="3091782D"/>
    <w:rsid w:val="30CC6AB7"/>
    <w:rsid w:val="30E57CC9"/>
    <w:rsid w:val="30F66A79"/>
    <w:rsid w:val="31DB5204"/>
    <w:rsid w:val="322C72CF"/>
    <w:rsid w:val="32586854"/>
    <w:rsid w:val="32764F2C"/>
    <w:rsid w:val="327F266B"/>
    <w:rsid w:val="32C43EEA"/>
    <w:rsid w:val="32EE0F67"/>
    <w:rsid w:val="32FA5796"/>
    <w:rsid w:val="335C2374"/>
    <w:rsid w:val="335F3C12"/>
    <w:rsid w:val="339935C8"/>
    <w:rsid w:val="33C46A54"/>
    <w:rsid w:val="340C3D9A"/>
    <w:rsid w:val="34B8182C"/>
    <w:rsid w:val="35635C3C"/>
    <w:rsid w:val="35B00755"/>
    <w:rsid w:val="36631C6B"/>
    <w:rsid w:val="369A3EC3"/>
    <w:rsid w:val="377D4444"/>
    <w:rsid w:val="37922808"/>
    <w:rsid w:val="37B162A1"/>
    <w:rsid w:val="38460141"/>
    <w:rsid w:val="38D46E50"/>
    <w:rsid w:val="39E135D3"/>
    <w:rsid w:val="3A6C5593"/>
    <w:rsid w:val="3AD35612"/>
    <w:rsid w:val="3B4E6A46"/>
    <w:rsid w:val="3B840388"/>
    <w:rsid w:val="3BBD2756"/>
    <w:rsid w:val="3BCC3E0F"/>
    <w:rsid w:val="3C1B11BC"/>
    <w:rsid w:val="3C4D3FE5"/>
    <w:rsid w:val="3CB74ABF"/>
    <w:rsid w:val="3CE05DC4"/>
    <w:rsid w:val="3D9D3CB5"/>
    <w:rsid w:val="3E3A0D01"/>
    <w:rsid w:val="3EEE3679"/>
    <w:rsid w:val="3F2B7F38"/>
    <w:rsid w:val="3F5B5BD6"/>
    <w:rsid w:val="40EF6BC5"/>
    <w:rsid w:val="41474664"/>
    <w:rsid w:val="4182744A"/>
    <w:rsid w:val="41CC2DBB"/>
    <w:rsid w:val="428F38D1"/>
    <w:rsid w:val="42F223AD"/>
    <w:rsid w:val="44C741B6"/>
    <w:rsid w:val="45B1127B"/>
    <w:rsid w:val="460F771A"/>
    <w:rsid w:val="469E3530"/>
    <w:rsid w:val="46DA2E09"/>
    <w:rsid w:val="47207A9D"/>
    <w:rsid w:val="47E744AA"/>
    <w:rsid w:val="481B23A6"/>
    <w:rsid w:val="48A86AF4"/>
    <w:rsid w:val="48F74BC1"/>
    <w:rsid w:val="498B70B7"/>
    <w:rsid w:val="49CD5922"/>
    <w:rsid w:val="49E30CA1"/>
    <w:rsid w:val="4ADB7BCB"/>
    <w:rsid w:val="4AF40C8C"/>
    <w:rsid w:val="4B0709C0"/>
    <w:rsid w:val="4CCF19B1"/>
    <w:rsid w:val="4D9D560B"/>
    <w:rsid w:val="4DFF4BFB"/>
    <w:rsid w:val="4E552F5B"/>
    <w:rsid w:val="4EF241A3"/>
    <w:rsid w:val="4F3318F2"/>
    <w:rsid w:val="4FC37445"/>
    <w:rsid w:val="50412F77"/>
    <w:rsid w:val="50D457E8"/>
    <w:rsid w:val="512C73D2"/>
    <w:rsid w:val="52377DDC"/>
    <w:rsid w:val="53DC7FBC"/>
    <w:rsid w:val="540E2DBF"/>
    <w:rsid w:val="5422686A"/>
    <w:rsid w:val="5492579E"/>
    <w:rsid w:val="54FE4BE1"/>
    <w:rsid w:val="5501496A"/>
    <w:rsid w:val="5581018E"/>
    <w:rsid w:val="565F3DA6"/>
    <w:rsid w:val="56B20379"/>
    <w:rsid w:val="572E3B80"/>
    <w:rsid w:val="57A23F4A"/>
    <w:rsid w:val="57C87729"/>
    <w:rsid w:val="57E01525"/>
    <w:rsid w:val="57FD3876"/>
    <w:rsid w:val="58FB7630"/>
    <w:rsid w:val="59170968"/>
    <w:rsid w:val="591744C4"/>
    <w:rsid w:val="595C637A"/>
    <w:rsid w:val="597D4C6F"/>
    <w:rsid w:val="5A9A35FE"/>
    <w:rsid w:val="5ACC75C5"/>
    <w:rsid w:val="5AF00DE7"/>
    <w:rsid w:val="5B624408"/>
    <w:rsid w:val="5BD62414"/>
    <w:rsid w:val="5C651EB1"/>
    <w:rsid w:val="5D885990"/>
    <w:rsid w:val="5F6B5569"/>
    <w:rsid w:val="600D11D9"/>
    <w:rsid w:val="601C5968"/>
    <w:rsid w:val="609603C4"/>
    <w:rsid w:val="60D72D52"/>
    <w:rsid w:val="60FF41BB"/>
    <w:rsid w:val="61047A23"/>
    <w:rsid w:val="61660A05"/>
    <w:rsid w:val="61720E31"/>
    <w:rsid w:val="617D549B"/>
    <w:rsid w:val="61D03DA9"/>
    <w:rsid w:val="62913539"/>
    <w:rsid w:val="62991E82"/>
    <w:rsid w:val="62FD472A"/>
    <w:rsid w:val="646B7DB9"/>
    <w:rsid w:val="65FE7137"/>
    <w:rsid w:val="66255A45"/>
    <w:rsid w:val="664F4988"/>
    <w:rsid w:val="66BD3050"/>
    <w:rsid w:val="67786BC4"/>
    <w:rsid w:val="68107745"/>
    <w:rsid w:val="68CC52CB"/>
    <w:rsid w:val="6A0C7B07"/>
    <w:rsid w:val="6A10053F"/>
    <w:rsid w:val="6AC10733"/>
    <w:rsid w:val="6AD466B8"/>
    <w:rsid w:val="6C1D48F5"/>
    <w:rsid w:val="6CEE3336"/>
    <w:rsid w:val="6D4318D3"/>
    <w:rsid w:val="6D6B164E"/>
    <w:rsid w:val="6DA57EA1"/>
    <w:rsid w:val="6DB602F7"/>
    <w:rsid w:val="6DDF784E"/>
    <w:rsid w:val="6E423B37"/>
    <w:rsid w:val="6F900566"/>
    <w:rsid w:val="70585696"/>
    <w:rsid w:val="705B5186"/>
    <w:rsid w:val="7075449A"/>
    <w:rsid w:val="70E4517B"/>
    <w:rsid w:val="70FF2F8F"/>
    <w:rsid w:val="716360A0"/>
    <w:rsid w:val="71B0191A"/>
    <w:rsid w:val="71B44B4E"/>
    <w:rsid w:val="724E6D50"/>
    <w:rsid w:val="72695111"/>
    <w:rsid w:val="72C4788F"/>
    <w:rsid w:val="72C97E60"/>
    <w:rsid w:val="73005B71"/>
    <w:rsid w:val="730513B3"/>
    <w:rsid w:val="73A67FA3"/>
    <w:rsid w:val="74B0099E"/>
    <w:rsid w:val="74DC4AE7"/>
    <w:rsid w:val="75380910"/>
    <w:rsid w:val="759E1005"/>
    <w:rsid w:val="773F310C"/>
    <w:rsid w:val="775561D8"/>
    <w:rsid w:val="77EB5041"/>
    <w:rsid w:val="78235598"/>
    <w:rsid w:val="78CF6711"/>
    <w:rsid w:val="78DE6954"/>
    <w:rsid w:val="79674B9C"/>
    <w:rsid w:val="79703A50"/>
    <w:rsid w:val="7A146AD1"/>
    <w:rsid w:val="7AAD65DE"/>
    <w:rsid w:val="7ADE2C3C"/>
    <w:rsid w:val="7B015598"/>
    <w:rsid w:val="7B0501C8"/>
    <w:rsid w:val="7B2F16E9"/>
    <w:rsid w:val="7B42766E"/>
    <w:rsid w:val="7BB0282A"/>
    <w:rsid w:val="7C1E01D6"/>
    <w:rsid w:val="7C5E42B2"/>
    <w:rsid w:val="7C6F4493"/>
    <w:rsid w:val="7C906278"/>
    <w:rsid w:val="7CB95662"/>
    <w:rsid w:val="7DFA4230"/>
    <w:rsid w:val="7EBD5FB6"/>
    <w:rsid w:val="7EFD11CC"/>
    <w:rsid w:val="7F1F780D"/>
    <w:rsid w:val="7F74591C"/>
    <w:rsid w:val="7FD30895"/>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
    <w:basedOn w:val="1"/>
    <w:qFormat/>
    <w:uiPriority w:val="0"/>
    <w:pPr>
      <w:ind w:firstLine="200"/>
    </w:pPr>
    <w:rPr>
      <w:rFonts w:ascii="宋体" w:hAnsi="宋体" w:cs="Times New Roman"/>
      <w:kern w:val="0"/>
      <w:szCs w:val="28"/>
      <w:lang w:eastAsia="zh-CN"/>
    </w:rPr>
  </w:style>
  <w:style w:type="paragraph" w:styleId="3">
    <w:name w:val="Body Text"/>
    <w:basedOn w:val="1"/>
    <w:next w:val="1"/>
    <w:qFormat/>
    <w:uiPriority w:val="0"/>
    <w:pPr>
      <w:spacing w:after="120"/>
    </w:pPr>
  </w:style>
  <w:style w:type="paragraph" w:styleId="4">
    <w:name w:val="Body Text Indent"/>
    <w:basedOn w:val="1"/>
    <w:next w:val="5"/>
    <w:qFormat/>
    <w:uiPriority w:val="0"/>
    <w:pPr>
      <w:ind w:firstLine="645"/>
    </w:pPr>
    <w:rPr>
      <w:rFonts w:ascii="楷体_GB2312" w:eastAsia="楷体_GB2312"/>
      <w:sz w:val="32"/>
      <w:szCs w:val="32"/>
    </w:rPr>
  </w:style>
  <w:style w:type="paragraph" w:styleId="5">
    <w:name w:val="envelope return"/>
    <w:basedOn w:val="1"/>
    <w:qFormat/>
    <w:uiPriority w:val="0"/>
    <w:pPr>
      <w:tabs>
        <w:tab w:val="left" w:pos="1630"/>
      </w:tabs>
      <w:jc w:val="left"/>
    </w:pPr>
    <w:rPr>
      <w:rFonts w:ascii="Arial" w:hAnsi="Arial" w:eastAsia="DFKai-SB" w:cs="Arial"/>
      <w:sz w:val="28"/>
      <w:lang w:eastAsia="zh-TW"/>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Footer"/>
    <w:basedOn w:val="1"/>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85</Words>
  <Characters>85</Characters>
  <Lines>0</Lines>
  <Paragraphs>0</Paragraphs>
  <TotalTime>0</TotalTime>
  <ScaleCrop>false</ScaleCrop>
  <LinksUpToDate>false</LinksUpToDate>
  <CharactersWithSpaces>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2022-11-18T07:27:00Z</dcterms:created>
  <dc:creator>Ugly Betty</dc:creator>
  <cp:lastModifiedBy>Ugly Betty</cp:lastModifiedBy>
  <dcterms:modified xsi:type="dcterms:W3CDTF">2024-10-30T08:07:09Z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BFB2348CD34642EDBAFC223934C6DB8D</vt:lpwstr>
  </property>
</Properties>
</file>