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5CEF4A">
      <w:pPr>
        <w:spacing w:before="120" w:after="120" w:line="360" w:lineRule="auto"/>
        <w:jc w:val="center"/>
        <w:rPr>
          <w:rFonts w:hint="eastAsia" w:ascii="宋体" w:hAnsi="宋体" w:eastAsia="宋体" w:cs="宋体"/>
          <w:b/>
          <w:bCs/>
          <w:color w:val="auto"/>
          <w:sz w:val="48"/>
          <w:szCs w:val="48"/>
          <w:highlight w:val="none"/>
          <w:lang w:val="en-US" w:eastAsia="zh-CN"/>
        </w:rPr>
      </w:pPr>
      <w:bookmarkStart w:id="0" w:name="_Toc120614210"/>
      <w:bookmarkStart w:id="1" w:name="_Toc479757206"/>
      <w:bookmarkStart w:id="2" w:name="_Toc513029200"/>
      <w:bookmarkStart w:id="3" w:name="_Toc20823272"/>
      <w:bookmarkStart w:id="4" w:name="_Toc16938516"/>
      <w:bookmarkStart w:id="5" w:name="_Toc523127445"/>
    </w:p>
    <w:p w14:paraId="088AB0A3">
      <w:pPr>
        <w:spacing w:before="120" w:after="120" w:line="360" w:lineRule="auto"/>
        <w:jc w:val="center"/>
        <w:rPr>
          <w:rFonts w:hint="eastAsia" w:ascii="宋体" w:hAnsi="宋体" w:eastAsia="宋体" w:cs="宋体"/>
          <w:b/>
          <w:bCs/>
          <w:color w:val="auto"/>
          <w:sz w:val="48"/>
          <w:szCs w:val="48"/>
          <w:highlight w:val="none"/>
          <w:lang w:val="en-US" w:eastAsia="zh-CN"/>
        </w:rPr>
      </w:pPr>
      <w:r>
        <w:rPr>
          <w:rFonts w:hint="eastAsia" w:ascii="宋体" w:hAnsi="宋体" w:cs="宋体"/>
          <w:b/>
          <w:bCs/>
          <w:color w:val="auto"/>
          <w:sz w:val="48"/>
          <w:szCs w:val="48"/>
          <w:highlight w:val="none"/>
          <w:lang w:val="en-US" w:eastAsia="zh-CN"/>
        </w:rPr>
        <w:t>345国道启东段改扩建工程（S255-G228）勘察设计双院制审查及安全性评价项目</w:t>
      </w:r>
    </w:p>
    <w:p w14:paraId="49069CBA">
      <w:pPr>
        <w:pStyle w:val="15"/>
        <w:rPr>
          <w:rFonts w:hint="eastAsia" w:ascii="宋体" w:hAnsi="宋体" w:eastAsia="宋体" w:cs="宋体"/>
          <w:b/>
          <w:color w:val="auto"/>
          <w:sz w:val="32"/>
          <w:szCs w:val="32"/>
          <w:highlight w:val="none"/>
          <w:lang w:eastAsia="zh-CN"/>
        </w:rPr>
      </w:pPr>
    </w:p>
    <w:p w14:paraId="76492598">
      <w:pPr>
        <w:rPr>
          <w:rFonts w:hint="eastAsia" w:ascii="宋体" w:hAnsi="宋体" w:eastAsia="宋体" w:cs="宋体"/>
          <w:b/>
          <w:color w:val="auto"/>
          <w:sz w:val="32"/>
          <w:szCs w:val="32"/>
          <w:highlight w:val="none"/>
          <w:lang w:eastAsia="zh-CN"/>
        </w:rPr>
      </w:pPr>
    </w:p>
    <w:p w14:paraId="450AC572">
      <w:pPr>
        <w:rPr>
          <w:rFonts w:hint="eastAsia" w:ascii="宋体" w:hAnsi="宋体" w:eastAsia="宋体" w:cs="宋体"/>
          <w:b/>
          <w:color w:val="auto"/>
          <w:sz w:val="32"/>
          <w:szCs w:val="32"/>
          <w:highlight w:val="none"/>
          <w:lang w:eastAsia="zh-CN"/>
        </w:rPr>
      </w:pPr>
    </w:p>
    <w:p w14:paraId="5950348B">
      <w:pPr>
        <w:pStyle w:val="2"/>
        <w:rPr>
          <w:rFonts w:hint="eastAsia"/>
          <w:lang w:eastAsia="zh-CN"/>
        </w:rPr>
      </w:pPr>
    </w:p>
    <w:p w14:paraId="5C5FC030">
      <w:pPr>
        <w:rPr>
          <w:rFonts w:hint="eastAsia" w:ascii="宋体" w:hAnsi="宋体" w:eastAsia="宋体" w:cs="宋体"/>
          <w:b/>
          <w:color w:val="auto"/>
          <w:sz w:val="32"/>
          <w:szCs w:val="32"/>
          <w:highlight w:val="none"/>
          <w:lang w:eastAsia="zh-CN"/>
        </w:rPr>
      </w:pPr>
    </w:p>
    <w:p w14:paraId="00FD3A50">
      <w:pPr>
        <w:rPr>
          <w:rFonts w:hint="eastAsia" w:ascii="宋体" w:hAnsi="宋体" w:eastAsia="宋体" w:cs="宋体"/>
          <w:color w:val="auto"/>
          <w:highlight w:val="none"/>
          <w:lang w:eastAsia="zh-CN"/>
        </w:rPr>
      </w:pPr>
    </w:p>
    <w:p w14:paraId="5F024055">
      <w:pPr>
        <w:spacing w:before="120" w:after="120" w:line="360" w:lineRule="auto"/>
        <w:jc w:val="center"/>
        <w:rPr>
          <w:rFonts w:hint="eastAsia" w:ascii="宋体" w:hAnsi="宋体" w:eastAsia="宋体" w:cs="宋体"/>
          <w:b/>
          <w:color w:val="auto"/>
          <w:sz w:val="84"/>
          <w:szCs w:val="84"/>
          <w:highlight w:val="none"/>
          <w:lang w:val="en-US" w:eastAsia="zh-CN"/>
        </w:rPr>
      </w:pPr>
      <w:r>
        <w:rPr>
          <w:rFonts w:hint="eastAsia" w:ascii="宋体" w:hAnsi="宋体" w:eastAsia="宋体" w:cs="宋体"/>
          <w:b/>
          <w:color w:val="auto"/>
          <w:sz w:val="72"/>
          <w:szCs w:val="72"/>
          <w:highlight w:val="none"/>
          <w:lang w:val="en-US" w:eastAsia="zh-CN"/>
        </w:rPr>
        <w:t>政府采购磋商文件</w:t>
      </w:r>
    </w:p>
    <w:p w14:paraId="6586457E">
      <w:pPr>
        <w:spacing w:before="120" w:after="120" w:line="360" w:lineRule="auto"/>
        <w:jc w:val="center"/>
        <w:rPr>
          <w:rFonts w:hint="eastAsia" w:ascii="宋体" w:hAnsi="宋体" w:eastAsia="宋体" w:cs="宋体"/>
          <w:b/>
          <w:bCs/>
          <w:color w:val="auto"/>
          <w:sz w:val="32"/>
          <w:szCs w:val="24"/>
          <w:highlight w:val="none"/>
        </w:rPr>
      </w:pPr>
    </w:p>
    <w:p w14:paraId="57BCB1ED">
      <w:pPr>
        <w:spacing w:before="120" w:after="120" w:line="360" w:lineRule="auto"/>
        <w:jc w:val="center"/>
        <w:rPr>
          <w:rFonts w:hint="eastAsia" w:ascii="宋体" w:hAnsi="宋体" w:eastAsia="宋体" w:cs="宋体"/>
          <w:b/>
          <w:bCs/>
          <w:color w:val="auto"/>
          <w:sz w:val="32"/>
          <w:szCs w:val="24"/>
          <w:highlight w:val="none"/>
        </w:rPr>
      </w:pPr>
    </w:p>
    <w:p w14:paraId="10B7166B">
      <w:pPr>
        <w:pStyle w:val="2"/>
        <w:rPr>
          <w:rFonts w:hint="eastAsia"/>
        </w:rPr>
      </w:pPr>
    </w:p>
    <w:p w14:paraId="693876D1">
      <w:pPr>
        <w:spacing w:line="360" w:lineRule="auto"/>
        <w:jc w:val="left"/>
        <w:rPr>
          <w:rFonts w:hint="eastAsia" w:ascii="宋体" w:hAnsi="宋体" w:eastAsia="宋体" w:cs="宋体"/>
          <w:color w:val="auto"/>
          <w:sz w:val="24"/>
          <w:szCs w:val="24"/>
          <w:highlight w:val="none"/>
        </w:rPr>
      </w:pPr>
    </w:p>
    <w:p w14:paraId="55EDF2F7">
      <w:pPr>
        <w:spacing w:line="360" w:lineRule="auto"/>
        <w:jc w:val="left"/>
        <w:rPr>
          <w:rFonts w:hint="eastAsia" w:ascii="宋体" w:hAnsi="宋体" w:eastAsia="宋体" w:cs="宋体"/>
          <w:color w:val="auto"/>
          <w:sz w:val="24"/>
          <w:szCs w:val="24"/>
          <w:highlight w:val="none"/>
        </w:rPr>
      </w:pPr>
    </w:p>
    <w:p w14:paraId="61CF9741">
      <w:pPr>
        <w:keepNext w:val="0"/>
        <w:keepLines w:val="0"/>
        <w:pageBreakBefore w:val="0"/>
        <w:widowControl/>
        <w:kinsoku/>
        <w:wordWrap/>
        <w:overflowPunct/>
        <w:topLinePunct w:val="0"/>
        <w:autoSpaceDE/>
        <w:autoSpaceDN/>
        <w:bidi w:val="0"/>
        <w:adjustRightInd/>
        <w:snapToGrid/>
        <w:spacing w:line="360" w:lineRule="auto"/>
        <w:ind w:firstLine="1446" w:firstLineChars="400"/>
        <w:jc w:val="both"/>
        <w:textAlignment w:val="auto"/>
        <w:rPr>
          <w:rFonts w:hint="eastAsia" w:ascii="宋体" w:hAnsi="宋体" w:eastAsia="宋体" w:cs="宋体"/>
          <w:b/>
          <w:bCs/>
          <w:i w:val="0"/>
          <w:iCs w:val="0"/>
          <w:caps w:val="0"/>
          <w:color w:val="auto"/>
          <w:spacing w:val="0"/>
          <w:sz w:val="36"/>
          <w:szCs w:val="36"/>
          <w:highlight w:val="none"/>
          <w:shd w:val="clear"/>
          <w:lang w:eastAsia="zh-CN"/>
        </w:rPr>
      </w:pPr>
      <w:r>
        <w:rPr>
          <w:rFonts w:hint="eastAsia" w:ascii="宋体" w:hAnsi="宋体" w:eastAsia="宋体" w:cs="宋体"/>
          <w:b/>
          <w:bCs/>
          <w:color w:val="auto"/>
          <w:sz w:val="36"/>
          <w:szCs w:val="36"/>
          <w:highlight w:val="none"/>
        </w:rPr>
        <w:t>采购人：</w:t>
      </w:r>
      <w:r>
        <w:rPr>
          <w:rFonts w:hint="eastAsia" w:ascii="宋体" w:hAnsi="宋体" w:eastAsia="宋体" w:cs="宋体"/>
          <w:b/>
          <w:bCs/>
          <w:i w:val="0"/>
          <w:iCs w:val="0"/>
          <w:caps w:val="0"/>
          <w:color w:val="auto"/>
          <w:spacing w:val="0"/>
          <w:sz w:val="36"/>
          <w:szCs w:val="36"/>
          <w:highlight w:val="none"/>
          <w:shd w:val="clear"/>
          <w:lang w:eastAsia="zh-CN"/>
        </w:rPr>
        <w:t>启东市交通事业发展中心</w:t>
      </w:r>
    </w:p>
    <w:p w14:paraId="4021B483">
      <w:pPr>
        <w:spacing w:line="360" w:lineRule="auto"/>
        <w:ind w:firstLine="1446" w:firstLineChars="400"/>
        <w:jc w:val="both"/>
        <w:rPr>
          <w:rFonts w:hint="default"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rPr>
        <w:t>日</w:t>
      </w:r>
      <w:r>
        <w:rPr>
          <w:rFonts w:hint="eastAsia" w:ascii="宋体" w:hAnsi="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期：202</w:t>
      </w:r>
      <w:r>
        <w:rPr>
          <w:rFonts w:hint="eastAsia" w:ascii="宋体" w:hAnsi="宋体" w:eastAsia="宋体" w:cs="宋体"/>
          <w:b/>
          <w:bCs/>
          <w:color w:val="auto"/>
          <w:sz w:val="36"/>
          <w:szCs w:val="36"/>
          <w:highlight w:val="none"/>
          <w:lang w:val="en-US" w:eastAsia="zh-CN"/>
        </w:rPr>
        <w:t>6</w:t>
      </w:r>
      <w:r>
        <w:rPr>
          <w:rFonts w:hint="eastAsia" w:ascii="宋体" w:hAnsi="宋体" w:eastAsia="宋体" w:cs="宋体"/>
          <w:b/>
          <w:bCs/>
          <w:color w:val="auto"/>
          <w:sz w:val="36"/>
          <w:szCs w:val="36"/>
          <w:highlight w:val="none"/>
        </w:rPr>
        <w:t>年</w:t>
      </w:r>
      <w:r>
        <w:rPr>
          <w:rFonts w:hint="eastAsia" w:ascii="宋体" w:hAnsi="宋体" w:cs="宋体"/>
          <w:b/>
          <w:bCs/>
          <w:color w:val="auto"/>
          <w:sz w:val="36"/>
          <w:szCs w:val="36"/>
          <w:highlight w:val="none"/>
          <w:lang w:val="en-US" w:eastAsia="zh-CN"/>
        </w:rPr>
        <w:t>5</w:t>
      </w:r>
      <w:r>
        <w:rPr>
          <w:rFonts w:hint="eastAsia" w:ascii="宋体" w:hAnsi="宋体" w:eastAsia="宋体" w:cs="宋体"/>
          <w:b/>
          <w:bCs/>
          <w:color w:val="auto"/>
          <w:sz w:val="36"/>
          <w:szCs w:val="36"/>
          <w:highlight w:val="none"/>
        </w:rPr>
        <w:t>月</w:t>
      </w:r>
      <w:r>
        <w:rPr>
          <w:rFonts w:hint="eastAsia" w:ascii="宋体" w:hAnsi="宋体" w:cs="宋体"/>
          <w:b/>
          <w:bCs/>
          <w:color w:val="auto"/>
          <w:sz w:val="36"/>
          <w:szCs w:val="36"/>
          <w:highlight w:val="none"/>
          <w:lang w:val="en-US" w:eastAsia="zh-CN"/>
        </w:rPr>
        <w:t>8日</w:t>
      </w:r>
    </w:p>
    <w:p w14:paraId="48CA4A17">
      <w:pPr>
        <w:adjustRightInd w:val="0"/>
        <w:snapToGrid w:val="0"/>
        <w:spacing w:line="500" w:lineRule="exact"/>
        <w:ind w:left="-158" w:leftChars="-75"/>
        <w:rPr>
          <w:rFonts w:hint="eastAsia" w:ascii="宋体" w:hAnsi="宋体" w:eastAsia="宋体" w:cs="宋体"/>
          <w:b/>
          <w:snapToGrid w:val="0"/>
          <w:color w:val="auto"/>
          <w:sz w:val="26"/>
          <w:szCs w:val="28"/>
          <w:highlight w:val="none"/>
          <w:u w:val="single"/>
        </w:rPr>
      </w:pPr>
      <w:r>
        <w:rPr>
          <w:rFonts w:hint="eastAsia" w:ascii="宋体" w:hAnsi="宋体" w:eastAsia="宋体" w:cs="宋体"/>
          <w:b/>
          <w:snapToGrid w:val="0"/>
          <w:color w:val="auto"/>
          <w:sz w:val="26"/>
          <w:szCs w:val="28"/>
          <w:highlight w:val="none"/>
          <w:u w:val="none"/>
          <w:lang w:val="en-US" w:eastAsia="zh-CN"/>
        </w:rPr>
        <w:t xml:space="preserve">   </w:t>
      </w:r>
      <w:r>
        <w:rPr>
          <w:rFonts w:hint="eastAsia" w:ascii="宋体" w:hAnsi="宋体" w:eastAsia="宋体" w:cs="宋体"/>
          <w:b/>
          <w:snapToGrid w:val="0"/>
          <w:color w:val="auto"/>
          <w:sz w:val="26"/>
          <w:szCs w:val="28"/>
          <w:highlight w:val="none"/>
          <w:u w:val="single"/>
          <w:lang w:val="en-US" w:eastAsia="zh-CN"/>
        </w:rPr>
        <w:t xml:space="preserve">  </w:t>
      </w:r>
      <w:r>
        <w:rPr>
          <w:rFonts w:hint="eastAsia" w:ascii="宋体" w:hAnsi="宋体" w:eastAsia="宋体" w:cs="宋体"/>
          <w:b/>
          <w:snapToGrid w:val="0"/>
          <w:color w:val="auto"/>
          <w:sz w:val="26"/>
          <w:szCs w:val="28"/>
          <w:highlight w:val="none"/>
          <w:u w:val="single"/>
        </w:rPr>
        <w:t xml:space="preserve">                                                                </w:t>
      </w:r>
    </w:p>
    <w:p w14:paraId="64DE4129">
      <w:pPr>
        <w:adjustRightInd w:val="0"/>
        <w:snapToGrid w:val="0"/>
        <w:ind w:left="-158" w:leftChars="-75" w:firstLine="321" w:firstLineChars="100"/>
        <w:jc w:val="left"/>
        <w:rPr>
          <w:rFonts w:hint="eastAsia" w:ascii="宋体" w:hAnsi="宋体" w:eastAsia="宋体" w:cs="宋体"/>
          <w:snapToGrid w:val="0"/>
          <w:color w:val="auto"/>
          <w:sz w:val="32"/>
          <w:szCs w:val="32"/>
          <w:highlight w:val="none"/>
        </w:rPr>
      </w:pPr>
      <w:r>
        <w:rPr>
          <w:rFonts w:hint="eastAsia" w:ascii="宋体" w:hAnsi="宋体" w:eastAsia="宋体" w:cs="宋体"/>
          <w:b/>
          <w:snapToGrid w:val="0"/>
          <w:color w:val="auto"/>
          <w:sz w:val="32"/>
          <w:szCs w:val="32"/>
          <w:highlight w:val="none"/>
        </w:rPr>
        <w:t>地址</w:t>
      </w:r>
      <w:r>
        <w:rPr>
          <w:rFonts w:hint="eastAsia" w:ascii="宋体" w:hAnsi="宋体" w:cs="宋体"/>
          <w:b/>
          <w:snapToGrid w:val="0"/>
          <w:color w:val="auto"/>
          <w:sz w:val="32"/>
          <w:szCs w:val="32"/>
          <w:highlight w:val="none"/>
          <w:lang w:eastAsia="zh-CN"/>
        </w:rPr>
        <w:t>：</w:t>
      </w:r>
      <w:r>
        <w:rPr>
          <w:rFonts w:hint="eastAsia" w:ascii="宋体" w:hAnsi="宋体" w:eastAsia="宋体" w:cs="宋体"/>
          <w:snapToGrid w:val="0"/>
          <w:color w:val="auto"/>
          <w:sz w:val="32"/>
          <w:szCs w:val="32"/>
          <w:highlight w:val="none"/>
        </w:rPr>
        <w:t xml:space="preserve"> </w:t>
      </w:r>
      <w:r>
        <w:rPr>
          <w:rFonts w:hint="eastAsia" w:ascii="宋体" w:hAnsi="宋体" w:eastAsia="宋体" w:cs="宋体"/>
          <w:snapToGrid w:val="0"/>
          <w:color w:val="auto"/>
          <w:sz w:val="32"/>
          <w:szCs w:val="32"/>
          <w:highlight w:val="none"/>
          <w:lang w:eastAsia="zh-CN"/>
        </w:rPr>
        <w:t>启东市金桥路199号</w:t>
      </w:r>
    </w:p>
    <w:p w14:paraId="67B91D2D">
      <w:pPr>
        <w:adjustRightInd w:val="0"/>
        <w:snapToGrid w:val="0"/>
        <w:ind w:left="-158" w:leftChars="-75" w:firstLine="321" w:firstLineChars="100"/>
        <w:jc w:val="left"/>
        <w:rPr>
          <w:rFonts w:hint="eastAsia" w:ascii="宋体" w:hAnsi="宋体" w:eastAsia="宋体" w:cs="宋体"/>
          <w:snapToGrid w:val="0"/>
          <w:color w:val="auto"/>
          <w:sz w:val="32"/>
          <w:szCs w:val="32"/>
          <w:highlight w:val="none"/>
        </w:rPr>
      </w:pPr>
      <w:r>
        <w:rPr>
          <w:rFonts w:hint="eastAsia" w:ascii="宋体" w:hAnsi="宋体" w:eastAsia="宋体" w:cs="宋体"/>
          <w:b/>
          <w:snapToGrid w:val="0"/>
          <w:color w:val="auto"/>
          <w:sz w:val="32"/>
          <w:szCs w:val="32"/>
          <w:highlight w:val="none"/>
        </w:rPr>
        <w:t>邮政编码：</w:t>
      </w:r>
      <w:r>
        <w:rPr>
          <w:rFonts w:hint="eastAsia" w:ascii="宋体" w:hAnsi="宋体" w:eastAsia="宋体" w:cs="宋体"/>
          <w:snapToGrid w:val="0"/>
          <w:color w:val="auto"/>
          <w:sz w:val="32"/>
          <w:szCs w:val="32"/>
          <w:highlight w:val="none"/>
        </w:rPr>
        <w:t xml:space="preserve">226200        </w:t>
      </w:r>
    </w:p>
    <w:p w14:paraId="583C4FD7">
      <w:pPr>
        <w:adjustRightInd w:val="0"/>
        <w:snapToGrid w:val="0"/>
        <w:ind w:left="-158" w:leftChars="-75" w:right="-601" w:rightChars="-286" w:firstLine="321" w:firstLineChars="100"/>
        <w:rPr>
          <w:rFonts w:hint="eastAsia" w:ascii="宋体" w:hAnsi="宋体" w:eastAsia="宋体" w:cs="宋体"/>
          <w:b/>
          <w:snapToGrid w:val="0"/>
          <w:color w:val="auto"/>
          <w:sz w:val="32"/>
          <w:szCs w:val="32"/>
          <w:highlight w:val="none"/>
          <w:lang w:val="en-US" w:eastAsia="zh-CN"/>
        </w:rPr>
      </w:pPr>
      <w:r>
        <w:rPr>
          <w:rFonts w:hint="eastAsia" w:ascii="宋体" w:hAnsi="宋体" w:eastAsia="宋体" w:cs="宋体"/>
          <w:b/>
          <w:snapToGrid w:val="0"/>
          <w:color w:val="auto"/>
          <w:sz w:val="32"/>
          <w:szCs w:val="32"/>
          <w:highlight w:val="none"/>
          <w:lang w:val="en-US" w:eastAsia="zh-CN"/>
        </w:rPr>
        <w:t>启东市人民政府网</w:t>
      </w:r>
    </w:p>
    <w:p w14:paraId="37D1133D">
      <w:pPr>
        <w:pStyle w:val="192"/>
        <w:spacing w:line="360" w:lineRule="auto"/>
        <w:ind w:firstLine="0"/>
        <w:jc w:val="center"/>
        <w:rPr>
          <w:rFonts w:hint="eastAsia" w:ascii="宋体" w:hAnsi="宋体" w:eastAsia="宋体" w:cs="宋体"/>
          <w:color w:val="auto"/>
          <w:sz w:val="30"/>
          <w:szCs w:val="30"/>
          <w:highlight w:val="none"/>
        </w:rPr>
      </w:pPr>
    </w:p>
    <w:p w14:paraId="616BFACF">
      <w:pPr>
        <w:pStyle w:val="192"/>
        <w:spacing w:line="360" w:lineRule="auto"/>
        <w:ind w:firstLine="0"/>
        <w:jc w:val="center"/>
        <w:rPr>
          <w:rFonts w:hint="eastAsia" w:ascii="宋体" w:hAnsi="宋体" w:eastAsia="宋体" w:cs="宋体"/>
          <w:color w:val="auto"/>
          <w:sz w:val="30"/>
          <w:szCs w:val="30"/>
          <w:highlight w:val="none"/>
        </w:rPr>
        <w:sectPr>
          <w:footerReference r:id="rId6" w:type="first"/>
          <w:headerReference r:id="rId3" w:type="default"/>
          <w:footerReference r:id="rId4" w:type="default"/>
          <w:footerReference r:id="rId5" w:type="even"/>
          <w:pgSz w:w="11906" w:h="16838"/>
          <w:pgMar w:top="1247" w:right="1247" w:bottom="1247" w:left="1247" w:header="851" w:footer="907" w:gutter="0"/>
          <w:cols w:space="0" w:num="1"/>
          <w:titlePg/>
          <w:rtlGutter w:val="0"/>
          <w:docGrid w:linePitch="360" w:charSpace="0"/>
        </w:sectPr>
      </w:pPr>
    </w:p>
    <w:p w14:paraId="01D3DFE2">
      <w:pPr>
        <w:pStyle w:val="192"/>
        <w:spacing w:line="360" w:lineRule="auto"/>
        <w:ind w:firstLine="0"/>
        <w:jc w:val="center"/>
        <w:rPr>
          <w:rFonts w:hint="eastAsia" w:ascii="宋体" w:hAnsi="宋体" w:eastAsia="宋体" w:cs="宋体"/>
          <w:b/>
          <w:color w:val="auto"/>
          <w:sz w:val="44"/>
          <w:szCs w:val="44"/>
          <w:highlight w:val="none"/>
        </w:rPr>
      </w:pPr>
    </w:p>
    <w:p w14:paraId="1E0BAB64">
      <w:pPr>
        <w:pStyle w:val="192"/>
        <w:spacing w:line="360" w:lineRule="auto"/>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目  录</w:t>
      </w:r>
    </w:p>
    <w:p w14:paraId="5CE3BEC1">
      <w:pPr>
        <w:pStyle w:val="192"/>
        <w:spacing w:line="360" w:lineRule="auto"/>
        <w:ind w:firstLine="0"/>
        <w:jc w:val="center"/>
        <w:rPr>
          <w:rFonts w:hint="eastAsia" w:ascii="宋体" w:hAnsi="宋体" w:eastAsia="宋体" w:cs="宋体"/>
          <w:color w:val="auto"/>
          <w:sz w:val="30"/>
          <w:highlight w:val="none"/>
        </w:rPr>
      </w:pPr>
    </w:p>
    <w:p w14:paraId="00179815">
      <w:pPr>
        <w:numPr>
          <w:ilvl w:val="0"/>
          <w:numId w:val="0"/>
        </w:numPr>
        <w:spacing w:line="480" w:lineRule="auto"/>
        <w:ind w:left="0" w:leftChars="0" w:firstLine="1980" w:firstLineChars="0"/>
        <w:outlineLvl w:val="0"/>
        <w:rPr>
          <w:rFonts w:hint="eastAsia" w:ascii="宋体" w:hAnsi="宋体" w:eastAsia="宋体" w:cs="宋体"/>
          <w:bCs/>
          <w:color w:val="auto"/>
          <w:sz w:val="36"/>
          <w:szCs w:val="36"/>
          <w:highlight w:val="none"/>
        </w:rPr>
      </w:pPr>
      <w:r>
        <w:rPr>
          <w:rFonts w:hint="eastAsia" w:ascii="宋体" w:hAnsi="宋体" w:eastAsia="宋体" w:cs="宋体"/>
          <w:b w:val="0"/>
          <w:bCs/>
          <w:color w:val="auto"/>
          <w:sz w:val="36"/>
          <w:szCs w:val="36"/>
          <w:highlight w:val="none"/>
          <w:lang w:val="en-US" w:eastAsia="zh-CN" w:bidi="ar-SA"/>
        </w:rPr>
        <w:t xml:space="preserve">第一部分  </w:t>
      </w:r>
      <w:r>
        <w:rPr>
          <w:rFonts w:hint="eastAsia" w:ascii="宋体" w:hAnsi="宋体" w:eastAsia="宋体" w:cs="宋体"/>
          <w:bCs/>
          <w:color w:val="auto"/>
          <w:sz w:val="36"/>
          <w:szCs w:val="36"/>
          <w:highlight w:val="none"/>
          <w:lang w:val="en-US" w:eastAsia="zh-CN"/>
        </w:rPr>
        <w:t>竞争性磋商公告</w:t>
      </w:r>
    </w:p>
    <w:p w14:paraId="04348724">
      <w:pPr>
        <w:numPr>
          <w:ilvl w:val="0"/>
          <w:numId w:val="0"/>
        </w:numPr>
        <w:spacing w:line="480" w:lineRule="auto"/>
        <w:ind w:left="0" w:leftChars="0" w:firstLine="1980" w:firstLineChars="0"/>
        <w:outlineLvl w:val="0"/>
        <w:rPr>
          <w:rFonts w:hint="eastAsia" w:ascii="宋体" w:hAnsi="宋体" w:eastAsia="宋体" w:cs="宋体"/>
          <w:color w:val="auto"/>
          <w:sz w:val="36"/>
          <w:szCs w:val="21"/>
          <w:highlight w:val="none"/>
        </w:rPr>
      </w:pPr>
      <w:r>
        <w:rPr>
          <w:rFonts w:hint="eastAsia" w:ascii="宋体" w:hAnsi="宋体" w:eastAsia="宋体" w:cs="宋体"/>
          <w:b w:val="0"/>
          <w:color w:val="auto"/>
          <w:sz w:val="36"/>
          <w:szCs w:val="21"/>
          <w:highlight w:val="none"/>
          <w:lang w:val="en-US" w:eastAsia="zh-CN" w:bidi="ar-SA"/>
        </w:rPr>
        <w:t xml:space="preserve">第二部分  </w:t>
      </w:r>
      <w:r>
        <w:rPr>
          <w:rFonts w:hint="eastAsia" w:ascii="宋体" w:hAnsi="宋体" w:eastAsia="宋体" w:cs="宋体"/>
          <w:bCs/>
          <w:color w:val="auto"/>
          <w:sz w:val="36"/>
          <w:szCs w:val="36"/>
          <w:highlight w:val="none"/>
          <w:lang w:val="en-US" w:eastAsia="zh-CN"/>
        </w:rPr>
        <w:t>磋商</w:t>
      </w:r>
      <w:r>
        <w:rPr>
          <w:rFonts w:hint="eastAsia" w:ascii="宋体" w:hAnsi="宋体" w:eastAsia="宋体" w:cs="宋体"/>
          <w:bCs/>
          <w:color w:val="auto"/>
          <w:sz w:val="36"/>
          <w:szCs w:val="36"/>
          <w:highlight w:val="none"/>
        </w:rPr>
        <w:t>须知</w:t>
      </w:r>
      <w:r>
        <w:rPr>
          <w:rFonts w:hint="eastAsia" w:ascii="宋体" w:hAnsi="宋体" w:eastAsia="宋体" w:cs="宋体"/>
          <w:color w:val="auto"/>
          <w:sz w:val="36"/>
          <w:szCs w:val="21"/>
          <w:highlight w:val="none"/>
        </w:rPr>
        <w:t xml:space="preserve"> </w:t>
      </w:r>
    </w:p>
    <w:p w14:paraId="79F30E64">
      <w:pPr>
        <w:numPr>
          <w:ilvl w:val="0"/>
          <w:numId w:val="0"/>
        </w:numPr>
        <w:spacing w:line="480" w:lineRule="auto"/>
        <w:ind w:left="0" w:leftChars="0" w:firstLine="1980" w:firstLineChars="0"/>
        <w:outlineLvl w:val="0"/>
        <w:rPr>
          <w:rFonts w:hint="eastAsia" w:ascii="宋体" w:hAnsi="宋体" w:eastAsia="宋体" w:cs="宋体"/>
          <w:color w:val="auto"/>
          <w:sz w:val="36"/>
          <w:szCs w:val="21"/>
          <w:highlight w:val="none"/>
        </w:rPr>
      </w:pPr>
      <w:r>
        <w:rPr>
          <w:rFonts w:hint="eastAsia" w:ascii="宋体" w:hAnsi="宋体" w:eastAsia="宋体" w:cs="宋体"/>
          <w:b w:val="0"/>
          <w:color w:val="auto"/>
          <w:sz w:val="36"/>
          <w:szCs w:val="21"/>
          <w:highlight w:val="none"/>
          <w:lang w:val="en-US" w:eastAsia="zh-CN" w:bidi="ar-SA"/>
        </w:rPr>
        <w:t xml:space="preserve">第三部分  </w:t>
      </w:r>
      <w:r>
        <w:rPr>
          <w:rFonts w:hint="eastAsia" w:ascii="宋体" w:hAnsi="宋体" w:eastAsia="宋体" w:cs="宋体"/>
          <w:color w:val="auto"/>
          <w:sz w:val="36"/>
          <w:szCs w:val="21"/>
          <w:highlight w:val="none"/>
          <w:lang w:val="en-US" w:eastAsia="zh-CN"/>
        </w:rPr>
        <w:t>项目</w:t>
      </w:r>
      <w:r>
        <w:rPr>
          <w:rFonts w:hint="eastAsia" w:ascii="宋体" w:hAnsi="宋体" w:eastAsia="宋体" w:cs="宋体"/>
          <w:color w:val="auto"/>
          <w:sz w:val="36"/>
          <w:szCs w:val="21"/>
          <w:highlight w:val="none"/>
        </w:rPr>
        <w:t>需求</w:t>
      </w:r>
    </w:p>
    <w:p w14:paraId="52CE6AA2">
      <w:pPr>
        <w:numPr>
          <w:ilvl w:val="0"/>
          <w:numId w:val="0"/>
        </w:numPr>
        <w:spacing w:line="480" w:lineRule="auto"/>
        <w:ind w:left="0" w:leftChars="0" w:firstLine="1980" w:firstLineChars="0"/>
        <w:outlineLvl w:val="0"/>
        <w:rPr>
          <w:rFonts w:hint="eastAsia" w:ascii="宋体" w:hAnsi="宋体" w:eastAsia="宋体" w:cs="宋体"/>
          <w:color w:val="auto"/>
          <w:sz w:val="36"/>
          <w:szCs w:val="21"/>
          <w:highlight w:val="none"/>
        </w:rPr>
      </w:pPr>
      <w:r>
        <w:rPr>
          <w:rFonts w:hint="eastAsia" w:ascii="宋体" w:hAnsi="宋体" w:eastAsia="宋体" w:cs="宋体"/>
          <w:b w:val="0"/>
          <w:color w:val="auto"/>
          <w:sz w:val="36"/>
          <w:szCs w:val="21"/>
          <w:highlight w:val="none"/>
          <w:lang w:val="en-US" w:eastAsia="zh-CN" w:bidi="ar-SA"/>
        </w:rPr>
        <w:t xml:space="preserve">第四部分  </w:t>
      </w:r>
      <w:r>
        <w:rPr>
          <w:rFonts w:hint="eastAsia" w:ascii="宋体" w:hAnsi="宋体" w:eastAsia="宋体" w:cs="宋体"/>
          <w:bCs/>
          <w:color w:val="auto"/>
          <w:sz w:val="36"/>
          <w:szCs w:val="36"/>
          <w:highlight w:val="none"/>
        </w:rPr>
        <w:t>评审方法与评审标准</w:t>
      </w:r>
    </w:p>
    <w:p w14:paraId="156B9828">
      <w:pPr>
        <w:numPr>
          <w:ilvl w:val="0"/>
          <w:numId w:val="0"/>
        </w:numPr>
        <w:spacing w:line="480" w:lineRule="auto"/>
        <w:ind w:left="0" w:leftChars="0" w:firstLine="1980" w:firstLineChars="0"/>
        <w:outlineLvl w:val="0"/>
        <w:rPr>
          <w:rFonts w:hint="eastAsia" w:ascii="宋体" w:hAnsi="宋体" w:eastAsia="宋体" w:cs="宋体"/>
          <w:color w:val="auto"/>
          <w:sz w:val="36"/>
          <w:szCs w:val="21"/>
          <w:highlight w:val="none"/>
        </w:rPr>
      </w:pPr>
      <w:r>
        <w:rPr>
          <w:rFonts w:hint="eastAsia" w:ascii="宋体" w:hAnsi="宋体" w:eastAsia="宋体" w:cs="宋体"/>
          <w:b w:val="0"/>
          <w:color w:val="auto"/>
          <w:sz w:val="36"/>
          <w:szCs w:val="21"/>
          <w:highlight w:val="none"/>
          <w:lang w:val="en-US" w:eastAsia="zh-CN" w:bidi="ar-SA"/>
        </w:rPr>
        <w:t xml:space="preserve">第五部分  </w:t>
      </w:r>
      <w:r>
        <w:rPr>
          <w:rFonts w:hint="eastAsia" w:ascii="宋体" w:hAnsi="宋体" w:eastAsia="宋体" w:cs="宋体"/>
          <w:color w:val="auto"/>
          <w:sz w:val="36"/>
          <w:szCs w:val="21"/>
          <w:highlight w:val="none"/>
        </w:rPr>
        <w:t>响应文件格式</w:t>
      </w:r>
    </w:p>
    <w:p w14:paraId="24062ABE">
      <w:pPr>
        <w:keepNext/>
        <w:jc w:val="center"/>
        <w:outlineLvl w:val="0"/>
        <w:rPr>
          <w:rFonts w:hint="eastAsia" w:ascii="宋体" w:hAnsi="宋体" w:eastAsia="宋体" w:cs="宋体"/>
          <w:b/>
          <w:bCs/>
          <w:color w:val="auto"/>
          <w:sz w:val="36"/>
          <w:szCs w:val="36"/>
          <w:highlight w:val="none"/>
        </w:rPr>
      </w:pPr>
    </w:p>
    <w:p w14:paraId="1024FA18">
      <w:pPr>
        <w:keepNext/>
        <w:jc w:val="center"/>
        <w:outlineLvl w:val="0"/>
        <w:rPr>
          <w:rFonts w:hint="eastAsia" w:ascii="宋体" w:hAnsi="宋体" w:eastAsia="宋体" w:cs="宋体"/>
          <w:b/>
          <w:bCs/>
          <w:color w:val="auto"/>
          <w:sz w:val="36"/>
          <w:szCs w:val="36"/>
          <w:highlight w:val="none"/>
        </w:rPr>
        <w:sectPr>
          <w:pgSz w:w="11906" w:h="16838"/>
          <w:pgMar w:top="1247" w:right="1247" w:bottom="1247" w:left="1247" w:header="851" w:footer="907" w:gutter="0"/>
          <w:cols w:space="0" w:num="1"/>
          <w:titlePg/>
          <w:rtlGutter w:val="0"/>
          <w:docGrid w:linePitch="360" w:charSpace="0"/>
        </w:sectPr>
      </w:pPr>
    </w:p>
    <w:p w14:paraId="6474667E">
      <w:pPr>
        <w:keepNext/>
        <w:numPr>
          <w:ilvl w:val="0"/>
          <w:numId w:val="0"/>
        </w:numPr>
        <w:jc w:val="center"/>
        <w:outlineLvl w:val="0"/>
        <w:rPr>
          <w:rFonts w:hint="eastAsia" w:ascii="宋体" w:hAnsi="宋体" w:eastAsia="宋体" w:cs="宋体"/>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bidi="ar-SA"/>
        </w:rPr>
        <w:t>第一部分</w:t>
      </w:r>
      <w:r>
        <w:rPr>
          <w:rFonts w:hint="eastAsia" w:ascii="宋体" w:hAnsi="宋体" w:eastAsia="宋体" w:cs="宋体"/>
          <w:b/>
          <w:bCs/>
          <w:color w:val="auto"/>
          <w:sz w:val="44"/>
          <w:szCs w:val="44"/>
          <w:highlight w:val="none"/>
        </w:rPr>
        <w:t xml:space="preserve"> </w:t>
      </w:r>
      <w:bookmarkEnd w:id="0"/>
      <w:r>
        <w:rPr>
          <w:rFonts w:hint="eastAsia" w:ascii="宋体" w:hAnsi="宋体" w:eastAsia="宋体" w:cs="宋体"/>
          <w:b/>
          <w:bCs/>
          <w:color w:val="auto"/>
          <w:sz w:val="44"/>
          <w:szCs w:val="44"/>
          <w:highlight w:val="none"/>
          <w:lang w:val="en-US" w:eastAsia="zh-CN"/>
        </w:rPr>
        <w:t>竞争性磋商公告</w:t>
      </w:r>
    </w:p>
    <w:p w14:paraId="2DBB427C">
      <w:pPr>
        <w:spacing w:line="360" w:lineRule="auto"/>
        <w:ind w:firstLine="480"/>
        <w:rPr>
          <w:rFonts w:hint="eastAsia" w:ascii="宋体" w:hAnsi="宋体" w:eastAsia="宋体" w:cs="宋体"/>
          <w:color w:val="auto"/>
          <w:sz w:val="24"/>
          <w:szCs w:val="24"/>
          <w:highlight w:val="none"/>
          <w:lang w:val="en-US" w:eastAsia="zh-CN"/>
        </w:rPr>
      </w:pPr>
    </w:p>
    <w:p w14:paraId="37F551D4">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受</w:t>
      </w:r>
      <w:r>
        <w:rPr>
          <w:rFonts w:hint="eastAsia" w:ascii="宋体" w:hAnsi="宋体" w:eastAsia="宋体" w:cs="宋体"/>
          <w:color w:val="auto"/>
          <w:sz w:val="24"/>
          <w:szCs w:val="24"/>
          <w:highlight w:val="none"/>
          <w:lang w:eastAsia="zh-CN"/>
        </w:rPr>
        <w:t>启东市交通事业发展中心的</w:t>
      </w:r>
      <w:r>
        <w:rPr>
          <w:rFonts w:hint="eastAsia" w:ascii="宋体" w:hAnsi="宋体" w:eastAsia="宋体" w:cs="宋体"/>
          <w:color w:val="auto"/>
          <w:sz w:val="24"/>
          <w:szCs w:val="24"/>
          <w:highlight w:val="none"/>
          <w:lang w:val="en-US" w:eastAsia="zh-CN"/>
        </w:rPr>
        <w:t>委托，</w:t>
      </w:r>
      <w:r>
        <w:rPr>
          <w:rFonts w:hint="eastAsia" w:ascii="宋体" w:hAnsi="宋体" w:eastAsia="宋体" w:cs="宋体"/>
          <w:color w:val="auto"/>
          <w:sz w:val="24"/>
          <w:szCs w:val="24"/>
          <w:highlight w:val="none"/>
          <w:lang w:eastAsia="zh-CN"/>
        </w:rPr>
        <w:t>江苏睿致诚工程咨询有限公司</w:t>
      </w:r>
      <w:r>
        <w:rPr>
          <w:rFonts w:hint="eastAsia" w:ascii="宋体" w:hAnsi="宋体" w:eastAsia="宋体" w:cs="宋体"/>
          <w:color w:val="auto"/>
          <w:sz w:val="24"/>
          <w:szCs w:val="24"/>
          <w:highlight w:val="none"/>
          <w:lang w:val="en-US" w:eastAsia="zh-CN"/>
        </w:rPr>
        <w:t>就</w:t>
      </w:r>
      <w:r>
        <w:rPr>
          <w:rFonts w:hint="eastAsia" w:ascii="宋体" w:hAnsi="宋体" w:cs="宋体"/>
          <w:color w:val="auto"/>
          <w:sz w:val="24"/>
          <w:szCs w:val="24"/>
          <w:highlight w:val="none"/>
          <w:lang w:eastAsia="zh-CN"/>
        </w:rPr>
        <w:t>345国道启东段改扩建工程（S255-G228）勘察设计双院制审查及安全性评价项目</w:t>
      </w:r>
      <w:r>
        <w:rPr>
          <w:rFonts w:hint="eastAsia" w:ascii="宋体" w:hAnsi="宋体" w:eastAsia="宋体" w:cs="宋体"/>
          <w:color w:val="auto"/>
          <w:sz w:val="24"/>
          <w:szCs w:val="24"/>
          <w:highlight w:val="none"/>
          <w:lang w:val="en-US" w:eastAsia="zh-CN"/>
        </w:rPr>
        <w:t>进行竞争性磋商采购，</w:t>
      </w:r>
      <w:r>
        <w:rPr>
          <w:rFonts w:hint="eastAsia" w:ascii="宋体" w:hAnsi="宋体" w:eastAsia="宋体" w:cs="宋体"/>
          <w:color w:val="auto"/>
          <w:sz w:val="24"/>
          <w:szCs w:val="24"/>
          <w:highlight w:val="none"/>
          <w:lang w:eastAsia="zh-CN"/>
        </w:rPr>
        <w:t>欢迎符合条件的供应商参加磋商。</w:t>
      </w:r>
    </w:p>
    <w:tbl>
      <w:tblPr>
        <w:tblStyle w:val="37"/>
        <w:tblW w:w="0" w:type="auto"/>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5"/>
      </w:tblGrid>
      <w:tr w14:paraId="279F0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5" w:type="dxa"/>
          </w:tcPr>
          <w:p w14:paraId="0893BB70">
            <w:pPr>
              <w:spacing w:after="0"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项目概况</w:t>
            </w:r>
          </w:p>
          <w:p w14:paraId="28AD431B">
            <w:pPr>
              <w:spacing w:after="0" w:line="360" w:lineRule="auto"/>
              <w:ind w:firstLine="480"/>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lang w:eastAsia="zh-CN"/>
              </w:rPr>
              <w:t>345国道启东段改扩建工程（S255-G228）勘察设计双院制审查及安全性评价项目</w:t>
            </w:r>
            <w:r>
              <w:rPr>
                <w:rFonts w:hint="eastAsia" w:ascii="宋体" w:hAnsi="宋体" w:eastAsia="宋体" w:cs="宋体"/>
                <w:color w:val="auto"/>
                <w:sz w:val="24"/>
                <w:szCs w:val="24"/>
                <w:highlight w:val="none"/>
                <w:lang w:eastAsia="zh-CN"/>
              </w:rPr>
              <w:t>的潜在供应商应在启东市人民政府网获取采购文件，并于</w:t>
            </w:r>
            <w:r>
              <w:rPr>
                <w:rFonts w:hint="eastAsia" w:ascii="宋体" w:hAnsi="宋体" w:eastAsia="宋体" w:cs="宋体"/>
                <w:color w:val="auto"/>
                <w:sz w:val="24"/>
                <w:szCs w:val="24"/>
                <w:highlight w:val="none"/>
                <w:lang w:val="en-US" w:eastAsia="zh-CN"/>
              </w:rPr>
              <w:t>2026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19</w:t>
            </w:r>
            <w:r>
              <w:rPr>
                <w:rFonts w:hint="eastAsia" w:ascii="宋体" w:hAnsi="宋体" w:eastAsia="宋体" w:cs="宋体"/>
                <w:color w:val="auto"/>
                <w:sz w:val="24"/>
                <w:szCs w:val="24"/>
                <w:highlight w:val="none"/>
                <w:lang w:eastAsia="zh-CN"/>
              </w:rPr>
              <w:t>日</w:t>
            </w:r>
            <w:r>
              <w:rPr>
                <w:rFonts w:hint="eastAsia" w:ascii="宋体" w:hAnsi="宋体" w:cs="宋体"/>
                <w:color w:val="auto"/>
                <w:sz w:val="24"/>
                <w:szCs w:val="24"/>
                <w:highlight w:val="none"/>
                <w:lang w:val="en-US" w:eastAsia="zh-CN"/>
              </w:rPr>
              <w:t>14时30</w:t>
            </w:r>
            <w:r>
              <w:rPr>
                <w:rFonts w:hint="eastAsia" w:ascii="宋体" w:hAnsi="宋体" w:eastAsia="宋体" w:cs="宋体"/>
                <w:color w:val="auto"/>
                <w:sz w:val="24"/>
                <w:szCs w:val="24"/>
                <w:highlight w:val="none"/>
                <w:lang w:eastAsia="zh-CN"/>
              </w:rPr>
              <w:t>分（北京时间）前提交响应文件</w:t>
            </w:r>
            <w:r>
              <w:rPr>
                <w:rFonts w:hint="eastAsia" w:ascii="宋体" w:hAnsi="宋体" w:cs="宋体"/>
                <w:color w:val="auto"/>
                <w:sz w:val="24"/>
                <w:szCs w:val="24"/>
                <w:highlight w:val="none"/>
                <w:lang w:eastAsia="zh-CN"/>
              </w:rPr>
              <w:t>。</w:t>
            </w:r>
          </w:p>
        </w:tc>
      </w:tr>
    </w:tbl>
    <w:p w14:paraId="02D32BF7">
      <w:pPr>
        <w:keepNext/>
        <w:keepLines/>
        <w:spacing w:line="360" w:lineRule="auto"/>
        <w:ind w:firstLine="482"/>
        <w:outlineLvl w:val="2"/>
        <w:rPr>
          <w:rFonts w:hint="eastAsia" w:ascii="宋体" w:hAnsi="宋体" w:eastAsia="宋体" w:cs="宋体"/>
          <w:b/>
          <w:bCs/>
          <w:color w:val="auto"/>
          <w:sz w:val="24"/>
          <w:szCs w:val="24"/>
          <w:highlight w:val="none"/>
        </w:rPr>
      </w:pPr>
      <w:bookmarkStart w:id="6" w:name="_Toc35393621"/>
      <w:bookmarkStart w:id="7" w:name="_Toc38985263"/>
      <w:bookmarkStart w:id="8" w:name="_Toc35393790"/>
      <w:bookmarkStart w:id="9" w:name="_Toc28359002"/>
      <w:bookmarkStart w:id="10" w:name="_Toc28359079"/>
      <w:bookmarkStart w:id="11" w:name="_Hlk24379207"/>
      <w:r>
        <w:rPr>
          <w:rFonts w:hint="eastAsia" w:ascii="宋体" w:hAnsi="宋体" w:eastAsia="宋体" w:cs="宋体"/>
          <w:b/>
          <w:bCs/>
          <w:color w:val="auto"/>
          <w:sz w:val="24"/>
          <w:szCs w:val="24"/>
          <w:highlight w:val="none"/>
        </w:rPr>
        <w:t>一、项目基本情况</w:t>
      </w:r>
      <w:bookmarkEnd w:id="6"/>
      <w:bookmarkEnd w:id="7"/>
      <w:bookmarkEnd w:id="8"/>
      <w:bookmarkEnd w:id="9"/>
      <w:bookmarkEnd w:id="10"/>
    </w:p>
    <w:p w14:paraId="0C7CC3C0">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345国道启东段改扩建工程（S255-G228）勘察设计双院制审查及安全性评价项目</w:t>
      </w:r>
    </w:p>
    <w:p w14:paraId="7D6B73C2">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项目类型：服务</w:t>
      </w:r>
    </w:p>
    <w:p w14:paraId="1DFACB4C">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所属行业：其他未列明行业</w:t>
      </w:r>
    </w:p>
    <w:bookmarkEnd w:id="11"/>
    <w:p w14:paraId="778DC69D">
      <w:pPr>
        <w:pStyle w:val="216"/>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预算金额：</w:t>
      </w:r>
      <w:r>
        <w:rPr>
          <w:rFonts w:hint="eastAsia" w:ascii="宋体" w:hAnsi="宋体" w:cs="宋体"/>
          <w:color w:val="auto"/>
          <w:sz w:val="24"/>
          <w:szCs w:val="24"/>
          <w:highlight w:val="none"/>
          <w:lang w:val="en-US" w:eastAsia="zh-CN"/>
        </w:rPr>
        <w:t>46</w:t>
      </w:r>
      <w:r>
        <w:rPr>
          <w:rFonts w:hint="eastAsia" w:ascii="宋体" w:hAnsi="宋体" w:eastAsia="宋体" w:cs="宋体"/>
          <w:color w:val="auto"/>
          <w:sz w:val="24"/>
          <w:szCs w:val="24"/>
          <w:highlight w:val="none"/>
          <w:lang w:val="en-US" w:eastAsia="zh-CN"/>
        </w:rPr>
        <w:t>万元</w:t>
      </w:r>
    </w:p>
    <w:p w14:paraId="0C3F9B25">
      <w:pPr>
        <w:pStyle w:val="216"/>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val="en-US" w:eastAsia="zh-CN"/>
        </w:rPr>
        <w:t>人民币</w:t>
      </w:r>
      <w:r>
        <w:rPr>
          <w:rFonts w:hint="eastAsia" w:ascii="宋体" w:hAnsi="宋体" w:cs="宋体"/>
          <w:color w:val="auto"/>
          <w:sz w:val="24"/>
          <w:szCs w:val="24"/>
          <w:highlight w:val="none"/>
          <w:lang w:val="en-US" w:eastAsia="zh-CN"/>
        </w:rPr>
        <w:t>肆拾陆万元整</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46</w:t>
      </w:r>
      <w:r>
        <w:rPr>
          <w:rFonts w:hint="eastAsia" w:ascii="宋体" w:hAnsi="宋体" w:eastAsia="宋体" w:cs="宋体"/>
          <w:color w:val="auto"/>
          <w:sz w:val="24"/>
          <w:szCs w:val="24"/>
          <w:highlight w:val="none"/>
          <w:lang w:val="en-US" w:eastAsia="zh-CN"/>
        </w:rPr>
        <w:t>0000）</w:t>
      </w:r>
      <w:r>
        <w:rPr>
          <w:rFonts w:hint="eastAsia" w:ascii="宋体" w:hAnsi="宋体" w:eastAsia="宋体" w:cs="宋体"/>
          <w:color w:val="auto"/>
          <w:sz w:val="24"/>
          <w:szCs w:val="24"/>
          <w:highlight w:val="none"/>
        </w:rPr>
        <w:t>，投标报价超过最高限价的为无效投标。</w:t>
      </w:r>
    </w:p>
    <w:p w14:paraId="30449F39">
      <w:pPr>
        <w:spacing w:line="360" w:lineRule="auto"/>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采购需求</w:t>
      </w:r>
      <w:r>
        <w:rPr>
          <w:rFonts w:hint="eastAsia" w:ascii="宋体" w:hAnsi="宋体" w:eastAsia="宋体" w:cs="宋体"/>
          <w:color w:val="auto"/>
          <w:sz w:val="24"/>
          <w:szCs w:val="24"/>
          <w:highlight w:val="none"/>
          <w:lang w:val="en-US" w:eastAsia="zh-CN" w:bidi="ar-SA"/>
        </w:rPr>
        <w:t>：详见第三部分项目需求</w:t>
      </w:r>
      <w:r>
        <w:rPr>
          <w:rFonts w:hint="eastAsia" w:ascii="宋体" w:hAnsi="宋体" w:eastAsia="宋体" w:cs="宋体"/>
          <w:color w:val="auto"/>
          <w:sz w:val="24"/>
          <w:szCs w:val="24"/>
          <w:highlight w:val="none"/>
          <w:lang w:val="zh-CN" w:eastAsia="zh-CN" w:bidi="ar-SA"/>
        </w:rPr>
        <w:t>。</w:t>
      </w:r>
    </w:p>
    <w:p w14:paraId="13CDB3DD">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bidi="ar-SA"/>
        </w:rPr>
        <w:t>详见第三部分项目需求</w:t>
      </w:r>
      <w:r>
        <w:rPr>
          <w:rFonts w:hint="eastAsia" w:ascii="宋体" w:hAnsi="宋体" w:eastAsia="宋体" w:cs="宋体"/>
          <w:color w:val="auto"/>
          <w:sz w:val="24"/>
          <w:szCs w:val="24"/>
          <w:highlight w:val="none"/>
          <w:lang w:val="zh-CN" w:eastAsia="zh-CN" w:bidi="ar-SA"/>
        </w:rPr>
        <w:t>。</w:t>
      </w:r>
    </w:p>
    <w:p w14:paraId="0B44C880">
      <w:pPr>
        <w:spacing w:line="360" w:lineRule="auto"/>
        <w:ind w:firstLine="480"/>
        <w:rPr>
          <w:rFonts w:hint="eastAsia" w:ascii="宋体" w:hAnsi="宋体" w:eastAsia="宋体" w:cs="宋体"/>
          <w:i w:val="0"/>
          <w:iCs w:val="0"/>
          <w:caps w:val="0"/>
          <w:color w:val="auto"/>
          <w:spacing w:val="0"/>
          <w:sz w:val="24"/>
          <w:szCs w:val="24"/>
          <w:highlight w:val="none"/>
          <w:shd w:val="clear"/>
        </w:rPr>
      </w:pPr>
      <w:r>
        <w:rPr>
          <w:rFonts w:hint="eastAsia" w:ascii="宋体" w:hAnsi="宋体" w:eastAsia="宋体" w:cs="宋体"/>
          <w:i w:val="0"/>
          <w:iCs w:val="0"/>
          <w:caps w:val="0"/>
          <w:color w:val="auto"/>
          <w:spacing w:val="0"/>
          <w:sz w:val="24"/>
          <w:szCs w:val="24"/>
          <w:highlight w:val="none"/>
          <w:shd w:val="clear"/>
        </w:rPr>
        <w:t>本项目是否接受联合体响应：否。</w:t>
      </w:r>
    </w:p>
    <w:p w14:paraId="6A0BDEE5">
      <w:pPr>
        <w:spacing w:line="360" w:lineRule="auto"/>
        <w:ind w:firstLine="480"/>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rPr>
        <w:t>本项目是否接受分包：</w:t>
      </w:r>
      <w:r>
        <w:rPr>
          <w:rFonts w:hint="eastAsia" w:ascii="宋体" w:hAnsi="宋体" w:eastAsia="宋体" w:cs="宋体"/>
          <w:i w:val="0"/>
          <w:iCs w:val="0"/>
          <w:caps w:val="0"/>
          <w:color w:val="auto"/>
          <w:spacing w:val="0"/>
          <w:sz w:val="24"/>
          <w:szCs w:val="24"/>
          <w:highlight w:val="none"/>
          <w:shd w:val="clear"/>
          <w:lang w:val="en-US" w:eastAsia="zh-CN"/>
        </w:rPr>
        <w:t>否</w:t>
      </w:r>
      <w:r>
        <w:rPr>
          <w:rFonts w:hint="eastAsia" w:ascii="宋体" w:hAnsi="宋体" w:cs="宋体"/>
          <w:i w:val="0"/>
          <w:iCs w:val="0"/>
          <w:caps w:val="0"/>
          <w:color w:val="auto"/>
          <w:spacing w:val="0"/>
          <w:sz w:val="24"/>
          <w:szCs w:val="24"/>
          <w:highlight w:val="none"/>
          <w:shd w:val="clear"/>
          <w:lang w:val="en-US" w:eastAsia="zh-CN"/>
        </w:rPr>
        <w:t>。</w:t>
      </w:r>
    </w:p>
    <w:p w14:paraId="1B41EFCB">
      <w:pPr>
        <w:keepNext/>
        <w:keepLines/>
        <w:spacing w:line="360" w:lineRule="auto"/>
        <w:ind w:firstLine="482"/>
        <w:outlineLvl w:val="2"/>
        <w:rPr>
          <w:rFonts w:hint="eastAsia" w:ascii="宋体" w:hAnsi="宋体" w:eastAsia="宋体" w:cs="宋体"/>
          <w:b/>
          <w:bCs/>
          <w:color w:val="auto"/>
          <w:sz w:val="24"/>
          <w:szCs w:val="24"/>
          <w:highlight w:val="none"/>
        </w:rPr>
      </w:pPr>
      <w:bookmarkStart w:id="12" w:name="_Toc35393622"/>
      <w:bookmarkStart w:id="13" w:name="_Toc35393791"/>
      <w:bookmarkStart w:id="14" w:name="_Toc28359003"/>
      <w:bookmarkStart w:id="15" w:name="_Toc28359080"/>
      <w:bookmarkStart w:id="16" w:name="_Toc38985264"/>
      <w:r>
        <w:rPr>
          <w:rFonts w:hint="eastAsia" w:ascii="宋体" w:hAnsi="宋体" w:eastAsia="宋体" w:cs="宋体"/>
          <w:b/>
          <w:bCs/>
          <w:color w:val="auto"/>
          <w:sz w:val="24"/>
          <w:szCs w:val="24"/>
          <w:highlight w:val="none"/>
        </w:rPr>
        <w:t>二、供应商的资格要求：</w:t>
      </w:r>
      <w:bookmarkEnd w:id="12"/>
      <w:bookmarkEnd w:id="13"/>
      <w:bookmarkEnd w:id="14"/>
      <w:bookmarkEnd w:id="15"/>
      <w:bookmarkEnd w:id="16"/>
    </w:p>
    <w:p w14:paraId="63BEEC87">
      <w:pPr>
        <w:spacing w:line="360" w:lineRule="auto"/>
        <w:ind w:firstLine="480"/>
        <w:rPr>
          <w:rFonts w:hint="eastAsia" w:ascii="宋体" w:hAnsi="宋体" w:eastAsia="宋体" w:cs="宋体"/>
          <w:color w:val="auto"/>
          <w:sz w:val="24"/>
          <w:szCs w:val="24"/>
          <w:highlight w:val="none"/>
          <w:lang w:val="en-US" w:eastAsia="zh-CN"/>
        </w:rPr>
      </w:pPr>
      <w:bookmarkStart w:id="17" w:name="_Toc28359004"/>
      <w:bookmarkStart w:id="18" w:name="_Toc38985265"/>
      <w:bookmarkStart w:id="19" w:name="_Toc35393623"/>
      <w:bookmarkStart w:id="20" w:name="_Toc35393792"/>
      <w:bookmarkStart w:id="21" w:name="_Toc28359081"/>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满足《中华人民共和国政府采购法》第二十二条规定</w:t>
      </w:r>
      <w:r>
        <w:rPr>
          <w:rFonts w:hint="eastAsia" w:ascii="宋体" w:hAnsi="宋体" w:eastAsia="宋体" w:cs="宋体"/>
          <w:color w:val="auto"/>
          <w:sz w:val="24"/>
          <w:szCs w:val="24"/>
          <w:highlight w:val="none"/>
          <w:lang w:eastAsia="zh-CN"/>
        </w:rPr>
        <w:t>。</w:t>
      </w:r>
    </w:p>
    <w:p w14:paraId="035D3283">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落实政府采购政策需满足的资格要求：</w:t>
      </w:r>
      <w:r>
        <w:rPr>
          <w:rFonts w:hint="eastAsia" w:ascii="宋体" w:hAnsi="宋体" w:eastAsia="宋体" w:cs="宋体"/>
          <w:color w:val="auto"/>
          <w:sz w:val="24"/>
          <w:szCs w:val="24"/>
          <w:highlight w:val="none"/>
          <w:lang w:val="en-US" w:eastAsia="zh-CN"/>
        </w:rPr>
        <w:t>本项目属于非专门面向中小企业采购的项目。</w:t>
      </w:r>
    </w:p>
    <w:p w14:paraId="5FEB7FF2">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3.本项目的特定资格要求：</w:t>
      </w:r>
    </w:p>
    <w:p w14:paraId="76432642">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（1）投标供应商具有有效的工程设计综合甲级资质；</w:t>
      </w:r>
    </w:p>
    <w:p w14:paraId="0C04821E">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（2）拟派项目负责人具有公路工程相关专业高级工程师或以上技术职称，同时还须提供投标供应商为其缴纳的本磋商公告发布之日前三个月内任意一个月的养老保险证明材料</w:t>
      </w:r>
      <w:r>
        <w:rPr>
          <w:rFonts w:hint="eastAsia" w:ascii="宋体" w:hAnsi="宋体" w:cs="宋体"/>
          <w:sz w:val="24"/>
          <w:highlight w:val="none"/>
        </w:rPr>
        <w:t>（投标供应商下属不具备独立法人资格的分支机构缴纳的社保视为本单位）</w:t>
      </w:r>
      <w:r>
        <w:rPr>
          <w:rFonts w:hint="eastAsia" w:ascii="宋体" w:hAnsi="宋体" w:eastAsia="宋体" w:cs="宋体"/>
          <w:color w:val="auto"/>
          <w:sz w:val="24"/>
          <w:szCs w:val="24"/>
          <w:highlight w:val="none"/>
          <w:lang w:val="en-US" w:eastAsia="zh-CN"/>
        </w:rPr>
        <w:t>。</w:t>
      </w:r>
    </w:p>
    <w:p w14:paraId="6F001591">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注：公路工程相关专业包括公路工程、道路工程、桥梁工程、公路与桥梁工程、道桥、交通土建、交通工程等专业。</w:t>
      </w:r>
    </w:p>
    <w:p w14:paraId="27934B4E">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4.禁止情形：</w:t>
      </w:r>
    </w:p>
    <w:p w14:paraId="7C594861">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拒绝以下投标人参与投标：</w:t>
      </w:r>
    </w:p>
    <w:p w14:paraId="28178529">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（1）单位负责人为同一人或者存在直接控股、管理关系的不同投标人，不得参加同一合同项下的政府采购活动。</w:t>
      </w:r>
    </w:p>
    <w:p w14:paraId="1BCA0A28">
      <w:pPr>
        <w:spacing w:line="360" w:lineRule="auto"/>
        <w:ind w:firstLine="480"/>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（2）本项目勘察设计的中标单位，不得参加本次项目的采购活动。</w:t>
      </w:r>
    </w:p>
    <w:bookmarkEnd w:id="17"/>
    <w:bookmarkEnd w:id="18"/>
    <w:bookmarkEnd w:id="19"/>
    <w:bookmarkEnd w:id="20"/>
    <w:bookmarkEnd w:id="21"/>
    <w:p w14:paraId="4A80A679">
      <w:pPr>
        <w:spacing w:line="360" w:lineRule="auto"/>
        <w:ind w:firstLine="482"/>
        <w:rPr>
          <w:rFonts w:hint="eastAsia" w:ascii="宋体" w:hAnsi="宋体" w:eastAsia="宋体" w:cs="宋体"/>
          <w:b/>
          <w:bCs/>
          <w:color w:val="auto"/>
          <w:sz w:val="24"/>
          <w:szCs w:val="24"/>
          <w:highlight w:val="none"/>
        </w:rPr>
      </w:pPr>
      <w:bookmarkStart w:id="22" w:name="_Toc35393793"/>
      <w:bookmarkStart w:id="23" w:name="_Toc28359005"/>
      <w:bookmarkStart w:id="24" w:name="_Toc38985266"/>
      <w:bookmarkStart w:id="25" w:name="_Toc35393624"/>
      <w:bookmarkStart w:id="26" w:name="_Toc28359082"/>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w:t>
      </w:r>
      <w:bookmarkEnd w:id="22"/>
      <w:bookmarkEnd w:id="23"/>
      <w:bookmarkEnd w:id="24"/>
      <w:bookmarkEnd w:id="25"/>
      <w:bookmarkEnd w:id="26"/>
      <w:r>
        <w:rPr>
          <w:rFonts w:hint="eastAsia" w:ascii="宋体" w:hAnsi="宋体" w:eastAsia="宋体" w:cs="宋体"/>
          <w:b/>
          <w:bCs/>
          <w:color w:val="auto"/>
          <w:sz w:val="24"/>
          <w:szCs w:val="24"/>
          <w:highlight w:val="none"/>
        </w:rPr>
        <w:t>获取采购文件</w:t>
      </w:r>
    </w:p>
    <w:p w14:paraId="5FE37587">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获取磋商文件的时间：自本磋商公告上网发布之日起。</w:t>
      </w:r>
    </w:p>
    <w:p w14:paraId="70189BA3">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获取磋商文件的地点、方式：在启东市人民政府网自行下载标书。</w:t>
      </w:r>
    </w:p>
    <w:p w14:paraId="1DBB857F">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获取磋商文件的方式：凡有意参与磋商的供应商须自行从启东市人民政府网下载。</w:t>
      </w:r>
    </w:p>
    <w:p w14:paraId="3E9BEC07">
      <w:pPr>
        <w:spacing w:line="360" w:lineRule="auto"/>
        <w:ind w:firstLine="482"/>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提交响应文件截止时间、磋商时间和地点</w:t>
      </w:r>
    </w:p>
    <w:p w14:paraId="1BD0D44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19</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14时30分</w:t>
      </w:r>
      <w:r>
        <w:rPr>
          <w:rFonts w:hint="eastAsia" w:ascii="宋体" w:hAnsi="宋体" w:eastAsia="宋体" w:cs="宋体"/>
          <w:color w:val="auto"/>
          <w:sz w:val="24"/>
          <w:szCs w:val="24"/>
          <w:highlight w:val="none"/>
        </w:rPr>
        <w:t>（北京时间）</w:t>
      </w:r>
    </w:p>
    <w:p w14:paraId="0EB59AC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19</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14时30分</w:t>
      </w:r>
      <w:r>
        <w:rPr>
          <w:rFonts w:hint="eastAsia" w:ascii="宋体" w:hAnsi="宋体" w:eastAsia="宋体" w:cs="宋体"/>
          <w:color w:val="auto"/>
          <w:sz w:val="24"/>
          <w:szCs w:val="24"/>
          <w:highlight w:val="none"/>
        </w:rPr>
        <w:t>（北京时间）</w:t>
      </w:r>
    </w:p>
    <w:p w14:paraId="0C15BC43">
      <w:pPr>
        <w:spacing w:line="360" w:lineRule="auto"/>
        <w:ind w:firstLine="480"/>
        <w:rPr>
          <w:rFonts w:hint="eastAsia" w:ascii="宋体" w:hAnsi="宋体" w:eastAsia="宋体" w:cs="宋体"/>
          <w:color w:val="auto"/>
          <w:sz w:val="24"/>
          <w:szCs w:val="24"/>
          <w:highlight w:val="none"/>
        </w:rPr>
      </w:pPr>
      <w:bookmarkStart w:id="27" w:name="_Toc35393625"/>
      <w:bookmarkStart w:id="28" w:name="_Toc35393794"/>
      <w:bookmarkStart w:id="29" w:name="_Toc38985267"/>
      <w:bookmarkStart w:id="30" w:name="_Toc28359084"/>
      <w:bookmarkStart w:id="31" w:name="_Toc28359007"/>
      <w:r>
        <w:rPr>
          <w:rFonts w:hint="eastAsia" w:ascii="宋体" w:hAnsi="宋体" w:eastAsia="宋体" w:cs="宋体"/>
          <w:color w:val="auto"/>
          <w:sz w:val="24"/>
          <w:szCs w:val="24"/>
          <w:highlight w:val="none"/>
        </w:rPr>
        <w:t>开标（磋商）地点：启东市世纪大道2099号11号楼404室并登记（只接受直接送达）</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逾时则不予受理。</w:t>
      </w:r>
    </w:p>
    <w:p w14:paraId="2881293B">
      <w:pPr>
        <w:spacing w:line="360" w:lineRule="auto"/>
        <w:ind w:firstLine="48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、公告期限</w:t>
      </w:r>
      <w:bookmarkEnd w:id="27"/>
      <w:bookmarkEnd w:id="28"/>
      <w:bookmarkEnd w:id="29"/>
      <w:bookmarkEnd w:id="30"/>
      <w:bookmarkEnd w:id="31"/>
    </w:p>
    <w:p w14:paraId="680114F8">
      <w:pPr>
        <w:spacing w:line="360" w:lineRule="auto"/>
        <w:ind w:firstLine="480"/>
        <w:rPr>
          <w:rFonts w:hint="eastAsia" w:ascii="宋体" w:hAnsi="宋体" w:eastAsia="宋体" w:cs="宋体"/>
          <w:color w:val="auto"/>
          <w:sz w:val="24"/>
          <w:szCs w:val="24"/>
          <w:highlight w:val="none"/>
        </w:rPr>
      </w:pPr>
      <w:bookmarkStart w:id="32" w:name="_Toc35393626"/>
      <w:bookmarkStart w:id="33" w:name="_Toc35393795"/>
      <w:bookmarkStart w:id="34" w:name="_Toc38985268"/>
      <w:r>
        <w:rPr>
          <w:rFonts w:hint="eastAsia" w:ascii="宋体" w:hAnsi="宋体" w:eastAsia="宋体" w:cs="宋体"/>
          <w:color w:val="auto"/>
          <w:sz w:val="24"/>
          <w:szCs w:val="24"/>
          <w:highlight w:val="none"/>
        </w:rPr>
        <w:t>自本公告发布之日起3个工作日。</w:t>
      </w:r>
    </w:p>
    <w:p w14:paraId="68DDBB53">
      <w:pPr>
        <w:keepNext/>
        <w:keepLines/>
        <w:spacing w:line="360" w:lineRule="auto"/>
        <w:ind w:firstLine="482"/>
        <w:outlineLvl w:val="2"/>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、其他补充事宜</w:t>
      </w:r>
      <w:bookmarkEnd w:id="32"/>
      <w:bookmarkEnd w:id="33"/>
      <w:bookmarkEnd w:id="34"/>
    </w:p>
    <w:p w14:paraId="444FAB21">
      <w:pPr>
        <w:spacing w:line="360" w:lineRule="auto"/>
        <w:ind w:firstLine="480"/>
        <w:rPr>
          <w:rFonts w:hint="eastAsia" w:ascii="宋体" w:hAnsi="宋体" w:eastAsia="宋体" w:cs="宋体"/>
          <w:color w:val="auto"/>
          <w:sz w:val="24"/>
          <w:szCs w:val="24"/>
          <w:highlight w:val="none"/>
          <w:lang w:eastAsia="zh-CN"/>
        </w:rPr>
      </w:pPr>
      <w:bookmarkStart w:id="35" w:name="_Toc35393627"/>
      <w:bookmarkStart w:id="36" w:name="_Toc35393796"/>
      <w:bookmarkStart w:id="37" w:name="_Toc28359008"/>
      <w:bookmarkStart w:id="38" w:name="_Toc28359085"/>
      <w:bookmarkStart w:id="39" w:name="_Toc38985269"/>
      <w:r>
        <w:rPr>
          <w:rFonts w:hint="eastAsia" w:ascii="宋体" w:hAnsi="宋体" w:eastAsia="宋体" w:cs="宋体"/>
          <w:color w:val="auto"/>
          <w:sz w:val="24"/>
          <w:szCs w:val="24"/>
          <w:highlight w:val="none"/>
          <w:lang w:eastAsia="zh-CN"/>
        </w:rPr>
        <w:t>1.响应保证金：免收</w:t>
      </w:r>
    </w:p>
    <w:p w14:paraId="64A0E436">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.项目磋商活动模式：</w:t>
      </w:r>
      <w:r>
        <w:rPr>
          <w:rFonts w:hint="eastAsia" w:ascii="宋体" w:hAnsi="宋体" w:eastAsia="宋体" w:cs="宋体"/>
          <w:color w:val="auto"/>
          <w:sz w:val="24"/>
          <w:szCs w:val="24"/>
          <w:highlight w:val="none"/>
          <w:lang w:val="en-US" w:eastAsia="zh-CN"/>
        </w:rPr>
        <w:t>现场见面磋商模式，供应商须在截止时间前到达磋商地点参加磋商活动。</w:t>
      </w:r>
    </w:p>
    <w:p w14:paraId="214476E2">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.项目演示、样品、答辩等：无。</w:t>
      </w:r>
    </w:p>
    <w:p w14:paraId="4067B3AF">
      <w:pPr>
        <w:spacing w:line="360" w:lineRule="auto"/>
        <w:ind w:firstLine="480"/>
        <w:rPr>
          <w:rFonts w:hint="eastAsia" w:ascii="宋体" w:hAnsi="宋体" w:eastAsia="宋体" w:cs="宋体"/>
          <w:strike/>
          <w:dstrike w:val="0"/>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对项目需求部分（供应商资格要求、项目需求、商务技术评分标准）的询问、质疑请向采购人提出，由采购人负责答复；对项目磋商文件其他部分的询问请向</w:t>
      </w:r>
      <w:r>
        <w:rPr>
          <w:rFonts w:hint="eastAsia" w:ascii="宋体" w:hAnsi="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提出。</w:t>
      </w:r>
    </w:p>
    <w:p w14:paraId="7EE35F91">
      <w:pPr>
        <w:keepNext/>
        <w:keepLines/>
        <w:spacing w:line="360" w:lineRule="auto"/>
        <w:ind w:firstLine="482"/>
        <w:outlineLvl w:val="2"/>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、本次磋商联系方式</w:t>
      </w:r>
      <w:bookmarkEnd w:id="35"/>
      <w:bookmarkEnd w:id="36"/>
      <w:bookmarkEnd w:id="37"/>
      <w:bookmarkEnd w:id="38"/>
      <w:bookmarkEnd w:id="39"/>
    </w:p>
    <w:p w14:paraId="6362A64C">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7ED60A68">
      <w:pPr>
        <w:spacing w:line="360" w:lineRule="auto"/>
        <w:ind w:firstLine="480"/>
        <w:rPr>
          <w:rFonts w:hint="eastAsia" w:ascii="宋体" w:hAnsi="宋体" w:eastAsia="宋体" w:cs="宋体"/>
          <w:i w:val="0"/>
          <w:iCs w:val="0"/>
          <w:caps w:val="0"/>
          <w:color w:val="auto"/>
          <w:spacing w:val="0"/>
          <w:sz w:val="24"/>
          <w:szCs w:val="24"/>
          <w:highlight w:val="none"/>
          <w:shd w:val="clear"/>
          <w:lang w:eastAsia="zh-CN"/>
        </w:rPr>
      </w:pPr>
      <w:bookmarkStart w:id="40" w:name="_Toc28359086"/>
      <w:bookmarkStart w:id="41" w:name="_Toc28359009"/>
      <w:r>
        <w:rPr>
          <w:rFonts w:hint="eastAsia" w:ascii="宋体" w:hAnsi="宋体" w:eastAsia="宋体" w:cs="宋体"/>
          <w:i w:val="0"/>
          <w:iCs w:val="0"/>
          <w:caps w:val="0"/>
          <w:color w:val="auto"/>
          <w:spacing w:val="0"/>
          <w:sz w:val="24"/>
          <w:szCs w:val="24"/>
          <w:highlight w:val="none"/>
          <w:shd w:val="clear"/>
        </w:rPr>
        <w:t>名    称：启东市交通事业发展中心</w:t>
      </w:r>
    </w:p>
    <w:p w14:paraId="48B9509E">
      <w:pPr>
        <w:spacing w:line="360" w:lineRule="auto"/>
        <w:ind w:firstLine="480"/>
        <w:rPr>
          <w:rFonts w:hint="eastAsia" w:ascii="宋体" w:hAnsi="宋体" w:eastAsia="宋体" w:cs="宋体"/>
          <w:i w:val="0"/>
          <w:iCs w:val="0"/>
          <w:caps w:val="0"/>
          <w:color w:val="auto"/>
          <w:spacing w:val="0"/>
          <w:sz w:val="24"/>
          <w:szCs w:val="24"/>
          <w:highlight w:val="none"/>
          <w:shd w:val="clear"/>
          <w:lang w:eastAsia="zh-CN"/>
        </w:rPr>
      </w:pPr>
      <w:r>
        <w:rPr>
          <w:rFonts w:hint="eastAsia" w:ascii="宋体" w:hAnsi="宋体" w:eastAsia="宋体" w:cs="宋体"/>
          <w:i w:val="0"/>
          <w:iCs w:val="0"/>
          <w:caps w:val="0"/>
          <w:color w:val="auto"/>
          <w:spacing w:val="0"/>
          <w:sz w:val="24"/>
          <w:szCs w:val="24"/>
          <w:highlight w:val="none"/>
          <w:shd w:val="clear"/>
        </w:rPr>
        <w:t>地    址：启东市汇龙镇</w:t>
      </w:r>
      <w:r>
        <w:rPr>
          <w:rFonts w:hint="eastAsia" w:ascii="宋体" w:hAnsi="宋体" w:eastAsia="宋体" w:cs="宋体"/>
          <w:i w:val="0"/>
          <w:iCs w:val="0"/>
          <w:caps w:val="0"/>
          <w:color w:val="auto"/>
          <w:spacing w:val="0"/>
          <w:sz w:val="24"/>
          <w:szCs w:val="24"/>
          <w:highlight w:val="none"/>
          <w:shd w:val="clear"/>
          <w:lang w:eastAsia="zh-CN"/>
        </w:rPr>
        <w:t>金桥路199号</w:t>
      </w:r>
    </w:p>
    <w:p w14:paraId="1F46CB27">
      <w:pPr>
        <w:spacing w:line="360" w:lineRule="auto"/>
        <w:ind w:firstLine="480"/>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rPr>
        <w:t>联系方式：0513-83300026</w:t>
      </w:r>
      <w:r>
        <w:rPr>
          <w:rFonts w:hint="eastAsia" w:ascii="宋体" w:hAnsi="宋体" w:eastAsia="宋体" w:cs="宋体"/>
          <w:i w:val="0"/>
          <w:iCs w:val="0"/>
          <w:caps w:val="0"/>
          <w:color w:val="auto"/>
          <w:spacing w:val="0"/>
          <w:sz w:val="24"/>
          <w:szCs w:val="24"/>
          <w:highlight w:val="none"/>
          <w:shd w:val="clear"/>
          <w:lang w:val="en-US" w:eastAsia="zh-CN"/>
        </w:rPr>
        <w:t xml:space="preserve">   </w:t>
      </w:r>
    </w:p>
    <w:p w14:paraId="6B95FBE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bookmarkEnd w:id="40"/>
      <w:bookmarkEnd w:id="41"/>
      <w:bookmarkStart w:id="42" w:name="_Toc28359087"/>
      <w:bookmarkStart w:id="43" w:name="_Toc28359010"/>
      <w:r>
        <w:rPr>
          <w:rFonts w:hint="eastAsia" w:ascii="宋体" w:hAnsi="宋体" w:eastAsia="宋体" w:cs="宋体"/>
          <w:color w:val="auto"/>
          <w:sz w:val="24"/>
          <w:szCs w:val="24"/>
          <w:highlight w:val="none"/>
        </w:rPr>
        <w:t>采购代理机构信息</w:t>
      </w:r>
    </w:p>
    <w:p w14:paraId="58636A32">
      <w:pPr>
        <w:spacing w:line="360" w:lineRule="auto"/>
        <w:ind w:firstLine="480"/>
        <w:rPr>
          <w:rFonts w:hint="eastAsia" w:ascii="宋体" w:hAnsi="宋体" w:eastAsia="宋体" w:cs="宋体"/>
          <w:i w:val="0"/>
          <w:iCs w:val="0"/>
          <w:caps w:val="0"/>
          <w:color w:val="auto"/>
          <w:spacing w:val="0"/>
          <w:sz w:val="24"/>
          <w:szCs w:val="24"/>
          <w:highlight w:val="none"/>
          <w:shd w:val="clear"/>
        </w:rPr>
      </w:pPr>
      <w:r>
        <w:rPr>
          <w:rFonts w:hint="eastAsia" w:ascii="宋体" w:hAnsi="宋体" w:eastAsia="宋体" w:cs="宋体"/>
          <w:i w:val="0"/>
          <w:iCs w:val="0"/>
          <w:caps w:val="0"/>
          <w:color w:val="auto"/>
          <w:spacing w:val="0"/>
          <w:sz w:val="24"/>
          <w:szCs w:val="24"/>
          <w:highlight w:val="none"/>
          <w:shd w:val="clear"/>
        </w:rPr>
        <w:t>名    称：江苏睿致诚工程咨询有限公司</w:t>
      </w:r>
    </w:p>
    <w:p w14:paraId="79D2714F">
      <w:pPr>
        <w:spacing w:line="360" w:lineRule="auto"/>
        <w:ind w:firstLine="480"/>
        <w:rPr>
          <w:rFonts w:hint="eastAsia" w:ascii="宋体" w:hAnsi="宋体" w:eastAsia="宋体" w:cs="宋体"/>
          <w:i w:val="0"/>
          <w:iCs w:val="0"/>
          <w:caps w:val="0"/>
          <w:color w:val="auto"/>
          <w:spacing w:val="0"/>
          <w:sz w:val="24"/>
          <w:szCs w:val="24"/>
          <w:highlight w:val="none"/>
          <w:shd w:val="clear"/>
        </w:rPr>
      </w:pPr>
      <w:r>
        <w:rPr>
          <w:rFonts w:hint="eastAsia" w:ascii="宋体" w:hAnsi="宋体" w:eastAsia="宋体" w:cs="宋体"/>
          <w:i w:val="0"/>
          <w:iCs w:val="0"/>
          <w:caps w:val="0"/>
          <w:color w:val="auto"/>
          <w:spacing w:val="0"/>
          <w:sz w:val="24"/>
          <w:szCs w:val="24"/>
          <w:highlight w:val="none"/>
          <w:shd w:val="clear"/>
        </w:rPr>
        <w:t>地　　址：南京市江宁区江南路697号金轮星际中心A1栋7楼</w:t>
      </w:r>
    </w:p>
    <w:p w14:paraId="65EE21EF">
      <w:pPr>
        <w:spacing w:line="360" w:lineRule="auto"/>
        <w:ind w:firstLine="480"/>
        <w:rPr>
          <w:rFonts w:hint="eastAsia" w:ascii="宋体" w:hAnsi="宋体" w:eastAsia="宋体" w:cs="宋体"/>
          <w:i w:val="0"/>
          <w:iCs w:val="0"/>
          <w:caps w:val="0"/>
          <w:color w:val="auto"/>
          <w:spacing w:val="0"/>
          <w:sz w:val="24"/>
          <w:szCs w:val="24"/>
          <w:highlight w:val="none"/>
          <w:shd w:val="clear"/>
        </w:rPr>
      </w:pPr>
      <w:r>
        <w:rPr>
          <w:rFonts w:hint="eastAsia" w:ascii="宋体" w:hAnsi="宋体" w:eastAsia="宋体" w:cs="宋体"/>
          <w:i w:val="0"/>
          <w:iCs w:val="0"/>
          <w:caps w:val="0"/>
          <w:color w:val="auto"/>
          <w:spacing w:val="0"/>
          <w:sz w:val="24"/>
          <w:szCs w:val="24"/>
          <w:highlight w:val="none"/>
          <w:shd w:val="clear"/>
        </w:rPr>
        <w:t>联系方式：</w:t>
      </w:r>
      <w:r>
        <w:rPr>
          <w:rFonts w:hint="eastAsia" w:ascii="宋体" w:hAnsi="宋体" w:eastAsia="宋体" w:cs="宋体"/>
          <w:i w:val="0"/>
          <w:iCs w:val="0"/>
          <w:caps w:val="0"/>
          <w:color w:val="auto"/>
          <w:spacing w:val="0"/>
          <w:sz w:val="24"/>
          <w:szCs w:val="24"/>
          <w:highlight w:val="none"/>
          <w:shd w:val="clear"/>
          <w:lang w:val="en-US" w:eastAsia="zh-CN"/>
        </w:rPr>
        <w:t>18906275357</w:t>
      </w:r>
      <w:r>
        <w:rPr>
          <w:rFonts w:hint="eastAsia" w:ascii="宋体" w:hAnsi="宋体" w:eastAsia="宋体" w:cs="宋体"/>
          <w:i w:val="0"/>
          <w:iCs w:val="0"/>
          <w:caps w:val="0"/>
          <w:color w:val="auto"/>
          <w:spacing w:val="0"/>
          <w:sz w:val="24"/>
          <w:szCs w:val="24"/>
          <w:highlight w:val="none"/>
          <w:shd w:val="clear"/>
        </w:rPr>
        <w:t>（</w:t>
      </w:r>
      <w:r>
        <w:rPr>
          <w:rFonts w:hint="eastAsia" w:ascii="宋体" w:hAnsi="宋体" w:eastAsia="宋体" w:cs="宋体"/>
          <w:i w:val="0"/>
          <w:iCs w:val="0"/>
          <w:caps w:val="0"/>
          <w:color w:val="auto"/>
          <w:spacing w:val="0"/>
          <w:sz w:val="24"/>
          <w:szCs w:val="24"/>
          <w:highlight w:val="none"/>
          <w:shd w:val="clear"/>
          <w:lang w:val="en-US" w:eastAsia="zh-CN"/>
        </w:rPr>
        <w:t>尹建</w:t>
      </w:r>
      <w:r>
        <w:rPr>
          <w:rFonts w:hint="eastAsia" w:ascii="宋体" w:hAnsi="宋体" w:eastAsia="宋体" w:cs="宋体"/>
          <w:i w:val="0"/>
          <w:iCs w:val="0"/>
          <w:caps w:val="0"/>
          <w:color w:val="auto"/>
          <w:spacing w:val="0"/>
          <w:sz w:val="24"/>
          <w:szCs w:val="24"/>
          <w:highlight w:val="none"/>
          <w:shd w:val="clear"/>
        </w:rPr>
        <w:t>）、18932207883（陈小龙）</w:t>
      </w:r>
    </w:p>
    <w:p w14:paraId="333E5228">
      <w:pPr>
        <w:spacing w:line="360" w:lineRule="auto"/>
        <w:ind w:firstLine="480"/>
        <w:rPr>
          <w:rFonts w:hint="default" w:ascii="宋体" w:hAnsi="宋体" w:eastAsia="宋体" w:cs="宋体"/>
          <w:i w:val="0"/>
          <w:iCs w:val="0"/>
          <w:caps w:val="0"/>
          <w:color w:val="auto"/>
          <w:spacing w:val="0"/>
          <w:sz w:val="24"/>
          <w:szCs w:val="24"/>
          <w:highlight w:val="none"/>
          <w:shd w:val="clear"/>
          <w:lang w:val="en-US" w:eastAsia="zh-CN"/>
        </w:rPr>
      </w:pPr>
    </w:p>
    <w:bookmarkEnd w:id="42"/>
    <w:bookmarkEnd w:id="43"/>
    <w:p w14:paraId="0BB13105">
      <w:pPr>
        <w:ind w:right="840"/>
        <w:rPr>
          <w:rFonts w:hint="eastAsia" w:ascii="宋体" w:hAnsi="宋体" w:eastAsia="宋体" w:cs="宋体"/>
          <w:color w:val="auto"/>
          <w:sz w:val="24"/>
          <w:szCs w:val="24"/>
          <w:highlight w:val="none"/>
        </w:rPr>
      </w:pPr>
    </w:p>
    <w:p w14:paraId="29817EAA">
      <w:pPr>
        <w:keepNext/>
        <w:jc w:val="center"/>
        <w:outlineLvl w:val="0"/>
        <w:rPr>
          <w:rFonts w:hint="eastAsia" w:ascii="宋体" w:hAnsi="宋体" w:eastAsia="宋体" w:cs="宋体"/>
          <w:color w:val="auto"/>
          <w:sz w:val="44"/>
          <w:szCs w:val="44"/>
          <w:highlight w:val="none"/>
        </w:rPr>
      </w:pPr>
      <w:bookmarkStart w:id="44" w:name="_Toc120614211"/>
      <w:r>
        <w:rPr>
          <w:rFonts w:hint="eastAsia" w:ascii="宋体" w:hAnsi="宋体" w:eastAsia="宋体" w:cs="宋体"/>
          <w:color w:val="auto"/>
          <w:sz w:val="44"/>
          <w:szCs w:val="44"/>
          <w:highlight w:val="none"/>
        </w:rPr>
        <w:br w:type="page" w:clear="all"/>
      </w:r>
      <w:r>
        <w:rPr>
          <w:rFonts w:hint="eastAsia" w:ascii="宋体" w:hAnsi="宋体" w:eastAsia="宋体" w:cs="宋体"/>
          <w:b/>
          <w:bCs/>
          <w:color w:val="auto"/>
          <w:sz w:val="44"/>
          <w:szCs w:val="44"/>
          <w:highlight w:val="none"/>
        </w:rPr>
        <w:t>第二</w:t>
      </w:r>
      <w:r>
        <w:rPr>
          <w:rFonts w:hint="eastAsia" w:ascii="宋体" w:hAnsi="宋体" w:eastAsia="宋体" w:cs="宋体"/>
          <w:b/>
          <w:bCs/>
          <w:color w:val="auto"/>
          <w:sz w:val="44"/>
          <w:szCs w:val="44"/>
          <w:highlight w:val="none"/>
          <w:lang w:val="en-US" w:eastAsia="zh-CN"/>
        </w:rPr>
        <w:t>部分</w:t>
      </w:r>
      <w:r>
        <w:rPr>
          <w:rFonts w:hint="eastAsia" w:ascii="宋体" w:hAnsi="宋体" w:eastAsia="宋体" w:cs="宋体"/>
          <w:b/>
          <w:bCs/>
          <w:color w:val="auto"/>
          <w:sz w:val="44"/>
          <w:szCs w:val="44"/>
          <w:highlight w:val="none"/>
        </w:rPr>
        <w:t xml:space="preserve"> </w:t>
      </w:r>
      <w:bookmarkEnd w:id="1"/>
      <w:bookmarkEnd w:id="2"/>
      <w:bookmarkEnd w:id="3"/>
      <w:bookmarkEnd w:id="4"/>
      <w:bookmarkEnd w:id="5"/>
      <w:bookmarkEnd w:id="44"/>
      <w:r>
        <w:rPr>
          <w:rFonts w:hint="eastAsia" w:ascii="宋体" w:hAnsi="宋体" w:eastAsia="宋体" w:cs="宋体"/>
          <w:b/>
          <w:bCs/>
          <w:color w:val="auto"/>
          <w:sz w:val="44"/>
          <w:szCs w:val="44"/>
          <w:highlight w:val="none"/>
          <w:lang w:val="en-US" w:eastAsia="zh-CN"/>
        </w:rPr>
        <w:t>磋商</w:t>
      </w:r>
      <w:r>
        <w:rPr>
          <w:rFonts w:hint="eastAsia" w:ascii="宋体" w:hAnsi="宋体" w:eastAsia="宋体" w:cs="宋体"/>
          <w:b/>
          <w:bCs/>
          <w:color w:val="auto"/>
          <w:sz w:val="44"/>
          <w:szCs w:val="44"/>
          <w:highlight w:val="none"/>
        </w:rPr>
        <w:t>须知</w:t>
      </w:r>
    </w:p>
    <w:p w14:paraId="4F930D90">
      <w:pPr>
        <w:spacing w:line="360" w:lineRule="auto"/>
        <w:ind w:firstLine="482"/>
        <w:outlineLvl w:val="2"/>
        <w:rPr>
          <w:rFonts w:hint="eastAsia" w:ascii="宋体" w:hAnsi="宋体" w:eastAsia="宋体" w:cs="宋体"/>
          <w:b/>
          <w:bCs/>
          <w:color w:val="auto"/>
          <w:sz w:val="24"/>
          <w:szCs w:val="24"/>
          <w:highlight w:val="none"/>
        </w:rPr>
      </w:pPr>
      <w:bookmarkStart w:id="45" w:name="_Toc513029203"/>
      <w:bookmarkStart w:id="46" w:name="_Toc120614214"/>
      <w:bookmarkStart w:id="47" w:name="_Toc16938519"/>
      <w:bookmarkStart w:id="48" w:name="_Toc20823275"/>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总则</w:t>
      </w:r>
      <w:bookmarkEnd w:id="45"/>
      <w:bookmarkEnd w:id="46"/>
      <w:bookmarkEnd w:id="47"/>
      <w:bookmarkEnd w:id="48"/>
    </w:p>
    <w:p w14:paraId="7199987A">
      <w:pPr>
        <w:spacing w:line="360" w:lineRule="auto"/>
        <w:ind w:firstLine="480"/>
        <w:outlineLvl w:val="3"/>
        <w:rPr>
          <w:rFonts w:hint="eastAsia" w:ascii="宋体" w:hAnsi="宋体" w:eastAsia="宋体" w:cs="宋体"/>
          <w:color w:val="auto"/>
          <w:sz w:val="24"/>
          <w:szCs w:val="24"/>
          <w:highlight w:val="none"/>
        </w:rPr>
      </w:pPr>
      <w:bookmarkStart w:id="49" w:name="_Hlt16619475"/>
      <w:bookmarkEnd w:id="49"/>
      <w:bookmarkStart w:id="50" w:name="_Toc458694821"/>
      <w:bookmarkStart w:id="51" w:name="_Toc513029204"/>
      <w:bookmarkStart w:id="52" w:name="_Toc20823276"/>
      <w:bookmarkStart w:id="53" w:name="_Toc16938520"/>
      <w:r>
        <w:rPr>
          <w:rFonts w:hint="eastAsia" w:ascii="宋体" w:hAnsi="宋体" w:eastAsia="宋体" w:cs="宋体"/>
          <w:color w:val="auto"/>
          <w:sz w:val="24"/>
          <w:szCs w:val="24"/>
          <w:highlight w:val="none"/>
        </w:rPr>
        <w:t>1</w:t>
      </w:r>
      <w:bookmarkEnd w:id="50"/>
      <w:r>
        <w:rPr>
          <w:rFonts w:hint="eastAsia" w:ascii="宋体" w:hAnsi="宋体" w:eastAsia="宋体" w:cs="宋体"/>
          <w:color w:val="auto"/>
          <w:sz w:val="24"/>
          <w:szCs w:val="24"/>
          <w:highlight w:val="none"/>
        </w:rPr>
        <w:t>.采购方式</w:t>
      </w:r>
      <w:bookmarkEnd w:id="51"/>
      <w:bookmarkEnd w:id="52"/>
      <w:bookmarkEnd w:id="53"/>
    </w:p>
    <w:p w14:paraId="2FF0224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1.1本次采取竞争性磋商方式，本磋商文件仅适用于磋商公告中所述项目。</w:t>
      </w:r>
    </w:p>
    <w:p w14:paraId="217915B3">
      <w:pPr>
        <w:spacing w:line="360" w:lineRule="auto"/>
        <w:ind w:firstLine="480"/>
        <w:outlineLvl w:val="3"/>
        <w:rPr>
          <w:rFonts w:hint="eastAsia" w:ascii="宋体" w:hAnsi="宋体" w:eastAsia="宋体" w:cs="宋体"/>
          <w:color w:val="auto"/>
          <w:sz w:val="24"/>
          <w:szCs w:val="24"/>
          <w:highlight w:val="none"/>
        </w:rPr>
      </w:pPr>
      <w:bookmarkStart w:id="54" w:name="_Toc16938521"/>
      <w:bookmarkStart w:id="55" w:name="_Toc513029205"/>
      <w:bookmarkStart w:id="56" w:name="_Toc20823277"/>
      <w:r>
        <w:rPr>
          <w:rFonts w:hint="eastAsia" w:ascii="宋体" w:hAnsi="宋体" w:eastAsia="宋体" w:cs="宋体"/>
          <w:color w:val="auto"/>
          <w:sz w:val="24"/>
          <w:szCs w:val="24"/>
          <w:highlight w:val="none"/>
        </w:rPr>
        <w:t>2.合格的</w:t>
      </w:r>
      <w:bookmarkEnd w:id="54"/>
      <w:bookmarkEnd w:id="55"/>
      <w:bookmarkEnd w:id="56"/>
      <w:r>
        <w:rPr>
          <w:rFonts w:hint="eastAsia" w:ascii="宋体" w:hAnsi="宋体" w:eastAsia="宋体" w:cs="宋体"/>
          <w:color w:val="auto"/>
          <w:sz w:val="24"/>
          <w:szCs w:val="24"/>
          <w:highlight w:val="none"/>
        </w:rPr>
        <w:t>供应商</w:t>
      </w:r>
    </w:p>
    <w:p w14:paraId="2FE8623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2.1满足磋商公告中供应商资格要求的规定。</w:t>
      </w:r>
    </w:p>
    <w:p w14:paraId="53EA2B8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2.2满足本文件实质性</w:t>
      </w:r>
      <w:r>
        <w:rPr>
          <w:rFonts w:hint="eastAsia" w:ascii="宋体" w:hAnsi="宋体" w:eastAsia="宋体" w:cs="宋体"/>
          <w:color w:val="auto"/>
          <w:sz w:val="24"/>
          <w:szCs w:val="24"/>
          <w:highlight w:val="none"/>
          <w:lang w:val="en-US" w:eastAsia="zh-CN"/>
        </w:rPr>
        <w:t>条款</w:t>
      </w:r>
      <w:r>
        <w:rPr>
          <w:rFonts w:hint="eastAsia" w:ascii="宋体" w:hAnsi="宋体" w:eastAsia="宋体" w:cs="宋体"/>
          <w:color w:val="auto"/>
          <w:sz w:val="24"/>
          <w:szCs w:val="24"/>
          <w:highlight w:val="none"/>
        </w:rPr>
        <w:t>的规定。</w:t>
      </w:r>
    </w:p>
    <w:p w14:paraId="41DB9DB5">
      <w:pPr>
        <w:spacing w:line="360" w:lineRule="auto"/>
        <w:ind w:firstLine="480"/>
        <w:outlineLvl w:val="3"/>
        <w:rPr>
          <w:rFonts w:hint="eastAsia" w:ascii="宋体" w:hAnsi="宋体" w:eastAsia="宋体" w:cs="宋体"/>
          <w:color w:val="auto"/>
          <w:sz w:val="24"/>
          <w:szCs w:val="24"/>
          <w:highlight w:val="none"/>
        </w:rPr>
      </w:pPr>
      <w:bookmarkStart w:id="57" w:name="_Toc20823278"/>
      <w:bookmarkStart w:id="58" w:name="_Toc513029206"/>
      <w:bookmarkStart w:id="59" w:name="_Toc16938522"/>
      <w:r>
        <w:rPr>
          <w:rFonts w:hint="eastAsia" w:ascii="宋体" w:hAnsi="宋体" w:eastAsia="宋体" w:cs="宋体"/>
          <w:color w:val="auto"/>
          <w:sz w:val="24"/>
          <w:szCs w:val="24"/>
          <w:highlight w:val="none"/>
        </w:rPr>
        <w:t>3.适用法律</w:t>
      </w:r>
      <w:bookmarkEnd w:id="57"/>
      <w:bookmarkEnd w:id="58"/>
      <w:bookmarkEnd w:id="59"/>
    </w:p>
    <w:p w14:paraId="6863E02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3.1本次采购及由此产生的合同受中华人民共和国有关的法律法规制约和保护。</w:t>
      </w:r>
    </w:p>
    <w:p w14:paraId="61D9422F">
      <w:pPr>
        <w:spacing w:line="360" w:lineRule="auto"/>
        <w:ind w:firstLine="480"/>
        <w:outlineLvl w:val="3"/>
        <w:rPr>
          <w:rFonts w:hint="eastAsia" w:ascii="宋体" w:hAnsi="宋体" w:eastAsia="宋体" w:cs="宋体"/>
          <w:color w:val="auto"/>
          <w:sz w:val="24"/>
          <w:szCs w:val="24"/>
          <w:highlight w:val="none"/>
        </w:rPr>
      </w:pPr>
      <w:bookmarkStart w:id="60" w:name="_Toc462564067"/>
      <w:bookmarkStart w:id="61" w:name="_Toc20823279"/>
      <w:bookmarkStart w:id="62" w:name="_Toc16938523"/>
      <w:bookmarkStart w:id="63" w:name="_Toc513029207"/>
      <w:r>
        <w:rPr>
          <w:rFonts w:hint="eastAsia" w:ascii="宋体" w:hAnsi="宋体" w:eastAsia="宋体" w:cs="宋体"/>
          <w:color w:val="auto"/>
          <w:sz w:val="24"/>
          <w:szCs w:val="24"/>
          <w:highlight w:val="none"/>
        </w:rPr>
        <w:t>4.磋商费用</w:t>
      </w:r>
      <w:bookmarkEnd w:id="60"/>
      <w:bookmarkEnd w:id="61"/>
      <w:bookmarkEnd w:id="62"/>
      <w:bookmarkEnd w:id="63"/>
    </w:p>
    <w:p w14:paraId="0F387CEE">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4.1供应商应自行承担所有与参加磋商有关的费用。无论磋商过程中的做法和结果如何，采购人及采购代理机构在任何情况下均无义务和责任承担这些费用。</w:t>
      </w:r>
    </w:p>
    <w:p w14:paraId="66BCA0E5">
      <w:pPr>
        <w:spacing w:line="360" w:lineRule="auto"/>
        <w:ind w:firstLine="480"/>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5.磋商文件的约束力</w:t>
      </w:r>
    </w:p>
    <w:p w14:paraId="58DA1D6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供应商一旦参加本项目采购活动，即被认为接受了本磋商文件的规定和约束。</w:t>
      </w:r>
    </w:p>
    <w:p w14:paraId="46A02C55">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磋商文件的解释</w:t>
      </w:r>
    </w:p>
    <w:p w14:paraId="663EB1E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磋商文件需求部分（供应商资格要求、项目需求、商务技术评分标准）由采购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解释，</w:t>
      </w:r>
      <w:r>
        <w:rPr>
          <w:rFonts w:hint="eastAsia" w:ascii="宋体" w:hAnsi="宋体" w:eastAsia="宋体" w:cs="宋体"/>
          <w:color w:val="auto"/>
          <w:sz w:val="24"/>
          <w:szCs w:val="24"/>
          <w:highlight w:val="none"/>
          <w:lang w:eastAsia="zh-CN"/>
        </w:rPr>
        <w:t>其他部分</w:t>
      </w:r>
      <w:r>
        <w:rPr>
          <w:rFonts w:hint="eastAsia" w:ascii="宋体" w:hAnsi="宋体" w:eastAsia="宋体" w:cs="宋体"/>
          <w:color w:val="auto"/>
          <w:sz w:val="24"/>
          <w:szCs w:val="24"/>
          <w:highlight w:val="none"/>
        </w:rPr>
        <w:t>由采购代理机构解释。</w:t>
      </w:r>
    </w:p>
    <w:p w14:paraId="70DDBA65">
      <w:pPr>
        <w:spacing w:line="360" w:lineRule="auto"/>
        <w:ind w:firstLine="482"/>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磋商文件</w:t>
      </w:r>
    </w:p>
    <w:p w14:paraId="19D8C78C">
      <w:pPr>
        <w:spacing w:line="360" w:lineRule="auto"/>
        <w:ind w:firstLine="480"/>
        <w:outlineLvl w:val="3"/>
        <w:rPr>
          <w:rFonts w:hint="eastAsia" w:ascii="宋体" w:hAnsi="宋体" w:eastAsia="宋体" w:cs="宋体"/>
          <w:color w:val="auto"/>
          <w:sz w:val="24"/>
          <w:szCs w:val="24"/>
          <w:highlight w:val="none"/>
        </w:rPr>
      </w:pPr>
      <w:bookmarkStart w:id="64" w:name="_Toc16938526"/>
      <w:bookmarkStart w:id="65" w:name="_Toc513029210"/>
      <w:bookmarkStart w:id="66" w:name="_Toc20823282"/>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.磋商文件构成</w:t>
      </w:r>
      <w:bookmarkEnd w:id="64"/>
      <w:bookmarkEnd w:id="65"/>
      <w:bookmarkEnd w:id="66"/>
    </w:p>
    <w:p w14:paraId="2468023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.1</w:t>
      </w:r>
      <w:r>
        <w:rPr>
          <w:rFonts w:hint="eastAsia" w:ascii="宋体" w:hAnsi="宋体" w:eastAsia="宋体" w:cs="宋体"/>
          <w:color w:val="auto"/>
          <w:sz w:val="24"/>
          <w:szCs w:val="24"/>
          <w:highlight w:val="none"/>
        </w:rPr>
        <w:t>磋商文件由以下部分组成：</w:t>
      </w:r>
    </w:p>
    <w:p w14:paraId="3ED6E927">
      <w:pPr>
        <w:spacing w:line="360" w:lineRule="auto"/>
        <w:ind w:firstLine="48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竞争性磋商公告</w:t>
      </w:r>
    </w:p>
    <w:p w14:paraId="6FD0AF3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须知</w:t>
      </w:r>
    </w:p>
    <w:p w14:paraId="2406623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需求</w:t>
      </w:r>
    </w:p>
    <w:p w14:paraId="690148D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）评审方法与评审标准</w:t>
      </w:r>
    </w:p>
    <w:p w14:paraId="709103EA">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）响应文件</w:t>
      </w:r>
      <w:r>
        <w:rPr>
          <w:rFonts w:hint="eastAsia" w:ascii="宋体" w:hAnsi="宋体" w:cs="宋体"/>
          <w:color w:val="auto"/>
          <w:sz w:val="24"/>
          <w:szCs w:val="24"/>
          <w:highlight w:val="none"/>
          <w:lang w:val="en-US" w:eastAsia="zh-CN"/>
        </w:rPr>
        <w:t>组成</w:t>
      </w:r>
    </w:p>
    <w:p w14:paraId="6147492F">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附件</w:t>
      </w:r>
    </w:p>
    <w:p w14:paraId="6A82C2A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请仔细检查磋商文件是否齐全，如有缺漏请立即与采购代理机构联系解决。</w:t>
      </w:r>
    </w:p>
    <w:p w14:paraId="14C1A50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供应商应认真阅读磋商文件中所有的事项、格式、条款和规范等要求。按磋商文件要求和规定编制响应文件，并保证所提供的全部资料的真实性，以使其响应文件对磋商文件做出实质性响应，否则其风险由供应商自行承担。</w:t>
      </w:r>
    </w:p>
    <w:p w14:paraId="1435465C">
      <w:pPr>
        <w:spacing w:line="360" w:lineRule="auto"/>
        <w:ind w:firstLine="480"/>
        <w:outlineLvl w:val="3"/>
        <w:rPr>
          <w:rFonts w:hint="eastAsia" w:ascii="宋体" w:hAnsi="宋体" w:eastAsia="宋体" w:cs="宋体"/>
          <w:color w:val="auto"/>
          <w:sz w:val="24"/>
          <w:szCs w:val="24"/>
          <w:highlight w:val="none"/>
        </w:rPr>
      </w:pPr>
      <w:bookmarkStart w:id="67" w:name="_Toc20823283"/>
      <w:bookmarkStart w:id="68" w:name="_Toc513029211"/>
      <w:bookmarkStart w:id="69" w:name="_Toc462564070"/>
      <w:bookmarkStart w:id="70" w:name="_Toc16938527"/>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.磋商文件的澄清</w:t>
      </w:r>
      <w:bookmarkEnd w:id="67"/>
      <w:bookmarkEnd w:id="68"/>
      <w:bookmarkEnd w:id="69"/>
      <w:bookmarkEnd w:id="70"/>
    </w:p>
    <w:p w14:paraId="66E8C5E5">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.1</w:t>
      </w:r>
      <w:r>
        <w:rPr>
          <w:rFonts w:hint="eastAsia" w:ascii="宋体" w:hAnsi="宋体" w:eastAsia="宋体" w:cs="宋体"/>
          <w:color w:val="auto"/>
          <w:sz w:val="24"/>
          <w:szCs w:val="24"/>
          <w:highlight w:val="none"/>
        </w:rPr>
        <w:t>任何要求对磋商文件进行澄清的供应商，应在提交首次响应文件截止时间五日前按磋商公告中的通讯地址，以书面形式通知</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有权对发出的磋商文件进行必要的澄清或修改。</w:t>
      </w:r>
    </w:p>
    <w:p w14:paraId="651BACD5">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采购人视情组织答疑会</w:t>
      </w:r>
    </w:p>
    <w:p w14:paraId="3CBA678B">
      <w:pPr>
        <w:spacing w:line="360" w:lineRule="auto"/>
        <w:ind w:firstLine="480"/>
        <w:rPr>
          <w:rFonts w:hint="eastAsia" w:ascii="宋体" w:hAnsi="宋体" w:eastAsia="宋体" w:cs="宋体"/>
          <w:color w:val="auto"/>
          <w:sz w:val="24"/>
          <w:szCs w:val="24"/>
          <w:highlight w:val="none"/>
        </w:rPr>
      </w:pPr>
      <w:bookmarkStart w:id="71" w:name="_Toc20823284"/>
      <w:bookmarkStart w:id="72" w:name="_Toc513029212"/>
      <w:bookmarkStart w:id="73" w:name="_Toc16938528"/>
      <w:bookmarkStart w:id="74" w:name="_Toc462564071"/>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.磋商文件的修改</w:t>
      </w:r>
      <w:bookmarkEnd w:id="71"/>
      <w:bookmarkEnd w:id="72"/>
      <w:bookmarkEnd w:id="73"/>
      <w:bookmarkEnd w:id="74"/>
    </w:p>
    <w:p w14:paraId="7873FCA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3.1在响应文件提交截止时</w:t>
      </w:r>
      <w:r>
        <w:rPr>
          <w:rFonts w:hint="eastAsia" w:ascii="宋体" w:hAnsi="宋体" w:cs="宋体"/>
          <w:color w:val="auto"/>
          <w:sz w:val="24"/>
          <w:szCs w:val="24"/>
          <w:highlight w:val="none"/>
          <w:lang w:eastAsia="zh-CN"/>
        </w:rPr>
        <w:t>间之</w:t>
      </w:r>
      <w:r>
        <w:rPr>
          <w:rFonts w:hint="eastAsia" w:ascii="宋体" w:hAnsi="宋体" w:eastAsia="宋体" w:cs="宋体"/>
          <w:color w:val="auto"/>
          <w:sz w:val="24"/>
          <w:szCs w:val="24"/>
          <w:highlight w:val="none"/>
        </w:rPr>
        <w:t>前，</w:t>
      </w:r>
      <w:r>
        <w:rPr>
          <w:rFonts w:hint="eastAsia" w:ascii="宋体" w:hAnsi="宋体" w:eastAsia="宋体" w:cs="宋体"/>
          <w:color w:val="auto"/>
          <w:sz w:val="24"/>
          <w:szCs w:val="24"/>
          <w:highlight w:val="none"/>
          <w:lang w:val="en-US" w:eastAsia="zh-CN"/>
        </w:rPr>
        <w:t>采购人或采购代理机构</w:t>
      </w:r>
      <w:r>
        <w:rPr>
          <w:rFonts w:hint="eastAsia" w:ascii="宋体" w:hAnsi="宋体" w:eastAsia="宋体" w:cs="宋体"/>
          <w:color w:val="auto"/>
          <w:sz w:val="24"/>
          <w:szCs w:val="24"/>
          <w:highlight w:val="none"/>
        </w:rPr>
        <w:t>可以对磋商文件进行修改。</w:t>
      </w:r>
    </w:p>
    <w:p w14:paraId="2FB4DB3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采购人或采购代理机构</w:t>
      </w:r>
      <w:r>
        <w:rPr>
          <w:rFonts w:hint="eastAsia" w:ascii="宋体" w:hAnsi="宋体" w:eastAsia="宋体" w:cs="宋体"/>
          <w:color w:val="auto"/>
          <w:sz w:val="24"/>
          <w:szCs w:val="24"/>
          <w:highlight w:val="none"/>
        </w:rPr>
        <w:t>有权按照法定的要求推迟响应文件提交截止日期和磋商日期。</w:t>
      </w:r>
    </w:p>
    <w:p w14:paraId="0CA9101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3.3磋商文件的修改将在</w:t>
      </w:r>
      <w:r>
        <w:rPr>
          <w:rFonts w:hint="eastAsia" w:ascii="宋体" w:hAnsi="宋体" w:eastAsia="宋体" w:cs="宋体"/>
          <w:color w:val="auto"/>
          <w:sz w:val="24"/>
          <w:szCs w:val="24"/>
          <w:highlight w:val="none"/>
          <w:lang w:val="en-US" w:eastAsia="zh-CN"/>
        </w:rPr>
        <w:t>启东市人民政府</w:t>
      </w:r>
      <w:r>
        <w:rPr>
          <w:rFonts w:hint="eastAsia" w:ascii="宋体" w:hAnsi="宋体" w:cs="宋体"/>
          <w:color w:val="auto"/>
          <w:sz w:val="24"/>
          <w:szCs w:val="24"/>
          <w:highlight w:val="none"/>
          <w:lang w:val="en-US" w:eastAsia="zh-CN"/>
        </w:rPr>
        <w:t>网上</w:t>
      </w:r>
      <w:r>
        <w:rPr>
          <w:rFonts w:hint="eastAsia" w:ascii="宋体" w:hAnsi="宋体" w:eastAsia="宋体" w:cs="宋体"/>
          <w:color w:val="auto"/>
          <w:sz w:val="24"/>
          <w:szCs w:val="24"/>
          <w:highlight w:val="none"/>
        </w:rPr>
        <w:t>公布，补充文件将作为磋商文件的组成部分，并对供应商具有约束力。</w:t>
      </w:r>
    </w:p>
    <w:p w14:paraId="057CA829">
      <w:pPr>
        <w:spacing w:line="360" w:lineRule="auto"/>
        <w:ind w:firstLine="482"/>
        <w:outlineLvl w:val="2"/>
        <w:rPr>
          <w:rFonts w:hint="eastAsia" w:ascii="宋体" w:hAnsi="宋体" w:eastAsia="宋体" w:cs="宋体"/>
          <w:b/>
          <w:bCs/>
          <w:color w:val="auto"/>
          <w:sz w:val="24"/>
          <w:szCs w:val="24"/>
          <w:highlight w:val="none"/>
        </w:rPr>
      </w:pPr>
      <w:bookmarkStart w:id="75" w:name="_Toc120614216"/>
      <w:bookmarkStart w:id="76" w:name="_Toc20823285"/>
      <w:bookmarkStart w:id="77" w:name="_Toc462564072"/>
      <w:bookmarkStart w:id="78" w:name="_Toc16938529"/>
      <w:bookmarkStart w:id="79" w:name="_Toc513029213"/>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响应文件的编制</w:t>
      </w:r>
      <w:bookmarkEnd w:id="75"/>
      <w:bookmarkEnd w:id="76"/>
      <w:bookmarkEnd w:id="77"/>
      <w:bookmarkEnd w:id="78"/>
      <w:bookmarkEnd w:id="79"/>
    </w:p>
    <w:p w14:paraId="18C4F6F4">
      <w:pPr>
        <w:spacing w:line="360" w:lineRule="auto"/>
        <w:ind w:firstLine="480"/>
        <w:outlineLvl w:val="3"/>
        <w:rPr>
          <w:rFonts w:hint="eastAsia" w:ascii="宋体" w:hAnsi="宋体" w:eastAsia="宋体" w:cs="宋体"/>
          <w:b/>
          <w:color w:val="auto"/>
          <w:sz w:val="24"/>
          <w:szCs w:val="24"/>
          <w:highlight w:val="none"/>
        </w:rPr>
      </w:pPr>
      <w:bookmarkStart w:id="80" w:name="_Toc16938530"/>
      <w:bookmarkStart w:id="81" w:name="_Toc20823286"/>
      <w:bookmarkStart w:id="82" w:name="_Toc462564073"/>
      <w:bookmarkStart w:id="83" w:name="_Toc513029214"/>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.响应文件的语言及度量衡单位</w:t>
      </w:r>
      <w:bookmarkEnd w:id="80"/>
      <w:bookmarkEnd w:id="81"/>
      <w:bookmarkEnd w:id="82"/>
      <w:bookmarkEnd w:id="83"/>
    </w:p>
    <w:p w14:paraId="3E9C6C4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.1</w:t>
      </w:r>
      <w:r>
        <w:rPr>
          <w:rFonts w:hint="eastAsia" w:ascii="宋体" w:hAnsi="宋体" w:eastAsia="宋体" w:cs="宋体"/>
          <w:color w:val="auto"/>
          <w:sz w:val="24"/>
          <w:szCs w:val="24"/>
          <w:highlight w:val="none"/>
        </w:rPr>
        <w:t>供应商提交的响应文件以及供应商与采购人（或采购代理机构）就有关磋商的所有来往通知、函件和文件均应使用简体中文。</w:t>
      </w:r>
    </w:p>
    <w:p w14:paraId="61CE767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除技术性能另有规定外，响应文件所使用的度量衡单位，均须采用国家法定计量单位。</w:t>
      </w:r>
    </w:p>
    <w:p w14:paraId="1F6510BD">
      <w:pPr>
        <w:spacing w:line="360" w:lineRule="auto"/>
        <w:ind w:firstLine="480"/>
        <w:outlineLvl w:val="3"/>
        <w:rPr>
          <w:rFonts w:hint="eastAsia" w:ascii="宋体" w:hAnsi="宋体" w:eastAsia="宋体" w:cs="宋体"/>
          <w:color w:val="auto"/>
          <w:sz w:val="24"/>
          <w:szCs w:val="24"/>
          <w:highlight w:val="none"/>
        </w:rPr>
      </w:pPr>
      <w:bookmarkStart w:id="84" w:name="_Toc462564074"/>
      <w:bookmarkStart w:id="85" w:name="_Toc20823287"/>
      <w:bookmarkStart w:id="86" w:name="_Toc16938531"/>
      <w:bookmarkStart w:id="87" w:name="_Toc513029215"/>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.响应文件构成</w:t>
      </w:r>
      <w:bookmarkEnd w:id="84"/>
      <w:bookmarkEnd w:id="85"/>
      <w:bookmarkEnd w:id="86"/>
      <w:bookmarkEnd w:id="87"/>
    </w:p>
    <w:p w14:paraId="48202DDA">
      <w:pPr>
        <w:spacing w:line="360" w:lineRule="auto"/>
        <w:ind w:firstLine="480"/>
        <w:outlineLvl w:val="3"/>
        <w:rPr>
          <w:rFonts w:hint="eastAsia" w:ascii="宋体" w:hAnsi="宋体" w:eastAsia="宋体" w:cs="宋体"/>
          <w:color w:val="auto"/>
          <w:sz w:val="24"/>
          <w:highlight w:val="none"/>
        </w:rPr>
      </w:pPr>
      <w:bookmarkStart w:id="88" w:name="_Toc14577359"/>
      <w:bookmarkStart w:id="89" w:name="_Toc49090510"/>
      <w:r>
        <w:rPr>
          <w:rFonts w:hint="eastAsia" w:ascii="宋体" w:hAnsi="宋体" w:eastAsia="宋体" w:cs="宋体"/>
          <w:color w:val="auto"/>
          <w:sz w:val="24"/>
          <w:szCs w:val="24"/>
          <w:highlight w:val="none"/>
        </w:rPr>
        <w:t>2.1</w:t>
      </w:r>
      <w:r>
        <w:rPr>
          <w:rFonts w:hint="eastAsia" w:ascii="宋体" w:hAnsi="宋体" w:eastAsia="宋体" w:cs="宋体"/>
          <w:color w:val="auto"/>
          <w:sz w:val="24"/>
          <w:highlight w:val="none"/>
        </w:rPr>
        <w:t>供应商编写的响应文件应包括资格审查证明材料文件、商务技术标文件、价格标文件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电子版响应文件</w:t>
      </w:r>
      <w:r>
        <w:rPr>
          <w:rFonts w:hint="eastAsia" w:ascii="宋体" w:hAnsi="宋体" w:eastAsia="宋体" w:cs="宋体"/>
          <w:color w:val="auto"/>
          <w:sz w:val="24"/>
          <w:highlight w:val="none"/>
        </w:rPr>
        <w:t>。供应商按“第五部分 响应文件组成”要求编写响应文件。</w:t>
      </w:r>
    </w:p>
    <w:p w14:paraId="1EC3E6C2">
      <w:pPr>
        <w:adjustRightInd w:val="0"/>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w:t>
      </w:r>
      <w:r>
        <w:rPr>
          <w:rFonts w:hint="eastAsia" w:ascii="宋体" w:hAnsi="宋体" w:eastAsia="宋体" w:cs="宋体"/>
          <w:bCs/>
          <w:sz w:val="24"/>
          <w:highlight w:val="none"/>
          <w:lang w:val="en-US" w:eastAsia="zh-CN"/>
        </w:rPr>
        <w:t>响应</w:t>
      </w:r>
      <w:r>
        <w:rPr>
          <w:rFonts w:hint="eastAsia" w:ascii="宋体" w:hAnsi="宋体" w:eastAsia="宋体" w:cs="宋体"/>
          <w:bCs/>
          <w:sz w:val="24"/>
          <w:highlight w:val="none"/>
        </w:rPr>
        <w:t>文件的编写</w:t>
      </w:r>
    </w:p>
    <w:p w14:paraId="5B64C8E0">
      <w:pPr>
        <w:autoSpaceDE w:val="0"/>
        <w:autoSpaceDN w:val="0"/>
        <w:adjustRightInd w:val="0"/>
        <w:snapToGrid w:val="0"/>
        <w:spacing w:line="360" w:lineRule="auto"/>
        <w:ind w:firstLine="480" w:firstLineChars="200"/>
        <w:contextualSpacing/>
        <w:jc w:val="left"/>
        <w:rPr>
          <w:rFonts w:hint="eastAsia" w:ascii="宋体" w:hAnsi="宋体" w:eastAsia="宋体" w:cs="宋体"/>
          <w:sz w:val="24"/>
          <w:highlight w:val="none"/>
          <w:lang w:val="zh-CN"/>
        </w:rPr>
      </w:pPr>
      <w:r>
        <w:rPr>
          <w:rFonts w:hint="eastAsia" w:ascii="宋体" w:hAnsi="宋体" w:eastAsia="宋体" w:cs="宋体"/>
          <w:sz w:val="24"/>
          <w:highlight w:val="none"/>
        </w:rPr>
        <w:t>3.1</w:t>
      </w:r>
      <w:r>
        <w:rPr>
          <w:rFonts w:hint="eastAsia" w:ascii="宋体" w:hAnsi="宋体" w:eastAsia="宋体" w:cs="宋体"/>
          <w:sz w:val="24"/>
          <w:highlight w:val="none"/>
          <w:lang w:val="en-US" w:eastAsia="zh-CN"/>
        </w:rPr>
        <w:t>供应商</w:t>
      </w:r>
      <w:r>
        <w:rPr>
          <w:rFonts w:hint="eastAsia" w:ascii="宋体" w:hAnsi="宋体" w:eastAsia="宋体" w:cs="宋体"/>
          <w:sz w:val="24"/>
          <w:highlight w:val="none"/>
          <w:lang w:val="zh-CN"/>
        </w:rPr>
        <w:t>按“</w:t>
      </w:r>
      <w:r>
        <w:rPr>
          <w:rFonts w:hint="eastAsia" w:ascii="宋体" w:hAnsi="宋体" w:eastAsia="宋体" w:cs="宋体"/>
          <w:color w:val="auto"/>
          <w:sz w:val="24"/>
          <w:highlight w:val="none"/>
        </w:rPr>
        <w:t>第五部分 响应文件组成</w:t>
      </w:r>
      <w:r>
        <w:rPr>
          <w:rFonts w:hint="eastAsia" w:ascii="宋体" w:hAnsi="宋体" w:eastAsia="宋体" w:cs="宋体"/>
          <w:sz w:val="24"/>
          <w:highlight w:val="none"/>
          <w:lang w:val="zh-CN"/>
        </w:rPr>
        <w:t>”要求编写</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lang w:val="zh-CN"/>
        </w:rPr>
        <w:t>文件。但表格可以按同样格式扩展。除另有规定者外，</w:t>
      </w:r>
      <w:r>
        <w:rPr>
          <w:rFonts w:hint="eastAsia" w:ascii="宋体" w:hAnsi="宋体" w:eastAsia="宋体" w:cs="宋体"/>
          <w:sz w:val="24"/>
          <w:highlight w:val="none"/>
          <w:lang w:val="en-US" w:eastAsia="zh-CN"/>
        </w:rPr>
        <w:t>供应商</w:t>
      </w:r>
      <w:r>
        <w:rPr>
          <w:rFonts w:hint="eastAsia" w:ascii="宋体" w:hAnsi="宋体" w:eastAsia="宋体" w:cs="宋体"/>
          <w:sz w:val="24"/>
          <w:highlight w:val="none"/>
          <w:lang w:val="zh-CN"/>
        </w:rPr>
        <w:t>不得修改。</w:t>
      </w:r>
    </w:p>
    <w:p w14:paraId="7AA49DF6">
      <w:pPr>
        <w:autoSpaceDE w:val="0"/>
        <w:autoSpaceDN w:val="0"/>
        <w:adjustRightInd w:val="0"/>
        <w:snapToGrid w:val="0"/>
        <w:spacing w:line="360" w:lineRule="auto"/>
        <w:ind w:firstLine="480" w:firstLineChars="200"/>
        <w:contextualSpacing/>
        <w:jc w:val="left"/>
        <w:rPr>
          <w:rFonts w:hint="eastAsia" w:ascii="宋体" w:hAnsi="宋体" w:eastAsia="宋体" w:cs="宋体"/>
          <w:sz w:val="24"/>
          <w:highlight w:val="none"/>
          <w:lang w:val="zh-CN"/>
        </w:rPr>
      </w:pPr>
      <w:r>
        <w:rPr>
          <w:rFonts w:hint="eastAsia" w:ascii="宋体" w:hAnsi="宋体" w:eastAsia="宋体" w:cs="宋体"/>
          <w:sz w:val="24"/>
          <w:highlight w:val="none"/>
        </w:rPr>
        <w:t>3.2</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lang w:val="zh-CN"/>
        </w:rPr>
        <w:t>文件规格幅面A4纸（图纸、样品等除外）。</w:t>
      </w:r>
    </w:p>
    <w:p w14:paraId="5FE9D95B">
      <w:pPr>
        <w:autoSpaceDE w:val="0"/>
        <w:autoSpaceDN w:val="0"/>
        <w:adjustRightInd w:val="0"/>
        <w:snapToGrid w:val="0"/>
        <w:spacing w:line="360" w:lineRule="auto"/>
        <w:ind w:firstLine="480" w:firstLineChars="200"/>
        <w:contextualSpacing/>
        <w:jc w:val="left"/>
        <w:rPr>
          <w:rFonts w:hint="eastAsia" w:ascii="宋体" w:hAnsi="宋体" w:eastAsia="宋体" w:cs="宋体"/>
          <w:sz w:val="24"/>
          <w:highlight w:val="none"/>
          <w:lang w:val="zh-CN"/>
        </w:rPr>
      </w:pPr>
      <w:r>
        <w:rPr>
          <w:rFonts w:hint="eastAsia" w:ascii="宋体" w:hAnsi="宋体" w:eastAsia="宋体" w:cs="宋体"/>
          <w:sz w:val="24"/>
          <w:highlight w:val="none"/>
        </w:rPr>
        <w:t>3.3</w:t>
      </w:r>
      <w:r>
        <w:rPr>
          <w:rFonts w:hint="eastAsia" w:ascii="宋体" w:hAnsi="宋体" w:eastAsia="宋体" w:cs="宋体"/>
          <w:sz w:val="24"/>
          <w:highlight w:val="none"/>
          <w:lang w:val="zh-CN"/>
        </w:rPr>
        <w:t>按照</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lang w:val="zh-CN"/>
        </w:rPr>
        <w:t>文件所规定的内容顺序，统一编制目录，逐页编码，由于编排混乱导致</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lang w:val="zh-CN"/>
        </w:rPr>
        <w:t>文件被误读或查找不到，其责任应当由</w:t>
      </w:r>
      <w:r>
        <w:rPr>
          <w:rFonts w:hint="eastAsia" w:ascii="宋体" w:hAnsi="宋体" w:eastAsia="宋体" w:cs="宋体"/>
          <w:sz w:val="24"/>
          <w:highlight w:val="none"/>
          <w:lang w:val="en-US" w:eastAsia="zh-CN"/>
        </w:rPr>
        <w:t>供应商</w:t>
      </w:r>
      <w:r>
        <w:rPr>
          <w:rFonts w:hint="eastAsia" w:ascii="宋体" w:hAnsi="宋体" w:eastAsia="宋体" w:cs="宋体"/>
          <w:sz w:val="24"/>
          <w:highlight w:val="none"/>
          <w:lang w:val="zh-CN"/>
        </w:rPr>
        <w:t>承担；牢固装订成册，不允许使用活页夹、拉杆夹、文件夹、塑料方便式书脊（插入式或穿孔式）装订。</w:t>
      </w:r>
    </w:p>
    <w:p w14:paraId="579C6FCF">
      <w:pPr>
        <w:autoSpaceDE w:val="0"/>
        <w:autoSpaceDN w:val="0"/>
        <w:adjustRightInd w:val="0"/>
        <w:snapToGrid w:val="0"/>
        <w:spacing w:line="360" w:lineRule="auto"/>
        <w:ind w:firstLine="480" w:firstLineChars="200"/>
        <w:contextualSpacing/>
        <w:jc w:val="left"/>
        <w:rPr>
          <w:rFonts w:hint="eastAsia" w:ascii="宋体" w:hAnsi="宋体" w:eastAsia="宋体" w:cs="宋体"/>
          <w:sz w:val="24"/>
          <w:highlight w:val="none"/>
          <w:lang w:val="zh-CN"/>
        </w:rPr>
      </w:pPr>
      <w:r>
        <w:rPr>
          <w:rFonts w:hint="eastAsia" w:ascii="宋体" w:hAnsi="宋体" w:eastAsia="宋体" w:cs="宋体"/>
          <w:sz w:val="24"/>
          <w:highlight w:val="none"/>
        </w:rPr>
        <w:t>3.4</w:t>
      </w:r>
      <w:r>
        <w:rPr>
          <w:rFonts w:hint="eastAsia" w:ascii="宋体" w:hAnsi="宋体" w:eastAsia="宋体" w:cs="宋体"/>
          <w:sz w:val="24"/>
          <w:highlight w:val="none"/>
          <w:lang w:val="zh-CN"/>
        </w:rPr>
        <w:t>纸质</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lang w:val="zh-CN"/>
        </w:rPr>
        <w:t>文件不得行间插字、涂改、增删，如修改错漏处，须经</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lang w:val="zh-CN"/>
        </w:rPr>
        <w:t>文件签署人签字并加盖公章。</w:t>
      </w:r>
    </w:p>
    <w:p w14:paraId="5779AB84">
      <w:pPr>
        <w:adjustRightInd w:val="0"/>
        <w:snapToGrid w:val="0"/>
        <w:spacing w:line="360" w:lineRule="auto"/>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rPr>
        <w:t>4.</w:t>
      </w:r>
      <w:r>
        <w:rPr>
          <w:rFonts w:hint="eastAsia" w:ascii="宋体" w:hAnsi="宋体" w:eastAsia="宋体" w:cs="宋体"/>
          <w:bCs/>
          <w:sz w:val="24"/>
          <w:highlight w:val="none"/>
          <w:lang w:val="en-US" w:eastAsia="zh-CN"/>
        </w:rPr>
        <w:t>响应</w:t>
      </w:r>
      <w:r>
        <w:rPr>
          <w:rFonts w:hint="eastAsia" w:ascii="宋体" w:hAnsi="宋体" w:eastAsia="宋体" w:cs="宋体"/>
          <w:bCs/>
          <w:sz w:val="24"/>
          <w:highlight w:val="none"/>
          <w:lang w:val="zh-CN"/>
        </w:rPr>
        <w:t>文件的份数和签署</w:t>
      </w:r>
    </w:p>
    <w:p w14:paraId="42B4470D">
      <w:pPr>
        <w:autoSpaceDE w:val="0"/>
        <w:autoSpaceDN w:val="0"/>
        <w:adjustRightInd w:val="0"/>
        <w:snapToGrid w:val="0"/>
        <w:spacing w:line="360" w:lineRule="auto"/>
        <w:ind w:firstLine="482" w:firstLineChars="200"/>
        <w:contextualSpacing/>
        <w:jc w:val="left"/>
        <w:rPr>
          <w:rFonts w:hint="eastAsia" w:ascii="宋体" w:hAnsi="宋体" w:eastAsia="宋体" w:cs="宋体"/>
          <w:color w:val="auto"/>
          <w:sz w:val="24"/>
          <w:highlight w:val="none"/>
          <w:lang w:val="zh-CN"/>
        </w:rPr>
      </w:pPr>
      <w:r>
        <w:rPr>
          <w:rFonts w:hint="eastAsia" w:ascii="宋体" w:hAnsi="宋体" w:eastAsia="宋体" w:cs="宋体"/>
          <w:b/>
          <w:bCs/>
          <w:color w:val="auto"/>
          <w:sz w:val="24"/>
          <w:highlight w:val="none"/>
        </w:rPr>
        <w:t>4.1</w:t>
      </w:r>
      <w:r>
        <w:rPr>
          <w:rFonts w:hint="eastAsia" w:ascii="宋体" w:hAnsi="宋体" w:eastAsia="宋体" w:cs="宋体"/>
          <w:b/>
          <w:bCs/>
          <w:color w:val="auto"/>
          <w:sz w:val="24"/>
          <w:highlight w:val="none"/>
          <w:lang w:val="en-US" w:eastAsia="zh-CN"/>
        </w:rPr>
        <w:t>响应</w:t>
      </w:r>
      <w:r>
        <w:rPr>
          <w:rFonts w:hint="eastAsia" w:ascii="宋体" w:hAnsi="宋体" w:eastAsia="宋体" w:cs="宋体"/>
          <w:b/>
          <w:bCs/>
          <w:color w:val="auto"/>
          <w:sz w:val="24"/>
          <w:highlight w:val="none"/>
          <w:lang w:val="zh-CN"/>
        </w:rPr>
        <w:t>文件由：</w:t>
      </w:r>
      <w:r>
        <w:rPr>
          <w:rFonts w:hint="eastAsia" w:ascii="宋体" w:hAnsi="宋体" w:eastAsia="宋体" w:cs="宋体"/>
          <w:b/>
          <w:bCs/>
          <w:color w:val="auto"/>
          <w:sz w:val="24"/>
          <w:highlight w:val="none"/>
          <w:lang w:val="zh-CN"/>
        </w:rPr>
        <w:fldChar w:fldCharType="begin"/>
      </w:r>
      <w:r>
        <w:rPr>
          <w:rFonts w:hint="eastAsia" w:ascii="宋体" w:hAnsi="宋体" w:eastAsia="宋体" w:cs="宋体"/>
          <w:b/>
          <w:bCs/>
          <w:color w:val="auto"/>
          <w:sz w:val="24"/>
          <w:highlight w:val="none"/>
          <w:lang w:val="zh-CN"/>
        </w:rPr>
        <w:instrText xml:space="preserve"> = 1 \* GB3 </w:instrText>
      </w:r>
      <w:r>
        <w:rPr>
          <w:rFonts w:hint="eastAsia" w:ascii="宋体" w:hAnsi="宋体" w:eastAsia="宋体" w:cs="宋体"/>
          <w:b/>
          <w:bCs/>
          <w:color w:val="auto"/>
          <w:sz w:val="24"/>
          <w:highlight w:val="none"/>
          <w:lang w:val="zh-CN"/>
        </w:rPr>
        <w:fldChar w:fldCharType="separate"/>
      </w:r>
      <w:r>
        <w:rPr>
          <w:rFonts w:hint="eastAsia" w:ascii="宋体" w:hAnsi="宋体" w:eastAsia="宋体" w:cs="宋体"/>
          <w:b/>
          <w:bCs/>
          <w:color w:val="auto"/>
          <w:sz w:val="24"/>
          <w:highlight w:val="none"/>
          <w:lang w:val="zh-CN"/>
        </w:rPr>
        <w:t>①</w:t>
      </w:r>
      <w:r>
        <w:rPr>
          <w:rFonts w:hint="eastAsia" w:ascii="宋体" w:hAnsi="宋体" w:eastAsia="宋体" w:cs="宋体"/>
          <w:b/>
          <w:bCs/>
          <w:color w:val="auto"/>
          <w:sz w:val="24"/>
          <w:highlight w:val="none"/>
          <w:lang w:val="zh-CN"/>
        </w:rPr>
        <w:fldChar w:fldCharType="end"/>
      </w:r>
      <w:r>
        <w:rPr>
          <w:rFonts w:hint="eastAsia" w:ascii="宋体" w:hAnsi="宋体" w:eastAsia="宋体" w:cs="宋体"/>
          <w:b/>
          <w:bCs/>
          <w:color w:val="auto"/>
          <w:sz w:val="24"/>
          <w:highlight w:val="none"/>
        </w:rPr>
        <w:t>资格审查证明材料</w:t>
      </w:r>
      <w:r>
        <w:rPr>
          <w:rFonts w:hint="eastAsia" w:ascii="宋体" w:hAnsi="宋体" w:eastAsia="宋体" w:cs="宋体"/>
          <w:b/>
          <w:bCs/>
          <w:color w:val="auto"/>
          <w:sz w:val="24"/>
          <w:highlight w:val="none"/>
          <w:lang w:val="zh-CN"/>
        </w:rPr>
        <w:t>、</w:t>
      </w:r>
      <w:r>
        <w:rPr>
          <w:rFonts w:hint="eastAsia" w:ascii="宋体" w:hAnsi="宋体" w:eastAsia="宋体" w:cs="宋体"/>
          <w:b/>
          <w:bCs/>
          <w:color w:val="auto"/>
          <w:sz w:val="24"/>
          <w:highlight w:val="none"/>
          <w:lang w:val="zh-CN"/>
        </w:rPr>
        <w:fldChar w:fldCharType="begin"/>
      </w:r>
      <w:r>
        <w:rPr>
          <w:rFonts w:hint="eastAsia" w:ascii="宋体" w:hAnsi="宋体" w:eastAsia="宋体" w:cs="宋体"/>
          <w:b/>
          <w:bCs/>
          <w:color w:val="auto"/>
          <w:sz w:val="24"/>
          <w:highlight w:val="none"/>
          <w:lang w:val="zh-CN"/>
        </w:rPr>
        <w:instrText xml:space="preserve"> = 2 \* GB3 </w:instrText>
      </w:r>
      <w:r>
        <w:rPr>
          <w:rFonts w:hint="eastAsia" w:ascii="宋体" w:hAnsi="宋体" w:eastAsia="宋体" w:cs="宋体"/>
          <w:b/>
          <w:bCs/>
          <w:color w:val="auto"/>
          <w:sz w:val="24"/>
          <w:highlight w:val="none"/>
          <w:lang w:val="zh-CN"/>
        </w:rPr>
        <w:fldChar w:fldCharType="separate"/>
      </w:r>
      <w:r>
        <w:rPr>
          <w:rFonts w:hint="eastAsia" w:ascii="宋体" w:hAnsi="宋体" w:eastAsia="宋体" w:cs="宋体"/>
          <w:b/>
          <w:bCs/>
          <w:color w:val="auto"/>
          <w:sz w:val="24"/>
          <w:highlight w:val="none"/>
          <w:lang w:val="zh-CN"/>
        </w:rPr>
        <w:t>②</w:t>
      </w:r>
      <w:r>
        <w:rPr>
          <w:rFonts w:hint="eastAsia" w:ascii="宋体" w:hAnsi="宋体" w:eastAsia="宋体" w:cs="宋体"/>
          <w:b/>
          <w:bCs/>
          <w:color w:val="auto"/>
          <w:sz w:val="24"/>
          <w:highlight w:val="none"/>
          <w:lang w:val="zh-CN"/>
        </w:rPr>
        <w:fldChar w:fldCharType="end"/>
      </w:r>
      <w:r>
        <w:rPr>
          <w:rFonts w:hint="eastAsia" w:ascii="宋体" w:hAnsi="宋体" w:eastAsia="宋体" w:cs="宋体"/>
          <w:b/>
          <w:bCs/>
          <w:color w:val="auto"/>
          <w:sz w:val="24"/>
          <w:highlight w:val="none"/>
        </w:rPr>
        <w:t>商务技术标</w:t>
      </w:r>
      <w:r>
        <w:rPr>
          <w:rFonts w:hint="eastAsia" w:ascii="宋体" w:hAnsi="宋体" w:eastAsia="宋体" w:cs="宋体"/>
          <w:b/>
          <w:bCs/>
          <w:color w:val="auto"/>
          <w:sz w:val="24"/>
          <w:highlight w:val="none"/>
          <w:lang w:val="zh-CN"/>
        </w:rPr>
        <w:t>、③</w:t>
      </w:r>
      <w:r>
        <w:rPr>
          <w:rFonts w:hint="eastAsia" w:ascii="宋体" w:hAnsi="宋体" w:eastAsia="宋体" w:cs="宋体"/>
          <w:b/>
          <w:bCs/>
          <w:color w:val="auto"/>
          <w:sz w:val="24"/>
          <w:highlight w:val="none"/>
        </w:rPr>
        <w:t>价格标、④电子版</w:t>
      </w:r>
      <w:r>
        <w:rPr>
          <w:rFonts w:hint="eastAsia" w:ascii="宋体" w:hAnsi="宋体" w:eastAsia="宋体" w:cs="宋体"/>
          <w:b/>
          <w:bCs/>
          <w:color w:val="auto"/>
          <w:sz w:val="24"/>
          <w:highlight w:val="none"/>
          <w:lang w:val="en-US" w:eastAsia="zh-CN"/>
        </w:rPr>
        <w:t>响应</w:t>
      </w:r>
      <w:r>
        <w:rPr>
          <w:rFonts w:hint="eastAsia" w:ascii="宋体" w:hAnsi="宋体" w:eastAsia="宋体" w:cs="宋体"/>
          <w:b/>
          <w:bCs/>
          <w:color w:val="auto"/>
          <w:sz w:val="24"/>
          <w:highlight w:val="none"/>
        </w:rPr>
        <w:t>文件</w:t>
      </w:r>
      <w:r>
        <w:rPr>
          <w:rFonts w:hint="eastAsia" w:ascii="宋体" w:hAnsi="宋体" w:eastAsia="宋体" w:cs="宋体"/>
          <w:b/>
          <w:bCs/>
          <w:color w:val="auto"/>
          <w:sz w:val="24"/>
          <w:highlight w:val="none"/>
          <w:lang w:val="zh-CN"/>
        </w:rPr>
        <w:t>共</w:t>
      </w:r>
      <w:r>
        <w:rPr>
          <w:rFonts w:hint="eastAsia" w:ascii="宋体" w:hAnsi="宋体" w:eastAsia="宋体" w:cs="宋体"/>
          <w:b/>
          <w:bCs/>
          <w:color w:val="auto"/>
          <w:sz w:val="24"/>
          <w:highlight w:val="none"/>
        </w:rPr>
        <w:t>4</w:t>
      </w:r>
      <w:r>
        <w:rPr>
          <w:rFonts w:hint="eastAsia" w:ascii="宋体" w:hAnsi="宋体" w:eastAsia="宋体" w:cs="宋体"/>
          <w:b/>
          <w:bCs/>
          <w:color w:val="auto"/>
          <w:sz w:val="24"/>
          <w:highlight w:val="none"/>
          <w:lang w:val="zh-CN"/>
        </w:rPr>
        <w:t>部分组成（以下由文件序号代称）。</w:t>
      </w:r>
    </w:p>
    <w:p w14:paraId="3554D52D">
      <w:pPr>
        <w:autoSpaceDE w:val="0"/>
        <w:autoSpaceDN w:val="0"/>
        <w:adjustRightInd w:val="0"/>
        <w:snapToGrid w:val="0"/>
        <w:spacing w:line="360" w:lineRule="auto"/>
        <w:ind w:firstLine="480" w:firstLineChars="200"/>
        <w:contextualSpacing/>
        <w:jc w:val="lef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4.2</w:t>
      </w:r>
      <w:r>
        <w:rPr>
          <w:rFonts w:hint="eastAsia" w:ascii="宋体" w:hAnsi="宋体" w:eastAsia="宋体" w:cs="宋体"/>
          <w:color w:val="auto"/>
          <w:sz w:val="24"/>
          <w:highlight w:val="none"/>
          <w:lang w:val="zh-CN"/>
        </w:rPr>
        <w:t>纸质</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lang w:val="zh-CN"/>
        </w:rPr>
        <w:t>文件均为一式</w:t>
      </w:r>
      <w:r>
        <w:rPr>
          <w:rFonts w:hint="eastAsia" w:ascii="宋体" w:hAnsi="宋体" w:eastAsia="宋体" w:cs="宋体"/>
          <w:color w:val="auto"/>
          <w:sz w:val="24"/>
          <w:highlight w:val="none"/>
          <w:lang w:val="en-US" w:eastAsia="zh-CN"/>
        </w:rPr>
        <w:t>三</w:t>
      </w:r>
      <w:r>
        <w:rPr>
          <w:rFonts w:hint="eastAsia" w:ascii="宋体" w:hAnsi="宋体" w:eastAsia="宋体" w:cs="宋体"/>
          <w:color w:val="auto"/>
          <w:sz w:val="24"/>
          <w:highlight w:val="none"/>
          <w:lang w:val="zh-CN"/>
        </w:rPr>
        <w:t>份，其中“正本”壹份和“副本”</w:t>
      </w:r>
      <w:r>
        <w:rPr>
          <w:rFonts w:hint="eastAsia" w:ascii="宋体" w:hAnsi="宋体" w:eastAsia="宋体" w:cs="宋体"/>
          <w:color w:val="auto"/>
          <w:sz w:val="24"/>
          <w:highlight w:val="none"/>
          <w:lang w:val="en-US" w:eastAsia="zh-CN"/>
        </w:rPr>
        <w:t>贰</w:t>
      </w:r>
      <w:r>
        <w:rPr>
          <w:rFonts w:hint="eastAsia" w:ascii="宋体" w:hAnsi="宋体" w:eastAsia="宋体" w:cs="宋体"/>
          <w:color w:val="auto"/>
          <w:sz w:val="24"/>
          <w:highlight w:val="none"/>
          <w:lang w:val="zh-CN"/>
        </w:rPr>
        <w:t>份。（具体要求详见第</w:t>
      </w:r>
      <w:r>
        <w:rPr>
          <w:rFonts w:hint="eastAsia" w:ascii="宋体" w:hAnsi="宋体" w:eastAsia="宋体" w:cs="宋体"/>
          <w:color w:val="auto"/>
          <w:sz w:val="24"/>
          <w:highlight w:val="none"/>
          <w:lang w:val="en-US" w:eastAsia="zh-CN"/>
        </w:rPr>
        <w:t>五</w:t>
      </w:r>
      <w:r>
        <w:rPr>
          <w:rFonts w:hint="eastAsia" w:ascii="宋体" w:hAnsi="宋体" w:eastAsia="宋体" w:cs="宋体"/>
          <w:color w:val="auto"/>
          <w:sz w:val="24"/>
          <w:highlight w:val="none"/>
          <w:lang w:val="zh-CN"/>
        </w:rPr>
        <w:t>部分</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响应文件组成</w:t>
      </w:r>
      <w:r>
        <w:rPr>
          <w:rFonts w:hint="eastAsia" w:ascii="宋体" w:hAnsi="宋体" w:eastAsia="宋体" w:cs="宋体"/>
          <w:color w:val="auto"/>
          <w:sz w:val="24"/>
          <w:highlight w:val="none"/>
          <w:lang w:val="zh-CN"/>
        </w:rPr>
        <w:t>）</w:t>
      </w:r>
    </w:p>
    <w:p w14:paraId="60EF3DC8">
      <w:pPr>
        <w:autoSpaceDE w:val="0"/>
        <w:autoSpaceDN w:val="0"/>
        <w:adjustRightInd w:val="0"/>
        <w:snapToGrid w:val="0"/>
        <w:spacing w:line="360" w:lineRule="auto"/>
        <w:ind w:firstLine="480" w:firstLineChars="200"/>
        <w:contextualSpacing/>
        <w:jc w:val="lef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4.3</w:t>
      </w:r>
      <w:r>
        <w:rPr>
          <w:rFonts w:hint="eastAsia" w:ascii="宋体" w:hAnsi="宋体" w:eastAsia="宋体" w:cs="宋体"/>
          <w:color w:val="auto"/>
          <w:sz w:val="24"/>
          <w:highlight w:val="none"/>
          <w:lang w:val="zh-CN"/>
        </w:rPr>
        <w:t>在每份纸质</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lang w:val="zh-CN"/>
        </w:rPr>
        <w:t>文件上要明确标注项目名称、对应的</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lang w:val="zh-CN"/>
        </w:rPr>
        <w:t>文件名称、</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lang w:val="zh-CN"/>
        </w:rPr>
        <w:t>的全称、日期、“正本”、“副本”字样。“正本”和“副本”若有差异，概以“正本”为准。</w:t>
      </w:r>
    </w:p>
    <w:p w14:paraId="2DBAD675">
      <w:pPr>
        <w:autoSpaceDE w:val="0"/>
        <w:autoSpaceDN w:val="0"/>
        <w:adjustRightInd w:val="0"/>
        <w:snapToGrid w:val="0"/>
        <w:spacing w:line="360" w:lineRule="auto"/>
        <w:ind w:firstLine="480" w:firstLineChars="200"/>
        <w:contextualSpacing/>
        <w:jc w:val="lef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4.4</w:t>
      </w:r>
      <w:r>
        <w:rPr>
          <w:rFonts w:hint="eastAsia" w:ascii="宋体" w:hAnsi="宋体" w:eastAsia="宋体" w:cs="宋体"/>
          <w:color w:val="auto"/>
          <w:sz w:val="24"/>
          <w:highlight w:val="none"/>
          <w:lang w:val="zh-CN"/>
        </w:rPr>
        <w:t>纸质</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lang w:val="zh-CN"/>
        </w:rPr>
        <w:t>文件中的所有“正本”，其正文内容须按</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lang w:val="zh-CN"/>
        </w:rPr>
        <w:t>文件要求由</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lang w:val="zh-CN"/>
        </w:rPr>
        <w:t>法定代表人或被授权人签字（或盖章）并加盖单位公章。“副本”可</w:t>
      </w:r>
      <w:r>
        <w:rPr>
          <w:rFonts w:hint="eastAsia" w:ascii="宋体" w:hAnsi="宋体" w:eastAsia="宋体" w:cs="宋体"/>
          <w:color w:val="auto"/>
          <w:sz w:val="24"/>
          <w:highlight w:val="none"/>
        </w:rPr>
        <w:t>为</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正本</w:t>
      </w:r>
      <w:r>
        <w:rPr>
          <w:rFonts w:hint="eastAsia" w:ascii="宋体" w:hAnsi="宋体" w:eastAsia="宋体" w:cs="宋体"/>
          <w:color w:val="auto"/>
          <w:sz w:val="24"/>
          <w:highlight w:val="none"/>
          <w:lang w:val="zh-CN"/>
        </w:rPr>
        <w:t>”的复印</w:t>
      </w:r>
      <w:r>
        <w:rPr>
          <w:rFonts w:hint="eastAsia" w:ascii="宋体" w:hAnsi="宋体" w:eastAsia="宋体" w:cs="宋体"/>
          <w:color w:val="auto"/>
          <w:sz w:val="24"/>
          <w:highlight w:val="none"/>
        </w:rPr>
        <w:t>件</w:t>
      </w:r>
      <w:r>
        <w:rPr>
          <w:rFonts w:hint="eastAsia" w:ascii="宋体" w:hAnsi="宋体" w:eastAsia="宋体" w:cs="宋体"/>
          <w:color w:val="auto"/>
          <w:sz w:val="24"/>
          <w:highlight w:val="none"/>
          <w:lang w:val="zh-CN"/>
        </w:rPr>
        <w:t>。</w:t>
      </w:r>
    </w:p>
    <w:p w14:paraId="4B6D9A0E">
      <w:pPr>
        <w:autoSpaceDE w:val="0"/>
        <w:autoSpaceDN w:val="0"/>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4.5电子</w:t>
      </w:r>
      <w:r>
        <w:rPr>
          <w:rFonts w:hint="eastAsia" w:ascii="宋体" w:hAnsi="宋体" w:eastAsia="宋体" w:cs="宋体"/>
          <w:color w:val="auto"/>
          <w:sz w:val="24"/>
          <w:highlight w:val="none"/>
          <w:lang w:val="en-US" w:eastAsia="zh-CN"/>
        </w:rPr>
        <w:t>版响应</w:t>
      </w:r>
      <w:r>
        <w:rPr>
          <w:rFonts w:hint="eastAsia" w:ascii="宋体" w:hAnsi="宋体" w:eastAsia="宋体" w:cs="宋体"/>
          <w:color w:val="auto"/>
          <w:sz w:val="24"/>
          <w:highlight w:val="none"/>
        </w:rPr>
        <w:t>文件</w:t>
      </w:r>
    </w:p>
    <w:p w14:paraId="1C87488B">
      <w:pPr>
        <w:tabs>
          <w:tab w:val="left" w:pos="3375"/>
        </w:tabs>
        <w:autoSpaceDE w:val="0"/>
        <w:autoSpaceDN w:val="0"/>
        <w:spacing w:line="360" w:lineRule="auto"/>
        <w:ind w:firstLine="482" w:firstLineChars="200"/>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电子版</w:t>
      </w:r>
      <w:r>
        <w:rPr>
          <w:rFonts w:hint="eastAsia" w:ascii="宋体" w:hAnsi="宋体" w:eastAsia="宋体" w:cs="宋体"/>
          <w:b/>
          <w:bCs/>
          <w:color w:val="auto"/>
          <w:sz w:val="24"/>
          <w:highlight w:val="none"/>
          <w:lang w:val="en-US" w:eastAsia="zh-CN"/>
        </w:rPr>
        <w:t>响应</w:t>
      </w:r>
      <w:r>
        <w:rPr>
          <w:rFonts w:hint="eastAsia" w:ascii="宋体" w:hAnsi="宋体" w:eastAsia="宋体" w:cs="宋体"/>
          <w:b/>
          <w:bCs/>
          <w:color w:val="auto"/>
          <w:sz w:val="24"/>
          <w:highlight w:val="none"/>
        </w:rPr>
        <w:t>文件（包括</w:t>
      </w:r>
      <w:r>
        <w:rPr>
          <w:rFonts w:hint="eastAsia" w:ascii="宋体" w:hAnsi="宋体" w:eastAsia="宋体" w:cs="宋体"/>
          <w:b/>
          <w:bCs/>
          <w:color w:val="auto"/>
          <w:sz w:val="24"/>
          <w:highlight w:val="none"/>
          <w:lang w:val="zh-CN"/>
        </w:rPr>
        <w:fldChar w:fldCharType="begin"/>
      </w:r>
      <w:r>
        <w:rPr>
          <w:rFonts w:hint="eastAsia" w:ascii="宋体" w:hAnsi="宋体" w:eastAsia="宋体" w:cs="宋体"/>
          <w:b/>
          <w:bCs/>
          <w:color w:val="auto"/>
          <w:sz w:val="24"/>
          <w:highlight w:val="none"/>
          <w:lang w:val="zh-CN"/>
        </w:rPr>
        <w:instrText xml:space="preserve"> = 1 \* GB3 </w:instrText>
      </w:r>
      <w:r>
        <w:rPr>
          <w:rFonts w:hint="eastAsia" w:ascii="宋体" w:hAnsi="宋体" w:eastAsia="宋体" w:cs="宋体"/>
          <w:b/>
          <w:bCs/>
          <w:color w:val="auto"/>
          <w:sz w:val="24"/>
          <w:highlight w:val="none"/>
          <w:lang w:val="zh-CN"/>
        </w:rPr>
        <w:fldChar w:fldCharType="separate"/>
      </w:r>
      <w:r>
        <w:rPr>
          <w:rFonts w:hint="eastAsia" w:ascii="宋体" w:hAnsi="宋体" w:eastAsia="宋体" w:cs="宋体"/>
          <w:b/>
          <w:bCs/>
          <w:color w:val="auto"/>
          <w:sz w:val="24"/>
          <w:highlight w:val="none"/>
          <w:lang w:val="zh-CN"/>
        </w:rPr>
        <w:t>①</w:t>
      </w:r>
      <w:r>
        <w:rPr>
          <w:rFonts w:hint="eastAsia" w:ascii="宋体" w:hAnsi="宋体" w:eastAsia="宋体" w:cs="宋体"/>
          <w:b/>
          <w:bCs/>
          <w:color w:val="auto"/>
          <w:sz w:val="24"/>
          <w:highlight w:val="none"/>
          <w:lang w:val="zh-CN"/>
        </w:rPr>
        <w:fldChar w:fldCharType="end"/>
      </w:r>
      <w:r>
        <w:rPr>
          <w:rFonts w:hint="eastAsia" w:ascii="宋体" w:hAnsi="宋体" w:eastAsia="宋体" w:cs="宋体"/>
          <w:b/>
          <w:bCs/>
          <w:color w:val="auto"/>
          <w:sz w:val="24"/>
          <w:highlight w:val="none"/>
        </w:rPr>
        <w:t>资格审查证明材料</w:t>
      </w:r>
      <w:r>
        <w:rPr>
          <w:rFonts w:hint="eastAsia" w:ascii="宋体" w:hAnsi="宋体" w:eastAsia="宋体" w:cs="宋体"/>
          <w:b/>
          <w:bCs/>
          <w:color w:val="auto"/>
          <w:sz w:val="24"/>
          <w:highlight w:val="none"/>
          <w:lang w:val="zh-CN"/>
        </w:rPr>
        <w:t>、</w:t>
      </w:r>
      <w:r>
        <w:rPr>
          <w:rFonts w:hint="eastAsia" w:ascii="宋体" w:hAnsi="宋体" w:eastAsia="宋体" w:cs="宋体"/>
          <w:b/>
          <w:bCs/>
          <w:color w:val="auto"/>
          <w:sz w:val="24"/>
          <w:highlight w:val="none"/>
          <w:lang w:val="zh-CN"/>
        </w:rPr>
        <w:fldChar w:fldCharType="begin"/>
      </w:r>
      <w:r>
        <w:rPr>
          <w:rFonts w:hint="eastAsia" w:ascii="宋体" w:hAnsi="宋体" w:eastAsia="宋体" w:cs="宋体"/>
          <w:b/>
          <w:bCs/>
          <w:color w:val="auto"/>
          <w:sz w:val="24"/>
          <w:highlight w:val="none"/>
          <w:lang w:val="zh-CN"/>
        </w:rPr>
        <w:instrText xml:space="preserve"> = 2 \* GB3 </w:instrText>
      </w:r>
      <w:r>
        <w:rPr>
          <w:rFonts w:hint="eastAsia" w:ascii="宋体" w:hAnsi="宋体" w:eastAsia="宋体" w:cs="宋体"/>
          <w:b/>
          <w:bCs/>
          <w:color w:val="auto"/>
          <w:sz w:val="24"/>
          <w:highlight w:val="none"/>
          <w:lang w:val="zh-CN"/>
        </w:rPr>
        <w:fldChar w:fldCharType="separate"/>
      </w:r>
      <w:r>
        <w:rPr>
          <w:rFonts w:hint="eastAsia" w:ascii="宋体" w:hAnsi="宋体" w:eastAsia="宋体" w:cs="宋体"/>
          <w:b/>
          <w:bCs/>
          <w:color w:val="auto"/>
          <w:sz w:val="24"/>
          <w:highlight w:val="none"/>
          <w:lang w:val="zh-CN"/>
        </w:rPr>
        <w:t>②</w:t>
      </w:r>
      <w:r>
        <w:rPr>
          <w:rFonts w:hint="eastAsia" w:ascii="宋体" w:hAnsi="宋体" w:eastAsia="宋体" w:cs="宋体"/>
          <w:b/>
          <w:bCs/>
          <w:color w:val="auto"/>
          <w:sz w:val="24"/>
          <w:highlight w:val="none"/>
          <w:lang w:val="zh-CN"/>
        </w:rPr>
        <w:fldChar w:fldCharType="end"/>
      </w:r>
      <w:r>
        <w:rPr>
          <w:rFonts w:hint="eastAsia" w:ascii="宋体" w:hAnsi="宋体" w:eastAsia="宋体" w:cs="宋体"/>
          <w:b/>
          <w:bCs/>
          <w:color w:val="auto"/>
          <w:sz w:val="24"/>
          <w:highlight w:val="none"/>
        </w:rPr>
        <w:t>商务技术标</w:t>
      </w:r>
      <w:r>
        <w:rPr>
          <w:rFonts w:hint="eastAsia" w:ascii="宋体" w:hAnsi="宋体" w:eastAsia="宋体" w:cs="宋体"/>
          <w:b/>
          <w:bCs/>
          <w:color w:val="auto"/>
          <w:sz w:val="24"/>
          <w:highlight w:val="none"/>
          <w:lang w:val="zh-CN"/>
        </w:rPr>
        <w:t>、③</w:t>
      </w:r>
      <w:r>
        <w:rPr>
          <w:rFonts w:hint="eastAsia" w:ascii="宋体" w:hAnsi="宋体" w:eastAsia="宋体" w:cs="宋体"/>
          <w:b/>
          <w:bCs/>
          <w:color w:val="auto"/>
          <w:sz w:val="24"/>
          <w:highlight w:val="none"/>
        </w:rPr>
        <w:t>价格标，</w:t>
      </w:r>
      <w:r>
        <w:rPr>
          <w:rFonts w:hint="eastAsia" w:ascii="宋体" w:hAnsi="宋体" w:eastAsia="宋体" w:cs="宋体"/>
          <w:b/>
          <w:color w:val="auto"/>
          <w:sz w:val="24"/>
          <w:highlight w:val="none"/>
        </w:rPr>
        <w:t>所有盖章后纸质版</w:t>
      </w:r>
      <w:r>
        <w:rPr>
          <w:rFonts w:hint="eastAsia" w:ascii="宋体" w:hAnsi="宋体" w:eastAsia="宋体" w:cs="宋体"/>
          <w:b/>
          <w:color w:val="auto"/>
          <w:sz w:val="24"/>
          <w:highlight w:val="none"/>
          <w:lang w:val="en-US" w:eastAsia="zh-CN"/>
        </w:rPr>
        <w:t>响应</w:t>
      </w:r>
      <w:r>
        <w:rPr>
          <w:rFonts w:hint="eastAsia" w:ascii="宋体" w:hAnsi="宋体" w:eastAsia="宋体" w:cs="宋体"/>
          <w:b/>
          <w:color w:val="auto"/>
          <w:sz w:val="24"/>
          <w:highlight w:val="none"/>
        </w:rPr>
        <w:t>文件的扫描件内容均存入一份U盘即可）</w:t>
      </w:r>
      <w:r>
        <w:rPr>
          <w:rFonts w:hint="eastAsia" w:ascii="宋体" w:hAnsi="宋体" w:eastAsia="宋体" w:cs="宋体"/>
          <w:color w:val="auto"/>
          <w:sz w:val="24"/>
          <w:highlight w:val="none"/>
        </w:rPr>
        <w:t>。</w:t>
      </w:r>
    </w:p>
    <w:p w14:paraId="084E5C99">
      <w:pPr>
        <w:tabs>
          <w:tab w:val="left" w:pos="3375"/>
        </w:tabs>
        <w:autoSpaceDE w:val="0"/>
        <w:autoSpaceDN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电子版</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文件不得设置密码并保证无病毒。</w:t>
      </w:r>
    </w:p>
    <w:p w14:paraId="5F7AA46C">
      <w:pPr>
        <w:autoSpaceDE w:val="0"/>
        <w:autoSpaceDN w:val="0"/>
        <w:adjustRightInd w:val="0"/>
        <w:snapToGrid w:val="0"/>
        <w:spacing w:line="360" w:lineRule="auto"/>
        <w:ind w:firstLine="480" w:firstLineChars="200"/>
        <w:contextualSpacing/>
        <w:jc w:val="lef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lang w:val="zh-CN"/>
        </w:rPr>
        <w:t>文件的密封及标记</w:t>
      </w:r>
    </w:p>
    <w:p w14:paraId="1647C560">
      <w:pPr>
        <w:autoSpaceDE w:val="0"/>
        <w:autoSpaceDN w:val="0"/>
        <w:adjustRightInd w:val="0"/>
        <w:snapToGrid w:val="0"/>
        <w:spacing w:line="360" w:lineRule="auto"/>
        <w:ind w:firstLine="480" w:firstLineChars="200"/>
        <w:jc w:val="left"/>
        <w:rPr>
          <w:rFonts w:hint="eastAsia" w:ascii="宋体" w:hAnsi="宋体" w:eastAsia="宋体" w:cs="宋体"/>
          <w:b/>
          <w:bCs/>
          <w:color w:val="auto"/>
          <w:sz w:val="24"/>
          <w:highlight w:val="none"/>
          <w:u w:val="double"/>
          <w:lang w:val="zh-CN"/>
        </w:rPr>
      </w:pPr>
      <w:r>
        <w:rPr>
          <w:rFonts w:hint="eastAsia" w:ascii="宋体" w:hAnsi="宋体" w:eastAsia="宋体" w:cs="宋体"/>
          <w:color w:val="auto"/>
          <w:sz w:val="24"/>
          <w:highlight w:val="none"/>
        </w:rPr>
        <w:t>5.1</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lang w:val="zh-CN"/>
        </w:rPr>
        <w:t>须将本项目</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lang w:val="zh-CN"/>
        </w:rPr>
        <w:t>文件：</w:t>
      </w:r>
      <w:r>
        <w:rPr>
          <w:rFonts w:hint="eastAsia" w:ascii="宋体" w:hAnsi="宋体" w:eastAsia="宋体" w:cs="宋体"/>
          <w:b/>
          <w:bCs/>
          <w:color w:val="auto"/>
          <w:sz w:val="24"/>
          <w:highlight w:val="none"/>
          <w:u w:val="double"/>
          <w:lang w:val="zh-CN"/>
        </w:rPr>
        <w:fldChar w:fldCharType="begin"/>
      </w:r>
      <w:r>
        <w:rPr>
          <w:rFonts w:hint="eastAsia" w:ascii="宋体" w:hAnsi="宋体" w:eastAsia="宋体" w:cs="宋体"/>
          <w:b/>
          <w:bCs/>
          <w:color w:val="auto"/>
          <w:sz w:val="24"/>
          <w:highlight w:val="none"/>
          <w:u w:val="double"/>
          <w:lang w:val="zh-CN"/>
        </w:rPr>
        <w:instrText xml:space="preserve"> = 1 \* GB3 </w:instrText>
      </w:r>
      <w:r>
        <w:rPr>
          <w:rFonts w:hint="eastAsia" w:ascii="宋体" w:hAnsi="宋体" w:eastAsia="宋体" w:cs="宋体"/>
          <w:b/>
          <w:bCs/>
          <w:color w:val="auto"/>
          <w:sz w:val="24"/>
          <w:highlight w:val="none"/>
          <w:u w:val="double"/>
          <w:lang w:val="zh-CN"/>
        </w:rPr>
        <w:fldChar w:fldCharType="separate"/>
      </w:r>
      <w:r>
        <w:rPr>
          <w:rFonts w:hint="eastAsia" w:ascii="宋体" w:hAnsi="宋体" w:eastAsia="宋体" w:cs="宋体"/>
          <w:b/>
          <w:bCs/>
          <w:color w:val="auto"/>
          <w:sz w:val="24"/>
          <w:highlight w:val="none"/>
          <w:u w:val="double"/>
          <w:lang w:val="zh-CN"/>
        </w:rPr>
        <w:t>①</w:t>
      </w:r>
      <w:r>
        <w:rPr>
          <w:rFonts w:hint="eastAsia" w:ascii="宋体" w:hAnsi="宋体" w:eastAsia="宋体" w:cs="宋体"/>
          <w:b/>
          <w:bCs/>
          <w:color w:val="auto"/>
          <w:sz w:val="24"/>
          <w:highlight w:val="none"/>
          <w:u w:val="double"/>
          <w:lang w:val="zh-CN"/>
        </w:rPr>
        <w:fldChar w:fldCharType="end"/>
      </w:r>
      <w:r>
        <w:rPr>
          <w:rFonts w:hint="eastAsia" w:ascii="宋体" w:hAnsi="宋体" w:eastAsia="宋体" w:cs="宋体"/>
          <w:b/>
          <w:bCs/>
          <w:color w:val="auto"/>
          <w:sz w:val="24"/>
          <w:highlight w:val="none"/>
          <w:u w:val="double"/>
          <w:lang w:val="zh-CN"/>
        </w:rPr>
        <w:t>、</w:t>
      </w:r>
      <w:r>
        <w:rPr>
          <w:rFonts w:hint="eastAsia" w:ascii="宋体" w:hAnsi="宋体" w:eastAsia="宋体" w:cs="宋体"/>
          <w:b/>
          <w:bCs/>
          <w:color w:val="auto"/>
          <w:sz w:val="24"/>
          <w:highlight w:val="none"/>
          <w:u w:val="double"/>
          <w:lang w:val="zh-CN"/>
        </w:rPr>
        <w:fldChar w:fldCharType="begin"/>
      </w:r>
      <w:r>
        <w:rPr>
          <w:rFonts w:hint="eastAsia" w:ascii="宋体" w:hAnsi="宋体" w:eastAsia="宋体" w:cs="宋体"/>
          <w:b/>
          <w:bCs/>
          <w:color w:val="auto"/>
          <w:sz w:val="24"/>
          <w:highlight w:val="none"/>
          <w:u w:val="double"/>
          <w:lang w:val="zh-CN"/>
        </w:rPr>
        <w:instrText xml:space="preserve"> = 2 \* GB3 </w:instrText>
      </w:r>
      <w:r>
        <w:rPr>
          <w:rFonts w:hint="eastAsia" w:ascii="宋体" w:hAnsi="宋体" w:eastAsia="宋体" w:cs="宋体"/>
          <w:b/>
          <w:bCs/>
          <w:color w:val="auto"/>
          <w:sz w:val="24"/>
          <w:highlight w:val="none"/>
          <w:u w:val="double"/>
          <w:lang w:val="zh-CN"/>
        </w:rPr>
        <w:fldChar w:fldCharType="separate"/>
      </w:r>
      <w:r>
        <w:rPr>
          <w:rFonts w:hint="eastAsia" w:ascii="宋体" w:hAnsi="宋体" w:eastAsia="宋体" w:cs="宋体"/>
          <w:b/>
          <w:bCs/>
          <w:color w:val="auto"/>
          <w:sz w:val="24"/>
          <w:highlight w:val="none"/>
          <w:u w:val="double"/>
          <w:lang w:val="zh-CN"/>
        </w:rPr>
        <w:t>②</w:t>
      </w:r>
      <w:r>
        <w:rPr>
          <w:rFonts w:hint="eastAsia" w:ascii="宋体" w:hAnsi="宋体" w:eastAsia="宋体" w:cs="宋体"/>
          <w:b/>
          <w:bCs/>
          <w:color w:val="auto"/>
          <w:sz w:val="24"/>
          <w:highlight w:val="none"/>
          <w:u w:val="double"/>
          <w:lang w:val="zh-CN"/>
        </w:rPr>
        <w:fldChar w:fldCharType="end"/>
      </w:r>
      <w:r>
        <w:rPr>
          <w:rFonts w:hint="eastAsia" w:ascii="宋体" w:hAnsi="宋体" w:eastAsia="宋体" w:cs="宋体"/>
          <w:b/>
          <w:bCs/>
          <w:color w:val="auto"/>
          <w:sz w:val="24"/>
          <w:highlight w:val="none"/>
          <w:u w:val="double"/>
          <w:lang w:val="zh-CN"/>
        </w:rPr>
        <w:t>、③单独密封，④密封至③的封袋内。</w:t>
      </w:r>
    </w:p>
    <w:p w14:paraId="4756813E">
      <w:pPr>
        <w:autoSpaceDE w:val="0"/>
        <w:autoSpaceDN w:val="0"/>
        <w:adjustRightInd w:val="0"/>
        <w:snapToGrid w:val="0"/>
        <w:spacing w:line="360" w:lineRule="auto"/>
        <w:ind w:firstLine="480" w:firstLineChars="200"/>
        <w:jc w:val="left"/>
        <w:rPr>
          <w:rFonts w:hint="eastAsia" w:ascii="宋体" w:hAnsi="宋体" w:eastAsia="宋体" w:cs="宋体"/>
          <w:sz w:val="24"/>
          <w:highlight w:val="none"/>
          <w:lang w:val="zh-CN"/>
        </w:rPr>
      </w:pPr>
      <w:r>
        <w:rPr>
          <w:rFonts w:hint="eastAsia" w:ascii="宋体" w:hAnsi="宋体" w:eastAsia="宋体" w:cs="宋体"/>
          <w:sz w:val="24"/>
          <w:highlight w:val="none"/>
        </w:rPr>
        <w:t>5.2</w:t>
      </w:r>
      <w:r>
        <w:rPr>
          <w:rFonts w:hint="eastAsia" w:ascii="宋体" w:hAnsi="宋体" w:eastAsia="宋体" w:cs="宋体"/>
          <w:sz w:val="24"/>
          <w:highlight w:val="none"/>
          <w:lang w:val="en-US" w:eastAsia="zh-CN"/>
        </w:rPr>
        <w:t>供应商</w:t>
      </w:r>
      <w:r>
        <w:rPr>
          <w:rFonts w:hint="eastAsia" w:ascii="宋体" w:hAnsi="宋体" w:eastAsia="宋体" w:cs="宋体"/>
          <w:sz w:val="24"/>
          <w:highlight w:val="none"/>
        </w:rPr>
        <w:t>可将每部分</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文件</w:t>
      </w:r>
      <w:r>
        <w:rPr>
          <w:rFonts w:hint="eastAsia" w:ascii="宋体" w:hAnsi="宋体" w:eastAsia="宋体" w:cs="宋体"/>
          <w:sz w:val="24"/>
          <w:highlight w:val="none"/>
          <w:lang w:val="zh-CN"/>
        </w:rPr>
        <w:t>正副本统一密封或分别密封，如正本和副本分别密封的，应在封袋或封箱上标明正、副本字样。</w:t>
      </w:r>
    </w:p>
    <w:p w14:paraId="23340A98">
      <w:pPr>
        <w:autoSpaceDE w:val="0"/>
        <w:autoSpaceDN w:val="0"/>
        <w:adjustRightInd w:val="0"/>
        <w:snapToGrid w:val="0"/>
        <w:spacing w:line="360" w:lineRule="auto"/>
        <w:ind w:firstLine="480" w:firstLineChars="200"/>
        <w:jc w:val="left"/>
        <w:rPr>
          <w:rFonts w:hint="eastAsia" w:ascii="宋体" w:hAnsi="宋体" w:eastAsia="宋体" w:cs="宋体"/>
          <w:b/>
          <w:bCs/>
          <w:sz w:val="24"/>
          <w:highlight w:val="none"/>
          <w:u w:val="double"/>
          <w:lang w:val="zh-CN"/>
        </w:rPr>
      </w:pPr>
      <w:r>
        <w:rPr>
          <w:rFonts w:hint="eastAsia" w:ascii="宋体" w:hAnsi="宋体" w:eastAsia="宋体" w:cs="宋体"/>
          <w:sz w:val="24"/>
          <w:highlight w:val="none"/>
        </w:rPr>
        <w:t>5.3</w:t>
      </w:r>
      <w:r>
        <w:rPr>
          <w:rFonts w:hint="eastAsia" w:ascii="宋体" w:hAnsi="宋体" w:eastAsia="宋体" w:cs="宋体"/>
          <w:sz w:val="24"/>
          <w:highlight w:val="none"/>
          <w:lang w:val="zh-CN"/>
        </w:rPr>
        <w:t>密封后，应在封袋或封箱上明确标注</w:t>
      </w:r>
      <w:r>
        <w:rPr>
          <w:rFonts w:hint="eastAsia" w:ascii="宋体" w:hAnsi="宋体" w:eastAsia="宋体" w:cs="宋体"/>
          <w:b/>
          <w:bCs/>
          <w:sz w:val="24"/>
          <w:highlight w:val="none"/>
          <w:u w:val="double"/>
          <w:lang w:val="en-US" w:eastAsia="zh-CN"/>
        </w:rPr>
        <w:t>采购</w:t>
      </w:r>
      <w:r>
        <w:rPr>
          <w:rFonts w:hint="eastAsia" w:ascii="宋体" w:hAnsi="宋体" w:eastAsia="宋体" w:cs="宋体"/>
          <w:b/>
          <w:bCs/>
          <w:sz w:val="24"/>
          <w:highlight w:val="none"/>
          <w:u w:val="double"/>
          <w:lang w:val="zh-CN"/>
        </w:rPr>
        <w:t>项目名称、</w:t>
      </w:r>
      <w:r>
        <w:rPr>
          <w:rFonts w:hint="eastAsia" w:ascii="宋体" w:hAnsi="宋体" w:eastAsia="宋体" w:cs="宋体"/>
          <w:b/>
          <w:bCs/>
          <w:sz w:val="24"/>
          <w:highlight w:val="none"/>
          <w:u w:val="double"/>
          <w:lang w:val="en-US" w:eastAsia="zh-CN"/>
        </w:rPr>
        <w:t>响应</w:t>
      </w:r>
      <w:r>
        <w:rPr>
          <w:rFonts w:hint="eastAsia" w:ascii="宋体" w:hAnsi="宋体" w:eastAsia="宋体" w:cs="宋体"/>
          <w:b/>
          <w:bCs/>
          <w:sz w:val="24"/>
          <w:highlight w:val="none"/>
          <w:u w:val="double"/>
          <w:lang w:val="zh-CN"/>
        </w:rPr>
        <w:t>文件各自对应的名称、</w:t>
      </w:r>
      <w:r>
        <w:rPr>
          <w:rFonts w:hint="eastAsia" w:ascii="宋体" w:hAnsi="宋体" w:eastAsia="宋体" w:cs="宋体"/>
          <w:b/>
          <w:bCs/>
          <w:sz w:val="24"/>
          <w:highlight w:val="none"/>
          <w:u w:val="double"/>
          <w:lang w:val="en-US" w:eastAsia="zh-CN"/>
        </w:rPr>
        <w:t>供应商</w:t>
      </w:r>
      <w:r>
        <w:rPr>
          <w:rFonts w:hint="eastAsia" w:ascii="宋体" w:hAnsi="宋体" w:eastAsia="宋体" w:cs="宋体"/>
          <w:b/>
          <w:bCs/>
          <w:sz w:val="24"/>
          <w:highlight w:val="none"/>
          <w:u w:val="double"/>
          <w:lang w:val="zh-CN"/>
        </w:rPr>
        <w:t>的全称及日期</w:t>
      </w:r>
      <w:r>
        <w:rPr>
          <w:rFonts w:hint="eastAsia" w:ascii="宋体" w:hAnsi="宋体" w:eastAsia="宋体" w:cs="宋体"/>
          <w:b/>
          <w:bCs/>
          <w:sz w:val="24"/>
          <w:highlight w:val="none"/>
          <w:u w:val="double"/>
        </w:rPr>
        <w:t>并加盖</w:t>
      </w:r>
      <w:r>
        <w:rPr>
          <w:rFonts w:hint="eastAsia" w:ascii="宋体" w:hAnsi="宋体" w:eastAsia="宋体" w:cs="宋体"/>
          <w:b/>
          <w:bCs/>
          <w:sz w:val="24"/>
          <w:highlight w:val="none"/>
          <w:u w:val="double"/>
          <w:lang w:val="en-US" w:eastAsia="zh-CN"/>
        </w:rPr>
        <w:t>供应商</w:t>
      </w:r>
      <w:r>
        <w:rPr>
          <w:rFonts w:hint="eastAsia" w:ascii="宋体" w:hAnsi="宋体" w:eastAsia="宋体" w:cs="宋体"/>
          <w:b/>
          <w:bCs/>
          <w:sz w:val="24"/>
          <w:highlight w:val="none"/>
          <w:u w:val="double"/>
        </w:rPr>
        <w:t>单位公章</w:t>
      </w:r>
      <w:r>
        <w:rPr>
          <w:rFonts w:hint="eastAsia" w:ascii="宋体" w:hAnsi="宋体" w:eastAsia="宋体" w:cs="宋体"/>
          <w:b/>
          <w:bCs/>
          <w:sz w:val="24"/>
          <w:highlight w:val="none"/>
          <w:u w:val="double"/>
          <w:lang w:val="zh-CN"/>
        </w:rPr>
        <w:t>。</w:t>
      </w:r>
    </w:p>
    <w:p w14:paraId="36CAE1C1">
      <w:pPr>
        <w:autoSpaceDE w:val="0"/>
        <w:autoSpaceDN w:val="0"/>
        <w:adjustRightInd w:val="0"/>
        <w:snapToGrid w:val="0"/>
        <w:spacing w:line="360" w:lineRule="auto"/>
        <w:ind w:firstLine="480" w:firstLineChars="200"/>
        <w:rPr>
          <w:rFonts w:hint="eastAsia" w:ascii="宋体" w:hAnsi="宋体" w:eastAsia="宋体" w:cs="宋体"/>
          <w:sz w:val="24"/>
          <w:highlight w:val="none"/>
          <w:lang w:val="zh-CN"/>
        </w:rPr>
      </w:pPr>
      <w:r>
        <w:rPr>
          <w:rFonts w:hint="eastAsia" w:ascii="宋体" w:hAnsi="宋体" w:eastAsia="宋体" w:cs="宋体"/>
          <w:sz w:val="24"/>
          <w:highlight w:val="none"/>
        </w:rPr>
        <w:t>5.4</w:t>
      </w:r>
      <w:r>
        <w:rPr>
          <w:rFonts w:hint="eastAsia" w:ascii="宋体" w:hAnsi="宋体" w:eastAsia="宋体" w:cs="宋体"/>
          <w:sz w:val="24"/>
          <w:highlight w:val="none"/>
          <w:lang w:val="zh-CN"/>
        </w:rPr>
        <w:t>采购人将拒绝接收未按照</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lang w:val="zh-CN"/>
        </w:rPr>
        <w:t>文件要求密封及标记的</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lang w:val="zh-CN"/>
        </w:rPr>
        <w:t>文件。</w:t>
      </w:r>
    </w:p>
    <w:p w14:paraId="742E2293">
      <w:pPr>
        <w:spacing w:line="360" w:lineRule="auto"/>
        <w:ind w:firstLine="480"/>
        <w:outlineLvl w:val="3"/>
        <w:rPr>
          <w:rFonts w:hint="eastAsia" w:ascii="宋体" w:hAnsi="宋体" w:eastAsia="宋体" w:cs="宋体"/>
          <w:color w:val="auto"/>
          <w:sz w:val="24"/>
          <w:highlight w:val="none"/>
        </w:rPr>
      </w:pPr>
      <w:r>
        <w:rPr>
          <w:rFonts w:hint="eastAsia" w:ascii="宋体" w:hAnsi="宋体" w:eastAsia="宋体" w:cs="宋体"/>
          <w:sz w:val="24"/>
          <w:highlight w:val="none"/>
          <w:lang w:val="zh-CN"/>
        </w:rPr>
        <w:t>【特别提醒】</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lang w:val="zh-CN"/>
        </w:rPr>
        <w:t>文件中的</w:t>
      </w:r>
      <w:r>
        <w:rPr>
          <w:rFonts w:hint="eastAsia" w:ascii="宋体" w:hAnsi="宋体" w:eastAsia="宋体" w:cs="宋体"/>
          <w:b/>
          <w:bCs/>
          <w:sz w:val="24"/>
          <w:highlight w:val="none"/>
          <w:u w:val="double"/>
          <w:lang w:val="zh-CN"/>
        </w:rPr>
        <w:fldChar w:fldCharType="begin"/>
      </w:r>
      <w:r>
        <w:rPr>
          <w:rFonts w:hint="eastAsia" w:ascii="宋体" w:hAnsi="宋体" w:eastAsia="宋体" w:cs="宋体"/>
          <w:b/>
          <w:bCs/>
          <w:sz w:val="24"/>
          <w:highlight w:val="none"/>
          <w:u w:val="double"/>
          <w:lang w:val="zh-CN"/>
        </w:rPr>
        <w:instrText xml:space="preserve"> = 1 \* GB3 </w:instrText>
      </w:r>
      <w:r>
        <w:rPr>
          <w:rFonts w:hint="eastAsia" w:ascii="宋体" w:hAnsi="宋体" w:eastAsia="宋体" w:cs="宋体"/>
          <w:b/>
          <w:bCs/>
          <w:sz w:val="24"/>
          <w:highlight w:val="none"/>
          <w:u w:val="double"/>
          <w:lang w:val="zh-CN"/>
        </w:rPr>
        <w:fldChar w:fldCharType="separate"/>
      </w:r>
      <w:r>
        <w:rPr>
          <w:rFonts w:hint="eastAsia" w:ascii="宋体" w:hAnsi="宋体" w:eastAsia="宋体" w:cs="宋体"/>
          <w:b/>
          <w:bCs/>
          <w:sz w:val="24"/>
          <w:highlight w:val="none"/>
          <w:u w:val="double"/>
          <w:lang w:val="zh-CN"/>
        </w:rPr>
        <w:t>①</w:t>
      </w:r>
      <w:r>
        <w:rPr>
          <w:rFonts w:hint="eastAsia" w:ascii="宋体" w:hAnsi="宋体" w:eastAsia="宋体" w:cs="宋体"/>
          <w:b/>
          <w:bCs/>
          <w:sz w:val="24"/>
          <w:highlight w:val="none"/>
          <w:u w:val="double"/>
          <w:lang w:val="zh-CN"/>
        </w:rPr>
        <w:fldChar w:fldCharType="end"/>
      </w:r>
      <w:r>
        <w:rPr>
          <w:rFonts w:hint="eastAsia" w:ascii="宋体" w:hAnsi="宋体" w:eastAsia="宋体" w:cs="宋体"/>
          <w:b/>
          <w:bCs/>
          <w:sz w:val="24"/>
          <w:highlight w:val="none"/>
          <w:u w:val="double"/>
          <w:lang w:val="zh-CN"/>
        </w:rPr>
        <w:t>、</w:t>
      </w:r>
      <w:r>
        <w:rPr>
          <w:rFonts w:hint="eastAsia" w:ascii="宋体" w:hAnsi="宋体" w:eastAsia="宋体" w:cs="宋体"/>
          <w:b/>
          <w:bCs/>
          <w:sz w:val="24"/>
          <w:highlight w:val="none"/>
          <w:u w:val="double"/>
          <w:lang w:val="zh-CN"/>
        </w:rPr>
        <w:fldChar w:fldCharType="begin"/>
      </w:r>
      <w:r>
        <w:rPr>
          <w:rFonts w:hint="eastAsia" w:ascii="宋体" w:hAnsi="宋体" w:eastAsia="宋体" w:cs="宋体"/>
          <w:b/>
          <w:bCs/>
          <w:sz w:val="24"/>
          <w:highlight w:val="none"/>
          <w:u w:val="double"/>
          <w:lang w:val="zh-CN"/>
        </w:rPr>
        <w:instrText xml:space="preserve"> = 2 \* GB3 </w:instrText>
      </w:r>
      <w:r>
        <w:rPr>
          <w:rFonts w:hint="eastAsia" w:ascii="宋体" w:hAnsi="宋体" w:eastAsia="宋体" w:cs="宋体"/>
          <w:b/>
          <w:bCs/>
          <w:sz w:val="24"/>
          <w:highlight w:val="none"/>
          <w:u w:val="double"/>
          <w:lang w:val="zh-CN"/>
        </w:rPr>
        <w:fldChar w:fldCharType="separate"/>
      </w:r>
      <w:r>
        <w:rPr>
          <w:rFonts w:hint="eastAsia" w:ascii="宋体" w:hAnsi="宋体" w:eastAsia="宋体" w:cs="宋体"/>
          <w:b/>
          <w:bCs/>
          <w:sz w:val="24"/>
          <w:highlight w:val="none"/>
          <w:u w:val="double"/>
          <w:lang w:val="zh-CN"/>
        </w:rPr>
        <w:t>②</w:t>
      </w:r>
      <w:r>
        <w:rPr>
          <w:rFonts w:hint="eastAsia" w:ascii="宋体" w:hAnsi="宋体" w:eastAsia="宋体" w:cs="宋体"/>
          <w:b/>
          <w:bCs/>
          <w:sz w:val="24"/>
          <w:highlight w:val="none"/>
          <w:u w:val="double"/>
          <w:lang w:val="zh-CN"/>
        </w:rPr>
        <w:fldChar w:fldCharType="end"/>
      </w:r>
      <w:r>
        <w:rPr>
          <w:rFonts w:hint="eastAsia" w:ascii="宋体" w:hAnsi="宋体" w:eastAsia="宋体" w:cs="宋体"/>
          <w:sz w:val="24"/>
          <w:highlight w:val="none"/>
          <w:lang w:val="zh-CN"/>
        </w:rPr>
        <w:t>的“正本”或“副本”中，</w:t>
      </w:r>
      <w:r>
        <w:rPr>
          <w:rFonts w:hint="eastAsia" w:ascii="宋体" w:hAnsi="宋体" w:eastAsia="宋体" w:cs="宋体"/>
          <w:b/>
          <w:bCs/>
          <w:sz w:val="24"/>
          <w:highlight w:val="none"/>
          <w:u w:val="double"/>
          <w:lang w:val="zh-CN"/>
        </w:rPr>
        <w:t>均不得含有投标报价内容，否则作无效标处理</w:t>
      </w:r>
      <w:r>
        <w:rPr>
          <w:rFonts w:hint="eastAsia" w:ascii="宋体" w:hAnsi="宋体" w:eastAsia="宋体" w:cs="宋体"/>
          <w:sz w:val="24"/>
          <w:highlight w:val="none"/>
          <w:lang w:val="zh-CN"/>
        </w:rPr>
        <w:t>。</w:t>
      </w:r>
    </w:p>
    <w:bookmarkEnd w:id="88"/>
    <w:bookmarkEnd w:id="89"/>
    <w:p w14:paraId="1514EC3B">
      <w:pPr>
        <w:spacing w:line="360" w:lineRule="auto"/>
        <w:ind w:firstLine="480"/>
        <w:outlineLvl w:val="3"/>
        <w:rPr>
          <w:rFonts w:hint="eastAsia" w:ascii="宋体" w:hAnsi="宋体" w:eastAsia="宋体" w:cs="宋体"/>
          <w:color w:val="auto"/>
          <w:sz w:val="24"/>
          <w:szCs w:val="24"/>
          <w:highlight w:val="none"/>
        </w:rPr>
      </w:pPr>
      <w:bookmarkStart w:id="90" w:name="_Toc14577360"/>
      <w:bookmarkStart w:id="91" w:name="_Toc49090511"/>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bookmarkEnd w:id="90"/>
      <w:bookmarkEnd w:id="91"/>
      <w:r>
        <w:rPr>
          <w:rFonts w:hint="eastAsia" w:ascii="宋体" w:hAnsi="宋体" w:eastAsia="宋体" w:cs="宋体"/>
          <w:color w:val="auto"/>
          <w:sz w:val="24"/>
          <w:szCs w:val="24"/>
          <w:highlight w:val="none"/>
        </w:rPr>
        <w:t>磋商响应有效期</w:t>
      </w:r>
    </w:p>
    <w:p w14:paraId="385184C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.1磋商</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有效期为采购人规定的提交响应文件截止之日后</w:t>
      </w:r>
      <w:r>
        <w:rPr>
          <w:rFonts w:hint="eastAsia" w:ascii="宋体" w:hAnsi="宋体" w:eastAsia="宋体" w:cs="宋体"/>
          <w:b/>
          <w:color w:val="auto"/>
          <w:sz w:val="24"/>
          <w:szCs w:val="24"/>
          <w:highlight w:val="none"/>
          <w:u w:val="single"/>
        </w:rPr>
        <w:t>六十（60）天</w:t>
      </w:r>
      <w:r>
        <w:rPr>
          <w:rFonts w:hint="eastAsia" w:ascii="宋体" w:hAnsi="宋体" w:eastAsia="宋体" w:cs="宋体"/>
          <w:bCs/>
          <w:color w:val="auto"/>
          <w:sz w:val="24"/>
          <w:szCs w:val="24"/>
          <w:highlight w:val="none"/>
        </w:rPr>
        <w:t>。磋商</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有效期比规定短的将被视为非实质性响应磋商文件而予以拒绝。</w:t>
      </w:r>
    </w:p>
    <w:p w14:paraId="29596282">
      <w:pPr>
        <w:spacing w:line="360" w:lineRule="auto"/>
        <w:ind w:firstLine="480"/>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.磋商</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有效期的延长</w:t>
      </w:r>
    </w:p>
    <w:p w14:paraId="0F8AA58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.1在特殊情况下，采购人于原磋商</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有效期满之前，可向</w:t>
      </w:r>
      <w:r>
        <w:rPr>
          <w:rFonts w:hint="eastAsia" w:ascii="宋体" w:hAnsi="宋体" w:eastAsia="宋体" w:cs="宋体"/>
          <w:bCs/>
          <w:color w:val="auto"/>
          <w:sz w:val="24"/>
          <w:szCs w:val="24"/>
          <w:highlight w:val="none"/>
          <w:lang w:val="en-US" w:eastAsia="zh-CN"/>
        </w:rPr>
        <w:t>磋商</w:t>
      </w:r>
      <w:r>
        <w:rPr>
          <w:rFonts w:hint="eastAsia" w:ascii="宋体" w:hAnsi="宋体" w:eastAsia="宋体" w:cs="宋体"/>
          <w:bCs/>
          <w:color w:val="auto"/>
          <w:sz w:val="24"/>
          <w:szCs w:val="24"/>
          <w:highlight w:val="none"/>
        </w:rPr>
        <w:t>供应商提出延长磋商</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有效期的要求。这种要求与答复均应采用书面形式。供应商可以拒绝采购人的这一要求而放弃磋商</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，同意延长磋商</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有效期的供应商既不能要求也不允许修改其响应文件。</w:t>
      </w:r>
      <w:r>
        <w:rPr>
          <w:rFonts w:hint="eastAsia" w:ascii="宋体" w:hAnsi="宋体" w:eastAsia="宋体" w:cs="宋体"/>
          <w:color w:val="auto"/>
          <w:sz w:val="24"/>
          <w:szCs w:val="24"/>
          <w:highlight w:val="none"/>
        </w:rPr>
        <w:t>受磋商</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有效期约束的所有权利与义务均延长至新的有效期</w:t>
      </w:r>
      <w:r>
        <w:rPr>
          <w:rFonts w:hint="eastAsia" w:ascii="宋体" w:hAnsi="宋体" w:eastAsia="宋体" w:cs="宋体"/>
          <w:bCs/>
          <w:color w:val="auto"/>
          <w:sz w:val="24"/>
          <w:szCs w:val="24"/>
          <w:highlight w:val="none"/>
        </w:rPr>
        <w:t>。</w:t>
      </w:r>
    </w:p>
    <w:p w14:paraId="008C421A">
      <w:pPr>
        <w:spacing w:line="360" w:lineRule="auto"/>
        <w:ind w:firstLine="482"/>
        <w:outlineLvl w:val="2"/>
        <w:rPr>
          <w:rFonts w:hint="eastAsia" w:ascii="宋体" w:hAnsi="宋体" w:eastAsia="宋体" w:cs="宋体"/>
          <w:b/>
          <w:bCs/>
          <w:color w:val="auto"/>
          <w:sz w:val="24"/>
          <w:szCs w:val="24"/>
          <w:highlight w:val="none"/>
        </w:rPr>
      </w:pPr>
      <w:bookmarkStart w:id="92" w:name="_Hlt26954852"/>
      <w:bookmarkEnd w:id="92"/>
      <w:bookmarkStart w:id="93" w:name="_Hlt26954739"/>
      <w:bookmarkEnd w:id="93"/>
      <w:bookmarkStart w:id="94" w:name="_Toc16938540"/>
      <w:bookmarkStart w:id="95" w:name="_Toc513029224"/>
      <w:bookmarkStart w:id="96" w:name="_Toc120614217"/>
      <w:bookmarkStart w:id="97" w:name="_Toc20823296"/>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响应文件的递交</w:t>
      </w:r>
      <w:bookmarkEnd w:id="94"/>
      <w:bookmarkEnd w:id="95"/>
      <w:bookmarkEnd w:id="96"/>
      <w:bookmarkEnd w:id="97"/>
    </w:p>
    <w:p w14:paraId="4F888EF1">
      <w:pPr>
        <w:tabs>
          <w:tab w:val="left" w:pos="900"/>
        </w:tabs>
        <w:spacing w:line="360" w:lineRule="auto"/>
        <w:ind w:firstLine="480"/>
        <w:rPr>
          <w:rFonts w:hint="eastAsia" w:ascii="宋体" w:hAnsi="宋体" w:eastAsia="宋体" w:cs="宋体"/>
          <w:color w:val="auto"/>
          <w:sz w:val="24"/>
          <w:szCs w:val="24"/>
          <w:highlight w:val="none"/>
        </w:rPr>
      </w:pPr>
      <w:bookmarkStart w:id="98" w:name="_Toc462564084"/>
      <w:bookmarkStart w:id="99" w:name="_Toc513029225"/>
      <w:bookmarkStart w:id="100" w:name="_Toc16938541"/>
      <w:bookmarkStart w:id="101" w:name="_Toc20823297"/>
      <w:r>
        <w:rPr>
          <w:rFonts w:hint="eastAsia" w:ascii="宋体" w:hAnsi="宋体" w:eastAsia="宋体" w:cs="宋体"/>
          <w:color w:val="auto"/>
          <w:sz w:val="24"/>
          <w:szCs w:val="24"/>
          <w:highlight w:val="none"/>
        </w:rPr>
        <w:t>1.响应文件</w:t>
      </w:r>
      <w:bookmarkEnd w:id="98"/>
      <w:bookmarkEnd w:id="99"/>
      <w:bookmarkEnd w:id="100"/>
      <w:bookmarkEnd w:id="101"/>
      <w:r>
        <w:rPr>
          <w:rFonts w:hint="eastAsia" w:ascii="宋体" w:hAnsi="宋体" w:eastAsia="宋体" w:cs="宋体"/>
          <w:color w:val="auto"/>
          <w:sz w:val="24"/>
          <w:szCs w:val="24"/>
          <w:highlight w:val="none"/>
        </w:rPr>
        <w:t>的提交</w:t>
      </w:r>
    </w:p>
    <w:p w14:paraId="25C031D0">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1.1供应商应当在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文件提交截止时间前提交按照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w:t>
      </w:r>
      <w:r>
        <w:rPr>
          <w:rFonts w:hint="eastAsia" w:ascii="宋体" w:hAnsi="宋体" w:eastAsia="宋体" w:cs="宋体"/>
          <w:color w:val="auto"/>
          <w:sz w:val="24"/>
          <w:szCs w:val="24"/>
          <w:highlight w:val="none"/>
          <w:lang w:val="en-US" w:eastAsia="zh-CN"/>
        </w:rPr>
        <w:t>提交其</w:t>
      </w:r>
      <w:r>
        <w:rPr>
          <w:rFonts w:hint="eastAsia" w:ascii="宋体" w:hAnsi="宋体" w:eastAsia="宋体" w:cs="宋体"/>
          <w:color w:val="auto"/>
          <w:sz w:val="24"/>
          <w:szCs w:val="24"/>
          <w:highlight w:val="none"/>
        </w:rPr>
        <w:t>响应文件。</w:t>
      </w:r>
      <w:bookmarkStart w:id="102" w:name="_Toc513029226"/>
      <w:bookmarkStart w:id="103" w:name="_Toc16938542"/>
      <w:bookmarkStart w:id="104" w:name="_Toc20823298"/>
    </w:p>
    <w:p w14:paraId="5557382E">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2.响应文件截止日期</w:t>
      </w:r>
      <w:bookmarkEnd w:id="102"/>
      <w:bookmarkEnd w:id="103"/>
      <w:bookmarkEnd w:id="104"/>
    </w:p>
    <w:p w14:paraId="5515AD67">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2.1供应商提交响应文件的时间不得迟于</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公告中规定的响应文件提交截止时间。</w:t>
      </w:r>
    </w:p>
    <w:p w14:paraId="07EFBC62">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可以按照规定，通过修改响应文件酌情延长响应文件提交截止日期，在此情况下，供应商的所有权利和义务以及供应商受制的截止日期均应以延长后新的截止日期为准。</w:t>
      </w:r>
    </w:p>
    <w:p w14:paraId="59F7768F">
      <w:pPr>
        <w:tabs>
          <w:tab w:val="left" w:pos="900"/>
        </w:tabs>
        <w:spacing w:line="360" w:lineRule="auto"/>
        <w:ind w:firstLine="480"/>
        <w:rPr>
          <w:rFonts w:hint="eastAsia" w:ascii="宋体" w:hAnsi="宋体" w:eastAsia="宋体" w:cs="宋体"/>
          <w:color w:val="auto"/>
          <w:sz w:val="24"/>
          <w:szCs w:val="24"/>
          <w:highlight w:val="none"/>
        </w:rPr>
      </w:pPr>
      <w:bookmarkStart w:id="105" w:name="_Toc16938543"/>
      <w:bookmarkStart w:id="106" w:name="_Toc20823299"/>
      <w:bookmarkStart w:id="107" w:name="_Toc513029227"/>
      <w:r>
        <w:rPr>
          <w:rFonts w:hint="eastAsia" w:ascii="宋体" w:hAnsi="宋体" w:eastAsia="宋体" w:cs="宋体"/>
          <w:color w:val="auto"/>
          <w:sz w:val="24"/>
          <w:szCs w:val="24"/>
          <w:highlight w:val="none"/>
        </w:rPr>
        <w:t>3.响应文件</w:t>
      </w:r>
      <w:bookmarkEnd w:id="105"/>
      <w:bookmarkEnd w:id="106"/>
      <w:bookmarkEnd w:id="107"/>
      <w:r>
        <w:rPr>
          <w:rFonts w:hint="eastAsia" w:ascii="宋体" w:hAnsi="宋体" w:eastAsia="宋体" w:cs="宋体"/>
          <w:color w:val="auto"/>
          <w:sz w:val="24"/>
          <w:szCs w:val="24"/>
          <w:highlight w:val="none"/>
        </w:rPr>
        <w:t>的拒收</w:t>
      </w:r>
    </w:p>
    <w:p w14:paraId="1F3EC552">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r>
        <w:rPr>
          <w:rFonts w:hint="eastAsia" w:ascii="宋体" w:hAnsi="宋体" w:eastAsia="宋体" w:cs="宋体"/>
          <w:color w:val="auto"/>
          <w:sz w:val="24"/>
          <w:szCs w:val="24"/>
          <w:highlight w:val="none"/>
          <w:lang w:val="en-US" w:eastAsia="zh-CN"/>
        </w:rPr>
        <w:t>采购人拒绝接收未按照磋商文件要求密封的响应文件，</w:t>
      </w:r>
      <w:r>
        <w:rPr>
          <w:rFonts w:hint="eastAsia" w:ascii="宋体" w:hAnsi="宋体" w:eastAsia="宋体" w:cs="宋体"/>
          <w:color w:val="auto"/>
          <w:sz w:val="24"/>
          <w:szCs w:val="24"/>
          <w:highlight w:val="none"/>
        </w:rPr>
        <w:t>拒绝接收在其规定的响应文件提交截止时间后</w:t>
      </w:r>
      <w:r>
        <w:rPr>
          <w:rFonts w:hint="eastAsia" w:ascii="宋体" w:hAnsi="宋体" w:eastAsia="宋体" w:cs="宋体"/>
          <w:color w:val="auto"/>
          <w:sz w:val="24"/>
          <w:szCs w:val="24"/>
          <w:highlight w:val="none"/>
          <w:lang w:val="en-US" w:eastAsia="zh-CN"/>
        </w:rPr>
        <w:t>提交</w:t>
      </w:r>
      <w:r>
        <w:rPr>
          <w:rFonts w:hint="eastAsia" w:ascii="宋体" w:hAnsi="宋体" w:eastAsia="宋体" w:cs="宋体"/>
          <w:color w:val="auto"/>
          <w:sz w:val="24"/>
          <w:szCs w:val="24"/>
          <w:highlight w:val="none"/>
        </w:rPr>
        <w:t>的任何响应文件。</w:t>
      </w:r>
    </w:p>
    <w:p w14:paraId="7D452F62">
      <w:pPr>
        <w:tabs>
          <w:tab w:val="left" w:pos="900"/>
        </w:tabs>
        <w:spacing w:line="360" w:lineRule="auto"/>
        <w:ind w:firstLine="480"/>
        <w:rPr>
          <w:rFonts w:hint="eastAsia" w:ascii="宋体" w:hAnsi="宋体" w:eastAsia="宋体" w:cs="宋体"/>
          <w:color w:val="auto"/>
          <w:sz w:val="24"/>
          <w:szCs w:val="24"/>
          <w:highlight w:val="none"/>
        </w:rPr>
      </w:pPr>
      <w:bookmarkStart w:id="108" w:name="_Toc20823300"/>
      <w:bookmarkStart w:id="109" w:name="_Toc513029228"/>
      <w:bookmarkStart w:id="110" w:name="_Toc16938544"/>
      <w:r>
        <w:rPr>
          <w:rFonts w:hint="eastAsia" w:ascii="宋体" w:hAnsi="宋体" w:eastAsia="宋体" w:cs="宋体"/>
          <w:color w:val="auto"/>
          <w:sz w:val="24"/>
          <w:szCs w:val="24"/>
          <w:highlight w:val="none"/>
        </w:rPr>
        <w:t>4.响应文件的撤回和修改</w:t>
      </w:r>
      <w:bookmarkEnd w:id="108"/>
      <w:bookmarkEnd w:id="109"/>
      <w:bookmarkEnd w:id="110"/>
    </w:p>
    <w:p w14:paraId="6386E9DD">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4.1响应文件的撤回</w:t>
      </w:r>
    </w:p>
    <w:p w14:paraId="106A0AC7">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4.1.1供应商可在响应文件提交截止时间前，撤回其响应文件。</w:t>
      </w:r>
    </w:p>
    <w:p w14:paraId="43455865">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4.1.2供应商撤回响应文件，则认为其不再参与本项目</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活动。</w:t>
      </w:r>
    </w:p>
    <w:p w14:paraId="0BA118D8">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4.2响应文件的修改</w:t>
      </w:r>
    </w:p>
    <w:p w14:paraId="589635F5">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响应文件提交截止时间前，对其响应文件进行修改，供应商必须将修改响应文件的书面材料密封后提交给采购代理机构，同时在封套上标明“修改响应文件”和“开标时启封”字样。采购人或采购代理机构可以予以接收，但不退换响应文件。补充、修改的内容应当按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文件要求签署、盖章、密封后，作为响应文件的组成部分。</w:t>
      </w:r>
    </w:p>
    <w:p w14:paraId="4ED40809">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4.3在响应文件提交截止时间之后，供应商不得对其响应文件作任何修改。</w:t>
      </w:r>
    </w:p>
    <w:p w14:paraId="6F35D8EB">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4.4在响应文件截止时间至响应文件中规定的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响应有效期满之间的这段时间内，供应商不得撤回其响应文件。</w:t>
      </w:r>
    </w:p>
    <w:p w14:paraId="0AB8386E">
      <w:pPr>
        <w:spacing w:line="360" w:lineRule="auto"/>
        <w:ind w:firstLine="482"/>
        <w:outlineLvl w:val="2"/>
        <w:rPr>
          <w:rFonts w:hint="eastAsia" w:ascii="宋体" w:hAnsi="宋体" w:eastAsia="宋体" w:cs="宋体"/>
          <w:b/>
          <w:bCs/>
          <w:color w:val="auto"/>
          <w:sz w:val="24"/>
          <w:szCs w:val="24"/>
          <w:highlight w:val="none"/>
        </w:rPr>
      </w:pPr>
      <w:bookmarkStart w:id="111" w:name="_Toc120614218"/>
      <w:bookmarkStart w:id="112" w:name="_Toc16938545"/>
      <w:bookmarkStart w:id="113" w:name="_Toc513029229"/>
      <w:bookmarkStart w:id="114" w:name="_Toc20823301"/>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磋商</w:t>
      </w:r>
      <w:r>
        <w:rPr>
          <w:rFonts w:hint="eastAsia" w:ascii="宋体" w:hAnsi="宋体" w:eastAsia="宋体" w:cs="宋体"/>
          <w:b/>
          <w:bCs/>
          <w:color w:val="auto"/>
          <w:sz w:val="24"/>
          <w:szCs w:val="24"/>
          <w:highlight w:val="none"/>
        </w:rPr>
        <w:t>与评审</w:t>
      </w:r>
      <w:bookmarkEnd w:id="111"/>
      <w:bookmarkEnd w:id="112"/>
      <w:bookmarkEnd w:id="113"/>
      <w:bookmarkEnd w:id="114"/>
    </w:p>
    <w:p w14:paraId="5327C882">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1.磋商仪式</w:t>
      </w:r>
    </w:p>
    <w:p w14:paraId="5962A33A">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采购人或采购代理机构</w:t>
      </w:r>
      <w:r>
        <w:rPr>
          <w:rFonts w:hint="eastAsia" w:ascii="宋体" w:hAnsi="宋体" w:eastAsia="宋体" w:cs="宋体"/>
          <w:color w:val="auto"/>
          <w:sz w:val="24"/>
          <w:szCs w:val="24"/>
          <w:highlight w:val="none"/>
        </w:rPr>
        <w:t>将在磋商公告中规定的时间和地点组织磋商开始仪式</w:t>
      </w:r>
      <w:r>
        <w:rPr>
          <w:rFonts w:hint="eastAsia" w:ascii="宋体" w:hAnsi="宋体" w:eastAsia="宋体" w:cs="宋体"/>
          <w:bCs/>
          <w:color w:val="auto"/>
          <w:sz w:val="24"/>
          <w:highlight w:val="none"/>
        </w:rPr>
        <w:t>，并邀请所有供应商的法定代表人或其委托代理人准时参加。</w:t>
      </w:r>
    </w:p>
    <w:p w14:paraId="4ECDA3D0">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2.磋商小组</w:t>
      </w:r>
    </w:p>
    <w:p w14:paraId="18D351EE">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2.1磋商开始仪式结束后，</w:t>
      </w:r>
      <w:r>
        <w:rPr>
          <w:rFonts w:hint="eastAsia" w:ascii="宋体" w:hAnsi="宋体" w:eastAsia="宋体" w:cs="宋体"/>
          <w:color w:val="auto"/>
          <w:sz w:val="24"/>
          <w:szCs w:val="24"/>
          <w:highlight w:val="none"/>
          <w:lang w:val="en-US" w:eastAsia="zh-CN"/>
        </w:rPr>
        <w:t>采购人或采购代理机构</w:t>
      </w:r>
      <w:r>
        <w:rPr>
          <w:rFonts w:hint="eastAsia" w:ascii="宋体" w:hAnsi="宋体" w:eastAsia="宋体" w:cs="宋体"/>
          <w:color w:val="auto"/>
          <w:sz w:val="24"/>
          <w:szCs w:val="24"/>
          <w:highlight w:val="none"/>
        </w:rPr>
        <w:t>将组织磋商小组进行评审。</w:t>
      </w:r>
    </w:p>
    <w:p w14:paraId="500BB51A">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2.2磋商小组由采购人代表和评审专家共3人以上单数组成，其中评审专家人数不得少于磋商小组成员总数的2/3。采购人不得以评审专家身份参加本部门或本单位采购项目的评审。</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人员不得参加本机构代理的采购项目的评审。</w:t>
      </w:r>
    </w:p>
    <w:p w14:paraId="0040C1A8">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2.3超过公开招标限额标准的项目，磋商小组应当由5人以上单数组成。</w:t>
      </w:r>
    </w:p>
    <w:p w14:paraId="1BD4C957">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3A10DBBC">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2.5磋商小组独立工作，负责评审所有响应文件并确定成交候选人。</w:t>
      </w:r>
    </w:p>
    <w:p w14:paraId="10D06F18">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3.磋商评审过程的保密与公正</w:t>
      </w:r>
    </w:p>
    <w:p w14:paraId="37C7200C">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3.1磋商小组、采购人和</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工作人员、相关监督人员等与评审工作有关的人员，对评审情况以及在评审过程中获悉的国家秘密、商业秘密负有保密责任。</w:t>
      </w:r>
    </w:p>
    <w:p w14:paraId="6BC49A57">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3.2在磋商评审过程中，磋商供应商不得以任何行为影响磋商评审过程，否则其响应文件将被作为无效响应文件。</w:t>
      </w:r>
    </w:p>
    <w:p w14:paraId="03529DC7">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2810F3A1">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3.4评审开始后，直至向成交供应商授予合同时止，凡是与审查、澄清、评价和比较响应的有关资料以及授标建议等，采购人、磋商小组、</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均不得向供应商或与评标无关的其他人员透露。</w:t>
      </w:r>
    </w:p>
    <w:p w14:paraId="652C24F8">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3.5在评审期间，</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将设专门人员与供应商联系。</w:t>
      </w:r>
    </w:p>
    <w:p w14:paraId="60324245">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和评审小组不向未成交的供应商解释未成交原因，也不公布评审过程中的相关细节。</w:t>
      </w:r>
    </w:p>
    <w:p w14:paraId="51CBCC2E">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4.评审过程的澄清</w:t>
      </w:r>
    </w:p>
    <w:p w14:paraId="47EDC878">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4.1评审期间，为有助于对响应文件的审查、评价和比较，磋商小组有权以电子函件形式要求响应人对其响应文件进行澄清，但并非对每个供应商都作澄清要求。</w:t>
      </w:r>
    </w:p>
    <w:p w14:paraId="346DE7DA">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w:t>
      </w:r>
      <w:r>
        <w:rPr>
          <w:rFonts w:hint="eastAsia" w:ascii="宋体" w:hAnsi="宋体" w:eastAsia="宋体" w:cs="宋体"/>
          <w:color w:val="auto"/>
          <w:sz w:val="24"/>
          <w:highlight w:val="none"/>
        </w:rPr>
        <w:t>接到磋商小组澄清要求的供应商应派人按磋商小组规定的时间和格式</w:t>
      </w:r>
      <w:r>
        <w:rPr>
          <w:rFonts w:hint="eastAsia" w:ascii="宋体" w:hAnsi="宋体" w:cs="宋体"/>
          <w:color w:val="auto"/>
          <w:sz w:val="24"/>
          <w:highlight w:val="none"/>
          <w:lang w:eastAsia="zh-CN"/>
        </w:rPr>
        <w:t>作出</w:t>
      </w:r>
      <w:r>
        <w:rPr>
          <w:rFonts w:hint="eastAsia" w:ascii="宋体" w:hAnsi="宋体" w:eastAsia="宋体" w:cs="宋体"/>
          <w:color w:val="auto"/>
          <w:sz w:val="24"/>
          <w:highlight w:val="none"/>
        </w:rPr>
        <w:t>澄清，澄清的内容作为响应文件的补充部分，但实质性的内容不得做任何更改</w:t>
      </w:r>
      <w:r>
        <w:rPr>
          <w:rFonts w:hint="eastAsia" w:ascii="宋体" w:hAnsi="宋体" w:eastAsia="宋体" w:cs="宋体"/>
          <w:color w:val="auto"/>
          <w:sz w:val="24"/>
          <w:szCs w:val="24"/>
          <w:highlight w:val="none"/>
        </w:rPr>
        <w:t>。</w:t>
      </w:r>
    </w:p>
    <w:p w14:paraId="48F9DEB5">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4.3接到磋商小组澄清要求的供应商如未按规定</w:t>
      </w:r>
      <w:r>
        <w:rPr>
          <w:rFonts w:hint="eastAsia" w:ascii="宋体" w:hAnsi="宋体" w:cs="宋体"/>
          <w:color w:val="auto"/>
          <w:sz w:val="24"/>
          <w:szCs w:val="24"/>
          <w:highlight w:val="none"/>
          <w:lang w:eastAsia="zh-CN"/>
        </w:rPr>
        <w:t>作出</w:t>
      </w:r>
      <w:r>
        <w:rPr>
          <w:rFonts w:hint="eastAsia" w:ascii="宋体" w:hAnsi="宋体" w:eastAsia="宋体" w:cs="宋体"/>
          <w:color w:val="auto"/>
          <w:sz w:val="24"/>
          <w:szCs w:val="24"/>
          <w:highlight w:val="none"/>
        </w:rPr>
        <w:t>澄清，其风险由供应商自行承担。</w:t>
      </w:r>
    </w:p>
    <w:p w14:paraId="32ADBEE3">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5.对响应文件的初审</w:t>
      </w:r>
    </w:p>
    <w:p w14:paraId="7C56C3D7">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5.1响应文件初审分为资格性审查和符合性审查。</w:t>
      </w:r>
    </w:p>
    <w:p w14:paraId="554D3426">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5.1.1资格性检查：依据法律法规和磋商文件的规定，由磋商小组对响应文件中的资格审查证明材料进行审查，以确定供应商是否具备参加磋商的资格。</w:t>
      </w:r>
    </w:p>
    <w:p w14:paraId="5142FBA3">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联合体成员中任何一方存在不良信用记录的，视同联合体存在不良应用记录。</w:t>
      </w:r>
    </w:p>
    <w:p w14:paraId="5E592DAB">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5.1.2符合性审查：依据磋商文件的规定，由磋商小组从响应文件的有效性、完整性和对磋商文件的响应程度（包括技术部分、商务部分和其他磋商材料的响应）进行审查，以确定是否对磋商文件的实质性要求作出响应。</w:t>
      </w:r>
    </w:p>
    <w:p w14:paraId="1AA2E57E">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5.1.3未通过资格审查或符合性审查的供应商，</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将告知未通过资格审查或符合性审查的原因，评审结束后，</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将不再告知未通过资格审查或符合性审查的原因。</w:t>
      </w:r>
    </w:p>
    <w:p w14:paraId="57E53D7F">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5.2在正式磋商之前，磋商小组将首先审查每份响应文件是否实质性响应了磋商文件的要求。实质性响应的响应文件应该是与磋商文件要求的全部条款、条件和规格相符，没有重大负偏离或保留。</w:t>
      </w:r>
    </w:p>
    <w:p w14:paraId="5275881C">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9433764">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5.3如果响应文件实质上没有响应磋商文件的要求，磋商小组将予以拒绝，供应商不得通过修改或撤销</w:t>
      </w:r>
      <w:r>
        <w:rPr>
          <w:rFonts w:hint="eastAsia" w:ascii="宋体" w:hAnsi="宋体" w:cs="宋体"/>
          <w:color w:val="auto"/>
          <w:sz w:val="24"/>
          <w:szCs w:val="24"/>
          <w:highlight w:val="none"/>
          <w:lang w:eastAsia="zh-CN"/>
        </w:rPr>
        <w:t>不符</w:t>
      </w:r>
      <w:r>
        <w:rPr>
          <w:rFonts w:hint="eastAsia" w:ascii="宋体" w:hAnsi="宋体" w:eastAsia="宋体" w:cs="宋体"/>
          <w:color w:val="auto"/>
          <w:sz w:val="24"/>
          <w:szCs w:val="24"/>
          <w:highlight w:val="none"/>
        </w:rPr>
        <w:t>合要求的偏离或保留而使其响应文件成为实质性响应的文件。</w:t>
      </w:r>
    </w:p>
    <w:p w14:paraId="37549780">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5.4磋商小组将对确定为实质性响应的文件进行进一步审核，看其是否有计算上或累加上的算术错误，修正错误的原则如下：</w:t>
      </w:r>
    </w:p>
    <w:p w14:paraId="362A4AE6">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（1）响应文件中磋商报价表内容与响应文件中相应内容不一致的，以磋商报价表为准。</w:t>
      </w:r>
    </w:p>
    <w:p w14:paraId="79D21D16">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7E7FEB02">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（3）单价金额小数点或者百分比有明显错位的，以磋商报价表的总价为准，并修改单价。</w:t>
      </w:r>
    </w:p>
    <w:p w14:paraId="7E244CA9">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1A649817">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03429228">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5.5磋商小组将按上述修正错误的方法调整响应文件中的报价，并告知供应商，调整后的价格应对供应商具有约束力。如果供应商不接受修正后的价格，则其磋商活动将被拒绝。</w:t>
      </w:r>
    </w:p>
    <w:p w14:paraId="08322B8C">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5.6磋商小组将允许修正响应文件中不构成重大偏离的、微小的、非正规的、不一致的或不规则的地方，但这些修改不能影响任何供应商相应的名次排列。</w:t>
      </w:r>
    </w:p>
    <w:p w14:paraId="0ECABF5D">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5.7提供相同品牌相同型号产品且通过资格审查、符合性审查的不同供应商参加同一合同项下磋商的，按一家供应商计算，评审后得分最高的同品牌同型号供应商获得成交</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推荐资格；评审得分相同的，由磋商小组采取随机抽取的方式确定一个成交候选供应商，其他同品牌供应商不作为成交候选供应商。</w:t>
      </w:r>
    </w:p>
    <w:p w14:paraId="4CD033C9">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非单一产品采购项目，磋商文件中将载明其中的核心产品。多家供应商提供的核心产品品牌相同的，按前款规定处理。</w:t>
      </w:r>
    </w:p>
    <w:p w14:paraId="38799673">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5.8供应商在评审全过程中应保持通讯畅通，并安排专人与</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及磋商小组联系。</w:t>
      </w:r>
    </w:p>
    <w:p w14:paraId="19C03C0C">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6.被认定为未实质性响应磋商文件的响应文件的情形。</w:t>
      </w:r>
    </w:p>
    <w:p w14:paraId="7EC3BC63">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6.1出现下列情形之一的，作无效响应处理。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p>
    <w:p w14:paraId="0BDD9D33">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w:t>
      </w:r>
      <w:r>
        <w:rPr>
          <w:rFonts w:hint="eastAsia" w:ascii="宋体" w:hAnsi="宋体" w:eastAsia="宋体" w:cs="宋体"/>
          <w:color w:val="auto"/>
          <w:sz w:val="24"/>
          <w:highlight w:val="none"/>
        </w:rPr>
        <w:t>响应文件未按规定要求装订、密封、签署、盖章及主要资料不齐全的</w:t>
      </w:r>
      <w:r>
        <w:rPr>
          <w:rFonts w:hint="eastAsia" w:ascii="宋体" w:hAnsi="宋体" w:eastAsia="宋体" w:cs="宋体"/>
          <w:color w:val="auto"/>
          <w:sz w:val="24"/>
          <w:szCs w:val="24"/>
          <w:highlight w:val="none"/>
        </w:rPr>
        <w:t>。</w:t>
      </w:r>
    </w:p>
    <w:p w14:paraId="68358553">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w:t>
      </w:r>
      <w:r>
        <w:rPr>
          <w:rFonts w:hint="eastAsia" w:ascii="宋体" w:hAnsi="宋体" w:eastAsia="宋体" w:cs="宋体"/>
          <w:color w:val="auto"/>
          <w:sz w:val="24"/>
          <w:highlight w:val="none"/>
        </w:rPr>
        <w:t>响应文件的资料有虚报或者谎报的</w:t>
      </w:r>
      <w:r>
        <w:rPr>
          <w:rFonts w:hint="eastAsia" w:ascii="宋体" w:hAnsi="宋体" w:eastAsia="宋体" w:cs="宋体"/>
          <w:color w:val="auto"/>
          <w:sz w:val="24"/>
          <w:szCs w:val="24"/>
          <w:highlight w:val="none"/>
        </w:rPr>
        <w:t>。</w:t>
      </w:r>
    </w:p>
    <w:p w14:paraId="71DB5A1A">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6.1.3同一供应商提交两个（含两个）以上不同的响应报价的。</w:t>
      </w:r>
    </w:p>
    <w:p w14:paraId="6146F460">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6.1.4不具备磋商文件中规定的资格要求的。</w:t>
      </w:r>
    </w:p>
    <w:p w14:paraId="2840EE85">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6.1.5响应报价超过了采购预算或最高限价的。</w:t>
      </w:r>
    </w:p>
    <w:p w14:paraId="348765CC">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6.1.6未通过符合性检查的。</w:t>
      </w:r>
    </w:p>
    <w:p w14:paraId="137AD1C1">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6.1.7不符合</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和磋商文件中规定的其他实质性要求的。</w:t>
      </w:r>
    </w:p>
    <w:p w14:paraId="085ADD35">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响应文件含有采购人不能接受的附加条件的。</w:t>
      </w:r>
    </w:p>
    <w:p w14:paraId="3330E09A">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异常低价投标（响应）审查的情形和具体要求：</w:t>
      </w:r>
    </w:p>
    <w:p w14:paraId="1D6EAB86">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6.1.9.1</w:t>
      </w:r>
      <w:r>
        <w:rPr>
          <w:rFonts w:hint="eastAsia" w:ascii="宋体" w:hAnsi="宋体" w:eastAsia="宋体" w:cs="宋体"/>
          <w:color w:val="auto"/>
          <w:sz w:val="24"/>
          <w:szCs w:val="24"/>
          <w:highlight w:val="none"/>
        </w:rPr>
        <w:t>评审过程中出现下列情形之一的，磋商小组应当启动异常低价投标（响应）审查程序：</w:t>
      </w:r>
    </w:p>
    <w:p w14:paraId="40479963">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①投标（响应）报价低于全部通过符合性审查供应商投标（响应）报价平均值50%的，即投标（响应）报价&lt;全部通过符合性审查供应商投标（响应）报价平均值×50%；</w:t>
      </w:r>
    </w:p>
    <w:p w14:paraId="74AD836B">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②投标（响应）报价低于通过符合性审查的次低报价供应商投标（响应）报价50%的，即投标（响应）报价&lt;通过符合性审查的次低报价供应商投标（响应）报价×50%；</w:t>
      </w:r>
    </w:p>
    <w:p w14:paraId="36FEA969">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③投标（响应）报价低于采购项目最高限价45%的，即投标（响应）报价&lt;采购项目最高限价×45%；</w:t>
      </w:r>
    </w:p>
    <w:p w14:paraId="09EC2236">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④磋商小组基于专业判断，认为供应商报价过低，有可能影响产品质量或者不能诚信履约的其他情形。</w:t>
      </w:r>
    </w:p>
    <w:p w14:paraId="6C852AA7">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6.1.9.2</w:t>
      </w:r>
      <w:r>
        <w:rPr>
          <w:rFonts w:hint="eastAsia" w:ascii="宋体" w:hAnsi="宋体" w:eastAsia="宋体" w:cs="宋体"/>
          <w:color w:val="auto"/>
          <w:sz w:val="24"/>
          <w:szCs w:val="24"/>
          <w:highlight w:val="none"/>
        </w:rPr>
        <w:t>启动异常低价投标（响应）审查后，属于前述第①项至第④项情形的，磋商小组应当要求相关供应商在合理的时间内</w:t>
      </w:r>
      <w:r>
        <w:rPr>
          <w:rFonts w:hint="eastAsia" w:ascii="宋体" w:hAnsi="宋体" w:eastAsia="宋体" w:cs="宋体"/>
          <w:color w:val="auto"/>
          <w:sz w:val="24"/>
          <w:szCs w:val="24"/>
          <w:highlight w:val="none"/>
          <w:lang w:val="en-US" w:eastAsia="zh-CN"/>
        </w:rPr>
        <w:t>以书面形式</w:t>
      </w:r>
      <w:r>
        <w:rPr>
          <w:rFonts w:hint="eastAsia" w:ascii="宋体" w:hAnsi="宋体" w:eastAsia="宋体" w:cs="宋体"/>
          <w:color w:val="auto"/>
          <w:sz w:val="24"/>
          <w:szCs w:val="24"/>
          <w:highlight w:val="none"/>
        </w:rPr>
        <w:t>对投标（响应）价格作出解释，提供项目具体成本测算等与报价合理性相关的书面说明及必要的证明材料，包括但不限于原材料成本、人工成本、制造费用等，给予相关供应商30分钟</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时间。其中，属于第③项情形，供应商已随投标（响应）文件一并提交相关书面说明及必要的证明材料的，在评审时可不再重复提交。</w:t>
      </w:r>
    </w:p>
    <w:p w14:paraId="0AA3C1ED">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56679768">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5EAAC9CB">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异常低价投标（响应）审查的启动原因、审查意见和审查结果应当在评审报告中记录，并随供应商提供的相关书面说明及证明材料，以及磋商小组有关互联网浏览、查询历史一并归档。</w:t>
      </w:r>
    </w:p>
    <w:p w14:paraId="29378F0C">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p>
    <w:p w14:paraId="5D64C271">
      <w:pPr>
        <w:spacing w:line="360" w:lineRule="auto"/>
        <w:ind w:firstLine="482"/>
        <w:outlineLvl w:val="2"/>
        <w:rPr>
          <w:rFonts w:hint="eastAsia" w:ascii="宋体" w:hAnsi="宋体" w:eastAsia="宋体" w:cs="宋体"/>
          <w:color w:val="auto"/>
          <w:sz w:val="24"/>
          <w:szCs w:val="24"/>
          <w:highlight w:val="none"/>
          <w:lang w:val="en-US" w:eastAsia="zh-CN"/>
        </w:rPr>
      </w:pPr>
      <w:bookmarkStart w:id="115" w:name="_Toc513029235"/>
      <w:bookmarkStart w:id="116" w:name="_Toc120614219"/>
      <w:bookmarkStart w:id="117" w:name="_Toc16938551"/>
      <w:bookmarkStart w:id="118" w:name="_Toc20823307"/>
      <w:r>
        <w:rPr>
          <w:rFonts w:hint="eastAsia" w:ascii="宋体" w:hAnsi="宋体" w:eastAsia="宋体" w:cs="宋体"/>
          <w:color w:val="auto"/>
          <w:sz w:val="24"/>
          <w:szCs w:val="24"/>
          <w:highlight w:val="none"/>
        </w:rPr>
        <w:t>6.1.1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商务技术分不满</w:t>
      </w:r>
      <w:r>
        <w:rPr>
          <w:rFonts w:hint="eastAsia" w:ascii="宋体" w:hAnsi="宋体" w:eastAsia="宋体" w:cs="宋体"/>
          <w:color w:val="auto"/>
          <w:sz w:val="24"/>
          <w:szCs w:val="24"/>
          <w:highlight w:val="none"/>
          <w:lang w:val="en-US" w:eastAsia="zh-CN"/>
        </w:rPr>
        <w:t>45分。</w:t>
      </w:r>
    </w:p>
    <w:p w14:paraId="732BB494">
      <w:pPr>
        <w:tabs>
          <w:tab w:val="left" w:pos="900"/>
        </w:tabs>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的磋商报价高于自己前一轮的</w:t>
      </w:r>
      <w:r>
        <w:rPr>
          <w:rFonts w:hint="eastAsia" w:ascii="宋体" w:hAnsi="宋体" w:eastAsia="宋体" w:cs="宋体"/>
          <w:color w:val="auto"/>
          <w:sz w:val="24"/>
          <w:szCs w:val="24"/>
          <w:highlight w:val="none"/>
          <w:lang w:eastAsia="zh-CN"/>
        </w:rPr>
        <w:t>。</w:t>
      </w:r>
    </w:p>
    <w:p w14:paraId="2BD8C776">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及本磋商文件规定的属无效响应的情形。</w:t>
      </w:r>
    </w:p>
    <w:p w14:paraId="6FAD8CE1">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6.2出现下列情形之一的，磋商失败。</w:t>
      </w:r>
    </w:p>
    <w:p w14:paraId="0F622863">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6.2.1符合条件的供应商或者对磋商文件作实质响应的供应商不足3家的（市场竞争不充分的科研项目，以及需要扶持的科技成果转化项目可以是2家）；</w:t>
      </w:r>
    </w:p>
    <w:p w14:paraId="02E6095A">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6.2.2出现影响采购公正的违法违规行为的；</w:t>
      </w:r>
    </w:p>
    <w:p w14:paraId="4D9EF680">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6.2.3因重大变故，采购任务取消的。</w:t>
      </w:r>
    </w:p>
    <w:p w14:paraId="058DE330">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6.2.4磋商小组认定磋商文件存在歧义、重大缺陷导致评审工作无法进行。</w:t>
      </w:r>
    </w:p>
    <w:p w14:paraId="2CE4861A">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6.3响应文件提交截止时间结束后参加磋商的供应商不足三家的处理：</w:t>
      </w:r>
    </w:p>
    <w:p w14:paraId="46482527">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6.3.1如出现响应文件提交截止时间结束后参加磋商的供应商或者在评审期间对磋商文件做出实质响应的供应商不足三家情况，按政府采购相关规定执行。</w:t>
      </w:r>
    </w:p>
    <w:bookmarkEnd w:id="115"/>
    <w:bookmarkEnd w:id="116"/>
    <w:bookmarkEnd w:id="117"/>
    <w:bookmarkEnd w:id="118"/>
    <w:p w14:paraId="1DD1BE04">
      <w:pPr>
        <w:spacing w:line="360" w:lineRule="auto"/>
        <w:ind w:firstLine="482"/>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成交</w:t>
      </w:r>
    </w:p>
    <w:p w14:paraId="7FDCA08E">
      <w:pPr>
        <w:spacing w:line="360" w:lineRule="auto"/>
        <w:ind w:firstLine="480"/>
        <w:rPr>
          <w:rFonts w:hint="eastAsia" w:ascii="宋体" w:hAnsi="宋体" w:eastAsia="宋体" w:cs="宋体"/>
          <w:color w:val="auto"/>
          <w:sz w:val="24"/>
          <w:szCs w:val="24"/>
          <w:highlight w:val="none"/>
        </w:rPr>
      </w:pPr>
      <w:bookmarkStart w:id="119" w:name="_Toc20823310"/>
      <w:bookmarkStart w:id="120" w:name="_Toc16938554"/>
      <w:r>
        <w:rPr>
          <w:rFonts w:hint="eastAsia" w:ascii="宋体" w:hAnsi="宋体" w:eastAsia="宋体" w:cs="宋体"/>
          <w:color w:val="auto"/>
          <w:sz w:val="24"/>
          <w:szCs w:val="24"/>
          <w:highlight w:val="none"/>
        </w:rPr>
        <w:t>1.确定</w:t>
      </w:r>
      <w:bookmarkEnd w:id="119"/>
      <w:bookmarkEnd w:id="120"/>
      <w:r>
        <w:rPr>
          <w:rFonts w:hint="eastAsia" w:ascii="宋体" w:hAnsi="宋体" w:eastAsia="宋体" w:cs="宋体"/>
          <w:color w:val="auto"/>
          <w:sz w:val="24"/>
          <w:szCs w:val="24"/>
          <w:highlight w:val="none"/>
        </w:rPr>
        <w:t>成交单位</w:t>
      </w:r>
    </w:p>
    <w:p w14:paraId="0437F22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1.1成交候选供应商的选取原则和数量见磋商文件第四部分规定。</w:t>
      </w:r>
    </w:p>
    <w:p w14:paraId="5AF8B2B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1.2采购人从评审报告提出的成交候选供应商中，按照排序由高到低的原则确定成交供应商。</w:t>
      </w:r>
    </w:p>
    <w:p w14:paraId="7E44058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1.3采购人确定成交供应商后，</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将</w:t>
      </w:r>
      <w:r>
        <w:rPr>
          <w:rFonts w:hint="eastAsia" w:ascii="宋体" w:hAnsi="宋体" w:eastAsia="宋体" w:cs="宋体"/>
          <w:color w:val="auto"/>
          <w:sz w:val="24"/>
          <w:szCs w:val="24"/>
          <w:highlight w:val="none"/>
          <w:lang w:val="en-US" w:eastAsia="zh-CN"/>
        </w:rPr>
        <w:t>在启东市人民政府网发布成交结果</w:t>
      </w:r>
      <w:r>
        <w:rPr>
          <w:rFonts w:hint="eastAsia" w:ascii="宋体" w:hAnsi="宋体" w:eastAsia="宋体" w:cs="宋体"/>
          <w:color w:val="auto"/>
          <w:sz w:val="24"/>
          <w:szCs w:val="24"/>
          <w:highlight w:val="none"/>
        </w:rPr>
        <w:t>公告，公告期限为1个工作日。</w:t>
      </w:r>
    </w:p>
    <w:p w14:paraId="2AD9718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1.4若有充分证据证明，成交供应商出现下列情况之一的，一经查实，将被取消成交资格：</w:t>
      </w:r>
    </w:p>
    <w:p w14:paraId="591FA5A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1.4.1提供虚假材料谋取成交的。</w:t>
      </w:r>
    </w:p>
    <w:p w14:paraId="277888E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1.4.2向采购人、</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行贿或者评审专家提供其他不正当利益的。</w:t>
      </w:r>
    </w:p>
    <w:p w14:paraId="5A22B6C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1.4.3恶意竞争，最终总报价明显低于其自身合理成本且又无法提供证明的。</w:t>
      </w:r>
    </w:p>
    <w:p w14:paraId="7546305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1.4.4属于本文件规定的无效条件，但在评审过程中又未被磋商小组发现的。</w:t>
      </w:r>
    </w:p>
    <w:p w14:paraId="7B97B27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1.4.5与采购人或者其他供应商恶意串通的。</w:t>
      </w:r>
    </w:p>
    <w:p w14:paraId="2A3C3D0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1.4.6采取不正当手段诋毁、排挤其他供应商的。</w:t>
      </w:r>
    </w:p>
    <w:p w14:paraId="5C120A25">
      <w:pPr>
        <w:spacing w:line="360" w:lineRule="auto"/>
        <w:ind w:firstLine="480"/>
        <w:rPr>
          <w:rFonts w:hint="eastAsia" w:ascii="宋体" w:hAnsi="宋体" w:eastAsia="宋体" w:cs="宋体"/>
          <w:color w:val="auto"/>
          <w:sz w:val="24"/>
          <w:szCs w:val="24"/>
          <w:highlight w:val="none"/>
        </w:rPr>
      </w:pPr>
      <w:bookmarkStart w:id="121" w:name="_Toc200451960"/>
      <w:r>
        <w:rPr>
          <w:rFonts w:hint="eastAsia" w:ascii="宋体" w:hAnsi="宋体" w:eastAsia="宋体" w:cs="宋体"/>
          <w:color w:val="auto"/>
          <w:sz w:val="24"/>
          <w:szCs w:val="24"/>
          <w:highlight w:val="none"/>
        </w:rPr>
        <w:t>1.5.有下列情形之一的，视为供应商串通参与磋商，响应无效：</w:t>
      </w:r>
    </w:p>
    <w:p w14:paraId="4C4EB30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1.5.1不同供应商的响应文件由同一单位或者个人编制；</w:t>
      </w:r>
    </w:p>
    <w:p w14:paraId="2C5B69E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1.5.2不同供应商委托同一单位或者个人办理磋商事宜；</w:t>
      </w:r>
    </w:p>
    <w:p w14:paraId="0C0700D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1.5.3不同供应商的响应文件载明的项目管理成员或者联系人员为同一人；</w:t>
      </w:r>
    </w:p>
    <w:p w14:paraId="3E14F4F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1.5.4不同供应商的响应文件异常一致或者响应报价呈规律性差异。</w:t>
      </w:r>
    </w:p>
    <w:p w14:paraId="6715E01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2.质疑处理</w:t>
      </w:r>
      <w:bookmarkEnd w:id="121"/>
    </w:p>
    <w:p w14:paraId="2C3CF64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2.1提出质疑的供应商应当是参与所质疑项目采购活动的供应商。潜在供应商依法获取其可质疑的磋商文件的，可以对磋商文件提出质疑。</w:t>
      </w:r>
    </w:p>
    <w:p w14:paraId="44BEDB5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2.2供应商认为磋商文件、采购过程和采购结果使自己的权益受到损害的，可以在知道或应知其权益受到损害之日起7个工作日内，以书面形式向</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或采购人提出质疑。上述应知其权益受到损害之日，是指：</w:t>
      </w:r>
    </w:p>
    <w:p w14:paraId="4D88776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2.2.1对可以质疑的磋商文件提出质疑的，为收到磋商文件之日或者磋商文件公告期限届满之日；</w:t>
      </w:r>
    </w:p>
    <w:p w14:paraId="2208592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2.2.2对采购过程提出质疑的，为各采购程序环节结束之日；</w:t>
      </w:r>
    </w:p>
    <w:p w14:paraId="21BEFB3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2.2.3对成交结果提出质疑的，为成交结果公告期限届满之日。</w:t>
      </w:r>
    </w:p>
    <w:p w14:paraId="241AAE2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w:t>
      </w:r>
    </w:p>
    <w:p w14:paraId="3277032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2.3质疑函必须按照本磋商文件中《质疑函范本》要求的格式和内容进行填写。供应商如组成联合体参加磋商，则《质疑函范本》中要求签字、盖章、加盖公章之处，联合体各方均须按要求签字、盖章、加盖公章。</w:t>
      </w:r>
    </w:p>
    <w:p w14:paraId="58C1AEF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2.4对采购方式、磋商文件中项目需求、供应商资格条件、评审方法和评审标准、资格审查结果等应当由采购人答复的质疑，请向采购人提出，由采购人负责答复。供应商对其他事项的质疑，请向</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负责答复。</w:t>
      </w:r>
    </w:p>
    <w:p w14:paraId="612F8EA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供应商于法定期限内提起质疑，向采购人或</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以书面形式提交质疑函。</w:t>
      </w:r>
    </w:p>
    <w:p w14:paraId="35FB2B3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val="en-US" w:eastAsia="zh-CN"/>
        </w:rPr>
        <w:t>或采购代理机构</w:t>
      </w:r>
      <w:r>
        <w:rPr>
          <w:rFonts w:hint="eastAsia" w:ascii="宋体" w:hAnsi="宋体" w:eastAsia="宋体" w:cs="宋体"/>
          <w:color w:val="auto"/>
          <w:sz w:val="24"/>
          <w:szCs w:val="24"/>
          <w:highlight w:val="none"/>
        </w:rPr>
        <w:t>质疑接收人及联系方式，见磋商文件第一部分。</w:t>
      </w:r>
    </w:p>
    <w:p w14:paraId="097A800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2.5以下情形的质疑不予受理</w:t>
      </w:r>
    </w:p>
    <w:p w14:paraId="40CB32B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2.5.1内容不符合《政府采购质疑和投诉办法》第十二条规定的质疑。</w:t>
      </w:r>
    </w:p>
    <w:p w14:paraId="04865A0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2.5.2超出政府采购法定期限的质疑。</w:t>
      </w:r>
    </w:p>
    <w:p w14:paraId="17FB2ED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2.5.3未参加磋商活动的供应商或在磋商活动中自身权益未受到损害的供应商所提出的质疑。</w:t>
      </w:r>
    </w:p>
    <w:p w14:paraId="30F40D3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2.5.4供应商组成联合体参加磋商，联合体中任何一方或多方未按要求签字、盖章、加盖公章的质疑。</w:t>
      </w:r>
    </w:p>
    <w:p w14:paraId="5CA07BC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采购人或采购代理机构</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07B0383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成交通知书</w:t>
      </w:r>
    </w:p>
    <w:p w14:paraId="56C00F9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3.l成交结果确定后，</w:t>
      </w:r>
      <w:r>
        <w:rPr>
          <w:rFonts w:hint="eastAsia" w:ascii="宋体" w:hAnsi="宋体" w:eastAsia="宋体" w:cs="宋体"/>
          <w:color w:val="auto"/>
          <w:sz w:val="24"/>
          <w:szCs w:val="24"/>
          <w:highlight w:val="none"/>
          <w:lang w:val="en-US" w:eastAsia="zh-CN"/>
        </w:rPr>
        <w:t>采购人或采购代理机构</w:t>
      </w:r>
      <w:r>
        <w:rPr>
          <w:rFonts w:hint="eastAsia" w:ascii="宋体" w:hAnsi="宋体" w:eastAsia="宋体" w:cs="宋体"/>
          <w:color w:val="auto"/>
          <w:sz w:val="24"/>
          <w:szCs w:val="24"/>
          <w:highlight w:val="none"/>
        </w:rPr>
        <w:t>将向成交供应商发出成交通知书（详见磋商文件第四部分）。</w:t>
      </w:r>
    </w:p>
    <w:p w14:paraId="5079029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3.2成交通知书将是合同的一个组成部分。对采购人和成交供应商均具有法律效力。成交通知书发出后，采购人改变成交结果的，或者成交供应商放弃磋商项目的，应当依法承担法律责任。</w:t>
      </w:r>
    </w:p>
    <w:p w14:paraId="4BB7DB21">
      <w:pPr>
        <w:spacing w:line="360" w:lineRule="auto"/>
        <w:ind w:firstLine="482"/>
        <w:outlineLvl w:val="2"/>
        <w:rPr>
          <w:rFonts w:hint="eastAsia" w:ascii="宋体" w:hAnsi="宋体" w:eastAsia="宋体" w:cs="宋体"/>
          <w:b/>
          <w:bCs/>
          <w:color w:val="auto"/>
          <w:sz w:val="24"/>
          <w:szCs w:val="24"/>
          <w:highlight w:val="none"/>
        </w:rPr>
      </w:pPr>
      <w:bookmarkStart w:id="122" w:name="_Toc120614220"/>
      <w:bookmarkStart w:id="123" w:name="_Toc16938552"/>
      <w:bookmarkStart w:id="124" w:name="_Toc513029236"/>
      <w:bookmarkStart w:id="125" w:name="_Toc20823308"/>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授予合同</w:t>
      </w:r>
      <w:bookmarkEnd w:id="122"/>
    </w:p>
    <w:bookmarkEnd w:id="123"/>
    <w:bookmarkEnd w:id="124"/>
    <w:bookmarkEnd w:id="125"/>
    <w:p w14:paraId="455A6DA4">
      <w:pPr>
        <w:spacing w:line="360" w:lineRule="auto"/>
        <w:ind w:firstLine="480"/>
        <w:rPr>
          <w:rFonts w:hint="eastAsia" w:ascii="宋体" w:hAnsi="宋体" w:eastAsia="宋体" w:cs="宋体"/>
          <w:color w:val="auto"/>
          <w:sz w:val="24"/>
          <w:szCs w:val="24"/>
          <w:highlight w:val="none"/>
        </w:rPr>
      </w:pPr>
      <w:bookmarkStart w:id="126" w:name="_Toc120614221"/>
      <w:bookmarkStart w:id="127" w:name="_Toc513029242"/>
      <w:bookmarkStart w:id="128" w:name="_Toc20823314"/>
      <w:bookmarkStart w:id="129" w:name="_Toc479757207"/>
      <w:bookmarkStart w:id="130" w:name="_Toc16938558"/>
      <w:r>
        <w:rPr>
          <w:rFonts w:hint="eastAsia" w:ascii="宋体" w:hAnsi="宋体" w:eastAsia="宋体" w:cs="宋体"/>
          <w:color w:val="auto"/>
          <w:sz w:val="24"/>
          <w:szCs w:val="24"/>
          <w:highlight w:val="none"/>
        </w:rPr>
        <w:t>1.签订合同</w:t>
      </w:r>
    </w:p>
    <w:p w14:paraId="046A097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1.l成交供应商应当在成交通知书发出之日起三十日内，按照磋商文件确定的事项与采购人签订政府采购合同。</w:t>
      </w:r>
    </w:p>
    <w:p w14:paraId="523B546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1.2磋商文件、成交供应商的响应文件及磋商过程中有关澄清、承诺文件均应作为合同附件。</w:t>
      </w:r>
    </w:p>
    <w:p w14:paraId="0EB33C7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44CDF4D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2.货物和服务的追加、减少和添购。</w:t>
      </w:r>
    </w:p>
    <w:p w14:paraId="744EA0B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2.1政府采购合同履行中，采购人需追加与合同标的相同的货物和服务的，在不改变合同其他条款的前提下，可以与成交供应商协商签订补充合同，但所有补充合同的采购金额不超过原合同金额10%。</w:t>
      </w:r>
    </w:p>
    <w:p w14:paraId="2DB0D97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2.2采购结束后，采购人若由于各种客观原因，必须对采购项目所牵涉的货物和服务进行适当的减少时，在双方协商一致的前提下，可以按照采购时的价格水平做相应的调减，并据此签订补充合同。</w:t>
      </w:r>
    </w:p>
    <w:p w14:paraId="38191E55">
      <w:pPr>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8"/>
          <w:highlight w:val="none"/>
        </w:rPr>
        <w:br w:type="page" w:clear="all"/>
      </w:r>
      <w:bookmarkEnd w:id="126"/>
      <w:bookmarkEnd w:id="127"/>
      <w:bookmarkEnd w:id="128"/>
      <w:bookmarkEnd w:id="129"/>
      <w:bookmarkEnd w:id="130"/>
      <w:bookmarkStart w:id="131" w:name="_Hlt16619350"/>
      <w:bookmarkStart w:id="132" w:name="_Toc16938590"/>
      <w:bookmarkStart w:id="133" w:name="_Toc120614244"/>
      <w:bookmarkStart w:id="134" w:name="_Toc20823346"/>
      <w:bookmarkStart w:id="135" w:name="_Toc462564139"/>
      <w:bookmarkStart w:id="136" w:name="_Toc479757211"/>
    </w:p>
    <w:p w14:paraId="28A20C77">
      <w:pPr>
        <w:spacing w:line="360" w:lineRule="auto"/>
        <w:ind w:firstLine="880"/>
        <w:jc w:val="center"/>
        <w:rPr>
          <w:rFonts w:hint="eastAsia" w:ascii="宋体" w:hAnsi="宋体" w:eastAsia="宋体" w:cs="宋体"/>
          <w:bCs/>
          <w:color w:val="auto"/>
          <w:sz w:val="44"/>
          <w:szCs w:val="21"/>
          <w:highlight w:val="none"/>
        </w:rPr>
      </w:pPr>
      <w:r>
        <w:rPr>
          <w:rFonts w:hint="eastAsia" w:ascii="宋体" w:hAnsi="宋体" w:eastAsia="宋体" w:cs="宋体"/>
          <w:b/>
          <w:bCs w:val="0"/>
          <w:color w:val="auto"/>
          <w:sz w:val="44"/>
          <w:szCs w:val="21"/>
          <w:highlight w:val="none"/>
        </w:rPr>
        <w:t>第</w:t>
      </w:r>
      <w:bookmarkEnd w:id="131"/>
      <w:r>
        <w:rPr>
          <w:rFonts w:hint="eastAsia" w:ascii="宋体" w:hAnsi="宋体" w:eastAsia="宋体" w:cs="宋体"/>
          <w:b/>
          <w:bCs w:val="0"/>
          <w:color w:val="auto"/>
          <w:sz w:val="44"/>
          <w:szCs w:val="21"/>
          <w:highlight w:val="none"/>
          <w:lang w:val="en-US" w:eastAsia="zh-CN"/>
        </w:rPr>
        <w:t>三部分</w:t>
      </w:r>
      <w:r>
        <w:rPr>
          <w:rFonts w:hint="eastAsia" w:ascii="宋体" w:hAnsi="宋体" w:eastAsia="宋体" w:cs="宋体"/>
          <w:b/>
          <w:bCs w:val="0"/>
          <w:color w:val="auto"/>
          <w:sz w:val="44"/>
          <w:szCs w:val="21"/>
          <w:highlight w:val="none"/>
        </w:rPr>
        <w:t xml:space="preserve"> </w:t>
      </w:r>
      <w:r>
        <w:rPr>
          <w:rFonts w:hint="eastAsia" w:ascii="宋体" w:hAnsi="宋体" w:eastAsia="宋体" w:cs="宋体"/>
          <w:b/>
          <w:bCs w:val="0"/>
          <w:color w:val="auto"/>
          <w:sz w:val="44"/>
          <w:szCs w:val="21"/>
          <w:highlight w:val="none"/>
          <w:lang w:val="en-US" w:eastAsia="zh-CN"/>
        </w:rPr>
        <w:t>项目</w:t>
      </w:r>
      <w:r>
        <w:rPr>
          <w:rFonts w:hint="eastAsia" w:ascii="宋体" w:hAnsi="宋体" w:eastAsia="宋体" w:cs="宋体"/>
          <w:b/>
          <w:bCs w:val="0"/>
          <w:color w:val="auto"/>
          <w:sz w:val="44"/>
          <w:szCs w:val="21"/>
          <w:highlight w:val="none"/>
        </w:rPr>
        <w:t>需求</w:t>
      </w:r>
      <w:bookmarkEnd w:id="132"/>
      <w:bookmarkEnd w:id="133"/>
      <w:bookmarkEnd w:id="134"/>
      <w:bookmarkStart w:id="137" w:name="_Toc26554093"/>
      <w:bookmarkStart w:id="138" w:name="_Toc49090575"/>
    </w:p>
    <w:p w14:paraId="3E262459">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shd w:val="clear"/>
          <w:lang w:val="en-US" w:eastAsia="zh-CN"/>
        </w:rPr>
      </w:pPr>
      <w:bookmarkStart w:id="139" w:name="_Toc13080"/>
      <w:bookmarkStart w:id="140" w:name="_Toc4280"/>
      <w:r>
        <w:rPr>
          <w:rFonts w:hint="eastAsia" w:ascii="宋体" w:hAnsi="宋体" w:eastAsia="宋体" w:cs="宋体"/>
          <w:i w:val="0"/>
          <w:iCs w:val="0"/>
          <w:caps w:val="0"/>
          <w:color w:val="auto"/>
          <w:spacing w:val="0"/>
          <w:sz w:val="24"/>
          <w:szCs w:val="24"/>
          <w:highlight w:val="none"/>
          <w:shd w:val="clear"/>
          <w:lang w:val="en-US" w:eastAsia="zh-CN"/>
        </w:rPr>
        <w:t>一、技术要求</w:t>
      </w:r>
    </w:p>
    <w:bookmarkEnd w:id="139"/>
    <w:bookmarkEnd w:id="140"/>
    <w:p w14:paraId="61787C3D">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lang w:val="en-US" w:eastAsia="zh-CN"/>
        </w:rPr>
        <w:t>（一）</w:t>
      </w:r>
      <w:r>
        <w:rPr>
          <w:rFonts w:hint="eastAsia" w:ascii="宋体" w:hAnsi="宋体" w:eastAsia="宋体" w:cs="宋体"/>
          <w:i w:val="0"/>
          <w:iCs w:val="0"/>
          <w:caps w:val="0"/>
          <w:color w:val="auto"/>
          <w:spacing w:val="0"/>
          <w:sz w:val="24"/>
          <w:szCs w:val="24"/>
          <w:highlight w:val="none"/>
          <w:shd w:val="clear"/>
        </w:rPr>
        <w:t>项目概况</w:t>
      </w:r>
    </w:p>
    <w:p w14:paraId="7F623160">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lang w:val="en-US" w:eastAsia="zh-CN"/>
        </w:rPr>
        <w:t>345国道启东段（S255-G228），即255省道至人民路段,起点位于与255省道交叉口，向西经过启东火车站后，继续向西约2公里再折向南，终点位于与人民路交叉口。路线全长约11km，按照双向四车道一级公路标准建设，全线均为新建工程，建安费约5.6亿元。</w:t>
      </w:r>
    </w:p>
    <w:p w14:paraId="64B89F9E">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lang w:val="en-US" w:eastAsia="zh-CN"/>
        </w:rPr>
        <w:t>（二）</w:t>
      </w:r>
      <w:r>
        <w:rPr>
          <w:rFonts w:hint="eastAsia" w:ascii="宋体" w:hAnsi="宋体" w:eastAsia="宋体" w:cs="宋体"/>
          <w:i w:val="0"/>
          <w:iCs w:val="0"/>
          <w:caps w:val="0"/>
          <w:color w:val="auto"/>
          <w:spacing w:val="0"/>
          <w:sz w:val="24"/>
          <w:szCs w:val="24"/>
          <w:highlight w:val="none"/>
          <w:shd w:val="clear"/>
        </w:rPr>
        <w:t>服务范围</w:t>
      </w:r>
    </w:p>
    <w:p w14:paraId="267A0678">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lang w:val="en-US" w:eastAsia="zh-CN"/>
        </w:rPr>
        <w:t>1.项目全线初步设计及施工图设计等咨询服务。设计咨询工作对初步设计及施工图设计进行全过程、全方位的独立咨询审查，咨询审查内容包括：对初步设计和施工图设计的审查，以及批复的执行情况进行核查；对设计方案的合理性、结构安全性、可靠及耐久性、设计参数（包括基础资料）、抗风抗震、结构稳定（含特殊结构设计复核与验算）、计算图式、安全储备、材料设计、设计与施工方案的匹配性、概预算、规模控制等方面进行核查；对勘察工作进行现场跟踪，对初勘（测）、详勘（定测）及设计中间成果及时提交书面咨询意见，对工可与设计文件预审稿提交咨询报告，对设计文件报批稿的修改情况进行跟踪核查并提交书面咨询意见；协助采购人对设计单位工作进度、质量进行跟踪检查，并及时汇总后上报采购人；确保设计文件达到项目建设目标，保证工程项目的可靠性、适用性和经济性，充分发挥工程建设项目经济、社会和环境的综合效益。咨询人设计审查工作应与设计工作同步开展，及时提出审查意见，并通知采购人。最终以书面形式提交咨询报告。具体审查报告数量以采购人要求为准。</w:t>
      </w:r>
    </w:p>
    <w:p w14:paraId="28DC2442">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lang w:val="en-US" w:eastAsia="zh-CN"/>
        </w:rPr>
        <w:t>2.对项目初步设计、施工图设计各阶段成果文件按照《公路项目安全性评价规范》（JTG B05-2015）等规定进行安全评价，分别出具书面报告并通过专家审查。</w:t>
      </w:r>
    </w:p>
    <w:p w14:paraId="48C5524E">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lang w:val="en-US" w:eastAsia="zh-CN"/>
        </w:rPr>
        <w:t>二、商务要求</w:t>
      </w:r>
    </w:p>
    <w:p w14:paraId="620D99BB">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lang w:val="en-US" w:eastAsia="zh-CN"/>
        </w:rPr>
        <w:t>（一）服务周期</w:t>
      </w:r>
      <w:bookmarkStart w:id="144" w:name="_GoBack"/>
      <w:bookmarkEnd w:id="144"/>
    </w:p>
    <w:p w14:paraId="59736AE6">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lang w:val="en-US" w:eastAsia="zh-CN"/>
        </w:rPr>
        <w:t>第一阶段咨询服务期为合同签订之日起，至项目取得初步设计文件批复为止。</w:t>
      </w:r>
    </w:p>
    <w:p w14:paraId="65FEFAD1">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lang w:val="en-US" w:eastAsia="zh-CN"/>
        </w:rPr>
        <w:t xml:space="preserve">第二阶段咨询服务期为初步设计文件批复起，至项目取得施工图设计批复止。 </w:t>
      </w:r>
    </w:p>
    <w:p w14:paraId="454B8DE6">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lang w:val="en-US" w:eastAsia="zh-CN"/>
        </w:rPr>
        <w:t xml:space="preserve">第三阶段咨询服务期为施工过程中根据采购人要求做好后续服务工作。 </w:t>
      </w:r>
    </w:p>
    <w:p w14:paraId="56E37AA3">
      <w:pPr>
        <w:keepNext w:val="0"/>
        <w:keepLines w:val="0"/>
        <w:pageBreakBefore w:val="0"/>
        <w:widowControl/>
        <w:numPr>
          <w:ilvl w:val="0"/>
          <w:numId w:val="0"/>
        </w:numPr>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lang w:val="en-US" w:eastAsia="zh-CN" w:bidi="ar-SA"/>
        </w:rPr>
        <w:t>（二）</w:t>
      </w:r>
      <w:r>
        <w:rPr>
          <w:rFonts w:hint="eastAsia" w:ascii="宋体" w:hAnsi="宋体" w:eastAsia="宋体" w:cs="宋体"/>
          <w:i w:val="0"/>
          <w:iCs w:val="0"/>
          <w:caps w:val="0"/>
          <w:color w:val="auto"/>
          <w:spacing w:val="0"/>
          <w:sz w:val="24"/>
          <w:szCs w:val="24"/>
          <w:highlight w:val="none"/>
          <w:shd w:val="clear"/>
          <w:lang w:val="en-US" w:eastAsia="zh-CN"/>
        </w:rPr>
        <w:t>报价要求</w:t>
      </w:r>
    </w:p>
    <w:p w14:paraId="4098A689">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shd w:val="clear"/>
          <w:lang w:val="zh-CN" w:eastAsia="zh-CN"/>
        </w:rPr>
      </w:pPr>
      <w:r>
        <w:rPr>
          <w:rFonts w:hint="eastAsia" w:ascii="宋体" w:hAnsi="宋体" w:eastAsia="宋体" w:cs="宋体"/>
          <w:i w:val="0"/>
          <w:iCs w:val="0"/>
          <w:caps w:val="0"/>
          <w:color w:val="auto"/>
          <w:spacing w:val="0"/>
          <w:sz w:val="24"/>
          <w:szCs w:val="24"/>
          <w:highlight w:val="none"/>
          <w:shd w:val="clear"/>
          <w:lang w:val="en-US" w:eastAsia="zh-CN"/>
        </w:rPr>
        <w:t>投标报价包含设计审查费、安全性审查费、咨询费、专家费、人员工资、保险、验收、相关保险、税金、利润等一切与本项目相关费用。</w:t>
      </w:r>
    </w:p>
    <w:p w14:paraId="6416503C">
      <w:pPr>
        <w:keepNext w:val="0"/>
        <w:keepLines w:val="0"/>
        <w:pageBreakBefore w:val="0"/>
        <w:widowControl/>
        <w:numPr>
          <w:ilvl w:val="0"/>
          <w:numId w:val="0"/>
        </w:numPr>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（三）</w:t>
      </w:r>
      <w:r>
        <w:rPr>
          <w:rFonts w:hint="eastAsia" w:ascii="宋体" w:hAnsi="宋体" w:eastAsia="宋体" w:cs="宋体"/>
          <w:b w:val="0"/>
          <w:bCs w:val="0"/>
          <w:color w:val="auto"/>
          <w:sz w:val="24"/>
          <w:szCs w:val="24"/>
          <w:highlight w:val="none"/>
        </w:rPr>
        <w:t>付款方式</w:t>
      </w:r>
    </w:p>
    <w:p w14:paraId="0AF197F4">
      <w:pPr>
        <w:keepNext w:val="0"/>
        <w:keepLines w:val="0"/>
        <w:pageBreakBefore w:val="0"/>
        <w:widowControl/>
        <w:numPr>
          <w:ilvl w:val="-1"/>
          <w:numId w:val="0"/>
        </w:numPr>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lang w:val="en-US" w:eastAsia="zh-CN"/>
        </w:rPr>
        <w:t>初步设计文件批复后支付至合同总价的50%，施工图设计文件批复后支付至合同总价的90%，工程交工验收后付清余款。</w:t>
      </w:r>
    </w:p>
    <w:p w14:paraId="6E580334">
      <w:pPr>
        <w:keepNext w:val="0"/>
        <w:keepLines w:val="0"/>
        <w:pageBreakBefore w:val="0"/>
        <w:widowControl/>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四</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履约保证金</w:t>
      </w:r>
    </w:p>
    <w:p w14:paraId="5E6F4049">
      <w:pPr>
        <w:keepNext w:val="0"/>
        <w:keepLines w:val="0"/>
        <w:pageBreakBefore w:val="0"/>
        <w:widowControl/>
        <w:tabs>
          <w:tab w:val="left" w:pos="6930"/>
        </w:tabs>
        <w:kinsoku/>
        <w:wordWrap/>
        <w:overflowPunct/>
        <w:topLinePunct w:val="0"/>
        <w:autoSpaceDE/>
        <w:autoSpaceDN/>
        <w:bidi w:val="0"/>
        <w:adjustRightInd/>
        <w:snapToGrid w:val="0"/>
        <w:spacing w:beforeAutospacing="0" w:afterAutospacing="0" w:line="360" w:lineRule="auto"/>
        <w:ind w:firstLine="480" w:firstLineChars="200"/>
        <w:textAlignment w:val="auto"/>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lang w:val="en-US" w:eastAsia="zh-CN"/>
        </w:rPr>
        <w:t>1.本项目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5EC4D2B9">
      <w:pPr>
        <w:keepNext w:val="0"/>
        <w:keepLines w:val="0"/>
        <w:pageBreakBefore w:val="0"/>
        <w:widowControl/>
        <w:tabs>
          <w:tab w:val="left" w:pos="6930"/>
        </w:tabs>
        <w:kinsoku/>
        <w:wordWrap/>
        <w:overflowPunct/>
        <w:topLinePunct w:val="0"/>
        <w:autoSpaceDE/>
        <w:autoSpaceDN/>
        <w:bidi w:val="0"/>
        <w:adjustRightInd/>
        <w:snapToGrid w:val="0"/>
        <w:spacing w:beforeAutospacing="0" w:afterAutospacing="0" w:line="360" w:lineRule="auto"/>
        <w:ind w:firstLine="480" w:firstLineChars="200"/>
        <w:textAlignment w:val="auto"/>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lang w:val="en-US" w:eastAsia="zh-CN"/>
        </w:rPr>
        <w:t>2.成交供应商全部履约合同义务且无质量、进度问题，在取得施工图设计批复后一次性退还履约保证金。</w:t>
      </w:r>
    </w:p>
    <w:p w14:paraId="23B3029F">
      <w:pPr>
        <w:keepNext w:val="0"/>
        <w:keepLines w:val="0"/>
        <w:pageBreakBefore w:val="0"/>
        <w:widowControl/>
        <w:tabs>
          <w:tab w:val="left" w:pos="6930"/>
        </w:tabs>
        <w:kinsoku/>
        <w:wordWrap/>
        <w:overflowPunct/>
        <w:topLinePunct w:val="0"/>
        <w:autoSpaceDE/>
        <w:autoSpaceDN/>
        <w:bidi w:val="0"/>
        <w:adjustRightInd/>
        <w:snapToGrid w:val="0"/>
        <w:spacing w:beforeAutospacing="0" w:afterAutospacing="0" w:line="360" w:lineRule="auto"/>
        <w:ind w:firstLine="480" w:firstLineChars="200"/>
        <w:textAlignment w:val="auto"/>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lang w:val="en-US" w:eastAsia="zh-CN"/>
        </w:rPr>
        <w:t>3.发生以下情况的，履约保证金不予退还或部分退还：</w:t>
      </w:r>
    </w:p>
    <w:p w14:paraId="5D8FF295">
      <w:pPr>
        <w:keepNext w:val="0"/>
        <w:keepLines w:val="0"/>
        <w:pageBreakBefore w:val="0"/>
        <w:widowControl/>
        <w:tabs>
          <w:tab w:val="left" w:pos="6930"/>
        </w:tabs>
        <w:kinsoku/>
        <w:wordWrap/>
        <w:overflowPunct/>
        <w:topLinePunct w:val="0"/>
        <w:autoSpaceDE/>
        <w:autoSpaceDN/>
        <w:bidi w:val="0"/>
        <w:adjustRightInd/>
        <w:snapToGrid w:val="0"/>
        <w:spacing w:beforeAutospacing="0" w:afterAutospacing="0" w:line="360" w:lineRule="auto"/>
        <w:ind w:firstLine="480" w:firstLineChars="200"/>
        <w:textAlignment w:val="auto"/>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lang w:val="en-US" w:eastAsia="zh-CN"/>
        </w:rPr>
        <w:t>a.签订合同后，成交供应商不履行合同义务的，采购单位有权全额扣除履约保证金，全额不予退还，同时采购单位亦有权终止合同，成交供应商还须承担相应的法律赔偿责任。</w:t>
      </w:r>
    </w:p>
    <w:p w14:paraId="45C01E00">
      <w:pPr>
        <w:keepNext w:val="0"/>
        <w:keepLines w:val="0"/>
        <w:pageBreakBefore w:val="0"/>
        <w:widowControl/>
        <w:tabs>
          <w:tab w:val="left" w:pos="6930"/>
        </w:tabs>
        <w:kinsoku/>
        <w:wordWrap/>
        <w:overflowPunct/>
        <w:topLinePunct w:val="0"/>
        <w:autoSpaceDE/>
        <w:autoSpaceDN/>
        <w:bidi w:val="0"/>
        <w:adjustRightInd/>
        <w:snapToGrid w:val="0"/>
        <w:spacing w:beforeAutospacing="0" w:afterAutospacing="0" w:line="360" w:lineRule="auto"/>
        <w:ind w:firstLine="480" w:firstLineChars="200"/>
        <w:textAlignment w:val="auto"/>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lang w:val="en-US" w:eastAsia="zh-CN"/>
        </w:rPr>
        <w:t>b.成交供应商在履约过程中发生违约行为，给采购单位造成损失的，采购单位有权在成交供应商缴纳的履约保证金中予以扣款，以弥补采购单位经济损失，不足的部分成交供应商另外补齐。</w:t>
      </w:r>
    </w:p>
    <w:p w14:paraId="1445481E">
      <w:pPr>
        <w:keepNext w:val="0"/>
        <w:keepLines w:val="0"/>
        <w:pageBreakBefore w:val="0"/>
        <w:numPr>
          <w:ilvl w:val="0"/>
          <w:numId w:val="0"/>
        </w:numPr>
        <w:kinsoku/>
        <w:wordWrap/>
        <w:overflowPunct/>
        <w:topLinePunct w:val="0"/>
        <w:autoSpaceDE/>
        <w:autoSpaceDN/>
        <w:bidi w:val="0"/>
        <w:snapToGrid w:val="0"/>
        <w:spacing w:line="360" w:lineRule="auto"/>
        <w:ind w:firstLine="480" w:firstLineChars="200"/>
        <w:textAlignment w:val="auto"/>
        <w:outlineLvl w:val="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三、合同条款</w:t>
      </w:r>
    </w:p>
    <w:p w14:paraId="660A7883">
      <w:pPr>
        <w:adjustRightInd w:val="0"/>
        <w:snapToGrid w:val="0"/>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项目名称：</w:t>
      </w:r>
      <w:r>
        <w:rPr>
          <w:rFonts w:hint="eastAsia" w:ascii="宋体" w:hAnsi="宋体" w:cs="宋体"/>
          <w:color w:val="auto"/>
          <w:sz w:val="24"/>
          <w:szCs w:val="24"/>
          <w:highlight w:val="none"/>
          <w:lang w:eastAsia="zh-CN"/>
        </w:rPr>
        <w:t>345国道启东段改扩建工程（S255-G228）勘察设计双院制审查及安全性评价项目</w:t>
      </w:r>
    </w:p>
    <w:p w14:paraId="2BB91E75">
      <w:pPr>
        <w:keepNext w:val="0"/>
        <w:keepLines w:val="0"/>
        <w:pageBreakBefore w:val="0"/>
        <w:widowControl w:val="0"/>
        <w:kinsoku/>
        <w:wordWrap/>
        <w:overflowPunct/>
        <w:topLinePunct w:val="0"/>
        <w:autoSpaceDE/>
        <w:autoSpaceDN/>
        <w:bidi w:val="0"/>
        <w:adjustRightInd/>
        <w:spacing w:line="460" w:lineRule="exact"/>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甲方：</w:t>
      </w:r>
      <w:r>
        <w:rPr>
          <w:rFonts w:hint="eastAsia" w:ascii="宋体" w:hAnsi="宋体" w:eastAsia="宋体" w:cs="宋体"/>
          <w:color w:val="auto"/>
          <w:sz w:val="24"/>
          <w:highlight w:val="none"/>
          <w:u w:val="single"/>
          <w:lang w:eastAsia="zh-CN"/>
        </w:rPr>
        <w:t>启东市交通事业发展中心</w:t>
      </w:r>
    </w:p>
    <w:p w14:paraId="4C0B4B03">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乙方：_________</w:t>
      </w:r>
    </w:p>
    <w:p w14:paraId="3DFEEFF8">
      <w:pPr>
        <w:adjustRightInd w:val="0"/>
        <w:snapToGrid w:val="0"/>
        <w:spacing w:line="360" w:lineRule="auto"/>
        <w:ind w:firstLine="480" w:firstLineChars="200"/>
        <w:rPr>
          <w:rFonts w:hint="eastAsia" w:ascii="宋体" w:hAnsi="宋体" w:eastAsia="宋体" w:cs="宋体"/>
          <w:b/>
          <w:color w:val="auto"/>
          <w:sz w:val="24"/>
          <w:highlight w:val="none"/>
        </w:rPr>
      </w:pPr>
      <w:r>
        <w:rPr>
          <w:rFonts w:hint="eastAsia" w:ascii="宋体" w:hAnsi="宋体" w:eastAsia="宋体" w:cs="宋体"/>
          <w:color w:val="auto"/>
          <w:sz w:val="24"/>
          <w:highlight w:val="none"/>
        </w:rPr>
        <w:t>甲、乙双方根据</w:t>
      </w:r>
      <w:r>
        <w:rPr>
          <w:rFonts w:hint="eastAsia" w:ascii="宋体" w:hAnsi="宋体" w:cs="宋体"/>
          <w:color w:val="auto"/>
          <w:sz w:val="24"/>
          <w:szCs w:val="24"/>
          <w:highlight w:val="none"/>
          <w:u w:val="single"/>
          <w:lang w:eastAsia="zh-CN"/>
        </w:rPr>
        <w:t>345国道启东段改扩建工程（S255-G228）勘察设计双院制审查及安全性评价项目</w:t>
      </w:r>
      <w:r>
        <w:rPr>
          <w:rFonts w:hint="eastAsia" w:ascii="宋体" w:hAnsi="宋体" w:eastAsia="宋体" w:cs="宋体"/>
          <w:color w:val="auto"/>
          <w:sz w:val="24"/>
          <w:highlight w:val="none"/>
          <w:lang w:val="en-US" w:eastAsia="zh-CN"/>
        </w:rPr>
        <w:t>竞争性磋商</w:t>
      </w:r>
      <w:r>
        <w:rPr>
          <w:rFonts w:hint="eastAsia" w:ascii="宋体" w:hAnsi="宋体" w:eastAsia="宋体" w:cs="宋体"/>
          <w:color w:val="auto"/>
          <w:sz w:val="24"/>
          <w:highlight w:val="none"/>
        </w:rPr>
        <w:t>的结果，签署本合同。</w:t>
      </w:r>
    </w:p>
    <w:p w14:paraId="06A851EE">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一、合同内容</w:t>
      </w:r>
    </w:p>
    <w:p w14:paraId="7A2EF577">
      <w:pPr>
        <w:adjustRightInd w:val="0"/>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1.1标的名称：</w:t>
      </w:r>
      <w:r>
        <w:rPr>
          <w:rFonts w:hint="eastAsia" w:ascii="宋体" w:hAnsi="宋体" w:cs="宋体"/>
          <w:color w:val="auto"/>
          <w:sz w:val="24"/>
          <w:szCs w:val="24"/>
          <w:highlight w:val="none"/>
          <w:lang w:eastAsia="zh-CN"/>
        </w:rPr>
        <w:t>345国道启东段改扩建工程（S255-G228）勘察设计双院制审查及安全性评价项目</w:t>
      </w:r>
    </w:p>
    <w:p w14:paraId="0A3CF100">
      <w:pPr>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1.2标的质量</w:t>
      </w:r>
      <w:r>
        <w:rPr>
          <w:rFonts w:hint="eastAsia" w:ascii="宋体" w:hAnsi="宋体" w:eastAsia="宋体" w:cs="宋体"/>
          <w:color w:val="auto"/>
          <w:sz w:val="24"/>
          <w:szCs w:val="24"/>
          <w:highlight w:val="none"/>
          <w:lang w:eastAsia="zh-CN"/>
        </w:rPr>
        <w:t>：符合国家及行业相关标准和</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管理规定</w:t>
      </w:r>
    </w:p>
    <w:p w14:paraId="254A6C27">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1.3服务内容：</w:t>
      </w:r>
    </w:p>
    <w:p w14:paraId="73FBE75D">
      <w:pPr>
        <w:snapToGrid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项目全线初步设计及施工图设计等咨询服务。设计咨询工作对初步设计及施工图设计进行全过程、全方位的独立咨询审查，咨询审查内容包括：对初步设计和施工图设计的审查，以及批复的执行情况进行核查；对设计方案的合理性、结构安全性、可靠及耐久性、设计参数（包括基础资料）、抗风抗震、结构稳定（含特殊结构设计复核与验算）、计算图式、安全储备、材料设计、设计与施工方案的匹配性、概预算、规模控制等方面进行核查；对勘察工作进行现场跟踪，对初勘（测）、详勘（定测）及设计中间成果及时提交书面咨询意见，对工可与设计文件预审稿提交咨询报告，对设计文件报批稿的修改情况进行跟踪核查并提交书面咨询意见；协助甲方对设计单位工作进度、质量进行跟踪检查，并及时汇总后上报甲方；确保设计文件达到项目建设目标，保证工程项目的可靠性、适用性和经济性，充分发挥工程建设项目经济、社会和环境的综合效益。咨询人设计审查工作应与设计工作同步开展，及时提出审查意见，并通知甲方。最终以书面形式提交咨询报告。具体审查报告数量以甲方要求为准。</w:t>
      </w:r>
    </w:p>
    <w:p w14:paraId="283F5FBD">
      <w:pPr>
        <w:snapToGrid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（2）对项目初步设计、施工图设计各阶段成果文件按照《公路项目安全性评价规范》（JTG B05-2015）等规定进行安全评价，分别出具书面报告并通过专家审查。</w:t>
      </w:r>
    </w:p>
    <w:p w14:paraId="7D4C08D0">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1.4履行时间（期限）：</w:t>
      </w:r>
    </w:p>
    <w:p w14:paraId="4AD97DD3">
      <w:pPr>
        <w:snapToGrid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第一阶段咨询服务期为合同签订之日起，至项目取得初步设计文件批复为止。</w:t>
      </w:r>
    </w:p>
    <w:p w14:paraId="395389ED">
      <w:pPr>
        <w:snapToGrid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第二阶段咨询服务期为初步设计文件批复起，至项目取得施工图设计批复止。 </w:t>
      </w:r>
    </w:p>
    <w:p w14:paraId="0FB0750E">
      <w:pPr>
        <w:snapToGrid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第三阶段咨询服务期为施工过程中根据甲方要求做好后续服务工作。</w:t>
      </w:r>
    </w:p>
    <w:p w14:paraId="4E3DD605">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rPr>
        <w:t>1.5履行地点：</w:t>
      </w:r>
      <w:r>
        <w:rPr>
          <w:rFonts w:hint="eastAsia" w:ascii="宋体" w:hAnsi="宋体" w:eastAsia="宋体" w:cs="宋体"/>
          <w:i w:val="0"/>
          <w:iCs w:val="0"/>
          <w:caps w:val="0"/>
          <w:color w:val="auto"/>
          <w:spacing w:val="0"/>
          <w:sz w:val="24"/>
          <w:szCs w:val="24"/>
          <w:highlight w:val="none"/>
          <w:shd w:val="clear" w:color="auto" w:fill="auto"/>
          <w:lang w:val="en-US" w:eastAsia="zh-CN"/>
        </w:rPr>
        <w:t>启东市</w:t>
      </w:r>
    </w:p>
    <w:p w14:paraId="76CD54B2">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二、合同金额</w:t>
      </w:r>
    </w:p>
    <w:p w14:paraId="1F3990A1">
      <w:pPr>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2.1本合同金额为（大写）：_____________________（¥____________）。</w:t>
      </w:r>
    </w:p>
    <w:p w14:paraId="169F80C1">
      <w:pPr>
        <w:adjustRightInd w:val="0"/>
        <w:snapToGrid w:val="0"/>
        <w:spacing w:line="360" w:lineRule="auto"/>
        <w:ind w:firstLine="480" w:firstLineChars="200"/>
        <w:jc w:val="lef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本项目</w:t>
      </w:r>
      <w:r>
        <w:rPr>
          <w:rFonts w:hint="eastAsia" w:ascii="宋体" w:hAnsi="宋体" w:eastAsia="宋体" w:cs="宋体"/>
          <w:bCs/>
          <w:color w:val="auto"/>
          <w:sz w:val="24"/>
          <w:highlight w:val="none"/>
          <w:lang w:val="en-US" w:eastAsia="zh-CN"/>
        </w:rPr>
        <w:t>为</w:t>
      </w:r>
      <w:r>
        <w:rPr>
          <w:rFonts w:hint="eastAsia" w:ascii="宋体" w:hAnsi="宋体" w:eastAsia="宋体" w:cs="宋体"/>
          <w:bCs/>
          <w:color w:val="auto"/>
          <w:sz w:val="24"/>
          <w:highlight w:val="none"/>
          <w:lang w:val="zh-CN"/>
        </w:rPr>
        <w:t>总价包干合同。</w:t>
      </w:r>
      <w:r>
        <w:rPr>
          <w:rFonts w:hint="eastAsia" w:ascii="宋体" w:hAnsi="宋体" w:eastAsia="宋体" w:cs="宋体"/>
          <w:bCs/>
          <w:color w:val="auto"/>
          <w:sz w:val="24"/>
          <w:highlight w:val="none"/>
          <w:lang w:val="en-US" w:eastAsia="zh-CN"/>
        </w:rPr>
        <w:t>合同价</w:t>
      </w:r>
      <w:r>
        <w:rPr>
          <w:rFonts w:hint="eastAsia" w:ascii="宋体" w:hAnsi="宋体" w:eastAsia="宋体" w:cs="宋体"/>
          <w:i w:val="0"/>
          <w:iCs w:val="0"/>
          <w:caps w:val="0"/>
          <w:color w:val="auto"/>
          <w:spacing w:val="0"/>
          <w:sz w:val="24"/>
          <w:szCs w:val="24"/>
          <w:highlight w:val="none"/>
          <w:shd w:val="clear"/>
          <w:lang w:val="en-US" w:eastAsia="zh-CN"/>
        </w:rPr>
        <w:t>设计审查费、安全性审查费、咨询费、专家费、人员工资、保险、验收、相关保险、税金、利润等一切与本项目相关费用。</w:t>
      </w:r>
    </w:p>
    <w:p w14:paraId="2C469A34">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三、技术资料</w:t>
      </w:r>
    </w:p>
    <w:p w14:paraId="2F52F69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3.1乙方应按</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文件规定的时间向甲方提供与合同标的有关的技术资料。</w:t>
      </w:r>
    </w:p>
    <w:p w14:paraId="7BE727B8">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A676F74">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四</w:t>
      </w:r>
      <w:r>
        <w:rPr>
          <w:rFonts w:hint="eastAsia" w:ascii="宋体" w:hAnsi="宋体" w:eastAsia="宋体" w:cs="宋体"/>
          <w:b/>
          <w:color w:val="auto"/>
          <w:sz w:val="24"/>
          <w:highlight w:val="none"/>
        </w:rPr>
        <w:t>、知识产权</w:t>
      </w:r>
    </w:p>
    <w:p w14:paraId="6B13F3C3">
      <w:pPr>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.1甲乙双方未事先征得对方同意，不得把合同的权利和义务委托别人或转让他方。同时甲乙双方应履行保密义务，未经对方书面许可，</w:t>
      </w:r>
      <w:r>
        <w:rPr>
          <w:rFonts w:hint="eastAsia" w:ascii="宋体" w:hAnsi="宋体" w:eastAsia="宋体" w:cs="宋体"/>
          <w:color w:val="auto"/>
          <w:sz w:val="24"/>
          <w:highlight w:val="none"/>
          <w:lang w:eastAsia="zh-CN"/>
        </w:rPr>
        <w:t>不得</w:t>
      </w:r>
      <w:r>
        <w:rPr>
          <w:rFonts w:hint="eastAsia" w:ascii="宋体" w:hAnsi="宋体" w:eastAsia="宋体" w:cs="宋体"/>
          <w:color w:val="auto"/>
          <w:sz w:val="24"/>
          <w:highlight w:val="none"/>
        </w:rPr>
        <w:t xml:space="preserve">向合同之外的人或单位展示、披露或以其他方式泄露任何技术文件或与合同有关的数据，包括合同本身，保密义务不因合同有效期的终止而结束。 </w:t>
      </w:r>
    </w:p>
    <w:p w14:paraId="4239CDD4">
      <w:pPr>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 xml:space="preserve">.2因履行本协议甲方向乙方提供的所有信息，无论是书面的、口头的、图形的、电磁的或其他任何形式的信息，包括（但不限于）数据、模型、样品、草案、技术、方法、仪器设备和其他信息，只要不为社会公众所周知，乙方均应予以保密，且只能在本合同目的范围内使用。 </w:t>
      </w:r>
    </w:p>
    <w:p w14:paraId="149BB01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.3项目所涉及的技术专利申请权的归属问题由甲乙双方协商确定。</w:t>
      </w:r>
    </w:p>
    <w:p w14:paraId="1DC3881D">
      <w:pPr>
        <w:adjustRightInd w:val="0"/>
        <w:snapToGrid w:val="0"/>
        <w:spacing w:line="360" w:lineRule="auto"/>
        <w:ind w:firstLine="482" w:firstLineChars="200"/>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lang w:val="en-US" w:eastAsia="zh-CN"/>
        </w:rPr>
        <w:t>五</w:t>
      </w:r>
      <w:r>
        <w:rPr>
          <w:rFonts w:hint="eastAsia" w:ascii="宋体" w:hAnsi="宋体" w:eastAsia="宋体" w:cs="宋体"/>
          <w:b/>
          <w:color w:val="auto"/>
          <w:sz w:val="24"/>
          <w:highlight w:val="none"/>
        </w:rPr>
        <w:t>、产权担保</w:t>
      </w:r>
    </w:p>
    <w:p w14:paraId="01BB254A">
      <w:pPr>
        <w:adjustRightInd w:val="0"/>
        <w:snapToGrid w:val="0"/>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.1乙方保证所交付的合同标的的所有权完全属于乙方且无任何抵押、查封等产权瑕疵。</w:t>
      </w:r>
    </w:p>
    <w:p w14:paraId="23C8F8D6">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六</w:t>
      </w:r>
      <w:r>
        <w:rPr>
          <w:rFonts w:hint="eastAsia" w:ascii="宋体" w:hAnsi="宋体" w:eastAsia="宋体" w:cs="宋体"/>
          <w:b/>
          <w:color w:val="auto"/>
          <w:sz w:val="24"/>
          <w:highlight w:val="none"/>
        </w:rPr>
        <w:t>、履约保证金</w:t>
      </w:r>
    </w:p>
    <w:p w14:paraId="33B46E58">
      <w:pPr>
        <w:keepNext w:val="0"/>
        <w:keepLines w:val="0"/>
        <w:pageBreakBefore w:val="0"/>
        <w:numPr>
          <w:ilvl w:val="0"/>
          <w:numId w:val="0"/>
        </w:numPr>
        <w:kinsoku/>
        <w:wordWrap/>
        <w:overflowPunct/>
        <w:topLinePunct w:val="0"/>
        <w:autoSpaceDE/>
        <w:autoSpaceDN/>
        <w:bidi w:val="0"/>
        <w:snapToGrid w:val="0"/>
        <w:spacing w:line="360" w:lineRule="auto"/>
        <w:ind w:firstLine="480" w:firstLineChars="200"/>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6.1</w:t>
      </w:r>
      <w:r>
        <w:rPr>
          <w:rFonts w:hint="eastAsia" w:ascii="宋体" w:hAnsi="宋体" w:eastAsia="宋体" w:cs="宋体"/>
          <w:color w:val="auto"/>
          <w:sz w:val="24"/>
          <w:szCs w:val="24"/>
          <w:highlight w:val="none"/>
        </w:rPr>
        <w:t>本项目履约保证金为</w:t>
      </w:r>
      <w:r>
        <w:rPr>
          <w:rFonts w:hint="eastAsia" w:ascii="宋体" w:hAnsi="宋体" w:eastAsia="宋体" w:cs="宋体"/>
          <w:color w:val="auto"/>
          <w:sz w:val="24"/>
          <w:szCs w:val="24"/>
          <w:highlight w:val="none"/>
          <w:lang w:val="en-US" w:eastAsia="zh-CN"/>
        </w:rPr>
        <w:t>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53A72228">
      <w:pPr>
        <w:keepNext w:val="0"/>
        <w:keepLines w:val="0"/>
        <w:pageBreakBefore w:val="0"/>
        <w:numPr>
          <w:ilvl w:val="0"/>
          <w:numId w:val="0"/>
        </w:numPr>
        <w:kinsoku/>
        <w:wordWrap/>
        <w:overflowPunct/>
        <w:topLinePunct w:val="0"/>
        <w:autoSpaceDE/>
        <w:autoSpaceDN/>
        <w:bidi w:val="0"/>
        <w:snapToGrid w:val="0"/>
        <w:spacing w:line="360" w:lineRule="auto"/>
        <w:ind w:firstLine="480" w:firstLineChars="200"/>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6.2乙方</w:t>
      </w:r>
      <w:r>
        <w:rPr>
          <w:rFonts w:hint="eastAsia" w:ascii="宋体" w:hAnsi="宋体" w:eastAsia="宋体" w:cs="宋体"/>
          <w:i w:val="0"/>
          <w:iCs w:val="0"/>
          <w:caps w:val="0"/>
          <w:color w:val="auto"/>
          <w:spacing w:val="0"/>
          <w:sz w:val="24"/>
          <w:szCs w:val="24"/>
          <w:highlight w:val="none"/>
          <w:shd w:val="clear"/>
          <w:lang w:val="en-US" w:eastAsia="zh-CN"/>
        </w:rPr>
        <w:t>全部履约合同义务且无质量、进度问题，在取得施工图设计批复后一次性退还履约保证金</w:t>
      </w:r>
      <w:r>
        <w:rPr>
          <w:rFonts w:hint="eastAsia" w:ascii="宋体" w:hAnsi="宋体" w:eastAsia="宋体" w:cs="宋体"/>
          <w:color w:val="auto"/>
          <w:sz w:val="24"/>
          <w:szCs w:val="24"/>
          <w:highlight w:val="none"/>
        </w:rPr>
        <w:t>。</w:t>
      </w:r>
    </w:p>
    <w:p w14:paraId="7837CD32">
      <w:pPr>
        <w:keepNext w:val="0"/>
        <w:keepLines w:val="0"/>
        <w:pageBreakBefore w:val="0"/>
        <w:numPr>
          <w:ilvl w:val="0"/>
          <w:numId w:val="0"/>
        </w:numPr>
        <w:kinsoku/>
        <w:wordWrap/>
        <w:overflowPunct/>
        <w:topLinePunct w:val="0"/>
        <w:autoSpaceDE/>
        <w:autoSpaceDN/>
        <w:bidi w:val="0"/>
        <w:snapToGrid w:val="0"/>
        <w:spacing w:line="360" w:lineRule="auto"/>
        <w:ind w:firstLine="480" w:firstLineChars="200"/>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6.3</w:t>
      </w:r>
      <w:r>
        <w:rPr>
          <w:rFonts w:hint="eastAsia" w:ascii="宋体" w:hAnsi="宋体" w:eastAsia="宋体" w:cs="宋体"/>
          <w:color w:val="auto"/>
          <w:sz w:val="24"/>
          <w:szCs w:val="24"/>
          <w:highlight w:val="none"/>
        </w:rPr>
        <w:t>发生以下情况的，履约保证金不予退还或部分退还：</w:t>
      </w:r>
    </w:p>
    <w:p w14:paraId="263FE54A">
      <w:pPr>
        <w:keepNext w:val="0"/>
        <w:keepLines w:val="0"/>
        <w:pageBreakBefore w:val="0"/>
        <w:kinsoku/>
        <w:wordWrap/>
        <w:overflowPunct/>
        <w:topLinePunct w:val="0"/>
        <w:autoSpaceDE/>
        <w:autoSpaceDN/>
        <w:bidi w:val="0"/>
        <w:snapToGrid w:val="0"/>
        <w:spacing w:line="360" w:lineRule="auto"/>
        <w:ind w:firstLine="480" w:firstLineChars="200"/>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a.签订合同后，</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不履行合同义务的，</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有权全额扣除履约保证金，全额不予退还，同时</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亦有权终止合同，</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还须承担相应的法律赔偿责任。</w:t>
      </w:r>
    </w:p>
    <w:p w14:paraId="6ADA2824">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在履约过程中发生违约行为，给</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造成损失的，</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有权在</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缴纳的履约保证金中予以扣款，以弥补</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经济损失，不足的部分</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另外补齐。</w:t>
      </w:r>
    </w:p>
    <w:p w14:paraId="500B5129">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七</w:t>
      </w:r>
      <w:r>
        <w:rPr>
          <w:rFonts w:hint="eastAsia" w:ascii="宋体" w:hAnsi="宋体" w:eastAsia="宋体" w:cs="宋体"/>
          <w:b/>
          <w:color w:val="auto"/>
          <w:sz w:val="24"/>
          <w:highlight w:val="none"/>
        </w:rPr>
        <w:t>、合同转包或分包</w:t>
      </w:r>
    </w:p>
    <w:p w14:paraId="2ADDAA3A">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.1乙方不得将合同标的转包给他人履行。</w:t>
      </w:r>
    </w:p>
    <w:p w14:paraId="06E82C6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.2乙方不得将合同标的分包给他人履行。</w:t>
      </w:r>
    </w:p>
    <w:p w14:paraId="6FD927D2">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.3乙方如有转包或分包行为，甲方有权解除合同。</w:t>
      </w:r>
    </w:p>
    <w:p w14:paraId="1D2C9086">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八</w:t>
      </w:r>
      <w:r>
        <w:rPr>
          <w:rFonts w:hint="eastAsia" w:ascii="宋体" w:hAnsi="宋体" w:eastAsia="宋体" w:cs="宋体"/>
          <w:b/>
          <w:color w:val="auto"/>
          <w:sz w:val="24"/>
          <w:highlight w:val="none"/>
        </w:rPr>
        <w:t>、合同款项支付</w:t>
      </w:r>
    </w:p>
    <w:p w14:paraId="1BCDB780">
      <w:pPr>
        <w:keepNext w:val="0"/>
        <w:keepLines w:val="0"/>
        <w:pageBreakBefore w:val="0"/>
        <w:widowControl/>
        <w:numPr>
          <w:ilvl w:val="-1"/>
          <w:numId w:val="0"/>
        </w:numPr>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lang w:val="en-US" w:eastAsia="zh-CN"/>
        </w:rPr>
        <w:t>初步设计文件批复后支付至合同总价的50%，施工图设计文件批复后支付至合同总价的90%，工程交工验收后付清余款。</w:t>
      </w:r>
    </w:p>
    <w:p w14:paraId="346150DF">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九</w:t>
      </w:r>
      <w:r>
        <w:rPr>
          <w:rFonts w:hint="eastAsia" w:ascii="宋体" w:hAnsi="宋体" w:eastAsia="宋体" w:cs="宋体"/>
          <w:b/>
          <w:color w:val="auto"/>
          <w:sz w:val="24"/>
          <w:highlight w:val="none"/>
        </w:rPr>
        <w:t>、税费</w:t>
      </w:r>
    </w:p>
    <w:p w14:paraId="2EC147C3">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.1本合同执行中相关的一切税费均由乙方负担。</w:t>
      </w:r>
    </w:p>
    <w:p w14:paraId="607E9D74">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十、违约责任</w:t>
      </w:r>
    </w:p>
    <w:p w14:paraId="3BD26DE4">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.1甲方无正当理由拒绝接受乙方提供的合同标的的，甲方向乙方偿付拒绝接受合同价款总值</w:t>
      </w:r>
      <w:r>
        <w:rPr>
          <w:rFonts w:hint="eastAsia" w:ascii="宋体" w:hAnsi="宋体" w:eastAsia="宋体" w:cs="宋体"/>
          <w:color w:val="auto"/>
          <w:sz w:val="24"/>
          <w:highlight w:val="none"/>
          <w:u w:val="single"/>
        </w:rPr>
        <w:t>5%</w:t>
      </w:r>
      <w:r>
        <w:rPr>
          <w:rFonts w:hint="eastAsia" w:ascii="宋体" w:hAnsi="宋体" w:eastAsia="宋体" w:cs="宋体"/>
          <w:color w:val="auto"/>
          <w:sz w:val="24"/>
          <w:highlight w:val="none"/>
        </w:rPr>
        <w:t>的违约金。</w:t>
      </w:r>
    </w:p>
    <w:p w14:paraId="1DEA7EB2">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乙方逾期交付合同标的的，乙方应按逾期交付合同总额每日6‰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4"/>
          <w:highlight w:val="none"/>
          <w:u w:val="single"/>
        </w:rPr>
        <w:t>5%</w:t>
      </w:r>
      <w:r>
        <w:rPr>
          <w:rFonts w:hint="eastAsia" w:ascii="宋体" w:hAnsi="宋体" w:eastAsia="宋体" w:cs="宋体"/>
          <w:color w:val="auto"/>
          <w:sz w:val="24"/>
          <w:highlight w:val="none"/>
        </w:rPr>
        <w:t xml:space="preserve">的违约金，如造成甲方损失超过违约金的，超出部分由乙方继续承担赔偿责任。 </w:t>
      </w:r>
    </w:p>
    <w:p w14:paraId="2DE4A96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乙方交付合同标的的标准不符合合同规定及</w:t>
      </w:r>
      <w:r>
        <w:rPr>
          <w:rFonts w:hint="eastAsia" w:ascii="宋体" w:hAnsi="宋体" w:cs="宋体"/>
          <w:color w:val="auto"/>
          <w:sz w:val="24"/>
          <w:highlight w:val="none"/>
          <w:lang w:val="en-US" w:eastAsia="zh-CN"/>
        </w:rPr>
        <w:t>磋商</w:t>
      </w:r>
      <w:r>
        <w:rPr>
          <w:rFonts w:hint="eastAsia" w:ascii="宋体" w:hAnsi="宋体" w:eastAsia="宋体" w:cs="宋体"/>
          <w:color w:val="auto"/>
          <w:sz w:val="24"/>
          <w:highlight w:val="none"/>
        </w:rPr>
        <w:t>文件规定标准的，甲方有权拒绝接受合同标的，并可单方面解除合同。</w:t>
      </w:r>
    </w:p>
    <w:p w14:paraId="6F3627C8">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w:t>
      </w:r>
      <w:r>
        <w:rPr>
          <w:rFonts w:hint="eastAsia" w:ascii="宋体" w:hAnsi="宋体" w:eastAsia="宋体" w:cs="宋体"/>
          <w:b/>
          <w:color w:val="auto"/>
          <w:sz w:val="24"/>
          <w:highlight w:val="none"/>
          <w:lang w:val="en-US" w:eastAsia="zh-CN"/>
        </w:rPr>
        <w:t>一</w:t>
      </w:r>
      <w:r>
        <w:rPr>
          <w:rFonts w:hint="eastAsia" w:ascii="宋体" w:hAnsi="宋体" w:eastAsia="宋体" w:cs="宋体"/>
          <w:b/>
          <w:color w:val="auto"/>
          <w:sz w:val="24"/>
          <w:highlight w:val="none"/>
        </w:rPr>
        <w:t>、不可抗力事件处理</w:t>
      </w:r>
    </w:p>
    <w:p w14:paraId="48C02AEC">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.1在合同有效期内，任何一方因不可抗力事件导致不能履行合同，则合同履行期可延长，其延长期与不可抗力影响期相同。</w:t>
      </w:r>
    </w:p>
    <w:p w14:paraId="38116A3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.2不可抗力事件发生后，应立即通知对方，并寄送有关权威机构出具的证明。</w:t>
      </w:r>
    </w:p>
    <w:p w14:paraId="149B85F7">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.3不可抗力事件延续120天以上，双方应通过友好协商，确定是否继续履行合同。</w:t>
      </w:r>
    </w:p>
    <w:p w14:paraId="6871E65E">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w:t>
      </w:r>
      <w:r>
        <w:rPr>
          <w:rFonts w:hint="eastAsia" w:ascii="宋体" w:hAnsi="宋体" w:eastAsia="宋体" w:cs="宋体"/>
          <w:b/>
          <w:color w:val="auto"/>
          <w:sz w:val="24"/>
          <w:highlight w:val="none"/>
          <w:lang w:val="en-US" w:eastAsia="zh-CN"/>
        </w:rPr>
        <w:t>二</w:t>
      </w:r>
      <w:r>
        <w:rPr>
          <w:rFonts w:hint="eastAsia" w:ascii="宋体" w:hAnsi="宋体" w:eastAsia="宋体" w:cs="宋体"/>
          <w:b/>
          <w:color w:val="auto"/>
          <w:sz w:val="24"/>
          <w:highlight w:val="none"/>
        </w:rPr>
        <w:t>、解决争议的方法</w:t>
      </w:r>
    </w:p>
    <w:p w14:paraId="522A31D3">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.1双方在签订、履行合同中所发生的一切争议，应通过友好协商解决。如协商不成，由甲方住所地人民法院管辖。</w:t>
      </w:r>
    </w:p>
    <w:p w14:paraId="426B8563">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w:t>
      </w:r>
      <w:r>
        <w:rPr>
          <w:rFonts w:hint="eastAsia" w:ascii="宋体" w:hAnsi="宋体" w:eastAsia="宋体" w:cs="宋体"/>
          <w:b/>
          <w:color w:val="auto"/>
          <w:sz w:val="24"/>
          <w:highlight w:val="none"/>
          <w:lang w:val="en-US" w:eastAsia="zh-CN"/>
        </w:rPr>
        <w:t>三</w:t>
      </w:r>
      <w:r>
        <w:rPr>
          <w:rFonts w:hint="eastAsia" w:ascii="宋体" w:hAnsi="宋体" w:eastAsia="宋体" w:cs="宋体"/>
          <w:b/>
          <w:color w:val="auto"/>
          <w:sz w:val="24"/>
          <w:highlight w:val="none"/>
        </w:rPr>
        <w:t>、合同生效及其他</w:t>
      </w:r>
    </w:p>
    <w:p w14:paraId="45E77870">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在乙方提供履约保证金且</w:t>
      </w:r>
      <w:r>
        <w:rPr>
          <w:rFonts w:hint="eastAsia" w:ascii="宋体" w:hAnsi="宋体" w:eastAsia="宋体" w:cs="宋体"/>
          <w:color w:val="auto"/>
          <w:sz w:val="24"/>
          <w:highlight w:val="none"/>
        </w:rPr>
        <w:t>合同经双方法定代表人或授权委托代表人签字</w:t>
      </w:r>
      <w:r>
        <w:rPr>
          <w:rFonts w:hint="eastAsia" w:ascii="宋体" w:hAnsi="宋体" w:eastAsia="宋体" w:cs="宋体"/>
          <w:color w:val="auto"/>
          <w:sz w:val="24"/>
          <w:highlight w:val="none"/>
          <w:lang w:val="en-US" w:eastAsia="zh-CN"/>
        </w:rPr>
        <w:t>或盖章</w:t>
      </w:r>
      <w:r>
        <w:rPr>
          <w:rFonts w:hint="eastAsia" w:ascii="宋体" w:hAnsi="宋体" w:eastAsia="宋体" w:cs="宋体"/>
          <w:color w:val="auto"/>
          <w:sz w:val="24"/>
          <w:highlight w:val="none"/>
        </w:rPr>
        <w:t>并加盖单位公章后生效。</w:t>
      </w:r>
    </w:p>
    <w:p w14:paraId="1F39828A">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.2本合同未尽事宜，</w:t>
      </w:r>
      <w:r>
        <w:rPr>
          <w:rFonts w:hint="eastAsia" w:ascii="宋体" w:hAnsi="宋体" w:eastAsia="宋体" w:cs="宋体"/>
          <w:color w:val="auto"/>
          <w:sz w:val="24"/>
          <w:highlight w:val="none"/>
          <w:lang w:val="en-US" w:eastAsia="zh-CN"/>
        </w:rPr>
        <w:t>参照</w:t>
      </w:r>
      <w:r>
        <w:rPr>
          <w:rFonts w:hint="eastAsia" w:ascii="宋体" w:hAnsi="宋体" w:eastAsia="宋体" w:cs="宋体"/>
          <w:color w:val="auto"/>
          <w:sz w:val="24"/>
          <w:highlight w:val="none"/>
        </w:rPr>
        <w:t>《中华人民共和国民法典》、《中华人民共和国政府采购法》等有关条文执行。</w:t>
      </w:r>
    </w:p>
    <w:p w14:paraId="72316B39">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.3本合同正本一式</w:t>
      </w:r>
      <w:r>
        <w:rPr>
          <w:rFonts w:hint="eastAsia" w:ascii="宋体" w:hAnsi="宋体" w:eastAsia="宋体" w:cs="宋体"/>
          <w:color w:val="auto"/>
          <w:sz w:val="24"/>
          <w:highlight w:val="none"/>
          <w:lang w:val="en-US" w:eastAsia="zh-CN"/>
        </w:rPr>
        <w:t>六</w:t>
      </w:r>
      <w:r>
        <w:rPr>
          <w:rFonts w:hint="eastAsia" w:ascii="宋体" w:hAnsi="宋体" w:eastAsia="宋体" w:cs="宋体"/>
          <w:color w:val="auto"/>
          <w:sz w:val="24"/>
          <w:highlight w:val="none"/>
        </w:rPr>
        <w:t>份，具有同等法律效力，甲方、乙方各执</w:t>
      </w:r>
      <w:r>
        <w:rPr>
          <w:rFonts w:hint="eastAsia" w:ascii="宋体" w:hAnsi="宋体" w:eastAsia="宋体" w:cs="宋体"/>
          <w:color w:val="auto"/>
          <w:sz w:val="24"/>
          <w:highlight w:val="none"/>
          <w:lang w:val="en-US" w:eastAsia="zh-CN"/>
        </w:rPr>
        <w:t>三</w:t>
      </w:r>
      <w:r>
        <w:rPr>
          <w:rFonts w:hint="eastAsia" w:ascii="宋体" w:hAnsi="宋体" w:eastAsia="宋体" w:cs="宋体"/>
          <w:color w:val="auto"/>
          <w:sz w:val="24"/>
          <w:highlight w:val="none"/>
        </w:rPr>
        <w:t>份。</w:t>
      </w:r>
    </w:p>
    <w:p w14:paraId="64A447E9">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2EC17A0D">
      <w:pPr>
        <w:pStyle w:val="15"/>
        <w:rPr>
          <w:rFonts w:hint="eastAsia" w:ascii="宋体" w:hAnsi="宋体" w:eastAsia="宋体" w:cs="宋体"/>
          <w:color w:val="auto"/>
          <w:highlight w:val="none"/>
        </w:rPr>
      </w:pPr>
    </w:p>
    <w:p w14:paraId="14F7149D">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甲方：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             乙方：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（盖章） </w:t>
      </w:r>
    </w:p>
    <w:p w14:paraId="475E7F36">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7C9041D8">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                        法定代表人</w:t>
      </w:r>
    </w:p>
    <w:p w14:paraId="201C16A9">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i/>
          <w:color w:val="auto"/>
          <w:sz w:val="24"/>
          <w:highlight w:val="none"/>
        </w:rPr>
        <w:t>（</w:t>
      </w:r>
      <w:r>
        <w:rPr>
          <w:rFonts w:hint="eastAsia" w:ascii="宋体" w:hAnsi="宋体" w:eastAsia="宋体" w:cs="宋体"/>
          <w:color w:val="auto"/>
          <w:sz w:val="24"/>
          <w:highlight w:val="none"/>
        </w:rPr>
        <w:t>签字或盖章）或其委托代理人：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i/>
          <w:color w:val="auto"/>
          <w:sz w:val="24"/>
          <w:highlight w:val="none"/>
        </w:rPr>
        <w:t>（</w:t>
      </w:r>
      <w:r>
        <w:rPr>
          <w:rFonts w:hint="eastAsia" w:ascii="宋体" w:hAnsi="宋体" w:eastAsia="宋体" w:cs="宋体"/>
          <w:color w:val="auto"/>
          <w:sz w:val="24"/>
          <w:highlight w:val="none"/>
        </w:rPr>
        <w:t>签字或盖章）</w:t>
      </w:r>
    </w:p>
    <w:p w14:paraId="5CB32E2C">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签订日期：      年    月   日</w:t>
      </w:r>
    </w:p>
    <w:p w14:paraId="24FDCC05">
      <w:pPr>
        <w:pBdr>
          <w:top w:val="none" w:color="000000" w:sz="0" w:space="0"/>
          <w:left w:val="none" w:color="000000" w:sz="0" w:space="0"/>
          <w:right w:val="none" w:color="000000" w:sz="0" w:space="0"/>
          <w:between w:val="none" w:color="000000" w:sz="0" w:space="0"/>
        </w:pBdr>
        <w:spacing w:line="360" w:lineRule="auto"/>
        <w:rPr>
          <w:rFonts w:hint="eastAsia" w:ascii="宋体" w:hAnsi="宋体" w:eastAsia="宋体" w:cs="宋体"/>
          <w:b/>
          <w:color w:val="auto"/>
          <w:highlight w:val="none"/>
        </w:rPr>
      </w:pPr>
      <w:r>
        <w:rPr>
          <w:rFonts w:hint="eastAsia" w:ascii="宋体" w:hAnsi="宋体" w:eastAsia="宋体" w:cs="宋体"/>
          <w:color w:val="auto"/>
          <w:sz w:val="24"/>
          <w:highlight w:val="none"/>
        </w:rPr>
        <w:br w:type="page"/>
      </w:r>
    </w:p>
    <w:p w14:paraId="3B7F7DD4">
      <w:pPr>
        <w:widowControl/>
        <w:spacing w:line="360" w:lineRule="auto"/>
        <w:jc w:val="center"/>
        <w:rPr>
          <w:rFonts w:hint="eastAsia" w:ascii="宋体" w:hAnsi="宋体" w:eastAsia="宋体" w:cs="宋体"/>
          <w:bCs/>
          <w:color w:val="auto"/>
          <w:sz w:val="44"/>
          <w:szCs w:val="28"/>
          <w:highlight w:val="none"/>
        </w:rPr>
      </w:pPr>
      <w:bookmarkStart w:id="141" w:name="_Toc120614281"/>
      <w:r>
        <w:rPr>
          <w:rFonts w:hint="eastAsia" w:ascii="宋体" w:hAnsi="宋体" w:eastAsia="宋体" w:cs="宋体"/>
          <w:b/>
          <w:bCs w:val="0"/>
          <w:color w:val="auto"/>
          <w:sz w:val="44"/>
          <w:szCs w:val="28"/>
          <w:highlight w:val="none"/>
        </w:rPr>
        <w:t>第</w:t>
      </w:r>
      <w:r>
        <w:rPr>
          <w:rFonts w:hint="eastAsia" w:ascii="宋体" w:hAnsi="宋体" w:eastAsia="宋体" w:cs="宋体"/>
          <w:b/>
          <w:bCs w:val="0"/>
          <w:color w:val="auto"/>
          <w:sz w:val="44"/>
          <w:szCs w:val="28"/>
          <w:highlight w:val="none"/>
          <w:lang w:val="en-US" w:eastAsia="zh-CN"/>
        </w:rPr>
        <w:t>四部分</w:t>
      </w:r>
      <w:r>
        <w:rPr>
          <w:rFonts w:hint="eastAsia" w:ascii="宋体" w:hAnsi="宋体" w:eastAsia="宋体" w:cs="宋体"/>
          <w:b/>
          <w:bCs w:val="0"/>
          <w:color w:val="auto"/>
          <w:sz w:val="44"/>
          <w:szCs w:val="28"/>
          <w:highlight w:val="none"/>
        </w:rPr>
        <w:t xml:space="preserve"> </w:t>
      </w:r>
      <w:r>
        <w:rPr>
          <w:rFonts w:hint="eastAsia" w:ascii="宋体" w:hAnsi="宋体" w:eastAsia="宋体" w:cs="宋体"/>
          <w:b/>
          <w:bCs/>
          <w:color w:val="auto"/>
          <w:sz w:val="44"/>
          <w:szCs w:val="28"/>
          <w:highlight w:val="none"/>
        </w:rPr>
        <w:t>评审方法与评审标准</w:t>
      </w:r>
    </w:p>
    <w:p w14:paraId="6A54828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一、磋商方式</w:t>
      </w:r>
    </w:p>
    <w:p w14:paraId="1126084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见面磋商模式。</w:t>
      </w:r>
    </w:p>
    <w:p w14:paraId="2F1F77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二、评审方法和标准</w:t>
      </w:r>
    </w:p>
    <w:p w14:paraId="74F1A3E0">
      <w:pPr>
        <w:pStyle w:val="34"/>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采用综合评分法。分资格审查、商务技术标、价格标三部分评审，总分值为100分，加分和减分因素除外。</w:t>
      </w:r>
    </w:p>
    <w:p w14:paraId="4AE54AE3">
      <w:pPr>
        <w:pStyle w:val="3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首先由对投标</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资格进行审查，然后对符合资格的投标</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文件进行符合性审查，最后对符合性审查合格的</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文件商务、技术部分进行评估，综合比较与评价。待商务技术标评审结束后，进行价格标的开启、评审。投标</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商务、技术部分和价格部分的合计分值，为该投标</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 xml:space="preserve">的评标总得分。  </w:t>
      </w:r>
    </w:p>
    <w:p w14:paraId="4B2049E4">
      <w:pPr>
        <w:pStyle w:val="34"/>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商务技术部分评审结束后进入最后报价环节，最后报价将作为评审价。所有的响应供应商须在20分钟内填写并提交最后报价，未在规定时间内提交最后报价的或超过第一轮报价的，视作无效响应处理。</w:t>
      </w:r>
    </w:p>
    <w:p w14:paraId="6D1F1B91">
      <w:pPr>
        <w:pStyle w:val="3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p>
    <w:p w14:paraId="1C5F6168">
      <w:pPr>
        <w:pStyle w:val="3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供应商商务、技术部分和价格部分的合计分值，为该供应商的评审总得分。</w:t>
      </w:r>
    </w:p>
    <w:p w14:paraId="63BB4FB8">
      <w:pPr>
        <w:pStyle w:val="3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评委在认真审阅响应文件的基础上，根据各响应文件的响应程度独立评判，不得统一打分。</w:t>
      </w:r>
    </w:p>
    <w:p w14:paraId="7A919555">
      <w:pPr>
        <w:pStyle w:val="34"/>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w:t>
      </w:r>
      <w:r>
        <w:rPr>
          <w:rFonts w:hint="eastAsia" w:ascii="宋体" w:hAnsi="宋体" w:eastAsia="宋体" w:cs="宋体"/>
          <w:b/>
          <w:bCs/>
          <w:color w:val="auto"/>
          <w:sz w:val="24"/>
          <w:szCs w:val="24"/>
          <w:highlight w:val="none"/>
          <w:lang w:val="en-US" w:eastAsia="zh-CN"/>
        </w:rPr>
        <w:t>磋商小组</w:t>
      </w:r>
      <w:r>
        <w:rPr>
          <w:rFonts w:hint="eastAsia" w:ascii="宋体" w:hAnsi="宋体" w:eastAsia="宋体" w:cs="宋体"/>
          <w:b/>
          <w:bCs/>
          <w:sz w:val="24"/>
          <w:szCs w:val="24"/>
          <w:highlight w:val="none"/>
        </w:rPr>
        <w:t>对投标</w:t>
      </w:r>
      <w:r>
        <w:rPr>
          <w:rFonts w:hint="eastAsia" w:ascii="宋体" w:hAnsi="宋体" w:eastAsia="宋体" w:cs="宋体"/>
          <w:b/>
          <w:bCs/>
          <w:sz w:val="24"/>
          <w:szCs w:val="24"/>
          <w:highlight w:val="none"/>
          <w:lang w:val="en-US" w:eastAsia="zh-CN"/>
        </w:rPr>
        <w:t>供应商</w:t>
      </w:r>
      <w:r>
        <w:rPr>
          <w:rFonts w:hint="eastAsia" w:ascii="宋体" w:hAnsi="宋体" w:eastAsia="宋体" w:cs="宋体"/>
          <w:b/>
          <w:bCs/>
          <w:sz w:val="24"/>
          <w:szCs w:val="24"/>
          <w:highlight w:val="none"/>
        </w:rPr>
        <w:t>资格进行审查。</w:t>
      </w:r>
    </w:p>
    <w:p w14:paraId="5EF12CF8">
      <w:pPr>
        <w:pStyle w:val="3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资格不合格的，其</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文件判定为无效</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w:t>
      </w:r>
    </w:p>
    <w:p w14:paraId="69C19EC7">
      <w:pPr>
        <w:pStyle w:val="34"/>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w:t>
      </w:r>
      <w:r>
        <w:rPr>
          <w:rFonts w:hint="eastAsia" w:ascii="宋体" w:hAnsi="宋体" w:eastAsia="宋体" w:cs="宋体"/>
          <w:b/>
          <w:bCs/>
          <w:sz w:val="24"/>
          <w:szCs w:val="24"/>
          <w:highlight w:val="none"/>
          <w:lang w:val="en-US" w:eastAsia="zh-CN"/>
        </w:rPr>
        <w:t>磋商小组</w:t>
      </w:r>
      <w:r>
        <w:rPr>
          <w:rFonts w:hint="eastAsia" w:ascii="宋体" w:hAnsi="宋体" w:eastAsia="宋体" w:cs="宋体"/>
          <w:b/>
          <w:bCs/>
          <w:sz w:val="24"/>
          <w:szCs w:val="24"/>
          <w:highlight w:val="none"/>
        </w:rPr>
        <w:t>对符合资格投标</w:t>
      </w:r>
      <w:r>
        <w:rPr>
          <w:rFonts w:hint="eastAsia" w:ascii="宋体" w:hAnsi="宋体" w:eastAsia="宋体" w:cs="宋体"/>
          <w:b/>
          <w:bCs/>
          <w:sz w:val="24"/>
          <w:szCs w:val="24"/>
          <w:highlight w:val="none"/>
          <w:lang w:val="en-US" w:eastAsia="zh-CN"/>
        </w:rPr>
        <w:t>供应商</w:t>
      </w:r>
      <w:r>
        <w:rPr>
          <w:rFonts w:hint="eastAsia" w:ascii="宋体" w:hAnsi="宋体" w:eastAsia="宋体" w:cs="宋体"/>
          <w:b/>
          <w:bCs/>
          <w:sz w:val="24"/>
          <w:szCs w:val="24"/>
          <w:highlight w:val="none"/>
        </w:rPr>
        <w:t>的</w:t>
      </w:r>
      <w:r>
        <w:rPr>
          <w:rFonts w:hint="eastAsia" w:ascii="宋体" w:hAnsi="宋体" w:eastAsia="宋体" w:cs="宋体"/>
          <w:b/>
          <w:bCs/>
          <w:sz w:val="24"/>
          <w:szCs w:val="24"/>
          <w:highlight w:val="none"/>
          <w:lang w:val="en-US" w:eastAsia="zh-CN"/>
        </w:rPr>
        <w:t>响应</w:t>
      </w:r>
      <w:r>
        <w:rPr>
          <w:rFonts w:hint="eastAsia" w:ascii="宋体" w:hAnsi="宋体" w:eastAsia="宋体" w:cs="宋体"/>
          <w:b/>
          <w:bCs/>
          <w:sz w:val="24"/>
          <w:szCs w:val="24"/>
          <w:highlight w:val="none"/>
        </w:rPr>
        <w:t>文件进行符合性审查。</w:t>
      </w:r>
    </w:p>
    <w:p w14:paraId="6206B856">
      <w:pPr>
        <w:pStyle w:val="3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未通过符合性审查的</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文件，将被判为不满足</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 xml:space="preserve">文件实质性要求。 </w:t>
      </w:r>
    </w:p>
    <w:p w14:paraId="43A7A673">
      <w:pPr>
        <w:pStyle w:val="34"/>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（三）商务技术分：</w:t>
      </w:r>
      <w:r>
        <w:rPr>
          <w:rFonts w:hint="eastAsia" w:ascii="宋体" w:hAnsi="宋体" w:eastAsia="宋体" w:cs="宋体"/>
          <w:b/>
          <w:bCs/>
          <w:color w:val="auto"/>
          <w:sz w:val="24"/>
          <w:szCs w:val="24"/>
          <w:highlight w:val="none"/>
          <w:lang w:val="en-US" w:eastAsia="zh-CN"/>
        </w:rPr>
        <w:t>90</w:t>
      </w:r>
      <w:r>
        <w:rPr>
          <w:rFonts w:hint="eastAsia" w:ascii="宋体" w:hAnsi="宋体" w:eastAsia="宋体" w:cs="宋体"/>
          <w:b/>
          <w:bCs/>
          <w:color w:val="auto"/>
          <w:sz w:val="24"/>
          <w:szCs w:val="24"/>
          <w:highlight w:val="none"/>
        </w:rPr>
        <w:t>分</w:t>
      </w:r>
    </w:p>
    <w:p w14:paraId="1B0C1384">
      <w:pPr>
        <w:pStyle w:val="34"/>
        <w:keepNext w:val="0"/>
        <w:keepLines w:val="0"/>
        <w:pageBreakBefore w:val="0"/>
        <w:widowControl w:val="0"/>
        <w:kinsoku/>
        <w:wordWrap/>
        <w:overflowPunct/>
        <w:topLinePunct w:val="0"/>
        <w:autoSpaceDE/>
        <w:autoSpaceDN/>
        <w:bidi w:val="0"/>
        <w:adjustRightInd/>
        <w:snapToGrid/>
        <w:spacing w:after="0" w:line="360" w:lineRule="auto"/>
        <w:ind w:firstLine="458" w:firstLineChars="200"/>
        <w:textAlignment w:val="auto"/>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各投标</w:t>
      </w:r>
      <w:r>
        <w:rPr>
          <w:rFonts w:hint="eastAsia" w:ascii="宋体" w:hAnsi="宋体" w:eastAsia="宋体" w:cs="宋体"/>
          <w:b/>
          <w:bCs/>
          <w:spacing w:val="-6"/>
          <w:sz w:val="24"/>
          <w:szCs w:val="24"/>
          <w:highlight w:val="none"/>
          <w:lang w:val="en-US" w:eastAsia="zh-CN"/>
        </w:rPr>
        <w:t>供应商</w:t>
      </w:r>
      <w:r>
        <w:rPr>
          <w:rFonts w:hint="eastAsia" w:ascii="宋体" w:hAnsi="宋体" w:eastAsia="宋体" w:cs="宋体"/>
          <w:b/>
          <w:bCs/>
          <w:spacing w:val="-6"/>
          <w:sz w:val="24"/>
          <w:szCs w:val="24"/>
          <w:highlight w:val="none"/>
        </w:rPr>
        <w:t>得分为评委会成员评分的算术平均分，分值保留小数点后两位。</w:t>
      </w:r>
    </w:p>
    <w:p w14:paraId="31D41C66">
      <w:pPr>
        <w:pStyle w:val="35"/>
        <w:rPr>
          <w:rFonts w:hint="eastAsia" w:ascii="宋体" w:hAnsi="宋体" w:eastAsia="宋体" w:cs="宋体"/>
          <w:b/>
          <w:bCs/>
          <w:spacing w:val="-6"/>
          <w:sz w:val="24"/>
          <w:szCs w:val="24"/>
          <w:highlight w:val="none"/>
        </w:rPr>
      </w:pPr>
    </w:p>
    <w:p w14:paraId="5A4E131A">
      <w:pPr>
        <w:pStyle w:val="35"/>
        <w:rPr>
          <w:rFonts w:hint="eastAsia" w:ascii="宋体" w:hAnsi="宋体" w:eastAsia="宋体" w:cs="宋体"/>
          <w:b/>
          <w:bCs/>
          <w:spacing w:val="-6"/>
          <w:sz w:val="24"/>
          <w:szCs w:val="24"/>
          <w:highlight w:val="none"/>
        </w:rPr>
      </w:pPr>
    </w:p>
    <w:p w14:paraId="649B505B">
      <w:pPr>
        <w:pStyle w:val="35"/>
        <w:rPr>
          <w:rFonts w:hint="eastAsia" w:ascii="宋体" w:hAnsi="宋体" w:eastAsia="宋体" w:cs="宋体"/>
          <w:b/>
          <w:bCs/>
          <w:spacing w:val="-6"/>
          <w:sz w:val="24"/>
          <w:szCs w:val="24"/>
          <w:highlight w:val="none"/>
        </w:rPr>
      </w:pPr>
    </w:p>
    <w:tbl>
      <w:tblPr>
        <w:tblStyle w:val="3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4"/>
        <w:gridCol w:w="924"/>
        <w:gridCol w:w="1700"/>
        <w:gridCol w:w="840"/>
        <w:gridCol w:w="5646"/>
      </w:tblGrid>
      <w:tr w14:paraId="4964A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blHeader/>
          <w:jc w:val="center"/>
        </w:trPr>
        <w:tc>
          <w:tcPr>
            <w:tcW w:w="267" w:type="pct"/>
            <w:shd w:val="clear" w:color="auto" w:fill="D9D9D9"/>
            <w:noWrap w:val="0"/>
            <w:vAlign w:val="center"/>
          </w:tcPr>
          <w:p w14:paraId="10AA6304">
            <w:pPr>
              <w:spacing w:line="340" w:lineRule="exact"/>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序号</w:t>
            </w:r>
          </w:p>
        </w:tc>
        <w:tc>
          <w:tcPr>
            <w:tcW w:w="480" w:type="pct"/>
            <w:shd w:val="clear" w:color="auto" w:fill="D9D9D9"/>
            <w:noWrap w:val="0"/>
            <w:vAlign w:val="center"/>
          </w:tcPr>
          <w:p w14:paraId="2017524B">
            <w:pPr>
              <w:spacing w:line="340" w:lineRule="exact"/>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类别</w:t>
            </w:r>
          </w:p>
        </w:tc>
        <w:tc>
          <w:tcPr>
            <w:tcW w:w="883" w:type="pct"/>
            <w:shd w:val="clear" w:color="auto" w:fill="D9D9D9"/>
            <w:noWrap w:val="0"/>
            <w:vAlign w:val="center"/>
          </w:tcPr>
          <w:p w14:paraId="246982F3">
            <w:pPr>
              <w:spacing w:line="340" w:lineRule="exact"/>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分项</w:t>
            </w:r>
          </w:p>
        </w:tc>
        <w:tc>
          <w:tcPr>
            <w:tcW w:w="436" w:type="pct"/>
            <w:shd w:val="clear" w:color="auto" w:fill="D9D9D9"/>
            <w:noWrap w:val="0"/>
            <w:vAlign w:val="center"/>
          </w:tcPr>
          <w:p w14:paraId="4E2B8B1C">
            <w:pPr>
              <w:spacing w:line="340" w:lineRule="exact"/>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分值</w:t>
            </w:r>
          </w:p>
        </w:tc>
        <w:tc>
          <w:tcPr>
            <w:tcW w:w="2932" w:type="pct"/>
            <w:shd w:val="clear" w:color="auto" w:fill="D9D9D9"/>
            <w:noWrap w:val="0"/>
            <w:vAlign w:val="center"/>
          </w:tcPr>
          <w:p w14:paraId="2F71AC69">
            <w:pPr>
              <w:spacing w:line="340" w:lineRule="exact"/>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细则</w:t>
            </w:r>
          </w:p>
        </w:tc>
      </w:tr>
      <w:tr w14:paraId="3A6F8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43" w:hRule="atLeast"/>
          <w:jc w:val="center"/>
        </w:trPr>
        <w:tc>
          <w:tcPr>
            <w:tcW w:w="267" w:type="pct"/>
            <w:vMerge w:val="restart"/>
            <w:noWrap w:val="0"/>
            <w:vAlign w:val="center"/>
          </w:tcPr>
          <w:p w14:paraId="701130D0">
            <w:pPr>
              <w:spacing w:line="34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480" w:type="pct"/>
            <w:vMerge w:val="restart"/>
            <w:noWrap w:val="0"/>
            <w:vAlign w:val="center"/>
          </w:tcPr>
          <w:p w14:paraId="38E74712">
            <w:pPr>
              <w:spacing w:line="340" w:lineRule="exact"/>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方案</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(4</w:t>
            </w:r>
            <w:r>
              <w:rPr>
                <w:rFonts w:hint="eastAsia" w:ascii="宋体" w:hAnsi="宋体" w:eastAsia="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分</w:t>
            </w:r>
            <w:r>
              <w:rPr>
                <w:rFonts w:hint="eastAsia" w:ascii="宋体" w:hAnsi="宋体" w:eastAsia="宋体" w:cs="宋体"/>
                <w:bCs/>
                <w:color w:val="000000"/>
                <w:sz w:val="24"/>
                <w:szCs w:val="24"/>
                <w:highlight w:val="none"/>
                <w:lang w:eastAsia="zh-CN"/>
              </w:rPr>
              <w:t>）</w:t>
            </w:r>
          </w:p>
        </w:tc>
        <w:tc>
          <w:tcPr>
            <w:tcW w:w="883" w:type="pct"/>
            <w:noWrap w:val="0"/>
            <w:vAlign w:val="center"/>
          </w:tcPr>
          <w:p w14:paraId="4EC1D2AE">
            <w:pPr>
              <w:spacing w:line="340" w:lineRule="exact"/>
              <w:jc w:val="center"/>
              <w:rPr>
                <w:rFonts w:hint="eastAsia" w:ascii="宋体" w:hAnsi="宋体" w:eastAsia="宋体" w:cs="宋体"/>
                <w:bCs/>
                <w:sz w:val="24"/>
                <w:szCs w:val="24"/>
                <w:highlight w:val="none"/>
              </w:rPr>
            </w:pPr>
            <w:r>
              <w:rPr>
                <w:rFonts w:hint="eastAsia" w:ascii="宋体" w:hAnsi="宋体" w:eastAsia="宋体" w:cs="宋体"/>
                <w:color w:val="000000"/>
                <w:sz w:val="24"/>
                <w:szCs w:val="24"/>
                <w:highlight w:val="none"/>
              </w:rPr>
              <w:t>对</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rPr>
              <w:t>项目的理解、设计审查工作思路</w:t>
            </w:r>
          </w:p>
        </w:tc>
        <w:tc>
          <w:tcPr>
            <w:tcW w:w="436" w:type="pct"/>
            <w:noWrap w:val="0"/>
            <w:vAlign w:val="center"/>
          </w:tcPr>
          <w:p w14:paraId="6E92F96E">
            <w:pPr>
              <w:spacing w:line="34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10分</w:t>
            </w:r>
          </w:p>
        </w:tc>
        <w:tc>
          <w:tcPr>
            <w:tcW w:w="2932" w:type="pct"/>
            <w:noWrap w:val="0"/>
            <w:vAlign w:val="center"/>
          </w:tcPr>
          <w:p w14:paraId="607CA415">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1.</w:t>
            </w:r>
            <w:r>
              <w:rPr>
                <w:rFonts w:hint="eastAsia" w:ascii="宋体" w:hAnsi="宋体" w:eastAsia="宋体" w:cs="宋体"/>
                <w:color w:val="000000"/>
                <w:sz w:val="24"/>
                <w:szCs w:val="24"/>
                <w:highlight w:val="none"/>
              </w:rPr>
              <w:t>对本次</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rPr>
              <w:t>项目的理解深度进行评分</w:t>
            </w:r>
            <w:r>
              <w:rPr>
                <w:rFonts w:hint="eastAsia" w:ascii="宋体" w:hAnsi="宋体" w:eastAsia="宋体" w:cs="宋体"/>
                <w:color w:val="000000"/>
                <w:sz w:val="24"/>
                <w:szCs w:val="24"/>
                <w:highlight w:val="none"/>
                <w:lang w:eastAsia="zh-CN"/>
              </w:rPr>
              <w:t>：</w:t>
            </w:r>
          </w:p>
          <w:p w14:paraId="79192CBB">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方案合理可行的得5分</w:t>
            </w:r>
            <w:r>
              <w:rPr>
                <w:rFonts w:hint="eastAsia" w:ascii="宋体" w:hAnsi="宋体" w:eastAsia="宋体" w:cs="宋体"/>
                <w:color w:val="000000"/>
                <w:sz w:val="24"/>
                <w:szCs w:val="24"/>
                <w:highlight w:val="none"/>
                <w:lang w:eastAsia="zh-CN"/>
              </w:rPr>
              <w:t>；</w:t>
            </w:r>
          </w:p>
          <w:p w14:paraId="2C749F19">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基本满足要求的得3分</w:t>
            </w:r>
            <w:r>
              <w:rPr>
                <w:rFonts w:hint="eastAsia" w:ascii="宋体" w:hAnsi="宋体" w:eastAsia="宋体" w:cs="宋体"/>
                <w:color w:val="000000"/>
                <w:sz w:val="24"/>
                <w:szCs w:val="24"/>
                <w:highlight w:val="none"/>
                <w:lang w:eastAsia="zh-CN"/>
              </w:rPr>
              <w:t>；</w:t>
            </w:r>
          </w:p>
          <w:p w14:paraId="00416305">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不够清晰准确的得1分</w:t>
            </w:r>
            <w:r>
              <w:rPr>
                <w:rFonts w:hint="eastAsia" w:ascii="宋体" w:hAnsi="宋体" w:eastAsia="宋体" w:cs="宋体"/>
                <w:color w:val="000000"/>
                <w:sz w:val="24"/>
                <w:szCs w:val="24"/>
                <w:highlight w:val="none"/>
                <w:lang w:eastAsia="zh-CN"/>
              </w:rPr>
              <w:t>；</w:t>
            </w:r>
          </w:p>
          <w:p w14:paraId="0A42E2F4">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不提供不得分</w:t>
            </w:r>
            <w:r>
              <w:rPr>
                <w:rFonts w:hint="eastAsia" w:ascii="宋体" w:hAnsi="宋体" w:eastAsia="宋体" w:cs="宋体"/>
                <w:color w:val="000000"/>
                <w:sz w:val="24"/>
                <w:szCs w:val="24"/>
                <w:highlight w:val="none"/>
                <w:lang w:eastAsia="zh-CN"/>
              </w:rPr>
              <w:t>。</w:t>
            </w:r>
          </w:p>
          <w:p w14:paraId="43ED54E5">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2.</w:t>
            </w:r>
            <w:r>
              <w:rPr>
                <w:rFonts w:hint="eastAsia" w:ascii="宋体" w:hAnsi="宋体" w:eastAsia="宋体" w:cs="宋体"/>
                <w:color w:val="000000"/>
                <w:sz w:val="24"/>
                <w:szCs w:val="24"/>
                <w:highlight w:val="none"/>
              </w:rPr>
              <w:t>对本次</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rPr>
              <w:t>项目设计审查工作总体思路进行评分</w:t>
            </w:r>
            <w:r>
              <w:rPr>
                <w:rFonts w:hint="eastAsia" w:ascii="宋体" w:hAnsi="宋体" w:eastAsia="宋体" w:cs="宋体"/>
                <w:color w:val="000000"/>
                <w:sz w:val="24"/>
                <w:szCs w:val="24"/>
                <w:highlight w:val="none"/>
                <w:lang w:eastAsia="zh-CN"/>
              </w:rPr>
              <w:t>：</w:t>
            </w:r>
          </w:p>
          <w:p w14:paraId="6ABEF4C5">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方案合理可行的得5分</w:t>
            </w:r>
            <w:r>
              <w:rPr>
                <w:rFonts w:hint="eastAsia" w:ascii="宋体" w:hAnsi="宋体" w:eastAsia="宋体" w:cs="宋体"/>
                <w:color w:val="000000"/>
                <w:sz w:val="24"/>
                <w:szCs w:val="24"/>
                <w:highlight w:val="none"/>
                <w:lang w:eastAsia="zh-CN"/>
              </w:rPr>
              <w:t>；</w:t>
            </w:r>
          </w:p>
          <w:p w14:paraId="6C333CD7">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基本满足要求的得3分</w:t>
            </w:r>
            <w:r>
              <w:rPr>
                <w:rFonts w:hint="eastAsia" w:ascii="宋体" w:hAnsi="宋体" w:eastAsia="宋体" w:cs="宋体"/>
                <w:color w:val="000000"/>
                <w:sz w:val="24"/>
                <w:szCs w:val="24"/>
                <w:highlight w:val="none"/>
                <w:lang w:eastAsia="zh-CN"/>
              </w:rPr>
              <w:t>；</w:t>
            </w:r>
          </w:p>
          <w:p w14:paraId="191AFF1C">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不够清晰准确的得1分</w:t>
            </w:r>
            <w:r>
              <w:rPr>
                <w:rFonts w:hint="eastAsia" w:ascii="宋体" w:hAnsi="宋体" w:eastAsia="宋体" w:cs="宋体"/>
                <w:color w:val="000000"/>
                <w:sz w:val="24"/>
                <w:szCs w:val="24"/>
                <w:highlight w:val="none"/>
                <w:lang w:eastAsia="zh-CN"/>
              </w:rPr>
              <w:t>；</w:t>
            </w:r>
          </w:p>
          <w:p w14:paraId="1C9953FF">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不提供不得分</w:t>
            </w:r>
            <w:r>
              <w:rPr>
                <w:rFonts w:hint="eastAsia" w:ascii="宋体" w:hAnsi="宋体" w:eastAsia="宋体" w:cs="宋体"/>
                <w:color w:val="000000"/>
                <w:sz w:val="24"/>
                <w:szCs w:val="24"/>
                <w:highlight w:val="none"/>
                <w:lang w:eastAsia="zh-CN"/>
              </w:rPr>
              <w:t>。</w:t>
            </w:r>
          </w:p>
        </w:tc>
      </w:tr>
      <w:tr w14:paraId="48127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18" w:hRule="atLeast"/>
          <w:jc w:val="center"/>
        </w:trPr>
        <w:tc>
          <w:tcPr>
            <w:tcW w:w="267" w:type="pct"/>
            <w:vMerge w:val="continue"/>
            <w:noWrap w:val="0"/>
            <w:vAlign w:val="center"/>
          </w:tcPr>
          <w:p w14:paraId="3653CAAB">
            <w:pPr>
              <w:spacing w:after="120" w:line="340" w:lineRule="exact"/>
              <w:ind w:right="72"/>
              <w:jc w:val="left"/>
              <w:rPr>
                <w:rFonts w:hint="eastAsia" w:ascii="宋体" w:hAnsi="宋体" w:eastAsia="宋体" w:cs="宋体"/>
                <w:sz w:val="24"/>
                <w:szCs w:val="24"/>
                <w:highlight w:val="none"/>
              </w:rPr>
            </w:pPr>
          </w:p>
        </w:tc>
        <w:tc>
          <w:tcPr>
            <w:tcW w:w="480" w:type="pct"/>
            <w:vMerge w:val="continue"/>
            <w:noWrap w:val="0"/>
            <w:vAlign w:val="center"/>
          </w:tcPr>
          <w:p w14:paraId="04CA400C">
            <w:pPr>
              <w:spacing w:line="340" w:lineRule="exact"/>
              <w:jc w:val="left"/>
              <w:rPr>
                <w:rFonts w:hint="eastAsia" w:ascii="宋体" w:hAnsi="宋体" w:eastAsia="宋体" w:cs="宋体"/>
                <w:b/>
                <w:bCs/>
                <w:color w:val="000000"/>
                <w:sz w:val="24"/>
                <w:szCs w:val="24"/>
                <w:highlight w:val="none"/>
              </w:rPr>
            </w:pPr>
          </w:p>
        </w:tc>
        <w:tc>
          <w:tcPr>
            <w:tcW w:w="883" w:type="pct"/>
            <w:noWrap w:val="0"/>
            <w:vAlign w:val="center"/>
          </w:tcPr>
          <w:p w14:paraId="70285B66">
            <w:pPr>
              <w:spacing w:line="34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设计审查工作的特点、关键技术问题的认识及其对策措施</w:t>
            </w:r>
          </w:p>
        </w:tc>
        <w:tc>
          <w:tcPr>
            <w:tcW w:w="436" w:type="pct"/>
            <w:noWrap w:val="0"/>
            <w:vAlign w:val="center"/>
          </w:tcPr>
          <w:p w14:paraId="385F422C">
            <w:pPr>
              <w:spacing w:line="34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10分</w:t>
            </w:r>
          </w:p>
        </w:tc>
        <w:tc>
          <w:tcPr>
            <w:tcW w:w="2932" w:type="pct"/>
            <w:noWrap w:val="0"/>
            <w:vAlign w:val="center"/>
          </w:tcPr>
          <w:p w14:paraId="239B09C7">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1.</w:t>
            </w:r>
            <w:r>
              <w:rPr>
                <w:rFonts w:hint="eastAsia" w:ascii="宋体" w:hAnsi="宋体" w:eastAsia="宋体" w:cs="宋体"/>
                <w:color w:val="000000"/>
                <w:sz w:val="24"/>
                <w:szCs w:val="24"/>
                <w:highlight w:val="none"/>
              </w:rPr>
              <w:t>对</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rPr>
              <w:t>项目设计审查工作的特点进行评分</w:t>
            </w:r>
            <w:r>
              <w:rPr>
                <w:rFonts w:hint="eastAsia" w:ascii="宋体" w:hAnsi="宋体" w:eastAsia="宋体" w:cs="宋体"/>
                <w:color w:val="000000"/>
                <w:sz w:val="24"/>
                <w:szCs w:val="24"/>
                <w:highlight w:val="none"/>
                <w:lang w:eastAsia="zh-CN"/>
              </w:rPr>
              <w:t>：</w:t>
            </w:r>
          </w:p>
          <w:p w14:paraId="49E655A2">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方案合理可行的得5分</w:t>
            </w:r>
            <w:r>
              <w:rPr>
                <w:rFonts w:hint="eastAsia" w:ascii="宋体" w:hAnsi="宋体" w:eastAsia="宋体" w:cs="宋体"/>
                <w:color w:val="000000"/>
                <w:sz w:val="24"/>
                <w:szCs w:val="24"/>
                <w:highlight w:val="none"/>
                <w:lang w:eastAsia="zh-CN"/>
              </w:rPr>
              <w:t>；</w:t>
            </w:r>
          </w:p>
          <w:p w14:paraId="74E6F05C">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基本满足要求的得3分</w:t>
            </w:r>
            <w:r>
              <w:rPr>
                <w:rFonts w:hint="eastAsia" w:ascii="宋体" w:hAnsi="宋体" w:eastAsia="宋体" w:cs="宋体"/>
                <w:color w:val="000000"/>
                <w:sz w:val="24"/>
                <w:szCs w:val="24"/>
                <w:highlight w:val="none"/>
                <w:lang w:eastAsia="zh-CN"/>
              </w:rPr>
              <w:t>；</w:t>
            </w:r>
          </w:p>
          <w:p w14:paraId="275B30EB">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不够清晰准确的得1分</w:t>
            </w:r>
            <w:r>
              <w:rPr>
                <w:rFonts w:hint="eastAsia" w:ascii="宋体" w:hAnsi="宋体" w:eastAsia="宋体" w:cs="宋体"/>
                <w:color w:val="000000"/>
                <w:sz w:val="24"/>
                <w:szCs w:val="24"/>
                <w:highlight w:val="none"/>
                <w:lang w:eastAsia="zh-CN"/>
              </w:rPr>
              <w:t>；</w:t>
            </w:r>
          </w:p>
          <w:p w14:paraId="64CA7359">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不提供不得分</w:t>
            </w:r>
            <w:r>
              <w:rPr>
                <w:rFonts w:hint="eastAsia" w:ascii="宋体" w:hAnsi="宋体" w:eastAsia="宋体" w:cs="宋体"/>
                <w:color w:val="000000"/>
                <w:sz w:val="24"/>
                <w:szCs w:val="24"/>
                <w:highlight w:val="none"/>
                <w:lang w:eastAsia="zh-CN"/>
              </w:rPr>
              <w:t>。</w:t>
            </w:r>
          </w:p>
          <w:p w14:paraId="465813AD">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2.</w:t>
            </w:r>
            <w:r>
              <w:rPr>
                <w:rFonts w:hint="eastAsia" w:ascii="宋体" w:hAnsi="宋体" w:eastAsia="宋体" w:cs="宋体"/>
                <w:color w:val="000000"/>
                <w:sz w:val="24"/>
                <w:szCs w:val="24"/>
                <w:highlight w:val="none"/>
              </w:rPr>
              <w:t>对本项目关键技术问题的认识及其对策措施等方面评分</w:t>
            </w:r>
            <w:r>
              <w:rPr>
                <w:rFonts w:hint="eastAsia" w:ascii="宋体" w:hAnsi="宋体" w:eastAsia="宋体" w:cs="宋体"/>
                <w:color w:val="000000"/>
                <w:sz w:val="24"/>
                <w:szCs w:val="24"/>
                <w:highlight w:val="none"/>
                <w:lang w:eastAsia="zh-CN"/>
              </w:rPr>
              <w:t>：</w:t>
            </w:r>
          </w:p>
          <w:p w14:paraId="29B54322">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方案合理可行的得5分</w:t>
            </w:r>
            <w:r>
              <w:rPr>
                <w:rFonts w:hint="eastAsia" w:ascii="宋体" w:hAnsi="宋体" w:eastAsia="宋体" w:cs="宋体"/>
                <w:color w:val="000000"/>
                <w:sz w:val="24"/>
                <w:szCs w:val="24"/>
                <w:highlight w:val="none"/>
                <w:lang w:eastAsia="zh-CN"/>
              </w:rPr>
              <w:t>；</w:t>
            </w:r>
          </w:p>
          <w:p w14:paraId="19746C94">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基本满足要求的得3分</w:t>
            </w:r>
            <w:r>
              <w:rPr>
                <w:rFonts w:hint="eastAsia" w:ascii="宋体" w:hAnsi="宋体" w:eastAsia="宋体" w:cs="宋体"/>
                <w:color w:val="000000"/>
                <w:sz w:val="24"/>
                <w:szCs w:val="24"/>
                <w:highlight w:val="none"/>
                <w:lang w:eastAsia="zh-CN"/>
              </w:rPr>
              <w:t>；</w:t>
            </w:r>
          </w:p>
          <w:p w14:paraId="639DEA4C">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不够清晰准确的得1分</w:t>
            </w:r>
            <w:r>
              <w:rPr>
                <w:rFonts w:hint="eastAsia" w:ascii="宋体" w:hAnsi="宋体" w:eastAsia="宋体" w:cs="宋体"/>
                <w:color w:val="000000"/>
                <w:sz w:val="24"/>
                <w:szCs w:val="24"/>
                <w:highlight w:val="none"/>
                <w:lang w:eastAsia="zh-CN"/>
              </w:rPr>
              <w:t>；</w:t>
            </w:r>
          </w:p>
          <w:p w14:paraId="2B79C73A">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不提供不得分</w:t>
            </w:r>
            <w:r>
              <w:rPr>
                <w:rFonts w:hint="eastAsia" w:ascii="宋体" w:hAnsi="宋体" w:eastAsia="宋体" w:cs="宋体"/>
                <w:color w:val="000000"/>
                <w:sz w:val="24"/>
                <w:szCs w:val="24"/>
                <w:highlight w:val="none"/>
                <w:lang w:eastAsia="zh-CN"/>
              </w:rPr>
              <w:t>。</w:t>
            </w:r>
          </w:p>
        </w:tc>
      </w:tr>
      <w:tr w14:paraId="661F1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80" w:hRule="atLeast"/>
          <w:jc w:val="center"/>
        </w:trPr>
        <w:tc>
          <w:tcPr>
            <w:tcW w:w="267" w:type="pct"/>
            <w:vMerge w:val="continue"/>
            <w:noWrap w:val="0"/>
            <w:vAlign w:val="center"/>
          </w:tcPr>
          <w:p w14:paraId="5435FF61">
            <w:pPr>
              <w:spacing w:line="340" w:lineRule="exact"/>
              <w:jc w:val="left"/>
              <w:rPr>
                <w:rFonts w:hint="eastAsia" w:ascii="宋体" w:hAnsi="宋体" w:eastAsia="宋体" w:cs="宋体"/>
                <w:color w:val="000000"/>
                <w:sz w:val="24"/>
                <w:szCs w:val="24"/>
                <w:highlight w:val="none"/>
              </w:rPr>
            </w:pPr>
          </w:p>
        </w:tc>
        <w:tc>
          <w:tcPr>
            <w:tcW w:w="480" w:type="pct"/>
            <w:vMerge w:val="continue"/>
            <w:noWrap w:val="0"/>
            <w:vAlign w:val="center"/>
          </w:tcPr>
          <w:p w14:paraId="3E4DC353">
            <w:pPr>
              <w:spacing w:line="340" w:lineRule="exact"/>
              <w:jc w:val="left"/>
              <w:rPr>
                <w:rFonts w:hint="eastAsia" w:ascii="宋体" w:hAnsi="宋体" w:eastAsia="宋体" w:cs="宋体"/>
                <w:b/>
                <w:bCs/>
                <w:color w:val="000000"/>
                <w:sz w:val="24"/>
                <w:szCs w:val="24"/>
                <w:highlight w:val="none"/>
              </w:rPr>
            </w:pPr>
          </w:p>
        </w:tc>
        <w:tc>
          <w:tcPr>
            <w:tcW w:w="883" w:type="pct"/>
            <w:noWrap w:val="0"/>
            <w:vAlign w:val="center"/>
          </w:tcPr>
          <w:p w14:paraId="64B9C91E">
            <w:pPr>
              <w:spacing w:line="34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项目审查计划安排及设计审查组织管理</w:t>
            </w:r>
          </w:p>
        </w:tc>
        <w:tc>
          <w:tcPr>
            <w:tcW w:w="436" w:type="pct"/>
            <w:noWrap w:val="0"/>
            <w:vAlign w:val="center"/>
          </w:tcPr>
          <w:p w14:paraId="5A40AD0F">
            <w:pPr>
              <w:spacing w:line="34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分</w:t>
            </w:r>
          </w:p>
        </w:tc>
        <w:tc>
          <w:tcPr>
            <w:tcW w:w="2932" w:type="pct"/>
            <w:noWrap w:val="0"/>
            <w:vAlign w:val="center"/>
          </w:tcPr>
          <w:p w14:paraId="6A5EC472">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1.</w:t>
            </w:r>
            <w:r>
              <w:rPr>
                <w:rFonts w:hint="eastAsia" w:ascii="宋体" w:hAnsi="宋体" w:eastAsia="宋体" w:cs="宋体"/>
                <w:color w:val="000000"/>
                <w:sz w:val="24"/>
                <w:szCs w:val="24"/>
                <w:highlight w:val="none"/>
              </w:rPr>
              <w:t>从各投标</w:t>
            </w: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的审查计划安排科学性、合理性等方面酌情评分</w:t>
            </w:r>
            <w:r>
              <w:rPr>
                <w:rFonts w:hint="eastAsia" w:ascii="宋体" w:hAnsi="宋体" w:eastAsia="宋体" w:cs="宋体"/>
                <w:color w:val="000000"/>
                <w:sz w:val="24"/>
                <w:szCs w:val="24"/>
                <w:highlight w:val="none"/>
                <w:lang w:eastAsia="zh-CN"/>
              </w:rPr>
              <w:t>：</w:t>
            </w:r>
          </w:p>
          <w:p w14:paraId="58D2146F">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方案合理可行的得</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p>
          <w:p w14:paraId="659FB8AB">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基本满足要求的得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p>
          <w:p w14:paraId="59FC434E">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不够清晰准确的得1分</w:t>
            </w:r>
            <w:r>
              <w:rPr>
                <w:rFonts w:hint="eastAsia" w:ascii="宋体" w:hAnsi="宋体" w:eastAsia="宋体" w:cs="宋体"/>
                <w:color w:val="000000"/>
                <w:sz w:val="24"/>
                <w:szCs w:val="24"/>
                <w:highlight w:val="none"/>
                <w:lang w:eastAsia="zh-CN"/>
              </w:rPr>
              <w:t>；</w:t>
            </w:r>
          </w:p>
          <w:p w14:paraId="664C1CE2">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不提供不得分</w:t>
            </w:r>
            <w:r>
              <w:rPr>
                <w:rFonts w:hint="eastAsia" w:ascii="宋体" w:hAnsi="宋体" w:eastAsia="宋体" w:cs="宋体"/>
                <w:color w:val="000000"/>
                <w:sz w:val="24"/>
                <w:szCs w:val="24"/>
                <w:highlight w:val="none"/>
                <w:lang w:eastAsia="zh-CN"/>
              </w:rPr>
              <w:t>。</w:t>
            </w:r>
          </w:p>
          <w:p w14:paraId="7E63C6A4">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2.</w:t>
            </w:r>
            <w:r>
              <w:rPr>
                <w:rFonts w:hint="eastAsia" w:ascii="宋体" w:hAnsi="宋体" w:eastAsia="宋体" w:cs="宋体"/>
                <w:color w:val="000000"/>
                <w:sz w:val="24"/>
                <w:szCs w:val="24"/>
                <w:highlight w:val="none"/>
              </w:rPr>
              <w:t>从各投标</w:t>
            </w: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的设计审查组织结构表中主要人员配备、资历等方面酌情评分</w:t>
            </w:r>
            <w:r>
              <w:rPr>
                <w:rFonts w:hint="eastAsia" w:ascii="宋体" w:hAnsi="宋体" w:eastAsia="宋体" w:cs="宋体"/>
                <w:color w:val="000000"/>
                <w:sz w:val="24"/>
                <w:szCs w:val="24"/>
                <w:highlight w:val="none"/>
                <w:lang w:eastAsia="zh-CN"/>
              </w:rPr>
              <w:t>：</w:t>
            </w:r>
          </w:p>
          <w:p w14:paraId="3BCADF6B">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方案合理可行的得</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p>
          <w:p w14:paraId="618EE02C">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基本满足要求的得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p>
          <w:p w14:paraId="2930C546">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不够清晰准确的得1分</w:t>
            </w:r>
            <w:r>
              <w:rPr>
                <w:rFonts w:hint="eastAsia" w:ascii="宋体" w:hAnsi="宋体" w:eastAsia="宋体" w:cs="宋体"/>
                <w:color w:val="000000"/>
                <w:sz w:val="24"/>
                <w:szCs w:val="24"/>
                <w:highlight w:val="none"/>
                <w:lang w:eastAsia="zh-CN"/>
              </w:rPr>
              <w:t>；</w:t>
            </w:r>
          </w:p>
          <w:p w14:paraId="4CC45FF2">
            <w:pPr>
              <w:numPr>
                <w:ilvl w:val="0"/>
                <w:numId w:val="0"/>
              </w:numPr>
              <w:spacing w:line="34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不提供不得分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 xml:space="preserve"> </w:t>
            </w:r>
          </w:p>
        </w:tc>
      </w:tr>
      <w:tr w14:paraId="1292C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30" w:hRule="atLeast"/>
          <w:jc w:val="center"/>
        </w:trPr>
        <w:tc>
          <w:tcPr>
            <w:tcW w:w="267" w:type="pct"/>
            <w:vMerge w:val="continue"/>
            <w:noWrap w:val="0"/>
            <w:vAlign w:val="center"/>
          </w:tcPr>
          <w:p w14:paraId="2F76FCCE">
            <w:pPr>
              <w:spacing w:line="340" w:lineRule="exact"/>
              <w:jc w:val="left"/>
              <w:rPr>
                <w:rFonts w:hint="eastAsia" w:ascii="宋体" w:hAnsi="宋体" w:eastAsia="宋体" w:cs="宋体"/>
                <w:color w:val="000000"/>
                <w:sz w:val="24"/>
                <w:szCs w:val="24"/>
                <w:highlight w:val="none"/>
              </w:rPr>
            </w:pPr>
          </w:p>
        </w:tc>
        <w:tc>
          <w:tcPr>
            <w:tcW w:w="480" w:type="pct"/>
            <w:vMerge w:val="continue"/>
            <w:noWrap w:val="0"/>
            <w:vAlign w:val="center"/>
          </w:tcPr>
          <w:p w14:paraId="712665DB">
            <w:pPr>
              <w:spacing w:line="340" w:lineRule="exact"/>
              <w:jc w:val="left"/>
              <w:rPr>
                <w:rFonts w:hint="eastAsia" w:ascii="宋体" w:hAnsi="宋体" w:eastAsia="宋体" w:cs="宋体"/>
                <w:b/>
                <w:bCs/>
                <w:color w:val="000000"/>
                <w:sz w:val="24"/>
                <w:szCs w:val="24"/>
                <w:highlight w:val="none"/>
              </w:rPr>
            </w:pPr>
          </w:p>
        </w:tc>
        <w:tc>
          <w:tcPr>
            <w:tcW w:w="883" w:type="pct"/>
            <w:noWrap w:val="0"/>
            <w:vAlign w:val="center"/>
          </w:tcPr>
          <w:p w14:paraId="1F9FAF2A">
            <w:pPr>
              <w:spacing w:line="34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项目设计审查工作的质量保证措施、进度保证措施</w:t>
            </w:r>
          </w:p>
        </w:tc>
        <w:tc>
          <w:tcPr>
            <w:tcW w:w="436" w:type="pct"/>
            <w:noWrap w:val="0"/>
            <w:vAlign w:val="center"/>
          </w:tcPr>
          <w:p w14:paraId="1B8D4AE0">
            <w:pPr>
              <w:spacing w:line="34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6分</w:t>
            </w:r>
          </w:p>
        </w:tc>
        <w:tc>
          <w:tcPr>
            <w:tcW w:w="2932" w:type="pct"/>
            <w:noWrap w:val="0"/>
            <w:vAlign w:val="center"/>
          </w:tcPr>
          <w:p w14:paraId="1294FDCE">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1.</w:t>
            </w:r>
            <w:r>
              <w:rPr>
                <w:rFonts w:hint="eastAsia" w:ascii="宋体" w:hAnsi="宋体" w:eastAsia="宋体" w:cs="宋体"/>
                <w:color w:val="000000"/>
                <w:sz w:val="24"/>
                <w:szCs w:val="24"/>
                <w:highlight w:val="none"/>
              </w:rPr>
              <w:t>从各投标</w:t>
            </w: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的设计审查工作的质量保证措施等方面进行评分</w:t>
            </w:r>
            <w:r>
              <w:rPr>
                <w:rFonts w:hint="eastAsia" w:ascii="宋体" w:hAnsi="宋体" w:eastAsia="宋体" w:cs="宋体"/>
                <w:color w:val="000000"/>
                <w:sz w:val="24"/>
                <w:szCs w:val="24"/>
                <w:highlight w:val="none"/>
                <w:lang w:eastAsia="zh-CN"/>
              </w:rPr>
              <w:t>：</w:t>
            </w:r>
          </w:p>
          <w:p w14:paraId="757EFC2C">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方案合理可行的得3分</w:t>
            </w:r>
            <w:r>
              <w:rPr>
                <w:rFonts w:hint="eastAsia" w:ascii="宋体" w:hAnsi="宋体" w:eastAsia="宋体" w:cs="宋体"/>
                <w:color w:val="000000"/>
                <w:sz w:val="24"/>
                <w:szCs w:val="24"/>
                <w:highlight w:val="none"/>
                <w:lang w:eastAsia="zh-CN"/>
              </w:rPr>
              <w:t>；</w:t>
            </w:r>
          </w:p>
          <w:p w14:paraId="324FBF9A">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基本满足要求的得2分</w:t>
            </w:r>
            <w:r>
              <w:rPr>
                <w:rFonts w:hint="eastAsia" w:ascii="宋体" w:hAnsi="宋体" w:eastAsia="宋体" w:cs="宋体"/>
                <w:color w:val="000000"/>
                <w:sz w:val="24"/>
                <w:szCs w:val="24"/>
                <w:highlight w:val="none"/>
                <w:lang w:eastAsia="zh-CN"/>
              </w:rPr>
              <w:t>；</w:t>
            </w:r>
          </w:p>
          <w:p w14:paraId="67DD5664">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不够清晰准确的得1分</w:t>
            </w:r>
            <w:r>
              <w:rPr>
                <w:rFonts w:hint="eastAsia" w:ascii="宋体" w:hAnsi="宋体" w:eastAsia="宋体" w:cs="宋体"/>
                <w:color w:val="000000"/>
                <w:sz w:val="24"/>
                <w:szCs w:val="24"/>
                <w:highlight w:val="none"/>
                <w:lang w:eastAsia="zh-CN"/>
              </w:rPr>
              <w:t>；</w:t>
            </w:r>
          </w:p>
          <w:p w14:paraId="4597C332">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不提供不得分</w:t>
            </w:r>
            <w:r>
              <w:rPr>
                <w:rFonts w:hint="eastAsia" w:ascii="宋体" w:hAnsi="宋体" w:eastAsia="宋体" w:cs="宋体"/>
                <w:color w:val="000000"/>
                <w:sz w:val="24"/>
                <w:szCs w:val="24"/>
                <w:highlight w:val="none"/>
                <w:lang w:eastAsia="zh-CN"/>
              </w:rPr>
              <w:t>。</w:t>
            </w:r>
          </w:p>
          <w:p w14:paraId="363F9DAC">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2.</w:t>
            </w:r>
            <w:r>
              <w:rPr>
                <w:rFonts w:hint="eastAsia" w:ascii="宋体" w:hAnsi="宋体" w:eastAsia="宋体" w:cs="宋体"/>
                <w:color w:val="000000"/>
                <w:sz w:val="24"/>
                <w:szCs w:val="24"/>
                <w:highlight w:val="none"/>
              </w:rPr>
              <w:t>对本项目设计审查</w:t>
            </w:r>
            <w:r>
              <w:rPr>
                <w:rFonts w:hint="eastAsia" w:ascii="宋体" w:hAnsi="宋体" w:eastAsia="宋体" w:cs="宋体"/>
                <w:color w:val="000000"/>
                <w:sz w:val="24"/>
                <w:szCs w:val="24"/>
                <w:highlight w:val="none"/>
                <w:lang w:val="en-US" w:eastAsia="zh-CN"/>
              </w:rPr>
              <w:t>工作的</w:t>
            </w:r>
            <w:r>
              <w:rPr>
                <w:rFonts w:hint="eastAsia" w:ascii="宋体" w:hAnsi="宋体" w:eastAsia="宋体" w:cs="宋体"/>
                <w:color w:val="000000"/>
                <w:sz w:val="24"/>
                <w:szCs w:val="24"/>
                <w:highlight w:val="none"/>
              </w:rPr>
              <w:t>进度保证措施等方面进行评分</w:t>
            </w:r>
            <w:r>
              <w:rPr>
                <w:rFonts w:hint="eastAsia" w:ascii="宋体" w:hAnsi="宋体" w:eastAsia="宋体" w:cs="宋体"/>
                <w:color w:val="000000"/>
                <w:sz w:val="24"/>
                <w:szCs w:val="24"/>
                <w:highlight w:val="none"/>
                <w:lang w:eastAsia="zh-CN"/>
              </w:rPr>
              <w:t>：</w:t>
            </w:r>
          </w:p>
          <w:p w14:paraId="56684BA8">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方案合理可行的得3分</w:t>
            </w:r>
            <w:r>
              <w:rPr>
                <w:rFonts w:hint="eastAsia" w:ascii="宋体" w:hAnsi="宋体" w:eastAsia="宋体" w:cs="宋体"/>
                <w:color w:val="000000"/>
                <w:sz w:val="24"/>
                <w:szCs w:val="24"/>
                <w:highlight w:val="none"/>
                <w:lang w:eastAsia="zh-CN"/>
              </w:rPr>
              <w:t>；</w:t>
            </w:r>
          </w:p>
          <w:p w14:paraId="5600A7C1">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基本满足要求的得2分</w:t>
            </w:r>
            <w:r>
              <w:rPr>
                <w:rFonts w:hint="eastAsia" w:ascii="宋体" w:hAnsi="宋体" w:eastAsia="宋体" w:cs="宋体"/>
                <w:color w:val="000000"/>
                <w:sz w:val="24"/>
                <w:szCs w:val="24"/>
                <w:highlight w:val="none"/>
                <w:lang w:eastAsia="zh-CN"/>
              </w:rPr>
              <w:t>；</w:t>
            </w:r>
          </w:p>
          <w:p w14:paraId="39120DDC">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不够清晰准确的得1分</w:t>
            </w:r>
            <w:r>
              <w:rPr>
                <w:rFonts w:hint="eastAsia" w:ascii="宋体" w:hAnsi="宋体" w:eastAsia="宋体" w:cs="宋体"/>
                <w:color w:val="000000"/>
                <w:sz w:val="24"/>
                <w:szCs w:val="24"/>
                <w:highlight w:val="none"/>
                <w:lang w:eastAsia="zh-CN"/>
              </w:rPr>
              <w:t>；</w:t>
            </w:r>
          </w:p>
          <w:p w14:paraId="6FBC81A2">
            <w:pPr>
              <w:numPr>
                <w:ilvl w:val="0"/>
                <w:numId w:val="0"/>
              </w:num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不提供不得分</w:t>
            </w:r>
            <w:r>
              <w:rPr>
                <w:rFonts w:hint="eastAsia" w:ascii="宋体" w:hAnsi="宋体" w:eastAsia="宋体" w:cs="宋体"/>
                <w:color w:val="000000"/>
                <w:sz w:val="24"/>
                <w:szCs w:val="24"/>
                <w:highlight w:val="none"/>
                <w:lang w:eastAsia="zh-CN"/>
              </w:rPr>
              <w:t>。</w:t>
            </w:r>
          </w:p>
        </w:tc>
      </w:tr>
      <w:tr w14:paraId="553C0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5" w:hRule="atLeast"/>
          <w:jc w:val="center"/>
        </w:trPr>
        <w:tc>
          <w:tcPr>
            <w:tcW w:w="267" w:type="pct"/>
            <w:vMerge w:val="continue"/>
            <w:noWrap w:val="0"/>
            <w:vAlign w:val="center"/>
          </w:tcPr>
          <w:p w14:paraId="7A525D88">
            <w:pPr>
              <w:spacing w:line="340" w:lineRule="exact"/>
              <w:jc w:val="left"/>
              <w:rPr>
                <w:rFonts w:hint="eastAsia" w:ascii="宋体" w:hAnsi="宋体" w:eastAsia="宋体" w:cs="宋体"/>
                <w:color w:val="000000"/>
                <w:sz w:val="24"/>
                <w:szCs w:val="24"/>
                <w:highlight w:val="none"/>
              </w:rPr>
            </w:pPr>
          </w:p>
        </w:tc>
        <w:tc>
          <w:tcPr>
            <w:tcW w:w="480" w:type="pct"/>
            <w:vMerge w:val="continue"/>
            <w:noWrap w:val="0"/>
            <w:vAlign w:val="center"/>
          </w:tcPr>
          <w:p w14:paraId="7546B3AF">
            <w:pPr>
              <w:spacing w:line="340" w:lineRule="exact"/>
              <w:jc w:val="left"/>
              <w:rPr>
                <w:rFonts w:hint="eastAsia" w:ascii="宋体" w:hAnsi="宋体" w:eastAsia="宋体" w:cs="宋体"/>
                <w:b/>
                <w:bCs/>
                <w:color w:val="000000"/>
                <w:sz w:val="24"/>
                <w:szCs w:val="24"/>
                <w:highlight w:val="none"/>
              </w:rPr>
            </w:pPr>
          </w:p>
        </w:tc>
        <w:tc>
          <w:tcPr>
            <w:tcW w:w="883" w:type="pct"/>
            <w:noWrap w:val="0"/>
            <w:vAlign w:val="center"/>
          </w:tcPr>
          <w:p w14:paraId="2DD75F92">
            <w:pPr>
              <w:spacing w:line="340" w:lineRule="exac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对项目安全性评价工作的总体思路、计划安排及质量保证措施、进度保证措施</w:t>
            </w:r>
          </w:p>
        </w:tc>
        <w:tc>
          <w:tcPr>
            <w:tcW w:w="436" w:type="pct"/>
            <w:noWrap w:val="0"/>
            <w:vAlign w:val="center"/>
          </w:tcPr>
          <w:p w14:paraId="01A4C02F">
            <w:pPr>
              <w:spacing w:line="340" w:lineRule="exac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6分</w:t>
            </w:r>
          </w:p>
        </w:tc>
        <w:tc>
          <w:tcPr>
            <w:tcW w:w="2932" w:type="pct"/>
            <w:noWrap w:val="0"/>
            <w:vAlign w:val="center"/>
          </w:tcPr>
          <w:p w14:paraId="08758C20">
            <w:p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从各投标</w:t>
            </w: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的</w:t>
            </w:r>
            <w:r>
              <w:rPr>
                <w:rFonts w:hint="eastAsia" w:ascii="宋体" w:hAnsi="宋体" w:eastAsia="宋体" w:cs="宋体"/>
                <w:color w:val="000000"/>
                <w:sz w:val="24"/>
                <w:szCs w:val="24"/>
                <w:highlight w:val="none"/>
                <w:lang w:val="en-US" w:eastAsia="zh-CN"/>
              </w:rPr>
              <w:t>安全性评价</w:t>
            </w:r>
            <w:r>
              <w:rPr>
                <w:rFonts w:hint="eastAsia" w:ascii="宋体" w:hAnsi="宋体" w:eastAsia="宋体" w:cs="宋体"/>
                <w:color w:val="000000"/>
                <w:sz w:val="24"/>
                <w:szCs w:val="24"/>
                <w:highlight w:val="none"/>
              </w:rPr>
              <w:t>工作的</w:t>
            </w:r>
            <w:r>
              <w:rPr>
                <w:rFonts w:hint="eastAsia" w:ascii="宋体" w:hAnsi="宋体" w:eastAsia="宋体" w:cs="宋体"/>
                <w:color w:val="000000"/>
                <w:sz w:val="24"/>
                <w:szCs w:val="24"/>
                <w:highlight w:val="none"/>
                <w:lang w:val="en-US" w:eastAsia="zh-CN"/>
              </w:rPr>
              <w:t>总体思路、计划安排、</w:t>
            </w:r>
            <w:r>
              <w:rPr>
                <w:rFonts w:hint="eastAsia" w:ascii="宋体" w:hAnsi="宋体" w:eastAsia="宋体" w:cs="宋体"/>
                <w:color w:val="000000"/>
                <w:sz w:val="24"/>
                <w:szCs w:val="24"/>
                <w:highlight w:val="none"/>
              </w:rPr>
              <w:t>质量保证措施</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进度保证措施</w:t>
            </w:r>
            <w:r>
              <w:rPr>
                <w:rFonts w:hint="eastAsia" w:ascii="宋体" w:hAnsi="宋体" w:eastAsia="宋体" w:cs="宋体"/>
                <w:color w:val="000000"/>
                <w:sz w:val="24"/>
                <w:szCs w:val="24"/>
                <w:highlight w:val="none"/>
              </w:rPr>
              <w:t>等方面进行评分</w:t>
            </w:r>
            <w:r>
              <w:rPr>
                <w:rFonts w:hint="eastAsia" w:ascii="宋体" w:hAnsi="宋体" w:eastAsia="宋体" w:cs="宋体"/>
                <w:color w:val="000000"/>
                <w:sz w:val="24"/>
                <w:szCs w:val="24"/>
                <w:highlight w:val="none"/>
                <w:lang w:eastAsia="zh-CN"/>
              </w:rPr>
              <w:t>：</w:t>
            </w:r>
          </w:p>
          <w:p w14:paraId="0F595369">
            <w:p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方案合理可行的得</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p>
          <w:p w14:paraId="5B521896">
            <w:p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基本满足要求的得</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p>
          <w:p w14:paraId="4CB1102B">
            <w:p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不够清晰准确的得1分</w:t>
            </w:r>
            <w:r>
              <w:rPr>
                <w:rFonts w:hint="eastAsia" w:ascii="宋体" w:hAnsi="宋体" w:eastAsia="宋体" w:cs="宋体"/>
                <w:color w:val="000000"/>
                <w:sz w:val="24"/>
                <w:szCs w:val="24"/>
                <w:highlight w:val="none"/>
                <w:lang w:eastAsia="zh-CN"/>
              </w:rPr>
              <w:t>；</w:t>
            </w:r>
          </w:p>
          <w:p w14:paraId="3C9199FF">
            <w:p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不提供不得分</w:t>
            </w:r>
            <w:r>
              <w:rPr>
                <w:rFonts w:hint="eastAsia" w:ascii="宋体" w:hAnsi="宋体" w:eastAsia="宋体" w:cs="宋体"/>
                <w:color w:val="000000"/>
                <w:sz w:val="24"/>
                <w:szCs w:val="24"/>
                <w:highlight w:val="none"/>
                <w:lang w:eastAsia="zh-CN"/>
              </w:rPr>
              <w:t>。</w:t>
            </w:r>
          </w:p>
        </w:tc>
      </w:tr>
      <w:tr w14:paraId="4FDA7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98" w:hRule="atLeast"/>
          <w:jc w:val="center"/>
        </w:trPr>
        <w:tc>
          <w:tcPr>
            <w:tcW w:w="267" w:type="pct"/>
            <w:vMerge w:val="continue"/>
            <w:noWrap w:val="0"/>
            <w:vAlign w:val="center"/>
          </w:tcPr>
          <w:p w14:paraId="76FF2FAC">
            <w:pPr>
              <w:spacing w:line="340" w:lineRule="exact"/>
              <w:jc w:val="left"/>
              <w:rPr>
                <w:rFonts w:hint="eastAsia" w:ascii="宋体" w:hAnsi="宋体" w:eastAsia="宋体" w:cs="宋体"/>
                <w:sz w:val="24"/>
                <w:szCs w:val="24"/>
                <w:highlight w:val="none"/>
              </w:rPr>
            </w:pPr>
          </w:p>
        </w:tc>
        <w:tc>
          <w:tcPr>
            <w:tcW w:w="480" w:type="pct"/>
            <w:vMerge w:val="continue"/>
            <w:noWrap w:val="0"/>
            <w:vAlign w:val="center"/>
          </w:tcPr>
          <w:p w14:paraId="686F0301">
            <w:pPr>
              <w:spacing w:line="340" w:lineRule="exact"/>
              <w:jc w:val="left"/>
              <w:rPr>
                <w:rFonts w:hint="eastAsia" w:ascii="宋体" w:hAnsi="宋体" w:eastAsia="宋体" w:cs="宋体"/>
                <w:sz w:val="24"/>
                <w:szCs w:val="24"/>
                <w:highlight w:val="none"/>
              </w:rPr>
            </w:pPr>
          </w:p>
        </w:tc>
        <w:tc>
          <w:tcPr>
            <w:tcW w:w="883" w:type="pct"/>
            <w:noWrap w:val="0"/>
            <w:vAlign w:val="center"/>
          </w:tcPr>
          <w:p w14:paraId="080B32A4">
            <w:pPr>
              <w:spacing w:line="340" w:lineRule="exact"/>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rPr>
              <w:t>服务承诺及保证措施</w:t>
            </w:r>
          </w:p>
        </w:tc>
        <w:tc>
          <w:tcPr>
            <w:tcW w:w="436" w:type="pct"/>
            <w:noWrap w:val="0"/>
            <w:vAlign w:val="center"/>
          </w:tcPr>
          <w:p w14:paraId="0C16C2BB">
            <w:pPr>
              <w:spacing w:line="340" w:lineRule="exact"/>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2932" w:type="pct"/>
            <w:noWrap w:val="0"/>
            <w:vAlign w:val="center"/>
          </w:tcPr>
          <w:p w14:paraId="2619D37B">
            <w:p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从各投标</w:t>
            </w: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的服务承诺及保证措施等方面酌情评分</w:t>
            </w:r>
            <w:r>
              <w:rPr>
                <w:rFonts w:hint="eastAsia" w:ascii="宋体" w:hAnsi="宋体" w:eastAsia="宋体" w:cs="宋体"/>
                <w:color w:val="000000"/>
                <w:sz w:val="24"/>
                <w:szCs w:val="24"/>
                <w:highlight w:val="none"/>
                <w:lang w:eastAsia="zh-CN"/>
              </w:rPr>
              <w:t>：</w:t>
            </w:r>
          </w:p>
          <w:p w14:paraId="4C3F1679">
            <w:p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方案合理可行的得</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p>
          <w:p w14:paraId="2CF589AA">
            <w:p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基本满足要求的得3分</w:t>
            </w:r>
            <w:r>
              <w:rPr>
                <w:rFonts w:hint="eastAsia" w:ascii="宋体" w:hAnsi="宋体" w:eastAsia="宋体" w:cs="宋体"/>
                <w:color w:val="000000"/>
                <w:sz w:val="24"/>
                <w:szCs w:val="24"/>
                <w:highlight w:val="none"/>
                <w:lang w:eastAsia="zh-CN"/>
              </w:rPr>
              <w:t>；</w:t>
            </w:r>
          </w:p>
          <w:p w14:paraId="35C90AA0">
            <w:pPr>
              <w:spacing w:line="34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不够清晰准确的得1分</w:t>
            </w:r>
            <w:r>
              <w:rPr>
                <w:rFonts w:hint="eastAsia" w:ascii="宋体" w:hAnsi="宋体" w:eastAsia="宋体" w:cs="宋体"/>
                <w:color w:val="000000"/>
                <w:sz w:val="24"/>
                <w:szCs w:val="24"/>
                <w:highlight w:val="none"/>
                <w:lang w:eastAsia="zh-CN"/>
              </w:rPr>
              <w:t>；</w:t>
            </w:r>
          </w:p>
          <w:p w14:paraId="793F6E25">
            <w:pPr>
              <w:spacing w:line="340" w:lineRule="exact"/>
              <w:jc w:val="left"/>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rPr>
              <w:t>不提供不得分</w:t>
            </w:r>
            <w:r>
              <w:rPr>
                <w:rFonts w:hint="eastAsia" w:ascii="宋体" w:hAnsi="宋体" w:eastAsia="宋体" w:cs="宋体"/>
                <w:color w:val="000000"/>
                <w:sz w:val="24"/>
                <w:szCs w:val="24"/>
                <w:highlight w:val="none"/>
                <w:lang w:eastAsia="zh-CN"/>
              </w:rPr>
              <w:t>。</w:t>
            </w:r>
          </w:p>
        </w:tc>
      </w:tr>
      <w:tr w14:paraId="12139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5" w:hRule="atLeast"/>
          <w:jc w:val="center"/>
        </w:trPr>
        <w:tc>
          <w:tcPr>
            <w:tcW w:w="267" w:type="pct"/>
            <w:vMerge w:val="restart"/>
            <w:noWrap w:val="0"/>
            <w:vAlign w:val="center"/>
          </w:tcPr>
          <w:p w14:paraId="5B7921E8">
            <w:pPr>
              <w:spacing w:line="34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480" w:type="pct"/>
            <w:vMerge w:val="restart"/>
            <w:noWrap w:val="0"/>
            <w:vAlign w:val="center"/>
          </w:tcPr>
          <w:p w14:paraId="2255F0D6">
            <w:pPr>
              <w:spacing w:line="34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商务</w:t>
            </w:r>
          </w:p>
          <w:p w14:paraId="55D48459">
            <w:pPr>
              <w:spacing w:line="340" w:lineRule="exact"/>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tc>
        <w:tc>
          <w:tcPr>
            <w:tcW w:w="883" w:type="pct"/>
            <w:noWrap w:val="0"/>
            <w:vAlign w:val="center"/>
          </w:tcPr>
          <w:p w14:paraId="6568A3F0">
            <w:pPr>
              <w:spacing w:line="34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企业业绩</w:t>
            </w:r>
          </w:p>
        </w:tc>
        <w:tc>
          <w:tcPr>
            <w:tcW w:w="436" w:type="pct"/>
            <w:noWrap w:val="0"/>
            <w:vAlign w:val="center"/>
          </w:tcPr>
          <w:p w14:paraId="2BF3A363">
            <w:pPr>
              <w:spacing w:line="34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20</w:t>
            </w:r>
            <w:r>
              <w:rPr>
                <w:rFonts w:hint="eastAsia" w:ascii="宋体" w:hAnsi="宋体" w:eastAsia="宋体" w:cs="宋体"/>
                <w:color w:val="000000"/>
                <w:sz w:val="24"/>
                <w:szCs w:val="24"/>
                <w:highlight w:val="none"/>
              </w:rPr>
              <w:t>分</w:t>
            </w:r>
          </w:p>
        </w:tc>
        <w:tc>
          <w:tcPr>
            <w:tcW w:w="2932" w:type="pct"/>
            <w:noWrap w:val="0"/>
            <w:vAlign w:val="center"/>
          </w:tcPr>
          <w:p w14:paraId="3EF8D6F0">
            <w:pPr>
              <w:numPr>
                <w:ilvl w:val="0"/>
                <w:numId w:val="0"/>
              </w:numPr>
              <w:spacing w:line="3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自20</w:t>
            </w: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年1月1日（以</w:t>
            </w:r>
            <w:r>
              <w:rPr>
                <w:rFonts w:hint="eastAsia" w:ascii="宋体" w:hAnsi="宋体" w:eastAsia="宋体" w:cs="宋体"/>
                <w:color w:val="auto"/>
                <w:sz w:val="24"/>
                <w:szCs w:val="24"/>
                <w:highlight w:val="none"/>
                <w:lang w:val="en-US" w:eastAsia="zh-CN"/>
              </w:rPr>
              <w:t>交工验收证书或施工图设计批复文件或关于施工图设计的准予交通运输行政许可决定书的</w:t>
            </w:r>
            <w:r>
              <w:rPr>
                <w:rFonts w:hint="eastAsia" w:ascii="宋体" w:hAnsi="宋体" w:eastAsia="宋体" w:cs="宋体"/>
                <w:color w:val="auto"/>
                <w:sz w:val="24"/>
                <w:szCs w:val="24"/>
                <w:highlight w:val="none"/>
              </w:rPr>
              <w:t>时间为准，下同）以来承担过一级（或以上）公路主体工程新建（或改扩建）项目</w:t>
            </w:r>
            <w:r>
              <w:rPr>
                <w:rFonts w:hint="eastAsia" w:ascii="宋体" w:hAnsi="宋体" w:eastAsia="宋体" w:cs="宋体"/>
                <w:color w:val="auto"/>
                <w:sz w:val="24"/>
                <w:szCs w:val="24"/>
                <w:highlight w:val="none"/>
                <w:lang w:val="en-US" w:eastAsia="zh-CN"/>
              </w:rPr>
              <w:t>设计工作或</w:t>
            </w:r>
            <w:r>
              <w:rPr>
                <w:rFonts w:hint="eastAsia" w:ascii="宋体" w:hAnsi="宋体" w:eastAsia="宋体" w:cs="宋体"/>
                <w:color w:val="auto"/>
                <w:sz w:val="24"/>
                <w:szCs w:val="24"/>
                <w:highlight w:val="none"/>
              </w:rPr>
              <w:t>设计审查工作，每个得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分，最多</w:t>
            </w:r>
            <w:r>
              <w:rPr>
                <w:rFonts w:hint="eastAsia" w:ascii="宋体" w:hAnsi="宋体" w:eastAsia="宋体" w:cs="宋体"/>
                <w:color w:val="auto"/>
                <w:sz w:val="24"/>
                <w:szCs w:val="24"/>
                <w:highlight w:val="none"/>
                <w:lang w:val="en-US" w:eastAsia="zh-CN"/>
              </w:rPr>
              <w:t>得20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41F99A61">
            <w:pPr>
              <w:spacing w:line="3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同一项目的不同设计阶段只计一次，不重复计算；</w:t>
            </w:r>
          </w:p>
          <w:p w14:paraId="6C728ED3">
            <w:pPr>
              <w:spacing w:line="340" w:lineRule="exact"/>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同时</w:t>
            </w:r>
            <w:r>
              <w:rPr>
                <w:rFonts w:hint="eastAsia" w:ascii="宋体" w:hAnsi="宋体" w:eastAsia="宋体" w:cs="宋体"/>
                <w:color w:val="auto"/>
                <w:sz w:val="24"/>
                <w:szCs w:val="24"/>
                <w:highlight w:val="none"/>
              </w:rPr>
              <w:t>提供业绩合同、中标通知书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交工验收证书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或施工图设计批复文件或关于施工图设计的准予交通运输行政许可决定书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复印件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或扫描件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并加盖</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公章，如</w:t>
            </w:r>
            <w:r>
              <w:rPr>
                <w:rFonts w:hint="eastAsia" w:ascii="宋体" w:hAnsi="宋体" w:eastAsia="宋体" w:cs="宋体"/>
                <w:color w:val="auto"/>
                <w:sz w:val="24"/>
                <w:szCs w:val="24"/>
                <w:highlight w:val="none"/>
                <w:lang w:val="en-US" w:eastAsia="zh-CN"/>
              </w:rPr>
              <w:t>上述材料</w:t>
            </w:r>
            <w:r>
              <w:rPr>
                <w:rFonts w:hint="eastAsia" w:ascii="宋体" w:hAnsi="宋体" w:eastAsia="宋体" w:cs="宋体"/>
                <w:color w:val="auto"/>
                <w:sz w:val="24"/>
                <w:szCs w:val="24"/>
                <w:highlight w:val="none"/>
              </w:rPr>
              <w:t>中无法体现项目性质等评审要素的，须同时提供业主出具的证明材料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否则不得分。</w:t>
            </w:r>
          </w:p>
        </w:tc>
      </w:tr>
      <w:tr w14:paraId="7DE4F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26" w:hRule="atLeast"/>
          <w:jc w:val="center"/>
        </w:trPr>
        <w:tc>
          <w:tcPr>
            <w:tcW w:w="267" w:type="pct"/>
            <w:vMerge w:val="continue"/>
            <w:noWrap w:val="0"/>
            <w:vAlign w:val="center"/>
          </w:tcPr>
          <w:p w14:paraId="6027E960">
            <w:pPr>
              <w:spacing w:line="340" w:lineRule="exact"/>
              <w:jc w:val="center"/>
              <w:rPr>
                <w:rFonts w:hint="eastAsia" w:ascii="宋体" w:hAnsi="宋体" w:eastAsia="宋体" w:cs="宋体"/>
                <w:color w:val="000000"/>
                <w:sz w:val="24"/>
                <w:szCs w:val="24"/>
                <w:highlight w:val="none"/>
              </w:rPr>
            </w:pPr>
          </w:p>
        </w:tc>
        <w:tc>
          <w:tcPr>
            <w:tcW w:w="480" w:type="pct"/>
            <w:vMerge w:val="continue"/>
            <w:noWrap w:val="0"/>
            <w:vAlign w:val="center"/>
          </w:tcPr>
          <w:p w14:paraId="58D68110">
            <w:pPr>
              <w:spacing w:line="340" w:lineRule="exact"/>
              <w:jc w:val="center"/>
              <w:rPr>
                <w:rFonts w:hint="eastAsia" w:ascii="宋体" w:hAnsi="宋体" w:eastAsia="宋体" w:cs="宋体"/>
                <w:color w:val="auto"/>
                <w:sz w:val="24"/>
                <w:szCs w:val="24"/>
                <w:highlight w:val="none"/>
              </w:rPr>
            </w:pPr>
          </w:p>
        </w:tc>
        <w:tc>
          <w:tcPr>
            <w:tcW w:w="883" w:type="pct"/>
            <w:noWrap w:val="0"/>
            <w:vAlign w:val="center"/>
          </w:tcPr>
          <w:p w14:paraId="48F5E3CF">
            <w:pPr>
              <w:spacing w:line="340" w:lineRule="exac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企业资信</w:t>
            </w:r>
          </w:p>
        </w:tc>
        <w:tc>
          <w:tcPr>
            <w:tcW w:w="436" w:type="pct"/>
            <w:noWrap w:val="0"/>
            <w:vAlign w:val="center"/>
          </w:tcPr>
          <w:p w14:paraId="0A7E3FBE">
            <w:pPr>
              <w:spacing w:line="340" w:lineRule="exac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5分</w:t>
            </w:r>
          </w:p>
        </w:tc>
        <w:tc>
          <w:tcPr>
            <w:tcW w:w="2932" w:type="pct"/>
            <w:noWrap w:val="0"/>
            <w:vAlign w:val="center"/>
          </w:tcPr>
          <w:p w14:paraId="1532862F">
            <w:pPr>
              <w:spacing w:line="34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投标供应商具有有效的：质量管理体系认证证书得1分，环境管理体系认证证书得1分，职业健康安全管理体系认证证书得1分，信息安全管理体系认证证书得1分，企业知识产权管理体系认证证书得1分，最多得5分。</w:t>
            </w:r>
          </w:p>
          <w:p w14:paraId="07B83D65">
            <w:pPr>
              <w:spacing w:line="340" w:lineRule="exact"/>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注：提供上述证书的复印件（或扫描件）加盖供应商公章，否则不得分。</w:t>
            </w:r>
          </w:p>
        </w:tc>
      </w:tr>
      <w:tr w14:paraId="4F918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75" w:hRule="atLeast"/>
          <w:jc w:val="center"/>
        </w:trPr>
        <w:tc>
          <w:tcPr>
            <w:tcW w:w="267" w:type="pct"/>
            <w:vMerge w:val="continue"/>
            <w:noWrap w:val="0"/>
            <w:vAlign w:val="center"/>
          </w:tcPr>
          <w:p w14:paraId="5355918F">
            <w:pPr>
              <w:spacing w:line="340" w:lineRule="exact"/>
              <w:jc w:val="left"/>
              <w:rPr>
                <w:rFonts w:hint="eastAsia" w:ascii="宋体" w:hAnsi="宋体" w:eastAsia="宋体" w:cs="宋体"/>
                <w:color w:val="000000"/>
                <w:sz w:val="24"/>
                <w:szCs w:val="24"/>
                <w:highlight w:val="none"/>
              </w:rPr>
            </w:pPr>
          </w:p>
        </w:tc>
        <w:tc>
          <w:tcPr>
            <w:tcW w:w="480" w:type="pct"/>
            <w:vMerge w:val="continue"/>
            <w:noWrap w:val="0"/>
            <w:vAlign w:val="center"/>
          </w:tcPr>
          <w:p w14:paraId="081B8B0C">
            <w:pPr>
              <w:spacing w:line="340" w:lineRule="exact"/>
              <w:jc w:val="left"/>
              <w:rPr>
                <w:rFonts w:hint="eastAsia" w:ascii="宋体" w:hAnsi="宋体" w:eastAsia="宋体" w:cs="宋体"/>
                <w:color w:val="000000"/>
                <w:sz w:val="24"/>
                <w:szCs w:val="24"/>
                <w:highlight w:val="none"/>
              </w:rPr>
            </w:pPr>
          </w:p>
        </w:tc>
        <w:tc>
          <w:tcPr>
            <w:tcW w:w="883" w:type="pct"/>
            <w:noWrap w:val="0"/>
            <w:vAlign w:val="center"/>
          </w:tcPr>
          <w:p w14:paraId="7B1FA79E">
            <w:pPr>
              <w:spacing w:line="340" w:lineRule="exact"/>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人员配备</w:t>
            </w:r>
          </w:p>
        </w:tc>
        <w:tc>
          <w:tcPr>
            <w:tcW w:w="436" w:type="pct"/>
            <w:noWrap w:val="0"/>
            <w:vAlign w:val="center"/>
          </w:tcPr>
          <w:p w14:paraId="6CDDCDD1">
            <w:pPr>
              <w:spacing w:line="34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15</w:t>
            </w:r>
            <w:r>
              <w:rPr>
                <w:rFonts w:hint="eastAsia" w:ascii="宋体" w:hAnsi="宋体" w:eastAsia="宋体" w:cs="宋体"/>
                <w:color w:val="000000"/>
                <w:sz w:val="24"/>
                <w:szCs w:val="24"/>
                <w:highlight w:val="none"/>
              </w:rPr>
              <w:t>分</w:t>
            </w:r>
          </w:p>
        </w:tc>
        <w:tc>
          <w:tcPr>
            <w:tcW w:w="2932" w:type="pct"/>
            <w:noWrap w:val="0"/>
            <w:vAlign w:val="center"/>
          </w:tcPr>
          <w:p w14:paraId="6FACEFEC">
            <w:pPr>
              <w:spacing w:line="3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拟派项目负责人（</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p>
          <w:p w14:paraId="00BD1EFA">
            <w:pPr>
              <w:spacing w:line="3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在一级（或以上）公路主体工程新建（或改扩建）项目</w:t>
            </w:r>
            <w:r>
              <w:rPr>
                <w:rFonts w:hint="eastAsia" w:ascii="宋体" w:hAnsi="宋体" w:eastAsia="宋体" w:cs="宋体"/>
                <w:color w:val="auto"/>
                <w:sz w:val="24"/>
                <w:szCs w:val="24"/>
                <w:highlight w:val="none"/>
                <w:lang w:val="en-US" w:eastAsia="zh-CN"/>
              </w:rPr>
              <w:t>设计工作或</w:t>
            </w:r>
            <w:r>
              <w:rPr>
                <w:rFonts w:hint="eastAsia" w:ascii="宋体" w:hAnsi="宋体" w:eastAsia="宋体" w:cs="宋体"/>
                <w:color w:val="auto"/>
                <w:sz w:val="24"/>
                <w:szCs w:val="24"/>
                <w:highlight w:val="none"/>
              </w:rPr>
              <w:t>设计审查工作中担任项目负责人，每承担过一项加</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分，满分</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p>
          <w:p w14:paraId="1D19E5C6">
            <w:pPr>
              <w:spacing w:line="3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同一项目的不同设计阶段只计一次，不重复计算；</w:t>
            </w:r>
          </w:p>
          <w:p w14:paraId="71525BBF">
            <w:pPr>
              <w:spacing w:line="340" w:lineRule="exact"/>
              <w:jc w:val="lef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同时</w:t>
            </w:r>
            <w:r>
              <w:rPr>
                <w:rFonts w:hint="eastAsia" w:ascii="宋体" w:hAnsi="宋体" w:eastAsia="宋体" w:cs="宋体"/>
                <w:color w:val="auto"/>
                <w:sz w:val="24"/>
                <w:szCs w:val="24"/>
                <w:highlight w:val="none"/>
              </w:rPr>
              <w:t>提供业绩合同、中标通知书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交工验收证书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或施工图设计批复文件或关于施工图设计的准予交通运输行政许可决定书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复印件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或扫描件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并加盖</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公章，如</w:t>
            </w:r>
            <w:r>
              <w:rPr>
                <w:rFonts w:hint="eastAsia" w:ascii="宋体" w:hAnsi="宋体" w:eastAsia="宋体" w:cs="宋体"/>
                <w:color w:val="auto"/>
                <w:sz w:val="24"/>
                <w:szCs w:val="24"/>
                <w:highlight w:val="none"/>
                <w:lang w:val="en-US" w:eastAsia="zh-CN"/>
              </w:rPr>
              <w:t>上述材料</w:t>
            </w:r>
            <w:r>
              <w:rPr>
                <w:rFonts w:hint="eastAsia" w:ascii="宋体" w:hAnsi="宋体" w:eastAsia="宋体" w:cs="宋体"/>
                <w:color w:val="auto"/>
                <w:sz w:val="24"/>
                <w:szCs w:val="24"/>
                <w:highlight w:val="none"/>
              </w:rPr>
              <w:t>中无法体现项目性质</w:t>
            </w:r>
            <w:r>
              <w:rPr>
                <w:rFonts w:hint="eastAsia" w:ascii="宋体" w:hAnsi="宋体" w:eastAsia="宋体" w:cs="宋体"/>
                <w:color w:val="auto"/>
                <w:sz w:val="24"/>
                <w:szCs w:val="24"/>
                <w:highlight w:val="none"/>
                <w:lang w:val="en-US" w:eastAsia="zh-CN"/>
              </w:rPr>
              <w:t>或项目负责人姓名或职位</w:t>
            </w:r>
            <w:r>
              <w:rPr>
                <w:rFonts w:hint="eastAsia" w:ascii="宋体" w:hAnsi="宋体" w:eastAsia="宋体" w:cs="宋体"/>
                <w:color w:val="auto"/>
                <w:sz w:val="24"/>
                <w:szCs w:val="24"/>
                <w:highlight w:val="none"/>
              </w:rPr>
              <w:t>等评审要素的，须同时提供业主出具的证明材料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否则不得分</w:t>
            </w:r>
            <w:r>
              <w:rPr>
                <w:rFonts w:hint="eastAsia" w:ascii="宋体" w:hAnsi="宋体" w:eastAsia="宋体" w:cs="宋体"/>
                <w:color w:val="auto"/>
                <w:sz w:val="24"/>
                <w:szCs w:val="24"/>
                <w:highlight w:val="none"/>
              </w:rPr>
              <w:t>。</w:t>
            </w:r>
          </w:p>
          <w:p w14:paraId="0C6F6A7B">
            <w:pPr>
              <w:spacing w:line="3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拟派项目人员（除项目负责人以外）（</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0F4D5B7B">
            <w:pPr>
              <w:spacing w:line="340" w:lineRule="exact"/>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具有</w:t>
            </w:r>
            <w:r>
              <w:rPr>
                <w:rFonts w:hint="eastAsia" w:ascii="宋体" w:hAnsi="宋体" w:eastAsia="宋体" w:cs="宋体"/>
                <w:color w:val="auto"/>
                <w:sz w:val="24"/>
                <w:szCs w:val="24"/>
                <w:highlight w:val="none"/>
                <w:lang w:val="en-US" w:eastAsia="zh-CN"/>
              </w:rPr>
              <w:t>公路</w:t>
            </w:r>
            <w:r>
              <w:rPr>
                <w:rFonts w:hint="eastAsia" w:ascii="宋体" w:hAnsi="宋体" w:eastAsia="宋体" w:cs="宋体"/>
                <w:color w:val="auto"/>
                <w:sz w:val="24"/>
                <w:szCs w:val="24"/>
                <w:highlight w:val="none"/>
              </w:rPr>
              <w:t>工程相关专业</w:t>
            </w:r>
            <w:r>
              <w:rPr>
                <w:rFonts w:hint="eastAsia" w:ascii="宋体" w:hAnsi="宋体" w:eastAsia="宋体" w:cs="宋体"/>
                <w:color w:val="auto"/>
                <w:sz w:val="24"/>
                <w:szCs w:val="24"/>
                <w:highlight w:val="none"/>
                <w:lang w:val="en-US" w:eastAsia="zh-CN"/>
              </w:rPr>
              <w:t>高级</w:t>
            </w:r>
            <w:r>
              <w:rPr>
                <w:rFonts w:hint="eastAsia" w:ascii="宋体" w:hAnsi="宋体" w:eastAsia="宋体" w:cs="宋体"/>
                <w:color w:val="auto"/>
                <w:sz w:val="24"/>
                <w:szCs w:val="24"/>
                <w:highlight w:val="none"/>
              </w:rPr>
              <w:t>工程师</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以上技术职称证书，每有一人得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分；满分</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2D4AEAA2">
            <w:pPr>
              <w:spacing w:line="3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注：（1）公路工程相关专业包括公路工程、道路工程、桥梁工程、公路与桥梁工程、道桥、交通土建、交通工程等专业；</w:t>
            </w:r>
          </w:p>
          <w:p w14:paraId="07427B7B">
            <w:pPr>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（2）提供配备人员的身份证、相关</w:t>
            </w:r>
            <w:r>
              <w:rPr>
                <w:rFonts w:hint="eastAsia" w:ascii="宋体" w:hAnsi="宋体" w:eastAsia="宋体" w:cs="宋体"/>
                <w:color w:val="auto"/>
                <w:sz w:val="24"/>
                <w:szCs w:val="24"/>
                <w:highlight w:val="none"/>
                <w:lang w:val="en-US" w:eastAsia="zh-CN"/>
              </w:rPr>
              <w:t>职称</w:t>
            </w:r>
            <w:r>
              <w:rPr>
                <w:rFonts w:hint="eastAsia" w:ascii="宋体" w:hAnsi="宋体" w:eastAsia="宋体" w:cs="宋体"/>
                <w:color w:val="auto"/>
                <w:sz w:val="24"/>
                <w:szCs w:val="24"/>
                <w:highlight w:val="none"/>
              </w:rPr>
              <w:t>证书</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为其缴纳的本</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公告发布之日前三个月内任意一个月的养老保险证明材料</w:t>
            </w:r>
            <w:r>
              <w:rPr>
                <w:rFonts w:hint="eastAsia" w:ascii="宋体" w:hAnsi="宋体" w:cs="宋体"/>
                <w:sz w:val="24"/>
                <w:highlight w:val="none"/>
              </w:rPr>
              <w:t>（投标供应商下属不具备独立法人资格的分支机构缴纳的社保视为本单位）</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复印件（或扫描件）并加盖供应商公章，否则相应人员不得分。</w:t>
            </w:r>
          </w:p>
        </w:tc>
      </w:tr>
      <w:tr w14:paraId="6547F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71" w:hRule="atLeast"/>
          <w:jc w:val="center"/>
        </w:trPr>
        <w:tc>
          <w:tcPr>
            <w:tcW w:w="267" w:type="pct"/>
            <w:vMerge w:val="continue"/>
            <w:noWrap w:val="0"/>
            <w:vAlign w:val="center"/>
          </w:tcPr>
          <w:p w14:paraId="59E00588">
            <w:pPr>
              <w:spacing w:line="340" w:lineRule="exact"/>
              <w:jc w:val="center"/>
              <w:rPr>
                <w:rFonts w:hint="eastAsia" w:ascii="宋体" w:hAnsi="宋体" w:eastAsia="宋体" w:cs="宋体"/>
                <w:sz w:val="24"/>
                <w:szCs w:val="24"/>
                <w:highlight w:val="none"/>
              </w:rPr>
            </w:pPr>
          </w:p>
        </w:tc>
        <w:tc>
          <w:tcPr>
            <w:tcW w:w="480" w:type="pct"/>
            <w:vMerge w:val="continue"/>
            <w:noWrap w:val="0"/>
            <w:vAlign w:val="center"/>
          </w:tcPr>
          <w:p w14:paraId="1789C60C">
            <w:pPr>
              <w:spacing w:line="340" w:lineRule="exact"/>
              <w:jc w:val="center"/>
              <w:rPr>
                <w:rFonts w:hint="eastAsia" w:ascii="宋体" w:hAnsi="宋体" w:eastAsia="宋体" w:cs="宋体"/>
                <w:sz w:val="24"/>
                <w:szCs w:val="24"/>
                <w:highlight w:val="none"/>
              </w:rPr>
            </w:pPr>
          </w:p>
        </w:tc>
        <w:tc>
          <w:tcPr>
            <w:tcW w:w="883" w:type="pct"/>
            <w:noWrap w:val="0"/>
            <w:vAlign w:val="center"/>
          </w:tcPr>
          <w:p w14:paraId="25BE08EB">
            <w:pPr>
              <w:spacing w:line="340" w:lineRule="exac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履约信誉</w:t>
            </w:r>
          </w:p>
        </w:tc>
        <w:tc>
          <w:tcPr>
            <w:tcW w:w="436" w:type="pct"/>
            <w:noWrap w:val="0"/>
            <w:vAlign w:val="center"/>
          </w:tcPr>
          <w:p w14:paraId="6C63803F">
            <w:pPr>
              <w:spacing w:line="340" w:lineRule="exac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w:t>
            </w:r>
          </w:p>
        </w:tc>
        <w:tc>
          <w:tcPr>
            <w:tcW w:w="2932" w:type="pct"/>
            <w:noWrap w:val="0"/>
            <w:vAlign w:val="center"/>
          </w:tcPr>
          <w:p w14:paraId="4CE1D458">
            <w:pPr>
              <w:spacing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根据《江苏省公路水运建设市场信用信息管理办法》，在投标截止当日查询的投标</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val="en-US" w:eastAsia="zh-CN"/>
              </w:rPr>
              <w:t>最近一次</w:t>
            </w:r>
            <w:r>
              <w:rPr>
                <w:rFonts w:hint="eastAsia" w:ascii="宋体" w:hAnsi="宋体" w:eastAsia="宋体" w:cs="宋体"/>
                <w:sz w:val="24"/>
                <w:szCs w:val="24"/>
                <w:highlight w:val="none"/>
              </w:rPr>
              <w:t>信用等级</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勘察设计类</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进行评分。投标</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信用等级为红名单</w:t>
            </w:r>
            <w:r>
              <w:rPr>
                <w:rFonts w:hint="eastAsia" w:ascii="宋体" w:hAnsi="宋体" w:eastAsia="宋体" w:cs="宋体"/>
                <w:sz w:val="24"/>
                <w:szCs w:val="24"/>
                <w:highlight w:val="none"/>
                <w:lang w:val="en-US" w:eastAsia="zh-CN"/>
              </w:rPr>
              <w:t>及</w:t>
            </w:r>
            <w:r>
              <w:rPr>
                <w:rFonts w:hint="eastAsia" w:ascii="宋体" w:hAnsi="宋体" w:eastAsia="宋体" w:cs="宋体"/>
                <w:sz w:val="24"/>
                <w:szCs w:val="24"/>
                <w:highlight w:val="none"/>
              </w:rPr>
              <w:t>AA级的得5分，A级</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含暂定A级</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的得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分，B级的得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C</w:t>
            </w:r>
            <w:r>
              <w:rPr>
                <w:rFonts w:hint="eastAsia" w:ascii="宋体" w:hAnsi="宋体" w:eastAsia="宋体" w:cs="宋体"/>
                <w:sz w:val="24"/>
                <w:szCs w:val="24"/>
                <w:highlight w:val="none"/>
              </w:rPr>
              <w:t>级</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C级</w:t>
            </w:r>
            <w:r>
              <w:rPr>
                <w:rFonts w:hint="eastAsia" w:ascii="宋体" w:hAnsi="宋体" w:eastAsia="宋体" w:cs="宋体"/>
                <w:sz w:val="24"/>
                <w:szCs w:val="24"/>
                <w:highlight w:val="none"/>
              </w:rPr>
              <w:t>以下不得分</w:t>
            </w:r>
            <w:r>
              <w:rPr>
                <w:rFonts w:hint="eastAsia" w:ascii="宋体" w:hAnsi="宋体" w:eastAsia="宋体" w:cs="宋体"/>
                <w:sz w:val="24"/>
                <w:szCs w:val="24"/>
                <w:highlight w:val="none"/>
                <w:lang w:eastAsia="zh-CN"/>
              </w:rPr>
              <w:t>。</w:t>
            </w:r>
          </w:p>
          <w:p w14:paraId="52882F69">
            <w:pPr>
              <w:spacing w:line="340" w:lineRule="exact"/>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注：提供江苏省交通运输厅网站截图并加盖供应商公章，否则不得分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以采购代理机构现场核查为准</w:t>
            </w:r>
            <w:r>
              <w:rPr>
                <w:rFonts w:hint="eastAsia" w:ascii="宋体" w:hAnsi="宋体" w:cs="宋体"/>
                <w:color w:val="auto"/>
                <w:sz w:val="24"/>
                <w:highlight w:val="none"/>
                <w:lang w:eastAsia="zh-CN"/>
              </w:rPr>
              <w:t>）</w:t>
            </w:r>
            <w:r>
              <w:rPr>
                <w:rFonts w:hint="eastAsia" w:ascii="宋体" w:hAnsi="宋体" w:eastAsia="宋体" w:cs="宋体"/>
                <w:color w:val="000000"/>
                <w:sz w:val="24"/>
                <w:szCs w:val="24"/>
                <w:highlight w:val="none"/>
                <w:lang w:val="en-US" w:eastAsia="zh-CN"/>
              </w:rPr>
              <w:t>。</w:t>
            </w:r>
          </w:p>
        </w:tc>
      </w:tr>
    </w:tbl>
    <w:p w14:paraId="0DC77DA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注：商务技术分不满</w:t>
      </w:r>
      <w:r>
        <w:rPr>
          <w:rFonts w:hint="eastAsia" w:ascii="宋体" w:hAnsi="宋体" w:eastAsia="宋体" w:cs="宋体"/>
          <w:b/>
          <w:bCs/>
          <w:sz w:val="24"/>
          <w:szCs w:val="24"/>
          <w:highlight w:val="none"/>
          <w:lang w:val="en-US" w:eastAsia="zh-CN"/>
        </w:rPr>
        <w:t>45</w:t>
      </w:r>
      <w:r>
        <w:rPr>
          <w:rFonts w:hint="eastAsia" w:ascii="宋体" w:hAnsi="宋体" w:eastAsia="宋体" w:cs="宋体"/>
          <w:b/>
          <w:bCs/>
          <w:sz w:val="24"/>
          <w:szCs w:val="24"/>
          <w:highlight w:val="none"/>
        </w:rPr>
        <w:t>分的，作无效投标文件处理。</w:t>
      </w:r>
    </w:p>
    <w:p w14:paraId="7C93E95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（四）价格标评分（</w:t>
      </w:r>
      <w:r>
        <w:rPr>
          <w:rFonts w:hint="eastAsia" w:ascii="宋体" w:hAnsi="宋体" w:eastAsia="宋体" w:cs="宋体"/>
          <w:b/>
          <w:bCs/>
          <w:sz w:val="24"/>
          <w:szCs w:val="24"/>
          <w:highlight w:val="none"/>
          <w:lang w:val="en-US" w:eastAsia="zh-CN"/>
        </w:rPr>
        <w:t>10</w:t>
      </w:r>
      <w:r>
        <w:rPr>
          <w:rFonts w:hint="eastAsia" w:ascii="宋体" w:hAnsi="宋体" w:eastAsia="宋体" w:cs="宋体"/>
          <w:b/>
          <w:bCs/>
          <w:sz w:val="24"/>
          <w:szCs w:val="24"/>
          <w:highlight w:val="none"/>
        </w:rPr>
        <w:t>分）</w:t>
      </w:r>
    </w:p>
    <w:p w14:paraId="6CDC98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价格分统一采用低价优先法计算，即满足磋商文件要求且最后报价最低的供应商的价格为磋商基准价，其价格分为满分。其他供应商的价格分统一按照下列公式计算：</w:t>
      </w:r>
    </w:p>
    <w:p w14:paraId="54D46F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GB"/>
        </w:rPr>
      </w:pPr>
      <w:r>
        <w:rPr>
          <w:rFonts w:hint="eastAsia" w:ascii="宋体" w:hAnsi="宋体" w:eastAsia="宋体" w:cs="宋体"/>
          <w:sz w:val="24"/>
          <w:szCs w:val="24"/>
          <w:highlight w:val="none"/>
        </w:rPr>
        <w:t>投标报价得分=（评标基准价/投标报价）×价格权值×100</w:t>
      </w:r>
      <w:r>
        <w:rPr>
          <w:rFonts w:hint="eastAsia" w:ascii="宋体" w:hAnsi="宋体" w:eastAsia="宋体" w:cs="宋体"/>
          <w:sz w:val="24"/>
          <w:szCs w:val="24"/>
          <w:highlight w:val="none"/>
          <w:lang w:val="en-GB"/>
        </w:rPr>
        <w:t>分。</w:t>
      </w:r>
    </w:p>
    <w:p w14:paraId="7F7E833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（五）政府采购功能落实：</w:t>
      </w:r>
    </w:p>
    <w:p w14:paraId="676E0A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lang w:eastAsia="zh-CN"/>
        </w:rPr>
        <w:t>1.</w:t>
      </w:r>
      <w:r>
        <w:rPr>
          <w:rFonts w:hint="eastAsia" w:ascii="宋体" w:hAnsi="宋体" w:eastAsia="宋体" w:cs="宋体"/>
          <w:bCs/>
          <w:sz w:val="24"/>
          <w:szCs w:val="24"/>
          <w:highlight w:val="none"/>
        </w:rPr>
        <w:t>小微型企业价格扣除</w:t>
      </w:r>
    </w:p>
    <w:p w14:paraId="3F7ADC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（1）本项目对小型和微型企业给予10%的扣除价格，用扣除后的价格参与评审。</w:t>
      </w:r>
    </w:p>
    <w:p w14:paraId="3EA3E4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（2）供应商需按照《政府采购促进中小企业发展管理办法》（财库﹝2020﹞46 号）的规定提供相应的《中小企业声明函》。</w:t>
      </w:r>
    </w:p>
    <w:p w14:paraId="1BDD9E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（3）企业标准请参照《关于印发中小企业划型标准规定的通知》（工信部联企业[2011]300号）文件规定自行填写。</w:t>
      </w:r>
    </w:p>
    <w:p w14:paraId="4FF569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残疾人福利单位价格扣除</w:t>
      </w:r>
    </w:p>
    <w:p w14:paraId="1101D8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（1）本项目对残疾人福利性单位，给予10%的价格扣除，用扣除后的价格参与评审。</w:t>
      </w:r>
    </w:p>
    <w:p w14:paraId="3CC180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（2）残疾人福利单位需按照采购文件的要求提供《残疾人福利性单位声明函》。</w:t>
      </w:r>
    </w:p>
    <w:p w14:paraId="29A41D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（3）残疾人福利单位标准请参照《关于促进残疾人就业政府采购政策的通知》（财库〔2017〕141号）。</w:t>
      </w:r>
    </w:p>
    <w:p w14:paraId="1952C8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rPr>
        <w:t>监狱和戒毒企业价格扣除</w:t>
      </w:r>
    </w:p>
    <w:p w14:paraId="47094E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（1）本项目对监狱和戒毒企业（简称监狱企业）给予10%的价格扣除，用扣除后的价格参与评审。</w:t>
      </w:r>
    </w:p>
    <w:p w14:paraId="3D9F4B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（2）监狱企业参加政府采购活动时，需提供由省级以上监狱管理局、戒毒管理局</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含新疆生产建设兵团</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出具的属于监狱企业的证明文件。供应商如不提供上述证明文件，价格将不做相应扣除。</w:t>
      </w:r>
    </w:p>
    <w:p w14:paraId="7062D6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（3）监狱企业标准请参照《关于政府采购支持监狱企业发展有关问题的通知》（财库[2014]68号）。</w:t>
      </w:r>
    </w:p>
    <w:p w14:paraId="6E39F9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4.</w:t>
      </w:r>
      <w:r>
        <w:rPr>
          <w:rFonts w:hint="eastAsia" w:ascii="宋体" w:hAnsi="宋体" w:eastAsia="宋体" w:cs="宋体"/>
          <w:sz w:val="24"/>
          <w:szCs w:val="24"/>
          <w:highlight w:val="none"/>
        </w:rPr>
        <w:t>残疾人福利单位、监狱企业属于小型、微型企业的，不重复享受政策。</w:t>
      </w:r>
    </w:p>
    <w:p w14:paraId="79C2E1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5.</w:t>
      </w:r>
      <w:r>
        <w:rPr>
          <w:rFonts w:hint="eastAsia" w:ascii="宋体" w:hAnsi="宋体" w:eastAsia="宋体" w:cs="宋体"/>
          <w:sz w:val="24"/>
          <w:szCs w:val="24"/>
          <w:highlight w:val="none"/>
        </w:rPr>
        <w:t>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59A3BA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6.</w:t>
      </w:r>
      <w:r>
        <w:rPr>
          <w:rFonts w:hint="eastAsia" w:ascii="宋体" w:hAnsi="宋体" w:eastAsia="宋体" w:cs="宋体"/>
          <w:sz w:val="24"/>
          <w:szCs w:val="24"/>
          <w:highlight w:val="none"/>
        </w:rPr>
        <w:t>联合体各方均为小型、微型企业（残疾人福利单位、监狱企业）的，联合体享受上述同类价格扣除，用扣除后的价格参与评审。</w:t>
      </w:r>
    </w:p>
    <w:p w14:paraId="5D9DC9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7.</w:t>
      </w:r>
      <w:r>
        <w:rPr>
          <w:rFonts w:hint="eastAsia" w:ascii="宋体" w:hAnsi="宋体" w:eastAsia="宋体" w:cs="宋体"/>
          <w:sz w:val="24"/>
          <w:szCs w:val="24"/>
          <w:highlight w:val="none"/>
        </w:rPr>
        <w:t>专门面向中小企业采购的项目或者采购包，不再执行价格评审优惠的扶持政策。</w:t>
      </w:r>
    </w:p>
    <w:p w14:paraId="43701E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8.</w:t>
      </w:r>
      <w:r>
        <w:rPr>
          <w:rFonts w:hint="eastAsia" w:ascii="宋体" w:hAnsi="宋体" w:eastAsia="宋体" w:cs="宋体"/>
          <w:sz w:val="24"/>
          <w:szCs w:val="24"/>
          <w:highlight w:val="none"/>
        </w:rPr>
        <w:t>根据《江苏省政府采购信用管理暂行办法》的规定，供应商信用评价结果为三星的扣2分，评价结果为二星的扣3分，评价结果为一星的扣4分。</w:t>
      </w:r>
    </w:p>
    <w:p w14:paraId="2D367C4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（六）</w:t>
      </w:r>
      <w:r>
        <w:rPr>
          <w:rFonts w:hint="eastAsia" w:ascii="宋体" w:hAnsi="宋体" w:eastAsia="宋体" w:cs="宋体"/>
          <w:b/>
          <w:bCs/>
          <w:sz w:val="24"/>
          <w:szCs w:val="24"/>
          <w:highlight w:val="none"/>
          <w:lang w:val="en-US" w:eastAsia="zh-CN"/>
        </w:rPr>
        <w:t>成交供应商</w:t>
      </w:r>
      <w:r>
        <w:rPr>
          <w:rFonts w:hint="eastAsia" w:ascii="宋体" w:hAnsi="宋体" w:eastAsia="宋体" w:cs="宋体"/>
          <w:b/>
          <w:bCs/>
          <w:sz w:val="24"/>
          <w:szCs w:val="24"/>
          <w:highlight w:val="none"/>
        </w:rPr>
        <w:t>的确定</w:t>
      </w:r>
    </w:p>
    <w:p w14:paraId="3DD7E9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磋商小组</w:t>
      </w:r>
      <w:r>
        <w:rPr>
          <w:rFonts w:hint="eastAsia" w:ascii="宋体" w:hAnsi="宋体" w:eastAsia="宋体" w:cs="宋体"/>
          <w:sz w:val="24"/>
          <w:szCs w:val="24"/>
          <w:highlight w:val="none"/>
        </w:rPr>
        <w:t>汇总各评委评分后，按照得分从高到低的顺序推荐一名</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候选人，并编写评标报告。</w:t>
      </w:r>
    </w:p>
    <w:p w14:paraId="08A55B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采购人应根据评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w:t>
      </w:r>
      <w:r>
        <w:rPr>
          <w:rFonts w:hint="eastAsia" w:ascii="宋体" w:hAnsi="宋体" w:eastAsia="宋体" w:cs="宋体"/>
          <w:color w:val="auto"/>
          <w:sz w:val="24"/>
          <w:szCs w:val="24"/>
          <w:highlight w:val="none"/>
          <w:lang w:val="en-US" w:eastAsia="zh-CN"/>
        </w:rPr>
        <w:t>员</w:t>
      </w:r>
      <w:r>
        <w:rPr>
          <w:rFonts w:hint="eastAsia" w:ascii="宋体" w:hAnsi="宋体" w:eastAsia="宋体" w:cs="宋体"/>
          <w:color w:val="auto"/>
          <w:sz w:val="24"/>
          <w:szCs w:val="24"/>
          <w:highlight w:val="none"/>
        </w:rPr>
        <w:t>会推荐的</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w:t>
      </w:r>
      <w:r>
        <w:rPr>
          <w:rFonts w:hint="eastAsia" w:ascii="宋体" w:hAnsi="宋体" w:eastAsia="宋体" w:cs="宋体"/>
          <w:color w:val="auto"/>
          <w:sz w:val="24"/>
          <w:szCs w:val="24"/>
          <w:highlight w:val="none"/>
          <w:lang w:val="en-US" w:eastAsia="zh-CN"/>
        </w:rPr>
        <w:t>确定成交供应商</w:t>
      </w:r>
      <w:r>
        <w:rPr>
          <w:rFonts w:hint="eastAsia" w:ascii="宋体" w:hAnsi="宋体" w:eastAsia="宋体" w:cs="宋体"/>
          <w:color w:val="auto"/>
          <w:sz w:val="24"/>
          <w:szCs w:val="24"/>
          <w:highlight w:val="none"/>
        </w:rPr>
        <w:t>。若总得分者有相同时，则投标报价较低者排名优先，均相同时则通过抽签方式随机确定</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候选人排序。</w:t>
      </w:r>
    </w:p>
    <w:p w14:paraId="4BC7F5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FF"/>
          <w:sz w:val="24"/>
          <w:szCs w:val="24"/>
          <w:highlight w:val="none"/>
        </w:rPr>
      </w:pPr>
      <w:r>
        <w:rPr>
          <w:rFonts w:hint="eastAsia" w:ascii="宋体" w:hAnsi="宋体" w:eastAsia="宋体" w:cs="宋体"/>
          <w:sz w:val="24"/>
          <w:szCs w:val="24"/>
          <w:highlight w:val="none"/>
        </w:rPr>
        <w:t>本项目第一成交候选人原则上为成交供应商。当排名第一的成交候选人毁标或在成交结果公示期间被查证确实存在影响成交结果的违法违规行为等情形，不符合成交条件的，并记不良记录一次，同时，采购人依法重新采购。</w:t>
      </w:r>
    </w:p>
    <w:p w14:paraId="7D6F1F9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（七）公告成交结果</w:t>
      </w:r>
    </w:p>
    <w:p w14:paraId="00E1678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自确定成交供应商之日起2个工作日内，在</w:t>
      </w:r>
      <w:r>
        <w:rPr>
          <w:rFonts w:hint="eastAsia" w:ascii="宋体" w:hAnsi="宋体" w:eastAsia="宋体" w:cs="宋体"/>
          <w:color w:val="auto"/>
          <w:sz w:val="24"/>
          <w:szCs w:val="24"/>
          <w:highlight w:val="none"/>
          <w:lang w:val="en-US" w:eastAsia="zh-CN"/>
        </w:rPr>
        <w:t>启东市人民政府网公告</w:t>
      </w:r>
      <w:r>
        <w:rPr>
          <w:rFonts w:hint="eastAsia" w:ascii="宋体" w:hAnsi="宋体" w:eastAsia="宋体" w:cs="宋体"/>
          <w:color w:val="auto"/>
          <w:sz w:val="24"/>
          <w:szCs w:val="24"/>
          <w:highlight w:val="none"/>
        </w:rPr>
        <w:t>成交结果，公告期限为1个工作日。</w:t>
      </w:r>
    </w:p>
    <w:p w14:paraId="4B2E689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（八）发放成交通知书</w:t>
      </w:r>
    </w:p>
    <w:p w14:paraId="735089A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公告成交结果的同时，</w:t>
      </w:r>
      <w:r>
        <w:rPr>
          <w:rFonts w:hint="eastAsia" w:ascii="宋体" w:hAnsi="宋体" w:eastAsia="宋体" w:cs="宋体"/>
          <w:color w:val="auto"/>
          <w:sz w:val="24"/>
          <w:szCs w:val="24"/>
          <w:highlight w:val="none"/>
          <w:lang w:val="en-US" w:eastAsia="zh-CN"/>
        </w:rPr>
        <w:t>采购人或采购代理机构</w:t>
      </w:r>
      <w:r>
        <w:rPr>
          <w:rFonts w:hint="eastAsia" w:ascii="宋体" w:hAnsi="宋体" w:eastAsia="宋体" w:cs="宋体"/>
          <w:color w:val="auto"/>
          <w:sz w:val="24"/>
          <w:szCs w:val="24"/>
          <w:highlight w:val="none"/>
        </w:rPr>
        <w:t>向成交供应商发放成交通知书。</w:t>
      </w:r>
    </w:p>
    <w:p w14:paraId="0F0EB64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成交通知书发出后，采购人不得违法改变成交结果，成交供应商无正当理由不得放弃成交。</w:t>
      </w:r>
    </w:p>
    <w:p w14:paraId="0C436A9A">
      <w:pPr>
        <w:spacing w:line="360" w:lineRule="auto"/>
        <w:ind w:firstLine="480"/>
        <w:jc w:val="center"/>
        <w:rPr>
          <w:rFonts w:hint="eastAsia" w:ascii="宋体" w:hAnsi="宋体" w:eastAsia="宋体" w:cs="宋体"/>
          <w:bCs/>
          <w:color w:val="auto"/>
          <w:sz w:val="44"/>
          <w:szCs w:val="28"/>
          <w:highlight w:val="none"/>
        </w:rPr>
      </w:pPr>
    </w:p>
    <w:p w14:paraId="77666DDE">
      <w:pPr>
        <w:spacing w:line="360" w:lineRule="auto"/>
        <w:ind w:firstLine="480"/>
        <w:jc w:val="center"/>
        <w:rPr>
          <w:rFonts w:hint="eastAsia" w:ascii="宋体" w:hAnsi="宋体" w:eastAsia="宋体" w:cs="宋体"/>
          <w:bCs/>
          <w:color w:val="auto"/>
          <w:sz w:val="44"/>
          <w:szCs w:val="28"/>
          <w:highlight w:val="none"/>
        </w:rPr>
      </w:pPr>
    </w:p>
    <w:p w14:paraId="7EEC1A20">
      <w:pPr>
        <w:spacing w:line="360" w:lineRule="auto"/>
        <w:ind w:firstLine="480"/>
        <w:jc w:val="center"/>
        <w:rPr>
          <w:rFonts w:hint="eastAsia" w:ascii="宋体" w:hAnsi="宋体" w:eastAsia="宋体" w:cs="宋体"/>
          <w:bCs/>
          <w:color w:val="auto"/>
          <w:sz w:val="44"/>
          <w:szCs w:val="28"/>
          <w:highlight w:val="none"/>
        </w:rPr>
      </w:pPr>
    </w:p>
    <w:p w14:paraId="013C824D">
      <w:pPr>
        <w:rPr>
          <w:rFonts w:hint="eastAsia" w:ascii="宋体" w:hAnsi="宋体" w:eastAsia="宋体" w:cs="宋体"/>
          <w:b/>
          <w:bCs w:val="0"/>
          <w:color w:val="auto"/>
          <w:sz w:val="44"/>
          <w:szCs w:val="28"/>
          <w:highlight w:val="none"/>
        </w:rPr>
      </w:pPr>
      <w:r>
        <w:rPr>
          <w:rFonts w:hint="eastAsia" w:ascii="宋体" w:hAnsi="宋体" w:eastAsia="宋体" w:cs="宋体"/>
          <w:b/>
          <w:bCs w:val="0"/>
          <w:color w:val="auto"/>
          <w:sz w:val="44"/>
          <w:szCs w:val="28"/>
          <w:highlight w:val="none"/>
        </w:rPr>
        <w:br w:type="page"/>
      </w:r>
    </w:p>
    <w:p w14:paraId="270900C5">
      <w:pPr>
        <w:spacing w:line="360" w:lineRule="auto"/>
        <w:ind w:firstLine="480"/>
        <w:jc w:val="center"/>
        <w:rPr>
          <w:rFonts w:hint="eastAsia" w:ascii="宋体" w:hAnsi="宋体" w:eastAsia="宋体" w:cs="宋体"/>
          <w:b/>
          <w:bCs w:val="0"/>
          <w:color w:val="auto"/>
          <w:sz w:val="44"/>
          <w:szCs w:val="28"/>
          <w:highlight w:val="none"/>
        </w:rPr>
      </w:pPr>
      <w:r>
        <w:rPr>
          <w:rFonts w:hint="eastAsia" w:ascii="宋体" w:hAnsi="宋体" w:eastAsia="宋体" w:cs="宋体"/>
          <w:b/>
          <w:bCs w:val="0"/>
          <w:color w:val="auto"/>
          <w:sz w:val="44"/>
          <w:szCs w:val="28"/>
          <w:highlight w:val="none"/>
        </w:rPr>
        <w:t>第</w:t>
      </w:r>
      <w:r>
        <w:rPr>
          <w:rFonts w:hint="eastAsia" w:ascii="宋体" w:hAnsi="宋体" w:eastAsia="宋体" w:cs="宋体"/>
          <w:b/>
          <w:bCs w:val="0"/>
          <w:color w:val="auto"/>
          <w:sz w:val="44"/>
          <w:szCs w:val="28"/>
          <w:highlight w:val="none"/>
          <w:lang w:val="en-US" w:eastAsia="zh-CN"/>
        </w:rPr>
        <w:t>五部分</w:t>
      </w:r>
      <w:r>
        <w:rPr>
          <w:rFonts w:hint="eastAsia" w:ascii="宋体" w:hAnsi="宋体" w:eastAsia="宋体" w:cs="宋体"/>
          <w:b/>
          <w:bCs w:val="0"/>
          <w:color w:val="auto"/>
          <w:sz w:val="44"/>
          <w:szCs w:val="28"/>
          <w:highlight w:val="none"/>
        </w:rPr>
        <w:t xml:space="preserve"> </w:t>
      </w:r>
      <w:bookmarkEnd w:id="137"/>
      <w:bookmarkEnd w:id="138"/>
      <w:bookmarkEnd w:id="141"/>
      <w:r>
        <w:rPr>
          <w:rFonts w:hint="eastAsia" w:ascii="宋体" w:hAnsi="宋体" w:eastAsia="宋体" w:cs="宋体"/>
          <w:b/>
          <w:bCs w:val="0"/>
          <w:color w:val="auto"/>
          <w:sz w:val="44"/>
          <w:szCs w:val="28"/>
          <w:highlight w:val="none"/>
        </w:rPr>
        <w:t>响应文件格式</w:t>
      </w:r>
    </w:p>
    <w:bookmarkEnd w:id="135"/>
    <w:bookmarkEnd w:id="136"/>
    <w:p w14:paraId="0EE16322">
      <w:pPr>
        <w:spacing w:line="440" w:lineRule="exact"/>
        <w:ind w:firstLine="482"/>
        <w:rPr>
          <w:rFonts w:hint="eastAsia" w:ascii="宋体" w:hAnsi="宋体" w:eastAsia="宋体" w:cs="宋体"/>
          <w:b/>
          <w:bCs/>
          <w:color w:val="auto"/>
          <w:sz w:val="24"/>
          <w:szCs w:val="21"/>
          <w:highlight w:val="none"/>
        </w:rPr>
      </w:pPr>
      <w:bookmarkStart w:id="142" w:name="_Hlt26955039"/>
      <w:bookmarkEnd w:id="142"/>
      <w:bookmarkStart w:id="143" w:name="_Hlt26671244"/>
      <w:bookmarkEnd w:id="143"/>
      <w:r>
        <w:rPr>
          <w:rFonts w:ascii="宋体" w:hAnsi="宋体"/>
          <w:b/>
          <w:color w:val="auto"/>
          <w:sz w:val="24"/>
          <w:highlight w:val="none"/>
        </w:rPr>
        <w:t>响应文件由资格审查证明材料、商务技术</w:t>
      </w:r>
      <w:r>
        <w:rPr>
          <w:rFonts w:hint="eastAsia" w:ascii="宋体" w:hAnsi="宋体"/>
          <w:b/>
          <w:color w:val="auto"/>
          <w:sz w:val="24"/>
          <w:highlight w:val="none"/>
          <w:lang w:val="en-US" w:eastAsia="zh-CN"/>
        </w:rPr>
        <w:t>标</w:t>
      </w:r>
      <w:r>
        <w:rPr>
          <w:rFonts w:ascii="宋体" w:hAnsi="宋体"/>
          <w:b/>
          <w:color w:val="auto"/>
          <w:sz w:val="24"/>
          <w:highlight w:val="none"/>
        </w:rPr>
        <w:t>文件、价格</w:t>
      </w:r>
      <w:r>
        <w:rPr>
          <w:rFonts w:hint="eastAsia" w:ascii="宋体" w:hAnsi="宋体"/>
          <w:b/>
          <w:color w:val="auto"/>
          <w:sz w:val="24"/>
          <w:highlight w:val="none"/>
          <w:lang w:val="en-US" w:eastAsia="zh-CN"/>
        </w:rPr>
        <w:t>标</w:t>
      </w:r>
      <w:r>
        <w:rPr>
          <w:rFonts w:ascii="宋体" w:hAnsi="宋体"/>
          <w:b/>
          <w:color w:val="auto"/>
          <w:sz w:val="24"/>
          <w:highlight w:val="none"/>
        </w:rPr>
        <w:t>文件</w:t>
      </w:r>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电子版响应文件四</w:t>
      </w:r>
      <w:r>
        <w:rPr>
          <w:rFonts w:ascii="宋体" w:hAnsi="宋体"/>
          <w:b/>
          <w:color w:val="auto"/>
          <w:sz w:val="24"/>
          <w:highlight w:val="none"/>
        </w:rPr>
        <w:t>部分组成。</w:t>
      </w:r>
    </w:p>
    <w:p w14:paraId="6FB37B4F">
      <w:pPr>
        <w:spacing w:line="440" w:lineRule="exact"/>
        <w:ind w:firstLine="480"/>
        <w:rPr>
          <w:rFonts w:hint="eastAsia" w:ascii="宋体" w:hAnsi="宋体" w:eastAsia="宋体" w:cs="宋体"/>
          <w:b/>
          <w:bCs/>
          <w:color w:val="auto"/>
          <w:sz w:val="24"/>
          <w:szCs w:val="21"/>
          <w:highlight w:val="none"/>
          <w:lang w:val="zh-CN"/>
        </w:rPr>
      </w:pPr>
      <w:r>
        <w:rPr>
          <w:rFonts w:hint="eastAsia" w:ascii="宋体" w:hAnsi="宋体" w:eastAsia="宋体" w:cs="宋体"/>
          <w:b/>
          <w:bCs/>
          <w:color w:val="auto"/>
          <w:sz w:val="24"/>
          <w:szCs w:val="21"/>
          <w:highlight w:val="none"/>
          <w:lang w:val="zh-CN"/>
        </w:rPr>
        <w:t>一、资格审查证明材料</w:t>
      </w:r>
    </w:p>
    <w:p w14:paraId="7C6943C9">
      <w:pPr>
        <w:spacing w:line="440" w:lineRule="exact"/>
        <w:ind w:firstLine="480"/>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1.</w:t>
      </w:r>
      <w:r>
        <w:rPr>
          <w:rFonts w:hint="eastAsia" w:ascii="宋体" w:hAnsi="宋体" w:eastAsia="宋体" w:cs="宋体"/>
          <w:color w:val="auto"/>
          <w:sz w:val="24"/>
          <w:szCs w:val="21"/>
          <w:highlight w:val="none"/>
          <w:lang w:val="en-US" w:eastAsia="zh-CN"/>
        </w:rPr>
        <w:t>供应商</w:t>
      </w:r>
      <w:r>
        <w:rPr>
          <w:rFonts w:hint="eastAsia" w:ascii="宋体" w:hAnsi="宋体" w:eastAsia="宋体" w:cs="宋体"/>
          <w:color w:val="auto"/>
          <w:sz w:val="24"/>
          <w:szCs w:val="21"/>
          <w:highlight w:val="none"/>
        </w:rPr>
        <w:t>符合《</w:t>
      </w:r>
      <w:r>
        <w:rPr>
          <w:rFonts w:hint="eastAsia" w:ascii="宋体" w:hAnsi="宋体" w:eastAsia="宋体" w:cs="宋体"/>
          <w:color w:val="auto"/>
          <w:sz w:val="24"/>
          <w:szCs w:val="24"/>
          <w:highlight w:val="none"/>
        </w:rPr>
        <w:t>中华人民共和国政府采购法</w:t>
      </w:r>
      <w:r>
        <w:rPr>
          <w:rFonts w:hint="eastAsia" w:ascii="宋体" w:hAnsi="宋体" w:eastAsia="宋体" w:cs="宋体"/>
          <w:color w:val="auto"/>
          <w:sz w:val="24"/>
          <w:szCs w:val="21"/>
          <w:highlight w:val="none"/>
        </w:rPr>
        <w:t>》第二十二条规定条件的</w:t>
      </w:r>
      <w:r>
        <w:rPr>
          <w:rFonts w:hint="eastAsia" w:ascii="宋体" w:hAnsi="宋体" w:cs="宋体"/>
          <w:color w:val="auto"/>
          <w:sz w:val="24"/>
          <w:szCs w:val="21"/>
          <w:highlight w:val="none"/>
          <w:lang w:val="en-US" w:eastAsia="zh-CN"/>
        </w:rPr>
        <w:t>声明函</w:t>
      </w:r>
      <w:r>
        <w:rPr>
          <w:rFonts w:hint="eastAsia" w:ascii="宋体" w:hAnsi="宋体" w:eastAsia="宋体" w:cs="宋体"/>
          <w:color w:val="auto"/>
          <w:sz w:val="24"/>
          <w:szCs w:val="21"/>
          <w:highlight w:val="none"/>
          <w:lang w:val="zh-CN"/>
        </w:rPr>
        <w:t>（格式见附件）；</w:t>
      </w:r>
    </w:p>
    <w:p w14:paraId="366BA698">
      <w:pPr>
        <w:spacing w:line="440" w:lineRule="exact"/>
        <w:ind w:firstLine="480"/>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rPr>
        <w:t>2</w:t>
      </w:r>
      <w:r>
        <w:rPr>
          <w:rFonts w:hint="eastAsia" w:ascii="宋体" w:hAnsi="宋体" w:eastAsia="宋体" w:cs="宋体"/>
          <w:color w:val="auto"/>
          <w:sz w:val="24"/>
          <w:szCs w:val="21"/>
          <w:highlight w:val="none"/>
          <w:lang w:val="zh-CN"/>
        </w:rPr>
        <w:t>.法定代表人身份证明书（格式见附</w:t>
      </w:r>
      <w:r>
        <w:rPr>
          <w:rFonts w:hint="eastAsia" w:ascii="宋体" w:hAnsi="宋体" w:eastAsia="宋体" w:cs="宋体"/>
          <w:color w:val="auto"/>
          <w:sz w:val="24"/>
          <w:szCs w:val="21"/>
          <w:highlight w:val="none"/>
          <w:lang w:val="en-US" w:eastAsia="zh-CN"/>
        </w:rPr>
        <w:t>件</w:t>
      </w:r>
      <w:r>
        <w:rPr>
          <w:rFonts w:hint="eastAsia" w:ascii="宋体" w:hAnsi="宋体" w:eastAsia="宋体" w:cs="宋体"/>
          <w:color w:val="auto"/>
          <w:sz w:val="24"/>
          <w:szCs w:val="21"/>
          <w:highlight w:val="none"/>
          <w:lang w:val="zh-CN"/>
        </w:rPr>
        <w:t>）；</w:t>
      </w:r>
    </w:p>
    <w:p w14:paraId="6FD85D4E">
      <w:pPr>
        <w:spacing w:line="440" w:lineRule="exact"/>
        <w:ind w:firstLine="480"/>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3.法定代表人授权委托书原件，</w:t>
      </w:r>
      <w:r>
        <w:rPr>
          <w:rFonts w:hint="eastAsia" w:ascii="宋体" w:hAnsi="宋体" w:eastAsia="宋体" w:cs="宋体"/>
          <w:color w:val="auto"/>
          <w:sz w:val="24"/>
          <w:szCs w:val="21"/>
          <w:highlight w:val="none"/>
          <w:lang w:val="en-US" w:eastAsia="zh-CN"/>
        </w:rPr>
        <w:t>磋商</w:t>
      </w:r>
      <w:r>
        <w:rPr>
          <w:rFonts w:hint="eastAsia" w:ascii="宋体" w:hAnsi="宋体" w:eastAsia="宋体" w:cs="宋体"/>
          <w:color w:val="auto"/>
          <w:sz w:val="24"/>
          <w:szCs w:val="21"/>
          <w:highlight w:val="none"/>
          <w:lang w:val="zh-CN"/>
        </w:rPr>
        <w:t>代表本人身份证复印件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或扫描件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1"/>
          <w:highlight w:val="none"/>
          <w:lang w:val="zh-CN"/>
        </w:rPr>
        <w:t>（格式见附件，法定代表人参加的，无需提供授权委托书）；</w:t>
      </w:r>
    </w:p>
    <w:p w14:paraId="5F900635">
      <w:pPr>
        <w:spacing w:line="44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1"/>
          <w:highlight w:val="none"/>
        </w:rPr>
        <w:t>提供法人或者其他组织的营业执照等证明文件</w:t>
      </w:r>
      <w:r>
        <w:rPr>
          <w:rFonts w:hint="eastAsia" w:ascii="宋体" w:hAnsi="宋体" w:eastAsia="宋体" w:cs="宋体"/>
          <w:color w:val="auto"/>
          <w:sz w:val="24"/>
          <w:szCs w:val="21"/>
          <w:highlight w:val="none"/>
          <w:lang w:val="en-US" w:eastAsia="zh-CN"/>
        </w:rPr>
        <w:t>或</w:t>
      </w:r>
      <w:r>
        <w:rPr>
          <w:rFonts w:hint="eastAsia" w:ascii="宋体" w:hAnsi="宋体" w:eastAsia="宋体" w:cs="宋体"/>
          <w:color w:val="auto"/>
          <w:sz w:val="24"/>
          <w:szCs w:val="21"/>
          <w:highlight w:val="none"/>
        </w:rPr>
        <w:t>自然人的身份证明</w:t>
      </w:r>
      <w:r>
        <w:rPr>
          <w:rFonts w:hint="eastAsia" w:ascii="宋体" w:hAnsi="宋体" w:eastAsia="宋体" w:cs="宋体"/>
          <w:color w:val="auto"/>
          <w:sz w:val="24"/>
          <w:szCs w:val="21"/>
          <w:highlight w:val="none"/>
          <w:lang w:eastAsia="zh-CN"/>
        </w:rPr>
        <w:t>的</w:t>
      </w:r>
      <w:r>
        <w:rPr>
          <w:rFonts w:hint="eastAsia" w:ascii="宋体" w:hAnsi="宋体" w:eastAsia="宋体" w:cs="宋体"/>
          <w:color w:val="auto"/>
          <w:sz w:val="24"/>
          <w:szCs w:val="21"/>
          <w:highlight w:val="none"/>
          <w:lang w:val="en-US" w:eastAsia="zh-CN"/>
        </w:rPr>
        <w:t>复印件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或扫描件</w:t>
      </w:r>
      <w:r>
        <w:rPr>
          <w:rFonts w:hint="eastAsia" w:ascii="宋体" w:hAnsi="宋体" w:eastAsia="宋体" w:cs="宋体"/>
          <w:color w:val="auto"/>
          <w:sz w:val="24"/>
          <w:szCs w:val="24"/>
          <w:highlight w:val="none"/>
          <w:lang w:val="zh-CN"/>
        </w:rPr>
        <w:t>）；</w:t>
      </w:r>
    </w:p>
    <w:p w14:paraId="7579FAF0">
      <w:pPr>
        <w:spacing w:line="440" w:lineRule="exact"/>
        <w:ind w:firstLine="480"/>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en-US" w:eastAsia="zh-CN"/>
        </w:rPr>
        <w:t>5.提供</w:t>
      </w:r>
      <w:r>
        <w:rPr>
          <w:rFonts w:hint="eastAsia" w:ascii="宋体" w:hAnsi="宋体" w:eastAsia="宋体" w:cs="宋体"/>
          <w:color w:val="auto"/>
          <w:sz w:val="24"/>
          <w:szCs w:val="21"/>
          <w:highlight w:val="none"/>
          <w:lang w:val="zh-CN"/>
        </w:rPr>
        <w:t>供应商</w:t>
      </w:r>
      <w:r>
        <w:rPr>
          <w:rFonts w:hint="eastAsia" w:ascii="宋体" w:hAnsi="宋体" w:eastAsia="宋体" w:cs="宋体"/>
          <w:color w:val="auto"/>
          <w:sz w:val="24"/>
          <w:szCs w:val="24"/>
          <w:highlight w:val="none"/>
          <w:lang w:val="en-US" w:eastAsia="zh-CN"/>
        </w:rPr>
        <w:t>有效的工程设计综合甲级资质证书</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1"/>
          <w:highlight w:val="none"/>
          <w:lang w:val="zh-CN"/>
        </w:rPr>
        <w:t>复印件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或扫描件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1"/>
          <w:highlight w:val="none"/>
          <w:lang w:val="zh-CN"/>
        </w:rPr>
        <w:t>；</w:t>
      </w:r>
    </w:p>
    <w:p w14:paraId="0A8CC514">
      <w:pPr>
        <w:spacing w:line="440" w:lineRule="exact"/>
        <w:ind w:firstLine="480"/>
        <w:rPr>
          <w:rFonts w:hint="eastAsia" w:ascii="宋体" w:hAnsi="宋体" w:eastAsia="宋体" w:cs="宋体"/>
          <w:color w:val="auto"/>
          <w:sz w:val="24"/>
          <w:szCs w:val="21"/>
          <w:highlight w:val="none"/>
          <w:lang w:val="en-US" w:eastAsia="zh-CN"/>
        </w:rPr>
      </w:pPr>
      <w:r>
        <w:rPr>
          <w:rFonts w:hint="eastAsia" w:ascii="宋体" w:hAnsi="宋体" w:cs="宋体"/>
          <w:color w:val="auto"/>
          <w:sz w:val="24"/>
          <w:szCs w:val="21"/>
          <w:highlight w:val="none"/>
          <w:lang w:val="en-US" w:eastAsia="zh-CN"/>
        </w:rPr>
        <w:t>6</w:t>
      </w:r>
      <w:r>
        <w:rPr>
          <w:rFonts w:hint="eastAsia" w:ascii="宋体" w:hAnsi="宋体" w:eastAsia="宋体" w:cs="宋体"/>
          <w:color w:val="auto"/>
          <w:sz w:val="24"/>
          <w:szCs w:val="21"/>
          <w:highlight w:val="none"/>
          <w:lang w:val="en-US" w:eastAsia="zh-CN"/>
        </w:rPr>
        <w:t>.提供拟派项目负责人</w:t>
      </w:r>
      <w:r>
        <w:rPr>
          <w:rFonts w:hint="eastAsia" w:ascii="宋体" w:hAnsi="宋体" w:cs="宋体"/>
          <w:color w:val="auto"/>
          <w:sz w:val="24"/>
          <w:szCs w:val="24"/>
          <w:highlight w:val="none"/>
          <w:lang w:val="en-US" w:eastAsia="zh-CN"/>
        </w:rPr>
        <w:t>公路工程相关专业高级工程师或以上技术职称证书及</w:t>
      </w:r>
      <w:r>
        <w:rPr>
          <w:rFonts w:hint="eastAsia" w:ascii="宋体" w:hAnsi="宋体" w:eastAsia="宋体" w:cs="宋体"/>
          <w:color w:val="auto"/>
          <w:sz w:val="24"/>
          <w:szCs w:val="24"/>
          <w:highlight w:val="none"/>
          <w:lang w:val="en-US" w:eastAsia="zh-CN"/>
        </w:rPr>
        <w:t>投标供应商为其缴纳的本磋商公告发布之日前三个月内任意一个月的养老保险证明材料</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1"/>
          <w:highlight w:val="none"/>
          <w:lang w:val="en-US" w:eastAsia="zh-CN"/>
        </w:rPr>
        <w:t>复印件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或扫描件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1"/>
          <w:highlight w:val="none"/>
          <w:lang w:val="en-US" w:eastAsia="zh-CN"/>
        </w:rPr>
        <w:t>；</w:t>
      </w:r>
    </w:p>
    <w:p w14:paraId="5C3D9EA4">
      <w:pPr>
        <w:spacing w:line="440" w:lineRule="exact"/>
        <w:ind w:firstLine="480"/>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.供应商信用承诺书</w:t>
      </w:r>
      <w:r>
        <w:rPr>
          <w:rFonts w:hint="eastAsia" w:ascii="宋体" w:hAnsi="宋体" w:eastAsia="宋体" w:cs="宋体"/>
          <w:color w:val="auto"/>
          <w:sz w:val="24"/>
          <w:szCs w:val="24"/>
          <w:highlight w:val="none"/>
          <w:lang w:val="zh-CN" w:eastAsia="zh-CN"/>
        </w:rPr>
        <w:t>（格式见附件）；</w:t>
      </w:r>
    </w:p>
    <w:p w14:paraId="7ED79AE2">
      <w:pPr>
        <w:spacing w:line="44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注意：上述要求提供复印件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或扫描件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1"/>
          <w:highlight w:val="none"/>
          <w:lang w:val="en-US" w:eastAsia="zh-CN"/>
        </w:rPr>
        <w:t>的均需加盖单位公章，否则资格审查不通过。</w:t>
      </w:r>
    </w:p>
    <w:p w14:paraId="375E9CB8">
      <w:pPr>
        <w:numPr>
          <w:ilvl w:val="0"/>
          <w:numId w:val="0"/>
        </w:numPr>
        <w:spacing w:line="440" w:lineRule="exact"/>
        <w:ind w:firstLine="482" w:firstLineChars="0"/>
        <w:rPr>
          <w:rFonts w:hint="eastAsia" w:ascii="宋体" w:hAnsi="宋体" w:eastAsia="宋体" w:cs="宋体"/>
          <w:b/>
          <w:bCs/>
          <w:color w:val="auto"/>
          <w:sz w:val="24"/>
          <w:szCs w:val="21"/>
          <w:highlight w:val="none"/>
          <w:lang w:val="zh-CN"/>
        </w:rPr>
      </w:pPr>
      <w:r>
        <w:rPr>
          <w:rFonts w:hint="eastAsia" w:ascii="宋体" w:hAnsi="宋体" w:eastAsia="宋体" w:cs="宋体"/>
          <w:b/>
          <w:bCs/>
          <w:color w:val="auto"/>
          <w:sz w:val="24"/>
          <w:szCs w:val="21"/>
          <w:highlight w:val="none"/>
          <w:lang w:val="zh-CN" w:eastAsia="zh-CN"/>
        </w:rPr>
        <w:t>二、</w:t>
      </w:r>
      <w:r>
        <w:rPr>
          <w:rFonts w:hint="eastAsia" w:ascii="宋体" w:hAnsi="宋体" w:eastAsia="宋体" w:cs="宋体"/>
          <w:b/>
          <w:bCs/>
          <w:color w:val="auto"/>
          <w:sz w:val="24"/>
          <w:szCs w:val="21"/>
          <w:highlight w:val="none"/>
          <w:lang w:val="zh-CN"/>
        </w:rPr>
        <w:t>商务技术</w:t>
      </w:r>
      <w:r>
        <w:rPr>
          <w:rFonts w:hint="eastAsia" w:ascii="宋体" w:hAnsi="宋体" w:eastAsia="宋体" w:cs="宋体"/>
          <w:b/>
          <w:bCs/>
          <w:color w:val="auto"/>
          <w:sz w:val="24"/>
          <w:szCs w:val="21"/>
          <w:highlight w:val="none"/>
          <w:lang w:val="en-US" w:eastAsia="zh-CN"/>
        </w:rPr>
        <w:t>标</w:t>
      </w:r>
      <w:r>
        <w:rPr>
          <w:rFonts w:hint="eastAsia" w:ascii="宋体" w:hAnsi="宋体" w:eastAsia="宋体" w:cs="宋体"/>
          <w:b/>
          <w:bCs/>
          <w:color w:val="auto"/>
          <w:sz w:val="24"/>
          <w:szCs w:val="21"/>
          <w:highlight w:val="none"/>
          <w:lang w:val="zh-CN"/>
        </w:rPr>
        <w:t>文件</w:t>
      </w:r>
    </w:p>
    <w:p w14:paraId="770A20B5">
      <w:pPr>
        <w:numPr>
          <w:ilvl w:val="0"/>
          <w:numId w:val="0"/>
        </w:numPr>
        <w:spacing w:line="440" w:lineRule="exact"/>
        <w:ind w:firstLine="482" w:firstLineChars="0"/>
        <w:rPr>
          <w:rFonts w:hint="default"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1.</w:t>
      </w:r>
      <w:r>
        <w:rPr>
          <w:rFonts w:hint="eastAsia" w:ascii="宋体" w:hAnsi="宋体" w:eastAsia="宋体" w:cs="宋体"/>
          <w:b w:val="0"/>
          <w:bCs w:val="0"/>
          <w:color w:val="auto"/>
          <w:sz w:val="24"/>
          <w:szCs w:val="21"/>
          <w:highlight w:val="none"/>
          <w:lang w:val="zh-CN"/>
        </w:rPr>
        <w:t>磋商响应函</w:t>
      </w:r>
      <w:r>
        <w:rPr>
          <w:rFonts w:hint="eastAsia" w:ascii="宋体" w:hAnsi="宋体" w:eastAsia="宋体" w:cs="宋体"/>
          <w:color w:val="auto"/>
          <w:sz w:val="24"/>
          <w:szCs w:val="24"/>
          <w:highlight w:val="none"/>
          <w:lang w:val="zh-CN" w:eastAsia="zh-CN"/>
        </w:rPr>
        <w:t>（格式见附件）</w:t>
      </w:r>
    </w:p>
    <w:p w14:paraId="0F572B6F">
      <w:pPr>
        <w:numPr>
          <w:ilvl w:val="0"/>
          <w:numId w:val="0"/>
        </w:numPr>
        <w:spacing w:line="440" w:lineRule="exact"/>
        <w:ind w:firstLine="482" w:firstLineChars="0"/>
        <w:rPr>
          <w:rFonts w:hint="eastAsia" w:ascii="宋体" w:hAnsi="宋体" w:eastAsia="宋体" w:cs="宋体"/>
          <w:b w:val="0"/>
          <w:bCs w:val="0"/>
          <w:color w:val="auto"/>
          <w:sz w:val="24"/>
          <w:szCs w:val="21"/>
          <w:highlight w:val="none"/>
          <w:lang w:val="zh-CN"/>
        </w:rPr>
      </w:pPr>
      <w:r>
        <w:rPr>
          <w:rFonts w:hint="eastAsia" w:ascii="宋体" w:hAnsi="宋体" w:eastAsia="宋体" w:cs="宋体"/>
          <w:b w:val="0"/>
          <w:bCs w:val="0"/>
          <w:color w:val="auto"/>
          <w:sz w:val="24"/>
          <w:szCs w:val="21"/>
          <w:highlight w:val="none"/>
          <w:lang w:val="en-US" w:eastAsia="zh-CN"/>
        </w:rPr>
        <w:t>2.</w:t>
      </w:r>
      <w:r>
        <w:rPr>
          <w:rFonts w:hint="eastAsia" w:ascii="宋体" w:hAnsi="宋体" w:eastAsia="宋体" w:cs="宋体"/>
          <w:b w:val="0"/>
          <w:bCs w:val="0"/>
          <w:color w:val="auto"/>
          <w:sz w:val="24"/>
          <w:szCs w:val="21"/>
          <w:highlight w:val="none"/>
          <w:lang w:val="zh-CN"/>
        </w:rPr>
        <w:t>供应商根据磋商文件打分项，提交的材料；</w:t>
      </w:r>
    </w:p>
    <w:p w14:paraId="54C48F40">
      <w:pPr>
        <w:numPr>
          <w:ilvl w:val="0"/>
          <w:numId w:val="0"/>
        </w:numPr>
        <w:spacing w:line="440" w:lineRule="exact"/>
        <w:ind w:firstLine="482" w:firstLineChars="0"/>
        <w:rPr>
          <w:rFonts w:hint="default" w:ascii="宋体" w:hAnsi="宋体" w:eastAsia="宋体" w:cs="宋体"/>
          <w:b/>
          <w:bCs/>
          <w:color w:val="auto"/>
          <w:sz w:val="24"/>
          <w:szCs w:val="21"/>
          <w:highlight w:val="none"/>
          <w:lang w:val="en-US" w:eastAsia="zh-CN"/>
        </w:rPr>
      </w:pPr>
      <w:r>
        <w:rPr>
          <w:rFonts w:hint="eastAsia" w:ascii="宋体" w:hAnsi="宋体" w:eastAsia="宋体" w:cs="宋体"/>
          <w:b/>
          <w:bCs/>
          <w:color w:val="auto"/>
          <w:sz w:val="24"/>
          <w:szCs w:val="21"/>
          <w:highlight w:val="none"/>
          <w:lang w:val="zh-CN"/>
        </w:rPr>
        <w:t>三、价格</w:t>
      </w:r>
      <w:r>
        <w:rPr>
          <w:rFonts w:hint="eastAsia" w:ascii="宋体" w:hAnsi="宋体" w:eastAsia="宋体" w:cs="宋体"/>
          <w:b/>
          <w:bCs/>
          <w:color w:val="auto"/>
          <w:sz w:val="24"/>
          <w:szCs w:val="21"/>
          <w:highlight w:val="none"/>
          <w:lang w:val="en-US" w:eastAsia="zh-CN"/>
        </w:rPr>
        <w:t>标文件</w:t>
      </w:r>
    </w:p>
    <w:p w14:paraId="4C72352C">
      <w:pPr>
        <w:spacing w:line="440" w:lineRule="exact"/>
        <w:ind w:firstLine="48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val="en-US" w:eastAsia="zh-CN"/>
        </w:rPr>
        <w:t>磋商报价表</w:t>
      </w:r>
      <w:r>
        <w:rPr>
          <w:rFonts w:hint="eastAsia" w:ascii="宋体" w:hAnsi="宋体" w:cs="宋体"/>
          <w:color w:val="auto"/>
          <w:sz w:val="24"/>
          <w:szCs w:val="24"/>
          <w:highlight w:val="none"/>
          <w:lang w:val="en-US" w:eastAsia="zh-CN"/>
        </w:rPr>
        <w:t>（首次）</w:t>
      </w:r>
      <w:r>
        <w:rPr>
          <w:rFonts w:hint="eastAsia" w:ascii="宋体" w:hAnsi="宋体" w:eastAsia="宋体" w:cs="宋体"/>
          <w:color w:val="auto"/>
          <w:sz w:val="24"/>
          <w:szCs w:val="24"/>
          <w:highlight w:val="none"/>
          <w:lang w:val="zh-CN" w:eastAsia="zh-CN"/>
        </w:rPr>
        <w:t>（格式见附件）；</w:t>
      </w:r>
    </w:p>
    <w:p w14:paraId="6F33E5F0">
      <w:pPr>
        <w:spacing w:line="440" w:lineRule="exact"/>
        <w:ind w:firstLine="48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2.磋商报价表</w:t>
      </w:r>
      <w:r>
        <w:rPr>
          <w:rFonts w:hint="eastAsia" w:ascii="宋体" w:hAnsi="宋体" w:cs="宋体"/>
          <w:color w:val="auto"/>
          <w:sz w:val="24"/>
          <w:szCs w:val="24"/>
          <w:highlight w:val="none"/>
          <w:lang w:val="en-US" w:eastAsia="zh-CN"/>
        </w:rPr>
        <w:t>（最终）</w:t>
      </w:r>
      <w:r>
        <w:rPr>
          <w:rFonts w:hint="eastAsia" w:ascii="宋体" w:hAnsi="宋体" w:eastAsia="宋体" w:cs="宋体"/>
          <w:color w:val="auto"/>
          <w:sz w:val="24"/>
          <w:szCs w:val="24"/>
          <w:highlight w:val="none"/>
          <w:lang w:val="zh-CN" w:eastAsia="zh-CN"/>
        </w:rPr>
        <w:t>（格式见附件）；</w:t>
      </w:r>
    </w:p>
    <w:p w14:paraId="7A5CF96E">
      <w:pPr>
        <w:spacing w:line="440" w:lineRule="exact"/>
        <w:ind w:firstLine="48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中小企业声明函（格式见附件）；</w:t>
      </w:r>
    </w:p>
    <w:p w14:paraId="650088F8">
      <w:pPr>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残疾人福利性单位声明函（格式见附件）；</w:t>
      </w:r>
    </w:p>
    <w:p w14:paraId="30127FFB">
      <w:pPr>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5.监狱和戒毒企业证明材料（格式见附件）。</w:t>
      </w:r>
    </w:p>
    <w:p w14:paraId="2BD367F1">
      <w:pPr>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注意：磋商报价表（</w:t>
      </w:r>
      <w:r>
        <w:rPr>
          <w:rFonts w:hint="eastAsia" w:ascii="宋体" w:hAnsi="宋体" w:eastAsia="宋体" w:cs="宋体"/>
          <w:color w:val="auto"/>
          <w:sz w:val="24"/>
          <w:szCs w:val="24"/>
          <w:highlight w:val="none"/>
          <w:lang w:val="en-US" w:eastAsia="zh-CN"/>
        </w:rPr>
        <w:t>最终</w:t>
      </w:r>
      <w:r>
        <w:rPr>
          <w:rFonts w:hint="eastAsia" w:ascii="宋体" w:hAnsi="宋体" w:eastAsia="宋体" w:cs="宋体"/>
          <w:color w:val="auto"/>
          <w:sz w:val="24"/>
          <w:szCs w:val="24"/>
          <w:highlight w:val="none"/>
          <w:lang w:val="zh-CN" w:eastAsia="zh-CN"/>
        </w:rPr>
        <w:t>）须</w:t>
      </w:r>
      <w:r>
        <w:rPr>
          <w:rFonts w:hint="eastAsia" w:ascii="宋体" w:hAnsi="宋体" w:eastAsia="宋体" w:cs="宋体"/>
          <w:color w:val="auto"/>
          <w:sz w:val="24"/>
          <w:szCs w:val="24"/>
          <w:highlight w:val="none"/>
          <w:lang w:val="en-US" w:eastAsia="zh-CN"/>
        </w:rPr>
        <w:t>提前加盖公章</w:t>
      </w:r>
      <w:r>
        <w:rPr>
          <w:rFonts w:hint="eastAsia" w:ascii="宋体" w:hAnsi="宋体" w:eastAsia="宋体" w:cs="宋体"/>
          <w:color w:val="auto"/>
          <w:sz w:val="24"/>
          <w:szCs w:val="24"/>
          <w:highlight w:val="none"/>
          <w:lang w:val="zh-CN" w:eastAsia="zh-CN"/>
        </w:rPr>
        <w:t>带至开标现场，由供应商在开标现场填写。</w:t>
      </w:r>
    </w:p>
    <w:p w14:paraId="383BC9F0">
      <w:pPr>
        <w:spacing w:line="440" w:lineRule="exact"/>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四、电子版响应文件（密封至价格标的封袋内）</w:t>
      </w:r>
    </w:p>
    <w:p w14:paraId="6B6BD97B">
      <w:pPr>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电子版响应文件（包括</w:t>
      </w:r>
      <w:r>
        <w:rPr>
          <w:rFonts w:hint="eastAsia" w:ascii="宋体" w:hAnsi="宋体" w:eastAsia="宋体" w:cs="宋体"/>
          <w:b/>
          <w:bCs/>
          <w:color w:val="auto"/>
          <w:sz w:val="24"/>
          <w:szCs w:val="24"/>
          <w:highlight w:val="none"/>
          <w:lang w:val="zh-CN" w:eastAsia="zh-CN"/>
        </w:rPr>
        <w:fldChar w:fldCharType="begin"/>
      </w:r>
      <w:r>
        <w:rPr>
          <w:rFonts w:hint="eastAsia" w:ascii="宋体" w:hAnsi="宋体" w:eastAsia="宋体" w:cs="宋体"/>
          <w:b/>
          <w:bCs/>
          <w:color w:val="auto"/>
          <w:sz w:val="24"/>
          <w:szCs w:val="24"/>
          <w:highlight w:val="none"/>
          <w:lang w:val="zh-CN" w:eastAsia="zh-CN"/>
        </w:rPr>
        <w:instrText xml:space="preserve"> = 1 \* GB3 </w:instrText>
      </w:r>
      <w:r>
        <w:rPr>
          <w:rFonts w:hint="eastAsia" w:ascii="宋体" w:hAnsi="宋体" w:eastAsia="宋体" w:cs="宋体"/>
          <w:b/>
          <w:bCs/>
          <w:color w:val="auto"/>
          <w:sz w:val="24"/>
          <w:szCs w:val="24"/>
          <w:highlight w:val="none"/>
          <w:lang w:val="zh-CN" w:eastAsia="zh-CN"/>
        </w:rPr>
        <w:fldChar w:fldCharType="separate"/>
      </w:r>
      <w:r>
        <w:rPr>
          <w:rFonts w:hint="eastAsia" w:ascii="宋体" w:hAnsi="宋体" w:eastAsia="宋体" w:cs="宋体"/>
          <w:b/>
          <w:bCs/>
          <w:color w:val="auto"/>
          <w:sz w:val="24"/>
          <w:szCs w:val="24"/>
          <w:highlight w:val="none"/>
          <w:lang w:val="zh-CN" w:eastAsia="zh-CN"/>
        </w:rPr>
        <w:t>①</w:t>
      </w:r>
      <w:r>
        <w:rPr>
          <w:rFonts w:hint="eastAsia" w:ascii="宋体" w:hAnsi="宋体" w:eastAsia="宋体" w:cs="宋体"/>
          <w:b/>
          <w:bCs/>
          <w:color w:val="auto"/>
          <w:sz w:val="24"/>
          <w:szCs w:val="24"/>
          <w:highlight w:val="none"/>
          <w:lang w:val="zh-CN" w:eastAsia="zh-CN"/>
        </w:rPr>
        <w:fldChar w:fldCharType="end"/>
      </w:r>
      <w:r>
        <w:rPr>
          <w:rFonts w:hint="eastAsia" w:ascii="宋体" w:hAnsi="宋体" w:eastAsia="宋体" w:cs="宋体"/>
          <w:b/>
          <w:bCs/>
          <w:color w:val="auto"/>
          <w:sz w:val="24"/>
          <w:szCs w:val="24"/>
          <w:highlight w:val="none"/>
          <w:lang w:val="en-US" w:eastAsia="zh-CN"/>
        </w:rPr>
        <w:t>资格审查证明材料</w:t>
      </w:r>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zh-CN" w:eastAsia="zh-CN"/>
        </w:rPr>
        <w:fldChar w:fldCharType="begin"/>
      </w:r>
      <w:r>
        <w:rPr>
          <w:rFonts w:hint="eastAsia" w:ascii="宋体" w:hAnsi="宋体" w:eastAsia="宋体" w:cs="宋体"/>
          <w:b/>
          <w:bCs/>
          <w:color w:val="auto"/>
          <w:sz w:val="24"/>
          <w:szCs w:val="24"/>
          <w:highlight w:val="none"/>
          <w:lang w:val="zh-CN" w:eastAsia="zh-CN"/>
        </w:rPr>
        <w:instrText xml:space="preserve"> = 2 \* GB3 </w:instrText>
      </w:r>
      <w:r>
        <w:rPr>
          <w:rFonts w:hint="eastAsia" w:ascii="宋体" w:hAnsi="宋体" w:eastAsia="宋体" w:cs="宋体"/>
          <w:b/>
          <w:bCs/>
          <w:color w:val="auto"/>
          <w:sz w:val="24"/>
          <w:szCs w:val="24"/>
          <w:highlight w:val="none"/>
          <w:lang w:val="zh-CN" w:eastAsia="zh-CN"/>
        </w:rPr>
        <w:fldChar w:fldCharType="separate"/>
      </w:r>
      <w:r>
        <w:rPr>
          <w:rFonts w:hint="eastAsia" w:ascii="宋体" w:hAnsi="宋体" w:eastAsia="宋体" w:cs="宋体"/>
          <w:b/>
          <w:bCs/>
          <w:color w:val="auto"/>
          <w:sz w:val="24"/>
          <w:szCs w:val="24"/>
          <w:highlight w:val="none"/>
          <w:lang w:val="zh-CN" w:eastAsia="zh-CN"/>
        </w:rPr>
        <w:t>②</w:t>
      </w:r>
      <w:r>
        <w:rPr>
          <w:rFonts w:hint="eastAsia" w:ascii="宋体" w:hAnsi="宋体" w:eastAsia="宋体" w:cs="宋体"/>
          <w:b/>
          <w:bCs/>
          <w:color w:val="auto"/>
          <w:sz w:val="24"/>
          <w:szCs w:val="24"/>
          <w:highlight w:val="none"/>
          <w:lang w:val="zh-CN" w:eastAsia="zh-CN"/>
        </w:rPr>
        <w:fldChar w:fldCharType="end"/>
      </w:r>
      <w:r>
        <w:rPr>
          <w:rFonts w:hint="eastAsia" w:ascii="宋体" w:hAnsi="宋体" w:eastAsia="宋体" w:cs="宋体"/>
          <w:b/>
          <w:bCs/>
          <w:color w:val="auto"/>
          <w:sz w:val="24"/>
          <w:szCs w:val="24"/>
          <w:highlight w:val="none"/>
          <w:lang w:val="en-US" w:eastAsia="zh-CN"/>
        </w:rPr>
        <w:t>商务技术标</w:t>
      </w:r>
      <w:r>
        <w:rPr>
          <w:rFonts w:hint="eastAsia" w:ascii="宋体" w:hAnsi="宋体" w:eastAsia="宋体" w:cs="宋体"/>
          <w:b/>
          <w:bCs/>
          <w:color w:val="auto"/>
          <w:sz w:val="24"/>
          <w:szCs w:val="24"/>
          <w:highlight w:val="none"/>
          <w:lang w:val="zh-CN" w:eastAsia="zh-CN"/>
        </w:rPr>
        <w:t>、③</w:t>
      </w:r>
      <w:r>
        <w:rPr>
          <w:rFonts w:hint="eastAsia" w:ascii="宋体" w:hAnsi="宋体" w:eastAsia="宋体" w:cs="宋体"/>
          <w:b/>
          <w:bCs/>
          <w:color w:val="auto"/>
          <w:sz w:val="24"/>
          <w:szCs w:val="24"/>
          <w:highlight w:val="none"/>
          <w:lang w:val="en-US" w:eastAsia="zh-CN"/>
        </w:rPr>
        <w:t>价格标，所有盖章后纸质版响应文件的扫描件内容均存入一份U盘即可</w:t>
      </w:r>
      <w:r>
        <w:rPr>
          <w:rFonts w:hint="eastAsia" w:ascii="宋体" w:hAnsi="宋体" w:eastAsia="宋体" w:cs="宋体"/>
          <w:color w:val="auto"/>
          <w:sz w:val="24"/>
          <w:szCs w:val="24"/>
          <w:highlight w:val="none"/>
          <w:lang w:val="en-US" w:eastAsia="zh-CN"/>
        </w:rPr>
        <w:t>）。</w:t>
      </w:r>
    </w:p>
    <w:p w14:paraId="34ED92BA">
      <w:pPr>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电子版响应文件不得设置密码并保证无病毒。</w:t>
      </w:r>
    </w:p>
    <w:p w14:paraId="12206A51">
      <w:pPr>
        <w:spacing w:line="440" w:lineRule="exact"/>
        <w:rPr>
          <w:rFonts w:hint="eastAsia" w:ascii="宋体" w:hAnsi="宋体" w:eastAsia="宋体" w:cs="宋体"/>
          <w:b/>
          <w:bCs/>
          <w:color w:val="auto"/>
          <w:sz w:val="30"/>
          <w:szCs w:val="30"/>
          <w:highlight w:val="none"/>
        </w:rPr>
      </w:pPr>
      <w:r>
        <w:rPr>
          <w:rFonts w:hint="eastAsia" w:ascii="宋体" w:hAnsi="宋体" w:eastAsia="宋体" w:cs="宋体"/>
          <w:color w:val="auto"/>
          <w:sz w:val="24"/>
          <w:szCs w:val="21"/>
          <w:highlight w:val="none"/>
        </w:rPr>
        <w:br w:type="page" w:clear="all"/>
      </w:r>
      <w:r>
        <w:rPr>
          <w:rFonts w:hint="eastAsia" w:ascii="宋体" w:hAnsi="宋体" w:eastAsia="宋体" w:cs="宋体"/>
          <w:b/>
          <w:bCs/>
          <w:color w:val="auto"/>
          <w:sz w:val="30"/>
          <w:szCs w:val="30"/>
          <w:highlight w:val="none"/>
        </w:rPr>
        <w:t>格式附件如下：</w:t>
      </w:r>
    </w:p>
    <w:p w14:paraId="427CD757">
      <w:pPr>
        <w:rPr>
          <w:rFonts w:hint="eastAsia" w:ascii="宋体" w:hAnsi="宋体" w:eastAsia="宋体" w:cs="宋体"/>
          <w:color w:val="auto"/>
          <w:highlight w:val="none"/>
        </w:rPr>
      </w:pPr>
    </w:p>
    <w:p w14:paraId="1814CBAE">
      <w:pPr>
        <w:ind w:firstLine="48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供应商符合《中华人民共和国政府采购法》第二十二条规定条件的声明函</w:t>
      </w:r>
    </w:p>
    <w:p w14:paraId="34D98E92">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24"/>
          <w:szCs w:val="21"/>
          <w:highlight w:val="none"/>
        </w:rPr>
        <w:t xml:space="preserve">                       </w:t>
      </w:r>
      <w:r>
        <w:rPr>
          <w:rFonts w:hint="eastAsia" w:ascii="宋体" w:hAnsi="宋体" w:eastAsia="宋体" w:cs="宋体"/>
          <w:b/>
          <w:bCs/>
          <w:color w:val="auto"/>
          <w:sz w:val="44"/>
          <w:szCs w:val="44"/>
          <w:highlight w:val="none"/>
        </w:rPr>
        <w:t xml:space="preserve">   </w:t>
      </w:r>
    </w:p>
    <w:p w14:paraId="6291936D">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我单位参加</w:t>
      </w:r>
      <w:r>
        <w:rPr>
          <w:rFonts w:hint="eastAsia" w:ascii="宋体" w:hAnsi="宋体" w:eastAsia="宋体" w:cs="宋体"/>
          <w:bCs/>
          <w:color w:val="auto"/>
          <w:sz w:val="24"/>
          <w:szCs w:val="21"/>
          <w:highlight w:val="none"/>
        </w:rPr>
        <w:t>________________（项目名称），</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（项目编号）投标活动。针对《中华人民共和国政府采购法》第二十二条规定做出如下声明：</w:t>
      </w:r>
    </w:p>
    <w:p w14:paraId="072CDAEE">
      <w:pPr>
        <w:spacing w:line="360" w:lineRule="auto"/>
        <w:ind w:firstLine="482"/>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1.我单位具有独立承担民事责任的能力；</w:t>
      </w:r>
    </w:p>
    <w:p w14:paraId="759C28CE">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2.我单位具有良好的商业信誉和健全的财务会计制度；</w:t>
      </w:r>
    </w:p>
    <w:p w14:paraId="7D460A29">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3.我单位具有履行合同所必需的设备和专业技术能力；</w:t>
      </w:r>
    </w:p>
    <w:p w14:paraId="22227631">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4.我单位有依法缴纳税收和社会保障资金的良好记录；</w:t>
      </w:r>
    </w:p>
    <w:p w14:paraId="603A5DE5">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55711B10">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6.我单位满足法律、行政法规规定的其他条件。</w:t>
      </w:r>
    </w:p>
    <w:p w14:paraId="3FDD372E">
      <w:pPr>
        <w:spacing w:line="360" w:lineRule="auto"/>
        <w:rPr>
          <w:rFonts w:hint="eastAsia" w:ascii="宋体" w:hAnsi="宋体" w:eastAsia="宋体" w:cs="宋体"/>
          <w:bCs/>
          <w:color w:val="auto"/>
          <w:sz w:val="24"/>
          <w:szCs w:val="21"/>
          <w:highlight w:val="none"/>
        </w:rPr>
      </w:pPr>
    </w:p>
    <w:p w14:paraId="0C333779">
      <w:pPr>
        <w:spacing w:line="360" w:lineRule="auto"/>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承诺人（</w:t>
      </w:r>
      <w:r>
        <w:rPr>
          <w:rFonts w:hint="eastAsia" w:ascii="宋体" w:hAnsi="宋体" w:eastAsia="宋体" w:cs="宋体"/>
          <w:bCs/>
          <w:color w:val="auto"/>
          <w:sz w:val="24"/>
          <w:szCs w:val="21"/>
          <w:highlight w:val="none"/>
          <w:lang w:val="en-US" w:eastAsia="zh-CN"/>
        </w:rPr>
        <w:t>盖章</w:t>
      </w:r>
      <w:r>
        <w:rPr>
          <w:rFonts w:hint="eastAsia" w:ascii="宋体" w:hAnsi="宋体" w:eastAsia="宋体" w:cs="宋体"/>
          <w:bCs/>
          <w:color w:val="auto"/>
          <w:sz w:val="24"/>
          <w:szCs w:val="21"/>
          <w:highlight w:val="none"/>
        </w:rPr>
        <w:t>）：</w:t>
      </w:r>
    </w:p>
    <w:p w14:paraId="536FBF92">
      <w:pPr>
        <w:spacing w:line="360" w:lineRule="auto"/>
        <w:jc w:val="righ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p>
    <w:p w14:paraId="01DC7B1C">
      <w:pPr>
        <w:keepNext/>
        <w:keepLines/>
        <w:spacing w:before="260" w:after="260" w:line="416" w:lineRule="auto"/>
        <w:jc w:val="center"/>
        <w:outlineLvl w:val="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日期：</w:t>
      </w:r>
      <w:r>
        <w:rPr>
          <w:rFonts w:hint="eastAsia" w:ascii="宋体" w:hAnsi="宋体" w:eastAsia="宋体" w:cs="宋体"/>
          <w:bCs/>
          <w:color w:val="auto"/>
          <w:sz w:val="24"/>
          <w:szCs w:val="21"/>
          <w:highlight w:val="none"/>
          <w:u w:val="single"/>
        </w:rPr>
        <w:t>______</w:t>
      </w:r>
      <w:r>
        <w:rPr>
          <w:rFonts w:hint="eastAsia" w:ascii="宋体" w:hAnsi="宋体" w:eastAsia="宋体" w:cs="宋体"/>
          <w:bCs/>
          <w:color w:val="auto"/>
          <w:sz w:val="24"/>
          <w:szCs w:val="21"/>
          <w:highlight w:val="none"/>
        </w:rPr>
        <w:t>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日</w:t>
      </w:r>
    </w:p>
    <w:p w14:paraId="649A5B0F">
      <w:pP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br w:type="page"/>
      </w:r>
    </w:p>
    <w:p w14:paraId="26CB91E1">
      <w:pPr>
        <w:spacing w:line="56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法定代表人身份证明</w:t>
      </w:r>
    </w:p>
    <w:p w14:paraId="0438C118">
      <w:pPr>
        <w:spacing w:line="480" w:lineRule="exact"/>
        <w:rPr>
          <w:rFonts w:hint="eastAsia" w:ascii="宋体" w:hAnsi="宋体" w:eastAsia="宋体" w:cs="宋体"/>
          <w:color w:val="auto"/>
          <w:sz w:val="24"/>
          <w:highlight w:val="none"/>
        </w:rPr>
      </w:pPr>
    </w:p>
    <w:p w14:paraId="7B0B26E5">
      <w:pPr>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先生/女士，身份证号码：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6C5D188C">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现任我单位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职务，为法定代表人，特此证明。</w:t>
      </w:r>
    </w:p>
    <w:p w14:paraId="6F4765BD">
      <w:pPr>
        <w:spacing w:line="480" w:lineRule="exact"/>
        <w:ind w:firstLine="480"/>
        <w:rPr>
          <w:rFonts w:hint="eastAsia" w:ascii="宋体" w:hAnsi="宋体" w:eastAsia="宋体" w:cs="宋体"/>
          <w:color w:val="auto"/>
          <w:sz w:val="24"/>
          <w:szCs w:val="24"/>
          <w:highlight w:val="none"/>
        </w:rPr>
      </w:pPr>
    </w:p>
    <w:p w14:paraId="78D500D8">
      <w:pPr>
        <w:spacing w:after="120"/>
        <w:rPr>
          <w:rFonts w:hint="eastAsia" w:ascii="宋体" w:hAnsi="宋体" w:eastAsia="宋体" w:cs="宋体"/>
          <w:color w:val="auto"/>
          <w:sz w:val="24"/>
          <w:szCs w:val="24"/>
          <w:highlight w:val="none"/>
        </w:rPr>
      </w:pPr>
    </w:p>
    <w:p w14:paraId="62F1CFA8">
      <w:pPr>
        <w:adjustRightInd w:val="0"/>
        <w:spacing w:line="480" w:lineRule="auto"/>
        <w:ind w:left="3255" w:leftChars="155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盖章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04CE6B30">
      <w:pPr>
        <w:adjustRightInd w:val="0"/>
        <w:spacing w:line="480" w:lineRule="auto"/>
        <w:ind w:firstLine="3840" w:firstLineChars="1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     年   月   日</w:t>
      </w:r>
    </w:p>
    <w:p w14:paraId="00DD4314">
      <w:pPr>
        <w:rPr>
          <w:rFonts w:hint="eastAsia" w:ascii="宋体" w:hAnsi="宋体" w:eastAsia="宋体" w:cs="宋体"/>
          <w:color w:val="auto"/>
          <w:highlight w:val="none"/>
        </w:rPr>
      </w:pPr>
    </w:p>
    <w:p w14:paraId="17093207">
      <w:pPr>
        <w:widowControl/>
        <w:spacing w:line="360" w:lineRule="auto"/>
        <w:rPr>
          <w:rFonts w:hint="eastAsia" w:ascii="宋体" w:hAnsi="宋体" w:eastAsia="宋体" w:cs="宋体"/>
          <w:b/>
          <w:bCs/>
          <w:color w:val="auto"/>
          <w:kern w:val="0"/>
          <w:sz w:val="28"/>
          <w:szCs w:val="28"/>
          <w:highlight w:val="none"/>
          <w:lang w:eastAsia="zh-CN"/>
        </w:rPr>
      </w:pPr>
      <w:r>
        <w:rPr>
          <w:rFonts w:hint="eastAsia" w:ascii="宋体" w:hAnsi="宋体" w:eastAsia="宋体" w:cs="宋体"/>
          <w:b/>
          <w:color w:val="auto"/>
          <w:sz w:val="24"/>
          <w:highlight w:val="none"/>
        </w:rPr>
        <w:t>附：法定代表人的身份证复印件</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lang w:val="en-US" w:eastAsia="zh-CN"/>
        </w:rPr>
        <w:t>或扫描件</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lang w:val="en-US" w:eastAsia="zh-CN"/>
        </w:rPr>
        <w:t>加</w:t>
      </w:r>
      <w:r>
        <w:rPr>
          <w:rFonts w:hint="eastAsia" w:ascii="宋体" w:hAnsi="宋体" w:eastAsia="宋体" w:cs="宋体"/>
          <w:b/>
          <w:color w:val="auto"/>
          <w:sz w:val="24"/>
          <w:highlight w:val="none"/>
        </w:rPr>
        <w:t>盖</w:t>
      </w:r>
      <w:r>
        <w:rPr>
          <w:rFonts w:hint="eastAsia" w:ascii="宋体" w:hAnsi="宋体" w:eastAsia="宋体" w:cs="宋体"/>
          <w:b/>
          <w:color w:val="auto"/>
          <w:sz w:val="24"/>
          <w:highlight w:val="none"/>
          <w:lang w:val="en-US" w:eastAsia="zh-CN"/>
        </w:rPr>
        <w:t>供应商</w:t>
      </w:r>
      <w:r>
        <w:rPr>
          <w:rFonts w:hint="eastAsia" w:ascii="宋体" w:hAnsi="宋体" w:eastAsia="宋体" w:cs="宋体"/>
          <w:b/>
          <w:color w:val="auto"/>
          <w:sz w:val="24"/>
          <w:highlight w:val="none"/>
        </w:rPr>
        <w:t>公章</w:t>
      </w:r>
      <w:r>
        <w:rPr>
          <w:rFonts w:hint="eastAsia" w:ascii="宋体" w:hAnsi="宋体" w:eastAsia="宋体" w:cs="宋体"/>
          <w:b/>
          <w:color w:val="auto"/>
          <w:sz w:val="24"/>
          <w:highlight w:val="none"/>
          <w:lang w:eastAsia="zh-CN"/>
        </w:rPr>
        <w:t>。</w:t>
      </w:r>
    </w:p>
    <w:p w14:paraId="299B5472">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p>
    <w:p w14:paraId="1D48F349">
      <w:pPr>
        <w:jc w:val="center"/>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法定代表人授权委托书</w:t>
      </w:r>
    </w:p>
    <w:p w14:paraId="511B7E07">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32"/>
          <w:szCs w:val="32"/>
          <w:highlight w:val="none"/>
        </w:rPr>
      </w:pPr>
    </w:p>
    <w:p w14:paraId="74DFED68">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（授权单位名称）的法定代表人，现委托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（姓名）（身份证号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）为我方代理人，以我方名义全权处理与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）有关的一切事务，其法律后果由我方承担。</w:t>
      </w:r>
    </w:p>
    <w:p w14:paraId="5630BC96">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日起生效。代理人无转委托权。</w:t>
      </w:r>
    </w:p>
    <w:p w14:paraId="4F058558">
      <w:pPr>
        <w:keepNext w:val="0"/>
        <w:keepLines w:val="0"/>
        <w:pageBreakBefore w:val="0"/>
        <w:widowControl w:val="0"/>
        <w:kinsoku/>
        <w:wordWrap/>
        <w:overflowPunct/>
        <w:topLinePunct w:val="0"/>
        <w:autoSpaceDE/>
        <w:autoSpaceDN/>
        <w:bidi w:val="0"/>
        <w:adjustRightInd/>
        <w:spacing w:line="360" w:lineRule="auto"/>
        <w:ind w:firstLine="360" w:firstLineChars="150"/>
        <w:textAlignment w:val="auto"/>
        <w:rPr>
          <w:rFonts w:hint="eastAsia" w:ascii="宋体" w:hAnsi="宋体" w:eastAsia="宋体" w:cs="宋体"/>
          <w:color w:val="auto"/>
          <w:sz w:val="24"/>
          <w:szCs w:val="24"/>
          <w:highlight w:val="none"/>
        </w:rPr>
      </w:pPr>
    </w:p>
    <w:p w14:paraId="416C8271">
      <w:pPr>
        <w:keepNext w:val="0"/>
        <w:keepLines w:val="0"/>
        <w:pageBreakBefore w:val="0"/>
        <w:widowControl w:val="0"/>
        <w:kinsoku/>
        <w:wordWrap/>
        <w:overflowPunct/>
        <w:topLinePunct w:val="0"/>
        <w:autoSpaceDE/>
        <w:autoSpaceDN/>
        <w:bidi w:val="0"/>
        <w:adjustRightInd/>
        <w:spacing w:line="360" w:lineRule="auto"/>
        <w:ind w:firstLine="360" w:firstLineChars="15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代理人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被授权人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签字或盖章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p>
    <w:p w14:paraId="28A67263">
      <w:pPr>
        <w:keepNext w:val="0"/>
        <w:keepLines w:val="0"/>
        <w:pageBreakBefore w:val="0"/>
        <w:widowControl w:val="0"/>
        <w:kinsoku/>
        <w:wordWrap/>
        <w:overflowPunct/>
        <w:topLinePunct w:val="0"/>
        <w:autoSpaceDE/>
        <w:autoSpaceDN/>
        <w:bidi w:val="0"/>
        <w:adjustRightInd/>
        <w:spacing w:line="360" w:lineRule="auto"/>
        <w:ind w:firstLine="360" w:firstLineChars="1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p>
    <w:p w14:paraId="17F55D38">
      <w:pPr>
        <w:keepNext w:val="0"/>
        <w:keepLines w:val="0"/>
        <w:pageBreakBefore w:val="0"/>
        <w:widowControl w:val="0"/>
        <w:kinsoku/>
        <w:wordWrap/>
        <w:overflowPunct/>
        <w:topLinePunct w:val="0"/>
        <w:autoSpaceDE/>
        <w:autoSpaceDN/>
        <w:bidi w:val="0"/>
        <w:adjustRightInd/>
        <w:spacing w:line="360" w:lineRule="auto"/>
        <w:ind w:firstLine="360" w:firstLineChars="1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授权单位法定代表人（签字或盖章）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p>
    <w:p w14:paraId="4F897E79">
      <w:pPr>
        <w:keepNext w:val="0"/>
        <w:keepLines w:val="0"/>
        <w:pageBreakBefore w:val="0"/>
        <w:widowControl w:val="0"/>
        <w:kinsoku/>
        <w:wordWrap/>
        <w:overflowPunct/>
        <w:topLinePunct w:val="0"/>
        <w:autoSpaceDE/>
        <w:autoSpaceDN/>
        <w:bidi w:val="0"/>
        <w:adjustRightInd/>
        <w:spacing w:line="360" w:lineRule="auto"/>
        <w:jc w:val="right"/>
        <w:textAlignment w:val="auto"/>
        <w:rPr>
          <w:rFonts w:hint="eastAsia" w:ascii="宋体" w:hAnsi="宋体" w:eastAsia="宋体" w:cs="宋体"/>
          <w:color w:val="auto"/>
          <w:sz w:val="24"/>
          <w:szCs w:val="24"/>
          <w:highlight w:val="none"/>
        </w:rPr>
      </w:pPr>
    </w:p>
    <w:p w14:paraId="11F8FD2C">
      <w:pPr>
        <w:keepNext w:val="0"/>
        <w:keepLines w:val="0"/>
        <w:pageBreakBefore w:val="0"/>
        <w:widowControl w:val="0"/>
        <w:kinsoku/>
        <w:wordWrap/>
        <w:overflowPunct/>
        <w:topLinePunct w:val="0"/>
        <w:autoSpaceDE/>
        <w:autoSpaceDN/>
        <w:bidi w:val="0"/>
        <w:adjustRightIn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___</w:t>
      </w:r>
      <w:r>
        <w:rPr>
          <w:rFonts w:hint="eastAsia" w:ascii="宋体" w:hAnsi="宋体" w:eastAsia="宋体" w:cs="宋体"/>
          <w:color w:val="auto"/>
          <w:sz w:val="24"/>
          <w:szCs w:val="24"/>
          <w:highlight w:val="none"/>
          <w:u w:val="single"/>
        </w:rPr>
        <w:t>__</w:t>
      </w:r>
      <w:r>
        <w:rPr>
          <w:rFonts w:hint="eastAsia" w:ascii="宋体" w:hAnsi="宋体" w:eastAsia="宋体" w:cs="宋体"/>
          <w:color w:val="auto"/>
          <w:sz w:val="24"/>
          <w:szCs w:val="24"/>
          <w:highlight w:val="none"/>
        </w:rPr>
        <w:t>年__</w:t>
      </w:r>
      <w:r>
        <w:rPr>
          <w:rFonts w:hint="eastAsia" w:ascii="宋体" w:hAnsi="宋体" w:eastAsia="宋体" w:cs="宋体"/>
          <w:color w:val="auto"/>
          <w:sz w:val="24"/>
          <w:szCs w:val="24"/>
          <w:highlight w:val="none"/>
          <w:u w:val="single"/>
        </w:rPr>
        <w:t>__</w:t>
      </w:r>
      <w:r>
        <w:rPr>
          <w:rFonts w:hint="eastAsia" w:ascii="宋体" w:hAnsi="宋体" w:eastAsia="宋体" w:cs="宋体"/>
          <w:color w:val="auto"/>
          <w:sz w:val="24"/>
          <w:szCs w:val="24"/>
          <w:highlight w:val="none"/>
        </w:rPr>
        <w:t>月__</w:t>
      </w:r>
      <w:r>
        <w:rPr>
          <w:rFonts w:hint="eastAsia" w:ascii="宋体" w:hAnsi="宋体" w:eastAsia="宋体" w:cs="宋体"/>
          <w:color w:val="auto"/>
          <w:sz w:val="24"/>
          <w:szCs w:val="24"/>
          <w:highlight w:val="none"/>
          <w:u w:val="single"/>
        </w:rPr>
        <w:t>__</w:t>
      </w:r>
      <w:r>
        <w:rPr>
          <w:rFonts w:hint="eastAsia" w:ascii="宋体" w:hAnsi="宋体" w:eastAsia="宋体" w:cs="宋体"/>
          <w:color w:val="auto"/>
          <w:sz w:val="24"/>
          <w:szCs w:val="24"/>
          <w:highlight w:val="none"/>
        </w:rPr>
        <w:t>日</w:t>
      </w:r>
    </w:p>
    <w:p w14:paraId="1E5F3FD5">
      <w:pPr>
        <w:keepNext w:val="0"/>
        <w:keepLines w:val="0"/>
        <w:pageBreakBefore w:val="0"/>
        <w:widowControl w:val="0"/>
        <w:kinsoku/>
        <w:wordWrap/>
        <w:overflowPunct/>
        <w:topLinePunct w:val="0"/>
        <w:autoSpaceDE/>
        <w:autoSpaceDN/>
        <w:bidi w:val="0"/>
        <w:adjustRightInd/>
        <w:snapToGrid w:val="0"/>
        <w:spacing w:line="360" w:lineRule="auto"/>
        <w:ind w:firstLine="463" w:firstLineChars="192"/>
        <w:contextualSpacing/>
        <w:textAlignment w:val="auto"/>
        <w:rPr>
          <w:rFonts w:hint="eastAsia" w:ascii="宋体" w:hAnsi="宋体" w:eastAsia="宋体" w:cs="宋体"/>
          <w:b/>
          <w:color w:val="auto"/>
          <w:kern w:val="0"/>
          <w:sz w:val="24"/>
          <w:szCs w:val="24"/>
          <w:highlight w:val="none"/>
        </w:rPr>
      </w:pPr>
    </w:p>
    <w:p w14:paraId="6C309DC1">
      <w:pPr>
        <w:keepNext/>
        <w:keepLines/>
        <w:spacing w:before="260" w:after="260" w:line="416" w:lineRule="auto"/>
        <w:jc w:val="both"/>
        <w:outlineLvl w:val="1"/>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rPr>
        <w:t>附：代理人</w:t>
      </w:r>
      <w:r>
        <w:rPr>
          <w:rFonts w:hint="eastAsia" w:ascii="宋体" w:hAnsi="宋体" w:cs="宋体"/>
          <w:b/>
          <w:color w:val="auto"/>
          <w:kern w:val="0"/>
          <w:sz w:val="24"/>
          <w:szCs w:val="24"/>
          <w:highlight w:val="none"/>
          <w:lang w:eastAsia="zh-CN"/>
        </w:rPr>
        <w:t>（</w:t>
      </w:r>
      <w:r>
        <w:rPr>
          <w:rFonts w:hint="eastAsia" w:ascii="宋体" w:hAnsi="宋体" w:eastAsia="宋体" w:cs="宋体"/>
          <w:b/>
          <w:color w:val="auto"/>
          <w:kern w:val="0"/>
          <w:sz w:val="24"/>
          <w:szCs w:val="24"/>
          <w:highlight w:val="none"/>
        </w:rPr>
        <w:t>被授权人</w:t>
      </w:r>
      <w:r>
        <w:rPr>
          <w:rFonts w:hint="eastAsia" w:ascii="宋体" w:hAnsi="宋体" w:cs="宋体"/>
          <w:b/>
          <w:color w:val="auto"/>
          <w:kern w:val="0"/>
          <w:sz w:val="24"/>
          <w:szCs w:val="24"/>
          <w:highlight w:val="none"/>
          <w:lang w:eastAsia="zh-CN"/>
        </w:rPr>
        <w:t>）</w:t>
      </w:r>
      <w:r>
        <w:rPr>
          <w:rFonts w:hint="eastAsia" w:ascii="宋体" w:hAnsi="宋体" w:eastAsia="宋体" w:cs="宋体"/>
          <w:b/>
          <w:color w:val="auto"/>
          <w:kern w:val="0"/>
          <w:sz w:val="24"/>
          <w:szCs w:val="24"/>
          <w:highlight w:val="none"/>
        </w:rPr>
        <w:t>身份证复印件</w:t>
      </w:r>
      <w:r>
        <w:rPr>
          <w:rFonts w:hint="eastAsia" w:ascii="宋体" w:hAnsi="宋体" w:eastAsia="宋体" w:cs="宋体"/>
          <w:b/>
          <w:color w:val="auto"/>
          <w:kern w:val="0"/>
          <w:sz w:val="24"/>
          <w:szCs w:val="24"/>
          <w:highlight w:val="none"/>
          <w:lang w:eastAsia="zh-CN"/>
        </w:rPr>
        <w:t>（</w:t>
      </w:r>
      <w:r>
        <w:rPr>
          <w:rFonts w:hint="eastAsia" w:ascii="宋体" w:hAnsi="宋体" w:eastAsia="宋体" w:cs="宋体"/>
          <w:b/>
          <w:color w:val="auto"/>
          <w:kern w:val="0"/>
          <w:sz w:val="24"/>
          <w:szCs w:val="24"/>
          <w:highlight w:val="none"/>
          <w:lang w:val="en-US" w:eastAsia="zh-CN"/>
        </w:rPr>
        <w:t>或扫描件</w:t>
      </w:r>
      <w:r>
        <w:rPr>
          <w:rFonts w:hint="eastAsia" w:ascii="宋体" w:hAnsi="宋体" w:eastAsia="宋体" w:cs="宋体"/>
          <w:b/>
          <w:color w:val="auto"/>
          <w:kern w:val="0"/>
          <w:sz w:val="24"/>
          <w:szCs w:val="24"/>
          <w:highlight w:val="none"/>
          <w:lang w:eastAsia="zh-CN"/>
        </w:rPr>
        <w:t>）</w:t>
      </w:r>
      <w:r>
        <w:rPr>
          <w:rFonts w:hint="eastAsia" w:ascii="宋体" w:hAnsi="宋体" w:eastAsia="宋体" w:cs="宋体"/>
          <w:b/>
          <w:color w:val="auto"/>
          <w:kern w:val="0"/>
          <w:sz w:val="24"/>
          <w:szCs w:val="24"/>
          <w:highlight w:val="none"/>
          <w:lang w:val="en-US" w:eastAsia="zh-CN"/>
        </w:rPr>
        <w:t>加</w:t>
      </w:r>
      <w:r>
        <w:rPr>
          <w:rFonts w:hint="eastAsia" w:ascii="宋体" w:hAnsi="宋体" w:eastAsia="宋体" w:cs="宋体"/>
          <w:b/>
          <w:color w:val="auto"/>
          <w:kern w:val="0"/>
          <w:sz w:val="24"/>
          <w:szCs w:val="24"/>
          <w:highlight w:val="none"/>
        </w:rPr>
        <w:t>盖</w:t>
      </w:r>
      <w:r>
        <w:rPr>
          <w:rFonts w:hint="eastAsia" w:ascii="宋体" w:hAnsi="宋体" w:eastAsia="宋体" w:cs="宋体"/>
          <w:b/>
          <w:color w:val="auto"/>
          <w:kern w:val="0"/>
          <w:sz w:val="24"/>
          <w:szCs w:val="24"/>
          <w:highlight w:val="none"/>
          <w:lang w:val="en-US" w:eastAsia="zh-CN"/>
        </w:rPr>
        <w:t>供应商</w:t>
      </w:r>
      <w:r>
        <w:rPr>
          <w:rFonts w:hint="eastAsia" w:ascii="宋体" w:hAnsi="宋体" w:eastAsia="宋体" w:cs="宋体"/>
          <w:b/>
          <w:color w:val="auto"/>
          <w:kern w:val="0"/>
          <w:sz w:val="24"/>
          <w:szCs w:val="24"/>
          <w:highlight w:val="none"/>
        </w:rPr>
        <w:t>公章</w:t>
      </w:r>
      <w:r>
        <w:rPr>
          <w:rFonts w:hint="eastAsia" w:ascii="宋体" w:hAnsi="宋体" w:eastAsia="宋体" w:cs="宋体"/>
          <w:b/>
          <w:color w:val="auto"/>
          <w:kern w:val="0"/>
          <w:sz w:val="24"/>
          <w:szCs w:val="24"/>
          <w:highlight w:val="none"/>
          <w:lang w:eastAsia="zh-CN"/>
        </w:rPr>
        <w:t>。</w:t>
      </w:r>
    </w:p>
    <w:p w14:paraId="0BEF4AD4">
      <w:pPr>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br w:type="page"/>
      </w:r>
    </w:p>
    <w:p w14:paraId="1BA21312">
      <w:pPr>
        <w:spacing w:before="240" w:line="312" w:lineRule="auto"/>
        <w:jc w:val="center"/>
        <w:rPr>
          <w:rFonts w:hint="eastAsia" w:ascii="宋体" w:hAnsi="宋体" w:eastAsia="宋体" w:cs="宋体"/>
          <w:b/>
          <w:color w:val="auto"/>
          <w:sz w:val="32"/>
          <w:szCs w:val="32"/>
          <w:highlight w:val="none"/>
          <w:lang w:bidi="ar"/>
        </w:rPr>
      </w:pPr>
      <w:r>
        <w:rPr>
          <w:rFonts w:hint="eastAsia" w:ascii="宋体" w:hAnsi="宋体" w:eastAsia="宋体" w:cs="宋体"/>
          <w:b/>
          <w:color w:val="auto"/>
          <w:sz w:val="32"/>
          <w:szCs w:val="32"/>
          <w:highlight w:val="none"/>
          <w:lang w:bidi="ar"/>
        </w:rPr>
        <w:t>供应商信用承诺书</w:t>
      </w:r>
    </w:p>
    <w:p w14:paraId="63C06849">
      <w:pPr>
        <w:spacing w:line="360" w:lineRule="auto"/>
        <w:ind w:firstLine="480" w:firstLineChars="200"/>
        <w:rPr>
          <w:rFonts w:hint="eastAsia" w:ascii="宋体" w:hAnsi="宋体" w:eastAsia="宋体" w:cs="宋体"/>
          <w:color w:val="auto"/>
          <w:kern w:val="0"/>
          <w:sz w:val="24"/>
          <w:highlight w:val="none"/>
          <w:lang w:val="zh-CN" w:bidi="ar"/>
        </w:rPr>
      </w:pPr>
    </w:p>
    <w:p w14:paraId="488553C6">
      <w:pPr>
        <w:spacing w:line="360" w:lineRule="auto"/>
        <w:ind w:firstLine="480" w:firstLineChars="2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bidi="ar"/>
        </w:rPr>
        <w:t>为营造公开、公平、公正的公共资源交易环境，树立诚信守法的投标人（</w:t>
      </w:r>
      <w:r>
        <w:rPr>
          <w:rFonts w:hint="eastAsia" w:ascii="宋体" w:hAnsi="宋体" w:eastAsia="宋体" w:cs="宋体"/>
          <w:color w:val="auto"/>
          <w:kern w:val="0"/>
          <w:sz w:val="24"/>
          <w:highlight w:val="none"/>
          <w:lang w:val="en-US" w:eastAsia="zh-CN" w:bidi="ar"/>
        </w:rPr>
        <w:t>供应商</w:t>
      </w:r>
      <w:r>
        <w:rPr>
          <w:rFonts w:hint="eastAsia" w:ascii="宋体" w:hAnsi="宋体" w:eastAsia="宋体" w:cs="宋体"/>
          <w:color w:val="auto"/>
          <w:kern w:val="0"/>
          <w:sz w:val="24"/>
          <w:highlight w:val="none"/>
          <w:lang w:val="zh-CN" w:bidi="ar"/>
        </w:rPr>
        <w:t>）形象，本人代表本单位作出以下承诺：</w:t>
      </w:r>
    </w:p>
    <w:p w14:paraId="06B1BA9A">
      <w:pPr>
        <w:spacing w:line="360" w:lineRule="auto"/>
        <w:ind w:firstLine="480" w:firstLineChars="2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41ADEF98">
      <w:pPr>
        <w:spacing w:line="360" w:lineRule="auto"/>
        <w:ind w:firstLine="480" w:firstLineChars="2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bidi="ar"/>
        </w:rPr>
        <w:t>二、严格依照国家和省、市、县关于招标投标等方面的法律法规、规章、规范性文件，参加公共资源交易招标投标活动；积极履行社会责任，促进廉政建设；</w:t>
      </w:r>
    </w:p>
    <w:p w14:paraId="3FFFECDE">
      <w:pPr>
        <w:spacing w:line="360" w:lineRule="auto"/>
        <w:ind w:firstLine="480" w:firstLineChars="200"/>
        <w:rPr>
          <w:rFonts w:hint="eastAsia" w:ascii="宋体" w:hAnsi="宋体" w:eastAsia="宋体" w:cs="宋体"/>
          <w:color w:val="auto"/>
          <w:kern w:val="0"/>
          <w:sz w:val="24"/>
          <w:highlight w:val="none"/>
          <w:lang w:val="zh-CN"/>
        </w:rPr>
      </w:pPr>
      <w:r>
        <w:rPr>
          <w:rFonts w:hint="eastAsia" w:ascii="宋体" w:hAnsi="宋体" w:cs="宋体"/>
          <w:color w:val="auto"/>
          <w:kern w:val="0"/>
          <w:sz w:val="24"/>
          <w:highlight w:val="none"/>
          <w:lang w:val="en-US" w:eastAsia="zh-CN" w:bidi="ar"/>
        </w:rPr>
        <w:t>三</w:t>
      </w:r>
      <w:r>
        <w:rPr>
          <w:rFonts w:hint="eastAsia" w:ascii="宋体" w:hAnsi="宋体" w:eastAsia="宋体" w:cs="宋体"/>
          <w:color w:val="auto"/>
          <w:kern w:val="0"/>
          <w:sz w:val="24"/>
          <w:highlight w:val="none"/>
          <w:lang w:val="zh-CN" w:bidi="ar"/>
        </w:rPr>
        <w:t>、自我约束、自我管理，守合同、重信用，不参与围标串标、弄虚作假、骗取中标、干扰评标、违约毁约、恶意投诉等行为，主动维护公共资源交易招标投标的良好秩序；</w:t>
      </w:r>
    </w:p>
    <w:p w14:paraId="7BF9606A">
      <w:pPr>
        <w:spacing w:line="360" w:lineRule="auto"/>
        <w:ind w:firstLine="480" w:firstLineChars="200"/>
        <w:rPr>
          <w:rFonts w:hint="eastAsia" w:ascii="宋体" w:hAnsi="宋体" w:eastAsia="宋体" w:cs="宋体"/>
          <w:color w:val="auto"/>
          <w:kern w:val="0"/>
          <w:sz w:val="24"/>
          <w:highlight w:val="none"/>
          <w:lang w:val="zh-CN"/>
        </w:rPr>
      </w:pPr>
      <w:r>
        <w:rPr>
          <w:rFonts w:hint="eastAsia" w:ascii="宋体" w:hAnsi="宋体" w:cs="宋体"/>
          <w:color w:val="auto"/>
          <w:kern w:val="0"/>
          <w:sz w:val="24"/>
          <w:highlight w:val="none"/>
          <w:lang w:val="en-US" w:eastAsia="zh-CN" w:bidi="ar"/>
        </w:rPr>
        <w:t>四</w:t>
      </w:r>
      <w:r>
        <w:rPr>
          <w:rFonts w:hint="eastAsia" w:ascii="宋体" w:hAnsi="宋体" w:eastAsia="宋体" w:cs="宋体"/>
          <w:color w:val="auto"/>
          <w:kern w:val="0"/>
          <w:sz w:val="24"/>
          <w:highlight w:val="none"/>
          <w:lang w:val="zh-CN" w:bidi="ar"/>
        </w:rPr>
        <w:t>、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26FEDC28">
      <w:pPr>
        <w:spacing w:line="360" w:lineRule="auto"/>
        <w:ind w:firstLine="480" w:firstLineChars="200"/>
        <w:rPr>
          <w:rFonts w:hint="eastAsia" w:ascii="宋体" w:hAnsi="宋体" w:eastAsia="宋体" w:cs="宋体"/>
          <w:color w:val="auto"/>
          <w:kern w:val="0"/>
          <w:sz w:val="24"/>
          <w:highlight w:val="none"/>
          <w:lang w:val="zh-CN"/>
        </w:rPr>
      </w:pPr>
      <w:r>
        <w:rPr>
          <w:rFonts w:hint="eastAsia" w:ascii="宋体" w:hAnsi="宋体" w:cs="宋体"/>
          <w:color w:val="auto"/>
          <w:kern w:val="0"/>
          <w:sz w:val="24"/>
          <w:highlight w:val="none"/>
          <w:lang w:val="en-US" w:eastAsia="zh-CN" w:bidi="ar"/>
        </w:rPr>
        <w:t>五</w:t>
      </w:r>
      <w:r>
        <w:rPr>
          <w:rFonts w:hint="eastAsia" w:ascii="宋体" w:hAnsi="宋体" w:eastAsia="宋体" w:cs="宋体"/>
          <w:color w:val="auto"/>
          <w:kern w:val="0"/>
          <w:sz w:val="24"/>
          <w:highlight w:val="none"/>
          <w:lang w:val="zh-CN" w:bidi="ar"/>
        </w:rPr>
        <w:t>、自觉接受政府部门、行业组织、社会公众、新闻舆论等监督；</w:t>
      </w:r>
    </w:p>
    <w:p w14:paraId="770825D2">
      <w:pPr>
        <w:spacing w:line="360" w:lineRule="auto"/>
        <w:ind w:firstLine="480" w:firstLineChars="200"/>
        <w:rPr>
          <w:rFonts w:hint="eastAsia" w:ascii="宋体" w:hAnsi="宋体" w:eastAsia="宋体" w:cs="宋体"/>
          <w:color w:val="auto"/>
          <w:kern w:val="0"/>
          <w:sz w:val="24"/>
          <w:highlight w:val="none"/>
          <w:lang w:val="zh-CN"/>
        </w:rPr>
      </w:pPr>
      <w:r>
        <w:rPr>
          <w:rFonts w:hint="eastAsia" w:ascii="宋体" w:hAnsi="宋体" w:cs="宋体"/>
          <w:color w:val="auto"/>
          <w:kern w:val="0"/>
          <w:sz w:val="24"/>
          <w:highlight w:val="none"/>
          <w:lang w:val="en-US" w:eastAsia="zh-CN" w:bidi="ar"/>
        </w:rPr>
        <w:t>六</w:t>
      </w:r>
      <w:r>
        <w:rPr>
          <w:rFonts w:hint="eastAsia" w:ascii="宋体" w:hAnsi="宋体" w:eastAsia="宋体" w:cs="宋体"/>
          <w:color w:val="auto"/>
          <w:kern w:val="0"/>
          <w:sz w:val="24"/>
          <w:highlight w:val="none"/>
          <w:lang w:val="zh-CN" w:bidi="ar"/>
        </w:rPr>
        <w:t>、上述承诺已向本单位员工作了宣传教育；</w:t>
      </w:r>
    </w:p>
    <w:p w14:paraId="6787C5B4">
      <w:pPr>
        <w:spacing w:line="360" w:lineRule="auto"/>
        <w:ind w:firstLine="482" w:firstLineChars="200"/>
        <w:rPr>
          <w:rFonts w:hint="eastAsia" w:ascii="宋体" w:hAnsi="宋体" w:eastAsia="宋体" w:cs="宋体"/>
          <w:b/>
          <w:color w:val="auto"/>
          <w:kern w:val="0"/>
          <w:sz w:val="24"/>
          <w:highlight w:val="none"/>
          <w:lang w:val="zh-CN"/>
        </w:rPr>
      </w:pPr>
      <w:r>
        <w:rPr>
          <w:rFonts w:hint="eastAsia" w:ascii="宋体" w:hAnsi="宋体" w:eastAsia="宋体" w:cs="宋体"/>
          <w:b/>
          <w:color w:val="auto"/>
          <w:kern w:val="0"/>
          <w:sz w:val="24"/>
          <w:highlight w:val="none"/>
          <w:lang w:val="zh-CN" w:bidi="ar"/>
        </w:rPr>
        <w:t>如有违反上述承诺的不良行为，本单位同意将其予以上网公示。</w:t>
      </w:r>
    </w:p>
    <w:p w14:paraId="3EB90346">
      <w:pPr>
        <w:spacing w:line="360" w:lineRule="auto"/>
        <w:rPr>
          <w:rFonts w:hint="eastAsia" w:ascii="宋体" w:hAnsi="宋体" w:eastAsia="宋体" w:cs="宋体"/>
          <w:color w:val="auto"/>
          <w:kern w:val="0"/>
          <w:sz w:val="24"/>
          <w:highlight w:val="none"/>
          <w:lang w:val="zh-CN"/>
        </w:rPr>
      </w:pPr>
    </w:p>
    <w:p w14:paraId="13AC5F08">
      <w:pPr>
        <w:spacing w:line="360" w:lineRule="auto"/>
        <w:ind w:firstLine="4560" w:firstLineChars="1900"/>
        <w:rPr>
          <w:rFonts w:hint="eastAsia" w:ascii="宋体" w:hAnsi="宋体" w:eastAsia="宋体" w:cs="宋体"/>
          <w:color w:val="auto"/>
          <w:kern w:val="0"/>
          <w:sz w:val="24"/>
          <w:highlight w:val="none"/>
          <w:lang w:val="zh-CN"/>
        </w:rPr>
      </w:pPr>
    </w:p>
    <w:p w14:paraId="2933DE57">
      <w:pPr>
        <w:spacing w:line="360" w:lineRule="auto"/>
        <w:ind w:firstLine="4080" w:firstLineChars="1700"/>
        <w:rPr>
          <w:rFonts w:hint="eastAsia" w:ascii="宋体" w:hAnsi="宋体" w:eastAsia="宋体" w:cs="宋体"/>
          <w:color w:val="auto"/>
          <w:kern w:val="0"/>
          <w:sz w:val="24"/>
          <w:highlight w:val="none"/>
          <w:lang w:val="zh-CN" w:bidi="ar"/>
        </w:rPr>
      </w:pPr>
      <w:r>
        <w:rPr>
          <w:rFonts w:hint="eastAsia" w:ascii="宋体" w:hAnsi="宋体" w:eastAsia="宋体" w:cs="宋体"/>
          <w:color w:val="auto"/>
          <w:kern w:val="0"/>
          <w:sz w:val="24"/>
          <w:highlight w:val="none"/>
          <w:lang w:val="zh-CN" w:bidi="ar"/>
        </w:rPr>
        <w:t>供应商全称</w:t>
      </w:r>
      <w:r>
        <w:rPr>
          <w:rFonts w:hint="eastAsia" w:ascii="宋体" w:hAnsi="宋体" w:cs="宋体"/>
          <w:color w:val="auto"/>
          <w:kern w:val="0"/>
          <w:sz w:val="24"/>
          <w:highlight w:val="none"/>
          <w:lang w:val="zh-CN" w:bidi="ar"/>
        </w:rPr>
        <w:t>（</w:t>
      </w:r>
      <w:r>
        <w:rPr>
          <w:rFonts w:hint="eastAsia" w:ascii="宋体" w:hAnsi="宋体" w:eastAsia="宋体" w:cs="宋体"/>
          <w:color w:val="auto"/>
          <w:kern w:val="0"/>
          <w:sz w:val="24"/>
          <w:highlight w:val="none"/>
          <w:lang w:val="zh-CN" w:bidi="ar"/>
        </w:rPr>
        <w:t>盖章</w:t>
      </w:r>
      <w:r>
        <w:rPr>
          <w:rFonts w:hint="eastAsia" w:ascii="宋体" w:hAnsi="宋体" w:cs="宋体"/>
          <w:color w:val="auto"/>
          <w:kern w:val="0"/>
          <w:sz w:val="24"/>
          <w:highlight w:val="none"/>
          <w:lang w:val="zh-CN" w:bidi="ar"/>
        </w:rPr>
        <w:t>）</w:t>
      </w:r>
      <w:r>
        <w:rPr>
          <w:rFonts w:hint="eastAsia" w:ascii="宋体" w:hAnsi="宋体" w:eastAsia="宋体" w:cs="宋体"/>
          <w:color w:val="auto"/>
          <w:kern w:val="0"/>
          <w:sz w:val="24"/>
          <w:highlight w:val="none"/>
          <w:lang w:val="zh-CN" w:bidi="ar"/>
        </w:rPr>
        <w:t>：</w:t>
      </w:r>
    </w:p>
    <w:p w14:paraId="67C66B2A">
      <w:pPr>
        <w:spacing w:line="360" w:lineRule="auto"/>
        <w:ind w:firstLine="4080" w:firstLineChars="1700"/>
        <w:rPr>
          <w:rFonts w:hint="eastAsia" w:ascii="宋体" w:hAnsi="宋体" w:eastAsia="宋体" w:cs="宋体"/>
          <w:color w:val="auto"/>
          <w:kern w:val="0"/>
          <w:sz w:val="24"/>
          <w:highlight w:val="none"/>
          <w:lang w:val="zh-CN" w:bidi="ar"/>
        </w:rPr>
      </w:pPr>
      <w:r>
        <w:rPr>
          <w:rFonts w:hint="eastAsia" w:ascii="宋体" w:hAnsi="宋体" w:eastAsia="宋体" w:cs="宋体"/>
          <w:color w:val="auto"/>
          <w:kern w:val="0"/>
          <w:sz w:val="24"/>
          <w:highlight w:val="none"/>
          <w:lang w:val="zh-CN" w:bidi="ar"/>
        </w:rPr>
        <w:t>法定代表人（签字或盖章）：</w:t>
      </w:r>
    </w:p>
    <w:p w14:paraId="70996505">
      <w:pPr>
        <w:spacing w:line="360" w:lineRule="auto"/>
        <w:ind w:firstLine="4080" w:firstLineChars="1700"/>
        <w:rPr>
          <w:rFonts w:hint="eastAsia" w:ascii="宋体" w:hAnsi="宋体" w:eastAsia="宋体" w:cs="宋体"/>
          <w:color w:val="auto"/>
          <w:kern w:val="0"/>
          <w:sz w:val="24"/>
          <w:highlight w:val="none"/>
          <w:lang w:val="zh-CN" w:bidi="ar"/>
        </w:rPr>
      </w:pPr>
      <w:r>
        <w:rPr>
          <w:rFonts w:hint="eastAsia" w:ascii="宋体" w:hAnsi="宋体" w:eastAsia="宋体" w:cs="宋体"/>
          <w:color w:val="auto"/>
          <w:kern w:val="0"/>
          <w:sz w:val="24"/>
          <w:highlight w:val="none"/>
          <w:lang w:val="zh-CN" w:bidi="ar"/>
        </w:rPr>
        <w:t>时间：  年  月   日</w:t>
      </w:r>
    </w:p>
    <w:p w14:paraId="08879D0D">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p>
    <w:p w14:paraId="16E6846C">
      <w:pPr>
        <w:spacing w:line="360" w:lineRule="auto"/>
        <w:jc w:val="center"/>
        <w:rPr>
          <w:rFonts w:hint="eastAsia" w:ascii="宋体" w:hAnsi="宋体" w:eastAsia="宋体" w:cs="宋体"/>
          <w:b/>
          <w:color w:val="auto"/>
          <w:sz w:val="44"/>
          <w:szCs w:val="24"/>
          <w:highlight w:val="none"/>
        </w:rPr>
      </w:pPr>
      <w:r>
        <w:rPr>
          <w:rFonts w:hint="eastAsia" w:ascii="宋体" w:hAnsi="宋体" w:eastAsia="宋体" w:cs="宋体"/>
          <w:b/>
          <w:color w:val="auto"/>
          <w:sz w:val="32"/>
          <w:szCs w:val="32"/>
          <w:highlight w:val="none"/>
        </w:rPr>
        <w:t>磋商响应函</w:t>
      </w:r>
    </w:p>
    <w:p w14:paraId="6FCC1C6C">
      <w:pPr>
        <w:keepNext w:val="0"/>
        <w:keepLines w:val="0"/>
        <w:pageBreakBefore w:val="0"/>
        <w:widowControl w:val="0"/>
        <w:tabs>
          <w:tab w:val="left" w:pos="360"/>
        </w:tabs>
        <w:kinsoku/>
        <w:wordWrap/>
        <w:overflowPunct/>
        <w:topLinePunct w:val="0"/>
        <w:autoSpaceDE/>
        <w:autoSpaceDN/>
        <w:bidi w:val="0"/>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（采购人）</w:t>
      </w:r>
    </w:p>
    <w:p w14:paraId="54D13223">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baseline"/>
        <w:rPr>
          <w:rFonts w:ascii="宋体" w:hAnsi="宋体"/>
          <w:color w:val="auto"/>
          <w:sz w:val="24"/>
          <w:szCs w:val="21"/>
          <w:highlight w:val="none"/>
        </w:rPr>
      </w:pPr>
      <w:r>
        <w:rPr>
          <w:rFonts w:hint="eastAsia" w:ascii="宋体" w:hAnsi="宋体" w:eastAsia="宋体" w:cs="宋体"/>
          <w:color w:val="auto"/>
          <w:sz w:val="24"/>
          <w:szCs w:val="21"/>
          <w:highlight w:val="none"/>
        </w:rPr>
        <w:t>根据贵方的__________（项目名称）磋商文件，</w:t>
      </w:r>
      <w:r>
        <w:rPr>
          <w:rFonts w:hint="eastAsia" w:ascii="宋体" w:hAnsi="宋体"/>
          <w:color w:val="auto"/>
          <w:sz w:val="24"/>
          <w:szCs w:val="21"/>
          <w:highlight w:val="none"/>
        </w:rPr>
        <w:t>我方正式提交磋商响应函，并宣布同意如下内容：</w:t>
      </w:r>
    </w:p>
    <w:p w14:paraId="640DC90B">
      <w:pPr>
        <w:keepNext w:val="0"/>
        <w:keepLines w:val="0"/>
        <w:pageBreakBefore w:val="0"/>
        <w:widowControl w:val="0"/>
        <w:kinsoku/>
        <w:wordWrap/>
        <w:overflowPunct/>
        <w:topLinePunct w:val="0"/>
        <w:autoSpaceDE/>
        <w:autoSpaceDN/>
        <w:bidi w:val="0"/>
        <w:adjustRightInd w:val="0"/>
        <w:snapToGrid/>
        <w:spacing w:line="360" w:lineRule="auto"/>
        <w:ind w:firstLine="48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1.按磋商文件规定的各项要求，向买方提供所需货物、服务（包含与货物相关的服务及与服务相关的货物）。</w:t>
      </w:r>
    </w:p>
    <w:p w14:paraId="6CBCB555">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2.我们完全理解贵方不一定将合同授予最低报价的供应商。</w:t>
      </w:r>
    </w:p>
    <w:p w14:paraId="4B0FD21C">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3.我们已详细审核全部磋商文件及其有效补充文件，我们知道必须放弃提出含糊不清或误解问题的权利。</w:t>
      </w:r>
    </w:p>
    <w:p w14:paraId="24A7C3E3">
      <w:pPr>
        <w:keepNext w:val="0"/>
        <w:keepLines w:val="0"/>
        <w:pageBreakBefore w:val="0"/>
        <w:widowControl w:val="0"/>
        <w:kinsoku/>
        <w:wordWrap/>
        <w:overflowPunct/>
        <w:topLinePunct w:val="0"/>
        <w:autoSpaceDE/>
        <w:autoSpaceDN/>
        <w:bidi w:val="0"/>
        <w:adjustRightInd w:val="0"/>
        <w:snapToGrid/>
        <w:spacing w:line="360" w:lineRule="auto"/>
        <w:ind w:firstLine="48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4.我们同意从规定的开标日期起遵循本响应文件，并在规定的磋商有效期期满之前均具有约束力。</w:t>
      </w:r>
    </w:p>
    <w:p w14:paraId="6F310015">
      <w:pPr>
        <w:keepNext w:val="0"/>
        <w:keepLines w:val="0"/>
        <w:pageBreakBefore w:val="0"/>
        <w:widowControl w:val="0"/>
        <w:kinsoku/>
        <w:wordWrap/>
        <w:overflowPunct/>
        <w:topLinePunct w:val="0"/>
        <w:autoSpaceDE/>
        <w:autoSpaceDN/>
        <w:bidi w:val="0"/>
        <w:adjustRightInd w:val="0"/>
        <w:snapToGrid/>
        <w:spacing w:line="360" w:lineRule="auto"/>
        <w:ind w:firstLine="48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5.同意向贵方提供贵方可能另外要求的与磋商有关的任何证据或资料，并保证我方已提供和将要提供的文件是真实的、准确的。</w:t>
      </w:r>
    </w:p>
    <w:p w14:paraId="6086EC22">
      <w:pPr>
        <w:keepNext w:val="0"/>
        <w:keepLines w:val="0"/>
        <w:pageBreakBefore w:val="0"/>
        <w:widowControl w:val="0"/>
        <w:kinsoku/>
        <w:wordWrap/>
        <w:overflowPunct/>
        <w:topLinePunct w:val="0"/>
        <w:autoSpaceDE/>
        <w:autoSpaceDN/>
        <w:bidi w:val="0"/>
        <w:adjustRightInd w:val="0"/>
        <w:snapToGrid/>
        <w:spacing w:line="360" w:lineRule="auto"/>
        <w:ind w:firstLine="48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6.一旦我方成交</w:t>
      </w: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rPr>
        <w:t>我方将根据磋商文件的规定，严格履行合同的责任和义务</w:t>
      </w: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rPr>
        <w:t>并保证在磋商文件规定的时间完成项目，交付买方验收、使用。</w:t>
      </w:r>
    </w:p>
    <w:p w14:paraId="5A2ADA5A">
      <w:pPr>
        <w:keepNext w:val="0"/>
        <w:keepLines w:val="0"/>
        <w:pageBreakBefore w:val="0"/>
        <w:widowControl w:val="0"/>
        <w:kinsoku/>
        <w:wordWrap/>
        <w:overflowPunct/>
        <w:topLinePunct w:val="0"/>
        <w:autoSpaceDE/>
        <w:autoSpaceDN/>
        <w:bidi w:val="0"/>
        <w:adjustRightInd w:val="0"/>
        <w:snapToGrid/>
        <w:spacing w:line="360" w:lineRule="auto"/>
        <w:ind w:left="425"/>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7.我方与本磋商有关的正式通讯地址为：</w:t>
      </w:r>
    </w:p>
    <w:p w14:paraId="416EFA03">
      <w:pPr>
        <w:keepNext w:val="0"/>
        <w:keepLines w:val="0"/>
        <w:pageBreakBefore w:val="0"/>
        <w:widowControl w:val="0"/>
        <w:kinsoku/>
        <w:wordWrap/>
        <w:overflowPunct/>
        <w:topLinePunct w:val="0"/>
        <w:autoSpaceDE/>
        <w:autoSpaceDN/>
        <w:bidi w:val="0"/>
        <w:adjustRightInd w:val="0"/>
        <w:snapToGrid/>
        <w:spacing w:line="360" w:lineRule="auto"/>
        <w:ind w:left="420" w:leftChars="200" w:firstLine="48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地          址：</w:t>
      </w:r>
    </w:p>
    <w:p w14:paraId="0AFA9EB3">
      <w:pPr>
        <w:keepNext w:val="0"/>
        <w:keepLines w:val="0"/>
        <w:pageBreakBefore w:val="0"/>
        <w:widowControl w:val="0"/>
        <w:kinsoku/>
        <w:wordWrap/>
        <w:overflowPunct/>
        <w:topLinePunct w:val="0"/>
        <w:autoSpaceDE/>
        <w:autoSpaceDN/>
        <w:bidi w:val="0"/>
        <w:adjustRightInd w:val="0"/>
        <w:snapToGrid/>
        <w:spacing w:line="360" w:lineRule="auto"/>
        <w:ind w:left="420" w:leftChars="200" w:firstLine="48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邮          编：</w:t>
      </w:r>
    </w:p>
    <w:p w14:paraId="3EC01B63">
      <w:pPr>
        <w:keepNext w:val="0"/>
        <w:keepLines w:val="0"/>
        <w:pageBreakBefore w:val="0"/>
        <w:widowControl w:val="0"/>
        <w:kinsoku/>
        <w:wordWrap/>
        <w:overflowPunct/>
        <w:topLinePunct w:val="0"/>
        <w:autoSpaceDE/>
        <w:autoSpaceDN/>
        <w:bidi w:val="0"/>
        <w:adjustRightInd w:val="0"/>
        <w:snapToGrid/>
        <w:spacing w:line="360" w:lineRule="auto"/>
        <w:ind w:left="420" w:leftChars="200" w:firstLine="48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电          话：</w:t>
      </w:r>
    </w:p>
    <w:p w14:paraId="3FA2CACF">
      <w:pPr>
        <w:keepNext w:val="0"/>
        <w:keepLines w:val="0"/>
        <w:pageBreakBefore w:val="0"/>
        <w:widowControl w:val="0"/>
        <w:kinsoku/>
        <w:wordWrap/>
        <w:overflowPunct/>
        <w:topLinePunct w:val="0"/>
        <w:autoSpaceDE/>
        <w:autoSpaceDN/>
        <w:bidi w:val="0"/>
        <w:adjustRightInd w:val="0"/>
        <w:snapToGrid/>
        <w:spacing w:line="360" w:lineRule="auto"/>
        <w:ind w:left="420" w:leftChars="200" w:firstLine="48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传          真：</w:t>
      </w:r>
    </w:p>
    <w:p w14:paraId="26CAA2B6">
      <w:pPr>
        <w:keepNext w:val="0"/>
        <w:keepLines w:val="0"/>
        <w:pageBreakBefore w:val="0"/>
        <w:widowControl w:val="0"/>
        <w:kinsoku/>
        <w:wordWrap/>
        <w:overflowPunct/>
        <w:topLinePunct w:val="0"/>
        <w:autoSpaceDE/>
        <w:autoSpaceDN/>
        <w:bidi w:val="0"/>
        <w:adjustRightInd w:val="0"/>
        <w:snapToGrid/>
        <w:spacing w:line="360" w:lineRule="auto"/>
        <w:ind w:left="420" w:leftChars="200" w:firstLine="48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供应商开户行：</w:t>
      </w:r>
    </w:p>
    <w:p w14:paraId="61A2FBA6">
      <w:pPr>
        <w:keepNext w:val="0"/>
        <w:keepLines w:val="0"/>
        <w:pageBreakBefore w:val="0"/>
        <w:widowControl w:val="0"/>
        <w:kinsoku/>
        <w:wordWrap/>
        <w:overflowPunct/>
        <w:topLinePunct w:val="0"/>
        <w:autoSpaceDE/>
        <w:autoSpaceDN/>
        <w:bidi w:val="0"/>
        <w:adjustRightInd w:val="0"/>
        <w:snapToGrid/>
        <w:spacing w:line="360" w:lineRule="auto"/>
        <w:ind w:left="420" w:leftChars="200" w:firstLine="48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账          号：</w:t>
      </w:r>
    </w:p>
    <w:p w14:paraId="0AD1BADA">
      <w:pPr>
        <w:keepNext w:val="0"/>
        <w:keepLines w:val="0"/>
        <w:pageBreakBefore w:val="0"/>
        <w:widowControl w:val="0"/>
        <w:kinsoku/>
        <w:wordWrap/>
        <w:overflowPunct/>
        <w:topLinePunct w:val="0"/>
        <w:autoSpaceDE/>
        <w:autoSpaceDN/>
        <w:bidi w:val="0"/>
        <w:adjustRightInd w:val="0"/>
        <w:snapToGrid/>
        <w:spacing w:line="360" w:lineRule="auto"/>
        <w:ind w:left="420" w:leftChars="200" w:firstLine="48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           期：________年____月____日</w:t>
      </w:r>
    </w:p>
    <w:p w14:paraId="0A8BF3EA">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p>
    <w:p w14:paraId="785E7005">
      <w:pPr>
        <w:keepNext/>
        <w:keepLines/>
        <w:spacing w:before="260" w:after="260" w:line="416" w:lineRule="auto"/>
        <w:jc w:val="center"/>
        <w:outlineLvl w:val="1"/>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2"/>
          <w:szCs w:val="32"/>
          <w:highlight w:val="none"/>
        </w:rPr>
        <w:t>磋商报价表</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lang w:val="en-US" w:eastAsia="zh-CN"/>
        </w:rPr>
        <w:t>首次</w:t>
      </w:r>
      <w:r>
        <w:rPr>
          <w:rFonts w:hint="eastAsia" w:ascii="宋体" w:hAnsi="宋体" w:cs="宋体"/>
          <w:b/>
          <w:color w:val="auto"/>
          <w:sz w:val="32"/>
          <w:szCs w:val="32"/>
          <w:highlight w:val="none"/>
          <w:lang w:eastAsia="zh-CN"/>
        </w:rPr>
        <w:t>）</w:t>
      </w:r>
    </w:p>
    <w:tbl>
      <w:tblPr>
        <w:tblStyle w:val="36"/>
        <w:tblW w:w="84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034"/>
        <w:gridCol w:w="2565"/>
        <w:gridCol w:w="1830"/>
      </w:tblGrid>
      <w:tr w14:paraId="33146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4034" w:type="dxa"/>
            <w:noWrap w:val="0"/>
            <w:vAlign w:val="center"/>
          </w:tcPr>
          <w:p w14:paraId="1A9C892F">
            <w:pPr>
              <w:jc w:val="center"/>
              <w:rPr>
                <w:rFonts w:ascii="宋体" w:hAnsi="宋体" w:cs="仿宋_GB2312"/>
                <w:b/>
                <w:sz w:val="24"/>
                <w:highlight w:val="none"/>
              </w:rPr>
            </w:pPr>
            <w:r>
              <w:rPr>
                <w:rFonts w:hint="eastAsia" w:ascii="宋体" w:hAnsi="宋体" w:cs="仿宋_GB2312"/>
                <w:b/>
                <w:sz w:val="24"/>
                <w:highlight w:val="none"/>
              </w:rPr>
              <w:t>项目名称：</w:t>
            </w:r>
          </w:p>
        </w:tc>
        <w:tc>
          <w:tcPr>
            <w:tcW w:w="2565" w:type="dxa"/>
            <w:noWrap w:val="0"/>
            <w:vAlign w:val="center"/>
          </w:tcPr>
          <w:p w14:paraId="580FE8E2">
            <w:pPr>
              <w:jc w:val="center"/>
              <w:rPr>
                <w:rFonts w:ascii="宋体" w:hAnsi="宋体" w:cs="仿宋_GB2312"/>
                <w:b/>
                <w:sz w:val="24"/>
                <w:highlight w:val="none"/>
              </w:rPr>
            </w:pPr>
            <w:r>
              <w:rPr>
                <w:rFonts w:hint="eastAsia" w:ascii="宋体" w:hAnsi="宋体" w:cs="仿宋_GB2312"/>
                <w:b/>
                <w:sz w:val="24"/>
                <w:highlight w:val="none"/>
              </w:rPr>
              <w:t>投标</w:t>
            </w:r>
            <w:r>
              <w:rPr>
                <w:rFonts w:ascii="宋体" w:hAnsi="宋体" w:cs="仿宋_GB2312"/>
                <w:b/>
                <w:sz w:val="24"/>
                <w:highlight w:val="none"/>
              </w:rPr>
              <w:t>报价</w:t>
            </w:r>
          </w:p>
        </w:tc>
        <w:tc>
          <w:tcPr>
            <w:tcW w:w="1830" w:type="dxa"/>
            <w:noWrap w:val="0"/>
            <w:vAlign w:val="center"/>
          </w:tcPr>
          <w:p w14:paraId="1423B8DC">
            <w:pPr>
              <w:widowControl/>
              <w:spacing w:line="500" w:lineRule="exact"/>
              <w:jc w:val="center"/>
              <w:rPr>
                <w:rStyle w:val="317"/>
                <w:rFonts w:ascii="宋体" w:hAnsi="宋体" w:cs="宋体"/>
                <w:sz w:val="24"/>
                <w:highlight w:val="none"/>
              </w:rPr>
            </w:pPr>
            <w:r>
              <w:rPr>
                <w:rStyle w:val="317"/>
                <w:rFonts w:hint="eastAsia" w:ascii="宋体" w:hAnsi="宋体" w:cs="宋体"/>
                <w:sz w:val="24"/>
                <w:highlight w:val="none"/>
              </w:rPr>
              <w:t>备注</w:t>
            </w:r>
          </w:p>
        </w:tc>
      </w:tr>
      <w:tr w14:paraId="6E8F0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4" w:hRule="atLeast"/>
          <w:jc w:val="center"/>
        </w:trPr>
        <w:tc>
          <w:tcPr>
            <w:tcW w:w="4034" w:type="dxa"/>
            <w:noWrap w:val="0"/>
            <w:vAlign w:val="center"/>
          </w:tcPr>
          <w:p w14:paraId="69C2925E">
            <w:pPr>
              <w:jc w:val="center"/>
              <w:rPr>
                <w:rFonts w:ascii="宋体" w:hAnsi="宋体" w:cs="仿宋_GB2312"/>
                <w:sz w:val="24"/>
                <w:highlight w:val="none"/>
              </w:rPr>
            </w:pPr>
            <w:r>
              <w:rPr>
                <w:rFonts w:hint="eastAsia" w:ascii="宋体" w:hAnsi="宋体" w:cs="宋体"/>
                <w:color w:val="auto"/>
                <w:sz w:val="24"/>
                <w:szCs w:val="24"/>
                <w:highlight w:val="none"/>
                <w:lang w:val="en-US" w:eastAsia="zh-CN"/>
              </w:rPr>
              <w:t>345国道启东段改扩建工程（S255-G228）勘察设计双院制审查及安全性评价项目</w:t>
            </w:r>
          </w:p>
        </w:tc>
        <w:tc>
          <w:tcPr>
            <w:tcW w:w="2565" w:type="dxa"/>
            <w:noWrap w:val="0"/>
            <w:vAlign w:val="center"/>
          </w:tcPr>
          <w:p w14:paraId="7DA90419">
            <w:pPr>
              <w:rPr>
                <w:rFonts w:hint="eastAsia" w:ascii="宋体" w:hAnsi="宋体" w:cs="仿宋_GB2312"/>
                <w:sz w:val="24"/>
                <w:highlight w:val="none"/>
              </w:rPr>
            </w:pPr>
            <w:r>
              <w:rPr>
                <w:rFonts w:ascii="宋体" w:hAnsi="宋体" w:cs="仿宋_GB2312"/>
                <w:sz w:val="24"/>
                <w:highlight w:val="none"/>
              </w:rPr>
              <w:t>大写：</w:t>
            </w:r>
            <w:r>
              <w:rPr>
                <w:rFonts w:hint="eastAsia" w:ascii="宋体" w:hAnsi="宋体" w:cs="仿宋_GB2312"/>
                <w:sz w:val="24"/>
                <w:highlight w:val="none"/>
              </w:rPr>
              <w:t xml:space="preserve">      </w:t>
            </w:r>
          </w:p>
          <w:p w14:paraId="46BB7DF4">
            <w:pPr>
              <w:rPr>
                <w:rFonts w:ascii="宋体" w:hAnsi="宋体" w:cs="仿宋_GB2312"/>
                <w:b/>
                <w:sz w:val="24"/>
                <w:highlight w:val="none"/>
              </w:rPr>
            </w:pPr>
            <w:r>
              <w:rPr>
                <w:rFonts w:ascii="宋体" w:hAnsi="宋体" w:cs="仿宋_GB2312"/>
                <w:sz w:val="24"/>
                <w:highlight w:val="none"/>
              </w:rPr>
              <w:t>小写：</w:t>
            </w:r>
            <w:r>
              <w:rPr>
                <w:rFonts w:hint="eastAsia" w:ascii="宋体" w:hAnsi="宋体" w:cs="仿宋_GB2312"/>
                <w:sz w:val="24"/>
                <w:highlight w:val="none"/>
              </w:rPr>
              <w:t xml:space="preserve">          </w:t>
            </w:r>
            <w:r>
              <w:rPr>
                <w:rFonts w:hint="eastAsia" w:ascii="宋体" w:hAnsi="宋体" w:cs="仿宋_GB2312"/>
                <w:sz w:val="24"/>
                <w:highlight w:val="none"/>
                <w:lang w:val="en-US" w:eastAsia="zh-CN"/>
              </w:rPr>
              <w:t>元</w:t>
            </w:r>
            <w:r>
              <w:rPr>
                <w:rFonts w:hint="eastAsia" w:ascii="宋体" w:hAnsi="宋体" w:cs="仿宋_GB2312"/>
                <w:sz w:val="24"/>
                <w:highlight w:val="none"/>
              </w:rPr>
              <w:t xml:space="preserve"> </w:t>
            </w:r>
          </w:p>
        </w:tc>
        <w:tc>
          <w:tcPr>
            <w:tcW w:w="1830" w:type="dxa"/>
            <w:noWrap w:val="0"/>
            <w:vAlign w:val="center"/>
          </w:tcPr>
          <w:p w14:paraId="27B39056">
            <w:pPr>
              <w:widowControl/>
              <w:spacing w:line="500" w:lineRule="exact"/>
              <w:jc w:val="center"/>
              <w:rPr>
                <w:rStyle w:val="317"/>
                <w:rFonts w:ascii="宋体" w:hAnsi="宋体" w:cs="宋体"/>
                <w:sz w:val="24"/>
                <w:highlight w:val="none"/>
              </w:rPr>
            </w:pPr>
            <w:r>
              <w:rPr>
                <w:rStyle w:val="317"/>
                <w:rFonts w:hint="eastAsia" w:ascii="宋体" w:hAnsi="宋体" w:cs="宋体"/>
                <w:sz w:val="24"/>
                <w:highlight w:val="none"/>
              </w:rPr>
              <w:t>完全响应磋商文件要求</w:t>
            </w:r>
          </w:p>
        </w:tc>
      </w:tr>
    </w:tbl>
    <w:p w14:paraId="41554E83">
      <w:pPr>
        <w:rPr>
          <w:rFonts w:hint="eastAsia" w:ascii="宋体" w:hAnsi="宋体" w:cs="宋体"/>
          <w:color w:val="auto"/>
          <w:sz w:val="24"/>
          <w:szCs w:val="24"/>
          <w:highlight w:val="none"/>
          <w:lang w:val="en-US" w:eastAsia="zh-CN"/>
        </w:rPr>
      </w:pPr>
    </w:p>
    <w:p w14:paraId="6C9B01A1">
      <w:pPr>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注：本表报价须为打印，手写无效。</w:t>
      </w:r>
    </w:p>
    <w:p w14:paraId="1D54080B">
      <w:pPr>
        <w:rPr>
          <w:rFonts w:hint="eastAsia" w:ascii="宋体" w:hAnsi="宋体" w:cs="宋体"/>
          <w:color w:val="auto"/>
          <w:sz w:val="24"/>
          <w:szCs w:val="24"/>
          <w:highlight w:val="none"/>
          <w:lang w:val="en-US" w:eastAsia="zh-CN"/>
        </w:rPr>
      </w:pPr>
    </w:p>
    <w:p w14:paraId="27EC58C9">
      <w:pPr>
        <w:rPr>
          <w:rFonts w:hint="eastAsia" w:ascii="宋体" w:hAnsi="宋体" w:cs="宋体"/>
          <w:color w:val="auto"/>
          <w:sz w:val="24"/>
          <w:szCs w:val="24"/>
          <w:highlight w:val="none"/>
          <w:lang w:val="en-US" w:eastAsia="zh-CN"/>
        </w:rPr>
      </w:pPr>
    </w:p>
    <w:p w14:paraId="053786BA">
      <w:pP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w:t>
      </w:r>
    </w:p>
    <w:p w14:paraId="1B20AB76">
      <w:pPr>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供应商名称：（盖章）</w:t>
      </w:r>
    </w:p>
    <w:p w14:paraId="4201A2E5">
      <w:pPr>
        <w:rPr>
          <w:rFonts w:hint="eastAsia" w:ascii="宋体" w:hAnsi="宋体" w:cs="宋体"/>
          <w:color w:val="auto"/>
          <w:sz w:val="24"/>
          <w:szCs w:val="24"/>
          <w:highlight w:val="none"/>
          <w:lang w:val="en-US" w:eastAsia="zh-CN"/>
        </w:rPr>
      </w:pPr>
    </w:p>
    <w:p w14:paraId="4996FDE1">
      <w:pPr>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法定代表人或委托代理人（签字或盖章）：</w:t>
      </w:r>
    </w:p>
    <w:p w14:paraId="6D1E2603">
      <w:pPr>
        <w:rPr>
          <w:rFonts w:hint="default" w:ascii="宋体" w:hAnsi="宋体" w:cs="宋体"/>
          <w:color w:val="auto"/>
          <w:sz w:val="24"/>
          <w:szCs w:val="24"/>
          <w:highlight w:val="none"/>
          <w:lang w:val="en-US" w:eastAsia="zh-CN"/>
        </w:rPr>
      </w:pPr>
    </w:p>
    <w:p w14:paraId="10B449FD">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9D5A5A5">
      <w:pPr>
        <w:jc w:val="left"/>
        <w:rPr>
          <w:rFonts w:hint="eastAsia" w:ascii="宋体" w:hAnsi="宋体" w:eastAsia="宋体" w:cs="宋体"/>
          <w:color w:val="auto"/>
          <w:sz w:val="24"/>
          <w:szCs w:val="24"/>
          <w:highlight w:val="none"/>
        </w:rPr>
      </w:pPr>
    </w:p>
    <w:p w14:paraId="78873882">
      <w:pPr>
        <w:widowControl/>
        <w:spacing w:line="360" w:lineRule="auto"/>
        <w:rPr>
          <w:rFonts w:hint="eastAsia" w:ascii="宋体" w:hAnsi="宋体" w:eastAsia="宋体" w:cs="宋体"/>
          <w:b/>
          <w:bCs/>
          <w:color w:val="auto"/>
          <w:kern w:val="0"/>
          <w:sz w:val="28"/>
          <w:szCs w:val="28"/>
          <w:highlight w:val="none"/>
          <w:lang w:eastAsia="zh-CN"/>
        </w:rPr>
      </w:pPr>
      <w:r>
        <w:rPr>
          <w:rFonts w:hint="eastAsia" w:ascii="宋体" w:hAnsi="宋体" w:eastAsia="宋体" w:cs="宋体"/>
          <w:color w:val="auto"/>
          <w:sz w:val="24"/>
          <w:szCs w:val="24"/>
          <w:highlight w:val="none"/>
        </w:rPr>
        <w:br w:type="page" w:clear="all"/>
      </w:r>
    </w:p>
    <w:p w14:paraId="214EC260">
      <w:pPr>
        <w:keepNext/>
        <w:keepLines/>
        <w:spacing w:before="260" w:after="260" w:line="416" w:lineRule="auto"/>
        <w:jc w:val="center"/>
        <w:outlineLvl w:val="1"/>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2"/>
          <w:szCs w:val="32"/>
          <w:highlight w:val="none"/>
        </w:rPr>
        <w:t>磋商报价表</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lang w:val="en-US" w:eastAsia="zh-CN"/>
        </w:rPr>
        <w:t>最终</w:t>
      </w:r>
      <w:r>
        <w:rPr>
          <w:rFonts w:hint="eastAsia" w:ascii="宋体" w:hAnsi="宋体" w:cs="宋体"/>
          <w:b/>
          <w:color w:val="auto"/>
          <w:sz w:val="32"/>
          <w:szCs w:val="32"/>
          <w:highlight w:val="none"/>
          <w:lang w:eastAsia="zh-CN"/>
        </w:rPr>
        <w:t>）</w:t>
      </w:r>
    </w:p>
    <w:tbl>
      <w:tblPr>
        <w:tblStyle w:val="36"/>
        <w:tblW w:w="82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907"/>
        <w:gridCol w:w="2543"/>
        <w:gridCol w:w="1837"/>
      </w:tblGrid>
      <w:tr w14:paraId="52550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3907" w:type="dxa"/>
            <w:noWrap w:val="0"/>
            <w:vAlign w:val="center"/>
          </w:tcPr>
          <w:p w14:paraId="5F6D4115">
            <w:pPr>
              <w:jc w:val="center"/>
              <w:rPr>
                <w:rFonts w:ascii="宋体" w:hAnsi="宋体" w:cs="仿宋_GB2312"/>
                <w:b/>
                <w:sz w:val="24"/>
                <w:highlight w:val="none"/>
              </w:rPr>
            </w:pPr>
            <w:r>
              <w:rPr>
                <w:rFonts w:hint="eastAsia" w:ascii="宋体" w:hAnsi="宋体" w:cs="仿宋_GB2312"/>
                <w:b/>
                <w:sz w:val="24"/>
                <w:highlight w:val="none"/>
              </w:rPr>
              <w:t>项目名称：</w:t>
            </w:r>
          </w:p>
        </w:tc>
        <w:tc>
          <w:tcPr>
            <w:tcW w:w="2543" w:type="dxa"/>
            <w:noWrap w:val="0"/>
            <w:vAlign w:val="center"/>
          </w:tcPr>
          <w:p w14:paraId="753BF62C">
            <w:pPr>
              <w:jc w:val="center"/>
              <w:rPr>
                <w:rFonts w:ascii="宋体" w:hAnsi="宋体" w:cs="仿宋_GB2312"/>
                <w:b/>
                <w:sz w:val="24"/>
                <w:highlight w:val="none"/>
              </w:rPr>
            </w:pPr>
            <w:r>
              <w:rPr>
                <w:rFonts w:hint="eastAsia" w:ascii="宋体" w:hAnsi="宋体" w:cs="仿宋_GB2312"/>
                <w:b/>
                <w:sz w:val="24"/>
                <w:highlight w:val="none"/>
              </w:rPr>
              <w:t>投标</w:t>
            </w:r>
            <w:r>
              <w:rPr>
                <w:rFonts w:ascii="宋体" w:hAnsi="宋体" w:cs="仿宋_GB2312"/>
                <w:b/>
                <w:sz w:val="24"/>
                <w:highlight w:val="none"/>
              </w:rPr>
              <w:t>报价</w:t>
            </w:r>
          </w:p>
        </w:tc>
        <w:tc>
          <w:tcPr>
            <w:tcW w:w="1837" w:type="dxa"/>
            <w:noWrap w:val="0"/>
            <w:vAlign w:val="center"/>
          </w:tcPr>
          <w:p w14:paraId="327A7C78">
            <w:pPr>
              <w:widowControl/>
              <w:spacing w:line="500" w:lineRule="exact"/>
              <w:jc w:val="center"/>
              <w:rPr>
                <w:rStyle w:val="317"/>
                <w:rFonts w:ascii="宋体" w:hAnsi="宋体" w:cs="宋体"/>
                <w:sz w:val="24"/>
                <w:highlight w:val="none"/>
              </w:rPr>
            </w:pPr>
            <w:r>
              <w:rPr>
                <w:rStyle w:val="317"/>
                <w:rFonts w:hint="eastAsia" w:ascii="宋体" w:hAnsi="宋体" w:cs="宋体"/>
                <w:sz w:val="24"/>
                <w:highlight w:val="none"/>
              </w:rPr>
              <w:t>备注</w:t>
            </w:r>
          </w:p>
        </w:tc>
      </w:tr>
      <w:tr w14:paraId="62B52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4" w:hRule="atLeast"/>
          <w:jc w:val="center"/>
        </w:trPr>
        <w:tc>
          <w:tcPr>
            <w:tcW w:w="3907" w:type="dxa"/>
            <w:noWrap w:val="0"/>
            <w:vAlign w:val="center"/>
          </w:tcPr>
          <w:p w14:paraId="0DCEE955">
            <w:pPr>
              <w:jc w:val="center"/>
              <w:rPr>
                <w:rFonts w:ascii="宋体" w:hAnsi="宋体" w:cs="仿宋_GB2312"/>
                <w:sz w:val="24"/>
                <w:highlight w:val="none"/>
              </w:rPr>
            </w:pPr>
            <w:r>
              <w:rPr>
                <w:rFonts w:hint="eastAsia" w:ascii="宋体" w:hAnsi="宋体" w:cs="宋体"/>
                <w:color w:val="auto"/>
                <w:sz w:val="24"/>
                <w:szCs w:val="24"/>
                <w:highlight w:val="none"/>
                <w:lang w:val="en-US" w:eastAsia="zh-CN"/>
              </w:rPr>
              <w:t>345国道启东段改扩建工程（S255-G228）勘察设计双院制审查及安全性评价项目</w:t>
            </w:r>
          </w:p>
        </w:tc>
        <w:tc>
          <w:tcPr>
            <w:tcW w:w="2543" w:type="dxa"/>
            <w:noWrap w:val="0"/>
            <w:vAlign w:val="center"/>
          </w:tcPr>
          <w:p w14:paraId="126484FA">
            <w:pPr>
              <w:rPr>
                <w:rFonts w:hint="eastAsia" w:ascii="宋体" w:hAnsi="宋体" w:cs="仿宋_GB2312"/>
                <w:sz w:val="24"/>
                <w:highlight w:val="none"/>
              </w:rPr>
            </w:pPr>
            <w:r>
              <w:rPr>
                <w:rFonts w:ascii="宋体" w:hAnsi="宋体" w:cs="仿宋_GB2312"/>
                <w:sz w:val="24"/>
                <w:highlight w:val="none"/>
              </w:rPr>
              <w:t>大写：</w:t>
            </w:r>
            <w:r>
              <w:rPr>
                <w:rFonts w:hint="eastAsia" w:ascii="宋体" w:hAnsi="宋体" w:cs="仿宋_GB2312"/>
                <w:sz w:val="24"/>
                <w:highlight w:val="none"/>
              </w:rPr>
              <w:t xml:space="preserve">      </w:t>
            </w:r>
          </w:p>
          <w:p w14:paraId="2C48A2A8">
            <w:pPr>
              <w:rPr>
                <w:rFonts w:ascii="宋体" w:hAnsi="宋体" w:cs="仿宋_GB2312"/>
                <w:b/>
                <w:sz w:val="24"/>
                <w:highlight w:val="none"/>
              </w:rPr>
            </w:pPr>
            <w:r>
              <w:rPr>
                <w:rFonts w:ascii="宋体" w:hAnsi="宋体" w:cs="仿宋_GB2312"/>
                <w:sz w:val="24"/>
                <w:highlight w:val="none"/>
              </w:rPr>
              <w:t>小写：</w:t>
            </w:r>
            <w:r>
              <w:rPr>
                <w:rFonts w:hint="eastAsia" w:ascii="宋体" w:hAnsi="宋体" w:cs="仿宋_GB2312"/>
                <w:sz w:val="24"/>
                <w:highlight w:val="none"/>
              </w:rPr>
              <w:t xml:space="preserve">          </w:t>
            </w:r>
            <w:r>
              <w:rPr>
                <w:rFonts w:hint="eastAsia" w:ascii="宋体" w:hAnsi="宋体" w:cs="仿宋_GB2312"/>
                <w:sz w:val="24"/>
                <w:highlight w:val="none"/>
                <w:lang w:val="en-US" w:eastAsia="zh-CN"/>
              </w:rPr>
              <w:t>元</w:t>
            </w:r>
            <w:r>
              <w:rPr>
                <w:rFonts w:hint="eastAsia" w:ascii="宋体" w:hAnsi="宋体" w:cs="仿宋_GB2312"/>
                <w:sz w:val="24"/>
                <w:highlight w:val="none"/>
              </w:rPr>
              <w:t xml:space="preserve"> </w:t>
            </w:r>
          </w:p>
        </w:tc>
        <w:tc>
          <w:tcPr>
            <w:tcW w:w="1837" w:type="dxa"/>
            <w:noWrap w:val="0"/>
            <w:vAlign w:val="center"/>
          </w:tcPr>
          <w:p w14:paraId="50CBA375">
            <w:pPr>
              <w:widowControl/>
              <w:spacing w:line="500" w:lineRule="exact"/>
              <w:jc w:val="center"/>
              <w:rPr>
                <w:rStyle w:val="317"/>
                <w:rFonts w:ascii="宋体" w:hAnsi="宋体" w:cs="宋体"/>
                <w:sz w:val="24"/>
                <w:highlight w:val="none"/>
              </w:rPr>
            </w:pPr>
            <w:r>
              <w:rPr>
                <w:rStyle w:val="317"/>
                <w:rFonts w:hint="eastAsia" w:ascii="宋体" w:hAnsi="宋体" w:cs="宋体"/>
                <w:sz w:val="24"/>
                <w:highlight w:val="none"/>
              </w:rPr>
              <w:t>完全响应磋商文件要求</w:t>
            </w:r>
          </w:p>
        </w:tc>
      </w:tr>
    </w:tbl>
    <w:p w14:paraId="79C0704F">
      <w:pPr>
        <w:rPr>
          <w:rFonts w:hint="eastAsia" w:ascii="宋体" w:hAnsi="宋体" w:cs="宋体"/>
          <w:color w:val="auto"/>
          <w:sz w:val="24"/>
          <w:szCs w:val="24"/>
          <w:highlight w:val="none"/>
          <w:lang w:val="en-US" w:eastAsia="zh-CN"/>
        </w:rPr>
      </w:pPr>
    </w:p>
    <w:p w14:paraId="702778CD">
      <w:pPr>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注：磋商报价表（最终）须提前加盖公章带至开标现场，由供应商在开标现场填写。</w:t>
      </w:r>
    </w:p>
    <w:p w14:paraId="0F0E2937">
      <w:pPr>
        <w:rPr>
          <w:rFonts w:hint="eastAsia" w:ascii="宋体" w:hAnsi="宋体" w:cs="宋体"/>
          <w:color w:val="auto"/>
          <w:sz w:val="24"/>
          <w:szCs w:val="24"/>
          <w:highlight w:val="none"/>
          <w:lang w:val="en-US" w:eastAsia="zh-CN"/>
        </w:rPr>
      </w:pPr>
    </w:p>
    <w:p w14:paraId="1D641222">
      <w:pPr>
        <w:rPr>
          <w:rFonts w:hint="eastAsia" w:ascii="宋体" w:hAnsi="宋体" w:cs="宋体"/>
          <w:color w:val="auto"/>
          <w:sz w:val="24"/>
          <w:szCs w:val="24"/>
          <w:highlight w:val="none"/>
          <w:lang w:val="en-US" w:eastAsia="zh-CN"/>
        </w:rPr>
      </w:pPr>
    </w:p>
    <w:p w14:paraId="15209F33">
      <w:pPr>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供应商名称：（盖章）</w:t>
      </w:r>
    </w:p>
    <w:p w14:paraId="335B59E8">
      <w:pPr>
        <w:rPr>
          <w:rFonts w:hint="eastAsia" w:ascii="宋体" w:hAnsi="宋体" w:cs="宋体"/>
          <w:color w:val="auto"/>
          <w:sz w:val="24"/>
          <w:szCs w:val="24"/>
          <w:highlight w:val="none"/>
          <w:lang w:val="en-US" w:eastAsia="zh-CN"/>
        </w:rPr>
      </w:pPr>
    </w:p>
    <w:p w14:paraId="401B9C80">
      <w:pPr>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法定代表人或委托代理人（签字或盖章）：</w:t>
      </w:r>
    </w:p>
    <w:p w14:paraId="45135C9B">
      <w:pPr>
        <w:rPr>
          <w:rFonts w:hint="default" w:ascii="宋体" w:hAnsi="宋体" w:cs="宋体"/>
          <w:color w:val="auto"/>
          <w:sz w:val="24"/>
          <w:szCs w:val="24"/>
          <w:highlight w:val="none"/>
          <w:lang w:val="en-US" w:eastAsia="zh-CN"/>
        </w:rPr>
      </w:pPr>
    </w:p>
    <w:p w14:paraId="1810E5A9">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57FBC9B">
      <w:pPr>
        <w:jc w:val="left"/>
        <w:rPr>
          <w:rFonts w:hint="eastAsia" w:ascii="宋体" w:hAnsi="宋体" w:eastAsia="宋体" w:cs="宋体"/>
          <w:color w:val="auto"/>
          <w:sz w:val="24"/>
          <w:szCs w:val="24"/>
          <w:highlight w:val="none"/>
        </w:rPr>
      </w:pPr>
    </w:p>
    <w:p w14:paraId="3D1491E2">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p>
    <w:p w14:paraId="3BC0CBF4">
      <w:pPr>
        <w:adjustRightInd w:val="0"/>
        <w:snapToGrid w:val="0"/>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中小企业声明函（工程、服务）</w:t>
      </w:r>
    </w:p>
    <w:p w14:paraId="409E1A23">
      <w:pPr>
        <w:adjustRightInd w:val="0"/>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本公司（联合体）郑重声明，根据《政府采购促进中小企业发展管理办法》（财库﹝2020﹞46 号）的规定，本公司 （联合体）参加</w:t>
      </w:r>
      <w:r>
        <w:rPr>
          <w:rFonts w:hint="eastAsia" w:ascii="宋体" w:hAnsi="宋体" w:eastAsia="宋体" w:cs="宋体"/>
          <w:color w:val="auto"/>
          <w:sz w:val="24"/>
          <w:highlight w:val="none"/>
          <w:u w:val="single"/>
        </w:rPr>
        <w:t>（单位名称）</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rPr>
        <w:t>采购活动，工程的施工单位全部为符合政策要求的中小企业（或者：服务部由符合政策要求的中小企业承接）。相关企业（含联合体中的中小企业、签订分包意向协议的中小企业）的具体情 况如下：</w:t>
      </w:r>
    </w:p>
    <w:p w14:paraId="166863F5">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，属于</w:t>
      </w:r>
      <w:r>
        <w:rPr>
          <w:rFonts w:hint="eastAsia" w:ascii="宋体" w:hAnsi="宋体" w:eastAsia="宋体" w:cs="宋体"/>
          <w:color w:val="auto"/>
          <w:sz w:val="24"/>
          <w:highlight w:val="none"/>
          <w:u w:val="single"/>
        </w:rPr>
        <w:t>（</w:t>
      </w:r>
      <w:r>
        <w:rPr>
          <w:rFonts w:hint="eastAsia" w:ascii="宋体" w:hAnsi="宋体" w:cs="宋体"/>
          <w:color w:val="auto"/>
          <w:sz w:val="24"/>
          <w:highlight w:val="none"/>
          <w:u w:val="single"/>
          <w:lang w:val="en-US" w:eastAsia="zh-CN"/>
        </w:rPr>
        <w:t>磋商</w:t>
      </w:r>
      <w:r>
        <w:rPr>
          <w:rFonts w:hint="eastAsia" w:ascii="宋体" w:hAnsi="宋体" w:eastAsia="宋体" w:cs="宋体"/>
          <w:color w:val="auto"/>
          <w:sz w:val="24"/>
          <w:highlight w:val="none"/>
          <w:u w:val="single"/>
        </w:rPr>
        <w:t>文件中明确的所属行业）</w:t>
      </w:r>
      <w:r>
        <w:rPr>
          <w:rFonts w:hint="eastAsia" w:ascii="宋体" w:hAnsi="宋体" w:eastAsia="宋体" w:cs="宋体"/>
          <w:color w:val="auto"/>
          <w:sz w:val="24"/>
          <w:highlight w:val="none"/>
        </w:rPr>
        <w:t>； 承建（承接）企业为</w:t>
      </w:r>
      <w:r>
        <w:rPr>
          <w:rFonts w:hint="eastAsia" w:ascii="宋体" w:hAnsi="宋体" w:eastAsia="宋体" w:cs="宋体"/>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万元，属于</w:t>
      </w:r>
      <w:r>
        <w:rPr>
          <w:rFonts w:hint="eastAsia" w:ascii="宋体" w:hAnsi="宋体" w:eastAsia="宋体" w:cs="宋体"/>
          <w:color w:val="auto"/>
          <w:sz w:val="24"/>
          <w:highlight w:val="none"/>
          <w:u w:val="single"/>
        </w:rPr>
        <w:t>（中型企业、小型企业、微型企业）</w:t>
      </w:r>
      <w:r>
        <w:rPr>
          <w:rFonts w:hint="eastAsia" w:ascii="宋体" w:hAnsi="宋体" w:eastAsia="宋体" w:cs="宋体"/>
          <w:color w:val="auto"/>
          <w:sz w:val="24"/>
          <w:highlight w:val="none"/>
        </w:rPr>
        <w:t xml:space="preserve">； </w:t>
      </w:r>
    </w:p>
    <w:p w14:paraId="4E23BCB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，属于</w:t>
      </w:r>
      <w:r>
        <w:rPr>
          <w:rFonts w:hint="eastAsia" w:ascii="宋体" w:hAnsi="宋体" w:eastAsia="宋体" w:cs="宋体"/>
          <w:color w:val="auto"/>
          <w:sz w:val="24"/>
          <w:highlight w:val="none"/>
          <w:u w:val="single"/>
        </w:rPr>
        <w:t>（</w:t>
      </w:r>
      <w:r>
        <w:rPr>
          <w:rFonts w:hint="eastAsia" w:ascii="宋体" w:hAnsi="宋体" w:cs="宋体"/>
          <w:color w:val="auto"/>
          <w:sz w:val="24"/>
          <w:highlight w:val="none"/>
          <w:u w:val="single"/>
          <w:lang w:val="en-US" w:eastAsia="zh-CN"/>
        </w:rPr>
        <w:t>磋商</w:t>
      </w:r>
      <w:r>
        <w:rPr>
          <w:rFonts w:hint="eastAsia" w:ascii="宋体" w:hAnsi="宋体" w:eastAsia="宋体" w:cs="宋体"/>
          <w:color w:val="auto"/>
          <w:sz w:val="24"/>
          <w:highlight w:val="none"/>
          <w:u w:val="single"/>
        </w:rPr>
        <w:t>文件中明确的所属行业）</w:t>
      </w:r>
      <w:r>
        <w:rPr>
          <w:rFonts w:hint="eastAsia" w:ascii="宋体" w:hAnsi="宋体" w:eastAsia="宋体" w:cs="宋体"/>
          <w:color w:val="auto"/>
          <w:sz w:val="24"/>
          <w:highlight w:val="none"/>
        </w:rPr>
        <w:t>； 承建（承接）企业为</w:t>
      </w:r>
      <w:r>
        <w:rPr>
          <w:rFonts w:hint="eastAsia" w:ascii="宋体" w:hAnsi="宋体" w:eastAsia="宋体" w:cs="宋体"/>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万元，属于</w:t>
      </w:r>
      <w:r>
        <w:rPr>
          <w:rFonts w:hint="eastAsia" w:ascii="宋体" w:hAnsi="宋体" w:eastAsia="宋体" w:cs="宋体"/>
          <w:color w:val="auto"/>
          <w:sz w:val="24"/>
          <w:highlight w:val="none"/>
          <w:u w:val="single"/>
        </w:rPr>
        <w:t>（中型企业、小型企业、微型企业）</w:t>
      </w:r>
      <w:r>
        <w:rPr>
          <w:rFonts w:hint="eastAsia" w:ascii="宋体" w:hAnsi="宋体" w:eastAsia="宋体" w:cs="宋体"/>
          <w:color w:val="auto"/>
          <w:sz w:val="24"/>
          <w:highlight w:val="none"/>
        </w:rPr>
        <w:t>；</w:t>
      </w:r>
    </w:p>
    <w:p w14:paraId="124609D3">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p w14:paraId="51D76BB4">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以上企业，不属于大企业的分支机构，不存在控股股东为大企业的情形，也不存在与大企业的负责人为同一人的情形。</w:t>
      </w:r>
    </w:p>
    <w:p w14:paraId="02AD1114">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p>
    <w:p w14:paraId="5DCB7AF2">
      <w:pPr>
        <w:adjustRightInd w:val="0"/>
        <w:snapToGrid w:val="0"/>
        <w:spacing w:line="360" w:lineRule="auto"/>
        <w:ind w:firstLine="480" w:firstLineChars="200"/>
        <w:rPr>
          <w:rFonts w:hint="eastAsia" w:ascii="宋体" w:hAnsi="宋体" w:eastAsia="宋体" w:cs="宋体"/>
          <w:color w:val="auto"/>
          <w:sz w:val="24"/>
          <w:highlight w:val="none"/>
        </w:rPr>
      </w:pPr>
    </w:p>
    <w:p w14:paraId="6846D309">
      <w:pPr>
        <w:adjustRightInd w:val="0"/>
        <w:snapToGrid w:val="0"/>
        <w:spacing w:line="360" w:lineRule="auto"/>
        <w:ind w:firstLine="480" w:firstLineChars="200"/>
        <w:rPr>
          <w:rFonts w:hint="eastAsia" w:ascii="宋体" w:hAnsi="宋体" w:eastAsia="宋体" w:cs="宋体"/>
          <w:color w:val="auto"/>
          <w:sz w:val="24"/>
          <w:highlight w:val="none"/>
        </w:rPr>
      </w:pPr>
    </w:p>
    <w:p w14:paraId="2741B25D">
      <w:pPr>
        <w:adjustRightInd w:val="0"/>
        <w:snapToGrid w:val="0"/>
        <w:spacing w:line="360" w:lineRule="auto"/>
        <w:ind w:firstLine="4080" w:firstLineChars="17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企业名称（盖章）： </w:t>
      </w:r>
    </w:p>
    <w:p w14:paraId="40A6A16E">
      <w:pPr>
        <w:adjustRightInd w:val="0"/>
        <w:snapToGrid w:val="0"/>
        <w:spacing w:line="360" w:lineRule="auto"/>
        <w:ind w:firstLine="5280" w:firstLineChars="2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w:t>
      </w:r>
    </w:p>
    <w:p w14:paraId="3E4E797F">
      <w:pPr>
        <w:adjustRightInd w:val="0"/>
        <w:snapToGrid w:val="0"/>
        <w:spacing w:line="360" w:lineRule="auto"/>
        <w:ind w:firstLine="480" w:firstLineChars="200"/>
        <w:rPr>
          <w:rFonts w:hint="eastAsia" w:ascii="宋体" w:hAnsi="宋体" w:eastAsia="宋体" w:cs="宋体"/>
          <w:color w:val="auto"/>
          <w:sz w:val="24"/>
          <w:highlight w:val="none"/>
          <w:lang w:val="en-US" w:eastAsia="zh-CN"/>
        </w:rPr>
      </w:pPr>
    </w:p>
    <w:p w14:paraId="36302182">
      <w:pPr>
        <w:adjustRightInd w:val="0"/>
        <w:snapToGrid w:val="0"/>
        <w:spacing w:line="360" w:lineRule="auto"/>
        <w:ind w:firstLine="480" w:firstLineChars="200"/>
        <w:rPr>
          <w:rFonts w:hint="eastAsia" w:ascii="宋体" w:hAnsi="宋体" w:eastAsia="宋体" w:cs="宋体"/>
          <w:color w:val="auto"/>
          <w:sz w:val="24"/>
          <w:highlight w:val="none"/>
          <w:lang w:val="en-US" w:eastAsia="zh-CN"/>
        </w:rPr>
      </w:pPr>
    </w:p>
    <w:p w14:paraId="74C5328F">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注：</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从业人员、营业收入、资产总额填报上一年度数据，无上一年度数据的新成立企业可不填报。</w:t>
      </w:r>
    </w:p>
    <w:p w14:paraId="79BD9CC5">
      <w:pPr>
        <w:adjustRightInd w:val="0"/>
        <w:snapToGrid w:val="0"/>
        <w:spacing w:line="360" w:lineRule="auto"/>
        <w:ind w:firstLine="480" w:firstLineChars="200"/>
        <w:rPr>
          <w:rFonts w:hint="eastAsia" w:ascii="宋体" w:hAnsi="宋体" w:eastAsia="宋体" w:cs="宋体"/>
          <w:b/>
          <w:bCs/>
          <w:color w:val="auto"/>
          <w:sz w:val="32"/>
          <w:szCs w:val="32"/>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中标（成交）供应商的《中小企业声明函》将随中标（成交）结果公告进行公示。供应商按照本办法规定提供声明函内容不实的，属于提供虚假材料谋取中标、成交，依照《中华人民共和国政府采购法》等国家有关规定追究相应责任。</w:t>
      </w:r>
    </w:p>
    <w:p w14:paraId="667C5FA1">
      <w:pPr>
        <w:widowControl/>
        <w:adjustRightInd w:val="0"/>
        <w:snapToGrid w:val="0"/>
        <w:spacing w:line="400" w:lineRule="exact"/>
        <w:ind w:left="141" w:leftChars="67"/>
        <w:rPr>
          <w:rFonts w:hint="eastAsia" w:ascii="宋体" w:hAnsi="宋体" w:eastAsia="宋体" w:cs="宋体"/>
          <w:color w:val="auto"/>
          <w:szCs w:val="21"/>
          <w:highlight w:val="none"/>
        </w:rPr>
      </w:pPr>
    </w:p>
    <w:p w14:paraId="6E6CC214">
      <w:pPr>
        <w:widowControl/>
        <w:jc w:val="center"/>
        <w:rPr>
          <w:rFonts w:hint="eastAsia" w:ascii="宋体" w:hAnsi="宋体" w:eastAsia="宋体" w:cs="宋体"/>
          <w:b/>
          <w:color w:val="auto"/>
          <w:sz w:val="30"/>
          <w:szCs w:val="30"/>
          <w:highlight w:val="none"/>
        </w:rPr>
      </w:pPr>
      <w:r>
        <w:rPr>
          <w:rFonts w:hint="eastAsia" w:ascii="宋体" w:hAnsi="宋体" w:eastAsia="宋体" w:cs="宋体"/>
          <w:b/>
          <w:color w:val="auto"/>
          <w:szCs w:val="21"/>
          <w:highlight w:val="none"/>
        </w:rPr>
        <w:br w:type="page"/>
      </w:r>
      <w:r>
        <w:rPr>
          <w:rFonts w:hint="eastAsia" w:ascii="宋体" w:hAnsi="宋体" w:eastAsia="宋体" w:cs="宋体"/>
          <w:b/>
          <w:color w:val="auto"/>
          <w:sz w:val="32"/>
          <w:szCs w:val="32"/>
          <w:highlight w:val="none"/>
        </w:rPr>
        <w:t>残疾人福利性单位声明函</w:t>
      </w:r>
    </w:p>
    <w:p w14:paraId="78310721">
      <w:pPr>
        <w:spacing w:line="400" w:lineRule="exact"/>
        <w:rPr>
          <w:rFonts w:hint="eastAsia" w:ascii="宋体" w:hAnsi="宋体" w:eastAsia="宋体" w:cs="宋体"/>
          <w:b/>
          <w:color w:val="auto"/>
          <w:spacing w:val="6"/>
          <w:szCs w:val="21"/>
          <w:highlight w:val="none"/>
        </w:rPr>
      </w:pPr>
    </w:p>
    <w:p w14:paraId="5F0F2AA5">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本单位郑重声明，根据《财政部 民政部 中国残疾人联合会关于促进残疾人就业政府采购政策的通知》（财库〔2017〕141号）的规定，本单位为符合条件的残疾人福利性单位，且本单位参加______单位的项目编号为______的________项目采购活动提供本单位制造的货物（由本单位承担工程/提供服务），或者提供其他残疾人福利性单位制造的货物（不包括使用非残疾人福利性单位注册商标的货物）。</w:t>
      </w:r>
    </w:p>
    <w:p w14:paraId="3D00348D">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本单位对上述声明的真实性负责。如有虚假，将依法承担相应责任。</w:t>
      </w:r>
    </w:p>
    <w:p w14:paraId="1B6B5AA0">
      <w:pPr>
        <w:widowControl/>
        <w:adjustRightInd w:val="0"/>
        <w:snapToGrid w:val="0"/>
        <w:spacing w:line="360" w:lineRule="auto"/>
        <w:ind w:left="142" w:firstLine="480" w:firstLineChars="200"/>
        <w:rPr>
          <w:rFonts w:hint="eastAsia" w:ascii="宋体" w:hAnsi="宋体" w:eastAsia="宋体" w:cs="宋体"/>
          <w:color w:val="auto"/>
          <w:sz w:val="24"/>
          <w:highlight w:val="none"/>
        </w:rPr>
      </w:pPr>
    </w:p>
    <w:p w14:paraId="3055991F">
      <w:pPr>
        <w:widowControl/>
        <w:adjustRightInd w:val="0"/>
        <w:snapToGrid w:val="0"/>
        <w:spacing w:line="360" w:lineRule="auto"/>
        <w:ind w:left="142" w:firstLine="480" w:firstLineChars="200"/>
        <w:rPr>
          <w:rFonts w:hint="eastAsia" w:ascii="宋体" w:hAnsi="宋体" w:eastAsia="宋体" w:cs="宋体"/>
          <w:color w:val="auto"/>
          <w:sz w:val="24"/>
          <w:highlight w:val="none"/>
        </w:rPr>
      </w:pPr>
    </w:p>
    <w:p w14:paraId="63B6F39F">
      <w:pPr>
        <w:adjustRightInd w:val="0"/>
        <w:snapToGrid w:val="0"/>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供应商（盖章）</w:t>
      </w:r>
      <w:r>
        <w:rPr>
          <w:rFonts w:hint="eastAsia" w:ascii="宋体" w:hAnsi="宋体" w:eastAsia="宋体" w:cs="宋体"/>
          <w:color w:val="auto"/>
          <w:sz w:val="24"/>
          <w:highlight w:val="none"/>
        </w:rPr>
        <w:t>：</w:t>
      </w:r>
    </w:p>
    <w:p w14:paraId="4CC6DCDB">
      <w:pPr>
        <w:adjustRightInd w:val="0"/>
        <w:snapToGrid w:val="0"/>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p>
    <w:p w14:paraId="102B0BC0">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p>
    <w:p w14:paraId="19AA7D2A">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p>
    <w:p w14:paraId="7F54921B">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注：1.供应商如不提供此声明函，价格将不做相应扣除。</w:t>
      </w:r>
    </w:p>
    <w:p w14:paraId="4434ED87">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p>
    <w:p w14:paraId="1F9FE561">
      <w:pPr>
        <w:spacing w:line="588" w:lineRule="exact"/>
        <w:ind w:firstLine="584" w:firstLineChars="200"/>
        <w:rPr>
          <w:rFonts w:hint="eastAsia" w:ascii="宋体" w:hAnsi="宋体" w:eastAsia="宋体" w:cs="宋体"/>
          <w:color w:val="auto"/>
          <w:spacing w:val="6"/>
          <w:sz w:val="28"/>
          <w:szCs w:val="28"/>
          <w:highlight w:val="none"/>
        </w:rPr>
      </w:pPr>
    </w:p>
    <w:p w14:paraId="01B0BEA7">
      <w:pPr>
        <w:pStyle w:val="15"/>
        <w:rPr>
          <w:rFonts w:hint="eastAsia" w:ascii="宋体" w:hAnsi="宋体" w:eastAsia="宋体" w:cs="宋体"/>
          <w:color w:val="auto"/>
          <w:highlight w:val="none"/>
        </w:rPr>
      </w:pPr>
    </w:p>
    <w:p w14:paraId="15E476D4">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p>
    <w:p w14:paraId="3825C7BC">
      <w:pPr>
        <w:widowControl/>
        <w:adjustRightInd w:val="0"/>
        <w:snapToGrid w:val="0"/>
        <w:spacing w:line="360" w:lineRule="auto"/>
        <w:ind w:firstLine="602" w:firstLineChars="200"/>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监狱企业证明函</w:t>
      </w:r>
    </w:p>
    <w:p w14:paraId="6A9456B5">
      <w:pPr>
        <w:widowControl/>
        <w:adjustRightInd w:val="0"/>
        <w:snapToGrid w:val="0"/>
        <w:spacing w:line="360" w:lineRule="auto"/>
        <w:ind w:firstLine="482" w:firstLineChars="200"/>
        <w:jc w:val="center"/>
        <w:rPr>
          <w:rFonts w:hint="eastAsia" w:ascii="宋体" w:hAnsi="宋体" w:eastAsia="宋体" w:cs="宋体"/>
          <w:b/>
          <w:color w:val="auto"/>
          <w:sz w:val="24"/>
          <w:highlight w:val="none"/>
        </w:rPr>
      </w:pPr>
    </w:p>
    <w:p w14:paraId="6F9E654C">
      <w:pPr>
        <w:adjustRightInd w:val="0"/>
        <w:snapToGrid w:val="0"/>
        <w:spacing w:line="360" w:lineRule="auto"/>
        <w:ind w:firstLine="482" w:firstLineChars="200"/>
        <w:jc w:val="cente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（格式自拟）</w:t>
      </w:r>
    </w:p>
    <w:p w14:paraId="62B5075F">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p>
    <w:p w14:paraId="6E6D33F3">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4D422F33">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p>
    <w:p w14:paraId="174ABE8A">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p>
    <w:p w14:paraId="1BFDF600">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p>
    <w:p w14:paraId="0896679F">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注：1.供应商如不提供此声明函，价格将不做相应扣除。</w:t>
      </w:r>
    </w:p>
    <w:p w14:paraId="19A26F63">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3DF1BAB1">
      <w:pP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br w:type="page"/>
      </w:r>
    </w:p>
    <w:p w14:paraId="5E05C01D">
      <w:pPr>
        <w:pageBreakBefore w:val="0"/>
        <w:kinsoku/>
        <w:wordWrap/>
        <w:topLinePunct w:val="0"/>
        <w:autoSpaceDE/>
        <w:autoSpaceDN/>
        <w:bidi w:val="0"/>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质疑函范本</w:t>
      </w:r>
    </w:p>
    <w:p w14:paraId="7FA071A4">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一、质疑供应商基本信息</w:t>
      </w:r>
    </w:p>
    <w:p w14:paraId="260831F8">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质疑供应商：</w:t>
      </w:r>
      <w:r>
        <w:rPr>
          <w:rFonts w:hint="eastAsia" w:ascii="宋体" w:hAnsi="宋体" w:eastAsia="宋体" w:cs="宋体"/>
          <w:color w:val="auto"/>
          <w:sz w:val="24"/>
          <w:szCs w:val="24"/>
          <w:highlight w:val="none"/>
          <w:u w:val="single"/>
        </w:rPr>
        <w:t xml:space="preserve">                                                              </w:t>
      </w:r>
    </w:p>
    <w:p w14:paraId="2CAF9BD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4DE88C0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189A2367">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single"/>
        </w:rPr>
        <w:t xml:space="preserve">                                                                 </w:t>
      </w:r>
    </w:p>
    <w:p w14:paraId="0A88950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0D59076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52793FDC">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14:paraId="757BBB6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u w:val="single"/>
        </w:rPr>
        <w:t xml:space="preserve">                                                          </w:t>
      </w:r>
    </w:p>
    <w:p w14:paraId="62EAC52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single"/>
        </w:rPr>
        <w:t xml:space="preserve">                           </w:t>
      </w:r>
    </w:p>
    <w:p w14:paraId="3F41B699">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single"/>
        </w:rPr>
        <w:t xml:space="preserve">                                                              </w:t>
      </w:r>
    </w:p>
    <w:p w14:paraId="78F02A2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磋商文件获取日期：</w:t>
      </w:r>
      <w:r>
        <w:rPr>
          <w:rFonts w:hint="eastAsia" w:ascii="宋体" w:hAnsi="宋体" w:eastAsia="宋体" w:cs="宋体"/>
          <w:color w:val="auto"/>
          <w:sz w:val="24"/>
          <w:szCs w:val="24"/>
          <w:highlight w:val="none"/>
          <w:u w:val="single"/>
        </w:rPr>
        <w:t xml:space="preserve">                                                        </w:t>
      </w:r>
    </w:p>
    <w:p w14:paraId="2A8C968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14:paraId="6D771FB2">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质疑事项1：</w:t>
      </w:r>
      <w:r>
        <w:rPr>
          <w:rFonts w:hint="eastAsia" w:ascii="宋体" w:hAnsi="宋体" w:eastAsia="宋体" w:cs="宋体"/>
          <w:color w:val="auto"/>
          <w:sz w:val="24"/>
          <w:szCs w:val="24"/>
          <w:highlight w:val="none"/>
          <w:u w:val="single"/>
        </w:rPr>
        <w:t xml:space="preserve">                                                              </w:t>
      </w:r>
    </w:p>
    <w:p w14:paraId="36B94DD3">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single"/>
        </w:rPr>
        <w:t xml:space="preserve">                                                                </w:t>
      </w:r>
    </w:p>
    <w:p w14:paraId="3B8E0E5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14:paraId="3A7D5299">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single"/>
        </w:rPr>
        <w:t xml:space="preserve">                                                                 </w:t>
      </w:r>
    </w:p>
    <w:p w14:paraId="2DA72C09">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14:paraId="795649A3">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质疑事项2</w:t>
      </w:r>
    </w:p>
    <w:p w14:paraId="313AD25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1554766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14:paraId="32293C90">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single"/>
        </w:rPr>
        <w:t xml:space="preserve">                                                                     </w:t>
      </w:r>
    </w:p>
    <w:p w14:paraId="5EE53C62">
      <w:pPr>
        <w:rPr>
          <w:rFonts w:hint="eastAsia" w:ascii="宋体" w:hAnsi="宋体" w:eastAsia="宋体" w:cs="宋体"/>
          <w:color w:val="auto"/>
          <w:sz w:val="24"/>
          <w:szCs w:val="24"/>
          <w:highlight w:val="none"/>
        </w:rPr>
      </w:pPr>
    </w:p>
    <w:p w14:paraId="75F9A565">
      <w:pPr>
        <w:rPr>
          <w:rFonts w:hint="eastAsia" w:ascii="宋体" w:hAnsi="宋体" w:eastAsia="宋体" w:cs="宋体"/>
          <w:color w:val="auto"/>
          <w:sz w:val="24"/>
          <w:szCs w:val="24"/>
          <w:highlight w:val="none"/>
        </w:rPr>
      </w:pPr>
    </w:p>
    <w:p w14:paraId="506800C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公章：                      </w:t>
      </w:r>
    </w:p>
    <w:p w14:paraId="4E7CA4A6">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57AD656D">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质疑函制作说明：</w:t>
      </w:r>
    </w:p>
    <w:p w14:paraId="397E6BFB">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1.供应商提出质疑时，应提交质疑函和必要的证明材料。</w:t>
      </w:r>
    </w:p>
    <w:p w14:paraId="1369F814">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30D704A">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3.质疑供应商若对项目的某一分包进行质疑，质疑函中应列明具体标段。</w:t>
      </w:r>
    </w:p>
    <w:p w14:paraId="21985F3B">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4B3A536A">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29676F22">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59A05E6E">
      <w:pPr>
        <w:ind w:firstLine="420"/>
        <w:rPr>
          <w:rFonts w:hint="eastAsia" w:ascii="宋体" w:hAnsi="宋体" w:eastAsia="宋体" w:cs="宋体"/>
          <w:color w:val="auto"/>
          <w:sz w:val="24"/>
          <w:szCs w:val="24"/>
          <w:highlight w:val="none"/>
        </w:rPr>
      </w:pPr>
    </w:p>
    <w:p w14:paraId="00537670">
      <w:pPr>
        <w:ind w:firstLine="420"/>
        <w:rPr>
          <w:rFonts w:hint="eastAsia" w:ascii="宋体" w:hAnsi="宋体" w:eastAsia="宋体" w:cs="宋体"/>
          <w:color w:val="auto"/>
          <w:sz w:val="24"/>
          <w:szCs w:val="24"/>
          <w:highlight w:val="none"/>
        </w:rPr>
      </w:pPr>
    </w:p>
    <w:p w14:paraId="7B9E64F5">
      <w:pPr>
        <w:rPr>
          <w:rFonts w:hint="eastAsia" w:ascii="宋体" w:hAnsi="宋体" w:eastAsia="宋体" w:cs="宋体"/>
          <w:color w:val="auto"/>
          <w:szCs w:val="21"/>
          <w:highlight w:val="none"/>
        </w:rPr>
      </w:pPr>
    </w:p>
    <w:p w14:paraId="2810F019">
      <w:pPr>
        <w:keepNext/>
        <w:keepLines/>
        <w:spacing w:before="260" w:after="260" w:line="416" w:lineRule="auto"/>
        <w:ind w:firstLine="4520"/>
        <w:outlineLvl w:val="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p>
    <w:sectPr>
      <w:footerReference r:id="rId9" w:type="first"/>
      <w:headerReference r:id="rId7" w:type="default"/>
      <w:footerReference r:id="rId8" w:type="default"/>
      <w:pgSz w:w="11906" w:h="16838"/>
      <w:pgMar w:top="1247" w:right="1247" w:bottom="1247" w:left="1247" w:header="851" w:footer="907" w:gutter="0"/>
      <w:pgNumType w:start="1"/>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1" w:fontKey="{287CB345-1B4C-4268-96A6-6A4B11D4EF25}"/>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panose1 w:val="03000509000000000000"/>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Calibri-Bold">
    <w:altName w:val="Calibri"/>
    <w:panose1 w:val="020F0502020204030204"/>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4329C">
    <w:pPr>
      <w:pStyle w:val="236"/>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546D8">
    <w:pPr>
      <w:pStyle w:val="236"/>
      <w:framePr w:wrap="around" w:vAnchor="text" w:hAnchor="margin" w:xAlign="center" w:y="1"/>
      <w:rPr>
        <w:rStyle w:val="262"/>
      </w:rPr>
    </w:pPr>
    <w:r>
      <w:fldChar w:fldCharType="begin"/>
    </w:r>
    <w:r>
      <w:rPr>
        <w:rStyle w:val="262"/>
      </w:rPr>
      <w:instrText xml:space="preserve">PAGE  </w:instrText>
    </w:r>
    <w:r>
      <w:fldChar w:fldCharType="separate"/>
    </w:r>
    <w:r>
      <w:rPr>
        <w:rStyle w:val="262"/>
      </w:rPr>
      <w:t>1</w:t>
    </w:r>
    <w:r>
      <w:fldChar w:fldCharType="end"/>
    </w:r>
  </w:p>
  <w:p w14:paraId="3C8C87D8">
    <w:pPr>
      <w:pStyle w:val="2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2FD1D">
    <w:pPr>
      <w:pStyle w:val="236"/>
      <w:jc w:val="center"/>
    </w:pPr>
  </w:p>
  <w:p w14:paraId="19951B21">
    <w:pPr>
      <w:pStyle w:val="236"/>
      <w:ind w:right="18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D1105">
    <w:pPr>
      <w:pStyle w:val="236"/>
      <w:jc w:val="center"/>
      <w:rPr>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0AF827B">
                          <w:pPr>
                            <w:pStyle w:val="236"/>
                            <w:tabs>
                              <w:tab w:val="clear" w:pos="4153"/>
                              <w:tab w:val="clear" w:pos="8306"/>
                            </w:tabs>
                          </w:pPr>
                          <w:r>
                            <w:fldChar w:fldCharType="begin"/>
                          </w:r>
                          <w:r>
                            <w:instrText xml:space="preserve"> PAGE  \* MERGEFORMAT </w:instrText>
                          </w:r>
                          <w:r>
                            <w:fldChar w:fldCharType="separate"/>
                          </w:r>
                          <w:r>
                            <w:t>34</w:t>
                          </w:r>
                          <w:r>
                            <w:fldChar w:fldCharType="end"/>
                          </w:r>
                        </w:p>
                        <w:p w14:paraId="3F14DD4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0AF827B">
                    <w:pPr>
                      <w:pStyle w:val="236"/>
                      <w:tabs>
                        <w:tab w:val="clear" w:pos="4153"/>
                        <w:tab w:val="clear" w:pos="8306"/>
                      </w:tabs>
                    </w:pPr>
                    <w:r>
                      <w:fldChar w:fldCharType="begin"/>
                    </w:r>
                    <w:r>
                      <w:instrText xml:space="preserve"> PAGE  \* MERGEFORMAT </w:instrText>
                    </w:r>
                    <w:r>
                      <w:fldChar w:fldCharType="separate"/>
                    </w:r>
                    <w:r>
                      <w:t>34</w:t>
                    </w:r>
                    <w:r>
                      <w:fldChar w:fldCharType="end"/>
                    </w:r>
                  </w:p>
                  <w:p w14:paraId="3F14DD4A"/>
                </w:txbxContent>
              </v:textbox>
            </v:shape>
          </w:pict>
        </mc:Fallback>
      </mc:AlternateContent>
    </w: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C97546F"/>
                        <w:p w14:paraId="538CE373"/>
                        <w:p w14:paraId="2ED9BDB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4C97546F"/>
                  <w:p w14:paraId="538CE373"/>
                  <w:p w14:paraId="2ED9BDB8"/>
                </w:txbxContent>
              </v:textbox>
            </v:shape>
          </w:pict>
        </mc:Fallback>
      </mc:AlternateContent>
    </w:r>
    <w:r>
      <w:rPr>
        <w:b/>
        <w:i/>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B517A">
    <w:pPr>
      <w:pStyle w:val="23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E5C4629">
                          <w:pPr>
                            <w:pStyle w:val="236"/>
                            <w:tabs>
                              <w:tab w:val="clear" w:pos="4153"/>
                              <w:tab w:val="clear" w:pos="8306"/>
                            </w:tabs>
                            <w:jc w:val="center"/>
                          </w:pPr>
                          <w:r>
                            <w:fldChar w:fldCharType="begin"/>
                          </w:r>
                          <w:r>
                            <w:instrText xml:space="preserve">PAGE   \* MERGEFORMAT</w:instrText>
                          </w:r>
                          <w:r>
                            <w:fldChar w:fldCharType="separate"/>
                          </w:r>
                          <w:r>
                            <w:rPr>
                              <w:lang w:val="zh-CN"/>
                            </w:rPr>
                            <w:t>-</w:t>
                          </w:r>
                          <w:r>
                            <w:t xml:space="preserve"> 32 -</w:t>
                          </w:r>
                          <w:r>
                            <w:fldChar w:fldCharType="end"/>
                          </w:r>
                        </w:p>
                        <w:p w14:paraId="6E08DB4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3E5C4629">
                    <w:pPr>
                      <w:pStyle w:val="236"/>
                      <w:tabs>
                        <w:tab w:val="clear" w:pos="4153"/>
                        <w:tab w:val="clear" w:pos="8306"/>
                      </w:tabs>
                      <w:jc w:val="center"/>
                    </w:pPr>
                    <w:r>
                      <w:fldChar w:fldCharType="begin"/>
                    </w:r>
                    <w:r>
                      <w:instrText xml:space="preserve">PAGE   \* MERGEFORMAT</w:instrText>
                    </w:r>
                    <w:r>
                      <w:fldChar w:fldCharType="separate"/>
                    </w:r>
                    <w:r>
                      <w:rPr>
                        <w:lang w:val="zh-CN"/>
                      </w:rPr>
                      <w:t>-</w:t>
                    </w:r>
                    <w:r>
                      <w:t xml:space="preserve"> 32 -</w:t>
                    </w:r>
                    <w:r>
                      <w:fldChar w:fldCharType="end"/>
                    </w:r>
                  </w:p>
                  <w:p w14:paraId="6E08DB41"/>
                </w:txbxContent>
              </v:textbox>
            </v:shape>
          </w:pict>
        </mc:Fallback>
      </mc:AlternateContent>
    </w:r>
  </w:p>
  <w:p w14:paraId="3361D2B5">
    <w:pPr>
      <w:pStyle w:val="236"/>
      <w:ind w:right="18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61483">
    <w:pPr>
      <w:pStyle w:val="239"/>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07119">
    <w:pPr>
      <w:pStyle w:val="23"/>
      <w:pBdr>
        <w:bottom w:val="none" w:color="000000" w:sz="0" w:space="0"/>
      </w:pBdr>
      <w:tabs>
        <w:tab w:val="center" w:pos="4153"/>
        <w:tab w:val="right" w:pos="8306"/>
        <w:tab w:val="clear" w:pos="7143"/>
        <w:tab w:val="clear" w:pos="142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27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6"/>
      <w:suff w:val="nothing"/>
      <w:lvlText w:val=""/>
      <w:lvlJc w:val="left"/>
      <w:pPr>
        <w:ind w:left="0" w:firstLine="0"/>
      </w:pPr>
      <w:rPr>
        <w:rFonts w:hint="eastAsia"/>
      </w:rPr>
    </w:lvl>
    <w:lvl w:ilvl="6" w:tentative="0">
      <w:start w:val="1"/>
      <w:numFmt w:val="decimal"/>
      <w:pStyle w:val="197"/>
      <w:suff w:val="nothing"/>
      <w:lvlText w:val=""/>
      <w:lvlJc w:val="left"/>
      <w:pPr>
        <w:ind w:left="0" w:firstLine="0"/>
      </w:pPr>
      <w:rPr>
        <w:rFonts w:hint="eastAsia"/>
      </w:rPr>
    </w:lvl>
    <w:lvl w:ilvl="7" w:tentative="0">
      <w:start w:val="1"/>
      <w:numFmt w:val="decimal"/>
      <w:pStyle w:val="198"/>
      <w:suff w:val="nothing"/>
      <w:lvlText w:val=""/>
      <w:lvlJc w:val="left"/>
      <w:pPr>
        <w:ind w:left="0" w:firstLine="0"/>
      </w:pPr>
      <w:rPr>
        <w:rFonts w:hint="eastAsia"/>
      </w:rPr>
    </w:lvl>
    <w:lvl w:ilvl="8" w:tentative="0">
      <w:start w:val="1"/>
      <w:numFmt w:val="decimal"/>
      <w:pStyle w:val="199"/>
      <w:suff w:val="nothing"/>
      <w:lvlText w:val=""/>
      <w:lvlJc w:val="left"/>
      <w:pPr>
        <w:ind w:left="0" w:firstLine="0"/>
      </w:pPr>
      <w:rPr>
        <w:rFonts w:hint="eastAsia"/>
      </w:rPr>
    </w:lvl>
  </w:abstractNum>
  <w:abstractNum w:abstractNumId="2">
    <w:nsid w:val="59ADCABA"/>
    <w:multiLevelType w:val="multilevel"/>
    <w:tmpl w:val="59ADCABA"/>
    <w:lvl w:ilvl="0" w:tentative="0">
      <w:start w:val="1"/>
      <w:numFmt w:val="decimal"/>
      <w:pStyle w:val="28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A4DB8"/>
    <w:rsid w:val="00405FBF"/>
    <w:rsid w:val="01284C10"/>
    <w:rsid w:val="02BA21E0"/>
    <w:rsid w:val="04511EE8"/>
    <w:rsid w:val="04974587"/>
    <w:rsid w:val="05972365"/>
    <w:rsid w:val="078D3A1F"/>
    <w:rsid w:val="07CA5C1C"/>
    <w:rsid w:val="085409E1"/>
    <w:rsid w:val="08C07850"/>
    <w:rsid w:val="08C16076"/>
    <w:rsid w:val="090901D6"/>
    <w:rsid w:val="0C436DA2"/>
    <w:rsid w:val="0C641182"/>
    <w:rsid w:val="0CCC168D"/>
    <w:rsid w:val="0D085BBC"/>
    <w:rsid w:val="0E5E3FF3"/>
    <w:rsid w:val="0E753A7A"/>
    <w:rsid w:val="0E8D69FB"/>
    <w:rsid w:val="10466E61"/>
    <w:rsid w:val="115C0412"/>
    <w:rsid w:val="11B66B3F"/>
    <w:rsid w:val="11BD75F7"/>
    <w:rsid w:val="11CB3AC2"/>
    <w:rsid w:val="122B630F"/>
    <w:rsid w:val="1252046D"/>
    <w:rsid w:val="12655CC4"/>
    <w:rsid w:val="126857B5"/>
    <w:rsid w:val="126B7053"/>
    <w:rsid w:val="135B35B5"/>
    <w:rsid w:val="13893C35"/>
    <w:rsid w:val="13D21480"/>
    <w:rsid w:val="13F91619"/>
    <w:rsid w:val="152B4878"/>
    <w:rsid w:val="169D3553"/>
    <w:rsid w:val="16B75D61"/>
    <w:rsid w:val="1AB175CD"/>
    <w:rsid w:val="1AF04599"/>
    <w:rsid w:val="1B79458F"/>
    <w:rsid w:val="1E3E7C42"/>
    <w:rsid w:val="1EB83620"/>
    <w:rsid w:val="1EC45B21"/>
    <w:rsid w:val="1ECC560F"/>
    <w:rsid w:val="1FF73CD4"/>
    <w:rsid w:val="206D6083"/>
    <w:rsid w:val="219F2875"/>
    <w:rsid w:val="235F22BC"/>
    <w:rsid w:val="23EB6B66"/>
    <w:rsid w:val="243B378F"/>
    <w:rsid w:val="2702368A"/>
    <w:rsid w:val="273F3A21"/>
    <w:rsid w:val="280B44BC"/>
    <w:rsid w:val="291E5F40"/>
    <w:rsid w:val="29725E96"/>
    <w:rsid w:val="298F34E4"/>
    <w:rsid w:val="298F47CB"/>
    <w:rsid w:val="2A006359"/>
    <w:rsid w:val="2BB944C8"/>
    <w:rsid w:val="2C506B58"/>
    <w:rsid w:val="2C6A07C8"/>
    <w:rsid w:val="2E3706C1"/>
    <w:rsid w:val="2F4D56BE"/>
    <w:rsid w:val="326A748D"/>
    <w:rsid w:val="338B1862"/>
    <w:rsid w:val="342B073F"/>
    <w:rsid w:val="34FA5CFD"/>
    <w:rsid w:val="34FF56AD"/>
    <w:rsid w:val="35AD4B81"/>
    <w:rsid w:val="35DA3A24"/>
    <w:rsid w:val="360C0742"/>
    <w:rsid w:val="36D30B9F"/>
    <w:rsid w:val="37645C9B"/>
    <w:rsid w:val="384412D5"/>
    <w:rsid w:val="38B844F1"/>
    <w:rsid w:val="38D6139C"/>
    <w:rsid w:val="3A1514CF"/>
    <w:rsid w:val="3A4A561C"/>
    <w:rsid w:val="3C137C90"/>
    <w:rsid w:val="3C147B27"/>
    <w:rsid w:val="3C2C7333"/>
    <w:rsid w:val="3D1B6DFC"/>
    <w:rsid w:val="3E131DA7"/>
    <w:rsid w:val="3F281CA4"/>
    <w:rsid w:val="3F740A45"/>
    <w:rsid w:val="407062A1"/>
    <w:rsid w:val="40C768AC"/>
    <w:rsid w:val="42334BE8"/>
    <w:rsid w:val="439C056B"/>
    <w:rsid w:val="43B123C0"/>
    <w:rsid w:val="46641814"/>
    <w:rsid w:val="46EC34CC"/>
    <w:rsid w:val="47FD752A"/>
    <w:rsid w:val="487E522F"/>
    <w:rsid w:val="48CA7AE2"/>
    <w:rsid w:val="4913307D"/>
    <w:rsid w:val="4BDE77B0"/>
    <w:rsid w:val="4BF8736F"/>
    <w:rsid w:val="4C184529"/>
    <w:rsid w:val="4DFA63FB"/>
    <w:rsid w:val="4E5931B0"/>
    <w:rsid w:val="4F3F412A"/>
    <w:rsid w:val="5019541D"/>
    <w:rsid w:val="50306C0B"/>
    <w:rsid w:val="50352A1E"/>
    <w:rsid w:val="51DC7F45"/>
    <w:rsid w:val="51DE1A6E"/>
    <w:rsid w:val="52D63A99"/>
    <w:rsid w:val="536966BB"/>
    <w:rsid w:val="54834C53"/>
    <w:rsid w:val="54A0435F"/>
    <w:rsid w:val="553625CD"/>
    <w:rsid w:val="55DF1854"/>
    <w:rsid w:val="56E9366F"/>
    <w:rsid w:val="57346FE0"/>
    <w:rsid w:val="5B7C24ED"/>
    <w:rsid w:val="5BEF797A"/>
    <w:rsid w:val="5CED3EB9"/>
    <w:rsid w:val="5DAD189A"/>
    <w:rsid w:val="5EF139AE"/>
    <w:rsid w:val="602816AC"/>
    <w:rsid w:val="622316AD"/>
    <w:rsid w:val="62377985"/>
    <w:rsid w:val="631B52B1"/>
    <w:rsid w:val="63667B25"/>
    <w:rsid w:val="64614F47"/>
    <w:rsid w:val="654B3E73"/>
    <w:rsid w:val="65AE2D41"/>
    <w:rsid w:val="65D75707"/>
    <w:rsid w:val="66990C0E"/>
    <w:rsid w:val="66AD6467"/>
    <w:rsid w:val="66E53F2C"/>
    <w:rsid w:val="67B01423"/>
    <w:rsid w:val="694C1F68"/>
    <w:rsid w:val="69F36887"/>
    <w:rsid w:val="6A9825EF"/>
    <w:rsid w:val="6B2F15FE"/>
    <w:rsid w:val="6B7928A2"/>
    <w:rsid w:val="6B80414A"/>
    <w:rsid w:val="6BCE4EB6"/>
    <w:rsid w:val="6BFD31F6"/>
    <w:rsid w:val="6C523D39"/>
    <w:rsid w:val="6CE10C19"/>
    <w:rsid w:val="6F0E613C"/>
    <w:rsid w:val="71CC79D6"/>
    <w:rsid w:val="727A7B45"/>
    <w:rsid w:val="741A1752"/>
    <w:rsid w:val="752321DF"/>
    <w:rsid w:val="752E4C17"/>
    <w:rsid w:val="75942253"/>
    <w:rsid w:val="76656E9C"/>
    <w:rsid w:val="76CF1C1E"/>
    <w:rsid w:val="7762083C"/>
    <w:rsid w:val="7A262361"/>
    <w:rsid w:val="7AFC1F7E"/>
    <w:rsid w:val="7C705B15"/>
    <w:rsid w:val="7D2D3A06"/>
    <w:rsid w:val="7E2467B8"/>
    <w:rsid w:val="7F104DB6"/>
    <w:rsid w:val="7F584DC8"/>
    <w:rsid w:val="7F9A1827"/>
    <w:rsid w:val="7FB11F0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24"/>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316"/>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3"/>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Block Text"/>
    <w:basedOn w:val="1"/>
    <w:unhideWhenUsed/>
    <w:qFormat/>
    <w:uiPriority w:val="99"/>
    <w:pPr>
      <w:spacing w:after="120"/>
      <w:ind w:left="1440" w:leftChars="700" w:right="1440" w:rightChars="70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annotation text"/>
    <w:basedOn w:val="1"/>
    <w:semiHidden/>
    <w:unhideWhenUsed/>
    <w:qFormat/>
    <w:uiPriority w:val="99"/>
    <w:pPr>
      <w:jc w:val="left"/>
    </w:pPr>
  </w:style>
  <w:style w:type="paragraph" w:styleId="15">
    <w:name w:val="Body Text"/>
    <w:basedOn w:val="1"/>
    <w:next w:val="1"/>
    <w:unhideWhenUsed/>
    <w:qFormat/>
    <w:uiPriority w:val="0"/>
    <w:pPr>
      <w:tabs>
        <w:tab w:val="left" w:pos="5250"/>
      </w:tabs>
    </w:pPr>
    <w:rPr>
      <w:rFonts w:ascii="Times New Roman" w:hAnsi="Times New Roman" w:eastAsia="宋体"/>
      <w:snapToGrid/>
      <w:kern w:val="2"/>
      <w:szCs w:val="20"/>
    </w:rPr>
  </w:style>
  <w:style w:type="paragraph" w:styleId="16">
    <w:name w:val="Body Text Indent"/>
    <w:basedOn w:val="1"/>
    <w:next w:val="17"/>
    <w:qFormat/>
    <w:uiPriority w:val="0"/>
    <w:pPr>
      <w:ind w:firstLine="570"/>
    </w:pPr>
    <w:rPr>
      <w:rFonts w:ascii="楷体_GB2312" w:hAnsi="Times New Roman" w:eastAsia="楷体_GB2312"/>
      <w:snapToGrid/>
      <w:kern w:val="2"/>
      <w:sz w:val="30"/>
      <w:szCs w:val="20"/>
    </w:rPr>
  </w:style>
  <w:style w:type="paragraph" w:styleId="17">
    <w:name w:val="envelope return"/>
    <w:basedOn w:val="1"/>
    <w:qFormat/>
    <w:uiPriority w:val="0"/>
    <w:pPr>
      <w:snapToGrid w:val="0"/>
    </w:pPr>
    <w:rPr>
      <w:rFonts w:ascii="Arial" w:hAnsi="Arial" w:eastAsia="宋体" w:cs="Arial"/>
      <w:snapToGrid/>
      <w:kern w:val="2"/>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8"/>
    <w:semiHidden/>
    <w:unhideWhenUsed/>
    <w:qFormat/>
    <w:uiPriority w:val="99"/>
    <w:pPr>
      <w:spacing w:after="0" w:line="240" w:lineRule="auto"/>
    </w:pPr>
    <w:rPr>
      <w:sz w:val="20"/>
    </w:rPr>
  </w:style>
  <w:style w:type="paragraph" w:styleId="22">
    <w:name w:val="footer"/>
    <w:basedOn w:val="1"/>
    <w:link w:val="61"/>
    <w:unhideWhenUsed/>
    <w:qFormat/>
    <w:uiPriority w:val="99"/>
    <w:pPr>
      <w:tabs>
        <w:tab w:val="center" w:pos="7143"/>
        <w:tab w:val="right" w:pos="14287"/>
      </w:tabs>
      <w:spacing w:after="0" w:line="240" w:lineRule="auto"/>
    </w:pPr>
  </w:style>
  <w:style w:type="paragraph" w:styleId="23">
    <w:name w:val="header"/>
    <w:basedOn w:val="1"/>
    <w:link w:val="59"/>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4"/>
    <w:qFormat/>
    <w:uiPriority w:val="11"/>
    <w:pPr>
      <w:spacing w:before="200" w:after="200"/>
    </w:pPr>
    <w:rPr>
      <w:sz w:val="24"/>
      <w:szCs w:val="24"/>
    </w:rPr>
  </w:style>
  <w:style w:type="paragraph" w:styleId="27">
    <w:name w:val="footnote text"/>
    <w:basedOn w:val="1"/>
    <w:link w:val="187"/>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33">
    <w:name w:val="Title"/>
    <w:basedOn w:val="1"/>
    <w:next w:val="1"/>
    <w:link w:val="53"/>
    <w:qFormat/>
    <w:uiPriority w:val="10"/>
    <w:pPr>
      <w:spacing w:before="300" w:after="200"/>
      <w:contextualSpacing/>
    </w:pPr>
    <w:rPr>
      <w:sz w:val="48"/>
      <w:szCs w:val="48"/>
    </w:rPr>
  </w:style>
  <w:style w:type="paragraph" w:styleId="34">
    <w:name w:val="Body Text First Indent"/>
    <w:basedOn w:val="15"/>
    <w:next w:val="35"/>
    <w:unhideWhenUsed/>
    <w:qFormat/>
    <w:uiPriority w:val="99"/>
    <w:pPr>
      <w:ind w:firstLine="420" w:firstLineChars="100"/>
    </w:pPr>
  </w:style>
  <w:style w:type="paragraph" w:styleId="35">
    <w:name w:val="Body Text First Indent 2"/>
    <w:basedOn w:val="16"/>
    <w:unhideWhenUsed/>
    <w:qFormat/>
    <w:uiPriority w:val="99"/>
    <w:pPr>
      <w:spacing w:after="120"/>
      <w:ind w:left="420" w:leftChars="200" w:firstLine="420" w:firstLineChars="200"/>
    </w:pPr>
    <w:rPr>
      <w:rFonts w:ascii="Calibri" w:hAnsi="Calibri" w:eastAsia="宋体"/>
      <w:sz w:val="21"/>
      <w:szCs w:val="24"/>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rPr>
  </w:style>
  <w:style w:type="character" w:styleId="41">
    <w:name w:val="footnote reference"/>
    <w:unhideWhenUsed/>
    <w:qFormat/>
    <w:uiPriority w:val="99"/>
    <w:rPr>
      <w:vertAlign w:val="superscript"/>
    </w:rPr>
  </w:style>
  <w:style w:type="paragraph" w:customStyle="1" w:styleId="42">
    <w:name w:val="Default"/>
    <w:autoRedefine/>
    <w:qFormat/>
    <w:uiPriority w:val="0"/>
    <w:pPr>
      <w:widowControl w:val="0"/>
      <w:autoSpaceDE w:val="0"/>
      <w:autoSpaceDN w:val="0"/>
      <w:adjustRightInd w:val="0"/>
    </w:pPr>
    <w:rPr>
      <w:rFonts w:ascii="Times New Roman" w:hAnsi="Times New Roman" w:eastAsia="宋体" w:cs="Calibri"/>
      <w:color w:val="000000"/>
      <w:sz w:val="24"/>
      <w:szCs w:val="24"/>
      <w:lang w:val="en-US" w:eastAsia="zh-CN" w:bidi="ar-SA"/>
    </w:rPr>
  </w:style>
  <w:style w:type="character" w:customStyle="1" w:styleId="43">
    <w:name w:val="Heading 2 Char"/>
    <w:link w:val="4"/>
    <w:qFormat/>
    <w:uiPriority w:val="9"/>
    <w:rPr>
      <w:rFonts w:ascii="Arial" w:hAnsi="Arial" w:eastAsia="Arial" w:cs="Arial"/>
      <w:sz w:val="34"/>
    </w:rPr>
  </w:style>
  <w:style w:type="character" w:customStyle="1" w:styleId="44">
    <w:name w:val="Heading 3 Char"/>
    <w:link w:val="5"/>
    <w:qFormat/>
    <w:uiPriority w:val="9"/>
    <w:rPr>
      <w:rFonts w:ascii="Arial" w:hAnsi="Arial" w:eastAsia="Arial" w:cs="Arial"/>
      <w:sz w:val="30"/>
      <w:szCs w:val="30"/>
    </w:rPr>
  </w:style>
  <w:style w:type="character" w:customStyle="1" w:styleId="45">
    <w:name w:val="Heading 4 Char"/>
    <w:link w:val="6"/>
    <w:qFormat/>
    <w:uiPriority w:val="9"/>
    <w:rPr>
      <w:rFonts w:ascii="Arial" w:hAnsi="Arial" w:eastAsia="Arial" w:cs="Arial"/>
      <w:b/>
      <w:bCs/>
      <w:sz w:val="26"/>
      <w:szCs w:val="26"/>
    </w:rPr>
  </w:style>
  <w:style w:type="character" w:customStyle="1" w:styleId="46">
    <w:name w:val="Heading 5 Char"/>
    <w:link w:val="7"/>
    <w:qFormat/>
    <w:uiPriority w:val="9"/>
    <w:rPr>
      <w:rFonts w:ascii="Arial" w:hAnsi="Arial" w:eastAsia="Arial" w:cs="Arial"/>
      <w:b/>
      <w:bCs/>
      <w:sz w:val="24"/>
      <w:szCs w:val="24"/>
    </w:rPr>
  </w:style>
  <w:style w:type="character" w:customStyle="1" w:styleId="47">
    <w:name w:val="Heading 6 Char"/>
    <w:link w:val="8"/>
    <w:qFormat/>
    <w:uiPriority w:val="9"/>
    <w:rPr>
      <w:rFonts w:ascii="Arial" w:hAnsi="Arial" w:eastAsia="Arial" w:cs="Arial"/>
      <w:b/>
      <w:bCs/>
      <w:sz w:val="22"/>
      <w:szCs w:val="22"/>
    </w:rPr>
  </w:style>
  <w:style w:type="character" w:customStyle="1" w:styleId="48">
    <w:name w:val="Heading 7 Char"/>
    <w:link w:val="9"/>
    <w:qFormat/>
    <w:uiPriority w:val="9"/>
    <w:rPr>
      <w:rFonts w:ascii="Arial" w:hAnsi="Arial" w:eastAsia="Arial" w:cs="Arial"/>
      <w:b/>
      <w:bCs/>
      <w:i/>
      <w:iCs/>
      <w:sz w:val="22"/>
      <w:szCs w:val="22"/>
    </w:rPr>
  </w:style>
  <w:style w:type="character" w:customStyle="1" w:styleId="49">
    <w:name w:val="Heading 8 Char"/>
    <w:link w:val="10"/>
    <w:qFormat/>
    <w:uiPriority w:val="9"/>
    <w:rPr>
      <w:rFonts w:ascii="Arial" w:hAnsi="Arial" w:eastAsia="Arial" w:cs="Arial"/>
      <w:i/>
      <w:iCs/>
      <w:sz w:val="22"/>
      <w:szCs w:val="22"/>
    </w:rPr>
  </w:style>
  <w:style w:type="character" w:customStyle="1" w:styleId="50">
    <w:name w:val="Heading 9 Char"/>
    <w:link w:val="11"/>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link w:val="33"/>
    <w:qFormat/>
    <w:uiPriority w:val="10"/>
    <w:rPr>
      <w:sz w:val="48"/>
      <w:szCs w:val="48"/>
    </w:rPr>
  </w:style>
  <w:style w:type="character" w:customStyle="1" w:styleId="54">
    <w:name w:val="Subtitle Char"/>
    <w:link w:val="26"/>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link w:val="23"/>
    <w:qFormat/>
    <w:uiPriority w:val="99"/>
  </w:style>
  <w:style w:type="character" w:customStyle="1" w:styleId="60">
    <w:name w:val="Footer Char"/>
    <w:link w:val="22"/>
    <w:qFormat/>
    <w:uiPriority w:val="99"/>
  </w:style>
  <w:style w:type="character" w:customStyle="1" w:styleId="61">
    <w:name w:val="Caption Char"/>
    <w:link w:val="22"/>
    <w:qFormat/>
    <w:uiPriority w:val="99"/>
  </w:style>
  <w:style w:type="table" w:customStyle="1" w:styleId="6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1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1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6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7"/>
    <w:qFormat/>
    <w:uiPriority w:val="99"/>
    <w:rPr>
      <w:sz w:val="18"/>
    </w:rPr>
  </w:style>
  <w:style w:type="character" w:customStyle="1" w:styleId="188">
    <w:name w:val="Endnote Text Char"/>
    <w:link w:val="21"/>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标题 11"/>
    <w:basedOn w:val="1"/>
    <w:next w:val="1"/>
    <w:link w:val="202"/>
    <w:qFormat/>
    <w:uiPriority w:val="99"/>
    <w:pPr>
      <w:keepNext/>
      <w:jc w:val="center"/>
      <w:outlineLvl w:val="0"/>
    </w:pPr>
    <w:rPr>
      <w:rFonts w:ascii="楷体_GB2312" w:hAnsi="Times New Roman" w:eastAsia="楷体_GB2312"/>
      <w:sz w:val="28"/>
      <w:szCs w:val="28"/>
    </w:rPr>
  </w:style>
  <w:style w:type="paragraph" w:customStyle="1" w:styleId="191">
    <w:name w:val="标题 21"/>
    <w:basedOn w:val="1"/>
    <w:next w:val="192"/>
    <w:link w:val="203"/>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92">
    <w:name w:val="正文缩进1"/>
    <w:basedOn w:val="1"/>
    <w:link w:val="204"/>
    <w:qFormat/>
    <w:uiPriority w:val="0"/>
    <w:pPr>
      <w:ind w:firstLine="420"/>
    </w:pPr>
    <w:rPr>
      <w:sz w:val="20"/>
      <w:szCs w:val="21"/>
    </w:rPr>
  </w:style>
  <w:style w:type="paragraph" w:customStyle="1" w:styleId="193">
    <w:name w:val="标题 31"/>
    <w:basedOn w:val="1"/>
    <w:next w:val="192"/>
    <w:link w:val="205"/>
    <w:qFormat/>
    <w:uiPriority w:val="0"/>
    <w:pPr>
      <w:keepNext/>
      <w:keepLines/>
      <w:spacing w:before="260" w:after="260" w:line="416" w:lineRule="auto"/>
      <w:outlineLvl w:val="2"/>
    </w:pPr>
    <w:rPr>
      <w:rFonts w:ascii="Times New Roman" w:hAnsi="Times New Roman"/>
      <w:b/>
      <w:bCs/>
      <w:sz w:val="32"/>
      <w:szCs w:val="32"/>
    </w:rPr>
  </w:style>
  <w:style w:type="paragraph" w:customStyle="1" w:styleId="194">
    <w:name w:val="标题 41"/>
    <w:basedOn w:val="1"/>
    <w:next w:val="192"/>
    <w:link w:val="206"/>
    <w:qFormat/>
    <w:uiPriority w:val="0"/>
    <w:pPr>
      <w:keepNext/>
      <w:keepLines/>
      <w:spacing w:before="280" w:after="290" w:line="376" w:lineRule="auto"/>
      <w:outlineLvl w:val="3"/>
    </w:pPr>
    <w:rPr>
      <w:rFonts w:ascii="Arial" w:hAnsi="Arial" w:eastAsia="黑体"/>
      <w:b/>
      <w:bCs/>
      <w:sz w:val="28"/>
      <w:szCs w:val="28"/>
    </w:rPr>
  </w:style>
  <w:style w:type="paragraph" w:customStyle="1" w:styleId="195">
    <w:name w:val="标题 51"/>
    <w:basedOn w:val="1"/>
    <w:next w:val="192"/>
    <w:link w:val="207"/>
    <w:qFormat/>
    <w:uiPriority w:val="0"/>
    <w:pPr>
      <w:keepNext/>
      <w:outlineLvl w:val="4"/>
    </w:pPr>
    <w:rPr>
      <w:rFonts w:ascii="宋体" w:hAnsi="Times New Roman"/>
      <w:color w:val="000000"/>
      <w:sz w:val="28"/>
      <w:szCs w:val="28"/>
    </w:rPr>
  </w:style>
  <w:style w:type="paragraph" w:customStyle="1" w:styleId="196">
    <w:name w:val="标题 611"/>
    <w:basedOn w:val="1"/>
    <w:next w:val="1"/>
    <w:link w:val="208"/>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7">
    <w:name w:val="标题 71"/>
    <w:basedOn w:val="1"/>
    <w:next w:val="1"/>
    <w:link w:val="209"/>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198">
    <w:name w:val="标题 81"/>
    <w:basedOn w:val="1"/>
    <w:next w:val="1"/>
    <w:link w:val="210"/>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9">
    <w:name w:val="标题 91"/>
    <w:basedOn w:val="1"/>
    <w:next w:val="1"/>
    <w:link w:val="211"/>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customStyle="1" w:styleId="200">
    <w:name w:val="默认段落字体1"/>
    <w:link w:val="1"/>
    <w:unhideWhenUsed/>
    <w:qFormat/>
    <w:uiPriority w:val="1"/>
  </w:style>
  <w:style w:type="table" w:customStyle="1" w:styleId="201">
    <w:name w:val="普通表格1"/>
    <w:unhideWhenUsed/>
    <w:qFormat/>
    <w:uiPriority w:val="99"/>
  </w:style>
  <w:style w:type="character" w:customStyle="1" w:styleId="202">
    <w:name w:val="标题 1 Char"/>
    <w:link w:val="190"/>
    <w:qFormat/>
    <w:uiPriority w:val="99"/>
    <w:rPr>
      <w:rFonts w:ascii="楷体_GB2312" w:hAnsi="Times New Roman" w:eastAsia="楷体_GB2312" w:cs="Times New Roman"/>
      <w:sz w:val="28"/>
      <w:szCs w:val="28"/>
    </w:rPr>
  </w:style>
  <w:style w:type="character" w:customStyle="1" w:styleId="203">
    <w:name w:val="标题 2 Char"/>
    <w:link w:val="191"/>
    <w:qFormat/>
    <w:uiPriority w:val="0"/>
    <w:rPr>
      <w:rFonts w:ascii="Arial" w:hAnsi="Arial" w:eastAsia="幼圆" w:cs="Arial"/>
      <w:b/>
      <w:bCs/>
      <w:sz w:val="44"/>
      <w:szCs w:val="44"/>
    </w:rPr>
  </w:style>
  <w:style w:type="character" w:customStyle="1" w:styleId="204">
    <w:name w:val="正文缩进 Char"/>
    <w:link w:val="192"/>
    <w:qFormat/>
    <w:uiPriority w:val="0"/>
    <w:rPr>
      <w:szCs w:val="21"/>
    </w:rPr>
  </w:style>
  <w:style w:type="character" w:customStyle="1" w:styleId="205">
    <w:name w:val="标题 3 Char"/>
    <w:link w:val="193"/>
    <w:qFormat/>
    <w:uiPriority w:val="0"/>
    <w:rPr>
      <w:rFonts w:ascii="Times New Roman" w:hAnsi="Times New Roman" w:eastAsia="宋体" w:cs="Times New Roman"/>
      <w:b/>
      <w:bCs/>
      <w:sz w:val="32"/>
      <w:szCs w:val="32"/>
    </w:rPr>
  </w:style>
  <w:style w:type="character" w:customStyle="1" w:styleId="206">
    <w:name w:val="标题 4 Char"/>
    <w:link w:val="194"/>
    <w:qFormat/>
    <w:uiPriority w:val="0"/>
    <w:rPr>
      <w:rFonts w:ascii="Arial" w:hAnsi="Arial" w:eastAsia="黑体" w:cs="Arial"/>
      <w:b/>
      <w:bCs/>
      <w:sz w:val="28"/>
      <w:szCs w:val="28"/>
    </w:rPr>
  </w:style>
  <w:style w:type="character" w:customStyle="1" w:styleId="207">
    <w:name w:val="标题 5 Char"/>
    <w:link w:val="195"/>
    <w:qFormat/>
    <w:uiPriority w:val="0"/>
    <w:rPr>
      <w:rFonts w:ascii="宋体" w:hAnsi="Times New Roman" w:eastAsia="宋体" w:cs="Times New Roman"/>
      <w:color w:val="000000"/>
      <w:sz w:val="28"/>
      <w:szCs w:val="28"/>
    </w:rPr>
  </w:style>
  <w:style w:type="character" w:customStyle="1" w:styleId="208">
    <w:name w:val="标题 6 Char"/>
    <w:link w:val="196"/>
    <w:qFormat/>
    <w:uiPriority w:val="0"/>
    <w:rPr>
      <w:rFonts w:ascii="Arial" w:hAnsi="Arial" w:eastAsia="黑体" w:cs="Times New Roman"/>
      <w:b/>
      <w:bCs/>
      <w:sz w:val="24"/>
      <w:szCs w:val="24"/>
    </w:rPr>
  </w:style>
  <w:style w:type="character" w:customStyle="1" w:styleId="209">
    <w:name w:val="标题 7 Char"/>
    <w:link w:val="197"/>
    <w:qFormat/>
    <w:uiPriority w:val="0"/>
    <w:rPr>
      <w:rFonts w:ascii="Times New Roman" w:hAnsi="Times New Roman" w:eastAsia="宋体" w:cs="Times New Roman"/>
      <w:b/>
      <w:bCs/>
      <w:sz w:val="24"/>
      <w:szCs w:val="24"/>
    </w:rPr>
  </w:style>
  <w:style w:type="character" w:customStyle="1" w:styleId="210">
    <w:name w:val="标题 8 Char"/>
    <w:link w:val="198"/>
    <w:qFormat/>
    <w:uiPriority w:val="0"/>
    <w:rPr>
      <w:rFonts w:ascii="Arial" w:hAnsi="Arial" w:eastAsia="黑体" w:cs="Times New Roman"/>
      <w:sz w:val="24"/>
      <w:szCs w:val="24"/>
    </w:rPr>
  </w:style>
  <w:style w:type="character" w:customStyle="1" w:styleId="211">
    <w:name w:val="标题 9 Char"/>
    <w:link w:val="199"/>
    <w:qFormat/>
    <w:uiPriority w:val="0"/>
    <w:rPr>
      <w:rFonts w:ascii="Arial" w:hAnsi="Arial" w:eastAsia="黑体" w:cs="Times New Roman"/>
      <w:szCs w:val="21"/>
    </w:rPr>
  </w:style>
  <w:style w:type="paragraph" w:customStyle="1" w:styleId="212">
    <w:name w:val="列表 31"/>
    <w:basedOn w:val="1"/>
    <w:qFormat/>
    <w:uiPriority w:val="0"/>
    <w:pPr>
      <w:ind w:left="100" w:hanging="200"/>
    </w:pPr>
    <w:rPr>
      <w:rFonts w:ascii="Times New Roman" w:hAnsi="Times New Roman"/>
      <w:szCs w:val="21"/>
    </w:rPr>
  </w:style>
  <w:style w:type="paragraph" w:customStyle="1" w:styleId="213">
    <w:name w:val="目录 71"/>
    <w:basedOn w:val="1"/>
    <w:next w:val="1"/>
    <w:semiHidden/>
    <w:qFormat/>
    <w:uiPriority w:val="0"/>
    <w:pPr>
      <w:ind w:left="1260"/>
      <w:jc w:val="left"/>
    </w:pPr>
    <w:rPr>
      <w:rFonts w:ascii="Times New Roman" w:hAnsi="Times New Roman"/>
      <w:szCs w:val="21"/>
    </w:rPr>
  </w:style>
  <w:style w:type="paragraph" w:customStyle="1" w:styleId="214">
    <w:name w:val="文档结构图1"/>
    <w:basedOn w:val="1"/>
    <w:link w:val="215"/>
    <w:semiHidden/>
    <w:qFormat/>
    <w:uiPriority w:val="0"/>
    <w:pPr>
      <w:shd w:val="clear" w:color="auto" w:fill="000080"/>
    </w:pPr>
    <w:rPr>
      <w:rFonts w:ascii="Times New Roman" w:hAnsi="Times New Roman"/>
      <w:sz w:val="20"/>
      <w:szCs w:val="21"/>
    </w:rPr>
  </w:style>
  <w:style w:type="character" w:customStyle="1" w:styleId="215">
    <w:name w:val="文档结构图 Char"/>
    <w:link w:val="214"/>
    <w:semiHidden/>
    <w:qFormat/>
    <w:uiPriority w:val="0"/>
    <w:rPr>
      <w:rFonts w:ascii="Times New Roman" w:hAnsi="Times New Roman" w:eastAsia="宋体" w:cs="Times New Roman"/>
      <w:szCs w:val="21"/>
      <w:shd w:val="clear" w:color="auto" w:fill="000080"/>
    </w:rPr>
  </w:style>
  <w:style w:type="paragraph" w:customStyle="1" w:styleId="216">
    <w:name w:val="批注文字1"/>
    <w:basedOn w:val="1"/>
    <w:link w:val="217"/>
    <w:unhideWhenUsed/>
    <w:qFormat/>
    <w:uiPriority w:val="0"/>
    <w:pPr>
      <w:jc w:val="left"/>
    </w:pPr>
  </w:style>
  <w:style w:type="character" w:customStyle="1" w:styleId="217">
    <w:name w:val="批注文字 Char"/>
    <w:link w:val="216"/>
    <w:qFormat/>
    <w:uiPriority w:val="99"/>
  </w:style>
  <w:style w:type="paragraph" w:customStyle="1" w:styleId="218">
    <w:name w:val="正文文本 31"/>
    <w:basedOn w:val="1"/>
    <w:link w:val="219"/>
    <w:qFormat/>
    <w:uiPriority w:val="0"/>
    <w:rPr>
      <w:rFonts w:ascii="仿宋_GB2312" w:hAnsi="Arial" w:eastAsia="仿宋_GB2312"/>
      <w:sz w:val="32"/>
      <w:szCs w:val="32"/>
    </w:rPr>
  </w:style>
  <w:style w:type="character" w:customStyle="1" w:styleId="219">
    <w:name w:val="正文文本 3 Char"/>
    <w:link w:val="218"/>
    <w:qFormat/>
    <w:uiPriority w:val="0"/>
    <w:rPr>
      <w:rFonts w:ascii="仿宋_GB2312" w:hAnsi="Arial" w:eastAsia="仿宋_GB2312" w:cs="Times New Roman"/>
      <w:sz w:val="32"/>
      <w:szCs w:val="32"/>
    </w:rPr>
  </w:style>
  <w:style w:type="paragraph" w:customStyle="1" w:styleId="220">
    <w:name w:val="正文文本11"/>
    <w:basedOn w:val="1"/>
    <w:next w:val="1"/>
    <w:link w:val="221"/>
    <w:qFormat/>
    <w:uiPriority w:val="99"/>
    <w:rPr>
      <w:rFonts w:ascii="楷体_GB2312" w:hAnsi="Arial" w:eastAsia="楷体_GB2312"/>
      <w:sz w:val="28"/>
      <w:szCs w:val="28"/>
    </w:rPr>
  </w:style>
  <w:style w:type="character" w:customStyle="1" w:styleId="221">
    <w:name w:val="正文文本 Char"/>
    <w:link w:val="220"/>
    <w:qFormat/>
    <w:uiPriority w:val="99"/>
    <w:rPr>
      <w:rFonts w:ascii="楷体_GB2312" w:hAnsi="Arial" w:eastAsia="楷体_GB2312" w:cs="Times New Roman"/>
      <w:sz w:val="28"/>
      <w:szCs w:val="28"/>
    </w:rPr>
  </w:style>
  <w:style w:type="paragraph" w:customStyle="1" w:styleId="222">
    <w:name w:val="正文文本缩进1"/>
    <w:basedOn w:val="1"/>
    <w:link w:val="223"/>
    <w:unhideWhenUsed/>
    <w:qFormat/>
    <w:uiPriority w:val="99"/>
    <w:pPr>
      <w:spacing w:after="120"/>
      <w:ind w:left="420"/>
    </w:pPr>
  </w:style>
  <w:style w:type="character" w:customStyle="1" w:styleId="223">
    <w:name w:val="正文文本缩进 Char"/>
    <w:link w:val="222"/>
    <w:qFormat/>
    <w:uiPriority w:val="99"/>
  </w:style>
  <w:style w:type="paragraph" w:customStyle="1" w:styleId="224">
    <w:name w:val="列表 21"/>
    <w:basedOn w:val="1"/>
    <w:qFormat/>
    <w:uiPriority w:val="0"/>
    <w:pPr>
      <w:ind w:left="100" w:hanging="200"/>
    </w:pPr>
    <w:rPr>
      <w:rFonts w:ascii="Times New Roman" w:hAnsi="Times New Roman"/>
      <w:szCs w:val="21"/>
    </w:rPr>
  </w:style>
  <w:style w:type="paragraph" w:customStyle="1" w:styleId="225">
    <w:name w:val="目录 51"/>
    <w:basedOn w:val="1"/>
    <w:next w:val="1"/>
    <w:semiHidden/>
    <w:qFormat/>
    <w:uiPriority w:val="0"/>
    <w:pPr>
      <w:ind w:left="840"/>
      <w:jc w:val="left"/>
    </w:pPr>
    <w:rPr>
      <w:rFonts w:ascii="Times New Roman" w:hAnsi="Times New Roman"/>
      <w:szCs w:val="21"/>
    </w:rPr>
  </w:style>
  <w:style w:type="paragraph" w:customStyle="1" w:styleId="226">
    <w:name w:val="目录 31"/>
    <w:basedOn w:val="1"/>
    <w:next w:val="1"/>
    <w:semiHidden/>
    <w:qFormat/>
    <w:uiPriority w:val="0"/>
    <w:pPr>
      <w:ind w:left="420"/>
      <w:jc w:val="left"/>
    </w:pPr>
    <w:rPr>
      <w:rFonts w:ascii="Times New Roman" w:hAnsi="Times New Roman"/>
      <w:i/>
      <w:iCs/>
      <w:szCs w:val="24"/>
    </w:rPr>
  </w:style>
  <w:style w:type="paragraph" w:customStyle="1" w:styleId="227">
    <w:name w:val="纯文本11"/>
    <w:basedOn w:val="1"/>
    <w:next w:val="192"/>
    <w:link w:val="228"/>
    <w:qFormat/>
    <w:uiPriority w:val="0"/>
    <w:rPr>
      <w:rFonts w:ascii="宋体" w:hAnsi="Courier New"/>
      <w:sz w:val="20"/>
      <w:szCs w:val="21"/>
    </w:rPr>
  </w:style>
  <w:style w:type="character" w:customStyle="1" w:styleId="228">
    <w:name w:val="纯文本 Char"/>
    <w:link w:val="227"/>
    <w:qFormat/>
    <w:uiPriority w:val="0"/>
    <w:rPr>
      <w:rFonts w:ascii="宋体" w:hAnsi="Courier New" w:eastAsia="宋体" w:cs="Courier New"/>
      <w:szCs w:val="21"/>
    </w:rPr>
  </w:style>
  <w:style w:type="paragraph" w:customStyle="1" w:styleId="229">
    <w:name w:val="目录 81"/>
    <w:basedOn w:val="1"/>
    <w:next w:val="1"/>
    <w:semiHidden/>
    <w:qFormat/>
    <w:uiPriority w:val="0"/>
    <w:pPr>
      <w:ind w:left="1470"/>
      <w:jc w:val="left"/>
    </w:pPr>
    <w:rPr>
      <w:rFonts w:ascii="Times New Roman" w:hAnsi="Times New Roman"/>
      <w:szCs w:val="21"/>
    </w:rPr>
  </w:style>
  <w:style w:type="paragraph" w:customStyle="1" w:styleId="230">
    <w:name w:val="日期1"/>
    <w:basedOn w:val="1"/>
    <w:next w:val="1"/>
    <w:link w:val="231"/>
    <w:qFormat/>
    <w:uiPriority w:val="0"/>
    <w:rPr>
      <w:rFonts w:ascii="Times New Roman" w:hAnsi="Times New Roman"/>
      <w:sz w:val="24"/>
      <w:szCs w:val="24"/>
    </w:rPr>
  </w:style>
  <w:style w:type="character" w:customStyle="1" w:styleId="231">
    <w:name w:val="日期 Char"/>
    <w:link w:val="230"/>
    <w:qFormat/>
    <w:uiPriority w:val="0"/>
    <w:rPr>
      <w:rFonts w:ascii="Times New Roman" w:hAnsi="Times New Roman" w:eastAsia="宋体" w:cs="Times New Roman"/>
      <w:sz w:val="24"/>
      <w:szCs w:val="24"/>
    </w:rPr>
  </w:style>
  <w:style w:type="paragraph" w:customStyle="1" w:styleId="232">
    <w:name w:val="正文文本缩进 21"/>
    <w:basedOn w:val="1"/>
    <w:link w:val="233"/>
    <w:qFormat/>
    <w:uiPriority w:val="0"/>
    <w:pPr>
      <w:ind w:left="630" w:firstLine="645"/>
    </w:pPr>
    <w:rPr>
      <w:rFonts w:ascii="Arial" w:hAnsi="Arial" w:eastAsia="仿宋_GB2312"/>
      <w:sz w:val="32"/>
      <w:szCs w:val="32"/>
    </w:rPr>
  </w:style>
  <w:style w:type="character" w:customStyle="1" w:styleId="233">
    <w:name w:val="正文文本缩进 2 Char"/>
    <w:link w:val="232"/>
    <w:qFormat/>
    <w:uiPriority w:val="0"/>
    <w:rPr>
      <w:rFonts w:ascii="Arial" w:hAnsi="Arial" w:eastAsia="仿宋_GB2312" w:cs="Arial"/>
      <w:sz w:val="32"/>
      <w:szCs w:val="32"/>
    </w:rPr>
  </w:style>
  <w:style w:type="paragraph" w:customStyle="1" w:styleId="234">
    <w:name w:val="批注框文本1"/>
    <w:basedOn w:val="1"/>
    <w:link w:val="235"/>
    <w:qFormat/>
    <w:uiPriority w:val="0"/>
    <w:rPr>
      <w:rFonts w:ascii="Times New Roman" w:hAnsi="Times New Roman"/>
      <w:sz w:val="18"/>
      <w:szCs w:val="18"/>
    </w:rPr>
  </w:style>
  <w:style w:type="character" w:customStyle="1" w:styleId="235">
    <w:name w:val="批注框文本 Char"/>
    <w:link w:val="234"/>
    <w:qFormat/>
    <w:uiPriority w:val="0"/>
    <w:rPr>
      <w:rFonts w:ascii="Times New Roman" w:hAnsi="Times New Roman" w:eastAsia="宋体" w:cs="Times New Roman"/>
      <w:sz w:val="18"/>
      <w:szCs w:val="18"/>
    </w:rPr>
  </w:style>
  <w:style w:type="paragraph" w:customStyle="1" w:styleId="236">
    <w:name w:val="页脚1"/>
    <w:basedOn w:val="1"/>
    <w:link w:val="237"/>
    <w:qFormat/>
    <w:uiPriority w:val="99"/>
    <w:pPr>
      <w:tabs>
        <w:tab w:val="center" w:pos="4153"/>
        <w:tab w:val="right" w:pos="8306"/>
      </w:tabs>
      <w:jc w:val="left"/>
    </w:pPr>
    <w:rPr>
      <w:rFonts w:ascii="Times New Roman" w:hAnsi="Times New Roman"/>
      <w:sz w:val="18"/>
      <w:szCs w:val="18"/>
    </w:rPr>
  </w:style>
  <w:style w:type="character" w:customStyle="1" w:styleId="237">
    <w:name w:val="页脚 Char"/>
    <w:link w:val="236"/>
    <w:qFormat/>
    <w:uiPriority w:val="99"/>
    <w:rPr>
      <w:rFonts w:ascii="Times New Roman" w:hAnsi="Times New Roman" w:eastAsia="宋体" w:cs="Times New Roman"/>
      <w:sz w:val="18"/>
      <w:szCs w:val="18"/>
    </w:rPr>
  </w:style>
  <w:style w:type="paragraph" w:customStyle="1" w:styleId="238">
    <w:name w:val="寄信人地址1"/>
    <w:basedOn w:val="1"/>
    <w:unhideWhenUsed/>
    <w:qFormat/>
    <w:uiPriority w:val="99"/>
    <w:rPr>
      <w:rFonts w:ascii="Arial" w:hAnsi="Arial"/>
      <w:szCs w:val="24"/>
    </w:rPr>
  </w:style>
  <w:style w:type="paragraph" w:customStyle="1" w:styleId="239">
    <w:name w:val="页眉1"/>
    <w:basedOn w:val="1"/>
    <w:link w:val="240"/>
    <w:qFormat/>
    <w:uiPriority w:val="0"/>
    <w:pPr>
      <w:pBdr>
        <w:bottom w:val="single" w:color="000000" w:sz="6" w:space="1"/>
      </w:pBdr>
      <w:tabs>
        <w:tab w:val="center" w:pos="4153"/>
        <w:tab w:val="right" w:pos="8306"/>
      </w:tabs>
      <w:jc w:val="center"/>
    </w:pPr>
    <w:rPr>
      <w:rFonts w:ascii="Times New Roman" w:hAnsi="Times New Roman"/>
      <w:sz w:val="18"/>
      <w:szCs w:val="18"/>
    </w:rPr>
  </w:style>
  <w:style w:type="character" w:customStyle="1" w:styleId="240">
    <w:name w:val="页眉 Char"/>
    <w:link w:val="239"/>
    <w:qFormat/>
    <w:uiPriority w:val="0"/>
    <w:rPr>
      <w:rFonts w:ascii="Times New Roman" w:hAnsi="Times New Roman" w:eastAsia="宋体" w:cs="Times New Roman"/>
      <w:sz w:val="18"/>
      <w:szCs w:val="18"/>
    </w:rPr>
  </w:style>
  <w:style w:type="paragraph" w:customStyle="1" w:styleId="241">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2">
    <w:name w:val="目录 41"/>
    <w:basedOn w:val="1"/>
    <w:next w:val="1"/>
    <w:semiHidden/>
    <w:qFormat/>
    <w:uiPriority w:val="0"/>
    <w:pPr>
      <w:ind w:left="630"/>
      <w:jc w:val="left"/>
    </w:pPr>
    <w:rPr>
      <w:rFonts w:ascii="Times New Roman" w:hAnsi="Times New Roman"/>
      <w:szCs w:val="21"/>
    </w:rPr>
  </w:style>
  <w:style w:type="paragraph" w:customStyle="1" w:styleId="243">
    <w:name w:val="列表1"/>
    <w:basedOn w:val="1"/>
    <w:qFormat/>
    <w:uiPriority w:val="0"/>
    <w:pPr>
      <w:ind w:left="200" w:hanging="200"/>
    </w:pPr>
    <w:rPr>
      <w:rFonts w:ascii="Times New Roman" w:hAnsi="Times New Roman"/>
      <w:szCs w:val="21"/>
    </w:rPr>
  </w:style>
  <w:style w:type="paragraph" w:customStyle="1" w:styleId="244">
    <w:name w:val="目录 61"/>
    <w:basedOn w:val="1"/>
    <w:next w:val="1"/>
    <w:semiHidden/>
    <w:qFormat/>
    <w:uiPriority w:val="0"/>
    <w:pPr>
      <w:ind w:left="1050"/>
      <w:jc w:val="left"/>
    </w:pPr>
    <w:rPr>
      <w:rFonts w:ascii="Times New Roman" w:hAnsi="Times New Roman"/>
      <w:szCs w:val="21"/>
    </w:rPr>
  </w:style>
  <w:style w:type="paragraph" w:customStyle="1" w:styleId="245">
    <w:name w:val="正文文本缩进 31"/>
    <w:basedOn w:val="1"/>
    <w:link w:val="246"/>
    <w:qFormat/>
    <w:uiPriority w:val="0"/>
    <w:pPr>
      <w:ind w:left="645" w:firstLine="645"/>
    </w:pPr>
    <w:rPr>
      <w:rFonts w:ascii="Arial" w:hAnsi="Arial" w:eastAsia="仿宋_GB2312"/>
      <w:color w:val="FFFF00"/>
      <w:sz w:val="32"/>
      <w:szCs w:val="32"/>
    </w:rPr>
  </w:style>
  <w:style w:type="character" w:customStyle="1" w:styleId="246">
    <w:name w:val="正文文本缩进 3 Char"/>
    <w:link w:val="245"/>
    <w:qFormat/>
    <w:uiPriority w:val="0"/>
    <w:rPr>
      <w:rFonts w:ascii="Arial" w:hAnsi="Arial" w:eastAsia="仿宋_GB2312" w:cs="Arial"/>
      <w:color w:val="FFFF00"/>
      <w:sz w:val="32"/>
      <w:szCs w:val="32"/>
    </w:rPr>
  </w:style>
  <w:style w:type="paragraph" w:customStyle="1" w:styleId="247">
    <w:name w:val="图表目录1"/>
    <w:basedOn w:val="1"/>
    <w:next w:val="1"/>
    <w:semiHidden/>
    <w:qFormat/>
    <w:uiPriority w:val="0"/>
    <w:pPr>
      <w:ind w:left="840" w:hanging="420"/>
    </w:pPr>
    <w:rPr>
      <w:rFonts w:ascii="Times New Roman" w:hAnsi="Times New Roman"/>
      <w:szCs w:val="21"/>
    </w:rPr>
  </w:style>
  <w:style w:type="paragraph" w:customStyle="1" w:styleId="248">
    <w:name w:val="目录 21"/>
    <w:basedOn w:val="1"/>
    <w:next w:val="1"/>
    <w:semiHidden/>
    <w:qFormat/>
    <w:uiPriority w:val="0"/>
    <w:pPr>
      <w:ind w:left="210"/>
      <w:jc w:val="left"/>
    </w:pPr>
    <w:rPr>
      <w:rFonts w:ascii="Times New Roman" w:hAnsi="Times New Roman"/>
      <w:smallCaps/>
      <w:szCs w:val="24"/>
    </w:rPr>
  </w:style>
  <w:style w:type="paragraph" w:customStyle="1" w:styleId="249">
    <w:name w:val="目录 91"/>
    <w:basedOn w:val="1"/>
    <w:next w:val="1"/>
    <w:semiHidden/>
    <w:qFormat/>
    <w:uiPriority w:val="0"/>
    <w:pPr>
      <w:ind w:left="1680"/>
      <w:jc w:val="left"/>
    </w:pPr>
    <w:rPr>
      <w:rFonts w:ascii="Times New Roman" w:hAnsi="Times New Roman"/>
      <w:szCs w:val="21"/>
    </w:rPr>
  </w:style>
  <w:style w:type="paragraph" w:customStyle="1" w:styleId="250">
    <w:name w:val="正文文本 21"/>
    <w:basedOn w:val="1"/>
    <w:link w:val="251"/>
    <w:qFormat/>
    <w:uiPriority w:val="0"/>
    <w:pPr>
      <w:widowControl/>
      <w:jc w:val="center"/>
    </w:pPr>
    <w:rPr>
      <w:rFonts w:ascii="楷体_GB2312" w:hAnsi="Times New Roman" w:eastAsia="楷体_GB2312"/>
      <w:sz w:val="28"/>
      <w:szCs w:val="28"/>
    </w:rPr>
  </w:style>
  <w:style w:type="character" w:customStyle="1" w:styleId="251">
    <w:name w:val="正文文本 2 Char"/>
    <w:link w:val="250"/>
    <w:qFormat/>
    <w:uiPriority w:val="0"/>
    <w:rPr>
      <w:rFonts w:ascii="楷体_GB2312" w:hAnsi="Times New Roman" w:eastAsia="楷体_GB2312" w:cs="Times New Roman"/>
      <w:sz w:val="28"/>
      <w:szCs w:val="28"/>
    </w:rPr>
  </w:style>
  <w:style w:type="paragraph" w:customStyle="1" w:styleId="252">
    <w:name w:val="普通(网站)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3">
    <w:name w:val="索引 11"/>
    <w:basedOn w:val="1"/>
    <w:next w:val="1"/>
    <w:semiHidden/>
    <w:qFormat/>
    <w:uiPriority w:val="0"/>
    <w:pPr>
      <w:spacing w:line="240" w:lineRule="atLeast"/>
    </w:pPr>
    <w:rPr>
      <w:rFonts w:ascii="Times New Roman" w:hAnsi="Times New Roman"/>
      <w:b/>
      <w:bCs/>
      <w:szCs w:val="21"/>
    </w:rPr>
  </w:style>
  <w:style w:type="paragraph" w:customStyle="1" w:styleId="254">
    <w:name w:val="批注主题1"/>
    <w:basedOn w:val="216"/>
    <w:next w:val="216"/>
    <w:link w:val="255"/>
    <w:qFormat/>
    <w:uiPriority w:val="0"/>
    <w:rPr>
      <w:rFonts w:ascii="Times New Roman" w:hAnsi="Times New Roman"/>
      <w:b/>
      <w:bCs/>
      <w:sz w:val="20"/>
      <w:szCs w:val="21"/>
    </w:rPr>
  </w:style>
  <w:style w:type="character" w:customStyle="1" w:styleId="255">
    <w:name w:val="批注主题 Char"/>
    <w:link w:val="254"/>
    <w:qFormat/>
    <w:uiPriority w:val="0"/>
    <w:rPr>
      <w:rFonts w:ascii="Times New Roman" w:hAnsi="Times New Roman" w:eastAsia="宋体" w:cs="Times New Roman"/>
      <w:b/>
      <w:bCs/>
      <w:szCs w:val="21"/>
    </w:rPr>
  </w:style>
  <w:style w:type="paragraph" w:customStyle="1" w:styleId="256">
    <w:name w:val="正文首行缩进1"/>
    <w:basedOn w:val="220"/>
    <w:link w:val="257"/>
    <w:qFormat/>
    <w:uiPriority w:val="0"/>
    <w:pPr>
      <w:spacing w:line="360" w:lineRule="auto"/>
      <w:ind w:firstLine="200"/>
    </w:pPr>
    <w:rPr>
      <w:rFonts w:ascii="仿宋_GB2312" w:hAnsi="Times New Roman" w:eastAsia="仿宋_GB2312"/>
      <w:sz w:val="30"/>
      <w:szCs w:val="30"/>
    </w:rPr>
  </w:style>
  <w:style w:type="character" w:customStyle="1" w:styleId="257">
    <w:name w:val="正文首行缩进 Char"/>
    <w:link w:val="256"/>
    <w:qFormat/>
    <w:uiPriority w:val="0"/>
    <w:rPr>
      <w:rFonts w:ascii="仿宋_GB2312" w:hAnsi="Times New Roman" w:eastAsia="仿宋_GB2312" w:cs="Times New Roman"/>
      <w:sz w:val="30"/>
      <w:szCs w:val="30"/>
    </w:rPr>
  </w:style>
  <w:style w:type="paragraph" w:customStyle="1" w:styleId="258">
    <w:name w:val="正文首行缩进 21"/>
    <w:basedOn w:val="222"/>
    <w:link w:val="259"/>
    <w:qFormat/>
    <w:uiPriority w:val="99"/>
    <w:pPr>
      <w:spacing w:after="0" w:line="360" w:lineRule="auto"/>
      <w:ind w:left="0" w:firstLine="420"/>
    </w:pPr>
    <w:rPr>
      <w:rFonts w:ascii="宋体" w:hAnsi="宋体"/>
      <w:sz w:val="20"/>
      <w:szCs w:val="20"/>
    </w:rPr>
  </w:style>
  <w:style w:type="character" w:customStyle="1" w:styleId="259">
    <w:name w:val="正文首行缩进 2 Char"/>
    <w:link w:val="258"/>
    <w:qFormat/>
    <w:uiPriority w:val="99"/>
    <w:rPr>
      <w:rFonts w:ascii="宋体" w:hAnsi="宋体" w:eastAsia="宋体" w:cs="Times New Roman"/>
      <w:szCs w:val="20"/>
    </w:rPr>
  </w:style>
  <w:style w:type="table" w:customStyle="1" w:styleId="260">
    <w:name w:val="网格型11"/>
    <w:basedOn w:val="201"/>
    <w:qFormat/>
    <w:uiPriority w:val="0"/>
    <w:pPr>
      <w:widowControl w:val="0"/>
      <w:jc w:val="both"/>
    </w:pPr>
  </w:style>
  <w:style w:type="character" w:customStyle="1" w:styleId="261">
    <w:name w:val="要点1"/>
    <w:link w:val="1"/>
    <w:qFormat/>
    <w:uiPriority w:val="0"/>
    <w:rPr>
      <w:b/>
      <w:bCs/>
    </w:rPr>
  </w:style>
  <w:style w:type="character" w:customStyle="1" w:styleId="262">
    <w:name w:val="页码1"/>
    <w:link w:val="1"/>
    <w:qFormat/>
    <w:uiPriority w:val="0"/>
  </w:style>
  <w:style w:type="character" w:customStyle="1" w:styleId="263">
    <w:name w:val="已访问的超链接1"/>
    <w:link w:val="1"/>
    <w:qFormat/>
    <w:uiPriority w:val="0"/>
    <w:rPr>
      <w:color w:val="800080"/>
      <w:u w:val="single"/>
    </w:rPr>
  </w:style>
  <w:style w:type="character" w:customStyle="1" w:styleId="264">
    <w:name w:val="超链接1"/>
    <w:link w:val="1"/>
    <w:qFormat/>
    <w:uiPriority w:val="99"/>
    <w:rPr>
      <w:color w:val="0000FF"/>
      <w:u w:val="single"/>
    </w:rPr>
  </w:style>
  <w:style w:type="character" w:customStyle="1" w:styleId="265">
    <w:name w:val="批注引用1"/>
    <w:basedOn w:val="200"/>
    <w:link w:val="1"/>
    <w:qFormat/>
    <w:uiPriority w:val="0"/>
    <w:rPr>
      <w:sz w:val="21"/>
      <w:szCs w:val="21"/>
    </w:rPr>
  </w:style>
  <w:style w:type="paragraph" w:customStyle="1" w:styleId="266">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Arial" w:hAnsi="Arial"/>
      <w:sz w:val="24"/>
    </w:rPr>
  </w:style>
  <w:style w:type="character" w:customStyle="1" w:styleId="267">
    <w:name w:val="font5 Char"/>
    <w:link w:val="1"/>
    <w:qFormat/>
    <w:uiPriority w:val="0"/>
    <w:rPr>
      <w:rFonts w:ascii="宋体" w:hAnsi="宋体" w:eastAsia="宋体"/>
      <w:sz w:val="28"/>
      <w:szCs w:val="28"/>
      <w:lang w:val="en-US" w:eastAsia="zh-CN" w:bidi="ar-SA"/>
    </w:rPr>
  </w:style>
  <w:style w:type="character" w:customStyle="1" w:styleId="268">
    <w:name w:val="二级目录 Char"/>
    <w:link w:val="269"/>
    <w:qFormat/>
    <w:uiPriority w:val="0"/>
    <w:rPr>
      <w:rFonts w:ascii="Calibri" w:hAnsi="Calibri"/>
      <w:b/>
      <w:sz w:val="30"/>
      <w:szCs w:val="28"/>
    </w:rPr>
  </w:style>
  <w:style w:type="paragraph" w:customStyle="1" w:styleId="269">
    <w:name w:val="二级目录"/>
    <w:next w:val="1"/>
    <w:link w:val="268"/>
    <w:qFormat/>
    <w:uiPriority w:val="0"/>
    <w:pPr>
      <w:tabs>
        <w:tab w:val="left" w:pos="907"/>
        <w:tab w:val="left" w:pos="1145"/>
      </w:tabs>
      <w:ind w:left="907" w:hanging="907"/>
      <w:outlineLvl w:val="1"/>
    </w:pPr>
    <w:rPr>
      <w:rFonts w:hint="default" w:ascii="Calibri" w:hAnsi="Calibri" w:eastAsia="宋体" w:cs="Times New Roman"/>
      <w:b/>
      <w:sz w:val="30"/>
      <w:szCs w:val="28"/>
      <w:lang w:val="en-US" w:eastAsia="zh-CN" w:bidi="ar-SA"/>
    </w:rPr>
  </w:style>
  <w:style w:type="character" w:customStyle="1" w:styleId="270">
    <w:name w:val="列出段落 Char"/>
    <w:link w:val="271"/>
    <w:qFormat/>
    <w:uiPriority w:val="0"/>
    <w:rPr>
      <w:rFonts w:ascii="Calibri" w:hAnsi="Calibri"/>
      <w:sz w:val="24"/>
      <w:szCs w:val="24"/>
      <w:lang w:eastAsia="en-US" w:bidi="en-US"/>
    </w:rPr>
  </w:style>
  <w:style w:type="paragraph" w:customStyle="1" w:styleId="271">
    <w:name w:val="列出段落1"/>
    <w:basedOn w:val="1"/>
    <w:link w:val="270"/>
    <w:qFormat/>
    <w:uiPriority w:val="0"/>
    <w:pPr>
      <w:widowControl/>
      <w:ind w:left="720"/>
      <w:contextualSpacing/>
      <w:jc w:val="left"/>
    </w:pPr>
    <w:rPr>
      <w:sz w:val="24"/>
      <w:szCs w:val="24"/>
      <w:lang w:eastAsia="en-US" w:bidi="en-US"/>
    </w:rPr>
  </w:style>
  <w:style w:type="paragraph" w:customStyle="1" w:styleId="272">
    <w:name w:val="Body Text(ch)"/>
    <w:basedOn w:val="1"/>
    <w:next w:val="220"/>
    <w:qFormat/>
    <w:uiPriority w:val="0"/>
    <w:pPr>
      <w:spacing w:after="120"/>
    </w:pPr>
    <w:rPr>
      <w:rFonts w:ascii="宋体" w:hAnsi="Arial"/>
      <w:bCs/>
      <w:iCs/>
      <w:szCs w:val="24"/>
    </w:rPr>
  </w:style>
  <w:style w:type="paragraph" w:customStyle="1" w:styleId="27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5">
    <w:name w:val="Char"/>
    <w:basedOn w:val="1"/>
    <w:qFormat/>
    <w:uiPriority w:val="0"/>
    <w:pPr>
      <w:tabs>
        <w:tab w:val="left" w:pos="360"/>
      </w:tabs>
      <w:ind w:firstLine="200"/>
    </w:pPr>
    <w:rPr>
      <w:rFonts w:ascii="Times New Roman" w:hAnsi="Times New Roman"/>
      <w:sz w:val="28"/>
      <w:szCs w:val="30"/>
    </w:rPr>
  </w:style>
  <w:style w:type="paragraph" w:customStyle="1" w:styleId="276">
    <w:name w:val="Char1"/>
    <w:basedOn w:val="214"/>
    <w:qFormat/>
    <w:uiPriority w:val="0"/>
    <w:rPr>
      <w:rFonts w:ascii="Tahoma" w:hAnsi="Tahoma"/>
      <w:sz w:val="24"/>
      <w:szCs w:val="24"/>
    </w:rPr>
  </w:style>
  <w:style w:type="paragraph" w:customStyle="1" w:styleId="277">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8">
    <w:name w:val="table_lines"/>
    <w:basedOn w:val="1"/>
    <w:qFormat/>
    <w:uiPriority w:val="0"/>
    <w:pPr>
      <w:widowControl/>
      <w:jc w:val="left"/>
    </w:pPr>
    <w:rPr>
      <w:rFonts w:ascii="Times New Roman" w:hAnsi="Times New Roman"/>
      <w:sz w:val="20"/>
      <w:szCs w:val="20"/>
      <w:lang w:val="de-DE" w:eastAsia="de-DE"/>
    </w:rPr>
  </w:style>
  <w:style w:type="paragraph" w:customStyle="1" w:styleId="279">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80">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1">
    <w:name w:val="Char Char Char Char"/>
    <w:basedOn w:val="214"/>
    <w:qFormat/>
    <w:uiPriority w:val="0"/>
    <w:pPr>
      <w:spacing w:line="360" w:lineRule="auto"/>
    </w:pPr>
    <w:rPr>
      <w:rFonts w:ascii="Tahoma" w:hAnsi="Tahoma"/>
      <w:sz w:val="24"/>
      <w:szCs w:val="24"/>
    </w:rPr>
  </w:style>
  <w:style w:type="paragraph" w:customStyle="1" w:styleId="282">
    <w:name w:val="列出段落"/>
    <w:basedOn w:val="1"/>
    <w:qFormat/>
    <w:uiPriority w:val="99"/>
    <w:pPr>
      <w:widowControl/>
      <w:ind w:left="720"/>
      <w:contextualSpacing/>
      <w:jc w:val="left"/>
    </w:pPr>
    <w:rPr>
      <w:sz w:val="24"/>
      <w:szCs w:val="24"/>
      <w:lang w:eastAsia="en-US" w:bidi="en-US"/>
    </w:rPr>
  </w:style>
  <w:style w:type="paragraph" w:customStyle="1" w:styleId="283">
    <w:name w:val="4"/>
    <w:basedOn w:val="1"/>
    <w:next w:val="245"/>
    <w:qFormat/>
    <w:uiPriority w:val="0"/>
    <w:pPr>
      <w:spacing w:line="360" w:lineRule="auto"/>
      <w:ind w:firstLine="420"/>
    </w:pPr>
    <w:rPr>
      <w:rFonts w:ascii="Times New Roman" w:hAnsi="Times New Roman"/>
      <w:color w:val="FF0000"/>
      <w:sz w:val="24"/>
      <w:szCs w:val="24"/>
    </w:rPr>
  </w:style>
  <w:style w:type="paragraph" w:customStyle="1" w:styleId="28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5">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286">
    <w:name w:val="样式1"/>
    <w:basedOn w:val="1"/>
    <w:qFormat/>
    <w:uiPriority w:val="0"/>
    <w:pPr>
      <w:numPr>
        <w:ilvl w:val="0"/>
        <w:numId w:val="3"/>
      </w:numPr>
    </w:pPr>
    <w:rPr>
      <w:rFonts w:ascii="宋体" w:hAnsi="宋体"/>
      <w:szCs w:val="21"/>
    </w:rPr>
  </w:style>
  <w:style w:type="paragraph" w:customStyle="1" w:styleId="287">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9">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290">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29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5">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6">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7">
    <w:name w:val="Char Char Char Char1"/>
    <w:basedOn w:val="214"/>
    <w:qFormat/>
    <w:uiPriority w:val="0"/>
    <w:pPr>
      <w:spacing w:line="360" w:lineRule="auto"/>
    </w:pPr>
    <w:rPr>
      <w:rFonts w:ascii="Tahoma" w:hAnsi="Tahoma"/>
      <w:sz w:val="24"/>
      <w:szCs w:val="24"/>
    </w:rPr>
  </w:style>
  <w:style w:type="paragraph" w:customStyle="1" w:styleId="298">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299">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0">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301">
    <w:name w:val="_Style 112"/>
    <w:semiHidden/>
    <w:qFormat/>
    <w:uiPriority w:val="99"/>
    <w:rPr>
      <w:rFonts w:hint="default" w:ascii="Times New Roman" w:hAnsi="Times New Roman" w:eastAsia="宋体" w:cs="Times New Roman"/>
      <w:sz w:val="21"/>
      <w:szCs w:val="21"/>
      <w:lang w:val="en-US" w:eastAsia="zh-CN" w:bidi="ar-SA"/>
    </w:rPr>
  </w:style>
  <w:style w:type="paragraph" w:customStyle="1" w:styleId="302">
    <w:name w:val="无间隔"/>
    <w:qFormat/>
    <w:uiPriority w:val="0"/>
    <w:pPr>
      <w:widowControl w:val="0"/>
      <w:jc w:val="both"/>
    </w:pPr>
    <w:rPr>
      <w:rFonts w:hint="default" w:ascii="Times New Roman" w:hAnsi="Times New Roman" w:eastAsia="宋体" w:cs="Times New Roman"/>
      <w:sz w:val="21"/>
      <w:szCs w:val="21"/>
      <w:lang w:val="en-US" w:eastAsia="zh-CN" w:bidi="ar-SA"/>
    </w:rPr>
  </w:style>
  <w:style w:type="paragraph" w:customStyle="1" w:styleId="303">
    <w:name w:val="正文文本1"/>
    <w:basedOn w:val="1"/>
    <w:next w:val="1"/>
    <w:qFormat/>
    <w:uiPriority w:val="0"/>
    <w:rPr>
      <w:rFonts w:ascii="仿宋_GB2312" w:eastAsia="仿宋_GB2312"/>
      <w:sz w:val="24"/>
      <w:szCs w:val="20"/>
    </w:rPr>
  </w:style>
  <w:style w:type="character" w:customStyle="1" w:styleId="304">
    <w:name w:val="标题 6 Char1"/>
    <w:link w:val="1"/>
    <w:semiHidden/>
    <w:qFormat/>
    <w:uiPriority w:val="9"/>
    <w:rPr>
      <w:rFonts w:ascii="Cambria" w:hAnsi="Cambria" w:eastAsia="宋体" w:cs="Times New Roman"/>
      <w:b/>
      <w:bCs/>
      <w:sz w:val="24"/>
      <w:szCs w:val="24"/>
    </w:rPr>
  </w:style>
  <w:style w:type="character" w:customStyle="1" w:styleId="305">
    <w:name w:val="fontstyle11"/>
    <w:link w:val="1"/>
    <w:qFormat/>
    <w:uiPriority w:val="0"/>
    <w:rPr>
      <w:rFonts w:hint="eastAsia" w:ascii="宋体" w:hAnsi="宋体" w:eastAsia="宋体"/>
      <w:color w:val="000000"/>
      <w:sz w:val="22"/>
      <w:szCs w:val="22"/>
    </w:rPr>
  </w:style>
  <w:style w:type="character" w:customStyle="1" w:styleId="306">
    <w:name w:val="fontstyle01"/>
    <w:link w:val="1"/>
    <w:qFormat/>
    <w:uiPriority w:val="0"/>
    <w:rPr>
      <w:rFonts w:ascii="Calibri-Bold" w:hAnsi="Calibri-Bold"/>
      <w:b/>
      <w:bCs/>
      <w:color w:val="000000"/>
      <w:sz w:val="22"/>
      <w:szCs w:val="22"/>
    </w:rPr>
  </w:style>
  <w:style w:type="character" w:customStyle="1" w:styleId="307">
    <w:name w:val="页脚 字符"/>
    <w:link w:val="1"/>
    <w:qFormat/>
    <w:uiPriority w:val="99"/>
    <w:rPr>
      <w:sz w:val="18"/>
      <w:szCs w:val="18"/>
    </w:rPr>
  </w:style>
  <w:style w:type="character" w:customStyle="1" w:styleId="308">
    <w:name w:val="页眉 字符"/>
    <w:link w:val="1"/>
    <w:qFormat/>
    <w:uiPriority w:val="99"/>
    <w:rPr>
      <w:sz w:val="18"/>
      <w:szCs w:val="18"/>
    </w:rPr>
  </w:style>
  <w:style w:type="paragraph" w:customStyle="1" w:styleId="309">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0">
    <w:name w:val="样式 标题 3 + (中文) 黑体 小四 非加粗 段前: 7.8 磅 段后: 0 磅 行距: 固定值 20 磅"/>
    <w:basedOn w:val="193"/>
    <w:next w:val="1"/>
    <w:qFormat/>
    <w:uiPriority w:val="99"/>
    <w:pPr>
      <w:spacing w:before="0" w:after="0" w:line="400" w:lineRule="exact"/>
    </w:pPr>
    <w:rPr>
      <w:rFonts w:eastAsia="黑体"/>
      <w:b w:val="0"/>
      <w:bCs w:val="0"/>
      <w:sz w:val="24"/>
      <w:szCs w:val="24"/>
    </w:rPr>
  </w:style>
  <w:style w:type="paragraph" w:customStyle="1" w:styleId="311">
    <w:name w:val="标题 61"/>
    <w:basedOn w:val="1"/>
    <w:next w:val="1"/>
    <w:unhideWhenUsed/>
    <w:qFormat/>
    <w:uiPriority w:val="0"/>
    <w:pPr>
      <w:keepNext/>
      <w:keepLines/>
      <w:spacing w:before="240" w:after="64" w:line="320" w:lineRule="auto"/>
      <w:outlineLvl w:val="5"/>
    </w:pPr>
    <w:rPr>
      <w:rFonts w:ascii="Calibri Light" w:hAnsi="Calibri Light"/>
      <w:b/>
      <w:bCs/>
      <w:sz w:val="24"/>
      <w:szCs w:val="24"/>
    </w:rPr>
  </w:style>
  <w:style w:type="paragraph" w:customStyle="1" w:styleId="312">
    <w:name w:val="正文_1_0"/>
    <w:basedOn w:val="1"/>
    <w:qFormat/>
    <w:uiPriority w:val="0"/>
    <w:rPr>
      <w:rFonts w:ascii="Times New Roman" w:hAnsi="Times New Roman"/>
      <w:szCs w:val="24"/>
    </w:rPr>
  </w:style>
  <w:style w:type="paragraph" w:customStyle="1" w:styleId="313">
    <w:name w:val="正文缩进2格"/>
    <w:basedOn w:val="1"/>
    <w:unhideWhenUsed/>
    <w:qFormat/>
    <w:uiPriority w:val="0"/>
    <w:pPr>
      <w:spacing w:line="600" w:lineRule="exact"/>
      <w:ind w:firstLine="639"/>
    </w:pPr>
    <w:rPr>
      <w:rFonts w:hint="eastAsia" w:ascii="仿宋_GB2312" w:hAnsi="宋体" w:eastAsia="仿宋_GB2312"/>
      <w:sz w:val="31"/>
      <w:szCs w:val="24"/>
    </w:rPr>
  </w:style>
  <w:style w:type="paragraph" w:customStyle="1" w:styleId="314">
    <w:name w:val="WPSOffice手动目录 1"/>
    <w:qFormat/>
    <w:uiPriority w:val="0"/>
    <w:rPr>
      <w:rFonts w:hint="default" w:ascii="Times New Roman" w:hAnsi="Times New Roman" w:eastAsia="宋体" w:cs="Times New Roman"/>
      <w:lang w:val="en-US" w:eastAsia="zh-CN" w:bidi="ar-SA"/>
    </w:rPr>
  </w:style>
  <w:style w:type="table" w:customStyle="1" w:styleId="315">
    <w:name w:val="网格型1"/>
    <w:basedOn w:val="201"/>
    <w:qFormat/>
    <w:uiPriority w:val="0"/>
    <w:rPr>
      <w:rFonts w:ascii="Calibri" w:hAnsi="Calibri"/>
    </w:rPr>
  </w:style>
  <w:style w:type="character" w:customStyle="1" w:styleId="316">
    <w:name w:val="Heading 1 Char"/>
    <w:link w:val="3"/>
    <w:qFormat/>
    <w:uiPriority w:val="9"/>
    <w:rPr>
      <w:rFonts w:ascii="Arial" w:hAnsi="Arial" w:eastAsia="Arial" w:cs="Arial"/>
      <w:sz w:val="40"/>
      <w:szCs w:val="40"/>
    </w:rPr>
  </w:style>
  <w:style w:type="character" w:customStyle="1" w:styleId="317">
    <w:name w:val="NormalCharacter1"/>
    <w:link w:val="1"/>
    <w:qFormat/>
    <w:uiPriority w:val="0"/>
  </w:style>
  <w:style w:type="paragraph" w:customStyle="1" w:styleId="318">
    <w:name w:val="正文2"/>
    <w:qFormat/>
    <w:uiPriority w:val="0"/>
    <w:pPr>
      <w:widowControl w:val="0"/>
      <w:spacing w:before="156" w:line="360" w:lineRule="auto"/>
      <w:ind w:firstLine="200"/>
      <w:jc w:val="both"/>
    </w:pPr>
    <w:rPr>
      <w:rFonts w:hint="default" w:ascii="Times New Roman" w:hAnsi="Times New Roman" w:eastAsia="宋体" w:cs="Times New Roman"/>
      <w:sz w:val="24"/>
      <w:lang w:val="en-US" w:eastAsia="zh-CN" w:bidi="ar-SA"/>
    </w:rPr>
  </w:style>
  <w:style w:type="paragraph" w:customStyle="1" w:styleId="319">
    <w:name w:val="纯文本1"/>
    <w:basedOn w:val="1"/>
    <w:qFormat/>
    <w:uiPriority w:val="0"/>
    <w:rPr>
      <w:rFonts w:ascii="宋体" w:hAnsi="Courier New" w:eastAsia="宋体" w:cs="Courier New"/>
      <w:szCs w:val="21"/>
    </w:rPr>
  </w:style>
  <w:style w:type="paragraph" w:customStyle="1" w:styleId="320">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character" w:customStyle="1" w:styleId="321">
    <w:name w:val="font11"/>
    <w:link w:val="1"/>
    <w:qFormat/>
    <w:uiPriority w:val="0"/>
    <w:rPr>
      <w:rFonts w:hint="eastAsia" w:ascii="宋体" w:hAnsi="宋体" w:eastAsia="宋体" w:cs="宋体"/>
      <w:color w:val="000000"/>
      <w:sz w:val="16"/>
      <w:szCs w:val="16"/>
      <w:u w:val="none"/>
    </w:rPr>
  </w:style>
  <w:style w:type="character" w:customStyle="1" w:styleId="322">
    <w:name w:val="font21"/>
    <w:link w:val="1"/>
    <w:qFormat/>
    <w:uiPriority w:val="0"/>
    <w:rPr>
      <w:rFonts w:ascii="Times New Roman" w:hAnsi="Times New Roman" w:cs="Times New Roman"/>
      <w:color w:val="000000"/>
      <w:sz w:val="16"/>
      <w:szCs w:val="16"/>
      <w:u w:val="none"/>
    </w:rPr>
  </w:style>
  <w:style w:type="character" w:customStyle="1" w:styleId="323">
    <w:name w:val="font41"/>
    <w:link w:val="1"/>
    <w:qFormat/>
    <w:uiPriority w:val="0"/>
    <w:rPr>
      <w:rFonts w:ascii="Times New Roman" w:hAnsi="Times New Roman" w:cs="Times New Roman"/>
      <w:color w:val="000000"/>
      <w:sz w:val="16"/>
      <w:szCs w:val="16"/>
      <w:u w:val="none"/>
    </w:rPr>
  </w:style>
  <w:style w:type="character" w:customStyle="1" w:styleId="324">
    <w:name w:val="font51"/>
    <w:link w:val="1"/>
    <w:qFormat/>
    <w:uiPriority w:val="0"/>
    <w:rPr>
      <w:rFonts w:ascii="仿宋_GB2312" w:eastAsia="仿宋_GB2312" w:cs="仿宋_GB2312"/>
      <w:color w:val="000000"/>
      <w:sz w:val="16"/>
      <w:szCs w:val="16"/>
      <w:u w:val="none"/>
    </w:rPr>
  </w:style>
  <w:style w:type="character" w:customStyle="1" w:styleId="325">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8797e8d2-ff4b-4bd8-af48-9aa22f14d780</errorID>
      <errorWord>:</errorWord>
      <group>L1_Format</group>
      <groupName>格式问题</groupName>
      <ability>L2_HalfPunc</ability>
      <abilityName>全半角检查</abilityName>
      <candidateList>
        <item>：</item>
      </candidateList>
      <explain>文本全半角错误。</explain>
      <paraID>64DE4129</paraID>
      <start>2</start>
      <end>3</end>
      <status>modified</status>
      <modifiedWord>：</modifiedWord>
      <trackRevisions>false</trackRevisions>
    </reviewItem>
    <reviewItem>
      <errorID>2ad2e535-f1bd-464e-a7f9-e7fbb5bd1cb3</errorID>
      <errorWord>,</errorWord>
      <group>L1_Format</group>
      <groupName>格式问题</groupName>
      <ability>L2_HalfPunc</ability>
      <abilityName>全半角检查</abilityName>
      <candidateList>
        <item>，</item>
      </candidateList>
      <explain>文本全半角错误。</explain>
      <paraID> C15BC43</paraID>
      <start>41</start>
      <end>42</end>
      <status>modified</status>
      <modifiedWord>，</modifiedWord>
      <trackRevisions>false</trackRevisions>
    </reviewItem>
    <reviewItem>
      <errorID>7c8a433a-48d7-4035-85ec-5aa73c824ebf</errorID>
      <errorWord>间</errorWord>
      <group>L1_Word</group>
      <groupName>字词问题</groupName>
      <ability>L2_Typo</ability>
      <abilityName>字词错误</abilityName>
      <candidateList>
        <item>间之</item>
      </candidateList>
      <explain/>
      <paraID>7873FCAC</paraID>
      <start>13</start>
      <end>15</end>
      <status>modified</status>
      <modifiedWord>间之</modifiedWord>
      <trackRevisions>false</trackRevisions>
    </reviewItem>
    <reviewItem>
      <errorID>d2491937-a0a2-44a1-86b8-c8272662f70a</errorID>
      <errorWord>网</errorWord>
      <group>L1_Word</group>
      <groupName>字词问题</groupName>
      <ability>L2_Typo</ability>
      <abilityName>字词错误</abilityName>
      <candidateList>
        <item>网上</item>
      </candidateList>
      <explain/>
      <paraID> CA9101D</paraID>
      <start>19</start>
      <end>21</end>
      <status>modified</status>
      <modifiedWord>网上</modifiedWord>
      <trackRevisions>false</trackRevisions>
    </reviewItem>
    <reviewItem>
      <errorID>5bdd9fe1-278e-4037-98ed-2ffd354a937c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60EF3DC8</paraID>
      <start>46</start>
      <end>49</end>
      <status>unmodified</status>
      <modifiedWord/>
      <trackRevisions>false</trackRevisions>
    </reviewItem>
    <reviewItem>
      <errorID>954ffbe4-de7f-43c6-9084-d3851b9e277f</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1647C560</paraID>
      <start>30</start>
      <end>32</end>
      <status>unmodified</status>
      <modifiedWord/>
      <trackRevisions>false</trackRevisions>
    </reviewItem>
    <reviewItem>
      <errorID>fef56551-bef3-459f-b1d4-a1bfc487b68a</errorID>
      <errorWord>有助于对</errorWord>
      <group>L1_Grammar</group>
      <groupName>语法问题</groupName>
      <ability>L2_Grammar</ability>
      <abilityName>语法错误</abilityName>
      <candidateList>
        <item>有助于</item>
      </candidateList>
      <explain/>
      <paraID>47EDC878</paraID>
      <start>9</start>
      <end>13</end>
      <status>unmodified</status>
      <modifiedWord/>
      <trackRevisions>false</trackRevisions>
    </reviewItem>
    <reviewItem>
      <errorID>86351343-8847-422b-aac3-c1f45abd5e70</errorID>
      <errorWord>做出</errorWord>
      <group>L1_Word</group>
      <groupName>字词问题</groupName>
      <ability>L2_Typo</ability>
      <abilityName>字词错误</abilityName>
      <candidateList>
        <item>作出</item>
      </candidateList>
      <explain/>
      <paraID>346DE7DA</paraID>
      <start>33</start>
      <end>35</end>
      <status>modified</status>
      <modifiedWord>作出</modifiedWord>
      <trackRevisions>false</trackRevisions>
    </reviewItem>
    <reviewItem>
      <errorID>be4cc5d9-3e86-4be9-b11f-10d8dd25aaeb</errorID>
      <errorWord>做出</errorWord>
      <group>L1_Word</group>
      <groupName>字词问题</groupName>
      <ability>L2_Typo</ability>
      <abilityName>字词错误</abilityName>
      <candidateList>
        <item>作出</item>
      </candidateList>
      <explain/>
      <paraID>48F9DEB5</paraID>
      <start>22</start>
      <end>24</end>
      <status>modified</status>
      <modifiedWord>作出</modifiedWord>
      <trackRevisions>false</trackRevisions>
    </reviewItem>
    <reviewItem>
      <errorID>9eb8e2eb-2819-477a-b66b-3887596bfa96</errorID>
      <errorWord>不</errorWord>
      <group>L1_Word</group>
      <groupName>字词问题</groupName>
      <ability>L2_Typo</ability>
      <abilityName>字词错误</abilityName>
      <candidateList>
        <item>不符</item>
      </candidateList>
      <explain/>
      <paraID> 9433764</paraID>
      <start>46</start>
      <end>48</end>
      <status>modified</status>
      <modifiedWord>不符</modifiedWord>
      <trackRevisions>false</trackRevisions>
    </reviewItem>
    <reviewItem>
      <errorID>64872764-bba3-479a-bd2c-72831e94bb78</errorID>
      <errorWord>保持通讯畅通</errorWord>
      <group>L1_Word</group>
      <groupName>字词问题</groupName>
      <ability>L2_Typo</ability>
      <abilityName>字词错误</abilityName>
      <candidateList>
        <item>保持通信畅通</item>
      </candidateList>
      <explain/>
      <paraID>38799673</paraID>
      <start>14</start>
      <end>20</end>
      <status>unmodified</status>
      <modifiedWord/>
      <trackRevisions>false</trackRevisions>
    </reviewItem>
    <reviewItem>
      <errorID>23676203-5da9-4099-b1bd-b3698eeb2b71</errorID>
      <errorWord>&lt;</errorWord>
      <group>L1_Format</group>
      <groupName>格式问题</groupName>
      <ability>L2_HalfPunc</ability>
      <abilityName>全半角检查</abilityName>
      <candidateList>
        <item>〈</item>
      </candidateList>
      <explain>文本全半角错误。</explain>
      <paraID>40479963</paraID>
      <start>48</start>
      <end>49</end>
      <status>unmodified</status>
      <modifiedWord/>
      <trackRevisions>false</trackRevisions>
    </reviewItem>
    <reviewItem>
      <errorID>3f98146e-8cb3-4f1c-a9cf-6b8cd93be4d1</errorID>
      <errorWord>&lt;</errorWord>
      <group>L1_Format</group>
      <groupName>格式问题</groupName>
      <ability>L2_HalfPunc</ability>
      <abilityName>全半角检查</abilityName>
      <candidateList>
        <item>〈</item>
      </candidateList>
      <explain>文本全半角错误。</explain>
      <paraID>74AD836B</paraID>
      <start>48</start>
      <end>49</end>
      <status>unmodified</status>
      <modifiedWord/>
      <trackRevisions>false</trackRevisions>
    </reviewItem>
    <reviewItem>
      <errorID>ce7e81c6-9d4c-4ad9-8f47-e5cb2f8105cf</errorID>
      <errorWord>&lt;</errorWord>
      <group>L1_Format</group>
      <groupName>格式问题</groupName>
      <ability>L2_HalfPunc</ability>
      <abilityName>全半角检查</abilityName>
      <candidateList>
        <item>〈</item>
      </candidateList>
      <explain>文本全半角错误。</explain>
      <paraID>36FEA969</paraID>
      <start>33</start>
      <end>34</end>
      <status>unmodified</status>
      <modifiedWord/>
      <trackRevisions>false</trackRevisions>
    </reviewItem>
    <reviewItem>
      <errorID>ebbcc9aa-5345-4fd8-bc7c-df1bd438b42a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29378F0C</paraID>
      <start>46</start>
      <end>49</end>
      <status>unmodified</status>
      <modifiedWord/>
      <trackRevisions>false</trackRevisions>
    </reviewItem>
    <reviewItem>
      <errorID>b1d8b897-f0f5-4fea-810d-23a8240d770b</errorID>
      <errorWord>,</errorWord>
      <group>L1_Format</group>
      <groupName>格式问题</groupName>
      <ability>L2_HalfPunc</ability>
      <abilityName>全半角检查</abilityName>
      <candidateList>
        <item>，</item>
      </candidateList>
      <explain>文本全半角错误。</explain>
      <paraID>7F623160</paraID>
      <start>31</start>
      <end>32</end>
      <status>unmodified</status>
      <modifiedWord/>
      <trackRevisions>false</trackRevisions>
    </reviewItem>
    <reviewItem>
      <errorID>0712f951-51bd-464a-9b7e-8c45724d18eb</errorID>
      <errorWord>未有</errorWord>
      <group>L1_Word</group>
      <groupName>字词问题</groupName>
      <ability>L2_Typo</ability>
      <abilityName>字词错误</abilityName>
      <candidateList>
        <item>未</item>
      </candidateList>
      <explain>〈副〉❶没（跟“已”相对）：尚～成年｜健康仍～恢复。❷不：～便｜～敢苟同｜～可厚非。</explain>
      <paraID>5E6F4049</paraID>
      <start>123</start>
      <end>125</end>
      <status>unmodified</status>
      <modifiedWord/>
      <trackRevisions>false</trackRevisions>
    </reviewItem>
    <reviewItem>
      <errorID>73ef1e2a-5384-47be-92b6-f6d7e68411b8</errorID>
      <errorWord>须承担</errorWord>
      <group>L1_Word</group>
      <groupName>字词问题</groupName>
      <ability>L2_Typo</ability>
      <abilityName>字词错误</abilityName>
      <candidateList>
        <item>需承担</item>
      </candidateList>
      <explain>存在发音相同字词的误用。</explain>
      <paraID>5D8FF295</paraID>
      <start>65</start>
      <end>68</end>
      <status>unmodified</status>
      <modifiedWord/>
      <trackRevisions>false</trackRevisions>
    </reviewItem>
    <reviewItem>
      <errorID>b1cb1b44-cf1d-4330-be42-0599d9bba129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1F39828A</paraID>
      <start>25</start>
      <end>28</end>
      <status>unmodified</status>
      <modifiedWord/>
      <trackRevisions>false</trackRevisions>
    </reviewItem>
    <reviewItem>
      <errorID>b59bf6d0-d868-4ee0-af1b-d55a291556c2</errorID>
      <errorWord>首先由</errorWord>
      <group>L1_Word</group>
      <groupName>字词问题</groupName>
      <ability>L2_Typo</ability>
      <abilityName>字词错误</abilityName>
      <candidateList>
        <item>首先</item>
      </candidateList>
      <explain/>
      <paraID>4AE54AE3</paraID>
      <start>0</start>
      <end>3</end>
      <status>unmodified</status>
      <modifiedWord/>
      <trackRevisions>false</trackRevisions>
    </reviewItem>
    <reviewItem>
      <errorID>064bac97-2ad0-4735-a513-41574b699acf</errorID>
      <errorWord>所有的</errorWord>
      <group>L1_Word</group>
      <groupName>字词问题</groupName>
      <ability>L2_Typo</ability>
      <abilityName>字词错误</abilityName>
      <candidateList>
        <item>所有</item>
      </candidateList>
      <explain/>
      <paraID>4B2049E4</paraID>
      <start>31</start>
      <end>34</end>
      <status>unmodified</status>
      <modifiedWord/>
      <trackRevisions>false</trackRevisions>
    </reviewItem>
    <reviewItem>
      <errorID>6649b42f-54ac-4880-835c-af9217a1cef6</errorID>
      <errorWord>[2015]124号</errorWord>
      <group>L1_Knowledge</group>
      <groupName>知识性问题</groupName>
      <ability>L2_Knowledge</ability>
      <abilityName>其他知识</abilityName>
      <candidateList>
        <item>〔2015〕124号</item>
      </candidateList>
      <explain>发文字号格式错误。</explain>
      <paraID>6D1F1B91</paraID>
      <start>103</start>
      <end>113</end>
      <status>unmodified</status>
      <modifiedWord/>
      <trackRevisions>false</trackRevisions>
    </reviewItem>
    <reviewItem>
      <errorID>f3ba3693-44cf-44d3-9b34-9164f03a0d16</errorID>
      <errorWord>)</errorWord>
      <group>L1_Format</group>
      <groupName>格式问题</groupName>
      <ability>L2_HalfPunc</ability>
      <abilityName>全半角检查</abilityName>
      <candidateList>
        <item>）</item>
      </candidateList>
      <explain>文本全半角错误。</explain>
      <paraID>38E74712</paraID>
      <start>7</start>
      <end>8</end>
      <status>modified</status>
      <modifiedWord>）</modifiedWord>
      <trackRevisions>false</trackRevisions>
    </reviewItem>
    <reviewItem>
      <errorID>87cbec77-b553-4840-8e9c-4c7bb54e515a</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465813AD</paraID>
      <start>15</start>
      <end>17</end>
      <status>unmodified</status>
      <modifiedWord/>
      <trackRevisions>false</trackRevisions>
    </reviewItem>
    <reviewItem>
      <errorID>6fddcb68-0522-49f7-8e7a-6f00e724caa7</errorID>
      <errorWord>(</errorWord>
      <group>L1_Format</group>
      <groupName>格式问题</groupName>
      <ability>L2_HalfPunc</ability>
      <abilityName>全半角检查</abilityName>
      <candidateList>
        <item>（</item>
      </candidateList>
      <explain>文本全半角错误。</explain>
      <paraID>55D48459</paraID>
      <start>0</start>
      <end>1</end>
      <status>modified</status>
      <modifiedWord>（</modifiedWord>
      <trackRevisions>false</trackRevisions>
    </reviewItem>
    <reviewItem>
      <errorID>5f6feea6-4edd-4657-8f8a-1e37727cc05c</errorID>
      <errorWord>)</errorWord>
      <group>L1_Format</group>
      <groupName>格式问题</groupName>
      <ability>L2_HalfPunc</ability>
      <abilityName>全半角检查</abilityName>
      <candidateList>
        <item>）</item>
      </candidateList>
      <explain>文本全半角错误。</explain>
      <paraID>55D48459</paraID>
      <start>4</start>
      <end>5</end>
      <status>modified</status>
      <modifiedWord>）</modifiedWord>
      <trackRevisions>false</trackRevisions>
    </reviewItem>
    <reviewItem>
      <errorID>f9905047-809c-4a4c-9ea9-43f38b33476e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6FACEFEC</paraID>
      <start>0</start>
      <end>2</end>
      <status>modified</status>
      <modifiedWord>1.</modifiedWord>
      <trackRevisions>false</trackRevisions>
    </reviewItem>
    <reviewItem>
      <errorID>0feac662-e4ce-401f-926e-551cbe5ea1ce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C6F6A7B</paraID>
      <start>0</start>
      <end>2</end>
      <status>modified</status>
      <modifiedWord>2.</modifiedWord>
      <trackRevisions>false</trackRevisions>
    </reviewItem>
    <reviewItem>
      <errorID>089490e0-1b39-4fd0-aaaa-75293638e4aa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676E0A5B</paraID>
      <start>0</start>
      <end>2</end>
      <status>modified</status>
      <modifiedWord>1.</modifiedWord>
      <trackRevisions>false</trackRevisions>
    </reviewItem>
    <reviewItem>
      <errorID>1b6e2b03-0a4c-49c5-94d8-c363abff4d30</errorID>
      <errorWord>[2011]300号</errorWord>
      <group>L1_Knowledge</group>
      <groupName>知识性问题</groupName>
      <ability>L2_Knowledge</ability>
      <abilityName>其他知识</abilityName>
      <candidateList>
        <item>〔2011〕300号</item>
      </candidateList>
      <explain>发文字号格式错误。</explain>
      <paraID>1BDD9E65</paraID>
      <start>36</start>
      <end>46</end>
      <status>unmodified</status>
      <modifiedWord/>
      <trackRevisions>false</trackRevisions>
    </reviewItem>
    <reviewItem>
      <errorID>e1dda06a-2240-4078-805e-19bfb8811134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4FF569C9</paraID>
      <start>0</start>
      <end>2</end>
      <status>modified</status>
      <modifiedWord>2.</modifiedWord>
      <trackRevisions>false</trackRevisions>
    </reviewItem>
    <reviewItem>
      <errorID>7c0def8d-581b-4d3b-947a-1e100335b220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1952C870</paraID>
      <start>0</start>
      <end>2</end>
      <status>modified</status>
      <modifiedWord>3.</modifiedWord>
      <trackRevisions>false</trackRevisions>
    </reviewItem>
    <reviewItem>
      <errorID>784ec8cf-4fb5-45ce-a8b1-2dd80407da21</errorID>
      <errorWord>(</errorWord>
      <group>L1_Format</group>
      <groupName>格式问题</groupName>
      <ability>L2_HalfPunc</ability>
      <abilityName>全半角检查</abilityName>
      <candidateList>
        <item>（</item>
      </candidateList>
      <explain>文本全半角错误。</explain>
      <paraID>3D9F4BA9</paraID>
      <start>36</start>
      <end>37</end>
      <status>modified</status>
      <modifiedWord>（</modifiedWord>
      <trackRevisions>false</trackRevisions>
    </reviewItem>
    <reviewItem>
      <errorID>65e9a532-47c6-4aaa-87cc-93b859461091</errorID>
      <errorWord>)</errorWord>
      <group>L1_Format</group>
      <groupName>格式问题</groupName>
      <ability>L2_HalfPunc</ability>
      <abilityName>全半角检查</abilityName>
      <candidateList>
        <item>）</item>
      </candidateList>
      <explain>文本全半角错误。</explain>
      <paraID>3D9F4BA9</paraID>
      <start>46</start>
      <end>47</end>
      <status>modified</status>
      <modifiedWord>）</modifiedWord>
      <trackRevisions>false</trackRevisions>
    </reviewItem>
    <reviewItem>
      <errorID>e235a333-1ae5-4e3b-ab96-83fc698bd747</errorID>
      <errorWord>[2014]68号</errorWord>
      <group>L1_Knowledge</group>
      <groupName>知识性问题</groupName>
      <ability>L2_Knowledge</ability>
      <abilityName>其他知识</abilityName>
      <candidateList>
        <item>〔2014〕68号</item>
      </candidateList>
      <explain>发文字号格式错误。</explain>
      <paraID>7062D6ED</paraID>
      <start>38</start>
      <end>47</end>
      <status>unmodified</status>
      <modifiedWord/>
      <trackRevisions>false</trackRevisions>
    </reviewItem>
    <reviewItem>
      <errorID>2debbee6-c286-4f38-ae0b-c099fbd394cf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6E39F94E</paraID>
      <start>0</start>
      <end>2</end>
      <status>modified</status>
      <modifiedWord>4.</modifiedWord>
      <trackRevisions>false</trackRevisions>
    </reviewItem>
    <reviewItem>
      <errorID>51974133-b0fc-4a9f-a353-05ee4e521b82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79C2E11B</paraID>
      <start>0</start>
      <end>2</end>
      <status>modified</status>
      <modifiedWord>5.</modifiedWord>
      <trackRevisions>false</trackRevisions>
    </reviewItem>
    <reviewItem>
      <errorID>bbaed068-88aa-4dc8-81d0-a17e6d616bc3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59A3BA33</paraID>
      <start>0</start>
      <end>2</end>
      <status>modified</status>
      <modifiedWord>6.</modifiedWord>
      <trackRevisions>false</trackRevisions>
    </reviewItem>
    <reviewItem>
      <errorID>086676b8-738d-48a8-bfc8-3874dc283f96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5D9DC90C</paraID>
      <start>0</start>
      <end>2</end>
      <status>modified</status>
      <modifiedWord>7.</modifiedWord>
      <trackRevisions>false</trackRevisions>
    </reviewItem>
    <reviewItem>
      <errorID>7399e5aa-6f52-437f-8102-201b0548ae5d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43701E27</paraID>
      <start>0</start>
      <end>2</end>
      <status>modified</status>
      <modifiedWord>8.</modifiedWord>
      <trackRevisions>false</trackRevisions>
    </reviewItem>
    <reviewItem>
      <errorID>ca1e305e-339f-495b-8a66-3ab96b2f0050</errorID>
      <errorWord>(</errorWord>
      <group>L1_Format</group>
      <groupName>格式问题</groupName>
      <ability>L2_HalfPunc</ability>
      <abilityName>全半角检查</abilityName>
      <candidateList>
        <item>（</item>
      </candidateList>
      <explain>文本全半角错误。</explain>
      <paraID>62F1CFA8</paraID>
      <start>7</start>
      <end>8</end>
      <status>modified</status>
      <modifiedWord>（</modifiedWord>
      <trackRevisions>false</trackRevisions>
    </reviewItem>
    <reviewItem>
      <errorID>49da936c-a1c0-4a14-9474-391699f137ca</errorID>
      <errorWord>)</errorWord>
      <group>L1_Format</group>
      <groupName>格式问题</groupName>
      <ability>L2_HalfPunc</ability>
      <abilityName>全半角检查</abilityName>
      <candidateList>
        <item>）</item>
      </candidateList>
      <explain>文本全半角错误。</explain>
      <paraID>62F1CFA8</paraID>
      <start>10</start>
      <end>11</end>
      <status>modified</status>
      <modifiedWord>）</modifiedWord>
      <trackRevisions>false</trackRevisions>
    </reviewItem>
    <reviewItem>
      <errorID>dc156a8c-2c80-4c02-9f5f-ec2220beaf9a</errorID>
      <errorWord>(</errorWord>
      <group>L1_Format</group>
      <groupName>格式问题</groupName>
      <ability>L2_HalfPunc</ability>
      <abilityName>全半角检查</abilityName>
      <candidateList>
        <item>（</item>
      </candidateList>
      <explain>文本全半角错误。</explain>
      <paraID>416C8271</paraID>
      <start>3</start>
      <end>4</end>
      <status>modified</status>
      <modifiedWord>（</modifiedWord>
      <trackRevisions>false</trackRevisions>
    </reviewItem>
    <reviewItem>
      <errorID>146206bb-a240-4332-b76e-53138419fd69</errorID>
      <errorWord>)</errorWord>
      <group>L1_Format</group>
      <groupName>格式问题</groupName>
      <ability>L2_HalfPunc</ability>
      <abilityName>全半角检查</abilityName>
      <candidateList>
        <item>）</item>
      </candidateList>
      <explain>文本全半角错误。</explain>
      <paraID>416C8271</paraID>
      <start>8</start>
      <end>9</end>
      <status>modified</status>
      <modifiedWord>）</modifiedWord>
      <trackRevisions>false</trackRevisions>
    </reviewItem>
    <reviewItem>
      <errorID>ac7f4bfe-a685-4fe4-8e15-090cfcce63b3</errorID>
      <errorWord>(</errorWord>
      <group>L1_Format</group>
      <groupName>格式问题</groupName>
      <ability>L2_HalfPunc</ability>
      <abilityName>全半角检查</abilityName>
      <candidateList>
        <item>（</item>
      </candidateList>
      <explain>文本全半角错误。</explain>
      <paraID>6C309DC1</paraID>
      <start>5</start>
      <end>6</end>
      <status>modified</status>
      <modifiedWord>（</modifiedWord>
      <trackRevisions>false</trackRevisions>
    </reviewItem>
    <reviewItem>
      <errorID>589215af-c5b2-4a6e-827a-5eff29587a9c</errorID>
      <errorWord>)</errorWord>
      <group>L1_Format</group>
      <groupName>格式问题</groupName>
      <ability>L2_HalfPunc</ability>
      <abilityName>全半角检查</abilityName>
      <candidateList>
        <item>）</item>
      </candidateList>
      <explain>文本全半角错误。</explain>
      <paraID>6C309DC1</paraID>
      <start>10</start>
      <end>11</end>
      <status>modified</status>
      <modifiedWord>）</modifiedWord>
      <trackRevisions>false</trackRevisions>
    </reviewItem>
    <reviewItem>
      <errorID>506b0edd-b892-4111-aa07-02878506d07f</errorID>
      <errorWord>(</errorWord>
      <group>L1_Format</group>
      <groupName>格式问题</groupName>
      <ability>L2_HalfPunc</ability>
      <abilityName>全半角检查</abilityName>
      <candidateList>
        <item>（</item>
      </candidateList>
      <explain>文本全半角错误。</explain>
      <paraID>2933DE57</paraID>
      <start>5</start>
      <end>6</end>
      <status>modified</status>
      <modifiedWord>（</modifiedWord>
      <trackRevisions>false</trackRevisions>
    </reviewItem>
    <reviewItem>
      <errorID>91b49f7f-17b5-4574-9e84-73b1dd76af6f</errorID>
      <errorWord>)</errorWord>
      <group>L1_Format</group>
      <groupName>格式问题</groupName>
      <ability>L2_HalfPunc</ability>
      <abilityName>全半角检查</abilityName>
      <candidateList>
        <item>）</item>
      </candidateList>
      <explain>文本全半角错误。</explain>
      <paraID>2933DE57</paraID>
      <start>8</start>
      <end>9</end>
      <status>modified</status>
      <modifiedWord>）</modifiedWord>
      <trackRevisions>false</trackRevisions>
    </reviewItem>
    <reviewItem>
      <errorID>102d2201-98b5-4223-b654-42eeaef5777a</errorID>
      <errorWord>间</errorWord>
      <group>L1_Word</group>
      <groupName>字词问题</groupName>
      <ability>L2_Typo</ability>
      <abilityName>字词错误</abilityName>
      <candidateList>
        <item>间内</item>
      </candidateList>
      <explain/>
      <paraID>6086EC22</paraID>
      <start>47</start>
      <end>48</end>
      <status>unmodified</status>
      <modifiedWord/>
      <trackRevisions>false</trackRevisions>
    </reviewItem>
    <reviewItem>
      <errorID>f2df0d66-3b98-4c8a-8b6a-057948a97a92</errorID>
      <errorWord>本</errorWord>
      <group>L1_Word</group>
      <groupName>字词问题</groupName>
      <ability>L2_Typo</ability>
      <abilityName>字词错误</abilityName>
      <candidateList>
        <item>本次</item>
      </candidateList>
      <explain/>
      <paraID>5A2ADA5A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cea620-6ac3-450f-a317-c7de6476f232}">
  <ds:schemaRefs/>
</ds:datastoreItem>
</file>

<file path=docProps/app.xml><?xml version="1.0" encoding="utf-8"?>
<Properties xmlns="http://schemas.openxmlformats.org/officeDocument/2006/extended-properties" xmlns:vt="http://schemas.openxmlformats.org/officeDocument/2006/docPropsVTypes">
  <Template>Nor</Template>
  <Company>Micro</Company>
  <Pages>40</Pages>
  <Words>14012</Words>
  <Characters>14753</Characters>
  <TotalTime>3</TotalTime>
  <ScaleCrop>false</ScaleCrop>
  <LinksUpToDate>false</LinksUpToDate>
  <CharactersWithSpaces>15046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2025-03-10T03:29:00Z</dcterms:created>
  <dc:creator>泙</dc:creator>
  <cp:lastModifiedBy>wjj</cp:lastModifiedBy>
  <dcterms:modified xsi:type="dcterms:W3CDTF">2026-05-08T07:51:51Z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eyJoZGlkIjoiNGRmMWZhMTBkYTBjYjk1NzgwYTdhMGY2OTA2OTUwOGIiLCJ1c2VySWQiOiIxNDU0MTY0Mzc4In0=</vt:lpwstr>
  </property>
  <property fmtid="{D5CDD505-2E9C-101B-9397-08002B2CF9AE}" pid="3" name="KSOProductBuildVer">
    <vt:lpwstr>2052-12.1.0.25865</vt:lpwstr>
  </property>
  <property fmtid="{D5CDD505-2E9C-101B-9397-08002B2CF9AE}" pid="4" name="ICV">
    <vt:lpwstr>C713BDD1AFB249878FEEC2934D53160A_12</vt:lpwstr>
  </property>
</Properties>
</file>