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6" w:line="219" w:lineRule="auto"/>
        <w:ind w:left="3069"/>
        <w:outlineLvl w:val="0"/>
        <w:rPr>
          <w:rFonts w:ascii="宋体" w:hAnsi="宋体" w:eastAsia="宋体" w:cs="宋体"/>
          <w:sz w:val="30"/>
          <w:szCs w:val="30"/>
        </w:rPr>
      </w:pPr>
      <w:bookmarkStart w:id="0" w:name="_GoBack"/>
      <w:r>
        <w:rPr>
          <w:rFonts w:ascii="宋体" w:hAnsi="宋体" w:eastAsia="宋体" w:cs="宋体"/>
          <w:b/>
          <w:bCs/>
          <w:spacing w:val="-8"/>
          <w:sz w:val="30"/>
          <w:szCs w:val="30"/>
        </w:rPr>
        <w:t>“生命至上，隐患必除”消防安全集中攻坚行动统计</w:t>
      </w: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表(行业部门)</w:t>
      </w:r>
    </w:p>
    <w:bookmarkEnd w:id="0"/>
    <w:p>
      <w:pPr>
        <w:spacing w:line="91" w:lineRule="exact"/>
      </w:pPr>
    </w:p>
    <w:p>
      <w:pPr>
        <w:spacing w:line="91" w:lineRule="exact"/>
        <w:sectPr>
          <w:pgSz w:w="16830" w:h="11900"/>
          <w:pgMar w:top="1011" w:right="1344" w:bottom="0" w:left="785" w:header="0" w:footer="0" w:gutter="0"/>
          <w:cols w:equalWidth="0" w:num="1">
            <w:col w:w="14701"/>
          </w:cols>
        </w:sectPr>
      </w:pPr>
    </w:p>
    <w:p>
      <w:pPr>
        <w:spacing w:before="40" w:line="184" w:lineRule="auto"/>
        <w:ind w:left="3825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填报人：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8" w:line="197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上报时间：</w:t>
      </w:r>
    </w:p>
    <w:p>
      <w:pPr>
        <w:spacing w:line="197" w:lineRule="auto"/>
        <w:rPr>
          <w:rFonts w:ascii="宋体" w:hAnsi="宋体" w:eastAsia="宋体" w:cs="宋体"/>
          <w:sz w:val="15"/>
          <w:szCs w:val="15"/>
        </w:rPr>
        <w:sectPr>
          <w:type w:val="continuous"/>
          <w:pgSz w:w="16830" w:h="11900"/>
          <w:pgMar w:top="1011" w:right="1344" w:bottom="0" w:left="785" w:header="0" w:footer="0" w:gutter="0"/>
          <w:cols w:equalWidth="0" w:num="2">
            <w:col w:w="7785" w:space="100"/>
            <w:col w:w="6816"/>
          </w:cols>
        </w:sectPr>
      </w:pPr>
    </w:p>
    <w:p>
      <w:pPr>
        <w:spacing w:line="99" w:lineRule="exact"/>
      </w:pPr>
    </w:p>
    <w:tbl>
      <w:tblPr>
        <w:tblStyle w:val="4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79"/>
        <w:gridCol w:w="1359"/>
        <w:gridCol w:w="730"/>
        <w:gridCol w:w="939"/>
        <w:gridCol w:w="1009"/>
        <w:gridCol w:w="1060"/>
        <w:gridCol w:w="1179"/>
        <w:gridCol w:w="1209"/>
        <w:gridCol w:w="1179"/>
        <w:gridCol w:w="1259"/>
        <w:gridCol w:w="1149"/>
        <w:gridCol w:w="17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705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2" w:line="221" w:lineRule="auto"/>
              <w:ind w:left="214"/>
            </w:pPr>
            <w:r>
              <w:rPr>
                <w:spacing w:val="-2"/>
              </w:rPr>
              <w:t>序号</w:t>
            </w:r>
          </w:p>
        </w:tc>
        <w:tc>
          <w:tcPr>
            <w:tcW w:w="1179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3" w:line="219" w:lineRule="auto"/>
              <w:ind w:left="319"/>
            </w:pPr>
            <w:r>
              <w:rPr>
                <w:spacing w:val="3"/>
              </w:rPr>
              <w:t>行业部门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2" w:line="220" w:lineRule="auto"/>
              <w:ind w:left="420"/>
            </w:pPr>
            <w:r>
              <w:rPr>
                <w:spacing w:val="-2"/>
              </w:rPr>
              <w:t>单位场所</w:t>
            </w:r>
          </w:p>
        </w:tc>
        <w:tc>
          <w:tcPr>
            <w:tcW w:w="2678" w:type="dxa"/>
            <w:gridSpan w:val="3"/>
            <w:vAlign w:val="top"/>
          </w:tcPr>
          <w:p>
            <w:pPr>
              <w:pStyle w:val="5"/>
              <w:spacing w:before="100" w:line="220" w:lineRule="auto"/>
              <w:ind w:left="831"/>
            </w:pPr>
            <w:r>
              <w:rPr>
                <w:spacing w:val="-1"/>
              </w:rPr>
              <w:t>前期排查整治情况</w:t>
            </w:r>
          </w:p>
        </w:tc>
        <w:tc>
          <w:tcPr>
            <w:tcW w:w="4627" w:type="dxa"/>
            <w:gridSpan w:val="4"/>
            <w:vAlign w:val="top"/>
          </w:tcPr>
          <w:p>
            <w:pPr>
              <w:pStyle w:val="5"/>
              <w:spacing w:before="100" w:line="220" w:lineRule="auto"/>
              <w:ind w:left="1684"/>
            </w:pPr>
            <w:r>
              <w:rPr>
                <w:spacing w:val="-1"/>
              </w:rPr>
              <w:t>组织再排查再整治情况</w:t>
            </w:r>
          </w:p>
        </w:tc>
        <w:tc>
          <w:tcPr>
            <w:tcW w:w="2408" w:type="dxa"/>
            <w:gridSpan w:val="2"/>
            <w:vAlign w:val="top"/>
          </w:tcPr>
          <w:p>
            <w:pPr>
              <w:pStyle w:val="5"/>
              <w:spacing w:before="100" w:line="219" w:lineRule="auto"/>
              <w:ind w:left="566"/>
            </w:pPr>
            <w:r>
              <w:rPr>
                <w:spacing w:val="-1"/>
              </w:rPr>
              <w:t>重大火灾隐患整治情况</w:t>
            </w:r>
          </w:p>
        </w:tc>
        <w:tc>
          <w:tcPr>
            <w:tcW w:w="173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3" w:line="214" w:lineRule="auto"/>
              <w:ind w:left="339"/>
            </w:pPr>
            <w:r>
              <w:rPr>
                <w:spacing w:val="-1"/>
              </w:rPr>
              <w:t>集中攻坚行动期间</w:t>
            </w:r>
          </w:p>
          <w:p>
            <w:pPr>
              <w:pStyle w:val="5"/>
              <w:spacing w:line="220" w:lineRule="auto"/>
              <w:ind w:left="469"/>
            </w:pPr>
            <w:r>
              <w:rPr>
                <w:spacing w:val="-1"/>
              </w:rPr>
              <w:t>重要工作动态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pStyle w:val="5"/>
              <w:spacing w:before="238" w:line="219" w:lineRule="auto"/>
              <w:ind w:left="11"/>
            </w:pPr>
            <w:r>
              <w:rPr>
                <w:spacing w:val="-10"/>
              </w:rPr>
              <w:t>总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数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(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家</w:t>
            </w:r>
            <w:r>
              <w:rPr>
                <w:spacing w:val="-20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939" w:type="dxa"/>
            <w:vAlign w:val="top"/>
          </w:tcPr>
          <w:p>
            <w:pPr>
              <w:pStyle w:val="5"/>
              <w:spacing w:before="88" w:line="220" w:lineRule="auto"/>
              <w:ind w:left="71" w:right="82"/>
              <w:jc w:val="both"/>
            </w:pPr>
            <w:r>
              <w:rPr>
                <w:spacing w:val="-2"/>
              </w:rPr>
              <w:t>前期未排查和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排查不到位的</w:t>
            </w:r>
            <w:r>
              <w:t xml:space="preserve"> </w:t>
            </w:r>
            <w:r>
              <w:rPr>
                <w:spacing w:val="1"/>
              </w:rPr>
              <w:t>单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位 (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家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)</w:t>
            </w:r>
          </w:p>
        </w:tc>
        <w:tc>
          <w:tcPr>
            <w:tcW w:w="1009" w:type="dxa"/>
            <w:vAlign w:val="top"/>
          </w:tcPr>
          <w:p>
            <w:pPr>
              <w:pStyle w:val="5"/>
              <w:spacing w:before="97" w:line="217" w:lineRule="auto"/>
              <w:ind w:left="33" w:firstLine="9"/>
            </w:pPr>
            <w:r>
              <w:rPr>
                <w:spacing w:val="-3"/>
              </w:rPr>
              <w:t>前期发现未整改</w:t>
            </w:r>
            <w:r>
              <w:t xml:space="preserve">  </w:t>
            </w:r>
            <w:r>
              <w:rPr>
                <w:spacing w:val="-3"/>
              </w:rPr>
              <w:t>和整治不彻底的</w:t>
            </w:r>
            <w:r>
              <w:rPr>
                <w:spacing w:val="1"/>
              </w:rPr>
              <w:t xml:space="preserve">  </w:t>
            </w:r>
            <w:r>
              <w:rPr>
                <w:spacing w:val="-12"/>
              </w:rPr>
              <w:t>问</w:t>
            </w:r>
            <w:r>
              <w:rPr>
                <w:spacing w:val="-24"/>
              </w:rPr>
              <w:t xml:space="preserve"> </w:t>
            </w:r>
            <w:r>
              <w:rPr>
                <w:spacing w:val="-12"/>
              </w:rPr>
              <w:t>题</w:t>
            </w:r>
            <w:r>
              <w:rPr>
                <w:spacing w:val="-17"/>
              </w:rPr>
              <w:t xml:space="preserve"> </w:t>
            </w:r>
            <w:r>
              <w:rPr>
                <w:spacing w:val="-12"/>
              </w:rPr>
              <w:t>隐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患 (</w:t>
            </w:r>
            <w:r>
              <w:rPr>
                <w:spacing w:val="-23"/>
              </w:rPr>
              <w:t xml:space="preserve"> </w:t>
            </w:r>
            <w:r>
              <w:rPr>
                <w:spacing w:val="-12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-12"/>
              </w:rPr>
              <w:t>)</w:t>
            </w:r>
          </w:p>
        </w:tc>
        <w:tc>
          <w:tcPr>
            <w:tcW w:w="1060" w:type="dxa"/>
            <w:vAlign w:val="top"/>
          </w:tcPr>
          <w:p>
            <w:pPr>
              <w:pStyle w:val="5"/>
              <w:spacing w:before="158" w:line="219" w:lineRule="auto"/>
              <w:ind w:left="63"/>
            </w:pPr>
            <w:r>
              <w:rPr>
                <w:spacing w:val="-1"/>
              </w:rPr>
              <w:t>新排查检查单位</w:t>
            </w:r>
          </w:p>
          <w:p>
            <w:pPr>
              <w:pStyle w:val="5"/>
              <w:spacing w:before="6" w:line="220" w:lineRule="auto"/>
              <w:ind w:left="394"/>
            </w:pPr>
            <w:r>
              <w:rPr>
                <w:spacing w:val="9"/>
              </w:rPr>
              <w:t>(家)</w:t>
            </w:r>
          </w:p>
        </w:tc>
        <w:tc>
          <w:tcPr>
            <w:tcW w:w="1179" w:type="dxa"/>
            <w:vAlign w:val="top"/>
          </w:tcPr>
          <w:p>
            <w:pPr>
              <w:pStyle w:val="5"/>
              <w:spacing w:before="158" w:line="220" w:lineRule="auto"/>
              <w:ind w:left="63"/>
            </w:pPr>
            <w:r>
              <w:rPr>
                <w:spacing w:val="1"/>
              </w:rPr>
              <w:t>发现突出问题隐患</w:t>
            </w:r>
          </w:p>
          <w:p>
            <w:pPr>
              <w:pStyle w:val="5"/>
              <w:spacing w:before="16" w:line="222" w:lineRule="auto"/>
              <w:ind w:left="424"/>
            </w:pPr>
            <w:r>
              <w:rPr>
                <w:spacing w:val="-11"/>
                <w:w w:val="98"/>
              </w:rPr>
              <w:t>(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  <w:w w:val="98"/>
              </w:rPr>
              <w:t>处</w:t>
            </w:r>
            <w:r>
              <w:rPr>
                <w:spacing w:val="-1"/>
              </w:rPr>
              <w:t xml:space="preserve"> </w:t>
            </w:r>
            <w:r>
              <w:rPr>
                <w:spacing w:val="-11"/>
                <w:w w:val="98"/>
              </w:rPr>
              <w:t>)</w:t>
            </w:r>
          </w:p>
        </w:tc>
        <w:tc>
          <w:tcPr>
            <w:tcW w:w="1209" w:type="dxa"/>
            <w:vAlign w:val="top"/>
          </w:tcPr>
          <w:p>
            <w:pPr>
              <w:pStyle w:val="5"/>
              <w:spacing w:before="158" w:line="233" w:lineRule="auto"/>
              <w:ind w:left="474" w:right="10" w:hanging="339"/>
            </w:pPr>
            <w:r>
              <w:rPr>
                <w:spacing w:val="1"/>
              </w:rPr>
              <w:t>督改突出问题隐患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(处)</w:t>
            </w:r>
          </w:p>
        </w:tc>
        <w:tc>
          <w:tcPr>
            <w:tcW w:w="1179" w:type="dxa"/>
            <w:vAlign w:val="top"/>
          </w:tcPr>
          <w:p>
            <w:pPr>
              <w:pStyle w:val="5"/>
              <w:spacing w:before="118" w:line="219" w:lineRule="auto"/>
              <w:ind w:left="106"/>
            </w:pPr>
            <w:r>
              <w:rPr>
                <w:spacing w:val="-1"/>
              </w:rPr>
              <w:t>新督改前期整治不</w:t>
            </w:r>
          </w:p>
          <w:p>
            <w:pPr>
              <w:pStyle w:val="5"/>
              <w:spacing w:before="5" w:line="212" w:lineRule="auto"/>
              <w:ind w:left="275" w:right="28" w:hanging="169"/>
            </w:pPr>
            <w:r>
              <w:rPr>
                <w:spacing w:val="-1"/>
              </w:rPr>
              <w:t>彻底和未整改问题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隐患(处)</w:t>
            </w:r>
          </w:p>
        </w:tc>
        <w:tc>
          <w:tcPr>
            <w:tcW w:w="1259" w:type="dxa"/>
            <w:vAlign w:val="top"/>
          </w:tcPr>
          <w:p>
            <w:pPr>
              <w:pStyle w:val="5"/>
              <w:spacing w:before="158" w:line="219" w:lineRule="auto"/>
              <w:ind w:left="36"/>
            </w:pPr>
            <w:r>
              <w:rPr>
                <w:spacing w:val="-1"/>
              </w:rPr>
              <w:t>年内发现的重大火灾</w:t>
            </w:r>
          </w:p>
          <w:p>
            <w:pPr>
              <w:pStyle w:val="5"/>
              <w:spacing w:before="26" w:line="220" w:lineRule="auto"/>
              <w:ind w:left="237"/>
            </w:pPr>
            <w:r>
              <w:rPr>
                <w:spacing w:val="4"/>
              </w:rPr>
              <w:t>隐患单位(家)</w:t>
            </w:r>
          </w:p>
        </w:tc>
        <w:tc>
          <w:tcPr>
            <w:tcW w:w="1149" w:type="dxa"/>
            <w:vAlign w:val="top"/>
          </w:tcPr>
          <w:p>
            <w:pPr>
              <w:pStyle w:val="5"/>
              <w:spacing w:before="168" w:line="219" w:lineRule="auto"/>
              <w:ind w:left="47"/>
            </w:pPr>
            <w:r>
              <w:rPr>
                <w:spacing w:val="1"/>
              </w:rPr>
              <w:t>督改重大火灾隐患</w:t>
            </w:r>
          </w:p>
          <w:p>
            <w:pPr>
              <w:pStyle w:val="5"/>
              <w:spacing w:before="16" w:line="220" w:lineRule="auto"/>
              <w:ind w:left="307"/>
            </w:pPr>
            <w:r>
              <w:rPr>
                <w:spacing w:val="5"/>
              </w:rPr>
              <w:t>单位(家)</w:t>
            </w:r>
          </w:p>
        </w:tc>
        <w:tc>
          <w:tcPr>
            <w:tcW w:w="1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" w:type="dxa"/>
            <w:vAlign w:val="top"/>
          </w:tcPr>
          <w:p>
            <w:pPr>
              <w:pStyle w:val="5"/>
              <w:spacing w:before="186" w:line="184" w:lineRule="auto"/>
              <w:ind w:left="305"/>
            </w:pPr>
            <w:r>
              <w:t>1</w:t>
            </w:r>
          </w:p>
        </w:tc>
        <w:tc>
          <w:tcPr>
            <w:tcW w:w="1179" w:type="dxa"/>
            <w:vAlign w:val="top"/>
          </w:tcPr>
          <w:p>
            <w:pPr>
              <w:pStyle w:val="5"/>
              <w:spacing w:before="153" w:line="219" w:lineRule="auto"/>
              <w:ind w:left="190"/>
            </w:pPr>
            <w:r>
              <w:rPr>
                <w:spacing w:val="2"/>
              </w:rPr>
              <w:t>交通运输部门</w:t>
            </w:r>
          </w:p>
        </w:tc>
        <w:tc>
          <w:tcPr>
            <w:tcW w:w="13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6830" w:h="11900"/>
      <w:pgMar w:top="1011" w:right="1344" w:bottom="0" w:left="785" w:header="0" w:footer="0" w:gutter="0"/>
      <w:cols w:equalWidth="0" w:num="1">
        <w:col w:w="147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61E2FD6"/>
    <w:rsid w:val="7F8F0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2023-12-29T09:45:00Z</dcterms:created>
  <dc:creator>Kingsoft-PDF</dc:creator>
  <cp:lastModifiedBy>Claire溪岩</cp:lastModifiedBy>
  <dcterms:modified xsi:type="dcterms:W3CDTF">2023-12-29T01:57:53Z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2023-12-29T09:45:39Z</vt:filetime>
  </property>
  <property fmtid="{D5CDD505-2E9C-101B-9397-08002B2CF9AE}" pid="4" name="UsrData">
    <vt:lpwstr>658e24c14d394d001feb7b6bwl</vt:lpwstr>
  </property>
  <property fmtid="{D5CDD505-2E9C-101B-9397-08002B2CF9AE}" pid="5" name="KSOProductBuildVer">
    <vt:lpwstr>2052-12.1.0.16120</vt:lpwstr>
  </property>
  <property fmtid="{D5CDD505-2E9C-101B-9397-08002B2CF9AE}" pid="6" name="ICV">
    <vt:lpwstr>0C18B747655641DBA2C7A048594666DD_13</vt:lpwstr>
  </property>
</Properties>
</file>