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B9AF8">
      <w:pPr>
        <w:jc w:val="center"/>
        <w:rPr>
          <w:rFonts w:hint="eastAsia" w:ascii="宋体" w:hAnsi="宋体" w:eastAsia="宋体" w:cs="宋体"/>
          <w:b/>
          <w:color w:val="auto"/>
          <w:spacing w:val="20"/>
          <w:sz w:val="44"/>
          <w:highlight w:val="none"/>
        </w:rPr>
      </w:pPr>
    </w:p>
    <w:p w14:paraId="775CAE81">
      <w:pPr>
        <w:jc w:val="center"/>
        <w:rPr>
          <w:rFonts w:hint="eastAsia" w:ascii="宋体" w:hAnsi="宋体" w:eastAsia="宋体" w:cs="宋体"/>
          <w:b/>
          <w:color w:val="auto"/>
          <w:spacing w:val="20"/>
          <w:sz w:val="44"/>
          <w:highlight w:val="none"/>
        </w:rPr>
      </w:pPr>
      <w:r>
        <w:rPr>
          <w:rFonts w:hint="eastAsia" w:ascii="宋体" w:hAnsi="宋体" w:eastAsia="宋体" w:cs="宋体"/>
          <w:b/>
          <w:color w:val="auto"/>
          <w:spacing w:val="20"/>
          <w:sz w:val="44"/>
          <w:highlight w:val="none"/>
        </w:rPr>
        <w:t xml:space="preserve"> </w:t>
      </w:r>
    </w:p>
    <w:p w14:paraId="518AD0F4">
      <w:pPr>
        <w:jc w:val="center"/>
        <w:rPr>
          <w:rFonts w:hint="eastAsia" w:ascii="宋体" w:hAnsi="宋体" w:eastAsia="宋体" w:cs="宋体"/>
          <w:b/>
          <w:color w:val="auto"/>
          <w:spacing w:val="20"/>
          <w:sz w:val="44"/>
          <w:highlight w:val="none"/>
          <w:lang w:val="en-US" w:eastAsia="zh-CN"/>
        </w:rPr>
      </w:pPr>
      <w:r>
        <w:rPr>
          <w:rFonts w:hint="eastAsia" w:ascii="宋体" w:hAnsi="宋体" w:cs="宋体"/>
          <w:b/>
          <w:color w:val="auto"/>
          <w:spacing w:val="0"/>
          <w:sz w:val="44"/>
          <w:highlight w:val="none"/>
          <w:lang w:val="en-US" w:eastAsia="zh-CN"/>
        </w:rPr>
        <w:t>启东火车站站前广场违停监控设备采购项目</w:t>
      </w:r>
    </w:p>
    <w:p w14:paraId="79740604">
      <w:pPr>
        <w:jc w:val="both"/>
        <w:rPr>
          <w:rFonts w:hint="default"/>
          <w:color w:val="auto"/>
          <w:lang w:val="en-US" w:eastAsia="zh-CN"/>
        </w:rPr>
      </w:pPr>
      <w:r>
        <w:rPr>
          <w:rFonts w:hint="eastAsia" w:ascii="宋体" w:hAnsi="宋体" w:cs="宋体"/>
          <w:b/>
          <w:color w:val="auto"/>
          <w:spacing w:val="20"/>
          <w:sz w:val="44"/>
          <w:highlight w:val="none"/>
          <w:lang w:val="en-US" w:eastAsia="zh-CN"/>
        </w:rPr>
        <w:t xml:space="preserve">                                                                                                                                                                                 </w:t>
      </w:r>
    </w:p>
    <w:p w14:paraId="74703D3A">
      <w:pPr>
        <w:jc w:val="both"/>
        <w:rPr>
          <w:rFonts w:hint="eastAsia" w:ascii="宋体" w:hAnsi="宋体" w:eastAsia="宋体" w:cs="宋体"/>
          <w:b/>
          <w:color w:val="auto"/>
          <w:spacing w:val="20"/>
          <w:sz w:val="44"/>
          <w:highlight w:val="none"/>
        </w:rPr>
      </w:pPr>
    </w:p>
    <w:p w14:paraId="5DD77EAF">
      <w:pPr>
        <w:pStyle w:val="2"/>
        <w:rPr>
          <w:rFonts w:hint="eastAsia"/>
          <w:color w:val="auto"/>
        </w:rPr>
      </w:pPr>
    </w:p>
    <w:p w14:paraId="4EFB97A1">
      <w:pPr>
        <w:jc w:val="both"/>
        <w:rPr>
          <w:rFonts w:hint="eastAsia" w:ascii="宋体" w:hAnsi="宋体" w:eastAsia="宋体" w:cs="宋体"/>
          <w:b/>
          <w:color w:val="auto"/>
          <w:spacing w:val="20"/>
          <w:sz w:val="44"/>
          <w:highlight w:val="none"/>
        </w:rPr>
      </w:pPr>
    </w:p>
    <w:p w14:paraId="2930ED44">
      <w:pPr>
        <w:jc w:val="center"/>
        <w:rPr>
          <w:rFonts w:hint="eastAsia" w:ascii="宋体" w:hAnsi="宋体" w:eastAsia="宋体" w:cs="宋体"/>
          <w:b/>
          <w:color w:val="auto"/>
          <w:sz w:val="100"/>
          <w:szCs w:val="100"/>
          <w:highlight w:val="none"/>
        </w:rPr>
      </w:pPr>
      <w:r>
        <w:rPr>
          <w:rFonts w:hint="eastAsia" w:ascii="宋体" w:hAnsi="宋体" w:cs="宋体"/>
          <w:b/>
          <w:bCs/>
          <w:color w:val="auto"/>
          <w:sz w:val="100"/>
          <w:szCs w:val="100"/>
          <w:lang w:val="zh-CN"/>
        </w:rPr>
        <w:t>政府采购询价文件</w:t>
      </w:r>
    </w:p>
    <w:p w14:paraId="4C522217">
      <w:pPr>
        <w:keepNext/>
        <w:spacing w:line="500" w:lineRule="exact"/>
        <w:jc w:val="center"/>
        <w:outlineLvl w:val="5"/>
        <w:rPr>
          <w:rFonts w:hint="eastAsia" w:ascii="宋体" w:hAnsi="宋体" w:eastAsia="宋体" w:cs="宋体"/>
          <w:b/>
          <w:color w:val="auto"/>
          <w:kern w:val="0"/>
          <w:sz w:val="44"/>
          <w:szCs w:val="20"/>
          <w:highlight w:val="none"/>
        </w:rPr>
      </w:pPr>
    </w:p>
    <w:p w14:paraId="5A9FDD7A">
      <w:pPr>
        <w:keepNext/>
        <w:spacing w:line="500" w:lineRule="exact"/>
        <w:jc w:val="center"/>
        <w:outlineLvl w:val="5"/>
        <w:rPr>
          <w:rFonts w:hint="eastAsia" w:ascii="宋体" w:hAnsi="宋体" w:eastAsia="宋体" w:cs="宋体"/>
          <w:b/>
          <w:color w:val="auto"/>
          <w:kern w:val="0"/>
          <w:sz w:val="36"/>
          <w:szCs w:val="36"/>
          <w:highlight w:val="none"/>
        </w:rPr>
      </w:pPr>
    </w:p>
    <w:p w14:paraId="4CB9B914">
      <w:pPr>
        <w:spacing w:line="500" w:lineRule="exact"/>
        <w:jc w:val="center"/>
        <w:rPr>
          <w:rFonts w:hint="eastAsia" w:ascii="宋体" w:hAnsi="宋体" w:eastAsia="宋体" w:cs="宋体"/>
          <w:b/>
          <w:color w:val="auto"/>
          <w:sz w:val="36"/>
          <w:highlight w:val="none"/>
        </w:rPr>
      </w:pPr>
    </w:p>
    <w:p w14:paraId="7E11BD5C">
      <w:pPr>
        <w:spacing w:line="500" w:lineRule="exact"/>
        <w:jc w:val="center"/>
        <w:rPr>
          <w:rFonts w:hint="eastAsia" w:ascii="宋体" w:hAnsi="宋体" w:eastAsia="宋体" w:cs="宋体"/>
          <w:b/>
          <w:color w:val="auto"/>
          <w:sz w:val="36"/>
          <w:highlight w:val="none"/>
        </w:rPr>
      </w:pPr>
    </w:p>
    <w:p w14:paraId="5940970D">
      <w:pPr>
        <w:spacing w:line="500" w:lineRule="exact"/>
        <w:jc w:val="center"/>
        <w:rPr>
          <w:rFonts w:hint="eastAsia" w:ascii="宋体" w:hAnsi="宋体" w:eastAsia="宋体" w:cs="宋体"/>
          <w:b/>
          <w:color w:val="auto"/>
          <w:sz w:val="36"/>
          <w:highlight w:val="none"/>
        </w:rPr>
      </w:pPr>
    </w:p>
    <w:p w14:paraId="6ED2F6E5">
      <w:pPr>
        <w:spacing w:line="500" w:lineRule="exact"/>
        <w:rPr>
          <w:rFonts w:hint="eastAsia" w:ascii="宋体" w:hAnsi="宋体" w:eastAsia="宋体" w:cs="宋体"/>
          <w:color w:val="auto"/>
          <w:highlight w:val="none"/>
        </w:rPr>
      </w:pPr>
    </w:p>
    <w:p w14:paraId="7D44FC26">
      <w:pPr>
        <w:pStyle w:val="2"/>
        <w:rPr>
          <w:rFonts w:hint="eastAsia"/>
          <w:color w:val="auto"/>
        </w:rPr>
      </w:pPr>
    </w:p>
    <w:p w14:paraId="1822344F">
      <w:pPr>
        <w:spacing w:line="500" w:lineRule="exact"/>
        <w:jc w:val="both"/>
        <w:rPr>
          <w:rFonts w:hint="eastAsia" w:ascii="宋体" w:hAnsi="宋体" w:eastAsia="宋体" w:cs="宋体"/>
          <w:color w:val="auto"/>
          <w:sz w:val="32"/>
          <w:highlight w:val="none"/>
        </w:rPr>
      </w:pPr>
    </w:p>
    <w:p w14:paraId="1A6E4EC2">
      <w:pPr>
        <w:spacing w:line="500" w:lineRule="exact"/>
        <w:jc w:val="center"/>
        <w:rPr>
          <w:rFonts w:hint="eastAsia" w:ascii="宋体" w:hAnsi="宋体" w:eastAsia="宋体" w:cs="宋体"/>
          <w:color w:val="auto"/>
          <w:sz w:val="32"/>
          <w:highlight w:val="none"/>
        </w:rPr>
      </w:pPr>
    </w:p>
    <w:p w14:paraId="25507628">
      <w:pPr>
        <w:spacing w:line="500" w:lineRule="exact"/>
        <w:jc w:val="center"/>
        <w:rPr>
          <w:rFonts w:hint="eastAsia" w:ascii="宋体" w:hAnsi="宋体" w:eastAsia="宋体" w:cs="宋体"/>
          <w:color w:val="auto"/>
          <w:sz w:val="32"/>
          <w:highlight w:val="none"/>
        </w:rPr>
      </w:pPr>
    </w:p>
    <w:p w14:paraId="48AE6D76">
      <w:pPr>
        <w:spacing w:line="500" w:lineRule="exact"/>
        <w:jc w:val="center"/>
        <w:rPr>
          <w:rFonts w:hint="eastAsia" w:ascii="宋体" w:hAnsi="宋体" w:eastAsia="宋体" w:cs="宋体"/>
          <w:color w:val="auto"/>
          <w:sz w:val="32"/>
          <w:highlight w:val="none"/>
        </w:rPr>
      </w:pPr>
    </w:p>
    <w:p w14:paraId="613D05F8">
      <w:pPr>
        <w:adjustRightInd w:val="0"/>
        <w:spacing w:before="120" w:after="120" w:line="500" w:lineRule="exact"/>
        <w:ind w:left="-2" w:right="120"/>
        <w:jc w:val="center"/>
        <w:textAlignment w:val="baseline"/>
        <w:rPr>
          <w:rFonts w:hint="eastAsia" w:ascii="宋体" w:hAnsi="宋体" w:eastAsia="宋体" w:cs="宋体"/>
          <w:b/>
          <w:color w:val="auto"/>
          <w:spacing w:val="20"/>
          <w:sz w:val="36"/>
          <w:szCs w:val="36"/>
          <w:highlight w:val="none"/>
          <w:lang w:val="en-US" w:eastAsia="zh-CN"/>
        </w:rPr>
      </w:pPr>
      <w:r>
        <w:rPr>
          <w:rFonts w:hint="eastAsia" w:ascii="宋体" w:hAnsi="宋体" w:cs="宋体"/>
          <w:b/>
          <w:color w:val="auto"/>
          <w:spacing w:val="20"/>
          <w:sz w:val="36"/>
          <w:szCs w:val="36"/>
          <w:highlight w:val="none"/>
          <w:lang w:val="en-US" w:eastAsia="zh-CN"/>
        </w:rPr>
        <w:t>启东市交通事业发展中心</w:t>
      </w:r>
    </w:p>
    <w:p w14:paraId="398A62B5">
      <w:pPr>
        <w:adjustRightInd w:val="0"/>
        <w:spacing w:before="120" w:after="120" w:line="500" w:lineRule="exact"/>
        <w:ind w:left="-2" w:right="120"/>
        <w:jc w:val="center"/>
        <w:textAlignment w:val="baseline"/>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u w:val="single"/>
          <w:lang w:val="en-US" w:eastAsia="zh-CN"/>
        </w:rPr>
        <w:t xml:space="preserve"> 202</w:t>
      </w:r>
      <w:r>
        <w:rPr>
          <w:rFonts w:hint="eastAsia" w:ascii="宋体" w:hAnsi="宋体" w:cs="宋体"/>
          <w:b/>
          <w:bCs/>
          <w:color w:val="auto"/>
          <w:kern w:val="0"/>
          <w:sz w:val="36"/>
          <w:szCs w:val="36"/>
          <w:highlight w:val="none"/>
          <w:u w:val="single"/>
          <w:lang w:val="en-US" w:eastAsia="zh-CN"/>
        </w:rPr>
        <w:t>4</w:t>
      </w:r>
      <w:r>
        <w:rPr>
          <w:rFonts w:hint="eastAsia" w:ascii="宋体" w:hAnsi="宋体" w:eastAsia="宋体" w:cs="宋体"/>
          <w:b/>
          <w:bCs/>
          <w:color w:val="auto"/>
          <w:kern w:val="0"/>
          <w:sz w:val="36"/>
          <w:szCs w:val="36"/>
          <w:highlight w:val="none"/>
          <w:u w:val="single"/>
          <w:lang w:val="en-US" w:eastAsia="zh-CN"/>
        </w:rPr>
        <w:t xml:space="preserve"> </w:t>
      </w:r>
      <w:r>
        <w:rPr>
          <w:rFonts w:hint="eastAsia" w:ascii="宋体" w:hAnsi="宋体" w:eastAsia="宋体" w:cs="宋体"/>
          <w:b/>
          <w:bCs/>
          <w:color w:val="auto"/>
          <w:kern w:val="0"/>
          <w:sz w:val="36"/>
          <w:szCs w:val="36"/>
          <w:highlight w:val="none"/>
        </w:rPr>
        <w:t>年</w:t>
      </w:r>
      <w:r>
        <w:rPr>
          <w:rFonts w:hint="eastAsia" w:ascii="宋体" w:hAnsi="宋体" w:eastAsia="宋体" w:cs="宋体"/>
          <w:b/>
          <w:bCs/>
          <w:color w:val="auto"/>
          <w:kern w:val="0"/>
          <w:sz w:val="36"/>
          <w:szCs w:val="36"/>
          <w:highlight w:val="none"/>
          <w:u w:val="single"/>
          <w:lang w:val="en-US" w:eastAsia="zh-CN"/>
        </w:rPr>
        <w:t xml:space="preserve"> </w:t>
      </w:r>
      <w:r>
        <w:rPr>
          <w:rFonts w:hint="eastAsia" w:ascii="宋体" w:hAnsi="宋体" w:cs="宋体"/>
          <w:b/>
          <w:bCs/>
          <w:color w:val="auto"/>
          <w:kern w:val="0"/>
          <w:sz w:val="36"/>
          <w:szCs w:val="36"/>
          <w:highlight w:val="none"/>
          <w:u w:val="single"/>
          <w:lang w:val="en-US" w:eastAsia="zh-CN"/>
        </w:rPr>
        <w:t xml:space="preserve">11 </w:t>
      </w:r>
      <w:r>
        <w:rPr>
          <w:rFonts w:hint="eastAsia" w:ascii="宋体" w:hAnsi="宋体" w:eastAsia="宋体" w:cs="宋体"/>
          <w:b/>
          <w:bCs/>
          <w:color w:val="auto"/>
          <w:kern w:val="0"/>
          <w:sz w:val="36"/>
          <w:szCs w:val="36"/>
          <w:highlight w:val="none"/>
        </w:rPr>
        <w:t>月</w:t>
      </w:r>
      <w:r>
        <w:rPr>
          <w:rFonts w:hint="eastAsia" w:ascii="宋体" w:hAnsi="宋体" w:eastAsia="宋体" w:cs="宋体"/>
          <w:b/>
          <w:bCs/>
          <w:color w:val="auto"/>
          <w:kern w:val="0"/>
          <w:sz w:val="36"/>
          <w:szCs w:val="36"/>
          <w:highlight w:val="none"/>
          <w:u w:val="single"/>
          <w:lang w:val="en-US" w:eastAsia="zh-CN"/>
        </w:rPr>
        <w:t xml:space="preserve"> </w:t>
      </w:r>
      <w:r>
        <w:rPr>
          <w:rFonts w:hint="eastAsia" w:ascii="宋体" w:hAnsi="宋体" w:cs="宋体"/>
          <w:b/>
          <w:bCs/>
          <w:color w:val="auto"/>
          <w:kern w:val="0"/>
          <w:sz w:val="36"/>
          <w:szCs w:val="36"/>
          <w:highlight w:val="none"/>
          <w:u w:val="single"/>
          <w:lang w:val="en-US" w:eastAsia="zh-CN"/>
        </w:rPr>
        <w:t>20</w:t>
      </w:r>
      <w:r>
        <w:rPr>
          <w:rFonts w:hint="eastAsia" w:ascii="宋体" w:hAnsi="宋体" w:eastAsia="宋体" w:cs="宋体"/>
          <w:b/>
          <w:bCs/>
          <w:color w:val="auto"/>
          <w:kern w:val="0"/>
          <w:sz w:val="36"/>
          <w:szCs w:val="36"/>
          <w:highlight w:val="none"/>
          <w:u w:val="single"/>
          <w:lang w:val="en-US" w:eastAsia="zh-CN"/>
        </w:rPr>
        <w:t xml:space="preserve"> </w:t>
      </w:r>
      <w:r>
        <w:rPr>
          <w:rFonts w:hint="eastAsia" w:ascii="宋体" w:hAnsi="宋体" w:eastAsia="宋体" w:cs="宋体"/>
          <w:b/>
          <w:bCs/>
          <w:color w:val="auto"/>
          <w:kern w:val="0"/>
          <w:sz w:val="36"/>
          <w:szCs w:val="36"/>
          <w:highlight w:val="none"/>
        </w:rPr>
        <w:t>日</w:t>
      </w:r>
    </w:p>
    <w:p w14:paraId="77EFCB15">
      <w:pPr>
        <w:adjustRightInd w:val="0"/>
        <w:snapToGrid w:val="0"/>
        <w:spacing w:line="500" w:lineRule="exact"/>
        <w:ind w:left="-158" w:leftChars="-75"/>
        <w:rPr>
          <w:rFonts w:hint="eastAsia" w:ascii="宋体" w:hAnsi="宋体" w:eastAsia="宋体" w:cs="宋体"/>
          <w:b/>
          <w:snapToGrid w:val="0"/>
          <w:color w:val="auto"/>
          <w:sz w:val="26"/>
          <w:szCs w:val="28"/>
          <w:highlight w:val="none"/>
          <w:u w:val="single"/>
        </w:rPr>
      </w:pPr>
    </w:p>
    <w:p w14:paraId="7C045140">
      <w:pPr>
        <w:adjustRightInd w:val="0"/>
        <w:snapToGrid w:val="0"/>
        <w:spacing w:line="500" w:lineRule="exact"/>
        <w:ind w:left="-158" w:leftChars="-75"/>
        <w:rPr>
          <w:rFonts w:hint="default" w:ascii="宋体" w:hAnsi="宋体" w:eastAsia="宋体" w:cs="宋体"/>
          <w:b/>
          <w:snapToGrid w:val="0"/>
          <w:color w:val="auto"/>
          <w:sz w:val="26"/>
          <w:szCs w:val="28"/>
          <w:highlight w:val="none"/>
          <w:u w:val="single"/>
          <w:lang w:val="en-US" w:eastAsia="zh-CN"/>
        </w:rPr>
      </w:pPr>
      <w:r>
        <w:rPr>
          <w:rFonts w:hint="eastAsia" w:ascii="宋体" w:hAnsi="宋体" w:eastAsia="宋体" w:cs="宋体"/>
          <w:b/>
          <w:snapToGrid w:val="0"/>
          <w:color w:val="auto"/>
          <w:sz w:val="26"/>
          <w:szCs w:val="28"/>
          <w:highlight w:val="none"/>
          <w:u w:val="single"/>
        </w:rPr>
        <w:t xml:space="preserve">                                    </w:t>
      </w:r>
      <w:r>
        <w:rPr>
          <w:rFonts w:hint="eastAsia" w:ascii="宋体" w:hAnsi="宋体" w:eastAsia="宋体" w:cs="宋体"/>
          <w:b/>
          <w:snapToGrid w:val="0"/>
          <w:color w:val="auto"/>
          <w:sz w:val="26"/>
          <w:szCs w:val="28"/>
          <w:highlight w:val="none"/>
          <w:u w:val="single"/>
          <w:lang w:val="en-US" w:eastAsia="zh-CN"/>
        </w:rPr>
        <w:t xml:space="preserve">    </w:t>
      </w:r>
      <w:r>
        <w:rPr>
          <w:rFonts w:hint="eastAsia" w:ascii="宋体" w:hAnsi="宋体" w:eastAsia="宋体" w:cs="宋体"/>
          <w:b/>
          <w:snapToGrid w:val="0"/>
          <w:color w:val="auto"/>
          <w:sz w:val="26"/>
          <w:szCs w:val="28"/>
          <w:highlight w:val="none"/>
          <w:u w:val="single"/>
        </w:rPr>
        <w:t xml:space="preserve">                </w:t>
      </w:r>
      <w:r>
        <w:rPr>
          <w:rFonts w:hint="eastAsia" w:ascii="宋体" w:hAnsi="宋体" w:cs="宋体"/>
          <w:b/>
          <w:snapToGrid w:val="0"/>
          <w:color w:val="auto"/>
          <w:sz w:val="26"/>
          <w:szCs w:val="28"/>
          <w:highlight w:val="none"/>
          <w:u w:val="single"/>
          <w:lang w:val="en-US" w:eastAsia="zh-CN"/>
        </w:rPr>
        <w:t xml:space="preserve">            </w:t>
      </w:r>
    </w:p>
    <w:p w14:paraId="01E3BB72">
      <w:pPr>
        <w:adjustRightInd w:val="0"/>
        <w:snapToGrid w:val="0"/>
        <w:ind w:left="-158" w:leftChars="-75"/>
        <w:rPr>
          <w:rFonts w:hint="eastAsia" w:ascii="宋体" w:hAnsi="宋体" w:eastAsia="宋体" w:cs="宋体"/>
          <w:b/>
          <w:snapToGrid w:val="0"/>
          <w:color w:val="auto"/>
          <w:sz w:val="28"/>
          <w:szCs w:val="28"/>
          <w:highlight w:val="none"/>
        </w:rPr>
      </w:pPr>
      <w:r>
        <w:rPr>
          <w:rFonts w:hint="eastAsia" w:ascii="宋体" w:hAnsi="宋体" w:eastAsia="宋体" w:cs="宋体"/>
          <w:b/>
          <w:snapToGrid w:val="0"/>
          <w:color w:val="auto"/>
          <w:sz w:val="28"/>
          <w:szCs w:val="28"/>
          <w:highlight w:val="none"/>
        </w:rPr>
        <w:t>地址:</w:t>
      </w:r>
      <w:r>
        <w:rPr>
          <w:rFonts w:hint="eastAsia" w:ascii="宋体" w:hAnsi="宋体" w:cs="宋体"/>
          <w:b/>
          <w:snapToGrid w:val="0"/>
          <w:color w:val="auto"/>
          <w:sz w:val="28"/>
          <w:szCs w:val="28"/>
          <w:highlight w:val="none"/>
          <w:lang w:val="en-US" w:eastAsia="zh-CN"/>
        </w:rPr>
        <w:t>启东市金桥路199号启东市政务中心4楼</w:t>
      </w:r>
      <w:r>
        <w:rPr>
          <w:rFonts w:hint="eastAsia" w:ascii="宋体" w:hAnsi="宋体" w:eastAsia="宋体" w:cs="宋体"/>
          <w:b/>
          <w:snapToGrid w:val="0"/>
          <w:color w:val="auto"/>
          <w:sz w:val="28"/>
          <w:szCs w:val="28"/>
          <w:highlight w:val="none"/>
          <w:lang w:val="en-US" w:eastAsia="zh-CN"/>
        </w:rPr>
        <w:t xml:space="preserve"> </w:t>
      </w:r>
      <w:r>
        <w:rPr>
          <w:rFonts w:hint="eastAsia" w:ascii="宋体" w:hAnsi="宋体" w:cs="宋体"/>
          <w:b/>
          <w:snapToGrid w:val="0"/>
          <w:color w:val="auto"/>
          <w:sz w:val="28"/>
          <w:szCs w:val="28"/>
          <w:highlight w:val="none"/>
          <w:lang w:val="en-US" w:eastAsia="zh-CN"/>
        </w:rPr>
        <w:t xml:space="preserve">      </w:t>
      </w:r>
      <w:r>
        <w:rPr>
          <w:rFonts w:hint="eastAsia" w:ascii="宋体" w:hAnsi="宋体" w:eastAsia="宋体" w:cs="宋体"/>
          <w:b/>
          <w:snapToGrid w:val="0"/>
          <w:color w:val="auto"/>
          <w:sz w:val="28"/>
          <w:szCs w:val="28"/>
          <w:highlight w:val="none"/>
        </w:rPr>
        <w:t xml:space="preserve">邮政编码：226200        </w:t>
      </w:r>
    </w:p>
    <w:p w14:paraId="1ACCD24F">
      <w:pPr>
        <w:adjustRightInd w:val="0"/>
        <w:snapToGrid w:val="0"/>
        <w:ind w:left="-158" w:leftChars="-75"/>
        <w:rPr>
          <w:rFonts w:hint="eastAsia" w:ascii="宋体" w:hAnsi="宋体" w:eastAsia="宋体" w:cs="宋体"/>
          <w:bCs/>
          <w:color w:val="auto"/>
          <w:spacing w:val="7"/>
          <w:kern w:val="0"/>
          <w:sz w:val="44"/>
          <w:szCs w:val="44"/>
          <w:highlight w:val="none"/>
        </w:rPr>
      </w:pPr>
      <w:r>
        <w:rPr>
          <w:rFonts w:hint="eastAsia" w:ascii="宋体" w:hAnsi="宋体" w:eastAsia="宋体" w:cs="宋体"/>
          <w:b/>
          <w:snapToGrid w:val="0"/>
          <w:color w:val="auto"/>
          <w:sz w:val="28"/>
          <w:szCs w:val="28"/>
          <w:highlight w:val="none"/>
        </w:rPr>
        <w:t>网址：</w:t>
      </w:r>
      <w:r>
        <w:rPr>
          <w:rFonts w:hint="eastAsia" w:ascii="宋体" w:hAnsi="宋体" w:cs="宋体"/>
          <w:b/>
          <w:snapToGrid w:val="0"/>
          <w:color w:val="auto"/>
          <w:sz w:val="28"/>
          <w:szCs w:val="28"/>
          <w:highlight w:val="none"/>
          <w:lang w:eastAsia="zh-CN"/>
        </w:rPr>
        <w:t>启东市人民政府网</w:t>
      </w:r>
      <w:r>
        <w:rPr>
          <w:rFonts w:hint="eastAsia" w:ascii="宋体" w:hAnsi="宋体" w:eastAsia="宋体" w:cs="宋体"/>
          <w:bCs/>
          <w:color w:val="auto"/>
          <w:spacing w:val="7"/>
          <w:kern w:val="0"/>
          <w:sz w:val="44"/>
          <w:szCs w:val="44"/>
          <w:highlight w:val="none"/>
        </w:rPr>
        <w:br w:type="page"/>
      </w:r>
    </w:p>
    <w:p w14:paraId="7CA7694A">
      <w:pPr>
        <w:autoSpaceDE w:val="0"/>
        <w:autoSpaceDN w:val="0"/>
        <w:adjustRightInd w:val="0"/>
        <w:snapToGrid w:val="0"/>
        <w:spacing w:line="360" w:lineRule="auto"/>
        <w:jc w:val="center"/>
        <w:outlineLvl w:val="0"/>
        <w:rPr>
          <w:rFonts w:hint="eastAsia" w:ascii="宋体" w:hAnsi="宋体" w:eastAsia="宋体" w:cs="宋体"/>
          <w:bCs/>
          <w:color w:val="auto"/>
          <w:spacing w:val="7"/>
          <w:kern w:val="0"/>
          <w:sz w:val="44"/>
          <w:szCs w:val="44"/>
          <w:highlight w:val="none"/>
        </w:rPr>
      </w:pPr>
      <w:r>
        <w:rPr>
          <w:rFonts w:hint="eastAsia" w:ascii="宋体" w:hAnsi="宋体" w:eastAsia="宋体" w:cs="宋体"/>
          <w:bCs/>
          <w:color w:val="auto"/>
          <w:spacing w:val="7"/>
          <w:kern w:val="0"/>
          <w:sz w:val="44"/>
          <w:szCs w:val="44"/>
          <w:highlight w:val="none"/>
        </w:rPr>
        <w:t>目录</w:t>
      </w:r>
    </w:p>
    <w:p w14:paraId="40C5149A">
      <w:pPr>
        <w:autoSpaceDE w:val="0"/>
        <w:autoSpaceDN w:val="0"/>
        <w:adjustRightInd w:val="0"/>
        <w:snapToGrid w:val="0"/>
        <w:spacing w:line="360" w:lineRule="auto"/>
        <w:rPr>
          <w:rFonts w:hint="eastAsia" w:ascii="宋体" w:hAnsi="宋体" w:eastAsia="宋体" w:cs="宋体"/>
          <w:bCs/>
          <w:color w:val="auto"/>
          <w:spacing w:val="7"/>
          <w:kern w:val="0"/>
          <w:sz w:val="28"/>
          <w:szCs w:val="28"/>
          <w:highlight w:val="none"/>
        </w:rPr>
      </w:pPr>
    </w:p>
    <w:p w14:paraId="18BD8489">
      <w:pPr>
        <w:pStyle w:val="2"/>
        <w:adjustRightInd w:val="0"/>
        <w:snapToGrid w:val="0"/>
        <w:spacing w:after="0" w:line="360" w:lineRule="auto"/>
        <w:rPr>
          <w:rFonts w:hint="eastAsia" w:ascii="宋体" w:hAnsi="宋体" w:eastAsia="宋体" w:cs="宋体"/>
          <w:color w:val="auto"/>
          <w:highlight w:val="none"/>
        </w:rPr>
      </w:pPr>
    </w:p>
    <w:p w14:paraId="78CF3B4C">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第一部分  询价采购公告</w:t>
      </w:r>
    </w:p>
    <w:p w14:paraId="55D94116">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第二部分  响应须知</w:t>
      </w:r>
    </w:p>
    <w:p w14:paraId="0DB08C1A">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第三部分  项目需求</w:t>
      </w:r>
    </w:p>
    <w:p w14:paraId="1D23F195">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第四部分  响应文件组成</w:t>
      </w:r>
    </w:p>
    <w:p w14:paraId="09A60FDA">
      <w:pPr>
        <w:adjustRightInd w:val="0"/>
        <w:snapToGrid w:val="0"/>
        <w:spacing w:line="50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spacing w:val="7"/>
          <w:kern w:val="0"/>
          <w:sz w:val="28"/>
          <w:szCs w:val="28"/>
          <w:highlight w:val="none"/>
        </w:rPr>
        <w:br w:type="page"/>
      </w:r>
      <w:bookmarkStart w:id="0" w:name="_Toc3520"/>
      <w:bookmarkStart w:id="1" w:name="_Toc82505651"/>
      <w:bookmarkStart w:id="2" w:name="OLE_LINK1"/>
      <w:r>
        <w:rPr>
          <w:rFonts w:hint="eastAsia" w:ascii="宋体" w:hAnsi="宋体" w:eastAsia="宋体" w:cs="宋体"/>
          <w:color w:val="auto"/>
          <w:sz w:val="36"/>
          <w:szCs w:val="36"/>
          <w:highlight w:val="none"/>
        </w:rPr>
        <w:t>第一部分  询价采购公告</w:t>
      </w:r>
      <w:bookmarkEnd w:id="0"/>
      <w:bookmarkEnd w:id="1"/>
    </w:p>
    <w:p w14:paraId="62BCA6BB">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color w:val="auto"/>
          <w:sz w:val="28"/>
          <w:szCs w:val="28"/>
          <w:highlight w:val="none"/>
        </w:rPr>
      </w:pPr>
      <w:bookmarkStart w:id="3" w:name="OLE_LINK3"/>
      <w:bookmarkStart w:id="4" w:name="OLE_LINK2"/>
      <w:bookmarkStart w:id="5" w:name="OLE_LINK5"/>
      <w:bookmarkStart w:id="6" w:name="OLE_LINK6"/>
      <w:r>
        <w:rPr>
          <w:rFonts w:hint="eastAsia" w:ascii="宋体" w:hAnsi="宋体" w:eastAsia="宋体" w:cs="宋体"/>
          <w:color w:val="auto"/>
          <w:sz w:val="28"/>
          <w:szCs w:val="28"/>
          <w:highlight w:val="none"/>
          <w:lang w:val="en-US" w:eastAsia="zh-CN"/>
        </w:rPr>
        <w:t>受[</w:t>
      </w:r>
      <w:r>
        <w:rPr>
          <w:rFonts w:hint="eastAsia" w:ascii="宋体" w:hAnsi="宋体" w:cs="宋体"/>
          <w:color w:val="auto"/>
          <w:sz w:val="28"/>
          <w:szCs w:val="28"/>
          <w:highlight w:val="none"/>
          <w:lang w:val="en-US" w:eastAsia="zh-CN"/>
        </w:rPr>
        <w:t>启东市交通事业发展中心</w:t>
      </w:r>
      <w:r>
        <w:rPr>
          <w:rFonts w:hint="eastAsia" w:ascii="宋体" w:hAnsi="宋体" w:eastAsia="宋体" w:cs="宋体"/>
          <w:color w:val="auto"/>
          <w:sz w:val="28"/>
          <w:szCs w:val="28"/>
          <w:highlight w:val="none"/>
          <w:lang w:val="en-US" w:eastAsia="zh-CN"/>
        </w:rPr>
        <w:t>]的委托，就[</w:t>
      </w:r>
      <w:r>
        <w:rPr>
          <w:rFonts w:hint="eastAsia" w:ascii="宋体" w:hAnsi="宋体" w:cs="宋体"/>
          <w:color w:val="auto"/>
          <w:sz w:val="28"/>
          <w:szCs w:val="28"/>
          <w:highlight w:val="none"/>
          <w:lang w:val="en-US" w:eastAsia="zh-CN"/>
        </w:rPr>
        <w:t>启东火车站站前广场违停监控设备采购项目</w:t>
      </w:r>
      <w:r>
        <w:rPr>
          <w:rFonts w:hint="eastAsia" w:ascii="宋体" w:hAnsi="宋体" w:eastAsia="宋体" w:cs="宋体"/>
          <w:color w:val="auto"/>
          <w:sz w:val="28"/>
          <w:szCs w:val="28"/>
          <w:highlight w:val="none"/>
          <w:lang w:val="en-US" w:eastAsia="zh-CN"/>
        </w:rPr>
        <w:t>]进</w:t>
      </w:r>
      <w:r>
        <w:rPr>
          <w:rFonts w:hint="eastAsia" w:ascii="宋体" w:hAnsi="宋体" w:eastAsia="宋体" w:cs="宋体"/>
          <w:color w:val="auto"/>
          <w:sz w:val="28"/>
          <w:szCs w:val="28"/>
          <w:highlight w:val="none"/>
        </w:rPr>
        <w:t>行询价采购，欢迎符合条件的供应商响应。</w:t>
      </w:r>
    </w:p>
    <w:p w14:paraId="0C897E7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项目概况</w:t>
      </w:r>
    </w:p>
    <w:p w14:paraId="3F1EA763">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启东火车站站前广场违停监控设备采购项目</w:t>
      </w:r>
      <w:r>
        <w:rPr>
          <w:rFonts w:hint="eastAsia" w:ascii="宋体" w:hAnsi="宋体" w:eastAsia="宋体" w:cs="宋体"/>
          <w:color w:val="auto"/>
          <w:sz w:val="28"/>
          <w:szCs w:val="28"/>
          <w:highlight w:val="none"/>
        </w:rPr>
        <w:t>]的潜在响应供应商应在</w:t>
      </w:r>
      <w:r>
        <w:rPr>
          <w:rFonts w:hint="eastAsia" w:ascii="宋体" w:hAnsi="宋体" w:cs="宋体"/>
          <w:color w:val="auto"/>
          <w:sz w:val="28"/>
          <w:szCs w:val="28"/>
          <w:highlight w:val="none"/>
          <w:lang w:val="en-US" w:eastAsia="zh-CN"/>
        </w:rPr>
        <w:t>启东市人民政府网</w:t>
      </w:r>
      <w:r>
        <w:rPr>
          <w:rFonts w:hint="eastAsia" w:ascii="宋体" w:hAnsi="宋体" w:eastAsia="宋体" w:cs="宋体"/>
          <w:color w:val="auto"/>
          <w:sz w:val="28"/>
          <w:szCs w:val="28"/>
          <w:highlight w:val="none"/>
        </w:rPr>
        <w:t>获取采购文件，并于</w:t>
      </w:r>
      <w:r>
        <w:rPr>
          <w:rFonts w:hint="eastAsia" w:ascii="宋体" w:hAnsi="宋体" w:eastAsia="宋体" w:cs="宋体"/>
          <w:color w:val="auto"/>
          <w:sz w:val="28"/>
          <w:szCs w:val="28"/>
          <w:highlight w:val="none"/>
          <w:lang w:val="en-US" w:eastAsia="zh-CN"/>
        </w:rPr>
        <w:t>202</w:t>
      </w:r>
      <w:r>
        <w:rPr>
          <w:rFonts w:hint="eastAsia" w:ascii="宋体" w:hAnsi="宋体" w:cs="宋体"/>
          <w:color w:val="auto"/>
          <w:sz w:val="28"/>
          <w:szCs w:val="28"/>
          <w:highlight w:val="none"/>
          <w:lang w:val="en-US" w:eastAsia="zh-CN"/>
        </w:rPr>
        <w:t>4年11月26</w:t>
      </w:r>
      <w:r>
        <w:rPr>
          <w:rFonts w:hint="eastAsia" w:ascii="宋体" w:hAnsi="宋体" w:eastAsia="宋体" w:cs="宋体"/>
          <w:color w:val="auto"/>
          <w:sz w:val="28"/>
          <w:szCs w:val="28"/>
          <w:highlight w:val="none"/>
        </w:rPr>
        <w:t>日</w:t>
      </w:r>
      <w:r>
        <w:rPr>
          <w:rFonts w:hint="eastAsia" w:ascii="宋体" w:hAnsi="宋体" w:cs="宋体"/>
          <w:color w:val="auto"/>
          <w:sz w:val="28"/>
          <w:szCs w:val="28"/>
          <w:highlight w:val="none"/>
          <w:lang w:val="en-US" w:eastAsia="zh-CN"/>
        </w:rPr>
        <w:t>09</w:t>
      </w:r>
      <w:r>
        <w:rPr>
          <w:rFonts w:hint="eastAsia" w:ascii="宋体" w:hAnsi="宋体" w:eastAsia="宋体" w:cs="宋体"/>
          <w:color w:val="auto"/>
          <w:sz w:val="28"/>
          <w:szCs w:val="28"/>
          <w:highlight w:val="none"/>
        </w:rPr>
        <w:t>点</w:t>
      </w:r>
      <w:r>
        <w:rPr>
          <w:rFonts w:hint="eastAsia" w:ascii="宋体" w:hAnsi="宋体" w:cs="宋体"/>
          <w:color w:val="auto"/>
          <w:sz w:val="28"/>
          <w:szCs w:val="28"/>
          <w:highlight w:val="none"/>
          <w:lang w:val="en-US" w:eastAsia="zh-CN"/>
        </w:rPr>
        <w:t>00</w:t>
      </w:r>
      <w:r>
        <w:rPr>
          <w:rFonts w:hint="eastAsia" w:ascii="宋体" w:hAnsi="宋体" w:eastAsia="宋体" w:cs="宋体"/>
          <w:color w:val="auto"/>
          <w:sz w:val="28"/>
          <w:szCs w:val="28"/>
          <w:highlight w:val="none"/>
        </w:rPr>
        <w:t>分（北京时间）前递交响应文件。</w:t>
      </w:r>
    </w:p>
    <w:p w14:paraId="71E7490A">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textAlignment w:val="auto"/>
        <w:rPr>
          <w:rFonts w:hint="eastAsia" w:ascii="宋体" w:hAnsi="宋体" w:eastAsia="宋体" w:cs="宋体"/>
          <w:b/>
          <w:bCs/>
          <w:color w:val="auto"/>
          <w:sz w:val="28"/>
          <w:szCs w:val="28"/>
          <w:highlight w:val="none"/>
        </w:rPr>
      </w:pPr>
      <w:bookmarkStart w:id="7" w:name="_Toc82505652"/>
      <w:r>
        <w:rPr>
          <w:rFonts w:hint="eastAsia" w:ascii="宋体" w:hAnsi="宋体" w:eastAsia="宋体" w:cs="宋体"/>
          <w:b/>
          <w:bCs/>
          <w:color w:val="auto"/>
          <w:sz w:val="28"/>
          <w:szCs w:val="28"/>
          <w:highlight w:val="none"/>
        </w:rPr>
        <w:t>一、项目基本情况</w:t>
      </w:r>
      <w:bookmarkEnd w:id="7"/>
    </w:p>
    <w:p w14:paraId="65C3F563">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r>
        <w:rPr>
          <w:rFonts w:hint="eastAsia" w:ascii="宋体" w:hAnsi="宋体" w:cs="宋体"/>
          <w:color w:val="auto"/>
          <w:sz w:val="28"/>
          <w:szCs w:val="28"/>
          <w:highlight w:val="none"/>
          <w:lang w:val="en-US" w:eastAsia="zh-CN"/>
        </w:rPr>
        <w:t>启东火车站站前广场违停监控设备采购项目</w:t>
      </w:r>
    </w:p>
    <w:p w14:paraId="7E680D24">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项目类型：货物</w:t>
      </w:r>
    </w:p>
    <w:p w14:paraId="116BF882">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所属行业：</w:t>
      </w:r>
      <w:r>
        <w:rPr>
          <w:rFonts w:hint="eastAsia" w:ascii="宋体" w:hAnsi="宋体" w:eastAsia="宋体" w:cs="宋体"/>
          <w:color w:val="auto"/>
          <w:sz w:val="28"/>
          <w:szCs w:val="28"/>
          <w:highlight w:val="none"/>
          <w:lang w:val="en-US" w:eastAsia="zh-CN"/>
        </w:rPr>
        <w:t>工业</w:t>
      </w:r>
    </w:p>
    <w:p w14:paraId="519F48FA">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最高限价：</w:t>
      </w:r>
      <w:r>
        <w:rPr>
          <w:rFonts w:hint="eastAsia" w:ascii="宋体" w:hAnsi="宋体" w:cs="宋体"/>
          <w:color w:val="auto"/>
          <w:sz w:val="28"/>
          <w:szCs w:val="28"/>
          <w:highlight w:val="none"/>
          <w:lang w:val="en-US" w:eastAsia="zh-CN"/>
        </w:rPr>
        <w:t>184190元</w:t>
      </w:r>
      <w:r>
        <w:rPr>
          <w:rFonts w:hint="eastAsia" w:ascii="宋体" w:hAnsi="宋体" w:eastAsia="宋体" w:cs="宋体"/>
          <w:color w:val="auto"/>
          <w:sz w:val="28"/>
          <w:szCs w:val="28"/>
          <w:highlight w:val="none"/>
        </w:rPr>
        <w:t>。</w:t>
      </w:r>
    </w:p>
    <w:p w14:paraId="358E491A">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采购需求：详见采购文件，请仔细研究。</w:t>
      </w:r>
    </w:p>
    <w:p w14:paraId="119C95B6">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cs="宋体"/>
          <w:color w:val="auto"/>
          <w:sz w:val="28"/>
          <w:szCs w:val="28"/>
          <w:highlight w:val="none"/>
          <w:lang w:eastAsia="zh-CN"/>
        </w:rPr>
      </w:pPr>
      <w:r>
        <w:rPr>
          <w:rFonts w:hint="eastAsia" w:ascii="宋体" w:hAnsi="宋体" w:eastAsia="宋体" w:cs="宋体"/>
          <w:color w:val="auto"/>
          <w:sz w:val="28"/>
          <w:szCs w:val="28"/>
          <w:highlight w:val="none"/>
        </w:rPr>
        <w:t>合同履行期限：详见招标文件第三部分项目需求</w:t>
      </w:r>
      <w:r>
        <w:rPr>
          <w:rFonts w:hint="eastAsia" w:ascii="宋体" w:hAnsi="宋体" w:cs="宋体"/>
          <w:color w:val="auto"/>
          <w:sz w:val="28"/>
          <w:szCs w:val="28"/>
          <w:highlight w:val="none"/>
          <w:lang w:eastAsia="zh-CN"/>
        </w:rPr>
        <w:t>。</w:t>
      </w:r>
    </w:p>
    <w:p w14:paraId="06DBDCC0">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w:t>
      </w:r>
      <w:r>
        <w:rPr>
          <w:rFonts w:hint="eastAsia" w:ascii="宋体" w:hAnsi="宋体" w:eastAsia="宋体" w:cs="宋体"/>
          <w:color w:val="auto"/>
          <w:sz w:val="28"/>
          <w:szCs w:val="28"/>
          <w:highlight w:val="none"/>
          <w:lang w:val="en-US" w:eastAsia="zh-CN"/>
        </w:rPr>
        <w:t>不</w:t>
      </w:r>
      <w:r>
        <w:rPr>
          <w:rFonts w:hint="eastAsia" w:ascii="宋体" w:hAnsi="宋体" w:eastAsia="宋体" w:cs="宋体"/>
          <w:color w:val="auto"/>
          <w:sz w:val="28"/>
          <w:szCs w:val="28"/>
          <w:highlight w:val="none"/>
        </w:rPr>
        <w:t>接受联合体。</w:t>
      </w:r>
    </w:p>
    <w:p w14:paraId="71386991">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w:t>
      </w:r>
      <w:r>
        <w:rPr>
          <w:rFonts w:hint="eastAsia" w:ascii="宋体" w:hAnsi="宋体" w:eastAsia="宋体" w:cs="宋体"/>
          <w:color w:val="auto"/>
          <w:sz w:val="28"/>
          <w:szCs w:val="28"/>
          <w:highlight w:val="none"/>
          <w:lang w:val="en-US" w:eastAsia="zh-CN"/>
        </w:rPr>
        <w:t>不</w:t>
      </w:r>
      <w:r>
        <w:rPr>
          <w:rFonts w:hint="eastAsia" w:ascii="宋体" w:hAnsi="宋体" w:eastAsia="宋体" w:cs="宋体"/>
          <w:color w:val="auto"/>
          <w:sz w:val="28"/>
          <w:szCs w:val="28"/>
          <w:highlight w:val="none"/>
        </w:rPr>
        <w:t>接受分包。</w:t>
      </w:r>
    </w:p>
    <w:p w14:paraId="2DF3A292">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textAlignment w:val="auto"/>
        <w:rPr>
          <w:rFonts w:hint="eastAsia" w:ascii="宋体" w:hAnsi="宋体" w:eastAsia="宋体" w:cs="宋体"/>
          <w:b/>
          <w:bCs/>
          <w:color w:val="auto"/>
          <w:sz w:val="28"/>
          <w:szCs w:val="28"/>
          <w:highlight w:val="none"/>
        </w:rPr>
      </w:pPr>
      <w:bookmarkStart w:id="8" w:name="_Toc82505653"/>
      <w:r>
        <w:rPr>
          <w:rFonts w:hint="eastAsia" w:ascii="宋体" w:hAnsi="宋体" w:eastAsia="宋体" w:cs="宋体"/>
          <w:b/>
          <w:bCs/>
          <w:color w:val="auto"/>
          <w:sz w:val="28"/>
          <w:szCs w:val="28"/>
          <w:highlight w:val="none"/>
        </w:rPr>
        <w:t>二、响应供应商的资格要求：</w:t>
      </w:r>
      <w:bookmarkEnd w:id="8"/>
    </w:p>
    <w:p w14:paraId="4B082FF9">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1.满足《中华人民共和国政府采购法》第二十二条规定；</w:t>
      </w:r>
    </w:p>
    <w:p w14:paraId="5FAD3A16">
      <w:pPr>
        <w:keepNext w:val="0"/>
        <w:keepLines w:val="0"/>
        <w:pageBreakBefore w:val="0"/>
        <w:numPr>
          <w:ilvl w:val="0"/>
          <w:numId w:val="0"/>
        </w:numPr>
        <w:kinsoku/>
        <w:wordWrap/>
        <w:overflowPunct/>
        <w:topLinePunct w:val="0"/>
        <w:autoSpaceDE/>
        <w:autoSpaceDN/>
        <w:bidi w:val="0"/>
        <w:snapToGrid w:val="0"/>
        <w:spacing w:beforeAutospacing="0" w:afterAutospacing="0" w:line="460" w:lineRule="exact"/>
        <w:ind w:firstLine="560" w:firstLineChars="200"/>
        <w:textAlignment w:val="auto"/>
        <w:rPr>
          <w:rFonts w:hint="eastAsia" w:ascii="宋体" w:hAnsi="宋体" w:eastAsia="宋体" w:cs="宋体"/>
          <w:color w:val="auto"/>
          <w:sz w:val="28"/>
          <w:szCs w:val="28"/>
          <w:highlight w:val="none"/>
        </w:rPr>
      </w:pPr>
      <w:bookmarkStart w:id="9" w:name="_Toc82505654"/>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落实政府采购政策需满足的资格要求</w:t>
      </w:r>
      <w:r>
        <w:rPr>
          <w:rFonts w:hint="eastAsia" w:ascii="宋体" w:hAnsi="宋体" w:eastAsia="宋体" w:cs="宋体"/>
          <w:color w:val="auto"/>
          <w:sz w:val="28"/>
          <w:szCs w:val="28"/>
          <w:highlight w:val="none"/>
          <w:u w:val="none"/>
        </w:rPr>
        <w:t>：无</w:t>
      </w:r>
      <w:r>
        <w:rPr>
          <w:rFonts w:hint="eastAsia" w:ascii="宋体" w:hAnsi="宋体" w:eastAsia="宋体" w:cs="宋体"/>
          <w:color w:val="auto"/>
          <w:sz w:val="28"/>
          <w:szCs w:val="28"/>
          <w:highlight w:val="none"/>
        </w:rPr>
        <w:t>；</w:t>
      </w:r>
    </w:p>
    <w:p w14:paraId="262F25FE">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bCs/>
          <w:color w:val="auto"/>
          <w:kern w:val="0"/>
          <w:sz w:val="28"/>
          <w:szCs w:val="28"/>
          <w:highlight w:val="none"/>
          <w:shd w:val="clear" w:color="auto" w:fill="FFFFFF"/>
          <w:lang w:val="en-US" w:eastAsia="zh-CN"/>
        </w:rPr>
        <w:t>3.</w:t>
      </w:r>
      <w:r>
        <w:rPr>
          <w:rFonts w:hint="eastAsia" w:ascii="宋体" w:hAnsi="宋体" w:eastAsia="宋体" w:cs="宋体"/>
          <w:color w:val="auto"/>
          <w:sz w:val="28"/>
          <w:szCs w:val="28"/>
          <w:highlight w:val="none"/>
        </w:rPr>
        <w:t>本项目特定资格要求：</w:t>
      </w:r>
      <w:r>
        <w:rPr>
          <w:rFonts w:hint="eastAsia" w:ascii="宋体" w:hAnsi="宋体" w:cs="宋体"/>
          <w:color w:val="auto"/>
          <w:sz w:val="28"/>
          <w:szCs w:val="28"/>
          <w:highlight w:val="none"/>
          <w:lang w:val="en-US" w:eastAsia="zh-CN"/>
        </w:rPr>
        <w:t>无</w:t>
      </w:r>
      <w:r>
        <w:rPr>
          <w:rFonts w:hint="eastAsia" w:ascii="宋体" w:hAnsi="宋体" w:eastAsia="宋体" w:cs="宋体"/>
          <w:color w:val="auto"/>
          <w:sz w:val="28"/>
          <w:szCs w:val="28"/>
          <w:highlight w:val="none"/>
        </w:rPr>
        <w:t>；</w:t>
      </w:r>
    </w:p>
    <w:p w14:paraId="3660FC45">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highlight w:val="none"/>
          <w:lang w:eastAsia="zh-CN"/>
        </w:rPr>
        <w:t>未被“信用中国”网站列入失信被执行人、重大税收违法案件当事人名单、政府采购严重失信行为记录名单</w:t>
      </w:r>
      <w:r>
        <w:rPr>
          <w:rFonts w:hint="eastAsia" w:ascii="宋体" w:hAnsi="宋体" w:eastAsia="宋体" w:cs="宋体"/>
          <w:color w:val="auto"/>
          <w:sz w:val="28"/>
          <w:szCs w:val="28"/>
          <w:highlight w:val="none"/>
          <w:lang w:val="en-US" w:eastAsia="zh-CN"/>
        </w:rPr>
        <w:t>。</w:t>
      </w:r>
    </w:p>
    <w:p w14:paraId="22223214">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三、获取采购文件</w:t>
      </w:r>
      <w:bookmarkEnd w:id="9"/>
    </w:p>
    <w:p w14:paraId="2744AA7A">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时间：</w:t>
      </w:r>
      <w:r>
        <w:rPr>
          <w:rFonts w:hint="eastAsia" w:ascii="宋体" w:hAnsi="宋体" w:eastAsia="宋体" w:cs="宋体"/>
          <w:color w:val="auto"/>
          <w:sz w:val="28"/>
          <w:szCs w:val="28"/>
          <w:highlight w:val="none"/>
          <w:lang w:val="en-US" w:eastAsia="zh-CN"/>
        </w:rPr>
        <w:t>202</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11</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20</w:t>
      </w:r>
      <w:r>
        <w:rPr>
          <w:rFonts w:hint="eastAsia" w:ascii="宋体" w:hAnsi="宋体" w:eastAsia="宋体" w:cs="宋体"/>
          <w:color w:val="auto"/>
          <w:sz w:val="28"/>
          <w:szCs w:val="28"/>
          <w:highlight w:val="none"/>
        </w:rPr>
        <w:t>日至</w:t>
      </w:r>
      <w:r>
        <w:rPr>
          <w:rFonts w:hint="eastAsia" w:ascii="宋体" w:hAnsi="宋体" w:eastAsia="宋体" w:cs="宋体"/>
          <w:color w:val="auto"/>
          <w:sz w:val="28"/>
          <w:szCs w:val="28"/>
          <w:highlight w:val="none"/>
          <w:lang w:val="en-US" w:eastAsia="zh-CN"/>
        </w:rPr>
        <w:t>202</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11</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26</w:t>
      </w:r>
      <w:r>
        <w:rPr>
          <w:rFonts w:hint="eastAsia" w:ascii="宋体" w:hAnsi="宋体" w:eastAsia="宋体" w:cs="宋体"/>
          <w:color w:val="auto"/>
          <w:sz w:val="28"/>
          <w:szCs w:val="28"/>
          <w:highlight w:val="none"/>
        </w:rPr>
        <w:t>日</w:t>
      </w:r>
    </w:p>
    <w:p w14:paraId="325375DD">
      <w:pPr>
        <w:keepNext w:val="0"/>
        <w:keepLines w:val="0"/>
        <w:pageBreakBefore w:val="0"/>
        <w:widowControl/>
        <w:shd w:val="clear" w:color="auto" w:fill="FFFFFF"/>
        <w:kinsoku/>
        <w:wordWrap/>
        <w:overflowPunct/>
        <w:topLinePunct w:val="0"/>
        <w:autoSpaceDE/>
        <w:autoSpaceDN/>
        <w:bidi w:val="0"/>
        <w:adjustRightInd/>
        <w:spacing w:line="460" w:lineRule="exact"/>
        <w:ind w:firstLine="588"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pacing w:val="7"/>
          <w:kern w:val="0"/>
          <w:sz w:val="28"/>
          <w:szCs w:val="28"/>
          <w:highlight w:val="none"/>
        </w:rPr>
        <w:t>获取的地点、方式：供应商登录</w:t>
      </w:r>
      <w:r>
        <w:rPr>
          <w:rFonts w:hint="eastAsia" w:ascii="宋体" w:hAnsi="宋体" w:cs="宋体"/>
          <w:color w:val="auto"/>
          <w:sz w:val="28"/>
          <w:szCs w:val="28"/>
          <w:highlight w:val="none"/>
          <w:lang w:eastAsia="zh-CN"/>
        </w:rPr>
        <w:t>启东市人民政府网</w:t>
      </w:r>
      <w:r>
        <w:rPr>
          <w:rFonts w:hint="eastAsia" w:ascii="宋体" w:hAnsi="宋体" w:eastAsia="宋体" w:cs="宋体"/>
          <w:color w:val="auto"/>
          <w:spacing w:val="7"/>
          <w:kern w:val="0"/>
          <w:sz w:val="28"/>
          <w:szCs w:val="28"/>
          <w:highlight w:val="none"/>
        </w:rPr>
        <w:t>进行下载操作。</w:t>
      </w:r>
    </w:p>
    <w:p w14:paraId="1B939386">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color w:val="auto"/>
          <w:sz w:val="28"/>
          <w:szCs w:val="28"/>
          <w:highlight w:val="none"/>
        </w:rPr>
      </w:pPr>
      <w:bookmarkStart w:id="10" w:name="_Toc82505655"/>
      <w:r>
        <w:rPr>
          <w:rFonts w:hint="eastAsia" w:ascii="宋体" w:hAnsi="宋体" w:eastAsia="宋体" w:cs="宋体"/>
          <w:color w:val="auto"/>
          <w:sz w:val="28"/>
          <w:szCs w:val="28"/>
          <w:highlight w:val="none"/>
        </w:rPr>
        <w:t>售价：</w:t>
      </w:r>
      <w:r>
        <w:rPr>
          <w:rFonts w:hint="eastAsia" w:ascii="宋体" w:hAnsi="宋体" w:eastAsia="宋体" w:cs="宋体"/>
          <w:color w:val="auto"/>
          <w:sz w:val="28"/>
          <w:szCs w:val="28"/>
          <w:highlight w:val="none"/>
          <w:lang w:eastAsia="zh-CN"/>
        </w:rPr>
        <w:t>询价</w:t>
      </w:r>
      <w:r>
        <w:rPr>
          <w:rFonts w:hint="eastAsia" w:ascii="宋体" w:hAnsi="宋体" w:eastAsia="宋体" w:cs="宋体"/>
          <w:color w:val="auto"/>
          <w:sz w:val="28"/>
          <w:szCs w:val="28"/>
          <w:highlight w:val="none"/>
          <w:lang w:val="en-US" w:eastAsia="zh-CN"/>
        </w:rPr>
        <w:t>文件工本费每套100元，无论是否中标，均不退还工本费</w:t>
      </w:r>
      <w:r>
        <w:rPr>
          <w:rFonts w:hint="eastAsia" w:ascii="宋体" w:hAnsi="宋体" w:eastAsia="宋体" w:cs="宋体"/>
          <w:color w:val="auto"/>
          <w:sz w:val="28"/>
          <w:szCs w:val="28"/>
          <w:highlight w:val="none"/>
        </w:rPr>
        <w:t>。</w:t>
      </w:r>
    </w:p>
    <w:p w14:paraId="753ED0A3">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w:t>
      </w:r>
      <w:r>
        <w:rPr>
          <w:rFonts w:hint="eastAsia" w:ascii="宋体" w:hAnsi="宋体" w:eastAsia="宋体" w:cs="宋体"/>
          <w:b/>
          <w:color w:val="auto"/>
          <w:sz w:val="28"/>
          <w:szCs w:val="28"/>
          <w:highlight w:val="none"/>
        </w:rPr>
        <w:t>提交响应文件截止时间、</w:t>
      </w:r>
      <w:r>
        <w:rPr>
          <w:rFonts w:hint="eastAsia" w:ascii="宋体" w:hAnsi="宋体" w:eastAsia="宋体" w:cs="宋体"/>
          <w:b/>
          <w:color w:val="auto"/>
          <w:sz w:val="28"/>
          <w:szCs w:val="28"/>
          <w:highlight w:val="none"/>
          <w:lang w:val="en-US" w:eastAsia="zh-CN"/>
        </w:rPr>
        <w:t>开标</w:t>
      </w:r>
      <w:r>
        <w:rPr>
          <w:rFonts w:hint="eastAsia" w:ascii="宋体" w:hAnsi="宋体" w:eastAsia="宋体" w:cs="宋体"/>
          <w:b/>
          <w:color w:val="auto"/>
          <w:sz w:val="28"/>
          <w:szCs w:val="28"/>
          <w:highlight w:val="none"/>
        </w:rPr>
        <w:t>时间和地点</w:t>
      </w:r>
      <w:bookmarkEnd w:id="10"/>
    </w:p>
    <w:p w14:paraId="2FDFFBDD">
      <w:pPr>
        <w:keepNext w:val="0"/>
        <w:keepLines w:val="0"/>
        <w:pageBreakBefore w:val="0"/>
        <w:kinsoku/>
        <w:wordWrap/>
        <w:overflowPunct/>
        <w:topLinePunct w:val="0"/>
        <w:autoSpaceDE/>
        <w:autoSpaceDN/>
        <w:bidi w:val="0"/>
        <w:adjustRightInd w:val="0"/>
        <w:snapToGrid w:val="0"/>
        <w:spacing w:line="460" w:lineRule="exact"/>
        <w:ind w:left="0" w:leftChars="0" w:firstLine="560" w:firstLineChars="200"/>
        <w:textAlignment w:val="auto"/>
        <w:rPr>
          <w:rFonts w:hint="eastAsia" w:ascii="宋体" w:hAnsi="宋体" w:eastAsia="宋体" w:cs="宋体"/>
          <w:color w:val="auto"/>
          <w:sz w:val="28"/>
          <w:szCs w:val="28"/>
          <w:highlight w:val="none"/>
          <w:lang w:val="en-US" w:eastAsia="zh-CN"/>
        </w:rPr>
      </w:pPr>
      <w:bookmarkStart w:id="11" w:name="_Toc82505656"/>
      <w:r>
        <w:rPr>
          <w:rFonts w:hint="eastAsia" w:ascii="宋体" w:hAnsi="宋体" w:eastAsia="宋体" w:cs="宋体"/>
          <w:color w:val="auto"/>
          <w:sz w:val="28"/>
          <w:szCs w:val="28"/>
          <w:highlight w:val="none"/>
          <w:lang w:val="en-US" w:eastAsia="zh-CN"/>
        </w:rPr>
        <w:t>投标截止时间：202</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val="en-US" w:eastAsia="zh-CN"/>
        </w:rPr>
        <w:t>年</w:t>
      </w:r>
      <w:r>
        <w:rPr>
          <w:rFonts w:hint="eastAsia" w:ascii="宋体" w:hAnsi="宋体" w:cs="宋体"/>
          <w:color w:val="auto"/>
          <w:sz w:val="28"/>
          <w:szCs w:val="28"/>
          <w:highlight w:val="none"/>
          <w:lang w:val="en-US" w:eastAsia="zh-CN"/>
        </w:rPr>
        <w:t>11</w:t>
      </w:r>
      <w:r>
        <w:rPr>
          <w:rFonts w:hint="eastAsia" w:ascii="宋体" w:hAnsi="宋体" w:eastAsia="宋体" w:cs="宋体"/>
          <w:color w:val="auto"/>
          <w:sz w:val="28"/>
          <w:szCs w:val="28"/>
          <w:highlight w:val="none"/>
          <w:lang w:val="en-US" w:eastAsia="zh-CN"/>
        </w:rPr>
        <w:t>月</w:t>
      </w:r>
      <w:r>
        <w:rPr>
          <w:rFonts w:hint="eastAsia" w:ascii="宋体" w:hAnsi="宋体" w:cs="宋体"/>
          <w:color w:val="auto"/>
          <w:sz w:val="28"/>
          <w:szCs w:val="28"/>
          <w:highlight w:val="none"/>
          <w:lang w:val="en-US" w:eastAsia="zh-CN"/>
        </w:rPr>
        <w:t>26</w:t>
      </w:r>
      <w:r>
        <w:rPr>
          <w:rFonts w:hint="eastAsia" w:ascii="宋体" w:hAnsi="宋体" w:eastAsia="宋体" w:cs="宋体"/>
          <w:color w:val="auto"/>
          <w:sz w:val="28"/>
          <w:szCs w:val="28"/>
          <w:highlight w:val="none"/>
          <w:lang w:val="en-US" w:eastAsia="zh-CN"/>
        </w:rPr>
        <w:t>日</w:t>
      </w:r>
      <w:r>
        <w:rPr>
          <w:rFonts w:hint="eastAsia" w:ascii="宋体" w:hAnsi="宋体" w:cs="宋体"/>
          <w:color w:val="auto"/>
          <w:sz w:val="28"/>
          <w:szCs w:val="28"/>
          <w:highlight w:val="none"/>
          <w:lang w:val="en-US" w:eastAsia="zh-CN"/>
        </w:rPr>
        <w:t>上</w:t>
      </w:r>
      <w:r>
        <w:rPr>
          <w:rFonts w:hint="eastAsia" w:ascii="宋体" w:hAnsi="宋体" w:eastAsia="宋体" w:cs="宋体"/>
          <w:color w:val="auto"/>
          <w:sz w:val="28"/>
          <w:szCs w:val="28"/>
          <w:highlight w:val="none"/>
          <w:lang w:val="en-US" w:eastAsia="zh-CN"/>
        </w:rPr>
        <w:t>午</w:t>
      </w:r>
      <w:r>
        <w:rPr>
          <w:rFonts w:hint="eastAsia" w:ascii="宋体" w:hAnsi="宋体" w:cs="宋体"/>
          <w:color w:val="auto"/>
          <w:sz w:val="28"/>
          <w:szCs w:val="28"/>
          <w:highlight w:val="none"/>
          <w:lang w:val="en-US" w:eastAsia="zh-CN"/>
        </w:rPr>
        <w:t>09</w:t>
      </w: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00</w:t>
      </w:r>
      <w:r>
        <w:rPr>
          <w:rFonts w:hint="eastAsia" w:ascii="宋体" w:hAnsi="宋体" w:eastAsia="宋体" w:cs="宋体"/>
          <w:color w:val="auto"/>
          <w:sz w:val="28"/>
          <w:szCs w:val="28"/>
          <w:highlight w:val="none"/>
          <w:lang w:val="en-US" w:eastAsia="zh-CN"/>
        </w:rPr>
        <w:t>（北京时间）</w:t>
      </w:r>
    </w:p>
    <w:p w14:paraId="4E9C11AA">
      <w:pPr>
        <w:keepNext w:val="0"/>
        <w:keepLines w:val="0"/>
        <w:pageBreakBefore w:val="0"/>
        <w:kinsoku/>
        <w:wordWrap/>
        <w:overflowPunct/>
        <w:topLinePunct w:val="0"/>
        <w:autoSpaceDE/>
        <w:autoSpaceDN/>
        <w:bidi w:val="0"/>
        <w:adjustRightInd w:val="0"/>
        <w:snapToGrid w:val="0"/>
        <w:spacing w:line="460" w:lineRule="exact"/>
        <w:ind w:left="0"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开标时间：202</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val="en-US" w:eastAsia="zh-CN"/>
        </w:rPr>
        <w:t>年</w:t>
      </w:r>
      <w:r>
        <w:rPr>
          <w:rFonts w:hint="eastAsia" w:ascii="宋体" w:hAnsi="宋体" w:cs="宋体"/>
          <w:color w:val="auto"/>
          <w:sz w:val="28"/>
          <w:szCs w:val="28"/>
          <w:highlight w:val="none"/>
          <w:lang w:val="en-US" w:eastAsia="zh-CN"/>
        </w:rPr>
        <w:t>11</w:t>
      </w:r>
      <w:r>
        <w:rPr>
          <w:rFonts w:hint="eastAsia" w:ascii="宋体" w:hAnsi="宋体" w:eastAsia="宋体" w:cs="宋体"/>
          <w:color w:val="auto"/>
          <w:sz w:val="28"/>
          <w:szCs w:val="28"/>
          <w:highlight w:val="none"/>
          <w:lang w:val="en-US" w:eastAsia="zh-CN"/>
        </w:rPr>
        <w:t>月</w:t>
      </w:r>
      <w:r>
        <w:rPr>
          <w:rFonts w:hint="eastAsia" w:ascii="宋体" w:hAnsi="宋体" w:cs="宋体"/>
          <w:color w:val="auto"/>
          <w:sz w:val="28"/>
          <w:szCs w:val="28"/>
          <w:highlight w:val="none"/>
          <w:lang w:val="en-US" w:eastAsia="zh-CN"/>
        </w:rPr>
        <w:t>26</w:t>
      </w:r>
      <w:r>
        <w:rPr>
          <w:rFonts w:hint="eastAsia" w:ascii="宋体" w:hAnsi="宋体" w:eastAsia="宋体" w:cs="宋体"/>
          <w:color w:val="auto"/>
          <w:sz w:val="28"/>
          <w:szCs w:val="28"/>
          <w:highlight w:val="none"/>
          <w:lang w:val="en-US" w:eastAsia="zh-CN"/>
        </w:rPr>
        <w:t>日</w:t>
      </w:r>
      <w:r>
        <w:rPr>
          <w:rFonts w:hint="eastAsia" w:ascii="宋体" w:hAnsi="宋体" w:cs="宋体"/>
          <w:color w:val="auto"/>
          <w:sz w:val="28"/>
          <w:szCs w:val="28"/>
          <w:highlight w:val="none"/>
          <w:lang w:val="en-US" w:eastAsia="zh-CN"/>
        </w:rPr>
        <w:t>上</w:t>
      </w:r>
      <w:r>
        <w:rPr>
          <w:rFonts w:hint="eastAsia" w:ascii="宋体" w:hAnsi="宋体" w:eastAsia="宋体" w:cs="宋体"/>
          <w:color w:val="auto"/>
          <w:sz w:val="28"/>
          <w:szCs w:val="28"/>
          <w:highlight w:val="none"/>
          <w:lang w:val="en-US" w:eastAsia="zh-CN"/>
        </w:rPr>
        <w:t>午</w:t>
      </w:r>
      <w:r>
        <w:rPr>
          <w:rFonts w:hint="eastAsia" w:ascii="宋体" w:hAnsi="宋体" w:cs="宋体"/>
          <w:color w:val="auto"/>
          <w:sz w:val="28"/>
          <w:szCs w:val="28"/>
          <w:highlight w:val="none"/>
          <w:lang w:val="en-US" w:eastAsia="zh-CN"/>
        </w:rPr>
        <w:t>09</w:t>
      </w: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00</w:t>
      </w:r>
      <w:r>
        <w:rPr>
          <w:rFonts w:hint="eastAsia" w:ascii="宋体" w:hAnsi="宋体" w:eastAsia="宋体" w:cs="宋体"/>
          <w:color w:val="auto"/>
          <w:sz w:val="28"/>
          <w:szCs w:val="28"/>
          <w:highlight w:val="none"/>
          <w:lang w:val="en-US" w:eastAsia="zh-CN"/>
        </w:rPr>
        <w:t>（北京时间）</w:t>
      </w:r>
    </w:p>
    <w:bookmarkEnd w:id="11"/>
    <w:p w14:paraId="12AE1EC0">
      <w:pPr>
        <w:keepNext w:val="0"/>
        <w:keepLines w:val="0"/>
        <w:pageBreakBefore w:val="0"/>
        <w:kinsoku/>
        <w:wordWrap/>
        <w:overflowPunct/>
        <w:topLinePunct w:val="0"/>
        <w:autoSpaceDE/>
        <w:autoSpaceDN/>
        <w:bidi w:val="0"/>
        <w:adjustRightInd w:val="0"/>
        <w:snapToGrid w:val="0"/>
        <w:spacing w:line="460" w:lineRule="exact"/>
        <w:ind w:left="0" w:leftChars="0" w:firstLine="560" w:firstLineChars="200"/>
        <w:textAlignment w:val="auto"/>
        <w:rPr>
          <w:rFonts w:hint="eastAsia" w:ascii="宋体" w:hAnsi="宋体" w:eastAsia="宋体" w:cs="宋体"/>
          <w:color w:val="auto"/>
          <w:spacing w:val="-6"/>
          <w:sz w:val="28"/>
          <w:szCs w:val="28"/>
          <w:highlight w:val="none"/>
          <w:lang w:val="en-US" w:eastAsia="zh-CN"/>
        </w:rPr>
      </w:pPr>
      <w:bookmarkStart w:id="12" w:name="_Toc82505657"/>
      <w:r>
        <w:rPr>
          <w:rFonts w:hint="eastAsia" w:ascii="宋体" w:hAnsi="宋体" w:eastAsia="宋体" w:cs="宋体"/>
          <w:color w:val="auto"/>
          <w:sz w:val="28"/>
          <w:szCs w:val="28"/>
          <w:highlight w:val="none"/>
          <w:lang w:val="en-US" w:eastAsia="zh-CN"/>
        </w:rPr>
        <w:t>开标地点：</w:t>
      </w:r>
      <w:r>
        <w:rPr>
          <w:rFonts w:hint="eastAsia" w:ascii="宋体" w:hAnsi="宋体" w:eastAsia="宋体" w:cs="宋体"/>
          <w:b/>
          <w:bCs/>
          <w:color w:val="auto"/>
          <w:sz w:val="28"/>
          <w:szCs w:val="28"/>
          <w:highlight w:val="none"/>
          <w:lang w:val="en-US" w:eastAsia="zh-CN"/>
        </w:rPr>
        <w:t>启东市世纪大道 2099号11号楼404室并登记(只接受直接送达),逾时则不予受理</w:t>
      </w:r>
      <w:r>
        <w:rPr>
          <w:rFonts w:hint="eastAsia" w:ascii="宋体" w:hAnsi="宋体" w:cs="宋体"/>
          <w:b/>
          <w:bCs/>
          <w:color w:val="auto"/>
          <w:sz w:val="28"/>
          <w:szCs w:val="28"/>
          <w:highlight w:val="none"/>
          <w:lang w:val="en-US" w:eastAsia="zh-CN"/>
        </w:rPr>
        <w:t>。</w:t>
      </w:r>
    </w:p>
    <w:p w14:paraId="758C03AD">
      <w:pPr>
        <w:keepNext w:val="0"/>
        <w:keepLines w:val="0"/>
        <w:pageBreakBefore w:val="0"/>
        <w:kinsoku/>
        <w:wordWrap/>
        <w:overflowPunct/>
        <w:topLinePunct w:val="0"/>
        <w:autoSpaceDE/>
        <w:autoSpaceDN/>
        <w:bidi w:val="0"/>
        <w:adjustRightInd w:val="0"/>
        <w:snapToGrid w:val="0"/>
        <w:spacing w:line="460" w:lineRule="exact"/>
        <w:ind w:left="0" w:leftChars="0"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友情提醒：拒绝接收未按照</w:t>
      </w:r>
      <w:r>
        <w:rPr>
          <w:rFonts w:hint="eastAsia" w:ascii="宋体" w:hAnsi="宋体" w:eastAsia="宋体" w:cs="宋体"/>
          <w:b/>
          <w:bCs/>
          <w:color w:val="auto"/>
          <w:sz w:val="28"/>
          <w:szCs w:val="28"/>
          <w:highlight w:val="none"/>
          <w:lang w:eastAsia="zh-CN"/>
        </w:rPr>
        <w:t>谈判</w:t>
      </w:r>
      <w:r>
        <w:rPr>
          <w:rFonts w:hint="eastAsia" w:ascii="宋体" w:hAnsi="宋体" w:eastAsia="宋体" w:cs="宋体"/>
          <w:b/>
          <w:bCs/>
          <w:color w:val="auto"/>
          <w:sz w:val="28"/>
          <w:szCs w:val="28"/>
          <w:highlight w:val="none"/>
        </w:rPr>
        <w:t>文件要求密封的投标文件，拒绝接收在投标文件接收截止时间后</w:t>
      </w:r>
      <w:r>
        <w:rPr>
          <w:rFonts w:hint="eastAsia" w:ascii="宋体" w:hAnsi="宋体" w:eastAsia="宋体" w:cs="宋体"/>
          <w:b/>
          <w:bCs/>
          <w:color w:val="auto"/>
          <w:sz w:val="28"/>
          <w:szCs w:val="28"/>
          <w:highlight w:val="none"/>
          <w:lang w:eastAsia="zh-CN"/>
        </w:rPr>
        <w:t>送达</w:t>
      </w:r>
      <w:r>
        <w:rPr>
          <w:rFonts w:hint="eastAsia" w:ascii="宋体" w:hAnsi="宋体" w:eastAsia="宋体" w:cs="宋体"/>
          <w:b/>
          <w:bCs/>
          <w:color w:val="auto"/>
          <w:sz w:val="28"/>
          <w:szCs w:val="28"/>
          <w:highlight w:val="none"/>
        </w:rPr>
        <w:t>的投标文件，上述情况各潜在</w:t>
      </w:r>
      <w:r>
        <w:rPr>
          <w:rFonts w:hint="eastAsia" w:ascii="宋体" w:hAnsi="宋体" w:eastAsia="宋体" w:cs="宋体"/>
          <w:b/>
          <w:bCs/>
          <w:color w:val="auto"/>
          <w:sz w:val="28"/>
          <w:szCs w:val="28"/>
          <w:highlight w:val="none"/>
          <w:lang w:eastAsia="zh-CN"/>
        </w:rPr>
        <w:t>供应商</w:t>
      </w:r>
      <w:r>
        <w:rPr>
          <w:rFonts w:hint="eastAsia" w:ascii="宋体" w:hAnsi="宋体" w:eastAsia="宋体" w:cs="宋体"/>
          <w:b/>
          <w:bCs/>
          <w:color w:val="auto"/>
          <w:sz w:val="28"/>
          <w:szCs w:val="28"/>
          <w:highlight w:val="none"/>
        </w:rPr>
        <w:t>充分考虑相关因素，不得就此提出任何异议。</w:t>
      </w:r>
    </w:p>
    <w:p w14:paraId="150BEA84">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eastAsia="zh-CN"/>
        </w:rPr>
        <w:t>五</w:t>
      </w:r>
      <w:r>
        <w:rPr>
          <w:rFonts w:hint="eastAsia" w:ascii="宋体" w:hAnsi="宋体" w:eastAsia="宋体" w:cs="宋体"/>
          <w:b/>
          <w:bCs/>
          <w:color w:val="auto"/>
          <w:sz w:val="28"/>
          <w:szCs w:val="28"/>
          <w:highlight w:val="none"/>
        </w:rPr>
        <w:t>、公告期限</w:t>
      </w:r>
      <w:bookmarkEnd w:id="12"/>
    </w:p>
    <w:p w14:paraId="32C0DB3F">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自本公告发布之日起3个工作日。</w:t>
      </w:r>
    </w:p>
    <w:p w14:paraId="7B198CF5">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textAlignment w:val="auto"/>
        <w:rPr>
          <w:rFonts w:hint="eastAsia" w:ascii="宋体" w:hAnsi="宋体" w:eastAsia="宋体" w:cs="宋体"/>
          <w:b/>
          <w:bCs/>
          <w:color w:val="auto"/>
          <w:sz w:val="28"/>
          <w:szCs w:val="28"/>
          <w:highlight w:val="none"/>
        </w:rPr>
      </w:pPr>
      <w:bookmarkStart w:id="13" w:name="_Toc82505658"/>
      <w:r>
        <w:rPr>
          <w:rFonts w:hint="eastAsia" w:ascii="宋体" w:hAnsi="宋体" w:cs="宋体"/>
          <w:b/>
          <w:bCs/>
          <w:color w:val="auto"/>
          <w:sz w:val="28"/>
          <w:szCs w:val="28"/>
          <w:highlight w:val="none"/>
          <w:lang w:eastAsia="zh-CN"/>
        </w:rPr>
        <w:t>六</w:t>
      </w:r>
      <w:r>
        <w:rPr>
          <w:rFonts w:hint="eastAsia" w:ascii="宋体" w:hAnsi="宋体" w:eastAsia="宋体" w:cs="宋体"/>
          <w:b/>
          <w:bCs/>
          <w:color w:val="auto"/>
          <w:sz w:val="28"/>
          <w:szCs w:val="28"/>
          <w:highlight w:val="none"/>
        </w:rPr>
        <w:t>、其他补充事宜</w:t>
      </w:r>
      <w:bookmarkEnd w:id="13"/>
    </w:p>
    <w:p w14:paraId="2A2261EA">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1.响应保证金：免收。</w:t>
      </w:r>
    </w:p>
    <w:p w14:paraId="2A07790E">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2.项目开标活动模式：</w:t>
      </w:r>
      <w:r>
        <w:rPr>
          <w:rFonts w:hint="eastAsia" w:ascii="宋体" w:hAnsi="宋体" w:eastAsia="宋体" w:cs="宋体"/>
          <w:color w:val="auto"/>
          <w:sz w:val="28"/>
          <w:szCs w:val="28"/>
          <w:highlight w:val="none"/>
          <w:lang w:eastAsia="zh-CN"/>
        </w:rPr>
        <w:t>本项目为见面开标</w:t>
      </w:r>
      <w:r>
        <w:rPr>
          <w:rFonts w:hint="eastAsia" w:ascii="宋体" w:hAnsi="宋体" w:eastAsia="宋体" w:cs="宋体"/>
          <w:color w:val="auto"/>
          <w:sz w:val="28"/>
          <w:szCs w:val="28"/>
          <w:highlight w:val="none"/>
        </w:rPr>
        <w:t>。</w:t>
      </w:r>
    </w:p>
    <w:p w14:paraId="586EA745">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3.项目样品：</w:t>
      </w:r>
      <w:r>
        <w:rPr>
          <w:rFonts w:hint="eastAsia" w:ascii="宋体" w:hAnsi="宋体" w:cs="宋体"/>
          <w:b w:val="0"/>
          <w:bCs w:val="0"/>
          <w:color w:val="auto"/>
          <w:sz w:val="28"/>
          <w:szCs w:val="28"/>
          <w:highlight w:val="none"/>
          <w:lang w:eastAsia="zh-CN"/>
        </w:rPr>
        <w:t>无</w:t>
      </w:r>
      <w:r>
        <w:rPr>
          <w:rFonts w:hint="eastAsia" w:ascii="宋体" w:hAnsi="宋体" w:eastAsia="宋体" w:cs="宋体"/>
          <w:b w:val="0"/>
          <w:bCs w:val="0"/>
          <w:color w:val="auto"/>
          <w:sz w:val="28"/>
          <w:szCs w:val="28"/>
          <w:highlight w:val="none"/>
          <w:lang w:val="en-US" w:eastAsia="zh-CN"/>
        </w:rPr>
        <w:t>。</w:t>
      </w:r>
    </w:p>
    <w:p w14:paraId="2401550A">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4.对项目需求部分（供应商资格要求、项目需求）的询问、质疑请向采购人提出，由采购人负责答复；对项目采购文件其他部分的询问、质疑请向</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提出。</w:t>
      </w:r>
    </w:p>
    <w:p w14:paraId="726EB68B">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textAlignment w:val="auto"/>
        <w:rPr>
          <w:rFonts w:hint="eastAsia" w:ascii="宋体" w:hAnsi="宋体" w:eastAsia="宋体" w:cs="宋体"/>
          <w:b/>
          <w:bCs/>
          <w:color w:val="auto"/>
          <w:sz w:val="28"/>
          <w:szCs w:val="28"/>
          <w:highlight w:val="none"/>
        </w:rPr>
      </w:pPr>
      <w:bookmarkStart w:id="14" w:name="_Toc82505660"/>
      <w:r>
        <w:rPr>
          <w:rFonts w:hint="eastAsia" w:ascii="宋体" w:hAnsi="宋体" w:cs="宋体"/>
          <w:b/>
          <w:bCs/>
          <w:color w:val="auto"/>
          <w:sz w:val="28"/>
          <w:szCs w:val="28"/>
          <w:highlight w:val="none"/>
          <w:lang w:eastAsia="zh-CN"/>
        </w:rPr>
        <w:t>七</w:t>
      </w:r>
      <w:r>
        <w:rPr>
          <w:rFonts w:hint="eastAsia" w:ascii="宋体" w:hAnsi="宋体" w:eastAsia="宋体" w:cs="宋体"/>
          <w:b/>
          <w:bCs/>
          <w:color w:val="auto"/>
          <w:sz w:val="28"/>
          <w:szCs w:val="28"/>
          <w:highlight w:val="none"/>
        </w:rPr>
        <w:t>、凡对本次采购提出询问，请按以下方式联系</w:t>
      </w:r>
      <w:bookmarkEnd w:id="14"/>
    </w:p>
    <w:p w14:paraId="339B686F">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1.采购人信息</w:t>
      </w:r>
    </w:p>
    <w:p w14:paraId="3B2B850F">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名 称：</w:t>
      </w:r>
      <w:r>
        <w:rPr>
          <w:rFonts w:hint="eastAsia" w:ascii="宋体" w:hAnsi="宋体" w:cs="宋体"/>
          <w:color w:val="auto"/>
          <w:sz w:val="28"/>
          <w:szCs w:val="28"/>
          <w:highlight w:val="none"/>
          <w:lang w:val="en-US" w:eastAsia="zh-CN"/>
        </w:rPr>
        <w:t>启东市交通事业发展中心</w:t>
      </w:r>
      <w:r>
        <w:rPr>
          <w:rFonts w:hint="eastAsia" w:ascii="宋体" w:hAnsi="宋体" w:eastAsia="宋体" w:cs="宋体"/>
          <w:color w:val="auto"/>
          <w:sz w:val="28"/>
          <w:szCs w:val="28"/>
          <w:highlight w:val="none"/>
        </w:rPr>
        <w:t>　　　　　　　　　　　</w:t>
      </w:r>
    </w:p>
    <w:p w14:paraId="0576BE60">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地址：</w:t>
      </w:r>
      <w:r>
        <w:rPr>
          <w:rFonts w:hint="eastAsia" w:ascii="宋体" w:hAnsi="宋体" w:cs="宋体"/>
          <w:color w:val="auto"/>
          <w:sz w:val="28"/>
          <w:szCs w:val="28"/>
          <w:highlight w:val="none"/>
          <w:lang w:val="en-US" w:eastAsia="zh-CN"/>
        </w:rPr>
        <w:t>启东市金桥路199号启东市政务中心4楼</w:t>
      </w:r>
    </w:p>
    <w:p w14:paraId="0B96FF06">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联系人：</w:t>
      </w:r>
      <w:r>
        <w:rPr>
          <w:rFonts w:hint="eastAsia" w:ascii="宋体" w:hAnsi="宋体" w:eastAsia="宋体" w:cs="宋体"/>
          <w:color w:val="auto"/>
          <w:sz w:val="28"/>
          <w:szCs w:val="28"/>
          <w:highlight w:val="none"/>
        </w:rPr>
        <w:t>郁文杰</w:t>
      </w:r>
      <w:r>
        <w:rPr>
          <w:rFonts w:hint="eastAsia" w:ascii="宋体" w:hAnsi="宋体" w:eastAsia="宋体" w:cs="宋体"/>
          <w:color w:val="auto"/>
          <w:sz w:val="28"/>
          <w:szCs w:val="28"/>
          <w:highlight w:val="none"/>
          <w:lang w:val="en-US" w:eastAsia="zh-CN"/>
        </w:rPr>
        <w:t xml:space="preserve"> </w:t>
      </w:r>
    </w:p>
    <w:p w14:paraId="68E53C6A">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联系方式：</w:t>
      </w:r>
      <w:r>
        <w:rPr>
          <w:rFonts w:hint="eastAsia" w:ascii="宋体" w:hAnsi="宋体" w:eastAsia="宋体" w:cs="宋体"/>
          <w:color w:val="auto"/>
          <w:sz w:val="28"/>
          <w:szCs w:val="28"/>
          <w:highlight w:val="none"/>
        </w:rPr>
        <w:t>13912263799</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 xml:space="preserve"> </w:t>
      </w:r>
    </w:p>
    <w:p w14:paraId="766088D1">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2.采购代理机构</w:t>
      </w:r>
    </w:p>
    <w:p w14:paraId="1E576A8D">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名 称：</w:t>
      </w:r>
      <w:r>
        <w:rPr>
          <w:rFonts w:hint="eastAsia" w:ascii="宋体" w:hAnsi="宋体" w:eastAsia="宋体" w:cs="宋体"/>
          <w:color w:val="auto"/>
          <w:sz w:val="28"/>
          <w:szCs w:val="28"/>
          <w:highlight w:val="none"/>
          <w:lang w:val="en-US" w:eastAsia="zh-CN"/>
        </w:rPr>
        <w:t>江苏天宏华信工程投资管理咨询有限公司</w:t>
      </w:r>
    </w:p>
    <w:p w14:paraId="7DF2D66C">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lang w:val="en-US" w:eastAsia="zh-CN"/>
        </w:rPr>
        <w:t>启东市南苑西路1168号国动产业园2号楼402室</w:t>
      </w:r>
    </w:p>
    <w:p w14:paraId="6F8EFF24">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联系人：</w:t>
      </w:r>
      <w:r>
        <w:rPr>
          <w:rFonts w:hint="eastAsia" w:ascii="宋体" w:hAnsi="宋体" w:cs="宋体"/>
          <w:color w:val="auto"/>
          <w:sz w:val="28"/>
          <w:szCs w:val="28"/>
          <w:highlight w:val="none"/>
          <w:lang w:val="en-US" w:eastAsia="zh-CN"/>
        </w:rPr>
        <w:t>陈佩芬</w:t>
      </w:r>
    </w:p>
    <w:p w14:paraId="0205EC65">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联系方式：</w:t>
      </w:r>
      <w:r>
        <w:rPr>
          <w:rFonts w:hint="eastAsia" w:ascii="宋体" w:hAnsi="宋体" w:eastAsia="宋体" w:cs="宋体"/>
          <w:color w:val="auto"/>
          <w:sz w:val="28"/>
          <w:szCs w:val="28"/>
          <w:highlight w:val="none"/>
          <w:lang w:val="en-US" w:eastAsia="zh-CN"/>
        </w:rPr>
        <w:t>0513-83248588</w:t>
      </w:r>
    </w:p>
    <w:p w14:paraId="6BE8E70B">
      <w:pPr>
        <w:keepNext w:val="0"/>
        <w:keepLines w:val="0"/>
        <w:pageBreakBefore w:val="0"/>
        <w:kinsoku/>
        <w:wordWrap/>
        <w:overflowPunct/>
        <w:topLinePunct w:val="0"/>
        <w:autoSpaceDE/>
        <w:autoSpaceDN/>
        <w:bidi w:val="0"/>
        <w:spacing w:line="440" w:lineRule="exact"/>
        <w:ind w:firstLine="482" w:firstLineChars="200"/>
        <w:jc w:val="right"/>
        <w:textAlignment w:val="auto"/>
        <w:rPr>
          <w:rFonts w:hint="eastAsia" w:ascii="宋体" w:hAnsi="宋体"/>
          <w:b/>
          <w:bCs/>
          <w:color w:val="auto"/>
          <w:sz w:val="24"/>
          <w:szCs w:val="24"/>
          <w:highlight w:val="none"/>
          <w:lang w:val="en-US" w:eastAsia="zh-CN"/>
        </w:rPr>
      </w:pPr>
    </w:p>
    <w:p w14:paraId="1A85E281">
      <w:pPr>
        <w:keepNext w:val="0"/>
        <w:keepLines w:val="0"/>
        <w:pageBreakBefore w:val="0"/>
        <w:kinsoku/>
        <w:wordWrap/>
        <w:overflowPunct/>
        <w:topLinePunct w:val="0"/>
        <w:autoSpaceDE/>
        <w:autoSpaceDN/>
        <w:bidi w:val="0"/>
        <w:spacing w:line="440" w:lineRule="exact"/>
        <w:ind w:firstLine="562" w:firstLineChars="200"/>
        <w:jc w:val="right"/>
        <w:textAlignment w:val="auto"/>
        <w:rPr>
          <w:rFonts w:hint="eastAsia" w:ascii="宋体" w:hAnsi="宋体"/>
          <w:b/>
          <w:bCs/>
          <w:color w:val="auto"/>
          <w:sz w:val="28"/>
          <w:szCs w:val="28"/>
          <w:highlight w:val="none"/>
        </w:rPr>
      </w:pPr>
      <w:r>
        <w:rPr>
          <w:rFonts w:hint="eastAsia" w:ascii="宋体" w:hAnsi="宋体"/>
          <w:b/>
          <w:bCs/>
          <w:color w:val="auto"/>
          <w:sz w:val="28"/>
          <w:szCs w:val="28"/>
          <w:highlight w:val="none"/>
          <w:lang w:val="en-US" w:eastAsia="zh-CN"/>
        </w:rPr>
        <w:t>启东市交通事业发展中心</w:t>
      </w:r>
      <w:r>
        <w:rPr>
          <w:rFonts w:hint="eastAsia" w:ascii="宋体" w:hAnsi="宋体"/>
          <w:b/>
          <w:bCs/>
          <w:color w:val="auto"/>
          <w:sz w:val="28"/>
          <w:szCs w:val="28"/>
          <w:highlight w:val="none"/>
        </w:rPr>
        <w:t xml:space="preserve"> </w:t>
      </w:r>
    </w:p>
    <w:p w14:paraId="03810535">
      <w:pPr>
        <w:keepNext w:val="0"/>
        <w:keepLines w:val="0"/>
        <w:pageBreakBefore w:val="0"/>
        <w:kinsoku/>
        <w:wordWrap/>
        <w:overflowPunct/>
        <w:topLinePunct w:val="0"/>
        <w:autoSpaceDE/>
        <w:autoSpaceDN/>
        <w:bidi w:val="0"/>
        <w:spacing w:line="440" w:lineRule="exact"/>
        <w:ind w:firstLine="562" w:firstLineChars="200"/>
        <w:jc w:val="right"/>
        <w:textAlignment w:val="auto"/>
        <w:rPr>
          <w:rFonts w:hint="eastAsia" w:ascii="宋体" w:hAnsi="宋体"/>
          <w:b/>
          <w:bCs/>
          <w:color w:val="auto"/>
          <w:sz w:val="28"/>
          <w:szCs w:val="28"/>
          <w:highlight w:val="none"/>
        </w:rPr>
      </w:pPr>
      <w:r>
        <w:rPr>
          <w:rFonts w:hint="eastAsia" w:ascii="宋体" w:hAnsi="宋体"/>
          <w:b/>
          <w:bCs/>
          <w:color w:val="auto"/>
          <w:sz w:val="28"/>
          <w:szCs w:val="28"/>
          <w:highlight w:val="none"/>
        </w:rPr>
        <w:t xml:space="preserve">  二〇二</w:t>
      </w:r>
      <w:r>
        <w:rPr>
          <w:rFonts w:hint="eastAsia" w:ascii="宋体" w:hAnsi="宋体"/>
          <w:b/>
          <w:bCs/>
          <w:color w:val="auto"/>
          <w:sz w:val="28"/>
          <w:szCs w:val="28"/>
          <w:highlight w:val="none"/>
          <w:lang w:val="en-US" w:eastAsia="zh-CN"/>
        </w:rPr>
        <w:t>四</w:t>
      </w:r>
      <w:r>
        <w:rPr>
          <w:rFonts w:hint="eastAsia" w:ascii="宋体" w:hAnsi="宋体"/>
          <w:b/>
          <w:bCs/>
          <w:color w:val="auto"/>
          <w:sz w:val="28"/>
          <w:szCs w:val="28"/>
          <w:highlight w:val="none"/>
        </w:rPr>
        <w:t>年</w:t>
      </w:r>
      <w:r>
        <w:rPr>
          <w:rFonts w:hint="eastAsia" w:ascii="宋体" w:hAnsi="宋体"/>
          <w:b/>
          <w:bCs/>
          <w:color w:val="auto"/>
          <w:sz w:val="28"/>
          <w:szCs w:val="28"/>
          <w:highlight w:val="none"/>
          <w:lang w:eastAsia="zh-CN"/>
        </w:rPr>
        <w:t>十一</w:t>
      </w:r>
      <w:r>
        <w:rPr>
          <w:rFonts w:hint="eastAsia" w:ascii="宋体" w:hAnsi="宋体"/>
          <w:b/>
          <w:bCs/>
          <w:color w:val="auto"/>
          <w:sz w:val="28"/>
          <w:szCs w:val="28"/>
          <w:highlight w:val="none"/>
        </w:rPr>
        <w:t>月</w:t>
      </w:r>
      <w:r>
        <w:rPr>
          <w:rFonts w:hint="eastAsia" w:ascii="宋体" w:hAnsi="宋体"/>
          <w:b/>
          <w:bCs/>
          <w:color w:val="auto"/>
          <w:sz w:val="28"/>
          <w:szCs w:val="28"/>
          <w:highlight w:val="none"/>
          <w:lang w:eastAsia="zh-CN"/>
        </w:rPr>
        <w:t>二十</w:t>
      </w:r>
      <w:r>
        <w:rPr>
          <w:rFonts w:hint="eastAsia" w:ascii="宋体" w:hAnsi="宋体"/>
          <w:b/>
          <w:bCs/>
          <w:color w:val="auto"/>
          <w:sz w:val="28"/>
          <w:szCs w:val="28"/>
          <w:highlight w:val="none"/>
        </w:rPr>
        <w:t>日</w:t>
      </w:r>
    </w:p>
    <w:p w14:paraId="51A611F0">
      <w:pPr>
        <w:pStyle w:val="2"/>
        <w:keepNext w:val="0"/>
        <w:keepLines w:val="0"/>
        <w:pageBreakBefore w:val="0"/>
        <w:kinsoku/>
        <w:wordWrap/>
        <w:overflowPunct/>
        <w:topLinePunct w:val="0"/>
        <w:autoSpaceDE/>
        <w:autoSpaceDN/>
        <w:bidi w:val="0"/>
        <w:spacing w:after="0" w:line="440" w:lineRule="exact"/>
        <w:textAlignment w:val="auto"/>
        <w:rPr>
          <w:rFonts w:hint="eastAsia" w:ascii="宋体" w:hAnsi="宋体" w:eastAsia="宋体" w:cs="宋体"/>
          <w:color w:val="auto"/>
          <w:highlight w:val="none"/>
        </w:rPr>
      </w:pPr>
    </w:p>
    <w:p w14:paraId="48A86F67">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附件: </w:t>
      </w:r>
      <w:r>
        <w:rPr>
          <w:rFonts w:hint="eastAsia" w:ascii="宋体" w:hAnsi="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项目采购文件</w:t>
      </w:r>
      <w:bookmarkEnd w:id="2"/>
      <w:bookmarkEnd w:id="3"/>
      <w:bookmarkEnd w:id="4"/>
      <w:bookmarkEnd w:id="5"/>
      <w:bookmarkEnd w:id="6"/>
      <w:bookmarkStart w:id="15" w:name="_Toc22736"/>
    </w:p>
    <w:p w14:paraId="5D0ABF56">
      <w:pPr>
        <w:keepNext w:val="0"/>
        <w:keepLines w:val="0"/>
        <w:pageBreakBefore w:val="0"/>
        <w:kinsoku/>
        <w:wordWrap/>
        <w:overflowPunct/>
        <w:topLinePunct w:val="0"/>
        <w:autoSpaceDE/>
        <w:autoSpaceDN/>
        <w:bidi w:val="0"/>
        <w:adjustRightInd w:val="0"/>
        <w:snapToGrid w:val="0"/>
        <w:spacing w:line="440" w:lineRule="exact"/>
        <w:ind w:firstLine="843" w:firstLineChars="300"/>
        <w:textAlignment w:val="auto"/>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2.图纸</w:t>
      </w:r>
    </w:p>
    <w:p w14:paraId="1209034B">
      <w:pPr>
        <w:pStyle w:val="2"/>
        <w:rPr>
          <w:rFonts w:hint="eastAsia"/>
          <w:color w:val="auto"/>
        </w:rPr>
      </w:pPr>
    </w:p>
    <w:p w14:paraId="20CC8947">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bCs/>
          <w:color w:val="auto"/>
          <w:sz w:val="36"/>
          <w:szCs w:val="36"/>
          <w:highlight w:val="none"/>
        </w:rPr>
      </w:pPr>
      <w:bookmarkStart w:id="16" w:name="_Toc82505661"/>
      <w:r>
        <w:rPr>
          <w:rFonts w:hint="eastAsia" w:ascii="宋体" w:hAnsi="宋体" w:eastAsia="宋体" w:cs="宋体"/>
          <w:bCs/>
          <w:color w:val="auto"/>
          <w:sz w:val="36"/>
          <w:szCs w:val="36"/>
          <w:highlight w:val="none"/>
        </w:rPr>
        <w:br w:type="page"/>
      </w:r>
    </w:p>
    <w:bookmarkEnd w:id="15"/>
    <w:bookmarkEnd w:id="16"/>
    <w:p w14:paraId="0F3F08D6">
      <w:pPr>
        <w:pStyle w:val="3"/>
        <w:widowControl/>
        <w:adjustRightInd w:val="0"/>
        <w:snapToGrid w:val="0"/>
        <w:spacing w:before="0" w:after="0" w:line="500" w:lineRule="exact"/>
        <w:jc w:val="center"/>
        <w:rPr>
          <w:rFonts w:hint="eastAsia" w:ascii="宋体" w:hAnsi="宋体" w:eastAsia="宋体" w:cs="宋体"/>
          <w:b w:val="0"/>
          <w:color w:val="auto"/>
          <w:sz w:val="36"/>
          <w:szCs w:val="36"/>
          <w:highlight w:val="none"/>
        </w:rPr>
      </w:pPr>
      <w:bookmarkStart w:id="17" w:name="_Toc82505664"/>
      <w:bookmarkStart w:id="18" w:name="_Toc11926"/>
      <w:r>
        <w:rPr>
          <w:rFonts w:hint="eastAsia" w:ascii="宋体" w:hAnsi="宋体" w:eastAsia="宋体" w:cs="宋体"/>
          <w:b w:val="0"/>
          <w:color w:val="auto"/>
          <w:sz w:val="36"/>
          <w:szCs w:val="36"/>
          <w:highlight w:val="none"/>
        </w:rPr>
        <w:t>第二部分  响应须知</w:t>
      </w:r>
      <w:bookmarkEnd w:id="17"/>
      <w:bookmarkEnd w:id="18"/>
    </w:p>
    <w:p w14:paraId="50D33FA0">
      <w:pPr>
        <w:keepNext w:val="0"/>
        <w:keepLines w:val="0"/>
        <w:pageBreakBefore w:val="0"/>
        <w:widowControl/>
        <w:kinsoku/>
        <w:wordWrap/>
        <w:overflowPunct/>
        <w:topLinePunct w:val="0"/>
        <w:autoSpaceDE/>
        <w:autoSpaceDN/>
        <w:bidi w:val="0"/>
        <w:adjustRightInd w:val="0"/>
        <w:snapToGrid w:val="0"/>
        <w:spacing w:line="500" w:lineRule="exact"/>
        <w:ind w:left="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一、总则</w:t>
      </w:r>
    </w:p>
    <w:p w14:paraId="386A5D5E">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bookmarkStart w:id="19" w:name="_Toc458694821"/>
      <w:bookmarkStart w:id="20" w:name="_Toc16938520"/>
      <w:bookmarkStart w:id="21" w:name="_Toc513029204"/>
      <w:bookmarkStart w:id="22" w:name="_Toc20823276"/>
      <w:r>
        <w:rPr>
          <w:rFonts w:hint="eastAsia" w:ascii="宋体" w:hAnsi="宋体" w:eastAsia="宋体" w:cs="宋体"/>
          <w:color w:val="auto"/>
          <w:sz w:val="28"/>
          <w:szCs w:val="28"/>
          <w:highlight w:val="none"/>
        </w:rPr>
        <w:t>1</w:t>
      </w:r>
      <w:bookmarkEnd w:id="19"/>
      <w:r>
        <w:rPr>
          <w:rFonts w:hint="eastAsia" w:ascii="宋体" w:hAnsi="宋体" w:eastAsia="宋体" w:cs="宋体"/>
          <w:color w:val="auto"/>
          <w:sz w:val="28"/>
          <w:szCs w:val="28"/>
          <w:highlight w:val="none"/>
        </w:rPr>
        <w:t>.采购方式</w:t>
      </w:r>
      <w:bookmarkEnd w:id="20"/>
      <w:bookmarkEnd w:id="21"/>
      <w:bookmarkEnd w:id="22"/>
    </w:p>
    <w:p w14:paraId="4C46873A">
      <w:pPr>
        <w:keepNext w:val="0"/>
        <w:keepLines w:val="0"/>
        <w:pageBreakBefore w:val="0"/>
        <w:kinsoku/>
        <w:wordWrap/>
        <w:overflowPunct/>
        <w:topLinePunct w:val="0"/>
        <w:autoSpaceDE/>
        <w:autoSpaceDN/>
        <w:bidi w:val="0"/>
        <w:adjustRightInd w:val="0"/>
        <w:snapToGrid w:val="0"/>
        <w:spacing w:line="500" w:lineRule="exact"/>
        <w:ind w:left="0" w:firstLine="840" w:firstLineChars="3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本次采购采取询价方式，本询价文件仅适用于询价公告中所述项目。</w:t>
      </w:r>
    </w:p>
    <w:p w14:paraId="49C823D5">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bookmarkStart w:id="23" w:name="_Toc20823277"/>
      <w:bookmarkStart w:id="24" w:name="_Toc16938521"/>
      <w:bookmarkStart w:id="25" w:name="_Toc513029205"/>
      <w:r>
        <w:rPr>
          <w:rFonts w:hint="eastAsia" w:ascii="宋体" w:hAnsi="宋体" w:eastAsia="宋体" w:cs="宋体"/>
          <w:color w:val="auto"/>
          <w:sz w:val="28"/>
          <w:szCs w:val="28"/>
          <w:highlight w:val="none"/>
        </w:rPr>
        <w:t>2.合格的</w:t>
      </w:r>
      <w:bookmarkEnd w:id="23"/>
      <w:bookmarkEnd w:id="24"/>
      <w:bookmarkEnd w:id="25"/>
      <w:r>
        <w:rPr>
          <w:rFonts w:hint="eastAsia" w:ascii="宋体" w:hAnsi="宋体" w:eastAsia="宋体" w:cs="宋体"/>
          <w:color w:val="auto"/>
          <w:sz w:val="28"/>
          <w:szCs w:val="28"/>
          <w:highlight w:val="none"/>
        </w:rPr>
        <w:t>响应供应商</w:t>
      </w:r>
    </w:p>
    <w:p w14:paraId="4A3B0019">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2.1满足询价公告中供应商的资格要求的规定。</w:t>
      </w:r>
    </w:p>
    <w:p w14:paraId="69BBE777">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 满足本文件实质性条款的规定。</w:t>
      </w:r>
    </w:p>
    <w:p w14:paraId="2E046098">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bookmarkStart w:id="26" w:name="_Toc16938522"/>
      <w:bookmarkStart w:id="27" w:name="_Toc20823278"/>
      <w:bookmarkStart w:id="28" w:name="_Toc513029206"/>
      <w:r>
        <w:rPr>
          <w:rFonts w:hint="eastAsia" w:ascii="宋体" w:hAnsi="宋体" w:eastAsia="宋体" w:cs="宋体"/>
          <w:color w:val="auto"/>
          <w:sz w:val="28"/>
          <w:szCs w:val="28"/>
          <w:highlight w:val="none"/>
        </w:rPr>
        <w:t>3.适用法律</w:t>
      </w:r>
      <w:bookmarkEnd w:id="26"/>
      <w:bookmarkEnd w:id="27"/>
      <w:bookmarkEnd w:id="28"/>
    </w:p>
    <w:p w14:paraId="69E18D48">
      <w:pPr>
        <w:keepNext w:val="0"/>
        <w:keepLines w:val="0"/>
        <w:pageBreakBefore w:val="0"/>
        <w:kinsoku/>
        <w:wordWrap/>
        <w:overflowPunct/>
        <w:topLinePunct w:val="0"/>
        <w:autoSpaceDE/>
        <w:autoSpaceDN/>
        <w:bidi w:val="0"/>
        <w:adjustRightInd w:val="0"/>
        <w:snapToGrid w:val="0"/>
        <w:spacing w:line="500" w:lineRule="exact"/>
        <w:ind w:left="0" w:firstLine="840" w:firstLineChars="3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本次询价采购及由此产生的合同受中华人民共和国有关的法律法规制约和保护。</w:t>
      </w:r>
    </w:p>
    <w:p w14:paraId="143FC495">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bookmarkStart w:id="29" w:name="_Toc20823279"/>
      <w:bookmarkStart w:id="30" w:name="_Toc462564067"/>
      <w:bookmarkStart w:id="31" w:name="_Toc513029207"/>
      <w:bookmarkStart w:id="32" w:name="_Toc16938523"/>
      <w:r>
        <w:rPr>
          <w:rFonts w:hint="eastAsia" w:ascii="宋体" w:hAnsi="宋体" w:eastAsia="宋体" w:cs="宋体"/>
          <w:color w:val="auto"/>
          <w:sz w:val="28"/>
          <w:szCs w:val="28"/>
          <w:highlight w:val="none"/>
        </w:rPr>
        <w:t>4.响应费用</w:t>
      </w:r>
      <w:bookmarkEnd w:id="29"/>
      <w:bookmarkEnd w:id="30"/>
      <w:bookmarkEnd w:id="31"/>
      <w:bookmarkEnd w:id="32"/>
    </w:p>
    <w:p w14:paraId="7FB1C697">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响应供应商应自行承担所有与参加响应有关的费用，无论响应过程中的做法和结果如何，</w:t>
      </w: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在任何情况下均无义务和责任承担这些费用。</w:t>
      </w:r>
    </w:p>
    <w:p w14:paraId="4D71E605">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5.采购文件的约束力</w:t>
      </w:r>
    </w:p>
    <w:p w14:paraId="2456BA83">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响应供应商一旦参加本项目采购活动，即被认为接受了本询价采购文件的规定和约束。</w:t>
      </w:r>
    </w:p>
    <w:p w14:paraId="127E254A">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采购文件的解释</w:t>
      </w:r>
    </w:p>
    <w:p w14:paraId="17F93C26">
      <w:pPr>
        <w:keepNext w:val="0"/>
        <w:keepLines w:val="0"/>
        <w:pageBreakBefore w:val="0"/>
        <w:numPr>
          <w:ilvl w:val="0"/>
          <w:numId w:val="0"/>
        </w:numPr>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本采购文件仅适用于本次询价采购，项目需求部分（供应商资格要求、项目需求）由采购人解释，其他部分由</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解释。</w:t>
      </w:r>
    </w:p>
    <w:p w14:paraId="105DED71">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7.报价要求</w:t>
      </w:r>
    </w:p>
    <w:p w14:paraId="2C342C44">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7.1询价为一次性报价，响应供应商应一次性报出不得更改的价格。供应商的总报价为本项目服务期内所包含的一切费用[包括但不限于全部货物及辅材的提供、产品制造、质保期内易损件、备品备件、材料、辅材、培训及产品运输、装卸、搬运、保管、检验、包装、运输保险费、优化设计、安装技术指导、调试、运行、技术服务支持、保修期内维保服务、管道凿墙槽费、配合费、利润、税金、验收费、配合费、招标代理费及评委费（按实结算）</w:t>
      </w:r>
      <w:r>
        <w:rPr>
          <w:rFonts w:hint="eastAsia" w:ascii="宋体" w:hAnsi="宋体" w:cs="宋体"/>
          <w:color w:val="auto"/>
          <w:sz w:val="28"/>
          <w:szCs w:val="28"/>
          <w:highlight w:val="none"/>
        </w:rPr>
        <w:t>、全部产品通过验收并交付使用及保修等一切费用，以及供应商认为需要的其他费用等]。</w:t>
      </w:r>
      <w:r>
        <w:rPr>
          <w:rFonts w:hint="eastAsia" w:ascii="宋体" w:hAnsi="宋体" w:cs="宋体"/>
          <w:color w:val="auto"/>
          <w:sz w:val="28"/>
          <w:szCs w:val="28"/>
          <w:highlight w:val="none"/>
          <w:lang w:eastAsia="zh-CN"/>
        </w:rPr>
        <w:t>询价</w:t>
      </w:r>
      <w:r>
        <w:rPr>
          <w:rFonts w:hint="eastAsia" w:ascii="宋体" w:hAnsi="宋体" w:cs="宋体"/>
          <w:color w:val="auto"/>
          <w:sz w:val="28"/>
          <w:szCs w:val="28"/>
          <w:highlight w:val="none"/>
        </w:rPr>
        <w:t>文件中所有内容涉及的费用，按常规应当包括的其它费用，投标时一次包定,结算时不再另行追加。</w:t>
      </w:r>
    </w:p>
    <w:p w14:paraId="579D19DE">
      <w:pPr>
        <w:adjustRightInd w:val="0"/>
        <w:snapToGrid w:val="0"/>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7.2采购人不接受任何可选择的报价，成交供应商不得在供货期间提出任何增加费用的要求。请各供应商在报价时充分考虑各种因素。</w:t>
      </w:r>
    </w:p>
    <w:p w14:paraId="4A502E11">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7.3</w:t>
      </w:r>
      <w:r>
        <w:rPr>
          <w:rFonts w:hint="eastAsia" w:ascii="宋体" w:hAnsi="宋体" w:eastAsia="宋体" w:cs="宋体"/>
          <w:bCs/>
          <w:color w:val="auto"/>
          <w:sz w:val="28"/>
          <w:szCs w:val="28"/>
          <w:highlight w:val="none"/>
        </w:rPr>
        <w:t>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14:paraId="178E9D91">
      <w:pPr>
        <w:keepNext w:val="0"/>
        <w:keepLines w:val="0"/>
        <w:pageBreakBefore w:val="0"/>
        <w:widowControl/>
        <w:kinsoku/>
        <w:wordWrap/>
        <w:overflowPunct/>
        <w:topLinePunct w:val="0"/>
        <w:autoSpaceDE/>
        <w:autoSpaceDN/>
        <w:bidi w:val="0"/>
        <w:adjustRightInd w:val="0"/>
        <w:snapToGrid w:val="0"/>
        <w:spacing w:line="500" w:lineRule="exact"/>
        <w:ind w:left="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二、采购文件</w:t>
      </w:r>
    </w:p>
    <w:p w14:paraId="35B1A0E3">
      <w:pPr>
        <w:keepNext w:val="0"/>
        <w:keepLines w:val="0"/>
        <w:pageBreakBefore w:val="0"/>
        <w:widowControl/>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1.采购文件的构成</w:t>
      </w:r>
    </w:p>
    <w:p w14:paraId="12A79F08">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 采购文件由以下部分组成：</w:t>
      </w:r>
    </w:p>
    <w:p w14:paraId="74ABDCD6">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（1）询价采购公告</w:t>
      </w:r>
    </w:p>
    <w:p w14:paraId="683E04A3">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（2）响应须知</w:t>
      </w:r>
    </w:p>
    <w:p w14:paraId="14013BD8">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（3）项目需求</w:t>
      </w:r>
    </w:p>
    <w:p w14:paraId="067EBCF1">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（4）响应文件组成</w:t>
      </w:r>
    </w:p>
    <w:p w14:paraId="443F5F45">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（5）附件</w:t>
      </w:r>
    </w:p>
    <w:p w14:paraId="7E7D4053">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请响应供应商仔细检查采购文件是否齐全，如有缺漏请立即</w:t>
      </w:r>
      <w:r>
        <w:rPr>
          <w:rFonts w:hint="eastAsia" w:ascii="宋体" w:hAnsi="宋体" w:eastAsia="宋体" w:cs="宋体"/>
          <w:color w:val="auto"/>
          <w:sz w:val="28"/>
          <w:szCs w:val="28"/>
          <w:highlight w:val="none"/>
          <w:lang w:val="en-US" w:eastAsia="zh-CN"/>
        </w:rPr>
        <w:t>与</w:t>
      </w:r>
      <w:r>
        <w:rPr>
          <w:rFonts w:hint="eastAsia" w:ascii="宋体" w:hAnsi="宋体" w:cs="宋体"/>
          <w:color w:val="auto"/>
          <w:sz w:val="28"/>
          <w:szCs w:val="28"/>
          <w:highlight w:val="none"/>
          <w:lang w:val="en-US" w:eastAsia="zh-CN"/>
        </w:rPr>
        <w:t>采购人</w:t>
      </w:r>
      <w:r>
        <w:rPr>
          <w:rFonts w:hint="eastAsia" w:ascii="宋体" w:hAnsi="宋体" w:eastAsia="宋体" w:cs="宋体"/>
          <w:color w:val="auto"/>
          <w:sz w:val="28"/>
          <w:szCs w:val="28"/>
          <w:highlight w:val="none"/>
        </w:rPr>
        <w:t>联系解决。</w:t>
      </w:r>
    </w:p>
    <w:p w14:paraId="04B94201">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1.2</w:t>
      </w:r>
      <w:r>
        <w:rPr>
          <w:rFonts w:hint="eastAsia" w:ascii="宋体" w:hAnsi="宋体" w:eastAsia="宋体" w:cs="宋体"/>
          <w:color w:val="auto"/>
          <w:sz w:val="28"/>
          <w:szCs w:val="28"/>
          <w:highlight w:val="none"/>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14:paraId="26BED727">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2.询价采购文件的澄清</w:t>
      </w:r>
    </w:p>
    <w:p w14:paraId="001F368F">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任何要求对采购文件进行澄清的响应供应商，应在响应截止期3日前按询价采购公告中的通讯地址，以书面形式通知采购人。采购人有权对发出的采购文件进行必要的澄清或修改。</w:t>
      </w:r>
    </w:p>
    <w:p w14:paraId="6723F6F3">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bookmarkStart w:id="33" w:name="_Toc462564071"/>
      <w:bookmarkStart w:id="34" w:name="_Toc16938528"/>
      <w:bookmarkStart w:id="35" w:name="_Toc513029212"/>
      <w:bookmarkStart w:id="36" w:name="_Toc20823284"/>
      <w:r>
        <w:rPr>
          <w:rFonts w:hint="eastAsia" w:ascii="宋体" w:hAnsi="宋体" w:eastAsia="宋体" w:cs="宋体"/>
          <w:color w:val="auto"/>
          <w:sz w:val="28"/>
          <w:szCs w:val="28"/>
          <w:highlight w:val="none"/>
        </w:rPr>
        <w:t>3.询价采购文件的修改</w:t>
      </w:r>
      <w:bookmarkEnd w:id="33"/>
      <w:bookmarkEnd w:id="34"/>
      <w:bookmarkEnd w:id="35"/>
      <w:bookmarkEnd w:id="36"/>
    </w:p>
    <w:p w14:paraId="24570AB5">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3.1</w:t>
      </w:r>
      <w:r>
        <w:rPr>
          <w:rFonts w:hint="eastAsia" w:ascii="宋体" w:hAnsi="宋体" w:eastAsia="宋体" w:cs="宋体"/>
          <w:color w:val="auto"/>
          <w:sz w:val="28"/>
          <w:szCs w:val="28"/>
          <w:highlight w:val="none"/>
        </w:rPr>
        <w:t>在响应截止时间前，</w:t>
      </w: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可以对采购文件进行修改。</w:t>
      </w:r>
    </w:p>
    <w:p w14:paraId="063628E2">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 xml:space="preserve">3.2 </w:t>
      </w:r>
      <w:r>
        <w:rPr>
          <w:rFonts w:hint="eastAsia" w:ascii="宋体" w:hAnsi="宋体" w:eastAsia="宋体" w:cs="宋体"/>
          <w:bCs/>
          <w:color w:val="auto"/>
          <w:sz w:val="28"/>
          <w:szCs w:val="28"/>
          <w:highlight w:val="none"/>
          <w:lang w:val="en-US" w:eastAsia="zh-CN"/>
        </w:rPr>
        <w:t>采购人</w:t>
      </w:r>
      <w:r>
        <w:rPr>
          <w:rFonts w:hint="eastAsia" w:ascii="宋体" w:hAnsi="宋体" w:eastAsia="宋体" w:cs="宋体"/>
          <w:color w:val="auto"/>
          <w:sz w:val="28"/>
          <w:szCs w:val="28"/>
          <w:highlight w:val="none"/>
        </w:rPr>
        <w:t>有权按照法定的要求推迟响应截止日期和开标日期。</w:t>
      </w:r>
    </w:p>
    <w:p w14:paraId="26F7A8F3">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 xml:space="preserve">3.3 </w:t>
      </w:r>
      <w:r>
        <w:rPr>
          <w:rFonts w:hint="eastAsia" w:ascii="宋体" w:hAnsi="宋体" w:eastAsia="宋体" w:cs="宋体"/>
          <w:color w:val="auto"/>
          <w:sz w:val="28"/>
          <w:szCs w:val="28"/>
          <w:highlight w:val="none"/>
        </w:rPr>
        <w:t>采购文件的修改将在</w:t>
      </w:r>
      <w:r>
        <w:rPr>
          <w:rFonts w:hint="eastAsia" w:ascii="宋体" w:hAnsi="宋体" w:cs="宋体"/>
          <w:color w:val="auto"/>
          <w:sz w:val="28"/>
          <w:szCs w:val="28"/>
          <w:highlight w:val="none"/>
          <w:lang w:val="en-US" w:eastAsia="zh-CN"/>
        </w:rPr>
        <w:t>启东市人民政府网</w:t>
      </w:r>
      <w:r>
        <w:rPr>
          <w:rFonts w:hint="eastAsia" w:ascii="宋体" w:hAnsi="宋体" w:eastAsia="宋体" w:cs="宋体"/>
          <w:color w:val="auto"/>
          <w:sz w:val="28"/>
          <w:szCs w:val="28"/>
          <w:highlight w:val="none"/>
        </w:rPr>
        <w:t>公布，补充文件将作为采购文件的组成部分，并对响应供应商具有约束力，请供应商及时关注网站公告信息。</w:t>
      </w:r>
    </w:p>
    <w:p w14:paraId="5CBCD2F0">
      <w:pPr>
        <w:keepNext w:val="0"/>
        <w:keepLines w:val="0"/>
        <w:pageBreakBefore w:val="0"/>
        <w:widowControl/>
        <w:kinsoku/>
        <w:wordWrap/>
        <w:overflowPunct/>
        <w:topLinePunct w:val="0"/>
        <w:autoSpaceDE/>
        <w:autoSpaceDN/>
        <w:bidi w:val="0"/>
        <w:adjustRightInd w:val="0"/>
        <w:snapToGrid w:val="0"/>
        <w:spacing w:line="500" w:lineRule="exact"/>
        <w:ind w:left="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三、响应文件的编制</w:t>
      </w:r>
    </w:p>
    <w:p w14:paraId="5AB62F67">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bookmarkStart w:id="37" w:name="_Toc462564073"/>
      <w:bookmarkStart w:id="38" w:name="_Toc20823286"/>
      <w:bookmarkStart w:id="39" w:name="_Toc513029214"/>
      <w:bookmarkStart w:id="40" w:name="_Toc16938530"/>
      <w:r>
        <w:rPr>
          <w:rFonts w:hint="eastAsia" w:ascii="宋体" w:hAnsi="宋体" w:eastAsia="宋体" w:cs="宋体"/>
          <w:bCs/>
          <w:color w:val="auto"/>
          <w:sz w:val="28"/>
          <w:szCs w:val="28"/>
          <w:highlight w:val="none"/>
        </w:rPr>
        <w:t>1.响应文件的语言及度量衡单位</w:t>
      </w:r>
      <w:bookmarkEnd w:id="37"/>
      <w:bookmarkEnd w:id="38"/>
      <w:bookmarkEnd w:id="39"/>
      <w:bookmarkEnd w:id="40"/>
    </w:p>
    <w:p w14:paraId="7AFF8331">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1.1 响应供应商提交的响应文件以及响应供应商与</w:t>
      </w:r>
      <w:r>
        <w:rPr>
          <w:rFonts w:hint="eastAsia" w:ascii="宋体" w:hAnsi="宋体" w:cs="宋体"/>
          <w:bCs/>
          <w:color w:val="auto"/>
          <w:sz w:val="28"/>
          <w:szCs w:val="28"/>
          <w:highlight w:val="none"/>
          <w:lang w:eastAsia="zh-CN"/>
        </w:rPr>
        <w:t>采购人</w:t>
      </w:r>
      <w:r>
        <w:rPr>
          <w:rFonts w:hint="eastAsia" w:ascii="宋体" w:hAnsi="宋体" w:eastAsia="宋体" w:cs="宋体"/>
          <w:bCs/>
          <w:color w:val="auto"/>
          <w:sz w:val="28"/>
          <w:szCs w:val="28"/>
          <w:highlight w:val="none"/>
        </w:rPr>
        <w:t>就有关响应的所有来往通知、函件和文件均应使用简体中文。</w:t>
      </w:r>
    </w:p>
    <w:p w14:paraId="30928111">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1.2 除技术性能另有规定外，响应文件所使用的度量衡单位，均须采用国家法定计量单位。</w:t>
      </w:r>
    </w:p>
    <w:p w14:paraId="73AEA874">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bookmarkStart w:id="41" w:name="_Toc462564074"/>
      <w:bookmarkStart w:id="42" w:name="_Toc16938531"/>
      <w:bookmarkStart w:id="43" w:name="_Toc20823287"/>
      <w:bookmarkStart w:id="44" w:name="_Toc513029215"/>
      <w:r>
        <w:rPr>
          <w:rFonts w:hint="eastAsia" w:ascii="宋体" w:hAnsi="宋体" w:eastAsia="宋体" w:cs="宋体"/>
          <w:bCs/>
          <w:color w:val="auto"/>
          <w:sz w:val="28"/>
          <w:szCs w:val="28"/>
          <w:highlight w:val="none"/>
        </w:rPr>
        <w:t>2.响应文件构成</w:t>
      </w:r>
      <w:bookmarkEnd w:id="41"/>
      <w:bookmarkEnd w:id="42"/>
      <w:bookmarkEnd w:id="43"/>
      <w:bookmarkEnd w:id="44"/>
    </w:p>
    <w:p w14:paraId="542357C0">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响应供应商应按“第四部分响应文件组成”要求编写响应文件。</w:t>
      </w:r>
    </w:p>
    <w:p w14:paraId="089FC786">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bookmarkStart w:id="45" w:name="_Hlt26670360"/>
      <w:bookmarkEnd w:id="45"/>
      <w:bookmarkStart w:id="46" w:name="_Hlt26668975"/>
      <w:bookmarkEnd w:id="46"/>
      <w:bookmarkStart w:id="47" w:name="_Hlt26954838"/>
      <w:bookmarkEnd w:id="47"/>
      <w:bookmarkStart w:id="48" w:name="_Toc14577360"/>
      <w:bookmarkStart w:id="49" w:name="_Toc49090511"/>
      <w:r>
        <w:rPr>
          <w:rFonts w:hint="eastAsia" w:ascii="宋体" w:hAnsi="宋体" w:eastAsia="宋体" w:cs="宋体"/>
          <w:color w:val="auto"/>
          <w:sz w:val="28"/>
          <w:szCs w:val="28"/>
          <w:highlight w:val="none"/>
        </w:rPr>
        <w:t>3.</w:t>
      </w:r>
      <w:r>
        <w:rPr>
          <w:rFonts w:hint="eastAsia" w:ascii="宋体" w:hAnsi="宋体" w:eastAsia="宋体" w:cs="宋体"/>
          <w:bCs/>
          <w:color w:val="auto"/>
          <w:sz w:val="28"/>
          <w:szCs w:val="28"/>
          <w:highlight w:val="none"/>
        </w:rPr>
        <w:t>响应</w:t>
      </w:r>
      <w:r>
        <w:rPr>
          <w:rFonts w:hint="eastAsia" w:ascii="宋体" w:hAnsi="宋体" w:eastAsia="宋体" w:cs="宋体"/>
          <w:color w:val="auto"/>
          <w:sz w:val="28"/>
          <w:szCs w:val="28"/>
          <w:highlight w:val="none"/>
        </w:rPr>
        <w:t>文件的密封、签署、提交</w:t>
      </w:r>
    </w:p>
    <w:p w14:paraId="3C72715F">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1</w:t>
      </w:r>
      <w:r>
        <w:rPr>
          <w:rFonts w:hint="eastAsia" w:ascii="宋体" w:hAnsi="宋体" w:eastAsia="宋体" w:cs="宋体"/>
          <w:bCs/>
          <w:color w:val="auto"/>
          <w:sz w:val="28"/>
          <w:szCs w:val="28"/>
          <w:highlight w:val="none"/>
        </w:rPr>
        <w:t>响应</w:t>
      </w:r>
      <w:r>
        <w:rPr>
          <w:rFonts w:hint="eastAsia" w:ascii="宋体" w:hAnsi="宋体" w:eastAsia="宋体" w:cs="宋体"/>
          <w:color w:val="auto"/>
          <w:sz w:val="28"/>
          <w:szCs w:val="28"/>
          <w:highlight w:val="none"/>
        </w:rPr>
        <w:t>文件必须提供1份正本2份副本。</w:t>
      </w:r>
    </w:p>
    <w:p w14:paraId="623EB390">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cs="宋体"/>
          <w:color w:val="auto"/>
          <w:sz w:val="28"/>
          <w:szCs w:val="28"/>
          <w:highlight w:val="none"/>
          <w:lang w:val="en-US" w:eastAsia="zh-CN"/>
        </w:rPr>
        <w:t>2</w:t>
      </w:r>
      <w:r>
        <w:rPr>
          <w:rFonts w:hint="eastAsia" w:ascii="宋体" w:hAnsi="宋体" w:eastAsia="宋体" w:cs="宋体"/>
          <w:bCs/>
          <w:color w:val="auto"/>
          <w:sz w:val="28"/>
          <w:szCs w:val="28"/>
          <w:highlight w:val="none"/>
        </w:rPr>
        <w:t>响应</w:t>
      </w:r>
      <w:r>
        <w:rPr>
          <w:rFonts w:hint="eastAsia" w:ascii="宋体" w:hAnsi="宋体" w:eastAsia="宋体" w:cs="宋体"/>
          <w:color w:val="auto"/>
          <w:sz w:val="28"/>
          <w:szCs w:val="28"/>
          <w:highlight w:val="none"/>
        </w:rPr>
        <w:t>文件均需采用A4纸（图纸等除外）打印并装订成册，不允许使用活页夹、拉杆夹、文件夹、塑料方便式书脊（插入式或穿孔式）装订，并应在</w:t>
      </w:r>
      <w:r>
        <w:rPr>
          <w:rFonts w:hint="eastAsia" w:ascii="宋体" w:hAnsi="宋体" w:eastAsia="宋体" w:cs="宋体"/>
          <w:bCs/>
          <w:color w:val="auto"/>
          <w:sz w:val="28"/>
          <w:szCs w:val="28"/>
          <w:highlight w:val="none"/>
        </w:rPr>
        <w:t>响应</w:t>
      </w:r>
      <w:r>
        <w:rPr>
          <w:rFonts w:hint="eastAsia" w:ascii="宋体" w:hAnsi="宋体" w:eastAsia="宋体" w:cs="宋体"/>
          <w:color w:val="auto"/>
          <w:sz w:val="28"/>
          <w:szCs w:val="28"/>
          <w:highlight w:val="none"/>
        </w:rPr>
        <w:t>文件封面的右上角清楚地注明“正本”或“副本”。正本和副本如有不一致之处，以正本为准。</w:t>
      </w:r>
    </w:p>
    <w:p w14:paraId="67901438">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供应商应在响应文件密封袋上标明：采购人名称、项目名称、供应商名称</w:t>
      </w:r>
      <w:r>
        <w:rPr>
          <w:rFonts w:hint="eastAsia" w:ascii="宋体" w:hAnsi="宋体" w:eastAsia="宋体" w:cs="宋体"/>
          <w:color w:val="auto"/>
          <w:sz w:val="28"/>
          <w:szCs w:val="28"/>
          <w:highlight w:val="none"/>
          <w:lang w:eastAsia="zh-CN"/>
        </w:rPr>
        <w:t>、响应文件名称</w:t>
      </w:r>
      <w:r>
        <w:rPr>
          <w:rFonts w:hint="eastAsia" w:ascii="宋体" w:hAnsi="宋体" w:eastAsia="宋体" w:cs="宋体"/>
          <w:color w:val="auto"/>
          <w:sz w:val="28"/>
          <w:szCs w:val="28"/>
          <w:highlight w:val="none"/>
        </w:rPr>
        <w:t>。</w:t>
      </w:r>
    </w:p>
    <w:p w14:paraId="53AB921B">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t>所有</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文件密封袋的封口处均应加盖供应商印章。</w:t>
      </w:r>
    </w:p>
    <w:p w14:paraId="08DE4E6F">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如果</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供应商未按上述要求装订密封及加写标记，将作无效</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文件处理。</w:t>
      </w:r>
    </w:p>
    <w:p w14:paraId="5C3651D3">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4.响应文件的盖章要求</w:t>
      </w:r>
    </w:p>
    <w:p w14:paraId="3E136DA0">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4.1</w:t>
      </w:r>
      <w:r>
        <w:rPr>
          <w:rFonts w:hint="eastAsia" w:ascii="宋体" w:hAnsi="宋体" w:eastAsia="宋体" w:cs="宋体"/>
          <w:color w:val="auto"/>
          <w:sz w:val="28"/>
          <w:szCs w:val="28"/>
          <w:highlight w:val="none"/>
        </w:rPr>
        <w:t>响应文件必须加盖骑缝章或每页盖章。</w:t>
      </w:r>
    </w:p>
    <w:p w14:paraId="3603A32C">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4.2</w:t>
      </w:r>
      <w:r>
        <w:rPr>
          <w:rFonts w:hint="eastAsia" w:ascii="宋体" w:hAnsi="宋体" w:eastAsia="宋体" w:cs="宋体"/>
          <w:color w:val="auto"/>
          <w:sz w:val="28"/>
          <w:szCs w:val="28"/>
          <w:highlight w:val="none"/>
        </w:rPr>
        <w:t>响应文件如有修改、行间内插字和增删，修改处应由</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供应商加盖印章。</w:t>
      </w:r>
    </w:p>
    <w:p w14:paraId="60AC6709">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4.3响应</w:t>
      </w:r>
      <w:r>
        <w:rPr>
          <w:rFonts w:hint="eastAsia" w:ascii="宋体" w:hAnsi="宋体" w:eastAsia="宋体" w:cs="宋体"/>
          <w:color w:val="auto"/>
          <w:sz w:val="28"/>
          <w:szCs w:val="28"/>
          <w:highlight w:val="none"/>
        </w:rPr>
        <w:t>文件均需打印并装订成册，签字使用不褪色的蓝、黑墨水笔书写，字迹应清晰易于辨认，如因</w:t>
      </w: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文件字迹潦草或表达不清所引起的后果由响应</w:t>
      </w:r>
      <w:r>
        <w:rPr>
          <w:rFonts w:hint="eastAsia" w:ascii="宋体" w:hAnsi="宋体" w:eastAsia="宋体" w:cs="宋体"/>
          <w:color w:val="auto"/>
          <w:sz w:val="28"/>
          <w:szCs w:val="28"/>
          <w:highlight w:val="none"/>
          <w:lang w:val="en-US" w:eastAsia="zh-CN"/>
        </w:rPr>
        <w:t>供应商</w:t>
      </w:r>
      <w:r>
        <w:rPr>
          <w:rFonts w:hint="eastAsia" w:ascii="宋体" w:hAnsi="宋体" w:eastAsia="宋体" w:cs="宋体"/>
          <w:color w:val="auto"/>
          <w:sz w:val="28"/>
          <w:szCs w:val="28"/>
          <w:highlight w:val="none"/>
        </w:rPr>
        <w:t>负责。响应</w:t>
      </w:r>
      <w:r>
        <w:rPr>
          <w:rFonts w:hint="eastAsia" w:ascii="宋体" w:hAnsi="宋体" w:eastAsia="宋体" w:cs="宋体"/>
          <w:color w:val="auto"/>
          <w:sz w:val="28"/>
          <w:szCs w:val="28"/>
          <w:highlight w:val="none"/>
          <w:lang w:val="en-US" w:eastAsia="zh-CN"/>
        </w:rPr>
        <w:t>供应商</w:t>
      </w:r>
      <w:r>
        <w:rPr>
          <w:rFonts w:hint="eastAsia" w:ascii="宋体" w:hAnsi="宋体" w:eastAsia="宋体" w:cs="宋体"/>
          <w:color w:val="auto"/>
          <w:sz w:val="28"/>
          <w:szCs w:val="28"/>
          <w:highlight w:val="none"/>
        </w:rPr>
        <w:t>应在</w:t>
      </w: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文件封面的右上角清楚地注明“正本”或“副本”，正本和副本如有不一致之处，以正本为准。</w:t>
      </w:r>
    </w:p>
    <w:p w14:paraId="36A2CEB6">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5.</w:t>
      </w:r>
      <w:r>
        <w:rPr>
          <w:rFonts w:hint="eastAsia" w:ascii="宋体" w:hAnsi="宋体" w:eastAsia="宋体" w:cs="宋体"/>
          <w:bCs/>
          <w:color w:val="auto"/>
          <w:sz w:val="28"/>
          <w:szCs w:val="28"/>
          <w:highlight w:val="none"/>
        </w:rPr>
        <w:t>响应有效期</w:t>
      </w:r>
      <w:bookmarkEnd w:id="48"/>
      <w:bookmarkEnd w:id="49"/>
    </w:p>
    <w:p w14:paraId="3B4F8C8F">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响应文件和响应供应商法定代表人或其授权委托人签署的文件、资料的有效期为自开标之日起60个日历日。</w:t>
      </w:r>
      <w:r>
        <w:rPr>
          <w:rFonts w:hint="eastAsia" w:ascii="宋体" w:hAnsi="宋体" w:eastAsia="宋体" w:cs="宋体"/>
          <w:bCs/>
          <w:color w:val="auto"/>
          <w:sz w:val="28"/>
          <w:szCs w:val="28"/>
          <w:highlight w:val="none"/>
        </w:rPr>
        <w:t>响应有效期比规定短的将被视为非响应性响应而予以拒绝。</w:t>
      </w:r>
    </w:p>
    <w:p w14:paraId="5612B3A9">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6</w:t>
      </w:r>
      <w:r>
        <w:rPr>
          <w:rFonts w:hint="eastAsia" w:ascii="宋体" w:hAnsi="宋体" w:eastAsia="宋体" w:cs="宋体"/>
          <w:bCs/>
          <w:color w:val="auto"/>
          <w:sz w:val="28"/>
          <w:szCs w:val="28"/>
          <w:highlight w:val="none"/>
        </w:rPr>
        <w:t>.响应有效期的延长</w:t>
      </w:r>
    </w:p>
    <w:p w14:paraId="75C81956">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在特殊情况下，</w:t>
      </w:r>
      <w:r>
        <w:rPr>
          <w:rFonts w:hint="eastAsia" w:ascii="宋体" w:hAnsi="宋体" w:eastAsia="宋体" w:cs="宋体"/>
          <w:bCs/>
          <w:color w:val="auto"/>
          <w:sz w:val="28"/>
          <w:szCs w:val="28"/>
          <w:highlight w:val="none"/>
          <w:lang w:val="en-US" w:eastAsia="zh-CN"/>
        </w:rPr>
        <w:t>采购人</w:t>
      </w:r>
      <w:r>
        <w:rPr>
          <w:rFonts w:hint="eastAsia" w:ascii="宋体" w:hAnsi="宋体" w:eastAsia="宋体" w:cs="宋体"/>
          <w:bCs/>
          <w:color w:val="auto"/>
          <w:sz w:val="28"/>
          <w:szCs w:val="28"/>
          <w:highlight w:val="none"/>
        </w:rPr>
        <w:t>于原响应有效期满之前，可向响应供应商提出延长响应有效期的要求。这种要求与答复均应采用书面形式。响应供应商可以拒绝</w:t>
      </w:r>
      <w:r>
        <w:rPr>
          <w:rFonts w:hint="eastAsia" w:ascii="宋体" w:hAnsi="宋体" w:eastAsia="宋体" w:cs="宋体"/>
          <w:bCs/>
          <w:color w:val="auto"/>
          <w:sz w:val="28"/>
          <w:szCs w:val="28"/>
          <w:highlight w:val="none"/>
          <w:lang w:val="en-US" w:eastAsia="zh-CN"/>
        </w:rPr>
        <w:t>代理机构</w:t>
      </w:r>
      <w:r>
        <w:rPr>
          <w:rFonts w:hint="eastAsia" w:ascii="宋体" w:hAnsi="宋体" w:eastAsia="宋体" w:cs="宋体"/>
          <w:bCs/>
          <w:color w:val="auto"/>
          <w:sz w:val="28"/>
          <w:szCs w:val="28"/>
          <w:highlight w:val="none"/>
        </w:rPr>
        <w:t>的这一要求而放弃响应，同意延长响应有效期的响应供应商既不能要求也不允许修改其响应文件。受响应有效期约束的所有权利与义务均延长至新的有效期。</w:t>
      </w:r>
    </w:p>
    <w:p w14:paraId="3F1C02DA">
      <w:pPr>
        <w:keepNext w:val="0"/>
        <w:keepLines w:val="0"/>
        <w:pageBreakBefore w:val="0"/>
        <w:widowControl/>
        <w:kinsoku/>
        <w:wordWrap/>
        <w:overflowPunct/>
        <w:topLinePunct w:val="0"/>
        <w:autoSpaceDE/>
        <w:autoSpaceDN/>
        <w:bidi w:val="0"/>
        <w:adjustRightInd w:val="0"/>
        <w:snapToGrid w:val="0"/>
        <w:spacing w:line="500" w:lineRule="exact"/>
        <w:ind w:left="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四、响应文件的递交</w:t>
      </w:r>
    </w:p>
    <w:p w14:paraId="187275AF">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1.响应文件的递交</w:t>
      </w:r>
    </w:p>
    <w:p w14:paraId="728B305F">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1.1响应供应商应当在响应文件提交截止时间前</w:t>
      </w:r>
      <w:r>
        <w:rPr>
          <w:rFonts w:hint="eastAsia" w:ascii="宋体" w:hAnsi="宋体" w:eastAsia="宋体" w:cs="宋体"/>
          <w:color w:val="auto"/>
          <w:sz w:val="28"/>
          <w:szCs w:val="28"/>
          <w:highlight w:val="none"/>
          <w:lang w:eastAsia="zh-CN"/>
        </w:rPr>
        <w:t>提交按照采购文件要求密封的</w:t>
      </w:r>
      <w:r>
        <w:rPr>
          <w:rFonts w:hint="eastAsia" w:ascii="宋体" w:hAnsi="宋体" w:eastAsia="宋体" w:cs="宋体"/>
          <w:color w:val="auto"/>
          <w:sz w:val="28"/>
          <w:szCs w:val="28"/>
          <w:highlight w:val="none"/>
        </w:rPr>
        <w:t>响应文件。</w:t>
      </w:r>
    </w:p>
    <w:p w14:paraId="4857D88D">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响应文件的内容不清楚或不清晰的，造成无法评审或部分影响评审的，导致评审差错的，责任由供应商自负。</w:t>
      </w:r>
    </w:p>
    <w:p w14:paraId="11744A2C">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2.响应截止日期</w:t>
      </w:r>
    </w:p>
    <w:p w14:paraId="2C0D25A1">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bookmarkStart w:id="50" w:name="_Toc20823299"/>
      <w:bookmarkStart w:id="51" w:name="_Toc16938543"/>
      <w:bookmarkStart w:id="52" w:name="_Toc513029227"/>
      <w:r>
        <w:rPr>
          <w:rFonts w:hint="eastAsia" w:ascii="宋体" w:hAnsi="宋体" w:eastAsia="宋体" w:cs="宋体"/>
          <w:color w:val="auto"/>
          <w:sz w:val="28"/>
          <w:szCs w:val="28"/>
          <w:highlight w:val="none"/>
        </w:rPr>
        <w:t xml:space="preserve">2.1 </w:t>
      </w: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供应商</w:t>
      </w:r>
      <w:r>
        <w:rPr>
          <w:rFonts w:hint="eastAsia" w:ascii="宋体" w:hAnsi="宋体" w:eastAsia="宋体" w:cs="宋体"/>
          <w:color w:val="auto"/>
          <w:sz w:val="28"/>
          <w:szCs w:val="28"/>
          <w:highlight w:val="none"/>
          <w:lang w:eastAsia="zh-CN"/>
        </w:rPr>
        <w:t>提交的</w:t>
      </w:r>
      <w:r>
        <w:rPr>
          <w:rFonts w:hint="eastAsia" w:ascii="宋体" w:hAnsi="宋体" w:eastAsia="宋体" w:cs="宋体"/>
          <w:color w:val="auto"/>
          <w:sz w:val="28"/>
          <w:szCs w:val="28"/>
          <w:highlight w:val="none"/>
        </w:rPr>
        <w:t>响应文件的时间不得迟于采购公告中规定的响应文件提交截止时间。</w:t>
      </w: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供应商应充分考虑天气、路程等因素，如因供应商自身原因造成的</w:t>
      </w:r>
      <w:r>
        <w:rPr>
          <w:rFonts w:hint="eastAsia" w:ascii="宋体" w:hAnsi="宋体" w:eastAsia="宋体" w:cs="宋体"/>
          <w:color w:val="auto"/>
          <w:sz w:val="28"/>
          <w:szCs w:val="28"/>
          <w:highlight w:val="none"/>
          <w:lang w:eastAsia="zh-CN"/>
        </w:rPr>
        <w:t>后果</w:t>
      </w:r>
      <w:r>
        <w:rPr>
          <w:rFonts w:hint="eastAsia" w:ascii="宋体" w:hAnsi="宋体" w:eastAsia="宋体" w:cs="宋体"/>
          <w:color w:val="auto"/>
          <w:sz w:val="28"/>
          <w:szCs w:val="28"/>
          <w:highlight w:val="none"/>
        </w:rPr>
        <w:t>由</w:t>
      </w: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供应商自行承担全部责任。</w:t>
      </w:r>
    </w:p>
    <w:p w14:paraId="75CF1CC6">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2.2 </w:t>
      </w:r>
      <w:r>
        <w:rPr>
          <w:rFonts w:hint="eastAsia" w:ascii="宋体" w:hAnsi="宋体" w:eastAsia="宋体" w:cs="宋体"/>
          <w:color w:val="auto"/>
          <w:sz w:val="28"/>
          <w:szCs w:val="28"/>
          <w:highlight w:val="none"/>
          <w:lang w:eastAsia="zh-CN"/>
        </w:rPr>
        <w:t>采购人可以按照规定，通过修改响应文件酌情延长响应文件提交截止日期，在此情况下，响应供应商的所有权利和义务以及响应供应商受制的截止日期均应以延长后新的截止日期为准</w:t>
      </w:r>
      <w:r>
        <w:rPr>
          <w:rFonts w:hint="eastAsia" w:ascii="宋体" w:hAnsi="宋体" w:eastAsia="宋体" w:cs="宋体"/>
          <w:color w:val="auto"/>
          <w:sz w:val="28"/>
          <w:szCs w:val="28"/>
          <w:highlight w:val="none"/>
        </w:rPr>
        <w:t>。</w:t>
      </w:r>
    </w:p>
    <w:p w14:paraId="1521348A">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3.响应文件</w:t>
      </w:r>
      <w:bookmarkEnd w:id="50"/>
      <w:bookmarkEnd w:id="51"/>
      <w:bookmarkEnd w:id="52"/>
      <w:r>
        <w:rPr>
          <w:rFonts w:hint="eastAsia" w:ascii="宋体" w:hAnsi="宋体" w:eastAsia="宋体" w:cs="宋体"/>
          <w:bCs/>
          <w:color w:val="auto"/>
          <w:sz w:val="28"/>
          <w:szCs w:val="28"/>
          <w:highlight w:val="none"/>
        </w:rPr>
        <w:t>的拒收</w:t>
      </w:r>
    </w:p>
    <w:p w14:paraId="47D812BA">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bookmarkStart w:id="53" w:name="_Toc16938544"/>
      <w:bookmarkStart w:id="54" w:name="_Toc513029228"/>
      <w:bookmarkStart w:id="55" w:name="_Toc20823300"/>
      <w:r>
        <w:rPr>
          <w:rFonts w:hint="eastAsia" w:ascii="宋体" w:hAnsi="宋体" w:eastAsia="宋体" w:cs="宋体"/>
          <w:color w:val="auto"/>
          <w:sz w:val="28"/>
          <w:szCs w:val="28"/>
          <w:highlight w:val="none"/>
          <w:lang w:eastAsia="zh-CN"/>
        </w:rPr>
        <w:t>采购人拒绝接收未按照采购文件要求密封的响应文件，拒绝接收在响应文件接收截止时间后</w:t>
      </w:r>
      <w:r>
        <w:rPr>
          <w:rFonts w:hint="eastAsia" w:ascii="宋体" w:hAnsi="宋体" w:eastAsia="宋体" w:cs="宋体"/>
          <w:color w:val="auto"/>
          <w:sz w:val="28"/>
          <w:szCs w:val="28"/>
          <w:highlight w:val="none"/>
          <w:lang w:val="en-US" w:eastAsia="zh-CN"/>
        </w:rPr>
        <w:t>送</w:t>
      </w:r>
      <w:r>
        <w:rPr>
          <w:rFonts w:hint="eastAsia" w:ascii="宋体" w:hAnsi="宋体" w:eastAsia="宋体" w:cs="宋体"/>
          <w:color w:val="auto"/>
          <w:sz w:val="28"/>
          <w:szCs w:val="28"/>
          <w:highlight w:val="none"/>
          <w:lang w:eastAsia="zh-CN"/>
        </w:rPr>
        <w:t>达</w:t>
      </w:r>
      <w:r>
        <w:rPr>
          <w:rFonts w:hint="eastAsia" w:ascii="宋体" w:hAnsi="宋体" w:cs="宋体"/>
          <w:color w:val="auto"/>
          <w:sz w:val="28"/>
          <w:szCs w:val="28"/>
          <w:highlight w:val="none"/>
          <w:lang w:eastAsia="zh-CN"/>
        </w:rPr>
        <w:t>（以送达签收时间为准）</w:t>
      </w:r>
      <w:r>
        <w:rPr>
          <w:rFonts w:hint="eastAsia" w:ascii="宋体" w:hAnsi="宋体" w:eastAsia="宋体" w:cs="宋体"/>
          <w:color w:val="auto"/>
          <w:sz w:val="28"/>
          <w:szCs w:val="28"/>
          <w:highlight w:val="none"/>
          <w:lang w:eastAsia="zh-CN"/>
        </w:rPr>
        <w:t>的响应文件</w:t>
      </w:r>
      <w:r>
        <w:rPr>
          <w:rFonts w:hint="eastAsia" w:ascii="宋体" w:hAnsi="宋体" w:eastAsia="宋体" w:cs="宋体"/>
          <w:color w:val="auto"/>
          <w:sz w:val="28"/>
          <w:szCs w:val="28"/>
          <w:highlight w:val="none"/>
        </w:rPr>
        <w:t>。</w:t>
      </w:r>
    </w:p>
    <w:p w14:paraId="0D055549">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4.响应文件的修改</w:t>
      </w:r>
      <w:bookmarkEnd w:id="53"/>
      <w:bookmarkEnd w:id="54"/>
      <w:bookmarkEnd w:id="55"/>
    </w:p>
    <w:p w14:paraId="1EE6E924">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4.1 在响应文件提交截止时间之后，响应供应商不得对其响应文件作任何修改。</w:t>
      </w:r>
    </w:p>
    <w:p w14:paraId="44FD216C">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4.2 在响应文件提交截止时间至采购文件中规定的响应有效期满之间的这段时间内，响应供应商不得撤回其响应。</w:t>
      </w:r>
    </w:p>
    <w:p w14:paraId="391D4B5C">
      <w:pPr>
        <w:keepNext w:val="0"/>
        <w:keepLines w:val="0"/>
        <w:pageBreakBefore w:val="0"/>
        <w:kinsoku/>
        <w:wordWrap/>
        <w:overflowPunct/>
        <w:topLinePunct w:val="0"/>
        <w:autoSpaceDE/>
        <w:autoSpaceDN/>
        <w:bidi w:val="0"/>
        <w:adjustRightInd w:val="0"/>
        <w:snapToGrid w:val="0"/>
        <w:spacing w:line="500" w:lineRule="exact"/>
        <w:ind w:left="0"/>
        <w:jc w:val="lef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五、询价采购程序</w:t>
      </w:r>
    </w:p>
    <w:p w14:paraId="4E7C2D70">
      <w:pPr>
        <w:keepNext w:val="0"/>
        <w:keepLines w:val="0"/>
        <w:pageBreakBefore w:val="0"/>
        <w:kinsoku/>
        <w:wordWrap/>
        <w:overflowPunct/>
        <w:topLinePunct w:val="0"/>
        <w:autoSpaceDE/>
        <w:autoSpaceDN/>
        <w:bidi w:val="0"/>
        <w:adjustRightInd w:val="0"/>
        <w:snapToGrid w:val="0"/>
        <w:spacing w:line="500" w:lineRule="exact"/>
        <w:ind w:left="0" w:firstLine="42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1.询价小组</w:t>
      </w:r>
    </w:p>
    <w:p w14:paraId="4C38A54A">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 开标后，</w:t>
      </w: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将立即组织询价小组进行评标。</w:t>
      </w:r>
    </w:p>
    <w:p w14:paraId="5857DF7D">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 询价小组由政府采购评审专家和采购人代表组成，且人员构成符合政府采购有关规定。</w:t>
      </w:r>
    </w:p>
    <w:p w14:paraId="20B5B10B">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1.3询价小组应当按照客观、公正、审慎的原则评审响应供应商的响应文件。</w:t>
      </w:r>
    </w:p>
    <w:p w14:paraId="5B91E6D7">
      <w:pPr>
        <w:keepNext w:val="0"/>
        <w:keepLines w:val="0"/>
        <w:pageBreakBefore w:val="0"/>
        <w:kinsoku/>
        <w:wordWrap/>
        <w:overflowPunct/>
        <w:topLinePunct w:val="0"/>
        <w:autoSpaceDE/>
        <w:autoSpaceDN/>
        <w:bidi w:val="0"/>
        <w:adjustRightInd w:val="0"/>
        <w:snapToGrid w:val="0"/>
        <w:spacing w:line="500" w:lineRule="exact"/>
        <w:ind w:left="0" w:firstLine="42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2.响应的澄清</w:t>
      </w:r>
    </w:p>
    <w:p w14:paraId="1EB02BCA">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2.1评审期间，为有助于对响应文件的审查、评价和比较，询价小组有权要求供应商对其响应文件进行澄清，但并非对每个供应商都作澄清要求。</w:t>
      </w:r>
    </w:p>
    <w:p w14:paraId="56005BE2">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2.2接到询价小组澄清要求的供应商应派人按询价小组规定的时间和格式作出澄清，澄清的内容作为响应文件的补充部分，但响应的价格和实质性的内容不得做任何更改。</w:t>
      </w:r>
    </w:p>
    <w:p w14:paraId="62C7CDDA">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 接到询价小组澄清要求的供应商如未按规定做出澄清，其风险由供应商自行承担。</w:t>
      </w:r>
    </w:p>
    <w:p w14:paraId="6192CA5A">
      <w:pPr>
        <w:keepNext w:val="0"/>
        <w:keepLines w:val="0"/>
        <w:pageBreakBefore w:val="0"/>
        <w:kinsoku/>
        <w:wordWrap/>
        <w:overflowPunct/>
        <w:topLinePunct w:val="0"/>
        <w:autoSpaceDE/>
        <w:autoSpaceDN/>
        <w:bidi w:val="0"/>
        <w:adjustRightInd w:val="0"/>
        <w:snapToGrid w:val="0"/>
        <w:spacing w:line="500" w:lineRule="exact"/>
        <w:ind w:left="0" w:firstLine="42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3.对响应文件的初审</w:t>
      </w:r>
    </w:p>
    <w:p w14:paraId="30390F17">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3.1响应文件初审分为资格性检查和符合性检查。</w:t>
      </w:r>
    </w:p>
    <w:p w14:paraId="6BCC26F7">
      <w:pPr>
        <w:keepNext w:val="0"/>
        <w:keepLines w:val="0"/>
        <w:pageBreakBefore w:val="0"/>
        <w:numPr>
          <w:ilvl w:val="0"/>
          <w:numId w:val="1"/>
        </w:numPr>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资格性检查：依据法律法规和采购文件的规定，对响应文件中的资格证明文件等进行审查，以确定供应商是否具备参加询价的资格。</w:t>
      </w:r>
    </w:p>
    <w:p w14:paraId="5B3BC6E9">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 w:val="28"/>
          <w:szCs w:val="28"/>
          <w:highlight w:val="none"/>
        </w:rPr>
        <w:t>询价小组在进行资格性审查的同时，将在“信用中国”网站对供应商是否被列入失信被执行人、重大税收违法案件当事人名单、政府采购严重失信行为记录名单情况进行查询，以确定供应商是否具备参加询价的资格。</w:t>
      </w:r>
    </w:p>
    <w:p w14:paraId="4BDB5F74">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14:paraId="173BC072">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资格性审查未通过的响应供应商作无效响应处理。</w:t>
      </w:r>
    </w:p>
    <w:p w14:paraId="394BB16E">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（2）符合性检查：依据采购文件的规定，从响应文件的有效性、完整性和对采购文件的响应程度进行审查，以确定是否对采购文件的实质性要求作出响应。符合性审查未通过的响应供应商作无效响应处理。</w:t>
      </w:r>
    </w:p>
    <w:p w14:paraId="57FFD75D">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（3）未通过资格性审查或符合性审查的响应供应商，</w:t>
      </w:r>
      <w:r>
        <w:rPr>
          <w:rFonts w:hint="eastAsia" w:ascii="宋体" w:hAnsi="宋体" w:cs="宋体"/>
          <w:color w:val="auto"/>
          <w:sz w:val="28"/>
          <w:szCs w:val="28"/>
          <w:highlight w:val="none"/>
          <w:lang w:eastAsia="zh-CN"/>
        </w:rPr>
        <w:t>采购人或</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将告知其未通过资格性审查或符合性审查的原因。</w:t>
      </w:r>
    </w:p>
    <w:p w14:paraId="63F35C3A">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w:t>
      </w:r>
      <w:r>
        <w:rPr>
          <w:rFonts w:hint="eastAsia" w:ascii="宋体" w:hAnsi="宋体" w:eastAsia="宋体" w:cs="宋体"/>
          <w:bCs/>
          <w:color w:val="auto"/>
          <w:sz w:val="28"/>
          <w:szCs w:val="28"/>
          <w:highlight w:val="none"/>
        </w:rPr>
        <w:t>询价小组将对确定为实质性响应的响应进行进一步审核，看其是否有计算</w:t>
      </w:r>
      <w:r>
        <w:rPr>
          <w:rFonts w:hint="eastAsia" w:ascii="宋体" w:hAnsi="宋体" w:eastAsia="宋体" w:cs="宋体"/>
          <w:color w:val="auto"/>
          <w:sz w:val="28"/>
          <w:szCs w:val="28"/>
          <w:highlight w:val="none"/>
        </w:rPr>
        <w:t>上或累加上的算术错误，修正错误的原则如下：</w:t>
      </w:r>
    </w:p>
    <w:p w14:paraId="5E3A7B96">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（1）响应文件中</w:t>
      </w:r>
      <w:r>
        <w:rPr>
          <w:rFonts w:hint="eastAsia" w:ascii="宋体" w:hAnsi="宋体" w:cs="宋体"/>
          <w:color w:val="auto"/>
          <w:sz w:val="28"/>
          <w:szCs w:val="28"/>
          <w:highlight w:val="none"/>
          <w:lang w:eastAsia="zh-CN"/>
        </w:rPr>
        <w:t>报价总表</w:t>
      </w:r>
      <w:r>
        <w:rPr>
          <w:rFonts w:hint="eastAsia" w:ascii="宋体" w:hAnsi="宋体" w:eastAsia="宋体" w:cs="宋体"/>
          <w:color w:val="auto"/>
          <w:sz w:val="28"/>
          <w:szCs w:val="28"/>
          <w:highlight w:val="none"/>
        </w:rPr>
        <w:t>内容与响应文件中相应内容不一致的，以</w:t>
      </w:r>
      <w:r>
        <w:rPr>
          <w:rFonts w:hint="eastAsia" w:ascii="宋体" w:hAnsi="宋体" w:cs="宋体"/>
          <w:color w:val="auto"/>
          <w:sz w:val="28"/>
          <w:szCs w:val="28"/>
          <w:highlight w:val="none"/>
          <w:lang w:eastAsia="zh-CN"/>
        </w:rPr>
        <w:t>报价总表</w:t>
      </w:r>
      <w:r>
        <w:rPr>
          <w:rFonts w:hint="eastAsia" w:ascii="宋体" w:hAnsi="宋体" w:eastAsia="宋体" w:cs="宋体"/>
          <w:color w:val="auto"/>
          <w:sz w:val="28"/>
          <w:szCs w:val="28"/>
          <w:highlight w:val="none"/>
        </w:rPr>
        <w:t>为准。</w:t>
      </w:r>
    </w:p>
    <w:p w14:paraId="1580E4BB">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（2）大写金额和小写金额不一致的，以大写金额为准。</w:t>
      </w:r>
    </w:p>
    <w:p w14:paraId="38DB13F0">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（3）总价金额与按单价汇总金额不一致的，以单价金额计算结果为准。</w:t>
      </w:r>
    </w:p>
    <w:p w14:paraId="32D8D36B">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同时出现两种以上错误的，按照前款规定的顺序修正。</w:t>
      </w:r>
    </w:p>
    <w:p w14:paraId="63DD65B2">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3.3询价小组将按上述修正错误的方法调整响应文件中的响应报价，并告知响应供应商，调整后的价格应对响应供应商具有约束力。如果响应供应商不接受修正后的价格，则其响应将被拒绝。</w:t>
      </w:r>
    </w:p>
    <w:p w14:paraId="3C1BB754">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3.4本采购项目为一个完整标的，询价小组不接受不完整的响应报价。响应供应商或其授权委托人必须对所有项目分别报单价，并合计总价。询价小组有权将未按规定填写的报价视为无效响应。</w:t>
      </w:r>
    </w:p>
    <w:p w14:paraId="49DF62BC">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3.5询价小组允许修正响应文件中不构成重大偏离的、微小的、非正规的、不一致的或不规则的地方，但这些修改不能影响任何响应供应商相应的名次排列。</w:t>
      </w:r>
    </w:p>
    <w:p w14:paraId="189E23DE">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14:paraId="7993BFA7">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非单一产品采购项目，采购文件中将载明其中的核心产品。多家响应供应商提供的核心产品为同一品牌同一型号的，按前款规定处理。</w:t>
      </w:r>
    </w:p>
    <w:p w14:paraId="292BBC38">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3.7响应供应商在询价采购活动全过程中应保持通讯畅通，并安排专人与</w:t>
      </w: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及询价小组联系。</w:t>
      </w:r>
    </w:p>
    <w:p w14:paraId="0E746FE8">
      <w:pPr>
        <w:keepNext w:val="0"/>
        <w:keepLines w:val="0"/>
        <w:pageBreakBefore w:val="0"/>
        <w:kinsoku/>
        <w:wordWrap/>
        <w:overflowPunct/>
        <w:topLinePunct w:val="0"/>
        <w:autoSpaceDE/>
        <w:autoSpaceDN/>
        <w:bidi w:val="0"/>
        <w:adjustRightInd w:val="0"/>
        <w:snapToGrid w:val="0"/>
        <w:spacing w:line="500" w:lineRule="exact"/>
        <w:ind w:left="0"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4.无效响应及废标情形</w:t>
      </w:r>
    </w:p>
    <w:p w14:paraId="0CA5FC6C">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4.1符合下列情形之一者，响应供应商响应无效：</w:t>
      </w:r>
    </w:p>
    <w:p w14:paraId="6C8C6F9C">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（1）响应供应商未按本采购文件要求进行制作或密封的；</w:t>
      </w:r>
    </w:p>
    <w:p w14:paraId="4E1A2C8D">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响应文件未按采购文件的要求签字或盖章的。</w:t>
      </w:r>
    </w:p>
    <w:p w14:paraId="66AA734A">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（3）响应文件未按规定加盖供应商印章，投标报价部分未盖章的。</w:t>
      </w:r>
    </w:p>
    <w:p w14:paraId="3B2A9C00">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（4）响应文件的关键内容字迹模糊，无法辨认的。</w:t>
      </w:r>
    </w:p>
    <w:p w14:paraId="05A87C29">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同一响应供应商提交两个（含两个）以上不同的响应报价的；</w:t>
      </w:r>
    </w:p>
    <w:p w14:paraId="6E3AA02E">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）响应供应商不具备采购文件中规定资格要求的；</w:t>
      </w:r>
    </w:p>
    <w:p w14:paraId="2F4F2767">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）响应供应商的报价超过了采购预算或最高限价的；</w:t>
      </w:r>
    </w:p>
    <w:p w14:paraId="25B7F681">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）未通过资格性、符合性审查的；</w:t>
      </w:r>
    </w:p>
    <w:p w14:paraId="3EA54F34">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）不符合询价采购文件中规定的其他实质性要求和条件的；</w:t>
      </w:r>
    </w:p>
    <w:p w14:paraId="67A4AB11">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14:paraId="6F51F918">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11</w:t>
      </w:r>
      <w:r>
        <w:rPr>
          <w:rFonts w:hint="eastAsia" w:ascii="宋体" w:hAnsi="宋体" w:eastAsia="宋体" w:cs="宋体"/>
          <w:color w:val="auto"/>
          <w:sz w:val="28"/>
          <w:szCs w:val="28"/>
          <w:highlight w:val="none"/>
        </w:rPr>
        <w:t>）响应文件含有采购人不能接受的附加条件的；</w:t>
      </w:r>
    </w:p>
    <w:p w14:paraId="41DA90B3">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12</w:t>
      </w:r>
      <w:r>
        <w:rPr>
          <w:rFonts w:hint="eastAsia" w:ascii="宋体" w:hAnsi="宋体" w:eastAsia="宋体" w:cs="宋体"/>
          <w:color w:val="auto"/>
          <w:sz w:val="28"/>
          <w:szCs w:val="28"/>
          <w:highlight w:val="none"/>
        </w:rPr>
        <w:t>）本项目采购产品被财政部、国家发展和改革委员会、生态环境部等列入“节能产品品目清单”、“环境标志产品品目清单”强制采购范围，而供应商所响应产品不在强制采购范围内的。（响应产品如属于政府强制采购节能产品品目清单范围内，响应文件中必须提供国家确定的认证机构出具的、处于有效期之内的该节能产品认证证书</w:t>
      </w:r>
      <w:r>
        <w:rPr>
          <w:rFonts w:hint="eastAsia" w:ascii="宋体" w:hAnsi="宋体" w:cs="宋体"/>
          <w:color w:val="auto"/>
          <w:sz w:val="28"/>
          <w:szCs w:val="28"/>
          <w:highlight w:val="none"/>
          <w:lang w:val="en-US" w:eastAsia="zh-CN"/>
        </w:rPr>
        <w:t>复印</w:t>
      </w:r>
      <w:r>
        <w:rPr>
          <w:rFonts w:hint="eastAsia" w:ascii="宋体" w:hAnsi="宋体" w:eastAsia="宋体" w:cs="宋体"/>
          <w:color w:val="auto"/>
          <w:sz w:val="28"/>
          <w:szCs w:val="28"/>
          <w:highlight w:val="none"/>
        </w:rPr>
        <w:t>件）；</w:t>
      </w:r>
    </w:p>
    <w:p w14:paraId="3BE3FFC0">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13</w:t>
      </w:r>
      <w:r>
        <w:rPr>
          <w:rFonts w:hint="eastAsia" w:ascii="宋体" w:hAnsi="宋体" w:eastAsia="宋体" w:cs="宋体"/>
          <w:color w:val="auto"/>
          <w:sz w:val="28"/>
          <w:szCs w:val="28"/>
          <w:highlight w:val="none"/>
        </w:rPr>
        <w:t>）其他法律、法规及本采购文件规定的属无效响应的情形。</w:t>
      </w:r>
    </w:p>
    <w:p w14:paraId="0D980A0A">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4.2符合下列情形之一者，本采购项目废标：</w:t>
      </w:r>
    </w:p>
    <w:p w14:paraId="3017F330">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bCs/>
          <w:color w:val="auto"/>
          <w:sz w:val="28"/>
          <w:szCs w:val="28"/>
          <w:highlight w:val="none"/>
        </w:rPr>
        <w:t>符合专业条件的供应商或者对采购文件作实质响应的供应商不足三家的</w:t>
      </w:r>
      <w:r>
        <w:rPr>
          <w:rFonts w:hint="eastAsia" w:ascii="宋体" w:hAnsi="宋体" w:eastAsia="宋体" w:cs="宋体"/>
          <w:color w:val="auto"/>
          <w:sz w:val="28"/>
          <w:szCs w:val="28"/>
          <w:highlight w:val="none"/>
        </w:rPr>
        <w:t>；</w:t>
      </w:r>
    </w:p>
    <w:p w14:paraId="44C521E1">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（2）所有合格响应供应商的报价均超过本项目预算金额或最高限价的；</w:t>
      </w:r>
    </w:p>
    <w:p w14:paraId="16315267">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（3）出现影响采购公正的违法、违规行为的；</w:t>
      </w:r>
    </w:p>
    <w:p w14:paraId="7EA49B61">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（4）因重大变故，采购任务取消的；</w:t>
      </w:r>
    </w:p>
    <w:p w14:paraId="54E97992">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废标后，对于特殊紧急的采购项目，经监管部门批准后采购人可直接改变采购方式，现场继续组织采购活动。</w:t>
      </w:r>
    </w:p>
    <w:p w14:paraId="702F605E">
      <w:pPr>
        <w:keepNext w:val="0"/>
        <w:keepLines w:val="0"/>
        <w:pageBreakBefore w:val="0"/>
        <w:widowControl/>
        <w:kinsoku/>
        <w:wordWrap/>
        <w:overflowPunct/>
        <w:topLinePunct w:val="0"/>
        <w:autoSpaceDE/>
        <w:autoSpaceDN/>
        <w:bidi w:val="0"/>
        <w:adjustRightInd w:val="0"/>
        <w:snapToGrid w:val="0"/>
        <w:spacing w:line="500" w:lineRule="exact"/>
        <w:ind w:left="0"/>
        <w:jc w:val="left"/>
        <w:textAlignment w:val="auto"/>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eastAsia="zh-CN"/>
        </w:rPr>
        <w:t>六</w:t>
      </w:r>
      <w:r>
        <w:rPr>
          <w:rFonts w:hint="eastAsia" w:ascii="宋体" w:hAnsi="宋体" w:eastAsia="宋体" w:cs="宋体"/>
          <w:b/>
          <w:bCs/>
          <w:color w:val="auto"/>
          <w:sz w:val="28"/>
          <w:szCs w:val="28"/>
          <w:highlight w:val="none"/>
        </w:rPr>
        <w:t>、成交原则</w:t>
      </w:r>
    </w:p>
    <w:p w14:paraId="37BE356E">
      <w:pPr>
        <w:adjustRightInd w:val="0"/>
        <w:snapToGrid w:val="0"/>
        <w:spacing w:line="50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1.确定成交单位</w:t>
      </w:r>
    </w:p>
    <w:p w14:paraId="16A333D8">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1.1</w:t>
      </w:r>
      <w:r>
        <w:rPr>
          <w:rFonts w:hint="eastAsia" w:ascii="宋体" w:hAnsi="宋体" w:eastAsia="宋体" w:cs="宋体"/>
          <w:color w:val="auto"/>
          <w:sz w:val="28"/>
          <w:szCs w:val="28"/>
          <w:highlight w:val="none"/>
          <w:lang w:val="en-US" w:eastAsia="zh-CN"/>
        </w:rPr>
        <w:t>询价小组将从质量和服务均能满足采购文件实质性响应要求的供应商中，按照报价由低到高顺序推荐1名成交候选供应商，若报价相同时则通过抽签方式随机确定排名顺序，并编写评审报告。</w:t>
      </w:r>
    </w:p>
    <w:p w14:paraId="4B1EFCFF">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采购人应按照询价小组推荐的成交候选供应商确定成交供应商。</w:t>
      </w:r>
    </w:p>
    <w:p w14:paraId="0466BAFB">
      <w:pPr>
        <w:adjustRightInd w:val="0"/>
        <w:snapToGrid w:val="0"/>
        <w:spacing w:line="50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1.2 对小微型企业、监狱企业和残疾人福利单位的价格扣除</w:t>
      </w:r>
    </w:p>
    <w:p w14:paraId="721BD3A4">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（1）小微型企业价格扣除</w:t>
      </w:r>
    </w:p>
    <w:p w14:paraId="501221F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 1 \* GB3 \* MERGEFORMAT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①</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本项目对小型和微型企业产品给予10%的扣除价格，用扣除后的价格参与评审。</w:t>
      </w:r>
    </w:p>
    <w:p w14:paraId="020147B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②供应商需按照采购文件的要求提供相应的《中小企业声明函》。</w:t>
      </w:r>
    </w:p>
    <w:p w14:paraId="0088DEC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③企业标准请参照《关于印发中小企业划型标准规定的通知》（工信部联企业[2011]300号）文件规定自行填写。</w:t>
      </w:r>
    </w:p>
    <w:p w14:paraId="1CE1794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（2）残疾人福利单位价格扣除</w:t>
      </w:r>
    </w:p>
    <w:p w14:paraId="75A3A26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 1 \* GB3 \* MERGEFORMAT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①</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本项目对残疾人福利性单位视同小型、微型企业，给予10%的价格扣除，用扣除后的价格参与评审。</w:t>
      </w:r>
    </w:p>
    <w:p w14:paraId="685D1F7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②残疾人福利单位需按照采购文件的要求提供《残疾人福利性单位声明函》。</w:t>
      </w:r>
    </w:p>
    <w:p w14:paraId="631D1AB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③残疾人福利单位标准请参照《关于促进残疾人就业政府采购政策的通知》（财库〔2017〕141号）。</w:t>
      </w:r>
    </w:p>
    <w:p w14:paraId="094067D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（3）监狱和戒毒企业价格扣除</w:t>
      </w:r>
    </w:p>
    <w:p w14:paraId="28E15E9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 1 \* GB3 \* MERGEFORMAT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①</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本项目对监狱和戒毒企业（简称监狱企业）视同小型、微型企业，给予10%的价格扣除，用扣除后的价格参与评审。</w:t>
      </w:r>
    </w:p>
    <w:p w14:paraId="0309B33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②监狱企业参加政府采购活动时，需提供由省级以上监狱管理局、戒毒管理局(含新疆生产建设兵团)出具的属于监狱企业的证明文件。供应商如不提供上述证明文件，价格将不做相应扣除。</w:t>
      </w:r>
    </w:p>
    <w:p w14:paraId="2C587E9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③监狱企业标准请参照《关于政府采购支持监狱企业发展有关问题的通知》（财库[2014]68号）。</w:t>
      </w:r>
    </w:p>
    <w:p w14:paraId="486EF0ED">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（4）残疾人福利单位、监狱企业属于小型、微型企业的，不重复享受政策。</w:t>
      </w:r>
    </w:p>
    <w:p w14:paraId="4CE8393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大中型企业和其他自然人、法人或者其他组织与小型、微型企业（残疾人福利单位、监狱企业）组成联合体共同参加政府采购活动。联合协议中约定，小型、微型企业（残疾人福利单位、监狱企业）的协议合同金额占到联合体协议合同总金额30%以上的，给予联合体6%的价格扣除，用扣除后的价格参与评审。</w:t>
      </w:r>
    </w:p>
    <w:p w14:paraId="502592C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（6）联合体各方均为小型、微型企业（残疾人福利单位、监狱企业）的，联合体享受10%价格扣除，用扣除后的价格参与评审。</w:t>
      </w:r>
    </w:p>
    <w:p w14:paraId="71148A3E">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（7）专门面向中小企业采购的项目或者采购包，不再执行价格评审优惠的扶持政策。</w:t>
      </w:r>
    </w:p>
    <w:p w14:paraId="0D61DFFE">
      <w:pPr>
        <w:adjustRightInd w:val="0"/>
        <w:snapToGrid w:val="0"/>
        <w:spacing w:line="50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1.3如出现供应商最低报价相同的情况，则优先采购“环境标志产品”或“节能产品”。</w:t>
      </w:r>
    </w:p>
    <w:p w14:paraId="1BC6A98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（1）如出现最低报价相同，且响应产品均属于“环境标志产品”和“节能产品”，则将优先采购交货期短者。</w:t>
      </w:r>
    </w:p>
    <w:p w14:paraId="5B5B060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（2）如出现最低报价相同，且响应产品不能同时满足“环境标志产品”和“节能产品”（只能满足其中一项），则将优先采购交货期短者。</w:t>
      </w:r>
    </w:p>
    <w:p w14:paraId="52548EF3">
      <w:pPr>
        <w:adjustRightInd w:val="0"/>
        <w:snapToGrid w:val="0"/>
        <w:spacing w:line="50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1.4如出现供应商最低报价相同的情况，且响应产品均不是“环境标志产品”或“节能产品”，则将优先采购交货期短者。</w:t>
      </w:r>
    </w:p>
    <w:p w14:paraId="75782FF2">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对于同时列入环境标志产品政府采购品目清单和节能产品政府采购品目清单的产品，则其优先于只列入其中一个品目清单的产品。</w:t>
      </w:r>
    </w:p>
    <w:p w14:paraId="5E9A157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环境标志产品是指列入财政部、生态环境部最新公布的《环境标志产品政府采购品目清单》内的产品。</w:t>
      </w:r>
    </w:p>
    <w:p w14:paraId="56E60E5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节能产品是指列入财政部、国家发展和改革委员会最新公布的《节能产品政府采购品目清单》内的产品。</w:t>
      </w:r>
    </w:p>
    <w:p w14:paraId="6FC312F7">
      <w:pPr>
        <w:adjustRightInd w:val="0"/>
        <w:snapToGrid w:val="0"/>
        <w:spacing w:line="50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注意：响应主要产品如为节能及环境标志产品的，响应供应商必须提供有关证明材料。</w:t>
      </w:r>
    </w:p>
    <w:p w14:paraId="2822A240">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成交结果公告</w:t>
      </w:r>
    </w:p>
    <w:p w14:paraId="3A5FCC33">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采购人</w:t>
      </w:r>
      <w:r>
        <w:rPr>
          <w:rFonts w:hint="eastAsia" w:ascii="宋体" w:hAnsi="宋体" w:eastAsia="宋体" w:cs="宋体"/>
          <w:color w:val="auto"/>
          <w:sz w:val="28"/>
          <w:szCs w:val="28"/>
          <w:highlight w:val="none"/>
        </w:rPr>
        <w:t>将在“</w:t>
      </w:r>
      <w:r>
        <w:rPr>
          <w:rFonts w:hint="eastAsia" w:ascii="宋体" w:hAnsi="宋体" w:cs="宋体"/>
          <w:color w:val="auto"/>
          <w:sz w:val="28"/>
          <w:szCs w:val="28"/>
          <w:highlight w:val="none"/>
          <w:lang w:val="en-US" w:eastAsia="zh-CN"/>
        </w:rPr>
        <w:t>启东市人民政府网</w:t>
      </w:r>
      <w:r>
        <w:rPr>
          <w:rFonts w:hint="eastAsia" w:ascii="宋体" w:hAnsi="宋体" w:eastAsia="宋体" w:cs="宋体"/>
          <w:color w:val="auto"/>
          <w:sz w:val="28"/>
          <w:szCs w:val="28"/>
          <w:highlight w:val="none"/>
        </w:rPr>
        <w:t>”发布成交公告，公告期限为1个工作日。</w:t>
      </w:r>
    </w:p>
    <w:p w14:paraId="21407104">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 xml:space="preserve"> 若有充分证据证明，成交供应商出现下列情况之一的，一经查实，将被取消成交资格：</w:t>
      </w:r>
    </w:p>
    <w:p w14:paraId="29299F91">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（1）提供虚假材料谋取成交的；</w:t>
      </w:r>
    </w:p>
    <w:p w14:paraId="2250A35D">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（2）向采购人、</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行贿或者提供其他不正当利益的；</w:t>
      </w:r>
    </w:p>
    <w:p w14:paraId="579C9F87">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（3）恶意竞争，响应总报价明显低于其自身合理成本且又无法提供证明的；</w:t>
      </w:r>
    </w:p>
    <w:p w14:paraId="61526FBC">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（4）属于本文件规定的无效条件，但在评审过程中又未被询价小组发现的；</w:t>
      </w:r>
    </w:p>
    <w:p w14:paraId="624665A5">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（5）与采购人或者其他供应商恶意串通的；</w:t>
      </w:r>
    </w:p>
    <w:p w14:paraId="329915FB">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（6）采取不正当手段诋毁、排挤其他供应商的；</w:t>
      </w:r>
    </w:p>
    <w:p w14:paraId="4416DA7F">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（7）如有涉及对采购文件实质性内容的隐瞒、欺诈或违法违规行为的。</w:t>
      </w:r>
    </w:p>
    <w:p w14:paraId="3391710B">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rPr>
        <w:t>有下列情形之一的，视为响应供应商串通响应，响应无效：</w:t>
      </w:r>
    </w:p>
    <w:p w14:paraId="06A92C0C">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（1）不同响应供应商的响应文件由同一单位或者个人编制；</w:t>
      </w:r>
    </w:p>
    <w:p w14:paraId="3C0E3C68">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（2）不同响应供应商委托同一单位或者个人办理响应事宜；</w:t>
      </w:r>
    </w:p>
    <w:p w14:paraId="132F3947">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（3）不同响应供应商的响应文件载明的项目管理成员或者联系人员为同一人；</w:t>
      </w:r>
    </w:p>
    <w:p w14:paraId="58555E8F">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（4）不同响应供应商的响应文件异常一致或者响应报价呈规律性差异；</w:t>
      </w:r>
    </w:p>
    <w:p w14:paraId="7E34C40B">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（5）不同响应供应商的响应文件相互混装。</w:t>
      </w:r>
    </w:p>
    <w:p w14:paraId="63951B41">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2.质疑处理</w:t>
      </w:r>
    </w:p>
    <w:p w14:paraId="305BD658">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 提出质疑的供应商应当是参与所质疑项目采购活动的供应商。潜在供应商依法获取其可质疑的采购文件的，可以对采购文件提出质疑。</w:t>
      </w:r>
    </w:p>
    <w:p w14:paraId="14BAFA22">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2.2供应商认为采购文件、采购过程和采购结果使自己的权益受到损害的，可以在知道或应知其权益受到损害之日起七个工作日内，以书面形式向采购人或</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提出质疑。上述应知其权益受到损害之日，是指：</w:t>
      </w:r>
    </w:p>
    <w:p w14:paraId="6CCE6C82">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kern w:val="0"/>
          <w:sz w:val="28"/>
          <w:szCs w:val="28"/>
          <w:highlight w:val="none"/>
        </w:rPr>
        <w:t>对可以质疑的采购文件提出质疑的，为收到采购文件之日或者采购文件公告期限届满之日；</w:t>
      </w:r>
      <w:r>
        <w:rPr>
          <w:rFonts w:hint="eastAsia" w:ascii="宋体" w:hAnsi="宋体" w:eastAsia="宋体" w:cs="宋体"/>
          <w:color w:val="auto"/>
          <w:kern w:val="0"/>
          <w:sz w:val="28"/>
          <w:szCs w:val="28"/>
          <w:highlight w:val="none"/>
        </w:rPr>
        <w:br w:type="textWrapping"/>
      </w:r>
      <w:r>
        <w:rPr>
          <w:rFonts w:hint="eastAsia" w:ascii="宋体" w:hAnsi="宋体" w:eastAsia="宋体" w:cs="宋体"/>
          <w:color w:val="auto"/>
          <w:kern w:val="0"/>
          <w:sz w:val="28"/>
          <w:szCs w:val="28"/>
          <w:highlight w:val="none"/>
        </w:rPr>
        <w:t>　　</w:t>
      </w:r>
      <w:r>
        <w:rPr>
          <w:rFonts w:hint="eastAsia" w:ascii="宋体" w:hAnsi="宋体" w:eastAsia="宋体" w:cs="宋体"/>
          <w:color w:val="auto"/>
          <w:sz w:val="28"/>
          <w:szCs w:val="28"/>
          <w:highlight w:val="none"/>
        </w:rPr>
        <w:t>（2）</w:t>
      </w:r>
      <w:r>
        <w:rPr>
          <w:rFonts w:hint="eastAsia" w:ascii="宋体" w:hAnsi="宋体" w:eastAsia="宋体" w:cs="宋体"/>
          <w:color w:val="auto"/>
          <w:kern w:val="0"/>
          <w:sz w:val="28"/>
          <w:szCs w:val="28"/>
          <w:highlight w:val="none"/>
        </w:rPr>
        <w:t>对采购过程提出质疑的，为各采购程序环节结束之日；</w:t>
      </w:r>
      <w:r>
        <w:rPr>
          <w:rFonts w:hint="eastAsia" w:ascii="宋体" w:hAnsi="宋体" w:eastAsia="宋体" w:cs="宋体"/>
          <w:color w:val="auto"/>
          <w:kern w:val="0"/>
          <w:sz w:val="28"/>
          <w:szCs w:val="28"/>
          <w:highlight w:val="none"/>
        </w:rPr>
        <w:br w:type="textWrapping"/>
      </w:r>
      <w:r>
        <w:rPr>
          <w:rFonts w:hint="eastAsia" w:ascii="宋体" w:hAnsi="宋体" w:eastAsia="宋体" w:cs="宋体"/>
          <w:color w:val="auto"/>
          <w:kern w:val="0"/>
          <w:sz w:val="28"/>
          <w:szCs w:val="28"/>
          <w:highlight w:val="none"/>
        </w:rPr>
        <w:t>　　</w:t>
      </w:r>
      <w:r>
        <w:rPr>
          <w:rFonts w:hint="eastAsia" w:ascii="宋体" w:hAnsi="宋体" w:eastAsia="宋体" w:cs="宋体"/>
          <w:color w:val="auto"/>
          <w:sz w:val="28"/>
          <w:szCs w:val="28"/>
          <w:highlight w:val="none"/>
        </w:rPr>
        <w:t>（3）</w:t>
      </w:r>
      <w:r>
        <w:rPr>
          <w:rFonts w:hint="eastAsia" w:ascii="宋体" w:hAnsi="宋体" w:eastAsia="宋体" w:cs="宋体"/>
          <w:color w:val="auto"/>
          <w:kern w:val="0"/>
          <w:sz w:val="28"/>
          <w:szCs w:val="28"/>
          <w:highlight w:val="none"/>
        </w:rPr>
        <w:t>对中标或者成交结果提出质疑的，为中标或者成交结果公告期限届满之日。</w:t>
      </w:r>
    </w:p>
    <w:p w14:paraId="75B4EC5F">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供应商应当在法定质疑期内一次性提出针对同一采购程序环节的质疑。</w:t>
      </w:r>
    </w:p>
    <w:p w14:paraId="3B7A2D05">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2.3质疑函必须按照本采购文件中《质疑函范本》（附件1</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）要求的格式和内容进行填写。供应商如组成联合体参加响应，则《质疑函范本》中要求签字、盖章、加盖公章之处，联合体各方均须按要求签字、盖章、加盖公章。</w:t>
      </w:r>
    </w:p>
    <w:p w14:paraId="06F2A8E3">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2.4对采购方式、采购文件中项目需求、供应商资格条件等应当由采购人答复的质疑，请向采购人提出，由采购人负责答复。为方便供应商提起质疑，供应商向采购人以书面形式提交质疑函。</w:t>
      </w:r>
    </w:p>
    <w:p w14:paraId="0C368278">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采购人质疑接收人及联系方式，见采购文件第一部分。</w:t>
      </w:r>
    </w:p>
    <w:p w14:paraId="78048BA7">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 以下情形的质疑不予受理</w:t>
      </w:r>
    </w:p>
    <w:p w14:paraId="7611D502">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（1）内容不符合《政府采购质疑和投诉办法》第十二条规定的质疑。</w:t>
      </w:r>
    </w:p>
    <w:p w14:paraId="267B4220">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（2）超出政府采购法定期限的质疑。</w:t>
      </w:r>
    </w:p>
    <w:p w14:paraId="78839661">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（3）未参加响应活动的供应商或在响应活动中自身权益未受到损害的供应商所提出的质疑。</w:t>
      </w:r>
    </w:p>
    <w:p w14:paraId="2DB44995">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（4）供应商组成联合体参加响应，联合体中任何一方或多方未按要求签字、盖章、加盖公章的质疑。</w:t>
      </w:r>
    </w:p>
    <w:p w14:paraId="623CE7A0">
      <w:pPr>
        <w:keepNext w:val="0"/>
        <w:keepLines w:val="0"/>
        <w:pageBreakBefore w:val="0"/>
        <w:kinsoku/>
        <w:wordWrap/>
        <w:overflowPunct/>
        <w:topLinePunct w:val="0"/>
        <w:autoSpaceDE/>
        <w:autoSpaceDN/>
        <w:bidi w:val="0"/>
        <w:adjustRightInd w:val="0"/>
        <w:snapToGrid w:val="0"/>
        <w:spacing w:line="500" w:lineRule="exact"/>
        <w:ind w:left="0" w:firstLine="546" w:firstLineChars="195"/>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2.6 供应商提出书面质疑必须有理、有据，不得捏造事实、提供虚假材料进行恶意质疑。否则，一经查实，采购人及采购代理有权依据政府采购的有关规定，报请政府采购监管部门对该供应商进行相应的行政处罚和记录该供应商的失信信息。</w:t>
      </w:r>
    </w:p>
    <w:p w14:paraId="5573F93B">
      <w:pPr>
        <w:keepNext w:val="0"/>
        <w:keepLines w:val="0"/>
        <w:pageBreakBefore w:val="0"/>
        <w:numPr>
          <w:ilvl w:val="0"/>
          <w:numId w:val="2"/>
        </w:numPr>
        <w:kinsoku/>
        <w:wordWrap/>
        <w:overflowPunct/>
        <w:topLinePunct w:val="0"/>
        <w:autoSpaceDE/>
        <w:autoSpaceDN/>
        <w:bidi w:val="0"/>
        <w:adjustRightInd w:val="0"/>
        <w:snapToGrid w:val="0"/>
        <w:spacing w:line="500" w:lineRule="exact"/>
        <w:ind w:left="0" w:firstLine="489"/>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成交通知书</w:t>
      </w:r>
    </w:p>
    <w:p w14:paraId="492F537F">
      <w:pPr>
        <w:pStyle w:val="43"/>
        <w:keepNext w:val="0"/>
        <w:keepLines w:val="0"/>
        <w:pageBreakBefore w:val="0"/>
        <w:kinsoku/>
        <w:wordWrap/>
        <w:overflowPunct/>
        <w:topLinePunct w:val="0"/>
        <w:autoSpaceDE/>
        <w:autoSpaceDN/>
        <w:bidi w:val="0"/>
        <w:adjustRightInd w:val="0"/>
        <w:snapToGrid w:val="0"/>
        <w:spacing w:line="500" w:lineRule="exact"/>
        <w:ind w:left="0" w:firstLine="560"/>
        <w:textAlignment w:val="auto"/>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公告成交结果的同时，采购</w:t>
      </w:r>
      <w:r>
        <w:rPr>
          <w:rFonts w:hint="eastAsia" w:ascii="宋体" w:hAnsi="宋体" w:cs="宋体"/>
          <w:color w:val="auto"/>
          <w:sz w:val="28"/>
          <w:szCs w:val="28"/>
          <w:highlight w:val="none"/>
          <w:lang w:eastAsia="zh-CN"/>
        </w:rPr>
        <w:t>人</w:t>
      </w:r>
      <w:r>
        <w:rPr>
          <w:rFonts w:hint="eastAsia" w:ascii="宋体" w:hAnsi="宋体" w:eastAsia="宋体" w:cs="宋体"/>
          <w:bCs/>
          <w:color w:val="auto"/>
          <w:sz w:val="28"/>
          <w:szCs w:val="28"/>
          <w:highlight w:val="none"/>
        </w:rPr>
        <w:t>向成交供应商发放成交通知书。</w:t>
      </w:r>
    </w:p>
    <w:p w14:paraId="3C2F48E1">
      <w:pPr>
        <w:pStyle w:val="43"/>
        <w:keepNext w:val="0"/>
        <w:keepLines w:val="0"/>
        <w:pageBreakBefore w:val="0"/>
        <w:kinsoku/>
        <w:wordWrap/>
        <w:overflowPunct/>
        <w:topLinePunct w:val="0"/>
        <w:autoSpaceDE/>
        <w:autoSpaceDN/>
        <w:bidi w:val="0"/>
        <w:adjustRightInd w:val="0"/>
        <w:snapToGrid w:val="0"/>
        <w:spacing w:line="500" w:lineRule="exact"/>
        <w:ind w:left="0" w:firstLine="56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成交通知书发出后，采购人不得违法改变成交结果，成交供应商无正当理由不得放弃成交。</w:t>
      </w:r>
    </w:p>
    <w:p w14:paraId="3B7C53E2">
      <w:pPr>
        <w:keepNext w:val="0"/>
        <w:keepLines w:val="0"/>
        <w:pageBreakBefore w:val="0"/>
        <w:widowControl/>
        <w:kinsoku/>
        <w:wordWrap/>
        <w:overflowPunct/>
        <w:topLinePunct w:val="0"/>
        <w:autoSpaceDE/>
        <w:autoSpaceDN/>
        <w:bidi w:val="0"/>
        <w:adjustRightInd w:val="0"/>
        <w:snapToGrid w:val="0"/>
        <w:spacing w:line="500" w:lineRule="exact"/>
        <w:ind w:left="0"/>
        <w:jc w:val="left"/>
        <w:textAlignment w:val="auto"/>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eastAsia="zh-CN"/>
        </w:rPr>
        <w:t>七</w:t>
      </w:r>
      <w:r>
        <w:rPr>
          <w:rFonts w:hint="eastAsia" w:ascii="宋体" w:hAnsi="宋体" w:eastAsia="宋体" w:cs="宋体"/>
          <w:b/>
          <w:bCs/>
          <w:color w:val="auto"/>
          <w:sz w:val="28"/>
          <w:szCs w:val="28"/>
          <w:highlight w:val="none"/>
        </w:rPr>
        <w:t>、授予合同</w:t>
      </w:r>
    </w:p>
    <w:p w14:paraId="77893703">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1.签订合同</w:t>
      </w:r>
    </w:p>
    <w:p w14:paraId="685A29A1">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1.1成交供应商应当在成交通知书发出之日起三十日内，按照采购文件确定的事项与采购人签订政府采购合同。</w:t>
      </w:r>
    </w:p>
    <w:p w14:paraId="3502EBA1">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1.2采购文件、成交供应商的响应文件及采购过程中有关澄清、承诺文件均应作为合同附件。</w:t>
      </w:r>
    </w:p>
    <w:p w14:paraId="0495320E">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6A7FEA08">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2.货物和服务的追加、减少和添购</w:t>
      </w:r>
    </w:p>
    <w:p w14:paraId="14225980">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2.1政府采购合同履行中，采购人需追加与合同标的相同的货物和服务的，在不改变合同其他条款的前提下，可以与成交供应商协商签订补充合同，但所有补充合同的采购金额不超过原合同金额10%。</w:t>
      </w:r>
    </w:p>
    <w:p w14:paraId="552B336F">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2.2采购结束后，采购人若由于各种客观原因，必须对采购项目所牵涉的货物和服务进行适当的减少时，在双方协商一致的前提下，可以按照询价采购时的价格水平做相应的调减，并据此签订补充合同。</w:t>
      </w:r>
    </w:p>
    <w:p w14:paraId="37618670">
      <w:pPr>
        <w:keepNext w:val="0"/>
        <w:keepLines w:val="0"/>
        <w:pageBreakBefore w:val="0"/>
        <w:widowControl/>
        <w:kinsoku/>
        <w:wordWrap/>
        <w:overflowPunct/>
        <w:topLinePunct w:val="0"/>
        <w:autoSpaceDE/>
        <w:autoSpaceDN/>
        <w:bidi w:val="0"/>
        <w:adjustRightInd w:val="0"/>
        <w:snapToGrid w:val="0"/>
        <w:spacing w:line="500" w:lineRule="exact"/>
        <w:ind w:left="0"/>
        <w:jc w:val="left"/>
        <w:textAlignment w:val="auto"/>
        <w:rPr>
          <w:rFonts w:hint="eastAsia" w:ascii="宋体" w:hAnsi="宋体" w:eastAsia="宋体" w:cs="宋体"/>
          <w:color w:val="auto"/>
          <w:sz w:val="28"/>
          <w:szCs w:val="28"/>
          <w:highlight w:val="none"/>
        </w:rPr>
      </w:pPr>
      <w:r>
        <w:rPr>
          <w:rFonts w:hint="eastAsia" w:ascii="宋体" w:hAnsi="宋体" w:cs="宋体"/>
          <w:b/>
          <w:color w:val="auto"/>
          <w:sz w:val="28"/>
          <w:szCs w:val="28"/>
          <w:highlight w:val="none"/>
          <w:lang w:eastAsia="zh-CN"/>
        </w:rPr>
        <w:t>八</w:t>
      </w:r>
      <w:r>
        <w:rPr>
          <w:rFonts w:hint="eastAsia" w:ascii="宋体" w:hAnsi="宋体" w:eastAsia="宋体" w:cs="宋体"/>
          <w:b/>
          <w:color w:val="auto"/>
          <w:sz w:val="28"/>
          <w:szCs w:val="28"/>
          <w:highlight w:val="none"/>
        </w:rPr>
        <w:t>、其他说明</w:t>
      </w:r>
    </w:p>
    <w:p w14:paraId="417992B7">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1.法定代表人为同一个人的两个及两个以上法人，母公司、全资子公司及其控股公司，只能有一家单位参加本项目的响应。</w:t>
      </w:r>
    </w:p>
    <w:p w14:paraId="3443A531">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和询价小组不向未成交的响应供应商解释未成交原因，也不公布评审过程中的相关细节。</w:t>
      </w:r>
    </w:p>
    <w:p w14:paraId="25E0C1A0">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p>
    <w:p w14:paraId="610D5683">
      <w:pPr>
        <w:adjustRightInd w:val="0"/>
        <w:snapToGrid w:val="0"/>
        <w:spacing w:line="500" w:lineRule="exact"/>
        <w:rPr>
          <w:rFonts w:hint="eastAsia" w:ascii="宋体" w:hAnsi="宋体" w:eastAsia="宋体" w:cs="宋体"/>
          <w:bCs/>
          <w:color w:val="auto"/>
          <w:sz w:val="36"/>
          <w:szCs w:val="36"/>
          <w:highlight w:val="none"/>
        </w:rPr>
      </w:pPr>
      <w:bookmarkStart w:id="56" w:name="_Toc32735"/>
      <w:r>
        <w:rPr>
          <w:rFonts w:hint="eastAsia" w:ascii="宋体" w:hAnsi="宋体" w:eastAsia="宋体" w:cs="宋体"/>
          <w:bCs/>
          <w:color w:val="auto"/>
          <w:sz w:val="36"/>
          <w:szCs w:val="36"/>
          <w:highlight w:val="none"/>
        </w:rPr>
        <w:br w:type="page"/>
      </w:r>
    </w:p>
    <w:p w14:paraId="53389284">
      <w:pPr>
        <w:pStyle w:val="3"/>
        <w:widowControl/>
        <w:adjustRightInd w:val="0"/>
        <w:snapToGrid w:val="0"/>
        <w:spacing w:before="0" w:after="0" w:line="500" w:lineRule="exact"/>
        <w:jc w:val="center"/>
        <w:rPr>
          <w:rFonts w:hint="eastAsia" w:ascii="宋体" w:hAnsi="宋体" w:eastAsia="宋体" w:cs="宋体"/>
          <w:b w:val="0"/>
          <w:color w:val="auto"/>
          <w:sz w:val="36"/>
          <w:szCs w:val="36"/>
          <w:highlight w:val="none"/>
        </w:rPr>
      </w:pPr>
      <w:r>
        <w:rPr>
          <w:rFonts w:hint="eastAsia" w:ascii="宋体" w:hAnsi="宋体" w:eastAsia="宋体" w:cs="宋体"/>
          <w:b w:val="0"/>
          <w:color w:val="auto"/>
          <w:sz w:val="36"/>
          <w:szCs w:val="36"/>
          <w:highlight w:val="none"/>
        </w:rPr>
        <w:t>第三部分  项目需求</w:t>
      </w:r>
    </w:p>
    <w:p w14:paraId="352B2CC3">
      <w:pPr>
        <w:adjustRightInd w:val="0"/>
        <w:snapToGrid w:val="0"/>
        <w:spacing w:line="500" w:lineRule="exact"/>
        <w:ind w:firstLine="562" w:firstLineChars="200"/>
        <w:rPr>
          <w:rFonts w:hint="eastAsia" w:ascii="宋体" w:hAnsi="宋体" w:eastAsia="宋体" w:cs="宋体"/>
          <w:b/>
          <w:bCs/>
          <w:color w:val="auto"/>
          <w:sz w:val="28"/>
          <w:szCs w:val="28"/>
          <w:highlight w:val="none"/>
        </w:rPr>
      </w:pPr>
      <w:bookmarkStart w:id="57" w:name="_Toc82505662"/>
      <w:r>
        <w:rPr>
          <w:rFonts w:hint="eastAsia" w:ascii="宋体" w:hAnsi="宋体" w:eastAsia="宋体" w:cs="宋体"/>
          <w:b/>
          <w:bCs/>
          <w:color w:val="auto"/>
          <w:sz w:val="28"/>
          <w:szCs w:val="28"/>
          <w:highlight w:val="none"/>
          <w:lang w:val="en-US" w:eastAsia="zh-CN"/>
        </w:rPr>
        <w:t>一、</w:t>
      </w:r>
      <w:r>
        <w:rPr>
          <w:rFonts w:hint="eastAsia" w:cs="Times New Roman" w:asciiTheme="minorEastAsia" w:hAnsiTheme="minorEastAsia" w:eastAsiaTheme="minorEastAsia"/>
          <w:b/>
          <w:bCs/>
          <w:color w:val="auto"/>
          <w:sz w:val="28"/>
          <w:szCs w:val="28"/>
          <w:highlight w:val="none"/>
          <w:lang w:val="zh-CN" w:eastAsia="zh-CN"/>
        </w:rPr>
        <w:t>采购货物清单：</w:t>
      </w:r>
    </w:p>
    <w:tbl>
      <w:tblPr>
        <w:tblStyle w:val="19"/>
        <w:tblW w:w="10147" w:type="dxa"/>
        <w:tblInd w:w="-476" w:type="dxa"/>
        <w:tblLayout w:type="fixed"/>
        <w:tblCellMar>
          <w:top w:w="0" w:type="dxa"/>
          <w:left w:w="108" w:type="dxa"/>
          <w:bottom w:w="0" w:type="dxa"/>
          <w:right w:w="108" w:type="dxa"/>
        </w:tblCellMar>
      </w:tblPr>
      <w:tblGrid>
        <w:gridCol w:w="626"/>
        <w:gridCol w:w="1454"/>
        <w:gridCol w:w="6539"/>
        <w:gridCol w:w="764"/>
        <w:gridCol w:w="764"/>
      </w:tblGrid>
      <w:tr w14:paraId="6D636049">
        <w:tblPrEx>
          <w:tblCellMar>
            <w:top w:w="0" w:type="dxa"/>
            <w:left w:w="108" w:type="dxa"/>
            <w:bottom w:w="0" w:type="dxa"/>
            <w:right w:w="108" w:type="dxa"/>
          </w:tblCellMar>
        </w:tblPrEx>
        <w:trPr>
          <w:trHeight w:val="660" w:hRule="atLeast"/>
        </w:trPr>
        <w:tc>
          <w:tcPr>
            <w:tcW w:w="626" w:type="dxa"/>
            <w:tcBorders>
              <w:top w:val="single" w:color="000000" w:sz="4" w:space="0"/>
              <w:left w:val="single" w:color="000000" w:sz="4" w:space="0"/>
              <w:bottom w:val="single" w:color="000000" w:sz="4" w:space="0"/>
              <w:right w:val="single" w:color="000000" w:sz="4" w:space="0"/>
            </w:tcBorders>
            <w:noWrap/>
            <w:vAlign w:val="center"/>
          </w:tcPr>
          <w:p w14:paraId="13C21161">
            <w:pPr>
              <w:widowControl/>
              <w:tabs>
                <w:tab w:val="left" w:pos="210"/>
              </w:tabs>
              <w:ind w:firstLine="0" w:firstLineChars="0"/>
              <w:jc w:val="center"/>
              <w:textAlignment w:val="center"/>
              <w:rPr>
                <w:rFonts w:hint="eastAsia" w:ascii="宋体" w:hAnsi="宋体" w:cs="宋体"/>
                <w:b/>
                <w:bCs/>
                <w:color w:val="auto"/>
                <w:sz w:val="22"/>
                <w:szCs w:val="22"/>
              </w:rPr>
            </w:pPr>
            <w:r>
              <w:rPr>
                <w:rFonts w:hint="eastAsia" w:ascii="宋体" w:hAnsi="宋体" w:cs="宋体"/>
                <w:b/>
                <w:bCs/>
                <w:color w:val="auto"/>
                <w:kern w:val="0"/>
                <w:sz w:val="22"/>
                <w:szCs w:val="22"/>
                <w:lang w:bidi="ar"/>
              </w:rPr>
              <w:t>序号</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14:paraId="24F12201">
            <w:pPr>
              <w:widowControl/>
              <w:ind w:firstLine="0" w:firstLineChars="0"/>
              <w:jc w:val="center"/>
              <w:textAlignment w:val="center"/>
              <w:rPr>
                <w:rFonts w:hint="eastAsia" w:ascii="宋体" w:hAnsi="宋体" w:cs="宋体"/>
                <w:b/>
                <w:bCs/>
                <w:color w:val="auto"/>
                <w:sz w:val="22"/>
                <w:szCs w:val="22"/>
              </w:rPr>
            </w:pPr>
            <w:r>
              <w:rPr>
                <w:rFonts w:hint="eastAsia" w:ascii="宋体" w:hAnsi="宋体" w:cs="宋体"/>
                <w:b/>
                <w:bCs/>
                <w:color w:val="auto"/>
                <w:kern w:val="0"/>
                <w:sz w:val="22"/>
                <w:szCs w:val="22"/>
                <w:lang w:bidi="ar"/>
              </w:rPr>
              <w:t>设备名称</w:t>
            </w:r>
          </w:p>
        </w:tc>
        <w:tc>
          <w:tcPr>
            <w:tcW w:w="6539" w:type="dxa"/>
            <w:tcBorders>
              <w:top w:val="single" w:color="000000" w:sz="4" w:space="0"/>
              <w:left w:val="single" w:color="000000" w:sz="4" w:space="0"/>
              <w:bottom w:val="single" w:color="000000" w:sz="4" w:space="0"/>
              <w:right w:val="single" w:color="000000" w:sz="4" w:space="0"/>
            </w:tcBorders>
            <w:noWrap w:val="0"/>
            <w:vAlign w:val="center"/>
          </w:tcPr>
          <w:p w14:paraId="2B5AC702">
            <w:pPr>
              <w:widowControl/>
              <w:ind w:firstLine="0" w:firstLineChars="0"/>
              <w:jc w:val="center"/>
              <w:textAlignment w:val="center"/>
              <w:rPr>
                <w:rFonts w:hint="eastAsia" w:ascii="宋体" w:hAnsi="宋体" w:cs="宋体"/>
                <w:b/>
                <w:bCs/>
                <w:color w:val="auto"/>
                <w:sz w:val="22"/>
                <w:szCs w:val="22"/>
              </w:rPr>
            </w:pPr>
            <w:r>
              <w:rPr>
                <w:rFonts w:hint="eastAsia" w:ascii="宋体" w:hAnsi="宋体" w:cs="宋体"/>
                <w:b/>
                <w:bCs/>
                <w:color w:val="auto"/>
                <w:kern w:val="0"/>
                <w:sz w:val="22"/>
                <w:szCs w:val="22"/>
                <w:lang w:bidi="ar"/>
              </w:rPr>
              <w:t>技术参数</w:t>
            </w: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049C610E">
            <w:pPr>
              <w:widowControl/>
              <w:ind w:firstLine="0" w:firstLineChars="0"/>
              <w:jc w:val="center"/>
              <w:textAlignment w:val="center"/>
              <w:rPr>
                <w:rFonts w:hint="eastAsia" w:ascii="宋体" w:hAnsi="宋体" w:cs="宋体"/>
                <w:b/>
                <w:bCs/>
                <w:color w:val="auto"/>
                <w:sz w:val="22"/>
                <w:szCs w:val="22"/>
              </w:rPr>
            </w:pPr>
            <w:r>
              <w:rPr>
                <w:rFonts w:hint="eastAsia" w:ascii="宋体" w:hAnsi="宋体" w:cs="宋体"/>
                <w:b/>
                <w:bCs/>
                <w:color w:val="auto"/>
                <w:kern w:val="0"/>
                <w:sz w:val="22"/>
                <w:szCs w:val="22"/>
                <w:lang w:bidi="ar"/>
              </w:rPr>
              <w:t>数量</w:t>
            </w: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1E6CBA85">
            <w:pPr>
              <w:widowControl/>
              <w:ind w:firstLine="0" w:firstLineChars="0"/>
              <w:jc w:val="center"/>
              <w:textAlignment w:val="center"/>
              <w:rPr>
                <w:rFonts w:hint="eastAsia" w:ascii="宋体" w:hAnsi="宋体" w:cs="宋体"/>
                <w:b/>
                <w:bCs/>
                <w:color w:val="auto"/>
                <w:sz w:val="22"/>
                <w:szCs w:val="22"/>
              </w:rPr>
            </w:pPr>
            <w:r>
              <w:rPr>
                <w:rFonts w:hint="eastAsia" w:ascii="宋体" w:hAnsi="宋体" w:cs="宋体"/>
                <w:b/>
                <w:bCs/>
                <w:color w:val="auto"/>
                <w:kern w:val="0"/>
                <w:sz w:val="22"/>
                <w:szCs w:val="22"/>
                <w:lang w:bidi="ar"/>
              </w:rPr>
              <w:t>单位</w:t>
            </w:r>
          </w:p>
        </w:tc>
      </w:tr>
      <w:tr w14:paraId="4135BE1F">
        <w:tblPrEx>
          <w:tblCellMar>
            <w:top w:w="0" w:type="dxa"/>
            <w:left w:w="108" w:type="dxa"/>
            <w:bottom w:w="0" w:type="dxa"/>
            <w:right w:w="108" w:type="dxa"/>
          </w:tblCellMar>
        </w:tblPrEx>
        <w:trPr>
          <w:trHeight w:val="460"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A894F9">
            <w:pPr>
              <w:widowControl/>
              <w:ind w:firstLine="0" w:firstLineChars="0"/>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7B9A5">
            <w:pPr>
              <w:widowControl/>
              <w:ind w:firstLine="0" w:firstLineChars="0"/>
              <w:jc w:val="center"/>
              <w:textAlignment w:val="center"/>
              <w:rPr>
                <w:rFonts w:hint="default" w:ascii="宋体" w:hAnsi="宋体" w:eastAsia="宋体" w:cs="宋体"/>
                <w:color w:val="auto"/>
                <w:sz w:val="20"/>
                <w:szCs w:val="20"/>
                <w:lang w:val="en-US" w:eastAsia="zh-CN"/>
              </w:rPr>
            </w:pPr>
            <w:r>
              <w:rPr>
                <w:rFonts w:hint="eastAsia" w:ascii="宋体" w:hAnsi="宋体" w:cs="宋体"/>
                <w:color w:val="auto"/>
                <w:kern w:val="0"/>
                <w:sz w:val="20"/>
                <w:szCs w:val="20"/>
                <w:lang w:bidi="ar"/>
              </w:rPr>
              <w:t>400万</w:t>
            </w:r>
            <w:r>
              <w:rPr>
                <w:rFonts w:hint="eastAsia" w:ascii="宋体" w:hAnsi="宋体" w:cs="宋体"/>
                <w:color w:val="auto"/>
                <w:kern w:val="0"/>
                <w:sz w:val="20"/>
                <w:szCs w:val="20"/>
                <w:lang w:val="en-US" w:eastAsia="zh-CN" w:bidi="ar"/>
              </w:rPr>
              <w:t>像素违停抓拍球形摄像机</w:t>
            </w:r>
          </w:p>
        </w:tc>
        <w:tc>
          <w:tcPr>
            <w:tcW w:w="6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9B564E">
            <w:pPr>
              <w:widowControl/>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★摄像机靶面尺寸不小于1/1.8英寸</w:t>
            </w:r>
            <w:r>
              <w:rPr>
                <w:rFonts w:hint="eastAsia" w:ascii="宋体" w:hAnsi="宋体" w:cs="宋体"/>
                <w:b/>
                <w:bCs/>
                <w:color w:val="auto"/>
                <w:kern w:val="0"/>
                <w:sz w:val="20"/>
                <w:szCs w:val="20"/>
                <w:lang w:bidi="ar"/>
              </w:rPr>
              <w:t>（以第三方检测机构检验报告为准）</w:t>
            </w:r>
            <w:r>
              <w:rPr>
                <w:rFonts w:hint="eastAsia" w:ascii="宋体" w:hAnsi="宋体" w:cs="宋体"/>
                <w:b/>
                <w:bCs/>
                <w:color w:val="auto"/>
                <w:kern w:val="0"/>
                <w:sz w:val="20"/>
                <w:szCs w:val="20"/>
                <w:lang w:bidi="ar"/>
              </w:rPr>
              <w:br w:type="textWrapping"/>
            </w:r>
            <w:r>
              <w:rPr>
                <w:rFonts w:hint="eastAsia" w:ascii="宋体" w:hAnsi="宋体" w:cs="宋体"/>
                <w:color w:val="auto"/>
                <w:kern w:val="0"/>
                <w:sz w:val="20"/>
                <w:szCs w:val="20"/>
                <w:lang w:bidi="ar"/>
              </w:rPr>
              <w:t>★内置GPU芯片</w:t>
            </w:r>
            <w:r>
              <w:rPr>
                <w:rFonts w:hint="eastAsia" w:ascii="宋体" w:hAnsi="宋体" w:cs="宋体"/>
                <w:b/>
                <w:bCs/>
                <w:color w:val="auto"/>
                <w:kern w:val="0"/>
                <w:sz w:val="20"/>
                <w:szCs w:val="20"/>
                <w:lang w:bidi="ar"/>
              </w:rPr>
              <w:t>（以第三方检测机构检验报告为准）</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★摄像机内置镜头，支持不小于32倍光学变倍，镜头最大焦距不小于192mm</w:t>
            </w:r>
            <w:r>
              <w:rPr>
                <w:rFonts w:hint="eastAsia" w:ascii="宋体" w:hAnsi="宋体" w:cs="宋体"/>
                <w:b/>
                <w:bCs/>
                <w:color w:val="auto"/>
                <w:kern w:val="0"/>
                <w:sz w:val="20"/>
                <w:szCs w:val="20"/>
                <w:lang w:bidi="ar"/>
              </w:rPr>
              <w:t>（以第三方检测机构检验报告为准）</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视频分辨率与帧率支持2560×1440@30fps，分辨力不小于1100线</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bidi="ar"/>
              </w:rPr>
              <w:t>红外距离不小于250米</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★支持最低照度可达彩色0.0002Lux，黑白0.0001Lux</w:t>
            </w:r>
            <w:r>
              <w:rPr>
                <w:rFonts w:hint="eastAsia" w:ascii="宋体" w:hAnsi="宋体" w:cs="宋体"/>
                <w:b/>
                <w:bCs/>
                <w:color w:val="auto"/>
                <w:kern w:val="0"/>
                <w:sz w:val="20"/>
                <w:szCs w:val="20"/>
                <w:lang w:bidi="ar"/>
              </w:rPr>
              <w:t>（以第三方检测机构检验报告为准）</w:t>
            </w:r>
            <w:r>
              <w:rPr>
                <w:rFonts w:hint="eastAsia" w:ascii="宋体" w:hAnsi="宋体" w:cs="宋体"/>
                <w:b/>
                <w:bCs/>
                <w:color w:val="auto"/>
                <w:kern w:val="0"/>
                <w:sz w:val="20"/>
                <w:szCs w:val="20"/>
                <w:lang w:bidi="ar"/>
              </w:rPr>
              <w:br w:type="textWrapping"/>
            </w:r>
            <w:r>
              <w:rPr>
                <w:rFonts w:hint="eastAsia" w:ascii="宋体" w:hAnsi="宋体" w:cs="宋体"/>
                <w:color w:val="auto"/>
                <w:kern w:val="0"/>
                <w:sz w:val="20"/>
                <w:szCs w:val="20"/>
                <w:lang w:bidi="ar"/>
              </w:rPr>
              <w:t>★支持水平旋转范围为360°连续旋转，垂直旋转范围为-20°~90°</w:t>
            </w:r>
            <w:r>
              <w:rPr>
                <w:rFonts w:hint="eastAsia" w:ascii="宋体" w:hAnsi="宋体" w:cs="宋体"/>
                <w:b/>
                <w:bCs/>
                <w:color w:val="auto"/>
                <w:kern w:val="0"/>
                <w:sz w:val="20"/>
                <w:szCs w:val="20"/>
                <w:lang w:bidi="ar"/>
              </w:rPr>
              <w:t>（以第三方检测机构检验报告为准）</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支持300个预置位，可按照所设置的预置位完成不小于8条巡航路径，每条巡航路径可设置不小于32个预置点。支持预置位视频冻结功能；支持优先控制功能。</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★具有三种滤光片，在白天、夜晚及有雾情况下可自动切换不同的滤光片进行成像。滤光片透过率不小于95%</w:t>
            </w:r>
            <w:r>
              <w:rPr>
                <w:rFonts w:hint="eastAsia" w:ascii="宋体" w:hAnsi="宋体" w:cs="宋体"/>
                <w:b/>
                <w:bCs/>
                <w:color w:val="auto"/>
                <w:kern w:val="0"/>
                <w:sz w:val="20"/>
                <w:szCs w:val="20"/>
                <w:lang w:bidi="ar"/>
              </w:rPr>
              <w:t>（以第三方检测机构检验报告为准）</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★支持快速聚焦功能，当设备跟踪行人或机动车等移动目标并录像时，单帧回放录像文件，每1帧画面均应清晰可见。</w:t>
            </w:r>
            <w:r>
              <w:rPr>
                <w:rFonts w:hint="eastAsia" w:ascii="宋体" w:hAnsi="宋体" w:cs="宋体"/>
                <w:b/>
                <w:bCs/>
                <w:color w:val="auto"/>
                <w:kern w:val="0"/>
                <w:sz w:val="20"/>
                <w:szCs w:val="20"/>
                <w:lang w:bidi="ar"/>
              </w:rPr>
              <w:t>（以第三方检测机构检验报告为准）</w:t>
            </w:r>
            <w:r>
              <w:rPr>
                <w:rFonts w:hint="eastAsia" w:ascii="宋体" w:hAnsi="宋体" w:cs="宋体"/>
                <w:b/>
                <w:bCs/>
                <w:color w:val="auto"/>
                <w:kern w:val="0"/>
                <w:sz w:val="20"/>
                <w:szCs w:val="20"/>
                <w:lang w:bidi="ar"/>
              </w:rPr>
              <w:br w:type="textWrapping"/>
            </w:r>
            <w:r>
              <w:rPr>
                <w:rFonts w:hint="eastAsia" w:ascii="宋体" w:hAnsi="宋体" w:cs="宋体"/>
                <w:color w:val="auto"/>
                <w:kern w:val="0"/>
                <w:sz w:val="20"/>
                <w:szCs w:val="20"/>
                <w:lang w:bidi="ar"/>
              </w:rPr>
              <w:t>★支持采用H.264、MJPEG、H.265视频编码标准；支持smart265功能。</w:t>
            </w:r>
            <w:r>
              <w:rPr>
                <w:rFonts w:hint="eastAsia" w:ascii="宋体" w:hAnsi="宋体" w:cs="宋体"/>
                <w:b/>
                <w:bCs/>
                <w:color w:val="auto"/>
                <w:kern w:val="0"/>
                <w:sz w:val="20"/>
                <w:szCs w:val="20"/>
                <w:lang w:bidi="ar"/>
              </w:rPr>
              <w:t>（以第三方检测机构检验报告为准）</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★支持7路报警输入接口，2路报警输出接口，支持1路音频输入和1路输出接口。有1个SD卡槽，最大支持256GB的SD卡。</w:t>
            </w:r>
            <w:r>
              <w:rPr>
                <w:rFonts w:hint="eastAsia" w:ascii="宋体" w:hAnsi="宋体" w:cs="宋体"/>
                <w:b/>
                <w:bCs/>
                <w:color w:val="auto"/>
                <w:kern w:val="0"/>
                <w:sz w:val="20"/>
                <w:szCs w:val="20"/>
                <w:lang w:bidi="ar"/>
              </w:rPr>
              <w:t>（以第三方检测机构检验报告为准）</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★支持违法停车抓拍功能，且白天和晚上违法停车捕获率、捕获有效率均大于99%</w:t>
            </w:r>
            <w:r>
              <w:rPr>
                <w:rFonts w:hint="eastAsia" w:ascii="宋体" w:hAnsi="宋体" w:cs="宋体"/>
                <w:b/>
                <w:bCs/>
                <w:color w:val="auto"/>
                <w:kern w:val="0"/>
                <w:sz w:val="20"/>
                <w:szCs w:val="20"/>
                <w:lang w:bidi="ar"/>
              </w:rPr>
              <w:t>（以第三方检测机构检验报告为准）</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★可识别不低于170种车辆品牌，车辆品牌识别白天准确率大于98%，晚上准确率大于97%。</w:t>
            </w:r>
            <w:r>
              <w:rPr>
                <w:rFonts w:hint="eastAsia" w:ascii="宋体" w:hAnsi="宋体" w:cs="宋体"/>
                <w:b/>
                <w:bCs/>
                <w:color w:val="auto"/>
                <w:kern w:val="0"/>
                <w:sz w:val="20"/>
                <w:szCs w:val="20"/>
                <w:lang w:bidi="ar"/>
              </w:rPr>
              <w:t>（以第三方检测机构检验报告为准）</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★可识别11种车辆颜色，车辆车身颜色识别准确率大于97%</w:t>
            </w:r>
            <w:r>
              <w:rPr>
                <w:rFonts w:hint="eastAsia" w:ascii="宋体" w:hAnsi="宋体" w:cs="宋体"/>
                <w:b/>
                <w:bCs/>
                <w:color w:val="auto"/>
                <w:kern w:val="0"/>
                <w:sz w:val="20"/>
                <w:szCs w:val="20"/>
                <w:lang w:bidi="ar"/>
              </w:rPr>
              <w:t>（以第三方检测机构检验报告为准）</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★车型识别白天准确率大于98%，晚上准确率大于97%</w:t>
            </w:r>
            <w:r>
              <w:rPr>
                <w:rFonts w:hint="eastAsia" w:ascii="宋体" w:hAnsi="宋体" w:cs="宋体"/>
                <w:b/>
                <w:bCs/>
                <w:color w:val="auto"/>
                <w:kern w:val="0"/>
                <w:sz w:val="20"/>
                <w:szCs w:val="20"/>
                <w:lang w:bidi="ar"/>
              </w:rPr>
              <w:t>（以第三方检测机构检验报告为准）</w:t>
            </w:r>
            <w:r>
              <w:rPr>
                <w:rFonts w:hint="eastAsia" w:ascii="宋体" w:hAnsi="宋体" w:cs="宋体"/>
                <w:b/>
                <w:bCs/>
                <w:color w:val="auto"/>
                <w:kern w:val="0"/>
                <w:sz w:val="20"/>
                <w:szCs w:val="20"/>
                <w:lang w:bidi="ar"/>
              </w:rPr>
              <w:br w:type="textWrapping"/>
            </w:r>
            <w:r>
              <w:rPr>
                <w:rFonts w:hint="eastAsia" w:ascii="宋体" w:hAnsi="宋体" w:cs="宋体"/>
                <w:color w:val="auto"/>
                <w:kern w:val="0"/>
                <w:sz w:val="20"/>
                <w:szCs w:val="20"/>
                <w:lang w:bidi="ar"/>
              </w:rPr>
              <w:t>支持语音联动功能，当有停车、逆行、压线、变道、掉头、机动车占用非机动车道现象被触发时，设备可分别发出不同的语音提示。</w:t>
            </w:r>
          </w:p>
          <w:p w14:paraId="179AFD73">
            <w:pPr>
              <w:widowControl/>
              <w:ind w:firstLine="0" w:firstLineChars="0"/>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★具备较好的环境适应性，工作温度范围可达-40℃到70℃</w:t>
            </w:r>
            <w:r>
              <w:rPr>
                <w:rFonts w:hint="eastAsia" w:ascii="宋体" w:hAnsi="宋体" w:cs="宋体"/>
                <w:b/>
                <w:bCs/>
                <w:color w:val="auto"/>
                <w:kern w:val="0"/>
                <w:sz w:val="20"/>
                <w:szCs w:val="20"/>
                <w:lang w:bidi="ar"/>
              </w:rPr>
              <w:t>（以第三方检测机构检验报告为准）</w:t>
            </w:r>
            <w:r>
              <w:rPr>
                <w:rFonts w:hint="eastAsia" w:ascii="宋体" w:hAnsi="宋体" w:cs="宋体"/>
                <w:b/>
                <w:bCs/>
                <w:color w:val="auto"/>
                <w:kern w:val="0"/>
                <w:sz w:val="20"/>
                <w:szCs w:val="20"/>
                <w:lang w:bidi="ar"/>
              </w:rPr>
              <w:br w:type="textWrapping"/>
            </w:r>
            <w:r>
              <w:rPr>
                <w:rFonts w:hint="eastAsia" w:ascii="宋体" w:hAnsi="宋体" w:cs="宋体"/>
                <w:color w:val="auto"/>
                <w:kern w:val="0"/>
                <w:sz w:val="20"/>
                <w:szCs w:val="20"/>
                <w:lang w:bidi="ar"/>
              </w:rPr>
              <w:t>★支持违法停车抓拍功能，且白天和晚上违法停车捕获率、捕获有效率均大于99%</w:t>
            </w:r>
            <w:r>
              <w:rPr>
                <w:rFonts w:hint="eastAsia" w:ascii="宋体" w:hAnsi="宋体" w:cs="宋体"/>
                <w:b/>
                <w:bCs/>
                <w:color w:val="auto"/>
                <w:kern w:val="0"/>
                <w:sz w:val="20"/>
                <w:szCs w:val="20"/>
                <w:lang w:bidi="ar"/>
              </w:rPr>
              <w:t>（以第三方检测机构检验报告为准）</w:t>
            </w:r>
          </w:p>
        </w:tc>
        <w:tc>
          <w:tcPr>
            <w:tcW w:w="7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D3D92C">
            <w:pPr>
              <w:widowControl/>
              <w:ind w:firstLine="0" w:firstLineChars="0"/>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5</w:t>
            </w:r>
          </w:p>
        </w:tc>
        <w:tc>
          <w:tcPr>
            <w:tcW w:w="7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20C16D">
            <w:pPr>
              <w:widowControl/>
              <w:ind w:firstLine="0" w:firstLineChars="0"/>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个</w:t>
            </w:r>
          </w:p>
        </w:tc>
      </w:tr>
      <w:tr w14:paraId="1A4F81CC">
        <w:tblPrEx>
          <w:tblCellMar>
            <w:top w:w="0" w:type="dxa"/>
            <w:left w:w="108" w:type="dxa"/>
            <w:bottom w:w="0" w:type="dxa"/>
            <w:right w:w="108" w:type="dxa"/>
          </w:tblCellMar>
        </w:tblPrEx>
        <w:trPr>
          <w:trHeight w:val="567"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19305D">
            <w:pPr>
              <w:widowControl/>
              <w:ind w:firstLine="0" w:firstLineChars="0"/>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w:t>
            </w:r>
          </w:p>
        </w:tc>
        <w:tc>
          <w:tcPr>
            <w:tcW w:w="14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719C26">
            <w:pPr>
              <w:widowControl/>
              <w:ind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3米</w:t>
            </w:r>
            <w:r>
              <w:rPr>
                <w:rFonts w:hint="eastAsia" w:ascii="宋体" w:hAnsi="宋体" w:cs="宋体"/>
                <w:color w:val="auto"/>
                <w:kern w:val="0"/>
                <w:sz w:val="20"/>
                <w:szCs w:val="20"/>
                <w:lang w:bidi="ar"/>
              </w:rPr>
              <w:t>监控杆</w:t>
            </w:r>
          </w:p>
        </w:tc>
        <w:tc>
          <w:tcPr>
            <w:tcW w:w="6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8D96AB">
            <w:pPr>
              <w:widowControl/>
              <w:ind w:firstLine="0" w:firstLineChars="0"/>
              <w:jc w:val="left"/>
              <w:textAlignment w:val="center"/>
              <w:rPr>
                <w:rFonts w:hint="default"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单悬臂式电子警察杆件及基础（横臂长3米）含杆件及基础等所有部件，详见图纸。</w:t>
            </w:r>
          </w:p>
        </w:tc>
        <w:tc>
          <w:tcPr>
            <w:tcW w:w="7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54C7CB">
            <w:pPr>
              <w:widowControl/>
              <w:ind w:firstLine="0" w:firstLineChars="0"/>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w:t>
            </w:r>
          </w:p>
        </w:tc>
        <w:tc>
          <w:tcPr>
            <w:tcW w:w="7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2AC10A">
            <w:pPr>
              <w:widowControl/>
              <w:ind w:firstLine="0" w:firstLineChars="0"/>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套</w:t>
            </w:r>
          </w:p>
        </w:tc>
      </w:tr>
      <w:tr w14:paraId="57EC0330">
        <w:tblPrEx>
          <w:tblCellMar>
            <w:top w:w="0" w:type="dxa"/>
            <w:left w:w="108" w:type="dxa"/>
            <w:bottom w:w="0" w:type="dxa"/>
            <w:right w:w="108" w:type="dxa"/>
          </w:tblCellMar>
        </w:tblPrEx>
        <w:trPr>
          <w:trHeight w:val="567"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8A7D30">
            <w:pPr>
              <w:widowControl/>
              <w:ind w:firstLine="0" w:firstLineChars="0"/>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3</w:t>
            </w:r>
          </w:p>
        </w:tc>
        <w:tc>
          <w:tcPr>
            <w:tcW w:w="14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03CB24">
            <w:pPr>
              <w:widowControl/>
              <w:ind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12米</w:t>
            </w:r>
            <w:r>
              <w:rPr>
                <w:rFonts w:hint="eastAsia" w:ascii="宋体" w:hAnsi="宋体" w:cs="宋体"/>
                <w:color w:val="auto"/>
                <w:kern w:val="0"/>
                <w:sz w:val="20"/>
                <w:szCs w:val="20"/>
                <w:lang w:bidi="ar"/>
              </w:rPr>
              <w:t>监控杆</w:t>
            </w:r>
          </w:p>
        </w:tc>
        <w:tc>
          <w:tcPr>
            <w:tcW w:w="6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4AD610">
            <w:pPr>
              <w:widowControl/>
              <w:ind w:firstLine="0" w:firstLineChars="0"/>
              <w:jc w:val="left"/>
              <w:textAlignment w:val="center"/>
              <w:rPr>
                <w:rFonts w:hint="default"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单悬臂式电子警察杆件及基础（横臂长12米）含杆件及基础等所有部件，详见图纸。</w:t>
            </w:r>
          </w:p>
        </w:tc>
        <w:tc>
          <w:tcPr>
            <w:tcW w:w="7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0282CC">
            <w:pPr>
              <w:widowControl/>
              <w:ind w:firstLine="0" w:firstLineChars="0"/>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w:t>
            </w:r>
          </w:p>
        </w:tc>
        <w:tc>
          <w:tcPr>
            <w:tcW w:w="7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640666">
            <w:pPr>
              <w:widowControl/>
              <w:ind w:firstLine="0" w:firstLineChars="0"/>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套</w:t>
            </w:r>
          </w:p>
        </w:tc>
      </w:tr>
      <w:tr w14:paraId="50B5AED1">
        <w:tblPrEx>
          <w:tblCellMar>
            <w:top w:w="0" w:type="dxa"/>
            <w:left w:w="108" w:type="dxa"/>
            <w:bottom w:w="0" w:type="dxa"/>
            <w:right w:w="108" w:type="dxa"/>
          </w:tblCellMar>
        </w:tblPrEx>
        <w:trPr>
          <w:trHeight w:val="567"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93FB83">
            <w:pPr>
              <w:widowControl/>
              <w:ind w:firstLine="0" w:firstLineChars="0"/>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4</w:t>
            </w:r>
          </w:p>
        </w:tc>
        <w:tc>
          <w:tcPr>
            <w:tcW w:w="14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40BC5E">
            <w:pPr>
              <w:widowControl/>
              <w:ind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14米</w:t>
            </w:r>
            <w:r>
              <w:rPr>
                <w:rFonts w:hint="eastAsia" w:ascii="宋体" w:hAnsi="宋体" w:cs="宋体"/>
                <w:color w:val="auto"/>
                <w:kern w:val="0"/>
                <w:sz w:val="20"/>
                <w:szCs w:val="20"/>
                <w:lang w:bidi="ar"/>
              </w:rPr>
              <w:t>监控杆</w:t>
            </w:r>
          </w:p>
        </w:tc>
        <w:tc>
          <w:tcPr>
            <w:tcW w:w="6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7D2860">
            <w:pPr>
              <w:widowControl/>
              <w:ind w:firstLine="0" w:firstLineChars="0"/>
              <w:jc w:val="left"/>
              <w:textAlignment w:val="center"/>
              <w:rPr>
                <w:rFonts w:hint="default"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单悬臂式电子警察杆件及基础（横臂长14米）含杆件及基础等所有部件，详见图纸。</w:t>
            </w:r>
          </w:p>
        </w:tc>
        <w:tc>
          <w:tcPr>
            <w:tcW w:w="7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90FF87">
            <w:pPr>
              <w:widowControl/>
              <w:ind w:firstLine="0" w:firstLineChars="0"/>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7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F54C3D">
            <w:pPr>
              <w:widowControl/>
              <w:ind w:firstLine="0" w:firstLineChars="0"/>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套</w:t>
            </w:r>
          </w:p>
        </w:tc>
      </w:tr>
      <w:tr w14:paraId="617554B3">
        <w:tblPrEx>
          <w:tblCellMar>
            <w:top w:w="0" w:type="dxa"/>
            <w:left w:w="108" w:type="dxa"/>
            <w:bottom w:w="0" w:type="dxa"/>
            <w:right w:w="108" w:type="dxa"/>
          </w:tblCellMar>
        </w:tblPrEx>
        <w:trPr>
          <w:trHeight w:val="567"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E05BDF">
            <w:pPr>
              <w:widowControl/>
              <w:ind w:firstLine="0" w:firstLineChars="0"/>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14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022C98">
            <w:pPr>
              <w:widowControl/>
              <w:ind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cs="宋体"/>
                <w:color w:val="auto"/>
                <w:kern w:val="0"/>
                <w:sz w:val="20"/>
                <w:szCs w:val="20"/>
                <w:lang w:bidi="ar"/>
              </w:rPr>
              <w:t>不锈钢</w:t>
            </w:r>
            <w:r>
              <w:rPr>
                <w:rFonts w:hint="eastAsia" w:ascii="宋体" w:hAnsi="宋体" w:cs="宋体"/>
                <w:color w:val="auto"/>
                <w:kern w:val="0"/>
                <w:sz w:val="20"/>
                <w:szCs w:val="20"/>
                <w:lang w:val="en-US" w:eastAsia="zh-CN" w:bidi="ar"/>
              </w:rPr>
              <w:t>一体化抱杆</w:t>
            </w:r>
            <w:r>
              <w:rPr>
                <w:rFonts w:hint="eastAsia" w:ascii="宋体" w:hAnsi="宋体" w:cs="宋体"/>
                <w:color w:val="auto"/>
                <w:kern w:val="0"/>
                <w:sz w:val="20"/>
                <w:szCs w:val="20"/>
                <w:lang w:bidi="ar"/>
              </w:rPr>
              <w:t>设备箱</w:t>
            </w:r>
          </w:p>
        </w:tc>
        <w:tc>
          <w:tcPr>
            <w:tcW w:w="6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E882F6">
            <w:pPr>
              <w:widowControl/>
              <w:ind w:firstLine="0" w:firstLineChars="0"/>
              <w:jc w:val="left"/>
              <w:textAlignment w:val="center"/>
              <w:rPr>
                <w:rFonts w:hint="eastAsia" w:ascii="宋体" w:hAnsi="宋体" w:eastAsia="宋体" w:cs="宋体"/>
                <w:color w:val="auto"/>
                <w:kern w:val="0"/>
                <w:sz w:val="20"/>
                <w:szCs w:val="20"/>
                <w:lang w:val="en-US" w:eastAsia="zh-CN" w:bidi="ar"/>
              </w:rPr>
            </w:pPr>
            <w:r>
              <w:rPr>
                <w:rFonts w:hint="eastAsia" w:ascii="宋体" w:hAnsi="宋体" w:cs="宋体"/>
                <w:color w:val="auto"/>
                <w:kern w:val="0"/>
                <w:sz w:val="20"/>
                <w:szCs w:val="20"/>
                <w:lang w:bidi="ar"/>
              </w:rPr>
              <w:t>内置自动重合闸，散热风扇，网络电源防雷器，光纤熔接盒，电源插板</w:t>
            </w:r>
            <w:r>
              <w:rPr>
                <w:rFonts w:hint="eastAsia" w:ascii="宋体" w:hAnsi="宋体" w:cs="宋体"/>
                <w:color w:val="auto"/>
                <w:kern w:val="0"/>
                <w:sz w:val="20"/>
                <w:szCs w:val="20"/>
                <w:lang w:val="en-US" w:eastAsia="zh-CN" w:bidi="ar"/>
              </w:rPr>
              <w:t>等设备</w:t>
            </w:r>
            <w:r>
              <w:rPr>
                <w:rFonts w:hint="eastAsia" w:ascii="宋体" w:hAnsi="宋体" w:cs="宋体"/>
                <w:color w:val="auto"/>
                <w:kern w:val="0"/>
                <w:sz w:val="20"/>
                <w:szCs w:val="20"/>
                <w:lang w:bidi="ar"/>
              </w:rPr>
              <w:t>。</w:t>
            </w:r>
          </w:p>
        </w:tc>
        <w:tc>
          <w:tcPr>
            <w:tcW w:w="7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4FEACE">
            <w:pPr>
              <w:widowControl/>
              <w:ind w:firstLine="0" w:firstLineChars="0"/>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7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5F8B7D">
            <w:pPr>
              <w:widowControl/>
              <w:tabs>
                <w:tab w:val="center" w:pos="334"/>
                <w:tab w:val="left" w:pos="503"/>
              </w:tabs>
              <w:ind w:firstLine="200" w:firstLineChars="100"/>
              <w:jc w:val="left"/>
              <w:textAlignment w:val="center"/>
              <w:rPr>
                <w:rFonts w:hint="default"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套</w:t>
            </w:r>
          </w:p>
        </w:tc>
      </w:tr>
      <w:tr w14:paraId="348A7F46">
        <w:tblPrEx>
          <w:tblCellMar>
            <w:top w:w="0" w:type="dxa"/>
            <w:left w:w="108" w:type="dxa"/>
            <w:bottom w:w="0" w:type="dxa"/>
            <w:right w:w="108" w:type="dxa"/>
          </w:tblCellMar>
        </w:tblPrEx>
        <w:trPr>
          <w:trHeight w:val="567"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22C774">
            <w:pPr>
              <w:widowControl/>
              <w:ind w:firstLine="0" w:firstLineChars="0"/>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6</w:t>
            </w:r>
          </w:p>
        </w:tc>
        <w:tc>
          <w:tcPr>
            <w:tcW w:w="14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AE2F6D">
            <w:pPr>
              <w:widowControl/>
              <w:ind w:firstLine="0" w:firstLineChars="0"/>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室外防水超五类网络线</w:t>
            </w:r>
          </w:p>
        </w:tc>
        <w:tc>
          <w:tcPr>
            <w:tcW w:w="6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9BC0DA">
            <w:pPr>
              <w:widowControl/>
              <w:ind w:firstLine="0" w:firstLineChars="0"/>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FS-CAT5E</w:t>
            </w:r>
          </w:p>
        </w:tc>
        <w:tc>
          <w:tcPr>
            <w:tcW w:w="7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307D3F">
            <w:pPr>
              <w:widowControl/>
              <w:ind w:firstLine="0" w:firstLineChars="0"/>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250</w:t>
            </w:r>
          </w:p>
        </w:tc>
        <w:tc>
          <w:tcPr>
            <w:tcW w:w="7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1A4E65">
            <w:pPr>
              <w:widowControl/>
              <w:ind w:firstLine="0" w:firstLineChars="0"/>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米</w:t>
            </w:r>
          </w:p>
        </w:tc>
      </w:tr>
      <w:tr w14:paraId="0F52F6F8">
        <w:tblPrEx>
          <w:tblCellMar>
            <w:top w:w="0" w:type="dxa"/>
            <w:left w:w="108" w:type="dxa"/>
            <w:bottom w:w="0" w:type="dxa"/>
            <w:right w:w="108" w:type="dxa"/>
          </w:tblCellMar>
        </w:tblPrEx>
        <w:trPr>
          <w:trHeight w:val="567"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47487A">
            <w:pPr>
              <w:widowControl/>
              <w:ind w:firstLine="0" w:firstLineChars="0"/>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7</w:t>
            </w:r>
          </w:p>
        </w:tc>
        <w:tc>
          <w:tcPr>
            <w:tcW w:w="14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5747A3">
            <w:pPr>
              <w:widowControl/>
              <w:ind w:firstLine="0" w:firstLineChars="0"/>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室外防水电源线</w:t>
            </w:r>
          </w:p>
        </w:tc>
        <w:tc>
          <w:tcPr>
            <w:tcW w:w="6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5FF0EC">
            <w:pPr>
              <w:widowControl/>
              <w:ind w:firstLine="0" w:firstLineChars="0"/>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FS-RVV2*1.5</w:t>
            </w:r>
          </w:p>
        </w:tc>
        <w:tc>
          <w:tcPr>
            <w:tcW w:w="7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5380DC">
            <w:pPr>
              <w:widowControl/>
              <w:ind w:firstLine="0" w:firstLineChars="0"/>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180</w:t>
            </w:r>
          </w:p>
        </w:tc>
        <w:tc>
          <w:tcPr>
            <w:tcW w:w="7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E1C975">
            <w:pPr>
              <w:widowControl/>
              <w:ind w:firstLine="0" w:firstLineChars="0"/>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米</w:t>
            </w:r>
          </w:p>
        </w:tc>
      </w:tr>
      <w:tr w14:paraId="4C0F0344">
        <w:tblPrEx>
          <w:tblCellMar>
            <w:top w:w="0" w:type="dxa"/>
            <w:left w:w="108" w:type="dxa"/>
            <w:bottom w:w="0" w:type="dxa"/>
            <w:right w:w="108" w:type="dxa"/>
          </w:tblCellMar>
        </w:tblPrEx>
        <w:trPr>
          <w:trHeight w:val="567"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D959B7">
            <w:pPr>
              <w:widowControl/>
              <w:ind w:firstLine="0" w:firstLineChars="0"/>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8</w:t>
            </w:r>
          </w:p>
        </w:tc>
        <w:tc>
          <w:tcPr>
            <w:tcW w:w="14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2C7799">
            <w:pPr>
              <w:widowControl/>
              <w:ind w:firstLine="0" w:firstLineChars="0"/>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室外防水电源线</w:t>
            </w:r>
          </w:p>
        </w:tc>
        <w:tc>
          <w:tcPr>
            <w:tcW w:w="6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C18561">
            <w:pPr>
              <w:widowControl/>
              <w:ind w:firstLine="0" w:firstLineChars="0"/>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FS-RVV2*4</w:t>
            </w:r>
          </w:p>
        </w:tc>
        <w:tc>
          <w:tcPr>
            <w:tcW w:w="7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0ACD6F">
            <w:pPr>
              <w:widowControl/>
              <w:ind w:firstLine="0" w:firstLineChars="0"/>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800</w:t>
            </w:r>
          </w:p>
        </w:tc>
        <w:tc>
          <w:tcPr>
            <w:tcW w:w="7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25D1C1">
            <w:pPr>
              <w:widowControl/>
              <w:ind w:firstLine="0" w:firstLineChars="0"/>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米</w:t>
            </w:r>
          </w:p>
        </w:tc>
      </w:tr>
      <w:tr w14:paraId="76FA0B71">
        <w:tblPrEx>
          <w:tblCellMar>
            <w:top w:w="0" w:type="dxa"/>
            <w:left w:w="108" w:type="dxa"/>
            <w:bottom w:w="0" w:type="dxa"/>
            <w:right w:w="108" w:type="dxa"/>
          </w:tblCellMar>
        </w:tblPrEx>
        <w:trPr>
          <w:trHeight w:val="4080"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61884B">
            <w:pPr>
              <w:widowControl/>
              <w:ind w:firstLine="0" w:firstLineChars="0"/>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9</w:t>
            </w:r>
          </w:p>
        </w:tc>
        <w:tc>
          <w:tcPr>
            <w:tcW w:w="14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FF088D">
            <w:pPr>
              <w:widowControl/>
              <w:ind w:firstLine="0" w:firstLineChars="0"/>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接入交换机</w:t>
            </w:r>
          </w:p>
        </w:tc>
        <w:tc>
          <w:tcPr>
            <w:tcW w:w="6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A56898">
            <w:pPr>
              <w:widowControl/>
              <w:ind w:firstLine="0" w:firstLineChars="0"/>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1、交换容量≥672Gbps，包转发率≥171Mpps，整机提供24个100/1000 BASE-X SFP端口（其中包含8个10/100/1000BASE-T combo电口），4个1/10GE SFP+端口；</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2、实现CPU保护功能，能限制非法报文对CPU的攻击，保护交换机在各种环境下稳定工作；</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3、支持静态路由RIP、RIPng、OSPF v2/v3;</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4、支持多虚一技术(N:1)，可将多台物理设备虚拟化为1台逻辑设备；</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5、支持纵向虚拟化技术，实现核心和接入层设备的控制转发平面统一管理；</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6、内置智能管理平台，以图形化操作的方式，实现对网络的统一运维及管理；</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7、支持本地端口镜像和远程端口镜像；</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8、实现ERPS功能，能够快速阻断环路，链路收敛时间≤50ms；支持STP、RSTP、MSTP；支持RRPP;</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9、支持包过滤功能;支持基于端口的限速;支持基于流的重定向;</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10、支持802.1X认证；支持基于端口的认证和基于MAC的认证；支持基于802.1x动态下发QoS/ACL/VLAN</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11、支持OPENFLOW 1.3标准，支持多控制器（EQUAL模式、主备模式）；</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12、端口防雷≥10KV</w:t>
            </w:r>
            <w:r>
              <w:rPr>
                <w:rFonts w:hint="eastAsia" w:ascii="宋体" w:hAnsi="宋体" w:cs="宋体"/>
                <w:color w:val="auto"/>
                <w:kern w:val="0"/>
                <w:sz w:val="20"/>
                <w:szCs w:val="20"/>
                <w:lang w:eastAsia="zh-CN" w:bidi="ar"/>
              </w:rPr>
              <w:t>。</w:t>
            </w: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2D2CE1D0">
            <w:pPr>
              <w:widowControl/>
              <w:ind w:firstLine="0" w:firstLineChars="0"/>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6CA26CD6">
            <w:pPr>
              <w:widowControl/>
              <w:ind w:firstLine="0" w:firstLineChars="0"/>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台</w:t>
            </w:r>
          </w:p>
        </w:tc>
      </w:tr>
      <w:tr w14:paraId="11DDDE58">
        <w:tblPrEx>
          <w:tblCellMar>
            <w:top w:w="0" w:type="dxa"/>
            <w:left w:w="108" w:type="dxa"/>
            <w:bottom w:w="0" w:type="dxa"/>
            <w:right w:w="108" w:type="dxa"/>
          </w:tblCellMar>
        </w:tblPrEx>
        <w:trPr>
          <w:trHeight w:val="567"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8F4647">
            <w:pPr>
              <w:widowControl/>
              <w:ind w:firstLine="0" w:firstLineChars="0"/>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w:t>
            </w:r>
          </w:p>
        </w:tc>
        <w:tc>
          <w:tcPr>
            <w:tcW w:w="14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CD87FC">
            <w:pPr>
              <w:widowControl/>
              <w:ind w:firstLine="0" w:firstLineChars="0"/>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光模块</w:t>
            </w:r>
          </w:p>
        </w:tc>
        <w:tc>
          <w:tcPr>
            <w:tcW w:w="6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C9AD84">
            <w:pPr>
              <w:widowControl/>
              <w:ind w:firstLine="0" w:firstLineChars="0"/>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40公里 千兆</w:t>
            </w: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4EC81D25">
            <w:pPr>
              <w:widowControl/>
              <w:ind w:firstLine="0" w:firstLineChars="0"/>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34BCE576">
            <w:pPr>
              <w:widowControl/>
              <w:ind w:firstLine="0" w:firstLineChars="0"/>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r>
      <w:tr w14:paraId="019D06E5">
        <w:tblPrEx>
          <w:tblCellMar>
            <w:top w:w="0" w:type="dxa"/>
            <w:left w:w="108" w:type="dxa"/>
            <w:bottom w:w="0" w:type="dxa"/>
            <w:right w:w="108" w:type="dxa"/>
          </w:tblCellMar>
        </w:tblPrEx>
        <w:trPr>
          <w:trHeight w:val="567"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77FE0C">
            <w:pPr>
              <w:widowControl/>
              <w:ind w:firstLine="0" w:firstLineChars="0"/>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11</w:t>
            </w:r>
          </w:p>
        </w:tc>
        <w:tc>
          <w:tcPr>
            <w:tcW w:w="14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101DA2">
            <w:pPr>
              <w:widowControl/>
              <w:ind w:firstLine="0" w:firstLineChars="0"/>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光模块</w:t>
            </w:r>
          </w:p>
        </w:tc>
        <w:tc>
          <w:tcPr>
            <w:tcW w:w="6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4CABA9">
            <w:pPr>
              <w:widowControl/>
              <w:ind w:firstLine="0" w:firstLineChars="0"/>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20公里  万兆</w:t>
            </w: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6214BD9C">
            <w:pPr>
              <w:widowControl/>
              <w:ind w:firstLine="0" w:firstLineChars="0"/>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5D72BFFF">
            <w:pPr>
              <w:widowControl/>
              <w:ind w:firstLine="0" w:firstLineChars="0"/>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个</w:t>
            </w:r>
          </w:p>
        </w:tc>
      </w:tr>
      <w:tr w14:paraId="2C44131A">
        <w:tblPrEx>
          <w:tblCellMar>
            <w:top w:w="0" w:type="dxa"/>
            <w:left w:w="108" w:type="dxa"/>
            <w:bottom w:w="0" w:type="dxa"/>
            <w:right w:w="108" w:type="dxa"/>
          </w:tblCellMar>
        </w:tblPrEx>
        <w:trPr>
          <w:trHeight w:val="567"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C65ECB">
            <w:pPr>
              <w:widowControl/>
              <w:ind w:firstLine="0" w:firstLineChars="0"/>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12</w:t>
            </w:r>
          </w:p>
        </w:tc>
        <w:tc>
          <w:tcPr>
            <w:tcW w:w="14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B09F78">
            <w:pPr>
              <w:widowControl/>
              <w:ind w:firstLine="0" w:firstLineChars="0"/>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工业交换机</w:t>
            </w:r>
          </w:p>
        </w:tc>
        <w:tc>
          <w:tcPr>
            <w:tcW w:w="6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E19A94">
            <w:pPr>
              <w:widowControl/>
              <w:ind w:firstLine="0" w:firstLineChars="0"/>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1光八电，40KM（含光模块）</w:t>
            </w:r>
          </w:p>
        </w:tc>
        <w:tc>
          <w:tcPr>
            <w:tcW w:w="7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3AEA98">
            <w:pPr>
              <w:widowControl/>
              <w:ind w:firstLine="0" w:firstLineChars="0"/>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7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BB886">
            <w:pPr>
              <w:widowControl/>
              <w:ind w:firstLine="0" w:firstLineChars="0"/>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台</w:t>
            </w:r>
          </w:p>
        </w:tc>
      </w:tr>
      <w:tr w14:paraId="19344BDA">
        <w:tblPrEx>
          <w:tblCellMar>
            <w:top w:w="0" w:type="dxa"/>
            <w:left w:w="108" w:type="dxa"/>
            <w:bottom w:w="0" w:type="dxa"/>
            <w:right w:w="108" w:type="dxa"/>
          </w:tblCellMar>
        </w:tblPrEx>
        <w:trPr>
          <w:trHeight w:val="567"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B95671">
            <w:pPr>
              <w:widowControl/>
              <w:ind w:firstLine="0" w:firstLineChars="0"/>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13</w:t>
            </w:r>
          </w:p>
        </w:tc>
        <w:tc>
          <w:tcPr>
            <w:tcW w:w="14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11E917">
            <w:pPr>
              <w:widowControl/>
              <w:ind w:firstLine="0" w:firstLineChars="0"/>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接电</w:t>
            </w:r>
          </w:p>
        </w:tc>
        <w:tc>
          <w:tcPr>
            <w:tcW w:w="6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FDDF0A">
            <w:pPr>
              <w:widowControl/>
              <w:ind w:firstLine="0" w:firstLineChars="0"/>
              <w:jc w:val="left"/>
              <w:textAlignment w:val="center"/>
              <w:rPr>
                <w:rFonts w:hint="eastAsia" w:ascii="宋体" w:hAnsi="宋体" w:cs="宋体"/>
                <w:color w:val="auto"/>
                <w:kern w:val="0"/>
                <w:sz w:val="20"/>
                <w:szCs w:val="20"/>
                <w:lang w:bidi="ar"/>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5E86350D">
            <w:pPr>
              <w:widowControl/>
              <w:ind w:firstLine="0" w:firstLineChars="0"/>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w:t>
            </w: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459C5BD6">
            <w:pPr>
              <w:widowControl/>
              <w:ind w:firstLine="0" w:firstLineChars="0"/>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套</w:t>
            </w:r>
          </w:p>
        </w:tc>
      </w:tr>
      <w:tr w14:paraId="70A47404">
        <w:tblPrEx>
          <w:tblCellMar>
            <w:top w:w="0" w:type="dxa"/>
            <w:left w:w="108" w:type="dxa"/>
            <w:bottom w:w="0" w:type="dxa"/>
            <w:right w:w="108" w:type="dxa"/>
          </w:tblCellMar>
        </w:tblPrEx>
        <w:trPr>
          <w:trHeight w:val="567"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E72AC9">
            <w:pPr>
              <w:widowControl/>
              <w:ind w:firstLine="0" w:firstLineChars="0"/>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14</w:t>
            </w:r>
          </w:p>
        </w:tc>
        <w:tc>
          <w:tcPr>
            <w:tcW w:w="14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DC1125">
            <w:pPr>
              <w:widowControl/>
              <w:ind w:firstLine="0" w:firstLineChars="0"/>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配管JDG20</w:t>
            </w:r>
          </w:p>
        </w:tc>
        <w:tc>
          <w:tcPr>
            <w:tcW w:w="6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96E1C4">
            <w:pPr>
              <w:widowControl/>
              <w:ind w:firstLine="0" w:firstLineChars="0"/>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JDG20，暗敷</w:t>
            </w: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602651D8">
            <w:pPr>
              <w:widowControl/>
              <w:ind w:firstLine="0" w:firstLineChars="0"/>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800</w:t>
            </w: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40B2E213">
            <w:pPr>
              <w:widowControl/>
              <w:ind w:firstLine="0" w:firstLineChars="0"/>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米</w:t>
            </w:r>
          </w:p>
        </w:tc>
      </w:tr>
      <w:tr w14:paraId="3F6650F8">
        <w:tblPrEx>
          <w:tblCellMar>
            <w:top w:w="0" w:type="dxa"/>
            <w:left w:w="108" w:type="dxa"/>
            <w:bottom w:w="0" w:type="dxa"/>
            <w:right w:w="108" w:type="dxa"/>
          </w:tblCellMar>
        </w:tblPrEx>
        <w:trPr>
          <w:trHeight w:val="567"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1043AF">
            <w:pPr>
              <w:widowControl/>
              <w:ind w:firstLine="0" w:firstLineChars="0"/>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15</w:t>
            </w:r>
          </w:p>
        </w:tc>
        <w:tc>
          <w:tcPr>
            <w:tcW w:w="14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622A05">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安装辅材</w:t>
            </w:r>
          </w:p>
        </w:tc>
        <w:tc>
          <w:tcPr>
            <w:tcW w:w="6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DF36EF">
            <w:pPr>
              <w:widowControl/>
              <w:ind w:firstLine="0" w:firstLineChars="0"/>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防水胶布，连接软管，水晶头等</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042373A0">
            <w:pPr>
              <w:widowControl/>
              <w:ind w:firstLine="0" w:firstLineChars="0"/>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03DAB720">
            <w:pPr>
              <w:widowControl/>
              <w:ind w:firstLine="0" w:firstLineChars="0"/>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项</w:t>
            </w:r>
          </w:p>
        </w:tc>
      </w:tr>
      <w:tr w14:paraId="25DEA231">
        <w:tblPrEx>
          <w:tblCellMar>
            <w:top w:w="0" w:type="dxa"/>
            <w:left w:w="108" w:type="dxa"/>
            <w:bottom w:w="0" w:type="dxa"/>
            <w:right w:w="108" w:type="dxa"/>
          </w:tblCellMar>
        </w:tblPrEx>
        <w:trPr>
          <w:trHeight w:val="567"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D6C381">
            <w:pPr>
              <w:widowControl/>
              <w:ind w:firstLine="0" w:firstLineChars="0"/>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16</w:t>
            </w:r>
          </w:p>
        </w:tc>
        <w:tc>
          <w:tcPr>
            <w:tcW w:w="14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144C40">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安装调试费</w:t>
            </w:r>
          </w:p>
        </w:tc>
        <w:tc>
          <w:tcPr>
            <w:tcW w:w="6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8F8904">
            <w:pPr>
              <w:widowControl/>
              <w:ind w:firstLine="0" w:firstLineChars="0"/>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含设备安装调试，三年维护费</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2C8E062F">
            <w:pPr>
              <w:widowControl/>
              <w:ind w:firstLine="0" w:firstLineChars="0"/>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79492174">
            <w:pPr>
              <w:widowControl/>
              <w:ind w:firstLine="0" w:firstLineChars="0"/>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项</w:t>
            </w:r>
          </w:p>
        </w:tc>
      </w:tr>
      <w:tr w14:paraId="47CB2740">
        <w:tblPrEx>
          <w:tblCellMar>
            <w:top w:w="0" w:type="dxa"/>
            <w:left w:w="108" w:type="dxa"/>
            <w:bottom w:w="0" w:type="dxa"/>
            <w:right w:w="108" w:type="dxa"/>
          </w:tblCellMar>
        </w:tblPrEx>
        <w:trPr>
          <w:trHeight w:val="567" w:hRule="atLeast"/>
        </w:trPr>
        <w:tc>
          <w:tcPr>
            <w:tcW w:w="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4D2900">
            <w:pPr>
              <w:widowControl/>
              <w:ind w:firstLine="0" w:firstLineChars="0"/>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17</w:t>
            </w:r>
          </w:p>
        </w:tc>
        <w:tc>
          <w:tcPr>
            <w:tcW w:w="14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D26A7D">
            <w:pPr>
              <w:widowControl/>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光纤租赁费</w:t>
            </w:r>
          </w:p>
        </w:tc>
        <w:tc>
          <w:tcPr>
            <w:tcW w:w="65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0B042E">
            <w:pPr>
              <w:widowControl/>
              <w:ind w:firstLine="0" w:firstLineChars="0"/>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三年线路租赁费</w:t>
            </w: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62ABB827">
            <w:pPr>
              <w:widowControl/>
              <w:ind w:firstLine="0" w:firstLineChars="0"/>
              <w:jc w:val="center"/>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val="en-US" w:eastAsia="zh-CN" w:bidi="ar"/>
              </w:rPr>
              <w:t>5</w:t>
            </w: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48A2623F">
            <w:pPr>
              <w:widowControl/>
              <w:ind w:firstLine="0" w:firstLineChars="0"/>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条</w:t>
            </w:r>
          </w:p>
        </w:tc>
      </w:tr>
    </w:tbl>
    <w:p w14:paraId="7B282003">
      <w:pPr>
        <w:spacing w:line="540" w:lineRule="exact"/>
        <w:ind w:firstLine="640"/>
        <w:rPr>
          <w:rFonts w:hint="eastAsia" w:ascii="宋体" w:hAnsi="宋体" w:eastAsia="宋体" w:cs="宋体"/>
          <w:b/>
          <w:bCs/>
          <w:color w:val="auto"/>
          <w:sz w:val="28"/>
          <w:szCs w:val="28"/>
          <w:lang w:val="zh-CN" w:eastAsia="zh-CN"/>
        </w:rPr>
      </w:pPr>
      <w:r>
        <w:rPr>
          <w:rFonts w:hint="eastAsia" w:ascii="宋体" w:hAnsi="宋体" w:eastAsia="宋体" w:cs="宋体"/>
          <w:b/>
          <w:bCs/>
          <w:color w:val="auto"/>
          <w:sz w:val="28"/>
          <w:szCs w:val="28"/>
          <w:lang w:val="zh-CN" w:eastAsia="zh-CN"/>
        </w:rPr>
        <w:t>备注：</w:t>
      </w:r>
    </w:p>
    <w:p w14:paraId="4564ACC5">
      <w:pPr>
        <w:keepNext w:val="0"/>
        <w:keepLines w:val="0"/>
        <w:pageBreakBefore w:val="0"/>
        <w:widowControl w:val="0"/>
        <w:kinsoku/>
        <w:wordWrap/>
        <w:overflowPunct/>
        <w:topLinePunct w:val="0"/>
        <w:autoSpaceDE/>
        <w:autoSpaceDN/>
        <w:bidi w:val="0"/>
        <w:adjustRightInd w:val="0"/>
        <w:snapToGrid w:val="0"/>
        <w:spacing w:line="480" w:lineRule="exact"/>
        <w:ind w:firstLine="562" w:firstLineChars="200"/>
        <w:textAlignment w:val="auto"/>
        <w:rPr>
          <w:rFonts w:hint="eastAsia" w:ascii="宋体" w:hAnsi="宋体" w:eastAsia="宋体" w:cs="宋体"/>
          <w:b/>
          <w:bCs/>
          <w:color w:val="auto"/>
          <w:kern w:val="2"/>
          <w:sz w:val="28"/>
          <w:szCs w:val="28"/>
          <w:lang w:val="zh-CN" w:eastAsia="zh-CN" w:bidi="ar-SA"/>
        </w:rPr>
      </w:pPr>
      <w:r>
        <w:rPr>
          <w:rFonts w:hint="eastAsia" w:ascii="宋体" w:hAnsi="宋体" w:eastAsia="宋体" w:cs="宋体"/>
          <w:b/>
          <w:bCs/>
          <w:color w:val="auto"/>
          <w:kern w:val="2"/>
          <w:sz w:val="28"/>
          <w:szCs w:val="28"/>
          <w:lang w:val="zh-CN" w:eastAsia="zh-CN" w:bidi="ar-SA"/>
        </w:rPr>
        <w:t>（1）本项目核心产品、本项目主要标的：接入交换机。</w:t>
      </w:r>
    </w:p>
    <w:p w14:paraId="64C43635">
      <w:pPr>
        <w:keepNext w:val="0"/>
        <w:keepLines w:val="0"/>
        <w:pageBreakBefore w:val="0"/>
        <w:widowControl w:val="0"/>
        <w:kinsoku/>
        <w:wordWrap/>
        <w:overflowPunct/>
        <w:topLinePunct w:val="0"/>
        <w:autoSpaceDE/>
        <w:autoSpaceDN/>
        <w:bidi w:val="0"/>
        <w:adjustRightInd w:val="0"/>
        <w:snapToGrid w:val="0"/>
        <w:spacing w:line="480" w:lineRule="exact"/>
        <w:ind w:firstLine="562" w:firstLineChars="200"/>
        <w:textAlignment w:val="auto"/>
        <w:rPr>
          <w:rFonts w:hint="eastAsia" w:ascii="宋体" w:hAnsi="宋体" w:eastAsia="宋体" w:cs="宋体"/>
          <w:b/>
          <w:bCs/>
          <w:color w:val="auto"/>
          <w:kern w:val="2"/>
          <w:sz w:val="28"/>
          <w:szCs w:val="28"/>
          <w:lang w:val="zh-CN" w:eastAsia="zh-CN" w:bidi="ar-SA"/>
        </w:rPr>
      </w:pPr>
      <w:r>
        <w:rPr>
          <w:rFonts w:hint="eastAsia" w:ascii="宋体" w:hAnsi="宋体" w:eastAsia="宋体" w:cs="宋体"/>
          <w:b/>
          <w:bCs/>
          <w:color w:val="auto"/>
          <w:kern w:val="2"/>
          <w:sz w:val="28"/>
          <w:szCs w:val="28"/>
          <w:lang w:val="zh-CN" w:eastAsia="zh-CN" w:bidi="ar-SA"/>
        </w:rPr>
        <w:t>（2）上述采购要求为最低要求，不得负偏离，否则视为无效报价。</w:t>
      </w:r>
    </w:p>
    <w:p w14:paraId="6B8FAC11">
      <w:pPr>
        <w:keepNext w:val="0"/>
        <w:keepLines w:val="0"/>
        <w:pageBreakBefore w:val="0"/>
        <w:widowControl w:val="0"/>
        <w:kinsoku/>
        <w:wordWrap/>
        <w:overflowPunct/>
        <w:topLinePunct w:val="0"/>
        <w:autoSpaceDE/>
        <w:autoSpaceDN/>
        <w:bidi w:val="0"/>
        <w:adjustRightInd w:val="0"/>
        <w:snapToGrid w:val="0"/>
        <w:spacing w:line="480" w:lineRule="exact"/>
        <w:ind w:firstLine="562" w:firstLineChars="200"/>
        <w:textAlignment w:val="auto"/>
        <w:rPr>
          <w:rFonts w:hint="eastAsia" w:ascii="宋体" w:hAnsi="宋体" w:eastAsia="宋体" w:cs="宋体"/>
          <w:b/>
          <w:bCs/>
          <w:color w:val="auto"/>
          <w:kern w:val="2"/>
          <w:sz w:val="28"/>
          <w:szCs w:val="28"/>
          <w:lang w:val="zh-CN" w:eastAsia="zh-CN" w:bidi="ar-SA"/>
        </w:rPr>
      </w:pPr>
      <w:r>
        <w:rPr>
          <w:rFonts w:hint="eastAsia" w:ascii="宋体" w:hAnsi="宋体" w:eastAsia="宋体" w:cs="宋体"/>
          <w:b/>
          <w:bCs/>
          <w:color w:val="auto"/>
          <w:kern w:val="2"/>
          <w:sz w:val="28"/>
          <w:szCs w:val="28"/>
          <w:lang w:val="zh-CN" w:eastAsia="zh-CN" w:bidi="ar-SA"/>
        </w:rPr>
        <w:t>（3）请供应商自行考察现场，综合考虑建设周期等各种因素后报价。</w:t>
      </w:r>
    </w:p>
    <w:p w14:paraId="3A223ECF">
      <w:pPr>
        <w:keepNext w:val="0"/>
        <w:keepLines w:val="0"/>
        <w:pageBreakBefore w:val="0"/>
        <w:widowControl w:val="0"/>
        <w:kinsoku/>
        <w:wordWrap/>
        <w:overflowPunct/>
        <w:topLinePunct w:val="0"/>
        <w:autoSpaceDE/>
        <w:autoSpaceDN/>
        <w:bidi w:val="0"/>
        <w:adjustRightInd w:val="0"/>
        <w:snapToGrid w:val="0"/>
        <w:spacing w:line="480" w:lineRule="exact"/>
        <w:ind w:firstLine="562" w:firstLineChars="200"/>
        <w:textAlignment w:val="auto"/>
        <w:rPr>
          <w:rFonts w:hint="eastAsia" w:ascii="宋体" w:hAnsi="宋体" w:eastAsia="宋体" w:cs="宋体"/>
          <w:b/>
          <w:bCs/>
          <w:color w:val="auto"/>
          <w:kern w:val="2"/>
          <w:sz w:val="28"/>
          <w:szCs w:val="28"/>
          <w:lang w:val="zh-CN" w:eastAsia="zh-CN" w:bidi="ar-SA"/>
        </w:rPr>
      </w:pPr>
      <w:r>
        <w:rPr>
          <w:rFonts w:hint="eastAsia" w:ascii="宋体" w:hAnsi="宋体" w:eastAsia="宋体" w:cs="宋体"/>
          <w:b/>
          <w:bCs/>
          <w:color w:val="auto"/>
          <w:kern w:val="2"/>
          <w:sz w:val="28"/>
          <w:szCs w:val="28"/>
          <w:lang w:val="zh-CN" w:eastAsia="zh-CN" w:bidi="ar-SA"/>
        </w:rPr>
        <w:t>（4）不接受改配机，一经查实，取消中标资格，列入本公司黑名单，同时对中标供应商及负责人追究相关法律责任。</w:t>
      </w:r>
    </w:p>
    <w:p w14:paraId="2278A7CB">
      <w:pPr>
        <w:keepNext w:val="0"/>
        <w:keepLines w:val="0"/>
        <w:pageBreakBefore w:val="0"/>
        <w:widowControl w:val="0"/>
        <w:kinsoku/>
        <w:wordWrap/>
        <w:overflowPunct/>
        <w:topLinePunct w:val="0"/>
        <w:autoSpaceDE/>
        <w:autoSpaceDN/>
        <w:bidi w:val="0"/>
        <w:adjustRightInd w:val="0"/>
        <w:snapToGrid w:val="0"/>
        <w:spacing w:line="480" w:lineRule="exact"/>
        <w:ind w:firstLine="562" w:firstLineChars="200"/>
        <w:textAlignment w:val="auto"/>
        <w:rPr>
          <w:rFonts w:hint="eastAsia" w:ascii="宋体" w:hAnsi="宋体" w:eastAsia="宋体" w:cs="宋体"/>
          <w:b/>
          <w:bCs/>
          <w:color w:val="auto"/>
          <w:kern w:val="2"/>
          <w:sz w:val="28"/>
          <w:szCs w:val="28"/>
          <w:lang w:val="zh-CN" w:eastAsia="zh-CN" w:bidi="ar-SA"/>
        </w:rPr>
      </w:pPr>
      <w:r>
        <w:rPr>
          <w:rFonts w:hint="eastAsia" w:ascii="宋体" w:hAnsi="宋体" w:eastAsia="宋体" w:cs="宋体"/>
          <w:b/>
          <w:bCs/>
          <w:color w:val="auto"/>
          <w:kern w:val="2"/>
          <w:sz w:val="28"/>
          <w:szCs w:val="28"/>
          <w:lang w:val="zh-CN" w:eastAsia="zh-CN" w:bidi="ar-SA"/>
        </w:rPr>
        <w:t>（5）成交供应</w:t>
      </w:r>
      <w:bookmarkStart w:id="59" w:name="_GoBack"/>
      <w:bookmarkEnd w:id="59"/>
      <w:r>
        <w:rPr>
          <w:rFonts w:hint="eastAsia" w:ascii="宋体" w:hAnsi="宋体" w:eastAsia="宋体" w:cs="宋体"/>
          <w:b/>
          <w:bCs/>
          <w:color w:val="auto"/>
          <w:kern w:val="2"/>
          <w:sz w:val="28"/>
          <w:szCs w:val="28"/>
          <w:lang w:val="zh-CN" w:eastAsia="zh-CN" w:bidi="ar-SA"/>
        </w:rPr>
        <w:t>商须根据采购单位指定地点、时间安装到位。</w:t>
      </w:r>
    </w:p>
    <w:p w14:paraId="5213911A">
      <w:pPr>
        <w:keepNext w:val="0"/>
        <w:keepLines w:val="0"/>
        <w:pageBreakBefore w:val="0"/>
        <w:widowControl w:val="0"/>
        <w:kinsoku/>
        <w:wordWrap/>
        <w:overflowPunct/>
        <w:topLinePunct w:val="0"/>
        <w:autoSpaceDE/>
        <w:autoSpaceDN/>
        <w:bidi w:val="0"/>
        <w:adjustRightInd w:val="0"/>
        <w:snapToGrid w:val="0"/>
        <w:spacing w:line="480" w:lineRule="exact"/>
        <w:ind w:firstLine="562" w:firstLineChars="200"/>
        <w:textAlignment w:val="auto"/>
        <w:rPr>
          <w:rFonts w:hint="eastAsia" w:ascii="宋体" w:hAnsi="宋体" w:eastAsia="宋体" w:cs="宋体"/>
          <w:b/>
          <w:bCs/>
          <w:color w:val="auto"/>
          <w:kern w:val="2"/>
          <w:sz w:val="28"/>
          <w:szCs w:val="28"/>
          <w:lang w:val="zh-CN" w:eastAsia="zh-CN" w:bidi="ar-SA"/>
        </w:rPr>
      </w:pPr>
      <w:r>
        <w:rPr>
          <w:rFonts w:hint="eastAsia" w:ascii="宋体" w:hAnsi="宋体" w:eastAsia="宋体" w:cs="宋体"/>
          <w:b/>
          <w:bCs/>
          <w:color w:val="auto"/>
          <w:kern w:val="2"/>
          <w:sz w:val="28"/>
          <w:szCs w:val="28"/>
          <w:lang w:val="zh-CN" w:eastAsia="zh-CN" w:bidi="ar-SA"/>
        </w:rPr>
        <w:t>（6）投标时提供采购货物清单中标★项证明材料，否则视为未实质响应报价文件要求。</w:t>
      </w:r>
    </w:p>
    <w:p w14:paraId="4574D974">
      <w:pPr>
        <w:keepNext w:val="0"/>
        <w:keepLines w:val="0"/>
        <w:pageBreakBefore w:val="0"/>
        <w:widowControl w:val="0"/>
        <w:kinsoku/>
        <w:wordWrap/>
        <w:overflowPunct/>
        <w:topLinePunct w:val="0"/>
        <w:autoSpaceDE/>
        <w:autoSpaceDN/>
        <w:bidi w:val="0"/>
        <w:adjustRightInd w:val="0"/>
        <w:snapToGrid w:val="0"/>
        <w:spacing w:line="480" w:lineRule="exact"/>
        <w:ind w:firstLine="562" w:firstLineChars="200"/>
        <w:textAlignment w:val="auto"/>
        <w:rPr>
          <w:rFonts w:hint="default"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 xml:space="preserve"> （7）违停抓拍设备需无缝对接公安系统平台，投标时须提供对接承诺函（格式自拟）。</w:t>
      </w:r>
    </w:p>
    <w:p w14:paraId="2F56491C">
      <w:pPr>
        <w:pStyle w:val="2"/>
        <w:keepNext w:val="0"/>
        <w:keepLines w:val="0"/>
        <w:pageBreakBefore w:val="0"/>
        <w:widowControl w:val="0"/>
        <w:kinsoku/>
        <w:wordWrap/>
        <w:overflowPunct/>
        <w:topLinePunct w:val="0"/>
        <w:autoSpaceDE/>
        <w:autoSpaceDN/>
        <w:bidi w:val="0"/>
        <w:adjustRightInd/>
        <w:snapToGrid/>
        <w:spacing w:before="120"/>
        <w:ind w:firstLine="562" w:firstLineChars="200"/>
        <w:textAlignment w:val="auto"/>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二、项目实施时间和地点：</w:t>
      </w:r>
    </w:p>
    <w:p w14:paraId="135D4554">
      <w:pPr>
        <w:keepNext w:val="0"/>
        <w:keepLines w:val="0"/>
        <w:pageBreakBefore w:val="0"/>
        <w:widowControl w:val="0"/>
        <w:kinsoku/>
        <w:wordWrap/>
        <w:overflowPunct/>
        <w:topLinePunct w:val="0"/>
        <w:autoSpaceDE/>
        <w:autoSpaceDN/>
        <w:bidi w:val="0"/>
        <w:adjustRightInd w:val="0"/>
        <w:snapToGrid w:val="0"/>
        <w:spacing w:line="480" w:lineRule="exact"/>
        <w:ind w:firstLine="562"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lang w:eastAsia="zh-CN"/>
        </w:rPr>
        <w:t>1.交货期（服务时间）：</w:t>
      </w:r>
      <w:r>
        <w:rPr>
          <w:rFonts w:hint="eastAsia" w:ascii="宋体" w:hAnsi="宋体" w:eastAsia="宋体" w:cs="宋体"/>
          <w:color w:val="auto"/>
          <w:sz w:val="28"/>
          <w:szCs w:val="28"/>
          <w:highlight w:val="none"/>
          <w:lang w:val="zh-CN" w:eastAsia="zh-CN"/>
        </w:rPr>
        <w:t>采购单位发出供货通知书后，供应商30日历天内交货、安装、调试完毕。如不能按期供货，视为不能响应采购文件需求，采购人有权终止合同，并且履约保证金不予退还。</w:t>
      </w:r>
    </w:p>
    <w:p w14:paraId="020DF4D3">
      <w:pPr>
        <w:keepNext w:val="0"/>
        <w:keepLines w:val="0"/>
        <w:pageBreakBefore w:val="0"/>
        <w:widowControl w:val="0"/>
        <w:kinsoku/>
        <w:wordWrap/>
        <w:overflowPunct/>
        <w:topLinePunct w:val="0"/>
        <w:autoSpaceDE/>
        <w:autoSpaceDN/>
        <w:bidi w:val="0"/>
        <w:adjustRightInd w:val="0"/>
        <w:snapToGrid w:val="0"/>
        <w:spacing w:line="480" w:lineRule="exact"/>
        <w:ind w:firstLine="562"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lang w:eastAsia="zh-CN"/>
        </w:rPr>
        <w:t>2.交货地点：</w:t>
      </w:r>
      <w:r>
        <w:rPr>
          <w:rFonts w:hint="eastAsia" w:ascii="宋体" w:hAnsi="宋体" w:eastAsia="宋体" w:cs="宋体"/>
          <w:color w:val="auto"/>
          <w:sz w:val="28"/>
          <w:szCs w:val="28"/>
          <w:highlight w:val="none"/>
          <w:lang w:eastAsia="zh-CN"/>
        </w:rPr>
        <w:t>采购单位指定相关地点。</w:t>
      </w:r>
    </w:p>
    <w:p w14:paraId="3A43E0C7">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cs="宋体"/>
          <w:b/>
          <w:bCs/>
          <w:color w:val="auto"/>
          <w:kern w:val="2"/>
          <w:sz w:val="28"/>
          <w:szCs w:val="28"/>
          <w:lang w:val="en-US" w:eastAsia="zh-CN" w:bidi="ar-SA"/>
        </w:rPr>
        <w:t>三</w:t>
      </w:r>
      <w:r>
        <w:rPr>
          <w:rFonts w:hint="eastAsia" w:ascii="宋体" w:hAnsi="宋体" w:eastAsia="宋体" w:cs="宋体"/>
          <w:b/>
          <w:bCs/>
          <w:color w:val="auto"/>
          <w:kern w:val="2"/>
          <w:sz w:val="28"/>
          <w:szCs w:val="28"/>
          <w:lang w:val="en-US" w:eastAsia="zh-CN" w:bidi="ar-SA"/>
        </w:rPr>
        <w:t>、</w:t>
      </w:r>
      <w:r>
        <w:rPr>
          <w:rFonts w:hint="eastAsia" w:ascii="宋体" w:hAnsi="宋体" w:eastAsia="宋体" w:cs="宋体"/>
          <w:b/>
          <w:bCs/>
          <w:color w:val="auto"/>
          <w:sz w:val="28"/>
          <w:szCs w:val="28"/>
          <w:highlight w:val="none"/>
          <w:lang w:val="en-US" w:eastAsia="zh-CN"/>
        </w:rPr>
        <w:t>售后服务及其他（含安装、调试、培训、维护等）:</w:t>
      </w:r>
    </w:p>
    <w:p w14:paraId="5470667B">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w:t>
      </w:r>
      <w:r>
        <w:rPr>
          <w:rFonts w:hint="eastAsia" w:ascii="宋体" w:hAnsi="宋体" w:eastAsia="宋体" w:cs="宋体"/>
          <w:color w:val="auto"/>
          <w:sz w:val="28"/>
          <w:szCs w:val="28"/>
          <w:highlight w:val="none"/>
          <w:lang w:val="zh-CN" w:eastAsia="zh-CN"/>
        </w:rPr>
        <w:t>经启东市市场监督管理局（</w:t>
      </w:r>
      <w:r>
        <w:rPr>
          <w:rFonts w:hint="eastAsia" w:ascii="宋体" w:hAnsi="宋体" w:eastAsia="宋体" w:cs="宋体"/>
          <w:color w:val="auto"/>
          <w:sz w:val="28"/>
          <w:szCs w:val="28"/>
          <w:highlight w:val="none"/>
          <w:lang w:val="en-US" w:eastAsia="zh-CN"/>
        </w:rPr>
        <w:t>或第三方检测机构</w:t>
      </w:r>
      <w:r>
        <w:rPr>
          <w:rFonts w:hint="eastAsia" w:ascii="宋体" w:hAnsi="宋体" w:eastAsia="宋体" w:cs="宋体"/>
          <w:color w:val="auto"/>
          <w:sz w:val="28"/>
          <w:szCs w:val="28"/>
          <w:highlight w:val="none"/>
          <w:lang w:val="zh-CN" w:eastAsia="zh-CN"/>
        </w:rPr>
        <w:t>）组织抽样检验并取得合格的检测报告或有效的证明文件后方可安装。供应商应采取安全措施，确保施工安全。加强施工安全管理，严格操作规程，项目在安装、调试、运维过程中一切安全责任由成交供应商承担</w:t>
      </w:r>
      <w:r>
        <w:rPr>
          <w:rFonts w:hint="eastAsia" w:ascii="宋体" w:hAnsi="宋体" w:eastAsia="宋体" w:cs="宋体"/>
          <w:color w:val="auto"/>
          <w:sz w:val="28"/>
          <w:szCs w:val="28"/>
          <w:highlight w:val="none"/>
          <w:lang w:eastAsia="zh-CN"/>
        </w:rPr>
        <w:t>。</w:t>
      </w:r>
    </w:p>
    <w:p w14:paraId="5641416D">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2.质保期限（自交货并验收合格之日起计）：</w:t>
      </w:r>
      <w:r>
        <w:rPr>
          <w:rFonts w:hint="eastAsia" w:ascii="宋体" w:hAnsi="宋体" w:eastAsia="宋体" w:cs="宋体"/>
          <w:color w:val="auto"/>
          <w:sz w:val="28"/>
          <w:szCs w:val="28"/>
          <w:highlight w:val="none"/>
          <w:lang w:val="zh-CN" w:eastAsia="zh-CN"/>
        </w:rPr>
        <w:t>本项目质保期为三年（包括原厂质保和中标供应商免费维护）</w:t>
      </w:r>
      <w:r>
        <w:rPr>
          <w:rFonts w:hint="eastAsia" w:ascii="宋体" w:hAnsi="宋体" w:eastAsia="宋体" w:cs="宋体"/>
          <w:color w:val="auto"/>
          <w:sz w:val="28"/>
          <w:szCs w:val="28"/>
          <w:highlight w:val="none"/>
          <w:lang w:eastAsia="zh-CN"/>
        </w:rPr>
        <w:t>。</w:t>
      </w:r>
    </w:p>
    <w:p w14:paraId="385C1E16">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zh-CN" w:eastAsia="zh-CN"/>
        </w:rPr>
        <w:t>本项目所提供的商品必须为原厂正品，提供产品合格证，必须能通过原厂服务电话或厂家服务站查询真伪。设备到货后，采购人将对照询价文件和供应商的投标文件，对设备、授权、证明文件进行核验。如发现设备、授权、证明文件与询价文件、投标文件不一致，采购人取消其中标供应商资格，由此给采购人造成的一切损失，成交供应商应承担全部赔偿</w:t>
      </w:r>
      <w:r>
        <w:rPr>
          <w:rFonts w:hint="eastAsia" w:ascii="宋体" w:hAnsi="宋体" w:eastAsia="宋体" w:cs="宋体"/>
          <w:color w:val="auto"/>
          <w:sz w:val="28"/>
          <w:szCs w:val="28"/>
          <w:highlight w:val="none"/>
          <w:lang w:eastAsia="zh-CN"/>
        </w:rPr>
        <w:t>。</w:t>
      </w:r>
    </w:p>
    <w:p w14:paraId="41C9CFA7">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3.售后服务：</w:t>
      </w:r>
      <w:r>
        <w:rPr>
          <w:rFonts w:hint="eastAsia" w:ascii="宋体" w:hAnsi="宋体" w:eastAsia="宋体" w:cs="宋体"/>
          <w:color w:val="auto"/>
          <w:sz w:val="28"/>
          <w:szCs w:val="28"/>
          <w:highlight w:val="none"/>
          <w:lang w:val="zh-CN" w:eastAsia="zh-CN"/>
        </w:rPr>
        <w:t>在免费质保期内，同一商品、同一质量问题连续两次维修仍无法正常使用，供应商无条件给予全套更新或退货。在免费质保期内，中标供应商提供7*24小时售后服务，对于现场应急服务应立即响应，10分钟内电话或者远程技术支持，根据采购人要求至少实现2小时到达现场，一般故障须在6小时内解决，重大故障须在24小时内解决。在质保期内，同一商品、同一质量问题连续两次维修仍无法正常使用，中标供应商必须无条件给予全套更新或退货</w:t>
      </w:r>
      <w:r>
        <w:rPr>
          <w:rFonts w:hint="eastAsia" w:ascii="宋体" w:hAnsi="宋体" w:eastAsia="宋体" w:cs="宋体"/>
          <w:color w:val="auto"/>
          <w:sz w:val="28"/>
          <w:szCs w:val="28"/>
          <w:highlight w:val="none"/>
          <w:lang w:eastAsia="zh-CN"/>
        </w:rPr>
        <w:t>。</w:t>
      </w:r>
    </w:p>
    <w:p w14:paraId="335E6F57">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4.培训要求</w:t>
      </w:r>
    </w:p>
    <w:p w14:paraId="2CC0FBDC">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zh-CN" w:eastAsia="zh-CN"/>
        </w:rPr>
        <w:t>（1）中标供应商须对所有本项目系统硬件产品、应用软件、系统集成、开发技术及工具等在内的全部培训，培训对象为使用单位技术人员培训、普通用户培训。</w:t>
      </w:r>
    </w:p>
    <w:p w14:paraId="133271FB">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zh-CN" w:eastAsia="zh-CN"/>
        </w:rPr>
        <w:t>（2）培训方式为现场培训和原厂培训。现场培训指在设备的安装调试、故障处理过程中，对使用单位技术人员进行实际的操作和故障处理培训。整套设备安装、调试完成后，中标供应商应安排厂家技术人员对使用单位技术人员进行集中原厂培训。</w:t>
      </w:r>
    </w:p>
    <w:p w14:paraId="40AD1811">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eastAsia="宋体"/>
          <w:color w:val="auto"/>
          <w:sz w:val="28"/>
          <w:szCs w:val="28"/>
          <w:highlight w:val="none"/>
          <w:lang w:eastAsia="zh-CN"/>
        </w:rPr>
      </w:pPr>
      <w:r>
        <w:rPr>
          <w:rFonts w:hint="eastAsia" w:ascii="宋体" w:hAnsi="宋体" w:eastAsia="宋体" w:cs="宋体"/>
          <w:color w:val="auto"/>
          <w:sz w:val="28"/>
          <w:szCs w:val="28"/>
          <w:highlight w:val="none"/>
          <w:lang w:val="zh-CN" w:eastAsia="zh-CN"/>
        </w:rPr>
        <w:t>（3）培训内容包括正常使用和一般故障排除，并提供完整的培训资料、培训计划等文档。</w:t>
      </w:r>
    </w:p>
    <w:p w14:paraId="158C2A45">
      <w:pPr>
        <w:keepNext w:val="0"/>
        <w:keepLines w:val="0"/>
        <w:pageBreakBefore w:val="0"/>
        <w:widowControl w:val="0"/>
        <w:kinsoku/>
        <w:wordWrap/>
        <w:overflowPunct/>
        <w:topLinePunct w:val="0"/>
        <w:autoSpaceDE/>
        <w:autoSpaceDN/>
        <w:bidi w:val="0"/>
        <w:adjustRightInd w:val="0"/>
        <w:snapToGrid w:val="0"/>
        <w:spacing w:line="480" w:lineRule="exact"/>
        <w:ind w:firstLine="562"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lang w:val="en-US" w:eastAsia="zh-CN"/>
        </w:rPr>
        <w:t>、项目</w:t>
      </w:r>
      <w:r>
        <w:rPr>
          <w:rFonts w:hint="eastAsia" w:ascii="宋体" w:hAnsi="宋体" w:cs="宋体"/>
          <w:b/>
          <w:bCs/>
          <w:color w:val="auto"/>
          <w:sz w:val="28"/>
          <w:szCs w:val="28"/>
          <w:highlight w:val="none"/>
          <w:lang w:val="en-US" w:eastAsia="zh-CN"/>
        </w:rPr>
        <w:t>验收：</w:t>
      </w:r>
    </w:p>
    <w:p w14:paraId="4B4E8EAE">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经启东市市场监督管理局（</w:t>
      </w:r>
      <w:r>
        <w:rPr>
          <w:rFonts w:hint="eastAsia" w:ascii="宋体" w:hAnsi="宋体" w:eastAsia="宋体" w:cs="宋体"/>
          <w:color w:val="auto"/>
          <w:sz w:val="28"/>
          <w:szCs w:val="28"/>
          <w:highlight w:val="none"/>
          <w:lang w:val="zh-CN" w:eastAsia="zh-CN"/>
        </w:rPr>
        <w:t>或第三方检测机构</w:t>
      </w:r>
      <w:r>
        <w:rPr>
          <w:rFonts w:hint="eastAsia" w:ascii="宋体" w:hAnsi="宋体" w:eastAsia="宋体" w:cs="宋体"/>
          <w:color w:val="auto"/>
          <w:sz w:val="28"/>
          <w:szCs w:val="28"/>
          <w:highlight w:val="none"/>
          <w:lang w:val="zh-CN"/>
        </w:rPr>
        <w:t>）组织抽样检验并取得合格的检测报告或有效的证明文件后方可安装，安装、调试完毕后，由成交供应商向采购单位提出书面验收申请，采购单位在收到成交供应商提交的书面项目验收申请后7个工作日内，将组织验收小组根据询价文件和供应商投标文件对供应商所供货物及相关产品合格证等进行验收。如验收时发现所供货物的数量、品牌、技术参数等与招投标文件不一致，或无有效产品合格证、存在安全隐患等，根据启东市市场监督管理局（</w:t>
      </w:r>
      <w:r>
        <w:rPr>
          <w:rFonts w:hint="eastAsia" w:ascii="宋体" w:hAnsi="宋体" w:eastAsia="宋体" w:cs="宋体"/>
          <w:color w:val="auto"/>
          <w:sz w:val="28"/>
          <w:szCs w:val="28"/>
          <w:highlight w:val="none"/>
          <w:lang w:val="zh-CN" w:eastAsia="zh-CN"/>
        </w:rPr>
        <w:t>或第三方检测机构</w:t>
      </w:r>
      <w:r>
        <w:rPr>
          <w:rFonts w:hint="eastAsia" w:ascii="宋体" w:hAnsi="宋体" w:eastAsia="宋体" w:cs="宋体"/>
          <w:color w:val="auto"/>
          <w:sz w:val="28"/>
          <w:szCs w:val="28"/>
          <w:highlight w:val="none"/>
          <w:lang w:val="zh-CN"/>
        </w:rPr>
        <w:t>）意见，采购单位将向成交供应商签发整改通知书。成交供应商在收到整改通知书后七日内必须按要求整改，如再次不符合要求或逾期，采购人将视作项目整体验收不合格，终止合同履行，履约保证金不予退还并报相关部门进行处理。</w:t>
      </w:r>
    </w:p>
    <w:p w14:paraId="493AB32D">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default" w:ascii="Arial" w:hAnsi="Arial" w:eastAsia="仿宋_GB2312" w:cs="Arial"/>
          <w:color w:val="auto"/>
          <w:sz w:val="28"/>
          <w:szCs w:val="28"/>
          <w:highlight w:val="none"/>
          <w:lang w:val="en-US" w:eastAsia="zh-CN"/>
        </w:rPr>
      </w:pPr>
      <w:r>
        <w:rPr>
          <w:rFonts w:hint="eastAsia" w:ascii="宋体" w:hAnsi="宋体" w:eastAsia="宋体" w:cs="宋体"/>
          <w:color w:val="auto"/>
          <w:sz w:val="28"/>
          <w:szCs w:val="28"/>
          <w:highlight w:val="none"/>
          <w:lang w:val="zh-CN" w:eastAsia="zh-CN"/>
        </w:rPr>
        <w:t>启东市市场监督管理局对没有具体执行标准或者以现有设备条件无法进行检测鉴定的情况下，采购人可以委托第三方检测机构进行鉴定，产品质量鉴定结果不合格的，中标供应商承担检测费用，采购人有权拒收、部分拒收、退货、部分退货直至解除本合同，并要求中标供应商支付因此造成的所有损失。破拆部件由中标供应商负责补齐且采购人不支付任何补偿费用。</w:t>
      </w:r>
    </w:p>
    <w:p w14:paraId="0F00FC21">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lang w:val="en-US" w:eastAsia="zh-CN"/>
        </w:rPr>
        <w:t>、商务要求：</w:t>
      </w:r>
    </w:p>
    <w:p w14:paraId="33307440">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firstLine="560" w:firstLineChars="200"/>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1.</w:t>
      </w:r>
      <w:r>
        <w:rPr>
          <w:rFonts w:hint="eastAsia" w:ascii="宋体" w:hAnsi="宋体" w:cs="宋体"/>
          <w:color w:val="auto"/>
          <w:kern w:val="2"/>
          <w:sz w:val="28"/>
          <w:szCs w:val="28"/>
          <w:highlight w:val="none"/>
          <w:lang w:val="en-US" w:eastAsia="zh-CN" w:bidi="ar-SA"/>
        </w:rPr>
        <w:t>本项目为固定总价报价。</w:t>
      </w:r>
      <w:r>
        <w:rPr>
          <w:rFonts w:hint="eastAsia" w:ascii="宋体" w:hAnsi="宋体" w:eastAsia="宋体" w:cs="宋体"/>
          <w:color w:val="auto"/>
          <w:kern w:val="2"/>
          <w:sz w:val="28"/>
          <w:szCs w:val="28"/>
          <w:highlight w:val="none"/>
          <w:lang w:val="en-US" w:eastAsia="zh-CN" w:bidi="ar-SA"/>
        </w:rPr>
        <w:t>供应商的总报价为本项目所包含的一切费用[包括但不限于全部货物及辅材的提供、产品制造、质保期内易损件、备品备件、材料、辅材、培训及产品运输、装卸、搬运、保管、检验、包装、运输保险费、优化设计、安装技术指导、调试、运行、技术服务支持、保修期内维保服务、管道凿墙槽费、配合费、利润、税金、验收费、配合费、招标代理费及评委费（按实结算）、全部产品通过验收并交付使用及保修等一切费用，以及供应商认为需要的其他费用等]。询价文件中所有内容涉及的费用，按常规应当包括的其它费用，投标时一次包定,结算时不再另行追加。</w:t>
      </w:r>
    </w:p>
    <w:p w14:paraId="246D4502">
      <w:pPr>
        <w:keepNext w:val="0"/>
        <w:keepLines w:val="0"/>
        <w:pageBreakBefore w:val="0"/>
        <w:widowControl w:val="0"/>
        <w:shd w:val="clear"/>
        <w:kinsoku/>
        <w:wordWrap/>
        <w:overflowPunct/>
        <w:topLinePunct w:val="0"/>
        <w:autoSpaceDE/>
        <w:autoSpaceDN/>
        <w:bidi w:val="0"/>
        <w:adjustRightInd w:val="0"/>
        <w:snapToGrid w:val="0"/>
        <w:spacing w:line="480" w:lineRule="atLeas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2"/>
          <w:sz w:val="28"/>
          <w:szCs w:val="28"/>
          <w:highlight w:val="none"/>
          <w:lang w:val="en-US" w:eastAsia="zh-CN" w:bidi="ar-SA"/>
        </w:rPr>
        <w:t>2.投标报价应是固定不变的，不得以任何理由予以变更。任何可变的或者附有条件的投标报价，采购人均将予以拒绝，投标人的投标文件将被视为无效投标。</w:t>
      </w:r>
    </w:p>
    <w:p w14:paraId="61C1FCF2">
      <w:pPr>
        <w:keepNext w:val="0"/>
        <w:keepLines w:val="0"/>
        <w:pageBreakBefore w:val="0"/>
        <w:widowControl w:val="0"/>
        <w:kinsoku/>
        <w:wordWrap/>
        <w:overflowPunct/>
        <w:topLinePunct w:val="0"/>
        <w:autoSpaceDE/>
        <w:autoSpaceDN/>
        <w:bidi w:val="0"/>
        <w:adjustRightInd w:val="0"/>
        <w:snapToGrid w:val="0"/>
        <w:spacing w:line="48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六</w:t>
      </w:r>
      <w:r>
        <w:rPr>
          <w:rFonts w:hint="eastAsia" w:ascii="宋体" w:hAnsi="宋体" w:eastAsia="宋体" w:cs="宋体"/>
          <w:b/>
          <w:bCs/>
          <w:color w:val="auto"/>
          <w:sz w:val="28"/>
          <w:szCs w:val="28"/>
          <w:highlight w:val="none"/>
        </w:rPr>
        <w:t>、付款方式：</w:t>
      </w:r>
    </w:p>
    <w:p w14:paraId="4A919BE6">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凭启东市市场监督管理局</w:t>
      </w:r>
      <w:r>
        <w:rPr>
          <w:rFonts w:hint="eastAsia" w:ascii="宋体" w:hAnsi="宋体" w:eastAsia="宋体" w:cs="宋体"/>
          <w:color w:val="auto"/>
          <w:sz w:val="28"/>
          <w:szCs w:val="28"/>
          <w:highlight w:val="none"/>
          <w:lang w:val="zh-CN" w:eastAsia="zh-CN"/>
        </w:rPr>
        <w:t>（</w:t>
      </w:r>
      <w:r>
        <w:rPr>
          <w:rFonts w:hint="eastAsia" w:ascii="宋体" w:hAnsi="宋体" w:eastAsia="宋体" w:cs="宋体"/>
          <w:color w:val="auto"/>
          <w:sz w:val="28"/>
          <w:szCs w:val="28"/>
          <w:highlight w:val="none"/>
          <w:lang w:eastAsia="zh-CN"/>
        </w:rPr>
        <w:t>或第三方检测机构</w:t>
      </w:r>
      <w:r>
        <w:rPr>
          <w:rFonts w:hint="eastAsia" w:ascii="宋体" w:hAnsi="宋体" w:eastAsia="宋体" w:cs="宋体"/>
          <w:color w:val="auto"/>
          <w:sz w:val="28"/>
          <w:szCs w:val="28"/>
          <w:highlight w:val="none"/>
          <w:lang w:val="zh-CN" w:eastAsia="zh-CN"/>
        </w:rPr>
        <w:t>）</w:t>
      </w:r>
      <w:r>
        <w:rPr>
          <w:rFonts w:hint="eastAsia" w:ascii="宋体" w:hAnsi="宋体" w:eastAsia="宋体" w:cs="宋体"/>
          <w:color w:val="auto"/>
          <w:sz w:val="28"/>
          <w:szCs w:val="28"/>
          <w:highlight w:val="none"/>
          <w:lang w:eastAsia="zh-CN"/>
        </w:rPr>
        <w:t>有效的检测报告或有效的证明文件作为付款依据。设备到场安装调试完毕，经验收合格后付合同价的97%；余款在三年（从验收合格之日算起）满且无质量问题后付清。</w:t>
      </w:r>
    </w:p>
    <w:p w14:paraId="3626B14A">
      <w:pPr>
        <w:keepNext w:val="0"/>
        <w:keepLines w:val="0"/>
        <w:pageBreakBefore w:val="0"/>
        <w:widowControl w:val="0"/>
        <w:kinsoku/>
        <w:wordWrap/>
        <w:overflowPunct/>
        <w:topLinePunct w:val="0"/>
        <w:autoSpaceDE/>
        <w:autoSpaceDN/>
        <w:bidi w:val="0"/>
        <w:adjustRightInd w:val="0"/>
        <w:snapToGrid w:val="0"/>
        <w:spacing w:line="48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七</w:t>
      </w:r>
      <w:r>
        <w:rPr>
          <w:rFonts w:hint="eastAsia" w:ascii="宋体" w:hAnsi="宋体" w:eastAsia="宋体" w:cs="宋体"/>
          <w:b/>
          <w:bCs/>
          <w:color w:val="auto"/>
          <w:sz w:val="28"/>
          <w:szCs w:val="28"/>
          <w:highlight w:val="none"/>
        </w:rPr>
        <w:t>、履约保证金：</w:t>
      </w:r>
    </w:p>
    <w:p w14:paraId="6076E265">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w:t>
      </w:r>
      <w:r>
        <w:rPr>
          <w:rFonts w:hint="eastAsia" w:ascii="宋体" w:hAnsi="宋体" w:eastAsia="宋体" w:cs="宋体"/>
          <w:color w:val="auto"/>
          <w:sz w:val="28"/>
          <w:szCs w:val="28"/>
          <w:highlight w:val="none"/>
          <w:lang w:val="en-US" w:eastAsia="zh-CN"/>
        </w:rPr>
        <w:t>.本项目成交后的履约保证金为项目成交价的10%，成交供应商的履约保证金须在成交通知书发出之日起至合同签订前汇入采购单位账户（应当以数字人民币、支票、汇票或者金融机构、担保机构出具的保函等非现金形式提交），成交供应商凭成交通知书与采购单位签订合同。超期或未有协商，则视为自动放弃成交资格。</w:t>
      </w:r>
    </w:p>
    <w:p w14:paraId="4FA6F696">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w:t>
      </w:r>
      <w:r>
        <w:rPr>
          <w:rFonts w:hint="eastAsia" w:ascii="宋体" w:hAnsi="宋体" w:eastAsia="宋体" w:cs="宋体"/>
          <w:color w:val="auto"/>
          <w:sz w:val="28"/>
          <w:szCs w:val="28"/>
          <w:highlight w:val="none"/>
          <w:lang w:val="en-US" w:eastAsia="zh-CN"/>
        </w:rPr>
        <w:t>.成交供应商全部履约合同义务，经采购单位验收合格无质量、进度等问题的，采购人在验收合格后一次性退还履约保证金，采购人若逾期退还履约保证金的，按照逾期部分的每日0.05%支付违约金。</w:t>
      </w:r>
    </w:p>
    <w:p w14:paraId="747E0A5E">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3</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eastAsia="zh-CN"/>
        </w:rPr>
        <w:t>发生以下情况的，履约保证金不予退还或部分退还：</w:t>
      </w:r>
    </w:p>
    <w:p w14:paraId="625DD7D5">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a.签订合同后，成交供应商不履行合同义务的，采购单位有权全额扣除履约保证金，全额不予退还，同时采购单位亦有权终止合同，成交供应商还须承担相应的法律赔偿责任。</w:t>
      </w:r>
    </w:p>
    <w:p w14:paraId="0C9CCC9F">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b.成交供应商在履约过程中发生违约行为，给采购单位造成损失的，采购单位有权在成交供应商缴纳的履约保证金中予以扣款，以弥补采购单位经济损失，不足的部分成交供应商另外补齐。</w:t>
      </w:r>
    </w:p>
    <w:bookmarkEnd w:id="57"/>
    <w:p w14:paraId="67026670">
      <w:pPr>
        <w:keepNext w:val="0"/>
        <w:keepLines w:val="0"/>
        <w:pageBreakBefore w:val="0"/>
        <w:widowControl w:val="0"/>
        <w:tabs>
          <w:tab w:val="left" w:pos="2520"/>
        </w:tabs>
        <w:kinsoku/>
        <w:wordWrap/>
        <w:overflowPunct/>
        <w:topLinePunct w:val="0"/>
        <w:autoSpaceDE/>
        <w:autoSpaceDN/>
        <w:bidi w:val="0"/>
        <w:adjustRightInd w:val="0"/>
        <w:snapToGrid w:val="0"/>
        <w:spacing w:line="480" w:lineRule="atLeast"/>
        <w:ind w:firstLine="562" w:firstLineChars="200"/>
        <w:textAlignment w:val="auto"/>
        <w:rPr>
          <w:rFonts w:hint="eastAsia" w:ascii="宋体" w:hAnsi="宋体" w:eastAsia="宋体" w:cs="宋体"/>
          <w:b/>
          <w:color w:val="auto"/>
          <w:sz w:val="28"/>
          <w:szCs w:val="28"/>
          <w:highlight w:val="none"/>
        </w:rPr>
      </w:pPr>
      <w:bookmarkStart w:id="58" w:name="_Toc82505665"/>
      <w:r>
        <w:rPr>
          <w:rFonts w:hint="eastAsia" w:ascii="宋体" w:hAnsi="宋体" w:eastAsia="宋体" w:cs="宋体"/>
          <w:b/>
          <w:color w:val="auto"/>
          <w:sz w:val="28"/>
          <w:szCs w:val="28"/>
          <w:highlight w:val="none"/>
          <w:lang w:val="en-US" w:eastAsia="zh-CN"/>
        </w:rPr>
        <w:t>八</w:t>
      </w:r>
      <w:r>
        <w:rPr>
          <w:rFonts w:hint="eastAsia" w:ascii="宋体" w:hAnsi="宋体" w:eastAsia="宋体" w:cs="宋体"/>
          <w:b/>
          <w:color w:val="auto"/>
          <w:sz w:val="28"/>
          <w:szCs w:val="28"/>
          <w:highlight w:val="none"/>
        </w:rPr>
        <w:t>、本项目不接受进口产品响应</w:t>
      </w:r>
      <w:r>
        <w:rPr>
          <w:rFonts w:hint="eastAsia" w:ascii="宋体" w:hAnsi="宋体" w:eastAsia="宋体" w:cs="宋体"/>
          <w:b/>
          <w:color w:val="auto"/>
          <w:sz w:val="28"/>
          <w:szCs w:val="28"/>
          <w:highlight w:val="none"/>
          <w:lang w:eastAsia="zh-CN"/>
        </w:rPr>
        <w:t>。</w:t>
      </w:r>
    </w:p>
    <w:p w14:paraId="3961A1C1">
      <w:pPr>
        <w:keepNext w:val="0"/>
        <w:keepLines w:val="0"/>
        <w:pageBreakBefore w:val="0"/>
        <w:widowControl w:val="0"/>
        <w:tabs>
          <w:tab w:val="left" w:pos="2520"/>
        </w:tabs>
        <w:kinsoku/>
        <w:wordWrap/>
        <w:overflowPunct/>
        <w:topLinePunct w:val="0"/>
        <w:autoSpaceDE/>
        <w:autoSpaceDN/>
        <w:bidi w:val="0"/>
        <w:adjustRightInd w:val="0"/>
        <w:snapToGrid w:val="0"/>
        <w:spacing w:line="480" w:lineRule="atLeast"/>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九</w:t>
      </w:r>
      <w:r>
        <w:rPr>
          <w:rFonts w:hint="eastAsia" w:ascii="宋体" w:hAnsi="宋体" w:eastAsia="宋体" w:cs="宋体"/>
          <w:b/>
          <w:color w:val="auto"/>
          <w:sz w:val="28"/>
          <w:szCs w:val="28"/>
          <w:highlight w:val="none"/>
        </w:rPr>
        <w:t>、合同条款</w:t>
      </w:r>
    </w:p>
    <w:p w14:paraId="2EB92237">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供货方：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（下称供方）</w:t>
      </w:r>
    </w:p>
    <w:p w14:paraId="64390C20">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宋体" w:hAnsi="宋体" w:cs="宋体"/>
          <w:color w:val="auto"/>
          <w:kern w:val="0"/>
          <w:sz w:val="24"/>
          <w:szCs w:val="24"/>
          <w:highlight w:val="none"/>
        </w:rPr>
      </w:pPr>
      <w:r>
        <w:rPr>
          <w:rFonts w:hint="eastAsia" w:ascii="宋体" w:hAnsi="宋体" w:cs="宋体"/>
          <w:color w:val="auto"/>
          <w:sz w:val="24"/>
          <w:szCs w:val="24"/>
          <w:highlight w:val="none"/>
        </w:rPr>
        <w:t>采购方：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启东市交通事业发展中心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（下称需方）</w:t>
      </w:r>
    </w:p>
    <w:p w14:paraId="3923504A">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签订地点：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启东市交通事业发展中心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签订时间:</w:t>
      </w:r>
      <w:r>
        <w:rPr>
          <w:rFonts w:hint="eastAsia" w:ascii="宋体" w:hAnsi="宋体" w:cs="宋体"/>
          <w:color w:val="auto"/>
          <w:sz w:val="24"/>
          <w:szCs w:val="24"/>
          <w:highlight w:val="none"/>
          <w:u w:val="single"/>
        </w:rPr>
        <w:t xml:space="preserve"> 202</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4E03EC01">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 xml:space="preserve"> 依据《中华人民共和国民法典》及其他有关法律、行政法规，遵循平等、自愿、公平和诚实信用的原则，对</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启东火车站站前广场违停监控设备采购项目</w:t>
      </w:r>
      <w:r>
        <w:rPr>
          <w:rFonts w:hint="eastAsia" w:ascii="宋体" w:hAnsi="宋体" w:eastAsia="宋体"/>
          <w:color w:val="auto"/>
          <w:sz w:val="24"/>
          <w:szCs w:val="24"/>
          <w:highlight w:val="none"/>
          <w:u w:val="single"/>
          <w:lang w:eastAsia="zh-CN"/>
        </w:rPr>
        <w:t xml:space="preserve"> </w:t>
      </w:r>
      <w:r>
        <w:rPr>
          <w:rFonts w:hint="eastAsia" w:ascii="宋体" w:hAnsi="宋体"/>
          <w:color w:val="auto"/>
          <w:sz w:val="24"/>
          <w:szCs w:val="24"/>
          <w:highlight w:val="none"/>
        </w:rPr>
        <w:t>进行</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eastAsia="zh-CN"/>
        </w:rPr>
        <w:t>询价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采购，经过评委的严格审核评定，确定</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供方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为本次成交供应商。现就本次供货事宜订立如下合同：</w:t>
      </w:r>
    </w:p>
    <w:p w14:paraId="54359596">
      <w:pPr>
        <w:keepNext w:val="0"/>
        <w:keepLines w:val="0"/>
        <w:pageBreakBefore w:val="0"/>
        <w:kinsoku/>
        <w:wordWrap/>
        <w:overflowPunct/>
        <w:topLinePunct w:val="0"/>
        <w:autoSpaceDE/>
        <w:autoSpaceDN/>
        <w:bidi w:val="0"/>
        <w:spacing w:line="48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bidi="zh-CN"/>
        </w:rPr>
        <w:t>第一条</w:t>
      </w:r>
      <w:r>
        <w:rPr>
          <w:rFonts w:hint="eastAsia" w:ascii="宋体" w:hAnsi="宋体" w:cs="宋体"/>
          <w:b/>
          <w:bCs/>
          <w:color w:val="auto"/>
          <w:sz w:val="24"/>
          <w:szCs w:val="24"/>
          <w:highlight w:val="none"/>
          <w:lang w:val="en-US" w:bidi="zh-CN"/>
        </w:rPr>
        <w:t xml:space="preserve"> </w:t>
      </w:r>
      <w:r>
        <w:rPr>
          <w:rFonts w:hint="eastAsia" w:ascii="宋体" w:hAnsi="宋体" w:eastAsia="宋体" w:cs="宋体"/>
          <w:b/>
          <w:bCs/>
          <w:color w:val="auto"/>
          <w:sz w:val="24"/>
          <w:szCs w:val="24"/>
          <w:highlight w:val="none"/>
          <w:lang w:val="zh-CN" w:bidi="zh-CN"/>
        </w:rPr>
        <w:t xml:space="preserve">本合同由合同文本和下列文件组成  </w:t>
      </w:r>
      <w:r>
        <w:rPr>
          <w:rFonts w:hint="eastAsia" w:ascii="宋体" w:hAnsi="宋体" w:eastAsia="宋体" w:cs="宋体"/>
          <w:color w:val="auto"/>
          <w:sz w:val="24"/>
          <w:szCs w:val="24"/>
          <w:highlight w:val="none"/>
        </w:rPr>
        <w:t xml:space="preserve">   </w:t>
      </w:r>
    </w:p>
    <w:p w14:paraId="2D4E234D">
      <w:pPr>
        <w:keepNext w:val="0"/>
        <w:keepLines w:val="0"/>
        <w:pageBreakBefore w:val="0"/>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1</w:t>
      </w:r>
      <w:r>
        <w:rPr>
          <w:rFonts w:hint="eastAsia" w:ascii="宋体" w:hAnsi="宋体" w:eastAsia="宋体" w:cs="宋体"/>
          <w:color w:val="auto"/>
          <w:sz w:val="24"/>
          <w:szCs w:val="24"/>
          <w:highlight w:val="none"/>
          <w:lang w:val="en-US" w:bidi="zh-CN"/>
        </w:rPr>
        <w:t>.询价</w:t>
      </w:r>
      <w:r>
        <w:rPr>
          <w:rFonts w:hint="eastAsia" w:ascii="宋体" w:hAnsi="宋体" w:eastAsia="宋体" w:cs="宋体"/>
          <w:color w:val="auto"/>
          <w:sz w:val="24"/>
          <w:szCs w:val="24"/>
          <w:highlight w:val="none"/>
          <w:lang w:val="zh-CN" w:bidi="zh-CN"/>
        </w:rPr>
        <w:t>文件</w:t>
      </w:r>
    </w:p>
    <w:p w14:paraId="7457A16A">
      <w:pPr>
        <w:keepNext w:val="0"/>
        <w:keepLines w:val="0"/>
        <w:pageBreakBefore w:val="0"/>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2</w:t>
      </w:r>
      <w:r>
        <w:rPr>
          <w:rFonts w:hint="eastAsia" w:ascii="宋体" w:hAnsi="宋体" w:eastAsia="宋体" w:cs="宋体"/>
          <w:color w:val="auto"/>
          <w:sz w:val="24"/>
          <w:szCs w:val="24"/>
          <w:highlight w:val="none"/>
          <w:lang w:val="en-US" w:bidi="zh-CN"/>
        </w:rPr>
        <w:t>.</w:t>
      </w:r>
      <w:r>
        <w:rPr>
          <w:rFonts w:hint="eastAsia" w:ascii="宋体" w:hAnsi="宋体" w:eastAsia="宋体" w:cs="宋体"/>
          <w:color w:val="auto"/>
          <w:sz w:val="24"/>
          <w:szCs w:val="24"/>
          <w:highlight w:val="none"/>
          <w:lang w:val="zh-CN" w:bidi="zh-CN"/>
        </w:rPr>
        <w:t xml:space="preserve">投标文件     </w:t>
      </w:r>
    </w:p>
    <w:p w14:paraId="2F59E479">
      <w:pPr>
        <w:keepNext w:val="0"/>
        <w:keepLines w:val="0"/>
        <w:pageBreakBefore w:val="0"/>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3</w:t>
      </w:r>
      <w:r>
        <w:rPr>
          <w:rFonts w:hint="eastAsia" w:ascii="宋体" w:hAnsi="宋体" w:eastAsia="宋体" w:cs="宋体"/>
          <w:color w:val="auto"/>
          <w:sz w:val="24"/>
          <w:szCs w:val="24"/>
          <w:highlight w:val="none"/>
          <w:lang w:val="en-US" w:bidi="zh-CN"/>
        </w:rPr>
        <w:t>.</w:t>
      </w:r>
      <w:r>
        <w:rPr>
          <w:rFonts w:hint="eastAsia" w:ascii="宋体" w:hAnsi="宋体" w:eastAsia="宋体" w:cs="宋体"/>
          <w:color w:val="auto"/>
          <w:sz w:val="24"/>
          <w:szCs w:val="24"/>
          <w:highlight w:val="none"/>
          <w:lang w:val="zh-CN" w:bidi="zh-CN"/>
        </w:rPr>
        <w:t>中标（</w:t>
      </w:r>
      <w:r>
        <w:rPr>
          <w:rFonts w:hint="eastAsia" w:ascii="宋体" w:hAnsi="宋体" w:eastAsia="宋体" w:cs="宋体"/>
          <w:color w:val="auto"/>
          <w:sz w:val="24"/>
          <w:szCs w:val="24"/>
          <w:highlight w:val="none"/>
          <w:lang w:bidi="zh-CN"/>
        </w:rPr>
        <w:t>成交</w:t>
      </w:r>
      <w:r>
        <w:rPr>
          <w:rFonts w:hint="eastAsia" w:ascii="宋体" w:hAnsi="宋体" w:eastAsia="宋体" w:cs="宋体"/>
          <w:color w:val="auto"/>
          <w:sz w:val="24"/>
          <w:szCs w:val="24"/>
          <w:highlight w:val="none"/>
          <w:lang w:val="zh-CN" w:bidi="zh-CN"/>
        </w:rPr>
        <w:t xml:space="preserve">）通知书     </w:t>
      </w:r>
    </w:p>
    <w:p w14:paraId="60BA3931">
      <w:pPr>
        <w:pStyle w:val="52"/>
        <w:keepNext w:val="0"/>
        <w:keepLines w:val="0"/>
        <w:pageBreakBefore w:val="0"/>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供方</w:t>
      </w:r>
      <w:r>
        <w:rPr>
          <w:rFonts w:hint="eastAsia" w:ascii="宋体" w:hAnsi="宋体" w:eastAsia="宋体" w:cs="宋体"/>
          <w:color w:val="auto"/>
          <w:sz w:val="24"/>
          <w:szCs w:val="24"/>
          <w:highlight w:val="none"/>
        </w:rPr>
        <w:t xml:space="preserve">在评标过程中做出的书面澄清或承诺 </w:t>
      </w:r>
    </w:p>
    <w:p w14:paraId="210EA818">
      <w:pPr>
        <w:keepNext w:val="0"/>
        <w:keepLines w:val="0"/>
        <w:pageBreakBefore w:val="0"/>
        <w:numPr>
          <w:ilvl w:val="0"/>
          <w:numId w:val="0"/>
        </w:numPr>
        <w:kinsoku/>
        <w:wordWrap/>
        <w:overflowPunct/>
        <w:topLinePunct w:val="0"/>
        <w:autoSpaceDE/>
        <w:autoSpaceDN/>
        <w:bidi w:val="0"/>
        <w:spacing w:line="4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第二条 </w:t>
      </w:r>
      <w:r>
        <w:rPr>
          <w:rFonts w:hint="eastAsia" w:ascii="宋体" w:hAnsi="宋体" w:eastAsia="宋体" w:cs="宋体"/>
          <w:b/>
          <w:bCs/>
          <w:color w:val="auto"/>
          <w:sz w:val="24"/>
          <w:szCs w:val="24"/>
          <w:highlight w:val="none"/>
        </w:rPr>
        <w:t>货物供应明细如下：</w:t>
      </w:r>
    </w:p>
    <w:tbl>
      <w:tblPr>
        <w:tblStyle w:val="19"/>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230"/>
        <w:gridCol w:w="1173"/>
        <w:gridCol w:w="1152"/>
        <w:gridCol w:w="960"/>
        <w:gridCol w:w="936"/>
        <w:gridCol w:w="1020"/>
        <w:gridCol w:w="815"/>
        <w:gridCol w:w="832"/>
      </w:tblGrid>
      <w:tr w14:paraId="795EF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exact"/>
          <w:jc w:val="center"/>
        </w:trPr>
        <w:tc>
          <w:tcPr>
            <w:tcW w:w="885" w:type="dxa"/>
            <w:noWrap/>
            <w:vAlign w:val="center"/>
          </w:tcPr>
          <w:p w14:paraId="28CFF58C">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230" w:type="dxa"/>
            <w:noWrap/>
            <w:vAlign w:val="center"/>
          </w:tcPr>
          <w:p w14:paraId="7789FDC5">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货物</w:t>
            </w:r>
            <w:r>
              <w:rPr>
                <w:rFonts w:hint="eastAsia" w:ascii="宋体" w:hAnsi="宋体" w:eastAsia="宋体" w:cs="宋体"/>
                <w:b/>
                <w:bCs/>
                <w:color w:val="auto"/>
                <w:kern w:val="0"/>
                <w:sz w:val="21"/>
                <w:szCs w:val="21"/>
                <w:highlight w:val="none"/>
              </w:rPr>
              <w:t>名称</w:t>
            </w:r>
          </w:p>
        </w:tc>
        <w:tc>
          <w:tcPr>
            <w:tcW w:w="1173" w:type="dxa"/>
            <w:noWrap/>
            <w:vAlign w:val="center"/>
          </w:tcPr>
          <w:p w14:paraId="14EAB7A5">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规格型号</w:t>
            </w:r>
          </w:p>
        </w:tc>
        <w:tc>
          <w:tcPr>
            <w:tcW w:w="1152" w:type="dxa"/>
            <w:noWrap/>
            <w:vAlign w:val="center"/>
          </w:tcPr>
          <w:p w14:paraId="62FD7B9C">
            <w:pPr>
              <w:keepNext w:val="0"/>
              <w:keepLines w:val="0"/>
              <w:pageBreakBefore w:val="0"/>
              <w:kinsoku/>
              <w:wordWrap/>
              <w:overflowPunct/>
              <w:topLinePunct w:val="0"/>
              <w:autoSpaceDE/>
              <w:autoSpaceDN/>
              <w:bidi w:val="0"/>
              <w:spacing w:line="240" w:lineRule="auto"/>
              <w:jc w:val="center"/>
              <w:textAlignment w:val="auto"/>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品牌</w:t>
            </w:r>
          </w:p>
          <w:p w14:paraId="2B758210">
            <w:pPr>
              <w:keepNext w:val="0"/>
              <w:keepLines w:val="0"/>
              <w:pageBreakBefore w:val="0"/>
              <w:kinsoku/>
              <w:wordWrap/>
              <w:overflowPunct/>
              <w:topLinePunct w:val="0"/>
              <w:autoSpaceDE/>
              <w:autoSpaceDN/>
              <w:bidi w:val="0"/>
              <w:spacing w:line="240" w:lineRule="auto"/>
              <w:jc w:val="center"/>
              <w:textAlignment w:val="auto"/>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（如有）</w:t>
            </w:r>
          </w:p>
        </w:tc>
        <w:tc>
          <w:tcPr>
            <w:tcW w:w="960" w:type="dxa"/>
            <w:noWrap/>
            <w:vAlign w:val="center"/>
          </w:tcPr>
          <w:p w14:paraId="4A857C32">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val="en-US" w:eastAsia="zh-CN"/>
              </w:rPr>
              <w:t>数量</w:t>
            </w:r>
          </w:p>
        </w:tc>
        <w:tc>
          <w:tcPr>
            <w:tcW w:w="936" w:type="dxa"/>
            <w:noWrap/>
            <w:vAlign w:val="center"/>
          </w:tcPr>
          <w:p w14:paraId="599E2B25">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单位</w:t>
            </w:r>
          </w:p>
        </w:tc>
        <w:tc>
          <w:tcPr>
            <w:tcW w:w="1020" w:type="dxa"/>
            <w:noWrap/>
            <w:vAlign w:val="center"/>
          </w:tcPr>
          <w:p w14:paraId="047CFEE1">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单价</w:t>
            </w:r>
          </w:p>
          <w:p w14:paraId="6401DB8F">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元</w:t>
            </w:r>
            <w:r>
              <w:rPr>
                <w:rFonts w:hint="eastAsia" w:ascii="宋体" w:hAnsi="宋体" w:eastAsia="宋体" w:cs="宋体"/>
                <w:b/>
                <w:bCs/>
                <w:color w:val="auto"/>
                <w:kern w:val="0"/>
                <w:sz w:val="21"/>
                <w:szCs w:val="21"/>
                <w:highlight w:val="none"/>
                <w:lang w:eastAsia="zh-CN"/>
              </w:rPr>
              <w:t>）</w:t>
            </w:r>
          </w:p>
        </w:tc>
        <w:tc>
          <w:tcPr>
            <w:tcW w:w="815" w:type="dxa"/>
            <w:noWrap/>
            <w:vAlign w:val="center"/>
          </w:tcPr>
          <w:p w14:paraId="2EFA44C8">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合价</w:t>
            </w:r>
          </w:p>
          <w:p w14:paraId="05016C13">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val="en-US" w:eastAsia="zh-CN"/>
              </w:rPr>
              <w:t>（元）</w:t>
            </w:r>
          </w:p>
        </w:tc>
        <w:tc>
          <w:tcPr>
            <w:tcW w:w="832" w:type="dxa"/>
            <w:noWrap/>
            <w:vAlign w:val="center"/>
          </w:tcPr>
          <w:p w14:paraId="3371F013">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14:paraId="76005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885" w:type="dxa"/>
            <w:noWrap/>
            <w:vAlign w:val="center"/>
          </w:tcPr>
          <w:p w14:paraId="5056DF25">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30" w:type="dxa"/>
            <w:noWrap/>
            <w:vAlign w:val="center"/>
          </w:tcPr>
          <w:p w14:paraId="46084C54">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kern w:val="0"/>
                <w:sz w:val="21"/>
                <w:szCs w:val="21"/>
                <w:highlight w:val="none"/>
              </w:rPr>
            </w:pPr>
          </w:p>
        </w:tc>
        <w:tc>
          <w:tcPr>
            <w:tcW w:w="1173" w:type="dxa"/>
            <w:noWrap/>
            <w:vAlign w:val="center"/>
          </w:tcPr>
          <w:p w14:paraId="11256FA1">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kern w:val="0"/>
                <w:sz w:val="21"/>
                <w:szCs w:val="21"/>
                <w:highlight w:val="none"/>
              </w:rPr>
            </w:pPr>
          </w:p>
        </w:tc>
        <w:tc>
          <w:tcPr>
            <w:tcW w:w="1152" w:type="dxa"/>
            <w:noWrap/>
            <w:vAlign w:val="center"/>
          </w:tcPr>
          <w:p w14:paraId="2EFFD628">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kern w:val="0"/>
                <w:sz w:val="21"/>
                <w:szCs w:val="21"/>
                <w:highlight w:val="none"/>
              </w:rPr>
            </w:pPr>
          </w:p>
        </w:tc>
        <w:tc>
          <w:tcPr>
            <w:tcW w:w="960" w:type="dxa"/>
            <w:noWrap/>
            <w:vAlign w:val="center"/>
          </w:tcPr>
          <w:p w14:paraId="6495F225">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kern w:val="0"/>
                <w:sz w:val="21"/>
                <w:szCs w:val="21"/>
                <w:highlight w:val="none"/>
              </w:rPr>
            </w:pPr>
          </w:p>
        </w:tc>
        <w:tc>
          <w:tcPr>
            <w:tcW w:w="936" w:type="dxa"/>
            <w:noWrap/>
            <w:vAlign w:val="center"/>
          </w:tcPr>
          <w:p w14:paraId="33419FD7">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kern w:val="0"/>
                <w:sz w:val="21"/>
                <w:szCs w:val="21"/>
                <w:highlight w:val="none"/>
              </w:rPr>
            </w:pPr>
          </w:p>
        </w:tc>
        <w:tc>
          <w:tcPr>
            <w:tcW w:w="1020" w:type="dxa"/>
            <w:noWrap/>
            <w:vAlign w:val="center"/>
          </w:tcPr>
          <w:p w14:paraId="7085B5A3">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kern w:val="0"/>
                <w:sz w:val="21"/>
                <w:szCs w:val="21"/>
                <w:highlight w:val="none"/>
              </w:rPr>
            </w:pPr>
          </w:p>
        </w:tc>
        <w:tc>
          <w:tcPr>
            <w:tcW w:w="815" w:type="dxa"/>
            <w:noWrap/>
            <w:vAlign w:val="center"/>
          </w:tcPr>
          <w:p w14:paraId="21A0FDBA">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kern w:val="0"/>
                <w:sz w:val="21"/>
                <w:szCs w:val="21"/>
                <w:highlight w:val="none"/>
              </w:rPr>
            </w:pPr>
          </w:p>
        </w:tc>
        <w:tc>
          <w:tcPr>
            <w:tcW w:w="832" w:type="dxa"/>
            <w:noWrap/>
            <w:vAlign w:val="center"/>
          </w:tcPr>
          <w:p w14:paraId="58643266">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kern w:val="0"/>
                <w:sz w:val="21"/>
                <w:szCs w:val="21"/>
                <w:highlight w:val="none"/>
              </w:rPr>
            </w:pPr>
          </w:p>
        </w:tc>
      </w:tr>
      <w:tr w14:paraId="5E426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85" w:type="dxa"/>
            <w:noWrap/>
            <w:vAlign w:val="center"/>
          </w:tcPr>
          <w:p w14:paraId="546B1B15">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30" w:type="dxa"/>
            <w:noWrap/>
            <w:vAlign w:val="center"/>
          </w:tcPr>
          <w:p w14:paraId="665BEE9B">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kern w:val="0"/>
                <w:sz w:val="21"/>
                <w:szCs w:val="21"/>
                <w:highlight w:val="none"/>
              </w:rPr>
            </w:pPr>
          </w:p>
        </w:tc>
        <w:tc>
          <w:tcPr>
            <w:tcW w:w="1173" w:type="dxa"/>
            <w:noWrap/>
            <w:vAlign w:val="center"/>
          </w:tcPr>
          <w:p w14:paraId="74F769CA">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kern w:val="0"/>
                <w:sz w:val="21"/>
                <w:szCs w:val="21"/>
                <w:highlight w:val="none"/>
              </w:rPr>
            </w:pPr>
          </w:p>
        </w:tc>
        <w:tc>
          <w:tcPr>
            <w:tcW w:w="1152" w:type="dxa"/>
            <w:noWrap/>
            <w:vAlign w:val="center"/>
          </w:tcPr>
          <w:p w14:paraId="5D10020A">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kern w:val="0"/>
                <w:sz w:val="21"/>
                <w:szCs w:val="21"/>
                <w:highlight w:val="none"/>
              </w:rPr>
            </w:pPr>
          </w:p>
        </w:tc>
        <w:tc>
          <w:tcPr>
            <w:tcW w:w="960" w:type="dxa"/>
            <w:noWrap/>
            <w:vAlign w:val="center"/>
          </w:tcPr>
          <w:p w14:paraId="07BC9B74">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kern w:val="0"/>
                <w:sz w:val="21"/>
                <w:szCs w:val="21"/>
                <w:highlight w:val="none"/>
              </w:rPr>
            </w:pPr>
          </w:p>
        </w:tc>
        <w:tc>
          <w:tcPr>
            <w:tcW w:w="936" w:type="dxa"/>
            <w:noWrap/>
            <w:vAlign w:val="center"/>
          </w:tcPr>
          <w:p w14:paraId="3E005738">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kern w:val="0"/>
                <w:sz w:val="21"/>
                <w:szCs w:val="21"/>
                <w:highlight w:val="none"/>
              </w:rPr>
            </w:pPr>
          </w:p>
        </w:tc>
        <w:tc>
          <w:tcPr>
            <w:tcW w:w="1020" w:type="dxa"/>
            <w:noWrap/>
            <w:vAlign w:val="center"/>
          </w:tcPr>
          <w:p w14:paraId="4448259B">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kern w:val="0"/>
                <w:sz w:val="21"/>
                <w:szCs w:val="21"/>
                <w:highlight w:val="none"/>
              </w:rPr>
            </w:pPr>
          </w:p>
        </w:tc>
        <w:tc>
          <w:tcPr>
            <w:tcW w:w="815" w:type="dxa"/>
            <w:noWrap/>
            <w:vAlign w:val="center"/>
          </w:tcPr>
          <w:p w14:paraId="513F9B83">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kern w:val="0"/>
                <w:sz w:val="21"/>
                <w:szCs w:val="21"/>
                <w:highlight w:val="none"/>
              </w:rPr>
            </w:pPr>
          </w:p>
        </w:tc>
        <w:tc>
          <w:tcPr>
            <w:tcW w:w="832" w:type="dxa"/>
            <w:noWrap/>
            <w:vAlign w:val="center"/>
          </w:tcPr>
          <w:p w14:paraId="24185371">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kern w:val="0"/>
                <w:sz w:val="21"/>
                <w:szCs w:val="21"/>
                <w:highlight w:val="none"/>
              </w:rPr>
            </w:pPr>
          </w:p>
        </w:tc>
      </w:tr>
      <w:tr w14:paraId="01481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885" w:type="dxa"/>
            <w:noWrap/>
            <w:vAlign w:val="center"/>
          </w:tcPr>
          <w:p w14:paraId="7C6F3194">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230" w:type="dxa"/>
            <w:noWrap/>
            <w:vAlign w:val="center"/>
          </w:tcPr>
          <w:p w14:paraId="470601DB">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kern w:val="0"/>
                <w:sz w:val="21"/>
                <w:szCs w:val="21"/>
                <w:highlight w:val="none"/>
              </w:rPr>
            </w:pPr>
          </w:p>
        </w:tc>
        <w:tc>
          <w:tcPr>
            <w:tcW w:w="1173" w:type="dxa"/>
            <w:noWrap/>
            <w:vAlign w:val="center"/>
          </w:tcPr>
          <w:p w14:paraId="7C1C96DC">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kern w:val="0"/>
                <w:sz w:val="21"/>
                <w:szCs w:val="21"/>
                <w:highlight w:val="none"/>
              </w:rPr>
            </w:pPr>
          </w:p>
        </w:tc>
        <w:tc>
          <w:tcPr>
            <w:tcW w:w="1152" w:type="dxa"/>
            <w:noWrap/>
            <w:vAlign w:val="center"/>
          </w:tcPr>
          <w:p w14:paraId="6FC7C9CA">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kern w:val="0"/>
                <w:sz w:val="21"/>
                <w:szCs w:val="21"/>
                <w:highlight w:val="none"/>
              </w:rPr>
            </w:pPr>
          </w:p>
        </w:tc>
        <w:tc>
          <w:tcPr>
            <w:tcW w:w="960" w:type="dxa"/>
            <w:noWrap/>
            <w:vAlign w:val="center"/>
          </w:tcPr>
          <w:p w14:paraId="1710034F">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kern w:val="0"/>
                <w:sz w:val="21"/>
                <w:szCs w:val="21"/>
                <w:highlight w:val="none"/>
              </w:rPr>
            </w:pPr>
          </w:p>
        </w:tc>
        <w:tc>
          <w:tcPr>
            <w:tcW w:w="936" w:type="dxa"/>
            <w:noWrap/>
            <w:vAlign w:val="center"/>
          </w:tcPr>
          <w:p w14:paraId="10F7F11A">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kern w:val="0"/>
                <w:sz w:val="21"/>
                <w:szCs w:val="21"/>
                <w:highlight w:val="none"/>
              </w:rPr>
            </w:pPr>
          </w:p>
        </w:tc>
        <w:tc>
          <w:tcPr>
            <w:tcW w:w="1020" w:type="dxa"/>
            <w:noWrap/>
            <w:vAlign w:val="center"/>
          </w:tcPr>
          <w:p w14:paraId="101890E6">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kern w:val="0"/>
                <w:sz w:val="21"/>
                <w:szCs w:val="21"/>
                <w:highlight w:val="none"/>
              </w:rPr>
            </w:pPr>
          </w:p>
        </w:tc>
        <w:tc>
          <w:tcPr>
            <w:tcW w:w="815" w:type="dxa"/>
            <w:noWrap/>
            <w:vAlign w:val="center"/>
          </w:tcPr>
          <w:p w14:paraId="43BF38EC">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kern w:val="0"/>
                <w:sz w:val="21"/>
                <w:szCs w:val="21"/>
                <w:highlight w:val="none"/>
              </w:rPr>
            </w:pPr>
          </w:p>
        </w:tc>
        <w:tc>
          <w:tcPr>
            <w:tcW w:w="832" w:type="dxa"/>
            <w:noWrap/>
            <w:vAlign w:val="center"/>
          </w:tcPr>
          <w:p w14:paraId="1CFFB952">
            <w:pPr>
              <w:keepNext w:val="0"/>
              <w:keepLines w:val="0"/>
              <w:pageBreakBefore w:val="0"/>
              <w:kinsoku/>
              <w:wordWrap/>
              <w:overflowPunct/>
              <w:topLinePunct w:val="0"/>
              <w:autoSpaceDE/>
              <w:autoSpaceDN/>
              <w:bidi w:val="0"/>
              <w:spacing w:line="480" w:lineRule="exact"/>
              <w:jc w:val="center"/>
              <w:textAlignment w:val="auto"/>
              <w:rPr>
                <w:rFonts w:hint="eastAsia" w:ascii="宋体" w:hAnsi="宋体" w:eastAsia="宋体" w:cs="宋体"/>
                <w:color w:val="auto"/>
                <w:kern w:val="0"/>
                <w:sz w:val="21"/>
                <w:szCs w:val="21"/>
                <w:highlight w:val="none"/>
              </w:rPr>
            </w:pPr>
          </w:p>
        </w:tc>
      </w:tr>
      <w:tr w14:paraId="756AC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885" w:type="dxa"/>
            <w:noWrap/>
            <w:vAlign w:val="center"/>
          </w:tcPr>
          <w:p w14:paraId="7E7208D4">
            <w:pPr>
              <w:keepNext w:val="0"/>
              <w:keepLines w:val="0"/>
              <w:pageBreakBefore w:val="0"/>
              <w:kinsoku/>
              <w:wordWrap/>
              <w:overflowPunct/>
              <w:topLinePunct w:val="0"/>
              <w:autoSpaceDE/>
              <w:autoSpaceDN/>
              <w:bidi w:val="0"/>
              <w:snapToGrid w:val="0"/>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230" w:type="dxa"/>
            <w:noWrap/>
            <w:vAlign w:val="center"/>
          </w:tcPr>
          <w:p w14:paraId="626F3EED">
            <w:pPr>
              <w:keepNext w:val="0"/>
              <w:keepLines w:val="0"/>
              <w:pageBreakBefore w:val="0"/>
              <w:kinsoku/>
              <w:wordWrap/>
              <w:overflowPunct/>
              <w:topLinePunct w:val="0"/>
              <w:autoSpaceDE/>
              <w:autoSpaceDN/>
              <w:bidi w:val="0"/>
              <w:snapToGrid w:val="0"/>
              <w:spacing w:line="480" w:lineRule="exact"/>
              <w:jc w:val="center"/>
              <w:textAlignment w:val="auto"/>
              <w:rPr>
                <w:rFonts w:hint="eastAsia" w:ascii="宋体" w:hAnsi="宋体" w:eastAsia="宋体" w:cs="宋体"/>
                <w:color w:val="auto"/>
                <w:sz w:val="21"/>
                <w:szCs w:val="21"/>
                <w:highlight w:val="none"/>
              </w:rPr>
            </w:pPr>
          </w:p>
        </w:tc>
        <w:tc>
          <w:tcPr>
            <w:tcW w:w="1173" w:type="dxa"/>
            <w:noWrap/>
            <w:vAlign w:val="center"/>
          </w:tcPr>
          <w:p w14:paraId="5F8F015B">
            <w:pPr>
              <w:keepNext w:val="0"/>
              <w:keepLines w:val="0"/>
              <w:pageBreakBefore w:val="0"/>
              <w:kinsoku/>
              <w:wordWrap/>
              <w:overflowPunct/>
              <w:topLinePunct w:val="0"/>
              <w:autoSpaceDE/>
              <w:autoSpaceDN/>
              <w:bidi w:val="0"/>
              <w:snapToGrid w:val="0"/>
              <w:spacing w:line="480" w:lineRule="exact"/>
              <w:jc w:val="center"/>
              <w:textAlignment w:val="auto"/>
              <w:rPr>
                <w:rFonts w:hint="eastAsia" w:ascii="宋体" w:hAnsi="宋体" w:eastAsia="宋体" w:cs="宋体"/>
                <w:color w:val="auto"/>
                <w:sz w:val="21"/>
                <w:szCs w:val="21"/>
                <w:highlight w:val="none"/>
              </w:rPr>
            </w:pPr>
          </w:p>
        </w:tc>
        <w:tc>
          <w:tcPr>
            <w:tcW w:w="1152" w:type="dxa"/>
            <w:noWrap/>
            <w:vAlign w:val="center"/>
          </w:tcPr>
          <w:p w14:paraId="43A477FF">
            <w:pPr>
              <w:keepNext w:val="0"/>
              <w:keepLines w:val="0"/>
              <w:pageBreakBefore w:val="0"/>
              <w:kinsoku/>
              <w:wordWrap/>
              <w:overflowPunct/>
              <w:topLinePunct w:val="0"/>
              <w:autoSpaceDE/>
              <w:autoSpaceDN/>
              <w:bidi w:val="0"/>
              <w:snapToGrid w:val="0"/>
              <w:spacing w:line="480" w:lineRule="exact"/>
              <w:jc w:val="center"/>
              <w:textAlignment w:val="auto"/>
              <w:rPr>
                <w:rFonts w:hint="eastAsia" w:ascii="宋体" w:hAnsi="宋体" w:eastAsia="宋体" w:cs="宋体"/>
                <w:color w:val="auto"/>
                <w:sz w:val="21"/>
                <w:szCs w:val="21"/>
                <w:highlight w:val="none"/>
              </w:rPr>
            </w:pPr>
          </w:p>
        </w:tc>
        <w:tc>
          <w:tcPr>
            <w:tcW w:w="960" w:type="dxa"/>
            <w:noWrap/>
            <w:vAlign w:val="center"/>
          </w:tcPr>
          <w:p w14:paraId="083CF8AF">
            <w:pPr>
              <w:keepNext w:val="0"/>
              <w:keepLines w:val="0"/>
              <w:pageBreakBefore w:val="0"/>
              <w:kinsoku/>
              <w:wordWrap/>
              <w:overflowPunct/>
              <w:topLinePunct w:val="0"/>
              <w:autoSpaceDE/>
              <w:autoSpaceDN/>
              <w:bidi w:val="0"/>
              <w:snapToGrid w:val="0"/>
              <w:spacing w:line="480" w:lineRule="exact"/>
              <w:jc w:val="center"/>
              <w:textAlignment w:val="auto"/>
              <w:rPr>
                <w:rFonts w:hint="eastAsia" w:ascii="宋体" w:hAnsi="宋体" w:eastAsia="宋体" w:cs="宋体"/>
                <w:color w:val="auto"/>
                <w:sz w:val="21"/>
                <w:szCs w:val="21"/>
                <w:highlight w:val="none"/>
              </w:rPr>
            </w:pPr>
          </w:p>
        </w:tc>
        <w:tc>
          <w:tcPr>
            <w:tcW w:w="936" w:type="dxa"/>
            <w:noWrap/>
            <w:vAlign w:val="center"/>
          </w:tcPr>
          <w:p w14:paraId="7291763A">
            <w:pPr>
              <w:keepNext w:val="0"/>
              <w:keepLines w:val="0"/>
              <w:pageBreakBefore w:val="0"/>
              <w:kinsoku/>
              <w:wordWrap/>
              <w:overflowPunct/>
              <w:topLinePunct w:val="0"/>
              <w:autoSpaceDE/>
              <w:autoSpaceDN/>
              <w:bidi w:val="0"/>
              <w:snapToGrid w:val="0"/>
              <w:spacing w:line="480" w:lineRule="exact"/>
              <w:jc w:val="center"/>
              <w:textAlignment w:val="auto"/>
              <w:rPr>
                <w:rFonts w:hint="eastAsia" w:ascii="宋体" w:hAnsi="宋体" w:eastAsia="宋体" w:cs="宋体"/>
                <w:color w:val="auto"/>
                <w:sz w:val="21"/>
                <w:szCs w:val="21"/>
                <w:highlight w:val="none"/>
              </w:rPr>
            </w:pPr>
          </w:p>
        </w:tc>
        <w:tc>
          <w:tcPr>
            <w:tcW w:w="1020" w:type="dxa"/>
            <w:noWrap/>
            <w:vAlign w:val="center"/>
          </w:tcPr>
          <w:p w14:paraId="3F6AC1F3">
            <w:pPr>
              <w:keepNext w:val="0"/>
              <w:keepLines w:val="0"/>
              <w:pageBreakBefore w:val="0"/>
              <w:kinsoku/>
              <w:wordWrap/>
              <w:overflowPunct/>
              <w:topLinePunct w:val="0"/>
              <w:autoSpaceDE/>
              <w:autoSpaceDN/>
              <w:bidi w:val="0"/>
              <w:snapToGrid w:val="0"/>
              <w:spacing w:line="480" w:lineRule="exact"/>
              <w:jc w:val="center"/>
              <w:textAlignment w:val="auto"/>
              <w:rPr>
                <w:rFonts w:hint="eastAsia" w:ascii="宋体" w:hAnsi="宋体" w:eastAsia="宋体" w:cs="宋体"/>
                <w:color w:val="auto"/>
                <w:sz w:val="21"/>
                <w:szCs w:val="21"/>
                <w:highlight w:val="none"/>
              </w:rPr>
            </w:pPr>
          </w:p>
        </w:tc>
        <w:tc>
          <w:tcPr>
            <w:tcW w:w="815" w:type="dxa"/>
            <w:noWrap/>
            <w:vAlign w:val="center"/>
          </w:tcPr>
          <w:p w14:paraId="53AD431C">
            <w:pPr>
              <w:keepNext w:val="0"/>
              <w:keepLines w:val="0"/>
              <w:pageBreakBefore w:val="0"/>
              <w:kinsoku/>
              <w:wordWrap/>
              <w:overflowPunct/>
              <w:topLinePunct w:val="0"/>
              <w:autoSpaceDE/>
              <w:autoSpaceDN/>
              <w:bidi w:val="0"/>
              <w:snapToGrid w:val="0"/>
              <w:spacing w:line="480" w:lineRule="exact"/>
              <w:jc w:val="center"/>
              <w:textAlignment w:val="auto"/>
              <w:rPr>
                <w:rFonts w:hint="eastAsia" w:ascii="宋体" w:hAnsi="宋体" w:eastAsia="宋体" w:cs="宋体"/>
                <w:color w:val="auto"/>
                <w:sz w:val="21"/>
                <w:szCs w:val="21"/>
                <w:highlight w:val="none"/>
              </w:rPr>
            </w:pPr>
          </w:p>
        </w:tc>
        <w:tc>
          <w:tcPr>
            <w:tcW w:w="832" w:type="dxa"/>
            <w:noWrap/>
            <w:vAlign w:val="center"/>
          </w:tcPr>
          <w:p w14:paraId="1A4EA553">
            <w:pPr>
              <w:keepNext w:val="0"/>
              <w:keepLines w:val="0"/>
              <w:pageBreakBefore w:val="0"/>
              <w:kinsoku/>
              <w:wordWrap/>
              <w:overflowPunct/>
              <w:topLinePunct w:val="0"/>
              <w:autoSpaceDE/>
              <w:autoSpaceDN/>
              <w:bidi w:val="0"/>
              <w:snapToGrid w:val="0"/>
              <w:spacing w:line="480" w:lineRule="exact"/>
              <w:jc w:val="center"/>
              <w:textAlignment w:val="auto"/>
              <w:rPr>
                <w:rFonts w:hint="eastAsia" w:ascii="宋体" w:hAnsi="宋体" w:eastAsia="宋体" w:cs="宋体"/>
                <w:color w:val="auto"/>
                <w:sz w:val="21"/>
                <w:szCs w:val="21"/>
                <w:highlight w:val="none"/>
              </w:rPr>
            </w:pPr>
          </w:p>
        </w:tc>
      </w:tr>
      <w:tr w14:paraId="635EA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2115" w:type="dxa"/>
            <w:gridSpan w:val="2"/>
            <w:noWrap/>
            <w:vAlign w:val="bottom"/>
          </w:tcPr>
          <w:p w14:paraId="34BEDAD1">
            <w:pPr>
              <w:keepNext w:val="0"/>
              <w:keepLines w:val="0"/>
              <w:pageBreakBefore w:val="0"/>
              <w:kinsoku/>
              <w:wordWrap/>
              <w:overflowPunct/>
              <w:topLinePunct w:val="0"/>
              <w:autoSpaceDE/>
              <w:autoSpaceDN/>
              <w:bidi w:val="0"/>
              <w:snapToGrid w:val="0"/>
              <w:spacing w:line="4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金额合计</w:t>
            </w:r>
          </w:p>
        </w:tc>
        <w:tc>
          <w:tcPr>
            <w:tcW w:w="6888" w:type="dxa"/>
            <w:gridSpan w:val="7"/>
            <w:vAlign w:val="bottom"/>
          </w:tcPr>
          <w:p w14:paraId="6CC7E4FD">
            <w:pPr>
              <w:keepNext w:val="0"/>
              <w:keepLines w:val="0"/>
              <w:pageBreakBefore w:val="0"/>
              <w:kinsoku/>
              <w:wordWrap/>
              <w:overflowPunct/>
              <w:topLinePunct w:val="0"/>
              <w:autoSpaceDE/>
              <w:autoSpaceDN/>
              <w:bidi w:val="0"/>
              <w:snapToGrid w:val="0"/>
              <w:spacing w:line="48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人民币大写：       （小写：￥</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w:t>
            </w:r>
          </w:p>
        </w:tc>
      </w:tr>
    </w:tbl>
    <w:p w14:paraId="2EC11BBA">
      <w:pPr>
        <w:pStyle w:val="2"/>
        <w:keepNext w:val="0"/>
        <w:keepLines w:val="0"/>
        <w:pageBreakBefore w:val="0"/>
        <w:widowControl w:val="0"/>
        <w:numPr>
          <w:ilvl w:val="0"/>
          <w:numId w:val="0"/>
        </w:numPr>
        <w:kinsoku/>
        <w:wordWrap/>
        <w:overflowPunct/>
        <w:topLinePunct w:val="0"/>
        <w:autoSpaceDE/>
        <w:autoSpaceDN/>
        <w:bidi w:val="0"/>
        <w:spacing w:after="0" w:line="480" w:lineRule="exact"/>
        <w:ind w:left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第三条 </w:t>
      </w:r>
      <w:r>
        <w:rPr>
          <w:rFonts w:hint="eastAsia" w:ascii="宋体" w:hAnsi="宋体" w:eastAsia="宋体" w:cs="宋体"/>
          <w:b/>
          <w:bCs/>
          <w:color w:val="auto"/>
          <w:sz w:val="24"/>
          <w:szCs w:val="24"/>
          <w:highlight w:val="none"/>
        </w:rPr>
        <w:t>合同金额：</w:t>
      </w:r>
    </w:p>
    <w:p w14:paraId="016BFCB3">
      <w:pPr>
        <w:pStyle w:val="2"/>
        <w:keepNext w:val="0"/>
        <w:keepLines w:val="0"/>
        <w:pageBreakBefore w:val="0"/>
        <w:widowControl w:val="0"/>
        <w:numPr>
          <w:ilvl w:val="0"/>
          <w:numId w:val="0"/>
        </w:numPr>
        <w:kinsoku/>
        <w:wordWrap/>
        <w:overflowPunct/>
        <w:topLinePunct w:val="0"/>
        <w:autoSpaceDE/>
        <w:autoSpaceDN/>
        <w:bidi w:val="0"/>
        <w:spacing w:after="0" w:line="480" w:lineRule="exact"/>
        <w:ind w:leftChars="200"/>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；（小写）：</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none"/>
        </w:rPr>
        <w:t>元</w:t>
      </w:r>
      <w:r>
        <w:rPr>
          <w:rFonts w:hint="eastAsia" w:ascii="宋体" w:hAnsi="宋体" w:eastAsia="宋体" w:cs="宋体"/>
          <w:color w:val="auto"/>
          <w:kern w:val="2"/>
          <w:sz w:val="24"/>
          <w:szCs w:val="24"/>
          <w:highlight w:val="none"/>
          <w:u w:val="none"/>
          <w:lang w:eastAsia="zh-CN"/>
        </w:rPr>
        <w:t>。</w:t>
      </w:r>
    </w:p>
    <w:p w14:paraId="060FA65C">
      <w:pPr>
        <w:keepNext w:val="0"/>
        <w:keepLines w:val="0"/>
        <w:pageBreakBefore w:val="0"/>
        <w:widowControl w:val="0"/>
        <w:numPr>
          <w:ilvl w:val="0"/>
          <w:numId w:val="0"/>
        </w:numPr>
        <w:kinsoku/>
        <w:wordWrap/>
        <w:overflowPunct/>
        <w:topLinePunct w:val="0"/>
        <w:autoSpaceDE/>
        <w:autoSpaceDN/>
        <w:bidi w:val="0"/>
        <w:spacing w:line="480" w:lineRule="exact"/>
        <w:ind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本项目为固定总价合同。供方的合同价为本项目所包含的一切费用[包括但不限于全部货物及辅材的提供、产品制造、质保期内易损件、备品备件、材料、辅材、培训及产品运输、装卸、搬运、保管、检验、包装、运输保险费、优化设计、安装技术指导、调试、运行、技术服务支持、保修期内维保服务、管道凿墙槽费、配合费、利润、税金、验收费、配合费、招标代理费及评委费（按实结算）、全部产品通过验收并交付使用及保修等一切费用，以及供方认为需要的其他费用等]。询价文件中所有内容涉及的费用，按常规应当包括的其它费用，投标时一次包定,结算时不再另行追加。</w:t>
      </w:r>
    </w:p>
    <w:p w14:paraId="20AA0FD1">
      <w:pPr>
        <w:keepNext w:val="0"/>
        <w:keepLines w:val="0"/>
        <w:pageBreakBefore w:val="0"/>
        <w:widowControl w:val="0"/>
        <w:numPr>
          <w:ilvl w:val="0"/>
          <w:numId w:val="0"/>
        </w:numPr>
        <w:kinsoku/>
        <w:wordWrap/>
        <w:overflowPunct/>
        <w:topLinePunct w:val="0"/>
        <w:autoSpaceDE/>
        <w:autoSpaceDN/>
        <w:bidi w:val="0"/>
        <w:spacing w:line="480" w:lineRule="exact"/>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lang w:val="en-US" w:eastAsia="zh-CN" w:bidi="ar-SA"/>
        </w:rPr>
        <w:t>第四条</w:t>
      </w:r>
      <w:r>
        <w:rPr>
          <w:rFonts w:hint="eastAsia" w:ascii="宋体" w:hAnsi="宋体" w:cs="宋体"/>
          <w:b/>
          <w:bCs/>
          <w:color w:val="auto"/>
          <w:kern w:val="2"/>
          <w:sz w:val="24"/>
          <w:szCs w:val="24"/>
          <w:lang w:val="en-US" w:eastAsia="zh-CN" w:bidi="ar-SA"/>
        </w:rPr>
        <w:t xml:space="preserve"> </w:t>
      </w:r>
      <w:r>
        <w:rPr>
          <w:rFonts w:hint="eastAsia" w:ascii="宋体" w:hAnsi="宋体" w:cs="宋体"/>
          <w:b/>
          <w:bCs/>
          <w:color w:val="auto"/>
          <w:kern w:val="2"/>
          <w:sz w:val="24"/>
          <w:szCs w:val="24"/>
          <w:highlight w:val="none"/>
          <w:lang w:val="en-US" w:eastAsia="zh-CN" w:bidi="ar-SA"/>
        </w:rPr>
        <w:t>项目实施时间和地点</w:t>
      </w:r>
      <w:r>
        <w:rPr>
          <w:rFonts w:hint="eastAsia" w:ascii="宋体" w:hAnsi="宋体" w:eastAsia="宋体" w:cs="宋体"/>
          <w:b/>
          <w:bCs/>
          <w:color w:val="auto"/>
          <w:kern w:val="2"/>
          <w:sz w:val="24"/>
          <w:szCs w:val="24"/>
          <w:highlight w:val="none"/>
          <w:lang w:val="en-US" w:eastAsia="zh-CN" w:bidi="ar-SA"/>
        </w:rPr>
        <w:t>：</w:t>
      </w:r>
    </w:p>
    <w:p w14:paraId="2E55ED29">
      <w:pPr>
        <w:keepNext w:val="0"/>
        <w:keepLines w:val="0"/>
        <w:pageBreakBefore w:val="0"/>
        <w:widowControl w:val="0"/>
        <w:numPr>
          <w:ilvl w:val="0"/>
          <w:numId w:val="0"/>
        </w:numPr>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1.交货期（服务时间）：</w:t>
      </w:r>
      <w:r>
        <w:rPr>
          <w:rFonts w:hint="eastAsia" w:ascii="宋体" w:hAnsi="宋体" w:cs="宋体"/>
          <w:color w:val="auto"/>
          <w:kern w:val="2"/>
          <w:sz w:val="24"/>
          <w:szCs w:val="24"/>
          <w:lang w:val="en-US" w:eastAsia="zh-CN" w:bidi="ar-SA"/>
        </w:rPr>
        <w:t>需方</w:t>
      </w:r>
      <w:r>
        <w:rPr>
          <w:rFonts w:hint="eastAsia" w:ascii="宋体" w:hAnsi="宋体" w:eastAsia="宋体" w:cs="宋体"/>
          <w:color w:val="auto"/>
          <w:kern w:val="2"/>
          <w:sz w:val="24"/>
          <w:szCs w:val="24"/>
          <w:lang w:val="en-US" w:eastAsia="zh-CN" w:bidi="ar-SA"/>
        </w:rPr>
        <w:t>发出供货通知书后，</w:t>
      </w:r>
      <w:r>
        <w:rPr>
          <w:rFonts w:hint="eastAsia" w:ascii="宋体" w:hAnsi="宋体" w:cs="宋体"/>
          <w:color w:val="auto"/>
          <w:kern w:val="2"/>
          <w:sz w:val="24"/>
          <w:szCs w:val="24"/>
          <w:lang w:val="en-US" w:eastAsia="zh-CN" w:bidi="ar-SA"/>
        </w:rPr>
        <w:t>供方</w:t>
      </w:r>
      <w:r>
        <w:rPr>
          <w:rFonts w:hint="eastAsia" w:ascii="宋体" w:hAnsi="宋体" w:eastAsia="宋体" w:cs="宋体"/>
          <w:color w:val="auto"/>
          <w:kern w:val="2"/>
          <w:sz w:val="24"/>
          <w:szCs w:val="24"/>
          <w:lang w:val="en-US" w:eastAsia="zh-CN" w:bidi="ar-SA"/>
        </w:rPr>
        <w:t>30日历天内交货、安装、调试完毕。如不能按期供货，视为不能响应采购文件需求，</w:t>
      </w:r>
      <w:r>
        <w:rPr>
          <w:rFonts w:hint="eastAsia" w:ascii="宋体" w:hAnsi="宋体" w:cs="宋体"/>
          <w:color w:val="auto"/>
          <w:kern w:val="2"/>
          <w:sz w:val="24"/>
          <w:szCs w:val="24"/>
          <w:lang w:val="en-US" w:eastAsia="zh-CN" w:bidi="ar-SA"/>
        </w:rPr>
        <w:t>需方</w:t>
      </w:r>
      <w:r>
        <w:rPr>
          <w:rFonts w:hint="eastAsia" w:ascii="宋体" w:hAnsi="宋体" w:eastAsia="宋体" w:cs="宋体"/>
          <w:color w:val="auto"/>
          <w:kern w:val="2"/>
          <w:sz w:val="24"/>
          <w:szCs w:val="24"/>
          <w:lang w:val="en-US" w:eastAsia="zh-CN" w:bidi="ar-SA"/>
        </w:rPr>
        <w:t>有权终止合同，并且履约保证金不予退还。</w:t>
      </w:r>
    </w:p>
    <w:p w14:paraId="1DEBB49F">
      <w:pPr>
        <w:keepNext w:val="0"/>
        <w:keepLines w:val="0"/>
        <w:pageBreakBefore w:val="0"/>
        <w:widowControl w:val="0"/>
        <w:numPr>
          <w:ilvl w:val="0"/>
          <w:numId w:val="0"/>
        </w:numPr>
        <w:kinsoku/>
        <w:wordWrap/>
        <w:overflowPunct/>
        <w:topLinePunct w:val="0"/>
        <w:autoSpaceDE/>
        <w:autoSpaceDN/>
        <w:bidi w:val="0"/>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2.交货地点：</w:t>
      </w:r>
      <w:r>
        <w:rPr>
          <w:rFonts w:hint="eastAsia" w:ascii="宋体" w:hAnsi="宋体" w:cs="宋体"/>
          <w:color w:val="auto"/>
          <w:kern w:val="2"/>
          <w:sz w:val="24"/>
          <w:szCs w:val="24"/>
          <w:lang w:val="en-US" w:eastAsia="zh-CN" w:bidi="ar-SA"/>
        </w:rPr>
        <w:t>需方</w:t>
      </w:r>
      <w:r>
        <w:rPr>
          <w:rFonts w:hint="eastAsia" w:ascii="宋体" w:hAnsi="宋体" w:eastAsia="宋体" w:cs="宋体"/>
          <w:color w:val="auto"/>
          <w:kern w:val="2"/>
          <w:sz w:val="24"/>
          <w:szCs w:val="24"/>
          <w:lang w:val="en-US" w:eastAsia="zh-CN" w:bidi="ar-SA"/>
        </w:rPr>
        <w:t>指定相关地点。</w:t>
      </w:r>
    </w:p>
    <w:p w14:paraId="77E3C75C">
      <w:pPr>
        <w:keepNext w:val="0"/>
        <w:keepLines w:val="0"/>
        <w:pageBreakBefore w:val="0"/>
        <w:widowControl w:val="0"/>
        <w:kinsoku/>
        <w:wordWrap/>
        <w:overflowPunct/>
        <w:topLinePunct w:val="0"/>
        <w:autoSpaceDE/>
        <w:autoSpaceDN/>
        <w:bidi w:val="0"/>
        <w:spacing w:line="48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第五条 售后服务及其他（含安装、调试、培训、维护等）</w:t>
      </w:r>
      <w:r>
        <w:rPr>
          <w:rFonts w:hint="eastAsia" w:ascii="宋体" w:hAnsi="宋体" w:eastAsia="宋体" w:cs="宋体"/>
          <w:b/>
          <w:bCs/>
          <w:color w:val="auto"/>
          <w:sz w:val="24"/>
          <w:szCs w:val="24"/>
          <w:highlight w:val="none"/>
        </w:rPr>
        <w:t>：</w:t>
      </w:r>
    </w:p>
    <w:p w14:paraId="41FF3C52">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1.经启东市市场监督管理局（或第三方检测机构）组织抽样检验并取得合格的检测报告或有效的证明文件后方可安装。</w:t>
      </w:r>
      <w:r>
        <w:rPr>
          <w:rFonts w:hint="eastAsia" w:ascii="宋体" w:hAnsi="宋体" w:cs="宋体"/>
          <w:color w:val="auto"/>
          <w:sz w:val="24"/>
          <w:szCs w:val="24"/>
          <w:highlight w:val="none"/>
          <w:lang w:val="en-US" w:eastAsia="zh-CN"/>
        </w:rPr>
        <w:t>供方</w:t>
      </w:r>
      <w:r>
        <w:rPr>
          <w:rFonts w:hint="eastAsia" w:ascii="宋体" w:hAnsi="宋体" w:eastAsia="宋体" w:cs="宋体"/>
          <w:color w:val="auto"/>
          <w:sz w:val="24"/>
          <w:szCs w:val="24"/>
          <w:highlight w:val="none"/>
          <w:lang w:val="en-US" w:eastAsia="zh-CN"/>
        </w:rPr>
        <w:t>应采取安全措施，确保施工安全。加强施工安全管理，严格操作规程，项目在安装、调试、运维过程中一切安全责任由</w:t>
      </w:r>
      <w:r>
        <w:rPr>
          <w:rFonts w:hint="eastAsia" w:ascii="宋体" w:hAnsi="宋体" w:cs="宋体"/>
          <w:color w:val="auto"/>
          <w:sz w:val="24"/>
          <w:szCs w:val="24"/>
          <w:highlight w:val="none"/>
          <w:lang w:val="en-US" w:eastAsia="zh-CN"/>
        </w:rPr>
        <w:t>供方</w:t>
      </w:r>
      <w:r>
        <w:rPr>
          <w:rFonts w:hint="eastAsia" w:ascii="宋体" w:hAnsi="宋体" w:eastAsia="宋体" w:cs="宋体"/>
          <w:color w:val="auto"/>
          <w:sz w:val="24"/>
          <w:szCs w:val="24"/>
          <w:highlight w:val="none"/>
          <w:lang w:val="en-US" w:eastAsia="zh-CN"/>
        </w:rPr>
        <w:t>承担。</w:t>
      </w:r>
    </w:p>
    <w:p w14:paraId="4990F017">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2.质保期限（自交货并验收合格之日起计）：本项目质保期为三年（包括原厂质保和</w:t>
      </w:r>
      <w:r>
        <w:rPr>
          <w:rFonts w:hint="eastAsia" w:ascii="宋体" w:hAnsi="宋体" w:cs="宋体"/>
          <w:color w:val="auto"/>
          <w:sz w:val="24"/>
          <w:szCs w:val="24"/>
          <w:highlight w:val="none"/>
          <w:lang w:val="en-US" w:eastAsia="zh-CN"/>
        </w:rPr>
        <w:t>供方</w:t>
      </w:r>
      <w:r>
        <w:rPr>
          <w:rFonts w:hint="eastAsia" w:ascii="宋体" w:hAnsi="宋体" w:eastAsia="宋体" w:cs="宋体"/>
          <w:color w:val="auto"/>
          <w:sz w:val="24"/>
          <w:szCs w:val="24"/>
          <w:highlight w:val="none"/>
          <w:lang w:val="en-US" w:eastAsia="zh-CN"/>
        </w:rPr>
        <w:t>免费维护）。</w:t>
      </w:r>
    </w:p>
    <w:p w14:paraId="48FCCA49">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本项目所提供的商品必须为原厂正品，提供产品合格证，必须能通过原厂服务电话或厂家服务站查询真伪。设备到货后，</w:t>
      </w:r>
      <w:r>
        <w:rPr>
          <w:rFonts w:hint="eastAsia" w:ascii="宋体" w:hAnsi="宋体" w:cs="宋体"/>
          <w:color w:val="auto"/>
          <w:sz w:val="24"/>
          <w:szCs w:val="24"/>
          <w:highlight w:val="none"/>
          <w:lang w:val="en-US" w:eastAsia="zh-CN"/>
        </w:rPr>
        <w:t>需方</w:t>
      </w:r>
      <w:r>
        <w:rPr>
          <w:rFonts w:hint="eastAsia" w:ascii="宋体" w:hAnsi="宋体" w:eastAsia="宋体" w:cs="宋体"/>
          <w:color w:val="auto"/>
          <w:sz w:val="24"/>
          <w:szCs w:val="24"/>
          <w:highlight w:val="none"/>
          <w:lang w:val="en-US" w:eastAsia="zh-CN"/>
        </w:rPr>
        <w:t>将对照询价文件和</w:t>
      </w:r>
      <w:r>
        <w:rPr>
          <w:rFonts w:hint="eastAsia" w:ascii="宋体" w:hAnsi="宋体" w:cs="宋体"/>
          <w:color w:val="auto"/>
          <w:sz w:val="24"/>
          <w:szCs w:val="24"/>
          <w:highlight w:val="none"/>
          <w:lang w:val="en-US" w:eastAsia="zh-CN"/>
        </w:rPr>
        <w:t>供方</w:t>
      </w:r>
      <w:r>
        <w:rPr>
          <w:rFonts w:hint="eastAsia" w:ascii="宋体" w:hAnsi="宋体" w:eastAsia="宋体" w:cs="宋体"/>
          <w:color w:val="auto"/>
          <w:sz w:val="24"/>
          <w:szCs w:val="24"/>
          <w:highlight w:val="none"/>
          <w:lang w:val="en-US" w:eastAsia="zh-CN"/>
        </w:rPr>
        <w:t>的投标文件，对设备、授权、证明文件进行核验。如发现设备、授权、证明文件与询价文件、投标文件不一致，</w:t>
      </w:r>
      <w:r>
        <w:rPr>
          <w:rFonts w:hint="eastAsia" w:ascii="宋体" w:hAnsi="宋体" w:cs="宋体"/>
          <w:color w:val="auto"/>
          <w:sz w:val="24"/>
          <w:szCs w:val="24"/>
          <w:highlight w:val="none"/>
          <w:lang w:val="en-US" w:eastAsia="zh-CN"/>
        </w:rPr>
        <w:t>需方</w:t>
      </w:r>
      <w:r>
        <w:rPr>
          <w:rFonts w:hint="eastAsia" w:ascii="宋体" w:hAnsi="宋体" w:eastAsia="宋体" w:cs="宋体"/>
          <w:color w:val="auto"/>
          <w:sz w:val="24"/>
          <w:szCs w:val="24"/>
          <w:highlight w:val="none"/>
          <w:lang w:val="en-US" w:eastAsia="zh-CN"/>
        </w:rPr>
        <w:t>取消其</w:t>
      </w:r>
      <w:r>
        <w:rPr>
          <w:rFonts w:hint="eastAsia" w:ascii="宋体" w:hAnsi="宋体" w:cs="宋体"/>
          <w:color w:val="auto"/>
          <w:sz w:val="24"/>
          <w:szCs w:val="24"/>
          <w:highlight w:val="none"/>
          <w:lang w:val="en-US" w:eastAsia="zh-CN"/>
        </w:rPr>
        <w:t>供方</w:t>
      </w:r>
      <w:r>
        <w:rPr>
          <w:rFonts w:hint="eastAsia" w:ascii="宋体" w:hAnsi="宋体" w:eastAsia="宋体" w:cs="宋体"/>
          <w:color w:val="auto"/>
          <w:sz w:val="24"/>
          <w:szCs w:val="24"/>
          <w:highlight w:val="none"/>
          <w:lang w:val="en-US" w:eastAsia="zh-CN"/>
        </w:rPr>
        <w:t>资格，由此给</w:t>
      </w:r>
      <w:r>
        <w:rPr>
          <w:rFonts w:hint="eastAsia" w:ascii="宋体" w:hAnsi="宋体" w:cs="宋体"/>
          <w:color w:val="auto"/>
          <w:sz w:val="24"/>
          <w:szCs w:val="24"/>
          <w:highlight w:val="none"/>
          <w:lang w:val="en-US" w:eastAsia="zh-CN"/>
        </w:rPr>
        <w:t>需方</w:t>
      </w:r>
      <w:r>
        <w:rPr>
          <w:rFonts w:hint="eastAsia" w:ascii="宋体" w:hAnsi="宋体" w:eastAsia="宋体" w:cs="宋体"/>
          <w:color w:val="auto"/>
          <w:sz w:val="24"/>
          <w:szCs w:val="24"/>
          <w:highlight w:val="none"/>
          <w:lang w:val="en-US" w:eastAsia="zh-CN"/>
        </w:rPr>
        <w:t>造成的一切损失，</w:t>
      </w:r>
      <w:r>
        <w:rPr>
          <w:rFonts w:hint="eastAsia" w:ascii="宋体" w:hAnsi="宋体" w:cs="宋体"/>
          <w:color w:val="auto"/>
          <w:sz w:val="24"/>
          <w:szCs w:val="24"/>
          <w:highlight w:val="none"/>
          <w:lang w:val="en-US" w:eastAsia="zh-CN"/>
        </w:rPr>
        <w:t>供方</w:t>
      </w:r>
      <w:r>
        <w:rPr>
          <w:rFonts w:hint="eastAsia" w:ascii="宋体" w:hAnsi="宋体" w:eastAsia="宋体" w:cs="宋体"/>
          <w:color w:val="auto"/>
          <w:sz w:val="24"/>
          <w:szCs w:val="24"/>
          <w:highlight w:val="none"/>
          <w:lang w:val="en-US" w:eastAsia="zh-CN"/>
        </w:rPr>
        <w:t>应承担全部赔偿。</w:t>
      </w:r>
    </w:p>
    <w:p w14:paraId="069321F0">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3.售后服务：在免费质保期内，同一商品、同一质量问题连续两次维修仍无法正常使用，</w:t>
      </w:r>
      <w:r>
        <w:rPr>
          <w:rFonts w:hint="eastAsia" w:ascii="宋体" w:hAnsi="宋体" w:cs="宋体"/>
          <w:color w:val="auto"/>
          <w:sz w:val="24"/>
          <w:szCs w:val="24"/>
          <w:highlight w:val="none"/>
          <w:lang w:val="en-US" w:eastAsia="zh-CN"/>
        </w:rPr>
        <w:t>供方</w:t>
      </w:r>
      <w:r>
        <w:rPr>
          <w:rFonts w:hint="eastAsia" w:ascii="宋体" w:hAnsi="宋体" w:eastAsia="宋体" w:cs="宋体"/>
          <w:color w:val="auto"/>
          <w:sz w:val="24"/>
          <w:szCs w:val="24"/>
          <w:highlight w:val="none"/>
          <w:lang w:val="en-US" w:eastAsia="zh-CN"/>
        </w:rPr>
        <w:t>无条件给予全套更新或退货。在免费质保期内，</w:t>
      </w:r>
      <w:r>
        <w:rPr>
          <w:rFonts w:hint="eastAsia" w:ascii="宋体" w:hAnsi="宋体" w:cs="宋体"/>
          <w:color w:val="auto"/>
          <w:sz w:val="24"/>
          <w:szCs w:val="24"/>
          <w:highlight w:val="none"/>
          <w:lang w:val="en-US" w:eastAsia="zh-CN"/>
        </w:rPr>
        <w:t>供方</w:t>
      </w:r>
      <w:r>
        <w:rPr>
          <w:rFonts w:hint="eastAsia" w:ascii="宋体" w:hAnsi="宋体" w:eastAsia="宋体" w:cs="宋体"/>
          <w:color w:val="auto"/>
          <w:sz w:val="24"/>
          <w:szCs w:val="24"/>
          <w:highlight w:val="none"/>
          <w:lang w:val="en-US" w:eastAsia="zh-CN"/>
        </w:rPr>
        <w:t>提供7*24小时售后服务，对于现场应急服务应立即响应，10分钟内电话或者远程技术支持，根据</w:t>
      </w:r>
      <w:r>
        <w:rPr>
          <w:rFonts w:hint="eastAsia" w:ascii="宋体" w:hAnsi="宋体" w:cs="宋体"/>
          <w:color w:val="auto"/>
          <w:sz w:val="24"/>
          <w:szCs w:val="24"/>
          <w:highlight w:val="none"/>
          <w:lang w:val="en-US" w:eastAsia="zh-CN"/>
        </w:rPr>
        <w:t>需方</w:t>
      </w:r>
      <w:r>
        <w:rPr>
          <w:rFonts w:hint="eastAsia" w:ascii="宋体" w:hAnsi="宋体" w:eastAsia="宋体" w:cs="宋体"/>
          <w:color w:val="auto"/>
          <w:sz w:val="24"/>
          <w:szCs w:val="24"/>
          <w:highlight w:val="none"/>
          <w:lang w:val="en-US" w:eastAsia="zh-CN"/>
        </w:rPr>
        <w:t>要求至少实现2小时到达现场，一般故障须在6小时内解决，重大故障须在24小时内解决。在质保期内，同一商品、同一质量问题连续两次维修仍无法正常使用，</w:t>
      </w:r>
      <w:r>
        <w:rPr>
          <w:rFonts w:hint="eastAsia" w:ascii="宋体" w:hAnsi="宋体" w:cs="宋体"/>
          <w:color w:val="auto"/>
          <w:sz w:val="24"/>
          <w:szCs w:val="24"/>
          <w:highlight w:val="none"/>
          <w:lang w:val="en-US" w:eastAsia="zh-CN"/>
        </w:rPr>
        <w:t>供方</w:t>
      </w:r>
      <w:r>
        <w:rPr>
          <w:rFonts w:hint="eastAsia" w:ascii="宋体" w:hAnsi="宋体" w:eastAsia="宋体" w:cs="宋体"/>
          <w:color w:val="auto"/>
          <w:sz w:val="24"/>
          <w:szCs w:val="24"/>
          <w:highlight w:val="none"/>
          <w:lang w:val="en-US" w:eastAsia="zh-CN"/>
        </w:rPr>
        <w:t>必须无条件给予全套更新或退货。</w:t>
      </w:r>
    </w:p>
    <w:p w14:paraId="0E85B310">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4.培训要求</w:t>
      </w:r>
    </w:p>
    <w:p w14:paraId="1C31ED82">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供方</w:t>
      </w:r>
      <w:r>
        <w:rPr>
          <w:rFonts w:hint="eastAsia" w:ascii="宋体" w:hAnsi="宋体" w:eastAsia="宋体" w:cs="宋体"/>
          <w:color w:val="auto"/>
          <w:sz w:val="24"/>
          <w:szCs w:val="24"/>
          <w:highlight w:val="none"/>
          <w:lang w:val="en-US" w:eastAsia="zh-CN"/>
        </w:rPr>
        <w:t>须对所有本项目系统硬件产品、应用软件、系统集成、开发技术及工具等在内的全部培训，培训对象为使用单位技术人员培训、普通用户培训。</w:t>
      </w:r>
    </w:p>
    <w:p w14:paraId="22A03DEC">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（2）培训方式为现场培训和原厂培训。现场培训指在设备的安装调试、故障处理过程中，对使用单位技术人员进行实际的操作和故障处理培训。整套设备安装、调试完成后，</w:t>
      </w:r>
      <w:r>
        <w:rPr>
          <w:rFonts w:hint="eastAsia" w:ascii="宋体" w:hAnsi="宋体" w:cs="宋体"/>
          <w:color w:val="auto"/>
          <w:sz w:val="24"/>
          <w:szCs w:val="24"/>
          <w:highlight w:val="none"/>
          <w:lang w:val="en-US" w:eastAsia="zh-CN"/>
        </w:rPr>
        <w:t>供方</w:t>
      </w:r>
      <w:r>
        <w:rPr>
          <w:rFonts w:hint="eastAsia" w:ascii="宋体" w:hAnsi="宋体" w:eastAsia="宋体" w:cs="宋体"/>
          <w:color w:val="auto"/>
          <w:sz w:val="24"/>
          <w:szCs w:val="24"/>
          <w:highlight w:val="none"/>
          <w:lang w:val="en-US" w:eastAsia="zh-CN"/>
        </w:rPr>
        <w:t>应安排厂家技术人员对使用单位技术人员进行集中原厂培训。</w:t>
      </w:r>
    </w:p>
    <w:p w14:paraId="41C4E19D">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（3）培训内容包括正常使用和一般故障排除，并提供完整的培训资料、培训计划等文档。</w:t>
      </w:r>
    </w:p>
    <w:p w14:paraId="6B29E254">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第六条 项目验收</w:t>
      </w:r>
    </w:p>
    <w:p w14:paraId="67D75248">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经启东市市场监督管理局（或第三方检测机构）组织抽样检验并取得合格的检测报告或有效的证明文件后方可安装，安装、调试完毕后，由</w:t>
      </w:r>
      <w:r>
        <w:rPr>
          <w:rFonts w:hint="eastAsia" w:ascii="宋体" w:hAnsi="宋体" w:cs="宋体"/>
          <w:color w:val="auto"/>
          <w:sz w:val="24"/>
          <w:szCs w:val="24"/>
          <w:highlight w:val="none"/>
          <w:lang w:val="en-US" w:eastAsia="zh-CN"/>
        </w:rPr>
        <w:t>供方</w:t>
      </w:r>
      <w:r>
        <w:rPr>
          <w:rFonts w:hint="eastAsia" w:ascii="宋体" w:hAnsi="宋体" w:eastAsia="宋体" w:cs="宋体"/>
          <w:color w:val="auto"/>
          <w:sz w:val="24"/>
          <w:szCs w:val="24"/>
          <w:highlight w:val="none"/>
          <w:lang w:val="en-US" w:eastAsia="zh-CN"/>
        </w:rPr>
        <w:t>向</w:t>
      </w:r>
      <w:r>
        <w:rPr>
          <w:rFonts w:hint="eastAsia" w:ascii="宋体" w:hAnsi="宋体" w:cs="宋体"/>
          <w:color w:val="auto"/>
          <w:sz w:val="24"/>
          <w:szCs w:val="24"/>
          <w:highlight w:val="none"/>
          <w:lang w:val="en-US" w:eastAsia="zh-CN"/>
        </w:rPr>
        <w:t>需方</w:t>
      </w:r>
      <w:r>
        <w:rPr>
          <w:rFonts w:hint="eastAsia" w:ascii="宋体" w:hAnsi="宋体" w:eastAsia="宋体" w:cs="宋体"/>
          <w:color w:val="auto"/>
          <w:sz w:val="24"/>
          <w:szCs w:val="24"/>
          <w:highlight w:val="none"/>
          <w:lang w:val="en-US" w:eastAsia="zh-CN"/>
        </w:rPr>
        <w:t>提出书面验收申请，</w:t>
      </w:r>
      <w:r>
        <w:rPr>
          <w:rFonts w:hint="eastAsia" w:ascii="宋体" w:hAnsi="宋体" w:cs="宋体"/>
          <w:color w:val="auto"/>
          <w:sz w:val="24"/>
          <w:szCs w:val="24"/>
          <w:highlight w:val="none"/>
          <w:lang w:val="en-US" w:eastAsia="zh-CN"/>
        </w:rPr>
        <w:t>需方</w:t>
      </w:r>
      <w:r>
        <w:rPr>
          <w:rFonts w:hint="eastAsia" w:ascii="宋体" w:hAnsi="宋体" w:eastAsia="宋体" w:cs="宋体"/>
          <w:color w:val="auto"/>
          <w:sz w:val="24"/>
          <w:szCs w:val="24"/>
          <w:highlight w:val="none"/>
          <w:lang w:val="en-US" w:eastAsia="zh-CN"/>
        </w:rPr>
        <w:t>在收到</w:t>
      </w:r>
      <w:r>
        <w:rPr>
          <w:rFonts w:hint="eastAsia" w:ascii="宋体" w:hAnsi="宋体" w:cs="宋体"/>
          <w:color w:val="auto"/>
          <w:sz w:val="24"/>
          <w:szCs w:val="24"/>
          <w:highlight w:val="none"/>
          <w:lang w:val="en-US" w:eastAsia="zh-CN"/>
        </w:rPr>
        <w:t>供方</w:t>
      </w:r>
      <w:r>
        <w:rPr>
          <w:rFonts w:hint="eastAsia" w:ascii="宋体" w:hAnsi="宋体" w:eastAsia="宋体" w:cs="宋体"/>
          <w:color w:val="auto"/>
          <w:sz w:val="24"/>
          <w:szCs w:val="24"/>
          <w:highlight w:val="none"/>
          <w:lang w:val="en-US" w:eastAsia="zh-CN"/>
        </w:rPr>
        <w:t>提交的书面项目验收申请后7个工作日内，将组织验收小组根据询价文件和</w:t>
      </w:r>
      <w:r>
        <w:rPr>
          <w:rFonts w:hint="eastAsia" w:ascii="宋体" w:hAnsi="宋体" w:cs="宋体"/>
          <w:color w:val="auto"/>
          <w:sz w:val="24"/>
          <w:szCs w:val="24"/>
          <w:highlight w:val="none"/>
          <w:lang w:val="en-US" w:eastAsia="zh-CN"/>
        </w:rPr>
        <w:t>供方</w:t>
      </w:r>
      <w:r>
        <w:rPr>
          <w:rFonts w:hint="eastAsia" w:ascii="宋体" w:hAnsi="宋体" w:eastAsia="宋体" w:cs="宋体"/>
          <w:color w:val="auto"/>
          <w:sz w:val="24"/>
          <w:szCs w:val="24"/>
          <w:highlight w:val="none"/>
          <w:lang w:val="en-US" w:eastAsia="zh-CN"/>
        </w:rPr>
        <w:t>投标文件对</w:t>
      </w:r>
      <w:r>
        <w:rPr>
          <w:rFonts w:hint="eastAsia" w:ascii="宋体" w:hAnsi="宋体" w:cs="宋体"/>
          <w:color w:val="auto"/>
          <w:sz w:val="24"/>
          <w:szCs w:val="24"/>
          <w:highlight w:val="none"/>
          <w:lang w:val="en-US" w:eastAsia="zh-CN"/>
        </w:rPr>
        <w:t>供方</w:t>
      </w:r>
      <w:r>
        <w:rPr>
          <w:rFonts w:hint="eastAsia" w:ascii="宋体" w:hAnsi="宋体" w:eastAsia="宋体" w:cs="宋体"/>
          <w:color w:val="auto"/>
          <w:sz w:val="24"/>
          <w:szCs w:val="24"/>
          <w:highlight w:val="none"/>
          <w:lang w:val="en-US" w:eastAsia="zh-CN"/>
        </w:rPr>
        <w:t>所供货物及相关产品合格证等进行验收。如验收时发现所供货物的数量、品牌、技术参数等与招投标文件不一致，或无有效产品合格证、存在安全隐患等，根据启东市市场监督管理局（或第三方检测机构）意见，</w:t>
      </w:r>
      <w:r>
        <w:rPr>
          <w:rFonts w:hint="eastAsia" w:ascii="宋体" w:hAnsi="宋体" w:cs="宋体"/>
          <w:color w:val="auto"/>
          <w:sz w:val="24"/>
          <w:szCs w:val="24"/>
          <w:highlight w:val="none"/>
          <w:lang w:val="en-US" w:eastAsia="zh-CN"/>
        </w:rPr>
        <w:t>需方</w:t>
      </w:r>
      <w:r>
        <w:rPr>
          <w:rFonts w:hint="eastAsia" w:ascii="宋体" w:hAnsi="宋体" w:eastAsia="宋体" w:cs="宋体"/>
          <w:color w:val="auto"/>
          <w:sz w:val="24"/>
          <w:szCs w:val="24"/>
          <w:highlight w:val="none"/>
          <w:lang w:val="en-US" w:eastAsia="zh-CN"/>
        </w:rPr>
        <w:t>将向</w:t>
      </w:r>
      <w:r>
        <w:rPr>
          <w:rFonts w:hint="eastAsia" w:ascii="宋体" w:hAnsi="宋体" w:cs="宋体"/>
          <w:color w:val="auto"/>
          <w:sz w:val="24"/>
          <w:szCs w:val="24"/>
          <w:highlight w:val="none"/>
          <w:lang w:val="en-US" w:eastAsia="zh-CN"/>
        </w:rPr>
        <w:t>供方</w:t>
      </w:r>
      <w:r>
        <w:rPr>
          <w:rFonts w:hint="eastAsia" w:ascii="宋体" w:hAnsi="宋体" w:eastAsia="宋体" w:cs="宋体"/>
          <w:color w:val="auto"/>
          <w:sz w:val="24"/>
          <w:szCs w:val="24"/>
          <w:highlight w:val="none"/>
          <w:lang w:val="en-US" w:eastAsia="zh-CN"/>
        </w:rPr>
        <w:t>签发整改通知书。</w:t>
      </w:r>
      <w:r>
        <w:rPr>
          <w:rFonts w:hint="eastAsia" w:ascii="宋体" w:hAnsi="宋体" w:cs="宋体"/>
          <w:color w:val="auto"/>
          <w:sz w:val="24"/>
          <w:szCs w:val="24"/>
          <w:highlight w:val="none"/>
          <w:lang w:val="en-US" w:eastAsia="zh-CN"/>
        </w:rPr>
        <w:t>供方</w:t>
      </w:r>
      <w:r>
        <w:rPr>
          <w:rFonts w:hint="eastAsia" w:ascii="宋体" w:hAnsi="宋体" w:eastAsia="宋体" w:cs="宋体"/>
          <w:color w:val="auto"/>
          <w:sz w:val="24"/>
          <w:szCs w:val="24"/>
          <w:highlight w:val="none"/>
          <w:lang w:val="en-US" w:eastAsia="zh-CN"/>
        </w:rPr>
        <w:t>在收到整改通知书后七日内必须按要求整改，如再次不符合要求或逾期，</w:t>
      </w:r>
      <w:r>
        <w:rPr>
          <w:rFonts w:hint="eastAsia" w:ascii="宋体" w:hAnsi="宋体" w:cs="宋体"/>
          <w:color w:val="auto"/>
          <w:sz w:val="24"/>
          <w:szCs w:val="24"/>
          <w:highlight w:val="none"/>
          <w:lang w:val="en-US" w:eastAsia="zh-CN"/>
        </w:rPr>
        <w:t>需方</w:t>
      </w:r>
      <w:r>
        <w:rPr>
          <w:rFonts w:hint="eastAsia" w:ascii="宋体" w:hAnsi="宋体" w:eastAsia="宋体" w:cs="宋体"/>
          <w:color w:val="auto"/>
          <w:sz w:val="24"/>
          <w:szCs w:val="24"/>
          <w:highlight w:val="none"/>
          <w:lang w:val="en-US" w:eastAsia="zh-CN"/>
        </w:rPr>
        <w:t>将视作项目整体验收不合格，终止合同履行，履约保证金不予退还并报相关部门进行处理。</w:t>
      </w:r>
    </w:p>
    <w:p w14:paraId="539AF446">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启东市市场监督管理局对没有具体执行标准或者以现有设备条件无法进行检测鉴定的情况下，</w:t>
      </w:r>
      <w:r>
        <w:rPr>
          <w:rFonts w:hint="eastAsia" w:ascii="宋体" w:hAnsi="宋体" w:cs="宋体"/>
          <w:color w:val="auto"/>
          <w:sz w:val="24"/>
          <w:szCs w:val="24"/>
          <w:highlight w:val="none"/>
          <w:lang w:val="en-US" w:eastAsia="zh-CN"/>
        </w:rPr>
        <w:t>需方</w:t>
      </w:r>
      <w:r>
        <w:rPr>
          <w:rFonts w:hint="eastAsia" w:ascii="宋体" w:hAnsi="宋体" w:eastAsia="宋体" w:cs="宋体"/>
          <w:color w:val="auto"/>
          <w:sz w:val="24"/>
          <w:szCs w:val="24"/>
          <w:highlight w:val="none"/>
          <w:lang w:val="en-US" w:eastAsia="zh-CN"/>
        </w:rPr>
        <w:t>可以委托第三方检测机构进行鉴定，产品质量鉴定结果不合格的，</w:t>
      </w:r>
      <w:r>
        <w:rPr>
          <w:rFonts w:hint="eastAsia" w:ascii="宋体" w:hAnsi="宋体" w:cs="宋体"/>
          <w:color w:val="auto"/>
          <w:sz w:val="24"/>
          <w:szCs w:val="24"/>
          <w:highlight w:val="none"/>
          <w:lang w:val="en-US" w:eastAsia="zh-CN"/>
        </w:rPr>
        <w:t>供方</w:t>
      </w:r>
      <w:r>
        <w:rPr>
          <w:rFonts w:hint="eastAsia" w:ascii="宋体" w:hAnsi="宋体" w:eastAsia="宋体" w:cs="宋体"/>
          <w:color w:val="auto"/>
          <w:sz w:val="24"/>
          <w:szCs w:val="24"/>
          <w:highlight w:val="none"/>
          <w:lang w:val="en-US" w:eastAsia="zh-CN"/>
        </w:rPr>
        <w:t>承担检测费用，</w:t>
      </w:r>
      <w:r>
        <w:rPr>
          <w:rFonts w:hint="eastAsia" w:ascii="宋体" w:hAnsi="宋体" w:cs="宋体"/>
          <w:color w:val="auto"/>
          <w:sz w:val="24"/>
          <w:szCs w:val="24"/>
          <w:highlight w:val="none"/>
          <w:lang w:val="en-US" w:eastAsia="zh-CN"/>
        </w:rPr>
        <w:t>需方</w:t>
      </w:r>
      <w:r>
        <w:rPr>
          <w:rFonts w:hint="eastAsia" w:ascii="宋体" w:hAnsi="宋体" w:eastAsia="宋体" w:cs="宋体"/>
          <w:color w:val="auto"/>
          <w:sz w:val="24"/>
          <w:szCs w:val="24"/>
          <w:highlight w:val="none"/>
          <w:lang w:val="en-US" w:eastAsia="zh-CN"/>
        </w:rPr>
        <w:t>有权拒收、部分拒收、退货、部分退货直至解除本合同，并要求</w:t>
      </w:r>
      <w:r>
        <w:rPr>
          <w:rFonts w:hint="eastAsia" w:ascii="宋体" w:hAnsi="宋体" w:cs="宋体"/>
          <w:color w:val="auto"/>
          <w:sz w:val="24"/>
          <w:szCs w:val="24"/>
          <w:highlight w:val="none"/>
          <w:lang w:val="en-US" w:eastAsia="zh-CN"/>
        </w:rPr>
        <w:t>供方</w:t>
      </w:r>
      <w:r>
        <w:rPr>
          <w:rFonts w:hint="eastAsia" w:ascii="宋体" w:hAnsi="宋体" w:eastAsia="宋体" w:cs="宋体"/>
          <w:color w:val="auto"/>
          <w:sz w:val="24"/>
          <w:szCs w:val="24"/>
          <w:highlight w:val="none"/>
          <w:lang w:val="en-US" w:eastAsia="zh-CN"/>
        </w:rPr>
        <w:t>支付因此造成的所有损失。破拆部件由</w:t>
      </w:r>
      <w:r>
        <w:rPr>
          <w:rFonts w:hint="eastAsia" w:ascii="宋体" w:hAnsi="宋体" w:cs="宋体"/>
          <w:color w:val="auto"/>
          <w:sz w:val="24"/>
          <w:szCs w:val="24"/>
          <w:highlight w:val="none"/>
          <w:lang w:val="en-US" w:eastAsia="zh-CN"/>
        </w:rPr>
        <w:t>供方</w:t>
      </w:r>
      <w:r>
        <w:rPr>
          <w:rFonts w:hint="eastAsia" w:ascii="宋体" w:hAnsi="宋体" w:eastAsia="宋体" w:cs="宋体"/>
          <w:color w:val="auto"/>
          <w:sz w:val="24"/>
          <w:szCs w:val="24"/>
          <w:highlight w:val="none"/>
          <w:lang w:val="en-US" w:eastAsia="zh-CN"/>
        </w:rPr>
        <w:t>负责补齐且</w:t>
      </w:r>
      <w:r>
        <w:rPr>
          <w:rFonts w:hint="eastAsia" w:ascii="宋体" w:hAnsi="宋体" w:cs="宋体"/>
          <w:color w:val="auto"/>
          <w:sz w:val="24"/>
          <w:szCs w:val="24"/>
          <w:highlight w:val="none"/>
          <w:lang w:val="en-US" w:eastAsia="zh-CN"/>
        </w:rPr>
        <w:t>需方</w:t>
      </w:r>
      <w:r>
        <w:rPr>
          <w:rFonts w:hint="eastAsia" w:ascii="宋体" w:hAnsi="宋体" w:eastAsia="宋体" w:cs="宋体"/>
          <w:color w:val="auto"/>
          <w:sz w:val="24"/>
          <w:szCs w:val="24"/>
          <w:highlight w:val="none"/>
          <w:lang w:val="en-US" w:eastAsia="zh-CN"/>
        </w:rPr>
        <w:t>不支付任何补偿费用。</w:t>
      </w:r>
    </w:p>
    <w:p w14:paraId="5FAC0FB1">
      <w:pPr>
        <w:keepNext w:val="0"/>
        <w:keepLines w:val="0"/>
        <w:pageBreakBefore w:val="0"/>
        <w:widowControl w:val="0"/>
        <w:kinsoku/>
        <w:wordWrap/>
        <w:overflowPunct/>
        <w:topLinePunct w:val="0"/>
        <w:autoSpaceDE/>
        <w:autoSpaceDN/>
        <w:bidi w:val="0"/>
        <w:spacing w:line="48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第</w:t>
      </w:r>
      <w:r>
        <w:rPr>
          <w:rFonts w:hint="eastAsia" w:ascii="宋体" w:hAnsi="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lang w:val="en-US" w:eastAsia="zh-CN"/>
        </w:rPr>
        <w:t xml:space="preserve">条 </w:t>
      </w:r>
      <w:r>
        <w:rPr>
          <w:rFonts w:hint="eastAsia" w:ascii="宋体" w:hAnsi="宋体" w:eastAsia="宋体" w:cs="宋体"/>
          <w:b/>
          <w:bCs/>
          <w:color w:val="auto"/>
          <w:sz w:val="24"/>
          <w:szCs w:val="24"/>
          <w:highlight w:val="none"/>
        </w:rPr>
        <w:t>结算方式和期限</w:t>
      </w:r>
    </w:p>
    <w:p w14:paraId="7745833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凭启东市市场监督管理局</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eastAsia="zh-CN"/>
        </w:rPr>
        <w:t>或第三方检测机构</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eastAsia="zh-CN"/>
        </w:rPr>
        <w:t>有效的检测报告或有效的证明文件作为付款依据。设备到场安装调试完毕，经验收合格后付合同价的97%；余款在三年（从验收合格之日算起）满且无质量问题后付清。</w:t>
      </w:r>
      <w:r>
        <w:rPr>
          <w:rFonts w:hint="eastAsia" w:ascii="宋体" w:hAnsi="宋体" w:eastAsia="宋体" w:cs="宋体"/>
          <w:color w:val="auto"/>
          <w:sz w:val="24"/>
          <w:szCs w:val="24"/>
          <w:highlight w:val="none"/>
        </w:rPr>
        <w:t xml:space="preserve">          </w:t>
      </w:r>
    </w:p>
    <w:p w14:paraId="75F64B84">
      <w:pPr>
        <w:keepNext w:val="0"/>
        <w:keepLines w:val="0"/>
        <w:pageBreakBefore w:val="0"/>
        <w:widowControl w:val="0"/>
        <w:kinsoku/>
        <w:wordWrap/>
        <w:overflowPunct/>
        <w:topLinePunct w:val="0"/>
        <w:autoSpaceDE/>
        <w:autoSpaceDN/>
        <w:bidi w:val="0"/>
        <w:spacing w:line="480" w:lineRule="exact"/>
        <w:ind w:firstLine="54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w:t>
      </w:r>
      <w:r>
        <w:rPr>
          <w:rFonts w:hint="eastAsia" w:ascii="宋体" w:hAnsi="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lang w:val="en-US" w:eastAsia="zh-CN"/>
        </w:rPr>
        <w:t>条 履约保证金：</w:t>
      </w:r>
    </w:p>
    <w:p w14:paraId="1354976C">
      <w:pPr>
        <w:keepNext w:val="0"/>
        <w:keepLines w:val="0"/>
        <w:pageBreakBefore w:val="0"/>
        <w:widowControl w:val="0"/>
        <w:kinsoku/>
        <w:wordWrap/>
        <w:overflowPunct/>
        <w:topLinePunct w:val="0"/>
        <w:autoSpaceDE/>
        <w:autoSpaceDN/>
        <w:bidi w:val="0"/>
        <w:spacing w:line="480" w:lineRule="exact"/>
        <w:ind w:firstLine="54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1.本项目成交后的履约保证金为项目成交价的10%（</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元），供方的履约保证金须在成交通知书发出之日起至合同签订前汇入需方账户（应当以数字人民币、支票、汇票或者金融机构、担保机构出具的保函等非现金形式提交），供方凭成交通知书与需方签订合同。超期或未有协商，则视为自动放弃成交资格。</w:t>
      </w:r>
    </w:p>
    <w:p w14:paraId="308A0E88">
      <w:pPr>
        <w:keepNext w:val="0"/>
        <w:keepLines w:val="0"/>
        <w:pageBreakBefore w:val="0"/>
        <w:widowControl w:val="0"/>
        <w:kinsoku/>
        <w:wordWrap/>
        <w:overflowPunct/>
        <w:topLinePunct w:val="0"/>
        <w:autoSpaceDE/>
        <w:autoSpaceDN/>
        <w:bidi w:val="0"/>
        <w:spacing w:line="480" w:lineRule="exact"/>
        <w:ind w:firstLine="54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2.供方全部履约合同义务，经需方验收合格无质量、进度等问题的，需方在验收合格后一次性退还履约保证金，需方若逾期退还履约保证金的，按照逾期部分的每日0.05%支付违约金。</w:t>
      </w:r>
    </w:p>
    <w:p w14:paraId="2E5C1727">
      <w:pPr>
        <w:keepNext w:val="0"/>
        <w:keepLines w:val="0"/>
        <w:pageBreakBefore w:val="0"/>
        <w:widowControl w:val="0"/>
        <w:kinsoku/>
        <w:wordWrap/>
        <w:overflowPunct/>
        <w:topLinePunct w:val="0"/>
        <w:autoSpaceDE/>
        <w:autoSpaceDN/>
        <w:bidi w:val="0"/>
        <w:spacing w:line="480" w:lineRule="exact"/>
        <w:ind w:firstLine="54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3.发生以下情况的，履约保证金不予退还或部分退还：</w:t>
      </w:r>
    </w:p>
    <w:p w14:paraId="72805E33">
      <w:pPr>
        <w:keepNext w:val="0"/>
        <w:keepLines w:val="0"/>
        <w:pageBreakBefore w:val="0"/>
        <w:widowControl w:val="0"/>
        <w:kinsoku/>
        <w:wordWrap/>
        <w:overflowPunct/>
        <w:topLinePunct w:val="0"/>
        <w:autoSpaceDE/>
        <w:autoSpaceDN/>
        <w:bidi w:val="0"/>
        <w:spacing w:line="480" w:lineRule="exact"/>
        <w:ind w:firstLine="54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a.签订合同后，供方不履行合同义务的，需方有权全额扣除履约保证金，全额不予退还，同时需方亦有权终止合同，供方还须承担相应的法律赔偿责任。</w:t>
      </w:r>
    </w:p>
    <w:p w14:paraId="427EEB73">
      <w:pPr>
        <w:keepNext w:val="0"/>
        <w:keepLines w:val="0"/>
        <w:pageBreakBefore w:val="0"/>
        <w:widowControl w:val="0"/>
        <w:kinsoku/>
        <w:wordWrap/>
        <w:overflowPunct/>
        <w:topLinePunct w:val="0"/>
        <w:autoSpaceDE/>
        <w:autoSpaceDN/>
        <w:bidi w:val="0"/>
        <w:spacing w:line="480" w:lineRule="exact"/>
        <w:ind w:firstLine="54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b.供方在履约过程中发生违约行为，给需方造成损失的，需方有权在供方缴纳的履约保证金中予以扣款，以弥补需方经济损失，不足的部分供方另外补齐。</w:t>
      </w:r>
    </w:p>
    <w:p w14:paraId="32F6887D">
      <w:pPr>
        <w:keepNext w:val="0"/>
        <w:keepLines w:val="0"/>
        <w:pageBreakBefore w:val="0"/>
        <w:widowControl w:val="0"/>
        <w:numPr>
          <w:ilvl w:val="0"/>
          <w:numId w:val="0"/>
        </w:numPr>
        <w:kinsoku/>
        <w:wordWrap/>
        <w:overflowPunct/>
        <w:topLinePunct w:val="0"/>
        <w:autoSpaceDE/>
        <w:autoSpaceDN/>
        <w:bidi w:val="0"/>
        <w:spacing w:line="48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第</w:t>
      </w:r>
      <w:r>
        <w:rPr>
          <w:rFonts w:hint="eastAsia" w:ascii="宋体" w:hAnsi="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lang w:val="en-US" w:eastAsia="zh-CN"/>
        </w:rPr>
        <w:t xml:space="preserve">条 </w:t>
      </w:r>
      <w:r>
        <w:rPr>
          <w:rFonts w:hint="eastAsia" w:ascii="宋体" w:hAnsi="宋体" w:eastAsia="宋体" w:cs="宋体"/>
          <w:b/>
          <w:bCs/>
          <w:color w:val="auto"/>
          <w:sz w:val="24"/>
          <w:szCs w:val="24"/>
          <w:highlight w:val="none"/>
        </w:rPr>
        <w:t>违约责任：</w:t>
      </w:r>
    </w:p>
    <w:p w14:paraId="0005BFBA">
      <w:pPr>
        <w:keepNext w:val="0"/>
        <w:keepLines w:val="0"/>
        <w:pageBreakBefore w:val="0"/>
        <w:widowControl w:val="0"/>
        <w:numPr>
          <w:ilvl w:val="0"/>
          <w:numId w:val="0"/>
        </w:numPr>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eastAsia="zh-CN"/>
        </w:rPr>
        <w:t>如</w:t>
      </w:r>
      <w:r>
        <w:rPr>
          <w:rFonts w:hint="eastAsia" w:ascii="宋体" w:hAnsi="宋体" w:eastAsia="宋体" w:cs="宋体"/>
          <w:color w:val="auto"/>
          <w:sz w:val="24"/>
          <w:szCs w:val="24"/>
          <w:highlight w:val="none"/>
          <w:lang w:eastAsia="zh-CN"/>
        </w:rPr>
        <w:t>不能按期供货，视为不能响应采购文件需求，</w:t>
      </w:r>
      <w:r>
        <w:rPr>
          <w:rFonts w:hint="eastAsia" w:ascii="宋体" w:hAnsi="宋体" w:cs="宋体"/>
          <w:color w:val="auto"/>
          <w:sz w:val="24"/>
          <w:szCs w:val="24"/>
          <w:highlight w:val="none"/>
          <w:lang w:eastAsia="zh-CN"/>
        </w:rPr>
        <w:t>需方</w:t>
      </w:r>
      <w:r>
        <w:rPr>
          <w:rFonts w:hint="eastAsia" w:ascii="宋体" w:hAnsi="宋体" w:eastAsia="宋体" w:cs="宋体"/>
          <w:color w:val="auto"/>
          <w:sz w:val="24"/>
          <w:szCs w:val="24"/>
          <w:highlight w:val="none"/>
          <w:lang w:eastAsia="zh-CN"/>
        </w:rPr>
        <w:t>有权终止合同，并且履约保证金不予退还</w:t>
      </w:r>
      <w:r>
        <w:rPr>
          <w:rFonts w:hint="eastAsia" w:ascii="宋体" w:hAnsi="宋体" w:eastAsia="宋体" w:cs="宋体"/>
          <w:color w:val="auto"/>
          <w:sz w:val="24"/>
          <w:szCs w:val="24"/>
          <w:highlight w:val="none"/>
        </w:rPr>
        <w:t>。</w:t>
      </w:r>
    </w:p>
    <w:p w14:paraId="4359FEBE">
      <w:pPr>
        <w:keepNext w:val="0"/>
        <w:keepLines w:val="0"/>
        <w:pageBreakBefore w:val="0"/>
        <w:widowControl w:val="0"/>
        <w:kinsoku/>
        <w:wordWrap/>
        <w:overflowPunct/>
        <w:topLinePunct w:val="0"/>
        <w:autoSpaceDE/>
        <w:autoSpaceDN/>
        <w:bidi w:val="0"/>
        <w:spacing w:line="480" w:lineRule="exact"/>
        <w:ind w:firstLine="480" w:firstLineChars="200"/>
        <w:jc w:val="left"/>
        <w:textAlignment w:val="auto"/>
        <w:rPr>
          <w:rFonts w:hint="eastAsia" w:ascii="宋体" w:hAnsi="宋体" w:cs="宋体"/>
          <w:color w:val="auto"/>
          <w:sz w:val="24"/>
        </w:rPr>
      </w:pPr>
      <w:r>
        <w:rPr>
          <w:rFonts w:hint="eastAsia" w:ascii="宋体" w:hAnsi="宋体" w:eastAsia="宋体" w:cs="宋体"/>
          <w:color w:val="auto"/>
          <w:sz w:val="24"/>
          <w:szCs w:val="24"/>
          <w:highlight w:val="none"/>
        </w:rPr>
        <w:t>2.</w:t>
      </w:r>
      <w:r>
        <w:rPr>
          <w:rFonts w:hint="eastAsia" w:ascii="宋体" w:hAnsi="宋体" w:cs="宋体"/>
          <w:color w:val="auto"/>
          <w:sz w:val="24"/>
        </w:rPr>
        <w:t>供方交付货物时</w:t>
      </w:r>
      <w:r>
        <w:rPr>
          <w:rFonts w:hint="eastAsia" w:ascii="宋体" w:hAnsi="宋体" w:cs="宋体"/>
          <w:color w:val="auto"/>
          <w:sz w:val="24"/>
          <w:lang w:val="zh-CN"/>
        </w:rPr>
        <w:t>质量、数量、品牌、技术参数等与招投标文件不一致，或无有效产品合格证、存在安全隐患等</w:t>
      </w:r>
      <w:r>
        <w:rPr>
          <w:rFonts w:hint="eastAsia" w:ascii="宋体" w:hAnsi="宋体" w:cs="宋体"/>
          <w:color w:val="auto"/>
          <w:sz w:val="24"/>
        </w:rPr>
        <w:t>，应在需方规定的时间内再次供货，逾期供货或再次提交的货物质量仍不符合规定的，需方有权没收全部履约保证金，终止本合同，并要求供方赔偿需方由此造成的损失。</w:t>
      </w:r>
    </w:p>
    <w:p w14:paraId="788CE975">
      <w:pPr>
        <w:keepNext w:val="0"/>
        <w:keepLines w:val="0"/>
        <w:pageBreakBefore w:val="0"/>
        <w:widowControl w:val="0"/>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3.需方中途无理由退货或者逾期付款的，按照逾期部分的货物总值的每日0.2%支付。</w:t>
      </w:r>
    </w:p>
    <w:p w14:paraId="3D0903AB">
      <w:pPr>
        <w:keepNext w:val="0"/>
        <w:keepLines w:val="0"/>
        <w:pageBreakBefore w:val="0"/>
        <w:kinsoku/>
        <w:wordWrap/>
        <w:overflowPunct/>
        <w:topLinePunct w:val="0"/>
        <w:autoSpaceDE/>
        <w:autoSpaceDN/>
        <w:bidi w:val="0"/>
        <w:adjustRightInd/>
        <w:snapToGrid/>
        <w:spacing w:line="520" w:lineRule="exact"/>
        <w:ind w:firstLine="540"/>
        <w:textAlignment w:val="auto"/>
        <w:rPr>
          <w:rFonts w:hint="eastAsia"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.供方违反合同约定进行转包或违法分包的，需方有权单方解除合同，并要求供方承担合同签约价10%的违约金。</w:t>
      </w:r>
    </w:p>
    <w:p w14:paraId="4377C41E">
      <w:pPr>
        <w:keepNext w:val="0"/>
        <w:keepLines w:val="0"/>
        <w:pageBreakBefore w:val="0"/>
        <w:kinsoku/>
        <w:wordWrap/>
        <w:overflowPunct/>
        <w:topLinePunct w:val="0"/>
        <w:autoSpaceDE/>
        <w:autoSpaceDN/>
        <w:bidi w:val="0"/>
        <w:adjustRightInd/>
        <w:snapToGrid/>
        <w:spacing w:line="520" w:lineRule="exact"/>
        <w:ind w:firstLine="540"/>
        <w:textAlignment w:val="auto"/>
        <w:rPr>
          <w:rFonts w:hint="eastAsia"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.质量保修内供方超时或未在规定的时间内及时处理故障，每次罚</w:t>
      </w:r>
      <w:r>
        <w:rPr>
          <w:rFonts w:hint="eastAsia" w:ascii="宋体" w:hAnsi="宋体" w:cs="宋体"/>
          <w:color w:val="auto"/>
          <w:sz w:val="24"/>
          <w:lang w:val="en-US" w:eastAsia="zh-CN"/>
        </w:rPr>
        <w:t>1</w:t>
      </w:r>
      <w:r>
        <w:rPr>
          <w:rFonts w:hint="eastAsia" w:ascii="宋体" w:hAnsi="宋体" w:cs="宋体"/>
          <w:color w:val="auto"/>
          <w:sz w:val="24"/>
        </w:rPr>
        <w:t>000元违约金。</w:t>
      </w:r>
    </w:p>
    <w:p w14:paraId="4651289F">
      <w:pPr>
        <w:keepNext w:val="0"/>
        <w:keepLines w:val="0"/>
        <w:pageBreakBefore w:val="0"/>
        <w:widowControl w:val="0"/>
        <w:kinsoku/>
        <w:wordWrap/>
        <w:overflowPunct/>
        <w:topLinePunct w:val="0"/>
        <w:autoSpaceDE/>
        <w:autoSpaceDN/>
        <w:bidi w:val="0"/>
        <w:spacing w:line="48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第十条 </w:t>
      </w:r>
      <w:r>
        <w:rPr>
          <w:rFonts w:hint="eastAsia" w:ascii="宋体" w:hAnsi="宋体" w:eastAsia="宋体" w:cs="宋体"/>
          <w:b/>
          <w:bCs/>
          <w:color w:val="auto"/>
          <w:sz w:val="24"/>
          <w:szCs w:val="24"/>
          <w:highlight w:val="none"/>
        </w:rPr>
        <w:t>其它约定事项：</w:t>
      </w:r>
    </w:p>
    <w:p w14:paraId="7A042EE8">
      <w:pPr>
        <w:keepNext w:val="0"/>
        <w:keepLines w:val="0"/>
        <w:pageBreakBefore w:val="0"/>
        <w:widowControl w:val="0"/>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1．供、需双方如在本合同的履行过程中，对标的物的质量问题发生争议时，以质量技术监督部门或有权鉴定部门的质量鉴定结果为准，由此所产生的一切费用由供方承担。</w:t>
      </w:r>
    </w:p>
    <w:p w14:paraId="496D3102">
      <w:pPr>
        <w:keepNext w:val="0"/>
        <w:keepLines w:val="0"/>
        <w:pageBreakBefore w:val="0"/>
        <w:widowControl w:val="0"/>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2.如供方不履行本合同第</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条所规定的保修或后续（售后）服务，则需方有权另行聘请其他维修单位进行维修及后续服务，所支出的合理的维修和服务费用在供方的履约保证金中扣付或需方直接向供方索取，如供方的履约保证金不足以支付该维修及后续服务的费用，则需方有权继续向供方追偿。</w:t>
      </w:r>
    </w:p>
    <w:p w14:paraId="04A2F664">
      <w:pPr>
        <w:keepNext w:val="0"/>
        <w:keepLines w:val="0"/>
        <w:pageBreakBefore w:val="0"/>
        <w:widowControl w:val="0"/>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不可抗力的原因外，供方超过合同规定的履行期限十日内仍不能交付本合同项目货物的，则视为不能交货，需方有权选择决定是否继续履行本合同，如需方决定终止本合同的履行，则供方必须承担不能交货的违约责任，履约保证金不予退还，同时双方出具书面材料。</w:t>
      </w:r>
    </w:p>
    <w:p w14:paraId="44E60DDF">
      <w:pPr>
        <w:keepNext w:val="0"/>
        <w:keepLines w:val="0"/>
        <w:pageBreakBefore w:val="0"/>
        <w:widowControl w:val="0"/>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4.供方对需方提出货物或服务有欺诈行为的，依照《中华人民共和国消费者权益保护法》的规定承担损害赔偿责任。</w:t>
      </w:r>
    </w:p>
    <w:p w14:paraId="023A384E">
      <w:pPr>
        <w:keepNext w:val="0"/>
        <w:keepLines w:val="0"/>
        <w:pageBreakBefore w:val="0"/>
        <w:widowControl w:val="0"/>
        <w:kinsoku/>
        <w:wordWrap/>
        <w:overflowPunct/>
        <w:topLinePunct w:val="0"/>
        <w:autoSpaceDE/>
        <w:autoSpaceDN/>
        <w:bidi w:val="0"/>
        <w:spacing w:line="48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第十</w:t>
      </w:r>
      <w:r>
        <w:rPr>
          <w:rFonts w:hint="eastAsia" w:ascii="宋体" w:hAnsi="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en-US" w:eastAsia="zh-CN"/>
        </w:rPr>
        <w:t xml:space="preserve">条 </w:t>
      </w:r>
      <w:r>
        <w:rPr>
          <w:rFonts w:hint="eastAsia" w:ascii="宋体" w:hAnsi="宋体" w:eastAsia="宋体" w:cs="宋体"/>
          <w:b/>
          <w:bCs/>
          <w:color w:val="auto"/>
          <w:sz w:val="24"/>
          <w:szCs w:val="24"/>
          <w:highlight w:val="none"/>
        </w:rPr>
        <w:t>解决合同争议的方式：</w:t>
      </w:r>
    </w:p>
    <w:p w14:paraId="1395EB61">
      <w:pPr>
        <w:keepNext w:val="0"/>
        <w:keepLines w:val="0"/>
        <w:pageBreakBefore w:val="0"/>
        <w:widowControl w:val="0"/>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本合同履行过程中如发生争议，供、需双方应协商解决，如协商不成，则任何一方均可向</w:t>
      </w:r>
      <w:r>
        <w:rPr>
          <w:rFonts w:hint="eastAsia" w:ascii="宋体" w:hAnsi="宋体" w:eastAsia="宋体" w:cs="宋体"/>
          <w:color w:val="auto"/>
          <w:sz w:val="24"/>
          <w:szCs w:val="24"/>
          <w:highlight w:val="none"/>
          <w:u w:val="single"/>
        </w:rPr>
        <w:t xml:space="preserve">  启东市  </w:t>
      </w:r>
      <w:r>
        <w:rPr>
          <w:rFonts w:hint="eastAsia" w:ascii="宋体" w:hAnsi="宋体" w:eastAsia="宋体" w:cs="宋体"/>
          <w:color w:val="auto"/>
          <w:sz w:val="24"/>
          <w:szCs w:val="24"/>
          <w:highlight w:val="none"/>
        </w:rPr>
        <w:t>人民法院提起诉讼。</w:t>
      </w:r>
    </w:p>
    <w:p w14:paraId="34D0CA0D">
      <w:pPr>
        <w:keepNext w:val="0"/>
        <w:keepLines w:val="0"/>
        <w:pageBreakBefore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color w:val="auto"/>
          <w:sz w:val="24"/>
          <w:szCs w:val="24"/>
          <w:highlight w:val="none"/>
        </w:rPr>
      </w:pPr>
      <w:r>
        <w:rPr>
          <w:rFonts w:hint="eastAsia" w:ascii="宋体" w:hAnsi="宋体" w:eastAsia="宋体" w:cs="宋体"/>
          <w:b/>
          <w:bCs/>
          <w:color w:val="auto"/>
          <w:sz w:val="24"/>
          <w:szCs w:val="24"/>
          <w:highlight w:val="none"/>
          <w:lang w:val="en-US" w:eastAsia="zh-CN"/>
        </w:rPr>
        <w:t>第十</w:t>
      </w: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en-US" w:eastAsia="zh-CN"/>
        </w:rPr>
        <w:t xml:space="preserve">条 </w:t>
      </w:r>
      <w:r>
        <w:rPr>
          <w:rFonts w:hint="eastAsia" w:ascii="宋体" w:hAnsi="宋体" w:eastAsia="宋体" w:cs="宋体"/>
          <w:color w:val="auto"/>
          <w:sz w:val="24"/>
          <w:szCs w:val="24"/>
          <w:highlight w:val="none"/>
        </w:rPr>
        <w:t>本合同由供、需双方签订并加盖公章（同时双方应加盖骑缝章）后生效，合同一式</w:t>
      </w:r>
      <w:r>
        <w:rPr>
          <w:rFonts w:hint="eastAsia" w:ascii="宋体" w:hAnsi="宋体" w:cs="宋体"/>
          <w:color w:val="auto"/>
          <w:sz w:val="24"/>
          <w:szCs w:val="24"/>
          <w:highlight w:val="none"/>
          <w:lang w:eastAsia="zh-CN"/>
        </w:rPr>
        <w:t>陆</w:t>
      </w:r>
      <w:r>
        <w:rPr>
          <w:rFonts w:hint="eastAsia" w:ascii="宋体" w:hAnsi="宋体" w:eastAsia="宋体" w:cs="宋体"/>
          <w:color w:val="auto"/>
          <w:sz w:val="24"/>
          <w:szCs w:val="24"/>
          <w:highlight w:val="none"/>
        </w:rPr>
        <w:t>份（供需双方各执三份）。</w:t>
      </w:r>
    </w:p>
    <w:p w14:paraId="7C52E162">
      <w:pPr>
        <w:spacing w:line="540" w:lineRule="exact"/>
        <w:ind w:firstLine="720" w:firstLineChars="300"/>
        <w:rPr>
          <w:rFonts w:hint="eastAsia" w:ascii="宋体" w:hAnsi="宋体" w:cs="宋体"/>
          <w:color w:val="auto"/>
          <w:sz w:val="24"/>
          <w:szCs w:val="24"/>
          <w:highlight w:val="none"/>
        </w:rPr>
      </w:pPr>
    </w:p>
    <w:p w14:paraId="05852A7F">
      <w:pPr>
        <w:spacing w:line="540" w:lineRule="exact"/>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需</w:t>
      </w:r>
      <w:r>
        <w:rPr>
          <w:rFonts w:hint="eastAsia" w:ascii="宋体" w:hAnsi="宋体" w:cs="宋体"/>
          <w:color w:val="auto"/>
          <w:sz w:val="24"/>
          <w:szCs w:val="24"/>
          <w:highlight w:val="none"/>
        </w:rPr>
        <w:t xml:space="preserve">方（盖章）：                    </w:t>
      </w:r>
      <w:r>
        <w:rPr>
          <w:rFonts w:hint="eastAsia" w:ascii="宋体" w:hAnsi="宋体" w:cs="宋体"/>
          <w:color w:val="auto"/>
          <w:sz w:val="24"/>
          <w:szCs w:val="24"/>
          <w:highlight w:val="none"/>
          <w:lang w:eastAsia="zh-CN"/>
        </w:rPr>
        <w:t>供</w:t>
      </w:r>
      <w:r>
        <w:rPr>
          <w:rFonts w:hint="eastAsia" w:ascii="宋体" w:hAnsi="宋体" w:cs="宋体"/>
          <w:color w:val="auto"/>
          <w:sz w:val="24"/>
          <w:szCs w:val="24"/>
          <w:highlight w:val="none"/>
        </w:rPr>
        <w:t xml:space="preserve">方（盖章）：            </w:t>
      </w:r>
    </w:p>
    <w:p w14:paraId="50508BEF">
      <w:pPr>
        <w:spacing w:line="5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法定代表人：                      法定代表人：             </w:t>
      </w:r>
    </w:p>
    <w:p w14:paraId="4D1A045C">
      <w:pPr>
        <w:spacing w:line="5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委托代理人：                      委托代理人：            </w:t>
      </w:r>
    </w:p>
    <w:p w14:paraId="49F4B147">
      <w:pPr>
        <w:spacing w:line="5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联系电话：                        联系电话：              </w:t>
      </w:r>
    </w:p>
    <w:p w14:paraId="2A57B862">
      <w:pPr>
        <w:spacing w:line="5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开户银行：                        开户银行：</w:t>
      </w:r>
    </w:p>
    <w:p w14:paraId="0B85566A">
      <w:pPr>
        <w:spacing w:line="540" w:lineRule="exact"/>
        <w:rPr>
          <w:rFonts w:hint="eastAsia"/>
          <w:color w:val="auto"/>
          <w:highlight w:val="none"/>
        </w:rPr>
      </w:pPr>
      <w:r>
        <w:rPr>
          <w:rFonts w:hint="eastAsia" w:ascii="宋体" w:hAnsi="宋体" w:cs="宋体"/>
          <w:color w:val="auto"/>
          <w:sz w:val="24"/>
          <w:szCs w:val="24"/>
          <w:highlight w:val="none"/>
        </w:rPr>
        <w:t xml:space="preserve">      银行账号：                        银行账号：</w:t>
      </w:r>
    </w:p>
    <w:p w14:paraId="503B41C2">
      <w:pPr>
        <w:rPr>
          <w:color w:val="auto"/>
        </w:rPr>
      </w:pPr>
    </w:p>
    <w:p w14:paraId="0CA24D18">
      <w:pPr>
        <w:jc w:val="center"/>
        <w:rPr>
          <w:rFonts w:hint="eastAsia" w:ascii="宋体" w:hAnsi="宋体" w:eastAsia="宋体" w:cs="宋体"/>
          <w:b w:val="0"/>
          <w:color w:val="auto"/>
          <w:highlight w:val="none"/>
        </w:rPr>
      </w:pPr>
      <w:r>
        <w:rPr>
          <w:rFonts w:hint="eastAsia" w:ascii="宋体" w:hAnsi="宋体" w:eastAsia="宋体" w:cs="宋体"/>
          <w:b w:val="0"/>
          <w:color w:val="auto"/>
          <w:sz w:val="36"/>
          <w:szCs w:val="36"/>
          <w:highlight w:val="none"/>
        </w:rPr>
        <w:br w:type="page"/>
      </w:r>
      <w:r>
        <w:rPr>
          <w:rFonts w:hint="eastAsia" w:ascii="宋体" w:hAnsi="宋体" w:eastAsia="宋体" w:cs="宋体"/>
          <w:b w:val="0"/>
          <w:color w:val="auto"/>
          <w:sz w:val="36"/>
          <w:szCs w:val="36"/>
          <w:highlight w:val="none"/>
        </w:rPr>
        <w:t>第四部分  响应文件</w:t>
      </w:r>
      <w:bookmarkEnd w:id="56"/>
      <w:r>
        <w:rPr>
          <w:rFonts w:hint="eastAsia" w:ascii="宋体" w:hAnsi="宋体" w:eastAsia="宋体" w:cs="宋体"/>
          <w:b w:val="0"/>
          <w:color w:val="auto"/>
          <w:sz w:val="36"/>
          <w:szCs w:val="36"/>
          <w:highlight w:val="none"/>
        </w:rPr>
        <w:t>组成</w:t>
      </w:r>
      <w:bookmarkEnd w:id="58"/>
    </w:p>
    <w:p w14:paraId="7FE4B086">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响应文件必须按照以下格式及要求进行制作、签署</w:t>
      </w:r>
      <w:r>
        <w:rPr>
          <w:rFonts w:hint="eastAsia" w:ascii="宋体" w:hAnsi="宋体" w:eastAsia="宋体" w:cs="宋体"/>
          <w:b/>
          <w:bCs/>
          <w:color w:val="auto"/>
          <w:sz w:val="28"/>
          <w:szCs w:val="28"/>
          <w:highlight w:val="none"/>
          <w:lang w:val="en-US" w:eastAsia="zh-CN"/>
        </w:rPr>
        <w:t>、密封和提交</w:t>
      </w:r>
      <w:r>
        <w:rPr>
          <w:rFonts w:hint="eastAsia" w:ascii="宋体" w:hAnsi="宋体" w:eastAsia="宋体" w:cs="宋体"/>
          <w:b/>
          <w:bCs/>
          <w:color w:val="auto"/>
          <w:sz w:val="28"/>
          <w:szCs w:val="28"/>
          <w:highlight w:val="none"/>
        </w:rPr>
        <w:t>。（以下内容必须全部提供，</w:t>
      </w:r>
      <w:r>
        <w:rPr>
          <w:rFonts w:hint="eastAsia" w:ascii="宋体" w:hAnsi="宋体" w:eastAsia="宋体" w:cs="宋体"/>
          <w:b/>
          <w:bCs/>
          <w:color w:val="auto"/>
          <w:sz w:val="28"/>
          <w:szCs w:val="28"/>
          <w:highlight w:val="none"/>
          <w:lang w:val="zh-CN"/>
        </w:rPr>
        <w:t>并全部加盖</w:t>
      </w:r>
      <w:r>
        <w:rPr>
          <w:rFonts w:hint="eastAsia" w:ascii="宋体" w:hAnsi="宋体" w:eastAsia="宋体" w:cs="宋体"/>
          <w:b/>
          <w:bCs/>
          <w:color w:val="auto"/>
          <w:sz w:val="28"/>
          <w:szCs w:val="28"/>
          <w:highlight w:val="none"/>
          <w:lang w:val="en-US" w:eastAsia="zh-CN"/>
        </w:rPr>
        <w:t>报价单位公章</w:t>
      </w:r>
      <w:r>
        <w:rPr>
          <w:rFonts w:hint="eastAsia" w:ascii="宋体" w:hAnsi="宋体" w:eastAsia="宋体" w:cs="宋体"/>
          <w:b/>
          <w:bCs/>
          <w:color w:val="auto"/>
          <w:sz w:val="28"/>
          <w:szCs w:val="28"/>
          <w:highlight w:val="none"/>
          <w:lang w:val="zh-CN"/>
        </w:rPr>
        <w:t>。</w:t>
      </w:r>
      <w:r>
        <w:rPr>
          <w:rFonts w:hint="eastAsia" w:ascii="宋体" w:hAnsi="宋体" w:eastAsia="宋体" w:cs="宋体"/>
          <w:b/>
          <w:bCs/>
          <w:color w:val="auto"/>
          <w:sz w:val="28"/>
          <w:szCs w:val="28"/>
          <w:highlight w:val="none"/>
        </w:rPr>
        <w:t>响应文件格式中要求签字的不可打印填写，否则视为无效响应。）</w:t>
      </w:r>
    </w:p>
    <w:p w14:paraId="3D1C923C">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1.</w:t>
      </w:r>
      <w:r>
        <w:rPr>
          <w:rFonts w:hint="eastAsia" w:ascii="宋体" w:hAnsi="宋体" w:eastAsia="宋体" w:cs="宋体"/>
          <w:color w:val="auto"/>
          <w:kern w:val="0"/>
          <w:sz w:val="28"/>
          <w:szCs w:val="28"/>
          <w:highlight w:val="none"/>
        </w:rPr>
        <w:t>投标人符合《政府采购法》第二十二条规定条件的</w:t>
      </w:r>
      <w:r>
        <w:rPr>
          <w:rFonts w:hint="eastAsia" w:ascii="宋体" w:hAnsi="宋体" w:eastAsia="宋体" w:cs="宋体"/>
          <w:color w:val="auto"/>
          <w:kern w:val="0"/>
          <w:sz w:val="28"/>
          <w:szCs w:val="28"/>
          <w:highlight w:val="none"/>
          <w:lang w:val="en-US" w:eastAsia="zh-CN"/>
        </w:rPr>
        <w:t>声明</w:t>
      </w:r>
      <w:r>
        <w:rPr>
          <w:rFonts w:hint="eastAsia" w:ascii="宋体" w:hAnsi="宋体" w:eastAsia="宋体" w:cs="宋体"/>
          <w:color w:val="auto"/>
          <w:kern w:val="0"/>
          <w:sz w:val="28"/>
          <w:szCs w:val="28"/>
          <w:highlight w:val="none"/>
        </w:rPr>
        <w:t>函</w:t>
      </w:r>
      <w:r>
        <w:rPr>
          <w:rFonts w:hint="eastAsia" w:ascii="宋体" w:hAnsi="宋体" w:eastAsia="宋体" w:cs="宋体"/>
          <w:color w:val="auto"/>
          <w:kern w:val="0"/>
          <w:sz w:val="28"/>
          <w:szCs w:val="28"/>
          <w:highlight w:val="none"/>
          <w:lang w:val="zh-CN"/>
        </w:rPr>
        <w:t>（格式见附件1）（如分公司参加投标的，另需提供总公司的授权证明）；</w:t>
      </w:r>
    </w:p>
    <w:p w14:paraId="54630AFA">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2.法定代表人身份证明书、法定代表人身份证</w:t>
      </w:r>
      <w:r>
        <w:rPr>
          <w:rFonts w:hint="eastAsia" w:ascii="宋体" w:hAnsi="宋体" w:eastAsia="宋体" w:cs="宋体"/>
          <w:color w:val="auto"/>
          <w:sz w:val="28"/>
          <w:szCs w:val="28"/>
          <w:highlight w:val="none"/>
          <w:lang w:val="en-US" w:eastAsia="zh-CN"/>
        </w:rPr>
        <w:t>复印件</w:t>
      </w:r>
      <w:r>
        <w:rPr>
          <w:rFonts w:hint="eastAsia" w:ascii="宋体" w:hAnsi="宋体" w:eastAsia="宋体" w:cs="宋体"/>
          <w:color w:val="auto"/>
          <w:sz w:val="28"/>
          <w:szCs w:val="28"/>
          <w:highlight w:val="none"/>
        </w:rPr>
        <w:t>（格式见附件2）；</w:t>
      </w:r>
    </w:p>
    <w:p w14:paraId="1042D197">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3.法定代表人授权委托书、授权委托人（即代理人）身份证</w:t>
      </w:r>
      <w:r>
        <w:rPr>
          <w:rFonts w:hint="eastAsia" w:ascii="宋体" w:hAnsi="宋体" w:eastAsia="宋体" w:cs="宋体"/>
          <w:color w:val="auto"/>
          <w:sz w:val="28"/>
          <w:szCs w:val="28"/>
          <w:highlight w:val="none"/>
          <w:lang w:val="en-US" w:eastAsia="zh-CN"/>
        </w:rPr>
        <w:t>复印件</w:t>
      </w:r>
      <w:r>
        <w:rPr>
          <w:rFonts w:hint="eastAsia" w:ascii="宋体" w:hAnsi="宋体" w:eastAsia="宋体" w:cs="宋体"/>
          <w:color w:val="auto"/>
          <w:sz w:val="28"/>
          <w:szCs w:val="28"/>
          <w:highlight w:val="none"/>
        </w:rPr>
        <w:t>（格式见附件3</w:t>
      </w:r>
      <w:r>
        <w:rPr>
          <w:rFonts w:hint="eastAsia" w:ascii="宋体" w:hAnsi="宋体" w:eastAsia="宋体" w:cs="宋体"/>
          <w:bCs/>
          <w:color w:val="auto"/>
          <w:sz w:val="28"/>
          <w:highlight w:val="none"/>
        </w:rPr>
        <w:t>，</w:t>
      </w:r>
      <w:r>
        <w:rPr>
          <w:rFonts w:hint="eastAsia" w:ascii="宋体" w:hAnsi="宋体" w:eastAsia="宋体" w:cs="宋体"/>
          <w:color w:val="auto"/>
          <w:kern w:val="0"/>
          <w:sz w:val="28"/>
          <w:szCs w:val="28"/>
          <w:highlight w:val="none"/>
          <w:lang w:val="zh-CN"/>
        </w:rPr>
        <w:t>法定代表人参加的，无需提供授权委托书</w:t>
      </w:r>
      <w:r>
        <w:rPr>
          <w:rFonts w:hint="eastAsia" w:ascii="宋体" w:hAnsi="宋体" w:eastAsia="宋体" w:cs="宋体"/>
          <w:color w:val="auto"/>
          <w:sz w:val="28"/>
          <w:szCs w:val="28"/>
          <w:highlight w:val="none"/>
        </w:rPr>
        <w:t>）；</w:t>
      </w:r>
    </w:p>
    <w:p w14:paraId="32600385">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rPr>
        <w:t>4.</w:t>
      </w:r>
      <w:r>
        <w:rPr>
          <w:rFonts w:hint="eastAsia" w:ascii="宋体" w:hAnsi="宋体" w:eastAsia="宋体" w:cs="宋体"/>
          <w:color w:val="auto"/>
          <w:sz w:val="28"/>
          <w:szCs w:val="28"/>
          <w:highlight w:val="none"/>
          <w:lang w:val="zh-CN"/>
        </w:rPr>
        <w:t>有效</w:t>
      </w:r>
      <w:r>
        <w:rPr>
          <w:rFonts w:hint="eastAsia" w:ascii="宋体" w:hAnsi="宋体" w:eastAsia="宋体" w:cs="宋体"/>
          <w:color w:val="auto"/>
          <w:kern w:val="0"/>
          <w:sz w:val="28"/>
          <w:szCs w:val="28"/>
          <w:highlight w:val="none"/>
          <w:lang w:val="zh-CN"/>
        </w:rPr>
        <w:t>的营业执照</w:t>
      </w:r>
      <w:r>
        <w:rPr>
          <w:rFonts w:hint="eastAsia" w:ascii="宋体" w:hAnsi="宋体" w:eastAsia="宋体" w:cs="宋体"/>
          <w:color w:val="auto"/>
          <w:kern w:val="0"/>
          <w:sz w:val="28"/>
          <w:szCs w:val="28"/>
          <w:highlight w:val="none"/>
          <w:lang w:val="en-US" w:eastAsia="zh-CN"/>
        </w:rPr>
        <w:t>复印件</w:t>
      </w:r>
      <w:r>
        <w:rPr>
          <w:rFonts w:hint="eastAsia" w:ascii="宋体" w:hAnsi="宋体" w:cs="宋体"/>
          <w:color w:val="auto"/>
          <w:sz w:val="28"/>
          <w:szCs w:val="28"/>
          <w:highlight w:val="none"/>
          <w:lang w:val="zh-CN" w:eastAsia="zh-CN"/>
        </w:rPr>
        <w:t>（</w:t>
      </w:r>
      <w:r>
        <w:rPr>
          <w:rFonts w:hint="eastAsia" w:ascii="宋体" w:hAnsi="宋体" w:cs="宋体"/>
          <w:color w:val="auto"/>
          <w:kern w:val="0"/>
          <w:sz w:val="28"/>
          <w:szCs w:val="28"/>
          <w:highlight w:val="none"/>
          <w:lang w:val="en-US" w:eastAsia="zh-CN"/>
        </w:rPr>
        <w:t>加盖报价单位公章</w:t>
      </w:r>
      <w:r>
        <w:rPr>
          <w:rFonts w:hint="eastAsia" w:ascii="宋体" w:hAnsi="宋体" w:cs="宋体"/>
          <w:color w:val="auto"/>
          <w:sz w:val="28"/>
          <w:szCs w:val="28"/>
          <w:highlight w:val="none"/>
          <w:lang w:val="zh-CN" w:eastAsia="zh-CN"/>
        </w:rPr>
        <w:t>）</w:t>
      </w:r>
      <w:r>
        <w:rPr>
          <w:rFonts w:hint="eastAsia" w:ascii="宋体" w:hAnsi="宋体" w:eastAsia="宋体" w:cs="宋体"/>
          <w:color w:val="auto"/>
          <w:kern w:val="0"/>
          <w:sz w:val="28"/>
          <w:szCs w:val="28"/>
          <w:highlight w:val="none"/>
          <w:lang w:val="zh-CN"/>
        </w:rPr>
        <w:t>；</w:t>
      </w:r>
    </w:p>
    <w:p w14:paraId="44DA599A">
      <w:pPr>
        <w:keepNext w:val="0"/>
        <w:keepLines w:val="0"/>
        <w:pageBreakBefore w:val="0"/>
        <w:widowControl w:val="0"/>
        <w:numPr>
          <w:ilvl w:val="0"/>
          <w:numId w:val="0"/>
        </w:numPr>
        <w:tabs>
          <w:tab w:val="left" w:pos="4410"/>
        </w:tabs>
        <w:kinsoku/>
        <w:wordWrap/>
        <w:overflowPunct/>
        <w:topLinePunct w:val="0"/>
        <w:autoSpaceDE/>
        <w:autoSpaceDN/>
        <w:bidi w:val="0"/>
        <w:spacing w:beforeAutospacing="0" w:afterAutospacing="0" w:line="500" w:lineRule="exact"/>
        <w:ind w:firstLine="560" w:firstLineChars="200"/>
        <w:textAlignment w:val="auto"/>
        <w:rPr>
          <w:rFonts w:hint="eastAsia" w:ascii="宋体" w:hAnsi="宋体" w:cs="宋体"/>
          <w:b/>
          <w:bCs/>
          <w:color w:val="auto"/>
          <w:kern w:val="2"/>
          <w:sz w:val="28"/>
          <w:szCs w:val="28"/>
          <w:lang w:val="en-US" w:eastAsia="zh-CN" w:bidi="ar-SA"/>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val="zh-CN" w:eastAsia="zh-CN"/>
        </w:rPr>
        <w:t>.</w:t>
      </w:r>
      <w:r>
        <w:rPr>
          <w:rFonts w:hint="eastAsia" w:ascii="宋体" w:hAnsi="宋体" w:cs="宋体"/>
          <w:b/>
          <w:bCs/>
          <w:color w:val="auto"/>
          <w:kern w:val="2"/>
          <w:sz w:val="28"/>
          <w:szCs w:val="28"/>
          <w:lang w:val="en-US" w:eastAsia="zh-CN" w:bidi="ar-SA"/>
        </w:rPr>
        <w:t>违停抓拍设备需无缝对接公安系统平台，投标时须提供对接承诺函（格式自拟）；</w:t>
      </w:r>
    </w:p>
    <w:p w14:paraId="68F13CFA">
      <w:pPr>
        <w:keepNext w:val="0"/>
        <w:keepLines w:val="0"/>
        <w:pageBreakBefore w:val="0"/>
        <w:widowControl w:val="0"/>
        <w:numPr>
          <w:ilvl w:val="0"/>
          <w:numId w:val="0"/>
        </w:numPr>
        <w:tabs>
          <w:tab w:val="left" w:pos="4410"/>
        </w:tabs>
        <w:kinsoku/>
        <w:wordWrap/>
        <w:overflowPunct/>
        <w:topLinePunct w:val="0"/>
        <w:autoSpaceDE/>
        <w:autoSpaceDN/>
        <w:bidi w:val="0"/>
        <w:spacing w:beforeAutospacing="0" w:afterAutospacing="0"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cs="宋体"/>
          <w:b w:val="0"/>
          <w:bCs w:val="0"/>
          <w:color w:val="auto"/>
          <w:kern w:val="2"/>
          <w:sz w:val="28"/>
          <w:szCs w:val="28"/>
          <w:lang w:val="en-US" w:eastAsia="zh-CN" w:bidi="ar-SA"/>
        </w:rPr>
        <w:t>6.</w:t>
      </w:r>
      <w:r>
        <w:rPr>
          <w:rFonts w:hint="eastAsia" w:ascii="宋体" w:hAnsi="宋体" w:eastAsia="宋体" w:cs="宋体"/>
          <w:color w:val="auto"/>
          <w:sz w:val="28"/>
          <w:szCs w:val="28"/>
          <w:highlight w:val="none"/>
          <w:lang w:val="en-US" w:eastAsia="zh-CN"/>
        </w:rPr>
        <w:t>提供采购货物清单中标★项</w:t>
      </w:r>
      <w:r>
        <w:rPr>
          <w:rFonts w:hint="eastAsia" w:ascii="宋体" w:hAnsi="宋体" w:cs="宋体"/>
          <w:color w:val="auto"/>
          <w:sz w:val="28"/>
          <w:szCs w:val="28"/>
          <w:highlight w:val="none"/>
          <w:lang w:val="en-US" w:eastAsia="zh-CN"/>
        </w:rPr>
        <w:t>的</w:t>
      </w:r>
      <w:r>
        <w:rPr>
          <w:rFonts w:hint="eastAsia" w:ascii="宋体" w:hAnsi="宋体" w:eastAsia="宋体" w:cs="宋体"/>
          <w:color w:val="auto"/>
          <w:sz w:val="28"/>
          <w:szCs w:val="28"/>
          <w:highlight w:val="none"/>
          <w:lang w:val="en-US" w:eastAsia="zh-CN"/>
        </w:rPr>
        <w:t>证明材料；</w:t>
      </w:r>
    </w:p>
    <w:p w14:paraId="1389FE39">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firstLine="560" w:firstLineChars="200"/>
        <w:textAlignment w:val="auto"/>
        <w:rPr>
          <w:rFonts w:hint="eastAsia" w:ascii="宋体" w:hAnsi="宋体" w:eastAsia="宋体" w:cs="宋体"/>
          <w:color w:val="auto"/>
          <w:kern w:val="0"/>
          <w:sz w:val="28"/>
          <w:szCs w:val="28"/>
          <w:highlight w:val="none"/>
          <w:lang w:val="zh-CN"/>
        </w:rPr>
      </w:pP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rPr>
        <w:t>质保承诺书</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格式见附件4</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kern w:val="0"/>
          <w:sz w:val="28"/>
          <w:szCs w:val="28"/>
          <w:highlight w:val="none"/>
          <w:lang w:val="zh-CN"/>
        </w:rPr>
        <w:t>；</w:t>
      </w:r>
    </w:p>
    <w:p w14:paraId="10FA2FD0">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firstLine="560" w:firstLineChars="200"/>
        <w:textAlignment w:val="auto"/>
        <w:rPr>
          <w:rFonts w:hint="eastAsia" w:ascii="宋体" w:hAnsi="宋体" w:eastAsia="宋体" w:cs="宋体"/>
          <w:bCs/>
          <w:color w:val="auto"/>
          <w:sz w:val="28"/>
          <w:szCs w:val="28"/>
          <w:highlight w:val="none"/>
          <w:shd w:val="clear" w:color="auto" w:fill="FFFFFF"/>
          <w:lang w:eastAsia="zh-CN"/>
        </w:rPr>
      </w:pPr>
      <w:r>
        <w:rPr>
          <w:rFonts w:hint="eastAsia" w:ascii="宋体" w:hAnsi="宋体" w:cs="宋体"/>
          <w:color w:val="auto"/>
          <w:kern w:val="0"/>
          <w:sz w:val="28"/>
          <w:szCs w:val="28"/>
          <w:highlight w:val="none"/>
          <w:lang w:val="en-US" w:eastAsia="zh-CN"/>
        </w:rPr>
        <w:t>8.</w:t>
      </w:r>
      <w:r>
        <w:rPr>
          <w:rFonts w:hint="eastAsia" w:ascii="宋体" w:hAnsi="宋体" w:eastAsia="宋体" w:cs="宋体"/>
          <w:bCs/>
          <w:color w:val="auto"/>
          <w:sz w:val="28"/>
          <w:szCs w:val="28"/>
          <w:highlight w:val="none"/>
          <w:shd w:val="clear" w:color="auto" w:fill="FFFFFF"/>
        </w:rPr>
        <w:t>报价货物采购要求响应表</w:t>
      </w:r>
      <w:r>
        <w:rPr>
          <w:rFonts w:hint="eastAsia" w:ascii="宋体" w:hAnsi="宋体" w:eastAsia="宋体" w:cs="宋体"/>
          <w:bCs/>
          <w:color w:val="auto"/>
          <w:sz w:val="28"/>
          <w:szCs w:val="28"/>
          <w:highlight w:val="none"/>
          <w:shd w:val="clear" w:color="auto" w:fill="FFFFFF"/>
          <w:lang w:eastAsia="zh-CN"/>
        </w:rPr>
        <w:t>（</w:t>
      </w:r>
      <w:r>
        <w:rPr>
          <w:rFonts w:hint="eastAsia" w:ascii="宋体" w:hAnsi="宋体" w:eastAsia="宋体" w:cs="宋体"/>
          <w:bCs/>
          <w:color w:val="auto"/>
          <w:sz w:val="28"/>
          <w:szCs w:val="28"/>
          <w:highlight w:val="none"/>
          <w:shd w:val="clear" w:color="auto" w:fill="FFFFFF"/>
          <w:lang w:val="en-US" w:eastAsia="zh-CN"/>
        </w:rPr>
        <w:t>格式见附件6</w:t>
      </w:r>
      <w:r>
        <w:rPr>
          <w:rFonts w:hint="eastAsia" w:ascii="宋体" w:hAnsi="宋体" w:eastAsia="宋体" w:cs="宋体"/>
          <w:bCs/>
          <w:color w:val="auto"/>
          <w:sz w:val="28"/>
          <w:szCs w:val="28"/>
          <w:highlight w:val="none"/>
          <w:shd w:val="clear" w:color="auto" w:fill="FFFFFF"/>
          <w:lang w:eastAsia="zh-CN"/>
        </w:rPr>
        <w:t>）；</w:t>
      </w:r>
    </w:p>
    <w:p w14:paraId="5DE105A8">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cs="宋体"/>
          <w:bCs/>
          <w:color w:val="auto"/>
          <w:sz w:val="28"/>
          <w:szCs w:val="28"/>
          <w:highlight w:val="none"/>
          <w:shd w:val="clear" w:color="auto" w:fill="FFFFFF"/>
          <w:lang w:val="en-US" w:eastAsia="zh-CN"/>
        </w:rPr>
        <w:t>9</w:t>
      </w:r>
      <w:r>
        <w:rPr>
          <w:rFonts w:hint="eastAsia" w:ascii="宋体" w:hAnsi="宋体" w:eastAsia="宋体" w:cs="宋体"/>
          <w:bCs/>
          <w:color w:val="auto"/>
          <w:sz w:val="28"/>
          <w:szCs w:val="28"/>
          <w:highlight w:val="none"/>
          <w:shd w:val="clear" w:color="auto" w:fill="FFFFFF"/>
          <w:lang w:val="en-US" w:eastAsia="zh-CN"/>
        </w:rPr>
        <w:t>.</w:t>
      </w:r>
      <w:r>
        <w:rPr>
          <w:rFonts w:hint="eastAsia" w:ascii="宋体" w:hAnsi="宋体" w:eastAsia="宋体" w:cs="宋体"/>
          <w:color w:val="auto"/>
          <w:sz w:val="28"/>
          <w:szCs w:val="28"/>
          <w:highlight w:val="none"/>
        </w:rPr>
        <w:t>报价总表及分项报价明细表（格式见附件7、8）；</w:t>
      </w:r>
    </w:p>
    <w:p w14:paraId="0A528896">
      <w:pPr>
        <w:pStyle w:val="13"/>
        <w:keepNext w:val="0"/>
        <w:keepLines w:val="0"/>
        <w:pageBreakBefore w:val="0"/>
        <w:widowControl w:val="0"/>
        <w:kinsoku/>
        <w:wordWrap/>
        <w:overflowPunct/>
        <w:topLinePunct w:val="0"/>
        <w:autoSpaceDE/>
        <w:autoSpaceDN/>
        <w:bidi w:val="0"/>
        <w:spacing w:beforeAutospacing="0" w:afterAutospacing="0" w:line="500" w:lineRule="exact"/>
        <w:ind w:firstLine="560" w:firstLineChars="200"/>
        <w:textAlignment w:val="auto"/>
        <w:rPr>
          <w:rFonts w:hint="eastAsia" w:ascii="宋体" w:hAnsi="宋体" w:eastAsia="宋体" w:cs="宋体"/>
          <w:b w:val="0"/>
          <w:bCs w:val="0"/>
          <w:color w:val="auto"/>
          <w:sz w:val="28"/>
          <w:szCs w:val="28"/>
          <w:highlight w:val="none"/>
          <w:lang w:eastAsia="zh-CN" w:bidi="ar"/>
        </w:rPr>
      </w:pPr>
      <w:r>
        <w:rPr>
          <w:rFonts w:hint="eastAsia" w:ascii="宋体" w:hAnsi="宋体" w:cs="宋体"/>
          <w:b w:val="0"/>
          <w:bCs w:val="0"/>
          <w:color w:val="auto"/>
          <w:sz w:val="28"/>
          <w:szCs w:val="28"/>
          <w:highlight w:val="none"/>
          <w:lang w:val="en-US" w:eastAsia="zh-CN"/>
        </w:rPr>
        <w:t>10</w:t>
      </w:r>
      <w:r>
        <w:rPr>
          <w:rFonts w:hint="eastAsia" w:ascii="宋体" w:hAnsi="宋体" w:eastAsia="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lang w:bidi="ar"/>
        </w:rPr>
        <w:t>参加政府采购活动前 3 年内在经营活动中没有重大违法记录和失信记录的书面声明</w:t>
      </w:r>
      <w:r>
        <w:rPr>
          <w:rFonts w:hint="eastAsia" w:ascii="宋体" w:hAnsi="宋体" w:eastAsia="宋体" w:cs="宋体"/>
          <w:b w:val="0"/>
          <w:bCs w:val="0"/>
          <w:color w:val="auto"/>
          <w:sz w:val="28"/>
          <w:szCs w:val="28"/>
          <w:highlight w:val="none"/>
          <w:lang w:eastAsia="zh-CN" w:bidi="ar"/>
        </w:rPr>
        <w:t>（</w:t>
      </w:r>
      <w:r>
        <w:rPr>
          <w:rFonts w:hint="eastAsia" w:ascii="宋体" w:hAnsi="宋体" w:eastAsia="宋体" w:cs="宋体"/>
          <w:b w:val="0"/>
          <w:bCs w:val="0"/>
          <w:color w:val="auto"/>
          <w:sz w:val="28"/>
          <w:szCs w:val="28"/>
          <w:highlight w:val="none"/>
          <w:lang w:val="en-US" w:eastAsia="zh-CN" w:bidi="ar"/>
        </w:rPr>
        <w:t>格式见附件5</w:t>
      </w:r>
      <w:r>
        <w:rPr>
          <w:rFonts w:hint="eastAsia" w:ascii="宋体" w:hAnsi="宋体" w:eastAsia="宋体" w:cs="宋体"/>
          <w:b w:val="0"/>
          <w:bCs w:val="0"/>
          <w:color w:val="auto"/>
          <w:sz w:val="28"/>
          <w:szCs w:val="28"/>
          <w:highlight w:val="none"/>
          <w:lang w:eastAsia="zh-CN" w:bidi="ar"/>
        </w:rPr>
        <w:t>）；</w:t>
      </w:r>
    </w:p>
    <w:p w14:paraId="30910B64">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11</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中小微企业声明函、福利企业等的说明材料（如有，格式见附</w:t>
      </w:r>
      <w:r>
        <w:rPr>
          <w:rFonts w:hint="eastAsia" w:ascii="宋体" w:hAnsi="宋体" w:eastAsia="宋体" w:cs="宋体"/>
          <w:color w:val="auto"/>
          <w:sz w:val="28"/>
          <w:szCs w:val="28"/>
          <w:highlight w:val="none"/>
          <w:lang w:val="en-US" w:eastAsia="zh-CN"/>
        </w:rPr>
        <w:t>件9、10、11）；</w:t>
      </w:r>
    </w:p>
    <w:p w14:paraId="3B3AA527">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12.</w:t>
      </w:r>
      <w:r>
        <w:rPr>
          <w:rFonts w:hint="eastAsia" w:ascii="宋体" w:hAnsi="宋体" w:eastAsia="宋体" w:cs="宋体"/>
          <w:color w:val="auto"/>
          <w:sz w:val="28"/>
          <w:szCs w:val="28"/>
          <w:highlight w:val="none"/>
          <w:lang w:val="en-US" w:eastAsia="zh-CN"/>
        </w:rPr>
        <w:t>本项目采购文件要求响应供应商提供的和响应供应商认为与本项目有关的并可以提供的其他材料。</w:t>
      </w:r>
    </w:p>
    <w:p w14:paraId="31932A81">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left"/>
        <w:textAlignment w:val="auto"/>
        <w:rPr>
          <w:rFonts w:hint="eastAsia" w:ascii="宋体" w:hAnsi="宋体" w:eastAsia="宋体" w:cs="宋体"/>
          <w:color w:val="auto"/>
          <w:highlight w:val="none"/>
          <w:lang w:val="zh-CN"/>
        </w:rPr>
      </w:pPr>
      <w:r>
        <w:rPr>
          <w:rFonts w:hint="eastAsia" w:ascii="宋体" w:hAnsi="宋体" w:eastAsia="宋体" w:cs="宋体"/>
          <w:b/>
          <w:bCs/>
          <w:color w:val="auto"/>
          <w:sz w:val="28"/>
          <w:szCs w:val="28"/>
          <w:highlight w:val="none"/>
          <w:lang w:val="en-US" w:eastAsia="zh-CN"/>
        </w:rPr>
        <w:t>注：响应文件1份正本2份副本，响应文件中必须包含上述要求提供的所有材料的复印件并加盖报价单位公章，否则以未实质性响应采购文件处理。响应文件装订成册并密封，密封袋上标明：采购人名称、项目名称、供应商名称、响应文件名称，否则视为无效报价。</w:t>
      </w:r>
    </w:p>
    <w:p w14:paraId="6657C6B2">
      <w:pPr>
        <w:rPr>
          <w:rFonts w:hint="eastAsia" w:ascii="宋体" w:hAnsi="宋体" w:eastAsia="宋体" w:cs="宋体"/>
          <w:color w:val="auto"/>
          <w:kern w:val="0"/>
          <w:sz w:val="32"/>
          <w:szCs w:val="32"/>
          <w:highlight w:val="none"/>
          <w:lang w:val="zh-CN"/>
        </w:rPr>
      </w:pPr>
      <w:r>
        <w:rPr>
          <w:rFonts w:hint="eastAsia" w:ascii="宋体" w:hAnsi="宋体" w:eastAsia="宋体" w:cs="宋体"/>
          <w:color w:val="auto"/>
          <w:kern w:val="0"/>
          <w:sz w:val="32"/>
          <w:szCs w:val="32"/>
          <w:highlight w:val="none"/>
          <w:lang w:val="zh-CN"/>
        </w:rPr>
        <w:br w:type="page"/>
      </w:r>
    </w:p>
    <w:p w14:paraId="3D705022">
      <w:pPr>
        <w:snapToGrid w:val="0"/>
        <w:spacing w:line="400" w:lineRule="exact"/>
        <w:contextualSpacing/>
        <w:rPr>
          <w:rFonts w:hint="eastAsia" w:ascii="宋体" w:hAnsi="宋体" w:eastAsia="宋体" w:cs="宋体"/>
          <w:color w:val="auto"/>
          <w:kern w:val="0"/>
          <w:sz w:val="32"/>
          <w:szCs w:val="32"/>
          <w:highlight w:val="none"/>
          <w:lang w:val="zh-CN"/>
        </w:rPr>
      </w:pPr>
      <w:r>
        <w:rPr>
          <w:rFonts w:hint="eastAsia" w:ascii="宋体" w:hAnsi="宋体" w:eastAsia="宋体" w:cs="宋体"/>
          <w:color w:val="auto"/>
          <w:kern w:val="0"/>
          <w:sz w:val="32"/>
          <w:szCs w:val="32"/>
          <w:highlight w:val="none"/>
          <w:lang w:val="zh-CN"/>
        </w:rPr>
        <w:t>附件1</w:t>
      </w:r>
    </w:p>
    <w:p w14:paraId="7D4A0731">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投标人符合《政府采购法》第二十二条规定条件的声明函</w:t>
      </w:r>
    </w:p>
    <w:p w14:paraId="62EA84BD">
      <w:pPr>
        <w:spacing w:line="460" w:lineRule="exact"/>
        <w:rPr>
          <w:rFonts w:hint="eastAsia" w:ascii="宋体" w:hAnsi="宋体" w:eastAsia="宋体" w:cs="宋体"/>
          <w:b/>
          <w:bCs/>
          <w:color w:val="auto"/>
          <w:sz w:val="44"/>
          <w:szCs w:val="44"/>
          <w:highlight w:val="none"/>
        </w:rPr>
      </w:pPr>
      <w:r>
        <w:rPr>
          <w:rFonts w:hint="eastAsia" w:ascii="宋体" w:hAnsi="宋体" w:eastAsia="宋体" w:cs="宋体"/>
          <w:b/>
          <w:bCs/>
          <w:color w:val="auto"/>
          <w:sz w:val="24"/>
          <w:szCs w:val="21"/>
          <w:highlight w:val="none"/>
        </w:rPr>
        <w:t xml:space="preserve">                       </w:t>
      </w:r>
      <w:r>
        <w:rPr>
          <w:rFonts w:hint="eastAsia" w:ascii="宋体" w:hAnsi="宋体" w:eastAsia="宋体" w:cs="宋体"/>
          <w:b/>
          <w:bCs/>
          <w:color w:val="auto"/>
          <w:sz w:val="44"/>
          <w:szCs w:val="44"/>
          <w:highlight w:val="none"/>
        </w:rPr>
        <w:t xml:space="preserve">   </w:t>
      </w:r>
    </w:p>
    <w:p w14:paraId="0AE56D5D">
      <w:pPr>
        <w:spacing w:line="52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我单位参加</w:t>
      </w:r>
      <w:r>
        <w:rPr>
          <w:rFonts w:hint="eastAsia" w:ascii="宋体" w:hAnsi="宋体" w:eastAsia="宋体" w:cs="宋体"/>
          <w:bCs/>
          <w:color w:val="auto"/>
          <w:sz w:val="24"/>
          <w:szCs w:val="21"/>
          <w:highlight w:val="none"/>
          <w:u w:val="single"/>
        </w:rPr>
        <w:t>________________ _</w:t>
      </w:r>
      <w:r>
        <w:rPr>
          <w:rFonts w:hint="eastAsia" w:ascii="宋体" w:hAnsi="宋体" w:eastAsia="宋体" w:cs="宋体"/>
          <w:bCs/>
          <w:color w:val="auto"/>
          <w:sz w:val="24"/>
          <w:szCs w:val="21"/>
          <w:highlight w:val="none"/>
        </w:rPr>
        <w:t>（项目名称）</w:t>
      </w:r>
      <w:r>
        <w:rPr>
          <w:rFonts w:hint="eastAsia" w:ascii="宋体" w:hAnsi="宋体" w:eastAsia="宋体" w:cs="宋体"/>
          <w:bCs/>
          <w:color w:val="auto"/>
          <w:sz w:val="24"/>
          <w:szCs w:val="21"/>
          <w:highlight w:val="none"/>
          <w:lang w:val="en-US" w:eastAsia="zh-CN"/>
        </w:rPr>
        <w:t>的</w:t>
      </w:r>
      <w:r>
        <w:rPr>
          <w:rFonts w:hint="eastAsia" w:ascii="宋体" w:hAnsi="宋体" w:eastAsia="宋体" w:cs="宋体"/>
          <w:bCs/>
          <w:color w:val="auto"/>
          <w:sz w:val="24"/>
          <w:szCs w:val="21"/>
          <w:highlight w:val="none"/>
        </w:rPr>
        <w:t>投标活动。针对《中华人民共和国政府采购法》第二十二条规定做出如下声明：</w:t>
      </w:r>
    </w:p>
    <w:p w14:paraId="15C51E59">
      <w:pPr>
        <w:spacing w:line="520" w:lineRule="exact"/>
        <w:ind w:firstLine="482"/>
        <w:rPr>
          <w:rFonts w:hint="eastAsia" w:ascii="宋体" w:hAnsi="宋体" w:eastAsia="宋体" w:cs="宋体"/>
          <w:color w:val="auto"/>
          <w:sz w:val="24"/>
          <w:highlight w:val="none"/>
        </w:rPr>
      </w:pPr>
      <w:r>
        <w:rPr>
          <w:rFonts w:hint="eastAsia" w:ascii="宋体" w:hAnsi="宋体" w:eastAsia="宋体" w:cs="宋体"/>
          <w:bCs/>
          <w:color w:val="auto"/>
          <w:sz w:val="24"/>
          <w:szCs w:val="21"/>
          <w:highlight w:val="none"/>
        </w:rPr>
        <w:t>1.我单位具有独立承担民事责任的能力；</w:t>
      </w:r>
    </w:p>
    <w:p w14:paraId="05DD295E">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2.我单位具有良好的商业信誉和健全的财务会计制度；</w:t>
      </w:r>
    </w:p>
    <w:p w14:paraId="3BF97298">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3.我单位具有履行合同所必需的设备和专业技术能力；</w:t>
      </w:r>
    </w:p>
    <w:p w14:paraId="1A0140BC">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4.我单位有依法缴纳税收和社会保障资金的良好记录；</w:t>
      </w:r>
    </w:p>
    <w:p w14:paraId="3783757D">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216FF6B1">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6.我单位满足法律、行政法规规定的其他条件。</w:t>
      </w:r>
    </w:p>
    <w:p w14:paraId="13167DC4">
      <w:pPr>
        <w:spacing w:line="500" w:lineRule="exact"/>
        <w:ind w:firstLine="482"/>
        <w:rPr>
          <w:rFonts w:hint="eastAsia" w:ascii="宋体" w:hAnsi="宋体" w:eastAsia="宋体" w:cs="宋体"/>
          <w:color w:val="auto"/>
          <w:sz w:val="24"/>
          <w:highlight w:val="none"/>
        </w:rPr>
      </w:pPr>
    </w:p>
    <w:p w14:paraId="014B467E">
      <w:pPr>
        <w:spacing w:line="500" w:lineRule="exact"/>
        <w:rPr>
          <w:rFonts w:hint="eastAsia" w:ascii="宋体" w:hAnsi="宋体" w:eastAsia="宋体" w:cs="宋体"/>
          <w:color w:val="auto"/>
          <w:sz w:val="24"/>
          <w:highlight w:val="none"/>
        </w:rPr>
      </w:pPr>
    </w:p>
    <w:p w14:paraId="069D115E">
      <w:pPr>
        <w:spacing w:line="500" w:lineRule="exact"/>
        <w:rPr>
          <w:rFonts w:hint="eastAsia" w:ascii="宋体" w:hAnsi="宋体" w:eastAsia="宋体" w:cs="宋体"/>
          <w:bCs/>
          <w:color w:val="auto"/>
          <w:sz w:val="24"/>
          <w:szCs w:val="21"/>
          <w:highlight w:val="none"/>
        </w:rPr>
      </w:pPr>
    </w:p>
    <w:p w14:paraId="6047411A">
      <w:pPr>
        <w:spacing w:line="500" w:lineRule="exact"/>
        <w:rPr>
          <w:rFonts w:hint="eastAsia" w:ascii="宋体" w:hAnsi="宋体" w:eastAsia="宋体" w:cs="宋体"/>
          <w:bCs/>
          <w:color w:val="auto"/>
          <w:sz w:val="24"/>
          <w:szCs w:val="21"/>
          <w:highlight w:val="none"/>
        </w:rPr>
      </w:pPr>
    </w:p>
    <w:p w14:paraId="6627F4FD">
      <w:pPr>
        <w:spacing w:line="500" w:lineRule="exact"/>
        <w:rPr>
          <w:rFonts w:hint="eastAsia" w:ascii="宋体" w:hAnsi="宋体" w:eastAsia="宋体" w:cs="宋体"/>
          <w:bCs/>
          <w:color w:val="auto"/>
          <w:sz w:val="24"/>
          <w:szCs w:val="21"/>
          <w:highlight w:val="none"/>
        </w:rPr>
      </w:pPr>
    </w:p>
    <w:p w14:paraId="1F20E483">
      <w:pPr>
        <w:spacing w:line="460" w:lineRule="exact"/>
        <w:jc w:val="center"/>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                                             承诺人名称（公章）：</w:t>
      </w:r>
    </w:p>
    <w:p w14:paraId="63BADDD5">
      <w:pPr>
        <w:spacing w:line="460" w:lineRule="exact"/>
        <w:jc w:val="right"/>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    </w:t>
      </w:r>
    </w:p>
    <w:p w14:paraId="59AC56A1">
      <w:pPr>
        <w:spacing w:line="460" w:lineRule="exact"/>
        <w:jc w:val="right"/>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                                 日期：</w:t>
      </w:r>
      <w:r>
        <w:rPr>
          <w:rFonts w:hint="eastAsia" w:ascii="宋体" w:hAnsi="宋体" w:eastAsia="宋体" w:cs="宋体"/>
          <w:bCs/>
          <w:color w:val="auto"/>
          <w:sz w:val="24"/>
          <w:szCs w:val="21"/>
          <w:highlight w:val="none"/>
          <w:u w:val="single"/>
        </w:rPr>
        <w:t>______</w:t>
      </w:r>
      <w:r>
        <w:rPr>
          <w:rFonts w:hint="eastAsia" w:ascii="宋体" w:hAnsi="宋体" w:eastAsia="宋体" w:cs="宋体"/>
          <w:bCs/>
          <w:color w:val="auto"/>
          <w:sz w:val="24"/>
          <w:szCs w:val="21"/>
          <w:highlight w:val="none"/>
        </w:rPr>
        <w:t>年</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月</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日</w:t>
      </w:r>
    </w:p>
    <w:p w14:paraId="51084111">
      <w:pPr>
        <w:spacing w:line="360" w:lineRule="auto"/>
        <w:rPr>
          <w:rFonts w:hint="eastAsia" w:ascii="宋体" w:hAnsi="宋体" w:eastAsia="宋体" w:cs="宋体"/>
          <w:bCs/>
          <w:color w:val="auto"/>
          <w:sz w:val="28"/>
          <w:szCs w:val="22"/>
          <w:highlight w:val="none"/>
        </w:rPr>
      </w:pPr>
    </w:p>
    <w:p w14:paraId="7420CECE">
      <w:pPr>
        <w:spacing w:line="360" w:lineRule="auto"/>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br w:type="page"/>
      </w:r>
    </w:p>
    <w:p w14:paraId="43DCA1BC">
      <w:pPr>
        <w:jc w:val="left"/>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附件2</w:t>
      </w:r>
    </w:p>
    <w:p w14:paraId="1A26E394">
      <w:pPr>
        <w:spacing w:line="56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法定代表人身份证明</w:t>
      </w:r>
    </w:p>
    <w:p w14:paraId="44D03053">
      <w:pPr>
        <w:spacing w:line="480" w:lineRule="exact"/>
        <w:rPr>
          <w:rFonts w:ascii="宋体" w:hAnsi="宋体"/>
          <w:color w:val="auto"/>
          <w:sz w:val="24"/>
          <w:highlight w:val="none"/>
        </w:rPr>
      </w:pPr>
    </w:p>
    <w:p w14:paraId="1B79322B">
      <w:pPr>
        <w:spacing w:line="480" w:lineRule="exact"/>
        <w:ind w:firstLine="1024" w:firstLineChars="427"/>
        <w:rPr>
          <w:rFonts w:ascii="宋体" w:hAnsi="宋体"/>
          <w:color w:val="auto"/>
          <w:sz w:val="24"/>
          <w:highlight w:val="none"/>
        </w:rPr>
      </w:pPr>
      <w:r>
        <w:rPr>
          <w:rFonts w:ascii="宋体" w:hAnsi="宋体"/>
          <w:color w:val="auto"/>
          <w:sz w:val="24"/>
          <w:highlight w:val="none"/>
          <w:u w:val="single"/>
        </w:rPr>
        <w:t xml:space="preserve">        </w:t>
      </w:r>
      <w:r>
        <w:rPr>
          <w:rFonts w:hint="eastAsia" w:ascii="宋体" w:hAnsi="宋体"/>
          <w:color w:val="auto"/>
          <w:sz w:val="24"/>
          <w:highlight w:val="none"/>
        </w:rPr>
        <w:t>先生/女士，身份证号码：</w:t>
      </w:r>
      <w:r>
        <w:rPr>
          <w:rFonts w:ascii="宋体" w:hAnsi="宋体"/>
          <w:color w:val="auto"/>
          <w:sz w:val="24"/>
          <w:highlight w:val="none"/>
          <w:u w:val="single"/>
        </w:rPr>
        <w:t xml:space="preserve">                     </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现任我单位</w:t>
      </w:r>
      <w:r>
        <w:rPr>
          <w:rFonts w:ascii="宋体" w:hAnsi="宋体"/>
          <w:color w:val="auto"/>
          <w:sz w:val="24"/>
          <w:highlight w:val="none"/>
          <w:u w:val="single"/>
        </w:rPr>
        <w:t xml:space="preserve">        </w:t>
      </w:r>
      <w:r>
        <w:rPr>
          <w:rFonts w:hint="eastAsia" w:ascii="宋体" w:hAnsi="宋体"/>
          <w:color w:val="auto"/>
          <w:sz w:val="24"/>
          <w:highlight w:val="none"/>
        </w:rPr>
        <w:t>职务，为法定代表人，特此证明。</w:t>
      </w:r>
    </w:p>
    <w:p w14:paraId="257A4C57">
      <w:pPr>
        <w:spacing w:line="480" w:lineRule="exact"/>
        <w:ind w:firstLine="480"/>
        <w:rPr>
          <w:rFonts w:ascii="宋体" w:hAnsi="宋体"/>
          <w:color w:val="auto"/>
          <w:sz w:val="24"/>
          <w:highlight w:val="none"/>
        </w:rPr>
      </w:pPr>
    </w:p>
    <w:p w14:paraId="00F47BF2">
      <w:pPr>
        <w:spacing w:after="120"/>
        <w:rPr>
          <w:rFonts w:ascii="Times New Roman" w:hAnsi="Times New Roman"/>
          <w:color w:val="auto"/>
          <w:szCs w:val="20"/>
          <w:highlight w:val="none"/>
        </w:rPr>
      </w:pPr>
    </w:p>
    <w:p w14:paraId="2D1AF2D9">
      <w:pPr>
        <w:adjustRightInd w:val="0"/>
        <w:spacing w:line="480" w:lineRule="auto"/>
        <w:ind w:left="3255" w:leftChars="1550" w:firstLine="210" w:firstLineChars="100"/>
        <w:rPr>
          <w:rFonts w:ascii="宋体" w:hAnsi="宋体"/>
          <w:color w:val="auto"/>
          <w:sz w:val="24"/>
          <w:highlight w:val="none"/>
        </w:rPr>
      </w:pPr>
      <w:r>
        <w:rPr>
          <w:rFonts w:hint="eastAsia" w:ascii="Times New Roman" w:hAnsi="Times New Roman"/>
          <w:color w:val="auto"/>
          <w:highlight w:val="none"/>
        </w:rPr>
        <w:t xml:space="preserve">                                                 </w:t>
      </w:r>
      <w:r>
        <w:rPr>
          <w:rFonts w:hint="eastAsia" w:ascii="Times New Roman" w:hAnsi="Times New Roman"/>
          <w:color w:val="auto"/>
          <w:highlight w:val="none"/>
          <w:lang w:val="en-US" w:eastAsia="zh-CN"/>
        </w:rPr>
        <w:t xml:space="preserve"> </w:t>
      </w:r>
      <w:r>
        <w:rPr>
          <w:rFonts w:hint="eastAsia" w:ascii="宋体" w:hAnsi="宋体"/>
          <w:color w:val="auto"/>
          <w:sz w:val="24"/>
          <w:highlight w:val="none"/>
        </w:rPr>
        <w:t>单位名称(盖公章)：</w:t>
      </w:r>
      <w:r>
        <w:rPr>
          <w:rFonts w:ascii="宋体" w:hAnsi="宋体"/>
          <w:color w:val="auto"/>
          <w:sz w:val="24"/>
          <w:highlight w:val="none"/>
          <w:u w:val="single"/>
        </w:rPr>
        <w:t xml:space="preserve">                 </w:t>
      </w:r>
      <w:r>
        <w:rPr>
          <w:rFonts w:hint="eastAsia" w:ascii="宋体" w:hAnsi="宋体"/>
          <w:color w:val="auto"/>
          <w:sz w:val="24"/>
          <w:highlight w:val="none"/>
        </w:rPr>
        <w:t xml:space="preserve">   </w:t>
      </w:r>
    </w:p>
    <w:p w14:paraId="048CE6E7">
      <w:pPr>
        <w:adjustRightInd w:val="0"/>
        <w:spacing w:line="480" w:lineRule="auto"/>
        <w:ind w:firstLine="3840" w:firstLineChars="1600"/>
        <w:rPr>
          <w:rFonts w:ascii="宋体" w:hAnsi="宋体"/>
          <w:color w:val="auto"/>
          <w:sz w:val="24"/>
          <w:highlight w:val="none"/>
        </w:rPr>
      </w:pPr>
      <w:r>
        <w:rPr>
          <w:rFonts w:hint="eastAsia" w:ascii="宋体" w:hAnsi="宋体"/>
          <w:color w:val="auto"/>
          <w:sz w:val="24"/>
          <w:highlight w:val="none"/>
        </w:rPr>
        <w:t>日 期：     年   月   日</w:t>
      </w:r>
    </w:p>
    <w:p w14:paraId="48D6CA8E">
      <w:pPr>
        <w:rPr>
          <w:rFonts w:ascii="Times New Roman" w:hAnsi="Times New Roman"/>
          <w:color w:val="auto"/>
          <w:highlight w:val="none"/>
        </w:rPr>
      </w:pPr>
    </w:p>
    <w:p w14:paraId="2321F9E0">
      <w:pPr>
        <w:widowControl/>
        <w:spacing w:line="360" w:lineRule="auto"/>
        <w:rPr>
          <w:rFonts w:ascii="仿宋" w:hAnsi="仿宋" w:eastAsia="仿宋" w:cs="仿宋"/>
          <w:b/>
          <w:bCs/>
          <w:color w:val="auto"/>
          <w:kern w:val="0"/>
          <w:sz w:val="28"/>
          <w:szCs w:val="28"/>
          <w:highlight w:val="none"/>
        </w:rPr>
      </w:pPr>
      <w:r>
        <w:rPr>
          <w:rFonts w:hint="eastAsia" w:ascii="宋体" w:hAnsi="宋体"/>
          <w:b/>
          <w:color w:val="auto"/>
          <w:sz w:val="24"/>
          <w:highlight w:val="none"/>
        </w:rPr>
        <w:t>附：法定代表人的身份证复印件盖单位公章</w:t>
      </w:r>
    </w:p>
    <w:p w14:paraId="66895932">
      <w:pPr>
        <w:adjustRightInd w:val="0"/>
        <w:snapToGrid w:val="0"/>
        <w:spacing w:line="312" w:lineRule="auto"/>
        <w:ind w:firstLine="562" w:firstLineChars="200"/>
        <w:jc w:val="left"/>
        <w:rPr>
          <w:rFonts w:ascii="宋体" w:hAnsi="宋体" w:cs="宋体"/>
          <w:b/>
          <w:color w:val="auto"/>
          <w:sz w:val="28"/>
          <w:szCs w:val="28"/>
          <w:highlight w:val="none"/>
        </w:rPr>
      </w:pPr>
    </w:p>
    <w:p w14:paraId="2F368985">
      <w:pPr>
        <w:adjustRightInd w:val="0"/>
        <w:snapToGrid w:val="0"/>
        <w:spacing w:line="312" w:lineRule="auto"/>
        <w:jc w:val="left"/>
        <w:rPr>
          <w:rFonts w:hint="eastAsia" w:ascii="宋体" w:hAnsi="宋体" w:eastAsia="宋体" w:cs="宋体"/>
          <w:color w:val="auto"/>
          <w:sz w:val="32"/>
          <w:szCs w:val="32"/>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color w:val="auto"/>
          <w:sz w:val="32"/>
          <w:szCs w:val="32"/>
          <w:highlight w:val="none"/>
        </w:rPr>
        <w:t>附件3</w:t>
      </w:r>
    </w:p>
    <w:p w14:paraId="1870C8A7">
      <w:pPr>
        <w:spacing w:line="440" w:lineRule="exact"/>
        <w:jc w:val="center"/>
        <w:rPr>
          <w:rFonts w:hint="eastAsia" w:ascii="宋体" w:hAnsi="宋体" w:eastAsia="宋体" w:cs="宋体"/>
          <w:b/>
          <w:color w:val="auto"/>
          <w:sz w:val="32"/>
          <w:szCs w:val="32"/>
          <w:highlight w:val="none"/>
          <w:lang w:bidi="ar"/>
        </w:rPr>
      </w:pPr>
      <w:r>
        <w:rPr>
          <w:rFonts w:hint="eastAsia" w:ascii="宋体" w:hAnsi="宋体" w:eastAsia="宋体" w:cs="宋体"/>
          <w:b/>
          <w:color w:val="auto"/>
          <w:sz w:val="32"/>
          <w:szCs w:val="32"/>
          <w:highlight w:val="none"/>
          <w:lang w:bidi="ar"/>
        </w:rPr>
        <w:t>法</w:t>
      </w:r>
      <w:r>
        <w:rPr>
          <w:rFonts w:hint="eastAsia" w:ascii="宋体" w:hAnsi="宋体" w:eastAsia="宋体" w:cs="宋体"/>
          <w:color w:val="auto"/>
          <w:sz w:val="32"/>
          <w:szCs w:val="32"/>
          <w:highlight w:val="none"/>
          <w:lang w:bidi="ar"/>
        </w:rPr>
        <w:t xml:space="preserve"> </w:t>
      </w:r>
      <w:r>
        <w:rPr>
          <w:rFonts w:hint="eastAsia" w:ascii="宋体" w:hAnsi="宋体" w:eastAsia="宋体" w:cs="宋体"/>
          <w:b/>
          <w:color w:val="auto"/>
          <w:sz w:val="32"/>
          <w:szCs w:val="32"/>
          <w:highlight w:val="none"/>
          <w:lang w:bidi="ar"/>
        </w:rPr>
        <w:t>定 代 表 人 授 权 委 托 书</w:t>
      </w:r>
    </w:p>
    <w:p w14:paraId="195D6DC1">
      <w:pPr>
        <w:spacing w:line="440" w:lineRule="exact"/>
        <w:rPr>
          <w:rFonts w:hint="eastAsia" w:ascii="宋体" w:hAnsi="宋体" w:eastAsia="宋体" w:cs="宋体"/>
          <w:color w:val="auto"/>
          <w:sz w:val="24"/>
          <w:szCs w:val="24"/>
          <w:highlight w:val="none"/>
        </w:rPr>
      </w:pPr>
    </w:p>
    <w:p w14:paraId="3FD78BCF">
      <w:pPr>
        <w:spacing w:line="440" w:lineRule="exact"/>
        <w:rPr>
          <w:rFonts w:hint="eastAsia" w:ascii="宋体" w:hAnsi="宋体" w:eastAsia="宋体" w:cs="宋体"/>
          <w:color w:val="auto"/>
          <w:sz w:val="24"/>
          <w:szCs w:val="24"/>
          <w:highlight w:val="none"/>
          <w:u w:val="single"/>
          <w:lang w:bidi="ar"/>
        </w:rPr>
      </w:pPr>
      <w:r>
        <w:rPr>
          <w:rFonts w:hint="eastAsia" w:ascii="宋体" w:hAnsi="宋体" w:cs="宋体"/>
          <w:color w:val="auto"/>
          <w:sz w:val="24"/>
          <w:szCs w:val="24"/>
          <w:highlight w:val="none"/>
          <w:u w:val="single"/>
          <w:lang w:val="en-US" w:eastAsia="zh-CN" w:bidi="ar"/>
        </w:rPr>
        <w:t>启东市交通事业发展中心</w:t>
      </w:r>
      <w:r>
        <w:rPr>
          <w:rFonts w:hint="eastAsia" w:ascii="宋体" w:hAnsi="宋体" w:eastAsia="宋体" w:cs="宋体"/>
          <w:color w:val="auto"/>
          <w:sz w:val="24"/>
          <w:szCs w:val="24"/>
          <w:highlight w:val="none"/>
          <w:lang w:bidi="ar"/>
        </w:rPr>
        <w:t>：</w:t>
      </w:r>
    </w:p>
    <w:p w14:paraId="743C75F7">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系中华人民共和国合法企业（或事业单位），法定地址：</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，特授权</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代表我单位全权办理针对</w:t>
      </w:r>
      <w:r>
        <w:rPr>
          <w:rFonts w:hint="eastAsia" w:ascii="宋体" w:hAnsi="宋体" w:cs="宋体"/>
          <w:color w:val="auto"/>
          <w:sz w:val="24"/>
          <w:szCs w:val="24"/>
          <w:highlight w:val="none"/>
          <w:u w:val="single"/>
          <w:lang w:val="en-US" w:eastAsia="zh-CN" w:bidi="ar"/>
        </w:rPr>
        <w:t xml:space="preserve">启东火车站站前广场违停监控设备采购项目 </w:t>
      </w:r>
      <w:r>
        <w:rPr>
          <w:rFonts w:hint="eastAsia" w:ascii="宋体" w:hAnsi="宋体" w:eastAsia="宋体" w:cs="宋体"/>
          <w:color w:val="auto"/>
          <w:sz w:val="24"/>
          <w:szCs w:val="24"/>
          <w:highlight w:val="none"/>
          <w:lang w:bidi="ar"/>
        </w:rPr>
        <w:t>的投标，并签署全部有关文件、协议及合同。我单位对被授权人签名的所有文件负全部责任。被授权人签署的所有文件（在授权书有效期内签署的）不因授权的撤销而失效，本授权书自投标开始至合同履行完毕止。</w:t>
      </w:r>
    </w:p>
    <w:p w14:paraId="229CF63E">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被授权人无权转委托。</w:t>
      </w:r>
    </w:p>
    <w:p w14:paraId="72DD3DF1">
      <w:pPr>
        <w:spacing w:line="440" w:lineRule="exact"/>
        <w:ind w:firstLine="480" w:firstLineChars="200"/>
        <w:rPr>
          <w:rFonts w:hint="eastAsia" w:ascii="宋体" w:hAnsi="宋体" w:eastAsia="宋体" w:cs="宋体"/>
          <w:color w:val="auto"/>
          <w:sz w:val="24"/>
          <w:szCs w:val="24"/>
          <w:highlight w:val="none"/>
        </w:rPr>
      </w:pPr>
    </w:p>
    <w:p w14:paraId="41FDB9DD">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被授权人（</w:t>
      </w:r>
      <w:r>
        <w:rPr>
          <w:rFonts w:hint="eastAsia" w:ascii="宋体" w:hAnsi="宋体" w:eastAsia="宋体" w:cs="宋体"/>
          <w:b/>
          <w:bCs/>
          <w:color w:val="auto"/>
          <w:sz w:val="24"/>
          <w:szCs w:val="24"/>
          <w:highlight w:val="none"/>
          <w:lang w:bidi="ar"/>
        </w:rPr>
        <w:t>签字</w:t>
      </w:r>
      <w:r>
        <w:rPr>
          <w:rFonts w:hint="eastAsia" w:ascii="宋体" w:hAnsi="宋体" w:cs="宋体"/>
          <w:b/>
          <w:bCs/>
          <w:color w:val="auto"/>
          <w:sz w:val="24"/>
          <w:szCs w:val="24"/>
          <w:highlight w:val="none"/>
          <w:lang w:eastAsia="zh-CN" w:bidi="ar"/>
        </w:rPr>
        <w:t>或盖章</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性别：</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年龄：</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职务：</w:t>
      </w:r>
      <w:r>
        <w:rPr>
          <w:rFonts w:hint="eastAsia" w:ascii="宋体" w:hAnsi="宋体" w:eastAsia="宋体" w:cs="宋体"/>
          <w:color w:val="auto"/>
          <w:sz w:val="24"/>
          <w:szCs w:val="24"/>
          <w:highlight w:val="none"/>
          <w:u w:val="single"/>
          <w:lang w:bidi="ar"/>
        </w:rPr>
        <w:t xml:space="preserve">       </w:t>
      </w:r>
    </w:p>
    <w:p w14:paraId="334CADE4">
      <w:pPr>
        <w:spacing w:line="440" w:lineRule="exact"/>
        <w:rPr>
          <w:rFonts w:hint="eastAsia" w:ascii="宋体" w:hAnsi="宋体" w:eastAsia="宋体" w:cs="宋体"/>
          <w:color w:val="auto"/>
          <w:sz w:val="24"/>
          <w:szCs w:val="24"/>
          <w:highlight w:val="none"/>
        </w:rPr>
      </w:pPr>
    </w:p>
    <w:p w14:paraId="4768DDB0">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身份证号码：</w:t>
      </w:r>
      <w:r>
        <w:rPr>
          <w:rFonts w:hint="eastAsia" w:ascii="宋体" w:hAnsi="宋体" w:eastAsia="宋体" w:cs="宋体"/>
          <w:color w:val="auto"/>
          <w:sz w:val="24"/>
          <w:szCs w:val="24"/>
          <w:highlight w:val="none"/>
          <w:u w:val="single"/>
          <w:lang w:bidi="ar"/>
        </w:rPr>
        <w:t xml:space="preserve">                                       </w:t>
      </w:r>
    </w:p>
    <w:p w14:paraId="4A69CFEF">
      <w:pPr>
        <w:spacing w:line="440" w:lineRule="exact"/>
        <w:rPr>
          <w:rFonts w:hint="eastAsia" w:ascii="宋体" w:hAnsi="宋体" w:eastAsia="宋体" w:cs="宋体"/>
          <w:color w:val="auto"/>
          <w:sz w:val="24"/>
          <w:szCs w:val="24"/>
          <w:highlight w:val="none"/>
        </w:rPr>
      </w:pPr>
    </w:p>
    <w:p w14:paraId="137DB37C">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通讯地址：</w:t>
      </w:r>
      <w:r>
        <w:rPr>
          <w:rFonts w:hint="eastAsia" w:ascii="宋体" w:hAnsi="宋体" w:eastAsia="宋体" w:cs="宋体"/>
          <w:color w:val="auto"/>
          <w:sz w:val="24"/>
          <w:szCs w:val="24"/>
          <w:highlight w:val="none"/>
          <w:u w:val="single"/>
          <w:lang w:bidi="ar"/>
        </w:rPr>
        <w:t xml:space="preserve">                                         </w:t>
      </w:r>
    </w:p>
    <w:p w14:paraId="10EB6DBE">
      <w:pPr>
        <w:spacing w:line="440" w:lineRule="exact"/>
        <w:rPr>
          <w:rFonts w:hint="eastAsia" w:ascii="宋体" w:hAnsi="宋体" w:eastAsia="宋体" w:cs="宋体"/>
          <w:color w:val="auto"/>
          <w:sz w:val="24"/>
          <w:szCs w:val="24"/>
          <w:highlight w:val="none"/>
        </w:rPr>
      </w:pPr>
    </w:p>
    <w:p w14:paraId="4B5538F7">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联系电话：</w:t>
      </w:r>
      <w:r>
        <w:rPr>
          <w:rFonts w:hint="eastAsia" w:ascii="宋体" w:hAnsi="宋体" w:eastAsia="宋体" w:cs="宋体"/>
          <w:color w:val="auto"/>
          <w:sz w:val="24"/>
          <w:szCs w:val="24"/>
          <w:highlight w:val="none"/>
          <w:u w:val="single"/>
          <w:lang w:bidi="ar"/>
        </w:rPr>
        <w:t xml:space="preserve">                                         </w:t>
      </w:r>
    </w:p>
    <w:p w14:paraId="46202383">
      <w:pPr>
        <w:spacing w:line="440" w:lineRule="exact"/>
        <w:rPr>
          <w:rFonts w:hint="eastAsia" w:ascii="宋体" w:hAnsi="宋体" w:eastAsia="宋体" w:cs="宋体"/>
          <w:color w:val="auto"/>
          <w:sz w:val="24"/>
          <w:szCs w:val="24"/>
          <w:highlight w:val="none"/>
        </w:rPr>
      </w:pPr>
    </w:p>
    <w:p w14:paraId="73A913A4">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法定代表人（签字或盖章）：</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 xml:space="preserve"> </w:t>
      </w:r>
    </w:p>
    <w:p w14:paraId="615C3CD7">
      <w:pPr>
        <w:spacing w:line="440" w:lineRule="exact"/>
        <w:rPr>
          <w:rFonts w:hint="eastAsia" w:ascii="宋体" w:hAnsi="宋体" w:eastAsia="宋体" w:cs="宋体"/>
          <w:color w:val="auto"/>
          <w:sz w:val="24"/>
          <w:szCs w:val="24"/>
          <w:highlight w:val="none"/>
        </w:rPr>
      </w:pPr>
    </w:p>
    <w:p w14:paraId="552CBFC9">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供应商（</w:t>
      </w:r>
      <w:r>
        <w:rPr>
          <w:rFonts w:hint="eastAsia" w:ascii="宋体" w:hAnsi="宋体" w:eastAsia="宋体" w:cs="宋体"/>
          <w:color w:val="auto"/>
          <w:sz w:val="24"/>
          <w:szCs w:val="24"/>
          <w:highlight w:val="none"/>
          <w:lang w:eastAsia="zh-CN" w:bidi="ar"/>
        </w:rPr>
        <w:t>盖公章</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u w:val="single"/>
          <w:lang w:bidi="ar"/>
        </w:rPr>
        <w:t xml:space="preserve">                          </w:t>
      </w:r>
    </w:p>
    <w:p w14:paraId="2E780437">
      <w:pPr>
        <w:spacing w:line="440" w:lineRule="exact"/>
        <w:rPr>
          <w:rFonts w:hint="eastAsia" w:ascii="宋体" w:hAnsi="宋体" w:eastAsia="宋体" w:cs="宋体"/>
          <w:color w:val="auto"/>
          <w:sz w:val="24"/>
          <w:szCs w:val="24"/>
          <w:highlight w:val="none"/>
        </w:rPr>
      </w:pPr>
    </w:p>
    <w:p w14:paraId="4E52BA46">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r>
        <w:rPr>
          <w:rFonts w:hint="eastAsia" w:ascii="宋体" w:hAnsi="宋体" w:eastAsia="宋体" w:cs="宋体"/>
          <w:color w:val="auto"/>
          <w:sz w:val="24"/>
          <w:szCs w:val="24"/>
          <w:highlight w:val="none"/>
          <w:lang w:eastAsia="zh-CN" w:bidi="ar"/>
        </w:rPr>
        <w:t>日期：</w:t>
      </w:r>
      <w:r>
        <w:rPr>
          <w:rFonts w:hint="eastAsia" w:ascii="宋体" w:hAnsi="宋体" w:eastAsia="宋体" w:cs="宋体"/>
          <w:color w:val="auto"/>
          <w:sz w:val="24"/>
          <w:szCs w:val="24"/>
          <w:highlight w:val="none"/>
          <w:lang w:bidi="ar"/>
        </w:rPr>
        <w:t xml:space="preserve">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年</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月</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日</w:t>
      </w:r>
    </w:p>
    <w:p w14:paraId="6B6C9156">
      <w:pPr>
        <w:spacing w:line="440" w:lineRule="exact"/>
        <w:jc w:val="left"/>
        <w:rPr>
          <w:rFonts w:hint="eastAsia" w:ascii="宋体" w:hAnsi="宋体" w:eastAsia="宋体" w:cs="宋体"/>
          <w:b/>
          <w:color w:val="auto"/>
          <w:kern w:val="0"/>
          <w:sz w:val="24"/>
          <w:szCs w:val="24"/>
          <w:highlight w:val="none"/>
        </w:rPr>
      </w:pPr>
    </w:p>
    <w:p w14:paraId="308067C1">
      <w:pPr>
        <w:jc w:val="left"/>
        <w:rPr>
          <w:rFonts w:hint="eastAsia" w:ascii="宋体" w:hAnsi="宋体" w:eastAsia="宋体" w:cs="宋体"/>
          <w:b/>
          <w:bCs/>
          <w:color w:val="auto"/>
          <w:sz w:val="24"/>
          <w:szCs w:val="24"/>
          <w:highlight w:val="none"/>
          <w:lang w:bidi="ar"/>
        </w:rPr>
      </w:pPr>
    </w:p>
    <w:p w14:paraId="5D1C4389">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bidi="ar"/>
        </w:rPr>
        <w:t>附：被授权人身份证正反面复印件</w:t>
      </w:r>
      <w:r>
        <w:rPr>
          <w:rFonts w:hint="eastAsia" w:ascii="宋体" w:hAnsi="宋体" w:eastAsia="宋体" w:cs="宋体"/>
          <w:b/>
          <w:bCs/>
          <w:color w:val="auto"/>
          <w:sz w:val="24"/>
          <w:szCs w:val="24"/>
          <w:highlight w:val="none"/>
          <w:lang w:val="en-US" w:eastAsia="zh-CN" w:bidi="ar"/>
        </w:rPr>
        <w:t>盖公章</w:t>
      </w:r>
    </w:p>
    <w:p w14:paraId="01EEC622">
      <w:pPr>
        <w:adjustRightInd w:val="0"/>
        <w:snapToGrid w:val="0"/>
        <w:spacing w:line="312" w:lineRule="auto"/>
        <w:ind w:firstLine="560" w:firstLineChars="200"/>
        <w:jc w:val="left"/>
        <w:rPr>
          <w:rFonts w:hint="eastAsia" w:ascii="宋体" w:hAnsi="宋体" w:eastAsia="宋体" w:cs="宋体"/>
          <w:b/>
          <w:color w:val="auto"/>
          <w:sz w:val="24"/>
          <w:highlight w:val="none"/>
        </w:rPr>
      </w:pPr>
      <w:r>
        <w:rPr>
          <w:rFonts w:hint="eastAsia" w:ascii="宋体" w:hAnsi="宋体" w:eastAsia="宋体" w:cs="宋体"/>
          <w:bCs/>
          <w:color w:val="auto"/>
          <w:sz w:val="28"/>
          <w:szCs w:val="28"/>
          <w:highlight w:val="none"/>
        </w:rPr>
        <w:br w:type="page"/>
      </w:r>
    </w:p>
    <w:p w14:paraId="38FDD027">
      <w:pPr>
        <w:spacing w:line="312" w:lineRule="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附件4</w:t>
      </w:r>
      <w:r>
        <w:rPr>
          <w:rFonts w:hint="eastAsia" w:ascii="宋体" w:hAnsi="宋体" w:cs="宋体"/>
          <w:color w:val="auto"/>
          <w:sz w:val="32"/>
          <w:szCs w:val="32"/>
          <w:highlight w:val="none"/>
          <w:lang w:eastAsia="zh-CN"/>
        </w:rPr>
        <w:t>：</w:t>
      </w:r>
    </w:p>
    <w:p w14:paraId="52416624">
      <w:pPr>
        <w:pageBreakBefore w:val="0"/>
        <w:kinsoku/>
        <w:wordWrap/>
        <w:overflowPunct/>
        <w:topLinePunct w:val="0"/>
        <w:autoSpaceDE/>
        <w:autoSpaceDN/>
        <w:bidi w:val="0"/>
        <w:spacing w:beforeAutospacing="0" w:afterAutospacing="0" w:line="560" w:lineRule="exact"/>
        <w:jc w:val="center"/>
        <w:textAlignment w:val="auto"/>
        <w:rPr>
          <w:rFonts w:hint="eastAsia" w:ascii="宋体" w:hAnsi="宋体" w:cs="宋体"/>
          <w:color w:val="auto"/>
          <w:sz w:val="36"/>
          <w:szCs w:val="36"/>
          <w:highlight w:val="none"/>
        </w:rPr>
      </w:pPr>
      <w:r>
        <w:rPr>
          <w:rFonts w:hint="eastAsia" w:ascii="宋体" w:hAnsi="宋体" w:cs="宋体"/>
          <w:b/>
          <w:color w:val="auto"/>
          <w:sz w:val="36"/>
          <w:szCs w:val="36"/>
          <w:highlight w:val="none"/>
        </w:rPr>
        <w:t>质 保 承 诺 书</w:t>
      </w:r>
    </w:p>
    <w:p w14:paraId="745B4ED4">
      <w:pPr>
        <w:keepNext w:val="0"/>
        <w:keepLines w:val="0"/>
        <w:pageBreakBefore w:val="0"/>
        <w:widowControl w:val="0"/>
        <w:kinsoku/>
        <w:wordWrap/>
        <w:overflowPunct/>
        <w:topLinePunct w:val="0"/>
        <w:autoSpaceDE/>
        <w:autoSpaceDN/>
        <w:bidi w:val="0"/>
        <w:adjustRightInd/>
        <w:snapToGrid/>
        <w:spacing w:beforeAutospacing="0" w:afterAutospacing="0" w:line="460" w:lineRule="atLeast"/>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启东市交通事业发展中心</w:t>
      </w:r>
      <w:r>
        <w:rPr>
          <w:rFonts w:hint="eastAsia" w:ascii="宋体" w:hAnsi="宋体" w:cs="宋体"/>
          <w:color w:val="auto"/>
          <w:sz w:val="28"/>
          <w:szCs w:val="28"/>
          <w:highlight w:val="none"/>
        </w:rPr>
        <w:t>：</w:t>
      </w:r>
    </w:p>
    <w:p w14:paraId="4A237A5A">
      <w:pPr>
        <w:keepNext w:val="0"/>
        <w:keepLines w:val="0"/>
        <w:pageBreakBefore w:val="0"/>
        <w:widowControl w:val="0"/>
        <w:kinsoku/>
        <w:wordWrap/>
        <w:overflowPunct/>
        <w:topLinePunct w:val="0"/>
        <w:autoSpaceDE/>
        <w:autoSpaceDN/>
        <w:bidi w:val="0"/>
        <w:adjustRightInd/>
        <w:snapToGrid/>
        <w:spacing w:beforeAutospacing="0" w:afterAutospacing="0" w:line="460" w:lineRule="atLeast"/>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（报价供应商全称）</w:t>
      </w:r>
      <w:r>
        <w:rPr>
          <w:rFonts w:hint="eastAsia" w:ascii="宋体" w:hAnsi="宋体" w:cs="宋体"/>
          <w:color w:val="auto"/>
          <w:sz w:val="28"/>
          <w:szCs w:val="28"/>
          <w:highlight w:val="none"/>
        </w:rPr>
        <w:t>授权</w:t>
      </w:r>
      <w:r>
        <w:rPr>
          <w:rFonts w:hint="eastAsia" w:ascii="宋体" w:hAnsi="宋体" w:cs="宋体"/>
          <w:color w:val="auto"/>
          <w:sz w:val="28"/>
          <w:szCs w:val="28"/>
          <w:highlight w:val="none"/>
          <w:u w:val="single"/>
        </w:rPr>
        <w:t>（姓  名）（职  务）</w:t>
      </w:r>
      <w:r>
        <w:rPr>
          <w:rFonts w:hint="eastAsia" w:ascii="宋体" w:hAnsi="宋体" w:cs="宋体"/>
          <w:color w:val="auto"/>
          <w:sz w:val="28"/>
          <w:szCs w:val="28"/>
          <w:highlight w:val="none"/>
        </w:rPr>
        <w:t>为全权代表，参加</w:t>
      </w:r>
      <w:r>
        <w:rPr>
          <w:rFonts w:hint="eastAsia" w:ascii="宋体" w:hAnsi="宋体" w:cs="宋体"/>
          <w:color w:val="auto"/>
          <w:sz w:val="28"/>
          <w:szCs w:val="28"/>
          <w:highlight w:val="none"/>
          <w:u w:val="single"/>
          <w:lang w:val="en-US" w:eastAsia="zh-CN"/>
        </w:rPr>
        <w:t xml:space="preserve"> </w:t>
      </w:r>
      <w:r>
        <w:rPr>
          <w:rFonts w:hint="eastAsia" w:ascii="宋体" w:hAnsi="宋体" w:cs="宋体"/>
          <w:b/>
          <w:bCs/>
          <w:color w:val="auto"/>
          <w:sz w:val="28"/>
          <w:szCs w:val="28"/>
          <w:highlight w:val="none"/>
          <w:u w:val="single"/>
          <w:lang w:val="en-US" w:eastAsia="zh-CN"/>
        </w:rPr>
        <w:t xml:space="preserve">启东火车站站前广场违停监控设备采购项目 </w:t>
      </w:r>
      <w:r>
        <w:rPr>
          <w:rFonts w:hint="eastAsia" w:ascii="宋体" w:hAnsi="宋体" w:cs="宋体"/>
          <w:color w:val="auto"/>
          <w:sz w:val="28"/>
          <w:szCs w:val="28"/>
          <w:highlight w:val="none"/>
        </w:rPr>
        <w:t>的有关活动，并宣布同意如下：</w:t>
      </w:r>
    </w:p>
    <w:p w14:paraId="2859B48C">
      <w:pPr>
        <w:keepNext w:val="0"/>
        <w:keepLines w:val="0"/>
        <w:pageBreakBefore w:val="0"/>
        <w:widowControl w:val="0"/>
        <w:kinsoku/>
        <w:wordWrap/>
        <w:overflowPunct/>
        <w:topLinePunct w:val="0"/>
        <w:autoSpaceDE/>
        <w:autoSpaceDN/>
        <w:bidi w:val="0"/>
        <w:adjustRightInd/>
        <w:snapToGrid/>
        <w:spacing w:beforeAutospacing="0" w:afterAutospacing="0" w:line="46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1.我方保证提供的货物的完全符合本</w:t>
      </w:r>
      <w:r>
        <w:rPr>
          <w:rFonts w:hint="eastAsia" w:ascii="宋体" w:hAnsi="宋体" w:eastAsia="宋体" w:cs="宋体"/>
          <w:color w:val="auto"/>
          <w:sz w:val="28"/>
          <w:szCs w:val="28"/>
          <w:highlight w:val="none"/>
          <w:lang w:val="en-US" w:eastAsia="zh-CN"/>
        </w:rPr>
        <w:t>询价文件</w:t>
      </w:r>
      <w:r>
        <w:rPr>
          <w:rFonts w:hint="eastAsia" w:ascii="宋体" w:hAnsi="宋体" w:eastAsia="宋体" w:cs="宋体"/>
          <w:color w:val="auto"/>
          <w:sz w:val="28"/>
          <w:szCs w:val="28"/>
          <w:highlight w:val="none"/>
        </w:rPr>
        <w:t>的要求，</w:t>
      </w:r>
      <w:r>
        <w:rPr>
          <w:rFonts w:hint="eastAsia" w:ascii="宋体" w:hAnsi="宋体" w:cs="宋体"/>
          <w:color w:val="auto"/>
          <w:sz w:val="28"/>
          <w:szCs w:val="28"/>
          <w:highlight w:val="none"/>
          <w:lang w:eastAsia="zh-CN"/>
        </w:rPr>
        <w:t>否则</w:t>
      </w:r>
      <w:r>
        <w:rPr>
          <w:rFonts w:hint="eastAsia" w:ascii="宋体" w:hAnsi="宋体" w:eastAsia="宋体" w:cs="宋体"/>
          <w:color w:val="auto"/>
          <w:sz w:val="28"/>
          <w:szCs w:val="28"/>
          <w:highlight w:val="none"/>
        </w:rPr>
        <w:t>我方承担所有损失。</w:t>
      </w:r>
    </w:p>
    <w:p w14:paraId="5EE5457A">
      <w:pPr>
        <w:keepNext w:val="0"/>
        <w:keepLines w:val="0"/>
        <w:pageBreakBefore w:val="0"/>
        <w:widowControl w:val="0"/>
        <w:kinsoku/>
        <w:wordWrap/>
        <w:overflowPunct/>
        <w:topLinePunct w:val="0"/>
        <w:autoSpaceDE/>
        <w:autoSpaceDN/>
        <w:bidi w:val="0"/>
        <w:adjustRightInd w:val="0"/>
        <w:snapToGrid w:val="0"/>
        <w:spacing w:beforeAutospacing="0" w:afterAutospacing="0" w:line="460" w:lineRule="atLeast"/>
        <w:ind w:firstLine="560" w:firstLineChars="200"/>
        <w:textAlignment w:val="auto"/>
        <w:rPr>
          <w:rFonts w:hint="eastAsia" w:ascii="宋体" w:hAnsi="宋体" w:eastAsia="宋体" w:cs="宋体"/>
          <w:color w:val="auto"/>
          <w:kern w:val="2"/>
          <w:sz w:val="28"/>
          <w:szCs w:val="28"/>
          <w:highlight w:val="none"/>
          <w:lang w:val="zh-CN" w:eastAsia="zh-CN" w:bidi="ar-SA"/>
        </w:rPr>
      </w:pPr>
      <w:r>
        <w:rPr>
          <w:rFonts w:hint="eastAsia" w:ascii="宋体" w:hAnsi="宋体" w:eastAsia="宋体" w:cs="宋体"/>
          <w:color w:val="auto"/>
          <w:sz w:val="28"/>
          <w:szCs w:val="28"/>
          <w:highlight w:val="none"/>
        </w:rPr>
        <w:t>2.我方提供的所有货物免费质保期为</w:t>
      </w:r>
      <w:r>
        <w:rPr>
          <w:rFonts w:hint="eastAsia" w:ascii="宋体" w:hAnsi="宋体" w:cs="宋体"/>
          <w:color w:val="auto"/>
          <w:sz w:val="28"/>
          <w:szCs w:val="28"/>
          <w:highlight w:val="none"/>
          <w:u w:val="single"/>
          <w:lang w:val="en-US" w:eastAsia="zh-CN"/>
        </w:rPr>
        <w:t xml:space="preserve"> 三 </w:t>
      </w:r>
      <w:r>
        <w:rPr>
          <w:rFonts w:hint="eastAsia" w:ascii="宋体" w:hAnsi="宋体" w:eastAsia="宋体" w:cs="宋体"/>
          <w:color w:val="auto"/>
          <w:sz w:val="28"/>
          <w:szCs w:val="28"/>
          <w:highlight w:val="none"/>
        </w:rPr>
        <w:t>年</w:t>
      </w:r>
      <w:r>
        <w:rPr>
          <w:rFonts w:hint="eastAsia" w:ascii="宋体" w:hAnsi="宋体" w:eastAsia="宋体" w:cs="宋体"/>
          <w:color w:val="auto"/>
          <w:kern w:val="2"/>
          <w:sz w:val="28"/>
          <w:szCs w:val="28"/>
          <w:highlight w:val="none"/>
          <w:lang w:val="zh-CN" w:eastAsia="zh-CN" w:bidi="ar-SA"/>
        </w:rPr>
        <w:t>（包括原厂质保和中标供应商免费维护）。本项目所提供的商品必须为原厂正品，提供产品合格证，必须能通过原厂服务电话或厂家服务站查询真伪。</w:t>
      </w:r>
    </w:p>
    <w:p w14:paraId="1459082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atLeast"/>
        <w:ind w:firstLine="560" w:firstLineChars="200"/>
        <w:textAlignment w:val="auto"/>
        <w:rPr>
          <w:rFonts w:hint="eastAsia" w:ascii="宋体" w:hAnsi="宋体" w:cs="宋体"/>
          <w:color w:val="auto"/>
          <w:sz w:val="28"/>
          <w:szCs w:val="28"/>
          <w:highlight w:val="none"/>
          <w:lang w:val="zh-CN" w:eastAsia="zh-CN"/>
        </w:rPr>
      </w:pPr>
      <w:r>
        <w:rPr>
          <w:rFonts w:hint="eastAsia" w:ascii="宋体" w:hAnsi="宋体" w:cs="宋体"/>
          <w:color w:val="auto"/>
          <w:sz w:val="28"/>
          <w:szCs w:val="28"/>
          <w:highlight w:val="none"/>
          <w:lang w:val="zh-CN" w:eastAsia="zh-CN"/>
        </w:rPr>
        <w:t>在免费质保期内，同一商品、同一质量问题连续两次维修仍无法正常使用，</w:t>
      </w:r>
      <w:r>
        <w:rPr>
          <w:rFonts w:hint="eastAsia" w:ascii="宋体" w:hAnsi="宋体" w:cs="宋体"/>
          <w:color w:val="auto"/>
          <w:sz w:val="28"/>
          <w:szCs w:val="28"/>
          <w:highlight w:val="none"/>
          <w:lang w:val="en-US" w:eastAsia="zh-CN"/>
        </w:rPr>
        <w:t>我方</w:t>
      </w:r>
      <w:r>
        <w:rPr>
          <w:rFonts w:hint="eastAsia" w:ascii="宋体" w:hAnsi="宋体" w:cs="宋体"/>
          <w:color w:val="auto"/>
          <w:sz w:val="28"/>
          <w:szCs w:val="28"/>
          <w:highlight w:val="none"/>
          <w:lang w:val="zh-CN" w:eastAsia="zh-CN"/>
        </w:rPr>
        <w:t>无条件给予全套更新或退货。在免费质保期内，</w:t>
      </w:r>
      <w:r>
        <w:rPr>
          <w:rFonts w:hint="eastAsia" w:ascii="宋体" w:hAnsi="宋体" w:cs="宋体"/>
          <w:color w:val="auto"/>
          <w:sz w:val="28"/>
          <w:szCs w:val="28"/>
          <w:highlight w:val="none"/>
          <w:lang w:val="en-US" w:eastAsia="zh-CN"/>
        </w:rPr>
        <w:t>我方</w:t>
      </w:r>
      <w:r>
        <w:rPr>
          <w:rFonts w:hint="eastAsia" w:ascii="宋体" w:hAnsi="宋体" w:cs="宋体"/>
          <w:color w:val="auto"/>
          <w:sz w:val="28"/>
          <w:szCs w:val="28"/>
          <w:highlight w:val="none"/>
          <w:lang w:val="zh-CN" w:eastAsia="zh-CN"/>
        </w:rPr>
        <w:t>提供7*24小时售后服务，对于现场应急服务应立即响应，10分钟内电话或者远程技术支持，根据采购人要求至少实现2小时到达现场，一般故障须在6小时内解决，重大故障须在24小时内解决。在质保期内，同一商品、同一质量问题连续两次维修仍无法正常使用，</w:t>
      </w:r>
      <w:r>
        <w:rPr>
          <w:rFonts w:hint="eastAsia" w:ascii="宋体" w:hAnsi="宋体" w:cs="宋体"/>
          <w:color w:val="auto"/>
          <w:sz w:val="28"/>
          <w:szCs w:val="28"/>
          <w:highlight w:val="none"/>
          <w:lang w:val="en-US" w:eastAsia="zh-CN"/>
        </w:rPr>
        <w:t>我方</w:t>
      </w:r>
      <w:r>
        <w:rPr>
          <w:rFonts w:hint="eastAsia" w:ascii="宋体" w:hAnsi="宋体" w:cs="宋体"/>
          <w:color w:val="auto"/>
          <w:sz w:val="28"/>
          <w:szCs w:val="28"/>
          <w:highlight w:val="none"/>
          <w:lang w:val="zh-CN" w:eastAsia="zh-CN"/>
        </w:rPr>
        <w:t>必须无条件给予全套更新或退货。</w:t>
      </w:r>
    </w:p>
    <w:p w14:paraId="184D427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与本项目有关的一切往来通讯请寄：</w:t>
      </w:r>
    </w:p>
    <w:p w14:paraId="1057EA7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宋体" w:hAnsi="宋体" w:cs="宋体"/>
          <w:color w:val="auto"/>
          <w:sz w:val="28"/>
          <w:szCs w:val="28"/>
          <w:highlight w:val="none"/>
        </w:rPr>
      </w:pPr>
    </w:p>
    <w:p w14:paraId="17026F3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地址：</w:t>
      </w:r>
      <w:r>
        <w:rPr>
          <w:rFonts w:hint="eastAsia" w:ascii="宋体" w:hAnsi="宋体" w:cs="宋体"/>
          <w:color w:val="auto"/>
          <w:sz w:val="28"/>
          <w:szCs w:val="28"/>
          <w:highlight w:val="none"/>
          <w:u w:val="single"/>
        </w:rPr>
        <w:t>　　　　　　　　　</w:t>
      </w:r>
      <w:r>
        <w:rPr>
          <w:rFonts w:hint="eastAsia" w:ascii="宋体" w:hAnsi="宋体" w:cs="宋体"/>
          <w:color w:val="auto"/>
          <w:sz w:val="28"/>
          <w:szCs w:val="28"/>
          <w:highlight w:val="none"/>
        </w:rPr>
        <w:t>　邮编：</w:t>
      </w:r>
      <w:r>
        <w:rPr>
          <w:rFonts w:hint="eastAsia" w:ascii="宋体" w:hAnsi="宋体" w:cs="宋体"/>
          <w:color w:val="auto"/>
          <w:sz w:val="28"/>
          <w:szCs w:val="28"/>
          <w:highlight w:val="none"/>
          <w:u w:val="single"/>
        </w:rPr>
        <w:t>　　　　　　　　　</w:t>
      </w:r>
    </w:p>
    <w:p w14:paraId="4CB4B6DD">
      <w:pPr>
        <w:keepNext w:val="0"/>
        <w:keepLines w:val="0"/>
        <w:pageBreakBefore w:val="0"/>
        <w:widowControl w:val="0"/>
        <w:kinsoku/>
        <w:wordWrap/>
        <w:overflowPunct/>
        <w:topLinePunct w:val="0"/>
        <w:autoSpaceDE/>
        <w:autoSpaceDN/>
        <w:bidi w:val="0"/>
        <w:adjustRightInd/>
        <w:snapToGrid/>
        <w:spacing w:beforeAutospacing="0" w:afterAutospacing="0" w:line="480" w:lineRule="atLeast"/>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电话：</w:t>
      </w:r>
      <w:r>
        <w:rPr>
          <w:rFonts w:hint="eastAsia" w:ascii="宋体" w:hAnsi="宋体" w:cs="宋体"/>
          <w:color w:val="auto"/>
          <w:sz w:val="28"/>
          <w:szCs w:val="28"/>
          <w:highlight w:val="none"/>
          <w:u w:val="single"/>
        </w:rPr>
        <w:t>　　　　　　　　　</w:t>
      </w:r>
      <w:r>
        <w:rPr>
          <w:rFonts w:hint="eastAsia" w:ascii="宋体" w:hAnsi="宋体" w:cs="宋体"/>
          <w:color w:val="auto"/>
          <w:sz w:val="28"/>
          <w:szCs w:val="28"/>
          <w:highlight w:val="none"/>
        </w:rPr>
        <w:t>　传真：</w:t>
      </w:r>
      <w:r>
        <w:rPr>
          <w:rFonts w:hint="eastAsia" w:ascii="宋体" w:hAnsi="宋体" w:cs="宋体"/>
          <w:color w:val="auto"/>
          <w:sz w:val="28"/>
          <w:szCs w:val="28"/>
          <w:highlight w:val="none"/>
          <w:u w:val="single"/>
        </w:rPr>
        <w:t>　　　　　　　　　</w:t>
      </w:r>
    </w:p>
    <w:p w14:paraId="6B5E5E5F">
      <w:pPr>
        <w:keepNext w:val="0"/>
        <w:keepLines w:val="0"/>
        <w:pageBreakBefore w:val="0"/>
        <w:widowControl w:val="0"/>
        <w:kinsoku/>
        <w:wordWrap/>
        <w:overflowPunct/>
        <w:topLinePunct w:val="0"/>
        <w:autoSpaceDE/>
        <w:autoSpaceDN/>
        <w:bidi w:val="0"/>
        <w:adjustRightInd/>
        <w:snapToGrid/>
        <w:spacing w:beforeAutospacing="0" w:afterAutospacing="0" w:line="480" w:lineRule="atLeast"/>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报价单位代表：</w:t>
      </w:r>
      <w:r>
        <w:rPr>
          <w:rFonts w:hint="eastAsia" w:ascii="宋体" w:hAnsi="宋体" w:cs="宋体"/>
          <w:color w:val="auto"/>
          <w:sz w:val="28"/>
          <w:szCs w:val="28"/>
          <w:highlight w:val="none"/>
          <w:u w:val="single"/>
        </w:rPr>
        <w:t>　　　　　　</w:t>
      </w:r>
      <w:r>
        <w:rPr>
          <w:rFonts w:hint="eastAsia" w:ascii="宋体" w:hAnsi="宋体" w:cs="宋体"/>
          <w:color w:val="auto"/>
          <w:sz w:val="28"/>
          <w:szCs w:val="28"/>
          <w:highlight w:val="none"/>
        </w:rPr>
        <w:t>职务：</w:t>
      </w:r>
      <w:r>
        <w:rPr>
          <w:rFonts w:hint="eastAsia" w:ascii="宋体" w:hAnsi="宋体" w:cs="宋体"/>
          <w:color w:val="auto"/>
          <w:sz w:val="28"/>
          <w:szCs w:val="28"/>
          <w:highlight w:val="none"/>
          <w:u w:val="single"/>
        </w:rPr>
        <w:t>　　　　　　　　　</w:t>
      </w:r>
    </w:p>
    <w:p w14:paraId="0A68DBF1">
      <w:pPr>
        <w:keepNext w:val="0"/>
        <w:keepLines w:val="0"/>
        <w:pageBreakBefore w:val="0"/>
        <w:widowControl w:val="0"/>
        <w:kinsoku/>
        <w:wordWrap/>
        <w:overflowPunct/>
        <w:topLinePunct w:val="0"/>
        <w:autoSpaceDE/>
        <w:autoSpaceDN/>
        <w:bidi w:val="0"/>
        <w:adjustRightInd/>
        <w:snapToGrid/>
        <w:spacing w:beforeAutospacing="0" w:afterAutospacing="0" w:line="480" w:lineRule="atLeast"/>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lang w:eastAsia="zh-CN"/>
        </w:rPr>
        <w:t>供应商</w:t>
      </w:r>
      <w:r>
        <w:rPr>
          <w:rFonts w:hint="eastAsia" w:ascii="宋体" w:hAnsi="宋体" w:cs="宋体"/>
          <w:color w:val="auto"/>
          <w:sz w:val="28"/>
          <w:szCs w:val="28"/>
          <w:highlight w:val="none"/>
        </w:rPr>
        <w:t>代表移动电话：</w:t>
      </w:r>
      <w:r>
        <w:rPr>
          <w:rFonts w:hint="eastAsia" w:ascii="宋体" w:hAnsi="宋体" w:cs="宋体"/>
          <w:color w:val="auto"/>
          <w:sz w:val="28"/>
          <w:szCs w:val="28"/>
          <w:highlight w:val="none"/>
          <w:u w:val="single"/>
        </w:rPr>
        <w:t>　　　　　　　　　</w:t>
      </w:r>
    </w:p>
    <w:p w14:paraId="3BA107CB">
      <w:pPr>
        <w:keepNext w:val="0"/>
        <w:keepLines w:val="0"/>
        <w:pageBreakBefore w:val="0"/>
        <w:widowControl w:val="0"/>
        <w:kinsoku/>
        <w:wordWrap/>
        <w:overflowPunct/>
        <w:topLinePunct w:val="0"/>
        <w:autoSpaceDE/>
        <w:autoSpaceDN/>
        <w:bidi w:val="0"/>
        <w:adjustRightInd/>
        <w:snapToGrid/>
        <w:spacing w:beforeAutospacing="0" w:afterAutospacing="0" w:line="480" w:lineRule="atLeast"/>
        <w:ind w:firstLine="560" w:firstLineChars="200"/>
        <w:textAlignment w:val="auto"/>
        <w:rPr>
          <w:rFonts w:hint="eastAsia" w:ascii="宋体" w:hAnsi="宋体" w:cs="宋体"/>
          <w:color w:val="auto"/>
          <w:sz w:val="28"/>
          <w:szCs w:val="28"/>
          <w:highlight w:val="none"/>
          <w:u w:val="single"/>
        </w:rPr>
      </w:pPr>
      <w:r>
        <w:rPr>
          <w:rFonts w:hint="eastAsia" w:ascii="宋体" w:hAnsi="宋体" w:cs="宋体"/>
          <w:color w:val="auto"/>
          <w:sz w:val="28"/>
          <w:szCs w:val="28"/>
          <w:highlight w:val="none"/>
          <w:lang w:eastAsia="zh-CN"/>
        </w:rPr>
        <w:t>供应商（盖公章）</w:t>
      </w:r>
      <w:r>
        <w:rPr>
          <w:rFonts w:hint="eastAsia" w:ascii="宋体" w:hAnsi="宋体" w:cs="宋体"/>
          <w:color w:val="auto"/>
          <w:sz w:val="28"/>
          <w:szCs w:val="28"/>
          <w:highlight w:val="none"/>
        </w:rPr>
        <w:t>：</w:t>
      </w:r>
      <w:r>
        <w:rPr>
          <w:rFonts w:hint="eastAsia" w:ascii="宋体" w:hAnsi="宋体" w:cs="宋体"/>
          <w:color w:val="auto"/>
          <w:sz w:val="28"/>
          <w:szCs w:val="28"/>
          <w:highlight w:val="none"/>
          <w:u w:val="single"/>
        </w:rPr>
        <w:t>　　　　　　　　　</w:t>
      </w:r>
    </w:p>
    <w:p w14:paraId="7238F95F">
      <w:pPr>
        <w:keepNext w:val="0"/>
        <w:keepLines w:val="0"/>
        <w:pageBreakBefore w:val="0"/>
        <w:widowControl w:val="0"/>
        <w:kinsoku/>
        <w:wordWrap/>
        <w:overflowPunct/>
        <w:topLinePunct w:val="0"/>
        <w:autoSpaceDE/>
        <w:autoSpaceDN/>
        <w:bidi w:val="0"/>
        <w:adjustRightInd/>
        <w:snapToGrid w:val="0"/>
        <w:spacing w:line="480" w:lineRule="atLeast"/>
        <w:textAlignment w:val="auto"/>
        <w:outlineLvl w:val="0"/>
        <w:rPr>
          <w:rFonts w:hint="eastAsia" w:ascii="宋体" w:hAnsi="宋体" w:eastAsia="宋体" w:cs="宋体"/>
          <w:color w:val="auto"/>
          <w:sz w:val="32"/>
          <w:szCs w:val="32"/>
          <w:highlight w:val="none"/>
          <w:lang w:val="en-US" w:eastAsia="zh-CN"/>
        </w:rPr>
      </w:pPr>
      <w:r>
        <w:rPr>
          <w:rFonts w:hint="eastAsia"/>
          <w:color w:val="auto"/>
          <w:sz w:val="28"/>
          <w:szCs w:val="28"/>
          <w:highlight w:val="none"/>
        </w:rPr>
        <w:t xml:space="preserve">                                        年    月    日</w:t>
      </w:r>
    </w:p>
    <w:p w14:paraId="0C14FB36">
      <w:pPr>
        <w:rPr>
          <w:rFonts w:hint="eastAsia" w:ascii="宋体" w:hAnsi="宋体" w:eastAsia="宋体" w:cs="宋体"/>
          <w:b/>
          <w:color w:val="auto"/>
          <w:sz w:val="30"/>
          <w:szCs w:val="30"/>
          <w:highlight w:val="none"/>
          <w:lang w:bidi="ar"/>
        </w:rPr>
      </w:pPr>
      <w:r>
        <w:rPr>
          <w:rFonts w:hint="eastAsia" w:ascii="宋体" w:hAnsi="宋体" w:eastAsia="宋体" w:cs="宋体"/>
          <w:b/>
          <w:color w:val="auto"/>
          <w:sz w:val="30"/>
          <w:szCs w:val="30"/>
          <w:highlight w:val="none"/>
          <w:lang w:bidi="ar"/>
        </w:rPr>
        <w:br w:type="page"/>
      </w:r>
    </w:p>
    <w:p w14:paraId="5E3F0238">
      <w:pPr>
        <w:spacing w:line="312" w:lineRule="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5</w:t>
      </w:r>
    </w:p>
    <w:p w14:paraId="48F04175">
      <w:pPr>
        <w:spacing w:line="440" w:lineRule="exact"/>
        <w:ind w:firstLine="602" w:firstLineChars="200"/>
        <w:jc w:val="center"/>
        <w:rPr>
          <w:rFonts w:hint="eastAsia" w:ascii="宋体" w:hAnsi="宋体" w:eastAsia="宋体" w:cs="宋体"/>
          <w:b/>
          <w:color w:val="auto"/>
          <w:sz w:val="30"/>
          <w:szCs w:val="30"/>
          <w:highlight w:val="none"/>
          <w:lang w:bidi="ar"/>
        </w:rPr>
      </w:pPr>
    </w:p>
    <w:p w14:paraId="73A8837F">
      <w:pPr>
        <w:spacing w:line="440" w:lineRule="exact"/>
        <w:ind w:firstLine="602" w:firstLineChars="20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sz w:val="30"/>
          <w:szCs w:val="30"/>
          <w:highlight w:val="none"/>
          <w:lang w:bidi="ar"/>
        </w:rPr>
        <w:t>参加政府采购活动前 3 年内在经营活动中没有重大违法记</w:t>
      </w:r>
      <w:r>
        <w:rPr>
          <w:rFonts w:hint="eastAsia" w:ascii="宋体" w:hAnsi="宋体" w:eastAsia="宋体" w:cs="宋体"/>
          <w:b/>
          <w:bCs/>
          <w:color w:val="auto"/>
          <w:sz w:val="30"/>
          <w:szCs w:val="30"/>
          <w:highlight w:val="none"/>
          <w:lang w:bidi="ar"/>
        </w:rPr>
        <w:t>录和失信记录的书面声明</w:t>
      </w:r>
    </w:p>
    <w:p w14:paraId="45324770">
      <w:pPr>
        <w:spacing w:line="440" w:lineRule="exact"/>
        <w:rPr>
          <w:rFonts w:hint="eastAsia" w:ascii="宋体" w:hAnsi="宋体" w:eastAsia="宋体" w:cs="宋体"/>
          <w:b/>
          <w:color w:val="auto"/>
          <w:sz w:val="44"/>
          <w:szCs w:val="44"/>
          <w:highlight w:val="none"/>
        </w:rPr>
      </w:pPr>
      <w:r>
        <w:rPr>
          <w:rFonts w:hint="eastAsia" w:ascii="宋体" w:hAnsi="宋体" w:eastAsia="宋体" w:cs="宋体"/>
          <w:b/>
          <w:color w:val="auto"/>
          <w:sz w:val="24"/>
          <w:szCs w:val="24"/>
          <w:highlight w:val="none"/>
          <w:lang w:bidi="ar"/>
        </w:rPr>
        <w:t xml:space="preserve">                       </w:t>
      </w:r>
      <w:r>
        <w:rPr>
          <w:rFonts w:hint="eastAsia" w:ascii="宋体" w:hAnsi="宋体" w:eastAsia="宋体" w:cs="宋体"/>
          <w:b/>
          <w:color w:val="auto"/>
          <w:sz w:val="44"/>
          <w:szCs w:val="44"/>
          <w:highlight w:val="none"/>
          <w:lang w:bidi="ar"/>
        </w:rPr>
        <w:t xml:space="preserve">   </w:t>
      </w:r>
    </w:p>
    <w:p w14:paraId="3E334329">
      <w:pPr>
        <w:spacing w:line="440" w:lineRule="exact"/>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声  明</w:t>
      </w:r>
    </w:p>
    <w:p w14:paraId="7E4DFBDF">
      <w:pPr>
        <w:spacing w:line="440" w:lineRule="exact"/>
        <w:ind w:firstLine="881"/>
        <w:jc w:val="center"/>
        <w:rPr>
          <w:rFonts w:hint="eastAsia" w:ascii="宋体" w:hAnsi="宋体" w:eastAsia="宋体" w:cs="宋体"/>
          <w:b/>
          <w:color w:val="auto"/>
          <w:sz w:val="44"/>
          <w:szCs w:val="44"/>
          <w:highlight w:val="none"/>
        </w:rPr>
      </w:pPr>
    </w:p>
    <w:p w14:paraId="1E371AFC">
      <w:pPr>
        <w:spacing w:line="60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我公司郑重声明：参加本次政府采购活动前 3 年内，我公司在经营活动中没有因违法经营受到刑事处罚或者责令停产停业、吊销许可证或者执照、较大数额罚款等行政处罚。</w:t>
      </w:r>
    </w:p>
    <w:p w14:paraId="4D074BD8">
      <w:pPr>
        <w:spacing w:line="600" w:lineRule="exact"/>
        <w:ind w:firstLine="482"/>
        <w:rPr>
          <w:rFonts w:hint="eastAsia" w:ascii="宋体" w:hAnsi="宋体" w:eastAsia="宋体" w:cs="宋体"/>
          <w:color w:val="auto"/>
          <w:sz w:val="24"/>
          <w:szCs w:val="24"/>
          <w:highlight w:val="none"/>
          <w:lang w:bidi="ar"/>
        </w:rPr>
      </w:pPr>
      <w:r>
        <w:rPr>
          <w:rFonts w:hint="eastAsia" w:ascii="宋体" w:hAnsi="宋体" w:eastAsia="宋体" w:cs="宋体"/>
          <w:bCs/>
          <w:color w:val="auto"/>
          <w:sz w:val="24"/>
          <w:szCs w:val="24"/>
          <w:highlight w:val="none"/>
          <w:lang w:bidi="ar"/>
        </w:rPr>
        <w:t>在</w:t>
      </w:r>
      <w:r>
        <w:rPr>
          <w:rFonts w:hint="eastAsia" w:ascii="宋体" w:hAnsi="宋体" w:eastAsia="宋体" w:cs="宋体"/>
          <w:color w:val="auto"/>
          <w:sz w:val="24"/>
          <w:szCs w:val="24"/>
          <w:highlight w:val="none"/>
          <w:lang w:bidi="ar"/>
        </w:rPr>
        <w:t>投标截止时间节点，没有被“信用中国”、“</w:t>
      </w:r>
      <w:r>
        <w:rPr>
          <w:rFonts w:hint="eastAsia" w:ascii="宋体" w:hAnsi="宋体" w:cs="宋体"/>
          <w:color w:val="auto"/>
          <w:sz w:val="24"/>
          <w:szCs w:val="24"/>
          <w:highlight w:val="none"/>
          <w:lang w:eastAsia="zh-CN" w:bidi="ar"/>
        </w:rPr>
        <w:t>启东市人民政府网</w:t>
      </w:r>
      <w:r>
        <w:rPr>
          <w:rFonts w:hint="eastAsia" w:ascii="宋体" w:hAnsi="宋体" w:eastAsia="宋体" w:cs="宋体"/>
          <w:color w:val="auto"/>
          <w:sz w:val="24"/>
          <w:szCs w:val="24"/>
          <w:highlight w:val="none"/>
          <w:lang w:bidi="ar"/>
        </w:rPr>
        <w:t>”、“信用江苏”网站列入失信被执行人、重大税收违法案件当事人名单、政府采购严重违法失信行为记录名单。</w:t>
      </w:r>
    </w:p>
    <w:p w14:paraId="4BD27B3E">
      <w:pPr>
        <w:pStyle w:val="2"/>
        <w:rPr>
          <w:rFonts w:hint="eastAsia" w:ascii="宋体" w:hAnsi="宋体" w:eastAsia="宋体" w:cs="宋体"/>
          <w:color w:val="auto"/>
          <w:sz w:val="24"/>
          <w:szCs w:val="24"/>
          <w:highlight w:val="none"/>
          <w:lang w:bidi="ar"/>
        </w:rPr>
      </w:pPr>
    </w:p>
    <w:p w14:paraId="208B9C68">
      <w:pPr>
        <w:pStyle w:val="2"/>
        <w:rPr>
          <w:rFonts w:hint="eastAsia" w:ascii="宋体" w:hAnsi="宋体" w:eastAsia="宋体" w:cs="宋体"/>
          <w:color w:val="auto"/>
          <w:sz w:val="24"/>
          <w:szCs w:val="24"/>
          <w:highlight w:val="none"/>
          <w:lang w:bidi="ar"/>
        </w:rPr>
      </w:pPr>
    </w:p>
    <w:p w14:paraId="6C14D1C8">
      <w:pPr>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供应商（</w:t>
      </w:r>
      <w:r>
        <w:rPr>
          <w:rFonts w:hint="eastAsia" w:ascii="宋体" w:hAnsi="宋体" w:eastAsia="宋体" w:cs="宋体"/>
          <w:bCs/>
          <w:color w:val="auto"/>
          <w:sz w:val="24"/>
          <w:szCs w:val="24"/>
          <w:highlight w:val="none"/>
          <w:lang w:eastAsia="zh-CN" w:bidi="ar"/>
        </w:rPr>
        <w:t>盖公章</w:t>
      </w:r>
      <w:r>
        <w:rPr>
          <w:rFonts w:hint="eastAsia" w:ascii="宋体" w:hAnsi="宋体" w:eastAsia="宋体" w:cs="宋体"/>
          <w:bCs/>
          <w:color w:val="auto"/>
          <w:sz w:val="24"/>
          <w:szCs w:val="24"/>
          <w:highlight w:val="none"/>
          <w:lang w:bidi="ar"/>
        </w:rPr>
        <w:t>）：</w:t>
      </w:r>
    </w:p>
    <w:p w14:paraId="156671DA">
      <w:pPr>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r>
        <w:rPr>
          <w:rFonts w:hint="eastAsia" w:ascii="宋体" w:hAnsi="宋体" w:eastAsia="宋体" w:cs="宋体"/>
          <w:bCs/>
          <w:color w:val="auto"/>
          <w:sz w:val="24"/>
          <w:szCs w:val="24"/>
          <w:highlight w:val="none"/>
          <w:lang w:val="en-US" w:eastAsia="zh-CN" w:bidi="ar"/>
        </w:rPr>
        <w:t xml:space="preserve">          </w:t>
      </w:r>
      <w:r>
        <w:rPr>
          <w:rFonts w:hint="eastAsia" w:ascii="宋体" w:hAnsi="宋体" w:eastAsia="宋体" w:cs="宋体"/>
          <w:bCs/>
          <w:color w:val="auto"/>
          <w:sz w:val="24"/>
          <w:szCs w:val="24"/>
          <w:highlight w:val="none"/>
          <w:lang w:bidi="ar"/>
        </w:rPr>
        <w:t xml:space="preserve"> </w:t>
      </w:r>
      <w:r>
        <w:rPr>
          <w:rFonts w:hint="eastAsia" w:ascii="宋体" w:hAnsi="宋体" w:eastAsia="宋体" w:cs="宋体"/>
          <w:color w:val="auto"/>
          <w:sz w:val="24"/>
          <w:szCs w:val="24"/>
          <w:highlight w:val="none"/>
        </w:rPr>
        <w:t>法定代表人或被授权人（签字或盖章）：</w:t>
      </w:r>
      <w:r>
        <w:rPr>
          <w:rFonts w:hint="eastAsia" w:ascii="宋体" w:hAnsi="宋体" w:eastAsia="宋体" w:cs="宋体"/>
          <w:bCs/>
          <w:color w:val="auto"/>
          <w:sz w:val="24"/>
          <w:szCs w:val="24"/>
          <w:highlight w:val="none"/>
          <w:lang w:bidi="ar"/>
        </w:rPr>
        <w:t>_________</w:t>
      </w:r>
    </w:p>
    <w:p w14:paraId="58145E21">
      <w:pPr>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日期：______年</w:t>
      </w: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lang w:bidi="ar"/>
        </w:rPr>
        <w:t>月</w:t>
      </w: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lang w:bidi="ar"/>
        </w:rPr>
        <w:t>日</w:t>
      </w:r>
    </w:p>
    <w:p w14:paraId="4FFA21CE">
      <w:pPr>
        <w:rPr>
          <w:rFonts w:hint="eastAsia" w:ascii="宋体" w:hAnsi="宋体" w:eastAsia="宋体" w:cs="宋体"/>
          <w:b/>
          <w:bCs/>
          <w:color w:val="auto"/>
          <w:sz w:val="32"/>
          <w:szCs w:val="32"/>
          <w:highlight w:val="none"/>
        </w:rPr>
      </w:pPr>
    </w:p>
    <w:p w14:paraId="21F673FE">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22FFF3F0">
      <w:pPr>
        <w:pStyle w:val="15"/>
        <w:widowControl w:val="0"/>
        <w:spacing w:line="400" w:lineRule="exact"/>
        <w:jc w:val="lef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6</w:t>
      </w:r>
    </w:p>
    <w:p w14:paraId="12F00263">
      <w:pPr>
        <w:pStyle w:val="15"/>
        <w:widowControl w:val="0"/>
        <w:spacing w:line="400" w:lineRule="exact"/>
        <w:jc w:val="center"/>
        <w:rPr>
          <w:b/>
          <w:color w:val="auto"/>
          <w:kern w:val="2"/>
          <w:sz w:val="30"/>
          <w:szCs w:val="30"/>
          <w:highlight w:val="none"/>
          <w:lang w:bidi="ar"/>
        </w:rPr>
      </w:pPr>
      <w:r>
        <w:rPr>
          <w:rFonts w:hint="eastAsia"/>
          <w:b/>
          <w:color w:val="auto"/>
          <w:kern w:val="2"/>
          <w:sz w:val="30"/>
          <w:szCs w:val="30"/>
          <w:highlight w:val="none"/>
          <w:lang w:bidi="ar"/>
        </w:rPr>
        <w:t>报价货物采购要求响应表</w:t>
      </w:r>
    </w:p>
    <w:p w14:paraId="746A30CD">
      <w:pPr>
        <w:spacing w:line="400" w:lineRule="exact"/>
        <w:ind w:left="-424" w:leftChars="-202" w:right="-483" w:rightChars="-230" w:firstLine="240" w:firstLineChars="100"/>
        <w:jc w:val="center"/>
        <w:rPr>
          <w:rFonts w:hAnsi="宋体" w:cs="仿宋_GB2312"/>
          <w:bCs/>
          <w:color w:val="auto"/>
          <w:sz w:val="24"/>
          <w:szCs w:val="24"/>
          <w:highlight w:val="none"/>
        </w:rPr>
      </w:pPr>
      <w:r>
        <w:rPr>
          <w:rFonts w:hint="eastAsia" w:hAnsi="宋体" w:cs="仿宋_GB2312"/>
          <w:bCs/>
          <w:color w:val="auto"/>
          <w:sz w:val="24"/>
          <w:szCs w:val="24"/>
          <w:highlight w:val="none"/>
          <w:lang w:val="en-US" w:eastAsia="zh-CN"/>
        </w:rPr>
        <w:t>启东火车站站前广场违停监控设备采购项目</w:t>
      </w:r>
    </w:p>
    <w:tbl>
      <w:tblPr>
        <w:tblStyle w:val="19"/>
        <w:tblW w:w="8976"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196"/>
        <w:gridCol w:w="1788"/>
        <w:gridCol w:w="1404"/>
        <w:gridCol w:w="1500"/>
      </w:tblGrid>
      <w:tr w14:paraId="0A974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28" w:type="dxa"/>
            <w:noWrap w:val="0"/>
            <w:vAlign w:val="center"/>
          </w:tcPr>
          <w:p w14:paraId="006E6E13">
            <w:pPr>
              <w:widowControl/>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bCs/>
                <w:color w:val="auto"/>
                <w:kern w:val="0"/>
                <w:sz w:val="18"/>
                <w:szCs w:val="18"/>
                <w:highlight w:val="none"/>
              </w:rPr>
              <w:t>序号</w:t>
            </w:r>
          </w:p>
        </w:tc>
        <w:tc>
          <w:tcPr>
            <w:tcW w:w="1260" w:type="dxa"/>
            <w:noWrap w:val="0"/>
            <w:vAlign w:val="center"/>
          </w:tcPr>
          <w:p w14:paraId="5BB42A14">
            <w:pPr>
              <w:widowControl/>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bCs/>
                <w:color w:val="auto"/>
                <w:kern w:val="0"/>
                <w:sz w:val="18"/>
                <w:szCs w:val="18"/>
                <w:highlight w:val="none"/>
                <w:lang w:eastAsia="zh-CN"/>
              </w:rPr>
              <w:t>设备</w:t>
            </w:r>
            <w:r>
              <w:rPr>
                <w:rFonts w:hint="eastAsia" w:ascii="宋体" w:hAnsi="宋体" w:cs="宋体"/>
                <w:b/>
                <w:bCs/>
                <w:color w:val="auto"/>
                <w:kern w:val="0"/>
                <w:sz w:val="18"/>
                <w:szCs w:val="18"/>
                <w:highlight w:val="none"/>
              </w:rPr>
              <w:t>名称</w:t>
            </w:r>
          </w:p>
        </w:tc>
        <w:tc>
          <w:tcPr>
            <w:tcW w:w="2196" w:type="dxa"/>
            <w:noWrap w:val="0"/>
            <w:vAlign w:val="center"/>
          </w:tcPr>
          <w:p w14:paraId="7DFCDB23">
            <w:pPr>
              <w:widowControl/>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bCs/>
                <w:color w:val="auto"/>
                <w:kern w:val="0"/>
                <w:sz w:val="18"/>
                <w:szCs w:val="18"/>
                <w:highlight w:val="none"/>
              </w:rPr>
              <w:t>所投品牌</w:t>
            </w:r>
            <w:r>
              <w:rPr>
                <w:rFonts w:hint="eastAsia" w:ascii="宋体" w:hAnsi="宋体" w:cs="宋体"/>
                <w:b/>
                <w:bCs/>
                <w:color w:val="auto"/>
                <w:kern w:val="0"/>
                <w:sz w:val="18"/>
                <w:szCs w:val="18"/>
                <w:highlight w:val="none"/>
                <w:lang w:eastAsia="zh-CN"/>
              </w:rPr>
              <w:t>（如有）</w:t>
            </w:r>
            <w:r>
              <w:rPr>
                <w:rFonts w:hint="eastAsia" w:ascii="宋体" w:hAnsi="宋体" w:cs="宋体"/>
                <w:b/>
                <w:bCs/>
                <w:color w:val="auto"/>
                <w:kern w:val="0"/>
                <w:sz w:val="18"/>
                <w:szCs w:val="18"/>
                <w:highlight w:val="none"/>
              </w:rPr>
              <w:t>、型号</w:t>
            </w:r>
          </w:p>
        </w:tc>
        <w:tc>
          <w:tcPr>
            <w:tcW w:w="1788" w:type="dxa"/>
            <w:noWrap w:val="0"/>
            <w:vAlign w:val="center"/>
          </w:tcPr>
          <w:p w14:paraId="0DF97B06">
            <w:pPr>
              <w:widowControl/>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bCs/>
                <w:color w:val="auto"/>
                <w:kern w:val="0"/>
                <w:sz w:val="18"/>
                <w:szCs w:val="18"/>
                <w:highlight w:val="none"/>
              </w:rPr>
              <w:t>采购</w:t>
            </w:r>
            <w:r>
              <w:rPr>
                <w:rFonts w:hint="eastAsia" w:ascii="宋体" w:hAnsi="宋体" w:cs="宋体"/>
                <w:b/>
                <w:bCs/>
                <w:color w:val="auto"/>
                <w:kern w:val="0"/>
                <w:sz w:val="18"/>
                <w:szCs w:val="18"/>
                <w:highlight w:val="none"/>
                <w:lang w:eastAsia="zh-CN"/>
              </w:rPr>
              <w:t>技术</w:t>
            </w:r>
            <w:r>
              <w:rPr>
                <w:rFonts w:hint="eastAsia" w:ascii="宋体" w:hAnsi="宋体" w:cs="宋体"/>
                <w:b/>
                <w:bCs/>
                <w:color w:val="auto"/>
                <w:kern w:val="0"/>
                <w:sz w:val="18"/>
                <w:szCs w:val="18"/>
                <w:highlight w:val="none"/>
              </w:rPr>
              <w:t>参数要求</w:t>
            </w:r>
          </w:p>
        </w:tc>
        <w:tc>
          <w:tcPr>
            <w:tcW w:w="1404" w:type="dxa"/>
            <w:noWrap w:val="0"/>
            <w:vAlign w:val="center"/>
          </w:tcPr>
          <w:p w14:paraId="300099CC">
            <w:pPr>
              <w:widowControl/>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bCs/>
                <w:color w:val="auto"/>
                <w:kern w:val="0"/>
                <w:sz w:val="18"/>
                <w:szCs w:val="18"/>
                <w:highlight w:val="none"/>
              </w:rPr>
              <w:t>报价货物详细规格参数</w:t>
            </w:r>
          </w:p>
        </w:tc>
        <w:tc>
          <w:tcPr>
            <w:tcW w:w="1500" w:type="dxa"/>
            <w:noWrap w:val="0"/>
            <w:vAlign w:val="center"/>
          </w:tcPr>
          <w:p w14:paraId="4D15DD59">
            <w:pPr>
              <w:widowControl/>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bCs/>
                <w:color w:val="auto"/>
                <w:kern w:val="0"/>
                <w:sz w:val="18"/>
                <w:szCs w:val="18"/>
                <w:highlight w:val="none"/>
              </w:rPr>
              <w:t>报价设备参数响应（正偏离、满足、负偏离）</w:t>
            </w:r>
          </w:p>
        </w:tc>
      </w:tr>
      <w:tr w14:paraId="56CA0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8" w:type="dxa"/>
            <w:noWrap w:val="0"/>
            <w:vAlign w:val="center"/>
          </w:tcPr>
          <w:p w14:paraId="094F2227">
            <w:pPr>
              <w:widowControl/>
              <w:jc w:val="center"/>
              <w:rPr>
                <w:rFonts w:ascii="宋体" w:hAnsi="宋体" w:cs="宋体"/>
                <w:color w:val="auto"/>
                <w:kern w:val="0"/>
                <w:sz w:val="18"/>
                <w:szCs w:val="18"/>
                <w:highlight w:val="none"/>
              </w:rPr>
            </w:pPr>
          </w:p>
        </w:tc>
        <w:tc>
          <w:tcPr>
            <w:tcW w:w="1260" w:type="dxa"/>
            <w:noWrap w:val="0"/>
            <w:vAlign w:val="center"/>
          </w:tcPr>
          <w:p w14:paraId="7FB39086">
            <w:pPr>
              <w:widowControl/>
              <w:jc w:val="center"/>
              <w:rPr>
                <w:rFonts w:ascii="宋体" w:hAnsi="宋体" w:cs="宋体"/>
                <w:color w:val="auto"/>
                <w:kern w:val="0"/>
                <w:sz w:val="18"/>
                <w:szCs w:val="18"/>
                <w:highlight w:val="none"/>
              </w:rPr>
            </w:pPr>
          </w:p>
        </w:tc>
        <w:tc>
          <w:tcPr>
            <w:tcW w:w="2196" w:type="dxa"/>
            <w:noWrap w:val="0"/>
            <w:vAlign w:val="center"/>
          </w:tcPr>
          <w:p w14:paraId="5D7D5EAB">
            <w:pPr>
              <w:widowControl/>
              <w:rPr>
                <w:rFonts w:ascii="宋体" w:hAnsi="宋体" w:cs="宋体"/>
                <w:color w:val="auto"/>
                <w:kern w:val="0"/>
                <w:sz w:val="18"/>
                <w:szCs w:val="18"/>
                <w:highlight w:val="none"/>
              </w:rPr>
            </w:pPr>
          </w:p>
        </w:tc>
        <w:tc>
          <w:tcPr>
            <w:tcW w:w="1788" w:type="dxa"/>
            <w:noWrap w:val="0"/>
            <w:vAlign w:val="center"/>
          </w:tcPr>
          <w:p w14:paraId="2C0635FB">
            <w:pPr>
              <w:widowControl/>
              <w:rPr>
                <w:rFonts w:ascii="宋体" w:hAnsi="宋体" w:cs="宋体"/>
                <w:color w:val="auto"/>
                <w:kern w:val="0"/>
                <w:sz w:val="18"/>
                <w:szCs w:val="18"/>
                <w:highlight w:val="none"/>
              </w:rPr>
            </w:pPr>
          </w:p>
        </w:tc>
        <w:tc>
          <w:tcPr>
            <w:tcW w:w="1404" w:type="dxa"/>
            <w:noWrap w:val="0"/>
            <w:vAlign w:val="center"/>
          </w:tcPr>
          <w:p w14:paraId="076210F4">
            <w:pPr>
              <w:widowControl/>
              <w:rPr>
                <w:rFonts w:ascii="宋体" w:hAnsi="宋体" w:cs="宋体"/>
                <w:color w:val="auto"/>
                <w:kern w:val="0"/>
                <w:sz w:val="18"/>
                <w:szCs w:val="18"/>
                <w:highlight w:val="none"/>
              </w:rPr>
            </w:pPr>
          </w:p>
        </w:tc>
        <w:tc>
          <w:tcPr>
            <w:tcW w:w="1500" w:type="dxa"/>
            <w:noWrap w:val="0"/>
            <w:vAlign w:val="center"/>
          </w:tcPr>
          <w:p w14:paraId="61A0E7F4">
            <w:pPr>
              <w:widowControl/>
              <w:rPr>
                <w:rFonts w:ascii="宋体" w:hAnsi="宋体" w:cs="宋体"/>
                <w:color w:val="auto"/>
                <w:kern w:val="0"/>
                <w:sz w:val="18"/>
                <w:szCs w:val="18"/>
                <w:highlight w:val="none"/>
              </w:rPr>
            </w:pPr>
          </w:p>
        </w:tc>
      </w:tr>
      <w:tr w14:paraId="4CCC3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8" w:type="dxa"/>
            <w:noWrap w:val="0"/>
            <w:vAlign w:val="center"/>
          </w:tcPr>
          <w:p w14:paraId="74FA70E5">
            <w:pPr>
              <w:widowControl/>
              <w:jc w:val="center"/>
              <w:rPr>
                <w:rFonts w:ascii="宋体" w:hAnsi="宋体" w:cs="宋体"/>
                <w:color w:val="auto"/>
                <w:kern w:val="0"/>
                <w:sz w:val="18"/>
                <w:szCs w:val="18"/>
                <w:highlight w:val="none"/>
              </w:rPr>
            </w:pPr>
          </w:p>
        </w:tc>
        <w:tc>
          <w:tcPr>
            <w:tcW w:w="1260" w:type="dxa"/>
            <w:noWrap w:val="0"/>
            <w:vAlign w:val="center"/>
          </w:tcPr>
          <w:p w14:paraId="3442F729">
            <w:pPr>
              <w:widowControl/>
              <w:jc w:val="center"/>
              <w:rPr>
                <w:rFonts w:ascii="宋体" w:hAnsi="宋体" w:cs="宋体"/>
                <w:color w:val="auto"/>
                <w:kern w:val="0"/>
                <w:sz w:val="18"/>
                <w:szCs w:val="18"/>
                <w:highlight w:val="none"/>
              </w:rPr>
            </w:pPr>
          </w:p>
        </w:tc>
        <w:tc>
          <w:tcPr>
            <w:tcW w:w="2196" w:type="dxa"/>
            <w:noWrap w:val="0"/>
            <w:vAlign w:val="center"/>
          </w:tcPr>
          <w:p w14:paraId="04725DAC">
            <w:pPr>
              <w:widowControl/>
              <w:rPr>
                <w:rFonts w:ascii="宋体" w:hAnsi="宋体" w:cs="宋体"/>
                <w:color w:val="auto"/>
                <w:kern w:val="0"/>
                <w:sz w:val="18"/>
                <w:szCs w:val="18"/>
                <w:highlight w:val="none"/>
              </w:rPr>
            </w:pPr>
          </w:p>
        </w:tc>
        <w:tc>
          <w:tcPr>
            <w:tcW w:w="1788" w:type="dxa"/>
            <w:noWrap w:val="0"/>
            <w:vAlign w:val="center"/>
          </w:tcPr>
          <w:p w14:paraId="48072D8B">
            <w:pPr>
              <w:widowControl/>
              <w:rPr>
                <w:rFonts w:ascii="宋体" w:hAnsi="宋体" w:cs="宋体"/>
                <w:color w:val="auto"/>
                <w:kern w:val="0"/>
                <w:sz w:val="18"/>
                <w:szCs w:val="18"/>
                <w:highlight w:val="none"/>
              </w:rPr>
            </w:pPr>
          </w:p>
        </w:tc>
        <w:tc>
          <w:tcPr>
            <w:tcW w:w="1404" w:type="dxa"/>
            <w:noWrap w:val="0"/>
            <w:vAlign w:val="center"/>
          </w:tcPr>
          <w:p w14:paraId="6E01C53D">
            <w:pPr>
              <w:widowControl/>
              <w:rPr>
                <w:rFonts w:ascii="宋体" w:hAnsi="宋体" w:cs="宋体"/>
                <w:color w:val="auto"/>
                <w:kern w:val="0"/>
                <w:sz w:val="18"/>
                <w:szCs w:val="18"/>
                <w:highlight w:val="none"/>
              </w:rPr>
            </w:pPr>
          </w:p>
        </w:tc>
        <w:tc>
          <w:tcPr>
            <w:tcW w:w="1500" w:type="dxa"/>
            <w:noWrap w:val="0"/>
            <w:vAlign w:val="center"/>
          </w:tcPr>
          <w:p w14:paraId="1F5178A0">
            <w:pPr>
              <w:widowControl/>
              <w:rPr>
                <w:rFonts w:ascii="宋体" w:hAnsi="宋体" w:cs="宋体"/>
                <w:color w:val="auto"/>
                <w:kern w:val="0"/>
                <w:sz w:val="18"/>
                <w:szCs w:val="18"/>
                <w:highlight w:val="none"/>
              </w:rPr>
            </w:pPr>
          </w:p>
        </w:tc>
      </w:tr>
      <w:tr w14:paraId="3A0C8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8" w:type="dxa"/>
            <w:noWrap w:val="0"/>
            <w:vAlign w:val="center"/>
          </w:tcPr>
          <w:p w14:paraId="43A6F4B6">
            <w:pPr>
              <w:widowControl/>
              <w:jc w:val="center"/>
              <w:rPr>
                <w:rFonts w:ascii="宋体" w:hAnsi="宋体" w:cs="宋体"/>
                <w:color w:val="auto"/>
                <w:kern w:val="0"/>
                <w:sz w:val="18"/>
                <w:szCs w:val="18"/>
                <w:highlight w:val="none"/>
              </w:rPr>
            </w:pPr>
          </w:p>
        </w:tc>
        <w:tc>
          <w:tcPr>
            <w:tcW w:w="1260" w:type="dxa"/>
            <w:noWrap w:val="0"/>
            <w:vAlign w:val="center"/>
          </w:tcPr>
          <w:p w14:paraId="373FD211">
            <w:pPr>
              <w:widowControl/>
              <w:jc w:val="center"/>
              <w:rPr>
                <w:rFonts w:ascii="宋体" w:hAnsi="宋体" w:cs="宋体"/>
                <w:color w:val="auto"/>
                <w:kern w:val="0"/>
                <w:sz w:val="18"/>
                <w:szCs w:val="18"/>
                <w:highlight w:val="none"/>
              </w:rPr>
            </w:pPr>
          </w:p>
        </w:tc>
        <w:tc>
          <w:tcPr>
            <w:tcW w:w="2196" w:type="dxa"/>
            <w:noWrap w:val="0"/>
            <w:vAlign w:val="center"/>
          </w:tcPr>
          <w:p w14:paraId="2044D17F">
            <w:pPr>
              <w:widowControl/>
              <w:rPr>
                <w:rFonts w:ascii="宋体" w:hAnsi="宋体" w:cs="宋体"/>
                <w:color w:val="auto"/>
                <w:kern w:val="0"/>
                <w:sz w:val="18"/>
                <w:szCs w:val="18"/>
                <w:highlight w:val="none"/>
              </w:rPr>
            </w:pPr>
          </w:p>
        </w:tc>
        <w:tc>
          <w:tcPr>
            <w:tcW w:w="1788" w:type="dxa"/>
            <w:noWrap w:val="0"/>
            <w:vAlign w:val="center"/>
          </w:tcPr>
          <w:p w14:paraId="43B0AE5A">
            <w:pPr>
              <w:widowControl/>
              <w:rPr>
                <w:rFonts w:ascii="宋体" w:hAnsi="宋体" w:cs="宋体"/>
                <w:color w:val="auto"/>
                <w:kern w:val="0"/>
                <w:sz w:val="18"/>
                <w:szCs w:val="18"/>
                <w:highlight w:val="none"/>
              </w:rPr>
            </w:pPr>
          </w:p>
        </w:tc>
        <w:tc>
          <w:tcPr>
            <w:tcW w:w="1404" w:type="dxa"/>
            <w:noWrap w:val="0"/>
            <w:vAlign w:val="center"/>
          </w:tcPr>
          <w:p w14:paraId="5C7D1F5E">
            <w:pPr>
              <w:widowControl/>
              <w:rPr>
                <w:rFonts w:ascii="宋体" w:hAnsi="宋体" w:cs="宋体"/>
                <w:color w:val="auto"/>
                <w:kern w:val="0"/>
                <w:sz w:val="18"/>
                <w:szCs w:val="18"/>
                <w:highlight w:val="none"/>
              </w:rPr>
            </w:pPr>
          </w:p>
        </w:tc>
        <w:tc>
          <w:tcPr>
            <w:tcW w:w="1500" w:type="dxa"/>
            <w:noWrap w:val="0"/>
            <w:vAlign w:val="center"/>
          </w:tcPr>
          <w:p w14:paraId="489E2662">
            <w:pPr>
              <w:widowControl/>
              <w:rPr>
                <w:rFonts w:ascii="宋体" w:hAnsi="宋体" w:cs="宋体"/>
                <w:color w:val="auto"/>
                <w:kern w:val="0"/>
                <w:sz w:val="18"/>
                <w:szCs w:val="18"/>
                <w:highlight w:val="none"/>
              </w:rPr>
            </w:pPr>
          </w:p>
        </w:tc>
      </w:tr>
      <w:tr w14:paraId="5BA3F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8" w:type="dxa"/>
            <w:noWrap w:val="0"/>
            <w:vAlign w:val="center"/>
          </w:tcPr>
          <w:p w14:paraId="4F27D42C">
            <w:pPr>
              <w:widowControl/>
              <w:jc w:val="center"/>
              <w:rPr>
                <w:rFonts w:ascii="宋体" w:hAnsi="宋体" w:cs="宋体"/>
                <w:color w:val="auto"/>
                <w:kern w:val="0"/>
                <w:sz w:val="18"/>
                <w:szCs w:val="18"/>
                <w:highlight w:val="none"/>
              </w:rPr>
            </w:pPr>
          </w:p>
        </w:tc>
        <w:tc>
          <w:tcPr>
            <w:tcW w:w="1260" w:type="dxa"/>
            <w:noWrap w:val="0"/>
            <w:vAlign w:val="center"/>
          </w:tcPr>
          <w:p w14:paraId="5DDD6439">
            <w:pPr>
              <w:widowControl/>
              <w:jc w:val="center"/>
              <w:rPr>
                <w:rFonts w:ascii="宋体" w:hAnsi="宋体" w:cs="宋体"/>
                <w:color w:val="auto"/>
                <w:kern w:val="0"/>
                <w:sz w:val="18"/>
                <w:szCs w:val="18"/>
                <w:highlight w:val="none"/>
              </w:rPr>
            </w:pPr>
          </w:p>
        </w:tc>
        <w:tc>
          <w:tcPr>
            <w:tcW w:w="2196" w:type="dxa"/>
            <w:noWrap w:val="0"/>
            <w:vAlign w:val="center"/>
          </w:tcPr>
          <w:p w14:paraId="706E96D1">
            <w:pPr>
              <w:widowControl/>
              <w:rPr>
                <w:rFonts w:ascii="宋体" w:hAnsi="宋体" w:cs="宋体"/>
                <w:color w:val="auto"/>
                <w:kern w:val="0"/>
                <w:sz w:val="18"/>
                <w:szCs w:val="18"/>
                <w:highlight w:val="none"/>
              </w:rPr>
            </w:pPr>
          </w:p>
        </w:tc>
        <w:tc>
          <w:tcPr>
            <w:tcW w:w="1788" w:type="dxa"/>
            <w:noWrap w:val="0"/>
            <w:vAlign w:val="center"/>
          </w:tcPr>
          <w:p w14:paraId="5FBEE483">
            <w:pPr>
              <w:widowControl/>
              <w:rPr>
                <w:rFonts w:ascii="宋体" w:hAnsi="宋体" w:cs="宋体"/>
                <w:color w:val="auto"/>
                <w:kern w:val="0"/>
                <w:sz w:val="18"/>
                <w:szCs w:val="18"/>
                <w:highlight w:val="none"/>
              </w:rPr>
            </w:pPr>
          </w:p>
        </w:tc>
        <w:tc>
          <w:tcPr>
            <w:tcW w:w="1404" w:type="dxa"/>
            <w:noWrap w:val="0"/>
            <w:vAlign w:val="center"/>
          </w:tcPr>
          <w:p w14:paraId="0F522149">
            <w:pPr>
              <w:widowControl/>
              <w:rPr>
                <w:rFonts w:ascii="宋体" w:hAnsi="宋体" w:cs="宋体"/>
                <w:color w:val="auto"/>
                <w:kern w:val="0"/>
                <w:sz w:val="18"/>
                <w:szCs w:val="18"/>
                <w:highlight w:val="none"/>
              </w:rPr>
            </w:pPr>
          </w:p>
        </w:tc>
        <w:tc>
          <w:tcPr>
            <w:tcW w:w="1500" w:type="dxa"/>
            <w:noWrap w:val="0"/>
            <w:vAlign w:val="center"/>
          </w:tcPr>
          <w:p w14:paraId="197992E6">
            <w:pPr>
              <w:widowControl/>
              <w:rPr>
                <w:rFonts w:ascii="宋体" w:hAnsi="宋体" w:cs="宋体"/>
                <w:color w:val="auto"/>
                <w:kern w:val="0"/>
                <w:sz w:val="18"/>
                <w:szCs w:val="18"/>
                <w:highlight w:val="none"/>
              </w:rPr>
            </w:pPr>
          </w:p>
        </w:tc>
      </w:tr>
      <w:tr w14:paraId="4F68D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8" w:type="dxa"/>
            <w:noWrap w:val="0"/>
            <w:vAlign w:val="center"/>
          </w:tcPr>
          <w:p w14:paraId="00F20E26">
            <w:pPr>
              <w:widowControl/>
              <w:jc w:val="center"/>
              <w:rPr>
                <w:rFonts w:ascii="宋体" w:hAnsi="宋体" w:cs="宋体"/>
                <w:color w:val="auto"/>
                <w:kern w:val="0"/>
                <w:sz w:val="18"/>
                <w:szCs w:val="18"/>
                <w:highlight w:val="none"/>
              </w:rPr>
            </w:pPr>
          </w:p>
        </w:tc>
        <w:tc>
          <w:tcPr>
            <w:tcW w:w="1260" w:type="dxa"/>
            <w:noWrap w:val="0"/>
            <w:vAlign w:val="center"/>
          </w:tcPr>
          <w:p w14:paraId="1A7A7F8A">
            <w:pPr>
              <w:widowControl/>
              <w:jc w:val="center"/>
              <w:rPr>
                <w:rFonts w:ascii="宋体" w:hAnsi="宋体" w:cs="宋体"/>
                <w:color w:val="auto"/>
                <w:kern w:val="0"/>
                <w:sz w:val="18"/>
                <w:szCs w:val="18"/>
                <w:highlight w:val="none"/>
              </w:rPr>
            </w:pPr>
          </w:p>
        </w:tc>
        <w:tc>
          <w:tcPr>
            <w:tcW w:w="2196" w:type="dxa"/>
            <w:noWrap w:val="0"/>
            <w:vAlign w:val="center"/>
          </w:tcPr>
          <w:p w14:paraId="4D3361EB">
            <w:pPr>
              <w:widowControl/>
              <w:rPr>
                <w:rFonts w:ascii="宋体" w:hAnsi="宋体" w:cs="宋体"/>
                <w:color w:val="auto"/>
                <w:kern w:val="0"/>
                <w:sz w:val="18"/>
                <w:szCs w:val="18"/>
                <w:highlight w:val="none"/>
              </w:rPr>
            </w:pPr>
          </w:p>
        </w:tc>
        <w:tc>
          <w:tcPr>
            <w:tcW w:w="1788" w:type="dxa"/>
            <w:noWrap w:val="0"/>
            <w:vAlign w:val="center"/>
          </w:tcPr>
          <w:p w14:paraId="3116F1B6">
            <w:pPr>
              <w:widowControl/>
              <w:rPr>
                <w:rFonts w:ascii="宋体" w:hAnsi="宋体" w:cs="宋体"/>
                <w:color w:val="auto"/>
                <w:kern w:val="0"/>
                <w:sz w:val="18"/>
                <w:szCs w:val="18"/>
                <w:highlight w:val="none"/>
              </w:rPr>
            </w:pPr>
          </w:p>
        </w:tc>
        <w:tc>
          <w:tcPr>
            <w:tcW w:w="1404" w:type="dxa"/>
            <w:noWrap w:val="0"/>
            <w:vAlign w:val="center"/>
          </w:tcPr>
          <w:p w14:paraId="7F746812">
            <w:pPr>
              <w:widowControl/>
              <w:rPr>
                <w:rFonts w:ascii="宋体" w:hAnsi="宋体" w:cs="宋体"/>
                <w:color w:val="auto"/>
                <w:kern w:val="0"/>
                <w:sz w:val="18"/>
                <w:szCs w:val="18"/>
                <w:highlight w:val="none"/>
              </w:rPr>
            </w:pPr>
          </w:p>
        </w:tc>
        <w:tc>
          <w:tcPr>
            <w:tcW w:w="1500" w:type="dxa"/>
            <w:noWrap w:val="0"/>
            <w:vAlign w:val="center"/>
          </w:tcPr>
          <w:p w14:paraId="38A8C165">
            <w:pPr>
              <w:widowControl/>
              <w:rPr>
                <w:rFonts w:ascii="宋体" w:hAnsi="宋体" w:cs="宋体"/>
                <w:color w:val="auto"/>
                <w:kern w:val="0"/>
                <w:sz w:val="18"/>
                <w:szCs w:val="18"/>
                <w:highlight w:val="none"/>
              </w:rPr>
            </w:pPr>
          </w:p>
        </w:tc>
      </w:tr>
      <w:tr w14:paraId="032F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8" w:type="dxa"/>
            <w:noWrap w:val="0"/>
            <w:vAlign w:val="center"/>
          </w:tcPr>
          <w:p w14:paraId="5CE33A79">
            <w:pPr>
              <w:widowControl/>
              <w:jc w:val="center"/>
              <w:rPr>
                <w:rFonts w:ascii="宋体" w:hAnsi="宋体" w:cs="宋体"/>
                <w:color w:val="auto"/>
                <w:kern w:val="0"/>
                <w:sz w:val="18"/>
                <w:szCs w:val="18"/>
                <w:highlight w:val="none"/>
              </w:rPr>
            </w:pPr>
          </w:p>
        </w:tc>
        <w:tc>
          <w:tcPr>
            <w:tcW w:w="1260" w:type="dxa"/>
            <w:noWrap w:val="0"/>
            <w:vAlign w:val="center"/>
          </w:tcPr>
          <w:p w14:paraId="04A6139E">
            <w:pPr>
              <w:widowControl/>
              <w:jc w:val="center"/>
              <w:rPr>
                <w:rFonts w:ascii="宋体" w:hAnsi="宋体" w:cs="宋体"/>
                <w:color w:val="auto"/>
                <w:kern w:val="0"/>
                <w:sz w:val="18"/>
                <w:szCs w:val="18"/>
                <w:highlight w:val="none"/>
              </w:rPr>
            </w:pPr>
          </w:p>
        </w:tc>
        <w:tc>
          <w:tcPr>
            <w:tcW w:w="2196" w:type="dxa"/>
            <w:noWrap w:val="0"/>
            <w:vAlign w:val="center"/>
          </w:tcPr>
          <w:p w14:paraId="00EACA48">
            <w:pPr>
              <w:widowControl/>
              <w:rPr>
                <w:rFonts w:ascii="宋体" w:hAnsi="宋体" w:cs="宋体"/>
                <w:color w:val="auto"/>
                <w:kern w:val="0"/>
                <w:sz w:val="18"/>
                <w:szCs w:val="18"/>
                <w:highlight w:val="none"/>
              </w:rPr>
            </w:pPr>
          </w:p>
        </w:tc>
        <w:tc>
          <w:tcPr>
            <w:tcW w:w="1788" w:type="dxa"/>
            <w:noWrap w:val="0"/>
            <w:vAlign w:val="center"/>
          </w:tcPr>
          <w:p w14:paraId="48C00918">
            <w:pPr>
              <w:widowControl/>
              <w:rPr>
                <w:rFonts w:ascii="宋体" w:hAnsi="宋体" w:cs="宋体"/>
                <w:color w:val="auto"/>
                <w:kern w:val="0"/>
                <w:sz w:val="18"/>
                <w:szCs w:val="18"/>
                <w:highlight w:val="none"/>
              </w:rPr>
            </w:pPr>
          </w:p>
        </w:tc>
        <w:tc>
          <w:tcPr>
            <w:tcW w:w="1404" w:type="dxa"/>
            <w:noWrap w:val="0"/>
            <w:vAlign w:val="center"/>
          </w:tcPr>
          <w:p w14:paraId="635FC03B">
            <w:pPr>
              <w:widowControl/>
              <w:rPr>
                <w:rFonts w:ascii="宋体" w:hAnsi="宋体" w:cs="宋体"/>
                <w:color w:val="auto"/>
                <w:kern w:val="0"/>
                <w:sz w:val="18"/>
                <w:szCs w:val="18"/>
                <w:highlight w:val="none"/>
              </w:rPr>
            </w:pPr>
          </w:p>
        </w:tc>
        <w:tc>
          <w:tcPr>
            <w:tcW w:w="1500" w:type="dxa"/>
            <w:noWrap w:val="0"/>
            <w:vAlign w:val="center"/>
          </w:tcPr>
          <w:p w14:paraId="42B3B501">
            <w:pPr>
              <w:widowControl/>
              <w:rPr>
                <w:rFonts w:ascii="宋体" w:hAnsi="宋体" w:cs="宋体"/>
                <w:color w:val="auto"/>
                <w:kern w:val="0"/>
                <w:sz w:val="18"/>
                <w:szCs w:val="18"/>
                <w:highlight w:val="none"/>
              </w:rPr>
            </w:pPr>
          </w:p>
        </w:tc>
      </w:tr>
      <w:tr w14:paraId="13048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8" w:type="dxa"/>
            <w:noWrap w:val="0"/>
            <w:vAlign w:val="center"/>
          </w:tcPr>
          <w:p w14:paraId="56F24DF1">
            <w:pPr>
              <w:widowControl/>
              <w:jc w:val="center"/>
              <w:rPr>
                <w:rFonts w:ascii="宋体" w:hAnsi="宋体" w:cs="宋体"/>
                <w:color w:val="auto"/>
                <w:kern w:val="0"/>
                <w:sz w:val="18"/>
                <w:szCs w:val="18"/>
                <w:highlight w:val="none"/>
              </w:rPr>
            </w:pPr>
          </w:p>
        </w:tc>
        <w:tc>
          <w:tcPr>
            <w:tcW w:w="1260" w:type="dxa"/>
            <w:noWrap w:val="0"/>
            <w:vAlign w:val="center"/>
          </w:tcPr>
          <w:p w14:paraId="10DB41DF">
            <w:pPr>
              <w:widowControl/>
              <w:jc w:val="center"/>
              <w:rPr>
                <w:rFonts w:ascii="宋体" w:hAnsi="宋体" w:cs="宋体"/>
                <w:color w:val="auto"/>
                <w:kern w:val="0"/>
                <w:sz w:val="18"/>
                <w:szCs w:val="18"/>
                <w:highlight w:val="none"/>
              </w:rPr>
            </w:pPr>
          </w:p>
        </w:tc>
        <w:tc>
          <w:tcPr>
            <w:tcW w:w="2196" w:type="dxa"/>
            <w:noWrap w:val="0"/>
            <w:vAlign w:val="center"/>
          </w:tcPr>
          <w:p w14:paraId="04BDC6DA">
            <w:pPr>
              <w:widowControl/>
              <w:rPr>
                <w:rFonts w:ascii="宋体" w:hAnsi="宋体" w:cs="宋体"/>
                <w:color w:val="auto"/>
                <w:kern w:val="0"/>
                <w:sz w:val="18"/>
                <w:szCs w:val="18"/>
                <w:highlight w:val="none"/>
              </w:rPr>
            </w:pPr>
          </w:p>
        </w:tc>
        <w:tc>
          <w:tcPr>
            <w:tcW w:w="1788" w:type="dxa"/>
            <w:noWrap w:val="0"/>
            <w:vAlign w:val="center"/>
          </w:tcPr>
          <w:p w14:paraId="77F10660">
            <w:pPr>
              <w:widowControl/>
              <w:rPr>
                <w:rFonts w:ascii="宋体" w:hAnsi="宋体" w:cs="宋体"/>
                <w:color w:val="auto"/>
                <w:kern w:val="0"/>
                <w:sz w:val="18"/>
                <w:szCs w:val="18"/>
                <w:highlight w:val="none"/>
              </w:rPr>
            </w:pPr>
          </w:p>
        </w:tc>
        <w:tc>
          <w:tcPr>
            <w:tcW w:w="1404" w:type="dxa"/>
            <w:noWrap w:val="0"/>
            <w:vAlign w:val="center"/>
          </w:tcPr>
          <w:p w14:paraId="52B70B4A">
            <w:pPr>
              <w:widowControl/>
              <w:rPr>
                <w:rFonts w:ascii="宋体" w:hAnsi="宋体" w:cs="宋体"/>
                <w:color w:val="auto"/>
                <w:kern w:val="0"/>
                <w:sz w:val="18"/>
                <w:szCs w:val="18"/>
                <w:highlight w:val="none"/>
              </w:rPr>
            </w:pPr>
          </w:p>
        </w:tc>
        <w:tc>
          <w:tcPr>
            <w:tcW w:w="1500" w:type="dxa"/>
            <w:noWrap w:val="0"/>
            <w:vAlign w:val="center"/>
          </w:tcPr>
          <w:p w14:paraId="0B5463DE">
            <w:pPr>
              <w:widowControl/>
              <w:rPr>
                <w:rFonts w:ascii="宋体" w:hAnsi="宋体" w:cs="宋体"/>
                <w:color w:val="auto"/>
                <w:kern w:val="0"/>
                <w:sz w:val="18"/>
                <w:szCs w:val="18"/>
                <w:highlight w:val="none"/>
              </w:rPr>
            </w:pPr>
          </w:p>
        </w:tc>
      </w:tr>
      <w:tr w14:paraId="7D5CE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28" w:type="dxa"/>
            <w:noWrap w:val="0"/>
            <w:vAlign w:val="center"/>
          </w:tcPr>
          <w:p w14:paraId="441E0782">
            <w:pPr>
              <w:widowControl/>
              <w:jc w:val="center"/>
              <w:rPr>
                <w:rFonts w:ascii="宋体" w:hAnsi="宋体" w:cs="宋体"/>
                <w:color w:val="auto"/>
                <w:kern w:val="0"/>
                <w:sz w:val="18"/>
                <w:szCs w:val="18"/>
                <w:highlight w:val="none"/>
              </w:rPr>
            </w:pPr>
          </w:p>
        </w:tc>
        <w:tc>
          <w:tcPr>
            <w:tcW w:w="1260" w:type="dxa"/>
            <w:noWrap w:val="0"/>
            <w:vAlign w:val="center"/>
          </w:tcPr>
          <w:p w14:paraId="5EBBD215">
            <w:pPr>
              <w:widowControl/>
              <w:jc w:val="center"/>
              <w:rPr>
                <w:rFonts w:ascii="宋体" w:hAnsi="宋体" w:cs="宋体"/>
                <w:color w:val="auto"/>
                <w:kern w:val="0"/>
                <w:sz w:val="18"/>
                <w:szCs w:val="18"/>
                <w:highlight w:val="none"/>
              </w:rPr>
            </w:pPr>
          </w:p>
        </w:tc>
        <w:tc>
          <w:tcPr>
            <w:tcW w:w="2196" w:type="dxa"/>
            <w:noWrap w:val="0"/>
            <w:vAlign w:val="center"/>
          </w:tcPr>
          <w:p w14:paraId="07F7D880">
            <w:pPr>
              <w:widowControl/>
              <w:rPr>
                <w:rFonts w:ascii="宋体" w:hAnsi="宋体" w:cs="宋体"/>
                <w:color w:val="auto"/>
                <w:kern w:val="0"/>
                <w:sz w:val="18"/>
                <w:szCs w:val="18"/>
                <w:highlight w:val="none"/>
              </w:rPr>
            </w:pPr>
          </w:p>
        </w:tc>
        <w:tc>
          <w:tcPr>
            <w:tcW w:w="1788" w:type="dxa"/>
            <w:noWrap w:val="0"/>
            <w:vAlign w:val="center"/>
          </w:tcPr>
          <w:p w14:paraId="013E2C74">
            <w:pPr>
              <w:widowControl/>
              <w:rPr>
                <w:rFonts w:ascii="宋体" w:hAnsi="宋体" w:cs="宋体"/>
                <w:color w:val="auto"/>
                <w:kern w:val="0"/>
                <w:sz w:val="18"/>
                <w:szCs w:val="18"/>
                <w:highlight w:val="none"/>
              </w:rPr>
            </w:pPr>
          </w:p>
        </w:tc>
        <w:tc>
          <w:tcPr>
            <w:tcW w:w="1404" w:type="dxa"/>
            <w:noWrap w:val="0"/>
            <w:vAlign w:val="center"/>
          </w:tcPr>
          <w:p w14:paraId="070AE6BE">
            <w:pPr>
              <w:widowControl/>
              <w:rPr>
                <w:rFonts w:ascii="宋体" w:hAnsi="宋体" w:cs="宋体"/>
                <w:color w:val="auto"/>
                <w:kern w:val="0"/>
                <w:sz w:val="18"/>
                <w:szCs w:val="18"/>
                <w:highlight w:val="none"/>
              </w:rPr>
            </w:pPr>
          </w:p>
        </w:tc>
        <w:tc>
          <w:tcPr>
            <w:tcW w:w="1500" w:type="dxa"/>
            <w:noWrap w:val="0"/>
            <w:vAlign w:val="center"/>
          </w:tcPr>
          <w:p w14:paraId="38A3D6F6">
            <w:pPr>
              <w:widowControl/>
              <w:rPr>
                <w:rFonts w:ascii="宋体" w:hAnsi="宋体" w:cs="宋体"/>
                <w:color w:val="auto"/>
                <w:kern w:val="0"/>
                <w:sz w:val="18"/>
                <w:szCs w:val="18"/>
                <w:highlight w:val="none"/>
              </w:rPr>
            </w:pPr>
          </w:p>
        </w:tc>
      </w:tr>
      <w:tr w14:paraId="41870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28" w:type="dxa"/>
            <w:noWrap w:val="0"/>
            <w:vAlign w:val="center"/>
          </w:tcPr>
          <w:p w14:paraId="33DA742F">
            <w:pPr>
              <w:widowControl/>
              <w:shd w:val="clear" w:color="auto" w:fill="FFFFFF"/>
              <w:spacing w:line="23" w:lineRule="atLeast"/>
              <w:jc w:val="center"/>
              <w:rPr>
                <w:rFonts w:hint="eastAsia" w:ascii="宋体" w:hAnsi="宋体" w:eastAsia="宋体" w:cs="宋体"/>
                <w:color w:val="auto"/>
                <w:kern w:val="0"/>
                <w:sz w:val="18"/>
                <w:szCs w:val="18"/>
                <w:highlight w:val="none"/>
                <w:lang w:eastAsia="zh-CN"/>
              </w:rPr>
            </w:pPr>
            <w:r>
              <w:rPr>
                <w:rFonts w:hint="eastAsia" w:ascii="宋体" w:hAnsi="宋体" w:cs="宋体"/>
                <w:b/>
                <w:bCs/>
                <w:color w:val="auto"/>
                <w:kern w:val="0"/>
                <w:szCs w:val="21"/>
                <w:highlight w:val="none"/>
                <w:lang w:bidi="ar"/>
              </w:rPr>
              <w:t>…</w:t>
            </w:r>
          </w:p>
        </w:tc>
        <w:tc>
          <w:tcPr>
            <w:tcW w:w="1260" w:type="dxa"/>
            <w:noWrap w:val="0"/>
            <w:vAlign w:val="center"/>
          </w:tcPr>
          <w:p w14:paraId="336153E9">
            <w:pPr>
              <w:widowControl/>
              <w:shd w:val="clear" w:color="auto" w:fill="FFFFFF"/>
              <w:spacing w:line="23" w:lineRule="atLeast"/>
              <w:jc w:val="center"/>
              <w:rPr>
                <w:rFonts w:ascii="宋体" w:hAnsi="宋体" w:cs="宋体"/>
                <w:color w:val="auto"/>
                <w:kern w:val="0"/>
                <w:sz w:val="18"/>
                <w:szCs w:val="18"/>
                <w:highlight w:val="none"/>
              </w:rPr>
            </w:pPr>
            <w:r>
              <w:rPr>
                <w:rFonts w:hint="eastAsia" w:ascii="宋体" w:hAnsi="宋体" w:cs="宋体"/>
                <w:b/>
                <w:bCs/>
                <w:color w:val="auto"/>
                <w:kern w:val="0"/>
                <w:szCs w:val="21"/>
                <w:highlight w:val="none"/>
                <w:lang w:bidi="ar"/>
              </w:rPr>
              <w:t>……</w:t>
            </w:r>
          </w:p>
        </w:tc>
        <w:tc>
          <w:tcPr>
            <w:tcW w:w="2196" w:type="dxa"/>
            <w:noWrap w:val="0"/>
            <w:vAlign w:val="center"/>
          </w:tcPr>
          <w:p w14:paraId="0DEF2F1B">
            <w:pPr>
              <w:widowControl/>
              <w:rPr>
                <w:rFonts w:ascii="宋体" w:hAnsi="宋体" w:cs="宋体"/>
                <w:color w:val="auto"/>
                <w:kern w:val="0"/>
                <w:sz w:val="18"/>
                <w:szCs w:val="18"/>
                <w:highlight w:val="none"/>
              </w:rPr>
            </w:pPr>
          </w:p>
        </w:tc>
        <w:tc>
          <w:tcPr>
            <w:tcW w:w="1788" w:type="dxa"/>
            <w:noWrap w:val="0"/>
            <w:vAlign w:val="center"/>
          </w:tcPr>
          <w:p w14:paraId="055584F1">
            <w:pPr>
              <w:widowControl/>
              <w:rPr>
                <w:rFonts w:ascii="宋体" w:hAnsi="宋体" w:cs="宋体"/>
                <w:color w:val="auto"/>
                <w:kern w:val="0"/>
                <w:sz w:val="18"/>
                <w:szCs w:val="18"/>
                <w:highlight w:val="none"/>
              </w:rPr>
            </w:pPr>
          </w:p>
        </w:tc>
        <w:tc>
          <w:tcPr>
            <w:tcW w:w="1404" w:type="dxa"/>
            <w:noWrap w:val="0"/>
            <w:vAlign w:val="center"/>
          </w:tcPr>
          <w:p w14:paraId="5A0A6200">
            <w:pPr>
              <w:widowControl/>
              <w:rPr>
                <w:rFonts w:ascii="宋体" w:hAnsi="宋体" w:cs="宋体"/>
                <w:color w:val="auto"/>
                <w:kern w:val="0"/>
                <w:sz w:val="18"/>
                <w:szCs w:val="18"/>
                <w:highlight w:val="none"/>
              </w:rPr>
            </w:pPr>
          </w:p>
        </w:tc>
        <w:tc>
          <w:tcPr>
            <w:tcW w:w="1500" w:type="dxa"/>
            <w:noWrap w:val="0"/>
            <w:vAlign w:val="center"/>
          </w:tcPr>
          <w:p w14:paraId="15D958BA">
            <w:pPr>
              <w:widowControl/>
              <w:rPr>
                <w:rFonts w:ascii="宋体" w:hAnsi="宋体" w:cs="宋体"/>
                <w:color w:val="auto"/>
                <w:kern w:val="0"/>
                <w:sz w:val="18"/>
                <w:szCs w:val="18"/>
                <w:highlight w:val="none"/>
              </w:rPr>
            </w:pPr>
          </w:p>
        </w:tc>
      </w:tr>
    </w:tbl>
    <w:p w14:paraId="7DB471B6">
      <w:pPr>
        <w:spacing w:line="312" w:lineRule="auto"/>
        <w:rPr>
          <w:rFonts w:hint="eastAsia" w:ascii="宋体" w:hAnsi="宋体" w:eastAsia="宋体" w:cs="宋体"/>
          <w:color w:val="auto"/>
          <w:sz w:val="32"/>
          <w:szCs w:val="32"/>
          <w:highlight w:val="none"/>
          <w:lang w:eastAsia="zh-CN"/>
        </w:rPr>
      </w:pPr>
    </w:p>
    <w:p w14:paraId="5C4955F4">
      <w:pPr>
        <w:spacing w:line="360" w:lineRule="auto"/>
        <w:jc w:val="both"/>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bidi="ar"/>
        </w:rPr>
        <w:t>供应商（</w:t>
      </w:r>
      <w:r>
        <w:rPr>
          <w:rFonts w:hint="eastAsia" w:ascii="宋体" w:hAnsi="宋体" w:eastAsia="宋体" w:cs="宋体"/>
          <w:bCs/>
          <w:color w:val="auto"/>
          <w:sz w:val="28"/>
          <w:szCs w:val="28"/>
          <w:highlight w:val="none"/>
          <w:lang w:eastAsia="zh-CN" w:bidi="ar"/>
        </w:rPr>
        <w:t>盖公章</w:t>
      </w:r>
      <w:r>
        <w:rPr>
          <w:rFonts w:hint="eastAsia" w:ascii="宋体" w:hAnsi="宋体" w:eastAsia="宋体" w:cs="宋体"/>
          <w:bCs/>
          <w:color w:val="auto"/>
          <w:sz w:val="28"/>
          <w:szCs w:val="28"/>
          <w:highlight w:val="none"/>
          <w:lang w:bidi="ar"/>
        </w:rPr>
        <w:t>）：</w:t>
      </w:r>
    </w:p>
    <w:p w14:paraId="4117CE3F">
      <w:pPr>
        <w:spacing w:line="360" w:lineRule="auto"/>
        <w:jc w:val="left"/>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法定代表人或被授权人（签字或盖章）：</w:t>
      </w:r>
      <w:r>
        <w:rPr>
          <w:rFonts w:hint="eastAsia" w:ascii="宋体" w:hAnsi="宋体" w:eastAsia="宋体" w:cs="宋体"/>
          <w:bCs/>
          <w:color w:val="auto"/>
          <w:sz w:val="28"/>
          <w:szCs w:val="28"/>
          <w:highlight w:val="none"/>
          <w:lang w:bidi="ar"/>
        </w:rPr>
        <w:t>_________</w:t>
      </w:r>
    </w:p>
    <w:p w14:paraId="29881FC8">
      <w:pPr>
        <w:spacing w:line="360" w:lineRule="auto"/>
        <w:jc w:val="both"/>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bidi="ar"/>
        </w:rPr>
        <w:t>日期：______年</w:t>
      </w:r>
      <w:r>
        <w:rPr>
          <w:rFonts w:hint="eastAsia" w:ascii="宋体" w:hAnsi="宋体" w:eastAsia="宋体" w:cs="宋体"/>
          <w:bCs/>
          <w:color w:val="auto"/>
          <w:sz w:val="28"/>
          <w:szCs w:val="28"/>
          <w:highlight w:val="none"/>
          <w:u w:val="single"/>
          <w:lang w:bidi="ar"/>
        </w:rPr>
        <w:t xml:space="preserve">    </w:t>
      </w:r>
      <w:r>
        <w:rPr>
          <w:rFonts w:hint="eastAsia" w:ascii="宋体" w:hAnsi="宋体" w:eastAsia="宋体" w:cs="宋体"/>
          <w:bCs/>
          <w:color w:val="auto"/>
          <w:sz w:val="28"/>
          <w:szCs w:val="28"/>
          <w:highlight w:val="none"/>
          <w:lang w:bidi="ar"/>
        </w:rPr>
        <w:t>月</w:t>
      </w:r>
      <w:r>
        <w:rPr>
          <w:rFonts w:hint="eastAsia" w:ascii="宋体" w:hAnsi="宋体" w:eastAsia="宋体" w:cs="宋体"/>
          <w:bCs/>
          <w:color w:val="auto"/>
          <w:sz w:val="28"/>
          <w:szCs w:val="28"/>
          <w:highlight w:val="none"/>
          <w:u w:val="single"/>
          <w:lang w:bidi="ar"/>
        </w:rPr>
        <w:t xml:space="preserve">    </w:t>
      </w:r>
      <w:r>
        <w:rPr>
          <w:rFonts w:hint="eastAsia" w:ascii="宋体" w:hAnsi="宋体" w:eastAsia="宋体" w:cs="宋体"/>
          <w:bCs/>
          <w:color w:val="auto"/>
          <w:sz w:val="28"/>
          <w:szCs w:val="28"/>
          <w:highlight w:val="none"/>
          <w:lang w:bidi="ar"/>
        </w:rPr>
        <w:t>日</w:t>
      </w:r>
    </w:p>
    <w:p w14:paraId="3371ED69">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378713A7">
      <w:pPr>
        <w:spacing w:line="312"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附件7</w:t>
      </w:r>
    </w:p>
    <w:p w14:paraId="0A509184">
      <w:pPr>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报价总表</w:t>
      </w:r>
    </w:p>
    <w:tbl>
      <w:tblPr>
        <w:tblStyle w:val="19"/>
        <w:tblpPr w:leftFromText="180" w:rightFromText="180" w:vertAnchor="text" w:horzAnchor="page" w:tblpXSpec="center" w:tblpY="335"/>
        <w:tblOverlap w:val="never"/>
        <w:tblW w:w="90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46"/>
        <w:gridCol w:w="4926"/>
      </w:tblGrid>
      <w:tr w14:paraId="00337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4146" w:type="dxa"/>
            <w:tcBorders>
              <w:top w:val="single" w:color="auto" w:sz="4" w:space="0"/>
              <w:left w:val="single" w:color="auto" w:sz="4" w:space="0"/>
              <w:bottom w:val="single" w:color="auto" w:sz="4" w:space="0"/>
              <w:right w:val="single" w:color="auto" w:sz="4" w:space="0"/>
            </w:tcBorders>
            <w:noWrap/>
            <w:vAlign w:val="center"/>
          </w:tcPr>
          <w:p w14:paraId="17450CA5">
            <w:pPr>
              <w:spacing w:line="360" w:lineRule="exact"/>
              <w:ind w:left="1"/>
              <w:jc w:val="center"/>
              <w:textAlignment w:val="bottom"/>
              <w:rPr>
                <w:rFonts w:ascii="宋体" w:hAnsi="宋体" w:cs="仿宋"/>
                <w:b/>
                <w:bCs/>
                <w:color w:val="auto"/>
                <w:sz w:val="24"/>
                <w:highlight w:val="none"/>
                <w:lang w:eastAsia="en-US"/>
              </w:rPr>
            </w:pPr>
            <w:r>
              <w:rPr>
                <w:rFonts w:hint="eastAsia" w:ascii="宋体" w:hAnsi="宋体" w:cs="仿宋"/>
                <w:b/>
                <w:bCs/>
                <w:color w:val="auto"/>
                <w:sz w:val="24"/>
                <w:highlight w:val="none"/>
              </w:rPr>
              <w:t>项目名称</w:t>
            </w:r>
          </w:p>
        </w:tc>
        <w:tc>
          <w:tcPr>
            <w:tcW w:w="4926" w:type="dxa"/>
            <w:tcBorders>
              <w:top w:val="single" w:color="auto" w:sz="4" w:space="0"/>
              <w:left w:val="single" w:color="auto" w:sz="4" w:space="0"/>
              <w:bottom w:val="single" w:color="auto" w:sz="4" w:space="0"/>
              <w:right w:val="single" w:color="auto" w:sz="4" w:space="0"/>
            </w:tcBorders>
            <w:noWrap/>
            <w:vAlign w:val="center"/>
          </w:tcPr>
          <w:p w14:paraId="7B261D57">
            <w:pPr>
              <w:spacing w:line="360" w:lineRule="exact"/>
              <w:ind w:left="1" w:hanging="1"/>
              <w:jc w:val="center"/>
              <w:textAlignment w:val="bottom"/>
              <w:rPr>
                <w:rFonts w:ascii="宋体" w:hAnsi="宋体" w:cs="仿宋"/>
                <w:b/>
                <w:bCs/>
                <w:color w:val="auto"/>
                <w:sz w:val="24"/>
                <w:highlight w:val="none"/>
              </w:rPr>
            </w:pPr>
            <w:r>
              <w:rPr>
                <w:rFonts w:hint="eastAsia" w:ascii="宋体" w:hAnsi="宋体" w:cs="仿宋"/>
                <w:b/>
                <w:bCs/>
                <w:color w:val="auto"/>
                <w:sz w:val="24"/>
                <w:highlight w:val="none"/>
              </w:rPr>
              <w:t>金额（元）</w:t>
            </w:r>
          </w:p>
        </w:tc>
      </w:tr>
      <w:tr w14:paraId="65A59E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96" w:hRule="atLeast"/>
        </w:trPr>
        <w:tc>
          <w:tcPr>
            <w:tcW w:w="4146" w:type="dxa"/>
            <w:tcBorders>
              <w:top w:val="single" w:color="auto" w:sz="4" w:space="0"/>
              <w:left w:val="single" w:color="auto" w:sz="4" w:space="0"/>
              <w:bottom w:val="single" w:color="auto" w:sz="4" w:space="0"/>
              <w:right w:val="single" w:color="auto" w:sz="4" w:space="0"/>
            </w:tcBorders>
            <w:noWrap/>
            <w:vAlign w:val="center"/>
          </w:tcPr>
          <w:p w14:paraId="66864C2B">
            <w:pPr>
              <w:spacing w:line="360" w:lineRule="exact"/>
              <w:ind w:left="1" w:firstLine="26" w:firstLineChars="11"/>
              <w:jc w:val="center"/>
              <w:textAlignment w:val="bottom"/>
              <w:rPr>
                <w:rFonts w:hint="eastAsia" w:ascii="宋体" w:hAnsi="宋体" w:cs="仿宋"/>
                <w:color w:val="auto"/>
                <w:kern w:val="0"/>
                <w:sz w:val="24"/>
                <w:highlight w:val="none"/>
              </w:rPr>
            </w:pPr>
            <w:r>
              <w:rPr>
                <w:rFonts w:hint="eastAsia" w:ascii="宋体" w:hAnsi="宋体"/>
                <w:color w:val="auto"/>
                <w:sz w:val="24"/>
                <w:highlight w:val="none"/>
                <w:lang w:val="en-US" w:eastAsia="zh-CN"/>
              </w:rPr>
              <w:t>启东火车站站前广场违停监控设备采购项目</w:t>
            </w:r>
          </w:p>
        </w:tc>
        <w:tc>
          <w:tcPr>
            <w:tcW w:w="4926" w:type="dxa"/>
            <w:tcBorders>
              <w:top w:val="single" w:color="auto" w:sz="4" w:space="0"/>
              <w:left w:val="single" w:color="auto" w:sz="4" w:space="0"/>
              <w:bottom w:val="single" w:color="auto" w:sz="4" w:space="0"/>
              <w:right w:val="single" w:color="auto" w:sz="4" w:space="0"/>
            </w:tcBorders>
            <w:noWrap/>
            <w:vAlign w:val="center"/>
          </w:tcPr>
          <w:p w14:paraId="1ABCDAA5">
            <w:pPr>
              <w:spacing w:line="360" w:lineRule="exact"/>
              <w:ind w:left="1" w:firstLine="266" w:firstLineChars="111"/>
              <w:textAlignment w:val="bottom"/>
              <w:rPr>
                <w:rFonts w:ascii="宋体" w:hAnsi="宋体" w:cs="仿宋"/>
                <w:color w:val="auto"/>
                <w:kern w:val="0"/>
                <w:sz w:val="24"/>
                <w:highlight w:val="none"/>
              </w:rPr>
            </w:pPr>
          </w:p>
          <w:p w14:paraId="297DAFA8">
            <w:pPr>
              <w:spacing w:line="360" w:lineRule="exact"/>
              <w:ind w:left="1" w:firstLine="266" w:firstLineChars="111"/>
              <w:textAlignment w:val="bottom"/>
              <w:rPr>
                <w:rFonts w:ascii="宋体" w:hAnsi="宋体" w:cs="仿宋"/>
                <w:color w:val="auto"/>
                <w:kern w:val="0"/>
                <w:sz w:val="24"/>
                <w:highlight w:val="none"/>
                <w:u w:val="single"/>
              </w:rPr>
            </w:pPr>
            <w:r>
              <w:rPr>
                <w:rFonts w:hint="eastAsia" w:ascii="宋体" w:hAnsi="宋体" w:cs="仿宋"/>
                <w:color w:val="auto"/>
                <w:kern w:val="0"/>
                <w:sz w:val="24"/>
                <w:highlight w:val="none"/>
              </w:rPr>
              <w:t>大写 ：</w:t>
            </w:r>
            <w:r>
              <w:rPr>
                <w:rFonts w:hint="eastAsia" w:ascii="宋体" w:hAnsi="宋体" w:cs="仿宋"/>
                <w:color w:val="auto"/>
                <w:kern w:val="0"/>
                <w:sz w:val="24"/>
                <w:highlight w:val="none"/>
                <w:u w:val="single"/>
              </w:rPr>
              <w:t xml:space="preserve">               元</w:t>
            </w:r>
          </w:p>
          <w:p w14:paraId="4A594F9D">
            <w:pPr>
              <w:spacing w:after="120"/>
              <w:rPr>
                <w:rFonts w:ascii="宋体" w:hAnsi="宋体"/>
                <w:color w:val="auto"/>
                <w:kern w:val="0"/>
                <w:sz w:val="24"/>
                <w:highlight w:val="none"/>
              </w:rPr>
            </w:pPr>
          </w:p>
          <w:p w14:paraId="04F89E52">
            <w:pPr>
              <w:spacing w:line="360" w:lineRule="exact"/>
              <w:ind w:firstLine="240" w:firstLineChars="100"/>
              <w:textAlignment w:val="bottom"/>
              <w:rPr>
                <w:rFonts w:ascii="宋体" w:hAnsi="宋体" w:cs="仿宋"/>
                <w:color w:val="auto"/>
                <w:kern w:val="0"/>
                <w:sz w:val="24"/>
                <w:highlight w:val="none"/>
                <w:u w:val="single"/>
              </w:rPr>
            </w:pPr>
            <w:r>
              <w:rPr>
                <w:rFonts w:hint="eastAsia" w:ascii="宋体" w:hAnsi="宋体" w:cs="仿宋"/>
                <w:color w:val="auto"/>
                <w:kern w:val="0"/>
                <w:sz w:val="24"/>
                <w:highlight w:val="none"/>
              </w:rPr>
              <w:t>小写 ：</w:t>
            </w:r>
            <w:r>
              <w:rPr>
                <w:rFonts w:hint="eastAsia" w:ascii="宋体" w:hAnsi="宋体" w:cs="宋体"/>
                <w:color w:val="auto"/>
                <w:kern w:val="0"/>
                <w:sz w:val="24"/>
                <w:highlight w:val="none"/>
                <w:u w:val="single"/>
              </w:rPr>
              <w:t>￥</w:t>
            </w:r>
            <w:r>
              <w:rPr>
                <w:rFonts w:hint="eastAsia" w:ascii="宋体" w:hAnsi="宋体" w:cs="仿宋"/>
                <w:color w:val="auto"/>
                <w:kern w:val="0"/>
                <w:sz w:val="24"/>
                <w:highlight w:val="none"/>
                <w:u w:val="single"/>
              </w:rPr>
              <w:t xml:space="preserve">            元</w:t>
            </w:r>
          </w:p>
          <w:p w14:paraId="370BB593">
            <w:pPr>
              <w:spacing w:line="360" w:lineRule="exact"/>
              <w:ind w:firstLine="960" w:firstLineChars="400"/>
              <w:jc w:val="center"/>
              <w:textAlignment w:val="bottom"/>
              <w:rPr>
                <w:rFonts w:ascii="宋体" w:hAnsi="宋体" w:cs="仿宋"/>
                <w:color w:val="auto"/>
                <w:sz w:val="24"/>
                <w:highlight w:val="none"/>
              </w:rPr>
            </w:pPr>
          </w:p>
        </w:tc>
      </w:tr>
      <w:tr w14:paraId="2A0371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11" w:hRule="atLeast"/>
        </w:trPr>
        <w:tc>
          <w:tcPr>
            <w:tcW w:w="9072" w:type="dxa"/>
            <w:gridSpan w:val="2"/>
            <w:tcBorders>
              <w:top w:val="single" w:color="auto" w:sz="4" w:space="0"/>
              <w:left w:val="single" w:color="auto" w:sz="4" w:space="0"/>
              <w:bottom w:val="single" w:color="auto" w:sz="4" w:space="0"/>
              <w:right w:val="single" w:color="auto" w:sz="4" w:space="0"/>
            </w:tcBorders>
            <w:noWrap/>
            <w:vAlign w:val="center"/>
          </w:tcPr>
          <w:p w14:paraId="29ACDF20">
            <w:pPr>
              <w:shd w:val="clear" w:color="auto" w:fill="FFFFFF"/>
              <w:spacing w:line="440" w:lineRule="exact"/>
              <w:rPr>
                <w:rFonts w:hint="eastAsia" w:ascii="宋体" w:hAnsi="宋体"/>
                <w:b/>
                <w:color w:val="auto"/>
                <w:sz w:val="24"/>
                <w:highlight w:val="none"/>
              </w:rPr>
            </w:pPr>
            <w:r>
              <w:rPr>
                <w:rFonts w:hint="eastAsia" w:ascii="宋体" w:hAnsi="宋体"/>
                <w:b/>
                <w:color w:val="auto"/>
                <w:sz w:val="24"/>
                <w:highlight w:val="none"/>
              </w:rPr>
              <w:t>备注：1.报价表须按照以上格式填写。</w:t>
            </w:r>
          </w:p>
          <w:p w14:paraId="4FB76644">
            <w:pPr>
              <w:ind w:firstLine="723" w:firstLineChars="300"/>
              <w:rPr>
                <w:rFonts w:hint="default" w:ascii="宋体" w:hAnsi="宋体" w:eastAsia="宋体" w:cs="仿宋"/>
                <w:color w:val="auto"/>
                <w:kern w:val="0"/>
                <w:sz w:val="24"/>
                <w:highlight w:val="none"/>
                <w:lang w:val="en-US" w:eastAsia="zh-CN"/>
              </w:rPr>
            </w:pPr>
            <w:r>
              <w:rPr>
                <w:rFonts w:hint="eastAsia" w:ascii="宋体" w:hAnsi="宋体" w:eastAsia="宋体" w:cs="Times New Roman"/>
                <w:b/>
                <w:color w:val="auto"/>
                <w:sz w:val="24"/>
                <w:highlight w:val="none"/>
                <w:lang w:val="en-US" w:eastAsia="zh-CN"/>
              </w:rPr>
              <w:t>2.</w:t>
            </w:r>
            <w:r>
              <w:rPr>
                <w:rFonts w:hint="eastAsia" w:ascii="宋体" w:hAnsi="宋体" w:cs="Times New Roman"/>
                <w:b/>
                <w:color w:val="auto"/>
                <w:sz w:val="24"/>
                <w:highlight w:val="none"/>
                <w:lang w:val="en-US" w:eastAsia="zh-CN"/>
              </w:rPr>
              <w:t>本项目固定总价报价。</w:t>
            </w:r>
            <w:r>
              <w:rPr>
                <w:rFonts w:hint="eastAsia" w:ascii="宋体" w:hAnsi="宋体" w:eastAsia="宋体" w:cs="Times New Roman"/>
                <w:b/>
                <w:color w:val="auto"/>
                <w:sz w:val="24"/>
                <w:highlight w:val="none"/>
              </w:rPr>
              <w:t>供应商的总报价为本项目所包含的一切费用[包括但不限于全部货物及辅材的提供、产品制造、质保期内易损件、备品备件、材料、辅材、培训及产品运输、装卸、搬运、保管、检验、包装、运输保险费、优化设计、安装技术指导、调试、运行、技术服务支持、保修期内维保服务、管道凿墙槽费、配合费、利润、税金、验收费、配合费、招标代理费及评委费（按实结算）、全部产品通过验收并交付使用及保修等一切费用，以及供应商认为需要的其他费用等]。询价文件中所有内容涉及的费用，按常规应当包括的其它费用，投标时一次包定,结算时不再另行追加。</w:t>
            </w:r>
          </w:p>
        </w:tc>
      </w:tr>
    </w:tbl>
    <w:p w14:paraId="72812D48">
      <w:pPr>
        <w:pStyle w:val="11"/>
        <w:ind w:left="0" w:leftChars="0"/>
        <w:rPr>
          <w:rFonts w:hint="eastAsia"/>
          <w:color w:val="auto"/>
          <w:highlight w:val="none"/>
        </w:rPr>
      </w:pPr>
    </w:p>
    <w:p w14:paraId="0B11400E">
      <w:pPr>
        <w:spacing w:line="400" w:lineRule="exact"/>
        <w:ind w:left="-142"/>
        <w:rPr>
          <w:rFonts w:hint="eastAsia" w:ascii="楷体_GB2312" w:eastAsia="楷体_GB2312"/>
          <w:color w:val="auto"/>
          <w:highlight w:val="none"/>
        </w:rPr>
      </w:pPr>
    </w:p>
    <w:p w14:paraId="7287531E">
      <w:pPr>
        <w:pStyle w:val="11"/>
        <w:ind w:left="1260"/>
        <w:rPr>
          <w:rFonts w:hint="eastAsia"/>
          <w:color w:val="auto"/>
          <w:highlight w:val="none"/>
        </w:rPr>
      </w:pPr>
    </w:p>
    <w:p w14:paraId="5EA9217D">
      <w:pPr>
        <w:spacing w:line="440" w:lineRule="exact"/>
        <w:jc w:val="left"/>
        <w:rPr>
          <w:rFonts w:hint="eastAsia" w:ascii="宋体" w:hAnsi="宋体" w:eastAsia="宋体" w:cs="宋体"/>
          <w:color w:val="auto"/>
          <w:spacing w:val="4"/>
          <w:sz w:val="28"/>
          <w:szCs w:val="28"/>
          <w:highlight w:val="none"/>
          <w:lang w:val="en-US" w:eastAsia="zh-CN"/>
        </w:rPr>
      </w:pPr>
    </w:p>
    <w:p w14:paraId="7512D98D">
      <w:pPr>
        <w:spacing w:line="480" w:lineRule="auto"/>
        <w:jc w:val="both"/>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bidi="ar"/>
        </w:rPr>
        <w:t>供应商（</w:t>
      </w:r>
      <w:r>
        <w:rPr>
          <w:rFonts w:hint="eastAsia" w:ascii="宋体" w:hAnsi="宋体" w:eastAsia="宋体" w:cs="宋体"/>
          <w:bCs/>
          <w:color w:val="auto"/>
          <w:sz w:val="28"/>
          <w:szCs w:val="28"/>
          <w:highlight w:val="none"/>
          <w:lang w:eastAsia="zh-CN" w:bidi="ar"/>
        </w:rPr>
        <w:t>盖公章</w:t>
      </w:r>
      <w:r>
        <w:rPr>
          <w:rFonts w:hint="eastAsia" w:ascii="宋体" w:hAnsi="宋体" w:eastAsia="宋体" w:cs="宋体"/>
          <w:bCs/>
          <w:color w:val="auto"/>
          <w:sz w:val="28"/>
          <w:szCs w:val="28"/>
          <w:highlight w:val="none"/>
          <w:lang w:bidi="ar"/>
        </w:rPr>
        <w:t>）：</w:t>
      </w:r>
    </w:p>
    <w:p w14:paraId="67934CE7">
      <w:pPr>
        <w:spacing w:line="480" w:lineRule="auto"/>
        <w:jc w:val="left"/>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法定代表人或被授权人（签字或盖章）：</w:t>
      </w:r>
      <w:r>
        <w:rPr>
          <w:rFonts w:hint="eastAsia" w:ascii="宋体" w:hAnsi="宋体" w:eastAsia="宋体" w:cs="宋体"/>
          <w:bCs/>
          <w:color w:val="auto"/>
          <w:sz w:val="28"/>
          <w:szCs w:val="28"/>
          <w:highlight w:val="none"/>
          <w:lang w:bidi="ar"/>
        </w:rPr>
        <w:t>_________</w:t>
      </w:r>
    </w:p>
    <w:p w14:paraId="5A4A3AD6">
      <w:pPr>
        <w:spacing w:line="480" w:lineRule="auto"/>
        <w:jc w:val="both"/>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bidi="ar"/>
        </w:rPr>
        <w:t>日期：______年</w:t>
      </w:r>
      <w:r>
        <w:rPr>
          <w:rFonts w:hint="eastAsia" w:ascii="宋体" w:hAnsi="宋体" w:eastAsia="宋体" w:cs="宋体"/>
          <w:bCs/>
          <w:color w:val="auto"/>
          <w:sz w:val="28"/>
          <w:szCs w:val="28"/>
          <w:highlight w:val="none"/>
          <w:u w:val="single"/>
          <w:lang w:bidi="ar"/>
        </w:rPr>
        <w:t xml:space="preserve">    </w:t>
      </w:r>
      <w:r>
        <w:rPr>
          <w:rFonts w:hint="eastAsia" w:ascii="宋体" w:hAnsi="宋体" w:eastAsia="宋体" w:cs="宋体"/>
          <w:bCs/>
          <w:color w:val="auto"/>
          <w:sz w:val="28"/>
          <w:szCs w:val="28"/>
          <w:highlight w:val="none"/>
          <w:lang w:bidi="ar"/>
        </w:rPr>
        <w:t>月</w:t>
      </w:r>
      <w:r>
        <w:rPr>
          <w:rFonts w:hint="eastAsia" w:ascii="宋体" w:hAnsi="宋体" w:eastAsia="宋体" w:cs="宋体"/>
          <w:bCs/>
          <w:color w:val="auto"/>
          <w:sz w:val="28"/>
          <w:szCs w:val="28"/>
          <w:highlight w:val="none"/>
          <w:u w:val="single"/>
          <w:lang w:bidi="ar"/>
        </w:rPr>
        <w:t xml:space="preserve">    </w:t>
      </w:r>
      <w:r>
        <w:rPr>
          <w:rFonts w:hint="eastAsia" w:ascii="宋体" w:hAnsi="宋体" w:eastAsia="宋体" w:cs="宋体"/>
          <w:bCs/>
          <w:color w:val="auto"/>
          <w:sz w:val="28"/>
          <w:szCs w:val="28"/>
          <w:highlight w:val="none"/>
          <w:lang w:bidi="ar"/>
        </w:rPr>
        <w:t>日</w:t>
      </w:r>
    </w:p>
    <w:p w14:paraId="671238CB">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both"/>
        <w:textAlignment w:val="auto"/>
        <w:rPr>
          <w:rFonts w:hint="eastAsia" w:ascii="宋体" w:hAnsi="宋体" w:eastAsia="宋体" w:cs="宋体"/>
          <w:b/>
          <w:color w:val="auto"/>
          <w:sz w:val="28"/>
          <w:szCs w:val="28"/>
          <w:highlight w:val="none"/>
        </w:rPr>
        <w:sectPr>
          <w:footerReference r:id="rId3" w:type="default"/>
          <w:footerReference r:id="rId4" w:type="even"/>
          <w:pgSz w:w="11906" w:h="16838"/>
          <w:pgMar w:top="1440" w:right="1417" w:bottom="1440" w:left="1587" w:header="851" w:footer="992" w:gutter="0"/>
          <w:pgNumType w:fmt="decimal"/>
          <w:cols w:space="720" w:num="1"/>
          <w:docGrid w:linePitch="360" w:charSpace="0"/>
        </w:sectPr>
      </w:pPr>
    </w:p>
    <w:p w14:paraId="61006F70">
      <w:pPr>
        <w:spacing w:line="312"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附件8</w:t>
      </w:r>
    </w:p>
    <w:p w14:paraId="5F795FDD">
      <w:pPr>
        <w:snapToGrid w:val="0"/>
        <w:spacing w:line="400" w:lineRule="exact"/>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分项报价明细表（货物类）</w:t>
      </w:r>
    </w:p>
    <w:p w14:paraId="0541B9EF">
      <w:pPr>
        <w:snapToGrid w:val="0"/>
        <w:spacing w:line="4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投标人（盖章）：</w:t>
      </w:r>
    </w:p>
    <w:tbl>
      <w:tblPr>
        <w:tblStyle w:val="19"/>
        <w:tblW w:w="10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524"/>
        <w:gridCol w:w="1188"/>
        <w:gridCol w:w="1188"/>
        <w:gridCol w:w="1176"/>
        <w:gridCol w:w="804"/>
        <w:gridCol w:w="672"/>
        <w:gridCol w:w="780"/>
        <w:gridCol w:w="1080"/>
        <w:gridCol w:w="1079"/>
      </w:tblGrid>
      <w:tr w14:paraId="515D0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exact"/>
          <w:jc w:val="center"/>
        </w:trPr>
        <w:tc>
          <w:tcPr>
            <w:tcW w:w="1032" w:type="dxa"/>
            <w:noWrap/>
            <w:vAlign w:val="center"/>
          </w:tcPr>
          <w:p w14:paraId="3F71DFEE">
            <w:pPr>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524" w:type="dxa"/>
            <w:noWrap/>
            <w:vAlign w:val="center"/>
          </w:tcPr>
          <w:p w14:paraId="3694F693">
            <w:pPr>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lang w:eastAsia="zh-CN"/>
              </w:rPr>
              <w:t>设备</w:t>
            </w:r>
            <w:r>
              <w:rPr>
                <w:rFonts w:hint="eastAsia" w:ascii="宋体" w:hAnsi="宋体" w:eastAsia="宋体" w:cs="宋体"/>
                <w:b/>
                <w:bCs/>
                <w:color w:val="auto"/>
                <w:kern w:val="0"/>
                <w:sz w:val="21"/>
                <w:szCs w:val="21"/>
                <w:highlight w:val="none"/>
              </w:rPr>
              <w:t>名称</w:t>
            </w:r>
          </w:p>
        </w:tc>
        <w:tc>
          <w:tcPr>
            <w:tcW w:w="1188" w:type="dxa"/>
            <w:noWrap/>
            <w:vAlign w:val="center"/>
          </w:tcPr>
          <w:p w14:paraId="4319D8E3">
            <w:pPr>
              <w:jc w:val="center"/>
              <w:rPr>
                <w:rFonts w:hint="eastAsia" w:ascii="宋体" w:hAnsi="宋体" w:eastAsia="宋体" w:cs="宋体"/>
                <w:b/>
                <w:bCs/>
                <w:color w:val="auto"/>
                <w:kern w:val="0"/>
                <w:sz w:val="21"/>
                <w:szCs w:val="21"/>
                <w:highlight w:val="none"/>
                <w:lang w:eastAsia="zh-CN"/>
              </w:rPr>
            </w:pPr>
            <w:r>
              <w:rPr>
                <w:rFonts w:hint="eastAsia" w:ascii="宋体" w:hAnsi="宋体" w:cs="宋体"/>
                <w:b/>
                <w:bCs/>
                <w:color w:val="auto"/>
                <w:kern w:val="0"/>
                <w:sz w:val="21"/>
                <w:szCs w:val="21"/>
                <w:highlight w:val="none"/>
                <w:lang w:eastAsia="zh-CN"/>
              </w:rPr>
              <w:t>规格型号</w:t>
            </w:r>
          </w:p>
        </w:tc>
        <w:tc>
          <w:tcPr>
            <w:tcW w:w="1188" w:type="dxa"/>
            <w:noWrap/>
            <w:vAlign w:val="center"/>
          </w:tcPr>
          <w:p w14:paraId="1FC0C2DB">
            <w:pPr>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品牌</w:t>
            </w:r>
          </w:p>
          <w:p w14:paraId="7040A1FC">
            <w:pPr>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（如有）</w:t>
            </w:r>
          </w:p>
        </w:tc>
        <w:tc>
          <w:tcPr>
            <w:tcW w:w="1176" w:type="dxa"/>
            <w:vAlign w:val="bottom"/>
          </w:tcPr>
          <w:p w14:paraId="64690D52">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生产厂家</w:t>
            </w:r>
          </w:p>
          <w:p w14:paraId="67C5042E">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804" w:type="dxa"/>
            <w:noWrap/>
            <w:vAlign w:val="center"/>
          </w:tcPr>
          <w:p w14:paraId="052485F2">
            <w:pPr>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单位</w:t>
            </w:r>
          </w:p>
        </w:tc>
        <w:tc>
          <w:tcPr>
            <w:tcW w:w="672" w:type="dxa"/>
            <w:noWrap/>
            <w:vAlign w:val="center"/>
          </w:tcPr>
          <w:p w14:paraId="25EC7B60">
            <w:pPr>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tc>
        <w:tc>
          <w:tcPr>
            <w:tcW w:w="780" w:type="dxa"/>
            <w:noWrap/>
            <w:vAlign w:val="center"/>
          </w:tcPr>
          <w:p w14:paraId="72747978">
            <w:pPr>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rPr>
              <w:t>单价</w:t>
            </w:r>
            <w:r>
              <w:rPr>
                <w:rFonts w:hint="eastAsia" w:ascii="宋体" w:hAnsi="宋体" w:cs="宋体"/>
                <w:b/>
                <w:bCs/>
                <w:color w:val="auto"/>
                <w:kern w:val="0"/>
                <w:sz w:val="21"/>
                <w:szCs w:val="21"/>
                <w:highlight w:val="none"/>
                <w:lang w:eastAsia="zh-CN"/>
              </w:rPr>
              <w:t>（元）</w:t>
            </w:r>
          </w:p>
        </w:tc>
        <w:tc>
          <w:tcPr>
            <w:tcW w:w="1080" w:type="dxa"/>
            <w:noWrap/>
            <w:vAlign w:val="center"/>
          </w:tcPr>
          <w:p w14:paraId="30C74B07">
            <w:pPr>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rPr>
              <w:t>金额小计</w:t>
            </w:r>
            <w:r>
              <w:rPr>
                <w:rFonts w:hint="eastAsia" w:ascii="宋体" w:hAnsi="宋体" w:cs="宋体"/>
                <w:b/>
                <w:bCs/>
                <w:color w:val="auto"/>
                <w:kern w:val="0"/>
                <w:sz w:val="21"/>
                <w:szCs w:val="21"/>
                <w:highlight w:val="none"/>
                <w:lang w:eastAsia="zh-CN"/>
              </w:rPr>
              <w:t>（元）</w:t>
            </w:r>
          </w:p>
        </w:tc>
        <w:tc>
          <w:tcPr>
            <w:tcW w:w="1079" w:type="dxa"/>
            <w:noWrap/>
            <w:vAlign w:val="center"/>
          </w:tcPr>
          <w:p w14:paraId="6BAEC138">
            <w:pPr>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r>
              <w:rPr>
                <w:rFonts w:hint="eastAsia" w:ascii="宋体" w:hAnsi="宋体" w:eastAsia="宋体" w:cs="宋体"/>
                <w:b/>
                <w:color w:val="auto"/>
                <w:sz w:val="21"/>
                <w:szCs w:val="21"/>
                <w:highlight w:val="none"/>
              </w:rPr>
              <w:t>（是否为主要标的）</w:t>
            </w:r>
          </w:p>
        </w:tc>
      </w:tr>
      <w:tr w14:paraId="6121E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2" w:type="dxa"/>
            <w:noWrap/>
            <w:vAlign w:val="center"/>
          </w:tcPr>
          <w:p w14:paraId="40E7A3FE">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c>
          <w:tcPr>
            <w:tcW w:w="1524" w:type="dxa"/>
            <w:noWrap/>
            <w:vAlign w:val="center"/>
          </w:tcPr>
          <w:p w14:paraId="7929FF1D">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p>
        </w:tc>
        <w:tc>
          <w:tcPr>
            <w:tcW w:w="1188" w:type="dxa"/>
            <w:noWrap/>
            <w:vAlign w:val="center"/>
          </w:tcPr>
          <w:p w14:paraId="27ABB5E7">
            <w:pPr>
              <w:jc w:val="center"/>
              <w:rPr>
                <w:rFonts w:hint="eastAsia" w:ascii="宋体" w:hAnsi="宋体" w:eastAsia="宋体" w:cs="宋体"/>
                <w:color w:val="auto"/>
                <w:kern w:val="0"/>
                <w:sz w:val="24"/>
                <w:highlight w:val="none"/>
              </w:rPr>
            </w:pPr>
          </w:p>
        </w:tc>
        <w:tc>
          <w:tcPr>
            <w:tcW w:w="1188" w:type="dxa"/>
            <w:noWrap/>
            <w:vAlign w:val="center"/>
          </w:tcPr>
          <w:p w14:paraId="6422756E">
            <w:pPr>
              <w:jc w:val="center"/>
              <w:rPr>
                <w:rFonts w:hint="eastAsia" w:ascii="宋体" w:hAnsi="宋体" w:eastAsia="宋体" w:cs="宋体"/>
                <w:color w:val="auto"/>
                <w:kern w:val="0"/>
                <w:sz w:val="24"/>
                <w:highlight w:val="none"/>
              </w:rPr>
            </w:pPr>
          </w:p>
        </w:tc>
        <w:tc>
          <w:tcPr>
            <w:tcW w:w="1176" w:type="dxa"/>
          </w:tcPr>
          <w:p w14:paraId="6BF87FAC">
            <w:pPr>
              <w:jc w:val="center"/>
              <w:rPr>
                <w:rFonts w:hint="eastAsia" w:ascii="宋体" w:hAnsi="宋体" w:eastAsia="宋体" w:cs="宋体"/>
                <w:color w:val="auto"/>
                <w:kern w:val="0"/>
                <w:sz w:val="24"/>
                <w:highlight w:val="none"/>
              </w:rPr>
            </w:pPr>
          </w:p>
        </w:tc>
        <w:tc>
          <w:tcPr>
            <w:tcW w:w="804" w:type="dxa"/>
            <w:noWrap/>
            <w:vAlign w:val="center"/>
          </w:tcPr>
          <w:p w14:paraId="5B81D11D">
            <w:pPr>
              <w:jc w:val="center"/>
              <w:rPr>
                <w:rFonts w:hint="eastAsia" w:ascii="宋体" w:hAnsi="宋体" w:eastAsia="宋体" w:cs="宋体"/>
                <w:color w:val="auto"/>
                <w:kern w:val="0"/>
                <w:sz w:val="24"/>
                <w:highlight w:val="none"/>
              </w:rPr>
            </w:pPr>
          </w:p>
        </w:tc>
        <w:tc>
          <w:tcPr>
            <w:tcW w:w="672" w:type="dxa"/>
            <w:noWrap/>
            <w:vAlign w:val="center"/>
          </w:tcPr>
          <w:p w14:paraId="759386E0">
            <w:pPr>
              <w:jc w:val="center"/>
              <w:rPr>
                <w:rFonts w:hint="eastAsia" w:ascii="宋体" w:hAnsi="宋体" w:eastAsia="宋体" w:cs="宋体"/>
                <w:color w:val="auto"/>
                <w:kern w:val="0"/>
                <w:sz w:val="24"/>
                <w:highlight w:val="none"/>
              </w:rPr>
            </w:pPr>
          </w:p>
        </w:tc>
        <w:tc>
          <w:tcPr>
            <w:tcW w:w="780" w:type="dxa"/>
            <w:noWrap/>
            <w:vAlign w:val="center"/>
          </w:tcPr>
          <w:p w14:paraId="02C90281">
            <w:pPr>
              <w:jc w:val="center"/>
              <w:rPr>
                <w:rFonts w:hint="eastAsia" w:ascii="宋体" w:hAnsi="宋体" w:eastAsia="宋体" w:cs="宋体"/>
                <w:color w:val="auto"/>
                <w:kern w:val="0"/>
                <w:sz w:val="24"/>
                <w:highlight w:val="none"/>
              </w:rPr>
            </w:pPr>
          </w:p>
        </w:tc>
        <w:tc>
          <w:tcPr>
            <w:tcW w:w="1080" w:type="dxa"/>
            <w:noWrap/>
            <w:vAlign w:val="center"/>
          </w:tcPr>
          <w:p w14:paraId="54BF7CE2">
            <w:pPr>
              <w:jc w:val="center"/>
              <w:rPr>
                <w:rFonts w:hint="eastAsia" w:ascii="宋体" w:hAnsi="宋体" w:eastAsia="宋体" w:cs="宋体"/>
                <w:color w:val="auto"/>
                <w:kern w:val="0"/>
                <w:sz w:val="24"/>
                <w:highlight w:val="none"/>
              </w:rPr>
            </w:pPr>
          </w:p>
        </w:tc>
        <w:tc>
          <w:tcPr>
            <w:tcW w:w="1079" w:type="dxa"/>
            <w:noWrap/>
            <w:vAlign w:val="center"/>
          </w:tcPr>
          <w:p w14:paraId="76C5AEA9">
            <w:pPr>
              <w:jc w:val="center"/>
              <w:rPr>
                <w:rFonts w:hint="eastAsia" w:ascii="宋体" w:hAnsi="宋体" w:eastAsia="宋体" w:cs="宋体"/>
                <w:color w:val="auto"/>
                <w:kern w:val="0"/>
                <w:sz w:val="24"/>
                <w:highlight w:val="none"/>
              </w:rPr>
            </w:pPr>
          </w:p>
        </w:tc>
      </w:tr>
      <w:tr w14:paraId="21DF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2" w:type="dxa"/>
            <w:noWrap/>
            <w:vAlign w:val="center"/>
          </w:tcPr>
          <w:p w14:paraId="6A8BFD67">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w:t>
            </w:r>
          </w:p>
        </w:tc>
        <w:tc>
          <w:tcPr>
            <w:tcW w:w="1524" w:type="dxa"/>
            <w:noWrap/>
            <w:vAlign w:val="center"/>
          </w:tcPr>
          <w:p w14:paraId="2AA4FA8E">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p>
        </w:tc>
        <w:tc>
          <w:tcPr>
            <w:tcW w:w="1188" w:type="dxa"/>
            <w:noWrap/>
            <w:vAlign w:val="center"/>
          </w:tcPr>
          <w:p w14:paraId="19264411">
            <w:pPr>
              <w:jc w:val="center"/>
              <w:rPr>
                <w:rFonts w:hint="eastAsia" w:ascii="宋体" w:hAnsi="宋体" w:eastAsia="宋体" w:cs="宋体"/>
                <w:color w:val="auto"/>
                <w:kern w:val="0"/>
                <w:sz w:val="24"/>
                <w:highlight w:val="none"/>
              </w:rPr>
            </w:pPr>
          </w:p>
        </w:tc>
        <w:tc>
          <w:tcPr>
            <w:tcW w:w="1188" w:type="dxa"/>
            <w:noWrap/>
            <w:vAlign w:val="center"/>
          </w:tcPr>
          <w:p w14:paraId="3077E9DB">
            <w:pPr>
              <w:jc w:val="center"/>
              <w:rPr>
                <w:rFonts w:hint="eastAsia" w:ascii="宋体" w:hAnsi="宋体" w:eastAsia="宋体" w:cs="宋体"/>
                <w:color w:val="auto"/>
                <w:kern w:val="0"/>
                <w:sz w:val="24"/>
                <w:highlight w:val="none"/>
              </w:rPr>
            </w:pPr>
          </w:p>
        </w:tc>
        <w:tc>
          <w:tcPr>
            <w:tcW w:w="1176" w:type="dxa"/>
          </w:tcPr>
          <w:p w14:paraId="4305B7C3">
            <w:pPr>
              <w:jc w:val="center"/>
              <w:rPr>
                <w:rFonts w:hint="eastAsia" w:ascii="宋体" w:hAnsi="宋体" w:eastAsia="宋体" w:cs="宋体"/>
                <w:color w:val="auto"/>
                <w:kern w:val="0"/>
                <w:sz w:val="24"/>
                <w:highlight w:val="none"/>
              </w:rPr>
            </w:pPr>
          </w:p>
        </w:tc>
        <w:tc>
          <w:tcPr>
            <w:tcW w:w="804" w:type="dxa"/>
            <w:noWrap/>
            <w:vAlign w:val="center"/>
          </w:tcPr>
          <w:p w14:paraId="2BBEC269">
            <w:pPr>
              <w:jc w:val="center"/>
              <w:rPr>
                <w:rFonts w:hint="eastAsia" w:ascii="宋体" w:hAnsi="宋体" w:eastAsia="宋体" w:cs="宋体"/>
                <w:color w:val="auto"/>
                <w:kern w:val="0"/>
                <w:sz w:val="24"/>
                <w:highlight w:val="none"/>
              </w:rPr>
            </w:pPr>
          </w:p>
        </w:tc>
        <w:tc>
          <w:tcPr>
            <w:tcW w:w="672" w:type="dxa"/>
            <w:noWrap/>
            <w:vAlign w:val="center"/>
          </w:tcPr>
          <w:p w14:paraId="4449AB15">
            <w:pPr>
              <w:jc w:val="center"/>
              <w:rPr>
                <w:rFonts w:hint="eastAsia" w:ascii="宋体" w:hAnsi="宋体" w:eastAsia="宋体" w:cs="宋体"/>
                <w:color w:val="auto"/>
                <w:kern w:val="0"/>
                <w:sz w:val="24"/>
                <w:highlight w:val="none"/>
              </w:rPr>
            </w:pPr>
          </w:p>
        </w:tc>
        <w:tc>
          <w:tcPr>
            <w:tcW w:w="780" w:type="dxa"/>
            <w:noWrap/>
            <w:vAlign w:val="center"/>
          </w:tcPr>
          <w:p w14:paraId="45881B8A">
            <w:pPr>
              <w:jc w:val="center"/>
              <w:rPr>
                <w:rFonts w:hint="eastAsia" w:ascii="宋体" w:hAnsi="宋体" w:eastAsia="宋体" w:cs="宋体"/>
                <w:color w:val="auto"/>
                <w:kern w:val="0"/>
                <w:sz w:val="24"/>
                <w:highlight w:val="none"/>
              </w:rPr>
            </w:pPr>
          </w:p>
        </w:tc>
        <w:tc>
          <w:tcPr>
            <w:tcW w:w="1080" w:type="dxa"/>
            <w:noWrap/>
            <w:vAlign w:val="center"/>
          </w:tcPr>
          <w:p w14:paraId="5B258334">
            <w:pPr>
              <w:jc w:val="center"/>
              <w:rPr>
                <w:rFonts w:hint="eastAsia" w:ascii="宋体" w:hAnsi="宋体" w:eastAsia="宋体" w:cs="宋体"/>
                <w:color w:val="auto"/>
                <w:kern w:val="0"/>
                <w:sz w:val="24"/>
                <w:highlight w:val="none"/>
              </w:rPr>
            </w:pPr>
          </w:p>
        </w:tc>
        <w:tc>
          <w:tcPr>
            <w:tcW w:w="1079" w:type="dxa"/>
            <w:noWrap/>
            <w:vAlign w:val="center"/>
          </w:tcPr>
          <w:p w14:paraId="47B5202C">
            <w:pPr>
              <w:jc w:val="center"/>
              <w:rPr>
                <w:rFonts w:hint="eastAsia" w:ascii="宋体" w:hAnsi="宋体" w:eastAsia="宋体" w:cs="宋体"/>
                <w:color w:val="auto"/>
                <w:kern w:val="0"/>
                <w:sz w:val="24"/>
                <w:highlight w:val="none"/>
              </w:rPr>
            </w:pPr>
          </w:p>
        </w:tc>
      </w:tr>
      <w:tr w14:paraId="1E0B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2" w:type="dxa"/>
            <w:noWrap/>
            <w:vAlign w:val="center"/>
          </w:tcPr>
          <w:p w14:paraId="7691D32A">
            <w:pPr>
              <w:keepNext w:val="0"/>
              <w:keepLines w:val="0"/>
              <w:widowControl/>
              <w:suppressLineNumbers w:val="0"/>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highlight w:val="none"/>
                <w:u w:val="none"/>
                <w:lang w:val="en-US" w:eastAsia="zh-CN" w:bidi="ar-SA"/>
              </w:rPr>
              <w:t>3</w:t>
            </w:r>
          </w:p>
        </w:tc>
        <w:tc>
          <w:tcPr>
            <w:tcW w:w="1524" w:type="dxa"/>
            <w:noWrap/>
            <w:vAlign w:val="center"/>
          </w:tcPr>
          <w:p w14:paraId="420E738A">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p>
        </w:tc>
        <w:tc>
          <w:tcPr>
            <w:tcW w:w="1188" w:type="dxa"/>
            <w:noWrap/>
            <w:vAlign w:val="center"/>
          </w:tcPr>
          <w:p w14:paraId="28BEB2A7">
            <w:pPr>
              <w:jc w:val="center"/>
              <w:rPr>
                <w:rFonts w:hint="eastAsia" w:ascii="宋体" w:hAnsi="宋体" w:eastAsia="宋体" w:cs="宋体"/>
                <w:color w:val="auto"/>
                <w:kern w:val="0"/>
                <w:sz w:val="24"/>
                <w:highlight w:val="none"/>
              </w:rPr>
            </w:pPr>
          </w:p>
        </w:tc>
        <w:tc>
          <w:tcPr>
            <w:tcW w:w="1188" w:type="dxa"/>
            <w:noWrap/>
            <w:vAlign w:val="center"/>
          </w:tcPr>
          <w:p w14:paraId="7AF4BA08">
            <w:pPr>
              <w:jc w:val="center"/>
              <w:rPr>
                <w:rFonts w:hint="eastAsia" w:ascii="宋体" w:hAnsi="宋体" w:eastAsia="宋体" w:cs="宋体"/>
                <w:color w:val="auto"/>
                <w:kern w:val="0"/>
                <w:sz w:val="24"/>
                <w:highlight w:val="none"/>
              </w:rPr>
            </w:pPr>
          </w:p>
        </w:tc>
        <w:tc>
          <w:tcPr>
            <w:tcW w:w="1176" w:type="dxa"/>
          </w:tcPr>
          <w:p w14:paraId="43894495">
            <w:pPr>
              <w:jc w:val="center"/>
              <w:rPr>
                <w:rFonts w:hint="eastAsia" w:ascii="宋体" w:hAnsi="宋体" w:eastAsia="宋体" w:cs="宋体"/>
                <w:color w:val="auto"/>
                <w:kern w:val="0"/>
                <w:sz w:val="24"/>
                <w:highlight w:val="none"/>
              </w:rPr>
            </w:pPr>
          </w:p>
        </w:tc>
        <w:tc>
          <w:tcPr>
            <w:tcW w:w="804" w:type="dxa"/>
            <w:noWrap/>
            <w:vAlign w:val="center"/>
          </w:tcPr>
          <w:p w14:paraId="1F5C6BBE">
            <w:pPr>
              <w:jc w:val="center"/>
              <w:rPr>
                <w:rFonts w:hint="eastAsia" w:ascii="宋体" w:hAnsi="宋体" w:eastAsia="宋体" w:cs="宋体"/>
                <w:color w:val="auto"/>
                <w:kern w:val="0"/>
                <w:sz w:val="24"/>
                <w:highlight w:val="none"/>
              </w:rPr>
            </w:pPr>
          </w:p>
        </w:tc>
        <w:tc>
          <w:tcPr>
            <w:tcW w:w="672" w:type="dxa"/>
            <w:noWrap/>
            <w:vAlign w:val="center"/>
          </w:tcPr>
          <w:p w14:paraId="2E81E1C3">
            <w:pPr>
              <w:jc w:val="center"/>
              <w:rPr>
                <w:rFonts w:hint="eastAsia" w:ascii="宋体" w:hAnsi="宋体" w:eastAsia="宋体" w:cs="宋体"/>
                <w:color w:val="auto"/>
                <w:kern w:val="0"/>
                <w:sz w:val="24"/>
                <w:highlight w:val="none"/>
              </w:rPr>
            </w:pPr>
          </w:p>
        </w:tc>
        <w:tc>
          <w:tcPr>
            <w:tcW w:w="780" w:type="dxa"/>
            <w:noWrap/>
            <w:vAlign w:val="center"/>
          </w:tcPr>
          <w:p w14:paraId="34DD4D35">
            <w:pPr>
              <w:jc w:val="center"/>
              <w:rPr>
                <w:rFonts w:hint="eastAsia" w:ascii="宋体" w:hAnsi="宋体" w:eastAsia="宋体" w:cs="宋体"/>
                <w:color w:val="auto"/>
                <w:kern w:val="0"/>
                <w:sz w:val="24"/>
                <w:highlight w:val="none"/>
              </w:rPr>
            </w:pPr>
          </w:p>
        </w:tc>
        <w:tc>
          <w:tcPr>
            <w:tcW w:w="1080" w:type="dxa"/>
            <w:noWrap/>
            <w:vAlign w:val="center"/>
          </w:tcPr>
          <w:p w14:paraId="66C9427F">
            <w:pPr>
              <w:jc w:val="center"/>
              <w:rPr>
                <w:rFonts w:hint="eastAsia" w:ascii="宋体" w:hAnsi="宋体" w:eastAsia="宋体" w:cs="宋体"/>
                <w:color w:val="auto"/>
                <w:kern w:val="0"/>
                <w:sz w:val="24"/>
                <w:highlight w:val="none"/>
              </w:rPr>
            </w:pPr>
          </w:p>
        </w:tc>
        <w:tc>
          <w:tcPr>
            <w:tcW w:w="1079" w:type="dxa"/>
            <w:noWrap/>
            <w:vAlign w:val="center"/>
          </w:tcPr>
          <w:p w14:paraId="1D60AFBE">
            <w:pPr>
              <w:jc w:val="center"/>
              <w:rPr>
                <w:rFonts w:hint="eastAsia" w:ascii="宋体" w:hAnsi="宋体" w:eastAsia="宋体" w:cs="宋体"/>
                <w:color w:val="auto"/>
                <w:kern w:val="0"/>
                <w:sz w:val="24"/>
                <w:highlight w:val="none"/>
              </w:rPr>
            </w:pPr>
          </w:p>
        </w:tc>
      </w:tr>
      <w:tr w14:paraId="4442F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2" w:type="dxa"/>
            <w:noWrap/>
            <w:vAlign w:val="center"/>
          </w:tcPr>
          <w:p w14:paraId="5EF81937">
            <w:pPr>
              <w:keepNext w:val="0"/>
              <w:keepLines w:val="0"/>
              <w:widowControl/>
              <w:suppressLineNumbers w:val="0"/>
              <w:jc w:val="center"/>
              <w:textAlignment w:val="center"/>
              <w:rPr>
                <w:rFonts w:hint="default" w:ascii="宋体" w:hAnsi="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highlight w:val="none"/>
                <w:u w:val="none"/>
                <w:lang w:val="en-US" w:eastAsia="zh-CN" w:bidi="ar-SA"/>
              </w:rPr>
              <w:t>...</w:t>
            </w:r>
          </w:p>
        </w:tc>
        <w:tc>
          <w:tcPr>
            <w:tcW w:w="1524" w:type="dxa"/>
            <w:noWrap/>
            <w:vAlign w:val="center"/>
          </w:tcPr>
          <w:p w14:paraId="700CD6E6">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p>
        </w:tc>
        <w:tc>
          <w:tcPr>
            <w:tcW w:w="1188" w:type="dxa"/>
            <w:noWrap/>
            <w:vAlign w:val="center"/>
          </w:tcPr>
          <w:p w14:paraId="26A72FDE">
            <w:pPr>
              <w:jc w:val="center"/>
              <w:rPr>
                <w:rFonts w:hint="eastAsia" w:ascii="宋体" w:hAnsi="宋体" w:eastAsia="宋体" w:cs="宋体"/>
                <w:color w:val="auto"/>
                <w:kern w:val="0"/>
                <w:sz w:val="24"/>
                <w:highlight w:val="none"/>
              </w:rPr>
            </w:pPr>
          </w:p>
        </w:tc>
        <w:tc>
          <w:tcPr>
            <w:tcW w:w="1188" w:type="dxa"/>
            <w:noWrap/>
            <w:vAlign w:val="center"/>
          </w:tcPr>
          <w:p w14:paraId="509E727C">
            <w:pPr>
              <w:jc w:val="center"/>
              <w:rPr>
                <w:rFonts w:hint="eastAsia" w:ascii="宋体" w:hAnsi="宋体" w:eastAsia="宋体" w:cs="宋体"/>
                <w:color w:val="auto"/>
                <w:kern w:val="0"/>
                <w:sz w:val="24"/>
                <w:highlight w:val="none"/>
              </w:rPr>
            </w:pPr>
          </w:p>
        </w:tc>
        <w:tc>
          <w:tcPr>
            <w:tcW w:w="1176" w:type="dxa"/>
          </w:tcPr>
          <w:p w14:paraId="4B374139">
            <w:pPr>
              <w:jc w:val="center"/>
              <w:rPr>
                <w:rFonts w:hint="eastAsia" w:ascii="宋体" w:hAnsi="宋体" w:eastAsia="宋体" w:cs="宋体"/>
                <w:color w:val="auto"/>
                <w:kern w:val="0"/>
                <w:sz w:val="24"/>
                <w:highlight w:val="none"/>
              </w:rPr>
            </w:pPr>
          </w:p>
        </w:tc>
        <w:tc>
          <w:tcPr>
            <w:tcW w:w="804" w:type="dxa"/>
            <w:noWrap/>
            <w:vAlign w:val="center"/>
          </w:tcPr>
          <w:p w14:paraId="5554C595">
            <w:pPr>
              <w:jc w:val="center"/>
              <w:rPr>
                <w:rFonts w:hint="eastAsia" w:ascii="宋体" w:hAnsi="宋体" w:eastAsia="宋体" w:cs="宋体"/>
                <w:color w:val="auto"/>
                <w:kern w:val="0"/>
                <w:sz w:val="24"/>
                <w:highlight w:val="none"/>
              </w:rPr>
            </w:pPr>
          </w:p>
        </w:tc>
        <w:tc>
          <w:tcPr>
            <w:tcW w:w="672" w:type="dxa"/>
            <w:noWrap/>
            <w:vAlign w:val="center"/>
          </w:tcPr>
          <w:p w14:paraId="0FA4362F">
            <w:pPr>
              <w:jc w:val="center"/>
              <w:rPr>
                <w:rFonts w:hint="eastAsia" w:ascii="宋体" w:hAnsi="宋体" w:eastAsia="宋体" w:cs="宋体"/>
                <w:color w:val="auto"/>
                <w:kern w:val="0"/>
                <w:sz w:val="24"/>
                <w:highlight w:val="none"/>
              </w:rPr>
            </w:pPr>
          </w:p>
        </w:tc>
        <w:tc>
          <w:tcPr>
            <w:tcW w:w="780" w:type="dxa"/>
            <w:noWrap/>
            <w:vAlign w:val="center"/>
          </w:tcPr>
          <w:p w14:paraId="497D105A">
            <w:pPr>
              <w:jc w:val="center"/>
              <w:rPr>
                <w:rFonts w:hint="eastAsia" w:ascii="宋体" w:hAnsi="宋体" w:eastAsia="宋体" w:cs="宋体"/>
                <w:color w:val="auto"/>
                <w:kern w:val="0"/>
                <w:sz w:val="24"/>
                <w:highlight w:val="none"/>
              </w:rPr>
            </w:pPr>
          </w:p>
        </w:tc>
        <w:tc>
          <w:tcPr>
            <w:tcW w:w="1080" w:type="dxa"/>
            <w:noWrap/>
            <w:vAlign w:val="center"/>
          </w:tcPr>
          <w:p w14:paraId="084FD8F7">
            <w:pPr>
              <w:jc w:val="center"/>
              <w:rPr>
                <w:rFonts w:hint="eastAsia" w:ascii="宋体" w:hAnsi="宋体" w:eastAsia="宋体" w:cs="宋体"/>
                <w:color w:val="auto"/>
                <w:kern w:val="0"/>
                <w:sz w:val="24"/>
                <w:highlight w:val="none"/>
              </w:rPr>
            </w:pPr>
          </w:p>
        </w:tc>
        <w:tc>
          <w:tcPr>
            <w:tcW w:w="1079" w:type="dxa"/>
            <w:noWrap/>
            <w:vAlign w:val="center"/>
          </w:tcPr>
          <w:p w14:paraId="7ACB88BF">
            <w:pPr>
              <w:jc w:val="center"/>
              <w:rPr>
                <w:rFonts w:hint="eastAsia" w:ascii="宋体" w:hAnsi="宋体" w:eastAsia="宋体" w:cs="宋体"/>
                <w:color w:val="auto"/>
                <w:kern w:val="0"/>
                <w:sz w:val="24"/>
                <w:highlight w:val="none"/>
              </w:rPr>
            </w:pPr>
          </w:p>
        </w:tc>
      </w:tr>
      <w:tr w14:paraId="09123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1032" w:type="dxa"/>
            <w:noWrap/>
            <w:vAlign w:val="center"/>
          </w:tcPr>
          <w:p w14:paraId="35658BFC">
            <w:pPr>
              <w:keepNext w:val="0"/>
              <w:keepLines w:val="0"/>
              <w:widowControl/>
              <w:suppressLineNumbers w:val="0"/>
              <w:shd w:val="clear"/>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金额合计</w:t>
            </w:r>
          </w:p>
        </w:tc>
        <w:tc>
          <w:tcPr>
            <w:tcW w:w="9491" w:type="dxa"/>
            <w:gridSpan w:val="9"/>
            <w:noWrap/>
            <w:vAlign w:val="center"/>
          </w:tcPr>
          <w:p w14:paraId="686A7355">
            <w:pPr>
              <w:jc w:val="center"/>
              <w:rPr>
                <w:rFonts w:hint="eastAsia" w:ascii="宋体" w:hAnsi="宋体" w:eastAsia="宋体" w:cs="宋体"/>
                <w:color w:val="auto"/>
                <w:kern w:val="0"/>
                <w:sz w:val="24"/>
                <w:highlight w:val="none"/>
              </w:rPr>
            </w:pPr>
          </w:p>
        </w:tc>
      </w:tr>
    </w:tbl>
    <w:p w14:paraId="5E6C3493">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（此报价为本项目的最终报价，最终报价包含本项目所有费用）</w:t>
      </w:r>
    </w:p>
    <w:p w14:paraId="78A08490">
      <w:pPr>
        <w:tabs>
          <w:tab w:val="left" w:pos="3990"/>
        </w:tabs>
        <w:snapToGrid w:val="0"/>
        <w:spacing w:line="360" w:lineRule="auto"/>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rPr>
        <w:t>注： 1.本项目一次性报价，</w:t>
      </w:r>
      <w:r>
        <w:rPr>
          <w:rFonts w:hint="eastAsia" w:ascii="宋体" w:hAnsi="宋体" w:eastAsia="宋体" w:cs="宋体"/>
          <w:b/>
          <w:color w:val="auto"/>
          <w:sz w:val="24"/>
          <w:highlight w:val="none"/>
          <w:lang w:val="zh-CN"/>
        </w:rPr>
        <w:t>响应供应商必须详细报出采购清单中各个子项的名称、品牌、生产厂家名称、规格型号、数量、单价、备注中的内容等。且本表各分项报价合计应当与报价总表中的响应总报价相等。请各供应商务必按照以上要求填报，否则作为无效响应处理。</w:t>
      </w:r>
    </w:p>
    <w:p w14:paraId="10908706">
      <w:pPr>
        <w:adjustRightInd w:val="0"/>
        <w:snapToGrid w:val="0"/>
        <w:spacing w:line="360" w:lineRule="auto"/>
        <w:ind w:firstLine="480"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r>
        <w:rPr>
          <w:rFonts w:hint="eastAsia" w:ascii="宋体" w:hAnsi="宋体" w:eastAsia="宋体" w:cs="宋体"/>
          <w:b/>
          <w:color w:val="auto"/>
          <w:sz w:val="24"/>
          <w:highlight w:val="none"/>
          <w:lang w:val="zh-CN"/>
        </w:rPr>
        <w:t xml:space="preserve"> 供应商须详细备注主要标的信息。内容不实的，属于提供虚假材料谋取中标、成交，依照《中华人民共和国政府采购法》等国家有关规定追究相应责任。</w:t>
      </w:r>
    </w:p>
    <w:p w14:paraId="79D8D9CB">
      <w:pPr>
        <w:snapToGrid w:val="0"/>
        <w:spacing w:line="300" w:lineRule="auto"/>
        <w:outlineLvl w:val="0"/>
        <w:rPr>
          <w:rFonts w:hint="eastAsia" w:ascii="宋体" w:hAnsi="宋体" w:eastAsia="宋体" w:cs="宋体"/>
          <w:color w:val="auto"/>
          <w:sz w:val="32"/>
          <w:szCs w:val="32"/>
          <w:highlight w:val="none"/>
        </w:rPr>
      </w:pPr>
      <w:r>
        <w:rPr>
          <w:rFonts w:hint="eastAsia" w:ascii="宋体" w:hAnsi="宋体" w:eastAsia="宋体" w:cs="宋体"/>
          <w:b/>
          <w:bCs/>
          <w:color w:val="auto"/>
          <w:sz w:val="24"/>
          <w:highlight w:val="none"/>
        </w:rPr>
        <w:br w:type="page"/>
      </w:r>
      <w:r>
        <w:rPr>
          <w:rFonts w:hint="eastAsia" w:ascii="宋体" w:hAnsi="宋体" w:eastAsia="宋体" w:cs="宋体"/>
          <w:color w:val="auto"/>
          <w:sz w:val="32"/>
          <w:szCs w:val="32"/>
          <w:highlight w:val="none"/>
        </w:rPr>
        <w:t>附件9</w:t>
      </w:r>
    </w:p>
    <w:p w14:paraId="5FD106EA">
      <w:pPr>
        <w:snapToGrid w:val="0"/>
        <w:spacing w:line="300" w:lineRule="auto"/>
        <w:jc w:val="center"/>
        <w:outlineLvl w:val="0"/>
        <w:rPr>
          <w:rFonts w:hint="eastAsia" w:ascii="宋体" w:hAnsi="宋体" w:eastAsia="宋体" w:cs="宋体"/>
          <w:b/>
          <w:bCs/>
          <w:color w:val="auto"/>
          <w:sz w:val="28"/>
          <w:szCs w:val="28"/>
          <w:highlight w:val="none"/>
          <w:lang w:bidi="zh-CN"/>
        </w:rPr>
      </w:pPr>
      <w:r>
        <w:rPr>
          <w:rFonts w:hint="eastAsia" w:ascii="宋体" w:hAnsi="宋体" w:eastAsia="宋体" w:cs="宋体"/>
          <w:b/>
          <w:bCs/>
          <w:color w:val="auto"/>
          <w:sz w:val="28"/>
          <w:szCs w:val="28"/>
          <w:highlight w:val="none"/>
          <w:lang w:bidi="zh-CN"/>
        </w:rPr>
        <w:t>中小企业声明函（货物）</w:t>
      </w:r>
    </w:p>
    <w:p w14:paraId="36EECC33">
      <w:pPr>
        <w:snapToGrid w:val="0"/>
        <w:spacing w:line="360" w:lineRule="auto"/>
        <w:ind w:firstLine="56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本公司（联合体）郑重声明，根据《政府采购促进中小企业发展管理办法》（财库﹝2020﹞46 号）的规定，本公司（联合体）参加</w:t>
      </w:r>
      <w:r>
        <w:rPr>
          <w:rFonts w:hint="eastAsia" w:ascii="宋体" w:hAnsi="宋体" w:eastAsia="宋体" w:cs="宋体"/>
          <w:color w:val="auto"/>
          <w:sz w:val="28"/>
          <w:szCs w:val="28"/>
          <w:highlight w:val="none"/>
          <w:u w:val="single"/>
          <w:lang w:bidi="zh-CN"/>
        </w:rPr>
        <w:t>（单位名称）</w:t>
      </w:r>
      <w:r>
        <w:rPr>
          <w:rFonts w:hint="eastAsia" w:ascii="宋体" w:hAnsi="宋体" w:eastAsia="宋体" w:cs="宋体"/>
          <w:color w:val="auto"/>
          <w:sz w:val="28"/>
          <w:szCs w:val="28"/>
          <w:highlight w:val="none"/>
          <w:lang w:bidi="zh-CN"/>
        </w:rPr>
        <w:t>的</w:t>
      </w:r>
      <w:r>
        <w:rPr>
          <w:rFonts w:hint="eastAsia" w:ascii="宋体" w:hAnsi="宋体" w:eastAsia="宋体" w:cs="宋体"/>
          <w:color w:val="auto"/>
          <w:sz w:val="28"/>
          <w:szCs w:val="28"/>
          <w:highlight w:val="none"/>
          <w:u w:val="single"/>
          <w:lang w:bidi="zh-CN"/>
        </w:rPr>
        <w:t>（项目名称）</w:t>
      </w:r>
      <w:r>
        <w:rPr>
          <w:rFonts w:hint="eastAsia" w:ascii="宋体" w:hAnsi="宋体" w:eastAsia="宋体" w:cs="宋体"/>
          <w:color w:val="auto"/>
          <w:sz w:val="28"/>
          <w:szCs w:val="28"/>
          <w:highlight w:val="none"/>
          <w:lang w:bidi="zh-CN"/>
        </w:rPr>
        <w:t>采购活动，提供的货物全部由符合政策要求的中小企业制造。相关企业（含联合体中的中小企业、签订分包意向协议的中小企业） 的具体情况如下：</w:t>
      </w:r>
    </w:p>
    <w:p w14:paraId="6B7E8CC5">
      <w:pPr>
        <w:snapToGrid w:val="0"/>
        <w:spacing w:line="360" w:lineRule="auto"/>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1.</w:t>
      </w:r>
      <w:r>
        <w:rPr>
          <w:rFonts w:hint="eastAsia" w:ascii="宋体" w:hAnsi="宋体" w:eastAsia="宋体" w:cs="宋体"/>
          <w:color w:val="auto"/>
          <w:sz w:val="28"/>
          <w:szCs w:val="28"/>
          <w:highlight w:val="none"/>
          <w:u w:val="single"/>
          <w:lang w:bidi="zh-CN"/>
        </w:rPr>
        <w:t xml:space="preserve"> （标的名称）</w:t>
      </w:r>
      <w:r>
        <w:rPr>
          <w:rFonts w:hint="eastAsia" w:ascii="宋体" w:hAnsi="宋体" w:eastAsia="宋体" w:cs="宋体"/>
          <w:color w:val="auto"/>
          <w:sz w:val="28"/>
          <w:szCs w:val="28"/>
          <w:highlight w:val="none"/>
          <w:lang w:bidi="zh-CN"/>
        </w:rPr>
        <w:t xml:space="preserve"> ，属于</w:t>
      </w:r>
      <w:r>
        <w:rPr>
          <w:rFonts w:hint="eastAsia" w:ascii="宋体" w:hAnsi="宋体" w:eastAsia="宋体" w:cs="宋体"/>
          <w:color w:val="auto"/>
          <w:sz w:val="28"/>
          <w:szCs w:val="28"/>
          <w:highlight w:val="none"/>
          <w:u w:val="single"/>
          <w:lang w:bidi="zh-CN"/>
        </w:rPr>
        <w:t>（采购文件中明确的所属行业）</w:t>
      </w:r>
      <w:r>
        <w:rPr>
          <w:rFonts w:hint="eastAsia" w:ascii="宋体" w:hAnsi="宋体" w:eastAsia="宋体" w:cs="宋体"/>
          <w:color w:val="auto"/>
          <w:sz w:val="28"/>
          <w:szCs w:val="28"/>
          <w:highlight w:val="none"/>
          <w:lang w:bidi="zh-CN"/>
        </w:rPr>
        <w:t>行业；制造商为</w:t>
      </w:r>
      <w:r>
        <w:rPr>
          <w:rFonts w:hint="eastAsia" w:ascii="宋体" w:hAnsi="宋体" w:eastAsia="宋体" w:cs="宋体"/>
          <w:color w:val="auto"/>
          <w:sz w:val="28"/>
          <w:szCs w:val="28"/>
          <w:highlight w:val="none"/>
          <w:u w:val="single"/>
          <w:lang w:bidi="zh-CN"/>
        </w:rPr>
        <w:t>（企业名称）</w:t>
      </w:r>
      <w:r>
        <w:rPr>
          <w:rFonts w:hint="eastAsia" w:ascii="宋体" w:hAnsi="宋体" w:eastAsia="宋体" w:cs="宋体"/>
          <w:color w:val="auto"/>
          <w:sz w:val="28"/>
          <w:szCs w:val="28"/>
          <w:highlight w:val="none"/>
          <w:lang w:bidi="zh-CN"/>
        </w:rPr>
        <w:t>，从业人员</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人，营业收入为</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万元，资产总额为</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万元，属于</w:t>
      </w:r>
      <w:r>
        <w:rPr>
          <w:rFonts w:hint="eastAsia" w:ascii="宋体" w:hAnsi="宋体" w:eastAsia="宋体" w:cs="宋体"/>
          <w:color w:val="auto"/>
          <w:sz w:val="28"/>
          <w:szCs w:val="28"/>
          <w:highlight w:val="none"/>
          <w:u w:val="single"/>
          <w:lang w:bidi="zh-CN"/>
        </w:rPr>
        <w:t>（中型企业、小型企业、微型企业）</w:t>
      </w:r>
      <w:r>
        <w:rPr>
          <w:rFonts w:hint="eastAsia" w:ascii="宋体" w:hAnsi="宋体" w:eastAsia="宋体" w:cs="宋体"/>
          <w:color w:val="auto"/>
          <w:sz w:val="28"/>
          <w:szCs w:val="28"/>
          <w:highlight w:val="none"/>
          <w:lang w:bidi="zh-CN"/>
        </w:rPr>
        <w:t>；</w:t>
      </w:r>
    </w:p>
    <w:p w14:paraId="3BBAC3FB">
      <w:pPr>
        <w:snapToGrid w:val="0"/>
        <w:spacing w:line="360" w:lineRule="auto"/>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2.</w:t>
      </w:r>
      <w:r>
        <w:rPr>
          <w:rFonts w:hint="eastAsia" w:ascii="宋体" w:hAnsi="宋体" w:eastAsia="宋体" w:cs="宋体"/>
          <w:i/>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 xml:space="preserve">（标的名称） </w:t>
      </w:r>
      <w:r>
        <w:rPr>
          <w:rFonts w:hint="eastAsia" w:ascii="宋体" w:hAnsi="宋体" w:eastAsia="宋体" w:cs="宋体"/>
          <w:color w:val="auto"/>
          <w:sz w:val="28"/>
          <w:szCs w:val="28"/>
          <w:highlight w:val="none"/>
          <w:lang w:bidi="zh-CN"/>
        </w:rPr>
        <w:t>，属于</w:t>
      </w:r>
      <w:r>
        <w:rPr>
          <w:rFonts w:hint="eastAsia" w:ascii="宋体" w:hAnsi="宋体" w:eastAsia="宋体" w:cs="宋体"/>
          <w:color w:val="auto"/>
          <w:sz w:val="28"/>
          <w:szCs w:val="28"/>
          <w:highlight w:val="none"/>
          <w:u w:val="single"/>
          <w:lang w:bidi="zh-CN"/>
        </w:rPr>
        <w:t>（采购文件中明确的所属行业）</w:t>
      </w:r>
      <w:r>
        <w:rPr>
          <w:rFonts w:hint="eastAsia" w:ascii="宋体" w:hAnsi="宋体" w:eastAsia="宋体" w:cs="宋体"/>
          <w:color w:val="auto"/>
          <w:sz w:val="28"/>
          <w:szCs w:val="28"/>
          <w:highlight w:val="none"/>
          <w:lang w:bidi="zh-CN"/>
        </w:rPr>
        <w:t>行业；制造商为</w:t>
      </w:r>
      <w:r>
        <w:rPr>
          <w:rFonts w:hint="eastAsia" w:ascii="宋体" w:hAnsi="宋体" w:eastAsia="宋体" w:cs="宋体"/>
          <w:color w:val="auto"/>
          <w:sz w:val="28"/>
          <w:szCs w:val="28"/>
          <w:highlight w:val="none"/>
          <w:u w:val="single"/>
          <w:lang w:bidi="zh-CN"/>
        </w:rPr>
        <w:t>（企业名称）</w:t>
      </w:r>
      <w:r>
        <w:rPr>
          <w:rFonts w:hint="eastAsia" w:ascii="宋体" w:hAnsi="宋体" w:eastAsia="宋体" w:cs="宋体"/>
          <w:color w:val="auto"/>
          <w:sz w:val="28"/>
          <w:szCs w:val="28"/>
          <w:highlight w:val="none"/>
          <w:lang w:bidi="zh-CN"/>
        </w:rPr>
        <w:t>，从业人员</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人，营业收入为</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万元，资产总额为</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万元，属于</w:t>
      </w:r>
      <w:r>
        <w:rPr>
          <w:rFonts w:hint="eastAsia" w:ascii="宋体" w:hAnsi="宋体" w:eastAsia="宋体" w:cs="宋体"/>
          <w:color w:val="auto"/>
          <w:sz w:val="28"/>
          <w:szCs w:val="28"/>
          <w:highlight w:val="none"/>
          <w:u w:val="single"/>
          <w:lang w:bidi="zh-CN"/>
        </w:rPr>
        <w:t>（中型企业、小型企业、微型企业）</w:t>
      </w:r>
      <w:r>
        <w:rPr>
          <w:rFonts w:hint="eastAsia" w:ascii="宋体" w:hAnsi="宋体" w:eastAsia="宋体" w:cs="宋体"/>
          <w:color w:val="auto"/>
          <w:sz w:val="28"/>
          <w:szCs w:val="28"/>
          <w:highlight w:val="none"/>
          <w:lang w:bidi="zh-CN"/>
        </w:rPr>
        <w:t>；</w:t>
      </w:r>
    </w:p>
    <w:p w14:paraId="7CD587D3">
      <w:pPr>
        <w:snapToGrid w:val="0"/>
        <w:spacing w:line="360" w:lineRule="auto"/>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w:t>
      </w:r>
    </w:p>
    <w:p w14:paraId="43AC7255">
      <w:pPr>
        <w:snapToGrid w:val="0"/>
        <w:spacing w:line="360" w:lineRule="auto"/>
        <w:ind w:firstLine="56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以上企业，不属于大企业的分支机构，不存在控股股东为大企业的情形，也不存在与大企业的负责人为同一人的情形。</w:t>
      </w:r>
    </w:p>
    <w:p w14:paraId="64B1498D">
      <w:pPr>
        <w:snapToGrid w:val="0"/>
        <w:spacing w:line="360" w:lineRule="auto"/>
        <w:ind w:firstLine="56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本企业对上述声明内容的真实性负责。如有虚假，将依法承担相应责任。</w:t>
      </w:r>
    </w:p>
    <w:p w14:paraId="2D0D5E8C">
      <w:pPr>
        <w:snapToGrid w:val="0"/>
        <w:spacing w:line="300" w:lineRule="auto"/>
        <w:outlineLvl w:val="0"/>
        <w:rPr>
          <w:rFonts w:hint="eastAsia" w:ascii="宋体" w:hAnsi="宋体" w:eastAsia="宋体" w:cs="宋体"/>
          <w:color w:val="auto"/>
          <w:sz w:val="28"/>
          <w:szCs w:val="28"/>
          <w:highlight w:val="none"/>
          <w:lang w:bidi="zh-CN"/>
        </w:rPr>
      </w:pPr>
    </w:p>
    <w:p w14:paraId="73D72D85">
      <w:pPr>
        <w:snapToGrid w:val="0"/>
        <w:spacing w:line="300" w:lineRule="auto"/>
        <w:outlineLvl w:val="0"/>
        <w:rPr>
          <w:rFonts w:hint="eastAsia" w:ascii="宋体" w:hAnsi="宋体" w:eastAsia="宋体" w:cs="宋体"/>
          <w:color w:val="auto"/>
          <w:szCs w:val="21"/>
          <w:highlight w:val="none"/>
          <w:lang w:bidi="zh-CN"/>
        </w:rPr>
      </w:pPr>
      <w:r>
        <w:rPr>
          <w:rFonts w:hint="eastAsia" w:ascii="宋体" w:hAnsi="宋体" w:eastAsia="宋体" w:cs="宋体"/>
          <w:color w:val="auto"/>
          <w:szCs w:val="21"/>
          <w:highlight w:val="none"/>
          <w:lang w:bidi="zh-CN"/>
        </w:rPr>
        <w:t>注：1.从业人员、营业收入、资产总额填报上一年度数据，无上一年度数据的新成立企业可不填报。</w:t>
      </w:r>
    </w:p>
    <w:p w14:paraId="13605E9D">
      <w:pPr>
        <w:snapToGrid w:val="0"/>
        <w:spacing w:line="300" w:lineRule="auto"/>
        <w:outlineLvl w:val="0"/>
        <w:rPr>
          <w:rFonts w:hint="eastAsia" w:ascii="宋体" w:hAnsi="宋体" w:eastAsia="宋体" w:cs="宋体"/>
          <w:color w:val="auto"/>
          <w:szCs w:val="21"/>
          <w:highlight w:val="none"/>
          <w:lang w:bidi="zh-CN"/>
        </w:rPr>
      </w:pPr>
      <w:r>
        <w:rPr>
          <w:rFonts w:hint="eastAsia" w:ascii="宋体" w:hAnsi="宋体" w:eastAsia="宋体" w:cs="宋体"/>
          <w:color w:val="auto"/>
          <w:szCs w:val="21"/>
          <w:highlight w:val="none"/>
          <w:lang w:bidi="zh-CN"/>
        </w:rPr>
        <w:t xml:space="preserve">    2.投标供应商须根据上述要求，详细列明货物清单中所有产品制造商的具体情况，否则不能享受中小企业扶持政策。</w:t>
      </w:r>
    </w:p>
    <w:p w14:paraId="12658D6F">
      <w:pPr>
        <w:snapToGrid w:val="0"/>
        <w:spacing w:line="300" w:lineRule="auto"/>
        <w:ind w:firstLine="42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Cs w:val="21"/>
          <w:highlight w:val="none"/>
          <w:lang w:bidi="zh-CN"/>
        </w:rPr>
        <w:t>3.供应商按照本办法规定提供声明函内容不实的，属于提供虚假材料谋取中标、成交，依照《中华人民共和国政府采购法》等国家有关规定追究相应责任。</w:t>
      </w:r>
    </w:p>
    <w:p w14:paraId="15577F2C">
      <w:pPr>
        <w:snapToGrid w:val="0"/>
        <w:spacing w:line="300" w:lineRule="auto"/>
        <w:jc w:val="center"/>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 xml:space="preserve">                      </w:t>
      </w:r>
    </w:p>
    <w:p w14:paraId="32CF2C76">
      <w:pPr>
        <w:snapToGrid w:val="0"/>
        <w:spacing w:line="300" w:lineRule="auto"/>
        <w:jc w:val="center"/>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企业名称（盖章）：</w:t>
      </w:r>
    </w:p>
    <w:p w14:paraId="722711DD">
      <w:pPr>
        <w:snapToGrid w:val="0"/>
        <w:spacing w:line="300" w:lineRule="auto"/>
        <w:jc w:val="center"/>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 xml:space="preserve">          日期：</w:t>
      </w:r>
    </w:p>
    <w:p w14:paraId="459D7EEA">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0CE5B07D">
      <w:pPr>
        <w:snapToGrid w:val="0"/>
        <w:spacing w:line="300" w:lineRule="auto"/>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附件10</w:t>
      </w:r>
    </w:p>
    <w:p w14:paraId="332CB4BA">
      <w:pPr>
        <w:spacing w:line="46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残疾人福利性单位声明函</w:t>
      </w:r>
    </w:p>
    <w:p w14:paraId="36153A47">
      <w:pPr>
        <w:spacing w:line="58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 w:val="28"/>
          <w:szCs w:val="28"/>
          <w:highlight w:val="none"/>
        </w:rPr>
        <w:t>______单位的</w:t>
      </w:r>
      <w:r>
        <w:rPr>
          <w:rFonts w:hint="eastAsia" w:ascii="宋体" w:hAnsi="宋体"/>
          <w:color w:val="auto"/>
          <w:sz w:val="28"/>
          <w:szCs w:val="28"/>
          <w:highlight w:val="none"/>
          <w:u w:val="single"/>
        </w:rPr>
        <w:t xml:space="preserve">       </w:t>
      </w:r>
      <w:r>
        <w:rPr>
          <w:rFonts w:hint="eastAsia" w:ascii="宋体" w:hAnsi="宋体" w:eastAsia="宋体" w:cs="宋体"/>
          <w:color w:val="auto"/>
          <w:sz w:val="28"/>
          <w:szCs w:val="28"/>
          <w:highlight w:val="none"/>
        </w:rPr>
        <w:t>项目采购活动提供本单位制造的货物（由本单位承担工程/提供服务），或者提供其他残疾人福利性单位制造的货物（不包括使用非残疾人福利性单位注册商标的货物）。</w:t>
      </w:r>
    </w:p>
    <w:p w14:paraId="046156F9">
      <w:pPr>
        <w:spacing w:line="58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本单位对上述声明的真实性负责。如有虚假，将依法承担相应责任。</w:t>
      </w:r>
    </w:p>
    <w:p w14:paraId="61368FED">
      <w:pPr>
        <w:spacing w:line="588" w:lineRule="exact"/>
        <w:ind w:firstLine="560" w:firstLineChars="200"/>
        <w:rPr>
          <w:rFonts w:hint="eastAsia" w:ascii="宋体" w:hAnsi="宋体" w:eastAsia="宋体" w:cs="宋体"/>
          <w:color w:val="auto"/>
          <w:sz w:val="28"/>
          <w:szCs w:val="28"/>
          <w:highlight w:val="none"/>
        </w:rPr>
      </w:pPr>
    </w:p>
    <w:p w14:paraId="3DB772A2">
      <w:pPr>
        <w:spacing w:line="588" w:lineRule="exact"/>
        <w:ind w:firstLine="584" w:firstLineChars="200"/>
        <w:rPr>
          <w:rFonts w:hint="eastAsia" w:ascii="宋体" w:hAnsi="宋体" w:eastAsia="宋体" w:cs="宋体"/>
          <w:color w:val="auto"/>
          <w:spacing w:val="6"/>
          <w:sz w:val="28"/>
          <w:szCs w:val="28"/>
          <w:highlight w:val="none"/>
        </w:rPr>
      </w:pPr>
    </w:p>
    <w:p w14:paraId="5846945A">
      <w:pPr>
        <w:spacing w:line="588" w:lineRule="exact"/>
        <w:ind w:firstLine="584" w:firstLineChars="200"/>
        <w:rPr>
          <w:rFonts w:hint="eastAsia" w:ascii="宋体" w:hAnsi="宋体" w:eastAsia="宋体" w:cs="宋体"/>
          <w:color w:val="auto"/>
          <w:spacing w:val="6"/>
          <w:sz w:val="28"/>
          <w:szCs w:val="28"/>
          <w:highlight w:val="none"/>
        </w:rPr>
      </w:pPr>
    </w:p>
    <w:p w14:paraId="3A90682C">
      <w:pPr>
        <w:snapToGrid w:val="0"/>
        <w:spacing w:line="300" w:lineRule="auto"/>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注：1、供应商如不提供此声明函，价格将不做相应扣除。</w:t>
      </w:r>
    </w:p>
    <w:p w14:paraId="33AC9BAA">
      <w:pPr>
        <w:spacing w:line="588" w:lineRule="exact"/>
        <w:ind w:firstLine="560" w:firstLineChars="200"/>
        <w:rPr>
          <w:rFonts w:hint="eastAsia" w:ascii="宋体" w:hAnsi="宋体" w:eastAsia="宋体" w:cs="宋体"/>
          <w:color w:val="auto"/>
          <w:spacing w:val="6"/>
          <w:sz w:val="28"/>
          <w:szCs w:val="28"/>
          <w:highlight w:val="none"/>
        </w:rPr>
      </w:pPr>
      <w:r>
        <w:rPr>
          <w:rFonts w:hint="eastAsia" w:ascii="宋体" w:hAnsi="宋体" w:eastAsia="宋体" w:cs="宋体"/>
          <w:color w:val="auto"/>
          <w:sz w:val="28"/>
          <w:szCs w:val="28"/>
          <w:highlight w:val="none"/>
          <w:lang w:bidi="zh-CN"/>
        </w:rPr>
        <w:t>2、供应商按照本办法规定提供声明函内容不实的，属于提供虚假材料谋取中标、成交，依照《中华人民共和国政府采购法》等国家有关规定追究相应责任。</w:t>
      </w:r>
    </w:p>
    <w:p w14:paraId="7FA00602">
      <w:pPr>
        <w:spacing w:line="588" w:lineRule="exact"/>
        <w:ind w:firstLine="584" w:firstLineChars="200"/>
        <w:rPr>
          <w:rFonts w:hint="eastAsia" w:ascii="宋体" w:hAnsi="宋体" w:eastAsia="宋体" w:cs="宋体"/>
          <w:color w:val="auto"/>
          <w:spacing w:val="6"/>
          <w:sz w:val="28"/>
          <w:szCs w:val="28"/>
          <w:highlight w:val="none"/>
        </w:rPr>
      </w:pPr>
    </w:p>
    <w:p w14:paraId="02F1B4BF">
      <w:pPr>
        <w:tabs>
          <w:tab w:val="left" w:pos="4860"/>
        </w:tabs>
        <w:spacing w:line="588" w:lineRule="exact"/>
        <w:ind w:right="1560" w:firstLine="584"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 xml:space="preserve">             </w:t>
      </w:r>
      <w:r>
        <w:rPr>
          <w:rFonts w:hint="eastAsia" w:ascii="宋体" w:hAnsi="宋体" w:eastAsia="宋体" w:cs="宋体"/>
          <w:color w:val="auto"/>
          <w:sz w:val="28"/>
          <w:szCs w:val="28"/>
          <w:highlight w:val="none"/>
        </w:rPr>
        <w:t xml:space="preserve">           供应商全称（盖章）：</w:t>
      </w:r>
    </w:p>
    <w:p w14:paraId="69D7AD84">
      <w:pPr>
        <w:tabs>
          <w:tab w:val="left" w:pos="4860"/>
        </w:tabs>
        <w:spacing w:line="588" w:lineRule="exact"/>
        <w:ind w:right="1560"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  期：</w:t>
      </w:r>
    </w:p>
    <w:p w14:paraId="65841012">
      <w:pPr>
        <w:snapToGrid w:val="0"/>
        <w:spacing w:line="300" w:lineRule="auto"/>
        <w:outlineLvl w:val="0"/>
        <w:rPr>
          <w:rFonts w:hint="eastAsia" w:ascii="宋体" w:hAnsi="宋体" w:eastAsia="宋体" w:cs="宋体"/>
          <w:color w:val="auto"/>
          <w:sz w:val="28"/>
          <w:szCs w:val="28"/>
          <w:highlight w:val="none"/>
        </w:rPr>
      </w:pPr>
    </w:p>
    <w:p w14:paraId="4B8BA233">
      <w:pPr>
        <w:pStyle w:val="2"/>
        <w:rPr>
          <w:rFonts w:hint="eastAsia" w:ascii="宋体" w:hAnsi="宋体" w:eastAsia="宋体" w:cs="宋体"/>
          <w:color w:val="auto"/>
          <w:highlight w:val="none"/>
        </w:rPr>
      </w:pPr>
    </w:p>
    <w:p w14:paraId="72186858">
      <w:pPr>
        <w:snapToGrid w:val="0"/>
        <w:spacing w:line="300" w:lineRule="auto"/>
        <w:outlineLvl w:val="0"/>
        <w:rPr>
          <w:rFonts w:hint="eastAsia" w:ascii="宋体" w:hAnsi="宋体" w:eastAsia="宋体" w:cs="宋体"/>
          <w:color w:val="auto"/>
          <w:sz w:val="32"/>
          <w:szCs w:val="32"/>
          <w:highlight w:val="none"/>
        </w:rPr>
      </w:pPr>
    </w:p>
    <w:p w14:paraId="15C521B0">
      <w:pPr>
        <w:snapToGrid w:val="0"/>
        <w:spacing w:line="300" w:lineRule="auto"/>
        <w:outlineLvl w:val="0"/>
        <w:rPr>
          <w:rFonts w:hint="eastAsia" w:ascii="宋体" w:hAnsi="宋体" w:eastAsia="宋体" w:cs="宋体"/>
          <w:color w:val="auto"/>
          <w:sz w:val="32"/>
          <w:szCs w:val="32"/>
          <w:highlight w:val="none"/>
        </w:rPr>
      </w:pPr>
    </w:p>
    <w:p w14:paraId="0077DD63">
      <w:pPr>
        <w:snapToGrid w:val="0"/>
        <w:spacing w:line="300" w:lineRule="auto"/>
        <w:outlineLvl w:val="0"/>
        <w:rPr>
          <w:rFonts w:hint="eastAsia" w:ascii="宋体" w:hAnsi="宋体" w:eastAsia="宋体" w:cs="宋体"/>
          <w:color w:val="auto"/>
          <w:sz w:val="32"/>
          <w:szCs w:val="32"/>
          <w:highlight w:val="none"/>
        </w:rPr>
      </w:pPr>
    </w:p>
    <w:p w14:paraId="4D8DDAB5">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2EAC5D89">
      <w:pPr>
        <w:snapToGrid w:val="0"/>
        <w:spacing w:line="300" w:lineRule="auto"/>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附件11</w:t>
      </w:r>
    </w:p>
    <w:p w14:paraId="7E5EFF83">
      <w:pPr>
        <w:snapToGrid w:val="0"/>
        <w:spacing w:line="420" w:lineRule="exact"/>
        <w:jc w:val="center"/>
        <w:outlineLvl w:val="3"/>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监狱和戒毒企业证明材料</w:t>
      </w:r>
    </w:p>
    <w:p w14:paraId="413790FD">
      <w:pPr>
        <w:snapToGrid w:val="0"/>
        <w:spacing w:line="420" w:lineRule="exact"/>
        <w:ind w:firstLine="495" w:firstLineChars="177"/>
        <w:rPr>
          <w:rFonts w:hint="eastAsia" w:ascii="宋体" w:hAnsi="宋体" w:eastAsia="宋体" w:cs="宋体"/>
          <w:color w:val="auto"/>
          <w:sz w:val="28"/>
          <w:szCs w:val="28"/>
          <w:highlight w:val="none"/>
        </w:rPr>
      </w:pPr>
    </w:p>
    <w:p w14:paraId="54EED203">
      <w:pPr>
        <w:snapToGrid w:val="0"/>
        <w:spacing w:line="420" w:lineRule="exact"/>
        <w:ind w:firstLine="495" w:firstLineChars="177"/>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（格式自拟）</w:t>
      </w:r>
    </w:p>
    <w:p w14:paraId="26C19058">
      <w:pPr>
        <w:snapToGrid w:val="0"/>
        <w:spacing w:line="420" w:lineRule="exact"/>
        <w:ind w:firstLine="495" w:firstLineChars="177"/>
        <w:rPr>
          <w:rFonts w:hint="eastAsia" w:ascii="宋体" w:hAnsi="宋体" w:eastAsia="宋体" w:cs="宋体"/>
          <w:color w:val="auto"/>
          <w:sz w:val="28"/>
          <w:szCs w:val="28"/>
          <w:highlight w:val="none"/>
        </w:rPr>
      </w:pPr>
    </w:p>
    <w:p w14:paraId="04386F8F">
      <w:pPr>
        <w:snapToGrid w:val="0"/>
        <w:spacing w:line="420" w:lineRule="exact"/>
        <w:ind w:firstLine="660" w:firstLineChars="23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62EC9F8D">
      <w:pPr>
        <w:pStyle w:val="2"/>
        <w:rPr>
          <w:rFonts w:hint="eastAsia" w:ascii="宋体" w:hAnsi="宋体" w:eastAsia="宋体" w:cs="宋体"/>
          <w:color w:val="auto"/>
          <w:highlight w:val="none"/>
        </w:rPr>
      </w:pPr>
    </w:p>
    <w:p w14:paraId="6EA9220D">
      <w:pPr>
        <w:rPr>
          <w:rFonts w:hint="eastAsia" w:ascii="宋体" w:hAnsi="宋体" w:eastAsia="宋体" w:cs="宋体"/>
          <w:color w:val="auto"/>
          <w:highlight w:val="none"/>
        </w:rPr>
      </w:pPr>
    </w:p>
    <w:p w14:paraId="6C1B095B">
      <w:pPr>
        <w:pStyle w:val="2"/>
        <w:rPr>
          <w:rFonts w:hint="eastAsia" w:ascii="宋体" w:hAnsi="宋体" w:eastAsia="宋体" w:cs="宋体"/>
          <w:color w:val="auto"/>
          <w:highlight w:val="none"/>
        </w:rPr>
      </w:pPr>
    </w:p>
    <w:p w14:paraId="5AD46E1C">
      <w:pPr>
        <w:snapToGrid w:val="0"/>
        <w:spacing w:line="300" w:lineRule="auto"/>
        <w:outlineLvl w:val="0"/>
        <w:rPr>
          <w:rFonts w:hint="eastAsia" w:ascii="宋体" w:hAnsi="宋体" w:eastAsia="宋体" w:cs="宋体"/>
          <w:color w:val="auto"/>
          <w:sz w:val="28"/>
          <w:szCs w:val="28"/>
          <w:highlight w:val="none"/>
        </w:rPr>
      </w:pPr>
    </w:p>
    <w:p w14:paraId="19AB1E66">
      <w:pPr>
        <w:snapToGrid w:val="0"/>
        <w:spacing w:line="300" w:lineRule="auto"/>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注：1、供应商如不提供此声明函，价格将不做相应扣除。</w:t>
      </w:r>
    </w:p>
    <w:p w14:paraId="3BA0FB4D">
      <w:pPr>
        <w:snapToGrid w:val="0"/>
        <w:spacing w:line="300" w:lineRule="auto"/>
        <w:ind w:firstLine="560" w:firstLineChars="200"/>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zh-CN"/>
        </w:rPr>
        <w:t>2、供应商按照本办法规定提供声明函内容不实的，属于提供虚假材料谋取中标、成交，依照《中华人民共和国政府采购法》等国家有关规定追究相应责任。</w:t>
      </w:r>
    </w:p>
    <w:p w14:paraId="1EB20601">
      <w:pPr>
        <w:snapToGrid w:val="0"/>
        <w:spacing w:line="300" w:lineRule="auto"/>
        <w:outlineLvl w:val="0"/>
        <w:rPr>
          <w:rFonts w:hint="eastAsia" w:ascii="宋体" w:hAnsi="宋体" w:eastAsia="宋体" w:cs="宋体"/>
          <w:color w:val="auto"/>
          <w:sz w:val="28"/>
          <w:szCs w:val="28"/>
          <w:highlight w:val="none"/>
        </w:rPr>
      </w:pPr>
    </w:p>
    <w:p w14:paraId="105ACA45">
      <w:pPr>
        <w:snapToGrid w:val="0"/>
        <w:spacing w:line="300" w:lineRule="auto"/>
        <w:outlineLvl w:val="0"/>
        <w:rPr>
          <w:rFonts w:hint="eastAsia" w:ascii="宋体" w:hAnsi="宋体" w:eastAsia="宋体" w:cs="宋体"/>
          <w:color w:val="auto"/>
          <w:sz w:val="28"/>
          <w:szCs w:val="28"/>
          <w:highlight w:val="none"/>
        </w:rPr>
      </w:pPr>
    </w:p>
    <w:p w14:paraId="45B6724D">
      <w:pPr>
        <w:snapToGrid w:val="0"/>
        <w:spacing w:line="300" w:lineRule="auto"/>
        <w:outlineLvl w:val="0"/>
        <w:rPr>
          <w:rFonts w:hint="eastAsia" w:ascii="宋体" w:hAnsi="宋体" w:eastAsia="宋体" w:cs="宋体"/>
          <w:color w:val="auto"/>
          <w:sz w:val="28"/>
          <w:szCs w:val="28"/>
          <w:highlight w:val="none"/>
        </w:rPr>
      </w:pPr>
    </w:p>
    <w:p w14:paraId="2E58FDA8">
      <w:pPr>
        <w:snapToGrid w:val="0"/>
        <w:spacing w:line="300" w:lineRule="auto"/>
        <w:outlineLvl w:val="0"/>
        <w:rPr>
          <w:rFonts w:hint="eastAsia" w:ascii="宋体" w:hAnsi="宋体" w:eastAsia="宋体" w:cs="宋体"/>
          <w:color w:val="auto"/>
          <w:sz w:val="28"/>
          <w:szCs w:val="28"/>
          <w:highlight w:val="none"/>
        </w:rPr>
      </w:pPr>
    </w:p>
    <w:p w14:paraId="63A65442">
      <w:pPr>
        <w:snapToGrid w:val="0"/>
        <w:spacing w:line="300" w:lineRule="auto"/>
        <w:outlineLvl w:val="0"/>
        <w:rPr>
          <w:rFonts w:hint="eastAsia" w:ascii="宋体" w:hAnsi="宋体" w:eastAsia="宋体" w:cs="宋体"/>
          <w:color w:val="auto"/>
          <w:sz w:val="28"/>
          <w:szCs w:val="28"/>
          <w:highlight w:val="none"/>
        </w:rPr>
      </w:pPr>
    </w:p>
    <w:p w14:paraId="779DB950">
      <w:pPr>
        <w:snapToGrid w:val="0"/>
        <w:spacing w:line="300" w:lineRule="auto"/>
        <w:outlineLvl w:val="0"/>
        <w:rPr>
          <w:rFonts w:hint="eastAsia" w:ascii="宋体" w:hAnsi="宋体" w:eastAsia="宋体" w:cs="宋体"/>
          <w:color w:val="auto"/>
          <w:sz w:val="28"/>
          <w:szCs w:val="28"/>
          <w:highlight w:val="none"/>
        </w:rPr>
      </w:pPr>
    </w:p>
    <w:p w14:paraId="71AA8B2D">
      <w:pPr>
        <w:snapToGrid w:val="0"/>
        <w:spacing w:line="300" w:lineRule="auto"/>
        <w:outlineLvl w:val="0"/>
        <w:rPr>
          <w:rFonts w:hint="eastAsia" w:ascii="宋体" w:hAnsi="宋体" w:eastAsia="宋体" w:cs="宋体"/>
          <w:color w:val="auto"/>
          <w:sz w:val="28"/>
          <w:szCs w:val="28"/>
          <w:highlight w:val="none"/>
        </w:rPr>
      </w:pPr>
    </w:p>
    <w:p w14:paraId="305E1F44">
      <w:pPr>
        <w:snapToGrid w:val="0"/>
        <w:spacing w:line="300" w:lineRule="auto"/>
        <w:outlineLvl w:val="0"/>
        <w:rPr>
          <w:rFonts w:hint="eastAsia" w:ascii="宋体" w:hAnsi="宋体" w:eastAsia="宋体" w:cs="宋体"/>
          <w:color w:val="auto"/>
          <w:sz w:val="28"/>
          <w:szCs w:val="28"/>
          <w:highlight w:val="none"/>
        </w:rPr>
      </w:pPr>
    </w:p>
    <w:p w14:paraId="0F318C37">
      <w:pPr>
        <w:snapToGrid w:val="0"/>
        <w:spacing w:line="300" w:lineRule="auto"/>
        <w:outlineLvl w:val="0"/>
        <w:rPr>
          <w:rFonts w:hint="eastAsia" w:ascii="宋体" w:hAnsi="宋体" w:eastAsia="宋体" w:cs="宋体"/>
          <w:color w:val="auto"/>
          <w:sz w:val="28"/>
          <w:szCs w:val="28"/>
          <w:highlight w:val="none"/>
        </w:rPr>
      </w:pPr>
    </w:p>
    <w:p w14:paraId="3A7C37C3">
      <w:pPr>
        <w:snapToGrid w:val="0"/>
        <w:spacing w:line="300" w:lineRule="auto"/>
        <w:outlineLvl w:val="0"/>
        <w:rPr>
          <w:rFonts w:hint="eastAsia" w:ascii="宋体" w:hAnsi="宋体" w:eastAsia="宋体" w:cs="宋体"/>
          <w:color w:val="auto"/>
          <w:sz w:val="28"/>
          <w:szCs w:val="28"/>
          <w:highlight w:val="none"/>
        </w:rPr>
      </w:pPr>
    </w:p>
    <w:p w14:paraId="187BA000">
      <w:pPr>
        <w:snapToGrid w:val="0"/>
        <w:spacing w:line="300" w:lineRule="auto"/>
        <w:outlineLvl w:val="0"/>
        <w:rPr>
          <w:rFonts w:hint="eastAsia" w:ascii="宋体" w:hAnsi="宋体" w:eastAsia="宋体" w:cs="宋体"/>
          <w:color w:val="auto"/>
          <w:sz w:val="28"/>
          <w:szCs w:val="28"/>
          <w:highlight w:val="none"/>
        </w:rPr>
      </w:pPr>
    </w:p>
    <w:p w14:paraId="6D32B05E">
      <w:pPr>
        <w:snapToGrid w:val="0"/>
        <w:spacing w:line="300" w:lineRule="auto"/>
        <w:outlineLvl w:val="0"/>
        <w:rPr>
          <w:rFonts w:hint="eastAsia" w:ascii="宋体" w:hAnsi="宋体" w:eastAsia="宋体" w:cs="宋体"/>
          <w:color w:val="auto"/>
          <w:sz w:val="28"/>
          <w:szCs w:val="28"/>
          <w:highlight w:val="none"/>
        </w:rPr>
      </w:pPr>
    </w:p>
    <w:p w14:paraId="2D65F3AA">
      <w:pPr>
        <w:snapToGrid w:val="0"/>
        <w:spacing w:line="300" w:lineRule="auto"/>
        <w:outlineLvl w:val="0"/>
        <w:rPr>
          <w:rFonts w:hint="eastAsia" w:ascii="宋体" w:hAnsi="宋体" w:eastAsia="宋体" w:cs="宋体"/>
          <w:color w:val="auto"/>
          <w:sz w:val="28"/>
          <w:szCs w:val="28"/>
          <w:highlight w:val="none"/>
        </w:rPr>
      </w:pPr>
    </w:p>
    <w:p w14:paraId="05FCB87D">
      <w:pPr>
        <w:snapToGrid w:val="0"/>
        <w:spacing w:line="300" w:lineRule="auto"/>
        <w:outlineLvl w:val="0"/>
        <w:rPr>
          <w:rFonts w:hint="eastAsia" w:ascii="宋体" w:hAnsi="宋体" w:eastAsia="宋体" w:cs="宋体"/>
          <w:color w:val="auto"/>
          <w:sz w:val="28"/>
          <w:szCs w:val="28"/>
          <w:highlight w:val="none"/>
        </w:rPr>
      </w:pPr>
    </w:p>
    <w:p w14:paraId="32BBC564">
      <w:pPr>
        <w:rPr>
          <w:rFonts w:hint="eastAsia" w:ascii="宋体" w:hAnsi="宋体" w:eastAsia="宋体" w:cs="宋体"/>
          <w:color w:val="auto"/>
          <w:sz w:val="32"/>
          <w:szCs w:val="32"/>
          <w:highlight w:val="none"/>
        </w:rPr>
      </w:pPr>
      <w:r>
        <w:rPr>
          <w:rFonts w:hint="eastAsia" w:ascii="宋体" w:hAnsi="宋体" w:eastAsia="宋体" w:cs="宋体"/>
          <w:bCs/>
          <w:color w:val="auto"/>
          <w:sz w:val="32"/>
          <w:szCs w:val="32"/>
          <w:highlight w:val="none"/>
          <w:lang w:bidi="ar"/>
        </w:rPr>
        <w:t>附件12</w:t>
      </w:r>
    </w:p>
    <w:p w14:paraId="1BAA9DAD">
      <w:pPr>
        <w:jc w:val="cente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t>质疑函范本</w:t>
      </w:r>
    </w:p>
    <w:p w14:paraId="24110194">
      <w:pPr>
        <w:adjustRightInd w:val="0"/>
        <w:snapToGrid w:val="0"/>
        <w:spacing w:before="312" w:beforeLines="100" w:line="312"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一、质疑供应商基本信息</w:t>
      </w:r>
    </w:p>
    <w:p w14:paraId="5A7713E7">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质疑供应商：</w:t>
      </w:r>
    </w:p>
    <w:p w14:paraId="07FF6818">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地址：邮编：</w:t>
      </w:r>
    </w:p>
    <w:p w14:paraId="6598122C">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联系人：联系电话：</w:t>
      </w:r>
    </w:p>
    <w:p w14:paraId="45E56821">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授权代表：</w:t>
      </w:r>
    </w:p>
    <w:p w14:paraId="19C9E526">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p>
    <w:p w14:paraId="20D43C89">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地址：邮编：</w:t>
      </w:r>
    </w:p>
    <w:p w14:paraId="4E990135">
      <w:pPr>
        <w:adjustRightInd w:val="0"/>
        <w:snapToGrid w:val="0"/>
        <w:spacing w:line="312"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二、质疑项目基本情况</w:t>
      </w:r>
    </w:p>
    <w:p w14:paraId="51043D3C">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质疑项目的名称：</w:t>
      </w:r>
    </w:p>
    <w:p w14:paraId="15316B5E">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质疑项目的编号：包号：</w:t>
      </w:r>
    </w:p>
    <w:p w14:paraId="4ED17027">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采购人名称：</w:t>
      </w:r>
    </w:p>
    <w:p w14:paraId="459F6F2E">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采购文件获取日期：</w:t>
      </w:r>
    </w:p>
    <w:p w14:paraId="06292BEB">
      <w:pPr>
        <w:adjustRightInd w:val="0"/>
        <w:snapToGrid w:val="0"/>
        <w:spacing w:line="312"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三、质疑事项具体内容</w:t>
      </w:r>
    </w:p>
    <w:p w14:paraId="19155880">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质疑事项1：</w:t>
      </w:r>
    </w:p>
    <w:p w14:paraId="620E1CA8">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事实依据：</w:t>
      </w:r>
    </w:p>
    <w:p w14:paraId="44964F8F">
      <w:pPr>
        <w:adjustRightInd w:val="0"/>
        <w:snapToGrid w:val="0"/>
        <w:spacing w:line="312" w:lineRule="auto"/>
        <w:rPr>
          <w:rFonts w:hint="eastAsia" w:ascii="宋体" w:hAnsi="宋体" w:eastAsia="宋体" w:cs="宋体"/>
          <w:color w:val="auto"/>
          <w:sz w:val="28"/>
          <w:szCs w:val="28"/>
          <w:highlight w:val="none"/>
        </w:rPr>
      </w:pPr>
    </w:p>
    <w:p w14:paraId="15C560CE">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法律依据：</w:t>
      </w:r>
    </w:p>
    <w:p w14:paraId="46899BB9">
      <w:pPr>
        <w:adjustRightInd w:val="0"/>
        <w:snapToGrid w:val="0"/>
        <w:spacing w:line="312" w:lineRule="auto"/>
        <w:rPr>
          <w:rFonts w:hint="eastAsia" w:ascii="宋体" w:hAnsi="宋体" w:eastAsia="宋体" w:cs="宋体"/>
          <w:color w:val="auto"/>
          <w:sz w:val="28"/>
          <w:szCs w:val="28"/>
          <w:highlight w:val="none"/>
          <w:u w:val="dotted"/>
        </w:rPr>
      </w:pPr>
    </w:p>
    <w:p w14:paraId="284A7619">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质疑事项2</w:t>
      </w:r>
    </w:p>
    <w:p w14:paraId="6D82C986">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p w14:paraId="31B6DBAA">
      <w:pPr>
        <w:adjustRightInd w:val="0"/>
        <w:snapToGrid w:val="0"/>
        <w:spacing w:line="312"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四、与质疑事项相关的质疑请求</w:t>
      </w:r>
    </w:p>
    <w:p w14:paraId="053D2386">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请求：</w:t>
      </w:r>
    </w:p>
    <w:p w14:paraId="54612E49">
      <w:pPr>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签字(签章)：                   公章：                      </w:t>
      </w:r>
    </w:p>
    <w:p w14:paraId="2EAEAD9B">
      <w:pPr>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14:paraId="73BE529F">
      <w:pPr>
        <w:adjustRightInd w:val="0"/>
        <w:snapToGrid w:val="0"/>
        <w:spacing w:line="288" w:lineRule="auto"/>
        <w:rPr>
          <w:rFonts w:hint="eastAsia" w:ascii="宋体" w:hAnsi="宋体" w:eastAsia="宋体" w:cs="宋体"/>
          <w:color w:val="auto"/>
          <w:sz w:val="28"/>
          <w:szCs w:val="28"/>
          <w:highlight w:val="none"/>
        </w:rPr>
      </w:pPr>
    </w:p>
    <w:p w14:paraId="663B3384">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质疑函制作说明：</w:t>
      </w:r>
    </w:p>
    <w:p w14:paraId="215C0C45">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1.供应商提出质疑时，应提交质疑函和必要的证明材料。</w:t>
      </w:r>
    </w:p>
    <w:p w14:paraId="0DF7DF85">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8"/>
          <w:szCs w:val="28"/>
          <w:highlight w:val="none"/>
        </w:rPr>
        <w:t>供应商签署的授权委托书。授权委托书应载明代理人的姓名或者名称、代理事项、具体权限、期限和相关事项。</w:t>
      </w:r>
    </w:p>
    <w:p w14:paraId="28A86186">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3.质疑供应商若对项目的某一分包进行质疑，质疑函中应列明具体分包号。</w:t>
      </w:r>
    </w:p>
    <w:p w14:paraId="646BB85A">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4.质疑函的质疑事项应具体、明确，并有必要的事实依据和法律依据。</w:t>
      </w:r>
    </w:p>
    <w:p w14:paraId="790C3609">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5.质疑函的质疑请求应与质疑事项相关。</w:t>
      </w:r>
    </w:p>
    <w:p w14:paraId="6573F199">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6.质疑供应商为自然人的，质疑函应由本人签字；质疑供应商为法人或者其他组织的，质疑函应由法定代表人、主要负责人，或者其授权代表签字或者盖章，并加盖公章。</w:t>
      </w:r>
    </w:p>
    <w:p w14:paraId="06526A4D">
      <w:pPr>
        <w:snapToGrid w:val="0"/>
        <w:spacing w:line="300" w:lineRule="auto"/>
        <w:outlineLvl w:val="0"/>
        <w:rPr>
          <w:rFonts w:hint="eastAsia" w:ascii="宋体" w:hAnsi="宋体" w:eastAsia="宋体" w:cs="宋体"/>
          <w:color w:val="auto"/>
          <w:sz w:val="28"/>
          <w:szCs w:val="28"/>
          <w:highlight w:val="none"/>
        </w:rPr>
      </w:pPr>
    </w:p>
    <w:p w14:paraId="55504956">
      <w:pPr>
        <w:snapToGrid w:val="0"/>
        <w:spacing w:line="300" w:lineRule="auto"/>
        <w:outlineLvl w:val="0"/>
        <w:rPr>
          <w:rFonts w:hint="eastAsia" w:ascii="宋体" w:hAnsi="宋体" w:eastAsia="宋体" w:cs="宋体"/>
          <w:color w:val="auto"/>
          <w:sz w:val="28"/>
          <w:szCs w:val="28"/>
          <w:highlight w:val="none"/>
        </w:rPr>
      </w:pPr>
    </w:p>
    <w:p w14:paraId="628E0FF8">
      <w:pPr>
        <w:rPr>
          <w:rFonts w:hint="eastAsia" w:ascii="宋体" w:hAnsi="宋体" w:eastAsia="宋体" w:cs="宋体"/>
          <w:color w:val="auto"/>
          <w:sz w:val="28"/>
          <w:szCs w:val="28"/>
          <w:highlight w:val="none"/>
        </w:rPr>
      </w:pPr>
    </w:p>
    <w:sectPr>
      <w:headerReference r:id="rId5" w:type="default"/>
      <w:footerReference r:id="rId6" w:type="default"/>
      <w:pgSz w:w="11915" w:h="16840"/>
      <w:pgMar w:top="1440" w:right="1417" w:bottom="1440" w:left="1587" w:header="851" w:footer="850"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C566E">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ECDEB3">
                          <w:pPr>
                            <w:pStyle w:val="13"/>
                          </w:pPr>
                          <w:r>
                            <w:fldChar w:fldCharType="begin"/>
                          </w:r>
                          <w:r>
                            <w:instrText xml:space="preserve"> PAGE  \* MERGEFORMAT </w:instrText>
                          </w:r>
                          <w:r>
                            <w:fldChar w:fldCharType="separate"/>
                          </w:r>
                          <w:r>
                            <w:t>133</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14:paraId="1EECDEB3">
                    <w:pPr>
                      <w:pStyle w:val="13"/>
                    </w:pPr>
                    <w:r>
                      <w:fldChar w:fldCharType="begin"/>
                    </w:r>
                    <w:r>
                      <w:instrText xml:space="preserve"> PAGE  \* MERGEFORMAT </w:instrText>
                    </w:r>
                    <w:r>
                      <w:fldChar w:fldCharType="separate"/>
                    </w:r>
                    <w:r>
                      <w:t>133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A6507">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7C0141">
                          <w:pPr>
                            <w:pStyle w:val="1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zGPcsoBAACcAwAADgAAAAAAAAABACAAAAAeAQAAZHJzL2Uyb0Rv&#10;Yy54bWxQSwUGAAAAAAYABgBZAQAAWgUAAAAA&#10;">
              <v:fill on="f" focussize="0,0"/>
              <v:stroke on="f"/>
              <v:imagedata o:title=""/>
              <o:lock v:ext="edit" aspectratio="f"/>
              <v:textbox inset="0mm,0mm,0mm,0mm" style="mso-fit-shape-to-text:t;">
                <w:txbxContent>
                  <w:p w14:paraId="047C0141">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6BE9C">
    <w:pPr>
      <w:pStyle w:val="13"/>
      <w:rPr>
        <w:rFonts w:ascii="Times New Roman" w:hAnsi="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255E6F">
                          <w:pPr>
                            <w:pStyle w:val="13"/>
                          </w:pPr>
                          <w:r>
                            <w:fldChar w:fldCharType="begin"/>
                          </w:r>
                          <w:r>
                            <w:instrText xml:space="preserve"> PAGE  \* MERGEFORMAT </w:instrText>
                          </w:r>
                          <w:r>
                            <w:fldChar w:fldCharType="separate"/>
                          </w:r>
                          <w:r>
                            <w:t>133</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sqPM8oBAACcAwAADgAAAGRycy9lMm9Eb2MueG1srVPNjtMwEL4j8Q6W&#10;79Rph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sqPM8oBAACcAwAADgAAAAAAAAABACAAAAAeAQAAZHJzL2Uyb0Rv&#10;Yy54bWxQSwUGAAAAAAYABgBZAQAAWgUAAAAA&#10;">
              <v:fill on="f" focussize="0,0"/>
              <v:stroke on="f"/>
              <v:imagedata o:title=""/>
              <o:lock v:ext="edit" aspectratio="f"/>
              <v:textbox inset="0mm,0mm,0mm,0mm" style="mso-fit-shape-to-text:t;">
                <w:txbxContent>
                  <w:p w14:paraId="68255E6F">
                    <w:pPr>
                      <w:pStyle w:val="13"/>
                    </w:pPr>
                    <w:r>
                      <w:fldChar w:fldCharType="begin"/>
                    </w:r>
                    <w:r>
                      <w:instrText xml:space="preserve"> PAGE  \* MERGEFORMAT </w:instrText>
                    </w:r>
                    <w:r>
                      <w:fldChar w:fldCharType="separate"/>
                    </w:r>
                    <w:r>
                      <w:t>133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9E83B">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31FD2"/>
    <w:multiLevelType w:val="singleLevel"/>
    <w:tmpl w:val="9C331FD2"/>
    <w:lvl w:ilvl="0" w:tentative="0">
      <w:start w:val="1"/>
      <w:numFmt w:val="decimal"/>
      <w:suff w:val="nothing"/>
      <w:lvlText w:val="（%1）"/>
      <w:lvlJc w:val="left"/>
    </w:lvl>
  </w:abstractNum>
  <w:abstractNum w:abstractNumId="1">
    <w:nsid w:val="C051E686"/>
    <w:multiLevelType w:val="singleLevel"/>
    <w:tmpl w:val="C051E686"/>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iYjdhMDFjMDMyNTFkMzk4MTYzZjUzMzg1N2ZjMDgifQ=="/>
  </w:docVars>
  <w:rsids>
    <w:rsidRoot w:val="72DA44FF"/>
    <w:rsid w:val="000031BB"/>
    <w:rsid w:val="000120F6"/>
    <w:rsid w:val="00013AEC"/>
    <w:rsid w:val="00030D94"/>
    <w:rsid w:val="0005603F"/>
    <w:rsid w:val="00093FAB"/>
    <w:rsid w:val="000971F5"/>
    <w:rsid w:val="000A7995"/>
    <w:rsid w:val="000B0D5B"/>
    <w:rsid w:val="000B37FA"/>
    <w:rsid w:val="000C1502"/>
    <w:rsid w:val="000C59DE"/>
    <w:rsid w:val="000D23CC"/>
    <w:rsid w:val="000F24EA"/>
    <w:rsid w:val="000F5F73"/>
    <w:rsid w:val="00102AD3"/>
    <w:rsid w:val="00103299"/>
    <w:rsid w:val="00104A30"/>
    <w:rsid w:val="00104F7B"/>
    <w:rsid w:val="00106C4E"/>
    <w:rsid w:val="001125F2"/>
    <w:rsid w:val="00116193"/>
    <w:rsid w:val="00123BCF"/>
    <w:rsid w:val="0014136A"/>
    <w:rsid w:val="00151A61"/>
    <w:rsid w:val="00177C0D"/>
    <w:rsid w:val="001D4F48"/>
    <w:rsid w:val="001E0D3F"/>
    <w:rsid w:val="001F141B"/>
    <w:rsid w:val="001F3BB0"/>
    <w:rsid w:val="00203E2B"/>
    <w:rsid w:val="00205D51"/>
    <w:rsid w:val="00210BA2"/>
    <w:rsid w:val="00217FBF"/>
    <w:rsid w:val="00236474"/>
    <w:rsid w:val="002378FE"/>
    <w:rsid w:val="00241ACF"/>
    <w:rsid w:val="00244DEB"/>
    <w:rsid w:val="002500D3"/>
    <w:rsid w:val="0025265F"/>
    <w:rsid w:val="00286C87"/>
    <w:rsid w:val="002B3631"/>
    <w:rsid w:val="002B613D"/>
    <w:rsid w:val="002C0F03"/>
    <w:rsid w:val="002D5236"/>
    <w:rsid w:val="003037A3"/>
    <w:rsid w:val="00310D5F"/>
    <w:rsid w:val="003121C2"/>
    <w:rsid w:val="00315121"/>
    <w:rsid w:val="003364F4"/>
    <w:rsid w:val="00367F5D"/>
    <w:rsid w:val="00380875"/>
    <w:rsid w:val="003820DA"/>
    <w:rsid w:val="003A4DF6"/>
    <w:rsid w:val="003B0F20"/>
    <w:rsid w:val="003C03B5"/>
    <w:rsid w:val="003C130D"/>
    <w:rsid w:val="003C21FD"/>
    <w:rsid w:val="003C693E"/>
    <w:rsid w:val="003C76E6"/>
    <w:rsid w:val="003F4FD8"/>
    <w:rsid w:val="00421872"/>
    <w:rsid w:val="00433C8F"/>
    <w:rsid w:val="004366FE"/>
    <w:rsid w:val="004378CD"/>
    <w:rsid w:val="004444FD"/>
    <w:rsid w:val="0044663C"/>
    <w:rsid w:val="004541EF"/>
    <w:rsid w:val="004570AF"/>
    <w:rsid w:val="00460E4A"/>
    <w:rsid w:val="0047403B"/>
    <w:rsid w:val="00491D67"/>
    <w:rsid w:val="004A0780"/>
    <w:rsid w:val="004A7ADC"/>
    <w:rsid w:val="004C4933"/>
    <w:rsid w:val="004E5643"/>
    <w:rsid w:val="004F6F7F"/>
    <w:rsid w:val="0050377F"/>
    <w:rsid w:val="00535E2F"/>
    <w:rsid w:val="0056629C"/>
    <w:rsid w:val="00580847"/>
    <w:rsid w:val="005827AC"/>
    <w:rsid w:val="00585220"/>
    <w:rsid w:val="00590012"/>
    <w:rsid w:val="005C5DCC"/>
    <w:rsid w:val="005D23AE"/>
    <w:rsid w:val="005D378A"/>
    <w:rsid w:val="005E605F"/>
    <w:rsid w:val="00602CBB"/>
    <w:rsid w:val="006050D1"/>
    <w:rsid w:val="006166DC"/>
    <w:rsid w:val="00624A21"/>
    <w:rsid w:val="00635D3A"/>
    <w:rsid w:val="0067318C"/>
    <w:rsid w:val="006910F6"/>
    <w:rsid w:val="006937C8"/>
    <w:rsid w:val="006A3707"/>
    <w:rsid w:val="006A76F6"/>
    <w:rsid w:val="006B111D"/>
    <w:rsid w:val="006B5AD4"/>
    <w:rsid w:val="006B7CD3"/>
    <w:rsid w:val="006C7881"/>
    <w:rsid w:val="006F435E"/>
    <w:rsid w:val="006F61CB"/>
    <w:rsid w:val="006F72CE"/>
    <w:rsid w:val="0071021D"/>
    <w:rsid w:val="00711944"/>
    <w:rsid w:val="00715C56"/>
    <w:rsid w:val="00734BD1"/>
    <w:rsid w:val="007412AA"/>
    <w:rsid w:val="00747FCA"/>
    <w:rsid w:val="00750D27"/>
    <w:rsid w:val="00751867"/>
    <w:rsid w:val="0076663F"/>
    <w:rsid w:val="00793C13"/>
    <w:rsid w:val="007C4F8B"/>
    <w:rsid w:val="007E4447"/>
    <w:rsid w:val="00803D68"/>
    <w:rsid w:val="008076E2"/>
    <w:rsid w:val="00810BD0"/>
    <w:rsid w:val="00814356"/>
    <w:rsid w:val="00852DE3"/>
    <w:rsid w:val="00893CDE"/>
    <w:rsid w:val="008B5DEC"/>
    <w:rsid w:val="008D5924"/>
    <w:rsid w:val="008D7681"/>
    <w:rsid w:val="008F4E65"/>
    <w:rsid w:val="0091137A"/>
    <w:rsid w:val="00923838"/>
    <w:rsid w:val="009312BD"/>
    <w:rsid w:val="00975836"/>
    <w:rsid w:val="009937E8"/>
    <w:rsid w:val="009B79B1"/>
    <w:rsid w:val="009C0E7F"/>
    <w:rsid w:val="009D047A"/>
    <w:rsid w:val="009E04A4"/>
    <w:rsid w:val="009F049D"/>
    <w:rsid w:val="009F5E2A"/>
    <w:rsid w:val="00A0044C"/>
    <w:rsid w:val="00A019A2"/>
    <w:rsid w:val="00A02BBB"/>
    <w:rsid w:val="00A23CEC"/>
    <w:rsid w:val="00A23D2F"/>
    <w:rsid w:val="00A4744A"/>
    <w:rsid w:val="00A6197F"/>
    <w:rsid w:val="00A66D3B"/>
    <w:rsid w:val="00A737C2"/>
    <w:rsid w:val="00A751DC"/>
    <w:rsid w:val="00A77BDF"/>
    <w:rsid w:val="00A818AF"/>
    <w:rsid w:val="00AD3E11"/>
    <w:rsid w:val="00B16617"/>
    <w:rsid w:val="00B61542"/>
    <w:rsid w:val="00B654EA"/>
    <w:rsid w:val="00B82506"/>
    <w:rsid w:val="00B9181B"/>
    <w:rsid w:val="00BA611D"/>
    <w:rsid w:val="00BE5D54"/>
    <w:rsid w:val="00BE6F5B"/>
    <w:rsid w:val="00C00A45"/>
    <w:rsid w:val="00C01D06"/>
    <w:rsid w:val="00C01E89"/>
    <w:rsid w:val="00C23DFA"/>
    <w:rsid w:val="00C26813"/>
    <w:rsid w:val="00C46100"/>
    <w:rsid w:val="00C57D84"/>
    <w:rsid w:val="00C85DF0"/>
    <w:rsid w:val="00CB17F4"/>
    <w:rsid w:val="00CE346F"/>
    <w:rsid w:val="00D112D6"/>
    <w:rsid w:val="00D114FD"/>
    <w:rsid w:val="00D30BC0"/>
    <w:rsid w:val="00D3580A"/>
    <w:rsid w:val="00D42457"/>
    <w:rsid w:val="00D817F3"/>
    <w:rsid w:val="00D8449B"/>
    <w:rsid w:val="00D94BE9"/>
    <w:rsid w:val="00DB0445"/>
    <w:rsid w:val="00DB4CE7"/>
    <w:rsid w:val="00DD0017"/>
    <w:rsid w:val="00DD0B98"/>
    <w:rsid w:val="00DD6AE4"/>
    <w:rsid w:val="00DF7C9E"/>
    <w:rsid w:val="00E0598E"/>
    <w:rsid w:val="00E12985"/>
    <w:rsid w:val="00E27C07"/>
    <w:rsid w:val="00E56192"/>
    <w:rsid w:val="00E57C52"/>
    <w:rsid w:val="00E612F6"/>
    <w:rsid w:val="00E66E9B"/>
    <w:rsid w:val="00EA05C0"/>
    <w:rsid w:val="00EA3731"/>
    <w:rsid w:val="00EA4BC5"/>
    <w:rsid w:val="00EA5A08"/>
    <w:rsid w:val="00EB4B03"/>
    <w:rsid w:val="00EF5DB7"/>
    <w:rsid w:val="00F21BDD"/>
    <w:rsid w:val="00F34615"/>
    <w:rsid w:val="00F54BE6"/>
    <w:rsid w:val="00F7090D"/>
    <w:rsid w:val="00FC35B2"/>
    <w:rsid w:val="00FF2CF6"/>
    <w:rsid w:val="00FF4D3F"/>
    <w:rsid w:val="00FF6AE3"/>
    <w:rsid w:val="011B466A"/>
    <w:rsid w:val="01DF2B34"/>
    <w:rsid w:val="01F17356"/>
    <w:rsid w:val="021144F5"/>
    <w:rsid w:val="0221497E"/>
    <w:rsid w:val="02411B93"/>
    <w:rsid w:val="024619F6"/>
    <w:rsid w:val="02F43D97"/>
    <w:rsid w:val="0313701C"/>
    <w:rsid w:val="03A3046B"/>
    <w:rsid w:val="04231D23"/>
    <w:rsid w:val="049525BD"/>
    <w:rsid w:val="04A214DD"/>
    <w:rsid w:val="04A8035C"/>
    <w:rsid w:val="05067F9E"/>
    <w:rsid w:val="05353DA0"/>
    <w:rsid w:val="057B186A"/>
    <w:rsid w:val="060430D6"/>
    <w:rsid w:val="06BD404D"/>
    <w:rsid w:val="06F207A1"/>
    <w:rsid w:val="06FD36CD"/>
    <w:rsid w:val="075020E6"/>
    <w:rsid w:val="075A2B50"/>
    <w:rsid w:val="078A58ED"/>
    <w:rsid w:val="085A3487"/>
    <w:rsid w:val="08B754D4"/>
    <w:rsid w:val="08EC29C7"/>
    <w:rsid w:val="090E5301"/>
    <w:rsid w:val="097978D7"/>
    <w:rsid w:val="09B62700"/>
    <w:rsid w:val="09D43B87"/>
    <w:rsid w:val="09D9119E"/>
    <w:rsid w:val="0A355414"/>
    <w:rsid w:val="0A821835"/>
    <w:rsid w:val="0A862501"/>
    <w:rsid w:val="0AAE262A"/>
    <w:rsid w:val="0AF0679F"/>
    <w:rsid w:val="0B56577A"/>
    <w:rsid w:val="0B685928"/>
    <w:rsid w:val="0B700E0C"/>
    <w:rsid w:val="0CC32F3E"/>
    <w:rsid w:val="0CC41FE6"/>
    <w:rsid w:val="0D906017"/>
    <w:rsid w:val="0E0E538D"/>
    <w:rsid w:val="0E3B3D37"/>
    <w:rsid w:val="0E741495"/>
    <w:rsid w:val="0E867A2B"/>
    <w:rsid w:val="0EF10D38"/>
    <w:rsid w:val="0EF45FEF"/>
    <w:rsid w:val="0FA1275E"/>
    <w:rsid w:val="0FEB63A8"/>
    <w:rsid w:val="0FFC0273"/>
    <w:rsid w:val="100920B1"/>
    <w:rsid w:val="100F6863"/>
    <w:rsid w:val="101F6CD7"/>
    <w:rsid w:val="107B45E5"/>
    <w:rsid w:val="107C30FC"/>
    <w:rsid w:val="10DE1449"/>
    <w:rsid w:val="11185E54"/>
    <w:rsid w:val="114403D3"/>
    <w:rsid w:val="11BD3452"/>
    <w:rsid w:val="127C39BF"/>
    <w:rsid w:val="12932BFC"/>
    <w:rsid w:val="12A0576A"/>
    <w:rsid w:val="12A762DD"/>
    <w:rsid w:val="13255FEB"/>
    <w:rsid w:val="132966A1"/>
    <w:rsid w:val="144349CA"/>
    <w:rsid w:val="14537D9F"/>
    <w:rsid w:val="14593E59"/>
    <w:rsid w:val="14BF0BE9"/>
    <w:rsid w:val="14CE4563"/>
    <w:rsid w:val="14EA0703"/>
    <w:rsid w:val="15A8272D"/>
    <w:rsid w:val="16276709"/>
    <w:rsid w:val="164825DB"/>
    <w:rsid w:val="167A5AB7"/>
    <w:rsid w:val="167C538B"/>
    <w:rsid w:val="16C44F60"/>
    <w:rsid w:val="176C2274"/>
    <w:rsid w:val="17AC7EF2"/>
    <w:rsid w:val="17B500E2"/>
    <w:rsid w:val="17EC6540"/>
    <w:rsid w:val="18357AA5"/>
    <w:rsid w:val="19113420"/>
    <w:rsid w:val="194A79C2"/>
    <w:rsid w:val="199E386A"/>
    <w:rsid w:val="1A3B49D3"/>
    <w:rsid w:val="1AF44089"/>
    <w:rsid w:val="1B00361C"/>
    <w:rsid w:val="1B446B0A"/>
    <w:rsid w:val="1B525A3A"/>
    <w:rsid w:val="1B557588"/>
    <w:rsid w:val="1B9310B2"/>
    <w:rsid w:val="1BD15BBA"/>
    <w:rsid w:val="1BF60EA2"/>
    <w:rsid w:val="1D507571"/>
    <w:rsid w:val="1D6512B9"/>
    <w:rsid w:val="1DFE3E65"/>
    <w:rsid w:val="1E326C77"/>
    <w:rsid w:val="1E494411"/>
    <w:rsid w:val="1E7B23CC"/>
    <w:rsid w:val="1EA82360"/>
    <w:rsid w:val="1FA65675"/>
    <w:rsid w:val="1FB61F3C"/>
    <w:rsid w:val="1FFE0074"/>
    <w:rsid w:val="2004056C"/>
    <w:rsid w:val="2024799D"/>
    <w:rsid w:val="20B816B5"/>
    <w:rsid w:val="20FF5536"/>
    <w:rsid w:val="210D5718"/>
    <w:rsid w:val="21182154"/>
    <w:rsid w:val="213B604C"/>
    <w:rsid w:val="21411C9A"/>
    <w:rsid w:val="2155573C"/>
    <w:rsid w:val="21DC4F15"/>
    <w:rsid w:val="21FC1A76"/>
    <w:rsid w:val="2234120F"/>
    <w:rsid w:val="224D2894"/>
    <w:rsid w:val="22825188"/>
    <w:rsid w:val="22A81D4C"/>
    <w:rsid w:val="23533917"/>
    <w:rsid w:val="23740B18"/>
    <w:rsid w:val="23A97579"/>
    <w:rsid w:val="24217571"/>
    <w:rsid w:val="24D07D37"/>
    <w:rsid w:val="24F52D0A"/>
    <w:rsid w:val="256F266F"/>
    <w:rsid w:val="259C5AEB"/>
    <w:rsid w:val="25A247EC"/>
    <w:rsid w:val="26061132"/>
    <w:rsid w:val="268B161A"/>
    <w:rsid w:val="271519D0"/>
    <w:rsid w:val="271B299E"/>
    <w:rsid w:val="277E6F08"/>
    <w:rsid w:val="27C76682"/>
    <w:rsid w:val="2852419D"/>
    <w:rsid w:val="286001FB"/>
    <w:rsid w:val="28DD279E"/>
    <w:rsid w:val="28FD7399"/>
    <w:rsid w:val="2945784D"/>
    <w:rsid w:val="29543F45"/>
    <w:rsid w:val="29950680"/>
    <w:rsid w:val="2AE92B8B"/>
    <w:rsid w:val="2AFD0A94"/>
    <w:rsid w:val="2B185933"/>
    <w:rsid w:val="2B390CA6"/>
    <w:rsid w:val="2C311191"/>
    <w:rsid w:val="2C416D72"/>
    <w:rsid w:val="2C454196"/>
    <w:rsid w:val="2C807C2E"/>
    <w:rsid w:val="2CCE2260"/>
    <w:rsid w:val="2D494239"/>
    <w:rsid w:val="2D6501FC"/>
    <w:rsid w:val="2D8E2BB9"/>
    <w:rsid w:val="2DA21723"/>
    <w:rsid w:val="2E6C46A3"/>
    <w:rsid w:val="2E766D91"/>
    <w:rsid w:val="2E861327"/>
    <w:rsid w:val="2EA72180"/>
    <w:rsid w:val="2F5C288F"/>
    <w:rsid w:val="2F742938"/>
    <w:rsid w:val="2FC961C2"/>
    <w:rsid w:val="304545E8"/>
    <w:rsid w:val="306A22A0"/>
    <w:rsid w:val="30FB127B"/>
    <w:rsid w:val="315B18DA"/>
    <w:rsid w:val="3182062E"/>
    <w:rsid w:val="319B4CA7"/>
    <w:rsid w:val="31C4449A"/>
    <w:rsid w:val="32145A07"/>
    <w:rsid w:val="32456E89"/>
    <w:rsid w:val="3347527D"/>
    <w:rsid w:val="334D0383"/>
    <w:rsid w:val="337C3265"/>
    <w:rsid w:val="340A73F3"/>
    <w:rsid w:val="348451A1"/>
    <w:rsid w:val="349C3C37"/>
    <w:rsid w:val="356203CC"/>
    <w:rsid w:val="35B1414E"/>
    <w:rsid w:val="35C52022"/>
    <w:rsid w:val="35EF72F8"/>
    <w:rsid w:val="361E2B75"/>
    <w:rsid w:val="366003CD"/>
    <w:rsid w:val="37140CBE"/>
    <w:rsid w:val="37896C52"/>
    <w:rsid w:val="37DA5F5D"/>
    <w:rsid w:val="38072EB2"/>
    <w:rsid w:val="381274A5"/>
    <w:rsid w:val="386C2996"/>
    <w:rsid w:val="38FE11AE"/>
    <w:rsid w:val="38FE5C7B"/>
    <w:rsid w:val="3942200C"/>
    <w:rsid w:val="39E62997"/>
    <w:rsid w:val="3A100A68"/>
    <w:rsid w:val="3A114E8D"/>
    <w:rsid w:val="3A3C2BA3"/>
    <w:rsid w:val="3AA23689"/>
    <w:rsid w:val="3AAC27E9"/>
    <w:rsid w:val="3BB5271A"/>
    <w:rsid w:val="3C0B4511"/>
    <w:rsid w:val="3C2B1619"/>
    <w:rsid w:val="3C3F1F3C"/>
    <w:rsid w:val="3C477110"/>
    <w:rsid w:val="3C6A3D54"/>
    <w:rsid w:val="3C78799E"/>
    <w:rsid w:val="3C7945AF"/>
    <w:rsid w:val="3CD3774B"/>
    <w:rsid w:val="3CFB49AC"/>
    <w:rsid w:val="3D6360E5"/>
    <w:rsid w:val="3DB41ED8"/>
    <w:rsid w:val="3DBB5DC7"/>
    <w:rsid w:val="3E611D45"/>
    <w:rsid w:val="3E6B5B61"/>
    <w:rsid w:val="3EA51C60"/>
    <w:rsid w:val="3F147145"/>
    <w:rsid w:val="3F524B58"/>
    <w:rsid w:val="3F5F4168"/>
    <w:rsid w:val="3FAB3A69"/>
    <w:rsid w:val="3FB35A12"/>
    <w:rsid w:val="40594892"/>
    <w:rsid w:val="40880C4C"/>
    <w:rsid w:val="408E5B37"/>
    <w:rsid w:val="40A40D4F"/>
    <w:rsid w:val="40B530C4"/>
    <w:rsid w:val="40B732E0"/>
    <w:rsid w:val="40BA656D"/>
    <w:rsid w:val="40D914A8"/>
    <w:rsid w:val="40F07A15"/>
    <w:rsid w:val="40F36293"/>
    <w:rsid w:val="40F7192E"/>
    <w:rsid w:val="40FC5196"/>
    <w:rsid w:val="419B2E13"/>
    <w:rsid w:val="42201879"/>
    <w:rsid w:val="42611755"/>
    <w:rsid w:val="4286740D"/>
    <w:rsid w:val="42B775C7"/>
    <w:rsid w:val="42DA1507"/>
    <w:rsid w:val="43254A44"/>
    <w:rsid w:val="440B0B14"/>
    <w:rsid w:val="44C2785B"/>
    <w:rsid w:val="45284A5E"/>
    <w:rsid w:val="45676B0B"/>
    <w:rsid w:val="456B6431"/>
    <w:rsid w:val="45C1250B"/>
    <w:rsid w:val="4642364B"/>
    <w:rsid w:val="471F398D"/>
    <w:rsid w:val="47874EA9"/>
    <w:rsid w:val="47B44676"/>
    <w:rsid w:val="4803701A"/>
    <w:rsid w:val="480F3951"/>
    <w:rsid w:val="486A50DB"/>
    <w:rsid w:val="48D83DF3"/>
    <w:rsid w:val="48FD7CFE"/>
    <w:rsid w:val="49530312"/>
    <w:rsid w:val="49973CAE"/>
    <w:rsid w:val="49C8668D"/>
    <w:rsid w:val="49ED64C9"/>
    <w:rsid w:val="4AF36E2F"/>
    <w:rsid w:val="4B48499E"/>
    <w:rsid w:val="4B876D4C"/>
    <w:rsid w:val="4BC0573E"/>
    <w:rsid w:val="4BDB5372"/>
    <w:rsid w:val="4C7A32E7"/>
    <w:rsid w:val="4CA72908"/>
    <w:rsid w:val="4D137AF0"/>
    <w:rsid w:val="4D447CA9"/>
    <w:rsid w:val="4D6A3FBD"/>
    <w:rsid w:val="4E023E15"/>
    <w:rsid w:val="4F100820"/>
    <w:rsid w:val="507A635B"/>
    <w:rsid w:val="50B6598C"/>
    <w:rsid w:val="50D70E34"/>
    <w:rsid w:val="514207FD"/>
    <w:rsid w:val="51A73905"/>
    <w:rsid w:val="51C13FBE"/>
    <w:rsid w:val="52A5743C"/>
    <w:rsid w:val="52C74869"/>
    <w:rsid w:val="52E066C6"/>
    <w:rsid w:val="5383247A"/>
    <w:rsid w:val="53BC7CB1"/>
    <w:rsid w:val="53DB2795"/>
    <w:rsid w:val="5402266C"/>
    <w:rsid w:val="54896BD1"/>
    <w:rsid w:val="54DB230D"/>
    <w:rsid w:val="55944C0E"/>
    <w:rsid w:val="56066443"/>
    <w:rsid w:val="56206DD9"/>
    <w:rsid w:val="571C1C97"/>
    <w:rsid w:val="5752495C"/>
    <w:rsid w:val="576D3087"/>
    <w:rsid w:val="57B819BF"/>
    <w:rsid w:val="57E37D4B"/>
    <w:rsid w:val="593A06B5"/>
    <w:rsid w:val="59831B59"/>
    <w:rsid w:val="5A33357F"/>
    <w:rsid w:val="5A762450"/>
    <w:rsid w:val="5ABD553F"/>
    <w:rsid w:val="5AC35A6B"/>
    <w:rsid w:val="5AD76600"/>
    <w:rsid w:val="5B0B0058"/>
    <w:rsid w:val="5B94004E"/>
    <w:rsid w:val="5B9D23FD"/>
    <w:rsid w:val="5BD111F4"/>
    <w:rsid w:val="5BFE2350"/>
    <w:rsid w:val="5C1E3DBB"/>
    <w:rsid w:val="5CC86EA4"/>
    <w:rsid w:val="5CE5193F"/>
    <w:rsid w:val="5CF90768"/>
    <w:rsid w:val="5D0264F2"/>
    <w:rsid w:val="5E3D507A"/>
    <w:rsid w:val="5E3E6996"/>
    <w:rsid w:val="5F131BD1"/>
    <w:rsid w:val="5F243677"/>
    <w:rsid w:val="5F4A16A1"/>
    <w:rsid w:val="5F860D03"/>
    <w:rsid w:val="5F957A86"/>
    <w:rsid w:val="5F9C69B7"/>
    <w:rsid w:val="5FBE1B3D"/>
    <w:rsid w:val="6130766C"/>
    <w:rsid w:val="6186668A"/>
    <w:rsid w:val="61DC7186"/>
    <w:rsid w:val="621F0086"/>
    <w:rsid w:val="623844F4"/>
    <w:rsid w:val="62766E03"/>
    <w:rsid w:val="62A019CE"/>
    <w:rsid w:val="63332842"/>
    <w:rsid w:val="63531F8D"/>
    <w:rsid w:val="638C227F"/>
    <w:rsid w:val="63977DC5"/>
    <w:rsid w:val="639B7CD8"/>
    <w:rsid w:val="63F01943"/>
    <w:rsid w:val="63F35B2D"/>
    <w:rsid w:val="64256973"/>
    <w:rsid w:val="64306D81"/>
    <w:rsid w:val="64556477"/>
    <w:rsid w:val="647E0EAE"/>
    <w:rsid w:val="64901CDF"/>
    <w:rsid w:val="649C46AE"/>
    <w:rsid w:val="64E102CB"/>
    <w:rsid w:val="64E12312"/>
    <w:rsid w:val="65A34405"/>
    <w:rsid w:val="65AD7581"/>
    <w:rsid w:val="65DB74FA"/>
    <w:rsid w:val="672E5CF8"/>
    <w:rsid w:val="678440F9"/>
    <w:rsid w:val="67BF28F6"/>
    <w:rsid w:val="67FD341E"/>
    <w:rsid w:val="68802085"/>
    <w:rsid w:val="69A967D8"/>
    <w:rsid w:val="69B35505"/>
    <w:rsid w:val="69B705EC"/>
    <w:rsid w:val="6A10604D"/>
    <w:rsid w:val="6A510DDC"/>
    <w:rsid w:val="6AF059AE"/>
    <w:rsid w:val="6B442F1F"/>
    <w:rsid w:val="6B52582F"/>
    <w:rsid w:val="6B8C313E"/>
    <w:rsid w:val="6C8B724B"/>
    <w:rsid w:val="6E39717B"/>
    <w:rsid w:val="6E3E623D"/>
    <w:rsid w:val="6E7B3520"/>
    <w:rsid w:val="6E9F3C9F"/>
    <w:rsid w:val="6F3409F8"/>
    <w:rsid w:val="6FCA2ACC"/>
    <w:rsid w:val="700F08C0"/>
    <w:rsid w:val="704F0ED7"/>
    <w:rsid w:val="704F7F89"/>
    <w:rsid w:val="705B714E"/>
    <w:rsid w:val="706647C3"/>
    <w:rsid w:val="706F2E94"/>
    <w:rsid w:val="70912B9D"/>
    <w:rsid w:val="709C703A"/>
    <w:rsid w:val="713E0F09"/>
    <w:rsid w:val="7141437C"/>
    <w:rsid w:val="71933005"/>
    <w:rsid w:val="71D34078"/>
    <w:rsid w:val="72640322"/>
    <w:rsid w:val="729928A4"/>
    <w:rsid w:val="72C05AE3"/>
    <w:rsid w:val="72DA44FF"/>
    <w:rsid w:val="72EB15F3"/>
    <w:rsid w:val="7329331A"/>
    <w:rsid w:val="73654F00"/>
    <w:rsid w:val="73CB6DD9"/>
    <w:rsid w:val="73DC213A"/>
    <w:rsid w:val="73E01848"/>
    <w:rsid w:val="742762A4"/>
    <w:rsid w:val="74E22F5B"/>
    <w:rsid w:val="74E60521"/>
    <w:rsid w:val="75821800"/>
    <w:rsid w:val="7601232C"/>
    <w:rsid w:val="76D33CC8"/>
    <w:rsid w:val="77037899"/>
    <w:rsid w:val="7782775F"/>
    <w:rsid w:val="77A318EC"/>
    <w:rsid w:val="77AB445A"/>
    <w:rsid w:val="78083F5D"/>
    <w:rsid w:val="781E5417"/>
    <w:rsid w:val="78725D6B"/>
    <w:rsid w:val="7901354B"/>
    <w:rsid w:val="79164340"/>
    <w:rsid w:val="7A2F16EC"/>
    <w:rsid w:val="7A5D4D08"/>
    <w:rsid w:val="7BB52A0C"/>
    <w:rsid w:val="7C786539"/>
    <w:rsid w:val="7D0A3A23"/>
    <w:rsid w:val="7D252DA4"/>
    <w:rsid w:val="7E3A287F"/>
    <w:rsid w:val="7E497A85"/>
    <w:rsid w:val="7E517BB0"/>
    <w:rsid w:val="7E751B09"/>
    <w:rsid w:val="7EAB552B"/>
    <w:rsid w:val="7EE97F06"/>
    <w:rsid w:val="7EEC3572"/>
    <w:rsid w:val="7FC41F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4"/>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1"/>
    <w:autoRedefine/>
    <w:qFormat/>
    <w:uiPriority w:val="0"/>
    <w:pPr>
      <w:keepNext/>
      <w:keepLines/>
      <w:spacing w:line="360" w:lineRule="auto"/>
      <w:ind w:firstLine="1680" w:firstLineChars="200"/>
      <w:jc w:val="left"/>
      <w:outlineLvl w:val="1"/>
    </w:pPr>
    <w:rPr>
      <w:rFonts w:ascii="Cambria" w:hAnsi="Cambria" w:cs="Times New Roman"/>
      <w:b/>
      <w:bCs/>
      <w:kern w:val="0"/>
      <w:sz w:val="32"/>
      <w:szCs w:val="32"/>
    </w:rPr>
  </w:style>
  <w:style w:type="paragraph" w:styleId="5">
    <w:name w:val="heading 3"/>
    <w:basedOn w:val="1"/>
    <w:next w:val="1"/>
    <w:autoRedefine/>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6">
    <w:name w:val="heading 4"/>
    <w:basedOn w:val="1"/>
    <w:next w:val="1"/>
    <w:autoRedefine/>
    <w:qFormat/>
    <w:uiPriority w:val="0"/>
    <w:pPr>
      <w:keepNext/>
      <w:jc w:val="center"/>
      <w:outlineLvl w:val="3"/>
    </w:pPr>
    <w:rPr>
      <w:rFonts w:eastAsia="新宋体"/>
      <w:kern w:val="0"/>
      <w:sz w:val="30"/>
      <w:szCs w:val="21"/>
    </w:rPr>
  </w:style>
  <w:style w:type="paragraph" w:styleId="7">
    <w:name w:val="heading 6"/>
    <w:basedOn w:val="1"/>
    <w:next w:val="8"/>
    <w:autoRedefine/>
    <w:qFormat/>
    <w:uiPriority w:val="0"/>
    <w:pPr>
      <w:keepNext/>
      <w:jc w:val="center"/>
      <w:outlineLvl w:val="5"/>
    </w:pPr>
    <w:rPr>
      <w:b/>
      <w:kern w:val="0"/>
      <w:sz w:val="44"/>
      <w:szCs w:val="20"/>
    </w:rPr>
  </w:style>
  <w:style w:type="character" w:default="1" w:styleId="20">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rFonts w:ascii="Times New Roman" w:hAnsi="Times New Roman"/>
      <w:szCs w:val="20"/>
    </w:rPr>
  </w:style>
  <w:style w:type="paragraph" w:styleId="8">
    <w:name w:val="Normal Indent"/>
    <w:basedOn w:val="1"/>
    <w:autoRedefine/>
    <w:qFormat/>
    <w:uiPriority w:val="0"/>
    <w:pPr>
      <w:ind w:firstLine="420"/>
    </w:pPr>
    <w:rPr>
      <w:rFonts w:ascii="Times New Roman" w:hAnsi="Times New Roman" w:eastAsia="宋体" w:cs="Times New Roman"/>
      <w:kern w:val="0"/>
      <w:sz w:val="20"/>
      <w:szCs w:val="20"/>
    </w:rPr>
  </w:style>
  <w:style w:type="paragraph" w:styleId="9">
    <w:name w:val="Document Map"/>
    <w:basedOn w:val="1"/>
    <w:link w:val="45"/>
    <w:autoRedefine/>
    <w:semiHidden/>
    <w:unhideWhenUsed/>
    <w:qFormat/>
    <w:uiPriority w:val="0"/>
    <w:rPr>
      <w:rFonts w:ascii="Microsoft YaHei UI" w:eastAsia="Microsoft YaHei UI"/>
      <w:sz w:val="18"/>
      <w:szCs w:val="18"/>
    </w:rPr>
  </w:style>
  <w:style w:type="paragraph" w:styleId="10">
    <w:name w:val="Body Text Indent"/>
    <w:basedOn w:val="1"/>
    <w:autoRedefine/>
    <w:qFormat/>
    <w:uiPriority w:val="0"/>
    <w:pPr>
      <w:ind w:left="420" w:leftChars="200"/>
    </w:pPr>
  </w:style>
  <w:style w:type="paragraph" w:styleId="11">
    <w:name w:val="index 4"/>
    <w:basedOn w:val="1"/>
    <w:next w:val="1"/>
    <w:autoRedefine/>
    <w:unhideWhenUsed/>
    <w:qFormat/>
    <w:uiPriority w:val="99"/>
    <w:pPr>
      <w:ind w:left="600" w:leftChars="600"/>
    </w:pPr>
  </w:style>
  <w:style w:type="paragraph" w:styleId="12">
    <w:name w:val="Plain Text"/>
    <w:basedOn w:val="1"/>
    <w:next w:val="1"/>
    <w:autoRedefine/>
    <w:qFormat/>
    <w:uiPriority w:val="0"/>
    <w:rPr>
      <w:rFonts w:hint="eastAsia" w:ascii="宋体" w:hAnsi="Courier New"/>
      <w:szCs w:val="20"/>
    </w:rPr>
  </w:style>
  <w:style w:type="paragraph" w:styleId="13">
    <w:name w:val="footer"/>
    <w:basedOn w:val="1"/>
    <w:link w:val="42"/>
    <w:autoRedefine/>
    <w:qFormat/>
    <w:uiPriority w:val="99"/>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next w:val="16"/>
    <w:autoRedefine/>
    <w:qFormat/>
    <w:uiPriority w:val="0"/>
    <w:pPr>
      <w:widowControl/>
      <w:spacing w:before="100" w:beforeAutospacing="1" w:after="100" w:afterAutospacing="1"/>
      <w:jc w:val="left"/>
    </w:pPr>
    <w:rPr>
      <w:rFonts w:hint="eastAsia" w:ascii="Arial Unicode MS" w:hAnsi="Arial Unicode MS"/>
      <w:kern w:val="0"/>
      <w:sz w:val="24"/>
      <w:szCs w:val="20"/>
    </w:rPr>
  </w:style>
  <w:style w:type="paragraph" w:customStyle="1" w:styleId="16">
    <w:name w:val="*正文"/>
    <w:basedOn w:val="1"/>
    <w:autoRedefine/>
    <w:qFormat/>
    <w:uiPriority w:val="0"/>
    <w:rPr>
      <w:rFonts w:ascii="宋体" w:hAnsi="宋体"/>
      <w:kern w:val="0"/>
      <w:szCs w:val="24"/>
    </w:rPr>
  </w:style>
  <w:style w:type="paragraph" w:styleId="17">
    <w:name w:val="Body Text First Indent"/>
    <w:basedOn w:val="2"/>
    <w:next w:val="1"/>
    <w:autoRedefine/>
    <w:qFormat/>
    <w:uiPriority w:val="0"/>
    <w:pPr>
      <w:ind w:firstLine="420" w:firstLineChars="100"/>
    </w:pPr>
    <w:rPr>
      <w:szCs w:val="24"/>
    </w:rPr>
  </w:style>
  <w:style w:type="paragraph" w:styleId="18">
    <w:name w:val="Body Text First Indent 2"/>
    <w:basedOn w:val="10"/>
    <w:next w:val="1"/>
    <w:autoRedefine/>
    <w:qFormat/>
    <w:uiPriority w:val="0"/>
    <w:pPr>
      <w:spacing w:after="120"/>
      <w:ind w:firstLine="420" w:firstLineChars="200"/>
    </w:pPr>
    <w:rPr>
      <w:rFonts w:ascii="Times New Roman" w:hAnsi="Times New Roman"/>
      <w:szCs w:val="20"/>
    </w:rPr>
  </w:style>
  <w:style w:type="character" w:styleId="21">
    <w:name w:val="FollowedHyperlink"/>
    <w:autoRedefine/>
    <w:qFormat/>
    <w:uiPriority w:val="0"/>
    <w:rPr>
      <w:color w:val="800080"/>
      <w:u w:val="none"/>
    </w:rPr>
  </w:style>
  <w:style w:type="character" w:styleId="22">
    <w:name w:val="Emphasis"/>
    <w:basedOn w:val="20"/>
    <w:autoRedefine/>
    <w:qFormat/>
    <w:uiPriority w:val="0"/>
    <w:rPr>
      <w:i/>
    </w:rPr>
  </w:style>
  <w:style w:type="character" w:styleId="23">
    <w:name w:val="HTML Definition"/>
    <w:basedOn w:val="20"/>
    <w:autoRedefine/>
    <w:qFormat/>
    <w:uiPriority w:val="0"/>
  </w:style>
  <w:style w:type="character" w:styleId="24">
    <w:name w:val="HTML Typewriter"/>
    <w:basedOn w:val="20"/>
    <w:autoRedefine/>
    <w:qFormat/>
    <w:uiPriority w:val="0"/>
    <w:rPr>
      <w:rFonts w:hint="default" w:ascii="monospace" w:hAnsi="monospace" w:eastAsia="monospace" w:cs="monospace"/>
      <w:sz w:val="20"/>
    </w:rPr>
  </w:style>
  <w:style w:type="character" w:styleId="25">
    <w:name w:val="HTML Acronym"/>
    <w:basedOn w:val="20"/>
    <w:autoRedefine/>
    <w:qFormat/>
    <w:uiPriority w:val="0"/>
  </w:style>
  <w:style w:type="character" w:styleId="26">
    <w:name w:val="HTML Variable"/>
    <w:basedOn w:val="20"/>
    <w:autoRedefine/>
    <w:qFormat/>
    <w:uiPriority w:val="0"/>
  </w:style>
  <w:style w:type="character" w:styleId="27">
    <w:name w:val="Hyperlink"/>
    <w:basedOn w:val="20"/>
    <w:autoRedefine/>
    <w:qFormat/>
    <w:uiPriority w:val="0"/>
    <w:rPr>
      <w:color w:val="0000FF"/>
      <w:u w:val="none"/>
    </w:rPr>
  </w:style>
  <w:style w:type="character" w:styleId="28">
    <w:name w:val="HTML Code"/>
    <w:basedOn w:val="20"/>
    <w:autoRedefine/>
    <w:qFormat/>
    <w:uiPriority w:val="0"/>
    <w:rPr>
      <w:rFonts w:ascii="monospace" w:hAnsi="monospace" w:eastAsia="monospace" w:cs="monospace"/>
      <w:sz w:val="20"/>
    </w:rPr>
  </w:style>
  <w:style w:type="character" w:styleId="29">
    <w:name w:val="HTML Cite"/>
    <w:basedOn w:val="20"/>
    <w:autoRedefine/>
    <w:qFormat/>
    <w:uiPriority w:val="0"/>
  </w:style>
  <w:style w:type="character" w:styleId="30">
    <w:name w:val="HTML Keyboard"/>
    <w:basedOn w:val="20"/>
    <w:autoRedefine/>
    <w:qFormat/>
    <w:uiPriority w:val="0"/>
    <w:rPr>
      <w:rFonts w:hint="default" w:ascii="monospace" w:hAnsi="monospace" w:eastAsia="monospace" w:cs="monospace"/>
      <w:sz w:val="20"/>
    </w:rPr>
  </w:style>
  <w:style w:type="character" w:styleId="31">
    <w:name w:val="HTML Sample"/>
    <w:basedOn w:val="20"/>
    <w:autoRedefine/>
    <w:qFormat/>
    <w:uiPriority w:val="0"/>
    <w:rPr>
      <w:rFonts w:hint="default" w:ascii="monospace" w:hAnsi="monospace" w:eastAsia="monospace" w:cs="monospace"/>
    </w:rPr>
  </w:style>
  <w:style w:type="paragraph" w:customStyle="1" w:styleId="32">
    <w:name w:val="TOC Heading2"/>
    <w:next w:val="1"/>
    <w:autoRedefine/>
    <w:qFormat/>
    <w:uiPriority w:val="0"/>
    <w:pPr>
      <w:wordWrap w:val="0"/>
    </w:pPr>
    <w:rPr>
      <w:rFonts w:ascii="Calibri" w:hAnsi="Calibri" w:eastAsia="宋体" w:cs="Times New Roman"/>
      <w:sz w:val="32"/>
      <w:szCs w:val="22"/>
      <w:lang w:val="en-US" w:eastAsia="zh-CN" w:bidi="ar-SA"/>
    </w:rPr>
  </w:style>
  <w:style w:type="paragraph" w:customStyle="1" w:styleId="3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4">
    <w:name w:val="二级目录"/>
    <w:basedOn w:val="1"/>
    <w:next w:val="1"/>
    <w:autoRedefine/>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35">
    <w:name w:val="首行缩进"/>
    <w:basedOn w:val="1"/>
    <w:autoRedefine/>
    <w:qFormat/>
    <w:uiPriority w:val="0"/>
    <w:pPr>
      <w:spacing w:line="360" w:lineRule="auto"/>
      <w:ind w:firstLine="480" w:firstLineChars="200"/>
    </w:pPr>
    <w:rPr>
      <w:rFonts w:ascii="Times New Roman" w:hAnsi="Times New Roman"/>
      <w:szCs w:val="20"/>
    </w:rPr>
  </w:style>
  <w:style w:type="character" w:customStyle="1" w:styleId="36">
    <w:name w:val="first-child"/>
    <w:basedOn w:val="20"/>
    <w:autoRedefine/>
    <w:qFormat/>
    <w:uiPriority w:val="0"/>
  </w:style>
  <w:style w:type="character" w:customStyle="1" w:styleId="37">
    <w:name w:val="hover2"/>
    <w:basedOn w:val="20"/>
    <w:autoRedefine/>
    <w:qFormat/>
    <w:uiPriority w:val="0"/>
    <w:rPr>
      <w:color w:val="5FB878"/>
    </w:rPr>
  </w:style>
  <w:style w:type="character" w:customStyle="1" w:styleId="38">
    <w:name w:val="hover3"/>
    <w:basedOn w:val="20"/>
    <w:autoRedefine/>
    <w:qFormat/>
    <w:uiPriority w:val="0"/>
    <w:rPr>
      <w:color w:val="5FB878"/>
    </w:rPr>
  </w:style>
  <w:style w:type="character" w:customStyle="1" w:styleId="39">
    <w:name w:val="hover4"/>
    <w:basedOn w:val="20"/>
    <w:autoRedefine/>
    <w:qFormat/>
    <w:uiPriority w:val="0"/>
    <w:rPr>
      <w:color w:val="FFFFFF"/>
    </w:rPr>
  </w:style>
  <w:style w:type="character" w:customStyle="1" w:styleId="40">
    <w:name w:val="layui-this"/>
    <w:basedOn w:val="20"/>
    <w:autoRedefine/>
    <w:qFormat/>
    <w:uiPriority w:val="0"/>
    <w:rPr>
      <w:bdr w:val="single" w:color="EEEEEE" w:sz="6" w:space="0"/>
      <w:shd w:val="clear" w:color="auto" w:fill="FFFFFF"/>
    </w:rPr>
  </w:style>
  <w:style w:type="paragraph" w:customStyle="1" w:styleId="41">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42">
    <w:name w:val="页脚 Char"/>
    <w:basedOn w:val="20"/>
    <w:link w:val="13"/>
    <w:autoRedefine/>
    <w:qFormat/>
    <w:uiPriority w:val="99"/>
    <w:rPr>
      <w:rFonts w:ascii="Calibri" w:hAnsi="Calibri"/>
      <w:kern w:val="2"/>
      <w:sz w:val="18"/>
      <w:szCs w:val="24"/>
    </w:rPr>
  </w:style>
  <w:style w:type="paragraph" w:styleId="43">
    <w:name w:val="List Paragraph"/>
    <w:basedOn w:val="1"/>
    <w:autoRedefine/>
    <w:qFormat/>
    <w:uiPriority w:val="99"/>
    <w:pPr>
      <w:ind w:firstLine="420" w:firstLineChars="200"/>
    </w:pPr>
  </w:style>
  <w:style w:type="character" w:customStyle="1" w:styleId="44">
    <w:name w:val="标题 1 Char"/>
    <w:link w:val="3"/>
    <w:autoRedefine/>
    <w:qFormat/>
    <w:uiPriority w:val="0"/>
    <w:rPr>
      <w:b/>
      <w:kern w:val="44"/>
      <w:sz w:val="44"/>
    </w:rPr>
  </w:style>
  <w:style w:type="character" w:customStyle="1" w:styleId="45">
    <w:name w:val="文档结构图 Char"/>
    <w:basedOn w:val="20"/>
    <w:link w:val="9"/>
    <w:autoRedefine/>
    <w:semiHidden/>
    <w:qFormat/>
    <w:uiPriority w:val="0"/>
    <w:rPr>
      <w:rFonts w:ascii="Microsoft YaHei UI" w:hAnsi="Calibri" w:eastAsia="Microsoft YaHei UI"/>
      <w:kern w:val="2"/>
      <w:sz w:val="18"/>
      <w:szCs w:val="18"/>
    </w:rPr>
  </w:style>
  <w:style w:type="character" w:customStyle="1" w:styleId="46">
    <w:name w:val="font21"/>
    <w:basedOn w:val="20"/>
    <w:autoRedefine/>
    <w:qFormat/>
    <w:uiPriority w:val="0"/>
    <w:rPr>
      <w:rFonts w:hint="eastAsia" w:ascii="微软雅黑" w:hAnsi="微软雅黑" w:eastAsia="微软雅黑" w:cs="微软雅黑"/>
      <w:color w:val="000000"/>
      <w:sz w:val="20"/>
      <w:szCs w:val="20"/>
      <w:u w:val="none"/>
    </w:rPr>
  </w:style>
  <w:style w:type="character" w:customStyle="1" w:styleId="47">
    <w:name w:val="font41"/>
    <w:basedOn w:val="20"/>
    <w:autoRedefine/>
    <w:qFormat/>
    <w:uiPriority w:val="0"/>
    <w:rPr>
      <w:rFonts w:ascii="Arial" w:hAnsi="Arial" w:cs="Arial"/>
      <w:color w:val="000000"/>
      <w:sz w:val="20"/>
      <w:szCs w:val="20"/>
      <w:u w:val="none"/>
    </w:rPr>
  </w:style>
  <w:style w:type="character" w:customStyle="1" w:styleId="48">
    <w:name w:val="NormalCharacter"/>
    <w:autoRedefine/>
    <w:qFormat/>
    <w:uiPriority w:val="99"/>
  </w:style>
  <w:style w:type="paragraph" w:customStyle="1" w:styleId="49">
    <w:name w:val="HtmlNormal"/>
    <w:basedOn w:val="1"/>
    <w:autoRedefine/>
    <w:qFormat/>
    <w:uiPriority w:val="0"/>
    <w:pPr>
      <w:jc w:val="left"/>
    </w:pPr>
    <w:rPr>
      <w:kern w:val="0"/>
      <w:sz w:val="24"/>
    </w:rPr>
  </w:style>
  <w:style w:type="paragraph" w:customStyle="1" w:styleId="50">
    <w:name w:val="样式 正文格式 + 行距: 多倍行距 1.25 字行"/>
    <w:basedOn w:val="51"/>
    <w:autoRedefine/>
    <w:qFormat/>
    <w:uiPriority w:val="0"/>
    <w:pPr>
      <w:spacing w:line="300" w:lineRule="auto"/>
    </w:pPr>
    <w:rPr>
      <w:rFonts w:cs="宋体"/>
    </w:rPr>
  </w:style>
  <w:style w:type="paragraph" w:customStyle="1" w:styleId="51">
    <w:name w:val="正文格式"/>
    <w:basedOn w:val="1"/>
    <w:autoRedefine/>
    <w:qFormat/>
    <w:uiPriority w:val="0"/>
    <w:pPr>
      <w:widowControl/>
      <w:adjustRightInd w:val="0"/>
      <w:snapToGrid w:val="0"/>
      <w:spacing w:line="360" w:lineRule="atLeast"/>
      <w:ind w:firstLine="482"/>
      <w:textAlignment w:val="baseline"/>
    </w:pPr>
    <w:rPr>
      <w:kern w:val="0"/>
      <w:sz w:val="24"/>
      <w:szCs w:val="20"/>
    </w:rPr>
  </w:style>
  <w:style w:type="paragraph" w:customStyle="1" w:styleId="52">
    <w:name w:val="Body text|1"/>
    <w:basedOn w:val="1"/>
    <w:qFormat/>
    <w:uiPriority w:val="0"/>
    <w:pPr>
      <w:widowControl w:val="0"/>
      <w:shd w:val="clear" w:color="auto" w:fill="auto"/>
      <w:spacing w:line="432" w:lineRule="auto"/>
      <w:ind w:firstLine="280"/>
    </w:pPr>
    <w:rPr>
      <w:rFonts w:ascii="宋体" w:hAnsi="宋体" w:eastAsia="宋体" w:cs="宋体"/>
      <w:sz w:val="17"/>
      <w:szCs w:val="17"/>
      <w:u w:val="none"/>
      <w:shd w:val="clear" w:color="auto" w:fill="auto"/>
      <w:lang w:val="zh-CN" w:eastAsia="zh-CN" w:bidi="zh-CN"/>
    </w:rPr>
  </w:style>
  <w:style w:type="character" w:customStyle="1" w:styleId="53">
    <w:name w:val="font11"/>
    <w:basedOn w:val="20"/>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Pages>
  <Words>19144</Words>
  <Characters>19908</Characters>
  <Lines>137</Lines>
  <Paragraphs>38</Paragraphs>
  <TotalTime>11</TotalTime>
  <ScaleCrop>false</ScaleCrop>
  <LinksUpToDate>false</LinksUpToDate>
  <CharactersWithSpaces>21487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2021-11-08T09:01:00Z</dcterms:created>
  <dc:creator>Administrator</dc:creator>
  <cp:lastModifiedBy>Administrator</cp:lastModifiedBy>
  <cp:lastPrinted>2024-11-06T06:51:00Z</cp:lastPrinted>
  <dcterms:modified xsi:type="dcterms:W3CDTF">2024-11-20T07:24:24Z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AA9CB2CFAB924601A1D99C621BD4BC1A_13</vt:lpwstr>
  </property>
</Properties>
</file>