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eastAsiaTheme="minorEastAsia"/>
          <w:b/>
          <w:bCs/>
          <w:spacing w:val="0"/>
          <w:sz w:val="32"/>
          <w:szCs w:val="32"/>
          <w:lang w:val="en-US" w:eastAsia="zh-CN"/>
        </w:rPr>
      </w:pPr>
      <w:bookmarkStart w:id="0" w:name="_Hlk185337909"/>
      <w:r>
        <w:rPr>
          <w:rFonts w:hint="eastAsia" w:ascii="Times New Roman" w:hAnsi="Times New Roman" w:cs="Times New Roman" w:eastAsiaTheme="minorEastAsia"/>
          <w:b/>
          <w:bCs/>
          <w:spacing w:val="0"/>
          <w:sz w:val="32"/>
          <w:szCs w:val="32"/>
          <w:lang w:val="en-US" w:eastAsia="zh-CN"/>
        </w:rPr>
        <w:t>启东市行政中心食堂厨房电磁设备采购与安装项目</w:t>
      </w:r>
    </w:p>
    <w:p>
      <w:pPr>
        <w:jc w:val="center"/>
        <w:rPr>
          <w:rFonts w:ascii="Times New Roman" w:hAnsi="Times New Roman" w:cs="Times New Roman"/>
          <w:b/>
          <w:bCs/>
          <w:sz w:val="32"/>
          <w:szCs w:val="32"/>
        </w:rPr>
      </w:pPr>
      <w:r>
        <w:rPr>
          <w:rFonts w:ascii="Times New Roman" w:hAnsi="Times New Roman" w:cs="Times New Roman"/>
          <w:b/>
          <w:bCs/>
          <w:sz w:val="32"/>
          <w:szCs w:val="32"/>
        </w:rPr>
        <w:t>市场询价公告</w:t>
      </w:r>
    </w:p>
    <w:bookmarkEnd w:id="0"/>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Times New Roman" w:hAnsi="Times New Roman" w:eastAsia="宋体" w:cs="Times New Roman"/>
          <w:sz w:val="24"/>
          <w:szCs w:val="24"/>
        </w:rPr>
      </w:pPr>
      <w:r>
        <w:rPr>
          <w:rFonts w:hint="eastAsia" w:ascii="Times New Roman" w:hAnsi="宋体" w:eastAsia="宋体" w:cs="Times New Roman"/>
          <w:sz w:val="24"/>
          <w:szCs w:val="24"/>
        </w:rPr>
        <w:t>启东市机关事务服务中心</w:t>
      </w:r>
      <w:r>
        <w:rPr>
          <w:rFonts w:ascii="Times New Roman" w:hAnsi="宋体" w:eastAsia="宋体" w:cs="Times New Roman"/>
          <w:sz w:val="24"/>
          <w:szCs w:val="24"/>
        </w:rPr>
        <w:t>的</w:t>
      </w:r>
      <w:r>
        <w:rPr>
          <w:rFonts w:hint="eastAsia" w:ascii="Times New Roman" w:hAnsi="宋体" w:eastAsia="宋体" w:cs="Times New Roman"/>
          <w:sz w:val="24"/>
          <w:szCs w:val="24"/>
          <w:lang w:val="en-US" w:eastAsia="zh-CN"/>
        </w:rPr>
        <w:t>启东市行政中心食堂厨房电磁设备采购与安装项目</w:t>
      </w:r>
      <w:r>
        <w:rPr>
          <w:rFonts w:ascii="Times New Roman" w:hAnsi="宋体" w:eastAsia="宋体" w:cs="Times New Roman"/>
          <w:sz w:val="24"/>
          <w:szCs w:val="24"/>
        </w:rPr>
        <w:t>即将实施，现就该项目进行市场询价调研。</w:t>
      </w:r>
    </w:p>
    <w:p>
      <w:pPr>
        <w:keepNext w:val="0"/>
        <w:keepLines w:val="0"/>
        <w:pageBreakBefore w:val="0"/>
        <w:widowControl w:val="0"/>
        <w:kinsoku/>
        <w:wordWrap/>
        <w:overflowPunct/>
        <w:topLinePunct w:val="0"/>
        <w:autoSpaceDE/>
        <w:autoSpaceDN/>
        <w:bidi w:val="0"/>
        <w:adjustRightInd w:val="0"/>
        <w:snapToGrid w:val="0"/>
        <w:spacing w:line="480" w:lineRule="exact"/>
        <w:ind w:firstLine="466" w:firstLineChars="200"/>
        <w:textAlignment w:val="auto"/>
        <w:rPr>
          <w:rFonts w:ascii="Times New Roman" w:hAnsi="Times New Roman" w:eastAsia="宋体" w:cs="Times New Roman"/>
          <w:b/>
          <w:color w:val="000000"/>
          <w:spacing w:val="-4"/>
          <w:sz w:val="24"/>
          <w:szCs w:val="24"/>
        </w:rPr>
      </w:pPr>
      <w:r>
        <w:rPr>
          <w:rFonts w:ascii="Times New Roman" w:hAnsi="宋体" w:eastAsia="宋体" w:cs="Times New Roman"/>
          <w:b/>
          <w:color w:val="000000"/>
          <w:spacing w:val="-4"/>
          <w:sz w:val="24"/>
          <w:szCs w:val="24"/>
        </w:rPr>
        <w:t>一、采购需求：</w:t>
      </w:r>
    </w:p>
    <w:tbl>
      <w:tblPr>
        <w:tblStyle w:val="11"/>
        <w:tblpPr w:leftFromText="180" w:rightFromText="180" w:vertAnchor="text" w:horzAnchor="page" w:tblpX="1361" w:tblpY="496"/>
        <w:tblOverlap w:val="never"/>
        <w:tblW w:w="9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845"/>
        <w:gridCol w:w="1759"/>
        <w:gridCol w:w="477"/>
        <w:gridCol w:w="478"/>
        <w:gridCol w:w="4295"/>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货物</w:t>
            </w:r>
          </w:p>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规格（mm）</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技术参数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电磁双眼大锅灶</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2000*1200*800/450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6 </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1.全SUS304不锈钢台面厚1.5mm，其它为SUS304不锈钢侧板、背板、底板采用厚1.2mm。2.电功率：≥20KW*2/380V 。3.显示屏带有中文故障原因，显示屏显示用电量，每天或每个月的能耗一目了然，节能看得见。4.实时显示当前输出功率，方便火候掌控。5.DSP数字机芯，30种功能保护精巧防护设计，有效防水、防虫、防油。6.采用IPX7级防水风机，泡在水里都能转，有效防水。7.采用8档以上磁性火力开关。8.采用最先进的铲片式散热技术，散热快捷，充分保障了IGBT及机芯各元器件的正常工作，具有故障自检并能显示故障代码（包括模块超温、模块传感器、线盘传感、过压故障、过流故障、错放锅具、电源缺相）。                                                      ▲所提供产具有《食品接触产品安全认证证书》、《绿色产品评价证书》、 《节能产品认证证书》，提供国家一级能效检测报告及备案的一级能效标识，证书信息亦可在国家认证认可监督管理委员会（www.cnca.gov.cn）、中国质量认证中心（webdata.cqccms.com.cn）、中国能效标识网（www.energylabel.com.cn）上查询。                                                                                                                                                                                                                                                                                                                                                       </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color w:val="auto"/>
                <w:lang w:val="en-US" w:eastAsia="zh-CN"/>
              </w:rPr>
              <w:t xml:space="preserve"> </w:t>
            </w:r>
            <w:r>
              <w:rPr>
                <w:color w:val="auto"/>
              </w:rPr>
              <w:drawing>
                <wp:inline distT="0" distB="0" distL="114300" distR="114300">
                  <wp:extent cx="702310" cy="426720"/>
                  <wp:effectExtent l="0" t="0" r="1397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5"/>
                          <a:stretch>
                            <a:fillRect/>
                          </a:stretch>
                        </pic:blipFill>
                        <pic:spPr>
                          <a:xfrm>
                            <a:off x="0" y="0"/>
                            <a:ext cx="702310" cy="42672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电磁双眼磁炒灶（1大60锅1小50锅）</w:t>
            </w:r>
          </w:p>
        </w:tc>
        <w:tc>
          <w:tcPr>
            <w:tcW w:w="1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2000*1200*800/450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1.全SUS304不锈钢台面厚1.</w:t>
            </w:r>
            <w:r>
              <w:rPr>
                <w:rFonts w:hint="eastAsia" w:ascii="宋体" w:hAnsi="宋体" w:eastAsia="宋体" w:cs="宋体"/>
                <w:i w:val="0"/>
                <w:iCs w:val="0"/>
                <w:color w:val="auto"/>
                <w:kern w:val="0"/>
                <w:sz w:val="16"/>
                <w:szCs w:val="16"/>
                <w:u w:val="none"/>
                <w:lang w:val="en-US" w:eastAsia="zh-CN" w:bidi="ar"/>
              </w:rPr>
              <w:t>5mm，其它为SUS304不锈钢侧板、背板、底板采用厚1</w:t>
            </w:r>
            <w:r>
              <w:rPr>
                <w:rFonts w:hint="eastAsia" w:ascii="宋体" w:hAnsi="宋体" w:eastAsia="宋体" w:cs="宋体"/>
                <w:i w:val="0"/>
                <w:iCs w:val="0"/>
                <w:color w:val="auto"/>
                <w:kern w:val="0"/>
                <w:sz w:val="18"/>
                <w:szCs w:val="18"/>
                <w:u w:val="none"/>
                <w:lang w:val="en-US" w:eastAsia="zh-CN" w:bidi="ar"/>
              </w:rPr>
              <w:t xml:space="preserve">.2mm。2.电功率：≥15KW*2/380V 。3.显示屏带有中文故障原因，显示屏显示用电量，每天或每个月的能耗一目了然，节能看得见。4.实时显示当前输出功率，方便火候掌控。5.DSP数字机芯，30种功能保护精巧防护设计，有效防水、防虫、防油。6.采用IPX7级防水风机，泡在水里都能转，有效防水。7.采用8档以上磁性火力开关。8.采用最先进的铲片式散热技术，散热快捷，充分保障了IGBT及机芯各元器件的正常工作，具有故障自检并能显示故障代码（包括模块超温、模块传感器、线盘传感、过压故障、过流故障、错放锅具、电源缺相）。                                                      ▲所提供产具有《食品接触产品安全认证证书》、《绿色产品评价证书》、 《节能产品认证证书》，提供国家一级能效检测报告及备案的一级能效标识，证书信息亦可在国家认证认可监督管理委员会（www.cnca.gov.cn）、中国质量认证中心（webdata.cqccms.com.cn）、中国能效标识网（www.energylabel.com.cn）上查询。                                                                                                                                                                                                                                                                                                                                                       </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color w:val="auto"/>
                <w:lang w:val="en-US" w:eastAsia="zh-CN"/>
              </w:rPr>
              <w:t xml:space="preserve"> </w:t>
            </w:r>
            <w:r>
              <w:rPr>
                <w:color w:val="auto"/>
              </w:rPr>
              <w:drawing>
                <wp:inline distT="0" distB="0" distL="114300" distR="114300">
                  <wp:extent cx="717550" cy="481965"/>
                  <wp:effectExtent l="0" t="0" r="13970" b="571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717550" cy="48196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电磁单眼汤灶</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1200*800*600/650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全SUS304不锈钢台面厚1.5mm，其它为SUS304不锈钢侧板、背板、底板采用厚1.2mm。2.电功率：≥15KW/380V。3.显示屏带有中文故障原因，显示屏显示用电量，每天或每个月的能耗一目了然，节能看得见。4.实时显示当前输出功率，方便火候掌控。5.DSP数字机芯，30种功能保护精巧防护设计，有效防水、防虫、防油。6.采用IPX7级防水风机，泡在水里都能转，有效防水。7.采用8档以上磁性火力开关。8.采用最先进的铲片式散热技术，散热快捷，充分保障了IGBT及机芯各元器件的正常工作，具有故障自检并能显示故障代码（包括模块超温、模块传感器、线盘传感、过压故障、过流故障、错放锅具、电源缺相）。                                                           ▲所提供产具有《食品接触产品安全认证证书》，提供国家一级能效检测报告及备案的一级能效标识，证书信息亦可在国家认证认可监督管理委员会（www.cnca.gov.cn）、中国能效标识网（www.energylabel.com.cn）上查询。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color w:val="auto"/>
                <w:lang w:val="en-US" w:eastAsia="zh-CN"/>
              </w:rPr>
              <w:t xml:space="preserve"> </w:t>
            </w:r>
            <w:r>
              <w:rPr>
                <w:color w:val="auto"/>
              </w:rPr>
              <w:drawing>
                <wp:inline distT="0" distB="0" distL="114300" distR="114300">
                  <wp:extent cx="593090" cy="869950"/>
                  <wp:effectExtent l="0" t="0" r="1270" b="139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93090" cy="8699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电磁可倾式汤锅</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200L /1480*1100*1050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材质：面板采用优质SUS304不锈钢板厚1.5mm，其它为SUS304不锈钢侧板、背板、底板采用厚1.2mm。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2、功率/电压：≥20KW/380V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3、要求汤锅可90度翻转，便于食物取出。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4、实时显示当前输出功率，方便火候掌控。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5、显示屏带有中文故障原因，方便维修处理。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6、耐用方便的8档磁控滑档火力调节器。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7、可实时显示用电量，每天或每个月的能耗一目了然；节能看得见。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8、采用IPX7级防水风机，泡在水里都能转，有效防水。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9、DSP数字机芯，30种功能保护精巧防护设计，有效防水、防虫、防油。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10、采用最先进的铲片式散热技术，散热快捷，充分保障了IGBT及机芯各元器件的正常工作，具有故障自检并能显示故障代码（包括模块超温、模块传感器、线盘传感、过压故障、过流故障、错放锅具、电源缺相）。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▲投标人提供所投对应型号产品具有食品接触产品安全认证证书和相应的检测报告，证书信息亦可在国家认证认可监督管理委员会（www.cnca.gov.cn）上查询。</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color w:val="auto"/>
                <w:lang w:val="en-US" w:eastAsia="zh-CN"/>
              </w:rPr>
              <w:t xml:space="preserve"> </w:t>
            </w:r>
            <w:r>
              <w:rPr>
                <w:color w:val="auto"/>
              </w:rPr>
              <w:drawing>
                <wp:inline distT="0" distB="0" distL="114300" distR="114300">
                  <wp:extent cx="686435" cy="537210"/>
                  <wp:effectExtent l="0" t="0" r="14605" b="1143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8"/>
                          <a:stretch>
                            <a:fillRect/>
                          </a:stretch>
                        </pic:blipFill>
                        <pic:spPr>
                          <a:xfrm>
                            <a:off x="0" y="0"/>
                            <a:ext cx="686435" cy="53721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电磁蒸包炉</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800*800*800/150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面选用不锈钢板SUS304δ=1.5mm，其它为SUS304不锈钢侧板、背板、底板采用厚1.2mm。重力脚压边，缺水保护，AAD磁电引擎，数字驱动，多级防护，喇叭形隧道散风设计散热PPS齿形线盘组件，磁场分布均匀，数码显示，6mm厚液晶板，铝合金材质火力调节把手，电压/功率：380V/≥15KW。                                                        ▲投标人提供所投对应型号产品具有食品接触产品安全认证证书和相应的检测报告，证书信息亦可在国家认证认可监督管理委员会（www.cnca.gov.cn）上查询。</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color w:val="auto"/>
                <w:lang w:val="en-US" w:eastAsia="zh-CN"/>
              </w:rPr>
              <w:t xml:space="preserve"> </w:t>
            </w:r>
            <w:r>
              <w:rPr>
                <w:color w:val="auto"/>
              </w:rPr>
              <w:drawing>
                <wp:inline distT="0" distB="0" distL="114300" distR="114300">
                  <wp:extent cx="581025" cy="542925"/>
                  <wp:effectExtent l="0" t="0" r="13335" b="5715"/>
                  <wp:docPr id="1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4"/>
                          <pic:cNvPicPr>
                            <a:picLocks noChangeAspect="1"/>
                          </pic:cNvPicPr>
                        </pic:nvPicPr>
                        <pic:blipFill>
                          <a:blip r:embed="rId9"/>
                          <a:stretch>
                            <a:fillRect/>
                          </a:stretch>
                        </pic:blipFill>
                        <pic:spPr>
                          <a:xfrm>
                            <a:off x="0" y="0"/>
                            <a:ext cx="581025" cy="5429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炉拼台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500*1200*800/450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选用SUS304不锈钢板材，层板厚δ=1.5mm，加强筋100*400厚=1.2mm，主柱采用304Φ38不锈钢圆管厚δ=1.2mm，配调节脚。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-56515</wp:posOffset>
                  </wp:positionH>
                  <wp:positionV relativeFrom="paragraph">
                    <wp:posOffset>71120</wp:posOffset>
                  </wp:positionV>
                  <wp:extent cx="712470" cy="657225"/>
                  <wp:effectExtent l="0" t="0" r="3810" b="13335"/>
                  <wp:wrapNone/>
                  <wp:docPr id="2" name="图片_30"/>
                  <wp:cNvGraphicFramePr/>
                  <a:graphic xmlns:a="http://schemas.openxmlformats.org/drawingml/2006/main">
                    <a:graphicData uri="http://schemas.openxmlformats.org/drawingml/2006/picture">
                      <pic:pic xmlns:pic="http://schemas.openxmlformats.org/drawingml/2006/picture">
                        <pic:nvPicPr>
                          <pic:cNvPr id="2" name="图片_30"/>
                          <pic:cNvPicPr/>
                        </pic:nvPicPr>
                        <pic:blipFill>
                          <a:blip r:embed="rId10"/>
                          <a:stretch>
                            <a:fillRect/>
                          </a:stretch>
                        </pic:blipFill>
                        <pic:spPr>
                          <a:xfrm>
                            <a:off x="0" y="0"/>
                            <a:ext cx="712470" cy="6572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电磁炉拼台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300*800*800/150</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选用SUS304不锈钢板材，层板厚δ=1.5mm，加强筋100*400厚=1.2mm，主柱采用304Φ38不锈钢圆管厚δ=1.2mm，配调节脚。</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color w:val="auto"/>
              </w:rPr>
              <w:drawing>
                <wp:inline distT="0" distB="0" distL="114300" distR="114300">
                  <wp:extent cx="652145" cy="524510"/>
                  <wp:effectExtent l="0" t="0" r="3175" b="889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r:link="rId12"/>
                          <a:stretch>
                            <a:fillRect/>
                          </a:stretch>
                        </pic:blipFill>
                        <pic:spPr>
                          <a:xfrm>
                            <a:off x="0" y="0"/>
                            <a:ext cx="652145" cy="524510"/>
                          </a:xfrm>
                          <a:prstGeom prst="rect">
                            <a:avLst/>
                          </a:prstGeom>
                          <a:noFill/>
                          <a:ln w="9525">
                            <a:noFill/>
                          </a:ln>
                        </pic:spPr>
                      </pic:pic>
                    </a:graphicData>
                  </a:graphic>
                </wp:inline>
              </w:drawing>
            </w:r>
            <w:r>
              <w:rPr>
                <w:rFonts w:hint="eastAsia"/>
                <w:color w:val="auto"/>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u w:val="none"/>
                <w:lang w:val="en-US" w:eastAsia="zh-CN" w:bidi="ar"/>
              </w:rPr>
              <w:t>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u w:val="none"/>
                <w:lang w:val="en-US" w:eastAsia="zh-CN" w:bidi="ar"/>
              </w:rPr>
              <w:t>双门电蒸饭箱</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u w:val="none"/>
                <w:lang w:val="en-US" w:eastAsia="zh-CN" w:bidi="ar"/>
              </w:rPr>
              <w:t>380V/24W 双门24层</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u w:val="none"/>
                <w:lang w:val="en-US" w:eastAsia="zh-CN" w:bidi="ar"/>
              </w:rPr>
              <w:t xml:space="preserve">饭车柜体采用双层发泡不锈钢材料制作，内含蒸饭盘24只，饭盘为304材质，食品级。电压/功率：380V/≥12KW*2，微电脑控制缺水保护、过热保护、定时定温，防止干烧，一次成型内胆，自动补水装置，带开关控制按钮，高精度电器带定温、定时控制器，加重脚轮框架夹层高密度保温材料 ，304 材质加长型发热管，自动进水，蒸汽自动泄压，柜体框架全不锈钢支撑加强，无腐蚀现象，节能、高效、环保，经久耐用。                                                              ▲投标人提供所投对应型号产品具有食品接触产品安全认证证书和相应的检测报告，证书信息亦可在国家认证认可监督管理委员会（www.cnca.gov.cn）上查询。       </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color w:val="auto"/>
                <w:highlight w:val="none"/>
                <w:lang w:val="en-US" w:eastAsia="zh-CN"/>
              </w:rPr>
              <w:t xml:space="preserve">  </w:t>
            </w:r>
            <w:r>
              <w:rPr>
                <w:color w:val="auto"/>
                <w:highlight w:val="none"/>
              </w:rPr>
              <w:drawing>
                <wp:inline distT="0" distB="0" distL="114300" distR="114300">
                  <wp:extent cx="579755" cy="654050"/>
                  <wp:effectExtent l="0" t="0" r="14605" b="1270"/>
                  <wp:docPr id="11" name="图片 9" descr="58668ba32451a820b67e1173a8311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58668ba32451a820b67e1173a8311f3"/>
                          <pic:cNvPicPr>
                            <a:picLocks noChangeAspect="1"/>
                          </pic:cNvPicPr>
                        </pic:nvPicPr>
                        <pic:blipFill>
                          <a:blip r:embed="rId13"/>
                          <a:stretch>
                            <a:fillRect/>
                          </a:stretch>
                        </pic:blipFill>
                        <pic:spPr>
                          <a:xfrm>
                            <a:off x="0" y="0"/>
                            <a:ext cx="579755" cy="6540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双头台式电磁炉</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700*420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不锈钢机身，双控系统，具有AAD磁电引擎，数字驱动，多级防护，喇叭形隧道散风设计散热PPS齿形线盘组件，磁场分布均匀，数码显示。电压/功率：220V/≥3.5KW*2，微电脑控制缺水保护、过热保护、定时定温，防止干烧，一次成型内胆，自动补。                                                           ▲投标人提供所投对应型号产品具有食品接触产品安全认证证书和《节能产品认证证书》，证书信息亦可在国家认证认可监督管理委员会（www.cnca.gov.cn）上查询。</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-21590</wp:posOffset>
                  </wp:positionH>
                  <wp:positionV relativeFrom="paragraph">
                    <wp:posOffset>226060</wp:posOffset>
                  </wp:positionV>
                  <wp:extent cx="721995" cy="321310"/>
                  <wp:effectExtent l="0" t="0" r="9525" b="13970"/>
                  <wp:wrapNone/>
                  <wp:docPr id="7" name="图片_10"/>
                  <wp:cNvGraphicFramePr/>
                  <a:graphic xmlns:a="http://schemas.openxmlformats.org/drawingml/2006/main">
                    <a:graphicData uri="http://schemas.openxmlformats.org/drawingml/2006/picture">
                      <pic:pic xmlns:pic="http://schemas.openxmlformats.org/drawingml/2006/picture">
                        <pic:nvPicPr>
                          <pic:cNvPr id="7" name="图片_10"/>
                          <pic:cNvPicPr/>
                        </pic:nvPicPr>
                        <pic:blipFill>
                          <a:blip r:embed="rId14"/>
                          <a:stretch>
                            <a:fillRect/>
                          </a:stretch>
                        </pic:blipFill>
                        <pic:spPr>
                          <a:xfrm>
                            <a:off x="0" y="0"/>
                            <a:ext cx="721995" cy="3213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电饼铛</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700*800*850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采用不锈钢材质切割打磨一次成型，铝合金烤盘，食品级不粘涂层，数显温控，防烫手柄。电压/功率：220V/5KW。                                       ▲投标人提供所投对应型号产品具有食品接触产品安全认证证书和相应的检测报告，证书信息亦可在国家认证认可监督管理委员会（www.cnca.gov.cn）上查询。</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color w:val="auto"/>
                <w:lang w:val="en-US" w:eastAsia="zh-CN"/>
              </w:rPr>
              <w:t xml:space="preserve"> </w:t>
            </w:r>
            <w:r>
              <w:rPr>
                <w:color w:val="auto"/>
              </w:rPr>
              <w:drawing>
                <wp:inline distT="0" distB="0" distL="114300" distR="114300">
                  <wp:extent cx="568325" cy="647700"/>
                  <wp:effectExtent l="0" t="0" r="10795" b="762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5"/>
                          <a:stretch>
                            <a:fillRect/>
                          </a:stretch>
                        </pic:blipFill>
                        <pic:spPr>
                          <a:xfrm>
                            <a:off x="0" y="0"/>
                            <a:ext cx="568325" cy="647700"/>
                          </a:xfrm>
                          <a:prstGeom prst="rect">
                            <a:avLst/>
                          </a:prstGeom>
                          <a:noFill/>
                          <a:ln w="9525">
                            <a:noFill/>
                          </a:ln>
                        </pic:spPr>
                      </pic:pic>
                    </a:graphicData>
                  </a:graphic>
                </wp:inline>
              </w:drawing>
            </w:r>
          </w:p>
        </w:tc>
      </w:tr>
    </w:tbl>
    <w:p>
      <w:pPr>
        <w:keepNext w:val="0"/>
        <w:keepLines w:val="0"/>
        <w:pageBreakBefore w:val="0"/>
        <w:widowControl w:val="0"/>
        <w:kinsoku/>
        <w:wordWrap/>
        <w:overflowPunct/>
        <w:topLinePunct w:val="0"/>
        <w:autoSpaceDE/>
        <w:autoSpaceDN/>
        <w:bidi w:val="0"/>
        <w:spacing w:line="480" w:lineRule="exact"/>
        <w:ind w:firstLine="480"/>
        <w:textAlignment w:val="auto"/>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备注：</w:t>
      </w:r>
    </w:p>
    <w:p>
      <w:pPr>
        <w:keepNext w:val="0"/>
        <w:keepLines w:val="0"/>
        <w:pageBreakBefore w:val="0"/>
        <w:widowControl w:val="0"/>
        <w:kinsoku/>
        <w:wordWrap/>
        <w:overflowPunct/>
        <w:topLinePunct w:val="0"/>
        <w:autoSpaceDE/>
        <w:autoSpaceDN/>
        <w:bidi w:val="0"/>
        <w:spacing w:line="480" w:lineRule="exact"/>
        <w:ind w:firstLine="480"/>
        <w:textAlignment w:val="auto"/>
        <w:rPr>
          <w:rFonts w:hint="eastAsia" w:ascii="Times New Roman" w:hAnsi="宋体" w:eastAsia="宋体" w:cs="Times New Roman"/>
          <w:color w:val="auto"/>
          <w:sz w:val="24"/>
          <w:szCs w:val="24"/>
          <w:lang w:val="zh-CN" w:eastAsia="zh-CN"/>
        </w:rPr>
      </w:pPr>
      <w:r>
        <w:rPr>
          <w:rFonts w:hint="eastAsia" w:ascii="Times New Roman" w:hAnsi="宋体" w:eastAsia="宋体" w:cs="Times New Roman"/>
          <w:color w:val="auto"/>
          <w:sz w:val="24"/>
          <w:szCs w:val="24"/>
          <w:lang w:val="en-US" w:eastAsia="zh-CN"/>
        </w:rPr>
        <w:t>1.</w:t>
      </w:r>
      <w:r>
        <w:rPr>
          <w:rFonts w:hint="eastAsia" w:ascii="Times New Roman" w:hAnsi="宋体" w:eastAsia="宋体" w:cs="Times New Roman"/>
          <w:color w:val="auto"/>
          <w:sz w:val="24"/>
          <w:szCs w:val="24"/>
          <w:lang w:val="zh-CN" w:eastAsia="zh-CN"/>
        </w:rPr>
        <w:t>上述采购要求为最低要求，不得负偏离，否则视为无效报价。</w:t>
      </w:r>
    </w:p>
    <w:p>
      <w:pPr>
        <w:keepNext w:val="0"/>
        <w:keepLines w:val="0"/>
        <w:pageBreakBefore w:val="0"/>
        <w:widowControl w:val="0"/>
        <w:kinsoku/>
        <w:wordWrap/>
        <w:overflowPunct/>
        <w:topLinePunct w:val="0"/>
        <w:autoSpaceDE/>
        <w:autoSpaceDN/>
        <w:bidi w:val="0"/>
        <w:spacing w:line="480" w:lineRule="exact"/>
        <w:ind w:firstLine="480"/>
        <w:textAlignment w:val="auto"/>
        <w:rPr>
          <w:rFonts w:hint="eastAsia" w:ascii="Times New Roman" w:hAnsi="宋体" w:eastAsia="宋体" w:cs="Times New Roman"/>
          <w:color w:val="auto"/>
          <w:sz w:val="24"/>
          <w:szCs w:val="24"/>
          <w:lang w:val="zh-CN" w:eastAsia="zh-CN"/>
        </w:rPr>
      </w:pPr>
      <w:r>
        <w:rPr>
          <w:rFonts w:hint="eastAsia" w:ascii="Times New Roman" w:hAnsi="宋体" w:eastAsia="宋体" w:cs="Times New Roman"/>
          <w:color w:val="auto"/>
          <w:sz w:val="24"/>
          <w:szCs w:val="24"/>
          <w:lang w:val="en-US" w:eastAsia="zh-CN"/>
        </w:rPr>
        <w:t>2.</w:t>
      </w:r>
      <w:r>
        <w:rPr>
          <w:rFonts w:hint="eastAsia" w:ascii="Times New Roman" w:hAnsi="宋体" w:eastAsia="宋体" w:cs="Times New Roman"/>
          <w:color w:val="auto"/>
          <w:sz w:val="24"/>
          <w:szCs w:val="24"/>
          <w:lang w:val="zh-CN" w:eastAsia="zh-CN"/>
        </w:rPr>
        <w:t>请供应商自行</w:t>
      </w:r>
      <w:r>
        <w:rPr>
          <w:rFonts w:hint="eastAsia" w:ascii="Times New Roman" w:hAnsi="宋体" w:eastAsia="宋体" w:cs="Times New Roman"/>
          <w:color w:val="auto"/>
          <w:sz w:val="24"/>
          <w:szCs w:val="24"/>
          <w:lang w:val="en-US" w:eastAsia="zh-CN"/>
        </w:rPr>
        <w:t>踏勘</w:t>
      </w:r>
      <w:r>
        <w:rPr>
          <w:rFonts w:hint="eastAsia" w:ascii="Times New Roman" w:hAnsi="宋体" w:eastAsia="宋体" w:cs="Times New Roman"/>
          <w:color w:val="auto"/>
          <w:sz w:val="24"/>
          <w:szCs w:val="24"/>
          <w:lang w:val="zh-CN" w:eastAsia="zh-CN"/>
        </w:rPr>
        <w:t>现场，</w:t>
      </w:r>
      <w:r>
        <w:rPr>
          <w:rFonts w:hint="eastAsia" w:ascii="Times New Roman" w:hAnsi="宋体" w:eastAsia="宋体" w:cs="Times New Roman"/>
          <w:color w:val="auto"/>
          <w:sz w:val="24"/>
          <w:szCs w:val="24"/>
          <w:lang w:val="en-US" w:eastAsia="zh-CN"/>
        </w:rPr>
        <w:t>涉及原有燃气灶拆除、搬运、以及电磁灶具安装，与现有水，电等衔接所产生的相关费用，</w:t>
      </w:r>
      <w:r>
        <w:rPr>
          <w:rFonts w:hint="eastAsia" w:ascii="Times New Roman" w:hAnsi="宋体" w:eastAsia="宋体" w:cs="Times New Roman"/>
          <w:color w:val="auto"/>
          <w:sz w:val="24"/>
          <w:szCs w:val="24"/>
          <w:lang w:val="zh-CN" w:eastAsia="zh-CN"/>
        </w:rPr>
        <w:t>综合考虑各种因素后报价，</w:t>
      </w:r>
      <w:r>
        <w:rPr>
          <w:rFonts w:hint="eastAsia" w:ascii="Times New Roman" w:hAnsi="宋体" w:eastAsia="宋体" w:cs="Times New Roman"/>
          <w:color w:val="auto"/>
          <w:sz w:val="24"/>
          <w:szCs w:val="24"/>
          <w:lang w:val="en-US" w:eastAsia="zh-CN"/>
        </w:rPr>
        <w:t>不再另行增加费用</w:t>
      </w:r>
      <w:r>
        <w:rPr>
          <w:rFonts w:hint="eastAsia" w:ascii="Times New Roman" w:hAnsi="宋体" w:eastAsia="宋体" w:cs="Times New Roman"/>
          <w:color w:val="auto"/>
          <w:sz w:val="24"/>
          <w:szCs w:val="24"/>
          <w:lang w:val="zh-CN" w:eastAsia="zh-CN"/>
        </w:rPr>
        <w:t>。</w:t>
      </w:r>
    </w:p>
    <w:p>
      <w:pPr>
        <w:keepNext w:val="0"/>
        <w:keepLines w:val="0"/>
        <w:pageBreakBefore w:val="0"/>
        <w:widowControl w:val="0"/>
        <w:kinsoku/>
        <w:wordWrap/>
        <w:overflowPunct/>
        <w:topLinePunct w:val="0"/>
        <w:autoSpaceDE/>
        <w:autoSpaceDN/>
        <w:bidi w:val="0"/>
        <w:spacing w:line="480" w:lineRule="exact"/>
        <w:ind w:firstLine="480"/>
        <w:textAlignment w:val="auto"/>
        <w:rPr>
          <w:rFonts w:hint="default"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3.供应商提供电磁设备系统点位图，电源线，配电箱由釆购人负责。</w:t>
      </w:r>
    </w:p>
    <w:p>
      <w:pPr>
        <w:keepNext w:val="0"/>
        <w:keepLines w:val="0"/>
        <w:pageBreakBefore w:val="0"/>
        <w:widowControl w:val="0"/>
        <w:kinsoku/>
        <w:wordWrap/>
        <w:overflowPunct/>
        <w:topLinePunct w:val="0"/>
        <w:autoSpaceDE/>
        <w:autoSpaceDN/>
        <w:bidi w:val="0"/>
        <w:spacing w:line="480" w:lineRule="exact"/>
        <w:ind w:firstLine="480"/>
        <w:textAlignment w:val="auto"/>
        <w:rPr>
          <w:rFonts w:hint="eastAsia" w:ascii="Times New Roman" w:hAnsi="宋体" w:eastAsia="宋体" w:cs="Times New Roman"/>
          <w:color w:val="auto"/>
          <w:sz w:val="24"/>
          <w:szCs w:val="24"/>
          <w:lang w:val="zh-CN" w:eastAsia="zh-CN"/>
        </w:rPr>
      </w:pPr>
      <w:r>
        <w:rPr>
          <w:rFonts w:hint="eastAsia" w:ascii="Times New Roman" w:hAnsi="宋体" w:eastAsia="宋体" w:cs="Times New Roman"/>
          <w:b/>
          <w:bCs/>
          <w:color w:val="auto"/>
          <w:sz w:val="24"/>
          <w:szCs w:val="24"/>
          <w:lang w:eastAsia="zh-CN"/>
        </w:rPr>
        <w:t>二、</w:t>
      </w:r>
      <w:r>
        <w:rPr>
          <w:rFonts w:ascii="Times New Roman" w:hAnsi="宋体" w:eastAsia="宋体" w:cs="Times New Roman"/>
          <w:b/>
          <w:bCs/>
          <w:color w:val="auto"/>
          <w:sz w:val="24"/>
          <w:szCs w:val="24"/>
        </w:rPr>
        <w:t>预算金额：</w:t>
      </w:r>
      <w:r>
        <w:rPr>
          <w:rFonts w:hint="eastAsia" w:ascii="Times New Roman" w:hAnsi="宋体" w:eastAsia="宋体" w:cs="Times New Roman"/>
          <w:color w:val="auto"/>
          <w:sz w:val="24"/>
          <w:szCs w:val="24"/>
          <w:lang w:val="en-US" w:eastAsia="zh-CN"/>
        </w:rPr>
        <w:t>33</w:t>
      </w:r>
      <w:r>
        <w:rPr>
          <w:rFonts w:hint="eastAsia" w:ascii="Times New Roman" w:hAnsi="宋体" w:eastAsia="宋体" w:cs="Times New Roman"/>
          <w:color w:val="auto"/>
          <w:sz w:val="24"/>
          <w:szCs w:val="24"/>
          <w:lang w:val="zh-CN" w:eastAsia="zh-CN"/>
        </w:rPr>
        <w:t>万元。</w:t>
      </w:r>
    </w:p>
    <w:p>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Times New Roman" w:eastAsia="宋体" w:cs="Times New Roman"/>
          <w:b/>
          <w:bCs/>
          <w:color w:val="auto"/>
          <w:sz w:val="24"/>
          <w:szCs w:val="24"/>
        </w:rPr>
      </w:pPr>
      <w:r>
        <w:rPr>
          <w:rFonts w:hint="eastAsia" w:ascii="Times New Roman" w:hAnsi="宋体" w:eastAsia="宋体" w:cs="Times New Roman"/>
          <w:b/>
          <w:bCs/>
          <w:color w:val="auto"/>
          <w:sz w:val="24"/>
          <w:szCs w:val="24"/>
          <w:lang w:eastAsia="zh-CN"/>
        </w:rPr>
        <w:t>三</w:t>
      </w:r>
      <w:r>
        <w:rPr>
          <w:rFonts w:ascii="Times New Roman" w:hAnsi="宋体" w:eastAsia="宋体" w:cs="Times New Roman"/>
          <w:b/>
          <w:bCs/>
          <w:color w:val="auto"/>
          <w:sz w:val="24"/>
          <w:szCs w:val="24"/>
        </w:rPr>
        <w:t>、约定事项：</w:t>
      </w:r>
      <w:bookmarkStart w:id="1" w:name="_GoBack"/>
      <w:bookmarkEnd w:id="1"/>
    </w:p>
    <w:p>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r>
        <w:rPr>
          <w:rFonts w:hint="eastAsia" w:ascii="Times New Roman" w:hAnsi="宋体" w:eastAsia="宋体" w:cs="Times New Roman"/>
          <w:color w:val="auto"/>
          <w:sz w:val="24"/>
          <w:szCs w:val="24"/>
          <w:lang w:val="en-US" w:eastAsia="zh-CN"/>
        </w:rPr>
        <w:t>质量</w:t>
      </w:r>
      <w:r>
        <w:rPr>
          <w:rFonts w:hint="eastAsia" w:ascii="宋体" w:hAnsi="宋体" w:eastAsia="宋体" w:cs="宋体"/>
          <w:color w:val="auto"/>
          <w:kern w:val="0"/>
          <w:sz w:val="24"/>
          <w:szCs w:val="24"/>
          <w:highlight w:val="none"/>
          <w:lang w:val="en-US" w:eastAsia="zh-CN"/>
        </w:rPr>
        <w:t>保修期（从验收合格之日算起）：本项目所有货物提供三年的（不锈钢制品在质量保修期内无任何生锈）全免费质量保修（配件+人工）并负责终身维修，（如果货物原厂承诺的保修期高于国家规定的保修期，则按原厂承诺的执行）。</w:t>
      </w:r>
    </w:p>
    <w:p>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Times New Roman" w:eastAsia="宋体" w:cs="Times New Roman"/>
          <w:color w:val="auto"/>
          <w:sz w:val="24"/>
          <w:szCs w:val="24"/>
        </w:rPr>
      </w:pPr>
      <w:r>
        <w:rPr>
          <w:rFonts w:hint="eastAsia" w:ascii="Times New Roman" w:hAnsi="宋体" w:eastAsia="宋体" w:cs="Times New Roman"/>
          <w:color w:val="auto"/>
          <w:sz w:val="24"/>
          <w:szCs w:val="24"/>
          <w:lang w:val="en-US" w:eastAsia="zh-CN"/>
        </w:rPr>
        <w:t>2.</w:t>
      </w:r>
      <w:r>
        <w:rPr>
          <w:rFonts w:ascii="Times New Roman" w:hAnsi="宋体" w:eastAsia="宋体" w:cs="Times New Roman"/>
          <w:color w:val="auto"/>
          <w:sz w:val="24"/>
          <w:szCs w:val="24"/>
        </w:rPr>
        <w:t>参与报价的单位需将有效的</w:t>
      </w:r>
      <w:r>
        <w:rPr>
          <w:rFonts w:ascii="Times New Roman" w:hAnsi="宋体" w:eastAsia="宋体" w:cs="Times New Roman"/>
          <w:b/>
          <w:bCs/>
          <w:color w:val="auto"/>
          <w:sz w:val="24"/>
          <w:szCs w:val="24"/>
        </w:rPr>
        <w:t>营业执照复印件</w:t>
      </w:r>
      <w:r>
        <w:rPr>
          <w:rFonts w:hint="eastAsia" w:ascii="Times New Roman" w:hAnsi="宋体" w:eastAsia="宋体" w:cs="Times New Roman"/>
          <w:b/>
          <w:bCs/>
          <w:color w:val="auto"/>
          <w:sz w:val="24"/>
          <w:szCs w:val="24"/>
          <w:lang w:val="en-US" w:eastAsia="zh-CN"/>
        </w:rPr>
        <w:t>及</w:t>
      </w:r>
      <w:r>
        <w:rPr>
          <w:rFonts w:ascii="Times New Roman" w:hAnsi="宋体" w:eastAsia="宋体" w:cs="Times New Roman"/>
          <w:b/>
          <w:bCs/>
          <w:color w:val="auto"/>
          <w:sz w:val="24"/>
          <w:szCs w:val="24"/>
        </w:rPr>
        <w:t>市场询价表</w:t>
      </w:r>
      <w:r>
        <w:rPr>
          <w:rFonts w:ascii="Times New Roman" w:hAnsi="宋体" w:eastAsia="宋体" w:cs="Times New Roman"/>
          <w:color w:val="auto"/>
          <w:sz w:val="24"/>
          <w:szCs w:val="24"/>
        </w:rPr>
        <w:t>于</w:t>
      </w:r>
      <w:r>
        <w:rPr>
          <w:rFonts w:ascii="Times New Roman" w:hAnsi="Times New Roman" w:eastAsia="宋体" w:cs="Times New Roman"/>
          <w:color w:val="auto"/>
          <w:sz w:val="24"/>
          <w:szCs w:val="24"/>
        </w:rPr>
        <w:t>202</w:t>
      </w:r>
      <w:r>
        <w:rPr>
          <w:rFonts w:hint="eastAsia" w:ascii="Times New Roman" w:hAnsi="Times New Roman" w:eastAsia="宋体" w:cs="Times New Roman"/>
          <w:color w:val="auto"/>
          <w:sz w:val="24"/>
          <w:szCs w:val="24"/>
          <w:lang w:val="en-US" w:eastAsia="zh-CN"/>
        </w:rPr>
        <w:t>5</w:t>
      </w:r>
      <w:r>
        <w:rPr>
          <w:rFonts w:ascii="Times New Roman" w:hAnsi="宋体" w:eastAsia="宋体" w:cs="Times New Roman"/>
          <w:color w:val="auto"/>
          <w:sz w:val="24"/>
          <w:szCs w:val="24"/>
        </w:rPr>
        <w:t>年</w:t>
      </w:r>
      <w:r>
        <w:rPr>
          <w:rFonts w:hint="eastAsia" w:ascii="Times New Roman" w:hAnsi="宋体" w:eastAsia="宋体" w:cs="Times New Roman"/>
          <w:color w:val="auto"/>
          <w:sz w:val="24"/>
          <w:szCs w:val="24"/>
          <w:lang w:val="en-US" w:eastAsia="zh-CN"/>
        </w:rPr>
        <w:t>08</w:t>
      </w:r>
      <w:r>
        <w:rPr>
          <w:rFonts w:ascii="Times New Roman" w:hAnsi="宋体" w:eastAsia="宋体" w:cs="Times New Roman"/>
          <w:color w:val="auto"/>
          <w:sz w:val="24"/>
          <w:szCs w:val="24"/>
        </w:rPr>
        <w:t>月</w:t>
      </w:r>
      <w:r>
        <w:rPr>
          <w:rFonts w:hint="eastAsia" w:ascii="Times New Roman" w:hAnsi="宋体" w:eastAsia="宋体" w:cs="Times New Roman"/>
          <w:color w:val="auto"/>
          <w:sz w:val="24"/>
          <w:szCs w:val="24"/>
          <w:lang w:val="en-US" w:eastAsia="zh-CN"/>
        </w:rPr>
        <w:t>27</w:t>
      </w:r>
      <w:r>
        <w:rPr>
          <w:rFonts w:ascii="Times New Roman" w:hAnsi="宋体" w:eastAsia="宋体" w:cs="Times New Roman"/>
          <w:color w:val="auto"/>
          <w:sz w:val="24"/>
          <w:szCs w:val="24"/>
        </w:rPr>
        <w:t>日</w:t>
      </w:r>
      <w:r>
        <w:rPr>
          <w:rFonts w:ascii="Times New Roman" w:hAnsi="Times New Roman" w:eastAsia="宋体" w:cs="Times New Roman"/>
          <w:color w:val="auto"/>
          <w:sz w:val="24"/>
          <w:szCs w:val="24"/>
        </w:rPr>
        <w:t>17:00</w:t>
      </w:r>
      <w:r>
        <w:rPr>
          <w:rFonts w:ascii="Times New Roman" w:hAnsi="宋体" w:eastAsia="宋体" w:cs="Times New Roman"/>
          <w:color w:val="auto"/>
          <w:sz w:val="24"/>
          <w:szCs w:val="24"/>
        </w:rPr>
        <w:t>前，</w:t>
      </w:r>
      <w:r>
        <w:rPr>
          <w:rStyle w:val="22"/>
          <w:rFonts w:ascii="Times New Roman" w:hAnsi="宋体" w:eastAsia="宋体" w:cs="Times New Roman"/>
          <w:color w:val="auto"/>
          <w:sz w:val="24"/>
          <w:szCs w:val="24"/>
        </w:rPr>
        <w:t>送或寄（以邮戳为准）或者电子邮箱（以邮件收到时间为准）。送或寄的地址为：</w:t>
      </w:r>
      <w:r>
        <w:rPr>
          <w:rFonts w:hint="eastAsia" w:ascii="Times New Roman" w:hAnsi="宋体" w:eastAsia="宋体" w:cs="Times New Roman"/>
          <w:color w:val="auto"/>
          <w:sz w:val="24"/>
          <w:szCs w:val="24"/>
          <w:u w:val="single"/>
          <w:lang w:val="en-US" w:eastAsia="zh-CN"/>
        </w:rPr>
        <w:t>启东市汇龙镇世纪大道1288号启东市机关事务服务中心</w:t>
      </w:r>
      <w:r>
        <w:rPr>
          <w:rFonts w:ascii="Times New Roman" w:hAnsi="宋体" w:eastAsia="宋体" w:cs="Times New Roman"/>
          <w:color w:val="auto"/>
          <w:sz w:val="24"/>
          <w:szCs w:val="24"/>
        </w:rPr>
        <w:t>，联系人：</w:t>
      </w:r>
      <w:r>
        <w:rPr>
          <w:rFonts w:hint="eastAsia" w:ascii="Times New Roman" w:hAnsi="宋体" w:eastAsia="宋体" w:cs="Times New Roman"/>
          <w:color w:val="auto"/>
          <w:sz w:val="24"/>
          <w:szCs w:val="24"/>
          <w:u w:val="single"/>
          <w:lang w:val="en-US" w:eastAsia="zh-CN"/>
        </w:rPr>
        <w:t>浦女士</w:t>
      </w:r>
      <w:r>
        <w:rPr>
          <w:rFonts w:ascii="Times New Roman" w:hAnsi="宋体" w:eastAsia="宋体" w:cs="Times New Roman"/>
          <w:color w:val="auto"/>
          <w:sz w:val="24"/>
          <w:szCs w:val="24"/>
        </w:rPr>
        <w:t>，联系电话：</w:t>
      </w:r>
      <w:r>
        <w:rPr>
          <w:rFonts w:hint="eastAsia" w:ascii="Times New Roman" w:hAnsi="宋体" w:eastAsia="宋体" w:cs="Times New Roman"/>
          <w:color w:val="auto"/>
          <w:sz w:val="24"/>
          <w:szCs w:val="24"/>
          <w:u w:val="single"/>
          <w:lang w:val="en-US" w:eastAsia="zh-CN"/>
        </w:rPr>
        <w:t>0513-83327944</w:t>
      </w:r>
      <w:r>
        <w:rPr>
          <w:rFonts w:ascii="Times New Roman" w:hAnsi="宋体" w:eastAsia="宋体" w:cs="Times New Roman"/>
          <w:color w:val="auto"/>
          <w:sz w:val="24"/>
          <w:szCs w:val="24"/>
        </w:rPr>
        <w:t>，</w:t>
      </w:r>
      <w:r>
        <w:rPr>
          <w:rStyle w:val="22"/>
          <w:rFonts w:ascii="Times New Roman" w:hAnsi="宋体" w:eastAsia="宋体" w:cs="Times New Roman"/>
          <w:color w:val="auto"/>
          <w:sz w:val="24"/>
          <w:szCs w:val="24"/>
        </w:rPr>
        <w:t>电子邮箱地址为：</w:t>
      </w:r>
      <w:r>
        <w:rPr>
          <w:rFonts w:hint="eastAsia" w:ascii="Times New Roman" w:hAnsi="宋体" w:eastAsia="宋体" w:cs="Times New Roman"/>
          <w:color w:val="auto"/>
          <w:sz w:val="24"/>
          <w:szCs w:val="24"/>
          <w:u w:val="single"/>
          <w:lang w:val="en-US" w:eastAsia="zh-CN"/>
        </w:rPr>
        <w:t>443291387@qq.com</w:t>
      </w:r>
      <w:r>
        <w:rPr>
          <w:rStyle w:val="22"/>
          <w:rFonts w:ascii="Times New Roman" w:hAnsi="宋体" w:eastAsia="宋体" w:cs="Times New Roman"/>
          <w:color w:val="auto"/>
          <w:sz w:val="24"/>
          <w:szCs w:val="24"/>
        </w:rPr>
        <w:t>。</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w:t>
      </w:r>
      <w:r>
        <w:rPr>
          <w:rFonts w:ascii="Times New Roman" w:hAnsi="宋体" w:eastAsia="宋体" w:cs="Times New Roman"/>
          <w:sz w:val="24"/>
          <w:szCs w:val="24"/>
        </w:rPr>
        <w:t>报价费用说明：</w:t>
      </w:r>
      <w:r>
        <w:rPr>
          <w:rFonts w:hint="eastAsia" w:ascii="宋体" w:hAnsi="宋体" w:eastAsia="宋体" w:cs="宋体"/>
          <w:color w:val="auto"/>
          <w:sz w:val="24"/>
          <w:szCs w:val="24"/>
          <w:highlight w:val="none"/>
          <w:lang w:val="en-US" w:eastAsia="zh-CN"/>
        </w:rPr>
        <w:t>本项目为交钥匙项目，报价</w:t>
      </w:r>
      <w:r>
        <w:rPr>
          <w:rFonts w:hint="eastAsia" w:ascii="宋体" w:hAnsi="宋体" w:eastAsia="宋体" w:cs="宋体"/>
          <w:color w:val="auto"/>
          <w:sz w:val="24"/>
          <w:szCs w:val="24"/>
          <w:highlight w:val="none"/>
          <w:lang w:val="zh-CN" w:eastAsia="zh-CN"/>
        </w:rPr>
        <w:t>应完成本项目所确定的货物清单中的全部货物和服务所发生的费用，报价采用全费用综合单价报价方式，综合单价包括（但不限于）</w:t>
      </w:r>
      <w:r>
        <w:rPr>
          <w:rFonts w:hint="eastAsia" w:ascii="宋体" w:hAnsi="宋体" w:cs="宋体"/>
          <w:color w:val="auto"/>
          <w:sz w:val="24"/>
          <w:szCs w:val="24"/>
          <w:highlight w:val="none"/>
          <w:lang w:val="en-US" w:eastAsia="zh-CN"/>
        </w:rPr>
        <w:t>原有煤气灶撤除、</w:t>
      </w:r>
      <w:r>
        <w:rPr>
          <w:rFonts w:hint="eastAsia" w:ascii="宋体" w:hAnsi="宋体" w:eastAsia="宋体" w:cs="宋体"/>
          <w:color w:val="auto"/>
          <w:sz w:val="24"/>
          <w:szCs w:val="24"/>
          <w:highlight w:val="none"/>
          <w:lang w:val="zh-CN" w:eastAsia="zh-CN"/>
        </w:rPr>
        <w:t>货物</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电磁灶</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采购、制作、运输、安装、上楼、分发、装卸、搬运、保管、验收、税金、包装、检测费（采购人抽检材料和成品）、机械进出场费、市场材料价格风险费、备品备件、专用工具、技术资料售后服务、</w:t>
      </w:r>
      <w:r>
        <w:rPr>
          <w:rFonts w:hint="eastAsia" w:ascii="宋体" w:hAnsi="宋体" w:eastAsia="宋体" w:cs="宋体"/>
          <w:color w:val="auto"/>
          <w:sz w:val="24"/>
          <w:szCs w:val="24"/>
          <w:highlight w:val="none"/>
          <w:lang w:val="en-US" w:eastAsia="zh-CN"/>
        </w:rPr>
        <w:t>质保期内的维修、保养及其他伴随服务</w:t>
      </w:r>
      <w:r>
        <w:rPr>
          <w:rFonts w:hint="eastAsia" w:ascii="宋体" w:hAnsi="宋体" w:eastAsia="宋体" w:cs="宋体"/>
          <w:color w:val="auto"/>
          <w:sz w:val="24"/>
          <w:szCs w:val="24"/>
          <w:highlight w:val="none"/>
          <w:lang w:val="zh-CN" w:eastAsia="zh-CN"/>
        </w:rPr>
        <w:t>等费用，直至达到正常使用要求。</w:t>
      </w:r>
      <w:r>
        <w:rPr>
          <w:rFonts w:hint="eastAsia" w:ascii="宋体" w:hAnsi="宋体" w:eastAsia="宋体" w:cs="宋体"/>
          <w:b w:val="0"/>
          <w:bCs w:val="0"/>
          <w:color w:val="auto"/>
          <w:sz w:val="24"/>
          <w:szCs w:val="24"/>
          <w:highlight w:val="none"/>
          <w:lang w:val="en-US" w:eastAsia="zh-CN"/>
        </w:rPr>
        <w:t>本项目招标代理费及评审费</w:t>
      </w:r>
      <w:r>
        <w:rPr>
          <w:rFonts w:hint="eastAsia" w:ascii="宋体" w:hAnsi="宋体" w:eastAsia="宋体" w:cs="宋体"/>
          <w:color w:val="auto"/>
          <w:sz w:val="24"/>
          <w:szCs w:val="24"/>
          <w:highlight w:val="none"/>
          <w:lang w:val="en-US" w:eastAsia="zh-CN"/>
        </w:rPr>
        <w:t>以及采购</w:t>
      </w:r>
      <w:r>
        <w:rPr>
          <w:rFonts w:hint="eastAsia" w:ascii="宋体" w:hAnsi="宋体" w:eastAsia="宋体" w:cs="宋体"/>
          <w:color w:val="auto"/>
          <w:sz w:val="24"/>
          <w:szCs w:val="24"/>
          <w:highlight w:val="none"/>
          <w:lang w:val="zh-CN" w:eastAsia="zh-CN"/>
        </w:rPr>
        <w:t>文件中所有内容涉及的费用，按常规应当包括的其它费用，投标时一次包定,结算时不再另行追加。请各供应商在报价时请充分考虑各种因素</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w:t>
      </w:r>
      <w:r>
        <w:rPr>
          <w:rFonts w:ascii="Times New Roman" w:hAnsi="宋体" w:eastAsia="宋体" w:cs="Times New Roman"/>
          <w:sz w:val="24"/>
          <w:szCs w:val="24"/>
        </w:rPr>
        <w:t>报价必须满足本项目采购清单的相关要求，否则视为无效报价。</w:t>
      </w:r>
    </w:p>
    <w:p>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宋体" w:eastAsia="宋体" w:cs="Times New Roman"/>
          <w:sz w:val="24"/>
          <w:szCs w:val="24"/>
        </w:rPr>
      </w:pP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w:t>
      </w:r>
      <w:r>
        <w:rPr>
          <w:rFonts w:ascii="Times New Roman" w:hAnsi="宋体" w:eastAsia="宋体" w:cs="Times New Roman"/>
          <w:sz w:val="24"/>
          <w:szCs w:val="24"/>
        </w:rPr>
        <w:t>其他：（</w:t>
      </w:r>
      <w:r>
        <w:rPr>
          <w:rFonts w:ascii="Times New Roman" w:hAnsi="Times New Roman" w:eastAsia="宋体" w:cs="Times New Roman"/>
          <w:sz w:val="24"/>
          <w:szCs w:val="24"/>
        </w:rPr>
        <w:t>1</w:t>
      </w:r>
      <w:r>
        <w:rPr>
          <w:rFonts w:ascii="Times New Roman" w:hAnsi="宋体" w:eastAsia="宋体" w:cs="Times New Roman"/>
          <w:sz w:val="24"/>
          <w:szCs w:val="24"/>
        </w:rPr>
        <w:t>）请报价单位认真核算、如实报价，如发现虚假报价的，该单位今后将记入采购人招标市场的黑名单；（</w:t>
      </w:r>
      <w:r>
        <w:rPr>
          <w:rFonts w:ascii="Times New Roman" w:hAnsi="Times New Roman" w:eastAsia="宋体" w:cs="Times New Roman"/>
          <w:sz w:val="24"/>
          <w:szCs w:val="24"/>
        </w:rPr>
        <w:t>2</w:t>
      </w:r>
      <w:r>
        <w:rPr>
          <w:rFonts w:ascii="Times New Roman" w:hAnsi="宋体" w:eastAsia="宋体" w:cs="Times New Roman"/>
          <w:sz w:val="24"/>
          <w:szCs w:val="24"/>
        </w:rPr>
        <w:t>）本次报价仅作为市场调研用，因此价格仅供参考；（</w:t>
      </w:r>
      <w:r>
        <w:rPr>
          <w:rFonts w:ascii="Times New Roman" w:hAnsi="Times New Roman" w:eastAsia="宋体" w:cs="Times New Roman"/>
          <w:sz w:val="24"/>
          <w:szCs w:val="24"/>
        </w:rPr>
        <w:t>3</w:t>
      </w:r>
      <w:r>
        <w:rPr>
          <w:rFonts w:ascii="Times New Roman" w:hAnsi="宋体" w:eastAsia="宋体" w:cs="Times New Roman"/>
          <w:sz w:val="24"/>
          <w:szCs w:val="24"/>
        </w:rPr>
        <w:t>）本次调研询价不接收质疑函，只接收对本项目的建议。</w:t>
      </w:r>
    </w:p>
    <w:p>
      <w:pPr>
        <w:pStyle w:val="2"/>
      </w:pPr>
    </w:p>
    <w:p>
      <w:pPr>
        <w:keepNext w:val="0"/>
        <w:keepLines w:val="0"/>
        <w:pageBreakBefore w:val="0"/>
        <w:widowControl w:val="0"/>
        <w:kinsoku/>
        <w:wordWrap/>
        <w:overflowPunct/>
        <w:topLinePunct w:val="0"/>
        <w:autoSpaceDE/>
        <w:autoSpaceDN/>
        <w:bidi w:val="0"/>
        <w:spacing w:line="500" w:lineRule="exact"/>
        <w:ind w:firstLine="482"/>
        <w:jc w:val="right"/>
        <w:textAlignment w:val="auto"/>
        <w:rPr>
          <w:rFonts w:ascii="Times New Roman" w:hAnsi="Times New Roman" w:eastAsia="宋体" w:cs="Times New Roman"/>
          <w:color w:val="auto"/>
          <w:sz w:val="24"/>
          <w:szCs w:val="24"/>
        </w:rPr>
      </w:pPr>
      <w:r>
        <w:rPr>
          <w:rFonts w:hint="eastAsia" w:ascii="Times New Roman" w:hAnsi="宋体" w:eastAsia="宋体" w:cs="Times New Roman"/>
          <w:sz w:val="24"/>
          <w:szCs w:val="24"/>
          <w:lang w:eastAsia="zh-CN"/>
        </w:rPr>
        <w:t>启东市机关事务服务中心</w:t>
      </w:r>
    </w:p>
    <w:p>
      <w:pPr>
        <w:keepNext w:val="0"/>
        <w:keepLines w:val="0"/>
        <w:pageBreakBefore w:val="0"/>
        <w:widowControl w:val="0"/>
        <w:kinsoku/>
        <w:wordWrap/>
        <w:overflowPunct/>
        <w:topLinePunct w:val="0"/>
        <w:autoSpaceDE/>
        <w:autoSpaceDN/>
        <w:bidi w:val="0"/>
        <w:spacing w:line="500" w:lineRule="exact"/>
        <w:ind w:firstLine="482"/>
        <w:jc w:val="center"/>
        <w:textAlignment w:val="auto"/>
        <w:rPr>
          <w:rFonts w:ascii="Times New Roman" w:hAnsi="Times New Roman" w:cs="Times New Roman"/>
          <w:sz w:val="24"/>
          <w:szCs w:val="24"/>
        </w:rPr>
      </w:pP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202</w:t>
      </w:r>
      <w:r>
        <w:rPr>
          <w:rFonts w:hint="eastAsia" w:ascii="Times New Roman" w:hAnsi="Times New Roman" w:eastAsia="宋体" w:cs="Times New Roman"/>
          <w:color w:val="auto"/>
          <w:sz w:val="24"/>
          <w:szCs w:val="24"/>
          <w:lang w:val="en-US" w:eastAsia="zh-CN"/>
        </w:rPr>
        <w:t>5</w:t>
      </w:r>
      <w:r>
        <w:rPr>
          <w:rFonts w:ascii="Times New Roman" w:hAnsi="宋体" w:eastAsia="宋体" w:cs="Times New Roman"/>
          <w:color w:val="auto"/>
          <w:sz w:val="24"/>
          <w:szCs w:val="24"/>
        </w:rPr>
        <w:t>年</w:t>
      </w:r>
      <w:r>
        <w:rPr>
          <w:rFonts w:hint="eastAsia" w:ascii="Times New Roman" w:hAnsi="Times New Roman" w:eastAsia="宋体" w:cs="Times New Roman"/>
          <w:color w:val="auto"/>
          <w:sz w:val="24"/>
          <w:szCs w:val="24"/>
          <w:lang w:val="en-US" w:eastAsia="zh-CN"/>
        </w:rPr>
        <w:t>08</w:t>
      </w:r>
      <w:r>
        <w:rPr>
          <w:rFonts w:ascii="Times New Roman" w:hAnsi="宋体" w:eastAsia="宋体" w:cs="Times New Roman"/>
          <w:color w:val="auto"/>
          <w:sz w:val="24"/>
          <w:szCs w:val="24"/>
        </w:rPr>
        <w:t>月</w:t>
      </w:r>
      <w:r>
        <w:rPr>
          <w:rFonts w:hint="eastAsia" w:ascii="Times New Roman" w:hAnsi="宋体" w:eastAsia="宋体" w:cs="Times New Roman"/>
          <w:color w:val="auto"/>
          <w:sz w:val="24"/>
          <w:szCs w:val="24"/>
          <w:lang w:val="en-US" w:eastAsia="zh-CN"/>
        </w:rPr>
        <w:t>22</w:t>
      </w:r>
      <w:r>
        <w:rPr>
          <w:rFonts w:ascii="Times New Roman" w:hAnsi="宋体" w:eastAsia="宋体" w:cs="Times New Roman"/>
          <w:color w:val="auto"/>
          <w:sz w:val="24"/>
          <w:szCs w:val="24"/>
        </w:rPr>
        <w:t>日</w:t>
      </w:r>
    </w:p>
    <w:p>
      <w:pPr>
        <w:rPr>
          <w:rFonts w:ascii="Times New Roman" w:hAnsi="宋体" w:eastAsia="宋体" w:cs="Times New Roman"/>
          <w:shd w:val="clear" w:color="auto" w:fill="FFFFFF"/>
        </w:rPr>
      </w:pPr>
      <w:r>
        <w:rPr>
          <w:rFonts w:ascii="Times New Roman" w:hAnsi="宋体" w:eastAsia="宋体" w:cs="Times New Roman"/>
          <w:shd w:val="clear" w:color="auto" w:fill="FFFFFF"/>
        </w:rPr>
        <w:br w:type="page"/>
      </w:r>
    </w:p>
    <w:p>
      <w:pPr>
        <w:pStyle w:val="20"/>
        <w:rPr>
          <w:rFonts w:ascii="Times New Roman" w:eastAsia="宋体" w:cs="Times New Roman"/>
          <w:shd w:val="clear" w:color="auto" w:fill="FFFFFF"/>
        </w:rPr>
      </w:pPr>
      <w:r>
        <w:rPr>
          <w:rFonts w:ascii="Times New Roman" w:hAnsi="宋体" w:eastAsia="宋体" w:cs="Times New Roman"/>
          <w:shd w:val="clear" w:color="auto" w:fill="FFFFFF"/>
        </w:rPr>
        <w:t>附件</w:t>
      </w:r>
      <w:r>
        <w:rPr>
          <w:rFonts w:ascii="Times New Roman" w:eastAsia="宋体" w:cs="Times New Roman"/>
          <w:shd w:val="clear" w:color="auto" w:fill="FFFFFF"/>
        </w:rPr>
        <w:t>1:</w:t>
      </w:r>
    </w:p>
    <w:p>
      <w:pPr>
        <w:spacing w:line="560" w:lineRule="exact"/>
        <w:ind w:left="-619" w:leftChars="-295" w:right="-733" w:rightChars="-349"/>
        <w:jc w:val="center"/>
        <w:rPr>
          <w:rFonts w:hint="eastAsia" w:ascii="Times New Roman" w:hAnsi="Times New Roman" w:cs="Times New Roman"/>
          <w:b/>
          <w:bCs/>
          <w:sz w:val="30"/>
          <w:szCs w:val="30"/>
          <w:lang w:val="en-US" w:eastAsia="zh-CN"/>
        </w:rPr>
      </w:pPr>
      <w:r>
        <w:rPr>
          <w:rFonts w:hint="eastAsia" w:ascii="Times New Roman" w:hAnsi="Times New Roman" w:cs="Times New Roman" w:eastAsiaTheme="minorEastAsia"/>
          <w:b/>
          <w:bCs/>
          <w:spacing w:val="0"/>
          <w:sz w:val="32"/>
          <w:szCs w:val="32"/>
          <w:lang w:val="en-US" w:eastAsia="zh-CN"/>
        </w:rPr>
        <w:t>启东市行政中心食堂厨房电磁设备采购与安装项目</w:t>
      </w:r>
    </w:p>
    <w:p>
      <w:pPr>
        <w:spacing w:line="560" w:lineRule="exact"/>
        <w:ind w:left="-619" w:leftChars="-295" w:right="-733" w:rightChars="-349"/>
        <w:jc w:val="center"/>
        <w:rPr>
          <w:rFonts w:ascii="Times New Roman" w:hAnsi="Times New Roman" w:cs="Times New Roman"/>
          <w:b/>
          <w:bCs/>
          <w:sz w:val="30"/>
          <w:szCs w:val="30"/>
        </w:rPr>
      </w:pPr>
      <w:r>
        <w:rPr>
          <w:rFonts w:ascii="Times New Roman" w:hAnsi="宋体" w:cs="Times New Roman"/>
          <w:b/>
          <w:bCs/>
          <w:sz w:val="30"/>
          <w:szCs w:val="30"/>
        </w:rPr>
        <w:t>市场询价表</w:t>
      </w:r>
    </w:p>
    <w:p>
      <w:pPr>
        <w:pStyle w:val="20"/>
        <w:jc w:val="right"/>
        <w:rPr>
          <w:rFonts w:ascii="Times New Roman" w:eastAsia="宋体" w:cs="Times New Roman"/>
          <w:shd w:val="clear" w:color="auto" w:fill="FFFFFF"/>
        </w:rPr>
      </w:pPr>
    </w:p>
    <w:tbl>
      <w:tblPr>
        <w:tblStyle w:val="11"/>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55"/>
        <w:gridCol w:w="1731"/>
        <w:gridCol w:w="907"/>
        <w:gridCol w:w="760"/>
        <w:gridCol w:w="1779"/>
        <w:gridCol w:w="988"/>
        <w:gridCol w:w="1003"/>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jc w:val="center"/>
        </w:trPr>
        <w:tc>
          <w:tcPr>
            <w:tcW w:w="648" w:type="dxa"/>
            <w:noWrap/>
            <w:vAlign w:val="center"/>
          </w:tcPr>
          <w:p>
            <w:pPr>
              <w:spacing w:line="240" w:lineRule="auto"/>
              <w:jc w:val="center"/>
              <w:rPr>
                <w:rFonts w:ascii="Times New Roman" w:hAnsi="Times New Roman" w:cs="Times New Roman"/>
                <w:b/>
                <w:bCs/>
                <w:kern w:val="0"/>
              </w:rPr>
            </w:pPr>
            <w:r>
              <w:rPr>
                <w:rFonts w:ascii="Times New Roman" w:hAnsi="宋体" w:cs="Times New Roman"/>
                <w:b/>
                <w:bCs/>
                <w:kern w:val="0"/>
              </w:rPr>
              <w:t>序号</w:t>
            </w:r>
          </w:p>
        </w:tc>
        <w:tc>
          <w:tcPr>
            <w:tcW w:w="1155" w:type="dxa"/>
            <w:noWrap/>
            <w:vAlign w:val="center"/>
          </w:tcPr>
          <w:p>
            <w:pPr>
              <w:spacing w:line="240" w:lineRule="auto"/>
              <w:jc w:val="center"/>
              <w:rPr>
                <w:rFonts w:ascii="Times New Roman" w:hAnsi="宋体" w:cs="Times New Roman"/>
                <w:b/>
                <w:bCs/>
                <w:kern w:val="0"/>
              </w:rPr>
            </w:pPr>
            <w:r>
              <w:rPr>
                <w:rFonts w:hint="eastAsia" w:ascii="Times New Roman" w:hAnsi="宋体" w:cs="Times New Roman"/>
                <w:b/>
                <w:bCs/>
                <w:kern w:val="0"/>
                <w:lang w:val="en-US" w:eastAsia="zh-CN"/>
              </w:rPr>
              <w:t>货物名称</w:t>
            </w:r>
          </w:p>
        </w:tc>
        <w:tc>
          <w:tcPr>
            <w:tcW w:w="1731" w:type="dxa"/>
            <w:noWrap/>
            <w:vAlign w:val="center"/>
          </w:tcPr>
          <w:p>
            <w:pPr>
              <w:spacing w:line="240" w:lineRule="auto"/>
              <w:jc w:val="center"/>
              <w:rPr>
                <w:rFonts w:hint="default" w:ascii="Times New Roman" w:hAnsi="宋体" w:cs="Times New Roman"/>
                <w:b/>
                <w:bCs/>
                <w:kern w:val="0"/>
                <w:lang w:val="en-US" w:eastAsia="zh-CN"/>
              </w:rPr>
            </w:pPr>
            <w:r>
              <w:rPr>
                <w:rFonts w:hint="eastAsia" w:ascii="Times New Roman" w:hAnsi="宋体" w:cs="Times New Roman"/>
                <w:b/>
                <w:bCs/>
                <w:kern w:val="0"/>
                <w:lang w:val="en-US" w:eastAsia="zh-CN"/>
              </w:rPr>
              <w:t>规格（mm）</w:t>
            </w:r>
          </w:p>
        </w:tc>
        <w:tc>
          <w:tcPr>
            <w:tcW w:w="907" w:type="dxa"/>
            <w:noWrap/>
            <w:vAlign w:val="center"/>
          </w:tcPr>
          <w:p>
            <w:pPr>
              <w:spacing w:line="240" w:lineRule="auto"/>
              <w:jc w:val="center"/>
              <w:rPr>
                <w:rFonts w:hint="default" w:ascii="Times New Roman" w:hAnsi="宋体" w:cs="Times New Roman"/>
                <w:b/>
                <w:bCs/>
                <w:kern w:val="0"/>
                <w:lang w:val="en-US" w:eastAsia="zh-CN"/>
              </w:rPr>
            </w:pPr>
            <w:r>
              <w:rPr>
                <w:rFonts w:hint="eastAsia" w:ascii="Times New Roman" w:hAnsi="宋体" w:cs="Times New Roman"/>
                <w:b/>
                <w:bCs/>
                <w:kern w:val="0"/>
                <w:lang w:val="en-US" w:eastAsia="zh-CN"/>
              </w:rPr>
              <w:t>数量</w:t>
            </w:r>
          </w:p>
        </w:tc>
        <w:tc>
          <w:tcPr>
            <w:tcW w:w="760" w:type="dxa"/>
            <w:noWrap/>
            <w:vAlign w:val="center"/>
          </w:tcPr>
          <w:p>
            <w:pPr>
              <w:spacing w:line="240" w:lineRule="auto"/>
              <w:jc w:val="center"/>
              <w:rPr>
                <w:rFonts w:ascii="Times New Roman" w:hAnsi="宋体" w:cs="Times New Roman"/>
                <w:b/>
                <w:bCs/>
                <w:kern w:val="0"/>
              </w:rPr>
            </w:pPr>
            <w:r>
              <w:rPr>
                <w:rFonts w:hint="eastAsia" w:ascii="Times New Roman" w:hAnsi="宋体" w:cs="Times New Roman"/>
                <w:b/>
                <w:bCs/>
                <w:kern w:val="0"/>
              </w:rPr>
              <w:t>单位</w:t>
            </w:r>
          </w:p>
        </w:tc>
        <w:tc>
          <w:tcPr>
            <w:tcW w:w="1779" w:type="dxa"/>
            <w:noWrap/>
            <w:vAlign w:val="center"/>
          </w:tcPr>
          <w:p>
            <w:pPr>
              <w:spacing w:line="240" w:lineRule="auto"/>
              <w:jc w:val="center"/>
              <w:rPr>
                <w:rFonts w:ascii="Times New Roman" w:hAnsi="宋体" w:cs="Times New Roman"/>
                <w:b/>
                <w:bCs/>
                <w:kern w:val="0"/>
              </w:rPr>
            </w:pPr>
            <w:r>
              <w:rPr>
                <w:rFonts w:hint="eastAsia" w:ascii="Times New Roman" w:hAnsi="宋体" w:cs="Times New Roman"/>
                <w:b/>
                <w:bCs/>
                <w:kern w:val="0"/>
                <w:lang w:val="en-US" w:eastAsia="zh-CN"/>
              </w:rPr>
              <w:t>技术参数</w:t>
            </w:r>
          </w:p>
        </w:tc>
        <w:tc>
          <w:tcPr>
            <w:tcW w:w="988" w:type="dxa"/>
            <w:noWrap/>
            <w:vAlign w:val="center"/>
          </w:tcPr>
          <w:p>
            <w:pPr>
              <w:spacing w:line="240" w:lineRule="auto"/>
              <w:jc w:val="center"/>
              <w:rPr>
                <w:rFonts w:hint="eastAsia" w:ascii="Times New Roman" w:hAnsi="宋体" w:cs="Times New Roman"/>
                <w:b/>
                <w:bCs/>
                <w:kern w:val="0"/>
                <w:lang w:val="en-US" w:eastAsia="zh-CN"/>
              </w:rPr>
            </w:pPr>
            <w:r>
              <w:rPr>
                <w:rFonts w:hint="eastAsia" w:ascii="Times New Roman" w:hAnsi="宋体" w:cs="Times New Roman"/>
                <w:b/>
                <w:bCs/>
                <w:kern w:val="0"/>
                <w:lang w:val="en-US" w:eastAsia="zh-CN"/>
              </w:rPr>
              <w:t>品牌</w:t>
            </w:r>
          </w:p>
          <w:p>
            <w:pPr>
              <w:spacing w:line="240" w:lineRule="auto"/>
              <w:jc w:val="center"/>
              <w:rPr>
                <w:rFonts w:ascii="Times New Roman" w:hAnsi="宋体" w:cs="Times New Roman"/>
                <w:b/>
                <w:bCs/>
                <w:kern w:val="0"/>
              </w:rPr>
            </w:pPr>
            <w:r>
              <w:rPr>
                <w:rFonts w:hint="eastAsia" w:ascii="Times New Roman" w:hAnsi="宋体" w:cs="Times New Roman"/>
                <w:b/>
                <w:bCs/>
                <w:kern w:val="0"/>
                <w:lang w:val="en-US" w:eastAsia="zh-CN"/>
              </w:rPr>
              <w:t>（如有）</w:t>
            </w:r>
          </w:p>
        </w:tc>
        <w:tc>
          <w:tcPr>
            <w:tcW w:w="1003" w:type="dxa"/>
            <w:shd w:val="clear" w:color="auto" w:fill="auto"/>
            <w:noWrap/>
            <w:vAlign w:val="center"/>
          </w:tcPr>
          <w:p>
            <w:pPr>
              <w:spacing w:line="240" w:lineRule="auto"/>
              <w:jc w:val="center"/>
              <w:rPr>
                <w:rFonts w:ascii="Times New Roman" w:hAnsi="宋体" w:cs="Times New Roman" w:eastAsiaTheme="minorEastAsia"/>
                <w:b/>
                <w:bCs/>
                <w:kern w:val="0"/>
                <w:sz w:val="21"/>
                <w:szCs w:val="22"/>
                <w:lang w:val="en-US" w:eastAsia="zh-CN" w:bidi="ar-SA"/>
              </w:rPr>
            </w:pPr>
            <w:r>
              <w:rPr>
                <w:rFonts w:hint="eastAsia" w:ascii="Times New Roman" w:hAnsi="宋体" w:cs="Times New Roman"/>
                <w:b/>
                <w:bCs/>
                <w:kern w:val="0"/>
              </w:rPr>
              <w:t>单价</w:t>
            </w:r>
            <w:r>
              <w:rPr>
                <w:rFonts w:hint="eastAsia" w:ascii="Times New Roman" w:hAnsi="宋体" w:cs="Times New Roman"/>
                <w:b/>
                <w:bCs/>
                <w:kern w:val="0"/>
                <w:lang w:eastAsia="zh-CN"/>
              </w:rPr>
              <w:t>（</w:t>
            </w:r>
            <w:r>
              <w:rPr>
                <w:rFonts w:hint="eastAsia" w:ascii="Times New Roman" w:hAnsi="宋体" w:cs="Times New Roman"/>
                <w:b/>
                <w:bCs/>
                <w:kern w:val="0"/>
                <w:lang w:val="en-US" w:eastAsia="zh-CN"/>
              </w:rPr>
              <w:t>元</w:t>
            </w:r>
            <w:r>
              <w:rPr>
                <w:rFonts w:hint="eastAsia" w:ascii="Times New Roman" w:hAnsi="宋体" w:cs="Times New Roman"/>
                <w:b/>
                <w:bCs/>
                <w:kern w:val="0"/>
                <w:lang w:eastAsia="zh-CN"/>
              </w:rPr>
              <w:t>）</w:t>
            </w:r>
          </w:p>
        </w:tc>
        <w:tc>
          <w:tcPr>
            <w:tcW w:w="1017" w:type="dxa"/>
            <w:shd w:val="clear" w:color="auto" w:fill="auto"/>
            <w:noWrap/>
            <w:vAlign w:val="center"/>
          </w:tcPr>
          <w:p>
            <w:pPr>
              <w:spacing w:line="240" w:lineRule="auto"/>
              <w:jc w:val="center"/>
              <w:rPr>
                <w:rFonts w:hint="eastAsia" w:ascii="Times New Roman" w:hAnsi="宋体" w:cs="Times New Roman"/>
                <w:b/>
                <w:bCs/>
                <w:kern w:val="0"/>
                <w:lang w:val="en-US" w:eastAsia="zh-CN"/>
              </w:rPr>
            </w:pPr>
            <w:r>
              <w:rPr>
                <w:rFonts w:hint="eastAsia" w:ascii="Times New Roman" w:hAnsi="宋体" w:cs="Times New Roman"/>
                <w:b/>
                <w:bCs/>
                <w:kern w:val="0"/>
                <w:lang w:val="en-US" w:eastAsia="zh-CN"/>
              </w:rPr>
              <w:t>合价</w:t>
            </w:r>
          </w:p>
          <w:p>
            <w:pPr>
              <w:spacing w:line="240" w:lineRule="auto"/>
              <w:jc w:val="center"/>
              <w:rPr>
                <w:rFonts w:ascii="Times New Roman" w:hAnsi="宋体" w:cs="Times New Roman" w:eastAsiaTheme="minorEastAsia"/>
                <w:b/>
                <w:bCs/>
                <w:kern w:val="0"/>
                <w:sz w:val="21"/>
                <w:szCs w:val="22"/>
                <w:lang w:val="en-US" w:eastAsia="zh-CN" w:bidi="ar-SA"/>
              </w:rPr>
            </w:pPr>
            <w:r>
              <w:rPr>
                <w:rFonts w:hint="eastAsia" w:ascii="Times New Roman" w:hAnsi="宋体" w:cs="Times New Roman"/>
                <w:b/>
                <w:bCs/>
                <w:kern w:val="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pPr>
              <w:spacing w:line="240" w:lineRule="auto"/>
              <w:jc w:val="center"/>
              <w:rPr>
                <w:rFonts w:ascii="Times New Roman" w:hAnsi="Times New Roman" w:cs="Times New Roman"/>
                <w:b/>
                <w:bCs/>
                <w:kern w:val="0"/>
              </w:rPr>
            </w:pPr>
          </w:p>
        </w:tc>
        <w:tc>
          <w:tcPr>
            <w:tcW w:w="1155" w:type="dxa"/>
            <w:noWrap/>
            <w:vAlign w:val="center"/>
          </w:tcPr>
          <w:p>
            <w:pPr>
              <w:spacing w:line="240" w:lineRule="auto"/>
              <w:jc w:val="center"/>
              <w:rPr>
                <w:rFonts w:ascii="Times New Roman" w:hAnsi="Times New Roman" w:cs="Times New Roman"/>
                <w:b/>
                <w:bCs/>
                <w:kern w:val="0"/>
              </w:rPr>
            </w:pPr>
          </w:p>
        </w:tc>
        <w:tc>
          <w:tcPr>
            <w:tcW w:w="1731" w:type="dxa"/>
            <w:noWrap/>
            <w:vAlign w:val="center"/>
          </w:tcPr>
          <w:p>
            <w:pPr>
              <w:spacing w:line="240" w:lineRule="auto"/>
              <w:jc w:val="center"/>
              <w:rPr>
                <w:rFonts w:ascii="Times New Roman" w:hAnsi="Times New Roman" w:cs="Times New Roman"/>
                <w:b/>
                <w:bCs/>
                <w:kern w:val="0"/>
              </w:rPr>
            </w:pPr>
          </w:p>
        </w:tc>
        <w:tc>
          <w:tcPr>
            <w:tcW w:w="907" w:type="dxa"/>
            <w:noWrap/>
            <w:vAlign w:val="center"/>
          </w:tcPr>
          <w:p>
            <w:pPr>
              <w:spacing w:line="240" w:lineRule="auto"/>
              <w:jc w:val="center"/>
              <w:rPr>
                <w:rFonts w:ascii="Times New Roman" w:hAnsi="Times New Roman" w:cs="Times New Roman"/>
                <w:b/>
                <w:bCs/>
                <w:kern w:val="0"/>
              </w:rPr>
            </w:pPr>
          </w:p>
        </w:tc>
        <w:tc>
          <w:tcPr>
            <w:tcW w:w="760" w:type="dxa"/>
            <w:noWrap/>
            <w:vAlign w:val="center"/>
          </w:tcPr>
          <w:p>
            <w:pPr>
              <w:spacing w:line="240" w:lineRule="auto"/>
              <w:jc w:val="center"/>
              <w:rPr>
                <w:rFonts w:ascii="Times New Roman" w:hAnsi="Times New Roman" w:cs="Times New Roman"/>
                <w:b/>
                <w:bCs/>
                <w:kern w:val="0"/>
              </w:rPr>
            </w:pPr>
          </w:p>
        </w:tc>
        <w:tc>
          <w:tcPr>
            <w:tcW w:w="1779" w:type="dxa"/>
            <w:noWrap/>
            <w:vAlign w:val="center"/>
          </w:tcPr>
          <w:p>
            <w:pPr>
              <w:spacing w:line="240" w:lineRule="auto"/>
              <w:jc w:val="center"/>
              <w:rPr>
                <w:rFonts w:ascii="Times New Roman" w:hAnsi="Times New Roman" w:cs="Times New Roman"/>
                <w:b/>
                <w:bCs/>
                <w:kern w:val="0"/>
              </w:rPr>
            </w:pPr>
          </w:p>
        </w:tc>
        <w:tc>
          <w:tcPr>
            <w:tcW w:w="988" w:type="dxa"/>
            <w:noWrap/>
            <w:vAlign w:val="center"/>
          </w:tcPr>
          <w:p>
            <w:pPr>
              <w:spacing w:line="240" w:lineRule="auto"/>
              <w:jc w:val="center"/>
              <w:rPr>
                <w:rFonts w:ascii="Times New Roman" w:hAnsi="Times New Roman" w:cs="Times New Roman"/>
                <w:b/>
                <w:bCs/>
                <w:kern w:val="0"/>
              </w:rPr>
            </w:pPr>
          </w:p>
        </w:tc>
        <w:tc>
          <w:tcPr>
            <w:tcW w:w="1003" w:type="dxa"/>
            <w:noWrap/>
            <w:vAlign w:val="center"/>
          </w:tcPr>
          <w:p>
            <w:pPr>
              <w:spacing w:line="240" w:lineRule="auto"/>
              <w:jc w:val="center"/>
              <w:rPr>
                <w:rFonts w:ascii="Times New Roman" w:hAnsi="Times New Roman" w:cs="Times New Roman"/>
                <w:b/>
                <w:kern w:val="0"/>
              </w:rPr>
            </w:pPr>
          </w:p>
        </w:tc>
        <w:tc>
          <w:tcPr>
            <w:tcW w:w="1017"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pPr>
              <w:spacing w:line="240" w:lineRule="auto"/>
              <w:jc w:val="center"/>
              <w:rPr>
                <w:rFonts w:ascii="Times New Roman" w:hAnsi="Times New Roman" w:cs="Times New Roman"/>
                <w:b/>
                <w:bCs/>
                <w:kern w:val="0"/>
              </w:rPr>
            </w:pPr>
          </w:p>
        </w:tc>
        <w:tc>
          <w:tcPr>
            <w:tcW w:w="1155" w:type="dxa"/>
            <w:noWrap/>
            <w:vAlign w:val="center"/>
          </w:tcPr>
          <w:p>
            <w:pPr>
              <w:spacing w:line="240" w:lineRule="auto"/>
              <w:jc w:val="center"/>
              <w:rPr>
                <w:rFonts w:ascii="Times New Roman" w:hAnsi="Times New Roman" w:cs="Times New Roman"/>
                <w:b/>
                <w:bCs/>
                <w:kern w:val="0"/>
              </w:rPr>
            </w:pPr>
          </w:p>
        </w:tc>
        <w:tc>
          <w:tcPr>
            <w:tcW w:w="1731" w:type="dxa"/>
            <w:noWrap/>
            <w:vAlign w:val="center"/>
          </w:tcPr>
          <w:p>
            <w:pPr>
              <w:spacing w:line="240" w:lineRule="auto"/>
              <w:jc w:val="center"/>
              <w:rPr>
                <w:rFonts w:ascii="Times New Roman" w:hAnsi="Times New Roman" w:cs="Times New Roman"/>
                <w:b/>
                <w:bCs/>
                <w:kern w:val="0"/>
              </w:rPr>
            </w:pPr>
          </w:p>
        </w:tc>
        <w:tc>
          <w:tcPr>
            <w:tcW w:w="907" w:type="dxa"/>
            <w:noWrap/>
            <w:vAlign w:val="center"/>
          </w:tcPr>
          <w:p>
            <w:pPr>
              <w:spacing w:line="240" w:lineRule="auto"/>
              <w:jc w:val="center"/>
              <w:rPr>
                <w:rFonts w:ascii="Times New Roman" w:hAnsi="Times New Roman" w:cs="Times New Roman"/>
                <w:b/>
                <w:bCs/>
                <w:kern w:val="0"/>
              </w:rPr>
            </w:pPr>
          </w:p>
        </w:tc>
        <w:tc>
          <w:tcPr>
            <w:tcW w:w="760" w:type="dxa"/>
            <w:noWrap/>
            <w:vAlign w:val="center"/>
          </w:tcPr>
          <w:p>
            <w:pPr>
              <w:spacing w:line="240" w:lineRule="auto"/>
              <w:jc w:val="center"/>
              <w:rPr>
                <w:rFonts w:ascii="Times New Roman" w:hAnsi="Times New Roman" w:cs="Times New Roman"/>
                <w:b/>
                <w:bCs/>
                <w:kern w:val="0"/>
              </w:rPr>
            </w:pPr>
          </w:p>
        </w:tc>
        <w:tc>
          <w:tcPr>
            <w:tcW w:w="1779" w:type="dxa"/>
            <w:noWrap/>
            <w:vAlign w:val="center"/>
          </w:tcPr>
          <w:p>
            <w:pPr>
              <w:spacing w:line="240" w:lineRule="auto"/>
              <w:jc w:val="center"/>
              <w:rPr>
                <w:rFonts w:ascii="Times New Roman" w:hAnsi="Times New Roman" w:cs="Times New Roman"/>
                <w:b/>
                <w:bCs/>
                <w:kern w:val="0"/>
              </w:rPr>
            </w:pPr>
          </w:p>
        </w:tc>
        <w:tc>
          <w:tcPr>
            <w:tcW w:w="988" w:type="dxa"/>
            <w:noWrap/>
            <w:vAlign w:val="center"/>
          </w:tcPr>
          <w:p>
            <w:pPr>
              <w:spacing w:line="240" w:lineRule="auto"/>
              <w:jc w:val="center"/>
              <w:rPr>
                <w:rFonts w:ascii="Times New Roman" w:hAnsi="Times New Roman" w:cs="Times New Roman"/>
                <w:b/>
                <w:bCs/>
                <w:kern w:val="0"/>
              </w:rPr>
            </w:pPr>
          </w:p>
        </w:tc>
        <w:tc>
          <w:tcPr>
            <w:tcW w:w="1003" w:type="dxa"/>
            <w:noWrap/>
            <w:vAlign w:val="center"/>
          </w:tcPr>
          <w:p>
            <w:pPr>
              <w:spacing w:line="240" w:lineRule="auto"/>
              <w:jc w:val="center"/>
              <w:rPr>
                <w:rFonts w:ascii="Times New Roman" w:hAnsi="Times New Roman" w:cs="Times New Roman"/>
                <w:b/>
                <w:kern w:val="0"/>
              </w:rPr>
            </w:pPr>
          </w:p>
        </w:tc>
        <w:tc>
          <w:tcPr>
            <w:tcW w:w="1017"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pPr>
              <w:spacing w:line="240" w:lineRule="auto"/>
              <w:jc w:val="center"/>
              <w:rPr>
                <w:rFonts w:hint="eastAsia" w:ascii="Times New Roman" w:hAnsi="Times New Roman" w:cs="Times New Roman" w:eastAsiaTheme="minorEastAsia"/>
                <w:b/>
                <w:bCs/>
                <w:kern w:val="0"/>
                <w:lang w:val="en-US" w:eastAsia="zh-CN"/>
              </w:rPr>
            </w:pPr>
          </w:p>
        </w:tc>
        <w:tc>
          <w:tcPr>
            <w:tcW w:w="1155" w:type="dxa"/>
            <w:noWrap/>
            <w:vAlign w:val="center"/>
          </w:tcPr>
          <w:p>
            <w:pPr>
              <w:spacing w:line="240" w:lineRule="auto"/>
              <w:jc w:val="center"/>
              <w:rPr>
                <w:rFonts w:ascii="Times New Roman" w:hAnsi="Times New Roman" w:cs="Times New Roman"/>
                <w:b/>
                <w:bCs/>
                <w:kern w:val="0"/>
              </w:rPr>
            </w:pPr>
          </w:p>
        </w:tc>
        <w:tc>
          <w:tcPr>
            <w:tcW w:w="1731" w:type="dxa"/>
            <w:noWrap/>
            <w:vAlign w:val="center"/>
          </w:tcPr>
          <w:p>
            <w:pPr>
              <w:spacing w:line="240" w:lineRule="auto"/>
              <w:jc w:val="center"/>
              <w:rPr>
                <w:rFonts w:ascii="Times New Roman" w:hAnsi="Times New Roman" w:cs="Times New Roman"/>
                <w:b/>
                <w:bCs/>
                <w:kern w:val="0"/>
              </w:rPr>
            </w:pPr>
          </w:p>
        </w:tc>
        <w:tc>
          <w:tcPr>
            <w:tcW w:w="907" w:type="dxa"/>
            <w:noWrap/>
            <w:vAlign w:val="center"/>
          </w:tcPr>
          <w:p>
            <w:pPr>
              <w:spacing w:line="240" w:lineRule="auto"/>
              <w:jc w:val="center"/>
              <w:rPr>
                <w:rFonts w:ascii="Times New Roman" w:hAnsi="Times New Roman" w:cs="Times New Roman"/>
                <w:b/>
                <w:bCs/>
                <w:kern w:val="0"/>
              </w:rPr>
            </w:pPr>
          </w:p>
        </w:tc>
        <w:tc>
          <w:tcPr>
            <w:tcW w:w="760" w:type="dxa"/>
            <w:noWrap/>
            <w:vAlign w:val="center"/>
          </w:tcPr>
          <w:p>
            <w:pPr>
              <w:spacing w:line="240" w:lineRule="auto"/>
              <w:jc w:val="center"/>
              <w:rPr>
                <w:rFonts w:ascii="Times New Roman" w:hAnsi="Times New Roman" w:cs="Times New Roman"/>
                <w:b/>
                <w:bCs/>
                <w:kern w:val="0"/>
              </w:rPr>
            </w:pPr>
          </w:p>
        </w:tc>
        <w:tc>
          <w:tcPr>
            <w:tcW w:w="1779" w:type="dxa"/>
            <w:noWrap/>
            <w:vAlign w:val="center"/>
          </w:tcPr>
          <w:p>
            <w:pPr>
              <w:spacing w:line="240" w:lineRule="auto"/>
              <w:jc w:val="center"/>
              <w:rPr>
                <w:rFonts w:ascii="Times New Roman" w:hAnsi="Times New Roman" w:cs="Times New Roman"/>
                <w:b/>
                <w:bCs/>
                <w:kern w:val="0"/>
              </w:rPr>
            </w:pPr>
          </w:p>
        </w:tc>
        <w:tc>
          <w:tcPr>
            <w:tcW w:w="988" w:type="dxa"/>
            <w:noWrap/>
            <w:vAlign w:val="center"/>
          </w:tcPr>
          <w:p>
            <w:pPr>
              <w:spacing w:line="240" w:lineRule="auto"/>
              <w:jc w:val="center"/>
              <w:rPr>
                <w:rFonts w:ascii="Times New Roman" w:hAnsi="Times New Roman" w:cs="Times New Roman"/>
                <w:b/>
                <w:bCs/>
                <w:kern w:val="0"/>
              </w:rPr>
            </w:pPr>
          </w:p>
        </w:tc>
        <w:tc>
          <w:tcPr>
            <w:tcW w:w="1003" w:type="dxa"/>
            <w:noWrap/>
            <w:vAlign w:val="center"/>
          </w:tcPr>
          <w:p>
            <w:pPr>
              <w:spacing w:line="240" w:lineRule="auto"/>
              <w:jc w:val="center"/>
              <w:rPr>
                <w:rFonts w:ascii="Times New Roman" w:hAnsi="Times New Roman" w:cs="Times New Roman"/>
                <w:b/>
                <w:kern w:val="0"/>
              </w:rPr>
            </w:pPr>
          </w:p>
        </w:tc>
        <w:tc>
          <w:tcPr>
            <w:tcW w:w="1017"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pPr>
              <w:spacing w:line="240" w:lineRule="auto"/>
              <w:jc w:val="center"/>
              <w:rPr>
                <w:rFonts w:ascii="Times New Roman" w:hAnsi="Times New Roman" w:cs="Times New Roman"/>
                <w:b/>
                <w:bCs/>
                <w:kern w:val="0"/>
              </w:rPr>
            </w:pPr>
          </w:p>
        </w:tc>
        <w:tc>
          <w:tcPr>
            <w:tcW w:w="1155" w:type="dxa"/>
            <w:noWrap/>
            <w:vAlign w:val="center"/>
          </w:tcPr>
          <w:p>
            <w:pPr>
              <w:spacing w:line="240" w:lineRule="auto"/>
              <w:jc w:val="center"/>
              <w:rPr>
                <w:rFonts w:ascii="Times New Roman" w:hAnsi="Times New Roman" w:cs="Times New Roman"/>
                <w:b/>
                <w:bCs/>
                <w:kern w:val="0"/>
              </w:rPr>
            </w:pPr>
          </w:p>
        </w:tc>
        <w:tc>
          <w:tcPr>
            <w:tcW w:w="1731" w:type="dxa"/>
            <w:noWrap/>
            <w:vAlign w:val="center"/>
          </w:tcPr>
          <w:p>
            <w:pPr>
              <w:spacing w:line="240" w:lineRule="auto"/>
              <w:jc w:val="center"/>
              <w:rPr>
                <w:rFonts w:ascii="Times New Roman" w:hAnsi="Times New Roman" w:cs="Times New Roman"/>
                <w:b/>
                <w:bCs/>
                <w:kern w:val="0"/>
              </w:rPr>
            </w:pPr>
          </w:p>
        </w:tc>
        <w:tc>
          <w:tcPr>
            <w:tcW w:w="907" w:type="dxa"/>
            <w:noWrap/>
            <w:vAlign w:val="center"/>
          </w:tcPr>
          <w:p>
            <w:pPr>
              <w:spacing w:line="240" w:lineRule="auto"/>
              <w:jc w:val="center"/>
              <w:rPr>
                <w:rFonts w:ascii="Times New Roman" w:hAnsi="Times New Roman" w:cs="Times New Roman"/>
                <w:b/>
                <w:bCs/>
                <w:kern w:val="0"/>
              </w:rPr>
            </w:pPr>
          </w:p>
        </w:tc>
        <w:tc>
          <w:tcPr>
            <w:tcW w:w="760" w:type="dxa"/>
            <w:noWrap/>
            <w:vAlign w:val="center"/>
          </w:tcPr>
          <w:p>
            <w:pPr>
              <w:spacing w:line="240" w:lineRule="auto"/>
              <w:jc w:val="center"/>
              <w:rPr>
                <w:rFonts w:ascii="Times New Roman" w:hAnsi="Times New Roman" w:cs="Times New Roman"/>
                <w:b/>
                <w:bCs/>
                <w:kern w:val="0"/>
              </w:rPr>
            </w:pPr>
          </w:p>
        </w:tc>
        <w:tc>
          <w:tcPr>
            <w:tcW w:w="1779" w:type="dxa"/>
            <w:noWrap/>
            <w:vAlign w:val="center"/>
          </w:tcPr>
          <w:p>
            <w:pPr>
              <w:spacing w:line="240" w:lineRule="auto"/>
              <w:jc w:val="center"/>
              <w:rPr>
                <w:rFonts w:ascii="Times New Roman" w:hAnsi="Times New Roman" w:cs="Times New Roman"/>
                <w:b/>
                <w:bCs/>
                <w:kern w:val="0"/>
              </w:rPr>
            </w:pPr>
          </w:p>
        </w:tc>
        <w:tc>
          <w:tcPr>
            <w:tcW w:w="988" w:type="dxa"/>
            <w:noWrap/>
            <w:vAlign w:val="center"/>
          </w:tcPr>
          <w:p>
            <w:pPr>
              <w:spacing w:line="240" w:lineRule="auto"/>
              <w:jc w:val="center"/>
              <w:rPr>
                <w:rFonts w:ascii="Times New Roman" w:hAnsi="Times New Roman" w:cs="Times New Roman"/>
                <w:b/>
                <w:bCs/>
                <w:kern w:val="0"/>
              </w:rPr>
            </w:pPr>
          </w:p>
        </w:tc>
        <w:tc>
          <w:tcPr>
            <w:tcW w:w="1003" w:type="dxa"/>
            <w:noWrap/>
            <w:vAlign w:val="center"/>
          </w:tcPr>
          <w:p>
            <w:pPr>
              <w:spacing w:line="240" w:lineRule="auto"/>
              <w:jc w:val="center"/>
              <w:rPr>
                <w:rFonts w:ascii="Times New Roman" w:hAnsi="Times New Roman" w:cs="Times New Roman"/>
                <w:b/>
                <w:kern w:val="0"/>
              </w:rPr>
            </w:pPr>
          </w:p>
        </w:tc>
        <w:tc>
          <w:tcPr>
            <w:tcW w:w="1017"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pPr>
              <w:spacing w:line="240" w:lineRule="auto"/>
              <w:jc w:val="center"/>
              <w:rPr>
                <w:rFonts w:ascii="Times New Roman" w:hAnsi="Times New Roman" w:cs="Times New Roman"/>
                <w:b/>
                <w:bCs/>
                <w:kern w:val="0"/>
              </w:rPr>
            </w:pPr>
          </w:p>
        </w:tc>
        <w:tc>
          <w:tcPr>
            <w:tcW w:w="1155" w:type="dxa"/>
            <w:noWrap/>
            <w:vAlign w:val="center"/>
          </w:tcPr>
          <w:p>
            <w:pPr>
              <w:spacing w:line="240" w:lineRule="auto"/>
              <w:jc w:val="center"/>
              <w:rPr>
                <w:rFonts w:ascii="Times New Roman" w:hAnsi="Times New Roman" w:cs="Times New Roman"/>
                <w:b/>
                <w:bCs/>
                <w:kern w:val="0"/>
              </w:rPr>
            </w:pPr>
          </w:p>
        </w:tc>
        <w:tc>
          <w:tcPr>
            <w:tcW w:w="1731" w:type="dxa"/>
            <w:noWrap/>
            <w:vAlign w:val="center"/>
          </w:tcPr>
          <w:p>
            <w:pPr>
              <w:spacing w:line="240" w:lineRule="auto"/>
              <w:jc w:val="center"/>
              <w:rPr>
                <w:rFonts w:ascii="Times New Roman" w:hAnsi="Times New Roman" w:cs="Times New Roman"/>
                <w:b/>
                <w:bCs/>
                <w:kern w:val="0"/>
              </w:rPr>
            </w:pPr>
          </w:p>
        </w:tc>
        <w:tc>
          <w:tcPr>
            <w:tcW w:w="907" w:type="dxa"/>
            <w:noWrap/>
            <w:vAlign w:val="center"/>
          </w:tcPr>
          <w:p>
            <w:pPr>
              <w:spacing w:line="240" w:lineRule="auto"/>
              <w:jc w:val="center"/>
              <w:rPr>
                <w:rFonts w:ascii="Times New Roman" w:hAnsi="Times New Roman" w:cs="Times New Roman"/>
                <w:b/>
                <w:bCs/>
                <w:kern w:val="0"/>
              </w:rPr>
            </w:pPr>
          </w:p>
        </w:tc>
        <w:tc>
          <w:tcPr>
            <w:tcW w:w="760" w:type="dxa"/>
            <w:noWrap/>
            <w:vAlign w:val="center"/>
          </w:tcPr>
          <w:p>
            <w:pPr>
              <w:spacing w:line="240" w:lineRule="auto"/>
              <w:jc w:val="center"/>
              <w:rPr>
                <w:rFonts w:ascii="Times New Roman" w:hAnsi="Times New Roman" w:cs="Times New Roman"/>
                <w:b/>
                <w:bCs/>
                <w:kern w:val="0"/>
              </w:rPr>
            </w:pPr>
          </w:p>
        </w:tc>
        <w:tc>
          <w:tcPr>
            <w:tcW w:w="1779" w:type="dxa"/>
            <w:noWrap/>
            <w:vAlign w:val="center"/>
          </w:tcPr>
          <w:p>
            <w:pPr>
              <w:spacing w:line="240" w:lineRule="auto"/>
              <w:jc w:val="center"/>
              <w:rPr>
                <w:rFonts w:ascii="Times New Roman" w:hAnsi="Times New Roman" w:cs="Times New Roman"/>
                <w:b/>
                <w:bCs/>
                <w:kern w:val="0"/>
              </w:rPr>
            </w:pPr>
          </w:p>
        </w:tc>
        <w:tc>
          <w:tcPr>
            <w:tcW w:w="988" w:type="dxa"/>
            <w:noWrap/>
            <w:vAlign w:val="center"/>
          </w:tcPr>
          <w:p>
            <w:pPr>
              <w:spacing w:line="240" w:lineRule="auto"/>
              <w:jc w:val="center"/>
              <w:rPr>
                <w:rFonts w:ascii="Times New Roman" w:hAnsi="Times New Roman" w:cs="Times New Roman"/>
                <w:b/>
                <w:bCs/>
                <w:kern w:val="0"/>
              </w:rPr>
            </w:pPr>
          </w:p>
        </w:tc>
        <w:tc>
          <w:tcPr>
            <w:tcW w:w="1003" w:type="dxa"/>
            <w:noWrap/>
            <w:vAlign w:val="center"/>
          </w:tcPr>
          <w:p>
            <w:pPr>
              <w:spacing w:line="240" w:lineRule="auto"/>
              <w:jc w:val="center"/>
              <w:rPr>
                <w:rFonts w:ascii="Times New Roman" w:hAnsi="Times New Roman" w:cs="Times New Roman"/>
                <w:b/>
                <w:kern w:val="0"/>
              </w:rPr>
            </w:pPr>
          </w:p>
        </w:tc>
        <w:tc>
          <w:tcPr>
            <w:tcW w:w="1017"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pPr>
              <w:spacing w:line="240" w:lineRule="auto"/>
              <w:jc w:val="center"/>
              <w:rPr>
                <w:rFonts w:ascii="Times New Roman" w:hAnsi="Times New Roman" w:cs="Times New Roman"/>
                <w:b/>
                <w:bCs/>
                <w:kern w:val="0"/>
              </w:rPr>
            </w:pPr>
          </w:p>
        </w:tc>
        <w:tc>
          <w:tcPr>
            <w:tcW w:w="1155" w:type="dxa"/>
            <w:noWrap/>
            <w:vAlign w:val="center"/>
          </w:tcPr>
          <w:p>
            <w:pPr>
              <w:spacing w:line="240" w:lineRule="auto"/>
              <w:jc w:val="center"/>
              <w:rPr>
                <w:rFonts w:ascii="Times New Roman" w:hAnsi="Times New Roman" w:cs="Times New Roman"/>
                <w:b/>
                <w:bCs/>
                <w:kern w:val="0"/>
              </w:rPr>
            </w:pPr>
          </w:p>
        </w:tc>
        <w:tc>
          <w:tcPr>
            <w:tcW w:w="1731" w:type="dxa"/>
            <w:noWrap/>
            <w:vAlign w:val="center"/>
          </w:tcPr>
          <w:p>
            <w:pPr>
              <w:spacing w:line="240" w:lineRule="auto"/>
              <w:jc w:val="center"/>
              <w:rPr>
                <w:rFonts w:ascii="Times New Roman" w:hAnsi="Times New Roman" w:cs="Times New Roman"/>
                <w:b/>
                <w:bCs/>
                <w:kern w:val="0"/>
              </w:rPr>
            </w:pPr>
          </w:p>
        </w:tc>
        <w:tc>
          <w:tcPr>
            <w:tcW w:w="907" w:type="dxa"/>
            <w:noWrap/>
            <w:vAlign w:val="center"/>
          </w:tcPr>
          <w:p>
            <w:pPr>
              <w:spacing w:line="240" w:lineRule="auto"/>
              <w:jc w:val="center"/>
              <w:rPr>
                <w:rFonts w:ascii="Times New Roman" w:hAnsi="Times New Roman" w:cs="Times New Roman"/>
                <w:b/>
                <w:bCs/>
                <w:kern w:val="0"/>
              </w:rPr>
            </w:pPr>
          </w:p>
        </w:tc>
        <w:tc>
          <w:tcPr>
            <w:tcW w:w="760" w:type="dxa"/>
            <w:noWrap/>
            <w:vAlign w:val="center"/>
          </w:tcPr>
          <w:p>
            <w:pPr>
              <w:spacing w:line="240" w:lineRule="auto"/>
              <w:jc w:val="center"/>
              <w:rPr>
                <w:rFonts w:ascii="Times New Roman" w:hAnsi="Times New Roman" w:cs="Times New Roman"/>
                <w:b/>
                <w:bCs/>
                <w:kern w:val="0"/>
              </w:rPr>
            </w:pPr>
          </w:p>
        </w:tc>
        <w:tc>
          <w:tcPr>
            <w:tcW w:w="1779" w:type="dxa"/>
            <w:noWrap/>
            <w:vAlign w:val="center"/>
          </w:tcPr>
          <w:p>
            <w:pPr>
              <w:spacing w:line="240" w:lineRule="auto"/>
              <w:jc w:val="center"/>
              <w:rPr>
                <w:rFonts w:ascii="Times New Roman" w:hAnsi="Times New Roman" w:cs="Times New Roman"/>
                <w:b/>
                <w:bCs/>
                <w:kern w:val="0"/>
              </w:rPr>
            </w:pPr>
          </w:p>
        </w:tc>
        <w:tc>
          <w:tcPr>
            <w:tcW w:w="988" w:type="dxa"/>
            <w:noWrap/>
            <w:vAlign w:val="center"/>
          </w:tcPr>
          <w:p>
            <w:pPr>
              <w:spacing w:line="240" w:lineRule="auto"/>
              <w:jc w:val="center"/>
              <w:rPr>
                <w:rFonts w:ascii="Times New Roman" w:hAnsi="Times New Roman" w:cs="Times New Roman"/>
                <w:b/>
                <w:bCs/>
                <w:kern w:val="0"/>
              </w:rPr>
            </w:pPr>
          </w:p>
        </w:tc>
        <w:tc>
          <w:tcPr>
            <w:tcW w:w="1003" w:type="dxa"/>
            <w:noWrap/>
            <w:vAlign w:val="center"/>
          </w:tcPr>
          <w:p>
            <w:pPr>
              <w:spacing w:line="240" w:lineRule="auto"/>
              <w:jc w:val="center"/>
              <w:rPr>
                <w:rFonts w:ascii="Times New Roman" w:hAnsi="Times New Roman" w:cs="Times New Roman"/>
                <w:b/>
                <w:kern w:val="0"/>
              </w:rPr>
            </w:pPr>
          </w:p>
        </w:tc>
        <w:tc>
          <w:tcPr>
            <w:tcW w:w="1017"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pPr>
              <w:spacing w:line="240" w:lineRule="auto"/>
              <w:jc w:val="center"/>
              <w:rPr>
                <w:rFonts w:ascii="Times New Roman" w:hAnsi="Times New Roman" w:cs="Times New Roman"/>
                <w:b/>
                <w:bCs/>
                <w:kern w:val="0"/>
              </w:rPr>
            </w:pPr>
          </w:p>
        </w:tc>
        <w:tc>
          <w:tcPr>
            <w:tcW w:w="1155" w:type="dxa"/>
            <w:noWrap/>
            <w:vAlign w:val="center"/>
          </w:tcPr>
          <w:p>
            <w:pPr>
              <w:spacing w:line="240" w:lineRule="auto"/>
              <w:jc w:val="center"/>
              <w:rPr>
                <w:rFonts w:ascii="Times New Roman" w:hAnsi="Times New Roman" w:cs="Times New Roman"/>
                <w:b/>
                <w:bCs/>
                <w:kern w:val="0"/>
              </w:rPr>
            </w:pPr>
          </w:p>
        </w:tc>
        <w:tc>
          <w:tcPr>
            <w:tcW w:w="1731" w:type="dxa"/>
            <w:noWrap/>
            <w:vAlign w:val="center"/>
          </w:tcPr>
          <w:p>
            <w:pPr>
              <w:spacing w:line="240" w:lineRule="auto"/>
              <w:jc w:val="center"/>
              <w:rPr>
                <w:rFonts w:ascii="Times New Roman" w:hAnsi="Times New Roman" w:cs="Times New Roman"/>
                <w:b/>
                <w:bCs/>
                <w:kern w:val="0"/>
              </w:rPr>
            </w:pPr>
          </w:p>
        </w:tc>
        <w:tc>
          <w:tcPr>
            <w:tcW w:w="907" w:type="dxa"/>
            <w:noWrap/>
            <w:vAlign w:val="center"/>
          </w:tcPr>
          <w:p>
            <w:pPr>
              <w:spacing w:line="240" w:lineRule="auto"/>
              <w:jc w:val="center"/>
              <w:rPr>
                <w:rFonts w:ascii="Times New Roman" w:hAnsi="Times New Roman" w:cs="Times New Roman"/>
                <w:b/>
                <w:bCs/>
                <w:kern w:val="0"/>
              </w:rPr>
            </w:pPr>
          </w:p>
        </w:tc>
        <w:tc>
          <w:tcPr>
            <w:tcW w:w="760" w:type="dxa"/>
            <w:noWrap/>
            <w:vAlign w:val="center"/>
          </w:tcPr>
          <w:p>
            <w:pPr>
              <w:spacing w:line="240" w:lineRule="auto"/>
              <w:jc w:val="center"/>
              <w:rPr>
                <w:rFonts w:ascii="Times New Roman" w:hAnsi="Times New Roman" w:cs="Times New Roman"/>
                <w:b/>
                <w:bCs/>
                <w:kern w:val="0"/>
              </w:rPr>
            </w:pPr>
          </w:p>
        </w:tc>
        <w:tc>
          <w:tcPr>
            <w:tcW w:w="1779" w:type="dxa"/>
            <w:noWrap/>
            <w:vAlign w:val="center"/>
          </w:tcPr>
          <w:p>
            <w:pPr>
              <w:spacing w:line="240" w:lineRule="auto"/>
              <w:jc w:val="center"/>
              <w:rPr>
                <w:rFonts w:ascii="Times New Roman" w:hAnsi="Times New Roman" w:cs="Times New Roman"/>
                <w:b/>
                <w:bCs/>
                <w:kern w:val="0"/>
              </w:rPr>
            </w:pPr>
          </w:p>
        </w:tc>
        <w:tc>
          <w:tcPr>
            <w:tcW w:w="988" w:type="dxa"/>
            <w:noWrap/>
            <w:vAlign w:val="center"/>
          </w:tcPr>
          <w:p>
            <w:pPr>
              <w:spacing w:line="240" w:lineRule="auto"/>
              <w:jc w:val="center"/>
              <w:rPr>
                <w:rFonts w:ascii="Times New Roman" w:hAnsi="Times New Roman" w:cs="Times New Roman"/>
                <w:b/>
                <w:bCs/>
                <w:kern w:val="0"/>
              </w:rPr>
            </w:pPr>
          </w:p>
        </w:tc>
        <w:tc>
          <w:tcPr>
            <w:tcW w:w="1003" w:type="dxa"/>
            <w:noWrap/>
            <w:vAlign w:val="center"/>
          </w:tcPr>
          <w:p>
            <w:pPr>
              <w:spacing w:line="240" w:lineRule="auto"/>
              <w:jc w:val="center"/>
              <w:rPr>
                <w:rFonts w:ascii="Times New Roman" w:hAnsi="Times New Roman" w:cs="Times New Roman"/>
                <w:b/>
                <w:kern w:val="0"/>
              </w:rPr>
            </w:pPr>
          </w:p>
        </w:tc>
        <w:tc>
          <w:tcPr>
            <w:tcW w:w="1017"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pPr>
              <w:spacing w:line="240" w:lineRule="auto"/>
              <w:jc w:val="center"/>
              <w:rPr>
                <w:rFonts w:ascii="Times New Roman" w:hAnsi="Times New Roman" w:cs="Times New Roman"/>
                <w:b/>
                <w:bCs/>
                <w:kern w:val="0"/>
              </w:rPr>
            </w:pPr>
          </w:p>
        </w:tc>
        <w:tc>
          <w:tcPr>
            <w:tcW w:w="1155" w:type="dxa"/>
            <w:noWrap/>
            <w:vAlign w:val="center"/>
          </w:tcPr>
          <w:p>
            <w:pPr>
              <w:spacing w:line="240" w:lineRule="auto"/>
              <w:jc w:val="center"/>
              <w:rPr>
                <w:rFonts w:ascii="Times New Roman" w:hAnsi="Times New Roman" w:cs="Times New Roman"/>
                <w:b/>
                <w:bCs/>
                <w:kern w:val="0"/>
              </w:rPr>
            </w:pPr>
          </w:p>
        </w:tc>
        <w:tc>
          <w:tcPr>
            <w:tcW w:w="1731" w:type="dxa"/>
            <w:noWrap/>
            <w:vAlign w:val="center"/>
          </w:tcPr>
          <w:p>
            <w:pPr>
              <w:spacing w:line="240" w:lineRule="auto"/>
              <w:jc w:val="center"/>
              <w:rPr>
                <w:rFonts w:ascii="Times New Roman" w:hAnsi="Times New Roman" w:cs="Times New Roman"/>
                <w:b/>
                <w:bCs/>
                <w:kern w:val="0"/>
              </w:rPr>
            </w:pPr>
          </w:p>
        </w:tc>
        <w:tc>
          <w:tcPr>
            <w:tcW w:w="907" w:type="dxa"/>
            <w:noWrap/>
            <w:vAlign w:val="center"/>
          </w:tcPr>
          <w:p>
            <w:pPr>
              <w:spacing w:line="240" w:lineRule="auto"/>
              <w:jc w:val="center"/>
              <w:rPr>
                <w:rFonts w:ascii="Times New Roman" w:hAnsi="Times New Roman" w:cs="Times New Roman"/>
                <w:b/>
                <w:bCs/>
                <w:kern w:val="0"/>
              </w:rPr>
            </w:pPr>
          </w:p>
        </w:tc>
        <w:tc>
          <w:tcPr>
            <w:tcW w:w="760" w:type="dxa"/>
            <w:noWrap/>
            <w:vAlign w:val="center"/>
          </w:tcPr>
          <w:p>
            <w:pPr>
              <w:spacing w:line="240" w:lineRule="auto"/>
              <w:jc w:val="center"/>
              <w:rPr>
                <w:rFonts w:ascii="Times New Roman" w:hAnsi="Times New Roman" w:cs="Times New Roman"/>
                <w:b/>
                <w:bCs/>
                <w:kern w:val="0"/>
              </w:rPr>
            </w:pPr>
          </w:p>
        </w:tc>
        <w:tc>
          <w:tcPr>
            <w:tcW w:w="1779" w:type="dxa"/>
            <w:noWrap/>
            <w:vAlign w:val="center"/>
          </w:tcPr>
          <w:p>
            <w:pPr>
              <w:spacing w:line="240" w:lineRule="auto"/>
              <w:jc w:val="center"/>
              <w:rPr>
                <w:rFonts w:ascii="Times New Roman" w:hAnsi="Times New Roman" w:cs="Times New Roman"/>
                <w:b/>
                <w:bCs/>
                <w:kern w:val="0"/>
              </w:rPr>
            </w:pPr>
          </w:p>
        </w:tc>
        <w:tc>
          <w:tcPr>
            <w:tcW w:w="988" w:type="dxa"/>
            <w:noWrap/>
            <w:vAlign w:val="center"/>
          </w:tcPr>
          <w:p>
            <w:pPr>
              <w:spacing w:line="240" w:lineRule="auto"/>
              <w:jc w:val="center"/>
              <w:rPr>
                <w:rFonts w:ascii="Times New Roman" w:hAnsi="Times New Roman" w:cs="Times New Roman"/>
                <w:b/>
                <w:bCs/>
                <w:kern w:val="0"/>
              </w:rPr>
            </w:pPr>
          </w:p>
        </w:tc>
        <w:tc>
          <w:tcPr>
            <w:tcW w:w="1003" w:type="dxa"/>
            <w:noWrap/>
            <w:vAlign w:val="center"/>
          </w:tcPr>
          <w:p>
            <w:pPr>
              <w:spacing w:line="240" w:lineRule="auto"/>
              <w:jc w:val="center"/>
              <w:rPr>
                <w:rFonts w:ascii="Times New Roman" w:hAnsi="Times New Roman" w:cs="Times New Roman"/>
                <w:b/>
                <w:kern w:val="0"/>
              </w:rPr>
            </w:pPr>
          </w:p>
        </w:tc>
        <w:tc>
          <w:tcPr>
            <w:tcW w:w="1017"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pPr>
              <w:spacing w:line="240" w:lineRule="auto"/>
              <w:jc w:val="center"/>
              <w:rPr>
                <w:rFonts w:ascii="Times New Roman" w:hAnsi="Times New Roman" w:cs="Times New Roman"/>
                <w:b/>
                <w:bCs/>
                <w:kern w:val="0"/>
              </w:rPr>
            </w:pPr>
          </w:p>
        </w:tc>
        <w:tc>
          <w:tcPr>
            <w:tcW w:w="1155" w:type="dxa"/>
            <w:noWrap/>
            <w:vAlign w:val="center"/>
          </w:tcPr>
          <w:p>
            <w:pPr>
              <w:spacing w:line="240" w:lineRule="auto"/>
              <w:jc w:val="center"/>
              <w:rPr>
                <w:rFonts w:ascii="Times New Roman" w:hAnsi="Times New Roman" w:cs="Times New Roman"/>
                <w:b/>
                <w:bCs/>
                <w:kern w:val="0"/>
              </w:rPr>
            </w:pPr>
          </w:p>
        </w:tc>
        <w:tc>
          <w:tcPr>
            <w:tcW w:w="1731" w:type="dxa"/>
            <w:noWrap/>
            <w:vAlign w:val="center"/>
          </w:tcPr>
          <w:p>
            <w:pPr>
              <w:spacing w:line="240" w:lineRule="auto"/>
              <w:jc w:val="center"/>
              <w:rPr>
                <w:rFonts w:ascii="Times New Roman" w:hAnsi="Times New Roman" w:cs="Times New Roman"/>
                <w:b/>
                <w:bCs/>
                <w:kern w:val="0"/>
              </w:rPr>
            </w:pPr>
          </w:p>
        </w:tc>
        <w:tc>
          <w:tcPr>
            <w:tcW w:w="907" w:type="dxa"/>
            <w:noWrap/>
            <w:vAlign w:val="center"/>
          </w:tcPr>
          <w:p>
            <w:pPr>
              <w:spacing w:line="240" w:lineRule="auto"/>
              <w:jc w:val="center"/>
              <w:rPr>
                <w:rFonts w:ascii="Times New Roman" w:hAnsi="Times New Roman" w:cs="Times New Roman"/>
                <w:b/>
                <w:bCs/>
                <w:kern w:val="0"/>
              </w:rPr>
            </w:pPr>
          </w:p>
        </w:tc>
        <w:tc>
          <w:tcPr>
            <w:tcW w:w="760" w:type="dxa"/>
            <w:noWrap/>
            <w:vAlign w:val="center"/>
          </w:tcPr>
          <w:p>
            <w:pPr>
              <w:spacing w:line="240" w:lineRule="auto"/>
              <w:jc w:val="center"/>
              <w:rPr>
                <w:rFonts w:ascii="Times New Roman" w:hAnsi="Times New Roman" w:cs="Times New Roman"/>
                <w:b/>
                <w:bCs/>
                <w:kern w:val="0"/>
              </w:rPr>
            </w:pPr>
          </w:p>
        </w:tc>
        <w:tc>
          <w:tcPr>
            <w:tcW w:w="1779" w:type="dxa"/>
            <w:noWrap/>
            <w:vAlign w:val="center"/>
          </w:tcPr>
          <w:p>
            <w:pPr>
              <w:spacing w:line="240" w:lineRule="auto"/>
              <w:jc w:val="center"/>
              <w:rPr>
                <w:rFonts w:ascii="Times New Roman" w:hAnsi="Times New Roman" w:cs="Times New Roman"/>
                <w:b/>
                <w:bCs/>
                <w:kern w:val="0"/>
              </w:rPr>
            </w:pPr>
          </w:p>
        </w:tc>
        <w:tc>
          <w:tcPr>
            <w:tcW w:w="988" w:type="dxa"/>
            <w:noWrap/>
            <w:vAlign w:val="center"/>
          </w:tcPr>
          <w:p>
            <w:pPr>
              <w:spacing w:line="240" w:lineRule="auto"/>
              <w:jc w:val="center"/>
              <w:rPr>
                <w:rFonts w:ascii="Times New Roman" w:hAnsi="Times New Roman" w:cs="Times New Roman"/>
                <w:b/>
                <w:bCs/>
                <w:kern w:val="0"/>
              </w:rPr>
            </w:pPr>
          </w:p>
        </w:tc>
        <w:tc>
          <w:tcPr>
            <w:tcW w:w="1003" w:type="dxa"/>
            <w:noWrap/>
            <w:vAlign w:val="center"/>
          </w:tcPr>
          <w:p>
            <w:pPr>
              <w:spacing w:line="240" w:lineRule="auto"/>
              <w:jc w:val="center"/>
              <w:rPr>
                <w:rFonts w:ascii="Times New Roman" w:hAnsi="Times New Roman" w:cs="Times New Roman"/>
                <w:b/>
                <w:kern w:val="0"/>
              </w:rPr>
            </w:pPr>
          </w:p>
        </w:tc>
        <w:tc>
          <w:tcPr>
            <w:tcW w:w="1017"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pPr>
              <w:spacing w:line="240" w:lineRule="auto"/>
              <w:jc w:val="center"/>
              <w:rPr>
                <w:rFonts w:ascii="Times New Roman" w:hAnsi="Times New Roman" w:cs="Times New Roman"/>
                <w:b/>
                <w:bCs/>
                <w:kern w:val="0"/>
              </w:rPr>
            </w:pPr>
          </w:p>
        </w:tc>
        <w:tc>
          <w:tcPr>
            <w:tcW w:w="1155" w:type="dxa"/>
            <w:noWrap/>
            <w:vAlign w:val="center"/>
          </w:tcPr>
          <w:p>
            <w:pPr>
              <w:spacing w:line="240" w:lineRule="auto"/>
              <w:jc w:val="center"/>
              <w:rPr>
                <w:rFonts w:ascii="Times New Roman" w:hAnsi="Times New Roman" w:cs="Times New Roman"/>
                <w:b/>
                <w:bCs/>
                <w:kern w:val="0"/>
              </w:rPr>
            </w:pPr>
          </w:p>
        </w:tc>
        <w:tc>
          <w:tcPr>
            <w:tcW w:w="1731" w:type="dxa"/>
            <w:noWrap/>
            <w:vAlign w:val="center"/>
          </w:tcPr>
          <w:p>
            <w:pPr>
              <w:spacing w:line="240" w:lineRule="auto"/>
              <w:jc w:val="center"/>
              <w:rPr>
                <w:rFonts w:ascii="Times New Roman" w:hAnsi="Times New Roman" w:cs="Times New Roman"/>
                <w:b/>
                <w:bCs/>
                <w:kern w:val="0"/>
              </w:rPr>
            </w:pPr>
          </w:p>
        </w:tc>
        <w:tc>
          <w:tcPr>
            <w:tcW w:w="907" w:type="dxa"/>
            <w:noWrap/>
            <w:vAlign w:val="center"/>
          </w:tcPr>
          <w:p>
            <w:pPr>
              <w:spacing w:line="240" w:lineRule="auto"/>
              <w:jc w:val="center"/>
              <w:rPr>
                <w:rFonts w:ascii="Times New Roman" w:hAnsi="Times New Roman" w:cs="Times New Roman"/>
                <w:b/>
                <w:bCs/>
                <w:kern w:val="0"/>
              </w:rPr>
            </w:pPr>
          </w:p>
        </w:tc>
        <w:tc>
          <w:tcPr>
            <w:tcW w:w="760" w:type="dxa"/>
            <w:noWrap/>
            <w:vAlign w:val="center"/>
          </w:tcPr>
          <w:p>
            <w:pPr>
              <w:spacing w:line="240" w:lineRule="auto"/>
              <w:jc w:val="center"/>
              <w:rPr>
                <w:rFonts w:ascii="Times New Roman" w:hAnsi="Times New Roman" w:cs="Times New Roman"/>
                <w:b/>
                <w:bCs/>
                <w:kern w:val="0"/>
              </w:rPr>
            </w:pPr>
          </w:p>
        </w:tc>
        <w:tc>
          <w:tcPr>
            <w:tcW w:w="1779" w:type="dxa"/>
            <w:noWrap/>
            <w:vAlign w:val="center"/>
          </w:tcPr>
          <w:p>
            <w:pPr>
              <w:spacing w:line="240" w:lineRule="auto"/>
              <w:jc w:val="center"/>
              <w:rPr>
                <w:rFonts w:ascii="Times New Roman" w:hAnsi="Times New Roman" w:cs="Times New Roman"/>
                <w:b/>
                <w:bCs/>
                <w:kern w:val="0"/>
              </w:rPr>
            </w:pPr>
          </w:p>
        </w:tc>
        <w:tc>
          <w:tcPr>
            <w:tcW w:w="988" w:type="dxa"/>
            <w:noWrap/>
            <w:vAlign w:val="center"/>
          </w:tcPr>
          <w:p>
            <w:pPr>
              <w:spacing w:line="240" w:lineRule="auto"/>
              <w:jc w:val="center"/>
              <w:rPr>
                <w:rFonts w:ascii="Times New Roman" w:hAnsi="Times New Roman" w:cs="Times New Roman"/>
                <w:b/>
                <w:bCs/>
                <w:kern w:val="0"/>
              </w:rPr>
            </w:pPr>
          </w:p>
        </w:tc>
        <w:tc>
          <w:tcPr>
            <w:tcW w:w="1003" w:type="dxa"/>
            <w:noWrap/>
            <w:vAlign w:val="center"/>
          </w:tcPr>
          <w:p>
            <w:pPr>
              <w:spacing w:line="240" w:lineRule="auto"/>
              <w:jc w:val="center"/>
              <w:rPr>
                <w:rFonts w:ascii="Times New Roman" w:hAnsi="Times New Roman" w:cs="Times New Roman"/>
                <w:b/>
                <w:kern w:val="0"/>
              </w:rPr>
            </w:pPr>
          </w:p>
        </w:tc>
        <w:tc>
          <w:tcPr>
            <w:tcW w:w="1017"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pPr>
              <w:spacing w:line="240" w:lineRule="auto"/>
              <w:jc w:val="center"/>
              <w:rPr>
                <w:rFonts w:ascii="Times New Roman" w:hAnsi="Times New Roman" w:cs="Times New Roman"/>
                <w:b/>
                <w:bCs/>
                <w:kern w:val="0"/>
              </w:rPr>
            </w:pPr>
          </w:p>
        </w:tc>
        <w:tc>
          <w:tcPr>
            <w:tcW w:w="1155" w:type="dxa"/>
            <w:noWrap/>
            <w:vAlign w:val="center"/>
          </w:tcPr>
          <w:p>
            <w:pPr>
              <w:spacing w:line="240" w:lineRule="auto"/>
              <w:jc w:val="center"/>
              <w:rPr>
                <w:rFonts w:ascii="Times New Roman" w:hAnsi="Times New Roman" w:cs="Times New Roman"/>
                <w:b/>
                <w:bCs/>
                <w:kern w:val="0"/>
              </w:rPr>
            </w:pPr>
          </w:p>
        </w:tc>
        <w:tc>
          <w:tcPr>
            <w:tcW w:w="1731" w:type="dxa"/>
            <w:noWrap/>
            <w:vAlign w:val="center"/>
          </w:tcPr>
          <w:p>
            <w:pPr>
              <w:spacing w:line="240" w:lineRule="auto"/>
              <w:jc w:val="center"/>
              <w:rPr>
                <w:rFonts w:ascii="Times New Roman" w:hAnsi="Times New Roman" w:cs="Times New Roman"/>
                <w:b/>
                <w:bCs/>
                <w:kern w:val="0"/>
              </w:rPr>
            </w:pPr>
          </w:p>
        </w:tc>
        <w:tc>
          <w:tcPr>
            <w:tcW w:w="907" w:type="dxa"/>
            <w:noWrap/>
            <w:vAlign w:val="center"/>
          </w:tcPr>
          <w:p>
            <w:pPr>
              <w:spacing w:line="240" w:lineRule="auto"/>
              <w:jc w:val="center"/>
              <w:rPr>
                <w:rFonts w:ascii="Times New Roman" w:hAnsi="Times New Roman" w:cs="Times New Roman"/>
                <w:b/>
                <w:bCs/>
                <w:kern w:val="0"/>
              </w:rPr>
            </w:pPr>
          </w:p>
        </w:tc>
        <w:tc>
          <w:tcPr>
            <w:tcW w:w="760" w:type="dxa"/>
            <w:noWrap/>
            <w:vAlign w:val="center"/>
          </w:tcPr>
          <w:p>
            <w:pPr>
              <w:spacing w:line="240" w:lineRule="auto"/>
              <w:jc w:val="center"/>
              <w:rPr>
                <w:rFonts w:ascii="Times New Roman" w:hAnsi="Times New Roman" w:cs="Times New Roman"/>
                <w:b/>
                <w:bCs/>
                <w:kern w:val="0"/>
              </w:rPr>
            </w:pPr>
          </w:p>
        </w:tc>
        <w:tc>
          <w:tcPr>
            <w:tcW w:w="1779" w:type="dxa"/>
            <w:noWrap/>
            <w:vAlign w:val="center"/>
          </w:tcPr>
          <w:p>
            <w:pPr>
              <w:spacing w:line="240" w:lineRule="auto"/>
              <w:jc w:val="center"/>
              <w:rPr>
                <w:rFonts w:ascii="Times New Roman" w:hAnsi="Times New Roman" w:cs="Times New Roman"/>
                <w:b/>
                <w:bCs/>
                <w:kern w:val="0"/>
              </w:rPr>
            </w:pPr>
          </w:p>
        </w:tc>
        <w:tc>
          <w:tcPr>
            <w:tcW w:w="988" w:type="dxa"/>
            <w:noWrap/>
            <w:vAlign w:val="center"/>
          </w:tcPr>
          <w:p>
            <w:pPr>
              <w:spacing w:line="240" w:lineRule="auto"/>
              <w:jc w:val="center"/>
              <w:rPr>
                <w:rFonts w:ascii="Times New Roman" w:hAnsi="Times New Roman" w:cs="Times New Roman"/>
                <w:b/>
                <w:bCs/>
                <w:kern w:val="0"/>
              </w:rPr>
            </w:pPr>
          </w:p>
        </w:tc>
        <w:tc>
          <w:tcPr>
            <w:tcW w:w="1003" w:type="dxa"/>
            <w:noWrap/>
            <w:vAlign w:val="center"/>
          </w:tcPr>
          <w:p>
            <w:pPr>
              <w:spacing w:line="240" w:lineRule="auto"/>
              <w:jc w:val="center"/>
              <w:rPr>
                <w:rFonts w:ascii="Times New Roman" w:hAnsi="Times New Roman" w:cs="Times New Roman"/>
                <w:b/>
                <w:kern w:val="0"/>
              </w:rPr>
            </w:pPr>
          </w:p>
        </w:tc>
        <w:tc>
          <w:tcPr>
            <w:tcW w:w="1017"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pPr>
              <w:spacing w:line="240" w:lineRule="auto"/>
              <w:jc w:val="center"/>
              <w:rPr>
                <w:rFonts w:ascii="Times New Roman" w:hAnsi="Times New Roman" w:cs="Times New Roman"/>
                <w:b/>
                <w:bCs/>
                <w:kern w:val="0"/>
              </w:rPr>
            </w:pPr>
          </w:p>
        </w:tc>
        <w:tc>
          <w:tcPr>
            <w:tcW w:w="1155" w:type="dxa"/>
            <w:noWrap/>
            <w:vAlign w:val="center"/>
          </w:tcPr>
          <w:p>
            <w:pPr>
              <w:spacing w:line="240" w:lineRule="auto"/>
              <w:jc w:val="center"/>
              <w:rPr>
                <w:rFonts w:ascii="Times New Roman" w:hAnsi="Times New Roman" w:cs="Times New Roman"/>
                <w:b/>
                <w:bCs/>
                <w:kern w:val="0"/>
              </w:rPr>
            </w:pPr>
          </w:p>
        </w:tc>
        <w:tc>
          <w:tcPr>
            <w:tcW w:w="1731" w:type="dxa"/>
            <w:noWrap/>
            <w:vAlign w:val="center"/>
          </w:tcPr>
          <w:p>
            <w:pPr>
              <w:spacing w:line="240" w:lineRule="auto"/>
              <w:jc w:val="center"/>
              <w:rPr>
                <w:rFonts w:ascii="Times New Roman" w:hAnsi="Times New Roman" w:cs="Times New Roman"/>
                <w:b/>
                <w:bCs/>
                <w:kern w:val="0"/>
              </w:rPr>
            </w:pPr>
          </w:p>
        </w:tc>
        <w:tc>
          <w:tcPr>
            <w:tcW w:w="907" w:type="dxa"/>
            <w:noWrap/>
            <w:vAlign w:val="center"/>
          </w:tcPr>
          <w:p>
            <w:pPr>
              <w:spacing w:line="240" w:lineRule="auto"/>
              <w:jc w:val="center"/>
              <w:rPr>
                <w:rFonts w:ascii="Times New Roman" w:hAnsi="Times New Roman" w:cs="Times New Roman"/>
                <w:b/>
                <w:bCs/>
                <w:kern w:val="0"/>
              </w:rPr>
            </w:pPr>
          </w:p>
        </w:tc>
        <w:tc>
          <w:tcPr>
            <w:tcW w:w="760" w:type="dxa"/>
            <w:noWrap/>
            <w:vAlign w:val="center"/>
          </w:tcPr>
          <w:p>
            <w:pPr>
              <w:spacing w:line="240" w:lineRule="auto"/>
              <w:jc w:val="center"/>
              <w:rPr>
                <w:rFonts w:ascii="Times New Roman" w:hAnsi="Times New Roman" w:cs="Times New Roman"/>
                <w:b/>
                <w:bCs/>
                <w:kern w:val="0"/>
              </w:rPr>
            </w:pPr>
          </w:p>
        </w:tc>
        <w:tc>
          <w:tcPr>
            <w:tcW w:w="1779" w:type="dxa"/>
            <w:noWrap/>
            <w:vAlign w:val="center"/>
          </w:tcPr>
          <w:p>
            <w:pPr>
              <w:spacing w:line="240" w:lineRule="auto"/>
              <w:jc w:val="center"/>
              <w:rPr>
                <w:rFonts w:ascii="Times New Roman" w:hAnsi="Times New Roman" w:cs="Times New Roman"/>
                <w:b/>
                <w:bCs/>
                <w:kern w:val="0"/>
              </w:rPr>
            </w:pPr>
          </w:p>
        </w:tc>
        <w:tc>
          <w:tcPr>
            <w:tcW w:w="988" w:type="dxa"/>
            <w:noWrap/>
            <w:vAlign w:val="center"/>
          </w:tcPr>
          <w:p>
            <w:pPr>
              <w:spacing w:line="240" w:lineRule="auto"/>
              <w:jc w:val="center"/>
              <w:rPr>
                <w:rFonts w:ascii="Times New Roman" w:hAnsi="Times New Roman" w:cs="Times New Roman"/>
                <w:b/>
                <w:bCs/>
                <w:kern w:val="0"/>
              </w:rPr>
            </w:pPr>
          </w:p>
        </w:tc>
        <w:tc>
          <w:tcPr>
            <w:tcW w:w="1003" w:type="dxa"/>
            <w:noWrap/>
            <w:vAlign w:val="center"/>
          </w:tcPr>
          <w:p>
            <w:pPr>
              <w:spacing w:line="240" w:lineRule="auto"/>
              <w:jc w:val="center"/>
              <w:rPr>
                <w:rFonts w:ascii="Times New Roman" w:hAnsi="Times New Roman" w:cs="Times New Roman"/>
                <w:b/>
                <w:kern w:val="0"/>
              </w:rPr>
            </w:pPr>
          </w:p>
        </w:tc>
        <w:tc>
          <w:tcPr>
            <w:tcW w:w="1017"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pPr>
              <w:spacing w:line="240" w:lineRule="auto"/>
              <w:jc w:val="center"/>
              <w:rPr>
                <w:rFonts w:ascii="Times New Roman" w:hAnsi="Times New Roman" w:cs="Times New Roman"/>
                <w:b/>
                <w:bCs/>
                <w:kern w:val="0"/>
              </w:rPr>
            </w:pPr>
          </w:p>
        </w:tc>
        <w:tc>
          <w:tcPr>
            <w:tcW w:w="1155" w:type="dxa"/>
            <w:noWrap/>
            <w:vAlign w:val="center"/>
          </w:tcPr>
          <w:p>
            <w:pPr>
              <w:spacing w:line="240" w:lineRule="auto"/>
              <w:jc w:val="center"/>
              <w:rPr>
                <w:rFonts w:ascii="Times New Roman" w:hAnsi="Times New Roman" w:cs="Times New Roman"/>
                <w:b/>
                <w:bCs/>
                <w:kern w:val="0"/>
              </w:rPr>
            </w:pPr>
          </w:p>
        </w:tc>
        <w:tc>
          <w:tcPr>
            <w:tcW w:w="1731" w:type="dxa"/>
            <w:noWrap/>
            <w:vAlign w:val="center"/>
          </w:tcPr>
          <w:p>
            <w:pPr>
              <w:spacing w:line="240" w:lineRule="auto"/>
              <w:jc w:val="center"/>
              <w:rPr>
                <w:rFonts w:ascii="Times New Roman" w:hAnsi="Times New Roman" w:cs="Times New Roman"/>
                <w:b/>
                <w:bCs/>
                <w:kern w:val="0"/>
              </w:rPr>
            </w:pPr>
          </w:p>
        </w:tc>
        <w:tc>
          <w:tcPr>
            <w:tcW w:w="907" w:type="dxa"/>
            <w:noWrap/>
            <w:vAlign w:val="center"/>
          </w:tcPr>
          <w:p>
            <w:pPr>
              <w:spacing w:line="240" w:lineRule="auto"/>
              <w:jc w:val="center"/>
              <w:rPr>
                <w:rFonts w:ascii="Times New Roman" w:hAnsi="Times New Roman" w:cs="Times New Roman"/>
                <w:b/>
                <w:bCs/>
                <w:kern w:val="0"/>
              </w:rPr>
            </w:pPr>
          </w:p>
        </w:tc>
        <w:tc>
          <w:tcPr>
            <w:tcW w:w="760" w:type="dxa"/>
            <w:noWrap/>
            <w:vAlign w:val="center"/>
          </w:tcPr>
          <w:p>
            <w:pPr>
              <w:spacing w:line="240" w:lineRule="auto"/>
              <w:jc w:val="center"/>
              <w:rPr>
                <w:rFonts w:ascii="Times New Roman" w:hAnsi="Times New Roman" w:cs="Times New Roman"/>
                <w:b/>
                <w:bCs/>
                <w:kern w:val="0"/>
              </w:rPr>
            </w:pPr>
          </w:p>
        </w:tc>
        <w:tc>
          <w:tcPr>
            <w:tcW w:w="1779" w:type="dxa"/>
            <w:noWrap/>
            <w:vAlign w:val="center"/>
          </w:tcPr>
          <w:p>
            <w:pPr>
              <w:spacing w:line="240" w:lineRule="auto"/>
              <w:jc w:val="center"/>
              <w:rPr>
                <w:rFonts w:ascii="Times New Roman" w:hAnsi="Times New Roman" w:cs="Times New Roman"/>
                <w:b/>
                <w:bCs/>
                <w:kern w:val="0"/>
              </w:rPr>
            </w:pPr>
          </w:p>
        </w:tc>
        <w:tc>
          <w:tcPr>
            <w:tcW w:w="988" w:type="dxa"/>
            <w:noWrap/>
            <w:vAlign w:val="center"/>
          </w:tcPr>
          <w:p>
            <w:pPr>
              <w:spacing w:line="240" w:lineRule="auto"/>
              <w:jc w:val="center"/>
              <w:rPr>
                <w:rFonts w:ascii="Times New Roman" w:hAnsi="Times New Roman" w:cs="Times New Roman"/>
                <w:b/>
                <w:bCs/>
                <w:kern w:val="0"/>
              </w:rPr>
            </w:pPr>
          </w:p>
        </w:tc>
        <w:tc>
          <w:tcPr>
            <w:tcW w:w="1003" w:type="dxa"/>
            <w:noWrap/>
            <w:vAlign w:val="center"/>
          </w:tcPr>
          <w:p>
            <w:pPr>
              <w:spacing w:line="240" w:lineRule="auto"/>
              <w:jc w:val="center"/>
              <w:rPr>
                <w:rFonts w:ascii="Times New Roman" w:hAnsi="Times New Roman" w:cs="Times New Roman"/>
                <w:b/>
                <w:kern w:val="0"/>
              </w:rPr>
            </w:pPr>
          </w:p>
        </w:tc>
        <w:tc>
          <w:tcPr>
            <w:tcW w:w="1017"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pPr>
              <w:spacing w:line="240" w:lineRule="auto"/>
              <w:jc w:val="center"/>
              <w:rPr>
                <w:rFonts w:ascii="Times New Roman" w:hAnsi="Times New Roman" w:cs="Times New Roman"/>
                <w:b/>
                <w:bCs/>
                <w:kern w:val="0"/>
              </w:rPr>
            </w:pPr>
            <w:r>
              <w:rPr>
                <w:rFonts w:ascii="Times New Roman" w:hAnsi="Times New Roman" w:cs="Times New Roman"/>
                <w:b/>
                <w:bCs/>
                <w:kern w:val="0"/>
              </w:rPr>
              <w:t>…</w:t>
            </w:r>
          </w:p>
        </w:tc>
        <w:tc>
          <w:tcPr>
            <w:tcW w:w="1155" w:type="dxa"/>
            <w:noWrap/>
            <w:vAlign w:val="center"/>
          </w:tcPr>
          <w:p>
            <w:pPr>
              <w:spacing w:line="240" w:lineRule="auto"/>
              <w:jc w:val="center"/>
              <w:rPr>
                <w:rFonts w:ascii="Times New Roman" w:hAnsi="Times New Roman" w:cs="Times New Roman"/>
                <w:b/>
                <w:bCs/>
                <w:kern w:val="0"/>
              </w:rPr>
            </w:pPr>
          </w:p>
        </w:tc>
        <w:tc>
          <w:tcPr>
            <w:tcW w:w="1731" w:type="dxa"/>
            <w:noWrap/>
            <w:vAlign w:val="center"/>
          </w:tcPr>
          <w:p>
            <w:pPr>
              <w:spacing w:line="240" w:lineRule="auto"/>
              <w:jc w:val="center"/>
              <w:rPr>
                <w:rFonts w:ascii="Times New Roman" w:hAnsi="Times New Roman" w:cs="Times New Roman"/>
                <w:b/>
                <w:bCs/>
                <w:kern w:val="0"/>
              </w:rPr>
            </w:pPr>
          </w:p>
        </w:tc>
        <w:tc>
          <w:tcPr>
            <w:tcW w:w="907" w:type="dxa"/>
            <w:noWrap/>
            <w:vAlign w:val="center"/>
          </w:tcPr>
          <w:p>
            <w:pPr>
              <w:spacing w:line="240" w:lineRule="auto"/>
              <w:jc w:val="center"/>
              <w:rPr>
                <w:rFonts w:ascii="Times New Roman" w:hAnsi="Times New Roman" w:cs="Times New Roman"/>
                <w:b/>
                <w:bCs/>
                <w:kern w:val="0"/>
              </w:rPr>
            </w:pPr>
          </w:p>
        </w:tc>
        <w:tc>
          <w:tcPr>
            <w:tcW w:w="760" w:type="dxa"/>
            <w:noWrap/>
            <w:vAlign w:val="center"/>
          </w:tcPr>
          <w:p>
            <w:pPr>
              <w:spacing w:line="240" w:lineRule="auto"/>
              <w:jc w:val="center"/>
              <w:rPr>
                <w:rFonts w:ascii="Times New Roman" w:hAnsi="Times New Roman" w:cs="Times New Roman"/>
                <w:b/>
                <w:bCs/>
                <w:kern w:val="0"/>
              </w:rPr>
            </w:pPr>
          </w:p>
        </w:tc>
        <w:tc>
          <w:tcPr>
            <w:tcW w:w="1779" w:type="dxa"/>
            <w:noWrap/>
            <w:vAlign w:val="center"/>
          </w:tcPr>
          <w:p>
            <w:pPr>
              <w:spacing w:line="240" w:lineRule="auto"/>
              <w:jc w:val="center"/>
              <w:rPr>
                <w:rFonts w:ascii="Times New Roman" w:hAnsi="Times New Roman" w:cs="Times New Roman"/>
                <w:b/>
                <w:bCs/>
                <w:kern w:val="0"/>
              </w:rPr>
            </w:pPr>
          </w:p>
        </w:tc>
        <w:tc>
          <w:tcPr>
            <w:tcW w:w="988" w:type="dxa"/>
            <w:noWrap/>
            <w:vAlign w:val="center"/>
          </w:tcPr>
          <w:p>
            <w:pPr>
              <w:spacing w:line="240" w:lineRule="auto"/>
              <w:jc w:val="center"/>
              <w:rPr>
                <w:rFonts w:ascii="Times New Roman" w:hAnsi="Times New Roman" w:cs="Times New Roman"/>
                <w:b/>
                <w:bCs/>
                <w:kern w:val="0"/>
              </w:rPr>
            </w:pPr>
          </w:p>
        </w:tc>
        <w:tc>
          <w:tcPr>
            <w:tcW w:w="1003" w:type="dxa"/>
            <w:noWrap/>
            <w:vAlign w:val="center"/>
          </w:tcPr>
          <w:p>
            <w:pPr>
              <w:spacing w:line="240" w:lineRule="auto"/>
              <w:jc w:val="center"/>
              <w:rPr>
                <w:rFonts w:ascii="Times New Roman" w:hAnsi="Times New Roman" w:cs="Times New Roman"/>
                <w:b/>
                <w:kern w:val="0"/>
              </w:rPr>
            </w:pPr>
          </w:p>
        </w:tc>
        <w:tc>
          <w:tcPr>
            <w:tcW w:w="1017" w:type="dxa"/>
            <w:noWrap/>
            <w:vAlign w:val="center"/>
          </w:tcPr>
          <w:p>
            <w:pPr>
              <w:spacing w:line="240" w:lineRule="auto"/>
              <w:jc w:val="center"/>
              <w:rPr>
                <w:rFonts w:ascii="Times New Roman" w:hAnsi="Times New Roman" w:cs="Times New Roman"/>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201" w:type="dxa"/>
            <w:gridSpan w:val="5"/>
            <w:noWrap/>
            <w:vAlign w:val="center"/>
          </w:tcPr>
          <w:p>
            <w:pPr>
              <w:spacing w:line="240" w:lineRule="auto"/>
              <w:ind w:firstLine="211" w:firstLineChars="100"/>
              <w:jc w:val="both"/>
              <w:rPr>
                <w:rFonts w:ascii="Times New Roman" w:hAnsi="Times New Roman" w:cs="Times New Roman"/>
                <w:b/>
                <w:kern w:val="0"/>
              </w:rPr>
            </w:pPr>
            <w:r>
              <w:rPr>
                <w:rFonts w:ascii="Times New Roman" w:hAnsi="宋体" w:cs="Times New Roman"/>
                <w:b/>
                <w:kern w:val="0"/>
              </w:rPr>
              <w:t>合计（人民币大写）：</w:t>
            </w:r>
          </w:p>
        </w:tc>
        <w:tc>
          <w:tcPr>
            <w:tcW w:w="4787" w:type="dxa"/>
            <w:gridSpan w:val="4"/>
            <w:noWrap/>
            <w:vAlign w:val="center"/>
          </w:tcPr>
          <w:p>
            <w:pPr>
              <w:spacing w:line="240" w:lineRule="auto"/>
              <w:rPr>
                <w:rFonts w:ascii="Times New Roman" w:hAnsi="宋体" w:cs="Times New Roman"/>
                <w:b/>
                <w:kern w:val="0"/>
              </w:rPr>
            </w:pPr>
            <w:r>
              <w:rPr>
                <w:rFonts w:ascii="Times New Roman" w:hAnsi="宋体" w:cs="Times New Roman"/>
                <w:b/>
                <w:kern w:val="0"/>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988" w:type="dxa"/>
            <w:gridSpan w:val="9"/>
            <w:noWrap/>
            <w:vAlign w:val="center"/>
          </w:tcPr>
          <w:p>
            <w:pPr>
              <w:spacing w:line="240" w:lineRule="auto"/>
              <w:ind w:firstLine="211" w:firstLineChars="100"/>
              <w:rPr>
                <w:rFonts w:ascii="Times New Roman" w:hAnsi="宋体" w:cs="Times New Roman"/>
                <w:b/>
                <w:kern w:val="0"/>
              </w:rPr>
            </w:pPr>
            <w:r>
              <w:rPr>
                <w:rFonts w:ascii="Times New Roman" w:hAnsi="宋体" w:cs="Times New Roman"/>
                <w:b/>
                <w:kern w:val="0"/>
              </w:rPr>
              <w:t>备注（如有其他情况需要说明的）：</w:t>
            </w:r>
          </w:p>
        </w:tc>
      </w:tr>
    </w:tbl>
    <w:p>
      <w:pPr>
        <w:snapToGrid w:val="0"/>
        <w:spacing w:line="500" w:lineRule="exact"/>
        <w:rPr>
          <w:rFonts w:ascii="Times New Roman" w:hAnsi="Times New Roman" w:cs="Times New Roman"/>
          <w:sz w:val="28"/>
          <w:szCs w:val="28"/>
        </w:rPr>
      </w:pPr>
      <w:r>
        <w:rPr>
          <w:rFonts w:ascii="Times New Roman" w:hAnsi="宋体" w:cs="Times New Roman"/>
          <w:sz w:val="28"/>
          <w:szCs w:val="28"/>
        </w:rPr>
        <w:t>报价单位（盖章）：</w:t>
      </w:r>
    </w:p>
    <w:p>
      <w:pPr>
        <w:snapToGrid w:val="0"/>
        <w:spacing w:line="500" w:lineRule="exact"/>
        <w:rPr>
          <w:rFonts w:ascii="Times New Roman" w:hAnsi="Times New Roman" w:cs="Times New Roman"/>
          <w:sz w:val="28"/>
          <w:szCs w:val="28"/>
        </w:rPr>
      </w:pPr>
      <w:r>
        <w:rPr>
          <w:rFonts w:ascii="Times New Roman" w:hAnsi="宋体" w:cs="Times New Roman"/>
          <w:sz w:val="28"/>
          <w:szCs w:val="28"/>
        </w:rPr>
        <w:t>联系人：</w:t>
      </w:r>
    </w:p>
    <w:p>
      <w:pPr>
        <w:snapToGrid w:val="0"/>
        <w:spacing w:line="500" w:lineRule="exact"/>
        <w:rPr>
          <w:rFonts w:ascii="Times New Roman" w:hAnsi="Times New Roman" w:cs="Times New Roman"/>
          <w:sz w:val="28"/>
          <w:szCs w:val="28"/>
        </w:rPr>
      </w:pPr>
      <w:r>
        <w:rPr>
          <w:rFonts w:ascii="Times New Roman" w:hAnsi="宋体" w:cs="Times New Roman"/>
          <w:sz w:val="28"/>
          <w:szCs w:val="28"/>
        </w:rPr>
        <w:t>联系方式：</w:t>
      </w:r>
    </w:p>
    <w:p>
      <w:pPr>
        <w:pStyle w:val="21"/>
        <w:ind w:firstLine="0" w:firstLineChars="0"/>
        <w:rPr>
          <w:rFonts w:ascii="Times New Roman" w:hAnsi="Times New Roman" w:cs="Times New Roman"/>
          <w:sz w:val="24"/>
          <w:szCs w:val="24"/>
        </w:rPr>
      </w:pPr>
      <w:r>
        <w:rPr>
          <w:rFonts w:ascii="Times New Roman" w:hAnsi="宋体" w:cs="Times New Roman"/>
          <w:sz w:val="28"/>
          <w:szCs w:val="28"/>
        </w:rPr>
        <w:t>日期：</w:t>
      </w:r>
      <w:r>
        <w:rPr>
          <w:rFonts w:ascii="Times New Roman" w:hAnsi="Times New Roman" w:cs="Times New Roman"/>
          <w:sz w:val="28"/>
          <w:szCs w:val="28"/>
        </w:rPr>
        <w:t xml:space="preserve">     </w:t>
      </w:r>
      <w:r>
        <w:rPr>
          <w:rFonts w:ascii="Times New Roman" w:hAnsi="宋体" w:cs="Times New Roman"/>
          <w:sz w:val="28"/>
          <w:szCs w:val="28"/>
        </w:rPr>
        <w:t>年</w:t>
      </w:r>
      <w:r>
        <w:rPr>
          <w:rFonts w:ascii="Times New Roman" w:hAnsi="Times New Roman" w:cs="Times New Roman"/>
          <w:sz w:val="28"/>
          <w:szCs w:val="28"/>
        </w:rPr>
        <w:t xml:space="preserve">    </w:t>
      </w:r>
      <w:r>
        <w:rPr>
          <w:rFonts w:ascii="Times New Roman" w:hAnsi="宋体" w:cs="Times New Roman"/>
          <w:sz w:val="28"/>
          <w:szCs w:val="28"/>
        </w:rPr>
        <w:t>月</w:t>
      </w:r>
      <w:r>
        <w:rPr>
          <w:rFonts w:ascii="Times New Roman" w:hAnsi="Times New Roman" w:cs="Times New Roman"/>
          <w:sz w:val="28"/>
          <w:szCs w:val="28"/>
        </w:rPr>
        <w:t xml:space="preserve">   </w:t>
      </w:r>
      <w:r>
        <w:rPr>
          <w:rFonts w:ascii="Times New Roman" w:hAnsi="宋体" w:cs="Times New Roman"/>
          <w:sz w:val="28"/>
          <w:szCs w:val="28"/>
        </w:rPr>
        <w:t>日</w:t>
      </w:r>
    </w:p>
    <w:sectPr>
      <w:footerReference r:id="rId3" w:type="default"/>
      <w:pgSz w:w="11906" w:h="16838"/>
      <w:pgMar w:top="1440" w:right="1179" w:bottom="1440" w:left="1179"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JWof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z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JWofXLQIAAFIEAAAOAAAAAAAAAAEAIAAAACABAABkcnMvZTJvRG9jLnhtbFBLBQYAAAAA&#10;BgAGAFkBAA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EDD6A"/>
    <w:multiLevelType w:val="singleLevel"/>
    <w:tmpl w:val="B9AEDD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1NGZmOTE4NDI4MjEwYTk5YWNmZTU0MGFlOWU4ZmMifQ=="/>
  </w:docVars>
  <w:rsids>
    <w:rsidRoot w:val="00CE500D"/>
    <w:rsid w:val="00017D04"/>
    <w:rsid w:val="000849B0"/>
    <w:rsid w:val="000B5920"/>
    <w:rsid w:val="000D61A0"/>
    <w:rsid w:val="000F2AA0"/>
    <w:rsid w:val="002339F5"/>
    <w:rsid w:val="0023679F"/>
    <w:rsid w:val="002809F5"/>
    <w:rsid w:val="002E440A"/>
    <w:rsid w:val="002F5785"/>
    <w:rsid w:val="0030385F"/>
    <w:rsid w:val="0034394B"/>
    <w:rsid w:val="004002CC"/>
    <w:rsid w:val="00445981"/>
    <w:rsid w:val="004668CD"/>
    <w:rsid w:val="00583A2A"/>
    <w:rsid w:val="005A7578"/>
    <w:rsid w:val="005F2CB5"/>
    <w:rsid w:val="00601F7C"/>
    <w:rsid w:val="00620764"/>
    <w:rsid w:val="00622F18"/>
    <w:rsid w:val="00664242"/>
    <w:rsid w:val="00677312"/>
    <w:rsid w:val="006C3632"/>
    <w:rsid w:val="007036DF"/>
    <w:rsid w:val="00734307"/>
    <w:rsid w:val="007408C3"/>
    <w:rsid w:val="0074387A"/>
    <w:rsid w:val="007D419D"/>
    <w:rsid w:val="008E5996"/>
    <w:rsid w:val="00933A1C"/>
    <w:rsid w:val="00962667"/>
    <w:rsid w:val="009766DE"/>
    <w:rsid w:val="00AA26FD"/>
    <w:rsid w:val="00AF095C"/>
    <w:rsid w:val="00B205A3"/>
    <w:rsid w:val="00B86DAD"/>
    <w:rsid w:val="00C12D6A"/>
    <w:rsid w:val="00C541DA"/>
    <w:rsid w:val="00CC25C3"/>
    <w:rsid w:val="00CE0851"/>
    <w:rsid w:val="00CE500D"/>
    <w:rsid w:val="00CF0A66"/>
    <w:rsid w:val="00D105BB"/>
    <w:rsid w:val="00D22606"/>
    <w:rsid w:val="00D50A04"/>
    <w:rsid w:val="00D62868"/>
    <w:rsid w:val="00D8521E"/>
    <w:rsid w:val="00E21E4A"/>
    <w:rsid w:val="00E36B5B"/>
    <w:rsid w:val="00E865C2"/>
    <w:rsid w:val="00EB15CE"/>
    <w:rsid w:val="00ED5FA8"/>
    <w:rsid w:val="00EF5C0A"/>
    <w:rsid w:val="00F435AC"/>
    <w:rsid w:val="012D0479"/>
    <w:rsid w:val="034E2095"/>
    <w:rsid w:val="0486237A"/>
    <w:rsid w:val="04965C63"/>
    <w:rsid w:val="051207E6"/>
    <w:rsid w:val="06957FE6"/>
    <w:rsid w:val="06CE3E15"/>
    <w:rsid w:val="0750217D"/>
    <w:rsid w:val="09025B5A"/>
    <w:rsid w:val="090C1DF7"/>
    <w:rsid w:val="091108A9"/>
    <w:rsid w:val="092B7E3B"/>
    <w:rsid w:val="0BA24014"/>
    <w:rsid w:val="0E046488"/>
    <w:rsid w:val="0E3623F7"/>
    <w:rsid w:val="0E991248"/>
    <w:rsid w:val="0FEE50C3"/>
    <w:rsid w:val="107148AC"/>
    <w:rsid w:val="12B565C6"/>
    <w:rsid w:val="13007463"/>
    <w:rsid w:val="13B92FB3"/>
    <w:rsid w:val="152E4A94"/>
    <w:rsid w:val="15613208"/>
    <w:rsid w:val="16003054"/>
    <w:rsid w:val="17244920"/>
    <w:rsid w:val="179E4F16"/>
    <w:rsid w:val="199E1ABC"/>
    <w:rsid w:val="1A39686F"/>
    <w:rsid w:val="1C115047"/>
    <w:rsid w:val="1C3639D6"/>
    <w:rsid w:val="1C8361C5"/>
    <w:rsid w:val="1D096EC3"/>
    <w:rsid w:val="1D4C632B"/>
    <w:rsid w:val="1D75128C"/>
    <w:rsid w:val="1DA147FC"/>
    <w:rsid w:val="1DB04552"/>
    <w:rsid w:val="1DC223C5"/>
    <w:rsid w:val="1EB27583"/>
    <w:rsid w:val="20DB387B"/>
    <w:rsid w:val="213D6F6D"/>
    <w:rsid w:val="218D35C1"/>
    <w:rsid w:val="21C35320"/>
    <w:rsid w:val="24466BF0"/>
    <w:rsid w:val="266A6B25"/>
    <w:rsid w:val="297977FE"/>
    <w:rsid w:val="29B00CF1"/>
    <w:rsid w:val="2B8B3E37"/>
    <w:rsid w:val="2C3649CE"/>
    <w:rsid w:val="2C69040C"/>
    <w:rsid w:val="2D872B3B"/>
    <w:rsid w:val="2F3C4CFF"/>
    <w:rsid w:val="30985450"/>
    <w:rsid w:val="30CD7ED7"/>
    <w:rsid w:val="311345EC"/>
    <w:rsid w:val="3148438F"/>
    <w:rsid w:val="32605EB9"/>
    <w:rsid w:val="35066A3B"/>
    <w:rsid w:val="365C2A52"/>
    <w:rsid w:val="37001D5C"/>
    <w:rsid w:val="37441094"/>
    <w:rsid w:val="38171675"/>
    <w:rsid w:val="38733712"/>
    <w:rsid w:val="392E61C0"/>
    <w:rsid w:val="3C400777"/>
    <w:rsid w:val="3C5207B8"/>
    <w:rsid w:val="3D335875"/>
    <w:rsid w:val="4050500F"/>
    <w:rsid w:val="40E33AA1"/>
    <w:rsid w:val="40F054D9"/>
    <w:rsid w:val="428E1E5E"/>
    <w:rsid w:val="42D219CA"/>
    <w:rsid w:val="42FC30AC"/>
    <w:rsid w:val="4308730B"/>
    <w:rsid w:val="431467C7"/>
    <w:rsid w:val="438C1010"/>
    <w:rsid w:val="43943B7F"/>
    <w:rsid w:val="44A754AB"/>
    <w:rsid w:val="44CD4E80"/>
    <w:rsid w:val="44F113EF"/>
    <w:rsid w:val="453C253C"/>
    <w:rsid w:val="45D52EF7"/>
    <w:rsid w:val="48A0295B"/>
    <w:rsid w:val="494D62C3"/>
    <w:rsid w:val="4B4F120B"/>
    <w:rsid w:val="4B6840DD"/>
    <w:rsid w:val="4B8B7441"/>
    <w:rsid w:val="4D2F264A"/>
    <w:rsid w:val="4E593140"/>
    <w:rsid w:val="505A5A36"/>
    <w:rsid w:val="507808AF"/>
    <w:rsid w:val="52693E64"/>
    <w:rsid w:val="529945F3"/>
    <w:rsid w:val="542B3BC7"/>
    <w:rsid w:val="54924E23"/>
    <w:rsid w:val="549B1454"/>
    <w:rsid w:val="54C92AFB"/>
    <w:rsid w:val="54E86E55"/>
    <w:rsid w:val="552C1211"/>
    <w:rsid w:val="575264AB"/>
    <w:rsid w:val="58F83D94"/>
    <w:rsid w:val="5A484D7F"/>
    <w:rsid w:val="5A6E4EEC"/>
    <w:rsid w:val="5B532E72"/>
    <w:rsid w:val="5C0465AC"/>
    <w:rsid w:val="5CA450DB"/>
    <w:rsid w:val="5D2F42C5"/>
    <w:rsid w:val="5D477D62"/>
    <w:rsid w:val="5DC866D4"/>
    <w:rsid w:val="5E2379C2"/>
    <w:rsid w:val="5FD27396"/>
    <w:rsid w:val="60DF4347"/>
    <w:rsid w:val="61B948D7"/>
    <w:rsid w:val="61D05C82"/>
    <w:rsid w:val="637C5F97"/>
    <w:rsid w:val="64771F6C"/>
    <w:rsid w:val="648570CD"/>
    <w:rsid w:val="651900F6"/>
    <w:rsid w:val="65A75052"/>
    <w:rsid w:val="671D498D"/>
    <w:rsid w:val="68707E03"/>
    <w:rsid w:val="687D052C"/>
    <w:rsid w:val="6896034B"/>
    <w:rsid w:val="68EA3CC6"/>
    <w:rsid w:val="69A9455C"/>
    <w:rsid w:val="69E85A55"/>
    <w:rsid w:val="6A0A705B"/>
    <w:rsid w:val="6B936474"/>
    <w:rsid w:val="6BDE71F3"/>
    <w:rsid w:val="6D9C1A80"/>
    <w:rsid w:val="6E7A165F"/>
    <w:rsid w:val="701971E2"/>
    <w:rsid w:val="7037691E"/>
    <w:rsid w:val="70F40723"/>
    <w:rsid w:val="72292A73"/>
    <w:rsid w:val="72701831"/>
    <w:rsid w:val="7270752F"/>
    <w:rsid w:val="732B0E40"/>
    <w:rsid w:val="748A505A"/>
    <w:rsid w:val="75D4705E"/>
    <w:rsid w:val="76B8698D"/>
    <w:rsid w:val="773B1D4D"/>
    <w:rsid w:val="77B42785"/>
    <w:rsid w:val="7C1F1665"/>
    <w:rsid w:val="7CA4076A"/>
    <w:rsid w:val="7D8C435F"/>
    <w:rsid w:val="7FC260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adjustRightInd w:val="0"/>
      <w:spacing w:line="360" w:lineRule="atLeast"/>
      <w:ind w:firstLine="482"/>
      <w:textAlignment w:val="baseline"/>
    </w:pPr>
    <w:rPr>
      <w:kern w:val="0"/>
      <w:sz w:val="24"/>
    </w:rPr>
  </w:style>
  <w:style w:type="paragraph" w:styleId="4">
    <w:name w:val="index 5"/>
    <w:basedOn w:val="1"/>
    <w:next w:val="1"/>
    <w:unhideWhenUsed/>
    <w:qFormat/>
    <w:uiPriority w:val="99"/>
    <w:pPr>
      <w:ind w:left="1050" w:hanging="210" w:firstLineChars="200"/>
      <w:jc w:val="left"/>
    </w:pPr>
    <w:rPr>
      <w:sz w:val="18"/>
      <w:szCs w:val="18"/>
      <w:lang w:eastAsia="zh-TW"/>
    </w:rPr>
  </w:style>
  <w:style w:type="paragraph" w:styleId="5">
    <w:name w:val="annotation text"/>
    <w:basedOn w:val="1"/>
    <w:semiHidden/>
    <w:unhideWhenUsed/>
    <w:qFormat/>
    <w:uiPriority w:val="99"/>
    <w:pPr>
      <w:jc w:val="left"/>
    </w:pPr>
  </w:style>
  <w:style w:type="paragraph" w:styleId="6">
    <w:name w:val="index 4"/>
    <w:basedOn w:val="1"/>
    <w:next w:val="1"/>
    <w:unhideWhenUsed/>
    <w:qFormat/>
    <w:uiPriority w:val="99"/>
    <w:pPr>
      <w:ind w:left="600" w:leftChars="600"/>
    </w:pPr>
    <w:rPr>
      <w:rFonts w:ascii="Times New Roman" w:hAnsi="Times New Roman" w:eastAsia="宋体" w:cs="Times New Roman"/>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4"/>
    <w:qFormat/>
    <w:uiPriority w:val="0"/>
    <w:pPr>
      <w:adjustRightInd w:val="0"/>
      <w:spacing w:line="312" w:lineRule="atLeast"/>
      <w:jc w:val="left"/>
      <w:textAlignment w:val="baseline"/>
    </w:pPr>
    <w:rPr>
      <w:kern w:val="0"/>
      <w:sz w:val="18"/>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800080"/>
      <w:u w:val="single"/>
    </w:rPr>
  </w:style>
  <w:style w:type="character" w:styleId="15">
    <w:name w:val="Hyperlink"/>
    <w:basedOn w:val="13"/>
    <w:semiHidden/>
    <w:unhideWhenUsed/>
    <w:qFormat/>
    <w:uiPriority w:val="99"/>
    <w:rPr>
      <w:color w:val="0000FF"/>
      <w:u w:val="single"/>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font71"/>
    <w:basedOn w:val="13"/>
    <w:qFormat/>
    <w:uiPriority w:val="0"/>
    <w:rPr>
      <w:rFonts w:hint="eastAsia" w:ascii="宋体" w:hAnsi="宋体" w:eastAsia="宋体" w:cs="宋体"/>
      <w:color w:val="000000"/>
      <w:sz w:val="18"/>
      <w:szCs w:val="18"/>
      <w:u w:val="none"/>
    </w:rPr>
  </w:style>
  <w:style w:type="character" w:customStyle="1" w:styleId="19">
    <w:name w:val="font11"/>
    <w:basedOn w:val="13"/>
    <w:qFormat/>
    <w:uiPriority w:val="0"/>
    <w:rPr>
      <w:rFonts w:hint="eastAsia" w:ascii="宋体" w:hAnsi="宋体" w:eastAsia="宋体" w:cs="宋体"/>
      <w:color w:val="FF0000"/>
      <w:sz w:val="18"/>
      <w:szCs w:val="18"/>
      <w:u w:val="none"/>
    </w:rPr>
  </w:style>
  <w:style w:type="paragraph" w:customStyle="1" w:styleId="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1">
    <w:name w:val="List Paragraph"/>
    <w:basedOn w:val="1"/>
    <w:qFormat/>
    <w:uiPriority w:val="99"/>
    <w:pPr>
      <w:ind w:firstLine="420" w:firstLineChars="200"/>
    </w:pPr>
    <w:rPr>
      <w:kern w:val="0"/>
      <w:sz w:val="20"/>
      <w:szCs w:val="20"/>
    </w:rPr>
  </w:style>
  <w:style w:type="character" w:customStyle="1" w:styleId="22">
    <w:name w:val="NormalCharacter"/>
    <w:qFormat/>
    <w:uiPriority w:val="99"/>
  </w:style>
  <w:style w:type="paragraph" w:customStyle="1" w:styleId="23">
    <w:name w:val="font5"/>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24">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5">
    <w:name w:val="font7"/>
    <w:basedOn w:val="1"/>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26">
    <w:name w:val="font8"/>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7">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8">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1">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2">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3">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4">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5">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7">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8">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NULL" TargetMode="Externa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3420</Words>
  <Characters>4131</Characters>
  <Lines>256</Lines>
  <Paragraphs>72</Paragraphs>
  <TotalTime>9</TotalTime>
  <ScaleCrop>false</ScaleCrop>
  <LinksUpToDate>false</LinksUpToDate>
  <CharactersWithSpaces>5692</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2024-12-17T06:21:00Z</dcterms:created>
  <dc:creator>wang</dc:creator>
  <cp:lastModifiedBy>Administrator</cp:lastModifiedBy>
  <cp:lastPrinted>2025-06-16T06:13:00Z</cp:lastPrinted>
  <dcterms:modified xsi:type="dcterms:W3CDTF">2025-08-22T06:00:01Z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BE681987AB454EFDA979091B1A6EC952_13</vt:lpwstr>
  </property>
  <property fmtid="{D5CDD505-2E9C-101B-9397-08002B2CF9AE}" pid="4" name="KSOTemplateDocerSaveRecord">
    <vt:lpwstr>eyJoZGlkIjoiZGI1NGZmOTE4NDI4MjEwYTk5YWNmZTU0MGFlOWU4ZmMiLCJ1c2VySWQiOiIzMTc1OTE2ODUifQ==</vt:lpwstr>
  </property>
</Properties>
</file>