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D50A8" w14:textId="77777777" w:rsidR="00EE5EF6" w:rsidRDefault="00600174">
      <w:pPr>
        <w:jc w:val="center"/>
        <w:rPr>
          <w:rFonts w:ascii="仿宋" w:eastAsia="方正小标宋简体" w:hAnsi="仿宋" w:cs="仿宋"/>
          <w:sz w:val="32"/>
          <w:szCs w:val="32"/>
        </w:rPr>
      </w:pPr>
      <w:r>
        <w:rPr>
          <w:rFonts w:ascii="方正小标宋简体" w:eastAsia="方正小标宋简体" w:hAnsi="方正小标宋简体" w:cs="方正小标宋简体" w:hint="eastAsia"/>
          <w:sz w:val="44"/>
          <w:szCs w:val="44"/>
        </w:rPr>
        <w:t>启东市行政</w:t>
      </w:r>
      <w:r>
        <w:rPr>
          <w:rFonts w:ascii="方正小标宋简体" w:eastAsia="方正小标宋简体" w:hAnsi="方正小标宋简体" w:cs="方正小标宋简体" w:hint="eastAsia"/>
          <w:sz w:val="44"/>
          <w:szCs w:val="44"/>
        </w:rPr>
        <w:t>中心防雷、防静电装置安全检测项目</w:t>
      </w:r>
      <w:r>
        <w:rPr>
          <w:rFonts w:ascii="方正小标宋简体" w:eastAsia="方正小标宋简体" w:hAnsi="方正小标宋简体" w:cs="方正小标宋简体" w:hint="eastAsia"/>
          <w:sz w:val="44"/>
          <w:szCs w:val="44"/>
        </w:rPr>
        <w:t>询价采购公告</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二次</w:t>
      </w:r>
      <w:r>
        <w:rPr>
          <w:rFonts w:ascii="方正小标宋简体" w:eastAsia="方正小标宋简体" w:hAnsi="方正小标宋简体" w:cs="方正小标宋简体" w:hint="eastAsia"/>
          <w:sz w:val="44"/>
          <w:szCs w:val="44"/>
        </w:rPr>
        <w:t>）</w:t>
      </w:r>
    </w:p>
    <w:p w14:paraId="6AEC3C42" w14:textId="77777777" w:rsidR="00EE5EF6" w:rsidRDefault="00600174">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一、采购项目名称</w:t>
      </w:r>
      <w:r>
        <w:rPr>
          <w:rFonts w:ascii="仿宋" w:eastAsia="仿宋" w:hAnsi="仿宋" w:cs="仿宋" w:hint="eastAsia"/>
          <w:sz w:val="32"/>
          <w:szCs w:val="32"/>
        </w:rPr>
        <w:t>：</w:t>
      </w:r>
      <w:r>
        <w:rPr>
          <w:rFonts w:ascii="仿宋" w:eastAsia="仿宋" w:hAnsi="仿宋" w:cs="仿宋" w:hint="eastAsia"/>
          <w:sz w:val="32"/>
          <w:szCs w:val="32"/>
        </w:rPr>
        <w:t>启东市行政中心防雷、防静电装置安全检测项目（二次）</w:t>
      </w:r>
    </w:p>
    <w:p w14:paraId="03D09A27" w14:textId="77777777" w:rsidR="00EE5EF6" w:rsidRDefault="00600174">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二、采购方式</w:t>
      </w:r>
      <w:r>
        <w:rPr>
          <w:rFonts w:ascii="仿宋" w:eastAsia="仿宋" w:hAnsi="仿宋" w:cs="仿宋" w:hint="eastAsia"/>
          <w:sz w:val="32"/>
          <w:szCs w:val="32"/>
        </w:rPr>
        <w:t>：询价采购</w:t>
      </w:r>
    </w:p>
    <w:p w14:paraId="74B68C7A" w14:textId="77777777" w:rsidR="00EE5EF6" w:rsidRDefault="00600174">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三、项目预算</w:t>
      </w:r>
      <w:r>
        <w:rPr>
          <w:rFonts w:ascii="仿宋" w:eastAsia="仿宋" w:hAnsi="仿宋" w:cs="仿宋" w:hint="eastAsia"/>
          <w:sz w:val="32"/>
          <w:szCs w:val="32"/>
        </w:rPr>
        <w:t>：</w:t>
      </w:r>
      <w:r>
        <w:rPr>
          <w:rFonts w:ascii="仿宋" w:eastAsia="仿宋" w:hAnsi="仿宋" w:cs="仿宋" w:hint="eastAsia"/>
          <w:sz w:val="32"/>
          <w:szCs w:val="32"/>
        </w:rPr>
        <w:t>1.5</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年</w:t>
      </w:r>
    </w:p>
    <w:p w14:paraId="1A381B02" w14:textId="77777777" w:rsidR="00EE5EF6" w:rsidRDefault="00600174">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四、采购内容</w:t>
      </w:r>
      <w:r>
        <w:rPr>
          <w:rFonts w:ascii="仿宋" w:eastAsia="仿宋" w:hAnsi="仿宋" w:cs="仿宋" w:hint="eastAsia"/>
          <w:sz w:val="32"/>
          <w:szCs w:val="32"/>
        </w:rPr>
        <w:t>：</w:t>
      </w:r>
    </w:p>
    <w:p w14:paraId="7570EAC6"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（一）服务内容：</w:t>
      </w:r>
    </w:p>
    <w:tbl>
      <w:tblPr>
        <w:tblW w:w="9340" w:type="dxa"/>
        <w:tblInd w:w="-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28"/>
        <w:gridCol w:w="3847"/>
        <w:gridCol w:w="3265"/>
      </w:tblGrid>
      <w:tr w:rsidR="00EE5EF6" w14:paraId="11EC85DE" w14:textId="77777777">
        <w:trPr>
          <w:trHeight w:val="1033"/>
        </w:trPr>
        <w:tc>
          <w:tcPr>
            <w:tcW w:w="2228" w:type="dxa"/>
            <w:tcBorders>
              <w:tl2br w:val="nil"/>
              <w:tr2bl w:val="nil"/>
            </w:tcBorders>
            <w:shd w:val="clear" w:color="FFFFFF" w:fill="FFFFFF"/>
            <w:vAlign w:val="center"/>
          </w:tcPr>
          <w:p w14:paraId="07EB9FF9" w14:textId="77777777" w:rsidR="00EE5EF6" w:rsidRDefault="00600174">
            <w:pPr>
              <w:widowControl/>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bidi="ar"/>
              </w:rPr>
              <w:t>检测区域名称</w:t>
            </w:r>
          </w:p>
        </w:tc>
        <w:tc>
          <w:tcPr>
            <w:tcW w:w="3847" w:type="dxa"/>
            <w:tcBorders>
              <w:tl2br w:val="nil"/>
              <w:tr2bl w:val="nil"/>
            </w:tcBorders>
            <w:shd w:val="clear" w:color="FFFFFF" w:fill="FFFFFF"/>
            <w:vAlign w:val="center"/>
          </w:tcPr>
          <w:p w14:paraId="7564D89D" w14:textId="77777777" w:rsidR="00EE5EF6" w:rsidRDefault="00600174">
            <w:pPr>
              <w:widowControl/>
              <w:jc w:val="center"/>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bidi="ar"/>
              </w:rPr>
              <w:t>检测项目</w:t>
            </w:r>
          </w:p>
        </w:tc>
        <w:tc>
          <w:tcPr>
            <w:tcW w:w="3265" w:type="dxa"/>
            <w:tcBorders>
              <w:tl2br w:val="nil"/>
              <w:tr2bl w:val="nil"/>
            </w:tcBorders>
            <w:shd w:val="clear" w:color="FFFFFF" w:fill="FFFFFF"/>
            <w:vAlign w:val="center"/>
          </w:tcPr>
          <w:p w14:paraId="38D6F1FA" w14:textId="77777777" w:rsidR="00EE5EF6" w:rsidRDefault="00600174">
            <w:pPr>
              <w:widowControl/>
              <w:jc w:val="center"/>
              <w:textAlignment w:val="center"/>
              <w:rPr>
                <w:rFonts w:ascii="仿宋" w:eastAsia="仿宋" w:hAnsi="仿宋" w:cs="仿宋"/>
                <w:b/>
                <w:bCs/>
                <w:color w:val="000000"/>
                <w:sz w:val="30"/>
                <w:szCs w:val="30"/>
              </w:rPr>
            </w:pPr>
            <w:r>
              <w:rPr>
                <w:rFonts w:ascii="仿宋" w:eastAsia="仿宋" w:hAnsi="仿宋" w:cs="仿宋" w:hint="eastAsia"/>
                <w:b/>
                <w:bCs/>
                <w:color w:val="000000"/>
                <w:sz w:val="30"/>
                <w:szCs w:val="30"/>
              </w:rPr>
              <w:t>检测点数统计</w:t>
            </w:r>
          </w:p>
          <w:p w14:paraId="290DCFE0" w14:textId="77777777" w:rsidR="00EE5EF6" w:rsidRDefault="00600174">
            <w:pPr>
              <w:pStyle w:val="Default"/>
              <w:jc w:val="center"/>
              <w:rPr>
                <w:rFonts w:ascii="仿宋" w:eastAsia="仿宋" w:hAnsi="仿宋" w:cs="仿宋"/>
                <w:sz w:val="30"/>
                <w:szCs w:val="30"/>
              </w:rPr>
            </w:pPr>
            <w:r>
              <w:rPr>
                <w:rFonts w:ascii="仿宋" w:eastAsia="仿宋" w:hAnsi="仿宋" w:cs="仿宋" w:hint="eastAsia"/>
                <w:b/>
                <w:bCs/>
                <w:sz w:val="30"/>
                <w:szCs w:val="30"/>
              </w:rPr>
              <w:t>（防雷</w:t>
            </w:r>
            <w:r>
              <w:rPr>
                <w:rFonts w:ascii="仿宋" w:eastAsia="仿宋" w:hAnsi="仿宋" w:cs="仿宋" w:hint="eastAsia"/>
                <w:b/>
                <w:bCs/>
                <w:sz w:val="30"/>
                <w:szCs w:val="30"/>
              </w:rPr>
              <w:t>/</w:t>
            </w:r>
            <w:r>
              <w:rPr>
                <w:rFonts w:ascii="仿宋" w:eastAsia="仿宋" w:hAnsi="仿宋" w:cs="仿宋" w:hint="eastAsia"/>
                <w:b/>
                <w:bCs/>
                <w:sz w:val="30"/>
                <w:szCs w:val="30"/>
              </w:rPr>
              <w:t>防静电）</w:t>
            </w:r>
          </w:p>
        </w:tc>
      </w:tr>
      <w:tr w:rsidR="00EE5EF6" w14:paraId="16582FAE" w14:textId="77777777">
        <w:trPr>
          <w:trHeight w:val="696"/>
        </w:trPr>
        <w:tc>
          <w:tcPr>
            <w:tcW w:w="2228" w:type="dxa"/>
            <w:tcBorders>
              <w:tl2br w:val="nil"/>
              <w:tr2bl w:val="nil"/>
            </w:tcBorders>
            <w:vAlign w:val="center"/>
          </w:tcPr>
          <w:p w14:paraId="39D83FAF"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主楼</w:t>
            </w:r>
          </w:p>
        </w:tc>
        <w:tc>
          <w:tcPr>
            <w:tcW w:w="3847" w:type="dxa"/>
            <w:tcBorders>
              <w:tl2br w:val="nil"/>
              <w:tr2bl w:val="nil"/>
            </w:tcBorders>
            <w:vAlign w:val="center"/>
          </w:tcPr>
          <w:p w14:paraId="380FF298"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防雷、防静电装置安全检测</w:t>
            </w:r>
          </w:p>
        </w:tc>
        <w:tc>
          <w:tcPr>
            <w:tcW w:w="3265" w:type="dxa"/>
            <w:tcBorders>
              <w:tl2br w:val="nil"/>
              <w:tr2bl w:val="nil"/>
            </w:tcBorders>
            <w:vAlign w:val="center"/>
          </w:tcPr>
          <w:p w14:paraId="56DA78C6"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81</w:t>
            </w:r>
          </w:p>
        </w:tc>
      </w:tr>
      <w:tr w:rsidR="00EE5EF6" w14:paraId="1587F0CC" w14:textId="77777777">
        <w:trPr>
          <w:trHeight w:val="696"/>
        </w:trPr>
        <w:tc>
          <w:tcPr>
            <w:tcW w:w="2228" w:type="dxa"/>
            <w:tcBorders>
              <w:tl2br w:val="nil"/>
              <w:tr2bl w:val="nil"/>
            </w:tcBorders>
            <w:vAlign w:val="center"/>
          </w:tcPr>
          <w:p w14:paraId="5029E154" w14:textId="77777777" w:rsidR="00EE5EF6" w:rsidRDefault="00600174">
            <w:pPr>
              <w:widowControl/>
              <w:jc w:val="center"/>
              <w:textAlignment w:val="center"/>
              <w:rPr>
                <w:rFonts w:ascii="仿宋" w:eastAsia="仿宋" w:hAnsi="仿宋" w:cs="仿宋"/>
                <w:sz w:val="30"/>
                <w:szCs w:val="30"/>
              </w:rPr>
            </w:pPr>
            <w:r>
              <w:rPr>
                <w:rFonts w:ascii="仿宋" w:eastAsia="仿宋" w:hAnsi="仿宋" w:cs="仿宋" w:hint="eastAsia"/>
                <w:sz w:val="30"/>
                <w:szCs w:val="30"/>
              </w:rPr>
              <w:t>便民楼</w:t>
            </w:r>
          </w:p>
        </w:tc>
        <w:tc>
          <w:tcPr>
            <w:tcW w:w="3847" w:type="dxa"/>
            <w:tcBorders>
              <w:tl2br w:val="nil"/>
              <w:tr2bl w:val="nil"/>
            </w:tcBorders>
            <w:vAlign w:val="center"/>
          </w:tcPr>
          <w:p w14:paraId="71B6396A"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防雷、防静电装置安全检测</w:t>
            </w:r>
          </w:p>
        </w:tc>
        <w:tc>
          <w:tcPr>
            <w:tcW w:w="3265" w:type="dxa"/>
            <w:tcBorders>
              <w:tl2br w:val="nil"/>
              <w:tr2bl w:val="nil"/>
            </w:tcBorders>
            <w:vAlign w:val="center"/>
          </w:tcPr>
          <w:p w14:paraId="76C598E8"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42</w:t>
            </w:r>
          </w:p>
        </w:tc>
      </w:tr>
      <w:tr w:rsidR="00EE5EF6" w14:paraId="51B86692" w14:textId="77777777">
        <w:trPr>
          <w:trHeight w:val="696"/>
        </w:trPr>
        <w:tc>
          <w:tcPr>
            <w:tcW w:w="2228" w:type="dxa"/>
            <w:tcBorders>
              <w:tl2br w:val="nil"/>
              <w:tr2bl w:val="nil"/>
            </w:tcBorders>
            <w:vAlign w:val="center"/>
          </w:tcPr>
          <w:p w14:paraId="1B2D86F9" w14:textId="77777777" w:rsidR="00EE5EF6" w:rsidRDefault="00600174">
            <w:pPr>
              <w:widowControl/>
              <w:jc w:val="center"/>
              <w:textAlignment w:val="center"/>
              <w:rPr>
                <w:rFonts w:ascii="仿宋" w:eastAsia="仿宋" w:hAnsi="仿宋" w:cs="仿宋"/>
                <w:color w:val="000000"/>
                <w:sz w:val="30"/>
                <w:szCs w:val="30"/>
              </w:rPr>
            </w:pPr>
            <w:proofErr w:type="gramStart"/>
            <w:r>
              <w:rPr>
                <w:rFonts w:ascii="仿宋" w:eastAsia="仿宋" w:hAnsi="仿宋" w:cs="仿宋" w:hint="eastAsia"/>
                <w:color w:val="000000"/>
                <w:sz w:val="30"/>
                <w:szCs w:val="30"/>
              </w:rPr>
              <w:t>档案楼</w:t>
            </w:r>
            <w:proofErr w:type="gramEnd"/>
          </w:p>
        </w:tc>
        <w:tc>
          <w:tcPr>
            <w:tcW w:w="3847" w:type="dxa"/>
            <w:tcBorders>
              <w:tl2br w:val="nil"/>
              <w:tr2bl w:val="nil"/>
            </w:tcBorders>
            <w:vAlign w:val="center"/>
          </w:tcPr>
          <w:p w14:paraId="3C9FAF29"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防雷、防静电装置安全检测</w:t>
            </w:r>
          </w:p>
        </w:tc>
        <w:tc>
          <w:tcPr>
            <w:tcW w:w="3265" w:type="dxa"/>
            <w:tcBorders>
              <w:tl2br w:val="nil"/>
              <w:tr2bl w:val="nil"/>
            </w:tcBorders>
            <w:vAlign w:val="center"/>
          </w:tcPr>
          <w:p w14:paraId="550F9448"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49</w:t>
            </w:r>
          </w:p>
        </w:tc>
      </w:tr>
      <w:tr w:rsidR="00EE5EF6" w14:paraId="7328D2DE" w14:textId="77777777">
        <w:trPr>
          <w:trHeight w:val="696"/>
        </w:trPr>
        <w:tc>
          <w:tcPr>
            <w:tcW w:w="2228" w:type="dxa"/>
            <w:tcBorders>
              <w:tl2br w:val="nil"/>
              <w:tr2bl w:val="nil"/>
            </w:tcBorders>
            <w:vAlign w:val="center"/>
          </w:tcPr>
          <w:p w14:paraId="2A43D5C4" w14:textId="77777777" w:rsidR="00EE5EF6" w:rsidRDefault="00600174">
            <w:pPr>
              <w:widowControl/>
              <w:jc w:val="center"/>
              <w:textAlignment w:val="center"/>
              <w:rPr>
                <w:rFonts w:ascii="仿宋" w:eastAsia="仿宋" w:hAnsi="仿宋" w:cs="仿宋"/>
                <w:color w:val="000000"/>
                <w:sz w:val="30"/>
                <w:szCs w:val="30"/>
              </w:rPr>
            </w:pPr>
            <w:proofErr w:type="gramStart"/>
            <w:r>
              <w:rPr>
                <w:rFonts w:ascii="仿宋" w:eastAsia="仿宋" w:hAnsi="仿宋" w:cs="仿宋" w:hint="eastAsia"/>
                <w:color w:val="000000"/>
                <w:sz w:val="30"/>
                <w:szCs w:val="30"/>
              </w:rPr>
              <w:t>后勤楼</w:t>
            </w:r>
            <w:proofErr w:type="gramEnd"/>
          </w:p>
        </w:tc>
        <w:tc>
          <w:tcPr>
            <w:tcW w:w="3847" w:type="dxa"/>
            <w:tcBorders>
              <w:tl2br w:val="nil"/>
              <w:tr2bl w:val="nil"/>
            </w:tcBorders>
            <w:vAlign w:val="center"/>
          </w:tcPr>
          <w:p w14:paraId="076C9B2B"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防雷、防静电装置安全检测</w:t>
            </w:r>
          </w:p>
        </w:tc>
        <w:tc>
          <w:tcPr>
            <w:tcW w:w="3265" w:type="dxa"/>
            <w:tcBorders>
              <w:tl2br w:val="nil"/>
              <w:tr2bl w:val="nil"/>
            </w:tcBorders>
            <w:vAlign w:val="center"/>
          </w:tcPr>
          <w:p w14:paraId="6C8987BA"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56</w:t>
            </w:r>
          </w:p>
        </w:tc>
      </w:tr>
      <w:tr w:rsidR="00EE5EF6" w14:paraId="12CBBDE6" w14:textId="77777777">
        <w:trPr>
          <w:trHeight w:val="696"/>
        </w:trPr>
        <w:tc>
          <w:tcPr>
            <w:tcW w:w="2228" w:type="dxa"/>
            <w:tcBorders>
              <w:tl2br w:val="nil"/>
              <w:tr2bl w:val="nil"/>
            </w:tcBorders>
            <w:vAlign w:val="center"/>
          </w:tcPr>
          <w:p w14:paraId="002E88DC"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科技楼</w:t>
            </w:r>
          </w:p>
        </w:tc>
        <w:tc>
          <w:tcPr>
            <w:tcW w:w="3847" w:type="dxa"/>
            <w:tcBorders>
              <w:tl2br w:val="nil"/>
              <w:tr2bl w:val="nil"/>
            </w:tcBorders>
            <w:vAlign w:val="center"/>
          </w:tcPr>
          <w:p w14:paraId="14451D4B"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防雷、防静电装置安全检测</w:t>
            </w:r>
          </w:p>
        </w:tc>
        <w:tc>
          <w:tcPr>
            <w:tcW w:w="3265" w:type="dxa"/>
            <w:tcBorders>
              <w:tl2br w:val="nil"/>
              <w:tr2bl w:val="nil"/>
            </w:tcBorders>
            <w:vAlign w:val="center"/>
          </w:tcPr>
          <w:p w14:paraId="3A8170A8"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71</w:t>
            </w:r>
          </w:p>
        </w:tc>
      </w:tr>
      <w:tr w:rsidR="00EE5EF6" w14:paraId="70D246A6" w14:textId="77777777">
        <w:trPr>
          <w:trHeight w:val="696"/>
        </w:trPr>
        <w:tc>
          <w:tcPr>
            <w:tcW w:w="2228" w:type="dxa"/>
            <w:tcBorders>
              <w:tl2br w:val="nil"/>
              <w:tr2bl w:val="nil"/>
            </w:tcBorders>
            <w:vAlign w:val="center"/>
          </w:tcPr>
          <w:p w14:paraId="2D40D694"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浪涌（</w:t>
            </w:r>
            <w:r>
              <w:rPr>
                <w:rFonts w:ascii="仿宋" w:eastAsia="仿宋" w:hAnsi="仿宋" w:cs="仿宋" w:hint="eastAsia"/>
                <w:color w:val="000000"/>
                <w:sz w:val="30"/>
                <w:szCs w:val="30"/>
              </w:rPr>
              <w:t>SPD</w:t>
            </w:r>
            <w:r>
              <w:rPr>
                <w:rFonts w:ascii="仿宋" w:eastAsia="仿宋" w:hAnsi="仿宋" w:cs="仿宋" w:hint="eastAsia"/>
                <w:color w:val="000000"/>
                <w:sz w:val="30"/>
                <w:szCs w:val="30"/>
              </w:rPr>
              <w:t>）</w:t>
            </w:r>
          </w:p>
        </w:tc>
        <w:tc>
          <w:tcPr>
            <w:tcW w:w="3847" w:type="dxa"/>
            <w:tcBorders>
              <w:tl2br w:val="nil"/>
              <w:tr2bl w:val="nil"/>
            </w:tcBorders>
            <w:vAlign w:val="center"/>
          </w:tcPr>
          <w:p w14:paraId="2B74C42F"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防雷、防静电装置安全检测</w:t>
            </w:r>
          </w:p>
        </w:tc>
        <w:tc>
          <w:tcPr>
            <w:tcW w:w="3265" w:type="dxa"/>
            <w:tcBorders>
              <w:tl2br w:val="nil"/>
              <w:tr2bl w:val="nil"/>
            </w:tcBorders>
            <w:vAlign w:val="center"/>
          </w:tcPr>
          <w:p w14:paraId="3996FF70" w14:textId="77777777" w:rsidR="00EE5EF6" w:rsidRDefault="00600174">
            <w:pPr>
              <w:widowControl/>
              <w:jc w:val="center"/>
              <w:textAlignment w:val="center"/>
              <w:rPr>
                <w:rFonts w:ascii="仿宋" w:eastAsia="仿宋" w:hAnsi="仿宋" w:cs="仿宋"/>
                <w:color w:val="000000"/>
                <w:sz w:val="30"/>
                <w:szCs w:val="30"/>
              </w:rPr>
            </w:pPr>
            <w:r>
              <w:rPr>
                <w:rFonts w:ascii="仿宋" w:eastAsia="仿宋" w:hAnsi="仿宋" w:cs="仿宋" w:hint="eastAsia"/>
                <w:color w:val="000000"/>
                <w:sz w:val="30"/>
                <w:szCs w:val="30"/>
              </w:rPr>
              <w:t>14</w:t>
            </w:r>
          </w:p>
        </w:tc>
      </w:tr>
    </w:tbl>
    <w:p w14:paraId="4DED3BC6"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（二）服务要求：</w:t>
      </w:r>
    </w:p>
    <w:p w14:paraId="211B034F"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主要检测建筑物接地装置、天面接闪带、</w:t>
      </w:r>
      <w:proofErr w:type="gramStart"/>
      <w:r>
        <w:rPr>
          <w:rFonts w:ascii="仿宋" w:eastAsia="仿宋" w:hAnsi="仿宋" w:cs="仿宋" w:hint="eastAsia"/>
          <w:sz w:val="32"/>
          <w:szCs w:val="32"/>
        </w:rPr>
        <w:t>接闪杆及</w:t>
      </w:r>
      <w:proofErr w:type="gramEnd"/>
      <w:r>
        <w:rPr>
          <w:rFonts w:ascii="仿宋" w:eastAsia="仿宋" w:hAnsi="仿宋" w:cs="仿宋" w:hint="eastAsia"/>
          <w:sz w:val="32"/>
          <w:szCs w:val="32"/>
        </w:rPr>
        <w:t>防雷引下线的防雷检测；天面金属物接地及电涌保护器（</w:t>
      </w:r>
      <w:r>
        <w:rPr>
          <w:rFonts w:ascii="仿宋" w:eastAsia="仿宋" w:hAnsi="仿宋" w:cs="仿宋" w:hint="eastAsia"/>
          <w:sz w:val="32"/>
          <w:szCs w:val="32"/>
        </w:rPr>
        <w:t>SPD</w:t>
      </w:r>
      <w:r>
        <w:rPr>
          <w:rFonts w:ascii="仿宋" w:eastAsia="仿宋" w:hAnsi="仿宋" w:cs="仿宋" w:hint="eastAsia"/>
          <w:sz w:val="32"/>
          <w:szCs w:val="32"/>
        </w:rPr>
        <w:t>）接地防雷检测等。检测单位应严格执行技术规范、规程和检测标准、实事求是完成检测工作，及时发现和报告防雷装置</w:t>
      </w:r>
      <w:r>
        <w:rPr>
          <w:rFonts w:ascii="仿宋" w:eastAsia="仿宋" w:hAnsi="仿宋" w:cs="仿宋" w:hint="eastAsia"/>
          <w:sz w:val="32"/>
          <w:szCs w:val="32"/>
        </w:rPr>
        <w:lastRenderedPageBreak/>
        <w:t>不符合国家规范要求，提出防雷装置检测整改意见，并对其跟踪，检测合格的，出具《防雷装置定期检测报告》</w:t>
      </w:r>
      <w:r>
        <w:rPr>
          <w:rFonts w:ascii="仿宋" w:eastAsia="仿宋" w:hAnsi="仿宋" w:cs="仿宋" w:hint="eastAsia"/>
          <w:sz w:val="32"/>
          <w:szCs w:val="32"/>
        </w:rPr>
        <w:t>。</w:t>
      </w:r>
    </w:p>
    <w:p w14:paraId="245AA227"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第一次检测不合格的防雷设施，整改后需重新复检，复检次数不超过二次的</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另行收费</w:t>
      </w:r>
      <w:r>
        <w:rPr>
          <w:rFonts w:ascii="仿宋" w:eastAsia="仿宋" w:hAnsi="仿宋" w:cs="仿宋" w:hint="eastAsia"/>
          <w:sz w:val="32"/>
          <w:szCs w:val="32"/>
        </w:rPr>
        <w:t>。</w:t>
      </w:r>
    </w:p>
    <w:p w14:paraId="440B6B57"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对须整改的防雷设施免费提供后续咨询服务</w:t>
      </w:r>
      <w:r>
        <w:rPr>
          <w:rFonts w:ascii="仿宋" w:eastAsia="仿宋" w:hAnsi="仿宋" w:cs="仿宋" w:hint="eastAsia"/>
          <w:sz w:val="32"/>
          <w:szCs w:val="32"/>
        </w:rPr>
        <w:t>。</w:t>
      </w:r>
    </w:p>
    <w:p w14:paraId="0521B2CA"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检测时间</w:t>
      </w:r>
      <w:r>
        <w:rPr>
          <w:rFonts w:ascii="仿宋" w:eastAsia="仿宋" w:hAnsi="仿宋" w:cs="仿宋" w:hint="eastAsia"/>
          <w:sz w:val="32"/>
          <w:szCs w:val="32"/>
        </w:rPr>
        <w:t>：</w:t>
      </w:r>
    </w:p>
    <w:p w14:paraId="78D49C1D" w14:textId="77777777" w:rsidR="00EE5EF6" w:rsidRDefault="00600174">
      <w:pPr>
        <w:pStyle w:val="Default"/>
        <w:ind w:firstLineChars="200" w:firstLine="640"/>
        <w:rPr>
          <w:rFonts w:eastAsia="仿宋"/>
        </w:rPr>
      </w:pPr>
      <w:r>
        <w:rPr>
          <w:rFonts w:ascii="仿宋" w:eastAsia="仿宋" w:hAnsi="仿宋" w:cs="仿宋" w:hint="eastAsia"/>
          <w:sz w:val="32"/>
          <w:szCs w:val="32"/>
        </w:rPr>
        <w:t>签订合同后</w:t>
      </w:r>
      <w:r>
        <w:rPr>
          <w:rFonts w:ascii="仿宋" w:eastAsia="仿宋" w:hAnsi="仿宋" w:cs="仿宋" w:hint="eastAsia"/>
          <w:sz w:val="32"/>
          <w:szCs w:val="32"/>
        </w:rPr>
        <w:t>15</w:t>
      </w:r>
      <w:r>
        <w:rPr>
          <w:rFonts w:ascii="仿宋" w:eastAsia="仿宋" w:hAnsi="仿宋" w:cs="仿宋" w:hint="eastAsia"/>
          <w:sz w:val="32"/>
          <w:szCs w:val="32"/>
        </w:rPr>
        <w:t>个工作日内完成防雷、防静电装置检测工作。</w:t>
      </w:r>
    </w:p>
    <w:p w14:paraId="0F75EF3D" w14:textId="77777777" w:rsidR="00EE5EF6" w:rsidRDefault="00600174">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五、响应人资格要求</w:t>
      </w:r>
      <w:r>
        <w:rPr>
          <w:rFonts w:ascii="仿宋" w:eastAsia="仿宋" w:hAnsi="仿宋" w:cs="仿宋" w:hint="eastAsia"/>
          <w:sz w:val="32"/>
          <w:szCs w:val="32"/>
        </w:rPr>
        <w:t>：</w:t>
      </w:r>
    </w:p>
    <w:p w14:paraId="3A679D73"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（一）响应人必须具有合法经营资质，并提供下列资格证明材料（加盖公章）：</w:t>
      </w:r>
    </w:p>
    <w:p w14:paraId="341017A6" w14:textId="77777777" w:rsidR="00EE5EF6" w:rsidRDefault="00600174">
      <w:pPr>
        <w:spacing w:line="560" w:lineRule="exact"/>
        <w:ind w:firstLineChars="200" w:firstLine="640"/>
        <w:rPr>
          <w:rFonts w:ascii="仿宋" w:eastAsia="仿宋" w:hAnsi="仿宋" w:cs="仿宋"/>
          <w:color w:val="FF0000"/>
          <w:sz w:val="32"/>
          <w:szCs w:val="32"/>
          <w:highlight w:val="yellow"/>
        </w:rPr>
      </w:pPr>
      <w:r>
        <w:rPr>
          <w:rFonts w:ascii="仿宋" w:eastAsia="仿宋" w:hAnsi="仿宋" w:cs="仿宋" w:hint="eastAsia"/>
          <w:sz w:val="32"/>
          <w:szCs w:val="32"/>
        </w:rPr>
        <w:t>1</w:t>
      </w:r>
      <w:r>
        <w:rPr>
          <w:rFonts w:ascii="仿宋" w:eastAsia="仿宋" w:hAnsi="仿宋" w:cs="仿宋" w:hint="eastAsia"/>
          <w:sz w:val="32"/>
          <w:szCs w:val="32"/>
        </w:rPr>
        <w:t>、法人或其他组织的营业执照或事业单位法人证书等证明文件，自然人的身份证明；</w:t>
      </w:r>
    </w:p>
    <w:p w14:paraId="68681118"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、根据项目需求提供履行合同所必需的设备和专业技术能力的证明材料，</w:t>
      </w:r>
      <w:r>
        <w:rPr>
          <w:rFonts w:ascii="仿宋" w:eastAsia="仿宋" w:hAnsi="仿宋" w:cs="仿宋" w:hint="eastAsia"/>
          <w:sz w:val="32"/>
          <w:szCs w:val="32"/>
        </w:rPr>
        <w:t>响应</w:t>
      </w:r>
      <w:r>
        <w:rPr>
          <w:rFonts w:ascii="仿宋" w:eastAsia="仿宋" w:hAnsi="仿宋" w:cs="仿宋" w:hint="eastAsia"/>
          <w:sz w:val="32"/>
          <w:szCs w:val="32"/>
        </w:rPr>
        <w:t>人</w:t>
      </w:r>
      <w:r>
        <w:rPr>
          <w:rFonts w:ascii="仿宋" w:eastAsia="仿宋" w:hAnsi="仿宋" w:cs="仿宋" w:hint="eastAsia"/>
          <w:sz w:val="32"/>
          <w:szCs w:val="32"/>
        </w:rPr>
        <w:t>须</w:t>
      </w:r>
      <w:r>
        <w:rPr>
          <w:rFonts w:ascii="仿宋" w:eastAsia="仿宋" w:hAnsi="仿宋" w:cs="仿宋" w:hint="eastAsia"/>
          <w:sz w:val="32"/>
          <w:szCs w:val="32"/>
        </w:rPr>
        <w:t>具有</w:t>
      </w:r>
      <w:r>
        <w:rPr>
          <w:rFonts w:ascii="仿宋" w:eastAsia="仿宋" w:hAnsi="仿宋" w:cs="仿宋" w:hint="eastAsia"/>
          <w:sz w:val="32"/>
          <w:szCs w:val="32"/>
        </w:rPr>
        <w:t>省级气象主管机构</w:t>
      </w:r>
      <w:r>
        <w:rPr>
          <w:rFonts w:ascii="仿宋" w:eastAsia="仿宋" w:hAnsi="仿宋" w:cs="仿宋"/>
          <w:sz w:val="32"/>
          <w:szCs w:val="32"/>
        </w:rPr>
        <w:t>颁发的雷电防护装置检测</w:t>
      </w:r>
      <w:proofErr w:type="gramStart"/>
      <w:r>
        <w:rPr>
          <w:rFonts w:ascii="仿宋" w:eastAsia="仿宋" w:hAnsi="仿宋" w:cs="仿宋"/>
          <w:sz w:val="32"/>
          <w:szCs w:val="32"/>
        </w:rPr>
        <w:t>资质甲级</w:t>
      </w:r>
      <w:proofErr w:type="gramEnd"/>
      <w:r>
        <w:rPr>
          <w:rFonts w:ascii="仿宋" w:eastAsia="仿宋" w:hAnsi="仿宋" w:cs="仿宋"/>
          <w:sz w:val="32"/>
          <w:szCs w:val="32"/>
        </w:rPr>
        <w:t>证书，且在有效期内</w:t>
      </w:r>
      <w:r>
        <w:rPr>
          <w:rFonts w:ascii="仿宋" w:eastAsia="仿宋" w:hAnsi="仿宋" w:cs="仿宋" w:hint="eastAsia"/>
          <w:sz w:val="32"/>
          <w:szCs w:val="32"/>
        </w:rPr>
        <w:t>；</w:t>
      </w:r>
    </w:p>
    <w:p w14:paraId="7B64C518"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、法人授权委托书（原件）、法人及委托代理人的身份证复印件；</w:t>
      </w:r>
    </w:p>
    <w:p w14:paraId="63EA21D4" w14:textId="77777777" w:rsidR="00EE5EF6" w:rsidRDefault="00600174">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、参加政府采购活动前</w:t>
      </w:r>
      <w:r>
        <w:rPr>
          <w:rFonts w:ascii="仿宋" w:eastAsia="仿宋" w:hAnsi="仿宋" w:cs="仿宋" w:hint="eastAsia"/>
          <w:sz w:val="32"/>
          <w:szCs w:val="32"/>
        </w:rPr>
        <w:t xml:space="preserve"> 3 </w:t>
      </w:r>
      <w:r>
        <w:rPr>
          <w:rFonts w:ascii="仿宋" w:eastAsia="仿宋" w:hAnsi="仿宋" w:cs="仿宋" w:hint="eastAsia"/>
          <w:sz w:val="32"/>
          <w:szCs w:val="32"/>
        </w:rPr>
        <w:t>年内在经营活动中没有重大违法记录和失信记录的书面声明（格式见附件</w:t>
      </w:r>
      <w:r>
        <w:rPr>
          <w:rFonts w:ascii="仿宋" w:eastAsia="仿宋" w:hAnsi="仿宋" w:cs="仿宋" w:hint="eastAsia"/>
          <w:sz w:val="32"/>
          <w:szCs w:val="32"/>
        </w:rPr>
        <w:t>2</w:t>
      </w:r>
      <w:r>
        <w:rPr>
          <w:rFonts w:ascii="仿宋" w:eastAsia="仿宋" w:hAnsi="仿宋" w:cs="仿宋" w:hint="eastAsia"/>
          <w:sz w:val="32"/>
          <w:szCs w:val="32"/>
        </w:rPr>
        <w:t>）以及未被“中国政府采购网”网站（</w:t>
      </w:r>
      <w:r>
        <w:rPr>
          <w:rFonts w:ascii="仿宋" w:eastAsia="仿宋" w:hAnsi="仿宋" w:cs="仿宋" w:hint="eastAsia"/>
          <w:sz w:val="32"/>
          <w:szCs w:val="32"/>
        </w:rPr>
        <w:t>www.ccgp.gov.cn</w:t>
      </w:r>
      <w:r>
        <w:rPr>
          <w:rFonts w:ascii="仿宋" w:eastAsia="仿宋" w:hAnsi="仿宋" w:cs="仿宋" w:hint="eastAsia"/>
          <w:sz w:val="32"/>
          <w:szCs w:val="32"/>
        </w:rPr>
        <w:t>）或“信用中国”网站（</w:t>
      </w:r>
      <w:r>
        <w:rPr>
          <w:rFonts w:ascii="仿宋" w:eastAsia="仿宋" w:hAnsi="仿宋" w:cs="仿宋" w:hint="eastAsia"/>
          <w:sz w:val="32"/>
          <w:szCs w:val="32"/>
        </w:rPr>
        <w:t>www.creditchina.gov.cn</w:t>
      </w:r>
      <w:r>
        <w:rPr>
          <w:rFonts w:ascii="仿宋" w:eastAsia="仿宋" w:hAnsi="仿宋" w:cs="仿宋" w:hint="eastAsia"/>
          <w:sz w:val="32"/>
          <w:szCs w:val="32"/>
        </w:rPr>
        <w:t>）或“国家企业信用信息公示系统”</w:t>
      </w:r>
      <w:r>
        <w:rPr>
          <w:rFonts w:ascii="仿宋" w:eastAsia="仿宋" w:hAnsi="仿宋" w:cs="仿宋" w:hint="eastAsia"/>
          <w:sz w:val="32"/>
          <w:szCs w:val="32"/>
        </w:rPr>
        <w:t xml:space="preserve"> </w:t>
      </w:r>
      <w:r>
        <w:rPr>
          <w:rFonts w:ascii="仿宋" w:eastAsia="仿宋" w:hAnsi="仿宋" w:cs="仿宋" w:hint="eastAsia"/>
          <w:sz w:val="32"/>
          <w:szCs w:val="32"/>
        </w:rPr>
        <w:t>网站（</w:t>
      </w:r>
      <w:r>
        <w:rPr>
          <w:rFonts w:ascii="仿宋" w:eastAsia="仿宋" w:hAnsi="仿宋" w:cs="仿宋" w:hint="eastAsia"/>
          <w:sz w:val="32"/>
          <w:szCs w:val="32"/>
        </w:rPr>
        <w:t>www.gsxt.gov.cn</w:t>
      </w:r>
      <w:r>
        <w:rPr>
          <w:rFonts w:ascii="仿宋" w:eastAsia="仿宋" w:hAnsi="仿宋" w:cs="仿宋" w:hint="eastAsia"/>
          <w:sz w:val="32"/>
          <w:szCs w:val="32"/>
        </w:rPr>
        <w:t>）列入失信被执行人、重大税收违法案件当事人名单、政府采购严重失信行为记录</w:t>
      </w:r>
      <w:r>
        <w:rPr>
          <w:rFonts w:ascii="仿宋" w:eastAsia="仿宋" w:hAnsi="仿宋" w:cs="仿宋" w:hint="eastAsia"/>
          <w:sz w:val="32"/>
          <w:szCs w:val="32"/>
        </w:rPr>
        <w:lastRenderedPageBreak/>
        <w:t>名单（提供网上查验结果截图）；</w:t>
      </w:r>
    </w:p>
    <w:p w14:paraId="2820A273"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、同类项目业绩、地点及取得的荣誉。响应人提供</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日以来（以合同签订时间为准）</w:t>
      </w:r>
      <w:r>
        <w:rPr>
          <w:rFonts w:ascii="仿宋" w:eastAsia="仿宋" w:hAnsi="仿宋" w:cs="仿宋" w:hint="eastAsia"/>
          <w:sz w:val="32"/>
          <w:szCs w:val="32"/>
        </w:rPr>
        <w:t>防雷、防静电装置安全检测相关项目</w:t>
      </w:r>
      <w:r>
        <w:rPr>
          <w:rFonts w:ascii="仿宋" w:eastAsia="仿宋" w:hAnsi="仿宋" w:cs="仿宋" w:hint="eastAsia"/>
          <w:sz w:val="32"/>
          <w:szCs w:val="32"/>
        </w:rPr>
        <w:t>的服务案例。（提供服</w:t>
      </w:r>
      <w:r>
        <w:rPr>
          <w:rFonts w:ascii="仿宋" w:eastAsia="仿宋" w:hAnsi="仿宋" w:cs="仿宋" w:hint="eastAsia"/>
          <w:sz w:val="32"/>
          <w:szCs w:val="32"/>
        </w:rPr>
        <w:t>务合同复印件，且至少提供</w:t>
      </w:r>
      <w:r>
        <w:rPr>
          <w:rFonts w:ascii="仿宋" w:eastAsia="仿宋" w:hAnsi="仿宋" w:cs="仿宋" w:hint="eastAsia"/>
          <w:sz w:val="32"/>
          <w:szCs w:val="32"/>
        </w:rPr>
        <w:t>2</w:t>
      </w:r>
      <w:r>
        <w:rPr>
          <w:rFonts w:ascii="仿宋" w:eastAsia="仿宋" w:hAnsi="仿宋" w:cs="仿宋" w:hint="eastAsia"/>
          <w:sz w:val="32"/>
          <w:szCs w:val="32"/>
        </w:rPr>
        <w:t>个服务业绩）。</w:t>
      </w:r>
    </w:p>
    <w:p w14:paraId="0704E6DB"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、法律、行政法规规定的其它条件。</w:t>
      </w:r>
    </w:p>
    <w:p w14:paraId="62190133" w14:textId="77777777" w:rsidR="00EE5EF6" w:rsidRDefault="00600174">
      <w:pPr>
        <w:pStyle w:val="a4"/>
        <w:spacing w:after="0"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注：所涉及的所有证明材料及复印件须加盖单位公章。如发现有弄虚作假的，取消中标资格。</w:t>
      </w:r>
    </w:p>
    <w:p w14:paraId="744FF0B8"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（二）本项目不接受联合体响应，成交后不允许分包、转包。</w:t>
      </w:r>
    </w:p>
    <w:p w14:paraId="39D2B1F7" w14:textId="77777777" w:rsidR="00EE5EF6" w:rsidRDefault="00600174">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六、合同期限、付款方式</w:t>
      </w:r>
      <w:r>
        <w:rPr>
          <w:rFonts w:ascii="仿宋" w:eastAsia="仿宋" w:hAnsi="仿宋" w:cs="仿宋" w:hint="eastAsia"/>
          <w:sz w:val="32"/>
          <w:szCs w:val="32"/>
        </w:rPr>
        <w:t>：</w:t>
      </w:r>
    </w:p>
    <w:p w14:paraId="63021297"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、付款方式：合同签订后，成交供应商提供检测服务，并出具防雷、防静电装置检测报告，服务经采购方验收合格后，服务商据实开出正规增值税普通发票给甲方，甲方收到发票后</w:t>
      </w:r>
      <w:r>
        <w:rPr>
          <w:rFonts w:ascii="仿宋" w:eastAsia="仿宋" w:hAnsi="仿宋" w:cs="仿宋" w:hint="eastAsia"/>
          <w:sz w:val="32"/>
          <w:szCs w:val="32"/>
        </w:rPr>
        <w:t>15</w:t>
      </w:r>
      <w:r>
        <w:rPr>
          <w:rFonts w:ascii="仿宋" w:eastAsia="仿宋" w:hAnsi="仿宋" w:cs="仿宋" w:hint="eastAsia"/>
          <w:sz w:val="32"/>
          <w:szCs w:val="32"/>
        </w:rPr>
        <w:t>个工作日内向乙方付清发票金额的</w:t>
      </w:r>
      <w:r>
        <w:rPr>
          <w:rFonts w:ascii="仿宋" w:eastAsia="仿宋" w:hAnsi="仿宋" w:cs="仿宋" w:hint="eastAsia"/>
          <w:sz w:val="32"/>
          <w:szCs w:val="32"/>
        </w:rPr>
        <w:t>100%</w:t>
      </w:r>
      <w:r>
        <w:rPr>
          <w:rFonts w:ascii="仿宋" w:eastAsia="仿宋" w:hAnsi="仿宋" w:cs="仿宋" w:hint="eastAsia"/>
          <w:sz w:val="32"/>
          <w:szCs w:val="32"/>
        </w:rPr>
        <w:t>。</w:t>
      </w:r>
    </w:p>
    <w:p w14:paraId="61901E18" w14:textId="77777777" w:rsidR="00EE5EF6" w:rsidRDefault="0060017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、服务期限：</w:t>
      </w:r>
      <w:r>
        <w:rPr>
          <w:rFonts w:ascii="仿宋" w:eastAsia="仿宋" w:hAnsi="仿宋" w:cs="仿宋" w:hint="eastAsia"/>
          <w:color w:val="000000" w:themeColor="text1"/>
          <w:sz w:val="32"/>
          <w:szCs w:val="32"/>
        </w:rPr>
        <w:t>根据采购结果，采取一次招标，沿用两年</w:t>
      </w:r>
      <w:r>
        <w:rPr>
          <w:rFonts w:ascii="仿宋" w:eastAsia="仿宋" w:hAnsi="仿宋" w:cs="仿宋" w:hint="eastAsia"/>
          <w:color w:val="000000" w:themeColor="text1"/>
          <w:sz w:val="32"/>
          <w:szCs w:val="32"/>
        </w:rPr>
        <w:t>。</w:t>
      </w:r>
    </w:p>
    <w:p w14:paraId="70DF667E"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、验收标准：按照国家及地方相关标准验收。</w:t>
      </w:r>
    </w:p>
    <w:p w14:paraId="456BDF91"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、报价要求：</w:t>
      </w:r>
    </w:p>
    <w:p w14:paraId="566C97D0"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报价含税费、人工费、检查费、运输费、系统正常维护费以及合同实施过程中的应预见和</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预见费用等全部费用。</w:t>
      </w:r>
    </w:p>
    <w:p w14:paraId="1F08F41C" w14:textId="77777777" w:rsidR="00EE5EF6" w:rsidRDefault="0060017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七、响应须知：</w:t>
      </w:r>
    </w:p>
    <w:p w14:paraId="35899F14"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（一）响应文件构成（包括但不仅限于）</w:t>
      </w:r>
    </w:p>
    <w:p w14:paraId="7BA891FC"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、资格性和符合性审查响应索引表及证明材料；</w:t>
      </w:r>
    </w:p>
    <w:p w14:paraId="0CF57AF1"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、询价采购报价总表（格式见附件</w:t>
      </w:r>
      <w:r>
        <w:rPr>
          <w:rFonts w:ascii="仿宋" w:eastAsia="仿宋" w:hAnsi="仿宋" w:cs="仿宋" w:hint="eastAsia"/>
          <w:sz w:val="32"/>
          <w:szCs w:val="32"/>
        </w:rPr>
        <w:t>1</w:t>
      </w:r>
      <w:r>
        <w:rPr>
          <w:rFonts w:ascii="仿宋" w:eastAsia="仿宋" w:hAnsi="仿宋" w:cs="仿宋" w:hint="eastAsia"/>
          <w:sz w:val="32"/>
          <w:szCs w:val="32"/>
        </w:rPr>
        <w:t>）及</w:t>
      </w:r>
      <w:r>
        <w:rPr>
          <w:rFonts w:ascii="仿宋" w:eastAsia="仿宋" w:hAnsi="仿宋" w:cs="仿宋" w:hint="eastAsia"/>
          <w:sz w:val="32"/>
          <w:szCs w:val="32"/>
          <w:lang w:val="zh-CN"/>
        </w:rPr>
        <w:t>分项报价明细表（</w:t>
      </w:r>
      <w:r>
        <w:rPr>
          <w:rFonts w:ascii="仿宋" w:eastAsia="仿宋" w:hAnsi="仿宋" w:cs="仿宋" w:hint="eastAsia"/>
          <w:sz w:val="32"/>
          <w:szCs w:val="32"/>
        </w:rPr>
        <w:t>格式自拟</w:t>
      </w:r>
      <w:r>
        <w:rPr>
          <w:rFonts w:ascii="仿宋" w:eastAsia="仿宋" w:hAnsi="仿宋" w:cs="仿宋" w:hint="eastAsia"/>
          <w:sz w:val="32"/>
          <w:szCs w:val="32"/>
          <w:lang w:val="zh-CN"/>
        </w:rPr>
        <w:t>）</w:t>
      </w:r>
      <w:r>
        <w:rPr>
          <w:rFonts w:ascii="仿宋" w:eastAsia="仿宋" w:hAnsi="仿宋" w:cs="仿宋" w:hint="eastAsia"/>
          <w:sz w:val="32"/>
          <w:szCs w:val="32"/>
        </w:rPr>
        <w:t>；</w:t>
      </w:r>
    </w:p>
    <w:p w14:paraId="407A35E9"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、所提供的</w:t>
      </w:r>
      <w:proofErr w:type="gramStart"/>
      <w:r>
        <w:rPr>
          <w:rFonts w:ascii="仿宋" w:eastAsia="仿宋" w:hAnsi="仿宋" w:cs="仿宋" w:hint="eastAsia"/>
          <w:sz w:val="32"/>
          <w:szCs w:val="32"/>
        </w:rPr>
        <w:t>的</w:t>
      </w:r>
      <w:proofErr w:type="gramEnd"/>
      <w:r>
        <w:rPr>
          <w:rFonts w:ascii="仿宋" w:eastAsia="仿宋" w:hAnsi="仿宋" w:cs="仿宋" w:hint="eastAsia"/>
          <w:sz w:val="32"/>
          <w:szCs w:val="32"/>
        </w:rPr>
        <w:t>材料均需加盖响应人公章，响应文件格式详见《响应文件格式》（附件）；</w:t>
      </w:r>
    </w:p>
    <w:p w14:paraId="2B72F4A0"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、响应人认为其他需要说明的材料。</w:t>
      </w:r>
    </w:p>
    <w:p w14:paraId="741F74D0"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提醒：请按照以上顺序及表格模板制作响应文件。</w:t>
      </w:r>
    </w:p>
    <w:p w14:paraId="75D155D5"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（二）以下情形视为</w:t>
      </w:r>
      <w:r>
        <w:rPr>
          <w:rFonts w:ascii="仿宋" w:eastAsia="仿宋" w:hAnsi="仿宋" w:cs="仿宋" w:hint="eastAsia"/>
          <w:sz w:val="32"/>
          <w:szCs w:val="32"/>
        </w:rPr>
        <w:t>无效响应</w:t>
      </w:r>
    </w:p>
    <w:p w14:paraId="7AD6B965"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、响应人报价超出项目预算的，或存在可选择报价；</w:t>
      </w:r>
    </w:p>
    <w:p w14:paraId="1A9362FC"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、对采购文件中规定的实质性要求和条件存在不符合的；</w:t>
      </w:r>
    </w:p>
    <w:p w14:paraId="23492ACD"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、对采购文件中规定的非实质性要求和条件三项及以上不响应的；</w:t>
      </w:r>
    </w:p>
    <w:p w14:paraId="48FBB85D"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、参加本次采购活动前</w:t>
      </w:r>
      <w:r>
        <w:rPr>
          <w:rFonts w:ascii="仿宋" w:eastAsia="仿宋" w:hAnsi="仿宋" w:cs="仿宋" w:hint="eastAsia"/>
          <w:sz w:val="32"/>
          <w:szCs w:val="32"/>
        </w:rPr>
        <w:t>3</w:t>
      </w:r>
      <w:r>
        <w:rPr>
          <w:rFonts w:ascii="仿宋" w:eastAsia="仿宋" w:hAnsi="仿宋" w:cs="仿宋" w:hint="eastAsia"/>
          <w:sz w:val="32"/>
          <w:szCs w:val="32"/>
        </w:rPr>
        <w:t>年内在经营活动中有政府采购严重失信行为记录名单、失信被执行人、重大税收违法案件当事人名单的重大违法记录的；</w:t>
      </w:r>
    </w:p>
    <w:p w14:paraId="7BDCA2F8"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、响应人更改报价清单内容的；</w:t>
      </w:r>
    </w:p>
    <w:p w14:paraId="5A650678"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、一年内在本单位采购活动中履约行为</w:t>
      </w:r>
      <w:proofErr w:type="gramStart"/>
      <w:r>
        <w:rPr>
          <w:rFonts w:ascii="仿宋" w:eastAsia="仿宋" w:hAnsi="仿宋" w:cs="仿宋" w:hint="eastAsia"/>
          <w:sz w:val="32"/>
          <w:szCs w:val="32"/>
        </w:rPr>
        <w:t>出现差评的</w:t>
      </w:r>
      <w:proofErr w:type="gramEnd"/>
      <w:r>
        <w:rPr>
          <w:rFonts w:ascii="仿宋" w:eastAsia="仿宋" w:hAnsi="仿宋" w:cs="仿宋" w:hint="eastAsia"/>
          <w:sz w:val="32"/>
          <w:szCs w:val="32"/>
        </w:rPr>
        <w:t>；</w:t>
      </w:r>
    </w:p>
    <w:p w14:paraId="70B60587"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、响应文件附有采购方不能接受的条件的。</w:t>
      </w:r>
    </w:p>
    <w:p w14:paraId="11FF0761"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（三）响应文件封装</w:t>
      </w:r>
    </w:p>
    <w:p w14:paraId="7FCAC71C"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、响应文件单独装袋密封，封口加盖响应人公章（正本</w:t>
      </w:r>
      <w:r>
        <w:rPr>
          <w:rFonts w:ascii="仿宋" w:eastAsia="仿宋" w:hAnsi="仿宋" w:cs="仿宋" w:hint="eastAsia"/>
          <w:sz w:val="32"/>
          <w:szCs w:val="32"/>
        </w:rPr>
        <w:t>1</w:t>
      </w:r>
      <w:r>
        <w:rPr>
          <w:rFonts w:ascii="仿宋" w:eastAsia="仿宋" w:hAnsi="仿宋" w:cs="仿宋" w:hint="eastAsia"/>
          <w:sz w:val="32"/>
          <w:szCs w:val="32"/>
        </w:rPr>
        <w:t>份，副本</w:t>
      </w:r>
      <w:r>
        <w:rPr>
          <w:rFonts w:ascii="仿宋" w:eastAsia="仿宋" w:hAnsi="仿宋" w:cs="仿宋" w:hint="eastAsia"/>
          <w:sz w:val="32"/>
          <w:szCs w:val="32"/>
        </w:rPr>
        <w:t>2</w:t>
      </w:r>
      <w:r>
        <w:rPr>
          <w:rFonts w:ascii="仿宋" w:eastAsia="仿宋" w:hAnsi="仿宋" w:cs="仿宋" w:hint="eastAsia"/>
          <w:sz w:val="32"/>
          <w:szCs w:val="32"/>
        </w:rPr>
        <w:t>份），响应文件应按要求内容的顺序装订成册，不允许活页装订，在</w:t>
      </w:r>
      <w:proofErr w:type="gramStart"/>
      <w:r>
        <w:rPr>
          <w:rFonts w:ascii="仿宋" w:eastAsia="仿宋" w:hAnsi="仿宋" w:cs="仿宋" w:hint="eastAsia"/>
          <w:sz w:val="32"/>
          <w:szCs w:val="32"/>
        </w:rPr>
        <w:t>响应书</w:t>
      </w:r>
      <w:proofErr w:type="gramEnd"/>
      <w:r>
        <w:rPr>
          <w:rFonts w:ascii="仿宋" w:eastAsia="仿宋" w:hAnsi="仿宋" w:cs="仿宋" w:hint="eastAsia"/>
          <w:sz w:val="32"/>
          <w:szCs w:val="32"/>
        </w:rPr>
        <w:t>封面标明“正本”或“副本”字样。</w:t>
      </w:r>
    </w:p>
    <w:p w14:paraId="21458A30"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、响应文件外包</w:t>
      </w:r>
      <w:r>
        <w:rPr>
          <w:rFonts w:ascii="仿宋" w:eastAsia="仿宋" w:hAnsi="仿宋" w:cs="仿宋" w:hint="eastAsia"/>
          <w:color w:val="000000" w:themeColor="text1"/>
          <w:sz w:val="32"/>
          <w:szCs w:val="32"/>
        </w:rPr>
        <w:t>装上要注明：项目</w:t>
      </w:r>
      <w:r>
        <w:rPr>
          <w:rFonts w:ascii="仿宋" w:eastAsia="仿宋" w:hAnsi="仿宋" w:cs="仿宋" w:hint="eastAsia"/>
          <w:sz w:val="32"/>
          <w:szCs w:val="32"/>
        </w:rPr>
        <w:t>名称</w:t>
      </w:r>
      <w:r>
        <w:rPr>
          <w:rFonts w:ascii="仿宋" w:eastAsia="仿宋" w:hAnsi="仿宋" w:cs="仿宋" w:hint="eastAsia"/>
          <w:color w:val="FF0000"/>
          <w:sz w:val="32"/>
          <w:szCs w:val="32"/>
        </w:rPr>
        <w:t>、</w:t>
      </w:r>
      <w:r>
        <w:rPr>
          <w:rFonts w:ascii="仿宋" w:eastAsia="仿宋" w:hAnsi="仿宋" w:cs="仿宋" w:hint="eastAsia"/>
          <w:sz w:val="32"/>
          <w:szCs w:val="32"/>
        </w:rPr>
        <w:t>响应人名称、</w:t>
      </w:r>
      <w:r>
        <w:rPr>
          <w:rFonts w:ascii="仿宋" w:eastAsia="仿宋" w:hAnsi="仿宋" w:cs="仿宋" w:hint="eastAsia"/>
          <w:sz w:val="32"/>
          <w:szCs w:val="32"/>
        </w:rPr>
        <w:lastRenderedPageBreak/>
        <w:t>联系人姓名及联系电话，并在封口处加盖骑缝章。</w:t>
      </w:r>
    </w:p>
    <w:p w14:paraId="03D32796"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、响应文件正本与副本不一致时，以正本为准；金额大写与小写不一致时，以大写金额为准；对不同文字文本的解释有异议时，以中文文本为准。</w:t>
      </w:r>
    </w:p>
    <w:p w14:paraId="56A2584B"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、未按要求递交的响应文件，采购方有权拒绝接收。</w:t>
      </w:r>
    </w:p>
    <w:p w14:paraId="2D2214EE"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、递交响应文件时，提供授权委托书、身份证明并核验身份。</w:t>
      </w:r>
    </w:p>
    <w:p w14:paraId="0F89C694"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（四）评标办法</w:t>
      </w:r>
      <w:r>
        <w:rPr>
          <w:rFonts w:ascii="仿宋" w:eastAsia="仿宋" w:hAnsi="仿宋" w:cs="仿宋" w:hint="eastAsia"/>
          <w:sz w:val="32"/>
          <w:szCs w:val="32"/>
        </w:rPr>
        <w:t>和成交原则：</w:t>
      </w:r>
    </w:p>
    <w:p w14:paraId="3393E69F"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、评标办法：本次采购由启东市机关事务服务中心组建评标小组负责评标，评标依据为采购公告和响应文件。</w:t>
      </w:r>
    </w:p>
    <w:p w14:paraId="4C0326D8"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、成交原则：</w:t>
      </w:r>
    </w:p>
    <w:p w14:paraId="2FF61871"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最低成交价法。满足最终采购需求、质量和服务相等且报价最低的供应商为成交供应商。有</w:t>
      </w:r>
      <w:r>
        <w:rPr>
          <w:rFonts w:ascii="仿宋" w:eastAsia="仿宋" w:hAnsi="仿宋" w:cs="仿宋" w:hint="eastAsia"/>
          <w:sz w:val="32"/>
          <w:szCs w:val="32"/>
        </w:rPr>
        <w:t>2</w:t>
      </w:r>
      <w:r>
        <w:rPr>
          <w:rFonts w:ascii="仿宋" w:eastAsia="仿宋" w:hAnsi="仿宋" w:cs="仿宋" w:hint="eastAsia"/>
          <w:sz w:val="32"/>
          <w:szCs w:val="32"/>
        </w:rPr>
        <w:t>家及以上供应商最终报价相同且均为最低报价时，由采购项目负责人按有利于项目的原则选择其中一家为成交供应商。本项目没有二次报价。</w:t>
      </w:r>
    </w:p>
    <w:p w14:paraId="1F28ED72" w14:textId="77777777" w:rsidR="00EE5EF6" w:rsidRDefault="00600174">
      <w:pPr>
        <w:pStyle w:val="Default"/>
        <w:ind w:firstLineChars="200" w:firstLine="643"/>
        <w:rPr>
          <w:rFonts w:ascii="仿宋" w:eastAsia="仿宋" w:hAnsi="仿宋" w:cs="仿宋"/>
          <w:sz w:val="32"/>
          <w:szCs w:val="32"/>
        </w:rPr>
      </w:pPr>
      <w:r>
        <w:rPr>
          <w:rFonts w:ascii="仿宋" w:eastAsia="仿宋" w:hAnsi="仿宋" w:cs="仿宋" w:hint="eastAsia"/>
          <w:b/>
          <w:bCs/>
          <w:sz w:val="32"/>
          <w:szCs w:val="32"/>
        </w:rPr>
        <w:t>注意：若本项目（二次）投标人不足三家或经评审后有效投标人不足三家时，开标继续进行。</w:t>
      </w:r>
      <w:proofErr w:type="gramStart"/>
      <w:r>
        <w:rPr>
          <w:rFonts w:ascii="仿宋" w:eastAsia="仿宋" w:hAnsi="仿宋" w:cs="仿宋" w:hint="eastAsia"/>
          <w:b/>
          <w:bCs/>
          <w:sz w:val="32"/>
          <w:szCs w:val="32"/>
        </w:rPr>
        <w:t>若参</w:t>
      </w:r>
      <w:proofErr w:type="gramEnd"/>
      <w:r>
        <w:rPr>
          <w:rFonts w:ascii="仿宋" w:eastAsia="仿宋" w:hAnsi="仿宋" w:cs="仿宋" w:hint="eastAsia"/>
          <w:b/>
          <w:bCs/>
          <w:sz w:val="32"/>
          <w:szCs w:val="32"/>
        </w:rPr>
        <w:t>与投标人只有</w:t>
      </w:r>
      <w:proofErr w:type="gramStart"/>
      <w:r>
        <w:rPr>
          <w:rFonts w:ascii="仿宋" w:eastAsia="仿宋" w:hAnsi="仿宋" w:cs="仿宋" w:hint="eastAsia"/>
          <w:b/>
          <w:bCs/>
          <w:sz w:val="32"/>
          <w:szCs w:val="32"/>
        </w:rPr>
        <w:t>一家且资格</w:t>
      </w:r>
      <w:proofErr w:type="gramEnd"/>
      <w:r>
        <w:rPr>
          <w:rFonts w:ascii="仿宋" w:eastAsia="仿宋" w:hAnsi="仿宋" w:cs="仿宋" w:hint="eastAsia"/>
          <w:b/>
          <w:bCs/>
          <w:sz w:val="32"/>
          <w:szCs w:val="32"/>
        </w:rPr>
        <w:t>审查合格时或资格审查合格的投标人只有一家时，直接转为单一来源采购</w:t>
      </w:r>
      <w:r>
        <w:rPr>
          <w:rFonts w:ascii="仿宋" w:eastAsia="仿宋" w:hAnsi="仿宋" w:cs="仿宋" w:hint="eastAsia"/>
          <w:b/>
          <w:bCs/>
          <w:sz w:val="32"/>
          <w:szCs w:val="32"/>
        </w:rPr>
        <w:t>。</w:t>
      </w:r>
    </w:p>
    <w:p w14:paraId="6224D57D"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（五）成交公告与通知书</w:t>
      </w:r>
    </w:p>
    <w:p w14:paraId="3A1F0F81"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采购方根据询价采购结果发布成交公告，公告期为</w:t>
      </w:r>
      <w:r>
        <w:rPr>
          <w:rFonts w:ascii="仿宋" w:eastAsia="仿宋" w:hAnsi="仿宋" w:cs="仿宋" w:hint="eastAsia"/>
          <w:sz w:val="32"/>
          <w:szCs w:val="32"/>
        </w:rPr>
        <w:t>1</w:t>
      </w:r>
      <w:r>
        <w:rPr>
          <w:rFonts w:ascii="仿宋" w:eastAsia="仿宋" w:hAnsi="仿宋" w:cs="仿宋" w:hint="eastAsia"/>
          <w:sz w:val="32"/>
          <w:szCs w:val="32"/>
        </w:rPr>
        <w:t>个工作日。响应供应商对公告有异议的，在成交公告期内以书面形式向采购方提出质疑。确认无异议后，向成交方发出成交通知书。</w:t>
      </w:r>
    </w:p>
    <w:p w14:paraId="54A289B9"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（六）合同与发票</w:t>
      </w:r>
    </w:p>
    <w:p w14:paraId="7A8A7172"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、成交方应当自成交通知书发出之日起</w:t>
      </w:r>
      <w:r>
        <w:rPr>
          <w:rFonts w:ascii="仿宋" w:eastAsia="仿宋" w:hAnsi="仿宋" w:cs="仿宋" w:hint="eastAsia"/>
          <w:sz w:val="32"/>
          <w:szCs w:val="32"/>
        </w:rPr>
        <w:t>5</w:t>
      </w:r>
      <w:r>
        <w:rPr>
          <w:rFonts w:ascii="仿宋" w:eastAsia="仿宋" w:hAnsi="仿宋" w:cs="仿宋" w:hint="eastAsia"/>
          <w:sz w:val="32"/>
          <w:szCs w:val="32"/>
        </w:rPr>
        <w:t>日内，按照询价公告和响应文件与采购方订立书面合同。采购方和成交方不得再订立背离合同实质性内容的其他协议。</w:t>
      </w:r>
    </w:p>
    <w:p w14:paraId="2C2F0A31"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、成交方须开具增值税专用发票或增值税普通发票。</w:t>
      </w:r>
    </w:p>
    <w:p w14:paraId="23A6C34F" w14:textId="77777777" w:rsidR="00EE5EF6" w:rsidRDefault="00600174">
      <w:pPr>
        <w:spacing w:line="560" w:lineRule="exact"/>
        <w:ind w:firstLineChars="200" w:firstLine="640"/>
        <w:rPr>
          <w:rFonts w:ascii="仿宋" w:eastAsia="仿宋" w:hAnsi="仿宋" w:cs="仿宋"/>
          <w:color w:val="000000" w:themeColor="text1"/>
          <w:sz w:val="32"/>
          <w:szCs w:val="32"/>
        </w:rPr>
      </w:pPr>
      <w:r>
        <w:rPr>
          <w:rFonts w:ascii="黑体" w:eastAsia="黑体" w:hAnsi="黑体" w:cs="黑体" w:hint="eastAsia"/>
          <w:sz w:val="32"/>
          <w:szCs w:val="32"/>
        </w:rPr>
        <w:t>八、接受响应文件时间和地点</w:t>
      </w:r>
      <w:r>
        <w:rPr>
          <w:rFonts w:ascii="仿宋" w:eastAsia="仿宋" w:hAnsi="仿宋" w:cs="仿宋" w:hint="eastAsia"/>
          <w:color w:val="000000" w:themeColor="text1"/>
          <w:sz w:val="32"/>
          <w:szCs w:val="32"/>
        </w:rPr>
        <w:t>：（本项目不见面开标，请意向供应商妥善选择投递方式和时间，确保在开标时间前签收成功）</w:t>
      </w:r>
    </w:p>
    <w:p w14:paraId="4F9F6871" w14:textId="77777777" w:rsidR="00EE5EF6" w:rsidRDefault="00600174">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1</w:t>
      </w:r>
      <w:r>
        <w:rPr>
          <w:rFonts w:ascii="仿宋" w:eastAsia="仿宋" w:hAnsi="仿宋" w:cs="仿宋" w:hint="eastAsia"/>
          <w:sz w:val="32"/>
          <w:szCs w:val="32"/>
        </w:rPr>
        <w:t>、接收时</w:t>
      </w:r>
      <w:r>
        <w:rPr>
          <w:rFonts w:ascii="仿宋" w:eastAsia="仿宋" w:hAnsi="仿宋" w:cs="仿宋" w:hint="eastAsia"/>
          <w:color w:val="000000" w:themeColor="text1"/>
          <w:sz w:val="32"/>
          <w:szCs w:val="32"/>
        </w:rPr>
        <w:t>间：</w:t>
      </w:r>
      <w:r>
        <w:rPr>
          <w:rFonts w:ascii="仿宋" w:eastAsia="仿宋" w:hAnsi="仿宋" w:cs="仿宋" w:hint="eastAsia"/>
          <w:color w:val="000000" w:themeColor="text1"/>
          <w:sz w:val="32"/>
          <w:szCs w:val="32"/>
        </w:rPr>
        <w:t>2025</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日</w:t>
      </w:r>
      <w:r>
        <w:rPr>
          <w:rFonts w:ascii="仿宋" w:eastAsia="仿宋" w:hAnsi="仿宋" w:cs="仿宋" w:hint="eastAsia"/>
          <w:color w:val="000000" w:themeColor="text1"/>
          <w:sz w:val="32"/>
          <w:szCs w:val="32"/>
        </w:rPr>
        <w:t>9:30</w:t>
      </w:r>
      <w:r>
        <w:rPr>
          <w:rFonts w:ascii="仿宋" w:eastAsia="仿宋" w:hAnsi="仿宋" w:cs="仿宋" w:hint="eastAsia"/>
          <w:color w:val="000000" w:themeColor="text1"/>
          <w:sz w:val="32"/>
          <w:szCs w:val="32"/>
        </w:rPr>
        <w:t>；</w:t>
      </w:r>
    </w:p>
    <w:p w14:paraId="3176A07A"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、收件地址：启东市机关事务服务中心（江苏省南通市启东市汇龙镇世纪大道</w:t>
      </w:r>
      <w:r>
        <w:rPr>
          <w:rFonts w:ascii="仿宋" w:eastAsia="仿宋" w:hAnsi="仿宋" w:cs="仿宋" w:hint="eastAsia"/>
          <w:sz w:val="32"/>
          <w:szCs w:val="32"/>
        </w:rPr>
        <w:t>1288</w:t>
      </w:r>
      <w:r>
        <w:rPr>
          <w:rFonts w:ascii="仿宋" w:eastAsia="仿宋" w:hAnsi="仿宋" w:cs="仿宋" w:hint="eastAsia"/>
          <w:sz w:val="32"/>
          <w:szCs w:val="32"/>
        </w:rPr>
        <w:t>号菜鸟驿站）</w:t>
      </w:r>
    </w:p>
    <w:p w14:paraId="2EF7319A" w14:textId="77777777" w:rsidR="00EE5EF6" w:rsidRDefault="00600174">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九、询价采购开标时间、地点</w:t>
      </w:r>
      <w:r>
        <w:rPr>
          <w:rFonts w:ascii="仿宋" w:eastAsia="仿宋" w:hAnsi="仿宋" w:cs="仿宋" w:hint="eastAsia"/>
          <w:sz w:val="32"/>
          <w:szCs w:val="32"/>
        </w:rPr>
        <w:t>：</w:t>
      </w:r>
    </w:p>
    <w:p w14:paraId="5C36AD25"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、时间：</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r>
        <w:rPr>
          <w:rFonts w:ascii="仿宋" w:eastAsia="仿宋" w:hAnsi="仿宋" w:cs="仿宋" w:hint="eastAsia"/>
          <w:sz w:val="32"/>
          <w:szCs w:val="32"/>
        </w:rPr>
        <w:t>9:30</w:t>
      </w:r>
      <w:r>
        <w:rPr>
          <w:rFonts w:ascii="仿宋" w:eastAsia="仿宋" w:hAnsi="仿宋" w:cs="仿宋" w:hint="eastAsia"/>
          <w:sz w:val="32"/>
          <w:szCs w:val="32"/>
        </w:rPr>
        <w:t>；</w:t>
      </w:r>
    </w:p>
    <w:p w14:paraId="389D5A3B"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、地点：启东市机关事务服务中心</w:t>
      </w:r>
      <w:r>
        <w:rPr>
          <w:rFonts w:ascii="仿宋" w:eastAsia="仿宋" w:hAnsi="仿宋" w:cs="仿宋" w:hint="eastAsia"/>
          <w:sz w:val="32"/>
          <w:szCs w:val="32"/>
        </w:rPr>
        <w:t>526</w:t>
      </w:r>
      <w:r>
        <w:rPr>
          <w:rFonts w:ascii="仿宋" w:eastAsia="仿宋" w:hAnsi="仿宋" w:cs="仿宋" w:hint="eastAsia"/>
          <w:sz w:val="32"/>
          <w:szCs w:val="32"/>
        </w:rPr>
        <w:t>会议室；</w:t>
      </w:r>
    </w:p>
    <w:p w14:paraId="079B5198" w14:textId="77777777" w:rsidR="00EE5EF6" w:rsidRDefault="00600174">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十、本次采购项目联系事宜：</w:t>
      </w:r>
    </w:p>
    <w:p w14:paraId="6C95E49F"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采购方代表：</w:t>
      </w:r>
      <w:r>
        <w:rPr>
          <w:rFonts w:ascii="仿宋" w:eastAsia="仿宋" w:hAnsi="仿宋" w:cs="仿宋" w:hint="eastAsia"/>
          <w:sz w:val="32"/>
          <w:szCs w:val="32"/>
        </w:rPr>
        <w:t xml:space="preserve"> </w:t>
      </w:r>
      <w:r>
        <w:rPr>
          <w:rFonts w:ascii="仿宋" w:eastAsia="仿宋" w:hAnsi="仿宋" w:cs="仿宋" w:hint="eastAsia"/>
          <w:sz w:val="32"/>
          <w:szCs w:val="32"/>
        </w:rPr>
        <w:t>赵</w:t>
      </w:r>
      <w:r>
        <w:rPr>
          <w:rFonts w:ascii="仿宋" w:eastAsia="仿宋" w:hAnsi="仿宋" w:cs="仿宋" w:hint="eastAsia"/>
          <w:sz w:val="32"/>
          <w:szCs w:val="32"/>
        </w:rPr>
        <w:t>科长，</w:t>
      </w:r>
      <w:r>
        <w:rPr>
          <w:rFonts w:ascii="仿宋" w:eastAsia="仿宋" w:hAnsi="仿宋" w:cs="仿宋" w:hint="eastAsia"/>
          <w:sz w:val="32"/>
          <w:szCs w:val="32"/>
        </w:rPr>
        <w:t>13862875908</w:t>
      </w:r>
      <w:r>
        <w:rPr>
          <w:rFonts w:ascii="仿宋" w:eastAsia="仿宋" w:hAnsi="仿宋" w:cs="仿宋" w:hint="eastAsia"/>
          <w:sz w:val="32"/>
          <w:szCs w:val="32"/>
        </w:rPr>
        <w:t>。</w:t>
      </w:r>
    </w:p>
    <w:p w14:paraId="4D708EA3" w14:textId="77777777" w:rsidR="00EE5EF6" w:rsidRDefault="0060017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对项目需求部分的询问、质疑请向采购方代表提出，对采购组织的询问、质疑向采购方代表提出。响应人须在法定质疑期内一次性提出针对本次采购程序环节的质疑。</w:t>
      </w:r>
    </w:p>
    <w:p w14:paraId="721CEC30" w14:textId="77777777" w:rsidR="00EE5EF6" w:rsidRDefault="00EE5EF6">
      <w:pPr>
        <w:spacing w:line="560" w:lineRule="exact"/>
        <w:ind w:right="960"/>
        <w:rPr>
          <w:rFonts w:ascii="宋体" w:hAnsi="宋体" w:cs="宋体"/>
          <w:sz w:val="32"/>
          <w:szCs w:val="32"/>
        </w:rPr>
      </w:pPr>
    </w:p>
    <w:p w14:paraId="5A9DD9A2" w14:textId="77777777" w:rsidR="00EE5EF6" w:rsidRDefault="00600174">
      <w:pPr>
        <w:spacing w:line="560" w:lineRule="exact"/>
        <w:ind w:firstLineChars="1381" w:firstLine="4419"/>
        <w:rPr>
          <w:rFonts w:ascii="仿宋" w:eastAsia="仿宋" w:hAnsi="仿宋" w:cs="仿宋"/>
          <w:sz w:val="32"/>
          <w:szCs w:val="32"/>
        </w:rPr>
      </w:pPr>
      <w:r>
        <w:rPr>
          <w:rFonts w:ascii="仿宋" w:eastAsia="仿宋" w:hAnsi="仿宋" w:cs="仿宋" w:hint="eastAsia"/>
          <w:sz w:val="32"/>
          <w:szCs w:val="32"/>
        </w:rPr>
        <w:t>启东市机关事务服务中心</w:t>
      </w:r>
    </w:p>
    <w:p w14:paraId="74B300C7" w14:textId="77777777" w:rsidR="00EE5EF6" w:rsidRDefault="00600174">
      <w:pPr>
        <w:spacing w:line="560" w:lineRule="exact"/>
        <w:ind w:firstLineChars="1581" w:firstLine="5059"/>
        <w:rPr>
          <w:rFonts w:ascii="仿宋" w:eastAsia="仿宋" w:hAnsi="仿宋" w:cs="仿宋"/>
          <w:sz w:val="32"/>
          <w:szCs w:val="32"/>
        </w:rPr>
        <w:sectPr w:rsidR="00EE5EF6">
          <w:footerReference w:type="default" r:id="rId7"/>
          <w:pgSz w:w="11906" w:h="16838"/>
          <w:pgMar w:top="1440" w:right="1800" w:bottom="1440" w:left="1800" w:header="851" w:footer="992" w:gutter="0"/>
          <w:cols w:space="425"/>
          <w:docGrid w:type="lines" w:linePitch="312"/>
        </w:sectPr>
      </w:pP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w:t>
      </w:r>
    </w:p>
    <w:p w14:paraId="1231C5D6" w14:textId="77777777" w:rsidR="00EE5EF6" w:rsidRDefault="00EE5EF6">
      <w:pPr>
        <w:pStyle w:val="Default"/>
      </w:pPr>
    </w:p>
    <w:p w14:paraId="1A7F59D1" w14:textId="77777777" w:rsidR="00EE5EF6" w:rsidRDefault="00600174">
      <w:pPr>
        <w:spacing w:line="500" w:lineRule="exact"/>
        <w:ind w:right="960"/>
        <w:rPr>
          <w:rFonts w:ascii="宋体" w:eastAsia="宋体" w:hAnsi="宋体" w:cs="宋体"/>
          <w:color w:val="000000"/>
          <w:sz w:val="30"/>
          <w:szCs w:val="30"/>
        </w:rPr>
      </w:pPr>
      <w:r>
        <w:rPr>
          <w:rFonts w:ascii="宋体" w:hAnsi="宋体" w:cs="宋体" w:hint="eastAsia"/>
          <w:sz w:val="32"/>
          <w:szCs w:val="32"/>
        </w:rPr>
        <w:t>附件</w:t>
      </w:r>
      <w:r>
        <w:rPr>
          <w:rFonts w:ascii="宋体" w:hAnsi="宋体" w:cs="宋体" w:hint="eastAsia"/>
          <w:sz w:val="32"/>
          <w:szCs w:val="32"/>
        </w:rPr>
        <w:t>1</w:t>
      </w:r>
      <w:r>
        <w:rPr>
          <w:rFonts w:ascii="宋体" w:hAnsi="宋体" w:cs="宋体" w:hint="eastAsia"/>
          <w:sz w:val="32"/>
          <w:szCs w:val="32"/>
        </w:rPr>
        <w:t>：</w:t>
      </w:r>
      <w:r>
        <w:rPr>
          <w:rFonts w:ascii="宋体" w:eastAsia="宋体" w:hAnsi="宋体" w:cs="宋体"/>
          <w:color w:val="000000"/>
          <w:sz w:val="30"/>
          <w:szCs w:val="30"/>
        </w:rPr>
        <w:t xml:space="preserve"> </w:t>
      </w:r>
    </w:p>
    <w:p w14:paraId="22A56DCF" w14:textId="77777777" w:rsidR="00EE5EF6" w:rsidRDefault="00600174">
      <w:pPr>
        <w:spacing w:line="560" w:lineRule="exact"/>
        <w:jc w:val="center"/>
        <w:rPr>
          <w:rFonts w:ascii="宋体" w:eastAsia="宋体" w:hAnsi="宋体" w:cs="宋体"/>
          <w:b/>
          <w:bCs/>
          <w:sz w:val="28"/>
          <w:szCs w:val="28"/>
        </w:rPr>
      </w:pPr>
      <w:r>
        <w:rPr>
          <w:rFonts w:ascii="宋体" w:eastAsia="宋体" w:hAnsi="宋体" w:cs="宋体" w:hint="eastAsia"/>
          <w:b/>
          <w:bCs/>
          <w:sz w:val="28"/>
          <w:szCs w:val="28"/>
        </w:rPr>
        <w:t>启东市</w:t>
      </w:r>
      <w:r>
        <w:rPr>
          <w:rFonts w:ascii="宋体" w:eastAsia="宋体" w:hAnsi="宋体" w:cs="宋体" w:hint="eastAsia"/>
          <w:b/>
          <w:bCs/>
          <w:sz w:val="28"/>
          <w:szCs w:val="28"/>
        </w:rPr>
        <w:t>行政中心防雷、防静电装置安全检测</w:t>
      </w:r>
      <w:r>
        <w:rPr>
          <w:rFonts w:ascii="宋体" w:eastAsia="宋体" w:hAnsi="宋体" w:cs="宋体" w:hint="eastAsia"/>
          <w:b/>
          <w:bCs/>
          <w:sz w:val="28"/>
          <w:szCs w:val="28"/>
        </w:rPr>
        <w:t>项目（</w:t>
      </w:r>
      <w:r>
        <w:rPr>
          <w:rFonts w:ascii="宋体" w:eastAsia="宋体" w:hAnsi="宋体" w:cs="宋体" w:hint="eastAsia"/>
          <w:b/>
          <w:bCs/>
          <w:sz w:val="28"/>
          <w:szCs w:val="28"/>
        </w:rPr>
        <w:t>二次</w:t>
      </w:r>
      <w:r>
        <w:rPr>
          <w:rFonts w:ascii="宋体" w:eastAsia="宋体" w:hAnsi="宋体" w:cs="宋体" w:hint="eastAsia"/>
          <w:b/>
          <w:bCs/>
          <w:sz w:val="28"/>
          <w:szCs w:val="28"/>
        </w:rPr>
        <w:t>）</w:t>
      </w:r>
    </w:p>
    <w:p w14:paraId="3F727198" w14:textId="77777777" w:rsidR="00EE5EF6" w:rsidRDefault="00600174">
      <w:pPr>
        <w:spacing w:line="560" w:lineRule="exact"/>
        <w:jc w:val="center"/>
        <w:rPr>
          <w:rFonts w:ascii="宋体" w:hAnsi="宋体" w:cs="宋体"/>
          <w:b/>
          <w:bCs/>
          <w:sz w:val="28"/>
          <w:szCs w:val="28"/>
        </w:rPr>
      </w:pPr>
      <w:r>
        <w:rPr>
          <w:rFonts w:ascii="宋体" w:eastAsia="宋体" w:hAnsi="宋体" w:cs="宋体" w:hint="eastAsia"/>
          <w:b/>
          <w:bCs/>
          <w:sz w:val="28"/>
          <w:szCs w:val="28"/>
        </w:rPr>
        <w:t>询价采购报价表</w:t>
      </w:r>
    </w:p>
    <w:tbl>
      <w:tblPr>
        <w:tblW w:w="0" w:type="auto"/>
        <w:jc w:val="center"/>
        <w:tblLook w:val="04A0" w:firstRow="1" w:lastRow="0" w:firstColumn="1" w:lastColumn="0" w:noHBand="0" w:noVBand="1"/>
      </w:tblPr>
      <w:tblGrid>
        <w:gridCol w:w="462"/>
        <w:gridCol w:w="1433"/>
        <w:gridCol w:w="3000"/>
        <w:gridCol w:w="2228"/>
        <w:gridCol w:w="1399"/>
      </w:tblGrid>
      <w:tr w:rsidR="00EE5EF6" w14:paraId="5BC253F0" w14:textId="77777777">
        <w:trPr>
          <w:trHeight w:val="748"/>
          <w:jc w:val="center"/>
        </w:trPr>
        <w:tc>
          <w:tcPr>
            <w:tcW w:w="0" w:type="auto"/>
            <w:tcBorders>
              <w:top w:val="single" w:sz="8" w:space="0" w:color="000000"/>
              <w:left w:val="single" w:sz="8" w:space="0" w:color="000000"/>
              <w:bottom w:val="single" w:sz="4" w:space="0" w:color="000000"/>
              <w:right w:val="single" w:sz="4" w:space="0" w:color="000000"/>
            </w:tcBorders>
            <w:shd w:val="clear" w:color="FFFFFF" w:fill="FFFFFF"/>
            <w:vAlign w:val="center"/>
          </w:tcPr>
          <w:p w14:paraId="247CB46E"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33"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5F229C20"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3000"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4DCC725B"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szCs w:val="21"/>
              </w:rPr>
              <w:t>检测区域及点数</w:t>
            </w:r>
          </w:p>
        </w:tc>
        <w:tc>
          <w:tcPr>
            <w:tcW w:w="2228"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374BFB21"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kern w:val="0"/>
                <w:szCs w:val="21"/>
              </w:rPr>
              <w:t>单价（元</w:t>
            </w:r>
            <w:r>
              <w:rPr>
                <w:rFonts w:ascii="宋体" w:hAnsi="宋体" w:cs="宋体" w:hint="eastAsia"/>
                <w:color w:val="000000"/>
                <w:kern w:val="0"/>
                <w:szCs w:val="21"/>
              </w:rPr>
              <w:t>/</w:t>
            </w:r>
            <w:r>
              <w:rPr>
                <w:rFonts w:ascii="宋体" w:hAnsi="宋体" w:cs="宋体" w:hint="eastAsia"/>
                <w:color w:val="000000"/>
                <w:kern w:val="0"/>
                <w:szCs w:val="21"/>
              </w:rPr>
              <w:t>测点</w:t>
            </w:r>
            <w:r>
              <w:rPr>
                <w:rFonts w:ascii="宋体" w:hAnsi="宋体" w:cs="宋体" w:hint="eastAsia"/>
                <w:color w:val="000000"/>
                <w:kern w:val="0"/>
                <w:szCs w:val="21"/>
              </w:rPr>
              <w:t>/</w:t>
            </w:r>
            <w:r>
              <w:rPr>
                <w:rFonts w:ascii="宋体" w:hAnsi="宋体" w:cs="宋体" w:hint="eastAsia"/>
                <w:color w:val="000000"/>
                <w:kern w:val="0"/>
                <w:szCs w:val="21"/>
              </w:rPr>
              <w:t>次）</w:t>
            </w:r>
          </w:p>
        </w:tc>
        <w:tc>
          <w:tcPr>
            <w:tcW w:w="1399"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78EDF44E" w14:textId="77777777" w:rsidR="00EE5EF6" w:rsidRDefault="006001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总价</w:t>
            </w:r>
            <w:r>
              <w:rPr>
                <w:rFonts w:ascii="宋体" w:hAnsi="宋体" w:cs="宋体" w:hint="eastAsia"/>
                <w:color w:val="000000"/>
                <w:kern w:val="0"/>
                <w:szCs w:val="21"/>
              </w:rPr>
              <w:t>/</w:t>
            </w:r>
            <w:r>
              <w:rPr>
                <w:rFonts w:ascii="宋体" w:hAnsi="宋体" w:cs="宋体" w:hint="eastAsia"/>
                <w:color w:val="000000"/>
                <w:kern w:val="0"/>
                <w:szCs w:val="21"/>
              </w:rPr>
              <w:t>元</w:t>
            </w:r>
          </w:p>
        </w:tc>
      </w:tr>
      <w:tr w:rsidR="00EE5EF6" w14:paraId="0DC977C4" w14:textId="77777777">
        <w:trPr>
          <w:trHeight w:val="3707"/>
          <w:jc w:val="center"/>
        </w:trPr>
        <w:tc>
          <w:tcPr>
            <w:tcW w:w="0" w:type="auto"/>
            <w:tcBorders>
              <w:top w:val="single" w:sz="4" w:space="0" w:color="000000"/>
              <w:left w:val="single" w:sz="8" w:space="0" w:color="000000"/>
              <w:bottom w:val="single" w:sz="4" w:space="0" w:color="000000"/>
              <w:right w:val="single" w:sz="4" w:space="0" w:color="000000"/>
            </w:tcBorders>
            <w:vAlign w:val="center"/>
          </w:tcPr>
          <w:p w14:paraId="491B04EA"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33" w:type="dxa"/>
            <w:tcBorders>
              <w:top w:val="single" w:sz="4" w:space="0" w:color="000000"/>
              <w:left w:val="single" w:sz="4" w:space="0" w:color="000000"/>
              <w:bottom w:val="single" w:sz="4" w:space="0" w:color="000000"/>
              <w:right w:val="single" w:sz="4" w:space="0" w:color="000000"/>
            </w:tcBorders>
            <w:vAlign w:val="center"/>
          </w:tcPr>
          <w:p w14:paraId="2C985FF9" w14:textId="77777777" w:rsidR="00EE5EF6" w:rsidRDefault="00600174">
            <w:pPr>
              <w:widowControl/>
              <w:jc w:val="center"/>
              <w:textAlignment w:val="center"/>
              <w:rPr>
                <w:rFonts w:ascii="宋体" w:hAnsi="宋体" w:cs="宋体"/>
                <w:color w:val="000000"/>
                <w:szCs w:val="21"/>
              </w:rPr>
            </w:pPr>
            <w:r>
              <w:rPr>
                <w:rFonts w:ascii="宋体" w:eastAsia="宋体" w:hAnsi="宋体" w:cs="宋体" w:hint="eastAsia"/>
                <w:szCs w:val="21"/>
              </w:rPr>
              <w:t>启东市</w:t>
            </w:r>
            <w:r>
              <w:rPr>
                <w:rFonts w:ascii="宋体" w:eastAsia="宋体" w:hAnsi="宋体" w:cs="宋体" w:hint="eastAsia"/>
                <w:szCs w:val="21"/>
              </w:rPr>
              <w:t>行政中心防雷、防静电装置安全检测项目</w:t>
            </w:r>
          </w:p>
        </w:tc>
        <w:tc>
          <w:tcPr>
            <w:tcW w:w="3000" w:type="dxa"/>
            <w:tcBorders>
              <w:top w:val="single" w:sz="4" w:space="0" w:color="000000"/>
              <w:left w:val="single" w:sz="4" w:space="0" w:color="000000"/>
              <w:bottom w:val="single" w:sz="4" w:space="0" w:color="000000"/>
              <w:right w:val="single" w:sz="4" w:space="0" w:color="000000"/>
            </w:tcBorders>
            <w:vAlign w:val="center"/>
          </w:tcPr>
          <w:p w14:paraId="6CA69A90"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szCs w:val="21"/>
              </w:rPr>
              <w:t>主楼：</w:t>
            </w:r>
            <w:r>
              <w:rPr>
                <w:rFonts w:ascii="宋体" w:hAnsi="宋体" w:cs="宋体" w:hint="eastAsia"/>
                <w:color w:val="000000"/>
                <w:szCs w:val="21"/>
              </w:rPr>
              <w:t>81</w:t>
            </w:r>
            <w:r>
              <w:rPr>
                <w:rFonts w:ascii="宋体" w:hAnsi="宋体" w:cs="宋体" w:hint="eastAsia"/>
                <w:color w:val="000000"/>
                <w:szCs w:val="21"/>
              </w:rPr>
              <w:t>个</w:t>
            </w:r>
          </w:p>
          <w:p w14:paraId="4E846E9D"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szCs w:val="21"/>
              </w:rPr>
              <w:t>党教中心：</w:t>
            </w:r>
            <w:r>
              <w:rPr>
                <w:rFonts w:ascii="宋体" w:hAnsi="宋体" w:cs="宋体" w:hint="eastAsia"/>
                <w:color w:val="000000"/>
                <w:szCs w:val="21"/>
              </w:rPr>
              <w:t>42</w:t>
            </w:r>
            <w:r>
              <w:rPr>
                <w:rFonts w:ascii="宋体" w:hAnsi="宋体" w:cs="宋体" w:hint="eastAsia"/>
                <w:color w:val="000000"/>
                <w:szCs w:val="21"/>
              </w:rPr>
              <w:t>个</w:t>
            </w:r>
          </w:p>
          <w:p w14:paraId="499450E1"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szCs w:val="21"/>
              </w:rPr>
              <w:t>档案楼：</w:t>
            </w:r>
            <w:r>
              <w:rPr>
                <w:rFonts w:ascii="宋体" w:hAnsi="宋体" w:cs="宋体" w:hint="eastAsia"/>
                <w:color w:val="000000"/>
                <w:szCs w:val="21"/>
              </w:rPr>
              <w:t>49</w:t>
            </w:r>
            <w:r>
              <w:rPr>
                <w:rFonts w:ascii="宋体" w:hAnsi="宋体" w:cs="宋体" w:hint="eastAsia"/>
                <w:color w:val="000000"/>
                <w:szCs w:val="21"/>
              </w:rPr>
              <w:t>个</w:t>
            </w:r>
          </w:p>
          <w:p w14:paraId="59EFAB64"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szCs w:val="21"/>
              </w:rPr>
              <w:t>后勤楼：</w:t>
            </w:r>
            <w:r>
              <w:rPr>
                <w:rFonts w:ascii="宋体" w:hAnsi="宋体" w:cs="宋体" w:hint="eastAsia"/>
                <w:color w:val="000000"/>
                <w:szCs w:val="21"/>
              </w:rPr>
              <w:t>56</w:t>
            </w:r>
            <w:r>
              <w:rPr>
                <w:rFonts w:ascii="宋体" w:hAnsi="宋体" w:cs="宋体" w:hint="eastAsia"/>
                <w:color w:val="000000"/>
                <w:szCs w:val="21"/>
              </w:rPr>
              <w:t>个</w:t>
            </w:r>
          </w:p>
          <w:p w14:paraId="5A8F0B7F"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szCs w:val="21"/>
              </w:rPr>
              <w:t>科技楼：</w:t>
            </w:r>
            <w:r>
              <w:rPr>
                <w:rFonts w:ascii="宋体" w:hAnsi="宋体" w:cs="宋体" w:hint="eastAsia"/>
                <w:color w:val="000000"/>
                <w:szCs w:val="21"/>
              </w:rPr>
              <w:t>71</w:t>
            </w:r>
            <w:r>
              <w:rPr>
                <w:rFonts w:ascii="宋体" w:hAnsi="宋体" w:cs="宋体" w:hint="eastAsia"/>
                <w:color w:val="000000"/>
                <w:szCs w:val="21"/>
              </w:rPr>
              <w:t>个</w:t>
            </w:r>
          </w:p>
          <w:p w14:paraId="3CB8DDC1" w14:textId="77777777" w:rsidR="00EE5EF6" w:rsidRDefault="00600174">
            <w:pPr>
              <w:widowControl/>
              <w:jc w:val="center"/>
              <w:textAlignment w:val="center"/>
              <w:rPr>
                <w:rFonts w:ascii="宋体" w:hAnsi="宋体" w:cs="宋体"/>
                <w:color w:val="000000"/>
                <w:szCs w:val="21"/>
              </w:rPr>
            </w:pPr>
            <w:r>
              <w:rPr>
                <w:rFonts w:ascii="宋体" w:hAnsi="宋体" w:cs="宋体" w:hint="eastAsia"/>
                <w:color w:val="000000"/>
                <w:szCs w:val="21"/>
              </w:rPr>
              <w:t>浪涌（</w:t>
            </w:r>
            <w:r>
              <w:rPr>
                <w:rFonts w:ascii="宋体" w:hAnsi="宋体" w:cs="宋体" w:hint="eastAsia"/>
                <w:color w:val="000000"/>
                <w:szCs w:val="21"/>
              </w:rPr>
              <w:t>SPD</w:t>
            </w:r>
            <w:r>
              <w:rPr>
                <w:rFonts w:ascii="宋体" w:hAnsi="宋体" w:cs="宋体" w:hint="eastAsia"/>
                <w:color w:val="000000"/>
                <w:szCs w:val="21"/>
              </w:rPr>
              <w:t>）：</w:t>
            </w:r>
            <w:r>
              <w:rPr>
                <w:rFonts w:ascii="宋体" w:hAnsi="宋体" w:cs="宋体" w:hint="eastAsia"/>
                <w:color w:val="000000"/>
                <w:szCs w:val="21"/>
              </w:rPr>
              <w:t>14</w:t>
            </w:r>
            <w:r>
              <w:rPr>
                <w:rFonts w:ascii="宋体" w:hAnsi="宋体" w:cs="宋体" w:hint="eastAsia"/>
                <w:color w:val="000000"/>
                <w:szCs w:val="21"/>
              </w:rPr>
              <w:t>个</w:t>
            </w:r>
          </w:p>
        </w:tc>
        <w:tc>
          <w:tcPr>
            <w:tcW w:w="2228" w:type="dxa"/>
            <w:tcBorders>
              <w:top w:val="single" w:sz="4" w:space="0" w:color="000000"/>
              <w:left w:val="single" w:sz="4" w:space="0" w:color="000000"/>
              <w:bottom w:val="single" w:sz="4" w:space="0" w:color="000000"/>
              <w:right w:val="single" w:sz="4" w:space="0" w:color="000000"/>
            </w:tcBorders>
            <w:vAlign w:val="center"/>
          </w:tcPr>
          <w:p w14:paraId="1B200E0E" w14:textId="77777777" w:rsidR="00EE5EF6" w:rsidRDefault="00EE5EF6">
            <w:pPr>
              <w:widowControl/>
              <w:jc w:val="center"/>
              <w:textAlignment w:val="center"/>
              <w:rPr>
                <w:rFonts w:ascii="宋体" w:hAnsi="宋体" w:cs="宋体"/>
                <w:color w:val="000000"/>
                <w:szCs w:val="21"/>
              </w:rPr>
            </w:pPr>
          </w:p>
        </w:tc>
        <w:tc>
          <w:tcPr>
            <w:tcW w:w="1399" w:type="dxa"/>
            <w:tcBorders>
              <w:top w:val="single" w:sz="4" w:space="0" w:color="000000"/>
              <w:left w:val="single" w:sz="4" w:space="0" w:color="000000"/>
              <w:bottom w:val="single" w:sz="4" w:space="0" w:color="000000"/>
              <w:right w:val="single" w:sz="4" w:space="0" w:color="auto"/>
            </w:tcBorders>
            <w:vAlign w:val="center"/>
          </w:tcPr>
          <w:p w14:paraId="37C7F9DD" w14:textId="77777777" w:rsidR="00EE5EF6" w:rsidRDefault="00EE5EF6">
            <w:pPr>
              <w:widowControl/>
              <w:jc w:val="center"/>
              <w:textAlignment w:val="center"/>
              <w:rPr>
                <w:rFonts w:ascii="宋体" w:hAnsi="宋体" w:cs="宋体"/>
                <w:color w:val="000000"/>
                <w:kern w:val="0"/>
                <w:szCs w:val="21"/>
              </w:rPr>
            </w:pPr>
          </w:p>
        </w:tc>
      </w:tr>
      <w:tr w:rsidR="00EE5EF6" w14:paraId="4DE5BC38" w14:textId="77777777">
        <w:trPr>
          <w:trHeight w:val="657"/>
          <w:jc w:val="center"/>
        </w:trPr>
        <w:tc>
          <w:tcPr>
            <w:tcW w:w="0" w:type="auto"/>
            <w:tcBorders>
              <w:top w:val="single" w:sz="4" w:space="0" w:color="000000"/>
              <w:left w:val="single" w:sz="8" w:space="0" w:color="000000"/>
              <w:bottom w:val="single" w:sz="4" w:space="0" w:color="000000"/>
              <w:right w:val="single" w:sz="4" w:space="0" w:color="000000"/>
            </w:tcBorders>
            <w:vAlign w:val="center"/>
          </w:tcPr>
          <w:p w14:paraId="050463F0" w14:textId="77777777" w:rsidR="00EE5EF6" w:rsidRDefault="006001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433" w:type="dxa"/>
            <w:tcBorders>
              <w:top w:val="single" w:sz="4" w:space="0" w:color="000000"/>
              <w:left w:val="single" w:sz="4" w:space="0" w:color="000000"/>
              <w:bottom w:val="single" w:sz="4" w:space="0" w:color="000000"/>
              <w:right w:val="single" w:sz="4" w:space="0" w:color="000000"/>
            </w:tcBorders>
            <w:vAlign w:val="center"/>
          </w:tcPr>
          <w:p w14:paraId="147A977A" w14:textId="77777777" w:rsidR="00EE5EF6" w:rsidRDefault="00600174">
            <w:pPr>
              <w:widowControl/>
              <w:jc w:val="center"/>
              <w:textAlignment w:val="center"/>
              <w:rPr>
                <w:rFonts w:ascii="宋体" w:hAnsi="宋体" w:cs="宋体"/>
                <w:szCs w:val="21"/>
              </w:rPr>
            </w:pPr>
            <w:r>
              <w:rPr>
                <w:rFonts w:ascii="宋体" w:hAnsi="宋体" w:cs="宋体" w:hint="eastAsia"/>
                <w:szCs w:val="21"/>
              </w:rPr>
              <w:t>合计</w:t>
            </w:r>
          </w:p>
        </w:tc>
        <w:tc>
          <w:tcPr>
            <w:tcW w:w="6627" w:type="dxa"/>
            <w:gridSpan w:val="3"/>
            <w:tcBorders>
              <w:top w:val="single" w:sz="4" w:space="0" w:color="000000"/>
              <w:left w:val="single" w:sz="4" w:space="0" w:color="000000"/>
              <w:bottom w:val="single" w:sz="4" w:space="0" w:color="000000"/>
              <w:right w:val="single" w:sz="4" w:space="0" w:color="auto"/>
            </w:tcBorders>
            <w:vAlign w:val="center"/>
          </w:tcPr>
          <w:p w14:paraId="3E11DA05" w14:textId="77777777" w:rsidR="00EE5EF6" w:rsidRDefault="006001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大写：</w:t>
            </w:r>
            <w:r>
              <w:rPr>
                <w:rFonts w:ascii="宋体" w:hAnsi="宋体" w:cs="宋体" w:hint="eastAsia"/>
                <w:color w:val="000000"/>
                <w:kern w:val="0"/>
                <w:szCs w:val="21"/>
              </w:rPr>
              <w:t xml:space="preserve">                  </w:t>
            </w:r>
            <w:r>
              <w:rPr>
                <w:rFonts w:ascii="宋体" w:hAnsi="宋体" w:cs="宋体" w:hint="eastAsia"/>
                <w:color w:val="000000"/>
                <w:kern w:val="0"/>
                <w:szCs w:val="21"/>
              </w:rPr>
              <w:t>小写：</w:t>
            </w:r>
          </w:p>
        </w:tc>
      </w:tr>
    </w:tbl>
    <w:p w14:paraId="01729859" w14:textId="77777777" w:rsidR="00EE5EF6" w:rsidRDefault="00EE5EF6">
      <w:pPr>
        <w:spacing w:beforeLines="100" w:before="312" w:line="420" w:lineRule="exact"/>
        <w:ind w:right="1916"/>
        <w:rPr>
          <w:rFonts w:ascii="宋体" w:eastAsia="宋体" w:hAnsi="宋体" w:cs="宋体"/>
          <w:color w:val="000000"/>
          <w:sz w:val="30"/>
          <w:szCs w:val="30"/>
        </w:rPr>
      </w:pPr>
    </w:p>
    <w:p w14:paraId="244B464E" w14:textId="77777777" w:rsidR="00EE5EF6" w:rsidRDefault="00600174">
      <w:pPr>
        <w:spacing w:beforeLines="100" w:before="312" w:line="420" w:lineRule="exact"/>
        <w:ind w:right="1916"/>
        <w:rPr>
          <w:rFonts w:ascii="宋体" w:eastAsia="宋体" w:hAnsi="宋体" w:cs="宋体"/>
          <w:color w:val="000000"/>
          <w:sz w:val="30"/>
          <w:szCs w:val="30"/>
          <w:u w:val="single"/>
        </w:rPr>
      </w:pPr>
      <w:r>
        <w:rPr>
          <w:rFonts w:ascii="宋体" w:eastAsia="宋体" w:hAnsi="宋体" w:cs="宋体" w:hint="eastAsia"/>
          <w:color w:val="000000"/>
          <w:sz w:val="30"/>
          <w:szCs w:val="30"/>
        </w:rPr>
        <w:t>报价单位（盖章）：</w:t>
      </w:r>
      <w:r>
        <w:rPr>
          <w:rFonts w:ascii="宋体" w:eastAsia="宋体" w:hAnsi="宋体" w:cs="宋体" w:hint="eastAsia"/>
          <w:color w:val="000000"/>
          <w:sz w:val="30"/>
          <w:szCs w:val="30"/>
        </w:rPr>
        <w:t xml:space="preserve"> </w:t>
      </w:r>
    </w:p>
    <w:p w14:paraId="76D4EC1C" w14:textId="77777777" w:rsidR="00EE5EF6" w:rsidRDefault="00600174">
      <w:pPr>
        <w:spacing w:beforeLines="100" w:before="312" w:line="420" w:lineRule="exact"/>
        <w:ind w:right="1916"/>
        <w:rPr>
          <w:rFonts w:ascii="宋体" w:eastAsia="宋体" w:hAnsi="宋体" w:cs="宋体"/>
          <w:color w:val="000000"/>
          <w:sz w:val="30"/>
          <w:szCs w:val="30"/>
        </w:rPr>
      </w:pPr>
      <w:r>
        <w:rPr>
          <w:rFonts w:ascii="宋体" w:eastAsia="宋体" w:hAnsi="宋体" w:cs="宋体" w:hint="eastAsia"/>
          <w:color w:val="000000"/>
          <w:sz w:val="30"/>
          <w:szCs w:val="30"/>
        </w:rPr>
        <w:t>联系人：</w:t>
      </w:r>
      <w:r>
        <w:rPr>
          <w:rFonts w:ascii="宋体" w:eastAsia="宋体" w:hAnsi="宋体" w:cs="宋体" w:hint="eastAsia"/>
          <w:color w:val="000000"/>
          <w:sz w:val="30"/>
          <w:szCs w:val="30"/>
        </w:rPr>
        <w:t xml:space="preserve">             </w:t>
      </w:r>
    </w:p>
    <w:p w14:paraId="6172E857" w14:textId="77777777" w:rsidR="00EE5EF6" w:rsidRDefault="00600174">
      <w:pPr>
        <w:spacing w:beforeLines="100" w:before="312" w:line="420" w:lineRule="exact"/>
        <w:ind w:right="1916"/>
        <w:rPr>
          <w:rFonts w:ascii="宋体" w:eastAsia="宋体" w:hAnsi="宋体" w:cs="宋体"/>
          <w:color w:val="000000"/>
          <w:sz w:val="30"/>
          <w:szCs w:val="30"/>
        </w:rPr>
      </w:pPr>
      <w:r>
        <w:rPr>
          <w:rFonts w:ascii="宋体" w:eastAsia="宋体" w:hAnsi="宋体" w:cs="宋体" w:hint="eastAsia"/>
          <w:color w:val="000000"/>
          <w:sz w:val="30"/>
          <w:szCs w:val="30"/>
        </w:rPr>
        <w:t>联系电话：</w:t>
      </w:r>
    </w:p>
    <w:p w14:paraId="10484513" w14:textId="77777777" w:rsidR="00EE5EF6" w:rsidRDefault="00600174">
      <w:pPr>
        <w:spacing w:beforeLines="100" w:before="312" w:line="420" w:lineRule="exact"/>
        <w:ind w:right="1916"/>
        <w:rPr>
          <w:rFonts w:ascii="宋体" w:eastAsia="宋体" w:hAnsi="宋体" w:cs="宋体"/>
          <w:color w:val="000000"/>
          <w:sz w:val="30"/>
          <w:szCs w:val="30"/>
        </w:rPr>
      </w:pPr>
      <w:r>
        <w:rPr>
          <w:rFonts w:ascii="宋体" w:eastAsia="宋体" w:hAnsi="宋体" w:cs="宋体" w:hint="eastAsia"/>
          <w:color w:val="000000"/>
          <w:sz w:val="30"/>
          <w:szCs w:val="30"/>
        </w:rPr>
        <w:t>时间：</w:t>
      </w:r>
      <w:r>
        <w:rPr>
          <w:rFonts w:ascii="宋体" w:eastAsia="宋体" w:hAnsi="宋体" w:cs="宋体" w:hint="eastAsia"/>
          <w:color w:val="000000"/>
          <w:sz w:val="30"/>
          <w:szCs w:val="30"/>
        </w:rPr>
        <w:t xml:space="preserve"> 2025 </w:t>
      </w:r>
      <w:r>
        <w:rPr>
          <w:rFonts w:ascii="宋体" w:eastAsia="宋体" w:hAnsi="宋体" w:cs="宋体" w:hint="eastAsia"/>
          <w:color w:val="000000"/>
          <w:sz w:val="30"/>
          <w:szCs w:val="30"/>
        </w:rPr>
        <w:t>年</w:t>
      </w:r>
      <w:r>
        <w:rPr>
          <w:rFonts w:ascii="宋体" w:eastAsia="宋体" w:hAnsi="宋体" w:cs="宋体" w:hint="eastAsia"/>
          <w:color w:val="000000"/>
          <w:sz w:val="30"/>
          <w:szCs w:val="30"/>
        </w:rPr>
        <w:t xml:space="preserve">    </w:t>
      </w:r>
      <w:r>
        <w:rPr>
          <w:rFonts w:ascii="宋体" w:eastAsia="宋体" w:hAnsi="宋体" w:cs="宋体" w:hint="eastAsia"/>
          <w:color w:val="000000"/>
          <w:sz w:val="30"/>
          <w:szCs w:val="30"/>
        </w:rPr>
        <w:t>月</w:t>
      </w:r>
      <w:r>
        <w:rPr>
          <w:rFonts w:ascii="宋体" w:eastAsia="宋体" w:hAnsi="宋体" w:cs="宋体" w:hint="eastAsia"/>
          <w:color w:val="000000"/>
          <w:sz w:val="30"/>
          <w:szCs w:val="30"/>
        </w:rPr>
        <w:t xml:space="preserve">    </w:t>
      </w:r>
      <w:r>
        <w:rPr>
          <w:rFonts w:ascii="宋体" w:eastAsia="宋体" w:hAnsi="宋体" w:cs="宋体" w:hint="eastAsia"/>
          <w:color w:val="000000"/>
          <w:sz w:val="30"/>
          <w:szCs w:val="30"/>
        </w:rPr>
        <w:t>日</w:t>
      </w:r>
    </w:p>
    <w:p w14:paraId="3F8E99DB" w14:textId="77777777" w:rsidR="00EE5EF6" w:rsidRDefault="00EE5EF6">
      <w:pPr>
        <w:spacing w:line="500" w:lineRule="exact"/>
        <w:jc w:val="right"/>
        <w:rPr>
          <w:rFonts w:ascii="方正仿宋_GB2312" w:eastAsia="方正仿宋_GB2312" w:hAnsi="方正仿宋_GB2312" w:cs="方正仿宋_GB2312"/>
          <w:sz w:val="30"/>
          <w:szCs w:val="30"/>
        </w:rPr>
      </w:pPr>
    </w:p>
    <w:p w14:paraId="5CB149FD" w14:textId="77777777" w:rsidR="00EE5EF6" w:rsidRDefault="00EE5EF6">
      <w:pPr>
        <w:pStyle w:val="Default"/>
        <w:rPr>
          <w:rFonts w:ascii="方正仿宋_GB2312" w:eastAsia="方正仿宋_GB2312" w:hAnsi="方正仿宋_GB2312" w:cs="方正仿宋_GB2312"/>
          <w:sz w:val="30"/>
          <w:szCs w:val="30"/>
        </w:rPr>
      </w:pPr>
    </w:p>
    <w:p w14:paraId="18704A2D" w14:textId="77777777" w:rsidR="00EE5EF6" w:rsidRDefault="00EE5EF6">
      <w:pPr>
        <w:widowControl/>
        <w:spacing w:after="100" w:afterAutospacing="1" w:line="500" w:lineRule="atLeast"/>
        <w:jc w:val="left"/>
        <w:rPr>
          <w:rFonts w:ascii="宋体" w:hAnsi="宋体" w:cs="宋体"/>
          <w:sz w:val="32"/>
          <w:szCs w:val="32"/>
        </w:rPr>
      </w:pPr>
    </w:p>
    <w:p w14:paraId="26DA5CF7" w14:textId="77777777" w:rsidR="00EE5EF6" w:rsidRDefault="00EE5EF6">
      <w:pPr>
        <w:widowControl/>
        <w:spacing w:after="100" w:afterAutospacing="1" w:line="500" w:lineRule="atLeast"/>
        <w:jc w:val="left"/>
        <w:rPr>
          <w:rFonts w:ascii="宋体" w:hAnsi="宋体" w:cs="宋体"/>
          <w:sz w:val="32"/>
          <w:szCs w:val="32"/>
        </w:rPr>
      </w:pPr>
    </w:p>
    <w:p w14:paraId="222D478C" w14:textId="77777777" w:rsidR="00EE5EF6" w:rsidRDefault="00600174">
      <w:pPr>
        <w:widowControl/>
        <w:spacing w:after="100" w:afterAutospacing="1" w:line="500" w:lineRule="atLeast"/>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2</w:t>
      </w:r>
    </w:p>
    <w:p w14:paraId="3E1E9B34" w14:textId="77777777" w:rsidR="00EE5EF6" w:rsidRDefault="00600174">
      <w:pPr>
        <w:spacing w:line="440" w:lineRule="exact"/>
        <w:ind w:firstLineChars="200" w:firstLine="602"/>
        <w:jc w:val="center"/>
        <w:rPr>
          <w:rFonts w:ascii="宋体" w:eastAsia="宋体" w:hAnsi="宋体" w:cs="宋体"/>
          <w:b/>
          <w:kern w:val="0"/>
          <w:sz w:val="24"/>
        </w:rPr>
      </w:pPr>
      <w:r>
        <w:rPr>
          <w:rFonts w:ascii="宋体" w:eastAsia="宋体" w:hAnsi="宋体" w:cs="宋体" w:hint="eastAsia"/>
          <w:b/>
          <w:sz w:val="30"/>
          <w:szCs w:val="30"/>
        </w:rPr>
        <w:t>参加政府采购活动前</w:t>
      </w:r>
      <w:r>
        <w:rPr>
          <w:rFonts w:ascii="宋体" w:eastAsia="宋体" w:hAnsi="宋体" w:cs="宋体" w:hint="eastAsia"/>
          <w:b/>
          <w:sz w:val="30"/>
          <w:szCs w:val="30"/>
        </w:rPr>
        <w:t xml:space="preserve"> 3 </w:t>
      </w:r>
      <w:r>
        <w:rPr>
          <w:rFonts w:ascii="宋体" w:eastAsia="宋体" w:hAnsi="宋体" w:cs="宋体" w:hint="eastAsia"/>
          <w:b/>
          <w:sz w:val="30"/>
          <w:szCs w:val="30"/>
        </w:rPr>
        <w:t>年内在经营活动中没有重大违法记</w:t>
      </w:r>
      <w:r>
        <w:rPr>
          <w:rFonts w:ascii="宋体" w:eastAsia="宋体" w:hAnsi="宋体" w:cs="宋体" w:hint="eastAsia"/>
          <w:b/>
          <w:bCs/>
          <w:sz w:val="30"/>
          <w:szCs w:val="30"/>
        </w:rPr>
        <w:t>录和失信记录的书面声明</w:t>
      </w:r>
    </w:p>
    <w:p w14:paraId="3734EF76" w14:textId="77777777" w:rsidR="00EE5EF6" w:rsidRDefault="00600174">
      <w:pPr>
        <w:spacing w:line="440" w:lineRule="exact"/>
        <w:rPr>
          <w:rFonts w:ascii="宋体" w:eastAsia="宋体" w:hAnsi="宋体" w:cs="宋体"/>
          <w:b/>
          <w:sz w:val="44"/>
          <w:szCs w:val="44"/>
        </w:rPr>
      </w:pPr>
      <w:r>
        <w:rPr>
          <w:rFonts w:ascii="宋体" w:eastAsia="宋体" w:hAnsi="宋体" w:cs="宋体" w:hint="eastAsia"/>
          <w:b/>
          <w:sz w:val="24"/>
        </w:rPr>
        <w:t xml:space="preserve">                       </w:t>
      </w:r>
      <w:r>
        <w:rPr>
          <w:rFonts w:ascii="宋体" w:eastAsia="宋体" w:hAnsi="宋体" w:cs="宋体" w:hint="eastAsia"/>
          <w:b/>
          <w:sz w:val="44"/>
          <w:szCs w:val="44"/>
        </w:rPr>
        <w:t xml:space="preserve">   </w:t>
      </w:r>
    </w:p>
    <w:p w14:paraId="04D345FB" w14:textId="77777777" w:rsidR="00EE5EF6" w:rsidRDefault="00600174">
      <w:pPr>
        <w:spacing w:line="440" w:lineRule="exact"/>
        <w:jc w:val="center"/>
        <w:rPr>
          <w:rFonts w:ascii="宋体" w:eastAsia="宋体" w:hAnsi="宋体" w:cs="宋体"/>
          <w:b/>
          <w:sz w:val="44"/>
          <w:szCs w:val="44"/>
        </w:rPr>
      </w:pPr>
      <w:r>
        <w:rPr>
          <w:rFonts w:ascii="宋体" w:eastAsia="宋体" w:hAnsi="宋体" w:cs="宋体" w:hint="eastAsia"/>
          <w:b/>
          <w:sz w:val="44"/>
          <w:szCs w:val="44"/>
        </w:rPr>
        <w:t>声</w:t>
      </w:r>
      <w:r>
        <w:rPr>
          <w:rFonts w:ascii="宋体" w:eastAsia="宋体" w:hAnsi="宋体" w:cs="宋体" w:hint="eastAsia"/>
          <w:b/>
          <w:sz w:val="44"/>
          <w:szCs w:val="44"/>
        </w:rPr>
        <w:t xml:space="preserve">  </w:t>
      </w:r>
      <w:r>
        <w:rPr>
          <w:rFonts w:ascii="宋体" w:eastAsia="宋体" w:hAnsi="宋体" w:cs="宋体" w:hint="eastAsia"/>
          <w:b/>
          <w:sz w:val="44"/>
          <w:szCs w:val="44"/>
        </w:rPr>
        <w:t>明</w:t>
      </w:r>
    </w:p>
    <w:p w14:paraId="383065EE" w14:textId="77777777" w:rsidR="00EE5EF6" w:rsidRDefault="00EE5EF6">
      <w:pPr>
        <w:spacing w:line="440" w:lineRule="exact"/>
        <w:ind w:firstLine="881"/>
        <w:jc w:val="center"/>
        <w:rPr>
          <w:rFonts w:ascii="宋体" w:eastAsia="宋体" w:hAnsi="宋体" w:cs="宋体"/>
          <w:b/>
          <w:sz w:val="44"/>
          <w:szCs w:val="44"/>
        </w:rPr>
      </w:pPr>
    </w:p>
    <w:p w14:paraId="33C33AB2" w14:textId="77777777" w:rsidR="00EE5EF6" w:rsidRDefault="00600174">
      <w:pPr>
        <w:spacing w:line="600" w:lineRule="exact"/>
        <w:ind w:firstLine="482"/>
        <w:rPr>
          <w:rFonts w:ascii="宋体" w:eastAsia="宋体" w:hAnsi="宋体" w:cs="宋体"/>
          <w:bCs/>
          <w:sz w:val="28"/>
          <w:szCs w:val="28"/>
        </w:rPr>
      </w:pPr>
      <w:r>
        <w:rPr>
          <w:rFonts w:ascii="宋体" w:eastAsia="宋体" w:hAnsi="宋体" w:cs="宋体" w:hint="eastAsia"/>
          <w:bCs/>
          <w:sz w:val="28"/>
          <w:szCs w:val="28"/>
        </w:rPr>
        <w:t>我公司郑重声明：参加本次政府采购活动前</w:t>
      </w:r>
      <w:r>
        <w:rPr>
          <w:rFonts w:ascii="宋体" w:eastAsia="宋体" w:hAnsi="宋体" w:cs="宋体" w:hint="eastAsia"/>
          <w:bCs/>
          <w:sz w:val="28"/>
          <w:szCs w:val="28"/>
        </w:rPr>
        <w:t xml:space="preserve"> 3 </w:t>
      </w:r>
      <w:r>
        <w:rPr>
          <w:rFonts w:ascii="宋体" w:eastAsia="宋体" w:hAnsi="宋体" w:cs="宋体" w:hint="eastAsia"/>
          <w:bCs/>
          <w:sz w:val="28"/>
          <w:szCs w:val="28"/>
        </w:rPr>
        <w:t>年内，我公司在经营活动中没有因违法经营受到刑事处罚或者责令停产停业、吊销许可证或者执照、较大数额罚款等行政处罚。</w:t>
      </w:r>
    </w:p>
    <w:p w14:paraId="63AF9355" w14:textId="77777777" w:rsidR="00EE5EF6" w:rsidRDefault="00600174">
      <w:pPr>
        <w:spacing w:line="600" w:lineRule="exact"/>
        <w:ind w:firstLine="482"/>
        <w:rPr>
          <w:rFonts w:ascii="宋体" w:eastAsia="宋体" w:hAnsi="宋体" w:cs="宋体"/>
          <w:sz w:val="28"/>
          <w:szCs w:val="28"/>
        </w:rPr>
      </w:pPr>
      <w:r>
        <w:rPr>
          <w:rFonts w:ascii="宋体" w:eastAsia="宋体" w:hAnsi="宋体" w:cs="宋体" w:hint="eastAsia"/>
          <w:bCs/>
          <w:sz w:val="28"/>
          <w:szCs w:val="28"/>
        </w:rPr>
        <w:t>在</w:t>
      </w:r>
      <w:r>
        <w:rPr>
          <w:rFonts w:ascii="宋体" w:eastAsia="宋体" w:hAnsi="宋体" w:cs="宋体" w:hint="eastAsia"/>
          <w:sz w:val="28"/>
          <w:szCs w:val="28"/>
        </w:rPr>
        <w:t>投标截止时间节点，没有被“信用中国”、“中国政府采购网”、“信用江苏”网站列入失信被执行人、重大税收违法案件当事人名单、政府采购严重违法失信行为记录名单。</w:t>
      </w:r>
    </w:p>
    <w:p w14:paraId="61B40775" w14:textId="77777777" w:rsidR="00EE5EF6" w:rsidRDefault="00EE5EF6">
      <w:pPr>
        <w:pStyle w:val="a4"/>
        <w:rPr>
          <w:rFonts w:ascii="宋体" w:eastAsia="宋体" w:hAnsi="宋体" w:cs="宋体"/>
          <w:sz w:val="28"/>
          <w:szCs w:val="28"/>
        </w:rPr>
      </w:pPr>
    </w:p>
    <w:p w14:paraId="528EFCB4" w14:textId="77777777" w:rsidR="00EE5EF6" w:rsidRDefault="00EE5EF6">
      <w:pPr>
        <w:pStyle w:val="a4"/>
        <w:rPr>
          <w:rFonts w:ascii="宋体" w:eastAsia="宋体" w:hAnsi="宋体" w:cs="宋体"/>
          <w:sz w:val="28"/>
          <w:szCs w:val="28"/>
        </w:rPr>
      </w:pPr>
    </w:p>
    <w:p w14:paraId="52816021" w14:textId="77777777" w:rsidR="00EE5EF6" w:rsidRDefault="00600174">
      <w:pPr>
        <w:spacing w:line="440" w:lineRule="exact"/>
        <w:rPr>
          <w:rFonts w:ascii="宋体" w:eastAsia="宋体" w:hAnsi="宋体" w:cs="宋体"/>
          <w:bCs/>
          <w:sz w:val="28"/>
          <w:szCs w:val="28"/>
          <w:u w:val="single"/>
        </w:rPr>
      </w:pPr>
      <w:r>
        <w:rPr>
          <w:rFonts w:ascii="宋体" w:eastAsia="宋体" w:hAnsi="宋体" w:cs="宋体" w:hint="eastAsia"/>
          <w:bCs/>
          <w:sz w:val="28"/>
          <w:szCs w:val="28"/>
        </w:rPr>
        <w:t xml:space="preserve">                          </w:t>
      </w:r>
      <w:r>
        <w:rPr>
          <w:rFonts w:ascii="宋体" w:eastAsia="宋体" w:hAnsi="宋体" w:cs="宋体" w:hint="eastAsia"/>
          <w:bCs/>
          <w:sz w:val="28"/>
          <w:szCs w:val="28"/>
        </w:rPr>
        <w:t>单位名称（盖公章）：</w:t>
      </w:r>
      <w:r>
        <w:rPr>
          <w:rFonts w:ascii="宋体" w:eastAsia="宋体" w:hAnsi="宋体" w:cs="宋体" w:hint="eastAsia"/>
          <w:bCs/>
          <w:sz w:val="28"/>
          <w:szCs w:val="28"/>
          <w:u w:val="single"/>
        </w:rPr>
        <w:t xml:space="preserve">           </w:t>
      </w:r>
    </w:p>
    <w:p w14:paraId="4851AA8E" w14:textId="77777777" w:rsidR="00EE5EF6" w:rsidRDefault="00600174">
      <w:pPr>
        <w:spacing w:line="440" w:lineRule="exact"/>
        <w:rPr>
          <w:rFonts w:ascii="宋体" w:eastAsia="宋体" w:hAnsi="宋体" w:cs="宋体"/>
          <w:bCs/>
          <w:sz w:val="28"/>
          <w:szCs w:val="28"/>
        </w:rPr>
      </w:pPr>
      <w:r>
        <w:rPr>
          <w:rFonts w:ascii="宋体" w:eastAsia="宋体" w:hAnsi="宋体" w:cs="宋体" w:hint="eastAsia"/>
          <w:bCs/>
          <w:sz w:val="28"/>
          <w:szCs w:val="28"/>
        </w:rPr>
        <w:t xml:space="preserve">             </w:t>
      </w:r>
      <w:r>
        <w:rPr>
          <w:rFonts w:ascii="宋体" w:eastAsia="宋体" w:hAnsi="宋体" w:cs="宋体" w:hint="eastAsia"/>
          <w:sz w:val="28"/>
          <w:szCs w:val="28"/>
        </w:rPr>
        <w:t>法定代表人或被授权人（签字或盖章）：</w:t>
      </w:r>
      <w:r>
        <w:rPr>
          <w:rFonts w:ascii="宋体" w:eastAsia="宋体" w:hAnsi="宋体" w:cs="宋体" w:hint="eastAsia"/>
          <w:bCs/>
          <w:sz w:val="28"/>
          <w:szCs w:val="28"/>
        </w:rPr>
        <w:t>_________</w:t>
      </w:r>
    </w:p>
    <w:p w14:paraId="0008D7E4" w14:textId="77777777" w:rsidR="00EE5EF6" w:rsidRDefault="00600174">
      <w:pPr>
        <w:pStyle w:val="a4"/>
      </w:pPr>
      <w:r>
        <w:rPr>
          <w:rFonts w:ascii="宋体" w:eastAsia="宋体" w:hAnsi="宋体" w:cs="宋体" w:hint="eastAsia"/>
          <w:bCs/>
          <w:sz w:val="28"/>
          <w:szCs w:val="28"/>
        </w:rPr>
        <w:t xml:space="preserve">                           </w:t>
      </w:r>
      <w:r>
        <w:rPr>
          <w:rFonts w:ascii="宋体" w:eastAsia="宋体" w:hAnsi="宋体" w:cs="宋体" w:hint="eastAsia"/>
          <w:bCs/>
          <w:sz w:val="28"/>
          <w:szCs w:val="28"/>
        </w:rPr>
        <w:t>日期：</w:t>
      </w:r>
      <w:r>
        <w:rPr>
          <w:rFonts w:ascii="宋体" w:eastAsia="宋体" w:hAnsi="宋体" w:cs="宋体" w:hint="eastAsia"/>
          <w:bCs/>
          <w:sz w:val="28"/>
          <w:szCs w:val="28"/>
        </w:rPr>
        <w:t>______</w:t>
      </w:r>
      <w:r>
        <w:rPr>
          <w:rFonts w:ascii="宋体" w:eastAsia="宋体" w:hAnsi="宋体" w:cs="宋体" w:hint="eastAsia"/>
          <w:bCs/>
          <w:sz w:val="28"/>
          <w:szCs w:val="28"/>
        </w:rPr>
        <w:t>年</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月</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日</w:t>
      </w:r>
    </w:p>
    <w:p w14:paraId="6E4EF22F" w14:textId="77777777" w:rsidR="00EE5EF6" w:rsidRDefault="00EE5EF6">
      <w:pPr>
        <w:rPr>
          <w:rFonts w:ascii="仿宋" w:eastAsia="仿宋" w:hAnsi="仿宋" w:cs="仿宋"/>
          <w:sz w:val="32"/>
          <w:szCs w:val="32"/>
        </w:rPr>
      </w:pPr>
    </w:p>
    <w:sectPr w:rsidR="00EE5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8B36" w14:textId="77777777" w:rsidR="00000000" w:rsidRDefault="00600174">
      <w:r>
        <w:separator/>
      </w:r>
    </w:p>
  </w:endnote>
  <w:endnote w:type="continuationSeparator" w:id="0">
    <w:p w14:paraId="50A81ABB" w14:textId="77777777" w:rsidR="00000000" w:rsidRDefault="0060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New Baskerville">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BBEE" w14:textId="77777777" w:rsidR="00EE5EF6" w:rsidRDefault="00600174">
    <w:pPr>
      <w:pStyle w:val="11"/>
    </w:pPr>
    <w:r>
      <w:rPr>
        <w:noProof/>
      </w:rPr>
      <mc:AlternateContent>
        <mc:Choice Requires="wps">
          <w:drawing>
            <wp:anchor distT="0" distB="0" distL="114300" distR="114300" simplePos="0" relativeHeight="251659264" behindDoc="0" locked="0" layoutInCell="1" allowOverlap="1" wp14:anchorId="7D02FFE6" wp14:editId="77200BD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23734FE3" w14:textId="77777777" w:rsidR="00EE5EF6" w:rsidRDefault="00600174">
                          <w:pPr>
                            <w:pStyle w:val="11"/>
                          </w:pPr>
                          <w:r>
                            <w:fldChar w:fldCharType="begin"/>
                          </w:r>
                          <w:r>
                            <w:instrText xml:space="preserve"> PAGE  \* MERGEFORMAT </w:instrText>
                          </w:r>
                          <w:r>
                            <w:fldChar w:fldCharType="separate"/>
                          </w:r>
                          <w:r>
                            <w:t>3</w:t>
                          </w:r>
                          <w:r>
                            <w:fldChar w:fldCharType="end"/>
                          </w:r>
                        </w:p>
                        <w:p w14:paraId="19CC7908" w14:textId="77777777" w:rsidR="00EE5EF6" w:rsidRDefault="00EE5EF6"/>
                      </w:txbxContent>
                    </wps:txbx>
                    <wps:bodyPr wrap="none" lIns="0" tIns="0" rIns="0" bIns="0" upright="1">
                      <a:spAutoFit/>
                    </wps:bodyPr>
                  </wps:wsp>
                </a:graphicData>
              </a:graphic>
            </wp:anchor>
          </w:drawing>
        </mc:Choice>
        <mc:Fallback>
          <w:pict>
            <v:shapetype w14:anchorId="7D02FFE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VAnjHxAEAAGcDAAAOAAAAAAAAAAAAAAAAAC4CAABk&#10;cnMvZTJvRG9jLnhtbFBLAQItABQABgAIAAAAIQAMSvDu1gAAAAUBAAAPAAAAAAAAAAAAAAAAAB4E&#10;AABkcnMvZG93bnJldi54bWxQSwUGAAAAAAQABADzAAAAIQUAAAAA&#10;" filled="f" stroked="f">
              <v:textbox style="mso-fit-shape-to-text:t" inset="0,0,0,0">
                <w:txbxContent>
                  <w:p w14:paraId="23734FE3" w14:textId="77777777" w:rsidR="00EE5EF6" w:rsidRDefault="00600174">
                    <w:pPr>
                      <w:pStyle w:val="11"/>
                    </w:pPr>
                    <w:r>
                      <w:fldChar w:fldCharType="begin"/>
                    </w:r>
                    <w:r>
                      <w:instrText xml:space="preserve"> PAGE  \* MERGEFORMAT </w:instrText>
                    </w:r>
                    <w:r>
                      <w:fldChar w:fldCharType="separate"/>
                    </w:r>
                    <w:r>
                      <w:t>3</w:t>
                    </w:r>
                    <w:r>
                      <w:fldChar w:fldCharType="end"/>
                    </w:r>
                  </w:p>
                  <w:p w14:paraId="19CC7908" w14:textId="77777777" w:rsidR="00EE5EF6" w:rsidRDefault="00EE5EF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DE34B" w14:textId="77777777" w:rsidR="00000000" w:rsidRDefault="00600174">
      <w:r>
        <w:separator/>
      </w:r>
    </w:p>
  </w:footnote>
  <w:footnote w:type="continuationSeparator" w:id="0">
    <w:p w14:paraId="1C834F32" w14:textId="77777777" w:rsidR="00000000" w:rsidRDefault="0060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Y1NzMwZTVlMzYxZGM0MThjNDUxY2YzYTI0ZTY2ZWEifQ=="/>
  </w:docVars>
  <w:rsids>
    <w:rsidRoot w:val="001E7AF9"/>
    <w:rsid w:val="00072B12"/>
    <w:rsid w:val="00126785"/>
    <w:rsid w:val="00133387"/>
    <w:rsid w:val="001E7AF9"/>
    <w:rsid w:val="004D747E"/>
    <w:rsid w:val="00586FBA"/>
    <w:rsid w:val="00600174"/>
    <w:rsid w:val="00CC471F"/>
    <w:rsid w:val="00D536EA"/>
    <w:rsid w:val="00D85E6F"/>
    <w:rsid w:val="00EE5EF6"/>
    <w:rsid w:val="016B7C73"/>
    <w:rsid w:val="02B734EB"/>
    <w:rsid w:val="02C867E7"/>
    <w:rsid w:val="043139DC"/>
    <w:rsid w:val="08FF3C72"/>
    <w:rsid w:val="099B7EFF"/>
    <w:rsid w:val="0BDC6D23"/>
    <w:rsid w:val="0CC35116"/>
    <w:rsid w:val="0DD405FA"/>
    <w:rsid w:val="0E1D70F6"/>
    <w:rsid w:val="0E3A1990"/>
    <w:rsid w:val="0E8B67DF"/>
    <w:rsid w:val="125C296C"/>
    <w:rsid w:val="13255286"/>
    <w:rsid w:val="13CC71DD"/>
    <w:rsid w:val="14AB2772"/>
    <w:rsid w:val="1591758A"/>
    <w:rsid w:val="168801D3"/>
    <w:rsid w:val="179C5282"/>
    <w:rsid w:val="1ADB528D"/>
    <w:rsid w:val="1C810E97"/>
    <w:rsid w:val="1F3D58D3"/>
    <w:rsid w:val="1F4703B0"/>
    <w:rsid w:val="203C5B8B"/>
    <w:rsid w:val="207215AC"/>
    <w:rsid w:val="22EA5D72"/>
    <w:rsid w:val="23FA3D93"/>
    <w:rsid w:val="25AE57A7"/>
    <w:rsid w:val="277F4CDB"/>
    <w:rsid w:val="28862099"/>
    <w:rsid w:val="2920429C"/>
    <w:rsid w:val="29B30AFA"/>
    <w:rsid w:val="2B520239"/>
    <w:rsid w:val="2B824D9A"/>
    <w:rsid w:val="310F0CD5"/>
    <w:rsid w:val="34E36FA0"/>
    <w:rsid w:val="375515B4"/>
    <w:rsid w:val="384B5246"/>
    <w:rsid w:val="3EC712FD"/>
    <w:rsid w:val="403D5749"/>
    <w:rsid w:val="43C002EE"/>
    <w:rsid w:val="45B002FD"/>
    <w:rsid w:val="4645313C"/>
    <w:rsid w:val="47833F1C"/>
    <w:rsid w:val="48E5316C"/>
    <w:rsid w:val="4A1B48DF"/>
    <w:rsid w:val="4B7F2773"/>
    <w:rsid w:val="4ECD364D"/>
    <w:rsid w:val="51A01A6C"/>
    <w:rsid w:val="52DD6942"/>
    <w:rsid w:val="544762D1"/>
    <w:rsid w:val="551C2A10"/>
    <w:rsid w:val="562837E7"/>
    <w:rsid w:val="56C90B3B"/>
    <w:rsid w:val="575F6AA5"/>
    <w:rsid w:val="577B4C0F"/>
    <w:rsid w:val="579655A5"/>
    <w:rsid w:val="5A12517D"/>
    <w:rsid w:val="5B767BC7"/>
    <w:rsid w:val="5C6C4B26"/>
    <w:rsid w:val="5C86208C"/>
    <w:rsid w:val="5F133EEE"/>
    <w:rsid w:val="61C804BA"/>
    <w:rsid w:val="638E5D64"/>
    <w:rsid w:val="667C62AE"/>
    <w:rsid w:val="68C1269E"/>
    <w:rsid w:val="68C765FD"/>
    <w:rsid w:val="694110E9"/>
    <w:rsid w:val="6967667C"/>
    <w:rsid w:val="6AD96B94"/>
    <w:rsid w:val="6BC23398"/>
    <w:rsid w:val="6C6C4AED"/>
    <w:rsid w:val="6E652F7D"/>
    <w:rsid w:val="6FD06CF4"/>
    <w:rsid w:val="701305FA"/>
    <w:rsid w:val="709C43B3"/>
    <w:rsid w:val="71237A52"/>
    <w:rsid w:val="7171103D"/>
    <w:rsid w:val="71F87130"/>
    <w:rsid w:val="76205DC2"/>
    <w:rsid w:val="762D3121"/>
    <w:rsid w:val="767B20DE"/>
    <w:rsid w:val="76EB7264"/>
    <w:rsid w:val="776E087D"/>
    <w:rsid w:val="7A1210B3"/>
    <w:rsid w:val="7ABC678B"/>
    <w:rsid w:val="7BDD2EF3"/>
    <w:rsid w:val="7D7B6BB3"/>
    <w:rsid w:val="7E492AC2"/>
    <w:rsid w:val="7EC5039A"/>
    <w:rsid w:val="7FFE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CBDD3"/>
  <w15:docId w15:val="{D161D018-5A40-4902-A4CE-97E60B61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
    <w:uiPriority w:val="1"/>
    <w:qFormat/>
    <w:pPr>
      <w:spacing w:before="2"/>
      <w:ind w:left="718"/>
    </w:pPr>
    <w:rPr>
      <w:rFonts w:ascii="楷体" w:eastAsia="楷体" w:hAnsi="楷体" w:cs="楷体"/>
      <w:bCs/>
      <w:sz w:val="30"/>
      <w:szCs w:val="30"/>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New Baskerville" w:eastAsia="New Baskerville" w:cs="New Baskerville"/>
      <w:color w:val="000000"/>
      <w:sz w:val="24"/>
      <w:szCs w:val="24"/>
    </w:rPr>
  </w:style>
  <w:style w:type="paragraph" w:styleId="a0">
    <w:name w:val="Title"/>
    <w:basedOn w:val="a"/>
    <w:qFormat/>
    <w:pPr>
      <w:spacing w:before="240" w:after="60"/>
      <w:jc w:val="center"/>
      <w:outlineLvl w:val="0"/>
    </w:pPr>
    <w:rPr>
      <w:rFonts w:ascii="Arial" w:hAnsi="Arial"/>
      <w:b/>
    </w:rPr>
  </w:style>
  <w:style w:type="paragraph" w:styleId="a4">
    <w:name w:val="Body Text"/>
    <w:basedOn w:val="a"/>
    <w:next w:val="a"/>
    <w:qFormat/>
    <w:pPr>
      <w:spacing w:after="120"/>
    </w:pPr>
  </w:style>
  <w:style w:type="paragraph" w:styleId="a5">
    <w:name w:val="Normal (Web)"/>
    <w:basedOn w:val="a"/>
    <w:uiPriority w:val="99"/>
    <w:unhideWhenUsed/>
    <w:qFormat/>
    <w:pPr>
      <w:spacing w:before="100" w:beforeAutospacing="1" w:after="100" w:afterAutospacing="1"/>
      <w:jc w:val="left"/>
    </w:pPr>
    <w:rPr>
      <w:rFonts w:cs="Times New Roman"/>
      <w:kern w:val="0"/>
      <w:sz w:val="2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文本块1"/>
    <w:basedOn w:val="a"/>
    <w:uiPriority w:val="99"/>
    <w:unhideWhenUsed/>
    <w:qFormat/>
    <w:pPr>
      <w:spacing w:after="120"/>
      <w:ind w:left="1440" w:right="1440"/>
    </w:pPr>
  </w:style>
  <w:style w:type="character" w:customStyle="1" w:styleId="NormalCharacter1">
    <w:name w:val="NormalCharacter1"/>
    <w:semiHidden/>
    <w:qFormat/>
    <w:rPr>
      <w:sz w:val="21"/>
      <w:szCs w:val="24"/>
      <w:lang w:val="en-US" w:eastAsia="zh-CN" w:bidi="ar-SA"/>
    </w:rPr>
  </w:style>
  <w:style w:type="character" w:customStyle="1" w:styleId="NormalCharacter">
    <w:name w:val="NormalCharacter"/>
    <w:basedOn w:val="a1"/>
    <w:uiPriority w:val="99"/>
    <w:qFormat/>
  </w:style>
  <w:style w:type="paragraph" w:customStyle="1" w:styleId="11">
    <w:name w:val="页脚1"/>
    <w:basedOn w:val="a"/>
    <w:uiPriority w:val="99"/>
    <w:qFormat/>
    <w:pPr>
      <w:tabs>
        <w:tab w:val="center" w:pos="4153"/>
        <w:tab w:val="right" w:pos="8306"/>
      </w:tabs>
      <w:jc w:val="left"/>
    </w:pPr>
    <w:rPr>
      <w:sz w:val="18"/>
      <w:szCs w:val="18"/>
      <w:lang w:eastAsia="en-US"/>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呵 呵</cp:lastModifiedBy>
  <cp:revision>5</cp:revision>
  <dcterms:created xsi:type="dcterms:W3CDTF">2025-04-09T00:50:00Z</dcterms:created>
  <dcterms:modified xsi:type="dcterms:W3CDTF">2025-07-07T08:27:00Z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1C05CD482BD4447BAA09AE47ECC56CC2</vt:lpwstr>
  </property>
  <property fmtid="{D5CDD505-2E9C-101B-9397-08002B2CF9AE}" pid="4" name="KSOTemplateDocerSaveRecord">
    <vt:lpwstr>eyJoZGlkIjoiZWRiYzZiNWY1MDM1YjU2MDFkYmQwYjNkMTQ3ODJlNDYifQ==</vt:lpwstr>
  </property>
</Properties>
</file>