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316F28">
      <w:pPr>
        <w:autoSpaceDE w:val="0"/>
        <w:autoSpaceDN w:val="0"/>
        <w:adjustRightInd w:val="0"/>
        <w:spacing w:line="312" w:lineRule="auto"/>
        <w:ind w:firstLine="859"/>
        <w:jc w:val="center"/>
        <w:rPr>
          <w:rFonts w:ascii="宋体" w:hAnsi="宋体" w:cs="宋体"/>
          <w:b/>
          <w:color w:val="auto"/>
          <w:spacing w:val="-6"/>
          <w:sz w:val="44"/>
          <w:szCs w:val="44"/>
          <w:highlight w:val="none"/>
        </w:rPr>
      </w:pPr>
    </w:p>
    <w:p w14:paraId="66D0D77E">
      <w:pPr>
        <w:autoSpaceDE w:val="0"/>
        <w:autoSpaceDN w:val="0"/>
        <w:adjustRightInd w:val="0"/>
        <w:spacing w:line="312" w:lineRule="auto"/>
        <w:ind w:left="-420" w:leftChars="-200" w:right="-136" w:rightChars="-65" w:firstLine="0" w:firstLineChars="0"/>
        <w:jc w:val="center"/>
        <w:rPr>
          <w:rFonts w:hint="eastAsia" w:ascii="宋体" w:hAnsi="宋体" w:cs="宋体"/>
          <w:b/>
          <w:color w:val="auto"/>
          <w:sz w:val="42"/>
          <w:szCs w:val="42"/>
          <w:highlight w:val="none"/>
          <w:lang w:val="en-US" w:eastAsia="zh-CN"/>
        </w:rPr>
      </w:pPr>
      <w:r>
        <w:rPr>
          <w:rFonts w:hint="eastAsia" w:ascii="宋体" w:hAnsi="宋体" w:cs="宋体"/>
          <w:b/>
          <w:color w:val="auto"/>
          <w:sz w:val="42"/>
          <w:szCs w:val="42"/>
          <w:highlight w:val="none"/>
          <w:lang w:val="en-US" w:eastAsia="zh-CN"/>
        </w:rPr>
        <w:t xml:space="preserve"> </w:t>
      </w:r>
      <w:r>
        <w:rPr>
          <w:rFonts w:hint="eastAsia" w:ascii="宋体" w:hAnsi="宋体" w:cs="宋体"/>
          <w:b/>
          <w:color w:val="auto"/>
          <w:sz w:val="41"/>
          <w:szCs w:val="41"/>
          <w:highlight w:val="none"/>
          <w:lang w:val="en-US" w:eastAsia="zh-CN"/>
        </w:rPr>
        <w:t>启东市行政中心食堂厨房电磁设备采购与安装项目</w:t>
      </w:r>
    </w:p>
    <w:p w14:paraId="300E3133">
      <w:pPr>
        <w:pStyle w:val="28"/>
        <w:rPr>
          <w:rFonts w:hint="eastAsia" w:ascii="宋体" w:hAnsi="宋体" w:cs="宋体"/>
          <w:b/>
          <w:color w:val="auto"/>
          <w:sz w:val="44"/>
          <w:szCs w:val="44"/>
          <w:highlight w:val="none"/>
          <w:lang w:val="en-US" w:eastAsia="zh-CN"/>
        </w:rPr>
      </w:pPr>
    </w:p>
    <w:p w14:paraId="2A5E763B">
      <w:pPr>
        <w:pStyle w:val="28"/>
        <w:rPr>
          <w:rFonts w:hint="eastAsia" w:ascii="宋体" w:hAnsi="宋体" w:cs="宋体"/>
          <w:b/>
          <w:color w:val="auto"/>
          <w:sz w:val="44"/>
          <w:szCs w:val="44"/>
          <w:highlight w:val="none"/>
          <w:lang w:val="zh-CN" w:eastAsia="zh-CN"/>
        </w:rPr>
      </w:pPr>
    </w:p>
    <w:p w14:paraId="53801A64">
      <w:pPr>
        <w:autoSpaceDE w:val="0"/>
        <w:autoSpaceDN w:val="0"/>
        <w:adjustRightInd w:val="0"/>
        <w:spacing w:line="312" w:lineRule="auto"/>
        <w:ind w:left="0" w:leftChars="0" w:firstLine="0" w:firstLineChars="0"/>
        <w:jc w:val="center"/>
        <w:rPr>
          <w:rFonts w:ascii="宋体" w:hAnsi="宋体" w:cs="宋体"/>
          <w:b/>
          <w:color w:val="auto"/>
          <w:sz w:val="44"/>
          <w:szCs w:val="44"/>
          <w:highlight w:val="none"/>
          <w:lang w:val="zh-CN"/>
        </w:rPr>
      </w:pPr>
      <w:r>
        <w:rPr>
          <w:rFonts w:hint="eastAsia" w:ascii="宋体" w:hAnsi="宋体" w:cs="宋体"/>
          <w:b/>
          <w:bCs/>
          <w:color w:val="auto"/>
          <w:sz w:val="100"/>
          <w:szCs w:val="100"/>
          <w:highlight w:val="none"/>
          <w:lang w:val="zh-CN"/>
        </w:rPr>
        <w:t>采购询价文件</w:t>
      </w:r>
    </w:p>
    <w:p w14:paraId="249F44C4">
      <w:pPr>
        <w:autoSpaceDE w:val="0"/>
        <w:autoSpaceDN w:val="0"/>
        <w:adjustRightInd w:val="0"/>
        <w:spacing w:line="312" w:lineRule="auto"/>
        <w:ind w:firstLine="361" w:firstLineChars="100"/>
        <w:jc w:val="left"/>
        <w:rPr>
          <w:rFonts w:ascii="宋体" w:hAnsi="宋体" w:cs="宋体"/>
          <w:b/>
          <w:color w:val="auto"/>
          <w:sz w:val="36"/>
          <w:szCs w:val="36"/>
          <w:highlight w:val="none"/>
        </w:rPr>
      </w:pPr>
    </w:p>
    <w:p w14:paraId="5EEE17A5">
      <w:pPr>
        <w:autoSpaceDE w:val="0"/>
        <w:autoSpaceDN w:val="0"/>
        <w:adjustRightInd w:val="0"/>
        <w:spacing w:line="312" w:lineRule="auto"/>
        <w:ind w:firstLine="1446" w:firstLineChars="400"/>
        <w:jc w:val="left"/>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47D04B59">
      <w:pPr>
        <w:pStyle w:val="2"/>
        <w:rPr>
          <w:rFonts w:ascii="宋体" w:hAnsi="宋体" w:cs="宋体"/>
          <w:color w:val="auto"/>
          <w:highlight w:val="none"/>
          <w:lang w:val="zh-CN"/>
        </w:rPr>
      </w:pPr>
    </w:p>
    <w:p w14:paraId="05D0C076">
      <w:pPr>
        <w:rPr>
          <w:rFonts w:ascii="宋体" w:hAnsi="宋体" w:cs="宋体"/>
          <w:color w:val="auto"/>
          <w:highlight w:val="none"/>
          <w:lang w:val="zh-CN"/>
        </w:rPr>
      </w:pPr>
    </w:p>
    <w:p w14:paraId="194091DD">
      <w:pPr>
        <w:pStyle w:val="2"/>
        <w:rPr>
          <w:rFonts w:ascii="宋体" w:hAnsi="宋体" w:cs="宋体"/>
          <w:color w:val="auto"/>
          <w:highlight w:val="none"/>
          <w:lang w:val="zh-CN"/>
        </w:rPr>
      </w:pPr>
    </w:p>
    <w:p w14:paraId="1CD44D7E">
      <w:pPr>
        <w:rPr>
          <w:rFonts w:ascii="宋体" w:hAnsi="宋体" w:cs="宋体"/>
          <w:color w:val="auto"/>
          <w:highlight w:val="none"/>
          <w:lang w:val="zh-CN"/>
        </w:rPr>
      </w:pPr>
    </w:p>
    <w:p w14:paraId="1101F655">
      <w:pPr>
        <w:pStyle w:val="2"/>
        <w:rPr>
          <w:color w:val="auto"/>
          <w:highlight w:val="none"/>
          <w:lang w:val="zh-CN"/>
        </w:rPr>
      </w:pPr>
    </w:p>
    <w:p w14:paraId="54764D0F">
      <w:pPr>
        <w:autoSpaceDE w:val="0"/>
        <w:autoSpaceDN w:val="0"/>
        <w:adjustRightInd w:val="0"/>
        <w:spacing w:line="312" w:lineRule="auto"/>
        <w:ind w:firstLine="723"/>
        <w:rPr>
          <w:rFonts w:ascii="宋体" w:hAnsi="宋体" w:cs="宋体"/>
          <w:b/>
          <w:bCs/>
          <w:color w:val="auto"/>
          <w:sz w:val="36"/>
          <w:szCs w:val="36"/>
          <w:highlight w:val="none"/>
          <w:lang w:val="zh-CN"/>
        </w:rPr>
      </w:pPr>
    </w:p>
    <w:p w14:paraId="1666902A">
      <w:pPr>
        <w:pStyle w:val="2"/>
        <w:rPr>
          <w:rFonts w:ascii="宋体" w:hAnsi="宋体" w:cs="宋体"/>
          <w:color w:val="auto"/>
          <w:highlight w:val="none"/>
          <w:lang w:val="zh-CN"/>
        </w:rPr>
      </w:pPr>
    </w:p>
    <w:p w14:paraId="3A536854">
      <w:pPr>
        <w:rPr>
          <w:rFonts w:ascii="宋体" w:hAnsi="宋体" w:cs="宋体"/>
          <w:color w:val="auto"/>
          <w:highlight w:val="none"/>
          <w:lang w:val="zh-CN"/>
        </w:rPr>
      </w:pPr>
    </w:p>
    <w:p w14:paraId="1D232C2F">
      <w:pPr>
        <w:pStyle w:val="2"/>
        <w:rPr>
          <w:color w:val="auto"/>
          <w:highlight w:val="none"/>
          <w:lang w:val="zh-CN"/>
        </w:rPr>
      </w:pPr>
    </w:p>
    <w:p w14:paraId="798C4C30">
      <w:pPr>
        <w:pStyle w:val="2"/>
        <w:rPr>
          <w:color w:val="auto"/>
          <w:highlight w:val="none"/>
        </w:rPr>
      </w:pPr>
    </w:p>
    <w:p w14:paraId="2FC074E4">
      <w:pPr>
        <w:rPr>
          <w:color w:val="auto"/>
          <w:highlight w:val="none"/>
        </w:rPr>
      </w:pPr>
    </w:p>
    <w:p w14:paraId="3342BA33">
      <w:pPr>
        <w:spacing w:line="312" w:lineRule="auto"/>
        <w:ind w:firstLine="723"/>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启东市机关事务服务中心</w:t>
      </w:r>
    </w:p>
    <w:p w14:paraId="5CDC3139">
      <w:pPr>
        <w:spacing w:line="312" w:lineRule="auto"/>
        <w:ind w:firstLine="723"/>
        <w:jc w:val="center"/>
        <w:rPr>
          <w:rFonts w:ascii="宋体" w:hAnsi="宋体" w:cs="宋体"/>
          <w:b/>
          <w:color w:val="auto"/>
          <w:sz w:val="36"/>
          <w:szCs w:val="36"/>
          <w:highlight w:val="none"/>
        </w:rPr>
      </w:pPr>
      <w:r>
        <w:rPr>
          <w:rFonts w:hint="eastAsia" w:ascii="宋体" w:hAnsi="宋体" w:cs="宋体"/>
          <w:b/>
          <w:color w:val="auto"/>
          <w:sz w:val="36"/>
          <w:szCs w:val="36"/>
          <w:highlight w:val="none"/>
          <w:u w:val="single"/>
        </w:rPr>
        <w:t xml:space="preserve"> 2025 </w:t>
      </w:r>
      <w:r>
        <w:rPr>
          <w:rFonts w:hint="eastAsia" w:ascii="宋体" w:hAnsi="宋体" w:cs="宋体"/>
          <w:b/>
          <w:color w:val="auto"/>
          <w:sz w:val="36"/>
          <w:szCs w:val="36"/>
          <w:highlight w:val="none"/>
        </w:rPr>
        <w:t>年</w:t>
      </w:r>
      <w:r>
        <w:rPr>
          <w:rFonts w:hint="eastAsia" w:ascii="宋体" w:hAnsi="宋体" w:cs="宋体"/>
          <w:b/>
          <w:color w:val="auto"/>
          <w:sz w:val="36"/>
          <w:szCs w:val="36"/>
          <w:highlight w:val="none"/>
          <w:u w:val="single"/>
        </w:rPr>
        <w:t xml:space="preserve"> </w:t>
      </w:r>
      <w:r>
        <w:rPr>
          <w:rFonts w:hint="eastAsia" w:ascii="宋体" w:hAnsi="宋体" w:cs="宋体"/>
          <w:b/>
          <w:color w:val="auto"/>
          <w:sz w:val="36"/>
          <w:szCs w:val="36"/>
          <w:highlight w:val="none"/>
          <w:u w:val="single"/>
          <w:lang w:val="en-US" w:eastAsia="zh-CN"/>
        </w:rPr>
        <w:t xml:space="preserve">8 </w:t>
      </w:r>
      <w:r>
        <w:rPr>
          <w:rFonts w:hint="eastAsia" w:ascii="宋体" w:hAnsi="宋体" w:cs="宋体"/>
          <w:b/>
          <w:color w:val="auto"/>
          <w:sz w:val="36"/>
          <w:szCs w:val="36"/>
          <w:highlight w:val="none"/>
        </w:rPr>
        <w:t>月</w:t>
      </w:r>
      <w:r>
        <w:rPr>
          <w:rFonts w:hint="eastAsia" w:ascii="宋体" w:hAnsi="宋体" w:cs="宋体"/>
          <w:b/>
          <w:color w:val="auto"/>
          <w:sz w:val="36"/>
          <w:szCs w:val="36"/>
          <w:highlight w:val="none"/>
          <w:u w:val="single"/>
        </w:rPr>
        <w:t xml:space="preserve"> </w:t>
      </w:r>
      <w:r>
        <w:rPr>
          <w:rFonts w:hint="eastAsia" w:ascii="宋体" w:hAnsi="宋体" w:cs="宋体"/>
          <w:b/>
          <w:color w:val="auto"/>
          <w:sz w:val="36"/>
          <w:szCs w:val="36"/>
          <w:highlight w:val="none"/>
          <w:u w:val="single"/>
          <w:lang w:val="en-US" w:eastAsia="zh-CN"/>
        </w:rPr>
        <w:t>29</w:t>
      </w:r>
      <w:r>
        <w:rPr>
          <w:rFonts w:hint="eastAsia" w:ascii="宋体" w:hAnsi="宋体" w:cs="宋体"/>
          <w:b/>
          <w:color w:val="auto"/>
          <w:sz w:val="36"/>
          <w:szCs w:val="36"/>
          <w:highlight w:val="none"/>
          <w:u w:val="single"/>
        </w:rPr>
        <w:t xml:space="preserve"> </w:t>
      </w:r>
      <w:r>
        <w:rPr>
          <w:rFonts w:hint="eastAsia" w:ascii="宋体" w:hAnsi="宋体" w:cs="宋体"/>
          <w:b/>
          <w:color w:val="auto"/>
          <w:sz w:val="36"/>
          <w:szCs w:val="36"/>
          <w:highlight w:val="none"/>
        </w:rPr>
        <w:t>日</w:t>
      </w:r>
    </w:p>
    <w:p w14:paraId="6E55010E">
      <w:pPr>
        <w:adjustRightInd w:val="0"/>
        <w:snapToGrid w:val="0"/>
        <w:spacing w:line="500" w:lineRule="exact"/>
        <w:ind w:left="-158" w:leftChars="-75"/>
        <w:rPr>
          <w:rFonts w:ascii="宋体" w:hAnsi="宋体" w:cs="宋体"/>
          <w:b/>
          <w:snapToGrid w:val="0"/>
          <w:color w:val="auto"/>
          <w:sz w:val="26"/>
          <w:szCs w:val="28"/>
          <w:highlight w:val="none"/>
          <w:u w:val="single"/>
        </w:rPr>
      </w:pPr>
      <w:r>
        <w:rPr>
          <w:rFonts w:hint="eastAsia" w:ascii="宋体" w:hAnsi="宋体" w:cs="宋体"/>
          <w:b/>
          <w:snapToGrid w:val="0"/>
          <w:color w:val="auto"/>
          <w:sz w:val="26"/>
          <w:szCs w:val="28"/>
          <w:highlight w:val="none"/>
          <w:u w:val="single"/>
        </w:rPr>
        <w:t xml:space="preserve">                                                                       </w:t>
      </w:r>
    </w:p>
    <w:p w14:paraId="59294553">
      <w:pPr>
        <w:adjustRightInd w:val="0"/>
        <w:snapToGrid w:val="0"/>
        <w:spacing w:line="360" w:lineRule="auto"/>
        <w:jc w:val="left"/>
        <w:rPr>
          <w:rFonts w:ascii="宋体" w:hAnsi="宋体" w:cs="宋体"/>
          <w:snapToGrid w:val="0"/>
          <w:color w:val="auto"/>
          <w:sz w:val="28"/>
          <w:szCs w:val="28"/>
          <w:highlight w:val="none"/>
        </w:rPr>
      </w:pPr>
      <w:r>
        <w:rPr>
          <w:rFonts w:hint="eastAsia" w:ascii="宋体" w:hAnsi="宋体" w:cs="宋体"/>
          <w:b/>
          <w:snapToGrid w:val="0"/>
          <w:color w:val="auto"/>
          <w:sz w:val="28"/>
          <w:szCs w:val="28"/>
          <w:highlight w:val="none"/>
        </w:rPr>
        <w:t>地址:</w:t>
      </w:r>
      <w:r>
        <w:rPr>
          <w:rFonts w:hint="eastAsia" w:ascii="宋体" w:hAnsi="宋体" w:cs="宋体"/>
          <w:snapToGrid w:val="0"/>
          <w:color w:val="auto"/>
          <w:sz w:val="28"/>
          <w:szCs w:val="28"/>
          <w:highlight w:val="none"/>
        </w:rPr>
        <w:t xml:space="preserve"> </w:t>
      </w:r>
      <w:r>
        <w:rPr>
          <w:rFonts w:hint="eastAsia" w:ascii="宋体" w:hAnsi="宋体" w:cs="宋体"/>
          <w:color w:val="auto"/>
          <w:sz w:val="28"/>
          <w:szCs w:val="28"/>
          <w:highlight w:val="none"/>
          <w:lang w:val="en-US" w:eastAsia="zh-CN"/>
        </w:rPr>
        <w:t>启东市汇龙镇世纪大道1288号</w:t>
      </w:r>
      <w:r>
        <w:rPr>
          <w:rFonts w:hint="eastAsia" w:ascii="宋体" w:hAnsi="宋体" w:cs="宋体"/>
          <w:color w:val="auto"/>
          <w:sz w:val="28"/>
          <w:szCs w:val="28"/>
          <w:highlight w:val="none"/>
        </w:rPr>
        <w:t xml:space="preserve">      </w:t>
      </w:r>
      <w:r>
        <w:rPr>
          <w:rFonts w:hint="eastAsia" w:ascii="宋体" w:hAnsi="宋体" w:cs="宋体"/>
          <w:color w:val="auto"/>
          <w:sz w:val="28"/>
          <w:szCs w:val="28"/>
          <w:highlight w:val="none"/>
          <w:lang w:val="en-US" w:eastAsia="zh-CN"/>
        </w:rPr>
        <w:t xml:space="preserve">         </w:t>
      </w:r>
      <w:r>
        <w:rPr>
          <w:rFonts w:hint="eastAsia" w:ascii="宋体" w:hAnsi="宋体" w:cs="宋体"/>
          <w:b/>
          <w:snapToGrid w:val="0"/>
          <w:color w:val="auto"/>
          <w:sz w:val="28"/>
          <w:szCs w:val="28"/>
          <w:highlight w:val="none"/>
        </w:rPr>
        <w:t>邮政编码：</w:t>
      </w:r>
      <w:r>
        <w:rPr>
          <w:rFonts w:hint="eastAsia" w:ascii="宋体" w:hAnsi="宋体" w:cs="宋体"/>
          <w:snapToGrid w:val="0"/>
          <w:color w:val="auto"/>
          <w:sz w:val="28"/>
          <w:szCs w:val="28"/>
          <w:highlight w:val="none"/>
        </w:rPr>
        <w:t xml:space="preserve">226200        </w:t>
      </w:r>
    </w:p>
    <w:p w14:paraId="279C8887">
      <w:pPr>
        <w:adjustRightInd w:val="0"/>
        <w:snapToGrid w:val="0"/>
        <w:spacing w:line="360" w:lineRule="auto"/>
        <w:jc w:val="left"/>
        <w:rPr>
          <w:rFonts w:ascii="宋体" w:hAnsi="宋体" w:cs="宋体"/>
          <w:b/>
          <w:color w:val="auto"/>
          <w:sz w:val="28"/>
          <w:szCs w:val="28"/>
          <w:highlight w:val="none"/>
        </w:rPr>
      </w:pPr>
      <w:r>
        <w:rPr>
          <w:rFonts w:hint="eastAsia" w:ascii="宋体" w:hAnsi="宋体" w:cs="宋体"/>
          <w:b/>
          <w:snapToGrid w:val="0"/>
          <w:color w:val="auto"/>
          <w:sz w:val="28"/>
          <w:szCs w:val="28"/>
          <w:highlight w:val="none"/>
        </w:rPr>
        <w:t>网址：</w:t>
      </w:r>
      <w:r>
        <w:rPr>
          <w:rFonts w:hint="eastAsia" w:ascii="宋体" w:hAnsi="宋体" w:cs="宋体"/>
          <w:bCs/>
          <w:snapToGrid w:val="0"/>
          <w:color w:val="auto"/>
          <w:sz w:val="28"/>
          <w:szCs w:val="28"/>
          <w:highlight w:val="none"/>
          <w:lang w:eastAsia="zh-CN"/>
        </w:rPr>
        <w:t>启东市人民政府网</w:t>
      </w:r>
      <w:r>
        <w:rPr>
          <w:rFonts w:hint="eastAsia" w:ascii="宋体" w:hAnsi="宋体" w:cs="宋体"/>
          <w:bCs/>
          <w:color w:val="auto"/>
          <w:sz w:val="28"/>
          <w:szCs w:val="28"/>
          <w:highlight w:val="none"/>
        </w:rPr>
        <w:tab/>
      </w:r>
    </w:p>
    <w:p w14:paraId="644CE00F">
      <w:pPr>
        <w:tabs>
          <w:tab w:val="left" w:pos="1260"/>
        </w:tabs>
        <w:adjustRightInd w:val="0"/>
        <w:snapToGrid w:val="0"/>
        <w:spacing w:line="312" w:lineRule="auto"/>
        <w:ind w:right="-601" w:rightChars="-286"/>
        <w:jc w:val="center"/>
        <w:rPr>
          <w:rFonts w:hint="eastAsia" w:ascii="宋体" w:hAnsi="宋体" w:cs="宋体"/>
          <w:bCs/>
          <w:color w:val="auto"/>
          <w:spacing w:val="7"/>
          <w:kern w:val="0"/>
          <w:sz w:val="44"/>
          <w:szCs w:val="44"/>
          <w:highlight w:val="none"/>
        </w:rPr>
      </w:pPr>
    </w:p>
    <w:p w14:paraId="0774C086">
      <w:pPr>
        <w:tabs>
          <w:tab w:val="left" w:pos="1260"/>
        </w:tabs>
        <w:adjustRightInd w:val="0"/>
        <w:snapToGrid w:val="0"/>
        <w:spacing w:line="312" w:lineRule="auto"/>
        <w:ind w:right="-601" w:rightChars="-286"/>
        <w:jc w:val="center"/>
        <w:rPr>
          <w:rFonts w:hint="eastAsia" w:ascii="宋体" w:hAnsi="宋体" w:cs="宋体"/>
          <w:bCs/>
          <w:color w:val="auto"/>
          <w:spacing w:val="7"/>
          <w:kern w:val="0"/>
          <w:sz w:val="44"/>
          <w:szCs w:val="44"/>
          <w:highlight w:val="none"/>
        </w:rPr>
      </w:pPr>
    </w:p>
    <w:p w14:paraId="289AAF8C">
      <w:pPr>
        <w:tabs>
          <w:tab w:val="left" w:pos="1260"/>
        </w:tabs>
        <w:adjustRightInd w:val="0"/>
        <w:snapToGrid w:val="0"/>
        <w:spacing w:line="312" w:lineRule="auto"/>
        <w:ind w:right="-601" w:rightChars="-286"/>
        <w:jc w:val="center"/>
        <w:rPr>
          <w:rFonts w:ascii="宋体" w:hAnsi="宋体" w:cs="宋体"/>
          <w:bCs/>
          <w:color w:val="auto"/>
          <w:spacing w:val="7"/>
          <w:kern w:val="0"/>
          <w:sz w:val="44"/>
          <w:szCs w:val="44"/>
          <w:highlight w:val="none"/>
        </w:rPr>
      </w:pPr>
      <w:r>
        <w:rPr>
          <w:rFonts w:hint="eastAsia" w:ascii="宋体" w:hAnsi="宋体" w:cs="宋体"/>
          <w:bCs/>
          <w:color w:val="auto"/>
          <w:spacing w:val="7"/>
          <w:kern w:val="0"/>
          <w:sz w:val="44"/>
          <w:szCs w:val="44"/>
          <w:highlight w:val="none"/>
        </w:rPr>
        <w:t>目</w:t>
      </w:r>
      <w:r>
        <w:rPr>
          <w:rFonts w:hint="eastAsia" w:ascii="宋体" w:hAnsi="宋体" w:cs="宋体"/>
          <w:bCs/>
          <w:color w:val="auto"/>
          <w:spacing w:val="7"/>
          <w:kern w:val="0"/>
          <w:sz w:val="44"/>
          <w:szCs w:val="44"/>
          <w:highlight w:val="none"/>
          <w:lang w:val="en-US" w:eastAsia="zh-CN"/>
        </w:rPr>
        <w:t xml:space="preserve">    </w:t>
      </w:r>
      <w:r>
        <w:rPr>
          <w:rFonts w:hint="eastAsia" w:ascii="宋体" w:hAnsi="宋体" w:cs="宋体"/>
          <w:bCs/>
          <w:color w:val="auto"/>
          <w:spacing w:val="7"/>
          <w:kern w:val="0"/>
          <w:sz w:val="44"/>
          <w:szCs w:val="44"/>
          <w:highlight w:val="none"/>
        </w:rPr>
        <w:t>录</w:t>
      </w:r>
    </w:p>
    <w:p w14:paraId="03065021">
      <w:pPr>
        <w:autoSpaceDE w:val="0"/>
        <w:autoSpaceDN w:val="0"/>
        <w:adjustRightInd w:val="0"/>
        <w:snapToGrid w:val="0"/>
        <w:spacing w:line="360" w:lineRule="auto"/>
        <w:ind w:firstLine="588"/>
        <w:rPr>
          <w:rFonts w:ascii="宋体" w:hAnsi="宋体" w:cs="宋体"/>
          <w:bCs/>
          <w:color w:val="auto"/>
          <w:spacing w:val="7"/>
          <w:kern w:val="0"/>
          <w:sz w:val="28"/>
          <w:szCs w:val="28"/>
          <w:highlight w:val="none"/>
        </w:rPr>
      </w:pPr>
    </w:p>
    <w:p w14:paraId="1BF79AB8">
      <w:pPr>
        <w:pStyle w:val="2"/>
        <w:adjustRightInd w:val="0"/>
        <w:snapToGrid w:val="0"/>
        <w:spacing w:after="0" w:line="360" w:lineRule="auto"/>
        <w:rPr>
          <w:rFonts w:ascii="宋体" w:hAnsi="宋体" w:cs="宋体"/>
          <w:color w:val="auto"/>
          <w:highlight w:val="none"/>
        </w:rPr>
      </w:pPr>
    </w:p>
    <w:p w14:paraId="3F99328F">
      <w:pPr>
        <w:adjustRightInd w:val="0"/>
        <w:snapToGrid w:val="0"/>
        <w:spacing w:line="360" w:lineRule="auto"/>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第一部分  询价采购公告</w:t>
      </w:r>
    </w:p>
    <w:p w14:paraId="6AC918F9">
      <w:pPr>
        <w:adjustRightInd w:val="0"/>
        <w:snapToGrid w:val="0"/>
        <w:spacing w:line="360" w:lineRule="auto"/>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第二部分  响应须知</w:t>
      </w:r>
    </w:p>
    <w:p w14:paraId="7EC2DE74">
      <w:pPr>
        <w:adjustRightInd w:val="0"/>
        <w:snapToGrid w:val="0"/>
        <w:spacing w:line="360" w:lineRule="auto"/>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第三部分  项目需求</w:t>
      </w:r>
    </w:p>
    <w:p w14:paraId="4425D539">
      <w:pPr>
        <w:adjustRightInd w:val="0"/>
        <w:snapToGrid w:val="0"/>
        <w:spacing w:line="360" w:lineRule="auto"/>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第四部分  响应文件组成</w:t>
      </w:r>
    </w:p>
    <w:p w14:paraId="312DC14E">
      <w:pPr>
        <w:adjustRightInd w:val="0"/>
        <w:snapToGrid w:val="0"/>
        <w:spacing w:line="500" w:lineRule="exact"/>
        <w:ind w:firstLine="588"/>
        <w:jc w:val="center"/>
        <w:rPr>
          <w:rFonts w:ascii="宋体" w:hAnsi="宋体" w:cs="宋体"/>
          <w:color w:val="auto"/>
          <w:sz w:val="36"/>
          <w:szCs w:val="36"/>
          <w:highlight w:val="none"/>
        </w:rPr>
      </w:pPr>
      <w:r>
        <w:rPr>
          <w:rFonts w:hint="eastAsia" w:ascii="宋体" w:hAnsi="宋体" w:cs="宋体"/>
          <w:color w:val="auto"/>
          <w:spacing w:val="7"/>
          <w:kern w:val="0"/>
          <w:sz w:val="28"/>
          <w:szCs w:val="28"/>
          <w:highlight w:val="none"/>
        </w:rPr>
        <w:br w:type="page"/>
      </w:r>
      <w:bookmarkStart w:id="0" w:name="_Toc3520"/>
      <w:bookmarkStart w:id="1" w:name="_Toc82505651"/>
      <w:bookmarkStart w:id="2" w:name="OLE_LINK1"/>
      <w:r>
        <w:rPr>
          <w:rFonts w:hint="eastAsia" w:ascii="宋体" w:hAnsi="宋体" w:cs="宋体"/>
          <w:color w:val="auto"/>
          <w:sz w:val="36"/>
          <w:szCs w:val="36"/>
          <w:highlight w:val="none"/>
        </w:rPr>
        <w:t>第一部分  询价采购公告</w:t>
      </w:r>
      <w:bookmarkEnd w:id="0"/>
      <w:bookmarkEnd w:id="1"/>
    </w:p>
    <w:p w14:paraId="33B6DDB1">
      <w:pPr>
        <w:adjustRightInd w:val="0"/>
        <w:snapToGrid w:val="0"/>
        <w:spacing w:line="500" w:lineRule="exact"/>
        <w:ind w:firstLine="560" w:firstLineChars="200"/>
        <w:rPr>
          <w:rFonts w:ascii="宋体" w:hAnsi="宋体" w:cs="宋体"/>
          <w:color w:val="auto"/>
          <w:sz w:val="28"/>
          <w:szCs w:val="28"/>
          <w:highlight w:val="none"/>
        </w:rPr>
      </w:pPr>
      <w:bookmarkStart w:id="3" w:name="OLE_LINK3"/>
      <w:bookmarkStart w:id="4" w:name="OLE_LINK6"/>
      <w:bookmarkStart w:id="5" w:name="OLE_LINK2"/>
      <w:bookmarkStart w:id="6" w:name="OLE_LINK5"/>
      <w:r>
        <w:rPr>
          <w:rFonts w:hint="eastAsia" w:ascii="宋体" w:hAnsi="宋体" w:cs="宋体"/>
          <w:color w:val="auto"/>
          <w:sz w:val="28"/>
          <w:szCs w:val="28"/>
          <w:highlight w:val="none"/>
        </w:rPr>
        <w:t>受[启东市机关事务服务中心]的委托，就[</w:t>
      </w:r>
      <w:r>
        <w:rPr>
          <w:rFonts w:hint="eastAsia" w:ascii="宋体" w:hAnsi="宋体" w:cs="宋体"/>
          <w:color w:val="auto"/>
          <w:sz w:val="28"/>
          <w:szCs w:val="28"/>
          <w:highlight w:val="none"/>
          <w:lang w:val="en-US" w:eastAsia="zh-CN"/>
        </w:rPr>
        <w:t>启东市行政中心食堂厨房电磁设备采购与安装项目</w:t>
      </w:r>
      <w:r>
        <w:rPr>
          <w:rFonts w:hint="eastAsia" w:ascii="宋体" w:hAnsi="宋体" w:cs="宋体"/>
          <w:color w:val="auto"/>
          <w:sz w:val="28"/>
          <w:szCs w:val="28"/>
          <w:highlight w:val="none"/>
        </w:rPr>
        <w:t>]进行询价采购，欢迎符合条件的供应商响应。</w:t>
      </w:r>
    </w:p>
    <w:p w14:paraId="1AEAF169">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项目概况</w:t>
      </w:r>
    </w:p>
    <w:p w14:paraId="58935780">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w:t>
      </w:r>
      <w:r>
        <w:rPr>
          <w:rFonts w:hint="eastAsia" w:ascii="宋体" w:hAnsi="宋体" w:cs="宋体"/>
          <w:color w:val="auto"/>
          <w:sz w:val="28"/>
          <w:szCs w:val="28"/>
          <w:highlight w:val="none"/>
          <w:lang w:val="en-US" w:eastAsia="zh-CN"/>
        </w:rPr>
        <w:t>启东市行政中心食堂厨房电磁设备采购与安装项目</w:t>
      </w:r>
      <w:r>
        <w:rPr>
          <w:rFonts w:hint="eastAsia" w:ascii="宋体" w:hAnsi="宋体" w:cs="宋体"/>
          <w:color w:val="auto"/>
          <w:sz w:val="28"/>
          <w:szCs w:val="28"/>
          <w:highlight w:val="none"/>
        </w:rPr>
        <w:t>]的潜在响应供应商应在启东市人民政府网获取采购文件，并于2025年</w:t>
      </w:r>
      <w:r>
        <w:rPr>
          <w:rFonts w:hint="eastAsia" w:ascii="宋体" w:hAnsi="宋体" w:cs="宋体"/>
          <w:color w:val="auto"/>
          <w:sz w:val="28"/>
          <w:szCs w:val="28"/>
          <w:highlight w:val="none"/>
          <w:lang w:val="en-US" w:eastAsia="zh-CN"/>
        </w:rPr>
        <w:t>09</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05</w:t>
      </w:r>
      <w:r>
        <w:rPr>
          <w:rFonts w:hint="eastAsia" w:ascii="宋体" w:hAnsi="宋体" w:cs="宋体"/>
          <w:color w:val="auto"/>
          <w:sz w:val="28"/>
          <w:szCs w:val="28"/>
          <w:highlight w:val="none"/>
        </w:rPr>
        <w:t>日</w:t>
      </w:r>
      <w:r>
        <w:rPr>
          <w:rFonts w:hint="eastAsia" w:ascii="宋体" w:hAnsi="宋体" w:cs="宋体"/>
          <w:color w:val="auto"/>
          <w:sz w:val="28"/>
          <w:szCs w:val="28"/>
          <w:highlight w:val="none"/>
          <w:lang w:val="en-US" w:eastAsia="zh-CN"/>
        </w:rPr>
        <w:t>09</w:t>
      </w:r>
      <w:r>
        <w:rPr>
          <w:rFonts w:hint="eastAsia" w:ascii="宋体" w:hAnsi="宋体" w:cs="宋体"/>
          <w:color w:val="auto"/>
          <w:sz w:val="28"/>
          <w:szCs w:val="28"/>
          <w:highlight w:val="none"/>
        </w:rPr>
        <w:t>点</w:t>
      </w:r>
      <w:r>
        <w:rPr>
          <w:rFonts w:hint="eastAsia" w:ascii="宋体" w:hAnsi="宋体" w:cs="宋体"/>
          <w:color w:val="auto"/>
          <w:sz w:val="28"/>
          <w:szCs w:val="28"/>
          <w:highlight w:val="none"/>
          <w:lang w:val="en-US" w:eastAsia="zh-CN"/>
        </w:rPr>
        <w:t>00</w:t>
      </w:r>
      <w:r>
        <w:rPr>
          <w:rFonts w:hint="eastAsia" w:ascii="宋体" w:hAnsi="宋体" w:cs="宋体"/>
          <w:color w:val="auto"/>
          <w:sz w:val="28"/>
          <w:szCs w:val="28"/>
          <w:highlight w:val="none"/>
        </w:rPr>
        <w:t>分（北京时间）前递交响应文件。</w:t>
      </w:r>
    </w:p>
    <w:p w14:paraId="3CC31CFB">
      <w:pPr>
        <w:adjustRightInd w:val="0"/>
        <w:snapToGrid w:val="0"/>
        <w:spacing w:line="500" w:lineRule="exact"/>
        <w:ind w:firstLine="562" w:firstLineChars="200"/>
        <w:rPr>
          <w:rFonts w:ascii="宋体" w:hAnsi="宋体" w:cs="宋体"/>
          <w:color w:val="auto"/>
          <w:sz w:val="28"/>
          <w:szCs w:val="28"/>
          <w:highlight w:val="none"/>
        </w:rPr>
      </w:pPr>
      <w:bookmarkStart w:id="7" w:name="_Toc82505652"/>
      <w:r>
        <w:rPr>
          <w:rFonts w:hint="eastAsia" w:ascii="宋体" w:hAnsi="宋体" w:cs="宋体"/>
          <w:b/>
          <w:bCs/>
          <w:color w:val="auto"/>
          <w:sz w:val="28"/>
          <w:szCs w:val="28"/>
          <w:highlight w:val="none"/>
        </w:rPr>
        <w:t>一、项目基本情况</w:t>
      </w:r>
      <w:bookmarkEnd w:id="7"/>
    </w:p>
    <w:p w14:paraId="04A9D6A9">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项目名称：</w:t>
      </w:r>
      <w:r>
        <w:rPr>
          <w:rFonts w:hint="eastAsia" w:ascii="宋体" w:hAnsi="宋体" w:cs="宋体"/>
          <w:color w:val="auto"/>
          <w:sz w:val="28"/>
          <w:szCs w:val="28"/>
          <w:highlight w:val="none"/>
          <w:lang w:val="en-US" w:eastAsia="zh-CN"/>
        </w:rPr>
        <w:t>启东市行政中心食堂厨房电磁设备采购与安装项目</w:t>
      </w:r>
    </w:p>
    <w:p w14:paraId="019481C1">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项目类型：货物</w:t>
      </w:r>
    </w:p>
    <w:p w14:paraId="71FE0A41">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所属行业：工业</w:t>
      </w:r>
    </w:p>
    <w:p w14:paraId="3CB14F05">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预算金额：</w:t>
      </w:r>
      <w:r>
        <w:rPr>
          <w:rFonts w:hint="eastAsia" w:ascii="宋体" w:hAnsi="宋体" w:cs="宋体"/>
          <w:color w:val="auto"/>
          <w:sz w:val="28"/>
          <w:szCs w:val="28"/>
          <w:highlight w:val="none"/>
          <w:lang w:val="en-US" w:eastAsia="zh-CN"/>
        </w:rPr>
        <w:t>324200</w:t>
      </w:r>
      <w:r>
        <w:rPr>
          <w:rFonts w:hint="eastAsia" w:ascii="宋体" w:hAnsi="宋体" w:cs="宋体"/>
          <w:color w:val="auto"/>
          <w:sz w:val="28"/>
          <w:szCs w:val="28"/>
          <w:highlight w:val="none"/>
        </w:rPr>
        <w:t>元</w:t>
      </w:r>
    </w:p>
    <w:p w14:paraId="16A43310">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最高限价：</w:t>
      </w:r>
      <w:r>
        <w:rPr>
          <w:rFonts w:hint="eastAsia" w:ascii="宋体" w:hAnsi="宋体" w:cs="宋体"/>
          <w:color w:val="auto"/>
          <w:sz w:val="28"/>
          <w:szCs w:val="28"/>
          <w:highlight w:val="none"/>
          <w:lang w:val="en-US" w:eastAsia="zh-CN"/>
        </w:rPr>
        <w:t>324200</w:t>
      </w:r>
      <w:r>
        <w:rPr>
          <w:rFonts w:hint="eastAsia" w:ascii="宋体" w:hAnsi="宋体" w:cs="宋体"/>
          <w:color w:val="auto"/>
          <w:sz w:val="28"/>
          <w:szCs w:val="28"/>
          <w:highlight w:val="none"/>
        </w:rPr>
        <w:t>元</w:t>
      </w:r>
    </w:p>
    <w:p w14:paraId="5C4F3545">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采购需求：详见采购文件，请仔细研究。</w:t>
      </w:r>
    </w:p>
    <w:p w14:paraId="2E2488BB">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合同履行期限：详见询价文件第三部分项目需求。</w:t>
      </w:r>
    </w:p>
    <w:p w14:paraId="1D9E1E98">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本项目不接受联合体。</w:t>
      </w:r>
    </w:p>
    <w:p w14:paraId="522134FB">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本项目不接受分包。</w:t>
      </w:r>
    </w:p>
    <w:p w14:paraId="21D506E3">
      <w:pPr>
        <w:adjustRightInd w:val="0"/>
        <w:snapToGrid w:val="0"/>
        <w:spacing w:line="500" w:lineRule="exact"/>
        <w:ind w:firstLine="562" w:firstLineChars="200"/>
        <w:rPr>
          <w:rFonts w:ascii="宋体" w:hAnsi="宋体" w:cs="宋体"/>
          <w:b/>
          <w:bCs/>
          <w:color w:val="auto"/>
          <w:sz w:val="28"/>
          <w:szCs w:val="28"/>
          <w:highlight w:val="none"/>
        </w:rPr>
      </w:pPr>
      <w:bookmarkStart w:id="8" w:name="_Toc82505653"/>
      <w:r>
        <w:rPr>
          <w:rFonts w:hint="eastAsia" w:ascii="宋体" w:hAnsi="宋体" w:cs="宋体"/>
          <w:b/>
          <w:bCs/>
          <w:color w:val="auto"/>
          <w:sz w:val="28"/>
          <w:szCs w:val="28"/>
          <w:highlight w:val="none"/>
        </w:rPr>
        <w:t>二、响应供应商的资格要求：</w:t>
      </w:r>
      <w:bookmarkEnd w:id="8"/>
    </w:p>
    <w:p w14:paraId="5EF17083">
      <w:pPr>
        <w:adjustRightInd w:val="0"/>
        <w:snapToGrid w:val="0"/>
        <w:spacing w:line="500" w:lineRule="exact"/>
        <w:ind w:firstLine="560" w:firstLineChars="200"/>
        <w:rPr>
          <w:rFonts w:hint="eastAsia" w:ascii="宋体" w:hAnsi="宋体" w:eastAsia="宋体" w:cs="宋体"/>
          <w:color w:val="auto"/>
          <w:sz w:val="28"/>
          <w:szCs w:val="28"/>
          <w:highlight w:val="none"/>
        </w:rPr>
      </w:pPr>
      <w:bookmarkStart w:id="9" w:name="_Toc82505654"/>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符合《中华人民共和国政府采购法》第二十二条的规定；</w:t>
      </w:r>
    </w:p>
    <w:p w14:paraId="3A6C6D93">
      <w:pPr>
        <w:adjustRightInd w:val="0"/>
        <w:snapToGrid w:val="0"/>
        <w:spacing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落实政府采购政策需满足的资格要求：本项目属于专门面向中小企业采购的项目,货物类项目的货物生产企业应为中小微企业、监狱和戒毒企业、残疾人福利性单位。并按照采购文件要求提供《中小企业声明函》、《残疾人福利性单位声明函》或监狱和戒毒企业证明材料；</w:t>
      </w:r>
    </w:p>
    <w:p w14:paraId="0B2810F7">
      <w:pPr>
        <w:adjustRightInd w:val="0"/>
        <w:snapToGrid w:val="0"/>
        <w:spacing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3.本项目的特定资格要求：未被“信用中国”网站列入失信被执行人、重大税收违法案件当事人名单、政府采购严重失信行为记录名单；</w:t>
      </w:r>
    </w:p>
    <w:p w14:paraId="17AABC6A">
      <w:pPr>
        <w:adjustRightInd w:val="0"/>
        <w:snapToGrid w:val="0"/>
        <w:spacing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4.本项目不接受联合体投标。</w:t>
      </w:r>
    </w:p>
    <w:p w14:paraId="5CF741D7">
      <w:pPr>
        <w:adjustRightInd w:val="0"/>
        <w:snapToGrid w:val="0"/>
        <w:spacing w:line="500" w:lineRule="exact"/>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三、获取采购文件</w:t>
      </w:r>
      <w:bookmarkEnd w:id="9"/>
    </w:p>
    <w:p w14:paraId="3648EF76">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时间：自本公告发布之日起至2025年</w:t>
      </w:r>
      <w:r>
        <w:rPr>
          <w:rFonts w:hint="eastAsia" w:ascii="宋体" w:hAnsi="宋体" w:cs="宋体"/>
          <w:color w:val="auto"/>
          <w:sz w:val="28"/>
          <w:szCs w:val="28"/>
          <w:highlight w:val="none"/>
          <w:lang w:val="en-US" w:eastAsia="zh-CN"/>
        </w:rPr>
        <w:t>09</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05</w:t>
      </w:r>
      <w:r>
        <w:rPr>
          <w:rFonts w:hint="eastAsia" w:ascii="宋体" w:hAnsi="宋体" w:cs="宋体"/>
          <w:color w:val="auto"/>
          <w:sz w:val="28"/>
          <w:szCs w:val="28"/>
          <w:highlight w:val="none"/>
        </w:rPr>
        <w:t>日</w:t>
      </w:r>
      <w:r>
        <w:rPr>
          <w:rFonts w:hint="eastAsia" w:ascii="宋体" w:hAnsi="宋体" w:cs="宋体"/>
          <w:color w:val="auto"/>
          <w:sz w:val="28"/>
          <w:szCs w:val="28"/>
          <w:highlight w:val="none"/>
          <w:lang w:val="en-US" w:eastAsia="zh-CN"/>
        </w:rPr>
        <w:t>09</w:t>
      </w:r>
      <w:r>
        <w:rPr>
          <w:rFonts w:hint="eastAsia" w:ascii="宋体" w:hAnsi="宋体" w:cs="宋体"/>
          <w:color w:val="auto"/>
          <w:sz w:val="28"/>
          <w:szCs w:val="28"/>
          <w:highlight w:val="none"/>
        </w:rPr>
        <w:t>点</w:t>
      </w:r>
      <w:r>
        <w:rPr>
          <w:rFonts w:hint="eastAsia" w:ascii="宋体" w:hAnsi="宋体" w:cs="宋体"/>
          <w:color w:val="auto"/>
          <w:sz w:val="28"/>
          <w:szCs w:val="28"/>
          <w:highlight w:val="none"/>
          <w:lang w:val="en-US" w:eastAsia="zh-CN"/>
        </w:rPr>
        <w:t>00</w:t>
      </w:r>
      <w:r>
        <w:rPr>
          <w:rFonts w:hint="eastAsia" w:ascii="宋体" w:hAnsi="宋体" w:cs="宋体"/>
          <w:color w:val="auto"/>
          <w:sz w:val="28"/>
          <w:szCs w:val="28"/>
          <w:highlight w:val="none"/>
        </w:rPr>
        <w:t>分</w:t>
      </w:r>
    </w:p>
    <w:p w14:paraId="00FD05AA">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地点：启东市人民政府网</w:t>
      </w:r>
    </w:p>
    <w:p w14:paraId="02B4FD21">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方式：凡有意参与响应的供应商请登录启东市人民政府网自行下载采购文件。</w:t>
      </w:r>
    </w:p>
    <w:p w14:paraId="6A6DD0DB">
      <w:pPr>
        <w:adjustRightInd w:val="0"/>
        <w:snapToGrid w:val="0"/>
        <w:spacing w:line="500" w:lineRule="exact"/>
        <w:ind w:firstLine="562" w:firstLineChars="200"/>
        <w:rPr>
          <w:rFonts w:ascii="宋体" w:hAnsi="宋体" w:cs="宋体"/>
          <w:b/>
          <w:bCs/>
          <w:color w:val="auto"/>
          <w:sz w:val="28"/>
          <w:szCs w:val="28"/>
          <w:highlight w:val="none"/>
        </w:rPr>
      </w:pPr>
      <w:bookmarkStart w:id="10" w:name="_Toc82505655"/>
      <w:r>
        <w:rPr>
          <w:rFonts w:hint="eastAsia" w:ascii="宋体" w:hAnsi="宋体" w:cs="宋体"/>
          <w:b/>
          <w:bCs/>
          <w:color w:val="auto"/>
          <w:sz w:val="28"/>
          <w:szCs w:val="28"/>
          <w:highlight w:val="none"/>
        </w:rPr>
        <w:t>四、</w:t>
      </w:r>
      <w:bookmarkEnd w:id="10"/>
      <w:r>
        <w:rPr>
          <w:rFonts w:hint="eastAsia" w:ascii="宋体" w:hAnsi="宋体" w:cs="宋体"/>
          <w:b/>
          <w:bCs/>
          <w:color w:val="auto"/>
          <w:sz w:val="28"/>
          <w:szCs w:val="28"/>
          <w:highlight w:val="none"/>
        </w:rPr>
        <w:t>提交响应文件截止时间、开标时间和地点</w:t>
      </w:r>
    </w:p>
    <w:p w14:paraId="1F1EC559">
      <w:pPr>
        <w:adjustRightInd w:val="0"/>
        <w:snapToGrid w:val="0"/>
        <w:spacing w:line="500" w:lineRule="exact"/>
        <w:ind w:firstLine="560" w:firstLineChars="200"/>
        <w:rPr>
          <w:rFonts w:ascii="宋体" w:hAnsi="宋体" w:cs="宋体"/>
          <w:color w:val="auto"/>
          <w:sz w:val="28"/>
          <w:szCs w:val="28"/>
          <w:highlight w:val="none"/>
        </w:rPr>
      </w:pPr>
      <w:bookmarkStart w:id="11" w:name="_Toc82505656"/>
      <w:r>
        <w:rPr>
          <w:rFonts w:hint="eastAsia" w:ascii="宋体" w:hAnsi="宋体" w:cs="宋体"/>
          <w:color w:val="auto"/>
          <w:sz w:val="28"/>
          <w:szCs w:val="28"/>
          <w:highlight w:val="none"/>
        </w:rPr>
        <w:t>投标截止时间：2025年</w:t>
      </w:r>
      <w:r>
        <w:rPr>
          <w:rFonts w:hint="eastAsia" w:ascii="宋体" w:hAnsi="宋体" w:cs="宋体"/>
          <w:color w:val="auto"/>
          <w:sz w:val="28"/>
          <w:szCs w:val="28"/>
          <w:highlight w:val="none"/>
          <w:lang w:val="en-US" w:eastAsia="zh-CN"/>
        </w:rPr>
        <w:t>09</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05</w:t>
      </w:r>
      <w:r>
        <w:rPr>
          <w:rFonts w:hint="eastAsia" w:ascii="宋体" w:hAnsi="宋体" w:cs="宋体"/>
          <w:color w:val="auto"/>
          <w:sz w:val="28"/>
          <w:szCs w:val="28"/>
          <w:highlight w:val="none"/>
        </w:rPr>
        <w:t>日</w:t>
      </w:r>
      <w:r>
        <w:rPr>
          <w:rFonts w:hint="eastAsia" w:ascii="宋体" w:hAnsi="宋体" w:cs="宋体"/>
          <w:color w:val="auto"/>
          <w:sz w:val="28"/>
          <w:szCs w:val="28"/>
          <w:highlight w:val="none"/>
          <w:lang w:val="en-US" w:eastAsia="zh-CN"/>
        </w:rPr>
        <w:t>09</w:t>
      </w:r>
      <w:r>
        <w:rPr>
          <w:rFonts w:hint="eastAsia" w:ascii="宋体" w:hAnsi="宋体" w:cs="宋体"/>
          <w:color w:val="auto"/>
          <w:sz w:val="28"/>
          <w:szCs w:val="28"/>
          <w:highlight w:val="none"/>
        </w:rPr>
        <w:t>:</w:t>
      </w:r>
      <w:r>
        <w:rPr>
          <w:rFonts w:hint="eastAsia" w:ascii="宋体" w:hAnsi="宋体" w:cs="宋体"/>
          <w:color w:val="auto"/>
          <w:sz w:val="28"/>
          <w:szCs w:val="28"/>
          <w:highlight w:val="none"/>
          <w:lang w:val="en-US" w:eastAsia="zh-CN"/>
        </w:rPr>
        <w:t>00</w:t>
      </w:r>
      <w:r>
        <w:rPr>
          <w:rFonts w:hint="eastAsia" w:ascii="宋体" w:hAnsi="宋体" w:cs="宋体"/>
          <w:color w:val="auto"/>
          <w:sz w:val="28"/>
          <w:szCs w:val="28"/>
          <w:highlight w:val="none"/>
        </w:rPr>
        <w:t>（北京时间）</w:t>
      </w:r>
    </w:p>
    <w:p w14:paraId="4D934B33">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开标时间：2025年</w:t>
      </w:r>
      <w:r>
        <w:rPr>
          <w:rFonts w:hint="eastAsia" w:ascii="宋体" w:hAnsi="宋体" w:cs="宋体"/>
          <w:color w:val="auto"/>
          <w:sz w:val="28"/>
          <w:szCs w:val="28"/>
          <w:highlight w:val="none"/>
          <w:lang w:val="en-US" w:eastAsia="zh-CN"/>
        </w:rPr>
        <w:t>09</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05</w:t>
      </w:r>
      <w:r>
        <w:rPr>
          <w:rFonts w:hint="eastAsia" w:ascii="宋体" w:hAnsi="宋体" w:cs="宋体"/>
          <w:color w:val="auto"/>
          <w:sz w:val="28"/>
          <w:szCs w:val="28"/>
          <w:highlight w:val="none"/>
        </w:rPr>
        <w:t>日</w:t>
      </w:r>
      <w:r>
        <w:rPr>
          <w:rFonts w:hint="eastAsia" w:ascii="宋体" w:hAnsi="宋体" w:cs="宋体"/>
          <w:color w:val="auto"/>
          <w:sz w:val="28"/>
          <w:szCs w:val="28"/>
          <w:highlight w:val="none"/>
          <w:lang w:val="en-US" w:eastAsia="zh-CN"/>
        </w:rPr>
        <w:t>09</w:t>
      </w:r>
      <w:r>
        <w:rPr>
          <w:rFonts w:hint="eastAsia" w:ascii="宋体" w:hAnsi="宋体" w:cs="宋体"/>
          <w:color w:val="auto"/>
          <w:sz w:val="28"/>
          <w:szCs w:val="28"/>
          <w:highlight w:val="none"/>
        </w:rPr>
        <w:t>:</w:t>
      </w:r>
      <w:r>
        <w:rPr>
          <w:rFonts w:hint="eastAsia" w:ascii="宋体" w:hAnsi="宋体" w:cs="宋体"/>
          <w:color w:val="auto"/>
          <w:sz w:val="28"/>
          <w:szCs w:val="28"/>
          <w:highlight w:val="none"/>
          <w:lang w:val="en-US" w:eastAsia="zh-CN"/>
        </w:rPr>
        <w:t>00</w:t>
      </w:r>
      <w:r>
        <w:rPr>
          <w:rFonts w:hint="eastAsia" w:ascii="宋体" w:hAnsi="宋体" w:cs="宋体"/>
          <w:color w:val="auto"/>
          <w:sz w:val="28"/>
          <w:szCs w:val="28"/>
          <w:highlight w:val="none"/>
        </w:rPr>
        <w:t>（北京时间）</w:t>
      </w:r>
    </w:p>
    <w:bookmarkEnd w:id="11"/>
    <w:p w14:paraId="1A406889">
      <w:pPr>
        <w:keepNext w:val="0"/>
        <w:keepLines w:val="0"/>
        <w:pageBreakBefore w:val="0"/>
        <w:kinsoku/>
        <w:wordWrap/>
        <w:overflowPunct/>
        <w:topLinePunct w:val="0"/>
        <w:autoSpaceDE/>
        <w:autoSpaceDN/>
        <w:bidi w:val="0"/>
        <w:adjustRightInd w:val="0"/>
        <w:snapToGrid w:val="0"/>
        <w:spacing w:line="500" w:lineRule="exact"/>
        <w:ind w:left="0" w:leftChars="0" w:firstLine="560" w:firstLineChars="200"/>
        <w:textAlignment w:val="auto"/>
        <w:rPr>
          <w:rFonts w:hint="eastAsia" w:ascii="宋体" w:hAnsi="宋体" w:eastAsia="宋体" w:cs="宋体"/>
          <w:color w:val="auto"/>
          <w:sz w:val="28"/>
          <w:szCs w:val="28"/>
          <w:highlight w:val="none"/>
          <w:lang w:val="en-US" w:eastAsia="zh-CN"/>
        </w:rPr>
      </w:pPr>
      <w:bookmarkStart w:id="12" w:name="_Toc82505657"/>
      <w:r>
        <w:rPr>
          <w:rFonts w:hint="eastAsia" w:ascii="宋体" w:hAnsi="宋体" w:eastAsia="宋体" w:cs="宋体"/>
          <w:color w:val="auto"/>
          <w:sz w:val="28"/>
          <w:szCs w:val="28"/>
          <w:highlight w:val="none"/>
          <w:lang w:val="en-US" w:eastAsia="zh-CN"/>
        </w:rPr>
        <w:t>开标地点：江苏天宏华信工程投资管理咨询有限公司会议室（启东市南苑西路1168号国动产业园2号楼402室）</w:t>
      </w:r>
    </w:p>
    <w:p w14:paraId="37D08F07">
      <w:pPr>
        <w:keepNext w:val="0"/>
        <w:keepLines w:val="0"/>
        <w:pageBreakBefore w:val="0"/>
        <w:kinsoku/>
        <w:wordWrap/>
        <w:overflowPunct/>
        <w:topLinePunct w:val="0"/>
        <w:autoSpaceDE/>
        <w:autoSpaceDN/>
        <w:bidi w:val="0"/>
        <w:adjustRightInd w:val="0"/>
        <w:snapToGrid w:val="0"/>
        <w:spacing w:line="500" w:lineRule="exact"/>
        <w:ind w:left="0" w:leftChars="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投标文件接收截止时间及接收地点：</w:t>
      </w:r>
    </w:p>
    <w:p w14:paraId="2297788B">
      <w:pPr>
        <w:keepNext w:val="0"/>
        <w:keepLines w:val="0"/>
        <w:pageBreakBefore w:val="0"/>
        <w:kinsoku/>
        <w:wordWrap/>
        <w:overflowPunct/>
        <w:topLinePunct w:val="0"/>
        <w:autoSpaceDE/>
        <w:autoSpaceDN/>
        <w:bidi w:val="0"/>
        <w:adjustRightInd w:val="0"/>
        <w:snapToGrid w:val="0"/>
        <w:spacing w:line="500" w:lineRule="exact"/>
        <w:ind w:left="0" w:leftChars="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本项目为不见面开标，投标人须在规定的</w:t>
      </w:r>
      <w:r>
        <w:rPr>
          <w:rFonts w:hint="eastAsia" w:ascii="宋体" w:hAnsi="宋体" w:eastAsia="宋体" w:cs="宋体"/>
          <w:color w:val="auto"/>
          <w:sz w:val="28"/>
          <w:szCs w:val="28"/>
          <w:highlight w:val="none"/>
          <w:lang w:eastAsia="zh-CN"/>
        </w:rPr>
        <w:t>投标</w:t>
      </w:r>
      <w:r>
        <w:rPr>
          <w:rFonts w:hint="eastAsia" w:ascii="宋体" w:hAnsi="宋体" w:eastAsia="宋体" w:cs="宋体"/>
          <w:color w:val="auto"/>
          <w:sz w:val="28"/>
          <w:szCs w:val="28"/>
          <w:highlight w:val="none"/>
        </w:rPr>
        <w:t>文件接收截止时间前将投标文件（原件无需提交）邮寄（只接收顺丰）至规定接收地点。请各潜在投标人充分考虑天气、快递速度、路程等因素，不接受到付。未在规定时间内送达的投标文件将不予接收，后果由各潜在投标人自行承担</w:t>
      </w:r>
      <w:r>
        <w:rPr>
          <w:rFonts w:hint="eastAsia" w:ascii="宋体" w:hAnsi="宋体" w:eastAsia="宋体" w:cs="宋体"/>
          <w:color w:val="auto"/>
          <w:sz w:val="28"/>
          <w:szCs w:val="28"/>
          <w:highlight w:val="none"/>
          <w:lang w:val="en-US" w:eastAsia="zh-CN"/>
        </w:rPr>
        <w:t>。</w:t>
      </w:r>
    </w:p>
    <w:p w14:paraId="0358D536">
      <w:pPr>
        <w:keepNext w:val="0"/>
        <w:keepLines w:val="0"/>
        <w:pageBreakBefore w:val="0"/>
        <w:kinsoku/>
        <w:wordWrap/>
        <w:overflowPunct/>
        <w:topLinePunct w:val="0"/>
        <w:autoSpaceDE/>
        <w:autoSpaceDN/>
        <w:bidi w:val="0"/>
        <w:adjustRightInd w:val="0"/>
        <w:snapToGrid w:val="0"/>
        <w:spacing w:line="500" w:lineRule="exact"/>
        <w:ind w:left="0" w:leftChars="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投标文件接收截止时间及接收地点：202</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年</w:t>
      </w:r>
      <w:r>
        <w:rPr>
          <w:rFonts w:hint="eastAsia" w:ascii="宋体" w:hAnsi="宋体" w:cs="宋体"/>
          <w:color w:val="auto"/>
          <w:sz w:val="28"/>
          <w:szCs w:val="28"/>
          <w:highlight w:val="none"/>
          <w:lang w:val="en-US" w:eastAsia="zh-CN"/>
        </w:rPr>
        <w:t>09</w:t>
      </w:r>
      <w:r>
        <w:rPr>
          <w:rFonts w:hint="eastAsia" w:ascii="宋体" w:hAnsi="宋体" w:eastAsia="宋体" w:cs="宋体"/>
          <w:color w:val="auto"/>
          <w:sz w:val="28"/>
          <w:szCs w:val="28"/>
          <w:highlight w:val="none"/>
        </w:rPr>
        <w:t>月</w:t>
      </w:r>
      <w:r>
        <w:rPr>
          <w:rFonts w:hint="eastAsia" w:ascii="宋体" w:hAnsi="宋体" w:cs="宋体"/>
          <w:color w:val="auto"/>
          <w:sz w:val="28"/>
          <w:szCs w:val="28"/>
          <w:highlight w:val="none"/>
          <w:lang w:val="en-US" w:eastAsia="zh-CN"/>
        </w:rPr>
        <w:t>05</w:t>
      </w:r>
      <w:r>
        <w:rPr>
          <w:rFonts w:hint="eastAsia" w:ascii="宋体" w:hAnsi="宋体" w:eastAsia="宋体" w:cs="宋体"/>
          <w:color w:val="auto"/>
          <w:sz w:val="28"/>
          <w:szCs w:val="28"/>
          <w:highlight w:val="none"/>
        </w:rPr>
        <w:t>日</w:t>
      </w:r>
      <w:r>
        <w:rPr>
          <w:rFonts w:hint="eastAsia" w:ascii="宋体" w:hAnsi="宋体" w:eastAsia="宋体" w:cs="宋体"/>
          <w:color w:val="auto"/>
          <w:sz w:val="28"/>
          <w:szCs w:val="28"/>
          <w:highlight w:val="none"/>
          <w:lang w:eastAsia="zh-CN"/>
        </w:rPr>
        <w:t>上</w:t>
      </w:r>
      <w:r>
        <w:rPr>
          <w:rFonts w:hint="eastAsia" w:ascii="宋体" w:hAnsi="宋体" w:eastAsia="宋体" w:cs="宋体"/>
          <w:color w:val="auto"/>
          <w:sz w:val="28"/>
          <w:szCs w:val="28"/>
          <w:highlight w:val="none"/>
        </w:rPr>
        <w:t>午</w:t>
      </w:r>
      <w:r>
        <w:rPr>
          <w:rFonts w:hint="eastAsia" w:ascii="宋体" w:hAnsi="宋体" w:eastAsia="宋体" w:cs="宋体"/>
          <w:color w:val="auto"/>
          <w:sz w:val="28"/>
          <w:szCs w:val="28"/>
          <w:highlight w:val="none"/>
          <w:lang w:val="en-US" w:eastAsia="zh-CN"/>
        </w:rPr>
        <w:t>09</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0</w:t>
      </w:r>
      <w:r>
        <w:rPr>
          <w:rFonts w:hint="eastAsia" w:ascii="宋体" w:hAnsi="宋体" w:eastAsia="宋体" w:cs="宋体"/>
          <w:color w:val="auto"/>
          <w:sz w:val="28"/>
          <w:szCs w:val="28"/>
          <w:highlight w:val="none"/>
        </w:rPr>
        <w:t>0前寄达（以送达签收时间为准），</w:t>
      </w:r>
      <w:r>
        <w:rPr>
          <w:rFonts w:hint="eastAsia" w:ascii="宋体" w:hAnsi="宋体" w:eastAsia="宋体" w:cs="宋体"/>
          <w:color w:val="auto"/>
          <w:sz w:val="28"/>
          <w:szCs w:val="28"/>
          <w:highlight w:val="none"/>
          <w:lang w:eastAsia="zh-CN"/>
        </w:rPr>
        <w:t>接收地点（招标代理机构）：启东市南苑西路1168号国动产业园2号楼402室（江苏天宏华信工程投资管理咨询有限公司）</w:t>
      </w:r>
      <w:r>
        <w:rPr>
          <w:rFonts w:hint="eastAsia" w:ascii="宋体" w:hAnsi="宋体" w:eastAsia="宋体" w:cs="宋体"/>
          <w:color w:val="auto"/>
          <w:sz w:val="28"/>
          <w:szCs w:val="28"/>
          <w:highlight w:val="none"/>
        </w:rPr>
        <w:t>，接收联系人：</w:t>
      </w:r>
      <w:r>
        <w:rPr>
          <w:rFonts w:hint="eastAsia" w:ascii="宋体" w:hAnsi="宋体" w:cs="宋体"/>
          <w:color w:val="auto"/>
          <w:sz w:val="28"/>
          <w:szCs w:val="28"/>
          <w:highlight w:val="none"/>
          <w:lang w:val="en-US" w:eastAsia="zh-CN"/>
        </w:rPr>
        <w:t>陈佩芬</w:t>
      </w:r>
      <w:r>
        <w:rPr>
          <w:rFonts w:hint="eastAsia" w:ascii="宋体" w:hAnsi="宋体" w:eastAsia="宋体" w:cs="宋体"/>
          <w:color w:val="auto"/>
          <w:sz w:val="28"/>
          <w:szCs w:val="28"/>
          <w:highlight w:val="none"/>
        </w:rPr>
        <w:t>，联系电话：</w:t>
      </w:r>
      <w:r>
        <w:rPr>
          <w:rFonts w:hint="eastAsia" w:ascii="宋体" w:hAnsi="宋体" w:eastAsia="宋体" w:cs="宋体"/>
          <w:color w:val="auto"/>
          <w:kern w:val="0"/>
          <w:sz w:val="28"/>
          <w:szCs w:val="28"/>
          <w:highlight w:val="none"/>
          <w:lang w:val="en-US" w:eastAsia="zh-CN"/>
        </w:rPr>
        <w:t>13962822679</w:t>
      </w:r>
      <w:r>
        <w:rPr>
          <w:rFonts w:hint="eastAsia" w:ascii="宋体" w:hAnsi="宋体" w:eastAsia="宋体" w:cs="宋体"/>
          <w:color w:val="auto"/>
          <w:sz w:val="28"/>
          <w:szCs w:val="28"/>
          <w:highlight w:val="none"/>
          <w:lang w:val="en-US" w:eastAsia="zh-CN"/>
        </w:rPr>
        <w:t>。</w:t>
      </w:r>
    </w:p>
    <w:p w14:paraId="14A1CA06">
      <w:pPr>
        <w:keepNext w:val="0"/>
        <w:keepLines w:val="0"/>
        <w:pageBreakBefore w:val="0"/>
        <w:shd w:val="clear" w:color="auto" w:fill="FFFFFF"/>
        <w:kinsoku/>
        <w:wordWrap/>
        <w:overflowPunct/>
        <w:topLinePunct w:val="0"/>
        <w:autoSpaceDE/>
        <w:autoSpaceDN/>
        <w:bidi w:val="0"/>
        <w:adjustRightInd/>
        <w:spacing w:line="500" w:lineRule="exact"/>
        <w:ind w:firstLine="562" w:firstLineChars="200"/>
        <w:textAlignment w:val="auto"/>
        <w:rPr>
          <w:rFonts w:hint="eastAsia" w:ascii="宋体" w:hAnsi="宋体" w:eastAsia="宋体" w:cs="宋体"/>
          <w:i/>
          <w:color w:val="auto"/>
          <w:sz w:val="28"/>
          <w:szCs w:val="28"/>
          <w:highlight w:val="none"/>
        </w:rPr>
      </w:pPr>
      <w:r>
        <w:rPr>
          <w:rFonts w:hint="eastAsia" w:ascii="宋体" w:hAnsi="宋体" w:eastAsia="宋体" w:cs="宋体"/>
          <w:b/>
          <w:bCs/>
          <w:color w:val="auto"/>
          <w:sz w:val="28"/>
          <w:szCs w:val="28"/>
          <w:highlight w:val="none"/>
        </w:rPr>
        <w:t>友情提醒：拒绝接收未按照</w:t>
      </w:r>
      <w:r>
        <w:rPr>
          <w:rFonts w:hint="eastAsia" w:ascii="宋体" w:hAnsi="宋体" w:eastAsia="宋体" w:cs="宋体"/>
          <w:b/>
          <w:bCs/>
          <w:color w:val="auto"/>
          <w:sz w:val="28"/>
          <w:szCs w:val="28"/>
          <w:highlight w:val="none"/>
          <w:lang w:eastAsia="zh-CN"/>
        </w:rPr>
        <w:t>询价</w:t>
      </w:r>
      <w:r>
        <w:rPr>
          <w:rFonts w:hint="eastAsia" w:ascii="宋体" w:hAnsi="宋体" w:eastAsia="宋体" w:cs="宋体"/>
          <w:b/>
          <w:bCs/>
          <w:color w:val="auto"/>
          <w:sz w:val="28"/>
          <w:szCs w:val="28"/>
          <w:highlight w:val="none"/>
        </w:rPr>
        <w:t>文件要求密封的投标文件，拒绝接收在投标文件接收截止时间后寄达（以送达签收时间为准）的投标文件，上述情况各潜在投标人充分考虑相关因素，不得就此提出任何异议</w:t>
      </w:r>
      <w:r>
        <w:rPr>
          <w:rFonts w:hint="eastAsia" w:ascii="宋体" w:hAnsi="宋体" w:eastAsia="宋体" w:cs="宋体"/>
          <w:color w:val="auto"/>
          <w:sz w:val="28"/>
          <w:szCs w:val="28"/>
          <w:highlight w:val="none"/>
          <w:shd w:val="clear" w:color="auto" w:fill="FFFFFF"/>
        </w:rPr>
        <w:t>。</w:t>
      </w:r>
    </w:p>
    <w:p w14:paraId="5A61F595">
      <w:pPr>
        <w:adjustRightInd w:val="0"/>
        <w:snapToGrid w:val="0"/>
        <w:spacing w:line="500" w:lineRule="exact"/>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五、公告期限</w:t>
      </w:r>
      <w:bookmarkEnd w:id="12"/>
    </w:p>
    <w:p w14:paraId="44AEF6C4">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自本公告发布之日起3个工作日。</w:t>
      </w:r>
    </w:p>
    <w:p w14:paraId="4D9ACC67">
      <w:pPr>
        <w:adjustRightInd w:val="0"/>
        <w:snapToGrid w:val="0"/>
        <w:spacing w:line="500" w:lineRule="exact"/>
        <w:ind w:firstLine="562" w:firstLineChars="200"/>
        <w:rPr>
          <w:rFonts w:ascii="宋体" w:hAnsi="宋体" w:cs="宋体"/>
          <w:b/>
          <w:bCs/>
          <w:color w:val="auto"/>
          <w:sz w:val="28"/>
          <w:szCs w:val="28"/>
          <w:highlight w:val="none"/>
        </w:rPr>
      </w:pPr>
      <w:bookmarkStart w:id="13" w:name="_Toc82505658"/>
      <w:r>
        <w:rPr>
          <w:rFonts w:hint="eastAsia" w:ascii="宋体" w:hAnsi="宋体" w:cs="宋体"/>
          <w:b/>
          <w:bCs/>
          <w:color w:val="auto"/>
          <w:sz w:val="28"/>
          <w:szCs w:val="28"/>
          <w:highlight w:val="none"/>
        </w:rPr>
        <w:t>六、其他补充事宜</w:t>
      </w:r>
      <w:bookmarkEnd w:id="13"/>
    </w:p>
    <w:p w14:paraId="1156CD8D">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1.响应保证金：免收。</w:t>
      </w:r>
    </w:p>
    <w:p w14:paraId="2EA328CB">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2.项目开标活动模式：本项目为</w:t>
      </w:r>
      <w:r>
        <w:rPr>
          <w:rFonts w:hint="eastAsia" w:ascii="宋体" w:hAnsi="宋体" w:cs="宋体"/>
          <w:color w:val="auto"/>
          <w:sz w:val="28"/>
          <w:szCs w:val="28"/>
          <w:highlight w:val="none"/>
          <w:lang w:eastAsia="zh-CN"/>
        </w:rPr>
        <w:t>不</w:t>
      </w:r>
      <w:r>
        <w:rPr>
          <w:rFonts w:hint="eastAsia" w:ascii="宋体" w:hAnsi="宋体" w:cs="宋体"/>
          <w:color w:val="auto"/>
          <w:sz w:val="28"/>
          <w:szCs w:val="28"/>
          <w:highlight w:val="none"/>
        </w:rPr>
        <w:t>见面开标模式。</w:t>
      </w:r>
    </w:p>
    <w:p w14:paraId="2AD9A2EA">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3.项目演示、样品、答辩等：无。</w:t>
      </w:r>
    </w:p>
    <w:p w14:paraId="16C43BA6">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4.对项目需求部分（供应商资格要求、项目需求）的询问、质疑请向采购人提出，由采购人负责答复；对项目采购文件其他部分的询问、质疑请向代理机构提出。</w:t>
      </w:r>
    </w:p>
    <w:p w14:paraId="7BDBB07D">
      <w:pPr>
        <w:adjustRightInd w:val="0"/>
        <w:snapToGrid w:val="0"/>
        <w:spacing w:line="500" w:lineRule="exact"/>
        <w:ind w:firstLine="562" w:firstLineChars="200"/>
        <w:rPr>
          <w:rFonts w:ascii="宋体" w:hAnsi="宋体" w:cs="宋体"/>
          <w:b/>
          <w:bCs/>
          <w:color w:val="auto"/>
          <w:sz w:val="28"/>
          <w:szCs w:val="28"/>
          <w:highlight w:val="none"/>
        </w:rPr>
      </w:pPr>
      <w:bookmarkStart w:id="14" w:name="_Toc82505660"/>
      <w:r>
        <w:rPr>
          <w:rFonts w:hint="eastAsia" w:ascii="宋体" w:hAnsi="宋体" w:cs="宋体"/>
          <w:b/>
          <w:bCs/>
          <w:color w:val="auto"/>
          <w:sz w:val="28"/>
          <w:szCs w:val="28"/>
          <w:highlight w:val="none"/>
        </w:rPr>
        <w:t>七、凡对本次采购提出询问，请按以下方式联系</w:t>
      </w:r>
      <w:bookmarkEnd w:id="14"/>
    </w:p>
    <w:p w14:paraId="79639014">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1.采购人信息</w:t>
      </w:r>
    </w:p>
    <w:p w14:paraId="381A9E7D">
      <w:pPr>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名 称：</w:t>
      </w:r>
      <w:r>
        <w:rPr>
          <w:rFonts w:hint="eastAsia" w:ascii="宋体" w:hAnsi="宋体" w:cs="宋体"/>
          <w:color w:val="auto"/>
          <w:sz w:val="28"/>
          <w:szCs w:val="28"/>
          <w:highlight w:val="none"/>
          <w:lang w:eastAsia="zh-CN"/>
        </w:rPr>
        <w:t>启东市机关事务服务中心</w:t>
      </w:r>
      <w:r>
        <w:rPr>
          <w:rFonts w:hint="eastAsia" w:ascii="宋体" w:hAnsi="宋体" w:cs="宋体"/>
          <w:color w:val="auto"/>
          <w:sz w:val="28"/>
          <w:szCs w:val="28"/>
          <w:highlight w:val="none"/>
        </w:rPr>
        <w:t>　　　　　　　　</w:t>
      </w:r>
    </w:p>
    <w:p w14:paraId="1EF36810">
      <w:pPr>
        <w:spacing w:line="460" w:lineRule="exact"/>
        <w:ind w:firstLine="560" w:firstLineChars="200"/>
        <w:rPr>
          <w:rFonts w:hint="eastAsia" w:ascii="宋体" w:hAnsi="宋体" w:eastAsia="宋体" w:cs="宋体"/>
          <w:color w:val="auto"/>
          <w:sz w:val="28"/>
          <w:szCs w:val="28"/>
          <w:highlight w:val="none"/>
        </w:rPr>
      </w:pPr>
      <w:r>
        <w:rPr>
          <w:rFonts w:hint="eastAsia" w:ascii="宋体" w:hAnsi="宋体" w:cs="宋体"/>
          <w:color w:val="auto"/>
          <w:sz w:val="28"/>
          <w:szCs w:val="28"/>
          <w:highlight w:val="none"/>
        </w:rPr>
        <w:t>地</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址：启东市汇龙镇世纪大道1288号</w:t>
      </w:r>
    </w:p>
    <w:p w14:paraId="06C28648">
      <w:pPr>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联系人：</w:t>
      </w:r>
      <w:r>
        <w:rPr>
          <w:rFonts w:hint="eastAsia" w:ascii="宋体" w:hAnsi="宋体" w:eastAsia="宋体" w:cs="宋体"/>
          <w:color w:val="auto"/>
          <w:sz w:val="28"/>
          <w:szCs w:val="28"/>
          <w:highlight w:val="none"/>
          <w:lang w:val="en-US" w:eastAsia="zh-CN"/>
        </w:rPr>
        <w:t>浦女士</w:t>
      </w:r>
      <w:r>
        <w:rPr>
          <w:rFonts w:hint="eastAsia" w:ascii="宋体" w:hAnsi="宋体" w:eastAsia="宋体" w:cs="宋体"/>
          <w:color w:val="auto"/>
          <w:sz w:val="28"/>
          <w:szCs w:val="28"/>
          <w:highlight w:val="none"/>
        </w:rPr>
        <w:t>　　　　　　　　　　</w:t>
      </w:r>
    </w:p>
    <w:p w14:paraId="51C39B3F">
      <w:pPr>
        <w:spacing w:line="460" w:lineRule="exact"/>
        <w:ind w:firstLine="560" w:firstLineChars="200"/>
        <w:rPr>
          <w:rFonts w:hint="eastAsia" w:ascii="宋体" w:hAnsi="宋体" w:cs="宋体"/>
          <w:color w:val="auto"/>
          <w:sz w:val="28"/>
          <w:szCs w:val="28"/>
          <w:highlight w:val="none"/>
        </w:rPr>
      </w:pPr>
      <w:r>
        <w:rPr>
          <w:rFonts w:hint="eastAsia" w:ascii="宋体" w:hAnsi="宋体" w:eastAsia="宋体" w:cs="宋体"/>
          <w:color w:val="auto"/>
          <w:sz w:val="28"/>
          <w:szCs w:val="28"/>
          <w:highlight w:val="none"/>
        </w:rPr>
        <w:t>联系方式：</w:t>
      </w:r>
      <w:r>
        <w:rPr>
          <w:rFonts w:hint="eastAsia" w:ascii="宋体" w:hAnsi="宋体" w:eastAsia="宋体" w:cs="宋体"/>
          <w:color w:val="auto"/>
          <w:sz w:val="28"/>
          <w:szCs w:val="28"/>
          <w:highlight w:val="none"/>
          <w:lang w:val="en-US" w:eastAsia="zh-CN"/>
        </w:rPr>
        <w:t>0513-83327944</w:t>
      </w:r>
      <w:r>
        <w:rPr>
          <w:rFonts w:hint="eastAsia" w:ascii="宋体" w:hAnsi="宋体" w:cs="宋体"/>
          <w:color w:val="auto"/>
          <w:sz w:val="28"/>
          <w:szCs w:val="28"/>
          <w:highlight w:val="none"/>
        </w:rPr>
        <w:t>　</w:t>
      </w:r>
    </w:p>
    <w:p w14:paraId="023A9001">
      <w:pPr>
        <w:adjustRightInd w:val="0"/>
        <w:snapToGrid w:val="0"/>
        <w:spacing w:line="50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　</w:t>
      </w:r>
    </w:p>
    <w:p w14:paraId="45AE6E6E">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2.采购代理机构</w:t>
      </w:r>
    </w:p>
    <w:p w14:paraId="5F9D93A3">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名 称：江苏天宏华信工程投资管理咨询有限公司</w:t>
      </w:r>
    </w:p>
    <w:p w14:paraId="4DC503BF">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地  址：启东市南苑西路1168号国动产业园2号楼402室</w:t>
      </w:r>
    </w:p>
    <w:p w14:paraId="14559E5C">
      <w:pPr>
        <w:adjustRightInd w:val="0"/>
        <w:snapToGrid w:val="0"/>
        <w:spacing w:line="50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联系人：</w:t>
      </w:r>
      <w:r>
        <w:rPr>
          <w:rFonts w:hint="eastAsia" w:ascii="宋体" w:hAnsi="宋体" w:cs="宋体"/>
          <w:color w:val="auto"/>
          <w:sz w:val="28"/>
          <w:szCs w:val="28"/>
          <w:highlight w:val="none"/>
          <w:lang w:eastAsia="zh-CN"/>
        </w:rPr>
        <w:t>陈佩芬</w:t>
      </w:r>
    </w:p>
    <w:p w14:paraId="48CBFD55">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联系方式：0513-83248588</w:t>
      </w:r>
    </w:p>
    <w:p w14:paraId="73FE21C1">
      <w:pPr>
        <w:adjustRightInd w:val="0"/>
        <w:snapToGrid w:val="0"/>
        <w:spacing w:line="500" w:lineRule="exact"/>
        <w:ind w:firstLine="560" w:firstLineChars="200"/>
        <w:rPr>
          <w:rFonts w:ascii="宋体" w:hAnsi="宋体" w:cs="宋体"/>
          <w:color w:val="auto"/>
          <w:sz w:val="28"/>
          <w:szCs w:val="28"/>
          <w:highlight w:val="none"/>
        </w:rPr>
      </w:pPr>
    </w:p>
    <w:p w14:paraId="194D28FE">
      <w:pPr>
        <w:pStyle w:val="2"/>
        <w:rPr>
          <w:rFonts w:ascii="宋体" w:hAnsi="宋体" w:cs="宋体"/>
          <w:color w:val="auto"/>
          <w:highlight w:val="none"/>
        </w:rPr>
      </w:pPr>
    </w:p>
    <w:p w14:paraId="54661912">
      <w:pPr>
        <w:adjustRightInd w:val="0"/>
        <w:snapToGrid w:val="0"/>
        <w:spacing w:line="500" w:lineRule="exact"/>
        <w:ind w:firstLine="562"/>
        <w:rPr>
          <w:rFonts w:ascii="宋体" w:hAnsi="宋体" w:cs="宋体"/>
          <w:b/>
          <w:bCs/>
          <w:color w:val="auto"/>
          <w:sz w:val="28"/>
          <w:szCs w:val="28"/>
          <w:highlight w:val="none"/>
        </w:rPr>
      </w:pPr>
      <w:r>
        <w:rPr>
          <w:rFonts w:hint="eastAsia" w:ascii="宋体" w:hAnsi="宋体" w:cs="宋体"/>
          <w:b/>
          <w:bCs/>
          <w:color w:val="auto"/>
          <w:sz w:val="28"/>
          <w:szCs w:val="28"/>
          <w:highlight w:val="none"/>
        </w:rPr>
        <w:t>附件: 项目采购文件</w:t>
      </w:r>
      <w:bookmarkEnd w:id="2"/>
      <w:bookmarkEnd w:id="3"/>
      <w:bookmarkEnd w:id="4"/>
      <w:bookmarkEnd w:id="5"/>
      <w:bookmarkEnd w:id="6"/>
      <w:bookmarkStart w:id="15" w:name="_Toc22736"/>
    </w:p>
    <w:p w14:paraId="698654AE">
      <w:pPr>
        <w:adjustRightInd w:val="0"/>
        <w:snapToGrid w:val="0"/>
        <w:spacing w:line="500" w:lineRule="exact"/>
        <w:ind w:firstLine="720"/>
        <w:rPr>
          <w:rFonts w:ascii="宋体" w:hAnsi="宋体" w:cs="宋体"/>
          <w:bCs/>
          <w:color w:val="auto"/>
          <w:sz w:val="36"/>
          <w:szCs w:val="36"/>
          <w:highlight w:val="none"/>
        </w:rPr>
      </w:pPr>
      <w:bookmarkStart w:id="16" w:name="_Toc82505661"/>
      <w:r>
        <w:rPr>
          <w:rFonts w:hint="eastAsia" w:ascii="宋体" w:hAnsi="宋体" w:cs="宋体"/>
          <w:bCs/>
          <w:color w:val="auto"/>
          <w:sz w:val="36"/>
          <w:szCs w:val="36"/>
          <w:highlight w:val="none"/>
        </w:rPr>
        <w:br w:type="page"/>
      </w:r>
    </w:p>
    <w:bookmarkEnd w:id="15"/>
    <w:bookmarkEnd w:id="16"/>
    <w:p w14:paraId="658AD9C1">
      <w:pPr>
        <w:pStyle w:val="3"/>
        <w:widowControl/>
        <w:adjustRightInd w:val="0"/>
        <w:snapToGrid w:val="0"/>
        <w:spacing w:before="0" w:after="0" w:line="500" w:lineRule="exact"/>
        <w:ind w:firstLine="720"/>
        <w:jc w:val="center"/>
        <w:rPr>
          <w:rFonts w:ascii="宋体" w:hAnsi="宋体" w:cs="宋体"/>
          <w:b w:val="0"/>
          <w:color w:val="auto"/>
          <w:sz w:val="36"/>
          <w:szCs w:val="36"/>
          <w:highlight w:val="none"/>
        </w:rPr>
      </w:pPr>
      <w:bookmarkStart w:id="17" w:name="_Toc82505664"/>
      <w:bookmarkStart w:id="18" w:name="_Toc11926"/>
      <w:r>
        <w:rPr>
          <w:rFonts w:hint="eastAsia" w:ascii="宋体" w:hAnsi="宋体" w:cs="宋体"/>
          <w:b w:val="0"/>
          <w:color w:val="auto"/>
          <w:sz w:val="36"/>
          <w:szCs w:val="36"/>
          <w:highlight w:val="none"/>
        </w:rPr>
        <w:t>第二部分  响应须知</w:t>
      </w:r>
      <w:bookmarkEnd w:id="17"/>
      <w:bookmarkEnd w:id="18"/>
    </w:p>
    <w:p w14:paraId="4C1F867E">
      <w:pPr>
        <w:widowControl/>
        <w:adjustRightInd w:val="0"/>
        <w:snapToGrid w:val="0"/>
        <w:spacing w:line="500" w:lineRule="exact"/>
        <w:ind w:firstLine="562"/>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一、总则</w:t>
      </w:r>
    </w:p>
    <w:p w14:paraId="027D1C76">
      <w:pPr>
        <w:adjustRightInd w:val="0"/>
        <w:snapToGrid w:val="0"/>
        <w:spacing w:line="500" w:lineRule="exact"/>
        <w:ind w:firstLine="560" w:firstLineChars="200"/>
        <w:rPr>
          <w:rFonts w:ascii="宋体" w:hAnsi="宋体" w:cs="宋体"/>
          <w:color w:val="auto"/>
          <w:sz w:val="28"/>
          <w:szCs w:val="28"/>
          <w:highlight w:val="none"/>
        </w:rPr>
      </w:pPr>
      <w:bookmarkStart w:id="19" w:name="_Toc458694821"/>
      <w:bookmarkStart w:id="20" w:name="_Toc16938520"/>
      <w:bookmarkStart w:id="21" w:name="_Toc513029204"/>
      <w:bookmarkStart w:id="22" w:name="_Toc20823276"/>
      <w:r>
        <w:rPr>
          <w:rFonts w:hint="eastAsia" w:ascii="宋体" w:hAnsi="宋体" w:cs="宋体"/>
          <w:color w:val="auto"/>
          <w:sz w:val="28"/>
          <w:szCs w:val="28"/>
          <w:highlight w:val="none"/>
        </w:rPr>
        <w:t>1</w:t>
      </w:r>
      <w:bookmarkEnd w:id="19"/>
      <w:r>
        <w:rPr>
          <w:rFonts w:hint="eastAsia" w:ascii="宋体" w:hAnsi="宋体" w:cs="宋体"/>
          <w:color w:val="auto"/>
          <w:sz w:val="28"/>
          <w:szCs w:val="28"/>
          <w:highlight w:val="none"/>
        </w:rPr>
        <w:t>.采购方式</w:t>
      </w:r>
      <w:bookmarkEnd w:id="20"/>
      <w:bookmarkEnd w:id="21"/>
      <w:bookmarkEnd w:id="22"/>
    </w:p>
    <w:p w14:paraId="2B67D622">
      <w:pPr>
        <w:adjustRightInd w:val="0"/>
        <w:snapToGrid w:val="0"/>
        <w:spacing w:line="500" w:lineRule="exact"/>
        <w:ind w:firstLine="840" w:firstLineChars="300"/>
        <w:rPr>
          <w:rFonts w:ascii="宋体" w:hAnsi="宋体" w:cs="宋体"/>
          <w:color w:val="auto"/>
          <w:sz w:val="28"/>
          <w:szCs w:val="28"/>
          <w:highlight w:val="none"/>
        </w:rPr>
      </w:pPr>
      <w:r>
        <w:rPr>
          <w:rFonts w:hint="eastAsia" w:ascii="宋体" w:hAnsi="宋体" w:cs="宋体"/>
          <w:color w:val="auto"/>
          <w:sz w:val="28"/>
          <w:szCs w:val="28"/>
          <w:highlight w:val="none"/>
        </w:rPr>
        <w:t>本次采购采取询价方式，本询价文件仅适用于询价公告中所述项目。</w:t>
      </w:r>
    </w:p>
    <w:p w14:paraId="44B95105">
      <w:pPr>
        <w:adjustRightInd w:val="0"/>
        <w:snapToGrid w:val="0"/>
        <w:spacing w:line="500" w:lineRule="exact"/>
        <w:ind w:firstLine="560" w:firstLineChars="200"/>
        <w:rPr>
          <w:rFonts w:ascii="宋体" w:hAnsi="宋体" w:cs="宋体"/>
          <w:color w:val="auto"/>
          <w:sz w:val="28"/>
          <w:szCs w:val="28"/>
          <w:highlight w:val="none"/>
        </w:rPr>
      </w:pPr>
      <w:bookmarkStart w:id="23" w:name="_Toc513029205"/>
      <w:bookmarkStart w:id="24" w:name="_Toc16938521"/>
      <w:bookmarkStart w:id="25" w:name="_Toc20823277"/>
      <w:r>
        <w:rPr>
          <w:rFonts w:hint="eastAsia" w:ascii="宋体" w:hAnsi="宋体" w:cs="宋体"/>
          <w:color w:val="auto"/>
          <w:sz w:val="28"/>
          <w:szCs w:val="28"/>
          <w:highlight w:val="none"/>
        </w:rPr>
        <w:t>2.合格的</w:t>
      </w:r>
      <w:bookmarkEnd w:id="23"/>
      <w:bookmarkEnd w:id="24"/>
      <w:bookmarkEnd w:id="25"/>
      <w:r>
        <w:rPr>
          <w:rFonts w:hint="eastAsia" w:ascii="宋体" w:hAnsi="宋体" w:cs="宋体"/>
          <w:color w:val="auto"/>
          <w:sz w:val="28"/>
          <w:szCs w:val="28"/>
          <w:highlight w:val="none"/>
        </w:rPr>
        <w:t>响应供应商</w:t>
      </w:r>
    </w:p>
    <w:p w14:paraId="7A112E9F">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2.1满足询价公告中供应商的资格要求的规定。</w:t>
      </w:r>
    </w:p>
    <w:p w14:paraId="6D54437D">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2.2 满足本文件实质性条款的规定。</w:t>
      </w:r>
    </w:p>
    <w:p w14:paraId="31AAACE1">
      <w:pPr>
        <w:adjustRightInd w:val="0"/>
        <w:snapToGrid w:val="0"/>
        <w:spacing w:line="500" w:lineRule="exact"/>
        <w:ind w:firstLine="560" w:firstLineChars="200"/>
        <w:rPr>
          <w:rFonts w:ascii="宋体" w:hAnsi="宋体" w:cs="宋体"/>
          <w:color w:val="auto"/>
          <w:sz w:val="28"/>
          <w:szCs w:val="28"/>
          <w:highlight w:val="none"/>
        </w:rPr>
      </w:pPr>
      <w:bookmarkStart w:id="26" w:name="_Toc16938522"/>
      <w:bookmarkStart w:id="27" w:name="_Toc20823278"/>
      <w:bookmarkStart w:id="28" w:name="_Toc513029206"/>
      <w:r>
        <w:rPr>
          <w:rFonts w:hint="eastAsia" w:ascii="宋体" w:hAnsi="宋体" w:cs="宋体"/>
          <w:color w:val="auto"/>
          <w:sz w:val="28"/>
          <w:szCs w:val="28"/>
          <w:highlight w:val="none"/>
        </w:rPr>
        <w:t>3.适用法律</w:t>
      </w:r>
      <w:bookmarkEnd w:id="26"/>
      <w:bookmarkEnd w:id="27"/>
      <w:bookmarkEnd w:id="28"/>
    </w:p>
    <w:p w14:paraId="0A7E1BCB">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本次询价采购及由此产生的合同受中华人民共和国有关的法律法规制约和保护。</w:t>
      </w:r>
    </w:p>
    <w:p w14:paraId="6822D6D8">
      <w:pPr>
        <w:adjustRightInd w:val="0"/>
        <w:snapToGrid w:val="0"/>
        <w:spacing w:line="500" w:lineRule="exact"/>
        <w:ind w:firstLine="560" w:firstLineChars="200"/>
        <w:rPr>
          <w:rFonts w:ascii="宋体" w:hAnsi="宋体" w:cs="宋体"/>
          <w:color w:val="auto"/>
          <w:sz w:val="28"/>
          <w:szCs w:val="28"/>
          <w:highlight w:val="none"/>
        </w:rPr>
      </w:pPr>
      <w:bookmarkStart w:id="29" w:name="_Toc462564067"/>
      <w:bookmarkStart w:id="30" w:name="_Toc16938523"/>
      <w:bookmarkStart w:id="31" w:name="_Toc513029207"/>
      <w:bookmarkStart w:id="32" w:name="_Toc20823279"/>
      <w:r>
        <w:rPr>
          <w:rFonts w:hint="eastAsia" w:ascii="宋体" w:hAnsi="宋体" w:cs="宋体"/>
          <w:color w:val="auto"/>
          <w:sz w:val="28"/>
          <w:szCs w:val="28"/>
          <w:highlight w:val="none"/>
        </w:rPr>
        <w:t>4.响应费用</w:t>
      </w:r>
      <w:bookmarkEnd w:id="29"/>
      <w:bookmarkEnd w:id="30"/>
      <w:bookmarkEnd w:id="31"/>
      <w:bookmarkEnd w:id="32"/>
    </w:p>
    <w:p w14:paraId="05F97E90">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响应供应商应自行承担所有与参加响应有关的费用，无论响应过程中的做法和结果如何，采购人在任何情况下均无义务和责任承担这些费用。</w:t>
      </w:r>
    </w:p>
    <w:p w14:paraId="0498FED3">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5.采购文件的约束力</w:t>
      </w:r>
    </w:p>
    <w:p w14:paraId="7F45E506">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响应供应商一旦参加本项目采购活动，即被认为接受了本询价采购文件的规定和约束。</w:t>
      </w:r>
    </w:p>
    <w:p w14:paraId="358E7014">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6.采购文件的解释</w:t>
      </w:r>
    </w:p>
    <w:p w14:paraId="67BC957C">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本采购文件仅适用于本次询价采购，项目需求部分（供应商资格要求、项目需求）由采购人解释，其他部分由代理机构解释。</w:t>
      </w:r>
    </w:p>
    <w:p w14:paraId="4FD57D1B">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7.报价要求</w:t>
      </w:r>
    </w:p>
    <w:p w14:paraId="793A20F3">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7.1询价为一次性报价，响应供应商应一次性报出不得更改的价格。</w:t>
      </w:r>
    </w:p>
    <w:p w14:paraId="43C1EDDB">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7.2采购人不接受任何可选择的报价，成交供应商不得在供货期间提出任何增加费用的要求。请各供应商在报价时充分考虑各种因素。</w:t>
      </w:r>
    </w:p>
    <w:p w14:paraId="349C818A">
      <w:pPr>
        <w:adjustRightInd w:val="0"/>
        <w:snapToGrid w:val="0"/>
        <w:spacing w:line="50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7.3异常低价投标（响应）审查的情形和具体要求：</w:t>
      </w:r>
    </w:p>
    <w:p w14:paraId="7322657E">
      <w:pPr>
        <w:adjustRightInd w:val="0"/>
        <w:snapToGrid w:val="0"/>
        <w:spacing w:line="50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（一）评审过程中出现下列情形之一的，询价小组应当启动异常低价投标（响应）审查程序：</w:t>
      </w:r>
    </w:p>
    <w:p w14:paraId="099C953A">
      <w:pPr>
        <w:adjustRightInd w:val="0"/>
        <w:snapToGrid w:val="0"/>
        <w:spacing w:line="50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1．投标（响应）报价低于采购项目预算50% 的，即投标（响应）报价&lt;采购项目预算×50% ；</w:t>
      </w:r>
    </w:p>
    <w:p w14:paraId="57158EB0">
      <w:pPr>
        <w:adjustRightInd w:val="0"/>
        <w:snapToGrid w:val="0"/>
        <w:spacing w:line="50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2．投标（响应）报价低于采购项目最高限价45% 的，即投标（响应）报价&lt;采购项目最高限价×45% ；</w:t>
      </w:r>
    </w:p>
    <w:p w14:paraId="710FCDC0">
      <w:pPr>
        <w:adjustRightInd w:val="0"/>
        <w:snapToGrid w:val="0"/>
        <w:spacing w:line="50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3．询价小组认定的供应商报价过低、有可能影响产品质量或者不能诚信履约的其他情形。</w:t>
      </w:r>
    </w:p>
    <w:p w14:paraId="06553A76">
      <w:pPr>
        <w:adjustRightInd w:val="0"/>
        <w:snapToGrid w:val="0"/>
        <w:spacing w:line="50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二）启动异常低价投标（响应）审查后，询价小组应当要求相关供应商在合理的时间内，提供项目具体成本测算等与报价合理性相关的书面说明及相关证明材料，对投标（响应）价格作出解释，由询价小组结合同类产品在主要电商平台的价格、该行业当地薪资水平等情况，依据专业经验对供应商报价合理性进行判断。投标（响应）供应商不提供书面说明、证明材料，或者提供的书面说明、证明材料不能证明其报价合理性的，询价小组应当将其作为无效投标（响应）处理。审查相关情况应当在评审报告中进行记录。</w:t>
      </w:r>
    </w:p>
    <w:p w14:paraId="35E9688D">
      <w:pPr>
        <w:widowControl/>
        <w:adjustRightInd w:val="0"/>
        <w:snapToGrid w:val="0"/>
        <w:spacing w:line="500" w:lineRule="exact"/>
        <w:ind w:firstLine="562"/>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二、采购文件</w:t>
      </w:r>
    </w:p>
    <w:p w14:paraId="38BE27A4">
      <w:pPr>
        <w:widowControl/>
        <w:adjustRightInd w:val="0"/>
        <w:snapToGrid w:val="0"/>
        <w:spacing w:line="50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1.采购文件的构成</w:t>
      </w:r>
    </w:p>
    <w:p w14:paraId="5E24E518">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1.1 采购文件由以下部分组成：</w:t>
      </w:r>
    </w:p>
    <w:p w14:paraId="13351303">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（1）询价采购公告</w:t>
      </w:r>
    </w:p>
    <w:p w14:paraId="1CC8D342">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（2）响应须知</w:t>
      </w:r>
    </w:p>
    <w:p w14:paraId="58762CA2">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（3）项目需求</w:t>
      </w:r>
    </w:p>
    <w:p w14:paraId="547EB191">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（4）响应文件组成</w:t>
      </w:r>
    </w:p>
    <w:p w14:paraId="3331747E">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（5）附件</w:t>
      </w:r>
    </w:p>
    <w:p w14:paraId="25676D3D">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请响应供应商仔细检查采购文件是否齐全，如有缺漏请立即与代理机构联系解决。</w:t>
      </w:r>
    </w:p>
    <w:p w14:paraId="618248A1">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1.2</w:t>
      </w:r>
      <w:r>
        <w:rPr>
          <w:rFonts w:hint="eastAsia" w:ascii="宋体" w:hAnsi="宋体" w:cs="宋体"/>
          <w:color w:val="auto"/>
          <w:sz w:val="28"/>
          <w:szCs w:val="28"/>
          <w:highlight w:val="none"/>
        </w:rPr>
        <w:t>响应供应商应认真阅读采购文件中所有的事项、格式、条款和规范等要求，按采购文件要求和规定编制响应文件，并保证所提供的全部资料的真实性，以使其响应文件对采购文件做出实质性响应，否则其风险由响应供应商自行承担。</w:t>
      </w:r>
    </w:p>
    <w:p w14:paraId="69496A90">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2.询价采购文件的澄清</w:t>
      </w:r>
    </w:p>
    <w:p w14:paraId="14250AB1">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任何要求对采购文件进行澄清的响应供应商，应在响应截止期3日前按询价采购公告中的通讯地址，以书面形式通知采购人。采购人有权对发出的采购文件进行必要的澄清或修改。</w:t>
      </w:r>
    </w:p>
    <w:p w14:paraId="68C16303">
      <w:pPr>
        <w:adjustRightInd w:val="0"/>
        <w:snapToGrid w:val="0"/>
        <w:spacing w:line="500" w:lineRule="exact"/>
        <w:ind w:firstLine="560" w:firstLineChars="200"/>
        <w:rPr>
          <w:rFonts w:ascii="宋体" w:hAnsi="宋体" w:cs="宋体"/>
          <w:color w:val="auto"/>
          <w:sz w:val="28"/>
          <w:szCs w:val="28"/>
          <w:highlight w:val="none"/>
        </w:rPr>
      </w:pPr>
      <w:bookmarkStart w:id="33" w:name="_Toc20823284"/>
      <w:bookmarkStart w:id="34" w:name="_Toc513029212"/>
      <w:bookmarkStart w:id="35" w:name="_Toc16938528"/>
      <w:bookmarkStart w:id="36" w:name="_Toc462564071"/>
      <w:r>
        <w:rPr>
          <w:rFonts w:hint="eastAsia" w:ascii="宋体" w:hAnsi="宋体" w:cs="宋体"/>
          <w:color w:val="auto"/>
          <w:sz w:val="28"/>
          <w:szCs w:val="28"/>
          <w:highlight w:val="none"/>
        </w:rPr>
        <w:t>3.询价采购文件的修改</w:t>
      </w:r>
      <w:bookmarkEnd w:id="33"/>
      <w:bookmarkEnd w:id="34"/>
      <w:bookmarkEnd w:id="35"/>
      <w:bookmarkEnd w:id="36"/>
    </w:p>
    <w:p w14:paraId="6127DF02">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3.1</w:t>
      </w:r>
      <w:r>
        <w:rPr>
          <w:rFonts w:hint="eastAsia" w:ascii="宋体" w:hAnsi="宋体" w:cs="宋体"/>
          <w:color w:val="auto"/>
          <w:sz w:val="28"/>
          <w:szCs w:val="28"/>
          <w:highlight w:val="none"/>
        </w:rPr>
        <w:t>在响应截止时间前，采购人可以对采购文件进行修改。</w:t>
      </w:r>
    </w:p>
    <w:p w14:paraId="4CD790A4">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3.2 采购人</w:t>
      </w:r>
      <w:r>
        <w:rPr>
          <w:rFonts w:hint="eastAsia" w:ascii="宋体" w:hAnsi="宋体" w:cs="宋体"/>
          <w:color w:val="auto"/>
          <w:sz w:val="28"/>
          <w:szCs w:val="28"/>
          <w:highlight w:val="none"/>
        </w:rPr>
        <w:t>有权按照法定的要求推迟响应截止日期和开标日期。</w:t>
      </w:r>
    </w:p>
    <w:p w14:paraId="2A4A4912">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 xml:space="preserve">3.3 </w:t>
      </w:r>
      <w:r>
        <w:rPr>
          <w:rFonts w:hint="eastAsia" w:ascii="宋体" w:hAnsi="宋体" w:cs="宋体"/>
          <w:color w:val="auto"/>
          <w:sz w:val="28"/>
          <w:szCs w:val="28"/>
          <w:highlight w:val="none"/>
        </w:rPr>
        <w:t>采购文件的修改将在启东市人民政府网公布，补充文件将作为采购文件的组成部分，并对响应供应商具有约束力，请供应商及时关注网站公告信息。</w:t>
      </w:r>
    </w:p>
    <w:p w14:paraId="1837DFB6">
      <w:pPr>
        <w:widowControl/>
        <w:adjustRightInd w:val="0"/>
        <w:snapToGrid w:val="0"/>
        <w:spacing w:line="500" w:lineRule="exact"/>
        <w:ind w:firstLine="562"/>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三、响应文件的编制</w:t>
      </w:r>
    </w:p>
    <w:p w14:paraId="3F221344">
      <w:pPr>
        <w:adjustRightInd w:val="0"/>
        <w:snapToGrid w:val="0"/>
        <w:spacing w:line="500" w:lineRule="exact"/>
        <w:ind w:firstLine="560" w:firstLineChars="200"/>
        <w:rPr>
          <w:rFonts w:ascii="宋体" w:hAnsi="宋体" w:cs="宋体"/>
          <w:bCs/>
          <w:color w:val="auto"/>
          <w:sz w:val="28"/>
          <w:szCs w:val="28"/>
          <w:highlight w:val="none"/>
        </w:rPr>
      </w:pPr>
      <w:bookmarkStart w:id="37" w:name="_Toc16938530"/>
      <w:bookmarkStart w:id="38" w:name="_Toc513029214"/>
      <w:bookmarkStart w:id="39" w:name="_Toc20823286"/>
      <w:bookmarkStart w:id="40" w:name="_Toc462564073"/>
      <w:r>
        <w:rPr>
          <w:rFonts w:hint="eastAsia" w:ascii="宋体" w:hAnsi="宋体" w:cs="宋体"/>
          <w:bCs/>
          <w:color w:val="auto"/>
          <w:sz w:val="28"/>
          <w:szCs w:val="28"/>
          <w:highlight w:val="none"/>
        </w:rPr>
        <w:t>1.响应文件的语言及度量衡单位</w:t>
      </w:r>
      <w:bookmarkEnd w:id="37"/>
      <w:bookmarkEnd w:id="38"/>
      <w:bookmarkEnd w:id="39"/>
      <w:bookmarkEnd w:id="40"/>
    </w:p>
    <w:p w14:paraId="1604AE13">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1.1 响应供应商提交的响应文件以及响应供应商与代理机构就有关响应的所有来往通知、函件和文件均应使用简体中文。</w:t>
      </w:r>
    </w:p>
    <w:p w14:paraId="050A96EB">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1.2 除技术性能另有规定外，响应文件所使用的度量衡单位，均须采用国家法定计量单位。</w:t>
      </w:r>
    </w:p>
    <w:p w14:paraId="6967720F">
      <w:pPr>
        <w:adjustRightInd w:val="0"/>
        <w:snapToGrid w:val="0"/>
        <w:spacing w:line="500" w:lineRule="exact"/>
        <w:ind w:firstLine="560" w:firstLineChars="200"/>
        <w:rPr>
          <w:rFonts w:ascii="宋体" w:hAnsi="宋体" w:cs="宋体"/>
          <w:bCs/>
          <w:color w:val="auto"/>
          <w:sz w:val="28"/>
          <w:szCs w:val="28"/>
          <w:highlight w:val="none"/>
        </w:rPr>
      </w:pPr>
      <w:bookmarkStart w:id="41" w:name="_Toc513029215"/>
      <w:bookmarkStart w:id="42" w:name="_Toc20823287"/>
      <w:bookmarkStart w:id="43" w:name="_Toc16938531"/>
      <w:bookmarkStart w:id="44" w:name="_Toc462564074"/>
      <w:r>
        <w:rPr>
          <w:rFonts w:hint="eastAsia" w:ascii="宋体" w:hAnsi="宋体" w:cs="宋体"/>
          <w:bCs/>
          <w:color w:val="auto"/>
          <w:sz w:val="28"/>
          <w:szCs w:val="28"/>
          <w:highlight w:val="none"/>
        </w:rPr>
        <w:t>2.响应文件构成</w:t>
      </w:r>
      <w:bookmarkEnd w:id="41"/>
      <w:bookmarkEnd w:id="42"/>
      <w:bookmarkEnd w:id="43"/>
      <w:bookmarkEnd w:id="44"/>
    </w:p>
    <w:p w14:paraId="1979BA61">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响应供应商应按“第四部分响应文件组成”要求编写响应文件。</w:t>
      </w:r>
    </w:p>
    <w:p w14:paraId="171F3985">
      <w:pPr>
        <w:adjustRightInd w:val="0"/>
        <w:snapToGrid w:val="0"/>
        <w:spacing w:line="500" w:lineRule="exact"/>
        <w:ind w:firstLine="560" w:firstLineChars="200"/>
        <w:rPr>
          <w:rFonts w:ascii="宋体" w:hAnsi="宋体" w:cs="宋体"/>
          <w:color w:val="auto"/>
          <w:sz w:val="28"/>
          <w:szCs w:val="28"/>
          <w:highlight w:val="none"/>
        </w:rPr>
      </w:pPr>
      <w:bookmarkStart w:id="45" w:name="_Hlt26670360"/>
      <w:bookmarkEnd w:id="45"/>
      <w:bookmarkStart w:id="46" w:name="_Hlt26954838"/>
      <w:bookmarkEnd w:id="46"/>
      <w:bookmarkStart w:id="47" w:name="_Hlt26668975"/>
      <w:bookmarkEnd w:id="47"/>
      <w:bookmarkStart w:id="48" w:name="_Toc14577360"/>
      <w:bookmarkStart w:id="49" w:name="_Toc49090511"/>
      <w:r>
        <w:rPr>
          <w:rFonts w:hint="eastAsia" w:ascii="宋体" w:hAnsi="宋体" w:cs="宋体"/>
          <w:color w:val="auto"/>
          <w:sz w:val="28"/>
          <w:szCs w:val="28"/>
          <w:highlight w:val="none"/>
        </w:rPr>
        <w:t>3.</w:t>
      </w:r>
      <w:r>
        <w:rPr>
          <w:rFonts w:hint="eastAsia" w:ascii="宋体" w:hAnsi="宋体" w:cs="宋体"/>
          <w:bCs/>
          <w:color w:val="auto"/>
          <w:sz w:val="28"/>
          <w:szCs w:val="28"/>
          <w:highlight w:val="none"/>
        </w:rPr>
        <w:t>响应</w:t>
      </w:r>
      <w:r>
        <w:rPr>
          <w:rFonts w:hint="eastAsia" w:ascii="宋体" w:hAnsi="宋体" w:cs="宋体"/>
          <w:color w:val="auto"/>
          <w:sz w:val="28"/>
          <w:szCs w:val="28"/>
          <w:highlight w:val="none"/>
        </w:rPr>
        <w:t>文件的密封、签署、提交</w:t>
      </w:r>
    </w:p>
    <w:p w14:paraId="7E94A2EA">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3.1</w:t>
      </w:r>
      <w:r>
        <w:rPr>
          <w:rFonts w:hint="eastAsia" w:ascii="宋体" w:hAnsi="宋体" w:cs="宋体"/>
          <w:bCs/>
          <w:color w:val="auto"/>
          <w:sz w:val="28"/>
          <w:szCs w:val="28"/>
          <w:highlight w:val="none"/>
        </w:rPr>
        <w:t>响应</w:t>
      </w:r>
      <w:r>
        <w:rPr>
          <w:rFonts w:hint="eastAsia" w:ascii="宋体" w:hAnsi="宋体" w:cs="宋体"/>
          <w:color w:val="auto"/>
          <w:sz w:val="28"/>
          <w:szCs w:val="28"/>
          <w:highlight w:val="none"/>
        </w:rPr>
        <w:t>文件必须提供1份正本2份副本。</w:t>
      </w:r>
    </w:p>
    <w:p w14:paraId="5D9170AC">
      <w:pPr>
        <w:pageBreakBefore w:val="0"/>
        <w:widowControl w:val="0"/>
        <w:kinsoku/>
        <w:wordWrap/>
        <w:overflowPunct/>
        <w:topLinePunct w:val="0"/>
        <w:autoSpaceDE/>
        <w:autoSpaceDN/>
        <w:bidi w:val="0"/>
        <w:snapToGrid w:val="0"/>
        <w:spacing w:line="500" w:lineRule="exact"/>
        <w:ind w:left="0" w:leftChars="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3.2</w:t>
      </w:r>
      <w:r>
        <w:rPr>
          <w:rFonts w:hint="eastAsia" w:ascii="宋体" w:hAnsi="宋体" w:eastAsia="宋体" w:cs="宋体"/>
          <w:bCs/>
          <w:color w:val="auto"/>
          <w:sz w:val="28"/>
          <w:szCs w:val="28"/>
          <w:highlight w:val="none"/>
        </w:rPr>
        <w:t>响应文件</w:t>
      </w:r>
      <w:r>
        <w:rPr>
          <w:rFonts w:hint="eastAsia" w:ascii="宋体" w:hAnsi="宋体" w:eastAsia="宋体" w:cs="宋体"/>
          <w:color w:val="auto"/>
          <w:sz w:val="28"/>
          <w:szCs w:val="28"/>
          <w:highlight w:val="none"/>
        </w:rPr>
        <w:t>统一采用顺丰快递方式提交（不得采用到付方式）。</w:t>
      </w:r>
    </w:p>
    <w:p w14:paraId="7F83CD96">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w:t>
      </w:r>
      <w:r>
        <w:rPr>
          <w:rFonts w:hint="eastAsia" w:ascii="宋体" w:hAnsi="宋体" w:cs="宋体"/>
          <w:color w:val="auto"/>
          <w:sz w:val="28"/>
          <w:szCs w:val="28"/>
          <w:highlight w:val="none"/>
          <w:lang w:val="en-US" w:eastAsia="zh-CN"/>
        </w:rPr>
        <w:t>3</w:t>
      </w:r>
      <w:r>
        <w:rPr>
          <w:rFonts w:hint="eastAsia" w:ascii="宋体" w:hAnsi="宋体" w:cs="宋体"/>
          <w:bCs/>
          <w:color w:val="auto"/>
          <w:sz w:val="28"/>
          <w:szCs w:val="28"/>
          <w:highlight w:val="none"/>
        </w:rPr>
        <w:t>响应</w:t>
      </w:r>
      <w:r>
        <w:rPr>
          <w:rFonts w:hint="eastAsia" w:ascii="宋体" w:hAnsi="宋体" w:cs="宋体"/>
          <w:color w:val="auto"/>
          <w:sz w:val="28"/>
          <w:szCs w:val="28"/>
          <w:highlight w:val="none"/>
        </w:rPr>
        <w:t>文件均需采用A4纸（图纸等除外）打印并装订成册，不允许使用活页夹、拉杆夹、文件夹、塑料方便式书脊（插入式或穿孔式）装订，并应在</w:t>
      </w:r>
      <w:r>
        <w:rPr>
          <w:rFonts w:hint="eastAsia" w:ascii="宋体" w:hAnsi="宋体" w:cs="宋体"/>
          <w:bCs/>
          <w:color w:val="auto"/>
          <w:sz w:val="28"/>
          <w:szCs w:val="28"/>
          <w:highlight w:val="none"/>
        </w:rPr>
        <w:t>响应</w:t>
      </w:r>
      <w:r>
        <w:rPr>
          <w:rFonts w:hint="eastAsia" w:ascii="宋体" w:hAnsi="宋体" w:cs="宋体"/>
          <w:color w:val="auto"/>
          <w:sz w:val="28"/>
          <w:szCs w:val="28"/>
          <w:highlight w:val="none"/>
        </w:rPr>
        <w:t>文件封面的右上角清楚地注明“正本”或“副本”。正本和副本如有不一致之处，以正本为准。</w:t>
      </w:r>
    </w:p>
    <w:p w14:paraId="550CA2E2">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w:t>
      </w:r>
      <w:r>
        <w:rPr>
          <w:rFonts w:hint="eastAsia" w:ascii="宋体" w:hAnsi="宋体" w:cs="宋体"/>
          <w:color w:val="auto"/>
          <w:sz w:val="28"/>
          <w:szCs w:val="28"/>
          <w:highlight w:val="none"/>
          <w:lang w:val="en-US" w:eastAsia="zh-CN"/>
        </w:rPr>
        <w:t>4</w:t>
      </w:r>
      <w:r>
        <w:rPr>
          <w:rFonts w:hint="eastAsia" w:ascii="宋体" w:hAnsi="宋体" w:cs="宋体"/>
          <w:color w:val="auto"/>
          <w:sz w:val="28"/>
          <w:szCs w:val="28"/>
          <w:highlight w:val="none"/>
        </w:rPr>
        <w:t>响应供应商应在响应文件密封袋上标明：采购人名称、项目名称、供应商名称、响应文件名称。</w:t>
      </w:r>
    </w:p>
    <w:p w14:paraId="60AAAE0B">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w:t>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所有响应文件密封袋的封口处均应加盖供应商印章。</w:t>
      </w:r>
    </w:p>
    <w:p w14:paraId="71BE347E">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w:t>
      </w:r>
      <w:r>
        <w:rPr>
          <w:rFonts w:hint="eastAsia" w:ascii="宋体" w:hAnsi="宋体" w:cs="宋体"/>
          <w:color w:val="auto"/>
          <w:sz w:val="28"/>
          <w:szCs w:val="28"/>
          <w:highlight w:val="none"/>
          <w:lang w:val="en-US" w:eastAsia="zh-CN"/>
        </w:rPr>
        <w:t>6</w:t>
      </w:r>
      <w:r>
        <w:rPr>
          <w:rFonts w:hint="eastAsia" w:ascii="宋体" w:hAnsi="宋体" w:cs="宋体"/>
          <w:color w:val="auto"/>
          <w:sz w:val="28"/>
          <w:szCs w:val="28"/>
          <w:highlight w:val="none"/>
        </w:rPr>
        <w:t>如果响应供应商未按上述要求装订密封及加写标记，将作无效响应文件处理。</w:t>
      </w:r>
    </w:p>
    <w:p w14:paraId="7211CFFC">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4.响应文件的盖章要求</w:t>
      </w:r>
    </w:p>
    <w:p w14:paraId="393E0666">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4.1响应文件必须加盖骑缝章或每页盖章。</w:t>
      </w:r>
    </w:p>
    <w:p w14:paraId="0CF8C5F7">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4.2响应文件如有修改、行间内插字和增删，修改处应由响应供应商加盖印章。</w:t>
      </w:r>
    </w:p>
    <w:p w14:paraId="47383536">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4.3响应文件均需打印并装订成册，签字使用不褪色的蓝、黑墨水笔书写，字迹应清晰易于辨认，如因响应文件字迹潦草或表达不清所引起的后果由响应供应商负责。响应供应商应在响应文件封面的右上角清楚地注明“正本”或“副本”，正本和副本如有不一致之处，以正本为准。</w:t>
      </w:r>
    </w:p>
    <w:p w14:paraId="3A9B200E">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5.响应有效期</w:t>
      </w:r>
      <w:bookmarkEnd w:id="48"/>
      <w:bookmarkEnd w:id="49"/>
    </w:p>
    <w:p w14:paraId="5D181F44">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color w:val="auto"/>
          <w:sz w:val="28"/>
          <w:szCs w:val="28"/>
          <w:highlight w:val="none"/>
        </w:rPr>
        <w:t>响应文件和响应供应商法定代表人或其授权委托人签署的文件、资料的有效期为自开标之日起60个日历日。</w:t>
      </w:r>
      <w:r>
        <w:rPr>
          <w:rFonts w:hint="eastAsia" w:ascii="宋体" w:hAnsi="宋体" w:cs="宋体"/>
          <w:bCs/>
          <w:color w:val="auto"/>
          <w:sz w:val="28"/>
          <w:szCs w:val="28"/>
          <w:highlight w:val="none"/>
        </w:rPr>
        <w:t>响应有效期比规定短的将被视为非响应性响应而予以拒绝。</w:t>
      </w:r>
    </w:p>
    <w:p w14:paraId="4616C9DC">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6.响应有效期的延长</w:t>
      </w:r>
    </w:p>
    <w:p w14:paraId="5C2FB952">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在特殊情况下，采购人于原响应有效期满之前，可向响应供应商提出延长响应有效期的要求。这种要求与答复均应采用书面形式。响应供应商可以拒绝代理机构的这一要求而放弃响应，同意延长响应有效期的响应供应商既不能要求也不允许修改其响应文件。受响应有效期约束的所有权利与义务均延长至新的有效期。</w:t>
      </w:r>
    </w:p>
    <w:p w14:paraId="4FBE38AE">
      <w:pPr>
        <w:widowControl/>
        <w:adjustRightInd w:val="0"/>
        <w:snapToGrid w:val="0"/>
        <w:spacing w:line="500" w:lineRule="exact"/>
        <w:ind w:firstLine="562"/>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四、响应文件的递交</w:t>
      </w:r>
    </w:p>
    <w:p w14:paraId="6C56E459">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1.响应文件的递交</w:t>
      </w:r>
    </w:p>
    <w:p w14:paraId="60A55FF5">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1.1响应供应商应当在响应文件提交截止时间前提交按照采购文件要求密封的响应文件。</w:t>
      </w:r>
    </w:p>
    <w:p w14:paraId="7F18227A">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1.2响应文件的内容不清楚或不清晰的，造成无法评审或部分影响评审的，导致评审差错的，责任由供应商自负。</w:t>
      </w:r>
    </w:p>
    <w:p w14:paraId="545351DA">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2.响应</w:t>
      </w:r>
      <w:r>
        <w:rPr>
          <w:rFonts w:hint="eastAsia" w:ascii="宋体" w:hAnsi="宋体" w:cs="宋体"/>
          <w:color w:val="auto"/>
          <w:sz w:val="28"/>
          <w:szCs w:val="28"/>
          <w:highlight w:val="none"/>
          <w:lang w:eastAsia="zh-CN"/>
        </w:rPr>
        <w:t>文件</w:t>
      </w:r>
      <w:r>
        <w:rPr>
          <w:rFonts w:hint="eastAsia" w:ascii="宋体" w:hAnsi="宋体" w:cs="宋体"/>
          <w:color w:val="auto"/>
          <w:sz w:val="28"/>
          <w:szCs w:val="28"/>
          <w:highlight w:val="none"/>
        </w:rPr>
        <w:t>截止日期</w:t>
      </w:r>
    </w:p>
    <w:p w14:paraId="6AF4481D">
      <w:pPr>
        <w:adjustRightInd w:val="0"/>
        <w:snapToGrid w:val="0"/>
        <w:spacing w:line="500" w:lineRule="exact"/>
        <w:ind w:firstLine="560" w:firstLineChars="200"/>
        <w:rPr>
          <w:rFonts w:ascii="宋体" w:hAnsi="宋体" w:cs="宋体"/>
          <w:color w:val="auto"/>
          <w:sz w:val="28"/>
          <w:szCs w:val="28"/>
          <w:highlight w:val="none"/>
        </w:rPr>
      </w:pPr>
      <w:bookmarkStart w:id="50" w:name="_Toc513029227"/>
      <w:bookmarkStart w:id="51" w:name="_Toc20823299"/>
      <w:bookmarkStart w:id="52" w:name="_Toc16938543"/>
      <w:r>
        <w:rPr>
          <w:rFonts w:hint="eastAsia" w:ascii="宋体" w:hAnsi="宋体" w:cs="宋体"/>
          <w:color w:val="auto"/>
          <w:sz w:val="28"/>
          <w:szCs w:val="28"/>
          <w:highlight w:val="none"/>
        </w:rPr>
        <w:t>2.1 响应供应商提交的响应文件的时间不得迟于采购公告中规定的响应文件提交截止时间。响应供应商应充分考虑天气、</w:t>
      </w:r>
      <w:r>
        <w:rPr>
          <w:rFonts w:hint="eastAsia" w:ascii="宋体" w:hAnsi="宋体" w:eastAsia="宋体" w:cs="宋体"/>
          <w:bCs/>
          <w:color w:val="auto"/>
          <w:sz w:val="28"/>
          <w:szCs w:val="28"/>
          <w:highlight w:val="none"/>
        </w:rPr>
        <w:t>快递速度、</w:t>
      </w:r>
      <w:r>
        <w:rPr>
          <w:rFonts w:hint="eastAsia" w:ascii="宋体" w:hAnsi="宋体" w:cs="宋体"/>
          <w:color w:val="auto"/>
          <w:sz w:val="28"/>
          <w:szCs w:val="28"/>
          <w:highlight w:val="none"/>
        </w:rPr>
        <w:t>路程等因素，如因供应商自身原因造成的后果由响应供应商自行承担全部责任。</w:t>
      </w:r>
    </w:p>
    <w:p w14:paraId="50EDDED9">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2.2 采购人可以按照规定，通过修改响应文件酌情延长响应文件提交截止日期，在此情况下，响应供应商的所有权利和义务以及响应供应商受制的截止日期均应以延长后新的截止日期为准。</w:t>
      </w:r>
    </w:p>
    <w:p w14:paraId="36A466CD">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3.响应文件</w:t>
      </w:r>
      <w:bookmarkEnd w:id="50"/>
      <w:bookmarkEnd w:id="51"/>
      <w:bookmarkEnd w:id="52"/>
      <w:r>
        <w:rPr>
          <w:rFonts w:hint="eastAsia" w:ascii="宋体" w:hAnsi="宋体" w:cs="宋体"/>
          <w:bCs/>
          <w:color w:val="auto"/>
          <w:sz w:val="28"/>
          <w:szCs w:val="28"/>
          <w:highlight w:val="none"/>
        </w:rPr>
        <w:t>的拒收</w:t>
      </w:r>
    </w:p>
    <w:p w14:paraId="2E2F6EB0">
      <w:pPr>
        <w:adjustRightInd w:val="0"/>
        <w:snapToGrid w:val="0"/>
        <w:spacing w:line="500" w:lineRule="exact"/>
        <w:ind w:firstLine="560" w:firstLineChars="200"/>
        <w:rPr>
          <w:rFonts w:ascii="宋体" w:hAnsi="宋体" w:cs="宋体"/>
          <w:color w:val="auto"/>
          <w:sz w:val="28"/>
          <w:szCs w:val="28"/>
          <w:highlight w:val="none"/>
        </w:rPr>
      </w:pPr>
      <w:bookmarkStart w:id="53" w:name="_Toc16938544"/>
      <w:bookmarkStart w:id="54" w:name="_Toc20823300"/>
      <w:bookmarkStart w:id="55" w:name="_Toc513029228"/>
      <w:r>
        <w:rPr>
          <w:rFonts w:hint="eastAsia" w:ascii="宋体" w:hAnsi="宋体" w:cs="宋体"/>
          <w:color w:val="auto"/>
          <w:sz w:val="28"/>
          <w:szCs w:val="28"/>
          <w:highlight w:val="none"/>
        </w:rPr>
        <w:t>采购人拒绝接收未按照采购文件要求密封的响应文件，拒绝接收在响应文件接收截止时间后送达</w:t>
      </w:r>
      <w:r>
        <w:rPr>
          <w:rFonts w:hint="eastAsia" w:ascii="宋体" w:hAnsi="宋体" w:cs="宋体"/>
          <w:color w:val="auto"/>
          <w:sz w:val="28"/>
          <w:szCs w:val="28"/>
          <w:highlight w:val="none"/>
          <w:lang w:eastAsia="zh-CN"/>
        </w:rPr>
        <w:t>（以送达签收时间为准）</w:t>
      </w:r>
      <w:r>
        <w:rPr>
          <w:rFonts w:hint="eastAsia" w:ascii="宋体" w:hAnsi="宋体" w:cs="宋体"/>
          <w:color w:val="auto"/>
          <w:sz w:val="28"/>
          <w:szCs w:val="28"/>
          <w:highlight w:val="none"/>
        </w:rPr>
        <w:t>的响应文件。</w:t>
      </w:r>
    </w:p>
    <w:p w14:paraId="6C544E74">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4.响应文件的修改</w:t>
      </w:r>
      <w:bookmarkEnd w:id="53"/>
      <w:bookmarkEnd w:id="54"/>
      <w:bookmarkEnd w:id="55"/>
    </w:p>
    <w:p w14:paraId="48893531">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4.1 在响应文件提交截止时间之后，响应供应商不得对其响应文件作任何修改。</w:t>
      </w:r>
    </w:p>
    <w:p w14:paraId="1CCABA51">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4.2 在响应文件提交截止时间至采购文件中规定的响应有效期满之间的这段时间内，响应供应商不得撤回其响应。</w:t>
      </w:r>
    </w:p>
    <w:p w14:paraId="29BB3287">
      <w:pPr>
        <w:adjustRightInd w:val="0"/>
        <w:snapToGrid w:val="0"/>
        <w:spacing w:line="500" w:lineRule="exact"/>
        <w:ind w:firstLine="562"/>
        <w:jc w:val="left"/>
        <w:rPr>
          <w:rFonts w:ascii="宋体" w:hAnsi="宋体" w:cs="宋体"/>
          <w:b/>
          <w:color w:val="auto"/>
          <w:sz w:val="28"/>
          <w:szCs w:val="28"/>
          <w:highlight w:val="none"/>
        </w:rPr>
      </w:pPr>
      <w:r>
        <w:rPr>
          <w:rFonts w:hint="eastAsia" w:ascii="宋体" w:hAnsi="宋体" w:cs="宋体"/>
          <w:b/>
          <w:color w:val="auto"/>
          <w:sz w:val="28"/>
          <w:szCs w:val="28"/>
          <w:highlight w:val="none"/>
        </w:rPr>
        <w:t>五、询价采购程序</w:t>
      </w:r>
    </w:p>
    <w:p w14:paraId="033D99C1">
      <w:pPr>
        <w:adjustRightInd w:val="0"/>
        <w:snapToGrid w:val="0"/>
        <w:spacing w:line="500" w:lineRule="exact"/>
        <w:ind w:firstLine="560"/>
        <w:rPr>
          <w:rFonts w:ascii="宋体" w:hAnsi="宋体" w:cs="宋体"/>
          <w:color w:val="auto"/>
          <w:sz w:val="28"/>
          <w:szCs w:val="28"/>
          <w:highlight w:val="none"/>
        </w:rPr>
      </w:pPr>
      <w:r>
        <w:rPr>
          <w:rFonts w:hint="eastAsia" w:ascii="宋体" w:hAnsi="宋体" w:cs="宋体"/>
          <w:color w:val="auto"/>
          <w:sz w:val="28"/>
          <w:szCs w:val="28"/>
          <w:highlight w:val="none"/>
        </w:rPr>
        <w:t>1.询价小组</w:t>
      </w:r>
    </w:p>
    <w:p w14:paraId="7FBDD2A4">
      <w:pPr>
        <w:adjustRightInd w:val="0"/>
        <w:snapToGrid w:val="0"/>
        <w:spacing w:line="500" w:lineRule="exact"/>
        <w:ind w:firstLine="560"/>
        <w:jc w:val="left"/>
        <w:rPr>
          <w:rFonts w:ascii="宋体" w:hAnsi="宋体" w:cs="宋体"/>
          <w:color w:val="auto"/>
          <w:sz w:val="28"/>
          <w:szCs w:val="28"/>
          <w:highlight w:val="none"/>
        </w:rPr>
      </w:pPr>
      <w:r>
        <w:rPr>
          <w:rFonts w:hint="eastAsia" w:ascii="宋体" w:hAnsi="宋体" w:cs="宋体"/>
          <w:color w:val="auto"/>
          <w:sz w:val="28"/>
          <w:szCs w:val="28"/>
          <w:highlight w:val="none"/>
        </w:rPr>
        <w:t>1.1 开标后，采购人将立即组织询价小组进行评标。</w:t>
      </w:r>
    </w:p>
    <w:p w14:paraId="62EB5C58">
      <w:pPr>
        <w:adjustRightInd w:val="0"/>
        <w:snapToGrid w:val="0"/>
        <w:spacing w:line="500" w:lineRule="exact"/>
        <w:ind w:firstLine="560"/>
        <w:jc w:val="left"/>
        <w:rPr>
          <w:rFonts w:ascii="宋体" w:hAnsi="宋体" w:cs="宋体"/>
          <w:color w:val="auto"/>
          <w:sz w:val="28"/>
          <w:szCs w:val="28"/>
          <w:highlight w:val="none"/>
        </w:rPr>
      </w:pPr>
      <w:r>
        <w:rPr>
          <w:rFonts w:hint="eastAsia" w:ascii="宋体" w:hAnsi="宋体" w:cs="宋体"/>
          <w:color w:val="auto"/>
          <w:sz w:val="28"/>
          <w:szCs w:val="28"/>
          <w:highlight w:val="none"/>
        </w:rPr>
        <w:t xml:space="preserve">1.2 </w:t>
      </w:r>
      <w:r>
        <w:rPr>
          <w:rFonts w:hint="eastAsia" w:ascii="宋体" w:hAnsi="宋体" w:eastAsia="宋体" w:cs="宋体"/>
          <w:color w:val="auto"/>
          <w:sz w:val="28"/>
          <w:szCs w:val="28"/>
          <w:highlight w:val="none"/>
        </w:rPr>
        <w:t>询价小组由</w:t>
      </w:r>
      <w:r>
        <w:rPr>
          <w:rFonts w:hint="eastAsia" w:ascii="宋体" w:hAnsi="宋体" w:cs="宋体"/>
          <w:color w:val="auto"/>
          <w:sz w:val="28"/>
          <w:szCs w:val="28"/>
          <w:highlight w:val="none"/>
          <w:lang w:eastAsia="zh-CN"/>
        </w:rPr>
        <w:t>政府</w:t>
      </w:r>
      <w:r>
        <w:rPr>
          <w:rFonts w:hint="eastAsia" w:ascii="宋体" w:hAnsi="宋体" w:eastAsia="宋体" w:cs="宋体"/>
          <w:color w:val="auto"/>
          <w:sz w:val="28"/>
          <w:szCs w:val="28"/>
          <w:highlight w:val="none"/>
        </w:rPr>
        <w:t>采购评审专家</w:t>
      </w:r>
      <w:r>
        <w:rPr>
          <w:rFonts w:hint="eastAsia" w:ascii="宋体" w:hAnsi="宋体" w:eastAsia="宋体" w:cs="宋体"/>
          <w:color w:val="auto"/>
          <w:sz w:val="28"/>
          <w:szCs w:val="28"/>
          <w:highlight w:val="none"/>
          <w:lang w:eastAsia="zh-CN"/>
        </w:rPr>
        <w:t>和</w:t>
      </w:r>
      <w:r>
        <w:rPr>
          <w:rFonts w:hint="eastAsia" w:ascii="宋体" w:hAnsi="宋体" w:eastAsia="宋体" w:cs="宋体"/>
          <w:color w:val="auto"/>
          <w:sz w:val="28"/>
          <w:szCs w:val="28"/>
          <w:highlight w:val="none"/>
        </w:rPr>
        <w:t>采购人代表组成，且人员构成符合政府采购有关规定。</w:t>
      </w:r>
    </w:p>
    <w:p w14:paraId="458E64D0">
      <w:pPr>
        <w:adjustRightInd w:val="0"/>
        <w:snapToGrid w:val="0"/>
        <w:spacing w:line="500" w:lineRule="exact"/>
        <w:ind w:firstLine="560"/>
        <w:jc w:val="left"/>
        <w:rPr>
          <w:rFonts w:ascii="宋体" w:hAnsi="宋体" w:cs="宋体"/>
          <w:color w:val="auto"/>
          <w:sz w:val="28"/>
          <w:szCs w:val="28"/>
          <w:highlight w:val="none"/>
        </w:rPr>
      </w:pPr>
      <w:r>
        <w:rPr>
          <w:rFonts w:hint="eastAsia" w:ascii="宋体" w:hAnsi="宋体" w:cs="宋体"/>
          <w:color w:val="auto"/>
          <w:sz w:val="28"/>
          <w:szCs w:val="28"/>
          <w:highlight w:val="none"/>
        </w:rPr>
        <w:t>1.3询价小组应当按照客观、公正、审慎的原则评审响应供应商的响应文件。</w:t>
      </w:r>
    </w:p>
    <w:p w14:paraId="7C7EC70B">
      <w:pPr>
        <w:adjustRightInd w:val="0"/>
        <w:snapToGrid w:val="0"/>
        <w:spacing w:line="500" w:lineRule="exact"/>
        <w:ind w:firstLine="560"/>
        <w:rPr>
          <w:rFonts w:ascii="宋体" w:hAnsi="宋体" w:cs="宋体"/>
          <w:color w:val="auto"/>
          <w:sz w:val="28"/>
          <w:szCs w:val="28"/>
          <w:highlight w:val="none"/>
        </w:rPr>
      </w:pPr>
      <w:r>
        <w:rPr>
          <w:rFonts w:hint="eastAsia" w:ascii="宋体" w:hAnsi="宋体" w:cs="宋体"/>
          <w:color w:val="auto"/>
          <w:sz w:val="28"/>
          <w:szCs w:val="28"/>
          <w:highlight w:val="none"/>
        </w:rPr>
        <w:t>2.响应的澄清</w:t>
      </w:r>
    </w:p>
    <w:p w14:paraId="48A36F4B">
      <w:pPr>
        <w:adjustRightInd w:val="0"/>
        <w:snapToGrid w:val="0"/>
        <w:spacing w:line="500" w:lineRule="exact"/>
        <w:ind w:firstLine="560"/>
        <w:jc w:val="left"/>
        <w:rPr>
          <w:rFonts w:ascii="宋体" w:hAnsi="宋体" w:cs="宋体"/>
          <w:color w:val="auto"/>
          <w:sz w:val="28"/>
          <w:szCs w:val="28"/>
          <w:highlight w:val="none"/>
        </w:rPr>
      </w:pPr>
      <w:r>
        <w:rPr>
          <w:rFonts w:hint="eastAsia" w:ascii="宋体" w:hAnsi="宋体" w:cs="宋体"/>
          <w:color w:val="auto"/>
          <w:sz w:val="28"/>
          <w:szCs w:val="28"/>
          <w:highlight w:val="none"/>
        </w:rPr>
        <w:t>2.1评审期间，为有助于对响应文件的审查、评价和比较，询价小组有权要求供应商对其响应文件进行澄清，但并非对每个供应商都作澄清要求。</w:t>
      </w:r>
    </w:p>
    <w:p w14:paraId="63031467">
      <w:pPr>
        <w:adjustRightInd w:val="0"/>
        <w:snapToGrid w:val="0"/>
        <w:spacing w:line="500" w:lineRule="exact"/>
        <w:ind w:firstLine="560"/>
        <w:jc w:val="left"/>
        <w:rPr>
          <w:rFonts w:ascii="宋体" w:hAnsi="宋体" w:cs="宋体"/>
          <w:color w:val="auto"/>
          <w:sz w:val="28"/>
          <w:szCs w:val="28"/>
          <w:highlight w:val="none"/>
        </w:rPr>
      </w:pPr>
      <w:r>
        <w:rPr>
          <w:rFonts w:hint="eastAsia" w:ascii="宋体" w:hAnsi="宋体" w:cs="宋体"/>
          <w:color w:val="auto"/>
          <w:sz w:val="28"/>
          <w:szCs w:val="28"/>
          <w:highlight w:val="none"/>
        </w:rPr>
        <w:t>2.2接到询价小组澄清要求的供应商应派人按询价小组规定的时间和格式作出澄清，澄清的内容作为响应文件的补充部分，但响应的价格和实质性的内容不得做任何更改。</w:t>
      </w:r>
    </w:p>
    <w:p w14:paraId="462383E9">
      <w:pPr>
        <w:adjustRightInd w:val="0"/>
        <w:snapToGrid w:val="0"/>
        <w:spacing w:line="500" w:lineRule="exact"/>
        <w:ind w:firstLine="560"/>
        <w:jc w:val="left"/>
        <w:rPr>
          <w:rFonts w:ascii="宋体" w:hAnsi="宋体" w:cs="宋体"/>
          <w:color w:val="auto"/>
          <w:sz w:val="28"/>
          <w:szCs w:val="28"/>
          <w:highlight w:val="none"/>
        </w:rPr>
      </w:pPr>
      <w:r>
        <w:rPr>
          <w:rFonts w:hint="eastAsia" w:ascii="宋体" w:hAnsi="宋体" w:cs="宋体"/>
          <w:color w:val="auto"/>
          <w:sz w:val="28"/>
          <w:szCs w:val="28"/>
          <w:highlight w:val="none"/>
        </w:rPr>
        <w:t>2.3 接到询价小组澄清要求的供应商如未按规定做出澄清，其风险由供应商自行承担。</w:t>
      </w:r>
    </w:p>
    <w:p w14:paraId="4E8CFE8D">
      <w:pPr>
        <w:adjustRightInd w:val="0"/>
        <w:snapToGrid w:val="0"/>
        <w:spacing w:line="500" w:lineRule="exact"/>
        <w:ind w:firstLine="560"/>
        <w:rPr>
          <w:rFonts w:ascii="宋体" w:hAnsi="宋体" w:cs="宋体"/>
          <w:color w:val="auto"/>
          <w:sz w:val="28"/>
          <w:szCs w:val="28"/>
          <w:highlight w:val="none"/>
        </w:rPr>
      </w:pPr>
      <w:r>
        <w:rPr>
          <w:rFonts w:hint="eastAsia" w:ascii="宋体" w:hAnsi="宋体" w:cs="宋体"/>
          <w:color w:val="auto"/>
          <w:sz w:val="28"/>
          <w:szCs w:val="28"/>
          <w:highlight w:val="none"/>
        </w:rPr>
        <w:t>3.对响应文件的初审</w:t>
      </w:r>
    </w:p>
    <w:p w14:paraId="7D3E52E5">
      <w:pPr>
        <w:adjustRightInd w:val="0"/>
        <w:snapToGrid w:val="0"/>
        <w:spacing w:line="500" w:lineRule="exact"/>
        <w:ind w:firstLine="560"/>
        <w:jc w:val="left"/>
        <w:rPr>
          <w:rFonts w:ascii="宋体" w:hAnsi="宋体" w:cs="宋体"/>
          <w:color w:val="auto"/>
          <w:sz w:val="28"/>
          <w:szCs w:val="28"/>
          <w:highlight w:val="none"/>
        </w:rPr>
      </w:pPr>
      <w:r>
        <w:rPr>
          <w:rFonts w:hint="eastAsia" w:ascii="宋体" w:hAnsi="宋体" w:cs="宋体"/>
          <w:color w:val="auto"/>
          <w:sz w:val="28"/>
          <w:szCs w:val="28"/>
          <w:highlight w:val="none"/>
        </w:rPr>
        <w:t>3.1响应文件初审分为资格性检查和符合性检查。</w:t>
      </w:r>
    </w:p>
    <w:p w14:paraId="4113C108">
      <w:pPr>
        <w:numPr>
          <w:ilvl w:val="0"/>
          <w:numId w:val="1"/>
        </w:numPr>
        <w:adjustRightInd w:val="0"/>
        <w:snapToGrid w:val="0"/>
        <w:spacing w:line="500" w:lineRule="exact"/>
        <w:ind w:firstLine="560"/>
        <w:jc w:val="left"/>
        <w:rPr>
          <w:rFonts w:ascii="宋体" w:hAnsi="宋体" w:cs="宋体"/>
          <w:color w:val="auto"/>
          <w:sz w:val="28"/>
          <w:szCs w:val="28"/>
          <w:highlight w:val="none"/>
        </w:rPr>
      </w:pPr>
      <w:r>
        <w:rPr>
          <w:rFonts w:hint="eastAsia" w:ascii="宋体" w:hAnsi="宋体" w:cs="宋体"/>
          <w:color w:val="auto"/>
          <w:sz w:val="28"/>
          <w:szCs w:val="28"/>
          <w:highlight w:val="none"/>
        </w:rPr>
        <w:t>资格性检查：依据法律法规和采购文件的规定，对响应文件中的资格证明文件等进行审查，以确定供应商是否具备参加询价的资格。</w:t>
      </w:r>
    </w:p>
    <w:p w14:paraId="2FE56A83">
      <w:pPr>
        <w:adjustRightInd w:val="0"/>
        <w:snapToGrid w:val="0"/>
        <w:spacing w:line="50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资格性审查未通过的响应供应商作无效响应处理。</w:t>
      </w:r>
    </w:p>
    <w:p w14:paraId="68FFFD09">
      <w:pPr>
        <w:adjustRightInd w:val="0"/>
        <w:snapToGrid w:val="0"/>
        <w:spacing w:line="500" w:lineRule="exact"/>
        <w:ind w:firstLine="560"/>
        <w:jc w:val="left"/>
        <w:rPr>
          <w:rFonts w:ascii="宋体" w:hAnsi="宋体" w:cs="宋体"/>
          <w:color w:val="auto"/>
          <w:sz w:val="28"/>
          <w:szCs w:val="28"/>
          <w:highlight w:val="none"/>
        </w:rPr>
      </w:pPr>
      <w:r>
        <w:rPr>
          <w:rFonts w:hint="eastAsia" w:ascii="宋体" w:hAnsi="宋体" w:cs="宋体"/>
          <w:color w:val="auto"/>
          <w:sz w:val="28"/>
          <w:szCs w:val="28"/>
          <w:highlight w:val="none"/>
        </w:rPr>
        <w:t>（2）符合性检查：依据采购文件的规定，从响应文件的有效性、完整性和对采购文件的响应程度进行审查，以确定是否对采购文件的实质性要求作出响应。符合性审查未通过的响应供应商作无效响应处理。</w:t>
      </w:r>
    </w:p>
    <w:p w14:paraId="3B9117D4">
      <w:pPr>
        <w:adjustRightInd w:val="0"/>
        <w:snapToGrid w:val="0"/>
        <w:spacing w:line="500" w:lineRule="exact"/>
        <w:ind w:firstLine="560"/>
        <w:jc w:val="left"/>
        <w:rPr>
          <w:rFonts w:ascii="宋体" w:hAnsi="宋体" w:cs="宋体"/>
          <w:color w:val="auto"/>
          <w:sz w:val="28"/>
          <w:szCs w:val="28"/>
          <w:highlight w:val="none"/>
        </w:rPr>
      </w:pPr>
      <w:r>
        <w:rPr>
          <w:rFonts w:hint="eastAsia" w:ascii="宋体" w:hAnsi="宋体" w:cs="宋体"/>
          <w:color w:val="auto"/>
          <w:sz w:val="28"/>
          <w:szCs w:val="28"/>
          <w:highlight w:val="none"/>
        </w:rPr>
        <w:t>（3）未通过资格性审查或符合性审查的响应供应商，代理机构将告知其未通过资格性审查或符合性审查的原因。</w:t>
      </w:r>
    </w:p>
    <w:p w14:paraId="08F940E9">
      <w:pPr>
        <w:adjustRightInd w:val="0"/>
        <w:snapToGrid w:val="0"/>
        <w:spacing w:line="500" w:lineRule="exact"/>
        <w:ind w:firstLine="560"/>
        <w:jc w:val="left"/>
        <w:rPr>
          <w:rFonts w:ascii="宋体" w:hAnsi="宋体" w:cs="宋体"/>
          <w:color w:val="auto"/>
          <w:sz w:val="28"/>
          <w:szCs w:val="28"/>
          <w:highlight w:val="none"/>
        </w:rPr>
      </w:pPr>
      <w:r>
        <w:rPr>
          <w:rFonts w:hint="eastAsia" w:ascii="宋体" w:hAnsi="宋体" w:cs="宋体"/>
          <w:color w:val="auto"/>
          <w:sz w:val="28"/>
          <w:szCs w:val="28"/>
          <w:highlight w:val="none"/>
        </w:rPr>
        <w:t>3.2</w:t>
      </w:r>
      <w:r>
        <w:rPr>
          <w:rFonts w:hint="eastAsia" w:ascii="宋体" w:hAnsi="宋体" w:cs="宋体"/>
          <w:bCs/>
          <w:color w:val="auto"/>
          <w:sz w:val="28"/>
          <w:szCs w:val="28"/>
          <w:highlight w:val="none"/>
        </w:rPr>
        <w:t>询价小组将对确定为实质性响应的响应进行进一步审核，看其是否有计算</w:t>
      </w:r>
      <w:r>
        <w:rPr>
          <w:rFonts w:hint="eastAsia" w:ascii="宋体" w:hAnsi="宋体" w:cs="宋体"/>
          <w:color w:val="auto"/>
          <w:sz w:val="28"/>
          <w:szCs w:val="28"/>
          <w:highlight w:val="none"/>
        </w:rPr>
        <w:t>上或累加上的算术错误，修正错误的原则如下：</w:t>
      </w:r>
    </w:p>
    <w:p w14:paraId="30B52118">
      <w:pPr>
        <w:adjustRightInd w:val="0"/>
        <w:snapToGrid w:val="0"/>
        <w:spacing w:line="500" w:lineRule="exact"/>
        <w:ind w:firstLine="560"/>
        <w:jc w:val="left"/>
        <w:rPr>
          <w:rFonts w:ascii="宋体" w:hAnsi="宋体" w:cs="宋体"/>
          <w:color w:val="auto"/>
          <w:sz w:val="28"/>
          <w:szCs w:val="28"/>
          <w:highlight w:val="none"/>
        </w:rPr>
      </w:pPr>
      <w:r>
        <w:rPr>
          <w:rFonts w:hint="eastAsia" w:ascii="宋体" w:hAnsi="宋体" w:cs="宋体"/>
          <w:color w:val="auto"/>
          <w:sz w:val="28"/>
          <w:szCs w:val="28"/>
          <w:highlight w:val="none"/>
        </w:rPr>
        <w:t>（1）响应文件中</w:t>
      </w:r>
      <w:r>
        <w:rPr>
          <w:rFonts w:hint="eastAsia" w:ascii="宋体" w:hAnsi="宋体" w:cs="宋体"/>
          <w:color w:val="auto"/>
          <w:sz w:val="28"/>
          <w:szCs w:val="28"/>
          <w:highlight w:val="none"/>
          <w:lang w:eastAsia="zh-CN"/>
        </w:rPr>
        <w:t>报价总表</w:t>
      </w:r>
      <w:r>
        <w:rPr>
          <w:rFonts w:hint="eastAsia" w:ascii="宋体" w:hAnsi="宋体" w:cs="宋体"/>
          <w:color w:val="auto"/>
          <w:sz w:val="28"/>
          <w:szCs w:val="28"/>
          <w:highlight w:val="none"/>
        </w:rPr>
        <w:t>内容与响应文件中相应内容不一致的，以报价</w:t>
      </w:r>
      <w:r>
        <w:rPr>
          <w:rFonts w:hint="eastAsia" w:ascii="宋体" w:hAnsi="宋体" w:cs="宋体"/>
          <w:color w:val="auto"/>
          <w:sz w:val="28"/>
          <w:szCs w:val="28"/>
          <w:highlight w:val="none"/>
          <w:lang w:eastAsia="zh-CN"/>
        </w:rPr>
        <w:t>总</w:t>
      </w:r>
      <w:r>
        <w:rPr>
          <w:rFonts w:hint="eastAsia" w:ascii="宋体" w:hAnsi="宋体" w:cs="宋体"/>
          <w:color w:val="auto"/>
          <w:sz w:val="28"/>
          <w:szCs w:val="28"/>
          <w:highlight w:val="none"/>
        </w:rPr>
        <w:t>表为准。</w:t>
      </w:r>
    </w:p>
    <w:p w14:paraId="16575E7D">
      <w:pPr>
        <w:adjustRightInd w:val="0"/>
        <w:snapToGrid w:val="0"/>
        <w:spacing w:line="500" w:lineRule="exact"/>
        <w:ind w:firstLine="560"/>
        <w:jc w:val="left"/>
        <w:rPr>
          <w:rFonts w:ascii="宋体" w:hAnsi="宋体" w:cs="宋体"/>
          <w:color w:val="auto"/>
          <w:sz w:val="28"/>
          <w:szCs w:val="28"/>
          <w:highlight w:val="none"/>
        </w:rPr>
      </w:pPr>
      <w:r>
        <w:rPr>
          <w:rFonts w:hint="eastAsia" w:ascii="宋体" w:hAnsi="宋体" w:cs="宋体"/>
          <w:color w:val="auto"/>
          <w:sz w:val="28"/>
          <w:szCs w:val="28"/>
          <w:highlight w:val="none"/>
        </w:rPr>
        <w:t>（2）大写金额和小写金额不一致的，以大写金额为准。</w:t>
      </w:r>
    </w:p>
    <w:p w14:paraId="35E7A395">
      <w:pPr>
        <w:adjustRightInd w:val="0"/>
        <w:snapToGrid w:val="0"/>
        <w:spacing w:line="500" w:lineRule="exact"/>
        <w:ind w:firstLine="560"/>
        <w:jc w:val="left"/>
        <w:rPr>
          <w:rFonts w:ascii="宋体" w:hAnsi="宋体" w:cs="宋体"/>
          <w:color w:val="auto"/>
          <w:sz w:val="28"/>
          <w:szCs w:val="28"/>
          <w:highlight w:val="none"/>
        </w:rPr>
      </w:pPr>
      <w:r>
        <w:rPr>
          <w:rFonts w:hint="eastAsia" w:ascii="宋体" w:hAnsi="宋体" w:cs="宋体"/>
          <w:color w:val="auto"/>
          <w:sz w:val="28"/>
          <w:szCs w:val="28"/>
          <w:highlight w:val="none"/>
        </w:rPr>
        <w:t>（3）总价金额与按单价汇总金额不一致的，以单价金额计算结果为准。</w:t>
      </w:r>
    </w:p>
    <w:p w14:paraId="502EC4D3">
      <w:pPr>
        <w:adjustRightInd w:val="0"/>
        <w:snapToGrid w:val="0"/>
        <w:spacing w:line="500" w:lineRule="exact"/>
        <w:ind w:firstLine="560"/>
        <w:jc w:val="left"/>
        <w:rPr>
          <w:rFonts w:ascii="宋体" w:hAnsi="宋体" w:cs="宋体"/>
          <w:color w:val="auto"/>
          <w:sz w:val="28"/>
          <w:szCs w:val="28"/>
          <w:highlight w:val="none"/>
        </w:rPr>
      </w:pPr>
      <w:r>
        <w:rPr>
          <w:rFonts w:hint="eastAsia" w:ascii="宋体" w:hAnsi="宋体" w:cs="宋体"/>
          <w:color w:val="auto"/>
          <w:sz w:val="28"/>
          <w:szCs w:val="28"/>
          <w:highlight w:val="none"/>
        </w:rPr>
        <w:t>同时出现两种以上错误的，按照前款规定的顺序修正。</w:t>
      </w:r>
    </w:p>
    <w:p w14:paraId="1E0101C5">
      <w:pPr>
        <w:adjustRightInd w:val="0"/>
        <w:snapToGrid w:val="0"/>
        <w:spacing w:line="50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3.3询价小组将按上述修正错误的方法调整响应文件中的响应报价，并告知响应供应商，调整后的价格应对响应供应商具有约束力。如果响应供应商不接受修正后的价格，则其响应将被拒绝。</w:t>
      </w:r>
    </w:p>
    <w:p w14:paraId="7F8503F5">
      <w:pPr>
        <w:adjustRightInd w:val="0"/>
        <w:snapToGrid w:val="0"/>
        <w:spacing w:line="50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3.4本采购项目为一个完整标的，询价小组不接受不完整的响应报价。响应供应商或其授权委托人必须对所有项目分别报单价，并合计总价。询价小组有权将未按规定填写的报价视为无效响应。</w:t>
      </w:r>
    </w:p>
    <w:p w14:paraId="142ACBDD">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3.5询价小组允许修正响应文件中不构成重大偏离的、微小的、非正规的、不一致的或不规则的地方，但这些修改不能影响任何响应供应商相应的名次排列。</w:t>
      </w:r>
    </w:p>
    <w:p w14:paraId="3F13E5E9">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3.6提供同一品牌同一型号产品的不同响应供应商参加同一合同项下响应的，以其中通过资格性审查、符合性审查且报价最低的参加评审；报价相同的，由询价小组按照采购文件规定的方式（采购文件未规定的通过随机抽取的方式）确定一个参加评审的响应供应商，其他供应商作为无效响应处理。</w:t>
      </w:r>
    </w:p>
    <w:p w14:paraId="60E95DB8">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非单一产品采购项目，采购文件中将载明其中的核心产品。多家响应供应商提供的核心产品为同一品牌同一型号的，按前款规定处理。</w:t>
      </w:r>
    </w:p>
    <w:p w14:paraId="14A837D0">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3.7响应供应商在询价采购活动全过程中应保持通讯畅通，并安排专人与采购人及询价小组联系。</w:t>
      </w:r>
    </w:p>
    <w:p w14:paraId="208A16BF">
      <w:pPr>
        <w:adjustRightInd w:val="0"/>
        <w:snapToGrid w:val="0"/>
        <w:spacing w:line="500" w:lineRule="exact"/>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4.无效响应及废标情形</w:t>
      </w:r>
    </w:p>
    <w:p w14:paraId="1782BDC3">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4.1符合下列情形之一者，响应供应商响应无效：</w:t>
      </w:r>
    </w:p>
    <w:p w14:paraId="2FAC7FFA">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（1）响应供应商未按本采购文件要求进行制作或密封的；</w:t>
      </w:r>
    </w:p>
    <w:p w14:paraId="269493EE">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（2）响应文件未按采购文件的要求签字或盖章的；</w:t>
      </w:r>
    </w:p>
    <w:p w14:paraId="682A23E7">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（3）响应文件未按规定加盖供应商印章，投标报价部分未盖章的；</w:t>
      </w:r>
    </w:p>
    <w:p w14:paraId="27A221B8">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（4）响应文件的关键内容字迹模糊，无法辨认的；</w:t>
      </w:r>
    </w:p>
    <w:p w14:paraId="44F877D4">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（5）同一响应供应商提交两个（含两个）以上不同的响应报价的；</w:t>
      </w:r>
    </w:p>
    <w:p w14:paraId="04C4D4A4">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（6）响应供应商不具备采购文件中规定资格要求的；</w:t>
      </w:r>
    </w:p>
    <w:p w14:paraId="751FA347">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（7）响应供应商的报价超过了采购预算或最高限价的；</w:t>
      </w:r>
    </w:p>
    <w:p w14:paraId="18309007">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（8）未通过资格性、符合性审查的；</w:t>
      </w:r>
    </w:p>
    <w:p w14:paraId="3EA54F34">
      <w:pPr>
        <w:keepNext w:val="0"/>
        <w:keepLines w:val="0"/>
        <w:pageBreakBefore w:val="0"/>
        <w:kinsoku/>
        <w:wordWrap/>
        <w:overflowPunct/>
        <w:topLinePunct w:val="0"/>
        <w:autoSpaceDE/>
        <w:autoSpaceDN/>
        <w:bidi w:val="0"/>
        <w:adjustRightInd w:val="0"/>
        <w:snapToGrid w:val="0"/>
        <w:spacing w:line="48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rPr>
        <w:t>）不符合询价采购文件中规定的其他实质性要求和条件的；</w:t>
      </w:r>
    </w:p>
    <w:p w14:paraId="67A4AB11">
      <w:pPr>
        <w:keepNext w:val="0"/>
        <w:keepLines w:val="0"/>
        <w:pageBreakBefore w:val="0"/>
        <w:kinsoku/>
        <w:wordWrap/>
        <w:overflowPunct/>
        <w:topLinePunct w:val="0"/>
        <w:autoSpaceDE/>
        <w:autoSpaceDN/>
        <w:bidi w:val="0"/>
        <w:adjustRightInd w:val="0"/>
        <w:snapToGrid w:val="0"/>
        <w:spacing w:line="48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10</w:t>
      </w:r>
      <w:r>
        <w:rPr>
          <w:rFonts w:hint="eastAsia" w:ascii="宋体" w:hAnsi="宋体" w:eastAsia="宋体" w:cs="宋体"/>
          <w:color w:val="auto"/>
          <w:sz w:val="28"/>
          <w:szCs w:val="28"/>
          <w:highlight w:val="none"/>
        </w:rPr>
        <w:t>）响应供应商被 “信用中国”网站列入失信被执行人或重大税收违法案件当事人名单或政府采购严重失信行为记录名单。或查询“信用中国”网站后发现响应供应商存在其他不符合《中华人民共和国政府采购法》第二十二条规定条件的信用记录；</w:t>
      </w:r>
    </w:p>
    <w:p w14:paraId="6F51F918">
      <w:pPr>
        <w:keepNext w:val="0"/>
        <w:keepLines w:val="0"/>
        <w:pageBreakBefore w:val="0"/>
        <w:kinsoku/>
        <w:wordWrap/>
        <w:overflowPunct/>
        <w:topLinePunct w:val="0"/>
        <w:autoSpaceDE/>
        <w:autoSpaceDN/>
        <w:bidi w:val="0"/>
        <w:adjustRightInd w:val="0"/>
        <w:snapToGrid w:val="0"/>
        <w:spacing w:line="48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11</w:t>
      </w:r>
      <w:r>
        <w:rPr>
          <w:rFonts w:hint="eastAsia" w:ascii="宋体" w:hAnsi="宋体" w:eastAsia="宋体" w:cs="宋体"/>
          <w:color w:val="auto"/>
          <w:sz w:val="28"/>
          <w:szCs w:val="28"/>
          <w:highlight w:val="none"/>
        </w:rPr>
        <w:t>）响应文件含有采购人不能接受的附加条件的；</w:t>
      </w:r>
    </w:p>
    <w:p w14:paraId="41DA90B3">
      <w:pPr>
        <w:keepNext w:val="0"/>
        <w:keepLines w:val="0"/>
        <w:pageBreakBefore w:val="0"/>
        <w:kinsoku/>
        <w:wordWrap/>
        <w:overflowPunct/>
        <w:topLinePunct w:val="0"/>
        <w:autoSpaceDE/>
        <w:autoSpaceDN/>
        <w:bidi w:val="0"/>
        <w:adjustRightInd w:val="0"/>
        <w:snapToGrid w:val="0"/>
        <w:spacing w:line="48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12</w:t>
      </w:r>
      <w:r>
        <w:rPr>
          <w:rFonts w:hint="eastAsia" w:ascii="宋体" w:hAnsi="宋体" w:eastAsia="宋体" w:cs="宋体"/>
          <w:color w:val="auto"/>
          <w:sz w:val="28"/>
          <w:szCs w:val="28"/>
          <w:highlight w:val="none"/>
        </w:rPr>
        <w:t>）本项目采购产品被财政部、国家发展和改革委员会、生态环境部等列入“节能产品品目清单”、“环境标志产品品目清单”强制采购范围，而供应商所响应产品不在强制采购范围内的。（响应产品如属于政府强制采购节能产品品目清单范围内，响应文件中必须提供国家确定的认证机构出具的、处于有效期之内的该节能产品认证证书</w:t>
      </w:r>
      <w:r>
        <w:rPr>
          <w:rFonts w:hint="eastAsia" w:ascii="宋体" w:hAnsi="宋体" w:cs="宋体"/>
          <w:color w:val="auto"/>
          <w:sz w:val="28"/>
          <w:szCs w:val="28"/>
          <w:highlight w:val="none"/>
          <w:lang w:val="en-US" w:eastAsia="zh-CN"/>
        </w:rPr>
        <w:t>复印</w:t>
      </w:r>
      <w:r>
        <w:rPr>
          <w:rFonts w:hint="eastAsia" w:ascii="宋体" w:hAnsi="宋体" w:eastAsia="宋体" w:cs="宋体"/>
          <w:color w:val="auto"/>
          <w:sz w:val="28"/>
          <w:szCs w:val="28"/>
          <w:highlight w:val="none"/>
        </w:rPr>
        <w:t>件）；</w:t>
      </w:r>
    </w:p>
    <w:p w14:paraId="3BE3FFC0">
      <w:pPr>
        <w:keepNext w:val="0"/>
        <w:keepLines w:val="0"/>
        <w:pageBreakBefore w:val="0"/>
        <w:kinsoku/>
        <w:wordWrap/>
        <w:overflowPunct/>
        <w:topLinePunct w:val="0"/>
        <w:autoSpaceDE/>
        <w:autoSpaceDN/>
        <w:bidi w:val="0"/>
        <w:adjustRightInd w:val="0"/>
        <w:snapToGrid w:val="0"/>
        <w:spacing w:line="48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val="en-US" w:eastAsia="zh-CN"/>
        </w:rPr>
        <w:t>13</w:t>
      </w:r>
      <w:r>
        <w:rPr>
          <w:rFonts w:hint="eastAsia" w:ascii="宋体" w:hAnsi="宋体" w:eastAsia="宋体" w:cs="宋体"/>
          <w:color w:val="auto"/>
          <w:sz w:val="28"/>
          <w:szCs w:val="28"/>
          <w:highlight w:val="none"/>
        </w:rPr>
        <w:t>）其他法律、法规及本采购文件规定的属无效响应的情形。</w:t>
      </w:r>
    </w:p>
    <w:p w14:paraId="06005EE4">
      <w:pPr>
        <w:adjustRightInd w:val="0"/>
        <w:snapToGrid w:val="0"/>
        <w:spacing w:line="500" w:lineRule="exact"/>
        <w:ind w:left="839" w:leftChars="266" w:hanging="280" w:hangingChars="100"/>
        <w:rPr>
          <w:rFonts w:ascii="宋体" w:hAnsi="宋体" w:cs="宋体"/>
          <w:color w:val="auto"/>
          <w:sz w:val="28"/>
          <w:szCs w:val="28"/>
          <w:highlight w:val="none"/>
        </w:rPr>
      </w:pPr>
      <w:r>
        <w:rPr>
          <w:rFonts w:hint="eastAsia" w:ascii="宋体" w:hAnsi="宋体" w:cs="宋体"/>
          <w:color w:val="auto"/>
          <w:sz w:val="28"/>
          <w:szCs w:val="28"/>
          <w:highlight w:val="none"/>
        </w:rPr>
        <w:t>4.2符合下列情形之一者，本采购项目废标：</w:t>
      </w:r>
    </w:p>
    <w:p w14:paraId="323BCAA8">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w:t>
      </w:r>
      <w:r>
        <w:rPr>
          <w:rFonts w:hint="eastAsia" w:ascii="宋体" w:hAnsi="宋体" w:cs="宋体"/>
          <w:bCs/>
          <w:color w:val="auto"/>
          <w:sz w:val="28"/>
          <w:szCs w:val="28"/>
          <w:highlight w:val="none"/>
        </w:rPr>
        <w:t>符合专业条件的供应商或者对采购文件作实质响应的供应商不足三家的</w:t>
      </w:r>
      <w:r>
        <w:rPr>
          <w:rFonts w:hint="eastAsia" w:ascii="宋体" w:hAnsi="宋体" w:cs="宋体"/>
          <w:color w:val="auto"/>
          <w:sz w:val="28"/>
          <w:szCs w:val="28"/>
          <w:highlight w:val="none"/>
        </w:rPr>
        <w:t>；</w:t>
      </w:r>
    </w:p>
    <w:p w14:paraId="402B48C4">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（2）所有合格响应供应商的报价均超过本项目预算金额或最高限价的；</w:t>
      </w:r>
    </w:p>
    <w:p w14:paraId="65D83192">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（3）出现影响采购公正的违法、违规行为的；</w:t>
      </w:r>
    </w:p>
    <w:p w14:paraId="20999948">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（4）因重大变故，采购任务取消的；</w:t>
      </w:r>
    </w:p>
    <w:p w14:paraId="0BE977F8">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废标后，对于特殊紧急的采购项目，经监管部门批准后采购人可直接改变采购方式，现场继续组织采购活动。</w:t>
      </w:r>
    </w:p>
    <w:p w14:paraId="4CDB8C8B">
      <w:pPr>
        <w:adjustRightInd w:val="0"/>
        <w:snapToGrid w:val="0"/>
        <w:spacing w:line="500" w:lineRule="exact"/>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六、成交原则</w:t>
      </w:r>
    </w:p>
    <w:p w14:paraId="31767B76">
      <w:pPr>
        <w:adjustRightInd w:val="0"/>
        <w:snapToGrid w:val="0"/>
        <w:spacing w:line="500" w:lineRule="exact"/>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1.确定成交单位</w:t>
      </w:r>
    </w:p>
    <w:p w14:paraId="3D011D8E">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1.1询价小组将从质量和服务均能满足采购文件实质性响应要求的供应商中，按照报价由低到高顺序推荐1名成交候选供应商，若报价相同时则通过抽签方式随机确定排名顺序，并编写评审报告。</w:t>
      </w:r>
    </w:p>
    <w:p w14:paraId="351C3436">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采购人应按照询价小组推荐的成交候选供应商确定成交供应商。</w:t>
      </w:r>
    </w:p>
    <w:p w14:paraId="5B44E8F4">
      <w:pPr>
        <w:adjustRightInd w:val="0"/>
        <w:snapToGrid w:val="0"/>
        <w:spacing w:line="500" w:lineRule="exact"/>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1.2 对小微型企业、监狱企业和残疾人福利单位的价格扣除</w:t>
      </w:r>
    </w:p>
    <w:p w14:paraId="6321FD2C">
      <w:pPr>
        <w:adjustRightInd w:val="0"/>
        <w:snapToGrid w:val="0"/>
        <w:spacing w:line="50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（1）小微型企业价格扣除</w:t>
      </w:r>
    </w:p>
    <w:p w14:paraId="16088AE1">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 1 \* GB3 \* MERGEFORMAT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①</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t>本项目对小型和微型企业产品给予10%的扣除价格，用扣除后的价格参与评审。</w:t>
      </w:r>
    </w:p>
    <w:p w14:paraId="1B0EA056">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②供应商需按照采购文件的要求提供相应的《中小企业声明函》。</w:t>
      </w:r>
    </w:p>
    <w:p w14:paraId="2626B3DE">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③企业标准请参照《关于印发中小企业划型标准规定的通知》（工信部联企业[2011]300号）文件规定自行填写。</w:t>
      </w:r>
    </w:p>
    <w:p w14:paraId="184FF299">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（2）残疾人福利单位价格扣除</w:t>
      </w:r>
    </w:p>
    <w:p w14:paraId="475AC2FB">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 1 \* GB3 \* MERGEFORMAT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①</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t>本项目对残疾人福利性单位视同小型、微型企业，给予10%的价格扣除，用扣除后的价格参与评审。</w:t>
      </w:r>
    </w:p>
    <w:p w14:paraId="3C917420">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②残疾人福利单位需按照采购文件的要求提供《残疾人福利性单位声明函》。</w:t>
      </w:r>
    </w:p>
    <w:p w14:paraId="18847916">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③残疾人福利单位标准请参照《关于促进残疾人就业政府采购政策的通知》（财库〔2017〕141号）。</w:t>
      </w:r>
    </w:p>
    <w:p w14:paraId="09281977">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（3）监狱和戒毒企业价格扣除</w:t>
      </w:r>
    </w:p>
    <w:p w14:paraId="0B8A9C1B">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 1 \* GB3 \* MERGEFORMAT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①</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t>本项目对监狱和戒毒企业（简称监狱企业）视同小型、微型企业，给予10%的价格扣除，用扣除后的价格参与评审。</w:t>
      </w:r>
    </w:p>
    <w:p w14:paraId="1F9CCFB9">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②监狱企业参加政府采购活动时，需提供由省级以上监狱管理局、戒毒管理局(含新疆生产建设兵团)出具的属于监狱企业的证明文件。供应商如不提供上述证明文件，价格将不做相应扣除。</w:t>
      </w:r>
    </w:p>
    <w:p w14:paraId="7BFFA911">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③监狱企业标准请参照《关于政府采购支持监狱企业发展有关问题的通知》（财库[2014]68号）。</w:t>
      </w:r>
    </w:p>
    <w:p w14:paraId="251A6D71">
      <w:pPr>
        <w:adjustRightInd w:val="0"/>
        <w:snapToGrid w:val="0"/>
        <w:spacing w:line="50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（4）残疾人福利单位、监狱企业属于小型、微型企业的，不重复享受政策。</w:t>
      </w:r>
    </w:p>
    <w:p w14:paraId="699CC763">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5）大中型企业和其他自然人、法人或者其他组织与小型、微型企业（残疾人福利单位、监狱企业）组成联合体共同参加政府采购活动。联合协议中约定，小型、微型企业（残疾人福利单位、监狱企业）的协议合同金额占到联合体协议合同总金额30%以上的，给予联合体6%的价格扣除，用扣除后的价格参与评审。</w:t>
      </w:r>
    </w:p>
    <w:p w14:paraId="09BBF6E4">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（6）联合体各方均为小型、微型企业（残疾人福利单位、监狱企业）的，联合体享受10%价格扣除，用扣除后的价格参与评审。</w:t>
      </w:r>
    </w:p>
    <w:p w14:paraId="01B7403D">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（7）专门面向中小企业采购的项目或者采购包，不再执行价格评审优惠的扶持政策。</w:t>
      </w:r>
    </w:p>
    <w:p w14:paraId="09631EEE">
      <w:pPr>
        <w:adjustRightInd w:val="0"/>
        <w:snapToGrid w:val="0"/>
        <w:spacing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（8）根据《江苏省政府采购信用管理暂行办法》的规定，对有失信行为的供应商将根据信用评价结果按规定予以扣分或价格加成。</w:t>
      </w:r>
    </w:p>
    <w:p w14:paraId="1254B2CA">
      <w:pPr>
        <w:keepNext w:val="0"/>
        <w:keepLines w:val="0"/>
        <w:pageBreakBefore w:val="0"/>
        <w:kinsoku/>
        <w:wordWrap/>
        <w:overflowPunct/>
        <w:topLinePunct w:val="0"/>
        <w:autoSpaceDE/>
        <w:autoSpaceDN/>
        <w:bidi w:val="0"/>
        <w:adjustRightInd w:val="0"/>
        <w:snapToGrid w:val="0"/>
        <w:spacing w:line="48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1.3如出现供应商最低报价相同的情况，则优先采购“环境标志产品”或“节能产品”。</w:t>
      </w:r>
    </w:p>
    <w:p w14:paraId="565BB657">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（1）如出现最低报价相同，且响应产品均属于“环境标志产品”和“节能产品”，则将优先采购交货期短者。</w:t>
      </w:r>
    </w:p>
    <w:p w14:paraId="176F1057">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（2）如出现最低报价相同，且响应产品不能同时满足“环境标志产品”和“节能产品”（只能满足其中一项），则将优先采购交货期短者。</w:t>
      </w:r>
    </w:p>
    <w:p w14:paraId="1AD29267">
      <w:pPr>
        <w:keepNext w:val="0"/>
        <w:keepLines w:val="0"/>
        <w:pageBreakBefore w:val="0"/>
        <w:kinsoku/>
        <w:wordWrap/>
        <w:overflowPunct/>
        <w:topLinePunct w:val="0"/>
        <w:autoSpaceDE/>
        <w:autoSpaceDN/>
        <w:bidi w:val="0"/>
        <w:adjustRightInd w:val="0"/>
        <w:snapToGrid w:val="0"/>
        <w:spacing w:line="48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1.4如出现供应商最低报价相同的情况，且响应产品均不是“环境标志产品”或“节能产品”，则将优先采购交货期短者。</w:t>
      </w:r>
    </w:p>
    <w:p w14:paraId="1B47471F">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对于同时列入环境标志产品政府采购品目清单和节能产品政府采购品目清单的产品，则其优先于只列入其中一个品目清单的产品。</w:t>
      </w:r>
    </w:p>
    <w:p w14:paraId="1880319A">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环境标志产品是指列入财政部、生态环境部最新公布的《环境标志产品政府采购品目清单》内的产品。</w:t>
      </w:r>
    </w:p>
    <w:p w14:paraId="08FBA369">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节能产品是指列入财政部、国家发展和改革委员会最新公布的《节能产品政府采购品目清单》内的产品。</w:t>
      </w:r>
    </w:p>
    <w:p w14:paraId="38B8AB0B">
      <w:pPr>
        <w:keepNext w:val="0"/>
        <w:keepLines w:val="0"/>
        <w:pageBreakBefore w:val="0"/>
        <w:kinsoku/>
        <w:wordWrap/>
        <w:overflowPunct/>
        <w:topLinePunct w:val="0"/>
        <w:autoSpaceDE/>
        <w:autoSpaceDN/>
        <w:bidi w:val="0"/>
        <w:adjustRightInd w:val="0"/>
        <w:snapToGrid w:val="0"/>
        <w:spacing w:line="48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注意：响应主要产品如为节能及环境标志产品的，响应供应商必须提供有关证明材料。</w:t>
      </w:r>
    </w:p>
    <w:p w14:paraId="16186834">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w:t>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成交结果公告</w:t>
      </w:r>
    </w:p>
    <w:p w14:paraId="26FA55E1">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采购人将在“启东市人民政府网”网站发布成交公告，公告期限为1个工作日。</w:t>
      </w:r>
    </w:p>
    <w:p w14:paraId="6A6C85DD">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w:t>
      </w:r>
      <w:r>
        <w:rPr>
          <w:rFonts w:hint="eastAsia" w:ascii="宋体" w:hAnsi="宋体" w:cs="宋体"/>
          <w:color w:val="auto"/>
          <w:sz w:val="28"/>
          <w:szCs w:val="28"/>
          <w:highlight w:val="none"/>
          <w:lang w:val="en-US" w:eastAsia="zh-CN"/>
        </w:rPr>
        <w:t>6</w:t>
      </w:r>
      <w:r>
        <w:rPr>
          <w:rFonts w:hint="eastAsia" w:ascii="宋体" w:hAnsi="宋体" w:cs="宋体"/>
          <w:color w:val="auto"/>
          <w:sz w:val="28"/>
          <w:szCs w:val="28"/>
          <w:highlight w:val="none"/>
        </w:rPr>
        <w:t>若有充分证据证明，成交供应商出现下列情况之一的，一经查实，将被取消成交资格：</w:t>
      </w:r>
    </w:p>
    <w:p w14:paraId="3D294E1C">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（1）提供虚假材料谋取成交的；</w:t>
      </w:r>
    </w:p>
    <w:p w14:paraId="554A24DD">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（2）向采购人、代理机构行贿或者提供其他不正当利益的；</w:t>
      </w:r>
    </w:p>
    <w:p w14:paraId="1FE95296">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（3）恶意竞争，响应总报价明显低于其自身合理成本且又无法提供证明的；</w:t>
      </w:r>
    </w:p>
    <w:p w14:paraId="312253F3">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（4）属于本文件规定的无效条件，但在评审过程中又未被询价小组发现的；</w:t>
      </w:r>
    </w:p>
    <w:p w14:paraId="3A81DB49">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（5）与采购人或者其他供应商恶意串通的；</w:t>
      </w:r>
    </w:p>
    <w:p w14:paraId="02236846">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（6）采取不正当手段诋毁、排挤其他供应商的；</w:t>
      </w:r>
    </w:p>
    <w:p w14:paraId="3F22DEA8">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（7）如有涉及对采购文件实质性内容的隐瞒、欺诈或违法违规行为的。</w:t>
      </w:r>
    </w:p>
    <w:p w14:paraId="1DE1FFE0">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w:t>
      </w:r>
      <w:r>
        <w:rPr>
          <w:rFonts w:hint="eastAsia" w:ascii="宋体" w:hAnsi="宋体" w:cs="宋体"/>
          <w:color w:val="auto"/>
          <w:sz w:val="28"/>
          <w:szCs w:val="28"/>
          <w:highlight w:val="none"/>
          <w:lang w:val="en-US" w:eastAsia="zh-CN"/>
        </w:rPr>
        <w:t>7</w:t>
      </w:r>
      <w:r>
        <w:rPr>
          <w:rFonts w:hint="eastAsia" w:ascii="宋体" w:hAnsi="宋体" w:cs="宋体"/>
          <w:color w:val="auto"/>
          <w:sz w:val="28"/>
          <w:szCs w:val="28"/>
          <w:highlight w:val="none"/>
        </w:rPr>
        <w:t>有下列情形之一的，视为响应供应商串通响应，响应无效：</w:t>
      </w:r>
    </w:p>
    <w:p w14:paraId="38A38C25">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（1）不同响应供应商的响应文件由同一单位或者个人编制；</w:t>
      </w:r>
    </w:p>
    <w:p w14:paraId="5CA6B242">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（2）不同响应供应商委托同一单位或者个人办理响应事宜；</w:t>
      </w:r>
    </w:p>
    <w:p w14:paraId="45EEBA26">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（3）不同响应供应商的响应文件载明的项目管理成员或者联系人员为同一人；</w:t>
      </w:r>
    </w:p>
    <w:p w14:paraId="3260B64F">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（4）不同响应供应商的响应文件异常一致或者响应报价呈规律性差异；</w:t>
      </w:r>
    </w:p>
    <w:p w14:paraId="0E85D148">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（5）不同响应供应商的响应文件相互混装。</w:t>
      </w:r>
    </w:p>
    <w:p w14:paraId="347230FE">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2.质疑处理</w:t>
      </w:r>
    </w:p>
    <w:p w14:paraId="530A2B8C">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2.1 提出质疑的供应商应当是参与所质疑项目采购活动的供应商。潜在供应商依法获取其可质疑的采购文件的，可以对采购文件提出质疑。</w:t>
      </w:r>
    </w:p>
    <w:p w14:paraId="45BC5995">
      <w:pPr>
        <w:adjustRightInd w:val="0"/>
        <w:snapToGrid w:val="0"/>
        <w:spacing w:line="50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2.2供应商认为采购文件、采购过程和采购结果使自己的权益受到损害的，可以在知道或应知其权益受到损害之日起七个工作日内，以书面形式向采购人或代理机构提出质疑。上述应知其权益受到损害之日，是指：</w:t>
      </w:r>
    </w:p>
    <w:p w14:paraId="44043F32">
      <w:pPr>
        <w:adjustRightInd w:val="0"/>
        <w:snapToGrid w:val="0"/>
        <w:spacing w:line="500" w:lineRule="exact"/>
        <w:ind w:firstLine="560" w:firstLineChars="200"/>
        <w:jc w:val="left"/>
        <w:rPr>
          <w:rFonts w:ascii="宋体" w:hAnsi="宋体" w:cs="宋体"/>
          <w:color w:val="auto"/>
          <w:kern w:val="0"/>
          <w:sz w:val="28"/>
          <w:szCs w:val="28"/>
          <w:highlight w:val="none"/>
        </w:rPr>
      </w:pPr>
      <w:r>
        <w:rPr>
          <w:rFonts w:hint="eastAsia" w:ascii="宋体" w:hAnsi="宋体" w:cs="宋体"/>
          <w:color w:val="auto"/>
          <w:sz w:val="28"/>
          <w:szCs w:val="28"/>
          <w:highlight w:val="none"/>
        </w:rPr>
        <w:t>（1）</w:t>
      </w:r>
      <w:r>
        <w:rPr>
          <w:rFonts w:hint="eastAsia" w:ascii="宋体" w:hAnsi="宋体" w:cs="宋体"/>
          <w:color w:val="auto"/>
          <w:kern w:val="0"/>
          <w:sz w:val="28"/>
          <w:szCs w:val="28"/>
          <w:highlight w:val="none"/>
        </w:rPr>
        <w:t>对可以质疑的采购文件提出质疑的，为收到采购文件之日或者采购文件公告期限届满之日；</w:t>
      </w:r>
      <w:r>
        <w:rPr>
          <w:rFonts w:hint="eastAsia" w:ascii="宋体" w:hAnsi="宋体" w:cs="宋体"/>
          <w:color w:val="auto"/>
          <w:kern w:val="0"/>
          <w:sz w:val="28"/>
          <w:szCs w:val="28"/>
          <w:highlight w:val="none"/>
        </w:rPr>
        <w:br w:type="textWrapping"/>
      </w:r>
      <w:r>
        <w:rPr>
          <w:rFonts w:hint="eastAsia" w:ascii="宋体" w:hAnsi="宋体" w:cs="宋体"/>
          <w:color w:val="auto"/>
          <w:kern w:val="0"/>
          <w:sz w:val="28"/>
          <w:szCs w:val="28"/>
          <w:highlight w:val="none"/>
        </w:rPr>
        <w:t>　　</w:t>
      </w:r>
      <w:r>
        <w:rPr>
          <w:rFonts w:hint="eastAsia" w:ascii="宋体" w:hAnsi="宋体" w:cs="宋体"/>
          <w:color w:val="auto"/>
          <w:sz w:val="28"/>
          <w:szCs w:val="28"/>
          <w:highlight w:val="none"/>
        </w:rPr>
        <w:t>（2）</w:t>
      </w:r>
      <w:r>
        <w:rPr>
          <w:rFonts w:hint="eastAsia" w:ascii="宋体" w:hAnsi="宋体" w:cs="宋体"/>
          <w:color w:val="auto"/>
          <w:kern w:val="0"/>
          <w:sz w:val="28"/>
          <w:szCs w:val="28"/>
          <w:highlight w:val="none"/>
        </w:rPr>
        <w:t>对采购过程提出质疑的，为各采购程序环节结束之日；</w:t>
      </w:r>
      <w:r>
        <w:rPr>
          <w:rFonts w:hint="eastAsia" w:ascii="宋体" w:hAnsi="宋体" w:cs="宋体"/>
          <w:color w:val="auto"/>
          <w:kern w:val="0"/>
          <w:sz w:val="28"/>
          <w:szCs w:val="28"/>
          <w:highlight w:val="none"/>
        </w:rPr>
        <w:br w:type="textWrapping"/>
      </w:r>
      <w:r>
        <w:rPr>
          <w:rFonts w:hint="eastAsia" w:ascii="宋体" w:hAnsi="宋体" w:cs="宋体"/>
          <w:color w:val="auto"/>
          <w:kern w:val="0"/>
          <w:sz w:val="28"/>
          <w:szCs w:val="28"/>
          <w:highlight w:val="none"/>
        </w:rPr>
        <w:t>　　</w:t>
      </w:r>
      <w:r>
        <w:rPr>
          <w:rFonts w:hint="eastAsia" w:ascii="宋体" w:hAnsi="宋体" w:cs="宋体"/>
          <w:color w:val="auto"/>
          <w:sz w:val="28"/>
          <w:szCs w:val="28"/>
          <w:highlight w:val="none"/>
        </w:rPr>
        <w:t>（3）</w:t>
      </w:r>
      <w:r>
        <w:rPr>
          <w:rFonts w:hint="eastAsia" w:ascii="宋体" w:hAnsi="宋体" w:cs="宋体"/>
          <w:color w:val="auto"/>
          <w:kern w:val="0"/>
          <w:sz w:val="28"/>
          <w:szCs w:val="28"/>
          <w:highlight w:val="none"/>
        </w:rPr>
        <w:t>对中标或者成交结果提出质疑的，为中标或者成交结果公告期限届满之日。</w:t>
      </w:r>
    </w:p>
    <w:p w14:paraId="111D1E35">
      <w:pPr>
        <w:adjustRightInd w:val="0"/>
        <w:snapToGrid w:val="0"/>
        <w:spacing w:line="500" w:lineRule="exact"/>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供应商应当在法定质疑期内一次性提出针对同一采购程序环节的质疑。</w:t>
      </w:r>
    </w:p>
    <w:p w14:paraId="0E6B62C0">
      <w:pPr>
        <w:adjustRightInd w:val="0"/>
        <w:snapToGrid w:val="0"/>
        <w:spacing w:line="50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2.3质疑函必须按照本采购文件中《质疑函范本》（附件12）要求的格式和内容进行填写。</w:t>
      </w:r>
      <w:r>
        <w:rPr>
          <w:rFonts w:hint="eastAsia" w:ascii="宋体" w:hAnsi="宋体" w:eastAsia="宋体" w:cs="宋体"/>
          <w:color w:val="auto"/>
          <w:sz w:val="28"/>
          <w:szCs w:val="28"/>
          <w:highlight w:val="none"/>
        </w:rPr>
        <w:t>供应商如组成联合体参加响应，则《质疑函范本》中要求签字、盖章、加盖公章之处，联合体各方均须按要求签字、盖章、加盖公章。</w:t>
      </w:r>
    </w:p>
    <w:p w14:paraId="384218F9">
      <w:pPr>
        <w:adjustRightInd w:val="0"/>
        <w:snapToGrid w:val="0"/>
        <w:spacing w:line="500" w:lineRule="exact"/>
        <w:ind w:firstLine="560" w:firstLineChars="200"/>
        <w:jc w:val="left"/>
        <w:rPr>
          <w:rFonts w:ascii="宋体" w:hAnsi="宋体" w:cs="宋体"/>
          <w:b/>
          <w:color w:val="auto"/>
          <w:sz w:val="28"/>
          <w:szCs w:val="28"/>
          <w:highlight w:val="none"/>
        </w:rPr>
      </w:pPr>
      <w:r>
        <w:rPr>
          <w:rFonts w:hint="eastAsia" w:ascii="宋体" w:hAnsi="宋体" w:cs="宋体"/>
          <w:color w:val="auto"/>
          <w:sz w:val="28"/>
          <w:szCs w:val="28"/>
          <w:highlight w:val="none"/>
        </w:rPr>
        <w:t>2.4对采购方式、采购文件中项目需求、供应商资格条件等应当由采购人答复的质疑，请向采购人提出，由采购人负责答复。为方便供应商提起质疑，供应商向采购人以书面形式提交质疑函。</w:t>
      </w:r>
    </w:p>
    <w:p w14:paraId="1A3B1422">
      <w:pPr>
        <w:adjustRightInd w:val="0"/>
        <w:snapToGrid w:val="0"/>
        <w:spacing w:line="50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采购人质疑接收人及联系方式，见采购文件第一部分。</w:t>
      </w:r>
    </w:p>
    <w:p w14:paraId="0FB0FF84">
      <w:pPr>
        <w:adjustRightInd w:val="0"/>
        <w:snapToGrid w:val="0"/>
        <w:spacing w:line="50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2.5 以下情形的质疑不予受理</w:t>
      </w:r>
    </w:p>
    <w:p w14:paraId="7E23ADAC">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（1）内容不符合《政府采购质疑和投诉办法》第十二条规定的质疑。</w:t>
      </w:r>
    </w:p>
    <w:p w14:paraId="20B0FD4A">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（2）超出政府采购法定期限的质疑。</w:t>
      </w:r>
    </w:p>
    <w:p w14:paraId="1CE0EE1D">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（3）未参加响应活动的供应商或在响应活动中自身权益未受到损害的供应商所提出的质疑。</w:t>
      </w:r>
    </w:p>
    <w:p w14:paraId="256B4FC0">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（4）供应商组成联合体参加响应，联合体中任何一方或多方未按要求签字、盖章、加盖公章的质疑。</w:t>
      </w:r>
    </w:p>
    <w:p w14:paraId="0CC56EDD">
      <w:pPr>
        <w:adjustRightInd w:val="0"/>
        <w:snapToGrid w:val="0"/>
        <w:spacing w:line="500" w:lineRule="exact"/>
        <w:ind w:firstLine="546" w:firstLineChars="195"/>
        <w:rPr>
          <w:rFonts w:ascii="宋体" w:hAnsi="宋体" w:cs="宋体"/>
          <w:color w:val="auto"/>
          <w:sz w:val="28"/>
          <w:szCs w:val="28"/>
          <w:highlight w:val="none"/>
        </w:rPr>
      </w:pPr>
      <w:r>
        <w:rPr>
          <w:rFonts w:hint="eastAsia" w:ascii="宋体" w:hAnsi="宋体" w:cs="宋体"/>
          <w:color w:val="auto"/>
          <w:sz w:val="28"/>
          <w:szCs w:val="28"/>
          <w:highlight w:val="none"/>
        </w:rPr>
        <w:t>2.6 供应商提出书面质疑必须有理、有据，不得捏造事实、提供虚假材料进行恶意质疑。否则，一经查实，采购人及采购代理有权依据政府采购的有关规定，报请政府采购监管部门对该供应商进行相应的行政处罚和记录该供应商的失信信息。</w:t>
      </w:r>
    </w:p>
    <w:p w14:paraId="5149F2CA">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3.成交通知书</w:t>
      </w:r>
    </w:p>
    <w:p w14:paraId="706D1D3D">
      <w:pPr>
        <w:pStyle w:val="40"/>
        <w:adjustRightInd w:val="0"/>
        <w:snapToGrid w:val="0"/>
        <w:spacing w:line="500" w:lineRule="exact"/>
        <w:ind w:firstLine="560"/>
        <w:rPr>
          <w:rFonts w:ascii="宋体" w:hAnsi="宋体" w:cs="宋体"/>
          <w:bCs/>
          <w:color w:val="auto"/>
          <w:sz w:val="28"/>
          <w:szCs w:val="28"/>
          <w:highlight w:val="none"/>
        </w:rPr>
      </w:pPr>
      <w:r>
        <w:rPr>
          <w:rFonts w:hint="eastAsia" w:ascii="宋体" w:hAnsi="宋体" w:cs="宋体"/>
          <w:color w:val="auto"/>
          <w:sz w:val="28"/>
          <w:szCs w:val="28"/>
          <w:highlight w:val="none"/>
        </w:rPr>
        <w:t>公告成交结果的同时，采购人</w:t>
      </w:r>
      <w:r>
        <w:rPr>
          <w:rFonts w:hint="eastAsia" w:ascii="宋体" w:hAnsi="宋体" w:cs="宋体"/>
          <w:bCs/>
          <w:color w:val="auto"/>
          <w:sz w:val="28"/>
          <w:szCs w:val="28"/>
          <w:highlight w:val="none"/>
        </w:rPr>
        <w:t>向成交供应商发放成交通知书。</w:t>
      </w:r>
    </w:p>
    <w:p w14:paraId="6854FBEF">
      <w:pPr>
        <w:pStyle w:val="40"/>
        <w:adjustRightInd w:val="0"/>
        <w:snapToGrid w:val="0"/>
        <w:spacing w:line="500" w:lineRule="exact"/>
        <w:ind w:firstLine="560"/>
        <w:rPr>
          <w:rFonts w:ascii="宋体" w:hAnsi="宋体" w:cs="宋体"/>
          <w:color w:val="auto"/>
          <w:sz w:val="28"/>
          <w:szCs w:val="28"/>
          <w:highlight w:val="none"/>
        </w:rPr>
      </w:pPr>
      <w:r>
        <w:rPr>
          <w:rFonts w:hint="eastAsia" w:ascii="宋体" w:hAnsi="宋体" w:cs="宋体"/>
          <w:color w:val="auto"/>
          <w:sz w:val="28"/>
          <w:szCs w:val="28"/>
          <w:highlight w:val="none"/>
        </w:rPr>
        <w:t>成交通知书发出后，采购人不得违法改变成交结果，成交供应商无正当理由不得放弃成交。</w:t>
      </w:r>
    </w:p>
    <w:p w14:paraId="4E2A7AA0">
      <w:pPr>
        <w:adjustRightInd w:val="0"/>
        <w:snapToGrid w:val="0"/>
        <w:spacing w:line="500" w:lineRule="exact"/>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七、授予合同</w:t>
      </w:r>
    </w:p>
    <w:p w14:paraId="61416A72">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1.签订合同</w:t>
      </w:r>
    </w:p>
    <w:p w14:paraId="40D6A6E0">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1.1成交供应商应当在成交通知书发出之日起三十日内，按照采购文件确定的事项与采购人签订政府采购合同。</w:t>
      </w:r>
    </w:p>
    <w:p w14:paraId="2705E5F2">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1.2采购文件、成交供应商的响应文件及采购过程中有关澄清、承诺文件均应作为合同附件。</w:t>
      </w:r>
    </w:p>
    <w:p w14:paraId="14A9B749">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1.3签订合同后，成交供应商不得将货物及其他相关服务进行转包。未经采购人同意，成交供应商也不得随意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14:paraId="60C78252">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2.货物和服务的追加、减少和添购</w:t>
      </w:r>
    </w:p>
    <w:p w14:paraId="53BA823F">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2.1政府采购合同履行中，采购人需追加与合同标的相同的货物和服务的，在不改变合同其他条款的前提下，可以与成交供应商协商签订补充合同，但所有补充合同的采购金额不超过原合同金额10%。</w:t>
      </w:r>
    </w:p>
    <w:p w14:paraId="66241D53">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2.2采购结束后，采购人若由于各种客观原因，必须对采购项目所牵涉的货物和服务进行适当的减少时，在双方协商一致的前提下，可以按照询价采购时的价格水平做相应的调减，并据此签订补充合同。</w:t>
      </w:r>
    </w:p>
    <w:p w14:paraId="60F80703">
      <w:pPr>
        <w:adjustRightInd w:val="0"/>
        <w:snapToGrid w:val="0"/>
        <w:spacing w:line="500" w:lineRule="exact"/>
        <w:ind w:firstLine="562" w:firstLineChars="200"/>
        <w:rPr>
          <w:rFonts w:ascii="宋体" w:hAnsi="宋体" w:cs="宋体"/>
          <w:color w:val="auto"/>
          <w:sz w:val="28"/>
          <w:szCs w:val="28"/>
          <w:highlight w:val="none"/>
        </w:rPr>
      </w:pPr>
      <w:r>
        <w:rPr>
          <w:rFonts w:hint="eastAsia" w:ascii="宋体" w:hAnsi="宋体" w:cs="宋体"/>
          <w:b/>
          <w:color w:val="auto"/>
          <w:sz w:val="28"/>
          <w:szCs w:val="28"/>
          <w:highlight w:val="none"/>
        </w:rPr>
        <w:t>八、其他说明</w:t>
      </w:r>
    </w:p>
    <w:p w14:paraId="2AFC1B79">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1.法定代表人为同一个人的两个及两个以上法人，母公司、全资子公司及其控股公司，只能有一家单位参加本项目的响应。</w:t>
      </w:r>
    </w:p>
    <w:p w14:paraId="793E15F2">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2.采购人和询价小组不向未成交的响应供应商解释未成交原因，也不公布评审过程中的相关细节。</w:t>
      </w:r>
    </w:p>
    <w:p w14:paraId="555A8B38">
      <w:pPr>
        <w:adjustRightInd w:val="0"/>
        <w:snapToGrid w:val="0"/>
        <w:spacing w:line="500" w:lineRule="exact"/>
        <w:ind w:firstLine="560" w:firstLineChars="200"/>
        <w:rPr>
          <w:rFonts w:ascii="宋体" w:hAnsi="宋体" w:cs="宋体"/>
          <w:color w:val="auto"/>
          <w:sz w:val="28"/>
          <w:szCs w:val="28"/>
          <w:highlight w:val="none"/>
        </w:rPr>
      </w:pPr>
    </w:p>
    <w:p w14:paraId="7CFA64F5">
      <w:pPr>
        <w:adjustRightInd w:val="0"/>
        <w:snapToGrid w:val="0"/>
        <w:spacing w:line="500" w:lineRule="exact"/>
        <w:ind w:firstLine="720"/>
        <w:rPr>
          <w:rFonts w:ascii="宋体" w:hAnsi="宋体" w:cs="宋体"/>
          <w:bCs/>
          <w:color w:val="auto"/>
          <w:sz w:val="36"/>
          <w:szCs w:val="36"/>
          <w:highlight w:val="none"/>
        </w:rPr>
      </w:pPr>
      <w:bookmarkStart w:id="56" w:name="_Toc32735"/>
      <w:r>
        <w:rPr>
          <w:rFonts w:hint="eastAsia" w:ascii="宋体" w:hAnsi="宋体" w:cs="宋体"/>
          <w:bCs/>
          <w:color w:val="auto"/>
          <w:sz w:val="36"/>
          <w:szCs w:val="36"/>
          <w:highlight w:val="none"/>
        </w:rPr>
        <w:br w:type="page"/>
      </w:r>
    </w:p>
    <w:p w14:paraId="1FDCA453">
      <w:pPr>
        <w:pStyle w:val="3"/>
        <w:widowControl/>
        <w:adjustRightInd w:val="0"/>
        <w:snapToGrid w:val="0"/>
        <w:spacing w:before="0" w:after="0" w:line="500" w:lineRule="exact"/>
        <w:ind w:firstLine="720"/>
        <w:jc w:val="center"/>
        <w:rPr>
          <w:rFonts w:ascii="宋体" w:hAnsi="宋体" w:cs="宋体"/>
          <w:b w:val="0"/>
          <w:color w:val="auto"/>
          <w:sz w:val="36"/>
          <w:szCs w:val="36"/>
          <w:highlight w:val="none"/>
        </w:rPr>
      </w:pPr>
      <w:r>
        <w:rPr>
          <w:rFonts w:hint="eastAsia" w:ascii="宋体" w:hAnsi="宋体" w:cs="宋体"/>
          <w:b w:val="0"/>
          <w:color w:val="auto"/>
          <w:sz w:val="36"/>
          <w:szCs w:val="36"/>
          <w:highlight w:val="none"/>
        </w:rPr>
        <w:t>第三部分  项目需求</w:t>
      </w:r>
    </w:p>
    <w:p w14:paraId="432ED1AC">
      <w:pPr>
        <w:adjustRightInd w:val="0"/>
        <w:snapToGrid w:val="0"/>
        <w:spacing w:line="500" w:lineRule="exact"/>
        <w:ind w:firstLine="562" w:firstLineChars="200"/>
        <w:rPr>
          <w:rFonts w:ascii="宋体" w:hAnsi="宋体" w:cs="宋体"/>
          <w:b/>
          <w:bCs/>
          <w:color w:val="auto"/>
          <w:sz w:val="28"/>
          <w:szCs w:val="28"/>
          <w:highlight w:val="none"/>
        </w:rPr>
      </w:pPr>
      <w:bookmarkStart w:id="57" w:name="_Toc82505662"/>
      <w:r>
        <w:rPr>
          <w:rFonts w:hint="eastAsia" w:ascii="宋体" w:hAnsi="宋体" w:cs="宋体"/>
          <w:b/>
          <w:bCs/>
          <w:color w:val="auto"/>
          <w:sz w:val="28"/>
          <w:szCs w:val="28"/>
          <w:highlight w:val="none"/>
        </w:rPr>
        <w:t>响应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2E8A4D74">
      <w:pPr>
        <w:adjustRightInd w:val="0"/>
        <w:snapToGrid w:val="0"/>
        <w:spacing w:line="500" w:lineRule="exact"/>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响应供应商不能简单照搬照抄采购文件项目需求说明中的技术、商务要求，必须作实事求是的响应。如响应供应商提供的货物和服务同采购人提出的项目需求说明中的技术、商务要求不同的，必须在《商务部分正负偏离表》和《技术部分正负偏离表》上明示。</w:t>
      </w:r>
    </w:p>
    <w:p w14:paraId="4E085D9D">
      <w:pPr>
        <w:adjustRightInd w:val="0"/>
        <w:snapToGrid w:val="0"/>
        <w:spacing w:line="500" w:lineRule="exact"/>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其内容包含：</w:t>
      </w:r>
    </w:p>
    <w:p w14:paraId="0A967905">
      <w:pPr>
        <w:adjustRightInd w:val="0"/>
        <w:snapToGrid w:val="0"/>
        <w:spacing w:line="500" w:lineRule="exact"/>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lang w:val="zh-CN"/>
        </w:rPr>
        <w:t>一、</w:t>
      </w:r>
      <w:r>
        <w:rPr>
          <w:rFonts w:hint="eastAsia" w:ascii="宋体" w:hAnsi="宋体" w:cs="宋体"/>
          <w:b/>
          <w:bCs/>
          <w:color w:val="auto"/>
          <w:sz w:val="28"/>
          <w:szCs w:val="28"/>
          <w:highlight w:val="none"/>
          <w:lang w:val="zh-CN" w:eastAsia="zh-CN"/>
        </w:rPr>
        <w:t>采购货物清单</w:t>
      </w:r>
      <w:r>
        <w:rPr>
          <w:rFonts w:hint="eastAsia" w:ascii="宋体" w:hAnsi="宋体" w:cs="宋体"/>
          <w:b/>
          <w:bCs/>
          <w:color w:val="auto"/>
          <w:sz w:val="28"/>
          <w:szCs w:val="28"/>
          <w:highlight w:val="none"/>
          <w:lang w:val="zh-CN"/>
        </w:rPr>
        <w:t>：</w:t>
      </w:r>
    </w:p>
    <w:tbl>
      <w:tblPr>
        <w:tblStyle w:val="16"/>
        <w:tblW w:w="10461" w:type="dxa"/>
        <w:tblInd w:w="-75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1"/>
        <w:gridCol w:w="845"/>
        <w:gridCol w:w="1759"/>
        <w:gridCol w:w="477"/>
        <w:gridCol w:w="478"/>
        <w:gridCol w:w="4295"/>
        <w:gridCol w:w="1269"/>
        <w:gridCol w:w="847"/>
      </w:tblGrid>
      <w:tr w14:paraId="4BE05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5AADD">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序号</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574EC">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名称</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93013">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规格</w:t>
            </w:r>
            <w:r>
              <w:rPr>
                <w:rFonts w:hint="eastAsia" w:ascii="宋体" w:hAnsi="宋体" w:cs="宋体"/>
                <w:b/>
                <w:bCs/>
                <w:i w:val="0"/>
                <w:iCs w:val="0"/>
                <w:color w:val="auto"/>
                <w:kern w:val="0"/>
                <w:sz w:val="18"/>
                <w:szCs w:val="18"/>
                <w:u w:val="none"/>
                <w:lang w:val="en-US" w:eastAsia="zh-CN" w:bidi="ar"/>
              </w:rPr>
              <w:t>（mm）</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DA089">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数量</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8E05E">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单位</w:t>
            </w:r>
          </w:p>
        </w:tc>
        <w:tc>
          <w:tcPr>
            <w:tcW w:w="4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B6A5D">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技术参数</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BDEF6">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cs="宋体"/>
                <w:b/>
                <w:bCs/>
                <w:i w:val="0"/>
                <w:iCs w:val="0"/>
                <w:color w:val="auto"/>
                <w:kern w:val="0"/>
                <w:sz w:val="18"/>
                <w:szCs w:val="18"/>
                <w:u w:val="none"/>
                <w:lang w:val="en-US" w:eastAsia="zh-CN" w:bidi="ar"/>
              </w:rPr>
              <w:t>参考</w:t>
            </w:r>
            <w:r>
              <w:rPr>
                <w:rFonts w:hint="eastAsia" w:ascii="宋体" w:hAnsi="宋体" w:eastAsia="宋体" w:cs="宋体"/>
                <w:b/>
                <w:bCs/>
                <w:i w:val="0"/>
                <w:iCs w:val="0"/>
                <w:color w:val="auto"/>
                <w:kern w:val="0"/>
                <w:sz w:val="18"/>
                <w:szCs w:val="18"/>
                <w:u w:val="none"/>
                <w:lang w:val="en-US" w:eastAsia="zh-CN" w:bidi="ar"/>
              </w:rPr>
              <w:t>图片</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583A4">
            <w:pPr>
              <w:keepNext w:val="0"/>
              <w:keepLines w:val="0"/>
              <w:widowControl/>
              <w:suppressLineNumbers w:val="0"/>
              <w:jc w:val="center"/>
              <w:textAlignment w:val="center"/>
              <w:rPr>
                <w:rFonts w:hint="default" w:ascii="宋体" w:hAnsi="宋体" w:eastAsia="宋体" w:cs="宋体"/>
                <w:b/>
                <w:bCs/>
                <w:i w:val="0"/>
                <w:iCs w:val="0"/>
                <w:color w:val="auto"/>
                <w:kern w:val="0"/>
                <w:sz w:val="18"/>
                <w:szCs w:val="18"/>
                <w:highlight w:val="yellow"/>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是否为主要标的</w:t>
            </w:r>
          </w:p>
        </w:tc>
      </w:tr>
      <w:tr w14:paraId="78308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DF5E8">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9BEFB">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电磁双眼大锅灶</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25865">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2000*1200*800/450</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9CEF1">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 xml:space="preserve">6 </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603C6">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台</w:t>
            </w:r>
          </w:p>
        </w:tc>
        <w:tc>
          <w:tcPr>
            <w:tcW w:w="4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035AA">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 xml:space="preserve">1.全SUS304不锈钢台面厚1.5mm，其它为SUS304不锈钢侧板、背板、底板采用厚1.2mm。2.电功率：≥20KW*2/380V。3.显示屏带有中文故障原因，显示屏显示用电量，每天或每个月的能耗一目了然，节能看得见。4.实时显示当前输出功率，方便火候掌控。5.DSP数字机芯，30种功能保护精巧防护设计，有效防水、防虫、防油。6.采用IPX7级防水风机，泡在水里都能转，有效防水。7.采用8档以上磁性火力开关。8.采用最先进的铲片式散热技术，散热快捷，充分保障了IGBT及机芯各元器件的正常工作，具有故障自检并能显示故障代码（包括模块超温、模块传感器、线盘传感、过压故障、过流故障、错放锅具、电源缺相）。                                                      ▲所提供产具有《食品接触产品安全认证证书》、《绿色产品评价证书》、 《节能产品认证证书》，提供国家一级能效检测报告及备案的一级能效标识，证书信息亦可在国家认证认可监督管理委员会（www.cnca.gov.cn）、中国质量认证中心（webdata.cqccms.com.cn）、中国能效标识网（www.energylabel.com.cn）上查询。                                                                                                                                                                                                                                                                                                                                                       </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847D1">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color w:val="auto"/>
                <w:lang w:val="en-US" w:eastAsia="zh-CN"/>
              </w:rPr>
              <w:t xml:space="preserve"> </w:t>
            </w:r>
            <w:r>
              <w:rPr>
                <w:color w:val="auto"/>
              </w:rPr>
              <w:drawing>
                <wp:inline distT="0" distB="0" distL="114300" distR="114300">
                  <wp:extent cx="702310" cy="426720"/>
                  <wp:effectExtent l="0" t="0" r="13970" b="0"/>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pic:cNvPicPr>
                        </pic:nvPicPr>
                        <pic:blipFill>
                          <a:blip r:embed="rId8"/>
                          <a:stretch>
                            <a:fillRect/>
                          </a:stretch>
                        </pic:blipFill>
                        <pic:spPr>
                          <a:xfrm>
                            <a:off x="0" y="0"/>
                            <a:ext cx="702310" cy="426720"/>
                          </a:xfrm>
                          <a:prstGeom prst="rect">
                            <a:avLst/>
                          </a:prstGeom>
                          <a:noFill/>
                          <a:ln w="9525">
                            <a:noFill/>
                          </a:ln>
                        </pic:spPr>
                      </pic:pic>
                    </a:graphicData>
                  </a:graphic>
                </wp:inline>
              </w:drawing>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CDE30">
            <w:pPr>
              <w:keepNext w:val="0"/>
              <w:keepLines w:val="0"/>
              <w:widowControl/>
              <w:suppressLineNumbers w:val="0"/>
              <w:jc w:val="left"/>
              <w:textAlignment w:val="center"/>
              <w:rPr>
                <w:rFonts w:hint="eastAsia" w:ascii="Times New Roman" w:hAnsi="Times New Roman" w:eastAsia="宋体" w:cs="Times New Roman"/>
                <w:color w:val="auto"/>
                <w:kern w:val="2"/>
                <w:sz w:val="21"/>
                <w:szCs w:val="24"/>
                <w:lang w:val="en-US" w:eastAsia="zh-CN" w:bidi="ar-SA"/>
              </w:rPr>
            </w:pPr>
          </w:p>
        </w:tc>
      </w:tr>
      <w:tr w14:paraId="223D6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EE88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0BD4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电磁双眼磁炒灶（1大60锅1小50锅）</w:t>
            </w:r>
          </w:p>
        </w:tc>
        <w:tc>
          <w:tcPr>
            <w:tcW w:w="1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FD2E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2000*1200*800/450</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B490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2F3D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4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D088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1.全SUS304不锈钢台面厚1.</w:t>
            </w:r>
            <w:r>
              <w:rPr>
                <w:rFonts w:hint="eastAsia" w:ascii="宋体" w:hAnsi="宋体" w:eastAsia="宋体" w:cs="宋体"/>
                <w:i w:val="0"/>
                <w:iCs w:val="0"/>
                <w:color w:val="auto"/>
                <w:kern w:val="0"/>
                <w:sz w:val="16"/>
                <w:szCs w:val="16"/>
                <w:u w:val="none"/>
                <w:lang w:val="en-US" w:eastAsia="zh-CN" w:bidi="ar"/>
              </w:rPr>
              <w:t>5mm，其它为SUS304不锈钢侧板、背板、底板采用厚1</w:t>
            </w:r>
            <w:r>
              <w:rPr>
                <w:rFonts w:hint="eastAsia" w:ascii="宋体" w:hAnsi="宋体" w:eastAsia="宋体" w:cs="宋体"/>
                <w:i w:val="0"/>
                <w:iCs w:val="0"/>
                <w:color w:val="auto"/>
                <w:kern w:val="0"/>
                <w:sz w:val="18"/>
                <w:szCs w:val="18"/>
                <w:u w:val="none"/>
                <w:lang w:val="en-US" w:eastAsia="zh-CN" w:bidi="ar"/>
              </w:rPr>
              <w:t xml:space="preserve">.2mm。2.电功率：≥15KW*2/380V 。3.显示屏带有中文故障原因，显示屏显示用电量，每天或每个月的能耗一目了然，节能看得见。4.实时显示当前输出功率，方便火候掌控。5.DSP数字机芯，30种功能保护精巧防护设计，有效防水、防虫、防油。6.采用IPX7级防水风机，泡在水里都能转，有效防水。7.采用8档以上磁性火力开关。8.采用最先进的铲片式散热技术，散热快捷，充分保障了IGBT及机芯各元器件的正常工作，具有故障自检并能显示故障代码（包括模块超温、模块传感器、线盘传感、过压故障、过流故障、错放锅具、电源缺相）。                                                      ▲所提供产具有《食品接触产品安全认证证书》、《绿色产品评价证书》、 《节能产品认证证书》，提供国家一级能效检测报告及备案的一级能效标识，证书信息亦可在国家认证认可监督管理委员会（www.cnca.gov.cn）、中国质量认证中心（webdata.cqccms.com.cn）、中国能效标识网（www.energylabel.com.cn）上查询。                                                                                                                                                                                                                                                                                                                                                       </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0FE3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color w:val="auto"/>
                <w:lang w:val="en-US" w:eastAsia="zh-CN"/>
              </w:rPr>
              <w:t xml:space="preserve"> </w:t>
            </w:r>
            <w:r>
              <w:rPr>
                <w:color w:val="auto"/>
              </w:rPr>
              <w:drawing>
                <wp:inline distT="0" distB="0" distL="114300" distR="114300">
                  <wp:extent cx="717550" cy="481965"/>
                  <wp:effectExtent l="0" t="0" r="13970" b="571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9"/>
                          <a:stretch>
                            <a:fillRect/>
                          </a:stretch>
                        </pic:blipFill>
                        <pic:spPr>
                          <a:xfrm>
                            <a:off x="0" y="0"/>
                            <a:ext cx="717550" cy="481965"/>
                          </a:xfrm>
                          <a:prstGeom prst="rect">
                            <a:avLst/>
                          </a:prstGeom>
                          <a:noFill/>
                          <a:ln w="9525">
                            <a:noFill/>
                          </a:ln>
                        </pic:spPr>
                      </pic:pic>
                    </a:graphicData>
                  </a:graphic>
                </wp:inline>
              </w:drawing>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7FCB2">
            <w:pPr>
              <w:keepNext w:val="0"/>
              <w:keepLines w:val="0"/>
              <w:widowControl/>
              <w:suppressLineNumbers w:val="0"/>
              <w:jc w:val="left"/>
              <w:textAlignment w:val="center"/>
              <w:rPr>
                <w:rFonts w:hint="eastAsia"/>
                <w:color w:val="auto"/>
                <w:lang w:val="en-US" w:eastAsia="zh-CN"/>
              </w:rPr>
            </w:pPr>
          </w:p>
        </w:tc>
      </w:tr>
      <w:tr w14:paraId="72EC8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9"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6885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66652">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电磁单眼汤灶</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1410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1200*800*600/650</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F9002">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kern w:val="0"/>
                <w:sz w:val="18"/>
                <w:szCs w:val="18"/>
                <w:u w:val="none"/>
                <w:lang w:val="en-US" w:eastAsia="zh-CN" w:bidi="ar"/>
              </w:rPr>
              <w:t>1</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F5F9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4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DC4C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全SUS304不锈钢台面厚1.5mm，其它为SUS304不锈钢侧板、背板、底板采用厚1.2mm。2.电功率：≥15KW/380V。3.显示屏带有中文故障原因，显示屏显示用电量，每天或每个月的能耗一目了然，节能看得见。4.实时显示当前输出功率，方便火候掌控。5.DSP数字机芯，30种功能保护精巧防护设计，有效防水、防虫、防油。6.采用IPX7级防水风机，泡在水里都能转，有效防水。7.采用8档以上磁性火力开关。8.采用最先进的铲片式散热技术，散热快捷，充分保障了IGBT及机芯各元器件的正常工作，具有故障自检并能显示故障代码（包括模块超温、模块传感器、线盘传感、过压故障、过流故障、错放锅具、电源缺相）。                                                           ▲所提供产具有《食品接触产品安全认证证书》，提供国家一级能效检测报告及备案的一级能效标识，证书信息亦可在国家认证认可监督管理委员会（www.cnca.gov.cn）、中国能效标识网（www.energylabel.com.cn）上查询。                                                                                                                                                                                                                                                                                                                                                                                                      </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80C5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color w:val="auto"/>
                <w:lang w:val="en-US" w:eastAsia="zh-CN"/>
              </w:rPr>
              <w:t xml:space="preserve"> </w:t>
            </w:r>
            <w:r>
              <w:rPr>
                <w:color w:val="auto"/>
              </w:rPr>
              <w:drawing>
                <wp:inline distT="0" distB="0" distL="114300" distR="114300">
                  <wp:extent cx="593090" cy="869950"/>
                  <wp:effectExtent l="0" t="0" r="1270" b="1397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0"/>
                          <a:stretch>
                            <a:fillRect/>
                          </a:stretch>
                        </pic:blipFill>
                        <pic:spPr>
                          <a:xfrm>
                            <a:off x="0" y="0"/>
                            <a:ext cx="593090" cy="869950"/>
                          </a:xfrm>
                          <a:prstGeom prst="rect">
                            <a:avLst/>
                          </a:prstGeom>
                          <a:noFill/>
                          <a:ln w="9525">
                            <a:noFill/>
                          </a:ln>
                        </pic:spPr>
                      </pic:pic>
                    </a:graphicData>
                  </a:graphic>
                </wp:inline>
              </w:drawing>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C56EF">
            <w:pPr>
              <w:keepNext w:val="0"/>
              <w:keepLines w:val="0"/>
              <w:widowControl/>
              <w:suppressLineNumbers w:val="0"/>
              <w:jc w:val="center"/>
              <w:textAlignment w:val="center"/>
              <w:rPr>
                <w:rFonts w:hint="eastAsia"/>
                <w:color w:val="auto"/>
                <w:lang w:val="en-US" w:eastAsia="zh-CN"/>
              </w:rPr>
            </w:pPr>
          </w:p>
        </w:tc>
      </w:tr>
      <w:tr w14:paraId="6326F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CC72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5891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电磁可倾式汤锅</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9F2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200L /1480*1100*1050</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2E5C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DA1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4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2A35F">
            <w:pPr>
              <w:keepNext w:val="0"/>
              <w:keepLines w:val="0"/>
              <w:widowControl/>
              <w:numPr>
                <w:ilvl w:val="0"/>
                <w:numId w:val="2"/>
              </w:numPr>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材质：面板采用优质SUS304不锈钢板厚1.5mm，其它为SUS304不锈钢侧板、背板、底板采用厚1.2mm。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2、功率/电压：≥20KW/380V</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3、要求汤锅可90度翻转，便于食物取出。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4、实时显示当前输出功率，方便火候掌控。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5、显示屏带有中文故障原因，方便维修处理。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6、耐用方便的8档磁控滑档火力调节器。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7、可实时显示用电量，每天或每个月的能耗一目了然；节能看得见。</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8、采用IPX7级防水风机，泡在水里都能转，有效防水。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9、DSP数字机芯，30种功能保护精巧防护设计，有效防水、防虫、防油。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10、采用最先进的铲片式散热技术，散热快捷，充分保障了IGBT及机芯各元器件的正常工作，具有故障自检并能显示故障代码（包括模块超温、模块传感器、线盘传感、过压故障、过流故障、错放锅具、电源缺相）。 </w:t>
            </w:r>
          </w:p>
          <w:p w14:paraId="13B7042C">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▲投标人提供所投对应型号产品具有食品接触产品安全认证证书和相应的检测报告，证书信息亦可在国家认证认可监督管理委员会（www.cnca.gov.cn）上查询。</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C73D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color w:val="auto"/>
                <w:lang w:val="en-US" w:eastAsia="zh-CN"/>
              </w:rPr>
              <w:t xml:space="preserve"> </w:t>
            </w:r>
            <w:r>
              <w:rPr>
                <w:color w:val="auto"/>
              </w:rPr>
              <w:drawing>
                <wp:inline distT="0" distB="0" distL="114300" distR="114300">
                  <wp:extent cx="686435" cy="537210"/>
                  <wp:effectExtent l="0" t="0" r="14605" b="11430"/>
                  <wp:docPr id="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pic:cNvPicPr>
                            <a:picLocks noChangeAspect="1"/>
                          </pic:cNvPicPr>
                        </pic:nvPicPr>
                        <pic:blipFill>
                          <a:blip r:embed="rId11"/>
                          <a:stretch>
                            <a:fillRect/>
                          </a:stretch>
                        </pic:blipFill>
                        <pic:spPr>
                          <a:xfrm>
                            <a:off x="0" y="0"/>
                            <a:ext cx="686435" cy="537210"/>
                          </a:xfrm>
                          <a:prstGeom prst="rect">
                            <a:avLst/>
                          </a:prstGeom>
                          <a:noFill/>
                          <a:ln w="9525">
                            <a:noFill/>
                          </a:ln>
                        </pic:spPr>
                      </pic:pic>
                    </a:graphicData>
                  </a:graphic>
                </wp:inline>
              </w:drawing>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4B40F">
            <w:pPr>
              <w:keepNext w:val="0"/>
              <w:keepLines w:val="0"/>
              <w:widowControl/>
              <w:suppressLineNumbers w:val="0"/>
              <w:jc w:val="left"/>
              <w:textAlignment w:val="center"/>
              <w:rPr>
                <w:rFonts w:hint="eastAsia"/>
                <w:color w:val="auto"/>
                <w:lang w:val="en-US" w:eastAsia="zh-CN"/>
              </w:rPr>
            </w:pPr>
          </w:p>
        </w:tc>
      </w:tr>
      <w:tr w14:paraId="11F49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8"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E3B9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1589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电磁蒸包炉</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EA45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800*800*800/150</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AB0D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9E9A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4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AA1F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面选用不锈钢板SUS304δ=1.5mm，其它为SUS304不锈钢侧板、背板、底板采用厚1.2mm。重力脚压边，缺水保护，AAD磁电引擎，数字驱动，多级防护，喇叭形隧道散风设计散热PPS齿形线盘组件，磁场分布均匀，数码显示，6mm厚液晶板，铝合金材质火力调节把手，电压/功率：380V/≥15KW。                                                        ▲投标人提供所投对应型号产品具有食品接触产品安全认证证书和相应的检测报告，证书信息亦可在国家认证认可监督管理委员会（www.cnca.gov.cn）上查询。</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EEF4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color w:val="auto"/>
                <w:lang w:val="en-US" w:eastAsia="zh-CN"/>
              </w:rPr>
              <w:t xml:space="preserve"> </w:t>
            </w:r>
            <w:r>
              <w:rPr>
                <w:color w:val="auto"/>
              </w:rPr>
              <w:drawing>
                <wp:inline distT="0" distB="0" distL="114300" distR="114300">
                  <wp:extent cx="581025" cy="542925"/>
                  <wp:effectExtent l="0" t="0" r="13335" b="5715"/>
                  <wp:docPr id="13"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4"/>
                          <pic:cNvPicPr>
                            <a:picLocks noChangeAspect="1"/>
                          </pic:cNvPicPr>
                        </pic:nvPicPr>
                        <pic:blipFill>
                          <a:blip r:embed="rId12"/>
                          <a:stretch>
                            <a:fillRect/>
                          </a:stretch>
                        </pic:blipFill>
                        <pic:spPr>
                          <a:xfrm>
                            <a:off x="0" y="0"/>
                            <a:ext cx="581025" cy="542925"/>
                          </a:xfrm>
                          <a:prstGeom prst="rect">
                            <a:avLst/>
                          </a:prstGeom>
                          <a:noFill/>
                          <a:ln w="9525">
                            <a:noFill/>
                          </a:ln>
                        </pic:spPr>
                      </pic:pic>
                    </a:graphicData>
                  </a:graphic>
                </wp:inline>
              </w:drawing>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42526">
            <w:pPr>
              <w:keepNext w:val="0"/>
              <w:keepLines w:val="0"/>
              <w:widowControl/>
              <w:suppressLineNumbers w:val="0"/>
              <w:jc w:val="center"/>
              <w:textAlignment w:val="center"/>
              <w:rPr>
                <w:rFonts w:hint="eastAsia"/>
                <w:color w:val="auto"/>
                <w:lang w:val="en-US" w:eastAsia="zh-CN"/>
              </w:rPr>
            </w:pPr>
          </w:p>
        </w:tc>
      </w:tr>
      <w:tr w14:paraId="2E863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EAAA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4E4C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炉拼台</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C6FE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500*1200*800/450</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EBE3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4414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4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346D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选用SUS304不锈钢板材，层板厚δ=1.5mm，加强筋100*400厚=1.2mm，主柱采用304Φ38不锈钢圆管厚δ=1.2mm，配调节脚。</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F670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-56515</wp:posOffset>
                  </wp:positionH>
                  <wp:positionV relativeFrom="paragraph">
                    <wp:posOffset>71120</wp:posOffset>
                  </wp:positionV>
                  <wp:extent cx="712470" cy="657225"/>
                  <wp:effectExtent l="0" t="0" r="3810" b="13335"/>
                  <wp:wrapNone/>
                  <wp:docPr id="3" name="图片_30"/>
                  <wp:cNvGraphicFramePr/>
                  <a:graphic xmlns:a="http://schemas.openxmlformats.org/drawingml/2006/main">
                    <a:graphicData uri="http://schemas.openxmlformats.org/drawingml/2006/picture">
                      <pic:pic xmlns:pic="http://schemas.openxmlformats.org/drawingml/2006/picture">
                        <pic:nvPicPr>
                          <pic:cNvPr id="3" name="图片_30"/>
                          <pic:cNvPicPr/>
                        </pic:nvPicPr>
                        <pic:blipFill>
                          <a:blip r:embed="rId13"/>
                          <a:stretch>
                            <a:fillRect/>
                          </a:stretch>
                        </pic:blipFill>
                        <pic:spPr>
                          <a:xfrm>
                            <a:off x="0" y="0"/>
                            <a:ext cx="712470" cy="657225"/>
                          </a:xfrm>
                          <a:prstGeom prst="rect">
                            <a:avLst/>
                          </a:prstGeom>
                          <a:noFill/>
                          <a:ln>
                            <a:noFill/>
                          </a:ln>
                        </pic:spPr>
                      </pic:pic>
                    </a:graphicData>
                  </a:graphic>
                </wp:anchor>
              </w:drawing>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337ED">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bdr w:val="single" w:color="000000" w:sz="4" w:space="0"/>
                <w:lang w:val="en-US" w:eastAsia="zh-CN" w:bidi="ar"/>
              </w:rPr>
            </w:pPr>
          </w:p>
        </w:tc>
      </w:tr>
      <w:tr w14:paraId="31F9F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7429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23BD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电磁炉拼台</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7158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300*800*800/150</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28E8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6123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4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CF80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选用SUS304不锈钢板材，层板厚δ=1.5mm，加强筋100*400厚=1.2mm，主柱采用304Φ38不锈钢圆管厚δ=1.2mm，配调节脚。</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5DB6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color w:val="auto"/>
              </w:rPr>
              <w:drawing>
                <wp:inline distT="0" distB="0" distL="114300" distR="114300">
                  <wp:extent cx="652145" cy="524510"/>
                  <wp:effectExtent l="0" t="0" r="3175" b="889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4" r:link="rId15"/>
                          <a:stretch>
                            <a:fillRect/>
                          </a:stretch>
                        </pic:blipFill>
                        <pic:spPr>
                          <a:xfrm>
                            <a:off x="0" y="0"/>
                            <a:ext cx="652145" cy="524510"/>
                          </a:xfrm>
                          <a:prstGeom prst="rect">
                            <a:avLst/>
                          </a:prstGeom>
                          <a:noFill/>
                          <a:ln w="9525">
                            <a:noFill/>
                          </a:ln>
                        </pic:spPr>
                      </pic:pic>
                    </a:graphicData>
                  </a:graphic>
                </wp:inline>
              </w:drawing>
            </w:r>
            <w:r>
              <w:rPr>
                <w:rFonts w:hint="eastAsia"/>
                <w:color w:val="auto"/>
                <w:lang w:val="en-US" w:eastAsia="zh-CN"/>
              </w:rPr>
              <w:t xml:space="preserve">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58786">
            <w:pPr>
              <w:keepNext w:val="0"/>
              <w:keepLines w:val="0"/>
              <w:widowControl/>
              <w:suppressLineNumbers w:val="0"/>
              <w:jc w:val="center"/>
              <w:textAlignment w:val="center"/>
              <w:rPr>
                <w:rFonts w:hint="eastAsia"/>
                <w:color w:val="auto"/>
                <w:lang w:val="en-US" w:eastAsia="zh-CN"/>
              </w:rPr>
            </w:pPr>
          </w:p>
        </w:tc>
      </w:tr>
      <w:tr w14:paraId="7FE4B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F92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u w:val="none"/>
                <w:lang w:val="en-US" w:eastAsia="zh-CN" w:bidi="ar"/>
              </w:rPr>
              <w:t>8</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819F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u w:val="none"/>
                <w:lang w:val="en-US" w:eastAsia="zh-CN" w:bidi="ar"/>
              </w:rPr>
              <w:t>双门电蒸饭箱</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FF8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u w:val="none"/>
                <w:lang w:val="en-US" w:eastAsia="zh-CN" w:bidi="ar"/>
              </w:rPr>
              <w:t>380V/24W 双门24层</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ED61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u w:val="none"/>
                <w:lang w:val="en-US" w:eastAsia="zh-CN" w:bidi="ar"/>
              </w:rPr>
              <w:t>4</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650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u w:val="none"/>
                <w:lang w:val="en-US" w:eastAsia="zh-CN" w:bidi="ar"/>
              </w:rPr>
              <w:t>台</w:t>
            </w:r>
          </w:p>
        </w:tc>
        <w:tc>
          <w:tcPr>
            <w:tcW w:w="4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E015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u w:val="none"/>
                <w:lang w:val="en-US" w:eastAsia="zh-CN" w:bidi="ar"/>
              </w:rPr>
              <w:t xml:space="preserve">饭车柜体采用双层发泡不锈钢材料制作，内含蒸饭盘24只，饭盘为304材质，食品级。电压/功率：380V/≥12KW*2，微电脑控制缺水保护、过热保护、定时定温，防止干烧，一次成型内胆，自动补水装置，带开关控制按钮，高精度电器带定温、定时控制器，加重脚轮框架夹层高密度保温材料 ，304 材质加长型发热管，自动进水，蒸汽自动泄压，柜体框架全不锈钢支撑加强，无腐蚀现象，节能、高效、环保，经久耐用。                                                              ▲投标人提供所投对应型号产品具有食品接触产品安全认证证书和相应的检测报告，证书信息亦可在国家认证认可监督管理委员会（www.cnca.gov.cn）上查询。       </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4FC2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color w:val="auto"/>
                <w:highlight w:val="none"/>
                <w:lang w:val="en-US" w:eastAsia="zh-CN"/>
              </w:rPr>
              <w:t xml:space="preserve">  </w:t>
            </w:r>
            <w:r>
              <w:rPr>
                <w:color w:val="auto"/>
                <w:highlight w:val="none"/>
              </w:rPr>
              <w:drawing>
                <wp:inline distT="0" distB="0" distL="114300" distR="114300">
                  <wp:extent cx="579755" cy="654050"/>
                  <wp:effectExtent l="0" t="0" r="14605" b="1270"/>
                  <wp:docPr id="11" name="图片 9" descr="58668ba32451a820b67e1173a8311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descr="58668ba32451a820b67e1173a8311f3"/>
                          <pic:cNvPicPr>
                            <a:picLocks noChangeAspect="1"/>
                          </pic:cNvPicPr>
                        </pic:nvPicPr>
                        <pic:blipFill>
                          <a:blip r:embed="rId16"/>
                          <a:stretch>
                            <a:fillRect/>
                          </a:stretch>
                        </pic:blipFill>
                        <pic:spPr>
                          <a:xfrm>
                            <a:off x="0" y="0"/>
                            <a:ext cx="579755" cy="654050"/>
                          </a:xfrm>
                          <a:prstGeom prst="rect">
                            <a:avLst/>
                          </a:prstGeom>
                        </pic:spPr>
                      </pic:pic>
                    </a:graphicData>
                  </a:graphic>
                </wp:inline>
              </w:drawing>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05BE8">
            <w:pPr>
              <w:keepNext w:val="0"/>
              <w:keepLines w:val="0"/>
              <w:widowControl/>
              <w:suppressLineNumbers w:val="0"/>
              <w:jc w:val="center"/>
              <w:textAlignment w:val="center"/>
              <w:rPr>
                <w:rFonts w:hint="default"/>
                <w:color w:val="auto"/>
                <w:highlight w:val="none"/>
                <w:lang w:val="en-US" w:eastAsia="zh-CN"/>
              </w:rPr>
            </w:pPr>
            <w:r>
              <w:rPr>
                <w:rFonts w:hint="eastAsia"/>
                <w:color w:val="auto"/>
                <w:highlight w:val="none"/>
                <w:lang w:val="en-US" w:eastAsia="zh-CN"/>
              </w:rPr>
              <w:t>是</w:t>
            </w:r>
          </w:p>
        </w:tc>
      </w:tr>
      <w:tr w14:paraId="3B40B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1B47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7C88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双头台式电磁炉</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C718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700*420</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A163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0D9E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4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7CE5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选用不锈钢机身，双控系统，具有AAD磁电引擎，数字驱动，多级防护，喇叭形隧道散风设计散热PPS齿形线盘组件，磁场分布均匀，数码显示。电压/功率：220V/≥3.5KW*2，微电脑控制缺水保护、过热保护、定时定温，防止干烧，一次成型内胆，自动补。                                                           ▲投标人提供所投对应型号产品具有食品接触产品安全认证证书和《节能产品认证证书》，证书信息亦可在国家认证认可监督管理委员会（www.cnca.gov.cn）上查询。</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D6FB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-21590</wp:posOffset>
                  </wp:positionH>
                  <wp:positionV relativeFrom="paragraph">
                    <wp:posOffset>226060</wp:posOffset>
                  </wp:positionV>
                  <wp:extent cx="721995" cy="321310"/>
                  <wp:effectExtent l="0" t="0" r="9525" b="13970"/>
                  <wp:wrapNone/>
                  <wp:docPr id="7" name="图片_10"/>
                  <wp:cNvGraphicFramePr/>
                  <a:graphic xmlns:a="http://schemas.openxmlformats.org/drawingml/2006/main">
                    <a:graphicData uri="http://schemas.openxmlformats.org/drawingml/2006/picture">
                      <pic:pic xmlns:pic="http://schemas.openxmlformats.org/drawingml/2006/picture">
                        <pic:nvPicPr>
                          <pic:cNvPr id="7" name="图片_10"/>
                          <pic:cNvPicPr/>
                        </pic:nvPicPr>
                        <pic:blipFill>
                          <a:blip r:embed="rId17"/>
                          <a:stretch>
                            <a:fillRect/>
                          </a:stretch>
                        </pic:blipFill>
                        <pic:spPr>
                          <a:xfrm>
                            <a:off x="0" y="0"/>
                            <a:ext cx="721995" cy="321310"/>
                          </a:xfrm>
                          <a:prstGeom prst="rect">
                            <a:avLst/>
                          </a:prstGeom>
                          <a:noFill/>
                          <a:ln>
                            <a:noFill/>
                          </a:ln>
                        </pic:spPr>
                      </pic:pic>
                    </a:graphicData>
                  </a:graphic>
                </wp:anchor>
              </w:drawing>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A69B7">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bdr w:val="single" w:color="000000" w:sz="4" w:space="0"/>
                <w:lang w:val="en-US" w:eastAsia="zh-CN" w:bidi="ar"/>
              </w:rPr>
            </w:pPr>
          </w:p>
        </w:tc>
      </w:tr>
      <w:tr w14:paraId="45D4B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1CB5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2B9F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电饼铛</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003C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700*800*850</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91DF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870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4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680F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采用不锈钢材质切割打磨一次成型，铝合金烤盘，食品级不粘涂层，数显温控，防烫手柄。电压/功率：220V/5KW。                                       ▲投标人提供所投对应型号产品具有食品接触产品安全认证证书和相应的检测报告，证书信息亦可在国家认证认可监督管理委员会（www.cnca.gov.cn）上查询。</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BFBC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color w:val="auto"/>
                <w:lang w:val="en-US" w:eastAsia="zh-CN"/>
              </w:rPr>
              <w:t xml:space="preserve"> </w:t>
            </w:r>
            <w:r>
              <w:rPr>
                <w:color w:val="auto"/>
              </w:rPr>
              <w:drawing>
                <wp:inline distT="0" distB="0" distL="114300" distR="114300">
                  <wp:extent cx="568325" cy="647700"/>
                  <wp:effectExtent l="0" t="0" r="10795" b="762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18"/>
                          <a:stretch>
                            <a:fillRect/>
                          </a:stretch>
                        </pic:blipFill>
                        <pic:spPr>
                          <a:xfrm>
                            <a:off x="0" y="0"/>
                            <a:ext cx="568325" cy="647700"/>
                          </a:xfrm>
                          <a:prstGeom prst="rect">
                            <a:avLst/>
                          </a:prstGeom>
                          <a:noFill/>
                          <a:ln w="9525">
                            <a:noFill/>
                          </a:ln>
                        </pic:spPr>
                      </pic:pic>
                    </a:graphicData>
                  </a:graphic>
                </wp:inline>
              </w:drawing>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F2A8A">
            <w:pPr>
              <w:keepNext w:val="0"/>
              <w:keepLines w:val="0"/>
              <w:widowControl/>
              <w:suppressLineNumbers w:val="0"/>
              <w:jc w:val="left"/>
              <w:textAlignment w:val="center"/>
              <w:rPr>
                <w:rFonts w:hint="eastAsia"/>
                <w:color w:val="auto"/>
                <w:lang w:val="en-US" w:eastAsia="zh-CN"/>
              </w:rPr>
            </w:pPr>
          </w:p>
        </w:tc>
      </w:tr>
    </w:tbl>
    <w:p w14:paraId="6AA2F60D">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cs="宋体"/>
          <w:b/>
          <w:bCs/>
          <w:color w:val="auto"/>
          <w:sz w:val="24"/>
          <w:szCs w:val="24"/>
          <w:highlight w:val="none"/>
          <w:lang w:val="zh-CN" w:eastAsia="zh-CN"/>
        </w:rPr>
      </w:pPr>
      <w:r>
        <w:rPr>
          <w:rFonts w:hint="eastAsia" w:ascii="宋体" w:hAnsi="宋体" w:cs="宋体"/>
          <w:b/>
          <w:bCs/>
          <w:color w:val="auto"/>
          <w:sz w:val="24"/>
          <w:szCs w:val="24"/>
          <w:highlight w:val="none"/>
          <w:lang w:val="zh-CN"/>
        </w:rPr>
        <w:t>注：</w:t>
      </w:r>
      <w:r>
        <w:rPr>
          <w:rFonts w:hint="eastAsia" w:ascii="宋体" w:hAnsi="宋体" w:cs="宋体"/>
          <w:b/>
          <w:bCs/>
          <w:color w:val="auto"/>
          <w:sz w:val="24"/>
          <w:szCs w:val="24"/>
          <w:highlight w:val="none"/>
          <w:lang w:val="zh-CN" w:eastAsia="zh-CN"/>
        </w:rPr>
        <w:t>1.本项目核心产品：双门电蒸饭箱。</w:t>
      </w:r>
    </w:p>
    <w:p w14:paraId="332883DA">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textAlignment w:val="auto"/>
        <w:rPr>
          <w:rFonts w:hint="eastAsia" w:ascii="宋体" w:hAnsi="宋体" w:cs="宋体"/>
          <w:b/>
          <w:bCs/>
          <w:color w:val="auto"/>
          <w:sz w:val="24"/>
          <w:szCs w:val="24"/>
          <w:highlight w:val="none"/>
          <w:lang w:val="zh-CN" w:eastAsia="zh-CN"/>
        </w:rPr>
      </w:pPr>
      <w:r>
        <w:rPr>
          <w:rFonts w:hint="eastAsia" w:ascii="宋体" w:hAnsi="宋体" w:cs="宋体"/>
          <w:b/>
          <w:bCs/>
          <w:color w:val="auto"/>
          <w:sz w:val="24"/>
          <w:szCs w:val="24"/>
          <w:highlight w:val="none"/>
          <w:lang w:val="zh-CN" w:eastAsia="zh-CN"/>
        </w:rPr>
        <w:t>2.上述采购要求为最低要求，不得负偏离，否则视为无效报价。</w:t>
      </w:r>
    </w:p>
    <w:p w14:paraId="25C51132">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textAlignment w:val="auto"/>
        <w:rPr>
          <w:rFonts w:hint="eastAsia" w:ascii="宋体" w:hAnsi="宋体" w:cs="宋体"/>
          <w:b/>
          <w:bCs/>
          <w:color w:val="auto"/>
          <w:sz w:val="24"/>
          <w:szCs w:val="24"/>
          <w:highlight w:val="none"/>
          <w:lang w:val="zh-CN" w:eastAsia="zh-CN"/>
        </w:rPr>
      </w:pPr>
      <w:r>
        <w:rPr>
          <w:rFonts w:hint="eastAsia" w:ascii="宋体" w:hAnsi="宋体" w:cs="宋体"/>
          <w:b/>
          <w:bCs/>
          <w:color w:val="auto"/>
          <w:sz w:val="24"/>
          <w:szCs w:val="24"/>
          <w:highlight w:val="none"/>
          <w:lang w:val="zh-CN" w:eastAsia="zh-CN"/>
        </w:rPr>
        <w:t>3.请供应商自行踏勘现场，涉及原有燃气灶拆除、搬运、以及电磁灶具安装，与现有水，电等衔接所产生的相关费用，综合考虑各种因素后报价，不再另行增加费用。</w:t>
      </w:r>
    </w:p>
    <w:p w14:paraId="713850D6">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textAlignment w:val="auto"/>
        <w:rPr>
          <w:rFonts w:hint="eastAsia" w:ascii="宋体" w:hAnsi="宋体" w:cs="宋体"/>
          <w:b/>
          <w:bCs/>
          <w:color w:val="auto"/>
          <w:sz w:val="24"/>
          <w:szCs w:val="24"/>
          <w:highlight w:val="none"/>
          <w:lang w:val="zh-CN" w:eastAsia="zh-CN"/>
        </w:rPr>
      </w:pPr>
      <w:r>
        <w:rPr>
          <w:rFonts w:hint="eastAsia" w:ascii="宋体" w:hAnsi="宋体" w:cs="宋体"/>
          <w:b/>
          <w:bCs/>
          <w:color w:val="auto"/>
          <w:sz w:val="24"/>
          <w:szCs w:val="24"/>
          <w:highlight w:val="none"/>
          <w:lang w:val="zh-CN" w:eastAsia="zh-CN"/>
        </w:rPr>
        <w:t>4.供应商提供电磁设备系统点位图，电源线，配电箱由釆购人负责。</w:t>
      </w:r>
    </w:p>
    <w:p w14:paraId="18236B04">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5.成交公告后三日内，签订合同前提供采购货物清单中标“▲”项的证明材料，未能按期提供上述材料的，取消其成交供应商资格。</w:t>
      </w:r>
    </w:p>
    <w:p w14:paraId="0513A2C9">
      <w:pPr>
        <w:keepNext w:val="0"/>
        <w:keepLines w:val="0"/>
        <w:pageBreakBefore w:val="0"/>
        <w:widowControl w:val="0"/>
        <w:kinsoku/>
        <w:wordWrap/>
        <w:overflowPunct/>
        <w:topLinePunct w:val="0"/>
        <w:autoSpaceDE/>
        <w:autoSpaceDN/>
        <w:bidi w:val="0"/>
        <w:adjustRightInd w:val="0"/>
        <w:snapToGrid w:val="0"/>
        <w:spacing w:line="480" w:lineRule="exact"/>
        <w:ind w:firstLine="562" w:firstLineChars="200"/>
        <w:textAlignment w:val="auto"/>
        <w:rPr>
          <w:rFonts w:ascii="宋体" w:hAnsi="宋体" w:cs="宋体"/>
          <w:color w:val="auto"/>
          <w:sz w:val="28"/>
          <w:szCs w:val="28"/>
          <w:highlight w:val="none"/>
        </w:rPr>
      </w:pPr>
      <w:r>
        <w:rPr>
          <w:rFonts w:hint="eastAsia" w:ascii="宋体" w:hAnsi="宋体" w:cs="宋体"/>
          <w:b/>
          <w:bCs/>
          <w:color w:val="auto"/>
          <w:sz w:val="28"/>
          <w:szCs w:val="28"/>
          <w:highlight w:val="none"/>
        </w:rPr>
        <w:t>二、项目实施时间和地点</w:t>
      </w:r>
    </w:p>
    <w:p w14:paraId="76BCFC2A">
      <w:pPr>
        <w:spacing w:line="500" w:lineRule="exact"/>
        <w:ind w:firstLine="562" w:firstLineChars="200"/>
        <w:rPr>
          <w:rFonts w:hint="eastAsia" w:ascii="宋体" w:hAnsi="宋体" w:cs="宋体"/>
          <w:b w:val="0"/>
          <w:bCs w:val="0"/>
          <w:color w:val="auto"/>
          <w:kern w:val="0"/>
          <w:sz w:val="28"/>
          <w:szCs w:val="28"/>
          <w:highlight w:val="none"/>
          <w:lang w:val="zh-CN" w:eastAsia="zh-CN"/>
        </w:rPr>
      </w:pPr>
      <w:r>
        <w:rPr>
          <w:rFonts w:hint="eastAsia" w:ascii="宋体" w:hAnsi="宋体" w:cs="宋体"/>
          <w:b/>
          <w:bCs/>
          <w:color w:val="auto"/>
          <w:kern w:val="0"/>
          <w:sz w:val="28"/>
          <w:szCs w:val="28"/>
          <w:highlight w:val="none"/>
          <w:lang w:val="zh-CN" w:eastAsia="zh-CN"/>
        </w:rPr>
        <w:t>1.</w:t>
      </w:r>
      <w:r>
        <w:rPr>
          <w:rFonts w:hint="eastAsia" w:ascii="宋体" w:hAnsi="宋体" w:cs="宋体"/>
          <w:b/>
          <w:bCs/>
          <w:color w:val="auto"/>
          <w:kern w:val="0"/>
          <w:sz w:val="28"/>
          <w:szCs w:val="28"/>
          <w:highlight w:val="none"/>
          <w:lang w:val="zh-CN"/>
        </w:rPr>
        <w:t>交货期：</w:t>
      </w:r>
      <w:r>
        <w:rPr>
          <w:rFonts w:hint="eastAsia" w:ascii="宋体" w:hAnsi="宋体" w:cs="宋体"/>
          <w:b w:val="0"/>
          <w:bCs w:val="0"/>
          <w:color w:val="auto"/>
          <w:kern w:val="0"/>
          <w:sz w:val="28"/>
          <w:szCs w:val="28"/>
          <w:highlight w:val="none"/>
          <w:lang w:val="zh-CN" w:eastAsia="zh-CN"/>
        </w:rPr>
        <w:t>合同签订并生效后25日内完成货物供应、安装、验收，并向采购单位办理移交手续</w:t>
      </w:r>
      <w:r>
        <w:rPr>
          <w:rFonts w:hint="eastAsia" w:ascii="宋体" w:hAnsi="宋体" w:cs="宋体"/>
          <w:b w:val="0"/>
          <w:bCs w:val="0"/>
          <w:color w:val="auto"/>
          <w:kern w:val="0"/>
          <w:sz w:val="28"/>
          <w:szCs w:val="28"/>
          <w:highlight w:val="none"/>
          <w:lang w:val="zh-CN"/>
        </w:rPr>
        <w:t>。如因</w:t>
      </w:r>
      <w:r>
        <w:rPr>
          <w:rFonts w:hint="eastAsia" w:ascii="宋体" w:hAnsi="宋体" w:cs="宋体"/>
          <w:b w:val="0"/>
          <w:bCs w:val="0"/>
          <w:color w:val="auto"/>
          <w:kern w:val="0"/>
          <w:sz w:val="28"/>
          <w:szCs w:val="28"/>
          <w:highlight w:val="none"/>
          <w:lang w:val="zh-CN" w:eastAsia="zh-CN"/>
        </w:rPr>
        <w:t>成交供应商</w:t>
      </w:r>
      <w:r>
        <w:rPr>
          <w:rFonts w:hint="eastAsia" w:ascii="宋体" w:hAnsi="宋体" w:cs="宋体"/>
          <w:b w:val="0"/>
          <w:bCs w:val="0"/>
          <w:color w:val="auto"/>
          <w:kern w:val="0"/>
          <w:sz w:val="28"/>
          <w:szCs w:val="28"/>
          <w:highlight w:val="none"/>
          <w:lang w:val="zh-CN"/>
        </w:rPr>
        <w:t>原因延期交货的，每推迟一天罚</w:t>
      </w:r>
      <w:r>
        <w:rPr>
          <w:rFonts w:hint="eastAsia" w:ascii="宋体" w:hAnsi="宋体" w:cs="宋体"/>
          <w:b w:val="0"/>
          <w:bCs w:val="0"/>
          <w:color w:val="auto"/>
          <w:kern w:val="0"/>
          <w:sz w:val="28"/>
          <w:szCs w:val="28"/>
          <w:highlight w:val="none"/>
          <w:lang w:val="zh-CN" w:eastAsia="zh-CN"/>
        </w:rPr>
        <w:t>1</w:t>
      </w:r>
      <w:r>
        <w:rPr>
          <w:rFonts w:hint="eastAsia" w:ascii="宋体" w:hAnsi="宋体" w:cs="宋体"/>
          <w:b w:val="0"/>
          <w:bCs w:val="0"/>
          <w:color w:val="auto"/>
          <w:kern w:val="0"/>
          <w:sz w:val="28"/>
          <w:szCs w:val="28"/>
          <w:highlight w:val="none"/>
          <w:lang w:val="zh-CN"/>
        </w:rPr>
        <w:t>000元，推迟7天(含7天) 以上的每推迟一天加罚</w:t>
      </w:r>
      <w:r>
        <w:rPr>
          <w:rFonts w:hint="eastAsia" w:ascii="宋体" w:hAnsi="宋体" w:cs="宋体"/>
          <w:b w:val="0"/>
          <w:bCs w:val="0"/>
          <w:color w:val="auto"/>
          <w:kern w:val="0"/>
          <w:sz w:val="28"/>
          <w:szCs w:val="28"/>
          <w:highlight w:val="none"/>
          <w:lang w:val="zh-CN" w:eastAsia="zh-CN"/>
        </w:rPr>
        <w:t>3</w:t>
      </w:r>
      <w:r>
        <w:rPr>
          <w:rFonts w:hint="eastAsia" w:ascii="宋体" w:hAnsi="宋体" w:cs="宋体"/>
          <w:b w:val="0"/>
          <w:bCs w:val="0"/>
          <w:color w:val="auto"/>
          <w:kern w:val="0"/>
          <w:sz w:val="28"/>
          <w:szCs w:val="28"/>
          <w:highlight w:val="none"/>
          <w:lang w:val="zh-CN"/>
        </w:rPr>
        <w:t>000元</w:t>
      </w:r>
      <w:r>
        <w:rPr>
          <w:rFonts w:hint="eastAsia" w:ascii="宋体" w:hAnsi="宋体" w:cs="宋体"/>
          <w:b w:val="0"/>
          <w:bCs w:val="0"/>
          <w:color w:val="auto"/>
          <w:kern w:val="0"/>
          <w:sz w:val="28"/>
          <w:szCs w:val="28"/>
          <w:highlight w:val="none"/>
          <w:lang w:val="zh-CN" w:eastAsia="zh-CN"/>
        </w:rPr>
        <w:t>。</w:t>
      </w:r>
    </w:p>
    <w:p w14:paraId="73B7EADC">
      <w:pPr>
        <w:spacing w:line="500" w:lineRule="exact"/>
        <w:ind w:firstLine="562" w:firstLineChars="200"/>
        <w:rPr>
          <w:rFonts w:hint="eastAsia" w:ascii="宋体" w:hAnsi="宋体" w:cs="宋体"/>
          <w:b w:val="0"/>
          <w:bCs w:val="0"/>
          <w:color w:val="auto"/>
          <w:kern w:val="0"/>
          <w:sz w:val="28"/>
          <w:szCs w:val="28"/>
          <w:highlight w:val="none"/>
          <w:lang w:val="zh-CN" w:eastAsia="zh-CN"/>
        </w:rPr>
      </w:pPr>
      <w:r>
        <w:rPr>
          <w:rFonts w:hint="eastAsia" w:ascii="宋体" w:hAnsi="宋体" w:cs="宋体"/>
          <w:b/>
          <w:bCs/>
          <w:color w:val="auto"/>
          <w:kern w:val="0"/>
          <w:sz w:val="28"/>
          <w:szCs w:val="28"/>
          <w:highlight w:val="none"/>
          <w:lang w:val="zh-CN" w:eastAsia="zh-CN"/>
        </w:rPr>
        <w:t>2.交货、安装地点：</w:t>
      </w:r>
      <w:r>
        <w:rPr>
          <w:rFonts w:hint="eastAsia" w:ascii="宋体" w:hAnsi="宋体" w:cs="宋体"/>
          <w:b w:val="0"/>
          <w:bCs w:val="0"/>
          <w:color w:val="auto"/>
          <w:kern w:val="0"/>
          <w:sz w:val="28"/>
          <w:szCs w:val="28"/>
          <w:highlight w:val="none"/>
          <w:lang w:val="zh-CN" w:eastAsia="zh-CN"/>
        </w:rPr>
        <w:t>成交供应商应按照采购单位的要求，将货物送达指定地点，并在指定位置安装牢固，确保正常使用。</w:t>
      </w:r>
    </w:p>
    <w:p w14:paraId="109EC8B1">
      <w:pPr>
        <w:spacing w:line="500" w:lineRule="exact"/>
        <w:ind w:firstLine="562" w:firstLineChars="200"/>
        <w:rPr>
          <w:rFonts w:hint="eastAsia" w:ascii="宋体" w:hAnsi="宋体" w:eastAsia="宋体" w:cs="宋体"/>
          <w:color w:val="auto"/>
          <w:sz w:val="28"/>
          <w:szCs w:val="28"/>
          <w:highlight w:val="none"/>
          <w:lang w:eastAsia="zh-CN"/>
        </w:rPr>
      </w:pPr>
      <w:r>
        <w:rPr>
          <w:rFonts w:hint="eastAsia" w:ascii="宋体" w:hAnsi="宋体" w:cs="宋体"/>
          <w:b/>
          <w:bCs/>
          <w:color w:val="auto"/>
          <w:sz w:val="28"/>
          <w:szCs w:val="28"/>
          <w:highlight w:val="none"/>
          <w:lang w:eastAsia="zh-CN"/>
        </w:rPr>
        <w:t>三</w:t>
      </w:r>
      <w:r>
        <w:rPr>
          <w:rFonts w:hint="eastAsia" w:ascii="宋体" w:hAnsi="宋体" w:cs="宋体"/>
          <w:b/>
          <w:bCs/>
          <w:color w:val="auto"/>
          <w:sz w:val="28"/>
          <w:szCs w:val="28"/>
          <w:highlight w:val="none"/>
        </w:rPr>
        <w:t>、</w:t>
      </w:r>
      <w:r>
        <w:rPr>
          <w:rFonts w:hint="eastAsia" w:ascii="宋体" w:hAnsi="宋体" w:cs="宋体"/>
          <w:b/>
          <w:bCs/>
          <w:color w:val="auto"/>
          <w:sz w:val="28"/>
          <w:szCs w:val="28"/>
          <w:highlight w:val="none"/>
          <w:lang w:eastAsia="zh-CN"/>
        </w:rPr>
        <w:t>商务要求</w:t>
      </w:r>
    </w:p>
    <w:p w14:paraId="0975E8CD">
      <w:pPr>
        <w:keepNext w:val="0"/>
        <w:keepLines w:val="0"/>
        <w:pageBreakBefore w:val="0"/>
        <w:widowControl w:val="0"/>
        <w:shd w:val="clear"/>
        <w:kinsoku/>
        <w:wordWrap/>
        <w:overflowPunct/>
        <w:topLinePunct w:val="0"/>
        <w:autoSpaceDE/>
        <w:autoSpaceDN/>
        <w:bidi w:val="0"/>
        <w:adjustRightInd w:val="0"/>
        <w:snapToGrid w:val="0"/>
        <w:spacing w:line="480" w:lineRule="atLeast"/>
        <w:ind w:firstLine="562"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1.产品要求：</w:t>
      </w:r>
      <w:r>
        <w:rPr>
          <w:rFonts w:hint="eastAsia" w:ascii="宋体" w:hAnsi="宋体" w:eastAsia="宋体" w:cs="宋体"/>
          <w:color w:val="auto"/>
          <w:sz w:val="28"/>
          <w:szCs w:val="28"/>
          <w:highlight w:val="none"/>
          <w:lang w:val="en-US" w:eastAsia="zh-CN"/>
        </w:rPr>
        <w:t>产品必须是全新、未使用过的原装合格正品，完全符合询价文件规定的质量、规格和性能的要求，达到国家或行业规定的标准，实行生产许可证制度的，应提供生产许可证；属于国家强制认证的产品，必须通过认证。</w:t>
      </w:r>
    </w:p>
    <w:p w14:paraId="385B17F6">
      <w:pPr>
        <w:keepNext w:val="0"/>
        <w:keepLines w:val="0"/>
        <w:pageBreakBefore w:val="0"/>
        <w:widowControl w:val="0"/>
        <w:shd w:val="clear"/>
        <w:kinsoku/>
        <w:wordWrap/>
        <w:overflowPunct/>
        <w:topLinePunct w:val="0"/>
        <w:autoSpaceDE/>
        <w:autoSpaceDN/>
        <w:bidi w:val="0"/>
        <w:adjustRightInd w:val="0"/>
        <w:snapToGrid w:val="0"/>
        <w:spacing w:line="480" w:lineRule="atLeast"/>
        <w:ind w:firstLine="562"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2.质量要求：</w:t>
      </w:r>
      <w:r>
        <w:rPr>
          <w:rFonts w:hint="eastAsia" w:ascii="宋体" w:hAnsi="宋体" w:eastAsia="宋体" w:cs="宋体"/>
          <w:color w:val="auto"/>
          <w:sz w:val="28"/>
          <w:szCs w:val="28"/>
          <w:highlight w:val="none"/>
          <w:lang w:val="en-US" w:eastAsia="zh-CN"/>
        </w:rPr>
        <w:t>供应商须提供符合采购需求、从未使用过的全新设备，产品质量符合询价文件要求、行业及国家标准。</w:t>
      </w:r>
    </w:p>
    <w:p w14:paraId="6F260F38">
      <w:pPr>
        <w:keepNext w:val="0"/>
        <w:keepLines w:val="0"/>
        <w:pageBreakBefore w:val="0"/>
        <w:widowControl w:val="0"/>
        <w:shd w:val="clear"/>
        <w:kinsoku/>
        <w:wordWrap/>
        <w:overflowPunct/>
        <w:topLinePunct w:val="0"/>
        <w:autoSpaceDE/>
        <w:autoSpaceDN/>
        <w:bidi w:val="0"/>
        <w:adjustRightInd w:val="0"/>
        <w:snapToGrid w:val="0"/>
        <w:spacing w:line="480" w:lineRule="atLeast"/>
        <w:ind w:firstLine="562" w:firstLineChars="200"/>
        <w:textAlignment w:val="auto"/>
        <w:rPr>
          <w:rFonts w:hint="eastAsia" w:ascii="宋体" w:hAnsi="宋体" w:eastAsia="宋体" w:cs="宋体"/>
          <w:b/>
          <w:bCs/>
          <w:color w:val="auto"/>
          <w:sz w:val="28"/>
          <w:szCs w:val="28"/>
          <w:highlight w:val="none"/>
          <w:lang w:val="zh-CN" w:eastAsia="zh-CN"/>
        </w:rPr>
      </w:pPr>
      <w:r>
        <w:rPr>
          <w:rFonts w:hint="eastAsia" w:ascii="宋体" w:hAnsi="宋体" w:eastAsia="宋体" w:cs="宋体"/>
          <w:b/>
          <w:bCs/>
          <w:color w:val="auto"/>
          <w:sz w:val="28"/>
          <w:szCs w:val="28"/>
          <w:highlight w:val="none"/>
          <w:lang w:val="en-US" w:eastAsia="zh-CN"/>
        </w:rPr>
        <w:t>3.</w:t>
      </w:r>
      <w:r>
        <w:rPr>
          <w:rFonts w:hint="eastAsia" w:ascii="宋体" w:hAnsi="宋体" w:eastAsia="宋体" w:cs="宋体"/>
          <w:b/>
          <w:bCs/>
          <w:color w:val="auto"/>
          <w:sz w:val="28"/>
          <w:szCs w:val="28"/>
          <w:highlight w:val="none"/>
          <w:lang w:val="zh-CN" w:eastAsia="zh-CN"/>
        </w:rPr>
        <w:t>质量保修期及售后服务</w:t>
      </w:r>
    </w:p>
    <w:p w14:paraId="4CDF1CA1">
      <w:pPr>
        <w:keepNext w:val="0"/>
        <w:keepLines w:val="0"/>
        <w:pageBreakBefore w:val="0"/>
        <w:widowControl w:val="0"/>
        <w:shd w:val="clear"/>
        <w:kinsoku/>
        <w:wordWrap/>
        <w:overflowPunct/>
        <w:topLinePunct w:val="0"/>
        <w:autoSpaceDE/>
        <w:autoSpaceDN/>
        <w:bidi w:val="0"/>
        <w:adjustRightInd w:val="0"/>
        <w:snapToGrid w:val="0"/>
        <w:spacing w:line="480" w:lineRule="atLeas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质量保修期（从验收合格之日算起）：本项目所有货物提供三年的（不锈钢制品在质量保修期内无任何生锈）全免费质量保修（配件+人工）并负责终身维修，（如果货物原厂承诺的保修期高于国家规定的保修期，则按原厂承诺的执行）。</w:t>
      </w:r>
    </w:p>
    <w:p w14:paraId="65B0D587">
      <w:pPr>
        <w:keepNext w:val="0"/>
        <w:keepLines w:val="0"/>
        <w:pageBreakBefore w:val="0"/>
        <w:widowControl w:val="0"/>
        <w:shd w:val="clear"/>
        <w:kinsoku/>
        <w:wordWrap/>
        <w:overflowPunct/>
        <w:topLinePunct w:val="0"/>
        <w:autoSpaceDE/>
        <w:autoSpaceDN/>
        <w:bidi w:val="0"/>
        <w:adjustRightInd w:val="0"/>
        <w:snapToGrid w:val="0"/>
        <w:spacing w:line="480" w:lineRule="atLeas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（2）售后服务：</w:t>
      </w:r>
      <w:bookmarkStart w:id="58" w:name="_Toc11913"/>
      <w:bookmarkStart w:id="59" w:name="_Toc780"/>
    </w:p>
    <w:bookmarkEnd w:id="58"/>
    <w:bookmarkEnd w:id="59"/>
    <w:p w14:paraId="5EBD3B9E">
      <w:pPr>
        <w:keepNext w:val="0"/>
        <w:keepLines w:val="0"/>
        <w:pageBreakBefore w:val="0"/>
        <w:widowControl w:val="0"/>
        <w:shd w:val="clear"/>
        <w:kinsoku/>
        <w:wordWrap/>
        <w:overflowPunct/>
        <w:topLinePunct w:val="0"/>
        <w:autoSpaceDE/>
        <w:autoSpaceDN/>
        <w:bidi w:val="0"/>
        <w:adjustRightInd w:val="0"/>
        <w:snapToGrid w:val="0"/>
        <w:spacing w:line="480" w:lineRule="atLeas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①在质量保修期内，同一商品、同一质量问题连续两次维修仍无法正常使用，供应商无条件给予全套更新或退货。</w:t>
      </w:r>
    </w:p>
    <w:p w14:paraId="5FA7DF3B">
      <w:pPr>
        <w:keepNext w:val="0"/>
        <w:keepLines w:val="0"/>
        <w:pageBreakBefore w:val="0"/>
        <w:widowControl w:val="0"/>
        <w:shd w:val="clear"/>
        <w:kinsoku/>
        <w:wordWrap/>
        <w:overflowPunct/>
        <w:topLinePunct w:val="0"/>
        <w:autoSpaceDE/>
        <w:autoSpaceDN/>
        <w:bidi w:val="0"/>
        <w:adjustRightInd w:val="0"/>
        <w:snapToGrid w:val="0"/>
        <w:spacing w:line="480" w:lineRule="atLeas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②在免费质量保修期内，供应商在接到用户单位电话通知后，须在3小时内到场，一般质量问题在6小时内负责修复，确保不影响用户单位实际使用。如12 小时内不能排除故障的则需更换货物或送修,必须在 24小时内提供备用货物,并在3个工作日内负责维修完毕。供应商超时或未在规定的时间内及时响应和处理故障，扣款1000元/次。  </w:t>
      </w:r>
    </w:p>
    <w:p w14:paraId="6DA1BC2D">
      <w:pPr>
        <w:keepNext w:val="0"/>
        <w:keepLines w:val="0"/>
        <w:pageBreakBefore w:val="0"/>
        <w:widowControl w:val="0"/>
        <w:shd w:val="clear"/>
        <w:kinsoku/>
        <w:wordWrap/>
        <w:overflowPunct/>
        <w:topLinePunct w:val="0"/>
        <w:autoSpaceDE/>
        <w:autoSpaceDN/>
        <w:bidi w:val="0"/>
        <w:adjustRightInd w:val="0"/>
        <w:snapToGrid w:val="0"/>
        <w:spacing w:line="480" w:lineRule="atLeas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③设备质量保修期内实行质量三包，免费为用户提供易损件并及时派有关人员为用户完成更换，更换后的部件质量保修期自更换之日起重新计算，期限按投标时承诺的年限。</w:t>
      </w:r>
    </w:p>
    <w:p w14:paraId="23A73D8B">
      <w:pPr>
        <w:keepNext w:val="0"/>
        <w:keepLines w:val="0"/>
        <w:pageBreakBefore w:val="0"/>
        <w:widowControl w:val="0"/>
        <w:shd w:val="clear"/>
        <w:kinsoku/>
        <w:wordWrap/>
        <w:overflowPunct/>
        <w:topLinePunct w:val="0"/>
        <w:autoSpaceDE/>
        <w:autoSpaceDN/>
        <w:bidi w:val="0"/>
        <w:adjustRightInd w:val="0"/>
        <w:snapToGrid w:val="0"/>
        <w:spacing w:line="480" w:lineRule="atLeast"/>
        <w:ind w:firstLine="562"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4.安全责任：</w:t>
      </w:r>
      <w:r>
        <w:rPr>
          <w:rFonts w:hint="eastAsia" w:ascii="宋体" w:hAnsi="宋体" w:eastAsia="宋体" w:cs="宋体"/>
          <w:color w:val="auto"/>
          <w:sz w:val="28"/>
          <w:szCs w:val="28"/>
          <w:highlight w:val="none"/>
          <w:lang w:val="zh-CN" w:eastAsia="zh-CN"/>
        </w:rPr>
        <w:t>成交供应商在供货过程中（上货、运输、卸货），所有安全责任均由</w:t>
      </w:r>
      <w:r>
        <w:rPr>
          <w:rFonts w:hint="eastAsia" w:ascii="宋体" w:hAnsi="宋体" w:eastAsia="宋体" w:cs="宋体"/>
          <w:color w:val="auto"/>
          <w:sz w:val="28"/>
          <w:szCs w:val="28"/>
          <w:highlight w:val="none"/>
          <w:lang w:val="en-US" w:eastAsia="zh-CN"/>
        </w:rPr>
        <w:t>成交供应商</w:t>
      </w:r>
      <w:r>
        <w:rPr>
          <w:rFonts w:hint="eastAsia" w:ascii="宋体" w:hAnsi="宋体" w:eastAsia="宋体" w:cs="宋体"/>
          <w:color w:val="auto"/>
          <w:sz w:val="28"/>
          <w:szCs w:val="28"/>
          <w:highlight w:val="none"/>
          <w:lang w:val="zh-CN" w:eastAsia="zh-CN"/>
        </w:rPr>
        <w:t>方负责，采购人不承担任何责任，成交供应商必须时刻注意安全，遵守安全操作规范。</w:t>
      </w:r>
    </w:p>
    <w:p w14:paraId="1D1D8F00">
      <w:pPr>
        <w:keepNext w:val="0"/>
        <w:keepLines w:val="0"/>
        <w:pageBreakBefore w:val="0"/>
        <w:widowControl w:val="0"/>
        <w:shd w:val="clear"/>
        <w:kinsoku/>
        <w:wordWrap/>
        <w:overflowPunct/>
        <w:topLinePunct w:val="0"/>
        <w:autoSpaceDE/>
        <w:autoSpaceDN/>
        <w:bidi w:val="0"/>
        <w:adjustRightInd w:val="0"/>
        <w:snapToGrid w:val="0"/>
        <w:spacing w:line="480" w:lineRule="atLeast"/>
        <w:ind w:firstLine="562" w:firstLineChars="20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5.项目验收</w:t>
      </w:r>
    </w:p>
    <w:p w14:paraId="415D65B8">
      <w:pPr>
        <w:keepNext w:val="0"/>
        <w:keepLines w:val="0"/>
        <w:pageBreakBefore w:val="0"/>
        <w:widowControl w:val="0"/>
        <w:shd w:val="clear"/>
        <w:kinsoku/>
        <w:wordWrap/>
        <w:overflowPunct/>
        <w:topLinePunct w:val="0"/>
        <w:autoSpaceDE/>
        <w:autoSpaceDN/>
        <w:bidi w:val="0"/>
        <w:adjustRightInd w:val="0"/>
        <w:snapToGrid w:val="0"/>
        <w:spacing w:line="480" w:lineRule="atLeast"/>
        <w:ind w:firstLine="560" w:firstLineChars="200"/>
        <w:textAlignment w:val="auto"/>
        <w:rPr>
          <w:rFonts w:hint="eastAsia" w:ascii="宋体" w:hAnsi="宋体" w:eastAsia="宋体" w:cs="宋体"/>
          <w:color w:val="auto"/>
          <w:sz w:val="28"/>
          <w:szCs w:val="28"/>
          <w:highlight w:val="none"/>
          <w:lang w:val="zh-CN" w:eastAsia="zh-CN"/>
        </w:rPr>
      </w:pPr>
      <w:r>
        <w:rPr>
          <w:rFonts w:hint="eastAsia" w:ascii="宋体" w:hAnsi="宋体" w:eastAsia="宋体" w:cs="宋体"/>
          <w:color w:val="auto"/>
          <w:sz w:val="28"/>
          <w:szCs w:val="28"/>
          <w:highlight w:val="none"/>
          <w:lang w:val="zh-CN" w:eastAsia="zh-CN"/>
        </w:rPr>
        <w:t>（</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val="zh-CN" w:eastAsia="zh-CN"/>
        </w:rPr>
        <w:t>）所有货物必须经过采购人确认样品后，方能进行批量供货，若未经采购人确认，私自进场，采购人有权要求撤场。所有产品进场前均须提供产品合格证书、检测报告。</w:t>
      </w:r>
    </w:p>
    <w:p w14:paraId="2A5C9DEF">
      <w:pPr>
        <w:keepNext w:val="0"/>
        <w:keepLines w:val="0"/>
        <w:pageBreakBefore w:val="0"/>
        <w:widowControl w:val="0"/>
        <w:shd w:val="clear"/>
        <w:kinsoku/>
        <w:wordWrap/>
        <w:overflowPunct/>
        <w:topLinePunct w:val="0"/>
        <w:autoSpaceDE/>
        <w:autoSpaceDN/>
        <w:bidi w:val="0"/>
        <w:adjustRightInd w:val="0"/>
        <w:snapToGrid w:val="0"/>
        <w:spacing w:line="480" w:lineRule="atLeast"/>
        <w:ind w:firstLine="560" w:firstLineChars="200"/>
        <w:textAlignment w:val="auto"/>
        <w:rPr>
          <w:rFonts w:hint="eastAsia" w:ascii="宋体" w:hAnsi="宋体" w:eastAsia="宋体" w:cs="宋体"/>
          <w:color w:val="auto"/>
          <w:sz w:val="28"/>
          <w:szCs w:val="28"/>
          <w:highlight w:val="none"/>
          <w:lang w:val="zh-CN" w:eastAsia="zh-CN"/>
        </w:rPr>
      </w:pPr>
      <w:r>
        <w:rPr>
          <w:rFonts w:hint="eastAsia" w:ascii="宋体" w:hAnsi="宋体" w:eastAsia="宋体" w:cs="宋体"/>
          <w:color w:val="auto"/>
          <w:sz w:val="28"/>
          <w:szCs w:val="28"/>
          <w:highlight w:val="none"/>
          <w:lang w:val="zh-CN" w:eastAsia="zh-CN"/>
        </w:rPr>
        <w:t>（</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val="zh-CN" w:eastAsia="zh-CN"/>
        </w:rPr>
        <w:t>）成交供应商提供的产品应由启东市市场监督管理局（或第三方检测机构）组织抽样检验，并取得合格的检测报告或有效的证明文件后方可安装，安装、调试完毕后，由成交供应商向采购单位提出书面验收申请，采购单位在收到成交供应商提交的书面项目验收申请后7个工作日内，将组织验收小组根据询价文件和供应商投标文件对供应商所供货物及相关产品合格证等进行验收。如验收时发现所供货物的数量、品牌、技术参数等与招投标文件不一致，或无有效产品合格证、存在安全隐患等，采购单位将向成交供应商签发整改通知书。成交供应商在收到整改通知书后七日内必须按要求整改，如再次不符合要求或逾期，采购人将视作项目整体验收不合格，终止合同履行，履约保证金不予退还并报相关部门进行处理。</w:t>
      </w:r>
    </w:p>
    <w:p w14:paraId="431354E7">
      <w:pPr>
        <w:keepNext w:val="0"/>
        <w:keepLines w:val="0"/>
        <w:pageBreakBefore w:val="0"/>
        <w:widowControl w:val="0"/>
        <w:shd w:val="clear"/>
        <w:kinsoku/>
        <w:wordWrap/>
        <w:overflowPunct/>
        <w:topLinePunct w:val="0"/>
        <w:autoSpaceDE/>
        <w:autoSpaceDN/>
        <w:bidi w:val="0"/>
        <w:adjustRightInd w:val="0"/>
        <w:snapToGrid w:val="0"/>
        <w:spacing w:line="480" w:lineRule="atLeast"/>
        <w:ind w:firstLine="560" w:firstLineChars="200"/>
        <w:textAlignment w:val="auto"/>
        <w:rPr>
          <w:rFonts w:hint="eastAsia" w:ascii="宋体" w:hAnsi="宋体" w:eastAsia="宋体" w:cs="宋体"/>
          <w:color w:val="auto"/>
          <w:sz w:val="28"/>
          <w:szCs w:val="28"/>
          <w:highlight w:val="none"/>
          <w:lang w:val="zh-CN" w:eastAsia="zh-CN"/>
        </w:rPr>
      </w:pPr>
      <w:r>
        <w:rPr>
          <w:rFonts w:hint="eastAsia" w:ascii="宋体" w:hAnsi="宋体" w:eastAsia="宋体" w:cs="宋体"/>
          <w:color w:val="auto"/>
          <w:sz w:val="28"/>
          <w:szCs w:val="28"/>
          <w:highlight w:val="none"/>
          <w:lang w:val="zh-CN" w:eastAsia="zh-CN"/>
        </w:rPr>
        <w:t>（</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lang w:val="zh-CN" w:eastAsia="zh-CN"/>
        </w:rPr>
        <w:t>）启东市市场监督管理局对没有具体执行标准或者以现有设备条件无法进行检测鉴定的情况下，采购人可以委托第三方检测机构进行鉴定，产品质量鉴定结果不合格的，成交供应商承担检测费用，采购人有权拒收、部分拒收、退货、部分退货直至解除本合同，并要求成交供应商支付因此造成的所有损失。破拆部件由成交供应商负责补齐且采购人不支付任何补偿费用。</w:t>
      </w:r>
    </w:p>
    <w:p w14:paraId="207EF1D4">
      <w:pPr>
        <w:adjustRightInd w:val="0"/>
        <w:snapToGrid w:val="0"/>
        <w:spacing w:line="500" w:lineRule="exact"/>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lang w:eastAsia="zh-CN"/>
        </w:rPr>
        <w:t>四</w:t>
      </w:r>
      <w:r>
        <w:rPr>
          <w:rFonts w:hint="eastAsia" w:ascii="宋体" w:hAnsi="宋体" w:cs="宋体"/>
          <w:b/>
          <w:bCs/>
          <w:color w:val="auto"/>
          <w:sz w:val="28"/>
          <w:szCs w:val="28"/>
          <w:highlight w:val="none"/>
        </w:rPr>
        <w:t>、报价要求：</w:t>
      </w:r>
    </w:p>
    <w:p w14:paraId="3277DFF0">
      <w:pPr>
        <w:spacing w:line="520" w:lineRule="exact"/>
        <w:ind w:firstLine="560" w:firstLineChars="200"/>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1.本项目为交钥匙项目，供应商的投标报价应完成本项目所确定的货物清单中的全部货物和服务所发生的费用，报价采用全费用综合单价报价方式，综合单价包括（但不限于）原有煤气灶撤除、货物（电磁灶）采购、制作、运输、安装、上楼、分发、装卸、搬运、保管、验收、税金、包装、检测费（采购人抽检材料和成品）、机械进出场费、市场材料价格风险费、备品备件、专用工具、技术资料售后服务、质保期内的维修、保养及其他伴随服务等费用，直至达到正常使用要求。本项目采购文件中所有内容涉及的费用，按常规应当包括的其它费用，投标时一次包定,结算时不再另行追加。请各供应商在报价时请充分考虑各种因素。</w:t>
      </w:r>
    </w:p>
    <w:p w14:paraId="7FE2351E">
      <w:pPr>
        <w:spacing w:line="520" w:lineRule="exact"/>
        <w:ind w:firstLine="560" w:firstLineChars="200"/>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2.投标报价应是固定不变的，不得以任何理由予以变更。任何可变的或者附有条件的投标报价，采购人均将予以拒绝，投标人的投标文件将被视为无效投标。</w:t>
      </w:r>
    </w:p>
    <w:p w14:paraId="66EA6985">
      <w:pPr>
        <w:spacing w:line="520" w:lineRule="exact"/>
        <w:ind w:firstLine="562" w:firstLineChars="200"/>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五、采购标的的其他技术、服务等要求</w:t>
      </w:r>
    </w:p>
    <w:p w14:paraId="141BCEF2">
      <w:pPr>
        <w:spacing w:line="520" w:lineRule="exact"/>
        <w:ind w:firstLine="560" w:firstLineChars="200"/>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本次采购需切实履行绿色采购，参照《江苏省财政厅关于加强政府绿色采购有关事项的通知》（苏财购〔2023〕65号），严格落实节能环保产品采购政策，严格执行绿色采购需求标准，推广使用低挥发性有机化合物产品，确保绿色采购落实到位。</w:t>
      </w:r>
    </w:p>
    <w:p w14:paraId="09DEDC61">
      <w:pPr>
        <w:spacing w:line="520" w:lineRule="exact"/>
        <w:ind w:firstLine="560" w:firstLineChars="200"/>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品目清单见《关于印发环境标志产品政府采购品目清单的通知》（财库〔2019〕18号）、《关于印发节能产品政府采购品目清单的通知》（财库〔2019〕19号）。</w:t>
      </w:r>
    </w:p>
    <w:p w14:paraId="45B92D23">
      <w:pPr>
        <w:spacing w:line="520" w:lineRule="exact"/>
        <w:ind w:firstLine="560" w:firstLineChars="200"/>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需求标准见《商品包装政府采购需求标准（试行）》《快递包装政府采购需求标准（试行）》（财办库〔2020〕123号）、《绿色数据中心政府采购需求标准（试行）》（财库〔2023〕7号）。</w:t>
      </w:r>
    </w:p>
    <w:p w14:paraId="0A14ECF2">
      <w:pPr>
        <w:adjustRightInd w:val="0"/>
        <w:snapToGrid w:val="0"/>
        <w:spacing w:line="500" w:lineRule="exact"/>
        <w:ind w:firstLine="562" w:firstLineChars="200"/>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六、付款方式：</w:t>
      </w:r>
    </w:p>
    <w:p w14:paraId="50866A55">
      <w:pPr>
        <w:spacing w:line="5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全部货物运送至采购人指定地点并安装调试完毕后，经市场监督管理局抽检或经采购人组织验收合格后付至合同价的90%；余款在三年（从验收合格之日算起）满后付清。</w:t>
      </w:r>
    </w:p>
    <w:p w14:paraId="03109994">
      <w:pPr>
        <w:adjustRightInd w:val="0"/>
        <w:snapToGrid w:val="0"/>
        <w:spacing w:line="500" w:lineRule="exact"/>
        <w:ind w:firstLine="562" w:firstLineChars="200"/>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七、履约保证金：</w:t>
      </w:r>
    </w:p>
    <w:p w14:paraId="53175146">
      <w:pPr>
        <w:adjustRightInd w:val="0"/>
        <w:snapToGrid w:val="0"/>
        <w:spacing w:line="500" w:lineRule="exact"/>
        <w:ind w:firstLine="560" w:firstLineChars="200"/>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1.本项目成交后的履约保证金为项目成交价的10%，成交供应商的履约保证金须在成交通知书发出之日起至合同签订前汇入采购单位账户（应当以数字人民币、支票、汇票或者金融机构、担保机构出具的保函等非现金形式提交），成交供应商凭成交通知书与采购单位签订合同。超期或未有协商，则视为自动放弃成交资格。</w:t>
      </w:r>
    </w:p>
    <w:p w14:paraId="4095D13B">
      <w:pPr>
        <w:adjustRightInd w:val="0"/>
        <w:snapToGrid w:val="0"/>
        <w:spacing w:line="500" w:lineRule="exact"/>
        <w:ind w:firstLine="560" w:firstLineChars="200"/>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2.成交供应商全部履约合同义务，经采购单位验收合格无质量、进度等问题的，采购人在验收合格后一次性退还履约保证金，采购人若逾期退还履约保证金的，按照逾期部分的每日0.05%支付违约金。</w:t>
      </w:r>
    </w:p>
    <w:p w14:paraId="4E88A65D">
      <w:pPr>
        <w:adjustRightInd w:val="0"/>
        <w:snapToGrid w:val="0"/>
        <w:spacing w:line="500" w:lineRule="exact"/>
        <w:ind w:firstLine="560" w:firstLineChars="200"/>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3.发生以下情况的，履约保证金不予退还或部分退还：</w:t>
      </w:r>
    </w:p>
    <w:p w14:paraId="6B632722">
      <w:pPr>
        <w:adjustRightInd w:val="0"/>
        <w:snapToGrid w:val="0"/>
        <w:spacing w:line="500" w:lineRule="exact"/>
        <w:ind w:firstLine="560" w:firstLineChars="200"/>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a.签订合同后，成交供应商不履行合同义务的，采购单位有权全额扣除履约保证金，全额不予退还，同时采购单位亦有权终止合同，成交供应商还须承担相应的法律赔偿责任。</w:t>
      </w:r>
    </w:p>
    <w:p w14:paraId="15691B0E">
      <w:pPr>
        <w:adjustRightInd w:val="0"/>
        <w:snapToGrid w:val="0"/>
        <w:spacing w:line="500" w:lineRule="exact"/>
        <w:ind w:firstLine="560" w:firstLineChars="200"/>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b.成交供应商在履约过程中发生违约行为，给采购单位造成损失的，采购单位有权在成交供应商缴纳的履约保证金中予以扣款，以弥补采购单位经济损失，不足的部分成交供应商另外补齐。</w:t>
      </w:r>
    </w:p>
    <w:p w14:paraId="6A71C582">
      <w:pPr>
        <w:tabs>
          <w:tab w:val="left" w:pos="2520"/>
        </w:tabs>
        <w:adjustRightInd w:val="0"/>
        <w:snapToGrid w:val="0"/>
        <w:spacing w:line="500" w:lineRule="exact"/>
        <w:ind w:firstLine="562" w:firstLineChars="200"/>
        <w:rPr>
          <w:rFonts w:ascii="宋体" w:hAnsi="宋体" w:cs="宋体"/>
          <w:color w:val="auto"/>
          <w:sz w:val="28"/>
          <w:szCs w:val="28"/>
          <w:highlight w:val="none"/>
        </w:rPr>
      </w:pPr>
      <w:r>
        <w:rPr>
          <w:rFonts w:hint="eastAsia" w:ascii="宋体" w:hAnsi="宋体" w:cs="宋体"/>
          <w:b/>
          <w:color w:val="auto"/>
          <w:sz w:val="28"/>
          <w:szCs w:val="28"/>
          <w:highlight w:val="none"/>
          <w:lang w:eastAsia="zh-CN"/>
        </w:rPr>
        <w:t>八</w:t>
      </w:r>
      <w:r>
        <w:rPr>
          <w:rFonts w:hint="eastAsia" w:ascii="宋体" w:hAnsi="宋体" w:cs="宋体"/>
          <w:b/>
          <w:color w:val="auto"/>
          <w:sz w:val="28"/>
          <w:szCs w:val="28"/>
          <w:highlight w:val="none"/>
        </w:rPr>
        <w:t>、本项目不接受进口产品响应</w:t>
      </w:r>
      <w:r>
        <w:rPr>
          <w:rFonts w:hint="eastAsia" w:ascii="宋体" w:hAnsi="宋体" w:cs="宋体"/>
          <w:color w:val="auto"/>
          <w:sz w:val="28"/>
          <w:szCs w:val="28"/>
          <w:highlight w:val="none"/>
        </w:rPr>
        <w:t>。</w:t>
      </w:r>
    </w:p>
    <w:p w14:paraId="6D7506EA">
      <w:pPr>
        <w:pStyle w:val="2"/>
        <w:spacing w:after="0" w:line="500" w:lineRule="exact"/>
        <w:ind w:firstLine="562" w:firstLineChars="200"/>
        <w:rPr>
          <w:rFonts w:ascii="宋体" w:hAnsi="宋体" w:cs="宋体"/>
          <w:color w:val="auto"/>
          <w:sz w:val="28"/>
          <w:szCs w:val="28"/>
          <w:highlight w:val="none"/>
        </w:rPr>
      </w:pPr>
      <w:r>
        <w:rPr>
          <w:rFonts w:hint="eastAsia" w:ascii="宋体" w:hAnsi="宋体" w:cs="宋体"/>
          <w:b/>
          <w:color w:val="auto"/>
          <w:sz w:val="28"/>
          <w:szCs w:val="28"/>
          <w:highlight w:val="none"/>
          <w:lang w:eastAsia="zh-CN"/>
        </w:rPr>
        <w:t>九</w:t>
      </w:r>
      <w:r>
        <w:rPr>
          <w:rFonts w:hint="eastAsia" w:ascii="宋体" w:hAnsi="宋体" w:cs="宋体"/>
          <w:b/>
          <w:color w:val="auto"/>
          <w:sz w:val="28"/>
          <w:szCs w:val="28"/>
          <w:highlight w:val="none"/>
        </w:rPr>
        <w:t>、合同条款</w:t>
      </w:r>
    </w:p>
    <w:bookmarkEnd w:id="57"/>
    <w:p w14:paraId="327B8C2F">
      <w:pPr>
        <w:rPr>
          <w:color w:val="auto"/>
          <w:highlight w:val="none"/>
        </w:rPr>
      </w:pPr>
      <w:bookmarkStart w:id="60" w:name="_Toc82505665"/>
    </w:p>
    <w:p w14:paraId="6DB93BC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t>启东市机关事务服务中心</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（下称</w:t>
      </w:r>
      <w:r>
        <w:rPr>
          <w:rFonts w:hint="eastAsia" w:ascii="宋体" w:hAnsi="宋体" w:eastAsia="宋体" w:cs="宋体"/>
          <w:color w:val="auto"/>
          <w:sz w:val="24"/>
          <w:szCs w:val="24"/>
          <w:highlight w:val="none"/>
          <w:lang w:eastAsia="zh-CN"/>
        </w:rPr>
        <w:t>需</w:t>
      </w:r>
      <w:r>
        <w:rPr>
          <w:rFonts w:hint="eastAsia" w:ascii="宋体" w:hAnsi="宋体" w:eastAsia="宋体" w:cs="宋体"/>
          <w:color w:val="auto"/>
          <w:sz w:val="24"/>
          <w:szCs w:val="24"/>
          <w:highlight w:val="none"/>
        </w:rPr>
        <w:t>方）</w:t>
      </w:r>
    </w:p>
    <w:p w14:paraId="2B244F1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供货</w:t>
      </w:r>
      <w:r>
        <w:rPr>
          <w:rFonts w:hint="eastAsia" w:ascii="宋体" w:hAnsi="宋体" w:eastAsia="宋体" w:cs="宋体"/>
          <w:color w:val="auto"/>
          <w:sz w:val="24"/>
          <w:szCs w:val="24"/>
          <w:highlight w:val="none"/>
        </w:rPr>
        <w:t>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（下称</w:t>
      </w:r>
      <w:r>
        <w:rPr>
          <w:rFonts w:hint="eastAsia" w:ascii="宋体" w:hAnsi="宋体" w:eastAsia="宋体" w:cs="宋体"/>
          <w:color w:val="auto"/>
          <w:sz w:val="24"/>
          <w:szCs w:val="24"/>
          <w:highlight w:val="none"/>
          <w:lang w:eastAsia="zh-CN"/>
        </w:rPr>
        <w:t>供</w:t>
      </w:r>
      <w:r>
        <w:rPr>
          <w:rFonts w:hint="eastAsia" w:ascii="宋体" w:hAnsi="宋体" w:eastAsia="宋体" w:cs="宋体"/>
          <w:color w:val="auto"/>
          <w:sz w:val="24"/>
          <w:szCs w:val="24"/>
          <w:highlight w:val="none"/>
        </w:rPr>
        <w:t>方）</w:t>
      </w:r>
    </w:p>
    <w:p w14:paraId="05F1789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签订地点: </w:t>
      </w:r>
      <w:r>
        <w:rPr>
          <w:rFonts w:hint="eastAsia" w:ascii="宋体" w:hAnsi="宋体" w:eastAsia="宋体" w:cs="宋体"/>
          <w:color w:val="auto"/>
          <w:sz w:val="24"/>
          <w:szCs w:val="24"/>
          <w:highlight w:val="none"/>
          <w:u w:val="single"/>
          <w:lang w:val="en-US" w:eastAsia="zh-CN"/>
        </w:rPr>
        <w:t xml:space="preserve"> 启东市机关事务服务中心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签订时间: </w:t>
      </w:r>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    月    日</w:t>
      </w:r>
    </w:p>
    <w:p w14:paraId="087661F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依据《中华人民共和国民法典》及其他有关法律、行政法规，遵循平等、自愿、公平和诚实信用的原则，对</w:t>
      </w:r>
      <w:r>
        <w:rPr>
          <w:rFonts w:hint="eastAsia" w:ascii="宋体" w:hAnsi="宋体" w:eastAsia="宋体" w:cs="宋体"/>
          <w:color w:val="auto"/>
          <w:sz w:val="24"/>
          <w:szCs w:val="24"/>
          <w:highlight w:val="none"/>
          <w:u w:val="single"/>
          <w:lang w:val="en-US" w:eastAsia="zh-CN"/>
        </w:rPr>
        <w:t>启东市行政中心食堂厨房电磁设备采购与安装项目</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进行</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询价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采购，经过评委的严格审核评定，确定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（供方）       </w:t>
      </w:r>
      <w:r>
        <w:rPr>
          <w:rFonts w:hint="eastAsia" w:ascii="宋体" w:hAnsi="宋体" w:eastAsia="宋体" w:cs="宋体"/>
          <w:color w:val="auto"/>
          <w:sz w:val="24"/>
          <w:szCs w:val="24"/>
          <w:highlight w:val="none"/>
        </w:rPr>
        <w:t>为本次成交供应商。现就本次供货事宜订立如下合同：</w:t>
      </w:r>
    </w:p>
    <w:p w14:paraId="5A72CC0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2"/>
          <w:sz w:val="24"/>
          <w:szCs w:val="24"/>
          <w:highlight w:val="none"/>
          <w:lang w:val="en-US" w:eastAsia="zh-CN" w:bidi="ar-SA"/>
        </w:rPr>
        <w:t>一．</w:t>
      </w:r>
      <w:r>
        <w:rPr>
          <w:rFonts w:hint="eastAsia" w:ascii="宋体" w:hAnsi="宋体" w:eastAsia="宋体" w:cs="宋体"/>
          <w:b/>
          <w:bCs/>
          <w:color w:val="auto"/>
          <w:sz w:val="24"/>
          <w:szCs w:val="24"/>
          <w:highlight w:val="none"/>
        </w:rPr>
        <w:t>货物供应明细</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详见</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w:t>
      </w:r>
    </w:p>
    <w:p w14:paraId="4ED01EB0">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二、合同金额：</w:t>
      </w:r>
    </w:p>
    <w:p w14:paraId="6588056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元</w:t>
      </w:r>
      <w:r>
        <w:rPr>
          <w:rFonts w:hint="eastAsia" w:ascii="宋体" w:hAnsi="宋体" w:eastAsia="宋体" w:cs="宋体"/>
          <w:color w:val="auto"/>
          <w:sz w:val="24"/>
          <w:szCs w:val="24"/>
          <w:highlight w:val="none"/>
        </w:rPr>
        <w:t>。</w:t>
      </w:r>
    </w:p>
    <w:p w14:paraId="5080C15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3434E7A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1.本项目为交钥匙项目，</w:t>
      </w:r>
      <w:r>
        <w:rPr>
          <w:rFonts w:hint="eastAsia" w:ascii="宋体" w:hAnsi="宋体" w:cs="宋体"/>
          <w:color w:val="auto"/>
          <w:sz w:val="24"/>
          <w:szCs w:val="24"/>
          <w:highlight w:val="none"/>
          <w:lang w:val="en-US" w:eastAsia="zh-CN"/>
        </w:rPr>
        <w:t>供方</w:t>
      </w:r>
      <w:r>
        <w:rPr>
          <w:rFonts w:hint="eastAsia" w:ascii="宋体" w:hAnsi="宋体" w:eastAsia="宋体" w:cs="宋体"/>
          <w:color w:val="auto"/>
          <w:sz w:val="24"/>
          <w:szCs w:val="24"/>
          <w:highlight w:val="none"/>
          <w:lang w:val="en-US" w:eastAsia="zh-CN"/>
        </w:rPr>
        <w:t>的</w:t>
      </w:r>
      <w:r>
        <w:rPr>
          <w:rFonts w:hint="eastAsia" w:ascii="宋体" w:hAnsi="宋体" w:cs="宋体"/>
          <w:color w:val="auto"/>
          <w:sz w:val="24"/>
          <w:szCs w:val="24"/>
          <w:highlight w:val="none"/>
          <w:lang w:val="en-US" w:eastAsia="zh-CN"/>
        </w:rPr>
        <w:t>合同</w:t>
      </w:r>
      <w:r>
        <w:rPr>
          <w:rFonts w:hint="eastAsia" w:ascii="宋体" w:hAnsi="宋体" w:eastAsia="宋体" w:cs="宋体"/>
          <w:color w:val="auto"/>
          <w:sz w:val="24"/>
          <w:szCs w:val="24"/>
          <w:highlight w:val="none"/>
          <w:lang w:val="en-US" w:eastAsia="zh-CN"/>
        </w:rPr>
        <w:t>价应完成本项目所确定的货物清单中的全部货物和服务所发生的费用，报价采用全费用综合单价报价方式，综合单价包括（但不限于）原有煤气灶撤除、货物（电磁灶）采购、制作、运输、安装、上楼、分发、装卸、搬运、保管、验收、税金、包装、检测费（</w:t>
      </w:r>
      <w:r>
        <w:rPr>
          <w:rFonts w:hint="eastAsia" w:ascii="宋体" w:hAnsi="宋体" w:cs="宋体"/>
          <w:b w:val="0"/>
          <w:bCs w:val="0"/>
          <w:color w:val="auto"/>
          <w:sz w:val="24"/>
          <w:szCs w:val="24"/>
          <w:highlight w:val="none"/>
          <w:lang w:val="en-US" w:eastAsia="zh-CN"/>
        </w:rPr>
        <w:t>需方</w:t>
      </w:r>
      <w:r>
        <w:rPr>
          <w:rFonts w:hint="eastAsia" w:ascii="宋体" w:hAnsi="宋体" w:eastAsia="宋体" w:cs="宋体"/>
          <w:color w:val="auto"/>
          <w:sz w:val="24"/>
          <w:szCs w:val="24"/>
          <w:highlight w:val="none"/>
          <w:lang w:val="en-US" w:eastAsia="zh-CN"/>
        </w:rPr>
        <w:t>抽检材料和成品）、机械进出场费、市场材料价格风险费、备品备件、专用工具、技术资料售后服务、质保期内的维修、保养及其他伴随服务等费用，直至达到正常使用要求。本项目采购文件中所有内容涉及的费用，按常规应当包括的其它费用，投标时一次包定,结算时不再另行追加。请</w:t>
      </w:r>
      <w:r>
        <w:rPr>
          <w:rFonts w:hint="eastAsia" w:ascii="宋体" w:hAnsi="宋体" w:cs="宋体"/>
          <w:color w:val="auto"/>
          <w:sz w:val="24"/>
          <w:szCs w:val="24"/>
          <w:highlight w:val="none"/>
          <w:lang w:val="en-US" w:eastAsia="zh-CN"/>
        </w:rPr>
        <w:t>供方</w:t>
      </w:r>
      <w:r>
        <w:rPr>
          <w:rFonts w:hint="eastAsia" w:ascii="宋体" w:hAnsi="宋体" w:eastAsia="宋体" w:cs="宋体"/>
          <w:color w:val="auto"/>
          <w:sz w:val="24"/>
          <w:szCs w:val="24"/>
          <w:highlight w:val="none"/>
          <w:lang w:val="en-US" w:eastAsia="zh-CN"/>
        </w:rPr>
        <w:t>充分考虑各种因素。</w:t>
      </w:r>
    </w:p>
    <w:p w14:paraId="56578D1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2.投标报价应是固定不变的，不得以任何理由予以变更。任何可变的或者附有条件的投标报价，</w:t>
      </w:r>
      <w:r>
        <w:rPr>
          <w:rFonts w:hint="eastAsia" w:ascii="宋体" w:hAnsi="宋体" w:cs="宋体"/>
          <w:b w:val="0"/>
          <w:bCs w:val="0"/>
          <w:color w:val="auto"/>
          <w:sz w:val="24"/>
          <w:szCs w:val="24"/>
          <w:highlight w:val="none"/>
          <w:lang w:val="en-US" w:eastAsia="zh-CN"/>
        </w:rPr>
        <w:t>需方</w:t>
      </w:r>
      <w:r>
        <w:rPr>
          <w:rFonts w:hint="eastAsia" w:ascii="宋体" w:hAnsi="宋体" w:eastAsia="宋体" w:cs="宋体"/>
          <w:color w:val="auto"/>
          <w:sz w:val="24"/>
          <w:szCs w:val="24"/>
          <w:highlight w:val="none"/>
          <w:lang w:val="en-US" w:eastAsia="zh-CN"/>
        </w:rPr>
        <w:t>均将予以拒绝，</w:t>
      </w:r>
      <w:r>
        <w:rPr>
          <w:rFonts w:hint="eastAsia" w:ascii="宋体" w:hAnsi="宋体" w:cs="宋体"/>
          <w:b w:val="0"/>
          <w:bCs w:val="0"/>
          <w:color w:val="auto"/>
          <w:sz w:val="24"/>
          <w:szCs w:val="24"/>
          <w:highlight w:val="none"/>
          <w:lang w:val="en-US" w:eastAsia="zh-CN"/>
        </w:rPr>
        <w:t>供方</w:t>
      </w:r>
      <w:r>
        <w:rPr>
          <w:rFonts w:hint="eastAsia" w:ascii="宋体" w:hAnsi="宋体" w:eastAsia="宋体" w:cs="宋体"/>
          <w:color w:val="auto"/>
          <w:sz w:val="24"/>
          <w:szCs w:val="24"/>
          <w:highlight w:val="none"/>
          <w:lang w:val="en-US" w:eastAsia="zh-CN"/>
        </w:rPr>
        <w:t>的投标文件将被视为无效投标。</w:t>
      </w:r>
    </w:p>
    <w:p w14:paraId="18B135FE">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w:t>
      </w:r>
      <w:r>
        <w:rPr>
          <w:rFonts w:hint="eastAsia" w:ascii="宋体" w:hAnsi="宋体" w:eastAsia="宋体" w:cs="宋体"/>
          <w:b/>
          <w:bCs/>
          <w:color w:val="auto"/>
          <w:sz w:val="24"/>
          <w:szCs w:val="24"/>
          <w:highlight w:val="none"/>
          <w:lang w:val="en-US" w:eastAsia="zh-CN"/>
        </w:rPr>
        <w:t>项目实施时间和地点</w:t>
      </w:r>
      <w:r>
        <w:rPr>
          <w:rFonts w:hint="eastAsia" w:ascii="宋体" w:hAnsi="宋体" w:eastAsia="宋体" w:cs="宋体"/>
          <w:b/>
          <w:bCs/>
          <w:color w:val="auto"/>
          <w:sz w:val="24"/>
          <w:szCs w:val="24"/>
          <w:highlight w:val="none"/>
        </w:rPr>
        <w:t>：</w:t>
      </w:r>
    </w:p>
    <w:p w14:paraId="74452C60">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1.交货期：</w:t>
      </w:r>
      <w:r>
        <w:rPr>
          <w:rFonts w:hint="eastAsia" w:ascii="宋体" w:hAnsi="宋体" w:eastAsia="宋体" w:cs="宋体"/>
          <w:b w:val="0"/>
          <w:bCs w:val="0"/>
          <w:color w:val="auto"/>
          <w:sz w:val="24"/>
          <w:szCs w:val="24"/>
          <w:highlight w:val="none"/>
          <w:lang w:val="en-US" w:eastAsia="zh-CN"/>
        </w:rPr>
        <w:t>合同签订并生效后25日内完成货物供应、安装、验收，并向</w:t>
      </w:r>
      <w:r>
        <w:rPr>
          <w:rFonts w:hint="eastAsia" w:ascii="宋体" w:hAnsi="宋体" w:cs="宋体"/>
          <w:b w:val="0"/>
          <w:bCs w:val="0"/>
          <w:color w:val="auto"/>
          <w:sz w:val="24"/>
          <w:szCs w:val="24"/>
          <w:highlight w:val="none"/>
          <w:lang w:val="en-US" w:eastAsia="zh-CN"/>
        </w:rPr>
        <w:t>需方</w:t>
      </w:r>
      <w:r>
        <w:rPr>
          <w:rFonts w:hint="eastAsia" w:ascii="宋体" w:hAnsi="宋体" w:eastAsia="宋体" w:cs="宋体"/>
          <w:b w:val="0"/>
          <w:bCs w:val="0"/>
          <w:color w:val="auto"/>
          <w:sz w:val="24"/>
          <w:szCs w:val="24"/>
          <w:highlight w:val="none"/>
          <w:lang w:val="en-US" w:eastAsia="zh-CN"/>
        </w:rPr>
        <w:t>办理移交手续。如因</w:t>
      </w:r>
      <w:r>
        <w:rPr>
          <w:rFonts w:hint="eastAsia" w:ascii="宋体" w:hAnsi="宋体" w:cs="宋体"/>
          <w:b w:val="0"/>
          <w:bCs w:val="0"/>
          <w:color w:val="auto"/>
          <w:sz w:val="24"/>
          <w:szCs w:val="24"/>
          <w:highlight w:val="none"/>
          <w:lang w:val="en-US" w:eastAsia="zh-CN"/>
        </w:rPr>
        <w:t>供方</w:t>
      </w:r>
      <w:r>
        <w:rPr>
          <w:rFonts w:hint="eastAsia" w:ascii="宋体" w:hAnsi="宋体" w:eastAsia="宋体" w:cs="宋体"/>
          <w:b w:val="0"/>
          <w:bCs w:val="0"/>
          <w:color w:val="auto"/>
          <w:sz w:val="24"/>
          <w:szCs w:val="24"/>
          <w:highlight w:val="none"/>
          <w:lang w:val="en-US" w:eastAsia="zh-CN"/>
        </w:rPr>
        <w:t>原因延期交货的，每推迟一天罚1000元，推迟7天(含7天) 以上的每推迟一天加罚3000元。</w:t>
      </w:r>
    </w:p>
    <w:p w14:paraId="78533C6E">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2.交货、安装地点：</w:t>
      </w:r>
      <w:r>
        <w:rPr>
          <w:rFonts w:hint="eastAsia" w:ascii="宋体" w:hAnsi="宋体" w:cs="宋体"/>
          <w:b w:val="0"/>
          <w:bCs w:val="0"/>
          <w:color w:val="auto"/>
          <w:sz w:val="24"/>
          <w:szCs w:val="24"/>
          <w:highlight w:val="none"/>
          <w:lang w:val="en-US" w:eastAsia="zh-CN"/>
        </w:rPr>
        <w:t>供方</w:t>
      </w:r>
      <w:r>
        <w:rPr>
          <w:rFonts w:hint="eastAsia" w:ascii="宋体" w:hAnsi="宋体" w:eastAsia="宋体" w:cs="宋体"/>
          <w:b w:val="0"/>
          <w:bCs w:val="0"/>
          <w:color w:val="auto"/>
          <w:sz w:val="24"/>
          <w:szCs w:val="24"/>
          <w:highlight w:val="none"/>
          <w:lang w:val="en-US" w:eastAsia="zh-CN"/>
        </w:rPr>
        <w:t>应按照</w:t>
      </w:r>
      <w:r>
        <w:rPr>
          <w:rFonts w:hint="eastAsia" w:ascii="宋体" w:hAnsi="宋体" w:cs="宋体"/>
          <w:b w:val="0"/>
          <w:bCs w:val="0"/>
          <w:color w:val="auto"/>
          <w:sz w:val="24"/>
          <w:szCs w:val="24"/>
          <w:highlight w:val="none"/>
          <w:lang w:val="en-US" w:eastAsia="zh-CN"/>
        </w:rPr>
        <w:t>需方</w:t>
      </w:r>
      <w:r>
        <w:rPr>
          <w:rFonts w:hint="eastAsia" w:ascii="宋体" w:hAnsi="宋体" w:eastAsia="宋体" w:cs="宋体"/>
          <w:b w:val="0"/>
          <w:bCs w:val="0"/>
          <w:color w:val="auto"/>
          <w:sz w:val="24"/>
          <w:szCs w:val="24"/>
          <w:highlight w:val="none"/>
          <w:lang w:val="en-US" w:eastAsia="zh-CN"/>
        </w:rPr>
        <w:t>的要求，将货物送达指定地点，并在指定位置安装牢固，确保正常使用</w:t>
      </w:r>
      <w:r>
        <w:rPr>
          <w:rFonts w:hint="eastAsia" w:ascii="宋体" w:hAnsi="宋体" w:cs="宋体"/>
          <w:b w:val="0"/>
          <w:bCs w:val="0"/>
          <w:color w:val="auto"/>
          <w:sz w:val="24"/>
          <w:szCs w:val="24"/>
          <w:highlight w:val="none"/>
          <w:lang w:val="en-US" w:eastAsia="zh-CN"/>
        </w:rPr>
        <w:t>。</w:t>
      </w:r>
    </w:p>
    <w:p w14:paraId="4145E513">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四、</w:t>
      </w:r>
      <w:r>
        <w:rPr>
          <w:rFonts w:hint="eastAsia" w:ascii="宋体" w:hAnsi="宋体" w:eastAsia="宋体" w:cs="宋体"/>
          <w:b/>
          <w:bCs/>
          <w:color w:val="auto"/>
          <w:sz w:val="24"/>
          <w:szCs w:val="24"/>
          <w:highlight w:val="none"/>
          <w:lang w:eastAsia="zh-CN"/>
        </w:rPr>
        <w:t>质量要求及供方对质量负责的条件和期限：</w:t>
      </w:r>
    </w:p>
    <w:p w14:paraId="628138BA">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1.产品要求：</w:t>
      </w:r>
      <w:r>
        <w:rPr>
          <w:rFonts w:hint="eastAsia" w:ascii="宋体" w:hAnsi="宋体" w:eastAsia="宋体" w:cs="宋体"/>
          <w:b w:val="0"/>
          <w:bCs w:val="0"/>
          <w:color w:val="auto"/>
          <w:sz w:val="24"/>
          <w:szCs w:val="24"/>
          <w:highlight w:val="none"/>
          <w:lang w:val="en-US" w:eastAsia="zh-CN"/>
        </w:rPr>
        <w:t>产品必须是全新、未使用过的原装合格正品，完全符合询价文件规定的质量、规格和性能的要求，达到国家或行业规定的标准，实行生产许可证制度的，应提供生产许可证；属于国家强制认证的产品，必须通过认证。</w:t>
      </w:r>
    </w:p>
    <w:p w14:paraId="2F8514A2">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2.质量要求：</w:t>
      </w:r>
      <w:r>
        <w:rPr>
          <w:rFonts w:hint="eastAsia" w:ascii="宋体" w:hAnsi="宋体" w:cs="宋体"/>
          <w:b w:val="0"/>
          <w:bCs w:val="0"/>
          <w:color w:val="auto"/>
          <w:sz w:val="24"/>
          <w:szCs w:val="24"/>
          <w:highlight w:val="none"/>
          <w:lang w:val="en-US" w:eastAsia="zh-CN"/>
        </w:rPr>
        <w:t>供方</w:t>
      </w:r>
      <w:r>
        <w:rPr>
          <w:rFonts w:hint="eastAsia" w:ascii="宋体" w:hAnsi="宋体" w:eastAsia="宋体" w:cs="宋体"/>
          <w:b w:val="0"/>
          <w:bCs w:val="0"/>
          <w:color w:val="auto"/>
          <w:sz w:val="24"/>
          <w:szCs w:val="24"/>
          <w:highlight w:val="none"/>
          <w:lang w:val="en-US" w:eastAsia="zh-CN"/>
        </w:rPr>
        <w:t>须提供符合采购需求、从未使用过的全新设备，产品质量符合询价文件要求、行业及国家标准。</w:t>
      </w:r>
    </w:p>
    <w:p w14:paraId="5C9BCDB9">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zh-CN" w:eastAsia="zh-CN"/>
        </w:rPr>
        <w:t>质量保修期及售后服务</w:t>
      </w:r>
    </w:p>
    <w:p w14:paraId="11AF5C2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质量保修期（从验收合格之日算起）：本项目所有货物提供三年的（不锈钢制品在质量保修期内无任何生锈）全免费质量保修（配件+人工）并负责终身维修，（如果货物原厂承诺的保修期高于国家规定的保修期，则按原厂承诺的执行）。</w:t>
      </w:r>
    </w:p>
    <w:p w14:paraId="038D4CB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（2）售后服务：</w:t>
      </w:r>
    </w:p>
    <w:p w14:paraId="7C364AF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①在质量保修期内，同一商品、同一质量问题连续两次维修仍无法正常使用，</w:t>
      </w:r>
      <w:r>
        <w:rPr>
          <w:rFonts w:hint="eastAsia" w:ascii="宋体" w:hAnsi="宋体" w:cs="宋体"/>
          <w:b w:val="0"/>
          <w:bCs w:val="0"/>
          <w:color w:val="auto"/>
          <w:sz w:val="24"/>
          <w:szCs w:val="24"/>
          <w:highlight w:val="none"/>
          <w:lang w:val="en-US" w:eastAsia="zh-CN"/>
        </w:rPr>
        <w:t>供方</w:t>
      </w:r>
      <w:r>
        <w:rPr>
          <w:rFonts w:hint="eastAsia" w:ascii="宋体" w:hAnsi="宋体" w:eastAsia="宋体" w:cs="宋体"/>
          <w:b w:val="0"/>
          <w:bCs w:val="0"/>
          <w:color w:val="auto"/>
          <w:sz w:val="24"/>
          <w:szCs w:val="24"/>
          <w:highlight w:val="none"/>
          <w:lang w:val="en-US" w:eastAsia="zh-CN"/>
        </w:rPr>
        <w:t>无条件给予全套更新或退货。</w:t>
      </w:r>
    </w:p>
    <w:p w14:paraId="4E0212E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②在免费质量保修期内，</w:t>
      </w:r>
      <w:r>
        <w:rPr>
          <w:rFonts w:hint="eastAsia" w:ascii="宋体" w:hAnsi="宋体" w:cs="宋体"/>
          <w:b w:val="0"/>
          <w:bCs w:val="0"/>
          <w:color w:val="auto"/>
          <w:sz w:val="24"/>
          <w:szCs w:val="24"/>
          <w:highlight w:val="none"/>
          <w:lang w:val="en-US" w:eastAsia="zh-CN"/>
        </w:rPr>
        <w:t>供方</w:t>
      </w:r>
      <w:r>
        <w:rPr>
          <w:rFonts w:hint="eastAsia" w:ascii="宋体" w:hAnsi="宋体" w:eastAsia="宋体" w:cs="宋体"/>
          <w:b w:val="0"/>
          <w:bCs w:val="0"/>
          <w:color w:val="auto"/>
          <w:sz w:val="24"/>
          <w:szCs w:val="24"/>
          <w:highlight w:val="none"/>
          <w:lang w:val="en-US" w:eastAsia="zh-CN"/>
        </w:rPr>
        <w:t>在接到用户单位电话通知后，须在3小时内到场，一般质量问题在6小时内负责修复，确保不影响用户单位实际使用。如12 小时内不能排除故障的则需更换货物或送修,必须在 24小时内提供备用货物,并在3个工作日内负责维修完毕。</w:t>
      </w:r>
      <w:r>
        <w:rPr>
          <w:rFonts w:hint="eastAsia" w:ascii="宋体" w:hAnsi="宋体" w:cs="宋体"/>
          <w:b w:val="0"/>
          <w:bCs w:val="0"/>
          <w:color w:val="auto"/>
          <w:sz w:val="24"/>
          <w:szCs w:val="24"/>
          <w:highlight w:val="none"/>
          <w:lang w:val="en-US" w:eastAsia="zh-CN"/>
        </w:rPr>
        <w:t>供方</w:t>
      </w:r>
      <w:r>
        <w:rPr>
          <w:rFonts w:hint="eastAsia" w:ascii="宋体" w:hAnsi="宋体" w:eastAsia="宋体" w:cs="宋体"/>
          <w:b w:val="0"/>
          <w:bCs w:val="0"/>
          <w:color w:val="auto"/>
          <w:sz w:val="24"/>
          <w:szCs w:val="24"/>
          <w:highlight w:val="none"/>
          <w:lang w:val="en-US" w:eastAsia="zh-CN"/>
        </w:rPr>
        <w:t xml:space="preserve">超时或未在规定的时间内及时响应和处理故障，扣款1000元/次。  </w:t>
      </w:r>
    </w:p>
    <w:p w14:paraId="1A6AB70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③设备质量保修期内实行质量三包，免费为用户提供易损件并及时派有关人员为用户完成更换，更换后的部件质量保修期自更换之日起重新计算，期限按投标时承诺的年限。</w:t>
      </w:r>
    </w:p>
    <w:p w14:paraId="6190117C">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4.安全责任：</w:t>
      </w:r>
      <w:r>
        <w:rPr>
          <w:rFonts w:hint="eastAsia" w:ascii="宋体" w:hAnsi="宋体" w:cs="宋体"/>
          <w:b w:val="0"/>
          <w:bCs w:val="0"/>
          <w:color w:val="auto"/>
          <w:sz w:val="24"/>
          <w:szCs w:val="24"/>
          <w:highlight w:val="none"/>
          <w:lang w:val="en-US" w:eastAsia="zh-CN"/>
        </w:rPr>
        <w:t>供方</w:t>
      </w:r>
      <w:r>
        <w:rPr>
          <w:rFonts w:hint="eastAsia" w:ascii="宋体" w:hAnsi="宋体" w:eastAsia="宋体" w:cs="宋体"/>
          <w:b w:val="0"/>
          <w:bCs w:val="0"/>
          <w:color w:val="auto"/>
          <w:sz w:val="24"/>
          <w:szCs w:val="24"/>
          <w:highlight w:val="none"/>
          <w:lang w:val="zh-CN" w:eastAsia="zh-CN"/>
        </w:rPr>
        <w:t>在供货过程中（上货、运输、卸货），所有安全责任均由</w:t>
      </w:r>
      <w:r>
        <w:rPr>
          <w:rFonts w:hint="eastAsia" w:ascii="宋体" w:hAnsi="宋体" w:cs="宋体"/>
          <w:b w:val="0"/>
          <w:bCs w:val="0"/>
          <w:color w:val="auto"/>
          <w:sz w:val="24"/>
          <w:szCs w:val="24"/>
          <w:highlight w:val="none"/>
          <w:lang w:val="en-US" w:eastAsia="zh-CN"/>
        </w:rPr>
        <w:t>供方</w:t>
      </w:r>
      <w:r>
        <w:rPr>
          <w:rFonts w:hint="eastAsia" w:ascii="宋体" w:hAnsi="宋体" w:eastAsia="宋体" w:cs="宋体"/>
          <w:b w:val="0"/>
          <w:bCs w:val="0"/>
          <w:color w:val="auto"/>
          <w:sz w:val="24"/>
          <w:szCs w:val="24"/>
          <w:highlight w:val="none"/>
          <w:lang w:val="zh-CN" w:eastAsia="zh-CN"/>
        </w:rPr>
        <w:t>负责，</w:t>
      </w:r>
      <w:r>
        <w:rPr>
          <w:rFonts w:hint="eastAsia" w:ascii="宋体" w:hAnsi="宋体" w:cs="宋体"/>
          <w:b w:val="0"/>
          <w:bCs w:val="0"/>
          <w:color w:val="auto"/>
          <w:sz w:val="24"/>
          <w:szCs w:val="24"/>
          <w:highlight w:val="none"/>
          <w:lang w:val="en-US" w:eastAsia="zh-CN"/>
        </w:rPr>
        <w:t>需方</w:t>
      </w:r>
      <w:r>
        <w:rPr>
          <w:rFonts w:hint="eastAsia" w:ascii="宋体" w:hAnsi="宋体" w:eastAsia="宋体" w:cs="宋体"/>
          <w:b w:val="0"/>
          <w:bCs w:val="0"/>
          <w:color w:val="auto"/>
          <w:sz w:val="24"/>
          <w:szCs w:val="24"/>
          <w:highlight w:val="none"/>
          <w:lang w:val="zh-CN" w:eastAsia="zh-CN"/>
        </w:rPr>
        <w:t>不承担任何责任，</w:t>
      </w:r>
      <w:r>
        <w:rPr>
          <w:rFonts w:hint="eastAsia" w:ascii="宋体" w:hAnsi="宋体" w:cs="宋体"/>
          <w:b w:val="0"/>
          <w:bCs w:val="0"/>
          <w:color w:val="auto"/>
          <w:sz w:val="24"/>
          <w:szCs w:val="24"/>
          <w:highlight w:val="none"/>
          <w:lang w:val="en-US" w:eastAsia="zh-CN"/>
        </w:rPr>
        <w:t>供方</w:t>
      </w:r>
      <w:r>
        <w:rPr>
          <w:rFonts w:hint="eastAsia" w:ascii="宋体" w:hAnsi="宋体" w:eastAsia="宋体" w:cs="宋体"/>
          <w:b w:val="0"/>
          <w:bCs w:val="0"/>
          <w:color w:val="auto"/>
          <w:sz w:val="24"/>
          <w:szCs w:val="24"/>
          <w:highlight w:val="none"/>
          <w:lang w:val="zh-CN" w:eastAsia="zh-CN"/>
        </w:rPr>
        <w:t>必须时刻注意安全，遵守安全操作规范。</w:t>
      </w:r>
    </w:p>
    <w:p w14:paraId="06135A9E">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五、项目验收：</w:t>
      </w:r>
    </w:p>
    <w:p w14:paraId="7BE5BBD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lang w:val="zh-CN" w:eastAsia="zh-CN"/>
        </w:rPr>
      </w:pP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zh-CN" w:eastAsia="zh-CN"/>
        </w:rPr>
        <w:t>所有货物必须经过</w:t>
      </w:r>
      <w:r>
        <w:rPr>
          <w:rFonts w:hint="eastAsia" w:ascii="宋体" w:hAnsi="宋体" w:cs="宋体"/>
          <w:b w:val="0"/>
          <w:bCs w:val="0"/>
          <w:color w:val="auto"/>
          <w:sz w:val="24"/>
          <w:szCs w:val="24"/>
          <w:highlight w:val="none"/>
          <w:lang w:val="en-US" w:eastAsia="zh-CN"/>
        </w:rPr>
        <w:t>需方</w:t>
      </w:r>
      <w:r>
        <w:rPr>
          <w:rFonts w:hint="eastAsia" w:ascii="宋体" w:hAnsi="宋体" w:eastAsia="宋体" w:cs="宋体"/>
          <w:b w:val="0"/>
          <w:bCs w:val="0"/>
          <w:color w:val="auto"/>
          <w:sz w:val="24"/>
          <w:szCs w:val="24"/>
          <w:highlight w:val="none"/>
          <w:lang w:val="zh-CN" w:eastAsia="zh-CN"/>
        </w:rPr>
        <w:t>确认样品后，方能进行批量供货，若未经</w:t>
      </w:r>
      <w:r>
        <w:rPr>
          <w:rFonts w:hint="eastAsia" w:ascii="宋体" w:hAnsi="宋体" w:cs="宋体"/>
          <w:b w:val="0"/>
          <w:bCs w:val="0"/>
          <w:color w:val="auto"/>
          <w:sz w:val="24"/>
          <w:szCs w:val="24"/>
          <w:highlight w:val="none"/>
          <w:lang w:val="en-US" w:eastAsia="zh-CN"/>
        </w:rPr>
        <w:t>需方</w:t>
      </w:r>
      <w:r>
        <w:rPr>
          <w:rFonts w:hint="eastAsia" w:ascii="宋体" w:hAnsi="宋体" w:eastAsia="宋体" w:cs="宋体"/>
          <w:b w:val="0"/>
          <w:bCs w:val="0"/>
          <w:color w:val="auto"/>
          <w:sz w:val="24"/>
          <w:szCs w:val="24"/>
          <w:highlight w:val="none"/>
          <w:lang w:val="zh-CN" w:eastAsia="zh-CN"/>
        </w:rPr>
        <w:t>确认，私自进场，</w:t>
      </w:r>
      <w:r>
        <w:rPr>
          <w:rFonts w:hint="eastAsia" w:ascii="宋体" w:hAnsi="宋体" w:cs="宋体"/>
          <w:b w:val="0"/>
          <w:bCs w:val="0"/>
          <w:color w:val="auto"/>
          <w:sz w:val="24"/>
          <w:szCs w:val="24"/>
          <w:highlight w:val="none"/>
          <w:lang w:val="en-US" w:eastAsia="zh-CN"/>
        </w:rPr>
        <w:t>需方</w:t>
      </w:r>
      <w:r>
        <w:rPr>
          <w:rFonts w:hint="eastAsia" w:ascii="宋体" w:hAnsi="宋体" w:eastAsia="宋体" w:cs="宋体"/>
          <w:b w:val="0"/>
          <w:bCs w:val="0"/>
          <w:color w:val="auto"/>
          <w:sz w:val="24"/>
          <w:szCs w:val="24"/>
          <w:highlight w:val="none"/>
          <w:lang w:val="zh-CN" w:eastAsia="zh-CN"/>
        </w:rPr>
        <w:t>有权要求撤场。所有产品进场前均须提供产品合格证书、检测报告。</w:t>
      </w:r>
    </w:p>
    <w:p w14:paraId="156233E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lang w:val="zh-CN" w:eastAsia="zh-CN"/>
        </w:rPr>
      </w:pPr>
      <w:r>
        <w:rPr>
          <w:rFonts w:hint="eastAsia" w:ascii="宋体" w:hAnsi="宋体" w:cs="宋体"/>
          <w:b w:val="0"/>
          <w:bCs w:val="0"/>
          <w:color w:val="auto"/>
          <w:sz w:val="24"/>
          <w:szCs w:val="24"/>
          <w:highlight w:val="none"/>
          <w:lang w:val="en-US" w:eastAsia="zh-CN"/>
        </w:rPr>
        <w:t>2.供方</w:t>
      </w:r>
      <w:r>
        <w:rPr>
          <w:rFonts w:hint="eastAsia" w:ascii="宋体" w:hAnsi="宋体" w:eastAsia="宋体" w:cs="宋体"/>
          <w:b w:val="0"/>
          <w:bCs w:val="0"/>
          <w:color w:val="auto"/>
          <w:sz w:val="24"/>
          <w:szCs w:val="24"/>
          <w:highlight w:val="none"/>
          <w:lang w:val="zh-CN" w:eastAsia="zh-CN"/>
        </w:rPr>
        <w:t>提供的产品应由启东市市场监督管理局（或第三方检测机构）组织抽样检验，并取得合格的检测报告或有效的证明文件后方可安装，安装、调试完毕后，由</w:t>
      </w:r>
      <w:r>
        <w:rPr>
          <w:rFonts w:hint="eastAsia" w:ascii="宋体" w:hAnsi="宋体" w:cs="宋体"/>
          <w:b w:val="0"/>
          <w:bCs w:val="0"/>
          <w:color w:val="auto"/>
          <w:sz w:val="24"/>
          <w:szCs w:val="24"/>
          <w:highlight w:val="none"/>
          <w:lang w:val="en-US" w:eastAsia="zh-CN"/>
        </w:rPr>
        <w:t>供方</w:t>
      </w:r>
      <w:r>
        <w:rPr>
          <w:rFonts w:hint="eastAsia" w:ascii="宋体" w:hAnsi="宋体" w:eastAsia="宋体" w:cs="宋体"/>
          <w:b w:val="0"/>
          <w:bCs w:val="0"/>
          <w:color w:val="auto"/>
          <w:sz w:val="24"/>
          <w:szCs w:val="24"/>
          <w:highlight w:val="none"/>
          <w:lang w:val="zh-CN" w:eastAsia="zh-CN"/>
        </w:rPr>
        <w:t>向</w:t>
      </w:r>
      <w:r>
        <w:rPr>
          <w:rFonts w:hint="eastAsia" w:ascii="宋体" w:hAnsi="宋体" w:cs="宋体"/>
          <w:b w:val="0"/>
          <w:bCs w:val="0"/>
          <w:color w:val="auto"/>
          <w:sz w:val="24"/>
          <w:szCs w:val="24"/>
          <w:highlight w:val="none"/>
          <w:lang w:val="en-US" w:eastAsia="zh-CN"/>
        </w:rPr>
        <w:t>需方</w:t>
      </w:r>
      <w:r>
        <w:rPr>
          <w:rFonts w:hint="eastAsia" w:ascii="宋体" w:hAnsi="宋体" w:eastAsia="宋体" w:cs="宋体"/>
          <w:b w:val="0"/>
          <w:bCs w:val="0"/>
          <w:color w:val="auto"/>
          <w:sz w:val="24"/>
          <w:szCs w:val="24"/>
          <w:highlight w:val="none"/>
          <w:lang w:val="zh-CN" w:eastAsia="zh-CN"/>
        </w:rPr>
        <w:t>提出书面验收申请，</w:t>
      </w:r>
      <w:r>
        <w:rPr>
          <w:rFonts w:hint="eastAsia" w:ascii="宋体" w:hAnsi="宋体" w:cs="宋体"/>
          <w:b w:val="0"/>
          <w:bCs w:val="0"/>
          <w:color w:val="auto"/>
          <w:sz w:val="24"/>
          <w:szCs w:val="24"/>
          <w:highlight w:val="none"/>
          <w:lang w:val="en-US" w:eastAsia="zh-CN"/>
        </w:rPr>
        <w:t>需方</w:t>
      </w:r>
      <w:r>
        <w:rPr>
          <w:rFonts w:hint="eastAsia" w:ascii="宋体" w:hAnsi="宋体" w:eastAsia="宋体" w:cs="宋体"/>
          <w:b w:val="0"/>
          <w:bCs w:val="0"/>
          <w:color w:val="auto"/>
          <w:sz w:val="24"/>
          <w:szCs w:val="24"/>
          <w:highlight w:val="none"/>
          <w:lang w:val="zh-CN" w:eastAsia="zh-CN"/>
        </w:rPr>
        <w:t>在收到</w:t>
      </w:r>
      <w:r>
        <w:rPr>
          <w:rFonts w:hint="eastAsia" w:ascii="宋体" w:hAnsi="宋体" w:cs="宋体"/>
          <w:b w:val="0"/>
          <w:bCs w:val="0"/>
          <w:color w:val="auto"/>
          <w:sz w:val="24"/>
          <w:szCs w:val="24"/>
          <w:highlight w:val="none"/>
          <w:lang w:val="en-US" w:eastAsia="zh-CN"/>
        </w:rPr>
        <w:t>供方</w:t>
      </w:r>
      <w:r>
        <w:rPr>
          <w:rFonts w:hint="eastAsia" w:ascii="宋体" w:hAnsi="宋体" w:eastAsia="宋体" w:cs="宋体"/>
          <w:b w:val="0"/>
          <w:bCs w:val="0"/>
          <w:color w:val="auto"/>
          <w:sz w:val="24"/>
          <w:szCs w:val="24"/>
          <w:highlight w:val="none"/>
          <w:lang w:val="zh-CN" w:eastAsia="zh-CN"/>
        </w:rPr>
        <w:t>提交的书面项目验收申请后7个工作日内，将组织验收小组根据询价文件和</w:t>
      </w:r>
      <w:r>
        <w:rPr>
          <w:rFonts w:hint="eastAsia" w:ascii="宋体" w:hAnsi="宋体" w:cs="宋体"/>
          <w:b w:val="0"/>
          <w:bCs w:val="0"/>
          <w:color w:val="auto"/>
          <w:sz w:val="24"/>
          <w:szCs w:val="24"/>
          <w:highlight w:val="none"/>
          <w:lang w:val="en-US" w:eastAsia="zh-CN"/>
        </w:rPr>
        <w:t>供方</w:t>
      </w:r>
      <w:r>
        <w:rPr>
          <w:rFonts w:hint="eastAsia" w:ascii="宋体" w:hAnsi="宋体" w:eastAsia="宋体" w:cs="宋体"/>
          <w:b w:val="0"/>
          <w:bCs w:val="0"/>
          <w:color w:val="auto"/>
          <w:sz w:val="24"/>
          <w:szCs w:val="24"/>
          <w:highlight w:val="none"/>
          <w:lang w:val="zh-CN" w:eastAsia="zh-CN"/>
        </w:rPr>
        <w:t>投标文件对</w:t>
      </w:r>
      <w:r>
        <w:rPr>
          <w:rFonts w:hint="eastAsia" w:ascii="宋体" w:hAnsi="宋体" w:cs="宋体"/>
          <w:b w:val="0"/>
          <w:bCs w:val="0"/>
          <w:color w:val="auto"/>
          <w:sz w:val="24"/>
          <w:szCs w:val="24"/>
          <w:highlight w:val="none"/>
          <w:lang w:val="en-US" w:eastAsia="zh-CN"/>
        </w:rPr>
        <w:t>供方</w:t>
      </w:r>
      <w:r>
        <w:rPr>
          <w:rFonts w:hint="eastAsia" w:ascii="宋体" w:hAnsi="宋体" w:eastAsia="宋体" w:cs="宋体"/>
          <w:b w:val="0"/>
          <w:bCs w:val="0"/>
          <w:color w:val="auto"/>
          <w:sz w:val="24"/>
          <w:szCs w:val="24"/>
          <w:highlight w:val="none"/>
          <w:lang w:val="zh-CN" w:eastAsia="zh-CN"/>
        </w:rPr>
        <w:t>所供货物及相关产品合格证等进行验收。如验收时发现所供货物的数量、品牌、技术参数等与招投标文件不一致，或无有效产品合格证、存在安全隐患等，</w:t>
      </w:r>
      <w:r>
        <w:rPr>
          <w:rFonts w:hint="eastAsia" w:ascii="宋体" w:hAnsi="宋体" w:cs="宋体"/>
          <w:b w:val="0"/>
          <w:bCs w:val="0"/>
          <w:color w:val="auto"/>
          <w:sz w:val="24"/>
          <w:szCs w:val="24"/>
          <w:highlight w:val="none"/>
          <w:lang w:val="en-US" w:eastAsia="zh-CN"/>
        </w:rPr>
        <w:t>需方</w:t>
      </w:r>
      <w:r>
        <w:rPr>
          <w:rFonts w:hint="eastAsia" w:ascii="宋体" w:hAnsi="宋体" w:eastAsia="宋体" w:cs="宋体"/>
          <w:b w:val="0"/>
          <w:bCs w:val="0"/>
          <w:color w:val="auto"/>
          <w:sz w:val="24"/>
          <w:szCs w:val="24"/>
          <w:highlight w:val="none"/>
          <w:lang w:val="zh-CN" w:eastAsia="zh-CN"/>
        </w:rPr>
        <w:t>将向</w:t>
      </w:r>
      <w:r>
        <w:rPr>
          <w:rFonts w:hint="eastAsia" w:ascii="宋体" w:hAnsi="宋体" w:cs="宋体"/>
          <w:b w:val="0"/>
          <w:bCs w:val="0"/>
          <w:color w:val="auto"/>
          <w:sz w:val="24"/>
          <w:szCs w:val="24"/>
          <w:highlight w:val="none"/>
          <w:lang w:val="en-US" w:eastAsia="zh-CN"/>
        </w:rPr>
        <w:t>供方</w:t>
      </w:r>
      <w:r>
        <w:rPr>
          <w:rFonts w:hint="eastAsia" w:ascii="宋体" w:hAnsi="宋体" w:eastAsia="宋体" w:cs="宋体"/>
          <w:b w:val="0"/>
          <w:bCs w:val="0"/>
          <w:color w:val="auto"/>
          <w:sz w:val="24"/>
          <w:szCs w:val="24"/>
          <w:highlight w:val="none"/>
          <w:lang w:val="zh-CN" w:eastAsia="zh-CN"/>
        </w:rPr>
        <w:t>签发整改通知书。</w:t>
      </w:r>
      <w:r>
        <w:rPr>
          <w:rFonts w:hint="eastAsia" w:ascii="宋体" w:hAnsi="宋体" w:cs="宋体"/>
          <w:b w:val="0"/>
          <w:bCs w:val="0"/>
          <w:color w:val="auto"/>
          <w:sz w:val="24"/>
          <w:szCs w:val="24"/>
          <w:highlight w:val="none"/>
          <w:lang w:val="en-US" w:eastAsia="zh-CN"/>
        </w:rPr>
        <w:t>供方</w:t>
      </w:r>
      <w:r>
        <w:rPr>
          <w:rFonts w:hint="eastAsia" w:ascii="宋体" w:hAnsi="宋体" w:eastAsia="宋体" w:cs="宋体"/>
          <w:b w:val="0"/>
          <w:bCs w:val="0"/>
          <w:color w:val="auto"/>
          <w:sz w:val="24"/>
          <w:szCs w:val="24"/>
          <w:highlight w:val="none"/>
          <w:lang w:val="zh-CN" w:eastAsia="zh-CN"/>
        </w:rPr>
        <w:t>在收到整改通知书后七日内必须按要求整改，如再次不符合要求或逾期，</w:t>
      </w:r>
      <w:r>
        <w:rPr>
          <w:rFonts w:hint="eastAsia" w:ascii="宋体" w:hAnsi="宋体" w:cs="宋体"/>
          <w:b w:val="0"/>
          <w:bCs w:val="0"/>
          <w:color w:val="auto"/>
          <w:sz w:val="24"/>
          <w:szCs w:val="24"/>
          <w:highlight w:val="none"/>
          <w:lang w:val="en-US" w:eastAsia="zh-CN"/>
        </w:rPr>
        <w:t>需方</w:t>
      </w:r>
      <w:r>
        <w:rPr>
          <w:rFonts w:hint="eastAsia" w:ascii="宋体" w:hAnsi="宋体" w:eastAsia="宋体" w:cs="宋体"/>
          <w:b w:val="0"/>
          <w:bCs w:val="0"/>
          <w:color w:val="auto"/>
          <w:sz w:val="24"/>
          <w:szCs w:val="24"/>
          <w:highlight w:val="none"/>
          <w:lang w:val="zh-CN" w:eastAsia="zh-CN"/>
        </w:rPr>
        <w:t>将视作项目整体验收不合格，终止合同履行，履约保证金不予退还并报相关部门进行处理。</w:t>
      </w:r>
    </w:p>
    <w:p w14:paraId="6BB89F6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lang w:val="zh-CN" w:eastAsia="zh-CN"/>
        </w:rPr>
      </w:pP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zh-CN" w:eastAsia="zh-CN"/>
        </w:rPr>
        <w:t>启东市市场监督管理局对没有具体执行标准或者以现有设备条件无法进行检测鉴定的情况下，</w:t>
      </w:r>
      <w:r>
        <w:rPr>
          <w:rFonts w:hint="eastAsia" w:ascii="宋体" w:hAnsi="宋体" w:cs="宋体"/>
          <w:b w:val="0"/>
          <w:bCs w:val="0"/>
          <w:color w:val="auto"/>
          <w:sz w:val="24"/>
          <w:szCs w:val="24"/>
          <w:highlight w:val="none"/>
          <w:lang w:val="en-US" w:eastAsia="zh-CN"/>
        </w:rPr>
        <w:t>需方</w:t>
      </w:r>
      <w:r>
        <w:rPr>
          <w:rFonts w:hint="eastAsia" w:ascii="宋体" w:hAnsi="宋体" w:eastAsia="宋体" w:cs="宋体"/>
          <w:b w:val="0"/>
          <w:bCs w:val="0"/>
          <w:color w:val="auto"/>
          <w:sz w:val="24"/>
          <w:szCs w:val="24"/>
          <w:highlight w:val="none"/>
          <w:lang w:val="zh-CN" w:eastAsia="zh-CN"/>
        </w:rPr>
        <w:t>可以委托第三方检测机构进行鉴定，产品质量鉴定结果不合格的，</w:t>
      </w:r>
      <w:r>
        <w:rPr>
          <w:rFonts w:hint="eastAsia" w:ascii="宋体" w:hAnsi="宋体" w:cs="宋体"/>
          <w:b w:val="0"/>
          <w:bCs w:val="0"/>
          <w:color w:val="auto"/>
          <w:sz w:val="24"/>
          <w:szCs w:val="24"/>
          <w:highlight w:val="none"/>
          <w:lang w:val="en-US" w:eastAsia="zh-CN"/>
        </w:rPr>
        <w:t>供方</w:t>
      </w:r>
      <w:r>
        <w:rPr>
          <w:rFonts w:hint="eastAsia" w:ascii="宋体" w:hAnsi="宋体" w:eastAsia="宋体" w:cs="宋体"/>
          <w:b w:val="0"/>
          <w:bCs w:val="0"/>
          <w:color w:val="auto"/>
          <w:sz w:val="24"/>
          <w:szCs w:val="24"/>
          <w:highlight w:val="none"/>
          <w:lang w:val="zh-CN" w:eastAsia="zh-CN"/>
        </w:rPr>
        <w:t>承担检测费用，</w:t>
      </w:r>
      <w:r>
        <w:rPr>
          <w:rFonts w:hint="eastAsia" w:ascii="宋体" w:hAnsi="宋体" w:cs="宋体"/>
          <w:b w:val="0"/>
          <w:bCs w:val="0"/>
          <w:color w:val="auto"/>
          <w:sz w:val="24"/>
          <w:szCs w:val="24"/>
          <w:highlight w:val="none"/>
          <w:lang w:val="en-US" w:eastAsia="zh-CN"/>
        </w:rPr>
        <w:t>需方</w:t>
      </w:r>
      <w:r>
        <w:rPr>
          <w:rFonts w:hint="eastAsia" w:ascii="宋体" w:hAnsi="宋体" w:eastAsia="宋体" w:cs="宋体"/>
          <w:b w:val="0"/>
          <w:bCs w:val="0"/>
          <w:color w:val="auto"/>
          <w:sz w:val="24"/>
          <w:szCs w:val="24"/>
          <w:highlight w:val="none"/>
          <w:lang w:val="zh-CN" w:eastAsia="zh-CN"/>
        </w:rPr>
        <w:t>有权拒收、部分拒收、退货、部分退货直至解除本合同，并要求</w:t>
      </w:r>
      <w:r>
        <w:rPr>
          <w:rFonts w:hint="eastAsia" w:ascii="宋体" w:hAnsi="宋体" w:cs="宋体"/>
          <w:b w:val="0"/>
          <w:bCs w:val="0"/>
          <w:color w:val="auto"/>
          <w:sz w:val="24"/>
          <w:szCs w:val="24"/>
          <w:highlight w:val="none"/>
          <w:lang w:val="en-US" w:eastAsia="zh-CN"/>
        </w:rPr>
        <w:t>供方</w:t>
      </w:r>
      <w:r>
        <w:rPr>
          <w:rFonts w:hint="eastAsia" w:ascii="宋体" w:hAnsi="宋体" w:eastAsia="宋体" w:cs="宋体"/>
          <w:b w:val="0"/>
          <w:bCs w:val="0"/>
          <w:color w:val="auto"/>
          <w:sz w:val="24"/>
          <w:szCs w:val="24"/>
          <w:highlight w:val="none"/>
          <w:lang w:val="zh-CN" w:eastAsia="zh-CN"/>
        </w:rPr>
        <w:t>支付因此造成的所有损失。破拆部件由</w:t>
      </w:r>
      <w:r>
        <w:rPr>
          <w:rFonts w:hint="eastAsia" w:ascii="宋体" w:hAnsi="宋体" w:cs="宋体"/>
          <w:b w:val="0"/>
          <w:bCs w:val="0"/>
          <w:color w:val="auto"/>
          <w:sz w:val="24"/>
          <w:szCs w:val="24"/>
          <w:highlight w:val="none"/>
          <w:lang w:val="en-US" w:eastAsia="zh-CN"/>
        </w:rPr>
        <w:t>供方</w:t>
      </w:r>
      <w:r>
        <w:rPr>
          <w:rFonts w:hint="eastAsia" w:ascii="宋体" w:hAnsi="宋体" w:eastAsia="宋体" w:cs="宋体"/>
          <w:b w:val="0"/>
          <w:bCs w:val="0"/>
          <w:color w:val="auto"/>
          <w:sz w:val="24"/>
          <w:szCs w:val="24"/>
          <w:highlight w:val="none"/>
          <w:lang w:val="zh-CN" w:eastAsia="zh-CN"/>
        </w:rPr>
        <w:t>负责补齐且</w:t>
      </w:r>
      <w:r>
        <w:rPr>
          <w:rFonts w:hint="eastAsia" w:ascii="宋体" w:hAnsi="宋体" w:cs="宋体"/>
          <w:b w:val="0"/>
          <w:bCs w:val="0"/>
          <w:color w:val="auto"/>
          <w:sz w:val="24"/>
          <w:szCs w:val="24"/>
          <w:highlight w:val="none"/>
          <w:lang w:val="en-US" w:eastAsia="zh-CN"/>
        </w:rPr>
        <w:t>需方</w:t>
      </w:r>
      <w:r>
        <w:rPr>
          <w:rFonts w:hint="eastAsia" w:ascii="宋体" w:hAnsi="宋体" w:eastAsia="宋体" w:cs="宋体"/>
          <w:b w:val="0"/>
          <w:bCs w:val="0"/>
          <w:color w:val="auto"/>
          <w:sz w:val="24"/>
          <w:szCs w:val="24"/>
          <w:highlight w:val="none"/>
          <w:lang w:val="zh-CN" w:eastAsia="zh-CN"/>
        </w:rPr>
        <w:t>不支付任何补偿费用。</w:t>
      </w:r>
    </w:p>
    <w:p w14:paraId="7D94C76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六、</w:t>
      </w:r>
      <w:r>
        <w:rPr>
          <w:rFonts w:hint="eastAsia" w:ascii="宋体" w:hAnsi="宋体" w:eastAsia="宋体" w:cs="宋体"/>
          <w:b/>
          <w:bCs/>
          <w:color w:val="auto"/>
          <w:sz w:val="24"/>
          <w:szCs w:val="24"/>
          <w:highlight w:val="none"/>
        </w:rPr>
        <w:t>结算方式和期限：</w:t>
      </w:r>
    </w:p>
    <w:p w14:paraId="2191FF4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全部货物运送至</w:t>
      </w:r>
      <w:r>
        <w:rPr>
          <w:rFonts w:hint="eastAsia" w:ascii="宋体" w:hAnsi="宋体" w:cs="宋体"/>
          <w:b w:val="0"/>
          <w:bCs w:val="0"/>
          <w:color w:val="auto"/>
          <w:sz w:val="24"/>
          <w:szCs w:val="24"/>
          <w:highlight w:val="none"/>
          <w:lang w:val="en-US" w:eastAsia="zh-CN"/>
        </w:rPr>
        <w:t>需方</w:t>
      </w:r>
      <w:r>
        <w:rPr>
          <w:rFonts w:hint="eastAsia" w:ascii="宋体" w:hAnsi="宋体" w:eastAsia="宋体" w:cs="宋体"/>
          <w:color w:val="auto"/>
          <w:sz w:val="24"/>
          <w:szCs w:val="24"/>
          <w:highlight w:val="none"/>
          <w:lang w:val="en-US" w:eastAsia="zh-CN"/>
        </w:rPr>
        <w:t>指定地点并安装调试完毕后，经市场监督管理局抽检或经</w:t>
      </w:r>
      <w:r>
        <w:rPr>
          <w:rFonts w:hint="eastAsia" w:ascii="宋体" w:hAnsi="宋体" w:cs="宋体"/>
          <w:b w:val="0"/>
          <w:bCs w:val="0"/>
          <w:color w:val="auto"/>
          <w:sz w:val="24"/>
          <w:szCs w:val="24"/>
          <w:highlight w:val="none"/>
          <w:lang w:val="en-US" w:eastAsia="zh-CN"/>
        </w:rPr>
        <w:t>需方</w:t>
      </w:r>
      <w:r>
        <w:rPr>
          <w:rFonts w:hint="eastAsia" w:ascii="宋体" w:hAnsi="宋体" w:eastAsia="宋体" w:cs="宋体"/>
          <w:color w:val="auto"/>
          <w:sz w:val="24"/>
          <w:szCs w:val="24"/>
          <w:highlight w:val="none"/>
          <w:lang w:val="en-US" w:eastAsia="zh-CN"/>
        </w:rPr>
        <w:t>组织验收合格后付至合同价的90%；余款在三年（从验收合格之日算起）满后付清。</w:t>
      </w:r>
    </w:p>
    <w:p w14:paraId="75282608">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七</w:t>
      </w:r>
      <w:r>
        <w:rPr>
          <w:rFonts w:hint="eastAsia" w:ascii="宋体" w:hAnsi="宋体" w:eastAsia="宋体" w:cs="宋体"/>
          <w:b/>
          <w:bCs/>
          <w:color w:val="auto"/>
          <w:sz w:val="24"/>
          <w:szCs w:val="24"/>
          <w:highlight w:val="none"/>
        </w:rPr>
        <w:t>、税金</w:t>
      </w:r>
    </w:p>
    <w:p w14:paraId="514CE10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1.根据国家现行税法对供方征收的与本合同有关的一切税费均由供方负担。</w:t>
      </w:r>
    </w:p>
    <w:p w14:paraId="5EF247F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2.在中国境外发生的与本合同执行有关的一切税费均由供方负担。</w:t>
      </w:r>
    </w:p>
    <w:p w14:paraId="06C0D45A">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技术规格</w:t>
      </w:r>
    </w:p>
    <w:p w14:paraId="51CEECE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cs="宋体"/>
          <w:color w:val="auto"/>
          <w:kern w:val="0"/>
          <w:sz w:val="24"/>
          <w:szCs w:val="24"/>
          <w:highlight w:val="none"/>
          <w:u w:val="none"/>
          <w:lang w:val="en-US" w:eastAsia="zh-CN"/>
        </w:rPr>
      </w:pPr>
      <w:r>
        <w:rPr>
          <w:rFonts w:hint="eastAsia" w:ascii="宋体" w:hAnsi="宋体" w:eastAsia="宋体" w:cs="宋体"/>
          <w:color w:val="auto"/>
          <w:sz w:val="24"/>
          <w:szCs w:val="24"/>
          <w:highlight w:val="none"/>
          <w:lang w:val="en-US" w:eastAsia="zh-CN"/>
        </w:rPr>
        <w:t>1.提交货物的技术规格应与招标文件的规定要求及投标文件的技术规格偏离表（如果被需方接</w:t>
      </w:r>
      <w:r>
        <w:rPr>
          <w:rFonts w:hint="eastAsia" w:ascii="宋体" w:cs="宋体"/>
          <w:color w:val="auto"/>
          <w:kern w:val="0"/>
          <w:sz w:val="24"/>
          <w:szCs w:val="24"/>
          <w:highlight w:val="none"/>
          <w:u w:val="none"/>
          <w:lang w:val="en-US" w:eastAsia="zh-CN"/>
        </w:rPr>
        <w:t>受的话）相一致。</w:t>
      </w:r>
    </w:p>
    <w:p w14:paraId="721512F7">
      <w:pPr>
        <w:keepNext w:val="0"/>
        <w:keepLines w:val="0"/>
        <w:pageBreakBefore w:val="0"/>
        <w:widowControl w:val="0"/>
        <w:kinsoku/>
        <w:wordWrap/>
        <w:overflowPunct/>
        <w:topLinePunct w:val="0"/>
        <w:autoSpaceDE/>
        <w:autoSpaceDN/>
        <w:bidi w:val="0"/>
        <w:adjustRightInd/>
        <w:snapToGrid/>
        <w:spacing w:line="500" w:lineRule="exact"/>
        <w:ind w:firstLine="540"/>
        <w:jc w:val="left"/>
        <w:textAlignment w:val="auto"/>
        <w:rPr>
          <w:rFonts w:hint="eastAsia" w:ascii="宋体" w:cs="宋体"/>
          <w:color w:val="auto"/>
          <w:kern w:val="0"/>
          <w:sz w:val="24"/>
          <w:szCs w:val="24"/>
          <w:highlight w:val="none"/>
          <w:u w:val="none"/>
          <w:lang w:val="en-US" w:eastAsia="zh-CN"/>
        </w:rPr>
      </w:pPr>
      <w:r>
        <w:rPr>
          <w:rFonts w:hint="eastAsia" w:ascii="宋体" w:cs="宋体"/>
          <w:color w:val="auto"/>
          <w:kern w:val="0"/>
          <w:sz w:val="24"/>
          <w:szCs w:val="24"/>
          <w:highlight w:val="none"/>
          <w:u w:val="none"/>
          <w:lang w:val="en-US" w:eastAsia="zh-CN"/>
        </w:rPr>
        <w:t>2.若技术规格中无相应说明，则以最新颁布的相应国家标准及规范为准，无国家标准的，按行业标准执行，无国家和行业标准的，按企业标准执行。</w:t>
      </w:r>
    </w:p>
    <w:p w14:paraId="4D1846E4">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九</w:t>
      </w:r>
      <w:r>
        <w:rPr>
          <w:rFonts w:hint="eastAsia" w:ascii="宋体" w:hAnsi="宋体" w:eastAsia="宋体" w:cs="宋体"/>
          <w:b/>
          <w:bCs/>
          <w:color w:val="auto"/>
          <w:sz w:val="24"/>
          <w:szCs w:val="24"/>
          <w:highlight w:val="none"/>
        </w:rPr>
        <w:t>、担保条款：</w:t>
      </w:r>
    </w:p>
    <w:p w14:paraId="237B79B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1.本项目成交后的履约保证金为项目成交价的10%</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元）</w:t>
      </w:r>
      <w:r>
        <w:rPr>
          <w:rFonts w:hint="eastAsia" w:ascii="宋体" w:hAnsi="宋体" w:eastAsia="宋体" w:cs="宋体"/>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供方</w:t>
      </w:r>
      <w:r>
        <w:rPr>
          <w:rFonts w:hint="eastAsia" w:ascii="宋体" w:hAnsi="宋体" w:eastAsia="宋体" w:cs="宋体"/>
          <w:color w:val="auto"/>
          <w:sz w:val="24"/>
          <w:szCs w:val="24"/>
          <w:highlight w:val="none"/>
          <w:lang w:val="en-US" w:eastAsia="zh-CN"/>
        </w:rPr>
        <w:t>的履约保证金须在成交通知书发出之日起至合同签订前汇入</w:t>
      </w:r>
      <w:r>
        <w:rPr>
          <w:rFonts w:hint="eastAsia" w:ascii="宋体" w:hAnsi="宋体" w:cs="宋体"/>
          <w:b w:val="0"/>
          <w:bCs w:val="0"/>
          <w:color w:val="auto"/>
          <w:sz w:val="24"/>
          <w:szCs w:val="24"/>
          <w:highlight w:val="none"/>
          <w:lang w:val="en-US" w:eastAsia="zh-CN"/>
        </w:rPr>
        <w:t>需方</w:t>
      </w:r>
      <w:r>
        <w:rPr>
          <w:rFonts w:hint="eastAsia" w:ascii="宋体" w:hAnsi="宋体" w:eastAsia="宋体" w:cs="宋体"/>
          <w:color w:val="auto"/>
          <w:sz w:val="24"/>
          <w:szCs w:val="24"/>
          <w:highlight w:val="none"/>
          <w:lang w:val="en-US" w:eastAsia="zh-CN"/>
        </w:rPr>
        <w:t>账户（应当以数字人民币、支票、汇票或者金融机构、担保机构出具的保函等非现金形式提交），</w:t>
      </w:r>
      <w:r>
        <w:rPr>
          <w:rFonts w:hint="eastAsia" w:ascii="宋体" w:hAnsi="宋体" w:cs="宋体"/>
          <w:b w:val="0"/>
          <w:bCs w:val="0"/>
          <w:color w:val="auto"/>
          <w:sz w:val="24"/>
          <w:szCs w:val="24"/>
          <w:highlight w:val="none"/>
          <w:lang w:val="en-US" w:eastAsia="zh-CN"/>
        </w:rPr>
        <w:t>供方</w:t>
      </w:r>
      <w:r>
        <w:rPr>
          <w:rFonts w:hint="eastAsia" w:ascii="宋体" w:hAnsi="宋体" w:eastAsia="宋体" w:cs="宋体"/>
          <w:color w:val="auto"/>
          <w:sz w:val="24"/>
          <w:szCs w:val="24"/>
          <w:highlight w:val="none"/>
          <w:lang w:val="en-US" w:eastAsia="zh-CN"/>
        </w:rPr>
        <w:t>凭成交通知书与</w:t>
      </w:r>
      <w:r>
        <w:rPr>
          <w:rFonts w:hint="eastAsia" w:ascii="宋体" w:hAnsi="宋体" w:cs="宋体"/>
          <w:b w:val="0"/>
          <w:bCs w:val="0"/>
          <w:color w:val="auto"/>
          <w:sz w:val="24"/>
          <w:szCs w:val="24"/>
          <w:highlight w:val="none"/>
          <w:lang w:val="en-US" w:eastAsia="zh-CN"/>
        </w:rPr>
        <w:t>需方</w:t>
      </w:r>
      <w:r>
        <w:rPr>
          <w:rFonts w:hint="eastAsia" w:ascii="宋体" w:hAnsi="宋体" w:eastAsia="宋体" w:cs="宋体"/>
          <w:color w:val="auto"/>
          <w:sz w:val="24"/>
          <w:szCs w:val="24"/>
          <w:highlight w:val="none"/>
          <w:lang w:val="en-US" w:eastAsia="zh-CN"/>
        </w:rPr>
        <w:t>签订合同。超期或未有协商，则视为自动放弃成交资格。</w:t>
      </w:r>
    </w:p>
    <w:p w14:paraId="372A5DE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b w:val="0"/>
          <w:bCs w:val="0"/>
          <w:color w:val="auto"/>
          <w:sz w:val="24"/>
          <w:szCs w:val="24"/>
          <w:highlight w:val="none"/>
          <w:lang w:val="en-US" w:eastAsia="zh-CN"/>
        </w:rPr>
        <w:t>供方</w:t>
      </w:r>
      <w:r>
        <w:rPr>
          <w:rFonts w:hint="eastAsia" w:ascii="宋体" w:hAnsi="宋体" w:eastAsia="宋体" w:cs="宋体"/>
          <w:color w:val="auto"/>
          <w:sz w:val="24"/>
          <w:szCs w:val="24"/>
          <w:highlight w:val="none"/>
          <w:lang w:val="en-US" w:eastAsia="zh-CN"/>
        </w:rPr>
        <w:t>全部履约合同义务，经</w:t>
      </w:r>
      <w:r>
        <w:rPr>
          <w:rFonts w:hint="eastAsia" w:ascii="宋体" w:hAnsi="宋体" w:cs="宋体"/>
          <w:b w:val="0"/>
          <w:bCs w:val="0"/>
          <w:color w:val="auto"/>
          <w:sz w:val="24"/>
          <w:szCs w:val="24"/>
          <w:highlight w:val="none"/>
          <w:lang w:val="en-US" w:eastAsia="zh-CN"/>
        </w:rPr>
        <w:t>需方</w:t>
      </w:r>
      <w:r>
        <w:rPr>
          <w:rFonts w:hint="eastAsia" w:ascii="宋体" w:hAnsi="宋体" w:eastAsia="宋体" w:cs="宋体"/>
          <w:color w:val="auto"/>
          <w:sz w:val="24"/>
          <w:szCs w:val="24"/>
          <w:highlight w:val="none"/>
          <w:lang w:val="en-US" w:eastAsia="zh-CN"/>
        </w:rPr>
        <w:t>验收合格无质量、进度等问题的，</w:t>
      </w:r>
      <w:r>
        <w:rPr>
          <w:rFonts w:hint="eastAsia" w:ascii="宋体" w:hAnsi="宋体" w:cs="宋体"/>
          <w:b w:val="0"/>
          <w:bCs w:val="0"/>
          <w:color w:val="auto"/>
          <w:sz w:val="24"/>
          <w:szCs w:val="24"/>
          <w:highlight w:val="none"/>
          <w:lang w:val="en-US" w:eastAsia="zh-CN"/>
        </w:rPr>
        <w:t>需方</w:t>
      </w:r>
      <w:r>
        <w:rPr>
          <w:rFonts w:hint="eastAsia" w:ascii="宋体" w:hAnsi="宋体" w:eastAsia="宋体" w:cs="宋体"/>
          <w:color w:val="auto"/>
          <w:sz w:val="24"/>
          <w:szCs w:val="24"/>
          <w:highlight w:val="none"/>
          <w:lang w:val="en-US" w:eastAsia="zh-CN"/>
        </w:rPr>
        <w:t>在验收合格后一次性退还履约保证金，</w:t>
      </w:r>
      <w:r>
        <w:rPr>
          <w:rFonts w:hint="eastAsia" w:ascii="宋体" w:hAnsi="宋体" w:cs="宋体"/>
          <w:b w:val="0"/>
          <w:bCs w:val="0"/>
          <w:color w:val="auto"/>
          <w:sz w:val="24"/>
          <w:szCs w:val="24"/>
          <w:highlight w:val="none"/>
          <w:lang w:val="en-US" w:eastAsia="zh-CN"/>
        </w:rPr>
        <w:t>需方</w:t>
      </w:r>
      <w:r>
        <w:rPr>
          <w:rFonts w:hint="eastAsia" w:ascii="宋体" w:hAnsi="宋体" w:eastAsia="宋体" w:cs="宋体"/>
          <w:color w:val="auto"/>
          <w:sz w:val="24"/>
          <w:szCs w:val="24"/>
          <w:highlight w:val="none"/>
          <w:lang w:val="en-US" w:eastAsia="zh-CN"/>
        </w:rPr>
        <w:t>若逾期退还履约保证金的，按照逾期部分的每日0.05%支付违约金。</w:t>
      </w:r>
    </w:p>
    <w:p w14:paraId="27C8FAB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3.发生以下情况的，履约保证金不予退还或部分退还：</w:t>
      </w:r>
    </w:p>
    <w:p w14:paraId="2C08261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a.签订合同后，</w:t>
      </w:r>
      <w:r>
        <w:rPr>
          <w:rFonts w:hint="eastAsia" w:ascii="宋体" w:hAnsi="宋体" w:cs="宋体"/>
          <w:b w:val="0"/>
          <w:bCs w:val="0"/>
          <w:color w:val="auto"/>
          <w:sz w:val="24"/>
          <w:szCs w:val="24"/>
          <w:highlight w:val="none"/>
          <w:lang w:val="en-US" w:eastAsia="zh-CN"/>
        </w:rPr>
        <w:t>供方</w:t>
      </w:r>
      <w:r>
        <w:rPr>
          <w:rFonts w:hint="eastAsia" w:ascii="宋体" w:hAnsi="宋体" w:eastAsia="宋体" w:cs="宋体"/>
          <w:color w:val="auto"/>
          <w:sz w:val="24"/>
          <w:szCs w:val="24"/>
          <w:highlight w:val="none"/>
          <w:lang w:val="en-US" w:eastAsia="zh-CN"/>
        </w:rPr>
        <w:t>不履行合同义务的，</w:t>
      </w:r>
      <w:r>
        <w:rPr>
          <w:rFonts w:hint="eastAsia" w:ascii="宋体" w:hAnsi="宋体" w:cs="宋体"/>
          <w:b w:val="0"/>
          <w:bCs w:val="0"/>
          <w:color w:val="auto"/>
          <w:sz w:val="24"/>
          <w:szCs w:val="24"/>
          <w:highlight w:val="none"/>
          <w:lang w:val="en-US" w:eastAsia="zh-CN"/>
        </w:rPr>
        <w:t>需方</w:t>
      </w:r>
      <w:r>
        <w:rPr>
          <w:rFonts w:hint="eastAsia" w:ascii="宋体" w:hAnsi="宋体" w:eastAsia="宋体" w:cs="宋体"/>
          <w:color w:val="auto"/>
          <w:sz w:val="24"/>
          <w:szCs w:val="24"/>
          <w:highlight w:val="none"/>
          <w:lang w:val="en-US" w:eastAsia="zh-CN"/>
        </w:rPr>
        <w:t>有权全额扣除履约保证金，全额不予退还，同时</w:t>
      </w:r>
      <w:r>
        <w:rPr>
          <w:rFonts w:hint="eastAsia" w:ascii="宋体" w:hAnsi="宋体" w:cs="宋体"/>
          <w:b w:val="0"/>
          <w:bCs w:val="0"/>
          <w:color w:val="auto"/>
          <w:sz w:val="24"/>
          <w:szCs w:val="24"/>
          <w:highlight w:val="none"/>
          <w:lang w:val="en-US" w:eastAsia="zh-CN"/>
        </w:rPr>
        <w:t>需方</w:t>
      </w:r>
      <w:r>
        <w:rPr>
          <w:rFonts w:hint="eastAsia" w:ascii="宋体" w:hAnsi="宋体" w:eastAsia="宋体" w:cs="宋体"/>
          <w:color w:val="auto"/>
          <w:sz w:val="24"/>
          <w:szCs w:val="24"/>
          <w:highlight w:val="none"/>
          <w:lang w:val="en-US" w:eastAsia="zh-CN"/>
        </w:rPr>
        <w:t>亦有权终止合同，</w:t>
      </w:r>
      <w:r>
        <w:rPr>
          <w:rFonts w:hint="eastAsia" w:ascii="宋体" w:hAnsi="宋体" w:cs="宋体"/>
          <w:b w:val="0"/>
          <w:bCs w:val="0"/>
          <w:color w:val="auto"/>
          <w:sz w:val="24"/>
          <w:szCs w:val="24"/>
          <w:highlight w:val="none"/>
          <w:lang w:val="en-US" w:eastAsia="zh-CN"/>
        </w:rPr>
        <w:t>供方</w:t>
      </w:r>
      <w:r>
        <w:rPr>
          <w:rFonts w:hint="eastAsia" w:ascii="宋体" w:hAnsi="宋体" w:eastAsia="宋体" w:cs="宋体"/>
          <w:color w:val="auto"/>
          <w:sz w:val="24"/>
          <w:szCs w:val="24"/>
          <w:highlight w:val="none"/>
          <w:lang w:val="en-US" w:eastAsia="zh-CN"/>
        </w:rPr>
        <w:t>还须承担相应的法律赔偿责任。</w:t>
      </w:r>
    </w:p>
    <w:p w14:paraId="4970BDB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b.</w:t>
      </w:r>
      <w:r>
        <w:rPr>
          <w:rFonts w:hint="eastAsia" w:ascii="宋体" w:hAnsi="宋体" w:cs="宋体"/>
          <w:b w:val="0"/>
          <w:bCs w:val="0"/>
          <w:color w:val="auto"/>
          <w:sz w:val="24"/>
          <w:szCs w:val="24"/>
          <w:highlight w:val="none"/>
          <w:lang w:val="en-US" w:eastAsia="zh-CN"/>
        </w:rPr>
        <w:t>供方</w:t>
      </w:r>
      <w:r>
        <w:rPr>
          <w:rFonts w:hint="eastAsia" w:ascii="宋体" w:hAnsi="宋体" w:eastAsia="宋体" w:cs="宋体"/>
          <w:color w:val="auto"/>
          <w:sz w:val="24"/>
          <w:szCs w:val="24"/>
          <w:highlight w:val="none"/>
          <w:lang w:val="en-US" w:eastAsia="zh-CN"/>
        </w:rPr>
        <w:t>在履约过程中发生违约行为，给</w:t>
      </w:r>
      <w:r>
        <w:rPr>
          <w:rFonts w:hint="eastAsia" w:ascii="宋体" w:hAnsi="宋体" w:cs="宋体"/>
          <w:b w:val="0"/>
          <w:bCs w:val="0"/>
          <w:color w:val="auto"/>
          <w:sz w:val="24"/>
          <w:szCs w:val="24"/>
          <w:highlight w:val="none"/>
          <w:lang w:val="en-US" w:eastAsia="zh-CN"/>
        </w:rPr>
        <w:t>需方</w:t>
      </w:r>
      <w:r>
        <w:rPr>
          <w:rFonts w:hint="eastAsia" w:ascii="宋体" w:hAnsi="宋体" w:eastAsia="宋体" w:cs="宋体"/>
          <w:color w:val="auto"/>
          <w:sz w:val="24"/>
          <w:szCs w:val="24"/>
          <w:highlight w:val="none"/>
          <w:lang w:val="en-US" w:eastAsia="zh-CN"/>
        </w:rPr>
        <w:t>造成损失的，</w:t>
      </w:r>
      <w:r>
        <w:rPr>
          <w:rFonts w:hint="eastAsia" w:ascii="宋体" w:hAnsi="宋体" w:cs="宋体"/>
          <w:b w:val="0"/>
          <w:bCs w:val="0"/>
          <w:color w:val="auto"/>
          <w:sz w:val="24"/>
          <w:szCs w:val="24"/>
          <w:highlight w:val="none"/>
          <w:lang w:val="en-US" w:eastAsia="zh-CN"/>
        </w:rPr>
        <w:t>需方</w:t>
      </w:r>
      <w:r>
        <w:rPr>
          <w:rFonts w:hint="eastAsia" w:ascii="宋体" w:hAnsi="宋体" w:eastAsia="宋体" w:cs="宋体"/>
          <w:color w:val="auto"/>
          <w:sz w:val="24"/>
          <w:szCs w:val="24"/>
          <w:highlight w:val="none"/>
          <w:lang w:val="en-US" w:eastAsia="zh-CN"/>
        </w:rPr>
        <w:t>有权在</w:t>
      </w:r>
      <w:r>
        <w:rPr>
          <w:rFonts w:hint="eastAsia" w:ascii="宋体" w:hAnsi="宋体" w:cs="宋体"/>
          <w:b w:val="0"/>
          <w:bCs w:val="0"/>
          <w:color w:val="auto"/>
          <w:sz w:val="24"/>
          <w:szCs w:val="24"/>
          <w:highlight w:val="none"/>
          <w:lang w:val="en-US" w:eastAsia="zh-CN"/>
        </w:rPr>
        <w:t>供方</w:t>
      </w:r>
      <w:r>
        <w:rPr>
          <w:rFonts w:hint="eastAsia" w:ascii="宋体" w:hAnsi="宋体" w:eastAsia="宋体" w:cs="宋体"/>
          <w:color w:val="auto"/>
          <w:sz w:val="24"/>
          <w:szCs w:val="24"/>
          <w:highlight w:val="none"/>
          <w:lang w:val="en-US" w:eastAsia="zh-CN"/>
        </w:rPr>
        <w:t>缴纳的履约保证金中予以扣款，以弥补</w:t>
      </w:r>
      <w:r>
        <w:rPr>
          <w:rFonts w:hint="eastAsia" w:ascii="宋体" w:hAnsi="宋体" w:cs="宋体"/>
          <w:b w:val="0"/>
          <w:bCs w:val="0"/>
          <w:color w:val="auto"/>
          <w:sz w:val="24"/>
          <w:szCs w:val="24"/>
          <w:highlight w:val="none"/>
          <w:lang w:val="en-US" w:eastAsia="zh-CN"/>
        </w:rPr>
        <w:t>需方</w:t>
      </w:r>
      <w:r>
        <w:rPr>
          <w:rFonts w:hint="eastAsia" w:ascii="宋体" w:hAnsi="宋体" w:eastAsia="宋体" w:cs="宋体"/>
          <w:color w:val="auto"/>
          <w:sz w:val="24"/>
          <w:szCs w:val="24"/>
          <w:highlight w:val="none"/>
          <w:lang w:val="en-US" w:eastAsia="zh-CN"/>
        </w:rPr>
        <w:t>经济损失，不足的部分</w:t>
      </w:r>
      <w:r>
        <w:rPr>
          <w:rFonts w:hint="eastAsia" w:ascii="宋体" w:hAnsi="宋体" w:cs="宋体"/>
          <w:b w:val="0"/>
          <w:bCs w:val="0"/>
          <w:color w:val="auto"/>
          <w:sz w:val="24"/>
          <w:szCs w:val="24"/>
          <w:highlight w:val="none"/>
          <w:lang w:val="en-US" w:eastAsia="zh-CN"/>
        </w:rPr>
        <w:t>供方</w:t>
      </w:r>
      <w:r>
        <w:rPr>
          <w:rFonts w:hint="eastAsia" w:ascii="宋体" w:hAnsi="宋体" w:eastAsia="宋体" w:cs="宋体"/>
          <w:color w:val="auto"/>
          <w:sz w:val="24"/>
          <w:szCs w:val="24"/>
          <w:highlight w:val="none"/>
          <w:lang w:val="en-US" w:eastAsia="zh-CN"/>
        </w:rPr>
        <w:t>另外补齐</w:t>
      </w:r>
      <w:r>
        <w:rPr>
          <w:rFonts w:hint="eastAsia" w:ascii="宋体" w:hAnsi="宋体" w:eastAsia="宋体" w:cs="宋体"/>
          <w:color w:val="auto"/>
          <w:sz w:val="24"/>
          <w:szCs w:val="24"/>
          <w:highlight w:val="none"/>
        </w:rPr>
        <w:t>。</w:t>
      </w:r>
    </w:p>
    <w:p w14:paraId="17958FAF">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十、违约责任：</w:t>
      </w:r>
      <w:r>
        <w:rPr>
          <w:rFonts w:hint="eastAsia" w:ascii="宋体" w:hAnsi="宋体" w:eastAsia="宋体" w:cs="宋体"/>
          <w:color w:val="auto"/>
          <w:sz w:val="24"/>
          <w:szCs w:val="24"/>
          <w:highlight w:val="none"/>
        </w:rPr>
        <w:t>任何一方违约,均须依照下列约定向对方支付违约金。</w:t>
      </w:r>
    </w:p>
    <w:p w14:paraId="7822A20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1.如因</w:t>
      </w:r>
      <w:r>
        <w:rPr>
          <w:rFonts w:hint="eastAsia" w:ascii="宋体" w:hAnsi="宋体" w:cs="宋体"/>
          <w:b w:val="0"/>
          <w:bCs w:val="0"/>
          <w:color w:val="auto"/>
          <w:sz w:val="24"/>
          <w:szCs w:val="24"/>
          <w:highlight w:val="none"/>
          <w:lang w:val="en-US" w:eastAsia="zh-CN"/>
        </w:rPr>
        <w:t>供方</w:t>
      </w:r>
      <w:r>
        <w:rPr>
          <w:rFonts w:hint="eastAsia" w:ascii="宋体" w:hAnsi="宋体" w:eastAsia="宋体" w:cs="宋体"/>
          <w:color w:val="auto"/>
          <w:sz w:val="24"/>
          <w:szCs w:val="24"/>
          <w:highlight w:val="none"/>
          <w:lang w:val="en-US" w:eastAsia="zh-CN"/>
        </w:rPr>
        <w:t>原因延期交货的，每推迟一天罚1000元，推迟7天(含7天) 以上的每推迟一天加罚3000元。</w:t>
      </w:r>
    </w:p>
    <w:p w14:paraId="30D3B21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2.供方超时或未在规定的时间内及时响应和处理故障，扣款1000元/次</w:t>
      </w:r>
      <w:r>
        <w:rPr>
          <w:rFonts w:hint="eastAsia" w:ascii="宋体" w:hAnsi="宋体" w:cs="宋体"/>
          <w:color w:val="auto"/>
          <w:sz w:val="24"/>
          <w:szCs w:val="24"/>
          <w:highlight w:val="none"/>
          <w:lang w:val="en-US" w:eastAsia="zh-CN"/>
        </w:rPr>
        <w:t>。</w:t>
      </w:r>
    </w:p>
    <w:p w14:paraId="670F32B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eastAsia="zh-CN"/>
        </w:rPr>
        <w:t>供方</w:t>
      </w:r>
      <w:r>
        <w:rPr>
          <w:rFonts w:hint="eastAsia" w:ascii="宋体" w:hAnsi="宋体" w:eastAsia="宋体" w:cs="宋体"/>
          <w:color w:val="auto"/>
          <w:sz w:val="24"/>
          <w:szCs w:val="24"/>
          <w:highlight w:val="none"/>
        </w:rPr>
        <w:t>所交物品品种、数量、规格、质量不符合国家法律法规和合同规定的，由</w:t>
      </w:r>
      <w:r>
        <w:rPr>
          <w:rFonts w:hint="eastAsia" w:ascii="宋体" w:hAnsi="宋体" w:cs="宋体"/>
          <w:color w:val="auto"/>
          <w:sz w:val="24"/>
          <w:szCs w:val="24"/>
          <w:highlight w:val="none"/>
          <w:lang w:eastAsia="zh-CN"/>
        </w:rPr>
        <w:t>供方</w:t>
      </w:r>
      <w:r>
        <w:rPr>
          <w:rFonts w:hint="eastAsia" w:ascii="宋体" w:hAnsi="宋体" w:eastAsia="宋体" w:cs="宋体"/>
          <w:color w:val="auto"/>
          <w:sz w:val="24"/>
          <w:szCs w:val="24"/>
          <w:highlight w:val="none"/>
        </w:rPr>
        <w:t>负责包修、包换或退货，并承担由此而支付的实际费用。给</w:t>
      </w:r>
      <w:r>
        <w:rPr>
          <w:rFonts w:hint="eastAsia" w:ascii="宋体" w:hAnsi="宋体" w:cs="宋体"/>
          <w:color w:val="auto"/>
          <w:sz w:val="24"/>
          <w:szCs w:val="24"/>
          <w:highlight w:val="none"/>
          <w:lang w:eastAsia="zh-CN"/>
        </w:rPr>
        <w:t>需方</w:t>
      </w:r>
      <w:r>
        <w:rPr>
          <w:rFonts w:hint="eastAsia" w:ascii="宋体" w:hAnsi="宋体" w:eastAsia="宋体" w:cs="宋体"/>
          <w:color w:val="auto"/>
          <w:sz w:val="24"/>
          <w:szCs w:val="24"/>
          <w:highlight w:val="none"/>
        </w:rPr>
        <w:t>造成损失的，</w:t>
      </w:r>
      <w:r>
        <w:rPr>
          <w:rFonts w:hint="eastAsia" w:ascii="宋体" w:hAnsi="宋体" w:cs="宋体"/>
          <w:color w:val="auto"/>
          <w:sz w:val="24"/>
          <w:szCs w:val="24"/>
          <w:highlight w:val="none"/>
          <w:lang w:eastAsia="zh-CN"/>
        </w:rPr>
        <w:t>供方</w:t>
      </w:r>
      <w:r>
        <w:rPr>
          <w:rFonts w:hint="eastAsia" w:ascii="宋体" w:hAnsi="宋体" w:eastAsia="宋体" w:cs="宋体"/>
          <w:color w:val="auto"/>
          <w:sz w:val="24"/>
          <w:szCs w:val="24"/>
          <w:highlight w:val="none"/>
        </w:rPr>
        <w:t>应当全额赔偿。</w:t>
      </w:r>
    </w:p>
    <w:p w14:paraId="18CF368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8"/>
          <w:szCs w:val="28"/>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eastAsia="zh-CN"/>
        </w:rPr>
        <w:t>供需</w:t>
      </w:r>
      <w:r>
        <w:rPr>
          <w:rFonts w:hint="eastAsia" w:ascii="宋体" w:hAnsi="宋体" w:eastAsia="宋体" w:cs="宋体"/>
          <w:color w:val="auto"/>
          <w:sz w:val="24"/>
          <w:szCs w:val="24"/>
          <w:highlight w:val="none"/>
        </w:rPr>
        <w:t>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14:paraId="19F78F7F">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sz w:val="24"/>
          <w:szCs w:val="24"/>
          <w:highlight w:val="none"/>
        </w:rPr>
      </w:pPr>
      <w:r>
        <w:rPr>
          <w:rFonts w:hint="eastAsia" w:cs="宋体"/>
          <w:b/>
          <w:bCs/>
          <w:color w:val="auto"/>
          <w:sz w:val="24"/>
          <w:szCs w:val="24"/>
          <w:highlight w:val="none"/>
          <w:lang w:eastAsia="zh-CN"/>
        </w:rPr>
        <w:t>十一、</w:t>
      </w:r>
      <w:r>
        <w:rPr>
          <w:rFonts w:hint="eastAsia" w:ascii="宋体" w:hAnsi="宋体" w:eastAsia="宋体" w:cs="宋体"/>
          <w:b/>
          <w:bCs/>
          <w:color w:val="auto"/>
          <w:sz w:val="24"/>
          <w:szCs w:val="24"/>
          <w:highlight w:val="none"/>
        </w:rPr>
        <w:t>其它约定事项：</w:t>
      </w:r>
    </w:p>
    <w:p w14:paraId="4C0C026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供、需双方如在本合同的履行过程中，对标的物的质量问题发生争议时，以质量技术监督部门或有权鉴定部门的质量鉴定结果为准，由此所产生的一切费用由供方承担。</w:t>
      </w:r>
    </w:p>
    <w:p w14:paraId="5EDF179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2.如供方不履行本合同第</w:t>
      </w: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条所规定的</w:t>
      </w:r>
      <w:r>
        <w:rPr>
          <w:rFonts w:hint="eastAsia" w:ascii="宋体" w:hAnsi="宋体" w:eastAsia="宋体" w:cs="宋体"/>
          <w:color w:val="auto"/>
          <w:sz w:val="24"/>
          <w:szCs w:val="24"/>
          <w:highlight w:val="none"/>
          <w:lang w:val="zh-CN" w:eastAsia="zh-CN"/>
        </w:rPr>
        <w:t>质量保修期及售后服务</w:t>
      </w:r>
      <w:r>
        <w:rPr>
          <w:rFonts w:hint="eastAsia" w:ascii="宋体" w:hAnsi="宋体" w:eastAsia="宋体" w:cs="宋体"/>
          <w:color w:val="auto"/>
          <w:sz w:val="24"/>
          <w:szCs w:val="24"/>
          <w:highlight w:val="none"/>
        </w:rPr>
        <w:t>，则需方有权另行聘请其他维修单位进行维修及后续服务，所支出的合理的维修和服务费用在供方的履约保证金中扣付或需方直接向供方索取，如供方的履约保证金不足以支付该维修及后续服务的费用，则需方有权继续向供方追偿。</w:t>
      </w:r>
    </w:p>
    <w:p w14:paraId="508A866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除不可抗力的原因外，供方超过合同规定的履行期限十日内仍不能交付本合同项目货物的，则视为不能交货，需方有权选择决定是否继续履行本合同，如需方决定终止本合同的履行，则供方必须承担不能交货的违约责任，履约保证金不予退还，同时双方出具书面材料。</w:t>
      </w:r>
    </w:p>
    <w:p w14:paraId="2C925C8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供方对需方提出货物或服务有欺诈行为的，依照《中华人民共和国消费者权益保护法》的规定承担损害赔偿责任。</w:t>
      </w:r>
    </w:p>
    <w:p w14:paraId="6512B8CA">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w:t>
      </w:r>
      <w:r>
        <w:rPr>
          <w:rFonts w:hint="eastAsia" w:ascii="宋体" w:hAnsi="宋体" w:eastAsia="宋体" w:cs="宋体"/>
          <w:b/>
          <w:bCs/>
          <w:color w:val="auto"/>
          <w:sz w:val="24"/>
          <w:szCs w:val="24"/>
          <w:highlight w:val="none"/>
          <w:lang w:eastAsia="zh-CN"/>
        </w:rPr>
        <w:t>二</w:t>
      </w:r>
      <w:r>
        <w:rPr>
          <w:rFonts w:hint="eastAsia" w:ascii="宋体" w:hAnsi="宋体" w:eastAsia="宋体" w:cs="宋体"/>
          <w:b/>
          <w:bCs/>
          <w:color w:val="auto"/>
          <w:sz w:val="24"/>
          <w:szCs w:val="24"/>
          <w:highlight w:val="none"/>
        </w:rPr>
        <w:t>、解决合同争议的方式：</w:t>
      </w:r>
    </w:p>
    <w:p w14:paraId="461B97F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本合同履行过程中如发生争议，供、需双方应协商解决，如协商不成，则任何一方均可向</w:t>
      </w:r>
      <w:r>
        <w:rPr>
          <w:rFonts w:hint="eastAsia" w:ascii="宋体" w:hAnsi="宋体" w:eastAsia="宋体" w:cs="宋体"/>
          <w:color w:val="auto"/>
          <w:sz w:val="24"/>
          <w:szCs w:val="24"/>
          <w:highlight w:val="none"/>
          <w:u w:val="single"/>
        </w:rPr>
        <w:t xml:space="preserve">  启东市  </w:t>
      </w:r>
      <w:r>
        <w:rPr>
          <w:rFonts w:hint="eastAsia" w:ascii="宋体" w:hAnsi="宋体" w:eastAsia="宋体" w:cs="宋体"/>
          <w:color w:val="auto"/>
          <w:sz w:val="24"/>
          <w:szCs w:val="24"/>
          <w:highlight w:val="none"/>
        </w:rPr>
        <w:t>人民法院提起诉讼。</w:t>
      </w:r>
    </w:p>
    <w:p w14:paraId="1B12C74F">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十</w:t>
      </w:r>
      <w:r>
        <w:rPr>
          <w:rFonts w:hint="eastAsia" w:ascii="宋体" w:hAnsi="宋体" w:eastAsia="宋体" w:cs="宋体"/>
          <w:b/>
          <w:bCs/>
          <w:color w:val="auto"/>
          <w:sz w:val="24"/>
          <w:szCs w:val="24"/>
          <w:highlight w:val="none"/>
          <w:lang w:eastAsia="zh-CN"/>
        </w:rPr>
        <w:t>三</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本合同由供、需双方签订并加盖公章（同时双方应加盖骑缝章）后生效，合同一式</w:t>
      </w:r>
      <w:r>
        <w:rPr>
          <w:rFonts w:hint="eastAsia" w:ascii="宋体" w:hAnsi="宋体" w:cs="宋体"/>
          <w:color w:val="auto"/>
          <w:sz w:val="24"/>
          <w:szCs w:val="24"/>
          <w:highlight w:val="none"/>
          <w:lang w:eastAsia="zh-CN"/>
        </w:rPr>
        <w:t>六</w:t>
      </w:r>
      <w:r>
        <w:rPr>
          <w:rFonts w:hint="eastAsia" w:ascii="宋体" w:hAnsi="宋体" w:eastAsia="宋体" w:cs="宋体"/>
          <w:color w:val="auto"/>
          <w:sz w:val="24"/>
          <w:szCs w:val="24"/>
          <w:highlight w:val="none"/>
        </w:rPr>
        <w:t>份（供需双方各执</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份）。</w:t>
      </w:r>
    </w:p>
    <w:p w14:paraId="13E4586C">
      <w:pPr>
        <w:keepNext w:val="0"/>
        <w:keepLines w:val="0"/>
        <w:pageBreakBefore w:val="0"/>
        <w:widowControl w:val="0"/>
        <w:kinsoku/>
        <w:wordWrap/>
        <w:overflowPunct/>
        <w:topLinePunct w:val="0"/>
        <w:autoSpaceDE/>
        <w:autoSpaceDN/>
        <w:bidi w:val="0"/>
        <w:spacing w:line="500" w:lineRule="exact"/>
        <w:ind w:firstLine="720" w:firstLineChars="300"/>
        <w:textAlignment w:val="auto"/>
        <w:rPr>
          <w:rFonts w:hint="eastAsia" w:ascii="宋体" w:hAnsi="宋体" w:eastAsia="宋体" w:cs="宋体"/>
          <w:color w:val="auto"/>
          <w:sz w:val="24"/>
          <w:szCs w:val="24"/>
          <w:highlight w:val="none"/>
          <w:lang w:eastAsia="zh-CN"/>
        </w:rPr>
      </w:pPr>
    </w:p>
    <w:p w14:paraId="27ECD906">
      <w:pPr>
        <w:keepNext w:val="0"/>
        <w:keepLines w:val="0"/>
        <w:pageBreakBefore w:val="0"/>
        <w:widowControl w:val="0"/>
        <w:kinsoku/>
        <w:wordWrap/>
        <w:overflowPunct/>
        <w:topLinePunct w:val="0"/>
        <w:autoSpaceDE/>
        <w:autoSpaceDN/>
        <w:bidi w:val="0"/>
        <w:spacing w:line="500" w:lineRule="exact"/>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需</w:t>
      </w:r>
      <w:r>
        <w:rPr>
          <w:rFonts w:hint="eastAsia" w:ascii="宋体" w:hAnsi="宋体" w:eastAsia="宋体" w:cs="宋体"/>
          <w:color w:val="auto"/>
          <w:sz w:val="24"/>
          <w:szCs w:val="24"/>
          <w:highlight w:val="none"/>
        </w:rPr>
        <w:t xml:space="preserve">方（盖章）：                   </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lang w:eastAsia="zh-CN"/>
        </w:rPr>
        <w:t>供</w:t>
      </w:r>
      <w:r>
        <w:rPr>
          <w:rFonts w:hint="eastAsia" w:ascii="宋体" w:hAnsi="宋体" w:eastAsia="宋体" w:cs="宋体"/>
          <w:color w:val="auto"/>
          <w:sz w:val="24"/>
          <w:szCs w:val="24"/>
          <w:highlight w:val="none"/>
        </w:rPr>
        <w:t xml:space="preserve">方（盖章）：            </w:t>
      </w:r>
    </w:p>
    <w:p w14:paraId="74F43AFE">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法定代表人：                      法定代表人：             </w:t>
      </w:r>
    </w:p>
    <w:p w14:paraId="381F23B8">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委托代理人：                      委托代理人：            </w:t>
      </w:r>
    </w:p>
    <w:p w14:paraId="67EC3896">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联系电话：                        联系电话：              </w:t>
      </w:r>
    </w:p>
    <w:p w14:paraId="0E50CFAB">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开户银行：                        开户银行：</w:t>
      </w:r>
    </w:p>
    <w:p w14:paraId="12463E85">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银行账号：                        银行账号：</w:t>
      </w:r>
    </w:p>
    <w:p w14:paraId="622F83D2"/>
    <w:p w14:paraId="1183673C"/>
    <w:p w14:paraId="37DE0A8B"/>
    <w:p w14:paraId="74979652">
      <w:pPr>
        <w:pStyle w:val="3"/>
        <w:widowControl/>
        <w:adjustRightInd w:val="0"/>
        <w:snapToGrid w:val="0"/>
        <w:spacing w:before="0" w:after="0" w:line="500" w:lineRule="exact"/>
        <w:ind w:firstLine="720"/>
        <w:jc w:val="center"/>
        <w:rPr>
          <w:rFonts w:ascii="宋体" w:hAnsi="宋体" w:cs="宋体"/>
          <w:b w:val="0"/>
          <w:color w:val="auto"/>
          <w:sz w:val="36"/>
          <w:szCs w:val="36"/>
          <w:highlight w:val="none"/>
        </w:rPr>
      </w:pPr>
    </w:p>
    <w:p w14:paraId="1658F2D5">
      <w:pPr>
        <w:rPr>
          <w:color w:val="auto"/>
          <w:highlight w:val="none"/>
        </w:rPr>
      </w:pPr>
    </w:p>
    <w:p w14:paraId="330C27FF">
      <w:pPr>
        <w:rPr>
          <w:rFonts w:ascii="宋体" w:hAnsi="宋体" w:cs="宋体"/>
          <w:color w:val="auto"/>
          <w:sz w:val="36"/>
          <w:szCs w:val="36"/>
          <w:highlight w:val="none"/>
        </w:rPr>
      </w:pPr>
    </w:p>
    <w:p w14:paraId="60A05962">
      <w:pPr>
        <w:rPr>
          <w:rFonts w:ascii="宋体" w:hAnsi="宋体" w:cs="宋体"/>
          <w:color w:val="auto"/>
          <w:sz w:val="36"/>
          <w:szCs w:val="36"/>
          <w:highlight w:val="none"/>
        </w:rPr>
      </w:pPr>
      <w:r>
        <w:rPr>
          <w:rFonts w:hint="eastAsia" w:ascii="宋体" w:hAnsi="宋体" w:cs="宋体"/>
          <w:color w:val="auto"/>
          <w:sz w:val="36"/>
          <w:szCs w:val="36"/>
          <w:highlight w:val="none"/>
        </w:rPr>
        <w:br w:type="page"/>
      </w:r>
    </w:p>
    <w:p w14:paraId="3BE3D089">
      <w:pPr>
        <w:pStyle w:val="3"/>
        <w:widowControl/>
        <w:adjustRightInd w:val="0"/>
        <w:snapToGrid w:val="0"/>
        <w:spacing w:before="0" w:after="0" w:line="500" w:lineRule="exact"/>
        <w:ind w:firstLine="720"/>
        <w:jc w:val="center"/>
        <w:rPr>
          <w:rFonts w:ascii="宋体" w:hAnsi="宋体" w:cs="宋体"/>
          <w:b w:val="0"/>
          <w:color w:val="auto"/>
          <w:highlight w:val="none"/>
        </w:rPr>
      </w:pPr>
      <w:r>
        <w:rPr>
          <w:rFonts w:hint="eastAsia" w:ascii="宋体" w:hAnsi="宋体" w:cs="宋体"/>
          <w:b w:val="0"/>
          <w:color w:val="auto"/>
          <w:sz w:val="36"/>
          <w:szCs w:val="36"/>
          <w:highlight w:val="none"/>
        </w:rPr>
        <w:t>第四部分  响应文件</w:t>
      </w:r>
      <w:bookmarkEnd w:id="56"/>
      <w:r>
        <w:rPr>
          <w:rFonts w:hint="eastAsia" w:ascii="宋体" w:hAnsi="宋体" w:cs="宋体"/>
          <w:b w:val="0"/>
          <w:color w:val="auto"/>
          <w:sz w:val="36"/>
          <w:szCs w:val="36"/>
          <w:highlight w:val="none"/>
        </w:rPr>
        <w:t>组成</w:t>
      </w:r>
      <w:bookmarkEnd w:id="60"/>
    </w:p>
    <w:p w14:paraId="5170546E">
      <w:pPr>
        <w:adjustRightInd w:val="0"/>
        <w:snapToGrid w:val="0"/>
        <w:spacing w:line="480" w:lineRule="exact"/>
        <w:ind w:firstLine="562" w:firstLineChars="200"/>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响应文件必须按照以下格式及要求进行制作、签署、密封和提交。（以下内容必须全部提供，</w:t>
      </w:r>
      <w:r>
        <w:rPr>
          <w:rFonts w:hint="eastAsia" w:ascii="宋体" w:hAnsi="宋体" w:cs="宋体"/>
          <w:b/>
          <w:bCs/>
          <w:color w:val="auto"/>
          <w:sz w:val="28"/>
          <w:szCs w:val="28"/>
          <w:highlight w:val="none"/>
          <w:lang w:val="zh-CN"/>
        </w:rPr>
        <w:t>并全部加盖</w:t>
      </w:r>
      <w:r>
        <w:rPr>
          <w:rFonts w:hint="eastAsia" w:ascii="宋体" w:hAnsi="宋体" w:cs="宋体"/>
          <w:b/>
          <w:bCs/>
          <w:color w:val="auto"/>
          <w:sz w:val="28"/>
          <w:szCs w:val="28"/>
          <w:highlight w:val="none"/>
        </w:rPr>
        <w:t>报价单位公章</w:t>
      </w:r>
      <w:r>
        <w:rPr>
          <w:rFonts w:hint="eastAsia" w:ascii="宋体" w:hAnsi="宋体" w:cs="宋体"/>
          <w:b/>
          <w:bCs/>
          <w:color w:val="auto"/>
          <w:sz w:val="28"/>
          <w:szCs w:val="28"/>
          <w:highlight w:val="none"/>
          <w:lang w:val="zh-CN"/>
        </w:rPr>
        <w:t>。</w:t>
      </w:r>
      <w:r>
        <w:rPr>
          <w:rFonts w:hint="eastAsia" w:ascii="宋体" w:hAnsi="宋体" w:cs="宋体"/>
          <w:b/>
          <w:bCs/>
          <w:color w:val="auto"/>
          <w:sz w:val="28"/>
          <w:szCs w:val="28"/>
          <w:highlight w:val="none"/>
        </w:rPr>
        <w:t>响应文件格式中要求签字的不可打印填写，否则视为无效响应。）</w:t>
      </w:r>
    </w:p>
    <w:p w14:paraId="378B8E5B">
      <w:pPr>
        <w:adjustRightInd w:val="0"/>
        <w:snapToGrid w:val="0"/>
        <w:spacing w:line="480" w:lineRule="exact"/>
        <w:ind w:firstLine="560" w:firstLineChars="200"/>
        <w:rPr>
          <w:rFonts w:ascii="宋体" w:hAnsi="宋体" w:cs="宋体"/>
          <w:color w:val="auto"/>
          <w:kern w:val="0"/>
          <w:sz w:val="28"/>
          <w:szCs w:val="28"/>
          <w:highlight w:val="none"/>
          <w:lang w:val="zh-CN"/>
        </w:rPr>
      </w:pPr>
      <w:r>
        <w:rPr>
          <w:rFonts w:hint="eastAsia" w:ascii="宋体" w:hAnsi="宋体" w:cs="宋体"/>
          <w:color w:val="auto"/>
          <w:kern w:val="0"/>
          <w:sz w:val="28"/>
          <w:szCs w:val="28"/>
          <w:highlight w:val="none"/>
          <w:lang w:val="zh-CN"/>
        </w:rPr>
        <w:t>1.</w:t>
      </w:r>
      <w:r>
        <w:rPr>
          <w:rFonts w:hint="eastAsia" w:ascii="宋体" w:hAnsi="宋体" w:cs="宋体"/>
          <w:color w:val="auto"/>
          <w:kern w:val="0"/>
          <w:sz w:val="28"/>
          <w:szCs w:val="28"/>
          <w:highlight w:val="none"/>
        </w:rPr>
        <w:t>投标人符合《中华人民共和国政府采购法》第二十二条规定条件的声明函</w:t>
      </w:r>
      <w:r>
        <w:rPr>
          <w:rFonts w:hint="eastAsia" w:ascii="宋体" w:hAnsi="宋体" w:cs="宋体"/>
          <w:color w:val="auto"/>
          <w:kern w:val="0"/>
          <w:sz w:val="28"/>
          <w:szCs w:val="28"/>
          <w:highlight w:val="none"/>
          <w:lang w:val="zh-CN"/>
        </w:rPr>
        <w:t>（格式见附件1）（如分公司参加投标的，另需提供总公司的授权证明）；</w:t>
      </w:r>
    </w:p>
    <w:p w14:paraId="7F45673F">
      <w:pPr>
        <w:adjustRightInd w:val="0"/>
        <w:snapToGrid w:val="0"/>
        <w:spacing w:line="480" w:lineRule="exact"/>
        <w:ind w:firstLine="560" w:firstLineChars="200"/>
        <w:rPr>
          <w:rFonts w:ascii="宋体" w:hAnsi="宋体" w:cs="宋体"/>
          <w:color w:val="auto"/>
          <w:kern w:val="0"/>
          <w:sz w:val="28"/>
          <w:szCs w:val="28"/>
          <w:highlight w:val="none"/>
          <w:lang w:val="zh-CN"/>
        </w:rPr>
      </w:pPr>
      <w:r>
        <w:rPr>
          <w:rFonts w:hint="eastAsia" w:ascii="宋体" w:hAnsi="宋体" w:cs="宋体"/>
          <w:color w:val="auto"/>
          <w:kern w:val="0"/>
          <w:sz w:val="28"/>
          <w:szCs w:val="28"/>
          <w:highlight w:val="none"/>
          <w:lang w:val="zh-CN"/>
        </w:rPr>
        <w:t>2.法定代表人身份证明书（格式见附件2）、法人或者其他组织的营业执照等证明文件，自然人的身份证明；</w:t>
      </w:r>
    </w:p>
    <w:p w14:paraId="4FCD17F0">
      <w:pPr>
        <w:adjustRightInd w:val="0"/>
        <w:snapToGrid w:val="0"/>
        <w:spacing w:line="480" w:lineRule="exact"/>
        <w:ind w:firstLine="560" w:firstLineChars="200"/>
        <w:rPr>
          <w:rFonts w:ascii="宋体" w:hAnsi="宋体" w:cs="宋体"/>
          <w:color w:val="auto"/>
          <w:kern w:val="0"/>
          <w:sz w:val="28"/>
          <w:szCs w:val="28"/>
          <w:highlight w:val="none"/>
          <w:lang w:val="zh-CN"/>
        </w:rPr>
      </w:pPr>
      <w:r>
        <w:rPr>
          <w:rFonts w:hint="eastAsia" w:ascii="宋体" w:hAnsi="宋体" w:cs="宋体"/>
          <w:color w:val="auto"/>
          <w:kern w:val="0"/>
          <w:sz w:val="28"/>
          <w:szCs w:val="28"/>
          <w:highlight w:val="none"/>
          <w:lang w:val="zh-CN"/>
        </w:rPr>
        <w:t>3.法定代表人授权委托书原件（格式见附件3，法定代表人参加的，无需提供授权委托书），谈判代表本人身份证复印件；</w:t>
      </w:r>
    </w:p>
    <w:p w14:paraId="1C831521">
      <w:pPr>
        <w:spacing w:line="480" w:lineRule="exact"/>
        <w:ind w:firstLine="560" w:firstLineChars="200"/>
        <w:rPr>
          <w:rFonts w:ascii="宋体" w:hAnsi="宋体" w:cs="宋体"/>
          <w:color w:val="auto"/>
          <w:sz w:val="28"/>
          <w:szCs w:val="28"/>
          <w:highlight w:val="none"/>
        </w:rPr>
      </w:pPr>
      <w:r>
        <w:rPr>
          <w:rFonts w:hint="eastAsia" w:ascii="宋体" w:hAnsi="宋体" w:cs="宋体"/>
          <w:color w:val="auto"/>
          <w:kern w:val="0"/>
          <w:sz w:val="28"/>
          <w:szCs w:val="28"/>
          <w:highlight w:val="none"/>
        </w:rPr>
        <w:t>4</w:t>
      </w:r>
      <w:r>
        <w:rPr>
          <w:rFonts w:hint="eastAsia" w:ascii="宋体" w:hAnsi="宋体" w:cs="宋体"/>
          <w:color w:val="auto"/>
          <w:kern w:val="0"/>
          <w:sz w:val="28"/>
          <w:szCs w:val="28"/>
          <w:highlight w:val="none"/>
          <w:lang w:val="zh-CN"/>
        </w:rPr>
        <w:t>.有效的</w:t>
      </w:r>
      <w:r>
        <w:rPr>
          <w:rFonts w:hint="eastAsia" w:ascii="宋体" w:hAnsi="宋体" w:cs="宋体"/>
          <w:color w:val="auto"/>
          <w:sz w:val="28"/>
          <w:szCs w:val="28"/>
          <w:highlight w:val="none"/>
        </w:rPr>
        <w:t>营业执照复印件；</w:t>
      </w:r>
    </w:p>
    <w:p w14:paraId="10DDB963">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lang w:val="en-US" w:eastAsia="zh-CN"/>
        </w:rPr>
        <w:t>.质保承诺书（</w:t>
      </w:r>
      <w:r>
        <w:rPr>
          <w:rFonts w:hint="eastAsia" w:ascii="宋体" w:hAnsi="宋体" w:eastAsia="宋体" w:cs="宋体"/>
          <w:color w:val="auto"/>
          <w:sz w:val="28"/>
          <w:szCs w:val="28"/>
          <w:highlight w:val="none"/>
          <w:lang w:val="zh-CN" w:eastAsia="zh-CN"/>
        </w:rPr>
        <w:t>格式见</w:t>
      </w:r>
      <w:r>
        <w:rPr>
          <w:rFonts w:hint="eastAsia" w:ascii="宋体" w:hAnsi="宋体" w:eastAsia="宋体" w:cs="宋体"/>
          <w:color w:val="auto"/>
          <w:sz w:val="28"/>
          <w:szCs w:val="28"/>
          <w:highlight w:val="none"/>
          <w:lang w:val="en-US" w:eastAsia="zh-CN"/>
        </w:rPr>
        <w:t>附件4）；</w:t>
      </w:r>
    </w:p>
    <w:p w14:paraId="57346DDC">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firstLine="560" w:firstLineChars="200"/>
        <w:textAlignment w:val="auto"/>
        <w:rPr>
          <w:rFonts w:hint="eastAsia" w:ascii="宋体" w:hAnsi="宋体" w:eastAsia="宋体" w:cs="宋体"/>
          <w:b w:val="0"/>
          <w:bCs w:val="0"/>
          <w:color w:val="auto"/>
          <w:sz w:val="28"/>
          <w:szCs w:val="28"/>
          <w:highlight w:val="none"/>
          <w:lang w:eastAsia="zh-CN" w:bidi="ar"/>
        </w:rPr>
      </w:pP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lang w:val="en-US" w:eastAsia="zh-CN"/>
        </w:rPr>
        <w:t>.参加政府采购活动前 3 年内在经营</w:t>
      </w:r>
      <w:r>
        <w:rPr>
          <w:rFonts w:hint="eastAsia" w:ascii="宋体" w:hAnsi="宋体" w:eastAsia="宋体" w:cs="宋体"/>
          <w:b w:val="0"/>
          <w:bCs w:val="0"/>
          <w:color w:val="auto"/>
          <w:sz w:val="28"/>
          <w:szCs w:val="28"/>
          <w:highlight w:val="none"/>
          <w:lang w:bidi="ar"/>
        </w:rPr>
        <w:t>活动中没有重大违法记录和失信记录的书面声明</w:t>
      </w:r>
      <w:r>
        <w:rPr>
          <w:rFonts w:hint="eastAsia" w:ascii="宋体" w:hAnsi="宋体" w:eastAsia="宋体" w:cs="宋体"/>
          <w:b w:val="0"/>
          <w:bCs w:val="0"/>
          <w:color w:val="auto"/>
          <w:sz w:val="28"/>
          <w:szCs w:val="28"/>
          <w:highlight w:val="none"/>
          <w:lang w:eastAsia="zh-CN" w:bidi="ar"/>
        </w:rPr>
        <w:t>（</w:t>
      </w:r>
      <w:r>
        <w:rPr>
          <w:rFonts w:hint="eastAsia" w:ascii="宋体" w:hAnsi="宋体" w:eastAsia="宋体" w:cs="宋体"/>
          <w:b w:val="0"/>
          <w:bCs w:val="0"/>
          <w:color w:val="auto"/>
          <w:sz w:val="28"/>
          <w:szCs w:val="28"/>
          <w:highlight w:val="none"/>
          <w:lang w:val="en-US" w:eastAsia="zh-CN" w:bidi="ar"/>
        </w:rPr>
        <w:t>格式见附件5</w:t>
      </w:r>
      <w:r>
        <w:rPr>
          <w:rFonts w:hint="eastAsia" w:ascii="宋体" w:hAnsi="宋体" w:eastAsia="宋体" w:cs="宋体"/>
          <w:b w:val="0"/>
          <w:bCs w:val="0"/>
          <w:color w:val="auto"/>
          <w:sz w:val="28"/>
          <w:szCs w:val="28"/>
          <w:highlight w:val="none"/>
          <w:lang w:eastAsia="zh-CN" w:bidi="ar"/>
        </w:rPr>
        <w:t>）；</w:t>
      </w:r>
    </w:p>
    <w:p w14:paraId="10FA2FD0">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lang w:val="en-US" w:eastAsia="zh-CN"/>
        </w:rPr>
        <w:t>.报价货物采购要求响应表（格式见附件6）；</w:t>
      </w:r>
    </w:p>
    <w:p w14:paraId="6335CBD3">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8.</w:t>
      </w:r>
      <w:r>
        <w:rPr>
          <w:rFonts w:hint="eastAsia" w:ascii="宋体" w:hAnsi="宋体" w:eastAsia="宋体" w:cs="宋体"/>
          <w:color w:val="auto"/>
          <w:sz w:val="28"/>
          <w:szCs w:val="28"/>
          <w:highlight w:val="none"/>
          <w:lang w:val="en-US" w:eastAsia="zh-CN"/>
        </w:rPr>
        <w:t>报价总表及分项报价明细表（格式见附件7、8）；</w:t>
      </w:r>
    </w:p>
    <w:p w14:paraId="59ED3E3A">
      <w:pPr>
        <w:adjustRightInd w:val="0"/>
        <w:snapToGrid w:val="0"/>
        <w:spacing w:line="48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9.</w:t>
      </w:r>
      <w:r>
        <w:rPr>
          <w:rFonts w:hint="eastAsia" w:ascii="宋体" w:hAnsi="宋体" w:cs="宋体"/>
          <w:color w:val="auto"/>
          <w:sz w:val="28"/>
          <w:szCs w:val="28"/>
          <w:highlight w:val="none"/>
        </w:rPr>
        <w:t>中小微企业声明函、福利企业等的说明材料（格式见附件</w:t>
      </w:r>
      <w:r>
        <w:rPr>
          <w:rFonts w:hint="eastAsia" w:ascii="宋体" w:hAnsi="宋体" w:cs="宋体"/>
          <w:color w:val="auto"/>
          <w:sz w:val="28"/>
          <w:szCs w:val="28"/>
          <w:highlight w:val="none"/>
          <w:lang w:val="en-US" w:eastAsia="zh-CN"/>
        </w:rPr>
        <w:t>9</w:t>
      </w:r>
      <w:r>
        <w:rPr>
          <w:rFonts w:hint="eastAsia" w:ascii="宋体" w:hAnsi="宋体" w:cs="宋体"/>
          <w:color w:val="auto"/>
          <w:sz w:val="28"/>
          <w:szCs w:val="28"/>
          <w:highlight w:val="none"/>
        </w:rPr>
        <w:t>、</w:t>
      </w:r>
      <w:r>
        <w:rPr>
          <w:rFonts w:hint="eastAsia" w:ascii="宋体" w:hAnsi="宋体" w:cs="宋体"/>
          <w:color w:val="auto"/>
          <w:sz w:val="28"/>
          <w:szCs w:val="28"/>
          <w:highlight w:val="none"/>
          <w:lang w:val="en-US" w:eastAsia="zh-CN"/>
        </w:rPr>
        <w:t>10</w:t>
      </w:r>
      <w:r>
        <w:rPr>
          <w:rFonts w:hint="eastAsia" w:ascii="宋体" w:hAnsi="宋体" w:cs="宋体"/>
          <w:color w:val="auto"/>
          <w:sz w:val="28"/>
          <w:szCs w:val="28"/>
          <w:highlight w:val="none"/>
        </w:rPr>
        <w:t>、</w:t>
      </w:r>
      <w:r>
        <w:rPr>
          <w:rFonts w:hint="eastAsia" w:ascii="宋体" w:hAnsi="宋体" w:cs="宋体"/>
          <w:color w:val="auto"/>
          <w:sz w:val="28"/>
          <w:szCs w:val="28"/>
          <w:highlight w:val="none"/>
          <w:lang w:val="en-US" w:eastAsia="zh-CN"/>
        </w:rPr>
        <w:t>11</w:t>
      </w:r>
      <w:r>
        <w:rPr>
          <w:rFonts w:hint="eastAsia" w:ascii="宋体" w:hAnsi="宋体" w:cs="宋体"/>
          <w:color w:val="auto"/>
          <w:sz w:val="28"/>
          <w:szCs w:val="28"/>
          <w:highlight w:val="none"/>
        </w:rPr>
        <w:t>）；</w:t>
      </w:r>
    </w:p>
    <w:p w14:paraId="150E753F">
      <w:pPr>
        <w:adjustRightInd w:val="0"/>
        <w:snapToGrid w:val="0"/>
        <w:spacing w:line="480" w:lineRule="exact"/>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10.</w:t>
      </w:r>
      <w:r>
        <w:rPr>
          <w:rFonts w:hint="eastAsia" w:ascii="宋体" w:hAnsi="宋体" w:eastAsia="宋体" w:cs="宋体"/>
          <w:color w:val="auto"/>
          <w:sz w:val="28"/>
          <w:szCs w:val="28"/>
          <w:highlight w:val="none"/>
          <w:lang w:val="en-US" w:eastAsia="zh-CN"/>
        </w:rPr>
        <w:t>本项目采购文件要求响应供应商提供的和响应供应商认为与本项目有关的并可以提供的其他材料。</w:t>
      </w:r>
    </w:p>
    <w:p w14:paraId="2DCABF7D">
      <w:pPr>
        <w:adjustRightInd w:val="0"/>
        <w:snapToGrid w:val="0"/>
        <w:spacing w:line="480" w:lineRule="exact"/>
        <w:ind w:firstLine="562" w:firstLineChars="200"/>
        <w:jc w:val="left"/>
        <w:rPr>
          <w:rFonts w:ascii="宋体" w:hAnsi="宋体" w:cs="宋体"/>
          <w:color w:val="auto"/>
          <w:highlight w:val="none"/>
          <w:lang w:val="zh-CN"/>
        </w:rPr>
      </w:pPr>
      <w:r>
        <w:rPr>
          <w:rFonts w:hint="eastAsia" w:ascii="宋体" w:hAnsi="宋体" w:cs="宋体"/>
          <w:b/>
          <w:bCs/>
          <w:color w:val="auto"/>
          <w:sz w:val="28"/>
          <w:szCs w:val="28"/>
          <w:highlight w:val="none"/>
        </w:rPr>
        <w:t>注：响应文件1份正本2份副本，响应文件中必须包含上述要求提供的所有材料的复印件并加盖报价单位公章，否则以未实质性响应采购文件处理。响应文件装订成册并密封，密封袋上标明：采购人名称、项目名称、供应商名称、响应文件名称，否则视为无效报价。</w:t>
      </w:r>
    </w:p>
    <w:p w14:paraId="21B8A14D">
      <w:pPr>
        <w:rPr>
          <w:rFonts w:hint="eastAsia" w:ascii="宋体" w:hAnsi="宋体" w:cs="宋体"/>
          <w:color w:val="auto"/>
          <w:kern w:val="0"/>
          <w:sz w:val="32"/>
          <w:szCs w:val="32"/>
          <w:highlight w:val="none"/>
          <w:lang w:val="zh-CN"/>
        </w:rPr>
      </w:pPr>
      <w:r>
        <w:rPr>
          <w:rFonts w:hint="eastAsia" w:ascii="宋体" w:hAnsi="宋体" w:cs="宋体"/>
          <w:color w:val="auto"/>
          <w:kern w:val="0"/>
          <w:sz w:val="32"/>
          <w:szCs w:val="32"/>
          <w:highlight w:val="none"/>
          <w:lang w:val="zh-CN"/>
        </w:rPr>
        <w:br w:type="page"/>
      </w:r>
    </w:p>
    <w:p w14:paraId="0D0F12DB">
      <w:pPr>
        <w:snapToGrid w:val="0"/>
        <w:spacing w:line="400" w:lineRule="exact"/>
        <w:contextualSpacing/>
        <w:rPr>
          <w:rFonts w:ascii="宋体" w:hAnsi="宋体" w:cs="宋体"/>
          <w:color w:val="auto"/>
          <w:kern w:val="0"/>
          <w:sz w:val="32"/>
          <w:szCs w:val="32"/>
          <w:highlight w:val="none"/>
          <w:lang w:val="zh-CN"/>
        </w:rPr>
      </w:pPr>
      <w:r>
        <w:rPr>
          <w:rFonts w:hint="eastAsia" w:ascii="宋体" w:hAnsi="宋体" w:cs="宋体"/>
          <w:color w:val="auto"/>
          <w:kern w:val="0"/>
          <w:sz w:val="32"/>
          <w:szCs w:val="32"/>
          <w:highlight w:val="none"/>
          <w:lang w:val="zh-CN"/>
        </w:rPr>
        <w:t>附件1</w:t>
      </w:r>
    </w:p>
    <w:p w14:paraId="1402BEFA">
      <w:pPr>
        <w:ind w:firstLine="602"/>
        <w:jc w:val="center"/>
        <w:rPr>
          <w:rFonts w:ascii="宋体" w:hAnsi="宋体" w:cs="宋体"/>
          <w:b/>
          <w:color w:val="auto"/>
          <w:sz w:val="30"/>
          <w:szCs w:val="30"/>
          <w:highlight w:val="none"/>
        </w:rPr>
      </w:pPr>
      <w:r>
        <w:rPr>
          <w:rFonts w:hint="eastAsia" w:ascii="宋体" w:hAnsi="宋体" w:cs="宋体"/>
          <w:b/>
          <w:color w:val="auto"/>
          <w:sz w:val="30"/>
          <w:szCs w:val="30"/>
          <w:highlight w:val="none"/>
        </w:rPr>
        <w:t>投标人符合《中华人民共和国政府采购法》第二十二条规定条件的声明函</w:t>
      </w:r>
    </w:p>
    <w:p w14:paraId="21349091">
      <w:pPr>
        <w:spacing w:line="460" w:lineRule="exact"/>
        <w:ind w:firstLine="482"/>
        <w:rPr>
          <w:rFonts w:ascii="宋体" w:hAnsi="宋体" w:cs="宋体"/>
          <w:b/>
          <w:bCs/>
          <w:color w:val="auto"/>
          <w:sz w:val="44"/>
          <w:szCs w:val="44"/>
          <w:highlight w:val="none"/>
        </w:rPr>
      </w:pPr>
      <w:r>
        <w:rPr>
          <w:rFonts w:hint="eastAsia" w:ascii="宋体" w:hAnsi="宋体" w:cs="宋体"/>
          <w:b/>
          <w:bCs/>
          <w:color w:val="auto"/>
          <w:sz w:val="24"/>
          <w:szCs w:val="21"/>
          <w:highlight w:val="none"/>
        </w:rPr>
        <w:t xml:space="preserve">                       </w:t>
      </w:r>
      <w:r>
        <w:rPr>
          <w:rFonts w:hint="eastAsia" w:ascii="宋体" w:hAnsi="宋体" w:cs="宋体"/>
          <w:b/>
          <w:bCs/>
          <w:color w:val="auto"/>
          <w:sz w:val="44"/>
          <w:szCs w:val="44"/>
          <w:highlight w:val="none"/>
        </w:rPr>
        <w:t xml:space="preserve">   </w:t>
      </w:r>
    </w:p>
    <w:p w14:paraId="794EADB8">
      <w:pPr>
        <w:spacing w:line="520" w:lineRule="exact"/>
        <w:ind w:firstLine="480" w:firstLineChars="200"/>
        <w:rPr>
          <w:rFonts w:ascii="宋体" w:hAnsi="宋体" w:cs="宋体"/>
          <w:b/>
          <w:bCs/>
          <w:color w:val="auto"/>
          <w:sz w:val="24"/>
          <w:highlight w:val="none"/>
        </w:rPr>
      </w:pPr>
      <w:r>
        <w:rPr>
          <w:rFonts w:hint="eastAsia" w:ascii="宋体" w:hAnsi="宋体" w:cs="宋体"/>
          <w:bCs/>
          <w:color w:val="auto"/>
          <w:sz w:val="24"/>
          <w:highlight w:val="none"/>
        </w:rPr>
        <w:t>我单位参加</w:t>
      </w:r>
      <w:r>
        <w:rPr>
          <w:rFonts w:hint="eastAsia" w:ascii="宋体" w:hAnsi="宋体" w:cs="宋体"/>
          <w:bCs/>
          <w:color w:val="auto"/>
          <w:sz w:val="24"/>
          <w:szCs w:val="21"/>
          <w:highlight w:val="none"/>
          <w:u w:val="single"/>
        </w:rPr>
        <w:t>_____________________</w:t>
      </w:r>
      <w:r>
        <w:rPr>
          <w:rFonts w:hint="eastAsia" w:ascii="宋体" w:hAnsi="宋体" w:cs="宋体"/>
          <w:bCs/>
          <w:color w:val="auto"/>
          <w:sz w:val="24"/>
          <w:szCs w:val="21"/>
          <w:highlight w:val="none"/>
        </w:rPr>
        <w:t>（项目名称）的投标活动。针对《中华人民共和国政府采购法》第二十二条规定做出如下声明：</w:t>
      </w:r>
    </w:p>
    <w:p w14:paraId="227A3354">
      <w:pPr>
        <w:spacing w:line="520" w:lineRule="exact"/>
        <w:ind w:firstLine="480"/>
        <w:rPr>
          <w:rFonts w:ascii="宋体" w:hAnsi="宋体" w:cs="宋体"/>
          <w:color w:val="auto"/>
          <w:sz w:val="24"/>
          <w:highlight w:val="none"/>
        </w:rPr>
      </w:pPr>
      <w:r>
        <w:rPr>
          <w:rFonts w:hint="eastAsia" w:ascii="宋体" w:hAnsi="宋体" w:cs="宋体"/>
          <w:bCs/>
          <w:color w:val="auto"/>
          <w:sz w:val="24"/>
          <w:szCs w:val="21"/>
          <w:highlight w:val="none"/>
        </w:rPr>
        <w:t>1.我单位具有独立承担民事责任的能力；</w:t>
      </w:r>
    </w:p>
    <w:p w14:paraId="39733801">
      <w:pPr>
        <w:spacing w:line="520" w:lineRule="exact"/>
        <w:ind w:firstLine="480"/>
        <w:rPr>
          <w:rFonts w:ascii="宋体" w:hAnsi="宋体" w:cs="宋体"/>
          <w:color w:val="auto"/>
          <w:sz w:val="24"/>
          <w:highlight w:val="none"/>
        </w:rPr>
      </w:pPr>
      <w:r>
        <w:rPr>
          <w:rFonts w:hint="eastAsia" w:ascii="宋体" w:hAnsi="宋体" w:cs="宋体"/>
          <w:color w:val="auto"/>
          <w:sz w:val="24"/>
          <w:highlight w:val="none"/>
        </w:rPr>
        <w:t>2.我单位具有良好的商业信誉和健全的财务会计制度；</w:t>
      </w:r>
    </w:p>
    <w:p w14:paraId="2E452F19">
      <w:pPr>
        <w:spacing w:line="520" w:lineRule="exact"/>
        <w:ind w:firstLine="480"/>
        <w:rPr>
          <w:rFonts w:ascii="宋体" w:hAnsi="宋体" w:cs="宋体"/>
          <w:color w:val="auto"/>
          <w:sz w:val="24"/>
          <w:highlight w:val="none"/>
        </w:rPr>
      </w:pPr>
      <w:r>
        <w:rPr>
          <w:rFonts w:hint="eastAsia" w:ascii="宋体" w:hAnsi="宋体" w:cs="宋体"/>
          <w:color w:val="auto"/>
          <w:sz w:val="24"/>
          <w:highlight w:val="none"/>
        </w:rPr>
        <w:t>3.我单位具有履行合同所必需的设备和专业技术能力；</w:t>
      </w:r>
    </w:p>
    <w:p w14:paraId="63DF5256">
      <w:pPr>
        <w:spacing w:line="520" w:lineRule="exact"/>
        <w:ind w:firstLine="480"/>
        <w:rPr>
          <w:rFonts w:ascii="宋体" w:hAnsi="宋体" w:cs="宋体"/>
          <w:color w:val="auto"/>
          <w:sz w:val="24"/>
          <w:highlight w:val="none"/>
        </w:rPr>
      </w:pPr>
      <w:r>
        <w:rPr>
          <w:rFonts w:hint="eastAsia" w:ascii="宋体" w:hAnsi="宋体" w:cs="宋体"/>
          <w:color w:val="auto"/>
          <w:sz w:val="24"/>
          <w:highlight w:val="none"/>
        </w:rPr>
        <w:t>4.我单位有依法缴纳税收和社会保障资金的良好记录；</w:t>
      </w:r>
    </w:p>
    <w:p w14:paraId="38A6DF62">
      <w:pPr>
        <w:spacing w:line="520" w:lineRule="exact"/>
        <w:ind w:firstLine="480"/>
        <w:rPr>
          <w:rFonts w:ascii="宋体" w:hAnsi="宋体" w:cs="宋体"/>
          <w:color w:val="auto"/>
          <w:sz w:val="24"/>
          <w:highlight w:val="none"/>
        </w:rPr>
      </w:pPr>
      <w:r>
        <w:rPr>
          <w:rFonts w:hint="eastAsia" w:ascii="宋体" w:hAnsi="宋体" w:cs="宋体"/>
          <w:color w:val="auto"/>
          <w:sz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5CFF5EA4">
      <w:pPr>
        <w:spacing w:line="520" w:lineRule="exact"/>
        <w:ind w:firstLine="480"/>
        <w:rPr>
          <w:rFonts w:ascii="宋体" w:hAnsi="宋体" w:cs="宋体"/>
          <w:color w:val="auto"/>
          <w:sz w:val="24"/>
          <w:highlight w:val="none"/>
        </w:rPr>
      </w:pPr>
      <w:r>
        <w:rPr>
          <w:rFonts w:hint="eastAsia" w:ascii="宋体" w:hAnsi="宋体" w:cs="宋体"/>
          <w:color w:val="auto"/>
          <w:sz w:val="24"/>
          <w:highlight w:val="none"/>
        </w:rPr>
        <w:t>6.我单位满足法律、行政法规规定的其他条件。</w:t>
      </w:r>
    </w:p>
    <w:p w14:paraId="6970373F">
      <w:pPr>
        <w:spacing w:line="500" w:lineRule="exact"/>
        <w:ind w:firstLine="480"/>
        <w:rPr>
          <w:rFonts w:ascii="宋体" w:hAnsi="宋体" w:cs="宋体"/>
          <w:color w:val="auto"/>
          <w:sz w:val="24"/>
          <w:highlight w:val="none"/>
        </w:rPr>
      </w:pPr>
    </w:p>
    <w:p w14:paraId="78923A73">
      <w:pPr>
        <w:spacing w:line="500" w:lineRule="exact"/>
        <w:ind w:firstLine="480"/>
        <w:rPr>
          <w:rFonts w:ascii="宋体" w:hAnsi="宋体" w:cs="宋体"/>
          <w:color w:val="auto"/>
          <w:sz w:val="24"/>
          <w:highlight w:val="none"/>
        </w:rPr>
      </w:pPr>
    </w:p>
    <w:p w14:paraId="42AED228">
      <w:pPr>
        <w:spacing w:line="500" w:lineRule="exact"/>
        <w:ind w:firstLine="480"/>
        <w:rPr>
          <w:rFonts w:ascii="宋体" w:hAnsi="宋体" w:cs="宋体"/>
          <w:bCs/>
          <w:color w:val="auto"/>
          <w:sz w:val="24"/>
          <w:szCs w:val="21"/>
          <w:highlight w:val="none"/>
        </w:rPr>
      </w:pPr>
    </w:p>
    <w:p w14:paraId="2EAE83B8">
      <w:pPr>
        <w:spacing w:line="500" w:lineRule="exact"/>
        <w:ind w:firstLine="480"/>
        <w:rPr>
          <w:rFonts w:ascii="宋体" w:hAnsi="宋体" w:cs="宋体"/>
          <w:bCs/>
          <w:color w:val="auto"/>
          <w:sz w:val="24"/>
          <w:szCs w:val="21"/>
          <w:highlight w:val="none"/>
        </w:rPr>
      </w:pPr>
    </w:p>
    <w:p w14:paraId="1382BF81">
      <w:pPr>
        <w:spacing w:line="500" w:lineRule="exact"/>
        <w:ind w:firstLine="480"/>
        <w:rPr>
          <w:rFonts w:ascii="宋体" w:hAnsi="宋体" w:cs="宋体"/>
          <w:bCs/>
          <w:color w:val="auto"/>
          <w:sz w:val="24"/>
          <w:szCs w:val="21"/>
          <w:highlight w:val="none"/>
        </w:rPr>
      </w:pPr>
    </w:p>
    <w:p w14:paraId="771DEA96">
      <w:pPr>
        <w:spacing w:line="460" w:lineRule="exact"/>
        <w:ind w:firstLine="480"/>
        <w:jc w:val="center"/>
        <w:rPr>
          <w:rFonts w:ascii="宋体" w:hAnsi="宋体" w:cs="宋体"/>
          <w:bCs/>
          <w:color w:val="auto"/>
          <w:sz w:val="24"/>
          <w:szCs w:val="21"/>
          <w:highlight w:val="none"/>
        </w:rPr>
      </w:pPr>
      <w:r>
        <w:rPr>
          <w:rFonts w:hint="eastAsia" w:ascii="宋体" w:hAnsi="宋体" w:cs="宋体"/>
          <w:bCs/>
          <w:color w:val="auto"/>
          <w:sz w:val="24"/>
          <w:szCs w:val="21"/>
          <w:highlight w:val="none"/>
        </w:rPr>
        <w:t xml:space="preserve">                                             承诺人名称（公章）：</w:t>
      </w:r>
    </w:p>
    <w:p w14:paraId="68B8E91E">
      <w:pPr>
        <w:spacing w:line="460" w:lineRule="exact"/>
        <w:ind w:firstLine="480"/>
        <w:jc w:val="right"/>
        <w:rPr>
          <w:rFonts w:ascii="宋体" w:hAnsi="宋体" w:cs="宋体"/>
          <w:bCs/>
          <w:color w:val="auto"/>
          <w:sz w:val="24"/>
          <w:szCs w:val="21"/>
          <w:highlight w:val="none"/>
        </w:rPr>
      </w:pPr>
      <w:r>
        <w:rPr>
          <w:rFonts w:hint="eastAsia" w:ascii="宋体" w:hAnsi="宋体" w:cs="宋体"/>
          <w:bCs/>
          <w:color w:val="auto"/>
          <w:sz w:val="24"/>
          <w:szCs w:val="21"/>
          <w:highlight w:val="none"/>
        </w:rPr>
        <w:t xml:space="preserve">    </w:t>
      </w:r>
    </w:p>
    <w:p w14:paraId="55436653">
      <w:pPr>
        <w:spacing w:line="460" w:lineRule="exact"/>
        <w:ind w:firstLine="480"/>
        <w:jc w:val="right"/>
        <w:rPr>
          <w:rFonts w:ascii="宋体" w:hAnsi="宋体" w:cs="宋体"/>
          <w:bCs/>
          <w:color w:val="auto"/>
          <w:sz w:val="24"/>
          <w:szCs w:val="21"/>
          <w:highlight w:val="none"/>
        </w:rPr>
      </w:pPr>
      <w:r>
        <w:rPr>
          <w:rFonts w:hint="eastAsia" w:ascii="宋体" w:hAnsi="宋体" w:cs="宋体"/>
          <w:bCs/>
          <w:color w:val="auto"/>
          <w:sz w:val="24"/>
          <w:szCs w:val="21"/>
          <w:highlight w:val="none"/>
        </w:rPr>
        <w:t xml:space="preserve">                                 日期：</w:t>
      </w:r>
      <w:r>
        <w:rPr>
          <w:rFonts w:hint="eastAsia" w:ascii="宋体" w:hAnsi="宋体" w:cs="宋体"/>
          <w:bCs/>
          <w:color w:val="auto"/>
          <w:sz w:val="24"/>
          <w:szCs w:val="21"/>
          <w:highlight w:val="none"/>
          <w:u w:val="single"/>
        </w:rPr>
        <w:t>______</w:t>
      </w:r>
      <w:r>
        <w:rPr>
          <w:rFonts w:hint="eastAsia" w:ascii="宋体" w:hAnsi="宋体" w:cs="宋体"/>
          <w:bCs/>
          <w:color w:val="auto"/>
          <w:sz w:val="24"/>
          <w:szCs w:val="21"/>
          <w:highlight w:val="none"/>
        </w:rPr>
        <w:t>年</w:t>
      </w:r>
      <w:r>
        <w:rPr>
          <w:rFonts w:hint="eastAsia" w:ascii="宋体" w:hAnsi="宋体" w:cs="宋体"/>
          <w:bCs/>
          <w:color w:val="auto"/>
          <w:sz w:val="24"/>
          <w:szCs w:val="21"/>
          <w:highlight w:val="none"/>
          <w:u w:val="single"/>
        </w:rPr>
        <w:t xml:space="preserve">    </w:t>
      </w:r>
      <w:r>
        <w:rPr>
          <w:rFonts w:hint="eastAsia" w:ascii="宋体" w:hAnsi="宋体" w:cs="宋体"/>
          <w:bCs/>
          <w:color w:val="auto"/>
          <w:sz w:val="24"/>
          <w:szCs w:val="21"/>
          <w:highlight w:val="none"/>
        </w:rPr>
        <w:t>月</w:t>
      </w:r>
      <w:r>
        <w:rPr>
          <w:rFonts w:hint="eastAsia" w:ascii="宋体" w:hAnsi="宋体" w:cs="宋体"/>
          <w:bCs/>
          <w:color w:val="auto"/>
          <w:sz w:val="24"/>
          <w:szCs w:val="21"/>
          <w:highlight w:val="none"/>
          <w:u w:val="single"/>
        </w:rPr>
        <w:t xml:space="preserve">    </w:t>
      </w:r>
      <w:r>
        <w:rPr>
          <w:rFonts w:hint="eastAsia" w:ascii="宋体" w:hAnsi="宋体" w:cs="宋体"/>
          <w:bCs/>
          <w:color w:val="auto"/>
          <w:sz w:val="24"/>
          <w:szCs w:val="21"/>
          <w:highlight w:val="none"/>
        </w:rPr>
        <w:t>日</w:t>
      </w:r>
    </w:p>
    <w:p w14:paraId="018E5D75">
      <w:pPr>
        <w:spacing w:line="360" w:lineRule="auto"/>
        <w:ind w:firstLine="560"/>
        <w:rPr>
          <w:rFonts w:ascii="宋体" w:hAnsi="宋体" w:cs="宋体"/>
          <w:bCs/>
          <w:color w:val="auto"/>
          <w:sz w:val="28"/>
          <w:szCs w:val="22"/>
          <w:highlight w:val="none"/>
        </w:rPr>
      </w:pPr>
    </w:p>
    <w:p w14:paraId="24EDCACE">
      <w:pPr>
        <w:spacing w:line="360" w:lineRule="auto"/>
        <w:ind w:firstLine="480"/>
        <w:rPr>
          <w:rFonts w:ascii="宋体" w:hAnsi="宋体" w:cs="宋体"/>
          <w:bCs/>
          <w:color w:val="auto"/>
          <w:sz w:val="24"/>
          <w:szCs w:val="21"/>
          <w:highlight w:val="none"/>
        </w:rPr>
      </w:pPr>
      <w:r>
        <w:rPr>
          <w:rFonts w:hint="eastAsia" w:ascii="宋体" w:hAnsi="宋体" w:cs="宋体"/>
          <w:bCs/>
          <w:color w:val="auto"/>
          <w:sz w:val="24"/>
          <w:szCs w:val="21"/>
          <w:highlight w:val="none"/>
        </w:rPr>
        <w:br w:type="page"/>
      </w:r>
    </w:p>
    <w:p w14:paraId="188EB7FA">
      <w:pPr>
        <w:jc w:val="left"/>
        <w:rPr>
          <w:rFonts w:ascii="宋体" w:hAnsi="宋体" w:cs="宋体"/>
          <w:bCs/>
          <w:color w:val="auto"/>
          <w:sz w:val="32"/>
          <w:szCs w:val="32"/>
          <w:highlight w:val="none"/>
        </w:rPr>
      </w:pPr>
      <w:r>
        <w:rPr>
          <w:rFonts w:hint="eastAsia" w:ascii="宋体" w:hAnsi="宋体" w:cs="宋体"/>
          <w:bCs/>
          <w:color w:val="auto"/>
          <w:sz w:val="32"/>
          <w:szCs w:val="32"/>
          <w:highlight w:val="none"/>
        </w:rPr>
        <w:t>附件2</w:t>
      </w:r>
    </w:p>
    <w:p w14:paraId="28FCA63C">
      <w:pPr>
        <w:spacing w:line="560" w:lineRule="exact"/>
        <w:ind w:firstLine="643"/>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法定代表人身份证明书</w:t>
      </w:r>
    </w:p>
    <w:p w14:paraId="67262BE0">
      <w:pPr>
        <w:spacing w:line="480" w:lineRule="exact"/>
        <w:ind w:firstLine="480"/>
        <w:rPr>
          <w:rFonts w:ascii="宋体" w:hAnsi="宋体" w:cs="宋体"/>
          <w:color w:val="auto"/>
          <w:sz w:val="24"/>
          <w:highlight w:val="none"/>
        </w:rPr>
      </w:pPr>
    </w:p>
    <w:p w14:paraId="2DDDCEED">
      <w:pPr>
        <w:spacing w:line="480" w:lineRule="exact"/>
        <w:ind w:firstLine="480"/>
        <w:rPr>
          <w:rFonts w:ascii="宋体" w:hAnsi="宋体" w:cs="宋体"/>
          <w:color w:val="auto"/>
          <w:sz w:val="24"/>
          <w:highlight w:val="none"/>
          <w:u w:val="singl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先生/女士，身份证号码：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0A7A834F">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现任我单位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职务，为法定代表人，特此证明。</w:t>
      </w:r>
    </w:p>
    <w:p w14:paraId="085C9A0E">
      <w:pPr>
        <w:spacing w:line="480" w:lineRule="exact"/>
        <w:ind w:firstLine="480"/>
        <w:rPr>
          <w:rFonts w:ascii="宋体" w:hAnsi="宋体" w:cs="宋体"/>
          <w:color w:val="auto"/>
          <w:sz w:val="24"/>
          <w:highlight w:val="none"/>
        </w:rPr>
      </w:pPr>
    </w:p>
    <w:p w14:paraId="4E6A8BCE">
      <w:pPr>
        <w:spacing w:after="120"/>
        <w:rPr>
          <w:rFonts w:ascii="宋体" w:hAnsi="宋体" w:cs="宋体"/>
          <w:color w:val="auto"/>
          <w:szCs w:val="20"/>
          <w:highlight w:val="none"/>
        </w:rPr>
      </w:pPr>
    </w:p>
    <w:p w14:paraId="61928996">
      <w:pPr>
        <w:adjustRightInd w:val="0"/>
        <w:spacing w:line="480" w:lineRule="auto"/>
        <w:ind w:left="3255" w:leftChars="1550" w:firstLine="210" w:firstLineChars="100"/>
        <w:rPr>
          <w:rFonts w:ascii="宋体" w:hAnsi="宋体" w:cs="宋体"/>
          <w:color w:val="auto"/>
          <w:sz w:val="24"/>
          <w:highlight w:val="none"/>
        </w:rPr>
      </w:pPr>
      <w:r>
        <w:rPr>
          <w:rFonts w:hint="eastAsia" w:ascii="宋体" w:hAnsi="宋体" w:cs="宋体"/>
          <w:color w:val="auto"/>
          <w:highlight w:val="none"/>
        </w:rPr>
        <w:t xml:space="preserve">        </w:t>
      </w:r>
      <w:r>
        <w:rPr>
          <w:rFonts w:hint="eastAsia" w:ascii="宋体" w:hAnsi="宋体" w:cs="宋体"/>
          <w:color w:val="auto"/>
          <w:sz w:val="24"/>
          <w:highlight w:val="none"/>
        </w:rPr>
        <w:t>单位名称(盖公章)：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0E0944DA">
      <w:pPr>
        <w:adjustRightInd w:val="0"/>
        <w:spacing w:line="480" w:lineRule="auto"/>
        <w:ind w:firstLine="5040" w:firstLineChars="2100"/>
        <w:rPr>
          <w:rFonts w:ascii="宋体" w:hAnsi="宋体" w:cs="宋体"/>
          <w:color w:val="auto"/>
          <w:sz w:val="24"/>
          <w:highlight w:val="none"/>
        </w:rPr>
      </w:pPr>
      <w:r>
        <w:rPr>
          <w:rFonts w:hint="eastAsia" w:ascii="宋体" w:hAnsi="宋体" w:cs="宋体"/>
          <w:color w:val="auto"/>
          <w:sz w:val="24"/>
          <w:highlight w:val="none"/>
        </w:rPr>
        <w:t>日 期：     年   月   日</w:t>
      </w:r>
    </w:p>
    <w:p w14:paraId="3B88E500">
      <w:pPr>
        <w:rPr>
          <w:rFonts w:ascii="宋体" w:hAnsi="宋体" w:cs="宋体"/>
          <w:color w:val="auto"/>
          <w:highlight w:val="none"/>
        </w:rPr>
      </w:pPr>
    </w:p>
    <w:p w14:paraId="3D0484D0">
      <w:pPr>
        <w:widowControl/>
        <w:spacing w:line="360" w:lineRule="auto"/>
        <w:ind w:firstLine="482"/>
        <w:rPr>
          <w:rFonts w:ascii="宋体" w:hAnsi="宋体" w:cs="宋体"/>
          <w:b/>
          <w:bCs/>
          <w:color w:val="auto"/>
          <w:kern w:val="0"/>
          <w:sz w:val="28"/>
          <w:szCs w:val="28"/>
          <w:highlight w:val="none"/>
        </w:rPr>
      </w:pPr>
      <w:r>
        <w:rPr>
          <w:rFonts w:hint="eastAsia" w:ascii="宋体" w:hAnsi="宋体" w:cs="宋体"/>
          <w:b/>
          <w:color w:val="auto"/>
          <w:sz w:val="24"/>
          <w:highlight w:val="none"/>
        </w:rPr>
        <w:t>附：法定代表人的身份证正反面复印件盖单位公章</w:t>
      </w:r>
    </w:p>
    <w:p w14:paraId="2A8E9C05">
      <w:pPr>
        <w:adjustRightInd w:val="0"/>
        <w:snapToGrid w:val="0"/>
        <w:spacing w:line="312" w:lineRule="auto"/>
        <w:ind w:firstLine="562" w:firstLineChars="200"/>
        <w:jc w:val="left"/>
        <w:rPr>
          <w:rFonts w:ascii="宋体" w:hAnsi="宋体" w:cs="宋体"/>
          <w:b/>
          <w:color w:val="auto"/>
          <w:sz w:val="28"/>
          <w:szCs w:val="28"/>
          <w:highlight w:val="none"/>
        </w:rPr>
      </w:pPr>
    </w:p>
    <w:p w14:paraId="420E4C77">
      <w:pPr>
        <w:adjustRightInd w:val="0"/>
        <w:snapToGrid w:val="0"/>
        <w:spacing w:line="312" w:lineRule="auto"/>
        <w:jc w:val="left"/>
        <w:rPr>
          <w:rFonts w:ascii="宋体" w:hAnsi="宋体" w:cs="宋体"/>
          <w:color w:val="auto"/>
          <w:sz w:val="32"/>
          <w:szCs w:val="32"/>
          <w:highlight w:val="none"/>
        </w:rPr>
      </w:pPr>
      <w:r>
        <w:rPr>
          <w:rFonts w:hint="eastAsia" w:ascii="宋体" w:hAnsi="宋体" w:cs="宋体"/>
          <w:b/>
          <w:bCs/>
          <w:color w:val="auto"/>
          <w:sz w:val="28"/>
          <w:szCs w:val="28"/>
          <w:highlight w:val="none"/>
        </w:rPr>
        <w:br w:type="page"/>
      </w:r>
      <w:r>
        <w:rPr>
          <w:rFonts w:hint="eastAsia" w:ascii="宋体" w:hAnsi="宋体" w:cs="宋体"/>
          <w:color w:val="auto"/>
          <w:sz w:val="32"/>
          <w:szCs w:val="32"/>
          <w:highlight w:val="none"/>
        </w:rPr>
        <w:t>附件3</w:t>
      </w:r>
    </w:p>
    <w:p w14:paraId="1870C8A7">
      <w:pPr>
        <w:spacing w:line="440" w:lineRule="exact"/>
        <w:jc w:val="center"/>
        <w:rPr>
          <w:rFonts w:hint="eastAsia" w:ascii="宋体" w:hAnsi="宋体" w:eastAsia="宋体" w:cs="宋体"/>
          <w:b/>
          <w:color w:val="auto"/>
          <w:sz w:val="32"/>
          <w:szCs w:val="32"/>
          <w:highlight w:val="none"/>
          <w:lang w:bidi="ar"/>
        </w:rPr>
      </w:pPr>
      <w:r>
        <w:rPr>
          <w:rFonts w:hint="eastAsia" w:ascii="宋体" w:hAnsi="宋体" w:eastAsia="宋体" w:cs="宋体"/>
          <w:b/>
          <w:color w:val="auto"/>
          <w:sz w:val="32"/>
          <w:szCs w:val="32"/>
          <w:highlight w:val="none"/>
          <w:lang w:bidi="ar"/>
        </w:rPr>
        <w:t>法</w:t>
      </w:r>
      <w:r>
        <w:rPr>
          <w:rFonts w:hint="eastAsia" w:ascii="宋体" w:hAnsi="宋体" w:eastAsia="宋体" w:cs="宋体"/>
          <w:color w:val="auto"/>
          <w:sz w:val="32"/>
          <w:szCs w:val="32"/>
          <w:highlight w:val="none"/>
          <w:lang w:bidi="ar"/>
        </w:rPr>
        <w:t xml:space="preserve"> </w:t>
      </w:r>
      <w:r>
        <w:rPr>
          <w:rFonts w:hint="eastAsia" w:ascii="宋体" w:hAnsi="宋体" w:eastAsia="宋体" w:cs="宋体"/>
          <w:b/>
          <w:color w:val="auto"/>
          <w:sz w:val="32"/>
          <w:szCs w:val="32"/>
          <w:highlight w:val="none"/>
          <w:lang w:bidi="ar"/>
        </w:rPr>
        <w:t>定 代 表 人 授 权 委 托 书</w:t>
      </w:r>
    </w:p>
    <w:p w14:paraId="195D6DC1">
      <w:pPr>
        <w:spacing w:line="440" w:lineRule="exact"/>
        <w:rPr>
          <w:rFonts w:hint="eastAsia" w:ascii="宋体" w:hAnsi="宋体" w:eastAsia="宋体" w:cs="宋体"/>
          <w:color w:val="auto"/>
          <w:sz w:val="24"/>
          <w:szCs w:val="24"/>
          <w:highlight w:val="none"/>
        </w:rPr>
      </w:pPr>
    </w:p>
    <w:p w14:paraId="3FD78BCF">
      <w:pPr>
        <w:spacing w:line="440" w:lineRule="exact"/>
        <w:rPr>
          <w:rFonts w:hint="eastAsia" w:ascii="宋体" w:hAnsi="宋体" w:eastAsia="宋体" w:cs="宋体"/>
          <w:color w:val="auto"/>
          <w:sz w:val="24"/>
          <w:szCs w:val="24"/>
          <w:highlight w:val="none"/>
          <w:u w:val="single"/>
          <w:lang w:bidi="ar"/>
        </w:rPr>
      </w:pPr>
      <w:r>
        <w:rPr>
          <w:rFonts w:hint="eastAsia" w:ascii="宋体" w:hAnsi="宋体" w:cs="宋体"/>
          <w:color w:val="auto"/>
          <w:sz w:val="24"/>
          <w:szCs w:val="24"/>
          <w:highlight w:val="none"/>
          <w:u w:val="single"/>
          <w:lang w:val="en-US" w:eastAsia="zh-CN" w:bidi="ar"/>
        </w:rPr>
        <w:t>启东市机关事务服务中心</w:t>
      </w:r>
      <w:r>
        <w:rPr>
          <w:rFonts w:hint="eastAsia" w:ascii="宋体" w:hAnsi="宋体" w:eastAsia="宋体" w:cs="宋体"/>
          <w:color w:val="auto"/>
          <w:sz w:val="24"/>
          <w:szCs w:val="24"/>
          <w:highlight w:val="none"/>
          <w:lang w:bidi="ar"/>
        </w:rPr>
        <w:t>：</w:t>
      </w:r>
    </w:p>
    <w:p w14:paraId="743C75F7">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系中华人民共和国合法企业（或事业单位），法定地址：</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，特授权</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u w:val="single"/>
          <w:lang w:val="en-US" w:eastAsia="zh-CN" w:bidi="ar"/>
        </w:rPr>
        <w:t>启东市行政中心食堂厨房电磁设备采购与安装项目</w:t>
      </w:r>
      <w:r>
        <w:rPr>
          <w:rFonts w:hint="eastAsia" w:ascii="宋体" w:hAnsi="宋体" w:cs="宋体"/>
          <w:color w:val="auto"/>
          <w:sz w:val="24"/>
          <w:szCs w:val="24"/>
          <w:highlight w:val="none"/>
          <w:u w:val="single"/>
          <w:lang w:val="en-US" w:eastAsia="zh-CN" w:bidi="ar"/>
        </w:rPr>
        <w:t xml:space="preserve"> </w:t>
      </w:r>
      <w:r>
        <w:rPr>
          <w:rFonts w:hint="eastAsia" w:ascii="宋体" w:hAnsi="宋体" w:eastAsia="宋体" w:cs="宋体"/>
          <w:color w:val="auto"/>
          <w:sz w:val="24"/>
          <w:szCs w:val="24"/>
          <w:highlight w:val="none"/>
          <w:lang w:bidi="ar"/>
        </w:rPr>
        <w:t>的投标，并签署全部有关文件、协议及合同。我单位对被授权人签名的所有文件负全部责任。被授权人签署的所有文件（在授权书有效期内签署的）不因授权的撤销而失效，本授权书自投标开始至合同履行完毕止。</w:t>
      </w:r>
    </w:p>
    <w:p w14:paraId="229CF63E">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被授权人无权转委托。</w:t>
      </w:r>
    </w:p>
    <w:p w14:paraId="72DD3DF1">
      <w:pPr>
        <w:spacing w:line="440" w:lineRule="exact"/>
        <w:ind w:firstLine="480" w:firstLineChars="200"/>
        <w:rPr>
          <w:rFonts w:hint="eastAsia" w:ascii="宋体" w:hAnsi="宋体" w:eastAsia="宋体" w:cs="宋体"/>
          <w:color w:val="auto"/>
          <w:sz w:val="24"/>
          <w:szCs w:val="24"/>
          <w:highlight w:val="none"/>
        </w:rPr>
      </w:pPr>
    </w:p>
    <w:p w14:paraId="41FDB9DD">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被授权人（</w:t>
      </w:r>
      <w:r>
        <w:rPr>
          <w:rFonts w:hint="eastAsia" w:ascii="宋体" w:hAnsi="宋体" w:eastAsia="宋体" w:cs="宋体"/>
          <w:b/>
          <w:bCs/>
          <w:color w:val="auto"/>
          <w:sz w:val="24"/>
          <w:szCs w:val="24"/>
          <w:highlight w:val="none"/>
          <w:lang w:bidi="ar"/>
        </w:rPr>
        <w:t>签字</w:t>
      </w:r>
      <w:r>
        <w:rPr>
          <w:rFonts w:hint="eastAsia" w:ascii="宋体" w:hAnsi="宋体" w:cs="宋体"/>
          <w:b/>
          <w:bCs/>
          <w:color w:val="auto"/>
          <w:sz w:val="24"/>
          <w:szCs w:val="24"/>
          <w:highlight w:val="none"/>
          <w:lang w:eastAsia="zh-CN" w:bidi="ar"/>
        </w:rPr>
        <w:t>或盖章</w:t>
      </w:r>
      <w:r>
        <w:rPr>
          <w:rFonts w:hint="eastAsia" w:ascii="宋体" w:hAnsi="宋体" w:eastAsia="宋体" w:cs="宋体"/>
          <w:color w:val="auto"/>
          <w:sz w:val="24"/>
          <w:szCs w:val="24"/>
          <w:highlight w:val="none"/>
          <w:lang w:bidi="ar"/>
        </w:rPr>
        <w:t>）：</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性别：</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年龄：</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职务：</w:t>
      </w:r>
      <w:r>
        <w:rPr>
          <w:rFonts w:hint="eastAsia" w:ascii="宋体" w:hAnsi="宋体" w:eastAsia="宋体" w:cs="宋体"/>
          <w:color w:val="auto"/>
          <w:sz w:val="24"/>
          <w:szCs w:val="24"/>
          <w:highlight w:val="none"/>
          <w:u w:val="single"/>
          <w:lang w:bidi="ar"/>
        </w:rPr>
        <w:t xml:space="preserve">       </w:t>
      </w:r>
    </w:p>
    <w:p w14:paraId="334CADE4">
      <w:pPr>
        <w:spacing w:line="440" w:lineRule="exact"/>
        <w:rPr>
          <w:rFonts w:hint="eastAsia" w:ascii="宋体" w:hAnsi="宋体" w:eastAsia="宋体" w:cs="宋体"/>
          <w:color w:val="auto"/>
          <w:sz w:val="24"/>
          <w:szCs w:val="24"/>
          <w:highlight w:val="none"/>
        </w:rPr>
      </w:pPr>
    </w:p>
    <w:p w14:paraId="4768DDB0">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身份证号码：</w:t>
      </w:r>
      <w:r>
        <w:rPr>
          <w:rFonts w:hint="eastAsia" w:ascii="宋体" w:hAnsi="宋体" w:eastAsia="宋体" w:cs="宋体"/>
          <w:color w:val="auto"/>
          <w:sz w:val="24"/>
          <w:szCs w:val="24"/>
          <w:highlight w:val="none"/>
          <w:u w:val="single"/>
          <w:lang w:bidi="ar"/>
        </w:rPr>
        <w:t xml:space="preserve">                                       </w:t>
      </w:r>
    </w:p>
    <w:p w14:paraId="4A69CFEF">
      <w:pPr>
        <w:spacing w:line="440" w:lineRule="exact"/>
        <w:rPr>
          <w:rFonts w:hint="eastAsia" w:ascii="宋体" w:hAnsi="宋体" w:eastAsia="宋体" w:cs="宋体"/>
          <w:color w:val="auto"/>
          <w:sz w:val="24"/>
          <w:szCs w:val="24"/>
          <w:highlight w:val="none"/>
        </w:rPr>
      </w:pPr>
    </w:p>
    <w:p w14:paraId="137DB37C">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通讯地址：</w:t>
      </w:r>
      <w:r>
        <w:rPr>
          <w:rFonts w:hint="eastAsia" w:ascii="宋体" w:hAnsi="宋体" w:eastAsia="宋体" w:cs="宋体"/>
          <w:color w:val="auto"/>
          <w:sz w:val="24"/>
          <w:szCs w:val="24"/>
          <w:highlight w:val="none"/>
          <w:u w:val="single"/>
          <w:lang w:bidi="ar"/>
        </w:rPr>
        <w:t xml:space="preserve">                                         </w:t>
      </w:r>
    </w:p>
    <w:p w14:paraId="10EB6DBE">
      <w:pPr>
        <w:spacing w:line="440" w:lineRule="exact"/>
        <w:rPr>
          <w:rFonts w:hint="eastAsia" w:ascii="宋体" w:hAnsi="宋体" w:eastAsia="宋体" w:cs="宋体"/>
          <w:color w:val="auto"/>
          <w:sz w:val="24"/>
          <w:szCs w:val="24"/>
          <w:highlight w:val="none"/>
        </w:rPr>
      </w:pPr>
    </w:p>
    <w:p w14:paraId="4B5538F7">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联系电话：</w:t>
      </w:r>
      <w:r>
        <w:rPr>
          <w:rFonts w:hint="eastAsia" w:ascii="宋体" w:hAnsi="宋体" w:eastAsia="宋体" w:cs="宋体"/>
          <w:color w:val="auto"/>
          <w:sz w:val="24"/>
          <w:szCs w:val="24"/>
          <w:highlight w:val="none"/>
          <w:u w:val="single"/>
          <w:lang w:bidi="ar"/>
        </w:rPr>
        <w:t xml:space="preserve">                                         </w:t>
      </w:r>
    </w:p>
    <w:p w14:paraId="46202383">
      <w:pPr>
        <w:spacing w:line="440" w:lineRule="exact"/>
        <w:rPr>
          <w:rFonts w:hint="eastAsia" w:ascii="宋体" w:hAnsi="宋体" w:eastAsia="宋体" w:cs="宋体"/>
          <w:color w:val="auto"/>
          <w:sz w:val="24"/>
          <w:szCs w:val="24"/>
          <w:highlight w:val="none"/>
        </w:rPr>
      </w:pPr>
    </w:p>
    <w:p w14:paraId="73A913A4">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法定代表人（签字或盖章）：</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 xml:space="preserve"> </w:t>
      </w:r>
    </w:p>
    <w:p w14:paraId="615C3CD7">
      <w:pPr>
        <w:spacing w:line="440" w:lineRule="exact"/>
        <w:rPr>
          <w:rFonts w:hint="eastAsia" w:ascii="宋体" w:hAnsi="宋体" w:eastAsia="宋体" w:cs="宋体"/>
          <w:color w:val="auto"/>
          <w:sz w:val="24"/>
          <w:szCs w:val="24"/>
          <w:highlight w:val="none"/>
        </w:rPr>
      </w:pPr>
    </w:p>
    <w:p w14:paraId="552CBFC9">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供应商（</w:t>
      </w:r>
      <w:r>
        <w:rPr>
          <w:rFonts w:hint="eastAsia" w:ascii="宋体" w:hAnsi="宋体" w:eastAsia="宋体" w:cs="宋体"/>
          <w:color w:val="auto"/>
          <w:sz w:val="24"/>
          <w:szCs w:val="24"/>
          <w:highlight w:val="none"/>
          <w:lang w:eastAsia="zh-CN" w:bidi="ar"/>
        </w:rPr>
        <w:t>盖公章</w:t>
      </w:r>
      <w:r>
        <w:rPr>
          <w:rFonts w:hint="eastAsia" w:ascii="宋体" w:hAnsi="宋体" w:eastAsia="宋体" w:cs="宋体"/>
          <w:color w:val="auto"/>
          <w:sz w:val="24"/>
          <w:szCs w:val="24"/>
          <w:highlight w:val="none"/>
          <w:lang w:bidi="ar"/>
        </w:rPr>
        <w:t>）：</w:t>
      </w:r>
      <w:r>
        <w:rPr>
          <w:rFonts w:hint="eastAsia" w:ascii="宋体" w:hAnsi="宋体" w:eastAsia="宋体" w:cs="宋体"/>
          <w:color w:val="auto"/>
          <w:sz w:val="24"/>
          <w:szCs w:val="24"/>
          <w:highlight w:val="none"/>
          <w:u w:val="single"/>
          <w:lang w:bidi="ar"/>
        </w:rPr>
        <w:t xml:space="preserve">                          </w:t>
      </w:r>
    </w:p>
    <w:p w14:paraId="2E780437">
      <w:pPr>
        <w:spacing w:line="440" w:lineRule="exact"/>
        <w:rPr>
          <w:rFonts w:hint="eastAsia" w:ascii="宋体" w:hAnsi="宋体" w:eastAsia="宋体" w:cs="宋体"/>
          <w:color w:val="auto"/>
          <w:sz w:val="24"/>
          <w:szCs w:val="24"/>
          <w:highlight w:val="none"/>
        </w:rPr>
      </w:pPr>
    </w:p>
    <w:p w14:paraId="4E52BA46">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r>
        <w:rPr>
          <w:rFonts w:hint="eastAsia" w:ascii="宋体" w:hAnsi="宋体" w:eastAsia="宋体" w:cs="宋体"/>
          <w:color w:val="auto"/>
          <w:sz w:val="24"/>
          <w:szCs w:val="24"/>
          <w:highlight w:val="none"/>
          <w:lang w:eastAsia="zh-CN" w:bidi="ar"/>
        </w:rPr>
        <w:t>日期：</w:t>
      </w:r>
      <w:r>
        <w:rPr>
          <w:rFonts w:hint="eastAsia" w:ascii="宋体" w:hAnsi="宋体" w:eastAsia="宋体" w:cs="宋体"/>
          <w:color w:val="auto"/>
          <w:sz w:val="24"/>
          <w:szCs w:val="24"/>
          <w:highlight w:val="none"/>
          <w:lang w:bidi="ar"/>
        </w:rPr>
        <w:t xml:space="preserve"> </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年</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月</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日</w:t>
      </w:r>
    </w:p>
    <w:p w14:paraId="6B6C9156">
      <w:pPr>
        <w:spacing w:line="440" w:lineRule="exact"/>
        <w:jc w:val="left"/>
        <w:rPr>
          <w:rFonts w:hint="eastAsia" w:ascii="宋体" w:hAnsi="宋体" w:eastAsia="宋体" w:cs="宋体"/>
          <w:b/>
          <w:color w:val="auto"/>
          <w:kern w:val="0"/>
          <w:sz w:val="24"/>
          <w:szCs w:val="24"/>
          <w:highlight w:val="none"/>
        </w:rPr>
      </w:pPr>
    </w:p>
    <w:p w14:paraId="308067C1">
      <w:pPr>
        <w:jc w:val="left"/>
        <w:rPr>
          <w:rFonts w:hint="eastAsia" w:ascii="宋体" w:hAnsi="宋体" w:eastAsia="宋体" w:cs="宋体"/>
          <w:b/>
          <w:bCs/>
          <w:color w:val="auto"/>
          <w:sz w:val="24"/>
          <w:szCs w:val="24"/>
          <w:highlight w:val="none"/>
          <w:lang w:bidi="ar"/>
        </w:rPr>
      </w:pPr>
    </w:p>
    <w:p w14:paraId="5D1C4389">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bidi="ar"/>
        </w:rPr>
        <w:t>附：被授权人身份证正反面复印件</w:t>
      </w:r>
      <w:r>
        <w:rPr>
          <w:rFonts w:hint="eastAsia" w:ascii="宋体" w:hAnsi="宋体" w:eastAsia="宋体" w:cs="宋体"/>
          <w:b/>
          <w:bCs/>
          <w:color w:val="auto"/>
          <w:sz w:val="24"/>
          <w:szCs w:val="24"/>
          <w:highlight w:val="none"/>
          <w:lang w:val="en-US" w:eastAsia="zh-CN" w:bidi="ar"/>
        </w:rPr>
        <w:t>盖公章</w:t>
      </w:r>
    </w:p>
    <w:p w14:paraId="2455B814">
      <w:pPr>
        <w:rPr>
          <w:rFonts w:hint="eastAsia" w:ascii="宋体" w:hAnsi="宋体" w:cs="宋体"/>
          <w:color w:val="auto"/>
          <w:sz w:val="32"/>
          <w:szCs w:val="32"/>
          <w:highlight w:val="none"/>
        </w:rPr>
      </w:pPr>
      <w:r>
        <w:rPr>
          <w:rFonts w:hint="eastAsia" w:ascii="宋体" w:hAnsi="宋体" w:cs="宋体"/>
          <w:color w:val="auto"/>
          <w:sz w:val="32"/>
          <w:szCs w:val="32"/>
          <w:highlight w:val="none"/>
        </w:rPr>
        <w:br w:type="page"/>
      </w:r>
    </w:p>
    <w:p w14:paraId="1945204E">
      <w:pPr>
        <w:spacing w:line="312" w:lineRule="auto"/>
        <w:rPr>
          <w:rFonts w:ascii="宋体" w:hAnsi="宋体" w:cs="宋体"/>
          <w:color w:val="auto"/>
          <w:sz w:val="32"/>
          <w:szCs w:val="32"/>
          <w:highlight w:val="none"/>
        </w:rPr>
      </w:pPr>
      <w:r>
        <w:rPr>
          <w:rFonts w:hint="eastAsia" w:ascii="宋体" w:hAnsi="宋体" w:cs="宋体"/>
          <w:color w:val="auto"/>
          <w:sz w:val="32"/>
          <w:szCs w:val="32"/>
          <w:highlight w:val="none"/>
        </w:rPr>
        <w:t>附件4</w:t>
      </w:r>
    </w:p>
    <w:p w14:paraId="52416624">
      <w:pPr>
        <w:pageBreakBefore w:val="0"/>
        <w:kinsoku/>
        <w:wordWrap/>
        <w:overflowPunct/>
        <w:topLinePunct w:val="0"/>
        <w:autoSpaceDE/>
        <w:autoSpaceDN/>
        <w:bidi w:val="0"/>
        <w:spacing w:beforeAutospacing="0" w:afterAutospacing="0" w:line="560" w:lineRule="exact"/>
        <w:jc w:val="center"/>
        <w:textAlignment w:val="auto"/>
        <w:rPr>
          <w:rFonts w:hint="eastAsia" w:ascii="宋体" w:hAnsi="宋体" w:cs="宋体"/>
          <w:color w:val="auto"/>
          <w:sz w:val="36"/>
          <w:szCs w:val="36"/>
          <w:highlight w:val="none"/>
        </w:rPr>
      </w:pPr>
      <w:r>
        <w:rPr>
          <w:rFonts w:hint="eastAsia" w:ascii="宋体" w:hAnsi="宋体" w:cs="宋体"/>
          <w:b/>
          <w:color w:val="auto"/>
          <w:sz w:val="36"/>
          <w:szCs w:val="36"/>
          <w:highlight w:val="none"/>
        </w:rPr>
        <w:t>质 保 承 诺 书</w:t>
      </w:r>
    </w:p>
    <w:p w14:paraId="745B4ED4">
      <w:pPr>
        <w:keepNext w:val="0"/>
        <w:keepLines w:val="0"/>
        <w:pageBreakBefore w:val="0"/>
        <w:widowControl w:val="0"/>
        <w:kinsoku/>
        <w:wordWrap/>
        <w:overflowPunct/>
        <w:topLinePunct w:val="0"/>
        <w:autoSpaceDE/>
        <w:autoSpaceDN/>
        <w:bidi w:val="0"/>
        <w:adjustRightInd/>
        <w:snapToGrid/>
        <w:spacing w:beforeAutospacing="0" w:afterAutospacing="0" w:line="500" w:lineRule="exact"/>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启东市机关事务服务中心</w:t>
      </w:r>
      <w:r>
        <w:rPr>
          <w:rFonts w:hint="eastAsia" w:ascii="宋体" w:hAnsi="宋体" w:cs="宋体"/>
          <w:color w:val="auto"/>
          <w:sz w:val="28"/>
          <w:szCs w:val="28"/>
          <w:highlight w:val="none"/>
        </w:rPr>
        <w:t>：</w:t>
      </w:r>
    </w:p>
    <w:p w14:paraId="4A237A5A">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560" w:firstLineChars="200"/>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u w:val="single"/>
        </w:rPr>
        <w:t>（报价供应商全称）</w:t>
      </w:r>
      <w:r>
        <w:rPr>
          <w:rFonts w:hint="eastAsia" w:ascii="宋体" w:hAnsi="宋体" w:cs="宋体"/>
          <w:color w:val="auto"/>
          <w:sz w:val="28"/>
          <w:szCs w:val="28"/>
          <w:highlight w:val="none"/>
        </w:rPr>
        <w:t>授权</w:t>
      </w:r>
      <w:r>
        <w:rPr>
          <w:rFonts w:hint="eastAsia" w:ascii="宋体" w:hAnsi="宋体" w:cs="宋体"/>
          <w:color w:val="auto"/>
          <w:sz w:val="28"/>
          <w:szCs w:val="28"/>
          <w:highlight w:val="none"/>
          <w:u w:val="single"/>
        </w:rPr>
        <w:t>（姓  名）（职  务）</w:t>
      </w:r>
      <w:r>
        <w:rPr>
          <w:rFonts w:hint="eastAsia" w:ascii="宋体" w:hAnsi="宋体" w:cs="宋体"/>
          <w:color w:val="auto"/>
          <w:sz w:val="28"/>
          <w:szCs w:val="28"/>
          <w:highlight w:val="none"/>
        </w:rPr>
        <w:t>为全权代表，参加</w:t>
      </w:r>
      <w:r>
        <w:rPr>
          <w:rFonts w:hint="eastAsia" w:ascii="宋体" w:hAnsi="宋体" w:cs="宋体"/>
          <w:color w:val="auto"/>
          <w:sz w:val="28"/>
          <w:szCs w:val="28"/>
          <w:highlight w:val="none"/>
          <w:u w:val="single"/>
          <w:lang w:val="en-US" w:eastAsia="zh-CN"/>
        </w:rPr>
        <w:t xml:space="preserve"> </w:t>
      </w:r>
      <w:r>
        <w:rPr>
          <w:rFonts w:hint="eastAsia" w:ascii="宋体" w:hAnsi="宋体" w:cs="宋体"/>
          <w:b/>
          <w:bCs/>
          <w:color w:val="auto"/>
          <w:sz w:val="28"/>
          <w:szCs w:val="28"/>
          <w:highlight w:val="none"/>
          <w:u w:val="single"/>
          <w:lang w:val="en-US" w:eastAsia="zh-CN"/>
        </w:rPr>
        <w:t xml:space="preserve">启东市行政中心食堂厨房电磁设备采购与安装项目 </w:t>
      </w:r>
      <w:r>
        <w:rPr>
          <w:rFonts w:hint="eastAsia" w:ascii="宋体" w:hAnsi="宋体" w:cs="宋体"/>
          <w:color w:val="auto"/>
          <w:sz w:val="28"/>
          <w:szCs w:val="28"/>
          <w:highlight w:val="none"/>
        </w:rPr>
        <w:t>的有关活动，并宣布同意如下：</w:t>
      </w:r>
    </w:p>
    <w:p w14:paraId="2859B48C">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1.我方保证提供的货物的完全符合本</w:t>
      </w:r>
      <w:r>
        <w:rPr>
          <w:rFonts w:hint="eastAsia" w:ascii="宋体" w:hAnsi="宋体" w:eastAsia="宋体" w:cs="宋体"/>
          <w:color w:val="auto"/>
          <w:sz w:val="28"/>
          <w:szCs w:val="28"/>
          <w:highlight w:val="none"/>
          <w:lang w:val="en-US" w:eastAsia="zh-CN"/>
        </w:rPr>
        <w:t>询价文件</w:t>
      </w:r>
      <w:r>
        <w:rPr>
          <w:rFonts w:hint="eastAsia" w:ascii="宋体" w:hAnsi="宋体" w:eastAsia="宋体" w:cs="宋体"/>
          <w:color w:val="auto"/>
          <w:sz w:val="28"/>
          <w:szCs w:val="28"/>
          <w:highlight w:val="none"/>
        </w:rPr>
        <w:t>的要求，</w:t>
      </w:r>
      <w:r>
        <w:rPr>
          <w:rFonts w:hint="eastAsia" w:ascii="宋体" w:hAnsi="宋体" w:cs="宋体"/>
          <w:color w:val="auto"/>
          <w:sz w:val="28"/>
          <w:szCs w:val="28"/>
          <w:highlight w:val="none"/>
          <w:lang w:eastAsia="zh-CN"/>
        </w:rPr>
        <w:t>否则</w:t>
      </w:r>
      <w:r>
        <w:rPr>
          <w:rFonts w:hint="eastAsia" w:ascii="宋体" w:hAnsi="宋体" w:eastAsia="宋体" w:cs="宋体"/>
          <w:color w:val="auto"/>
          <w:sz w:val="28"/>
          <w:szCs w:val="28"/>
          <w:highlight w:val="none"/>
        </w:rPr>
        <w:t>我方承担所有损失。</w:t>
      </w:r>
    </w:p>
    <w:p w14:paraId="5EE5457A">
      <w:pPr>
        <w:keepNext w:val="0"/>
        <w:keepLines w:val="0"/>
        <w:pageBreakBefore w:val="0"/>
        <w:widowControl w:val="0"/>
        <w:kinsoku/>
        <w:wordWrap/>
        <w:overflowPunct/>
        <w:topLinePunct w:val="0"/>
        <w:autoSpaceDE/>
        <w:autoSpaceDN/>
        <w:bidi w:val="0"/>
        <w:adjustRightInd w:val="0"/>
        <w:snapToGrid w:val="0"/>
        <w:spacing w:beforeAutospacing="0" w:afterAutospacing="0" w:line="460" w:lineRule="exact"/>
        <w:ind w:firstLine="560" w:firstLineChars="200"/>
        <w:textAlignment w:val="auto"/>
        <w:rPr>
          <w:rFonts w:hint="eastAsia" w:ascii="宋体" w:hAnsi="宋体" w:eastAsia="宋体" w:cs="宋体"/>
          <w:color w:val="auto"/>
          <w:kern w:val="2"/>
          <w:sz w:val="28"/>
          <w:szCs w:val="28"/>
          <w:highlight w:val="none"/>
          <w:lang w:val="zh-CN" w:eastAsia="zh-CN" w:bidi="ar-SA"/>
        </w:rPr>
      </w:pPr>
      <w:r>
        <w:rPr>
          <w:rFonts w:hint="eastAsia" w:ascii="宋体" w:hAnsi="宋体" w:eastAsia="宋体" w:cs="宋体"/>
          <w:color w:val="auto"/>
          <w:sz w:val="28"/>
          <w:szCs w:val="28"/>
          <w:highlight w:val="none"/>
        </w:rPr>
        <w:t>2.我方</w:t>
      </w:r>
      <w:r>
        <w:rPr>
          <w:rFonts w:hint="eastAsia" w:ascii="宋体" w:hAnsi="宋体" w:eastAsia="宋体" w:cs="宋体"/>
          <w:color w:val="auto"/>
          <w:sz w:val="28"/>
          <w:szCs w:val="28"/>
          <w:highlight w:val="none"/>
          <w:lang w:eastAsia="zh-CN"/>
        </w:rPr>
        <w:t>承诺</w:t>
      </w:r>
      <w:r>
        <w:rPr>
          <w:rFonts w:hint="eastAsia" w:ascii="宋体" w:hAnsi="宋体" w:eastAsia="宋体" w:cs="宋体"/>
          <w:color w:val="auto"/>
          <w:sz w:val="28"/>
          <w:szCs w:val="28"/>
          <w:highlight w:val="none"/>
          <w:lang w:val="en-US" w:eastAsia="zh-CN"/>
        </w:rPr>
        <w:t>本项目所有货物提供三年的（不锈钢制品在质量保修期内无任何生锈）全免费质量保修（配件+人工）并负责终身维修，（如果货物原厂承诺的保修期高于国家规定的保修期，则按原厂承诺的执行）</w:t>
      </w:r>
      <w:r>
        <w:rPr>
          <w:rFonts w:hint="eastAsia" w:ascii="宋体" w:hAnsi="宋体" w:eastAsia="宋体" w:cs="宋体"/>
          <w:color w:val="auto"/>
          <w:kern w:val="2"/>
          <w:sz w:val="28"/>
          <w:szCs w:val="28"/>
          <w:highlight w:val="none"/>
          <w:lang w:val="zh-CN" w:eastAsia="zh-CN" w:bidi="ar-SA"/>
        </w:rPr>
        <w:t>。</w:t>
      </w:r>
    </w:p>
    <w:p w14:paraId="3B7640C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firstLine="560" w:firstLineChars="200"/>
        <w:textAlignment w:val="auto"/>
        <w:rPr>
          <w:rFonts w:hint="eastAsia" w:ascii="宋体" w:hAnsi="宋体" w:cs="宋体"/>
          <w:color w:val="auto"/>
          <w:sz w:val="28"/>
          <w:szCs w:val="28"/>
          <w:highlight w:val="none"/>
          <w:lang w:val="zh-CN" w:eastAsia="zh-CN"/>
        </w:rPr>
      </w:pPr>
      <w:r>
        <w:rPr>
          <w:rFonts w:hint="eastAsia" w:ascii="宋体" w:hAnsi="宋体" w:cs="宋体"/>
          <w:color w:val="auto"/>
          <w:sz w:val="28"/>
          <w:szCs w:val="28"/>
          <w:highlight w:val="none"/>
          <w:lang w:val="en-US" w:eastAsia="zh-CN"/>
        </w:rPr>
        <w:t>3.</w:t>
      </w:r>
      <w:r>
        <w:rPr>
          <w:rFonts w:hint="eastAsia" w:ascii="宋体" w:hAnsi="宋体" w:cs="宋体"/>
          <w:color w:val="auto"/>
          <w:sz w:val="28"/>
          <w:szCs w:val="28"/>
          <w:highlight w:val="none"/>
          <w:lang w:val="zh-CN" w:eastAsia="zh-CN"/>
        </w:rPr>
        <w:t>在质量保修期内，同一商品、同一质量问题连续两次维修仍无法正常使用，我方无条件给予全套更新或退货。</w:t>
      </w:r>
    </w:p>
    <w:p w14:paraId="74EF096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firstLine="560" w:firstLineChars="200"/>
        <w:textAlignment w:val="auto"/>
        <w:rPr>
          <w:rFonts w:hint="eastAsia" w:ascii="宋体" w:hAnsi="宋体" w:cs="宋体"/>
          <w:color w:val="auto"/>
          <w:sz w:val="28"/>
          <w:szCs w:val="28"/>
          <w:highlight w:val="none"/>
          <w:lang w:val="zh-CN" w:eastAsia="zh-CN"/>
        </w:rPr>
      </w:pPr>
      <w:r>
        <w:rPr>
          <w:rFonts w:hint="eastAsia" w:ascii="宋体" w:hAnsi="宋体" w:cs="宋体"/>
          <w:color w:val="auto"/>
          <w:sz w:val="28"/>
          <w:szCs w:val="28"/>
          <w:highlight w:val="none"/>
          <w:lang w:val="en-US" w:eastAsia="zh-CN"/>
        </w:rPr>
        <w:t>4.</w:t>
      </w:r>
      <w:r>
        <w:rPr>
          <w:rFonts w:hint="eastAsia" w:ascii="宋体" w:hAnsi="宋体" w:cs="宋体"/>
          <w:color w:val="auto"/>
          <w:sz w:val="28"/>
          <w:szCs w:val="28"/>
          <w:highlight w:val="none"/>
          <w:lang w:val="zh-CN" w:eastAsia="zh-CN"/>
        </w:rPr>
        <w:t xml:space="preserve">在免费质量保修期内，我方在接到用户单位电话通知后，须在3小时内到场，一般质量问题在6小时内负责修复，确保不影响用户单位实际使用。如12 小时内不能排除故障的则需更换货物或送修,必须在 24小时内提供备用货物,并在3个工作日内负责维修完毕。我方超时或未在规定的时间内及时响应和处理故障，扣款1000元/次。  </w:t>
      </w:r>
    </w:p>
    <w:p w14:paraId="4FC9EB6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5.我方承诺设备质量保修期内实行质量三包，免费为用户提供易损件并及时派有关人员为用户完成更换，更换后的部件质量保修期自更换之日起重新计算，期限按投标时承诺的年限。</w:t>
      </w:r>
    </w:p>
    <w:p w14:paraId="184D427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firstLine="48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kern w:val="0"/>
          <w:sz w:val="24"/>
          <w:szCs w:val="24"/>
          <w:highlight w:val="none"/>
          <w:lang w:val="en-US" w:eastAsia="zh-CN" w:bidi="ar-SA"/>
        </w:rPr>
        <w:t>6.</w:t>
      </w:r>
      <w:r>
        <w:rPr>
          <w:rFonts w:hint="eastAsia" w:ascii="宋体" w:hAnsi="宋体" w:eastAsia="宋体" w:cs="宋体"/>
          <w:color w:val="auto"/>
          <w:sz w:val="28"/>
          <w:szCs w:val="28"/>
          <w:highlight w:val="none"/>
        </w:rPr>
        <w:t>与本项目有关的一切往来通讯请寄：</w:t>
      </w:r>
    </w:p>
    <w:p w14:paraId="17026F36">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rPr>
        <w:t>地址：</w:t>
      </w:r>
      <w:r>
        <w:rPr>
          <w:rFonts w:hint="eastAsia" w:ascii="宋体" w:hAnsi="宋体" w:cs="宋体"/>
          <w:color w:val="auto"/>
          <w:sz w:val="28"/>
          <w:szCs w:val="28"/>
          <w:highlight w:val="none"/>
          <w:u w:val="single"/>
        </w:rPr>
        <w:t>　　　　　　　　　</w:t>
      </w:r>
      <w:r>
        <w:rPr>
          <w:rFonts w:hint="eastAsia" w:ascii="宋体" w:hAnsi="宋体" w:cs="宋体"/>
          <w:color w:val="auto"/>
          <w:sz w:val="28"/>
          <w:szCs w:val="28"/>
          <w:highlight w:val="none"/>
        </w:rPr>
        <w:t>　邮编：</w:t>
      </w:r>
      <w:r>
        <w:rPr>
          <w:rFonts w:hint="eastAsia" w:ascii="宋体" w:hAnsi="宋体" w:cs="宋体"/>
          <w:color w:val="auto"/>
          <w:sz w:val="28"/>
          <w:szCs w:val="28"/>
          <w:highlight w:val="none"/>
          <w:u w:val="single"/>
        </w:rPr>
        <w:t>　　　　　　　　　</w:t>
      </w:r>
    </w:p>
    <w:p w14:paraId="4CB4B6DD">
      <w:pPr>
        <w:keepNext w:val="0"/>
        <w:keepLines w:val="0"/>
        <w:pageBreakBefore w:val="0"/>
        <w:widowControl w:val="0"/>
        <w:kinsoku/>
        <w:wordWrap/>
        <w:overflowPunct/>
        <w:topLinePunct w:val="0"/>
        <w:autoSpaceDE/>
        <w:autoSpaceDN/>
        <w:bidi w:val="0"/>
        <w:adjustRightInd/>
        <w:snapToGrid/>
        <w:spacing w:beforeAutospacing="0" w:afterAutospacing="0" w:line="480" w:lineRule="atLeast"/>
        <w:ind w:firstLine="560" w:firstLineChars="200"/>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rPr>
        <w:t>电话：</w:t>
      </w:r>
      <w:r>
        <w:rPr>
          <w:rFonts w:hint="eastAsia" w:ascii="宋体" w:hAnsi="宋体" w:cs="宋体"/>
          <w:color w:val="auto"/>
          <w:sz w:val="28"/>
          <w:szCs w:val="28"/>
          <w:highlight w:val="none"/>
          <w:u w:val="single"/>
        </w:rPr>
        <w:t>　　　　　　　　　</w:t>
      </w:r>
      <w:r>
        <w:rPr>
          <w:rFonts w:hint="eastAsia" w:ascii="宋体" w:hAnsi="宋体" w:cs="宋体"/>
          <w:color w:val="auto"/>
          <w:sz w:val="28"/>
          <w:szCs w:val="28"/>
          <w:highlight w:val="none"/>
        </w:rPr>
        <w:t>　传真：</w:t>
      </w:r>
      <w:r>
        <w:rPr>
          <w:rFonts w:hint="eastAsia" w:ascii="宋体" w:hAnsi="宋体" w:cs="宋体"/>
          <w:color w:val="auto"/>
          <w:sz w:val="28"/>
          <w:szCs w:val="28"/>
          <w:highlight w:val="none"/>
          <w:u w:val="single"/>
        </w:rPr>
        <w:t>　　　　　　　　　</w:t>
      </w:r>
    </w:p>
    <w:p w14:paraId="6B5E5E5F">
      <w:pPr>
        <w:keepNext w:val="0"/>
        <w:keepLines w:val="0"/>
        <w:pageBreakBefore w:val="0"/>
        <w:widowControl w:val="0"/>
        <w:kinsoku/>
        <w:wordWrap/>
        <w:overflowPunct/>
        <w:topLinePunct w:val="0"/>
        <w:autoSpaceDE/>
        <w:autoSpaceDN/>
        <w:bidi w:val="0"/>
        <w:adjustRightInd/>
        <w:snapToGrid/>
        <w:spacing w:beforeAutospacing="0" w:afterAutospacing="0" w:line="480" w:lineRule="atLeast"/>
        <w:ind w:firstLine="560" w:firstLineChars="200"/>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rPr>
        <w:t>报价单位代表：</w:t>
      </w:r>
      <w:r>
        <w:rPr>
          <w:rFonts w:hint="eastAsia" w:ascii="宋体" w:hAnsi="宋体" w:cs="宋体"/>
          <w:color w:val="auto"/>
          <w:sz w:val="28"/>
          <w:szCs w:val="28"/>
          <w:highlight w:val="none"/>
          <w:u w:val="single"/>
        </w:rPr>
        <w:t>　　　　　　</w:t>
      </w:r>
      <w:r>
        <w:rPr>
          <w:rFonts w:hint="eastAsia" w:ascii="宋体" w:hAnsi="宋体" w:cs="宋体"/>
          <w:color w:val="auto"/>
          <w:sz w:val="28"/>
          <w:szCs w:val="28"/>
          <w:highlight w:val="none"/>
        </w:rPr>
        <w:t>职务：</w:t>
      </w:r>
      <w:r>
        <w:rPr>
          <w:rFonts w:hint="eastAsia" w:ascii="宋体" w:hAnsi="宋体" w:cs="宋体"/>
          <w:color w:val="auto"/>
          <w:sz w:val="28"/>
          <w:szCs w:val="28"/>
          <w:highlight w:val="none"/>
          <w:u w:val="single"/>
        </w:rPr>
        <w:t>　　　　　　　　　</w:t>
      </w:r>
    </w:p>
    <w:p w14:paraId="0A68DBF1">
      <w:pPr>
        <w:keepNext w:val="0"/>
        <w:keepLines w:val="0"/>
        <w:pageBreakBefore w:val="0"/>
        <w:widowControl w:val="0"/>
        <w:kinsoku/>
        <w:wordWrap/>
        <w:overflowPunct/>
        <w:topLinePunct w:val="0"/>
        <w:autoSpaceDE/>
        <w:autoSpaceDN/>
        <w:bidi w:val="0"/>
        <w:adjustRightInd/>
        <w:snapToGrid/>
        <w:spacing w:beforeAutospacing="0" w:afterAutospacing="0" w:line="480" w:lineRule="atLeast"/>
        <w:ind w:firstLine="560" w:firstLineChars="200"/>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lang w:eastAsia="zh-CN"/>
        </w:rPr>
        <w:t>供应商</w:t>
      </w:r>
      <w:r>
        <w:rPr>
          <w:rFonts w:hint="eastAsia" w:ascii="宋体" w:hAnsi="宋体" w:cs="宋体"/>
          <w:color w:val="auto"/>
          <w:sz w:val="28"/>
          <w:szCs w:val="28"/>
          <w:highlight w:val="none"/>
        </w:rPr>
        <w:t>代表移动电话：</w:t>
      </w:r>
      <w:r>
        <w:rPr>
          <w:rFonts w:hint="eastAsia" w:ascii="宋体" w:hAnsi="宋体" w:cs="宋体"/>
          <w:color w:val="auto"/>
          <w:sz w:val="28"/>
          <w:szCs w:val="28"/>
          <w:highlight w:val="none"/>
          <w:u w:val="single"/>
        </w:rPr>
        <w:t>　　　　　　　　　</w:t>
      </w:r>
    </w:p>
    <w:p w14:paraId="3BA107CB">
      <w:pPr>
        <w:keepNext w:val="0"/>
        <w:keepLines w:val="0"/>
        <w:pageBreakBefore w:val="0"/>
        <w:widowControl w:val="0"/>
        <w:kinsoku/>
        <w:wordWrap/>
        <w:overflowPunct/>
        <w:topLinePunct w:val="0"/>
        <w:autoSpaceDE/>
        <w:autoSpaceDN/>
        <w:bidi w:val="0"/>
        <w:adjustRightInd/>
        <w:snapToGrid/>
        <w:spacing w:beforeAutospacing="0" w:afterAutospacing="0" w:line="480" w:lineRule="atLeast"/>
        <w:ind w:firstLine="560" w:firstLineChars="200"/>
        <w:textAlignment w:val="auto"/>
        <w:rPr>
          <w:rFonts w:hint="eastAsia" w:ascii="宋体" w:hAnsi="宋体" w:cs="宋体"/>
          <w:color w:val="auto"/>
          <w:sz w:val="28"/>
          <w:szCs w:val="28"/>
          <w:highlight w:val="none"/>
          <w:u w:val="single"/>
        </w:rPr>
      </w:pPr>
      <w:r>
        <w:rPr>
          <w:rFonts w:hint="eastAsia" w:ascii="宋体" w:hAnsi="宋体" w:cs="宋体"/>
          <w:color w:val="auto"/>
          <w:sz w:val="28"/>
          <w:szCs w:val="28"/>
          <w:highlight w:val="none"/>
          <w:lang w:eastAsia="zh-CN"/>
        </w:rPr>
        <w:t>供应商（盖公章）</w:t>
      </w:r>
      <w:r>
        <w:rPr>
          <w:rFonts w:hint="eastAsia" w:ascii="宋体" w:hAnsi="宋体" w:cs="宋体"/>
          <w:color w:val="auto"/>
          <w:sz w:val="28"/>
          <w:szCs w:val="28"/>
          <w:highlight w:val="none"/>
        </w:rPr>
        <w:t>：</w:t>
      </w:r>
      <w:r>
        <w:rPr>
          <w:rFonts w:hint="eastAsia" w:ascii="宋体" w:hAnsi="宋体" w:cs="宋体"/>
          <w:color w:val="auto"/>
          <w:sz w:val="28"/>
          <w:szCs w:val="28"/>
          <w:highlight w:val="none"/>
          <w:u w:val="single"/>
        </w:rPr>
        <w:t>　　　　　　　　　</w:t>
      </w:r>
    </w:p>
    <w:p w14:paraId="7238F95F">
      <w:pPr>
        <w:keepNext w:val="0"/>
        <w:keepLines w:val="0"/>
        <w:pageBreakBefore w:val="0"/>
        <w:widowControl w:val="0"/>
        <w:kinsoku/>
        <w:wordWrap/>
        <w:overflowPunct/>
        <w:topLinePunct w:val="0"/>
        <w:autoSpaceDE/>
        <w:autoSpaceDN/>
        <w:bidi w:val="0"/>
        <w:adjustRightInd/>
        <w:snapToGrid w:val="0"/>
        <w:spacing w:line="480" w:lineRule="atLeast"/>
        <w:textAlignment w:val="auto"/>
        <w:outlineLvl w:val="0"/>
        <w:rPr>
          <w:rFonts w:hint="eastAsia" w:ascii="宋体" w:hAnsi="宋体" w:eastAsia="宋体" w:cs="宋体"/>
          <w:color w:val="auto"/>
          <w:sz w:val="32"/>
          <w:szCs w:val="32"/>
          <w:highlight w:val="none"/>
          <w:lang w:val="en-US" w:eastAsia="zh-CN"/>
        </w:rPr>
      </w:pPr>
      <w:r>
        <w:rPr>
          <w:rFonts w:hint="eastAsia"/>
          <w:color w:val="auto"/>
          <w:sz w:val="28"/>
          <w:szCs w:val="28"/>
          <w:highlight w:val="none"/>
        </w:rPr>
        <w:t xml:space="preserve">                                        年    月    日</w:t>
      </w:r>
    </w:p>
    <w:p w14:paraId="5348C95E">
      <w:pPr>
        <w:ind w:firstLine="640"/>
        <w:rPr>
          <w:rFonts w:ascii="宋体" w:hAnsi="宋体" w:cs="宋体"/>
          <w:color w:val="auto"/>
          <w:sz w:val="32"/>
          <w:szCs w:val="32"/>
          <w:highlight w:val="none"/>
        </w:rPr>
      </w:pPr>
      <w:r>
        <w:rPr>
          <w:rFonts w:hint="eastAsia" w:ascii="宋体" w:hAnsi="宋体" w:cs="宋体"/>
          <w:color w:val="auto"/>
          <w:sz w:val="32"/>
          <w:szCs w:val="32"/>
          <w:highlight w:val="none"/>
        </w:rPr>
        <w:br w:type="page"/>
      </w:r>
    </w:p>
    <w:p w14:paraId="085938B9">
      <w:pPr>
        <w:spacing w:line="312" w:lineRule="auto"/>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附件</w:t>
      </w:r>
      <w:r>
        <w:rPr>
          <w:rFonts w:hint="eastAsia" w:ascii="宋体" w:hAnsi="宋体" w:cs="宋体"/>
          <w:color w:val="auto"/>
          <w:sz w:val="32"/>
          <w:szCs w:val="32"/>
          <w:highlight w:val="none"/>
          <w:lang w:val="en-US" w:eastAsia="zh-CN"/>
        </w:rPr>
        <w:t>5</w:t>
      </w:r>
    </w:p>
    <w:p w14:paraId="73A8837F">
      <w:pPr>
        <w:spacing w:line="440" w:lineRule="exact"/>
        <w:ind w:firstLine="602" w:firstLineChars="20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sz w:val="30"/>
          <w:szCs w:val="30"/>
          <w:highlight w:val="none"/>
          <w:lang w:bidi="ar"/>
        </w:rPr>
        <w:t>参加政府采购活动前 3 年内在经营活动中没有重大违法记</w:t>
      </w:r>
      <w:r>
        <w:rPr>
          <w:rFonts w:hint="eastAsia" w:ascii="宋体" w:hAnsi="宋体" w:eastAsia="宋体" w:cs="宋体"/>
          <w:b/>
          <w:bCs/>
          <w:color w:val="auto"/>
          <w:sz w:val="30"/>
          <w:szCs w:val="30"/>
          <w:highlight w:val="none"/>
          <w:lang w:bidi="ar"/>
        </w:rPr>
        <w:t>录和失信记录的书面声明</w:t>
      </w:r>
    </w:p>
    <w:p w14:paraId="45324770">
      <w:pPr>
        <w:spacing w:line="440" w:lineRule="exact"/>
        <w:rPr>
          <w:rFonts w:hint="eastAsia" w:ascii="宋体" w:hAnsi="宋体" w:eastAsia="宋体" w:cs="宋体"/>
          <w:b/>
          <w:color w:val="auto"/>
          <w:sz w:val="44"/>
          <w:szCs w:val="44"/>
          <w:highlight w:val="none"/>
        </w:rPr>
      </w:pPr>
      <w:r>
        <w:rPr>
          <w:rFonts w:hint="eastAsia" w:ascii="宋体" w:hAnsi="宋体" w:eastAsia="宋体" w:cs="宋体"/>
          <w:b/>
          <w:color w:val="auto"/>
          <w:sz w:val="24"/>
          <w:szCs w:val="24"/>
          <w:highlight w:val="none"/>
          <w:lang w:bidi="ar"/>
        </w:rPr>
        <w:t xml:space="preserve">                       </w:t>
      </w:r>
      <w:r>
        <w:rPr>
          <w:rFonts w:hint="eastAsia" w:ascii="宋体" w:hAnsi="宋体" w:eastAsia="宋体" w:cs="宋体"/>
          <w:b/>
          <w:color w:val="auto"/>
          <w:sz w:val="44"/>
          <w:szCs w:val="44"/>
          <w:highlight w:val="none"/>
          <w:lang w:bidi="ar"/>
        </w:rPr>
        <w:t xml:space="preserve">   </w:t>
      </w:r>
    </w:p>
    <w:p w14:paraId="3E334329">
      <w:pPr>
        <w:spacing w:line="440" w:lineRule="exact"/>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bidi="ar"/>
        </w:rPr>
        <w:t>声  明</w:t>
      </w:r>
    </w:p>
    <w:p w14:paraId="7E4DFBDF">
      <w:pPr>
        <w:spacing w:line="440" w:lineRule="exact"/>
        <w:ind w:firstLine="881"/>
        <w:jc w:val="center"/>
        <w:rPr>
          <w:rFonts w:hint="eastAsia" w:ascii="宋体" w:hAnsi="宋体" w:eastAsia="宋体" w:cs="宋体"/>
          <w:b/>
          <w:color w:val="auto"/>
          <w:sz w:val="44"/>
          <w:szCs w:val="44"/>
          <w:highlight w:val="none"/>
        </w:rPr>
      </w:pPr>
    </w:p>
    <w:p w14:paraId="1E371AFC">
      <w:pPr>
        <w:spacing w:line="60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我公司郑重声明：参加本次政府采购活动前 3 年内，我公司在经营活动中没有因违法经营受到刑事处罚或者责令停产停业、吊销许可证或者执照、较大数额罚款等行政处罚。</w:t>
      </w:r>
    </w:p>
    <w:p w14:paraId="4D074BD8">
      <w:pPr>
        <w:spacing w:line="600" w:lineRule="exact"/>
        <w:ind w:firstLine="482"/>
        <w:rPr>
          <w:rFonts w:hint="eastAsia" w:ascii="宋体" w:hAnsi="宋体" w:eastAsia="宋体" w:cs="宋体"/>
          <w:color w:val="auto"/>
          <w:sz w:val="24"/>
          <w:szCs w:val="24"/>
          <w:highlight w:val="none"/>
          <w:lang w:bidi="ar"/>
        </w:rPr>
      </w:pPr>
      <w:r>
        <w:rPr>
          <w:rFonts w:hint="eastAsia" w:ascii="宋体" w:hAnsi="宋体" w:eastAsia="宋体" w:cs="宋体"/>
          <w:bCs/>
          <w:color w:val="auto"/>
          <w:sz w:val="24"/>
          <w:szCs w:val="24"/>
          <w:highlight w:val="none"/>
          <w:lang w:bidi="ar"/>
        </w:rPr>
        <w:t>在</w:t>
      </w:r>
      <w:r>
        <w:rPr>
          <w:rFonts w:hint="eastAsia" w:ascii="宋体" w:hAnsi="宋体" w:eastAsia="宋体" w:cs="宋体"/>
          <w:color w:val="auto"/>
          <w:sz w:val="24"/>
          <w:szCs w:val="24"/>
          <w:highlight w:val="none"/>
          <w:lang w:bidi="ar"/>
        </w:rPr>
        <w:t>投标截止时间节点，没有被“信用中国”、“</w:t>
      </w:r>
      <w:r>
        <w:rPr>
          <w:rFonts w:hint="eastAsia" w:ascii="宋体" w:hAnsi="宋体" w:cs="宋体"/>
          <w:color w:val="auto"/>
          <w:sz w:val="24"/>
          <w:szCs w:val="24"/>
          <w:highlight w:val="none"/>
          <w:lang w:eastAsia="zh-CN" w:bidi="ar"/>
        </w:rPr>
        <w:t>启东市人民政府网</w:t>
      </w:r>
      <w:r>
        <w:rPr>
          <w:rFonts w:hint="eastAsia" w:ascii="宋体" w:hAnsi="宋体" w:eastAsia="宋体" w:cs="宋体"/>
          <w:color w:val="auto"/>
          <w:sz w:val="24"/>
          <w:szCs w:val="24"/>
          <w:highlight w:val="none"/>
          <w:lang w:bidi="ar"/>
        </w:rPr>
        <w:t>”、“信用江苏”网站列入失信被执行人、重大税收违法案件当事人名单、政府采购严重违法失信行为记录名单。</w:t>
      </w:r>
    </w:p>
    <w:p w14:paraId="4BD27B3E">
      <w:pPr>
        <w:pStyle w:val="2"/>
        <w:rPr>
          <w:rFonts w:hint="eastAsia" w:ascii="宋体" w:hAnsi="宋体" w:eastAsia="宋体" w:cs="宋体"/>
          <w:color w:val="auto"/>
          <w:sz w:val="24"/>
          <w:szCs w:val="24"/>
          <w:highlight w:val="none"/>
          <w:lang w:bidi="ar"/>
        </w:rPr>
      </w:pPr>
    </w:p>
    <w:p w14:paraId="208B9C68">
      <w:pPr>
        <w:pStyle w:val="2"/>
        <w:rPr>
          <w:rFonts w:hint="eastAsia" w:ascii="宋体" w:hAnsi="宋体" w:eastAsia="宋体" w:cs="宋体"/>
          <w:color w:val="auto"/>
          <w:sz w:val="24"/>
          <w:szCs w:val="24"/>
          <w:highlight w:val="none"/>
          <w:lang w:bidi="ar"/>
        </w:rPr>
      </w:pPr>
    </w:p>
    <w:p w14:paraId="6C14D1C8">
      <w:pPr>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供应商（</w:t>
      </w:r>
      <w:r>
        <w:rPr>
          <w:rFonts w:hint="eastAsia" w:ascii="宋体" w:hAnsi="宋体" w:eastAsia="宋体" w:cs="宋体"/>
          <w:bCs/>
          <w:color w:val="auto"/>
          <w:sz w:val="24"/>
          <w:szCs w:val="24"/>
          <w:highlight w:val="none"/>
          <w:lang w:eastAsia="zh-CN" w:bidi="ar"/>
        </w:rPr>
        <w:t>盖公章</w:t>
      </w:r>
      <w:r>
        <w:rPr>
          <w:rFonts w:hint="eastAsia" w:ascii="宋体" w:hAnsi="宋体" w:eastAsia="宋体" w:cs="宋体"/>
          <w:bCs/>
          <w:color w:val="auto"/>
          <w:sz w:val="24"/>
          <w:szCs w:val="24"/>
          <w:highlight w:val="none"/>
          <w:lang w:bidi="ar"/>
        </w:rPr>
        <w:t>）：</w:t>
      </w:r>
    </w:p>
    <w:p w14:paraId="156671DA">
      <w:pPr>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r>
        <w:rPr>
          <w:rFonts w:hint="eastAsia" w:ascii="宋体" w:hAnsi="宋体" w:eastAsia="宋体" w:cs="宋体"/>
          <w:bCs/>
          <w:color w:val="auto"/>
          <w:sz w:val="24"/>
          <w:szCs w:val="24"/>
          <w:highlight w:val="none"/>
          <w:lang w:val="en-US" w:eastAsia="zh-CN" w:bidi="ar"/>
        </w:rPr>
        <w:t xml:space="preserve">          </w:t>
      </w:r>
      <w:r>
        <w:rPr>
          <w:rFonts w:hint="eastAsia" w:ascii="宋体" w:hAnsi="宋体" w:eastAsia="宋体" w:cs="宋体"/>
          <w:bCs/>
          <w:color w:val="auto"/>
          <w:sz w:val="24"/>
          <w:szCs w:val="24"/>
          <w:highlight w:val="none"/>
          <w:lang w:bidi="ar"/>
        </w:rPr>
        <w:t xml:space="preserve"> </w:t>
      </w:r>
      <w:r>
        <w:rPr>
          <w:rFonts w:hint="eastAsia" w:ascii="宋体" w:hAnsi="宋体" w:eastAsia="宋体" w:cs="宋体"/>
          <w:color w:val="auto"/>
          <w:sz w:val="24"/>
          <w:szCs w:val="24"/>
          <w:highlight w:val="none"/>
        </w:rPr>
        <w:t>法定代表人或被授权人（签字或盖章）：</w:t>
      </w:r>
      <w:r>
        <w:rPr>
          <w:rFonts w:hint="eastAsia" w:ascii="宋体" w:hAnsi="宋体" w:eastAsia="宋体" w:cs="宋体"/>
          <w:bCs/>
          <w:color w:val="auto"/>
          <w:sz w:val="24"/>
          <w:szCs w:val="24"/>
          <w:highlight w:val="none"/>
          <w:lang w:bidi="ar"/>
        </w:rPr>
        <w:t>_________</w:t>
      </w:r>
    </w:p>
    <w:p w14:paraId="58145E21">
      <w:pPr>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日期：______年</w:t>
      </w:r>
      <w:r>
        <w:rPr>
          <w:rFonts w:hint="eastAsia" w:ascii="宋体" w:hAnsi="宋体" w:eastAsia="宋体" w:cs="宋体"/>
          <w:bCs/>
          <w:color w:val="auto"/>
          <w:sz w:val="24"/>
          <w:szCs w:val="24"/>
          <w:highlight w:val="none"/>
          <w:u w:val="single"/>
          <w:lang w:bidi="ar"/>
        </w:rPr>
        <w:t xml:space="preserve">    </w:t>
      </w:r>
      <w:r>
        <w:rPr>
          <w:rFonts w:hint="eastAsia" w:ascii="宋体" w:hAnsi="宋体" w:eastAsia="宋体" w:cs="宋体"/>
          <w:bCs/>
          <w:color w:val="auto"/>
          <w:sz w:val="24"/>
          <w:szCs w:val="24"/>
          <w:highlight w:val="none"/>
          <w:lang w:bidi="ar"/>
        </w:rPr>
        <w:t>月</w:t>
      </w:r>
      <w:r>
        <w:rPr>
          <w:rFonts w:hint="eastAsia" w:ascii="宋体" w:hAnsi="宋体" w:eastAsia="宋体" w:cs="宋体"/>
          <w:bCs/>
          <w:color w:val="auto"/>
          <w:sz w:val="24"/>
          <w:szCs w:val="24"/>
          <w:highlight w:val="none"/>
          <w:u w:val="single"/>
          <w:lang w:bidi="ar"/>
        </w:rPr>
        <w:t xml:space="preserve">    </w:t>
      </w:r>
      <w:r>
        <w:rPr>
          <w:rFonts w:hint="eastAsia" w:ascii="宋体" w:hAnsi="宋体" w:eastAsia="宋体" w:cs="宋体"/>
          <w:bCs/>
          <w:color w:val="auto"/>
          <w:sz w:val="24"/>
          <w:szCs w:val="24"/>
          <w:highlight w:val="none"/>
          <w:lang w:bidi="ar"/>
        </w:rPr>
        <w:t>日</w:t>
      </w:r>
    </w:p>
    <w:p w14:paraId="5019A08D">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700162E4">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附件6</w:t>
      </w:r>
    </w:p>
    <w:p w14:paraId="12F00263">
      <w:pPr>
        <w:pStyle w:val="13"/>
        <w:widowControl w:val="0"/>
        <w:spacing w:line="400" w:lineRule="exact"/>
        <w:jc w:val="center"/>
        <w:rPr>
          <w:b/>
          <w:color w:val="auto"/>
          <w:kern w:val="2"/>
          <w:sz w:val="30"/>
          <w:szCs w:val="30"/>
          <w:highlight w:val="none"/>
          <w:lang w:bidi="ar"/>
        </w:rPr>
      </w:pPr>
      <w:r>
        <w:rPr>
          <w:rFonts w:hint="eastAsia"/>
          <w:b/>
          <w:color w:val="auto"/>
          <w:kern w:val="2"/>
          <w:sz w:val="30"/>
          <w:szCs w:val="30"/>
          <w:highlight w:val="none"/>
          <w:lang w:bidi="ar"/>
        </w:rPr>
        <w:t>报价货物采购要求响应表</w:t>
      </w:r>
    </w:p>
    <w:p w14:paraId="746A30CD">
      <w:pPr>
        <w:spacing w:line="400" w:lineRule="exact"/>
        <w:ind w:left="-424" w:leftChars="-202" w:right="-483" w:rightChars="-230" w:firstLine="240" w:firstLineChars="100"/>
        <w:jc w:val="center"/>
        <w:rPr>
          <w:rFonts w:hAnsi="宋体" w:cs="仿宋_GB2312"/>
          <w:bCs/>
          <w:color w:val="auto"/>
          <w:sz w:val="24"/>
          <w:szCs w:val="24"/>
          <w:highlight w:val="none"/>
        </w:rPr>
      </w:pPr>
      <w:r>
        <w:rPr>
          <w:rFonts w:hint="eastAsia" w:hAnsi="宋体" w:cs="仿宋_GB2312"/>
          <w:bCs/>
          <w:color w:val="auto"/>
          <w:sz w:val="24"/>
          <w:szCs w:val="24"/>
          <w:highlight w:val="none"/>
          <w:lang w:val="en-US" w:eastAsia="zh-CN"/>
        </w:rPr>
        <w:t>启东市行政中心食堂厨房电磁设备采购与安装项目</w:t>
      </w:r>
    </w:p>
    <w:tbl>
      <w:tblPr>
        <w:tblStyle w:val="16"/>
        <w:tblW w:w="8976"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2196"/>
        <w:gridCol w:w="1788"/>
        <w:gridCol w:w="1404"/>
        <w:gridCol w:w="1500"/>
      </w:tblGrid>
      <w:tr w14:paraId="0A974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28" w:type="dxa"/>
            <w:noWrap w:val="0"/>
            <w:vAlign w:val="center"/>
          </w:tcPr>
          <w:p w14:paraId="006E6E13">
            <w:pPr>
              <w:widowControl/>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cs="宋体"/>
                <w:b/>
                <w:bCs/>
                <w:color w:val="auto"/>
                <w:kern w:val="0"/>
                <w:sz w:val="18"/>
                <w:szCs w:val="18"/>
                <w:highlight w:val="none"/>
              </w:rPr>
              <w:t>序号</w:t>
            </w:r>
          </w:p>
        </w:tc>
        <w:tc>
          <w:tcPr>
            <w:tcW w:w="1260" w:type="dxa"/>
            <w:noWrap w:val="0"/>
            <w:vAlign w:val="center"/>
          </w:tcPr>
          <w:p w14:paraId="5BB42A14">
            <w:pPr>
              <w:widowControl/>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cs="宋体"/>
                <w:b/>
                <w:bCs/>
                <w:color w:val="auto"/>
                <w:kern w:val="0"/>
                <w:sz w:val="18"/>
                <w:szCs w:val="18"/>
                <w:highlight w:val="none"/>
                <w:lang w:eastAsia="zh-CN"/>
              </w:rPr>
              <w:t>货物名称</w:t>
            </w:r>
          </w:p>
        </w:tc>
        <w:tc>
          <w:tcPr>
            <w:tcW w:w="2196" w:type="dxa"/>
            <w:noWrap w:val="0"/>
            <w:vAlign w:val="center"/>
          </w:tcPr>
          <w:p w14:paraId="7DFCDB23">
            <w:pPr>
              <w:widowControl/>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cs="宋体"/>
                <w:b/>
                <w:bCs/>
                <w:color w:val="auto"/>
                <w:kern w:val="0"/>
                <w:sz w:val="18"/>
                <w:szCs w:val="18"/>
                <w:highlight w:val="none"/>
              </w:rPr>
              <w:t>所投品牌</w:t>
            </w:r>
            <w:r>
              <w:rPr>
                <w:rFonts w:hint="eastAsia" w:ascii="宋体" w:hAnsi="宋体" w:cs="宋体"/>
                <w:b/>
                <w:bCs/>
                <w:color w:val="auto"/>
                <w:kern w:val="0"/>
                <w:sz w:val="18"/>
                <w:szCs w:val="18"/>
                <w:highlight w:val="none"/>
                <w:lang w:eastAsia="zh-CN"/>
              </w:rPr>
              <w:t>（如有）</w:t>
            </w:r>
            <w:r>
              <w:rPr>
                <w:rFonts w:hint="eastAsia" w:ascii="宋体" w:hAnsi="宋体" w:cs="宋体"/>
                <w:b/>
                <w:bCs/>
                <w:color w:val="auto"/>
                <w:kern w:val="0"/>
                <w:sz w:val="18"/>
                <w:szCs w:val="18"/>
                <w:highlight w:val="none"/>
              </w:rPr>
              <w:t>、型号</w:t>
            </w:r>
          </w:p>
        </w:tc>
        <w:tc>
          <w:tcPr>
            <w:tcW w:w="1788" w:type="dxa"/>
            <w:noWrap w:val="0"/>
            <w:vAlign w:val="center"/>
          </w:tcPr>
          <w:p w14:paraId="0DF97B06">
            <w:pPr>
              <w:widowControl/>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cs="宋体"/>
                <w:b/>
                <w:bCs/>
                <w:color w:val="auto"/>
                <w:kern w:val="0"/>
                <w:sz w:val="18"/>
                <w:szCs w:val="18"/>
                <w:highlight w:val="none"/>
              </w:rPr>
              <w:t>采购</w:t>
            </w:r>
            <w:r>
              <w:rPr>
                <w:rFonts w:hint="eastAsia" w:ascii="宋体" w:hAnsi="宋体" w:cs="宋体"/>
                <w:b/>
                <w:bCs/>
                <w:color w:val="auto"/>
                <w:kern w:val="0"/>
                <w:sz w:val="18"/>
                <w:szCs w:val="18"/>
                <w:highlight w:val="none"/>
                <w:lang w:eastAsia="zh-CN"/>
              </w:rPr>
              <w:t>技术</w:t>
            </w:r>
            <w:r>
              <w:rPr>
                <w:rFonts w:hint="eastAsia" w:ascii="宋体" w:hAnsi="宋体" w:cs="宋体"/>
                <w:b/>
                <w:bCs/>
                <w:color w:val="auto"/>
                <w:kern w:val="0"/>
                <w:sz w:val="18"/>
                <w:szCs w:val="18"/>
                <w:highlight w:val="none"/>
              </w:rPr>
              <w:t>参数要求</w:t>
            </w:r>
          </w:p>
        </w:tc>
        <w:tc>
          <w:tcPr>
            <w:tcW w:w="1404" w:type="dxa"/>
            <w:noWrap w:val="0"/>
            <w:vAlign w:val="center"/>
          </w:tcPr>
          <w:p w14:paraId="300099CC">
            <w:pPr>
              <w:widowControl/>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cs="宋体"/>
                <w:b/>
                <w:bCs/>
                <w:color w:val="auto"/>
                <w:kern w:val="0"/>
                <w:sz w:val="18"/>
                <w:szCs w:val="18"/>
                <w:highlight w:val="none"/>
              </w:rPr>
              <w:t>报价货物详细规格参数</w:t>
            </w:r>
          </w:p>
        </w:tc>
        <w:tc>
          <w:tcPr>
            <w:tcW w:w="1500" w:type="dxa"/>
            <w:noWrap w:val="0"/>
            <w:vAlign w:val="center"/>
          </w:tcPr>
          <w:p w14:paraId="4D15DD59">
            <w:pPr>
              <w:widowControl/>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cs="宋体"/>
                <w:b/>
                <w:bCs/>
                <w:color w:val="auto"/>
                <w:kern w:val="0"/>
                <w:sz w:val="18"/>
                <w:szCs w:val="18"/>
                <w:highlight w:val="none"/>
              </w:rPr>
              <w:t>报价设备参数响应（正偏离、满足、负偏离）</w:t>
            </w:r>
          </w:p>
        </w:tc>
      </w:tr>
      <w:tr w14:paraId="56CA0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28" w:type="dxa"/>
            <w:noWrap w:val="0"/>
            <w:vAlign w:val="center"/>
          </w:tcPr>
          <w:p w14:paraId="094F2227">
            <w:pPr>
              <w:widowControl/>
              <w:jc w:val="center"/>
              <w:rPr>
                <w:rFonts w:ascii="宋体" w:hAnsi="宋体" w:cs="宋体"/>
                <w:color w:val="auto"/>
                <w:kern w:val="0"/>
                <w:sz w:val="18"/>
                <w:szCs w:val="18"/>
                <w:highlight w:val="none"/>
              </w:rPr>
            </w:pPr>
          </w:p>
        </w:tc>
        <w:tc>
          <w:tcPr>
            <w:tcW w:w="1260" w:type="dxa"/>
            <w:noWrap w:val="0"/>
            <w:vAlign w:val="center"/>
          </w:tcPr>
          <w:p w14:paraId="7FB39086">
            <w:pPr>
              <w:widowControl/>
              <w:jc w:val="center"/>
              <w:rPr>
                <w:rFonts w:ascii="宋体" w:hAnsi="宋体" w:cs="宋体"/>
                <w:color w:val="auto"/>
                <w:kern w:val="0"/>
                <w:sz w:val="18"/>
                <w:szCs w:val="18"/>
                <w:highlight w:val="none"/>
              </w:rPr>
            </w:pPr>
          </w:p>
        </w:tc>
        <w:tc>
          <w:tcPr>
            <w:tcW w:w="2196" w:type="dxa"/>
            <w:noWrap w:val="0"/>
            <w:vAlign w:val="center"/>
          </w:tcPr>
          <w:p w14:paraId="5D7D5EAB">
            <w:pPr>
              <w:widowControl/>
              <w:rPr>
                <w:rFonts w:ascii="宋体" w:hAnsi="宋体" w:cs="宋体"/>
                <w:color w:val="auto"/>
                <w:kern w:val="0"/>
                <w:sz w:val="18"/>
                <w:szCs w:val="18"/>
                <w:highlight w:val="none"/>
              </w:rPr>
            </w:pPr>
          </w:p>
        </w:tc>
        <w:tc>
          <w:tcPr>
            <w:tcW w:w="1788" w:type="dxa"/>
            <w:noWrap w:val="0"/>
            <w:vAlign w:val="center"/>
          </w:tcPr>
          <w:p w14:paraId="2C0635FB">
            <w:pPr>
              <w:widowControl/>
              <w:rPr>
                <w:rFonts w:ascii="宋体" w:hAnsi="宋体" w:cs="宋体"/>
                <w:color w:val="auto"/>
                <w:kern w:val="0"/>
                <w:sz w:val="18"/>
                <w:szCs w:val="18"/>
                <w:highlight w:val="none"/>
              </w:rPr>
            </w:pPr>
          </w:p>
        </w:tc>
        <w:tc>
          <w:tcPr>
            <w:tcW w:w="1404" w:type="dxa"/>
            <w:noWrap w:val="0"/>
            <w:vAlign w:val="center"/>
          </w:tcPr>
          <w:p w14:paraId="076210F4">
            <w:pPr>
              <w:widowControl/>
              <w:rPr>
                <w:rFonts w:ascii="宋体" w:hAnsi="宋体" w:cs="宋体"/>
                <w:color w:val="auto"/>
                <w:kern w:val="0"/>
                <w:sz w:val="18"/>
                <w:szCs w:val="18"/>
                <w:highlight w:val="none"/>
              </w:rPr>
            </w:pPr>
          </w:p>
        </w:tc>
        <w:tc>
          <w:tcPr>
            <w:tcW w:w="1500" w:type="dxa"/>
            <w:noWrap w:val="0"/>
            <w:vAlign w:val="center"/>
          </w:tcPr>
          <w:p w14:paraId="61A0E7F4">
            <w:pPr>
              <w:widowControl/>
              <w:rPr>
                <w:rFonts w:ascii="宋体" w:hAnsi="宋体" w:cs="宋体"/>
                <w:color w:val="auto"/>
                <w:kern w:val="0"/>
                <w:sz w:val="18"/>
                <w:szCs w:val="18"/>
                <w:highlight w:val="none"/>
              </w:rPr>
            </w:pPr>
          </w:p>
        </w:tc>
      </w:tr>
      <w:tr w14:paraId="4CCC3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28" w:type="dxa"/>
            <w:noWrap w:val="0"/>
            <w:vAlign w:val="center"/>
          </w:tcPr>
          <w:p w14:paraId="74FA70E5">
            <w:pPr>
              <w:widowControl/>
              <w:jc w:val="center"/>
              <w:rPr>
                <w:rFonts w:ascii="宋体" w:hAnsi="宋体" w:cs="宋体"/>
                <w:color w:val="auto"/>
                <w:kern w:val="0"/>
                <w:sz w:val="18"/>
                <w:szCs w:val="18"/>
                <w:highlight w:val="none"/>
              </w:rPr>
            </w:pPr>
          </w:p>
        </w:tc>
        <w:tc>
          <w:tcPr>
            <w:tcW w:w="1260" w:type="dxa"/>
            <w:noWrap w:val="0"/>
            <w:vAlign w:val="center"/>
          </w:tcPr>
          <w:p w14:paraId="3442F729">
            <w:pPr>
              <w:widowControl/>
              <w:jc w:val="center"/>
              <w:rPr>
                <w:rFonts w:ascii="宋体" w:hAnsi="宋体" w:cs="宋体"/>
                <w:color w:val="auto"/>
                <w:kern w:val="0"/>
                <w:sz w:val="18"/>
                <w:szCs w:val="18"/>
                <w:highlight w:val="none"/>
              </w:rPr>
            </w:pPr>
          </w:p>
        </w:tc>
        <w:tc>
          <w:tcPr>
            <w:tcW w:w="2196" w:type="dxa"/>
            <w:noWrap w:val="0"/>
            <w:vAlign w:val="center"/>
          </w:tcPr>
          <w:p w14:paraId="04725DAC">
            <w:pPr>
              <w:widowControl/>
              <w:rPr>
                <w:rFonts w:ascii="宋体" w:hAnsi="宋体" w:cs="宋体"/>
                <w:color w:val="auto"/>
                <w:kern w:val="0"/>
                <w:sz w:val="18"/>
                <w:szCs w:val="18"/>
                <w:highlight w:val="none"/>
              </w:rPr>
            </w:pPr>
          </w:p>
        </w:tc>
        <w:tc>
          <w:tcPr>
            <w:tcW w:w="1788" w:type="dxa"/>
            <w:noWrap w:val="0"/>
            <w:vAlign w:val="center"/>
          </w:tcPr>
          <w:p w14:paraId="48072D8B">
            <w:pPr>
              <w:widowControl/>
              <w:rPr>
                <w:rFonts w:ascii="宋体" w:hAnsi="宋体" w:cs="宋体"/>
                <w:color w:val="auto"/>
                <w:kern w:val="0"/>
                <w:sz w:val="18"/>
                <w:szCs w:val="18"/>
                <w:highlight w:val="none"/>
              </w:rPr>
            </w:pPr>
          </w:p>
        </w:tc>
        <w:tc>
          <w:tcPr>
            <w:tcW w:w="1404" w:type="dxa"/>
            <w:noWrap w:val="0"/>
            <w:vAlign w:val="center"/>
          </w:tcPr>
          <w:p w14:paraId="6E01C53D">
            <w:pPr>
              <w:widowControl/>
              <w:rPr>
                <w:rFonts w:ascii="宋体" w:hAnsi="宋体" w:cs="宋体"/>
                <w:color w:val="auto"/>
                <w:kern w:val="0"/>
                <w:sz w:val="18"/>
                <w:szCs w:val="18"/>
                <w:highlight w:val="none"/>
              </w:rPr>
            </w:pPr>
          </w:p>
        </w:tc>
        <w:tc>
          <w:tcPr>
            <w:tcW w:w="1500" w:type="dxa"/>
            <w:noWrap w:val="0"/>
            <w:vAlign w:val="center"/>
          </w:tcPr>
          <w:p w14:paraId="1F5178A0">
            <w:pPr>
              <w:widowControl/>
              <w:rPr>
                <w:rFonts w:ascii="宋体" w:hAnsi="宋体" w:cs="宋体"/>
                <w:color w:val="auto"/>
                <w:kern w:val="0"/>
                <w:sz w:val="18"/>
                <w:szCs w:val="18"/>
                <w:highlight w:val="none"/>
              </w:rPr>
            </w:pPr>
          </w:p>
        </w:tc>
      </w:tr>
      <w:tr w14:paraId="3A0C8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28" w:type="dxa"/>
            <w:noWrap w:val="0"/>
            <w:vAlign w:val="center"/>
          </w:tcPr>
          <w:p w14:paraId="43A6F4B6">
            <w:pPr>
              <w:widowControl/>
              <w:jc w:val="center"/>
              <w:rPr>
                <w:rFonts w:ascii="宋体" w:hAnsi="宋体" w:cs="宋体"/>
                <w:color w:val="auto"/>
                <w:kern w:val="0"/>
                <w:sz w:val="18"/>
                <w:szCs w:val="18"/>
                <w:highlight w:val="none"/>
              </w:rPr>
            </w:pPr>
          </w:p>
        </w:tc>
        <w:tc>
          <w:tcPr>
            <w:tcW w:w="1260" w:type="dxa"/>
            <w:noWrap w:val="0"/>
            <w:vAlign w:val="center"/>
          </w:tcPr>
          <w:p w14:paraId="373FD211">
            <w:pPr>
              <w:widowControl/>
              <w:jc w:val="center"/>
              <w:rPr>
                <w:rFonts w:ascii="宋体" w:hAnsi="宋体" w:cs="宋体"/>
                <w:color w:val="auto"/>
                <w:kern w:val="0"/>
                <w:sz w:val="18"/>
                <w:szCs w:val="18"/>
                <w:highlight w:val="none"/>
              </w:rPr>
            </w:pPr>
          </w:p>
        </w:tc>
        <w:tc>
          <w:tcPr>
            <w:tcW w:w="2196" w:type="dxa"/>
            <w:noWrap w:val="0"/>
            <w:vAlign w:val="center"/>
          </w:tcPr>
          <w:p w14:paraId="2044D17F">
            <w:pPr>
              <w:widowControl/>
              <w:rPr>
                <w:rFonts w:ascii="宋体" w:hAnsi="宋体" w:cs="宋体"/>
                <w:color w:val="auto"/>
                <w:kern w:val="0"/>
                <w:sz w:val="18"/>
                <w:szCs w:val="18"/>
                <w:highlight w:val="none"/>
              </w:rPr>
            </w:pPr>
          </w:p>
        </w:tc>
        <w:tc>
          <w:tcPr>
            <w:tcW w:w="1788" w:type="dxa"/>
            <w:noWrap w:val="0"/>
            <w:vAlign w:val="center"/>
          </w:tcPr>
          <w:p w14:paraId="43B0AE5A">
            <w:pPr>
              <w:widowControl/>
              <w:rPr>
                <w:rFonts w:ascii="宋体" w:hAnsi="宋体" w:cs="宋体"/>
                <w:color w:val="auto"/>
                <w:kern w:val="0"/>
                <w:sz w:val="18"/>
                <w:szCs w:val="18"/>
                <w:highlight w:val="none"/>
              </w:rPr>
            </w:pPr>
          </w:p>
        </w:tc>
        <w:tc>
          <w:tcPr>
            <w:tcW w:w="1404" w:type="dxa"/>
            <w:noWrap w:val="0"/>
            <w:vAlign w:val="center"/>
          </w:tcPr>
          <w:p w14:paraId="5C7D1F5E">
            <w:pPr>
              <w:widowControl/>
              <w:rPr>
                <w:rFonts w:ascii="宋体" w:hAnsi="宋体" w:cs="宋体"/>
                <w:color w:val="auto"/>
                <w:kern w:val="0"/>
                <w:sz w:val="18"/>
                <w:szCs w:val="18"/>
                <w:highlight w:val="none"/>
              </w:rPr>
            </w:pPr>
          </w:p>
        </w:tc>
        <w:tc>
          <w:tcPr>
            <w:tcW w:w="1500" w:type="dxa"/>
            <w:noWrap w:val="0"/>
            <w:vAlign w:val="center"/>
          </w:tcPr>
          <w:p w14:paraId="489E2662">
            <w:pPr>
              <w:widowControl/>
              <w:rPr>
                <w:rFonts w:ascii="宋体" w:hAnsi="宋体" w:cs="宋体"/>
                <w:color w:val="auto"/>
                <w:kern w:val="0"/>
                <w:sz w:val="18"/>
                <w:szCs w:val="18"/>
                <w:highlight w:val="none"/>
              </w:rPr>
            </w:pPr>
          </w:p>
        </w:tc>
      </w:tr>
      <w:tr w14:paraId="5BA3F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28" w:type="dxa"/>
            <w:noWrap w:val="0"/>
            <w:vAlign w:val="center"/>
          </w:tcPr>
          <w:p w14:paraId="4F27D42C">
            <w:pPr>
              <w:widowControl/>
              <w:jc w:val="center"/>
              <w:rPr>
                <w:rFonts w:ascii="宋体" w:hAnsi="宋体" w:cs="宋体"/>
                <w:color w:val="auto"/>
                <w:kern w:val="0"/>
                <w:sz w:val="18"/>
                <w:szCs w:val="18"/>
                <w:highlight w:val="none"/>
              </w:rPr>
            </w:pPr>
          </w:p>
        </w:tc>
        <w:tc>
          <w:tcPr>
            <w:tcW w:w="1260" w:type="dxa"/>
            <w:noWrap w:val="0"/>
            <w:vAlign w:val="center"/>
          </w:tcPr>
          <w:p w14:paraId="5DDD6439">
            <w:pPr>
              <w:widowControl/>
              <w:jc w:val="center"/>
              <w:rPr>
                <w:rFonts w:ascii="宋体" w:hAnsi="宋体" w:cs="宋体"/>
                <w:color w:val="auto"/>
                <w:kern w:val="0"/>
                <w:sz w:val="18"/>
                <w:szCs w:val="18"/>
                <w:highlight w:val="none"/>
              </w:rPr>
            </w:pPr>
          </w:p>
        </w:tc>
        <w:tc>
          <w:tcPr>
            <w:tcW w:w="2196" w:type="dxa"/>
            <w:noWrap w:val="0"/>
            <w:vAlign w:val="center"/>
          </w:tcPr>
          <w:p w14:paraId="706E96D1">
            <w:pPr>
              <w:widowControl/>
              <w:rPr>
                <w:rFonts w:ascii="宋体" w:hAnsi="宋体" w:cs="宋体"/>
                <w:color w:val="auto"/>
                <w:kern w:val="0"/>
                <w:sz w:val="18"/>
                <w:szCs w:val="18"/>
                <w:highlight w:val="none"/>
              </w:rPr>
            </w:pPr>
          </w:p>
        </w:tc>
        <w:tc>
          <w:tcPr>
            <w:tcW w:w="1788" w:type="dxa"/>
            <w:noWrap w:val="0"/>
            <w:vAlign w:val="center"/>
          </w:tcPr>
          <w:p w14:paraId="5FBEE483">
            <w:pPr>
              <w:widowControl/>
              <w:rPr>
                <w:rFonts w:ascii="宋体" w:hAnsi="宋体" w:cs="宋体"/>
                <w:color w:val="auto"/>
                <w:kern w:val="0"/>
                <w:sz w:val="18"/>
                <w:szCs w:val="18"/>
                <w:highlight w:val="none"/>
              </w:rPr>
            </w:pPr>
          </w:p>
        </w:tc>
        <w:tc>
          <w:tcPr>
            <w:tcW w:w="1404" w:type="dxa"/>
            <w:noWrap w:val="0"/>
            <w:vAlign w:val="center"/>
          </w:tcPr>
          <w:p w14:paraId="0F522149">
            <w:pPr>
              <w:widowControl/>
              <w:rPr>
                <w:rFonts w:ascii="宋体" w:hAnsi="宋体" w:cs="宋体"/>
                <w:color w:val="auto"/>
                <w:kern w:val="0"/>
                <w:sz w:val="18"/>
                <w:szCs w:val="18"/>
                <w:highlight w:val="none"/>
              </w:rPr>
            </w:pPr>
          </w:p>
        </w:tc>
        <w:tc>
          <w:tcPr>
            <w:tcW w:w="1500" w:type="dxa"/>
            <w:noWrap w:val="0"/>
            <w:vAlign w:val="center"/>
          </w:tcPr>
          <w:p w14:paraId="197992E6">
            <w:pPr>
              <w:widowControl/>
              <w:rPr>
                <w:rFonts w:ascii="宋体" w:hAnsi="宋体" w:cs="宋体"/>
                <w:color w:val="auto"/>
                <w:kern w:val="0"/>
                <w:sz w:val="18"/>
                <w:szCs w:val="18"/>
                <w:highlight w:val="none"/>
              </w:rPr>
            </w:pPr>
          </w:p>
        </w:tc>
      </w:tr>
      <w:tr w14:paraId="4F68D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28" w:type="dxa"/>
            <w:noWrap w:val="0"/>
            <w:vAlign w:val="center"/>
          </w:tcPr>
          <w:p w14:paraId="00F20E26">
            <w:pPr>
              <w:widowControl/>
              <w:jc w:val="center"/>
              <w:rPr>
                <w:rFonts w:ascii="宋体" w:hAnsi="宋体" w:cs="宋体"/>
                <w:color w:val="auto"/>
                <w:kern w:val="0"/>
                <w:sz w:val="18"/>
                <w:szCs w:val="18"/>
                <w:highlight w:val="none"/>
              </w:rPr>
            </w:pPr>
          </w:p>
        </w:tc>
        <w:tc>
          <w:tcPr>
            <w:tcW w:w="1260" w:type="dxa"/>
            <w:noWrap w:val="0"/>
            <w:vAlign w:val="center"/>
          </w:tcPr>
          <w:p w14:paraId="1A7A7F8A">
            <w:pPr>
              <w:widowControl/>
              <w:jc w:val="center"/>
              <w:rPr>
                <w:rFonts w:ascii="宋体" w:hAnsi="宋体" w:cs="宋体"/>
                <w:color w:val="auto"/>
                <w:kern w:val="0"/>
                <w:sz w:val="18"/>
                <w:szCs w:val="18"/>
                <w:highlight w:val="none"/>
              </w:rPr>
            </w:pPr>
          </w:p>
        </w:tc>
        <w:tc>
          <w:tcPr>
            <w:tcW w:w="2196" w:type="dxa"/>
            <w:noWrap w:val="0"/>
            <w:vAlign w:val="center"/>
          </w:tcPr>
          <w:p w14:paraId="4D3361EB">
            <w:pPr>
              <w:widowControl/>
              <w:rPr>
                <w:rFonts w:ascii="宋体" w:hAnsi="宋体" w:cs="宋体"/>
                <w:color w:val="auto"/>
                <w:kern w:val="0"/>
                <w:sz w:val="18"/>
                <w:szCs w:val="18"/>
                <w:highlight w:val="none"/>
              </w:rPr>
            </w:pPr>
          </w:p>
        </w:tc>
        <w:tc>
          <w:tcPr>
            <w:tcW w:w="1788" w:type="dxa"/>
            <w:noWrap w:val="0"/>
            <w:vAlign w:val="center"/>
          </w:tcPr>
          <w:p w14:paraId="3116F1B6">
            <w:pPr>
              <w:widowControl/>
              <w:rPr>
                <w:rFonts w:ascii="宋体" w:hAnsi="宋体" w:cs="宋体"/>
                <w:color w:val="auto"/>
                <w:kern w:val="0"/>
                <w:sz w:val="18"/>
                <w:szCs w:val="18"/>
                <w:highlight w:val="none"/>
              </w:rPr>
            </w:pPr>
          </w:p>
        </w:tc>
        <w:tc>
          <w:tcPr>
            <w:tcW w:w="1404" w:type="dxa"/>
            <w:noWrap w:val="0"/>
            <w:vAlign w:val="center"/>
          </w:tcPr>
          <w:p w14:paraId="7F746812">
            <w:pPr>
              <w:widowControl/>
              <w:rPr>
                <w:rFonts w:ascii="宋体" w:hAnsi="宋体" w:cs="宋体"/>
                <w:color w:val="auto"/>
                <w:kern w:val="0"/>
                <w:sz w:val="18"/>
                <w:szCs w:val="18"/>
                <w:highlight w:val="none"/>
              </w:rPr>
            </w:pPr>
          </w:p>
        </w:tc>
        <w:tc>
          <w:tcPr>
            <w:tcW w:w="1500" w:type="dxa"/>
            <w:noWrap w:val="0"/>
            <w:vAlign w:val="center"/>
          </w:tcPr>
          <w:p w14:paraId="38A8C165">
            <w:pPr>
              <w:widowControl/>
              <w:rPr>
                <w:rFonts w:ascii="宋体" w:hAnsi="宋体" w:cs="宋体"/>
                <w:color w:val="auto"/>
                <w:kern w:val="0"/>
                <w:sz w:val="18"/>
                <w:szCs w:val="18"/>
                <w:highlight w:val="none"/>
              </w:rPr>
            </w:pPr>
          </w:p>
        </w:tc>
      </w:tr>
      <w:tr w14:paraId="032F2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28" w:type="dxa"/>
            <w:noWrap w:val="0"/>
            <w:vAlign w:val="center"/>
          </w:tcPr>
          <w:p w14:paraId="5CE33A79">
            <w:pPr>
              <w:widowControl/>
              <w:jc w:val="center"/>
              <w:rPr>
                <w:rFonts w:ascii="宋体" w:hAnsi="宋体" w:cs="宋体"/>
                <w:color w:val="auto"/>
                <w:kern w:val="0"/>
                <w:sz w:val="18"/>
                <w:szCs w:val="18"/>
                <w:highlight w:val="none"/>
              </w:rPr>
            </w:pPr>
          </w:p>
        </w:tc>
        <w:tc>
          <w:tcPr>
            <w:tcW w:w="1260" w:type="dxa"/>
            <w:noWrap w:val="0"/>
            <w:vAlign w:val="center"/>
          </w:tcPr>
          <w:p w14:paraId="04A6139E">
            <w:pPr>
              <w:widowControl/>
              <w:jc w:val="center"/>
              <w:rPr>
                <w:rFonts w:ascii="宋体" w:hAnsi="宋体" w:cs="宋体"/>
                <w:color w:val="auto"/>
                <w:kern w:val="0"/>
                <w:sz w:val="18"/>
                <w:szCs w:val="18"/>
                <w:highlight w:val="none"/>
              </w:rPr>
            </w:pPr>
          </w:p>
        </w:tc>
        <w:tc>
          <w:tcPr>
            <w:tcW w:w="2196" w:type="dxa"/>
            <w:noWrap w:val="0"/>
            <w:vAlign w:val="center"/>
          </w:tcPr>
          <w:p w14:paraId="00EACA48">
            <w:pPr>
              <w:widowControl/>
              <w:rPr>
                <w:rFonts w:ascii="宋体" w:hAnsi="宋体" w:cs="宋体"/>
                <w:color w:val="auto"/>
                <w:kern w:val="0"/>
                <w:sz w:val="18"/>
                <w:szCs w:val="18"/>
                <w:highlight w:val="none"/>
              </w:rPr>
            </w:pPr>
          </w:p>
        </w:tc>
        <w:tc>
          <w:tcPr>
            <w:tcW w:w="1788" w:type="dxa"/>
            <w:noWrap w:val="0"/>
            <w:vAlign w:val="center"/>
          </w:tcPr>
          <w:p w14:paraId="48C00918">
            <w:pPr>
              <w:widowControl/>
              <w:rPr>
                <w:rFonts w:ascii="宋体" w:hAnsi="宋体" w:cs="宋体"/>
                <w:color w:val="auto"/>
                <w:kern w:val="0"/>
                <w:sz w:val="18"/>
                <w:szCs w:val="18"/>
                <w:highlight w:val="none"/>
              </w:rPr>
            </w:pPr>
          </w:p>
        </w:tc>
        <w:tc>
          <w:tcPr>
            <w:tcW w:w="1404" w:type="dxa"/>
            <w:noWrap w:val="0"/>
            <w:vAlign w:val="center"/>
          </w:tcPr>
          <w:p w14:paraId="635FC03B">
            <w:pPr>
              <w:widowControl/>
              <w:rPr>
                <w:rFonts w:ascii="宋体" w:hAnsi="宋体" w:cs="宋体"/>
                <w:color w:val="auto"/>
                <w:kern w:val="0"/>
                <w:sz w:val="18"/>
                <w:szCs w:val="18"/>
                <w:highlight w:val="none"/>
              </w:rPr>
            </w:pPr>
          </w:p>
        </w:tc>
        <w:tc>
          <w:tcPr>
            <w:tcW w:w="1500" w:type="dxa"/>
            <w:noWrap w:val="0"/>
            <w:vAlign w:val="center"/>
          </w:tcPr>
          <w:p w14:paraId="42B3B501">
            <w:pPr>
              <w:widowControl/>
              <w:rPr>
                <w:rFonts w:ascii="宋体" w:hAnsi="宋体" w:cs="宋体"/>
                <w:color w:val="auto"/>
                <w:kern w:val="0"/>
                <w:sz w:val="18"/>
                <w:szCs w:val="18"/>
                <w:highlight w:val="none"/>
              </w:rPr>
            </w:pPr>
          </w:p>
        </w:tc>
      </w:tr>
      <w:tr w14:paraId="13048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28" w:type="dxa"/>
            <w:noWrap w:val="0"/>
            <w:vAlign w:val="center"/>
          </w:tcPr>
          <w:p w14:paraId="56F24DF1">
            <w:pPr>
              <w:widowControl/>
              <w:jc w:val="center"/>
              <w:rPr>
                <w:rFonts w:ascii="宋体" w:hAnsi="宋体" w:cs="宋体"/>
                <w:color w:val="auto"/>
                <w:kern w:val="0"/>
                <w:sz w:val="18"/>
                <w:szCs w:val="18"/>
                <w:highlight w:val="none"/>
              </w:rPr>
            </w:pPr>
          </w:p>
        </w:tc>
        <w:tc>
          <w:tcPr>
            <w:tcW w:w="1260" w:type="dxa"/>
            <w:noWrap w:val="0"/>
            <w:vAlign w:val="center"/>
          </w:tcPr>
          <w:p w14:paraId="10DB41DF">
            <w:pPr>
              <w:widowControl/>
              <w:jc w:val="center"/>
              <w:rPr>
                <w:rFonts w:ascii="宋体" w:hAnsi="宋体" w:cs="宋体"/>
                <w:color w:val="auto"/>
                <w:kern w:val="0"/>
                <w:sz w:val="18"/>
                <w:szCs w:val="18"/>
                <w:highlight w:val="none"/>
              </w:rPr>
            </w:pPr>
          </w:p>
        </w:tc>
        <w:tc>
          <w:tcPr>
            <w:tcW w:w="2196" w:type="dxa"/>
            <w:noWrap w:val="0"/>
            <w:vAlign w:val="center"/>
          </w:tcPr>
          <w:p w14:paraId="04BDC6DA">
            <w:pPr>
              <w:widowControl/>
              <w:rPr>
                <w:rFonts w:ascii="宋体" w:hAnsi="宋体" w:cs="宋体"/>
                <w:color w:val="auto"/>
                <w:kern w:val="0"/>
                <w:sz w:val="18"/>
                <w:szCs w:val="18"/>
                <w:highlight w:val="none"/>
              </w:rPr>
            </w:pPr>
          </w:p>
        </w:tc>
        <w:tc>
          <w:tcPr>
            <w:tcW w:w="1788" w:type="dxa"/>
            <w:noWrap w:val="0"/>
            <w:vAlign w:val="center"/>
          </w:tcPr>
          <w:p w14:paraId="77F10660">
            <w:pPr>
              <w:widowControl/>
              <w:rPr>
                <w:rFonts w:ascii="宋体" w:hAnsi="宋体" w:cs="宋体"/>
                <w:color w:val="auto"/>
                <w:kern w:val="0"/>
                <w:sz w:val="18"/>
                <w:szCs w:val="18"/>
                <w:highlight w:val="none"/>
              </w:rPr>
            </w:pPr>
          </w:p>
        </w:tc>
        <w:tc>
          <w:tcPr>
            <w:tcW w:w="1404" w:type="dxa"/>
            <w:noWrap w:val="0"/>
            <w:vAlign w:val="center"/>
          </w:tcPr>
          <w:p w14:paraId="52B70B4A">
            <w:pPr>
              <w:widowControl/>
              <w:rPr>
                <w:rFonts w:ascii="宋体" w:hAnsi="宋体" w:cs="宋体"/>
                <w:color w:val="auto"/>
                <w:kern w:val="0"/>
                <w:sz w:val="18"/>
                <w:szCs w:val="18"/>
                <w:highlight w:val="none"/>
              </w:rPr>
            </w:pPr>
          </w:p>
        </w:tc>
        <w:tc>
          <w:tcPr>
            <w:tcW w:w="1500" w:type="dxa"/>
            <w:noWrap w:val="0"/>
            <w:vAlign w:val="center"/>
          </w:tcPr>
          <w:p w14:paraId="0B5463DE">
            <w:pPr>
              <w:widowControl/>
              <w:rPr>
                <w:rFonts w:ascii="宋体" w:hAnsi="宋体" w:cs="宋体"/>
                <w:color w:val="auto"/>
                <w:kern w:val="0"/>
                <w:sz w:val="18"/>
                <w:szCs w:val="18"/>
                <w:highlight w:val="none"/>
              </w:rPr>
            </w:pPr>
          </w:p>
        </w:tc>
      </w:tr>
      <w:tr w14:paraId="7D5CE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28" w:type="dxa"/>
            <w:noWrap w:val="0"/>
            <w:vAlign w:val="center"/>
          </w:tcPr>
          <w:p w14:paraId="441E0782">
            <w:pPr>
              <w:widowControl/>
              <w:jc w:val="center"/>
              <w:rPr>
                <w:rFonts w:ascii="宋体" w:hAnsi="宋体" w:cs="宋体"/>
                <w:color w:val="auto"/>
                <w:kern w:val="0"/>
                <w:sz w:val="18"/>
                <w:szCs w:val="18"/>
                <w:highlight w:val="none"/>
              </w:rPr>
            </w:pPr>
          </w:p>
        </w:tc>
        <w:tc>
          <w:tcPr>
            <w:tcW w:w="1260" w:type="dxa"/>
            <w:noWrap w:val="0"/>
            <w:vAlign w:val="center"/>
          </w:tcPr>
          <w:p w14:paraId="5EBBD215">
            <w:pPr>
              <w:widowControl/>
              <w:jc w:val="center"/>
              <w:rPr>
                <w:rFonts w:ascii="宋体" w:hAnsi="宋体" w:cs="宋体"/>
                <w:color w:val="auto"/>
                <w:kern w:val="0"/>
                <w:sz w:val="18"/>
                <w:szCs w:val="18"/>
                <w:highlight w:val="none"/>
              </w:rPr>
            </w:pPr>
          </w:p>
        </w:tc>
        <w:tc>
          <w:tcPr>
            <w:tcW w:w="2196" w:type="dxa"/>
            <w:noWrap w:val="0"/>
            <w:vAlign w:val="center"/>
          </w:tcPr>
          <w:p w14:paraId="07F7D880">
            <w:pPr>
              <w:widowControl/>
              <w:rPr>
                <w:rFonts w:ascii="宋体" w:hAnsi="宋体" w:cs="宋体"/>
                <w:color w:val="auto"/>
                <w:kern w:val="0"/>
                <w:sz w:val="18"/>
                <w:szCs w:val="18"/>
                <w:highlight w:val="none"/>
              </w:rPr>
            </w:pPr>
          </w:p>
        </w:tc>
        <w:tc>
          <w:tcPr>
            <w:tcW w:w="1788" w:type="dxa"/>
            <w:noWrap w:val="0"/>
            <w:vAlign w:val="center"/>
          </w:tcPr>
          <w:p w14:paraId="013E2C74">
            <w:pPr>
              <w:widowControl/>
              <w:rPr>
                <w:rFonts w:ascii="宋体" w:hAnsi="宋体" w:cs="宋体"/>
                <w:color w:val="auto"/>
                <w:kern w:val="0"/>
                <w:sz w:val="18"/>
                <w:szCs w:val="18"/>
                <w:highlight w:val="none"/>
              </w:rPr>
            </w:pPr>
          </w:p>
        </w:tc>
        <w:tc>
          <w:tcPr>
            <w:tcW w:w="1404" w:type="dxa"/>
            <w:noWrap w:val="0"/>
            <w:vAlign w:val="center"/>
          </w:tcPr>
          <w:p w14:paraId="070AE6BE">
            <w:pPr>
              <w:widowControl/>
              <w:rPr>
                <w:rFonts w:ascii="宋体" w:hAnsi="宋体" w:cs="宋体"/>
                <w:color w:val="auto"/>
                <w:kern w:val="0"/>
                <w:sz w:val="18"/>
                <w:szCs w:val="18"/>
                <w:highlight w:val="none"/>
              </w:rPr>
            </w:pPr>
          </w:p>
        </w:tc>
        <w:tc>
          <w:tcPr>
            <w:tcW w:w="1500" w:type="dxa"/>
            <w:noWrap w:val="0"/>
            <w:vAlign w:val="center"/>
          </w:tcPr>
          <w:p w14:paraId="38A3D6F6">
            <w:pPr>
              <w:widowControl/>
              <w:rPr>
                <w:rFonts w:ascii="宋体" w:hAnsi="宋体" w:cs="宋体"/>
                <w:color w:val="auto"/>
                <w:kern w:val="0"/>
                <w:sz w:val="18"/>
                <w:szCs w:val="18"/>
                <w:highlight w:val="none"/>
              </w:rPr>
            </w:pPr>
          </w:p>
        </w:tc>
      </w:tr>
      <w:tr w14:paraId="41870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28" w:type="dxa"/>
            <w:noWrap w:val="0"/>
            <w:vAlign w:val="center"/>
          </w:tcPr>
          <w:p w14:paraId="33DA742F">
            <w:pPr>
              <w:widowControl/>
              <w:shd w:val="clear" w:color="auto" w:fill="FFFFFF"/>
              <w:spacing w:line="23" w:lineRule="atLeast"/>
              <w:jc w:val="center"/>
              <w:rPr>
                <w:rFonts w:hint="eastAsia" w:ascii="宋体" w:hAnsi="宋体" w:eastAsia="宋体" w:cs="宋体"/>
                <w:color w:val="auto"/>
                <w:kern w:val="0"/>
                <w:sz w:val="18"/>
                <w:szCs w:val="18"/>
                <w:highlight w:val="none"/>
                <w:lang w:eastAsia="zh-CN"/>
              </w:rPr>
            </w:pPr>
            <w:r>
              <w:rPr>
                <w:rFonts w:hint="eastAsia" w:ascii="宋体" w:hAnsi="宋体" w:cs="宋体"/>
                <w:b/>
                <w:bCs/>
                <w:color w:val="auto"/>
                <w:kern w:val="0"/>
                <w:szCs w:val="21"/>
                <w:highlight w:val="none"/>
                <w:lang w:bidi="ar"/>
              </w:rPr>
              <w:t>…</w:t>
            </w:r>
          </w:p>
        </w:tc>
        <w:tc>
          <w:tcPr>
            <w:tcW w:w="1260" w:type="dxa"/>
            <w:noWrap w:val="0"/>
            <w:vAlign w:val="center"/>
          </w:tcPr>
          <w:p w14:paraId="336153E9">
            <w:pPr>
              <w:widowControl/>
              <w:shd w:val="clear" w:color="auto" w:fill="FFFFFF"/>
              <w:spacing w:line="23" w:lineRule="atLeast"/>
              <w:jc w:val="center"/>
              <w:rPr>
                <w:rFonts w:ascii="宋体" w:hAnsi="宋体" w:cs="宋体"/>
                <w:color w:val="auto"/>
                <w:kern w:val="0"/>
                <w:sz w:val="18"/>
                <w:szCs w:val="18"/>
                <w:highlight w:val="none"/>
              </w:rPr>
            </w:pPr>
            <w:r>
              <w:rPr>
                <w:rFonts w:hint="eastAsia" w:ascii="宋体" w:hAnsi="宋体" w:cs="宋体"/>
                <w:b/>
                <w:bCs/>
                <w:color w:val="auto"/>
                <w:kern w:val="0"/>
                <w:szCs w:val="21"/>
                <w:highlight w:val="none"/>
                <w:lang w:bidi="ar"/>
              </w:rPr>
              <w:t>……</w:t>
            </w:r>
          </w:p>
        </w:tc>
        <w:tc>
          <w:tcPr>
            <w:tcW w:w="2196" w:type="dxa"/>
            <w:noWrap w:val="0"/>
            <w:vAlign w:val="center"/>
          </w:tcPr>
          <w:p w14:paraId="0DEF2F1B">
            <w:pPr>
              <w:widowControl/>
              <w:rPr>
                <w:rFonts w:ascii="宋体" w:hAnsi="宋体" w:cs="宋体"/>
                <w:color w:val="auto"/>
                <w:kern w:val="0"/>
                <w:sz w:val="18"/>
                <w:szCs w:val="18"/>
                <w:highlight w:val="none"/>
              </w:rPr>
            </w:pPr>
          </w:p>
        </w:tc>
        <w:tc>
          <w:tcPr>
            <w:tcW w:w="1788" w:type="dxa"/>
            <w:noWrap w:val="0"/>
            <w:vAlign w:val="center"/>
          </w:tcPr>
          <w:p w14:paraId="055584F1">
            <w:pPr>
              <w:widowControl/>
              <w:rPr>
                <w:rFonts w:ascii="宋体" w:hAnsi="宋体" w:cs="宋体"/>
                <w:color w:val="auto"/>
                <w:kern w:val="0"/>
                <w:sz w:val="18"/>
                <w:szCs w:val="18"/>
                <w:highlight w:val="none"/>
              </w:rPr>
            </w:pPr>
          </w:p>
        </w:tc>
        <w:tc>
          <w:tcPr>
            <w:tcW w:w="1404" w:type="dxa"/>
            <w:noWrap w:val="0"/>
            <w:vAlign w:val="center"/>
          </w:tcPr>
          <w:p w14:paraId="5A0A6200">
            <w:pPr>
              <w:widowControl/>
              <w:rPr>
                <w:rFonts w:ascii="宋体" w:hAnsi="宋体" w:cs="宋体"/>
                <w:color w:val="auto"/>
                <w:kern w:val="0"/>
                <w:sz w:val="18"/>
                <w:szCs w:val="18"/>
                <w:highlight w:val="none"/>
              </w:rPr>
            </w:pPr>
          </w:p>
        </w:tc>
        <w:tc>
          <w:tcPr>
            <w:tcW w:w="1500" w:type="dxa"/>
            <w:noWrap w:val="0"/>
            <w:vAlign w:val="center"/>
          </w:tcPr>
          <w:p w14:paraId="15D958BA">
            <w:pPr>
              <w:widowControl/>
              <w:rPr>
                <w:rFonts w:ascii="宋体" w:hAnsi="宋体" w:cs="宋体"/>
                <w:color w:val="auto"/>
                <w:kern w:val="0"/>
                <w:sz w:val="18"/>
                <w:szCs w:val="18"/>
                <w:highlight w:val="none"/>
              </w:rPr>
            </w:pPr>
          </w:p>
        </w:tc>
      </w:tr>
    </w:tbl>
    <w:p w14:paraId="7DB471B6">
      <w:pPr>
        <w:spacing w:line="312" w:lineRule="auto"/>
        <w:rPr>
          <w:rFonts w:hint="eastAsia" w:ascii="宋体" w:hAnsi="宋体" w:eastAsia="宋体" w:cs="宋体"/>
          <w:color w:val="auto"/>
          <w:sz w:val="32"/>
          <w:szCs w:val="32"/>
          <w:highlight w:val="none"/>
          <w:lang w:eastAsia="zh-CN"/>
        </w:rPr>
      </w:pPr>
    </w:p>
    <w:p w14:paraId="5C4955F4">
      <w:pPr>
        <w:spacing w:line="360" w:lineRule="auto"/>
        <w:jc w:val="both"/>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bidi="ar"/>
        </w:rPr>
        <w:t>供应商（</w:t>
      </w:r>
      <w:r>
        <w:rPr>
          <w:rFonts w:hint="eastAsia" w:ascii="宋体" w:hAnsi="宋体" w:eastAsia="宋体" w:cs="宋体"/>
          <w:bCs/>
          <w:color w:val="auto"/>
          <w:sz w:val="28"/>
          <w:szCs w:val="28"/>
          <w:highlight w:val="none"/>
          <w:lang w:eastAsia="zh-CN" w:bidi="ar"/>
        </w:rPr>
        <w:t>盖公章</w:t>
      </w:r>
      <w:r>
        <w:rPr>
          <w:rFonts w:hint="eastAsia" w:ascii="宋体" w:hAnsi="宋体" w:eastAsia="宋体" w:cs="宋体"/>
          <w:bCs/>
          <w:color w:val="auto"/>
          <w:sz w:val="28"/>
          <w:szCs w:val="28"/>
          <w:highlight w:val="none"/>
          <w:lang w:bidi="ar"/>
        </w:rPr>
        <w:t>）：</w:t>
      </w:r>
    </w:p>
    <w:p w14:paraId="4117CE3F">
      <w:pPr>
        <w:spacing w:line="360" w:lineRule="auto"/>
        <w:jc w:val="left"/>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法定代表人或被授权人（签字或盖章）：</w:t>
      </w:r>
      <w:r>
        <w:rPr>
          <w:rFonts w:hint="eastAsia" w:ascii="宋体" w:hAnsi="宋体" w:eastAsia="宋体" w:cs="宋体"/>
          <w:bCs/>
          <w:color w:val="auto"/>
          <w:sz w:val="28"/>
          <w:szCs w:val="28"/>
          <w:highlight w:val="none"/>
          <w:lang w:bidi="ar"/>
        </w:rPr>
        <w:t>_________</w:t>
      </w:r>
    </w:p>
    <w:p w14:paraId="29881FC8">
      <w:pPr>
        <w:spacing w:line="360" w:lineRule="auto"/>
        <w:jc w:val="both"/>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bidi="ar"/>
        </w:rPr>
        <w:t>日期：______年</w:t>
      </w:r>
      <w:r>
        <w:rPr>
          <w:rFonts w:hint="eastAsia" w:ascii="宋体" w:hAnsi="宋体" w:eastAsia="宋体" w:cs="宋体"/>
          <w:bCs/>
          <w:color w:val="auto"/>
          <w:sz w:val="28"/>
          <w:szCs w:val="28"/>
          <w:highlight w:val="none"/>
          <w:u w:val="single"/>
          <w:lang w:bidi="ar"/>
        </w:rPr>
        <w:t xml:space="preserve">    </w:t>
      </w:r>
      <w:r>
        <w:rPr>
          <w:rFonts w:hint="eastAsia" w:ascii="宋体" w:hAnsi="宋体" w:eastAsia="宋体" w:cs="宋体"/>
          <w:bCs/>
          <w:color w:val="auto"/>
          <w:sz w:val="28"/>
          <w:szCs w:val="28"/>
          <w:highlight w:val="none"/>
          <w:lang w:bidi="ar"/>
        </w:rPr>
        <w:t>月</w:t>
      </w:r>
      <w:r>
        <w:rPr>
          <w:rFonts w:hint="eastAsia" w:ascii="宋体" w:hAnsi="宋体" w:eastAsia="宋体" w:cs="宋体"/>
          <w:bCs/>
          <w:color w:val="auto"/>
          <w:sz w:val="28"/>
          <w:szCs w:val="28"/>
          <w:highlight w:val="none"/>
          <w:u w:val="single"/>
          <w:lang w:bidi="ar"/>
        </w:rPr>
        <w:t xml:space="preserve">    </w:t>
      </w:r>
      <w:r>
        <w:rPr>
          <w:rFonts w:hint="eastAsia" w:ascii="宋体" w:hAnsi="宋体" w:eastAsia="宋体" w:cs="宋体"/>
          <w:bCs/>
          <w:color w:val="auto"/>
          <w:sz w:val="28"/>
          <w:szCs w:val="28"/>
          <w:highlight w:val="none"/>
          <w:lang w:bidi="ar"/>
        </w:rPr>
        <w:t>日</w:t>
      </w:r>
    </w:p>
    <w:p w14:paraId="16A24577">
      <w:pPr>
        <w:rPr>
          <w:rFonts w:hint="eastAsia" w:ascii="宋体" w:hAnsi="宋体" w:cs="宋体"/>
          <w:color w:val="auto"/>
          <w:sz w:val="32"/>
          <w:szCs w:val="32"/>
          <w:highlight w:val="none"/>
        </w:rPr>
      </w:pPr>
      <w:r>
        <w:rPr>
          <w:rFonts w:hint="eastAsia" w:ascii="宋体" w:hAnsi="宋体" w:cs="宋体"/>
          <w:color w:val="auto"/>
          <w:sz w:val="32"/>
          <w:szCs w:val="32"/>
          <w:highlight w:val="none"/>
        </w:rPr>
        <w:br w:type="page"/>
      </w:r>
    </w:p>
    <w:p w14:paraId="2AF76842">
      <w:pPr>
        <w:snapToGrid w:val="0"/>
        <w:spacing w:line="300" w:lineRule="auto"/>
        <w:outlineLvl w:val="0"/>
        <w:rPr>
          <w:rFonts w:ascii="宋体" w:hAnsi="宋体" w:cs="宋体"/>
          <w:color w:val="auto"/>
          <w:sz w:val="32"/>
          <w:szCs w:val="32"/>
          <w:highlight w:val="none"/>
        </w:rPr>
      </w:pPr>
      <w:r>
        <w:rPr>
          <w:rFonts w:hint="eastAsia" w:ascii="宋体" w:hAnsi="宋体" w:cs="宋体"/>
          <w:color w:val="auto"/>
          <w:sz w:val="32"/>
          <w:szCs w:val="32"/>
          <w:highlight w:val="none"/>
        </w:rPr>
        <w:t>附件7</w:t>
      </w:r>
    </w:p>
    <w:p w14:paraId="0A509184">
      <w:pPr>
        <w:jc w:val="center"/>
        <w:rPr>
          <w:rFonts w:hint="eastAsia" w:ascii="宋体" w:hAnsi="宋体" w:eastAsia="宋体" w:cs="宋体"/>
          <w:b/>
          <w:bCs/>
          <w:color w:val="auto"/>
          <w:sz w:val="32"/>
          <w:szCs w:val="40"/>
          <w:highlight w:val="none"/>
        </w:rPr>
      </w:pPr>
      <w:r>
        <w:rPr>
          <w:rFonts w:hint="eastAsia" w:ascii="宋体" w:hAnsi="宋体" w:eastAsia="宋体" w:cs="宋体"/>
          <w:b/>
          <w:bCs/>
          <w:color w:val="auto"/>
          <w:sz w:val="32"/>
          <w:szCs w:val="40"/>
          <w:highlight w:val="none"/>
        </w:rPr>
        <w:t>报价总表</w:t>
      </w:r>
    </w:p>
    <w:tbl>
      <w:tblPr>
        <w:tblStyle w:val="16"/>
        <w:tblpPr w:leftFromText="180" w:rightFromText="180" w:vertAnchor="text" w:horzAnchor="page" w:tblpXSpec="center" w:tblpY="335"/>
        <w:tblOverlap w:val="never"/>
        <w:tblW w:w="907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146"/>
        <w:gridCol w:w="4926"/>
      </w:tblGrid>
      <w:tr w14:paraId="003373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4146" w:type="dxa"/>
            <w:tcBorders>
              <w:top w:val="single" w:color="auto" w:sz="4" w:space="0"/>
              <w:left w:val="single" w:color="auto" w:sz="4" w:space="0"/>
              <w:bottom w:val="single" w:color="auto" w:sz="4" w:space="0"/>
              <w:right w:val="single" w:color="auto" w:sz="4" w:space="0"/>
            </w:tcBorders>
            <w:noWrap/>
            <w:vAlign w:val="center"/>
          </w:tcPr>
          <w:p w14:paraId="17450CA5">
            <w:pPr>
              <w:spacing w:line="360" w:lineRule="exact"/>
              <w:ind w:left="1"/>
              <w:jc w:val="center"/>
              <w:textAlignment w:val="bottom"/>
              <w:rPr>
                <w:rFonts w:ascii="宋体" w:hAnsi="宋体" w:cs="仿宋"/>
                <w:b/>
                <w:bCs/>
                <w:color w:val="auto"/>
                <w:sz w:val="24"/>
                <w:highlight w:val="none"/>
                <w:lang w:eastAsia="en-US"/>
              </w:rPr>
            </w:pPr>
            <w:r>
              <w:rPr>
                <w:rFonts w:hint="eastAsia" w:ascii="宋体" w:hAnsi="宋体" w:cs="仿宋"/>
                <w:b/>
                <w:bCs/>
                <w:color w:val="auto"/>
                <w:sz w:val="24"/>
                <w:highlight w:val="none"/>
              </w:rPr>
              <w:t>项目名称</w:t>
            </w:r>
          </w:p>
        </w:tc>
        <w:tc>
          <w:tcPr>
            <w:tcW w:w="4926" w:type="dxa"/>
            <w:tcBorders>
              <w:top w:val="single" w:color="auto" w:sz="4" w:space="0"/>
              <w:left w:val="single" w:color="auto" w:sz="4" w:space="0"/>
              <w:bottom w:val="single" w:color="auto" w:sz="4" w:space="0"/>
              <w:right w:val="single" w:color="auto" w:sz="4" w:space="0"/>
            </w:tcBorders>
            <w:noWrap/>
            <w:vAlign w:val="center"/>
          </w:tcPr>
          <w:p w14:paraId="7B261D57">
            <w:pPr>
              <w:spacing w:line="360" w:lineRule="exact"/>
              <w:ind w:left="1" w:hanging="1"/>
              <w:jc w:val="center"/>
              <w:textAlignment w:val="bottom"/>
              <w:rPr>
                <w:rFonts w:ascii="宋体" w:hAnsi="宋体" w:cs="仿宋"/>
                <w:b/>
                <w:bCs/>
                <w:color w:val="auto"/>
                <w:sz w:val="24"/>
                <w:highlight w:val="none"/>
              </w:rPr>
            </w:pPr>
            <w:r>
              <w:rPr>
                <w:rFonts w:hint="eastAsia" w:ascii="宋体" w:hAnsi="宋体" w:cs="仿宋"/>
                <w:b/>
                <w:bCs/>
                <w:color w:val="auto"/>
                <w:sz w:val="24"/>
                <w:highlight w:val="none"/>
              </w:rPr>
              <w:t>金额（元）</w:t>
            </w:r>
          </w:p>
        </w:tc>
      </w:tr>
      <w:tr w14:paraId="65A59E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531" w:hRule="atLeast"/>
        </w:trPr>
        <w:tc>
          <w:tcPr>
            <w:tcW w:w="4146" w:type="dxa"/>
            <w:tcBorders>
              <w:top w:val="single" w:color="auto" w:sz="4" w:space="0"/>
              <w:left w:val="single" w:color="auto" w:sz="4" w:space="0"/>
              <w:bottom w:val="single" w:color="auto" w:sz="4" w:space="0"/>
              <w:right w:val="single" w:color="auto" w:sz="4" w:space="0"/>
            </w:tcBorders>
            <w:noWrap/>
            <w:vAlign w:val="center"/>
          </w:tcPr>
          <w:p w14:paraId="66864C2B">
            <w:pPr>
              <w:spacing w:line="360" w:lineRule="exact"/>
              <w:ind w:left="1" w:firstLine="26" w:firstLineChars="11"/>
              <w:jc w:val="center"/>
              <w:textAlignment w:val="bottom"/>
              <w:rPr>
                <w:rFonts w:hint="eastAsia" w:ascii="宋体" w:hAnsi="宋体" w:cs="仿宋"/>
                <w:color w:val="auto"/>
                <w:kern w:val="0"/>
                <w:sz w:val="24"/>
                <w:highlight w:val="none"/>
              </w:rPr>
            </w:pPr>
            <w:r>
              <w:rPr>
                <w:rFonts w:hint="eastAsia" w:ascii="宋体" w:hAnsi="宋体"/>
                <w:color w:val="auto"/>
                <w:sz w:val="24"/>
                <w:highlight w:val="none"/>
                <w:lang w:val="en-US" w:eastAsia="zh-CN"/>
              </w:rPr>
              <w:t>启东市行政中心食堂厨房电磁设备采购与安装项目</w:t>
            </w:r>
          </w:p>
        </w:tc>
        <w:tc>
          <w:tcPr>
            <w:tcW w:w="4926" w:type="dxa"/>
            <w:tcBorders>
              <w:top w:val="single" w:color="auto" w:sz="4" w:space="0"/>
              <w:left w:val="single" w:color="auto" w:sz="4" w:space="0"/>
              <w:bottom w:val="single" w:color="auto" w:sz="4" w:space="0"/>
              <w:right w:val="single" w:color="auto" w:sz="4" w:space="0"/>
            </w:tcBorders>
            <w:noWrap/>
            <w:vAlign w:val="center"/>
          </w:tcPr>
          <w:p w14:paraId="1ABCDAA5">
            <w:pPr>
              <w:spacing w:line="360" w:lineRule="exact"/>
              <w:ind w:left="1" w:firstLine="266" w:firstLineChars="111"/>
              <w:textAlignment w:val="bottom"/>
              <w:rPr>
                <w:rFonts w:ascii="宋体" w:hAnsi="宋体" w:cs="仿宋"/>
                <w:color w:val="auto"/>
                <w:kern w:val="0"/>
                <w:sz w:val="24"/>
                <w:highlight w:val="none"/>
              </w:rPr>
            </w:pPr>
          </w:p>
          <w:p w14:paraId="297DAFA8">
            <w:pPr>
              <w:spacing w:line="360" w:lineRule="exact"/>
              <w:ind w:left="1" w:firstLine="266" w:firstLineChars="111"/>
              <w:textAlignment w:val="bottom"/>
              <w:rPr>
                <w:rFonts w:ascii="宋体" w:hAnsi="宋体" w:cs="仿宋"/>
                <w:color w:val="auto"/>
                <w:kern w:val="0"/>
                <w:sz w:val="24"/>
                <w:highlight w:val="none"/>
                <w:u w:val="single"/>
              </w:rPr>
            </w:pPr>
            <w:r>
              <w:rPr>
                <w:rFonts w:hint="eastAsia" w:ascii="宋体" w:hAnsi="宋体" w:cs="仿宋"/>
                <w:color w:val="auto"/>
                <w:kern w:val="0"/>
                <w:sz w:val="24"/>
                <w:highlight w:val="none"/>
              </w:rPr>
              <w:t>大写 ：</w:t>
            </w:r>
            <w:r>
              <w:rPr>
                <w:rFonts w:hint="eastAsia" w:ascii="宋体" w:hAnsi="宋体" w:cs="仿宋"/>
                <w:color w:val="auto"/>
                <w:kern w:val="0"/>
                <w:sz w:val="24"/>
                <w:highlight w:val="none"/>
                <w:u w:val="single"/>
              </w:rPr>
              <w:t xml:space="preserve">               元</w:t>
            </w:r>
          </w:p>
          <w:p w14:paraId="4A594F9D">
            <w:pPr>
              <w:spacing w:after="120"/>
              <w:rPr>
                <w:rFonts w:ascii="宋体" w:hAnsi="宋体"/>
                <w:color w:val="auto"/>
                <w:kern w:val="0"/>
                <w:sz w:val="24"/>
                <w:highlight w:val="none"/>
              </w:rPr>
            </w:pPr>
          </w:p>
          <w:p w14:paraId="04F89E52">
            <w:pPr>
              <w:spacing w:line="360" w:lineRule="exact"/>
              <w:ind w:firstLine="240" w:firstLineChars="100"/>
              <w:textAlignment w:val="bottom"/>
              <w:rPr>
                <w:rFonts w:ascii="宋体" w:hAnsi="宋体" w:cs="仿宋"/>
                <w:color w:val="auto"/>
                <w:kern w:val="0"/>
                <w:sz w:val="24"/>
                <w:highlight w:val="none"/>
                <w:u w:val="single"/>
              </w:rPr>
            </w:pPr>
            <w:r>
              <w:rPr>
                <w:rFonts w:hint="eastAsia" w:ascii="宋体" w:hAnsi="宋体" w:cs="仿宋"/>
                <w:color w:val="auto"/>
                <w:kern w:val="0"/>
                <w:sz w:val="24"/>
                <w:highlight w:val="none"/>
              </w:rPr>
              <w:t>小写 ：</w:t>
            </w:r>
            <w:r>
              <w:rPr>
                <w:rFonts w:hint="eastAsia" w:ascii="宋体" w:hAnsi="宋体" w:cs="宋体"/>
                <w:color w:val="auto"/>
                <w:kern w:val="0"/>
                <w:sz w:val="24"/>
                <w:highlight w:val="none"/>
                <w:u w:val="single"/>
              </w:rPr>
              <w:t>￥</w:t>
            </w:r>
            <w:r>
              <w:rPr>
                <w:rFonts w:hint="eastAsia" w:ascii="宋体" w:hAnsi="宋体" w:cs="仿宋"/>
                <w:color w:val="auto"/>
                <w:kern w:val="0"/>
                <w:sz w:val="24"/>
                <w:highlight w:val="none"/>
                <w:u w:val="single"/>
              </w:rPr>
              <w:t xml:space="preserve">            元</w:t>
            </w:r>
          </w:p>
          <w:p w14:paraId="370BB593">
            <w:pPr>
              <w:spacing w:line="360" w:lineRule="exact"/>
              <w:ind w:firstLine="960" w:firstLineChars="400"/>
              <w:jc w:val="center"/>
              <w:textAlignment w:val="bottom"/>
              <w:rPr>
                <w:rFonts w:ascii="宋体" w:hAnsi="宋体" w:cs="仿宋"/>
                <w:color w:val="auto"/>
                <w:sz w:val="24"/>
                <w:highlight w:val="none"/>
              </w:rPr>
            </w:pPr>
          </w:p>
        </w:tc>
      </w:tr>
    </w:tbl>
    <w:p w14:paraId="72812D48">
      <w:pPr>
        <w:pStyle w:val="9"/>
        <w:ind w:left="0" w:leftChars="0"/>
        <w:rPr>
          <w:rFonts w:hint="eastAsia"/>
          <w:color w:val="auto"/>
          <w:highlight w:val="none"/>
        </w:rPr>
      </w:pPr>
    </w:p>
    <w:p w14:paraId="0B11400E">
      <w:pPr>
        <w:spacing w:line="400" w:lineRule="exact"/>
        <w:ind w:left="-142"/>
        <w:rPr>
          <w:rFonts w:hint="eastAsia" w:ascii="楷体_GB2312" w:eastAsia="楷体_GB2312"/>
          <w:color w:val="auto"/>
          <w:highlight w:val="none"/>
        </w:rPr>
      </w:pPr>
    </w:p>
    <w:p w14:paraId="7287531E">
      <w:pPr>
        <w:pStyle w:val="9"/>
        <w:ind w:left="1260"/>
        <w:rPr>
          <w:rFonts w:hint="eastAsia"/>
          <w:color w:val="auto"/>
          <w:highlight w:val="none"/>
        </w:rPr>
      </w:pPr>
    </w:p>
    <w:p w14:paraId="5EA9217D">
      <w:pPr>
        <w:spacing w:line="440" w:lineRule="exact"/>
        <w:jc w:val="left"/>
        <w:rPr>
          <w:rFonts w:hint="eastAsia" w:ascii="宋体" w:hAnsi="宋体" w:eastAsia="宋体" w:cs="宋体"/>
          <w:color w:val="auto"/>
          <w:spacing w:val="4"/>
          <w:sz w:val="28"/>
          <w:szCs w:val="28"/>
          <w:highlight w:val="none"/>
          <w:lang w:val="en-US" w:eastAsia="zh-CN"/>
        </w:rPr>
      </w:pPr>
    </w:p>
    <w:p w14:paraId="7512D98D">
      <w:pPr>
        <w:spacing w:line="480" w:lineRule="auto"/>
        <w:jc w:val="both"/>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bidi="ar"/>
        </w:rPr>
        <w:t>供应商（</w:t>
      </w:r>
      <w:r>
        <w:rPr>
          <w:rFonts w:hint="eastAsia" w:ascii="宋体" w:hAnsi="宋体" w:eastAsia="宋体" w:cs="宋体"/>
          <w:bCs/>
          <w:color w:val="auto"/>
          <w:sz w:val="28"/>
          <w:szCs w:val="28"/>
          <w:highlight w:val="none"/>
          <w:lang w:eastAsia="zh-CN" w:bidi="ar"/>
        </w:rPr>
        <w:t>盖公章</w:t>
      </w:r>
      <w:r>
        <w:rPr>
          <w:rFonts w:hint="eastAsia" w:ascii="宋体" w:hAnsi="宋体" w:eastAsia="宋体" w:cs="宋体"/>
          <w:bCs/>
          <w:color w:val="auto"/>
          <w:sz w:val="28"/>
          <w:szCs w:val="28"/>
          <w:highlight w:val="none"/>
          <w:lang w:bidi="ar"/>
        </w:rPr>
        <w:t>）：</w:t>
      </w:r>
    </w:p>
    <w:p w14:paraId="67934CE7">
      <w:pPr>
        <w:spacing w:line="480" w:lineRule="auto"/>
        <w:jc w:val="left"/>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法定代表人或被授权人（签字或盖章）：</w:t>
      </w:r>
      <w:r>
        <w:rPr>
          <w:rFonts w:hint="eastAsia" w:ascii="宋体" w:hAnsi="宋体" w:eastAsia="宋体" w:cs="宋体"/>
          <w:bCs/>
          <w:color w:val="auto"/>
          <w:sz w:val="28"/>
          <w:szCs w:val="28"/>
          <w:highlight w:val="none"/>
          <w:lang w:bidi="ar"/>
        </w:rPr>
        <w:t>_________</w:t>
      </w:r>
    </w:p>
    <w:p w14:paraId="5A4A3AD6">
      <w:pPr>
        <w:spacing w:line="480" w:lineRule="auto"/>
        <w:jc w:val="both"/>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bidi="ar"/>
        </w:rPr>
        <w:t>日期：______年</w:t>
      </w:r>
      <w:r>
        <w:rPr>
          <w:rFonts w:hint="eastAsia" w:ascii="宋体" w:hAnsi="宋体" w:eastAsia="宋体" w:cs="宋体"/>
          <w:bCs/>
          <w:color w:val="auto"/>
          <w:sz w:val="28"/>
          <w:szCs w:val="28"/>
          <w:highlight w:val="none"/>
          <w:u w:val="single"/>
          <w:lang w:bidi="ar"/>
        </w:rPr>
        <w:t xml:space="preserve">    </w:t>
      </w:r>
      <w:r>
        <w:rPr>
          <w:rFonts w:hint="eastAsia" w:ascii="宋体" w:hAnsi="宋体" w:eastAsia="宋体" w:cs="宋体"/>
          <w:bCs/>
          <w:color w:val="auto"/>
          <w:sz w:val="28"/>
          <w:szCs w:val="28"/>
          <w:highlight w:val="none"/>
          <w:lang w:bidi="ar"/>
        </w:rPr>
        <w:t>月</w:t>
      </w:r>
      <w:r>
        <w:rPr>
          <w:rFonts w:hint="eastAsia" w:ascii="宋体" w:hAnsi="宋体" w:eastAsia="宋体" w:cs="宋体"/>
          <w:bCs/>
          <w:color w:val="auto"/>
          <w:sz w:val="28"/>
          <w:szCs w:val="28"/>
          <w:highlight w:val="none"/>
          <w:u w:val="single"/>
          <w:lang w:bidi="ar"/>
        </w:rPr>
        <w:t xml:space="preserve">    </w:t>
      </w:r>
      <w:r>
        <w:rPr>
          <w:rFonts w:hint="eastAsia" w:ascii="宋体" w:hAnsi="宋体" w:eastAsia="宋体" w:cs="宋体"/>
          <w:bCs/>
          <w:color w:val="auto"/>
          <w:sz w:val="28"/>
          <w:szCs w:val="28"/>
          <w:highlight w:val="none"/>
          <w:lang w:bidi="ar"/>
        </w:rPr>
        <w:t>日</w:t>
      </w:r>
    </w:p>
    <w:p w14:paraId="75CB7A7B">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jc w:val="both"/>
        <w:textAlignment w:val="auto"/>
        <w:rPr>
          <w:rFonts w:hint="eastAsia" w:ascii="宋体" w:hAnsi="宋体" w:eastAsia="宋体" w:cs="宋体"/>
          <w:b/>
          <w:color w:val="auto"/>
          <w:sz w:val="28"/>
          <w:szCs w:val="28"/>
          <w:highlight w:val="none"/>
        </w:rPr>
        <w:sectPr>
          <w:footerReference r:id="rId3" w:type="default"/>
          <w:footerReference r:id="rId4" w:type="even"/>
          <w:pgSz w:w="11906" w:h="16838"/>
          <w:pgMar w:top="1440" w:right="1417" w:bottom="1440" w:left="1587" w:header="851" w:footer="992" w:gutter="0"/>
          <w:pgBorders>
            <w:top w:val="none" w:sz="0" w:space="0"/>
            <w:left w:val="none" w:sz="0" w:space="0"/>
            <w:bottom w:val="none" w:sz="0" w:space="0"/>
            <w:right w:val="none" w:sz="0" w:space="0"/>
          </w:pgBorders>
          <w:pgNumType w:fmt="decimal" w:start="1"/>
          <w:cols w:space="720" w:num="1"/>
          <w:docGrid w:linePitch="360" w:charSpace="0"/>
        </w:sectPr>
      </w:pPr>
    </w:p>
    <w:p w14:paraId="677C6A34">
      <w:pPr>
        <w:snapToGrid w:val="0"/>
        <w:spacing w:line="300" w:lineRule="auto"/>
        <w:outlineLvl w:val="0"/>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附件</w:t>
      </w:r>
      <w:r>
        <w:rPr>
          <w:rFonts w:hint="eastAsia" w:ascii="宋体" w:hAnsi="宋体" w:cs="宋体"/>
          <w:color w:val="auto"/>
          <w:sz w:val="32"/>
          <w:szCs w:val="32"/>
          <w:highlight w:val="none"/>
          <w:lang w:val="en-US" w:eastAsia="zh-CN"/>
        </w:rPr>
        <w:t>8</w:t>
      </w:r>
    </w:p>
    <w:p w14:paraId="5F795FDD">
      <w:pPr>
        <w:snapToGrid w:val="0"/>
        <w:spacing w:line="400" w:lineRule="exact"/>
        <w:jc w:val="center"/>
        <w:rPr>
          <w:rFonts w:hint="eastAsia" w:ascii="宋体" w:hAnsi="宋体" w:eastAsia="宋体" w:cs="宋体"/>
          <w:b/>
          <w:bCs/>
          <w:color w:val="auto"/>
          <w:sz w:val="32"/>
          <w:szCs w:val="40"/>
          <w:highlight w:val="none"/>
        </w:rPr>
      </w:pPr>
      <w:r>
        <w:rPr>
          <w:rFonts w:hint="eastAsia" w:ascii="宋体" w:hAnsi="宋体" w:eastAsia="宋体" w:cs="宋体"/>
          <w:b/>
          <w:bCs/>
          <w:color w:val="auto"/>
          <w:sz w:val="32"/>
          <w:szCs w:val="40"/>
          <w:highlight w:val="none"/>
        </w:rPr>
        <w:t>分项报价明细表（货物类）</w:t>
      </w:r>
    </w:p>
    <w:p w14:paraId="0541B9EF">
      <w:pPr>
        <w:snapToGrid w:val="0"/>
        <w:spacing w:line="4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投标人（盖章）：</w:t>
      </w:r>
    </w:p>
    <w:tbl>
      <w:tblPr>
        <w:tblStyle w:val="16"/>
        <w:tblW w:w="10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1524"/>
        <w:gridCol w:w="1188"/>
        <w:gridCol w:w="1188"/>
        <w:gridCol w:w="1176"/>
        <w:gridCol w:w="804"/>
        <w:gridCol w:w="672"/>
        <w:gridCol w:w="780"/>
        <w:gridCol w:w="1080"/>
        <w:gridCol w:w="1079"/>
      </w:tblGrid>
      <w:tr w14:paraId="515D0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exact"/>
          <w:jc w:val="center"/>
        </w:trPr>
        <w:tc>
          <w:tcPr>
            <w:tcW w:w="1032" w:type="dxa"/>
            <w:noWrap/>
            <w:vAlign w:val="center"/>
          </w:tcPr>
          <w:p w14:paraId="3F71DFEE">
            <w:pPr>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1524" w:type="dxa"/>
            <w:noWrap/>
            <w:vAlign w:val="center"/>
          </w:tcPr>
          <w:p w14:paraId="3694F693">
            <w:pPr>
              <w:jc w:val="center"/>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lang w:eastAsia="zh-CN"/>
              </w:rPr>
              <w:t>名称</w:t>
            </w:r>
          </w:p>
        </w:tc>
        <w:tc>
          <w:tcPr>
            <w:tcW w:w="1188" w:type="dxa"/>
            <w:noWrap/>
            <w:vAlign w:val="center"/>
          </w:tcPr>
          <w:p w14:paraId="4319D8E3">
            <w:pPr>
              <w:jc w:val="center"/>
              <w:rPr>
                <w:rFonts w:hint="eastAsia" w:ascii="宋体" w:hAnsi="宋体" w:eastAsia="宋体" w:cs="宋体"/>
                <w:b/>
                <w:bCs/>
                <w:color w:val="auto"/>
                <w:kern w:val="0"/>
                <w:sz w:val="21"/>
                <w:szCs w:val="21"/>
                <w:highlight w:val="none"/>
                <w:lang w:eastAsia="zh-CN"/>
              </w:rPr>
            </w:pPr>
            <w:r>
              <w:rPr>
                <w:rFonts w:hint="eastAsia" w:ascii="宋体" w:hAnsi="宋体" w:cs="宋体"/>
                <w:b/>
                <w:bCs/>
                <w:color w:val="auto"/>
                <w:kern w:val="0"/>
                <w:sz w:val="21"/>
                <w:szCs w:val="21"/>
                <w:highlight w:val="none"/>
                <w:lang w:eastAsia="zh-CN"/>
              </w:rPr>
              <w:t>规格（</w:t>
            </w:r>
            <w:r>
              <w:rPr>
                <w:rFonts w:hint="eastAsia" w:ascii="宋体" w:hAnsi="宋体" w:cs="宋体"/>
                <w:b/>
                <w:bCs/>
                <w:color w:val="auto"/>
                <w:kern w:val="0"/>
                <w:sz w:val="21"/>
                <w:szCs w:val="21"/>
                <w:highlight w:val="none"/>
                <w:lang w:val="en-US" w:eastAsia="zh-CN"/>
              </w:rPr>
              <w:t>mm</w:t>
            </w:r>
            <w:r>
              <w:rPr>
                <w:rFonts w:hint="eastAsia" w:ascii="宋体" w:hAnsi="宋体" w:cs="宋体"/>
                <w:b/>
                <w:bCs/>
                <w:color w:val="auto"/>
                <w:kern w:val="0"/>
                <w:sz w:val="21"/>
                <w:szCs w:val="21"/>
                <w:highlight w:val="none"/>
                <w:lang w:eastAsia="zh-CN"/>
              </w:rPr>
              <w:t>）</w:t>
            </w:r>
          </w:p>
        </w:tc>
        <w:tc>
          <w:tcPr>
            <w:tcW w:w="1188" w:type="dxa"/>
            <w:noWrap/>
            <w:vAlign w:val="center"/>
          </w:tcPr>
          <w:p w14:paraId="1FC0C2DB">
            <w:pPr>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品牌</w:t>
            </w:r>
          </w:p>
          <w:p w14:paraId="7040A1FC">
            <w:pPr>
              <w:jc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（如有）</w:t>
            </w:r>
          </w:p>
        </w:tc>
        <w:tc>
          <w:tcPr>
            <w:tcW w:w="1176" w:type="dxa"/>
            <w:vAlign w:val="bottom"/>
          </w:tcPr>
          <w:p w14:paraId="64690D52">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生产厂家</w:t>
            </w:r>
          </w:p>
          <w:p w14:paraId="67C5042E">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804" w:type="dxa"/>
            <w:noWrap/>
            <w:vAlign w:val="center"/>
          </w:tcPr>
          <w:p w14:paraId="052485F2">
            <w:pPr>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单位</w:t>
            </w:r>
          </w:p>
        </w:tc>
        <w:tc>
          <w:tcPr>
            <w:tcW w:w="672" w:type="dxa"/>
            <w:noWrap/>
            <w:vAlign w:val="center"/>
          </w:tcPr>
          <w:p w14:paraId="25EC7B60">
            <w:pPr>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数量</w:t>
            </w:r>
          </w:p>
        </w:tc>
        <w:tc>
          <w:tcPr>
            <w:tcW w:w="780" w:type="dxa"/>
            <w:noWrap/>
            <w:vAlign w:val="center"/>
          </w:tcPr>
          <w:p w14:paraId="72747978">
            <w:pPr>
              <w:jc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rPr>
              <w:t>单价</w:t>
            </w:r>
            <w:r>
              <w:rPr>
                <w:rFonts w:hint="eastAsia" w:ascii="宋体" w:hAnsi="宋体" w:cs="宋体"/>
                <w:b/>
                <w:bCs/>
                <w:color w:val="auto"/>
                <w:kern w:val="0"/>
                <w:sz w:val="21"/>
                <w:szCs w:val="21"/>
                <w:highlight w:val="none"/>
                <w:lang w:eastAsia="zh-CN"/>
              </w:rPr>
              <w:t>（元）</w:t>
            </w:r>
          </w:p>
        </w:tc>
        <w:tc>
          <w:tcPr>
            <w:tcW w:w="1080" w:type="dxa"/>
            <w:noWrap/>
            <w:vAlign w:val="center"/>
          </w:tcPr>
          <w:p w14:paraId="30C74B07">
            <w:pPr>
              <w:jc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rPr>
              <w:t>金额小计</w:t>
            </w:r>
            <w:r>
              <w:rPr>
                <w:rFonts w:hint="eastAsia" w:ascii="宋体" w:hAnsi="宋体" w:cs="宋体"/>
                <w:b/>
                <w:bCs/>
                <w:color w:val="auto"/>
                <w:kern w:val="0"/>
                <w:sz w:val="21"/>
                <w:szCs w:val="21"/>
                <w:highlight w:val="none"/>
                <w:lang w:eastAsia="zh-CN"/>
              </w:rPr>
              <w:t>（元）</w:t>
            </w:r>
          </w:p>
        </w:tc>
        <w:tc>
          <w:tcPr>
            <w:tcW w:w="1079" w:type="dxa"/>
            <w:noWrap/>
            <w:vAlign w:val="center"/>
          </w:tcPr>
          <w:p w14:paraId="6BAEC138">
            <w:pPr>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备注</w:t>
            </w:r>
            <w:r>
              <w:rPr>
                <w:rFonts w:hint="eastAsia" w:ascii="宋体" w:hAnsi="宋体" w:eastAsia="宋体" w:cs="宋体"/>
                <w:b/>
                <w:color w:val="auto"/>
                <w:sz w:val="21"/>
                <w:szCs w:val="21"/>
                <w:highlight w:val="none"/>
              </w:rPr>
              <w:t>（是否为主要标的）</w:t>
            </w:r>
          </w:p>
        </w:tc>
      </w:tr>
      <w:tr w14:paraId="6121E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2" w:type="dxa"/>
            <w:noWrap/>
            <w:vAlign w:val="center"/>
          </w:tcPr>
          <w:p w14:paraId="40E7A3FE">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w:t>
            </w:r>
          </w:p>
        </w:tc>
        <w:tc>
          <w:tcPr>
            <w:tcW w:w="1524" w:type="dxa"/>
            <w:noWrap/>
            <w:vAlign w:val="center"/>
          </w:tcPr>
          <w:p w14:paraId="7929FF1D">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p>
        </w:tc>
        <w:tc>
          <w:tcPr>
            <w:tcW w:w="1188" w:type="dxa"/>
            <w:noWrap/>
            <w:vAlign w:val="center"/>
          </w:tcPr>
          <w:p w14:paraId="27ABB5E7">
            <w:pPr>
              <w:jc w:val="center"/>
              <w:rPr>
                <w:rFonts w:hint="eastAsia" w:ascii="宋体" w:hAnsi="宋体" w:eastAsia="宋体" w:cs="宋体"/>
                <w:color w:val="auto"/>
                <w:kern w:val="0"/>
                <w:sz w:val="24"/>
                <w:highlight w:val="none"/>
              </w:rPr>
            </w:pPr>
          </w:p>
        </w:tc>
        <w:tc>
          <w:tcPr>
            <w:tcW w:w="1188" w:type="dxa"/>
            <w:noWrap/>
            <w:vAlign w:val="center"/>
          </w:tcPr>
          <w:p w14:paraId="6422756E">
            <w:pPr>
              <w:jc w:val="center"/>
              <w:rPr>
                <w:rFonts w:hint="eastAsia" w:ascii="宋体" w:hAnsi="宋体" w:eastAsia="宋体" w:cs="宋体"/>
                <w:color w:val="auto"/>
                <w:kern w:val="0"/>
                <w:sz w:val="24"/>
                <w:highlight w:val="none"/>
              </w:rPr>
            </w:pPr>
          </w:p>
        </w:tc>
        <w:tc>
          <w:tcPr>
            <w:tcW w:w="1176" w:type="dxa"/>
          </w:tcPr>
          <w:p w14:paraId="6BF87FAC">
            <w:pPr>
              <w:jc w:val="center"/>
              <w:rPr>
                <w:rFonts w:hint="eastAsia" w:ascii="宋体" w:hAnsi="宋体" w:eastAsia="宋体" w:cs="宋体"/>
                <w:color w:val="auto"/>
                <w:kern w:val="0"/>
                <w:sz w:val="24"/>
                <w:highlight w:val="none"/>
              </w:rPr>
            </w:pPr>
          </w:p>
        </w:tc>
        <w:tc>
          <w:tcPr>
            <w:tcW w:w="804" w:type="dxa"/>
            <w:noWrap/>
            <w:vAlign w:val="center"/>
          </w:tcPr>
          <w:p w14:paraId="5B81D11D">
            <w:pPr>
              <w:jc w:val="center"/>
              <w:rPr>
                <w:rFonts w:hint="eastAsia" w:ascii="宋体" w:hAnsi="宋体" w:eastAsia="宋体" w:cs="宋体"/>
                <w:color w:val="auto"/>
                <w:kern w:val="0"/>
                <w:sz w:val="24"/>
                <w:highlight w:val="none"/>
              </w:rPr>
            </w:pPr>
          </w:p>
        </w:tc>
        <w:tc>
          <w:tcPr>
            <w:tcW w:w="672" w:type="dxa"/>
            <w:noWrap/>
            <w:vAlign w:val="center"/>
          </w:tcPr>
          <w:p w14:paraId="759386E0">
            <w:pPr>
              <w:jc w:val="center"/>
              <w:rPr>
                <w:rFonts w:hint="eastAsia" w:ascii="宋体" w:hAnsi="宋体" w:eastAsia="宋体" w:cs="宋体"/>
                <w:color w:val="auto"/>
                <w:kern w:val="0"/>
                <w:sz w:val="24"/>
                <w:highlight w:val="none"/>
              </w:rPr>
            </w:pPr>
          </w:p>
        </w:tc>
        <w:tc>
          <w:tcPr>
            <w:tcW w:w="780" w:type="dxa"/>
            <w:noWrap/>
            <w:vAlign w:val="center"/>
          </w:tcPr>
          <w:p w14:paraId="02C90281">
            <w:pPr>
              <w:jc w:val="center"/>
              <w:rPr>
                <w:rFonts w:hint="eastAsia" w:ascii="宋体" w:hAnsi="宋体" w:eastAsia="宋体" w:cs="宋体"/>
                <w:color w:val="auto"/>
                <w:kern w:val="0"/>
                <w:sz w:val="24"/>
                <w:highlight w:val="none"/>
              </w:rPr>
            </w:pPr>
          </w:p>
        </w:tc>
        <w:tc>
          <w:tcPr>
            <w:tcW w:w="1080" w:type="dxa"/>
            <w:noWrap/>
            <w:vAlign w:val="center"/>
          </w:tcPr>
          <w:p w14:paraId="54BF7CE2">
            <w:pPr>
              <w:jc w:val="center"/>
              <w:rPr>
                <w:rFonts w:hint="eastAsia" w:ascii="宋体" w:hAnsi="宋体" w:eastAsia="宋体" w:cs="宋体"/>
                <w:color w:val="auto"/>
                <w:kern w:val="0"/>
                <w:sz w:val="24"/>
                <w:highlight w:val="none"/>
              </w:rPr>
            </w:pPr>
          </w:p>
        </w:tc>
        <w:tc>
          <w:tcPr>
            <w:tcW w:w="1079" w:type="dxa"/>
            <w:noWrap/>
            <w:vAlign w:val="center"/>
          </w:tcPr>
          <w:p w14:paraId="76C5AEA9">
            <w:pPr>
              <w:jc w:val="center"/>
              <w:rPr>
                <w:rFonts w:hint="eastAsia" w:ascii="宋体" w:hAnsi="宋体" w:eastAsia="宋体" w:cs="宋体"/>
                <w:color w:val="auto"/>
                <w:kern w:val="0"/>
                <w:sz w:val="24"/>
                <w:highlight w:val="none"/>
              </w:rPr>
            </w:pPr>
          </w:p>
        </w:tc>
      </w:tr>
      <w:tr w14:paraId="21DF4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2" w:type="dxa"/>
            <w:noWrap/>
            <w:vAlign w:val="center"/>
          </w:tcPr>
          <w:p w14:paraId="6A8BFD67">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w:t>
            </w:r>
          </w:p>
        </w:tc>
        <w:tc>
          <w:tcPr>
            <w:tcW w:w="1524" w:type="dxa"/>
            <w:noWrap/>
            <w:vAlign w:val="center"/>
          </w:tcPr>
          <w:p w14:paraId="2AA4FA8E">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p>
        </w:tc>
        <w:tc>
          <w:tcPr>
            <w:tcW w:w="1188" w:type="dxa"/>
            <w:noWrap/>
            <w:vAlign w:val="center"/>
          </w:tcPr>
          <w:p w14:paraId="19264411">
            <w:pPr>
              <w:jc w:val="center"/>
              <w:rPr>
                <w:rFonts w:hint="eastAsia" w:ascii="宋体" w:hAnsi="宋体" w:eastAsia="宋体" w:cs="宋体"/>
                <w:color w:val="auto"/>
                <w:kern w:val="0"/>
                <w:sz w:val="24"/>
                <w:highlight w:val="none"/>
              </w:rPr>
            </w:pPr>
          </w:p>
        </w:tc>
        <w:tc>
          <w:tcPr>
            <w:tcW w:w="1188" w:type="dxa"/>
            <w:noWrap/>
            <w:vAlign w:val="center"/>
          </w:tcPr>
          <w:p w14:paraId="3077E9DB">
            <w:pPr>
              <w:jc w:val="center"/>
              <w:rPr>
                <w:rFonts w:hint="eastAsia" w:ascii="宋体" w:hAnsi="宋体" w:eastAsia="宋体" w:cs="宋体"/>
                <w:color w:val="auto"/>
                <w:kern w:val="0"/>
                <w:sz w:val="24"/>
                <w:highlight w:val="none"/>
              </w:rPr>
            </w:pPr>
          </w:p>
        </w:tc>
        <w:tc>
          <w:tcPr>
            <w:tcW w:w="1176" w:type="dxa"/>
          </w:tcPr>
          <w:p w14:paraId="4305B7C3">
            <w:pPr>
              <w:jc w:val="center"/>
              <w:rPr>
                <w:rFonts w:hint="eastAsia" w:ascii="宋体" w:hAnsi="宋体" w:eastAsia="宋体" w:cs="宋体"/>
                <w:color w:val="auto"/>
                <w:kern w:val="0"/>
                <w:sz w:val="24"/>
                <w:highlight w:val="none"/>
              </w:rPr>
            </w:pPr>
          </w:p>
        </w:tc>
        <w:tc>
          <w:tcPr>
            <w:tcW w:w="804" w:type="dxa"/>
            <w:noWrap/>
            <w:vAlign w:val="center"/>
          </w:tcPr>
          <w:p w14:paraId="2BBEC269">
            <w:pPr>
              <w:jc w:val="center"/>
              <w:rPr>
                <w:rFonts w:hint="eastAsia" w:ascii="宋体" w:hAnsi="宋体" w:eastAsia="宋体" w:cs="宋体"/>
                <w:color w:val="auto"/>
                <w:kern w:val="0"/>
                <w:sz w:val="24"/>
                <w:highlight w:val="none"/>
              </w:rPr>
            </w:pPr>
          </w:p>
        </w:tc>
        <w:tc>
          <w:tcPr>
            <w:tcW w:w="672" w:type="dxa"/>
            <w:noWrap/>
            <w:vAlign w:val="center"/>
          </w:tcPr>
          <w:p w14:paraId="4449AB15">
            <w:pPr>
              <w:jc w:val="center"/>
              <w:rPr>
                <w:rFonts w:hint="eastAsia" w:ascii="宋体" w:hAnsi="宋体" w:eastAsia="宋体" w:cs="宋体"/>
                <w:color w:val="auto"/>
                <w:kern w:val="0"/>
                <w:sz w:val="24"/>
                <w:highlight w:val="none"/>
              </w:rPr>
            </w:pPr>
          </w:p>
        </w:tc>
        <w:tc>
          <w:tcPr>
            <w:tcW w:w="780" w:type="dxa"/>
            <w:noWrap/>
            <w:vAlign w:val="center"/>
          </w:tcPr>
          <w:p w14:paraId="45881B8A">
            <w:pPr>
              <w:jc w:val="center"/>
              <w:rPr>
                <w:rFonts w:hint="eastAsia" w:ascii="宋体" w:hAnsi="宋体" w:eastAsia="宋体" w:cs="宋体"/>
                <w:color w:val="auto"/>
                <w:kern w:val="0"/>
                <w:sz w:val="24"/>
                <w:highlight w:val="none"/>
              </w:rPr>
            </w:pPr>
          </w:p>
        </w:tc>
        <w:tc>
          <w:tcPr>
            <w:tcW w:w="1080" w:type="dxa"/>
            <w:noWrap/>
            <w:vAlign w:val="center"/>
          </w:tcPr>
          <w:p w14:paraId="5B258334">
            <w:pPr>
              <w:jc w:val="center"/>
              <w:rPr>
                <w:rFonts w:hint="eastAsia" w:ascii="宋体" w:hAnsi="宋体" w:eastAsia="宋体" w:cs="宋体"/>
                <w:color w:val="auto"/>
                <w:kern w:val="0"/>
                <w:sz w:val="24"/>
                <w:highlight w:val="none"/>
              </w:rPr>
            </w:pPr>
          </w:p>
        </w:tc>
        <w:tc>
          <w:tcPr>
            <w:tcW w:w="1079" w:type="dxa"/>
            <w:noWrap/>
            <w:vAlign w:val="center"/>
          </w:tcPr>
          <w:p w14:paraId="47B5202C">
            <w:pPr>
              <w:jc w:val="center"/>
              <w:rPr>
                <w:rFonts w:hint="eastAsia" w:ascii="宋体" w:hAnsi="宋体" w:eastAsia="宋体" w:cs="宋体"/>
                <w:color w:val="auto"/>
                <w:kern w:val="0"/>
                <w:sz w:val="24"/>
                <w:highlight w:val="none"/>
              </w:rPr>
            </w:pPr>
          </w:p>
        </w:tc>
      </w:tr>
      <w:tr w14:paraId="1E0B6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2" w:type="dxa"/>
            <w:noWrap/>
            <w:vAlign w:val="center"/>
          </w:tcPr>
          <w:p w14:paraId="7691D32A">
            <w:pPr>
              <w:keepNext w:val="0"/>
              <w:keepLines w:val="0"/>
              <w:widowControl/>
              <w:suppressLineNumbers w:val="0"/>
              <w:jc w:val="center"/>
              <w:textAlignment w:val="center"/>
              <w:rPr>
                <w:rFonts w:hint="default"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2"/>
                <w:sz w:val="22"/>
                <w:szCs w:val="22"/>
                <w:highlight w:val="none"/>
                <w:u w:val="none"/>
                <w:lang w:val="en-US" w:eastAsia="zh-CN" w:bidi="ar-SA"/>
              </w:rPr>
              <w:t>3</w:t>
            </w:r>
          </w:p>
        </w:tc>
        <w:tc>
          <w:tcPr>
            <w:tcW w:w="1524" w:type="dxa"/>
            <w:noWrap/>
            <w:vAlign w:val="center"/>
          </w:tcPr>
          <w:p w14:paraId="420E738A">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p>
        </w:tc>
        <w:tc>
          <w:tcPr>
            <w:tcW w:w="1188" w:type="dxa"/>
            <w:noWrap/>
            <w:vAlign w:val="center"/>
          </w:tcPr>
          <w:p w14:paraId="28BEB2A7">
            <w:pPr>
              <w:jc w:val="center"/>
              <w:rPr>
                <w:rFonts w:hint="eastAsia" w:ascii="宋体" w:hAnsi="宋体" w:eastAsia="宋体" w:cs="宋体"/>
                <w:color w:val="auto"/>
                <w:kern w:val="0"/>
                <w:sz w:val="24"/>
                <w:highlight w:val="none"/>
              </w:rPr>
            </w:pPr>
          </w:p>
        </w:tc>
        <w:tc>
          <w:tcPr>
            <w:tcW w:w="1188" w:type="dxa"/>
            <w:noWrap/>
            <w:vAlign w:val="center"/>
          </w:tcPr>
          <w:p w14:paraId="7AF4BA08">
            <w:pPr>
              <w:jc w:val="center"/>
              <w:rPr>
                <w:rFonts w:hint="eastAsia" w:ascii="宋体" w:hAnsi="宋体" w:eastAsia="宋体" w:cs="宋体"/>
                <w:color w:val="auto"/>
                <w:kern w:val="0"/>
                <w:sz w:val="24"/>
                <w:highlight w:val="none"/>
              </w:rPr>
            </w:pPr>
          </w:p>
        </w:tc>
        <w:tc>
          <w:tcPr>
            <w:tcW w:w="1176" w:type="dxa"/>
          </w:tcPr>
          <w:p w14:paraId="43894495">
            <w:pPr>
              <w:jc w:val="center"/>
              <w:rPr>
                <w:rFonts w:hint="eastAsia" w:ascii="宋体" w:hAnsi="宋体" w:eastAsia="宋体" w:cs="宋体"/>
                <w:color w:val="auto"/>
                <w:kern w:val="0"/>
                <w:sz w:val="24"/>
                <w:highlight w:val="none"/>
              </w:rPr>
            </w:pPr>
          </w:p>
        </w:tc>
        <w:tc>
          <w:tcPr>
            <w:tcW w:w="804" w:type="dxa"/>
            <w:noWrap/>
            <w:vAlign w:val="center"/>
          </w:tcPr>
          <w:p w14:paraId="1F5C6BBE">
            <w:pPr>
              <w:jc w:val="center"/>
              <w:rPr>
                <w:rFonts w:hint="eastAsia" w:ascii="宋体" w:hAnsi="宋体" w:eastAsia="宋体" w:cs="宋体"/>
                <w:color w:val="auto"/>
                <w:kern w:val="0"/>
                <w:sz w:val="24"/>
                <w:highlight w:val="none"/>
              </w:rPr>
            </w:pPr>
          </w:p>
        </w:tc>
        <w:tc>
          <w:tcPr>
            <w:tcW w:w="672" w:type="dxa"/>
            <w:noWrap/>
            <w:vAlign w:val="center"/>
          </w:tcPr>
          <w:p w14:paraId="2E81E1C3">
            <w:pPr>
              <w:jc w:val="center"/>
              <w:rPr>
                <w:rFonts w:hint="eastAsia" w:ascii="宋体" w:hAnsi="宋体" w:eastAsia="宋体" w:cs="宋体"/>
                <w:color w:val="auto"/>
                <w:kern w:val="0"/>
                <w:sz w:val="24"/>
                <w:highlight w:val="none"/>
              </w:rPr>
            </w:pPr>
            <w:bookmarkStart w:id="61" w:name="_GoBack"/>
            <w:bookmarkEnd w:id="61"/>
          </w:p>
        </w:tc>
        <w:tc>
          <w:tcPr>
            <w:tcW w:w="780" w:type="dxa"/>
            <w:noWrap/>
            <w:vAlign w:val="center"/>
          </w:tcPr>
          <w:p w14:paraId="34DD4D35">
            <w:pPr>
              <w:jc w:val="center"/>
              <w:rPr>
                <w:rFonts w:hint="eastAsia" w:ascii="宋体" w:hAnsi="宋体" w:eastAsia="宋体" w:cs="宋体"/>
                <w:color w:val="auto"/>
                <w:kern w:val="0"/>
                <w:sz w:val="24"/>
                <w:highlight w:val="none"/>
              </w:rPr>
            </w:pPr>
          </w:p>
        </w:tc>
        <w:tc>
          <w:tcPr>
            <w:tcW w:w="1080" w:type="dxa"/>
            <w:noWrap/>
            <w:vAlign w:val="center"/>
          </w:tcPr>
          <w:p w14:paraId="66C9427F">
            <w:pPr>
              <w:jc w:val="center"/>
              <w:rPr>
                <w:rFonts w:hint="eastAsia" w:ascii="宋体" w:hAnsi="宋体" w:eastAsia="宋体" w:cs="宋体"/>
                <w:color w:val="auto"/>
                <w:kern w:val="0"/>
                <w:sz w:val="24"/>
                <w:highlight w:val="none"/>
              </w:rPr>
            </w:pPr>
          </w:p>
        </w:tc>
        <w:tc>
          <w:tcPr>
            <w:tcW w:w="1079" w:type="dxa"/>
            <w:noWrap/>
            <w:vAlign w:val="center"/>
          </w:tcPr>
          <w:p w14:paraId="1D60AFBE">
            <w:pPr>
              <w:jc w:val="center"/>
              <w:rPr>
                <w:rFonts w:hint="eastAsia" w:ascii="宋体" w:hAnsi="宋体" w:eastAsia="宋体" w:cs="宋体"/>
                <w:color w:val="auto"/>
                <w:kern w:val="0"/>
                <w:sz w:val="24"/>
                <w:highlight w:val="none"/>
              </w:rPr>
            </w:pPr>
          </w:p>
        </w:tc>
      </w:tr>
      <w:tr w14:paraId="4442F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2" w:type="dxa"/>
            <w:noWrap/>
            <w:vAlign w:val="center"/>
          </w:tcPr>
          <w:p w14:paraId="5EF81937">
            <w:pPr>
              <w:keepNext w:val="0"/>
              <w:keepLines w:val="0"/>
              <w:widowControl/>
              <w:suppressLineNumbers w:val="0"/>
              <w:jc w:val="center"/>
              <w:textAlignment w:val="center"/>
              <w:rPr>
                <w:rFonts w:hint="default" w:ascii="宋体" w:hAnsi="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2"/>
                <w:sz w:val="22"/>
                <w:szCs w:val="22"/>
                <w:highlight w:val="none"/>
                <w:u w:val="none"/>
                <w:lang w:val="en-US" w:eastAsia="zh-CN" w:bidi="ar-SA"/>
              </w:rPr>
              <w:t>...</w:t>
            </w:r>
          </w:p>
        </w:tc>
        <w:tc>
          <w:tcPr>
            <w:tcW w:w="1524" w:type="dxa"/>
            <w:noWrap/>
            <w:vAlign w:val="center"/>
          </w:tcPr>
          <w:p w14:paraId="700CD6E6">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p>
        </w:tc>
        <w:tc>
          <w:tcPr>
            <w:tcW w:w="1188" w:type="dxa"/>
            <w:noWrap/>
            <w:vAlign w:val="center"/>
          </w:tcPr>
          <w:p w14:paraId="26A72FDE">
            <w:pPr>
              <w:jc w:val="center"/>
              <w:rPr>
                <w:rFonts w:hint="eastAsia" w:ascii="宋体" w:hAnsi="宋体" w:eastAsia="宋体" w:cs="宋体"/>
                <w:color w:val="auto"/>
                <w:kern w:val="0"/>
                <w:sz w:val="24"/>
                <w:highlight w:val="none"/>
              </w:rPr>
            </w:pPr>
          </w:p>
        </w:tc>
        <w:tc>
          <w:tcPr>
            <w:tcW w:w="1188" w:type="dxa"/>
            <w:noWrap/>
            <w:vAlign w:val="center"/>
          </w:tcPr>
          <w:p w14:paraId="509E727C">
            <w:pPr>
              <w:jc w:val="center"/>
              <w:rPr>
                <w:rFonts w:hint="eastAsia" w:ascii="宋体" w:hAnsi="宋体" w:eastAsia="宋体" w:cs="宋体"/>
                <w:color w:val="auto"/>
                <w:kern w:val="0"/>
                <w:sz w:val="24"/>
                <w:highlight w:val="none"/>
              </w:rPr>
            </w:pPr>
          </w:p>
        </w:tc>
        <w:tc>
          <w:tcPr>
            <w:tcW w:w="1176" w:type="dxa"/>
          </w:tcPr>
          <w:p w14:paraId="4B374139">
            <w:pPr>
              <w:jc w:val="center"/>
              <w:rPr>
                <w:rFonts w:hint="eastAsia" w:ascii="宋体" w:hAnsi="宋体" w:eastAsia="宋体" w:cs="宋体"/>
                <w:color w:val="auto"/>
                <w:kern w:val="0"/>
                <w:sz w:val="24"/>
                <w:highlight w:val="none"/>
              </w:rPr>
            </w:pPr>
          </w:p>
        </w:tc>
        <w:tc>
          <w:tcPr>
            <w:tcW w:w="804" w:type="dxa"/>
            <w:noWrap/>
            <w:vAlign w:val="center"/>
          </w:tcPr>
          <w:p w14:paraId="5554C595">
            <w:pPr>
              <w:jc w:val="center"/>
              <w:rPr>
                <w:rFonts w:hint="eastAsia" w:ascii="宋体" w:hAnsi="宋体" w:eastAsia="宋体" w:cs="宋体"/>
                <w:color w:val="auto"/>
                <w:kern w:val="0"/>
                <w:sz w:val="24"/>
                <w:highlight w:val="none"/>
              </w:rPr>
            </w:pPr>
          </w:p>
        </w:tc>
        <w:tc>
          <w:tcPr>
            <w:tcW w:w="672" w:type="dxa"/>
            <w:noWrap/>
            <w:vAlign w:val="center"/>
          </w:tcPr>
          <w:p w14:paraId="0FA4362F">
            <w:pPr>
              <w:jc w:val="center"/>
              <w:rPr>
                <w:rFonts w:hint="eastAsia" w:ascii="宋体" w:hAnsi="宋体" w:eastAsia="宋体" w:cs="宋体"/>
                <w:color w:val="auto"/>
                <w:kern w:val="0"/>
                <w:sz w:val="24"/>
                <w:highlight w:val="none"/>
              </w:rPr>
            </w:pPr>
          </w:p>
        </w:tc>
        <w:tc>
          <w:tcPr>
            <w:tcW w:w="780" w:type="dxa"/>
            <w:noWrap/>
            <w:vAlign w:val="center"/>
          </w:tcPr>
          <w:p w14:paraId="497D105A">
            <w:pPr>
              <w:jc w:val="center"/>
              <w:rPr>
                <w:rFonts w:hint="eastAsia" w:ascii="宋体" w:hAnsi="宋体" w:eastAsia="宋体" w:cs="宋体"/>
                <w:color w:val="auto"/>
                <w:kern w:val="0"/>
                <w:sz w:val="24"/>
                <w:highlight w:val="none"/>
              </w:rPr>
            </w:pPr>
          </w:p>
        </w:tc>
        <w:tc>
          <w:tcPr>
            <w:tcW w:w="1080" w:type="dxa"/>
            <w:noWrap/>
            <w:vAlign w:val="center"/>
          </w:tcPr>
          <w:p w14:paraId="084FD8F7">
            <w:pPr>
              <w:jc w:val="center"/>
              <w:rPr>
                <w:rFonts w:hint="eastAsia" w:ascii="宋体" w:hAnsi="宋体" w:eastAsia="宋体" w:cs="宋体"/>
                <w:color w:val="auto"/>
                <w:kern w:val="0"/>
                <w:sz w:val="24"/>
                <w:highlight w:val="none"/>
              </w:rPr>
            </w:pPr>
          </w:p>
        </w:tc>
        <w:tc>
          <w:tcPr>
            <w:tcW w:w="1079" w:type="dxa"/>
            <w:noWrap/>
            <w:vAlign w:val="center"/>
          </w:tcPr>
          <w:p w14:paraId="7ACB88BF">
            <w:pPr>
              <w:jc w:val="center"/>
              <w:rPr>
                <w:rFonts w:hint="eastAsia" w:ascii="宋体" w:hAnsi="宋体" w:eastAsia="宋体" w:cs="宋体"/>
                <w:color w:val="auto"/>
                <w:kern w:val="0"/>
                <w:sz w:val="24"/>
                <w:highlight w:val="none"/>
              </w:rPr>
            </w:pPr>
          </w:p>
        </w:tc>
      </w:tr>
      <w:tr w14:paraId="09123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1032" w:type="dxa"/>
            <w:noWrap/>
            <w:vAlign w:val="center"/>
          </w:tcPr>
          <w:p w14:paraId="35658BFC">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4"/>
                <w:szCs w:val="24"/>
                <w:highlight w:val="none"/>
                <w:u w:val="none"/>
                <w:lang w:val="en-US" w:eastAsia="zh-CN" w:bidi="ar"/>
              </w:rPr>
              <w:t>金额合计</w:t>
            </w:r>
          </w:p>
        </w:tc>
        <w:tc>
          <w:tcPr>
            <w:tcW w:w="9491" w:type="dxa"/>
            <w:gridSpan w:val="9"/>
            <w:noWrap/>
            <w:vAlign w:val="center"/>
          </w:tcPr>
          <w:p w14:paraId="686A7355">
            <w:pPr>
              <w:jc w:val="center"/>
              <w:rPr>
                <w:rFonts w:hint="eastAsia" w:ascii="宋体" w:hAnsi="宋体" w:eastAsia="宋体" w:cs="宋体"/>
                <w:color w:val="auto"/>
                <w:kern w:val="0"/>
                <w:sz w:val="24"/>
                <w:highlight w:val="none"/>
              </w:rPr>
            </w:pPr>
          </w:p>
        </w:tc>
      </w:tr>
    </w:tbl>
    <w:p w14:paraId="5E6C3493">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（此报价为本项目的最终报价，最终报价包含本项目所有费用）</w:t>
      </w:r>
    </w:p>
    <w:p w14:paraId="78A08490">
      <w:pPr>
        <w:tabs>
          <w:tab w:val="left" w:pos="3990"/>
        </w:tabs>
        <w:snapToGrid w:val="0"/>
        <w:spacing w:line="360" w:lineRule="auto"/>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rPr>
        <w:t>注：1.本项目一次性报价，</w:t>
      </w:r>
      <w:r>
        <w:rPr>
          <w:rFonts w:hint="eastAsia" w:ascii="宋体" w:hAnsi="宋体" w:eastAsia="宋体" w:cs="宋体"/>
          <w:b/>
          <w:color w:val="auto"/>
          <w:sz w:val="24"/>
          <w:highlight w:val="none"/>
          <w:lang w:val="zh-CN"/>
        </w:rPr>
        <w:t>响应供应商必须详细报出采购清单中各个子项的名称、品牌、生产厂家名称、规格型号、数量、单价、备注中的内容等。且本表各分项报价合计应当与报价总表中的响应总报价相等。请各供应商务必按照以上要求填报，否则作为无效响应处理。</w:t>
      </w:r>
    </w:p>
    <w:p w14:paraId="10908706">
      <w:pPr>
        <w:adjustRightInd w:val="0"/>
        <w:snapToGrid w:val="0"/>
        <w:spacing w:line="360" w:lineRule="auto"/>
        <w:ind w:firstLine="480"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w:t>
      </w:r>
      <w:r>
        <w:rPr>
          <w:rFonts w:hint="eastAsia" w:ascii="宋体" w:hAnsi="宋体" w:cs="宋体"/>
          <w:b/>
          <w:bCs/>
          <w:color w:val="auto"/>
          <w:sz w:val="24"/>
          <w:highlight w:val="none"/>
          <w:lang w:val="en-US" w:eastAsia="zh-CN"/>
        </w:rPr>
        <w:t>.</w:t>
      </w:r>
      <w:r>
        <w:rPr>
          <w:rFonts w:hint="eastAsia" w:ascii="宋体" w:hAnsi="宋体" w:eastAsia="宋体" w:cs="宋体"/>
          <w:b/>
          <w:color w:val="auto"/>
          <w:sz w:val="24"/>
          <w:highlight w:val="none"/>
          <w:lang w:val="zh-CN"/>
        </w:rPr>
        <w:t>供应商须详细备注主要标的信息。内容不实的，属于提供虚假材料谋取中标、成交，依照《中华人民共和国政府采购法》等国家有关规定追究相应责任。</w:t>
      </w:r>
    </w:p>
    <w:p w14:paraId="091C98DB">
      <w:pPr>
        <w:rPr>
          <w:rFonts w:hint="eastAsia" w:ascii="宋体" w:hAnsi="宋体" w:cs="宋体"/>
          <w:b/>
          <w:bCs/>
          <w:color w:val="auto"/>
          <w:sz w:val="28"/>
          <w:szCs w:val="28"/>
          <w:highlight w:val="none"/>
          <w:lang w:bidi="zh-CN"/>
        </w:rPr>
      </w:pPr>
      <w:r>
        <w:rPr>
          <w:rFonts w:hint="eastAsia" w:ascii="宋体" w:hAnsi="宋体" w:cs="宋体"/>
          <w:b/>
          <w:bCs/>
          <w:color w:val="auto"/>
          <w:sz w:val="28"/>
          <w:szCs w:val="28"/>
          <w:highlight w:val="none"/>
          <w:lang w:bidi="zh-CN"/>
        </w:rPr>
        <w:br w:type="page"/>
      </w:r>
    </w:p>
    <w:p w14:paraId="786B5F24">
      <w:pPr>
        <w:snapToGrid w:val="0"/>
        <w:spacing w:line="300" w:lineRule="auto"/>
        <w:jc w:val="both"/>
        <w:outlineLvl w:val="0"/>
        <w:rPr>
          <w:rFonts w:hint="eastAsia" w:ascii="宋体" w:hAnsi="宋体" w:cs="宋体"/>
          <w:b/>
          <w:bCs/>
          <w:color w:val="auto"/>
          <w:sz w:val="28"/>
          <w:szCs w:val="28"/>
          <w:highlight w:val="none"/>
          <w:lang w:bidi="zh-CN"/>
        </w:rPr>
      </w:pPr>
      <w:r>
        <w:rPr>
          <w:rFonts w:hint="eastAsia" w:ascii="宋体" w:hAnsi="宋体" w:eastAsia="宋体" w:cs="宋体"/>
          <w:color w:val="auto"/>
          <w:sz w:val="32"/>
          <w:szCs w:val="32"/>
          <w:highlight w:val="none"/>
        </w:rPr>
        <w:t>附件9</w:t>
      </w:r>
    </w:p>
    <w:p w14:paraId="19080A25">
      <w:pPr>
        <w:snapToGrid w:val="0"/>
        <w:spacing w:line="300" w:lineRule="auto"/>
        <w:ind w:firstLine="562"/>
        <w:jc w:val="center"/>
        <w:outlineLvl w:val="0"/>
        <w:rPr>
          <w:rFonts w:ascii="宋体" w:hAnsi="宋体" w:cs="宋体"/>
          <w:b/>
          <w:bCs/>
          <w:color w:val="auto"/>
          <w:sz w:val="28"/>
          <w:szCs w:val="28"/>
          <w:highlight w:val="none"/>
          <w:lang w:bidi="zh-CN"/>
        </w:rPr>
      </w:pPr>
      <w:r>
        <w:rPr>
          <w:rFonts w:hint="eastAsia" w:ascii="宋体" w:hAnsi="宋体" w:cs="宋体"/>
          <w:b/>
          <w:bCs/>
          <w:color w:val="auto"/>
          <w:sz w:val="28"/>
          <w:szCs w:val="28"/>
          <w:highlight w:val="none"/>
          <w:lang w:bidi="zh-CN"/>
        </w:rPr>
        <w:t>中小企业声明函（货物）</w:t>
      </w:r>
    </w:p>
    <w:p w14:paraId="38B559AC">
      <w:pPr>
        <w:snapToGrid w:val="0"/>
        <w:spacing w:line="360" w:lineRule="auto"/>
        <w:ind w:firstLine="560" w:firstLineChars="200"/>
        <w:outlineLvl w:val="0"/>
        <w:rPr>
          <w:rFonts w:ascii="宋体" w:hAnsi="宋体" w:cs="宋体"/>
          <w:color w:val="auto"/>
          <w:sz w:val="28"/>
          <w:szCs w:val="28"/>
          <w:highlight w:val="none"/>
          <w:lang w:bidi="zh-CN"/>
        </w:rPr>
      </w:pPr>
      <w:r>
        <w:rPr>
          <w:rFonts w:hint="eastAsia" w:ascii="宋体" w:hAnsi="宋体" w:cs="宋体"/>
          <w:color w:val="auto"/>
          <w:sz w:val="28"/>
          <w:szCs w:val="28"/>
          <w:highlight w:val="none"/>
          <w:lang w:bidi="zh-CN"/>
        </w:rPr>
        <w:t>本公司（联合体）郑重声明，根据《政府采购促进中小企业发展管理办法》（财库﹝2020﹞46 号）的规定，本公司（联合体）参加</w:t>
      </w:r>
      <w:r>
        <w:rPr>
          <w:rFonts w:hint="eastAsia" w:ascii="宋体" w:hAnsi="宋体" w:cs="宋体"/>
          <w:color w:val="auto"/>
          <w:sz w:val="28"/>
          <w:szCs w:val="28"/>
          <w:highlight w:val="none"/>
          <w:u w:val="single"/>
          <w:lang w:bidi="zh-CN"/>
        </w:rPr>
        <w:t>（单位名称）</w:t>
      </w:r>
      <w:r>
        <w:rPr>
          <w:rFonts w:hint="eastAsia" w:ascii="宋体" w:hAnsi="宋体" w:cs="宋体"/>
          <w:color w:val="auto"/>
          <w:sz w:val="28"/>
          <w:szCs w:val="28"/>
          <w:highlight w:val="none"/>
          <w:lang w:bidi="zh-CN"/>
        </w:rPr>
        <w:t>的</w:t>
      </w:r>
      <w:r>
        <w:rPr>
          <w:rFonts w:hint="eastAsia" w:ascii="宋体" w:hAnsi="宋体" w:cs="宋体"/>
          <w:color w:val="auto"/>
          <w:sz w:val="28"/>
          <w:szCs w:val="28"/>
          <w:highlight w:val="none"/>
          <w:u w:val="single"/>
          <w:lang w:bidi="zh-CN"/>
        </w:rPr>
        <w:t>（项目名称）</w:t>
      </w:r>
      <w:r>
        <w:rPr>
          <w:rFonts w:hint="eastAsia" w:ascii="宋体" w:hAnsi="宋体" w:cs="宋体"/>
          <w:color w:val="auto"/>
          <w:sz w:val="28"/>
          <w:szCs w:val="28"/>
          <w:highlight w:val="none"/>
          <w:lang w:bidi="zh-CN"/>
        </w:rPr>
        <w:t>采购活动，提供的货物全部由符合政策要求的中小企业制造。相关企业（含联合体中的中小企业、签订分包意向协议的中小企业） 的具体情况如下：</w:t>
      </w:r>
    </w:p>
    <w:p w14:paraId="42DBB97E">
      <w:pPr>
        <w:snapToGrid w:val="0"/>
        <w:spacing w:line="360" w:lineRule="auto"/>
        <w:ind w:firstLine="560"/>
        <w:outlineLvl w:val="0"/>
        <w:rPr>
          <w:rFonts w:ascii="宋体" w:hAnsi="宋体" w:cs="宋体"/>
          <w:color w:val="auto"/>
          <w:sz w:val="28"/>
          <w:szCs w:val="28"/>
          <w:highlight w:val="none"/>
          <w:lang w:bidi="zh-CN"/>
        </w:rPr>
      </w:pPr>
      <w:r>
        <w:rPr>
          <w:rFonts w:hint="eastAsia" w:ascii="宋体" w:hAnsi="宋体" w:cs="宋体"/>
          <w:color w:val="auto"/>
          <w:sz w:val="28"/>
          <w:szCs w:val="28"/>
          <w:highlight w:val="none"/>
          <w:lang w:bidi="zh-CN"/>
        </w:rPr>
        <w:t>1.</w:t>
      </w:r>
      <w:r>
        <w:rPr>
          <w:rFonts w:hint="eastAsia" w:ascii="宋体" w:hAnsi="宋体" w:cs="宋体"/>
          <w:color w:val="auto"/>
          <w:sz w:val="28"/>
          <w:szCs w:val="28"/>
          <w:highlight w:val="none"/>
          <w:u w:val="single"/>
          <w:lang w:bidi="zh-CN"/>
        </w:rPr>
        <w:t xml:space="preserve"> （标的名称）</w:t>
      </w:r>
      <w:r>
        <w:rPr>
          <w:rFonts w:hint="eastAsia" w:ascii="宋体" w:hAnsi="宋体" w:cs="宋体"/>
          <w:color w:val="auto"/>
          <w:sz w:val="28"/>
          <w:szCs w:val="28"/>
          <w:highlight w:val="none"/>
          <w:lang w:bidi="zh-CN"/>
        </w:rPr>
        <w:t xml:space="preserve"> ，属于</w:t>
      </w:r>
      <w:r>
        <w:rPr>
          <w:rFonts w:hint="eastAsia" w:ascii="宋体" w:hAnsi="宋体" w:cs="宋体"/>
          <w:color w:val="auto"/>
          <w:sz w:val="28"/>
          <w:szCs w:val="28"/>
          <w:highlight w:val="none"/>
          <w:u w:val="single"/>
          <w:lang w:bidi="zh-CN"/>
        </w:rPr>
        <w:t>（采购文件中明确的所属行业）</w:t>
      </w:r>
      <w:r>
        <w:rPr>
          <w:rFonts w:hint="eastAsia" w:ascii="宋体" w:hAnsi="宋体" w:cs="宋体"/>
          <w:color w:val="auto"/>
          <w:sz w:val="28"/>
          <w:szCs w:val="28"/>
          <w:highlight w:val="none"/>
          <w:lang w:bidi="zh-CN"/>
        </w:rPr>
        <w:t>行业；制造商为</w:t>
      </w:r>
      <w:r>
        <w:rPr>
          <w:rFonts w:hint="eastAsia" w:ascii="宋体" w:hAnsi="宋体" w:cs="宋体"/>
          <w:color w:val="auto"/>
          <w:sz w:val="28"/>
          <w:szCs w:val="28"/>
          <w:highlight w:val="none"/>
          <w:u w:val="single"/>
          <w:lang w:bidi="zh-CN"/>
        </w:rPr>
        <w:t>（企业名称）</w:t>
      </w:r>
      <w:r>
        <w:rPr>
          <w:rFonts w:hint="eastAsia" w:ascii="宋体" w:hAnsi="宋体" w:cs="宋体"/>
          <w:color w:val="auto"/>
          <w:sz w:val="28"/>
          <w:szCs w:val="28"/>
          <w:highlight w:val="none"/>
          <w:lang w:bidi="zh-CN"/>
        </w:rPr>
        <w:t>，从业人员</w:t>
      </w:r>
      <w:r>
        <w:rPr>
          <w:rFonts w:hint="eastAsia" w:ascii="宋体" w:hAnsi="宋体" w:cs="宋体"/>
          <w:color w:val="auto"/>
          <w:sz w:val="28"/>
          <w:szCs w:val="28"/>
          <w:highlight w:val="none"/>
          <w:u w:val="single"/>
          <w:lang w:bidi="zh-CN"/>
        </w:rPr>
        <w:t xml:space="preserve"> </w:t>
      </w:r>
      <w:r>
        <w:rPr>
          <w:rFonts w:hint="eastAsia" w:ascii="宋体" w:hAnsi="宋体" w:cs="宋体"/>
          <w:color w:val="auto"/>
          <w:sz w:val="28"/>
          <w:szCs w:val="28"/>
          <w:highlight w:val="none"/>
          <w:u w:val="single"/>
          <w:lang w:bidi="zh-CN"/>
        </w:rPr>
        <w:tab/>
      </w:r>
      <w:r>
        <w:rPr>
          <w:rFonts w:hint="eastAsia" w:ascii="宋体" w:hAnsi="宋体" w:cs="宋体"/>
          <w:color w:val="auto"/>
          <w:sz w:val="28"/>
          <w:szCs w:val="28"/>
          <w:highlight w:val="none"/>
          <w:lang w:bidi="zh-CN"/>
        </w:rPr>
        <w:t>人，营业收入为</w:t>
      </w:r>
      <w:r>
        <w:rPr>
          <w:rFonts w:hint="eastAsia" w:ascii="宋体" w:hAnsi="宋体" w:cs="宋体"/>
          <w:color w:val="auto"/>
          <w:sz w:val="28"/>
          <w:szCs w:val="28"/>
          <w:highlight w:val="none"/>
          <w:u w:val="single"/>
          <w:lang w:bidi="zh-CN"/>
        </w:rPr>
        <w:t xml:space="preserve"> </w:t>
      </w:r>
      <w:r>
        <w:rPr>
          <w:rFonts w:hint="eastAsia" w:ascii="宋体" w:hAnsi="宋体" w:cs="宋体"/>
          <w:color w:val="auto"/>
          <w:sz w:val="28"/>
          <w:szCs w:val="28"/>
          <w:highlight w:val="none"/>
          <w:u w:val="single"/>
          <w:lang w:bidi="zh-CN"/>
        </w:rPr>
        <w:tab/>
      </w:r>
      <w:r>
        <w:rPr>
          <w:rFonts w:hint="eastAsia" w:ascii="宋体" w:hAnsi="宋体" w:cs="宋体"/>
          <w:color w:val="auto"/>
          <w:sz w:val="28"/>
          <w:szCs w:val="28"/>
          <w:highlight w:val="none"/>
          <w:lang w:bidi="zh-CN"/>
        </w:rPr>
        <w:t>万元，资产总额为</w:t>
      </w:r>
      <w:r>
        <w:rPr>
          <w:rFonts w:hint="eastAsia" w:ascii="宋体" w:hAnsi="宋体" w:cs="宋体"/>
          <w:color w:val="auto"/>
          <w:sz w:val="28"/>
          <w:szCs w:val="28"/>
          <w:highlight w:val="none"/>
          <w:u w:val="single"/>
          <w:lang w:bidi="zh-CN"/>
        </w:rPr>
        <w:t xml:space="preserve"> </w:t>
      </w:r>
      <w:r>
        <w:rPr>
          <w:rFonts w:hint="eastAsia" w:ascii="宋体" w:hAnsi="宋体" w:cs="宋体"/>
          <w:color w:val="auto"/>
          <w:sz w:val="28"/>
          <w:szCs w:val="28"/>
          <w:highlight w:val="none"/>
          <w:u w:val="single"/>
          <w:lang w:bidi="zh-CN"/>
        </w:rPr>
        <w:tab/>
      </w:r>
      <w:r>
        <w:rPr>
          <w:rFonts w:hint="eastAsia" w:ascii="宋体" w:hAnsi="宋体" w:cs="宋体"/>
          <w:color w:val="auto"/>
          <w:sz w:val="28"/>
          <w:szCs w:val="28"/>
          <w:highlight w:val="none"/>
          <w:lang w:bidi="zh-CN"/>
        </w:rPr>
        <w:t>万元，属于</w:t>
      </w:r>
      <w:r>
        <w:rPr>
          <w:rFonts w:hint="eastAsia" w:ascii="宋体" w:hAnsi="宋体" w:cs="宋体"/>
          <w:color w:val="auto"/>
          <w:sz w:val="28"/>
          <w:szCs w:val="28"/>
          <w:highlight w:val="none"/>
          <w:u w:val="single"/>
          <w:lang w:bidi="zh-CN"/>
        </w:rPr>
        <w:t>（中型企业、小型企业、微型企业）</w:t>
      </w:r>
      <w:r>
        <w:rPr>
          <w:rFonts w:hint="eastAsia" w:ascii="宋体" w:hAnsi="宋体" w:cs="宋体"/>
          <w:color w:val="auto"/>
          <w:sz w:val="28"/>
          <w:szCs w:val="28"/>
          <w:highlight w:val="none"/>
          <w:lang w:bidi="zh-CN"/>
        </w:rPr>
        <w:t>；</w:t>
      </w:r>
    </w:p>
    <w:p w14:paraId="3245F231">
      <w:pPr>
        <w:snapToGrid w:val="0"/>
        <w:spacing w:line="360" w:lineRule="auto"/>
        <w:ind w:firstLine="560"/>
        <w:outlineLvl w:val="0"/>
        <w:rPr>
          <w:rFonts w:ascii="宋体" w:hAnsi="宋体" w:cs="宋体"/>
          <w:color w:val="auto"/>
          <w:sz w:val="28"/>
          <w:szCs w:val="28"/>
          <w:highlight w:val="none"/>
          <w:lang w:bidi="zh-CN"/>
        </w:rPr>
      </w:pPr>
      <w:r>
        <w:rPr>
          <w:rFonts w:hint="eastAsia" w:ascii="宋体" w:hAnsi="宋体" w:cs="宋体"/>
          <w:color w:val="auto"/>
          <w:sz w:val="28"/>
          <w:szCs w:val="28"/>
          <w:highlight w:val="none"/>
          <w:lang w:bidi="zh-CN"/>
        </w:rPr>
        <w:t>2.</w:t>
      </w:r>
      <w:r>
        <w:rPr>
          <w:rFonts w:hint="eastAsia" w:ascii="宋体" w:hAnsi="宋体" w:cs="宋体"/>
          <w:i/>
          <w:color w:val="auto"/>
          <w:sz w:val="28"/>
          <w:szCs w:val="28"/>
          <w:highlight w:val="none"/>
          <w:u w:val="single"/>
          <w:lang w:bidi="zh-CN"/>
        </w:rPr>
        <w:t xml:space="preserve"> </w:t>
      </w:r>
      <w:r>
        <w:rPr>
          <w:rFonts w:hint="eastAsia" w:ascii="宋体" w:hAnsi="宋体" w:cs="宋体"/>
          <w:color w:val="auto"/>
          <w:sz w:val="28"/>
          <w:szCs w:val="28"/>
          <w:highlight w:val="none"/>
          <w:u w:val="single"/>
          <w:lang w:bidi="zh-CN"/>
        </w:rPr>
        <w:t xml:space="preserve">（标的名称） </w:t>
      </w:r>
      <w:r>
        <w:rPr>
          <w:rFonts w:hint="eastAsia" w:ascii="宋体" w:hAnsi="宋体" w:cs="宋体"/>
          <w:color w:val="auto"/>
          <w:sz w:val="28"/>
          <w:szCs w:val="28"/>
          <w:highlight w:val="none"/>
          <w:lang w:bidi="zh-CN"/>
        </w:rPr>
        <w:t>，属于</w:t>
      </w:r>
      <w:r>
        <w:rPr>
          <w:rFonts w:hint="eastAsia" w:ascii="宋体" w:hAnsi="宋体" w:cs="宋体"/>
          <w:color w:val="auto"/>
          <w:sz w:val="28"/>
          <w:szCs w:val="28"/>
          <w:highlight w:val="none"/>
          <w:u w:val="single"/>
          <w:lang w:bidi="zh-CN"/>
        </w:rPr>
        <w:t>（采购文件中明确的所属行业）</w:t>
      </w:r>
      <w:r>
        <w:rPr>
          <w:rFonts w:hint="eastAsia" w:ascii="宋体" w:hAnsi="宋体" w:cs="宋体"/>
          <w:color w:val="auto"/>
          <w:sz w:val="28"/>
          <w:szCs w:val="28"/>
          <w:highlight w:val="none"/>
          <w:lang w:bidi="zh-CN"/>
        </w:rPr>
        <w:t>行业；制造商为</w:t>
      </w:r>
      <w:r>
        <w:rPr>
          <w:rFonts w:hint="eastAsia" w:ascii="宋体" w:hAnsi="宋体" w:cs="宋体"/>
          <w:color w:val="auto"/>
          <w:sz w:val="28"/>
          <w:szCs w:val="28"/>
          <w:highlight w:val="none"/>
          <w:u w:val="single"/>
          <w:lang w:bidi="zh-CN"/>
        </w:rPr>
        <w:t>（企业名称）</w:t>
      </w:r>
      <w:r>
        <w:rPr>
          <w:rFonts w:hint="eastAsia" w:ascii="宋体" w:hAnsi="宋体" w:cs="宋体"/>
          <w:color w:val="auto"/>
          <w:sz w:val="28"/>
          <w:szCs w:val="28"/>
          <w:highlight w:val="none"/>
          <w:lang w:bidi="zh-CN"/>
        </w:rPr>
        <w:t>，从业人员</w:t>
      </w:r>
      <w:r>
        <w:rPr>
          <w:rFonts w:hint="eastAsia" w:ascii="宋体" w:hAnsi="宋体" w:cs="宋体"/>
          <w:color w:val="auto"/>
          <w:sz w:val="28"/>
          <w:szCs w:val="28"/>
          <w:highlight w:val="none"/>
          <w:u w:val="single"/>
          <w:lang w:bidi="zh-CN"/>
        </w:rPr>
        <w:t xml:space="preserve"> </w:t>
      </w:r>
      <w:r>
        <w:rPr>
          <w:rFonts w:hint="eastAsia" w:ascii="宋体" w:hAnsi="宋体" w:cs="宋体"/>
          <w:color w:val="auto"/>
          <w:sz w:val="28"/>
          <w:szCs w:val="28"/>
          <w:highlight w:val="none"/>
          <w:u w:val="single"/>
          <w:lang w:bidi="zh-CN"/>
        </w:rPr>
        <w:tab/>
      </w:r>
      <w:r>
        <w:rPr>
          <w:rFonts w:hint="eastAsia" w:ascii="宋体" w:hAnsi="宋体" w:cs="宋体"/>
          <w:color w:val="auto"/>
          <w:sz w:val="28"/>
          <w:szCs w:val="28"/>
          <w:highlight w:val="none"/>
          <w:lang w:bidi="zh-CN"/>
        </w:rPr>
        <w:t>人，营业收入为</w:t>
      </w:r>
      <w:r>
        <w:rPr>
          <w:rFonts w:hint="eastAsia" w:ascii="宋体" w:hAnsi="宋体" w:cs="宋体"/>
          <w:color w:val="auto"/>
          <w:sz w:val="28"/>
          <w:szCs w:val="28"/>
          <w:highlight w:val="none"/>
          <w:u w:val="single"/>
          <w:lang w:bidi="zh-CN"/>
        </w:rPr>
        <w:t xml:space="preserve"> </w:t>
      </w:r>
      <w:r>
        <w:rPr>
          <w:rFonts w:hint="eastAsia" w:ascii="宋体" w:hAnsi="宋体" w:cs="宋体"/>
          <w:color w:val="auto"/>
          <w:sz w:val="28"/>
          <w:szCs w:val="28"/>
          <w:highlight w:val="none"/>
          <w:u w:val="single"/>
          <w:lang w:bidi="zh-CN"/>
        </w:rPr>
        <w:tab/>
      </w:r>
      <w:r>
        <w:rPr>
          <w:rFonts w:hint="eastAsia" w:ascii="宋体" w:hAnsi="宋体" w:cs="宋体"/>
          <w:color w:val="auto"/>
          <w:sz w:val="28"/>
          <w:szCs w:val="28"/>
          <w:highlight w:val="none"/>
          <w:lang w:bidi="zh-CN"/>
        </w:rPr>
        <w:t>万元，资产总额为</w:t>
      </w:r>
      <w:r>
        <w:rPr>
          <w:rFonts w:hint="eastAsia" w:ascii="宋体" w:hAnsi="宋体" w:cs="宋体"/>
          <w:color w:val="auto"/>
          <w:sz w:val="28"/>
          <w:szCs w:val="28"/>
          <w:highlight w:val="none"/>
          <w:u w:val="single"/>
          <w:lang w:bidi="zh-CN"/>
        </w:rPr>
        <w:t xml:space="preserve"> </w:t>
      </w:r>
      <w:r>
        <w:rPr>
          <w:rFonts w:hint="eastAsia" w:ascii="宋体" w:hAnsi="宋体" w:cs="宋体"/>
          <w:color w:val="auto"/>
          <w:sz w:val="28"/>
          <w:szCs w:val="28"/>
          <w:highlight w:val="none"/>
          <w:u w:val="single"/>
          <w:lang w:bidi="zh-CN"/>
        </w:rPr>
        <w:tab/>
      </w:r>
      <w:r>
        <w:rPr>
          <w:rFonts w:hint="eastAsia" w:ascii="宋体" w:hAnsi="宋体" w:cs="宋体"/>
          <w:color w:val="auto"/>
          <w:sz w:val="28"/>
          <w:szCs w:val="28"/>
          <w:highlight w:val="none"/>
          <w:lang w:bidi="zh-CN"/>
        </w:rPr>
        <w:t>万元，属于</w:t>
      </w:r>
      <w:r>
        <w:rPr>
          <w:rFonts w:hint="eastAsia" w:ascii="宋体" w:hAnsi="宋体" w:cs="宋体"/>
          <w:color w:val="auto"/>
          <w:sz w:val="28"/>
          <w:szCs w:val="28"/>
          <w:highlight w:val="none"/>
          <w:u w:val="single"/>
          <w:lang w:bidi="zh-CN"/>
        </w:rPr>
        <w:t>（中型企业、小型企业、微型企业）</w:t>
      </w:r>
      <w:r>
        <w:rPr>
          <w:rFonts w:hint="eastAsia" w:ascii="宋体" w:hAnsi="宋体" w:cs="宋体"/>
          <w:color w:val="auto"/>
          <w:sz w:val="28"/>
          <w:szCs w:val="28"/>
          <w:highlight w:val="none"/>
          <w:lang w:bidi="zh-CN"/>
        </w:rPr>
        <w:t>；</w:t>
      </w:r>
    </w:p>
    <w:p w14:paraId="0A6BFCE4">
      <w:pPr>
        <w:snapToGrid w:val="0"/>
        <w:spacing w:line="360" w:lineRule="auto"/>
        <w:ind w:firstLine="560"/>
        <w:outlineLvl w:val="0"/>
        <w:rPr>
          <w:rFonts w:ascii="宋体" w:hAnsi="宋体" w:cs="宋体"/>
          <w:color w:val="auto"/>
          <w:sz w:val="28"/>
          <w:szCs w:val="28"/>
          <w:highlight w:val="none"/>
          <w:lang w:bidi="zh-CN"/>
        </w:rPr>
      </w:pPr>
      <w:r>
        <w:rPr>
          <w:rFonts w:hint="eastAsia" w:ascii="宋体" w:hAnsi="宋体" w:cs="宋体"/>
          <w:color w:val="auto"/>
          <w:sz w:val="28"/>
          <w:szCs w:val="28"/>
          <w:highlight w:val="none"/>
          <w:lang w:bidi="zh-CN"/>
        </w:rPr>
        <w:t>……</w:t>
      </w:r>
    </w:p>
    <w:p w14:paraId="51C3E4D5">
      <w:pPr>
        <w:snapToGrid w:val="0"/>
        <w:spacing w:line="360" w:lineRule="auto"/>
        <w:ind w:firstLine="560" w:firstLineChars="200"/>
        <w:outlineLvl w:val="0"/>
        <w:rPr>
          <w:rFonts w:ascii="宋体" w:hAnsi="宋体" w:cs="宋体"/>
          <w:color w:val="auto"/>
          <w:sz w:val="28"/>
          <w:szCs w:val="28"/>
          <w:highlight w:val="none"/>
          <w:lang w:bidi="zh-CN"/>
        </w:rPr>
      </w:pPr>
      <w:r>
        <w:rPr>
          <w:rFonts w:hint="eastAsia" w:ascii="宋体" w:hAnsi="宋体" w:cs="宋体"/>
          <w:color w:val="auto"/>
          <w:sz w:val="28"/>
          <w:szCs w:val="28"/>
          <w:highlight w:val="none"/>
          <w:lang w:bidi="zh-CN"/>
        </w:rPr>
        <w:t>以上企业，不属于大企业的分支机构，不存在控股股东为大企业的情形，也不存在与大企业的负责人为同一人的情形。</w:t>
      </w:r>
    </w:p>
    <w:p w14:paraId="1DEDF47C">
      <w:pPr>
        <w:snapToGrid w:val="0"/>
        <w:spacing w:line="360" w:lineRule="auto"/>
        <w:ind w:firstLine="560" w:firstLineChars="200"/>
        <w:outlineLvl w:val="0"/>
        <w:rPr>
          <w:rFonts w:ascii="宋体" w:hAnsi="宋体" w:cs="宋体"/>
          <w:color w:val="auto"/>
          <w:sz w:val="28"/>
          <w:szCs w:val="28"/>
          <w:highlight w:val="none"/>
          <w:lang w:bidi="zh-CN"/>
        </w:rPr>
      </w:pPr>
      <w:r>
        <w:rPr>
          <w:rFonts w:hint="eastAsia" w:ascii="宋体" w:hAnsi="宋体" w:cs="宋体"/>
          <w:color w:val="auto"/>
          <w:sz w:val="28"/>
          <w:szCs w:val="28"/>
          <w:highlight w:val="none"/>
          <w:lang w:bidi="zh-CN"/>
        </w:rPr>
        <w:t>本企业对上述声明内容的真实性负责。如有虚假，将依法承担相应责任。</w:t>
      </w:r>
    </w:p>
    <w:p w14:paraId="31E7D55E">
      <w:pPr>
        <w:snapToGrid w:val="0"/>
        <w:spacing w:line="300" w:lineRule="auto"/>
        <w:ind w:firstLine="560"/>
        <w:outlineLvl w:val="0"/>
        <w:rPr>
          <w:rFonts w:ascii="宋体" w:hAnsi="宋体" w:cs="宋体"/>
          <w:color w:val="auto"/>
          <w:sz w:val="28"/>
          <w:szCs w:val="28"/>
          <w:highlight w:val="none"/>
          <w:lang w:bidi="zh-CN"/>
        </w:rPr>
      </w:pPr>
    </w:p>
    <w:p w14:paraId="7F1558E5">
      <w:pPr>
        <w:snapToGrid w:val="0"/>
        <w:spacing w:line="300" w:lineRule="auto"/>
        <w:outlineLvl w:val="0"/>
        <w:rPr>
          <w:rFonts w:ascii="宋体" w:hAnsi="宋体" w:cs="宋体"/>
          <w:color w:val="auto"/>
          <w:szCs w:val="21"/>
          <w:highlight w:val="none"/>
          <w:lang w:bidi="zh-CN"/>
        </w:rPr>
      </w:pPr>
      <w:r>
        <w:rPr>
          <w:rFonts w:hint="eastAsia" w:ascii="宋体" w:hAnsi="宋体" w:cs="宋体"/>
          <w:color w:val="auto"/>
          <w:szCs w:val="21"/>
          <w:highlight w:val="none"/>
          <w:lang w:bidi="zh-CN"/>
        </w:rPr>
        <w:t>注：1.从业人员、营业收入、资产总额填报上一年度数据，无上一年度数据的新成立企业可不填报。</w:t>
      </w:r>
    </w:p>
    <w:p w14:paraId="5EF9598D">
      <w:pPr>
        <w:snapToGrid w:val="0"/>
        <w:spacing w:line="300" w:lineRule="auto"/>
        <w:outlineLvl w:val="0"/>
        <w:rPr>
          <w:rFonts w:ascii="宋体" w:hAnsi="宋体" w:cs="宋体"/>
          <w:color w:val="auto"/>
          <w:szCs w:val="21"/>
          <w:highlight w:val="none"/>
          <w:lang w:bidi="zh-CN"/>
        </w:rPr>
      </w:pPr>
      <w:r>
        <w:rPr>
          <w:rFonts w:hint="eastAsia" w:ascii="宋体" w:hAnsi="宋体" w:cs="宋体"/>
          <w:color w:val="auto"/>
          <w:szCs w:val="21"/>
          <w:highlight w:val="none"/>
          <w:lang w:bidi="zh-CN"/>
        </w:rPr>
        <w:t xml:space="preserve">    2.投标供应商须根据上述要求，详细列明货物清单中所有产品制造商的具体情况，否则不能享受中小企业扶持政策。</w:t>
      </w:r>
    </w:p>
    <w:p w14:paraId="2F9A2822">
      <w:pPr>
        <w:snapToGrid w:val="0"/>
        <w:spacing w:line="300" w:lineRule="auto"/>
        <w:ind w:firstLine="420" w:firstLineChars="200"/>
        <w:outlineLvl w:val="0"/>
        <w:rPr>
          <w:rFonts w:ascii="宋体" w:hAnsi="宋体" w:cs="宋体"/>
          <w:color w:val="auto"/>
          <w:sz w:val="28"/>
          <w:szCs w:val="28"/>
          <w:highlight w:val="none"/>
          <w:lang w:bidi="zh-CN"/>
        </w:rPr>
      </w:pPr>
      <w:r>
        <w:rPr>
          <w:rFonts w:hint="eastAsia" w:ascii="宋体" w:hAnsi="宋体" w:cs="宋体"/>
          <w:color w:val="auto"/>
          <w:szCs w:val="21"/>
          <w:highlight w:val="none"/>
          <w:lang w:bidi="zh-CN"/>
        </w:rPr>
        <w:t>3.供应商按照本办法规定提供声明函内容不实的，属于提供虚假材料谋取中标、成交，依照《中华人民共和国政府采购法》等国家有关规定追究相应责任。</w:t>
      </w:r>
    </w:p>
    <w:p w14:paraId="512C0521">
      <w:pPr>
        <w:snapToGrid w:val="0"/>
        <w:spacing w:line="300" w:lineRule="auto"/>
        <w:ind w:firstLine="560"/>
        <w:jc w:val="center"/>
        <w:outlineLvl w:val="0"/>
        <w:rPr>
          <w:rFonts w:ascii="宋体" w:hAnsi="宋体" w:cs="宋体"/>
          <w:color w:val="auto"/>
          <w:sz w:val="28"/>
          <w:szCs w:val="28"/>
          <w:highlight w:val="none"/>
          <w:lang w:bidi="zh-CN"/>
        </w:rPr>
      </w:pPr>
      <w:r>
        <w:rPr>
          <w:rFonts w:hint="eastAsia" w:ascii="宋体" w:hAnsi="宋体" w:cs="宋体"/>
          <w:color w:val="auto"/>
          <w:sz w:val="28"/>
          <w:szCs w:val="28"/>
          <w:highlight w:val="none"/>
          <w:lang w:bidi="zh-CN"/>
        </w:rPr>
        <w:t xml:space="preserve">                      </w:t>
      </w:r>
    </w:p>
    <w:p w14:paraId="4A035F9B">
      <w:pPr>
        <w:snapToGrid w:val="0"/>
        <w:spacing w:line="300" w:lineRule="auto"/>
        <w:ind w:firstLine="560"/>
        <w:jc w:val="center"/>
        <w:outlineLvl w:val="0"/>
        <w:rPr>
          <w:rFonts w:ascii="宋体" w:hAnsi="宋体" w:cs="宋体"/>
          <w:color w:val="auto"/>
          <w:sz w:val="28"/>
          <w:szCs w:val="28"/>
          <w:highlight w:val="none"/>
          <w:lang w:bidi="zh-CN"/>
        </w:rPr>
      </w:pPr>
      <w:r>
        <w:rPr>
          <w:rFonts w:hint="eastAsia" w:ascii="宋体" w:hAnsi="宋体" w:cs="宋体"/>
          <w:color w:val="auto"/>
          <w:sz w:val="28"/>
          <w:szCs w:val="28"/>
          <w:highlight w:val="none"/>
          <w:lang w:bidi="zh-CN"/>
        </w:rPr>
        <w:t>企业名称（盖章）：</w:t>
      </w:r>
    </w:p>
    <w:p w14:paraId="60733704">
      <w:pPr>
        <w:snapToGrid w:val="0"/>
        <w:spacing w:line="300" w:lineRule="auto"/>
        <w:ind w:firstLine="560"/>
        <w:jc w:val="center"/>
        <w:outlineLvl w:val="0"/>
        <w:rPr>
          <w:rFonts w:ascii="宋体" w:hAnsi="宋体" w:cs="宋体"/>
          <w:color w:val="auto"/>
          <w:sz w:val="28"/>
          <w:szCs w:val="28"/>
          <w:highlight w:val="none"/>
          <w:lang w:bidi="zh-CN"/>
        </w:rPr>
      </w:pPr>
      <w:r>
        <w:rPr>
          <w:rFonts w:hint="eastAsia" w:ascii="宋体" w:hAnsi="宋体" w:cs="宋体"/>
          <w:color w:val="auto"/>
          <w:sz w:val="28"/>
          <w:szCs w:val="28"/>
          <w:highlight w:val="none"/>
          <w:lang w:bidi="zh-CN"/>
        </w:rPr>
        <w:t xml:space="preserve">          日期：</w:t>
      </w:r>
    </w:p>
    <w:p w14:paraId="1218EF6A">
      <w:pPr>
        <w:snapToGrid w:val="0"/>
        <w:spacing w:line="300" w:lineRule="auto"/>
        <w:outlineLvl w:val="0"/>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附件</w:t>
      </w:r>
      <w:r>
        <w:rPr>
          <w:rFonts w:hint="eastAsia" w:ascii="宋体" w:hAnsi="宋体" w:cs="宋体"/>
          <w:color w:val="auto"/>
          <w:sz w:val="32"/>
          <w:szCs w:val="32"/>
          <w:highlight w:val="none"/>
          <w:lang w:val="en-US" w:eastAsia="zh-CN"/>
        </w:rPr>
        <w:t>10</w:t>
      </w:r>
    </w:p>
    <w:p w14:paraId="0E625A83">
      <w:pPr>
        <w:spacing w:line="460" w:lineRule="exact"/>
        <w:ind w:firstLine="643"/>
        <w:jc w:val="center"/>
        <w:rPr>
          <w:rFonts w:ascii="宋体" w:hAnsi="宋体" w:cs="宋体"/>
          <w:b/>
          <w:color w:val="auto"/>
          <w:sz w:val="32"/>
          <w:szCs w:val="32"/>
          <w:highlight w:val="none"/>
        </w:rPr>
      </w:pPr>
      <w:r>
        <w:rPr>
          <w:rFonts w:hint="eastAsia" w:ascii="宋体" w:hAnsi="宋体" w:cs="宋体"/>
          <w:b/>
          <w:color w:val="auto"/>
          <w:sz w:val="32"/>
          <w:szCs w:val="32"/>
          <w:highlight w:val="none"/>
        </w:rPr>
        <w:t>残疾人福利性单位声明函</w:t>
      </w:r>
    </w:p>
    <w:p w14:paraId="0618E318">
      <w:pPr>
        <w:spacing w:line="588"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olor w:val="auto"/>
          <w:sz w:val="28"/>
          <w:szCs w:val="28"/>
          <w:highlight w:val="none"/>
        </w:rPr>
        <w:t>______单位的</w:t>
      </w:r>
      <w:r>
        <w:rPr>
          <w:rFonts w:hint="eastAsia" w:ascii="宋体" w:hAnsi="宋体"/>
          <w:color w:val="auto"/>
          <w:sz w:val="28"/>
          <w:szCs w:val="28"/>
          <w:highlight w:val="none"/>
          <w:u w:val="single"/>
        </w:rPr>
        <w:t xml:space="preserve">       </w:t>
      </w:r>
      <w:r>
        <w:rPr>
          <w:rFonts w:hint="eastAsia" w:ascii="宋体" w:hAnsi="宋体" w:cs="宋体"/>
          <w:color w:val="auto"/>
          <w:sz w:val="28"/>
          <w:szCs w:val="28"/>
          <w:highlight w:val="none"/>
        </w:rPr>
        <w:t>项目采购活动提供本单位制造的货物（由本单位承担工程/提供服务），或者提供其他残疾人福利性单位制造的货物（不包括使用非残疾人福利性单位注册商标的货物）。</w:t>
      </w:r>
    </w:p>
    <w:p w14:paraId="4FE5EF41">
      <w:pPr>
        <w:spacing w:line="588"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本单位对上述声明的真实性负责。如有虚假，将依法承担相应责任。</w:t>
      </w:r>
    </w:p>
    <w:p w14:paraId="0BC1FBD6">
      <w:pPr>
        <w:spacing w:line="588" w:lineRule="exact"/>
        <w:ind w:firstLine="560" w:firstLineChars="200"/>
        <w:rPr>
          <w:rFonts w:ascii="宋体" w:hAnsi="宋体" w:cs="宋体"/>
          <w:color w:val="auto"/>
          <w:sz w:val="28"/>
          <w:szCs w:val="28"/>
          <w:highlight w:val="none"/>
        </w:rPr>
      </w:pPr>
    </w:p>
    <w:p w14:paraId="64BB3CBC">
      <w:pPr>
        <w:spacing w:line="588" w:lineRule="exact"/>
        <w:ind w:firstLine="584" w:firstLineChars="200"/>
        <w:rPr>
          <w:rFonts w:ascii="宋体" w:hAnsi="宋体" w:cs="宋体"/>
          <w:color w:val="auto"/>
          <w:spacing w:val="6"/>
          <w:sz w:val="28"/>
          <w:szCs w:val="28"/>
          <w:highlight w:val="none"/>
        </w:rPr>
      </w:pPr>
    </w:p>
    <w:p w14:paraId="1DE42C15">
      <w:pPr>
        <w:spacing w:line="588" w:lineRule="exact"/>
        <w:ind w:firstLine="584" w:firstLineChars="200"/>
        <w:rPr>
          <w:rFonts w:ascii="宋体" w:hAnsi="宋体" w:cs="宋体"/>
          <w:color w:val="auto"/>
          <w:spacing w:val="6"/>
          <w:sz w:val="28"/>
          <w:szCs w:val="28"/>
          <w:highlight w:val="none"/>
        </w:rPr>
      </w:pPr>
    </w:p>
    <w:p w14:paraId="33DB88AD">
      <w:pPr>
        <w:snapToGrid w:val="0"/>
        <w:spacing w:line="300" w:lineRule="auto"/>
        <w:ind w:firstLine="560"/>
        <w:outlineLvl w:val="0"/>
        <w:rPr>
          <w:rFonts w:ascii="宋体" w:hAnsi="宋体" w:cs="宋体"/>
          <w:color w:val="auto"/>
          <w:sz w:val="28"/>
          <w:szCs w:val="28"/>
          <w:highlight w:val="none"/>
          <w:lang w:bidi="zh-CN"/>
        </w:rPr>
      </w:pPr>
      <w:r>
        <w:rPr>
          <w:rFonts w:hint="eastAsia" w:ascii="宋体" w:hAnsi="宋体" w:cs="宋体"/>
          <w:color w:val="auto"/>
          <w:sz w:val="28"/>
          <w:szCs w:val="28"/>
          <w:highlight w:val="none"/>
          <w:lang w:bidi="zh-CN"/>
        </w:rPr>
        <w:t>注：1、供应商如不提供此声明函，价格将不做相应扣除。</w:t>
      </w:r>
    </w:p>
    <w:p w14:paraId="120663D1">
      <w:pPr>
        <w:spacing w:line="588" w:lineRule="exact"/>
        <w:ind w:firstLine="560" w:firstLineChars="200"/>
        <w:rPr>
          <w:rFonts w:ascii="宋体" w:hAnsi="宋体" w:cs="宋体"/>
          <w:color w:val="auto"/>
          <w:spacing w:val="6"/>
          <w:sz w:val="28"/>
          <w:szCs w:val="28"/>
          <w:highlight w:val="none"/>
        </w:rPr>
      </w:pPr>
      <w:r>
        <w:rPr>
          <w:rFonts w:hint="eastAsia" w:ascii="宋体" w:hAnsi="宋体" w:cs="宋体"/>
          <w:color w:val="auto"/>
          <w:sz w:val="28"/>
          <w:szCs w:val="28"/>
          <w:highlight w:val="none"/>
          <w:lang w:bidi="zh-CN"/>
        </w:rPr>
        <w:t>2、供应商按照本办法规定提供声明函内容不实的，属于提供虚假材料谋取中标、成交，依照《中华人民共和国政府采购法》等国家有关规定追究相应责任。</w:t>
      </w:r>
    </w:p>
    <w:p w14:paraId="34969700">
      <w:pPr>
        <w:spacing w:line="588" w:lineRule="exact"/>
        <w:ind w:firstLine="584" w:firstLineChars="200"/>
        <w:rPr>
          <w:rFonts w:ascii="宋体" w:hAnsi="宋体" w:cs="宋体"/>
          <w:color w:val="auto"/>
          <w:spacing w:val="6"/>
          <w:sz w:val="28"/>
          <w:szCs w:val="28"/>
          <w:highlight w:val="none"/>
        </w:rPr>
      </w:pPr>
    </w:p>
    <w:p w14:paraId="4F40E35B">
      <w:pPr>
        <w:tabs>
          <w:tab w:val="left" w:pos="4860"/>
        </w:tabs>
        <w:spacing w:line="588" w:lineRule="exact"/>
        <w:ind w:right="1560" w:firstLine="584" w:firstLineChars="200"/>
        <w:jc w:val="center"/>
        <w:rPr>
          <w:rFonts w:ascii="宋体" w:hAnsi="宋体" w:cs="宋体"/>
          <w:color w:val="auto"/>
          <w:sz w:val="28"/>
          <w:szCs w:val="28"/>
          <w:highlight w:val="none"/>
        </w:rPr>
      </w:pPr>
      <w:r>
        <w:rPr>
          <w:rFonts w:hint="eastAsia" w:ascii="宋体" w:hAnsi="宋体" w:cs="宋体"/>
          <w:color w:val="auto"/>
          <w:spacing w:val="6"/>
          <w:sz w:val="28"/>
          <w:szCs w:val="28"/>
          <w:highlight w:val="none"/>
        </w:rPr>
        <w:t xml:space="preserve">             </w:t>
      </w:r>
      <w:r>
        <w:rPr>
          <w:rFonts w:hint="eastAsia" w:ascii="宋体" w:hAnsi="宋体" w:cs="宋体"/>
          <w:color w:val="auto"/>
          <w:sz w:val="28"/>
          <w:szCs w:val="28"/>
          <w:highlight w:val="none"/>
        </w:rPr>
        <w:t xml:space="preserve">           供应商全称（盖章）：</w:t>
      </w:r>
    </w:p>
    <w:p w14:paraId="587C44D3">
      <w:pPr>
        <w:tabs>
          <w:tab w:val="left" w:pos="4860"/>
        </w:tabs>
        <w:spacing w:line="588" w:lineRule="exact"/>
        <w:ind w:right="1560" w:firstLine="560" w:firstLineChars="200"/>
        <w:jc w:val="center"/>
        <w:rPr>
          <w:rFonts w:ascii="宋体" w:hAnsi="宋体" w:cs="宋体"/>
          <w:color w:val="auto"/>
          <w:sz w:val="28"/>
          <w:szCs w:val="28"/>
          <w:highlight w:val="none"/>
        </w:rPr>
      </w:pPr>
      <w:r>
        <w:rPr>
          <w:rFonts w:hint="eastAsia" w:ascii="宋体" w:hAnsi="宋体" w:cs="宋体"/>
          <w:color w:val="auto"/>
          <w:sz w:val="28"/>
          <w:szCs w:val="28"/>
          <w:highlight w:val="none"/>
        </w:rPr>
        <w:t xml:space="preserve">              日  期：</w:t>
      </w:r>
    </w:p>
    <w:p w14:paraId="5DF133BD">
      <w:pPr>
        <w:snapToGrid w:val="0"/>
        <w:spacing w:line="300" w:lineRule="auto"/>
        <w:ind w:firstLine="560"/>
        <w:outlineLvl w:val="0"/>
        <w:rPr>
          <w:rFonts w:ascii="宋体" w:hAnsi="宋体" w:cs="宋体"/>
          <w:color w:val="auto"/>
          <w:sz w:val="28"/>
          <w:szCs w:val="28"/>
          <w:highlight w:val="none"/>
        </w:rPr>
      </w:pPr>
    </w:p>
    <w:p w14:paraId="01420CEE">
      <w:pPr>
        <w:pStyle w:val="2"/>
        <w:rPr>
          <w:rFonts w:ascii="宋体" w:hAnsi="宋体" w:cs="宋体"/>
          <w:color w:val="auto"/>
          <w:highlight w:val="none"/>
        </w:rPr>
      </w:pPr>
    </w:p>
    <w:p w14:paraId="57D27718">
      <w:pPr>
        <w:snapToGrid w:val="0"/>
        <w:spacing w:line="300" w:lineRule="auto"/>
        <w:ind w:firstLine="640"/>
        <w:outlineLvl w:val="0"/>
        <w:rPr>
          <w:rFonts w:ascii="宋体" w:hAnsi="宋体" w:cs="宋体"/>
          <w:color w:val="auto"/>
          <w:sz w:val="32"/>
          <w:szCs w:val="32"/>
          <w:highlight w:val="none"/>
        </w:rPr>
      </w:pPr>
    </w:p>
    <w:p w14:paraId="7911CA41">
      <w:pPr>
        <w:snapToGrid w:val="0"/>
        <w:spacing w:line="300" w:lineRule="auto"/>
        <w:ind w:firstLine="640"/>
        <w:outlineLvl w:val="0"/>
        <w:rPr>
          <w:rFonts w:ascii="宋体" w:hAnsi="宋体" w:cs="宋体"/>
          <w:color w:val="auto"/>
          <w:sz w:val="32"/>
          <w:szCs w:val="32"/>
          <w:highlight w:val="none"/>
        </w:rPr>
      </w:pPr>
    </w:p>
    <w:p w14:paraId="0C580FBE">
      <w:pPr>
        <w:snapToGrid w:val="0"/>
        <w:spacing w:line="300" w:lineRule="auto"/>
        <w:ind w:firstLine="640"/>
        <w:outlineLvl w:val="0"/>
        <w:rPr>
          <w:rFonts w:ascii="宋体" w:hAnsi="宋体" w:cs="宋体"/>
          <w:color w:val="auto"/>
          <w:sz w:val="32"/>
          <w:szCs w:val="32"/>
          <w:highlight w:val="none"/>
        </w:rPr>
      </w:pPr>
    </w:p>
    <w:p w14:paraId="0B546212">
      <w:pPr>
        <w:snapToGrid w:val="0"/>
        <w:spacing w:line="300" w:lineRule="auto"/>
        <w:outlineLvl w:val="0"/>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附件</w:t>
      </w:r>
      <w:r>
        <w:rPr>
          <w:rFonts w:hint="eastAsia" w:ascii="宋体" w:hAnsi="宋体" w:cs="宋体"/>
          <w:color w:val="auto"/>
          <w:sz w:val="32"/>
          <w:szCs w:val="32"/>
          <w:highlight w:val="none"/>
          <w:lang w:val="en-US" w:eastAsia="zh-CN"/>
        </w:rPr>
        <w:t>11</w:t>
      </w:r>
    </w:p>
    <w:p w14:paraId="07E4B1C8">
      <w:pPr>
        <w:snapToGrid w:val="0"/>
        <w:spacing w:line="420" w:lineRule="exact"/>
        <w:ind w:firstLine="643"/>
        <w:jc w:val="center"/>
        <w:outlineLvl w:val="3"/>
        <w:rPr>
          <w:rFonts w:ascii="宋体" w:hAnsi="宋体" w:cs="宋体"/>
          <w:b/>
          <w:bCs/>
          <w:color w:val="auto"/>
          <w:sz w:val="32"/>
          <w:szCs w:val="32"/>
          <w:highlight w:val="none"/>
        </w:rPr>
      </w:pPr>
      <w:r>
        <w:rPr>
          <w:rFonts w:hint="eastAsia" w:ascii="宋体" w:hAnsi="宋体" w:cs="宋体"/>
          <w:b/>
          <w:bCs/>
          <w:color w:val="auto"/>
          <w:sz w:val="32"/>
          <w:szCs w:val="32"/>
          <w:highlight w:val="none"/>
        </w:rPr>
        <w:t>监狱和戒毒企业证明材料</w:t>
      </w:r>
    </w:p>
    <w:p w14:paraId="746D035C">
      <w:pPr>
        <w:snapToGrid w:val="0"/>
        <w:spacing w:line="420" w:lineRule="exact"/>
        <w:ind w:firstLine="495" w:firstLineChars="177"/>
        <w:rPr>
          <w:rFonts w:ascii="宋体" w:hAnsi="宋体" w:cs="宋体"/>
          <w:color w:val="auto"/>
          <w:sz w:val="28"/>
          <w:szCs w:val="28"/>
          <w:highlight w:val="none"/>
        </w:rPr>
      </w:pPr>
    </w:p>
    <w:p w14:paraId="61BC08E1">
      <w:pPr>
        <w:snapToGrid w:val="0"/>
        <w:spacing w:line="420" w:lineRule="exact"/>
        <w:ind w:firstLine="495" w:firstLineChars="177"/>
        <w:rPr>
          <w:rFonts w:ascii="宋体" w:hAnsi="宋体" w:cs="宋体"/>
          <w:b/>
          <w:color w:val="auto"/>
          <w:sz w:val="28"/>
          <w:szCs w:val="28"/>
          <w:highlight w:val="none"/>
        </w:rPr>
      </w:pPr>
      <w:r>
        <w:rPr>
          <w:rFonts w:hint="eastAsia" w:ascii="宋体" w:hAnsi="宋体" w:cs="宋体"/>
          <w:b/>
          <w:color w:val="auto"/>
          <w:sz w:val="28"/>
          <w:szCs w:val="28"/>
          <w:highlight w:val="none"/>
        </w:rPr>
        <w:t>（格式自拟）</w:t>
      </w:r>
    </w:p>
    <w:p w14:paraId="61C7051F">
      <w:pPr>
        <w:snapToGrid w:val="0"/>
        <w:spacing w:line="420" w:lineRule="exact"/>
        <w:ind w:firstLine="495" w:firstLineChars="177"/>
        <w:rPr>
          <w:rFonts w:ascii="宋体" w:hAnsi="宋体" w:cs="宋体"/>
          <w:color w:val="auto"/>
          <w:sz w:val="28"/>
          <w:szCs w:val="28"/>
          <w:highlight w:val="none"/>
        </w:rPr>
      </w:pPr>
    </w:p>
    <w:p w14:paraId="37D8CFEA">
      <w:pPr>
        <w:snapToGrid w:val="0"/>
        <w:spacing w:line="420" w:lineRule="exact"/>
        <w:ind w:firstLine="660" w:firstLineChars="236"/>
        <w:rPr>
          <w:rFonts w:ascii="宋体" w:hAnsi="宋体" w:cs="宋体"/>
          <w:color w:val="auto"/>
          <w:sz w:val="28"/>
          <w:szCs w:val="28"/>
          <w:highlight w:val="none"/>
        </w:rPr>
      </w:pPr>
      <w:r>
        <w:rPr>
          <w:rFonts w:hint="eastAsia" w:ascii="宋体" w:hAnsi="宋体" w:cs="宋体"/>
          <w:color w:val="auto"/>
          <w:sz w:val="28"/>
          <w:szCs w:val="28"/>
          <w:highlight w:val="none"/>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436595F4">
      <w:pPr>
        <w:pStyle w:val="2"/>
        <w:rPr>
          <w:rFonts w:ascii="宋体" w:hAnsi="宋体" w:cs="宋体"/>
          <w:color w:val="auto"/>
          <w:highlight w:val="none"/>
        </w:rPr>
      </w:pPr>
    </w:p>
    <w:p w14:paraId="3EF3FC0D">
      <w:pPr>
        <w:rPr>
          <w:rFonts w:ascii="宋体" w:hAnsi="宋体" w:cs="宋体"/>
          <w:color w:val="auto"/>
          <w:highlight w:val="none"/>
        </w:rPr>
      </w:pPr>
    </w:p>
    <w:p w14:paraId="5FA58B3A">
      <w:pPr>
        <w:pStyle w:val="2"/>
        <w:rPr>
          <w:rFonts w:ascii="宋体" w:hAnsi="宋体" w:cs="宋体"/>
          <w:color w:val="auto"/>
          <w:highlight w:val="none"/>
        </w:rPr>
      </w:pPr>
    </w:p>
    <w:p w14:paraId="7556382A">
      <w:pPr>
        <w:snapToGrid w:val="0"/>
        <w:spacing w:line="300" w:lineRule="auto"/>
        <w:ind w:firstLine="560"/>
        <w:outlineLvl w:val="0"/>
        <w:rPr>
          <w:rFonts w:ascii="宋体" w:hAnsi="宋体" w:cs="宋体"/>
          <w:color w:val="auto"/>
          <w:sz w:val="28"/>
          <w:szCs w:val="28"/>
          <w:highlight w:val="none"/>
        </w:rPr>
      </w:pPr>
    </w:p>
    <w:p w14:paraId="6D1B1CA8">
      <w:pPr>
        <w:snapToGrid w:val="0"/>
        <w:spacing w:line="300" w:lineRule="auto"/>
        <w:ind w:firstLine="560"/>
        <w:outlineLvl w:val="0"/>
        <w:rPr>
          <w:rFonts w:ascii="宋体" w:hAnsi="宋体" w:cs="宋体"/>
          <w:color w:val="auto"/>
          <w:sz w:val="28"/>
          <w:szCs w:val="28"/>
          <w:highlight w:val="none"/>
          <w:lang w:bidi="zh-CN"/>
        </w:rPr>
      </w:pPr>
      <w:r>
        <w:rPr>
          <w:rFonts w:hint="eastAsia" w:ascii="宋体" w:hAnsi="宋体" w:cs="宋体"/>
          <w:color w:val="auto"/>
          <w:sz w:val="28"/>
          <w:szCs w:val="28"/>
          <w:highlight w:val="none"/>
          <w:lang w:bidi="zh-CN"/>
        </w:rPr>
        <w:t>注：1、供应商如不提供此声明函，价格将不做相应扣除。</w:t>
      </w:r>
    </w:p>
    <w:p w14:paraId="7E2E304D">
      <w:pPr>
        <w:snapToGrid w:val="0"/>
        <w:spacing w:line="300" w:lineRule="auto"/>
        <w:ind w:firstLine="560" w:firstLineChars="200"/>
        <w:outlineLvl w:val="0"/>
        <w:rPr>
          <w:rFonts w:ascii="宋体" w:hAnsi="宋体" w:cs="宋体"/>
          <w:color w:val="auto"/>
          <w:sz w:val="28"/>
          <w:szCs w:val="28"/>
          <w:highlight w:val="none"/>
        </w:rPr>
      </w:pPr>
      <w:r>
        <w:rPr>
          <w:rFonts w:hint="eastAsia" w:ascii="宋体" w:hAnsi="宋体" w:cs="宋体"/>
          <w:color w:val="auto"/>
          <w:sz w:val="28"/>
          <w:szCs w:val="28"/>
          <w:highlight w:val="none"/>
          <w:lang w:bidi="zh-CN"/>
        </w:rPr>
        <w:t>2、供应商按照本办法规定提供声明函内容不实的，属于提供虚假材料谋取中标、成交，依照《中华人民共和国政府采购法》等国家有关规定追究相应责任。</w:t>
      </w:r>
    </w:p>
    <w:p w14:paraId="78572A79">
      <w:pPr>
        <w:snapToGrid w:val="0"/>
        <w:spacing w:line="300" w:lineRule="auto"/>
        <w:ind w:firstLine="560"/>
        <w:outlineLvl w:val="0"/>
        <w:rPr>
          <w:rFonts w:ascii="宋体" w:hAnsi="宋体" w:cs="宋体"/>
          <w:color w:val="auto"/>
          <w:sz w:val="28"/>
          <w:szCs w:val="28"/>
          <w:highlight w:val="none"/>
        </w:rPr>
      </w:pPr>
    </w:p>
    <w:p w14:paraId="4F2334E6">
      <w:pPr>
        <w:snapToGrid w:val="0"/>
        <w:spacing w:line="300" w:lineRule="auto"/>
        <w:ind w:firstLine="560"/>
        <w:outlineLvl w:val="0"/>
        <w:rPr>
          <w:rFonts w:ascii="宋体" w:hAnsi="宋体" w:cs="宋体"/>
          <w:color w:val="auto"/>
          <w:sz w:val="28"/>
          <w:szCs w:val="28"/>
          <w:highlight w:val="none"/>
        </w:rPr>
      </w:pPr>
    </w:p>
    <w:p w14:paraId="48906AD2">
      <w:pPr>
        <w:snapToGrid w:val="0"/>
        <w:spacing w:line="300" w:lineRule="auto"/>
        <w:ind w:firstLine="560"/>
        <w:outlineLvl w:val="0"/>
        <w:rPr>
          <w:rFonts w:ascii="宋体" w:hAnsi="宋体" w:cs="宋体"/>
          <w:color w:val="auto"/>
          <w:sz w:val="28"/>
          <w:szCs w:val="28"/>
          <w:highlight w:val="none"/>
        </w:rPr>
      </w:pPr>
    </w:p>
    <w:p w14:paraId="3F3C145E">
      <w:pPr>
        <w:snapToGrid w:val="0"/>
        <w:spacing w:line="300" w:lineRule="auto"/>
        <w:ind w:firstLine="560"/>
        <w:outlineLvl w:val="0"/>
        <w:rPr>
          <w:rFonts w:ascii="宋体" w:hAnsi="宋体" w:cs="宋体"/>
          <w:color w:val="auto"/>
          <w:sz w:val="28"/>
          <w:szCs w:val="28"/>
          <w:highlight w:val="none"/>
        </w:rPr>
      </w:pPr>
    </w:p>
    <w:p w14:paraId="3DB24224">
      <w:pPr>
        <w:snapToGrid w:val="0"/>
        <w:spacing w:line="300" w:lineRule="auto"/>
        <w:ind w:firstLine="560"/>
        <w:outlineLvl w:val="0"/>
        <w:rPr>
          <w:rFonts w:ascii="宋体" w:hAnsi="宋体" w:cs="宋体"/>
          <w:color w:val="auto"/>
          <w:sz w:val="28"/>
          <w:szCs w:val="28"/>
          <w:highlight w:val="none"/>
        </w:rPr>
      </w:pPr>
    </w:p>
    <w:p w14:paraId="224969D9">
      <w:pPr>
        <w:snapToGrid w:val="0"/>
        <w:spacing w:line="300" w:lineRule="auto"/>
        <w:ind w:firstLine="560"/>
        <w:outlineLvl w:val="0"/>
        <w:rPr>
          <w:rFonts w:ascii="宋体" w:hAnsi="宋体" w:cs="宋体"/>
          <w:color w:val="auto"/>
          <w:sz w:val="28"/>
          <w:szCs w:val="28"/>
          <w:highlight w:val="none"/>
        </w:rPr>
      </w:pPr>
    </w:p>
    <w:p w14:paraId="2A3E4CD6">
      <w:pPr>
        <w:snapToGrid w:val="0"/>
        <w:spacing w:line="300" w:lineRule="auto"/>
        <w:ind w:firstLine="560"/>
        <w:outlineLvl w:val="0"/>
        <w:rPr>
          <w:rFonts w:ascii="宋体" w:hAnsi="宋体" w:cs="宋体"/>
          <w:color w:val="auto"/>
          <w:sz w:val="28"/>
          <w:szCs w:val="28"/>
          <w:highlight w:val="none"/>
        </w:rPr>
      </w:pPr>
    </w:p>
    <w:p w14:paraId="06FC2BCC">
      <w:pPr>
        <w:snapToGrid w:val="0"/>
        <w:spacing w:line="300" w:lineRule="auto"/>
        <w:ind w:firstLine="560"/>
        <w:outlineLvl w:val="0"/>
        <w:rPr>
          <w:rFonts w:ascii="宋体" w:hAnsi="宋体" w:cs="宋体"/>
          <w:color w:val="auto"/>
          <w:sz w:val="28"/>
          <w:szCs w:val="28"/>
          <w:highlight w:val="none"/>
        </w:rPr>
      </w:pPr>
    </w:p>
    <w:p w14:paraId="43C236A4">
      <w:pPr>
        <w:snapToGrid w:val="0"/>
        <w:spacing w:line="300" w:lineRule="auto"/>
        <w:ind w:firstLine="560"/>
        <w:outlineLvl w:val="0"/>
        <w:rPr>
          <w:rFonts w:ascii="宋体" w:hAnsi="宋体" w:cs="宋体"/>
          <w:color w:val="auto"/>
          <w:sz w:val="28"/>
          <w:szCs w:val="28"/>
          <w:highlight w:val="none"/>
        </w:rPr>
      </w:pPr>
    </w:p>
    <w:p w14:paraId="62133BD6">
      <w:pPr>
        <w:snapToGrid w:val="0"/>
        <w:spacing w:line="300" w:lineRule="auto"/>
        <w:ind w:firstLine="560"/>
        <w:outlineLvl w:val="0"/>
        <w:rPr>
          <w:rFonts w:ascii="宋体" w:hAnsi="宋体" w:cs="宋体"/>
          <w:color w:val="auto"/>
          <w:sz w:val="28"/>
          <w:szCs w:val="28"/>
          <w:highlight w:val="none"/>
        </w:rPr>
      </w:pPr>
    </w:p>
    <w:p w14:paraId="4ECE58F9">
      <w:pPr>
        <w:snapToGrid w:val="0"/>
        <w:spacing w:line="300" w:lineRule="auto"/>
        <w:ind w:firstLine="560"/>
        <w:outlineLvl w:val="0"/>
        <w:rPr>
          <w:rFonts w:ascii="宋体" w:hAnsi="宋体" w:cs="宋体"/>
          <w:color w:val="auto"/>
          <w:sz w:val="28"/>
          <w:szCs w:val="28"/>
          <w:highlight w:val="none"/>
        </w:rPr>
      </w:pPr>
    </w:p>
    <w:p w14:paraId="06E01F63">
      <w:pPr>
        <w:snapToGrid w:val="0"/>
        <w:spacing w:line="300" w:lineRule="auto"/>
        <w:ind w:firstLine="560"/>
        <w:outlineLvl w:val="0"/>
        <w:rPr>
          <w:rFonts w:ascii="宋体" w:hAnsi="宋体" w:cs="宋体"/>
          <w:color w:val="auto"/>
          <w:sz w:val="28"/>
          <w:szCs w:val="28"/>
          <w:highlight w:val="none"/>
        </w:rPr>
      </w:pPr>
    </w:p>
    <w:p w14:paraId="52399CCF">
      <w:pPr>
        <w:snapToGrid w:val="0"/>
        <w:spacing w:line="300" w:lineRule="auto"/>
        <w:ind w:firstLine="560"/>
        <w:outlineLvl w:val="0"/>
        <w:rPr>
          <w:rFonts w:ascii="宋体" w:hAnsi="宋体" w:cs="宋体"/>
          <w:color w:val="auto"/>
          <w:sz w:val="28"/>
          <w:szCs w:val="28"/>
          <w:highlight w:val="none"/>
        </w:rPr>
      </w:pPr>
    </w:p>
    <w:p w14:paraId="3DAEC306">
      <w:pPr>
        <w:snapToGrid w:val="0"/>
        <w:spacing w:line="300" w:lineRule="auto"/>
        <w:ind w:firstLine="560"/>
        <w:outlineLvl w:val="0"/>
        <w:rPr>
          <w:rFonts w:ascii="宋体" w:hAnsi="宋体" w:cs="宋体"/>
          <w:color w:val="auto"/>
          <w:sz w:val="28"/>
          <w:szCs w:val="28"/>
          <w:highlight w:val="none"/>
        </w:rPr>
      </w:pPr>
    </w:p>
    <w:p w14:paraId="075091E7">
      <w:pPr>
        <w:rPr>
          <w:rFonts w:hint="eastAsia" w:ascii="宋体" w:hAnsi="宋体" w:eastAsia="宋体" w:cs="宋体"/>
          <w:color w:val="auto"/>
          <w:sz w:val="32"/>
          <w:szCs w:val="32"/>
          <w:highlight w:val="none"/>
          <w:lang w:eastAsia="zh-CN"/>
        </w:rPr>
      </w:pPr>
      <w:r>
        <w:rPr>
          <w:rFonts w:hint="eastAsia" w:ascii="宋体" w:hAnsi="宋体" w:cs="宋体"/>
          <w:bCs/>
          <w:color w:val="auto"/>
          <w:sz w:val="32"/>
          <w:szCs w:val="32"/>
          <w:highlight w:val="none"/>
          <w:lang w:bidi="ar"/>
        </w:rPr>
        <w:t>附件1</w:t>
      </w:r>
      <w:r>
        <w:rPr>
          <w:rFonts w:hint="eastAsia" w:ascii="宋体" w:hAnsi="宋体" w:cs="宋体"/>
          <w:bCs/>
          <w:color w:val="auto"/>
          <w:sz w:val="32"/>
          <w:szCs w:val="32"/>
          <w:highlight w:val="none"/>
          <w:lang w:val="en-US" w:eastAsia="zh-CN" w:bidi="ar"/>
        </w:rPr>
        <w:t>2</w:t>
      </w:r>
    </w:p>
    <w:p w14:paraId="0A6AB8AE">
      <w:pPr>
        <w:ind w:firstLine="720"/>
        <w:jc w:val="center"/>
        <w:rPr>
          <w:rFonts w:ascii="宋体" w:hAnsi="宋体" w:cs="宋体"/>
          <w:bCs/>
          <w:color w:val="auto"/>
          <w:sz w:val="36"/>
          <w:szCs w:val="36"/>
          <w:highlight w:val="none"/>
        </w:rPr>
      </w:pPr>
      <w:r>
        <w:rPr>
          <w:rFonts w:hint="eastAsia" w:ascii="宋体" w:hAnsi="宋体" w:cs="宋体"/>
          <w:bCs/>
          <w:color w:val="auto"/>
          <w:sz w:val="36"/>
          <w:szCs w:val="36"/>
          <w:highlight w:val="none"/>
        </w:rPr>
        <w:t>质疑函范本</w:t>
      </w:r>
    </w:p>
    <w:p w14:paraId="4830B521">
      <w:pPr>
        <w:adjustRightInd w:val="0"/>
        <w:snapToGrid w:val="0"/>
        <w:spacing w:before="312" w:beforeLines="100" w:line="312" w:lineRule="auto"/>
        <w:ind w:firstLine="560"/>
        <w:rPr>
          <w:rFonts w:ascii="宋体" w:hAnsi="宋体" w:cs="宋体"/>
          <w:bCs/>
          <w:color w:val="auto"/>
          <w:sz w:val="28"/>
          <w:szCs w:val="28"/>
          <w:highlight w:val="none"/>
        </w:rPr>
      </w:pPr>
      <w:r>
        <w:rPr>
          <w:rFonts w:hint="eastAsia" w:ascii="宋体" w:hAnsi="宋体" w:cs="宋体"/>
          <w:bCs/>
          <w:color w:val="auto"/>
          <w:sz w:val="28"/>
          <w:szCs w:val="28"/>
          <w:highlight w:val="none"/>
        </w:rPr>
        <w:t>一、质疑供应商基本信息</w:t>
      </w:r>
    </w:p>
    <w:p w14:paraId="2E1571EA">
      <w:pPr>
        <w:adjustRightInd w:val="0"/>
        <w:snapToGrid w:val="0"/>
        <w:spacing w:line="312" w:lineRule="auto"/>
        <w:ind w:firstLine="560"/>
        <w:rPr>
          <w:rFonts w:ascii="宋体" w:hAnsi="宋体" w:cs="宋体"/>
          <w:color w:val="auto"/>
          <w:sz w:val="28"/>
          <w:szCs w:val="28"/>
          <w:highlight w:val="none"/>
          <w:u w:val="dotted"/>
        </w:rPr>
      </w:pPr>
      <w:r>
        <w:rPr>
          <w:rFonts w:hint="eastAsia" w:ascii="宋体" w:hAnsi="宋体" w:cs="宋体"/>
          <w:color w:val="auto"/>
          <w:sz w:val="28"/>
          <w:szCs w:val="28"/>
          <w:highlight w:val="none"/>
        </w:rPr>
        <w:t>质疑供应商：</w:t>
      </w:r>
    </w:p>
    <w:p w14:paraId="0873D7C9">
      <w:pPr>
        <w:adjustRightInd w:val="0"/>
        <w:snapToGrid w:val="0"/>
        <w:spacing w:line="312" w:lineRule="auto"/>
        <w:ind w:firstLine="560"/>
        <w:rPr>
          <w:rFonts w:ascii="宋体" w:hAnsi="宋体" w:cs="宋体"/>
          <w:color w:val="auto"/>
          <w:sz w:val="28"/>
          <w:szCs w:val="28"/>
          <w:highlight w:val="none"/>
        </w:rPr>
      </w:pPr>
      <w:r>
        <w:rPr>
          <w:rFonts w:hint="eastAsia" w:ascii="宋体" w:hAnsi="宋体" w:cs="宋体"/>
          <w:color w:val="auto"/>
          <w:sz w:val="28"/>
          <w:szCs w:val="28"/>
          <w:highlight w:val="none"/>
        </w:rPr>
        <w:t>地址：邮编：</w:t>
      </w:r>
    </w:p>
    <w:p w14:paraId="61B38095">
      <w:pPr>
        <w:adjustRightInd w:val="0"/>
        <w:snapToGrid w:val="0"/>
        <w:spacing w:line="312" w:lineRule="auto"/>
        <w:ind w:firstLine="560"/>
        <w:rPr>
          <w:rFonts w:ascii="宋体" w:hAnsi="宋体" w:cs="宋体"/>
          <w:color w:val="auto"/>
          <w:sz w:val="28"/>
          <w:szCs w:val="28"/>
          <w:highlight w:val="none"/>
        </w:rPr>
      </w:pPr>
      <w:r>
        <w:rPr>
          <w:rFonts w:hint="eastAsia" w:ascii="宋体" w:hAnsi="宋体" w:cs="宋体"/>
          <w:color w:val="auto"/>
          <w:sz w:val="28"/>
          <w:szCs w:val="28"/>
          <w:highlight w:val="none"/>
        </w:rPr>
        <w:t>联系人：联系电话：</w:t>
      </w:r>
    </w:p>
    <w:p w14:paraId="40B044EF">
      <w:pPr>
        <w:adjustRightInd w:val="0"/>
        <w:snapToGrid w:val="0"/>
        <w:spacing w:line="312" w:lineRule="auto"/>
        <w:ind w:firstLine="560"/>
        <w:rPr>
          <w:rFonts w:ascii="宋体" w:hAnsi="宋体" w:cs="宋体"/>
          <w:color w:val="auto"/>
          <w:sz w:val="28"/>
          <w:szCs w:val="28"/>
          <w:highlight w:val="none"/>
          <w:u w:val="dotted"/>
        </w:rPr>
      </w:pPr>
      <w:r>
        <w:rPr>
          <w:rFonts w:hint="eastAsia" w:ascii="宋体" w:hAnsi="宋体" w:cs="宋体"/>
          <w:color w:val="auto"/>
          <w:sz w:val="28"/>
          <w:szCs w:val="28"/>
          <w:highlight w:val="none"/>
        </w:rPr>
        <w:t>授权代表：</w:t>
      </w:r>
    </w:p>
    <w:p w14:paraId="39C1818E">
      <w:pPr>
        <w:adjustRightInd w:val="0"/>
        <w:snapToGrid w:val="0"/>
        <w:spacing w:line="312" w:lineRule="auto"/>
        <w:ind w:firstLine="560"/>
        <w:rPr>
          <w:rFonts w:ascii="宋体" w:hAnsi="宋体" w:cs="宋体"/>
          <w:color w:val="auto"/>
          <w:sz w:val="28"/>
          <w:szCs w:val="28"/>
          <w:highlight w:val="none"/>
        </w:rPr>
      </w:pPr>
      <w:r>
        <w:rPr>
          <w:rFonts w:hint="eastAsia" w:ascii="宋体" w:hAnsi="宋体" w:cs="宋体"/>
          <w:color w:val="auto"/>
          <w:sz w:val="28"/>
          <w:szCs w:val="28"/>
          <w:highlight w:val="none"/>
        </w:rPr>
        <w:t>联系电话：</w:t>
      </w:r>
    </w:p>
    <w:p w14:paraId="6EB444C1">
      <w:pPr>
        <w:adjustRightInd w:val="0"/>
        <w:snapToGrid w:val="0"/>
        <w:spacing w:line="312" w:lineRule="auto"/>
        <w:ind w:firstLine="560"/>
        <w:rPr>
          <w:rFonts w:ascii="宋体" w:hAnsi="宋体" w:cs="宋体"/>
          <w:color w:val="auto"/>
          <w:sz w:val="28"/>
          <w:szCs w:val="28"/>
          <w:highlight w:val="none"/>
        </w:rPr>
      </w:pPr>
      <w:r>
        <w:rPr>
          <w:rFonts w:hint="eastAsia" w:ascii="宋体" w:hAnsi="宋体" w:cs="宋体"/>
          <w:color w:val="auto"/>
          <w:sz w:val="28"/>
          <w:szCs w:val="28"/>
          <w:highlight w:val="none"/>
        </w:rPr>
        <w:t>地址：邮编：</w:t>
      </w:r>
    </w:p>
    <w:p w14:paraId="4743DC2A">
      <w:pPr>
        <w:adjustRightInd w:val="0"/>
        <w:snapToGrid w:val="0"/>
        <w:spacing w:line="312" w:lineRule="auto"/>
        <w:ind w:firstLine="560"/>
        <w:rPr>
          <w:rFonts w:ascii="宋体" w:hAnsi="宋体" w:cs="宋体"/>
          <w:bCs/>
          <w:color w:val="auto"/>
          <w:sz w:val="28"/>
          <w:szCs w:val="28"/>
          <w:highlight w:val="none"/>
        </w:rPr>
      </w:pPr>
      <w:r>
        <w:rPr>
          <w:rFonts w:hint="eastAsia" w:ascii="宋体" w:hAnsi="宋体" w:cs="宋体"/>
          <w:bCs/>
          <w:color w:val="auto"/>
          <w:sz w:val="28"/>
          <w:szCs w:val="28"/>
          <w:highlight w:val="none"/>
        </w:rPr>
        <w:t>二、质疑项目基本情况</w:t>
      </w:r>
    </w:p>
    <w:p w14:paraId="15B4D335">
      <w:pPr>
        <w:adjustRightInd w:val="0"/>
        <w:snapToGrid w:val="0"/>
        <w:spacing w:line="312" w:lineRule="auto"/>
        <w:ind w:firstLine="560"/>
        <w:rPr>
          <w:rFonts w:ascii="宋体" w:hAnsi="宋体" w:cs="宋体"/>
          <w:color w:val="auto"/>
          <w:sz w:val="28"/>
          <w:szCs w:val="28"/>
          <w:highlight w:val="none"/>
        </w:rPr>
      </w:pPr>
      <w:r>
        <w:rPr>
          <w:rFonts w:hint="eastAsia" w:ascii="宋体" w:hAnsi="宋体" w:cs="宋体"/>
          <w:color w:val="auto"/>
          <w:sz w:val="28"/>
          <w:szCs w:val="28"/>
          <w:highlight w:val="none"/>
        </w:rPr>
        <w:t>质疑项目的名称：</w:t>
      </w:r>
    </w:p>
    <w:p w14:paraId="3737D5CE">
      <w:pPr>
        <w:adjustRightInd w:val="0"/>
        <w:snapToGrid w:val="0"/>
        <w:spacing w:line="312" w:lineRule="auto"/>
        <w:ind w:firstLine="560"/>
        <w:rPr>
          <w:rFonts w:ascii="宋体" w:hAnsi="宋体" w:cs="宋体"/>
          <w:color w:val="auto"/>
          <w:sz w:val="28"/>
          <w:szCs w:val="28"/>
          <w:highlight w:val="none"/>
        </w:rPr>
      </w:pPr>
      <w:r>
        <w:rPr>
          <w:rFonts w:hint="eastAsia" w:ascii="宋体" w:hAnsi="宋体" w:cs="宋体"/>
          <w:color w:val="auto"/>
          <w:sz w:val="28"/>
          <w:szCs w:val="28"/>
          <w:highlight w:val="none"/>
        </w:rPr>
        <w:t>质疑项目的编号：包号：</w:t>
      </w:r>
    </w:p>
    <w:p w14:paraId="68B71E14">
      <w:pPr>
        <w:adjustRightInd w:val="0"/>
        <w:snapToGrid w:val="0"/>
        <w:spacing w:line="312" w:lineRule="auto"/>
        <w:ind w:firstLine="560"/>
        <w:rPr>
          <w:rFonts w:ascii="宋体" w:hAnsi="宋体" w:cs="宋体"/>
          <w:color w:val="auto"/>
          <w:sz w:val="28"/>
          <w:szCs w:val="28"/>
          <w:highlight w:val="none"/>
          <w:u w:val="dotted"/>
        </w:rPr>
      </w:pPr>
      <w:r>
        <w:rPr>
          <w:rFonts w:hint="eastAsia" w:ascii="宋体" w:hAnsi="宋体" w:cs="宋体"/>
          <w:color w:val="auto"/>
          <w:sz w:val="28"/>
          <w:szCs w:val="28"/>
          <w:highlight w:val="none"/>
        </w:rPr>
        <w:t>采购人名称：</w:t>
      </w:r>
    </w:p>
    <w:p w14:paraId="20BB6242">
      <w:pPr>
        <w:adjustRightInd w:val="0"/>
        <w:snapToGrid w:val="0"/>
        <w:spacing w:line="312" w:lineRule="auto"/>
        <w:ind w:firstLine="560"/>
        <w:rPr>
          <w:rFonts w:ascii="宋体" w:hAnsi="宋体" w:cs="宋体"/>
          <w:color w:val="auto"/>
          <w:sz w:val="28"/>
          <w:szCs w:val="28"/>
          <w:highlight w:val="none"/>
        </w:rPr>
      </w:pPr>
      <w:r>
        <w:rPr>
          <w:rFonts w:hint="eastAsia" w:ascii="宋体" w:hAnsi="宋体" w:cs="宋体"/>
          <w:color w:val="auto"/>
          <w:sz w:val="28"/>
          <w:szCs w:val="28"/>
          <w:highlight w:val="none"/>
        </w:rPr>
        <w:t>采购文件获取日期：</w:t>
      </w:r>
    </w:p>
    <w:p w14:paraId="5CEDEBA3">
      <w:pPr>
        <w:adjustRightInd w:val="0"/>
        <w:snapToGrid w:val="0"/>
        <w:spacing w:line="312" w:lineRule="auto"/>
        <w:ind w:firstLine="560"/>
        <w:rPr>
          <w:rFonts w:ascii="宋体" w:hAnsi="宋体" w:cs="宋体"/>
          <w:bCs/>
          <w:color w:val="auto"/>
          <w:sz w:val="28"/>
          <w:szCs w:val="28"/>
          <w:highlight w:val="none"/>
        </w:rPr>
      </w:pPr>
      <w:r>
        <w:rPr>
          <w:rFonts w:hint="eastAsia" w:ascii="宋体" w:hAnsi="宋体" w:cs="宋体"/>
          <w:bCs/>
          <w:color w:val="auto"/>
          <w:sz w:val="28"/>
          <w:szCs w:val="28"/>
          <w:highlight w:val="none"/>
        </w:rPr>
        <w:t>三、质疑事项具体内容</w:t>
      </w:r>
    </w:p>
    <w:p w14:paraId="0D61D0B4">
      <w:pPr>
        <w:adjustRightInd w:val="0"/>
        <w:snapToGrid w:val="0"/>
        <w:spacing w:line="312" w:lineRule="auto"/>
        <w:ind w:firstLine="560"/>
        <w:rPr>
          <w:rFonts w:ascii="宋体" w:hAnsi="宋体" w:cs="宋体"/>
          <w:color w:val="auto"/>
          <w:sz w:val="28"/>
          <w:szCs w:val="28"/>
          <w:highlight w:val="none"/>
          <w:u w:val="dotted"/>
        </w:rPr>
      </w:pPr>
      <w:r>
        <w:rPr>
          <w:rFonts w:hint="eastAsia" w:ascii="宋体" w:hAnsi="宋体" w:cs="宋体"/>
          <w:color w:val="auto"/>
          <w:sz w:val="28"/>
          <w:szCs w:val="28"/>
          <w:highlight w:val="none"/>
        </w:rPr>
        <w:t>质疑事项1：</w:t>
      </w:r>
    </w:p>
    <w:p w14:paraId="705072C9">
      <w:pPr>
        <w:adjustRightInd w:val="0"/>
        <w:snapToGrid w:val="0"/>
        <w:spacing w:line="312" w:lineRule="auto"/>
        <w:ind w:firstLine="560"/>
        <w:rPr>
          <w:rFonts w:ascii="宋体" w:hAnsi="宋体" w:cs="宋体"/>
          <w:color w:val="auto"/>
          <w:sz w:val="28"/>
          <w:szCs w:val="28"/>
          <w:highlight w:val="none"/>
          <w:u w:val="dotted"/>
        </w:rPr>
      </w:pPr>
      <w:r>
        <w:rPr>
          <w:rFonts w:hint="eastAsia" w:ascii="宋体" w:hAnsi="宋体" w:cs="宋体"/>
          <w:color w:val="auto"/>
          <w:sz w:val="28"/>
          <w:szCs w:val="28"/>
          <w:highlight w:val="none"/>
        </w:rPr>
        <w:t>事实依据：</w:t>
      </w:r>
    </w:p>
    <w:p w14:paraId="5FAD2CC2">
      <w:pPr>
        <w:adjustRightInd w:val="0"/>
        <w:snapToGrid w:val="0"/>
        <w:spacing w:line="312" w:lineRule="auto"/>
        <w:ind w:firstLine="560"/>
        <w:rPr>
          <w:rFonts w:ascii="宋体" w:hAnsi="宋体" w:cs="宋体"/>
          <w:color w:val="auto"/>
          <w:sz w:val="28"/>
          <w:szCs w:val="28"/>
          <w:highlight w:val="none"/>
        </w:rPr>
      </w:pPr>
    </w:p>
    <w:p w14:paraId="4884CBED">
      <w:pPr>
        <w:adjustRightInd w:val="0"/>
        <w:snapToGrid w:val="0"/>
        <w:spacing w:line="312" w:lineRule="auto"/>
        <w:ind w:firstLine="560"/>
        <w:rPr>
          <w:rFonts w:ascii="宋体" w:hAnsi="宋体" w:cs="宋体"/>
          <w:color w:val="auto"/>
          <w:sz w:val="28"/>
          <w:szCs w:val="28"/>
          <w:highlight w:val="none"/>
          <w:u w:val="dotted"/>
        </w:rPr>
      </w:pPr>
      <w:r>
        <w:rPr>
          <w:rFonts w:hint="eastAsia" w:ascii="宋体" w:hAnsi="宋体" w:cs="宋体"/>
          <w:color w:val="auto"/>
          <w:sz w:val="28"/>
          <w:szCs w:val="28"/>
          <w:highlight w:val="none"/>
        </w:rPr>
        <w:t>法律依据：</w:t>
      </w:r>
    </w:p>
    <w:p w14:paraId="3CDA0F15">
      <w:pPr>
        <w:adjustRightInd w:val="0"/>
        <w:snapToGrid w:val="0"/>
        <w:spacing w:line="312" w:lineRule="auto"/>
        <w:ind w:firstLine="560"/>
        <w:rPr>
          <w:rFonts w:ascii="宋体" w:hAnsi="宋体" w:cs="宋体"/>
          <w:color w:val="auto"/>
          <w:sz w:val="28"/>
          <w:szCs w:val="28"/>
          <w:highlight w:val="none"/>
          <w:u w:val="dotted"/>
        </w:rPr>
      </w:pPr>
    </w:p>
    <w:p w14:paraId="1C063E00">
      <w:pPr>
        <w:adjustRightInd w:val="0"/>
        <w:snapToGrid w:val="0"/>
        <w:spacing w:line="312" w:lineRule="auto"/>
        <w:ind w:firstLine="560"/>
        <w:rPr>
          <w:rFonts w:ascii="宋体" w:hAnsi="宋体" w:cs="宋体"/>
          <w:color w:val="auto"/>
          <w:sz w:val="28"/>
          <w:szCs w:val="28"/>
          <w:highlight w:val="none"/>
          <w:u w:val="dotted"/>
        </w:rPr>
      </w:pPr>
      <w:r>
        <w:rPr>
          <w:rFonts w:hint="eastAsia" w:ascii="宋体" w:hAnsi="宋体" w:cs="宋体"/>
          <w:color w:val="auto"/>
          <w:sz w:val="28"/>
          <w:szCs w:val="28"/>
          <w:highlight w:val="none"/>
        </w:rPr>
        <w:t>质疑事项2</w:t>
      </w:r>
    </w:p>
    <w:p w14:paraId="032ABE4E">
      <w:pPr>
        <w:adjustRightInd w:val="0"/>
        <w:snapToGrid w:val="0"/>
        <w:spacing w:line="312" w:lineRule="auto"/>
        <w:ind w:firstLine="560"/>
        <w:rPr>
          <w:rFonts w:ascii="宋体" w:hAnsi="宋体" w:cs="宋体"/>
          <w:color w:val="auto"/>
          <w:sz w:val="28"/>
          <w:szCs w:val="28"/>
          <w:highlight w:val="none"/>
        </w:rPr>
      </w:pPr>
      <w:r>
        <w:rPr>
          <w:rFonts w:hint="eastAsia" w:ascii="宋体" w:hAnsi="宋体" w:cs="宋体"/>
          <w:color w:val="auto"/>
          <w:sz w:val="28"/>
          <w:szCs w:val="28"/>
          <w:highlight w:val="none"/>
        </w:rPr>
        <w:t>……</w:t>
      </w:r>
    </w:p>
    <w:p w14:paraId="50F5F7E1">
      <w:pPr>
        <w:adjustRightInd w:val="0"/>
        <w:snapToGrid w:val="0"/>
        <w:spacing w:line="312" w:lineRule="auto"/>
        <w:ind w:firstLine="560"/>
        <w:rPr>
          <w:rFonts w:ascii="宋体" w:hAnsi="宋体" w:cs="宋体"/>
          <w:bCs/>
          <w:color w:val="auto"/>
          <w:sz w:val="28"/>
          <w:szCs w:val="28"/>
          <w:highlight w:val="none"/>
        </w:rPr>
      </w:pPr>
      <w:r>
        <w:rPr>
          <w:rFonts w:hint="eastAsia" w:ascii="宋体" w:hAnsi="宋体" w:cs="宋体"/>
          <w:bCs/>
          <w:color w:val="auto"/>
          <w:sz w:val="28"/>
          <w:szCs w:val="28"/>
          <w:highlight w:val="none"/>
        </w:rPr>
        <w:t>四、与质疑事项相关的质疑请求</w:t>
      </w:r>
    </w:p>
    <w:p w14:paraId="1C202544">
      <w:pPr>
        <w:adjustRightInd w:val="0"/>
        <w:snapToGrid w:val="0"/>
        <w:spacing w:line="312" w:lineRule="auto"/>
        <w:ind w:firstLine="560"/>
        <w:rPr>
          <w:rFonts w:ascii="宋体" w:hAnsi="宋体" w:cs="宋体"/>
          <w:color w:val="auto"/>
          <w:sz w:val="28"/>
          <w:szCs w:val="28"/>
          <w:highlight w:val="none"/>
          <w:u w:val="dotted"/>
        </w:rPr>
      </w:pPr>
      <w:r>
        <w:rPr>
          <w:rFonts w:hint="eastAsia" w:ascii="宋体" w:hAnsi="宋体" w:cs="宋体"/>
          <w:color w:val="auto"/>
          <w:sz w:val="28"/>
          <w:szCs w:val="28"/>
          <w:highlight w:val="none"/>
        </w:rPr>
        <w:t>请求：</w:t>
      </w:r>
    </w:p>
    <w:p w14:paraId="03BEF93D">
      <w:pPr>
        <w:spacing w:line="312" w:lineRule="auto"/>
        <w:ind w:firstLine="560"/>
        <w:rPr>
          <w:rFonts w:ascii="宋体" w:hAnsi="宋体" w:cs="宋体"/>
          <w:color w:val="auto"/>
          <w:sz w:val="28"/>
          <w:szCs w:val="28"/>
          <w:highlight w:val="none"/>
        </w:rPr>
      </w:pPr>
      <w:r>
        <w:rPr>
          <w:rFonts w:hint="eastAsia" w:ascii="宋体" w:hAnsi="宋体" w:cs="宋体"/>
          <w:color w:val="auto"/>
          <w:sz w:val="28"/>
          <w:szCs w:val="28"/>
          <w:highlight w:val="none"/>
        </w:rPr>
        <w:t xml:space="preserve">签字(签章)：                   公章：                      </w:t>
      </w:r>
    </w:p>
    <w:p w14:paraId="4270A6A2">
      <w:pPr>
        <w:spacing w:line="312" w:lineRule="auto"/>
        <w:ind w:firstLine="560"/>
        <w:rPr>
          <w:rFonts w:ascii="宋体" w:hAnsi="宋体" w:cs="宋体"/>
          <w:color w:val="auto"/>
          <w:sz w:val="28"/>
          <w:szCs w:val="28"/>
          <w:highlight w:val="none"/>
        </w:rPr>
      </w:pPr>
      <w:r>
        <w:rPr>
          <w:rFonts w:hint="eastAsia" w:ascii="宋体" w:hAnsi="宋体" w:cs="宋体"/>
          <w:color w:val="auto"/>
          <w:sz w:val="28"/>
          <w:szCs w:val="28"/>
          <w:highlight w:val="none"/>
        </w:rPr>
        <w:t xml:space="preserve">日期：    </w:t>
      </w:r>
    </w:p>
    <w:p w14:paraId="58BCC36B">
      <w:pPr>
        <w:adjustRightInd w:val="0"/>
        <w:snapToGrid w:val="0"/>
        <w:spacing w:line="288" w:lineRule="auto"/>
        <w:ind w:firstLine="560"/>
        <w:rPr>
          <w:rFonts w:ascii="宋体" w:hAnsi="宋体" w:cs="宋体"/>
          <w:color w:val="auto"/>
          <w:sz w:val="28"/>
          <w:szCs w:val="28"/>
          <w:highlight w:val="none"/>
        </w:rPr>
      </w:pPr>
    </w:p>
    <w:p w14:paraId="0F5610DD">
      <w:pPr>
        <w:ind w:firstLine="562"/>
        <w:rPr>
          <w:rFonts w:ascii="宋体" w:hAnsi="宋体" w:cs="宋体"/>
          <w:b/>
          <w:color w:val="auto"/>
          <w:sz w:val="28"/>
          <w:szCs w:val="28"/>
          <w:highlight w:val="none"/>
        </w:rPr>
      </w:pPr>
      <w:r>
        <w:rPr>
          <w:rFonts w:hint="eastAsia" w:ascii="宋体" w:hAnsi="宋体" w:cs="宋体"/>
          <w:b/>
          <w:color w:val="auto"/>
          <w:sz w:val="28"/>
          <w:szCs w:val="28"/>
          <w:highlight w:val="none"/>
        </w:rPr>
        <w:t>质疑函制作说明：</w:t>
      </w:r>
    </w:p>
    <w:p w14:paraId="1E2D5032">
      <w:pPr>
        <w:widowControl/>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1.供应商提出质疑时，应提交质疑函和必要的证明材料。</w:t>
      </w:r>
    </w:p>
    <w:p w14:paraId="64F75167">
      <w:pPr>
        <w:widowControl/>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2.质疑供应商若委托代理人进行质疑的，质疑函应按要求列明“授权代表”的有关内容，并在附件中提交由质疑</w:t>
      </w:r>
      <w:r>
        <w:rPr>
          <w:rFonts w:hint="eastAsia" w:ascii="宋体" w:hAnsi="宋体" w:cs="宋体"/>
          <w:color w:val="auto"/>
          <w:kern w:val="0"/>
          <w:sz w:val="28"/>
          <w:szCs w:val="28"/>
          <w:highlight w:val="none"/>
        </w:rPr>
        <w:t>供应商签署的授权委托书。授权委托书应载明代理人的姓名或者名称、代理事项、具体权限、期限和相关事项。</w:t>
      </w:r>
    </w:p>
    <w:p w14:paraId="7F2F205B">
      <w:pPr>
        <w:widowControl/>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3.质疑供应商若对项目的某一分包进行质疑，质疑函中应列明具体分包号。</w:t>
      </w:r>
    </w:p>
    <w:p w14:paraId="1D50F09B">
      <w:pPr>
        <w:widowControl/>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4.质疑函的质疑事项应具体、明确，并有必要的事实依据和法律依据。</w:t>
      </w:r>
    </w:p>
    <w:p w14:paraId="1E93B508">
      <w:pPr>
        <w:widowControl/>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5.质疑函的质疑请求应与质疑事项相关。</w:t>
      </w:r>
    </w:p>
    <w:p w14:paraId="23C4EE05">
      <w:pPr>
        <w:widowControl/>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6.质疑供应商为自然人的，质疑函应由本人签字；质疑供应商为法人或者其他组织的，质疑函应由法定代表人、主要负责人，或者其授权代表签字或者盖章，并加盖公章。</w:t>
      </w:r>
    </w:p>
    <w:p w14:paraId="048FBA1A">
      <w:pPr>
        <w:snapToGrid w:val="0"/>
        <w:spacing w:line="300" w:lineRule="auto"/>
        <w:ind w:firstLine="560"/>
        <w:outlineLvl w:val="0"/>
        <w:rPr>
          <w:rFonts w:ascii="宋体" w:hAnsi="宋体" w:cs="宋体"/>
          <w:color w:val="auto"/>
          <w:sz w:val="28"/>
          <w:szCs w:val="28"/>
          <w:highlight w:val="none"/>
        </w:rPr>
      </w:pPr>
    </w:p>
    <w:p w14:paraId="0343B152">
      <w:pPr>
        <w:snapToGrid w:val="0"/>
        <w:spacing w:line="300" w:lineRule="auto"/>
        <w:ind w:firstLine="560"/>
        <w:outlineLvl w:val="0"/>
        <w:rPr>
          <w:rFonts w:ascii="宋体" w:hAnsi="宋体" w:cs="宋体"/>
          <w:color w:val="auto"/>
          <w:sz w:val="28"/>
          <w:szCs w:val="28"/>
          <w:highlight w:val="none"/>
        </w:rPr>
      </w:pPr>
    </w:p>
    <w:p w14:paraId="321E4F19">
      <w:pPr>
        <w:spacing w:line="312" w:lineRule="auto"/>
        <w:ind w:firstLine="560"/>
        <w:rPr>
          <w:rFonts w:ascii="宋体" w:hAnsi="宋体" w:cs="宋体"/>
          <w:color w:val="auto"/>
          <w:sz w:val="28"/>
          <w:szCs w:val="28"/>
          <w:highlight w:val="none"/>
        </w:rPr>
      </w:pPr>
    </w:p>
    <w:sectPr>
      <w:footerReference r:id="rId5" w:type="default"/>
      <w:footerReference r:id="rId6" w:type="even"/>
      <w:pgSz w:w="11915" w:h="16840"/>
      <w:pgMar w:top="1440" w:right="1758" w:bottom="1440" w:left="1758" w:header="851" w:footer="850" w:gutter="0"/>
      <w:pgBorders>
        <w:top w:val="none" w:sz="0" w:space="0"/>
        <w:left w:val="none" w:sz="0" w:space="0"/>
        <w:bottom w:val="none" w:sz="0" w:space="0"/>
        <w:right w:val="none" w:sz="0" w:space="0"/>
      </w:pgBorders>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Microsoft YaHei UI">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C566E">
    <w:pPr>
      <w:pStyle w:val="1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1" name="文本框 1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28BAA7">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HBlYAsoBAACdAwAADgAAAAAAAAABACAAAAAeAQAAZHJzL2Uyb0Rv&#10;Yy54bWxQSwUGAAAAAAYABgBZAQAAWgUAAAAA&#10;">
              <v:fill on="f" focussize="0,0"/>
              <v:stroke on="f"/>
              <v:imagedata o:title=""/>
              <o:lock v:ext="edit" aspectratio="f"/>
              <v:textbox inset="0mm,0mm,0mm,0mm" style="mso-fit-shape-to-text:t;">
                <w:txbxContent>
                  <w:p w14:paraId="3B28BAA7">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A6507">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2" name="文本框 1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47C0141">
                          <w:pPr>
                            <w:pStyle w:val="11"/>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JqfypLOAQAAqwMAAA4AAAAAAAAAAQAgAAAAHgEAAGRycy9l&#10;Mm9Eb2MueG1sUEsFBgAAAAAGAAYAWQEAAF4FAAAAAA==&#10;">
              <v:fill on="f" focussize="0,0"/>
              <v:stroke on="f"/>
              <v:imagedata o:title=""/>
              <o:lock v:ext="edit" aspectratio="f"/>
              <v:textbox inset="0mm,0mm,0mm,0mm" style="mso-fit-shape-to-text:t;">
                <w:txbxContent>
                  <w:p w14:paraId="047C0141">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686EC">
    <w:pPr>
      <w:pStyle w:val="11"/>
      <w:ind w:firstLine="560"/>
      <w:rPr>
        <w:rFonts w:ascii="Times New Roman" w:hAnsi="Times New Roman"/>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EE2299">
                          <w:pPr>
                            <w:pStyle w:val="11"/>
                          </w:pPr>
                          <w:r>
                            <w:fldChar w:fldCharType="begin"/>
                          </w:r>
                          <w:r>
                            <w:instrText xml:space="preserve"> PAGE  \* MERGEFORMAT </w:instrText>
                          </w:r>
                          <w:r>
                            <w:fldChar w:fldCharType="separate"/>
                          </w:r>
                          <w:r>
                            <w:t>37</w:t>
                          </w:r>
                          <w: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koKNvzAEAAJwDAAAOAAAAAAAAAAEAIAAAAB4BAABkcnMvZTJv&#10;RG9jLnhtbFBLBQYAAAAABgAGAFkBAABcBQAAAAA=&#10;">
              <v:fill on="f" focussize="0,0"/>
              <v:stroke on="f"/>
              <v:imagedata o:title=""/>
              <o:lock v:ext="edit" aspectratio="f"/>
              <v:textbox inset="0mm,0mm,0mm,0mm" style="mso-fit-shape-to-text:t;">
                <w:txbxContent>
                  <w:p w14:paraId="55EE2299">
                    <w:pPr>
                      <w:pStyle w:val="11"/>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CC109">
    <w:pPr>
      <w:pStyle w:val="11"/>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2812E2">
                          <w:pPr>
                            <w:pStyle w:val="11"/>
                          </w:pPr>
                          <w:r>
                            <w:fldChar w:fldCharType="begin"/>
                          </w:r>
                          <w:r>
                            <w:instrText xml:space="preserve"> PAGE  \* MERGEFORMAT </w:instrText>
                          </w:r>
                          <w:r>
                            <w:fldChar w:fldCharType="separate"/>
                          </w:r>
                          <w:r>
                            <w:t>38</w:t>
                          </w:r>
                          <w: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k62VnLAQAAnAMAAA4AAAAAAAAAAQAgAAAAHgEAAGRycy9lMm9E&#10;b2MueG1sUEsFBgAAAAAGAAYAWQEAAFsFAAAAAA==&#10;">
              <v:fill on="f" focussize="0,0"/>
              <v:stroke on="f"/>
              <v:imagedata o:title=""/>
              <o:lock v:ext="edit" aspectratio="f"/>
              <v:textbox inset="0mm,0mm,0mm,0mm" style="mso-fit-shape-to-text:t;">
                <w:txbxContent>
                  <w:p w14:paraId="752812E2">
                    <w:pPr>
                      <w:pStyle w:val="11"/>
                    </w:pPr>
                    <w:r>
                      <w:fldChar w:fldCharType="begin"/>
                    </w:r>
                    <w:r>
                      <w:instrText xml:space="preserve"> PAGE  \* MERGEFORMAT </w:instrText>
                    </w:r>
                    <w:r>
                      <w:fldChar w:fldCharType="separate"/>
                    </w:r>
                    <w:r>
                      <w:t>38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331FD2"/>
    <w:multiLevelType w:val="singleLevel"/>
    <w:tmpl w:val="9C331FD2"/>
    <w:lvl w:ilvl="0" w:tentative="0">
      <w:start w:val="1"/>
      <w:numFmt w:val="decimal"/>
      <w:suff w:val="nothing"/>
      <w:lvlText w:val="（%1）"/>
      <w:lvlJc w:val="left"/>
    </w:lvl>
  </w:abstractNum>
  <w:abstractNum w:abstractNumId="1">
    <w:nsid w:val="B9AEDD6A"/>
    <w:multiLevelType w:val="singleLevel"/>
    <w:tmpl w:val="B9AEDD6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iYjdhMDFjMDMyNTFkMzk4MTYzZjUzMzg1N2ZjMDgifQ=="/>
  </w:docVars>
  <w:rsids>
    <w:rsidRoot w:val="72DA44FF"/>
    <w:rsid w:val="000031BB"/>
    <w:rsid w:val="000120F6"/>
    <w:rsid w:val="00013AEC"/>
    <w:rsid w:val="00030D94"/>
    <w:rsid w:val="0005603F"/>
    <w:rsid w:val="00093FAB"/>
    <w:rsid w:val="000971F5"/>
    <w:rsid w:val="000A7995"/>
    <w:rsid w:val="000B0D5B"/>
    <w:rsid w:val="000B37FA"/>
    <w:rsid w:val="000C1502"/>
    <w:rsid w:val="000C59DE"/>
    <w:rsid w:val="000D23CC"/>
    <w:rsid w:val="000F24EA"/>
    <w:rsid w:val="000F29EF"/>
    <w:rsid w:val="000F5F73"/>
    <w:rsid w:val="00102AD3"/>
    <w:rsid w:val="00103075"/>
    <w:rsid w:val="00103299"/>
    <w:rsid w:val="00104A30"/>
    <w:rsid w:val="00104F7B"/>
    <w:rsid w:val="00106C4E"/>
    <w:rsid w:val="001125F2"/>
    <w:rsid w:val="00116193"/>
    <w:rsid w:val="00123BCF"/>
    <w:rsid w:val="00127163"/>
    <w:rsid w:val="0014136A"/>
    <w:rsid w:val="00151A61"/>
    <w:rsid w:val="00177C0D"/>
    <w:rsid w:val="001D4F48"/>
    <w:rsid w:val="001E0D3F"/>
    <w:rsid w:val="001F141B"/>
    <w:rsid w:val="001F3BB0"/>
    <w:rsid w:val="00203E2B"/>
    <w:rsid w:val="002048A5"/>
    <w:rsid w:val="00205D51"/>
    <w:rsid w:val="00210BA2"/>
    <w:rsid w:val="00217FBF"/>
    <w:rsid w:val="00236474"/>
    <w:rsid w:val="002378FE"/>
    <w:rsid w:val="00241ACF"/>
    <w:rsid w:val="00244DEB"/>
    <w:rsid w:val="002500D3"/>
    <w:rsid w:val="0025265F"/>
    <w:rsid w:val="0026380F"/>
    <w:rsid w:val="00286C87"/>
    <w:rsid w:val="002B613D"/>
    <w:rsid w:val="002C0F03"/>
    <w:rsid w:val="002D5236"/>
    <w:rsid w:val="003037A3"/>
    <w:rsid w:val="00306D23"/>
    <w:rsid w:val="00310D5F"/>
    <w:rsid w:val="003121C2"/>
    <w:rsid w:val="00315121"/>
    <w:rsid w:val="003364F4"/>
    <w:rsid w:val="00380875"/>
    <w:rsid w:val="003820DA"/>
    <w:rsid w:val="003A4DF6"/>
    <w:rsid w:val="003B0F20"/>
    <w:rsid w:val="003C03B5"/>
    <w:rsid w:val="003C130D"/>
    <w:rsid w:val="003C21FD"/>
    <w:rsid w:val="003C693E"/>
    <w:rsid w:val="003C76E6"/>
    <w:rsid w:val="003F4FD8"/>
    <w:rsid w:val="00421872"/>
    <w:rsid w:val="00433C8F"/>
    <w:rsid w:val="004366FE"/>
    <w:rsid w:val="004378CD"/>
    <w:rsid w:val="004444FD"/>
    <w:rsid w:val="0044663C"/>
    <w:rsid w:val="00446C8F"/>
    <w:rsid w:val="004541EF"/>
    <w:rsid w:val="004570AF"/>
    <w:rsid w:val="00460E4A"/>
    <w:rsid w:val="0047403B"/>
    <w:rsid w:val="00491D67"/>
    <w:rsid w:val="004A0780"/>
    <w:rsid w:val="004A7ADC"/>
    <w:rsid w:val="004C4933"/>
    <w:rsid w:val="004E5643"/>
    <w:rsid w:val="004F6F7F"/>
    <w:rsid w:val="0050377F"/>
    <w:rsid w:val="00535E2F"/>
    <w:rsid w:val="0056629C"/>
    <w:rsid w:val="00580847"/>
    <w:rsid w:val="005827AC"/>
    <w:rsid w:val="00585220"/>
    <w:rsid w:val="00590012"/>
    <w:rsid w:val="005A4621"/>
    <w:rsid w:val="005C5DCC"/>
    <w:rsid w:val="005D23AE"/>
    <w:rsid w:val="005D378A"/>
    <w:rsid w:val="005E605F"/>
    <w:rsid w:val="00602CBB"/>
    <w:rsid w:val="006050D1"/>
    <w:rsid w:val="006166DC"/>
    <w:rsid w:val="00624A21"/>
    <w:rsid w:val="00635D3A"/>
    <w:rsid w:val="0067318C"/>
    <w:rsid w:val="006910F6"/>
    <w:rsid w:val="006937C8"/>
    <w:rsid w:val="006A3707"/>
    <w:rsid w:val="006A76F6"/>
    <w:rsid w:val="006B111D"/>
    <w:rsid w:val="006B5AD4"/>
    <w:rsid w:val="006B7CD3"/>
    <w:rsid w:val="006C7881"/>
    <w:rsid w:val="006F435E"/>
    <w:rsid w:val="006F61CB"/>
    <w:rsid w:val="006F72CE"/>
    <w:rsid w:val="0071021D"/>
    <w:rsid w:val="00711944"/>
    <w:rsid w:val="00715C56"/>
    <w:rsid w:val="00734BD1"/>
    <w:rsid w:val="007412AA"/>
    <w:rsid w:val="00747FCA"/>
    <w:rsid w:val="00750D27"/>
    <w:rsid w:val="00751867"/>
    <w:rsid w:val="00752022"/>
    <w:rsid w:val="0076663F"/>
    <w:rsid w:val="00777883"/>
    <w:rsid w:val="00793C13"/>
    <w:rsid w:val="007C4F8B"/>
    <w:rsid w:val="007E4447"/>
    <w:rsid w:val="00803D68"/>
    <w:rsid w:val="008076E2"/>
    <w:rsid w:val="00810BD0"/>
    <w:rsid w:val="00814356"/>
    <w:rsid w:val="00852DE3"/>
    <w:rsid w:val="0087080C"/>
    <w:rsid w:val="00893CDE"/>
    <w:rsid w:val="008B5DEC"/>
    <w:rsid w:val="008D5924"/>
    <w:rsid w:val="008D7681"/>
    <w:rsid w:val="008F4E65"/>
    <w:rsid w:val="0091137A"/>
    <w:rsid w:val="00923838"/>
    <w:rsid w:val="00926647"/>
    <w:rsid w:val="009312BD"/>
    <w:rsid w:val="00956979"/>
    <w:rsid w:val="00975836"/>
    <w:rsid w:val="00977E38"/>
    <w:rsid w:val="00990763"/>
    <w:rsid w:val="009937E8"/>
    <w:rsid w:val="009B7774"/>
    <w:rsid w:val="009B79B1"/>
    <w:rsid w:val="009C0E7F"/>
    <w:rsid w:val="009D047A"/>
    <w:rsid w:val="009E04A4"/>
    <w:rsid w:val="009F049D"/>
    <w:rsid w:val="009F5E2A"/>
    <w:rsid w:val="00A0044C"/>
    <w:rsid w:val="00A019A2"/>
    <w:rsid w:val="00A02BBB"/>
    <w:rsid w:val="00A23CEC"/>
    <w:rsid w:val="00A23D2F"/>
    <w:rsid w:val="00A4744A"/>
    <w:rsid w:val="00A5040D"/>
    <w:rsid w:val="00A6197F"/>
    <w:rsid w:val="00A66D3B"/>
    <w:rsid w:val="00A737C2"/>
    <w:rsid w:val="00A751DC"/>
    <w:rsid w:val="00A77BDF"/>
    <w:rsid w:val="00A818AF"/>
    <w:rsid w:val="00AD3E11"/>
    <w:rsid w:val="00B16617"/>
    <w:rsid w:val="00B61542"/>
    <w:rsid w:val="00B654EA"/>
    <w:rsid w:val="00B82506"/>
    <w:rsid w:val="00B90D96"/>
    <w:rsid w:val="00B9181B"/>
    <w:rsid w:val="00BA611D"/>
    <w:rsid w:val="00BE5D54"/>
    <w:rsid w:val="00BE6F5B"/>
    <w:rsid w:val="00C00A45"/>
    <w:rsid w:val="00C01D06"/>
    <w:rsid w:val="00C01E89"/>
    <w:rsid w:val="00C23DFA"/>
    <w:rsid w:val="00C26813"/>
    <w:rsid w:val="00C46100"/>
    <w:rsid w:val="00C57D84"/>
    <w:rsid w:val="00C73020"/>
    <w:rsid w:val="00C85DF0"/>
    <w:rsid w:val="00CB17F4"/>
    <w:rsid w:val="00CC1522"/>
    <w:rsid w:val="00CE346F"/>
    <w:rsid w:val="00D112D6"/>
    <w:rsid w:val="00D114FD"/>
    <w:rsid w:val="00D1223C"/>
    <w:rsid w:val="00D30BC0"/>
    <w:rsid w:val="00D314CD"/>
    <w:rsid w:val="00D3580A"/>
    <w:rsid w:val="00D42457"/>
    <w:rsid w:val="00D459D8"/>
    <w:rsid w:val="00D817F3"/>
    <w:rsid w:val="00D8449B"/>
    <w:rsid w:val="00D94BE9"/>
    <w:rsid w:val="00DB0445"/>
    <w:rsid w:val="00DB37BD"/>
    <w:rsid w:val="00DB4CE7"/>
    <w:rsid w:val="00DD0017"/>
    <w:rsid w:val="00DD0B98"/>
    <w:rsid w:val="00DD6AE4"/>
    <w:rsid w:val="00DF66C7"/>
    <w:rsid w:val="00DF7C9E"/>
    <w:rsid w:val="00E0598E"/>
    <w:rsid w:val="00E12985"/>
    <w:rsid w:val="00E27C07"/>
    <w:rsid w:val="00E42D65"/>
    <w:rsid w:val="00E56192"/>
    <w:rsid w:val="00E57C52"/>
    <w:rsid w:val="00E612F6"/>
    <w:rsid w:val="00E66E9B"/>
    <w:rsid w:val="00E831FF"/>
    <w:rsid w:val="00EA05C0"/>
    <w:rsid w:val="00EA3731"/>
    <w:rsid w:val="00EA4BC5"/>
    <w:rsid w:val="00EA5A08"/>
    <w:rsid w:val="00EB4B03"/>
    <w:rsid w:val="00EF5DB7"/>
    <w:rsid w:val="00F06DC9"/>
    <w:rsid w:val="00F21BDD"/>
    <w:rsid w:val="00F34615"/>
    <w:rsid w:val="00F54BE6"/>
    <w:rsid w:val="00F7090D"/>
    <w:rsid w:val="00FA25A9"/>
    <w:rsid w:val="00FC35B2"/>
    <w:rsid w:val="00FD4CBF"/>
    <w:rsid w:val="00FF09E6"/>
    <w:rsid w:val="00FF2CF6"/>
    <w:rsid w:val="00FF4D3F"/>
    <w:rsid w:val="00FF6AE3"/>
    <w:rsid w:val="011B466A"/>
    <w:rsid w:val="01B3567F"/>
    <w:rsid w:val="01DF2B34"/>
    <w:rsid w:val="01EC1D73"/>
    <w:rsid w:val="01F17356"/>
    <w:rsid w:val="0221497E"/>
    <w:rsid w:val="02411B93"/>
    <w:rsid w:val="02F562EE"/>
    <w:rsid w:val="031A2146"/>
    <w:rsid w:val="03A3046B"/>
    <w:rsid w:val="04231D23"/>
    <w:rsid w:val="04A8035C"/>
    <w:rsid w:val="05353DA0"/>
    <w:rsid w:val="05685F23"/>
    <w:rsid w:val="057B186A"/>
    <w:rsid w:val="06350C1C"/>
    <w:rsid w:val="06BE2384"/>
    <w:rsid w:val="06D26494"/>
    <w:rsid w:val="06F207A1"/>
    <w:rsid w:val="074561E9"/>
    <w:rsid w:val="075020E6"/>
    <w:rsid w:val="075A2B50"/>
    <w:rsid w:val="075E313A"/>
    <w:rsid w:val="078A58ED"/>
    <w:rsid w:val="085A3487"/>
    <w:rsid w:val="08895535"/>
    <w:rsid w:val="08E92ED7"/>
    <w:rsid w:val="09B27E7B"/>
    <w:rsid w:val="09B62700"/>
    <w:rsid w:val="09D43B87"/>
    <w:rsid w:val="0A1A47E2"/>
    <w:rsid w:val="0A821835"/>
    <w:rsid w:val="0A862501"/>
    <w:rsid w:val="0A91018F"/>
    <w:rsid w:val="0B56577A"/>
    <w:rsid w:val="0B685928"/>
    <w:rsid w:val="0B700E0C"/>
    <w:rsid w:val="0CC32F3E"/>
    <w:rsid w:val="0D4B4CD3"/>
    <w:rsid w:val="0DB066B9"/>
    <w:rsid w:val="0E046C26"/>
    <w:rsid w:val="0E3B3D37"/>
    <w:rsid w:val="0E867A2B"/>
    <w:rsid w:val="0EB02ACF"/>
    <w:rsid w:val="0EF10D38"/>
    <w:rsid w:val="0EF45FEF"/>
    <w:rsid w:val="0F34349F"/>
    <w:rsid w:val="0F454379"/>
    <w:rsid w:val="0FA1275E"/>
    <w:rsid w:val="0FFC0273"/>
    <w:rsid w:val="0FFF4FE4"/>
    <w:rsid w:val="100F6863"/>
    <w:rsid w:val="101F6CD7"/>
    <w:rsid w:val="107B45E5"/>
    <w:rsid w:val="107C30FC"/>
    <w:rsid w:val="10D26947"/>
    <w:rsid w:val="10DE1449"/>
    <w:rsid w:val="10EF12A7"/>
    <w:rsid w:val="111725AC"/>
    <w:rsid w:val="12211934"/>
    <w:rsid w:val="127C39BF"/>
    <w:rsid w:val="12A762DD"/>
    <w:rsid w:val="12C30F2B"/>
    <w:rsid w:val="13255FEB"/>
    <w:rsid w:val="14593E59"/>
    <w:rsid w:val="148C1676"/>
    <w:rsid w:val="14AF2A28"/>
    <w:rsid w:val="14B7032D"/>
    <w:rsid w:val="14CC61CF"/>
    <w:rsid w:val="15A8272D"/>
    <w:rsid w:val="16276709"/>
    <w:rsid w:val="164825DB"/>
    <w:rsid w:val="165C0B05"/>
    <w:rsid w:val="176C2274"/>
    <w:rsid w:val="17B500E2"/>
    <w:rsid w:val="17EC6540"/>
    <w:rsid w:val="17FF44C5"/>
    <w:rsid w:val="18357AA5"/>
    <w:rsid w:val="19113420"/>
    <w:rsid w:val="19C005CA"/>
    <w:rsid w:val="1A3B49D3"/>
    <w:rsid w:val="1A8E7D82"/>
    <w:rsid w:val="1AE5608C"/>
    <w:rsid w:val="1AEE3C5D"/>
    <w:rsid w:val="1AF44089"/>
    <w:rsid w:val="1B525A3A"/>
    <w:rsid w:val="1BD15BBA"/>
    <w:rsid w:val="1BF60EA2"/>
    <w:rsid w:val="1C913B5A"/>
    <w:rsid w:val="1D247EFE"/>
    <w:rsid w:val="1D507571"/>
    <w:rsid w:val="1D585070"/>
    <w:rsid w:val="1D6512B9"/>
    <w:rsid w:val="1DFE3E65"/>
    <w:rsid w:val="1E326C77"/>
    <w:rsid w:val="1E651672"/>
    <w:rsid w:val="1EA82360"/>
    <w:rsid w:val="1EF81C6E"/>
    <w:rsid w:val="1F2D7208"/>
    <w:rsid w:val="1F2E39E9"/>
    <w:rsid w:val="1F4D3A29"/>
    <w:rsid w:val="1F6A2B6C"/>
    <w:rsid w:val="1FA65675"/>
    <w:rsid w:val="2004056C"/>
    <w:rsid w:val="20B816B5"/>
    <w:rsid w:val="210D5718"/>
    <w:rsid w:val="213B0609"/>
    <w:rsid w:val="21411C9A"/>
    <w:rsid w:val="2155573C"/>
    <w:rsid w:val="21DC4F15"/>
    <w:rsid w:val="224D2894"/>
    <w:rsid w:val="22A81D4C"/>
    <w:rsid w:val="22BF28A0"/>
    <w:rsid w:val="23A97579"/>
    <w:rsid w:val="24833D88"/>
    <w:rsid w:val="24F52D0A"/>
    <w:rsid w:val="256F266F"/>
    <w:rsid w:val="259C5AEB"/>
    <w:rsid w:val="25A247EC"/>
    <w:rsid w:val="26061132"/>
    <w:rsid w:val="268B161A"/>
    <w:rsid w:val="26D3371D"/>
    <w:rsid w:val="26F1465A"/>
    <w:rsid w:val="27914CC8"/>
    <w:rsid w:val="2852419D"/>
    <w:rsid w:val="286001FB"/>
    <w:rsid w:val="28FD7399"/>
    <w:rsid w:val="291F4243"/>
    <w:rsid w:val="29950680"/>
    <w:rsid w:val="2AE92B8B"/>
    <w:rsid w:val="2AFD0A94"/>
    <w:rsid w:val="2B185933"/>
    <w:rsid w:val="2BB974A6"/>
    <w:rsid w:val="2C311191"/>
    <w:rsid w:val="2C416D72"/>
    <w:rsid w:val="2C7834C3"/>
    <w:rsid w:val="2CB82CFE"/>
    <w:rsid w:val="2D126B9F"/>
    <w:rsid w:val="2D494239"/>
    <w:rsid w:val="2D6501FC"/>
    <w:rsid w:val="2E6C46A3"/>
    <w:rsid w:val="2E861327"/>
    <w:rsid w:val="2EA72180"/>
    <w:rsid w:val="2EBB4C0D"/>
    <w:rsid w:val="2F5C288F"/>
    <w:rsid w:val="2FAE313F"/>
    <w:rsid w:val="2FB56CF8"/>
    <w:rsid w:val="31020376"/>
    <w:rsid w:val="3182062E"/>
    <w:rsid w:val="319B4CA7"/>
    <w:rsid w:val="31C4449A"/>
    <w:rsid w:val="32100587"/>
    <w:rsid w:val="32145A07"/>
    <w:rsid w:val="32416CA4"/>
    <w:rsid w:val="32456E89"/>
    <w:rsid w:val="32B141B6"/>
    <w:rsid w:val="34293708"/>
    <w:rsid w:val="34302C79"/>
    <w:rsid w:val="348451A1"/>
    <w:rsid w:val="349C3C37"/>
    <w:rsid w:val="356203CC"/>
    <w:rsid w:val="358261C0"/>
    <w:rsid w:val="35C52022"/>
    <w:rsid w:val="35EF72F8"/>
    <w:rsid w:val="361E2B75"/>
    <w:rsid w:val="37896C52"/>
    <w:rsid w:val="38072EB2"/>
    <w:rsid w:val="381274A5"/>
    <w:rsid w:val="38CA5FD2"/>
    <w:rsid w:val="3A0B6EC6"/>
    <w:rsid w:val="3A0D1450"/>
    <w:rsid w:val="3A100A68"/>
    <w:rsid w:val="3A5A5133"/>
    <w:rsid w:val="3AA23689"/>
    <w:rsid w:val="3AAC27E9"/>
    <w:rsid w:val="3B7501AF"/>
    <w:rsid w:val="3B9A5F7B"/>
    <w:rsid w:val="3C0B4511"/>
    <w:rsid w:val="3C477110"/>
    <w:rsid w:val="3C7945AF"/>
    <w:rsid w:val="3CD3774B"/>
    <w:rsid w:val="3CFB49AC"/>
    <w:rsid w:val="3D566086"/>
    <w:rsid w:val="3DB41ED8"/>
    <w:rsid w:val="3DBB5DC7"/>
    <w:rsid w:val="3DC46ABA"/>
    <w:rsid w:val="3DCE509D"/>
    <w:rsid w:val="3E042D51"/>
    <w:rsid w:val="3E611D45"/>
    <w:rsid w:val="3E6B5B61"/>
    <w:rsid w:val="3E6F0DAE"/>
    <w:rsid w:val="3F2C3542"/>
    <w:rsid w:val="3F5F4168"/>
    <w:rsid w:val="3FAB3A69"/>
    <w:rsid w:val="3FB35A12"/>
    <w:rsid w:val="3FB377C0"/>
    <w:rsid w:val="40880C4C"/>
    <w:rsid w:val="40A40D4F"/>
    <w:rsid w:val="40BA656D"/>
    <w:rsid w:val="40D7606B"/>
    <w:rsid w:val="40D914A8"/>
    <w:rsid w:val="40F36293"/>
    <w:rsid w:val="419B2E13"/>
    <w:rsid w:val="41A970CC"/>
    <w:rsid w:val="42201879"/>
    <w:rsid w:val="4269685C"/>
    <w:rsid w:val="432F369A"/>
    <w:rsid w:val="440B0B14"/>
    <w:rsid w:val="45284A5E"/>
    <w:rsid w:val="456B6431"/>
    <w:rsid w:val="45DD441E"/>
    <w:rsid w:val="47874EA9"/>
    <w:rsid w:val="47B44676"/>
    <w:rsid w:val="47B740B3"/>
    <w:rsid w:val="47EC1AC1"/>
    <w:rsid w:val="4803701A"/>
    <w:rsid w:val="48D85C44"/>
    <w:rsid w:val="48FD7CFE"/>
    <w:rsid w:val="49530312"/>
    <w:rsid w:val="49595BC3"/>
    <w:rsid w:val="49C8668D"/>
    <w:rsid w:val="49ED64C9"/>
    <w:rsid w:val="4A3B1560"/>
    <w:rsid w:val="4AF36E2F"/>
    <w:rsid w:val="4B48499E"/>
    <w:rsid w:val="4B876D4C"/>
    <w:rsid w:val="4BC0573E"/>
    <w:rsid w:val="4BDB5372"/>
    <w:rsid w:val="4C79542D"/>
    <w:rsid w:val="4C7A32E7"/>
    <w:rsid w:val="4C9B5863"/>
    <w:rsid w:val="4D447CA9"/>
    <w:rsid w:val="4D6A3FBD"/>
    <w:rsid w:val="4DDE1EAC"/>
    <w:rsid w:val="4E023E15"/>
    <w:rsid w:val="4E031912"/>
    <w:rsid w:val="4EA45DA3"/>
    <w:rsid w:val="4F100820"/>
    <w:rsid w:val="4F3C7D93"/>
    <w:rsid w:val="507A635B"/>
    <w:rsid w:val="50B6598C"/>
    <w:rsid w:val="50D70E34"/>
    <w:rsid w:val="514207FD"/>
    <w:rsid w:val="51A73905"/>
    <w:rsid w:val="529626C4"/>
    <w:rsid w:val="52B96A43"/>
    <w:rsid w:val="52BF4949"/>
    <w:rsid w:val="52C74869"/>
    <w:rsid w:val="53844D7B"/>
    <w:rsid w:val="53BC7CB1"/>
    <w:rsid w:val="53DB2795"/>
    <w:rsid w:val="54896BD1"/>
    <w:rsid w:val="54DB230D"/>
    <w:rsid w:val="54E52DB6"/>
    <w:rsid w:val="55944C0E"/>
    <w:rsid w:val="55B86F61"/>
    <w:rsid w:val="55F55A8B"/>
    <w:rsid w:val="576D3087"/>
    <w:rsid w:val="57BC3BD4"/>
    <w:rsid w:val="57F4715C"/>
    <w:rsid w:val="591B5917"/>
    <w:rsid w:val="593A06B5"/>
    <w:rsid w:val="593B71A9"/>
    <w:rsid w:val="59D971F4"/>
    <w:rsid w:val="5A5B561B"/>
    <w:rsid w:val="5A60254D"/>
    <w:rsid w:val="5A762450"/>
    <w:rsid w:val="5AC35A6B"/>
    <w:rsid w:val="5AD76600"/>
    <w:rsid w:val="5BD111F4"/>
    <w:rsid w:val="5BD46F5F"/>
    <w:rsid w:val="5C8349AE"/>
    <w:rsid w:val="5CC86EA4"/>
    <w:rsid w:val="5CE5193F"/>
    <w:rsid w:val="5D1524EA"/>
    <w:rsid w:val="5D7418F1"/>
    <w:rsid w:val="5E3D507A"/>
    <w:rsid w:val="5E3E6996"/>
    <w:rsid w:val="5F243677"/>
    <w:rsid w:val="5F4A16A1"/>
    <w:rsid w:val="5F9C69B7"/>
    <w:rsid w:val="5FEF49B4"/>
    <w:rsid w:val="6130766C"/>
    <w:rsid w:val="6186668A"/>
    <w:rsid w:val="61DC7186"/>
    <w:rsid w:val="61EA4FA0"/>
    <w:rsid w:val="621F0086"/>
    <w:rsid w:val="623844F4"/>
    <w:rsid w:val="624D3D9E"/>
    <w:rsid w:val="62766E03"/>
    <w:rsid w:val="62A019CE"/>
    <w:rsid w:val="63531F8D"/>
    <w:rsid w:val="638C227F"/>
    <w:rsid w:val="639B7CD8"/>
    <w:rsid w:val="63AB23D8"/>
    <w:rsid w:val="63CC40C7"/>
    <w:rsid w:val="63F01943"/>
    <w:rsid w:val="64256973"/>
    <w:rsid w:val="647E0EAE"/>
    <w:rsid w:val="64901CDF"/>
    <w:rsid w:val="64E102CB"/>
    <w:rsid w:val="64E12312"/>
    <w:rsid w:val="65051FBC"/>
    <w:rsid w:val="65231257"/>
    <w:rsid w:val="65A34405"/>
    <w:rsid w:val="65AD7581"/>
    <w:rsid w:val="65CC2942"/>
    <w:rsid w:val="65DB74FA"/>
    <w:rsid w:val="669D6BBA"/>
    <w:rsid w:val="670A38BA"/>
    <w:rsid w:val="67A72EE1"/>
    <w:rsid w:val="67FD341E"/>
    <w:rsid w:val="688558EE"/>
    <w:rsid w:val="68CC22D3"/>
    <w:rsid w:val="69B35505"/>
    <w:rsid w:val="69B705EC"/>
    <w:rsid w:val="6A510DDC"/>
    <w:rsid w:val="6A5C063B"/>
    <w:rsid w:val="6AF059AE"/>
    <w:rsid w:val="6B442F1F"/>
    <w:rsid w:val="6BB759DC"/>
    <w:rsid w:val="6C1812DB"/>
    <w:rsid w:val="6CF25645"/>
    <w:rsid w:val="6D2C3483"/>
    <w:rsid w:val="6E39717B"/>
    <w:rsid w:val="6E9F3C9F"/>
    <w:rsid w:val="6FCA2ACC"/>
    <w:rsid w:val="700F08C0"/>
    <w:rsid w:val="704F0ED7"/>
    <w:rsid w:val="705B714E"/>
    <w:rsid w:val="706F2E94"/>
    <w:rsid w:val="713E0F09"/>
    <w:rsid w:val="715776FB"/>
    <w:rsid w:val="71933005"/>
    <w:rsid w:val="71D34078"/>
    <w:rsid w:val="72A507DA"/>
    <w:rsid w:val="72C05AE3"/>
    <w:rsid w:val="72DA44FF"/>
    <w:rsid w:val="72E17BC5"/>
    <w:rsid w:val="72EB15F3"/>
    <w:rsid w:val="7399224D"/>
    <w:rsid w:val="73CB6DD9"/>
    <w:rsid w:val="73DC213A"/>
    <w:rsid w:val="73E01848"/>
    <w:rsid w:val="742762A4"/>
    <w:rsid w:val="74BA691F"/>
    <w:rsid w:val="74DB0E76"/>
    <w:rsid w:val="74E22F5B"/>
    <w:rsid w:val="74E60521"/>
    <w:rsid w:val="75047B9A"/>
    <w:rsid w:val="75821800"/>
    <w:rsid w:val="7601232C"/>
    <w:rsid w:val="764C17F9"/>
    <w:rsid w:val="76D33CC8"/>
    <w:rsid w:val="77037899"/>
    <w:rsid w:val="775D4BAA"/>
    <w:rsid w:val="77775173"/>
    <w:rsid w:val="77AB445A"/>
    <w:rsid w:val="77CC5F6D"/>
    <w:rsid w:val="77ED2A8E"/>
    <w:rsid w:val="78083F5D"/>
    <w:rsid w:val="784F3B85"/>
    <w:rsid w:val="7901354B"/>
    <w:rsid w:val="79083D17"/>
    <w:rsid w:val="797F3C93"/>
    <w:rsid w:val="798F4C15"/>
    <w:rsid w:val="799D6770"/>
    <w:rsid w:val="7A2F16EC"/>
    <w:rsid w:val="7BB52A0C"/>
    <w:rsid w:val="7C6A28E4"/>
    <w:rsid w:val="7E751B09"/>
    <w:rsid w:val="7EE75D36"/>
    <w:rsid w:val="7EE97F06"/>
    <w:rsid w:val="7F0013D2"/>
    <w:rsid w:val="7F2E4FB1"/>
    <w:rsid w:val="7FC41F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iPriority="99" w:semiHidden="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41"/>
    <w:autoRedefine/>
    <w:qFormat/>
    <w:uiPriority w:val="0"/>
    <w:pPr>
      <w:keepNext/>
      <w:keepLines/>
      <w:spacing w:before="340" w:after="330" w:line="576" w:lineRule="auto"/>
      <w:outlineLvl w:val="0"/>
    </w:pPr>
    <w:rPr>
      <w:rFonts w:ascii="Times New Roman" w:hAnsi="Times New Roman"/>
      <w:b/>
      <w:kern w:val="44"/>
      <w:sz w:val="44"/>
      <w:szCs w:val="20"/>
    </w:rPr>
  </w:style>
  <w:style w:type="paragraph" w:styleId="4">
    <w:name w:val="heading 3"/>
    <w:basedOn w:val="1"/>
    <w:next w:val="1"/>
    <w:autoRedefine/>
    <w:qFormat/>
    <w:uiPriority w:val="0"/>
    <w:pPr>
      <w:keepNext/>
      <w:keepLines/>
      <w:autoSpaceDE w:val="0"/>
      <w:autoSpaceDN w:val="0"/>
      <w:adjustRightInd w:val="0"/>
      <w:spacing w:before="260" w:after="260" w:line="416" w:lineRule="atLeast"/>
      <w:jc w:val="left"/>
      <w:outlineLvl w:val="2"/>
    </w:pPr>
    <w:rPr>
      <w:rFonts w:hint="eastAsia" w:ascii="宋体" w:hAnsi="宋体"/>
      <w:b/>
      <w:sz w:val="32"/>
      <w:szCs w:val="20"/>
    </w:rPr>
  </w:style>
  <w:style w:type="paragraph" w:styleId="5">
    <w:name w:val="heading 4"/>
    <w:basedOn w:val="1"/>
    <w:next w:val="1"/>
    <w:autoRedefine/>
    <w:qFormat/>
    <w:uiPriority w:val="0"/>
    <w:pPr>
      <w:keepNext/>
      <w:jc w:val="center"/>
      <w:outlineLvl w:val="3"/>
    </w:pPr>
    <w:rPr>
      <w:rFonts w:eastAsia="新宋体"/>
      <w:kern w:val="0"/>
      <w:sz w:val="30"/>
      <w:szCs w:val="21"/>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rPr>
      <w:rFonts w:ascii="Times New Roman" w:hAnsi="Times New Roman"/>
      <w:szCs w:val="20"/>
    </w:rPr>
  </w:style>
  <w:style w:type="paragraph" w:styleId="6">
    <w:name w:val="Normal Indent"/>
    <w:basedOn w:val="1"/>
    <w:autoRedefine/>
    <w:qFormat/>
    <w:uiPriority w:val="0"/>
    <w:pPr>
      <w:adjustRightInd w:val="0"/>
      <w:spacing w:line="312" w:lineRule="atLeast"/>
      <w:ind w:firstLine="420" w:firstLineChars="200"/>
      <w:textAlignment w:val="baseline"/>
    </w:pPr>
    <w:rPr>
      <w:kern w:val="0"/>
    </w:rPr>
  </w:style>
  <w:style w:type="paragraph" w:styleId="7">
    <w:name w:val="Document Map"/>
    <w:basedOn w:val="1"/>
    <w:link w:val="42"/>
    <w:autoRedefine/>
    <w:semiHidden/>
    <w:unhideWhenUsed/>
    <w:qFormat/>
    <w:uiPriority w:val="0"/>
    <w:rPr>
      <w:rFonts w:ascii="Microsoft YaHei UI" w:eastAsia="Microsoft YaHei UI"/>
      <w:sz w:val="18"/>
      <w:szCs w:val="18"/>
    </w:rPr>
  </w:style>
  <w:style w:type="paragraph" w:styleId="8">
    <w:name w:val="Body Text Indent"/>
    <w:basedOn w:val="1"/>
    <w:autoRedefine/>
    <w:qFormat/>
    <w:uiPriority w:val="0"/>
    <w:pPr>
      <w:ind w:left="420" w:leftChars="200"/>
    </w:pPr>
  </w:style>
  <w:style w:type="paragraph" w:styleId="9">
    <w:name w:val="index 4"/>
    <w:basedOn w:val="1"/>
    <w:next w:val="1"/>
    <w:unhideWhenUsed/>
    <w:qFormat/>
    <w:uiPriority w:val="99"/>
    <w:pPr>
      <w:ind w:left="600" w:leftChars="600"/>
    </w:pPr>
  </w:style>
  <w:style w:type="paragraph" w:styleId="10">
    <w:name w:val="Plain Text"/>
    <w:basedOn w:val="1"/>
    <w:next w:val="1"/>
    <w:autoRedefine/>
    <w:qFormat/>
    <w:uiPriority w:val="0"/>
    <w:rPr>
      <w:rFonts w:hint="eastAsia" w:ascii="宋体" w:hAnsi="Courier New"/>
      <w:szCs w:val="20"/>
    </w:rPr>
  </w:style>
  <w:style w:type="paragraph" w:styleId="11">
    <w:name w:val="footer"/>
    <w:basedOn w:val="1"/>
    <w:link w:val="39"/>
    <w:autoRedefine/>
    <w:qFormat/>
    <w:uiPriority w:val="99"/>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next w:val="14"/>
    <w:autoRedefine/>
    <w:qFormat/>
    <w:uiPriority w:val="0"/>
    <w:pPr>
      <w:widowControl/>
      <w:spacing w:before="100" w:beforeAutospacing="1" w:after="100" w:afterAutospacing="1"/>
      <w:jc w:val="left"/>
    </w:pPr>
    <w:rPr>
      <w:rFonts w:hint="eastAsia" w:ascii="Arial Unicode MS" w:hAnsi="Arial Unicode MS"/>
      <w:kern w:val="0"/>
      <w:sz w:val="24"/>
      <w:szCs w:val="20"/>
    </w:rPr>
  </w:style>
  <w:style w:type="paragraph" w:customStyle="1" w:styleId="14">
    <w:name w:val="*正文"/>
    <w:basedOn w:val="1"/>
    <w:autoRedefine/>
    <w:qFormat/>
    <w:uiPriority w:val="0"/>
    <w:rPr>
      <w:rFonts w:ascii="宋体" w:hAnsi="宋体"/>
      <w:kern w:val="0"/>
      <w:szCs w:val="24"/>
    </w:rPr>
  </w:style>
  <w:style w:type="paragraph" w:styleId="15">
    <w:name w:val="Body Text First Indent 2"/>
    <w:basedOn w:val="8"/>
    <w:next w:val="1"/>
    <w:autoRedefine/>
    <w:qFormat/>
    <w:uiPriority w:val="0"/>
    <w:pPr>
      <w:spacing w:after="120"/>
      <w:ind w:firstLine="420" w:firstLineChars="200"/>
    </w:pPr>
    <w:rPr>
      <w:rFonts w:ascii="Times New Roman" w:hAnsi="Times New Roman"/>
      <w:szCs w:val="20"/>
    </w:rPr>
  </w:style>
  <w:style w:type="character" w:styleId="18">
    <w:name w:val="FollowedHyperlink"/>
    <w:autoRedefine/>
    <w:qFormat/>
    <w:uiPriority w:val="0"/>
    <w:rPr>
      <w:color w:val="800080"/>
      <w:u w:val="none"/>
    </w:rPr>
  </w:style>
  <w:style w:type="character" w:styleId="19">
    <w:name w:val="HTML Definition"/>
    <w:basedOn w:val="17"/>
    <w:autoRedefine/>
    <w:qFormat/>
    <w:uiPriority w:val="0"/>
  </w:style>
  <w:style w:type="character" w:styleId="20">
    <w:name w:val="HTML Typewriter"/>
    <w:basedOn w:val="17"/>
    <w:autoRedefine/>
    <w:qFormat/>
    <w:uiPriority w:val="0"/>
    <w:rPr>
      <w:rFonts w:hint="default" w:ascii="monospace" w:hAnsi="monospace" w:eastAsia="monospace" w:cs="monospace"/>
      <w:sz w:val="20"/>
    </w:rPr>
  </w:style>
  <w:style w:type="character" w:styleId="21">
    <w:name w:val="HTML Acronym"/>
    <w:basedOn w:val="17"/>
    <w:autoRedefine/>
    <w:qFormat/>
    <w:uiPriority w:val="0"/>
  </w:style>
  <w:style w:type="character" w:styleId="22">
    <w:name w:val="HTML Variable"/>
    <w:basedOn w:val="17"/>
    <w:autoRedefine/>
    <w:qFormat/>
    <w:uiPriority w:val="0"/>
  </w:style>
  <w:style w:type="character" w:styleId="23">
    <w:name w:val="Hyperlink"/>
    <w:basedOn w:val="17"/>
    <w:autoRedefine/>
    <w:qFormat/>
    <w:uiPriority w:val="0"/>
    <w:rPr>
      <w:color w:val="0000FF"/>
      <w:u w:val="none"/>
    </w:rPr>
  </w:style>
  <w:style w:type="character" w:styleId="24">
    <w:name w:val="HTML Code"/>
    <w:basedOn w:val="17"/>
    <w:autoRedefine/>
    <w:qFormat/>
    <w:uiPriority w:val="0"/>
    <w:rPr>
      <w:rFonts w:ascii="monospace" w:hAnsi="monospace" w:eastAsia="monospace" w:cs="monospace"/>
      <w:sz w:val="20"/>
    </w:rPr>
  </w:style>
  <w:style w:type="character" w:styleId="25">
    <w:name w:val="HTML Cite"/>
    <w:basedOn w:val="17"/>
    <w:autoRedefine/>
    <w:qFormat/>
    <w:uiPriority w:val="0"/>
  </w:style>
  <w:style w:type="character" w:styleId="26">
    <w:name w:val="HTML Keyboard"/>
    <w:basedOn w:val="17"/>
    <w:autoRedefine/>
    <w:qFormat/>
    <w:uiPriority w:val="0"/>
    <w:rPr>
      <w:rFonts w:hint="default" w:ascii="monospace" w:hAnsi="monospace" w:eastAsia="monospace" w:cs="monospace"/>
      <w:sz w:val="20"/>
    </w:rPr>
  </w:style>
  <w:style w:type="character" w:styleId="27">
    <w:name w:val="HTML Sample"/>
    <w:basedOn w:val="17"/>
    <w:autoRedefine/>
    <w:qFormat/>
    <w:uiPriority w:val="0"/>
    <w:rPr>
      <w:rFonts w:hint="default" w:ascii="monospace" w:hAnsi="monospace" w:eastAsia="monospace" w:cs="monospace"/>
    </w:rPr>
  </w:style>
  <w:style w:type="paragraph" w:customStyle="1" w:styleId="28">
    <w:name w:val="正文首行缩进1"/>
    <w:basedOn w:val="29"/>
    <w:autoRedefine/>
    <w:qFormat/>
    <w:uiPriority w:val="0"/>
    <w:pPr>
      <w:spacing w:line="360" w:lineRule="auto"/>
      <w:ind w:firstLine="200"/>
    </w:pPr>
    <w:rPr>
      <w:rFonts w:ascii="仿宋_GB2312" w:hAnsi="Times New Roman" w:eastAsia="仿宋_GB2312"/>
      <w:sz w:val="30"/>
      <w:szCs w:val="30"/>
    </w:rPr>
  </w:style>
  <w:style w:type="paragraph" w:customStyle="1" w:styleId="29">
    <w:name w:val="正文文本1"/>
    <w:basedOn w:val="1"/>
    <w:next w:val="1"/>
    <w:qFormat/>
    <w:uiPriority w:val="0"/>
    <w:rPr>
      <w:rFonts w:ascii="楷体_GB2312" w:hAnsi="Arial" w:eastAsia="楷体_GB2312"/>
      <w:sz w:val="28"/>
      <w:szCs w:val="28"/>
    </w:rPr>
  </w:style>
  <w:style w:type="paragraph" w:customStyle="1" w:styleId="30">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1">
    <w:name w:val="二级目录"/>
    <w:basedOn w:val="1"/>
    <w:next w:val="1"/>
    <w:autoRedefine/>
    <w:qFormat/>
    <w:uiPriority w:val="0"/>
    <w:pPr>
      <w:widowControl/>
      <w:tabs>
        <w:tab w:val="left" w:pos="720"/>
      </w:tabs>
      <w:ind w:left="720" w:hanging="720"/>
      <w:jc w:val="left"/>
      <w:outlineLvl w:val="1"/>
    </w:pPr>
    <w:rPr>
      <w:rFonts w:ascii="Times New Roman" w:hAnsi="Times New Roman"/>
      <w:b/>
      <w:sz w:val="30"/>
      <w:szCs w:val="28"/>
    </w:rPr>
  </w:style>
  <w:style w:type="paragraph" w:customStyle="1" w:styleId="32">
    <w:name w:val="首行缩进"/>
    <w:basedOn w:val="1"/>
    <w:autoRedefine/>
    <w:qFormat/>
    <w:uiPriority w:val="0"/>
    <w:pPr>
      <w:spacing w:line="360" w:lineRule="auto"/>
      <w:ind w:firstLine="480" w:firstLineChars="200"/>
    </w:pPr>
    <w:rPr>
      <w:rFonts w:ascii="Times New Roman" w:hAnsi="Times New Roman"/>
      <w:szCs w:val="20"/>
    </w:rPr>
  </w:style>
  <w:style w:type="character" w:customStyle="1" w:styleId="33">
    <w:name w:val="first-child"/>
    <w:basedOn w:val="17"/>
    <w:autoRedefine/>
    <w:qFormat/>
    <w:uiPriority w:val="0"/>
  </w:style>
  <w:style w:type="character" w:customStyle="1" w:styleId="34">
    <w:name w:val="hover2"/>
    <w:basedOn w:val="17"/>
    <w:autoRedefine/>
    <w:qFormat/>
    <w:uiPriority w:val="0"/>
    <w:rPr>
      <w:color w:val="5FB878"/>
    </w:rPr>
  </w:style>
  <w:style w:type="character" w:customStyle="1" w:styleId="35">
    <w:name w:val="hover3"/>
    <w:basedOn w:val="17"/>
    <w:autoRedefine/>
    <w:qFormat/>
    <w:uiPriority w:val="0"/>
    <w:rPr>
      <w:color w:val="5FB878"/>
    </w:rPr>
  </w:style>
  <w:style w:type="character" w:customStyle="1" w:styleId="36">
    <w:name w:val="hover4"/>
    <w:basedOn w:val="17"/>
    <w:autoRedefine/>
    <w:qFormat/>
    <w:uiPriority w:val="0"/>
    <w:rPr>
      <w:color w:val="FFFFFF"/>
    </w:rPr>
  </w:style>
  <w:style w:type="character" w:customStyle="1" w:styleId="37">
    <w:name w:val="layui-this"/>
    <w:basedOn w:val="17"/>
    <w:autoRedefine/>
    <w:qFormat/>
    <w:uiPriority w:val="0"/>
    <w:rPr>
      <w:bdr w:val="single" w:color="EEEEEE" w:sz="6" w:space="0"/>
      <w:shd w:val="clear" w:color="auto" w:fill="FFFFFF"/>
    </w:rPr>
  </w:style>
  <w:style w:type="paragraph" w:customStyle="1" w:styleId="38">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character" w:customStyle="1" w:styleId="39">
    <w:name w:val="页脚 Char"/>
    <w:basedOn w:val="17"/>
    <w:link w:val="11"/>
    <w:autoRedefine/>
    <w:qFormat/>
    <w:uiPriority w:val="99"/>
    <w:rPr>
      <w:rFonts w:ascii="Calibri" w:hAnsi="Calibri"/>
      <w:kern w:val="2"/>
      <w:sz w:val="18"/>
      <w:szCs w:val="24"/>
    </w:rPr>
  </w:style>
  <w:style w:type="paragraph" w:styleId="40">
    <w:name w:val="List Paragraph"/>
    <w:basedOn w:val="1"/>
    <w:autoRedefine/>
    <w:qFormat/>
    <w:uiPriority w:val="99"/>
    <w:pPr>
      <w:ind w:firstLine="420" w:firstLineChars="200"/>
    </w:pPr>
  </w:style>
  <w:style w:type="character" w:customStyle="1" w:styleId="41">
    <w:name w:val="标题 1 Char"/>
    <w:link w:val="3"/>
    <w:autoRedefine/>
    <w:qFormat/>
    <w:uiPriority w:val="0"/>
    <w:rPr>
      <w:b/>
      <w:kern w:val="44"/>
      <w:sz w:val="44"/>
    </w:rPr>
  </w:style>
  <w:style w:type="character" w:customStyle="1" w:styleId="42">
    <w:name w:val="文档结构图 Char"/>
    <w:basedOn w:val="17"/>
    <w:link w:val="7"/>
    <w:autoRedefine/>
    <w:semiHidden/>
    <w:qFormat/>
    <w:uiPriority w:val="0"/>
    <w:rPr>
      <w:rFonts w:ascii="Microsoft YaHei UI" w:hAnsi="Calibri" w:eastAsia="Microsoft YaHei UI"/>
      <w:kern w:val="2"/>
      <w:sz w:val="18"/>
      <w:szCs w:val="18"/>
    </w:rPr>
  </w:style>
  <w:style w:type="character" w:customStyle="1" w:styleId="43">
    <w:name w:val="font21"/>
    <w:basedOn w:val="17"/>
    <w:autoRedefine/>
    <w:qFormat/>
    <w:uiPriority w:val="0"/>
    <w:rPr>
      <w:rFonts w:hint="eastAsia" w:ascii="微软雅黑" w:hAnsi="微软雅黑" w:eastAsia="微软雅黑" w:cs="微软雅黑"/>
      <w:color w:val="000000"/>
      <w:sz w:val="20"/>
      <w:szCs w:val="20"/>
      <w:u w:val="none"/>
    </w:rPr>
  </w:style>
  <w:style w:type="character" w:customStyle="1" w:styleId="44">
    <w:name w:val="font41"/>
    <w:basedOn w:val="17"/>
    <w:autoRedefine/>
    <w:qFormat/>
    <w:uiPriority w:val="0"/>
    <w:rPr>
      <w:rFonts w:ascii="Arial" w:hAnsi="Arial" w:cs="Arial"/>
      <w:color w:val="000000"/>
      <w:sz w:val="20"/>
      <w:szCs w:val="20"/>
      <w:u w:val="none"/>
    </w:rPr>
  </w:style>
  <w:style w:type="character" w:customStyle="1" w:styleId="45">
    <w:name w:val="NormalCharacter"/>
    <w:autoRedefine/>
    <w:qFormat/>
    <w:uiPriority w:val="99"/>
  </w:style>
  <w:style w:type="character" w:customStyle="1" w:styleId="46">
    <w:name w:val="font51"/>
    <w:autoRedefine/>
    <w:qFormat/>
    <w:uiPriority w:val="0"/>
    <w:rPr>
      <w:rFonts w:hint="default" w:ascii="Times New Roman" w:hAnsi="Times New Roman" w:cs="Times New Roman"/>
      <w:b/>
      <w:bCs/>
      <w:color w:val="000000"/>
      <w:sz w:val="21"/>
      <w:szCs w:val="21"/>
      <w:u w:val="none"/>
    </w:rPr>
  </w:style>
  <w:style w:type="character" w:customStyle="1" w:styleId="47">
    <w:name w:val="font61"/>
    <w:basedOn w:val="1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jpeg"/><Relationship Id="rId15" Type="http://schemas.openxmlformats.org/officeDocument/2006/relationships/image" Target="NULL" TargetMode="External"/><Relationship Id="rId14" Type="http://schemas.openxmlformats.org/officeDocument/2006/relationships/image" Target="media/image7.jpe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44</Pages>
  <Words>20571</Words>
  <Characters>21770</Characters>
  <Lines>138</Lines>
  <Paragraphs>39</Paragraphs>
  <TotalTime>2</TotalTime>
  <ScaleCrop>false</ScaleCrop>
  <LinksUpToDate>false</LinksUpToDate>
  <CharactersWithSpaces>24564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2021-11-08T09:01:00Z</dcterms:created>
  <dc:creator>Administrator</dc:creator>
  <cp:lastModifiedBy>快乐天使</cp:lastModifiedBy>
  <cp:lastPrinted>2025-08-29T03:42:45Z</cp:lastPrinted>
  <dcterms:modified xsi:type="dcterms:W3CDTF">2025-08-29T04:29:00Z</dcterms:modified>
  <cp:revision>165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4B75B9C6D29C46E28B6A42F61DA3FBA4_13</vt:lpwstr>
  </property>
  <property fmtid="{D5CDD505-2E9C-101B-9397-08002B2CF9AE}" pid="4" name="KSOTemplateDocerSaveRecord">
    <vt:lpwstr>eyJoZGlkIjoiZGI1NGZmOTE4NDI4MjEwYTk5YWNmZTU0MGFlOWU4ZmMiLCJ1c2VySWQiOiIzMTc1OTE2ODUifQ==</vt:lpwstr>
  </property>
</Properties>
</file>