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60B42" w14:textId="77777777" w:rsidR="00345149" w:rsidRDefault="00D152E4">
      <w:pPr>
        <w:spacing w:line="360" w:lineRule="auto"/>
        <w:jc w:val="center"/>
        <w:rPr>
          <w:rFonts w:ascii="微软雅黑" w:eastAsia="微软雅黑" w:hAnsi="微软雅黑" w:cs="宋体"/>
          <w:kern w:val="0"/>
          <w:sz w:val="36"/>
          <w:szCs w:val="36"/>
        </w:rPr>
      </w:pPr>
      <w:r>
        <w:rPr>
          <w:rFonts w:ascii="微软雅黑" w:eastAsia="微软雅黑" w:hAnsi="微软雅黑" w:hint="eastAsia"/>
          <w:sz w:val="36"/>
          <w:szCs w:val="36"/>
          <w:shd w:val="clear" w:color="auto" w:fill="FFFFFF"/>
        </w:rPr>
        <w:t>启东市机关事务</w:t>
      </w:r>
      <w:proofErr w:type="gramStart"/>
      <w:r>
        <w:rPr>
          <w:rFonts w:ascii="微软雅黑" w:eastAsia="微软雅黑" w:hAnsi="微软雅黑" w:hint="eastAsia"/>
          <w:sz w:val="36"/>
          <w:szCs w:val="36"/>
          <w:shd w:val="clear" w:color="auto" w:fill="FFFFFF"/>
        </w:rPr>
        <w:t>服务中心七氟丙烷</w:t>
      </w:r>
      <w:proofErr w:type="gramEnd"/>
      <w:r>
        <w:rPr>
          <w:rFonts w:ascii="微软雅黑" w:eastAsia="微软雅黑" w:hAnsi="微软雅黑" w:hint="eastAsia"/>
          <w:sz w:val="36"/>
          <w:szCs w:val="36"/>
          <w:shd w:val="clear" w:color="auto" w:fill="FFFFFF"/>
        </w:rPr>
        <w:t>钢瓶充装检测及调试项目</w:t>
      </w:r>
      <w:r>
        <w:rPr>
          <w:rFonts w:ascii="微软雅黑" w:eastAsia="微软雅黑" w:hAnsi="微软雅黑" w:hint="eastAsia"/>
          <w:sz w:val="36"/>
          <w:szCs w:val="36"/>
          <w:shd w:val="clear" w:color="auto" w:fill="FFFFFF"/>
        </w:rPr>
        <w:t>询价</w:t>
      </w:r>
      <w:r>
        <w:rPr>
          <w:rFonts w:ascii="微软雅黑" w:eastAsia="微软雅黑" w:hAnsi="微软雅黑" w:hint="eastAsia"/>
          <w:sz w:val="36"/>
          <w:szCs w:val="36"/>
          <w:shd w:val="clear" w:color="auto" w:fill="FFFFFF"/>
        </w:rPr>
        <w:t>采购</w:t>
      </w:r>
      <w:r>
        <w:rPr>
          <w:rFonts w:ascii="微软雅黑" w:eastAsia="微软雅黑" w:hAnsi="微软雅黑" w:hint="eastAsia"/>
          <w:sz w:val="36"/>
          <w:szCs w:val="36"/>
          <w:shd w:val="clear" w:color="auto" w:fill="FFFFFF"/>
        </w:rPr>
        <w:t>公告</w:t>
      </w:r>
    </w:p>
    <w:p w14:paraId="12897D7A" w14:textId="77777777" w:rsidR="00711401" w:rsidRDefault="00711401" w:rsidP="00711401">
      <w:pPr>
        <w:pStyle w:val="a8"/>
        <w:shd w:val="clear" w:color="auto" w:fill="FFFFFF"/>
        <w:spacing w:before="0" w:beforeAutospacing="0" w:after="0" w:afterAutospacing="0" w:line="560" w:lineRule="exact"/>
        <w:ind w:firstLine="480"/>
        <w:rPr>
          <w:rFonts w:ascii="微软雅黑" w:eastAsia="微软雅黑" w:hAnsi="微软雅黑"/>
          <w:color w:val="333333"/>
          <w:sz w:val="27"/>
          <w:szCs w:val="27"/>
        </w:rPr>
      </w:pPr>
    </w:p>
    <w:p w14:paraId="262F1D82" w14:textId="7BBCBC1C"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为贯彻落实省、市安全生产专项整治工作要求，保证消防安全设施设备处于良好的运行工作状态，现我中心</w:t>
      </w:r>
      <w:proofErr w:type="gramStart"/>
      <w:r>
        <w:rPr>
          <w:rFonts w:ascii="微软雅黑" w:eastAsia="微软雅黑" w:hAnsi="微软雅黑" w:hint="eastAsia"/>
          <w:color w:val="333333"/>
          <w:sz w:val="27"/>
          <w:szCs w:val="27"/>
        </w:rPr>
        <w:t>对</w:t>
      </w:r>
      <w:r>
        <w:rPr>
          <w:rFonts w:ascii="微软雅黑" w:eastAsia="微软雅黑" w:hAnsi="微软雅黑" w:hint="eastAsia"/>
          <w:color w:val="333333"/>
          <w:sz w:val="27"/>
          <w:szCs w:val="27"/>
        </w:rPr>
        <w:t>七氟丙烷</w:t>
      </w:r>
      <w:proofErr w:type="gramEnd"/>
      <w:r>
        <w:rPr>
          <w:rFonts w:ascii="微软雅黑" w:eastAsia="微软雅黑" w:hAnsi="微软雅黑" w:hint="eastAsia"/>
          <w:color w:val="333333"/>
          <w:sz w:val="27"/>
          <w:szCs w:val="27"/>
        </w:rPr>
        <w:t>钢瓶充装检测及调试</w:t>
      </w:r>
      <w:r>
        <w:rPr>
          <w:rFonts w:ascii="微软雅黑" w:eastAsia="微软雅黑" w:hAnsi="微软雅黑" w:hint="eastAsia"/>
          <w:color w:val="333333"/>
          <w:sz w:val="27"/>
          <w:szCs w:val="27"/>
        </w:rPr>
        <w:t>。欢迎符合资格要求的供应商参加。</w:t>
      </w:r>
    </w:p>
    <w:p w14:paraId="788BC1AA"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一、项目名称：</w:t>
      </w:r>
      <w:r>
        <w:rPr>
          <w:rFonts w:ascii="微软雅黑" w:eastAsia="微软雅黑" w:hAnsi="微软雅黑" w:hint="eastAsia"/>
          <w:color w:val="333333"/>
          <w:sz w:val="27"/>
          <w:szCs w:val="27"/>
        </w:rPr>
        <w:t>启东市机关事务</w:t>
      </w:r>
      <w:proofErr w:type="gramStart"/>
      <w:r>
        <w:rPr>
          <w:rFonts w:ascii="微软雅黑" w:eastAsia="微软雅黑" w:hAnsi="微软雅黑" w:hint="eastAsia"/>
          <w:color w:val="333333"/>
          <w:sz w:val="27"/>
          <w:szCs w:val="27"/>
        </w:rPr>
        <w:t>服务中心七氟丙烷</w:t>
      </w:r>
      <w:proofErr w:type="gramEnd"/>
      <w:r>
        <w:rPr>
          <w:rFonts w:ascii="微软雅黑" w:eastAsia="微软雅黑" w:hAnsi="微软雅黑" w:hint="eastAsia"/>
          <w:color w:val="333333"/>
          <w:sz w:val="27"/>
          <w:szCs w:val="27"/>
        </w:rPr>
        <w:t>钢瓶充装检测及调试项目</w:t>
      </w:r>
    </w:p>
    <w:p w14:paraId="249194DD"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二、项目说明：此项目为</w:t>
      </w:r>
      <w:proofErr w:type="gramStart"/>
      <w:r>
        <w:rPr>
          <w:rFonts w:ascii="微软雅黑" w:eastAsia="微软雅黑" w:hAnsi="微软雅黑" w:hint="eastAsia"/>
          <w:color w:val="333333"/>
          <w:sz w:val="27"/>
          <w:szCs w:val="27"/>
        </w:rPr>
        <w:t>17</w:t>
      </w:r>
      <w:r>
        <w:rPr>
          <w:rFonts w:ascii="微软雅黑" w:eastAsia="微软雅黑" w:hAnsi="微软雅黑" w:hint="eastAsia"/>
          <w:color w:val="333333"/>
          <w:sz w:val="27"/>
          <w:szCs w:val="27"/>
        </w:rPr>
        <w:t>只七氟丙烷</w:t>
      </w:r>
      <w:proofErr w:type="gramEnd"/>
      <w:r>
        <w:rPr>
          <w:rFonts w:ascii="微软雅黑" w:eastAsia="微软雅黑" w:hAnsi="微软雅黑" w:hint="eastAsia"/>
          <w:color w:val="333333"/>
          <w:sz w:val="27"/>
          <w:szCs w:val="27"/>
        </w:rPr>
        <w:t>钢瓶气体检测充装及</w:t>
      </w:r>
      <w:r>
        <w:rPr>
          <w:rFonts w:ascii="微软雅黑" w:eastAsia="微软雅黑" w:hAnsi="微软雅黑" w:hint="eastAsia"/>
          <w:color w:val="333333"/>
          <w:sz w:val="27"/>
          <w:szCs w:val="27"/>
        </w:rPr>
        <w:t>2</w:t>
      </w:r>
      <w:r>
        <w:rPr>
          <w:rFonts w:ascii="微软雅黑" w:eastAsia="微软雅黑" w:hAnsi="微软雅黑" w:hint="eastAsia"/>
          <w:color w:val="333333"/>
          <w:sz w:val="27"/>
          <w:szCs w:val="27"/>
        </w:rPr>
        <w:t>只氮气驱动钢瓶进行检测充装。</w:t>
      </w:r>
    </w:p>
    <w:p w14:paraId="0008B0BD"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三、</w:t>
      </w:r>
      <w:r>
        <w:rPr>
          <w:rFonts w:ascii="微软雅黑" w:eastAsia="微软雅黑" w:hAnsi="微软雅黑" w:hint="eastAsia"/>
          <w:color w:val="333333"/>
          <w:sz w:val="27"/>
          <w:szCs w:val="27"/>
        </w:rPr>
        <w:t>最高限价：</w:t>
      </w:r>
      <w:r>
        <w:rPr>
          <w:rFonts w:ascii="微软雅黑" w:eastAsia="微软雅黑" w:hAnsi="微软雅黑" w:hint="eastAsia"/>
          <w:color w:val="333333"/>
          <w:sz w:val="27"/>
          <w:szCs w:val="27"/>
        </w:rPr>
        <w:t>人民币</w:t>
      </w:r>
      <w:r>
        <w:rPr>
          <w:rFonts w:ascii="微软雅黑" w:eastAsia="微软雅黑" w:hAnsi="微软雅黑" w:hint="eastAsia"/>
          <w:color w:val="333333"/>
          <w:sz w:val="27"/>
          <w:szCs w:val="27"/>
        </w:rPr>
        <w:t>7.75</w:t>
      </w:r>
      <w:r>
        <w:rPr>
          <w:rFonts w:ascii="微软雅黑" w:eastAsia="微软雅黑" w:hAnsi="微软雅黑" w:hint="eastAsia"/>
          <w:color w:val="333333"/>
          <w:sz w:val="27"/>
          <w:szCs w:val="27"/>
        </w:rPr>
        <w:t>万元</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年，为询价金额，投标报价超过最高限价的视为无效报价。</w:t>
      </w:r>
    </w:p>
    <w:p w14:paraId="6870FCF4"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四、</w:t>
      </w:r>
      <w:r>
        <w:rPr>
          <w:rFonts w:ascii="微软雅黑" w:eastAsia="微软雅黑" w:hAnsi="微软雅黑" w:hint="eastAsia"/>
          <w:color w:val="333333"/>
          <w:sz w:val="27"/>
          <w:szCs w:val="27"/>
        </w:rPr>
        <w:t>服务</w:t>
      </w:r>
      <w:r>
        <w:rPr>
          <w:rFonts w:ascii="微软雅黑" w:eastAsia="微软雅黑" w:hAnsi="微软雅黑" w:hint="eastAsia"/>
          <w:color w:val="333333"/>
          <w:sz w:val="27"/>
          <w:szCs w:val="27"/>
        </w:rPr>
        <w:t>要求</w:t>
      </w:r>
    </w:p>
    <w:p w14:paraId="294E5FF4"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本</w:t>
      </w:r>
      <w:r>
        <w:rPr>
          <w:rFonts w:ascii="微软雅黑" w:eastAsia="微软雅黑" w:hAnsi="微软雅黑" w:hint="eastAsia"/>
          <w:color w:val="333333"/>
          <w:sz w:val="27"/>
          <w:szCs w:val="27"/>
        </w:rPr>
        <w:t>项目一切</w:t>
      </w:r>
      <w:r>
        <w:rPr>
          <w:rFonts w:ascii="微软雅黑" w:eastAsia="微软雅黑" w:hAnsi="微软雅黑" w:hint="eastAsia"/>
          <w:color w:val="333333"/>
          <w:sz w:val="27"/>
          <w:szCs w:val="27"/>
        </w:rPr>
        <w:t>技术</w:t>
      </w:r>
      <w:r>
        <w:rPr>
          <w:rFonts w:ascii="微软雅黑" w:eastAsia="微软雅黑" w:hAnsi="微软雅黑" w:hint="eastAsia"/>
          <w:color w:val="333333"/>
          <w:sz w:val="27"/>
          <w:szCs w:val="27"/>
        </w:rPr>
        <w:t>数据以实地勘察为准，</w:t>
      </w:r>
      <w:r>
        <w:rPr>
          <w:rFonts w:ascii="微软雅黑" w:eastAsia="微软雅黑" w:hAnsi="微软雅黑" w:hint="eastAsia"/>
          <w:color w:val="333333"/>
          <w:sz w:val="27"/>
          <w:szCs w:val="27"/>
        </w:rPr>
        <w:t>费用自理，安全自负；</w:t>
      </w:r>
      <w:r>
        <w:rPr>
          <w:rFonts w:ascii="微软雅黑" w:eastAsia="微软雅黑" w:hAnsi="微软雅黑" w:hint="eastAsia"/>
          <w:color w:val="333333"/>
          <w:sz w:val="27"/>
          <w:szCs w:val="27"/>
        </w:rPr>
        <w:t>如不勘探现场，自行承担报价误差。</w:t>
      </w:r>
    </w:p>
    <w:p w14:paraId="51A5029E"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（一）钢瓶检测</w:t>
      </w:r>
    </w:p>
    <w:p w14:paraId="4262570B"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按照</w:t>
      </w:r>
      <w:r>
        <w:rPr>
          <w:rFonts w:ascii="微软雅黑" w:eastAsia="微软雅黑" w:hAnsi="微软雅黑" w:hint="eastAsia"/>
          <w:color w:val="333333"/>
          <w:sz w:val="27"/>
          <w:szCs w:val="27"/>
        </w:rPr>
        <w:t>《气瓶安全技术规程》</w:t>
      </w:r>
      <w:r>
        <w:rPr>
          <w:rFonts w:ascii="微软雅黑" w:eastAsia="微软雅黑" w:hAnsi="微软雅黑" w:hint="eastAsia"/>
          <w:color w:val="333333"/>
          <w:sz w:val="27"/>
          <w:szCs w:val="27"/>
        </w:rPr>
        <w:t>TSG23-2021</w:t>
      </w:r>
      <w:r>
        <w:rPr>
          <w:rFonts w:ascii="微软雅黑" w:eastAsia="微软雅黑" w:hAnsi="微软雅黑" w:hint="eastAsia"/>
          <w:color w:val="333333"/>
          <w:sz w:val="27"/>
          <w:szCs w:val="27"/>
        </w:rPr>
        <w:t>要求，对</w:t>
      </w:r>
      <w:proofErr w:type="gramStart"/>
      <w:r>
        <w:rPr>
          <w:rFonts w:ascii="微软雅黑" w:eastAsia="微软雅黑" w:hAnsi="微软雅黑" w:hint="eastAsia"/>
          <w:color w:val="333333"/>
          <w:sz w:val="27"/>
          <w:szCs w:val="27"/>
        </w:rPr>
        <w:t>17</w:t>
      </w:r>
      <w:r>
        <w:rPr>
          <w:rFonts w:ascii="微软雅黑" w:eastAsia="微软雅黑" w:hAnsi="微软雅黑" w:hint="eastAsia"/>
          <w:color w:val="333333"/>
          <w:sz w:val="27"/>
          <w:szCs w:val="27"/>
        </w:rPr>
        <w:t>只七氟丙烷</w:t>
      </w:r>
      <w:proofErr w:type="gramEnd"/>
      <w:r>
        <w:rPr>
          <w:rFonts w:ascii="微软雅黑" w:eastAsia="微软雅黑" w:hAnsi="微软雅黑" w:hint="eastAsia"/>
          <w:color w:val="333333"/>
          <w:sz w:val="27"/>
          <w:szCs w:val="27"/>
        </w:rPr>
        <w:t>钢瓶及</w:t>
      </w:r>
      <w:r>
        <w:rPr>
          <w:rFonts w:ascii="微软雅黑" w:eastAsia="微软雅黑" w:hAnsi="微软雅黑" w:hint="eastAsia"/>
          <w:color w:val="333333"/>
          <w:sz w:val="27"/>
          <w:szCs w:val="27"/>
        </w:rPr>
        <w:t>2</w:t>
      </w:r>
      <w:r>
        <w:rPr>
          <w:rFonts w:ascii="微软雅黑" w:eastAsia="微软雅黑" w:hAnsi="微软雅黑" w:hint="eastAsia"/>
          <w:color w:val="333333"/>
          <w:sz w:val="27"/>
          <w:szCs w:val="27"/>
        </w:rPr>
        <w:t>只氮气钢瓶进行检测，并出具</w:t>
      </w:r>
      <w:r>
        <w:rPr>
          <w:rFonts w:ascii="微软雅黑" w:eastAsia="微软雅黑" w:hAnsi="微软雅黑" w:hint="eastAsia"/>
          <w:color w:val="333333"/>
          <w:sz w:val="27"/>
          <w:szCs w:val="27"/>
        </w:rPr>
        <w:t>合格</w:t>
      </w:r>
      <w:r>
        <w:rPr>
          <w:rFonts w:ascii="微软雅黑" w:eastAsia="微软雅黑" w:hAnsi="微软雅黑" w:hint="eastAsia"/>
          <w:color w:val="333333"/>
          <w:sz w:val="27"/>
          <w:szCs w:val="27"/>
        </w:rPr>
        <w:t>的检测报告。</w:t>
      </w:r>
    </w:p>
    <w:p w14:paraId="51B20D33"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（二）药剂充装</w:t>
      </w:r>
    </w:p>
    <w:p w14:paraId="36B12CF4"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按照《</w:t>
      </w:r>
      <w:r>
        <w:rPr>
          <w:rFonts w:ascii="微软雅黑" w:eastAsia="微软雅黑" w:hAnsi="微软雅黑" w:hint="eastAsia"/>
          <w:color w:val="333333"/>
          <w:sz w:val="27"/>
          <w:szCs w:val="27"/>
        </w:rPr>
        <w:t>GB 18614-20</w:t>
      </w:r>
      <w:r>
        <w:rPr>
          <w:rFonts w:ascii="微软雅黑" w:eastAsia="微软雅黑" w:hAnsi="微软雅黑" w:hint="eastAsia"/>
          <w:color w:val="333333"/>
          <w:sz w:val="27"/>
          <w:szCs w:val="27"/>
        </w:rPr>
        <w:t>1</w:t>
      </w:r>
      <w:r>
        <w:rPr>
          <w:rFonts w:ascii="微软雅黑" w:eastAsia="微软雅黑" w:hAnsi="微软雅黑" w:hint="eastAsia"/>
          <w:color w:val="333333"/>
          <w:sz w:val="27"/>
          <w:szCs w:val="27"/>
        </w:rPr>
        <w:t xml:space="preserve">2 </w:t>
      </w:r>
      <w:r>
        <w:rPr>
          <w:rFonts w:ascii="微软雅黑" w:eastAsia="微软雅黑" w:hAnsi="微软雅黑" w:hint="eastAsia"/>
          <w:color w:val="333333"/>
          <w:sz w:val="27"/>
          <w:szCs w:val="27"/>
        </w:rPr>
        <w:t>七氟丙烷（</w:t>
      </w:r>
      <w:r>
        <w:rPr>
          <w:rFonts w:ascii="微软雅黑" w:eastAsia="微软雅黑" w:hAnsi="微软雅黑" w:hint="eastAsia"/>
          <w:color w:val="333333"/>
          <w:sz w:val="27"/>
          <w:szCs w:val="27"/>
        </w:rPr>
        <w:t>HFC-227ea</w:t>
      </w:r>
      <w:r>
        <w:rPr>
          <w:rFonts w:ascii="微软雅黑" w:eastAsia="微软雅黑" w:hAnsi="微软雅黑" w:hint="eastAsia"/>
          <w:color w:val="333333"/>
          <w:sz w:val="27"/>
          <w:szCs w:val="27"/>
        </w:rPr>
        <w:t>）灭火剂》及</w:t>
      </w:r>
      <w:r>
        <w:rPr>
          <w:rFonts w:ascii="微软雅黑" w:eastAsia="微软雅黑" w:hAnsi="微软雅黑" w:hint="eastAsia"/>
          <w:color w:val="333333"/>
          <w:sz w:val="27"/>
          <w:szCs w:val="27"/>
        </w:rPr>
        <w:t>气体</w:t>
      </w:r>
      <w:r>
        <w:rPr>
          <w:rFonts w:ascii="微软雅黑" w:eastAsia="微软雅黑" w:hAnsi="微软雅黑" w:hint="eastAsia"/>
          <w:color w:val="333333"/>
          <w:sz w:val="27"/>
          <w:szCs w:val="27"/>
        </w:rPr>
        <w:t>灭火系统设计规范，对</w:t>
      </w:r>
      <w:proofErr w:type="gramStart"/>
      <w:r>
        <w:rPr>
          <w:rFonts w:ascii="微软雅黑" w:eastAsia="微软雅黑" w:hAnsi="微软雅黑" w:hint="eastAsia"/>
          <w:color w:val="333333"/>
          <w:sz w:val="27"/>
          <w:szCs w:val="27"/>
        </w:rPr>
        <w:t>17</w:t>
      </w:r>
      <w:r>
        <w:rPr>
          <w:rFonts w:ascii="微软雅黑" w:eastAsia="微软雅黑" w:hAnsi="微软雅黑" w:hint="eastAsia"/>
          <w:color w:val="333333"/>
          <w:sz w:val="27"/>
          <w:szCs w:val="27"/>
        </w:rPr>
        <w:t>只七氟丙烷</w:t>
      </w:r>
      <w:proofErr w:type="gramEnd"/>
      <w:r>
        <w:rPr>
          <w:rFonts w:ascii="微软雅黑" w:eastAsia="微软雅黑" w:hAnsi="微软雅黑" w:hint="eastAsia"/>
          <w:color w:val="333333"/>
          <w:sz w:val="27"/>
          <w:szCs w:val="27"/>
        </w:rPr>
        <w:t>钢瓶及</w:t>
      </w:r>
      <w:r>
        <w:rPr>
          <w:rFonts w:ascii="微软雅黑" w:eastAsia="微软雅黑" w:hAnsi="微软雅黑" w:hint="eastAsia"/>
          <w:color w:val="333333"/>
          <w:sz w:val="27"/>
          <w:szCs w:val="27"/>
        </w:rPr>
        <w:t>2</w:t>
      </w:r>
      <w:r>
        <w:rPr>
          <w:rFonts w:ascii="微软雅黑" w:eastAsia="微软雅黑" w:hAnsi="微软雅黑" w:hint="eastAsia"/>
          <w:color w:val="333333"/>
          <w:sz w:val="27"/>
          <w:szCs w:val="27"/>
        </w:rPr>
        <w:t>只氮气驱动钢瓶进行药剂充装。</w:t>
      </w:r>
    </w:p>
    <w:p w14:paraId="461654CC"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（三）安装调试</w:t>
      </w:r>
    </w:p>
    <w:p w14:paraId="61BFECE0"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按照《</w:t>
      </w:r>
      <w:r>
        <w:rPr>
          <w:rFonts w:ascii="微软雅黑" w:eastAsia="微软雅黑" w:hAnsi="微软雅黑" w:hint="eastAsia"/>
          <w:color w:val="333333"/>
          <w:sz w:val="27"/>
          <w:szCs w:val="27"/>
        </w:rPr>
        <w:t xml:space="preserve">GB </w:t>
      </w:r>
      <w:r>
        <w:rPr>
          <w:rFonts w:ascii="微软雅黑" w:eastAsia="微软雅黑" w:hAnsi="微软雅黑" w:hint="eastAsia"/>
          <w:color w:val="333333"/>
          <w:sz w:val="27"/>
          <w:szCs w:val="27"/>
        </w:rPr>
        <w:t xml:space="preserve">50263-2007 </w:t>
      </w:r>
      <w:r>
        <w:rPr>
          <w:rFonts w:ascii="微软雅黑" w:eastAsia="微软雅黑" w:hAnsi="微软雅黑" w:hint="eastAsia"/>
          <w:color w:val="333333"/>
          <w:sz w:val="27"/>
          <w:szCs w:val="27"/>
        </w:rPr>
        <w:t>气体灭火系统施工及验收规范》要求，进行储气瓶、气体</w:t>
      </w:r>
      <w:r>
        <w:rPr>
          <w:rFonts w:ascii="微软雅黑" w:eastAsia="微软雅黑" w:hAnsi="微软雅黑" w:hint="eastAsia"/>
          <w:color w:val="333333"/>
          <w:sz w:val="27"/>
          <w:szCs w:val="27"/>
        </w:rPr>
        <w:t>驱动</w:t>
      </w:r>
      <w:r>
        <w:rPr>
          <w:rFonts w:ascii="微软雅黑" w:eastAsia="微软雅黑" w:hAnsi="微软雅黑" w:hint="eastAsia"/>
          <w:color w:val="333333"/>
          <w:sz w:val="27"/>
          <w:szCs w:val="27"/>
        </w:rPr>
        <w:t>瓶的拆卸、安装和调试。</w:t>
      </w:r>
    </w:p>
    <w:p w14:paraId="2637B63F"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w:t>
      </w:r>
      <w:r>
        <w:rPr>
          <w:rFonts w:ascii="微软雅黑" w:eastAsia="微软雅黑" w:hAnsi="微软雅黑" w:hint="eastAsia"/>
          <w:color w:val="333333"/>
          <w:sz w:val="27"/>
          <w:szCs w:val="27"/>
        </w:rPr>
        <w:t>四</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供应商在</w:t>
      </w:r>
      <w:r>
        <w:rPr>
          <w:rFonts w:ascii="微软雅黑" w:eastAsia="微软雅黑" w:hAnsi="微软雅黑" w:hint="eastAsia"/>
          <w:color w:val="333333"/>
          <w:sz w:val="27"/>
          <w:szCs w:val="27"/>
        </w:rPr>
        <w:t>准备实施本项目检测</w:t>
      </w:r>
      <w:r>
        <w:rPr>
          <w:rFonts w:ascii="微软雅黑" w:eastAsia="微软雅黑" w:hAnsi="微软雅黑" w:hint="eastAsia"/>
          <w:color w:val="333333"/>
          <w:sz w:val="27"/>
          <w:szCs w:val="27"/>
        </w:rPr>
        <w:t>充装作业</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拆卸原灭火设备瓶组前</w:t>
      </w:r>
      <w:r>
        <w:rPr>
          <w:rFonts w:ascii="微软雅黑" w:eastAsia="微软雅黑" w:hAnsi="微软雅黑" w:hint="eastAsia"/>
          <w:color w:val="333333"/>
          <w:sz w:val="27"/>
          <w:szCs w:val="27"/>
        </w:rPr>
        <w:t>，必须提供与充装灭火器同规格、同数量的临时等效替换灭火器，确保采购方消防设施的正常覆盖。</w:t>
      </w:r>
    </w:p>
    <w:p w14:paraId="1AEF3441"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五、质保要求</w:t>
      </w:r>
    </w:p>
    <w:p w14:paraId="65B46426"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（一）质保期不得低于</w:t>
      </w:r>
      <w:r>
        <w:rPr>
          <w:rFonts w:ascii="微软雅黑" w:eastAsia="微软雅黑" w:hAnsi="微软雅黑" w:hint="eastAsia"/>
          <w:color w:val="333333"/>
          <w:sz w:val="27"/>
          <w:szCs w:val="27"/>
        </w:rPr>
        <w:t>3</w:t>
      </w:r>
      <w:r>
        <w:rPr>
          <w:rFonts w:ascii="微软雅黑" w:eastAsia="微软雅黑" w:hAnsi="微软雅黑" w:hint="eastAsia"/>
          <w:color w:val="333333"/>
          <w:sz w:val="27"/>
          <w:szCs w:val="27"/>
        </w:rPr>
        <w:t>年，在质保期内，非火灾原因导致的气体泄漏和误喷，成交供应商应负责免费维修和充装。</w:t>
      </w:r>
    </w:p>
    <w:p w14:paraId="5472EB08"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（二）中标后由中标单位对该项目的质量及安全负全部责任。</w:t>
      </w:r>
    </w:p>
    <w:p w14:paraId="020CD5CF"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六、</w:t>
      </w:r>
      <w:r>
        <w:rPr>
          <w:rFonts w:ascii="微软雅黑" w:eastAsia="微软雅黑" w:hAnsi="微软雅黑" w:hint="eastAsia"/>
          <w:color w:val="333333"/>
          <w:sz w:val="27"/>
          <w:szCs w:val="27"/>
        </w:rPr>
        <w:t>报价</w:t>
      </w:r>
      <w:r>
        <w:rPr>
          <w:rFonts w:ascii="微软雅黑" w:eastAsia="微软雅黑" w:hAnsi="微软雅黑" w:hint="eastAsia"/>
          <w:color w:val="333333"/>
          <w:sz w:val="27"/>
          <w:szCs w:val="27"/>
        </w:rPr>
        <w:t>人资格要求</w:t>
      </w:r>
    </w:p>
    <w:p w14:paraId="15BCCD2A"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lang w:val="zh-CN"/>
        </w:rPr>
      </w:pPr>
      <w:r>
        <w:rPr>
          <w:rFonts w:ascii="微软雅黑" w:eastAsia="微软雅黑" w:hAnsi="微软雅黑" w:hint="eastAsia"/>
          <w:color w:val="333333"/>
          <w:sz w:val="27"/>
          <w:szCs w:val="27"/>
          <w:lang w:val="zh-CN"/>
        </w:rPr>
        <w:t>（一）符合《中华人民共和国政府采购法》第二十二条的规定：</w:t>
      </w:r>
    </w:p>
    <w:p w14:paraId="35CF8880"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lang w:val="zh-CN"/>
        </w:rPr>
      </w:pPr>
      <w:r>
        <w:rPr>
          <w:rFonts w:ascii="微软雅黑" w:eastAsia="微软雅黑" w:hAnsi="微软雅黑" w:hint="eastAsia"/>
          <w:color w:val="333333"/>
          <w:sz w:val="27"/>
          <w:szCs w:val="27"/>
        </w:rPr>
        <w:t>1</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lang w:val="zh-CN"/>
        </w:rPr>
        <w:t>具有独立承担民事责任的能力，提供</w:t>
      </w:r>
      <w:r>
        <w:rPr>
          <w:rFonts w:ascii="微软雅黑" w:eastAsia="微软雅黑" w:hAnsi="微软雅黑" w:hint="eastAsia"/>
          <w:color w:val="333333"/>
          <w:sz w:val="27"/>
          <w:szCs w:val="27"/>
        </w:rPr>
        <w:t>法人</w:t>
      </w:r>
      <w:r>
        <w:rPr>
          <w:rFonts w:ascii="微软雅黑" w:eastAsia="微软雅黑" w:hAnsi="微软雅黑" w:hint="eastAsia"/>
          <w:color w:val="333333"/>
          <w:sz w:val="27"/>
          <w:szCs w:val="27"/>
          <w:lang w:val="zh-CN"/>
        </w:rPr>
        <w:t>营业执照；</w:t>
      </w:r>
    </w:p>
    <w:p w14:paraId="3E6040B9"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lang w:val="zh-CN"/>
        </w:rPr>
      </w:pPr>
      <w:r>
        <w:rPr>
          <w:rFonts w:ascii="微软雅黑" w:eastAsia="微软雅黑" w:hAnsi="微软雅黑" w:hint="eastAsia"/>
          <w:color w:val="333333"/>
          <w:sz w:val="27"/>
          <w:szCs w:val="27"/>
        </w:rPr>
        <w:t>2</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lang w:val="zh-CN"/>
        </w:rPr>
        <w:t>具有履行合同所必需的设备和专业技术能力</w:t>
      </w:r>
      <w:r>
        <w:rPr>
          <w:rFonts w:ascii="微软雅黑" w:eastAsia="微软雅黑" w:hAnsi="微软雅黑" w:hint="eastAsia"/>
          <w:color w:val="333333"/>
          <w:sz w:val="27"/>
          <w:szCs w:val="27"/>
        </w:rPr>
        <w:t>书面声明</w:t>
      </w:r>
      <w:r>
        <w:rPr>
          <w:rFonts w:ascii="微软雅黑" w:eastAsia="微软雅黑" w:hAnsi="微软雅黑" w:hint="eastAsia"/>
          <w:color w:val="333333"/>
          <w:sz w:val="27"/>
          <w:szCs w:val="27"/>
          <w:lang w:val="zh-CN"/>
        </w:rPr>
        <w:t>；</w:t>
      </w:r>
    </w:p>
    <w:p w14:paraId="32A9411E"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3</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lang w:val="zh-CN"/>
        </w:rPr>
        <w:t>参加采购活动前三年内，在经营活动中没有重大违法记录的书面声明</w:t>
      </w:r>
      <w:r>
        <w:rPr>
          <w:rFonts w:ascii="微软雅黑" w:eastAsia="微软雅黑" w:hAnsi="微软雅黑" w:hint="eastAsia"/>
          <w:color w:val="333333"/>
          <w:sz w:val="27"/>
          <w:szCs w:val="27"/>
        </w:rPr>
        <w:t>；</w:t>
      </w:r>
    </w:p>
    <w:p w14:paraId="21D4E38D"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lang w:val="zh-CN"/>
        </w:rPr>
        <w:t>（二）</w:t>
      </w:r>
      <w:r>
        <w:rPr>
          <w:rFonts w:ascii="微软雅黑" w:eastAsia="微软雅黑" w:hAnsi="微软雅黑" w:hint="eastAsia"/>
          <w:color w:val="333333"/>
          <w:sz w:val="27"/>
          <w:szCs w:val="27"/>
        </w:rPr>
        <w:t>本项目特定资格：</w:t>
      </w:r>
    </w:p>
    <w:p w14:paraId="42E1D5F9"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bookmarkStart w:id="0" w:name="OLE_LINK28"/>
      <w:bookmarkStart w:id="1" w:name="OLE_LINK27"/>
      <w:r>
        <w:rPr>
          <w:rFonts w:ascii="微软雅黑" w:eastAsia="微软雅黑" w:hAnsi="微软雅黑" w:hint="eastAsia"/>
          <w:color w:val="333333"/>
          <w:sz w:val="27"/>
          <w:szCs w:val="27"/>
        </w:rPr>
        <w:t>1</w:t>
      </w:r>
      <w:r>
        <w:rPr>
          <w:rFonts w:ascii="微软雅黑" w:eastAsia="微软雅黑" w:hAnsi="微软雅黑" w:hint="eastAsia"/>
          <w:color w:val="333333"/>
          <w:sz w:val="27"/>
          <w:szCs w:val="27"/>
        </w:rPr>
        <w:t>、</w:t>
      </w:r>
      <w:bookmarkEnd w:id="0"/>
      <w:bookmarkEnd w:id="1"/>
      <w:r>
        <w:rPr>
          <w:rFonts w:ascii="微软雅黑" w:eastAsia="微软雅黑" w:hAnsi="微软雅黑" w:hint="eastAsia"/>
          <w:color w:val="333333"/>
          <w:sz w:val="27"/>
          <w:szCs w:val="27"/>
        </w:rPr>
        <w:t>具有中华人民共和国特种设备检验检测机构核准证（</w:t>
      </w:r>
      <w:r>
        <w:rPr>
          <w:rFonts w:ascii="微软雅黑" w:eastAsia="微软雅黑" w:hAnsi="微软雅黑" w:hint="eastAsia"/>
          <w:color w:val="333333"/>
          <w:sz w:val="27"/>
          <w:szCs w:val="27"/>
        </w:rPr>
        <w:t>RD6</w:t>
      </w:r>
      <w:r>
        <w:rPr>
          <w:rFonts w:ascii="微软雅黑" w:eastAsia="微软雅黑" w:hAnsi="微软雅黑" w:hint="eastAsia"/>
          <w:color w:val="333333"/>
          <w:sz w:val="27"/>
          <w:szCs w:val="27"/>
        </w:rPr>
        <w:t>或</w:t>
      </w:r>
      <w:r>
        <w:rPr>
          <w:rFonts w:ascii="微软雅黑" w:eastAsia="微软雅黑" w:hAnsi="微软雅黑" w:hint="eastAsia"/>
          <w:color w:val="333333"/>
          <w:sz w:val="27"/>
          <w:szCs w:val="27"/>
        </w:rPr>
        <w:t>PD1</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PD2</w:t>
      </w:r>
      <w:r>
        <w:rPr>
          <w:rFonts w:ascii="微软雅黑" w:eastAsia="微软雅黑" w:hAnsi="微软雅黑" w:hint="eastAsia"/>
          <w:color w:val="333333"/>
          <w:sz w:val="27"/>
          <w:szCs w:val="27"/>
        </w:rPr>
        <w:t>），并提供国家市场监督管理总局查询截图；</w:t>
      </w:r>
    </w:p>
    <w:p w14:paraId="75279FF4"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2</w:t>
      </w:r>
      <w:r>
        <w:rPr>
          <w:rFonts w:ascii="微软雅黑" w:eastAsia="微软雅黑" w:hAnsi="微软雅黑" w:hint="eastAsia"/>
          <w:color w:val="333333"/>
          <w:sz w:val="27"/>
          <w:szCs w:val="27"/>
        </w:rPr>
        <w:t>、气瓶充装要满足《气瓶安全技术规程》（</w:t>
      </w:r>
      <w:r>
        <w:rPr>
          <w:rFonts w:ascii="微软雅黑" w:eastAsia="微软雅黑" w:hAnsi="微软雅黑" w:hint="eastAsia"/>
          <w:color w:val="333333"/>
          <w:sz w:val="27"/>
          <w:szCs w:val="27"/>
        </w:rPr>
        <w:t xml:space="preserve">TSG </w:t>
      </w:r>
      <w:r>
        <w:rPr>
          <w:rFonts w:ascii="微软雅黑" w:eastAsia="微软雅黑" w:hAnsi="微软雅黑" w:hint="eastAsia"/>
          <w:color w:val="333333"/>
          <w:sz w:val="27"/>
          <w:szCs w:val="27"/>
        </w:rPr>
        <w:t>23</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2021</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8</w:t>
      </w:r>
      <w:r>
        <w:rPr>
          <w:rFonts w:ascii="微软雅黑" w:eastAsia="微软雅黑" w:hAnsi="微软雅黑" w:hint="eastAsia"/>
          <w:color w:val="333333"/>
          <w:sz w:val="27"/>
          <w:szCs w:val="27"/>
        </w:rPr>
        <w:t>相关要求，具备对气瓶进行安全充装的各项条件，提供安全生产许可证或气瓶充装许可证、检测和充装作业人员证书，并提供国家市场监督管理总局查询截图；</w:t>
      </w:r>
    </w:p>
    <w:p w14:paraId="4BCFFD8A"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（三）</w:t>
      </w:r>
      <w:r>
        <w:rPr>
          <w:rFonts w:ascii="微软雅黑" w:eastAsia="微软雅黑" w:hAnsi="微软雅黑" w:hint="eastAsia"/>
          <w:color w:val="333333"/>
          <w:sz w:val="27"/>
          <w:szCs w:val="27"/>
        </w:rPr>
        <w:t>具有气瓶检测充装</w:t>
      </w:r>
      <w:r>
        <w:rPr>
          <w:rFonts w:ascii="微软雅黑" w:eastAsia="微软雅黑" w:hAnsi="微软雅黑" w:hint="eastAsia"/>
          <w:color w:val="333333"/>
          <w:sz w:val="27"/>
          <w:szCs w:val="27"/>
        </w:rPr>
        <w:t>业绩</w:t>
      </w:r>
      <w:r>
        <w:rPr>
          <w:rFonts w:ascii="微软雅黑" w:eastAsia="微软雅黑" w:hAnsi="微软雅黑" w:hint="eastAsia"/>
          <w:color w:val="333333"/>
          <w:sz w:val="27"/>
          <w:szCs w:val="27"/>
        </w:rPr>
        <w:t>一份以上</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合同的检测充装气瓶数量和金额分别不少于</w:t>
      </w:r>
      <w:r>
        <w:rPr>
          <w:rFonts w:ascii="微软雅黑" w:eastAsia="微软雅黑" w:hAnsi="微软雅黑" w:hint="eastAsia"/>
          <w:color w:val="333333"/>
          <w:sz w:val="27"/>
          <w:szCs w:val="27"/>
        </w:rPr>
        <w:t>20</w:t>
      </w:r>
      <w:r>
        <w:rPr>
          <w:rFonts w:ascii="微软雅黑" w:eastAsia="微软雅黑" w:hAnsi="微软雅黑" w:hint="eastAsia"/>
          <w:color w:val="333333"/>
          <w:sz w:val="27"/>
          <w:szCs w:val="27"/>
        </w:rPr>
        <w:t>只和</w:t>
      </w:r>
      <w:r>
        <w:rPr>
          <w:rFonts w:ascii="微软雅黑" w:eastAsia="微软雅黑" w:hAnsi="微软雅黑" w:hint="eastAsia"/>
          <w:color w:val="333333"/>
          <w:sz w:val="27"/>
          <w:szCs w:val="27"/>
        </w:rPr>
        <w:t>7</w:t>
      </w:r>
      <w:r>
        <w:rPr>
          <w:rFonts w:ascii="微软雅黑" w:eastAsia="微软雅黑" w:hAnsi="微软雅黑" w:hint="eastAsia"/>
          <w:color w:val="333333"/>
          <w:sz w:val="27"/>
          <w:szCs w:val="27"/>
        </w:rPr>
        <w:t>万元人民币</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提供合同扫描</w:t>
      </w:r>
      <w:r>
        <w:rPr>
          <w:rFonts w:ascii="微软雅黑" w:eastAsia="微软雅黑" w:hAnsi="微软雅黑" w:hint="eastAsia"/>
          <w:color w:val="333333"/>
          <w:sz w:val="27"/>
          <w:szCs w:val="27"/>
        </w:rPr>
        <w:t>件</w:t>
      </w:r>
      <w:r>
        <w:rPr>
          <w:rFonts w:ascii="微软雅黑" w:eastAsia="微软雅黑" w:hAnsi="微软雅黑" w:hint="eastAsia"/>
          <w:color w:val="333333"/>
          <w:sz w:val="27"/>
          <w:szCs w:val="27"/>
        </w:rPr>
        <w:t>；</w:t>
      </w:r>
    </w:p>
    <w:p w14:paraId="7F3BB78B"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（四）</w:t>
      </w:r>
      <w:r>
        <w:rPr>
          <w:rFonts w:ascii="微软雅黑" w:eastAsia="微软雅黑" w:hAnsi="微软雅黑" w:hint="eastAsia"/>
          <w:color w:val="333333"/>
          <w:sz w:val="27"/>
          <w:szCs w:val="27"/>
          <w:lang w:val="zh-CN"/>
        </w:rPr>
        <w:t>未被</w:t>
      </w:r>
      <w:r w:rsidRPr="00711401">
        <w:rPr>
          <w:rFonts w:ascii="微软雅黑" w:eastAsia="微软雅黑" w:hAnsi="微软雅黑" w:hint="eastAsia"/>
          <w:color w:val="333333"/>
          <w:sz w:val="27"/>
          <w:szCs w:val="27"/>
        </w:rPr>
        <w:t>“</w:t>
      </w:r>
      <w:r>
        <w:rPr>
          <w:rFonts w:ascii="微软雅黑" w:eastAsia="微软雅黑" w:hAnsi="微软雅黑" w:hint="eastAsia"/>
          <w:color w:val="333333"/>
          <w:sz w:val="27"/>
          <w:szCs w:val="27"/>
          <w:lang w:val="zh-CN"/>
        </w:rPr>
        <w:t>信用中国</w:t>
      </w:r>
      <w:r w:rsidRPr="00711401">
        <w:rPr>
          <w:rFonts w:ascii="微软雅黑" w:eastAsia="微软雅黑" w:hAnsi="微软雅黑" w:hint="eastAsia"/>
          <w:color w:val="333333"/>
          <w:sz w:val="27"/>
          <w:szCs w:val="27"/>
        </w:rPr>
        <w:t>”</w:t>
      </w:r>
      <w:r>
        <w:rPr>
          <w:rFonts w:ascii="微软雅黑" w:eastAsia="微软雅黑" w:hAnsi="微软雅黑" w:hint="eastAsia"/>
          <w:color w:val="333333"/>
          <w:sz w:val="27"/>
          <w:szCs w:val="27"/>
          <w:lang w:val="zh-CN"/>
        </w:rPr>
        <w:t>网站</w:t>
      </w:r>
      <w:r w:rsidRPr="00711401">
        <w:rPr>
          <w:rFonts w:ascii="微软雅黑" w:eastAsia="微软雅黑" w:hAnsi="微软雅黑" w:hint="eastAsia"/>
          <w:color w:val="333333"/>
          <w:sz w:val="27"/>
          <w:szCs w:val="27"/>
        </w:rPr>
        <w:t>（</w:t>
      </w:r>
      <w:r w:rsidRPr="00711401">
        <w:rPr>
          <w:rFonts w:ascii="微软雅黑" w:eastAsia="微软雅黑" w:hAnsi="微软雅黑" w:hint="eastAsia"/>
          <w:color w:val="333333"/>
          <w:sz w:val="27"/>
          <w:szCs w:val="27"/>
        </w:rPr>
        <w:t>www.creditchina.gov.cn</w:t>
      </w:r>
      <w:r w:rsidRPr="00711401">
        <w:rPr>
          <w:rFonts w:ascii="微软雅黑" w:eastAsia="微软雅黑" w:hAnsi="微软雅黑" w:hint="eastAsia"/>
          <w:color w:val="333333"/>
          <w:sz w:val="27"/>
          <w:szCs w:val="27"/>
        </w:rPr>
        <w:t>）</w:t>
      </w:r>
      <w:r>
        <w:rPr>
          <w:rFonts w:ascii="微软雅黑" w:eastAsia="微软雅黑" w:hAnsi="微软雅黑" w:hint="eastAsia"/>
          <w:color w:val="333333"/>
          <w:sz w:val="27"/>
          <w:szCs w:val="27"/>
          <w:lang w:val="zh-CN"/>
        </w:rPr>
        <w:t>列入失信被执行人、重大税收违法案件当事人名单、政府采购严重失信行为记录名单</w:t>
      </w:r>
      <w:r w:rsidRPr="00711401">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查询日期在本项目公告起至报价截止日之间；</w:t>
      </w:r>
    </w:p>
    <w:p w14:paraId="3B290347"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七、报价文件</w:t>
      </w:r>
    </w:p>
    <w:p w14:paraId="49A2F98F"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一</w:t>
      </w:r>
      <w:r>
        <w:rPr>
          <w:rFonts w:ascii="微软雅黑" w:eastAsia="微软雅黑" w:hAnsi="微软雅黑" w:hint="eastAsia"/>
          <w:color w:val="333333"/>
          <w:sz w:val="27"/>
          <w:szCs w:val="27"/>
        </w:rPr>
        <w:t>）法定代表人</w:t>
      </w:r>
      <w:r>
        <w:rPr>
          <w:rFonts w:ascii="微软雅黑" w:eastAsia="微软雅黑" w:hAnsi="微软雅黑" w:hint="eastAsia"/>
          <w:color w:val="333333"/>
          <w:sz w:val="27"/>
          <w:szCs w:val="27"/>
        </w:rPr>
        <w:t>证明书或</w:t>
      </w:r>
      <w:r>
        <w:rPr>
          <w:rFonts w:ascii="微软雅黑" w:eastAsia="微软雅黑" w:hAnsi="微软雅黑" w:hint="eastAsia"/>
          <w:color w:val="333333"/>
          <w:sz w:val="27"/>
          <w:szCs w:val="27"/>
        </w:rPr>
        <w:t>授权委托书及本人身份证复印件加盖公章。</w:t>
      </w:r>
    </w:p>
    <w:p w14:paraId="0C4CAC9B"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二</w:t>
      </w:r>
      <w:r>
        <w:rPr>
          <w:rFonts w:ascii="微软雅黑" w:eastAsia="微软雅黑" w:hAnsi="微软雅黑" w:hint="eastAsia"/>
          <w:color w:val="333333"/>
          <w:sz w:val="27"/>
          <w:szCs w:val="27"/>
        </w:rPr>
        <w:t>）企业营业执照副本复印件加盖公章。</w:t>
      </w:r>
    </w:p>
    <w:p w14:paraId="74867EFC"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三</w:t>
      </w:r>
      <w:r>
        <w:rPr>
          <w:rFonts w:ascii="微软雅黑" w:eastAsia="微软雅黑" w:hAnsi="微软雅黑" w:hint="eastAsia"/>
          <w:color w:val="333333"/>
          <w:sz w:val="27"/>
          <w:szCs w:val="27"/>
        </w:rPr>
        <w:t>）企业税务登记证复印件加盖公章（三证合一除外）。</w:t>
      </w:r>
    </w:p>
    <w:p w14:paraId="66C29117"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四</w:t>
      </w:r>
      <w:r>
        <w:rPr>
          <w:rFonts w:ascii="微软雅黑" w:eastAsia="微软雅黑" w:hAnsi="微软雅黑" w:hint="eastAsia"/>
          <w:color w:val="333333"/>
          <w:sz w:val="27"/>
          <w:szCs w:val="27"/>
        </w:rPr>
        <w:t>）组织机构代码证复印件加盖公章（三证合一除外）。</w:t>
      </w:r>
    </w:p>
    <w:p w14:paraId="68B8F038"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五）资格证明材料。</w:t>
      </w:r>
    </w:p>
    <w:p w14:paraId="51450FD2"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六</w:t>
      </w:r>
      <w:r>
        <w:rPr>
          <w:rFonts w:ascii="微软雅黑" w:eastAsia="微软雅黑" w:hAnsi="微软雅黑" w:hint="eastAsia"/>
          <w:color w:val="333333"/>
          <w:sz w:val="27"/>
          <w:szCs w:val="27"/>
        </w:rPr>
        <w:t>）填写报价单（见附件）。</w:t>
      </w:r>
    </w:p>
    <w:p w14:paraId="0E550A1E"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请将以上材料</w:t>
      </w:r>
      <w:r>
        <w:rPr>
          <w:rFonts w:ascii="微软雅黑" w:eastAsia="微软雅黑" w:hAnsi="微软雅黑" w:hint="eastAsia"/>
          <w:color w:val="333333"/>
          <w:sz w:val="27"/>
          <w:szCs w:val="27"/>
        </w:rPr>
        <w:t>胶装</w:t>
      </w:r>
      <w:r>
        <w:rPr>
          <w:rFonts w:ascii="微软雅黑" w:eastAsia="微软雅黑" w:hAnsi="微软雅黑" w:hint="eastAsia"/>
          <w:color w:val="333333"/>
          <w:sz w:val="27"/>
          <w:szCs w:val="27"/>
        </w:rPr>
        <w:t>装订成册并加盖公章。密封后注明项目名称，并</w:t>
      </w:r>
      <w:r>
        <w:rPr>
          <w:rFonts w:ascii="微软雅黑" w:eastAsia="微软雅黑" w:hAnsi="微软雅黑" w:hint="eastAsia"/>
          <w:color w:val="333333"/>
          <w:sz w:val="27"/>
          <w:szCs w:val="27"/>
        </w:rPr>
        <w:t>在封口处</w:t>
      </w:r>
      <w:r>
        <w:rPr>
          <w:rFonts w:ascii="微软雅黑" w:eastAsia="微软雅黑" w:hAnsi="微软雅黑" w:hint="eastAsia"/>
          <w:color w:val="333333"/>
          <w:sz w:val="27"/>
          <w:szCs w:val="27"/>
        </w:rPr>
        <w:t>加盖单位</w:t>
      </w:r>
      <w:r>
        <w:rPr>
          <w:rFonts w:ascii="微软雅黑" w:eastAsia="微软雅黑" w:hAnsi="微软雅黑" w:hint="eastAsia"/>
          <w:color w:val="333333"/>
          <w:sz w:val="27"/>
          <w:szCs w:val="27"/>
        </w:rPr>
        <w:t>公</w:t>
      </w:r>
      <w:r>
        <w:rPr>
          <w:rFonts w:ascii="微软雅黑" w:eastAsia="微软雅黑" w:hAnsi="微软雅黑" w:hint="eastAsia"/>
          <w:color w:val="333333"/>
          <w:sz w:val="27"/>
          <w:szCs w:val="27"/>
        </w:rPr>
        <w:t>章</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不符合要求的报价文件作无效文件处理</w:t>
      </w:r>
      <w:r>
        <w:rPr>
          <w:rFonts w:ascii="微软雅黑" w:eastAsia="微软雅黑" w:hAnsi="微软雅黑" w:hint="eastAsia"/>
          <w:color w:val="333333"/>
          <w:sz w:val="27"/>
          <w:szCs w:val="27"/>
        </w:rPr>
        <w:t>。</w:t>
      </w:r>
    </w:p>
    <w:p w14:paraId="6F71C6CF"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八</w:t>
      </w:r>
      <w:r>
        <w:rPr>
          <w:rFonts w:ascii="微软雅黑" w:eastAsia="微软雅黑" w:hAnsi="微软雅黑" w:hint="eastAsia"/>
          <w:color w:val="333333"/>
          <w:sz w:val="27"/>
          <w:szCs w:val="27"/>
        </w:rPr>
        <w:t>、成交原则</w:t>
      </w:r>
    </w:p>
    <w:p w14:paraId="7AE4EFF4"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（一）符合项目需求且总价报价最低的单位为中标单位；</w:t>
      </w:r>
    </w:p>
    <w:p w14:paraId="3BD64E1D"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（二）合格投标单位不足三家的视为流标，由我</w:t>
      </w:r>
      <w:r>
        <w:rPr>
          <w:rFonts w:ascii="微软雅黑" w:eastAsia="微软雅黑" w:hAnsi="微软雅黑" w:hint="eastAsia"/>
          <w:color w:val="333333"/>
          <w:sz w:val="27"/>
          <w:szCs w:val="27"/>
        </w:rPr>
        <w:t>单位重新进行招</w:t>
      </w:r>
      <w:r>
        <w:rPr>
          <w:rFonts w:ascii="微软雅黑" w:eastAsia="微软雅黑" w:hAnsi="微软雅黑" w:hint="eastAsia"/>
          <w:color w:val="333333"/>
          <w:sz w:val="27"/>
          <w:szCs w:val="27"/>
        </w:rPr>
        <w:t>标。</w:t>
      </w:r>
    </w:p>
    <w:p w14:paraId="27665732"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九</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履约保证金</w:t>
      </w:r>
    </w:p>
    <w:p w14:paraId="5A13680B"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（一）</w:t>
      </w:r>
      <w:r>
        <w:rPr>
          <w:rFonts w:ascii="微软雅黑" w:eastAsia="微软雅黑" w:hAnsi="微软雅黑" w:hint="eastAsia"/>
          <w:color w:val="333333"/>
          <w:sz w:val="27"/>
          <w:szCs w:val="27"/>
        </w:rPr>
        <w:t>履约保证金缴纳金额：本</w:t>
      </w:r>
      <w:r>
        <w:rPr>
          <w:rFonts w:ascii="微软雅黑" w:eastAsia="微软雅黑" w:hAnsi="微软雅黑" w:hint="eastAsia"/>
          <w:color w:val="333333"/>
          <w:sz w:val="27"/>
          <w:szCs w:val="27"/>
        </w:rPr>
        <w:t>项目</w:t>
      </w:r>
      <w:r>
        <w:rPr>
          <w:rFonts w:ascii="微软雅黑" w:eastAsia="微软雅黑" w:hAnsi="微软雅黑" w:hint="eastAsia"/>
          <w:color w:val="333333"/>
          <w:sz w:val="27"/>
          <w:szCs w:val="27"/>
        </w:rPr>
        <w:t>最高限价</w:t>
      </w:r>
      <w:r>
        <w:rPr>
          <w:rFonts w:ascii="微软雅黑" w:eastAsia="微软雅黑" w:hAnsi="微软雅黑" w:hint="eastAsia"/>
          <w:color w:val="333333"/>
          <w:sz w:val="27"/>
          <w:szCs w:val="27"/>
        </w:rPr>
        <w:t>与中标单位报价的差额部分</w:t>
      </w:r>
      <w:r>
        <w:rPr>
          <w:rFonts w:ascii="微软雅黑" w:eastAsia="微软雅黑" w:hAnsi="微软雅黑" w:hint="eastAsia"/>
          <w:color w:val="333333"/>
          <w:sz w:val="27"/>
          <w:szCs w:val="27"/>
        </w:rPr>
        <w:t>；</w:t>
      </w:r>
    </w:p>
    <w:p w14:paraId="5C065A63"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（二）</w:t>
      </w:r>
      <w:r>
        <w:rPr>
          <w:rFonts w:ascii="微软雅黑" w:eastAsia="微软雅黑" w:hAnsi="微软雅黑" w:hint="eastAsia"/>
          <w:color w:val="333333"/>
          <w:sz w:val="27"/>
          <w:szCs w:val="27"/>
        </w:rPr>
        <w:t>履约保证金缴纳方式：银行汇票；</w:t>
      </w:r>
    </w:p>
    <w:p w14:paraId="5A16C620" w14:textId="2763363B"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w:t>
      </w:r>
      <w:r w:rsidR="005D2E77">
        <w:rPr>
          <w:rFonts w:ascii="微软雅黑" w:eastAsia="微软雅黑" w:hAnsi="微软雅黑" w:hint="eastAsia"/>
          <w:color w:val="333333"/>
          <w:sz w:val="27"/>
          <w:szCs w:val="27"/>
        </w:rPr>
        <w:t>三</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履约保证金的退还：本项目履约完毕，通过验收合格后</w:t>
      </w:r>
      <w:r>
        <w:rPr>
          <w:rFonts w:ascii="微软雅黑" w:eastAsia="微软雅黑" w:hAnsi="微软雅黑" w:hint="eastAsia"/>
          <w:color w:val="333333"/>
          <w:sz w:val="27"/>
          <w:szCs w:val="27"/>
        </w:rPr>
        <w:t>3</w:t>
      </w:r>
      <w:r>
        <w:rPr>
          <w:rFonts w:ascii="微软雅黑" w:eastAsia="微软雅黑" w:hAnsi="微软雅黑" w:hint="eastAsia"/>
          <w:color w:val="333333"/>
          <w:sz w:val="27"/>
          <w:szCs w:val="27"/>
        </w:rPr>
        <w:t>个工作日内；</w:t>
      </w:r>
    </w:p>
    <w:p w14:paraId="00DAE5AB"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十、合同签订</w:t>
      </w:r>
    </w:p>
    <w:p w14:paraId="14547AFC"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中标公示期满后无疑异，</w:t>
      </w:r>
      <w:r>
        <w:rPr>
          <w:rFonts w:ascii="微软雅黑" w:eastAsia="微软雅黑" w:hAnsi="微软雅黑" w:hint="eastAsia"/>
          <w:color w:val="333333"/>
          <w:sz w:val="27"/>
          <w:szCs w:val="27"/>
        </w:rPr>
        <w:t>10</w:t>
      </w:r>
      <w:r>
        <w:rPr>
          <w:rFonts w:ascii="微软雅黑" w:eastAsia="微软雅黑" w:hAnsi="微软雅黑" w:hint="eastAsia"/>
          <w:color w:val="333333"/>
          <w:sz w:val="27"/>
          <w:szCs w:val="27"/>
        </w:rPr>
        <w:t>个工作日内签订好合同，合同签订前需足额交纳履约保证金。</w:t>
      </w:r>
    </w:p>
    <w:p w14:paraId="277F8CB9"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十一、</w:t>
      </w:r>
      <w:r>
        <w:rPr>
          <w:rFonts w:ascii="微软雅黑" w:eastAsia="微软雅黑" w:hAnsi="微软雅黑" w:hint="eastAsia"/>
          <w:color w:val="333333"/>
          <w:sz w:val="27"/>
          <w:szCs w:val="27"/>
        </w:rPr>
        <w:t>付款方式</w:t>
      </w:r>
    </w:p>
    <w:p w14:paraId="6346550B"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待灌装灭火气体恢复消防功能，并经具有相关检测能力的单位检测合格后一次性付清。</w:t>
      </w:r>
    </w:p>
    <w:p w14:paraId="041A6560"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十二</w:t>
      </w:r>
      <w:r>
        <w:rPr>
          <w:rFonts w:ascii="微软雅黑" w:eastAsia="微软雅黑" w:hAnsi="微软雅黑" w:hint="eastAsia"/>
          <w:color w:val="333333"/>
          <w:sz w:val="27"/>
          <w:szCs w:val="27"/>
        </w:rPr>
        <w:t>、时间、地点和联系人信息</w:t>
      </w:r>
    </w:p>
    <w:p w14:paraId="64A0113C" w14:textId="77777777"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报价文件送达</w:t>
      </w:r>
      <w:r>
        <w:rPr>
          <w:rFonts w:ascii="微软雅黑" w:eastAsia="微软雅黑" w:hAnsi="微软雅黑" w:hint="eastAsia"/>
          <w:color w:val="333333"/>
          <w:sz w:val="27"/>
          <w:szCs w:val="27"/>
        </w:rPr>
        <w:t>截止</w:t>
      </w:r>
      <w:r>
        <w:rPr>
          <w:rFonts w:ascii="微软雅黑" w:eastAsia="微软雅黑" w:hAnsi="微软雅黑" w:hint="eastAsia"/>
          <w:color w:val="333333"/>
          <w:sz w:val="27"/>
          <w:szCs w:val="27"/>
        </w:rPr>
        <w:t>时间：</w:t>
      </w:r>
      <w:r>
        <w:rPr>
          <w:rFonts w:ascii="微软雅黑" w:eastAsia="微软雅黑" w:hAnsi="微软雅黑" w:hint="eastAsia"/>
          <w:color w:val="333333"/>
          <w:sz w:val="27"/>
          <w:szCs w:val="27"/>
        </w:rPr>
        <w:t>202</w:t>
      </w:r>
      <w:r>
        <w:rPr>
          <w:rFonts w:ascii="微软雅黑" w:eastAsia="微软雅黑" w:hAnsi="微软雅黑" w:hint="eastAsia"/>
          <w:color w:val="333333"/>
          <w:sz w:val="27"/>
          <w:szCs w:val="27"/>
        </w:rPr>
        <w:t>5</w:t>
      </w:r>
      <w:r>
        <w:rPr>
          <w:rFonts w:ascii="微软雅黑" w:eastAsia="微软雅黑" w:hAnsi="微软雅黑" w:hint="eastAsia"/>
          <w:color w:val="333333"/>
          <w:sz w:val="27"/>
          <w:szCs w:val="27"/>
        </w:rPr>
        <w:t>年</w:t>
      </w:r>
      <w:r>
        <w:rPr>
          <w:rFonts w:ascii="微软雅黑" w:eastAsia="微软雅黑" w:hAnsi="微软雅黑" w:hint="eastAsia"/>
          <w:color w:val="333333"/>
          <w:sz w:val="27"/>
          <w:szCs w:val="27"/>
        </w:rPr>
        <w:t>9</w:t>
      </w:r>
      <w:r>
        <w:rPr>
          <w:rFonts w:ascii="微软雅黑" w:eastAsia="微软雅黑" w:hAnsi="微软雅黑" w:hint="eastAsia"/>
          <w:color w:val="333333"/>
          <w:sz w:val="27"/>
          <w:szCs w:val="27"/>
        </w:rPr>
        <w:t>月</w:t>
      </w:r>
      <w:r>
        <w:rPr>
          <w:rFonts w:ascii="微软雅黑" w:eastAsia="微软雅黑" w:hAnsi="微软雅黑" w:hint="eastAsia"/>
          <w:color w:val="333333"/>
          <w:sz w:val="27"/>
          <w:szCs w:val="27"/>
        </w:rPr>
        <w:t>12</w:t>
      </w:r>
      <w:r>
        <w:rPr>
          <w:rFonts w:ascii="微软雅黑" w:eastAsia="微软雅黑" w:hAnsi="微软雅黑" w:hint="eastAsia"/>
          <w:color w:val="333333"/>
          <w:sz w:val="27"/>
          <w:szCs w:val="27"/>
        </w:rPr>
        <w:t>日。投标资料逾期送达的或不密封的，概不接收。</w:t>
      </w:r>
    </w:p>
    <w:p w14:paraId="6BC21079" w14:textId="1C3370EC"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w:t>
      </w:r>
      <w:r w:rsidR="005D2E77">
        <w:rPr>
          <w:rFonts w:ascii="微软雅黑" w:eastAsia="微软雅黑" w:hAnsi="微软雅黑" w:hint="eastAsia"/>
          <w:color w:val="333333"/>
          <w:sz w:val="27"/>
          <w:szCs w:val="27"/>
        </w:rPr>
        <w:t>一</w:t>
      </w:r>
      <w:r>
        <w:rPr>
          <w:rFonts w:ascii="微软雅黑" w:eastAsia="微软雅黑" w:hAnsi="微软雅黑" w:hint="eastAsia"/>
          <w:color w:val="333333"/>
          <w:sz w:val="27"/>
          <w:szCs w:val="27"/>
        </w:rPr>
        <w:t>）报价文件递交地点：启东市行政中心</w:t>
      </w:r>
      <w:proofErr w:type="gramStart"/>
      <w:r>
        <w:rPr>
          <w:rFonts w:ascii="微软雅黑" w:eastAsia="微软雅黑" w:hAnsi="微软雅黑" w:hint="eastAsia"/>
          <w:color w:val="333333"/>
          <w:sz w:val="27"/>
          <w:szCs w:val="27"/>
        </w:rPr>
        <w:t>后勤楼</w:t>
      </w:r>
      <w:proofErr w:type="gramEnd"/>
      <w:r>
        <w:rPr>
          <w:rFonts w:ascii="微软雅黑" w:eastAsia="微软雅黑" w:hAnsi="微软雅黑" w:hint="eastAsia"/>
          <w:color w:val="333333"/>
          <w:sz w:val="27"/>
          <w:szCs w:val="27"/>
        </w:rPr>
        <w:t>513</w:t>
      </w:r>
      <w:r>
        <w:rPr>
          <w:rFonts w:ascii="微软雅黑" w:eastAsia="微软雅黑" w:hAnsi="微软雅黑" w:hint="eastAsia"/>
          <w:color w:val="333333"/>
          <w:sz w:val="27"/>
          <w:szCs w:val="27"/>
        </w:rPr>
        <w:t>室。</w:t>
      </w:r>
    </w:p>
    <w:p w14:paraId="62A8E294" w14:textId="7D4F9DCC" w:rsidR="00345149" w:rsidRDefault="00D152E4" w:rsidP="005F0426">
      <w:pPr>
        <w:pStyle w:val="a8"/>
        <w:shd w:val="clear" w:color="auto" w:fill="FFFFFF"/>
        <w:spacing w:before="0" w:beforeAutospacing="0" w:after="0" w:afterAutospacing="0" w:line="560" w:lineRule="exac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w:t>
      </w:r>
      <w:r w:rsidR="005D2E77">
        <w:rPr>
          <w:rFonts w:ascii="微软雅黑" w:eastAsia="微软雅黑" w:hAnsi="微软雅黑" w:hint="eastAsia"/>
          <w:color w:val="333333"/>
          <w:sz w:val="27"/>
          <w:szCs w:val="27"/>
        </w:rPr>
        <w:t>二</w:t>
      </w:r>
      <w:r>
        <w:rPr>
          <w:rFonts w:ascii="微软雅黑" w:eastAsia="微软雅黑" w:hAnsi="微软雅黑" w:hint="eastAsia"/>
          <w:color w:val="333333"/>
          <w:sz w:val="27"/>
          <w:szCs w:val="27"/>
        </w:rPr>
        <w:t>）联系人：</w:t>
      </w:r>
      <w:r>
        <w:rPr>
          <w:rFonts w:ascii="微软雅黑" w:eastAsia="微软雅黑" w:hAnsi="微软雅黑" w:hint="eastAsia"/>
          <w:color w:val="333333"/>
          <w:sz w:val="27"/>
          <w:szCs w:val="27"/>
        </w:rPr>
        <w:t>杨科长</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联系电话：</w:t>
      </w:r>
      <w:r>
        <w:rPr>
          <w:rFonts w:ascii="微软雅黑" w:eastAsia="微软雅黑" w:hAnsi="微软雅黑" w:hint="eastAsia"/>
          <w:color w:val="333333"/>
          <w:sz w:val="27"/>
          <w:szCs w:val="27"/>
        </w:rPr>
        <w:t>0513-83312389</w:t>
      </w:r>
      <w:r>
        <w:rPr>
          <w:rFonts w:ascii="微软雅黑" w:eastAsia="微软雅黑" w:hAnsi="微软雅黑" w:hint="eastAsia"/>
          <w:color w:val="333333"/>
          <w:sz w:val="27"/>
          <w:szCs w:val="27"/>
        </w:rPr>
        <w:t>。</w:t>
      </w:r>
      <w:r>
        <w:rPr>
          <w:rFonts w:ascii="微软雅黑" w:eastAsia="微软雅黑" w:hAnsi="微软雅黑" w:hint="eastAsia"/>
          <w:color w:val="333333"/>
          <w:sz w:val="27"/>
          <w:szCs w:val="27"/>
        </w:rPr>
        <w:t xml:space="preserve"> </w:t>
      </w:r>
    </w:p>
    <w:p w14:paraId="04092AD3" w14:textId="2BD228DA" w:rsidR="00345149" w:rsidRDefault="00345149" w:rsidP="005F0426">
      <w:pPr>
        <w:pStyle w:val="a8"/>
        <w:shd w:val="clear" w:color="auto" w:fill="FFFFFF"/>
        <w:spacing w:before="0" w:beforeAutospacing="0" w:after="0" w:afterAutospacing="0" w:line="560" w:lineRule="exact"/>
        <w:ind w:firstLine="480"/>
        <w:jc w:val="both"/>
        <w:rPr>
          <w:rFonts w:ascii="微软雅黑" w:eastAsia="微软雅黑" w:hAnsi="微软雅黑"/>
          <w:color w:val="333333"/>
          <w:sz w:val="27"/>
          <w:szCs w:val="27"/>
        </w:rPr>
      </w:pPr>
    </w:p>
    <w:p w14:paraId="3875FF2C" w14:textId="77777777" w:rsidR="00711401" w:rsidRDefault="00711401" w:rsidP="005F0426">
      <w:pPr>
        <w:pStyle w:val="a8"/>
        <w:shd w:val="clear" w:color="auto" w:fill="FFFFFF"/>
        <w:spacing w:before="0" w:beforeAutospacing="0" w:after="0" w:afterAutospacing="0" w:line="560" w:lineRule="exact"/>
        <w:ind w:firstLine="480"/>
        <w:jc w:val="both"/>
        <w:rPr>
          <w:rFonts w:ascii="微软雅黑" w:eastAsia="微软雅黑" w:hAnsi="微软雅黑" w:hint="eastAsia"/>
          <w:color w:val="333333"/>
          <w:sz w:val="27"/>
          <w:szCs w:val="27"/>
        </w:rPr>
      </w:pPr>
    </w:p>
    <w:p w14:paraId="6EBC9912" w14:textId="77777777" w:rsidR="00345149" w:rsidRDefault="00D152E4" w:rsidP="005F0426">
      <w:pPr>
        <w:pStyle w:val="a8"/>
        <w:shd w:val="clear" w:color="auto" w:fill="FFFFFF"/>
        <w:spacing w:before="0" w:beforeAutospacing="0" w:after="0" w:afterAutospacing="0" w:line="560" w:lineRule="exact"/>
        <w:ind w:firstLine="480"/>
        <w:jc w:val="both"/>
        <w:rPr>
          <w:rFonts w:ascii="微软雅黑" w:eastAsia="微软雅黑" w:hAnsi="微软雅黑"/>
          <w:color w:val="333333"/>
          <w:sz w:val="27"/>
          <w:szCs w:val="27"/>
        </w:rPr>
      </w:pPr>
      <w:r>
        <w:rPr>
          <w:rFonts w:ascii="微软雅黑" w:eastAsia="微软雅黑" w:hAnsi="微软雅黑" w:hint="eastAsia"/>
          <w:color w:val="333333"/>
          <w:sz w:val="27"/>
          <w:szCs w:val="27"/>
        </w:rPr>
        <w:t>启东市机关事务服务中心</w:t>
      </w:r>
    </w:p>
    <w:p w14:paraId="54493F20" w14:textId="77777777" w:rsidR="00345149" w:rsidRDefault="00D152E4" w:rsidP="005F0426">
      <w:pPr>
        <w:pStyle w:val="a8"/>
        <w:shd w:val="clear" w:color="auto" w:fill="FFFFFF"/>
        <w:spacing w:before="0" w:beforeAutospacing="0" w:after="0" w:afterAutospacing="0" w:line="560" w:lineRule="exact"/>
        <w:ind w:firstLine="480"/>
        <w:jc w:val="both"/>
        <w:rPr>
          <w:rFonts w:ascii="微软雅黑" w:eastAsia="微软雅黑" w:hAnsi="微软雅黑"/>
          <w:color w:val="333333"/>
          <w:sz w:val="27"/>
          <w:szCs w:val="27"/>
        </w:rPr>
      </w:pPr>
      <w:r>
        <w:rPr>
          <w:rFonts w:ascii="微软雅黑" w:eastAsia="微软雅黑" w:hAnsi="微软雅黑" w:hint="eastAsia"/>
          <w:color w:val="333333"/>
          <w:sz w:val="27"/>
          <w:szCs w:val="27"/>
          <w:shd w:val="clear" w:color="auto" w:fill="FFFFFF"/>
        </w:rPr>
        <w:t>202</w:t>
      </w:r>
      <w:r>
        <w:rPr>
          <w:rFonts w:ascii="微软雅黑" w:eastAsia="微软雅黑" w:hAnsi="微软雅黑" w:hint="eastAsia"/>
          <w:color w:val="333333"/>
          <w:sz w:val="27"/>
          <w:szCs w:val="27"/>
          <w:shd w:val="clear" w:color="auto" w:fill="FFFFFF"/>
        </w:rPr>
        <w:t>5</w:t>
      </w:r>
      <w:r>
        <w:rPr>
          <w:rFonts w:ascii="微软雅黑" w:eastAsia="微软雅黑" w:hAnsi="微软雅黑" w:hint="eastAsia"/>
          <w:color w:val="333333"/>
          <w:sz w:val="27"/>
          <w:szCs w:val="27"/>
          <w:shd w:val="clear" w:color="auto" w:fill="FFFFFF"/>
        </w:rPr>
        <w:t>年</w:t>
      </w:r>
      <w:r>
        <w:rPr>
          <w:rFonts w:ascii="微软雅黑" w:eastAsia="微软雅黑" w:hAnsi="微软雅黑" w:hint="eastAsia"/>
          <w:color w:val="333333"/>
          <w:sz w:val="27"/>
          <w:szCs w:val="27"/>
          <w:shd w:val="clear" w:color="auto" w:fill="FFFFFF"/>
        </w:rPr>
        <w:t>9</w:t>
      </w:r>
      <w:r>
        <w:rPr>
          <w:rFonts w:ascii="微软雅黑" w:eastAsia="微软雅黑" w:hAnsi="微软雅黑" w:hint="eastAsia"/>
          <w:color w:val="333333"/>
          <w:sz w:val="27"/>
          <w:szCs w:val="27"/>
          <w:shd w:val="clear" w:color="auto" w:fill="FFFFFF"/>
        </w:rPr>
        <w:t>月</w:t>
      </w:r>
      <w:r>
        <w:rPr>
          <w:rFonts w:ascii="微软雅黑" w:eastAsia="微软雅黑" w:hAnsi="微软雅黑" w:hint="eastAsia"/>
          <w:color w:val="333333"/>
          <w:sz w:val="27"/>
          <w:szCs w:val="27"/>
          <w:shd w:val="clear" w:color="auto" w:fill="FFFFFF"/>
        </w:rPr>
        <w:t>9</w:t>
      </w:r>
      <w:r>
        <w:rPr>
          <w:rFonts w:ascii="微软雅黑" w:eastAsia="微软雅黑" w:hAnsi="微软雅黑" w:hint="eastAsia"/>
          <w:color w:val="333333"/>
          <w:sz w:val="27"/>
          <w:szCs w:val="27"/>
          <w:shd w:val="clear" w:color="auto" w:fill="FFFFFF"/>
        </w:rPr>
        <w:t>日</w:t>
      </w:r>
    </w:p>
    <w:p w14:paraId="71306540" w14:textId="77777777" w:rsidR="00345149" w:rsidRDefault="00345149" w:rsidP="005F0426">
      <w:pPr>
        <w:spacing w:line="360" w:lineRule="auto"/>
        <w:rPr>
          <w:rFonts w:ascii="微软雅黑" w:eastAsia="微软雅黑" w:hAnsi="微软雅黑" w:cs="宋体"/>
          <w:color w:val="333333"/>
          <w:kern w:val="0"/>
          <w:sz w:val="24"/>
          <w:szCs w:val="24"/>
        </w:rPr>
      </w:pPr>
    </w:p>
    <w:p w14:paraId="138422F3" w14:textId="77777777" w:rsidR="00345149" w:rsidRDefault="00345149">
      <w:pPr>
        <w:widowControl/>
        <w:spacing w:line="560" w:lineRule="exact"/>
        <w:rPr>
          <w:rFonts w:ascii="方正大标宋简体" w:eastAsia="方正大标宋简体" w:hAnsi="方正大标宋简体" w:cs="方正大标宋简体"/>
          <w:color w:val="333333"/>
          <w:kern w:val="0"/>
          <w:sz w:val="44"/>
          <w:szCs w:val="44"/>
        </w:rPr>
      </w:pPr>
    </w:p>
    <w:p w14:paraId="0356223B" w14:textId="77777777" w:rsidR="00345149" w:rsidRDefault="00345149">
      <w:pPr>
        <w:widowControl/>
        <w:spacing w:line="560" w:lineRule="exact"/>
        <w:rPr>
          <w:rFonts w:ascii="方正大标宋简体" w:eastAsia="方正大标宋简体" w:hAnsi="方正大标宋简体" w:cs="方正大标宋简体"/>
          <w:color w:val="333333"/>
          <w:kern w:val="0"/>
          <w:sz w:val="44"/>
          <w:szCs w:val="44"/>
        </w:rPr>
      </w:pPr>
    </w:p>
    <w:p w14:paraId="373F7B92" w14:textId="77777777" w:rsidR="00345149" w:rsidRDefault="00345149">
      <w:pPr>
        <w:widowControl/>
        <w:spacing w:line="560" w:lineRule="exact"/>
        <w:rPr>
          <w:rFonts w:ascii="方正大标宋简体" w:eastAsia="方正大标宋简体" w:hAnsi="方正大标宋简体" w:cs="方正大标宋简体"/>
          <w:color w:val="333333"/>
          <w:kern w:val="0"/>
          <w:sz w:val="44"/>
          <w:szCs w:val="44"/>
        </w:rPr>
      </w:pPr>
    </w:p>
    <w:p w14:paraId="1E3A7A83" w14:textId="77777777" w:rsidR="00345149" w:rsidRDefault="00345149">
      <w:pPr>
        <w:widowControl/>
        <w:spacing w:line="560" w:lineRule="exact"/>
        <w:rPr>
          <w:rFonts w:ascii="方正大标宋简体" w:eastAsia="方正大标宋简体" w:hAnsi="方正大标宋简体" w:cs="方正大标宋简体"/>
          <w:color w:val="333333"/>
          <w:kern w:val="0"/>
          <w:sz w:val="44"/>
          <w:szCs w:val="44"/>
        </w:rPr>
      </w:pPr>
    </w:p>
    <w:p w14:paraId="7D831587" w14:textId="77777777" w:rsidR="00711401" w:rsidRDefault="00D152E4" w:rsidP="00711401">
      <w:pPr>
        <w:spacing w:line="560" w:lineRule="exact"/>
        <w:jc w:val="center"/>
        <w:rPr>
          <w:rFonts w:ascii="方正大标宋简体" w:eastAsia="方正大标宋简体" w:hAnsi="方正大标宋简体" w:cs="方正大标宋简体"/>
          <w:color w:val="1A1A1A"/>
          <w:spacing w:val="-20"/>
          <w:kern w:val="44"/>
          <w:sz w:val="44"/>
          <w:szCs w:val="44"/>
          <w:shd w:val="clear" w:color="auto" w:fill="FFFFFF"/>
        </w:rPr>
      </w:pPr>
      <w:r>
        <w:rPr>
          <w:rFonts w:ascii="方正大标宋简体" w:eastAsia="方正大标宋简体" w:hAnsi="方正大标宋简体" w:cs="方正大标宋简体" w:hint="eastAsia"/>
          <w:color w:val="1A1A1A"/>
          <w:spacing w:val="-20"/>
          <w:kern w:val="44"/>
          <w:sz w:val="44"/>
          <w:szCs w:val="44"/>
          <w:shd w:val="clear" w:color="auto" w:fill="FFFFFF"/>
        </w:rPr>
        <w:br w:type="page"/>
      </w:r>
      <w:r>
        <w:rPr>
          <w:rFonts w:ascii="方正大标宋简体" w:eastAsia="方正大标宋简体" w:hAnsi="方正大标宋简体" w:cs="方正大标宋简体" w:hint="eastAsia"/>
          <w:color w:val="1A1A1A"/>
          <w:spacing w:val="-20"/>
          <w:kern w:val="44"/>
          <w:sz w:val="44"/>
          <w:szCs w:val="44"/>
          <w:shd w:val="clear" w:color="auto" w:fill="FFFFFF"/>
        </w:rPr>
        <w:lastRenderedPageBreak/>
        <w:t>启东市机关事务</w:t>
      </w:r>
      <w:proofErr w:type="gramStart"/>
      <w:r>
        <w:rPr>
          <w:rFonts w:ascii="方正大标宋简体" w:eastAsia="方正大标宋简体" w:hAnsi="方正大标宋简体" w:cs="方正大标宋简体" w:hint="eastAsia"/>
          <w:color w:val="1A1A1A"/>
          <w:spacing w:val="-20"/>
          <w:kern w:val="44"/>
          <w:sz w:val="44"/>
          <w:szCs w:val="44"/>
          <w:shd w:val="clear" w:color="auto" w:fill="FFFFFF"/>
        </w:rPr>
        <w:t>服务中心七氟丙烷</w:t>
      </w:r>
      <w:proofErr w:type="gramEnd"/>
      <w:r>
        <w:rPr>
          <w:rFonts w:ascii="方正大标宋简体" w:eastAsia="方正大标宋简体" w:hAnsi="方正大标宋简体" w:cs="方正大标宋简体" w:hint="eastAsia"/>
          <w:color w:val="1A1A1A"/>
          <w:spacing w:val="-20"/>
          <w:kern w:val="44"/>
          <w:sz w:val="44"/>
          <w:szCs w:val="44"/>
          <w:shd w:val="clear" w:color="auto" w:fill="FFFFFF"/>
        </w:rPr>
        <w:t>钢瓶充装检测</w:t>
      </w:r>
    </w:p>
    <w:p w14:paraId="42F54BC5" w14:textId="5BDB0CB3" w:rsidR="00345149" w:rsidRDefault="00D152E4" w:rsidP="00711401">
      <w:pPr>
        <w:spacing w:line="560" w:lineRule="exact"/>
        <w:jc w:val="center"/>
        <w:rPr>
          <w:rFonts w:ascii="方正大标宋简体" w:eastAsia="方正大标宋简体" w:hAnsi="方正大标宋简体" w:cs="方正大标宋简体"/>
          <w:color w:val="1A1A1A"/>
          <w:spacing w:val="-20"/>
          <w:kern w:val="44"/>
          <w:sz w:val="44"/>
          <w:szCs w:val="44"/>
          <w:shd w:val="clear" w:color="auto" w:fill="FFFFFF"/>
        </w:rPr>
      </w:pPr>
      <w:r>
        <w:rPr>
          <w:rFonts w:ascii="方正大标宋简体" w:eastAsia="方正大标宋简体" w:hAnsi="方正大标宋简体" w:cs="方正大标宋简体" w:hint="eastAsia"/>
          <w:color w:val="1A1A1A"/>
          <w:spacing w:val="-20"/>
          <w:kern w:val="44"/>
          <w:sz w:val="44"/>
          <w:szCs w:val="44"/>
          <w:shd w:val="clear" w:color="auto" w:fill="FFFFFF"/>
        </w:rPr>
        <w:t>及调试项目</w:t>
      </w:r>
      <w:r>
        <w:rPr>
          <w:rFonts w:ascii="方正大标宋简体" w:eastAsia="方正大标宋简体" w:hAnsi="方正大标宋简体" w:cs="方正大标宋简体" w:hint="eastAsia"/>
          <w:color w:val="1A1A1A"/>
          <w:spacing w:val="-20"/>
          <w:kern w:val="44"/>
          <w:sz w:val="44"/>
          <w:szCs w:val="44"/>
          <w:shd w:val="clear" w:color="auto" w:fill="FFFFFF"/>
        </w:rPr>
        <w:t>报价表</w:t>
      </w:r>
    </w:p>
    <w:tbl>
      <w:tblPr>
        <w:tblW w:w="9955" w:type="dxa"/>
        <w:tblInd w:w="-714" w:type="dxa"/>
        <w:tblLayout w:type="fixed"/>
        <w:tblCellMar>
          <w:top w:w="15" w:type="dxa"/>
          <w:left w:w="15" w:type="dxa"/>
          <w:bottom w:w="15" w:type="dxa"/>
          <w:right w:w="15" w:type="dxa"/>
        </w:tblCellMar>
        <w:tblLook w:val="04A0" w:firstRow="1" w:lastRow="0" w:firstColumn="1" w:lastColumn="0" w:noHBand="0" w:noVBand="1"/>
      </w:tblPr>
      <w:tblGrid>
        <w:gridCol w:w="598"/>
        <w:gridCol w:w="1021"/>
        <w:gridCol w:w="2612"/>
        <w:gridCol w:w="6"/>
        <w:gridCol w:w="1482"/>
        <w:gridCol w:w="773"/>
        <w:gridCol w:w="802"/>
        <w:gridCol w:w="1240"/>
        <w:gridCol w:w="1421"/>
      </w:tblGrid>
      <w:tr w:rsidR="00345149" w14:paraId="59431193" w14:textId="77777777">
        <w:trPr>
          <w:trHeight w:val="627"/>
        </w:trPr>
        <w:tc>
          <w:tcPr>
            <w:tcW w:w="598" w:type="dxa"/>
            <w:tcBorders>
              <w:top w:val="single" w:sz="4" w:space="0" w:color="000000"/>
              <w:left w:val="single" w:sz="4" w:space="0" w:color="000000"/>
              <w:bottom w:val="single" w:sz="4" w:space="0" w:color="000000"/>
              <w:right w:val="single" w:sz="4" w:space="0" w:color="000000"/>
            </w:tcBorders>
            <w:vAlign w:val="center"/>
          </w:tcPr>
          <w:p w14:paraId="620DBEE9" w14:textId="77777777" w:rsidR="00345149" w:rsidRDefault="00D152E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序号</w:t>
            </w:r>
          </w:p>
        </w:tc>
        <w:tc>
          <w:tcPr>
            <w:tcW w:w="1021" w:type="dxa"/>
            <w:tcBorders>
              <w:top w:val="single" w:sz="4" w:space="0" w:color="000000"/>
              <w:left w:val="single" w:sz="4" w:space="0" w:color="000000"/>
              <w:bottom w:val="single" w:sz="4" w:space="0" w:color="000000"/>
              <w:right w:val="single" w:sz="4" w:space="0" w:color="000000"/>
            </w:tcBorders>
            <w:vAlign w:val="center"/>
          </w:tcPr>
          <w:p w14:paraId="66F3287C" w14:textId="77777777" w:rsidR="00345149" w:rsidRDefault="00D152E4">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位置</w:t>
            </w:r>
          </w:p>
        </w:tc>
        <w:tc>
          <w:tcPr>
            <w:tcW w:w="2612" w:type="dxa"/>
            <w:tcBorders>
              <w:top w:val="single" w:sz="4" w:space="0" w:color="000000"/>
              <w:left w:val="single" w:sz="4" w:space="0" w:color="000000"/>
              <w:bottom w:val="single" w:sz="4" w:space="0" w:color="000000"/>
              <w:right w:val="single" w:sz="4" w:space="0" w:color="000000"/>
            </w:tcBorders>
            <w:vAlign w:val="center"/>
          </w:tcPr>
          <w:p w14:paraId="4461DD4A" w14:textId="77777777" w:rsidR="00345149" w:rsidRDefault="00D152E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名称</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14:paraId="79734841" w14:textId="77777777" w:rsidR="00345149" w:rsidRDefault="00D152E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规格</w:t>
            </w:r>
            <w:r>
              <w:rPr>
                <w:rFonts w:ascii="宋体" w:eastAsia="宋体" w:hAnsi="宋体" w:cs="宋体" w:hint="eastAsia"/>
                <w:color w:val="000000"/>
                <w:kern w:val="0"/>
                <w:sz w:val="24"/>
                <w:szCs w:val="24"/>
              </w:rPr>
              <w:t>型号</w:t>
            </w:r>
          </w:p>
        </w:tc>
        <w:tc>
          <w:tcPr>
            <w:tcW w:w="773" w:type="dxa"/>
            <w:tcBorders>
              <w:top w:val="single" w:sz="4" w:space="0" w:color="000000"/>
              <w:left w:val="single" w:sz="4" w:space="0" w:color="000000"/>
              <w:bottom w:val="single" w:sz="4" w:space="0" w:color="000000"/>
              <w:right w:val="single" w:sz="4" w:space="0" w:color="000000"/>
            </w:tcBorders>
            <w:vAlign w:val="center"/>
          </w:tcPr>
          <w:p w14:paraId="56A7E6CA" w14:textId="77777777" w:rsidR="00345149" w:rsidRDefault="00D152E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单位</w:t>
            </w:r>
          </w:p>
        </w:tc>
        <w:tc>
          <w:tcPr>
            <w:tcW w:w="802" w:type="dxa"/>
            <w:tcBorders>
              <w:top w:val="single" w:sz="4" w:space="0" w:color="000000"/>
              <w:left w:val="single" w:sz="4" w:space="0" w:color="000000"/>
              <w:bottom w:val="single" w:sz="4" w:space="0" w:color="000000"/>
              <w:right w:val="single" w:sz="4" w:space="0" w:color="000000"/>
            </w:tcBorders>
            <w:vAlign w:val="center"/>
          </w:tcPr>
          <w:p w14:paraId="024DB2EC" w14:textId="77777777" w:rsidR="00345149" w:rsidRDefault="00D152E4">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p>
        </w:tc>
        <w:tc>
          <w:tcPr>
            <w:tcW w:w="1240" w:type="dxa"/>
            <w:tcBorders>
              <w:top w:val="single" w:sz="4" w:space="0" w:color="000000"/>
              <w:left w:val="single" w:sz="4" w:space="0" w:color="000000"/>
              <w:bottom w:val="single" w:sz="4" w:space="0" w:color="000000"/>
              <w:right w:val="single" w:sz="4" w:space="0" w:color="000000"/>
            </w:tcBorders>
            <w:vAlign w:val="center"/>
          </w:tcPr>
          <w:p w14:paraId="79D5AB8C" w14:textId="77777777" w:rsidR="00345149" w:rsidRDefault="00D152E4">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报价</w:t>
            </w:r>
          </w:p>
          <w:p w14:paraId="15231353" w14:textId="77777777" w:rsidR="00345149" w:rsidRDefault="00D152E4">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（元）</w:t>
            </w:r>
          </w:p>
        </w:tc>
        <w:tc>
          <w:tcPr>
            <w:tcW w:w="1421" w:type="dxa"/>
            <w:tcBorders>
              <w:top w:val="single" w:sz="4" w:space="0" w:color="000000"/>
              <w:left w:val="single" w:sz="4" w:space="0" w:color="000000"/>
              <w:bottom w:val="single" w:sz="4" w:space="0" w:color="000000"/>
              <w:right w:val="single" w:sz="4" w:space="0" w:color="000000"/>
            </w:tcBorders>
            <w:vAlign w:val="center"/>
          </w:tcPr>
          <w:p w14:paraId="7DA90C20" w14:textId="77777777" w:rsidR="00345149" w:rsidRDefault="00D152E4">
            <w:pPr>
              <w:widowControl/>
              <w:jc w:val="center"/>
              <w:textAlignment w:val="center"/>
              <w:rPr>
                <w:rFonts w:ascii="Times New Roman" w:eastAsia="宋体" w:hAnsi="Times New Roman" w:cs="Times New Roman"/>
                <w:sz w:val="24"/>
                <w:szCs w:val="24"/>
              </w:rPr>
            </w:pPr>
            <w:r>
              <w:rPr>
                <w:rFonts w:ascii="宋体" w:eastAsia="宋体" w:hAnsi="宋体" w:cs="宋体" w:hint="eastAsia"/>
                <w:color w:val="000000"/>
                <w:kern w:val="0"/>
                <w:sz w:val="24"/>
                <w:szCs w:val="24"/>
              </w:rPr>
              <w:t>备注</w:t>
            </w:r>
          </w:p>
        </w:tc>
      </w:tr>
      <w:tr w:rsidR="00345149" w14:paraId="295BCDD4" w14:textId="77777777">
        <w:trPr>
          <w:trHeight w:val="741"/>
        </w:trPr>
        <w:tc>
          <w:tcPr>
            <w:tcW w:w="598" w:type="dxa"/>
            <w:tcBorders>
              <w:top w:val="single" w:sz="4" w:space="0" w:color="000000"/>
              <w:left w:val="single" w:sz="4" w:space="0" w:color="000000"/>
              <w:bottom w:val="single" w:sz="4" w:space="0" w:color="000000"/>
              <w:right w:val="single" w:sz="4" w:space="0" w:color="000000"/>
            </w:tcBorders>
            <w:vAlign w:val="center"/>
          </w:tcPr>
          <w:p w14:paraId="7D06083E"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1</w:t>
            </w:r>
          </w:p>
        </w:tc>
        <w:tc>
          <w:tcPr>
            <w:tcW w:w="1021" w:type="dxa"/>
            <w:tcBorders>
              <w:top w:val="single" w:sz="4" w:space="0" w:color="000000"/>
              <w:left w:val="single" w:sz="4" w:space="0" w:color="000000"/>
              <w:bottom w:val="single" w:sz="4" w:space="0" w:color="000000"/>
              <w:right w:val="single" w:sz="4" w:space="0" w:color="000000"/>
            </w:tcBorders>
            <w:vAlign w:val="center"/>
          </w:tcPr>
          <w:p w14:paraId="13732534" w14:textId="77777777" w:rsidR="00345149" w:rsidRDefault="00D152E4">
            <w:pPr>
              <w:widowControl/>
              <w:jc w:val="center"/>
              <w:textAlignment w:val="center"/>
              <w:rPr>
                <w:rFonts w:ascii="宋体" w:eastAsia="宋体" w:hAnsi="宋体" w:cs="宋体"/>
                <w:color w:val="333333"/>
                <w:sz w:val="24"/>
                <w:szCs w:val="24"/>
              </w:rPr>
            </w:pPr>
            <w:proofErr w:type="gramStart"/>
            <w:r>
              <w:rPr>
                <w:rFonts w:ascii="宋体" w:eastAsia="宋体" w:hAnsi="宋体" w:cs="宋体" w:hint="eastAsia"/>
                <w:color w:val="000000"/>
                <w:kern w:val="0"/>
                <w:sz w:val="22"/>
                <w:lang w:bidi="ar"/>
              </w:rPr>
              <w:t>档</w:t>
            </w:r>
            <w:proofErr w:type="gramEnd"/>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层</w:t>
            </w:r>
          </w:p>
        </w:tc>
        <w:tc>
          <w:tcPr>
            <w:tcW w:w="2612" w:type="dxa"/>
            <w:tcBorders>
              <w:top w:val="single" w:sz="4" w:space="0" w:color="000000"/>
              <w:left w:val="single" w:sz="4" w:space="0" w:color="000000"/>
              <w:bottom w:val="single" w:sz="4" w:space="0" w:color="000000"/>
              <w:right w:val="single" w:sz="4" w:space="0" w:color="000000"/>
            </w:tcBorders>
            <w:vAlign w:val="center"/>
          </w:tcPr>
          <w:p w14:paraId="6B773C8A" w14:textId="77777777" w:rsidR="00345149" w:rsidRDefault="00D152E4">
            <w:pPr>
              <w:widowControl/>
              <w:jc w:val="center"/>
              <w:textAlignment w:val="center"/>
              <w:rPr>
                <w:rFonts w:ascii="宋体" w:eastAsia="宋体" w:hAnsi="宋体" w:cs="宋体"/>
                <w:color w:val="333333"/>
                <w:sz w:val="24"/>
                <w:szCs w:val="24"/>
              </w:rPr>
            </w:pPr>
            <w:proofErr w:type="gramStart"/>
            <w:r>
              <w:rPr>
                <w:rFonts w:ascii="宋体" w:eastAsia="宋体" w:hAnsi="宋体" w:cs="宋体" w:hint="eastAsia"/>
                <w:color w:val="333333"/>
                <w:sz w:val="24"/>
                <w:szCs w:val="24"/>
              </w:rPr>
              <w:t>七氟丙烷</w:t>
            </w:r>
            <w:proofErr w:type="gramEnd"/>
            <w:r>
              <w:rPr>
                <w:rFonts w:ascii="宋体" w:eastAsia="宋体" w:hAnsi="宋体" w:cs="宋体" w:hint="eastAsia"/>
                <w:color w:val="333333"/>
                <w:sz w:val="24"/>
                <w:szCs w:val="24"/>
              </w:rPr>
              <w:t>气瓶检测</w:t>
            </w:r>
            <w:r>
              <w:rPr>
                <w:rFonts w:ascii="宋体" w:eastAsia="宋体" w:hAnsi="宋体" w:cs="宋体" w:hint="eastAsia"/>
                <w:color w:val="333333"/>
                <w:sz w:val="24"/>
                <w:szCs w:val="24"/>
              </w:rPr>
              <w:t>充装</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14:paraId="585A6A73"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000000"/>
                <w:kern w:val="0"/>
                <w:sz w:val="22"/>
                <w:lang w:bidi="ar"/>
              </w:rPr>
              <w:t>QMP90/2.5</w:t>
            </w:r>
            <w:r>
              <w:rPr>
                <w:rFonts w:ascii="宋体" w:eastAsia="宋体" w:hAnsi="宋体" w:cs="宋体" w:hint="eastAsia"/>
                <w:color w:val="000000"/>
                <w:kern w:val="0"/>
                <w:sz w:val="22"/>
                <w:lang w:bidi="ar"/>
              </w:rPr>
              <w:t>，充</w:t>
            </w:r>
            <w:r>
              <w:rPr>
                <w:rFonts w:ascii="宋体" w:eastAsia="宋体" w:hAnsi="宋体" w:cs="宋体" w:hint="eastAsia"/>
                <w:color w:val="000000"/>
                <w:kern w:val="0"/>
                <w:sz w:val="22"/>
                <w:lang w:bidi="ar"/>
              </w:rPr>
              <w:t>75.6Kg/</w:t>
            </w:r>
            <w:r>
              <w:rPr>
                <w:rFonts w:ascii="宋体" w:eastAsia="宋体" w:hAnsi="宋体" w:cs="宋体" w:hint="eastAsia"/>
                <w:color w:val="000000"/>
                <w:kern w:val="0"/>
                <w:sz w:val="22"/>
                <w:lang w:bidi="ar"/>
              </w:rPr>
              <w:t>瓶</w:t>
            </w:r>
          </w:p>
        </w:tc>
        <w:tc>
          <w:tcPr>
            <w:tcW w:w="773" w:type="dxa"/>
            <w:tcBorders>
              <w:top w:val="single" w:sz="4" w:space="0" w:color="000000"/>
              <w:left w:val="single" w:sz="4" w:space="0" w:color="000000"/>
              <w:bottom w:val="single" w:sz="4" w:space="0" w:color="000000"/>
              <w:right w:val="single" w:sz="4" w:space="0" w:color="000000"/>
            </w:tcBorders>
            <w:vAlign w:val="center"/>
          </w:tcPr>
          <w:p w14:paraId="1FB2A269"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只</w:t>
            </w:r>
          </w:p>
        </w:tc>
        <w:tc>
          <w:tcPr>
            <w:tcW w:w="802" w:type="dxa"/>
            <w:tcBorders>
              <w:top w:val="single" w:sz="4" w:space="0" w:color="000000"/>
              <w:left w:val="single" w:sz="4" w:space="0" w:color="000000"/>
              <w:bottom w:val="single" w:sz="4" w:space="0" w:color="000000"/>
              <w:right w:val="single" w:sz="4" w:space="0" w:color="000000"/>
            </w:tcBorders>
            <w:vAlign w:val="center"/>
          </w:tcPr>
          <w:p w14:paraId="230D4773"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6</w:t>
            </w:r>
          </w:p>
        </w:tc>
        <w:tc>
          <w:tcPr>
            <w:tcW w:w="1240" w:type="dxa"/>
            <w:tcBorders>
              <w:top w:val="single" w:sz="4" w:space="0" w:color="000000"/>
              <w:left w:val="single" w:sz="4" w:space="0" w:color="000000"/>
              <w:bottom w:val="single" w:sz="4" w:space="0" w:color="000000"/>
              <w:right w:val="single" w:sz="4" w:space="0" w:color="000000"/>
            </w:tcBorders>
            <w:vAlign w:val="center"/>
          </w:tcPr>
          <w:p w14:paraId="4F7ACE2F" w14:textId="77777777" w:rsidR="00345149" w:rsidRDefault="00345149">
            <w:pPr>
              <w:jc w:val="center"/>
              <w:rPr>
                <w:rFonts w:ascii="宋体" w:eastAsia="宋体" w:hAnsi="宋体" w:cs="宋体"/>
                <w:sz w:val="24"/>
                <w:szCs w:val="24"/>
              </w:rPr>
            </w:pPr>
          </w:p>
        </w:tc>
        <w:tc>
          <w:tcPr>
            <w:tcW w:w="1421" w:type="dxa"/>
            <w:vMerge w:val="restart"/>
            <w:tcBorders>
              <w:top w:val="single" w:sz="4" w:space="0" w:color="000000"/>
              <w:left w:val="single" w:sz="4" w:space="0" w:color="000000"/>
              <w:right w:val="single" w:sz="4" w:space="0" w:color="000000"/>
            </w:tcBorders>
            <w:vAlign w:val="center"/>
          </w:tcPr>
          <w:p w14:paraId="3544BEE3" w14:textId="77777777" w:rsidR="00345149" w:rsidRDefault="00D152E4">
            <w:pPr>
              <w:spacing w:line="400" w:lineRule="exact"/>
              <w:jc w:val="center"/>
              <w:rPr>
                <w:rFonts w:ascii="宋体" w:eastAsia="宋体" w:hAnsi="宋体" w:cs="宋体"/>
                <w:sz w:val="24"/>
                <w:szCs w:val="24"/>
              </w:rPr>
            </w:pPr>
            <w:r>
              <w:rPr>
                <w:rFonts w:ascii="宋体" w:eastAsia="宋体" w:hAnsi="宋体" w:cs="宋体" w:hint="eastAsia"/>
                <w:sz w:val="24"/>
                <w:szCs w:val="24"/>
              </w:rPr>
              <w:t>须出具法定合格检测报告</w:t>
            </w:r>
          </w:p>
        </w:tc>
      </w:tr>
      <w:tr w:rsidR="00345149" w14:paraId="59BF8B55" w14:textId="77777777">
        <w:trPr>
          <w:trHeight w:val="627"/>
        </w:trPr>
        <w:tc>
          <w:tcPr>
            <w:tcW w:w="598" w:type="dxa"/>
            <w:tcBorders>
              <w:top w:val="single" w:sz="4" w:space="0" w:color="000000"/>
              <w:left w:val="single" w:sz="4" w:space="0" w:color="000000"/>
              <w:bottom w:val="single" w:sz="4" w:space="0" w:color="000000"/>
              <w:right w:val="single" w:sz="4" w:space="0" w:color="000000"/>
            </w:tcBorders>
            <w:vAlign w:val="center"/>
          </w:tcPr>
          <w:p w14:paraId="2CA6276B"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2</w:t>
            </w:r>
          </w:p>
        </w:tc>
        <w:tc>
          <w:tcPr>
            <w:tcW w:w="1021" w:type="dxa"/>
            <w:tcBorders>
              <w:top w:val="single" w:sz="4" w:space="0" w:color="000000"/>
              <w:left w:val="single" w:sz="4" w:space="0" w:color="000000"/>
              <w:bottom w:val="single" w:sz="4" w:space="0" w:color="000000"/>
              <w:right w:val="single" w:sz="4" w:space="0" w:color="000000"/>
            </w:tcBorders>
            <w:vAlign w:val="center"/>
          </w:tcPr>
          <w:p w14:paraId="68A909D4"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000000"/>
                <w:kern w:val="0"/>
                <w:sz w:val="22"/>
                <w:lang w:bidi="ar"/>
              </w:rPr>
              <w:t>档案一层</w:t>
            </w:r>
          </w:p>
        </w:tc>
        <w:tc>
          <w:tcPr>
            <w:tcW w:w="2612" w:type="dxa"/>
            <w:tcBorders>
              <w:top w:val="single" w:sz="4" w:space="0" w:color="000000"/>
              <w:left w:val="single" w:sz="4" w:space="0" w:color="000000"/>
              <w:bottom w:val="single" w:sz="4" w:space="0" w:color="000000"/>
              <w:right w:val="single" w:sz="4" w:space="0" w:color="000000"/>
            </w:tcBorders>
            <w:vAlign w:val="center"/>
          </w:tcPr>
          <w:p w14:paraId="48BFE7CF" w14:textId="77777777" w:rsidR="00345149" w:rsidRDefault="00D152E4">
            <w:pPr>
              <w:widowControl/>
              <w:jc w:val="center"/>
              <w:textAlignment w:val="center"/>
              <w:rPr>
                <w:rFonts w:ascii="宋体" w:eastAsia="宋体" w:hAnsi="宋体" w:cs="宋体"/>
                <w:color w:val="333333"/>
                <w:sz w:val="24"/>
                <w:szCs w:val="24"/>
              </w:rPr>
            </w:pPr>
            <w:proofErr w:type="gramStart"/>
            <w:r>
              <w:rPr>
                <w:rFonts w:ascii="宋体" w:eastAsia="宋体" w:hAnsi="宋体" w:cs="宋体" w:hint="eastAsia"/>
                <w:color w:val="333333"/>
                <w:sz w:val="24"/>
                <w:szCs w:val="24"/>
              </w:rPr>
              <w:t>七氟丙烷</w:t>
            </w:r>
            <w:proofErr w:type="gramEnd"/>
            <w:r>
              <w:rPr>
                <w:rFonts w:ascii="宋体" w:eastAsia="宋体" w:hAnsi="宋体" w:cs="宋体" w:hint="eastAsia"/>
                <w:color w:val="333333"/>
                <w:sz w:val="24"/>
                <w:szCs w:val="24"/>
              </w:rPr>
              <w:t>气瓶检测</w:t>
            </w:r>
            <w:r>
              <w:rPr>
                <w:rFonts w:ascii="宋体" w:eastAsia="宋体" w:hAnsi="宋体" w:cs="宋体" w:hint="eastAsia"/>
                <w:color w:val="333333"/>
                <w:sz w:val="24"/>
                <w:szCs w:val="24"/>
              </w:rPr>
              <w:t>充装</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14:paraId="3B997D96" w14:textId="77777777" w:rsidR="00345149" w:rsidRDefault="00D152E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QMP70/4.2,</w:t>
            </w:r>
            <w:r>
              <w:rPr>
                <w:rFonts w:ascii="宋体" w:eastAsia="宋体" w:hAnsi="宋体" w:cs="宋体" w:hint="eastAsia"/>
                <w:color w:val="000000"/>
                <w:kern w:val="0"/>
                <w:sz w:val="22"/>
                <w:lang w:bidi="ar"/>
              </w:rPr>
              <w:t>充</w:t>
            </w:r>
            <w:r>
              <w:rPr>
                <w:rFonts w:ascii="宋体" w:eastAsia="宋体" w:hAnsi="宋体" w:cs="宋体" w:hint="eastAsia"/>
                <w:color w:val="000000"/>
                <w:kern w:val="0"/>
                <w:sz w:val="22"/>
                <w:lang w:bidi="ar"/>
              </w:rPr>
              <w:t>53Kg/</w:t>
            </w:r>
            <w:r>
              <w:rPr>
                <w:rFonts w:ascii="宋体" w:eastAsia="宋体" w:hAnsi="宋体" w:cs="宋体" w:hint="eastAsia"/>
                <w:color w:val="000000"/>
                <w:kern w:val="0"/>
                <w:sz w:val="22"/>
                <w:lang w:bidi="ar"/>
              </w:rPr>
              <w:t>瓶</w:t>
            </w:r>
          </w:p>
        </w:tc>
        <w:tc>
          <w:tcPr>
            <w:tcW w:w="773" w:type="dxa"/>
            <w:tcBorders>
              <w:top w:val="single" w:sz="4" w:space="0" w:color="000000"/>
              <w:left w:val="single" w:sz="4" w:space="0" w:color="000000"/>
              <w:bottom w:val="single" w:sz="4" w:space="0" w:color="000000"/>
              <w:right w:val="single" w:sz="4" w:space="0" w:color="000000"/>
            </w:tcBorders>
            <w:vAlign w:val="center"/>
          </w:tcPr>
          <w:p w14:paraId="354AB0FD"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只</w:t>
            </w:r>
          </w:p>
        </w:tc>
        <w:tc>
          <w:tcPr>
            <w:tcW w:w="802" w:type="dxa"/>
            <w:tcBorders>
              <w:top w:val="single" w:sz="4" w:space="0" w:color="000000"/>
              <w:left w:val="single" w:sz="4" w:space="0" w:color="000000"/>
              <w:bottom w:val="single" w:sz="4" w:space="0" w:color="000000"/>
              <w:right w:val="single" w:sz="4" w:space="0" w:color="000000"/>
            </w:tcBorders>
            <w:vAlign w:val="center"/>
          </w:tcPr>
          <w:p w14:paraId="0915F4C3"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8</w:t>
            </w:r>
          </w:p>
        </w:tc>
        <w:tc>
          <w:tcPr>
            <w:tcW w:w="1240" w:type="dxa"/>
            <w:tcBorders>
              <w:top w:val="single" w:sz="4" w:space="0" w:color="000000"/>
              <w:left w:val="single" w:sz="4" w:space="0" w:color="000000"/>
              <w:bottom w:val="single" w:sz="4" w:space="0" w:color="000000"/>
              <w:right w:val="single" w:sz="4" w:space="0" w:color="000000"/>
            </w:tcBorders>
            <w:vAlign w:val="center"/>
          </w:tcPr>
          <w:p w14:paraId="2E7C2147" w14:textId="77777777" w:rsidR="00345149" w:rsidRDefault="00345149">
            <w:pPr>
              <w:jc w:val="center"/>
              <w:rPr>
                <w:rFonts w:ascii="宋体" w:eastAsia="宋体" w:hAnsi="宋体" w:cs="宋体"/>
                <w:sz w:val="24"/>
                <w:szCs w:val="24"/>
              </w:rPr>
            </w:pPr>
          </w:p>
        </w:tc>
        <w:tc>
          <w:tcPr>
            <w:tcW w:w="1421" w:type="dxa"/>
            <w:vMerge/>
            <w:tcBorders>
              <w:left w:val="single" w:sz="4" w:space="0" w:color="000000"/>
              <w:right w:val="single" w:sz="4" w:space="0" w:color="000000"/>
            </w:tcBorders>
            <w:vAlign w:val="center"/>
          </w:tcPr>
          <w:p w14:paraId="55B3EF5C" w14:textId="77777777" w:rsidR="00345149" w:rsidRDefault="00345149">
            <w:pPr>
              <w:jc w:val="center"/>
              <w:rPr>
                <w:rFonts w:ascii="宋体" w:eastAsia="宋体" w:hAnsi="宋体" w:cs="宋体"/>
                <w:sz w:val="24"/>
                <w:szCs w:val="24"/>
              </w:rPr>
            </w:pPr>
          </w:p>
        </w:tc>
      </w:tr>
      <w:tr w:rsidR="00345149" w14:paraId="3DB7DE21" w14:textId="77777777">
        <w:trPr>
          <w:trHeight w:val="600"/>
        </w:trPr>
        <w:tc>
          <w:tcPr>
            <w:tcW w:w="598" w:type="dxa"/>
            <w:tcBorders>
              <w:top w:val="single" w:sz="4" w:space="0" w:color="000000"/>
              <w:left w:val="single" w:sz="4" w:space="0" w:color="000000"/>
              <w:bottom w:val="single" w:sz="4" w:space="0" w:color="000000"/>
              <w:right w:val="single" w:sz="4" w:space="0" w:color="000000"/>
            </w:tcBorders>
            <w:vAlign w:val="center"/>
          </w:tcPr>
          <w:p w14:paraId="41F3FCCE"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3</w:t>
            </w:r>
          </w:p>
        </w:tc>
        <w:tc>
          <w:tcPr>
            <w:tcW w:w="1021" w:type="dxa"/>
            <w:tcBorders>
              <w:top w:val="single" w:sz="4" w:space="0" w:color="000000"/>
              <w:left w:val="single" w:sz="4" w:space="0" w:color="000000"/>
              <w:bottom w:val="single" w:sz="4" w:space="0" w:color="000000"/>
              <w:right w:val="single" w:sz="4" w:space="0" w:color="000000"/>
            </w:tcBorders>
            <w:vAlign w:val="center"/>
          </w:tcPr>
          <w:p w14:paraId="71C7FD89"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000000"/>
                <w:kern w:val="0"/>
                <w:sz w:val="22"/>
                <w:lang w:bidi="ar"/>
              </w:rPr>
              <w:t>档案一层</w:t>
            </w:r>
          </w:p>
        </w:tc>
        <w:tc>
          <w:tcPr>
            <w:tcW w:w="2612" w:type="dxa"/>
            <w:tcBorders>
              <w:top w:val="single" w:sz="4" w:space="0" w:color="000000"/>
              <w:left w:val="single" w:sz="4" w:space="0" w:color="000000"/>
              <w:bottom w:val="single" w:sz="4" w:space="0" w:color="000000"/>
              <w:right w:val="single" w:sz="4" w:space="0" w:color="000000"/>
            </w:tcBorders>
            <w:vAlign w:val="center"/>
          </w:tcPr>
          <w:p w14:paraId="48364CEB"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氮气</w:t>
            </w:r>
            <w:r>
              <w:rPr>
                <w:rFonts w:ascii="宋体" w:eastAsia="宋体" w:hAnsi="宋体" w:cs="宋体" w:hint="eastAsia"/>
                <w:color w:val="333333"/>
                <w:sz w:val="24"/>
                <w:szCs w:val="24"/>
              </w:rPr>
              <w:t>驱动钢瓶</w:t>
            </w:r>
            <w:r>
              <w:rPr>
                <w:rFonts w:ascii="宋体" w:eastAsia="宋体" w:hAnsi="宋体" w:cs="宋体" w:hint="eastAsia"/>
                <w:color w:val="333333"/>
                <w:sz w:val="24"/>
                <w:szCs w:val="24"/>
              </w:rPr>
              <w:t>检测</w:t>
            </w:r>
            <w:r>
              <w:rPr>
                <w:rFonts w:ascii="宋体" w:eastAsia="宋体" w:hAnsi="宋体" w:cs="宋体" w:hint="eastAsia"/>
                <w:color w:val="333333"/>
                <w:sz w:val="24"/>
                <w:szCs w:val="24"/>
              </w:rPr>
              <w:t>充装</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14:paraId="6631A44B" w14:textId="77777777" w:rsidR="00345149" w:rsidRDefault="00D152E4">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4L</w:t>
            </w:r>
          </w:p>
        </w:tc>
        <w:tc>
          <w:tcPr>
            <w:tcW w:w="773" w:type="dxa"/>
            <w:tcBorders>
              <w:top w:val="single" w:sz="4" w:space="0" w:color="000000"/>
              <w:left w:val="single" w:sz="4" w:space="0" w:color="000000"/>
              <w:bottom w:val="single" w:sz="4" w:space="0" w:color="000000"/>
              <w:right w:val="single" w:sz="4" w:space="0" w:color="000000"/>
            </w:tcBorders>
            <w:vAlign w:val="center"/>
          </w:tcPr>
          <w:p w14:paraId="1978B1AE"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只</w:t>
            </w:r>
          </w:p>
        </w:tc>
        <w:tc>
          <w:tcPr>
            <w:tcW w:w="802" w:type="dxa"/>
            <w:tcBorders>
              <w:top w:val="single" w:sz="4" w:space="0" w:color="000000"/>
              <w:left w:val="single" w:sz="4" w:space="0" w:color="000000"/>
              <w:bottom w:val="single" w:sz="4" w:space="0" w:color="000000"/>
              <w:right w:val="single" w:sz="4" w:space="0" w:color="000000"/>
            </w:tcBorders>
            <w:vAlign w:val="center"/>
          </w:tcPr>
          <w:p w14:paraId="46453149"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2</w:t>
            </w:r>
          </w:p>
        </w:tc>
        <w:tc>
          <w:tcPr>
            <w:tcW w:w="1240" w:type="dxa"/>
            <w:tcBorders>
              <w:top w:val="single" w:sz="4" w:space="0" w:color="000000"/>
              <w:left w:val="single" w:sz="4" w:space="0" w:color="000000"/>
              <w:bottom w:val="single" w:sz="4" w:space="0" w:color="000000"/>
              <w:right w:val="single" w:sz="4" w:space="0" w:color="000000"/>
            </w:tcBorders>
            <w:vAlign w:val="center"/>
          </w:tcPr>
          <w:p w14:paraId="67808586" w14:textId="77777777" w:rsidR="00345149" w:rsidRDefault="00345149">
            <w:pPr>
              <w:jc w:val="center"/>
              <w:rPr>
                <w:rFonts w:ascii="宋体" w:eastAsia="宋体" w:hAnsi="宋体" w:cs="宋体"/>
                <w:sz w:val="24"/>
                <w:szCs w:val="24"/>
              </w:rPr>
            </w:pPr>
          </w:p>
        </w:tc>
        <w:tc>
          <w:tcPr>
            <w:tcW w:w="1421" w:type="dxa"/>
            <w:vMerge/>
            <w:tcBorders>
              <w:left w:val="single" w:sz="4" w:space="0" w:color="000000"/>
              <w:right w:val="single" w:sz="4" w:space="0" w:color="000000"/>
            </w:tcBorders>
            <w:vAlign w:val="center"/>
          </w:tcPr>
          <w:p w14:paraId="488F54E0" w14:textId="77777777" w:rsidR="00345149" w:rsidRDefault="00345149">
            <w:pPr>
              <w:jc w:val="center"/>
              <w:rPr>
                <w:rFonts w:ascii="宋体" w:eastAsia="宋体" w:hAnsi="宋体" w:cs="宋体"/>
                <w:sz w:val="24"/>
                <w:szCs w:val="24"/>
              </w:rPr>
            </w:pPr>
          </w:p>
        </w:tc>
      </w:tr>
      <w:tr w:rsidR="00345149" w14:paraId="0F78475F" w14:textId="77777777">
        <w:trPr>
          <w:trHeight w:val="627"/>
        </w:trPr>
        <w:tc>
          <w:tcPr>
            <w:tcW w:w="598" w:type="dxa"/>
            <w:tcBorders>
              <w:top w:val="single" w:sz="4" w:space="0" w:color="000000"/>
              <w:left w:val="single" w:sz="4" w:space="0" w:color="000000"/>
              <w:bottom w:val="single" w:sz="4" w:space="0" w:color="000000"/>
              <w:right w:val="single" w:sz="4" w:space="0" w:color="000000"/>
            </w:tcBorders>
            <w:vAlign w:val="center"/>
          </w:tcPr>
          <w:p w14:paraId="190C7E89"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4</w:t>
            </w:r>
          </w:p>
        </w:tc>
        <w:tc>
          <w:tcPr>
            <w:tcW w:w="1021" w:type="dxa"/>
            <w:tcBorders>
              <w:top w:val="single" w:sz="4" w:space="0" w:color="000000"/>
              <w:left w:val="single" w:sz="4" w:space="0" w:color="000000"/>
              <w:bottom w:val="single" w:sz="4" w:space="0" w:color="000000"/>
              <w:right w:val="single" w:sz="4" w:space="0" w:color="000000"/>
            </w:tcBorders>
            <w:vAlign w:val="center"/>
          </w:tcPr>
          <w:p w14:paraId="1002B128"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000000"/>
                <w:kern w:val="0"/>
                <w:sz w:val="22"/>
                <w:lang w:bidi="ar"/>
              </w:rPr>
              <w:t>主楼一层</w:t>
            </w:r>
          </w:p>
        </w:tc>
        <w:tc>
          <w:tcPr>
            <w:tcW w:w="2612" w:type="dxa"/>
            <w:tcBorders>
              <w:top w:val="single" w:sz="4" w:space="0" w:color="000000"/>
              <w:left w:val="single" w:sz="4" w:space="0" w:color="000000"/>
              <w:bottom w:val="single" w:sz="4" w:space="0" w:color="000000"/>
              <w:right w:val="single" w:sz="4" w:space="0" w:color="000000"/>
            </w:tcBorders>
            <w:vAlign w:val="center"/>
          </w:tcPr>
          <w:p w14:paraId="2B0E5C04" w14:textId="77777777" w:rsidR="00345149" w:rsidRDefault="00D152E4">
            <w:pPr>
              <w:widowControl/>
              <w:jc w:val="center"/>
              <w:textAlignment w:val="center"/>
              <w:rPr>
                <w:rFonts w:ascii="宋体" w:eastAsia="宋体" w:hAnsi="宋体" w:cs="宋体"/>
                <w:color w:val="333333"/>
                <w:sz w:val="24"/>
                <w:szCs w:val="24"/>
              </w:rPr>
            </w:pPr>
            <w:proofErr w:type="gramStart"/>
            <w:r>
              <w:rPr>
                <w:rFonts w:ascii="宋体" w:eastAsia="宋体" w:hAnsi="宋体" w:cs="宋体" w:hint="eastAsia"/>
                <w:color w:val="333333"/>
                <w:sz w:val="24"/>
                <w:szCs w:val="24"/>
              </w:rPr>
              <w:t>七氟丙烷</w:t>
            </w:r>
            <w:proofErr w:type="gramEnd"/>
            <w:r>
              <w:rPr>
                <w:rFonts w:ascii="宋体" w:eastAsia="宋体" w:hAnsi="宋体" w:cs="宋体" w:hint="eastAsia"/>
                <w:color w:val="333333"/>
                <w:sz w:val="24"/>
                <w:szCs w:val="24"/>
              </w:rPr>
              <w:t>气瓶检测</w:t>
            </w:r>
            <w:r>
              <w:rPr>
                <w:rFonts w:ascii="宋体" w:eastAsia="宋体" w:hAnsi="宋体" w:cs="宋体" w:hint="eastAsia"/>
                <w:color w:val="333333"/>
                <w:sz w:val="24"/>
                <w:szCs w:val="24"/>
              </w:rPr>
              <w:t>充装</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14:paraId="0003DAE8"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000000"/>
                <w:kern w:val="0"/>
                <w:sz w:val="22"/>
                <w:lang w:bidi="ar"/>
              </w:rPr>
              <w:t>QMP70/2.5</w:t>
            </w:r>
            <w:r>
              <w:rPr>
                <w:rFonts w:ascii="宋体" w:eastAsia="宋体" w:hAnsi="宋体" w:cs="宋体" w:hint="eastAsia"/>
                <w:color w:val="000000"/>
                <w:kern w:val="0"/>
                <w:sz w:val="22"/>
                <w:lang w:bidi="ar"/>
              </w:rPr>
              <w:t>，充</w:t>
            </w:r>
            <w:r>
              <w:rPr>
                <w:rFonts w:ascii="宋体" w:eastAsia="宋体" w:hAnsi="宋体" w:cs="宋体" w:hint="eastAsia"/>
                <w:color w:val="000000"/>
                <w:kern w:val="0"/>
                <w:sz w:val="22"/>
                <w:lang w:bidi="ar"/>
              </w:rPr>
              <w:t>53Kg/</w:t>
            </w:r>
            <w:r>
              <w:rPr>
                <w:rFonts w:ascii="宋体" w:eastAsia="宋体" w:hAnsi="宋体" w:cs="宋体" w:hint="eastAsia"/>
                <w:color w:val="000000"/>
                <w:kern w:val="0"/>
                <w:sz w:val="22"/>
                <w:lang w:bidi="ar"/>
              </w:rPr>
              <w:t>瓶</w:t>
            </w:r>
          </w:p>
        </w:tc>
        <w:tc>
          <w:tcPr>
            <w:tcW w:w="773" w:type="dxa"/>
            <w:tcBorders>
              <w:top w:val="single" w:sz="4" w:space="0" w:color="000000"/>
              <w:left w:val="single" w:sz="4" w:space="0" w:color="000000"/>
              <w:bottom w:val="single" w:sz="4" w:space="0" w:color="000000"/>
              <w:right w:val="single" w:sz="4" w:space="0" w:color="000000"/>
            </w:tcBorders>
            <w:vAlign w:val="center"/>
          </w:tcPr>
          <w:p w14:paraId="093D8FB1"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只</w:t>
            </w:r>
          </w:p>
        </w:tc>
        <w:tc>
          <w:tcPr>
            <w:tcW w:w="802" w:type="dxa"/>
            <w:tcBorders>
              <w:top w:val="single" w:sz="4" w:space="0" w:color="000000"/>
              <w:left w:val="single" w:sz="4" w:space="0" w:color="000000"/>
              <w:bottom w:val="single" w:sz="4" w:space="0" w:color="000000"/>
              <w:right w:val="single" w:sz="4" w:space="0" w:color="000000"/>
            </w:tcBorders>
            <w:vAlign w:val="center"/>
          </w:tcPr>
          <w:p w14:paraId="484F0E19"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1</w:t>
            </w:r>
          </w:p>
        </w:tc>
        <w:tc>
          <w:tcPr>
            <w:tcW w:w="1240" w:type="dxa"/>
            <w:tcBorders>
              <w:top w:val="single" w:sz="4" w:space="0" w:color="000000"/>
              <w:left w:val="single" w:sz="4" w:space="0" w:color="000000"/>
              <w:bottom w:val="single" w:sz="4" w:space="0" w:color="000000"/>
              <w:right w:val="single" w:sz="4" w:space="0" w:color="000000"/>
            </w:tcBorders>
            <w:vAlign w:val="center"/>
          </w:tcPr>
          <w:p w14:paraId="15797793" w14:textId="77777777" w:rsidR="00345149" w:rsidRDefault="00345149">
            <w:pPr>
              <w:jc w:val="center"/>
              <w:rPr>
                <w:rFonts w:ascii="宋体" w:eastAsia="宋体" w:hAnsi="宋体" w:cs="宋体"/>
                <w:sz w:val="24"/>
                <w:szCs w:val="24"/>
              </w:rPr>
            </w:pPr>
          </w:p>
        </w:tc>
        <w:tc>
          <w:tcPr>
            <w:tcW w:w="1421" w:type="dxa"/>
            <w:vMerge/>
            <w:tcBorders>
              <w:left w:val="single" w:sz="4" w:space="0" w:color="000000"/>
              <w:right w:val="single" w:sz="4" w:space="0" w:color="000000"/>
            </w:tcBorders>
            <w:vAlign w:val="center"/>
          </w:tcPr>
          <w:p w14:paraId="0C77FB54" w14:textId="77777777" w:rsidR="00345149" w:rsidRDefault="00345149">
            <w:pPr>
              <w:spacing w:line="400" w:lineRule="exact"/>
              <w:jc w:val="center"/>
              <w:rPr>
                <w:rFonts w:ascii="宋体" w:eastAsia="宋体" w:hAnsi="宋体" w:cs="宋体"/>
                <w:sz w:val="24"/>
                <w:szCs w:val="24"/>
              </w:rPr>
            </w:pPr>
          </w:p>
        </w:tc>
      </w:tr>
      <w:tr w:rsidR="00345149" w14:paraId="10F0F41D" w14:textId="77777777">
        <w:trPr>
          <w:trHeight w:val="695"/>
        </w:trPr>
        <w:tc>
          <w:tcPr>
            <w:tcW w:w="598" w:type="dxa"/>
            <w:tcBorders>
              <w:top w:val="single" w:sz="4" w:space="0" w:color="000000"/>
              <w:left w:val="single" w:sz="4" w:space="0" w:color="000000"/>
              <w:bottom w:val="single" w:sz="4" w:space="0" w:color="000000"/>
              <w:right w:val="single" w:sz="4" w:space="0" w:color="000000"/>
            </w:tcBorders>
            <w:vAlign w:val="center"/>
          </w:tcPr>
          <w:p w14:paraId="51D18023"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5</w:t>
            </w:r>
          </w:p>
        </w:tc>
        <w:tc>
          <w:tcPr>
            <w:tcW w:w="1021" w:type="dxa"/>
            <w:tcBorders>
              <w:top w:val="single" w:sz="4" w:space="0" w:color="000000"/>
              <w:left w:val="single" w:sz="4" w:space="0" w:color="000000"/>
              <w:bottom w:val="single" w:sz="4" w:space="0" w:color="000000"/>
              <w:right w:val="single" w:sz="4" w:space="0" w:color="000000"/>
            </w:tcBorders>
            <w:vAlign w:val="center"/>
          </w:tcPr>
          <w:p w14:paraId="6EA4992D"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000000"/>
                <w:kern w:val="0"/>
                <w:sz w:val="22"/>
                <w:lang w:bidi="ar"/>
              </w:rPr>
              <w:t>主楼一层</w:t>
            </w:r>
          </w:p>
        </w:tc>
        <w:tc>
          <w:tcPr>
            <w:tcW w:w="2612" w:type="dxa"/>
            <w:tcBorders>
              <w:top w:val="single" w:sz="4" w:space="0" w:color="000000"/>
              <w:left w:val="single" w:sz="4" w:space="0" w:color="000000"/>
              <w:bottom w:val="single" w:sz="4" w:space="0" w:color="000000"/>
              <w:right w:val="single" w:sz="4" w:space="0" w:color="000000"/>
            </w:tcBorders>
            <w:vAlign w:val="center"/>
          </w:tcPr>
          <w:p w14:paraId="6D2DAAFC" w14:textId="77777777" w:rsidR="00345149" w:rsidRDefault="00D152E4">
            <w:pPr>
              <w:widowControl/>
              <w:jc w:val="center"/>
              <w:textAlignment w:val="center"/>
              <w:rPr>
                <w:rFonts w:ascii="宋体" w:eastAsia="宋体" w:hAnsi="宋体" w:cs="宋体"/>
                <w:color w:val="333333"/>
                <w:sz w:val="24"/>
                <w:szCs w:val="24"/>
              </w:rPr>
            </w:pPr>
            <w:proofErr w:type="gramStart"/>
            <w:r>
              <w:rPr>
                <w:rFonts w:ascii="宋体" w:eastAsia="宋体" w:hAnsi="宋体" w:cs="宋体" w:hint="eastAsia"/>
                <w:color w:val="333333"/>
                <w:sz w:val="24"/>
                <w:szCs w:val="24"/>
              </w:rPr>
              <w:t>七氟丙烷</w:t>
            </w:r>
            <w:proofErr w:type="gramEnd"/>
            <w:r>
              <w:rPr>
                <w:rFonts w:ascii="宋体" w:eastAsia="宋体" w:hAnsi="宋体" w:cs="宋体" w:hint="eastAsia"/>
                <w:color w:val="333333"/>
                <w:sz w:val="24"/>
                <w:szCs w:val="24"/>
              </w:rPr>
              <w:t>气瓶检测</w:t>
            </w:r>
            <w:r>
              <w:rPr>
                <w:rFonts w:ascii="宋体" w:eastAsia="宋体" w:hAnsi="宋体" w:cs="宋体" w:hint="eastAsia"/>
                <w:color w:val="333333"/>
                <w:sz w:val="24"/>
                <w:szCs w:val="24"/>
              </w:rPr>
              <w:t>充装</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14:paraId="0C057172"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000000"/>
                <w:kern w:val="0"/>
                <w:sz w:val="22"/>
                <w:lang w:bidi="ar"/>
              </w:rPr>
              <w:t>QMP90/2.5</w:t>
            </w:r>
            <w:r>
              <w:rPr>
                <w:rFonts w:ascii="宋体" w:eastAsia="宋体" w:hAnsi="宋体" w:cs="宋体" w:hint="eastAsia"/>
                <w:color w:val="000000"/>
                <w:kern w:val="0"/>
                <w:sz w:val="22"/>
                <w:lang w:bidi="ar"/>
              </w:rPr>
              <w:t>，充</w:t>
            </w:r>
            <w:r>
              <w:rPr>
                <w:rFonts w:ascii="宋体" w:eastAsia="宋体" w:hAnsi="宋体" w:cs="宋体" w:hint="eastAsia"/>
                <w:color w:val="000000"/>
                <w:kern w:val="0"/>
                <w:sz w:val="22"/>
                <w:lang w:bidi="ar"/>
              </w:rPr>
              <w:t>83Kg/</w:t>
            </w:r>
            <w:r>
              <w:rPr>
                <w:rFonts w:ascii="宋体" w:eastAsia="宋体" w:hAnsi="宋体" w:cs="宋体" w:hint="eastAsia"/>
                <w:color w:val="000000"/>
                <w:kern w:val="0"/>
                <w:sz w:val="22"/>
                <w:lang w:bidi="ar"/>
              </w:rPr>
              <w:t>瓶</w:t>
            </w:r>
          </w:p>
        </w:tc>
        <w:tc>
          <w:tcPr>
            <w:tcW w:w="773" w:type="dxa"/>
            <w:tcBorders>
              <w:top w:val="single" w:sz="4" w:space="0" w:color="000000"/>
              <w:left w:val="single" w:sz="4" w:space="0" w:color="000000"/>
              <w:bottom w:val="single" w:sz="4" w:space="0" w:color="000000"/>
              <w:right w:val="single" w:sz="4" w:space="0" w:color="000000"/>
            </w:tcBorders>
            <w:vAlign w:val="center"/>
          </w:tcPr>
          <w:p w14:paraId="47DDEB78"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只</w:t>
            </w:r>
          </w:p>
        </w:tc>
        <w:tc>
          <w:tcPr>
            <w:tcW w:w="802" w:type="dxa"/>
            <w:tcBorders>
              <w:top w:val="single" w:sz="4" w:space="0" w:color="000000"/>
              <w:left w:val="single" w:sz="4" w:space="0" w:color="000000"/>
              <w:bottom w:val="single" w:sz="4" w:space="0" w:color="000000"/>
              <w:right w:val="single" w:sz="4" w:space="0" w:color="000000"/>
            </w:tcBorders>
            <w:vAlign w:val="center"/>
          </w:tcPr>
          <w:p w14:paraId="279F3842"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2</w:t>
            </w:r>
          </w:p>
        </w:tc>
        <w:tc>
          <w:tcPr>
            <w:tcW w:w="1240" w:type="dxa"/>
            <w:tcBorders>
              <w:top w:val="single" w:sz="4" w:space="0" w:color="000000"/>
              <w:left w:val="single" w:sz="4" w:space="0" w:color="000000"/>
              <w:bottom w:val="single" w:sz="4" w:space="0" w:color="000000"/>
              <w:right w:val="single" w:sz="4" w:space="0" w:color="000000"/>
            </w:tcBorders>
            <w:vAlign w:val="center"/>
          </w:tcPr>
          <w:p w14:paraId="223DF167" w14:textId="77777777" w:rsidR="00345149" w:rsidRDefault="00345149">
            <w:pPr>
              <w:widowControl/>
              <w:jc w:val="center"/>
              <w:textAlignment w:val="center"/>
              <w:rPr>
                <w:rFonts w:ascii="宋体" w:eastAsia="宋体" w:hAnsi="宋体" w:cs="宋体"/>
                <w:sz w:val="24"/>
                <w:szCs w:val="24"/>
              </w:rPr>
            </w:pPr>
          </w:p>
        </w:tc>
        <w:tc>
          <w:tcPr>
            <w:tcW w:w="1421" w:type="dxa"/>
            <w:vMerge/>
            <w:tcBorders>
              <w:left w:val="single" w:sz="4" w:space="0" w:color="000000"/>
              <w:bottom w:val="single" w:sz="4" w:space="0" w:color="000000"/>
              <w:right w:val="single" w:sz="4" w:space="0" w:color="000000"/>
            </w:tcBorders>
            <w:vAlign w:val="center"/>
          </w:tcPr>
          <w:p w14:paraId="3D62C373" w14:textId="77777777" w:rsidR="00345149" w:rsidRDefault="00345149">
            <w:pPr>
              <w:widowControl/>
              <w:spacing w:line="400" w:lineRule="exact"/>
              <w:jc w:val="center"/>
              <w:textAlignment w:val="center"/>
              <w:rPr>
                <w:rFonts w:ascii="宋体" w:eastAsia="宋体" w:hAnsi="宋体" w:cs="宋体"/>
                <w:sz w:val="24"/>
                <w:szCs w:val="24"/>
              </w:rPr>
            </w:pPr>
          </w:p>
        </w:tc>
      </w:tr>
      <w:tr w:rsidR="00345149" w14:paraId="5F64164A" w14:textId="77777777">
        <w:trPr>
          <w:trHeight w:val="695"/>
        </w:trPr>
        <w:tc>
          <w:tcPr>
            <w:tcW w:w="598" w:type="dxa"/>
            <w:tcBorders>
              <w:top w:val="single" w:sz="4" w:space="0" w:color="000000"/>
              <w:left w:val="single" w:sz="4" w:space="0" w:color="000000"/>
              <w:bottom w:val="single" w:sz="4" w:space="0" w:color="000000"/>
              <w:right w:val="single" w:sz="4" w:space="0" w:color="000000"/>
            </w:tcBorders>
            <w:vAlign w:val="center"/>
          </w:tcPr>
          <w:p w14:paraId="5BBF22F5"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6</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555C" w14:textId="77777777" w:rsidR="00345149" w:rsidRDefault="00345149">
            <w:pPr>
              <w:widowControl/>
              <w:jc w:val="center"/>
              <w:textAlignment w:val="center"/>
              <w:rPr>
                <w:rFonts w:ascii="宋体" w:eastAsia="宋体" w:hAnsi="宋体" w:cs="宋体"/>
                <w:color w:val="333333"/>
                <w:sz w:val="24"/>
                <w:szCs w:val="24"/>
              </w:rPr>
            </w:pPr>
          </w:p>
        </w:tc>
        <w:tc>
          <w:tcPr>
            <w:tcW w:w="2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0D336"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拆卸、</w:t>
            </w:r>
            <w:r>
              <w:rPr>
                <w:rFonts w:ascii="宋体" w:eastAsia="宋体" w:hAnsi="宋体" w:cs="宋体" w:hint="eastAsia"/>
                <w:color w:val="333333"/>
                <w:sz w:val="24"/>
                <w:szCs w:val="24"/>
              </w:rPr>
              <w:t>运输、安装、</w:t>
            </w:r>
            <w:r>
              <w:rPr>
                <w:rFonts w:ascii="宋体" w:eastAsia="宋体" w:hAnsi="宋体" w:cs="宋体" w:hint="eastAsia"/>
                <w:color w:val="333333"/>
                <w:sz w:val="24"/>
                <w:szCs w:val="24"/>
              </w:rPr>
              <w:t>调试等</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E8F2CF" w14:textId="77777777" w:rsidR="00345149" w:rsidRDefault="00345149">
            <w:pPr>
              <w:widowControl/>
              <w:jc w:val="center"/>
              <w:textAlignment w:val="center"/>
              <w:rPr>
                <w:rFonts w:ascii="宋体" w:eastAsia="宋体" w:hAnsi="宋体" w:cs="宋体"/>
                <w:color w:val="333333"/>
                <w:sz w:val="24"/>
                <w:szCs w:val="24"/>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84F17"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项</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6D289" w14:textId="77777777" w:rsidR="00345149" w:rsidRDefault="00D152E4">
            <w:pPr>
              <w:widowControl/>
              <w:jc w:val="center"/>
              <w:textAlignment w:val="center"/>
              <w:rPr>
                <w:rFonts w:ascii="宋体" w:eastAsia="宋体" w:hAnsi="宋体" w:cs="宋体"/>
                <w:color w:val="333333"/>
                <w:sz w:val="24"/>
                <w:szCs w:val="24"/>
              </w:rPr>
            </w:pPr>
            <w:r>
              <w:rPr>
                <w:rFonts w:ascii="宋体" w:eastAsia="宋体" w:hAnsi="宋体" w:cs="宋体" w:hint="eastAsia"/>
                <w:color w:val="333333"/>
                <w:sz w:val="24"/>
                <w:szCs w:val="24"/>
              </w:rPr>
              <w:t>1</w:t>
            </w:r>
          </w:p>
        </w:tc>
        <w:tc>
          <w:tcPr>
            <w:tcW w:w="1240" w:type="dxa"/>
            <w:tcBorders>
              <w:top w:val="single" w:sz="4" w:space="0" w:color="000000"/>
              <w:left w:val="single" w:sz="4" w:space="0" w:color="000000"/>
              <w:bottom w:val="single" w:sz="4" w:space="0" w:color="000000"/>
              <w:right w:val="single" w:sz="4" w:space="0" w:color="000000"/>
            </w:tcBorders>
            <w:vAlign w:val="center"/>
          </w:tcPr>
          <w:p w14:paraId="77DC2897" w14:textId="77777777" w:rsidR="00345149" w:rsidRDefault="00345149">
            <w:pPr>
              <w:widowControl/>
              <w:jc w:val="center"/>
              <w:textAlignment w:val="center"/>
              <w:rPr>
                <w:rFonts w:ascii="宋体" w:eastAsia="宋体" w:hAnsi="宋体" w:cs="宋体"/>
                <w:sz w:val="24"/>
                <w:szCs w:val="24"/>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43C096F9" w14:textId="77777777" w:rsidR="00345149" w:rsidRDefault="00D152E4">
            <w:pPr>
              <w:widowControl/>
              <w:spacing w:line="400" w:lineRule="exact"/>
              <w:jc w:val="center"/>
              <w:textAlignment w:val="center"/>
              <w:rPr>
                <w:rFonts w:ascii="宋体" w:eastAsia="宋体" w:hAnsi="宋体" w:cs="宋体"/>
                <w:sz w:val="24"/>
                <w:szCs w:val="24"/>
              </w:rPr>
            </w:pPr>
            <w:r>
              <w:rPr>
                <w:rFonts w:ascii="宋体" w:eastAsia="宋体" w:hAnsi="宋体" w:cs="宋体" w:hint="eastAsia"/>
                <w:sz w:val="24"/>
                <w:szCs w:val="24"/>
              </w:rPr>
              <w:t>危险品专车运输</w:t>
            </w:r>
          </w:p>
        </w:tc>
      </w:tr>
      <w:tr w:rsidR="00345149" w14:paraId="1BC69EF7" w14:textId="77777777">
        <w:trPr>
          <w:trHeight w:val="636"/>
        </w:trPr>
        <w:tc>
          <w:tcPr>
            <w:tcW w:w="4237" w:type="dxa"/>
            <w:gridSpan w:val="4"/>
            <w:tcBorders>
              <w:top w:val="single" w:sz="4" w:space="0" w:color="000000"/>
              <w:left w:val="single" w:sz="4" w:space="0" w:color="000000"/>
              <w:bottom w:val="single" w:sz="4" w:space="0" w:color="auto"/>
              <w:right w:val="single" w:sz="4" w:space="0" w:color="auto"/>
            </w:tcBorders>
            <w:vAlign w:val="center"/>
          </w:tcPr>
          <w:p w14:paraId="06D1AE24" w14:textId="77777777" w:rsidR="00345149" w:rsidRDefault="00D152E4">
            <w:pPr>
              <w:jc w:val="center"/>
              <w:rPr>
                <w:rFonts w:ascii="Times New Roman" w:eastAsia="宋体" w:hAnsi="Times New Roman" w:cs="Times New Roman"/>
                <w:sz w:val="24"/>
                <w:szCs w:val="24"/>
              </w:rPr>
            </w:pPr>
            <w:r>
              <w:rPr>
                <w:rFonts w:ascii="宋体" w:eastAsia="宋体" w:hAnsi="宋体" w:cs="宋体" w:hint="eastAsia"/>
                <w:color w:val="000000"/>
                <w:kern w:val="0"/>
                <w:sz w:val="24"/>
                <w:szCs w:val="24"/>
              </w:rPr>
              <w:t>合计报价</w:t>
            </w:r>
          </w:p>
        </w:tc>
        <w:tc>
          <w:tcPr>
            <w:tcW w:w="5718" w:type="dxa"/>
            <w:gridSpan w:val="5"/>
            <w:tcBorders>
              <w:top w:val="single" w:sz="4" w:space="0" w:color="000000"/>
              <w:left w:val="single" w:sz="4" w:space="0" w:color="auto"/>
              <w:bottom w:val="single" w:sz="4" w:space="0" w:color="auto"/>
              <w:right w:val="single" w:sz="4" w:space="0" w:color="000000"/>
            </w:tcBorders>
            <w:vAlign w:val="center"/>
          </w:tcPr>
          <w:p w14:paraId="351257FF" w14:textId="77777777" w:rsidR="00345149" w:rsidRDefault="00D152E4">
            <w:pPr>
              <w:jc w:val="left"/>
              <w:rPr>
                <w:rFonts w:ascii="宋体" w:eastAsia="宋体" w:hAnsi="宋体" w:cs="宋体"/>
                <w:color w:val="000000"/>
                <w:kern w:val="0"/>
                <w:sz w:val="24"/>
                <w:szCs w:val="24"/>
              </w:rPr>
            </w:pPr>
            <w:r>
              <w:rPr>
                <w:rFonts w:ascii="Times New Roman" w:eastAsia="宋体" w:hAnsi="Times New Roman" w:cs="Times New Roman" w:hint="eastAsia"/>
                <w:sz w:val="24"/>
                <w:szCs w:val="24"/>
              </w:rPr>
              <w:t>（小写）</w:t>
            </w:r>
          </w:p>
          <w:p w14:paraId="55657EF1" w14:textId="77777777" w:rsidR="00345149" w:rsidRDefault="00D152E4">
            <w:pPr>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（大写）</w:t>
            </w:r>
          </w:p>
        </w:tc>
      </w:tr>
    </w:tbl>
    <w:p w14:paraId="466CA793" w14:textId="77777777" w:rsidR="00345149" w:rsidRDefault="00D152E4">
      <w:pPr>
        <w:rPr>
          <w:rFonts w:ascii="宋体" w:eastAsia="宋体" w:hAnsi="宋体" w:cs="Times New Roman"/>
          <w:sz w:val="24"/>
          <w:szCs w:val="24"/>
        </w:rPr>
      </w:pPr>
      <w:r>
        <w:rPr>
          <w:rFonts w:ascii="宋体" w:eastAsia="宋体" w:hAnsi="宋体" w:cs="Times New Roman" w:hint="eastAsia"/>
          <w:sz w:val="24"/>
          <w:szCs w:val="24"/>
        </w:rPr>
        <w:t>注：</w:t>
      </w:r>
    </w:p>
    <w:p w14:paraId="51658D5D" w14:textId="77777777" w:rsidR="00345149" w:rsidRDefault="00D152E4">
      <w:pPr>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、本报价表具有法律效力，为该项目的一次性固定报价，提交后不再增加任何费用。请报价单位严格按项目需求报价，加盖单位公章后有效（涂改无效）。</w:t>
      </w:r>
    </w:p>
    <w:p w14:paraId="3FED1641" w14:textId="77777777" w:rsidR="00345149" w:rsidRDefault="00D152E4">
      <w:pPr>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、合计报价包含询价采购公告所述项目需求列表中所有设备及服务需求的费用，同时包含所需的税费。</w:t>
      </w:r>
    </w:p>
    <w:p w14:paraId="057BA3EB" w14:textId="77777777" w:rsidR="00345149" w:rsidRDefault="00D152E4">
      <w:pPr>
        <w:rPr>
          <w:rFonts w:ascii="宋体" w:eastAsia="宋体" w:hAnsi="宋体" w:cs="Times New Roman"/>
          <w:sz w:val="24"/>
          <w:szCs w:val="24"/>
        </w:rPr>
      </w:pPr>
      <w:r>
        <w:rPr>
          <w:rFonts w:ascii="宋体" w:eastAsia="宋体" w:hAnsi="宋体" w:cs="Times New Roman"/>
          <w:sz w:val="24"/>
          <w:szCs w:val="24"/>
        </w:rPr>
        <w:t>3</w:t>
      </w:r>
      <w:r>
        <w:rPr>
          <w:rFonts w:ascii="宋体" w:eastAsia="宋体" w:hAnsi="宋体" w:cs="Times New Roman" w:hint="eastAsia"/>
          <w:sz w:val="24"/>
          <w:szCs w:val="24"/>
        </w:rPr>
        <w:t>、报价单位不得擅自改变项目内容及要求参与报价。</w:t>
      </w:r>
    </w:p>
    <w:p w14:paraId="734C1BDA" w14:textId="77777777" w:rsidR="00345149" w:rsidRDefault="00D152E4">
      <w:pPr>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、合计报价大小写金额不一致的，以大写金额为准。合计报价超过项目预算金额的为无效报价。</w:t>
      </w:r>
    </w:p>
    <w:p w14:paraId="78B1BE13" w14:textId="77777777" w:rsidR="00345149" w:rsidRDefault="00D152E4">
      <w:pPr>
        <w:rPr>
          <w:rFonts w:ascii="Times New Roman" w:eastAsia="宋体" w:hAnsi="Times New Roman" w:cs="Times New Roman"/>
          <w:sz w:val="28"/>
          <w:szCs w:val="28"/>
        </w:rPr>
      </w:pPr>
      <w:r>
        <w:rPr>
          <w:rFonts w:ascii="宋体" w:eastAsia="宋体" w:hAnsi="宋体" w:cs="Times New Roman" w:hint="eastAsia"/>
          <w:sz w:val="24"/>
          <w:szCs w:val="24"/>
        </w:rPr>
        <w:t>5</w:t>
      </w:r>
      <w:r>
        <w:rPr>
          <w:rFonts w:ascii="宋体" w:eastAsia="宋体" w:hAnsi="宋体" w:cs="Times New Roman" w:hint="eastAsia"/>
          <w:sz w:val="24"/>
          <w:szCs w:val="24"/>
        </w:rPr>
        <w:t>、合格证</w:t>
      </w:r>
      <w:proofErr w:type="gramStart"/>
      <w:r>
        <w:rPr>
          <w:rFonts w:ascii="宋体" w:eastAsia="宋体" w:hAnsi="宋体" w:cs="Times New Roman" w:hint="eastAsia"/>
          <w:sz w:val="24"/>
          <w:szCs w:val="24"/>
        </w:rPr>
        <w:t>标注按</w:t>
      </w:r>
      <w:proofErr w:type="gramEnd"/>
      <w:r>
        <w:rPr>
          <w:rFonts w:ascii="宋体" w:eastAsia="宋体" w:hAnsi="宋体" w:cs="Times New Roman" w:hint="eastAsia"/>
          <w:sz w:val="24"/>
          <w:szCs w:val="24"/>
        </w:rPr>
        <w:t>GB25972-2024</w:t>
      </w:r>
      <w:r>
        <w:rPr>
          <w:rFonts w:ascii="宋体" w:eastAsia="宋体" w:hAnsi="宋体" w:cs="Times New Roman"/>
          <w:sz w:val="24"/>
          <w:szCs w:val="24"/>
        </w:rPr>
        <w:t>《气体灭火系统及部件》</w:t>
      </w:r>
      <w:r>
        <w:rPr>
          <w:rFonts w:ascii="宋体" w:eastAsia="宋体" w:hAnsi="宋体" w:cs="Times New Roman" w:hint="eastAsia"/>
          <w:sz w:val="24"/>
          <w:szCs w:val="24"/>
        </w:rPr>
        <w:t>要求执行。</w:t>
      </w:r>
    </w:p>
    <w:p w14:paraId="74BC485A" w14:textId="77777777" w:rsidR="00345149" w:rsidRDefault="00345149">
      <w:pPr>
        <w:rPr>
          <w:rFonts w:ascii="Times New Roman" w:eastAsia="宋体" w:hAnsi="Times New Roman" w:cs="Times New Roman"/>
          <w:sz w:val="28"/>
          <w:szCs w:val="28"/>
        </w:rPr>
      </w:pPr>
    </w:p>
    <w:p w14:paraId="197E3E27" w14:textId="77777777" w:rsidR="00345149" w:rsidRDefault="00D152E4">
      <w:pPr>
        <w:rPr>
          <w:rFonts w:ascii="Times New Roman" w:eastAsia="宋体" w:hAnsi="Times New Roman" w:cs="Times New Roman"/>
          <w:sz w:val="28"/>
          <w:szCs w:val="28"/>
        </w:rPr>
      </w:pPr>
      <w:r>
        <w:rPr>
          <w:rFonts w:ascii="Times New Roman" w:eastAsia="宋体" w:hAnsi="Times New Roman" w:cs="Times New Roman" w:hint="eastAsia"/>
          <w:sz w:val="28"/>
          <w:szCs w:val="28"/>
        </w:rPr>
        <w:t>报价单位（盖章）：</w:t>
      </w:r>
    </w:p>
    <w:p w14:paraId="2D03C61F" w14:textId="77777777" w:rsidR="00345149" w:rsidRDefault="00D152E4">
      <w:pPr>
        <w:rPr>
          <w:rFonts w:ascii="Times New Roman" w:eastAsia="宋体" w:hAnsi="Times New Roman" w:cs="Times New Roman"/>
          <w:sz w:val="28"/>
          <w:szCs w:val="28"/>
        </w:rPr>
      </w:pPr>
      <w:r>
        <w:rPr>
          <w:rFonts w:ascii="Times New Roman" w:eastAsia="宋体" w:hAnsi="Times New Roman" w:cs="Times New Roman" w:hint="eastAsia"/>
          <w:sz w:val="28"/>
          <w:szCs w:val="28"/>
        </w:rPr>
        <w:t>法定代表人或委托代理人（签</w:t>
      </w:r>
      <w:r>
        <w:rPr>
          <w:rFonts w:ascii="Times New Roman" w:eastAsia="宋体" w:hAnsi="Times New Roman" w:cs="Times New Roman" w:hint="eastAsia"/>
          <w:sz w:val="28"/>
          <w:szCs w:val="28"/>
        </w:rPr>
        <w:t>字或盖章</w:t>
      </w:r>
      <w:r>
        <w:rPr>
          <w:rFonts w:ascii="Times New Roman" w:eastAsia="宋体" w:hAnsi="Times New Roman" w:cs="Times New Roman" w:hint="eastAsia"/>
          <w:sz w:val="28"/>
          <w:szCs w:val="28"/>
        </w:rPr>
        <w:t>）：</w:t>
      </w:r>
    </w:p>
    <w:p w14:paraId="72B028A6" w14:textId="77777777" w:rsidR="00345149" w:rsidRDefault="00D152E4">
      <w:pPr>
        <w:spacing w:line="360" w:lineRule="auto"/>
        <w:jc w:val="left"/>
        <w:rPr>
          <w:rFonts w:ascii="Times New Roman" w:eastAsia="宋体" w:hAnsi="Times New Roman" w:cs="Times New Roman"/>
          <w:szCs w:val="21"/>
        </w:rPr>
      </w:pPr>
      <w:r>
        <w:rPr>
          <w:rFonts w:ascii="Times New Roman" w:eastAsia="宋体" w:hAnsi="Times New Roman" w:cs="Times New Roman" w:hint="eastAsia"/>
          <w:sz w:val="28"/>
          <w:szCs w:val="28"/>
        </w:rPr>
        <w:t>联系电话</w:t>
      </w:r>
      <w:r>
        <w:rPr>
          <w:rFonts w:ascii="Times New Roman" w:eastAsia="宋体" w:hAnsi="Times New Roman" w:cs="Times New Roman"/>
          <w:sz w:val="28"/>
          <w:szCs w:val="28"/>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p>
    <w:p w14:paraId="3CC82924" w14:textId="77777777" w:rsidR="00345149" w:rsidRDefault="00D152E4">
      <w:pPr>
        <w:spacing w:line="360" w:lineRule="auto"/>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日期：</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月</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日</w:t>
      </w:r>
    </w:p>
    <w:p w14:paraId="56D1422A" w14:textId="77777777" w:rsidR="00345149" w:rsidRDefault="00345149">
      <w:pPr>
        <w:pStyle w:val="a9"/>
        <w:ind w:left="0" w:firstLine="0"/>
        <w:rPr>
          <w:rFonts w:ascii="Times New Roman" w:eastAsia="宋体" w:hAnsi="Times New Roman" w:cs="Times New Roman"/>
          <w:sz w:val="28"/>
          <w:szCs w:val="28"/>
        </w:rPr>
      </w:pPr>
    </w:p>
    <w:sectPr w:rsidR="00345149" w:rsidSect="00711401">
      <w:pgSz w:w="11906" w:h="16838"/>
      <w:pgMar w:top="1588" w:right="1588" w:bottom="130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大标宋简体">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74"/>
    <w:rsid w:val="00016E84"/>
    <w:rsid w:val="00091374"/>
    <w:rsid w:val="00157058"/>
    <w:rsid w:val="00164F9E"/>
    <w:rsid w:val="00192885"/>
    <w:rsid w:val="00343CD2"/>
    <w:rsid w:val="00345149"/>
    <w:rsid w:val="005A1F5A"/>
    <w:rsid w:val="005D2E77"/>
    <w:rsid w:val="005F0426"/>
    <w:rsid w:val="00694A6F"/>
    <w:rsid w:val="00711401"/>
    <w:rsid w:val="007661B9"/>
    <w:rsid w:val="00801425"/>
    <w:rsid w:val="00861029"/>
    <w:rsid w:val="008D6EC6"/>
    <w:rsid w:val="009B2574"/>
    <w:rsid w:val="00A0324B"/>
    <w:rsid w:val="00B9036F"/>
    <w:rsid w:val="00CD7839"/>
    <w:rsid w:val="00CE4AA1"/>
    <w:rsid w:val="00D152E4"/>
    <w:rsid w:val="00DE3A58"/>
    <w:rsid w:val="00DF42C1"/>
    <w:rsid w:val="00E27542"/>
    <w:rsid w:val="00E447CB"/>
    <w:rsid w:val="00F5152E"/>
    <w:rsid w:val="00FE068C"/>
    <w:rsid w:val="041A0B09"/>
    <w:rsid w:val="1CC460AB"/>
    <w:rsid w:val="2E680225"/>
    <w:rsid w:val="3499357B"/>
    <w:rsid w:val="3B3E78A6"/>
    <w:rsid w:val="50090642"/>
    <w:rsid w:val="71897A96"/>
    <w:rsid w:val="78517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3C10"/>
  <w15:docId w15:val="{DDAE85E2-52BF-45BD-81B9-8221ED2D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540"/>
    </w:pPr>
    <w:rPr>
      <w:sz w:val="24"/>
      <w:szCs w:val="24"/>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Body Text First Indent"/>
    <w:basedOn w:val="a3"/>
    <w:uiPriority w:val="99"/>
    <w:qFormat/>
    <w:pPr>
      <w:spacing w:line="400" w:lineRule="atLeast"/>
      <w:ind w:firstLine="426"/>
    </w:pPr>
    <w:rPr>
      <w:sz w:val="20"/>
      <w:szCs w:val="20"/>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styleId="aa">
    <w:name w:val="List Paragraph"/>
    <w:basedOn w:val="a"/>
    <w:uiPriority w:val="34"/>
    <w:qFormat/>
    <w:pPr>
      <w:ind w:firstLineChars="200" w:firstLine="420"/>
    </w:pPr>
  </w:style>
  <w:style w:type="paragraph" w:customStyle="1" w:styleId="ab">
    <w:name w:val="一级条标题"/>
    <w:basedOn w:val="ac"/>
    <w:next w:val="ad"/>
    <w:qFormat/>
    <w:pPr>
      <w:tabs>
        <w:tab w:val="left" w:pos="907"/>
      </w:tabs>
      <w:spacing w:before="0" w:after="0"/>
      <w:ind w:left="907" w:hanging="907"/>
      <w:outlineLvl w:val="2"/>
    </w:pPr>
    <w:rPr>
      <w:rFonts w:hAnsi="宋体"/>
      <w:kern w:val="0"/>
      <w:sz w:val="20"/>
      <w:szCs w:val="20"/>
    </w:rPr>
  </w:style>
  <w:style w:type="paragraph" w:customStyle="1" w:styleId="ac">
    <w:name w:val="章标题"/>
    <w:next w:val="a"/>
    <w:qFormat/>
    <w:pPr>
      <w:tabs>
        <w:tab w:val="left" w:pos="810"/>
        <w:tab w:val="left" w:pos="1265"/>
      </w:tabs>
      <w:spacing w:before="50" w:after="50"/>
      <w:ind w:left="810" w:hanging="810"/>
      <w:jc w:val="both"/>
      <w:outlineLvl w:val="1"/>
    </w:pPr>
    <w:rPr>
      <w:rFonts w:ascii="黑体" w:eastAsia="黑体" w:hAnsi="Calibri" w:cs="Times New Roman"/>
      <w:kern w:val="2"/>
      <w:sz w:val="21"/>
      <w:szCs w:val="22"/>
    </w:rPr>
  </w:style>
  <w:style w:type="paragraph" w:customStyle="1" w:styleId="ad">
    <w:name w:val="段"/>
    <w:basedOn w:val="1"/>
    <w:next w:val="a"/>
    <w:qFormat/>
    <w:pPr>
      <w:autoSpaceDE w:val="0"/>
      <w:autoSpaceDN w:val="0"/>
      <w:ind w:firstLineChars="200" w:firstLine="200"/>
    </w:pPr>
    <w:rPr>
      <w:rFonts w:ascii="宋体" w:hAnsi="Calibri"/>
      <w:szCs w:val="22"/>
    </w:rPr>
  </w:style>
  <w:style w:type="paragraph" w:customStyle="1" w:styleId="1">
    <w:name w:val="正文1"/>
    <w:basedOn w:val="111"/>
    <w:next w:val="10"/>
    <w:qFormat/>
  </w:style>
  <w:style w:type="paragraph" w:customStyle="1" w:styleId="111">
    <w:name w:val="正文111"/>
    <w:next w:val="a"/>
    <w:qFormat/>
    <w:pPr>
      <w:widowControl w:val="0"/>
      <w:jc w:val="both"/>
    </w:pPr>
    <w:rPr>
      <w:rFonts w:ascii="Times New Roman" w:eastAsia="宋体" w:hAnsi="Times New Roman" w:cs="Times New Roman"/>
      <w:sz w:val="21"/>
      <w:szCs w:val="24"/>
    </w:rPr>
  </w:style>
  <w:style w:type="paragraph" w:customStyle="1" w:styleId="10">
    <w:name w:val="正文文本1"/>
    <w:basedOn w:val="1"/>
    <w:next w:val="11"/>
    <w:qFormat/>
    <w:pPr>
      <w:spacing w:after="120"/>
    </w:pPr>
    <w:rPr>
      <w:lang w:eastAsia="en-US"/>
    </w:rPr>
  </w:style>
  <w:style w:type="paragraph" w:customStyle="1" w:styleId="11">
    <w:name w:val="正文11"/>
    <w:next w:val="10"/>
    <w:qFormat/>
    <w:pPr>
      <w:widowControl w:val="0"/>
      <w:jc w:val="both"/>
    </w:pPr>
    <w:rPr>
      <w:rFonts w:ascii="Times New Roman" w:eastAsia="宋体" w:hAnsi="Times New Roman"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呵 呵</cp:lastModifiedBy>
  <cp:revision>11</cp:revision>
  <dcterms:created xsi:type="dcterms:W3CDTF">2023-05-30T04:15:00Z</dcterms:created>
  <dcterms:modified xsi:type="dcterms:W3CDTF">2025-09-09T03:37:00Z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eyJoZGlkIjoiOWExZTE4MTg5MzYxMDk0ZjFiMzBhZTk5ODBkZWQxYmYiLCJ1c2VySWQiOiIzNDM1OTAxNDEifQ==</vt:lpwstr>
  </property>
  <property fmtid="{D5CDD505-2E9C-101B-9397-08002B2CF9AE}" pid="3" name="KSOProductBuildVer">
    <vt:lpwstr>2052-12.1.0.22529</vt:lpwstr>
  </property>
  <property fmtid="{D5CDD505-2E9C-101B-9397-08002B2CF9AE}" pid="4" name="ICV">
    <vt:lpwstr>C7C65CACD80C409CB34881D2B6D82B0B_12</vt:lpwstr>
  </property>
</Properties>
</file>