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607">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3DCD4A39">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3287028B">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cs="宋体"/>
          <w:color w:val="auto"/>
          <w:sz w:val="44"/>
          <w:szCs w:val="44"/>
          <w:highlight w:val="none"/>
          <w:lang w:val="en-US" w:eastAsia="zh-CN"/>
        </w:rPr>
        <w:t>启东市合作镇周云村宜居宜业和美乡村建设项目-分类垃圾架提升项目</w:t>
      </w:r>
    </w:p>
    <w:p w14:paraId="1F8EB8B0">
      <w:pPr>
        <w:pStyle w:val="2"/>
        <w:rPr>
          <w:rFonts w:hint="eastAsia"/>
          <w:color w:val="auto"/>
          <w:highlight w:val="none"/>
          <w:lang w:val="zh-CN" w:eastAsia="zh-CN"/>
        </w:rPr>
      </w:pPr>
    </w:p>
    <w:p w14:paraId="5FF2283E">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52626A9">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7F1DCCB0">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6FE03A72">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0C1019C5">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ACAC80E">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color w:val="auto"/>
          <w:sz w:val="44"/>
          <w:szCs w:val="44"/>
          <w:highlight w:val="none"/>
          <w:lang w:val="zh-CN" w:eastAsia="zh-CN"/>
        </w:rPr>
        <w:t>询价文件</w:t>
      </w:r>
    </w:p>
    <w:p w14:paraId="07E48720">
      <w:pPr>
        <w:adjustRightInd w:val="0"/>
        <w:snapToGrid w:val="0"/>
        <w:spacing w:line="500" w:lineRule="exact"/>
        <w:jc w:val="both"/>
        <w:rPr>
          <w:rFonts w:hint="eastAsia" w:ascii="宋体" w:hAnsi="宋体" w:eastAsia="宋体" w:cs="宋体"/>
          <w:color w:val="auto"/>
          <w:sz w:val="44"/>
          <w:szCs w:val="44"/>
          <w:highlight w:val="none"/>
          <w:lang w:val="en-US" w:eastAsia="zh-CN"/>
        </w:rPr>
      </w:pPr>
    </w:p>
    <w:p w14:paraId="7CB43A2C">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5EC5374D">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BDAC7BE">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68022965">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8C437DA">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2ACC892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7EFE04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6D99009">
      <w:pPr>
        <w:adjustRightInd w:val="0"/>
        <w:snapToGrid w:val="0"/>
        <w:spacing w:line="500" w:lineRule="exact"/>
        <w:ind w:firstLine="640" w:firstLineChars="200"/>
        <w:rPr>
          <w:rFonts w:hint="eastAsia" w:ascii="宋体" w:hAnsi="宋体" w:eastAsia="宋体" w:cs="宋体"/>
          <w:color w:val="auto"/>
          <w:sz w:val="32"/>
          <w:szCs w:val="32"/>
          <w:highlight w:val="none"/>
        </w:rPr>
      </w:pPr>
      <w:bookmarkStart w:id="0" w:name="_Toc241913651"/>
      <w:bookmarkStart w:id="1" w:name="_Toc257275442"/>
      <w:bookmarkStart w:id="2" w:name="_Toc312608845"/>
    </w:p>
    <w:p w14:paraId="4F827BE3">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4E8B1D89">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val="en-US" w:eastAsia="zh-CN"/>
        </w:rPr>
        <w:t>启东市合作镇人民政府</w:t>
      </w:r>
    </w:p>
    <w:p w14:paraId="67AA6762">
      <w:pPr>
        <w:adjustRightInd w:val="0"/>
        <w:snapToGrid w:val="0"/>
        <w:spacing w:line="500" w:lineRule="exact"/>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代理机构：</w:t>
      </w:r>
      <w:bookmarkEnd w:id="0"/>
      <w:bookmarkEnd w:id="1"/>
      <w:bookmarkEnd w:id="2"/>
      <w:r>
        <w:rPr>
          <w:rFonts w:hint="eastAsia" w:ascii="宋体" w:hAnsi="宋体" w:cs="宋体"/>
          <w:color w:val="auto"/>
          <w:sz w:val="32"/>
          <w:szCs w:val="32"/>
          <w:highlight w:val="none"/>
          <w:lang w:eastAsia="zh-CN"/>
        </w:rPr>
        <w:t>江苏方桂圆工程项目管理有限公司</w:t>
      </w:r>
    </w:p>
    <w:p w14:paraId="501E7573">
      <w:pPr>
        <w:adjustRightInd w:val="0"/>
        <w:snapToGrid w:val="0"/>
        <w:spacing w:line="500" w:lineRule="exact"/>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4</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23</w:t>
      </w:r>
      <w:r>
        <w:rPr>
          <w:rFonts w:hint="eastAsia" w:ascii="宋体" w:hAnsi="宋体" w:eastAsia="宋体" w:cs="宋体"/>
          <w:color w:val="auto"/>
          <w:sz w:val="32"/>
          <w:szCs w:val="32"/>
          <w:highlight w:val="none"/>
        </w:rPr>
        <w:t>日</w:t>
      </w:r>
    </w:p>
    <w:p w14:paraId="53073B06">
      <w:pPr>
        <w:adjustRightInd w:val="0"/>
        <w:snapToGrid w:val="0"/>
        <w:ind w:left="-157" w:leftChars="-75" w:right="-600" w:rightChars="-286"/>
        <w:rPr>
          <w:rFonts w:hint="eastAsia" w:ascii="宋体" w:hAnsi="宋体" w:eastAsia="宋体" w:cs="宋体"/>
          <w:snapToGrid w:val="0"/>
          <w:color w:val="auto"/>
          <w:sz w:val="32"/>
          <w:szCs w:val="32"/>
          <w:highlight w:val="none"/>
        </w:rPr>
      </w:pPr>
    </w:p>
    <w:p w14:paraId="5DE22295">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sectPr>
          <w:pgSz w:w="11915" w:h="16840"/>
          <w:pgMar w:top="1440" w:right="1247" w:bottom="1440" w:left="1247" w:header="851" w:footer="850" w:gutter="0"/>
          <w:pgNumType w:fmt="decimal" w:start="1"/>
          <w:cols w:space="720" w:num="1"/>
          <w:docGrid w:type="linesAndChars" w:linePitch="312" w:charSpace="0"/>
        </w:sectPr>
      </w:pPr>
    </w:p>
    <w:p w14:paraId="2607E643">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5D22BDCD">
      <w:pPr>
        <w:autoSpaceDE w:val="0"/>
        <w:autoSpaceDN w:val="0"/>
        <w:adjustRightInd w:val="0"/>
        <w:snapToGrid w:val="0"/>
        <w:spacing w:line="360" w:lineRule="auto"/>
        <w:rPr>
          <w:rFonts w:hint="eastAsia" w:ascii="宋体" w:hAnsi="宋体" w:eastAsia="宋体" w:cs="宋体"/>
          <w:bCs/>
          <w:color w:val="auto"/>
          <w:spacing w:val="7"/>
          <w:kern w:val="0"/>
          <w:sz w:val="28"/>
          <w:szCs w:val="28"/>
          <w:highlight w:val="none"/>
        </w:rPr>
      </w:pPr>
    </w:p>
    <w:p w14:paraId="0F48122B">
      <w:pPr>
        <w:pStyle w:val="2"/>
        <w:adjustRightInd w:val="0"/>
        <w:snapToGrid w:val="0"/>
        <w:spacing w:after="0" w:line="360" w:lineRule="auto"/>
        <w:rPr>
          <w:rFonts w:hint="eastAsia" w:ascii="宋体" w:hAnsi="宋体" w:eastAsia="宋体" w:cs="宋体"/>
          <w:color w:val="auto"/>
          <w:highlight w:val="none"/>
        </w:rPr>
      </w:pPr>
    </w:p>
    <w:p w14:paraId="015FFB5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279559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00C7670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719F6A5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bookmarkStart w:id="3" w:name="_Toc82505651"/>
      <w:bookmarkStart w:id="4" w:name="_Toc3520"/>
      <w:bookmarkStart w:id="5" w:name="OLE_LINK1"/>
    </w:p>
    <w:p w14:paraId="3D0044FB">
      <w:pPr>
        <w:adjustRightInd w:val="0"/>
        <w:snapToGrid w:val="0"/>
        <w:spacing w:line="500" w:lineRule="exact"/>
        <w:jc w:val="center"/>
        <w:rPr>
          <w:rFonts w:hint="eastAsia" w:ascii="宋体" w:hAnsi="宋体" w:eastAsia="宋体" w:cs="宋体"/>
          <w:color w:val="auto"/>
          <w:sz w:val="36"/>
          <w:szCs w:val="36"/>
          <w:highlight w:val="none"/>
        </w:rPr>
        <w:sectPr>
          <w:footerReference r:id="rId3" w:type="default"/>
          <w:footerReference r:id="rId4" w:type="even"/>
          <w:pgSz w:w="11915" w:h="16840"/>
          <w:pgMar w:top="1440" w:right="1758" w:bottom="1440" w:left="1758" w:header="851" w:footer="850" w:gutter="0"/>
          <w:pgNumType w:fmt="decimal" w:start="1"/>
          <w:cols w:space="720" w:num="1"/>
          <w:docGrid w:type="linesAndChars" w:linePitch="312" w:charSpace="0"/>
        </w:sectPr>
      </w:pPr>
    </w:p>
    <w:p w14:paraId="6E70900B">
      <w:pPr>
        <w:adjustRightInd w:val="0"/>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第一部分  询价采购公告</w:t>
      </w:r>
      <w:bookmarkEnd w:id="3"/>
      <w:bookmarkEnd w:id="4"/>
    </w:p>
    <w:p w14:paraId="073DE40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6" w:name="OLE_LINK2"/>
      <w:bookmarkStart w:id="7" w:name="OLE_LINK6"/>
      <w:bookmarkStart w:id="8" w:name="OLE_LINK5"/>
      <w:bookmarkStart w:id="9" w:name="OLE_LINK3"/>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启东市合作镇人民政府</w:t>
      </w:r>
      <w:r>
        <w:rPr>
          <w:rFonts w:hint="eastAsia" w:ascii="宋体" w:hAnsi="宋体" w:eastAsia="宋体" w:cs="宋体"/>
          <w:color w:val="auto"/>
          <w:sz w:val="28"/>
          <w:szCs w:val="28"/>
          <w:highlight w:val="none"/>
        </w:rPr>
        <w:t>]的委托，</w:t>
      </w:r>
      <w:r>
        <w:rPr>
          <w:rFonts w:hint="eastAsia" w:ascii="宋体" w:hAnsi="宋体" w:cs="宋体"/>
          <w:color w:val="auto"/>
          <w:sz w:val="28"/>
          <w:szCs w:val="28"/>
          <w:highlight w:val="none"/>
          <w:lang w:eastAsia="zh-CN"/>
        </w:rPr>
        <w:t>江苏方桂圆工程项目管理有限公司</w:t>
      </w:r>
      <w:r>
        <w:rPr>
          <w:rFonts w:hint="eastAsia" w:ascii="宋体" w:hAnsi="宋体" w:eastAsia="宋体" w:cs="宋体"/>
          <w:color w:val="auto"/>
          <w:sz w:val="28"/>
          <w:szCs w:val="28"/>
          <w:highlight w:val="none"/>
        </w:rPr>
        <w:t>就[</w:t>
      </w:r>
      <w:r>
        <w:rPr>
          <w:rFonts w:hint="eastAsia" w:ascii="宋体" w:hAnsi="宋体" w:cs="宋体"/>
          <w:color w:val="auto"/>
          <w:sz w:val="28"/>
          <w:szCs w:val="28"/>
          <w:highlight w:val="none"/>
          <w:lang w:eastAsia="zh-CN"/>
        </w:rPr>
        <w:t>启东市合作镇周云村宜居宜业和美乡村建设项目-分类垃圾架提升项目</w:t>
      </w:r>
      <w:r>
        <w:rPr>
          <w:rFonts w:hint="eastAsia" w:ascii="宋体" w:hAnsi="宋体" w:eastAsia="宋体" w:cs="宋体"/>
          <w:color w:val="auto"/>
          <w:sz w:val="28"/>
          <w:szCs w:val="28"/>
          <w:highlight w:val="none"/>
        </w:rPr>
        <w:t>]进行询价采购，欢迎符合条件的供应商响应。</w:t>
      </w:r>
    </w:p>
    <w:p w14:paraId="6EE3DF86">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2"/>
      <w:r>
        <w:rPr>
          <w:rFonts w:hint="eastAsia" w:ascii="宋体" w:hAnsi="宋体" w:eastAsia="宋体" w:cs="宋体"/>
          <w:b/>
          <w:bCs/>
          <w:color w:val="auto"/>
          <w:sz w:val="28"/>
          <w:szCs w:val="28"/>
          <w:highlight w:val="none"/>
        </w:rPr>
        <w:t>一、项目基本情况</w:t>
      </w:r>
      <w:bookmarkEnd w:id="10"/>
    </w:p>
    <w:p w14:paraId="05F866F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启东市合作镇周云村宜居宜业和美乡村建设项目-分类垃圾架提升项目</w:t>
      </w:r>
    </w:p>
    <w:p w14:paraId="7E2D1A8E">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cs="宋体"/>
          <w:color w:val="auto"/>
          <w:sz w:val="28"/>
          <w:szCs w:val="28"/>
          <w:highlight w:val="none"/>
          <w:lang w:val="en-US" w:eastAsia="zh-CN"/>
        </w:rPr>
        <w:t>货物</w:t>
      </w:r>
    </w:p>
    <w:p w14:paraId="480E8F10">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所属行业：</w:t>
      </w:r>
      <w:r>
        <w:rPr>
          <w:rFonts w:hint="eastAsia" w:ascii="宋体" w:hAnsi="宋体" w:cs="宋体"/>
          <w:color w:val="auto"/>
          <w:sz w:val="28"/>
          <w:szCs w:val="28"/>
          <w:highlight w:val="none"/>
          <w:lang w:eastAsia="zh-CN"/>
        </w:rPr>
        <w:t>工业</w:t>
      </w:r>
    </w:p>
    <w:p w14:paraId="442322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183650</w:t>
      </w:r>
      <w:r>
        <w:rPr>
          <w:rFonts w:hint="eastAsia" w:ascii="宋体" w:hAnsi="宋体" w:eastAsia="宋体" w:cs="宋体"/>
          <w:color w:val="auto"/>
          <w:sz w:val="28"/>
          <w:szCs w:val="28"/>
          <w:highlight w:val="none"/>
          <w:lang w:val="en-US" w:eastAsia="en-US"/>
        </w:rPr>
        <w:t>元</w:t>
      </w:r>
    </w:p>
    <w:p w14:paraId="02AB10CE">
      <w:pPr>
        <w:keepNext w:val="0"/>
        <w:keepLines w:val="0"/>
        <w:pageBreakBefore w:val="0"/>
        <w:tabs>
          <w:tab w:val="left" w:pos="1875"/>
        </w:tabs>
        <w:kinsoku/>
        <w:wordWrap/>
        <w:overflowPunct/>
        <w:topLinePunct w:val="0"/>
        <w:autoSpaceDE/>
        <w:autoSpaceDN/>
        <w:bidi w:val="0"/>
        <w:spacing w:line="560" w:lineRule="exact"/>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最高限价：</w:t>
      </w:r>
      <w:r>
        <w:rPr>
          <w:rFonts w:hint="eastAsia" w:ascii="宋体" w:hAnsi="宋体" w:cs="宋体"/>
          <w:color w:val="auto"/>
          <w:sz w:val="28"/>
          <w:szCs w:val="28"/>
          <w:highlight w:val="none"/>
          <w:lang w:val="en-US" w:eastAsia="zh-CN"/>
        </w:rPr>
        <w:t>183650</w:t>
      </w:r>
      <w:r>
        <w:rPr>
          <w:rFonts w:hint="eastAsia" w:ascii="宋体" w:hAnsi="宋体" w:eastAsia="宋体" w:cs="宋体"/>
          <w:color w:val="auto"/>
          <w:sz w:val="28"/>
          <w:szCs w:val="28"/>
          <w:highlight w:val="none"/>
          <w:lang w:val="en-US" w:eastAsia="en-US"/>
        </w:rPr>
        <w:t>元</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投标报价</w:t>
      </w:r>
      <w:r>
        <w:rPr>
          <w:rFonts w:hint="eastAsia" w:ascii="宋体" w:hAnsi="宋体" w:eastAsia="宋体" w:cs="宋体"/>
          <w:color w:val="auto"/>
          <w:sz w:val="28"/>
          <w:szCs w:val="28"/>
          <w:highlight w:val="none"/>
          <w:lang w:eastAsia="zh-CN"/>
        </w:rPr>
        <w:t>高于</w:t>
      </w:r>
      <w:r>
        <w:rPr>
          <w:rFonts w:hint="eastAsia" w:ascii="宋体" w:hAnsi="宋体" w:eastAsia="宋体" w:cs="宋体"/>
          <w:color w:val="auto"/>
          <w:sz w:val="28"/>
          <w:szCs w:val="28"/>
          <w:highlight w:val="none"/>
        </w:rPr>
        <w:t>最高限价的为无效报价。</w:t>
      </w:r>
    </w:p>
    <w:p w14:paraId="4613E9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文件，请仔细研究。</w:t>
      </w:r>
    </w:p>
    <w:p w14:paraId="1054F4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合同履行期限：详见采购文件，请仔细研究。</w:t>
      </w:r>
    </w:p>
    <w:p w14:paraId="456A86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6F1CF9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47E7AB9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1" w:name="_Toc82505653"/>
      <w:r>
        <w:rPr>
          <w:rFonts w:hint="eastAsia" w:ascii="宋体" w:hAnsi="宋体" w:eastAsia="宋体" w:cs="宋体"/>
          <w:b/>
          <w:bCs/>
          <w:color w:val="auto"/>
          <w:sz w:val="28"/>
          <w:szCs w:val="28"/>
          <w:highlight w:val="none"/>
        </w:rPr>
        <w:t>二、响应供应商的资格要求：</w:t>
      </w:r>
      <w:bookmarkEnd w:id="11"/>
    </w:p>
    <w:p w14:paraId="4B20B596">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bookmarkStart w:id="12" w:name="_Toc82505654"/>
      <w:r>
        <w:rPr>
          <w:rFonts w:hint="eastAsia" w:ascii="宋体" w:hAnsi="宋体" w:cs="宋体"/>
          <w:b w:val="0"/>
          <w:bCs w:val="0"/>
          <w:color w:val="auto"/>
          <w:sz w:val="28"/>
          <w:szCs w:val="28"/>
          <w:highlight w:val="none"/>
          <w:lang w:val="en-US" w:eastAsia="zh-CN"/>
        </w:rPr>
        <w:t>1.供应商应符合《中华人民共和国政府采购法》第二十二条的规定；</w:t>
      </w:r>
    </w:p>
    <w:p w14:paraId="04CD875B">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2.供应商具有行政管理部门颁发的有效营业执照；</w:t>
      </w:r>
    </w:p>
    <w:p w14:paraId="160395F0">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3.供应商未被“信用中国”网站（www.creditchina.gov.cn）列入失信被执行人、重大税收违法案件当事人名单、政府采购严重失信行为记录名单。</w:t>
      </w:r>
    </w:p>
    <w:p w14:paraId="184DA036">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4.本项目不接受联合体投标。</w:t>
      </w:r>
    </w:p>
    <w:p w14:paraId="551AA1F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12"/>
    </w:p>
    <w:p w14:paraId="630CC52F">
      <w:pPr>
        <w:widowControl/>
        <w:shd w:val="clear" w:color="auto" w:fill="FFFFFF"/>
        <w:spacing w:line="500" w:lineRule="exact"/>
        <w:ind w:firstLine="588" w:firstLineChars="200"/>
        <w:rPr>
          <w:rFonts w:hint="eastAsia" w:ascii="宋体" w:hAnsi="宋体" w:cs="宋体"/>
          <w:spacing w:val="7"/>
          <w:kern w:val="0"/>
          <w:sz w:val="28"/>
          <w:szCs w:val="28"/>
          <w:highlight w:val="none"/>
        </w:rPr>
      </w:pPr>
      <w:r>
        <w:rPr>
          <w:rFonts w:hint="eastAsia" w:ascii="宋体" w:hAnsi="宋体" w:cs="宋体"/>
          <w:spacing w:val="7"/>
          <w:kern w:val="0"/>
          <w:sz w:val="28"/>
          <w:szCs w:val="28"/>
        </w:rPr>
        <w:t>时间：</w:t>
      </w:r>
      <w:r>
        <w:rPr>
          <w:rFonts w:hint="eastAsia" w:ascii="宋体" w:hAnsi="宋体" w:eastAsia="宋体" w:cs="宋体"/>
          <w:sz w:val="28"/>
          <w:szCs w:val="28"/>
          <w:highlight w:val="none"/>
        </w:rPr>
        <w:t>自本</w:t>
      </w:r>
      <w:r>
        <w:rPr>
          <w:rFonts w:hint="eastAsia" w:ascii="宋体" w:hAnsi="宋体" w:eastAsia="宋体" w:cs="宋体"/>
          <w:sz w:val="28"/>
          <w:szCs w:val="28"/>
        </w:rPr>
        <w:t>公告发布之日</w:t>
      </w:r>
      <w:r>
        <w:rPr>
          <w:rFonts w:hint="eastAsia" w:ascii="宋体" w:hAnsi="宋体" w:eastAsia="宋体" w:cs="宋体"/>
          <w:sz w:val="28"/>
          <w:szCs w:val="28"/>
          <w:highlight w:val="none"/>
        </w:rPr>
        <w:t>起</w:t>
      </w:r>
      <w:r>
        <w:rPr>
          <w:rFonts w:hint="eastAsia" w:ascii="宋体" w:hAnsi="宋体" w:cs="宋体"/>
          <w:spacing w:val="7"/>
          <w:kern w:val="0"/>
          <w:sz w:val="28"/>
          <w:szCs w:val="28"/>
          <w:highlight w:val="none"/>
        </w:rPr>
        <w:t>至</w:t>
      </w:r>
      <w:r>
        <w:rPr>
          <w:rFonts w:hint="eastAsia" w:ascii="宋体" w:hAnsi="宋体" w:cs="宋体"/>
          <w:spacing w:val="7"/>
          <w:kern w:val="0"/>
          <w:sz w:val="28"/>
          <w:szCs w:val="28"/>
          <w:highlight w:val="none"/>
          <w:lang w:val="en-US" w:eastAsia="zh-CN"/>
        </w:rPr>
        <w:t>2026</w:t>
      </w:r>
      <w:r>
        <w:rPr>
          <w:rFonts w:hint="eastAsia" w:ascii="宋体" w:hAnsi="宋体" w:cs="宋体"/>
          <w:spacing w:val="7"/>
          <w:kern w:val="0"/>
          <w:sz w:val="28"/>
          <w:szCs w:val="28"/>
          <w:highlight w:val="none"/>
        </w:rPr>
        <w:t>年</w:t>
      </w:r>
      <w:r>
        <w:rPr>
          <w:rFonts w:hint="eastAsia" w:ascii="宋体" w:hAnsi="宋体" w:cs="宋体"/>
          <w:sz w:val="28"/>
          <w:szCs w:val="28"/>
          <w:highlight w:val="none"/>
          <w:lang w:val="en-US" w:eastAsia="zh-CN"/>
        </w:rPr>
        <w:t>4月29日</w:t>
      </w:r>
      <w:r>
        <w:rPr>
          <w:rFonts w:hint="eastAsia" w:ascii="宋体" w:hAnsi="宋体" w:cs="宋体"/>
          <w:spacing w:val="7"/>
          <w:kern w:val="0"/>
          <w:sz w:val="28"/>
          <w:szCs w:val="28"/>
          <w:highlight w:val="none"/>
        </w:rPr>
        <w:t>。</w:t>
      </w:r>
    </w:p>
    <w:p w14:paraId="457EDA39">
      <w:pPr>
        <w:spacing w:line="500" w:lineRule="exact"/>
        <w:ind w:firstLine="588" w:firstLineChars="200"/>
        <w:jc w:val="left"/>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获取的地点、方式：供应商</w:t>
      </w:r>
      <w:r>
        <w:rPr>
          <w:rFonts w:hint="eastAsia" w:ascii="宋体" w:hAnsi="宋体" w:cs="宋体"/>
          <w:sz w:val="28"/>
          <w:szCs w:val="28"/>
          <w:highlight w:val="none"/>
        </w:rPr>
        <w:t>自行</w:t>
      </w:r>
      <w:r>
        <w:rPr>
          <w:rFonts w:hint="eastAsia" w:ascii="宋体" w:hAnsi="宋体" w:cs="宋体"/>
          <w:sz w:val="28"/>
          <w:szCs w:val="28"/>
          <w:highlight w:val="none"/>
          <w:lang w:eastAsia="zh-CN"/>
        </w:rPr>
        <w:t>从</w:t>
      </w:r>
      <w:r>
        <w:rPr>
          <w:rFonts w:hint="eastAsia" w:ascii="宋体" w:hAnsi="宋体" w:cs="宋体"/>
          <w:spacing w:val="7"/>
          <w:kern w:val="0"/>
          <w:sz w:val="28"/>
          <w:szCs w:val="28"/>
          <w:highlight w:val="none"/>
        </w:rPr>
        <w:t>“</w:t>
      </w:r>
      <w:r>
        <w:rPr>
          <w:rFonts w:hint="eastAsia" w:ascii="宋体" w:hAnsi="宋体" w:cs="宋体"/>
          <w:sz w:val="28"/>
          <w:szCs w:val="28"/>
          <w:highlight w:val="none"/>
        </w:rPr>
        <w:t>启东市人民政府网</w:t>
      </w:r>
      <w:r>
        <w:rPr>
          <w:rFonts w:hint="eastAsia" w:ascii="宋体" w:hAnsi="宋体" w:cs="宋体"/>
          <w:spacing w:val="7"/>
          <w:kern w:val="0"/>
          <w:sz w:val="28"/>
          <w:szCs w:val="28"/>
          <w:highlight w:val="none"/>
        </w:rPr>
        <w:t>”</w:t>
      </w:r>
      <w:r>
        <w:rPr>
          <w:rFonts w:hint="eastAsia" w:ascii="宋体" w:hAnsi="宋体" w:cs="宋体"/>
          <w:spacing w:val="7"/>
          <w:kern w:val="0"/>
          <w:sz w:val="28"/>
          <w:szCs w:val="28"/>
          <w:highlight w:val="none"/>
          <w:lang w:val="en-US" w:eastAsia="zh-CN"/>
        </w:rPr>
        <w:t>-“采购与招投标（点击更多）”--“自主采购”栏目</w:t>
      </w:r>
      <w:r>
        <w:rPr>
          <w:rFonts w:hint="eastAsia" w:ascii="宋体" w:hAnsi="宋体" w:cs="宋体"/>
          <w:spacing w:val="7"/>
          <w:kern w:val="0"/>
          <w:sz w:val="28"/>
          <w:szCs w:val="28"/>
          <w:highlight w:val="none"/>
        </w:rPr>
        <w:t>下载。</w:t>
      </w:r>
    </w:p>
    <w:p w14:paraId="6D216CFE">
      <w:pPr>
        <w:adjustRightInd w:val="0"/>
        <w:snapToGrid w:val="0"/>
        <w:spacing w:line="500" w:lineRule="exact"/>
        <w:ind w:firstLine="560" w:firstLineChars="200"/>
        <w:rPr>
          <w:rFonts w:hint="eastAsia" w:ascii="宋体" w:hAnsi="宋体" w:cs="宋体"/>
          <w:b/>
          <w:sz w:val="28"/>
          <w:szCs w:val="28"/>
          <w:highlight w:val="none"/>
        </w:rPr>
      </w:pPr>
      <w:bookmarkStart w:id="13" w:name="_Toc82505656"/>
      <w:r>
        <w:rPr>
          <w:rFonts w:hint="eastAsia" w:ascii="宋体" w:hAnsi="宋体" w:cs="宋体"/>
          <w:b/>
          <w:sz w:val="28"/>
          <w:szCs w:val="28"/>
          <w:highlight w:val="none"/>
        </w:rPr>
        <w:t>四、提交响应文件截止时间、开标时间和地点</w:t>
      </w:r>
    </w:p>
    <w:p w14:paraId="5741809A">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投标截止时间：2026年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lang w:val="en-US" w:eastAsia="zh-CN"/>
        </w:rPr>
        <w:t>日上午</w:t>
      </w:r>
      <w:r>
        <w:rPr>
          <w:rFonts w:hint="eastAsia" w:ascii="宋体" w:hAnsi="宋体" w:cs="宋体"/>
          <w:color w:val="auto"/>
          <w:sz w:val="28"/>
          <w:szCs w:val="28"/>
          <w:highlight w:val="none"/>
          <w:lang w:val="en-US" w:eastAsia="zh-CN"/>
        </w:rPr>
        <w:t>09</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lang w:val="en-US" w:eastAsia="zh-CN"/>
        </w:rPr>
        <w:t>（北京时间）</w:t>
      </w:r>
    </w:p>
    <w:p w14:paraId="25E77DA2">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开标时间：2026年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lang w:val="en-US" w:eastAsia="zh-CN"/>
        </w:rPr>
        <w:t>日上午</w:t>
      </w:r>
      <w:r>
        <w:rPr>
          <w:rFonts w:hint="eastAsia" w:ascii="宋体" w:hAnsi="宋体" w:cs="宋体"/>
          <w:color w:val="auto"/>
          <w:sz w:val="28"/>
          <w:szCs w:val="28"/>
          <w:highlight w:val="none"/>
          <w:lang w:val="en-US" w:eastAsia="zh-CN"/>
        </w:rPr>
        <w:t>09</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lang w:val="en-US" w:eastAsia="zh-CN"/>
        </w:rPr>
        <w:t>（北京时间）</w:t>
      </w:r>
    </w:p>
    <w:p w14:paraId="660A870E">
      <w:pPr>
        <w:adjustRightInd w:val="0"/>
        <w:snapToGrid w:val="0"/>
        <w:spacing w:line="440" w:lineRule="exact"/>
        <w:ind w:firstLine="560" w:firstLineChars="200"/>
        <w:rPr>
          <w:rFonts w:hint="eastAsia" w:ascii="宋体" w:hAnsi="宋体" w:cs="宋体"/>
          <w:sz w:val="28"/>
          <w:szCs w:val="28"/>
          <w:highlight w:val="none"/>
          <w:lang w:val="en-US" w:eastAsia="zh-CN"/>
        </w:rPr>
      </w:pPr>
      <w:r>
        <w:rPr>
          <w:rFonts w:hint="eastAsia" w:ascii="宋体" w:hAnsi="宋体" w:eastAsia="宋体" w:cs="宋体"/>
          <w:color w:val="auto"/>
          <w:sz w:val="28"/>
          <w:szCs w:val="28"/>
          <w:highlight w:val="none"/>
          <w:lang w:val="en-US" w:eastAsia="zh-CN"/>
        </w:rPr>
        <w:t>开标地点：</w:t>
      </w:r>
      <w:r>
        <w:rPr>
          <w:rFonts w:hint="eastAsia" w:ascii="宋体" w:hAnsi="宋体" w:cs="宋体"/>
          <w:color w:val="auto"/>
          <w:sz w:val="28"/>
          <w:szCs w:val="28"/>
          <w:highlight w:val="none"/>
          <w:lang w:val="en-US" w:eastAsia="zh-CN"/>
        </w:rPr>
        <w:t>启东市合作镇人民政府便民服务中心</w:t>
      </w:r>
      <w:r>
        <w:rPr>
          <w:rFonts w:hint="eastAsia" w:ascii="宋体" w:hAnsi="宋体" w:eastAsia="宋体" w:cs="宋体"/>
          <w:color w:val="auto"/>
          <w:sz w:val="28"/>
          <w:szCs w:val="28"/>
          <w:highlight w:val="none"/>
          <w:lang w:val="en-US" w:eastAsia="zh-CN"/>
        </w:rPr>
        <w:t>二楼开标室</w:t>
      </w:r>
    </w:p>
    <w:bookmarkEnd w:id="13"/>
    <w:p w14:paraId="232D31B7">
      <w:pPr>
        <w:adjustRightInd w:val="0"/>
        <w:snapToGrid w:val="0"/>
        <w:spacing w:line="500" w:lineRule="exact"/>
        <w:ind w:firstLine="560" w:firstLineChars="200"/>
        <w:rPr>
          <w:rFonts w:hint="eastAsia" w:ascii="宋体" w:hAnsi="宋体" w:cs="宋体"/>
          <w:b/>
          <w:bCs/>
          <w:color w:val="auto"/>
          <w:sz w:val="28"/>
          <w:szCs w:val="28"/>
          <w:highlight w:val="none"/>
          <w:lang w:val="en-US" w:eastAsia="zh-CN"/>
        </w:rPr>
      </w:pPr>
      <w:bookmarkStart w:id="14" w:name="_Toc82505657"/>
      <w:r>
        <w:rPr>
          <w:rFonts w:hint="eastAsia" w:ascii="宋体" w:hAnsi="宋体" w:cs="宋体"/>
          <w:b/>
          <w:bCs/>
          <w:color w:val="auto"/>
          <w:sz w:val="28"/>
          <w:szCs w:val="28"/>
          <w:highlight w:val="none"/>
          <w:lang w:val="en-US" w:eastAsia="zh-CN"/>
        </w:rPr>
        <w:t>本项目为不见面开标，供应商无需现场提交报价文件，各潜在供应商在投标截止时间之前自行将报价文件密封后邮寄至江苏省启东市合作镇人民政府，收件人：郭先生；联系电话：18912221228。报价文件接收截止时间：2026年4月29日9时0分；以邮件到达指定接收地址签收为准（只接受顺丰，不接受到付，周末无人接收快递），各供应商应当充分预判因各种因素导致邮件到达滞后情况，提前做好相关准备。迟到的投标文件将被拒绝。</w:t>
      </w:r>
    </w:p>
    <w:p w14:paraId="201E89BD">
      <w:pPr>
        <w:adjustRightInd w:val="0"/>
        <w:snapToGrid w:val="0"/>
        <w:spacing w:line="500" w:lineRule="exact"/>
        <w:ind w:firstLine="560" w:firstLineChars="20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本项目不需要供应商到开标现场参加开标。各供应商的授权委托人或法定代表人在2026年4月29日8时30分至9时0分以“单位名称+授权委托人/法定代表人姓名”的格式申请加招标代理人QQ（群号：649401681），后由招标代理统一拉入本项目开标群（群名称：开标），并在入群后修改自己在群里的备注名称为“单位名称+授权委托人/法定代表人姓名”，在开评标全过程中，QQ群是默认的远程交互工具，若供应商未加入本项目QQ交互群，则视为放弃交互和放弃对开评标全过程提疑的权利。供应商将无法看到废标及澄清、评审结果等实时情况，并承担由此导致的一切后果。</w:t>
      </w:r>
    </w:p>
    <w:p w14:paraId="3ABA48C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、公告期限</w:t>
      </w:r>
      <w:bookmarkEnd w:id="14"/>
    </w:p>
    <w:p w14:paraId="49A0156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6132CC4">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5" w:name="_Toc82505658"/>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、其他补充事宜</w:t>
      </w:r>
      <w:bookmarkEnd w:id="15"/>
    </w:p>
    <w:p w14:paraId="324DC5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1.响应保证金：免收。</w:t>
      </w:r>
    </w:p>
    <w:p w14:paraId="71F3FF2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w:t>
      </w:r>
      <w:r>
        <w:rPr>
          <w:rFonts w:hint="eastAsia" w:ascii="宋体" w:hAnsi="宋体" w:cs="宋体"/>
          <w:b/>
          <w:bCs/>
          <w:color w:val="auto"/>
          <w:sz w:val="28"/>
          <w:szCs w:val="28"/>
          <w:highlight w:val="none"/>
          <w:lang w:eastAsia="zh-CN"/>
        </w:rPr>
        <w:t>不</w:t>
      </w:r>
      <w:r>
        <w:rPr>
          <w:rFonts w:hint="eastAsia" w:ascii="宋体" w:hAnsi="宋体" w:eastAsia="宋体" w:cs="宋体"/>
          <w:b/>
          <w:bCs/>
          <w:color w:val="auto"/>
          <w:sz w:val="28"/>
          <w:szCs w:val="28"/>
          <w:highlight w:val="none"/>
        </w:rPr>
        <w:t>见面开标模式</w:t>
      </w:r>
      <w:r>
        <w:rPr>
          <w:rFonts w:hint="eastAsia" w:ascii="宋体" w:hAnsi="宋体" w:eastAsia="宋体" w:cs="宋体"/>
          <w:color w:val="auto"/>
          <w:sz w:val="28"/>
          <w:szCs w:val="28"/>
          <w:highlight w:val="none"/>
        </w:rPr>
        <w:t>。</w:t>
      </w:r>
    </w:p>
    <w:p w14:paraId="64BB48C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3.项目演示、样品、答辩等：无</w:t>
      </w:r>
      <w:r>
        <w:rPr>
          <w:rFonts w:hint="eastAsia" w:ascii="宋体" w:hAnsi="宋体" w:eastAsia="宋体" w:cs="宋体"/>
          <w:color w:val="auto"/>
          <w:sz w:val="28"/>
          <w:szCs w:val="28"/>
          <w:highlight w:val="none"/>
          <w:lang w:eastAsia="zh-CN"/>
        </w:rPr>
        <w:t>。</w:t>
      </w:r>
    </w:p>
    <w:p w14:paraId="6ABE98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4.对项目需求部分（供应商资格要求、项目需求）的询问、质疑请向采购人提出，由采购人负责答复；对项目采购文件其它部分的询问、质疑请向采购文件制作人或项目开标经办人提出；</w:t>
      </w:r>
    </w:p>
    <w:p w14:paraId="0729639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597B4D2">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6" w:name="_Toc82505660"/>
      <w:r>
        <w:rPr>
          <w:rFonts w:hint="eastAsia" w:ascii="宋体" w:hAnsi="宋体" w:cs="宋体"/>
          <w:b/>
          <w:bCs/>
          <w:color w:val="auto"/>
          <w:sz w:val="28"/>
          <w:szCs w:val="28"/>
          <w:highlight w:val="none"/>
          <w:lang w:eastAsia="zh-CN"/>
        </w:rPr>
        <w:t>七</w:t>
      </w:r>
      <w:r>
        <w:rPr>
          <w:rFonts w:hint="eastAsia" w:ascii="宋体" w:hAnsi="宋体" w:eastAsia="宋体" w:cs="宋体"/>
          <w:b/>
          <w:bCs/>
          <w:color w:val="auto"/>
          <w:sz w:val="28"/>
          <w:szCs w:val="28"/>
          <w:highlight w:val="none"/>
        </w:rPr>
        <w:t>、凡对本次采购提出询问，请按以下方式联系</w:t>
      </w:r>
      <w:bookmarkEnd w:id="16"/>
    </w:p>
    <w:p w14:paraId="57EB0D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6AD3E6F9">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名称：</w:t>
      </w:r>
      <w:r>
        <w:rPr>
          <w:rFonts w:hint="eastAsia" w:ascii="宋体" w:hAnsi="宋体" w:cs="宋体"/>
          <w:color w:val="auto"/>
          <w:sz w:val="28"/>
          <w:szCs w:val="28"/>
          <w:highlight w:val="none"/>
          <w:lang w:val="en-US" w:eastAsia="zh-CN"/>
        </w:rPr>
        <w:t>启东市合作镇人民政府</w:t>
      </w:r>
    </w:p>
    <w:p w14:paraId="4CDB7AE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w:t>
      </w:r>
      <w:r>
        <w:rPr>
          <w:rFonts w:hint="eastAsia" w:ascii="宋体" w:hAnsi="宋体" w:cs="宋体"/>
          <w:color w:val="auto"/>
          <w:sz w:val="28"/>
          <w:szCs w:val="28"/>
          <w:highlight w:val="none"/>
          <w:lang w:val="en-US" w:eastAsia="zh-CN"/>
        </w:rPr>
        <w:t>启东市合作镇人民政府</w:t>
      </w:r>
    </w:p>
    <w:p w14:paraId="0C170603">
      <w:pPr>
        <w:adjustRightInd w:val="0"/>
        <w:snapToGrid w:val="0"/>
        <w:spacing w:line="500" w:lineRule="exact"/>
        <w:ind w:firstLine="840" w:firstLineChars="300"/>
        <w:rPr>
          <w:rFonts w:hint="default" w:ascii="宋体" w:hAnsi="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郭先生</w:t>
      </w:r>
    </w:p>
    <w:p w14:paraId="0B490A84">
      <w:pPr>
        <w:adjustRightInd w:val="0"/>
        <w:snapToGrid w:val="0"/>
        <w:spacing w:line="500" w:lineRule="exact"/>
        <w:ind w:firstLine="840" w:firstLineChars="30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联系电话：</w:t>
      </w:r>
      <w:bookmarkStart w:id="17" w:name="OLE_LINK8"/>
      <w:bookmarkStart w:id="18" w:name="OLE_LINK9"/>
      <w:r>
        <w:rPr>
          <w:rFonts w:ascii="仿宋" w:hAnsi="仿宋" w:eastAsia="仿宋"/>
          <w:sz w:val="28"/>
          <w:szCs w:val="28"/>
        </w:rPr>
        <w:t>18912221228</w:t>
      </w:r>
      <w:bookmarkEnd w:id="17"/>
      <w:bookmarkEnd w:id="18"/>
    </w:p>
    <w:p w14:paraId="6EAA1AD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3A387B7A">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cs="宋体"/>
          <w:color w:val="auto"/>
          <w:sz w:val="28"/>
          <w:szCs w:val="28"/>
          <w:highlight w:val="none"/>
          <w:lang w:eastAsia="zh-CN"/>
        </w:rPr>
        <w:t>江苏方桂圆工程项目管理有限公司</w:t>
      </w:r>
    </w:p>
    <w:p w14:paraId="7D633A46">
      <w:pPr>
        <w:adjustRightInd w:val="0"/>
        <w:snapToGrid w:val="0"/>
        <w:spacing w:line="500" w:lineRule="exact"/>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lang w:val="en-US" w:eastAsia="zh-CN"/>
        </w:rPr>
        <w:t>启东市汇龙镇民乐路万豪花园29幢</w:t>
      </w:r>
    </w:p>
    <w:p w14:paraId="6E554280">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袁甜甜</w:t>
      </w:r>
    </w:p>
    <w:p w14:paraId="67BF9F8E">
      <w:pPr>
        <w:adjustRightInd w:val="0"/>
        <w:snapToGrid w:val="0"/>
        <w:spacing w:line="500" w:lineRule="exact"/>
        <w:ind w:firstLine="840" w:firstLineChars="30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联系方式：0513-</w:t>
      </w:r>
      <w:r>
        <w:rPr>
          <w:rFonts w:hint="eastAsia" w:ascii="宋体" w:hAnsi="宋体" w:cs="宋体"/>
          <w:color w:val="auto"/>
          <w:sz w:val="28"/>
          <w:szCs w:val="28"/>
          <w:highlight w:val="none"/>
          <w:lang w:val="en-US" w:eastAsia="zh-CN"/>
        </w:rPr>
        <w:t>83351660</w:t>
      </w:r>
    </w:p>
    <w:bookmarkEnd w:id="5"/>
    <w:bookmarkEnd w:id="6"/>
    <w:bookmarkEnd w:id="7"/>
    <w:bookmarkEnd w:id="8"/>
    <w:bookmarkEnd w:id="9"/>
    <w:p w14:paraId="45E820CF">
      <w:pPr>
        <w:adjustRightInd w:val="0"/>
        <w:snapToGrid w:val="0"/>
        <w:spacing w:line="500" w:lineRule="exact"/>
        <w:rPr>
          <w:rFonts w:hint="eastAsia" w:ascii="宋体" w:hAnsi="宋体" w:eastAsia="宋体" w:cs="宋体"/>
          <w:bCs/>
          <w:color w:val="auto"/>
          <w:sz w:val="36"/>
          <w:szCs w:val="36"/>
          <w:highlight w:val="none"/>
        </w:rPr>
      </w:pPr>
      <w:bookmarkStart w:id="19" w:name="_Toc22736"/>
      <w:bookmarkStart w:id="20" w:name="_Toc82505661"/>
      <w:r>
        <w:rPr>
          <w:rFonts w:hint="eastAsia" w:ascii="宋体" w:hAnsi="宋体" w:eastAsia="宋体" w:cs="宋体"/>
          <w:bCs/>
          <w:color w:val="auto"/>
          <w:sz w:val="36"/>
          <w:szCs w:val="36"/>
          <w:highlight w:val="none"/>
        </w:rPr>
        <w:br w:type="page"/>
      </w:r>
    </w:p>
    <w:bookmarkEnd w:id="19"/>
    <w:bookmarkEnd w:id="20"/>
    <w:p w14:paraId="72AD3928">
      <w:pPr>
        <w:pStyle w:val="3"/>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21" w:name="_Toc11926"/>
      <w:bookmarkStart w:id="22" w:name="_Toc82505664"/>
      <w:r>
        <w:rPr>
          <w:rFonts w:hint="eastAsia" w:ascii="宋体" w:hAnsi="宋体" w:eastAsia="宋体" w:cs="宋体"/>
          <w:b w:val="0"/>
          <w:color w:val="auto"/>
          <w:sz w:val="36"/>
          <w:szCs w:val="36"/>
          <w:highlight w:val="none"/>
        </w:rPr>
        <w:t>第二部分  响应须知</w:t>
      </w:r>
      <w:bookmarkEnd w:id="21"/>
      <w:bookmarkEnd w:id="22"/>
    </w:p>
    <w:p w14:paraId="7DB95184">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3AFE23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23" w:name="_Toc458694821"/>
      <w:bookmarkStart w:id="24" w:name="_Toc513029204"/>
      <w:bookmarkStart w:id="25" w:name="_Toc20823276"/>
      <w:bookmarkStart w:id="26" w:name="_Toc16938520"/>
      <w:r>
        <w:rPr>
          <w:rFonts w:hint="eastAsia" w:ascii="宋体" w:hAnsi="宋体" w:eastAsia="宋体" w:cs="宋体"/>
          <w:color w:val="auto"/>
          <w:sz w:val="28"/>
          <w:szCs w:val="28"/>
          <w:highlight w:val="none"/>
        </w:rPr>
        <w:t>1</w:t>
      </w:r>
      <w:bookmarkEnd w:id="23"/>
      <w:r>
        <w:rPr>
          <w:rFonts w:hint="eastAsia" w:ascii="宋体" w:hAnsi="宋体" w:eastAsia="宋体" w:cs="宋体"/>
          <w:color w:val="auto"/>
          <w:sz w:val="28"/>
          <w:szCs w:val="28"/>
          <w:highlight w:val="none"/>
        </w:rPr>
        <w:t>.采购方式</w:t>
      </w:r>
      <w:bookmarkEnd w:id="24"/>
      <w:bookmarkEnd w:id="25"/>
      <w:bookmarkEnd w:id="26"/>
    </w:p>
    <w:p w14:paraId="1CBC353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2ED9A4A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27" w:name="_Toc513029205"/>
      <w:bookmarkStart w:id="28" w:name="_Toc20823277"/>
      <w:bookmarkStart w:id="29" w:name="_Toc16938521"/>
      <w:r>
        <w:rPr>
          <w:rFonts w:hint="eastAsia" w:ascii="宋体" w:hAnsi="宋体" w:eastAsia="宋体" w:cs="宋体"/>
          <w:color w:val="auto"/>
          <w:sz w:val="28"/>
          <w:szCs w:val="28"/>
          <w:highlight w:val="none"/>
        </w:rPr>
        <w:t>2.合格的</w:t>
      </w:r>
      <w:bookmarkEnd w:id="27"/>
      <w:bookmarkEnd w:id="28"/>
      <w:bookmarkEnd w:id="29"/>
      <w:r>
        <w:rPr>
          <w:rFonts w:hint="eastAsia" w:ascii="宋体" w:hAnsi="宋体" w:eastAsia="宋体" w:cs="宋体"/>
          <w:color w:val="auto"/>
          <w:sz w:val="28"/>
          <w:szCs w:val="28"/>
          <w:highlight w:val="none"/>
        </w:rPr>
        <w:t>响应供应商</w:t>
      </w:r>
    </w:p>
    <w:p w14:paraId="5DEE0BD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1C46163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4A8D78C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30" w:name="_Toc16938522"/>
      <w:bookmarkStart w:id="31" w:name="_Toc513029206"/>
      <w:bookmarkStart w:id="32" w:name="_Toc20823278"/>
      <w:r>
        <w:rPr>
          <w:rFonts w:hint="eastAsia" w:ascii="宋体" w:hAnsi="宋体" w:eastAsia="宋体" w:cs="宋体"/>
          <w:color w:val="auto"/>
          <w:sz w:val="28"/>
          <w:szCs w:val="28"/>
          <w:highlight w:val="none"/>
        </w:rPr>
        <w:t>3.适用法律</w:t>
      </w:r>
      <w:bookmarkEnd w:id="30"/>
      <w:bookmarkEnd w:id="31"/>
      <w:bookmarkEnd w:id="32"/>
    </w:p>
    <w:p w14:paraId="7048207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2A7D8BF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33" w:name="_Toc16938523"/>
      <w:bookmarkStart w:id="34" w:name="_Toc513029207"/>
      <w:bookmarkStart w:id="35" w:name="_Toc462564067"/>
      <w:bookmarkStart w:id="36" w:name="_Toc20823279"/>
      <w:r>
        <w:rPr>
          <w:rFonts w:hint="eastAsia" w:ascii="宋体" w:hAnsi="宋体" w:eastAsia="宋体" w:cs="宋体"/>
          <w:color w:val="auto"/>
          <w:sz w:val="28"/>
          <w:szCs w:val="28"/>
          <w:highlight w:val="none"/>
        </w:rPr>
        <w:t>4.响应费用</w:t>
      </w:r>
      <w:bookmarkEnd w:id="33"/>
      <w:bookmarkEnd w:id="34"/>
      <w:bookmarkEnd w:id="35"/>
      <w:bookmarkEnd w:id="36"/>
    </w:p>
    <w:p w14:paraId="6427B14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响应供应商应自行承担所有与参加响应有关的费用，无论响应过程中的做法和结果如何，</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在任何情况下均无义务和责任承担这些费用。</w:t>
      </w:r>
    </w:p>
    <w:p w14:paraId="29F6685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4.2本次询价采购，</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和采购人不收取标书工本费。</w:t>
      </w:r>
    </w:p>
    <w:p w14:paraId="1AD75A2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27F2F19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28E9821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5737362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本采购文件仅适用于本次询价采购，项目需求部分（供应商资格要求、项目需求）由采购人解释，其它部分由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7FD6353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0F3D15D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lang w:eastAsia="zh-CN"/>
        </w:rPr>
        <w:t>本次采购</w:t>
      </w:r>
      <w:r>
        <w:rPr>
          <w:rFonts w:hint="eastAsia" w:ascii="宋体" w:hAnsi="宋体" w:eastAsia="宋体" w:cs="宋体"/>
          <w:color w:val="auto"/>
          <w:sz w:val="28"/>
          <w:szCs w:val="28"/>
          <w:highlight w:val="none"/>
        </w:rPr>
        <w:t>为一次性报价，响应供应商应一次性报出不得更改的价格。供应商的报价应包括本项目所有涉及的全部费用，供应商须充分考虑本项目的特殊性和不可预见性在内的所有为完成本项目所需的各项应有费用，包括（但不限于）①货物的材料价：包括原材料费、辅助材料费、利润、增值税专用发票；②货物的运杂费：货物运至最终目的地的运输费、装车费、卸车费（含业主要求分多批次进行供货,同一批次卸货地点可以有多个地点，报价供应商考虑上述因素后进行综合报价）、有关部门的手续费、采购与保管费、包装费；③货物的安装费：含基础工程、安装、地面修复至原样、垃圾清运等）、现场相关配合费；④风险费:原材料的涨价、政策性调整等风险；请各供应商在报价时充分考虑上述各种因素，采购方不接受任何可选择的报价，成交供应商也不得在供货、安装期间提出任何增加费用的要求，不得降低安装质量，请各供应商在报价时请充分考虑各种因素。本项目是固定单价报价，最终结算时综合单价不变，供货安装数量按实际供货量计算</w:t>
      </w:r>
      <w:r>
        <w:rPr>
          <w:rFonts w:hint="eastAsia" w:ascii="宋体" w:hAnsi="宋体" w:eastAsia="宋体" w:cs="宋体"/>
          <w:color w:val="auto"/>
          <w:sz w:val="28"/>
          <w:szCs w:val="28"/>
          <w:highlight w:val="none"/>
          <w:lang w:val="en-US" w:eastAsia="zh-CN"/>
        </w:rPr>
        <w:t>。</w:t>
      </w:r>
    </w:p>
    <w:p w14:paraId="1F988AF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5C5BD0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7.3异常低价投标（响应）审查的情形和具体要求：</w:t>
      </w:r>
    </w:p>
    <w:p w14:paraId="0C93D2B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（一）评审过程中出现下列情形之一的，询价小组应当启动异常低价投标（响应）审查程序：</w:t>
      </w:r>
    </w:p>
    <w:p w14:paraId="44B0C84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1.投标（响应）报价低于全部通过符合性审查供应商投标（响应）报价平均值50%的，即投标（响应）报价&lt;全部通过符合性审查供应商投标（响应）报价平均值×50%；</w:t>
      </w:r>
    </w:p>
    <w:p w14:paraId="13B4DDF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2.投标（响应）报价低于通过符合性审查的次低报价供应商投标（响应）报价50%的，即投标（响应）报价&lt;通过符合性审查的次低报价供应商投标（响应）报价×50%；</w:t>
      </w:r>
    </w:p>
    <w:p w14:paraId="0C5667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3.投标（响应）报价低于采购项目最高限价45%的，即投标（响应）报价&lt;采购项目最高限价×45%；</w:t>
      </w:r>
    </w:p>
    <w:p w14:paraId="1979E39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4.询价小组基于专业判断，认为供应商报价过低，有可能影响产品质量或者不能诚信履约的其他情形。</w:t>
      </w:r>
    </w:p>
    <w:p w14:paraId="29596DB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启动异常低价投标（响应）审查后，属于前述第1项至第4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6D36CC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58012A4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FC05FD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2E02C459">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561169F4">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0E700E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71F98E1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0CEB798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4FDACEB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66675E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E9D07A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（5）附件（如有）</w:t>
      </w:r>
    </w:p>
    <w:p w14:paraId="19D8D9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联系解决。</w:t>
      </w:r>
    </w:p>
    <w:p w14:paraId="5DC7EC3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5106C5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35D63AC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3278AE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37" w:name="_Toc462564071"/>
      <w:bookmarkStart w:id="38" w:name="_Toc20823284"/>
      <w:bookmarkStart w:id="39" w:name="_Toc513029212"/>
      <w:bookmarkStart w:id="40" w:name="_Toc16938528"/>
      <w:r>
        <w:rPr>
          <w:rFonts w:hint="eastAsia" w:ascii="宋体" w:hAnsi="宋体" w:eastAsia="宋体" w:cs="宋体"/>
          <w:color w:val="auto"/>
          <w:sz w:val="28"/>
          <w:szCs w:val="28"/>
          <w:highlight w:val="none"/>
        </w:rPr>
        <w:t>3.询价采购文件的修改</w:t>
      </w:r>
      <w:bookmarkEnd w:id="37"/>
      <w:bookmarkEnd w:id="38"/>
      <w:bookmarkEnd w:id="39"/>
      <w:bookmarkEnd w:id="40"/>
    </w:p>
    <w:p w14:paraId="154B048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可以对采购文件进行修改。</w:t>
      </w:r>
    </w:p>
    <w:p w14:paraId="7EE4071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w:t>
      </w:r>
      <w:r>
        <w:rPr>
          <w:rFonts w:hint="eastAsia" w:ascii="宋体" w:hAnsi="宋体" w:eastAsia="宋体" w:cs="宋体"/>
          <w:bCs/>
          <w:color w:val="auto"/>
          <w:sz w:val="28"/>
          <w:szCs w:val="28"/>
          <w:highlight w:val="none"/>
          <w:lang w:val="en-US" w:eastAsia="zh-CN"/>
        </w:rPr>
        <w:t>采购人</w:t>
      </w:r>
      <w:r>
        <w:rPr>
          <w:rFonts w:hint="eastAsia" w:ascii="宋体" w:hAnsi="宋体" w:eastAsia="宋体" w:cs="宋体"/>
          <w:color w:val="auto"/>
          <w:sz w:val="28"/>
          <w:szCs w:val="28"/>
          <w:highlight w:val="none"/>
        </w:rPr>
        <w:t>有权按照法定的要求推迟响应截止日期和开标日期。</w:t>
      </w:r>
    </w:p>
    <w:p w14:paraId="0D53489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3.3</w:t>
      </w:r>
      <w:r>
        <w:rPr>
          <w:rFonts w:hint="eastAsia" w:ascii="宋体" w:hAnsi="宋体" w:eastAsia="宋体" w:cs="宋体"/>
          <w:color w:val="auto"/>
          <w:sz w:val="28"/>
          <w:szCs w:val="28"/>
          <w:highlight w:val="none"/>
        </w:rPr>
        <w:t>采购文件的修改将</w:t>
      </w:r>
      <w:r>
        <w:rPr>
          <w:rFonts w:hint="eastAsia" w:ascii="宋体" w:hAnsi="宋体" w:cs="宋体"/>
          <w:color w:val="auto"/>
          <w:sz w:val="28"/>
          <w:szCs w:val="28"/>
          <w:highlight w:val="none"/>
          <w:lang w:val="en-US" w:eastAsia="zh-CN"/>
        </w:rPr>
        <w:t>在启东市人民政府网官网</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7B900BE2">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530995C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bookmarkStart w:id="41" w:name="_Toc16938530"/>
      <w:bookmarkStart w:id="42" w:name="_Toc20823286"/>
      <w:bookmarkStart w:id="43" w:name="_Toc462564073"/>
      <w:bookmarkStart w:id="44" w:name="_Toc513029214"/>
      <w:r>
        <w:rPr>
          <w:rFonts w:hint="eastAsia" w:ascii="宋体" w:hAnsi="宋体" w:eastAsia="宋体" w:cs="宋体"/>
          <w:bCs/>
          <w:color w:val="auto"/>
          <w:sz w:val="28"/>
          <w:szCs w:val="28"/>
          <w:highlight w:val="none"/>
        </w:rPr>
        <w:t>1.响应文件的语言及度量衡单位</w:t>
      </w:r>
      <w:bookmarkEnd w:id="41"/>
      <w:bookmarkEnd w:id="42"/>
      <w:bookmarkEnd w:id="43"/>
      <w:bookmarkEnd w:id="44"/>
    </w:p>
    <w:p w14:paraId="624FBA7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就有关响应的所有来往通知、函件和文件均应使用简体中文。</w:t>
      </w:r>
    </w:p>
    <w:p w14:paraId="60410D8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5C6A3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bookmarkStart w:id="45" w:name="_Toc513029215"/>
      <w:bookmarkStart w:id="46" w:name="_Toc462564074"/>
      <w:bookmarkStart w:id="47" w:name="_Toc16938531"/>
      <w:bookmarkStart w:id="48" w:name="_Toc20823287"/>
      <w:r>
        <w:rPr>
          <w:rFonts w:hint="eastAsia" w:ascii="宋体" w:hAnsi="宋体" w:eastAsia="宋体" w:cs="宋体"/>
          <w:bCs/>
          <w:color w:val="auto"/>
          <w:sz w:val="28"/>
          <w:szCs w:val="28"/>
          <w:highlight w:val="none"/>
        </w:rPr>
        <w:t>2.响应文件构成</w:t>
      </w:r>
      <w:bookmarkEnd w:id="45"/>
      <w:bookmarkEnd w:id="46"/>
      <w:bookmarkEnd w:id="47"/>
      <w:bookmarkEnd w:id="48"/>
    </w:p>
    <w:p w14:paraId="73591FF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响应供应商应按“第四部分响应文件组成”要求编写响应文件。</w:t>
      </w:r>
    </w:p>
    <w:p w14:paraId="0BE91B3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bookmarkStart w:id="49" w:name="_Hlt26670360"/>
      <w:bookmarkEnd w:id="49"/>
      <w:bookmarkStart w:id="50" w:name="_Hlt26954838"/>
      <w:bookmarkEnd w:id="50"/>
      <w:bookmarkStart w:id="51" w:name="_Hlt26668975"/>
      <w:bookmarkEnd w:id="51"/>
      <w:bookmarkStart w:id="52" w:name="_Toc14577360"/>
      <w:bookmarkStart w:id="53" w:name="_Toc49090511"/>
      <w:r>
        <w:rPr>
          <w:rFonts w:hint="eastAsia" w:ascii="宋体" w:hAnsi="宋体" w:eastAsia="宋体" w:cs="宋体"/>
          <w:bCs/>
          <w:color w:val="auto"/>
          <w:sz w:val="28"/>
          <w:szCs w:val="28"/>
          <w:highlight w:val="none"/>
        </w:rPr>
        <w:t>3.响应有效期</w:t>
      </w:r>
      <w:bookmarkEnd w:id="52"/>
      <w:bookmarkEnd w:id="53"/>
    </w:p>
    <w:p w14:paraId="19A0D6E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2FA27AB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4.响应有效期的延长</w:t>
      </w:r>
    </w:p>
    <w:p w14:paraId="201FD58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2BFCF72C">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56FE5FA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1.响应文件的递交</w:t>
      </w:r>
    </w:p>
    <w:p w14:paraId="5BEDB26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.1响应文件必须提供1份正本2份副本。</w:t>
      </w:r>
    </w:p>
    <w:p w14:paraId="610E209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.2响应文件由响应供应商的法定代表人或授权委托人提交；采购人</w:t>
      </w:r>
      <w:r>
        <w:rPr>
          <w:rFonts w:hint="eastAsia" w:ascii="宋体" w:hAnsi="宋体" w:cs="宋体"/>
          <w:b/>
          <w:bCs/>
          <w:color w:val="auto"/>
          <w:sz w:val="28"/>
          <w:szCs w:val="28"/>
          <w:highlight w:val="none"/>
          <w:lang w:val="en-US" w:eastAsia="zh-CN"/>
        </w:rPr>
        <w:t>不接收响应供应商直接送达的响应文件</w:t>
      </w:r>
      <w:r>
        <w:rPr>
          <w:rFonts w:hint="eastAsia" w:ascii="宋体" w:hAnsi="宋体" w:eastAsia="宋体" w:cs="宋体"/>
          <w:b/>
          <w:bCs/>
          <w:color w:val="auto"/>
          <w:sz w:val="28"/>
          <w:szCs w:val="28"/>
          <w:highlight w:val="none"/>
          <w:lang w:val="en-US" w:eastAsia="zh-CN"/>
        </w:rPr>
        <w:t>。</w:t>
      </w:r>
    </w:p>
    <w:p w14:paraId="260AF41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0DD04B1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.4响应供应商的响应文件分一包密封，一包报价响应文件（每包内含相应文件正副本）；</w:t>
      </w:r>
    </w:p>
    <w:p w14:paraId="3E5AA6C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.5响应供应商应在响应文件密封袋上标明：采购人名称、项目名称、响应供应商名称、响应文件名称（如：“报价响应文件”）。</w:t>
      </w:r>
    </w:p>
    <w:p w14:paraId="190659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.6所有响应文件密封袋的封口处均应加盖响应供应商印章。</w:t>
      </w:r>
    </w:p>
    <w:p w14:paraId="09ADBC2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2.响应文件截止日期</w:t>
      </w:r>
    </w:p>
    <w:p w14:paraId="37DF809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 供应商递交响应文件的时间不得迟于采购公告中规定的响应文件提交截止时间。供应商应充分考虑各种风险因素，如因供应商自身原因造成的迟于投标截止时间递交，由供应商自行承担全部责任。</w:t>
      </w:r>
    </w:p>
    <w:p w14:paraId="332E116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2.2 采购人可以按照规定，通过修改采购文件酌情延长响应截止日期，在此情况下，供应商的所有权利和义务以及供应商受制的截止日期均应以延长后新的截止日期为准。</w:t>
      </w:r>
    </w:p>
    <w:p w14:paraId="1D4F3AB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bookmarkStart w:id="54" w:name="_Toc20823299"/>
      <w:bookmarkStart w:id="55" w:name="_Toc16938543"/>
      <w:bookmarkStart w:id="56" w:name="_Toc513029227"/>
      <w:r>
        <w:rPr>
          <w:rFonts w:hint="eastAsia" w:ascii="宋体" w:hAnsi="宋体" w:eastAsia="宋体" w:cs="宋体"/>
          <w:b w:val="0"/>
          <w:bCs w:val="0"/>
          <w:color w:val="auto"/>
          <w:sz w:val="28"/>
          <w:szCs w:val="28"/>
          <w:highlight w:val="none"/>
          <w:lang w:val="en-US" w:eastAsia="zh-CN"/>
        </w:rPr>
        <w:t>3.响应文件</w:t>
      </w:r>
      <w:bookmarkEnd w:id="54"/>
      <w:bookmarkEnd w:id="55"/>
      <w:bookmarkEnd w:id="56"/>
      <w:r>
        <w:rPr>
          <w:rFonts w:hint="eastAsia" w:ascii="宋体" w:hAnsi="宋体" w:eastAsia="宋体" w:cs="宋体"/>
          <w:b w:val="0"/>
          <w:bCs w:val="0"/>
          <w:color w:val="auto"/>
          <w:sz w:val="28"/>
          <w:szCs w:val="28"/>
          <w:highlight w:val="none"/>
          <w:lang w:val="en-US" w:eastAsia="zh-CN"/>
        </w:rPr>
        <w:t>的拒收</w:t>
      </w:r>
    </w:p>
    <w:p w14:paraId="0AE7209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采购人</w:t>
      </w:r>
      <w:r>
        <w:rPr>
          <w:rFonts w:hint="eastAsia" w:ascii="宋体" w:hAnsi="宋体" w:eastAsia="宋体" w:cs="宋体"/>
          <w:b w:val="0"/>
          <w:bCs w:val="0"/>
          <w:color w:val="auto"/>
          <w:sz w:val="28"/>
          <w:szCs w:val="28"/>
          <w:highlight w:val="none"/>
          <w:lang w:val="en-US" w:eastAsia="zh-CN"/>
        </w:rPr>
        <w:t>拒绝接收在其规定的响应截止时间后递交的任何响应文件。未在规定的响应截止时间内递交响应文件的，询价小组将视其放弃参与本项目采购活动。</w:t>
      </w:r>
      <w:bookmarkStart w:id="57" w:name="_Toc513029228"/>
      <w:bookmarkStart w:id="58" w:name="_Toc20823300"/>
      <w:bookmarkStart w:id="59" w:name="_Toc16938544"/>
    </w:p>
    <w:p w14:paraId="69F243D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4.响应文件的修改</w:t>
      </w:r>
      <w:bookmarkEnd w:id="57"/>
      <w:bookmarkEnd w:id="58"/>
      <w:bookmarkEnd w:id="59"/>
    </w:p>
    <w:p w14:paraId="2BD9081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4.1 在响应文件提交截止时间之后，响应供应商不得对其响应文件作任何修改。</w:t>
      </w:r>
    </w:p>
    <w:p w14:paraId="1BF8D20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4.2 </w:t>
      </w:r>
      <w:r>
        <w:rPr>
          <w:rFonts w:hint="eastAsia" w:ascii="宋体" w:hAnsi="宋体" w:eastAsia="宋体" w:cs="宋体"/>
          <w:b/>
          <w:bCs/>
          <w:color w:val="auto"/>
          <w:sz w:val="28"/>
          <w:szCs w:val="28"/>
          <w:highlight w:val="none"/>
          <w:lang w:val="en-US" w:eastAsia="zh-CN"/>
        </w:rPr>
        <w:t>在响应文件提交截止时间至采购文件中规定的响应有效期满之间的这段时间内，响应供应商不得撤回其响应。</w:t>
      </w:r>
    </w:p>
    <w:p w14:paraId="1B6384EB">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4356BA2A">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1.询价小组</w:t>
      </w:r>
    </w:p>
    <w:p w14:paraId="7130C87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1.1开标后，</w:t>
      </w:r>
      <w:r>
        <w:rPr>
          <w:rFonts w:hint="eastAsia" w:ascii="宋体" w:hAnsi="宋体" w:cs="宋体"/>
          <w:sz w:val="28"/>
          <w:szCs w:val="28"/>
          <w:lang w:val="en-US" w:eastAsia="zh-CN"/>
        </w:rPr>
        <w:t>采购人</w:t>
      </w:r>
      <w:r>
        <w:rPr>
          <w:rFonts w:hint="eastAsia" w:ascii="宋体" w:hAnsi="宋体" w:eastAsia="宋体" w:cs="宋体"/>
          <w:sz w:val="28"/>
          <w:szCs w:val="28"/>
        </w:rPr>
        <w:t>将立即组织询价小组进行评标。</w:t>
      </w:r>
    </w:p>
    <w:p w14:paraId="7787EDBF">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1.2询价小组由政府采购评审专家和采购人代表组成，且人员构成符合政府采购有关规定。</w:t>
      </w:r>
    </w:p>
    <w:p w14:paraId="34B8BB4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1.3询价小组应当按照客观、公正、审慎的原则评审响应供应商的响应文件。</w:t>
      </w:r>
    </w:p>
    <w:p w14:paraId="2DF5C5F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2.响应的澄清</w:t>
      </w:r>
    </w:p>
    <w:p w14:paraId="48B7BA5E">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2.1评审期间，为有助于对响应文件的审查、评价和比较，询价小组有权要求供应商对其响应文件进行澄清，但并非对每个供应商都作澄清要求。</w:t>
      </w:r>
    </w:p>
    <w:p w14:paraId="4B757FBD">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2.2接到询价小组澄清要求的供应商应派人按询价小组规定的时间和格式作出澄清，澄清的内容作为响应文件的补充部分，但响应的价格和实质性的内容不得做任何更改。</w:t>
      </w:r>
    </w:p>
    <w:p w14:paraId="75B25C75">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2.3接到询价小组澄清要求的供应商如未按规定做出澄清，其风险由供应商自行承担。</w:t>
      </w:r>
    </w:p>
    <w:p w14:paraId="5691FCC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3.对响应文件的初审</w:t>
      </w:r>
    </w:p>
    <w:p w14:paraId="399C0789">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3.1响应文件初审分为资格性检查和符合性检查。</w:t>
      </w:r>
    </w:p>
    <w:p w14:paraId="31D9DC0D">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（1）资格性检查：依据法律法规和采购文件的规定，询价小组对响应文件中的资格证明文件等进行审查，以确定供应商是否具备参加询价的资格。</w:t>
      </w:r>
    </w:p>
    <w:p w14:paraId="0BFB7DD7">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资格性审查未通过的响应供应商作无效响应处理。</w:t>
      </w:r>
    </w:p>
    <w:p w14:paraId="4A175182">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7B9ECF1A">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（3）未通过资格性审查或符合性审查的响应供应商，</w:t>
      </w:r>
      <w:r>
        <w:rPr>
          <w:rFonts w:hint="eastAsia" w:ascii="宋体" w:hAnsi="宋体" w:cs="宋体"/>
          <w:sz w:val="28"/>
          <w:szCs w:val="28"/>
          <w:lang w:val="en-US" w:eastAsia="zh-CN"/>
        </w:rPr>
        <w:t>采购人</w:t>
      </w:r>
      <w:r>
        <w:rPr>
          <w:rFonts w:hint="eastAsia" w:ascii="宋体" w:hAnsi="宋体" w:eastAsia="宋体" w:cs="宋体"/>
          <w:sz w:val="28"/>
          <w:szCs w:val="28"/>
        </w:rPr>
        <w:t>将告知其未通过资格性审查或符合性审查的原因</w:t>
      </w:r>
      <w:r>
        <w:rPr>
          <w:rFonts w:hint="eastAsia" w:ascii="宋体" w:hAnsi="宋体" w:eastAsia="宋体" w:cs="宋体"/>
          <w:bCs/>
          <w:sz w:val="28"/>
          <w:szCs w:val="28"/>
        </w:rPr>
        <w:t>，评审结束后，</w:t>
      </w:r>
      <w:r>
        <w:rPr>
          <w:rFonts w:hint="eastAsia" w:ascii="宋体" w:hAnsi="宋体" w:cs="宋体"/>
          <w:bCs/>
          <w:sz w:val="28"/>
          <w:szCs w:val="28"/>
          <w:lang w:val="en-US" w:eastAsia="zh-CN"/>
        </w:rPr>
        <w:t>采购人</w:t>
      </w:r>
      <w:r>
        <w:rPr>
          <w:rFonts w:hint="eastAsia" w:ascii="宋体" w:hAnsi="宋体" w:eastAsia="宋体" w:cs="宋体"/>
          <w:bCs/>
          <w:sz w:val="28"/>
          <w:szCs w:val="28"/>
        </w:rPr>
        <w:t>将不再告知未通过资格审查或符合性审查的原因。</w:t>
      </w:r>
    </w:p>
    <w:p w14:paraId="167C0159">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3.2</w:t>
      </w:r>
      <w:r>
        <w:rPr>
          <w:rFonts w:hint="eastAsia" w:ascii="宋体" w:hAnsi="宋体" w:eastAsia="宋体" w:cs="宋体"/>
          <w:bCs/>
          <w:sz w:val="28"/>
          <w:szCs w:val="28"/>
        </w:rPr>
        <w:t>询价小组将对确定为实质性响应的响应进行进一步审核，看其是否有计算</w:t>
      </w:r>
      <w:r>
        <w:rPr>
          <w:rFonts w:hint="eastAsia" w:ascii="宋体" w:hAnsi="宋体" w:eastAsia="宋体" w:cs="宋体"/>
          <w:sz w:val="28"/>
          <w:szCs w:val="28"/>
        </w:rPr>
        <w:t>上或累加上的算术错误，修正错误的原则如下：</w:t>
      </w:r>
    </w:p>
    <w:p w14:paraId="2E4C7233">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（1）响应文件中询价报价表内容与响应文件中相应内容不一致的，以询价报价表为准。</w:t>
      </w:r>
    </w:p>
    <w:p w14:paraId="45C5D137">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（2）大写金额和小写金额不一致的，以大写金额为准。</w:t>
      </w:r>
    </w:p>
    <w:p w14:paraId="50F7F7C8">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（3）总价金额与按单价汇总金额不一致的，以单价金额计算结果为准。</w:t>
      </w:r>
    </w:p>
    <w:p w14:paraId="53E99476">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同时出现两种以上错误的，按照前款规定的顺序修正。</w:t>
      </w:r>
    </w:p>
    <w:p w14:paraId="42F166C8">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4200E06C">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6AE59F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3.5询价小组允许修正响应文件中不构成重大偏离的、微小的、非正规的、不一致的或不规则的地方，但这些修改不能影响任何响应供应商相应的名次排列。</w:t>
      </w:r>
    </w:p>
    <w:p w14:paraId="59BD29B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48F585E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非单一产品采购项目，采购文件中将载明其中的核心产品。多家响应供应商提供的核心产品为同一品牌同一型号的，按前款规定处理。</w:t>
      </w:r>
    </w:p>
    <w:p w14:paraId="0E1DD80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3.7响应供应商在询价采购活动全过程中应保持通讯畅通，并安排专人与</w:t>
      </w:r>
      <w:r>
        <w:rPr>
          <w:rFonts w:hint="eastAsia" w:ascii="宋体" w:hAnsi="宋体" w:cs="宋体"/>
          <w:sz w:val="28"/>
          <w:szCs w:val="28"/>
          <w:lang w:val="en-US" w:eastAsia="zh-CN"/>
        </w:rPr>
        <w:t>采购人</w:t>
      </w:r>
      <w:r>
        <w:rPr>
          <w:rFonts w:hint="eastAsia" w:ascii="宋体" w:hAnsi="宋体" w:eastAsia="宋体" w:cs="宋体"/>
          <w:sz w:val="28"/>
          <w:szCs w:val="28"/>
        </w:rPr>
        <w:t>及询价小组联系。</w:t>
      </w:r>
    </w:p>
    <w:p w14:paraId="29F4CBA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4.无效响应及废标情形</w:t>
      </w:r>
    </w:p>
    <w:p w14:paraId="2F36647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4.1符合下列情形之一者，响应供应商响应无效：</w:t>
      </w:r>
    </w:p>
    <w:p w14:paraId="54BA1BE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（1）响应供应商未按本采购文件要求上传响应文件电子文档的，或上传的文件打不开的；</w:t>
      </w:r>
    </w:p>
    <w:p w14:paraId="02CD368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（2）同一响应供应商提交两个（含两个）以上不同的响应报价的；</w:t>
      </w:r>
    </w:p>
    <w:p w14:paraId="15B08E3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（3）响应供应商不具备采购文件中规定资格要求的；</w:t>
      </w:r>
    </w:p>
    <w:p w14:paraId="314C92E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（4）响应供应商的报价超过了采购预算或最高限价的；</w:t>
      </w:r>
    </w:p>
    <w:p w14:paraId="61AD486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（5）未通过资格性、符合性审查的；</w:t>
      </w:r>
    </w:p>
    <w:p w14:paraId="4FBF0A4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（6）不符合询价采购文件中规定的其他实质性要求和条件的；</w:t>
      </w:r>
    </w:p>
    <w:p w14:paraId="6EFB345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响应供应商被“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3613DDE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bCs/>
          <w:sz w:val="28"/>
          <w:szCs w:val="28"/>
        </w:rPr>
        <w:t>响应文件含有采购人不能接受的附加条件的；</w:t>
      </w:r>
    </w:p>
    <w:p w14:paraId="33358B5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bCs/>
          <w:sz w:val="28"/>
          <w:szCs w:val="28"/>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sz w:val="28"/>
          <w:szCs w:val="28"/>
        </w:rPr>
        <w:t>；</w:t>
      </w:r>
    </w:p>
    <w:p w14:paraId="2830467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bCs/>
          <w:sz w:val="28"/>
          <w:szCs w:val="28"/>
        </w:rPr>
        <w:t>响应文件未按照采购文件要求</w:t>
      </w:r>
      <w:r>
        <w:rPr>
          <w:rFonts w:hint="eastAsia" w:ascii="宋体" w:hAnsi="宋体" w:eastAsia="宋体" w:cs="宋体"/>
          <w:bCs/>
          <w:sz w:val="28"/>
          <w:szCs w:val="28"/>
          <w:lang w:val="en-US" w:eastAsia="zh-CN"/>
        </w:rPr>
        <w:t>签字或</w:t>
      </w:r>
      <w:r>
        <w:rPr>
          <w:rFonts w:hint="eastAsia" w:ascii="宋体" w:hAnsi="宋体" w:cs="宋体"/>
          <w:bCs/>
          <w:sz w:val="28"/>
          <w:szCs w:val="28"/>
          <w:lang w:val="en-US" w:eastAsia="zh-CN"/>
        </w:rPr>
        <w:t>盖</w:t>
      </w:r>
      <w:r>
        <w:rPr>
          <w:rFonts w:hint="eastAsia" w:ascii="宋体" w:hAnsi="宋体" w:eastAsia="宋体" w:cs="宋体"/>
          <w:bCs/>
          <w:sz w:val="28"/>
          <w:szCs w:val="28"/>
          <w:lang w:val="en-US" w:eastAsia="zh-CN"/>
        </w:rPr>
        <w:t>章的</w:t>
      </w:r>
      <w:r>
        <w:rPr>
          <w:rFonts w:hint="eastAsia" w:ascii="宋体" w:hAnsi="宋体" w:eastAsia="宋体" w:cs="宋体"/>
          <w:sz w:val="28"/>
          <w:szCs w:val="28"/>
        </w:rPr>
        <w:t>；</w:t>
      </w:r>
    </w:p>
    <w:p w14:paraId="5AC1B3A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（11）其他法律、法规及本采购文件规定的属无效响应的情形</w:t>
      </w:r>
      <w:r>
        <w:rPr>
          <w:rFonts w:hint="eastAsia" w:ascii="宋体" w:hAnsi="宋体" w:eastAsia="宋体" w:cs="宋体"/>
          <w:sz w:val="28"/>
          <w:szCs w:val="28"/>
        </w:rPr>
        <w:t>。</w:t>
      </w:r>
    </w:p>
    <w:p w14:paraId="541690D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4.2符合下列情形之一者，本采购项目废标：</w:t>
      </w:r>
    </w:p>
    <w:p w14:paraId="00BF93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bCs/>
          <w:sz w:val="28"/>
          <w:szCs w:val="28"/>
        </w:rPr>
        <w:t>符合专业条件的供应商或者对采购文件作实质响应的供应商不足三家的</w:t>
      </w:r>
      <w:r>
        <w:rPr>
          <w:rFonts w:hint="eastAsia" w:ascii="宋体" w:hAnsi="宋体" w:eastAsia="宋体" w:cs="宋体"/>
          <w:sz w:val="28"/>
          <w:szCs w:val="28"/>
        </w:rPr>
        <w:t>；</w:t>
      </w:r>
    </w:p>
    <w:p w14:paraId="508F1CD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（2）所有合格响应供应商的报价均超过本项目预算金额或最高限价的；</w:t>
      </w:r>
    </w:p>
    <w:p w14:paraId="1D525B6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（3）出现影响采购公正的违法、违规行为的；</w:t>
      </w:r>
    </w:p>
    <w:p w14:paraId="7B88F73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（4）因重大变故，采购任务取消的；</w:t>
      </w:r>
    </w:p>
    <w:p w14:paraId="5081352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废标后，对于特殊紧急的采购项目，经监管部门批准后采购人可直接改变采购方式，现场继续组织采购活动。</w:t>
      </w:r>
    </w:p>
    <w:p w14:paraId="3CCB603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、成交原则</w:t>
      </w:r>
    </w:p>
    <w:p w14:paraId="1252AEA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1.确定成交单位</w:t>
      </w:r>
    </w:p>
    <w:p w14:paraId="532722B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1.1询价小组将从质量和服务均能满足采购文件实质性响应要求的供应商中，按照报价由低到高顺序推荐</w:t>
      </w: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名成交候选供应商，若报价相同时则通过抽签方式随机确定排名顺序，并编写评审报告。</w:t>
      </w:r>
    </w:p>
    <w:p w14:paraId="5D011B2E">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s="Times New Roman" w:asciiTheme="minorEastAsia" w:hAnsiTheme="minorEastAsia" w:eastAsiaTheme="minorEastAsia"/>
          <w:color w:val="auto"/>
          <w:kern w:val="2"/>
          <w:sz w:val="28"/>
          <w:szCs w:val="28"/>
          <w:highlight w:val="none"/>
          <w:lang w:val="en-US" w:eastAsia="zh-CN" w:bidi="ar-SA"/>
        </w:rPr>
      </w:pPr>
      <w:r>
        <w:rPr>
          <w:rFonts w:hint="eastAsia" w:cs="Times New Roman" w:asciiTheme="minorEastAsia" w:hAnsiTheme="minorEastAsia" w:eastAsiaTheme="minorEastAsia"/>
          <w:color w:val="auto"/>
          <w:kern w:val="2"/>
          <w:sz w:val="28"/>
          <w:szCs w:val="28"/>
          <w:highlight w:val="none"/>
          <w:lang w:val="en-US" w:eastAsia="zh-CN" w:bidi="ar-SA"/>
        </w:rPr>
        <w:t>当第一中标候选人放弃中标、因不可抗力不能履行合同、不按照招标文件要求提交履约保证金，或者被查实存在影响中标结果的违法行为等情形，不符合中标条件的，招标人依法重新招标。</w:t>
      </w:r>
    </w:p>
    <w:p w14:paraId="1A52646A">
      <w:pPr>
        <w:keepNext w:val="0"/>
        <w:keepLines w:val="0"/>
        <w:pageBreakBefore w:val="0"/>
        <w:kinsoku/>
        <w:wordWrap/>
        <w:overflowPunct/>
        <w:topLinePunct w:val="0"/>
        <w:autoSpaceDE/>
        <w:autoSpaceDN/>
        <w:bidi w:val="0"/>
        <w:adjustRightInd w:val="0"/>
        <w:snapToGrid w:val="0"/>
        <w:spacing w:line="440" w:lineRule="exact"/>
        <w:ind w:firstLine="57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1.2政府采购政策功能落实</w:t>
      </w:r>
    </w:p>
    <w:p w14:paraId="524229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（1）小微型企业价格扣除</w:t>
      </w:r>
    </w:p>
    <w:p w14:paraId="5C12222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fldChar w:fldCharType="begin"/>
      </w:r>
      <w:r>
        <w:rPr>
          <w:rFonts w:hint="eastAsia" w:asciiTheme="minorEastAsia" w:hAnsiTheme="minorEastAsia" w:eastAsiaTheme="minorEastAsia"/>
          <w:color w:val="auto"/>
          <w:sz w:val="28"/>
          <w:szCs w:val="28"/>
          <w:highlight w:val="none"/>
          <w:lang w:val="en-US" w:eastAsia="zh-CN"/>
        </w:rPr>
        <w:instrText xml:space="preserve"> = 1 \* GB3 \* MERGEFORMAT </w:instrText>
      </w:r>
      <w:r>
        <w:rPr>
          <w:rFonts w:hint="eastAsia" w:asciiTheme="minorEastAsia" w:hAnsiTheme="minorEastAsia" w:eastAsiaTheme="minorEastAsia"/>
          <w:color w:val="auto"/>
          <w:sz w:val="28"/>
          <w:szCs w:val="28"/>
          <w:highlight w:val="none"/>
          <w:lang w:val="en-US" w:eastAsia="zh-CN"/>
        </w:rPr>
        <w:fldChar w:fldCharType="separate"/>
      </w:r>
      <w:r>
        <w:rPr>
          <w:rFonts w:hint="eastAsia" w:asciiTheme="minorEastAsia" w:hAnsiTheme="minorEastAsia" w:eastAsiaTheme="minorEastAsia"/>
          <w:color w:val="auto"/>
          <w:sz w:val="28"/>
          <w:szCs w:val="28"/>
          <w:highlight w:val="none"/>
          <w:lang w:val="en-US" w:eastAsia="zh-CN"/>
        </w:rPr>
        <w:t>①</w:t>
      </w:r>
      <w:r>
        <w:rPr>
          <w:rFonts w:hint="eastAsia" w:asciiTheme="minorEastAsia" w:hAnsiTheme="minorEastAsia" w:eastAsiaTheme="minorEastAsia"/>
          <w:color w:val="auto"/>
          <w:sz w:val="28"/>
          <w:szCs w:val="28"/>
          <w:highlight w:val="none"/>
          <w:lang w:val="en-US" w:eastAsia="zh-CN"/>
        </w:rPr>
        <w:fldChar w:fldCharType="end"/>
      </w:r>
      <w:r>
        <w:rPr>
          <w:rFonts w:hint="eastAsia" w:asciiTheme="minorEastAsia" w:hAnsiTheme="minorEastAsia" w:eastAsiaTheme="minorEastAsia"/>
          <w:color w:val="auto"/>
          <w:sz w:val="28"/>
          <w:szCs w:val="28"/>
          <w:highlight w:val="none"/>
          <w:lang w:val="en-US" w:eastAsia="zh-CN"/>
        </w:rPr>
        <w:t>本项目对小型和微型企业产品给予10%的扣除价格，用扣除后的价格参与评审。</w:t>
      </w:r>
    </w:p>
    <w:p w14:paraId="1C0CD2A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②供应商需按照采购文件的要求提供相应的《中小企业声明函》。</w:t>
      </w:r>
    </w:p>
    <w:p w14:paraId="08F4A30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③企业标准请参照《关于印发中小企业划型标准规定的通知》（工信部联企业〔2011〕300号）文件规定自行填写。</w:t>
      </w:r>
    </w:p>
    <w:p w14:paraId="688B903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（2）残疾人福利单位价格扣除</w:t>
      </w:r>
    </w:p>
    <w:p w14:paraId="6F5E7B7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fldChar w:fldCharType="begin"/>
      </w:r>
      <w:r>
        <w:rPr>
          <w:rFonts w:hint="eastAsia" w:asciiTheme="minorEastAsia" w:hAnsiTheme="minorEastAsia" w:eastAsiaTheme="minorEastAsia"/>
          <w:color w:val="auto"/>
          <w:sz w:val="28"/>
          <w:szCs w:val="28"/>
          <w:highlight w:val="none"/>
          <w:lang w:val="en-US" w:eastAsia="zh-CN"/>
        </w:rPr>
        <w:instrText xml:space="preserve"> = 1 \* GB3 \* MERGEFORMAT </w:instrText>
      </w:r>
      <w:r>
        <w:rPr>
          <w:rFonts w:hint="eastAsia" w:asciiTheme="minorEastAsia" w:hAnsiTheme="minorEastAsia" w:eastAsiaTheme="minorEastAsia"/>
          <w:color w:val="auto"/>
          <w:sz w:val="28"/>
          <w:szCs w:val="28"/>
          <w:highlight w:val="none"/>
          <w:lang w:val="en-US" w:eastAsia="zh-CN"/>
        </w:rPr>
        <w:fldChar w:fldCharType="separate"/>
      </w:r>
      <w:r>
        <w:rPr>
          <w:rFonts w:hint="eastAsia" w:asciiTheme="minorEastAsia" w:hAnsiTheme="minorEastAsia" w:eastAsiaTheme="minorEastAsia"/>
          <w:color w:val="auto"/>
          <w:sz w:val="28"/>
          <w:szCs w:val="28"/>
          <w:highlight w:val="none"/>
          <w:lang w:val="en-US" w:eastAsia="zh-CN"/>
        </w:rPr>
        <w:t>①</w:t>
      </w:r>
      <w:r>
        <w:rPr>
          <w:rFonts w:hint="eastAsia" w:asciiTheme="minorEastAsia" w:hAnsiTheme="minorEastAsia" w:eastAsiaTheme="minorEastAsia"/>
          <w:color w:val="auto"/>
          <w:sz w:val="28"/>
          <w:szCs w:val="28"/>
          <w:highlight w:val="none"/>
          <w:lang w:val="en-US" w:eastAsia="zh-CN"/>
        </w:rPr>
        <w:fldChar w:fldCharType="end"/>
      </w:r>
      <w:r>
        <w:rPr>
          <w:rFonts w:hint="eastAsia" w:asciiTheme="minorEastAsia" w:hAnsiTheme="minorEastAsia" w:eastAsiaTheme="minorEastAsia"/>
          <w:color w:val="auto"/>
          <w:sz w:val="28"/>
          <w:szCs w:val="28"/>
          <w:highlight w:val="none"/>
          <w:lang w:val="en-US" w:eastAsia="zh-CN"/>
        </w:rPr>
        <w:t>本项目对残疾人福利性单位视同小型、微型企业，给予10%的价格扣除，用扣除后的价格参与评审。</w:t>
      </w:r>
    </w:p>
    <w:p w14:paraId="2A96179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②残疾人福利单位需按照采购文件的要求提供《残疾人福利性单位声明函》。</w:t>
      </w:r>
    </w:p>
    <w:p w14:paraId="18C03BB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③残疾人福利单位标准请参照《关于促进残疾人就业政府采购政策的通知》（财库〔2017〕141号）。</w:t>
      </w:r>
    </w:p>
    <w:p w14:paraId="0F15DB0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（3）监狱和戒毒企业价格扣除</w:t>
      </w:r>
    </w:p>
    <w:p w14:paraId="2045904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fldChar w:fldCharType="begin"/>
      </w:r>
      <w:r>
        <w:rPr>
          <w:rFonts w:hint="eastAsia" w:asciiTheme="minorEastAsia" w:hAnsiTheme="minorEastAsia" w:eastAsiaTheme="minorEastAsia"/>
          <w:color w:val="auto"/>
          <w:sz w:val="28"/>
          <w:szCs w:val="28"/>
          <w:highlight w:val="none"/>
          <w:lang w:val="en-US" w:eastAsia="zh-CN"/>
        </w:rPr>
        <w:instrText xml:space="preserve"> = 1 \* GB3 \* MERGEFORMAT </w:instrText>
      </w:r>
      <w:r>
        <w:rPr>
          <w:rFonts w:hint="eastAsia" w:asciiTheme="minorEastAsia" w:hAnsiTheme="minorEastAsia" w:eastAsiaTheme="minorEastAsia"/>
          <w:color w:val="auto"/>
          <w:sz w:val="28"/>
          <w:szCs w:val="28"/>
          <w:highlight w:val="none"/>
          <w:lang w:val="en-US" w:eastAsia="zh-CN"/>
        </w:rPr>
        <w:fldChar w:fldCharType="separate"/>
      </w:r>
      <w:r>
        <w:rPr>
          <w:rFonts w:hint="eastAsia" w:asciiTheme="minorEastAsia" w:hAnsiTheme="minorEastAsia" w:eastAsiaTheme="minorEastAsia"/>
          <w:color w:val="auto"/>
          <w:sz w:val="28"/>
          <w:szCs w:val="28"/>
          <w:highlight w:val="none"/>
          <w:lang w:val="en-US" w:eastAsia="zh-CN"/>
        </w:rPr>
        <w:t>①</w:t>
      </w:r>
      <w:r>
        <w:rPr>
          <w:rFonts w:hint="eastAsia" w:asciiTheme="minorEastAsia" w:hAnsiTheme="minorEastAsia" w:eastAsiaTheme="minorEastAsia"/>
          <w:color w:val="auto"/>
          <w:sz w:val="28"/>
          <w:szCs w:val="28"/>
          <w:highlight w:val="none"/>
          <w:lang w:val="en-US" w:eastAsia="zh-CN"/>
        </w:rPr>
        <w:fldChar w:fldCharType="end"/>
      </w:r>
      <w:r>
        <w:rPr>
          <w:rFonts w:hint="eastAsia" w:asciiTheme="minorEastAsia" w:hAnsiTheme="minorEastAsia" w:eastAsiaTheme="minorEastAsia"/>
          <w:color w:val="auto"/>
          <w:sz w:val="28"/>
          <w:szCs w:val="28"/>
          <w:highlight w:val="none"/>
          <w:lang w:val="en-US" w:eastAsia="zh-CN"/>
        </w:rPr>
        <w:t>本项目对监狱和戒毒企业（简称监狱企业）视同小型、微型企业，给予10%的价格扣除，用扣除后的价格参与评审。</w:t>
      </w:r>
    </w:p>
    <w:p w14:paraId="6836F84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②监狱企业参加政府采购活动时，需提供由省级以上监狱管理局、戒毒管理局(含新疆生产建设兵团)出具的属于监狱企业的证明文件。供应商如不提供上述证明文件，价格将不做相应扣除。</w:t>
      </w:r>
    </w:p>
    <w:p w14:paraId="5D4F83D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③监狱企业标准请参照《关于政府采购支持监狱企业发展有关问题的通知》（财库〔2014〕68号）。</w:t>
      </w:r>
    </w:p>
    <w:p w14:paraId="14FB7E1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（4）残疾人福利单位、监狱企业属于小型、微型企业的，不重复享受政策。</w:t>
      </w:r>
    </w:p>
    <w:p w14:paraId="76066C8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4003CB9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（6）联合体各方均为小型、微型企业（残疾人福利单位、监狱企业）的，联合体享受10%价格扣除，用扣除后的价格参与评审。</w:t>
      </w:r>
    </w:p>
    <w:p w14:paraId="60CA297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（7）专门面向中小企业采购的项目或者采购包，不再执行价格评审优惠的扶持政策。</w:t>
      </w:r>
    </w:p>
    <w:p w14:paraId="1692774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（8）根据《江苏省政府采购信用管理暂行办法》的规定，对有失信行为的供应商将根据信用评价结果按规定予以扣分或价格加成。</w:t>
      </w:r>
    </w:p>
    <w:p w14:paraId="32AB195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1.3如出现供应商最低报价相同的情况，则优先采购“环境标志产品”或“节能产品”。</w:t>
      </w:r>
    </w:p>
    <w:p w14:paraId="10FF6C8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（1）如出现最低报价相同，且响应产品均属于“环境标志产品”和“节能产品”，则将优先采购交货期短者。</w:t>
      </w:r>
    </w:p>
    <w:p w14:paraId="24B1A40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（2）如出现最低报价相同，且响应产品不能同时满足“环境标志产品”和“节能产品”（只能满足其中一项），则将优先采购交货期短者。</w:t>
      </w:r>
    </w:p>
    <w:p w14:paraId="0C6B19B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1.4如出现供应商最低报价相同的情况，且响应产品均不是“环境标志产品”或“节能产品”，则将优先采购交货期短者。</w:t>
      </w:r>
    </w:p>
    <w:p w14:paraId="3CBA901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对于同时列入环境标志产品政府采购品目清单和节能产品政府采购品目清单的产品，则其优先于只列入其中一个品目清单的产品。</w:t>
      </w:r>
    </w:p>
    <w:p w14:paraId="46D2E56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环境标志产品是指列入财政部、生态环境部最新公布的《环境标志产品政府采购品目清单》内的产品。</w:t>
      </w:r>
    </w:p>
    <w:p w14:paraId="21994FA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节能产品是指列入财政部、国家发展和改革委员会最新公布的《节能产品政府采购品目清单》内的产品。</w:t>
      </w:r>
    </w:p>
    <w:p w14:paraId="07A6AB2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注意：响应主要产品如为节能及环境标志产品的，响应供应商必须提供有关证明材料。</w:t>
      </w:r>
    </w:p>
    <w:p w14:paraId="0BC4BD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本办法未尽事宜，由评标委员会依据相关法规研究确定。</w:t>
      </w:r>
    </w:p>
    <w:p w14:paraId="0089C26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成交结果公告</w:t>
      </w:r>
    </w:p>
    <w:p w14:paraId="170AA43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将在“</w:t>
      </w:r>
      <w:r>
        <w:rPr>
          <w:rFonts w:hint="eastAsia" w:ascii="宋体" w:hAnsi="宋体" w:cs="宋体"/>
          <w:sz w:val="28"/>
          <w:szCs w:val="28"/>
          <w:highlight w:val="none"/>
        </w:rPr>
        <w:t>启东市人民政府</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网</w:t>
      </w:r>
      <w:r>
        <w:rPr>
          <w:rFonts w:hint="eastAsia" w:ascii="宋体" w:hAnsi="宋体" w:eastAsia="宋体" w:cs="宋体"/>
          <w:color w:val="auto"/>
          <w:sz w:val="28"/>
          <w:szCs w:val="28"/>
          <w:highlight w:val="none"/>
        </w:rPr>
        <w:t>发布成交公告，公告期限为1个工作日。</w:t>
      </w:r>
    </w:p>
    <w:p w14:paraId="68FECF2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若有充分证据证明，成交供应商出现下列情况之一的，一经查实，将被取消成交资格：</w:t>
      </w:r>
    </w:p>
    <w:p w14:paraId="209A5B9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（1）提供虚假材料谋取中标的；</w:t>
      </w:r>
    </w:p>
    <w:p w14:paraId="54E963A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41E2527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69CFCBD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4E85230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645F27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61A24A8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CA21E9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有下列情形之一的，视为响应供应商串通响应，响应无效：</w:t>
      </w:r>
    </w:p>
    <w:p w14:paraId="5B14633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752DB1F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7CD72A0A">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6B18666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01D77E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5F9B4D8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380C755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5868D20F">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或采购人提出质疑。上述应知其权益受到损害之日，是指：</w:t>
      </w:r>
    </w:p>
    <w:p w14:paraId="5B48D527">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p>
    <w:p w14:paraId="56B9B02F">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p>
    <w:p w14:paraId="4C86A7F5">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E84807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28997E51">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38127AC8">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负责答复。</w:t>
      </w:r>
    </w:p>
    <w:p w14:paraId="240D945E">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679EE89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62F4AC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499B2B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5FB8594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30BE90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7F4519CD">
      <w:pPr>
        <w:keepNext w:val="0"/>
        <w:keepLines w:val="0"/>
        <w:pageBreakBefore w:val="0"/>
        <w:kinsoku/>
        <w:wordWrap/>
        <w:overflowPunct/>
        <w:topLinePunct w:val="0"/>
        <w:autoSpaceDE/>
        <w:autoSpaceDN/>
        <w:bidi w:val="0"/>
        <w:adjustRightInd w:val="0"/>
        <w:snapToGrid w:val="0"/>
        <w:spacing w:line="440" w:lineRule="exact"/>
        <w:ind w:firstLine="546" w:firstLineChars="19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3461BD41">
      <w:pPr>
        <w:keepNext w:val="0"/>
        <w:keepLines w:val="0"/>
        <w:pageBreakBefore w:val="0"/>
        <w:numPr>
          <w:ilvl w:val="0"/>
          <w:numId w:val="1"/>
        </w:numPr>
        <w:kinsoku/>
        <w:wordWrap/>
        <w:overflowPunct/>
        <w:topLinePunct w:val="0"/>
        <w:autoSpaceDE/>
        <w:autoSpaceDN/>
        <w:bidi w:val="0"/>
        <w:adjustRightInd w:val="0"/>
        <w:snapToGrid w:val="0"/>
        <w:spacing w:line="440" w:lineRule="exact"/>
        <w:ind w:firstLine="48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38332ACB">
      <w:pPr>
        <w:pStyle w:val="38"/>
        <w:keepNext w:val="0"/>
        <w:keepLines w:val="0"/>
        <w:pageBreakBefore w:val="0"/>
        <w:kinsoku/>
        <w:wordWrap/>
        <w:overflowPunct/>
        <w:topLinePunct w:val="0"/>
        <w:autoSpaceDE/>
        <w:autoSpaceDN/>
        <w:bidi w:val="0"/>
        <w:adjustRightInd w:val="0"/>
        <w:snapToGrid w:val="0"/>
        <w:spacing w:line="440" w:lineRule="exact"/>
        <w:ind w:left="420" w:firstLine="56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公告成交结果的同时，采购</w:t>
      </w:r>
      <w:r>
        <w:rPr>
          <w:rFonts w:hint="eastAsia" w:ascii="宋体" w:hAnsi="宋体" w:eastAsia="宋体" w:cs="宋体"/>
          <w:color w:val="auto"/>
          <w:sz w:val="28"/>
          <w:szCs w:val="28"/>
          <w:highlight w:val="none"/>
          <w:lang w:val="en-US" w:eastAsia="zh-CN"/>
        </w:rPr>
        <w:t>人</w:t>
      </w:r>
      <w:r>
        <w:rPr>
          <w:rFonts w:hint="eastAsia" w:ascii="宋体" w:hAnsi="宋体" w:eastAsia="宋体" w:cs="宋体"/>
          <w:bCs/>
          <w:color w:val="auto"/>
          <w:sz w:val="28"/>
          <w:szCs w:val="28"/>
          <w:highlight w:val="none"/>
        </w:rPr>
        <w:t>向成交供应商发放成交通知书</w:t>
      </w:r>
      <w:r>
        <w:rPr>
          <w:rFonts w:hint="eastAsia" w:ascii="宋体" w:hAnsi="宋体" w:eastAsia="宋体" w:cs="宋体"/>
          <w:bCs/>
          <w:color w:val="auto"/>
          <w:sz w:val="28"/>
          <w:szCs w:val="28"/>
          <w:highlight w:val="none"/>
          <w:lang w:eastAsia="zh-CN"/>
        </w:rPr>
        <w:t>。</w:t>
      </w:r>
    </w:p>
    <w:p w14:paraId="5AF03CD3">
      <w:pPr>
        <w:pStyle w:val="38"/>
        <w:keepNext w:val="0"/>
        <w:keepLines w:val="0"/>
        <w:pageBreakBefore w:val="0"/>
        <w:kinsoku/>
        <w:wordWrap/>
        <w:overflowPunct/>
        <w:topLinePunct w:val="0"/>
        <w:autoSpaceDE/>
        <w:autoSpaceDN/>
        <w:bidi w:val="0"/>
        <w:adjustRightInd w:val="0"/>
        <w:snapToGrid w:val="0"/>
        <w:spacing w:line="440" w:lineRule="exact"/>
        <w:ind w:left="420"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25905A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、授予合同</w:t>
      </w:r>
    </w:p>
    <w:p w14:paraId="0ED885DA">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39AD32D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w:t>
      </w:r>
      <w:r>
        <w:rPr>
          <w:rFonts w:hint="eastAsia" w:ascii="宋体" w:hAnsi="宋体" w:cs="宋体"/>
          <w:color w:val="auto"/>
          <w:sz w:val="28"/>
          <w:szCs w:val="28"/>
          <w:highlight w:val="none"/>
          <w:lang w:val="en-US" w:eastAsia="zh-CN"/>
        </w:rPr>
        <w:t>十日</w:t>
      </w:r>
      <w:r>
        <w:rPr>
          <w:rFonts w:hint="eastAsia" w:ascii="宋体" w:hAnsi="宋体" w:eastAsia="宋体" w:cs="宋体"/>
          <w:color w:val="auto"/>
          <w:sz w:val="28"/>
          <w:szCs w:val="28"/>
          <w:highlight w:val="none"/>
        </w:rPr>
        <w:t>内，按照采购文件确定的事项与采购人签订政府采购合同。</w:t>
      </w:r>
    </w:p>
    <w:p w14:paraId="2DD16F0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5C0E0A4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85A5D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6348C09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07DF21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1252590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b/>
          <w:color w:val="auto"/>
          <w:sz w:val="28"/>
          <w:szCs w:val="28"/>
          <w:highlight w:val="none"/>
          <w:lang w:val="en-US" w:eastAsia="zh-CN"/>
        </w:rPr>
        <w:t>八</w:t>
      </w:r>
      <w:r>
        <w:rPr>
          <w:rFonts w:hint="eastAsia" w:ascii="宋体" w:hAnsi="宋体" w:eastAsia="宋体" w:cs="宋体"/>
          <w:b/>
          <w:color w:val="auto"/>
          <w:sz w:val="28"/>
          <w:szCs w:val="28"/>
          <w:highlight w:val="none"/>
        </w:rPr>
        <w:t>、其它说明</w:t>
      </w:r>
    </w:p>
    <w:p w14:paraId="2A52D57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olor w:val="auto"/>
          <w:sz w:val="28"/>
          <w:szCs w:val="28"/>
          <w:highlight w:val="none"/>
        </w:rPr>
      </w:pPr>
      <w:bookmarkStart w:id="60" w:name="_Toc32735"/>
      <w:r>
        <w:rPr>
          <w:rFonts w:asciiTheme="minorEastAsia" w:hAnsiTheme="minorEastAsia" w:eastAsiaTheme="minorEastAsia"/>
          <w:color w:val="auto"/>
          <w:sz w:val="28"/>
          <w:szCs w:val="28"/>
          <w:highlight w:val="none"/>
        </w:rPr>
        <w:t>1.法定代表人为同一个人的两个及两个以上法人，母公司、全资子公司及其控股公司，只能有一家单位参加本项目的响应。</w:t>
      </w:r>
    </w:p>
    <w:p w14:paraId="0234CBB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和询价小组不向未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的响应供应商解释未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原因，也不公布评审过程中的相</w:t>
      </w:r>
      <w:r>
        <w:rPr>
          <w:rFonts w:hint="eastAsia" w:cs="Times New Roman" w:asciiTheme="minorEastAsia" w:hAnsiTheme="minorEastAsia" w:eastAsiaTheme="minorEastAsia"/>
          <w:color w:val="auto"/>
          <w:sz w:val="28"/>
          <w:szCs w:val="28"/>
          <w:highlight w:val="none"/>
        </w:rPr>
        <w:t>关细节。</w:t>
      </w:r>
    </w:p>
    <w:p w14:paraId="4B7EC739">
      <w:pPr>
        <w:adjustRightInd w:val="0"/>
        <w:snapToGrid w:val="0"/>
        <w:spacing w:line="500" w:lineRule="exact"/>
        <w:jc w:val="center"/>
        <w:rPr>
          <w:rFonts w:hint="eastAsia" w:ascii="宋体" w:hAnsi="宋体" w:eastAsia="宋体" w:cs="宋体"/>
          <w:b w:val="0"/>
          <w:color w:val="auto"/>
          <w:sz w:val="36"/>
          <w:szCs w:val="36"/>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 w:val="0"/>
          <w:color w:val="auto"/>
          <w:sz w:val="36"/>
          <w:szCs w:val="36"/>
          <w:highlight w:val="none"/>
        </w:rPr>
        <w:t>第三部分  项目需求</w:t>
      </w:r>
    </w:p>
    <w:p w14:paraId="0ACDBBB0">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
          <w:bCs/>
          <w:sz w:val="28"/>
          <w:szCs w:val="28"/>
          <w:lang w:val="en-US" w:eastAsia="zh-CN"/>
        </w:rPr>
      </w:pPr>
      <w:bookmarkStart w:id="61" w:name="_Toc82505662"/>
      <w:r>
        <w:rPr>
          <w:rFonts w:hint="eastAsia" w:ascii="宋体" w:hAnsi="宋体" w:eastAsia="宋体" w:cs="宋体"/>
          <w:b/>
          <w:bCs/>
          <w:sz w:val="28"/>
          <w:szCs w:val="28"/>
          <w:lang w:val="en-US" w:eastAsia="zh-CN"/>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3E794A69">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13C497E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b/>
          <w:sz w:val="28"/>
          <w:szCs w:val="28"/>
        </w:rPr>
      </w:pPr>
      <w:r>
        <w:rPr>
          <w:rFonts w:ascii="Times New Roman" w:hAnsi="Times New Roman" w:eastAsia="方正仿宋_GBK"/>
          <w:b/>
          <w:bCs/>
          <w:sz w:val="28"/>
          <w:szCs w:val="28"/>
        </w:rPr>
        <w:t>其内容包含（备注：不限于下述内容）：</w:t>
      </w:r>
    </w:p>
    <w:p w14:paraId="3B04DF8F">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sz w:val="28"/>
          <w:szCs w:val="28"/>
          <w:lang w:val="en-US" w:eastAsia="zh-CN"/>
        </w:rPr>
        <w:t>采购内容</w:t>
      </w:r>
      <w:r>
        <w:rPr>
          <w:rFonts w:hint="eastAsia" w:ascii="宋体" w:hAnsi="宋体" w:eastAsia="宋体" w:cs="宋体"/>
          <w:b/>
          <w:bCs/>
          <w:sz w:val="28"/>
          <w:szCs w:val="28"/>
        </w:rPr>
        <w:t>：</w:t>
      </w:r>
      <w:r>
        <w:rPr>
          <w:rFonts w:hint="eastAsia" w:ascii="宋体" w:hAnsi="宋体" w:cs="宋体"/>
          <w:color w:val="auto"/>
          <w:sz w:val="28"/>
          <w:szCs w:val="28"/>
          <w:highlight w:val="none"/>
          <w:lang w:eastAsia="zh-CN"/>
        </w:rPr>
        <w:t>启东市合作镇周云村宜居宜业和美乡村建设项目-分类垃圾架提升项目</w:t>
      </w:r>
      <w:r>
        <w:rPr>
          <w:rFonts w:hint="eastAsia" w:ascii="宋体" w:hAnsi="宋体" w:eastAsia="宋体" w:cs="宋体"/>
          <w:sz w:val="28"/>
          <w:szCs w:val="28"/>
          <w:lang w:val="en-US" w:eastAsia="zh-CN"/>
        </w:rPr>
        <w:t>，详见采购清单。</w:t>
      </w:r>
    </w:p>
    <w:p w14:paraId="69E9AEF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
          <w:bCs/>
          <w:color w:val="auto"/>
          <w:sz w:val="28"/>
          <w:szCs w:val="28"/>
          <w:highlight w:val="none"/>
        </w:rPr>
        <w:t>注：</w:t>
      </w:r>
      <w:r>
        <w:rPr>
          <w:rFonts w:hint="eastAsia" w:ascii="宋体" w:hAnsi="宋体" w:eastAsia="宋体" w:cs="宋体"/>
          <w:b/>
          <w:bCs/>
          <w:color w:val="auto"/>
          <w:sz w:val="28"/>
          <w:szCs w:val="28"/>
          <w:highlight w:val="none"/>
          <w:lang w:val="en-US" w:eastAsia="zh-CN"/>
        </w:rPr>
        <w:t>1.本项目核心产品为：两分类垃圾防风架</w:t>
      </w:r>
    </w:p>
    <w:p w14:paraId="489784F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1120" w:firstLineChars="400"/>
        <w:textAlignment w:val="auto"/>
        <w:rPr>
          <w:rFonts w:hint="eastAsia" w:ascii="宋体" w:hAnsi="宋体" w:eastAsia="宋体" w:cs="宋体"/>
          <w:bCs/>
          <w:color w:val="auto"/>
          <w:kern w:val="0"/>
          <w:sz w:val="28"/>
          <w:szCs w:val="28"/>
          <w:highlight w:val="none"/>
          <w:lang w:val="en-US" w:eastAsia="zh-CN"/>
        </w:rPr>
      </w:pP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本项目主要标的为：两分类垃圾防风架</w:t>
      </w:r>
      <w:r>
        <w:rPr>
          <w:rFonts w:hint="eastAsia" w:ascii="宋体" w:hAnsi="宋体" w:cs="宋体"/>
          <w:b/>
          <w:bCs/>
          <w:color w:val="auto"/>
          <w:sz w:val="28"/>
          <w:szCs w:val="28"/>
          <w:highlight w:val="none"/>
          <w:lang w:val="en-US" w:eastAsia="zh-CN"/>
        </w:rPr>
        <w:t>、四分类垃圾亭</w:t>
      </w:r>
    </w:p>
    <w:p w14:paraId="57BC784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二、采购清单</w:t>
      </w:r>
    </w:p>
    <w:tbl>
      <w:tblPr>
        <w:tblStyle w:val="15"/>
        <w:tblW w:w="9498" w:type="dxa"/>
        <w:jc w:val="center"/>
        <w:tblLayout w:type="fixed"/>
        <w:tblCellMar>
          <w:top w:w="0" w:type="dxa"/>
          <w:left w:w="108" w:type="dxa"/>
          <w:bottom w:w="0" w:type="dxa"/>
          <w:right w:w="108" w:type="dxa"/>
        </w:tblCellMar>
      </w:tblPr>
      <w:tblGrid>
        <w:gridCol w:w="658"/>
        <w:gridCol w:w="831"/>
        <w:gridCol w:w="5008"/>
        <w:gridCol w:w="1335"/>
        <w:gridCol w:w="870"/>
        <w:gridCol w:w="796"/>
      </w:tblGrid>
      <w:tr w14:paraId="728BA328">
        <w:tblPrEx>
          <w:tblCellMar>
            <w:top w:w="0" w:type="dxa"/>
            <w:left w:w="108" w:type="dxa"/>
            <w:bottom w:w="0" w:type="dxa"/>
            <w:right w:w="108" w:type="dxa"/>
          </w:tblCellMar>
        </w:tblPrEx>
        <w:trPr>
          <w:trHeight w:val="829"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6EF1E275">
            <w:pPr>
              <w:jc w:val="center"/>
            </w:pPr>
            <w:r>
              <w:rPr>
                <w:rFonts w:hint="eastAsia"/>
              </w:rPr>
              <w:t>序号</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6345DA3B">
            <w:pPr>
              <w:jc w:val="center"/>
            </w:pPr>
            <w:r>
              <w:rPr>
                <w:rFonts w:hint="eastAsia"/>
              </w:rPr>
              <w:t>设备名称</w:t>
            </w:r>
          </w:p>
        </w:tc>
        <w:tc>
          <w:tcPr>
            <w:tcW w:w="5008" w:type="dxa"/>
            <w:tcBorders>
              <w:top w:val="single" w:color="auto" w:sz="4" w:space="0"/>
              <w:left w:val="single" w:color="auto" w:sz="4" w:space="0"/>
              <w:bottom w:val="single" w:color="auto" w:sz="4" w:space="0"/>
              <w:right w:val="single" w:color="auto" w:sz="4" w:space="0"/>
            </w:tcBorders>
            <w:noWrap w:val="0"/>
            <w:vAlign w:val="center"/>
          </w:tcPr>
          <w:p w14:paraId="16311FE0">
            <w:pPr>
              <w:jc w:val="center"/>
            </w:pPr>
            <w:r>
              <w:rPr>
                <w:rFonts w:hint="eastAsia"/>
              </w:rPr>
              <w:t>技术参数</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3FB158E">
            <w:pPr>
              <w:jc w:val="center"/>
              <w:rPr>
                <w:rFonts w:hint="eastAsia" w:eastAsia="宋体"/>
                <w:lang w:eastAsia="zh-CN"/>
              </w:rPr>
            </w:pPr>
            <w:r>
              <w:rPr>
                <w:rFonts w:hint="eastAsia"/>
                <w:lang w:val="en-US" w:eastAsia="zh-CN"/>
              </w:rPr>
              <w:t>图片</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5E11F10">
            <w:pPr>
              <w:jc w:val="center"/>
              <w:rPr>
                <w:rFonts w:hint="eastAsia" w:ascii="Calibri" w:hAnsi="Calibri" w:eastAsia="宋体" w:cs="Times New Roman"/>
                <w:kern w:val="2"/>
                <w:sz w:val="21"/>
                <w:szCs w:val="24"/>
                <w:lang w:val="en-US" w:eastAsia="zh-CN" w:bidi="ar-SA"/>
              </w:rPr>
            </w:pPr>
            <w:r>
              <w:rPr>
                <w:rFonts w:hint="eastAsia"/>
              </w:rPr>
              <w:t>数量</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8F2A362">
            <w:pPr>
              <w:jc w:val="center"/>
            </w:pPr>
            <w:r>
              <w:rPr>
                <w:rFonts w:hint="eastAsia"/>
              </w:rPr>
              <w:t>单位</w:t>
            </w:r>
          </w:p>
        </w:tc>
      </w:tr>
      <w:tr w14:paraId="5FF5FAD8">
        <w:tblPrEx>
          <w:tblCellMar>
            <w:top w:w="0" w:type="dxa"/>
            <w:left w:w="108" w:type="dxa"/>
            <w:bottom w:w="0" w:type="dxa"/>
            <w:right w:w="108" w:type="dxa"/>
          </w:tblCellMar>
        </w:tblPrEx>
        <w:trPr>
          <w:trHeight w:val="2166"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78C6FAC9">
            <w:pPr>
              <w:jc w:val="center"/>
            </w:pPr>
            <w:r>
              <w:rPr>
                <w:rFonts w:hint="eastAsia"/>
              </w:rPr>
              <w:t>1</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0529BABF">
            <w:pPr>
              <w:jc w:val="center"/>
            </w:pPr>
            <w:r>
              <w:rPr>
                <w:rFonts w:hint="eastAsia"/>
                <w:lang w:val="en-US" w:eastAsia="zh-CN"/>
              </w:rPr>
              <w:t>两分类垃圾防风架</w:t>
            </w:r>
          </w:p>
        </w:tc>
        <w:tc>
          <w:tcPr>
            <w:tcW w:w="5008" w:type="dxa"/>
            <w:tcBorders>
              <w:top w:val="single" w:color="auto" w:sz="4" w:space="0"/>
              <w:left w:val="single" w:color="auto" w:sz="4" w:space="0"/>
              <w:bottom w:val="single" w:color="auto" w:sz="4" w:space="0"/>
              <w:right w:val="single" w:color="auto" w:sz="4" w:space="0"/>
            </w:tcBorders>
            <w:noWrap w:val="0"/>
            <w:vAlign w:val="center"/>
          </w:tcPr>
          <w:p w14:paraId="200C35F5">
            <w:pPr>
              <w:numPr>
                <w:ilvl w:val="0"/>
                <w:numId w:val="0"/>
              </w:numPr>
              <w:rPr>
                <w:rFonts w:hint="default"/>
                <w:lang w:val="en-US" w:eastAsia="zh-CN"/>
              </w:rPr>
            </w:pPr>
            <w:r>
              <w:rPr>
                <w:rFonts w:hint="eastAsia"/>
                <w:lang w:val="en-US" w:eastAsia="zh-CN"/>
              </w:rPr>
              <w:t>1.</w:t>
            </w:r>
            <w:r>
              <w:rPr>
                <w:rFonts w:hint="default"/>
                <w:lang w:val="en-US" w:eastAsia="zh-CN"/>
              </w:rPr>
              <w:t>C15 商品砼浇筑垫层 1</w:t>
            </w:r>
            <w:r>
              <w:rPr>
                <w:rFonts w:hint="eastAsia"/>
                <w:lang w:val="en-US" w:eastAsia="zh-CN"/>
              </w:rPr>
              <w:t>7</w:t>
            </w:r>
            <w:r>
              <w:rPr>
                <w:rFonts w:hint="default"/>
                <w:lang w:val="en-US" w:eastAsia="zh-CN"/>
              </w:rPr>
              <w:t>00</w:t>
            </w:r>
            <w:r>
              <w:rPr>
                <w:rFonts w:hint="eastAsia"/>
                <w:lang w:val="en-US" w:eastAsia="zh-CN"/>
              </w:rPr>
              <w:t>mm</w:t>
            </w:r>
            <w:r>
              <w:rPr>
                <w:rFonts w:hint="default"/>
                <w:lang w:val="en-US" w:eastAsia="zh-CN"/>
              </w:rPr>
              <w:t>*</w:t>
            </w:r>
            <w:r>
              <w:rPr>
                <w:rFonts w:hint="eastAsia"/>
                <w:lang w:val="en-US" w:eastAsia="zh-CN"/>
              </w:rPr>
              <w:t>11</w:t>
            </w:r>
            <w:r>
              <w:rPr>
                <w:rFonts w:hint="default"/>
                <w:lang w:val="en-US" w:eastAsia="zh-CN"/>
              </w:rPr>
              <w:t>00</w:t>
            </w:r>
            <w:r>
              <w:rPr>
                <w:rFonts w:hint="eastAsia"/>
                <w:lang w:val="en-US" w:eastAsia="zh-CN"/>
              </w:rPr>
              <w:t>mm</w:t>
            </w:r>
            <w:r>
              <w:rPr>
                <w:rFonts w:hint="default"/>
                <w:lang w:val="en-US" w:eastAsia="zh-CN"/>
              </w:rPr>
              <w:t>*</w:t>
            </w:r>
            <w:r>
              <w:rPr>
                <w:rFonts w:hint="eastAsia"/>
                <w:lang w:val="en-US" w:eastAsia="zh-CN"/>
              </w:rPr>
              <w:t>8</w:t>
            </w:r>
            <w:r>
              <w:rPr>
                <w:rFonts w:hint="default"/>
                <w:lang w:val="en-US" w:eastAsia="zh-CN"/>
              </w:rPr>
              <w:t>0mm</w:t>
            </w:r>
          </w:p>
          <w:p w14:paraId="0B6056BF">
            <w:pPr>
              <w:numPr>
                <w:ilvl w:val="0"/>
                <w:numId w:val="0"/>
              </w:numPr>
              <w:rPr>
                <w:rFonts w:hint="eastAsia"/>
                <w:lang w:val="en-US" w:eastAsia="zh-CN"/>
              </w:rPr>
            </w:pPr>
            <w:r>
              <w:rPr>
                <w:rFonts w:hint="eastAsia"/>
                <w:lang w:val="en-US" w:eastAsia="zh-CN"/>
              </w:rPr>
              <w:t>2.</w:t>
            </w:r>
            <w:r>
              <w:rPr>
                <w:rFonts w:hint="default"/>
                <w:lang w:val="en-US" w:eastAsia="zh-CN"/>
              </w:rPr>
              <w:t>长150</w:t>
            </w:r>
            <w:r>
              <w:rPr>
                <w:rFonts w:hint="eastAsia"/>
                <w:lang w:val="en-US" w:eastAsia="zh-CN"/>
              </w:rPr>
              <w:t>cm</w:t>
            </w:r>
            <w:r>
              <w:rPr>
                <w:rFonts w:hint="default"/>
                <w:lang w:val="en-US" w:eastAsia="zh-CN"/>
              </w:rPr>
              <w:t>*宽90</w:t>
            </w:r>
            <w:r>
              <w:rPr>
                <w:rFonts w:hint="eastAsia"/>
                <w:lang w:val="en-US" w:eastAsia="zh-CN"/>
              </w:rPr>
              <w:t>cm</w:t>
            </w:r>
            <w:r>
              <w:rPr>
                <w:rFonts w:hint="default"/>
                <w:lang w:val="en-US" w:eastAsia="zh-CN"/>
              </w:rPr>
              <w:t>*高150cm</w:t>
            </w:r>
            <w:r>
              <w:rPr>
                <w:rFonts w:hint="eastAsia"/>
                <w:lang w:val="en-US" w:eastAsia="zh-CN"/>
              </w:rPr>
              <w:t>，1mm厚镀锌板背板、80mm圆镀锌管主体框架、高温烤漆、造型如图，中间加1个U形限位。（不含垃圾桶）</w:t>
            </w:r>
          </w:p>
          <w:p w14:paraId="106B8AD9">
            <w:pPr>
              <w:numPr>
                <w:ilvl w:val="0"/>
                <w:numId w:val="0"/>
              </w:numPr>
              <w:rPr>
                <w:rFonts w:hint="eastAsia"/>
                <w:lang w:val="en-US" w:eastAsia="zh-CN"/>
              </w:rPr>
            </w:pPr>
            <w:r>
              <w:rPr>
                <w:rFonts w:hint="eastAsia"/>
                <w:lang w:val="en-US" w:eastAsia="zh-CN"/>
              </w:rPr>
              <w:t>3.直埋固定（焊一字腿）</w:t>
            </w:r>
          </w:p>
          <w:p w14:paraId="25151078">
            <w:pPr>
              <w:numPr>
                <w:ilvl w:val="0"/>
                <w:numId w:val="0"/>
              </w:numPr>
              <w:rPr>
                <w:rFonts w:hint="default"/>
                <w:lang w:val="en-US" w:eastAsia="zh-CN"/>
              </w:rPr>
            </w:pPr>
            <w:r>
              <w:rPr>
                <w:rFonts w:hint="eastAsia"/>
                <w:lang w:val="en-US" w:eastAsia="zh-CN"/>
              </w:rPr>
              <w:t>4.</w:t>
            </w:r>
            <w:r>
              <w:rPr>
                <w:rFonts w:hint="default"/>
                <w:lang w:val="en-US" w:eastAsia="zh-CN"/>
              </w:rPr>
              <w:t>内容单面，贴户外黑胶车贴宣传画面</w:t>
            </w:r>
          </w:p>
          <w:p w14:paraId="7354B3FE">
            <w:pPr>
              <w:numPr>
                <w:ilvl w:val="0"/>
                <w:numId w:val="0"/>
              </w:numPr>
              <w:rPr>
                <w:rFonts w:hint="default"/>
                <w:lang w:val="en-US" w:eastAsia="zh-CN"/>
              </w:rPr>
            </w:pPr>
            <w:r>
              <w:rPr>
                <w:rFonts w:hint="eastAsia"/>
                <w:lang w:val="en-US" w:eastAsia="zh-CN"/>
              </w:rPr>
              <w:t>5.</w:t>
            </w:r>
            <w:r>
              <w:rPr>
                <w:rFonts w:hint="default"/>
                <w:lang w:val="en-US" w:eastAsia="zh-CN"/>
              </w:rPr>
              <w:t>表面静电喷涂烤漆</w:t>
            </w:r>
          </w:p>
          <w:p w14:paraId="2D60BDC2">
            <w:pPr>
              <w:numPr>
                <w:ilvl w:val="0"/>
                <w:numId w:val="0"/>
              </w:numPr>
              <w:ind w:left="0" w:leftChars="0" w:firstLine="0" w:firstLineChars="0"/>
              <w:rPr>
                <w:rFonts w:hint="default"/>
                <w:lang w:val="en-US" w:eastAsia="zh-CN"/>
              </w:rPr>
            </w:pPr>
            <w:r>
              <w:rPr>
                <w:rFonts w:hint="eastAsia"/>
                <w:lang w:val="en-US" w:eastAsia="zh-CN"/>
              </w:rPr>
              <w:t>6.</w:t>
            </w:r>
            <w:r>
              <w:rPr>
                <w:rFonts w:hint="default"/>
                <w:lang w:val="en-US" w:eastAsia="zh-CN"/>
              </w:rPr>
              <w:t>其他要求：包括但不限于运输、钻孔、安装、固定等一切辅材及人工费。</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23967ED">
            <w:pPr>
              <w:jc w:val="center"/>
              <w:rPr>
                <w:rFonts w:hint="default" w:eastAsia="宋体"/>
                <w:lang w:val="en-US" w:eastAsia="zh-CN"/>
              </w:rPr>
            </w:pPr>
            <w:r>
              <w:rPr>
                <w:rFonts w:hint="default" w:eastAsia="宋体"/>
                <w:lang w:val="en-US" w:eastAsia="zh-CN"/>
              </w:rPr>
              <w:drawing>
                <wp:inline distT="0" distB="0" distL="114300" distR="114300">
                  <wp:extent cx="766445" cy="754380"/>
                  <wp:effectExtent l="0" t="0" r="14605" b="762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766445" cy="754380"/>
                          </a:xfrm>
                          <a:prstGeom prst="rect">
                            <a:avLst/>
                          </a:prstGeom>
                          <a:noFill/>
                          <a:ln>
                            <a:noFill/>
                          </a:ln>
                        </pic:spPr>
                      </pic:pic>
                    </a:graphicData>
                  </a:graphic>
                </wp:inline>
              </w:drawing>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0775D2E">
            <w:pPr>
              <w:jc w:val="center"/>
              <w:rPr>
                <w:rFonts w:hint="default" w:ascii="Calibri" w:hAnsi="Calibri" w:eastAsia="宋体" w:cs="Times New Roman"/>
                <w:kern w:val="2"/>
                <w:sz w:val="21"/>
                <w:szCs w:val="24"/>
                <w:lang w:val="en-US" w:eastAsia="zh-CN" w:bidi="ar-SA"/>
              </w:rPr>
            </w:pPr>
            <w:r>
              <w:rPr>
                <w:rFonts w:hint="eastAsia"/>
                <w:lang w:val="en-US" w:eastAsia="zh-CN"/>
              </w:rPr>
              <w:t>140</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27965A2">
            <w:pPr>
              <w:jc w:val="center"/>
              <w:rPr>
                <w:rFonts w:hint="eastAsia" w:eastAsia="宋体"/>
                <w:lang w:eastAsia="zh-CN"/>
              </w:rPr>
            </w:pPr>
            <w:r>
              <w:rPr>
                <w:rFonts w:hint="eastAsia"/>
                <w:lang w:val="en-US" w:eastAsia="zh-CN"/>
              </w:rPr>
              <w:t>套</w:t>
            </w:r>
          </w:p>
        </w:tc>
      </w:tr>
      <w:tr w14:paraId="3FA9DC41">
        <w:tblPrEx>
          <w:tblCellMar>
            <w:top w:w="0" w:type="dxa"/>
            <w:left w:w="108" w:type="dxa"/>
            <w:bottom w:w="0" w:type="dxa"/>
            <w:right w:w="108" w:type="dxa"/>
          </w:tblCellMar>
        </w:tblPrEx>
        <w:trPr>
          <w:trHeight w:val="90"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6BBA30A0">
            <w:pPr>
              <w:jc w:val="center"/>
              <w:rPr>
                <w:rFonts w:hint="eastAsia" w:eastAsia="宋体"/>
                <w:lang w:val="en-US" w:eastAsia="zh-CN"/>
              </w:rPr>
            </w:pPr>
            <w:r>
              <w:rPr>
                <w:rFonts w:hint="eastAsia"/>
                <w:lang w:val="en-US" w:eastAsia="zh-CN"/>
              </w:rPr>
              <w:t>2</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56F0488E">
            <w:pPr>
              <w:jc w:val="center"/>
              <w:rPr>
                <w:rFonts w:hint="eastAsia"/>
                <w:lang w:val="en-US" w:eastAsia="zh-CN"/>
              </w:rPr>
            </w:pPr>
            <w:r>
              <w:rPr>
                <w:rFonts w:hint="eastAsia"/>
                <w:lang w:val="en-US" w:eastAsia="zh-CN"/>
              </w:rPr>
              <w:t>四分类垃圾亭</w:t>
            </w:r>
          </w:p>
        </w:tc>
        <w:tc>
          <w:tcPr>
            <w:tcW w:w="5008" w:type="dxa"/>
            <w:tcBorders>
              <w:top w:val="single" w:color="auto" w:sz="4" w:space="0"/>
              <w:left w:val="single" w:color="auto" w:sz="4" w:space="0"/>
              <w:bottom w:val="single" w:color="auto" w:sz="4" w:space="0"/>
              <w:right w:val="single" w:color="auto" w:sz="4" w:space="0"/>
            </w:tcBorders>
            <w:noWrap w:val="0"/>
            <w:vAlign w:val="center"/>
          </w:tcPr>
          <w:p w14:paraId="15B7F9E5">
            <w:pPr>
              <w:numPr>
                <w:ilvl w:val="0"/>
                <w:numId w:val="0"/>
              </w:numPr>
              <w:rPr>
                <w:rFonts w:hint="eastAsia"/>
                <w:lang w:val="en-US" w:eastAsia="zh-CN"/>
              </w:rPr>
            </w:pPr>
            <w:r>
              <w:rPr>
                <w:rFonts w:hint="eastAsia"/>
                <w:lang w:val="en-US" w:eastAsia="zh-CN"/>
              </w:rPr>
              <w:t>1.C15 商品砼浇筑垫层 3700mm*1400mm*80mm</w:t>
            </w:r>
          </w:p>
          <w:p w14:paraId="0A767B67">
            <w:pPr>
              <w:numPr>
                <w:ilvl w:val="0"/>
                <w:numId w:val="0"/>
              </w:numPr>
              <w:rPr>
                <w:rFonts w:hint="eastAsia"/>
                <w:lang w:val="en-US" w:eastAsia="zh-CN"/>
              </w:rPr>
            </w:pPr>
            <w:r>
              <w:rPr>
                <w:rFonts w:hint="eastAsia"/>
                <w:lang w:val="en-US" w:eastAsia="zh-CN"/>
              </w:rPr>
              <w:t>2.总尺</w:t>
            </w:r>
            <w:r>
              <w:rPr>
                <w:rFonts w:hint="eastAsia"/>
                <w:highlight w:val="none"/>
                <w:lang w:val="en-US" w:eastAsia="zh-CN"/>
              </w:rPr>
              <w:t>寸长350cm*宽120cm*高260cm，1.5mm厚镀锌板背板、8cm×8cm镀锌方</w:t>
            </w:r>
            <w:r>
              <w:rPr>
                <w:rFonts w:hint="eastAsia"/>
                <w:lang w:val="en-US" w:eastAsia="zh-CN"/>
              </w:rPr>
              <w:t>管主体立柱、氟碳喷漆、倾斜式镀锌板顶棚（防雨水积聚），造型如图，中间加3个U形限位。（不含垃圾桶）</w:t>
            </w:r>
          </w:p>
          <w:p w14:paraId="269F87F4">
            <w:pPr>
              <w:numPr>
                <w:ilvl w:val="0"/>
                <w:numId w:val="0"/>
              </w:numPr>
              <w:rPr>
                <w:rFonts w:hint="eastAsia"/>
                <w:lang w:val="en-US" w:eastAsia="zh-CN"/>
              </w:rPr>
            </w:pPr>
            <w:r>
              <w:rPr>
                <w:rFonts w:hint="eastAsia"/>
                <w:lang w:val="en-US" w:eastAsia="zh-CN"/>
              </w:rPr>
              <w:t>3.直埋固定（焊一字腿）</w:t>
            </w:r>
          </w:p>
          <w:p w14:paraId="694E1A9E">
            <w:pPr>
              <w:numPr>
                <w:ilvl w:val="0"/>
                <w:numId w:val="0"/>
              </w:numPr>
              <w:rPr>
                <w:rFonts w:hint="eastAsia"/>
                <w:lang w:val="en-US" w:eastAsia="zh-CN"/>
              </w:rPr>
            </w:pPr>
            <w:r>
              <w:rPr>
                <w:rFonts w:hint="eastAsia"/>
                <w:lang w:val="en-US" w:eastAsia="zh-CN"/>
              </w:rPr>
              <w:t>4.内容单面、贴户外黑胶车贴宣传画面</w:t>
            </w:r>
          </w:p>
          <w:p w14:paraId="1049F5F1">
            <w:pPr>
              <w:numPr>
                <w:ilvl w:val="0"/>
                <w:numId w:val="0"/>
              </w:numPr>
              <w:rPr>
                <w:rFonts w:hint="eastAsia"/>
                <w:lang w:val="en-US" w:eastAsia="zh-CN"/>
              </w:rPr>
            </w:pPr>
            <w:r>
              <w:rPr>
                <w:rFonts w:hint="eastAsia"/>
                <w:lang w:val="en-US" w:eastAsia="zh-CN"/>
              </w:rPr>
              <w:t>5.表面静电喷涂烤漆</w:t>
            </w:r>
          </w:p>
          <w:p w14:paraId="72A18615">
            <w:pPr>
              <w:numPr>
                <w:ilvl w:val="0"/>
                <w:numId w:val="0"/>
              </w:numPr>
              <w:ind w:left="0" w:leftChars="0" w:firstLine="0" w:firstLineChars="0"/>
              <w:rPr>
                <w:rFonts w:hint="eastAsia"/>
                <w:lang w:val="en-US" w:eastAsia="zh-CN"/>
              </w:rPr>
            </w:pPr>
            <w:r>
              <w:rPr>
                <w:rFonts w:hint="eastAsia"/>
                <w:lang w:val="en-US" w:eastAsia="zh-CN"/>
              </w:rPr>
              <w:t>6.其他要求：包括但不限于运输、钻孔、安装、固定等一切辅材及人工费。</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AA052D0">
            <w:pPr>
              <w:keepNext w:val="0"/>
              <w:keepLines w:val="0"/>
              <w:widowControl/>
              <w:suppressLineNumbers w:val="0"/>
              <w:jc w:val="left"/>
              <w:textAlignment w:val="center"/>
              <w:rPr>
                <w:rFonts w:hint="eastAsia" w:eastAsia="宋体"/>
                <w:lang w:eastAsia="zh-CN"/>
              </w:rPr>
            </w:pPr>
            <w:r>
              <w:rPr>
                <w:rFonts w:hint="default" w:ascii="Helvetica Neue" w:hAnsi="Helvetica Neue" w:eastAsia="Helvetica Neue" w:cs="Helvetica Neue"/>
                <w:i w:val="0"/>
                <w:iCs w:val="0"/>
                <w:color w:val="0000FF"/>
                <w:kern w:val="0"/>
                <w:sz w:val="22"/>
                <w:szCs w:val="22"/>
                <w:u w:val="single"/>
                <w:lang w:val="en-US" w:eastAsia="zh-CN" w:bidi="ar"/>
              </w:rPr>
              <w:drawing>
                <wp:inline distT="0" distB="0" distL="114300" distR="114300">
                  <wp:extent cx="825500" cy="690245"/>
                  <wp:effectExtent l="0" t="0" r="12700" b="14605"/>
                  <wp:docPr id="1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IMG_256"/>
                          <pic:cNvPicPr>
                            <a:picLocks noChangeAspect="1"/>
                          </pic:cNvPicPr>
                        </pic:nvPicPr>
                        <pic:blipFill>
                          <a:blip r:embed="rId9"/>
                          <a:stretch>
                            <a:fillRect/>
                          </a:stretch>
                        </pic:blipFill>
                        <pic:spPr>
                          <a:xfrm>
                            <a:off x="0" y="0"/>
                            <a:ext cx="825500" cy="690245"/>
                          </a:xfrm>
                          <a:prstGeom prst="rect">
                            <a:avLst/>
                          </a:prstGeom>
                          <a:noFill/>
                          <a:ln>
                            <a:noFill/>
                          </a:ln>
                        </pic:spPr>
                      </pic:pic>
                    </a:graphicData>
                  </a:graphic>
                </wp:inline>
              </w:drawing>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2FB1AEA">
            <w:pPr>
              <w:jc w:val="center"/>
              <w:rPr>
                <w:rFonts w:hint="default"/>
                <w:lang w:val="en-US" w:eastAsia="zh-CN"/>
              </w:rPr>
            </w:pPr>
            <w:r>
              <w:rPr>
                <w:rFonts w:hint="eastAsia"/>
                <w:lang w:val="en-US" w:eastAsia="zh-CN"/>
              </w:rPr>
              <w:t>5</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4527C91B">
            <w:pPr>
              <w:jc w:val="center"/>
              <w:rPr>
                <w:rFonts w:hint="default"/>
                <w:lang w:val="en-US" w:eastAsia="zh-CN"/>
              </w:rPr>
            </w:pPr>
            <w:r>
              <w:rPr>
                <w:rFonts w:hint="eastAsia"/>
                <w:lang w:val="en-US" w:eastAsia="zh-CN"/>
              </w:rPr>
              <w:t>套</w:t>
            </w:r>
          </w:p>
        </w:tc>
      </w:tr>
      <w:tr w14:paraId="5498281D">
        <w:tblPrEx>
          <w:tblCellMar>
            <w:top w:w="0" w:type="dxa"/>
            <w:left w:w="108" w:type="dxa"/>
            <w:bottom w:w="0" w:type="dxa"/>
            <w:right w:w="108" w:type="dxa"/>
          </w:tblCellMar>
        </w:tblPrEx>
        <w:trPr>
          <w:trHeight w:val="1922" w:hRule="atLeast"/>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6FF5B38A">
            <w:pPr>
              <w:rPr>
                <w:rFonts w:hint="eastAsia"/>
                <w:lang w:val="en-US" w:eastAsia="zh-CN"/>
              </w:rPr>
            </w:pPr>
            <w:r>
              <w:rPr>
                <w:rFonts w:hint="eastAsia"/>
                <w:lang w:eastAsia="zh-CN"/>
              </w:rPr>
              <w:t>备注：</w:t>
            </w:r>
            <w:r>
              <w:rPr>
                <w:rFonts w:hint="eastAsia"/>
                <w:lang w:val="en-US" w:eastAsia="zh-CN"/>
              </w:rPr>
              <w:t>1.货物数量为预估数量，实际采购数量以工程实际需求为准，按实结算，且采购执行时，以采购单位的要求为准。</w:t>
            </w:r>
          </w:p>
          <w:p w14:paraId="38CA443E">
            <w:pPr>
              <w:rPr>
                <w:rFonts w:hint="eastAsia"/>
                <w:lang w:val="en-US" w:eastAsia="zh-CN"/>
              </w:rPr>
            </w:pPr>
            <w:r>
              <w:rPr>
                <w:rFonts w:hint="eastAsia"/>
                <w:lang w:val="en-US" w:eastAsia="zh-CN"/>
              </w:rPr>
              <w:t>2.请供应商实地考察现场，综合考虑各种因素后报价。</w:t>
            </w:r>
          </w:p>
          <w:p w14:paraId="697F7EB5">
            <w:pPr>
              <w:rPr>
                <w:rFonts w:hint="eastAsia"/>
                <w:lang w:val="en-US" w:eastAsia="zh-CN"/>
              </w:rPr>
            </w:pPr>
            <w:r>
              <w:rPr>
                <w:rFonts w:hint="eastAsia"/>
                <w:lang w:val="en-US" w:eastAsia="zh-CN"/>
              </w:rPr>
              <w:t>3.采购标准要求以采购要求、相关国家标准为准，在标准和采购要求不一致时，按要求高的标准执行。</w:t>
            </w:r>
          </w:p>
          <w:p w14:paraId="0E919E96">
            <w:pPr>
              <w:rPr>
                <w:rFonts w:hint="eastAsia"/>
                <w:lang w:val="en-US" w:eastAsia="zh-CN"/>
              </w:rPr>
            </w:pPr>
            <w:r>
              <w:rPr>
                <w:rFonts w:hint="eastAsia"/>
                <w:lang w:val="en-US" w:eastAsia="zh-CN"/>
              </w:rPr>
              <w:t>4.成交供应商提供的所有货物都必须为全新的原厂正品，不接受翻新产品，一经查实，取消成交资格，并列入采购人的采购黑名单，同时对成交供应商及负责人追究相关法律责任。</w:t>
            </w:r>
          </w:p>
          <w:p w14:paraId="7C8D7BDD">
            <w:r>
              <w:rPr>
                <w:rFonts w:hint="eastAsia"/>
                <w:lang w:val="en-US" w:eastAsia="zh-CN"/>
              </w:rPr>
              <w:t>5.成交供应商提供的所有货物及包装、标签、标识都应符合国家相关规定要求，且须在采购人指定地点和规定时间内将货物运送至指定地点。如发生货物变形或损坏，由成交供应商提供免费换货并免费运送至指定地点。</w:t>
            </w:r>
          </w:p>
        </w:tc>
      </w:tr>
    </w:tbl>
    <w:p w14:paraId="510E784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sz w:val="28"/>
          <w:szCs w:val="28"/>
          <w:lang w:val="en-US" w:eastAsia="zh-CN"/>
        </w:rPr>
        <w:t>交货时间及地点:</w:t>
      </w:r>
      <w:r>
        <w:rPr>
          <w:rFonts w:hint="eastAsia" w:ascii="宋体" w:hAnsi="宋体" w:eastAsia="宋体" w:cs="宋体"/>
          <w:b w:val="0"/>
          <w:bCs w:val="0"/>
          <w:sz w:val="28"/>
          <w:szCs w:val="28"/>
          <w:lang w:val="en-US" w:eastAsia="zh-CN"/>
        </w:rPr>
        <w:t>合同签订后，接采购单位的书面通知后30个日历天内完成供货及安装，否则按违约处理。</w:t>
      </w:r>
    </w:p>
    <w:p w14:paraId="6454D74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b/>
          <w:bCs/>
          <w:color w:val="auto"/>
          <w:sz w:val="28"/>
          <w:szCs w:val="28"/>
          <w:highlight w:val="none"/>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交货、安装地点：</w:t>
      </w:r>
      <w:r>
        <w:rPr>
          <w:rFonts w:hint="eastAsia" w:ascii="宋体" w:hAnsi="宋体" w:eastAsia="宋体" w:cs="宋体"/>
          <w:sz w:val="28"/>
          <w:szCs w:val="28"/>
          <w:lang w:val="en-US" w:eastAsia="zh-CN"/>
        </w:rPr>
        <w:t>成交供应商应按照采购单位的要求将货物运至采购单位指定地点，并负责安装交付使用。</w:t>
      </w:r>
    </w:p>
    <w:p w14:paraId="32E6B83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sz w:val="28"/>
          <w:szCs w:val="28"/>
        </w:rPr>
        <w:t>质量要求：</w:t>
      </w:r>
      <w:r>
        <w:rPr>
          <w:rFonts w:hint="eastAsia" w:ascii="宋体" w:hAnsi="宋体" w:eastAsia="宋体" w:cs="宋体"/>
          <w:b w:val="0"/>
          <w:bCs w:val="0"/>
          <w:sz w:val="28"/>
          <w:szCs w:val="28"/>
          <w:lang w:val="en-US" w:eastAsia="zh-CN"/>
        </w:rPr>
        <w:t>供应商所提供的产品必须是全新、未使用过的原装合格正品，完全符合采购文件规定的要求，符合中华人民共和国国家质量检测标准的要求，产品内外完好，并在供货时提供相关证明材料、有效产品合格证等资料，如不符合要求，则取消其成交资格，履约保证金不予退还</w:t>
      </w:r>
      <w:r>
        <w:rPr>
          <w:rFonts w:hint="eastAsia" w:ascii="宋体" w:hAnsi="宋体" w:eastAsia="宋体" w:cs="宋体"/>
          <w:b w:val="0"/>
          <w:bCs w:val="0"/>
          <w:sz w:val="28"/>
          <w:szCs w:val="28"/>
          <w:highlight w:val="none"/>
          <w:lang w:val="en-US" w:eastAsia="zh-CN"/>
        </w:rPr>
        <w:t>。</w:t>
      </w:r>
    </w:p>
    <w:p w14:paraId="29096F3B">
      <w:pPr>
        <w:pStyle w:val="9"/>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六</w:t>
      </w:r>
      <w:r>
        <w:rPr>
          <w:rFonts w:hint="eastAsia" w:ascii="宋体" w:hAnsi="宋体" w:eastAsia="宋体" w:cs="宋体"/>
          <w:b/>
          <w:bCs/>
          <w:kern w:val="2"/>
          <w:sz w:val="28"/>
          <w:szCs w:val="28"/>
          <w:highlight w:val="none"/>
          <w:lang w:val="en-US" w:eastAsia="zh-CN" w:bidi="ar-SA"/>
        </w:rPr>
        <w:t>、质保要求：</w:t>
      </w:r>
      <w:r>
        <w:rPr>
          <w:rFonts w:hint="eastAsia" w:ascii="宋体" w:hAnsi="宋体" w:eastAsia="宋体" w:cs="宋体"/>
          <w:sz w:val="28"/>
          <w:szCs w:val="28"/>
          <w:lang w:val="en-US" w:eastAsia="zh-CN"/>
        </w:rPr>
        <w:t>本项目要求整体质保二年（含部件及人工），自验收合格之日起计算，开始进入质保期。本项目所有货物必须提供二年上门服务及全免费质保等售后服务（如果货物原厂承诺的保修期高于国家规定的保修期，则按原厂承诺的执行）</w:t>
      </w:r>
      <w:r>
        <w:rPr>
          <w:rFonts w:hint="eastAsia" w:ascii="宋体" w:hAnsi="宋体" w:eastAsia="宋体" w:cs="宋体"/>
          <w:b w:val="0"/>
          <w:bCs w:val="0"/>
          <w:kern w:val="2"/>
          <w:sz w:val="28"/>
          <w:szCs w:val="28"/>
          <w:highlight w:val="none"/>
          <w:lang w:val="en-US" w:eastAsia="zh-CN" w:bidi="ar-SA"/>
        </w:rPr>
        <w:t>。</w:t>
      </w:r>
    </w:p>
    <w:p w14:paraId="5809064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highlight w:val="yellow"/>
          <w:lang w:val="en-US" w:eastAsia="zh-CN"/>
        </w:rPr>
      </w:pP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rPr>
        <w:t>售后服务要求：</w:t>
      </w:r>
      <w:r>
        <w:rPr>
          <w:rFonts w:hint="eastAsia" w:ascii="宋体" w:hAnsi="宋体" w:eastAsia="宋体" w:cs="宋体"/>
          <w:sz w:val="28"/>
          <w:szCs w:val="28"/>
          <w:lang w:val="en-US" w:eastAsia="zh-CN"/>
        </w:rPr>
        <w:t>在质保期内，同一商品、同一质量问题连续两次维修仍无法正常使用，供应商无条件给予全套更新或退货。在免费质保期内，成交供应商在接到用户单位电话维修通知后，必须在24小时内负责修复。如需更换货物或送修，必须在12小时内提供备用货物，并在7个工作日内负责对送修货物维修完毕并送至用户单位处</w:t>
      </w:r>
      <w:r>
        <w:rPr>
          <w:rFonts w:hint="eastAsia" w:ascii="宋体" w:hAnsi="宋体" w:eastAsia="宋体" w:cs="宋体"/>
          <w:sz w:val="28"/>
          <w:szCs w:val="28"/>
          <w:highlight w:val="none"/>
          <w:lang w:val="en-US" w:eastAsia="zh-CN"/>
        </w:rPr>
        <w:t>。</w:t>
      </w:r>
    </w:p>
    <w:p w14:paraId="60A2733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质保期内如出现质量问题，且确定为非人为因素的，须对产品的各项质量问题进行免费维修，无法修复的，须无条件退货更换；免费保修期内如因使用单位的人为原因造成损坏需更换零部件，只收取零部件的成本费。</w:t>
      </w:r>
    </w:p>
    <w:p w14:paraId="3C0CE097">
      <w:pPr>
        <w:keepNext w:val="0"/>
        <w:keepLines w:val="0"/>
        <w:pageBreakBefore w:val="0"/>
        <w:widowControl w:val="0"/>
        <w:tabs>
          <w:tab w:val="left" w:pos="1875"/>
        </w:tabs>
        <w:kinsoku/>
        <w:wordWrap/>
        <w:overflowPunct/>
        <w:topLinePunct w:val="0"/>
        <w:autoSpaceDE/>
        <w:autoSpaceDN/>
        <w:bidi w:val="0"/>
        <w:spacing w:line="440" w:lineRule="exact"/>
        <w:ind w:firstLine="560" w:firstLineChars="200"/>
        <w:jc w:val="left"/>
        <w:textAlignment w:val="auto"/>
        <w:rPr>
          <w:rFonts w:hint="eastAsia" w:ascii="宋体" w:hAnsi="宋体" w:eastAsia="宋体" w:cs="宋体"/>
          <w:b/>
          <w:bCs/>
          <w:sz w:val="28"/>
          <w:szCs w:val="28"/>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en-US" w:eastAsia="zh-CN"/>
        </w:rPr>
        <w:t>、</w:t>
      </w:r>
      <w:r>
        <w:rPr>
          <w:rFonts w:hint="eastAsia" w:ascii="宋体" w:hAnsi="宋体" w:cs="宋体"/>
          <w:b/>
          <w:bCs/>
          <w:sz w:val="28"/>
          <w:szCs w:val="28"/>
          <w:lang w:eastAsia="zh-CN"/>
        </w:rPr>
        <w:t>验收</w:t>
      </w:r>
      <w:r>
        <w:rPr>
          <w:rFonts w:hint="eastAsia" w:ascii="宋体" w:hAnsi="宋体" w:eastAsia="宋体" w:cs="宋体"/>
          <w:b/>
          <w:bCs/>
          <w:sz w:val="28"/>
          <w:szCs w:val="28"/>
        </w:rPr>
        <w:t>：</w:t>
      </w:r>
    </w:p>
    <w:p w14:paraId="36DE87DE">
      <w:pPr>
        <w:keepNext w:val="0"/>
        <w:keepLines w:val="0"/>
        <w:pageBreakBefore w:val="0"/>
        <w:widowControl w:val="0"/>
        <w:kinsoku/>
        <w:wordWrap/>
        <w:overflowPunct/>
        <w:topLinePunct w:val="0"/>
        <w:autoSpaceDE/>
        <w:autoSpaceDN/>
        <w:bidi w:val="0"/>
        <w:adjustRightInd/>
        <w:snapToGrid/>
        <w:spacing w:line="440" w:lineRule="exact"/>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在采购单位收到成交供应商提供的产品后，由启东市市场监督管理局组织抽样检验，如在抽检过程中成交供应商不能到场配合的，将视采购人为其委托单位配合抽检，并在相关文书签字确认。启东市市场监督管理局从所有货物中随机抽取样品检验，首次检测与复检（仅首次检测不合格时启动）全流程总计须在60日历天内办结，并出具检测结论，该周期不含于本项目交货期。若复检仍不合格或未按上述期限完成首次检测/复检的，所有检测费用均由成交供应商承担，采购人有权解除本合同且无需就合同解除承担任何责任，全部履约保证金不予退还，成交供应商须无条件退回全部货物，并承担采购人因此造成的全部损失及相关违约责任。通过破坏性检测的货物，检测合格的，成交供应商无条件免费补足对应数量；货物经采购人验收合格并取得合格的检测报告或有效的证明文件后，方可进入安装施工环节；成交供应商完成全部安装调试工作后，由采购人组织验收小组开展最终验收，验收合格后签发验收单，验收不合格的，成交供应商应按要求限期整改并承担整改费用。</w:t>
      </w:r>
    </w:p>
    <w:p w14:paraId="1D2D0597">
      <w:pPr>
        <w:keepNext w:val="0"/>
        <w:keepLines w:val="0"/>
        <w:pageBreakBefore w:val="0"/>
        <w:numPr>
          <w:ilvl w:val="0"/>
          <w:numId w:val="0"/>
        </w:numPr>
        <w:kinsoku/>
        <w:wordWrap/>
        <w:overflowPunct/>
        <w:topLinePunct w:val="0"/>
        <w:autoSpaceDE/>
        <w:autoSpaceDN/>
        <w:bidi w:val="0"/>
        <w:adjustRightInd w:val="0"/>
        <w:snapToGrid w:val="0"/>
        <w:spacing w:line="440" w:lineRule="exact"/>
        <w:ind w:leftChars="200" w:firstLine="280" w:firstLineChars="100"/>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九、其他约定事项</w:t>
      </w:r>
    </w:p>
    <w:p w14:paraId="15CAA880">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（1）成交供应商负责货物的运输、搬运、安装等。</w:t>
      </w:r>
    </w:p>
    <w:p w14:paraId="435FC063">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无论本文件是否以文字形式规定，供应商应具备足够的专业知识和能力判定本项目所需的一切材料、施工、服务、材料检测等各种不可预见费用，采购方不接受任何可选择的报价，成交供应商也不得在供货、安装期间提出任何增加费用的要求，更不得减少供货项目，不得降低安装质量。请各供应商在报价时充分考虑各种因素。</w:t>
      </w:r>
    </w:p>
    <w:p w14:paraId="3A98EECE">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（3）供应商所提供产品必须要完全满足采购文件中的要求，本次采购接受正偏离，不接受负偏离，否则将作无效响应处理。</w:t>
      </w:r>
    </w:p>
    <w:p w14:paraId="6B5D2A03">
      <w:pPr>
        <w:keepNext w:val="0"/>
        <w:keepLines w:val="0"/>
        <w:pageBreakBefore w:val="0"/>
        <w:numPr>
          <w:ilvl w:val="0"/>
          <w:numId w:val="0"/>
        </w:numPr>
        <w:kinsoku/>
        <w:wordWrap/>
        <w:overflowPunct/>
        <w:topLinePunct w:val="0"/>
        <w:autoSpaceDE/>
        <w:autoSpaceDN/>
        <w:bidi w:val="0"/>
        <w:adjustRightInd w:val="0"/>
        <w:snapToGrid w:val="0"/>
        <w:spacing w:line="440" w:lineRule="exact"/>
        <w:ind w:leftChars="200" w:firstLine="280" w:firstLineChars="100"/>
        <w:rPr>
          <w:rFonts w:hint="eastAsia" w:ascii="宋体" w:hAnsi="宋体" w:cs="宋体"/>
          <w:b/>
          <w:bCs/>
          <w:color w:val="auto"/>
          <w:sz w:val="28"/>
          <w:szCs w:val="28"/>
          <w:highlight w:val="none"/>
          <w:lang w:val="en-US" w:eastAsia="zh-CN"/>
        </w:rPr>
      </w:pPr>
      <w:r>
        <w:rPr>
          <w:rFonts w:hint="eastAsia" w:ascii="宋体" w:hAnsi="宋体" w:eastAsia="宋体" w:cs="宋体"/>
          <w:sz w:val="28"/>
          <w:szCs w:val="28"/>
          <w:lang w:val="en-US" w:eastAsia="zh-CN"/>
        </w:rPr>
        <w:t>（4）供应商必须开展安全作业，应保尽保。如果发生交通或安全措施不全等造成财产损失和人员伤亡等事故的，其责任概由供应商承担，采购人不承担任何责任。货物在指定地点安装、调试完成后，供应商需将现场打扫干净。</w:t>
      </w:r>
    </w:p>
    <w:p w14:paraId="40CA19DB">
      <w:pPr>
        <w:keepNext w:val="0"/>
        <w:keepLines w:val="0"/>
        <w:pageBreakBefore w:val="0"/>
        <w:numPr>
          <w:ilvl w:val="0"/>
          <w:numId w:val="0"/>
        </w:numPr>
        <w:kinsoku/>
        <w:wordWrap/>
        <w:overflowPunct/>
        <w:topLinePunct w:val="0"/>
        <w:autoSpaceDE/>
        <w:autoSpaceDN/>
        <w:bidi w:val="0"/>
        <w:adjustRightInd w:val="0"/>
        <w:snapToGrid w:val="0"/>
        <w:spacing w:line="440" w:lineRule="exact"/>
        <w:ind w:leftChars="200" w:firstLine="280" w:firstLineChars="100"/>
        <w:rPr>
          <w:rFonts w:hint="eastAsia" w:asciiTheme="minorEastAsia" w:hAnsiTheme="minorEastAsia" w:eastAsiaTheme="minorEastAsia"/>
          <w:b/>
          <w:bCs/>
          <w:color w:val="auto"/>
          <w:sz w:val="28"/>
          <w:szCs w:val="28"/>
          <w:highlight w:val="none"/>
        </w:rPr>
      </w:pPr>
      <w:r>
        <w:rPr>
          <w:rFonts w:hint="eastAsia" w:ascii="宋体" w:hAnsi="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val="en-US" w:eastAsia="zh-CN"/>
        </w:rPr>
        <w:t>、</w:t>
      </w:r>
      <w:bookmarkEnd w:id="61"/>
      <w:r>
        <w:rPr>
          <w:rFonts w:hint="eastAsia" w:asciiTheme="minorEastAsia" w:hAnsiTheme="minorEastAsia" w:eastAsiaTheme="minorEastAsia"/>
          <w:b/>
          <w:bCs/>
          <w:color w:val="auto"/>
          <w:sz w:val="28"/>
          <w:szCs w:val="28"/>
          <w:highlight w:val="none"/>
        </w:rPr>
        <w:t>保证金：</w:t>
      </w:r>
    </w:p>
    <w:p w14:paraId="71CC4890">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1.投标保证金:本采购项目免收投标保证金。</w:t>
      </w:r>
    </w:p>
    <w:p w14:paraId="69DC1132">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履约保证金：</w:t>
      </w:r>
    </w:p>
    <w:p w14:paraId="62E2D47D">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本项目成交后的履约保证金为项目成交价的10%，成交供应商的履约保证金须在成交通知书发出之日起至合同签订前汇入采购人账户（应当以数字人民币、支票、汇票或者金融机构、担保机构出具的保函等非现金形式提交），成交供应商凭成交通知书与采购人签订合同。超期或未有协商，则视为自动放弃成交资格</w:t>
      </w:r>
      <w:r>
        <w:rPr>
          <w:rFonts w:hint="eastAsia" w:ascii="宋体" w:hAnsi="宋体" w:eastAsia="宋体" w:cs="宋体"/>
          <w:b w:val="0"/>
          <w:bCs w:val="0"/>
          <w:color w:val="auto"/>
          <w:sz w:val="28"/>
          <w:szCs w:val="28"/>
          <w:highlight w:val="none"/>
          <w:lang w:val="en-US" w:eastAsia="zh-CN"/>
        </w:rPr>
        <w:t>。</w:t>
      </w:r>
    </w:p>
    <w:p w14:paraId="5357B1DA">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(2)成交供应商供货、安装、调试完毕并经采购人验收合格后一个月内由采购人返还，采购人若逾期退还履约保证金的，按照逾期部分的每日0.05%支付违约金。</w:t>
      </w:r>
    </w:p>
    <w:p w14:paraId="1F767C97">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(3)发生以下情况的，履约保证金不予退还或部分退还：</w:t>
      </w:r>
    </w:p>
    <w:p w14:paraId="61595205">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a.</w:t>
      </w:r>
      <w:r>
        <w:rPr>
          <w:rFonts w:hint="eastAsia" w:ascii="宋体" w:hAnsi="宋体" w:cs="仿宋"/>
          <w:bCs/>
          <w:sz w:val="28"/>
        </w:rPr>
        <w:t>签订合同后，成交供应商不履行合同义务的，采购</w:t>
      </w:r>
      <w:r>
        <w:rPr>
          <w:rFonts w:hint="eastAsia" w:ascii="宋体" w:hAnsi="宋体" w:cs="仿宋"/>
          <w:bCs/>
          <w:sz w:val="28"/>
          <w:lang w:eastAsia="zh-CN"/>
        </w:rPr>
        <w:t>人</w:t>
      </w:r>
      <w:r>
        <w:rPr>
          <w:rFonts w:hint="eastAsia" w:ascii="宋体" w:hAnsi="宋体" w:cs="仿宋"/>
          <w:bCs/>
          <w:sz w:val="28"/>
        </w:rPr>
        <w:t>有权全额扣除履约保证金，全额不予退还，同时采购</w:t>
      </w:r>
      <w:r>
        <w:rPr>
          <w:rFonts w:hint="eastAsia" w:ascii="宋体" w:hAnsi="宋体" w:cs="仿宋"/>
          <w:bCs/>
          <w:sz w:val="28"/>
          <w:lang w:eastAsia="zh-CN"/>
        </w:rPr>
        <w:t>人</w:t>
      </w:r>
      <w:r>
        <w:rPr>
          <w:rFonts w:hint="eastAsia" w:ascii="宋体" w:hAnsi="宋体" w:cs="仿宋"/>
          <w:bCs/>
          <w:sz w:val="28"/>
        </w:rPr>
        <w:t>亦有权终止合同，成交供应商还须承担相应的法律赔偿责任</w:t>
      </w:r>
      <w:r>
        <w:rPr>
          <w:rFonts w:hint="eastAsia" w:ascii="宋体" w:hAnsi="宋体" w:eastAsia="宋体" w:cs="宋体"/>
          <w:b w:val="0"/>
          <w:bCs w:val="0"/>
          <w:color w:val="auto"/>
          <w:sz w:val="28"/>
          <w:szCs w:val="28"/>
          <w:highlight w:val="none"/>
          <w:lang w:val="en-US" w:eastAsia="zh-CN"/>
        </w:rPr>
        <w:t>。</w:t>
      </w:r>
    </w:p>
    <w:p w14:paraId="4946F072">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b.</w:t>
      </w:r>
      <w:r>
        <w:rPr>
          <w:rFonts w:hint="eastAsia" w:ascii="宋体" w:hAnsi="宋体" w:cs="仿宋"/>
          <w:bCs/>
          <w:sz w:val="28"/>
        </w:rPr>
        <w:t>成交供应商在履约过程中发生违约行为，给采购</w:t>
      </w:r>
      <w:r>
        <w:rPr>
          <w:rFonts w:hint="eastAsia" w:ascii="宋体" w:hAnsi="宋体" w:cs="仿宋"/>
          <w:bCs/>
          <w:sz w:val="28"/>
          <w:lang w:eastAsia="zh-CN"/>
        </w:rPr>
        <w:t>人</w:t>
      </w:r>
      <w:r>
        <w:rPr>
          <w:rFonts w:hint="eastAsia" w:ascii="宋体" w:hAnsi="宋体" w:cs="仿宋"/>
          <w:bCs/>
          <w:sz w:val="28"/>
        </w:rPr>
        <w:t>造成损失的，采购</w:t>
      </w:r>
      <w:r>
        <w:rPr>
          <w:rFonts w:hint="eastAsia" w:ascii="宋体" w:hAnsi="宋体" w:cs="仿宋"/>
          <w:bCs/>
          <w:sz w:val="28"/>
          <w:lang w:eastAsia="zh-CN"/>
        </w:rPr>
        <w:t>人</w:t>
      </w:r>
      <w:r>
        <w:rPr>
          <w:rFonts w:hint="eastAsia" w:ascii="宋体" w:hAnsi="宋体" w:cs="仿宋"/>
          <w:bCs/>
          <w:sz w:val="28"/>
        </w:rPr>
        <w:t>有权在成交供应商缴纳的履约保证金中予以扣款，以弥补采购</w:t>
      </w:r>
      <w:r>
        <w:rPr>
          <w:rFonts w:hint="eastAsia" w:ascii="宋体" w:hAnsi="宋体" w:cs="仿宋"/>
          <w:bCs/>
          <w:sz w:val="28"/>
          <w:lang w:eastAsia="zh-CN"/>
        </w:rPr>
        <w:t>人</w:t>
      </w:r>
      <w:r>
        <w:rPr>
          <w:rFonts w:hint="eastAsia" w:ascii="宋体" w:hAnsi="宋体" w:cs="仿宋"/>
          <w:bCs/>
          <w:sz w:val="28"/>
        </w:rPr>
        <w:t>经济损失，不足的部分成交供应商另外补齐</w:t>
      </w:r>
      <w:r>
        <w:rPr>
          <w:rFonts w:hint="eastAsia" w:ascii="宋体" w:hAnsi="宋体" w:eastAsia="宋体" w:cs="宋体"/>
          <w:b w:val="0"/>
          <w:bCs w:val="0"/>
          <w:color w:val="auto"/>
          <w:sz w:val="28"/>
          <w:szCs w:val="28"/>
          <w:highlight w:val="none"/>
          <w:lang w:val="en-US" w:eastAsia="zh-CN"/>
        </w:rPr>
        <w:t>。</w:t>
      </w:r>
    </w:p>
    <w:p w14:paraId="7A096DCD">
      <w:pPr>
        <w:pStyle w:val="13"/>
        <w:keepNext w:val="0"/>
        <w:keepLines w:val="0"/>
        <w:pageBreakBefore w:val="0"/>
        <w:kinsoku/>
        <w:wordWrap/>
        <w:overflowPunct/>
        <w:topLinePunct w:val="0"/>
        <w:autoSpaceDE/>
        <w:autoSpaceDN/>
        <w:bidi w:val="0"/>
        <w:spacing w:before="0" w:beforeAutospacing="0" w:after="0" w:afterAutospacing="0" w:line="440" w:lineRule="exact"/>
        <w:ind w:firstLine="536" w:firstLineChars="200"/>
        <w:jc w:val="both"/>
        <w:rPr>
          <w:rStyle w:val="42"/>
          <w:rFonts w:hint="eastAsia" w:ascii="宋体" w:hAnsi="宋体" w:eastAsia="宋体" w:cs="宋体"/>
          <w:spacing w:val="-6"/>
          <w:kern w:val="0"/>
          <w:sz w:val="28"/>
          <w:szCs w:val="28"/>
          <w:lang w:val="en-US" w:eastAsia="zh-CN"/>
        </w:rPr>
      </w:pPr>
      <w:r>
        <w:rPr>
          <w:rStyle w:val="42"/>
          <w:rFonts w:hint="eastAsia" w:ascii="宋体" w:hAnsi="宋体" w:cs="宋体"/>
          <w:b/>
          <w:bCs/>
          <w:spacing w:val="-6"/>
          <w:kern w:val="0"/>
          <w:sz w:val="28"/>
          <w:szCs w:val="28"/>
          <w:lang w:val="en-US" w:eastAsia="zh-CN"/>
        </w:rPr>
        <w:t>十一</w:t>
      </w:r>
      <w:r>
        <w:rPr>
          <w:rStyle w:val="42"/>
          <w:rFonts w:hint="eastAsia" w:ascii="宋体" w:hAnsi="宋体" w:eastAsia="宋体" w:cs="宋体"/>
          <w:b/>
          <w:bCs/>
          <w:spacing w:val="-6"/>
          <w:kern w:val="0"/>
          <w:sz w:val="28"/>
          <w:szCs w:val="28"/>
          <w:lang w:val="en-US" w:eastAsia="zh-CN"/>
        </w:rPr>
        <w:t>、付款方式：</w:t>
      </w:r>
      <w:bookmarkStart w:id="62" w:name="_Toc82505665"/>
      <w:r>
        <w:rPr>
          <w:rStyle w:val="42"/>
          <w:rFonts w:hint="eastAsia" w:ascii="宋体" w:hAnsi="宋体" w:eastAsia="宋体" w:cs="宋体"/>
          <w:b w:val="0"/>
          <w:bCs w:val="0"/>
          <w:spacing w:val="-6"/>
          <w:kern w:val="0"/>
          <w:sz w:val="28"/>
          <w:szCs w:val="28"/>
          <w:lang w:val="en-US" w:eastAsia="zh-CN"/>
        </w:rPr>
        <w:t>成交供应商供货、安装、调试完毕并经验收合格后（凭启东市市场监督管理局抽检合格的检测报告作为验收通过付款依据）付至合同价款80%，验收合格满一年后凭审计单位的《结算审定单》付至审定价的97%；余款在本项目验收合格满二年且经采购单位确认无质量问题后一次性付清。</w:t>
      </w:r>
    </w:p>
    <w:p w14:paraId="56D70534">
      <w:pPr>
        <w:pStyle w:val="13"/>
        <w:keepNext w:val="0"/>
        <w:keepLines w:val="0"/>
        <w:pageBreakBefore w:val="0"/>
        <w:numPr>
          <w:ilvl w:val="0"/>
          <w:numId w:val="0"/>
        </w:numPr>
        <w:kinsoku/>
        <w:wordWrap/>
        <w:overflowPunct/>
        <w:topLinePunct w:val="0"/>
        <w:autoSpaceDE/>
        <w:autoSpaceDN/>
        <w:bidi w:val="0"/>
        <w:spacing w:before="0" w:beforeAutospacing="0" w:after="0" w:afterAutospacing="0" w:line="440" w:lineRule="exact"/>
        <w:ind w:firstLine="536" w:firstLineChars="200"/>
        <w:jc w:val="both"/>
        <w:rPr>
          <w:rStyle w:val="42"/>
          <w:rFonts w:hint="eastAsia" w:ascii="宋体" w:hAnsi="宋体" w:cs="宋体"/>
          <w:b/>
          <w:bCs/>
          <w:spacing w:val="-6"/>
          <w:kern w:val="0"/>
          <w:sz w:val="28"/>
          <w:szCs w:val="28"/>
          <w:lang w:val="en-US" w:eastAsia="zh-CN"/>
        </w:rPr>
      </w:pPr>
      <w:r>
        <w:rPr>
          <w:rStyle w:val="42"/>
          <w:rFonts w:hint="eastAsia" w:ascii="宋体" w:hAnsi="宋体" w:cs="宋体"/>
          <w:b/>
          <w:bCs/>
          <w:spacing w:val="-6"/>
          <w:kern w:val="0"/>
          <w:sz w:val="28"/>
          <w:szCs w:val="28"/>
          <w:lang w:val="en-US" w:eastAsia="zh-CN"/>
        </w:rPr>
        <w:t>十二、报价要求</w:t>
      </w:r>
    </w:p>
    <w:p w14:paraId="48C3B7E5">
      <w:pPr>
        <w:pStyle w:val="13"/>
        <w:keepNext w:val="0"/>
        <w:keepLines w:val="0"/>
        <w:pageBreakBefore w:val="0"/>
        <w:numPr>
          <w:ilvl w:val="0"/>
          <w:numId w:val="0"/>
        </w:numPr>
        <w:kinsoku/>
        <w:wordWrap/>
        <w:overflowPunct/>
        <w:topLinePunct w:val="0"/>
        <w:autoSpaceDE/>
        <w:autoSpaceDN/>
        <w:bidi w:val="0"/>
        <w:spacing w:before="0" w:beforeAutospacing="0" w:after="0" w:afterAutospacing="0" w:line="440" w:lineRule="exact"/>
        <w:ind w:firstLine="512"/>
        <w:jc w:val="both"/>
        <w:rPr>
          <w:rStyle w:val="42"/>
          <w:rFonts w:hint="eastAsia" w:ascii="宋体" w:hAnsi="宋体" w:cs="宋体"/>
          <w:spacing w:val="-6"/>
          <w:kern w:val="0"/>
          <w:sz w:val="28"/>
          <w:szCs w:val="28"/>
          <w:lang w:val="en-US" w:eastAsia="zh-CN"/>
        </w:rPr>
      </w:pPr>
      <w:r>
        <w:rPr>
          <w:rFonts w:hint="eastAsia" w:ascii="宋体" w:hAnsi="宋体" w:eastAsia="宋体" w:cs="宋体"/>
          <w:b w:val="0"/>
          <w:bCs w:val="0"/>
          <w:sz w:val="28"/>
          <w:szCs w:val="28"/>
          <w:lang w:eastAsia="zh-CN"/>
        </w:rPr>
        <w:t>本次采购</w:t>
      </w:r>
      <w:r>
        <w:rPr>
          <w:rFonts w:hint="eastAsia" w:ascii="宋体" w:hAnsi="宋体" w:eastAsia="宋体" w:cs="宋体"/>
          <w:b w:val="0"/>
          <w:bCs w:val="0"/>
          <w:sz w:val="28"/>
          <w:szCs w:val="28"/>
        </w:rPr>
        <w:t>为一次性报价，响应供应商应一次性报出不得更改的价格。供应商的报价应包括本项目所有涉及的全部费用，供应商须充分考虑本项目的特殊性和不可预见性在内的所有为完成本项目所需的各项应有费用，包括（但不限于）①货物的材料价：包括原材料费、辅助材料费、利润、增值税专用发票；②货物的运杂费：货物运至最终目的地的运输费、装车费、卸车费（含业主要求分多批次进行供货,同一批次卸货地点可以有多个地点，报价供应商考虑上述因素后进行综合报价）、有关部门的手续费、采购与保管费、包装费；③货物的安装费：含基础工程、安装、地面修复至原样、垃圾清运等）、现场相关配合费；④风险费:原材料的涨价、政策性调整等风险；请各供应商在报价时充分考虑上述各种因素，采购方不接受任何可选择的报价，成交供应商也不得在供货、安装期间提出任何增加费用的要求，不得降低安装质量，请各供应商在报价时请充分考虑各种因素。本项目是固定单价报价，最终结算时综合单价不变，供货安装数量按实际供货量计算</w:t>
      </w:r>
      <w:r>
        <w:rPr>
          <w:rFonts w:hint="eastAsia" w:ascii="宋体" w:hAnsi="宋体" w:eastAsia="宋体" w:cs="宋体"/>
          <w:kern w:val="0"/>
          <w:sz w:val="28"/>
          <w:szCs w:val="28"/>
          <w:lang w:val="en-US" w:eastAsia="zh-CN"/>
        </w:rPr>
        <w:t>。</w:t>
      </w:r>
    </w:p>
    <w:p w14:paraId="39E79F17">
      <w:pPr>
        <w:pStyle w:val="2"/>
        <w:ind w:firstLine="560" w:firstLineChars="200"/>
        <w:rPr>
          <w:rFonts w:asciiTheme="minorEastAsia" w:hAnsiTheme="minorEastAsia" w:eastAsiaTheme="minorEastAsia"/>
          <w:color w:val="auto"/>
          <w:highlight w:val="none"/>
        </w:rPr>
      </w:pPr>
      <w:r>
        <w:rPr>
          <w:rFonts w:hint="eastAsia" w:asciiTheme="minorEastAsia" w:hAnsiTheme="minorEastAsia" w:eastAsiaTheme="minorEastAsia"/>
          <w:b/>
          <w:color w:val="auto"/>
          <w:sz w:val="28"/>
          <w:szCs w:val="28"/>
          <w:highlight w:val="none"/>
          <w:lang w:val="en-US" w:eastAsia="zh-CN"/>
        </w:rPr>
        <w:t>十三、</w:t>
      </w:r>
      <w:r>
        <w:rPr>
          <w:rFonts w:hint="eastAsia" w:asciiTheme="minorEastAsia" w:hAnsiTheme="minorEastAsia" w:eastAsiaTheme="minorEastAsia"/>
          <w:b/>
          <w:color w:val="auto"/>
          <w:sz w:val="28"/>
          <w:szCs w:val="28"/>
          <w:highlight w:val="none"/>
        </w:rPr>
        <w:t>合同条款</w:t>
      </w:r>
    </w:p>
    <w:p w14:paraId="31A47A3F">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供货方:                            （下称供方）</w:t>
      </w:r>
    </w:p>
    <w:p w14:paraId="38E8B433">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采购方: </w:t>
      </w:r>
      <w:r>
        <w:rPr>
          <w:rFonts w:hint="eastAsia" w:ascii="宋体" w:hAnsi="宋体" w:cs="宋体"/>
          <w:sz w:val="28"/>
          <w:szCs w:val="28"/>
          <w:highlight w:val="none"/>
          <w:lang w:eastAsia="zh-CN"/>
        </w:rPr>
        <w:t>启东市合作镇人民政府</w:t>
      </w:r>
      <w:r>
        <w:rPr>
          <w:rFonts w:hint="eastAsia" w:ascii="宋体" w:hAnsi="宋体" w:eastAsia="宋体" w:cs="宋体"/>
          <w:sz w:val="28"/>
          <w:szCs w:val="28"/>
          <w:highlight w:val="none"/>
        </w:rPr>
        <w:t>（下称需方）</w:t>
      </w:r>
    </w:p>
    <w:p w14:paraId="7797AE94">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签订地点: </w:t>
      </w:r>
      <w:r>
        <w:rPr>
          <w:rFonts w:hint="eastAsia" w:ascii="宋体" w:hAnsi="宋体" w:cs="宋体"/>
          <w:sz w:val="28"/>
          <w:szCs w:val="28"/>
          <w:highlight w:val="none"/>
          <w:lang w:eastAsia="zh-CN"/>
        </w:rPr>
        <w:t>启东市合作镇人民政府</w:t>
      </w:r>
      <w:r>
        <w:rPr>
          <w:rFonts w:hint="eastAsia" w:ascii="宋体" w:hAnsi="宋体" w:eastAsia="宋体" w:cs="宋体"/>
          <w:sz w:val="28"/>
          <w:szCs w:val="28"/>
          <w:highlight w:val="none"/>
        </w:rPr>
        <w:t xml:space="preserve">  签订时间: 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 xml:space="preserve"> 年  月  日</w:t>
      </w:r>
    </w:p>
    <w:p w14:paraId="6555B38C">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依据《中华人民共和国民法典》及其他有关法律、行政法规，遵循平等、自愿、公平和诚实信用的原则，对 </w:t>
      </w:r>
      <w:r>
        <w:rPr>
          <w:rFonts w:hint="eastAsia" w:ascii="宋体" w:hAnsi="宋体" w:cs="宋体"/>
          <w:sz w:val="28"/>
          <w:szCs w:val="28"/>
          <w:highlight w:val="none"/>
          <w:u w:val="single"/>
          <w:lang w:val="en-US" w:eastAsia="zh-CN"/>
        </w:rPr>
        <w:t>启东市合作镇周云村宜居宜业和美乡村建设项目-分类垃圾架提升项目</w:t>
      </w:r>
      <w:r>
        <w:rPr>
          <w:rFonts w:hint="eastAsia" w:ascii="宋体" w:hAnsi="宋体" w:eastAsia="宋体" w:cs="宋体"/>
          <w:sz w:val="28"/>
          <w:szCs w:val="28"/>
          <w:highlight w:val="none"/>
        </w:rPr>
        <w:t>进行</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询价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采购，经过评委的严格审核评定，确定</w:t>
      </w:r>
      <w:r>
        <w:rPr>
          <w:rFonts w:hint="eastAsia" w:ascii="宋体" w:hAnsi="宋体" w:eastAsia="宋体" w:cs="宋体"/>
          <w:sz w:val="28"/>
          <w:szCs w:val="28"/>
          <w:highlight w:val="none"/>
          <w:u w:val="single"/>
        </w:rPr>
        <w:t xml:space="preserve">   （供方单位名称）   </w:t>
      </w:r>
      <w:r>
        <w:rPr>
          <w:rFonts w:hint="eastAsia" w:ascii="宋体" w:hAnsi="宋体" w:eastAsia="宋体" w:cs="宋体"/>
          <w:sz w:val="28"/>
          <w:szCs w:val="28"/>
          <w:highlight w:val="none"/>
        </w:rPr>
        <w:t>为本次成交供应商。现就本次供货事宜订立如下合同：</w:t>
      </w:r>
    </w:p>
    <w:p w14:paraId="1D976AF7">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第一条 货物供应明细：</w:t>
      </w:r>
      <w:r>
        <w:rPr>
          <w:rFonts w:hint="eastAsia" w:ascii="宋体" w:hAnsi="宋体" w:eastAsia="宋体" w:cs="宋体"/>
          <w:sz w:val="28"/>
          <w:szCs w:val="28"/>
          <w:highlight w:val="none"/>
        </w:rPr>
        <w:t>详见投标文件。</w:t>
      </w:r>
    </w:p>
    <w:p w14:paraId="0B75D178">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第二条 合同金额：</w:t>
      </w:r>
      <w:r>
        <w:rPr>
          <w:rFonts w:hint="eastAsia" w:ascii="宋体" w:hAnsi="宋体" w:eastAsia="宋体" w:cs="宋体"/>
          <w:sz w:val="28"/>
          <w:szCs w:val="28"/>
          <w:highlight w:val="none"/>
        </w:rPr>
        <w:t>人民币（大写）：                  ；小写：        元。</w:t>
      </w:r>
    </w:p>
    <w:p w14:paraId="616C581B">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注：</w:t>
      </w:r>
      <w:r>
        <w:rPr>
          <w:rFonts w:hint="eastAsia" w:ascii="宋体" w:hAnsi="宋体" w:eastAsia="宋体" w:cs="宋体"/>
          <w:sz w:val="28"/>
          <w:szCs w:val="28"/>
          <w:highlight w:val="none"/>
          <w:lang w:eastAsia="zh-CN"/>
        </w:rPr>
        <w:t>本项目采用全费用综合单价报价</w:t>
      </w:r>
      <w:r>
        <w:rPr>
          <w:rFonts w:hint="eastAsia" w:ascii="宋体" w:hAnsi="宋体" w:cs="宋体"/>
          <w:sz w:val="28"/>
          <w:szCs w:val="28"/>
          <w:highlight w:val="none"/>
          <w:lang w:eastAsia="zh-CN"/>
        </w:rPr>
        <w:t>，最终结算时综合中标单价不变，供货安装数量按实际供货量计算</w:t>
      </w:r>
      <w:r>
        <w:rPr>
          <w:rFonts w:hint="eastAsia" w:ascii="宋体" w:hAnsi="宋体" w:eastAsia="宋体" w:cs="宋体"/>
          <w:sz w:val="28"/>
          <w:szCs w:val="28"/>
          <w:highlight w:val="none"/>
          <w:lang w:eastAsia="zh-CN"/>
        </w:rPr>
        <w:t>。</w:t>
      </w:r>
      <w:r>
        <w:rPr>
          <w:rFonts w:hint="eastAsia" w:ascii="宋体" w:hAnsi="宋体" w:eastAsia="宋体" w:cs="宋体"/>
          <w:b w:val="0"/>
          <w:bCs w:val="0"/>
          <w:sz w:val="28"/>
          <w:szCs w:val="28"/>
        </w:rPr>
        <w:t>本项目所需的各项应有费用，包括（但不限于）①货物的材料价：包括原材料费、辅助材料费、利润、增值税专用发票；②货物的运杂费：货物运至最终目的地的运输费、装车费、卸车费（含业主要求分多批次进行供货,同一批次卸货地点可以有多个地点，报价供应商考虑上述因素后进行综合报价）、有关部门的手续费、采购与保管费、包装费；③货物的安装费：含基础工程、安装、地面修复至原样、垃圾清运等）、现场相关配合费；④风险费:原材料的涨价、政策性调整等风险</w:t>
      </w:r>
      <w:r>
        <w:rPr>
          <w:rFonts w:hint="eastAsia" w:ascii="宋体" w:hAnsi="宋体" w:eastAsia="宋体" w:cs="宋体"/>
          <w:sz w:val="28"/>
          <w:szCs w:val="28"/>
          <w:highlight w:val="none"/>
          <w:lang w:val="en-US" w:eastAsia="zh-CN"/>
        </w:rPr>
        <w:t>。</w:t>
      </w:r>
    </w:p>
    <w:p w14:paraId="42B9B6DF">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第三条 项目实施时间和地点</w:t>
      </w:r>
    </w:p>
    <w:p w14:paraId="61622E14">
      <w:pPr>
        <w:adjustRightInd w:val="0"/>
        <w:snapToGrid w:val="0"/>
        <w:spacing w:line="500" w:lineRule="exact"/>
        <w:ind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1</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zh-CN"/>
        </w:rPr>
        <w:t>货物、服务提供的时间：</w:t>
      </w:r>
      <w:r>
        <w:rPr>
          <w:rFonts w:hint="eastAsia" w:ascii="宋体" w:hAnsi="宋体" w:eastAsia="宋体" w:cs="宋体"/>
          <w:sz w:val="28"/>
          <w:szCs w:val="28"/>
          <w:lang w:val="en-US" w:eastAsia="zh-CN"/>
        </w:rPr>
        <w:t>合同签订后，接采购单位的书面通知后30个日历天内完成供货及安装，否则按违约处理</w:t>
      </w:r>
      <w:r>
        <w:rPr>
          <w:rFonts w:hint="eastAsia" w:ascii="宋体" w:hAnsi="宋体" w:eastAsia="宋体" w:cs="宋体"/>
          <w:sz w:val="28"/>
          <w:szCs w:val="28"/>
          <w:highlight w:val="none"/>
          <w:lang w:val="zh-CN" w:eastAsia="zh-CN"/>
        </w:rPr>
        <w:t>。</w:t>
      </w:r>
    </w:p>
    <w:p w14:paraId="3284F8B6">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2.货物、服务提供的地点：</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应按照</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的要求将货物运至</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指定地点，并负责安装交付使用</w:t>
      </w:r>
      <w:r>
        <w:rPr>
          <w:rFonts w:hint="eastAsia" w:ascii="宋体" w:hAnsi="宋体" w:eastAsia="宋体" w:cs="宋体"/>
          <w:sz w:val="28"/>
          <w:szCs w:val="28"/>
          <w:highlight w:val="none"/>
        </w:rPr>
        <w:t>。</w:t>
      </w:r>
    </w:p>
    <w:p w14:paraId="55149195">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第四条 质量要求及保修及后续（售后）服务</w:t>
      </w:r>
    </w:p>
    <w:p w14:paraId="747D9B52">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质量要求：产品必须是全新、未使用过的原装合格正品,完全符合招标文件规定的质量、规格和性能的要求,达到国家或行业规定的标准；属于国家强制认证的产品,必须通过认证。</w:t>
      </w:r>
    </w:p>
    <w:p w14:paraId="7F0EB430">
      <w:pPr>
        <w:adjustRightInd w:val="0"/>
        <w:snapToGrid w:val="0"/>
        <w:spacing w:line="500" w:lineRule="exact"/>
        <w:ind w:firstLine="560" w:firstLineChars="200"/>
        <w:rPr>
          <w:rFonts w:hint="eastAsia" w:ascii="宋体" w:hAnsi="宋体" w:eastAsia="宋体" w:cs="宋体"/>
          <w:sz w:val="28"/>
          <w:szCs w:val="28"/>
          <w:highlight w:val="none"/>
          <w:lang w:val="zh-CN"/>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zh-CN"/>
        </w:rPr>
        <w:t>质保、售后服务要求：</w:t>
      </w:r>
    </w:p>
    <w:p w14:paraId="2CF80835">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(1)质量保修期：</w:t>
      </w:r>
      <w:r>
        <w:rPr>
          <w:rFonts w:hint="eastAsia" w:ascii="宋体" w:hAnsi="宋体" w:eastAsia="宋体" w:cs="宋体"/>
          <w:sz w:val="28"/>
          <w:szCs w:val="28"/>
          <w:lang w:val="en-US" w:eastAsia="zh-CN"/>
        </w:rPr>
        <w:t>本项目要求整体质保二年（含部件及人工），自验收合格之日起计算，开始进入质保期。本项目所有货物必须提供二年上门服务及全免费质保等售后服务（如果货物原厂承诺的保修期高于国家规定的保修期，则按原厂承诺的执行）</w:t>
      </w:r>
      <w:r>
        <w:rPr>
          <w:rFonts w:hint="eastAsia" w:ascii="宋体" w:hAnsi="宋体" w:eastAsia="宋体" w:cs="宋体"/>
          <w:sz w:val="28"/>
          <w:szCs w:val="28"/>
          <w:highlight w:val="none"/>
          <w:lang w:val="en-US" w:eastAsia="zh-CN"/>
        </w:rPr>
        <w:t>。</w:t>
      </w:r>
    </w:p>
    <w:p w14:paraId="5B7FB90B">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(2)售后服务：</w:t>
      </w:r>
    </w:p>
    <w:p w14:paraId="0028356A">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在质保期内，同一商品、同一质量问题连续两次维修仍无法正常使用，</w:t>
      </w:r>
      <w:r>
        <w:rPr>
          <w:rFonts w:hint="eastAsia" w:ascii="宋体" w:hAnsi="宋体" w:cs="宋体"/>
          <w:sz w:val="28"/>
          <w:szCs w:val="28"/>
          <w:lang w:val="en-US" w:eastAsia="zh-CN"/>
        </w:rPr>
        <w:t>供方</w:t>
      </w:r>
      <w:r>
        <w:rPr>
          <w:rFonts w:hint="eastAsia" w:ascii="宋体" w:hAnsi="宋体" w:eastAsia="宋体" w:cs="宋体"/>
          <w:sz w:val="28"/>
          <w:szCs w:val="28"/>
          <w:lang w:val="en-US" w:eastAsia="zh-CN"/>
        </w:rPr>
        <w:t>无条件给予全套更新或退货。在免费质保期内，</w:t>
      </w:r>
      <w:r>
        <w:rPr>
          <w:rFonts w:hint="eastAsia" w:ascii="宋体" w:hAnsi="宋体" w:cs="宋体"/>
          <w:sz w:val="28"/>
          <w:szCs w:val="28"/>
          <w:lang w:val="en-US" w:eastAsia="zh-CN"/>
        </w:rPr>
        <w:t>供方</w:t>
      </w:r>
      <w:r>
        <w:rPr>
          <w:rFonts w:hint="eastAsia" w:ascii="宋体" w:hAnsi="宋体" w:eastAsia="宋体" w:cs="宋体"/>
          <w:sz w:val="28"/>
          <w:szCs w:val="28"/>
          <w:lang w:val="en-US" w:eastAsia="zh-CN"/>
        </w:rPr>
        <w:t>在接到用户单位电话维修通知后，必须在24小时内负责修复。如需更换货物或送修，必须在12小时内提供备用货物，并在7个工作日内负责对送修货物维修完毕并送至用户单位处</w:t>
      </w:r>
      <w:r>
        <w:rPr>
          <w:rFonts w:hint="eastAsia" w:ascii="宋体" w:hAnsi="宋体" w:eastAsia="宋体" w:cs="宋体"/>
          <w:sz w:val="28"/>
          <w:szCs w:val="28"/>
          <w:highlight w:val="none"/>
          <w:lang w:val="en-US" w:eastAsia="zh-CN"/>
        </w:rPr>
        <w:t>。</w:t>
      </w:r>
    </w:p>
    <w:p w14:paraId="1623CECE">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质保期内如出现质量问题，且确定为非人为因素的，须对产品的各项质量问题进行免费维修，无法修复的，须无条件退货更换；免费保修期内如因使用单位的人为原因造成损坏需更换零部件，只收取零部件的成本费。</w:t>
      </w:r>
    </w:p>
    <w:p w14:paraId="2AAFF857">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第五条 验收方法</w:t>
      </w:r>
      <w:r>
        <w:rPr>
          <w:rFonts w:hint="eastAsia" w:ascii="宋体" w:hAnsi="宋体" w:eastAsia="宋体" w:cs="宋体"/>
          <w:b/>
          <w:bCs/>
          <w:sz w:val="28"/>
          <w:szCs w:val="28"/>
          <w:highlight w:val="none"/>
          <w:lang w:val="en-US" w:eastAsia="zh-CN"/>
        </w:rPr>
        <w:t>及其他</w:t>
      </w:r>
      <w:r>
        <w:rPr>
          <w:rFonts w:hint="eastAsia" w:ascii="宋体" w:hAnsi="宋体" w:eastAsia="宋体" w:cs="宋体"/>
          <w:b/>
          <w:bCs/>
          <w:sz w:val="28"/>
          <w:szCs w:val="28"/>
          <w:highlight w:val="none"/>
        </w:rPr>
        <w:t>约定事项</w:t>
      </w:r>
    </w:p>
    <w:p w14:paraId="59DB76D6">
      <w:pPr>
        <w:adjustRightInd w:val="0"/>
        <w:snapToGrid w:val="0"/>
        <w:spacing w:line="500" w:lineRule="exact"/>
        <w:ind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zh-CN" w:eastAsia="zh-CN"/>
        </w:rPr>
        <w:t>验收：在采购单位收到成交供应商提供的产品后，由启东市市场监督管理局组织抽样检验，如在抽检过程中成交供应商不能到场配合的，将视采购人为其委托单位配合抽检，并在相关文书签字确认。启东市市场监督管理局从所有货物中随机抽取样品检验，首次检测与复检（仅首次检测不合格时启动）全流程总计须在60日历天内办结，并出具检测结论，该周期不含于本项目交货期。若复检仍不合格或未按上述期限完成首次检测/复检的，所有检测费用均由成交供应商承担，采购人有权解除本合同且无需就合同解除承担任何责任，全部履约保证金不予退还，成交供应商须无条件退回全部货物，并承担采购人因此造成的全部损失及相关违约责任。通过破坏性检测的货物，检测合格的，成交供应商无条件免费补足对应数量；货物经采购人验收合格并取得合格的检测报告或有效的证明文件后，方可进入安装施工环节；成交供应商完成全部安装调试工作后，由采购人组织验收小组开展最终验收，验收合格后签发验收单，验收不合格的，成交供应商应按要求限期整改并承担整改费用。</w:t>
      </w:r>
    </w:p>
    <w:p w14:paraId="4CFB3C56">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2.供方</w:t>
      </w:r>
      <w:r>
        <w:rPr>
          <w:rFonts w:hint="eastAsia" w:ascii="宋体" w:hAnsi="宋体" w:eastAsia="宋体" w:cs="宋体"/>
          <w:sz w:val="28"/>
          <w:szCs w:val="28"/>
          <w:highlight w:val="none"/>
          <w:lang w:val="en-US" w:eastAsia="zh-CN"/>
        </w:rPr>
        <w:t>负责货物的运输、搬运、安装等。</w:t>
      </w:r>
    </w:p>
    <w:p w14:paraId="7716B4CD">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无论本</w:t>
      </w:r>
      <w:r>
        <w:rPr>
          <w:rFonts w:hint="eastAsia" w:ascii="宋体" w:hAnsi="宋体" w:cs="宋体"/>
          <w:sz w:val="28"/>
          <w:szCs w:val="28"/>
          <w:highlight w:val="none"/>
          <w:lang w:val="en-US" w:eastAsia="zh-CN"/>
        </w:rPr>
        <w:t>合同</w:t>
      </w:r>
      <w:r>
        <w:rPr>
          <w:rFonts w:hint="eastAsia" w:ascii="宋体" w:hAnsi="宋体" w:eastAsia="宋体" w:cs="宋体"/>
          <w:sz w:val="28"/>
          <w:szCs w:val="28"/>
          <w:highlight w:val="none"/>
          <w:lang w:val="en-US" w:eastAsia="zh-CN"/>
        </w:rPr>
        <w:t>是否以文字形式规定，</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应具备足够的专业知识和能力判定本项目所需的一切材料、施工、服务、材料检测等各种不可预见费用，</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不接受任何可选择的报价，</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也不得在供货、安装期间提出任何增加费用的要求，更不得减少供货项目，不得降低安装质量。</w:t>
      </w:r>
    </w:p>
    <w:p w14:paraId="67E25832">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必须开展安全作业，应保尽保。如果发生交通或安全措施不全等造成财产损失和人员伤亡等事故的，其责任概由</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承担，</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不承担任何责任。货物在指定地点安装、调试完成后，</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需将现场打扫干净。</w:t>
      </w:r>
    </w:p>
    <w:p w14:paraId="28AFC554">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第六条 结算方式和期限</w:t>
      </w:r>
    </w:p>
    <w:p w14:paraId="1EB08EFC">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供货、安装、调试完毕并经验收合格后（凭启东市市场监督管理局抽检合格的检测报告作为验收通过付款依据）付至合同价款80%，验收合格满一年后凭审计单位的《结算审定单》付至审定价的97%；余款在本项目验收合格满二年且经采购单位确认无质量问题后一次性付清。</w:t>
      </w:r>
    </w:p>
    <w:p w14:paraId="1B8DAFF8">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第七条 税金</w:t>
      </w:r>
    </w:p>
    <w:p w14:paraId="088F57F5">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1.根据国家现行税法对供方征收的与本合同有关的一切税费均由供方负担。</w:t>
      </w:r>
    </w:p>
    <w:p w14:paraId="5B7B686B">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2.在中国境外发生的与本合同执行有关的一切税费均由供方负担。</w:t>
      </w:r>
    </w:p>
    <w:p w14:paraId="2B963FAE">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第八条 技术规格</w:t>
      </w:r>
    </w:p>
    <w:p w14:paraId="4316571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1.提交货物的技术规格应与招标文件的规定要求及投标文件的技术规格偏离表（如果被需方接受的话）相一致。</w:t>
      </w:r>
    </w:p>
    <w:p w14:paraId="592137EC">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2.若技术规格中无相应说明，则以最新颁布的相应国家标准及规范为准，无国家标准的，按行业标准执行，无国家和行业标准的，按企业标准执行。</w:t>
      </w:r>
    </w:p>
    <w:p w14:paraId="68262AA0">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第九条 担保条款</w:t>
      </w:r>
    </w:p>
    <w:p w14:paraId="06E93EB2">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本项目成交后的履约保证金为项目成交价的10%，成交供应商的履约保证金须在成交通知书发出之日起至合同签订前汇入采购人账户（应当以数字人民币、支票、汇票或者金融机构、担保机构出具的保函等非现金形式提交），成交供应商凭成交通知书与采购人签订合同。超期或未有协商，则视为自动放弃成交资格。</w:t>
      </w:r>
    </w:p>
    <w:p w14:paraId="6BF2489C">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2.成交供应商供货、安装、调试完毕并经采购人验收合格后一个月内由采购人返还，采购人若逾期退还履约保证金的，按照逾期部分的每日0.05%支付违约金。</w:t>
      </w:r>
    </w:p>
    <w:p w14:paraId="6B9D489F">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3．发生以下情况的，履约保证金不予退还或部分退还：</w:t>
      </w:r>
    </w:p>
    <w:p w14:paraId="5CB542F1">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a.签订合同后，成交供应商不履行合同义务的，采购人有权全额扣除履约保证金，全额不予退还，同时采购人亦有权终止合同，成交供应商还须承担相应的法律赔偿责任。</w:t>
      </w:r>
    </w:p>
    <w:p w14:paraId="2B91E183">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b.成交供应商在履约过程中发生违约行为，给采购人造成损失的，采购人有权在成交供应商缴纳的履约保证金中予以扣款，以弥补采购人经济损失，不足的部分成交供应商另外补齐。</w:t>
      </w:r>
    </w:p>
    <w:p w14:paraId="115AF91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第十条 违约责任：</w:t>
      </w:r>
      <w:r>
        <w:rPr>
          <w:rFonts w:hint="eastAsia" w:ascii="宋体" w:hAnsi="宋体" w:eastAsia="宋体" w:cs="宋体"/>
          <w:sz w:val="28"/>
          <w:szCs w:val="28"/>
          <w:highlight w:val="none"/>
        </w:rPr>
        <w:t>任何一方违约,均须依照下列约定向对方支付违约金。</w:t>
      </w:r>
    </w:p>
    <w:p w14:paraId="16D5F1DB">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1.供方逾期交货的违约金，如因供方原因延期交货的，每推迟一天加罚</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000元。在此延误期间，遇材料价格上涨，由供方承担；遇材料价格下跌，由需方受益。如果延误工期超过15日历天，需方有权另行选定其他供方来完成剩余货物，并加收剩余货物价值20%的管理费。</w:t>
      </w:r>
    </w:p>
    <w:p w14:paraId="7B81B864">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2．需方逾期付款的违约金，按照逾期部分的货款总值的每日0.05%支付。</w:t>
      </w:r>
    </w:p>
    <w:p w14:paraId="42CA00C5">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供方交付货物时质量明显不符合规定的，应在需方规定的时间内再次供货，逾期供货或再次提交的货物质量仍不符合规定的，需方有权没收全部履约保证金，终止本合同，并要求供方赔偿需方由此造成的损失。</w:t>
      </w:r>
    </w:p>
    <w:p w14:paraId="560AD54E">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4.供方违反合同约定进行转包或违法分包的，需方有权单方解除合同，并要求供方承担合同签约价10%的违约金；</w:t>
      </w:r>
    </w:p>
    <w:p w14:paraId="12D399C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5.质量保修内供方超时或未在规定的时间内及时处理故障，每次罚</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000元违约金。</w:t>
      </w:r>
    </w:p>
    <w:p w14:paraId="2E66150F">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第十一条 其它约定事项：</w:t>
      </w:r>
    </w:p>
    <w:p w14:paraId="350ED608">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1．供、需双方如在本合同的履行过程中，对标的物的质量问题发生争议时，以质量技术监督部门或有权鉴定部门的质量鉴定结果为准，由此所产生的一切费用由供方承担。</w:t>
      </w:r>
    </w:p>
    <w:p w14:paraId="56ABD184">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如供方不履行本合同第四条所规定的质量要求及保修及后续（售后）服务，则需方有权另行聘请其他维修单位进行维修及后续服务，所支出的合理的维修和服务费用在供方的履约保证金中扣付或需方直接向供方索取，如供方的履约保证金不足以支付该维修及后续服务的费用，则需方有权继续向供方追偿。</w:t>
      </w:r>
    </w:p>
    <w:p w14:paraId="0A1354B6">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除不可抗力的原因外，供方超过合同规定的履行期限内仍不能交付本合同项目货物的，则视为不能交货，需方有权选择决定是否继续履行本合同，如需方决定终止本合同的履行，则供方必须承担不能交货的违约责任，履约保证金不予退还，同时双方出具书面材料。</w:t>
      </w:r>
    </w:p>
    <w:p w14:paraId="1657E1DD">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安全责任：本项目货物供货、运输、安装及后续服务过程中发生的一切安全事故（包括但不限于供方人员的人身伤亡、财产损失及对第三方造成的人身或财产损害）均由供方承担全部责任及费用，与需方无关。若因此导致需方承担责任或遭受损失的，需方有权向供方全额追偿。</w:t>
      </w:r>
    </w:p>
    <w:p w14:paraId="6E50AA0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知识产权：供方应保证需方免除且供方承担由于需方在其本国使用该设备或设备任何一部分时而引起第三方提出的侵犯专利权、商标权或工业设计权的起诉、行动、行政程序索赔、请求等以及需方为此而产生的损失和损害、费用和支出（包括律师费）。</w:t>
      </w:r>
    </w:p>
    <w:p w14:paraId="6E801EBE">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6.供方对需方提出货物或服务有欺诈行为的，依照《中华人民共和国消费者权益保护法》的规定承担损害赔偿责任。</w:t>
      </w:r>
    </w:p>
    <w:p w14:paraId="7591167B">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lang w:val="en-US" w:eastAsia="zh-CN"/>
        </w:rPr>
        <w:t>.需方</w:t>
      </w:r>
      <w:r>
        <w:rPr>
          <w:rFonts w:hint="eastAsia" w:ascii="宋体" w:hAnsi="宋体" w:eastAsia="宋体" w:cs="宋体"/>
          <w:sz w:val="28"/>
          <w:szCs w:val="28"/>
          <w:highlight w:val="none"/>
        </w:rPr>
        <w:t>有权对到场的货物成品进行抽检，所发生的检测费用由</w:t>
      </w:r>
      <w:r>
        <w:rPr>
          <w:rFonts w:hint="eastAsia" w:ascii="宋体" w:hAnsi="宋体" w:eastAsia="宋体" w:cs="宋体"/>
          <w:sz w:val="28"/>
          <w:szCs w:val="28"/>
          <w:highlight w:val="none"/>
          <w:lang w:val="en-US" w:eastAsia="zh-CN"/>
        </w:rPr>
        <w:t>供方</w:t>
      </w:r>
      <w:r>
        <w:rPr>
          <w:rFonts w:hint="eastAsia" w:ascii="宋体" w:hAnsi="宋体" w:eastAsia="宋体" w:cs="宋体"/>
          <w:sz w:val="28"/>
          <w:szCs w:val="28"/>
          <w:highlight w:val="none"/>
        </w:rPr>
        <w:t>承担。检测不合格的，该批次的货物作退场处理，同时</w:t>
      </w:r>
      <w:r>
        <w:rPr>
          <w:rFonts w:hint="eastAsia" w:ascii="宋体" w:hAnsi="宋体" w:eastAsia="宋体" w:cs="宋体"/>
          <w:sz w:val="28"/>
          <w:szCs w:val="28"/>
          <w:highlight w:val="none"/>
          <w:lang w:val="en-US" w:eastAsia="zh-CN"/>
        </w:rPr>
        <w:t>需方</w:t>
      </w:r>
      <w:r>
        <w:rPr>
          <w:rFonts w:hint="eastAsia" w:ascii="宋体" w:hAnsi="宋体" w:eastAsia="宋体" w:cs="宋体"/>
          <w:sz w:val="28"/>
          <w:szCs w:val="28"/>
          <w:highlight w:val="none"/>
        </w:rPr>
        <w:t>保留追究相关损失的权利。</w:t>
      </w:r>
    </w:p>
    <w:p w14:paraId="15A0BEA6">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本项目为交钥匙工程，在合同履行过程中，按相关部门的要求进行优化调整，确保项目能通过验收并投入正常使用，相关调整费用（包括并不限于数量、尺寸、参数、颜色、工艺要求的变化等）已包含在合同价中，采购人不再增加额外费用。</w:t>
      </w:r>
    </w:p>
    <w:p w14:paraId="1A7A8958">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第十二条 解决合同争议的方式</w:t>
      </w:r>
    </w:p>
    <w:p w14:paraId="25D47C81">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本合同履行过程中如发生争议，供、需双方应协商解决，如协商不成，则任何一方均可向  </w:t>
      </w:r>
      <w:r>
        <w:rPr>
          <w:rFonts w:hint="eastAsia" w:ascii="宋体" w:hAnsi="宋体" w:eastAsia="宋体" w:cs="宋体"/>
          <w:sz w:val="28"/>
          <w:szCs w:val="28"/>
          <w:highlight w:val="none"/>
          <w:u w:val="single"/>
        </w:rPr>
        <w:t>启东市</w:t>
      </w:r>
      <w:r>
        <w:rPr>
          <w:rFonts w:hint="eastAsia" w:ascii="宋体" w:hAnsi="宋体" w:eastAsia="宋体" w:cs="宋体"/>
          <w:sz w:val="28"/>
          <w:szCs w:val="28"/>
          <w:highlight w:val="none"/>
        </w:rPr>
        <w:t xml:space="preserve">  人民法院提起诉讼。</w:t>
      </w:r>
    </w:p>
    <w:p w14:paraId="04DE52EE">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第十三条 本合同由供、需双方签订并加盖公章（同时双方应加盖骑缝章）后生效，合同一式六份（供需双方各执三份）。</w:t>
      </w:r>
    </w:p>
    <w:p w14:paraId="04759D17">
      <w:pPr>
        <w:adjustRightInd w:val="0"/>
        <w:snapToGrid w:val="0"/>
        <w:spacing w:line="500" w:lineRule="exact"/>
        <w:ind w:firstLine="560" w:firstLineChars="200"/>
        <w:rPr>
          <w:rFonts w:hint="eastAsia" w:ascii="宋体" w:hAnsi="宋体" w:eastAsia="宋体" w:cs="宋体"/>
          <w:sz w:val="28"/>
          <w:szCs w:val="28"/>
          <w:highlight w:val="none"/>
        </w:rPr>
      </w:pPr>
    </w:p>
    <w:p w14:paraId="24B6CBF8">
      <w:pPr>
        <w:adjustRightInd w:val="0"/>
        <w:snapToGrid w:val="0"/>
        <w:spacing w:line="500" w:lineRule="exact"/>
        <w:ind w:firstLine="1400" w:firstLineChars="5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供方（盖章）：                    需方（盖章）：            </w:t>
      </w:r>
    </w:p>
    <w:p w14:paraId="2FF11F13">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法定代表人：                      法定代表人：             </w:t>
      </w:r>
    </w:p>
    <w:p w14:paraId="48528061">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委托代理人：                      委托代理人：            </w:t>
      </w:r>
    </w:p>
    <w:p w14:paraId="0A8BD0A8">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联系电话：                        联系电话：              </w:t>
      </w:r>
    </w:p>
    <w:p w14:paraId="13A71381">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开户银行：                        开户银行：</w:t>
      </w:r>
    </w:p>
    <w:p w14:paraId="4C1A8DF2">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银行账号：                        银行账号：</w:t>
      </w:r>
    </w:p>
    <w:p w14:paraId="368F6C99">
      <w:pPr>
        <w:pStyle w:val="2"/>
        <w:rPr>
          <w:rFonts w:hint="eastAsia"/>
        </w:rPr>
      </w:pPr>
    </w:p>
    <w:p w14:paraId="672DCC24">
      <w:pPr>
        <w:pStyle w:val="9"/>
        <w:rPr>
          <w:rFonts w:hint="eastAsia" w:ascii="仿宋_GB2312" w:hAnsi="仿宋_GB2312" w:eastAsia="仿宋_GB2312" w:cs="仿宋_GB2312"/>
          <w:kern w:val="0"/>
          <w:sz w:val="32"/>
          <w:szCs w:val="32"/>
          <w:lang w:val="en-US" w:eastAsia="zh-CN"/>
        </w:rPr>
      </w:pPr>
    </w:p>
    <w:p w14:paraId="0657FC45">
      <w:pP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br w:type="page"/>
      </w:r>
    </w:p>
    <w:p w14:paraId="0A3C6C5F">
      <w:pPr>
        <w:pStyle w:val="3"/>
        <w:widowControl/>
        <w:numPr>
          <w:numId w:val="0"/>
        </w:numPr>
        <w:adjustRightInd w:val="0"/>
        <w:snapToGrid w:val="0"/>
        <w:spacing w:before="0" w:after="0" w:line="500" w:lineRule="exact"/>
        <w:jc w:val="center"/>
        <w:rPr>
          <w:rFonts w:hint="eastAsia" w:ascii="宋体" w:hAnsi="宋体" w:eastAsia="宋体" w:cs="宋体"/>
          <w:b w:val="0"/>
          <w:color w:val="auto"/>
          <w:sz w:val="36"/>
          <w:szCs w:val="36"/>
          <w:highlight w:val="none"/>
        </w:rPr>
      </w:pPr>
      <w:r>
        <w:rPr>
          <w:rFonts w:hint="eastAsia" w:ascii="宋体" w:hAnsi="宋体" w:cs="宋体"/>
          <w:b w:val="0"/>
          <w:color w:val="auto"/>
          <w:sz w:val="36"/>
          <w:szCs w:val="36"/>
          <w:highlight w:val="none"/>
          <w:lang w:eastAsia="zh-CN"/>
        </w:rPr>
        <w:t>第四部分</w:t>
      </w:r>
      <w:r>
        <w:rPr>
          <w:rFonts w:hint="eastAsia" w:ascii="宋体" w:hAnsi="宋体" w:cs="宋体"/>
          <w:b w:val="0"/>
          <w:color w:val="auto"/>
          <w:sz w:val="36"/>
          <w:szCs w:val="36"/>
          <w:highlight w:val="none"/>
          <w:lang w:val="en-US" w:eastAsia="zh-CN"/>
        </w:rPr>
        <w:t xml:space="preserve"> </w:t>
      </w:r>
      <w:r>
        <w:rPr>
          <w:rFonts w:hint="eastAsia" w:ascii="宋体" w:hAnsi="宋体" w:eastAsia="宋体" w:cs="宋体"/>
          <w:b w:val="0"/>
          <w:color w:val="auto"/>
          <w:sz w:val="36"/>
          <w:szCs w:val="36"/>
          <w:highlight w:val="none"/>
        </w:rPr>
        <w:t>响应文件</w:t>
      </w:r>
      <w:bookmarkEnd w:id="60"/>
      <w:r>
        <w:rPr>
          <w:rFonts w:hint="eastAsia" w:ascii="宋体" w:hAnsi="宋体" w:eastAsia="宋体" w:cs="宋体"/>
          <w:b w:val="0"/>
          <w:color w:val="auto"/>
          <w:sz w:val="36"/>
          <w:szCs w:val="36"/>
          <w:highlight w:val="none"/>
        </w:rPr>
        <w:t>组成</w:t>
      </w:r>
      <w:bookmarkEnd w:id="62"/>
    </w:p>
    <w:p w14:paraId="72445794">
      <w:pPr>
        <w:adjustRightInd w:val="0"/>
        <w:snapToGrid w:val="0"/>
        <w:spacing w:line="440" w:lineRule="exact"/>
        <w:ind w:firstLine="560" w:firstLineChars="200"/>
        <w:jc w:val="left"/>
        <w:rPr>
          <w:rFonts w:ascii="宋体" w:hAnsi="宋体" w:cs="宋体"/>
          <w:b/>
          <w:sz w:val="28"/>
          <w:szCs w:val="28"/>
        </w:rPr>
      </w:pPr>
      <w:r>
        <w:rPr>
          <w:rFonts w:hint="eastAsia" w:ascii="宋体" w:hAnsi="宋体" w:eastAsia="宋体" w:cs="宋体"/>
          <w:b/>
          <w:bCs/>
          <w:color w:val="auto"/>
          <w:sz w:val="28"/>
          <w:szCs w:val="28"/>
          <w:highlight w:val="none"/>
          <w:lang w:val="en-US" w:eastAsia="zh-CN"/>
        </w:rPr>
        <w:t>响应供应商的响应文件分一包密封，一包报价响应文件（每包内含相应文件正副本），</w:t>
      </w:r>
      <w:r>
        <w:rPr>
          <w:rFonts w:hint="eastAsia" w:ascii="宋体" w:hAnsi="宋体" w:cs="宋体"/>
          <w:b/>
          <w:bCs/>
          <w:kern w:val="0"/>
          <w:sz w:val="28"/>
          <w:szCs w:val="28"/>
          <w:lang w:val="zh-CN"/>
        </w:rPr>
        <w:t>请供应商根据本</w:t>
      </w:r>
      <w:r>
        <w:rPr>
          <w:rFonts w:hint="eastAsia" w:ascii="宋体" w:hAnsi="宋体" w:cs="宋体"/>
          <w:b/>
          <w:bCs/>
          <w:kern w:val="0"/>
          <w:sz w:val="28"/>
          <w:szCs w:val="28"/>
        </w:rPr>
        <w:t>询价</w:t>
      </w:r>
      <w:r>
        <w:rPr>
          <w:rFonts w:hint="eastAsia" w:ascii="宋体" w:hAnsi="宋体" w:cs="宋体"/>
          <w:b/>
          <w:bCs/>
          <w:kern w:val="0"/>
          <w:sz w:val="28"/>
          <w:szCs w:val="28"/>
          <w:lang w:val="zh-CN"/>
        </w:rPr>
        <w:t>文件的要求</w:t>
      </w:r>
      <w:r>
        <w:rPr>
          <w:rFonts w:hint="eastAsia" w:ascii="宋体" w:hAnsi="宋体" w:cs="宋体"/>
          <w:b/>
          <w:bCs/>
          <w:kern w:val="0"/>
          <w:sz w:val="28"/>
          <w:szCs w:val="28"/>
        </w:rPr>
        <w:t>准备</w:t>
      </w:r>
      <w:r>
        <w:rPr>
          <w:rFonts w:hint="eastAsia" w:ascii="宋体" w:hAnsi="宋体" w:cs="宋体"/>
          <w:b/>
          <w:bCs/>
          <w:kern w:val="0"/>
          <w:sz w:val="28"/>
          <w:szCs w:val="28"/>
          <w:lang w:val="zh-CN"/>
        </w:rPr>
        <w:t>响应的材料。</w:t>
      </w:r>
      <w:bookmarkStart w:id="66" w:name="_GoBack"/>
      <w:bookmarkEnd w:id="66"/>
    </w:p>
    <w:p w14:paraId="21A4B00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asciiTheme="minorEastAsia" w:hAnsiTheme="minorEastAsia" w:eastAsiaTheme="minorEastAsia"/>
          <w:color w:val="auto"/>
          <w:kern w:val="0"/>
          <w:sz w:val="28"/>
          <w:szCs w:val="28"/>
          <w:highlight w:val="none"/>
          <w:lang w:val="zh-CN"/>
        </w:rPr>
        <w:t>1.</w:t>
      </w:r>
      <w:r>
        <w:rPr>
          <w:rFonts w:hint="eastAsia" w:asciiTheme="minorEastAsia" w:hAnsiTheme="minorEastAsia" w:eastAsiaTheme="minorEastAsia"/>
          <w:color w:val="auto"/>
          <w:kern w:val="0"/>
          <w:sz w:val="28"/>
          <w:szCs w:val="28"/>
          <w:highlight w:val="none"/>
        </w:rPr>
        <w:t>投标人符合</w:t>
      </w:r>
      <w:r>
        <w:rPr>
          <w:rFonts w:hint="eastAsia" w:asciiTheme="minorEastAsia" w:hAnsiTheme="minorEastAsia" w:eastAsiaTheme="minorEastAsia"/>
          <w:color w:val="auto"/>
          <w:kern w:val="0"/>
          <w:sz w:val="28"/>
          <w:szCs w:val="28"/>
          <w:highlight w:val="none"/>
          <w:lang w:eastAsia="zh-CN"/>
        </w:rPr>
        <w:t>《中华人民共和国政府采购法》</w:t>
      </w:r>
      <w:r>
        <w:rPr>
          <w:rFonts w:hint="eastAsia" w:asciiTheme="minorEastAsia" w:hAnsiTheme="minorEastAsia" w:eastAsiaTheme="minorEastAsia"/>
          <w:color w:val="auto"/>
          <w:kern w:val="0"/>
          <w:sz w:val="28"/>
          <w:szCs w:val="28"/>
          <w:highlight w:val="none"/>
        </w:rPr>
        <w:t>第二十二条规定条件的声明函</w:t>
      </w:r>
      <w:r>
        <w:rPr>
          <w:rFonts w:asciiTheme="minorEastAsia" w:hAnsiTheme="minorEastAsia" w:eastAsiaTheme="minorEastAsia"/>
          <w:color w:val="auto"/>
          <w:kern w:val="0"/>
          <w:sz w:val="28"/>
          <w:szCs w:val="28"/>
          <w:highlight w:val="none"/>
          <w:lang w:val="zh-CN"/>
        </w:rPr>
        <w:t>（格式见附件1）；</w:t>
      </w:r>
    </w:p>
    <w:p w14:paraId="19396CD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2</w:t>
      </w:r>
      <w:r>
        <w:rPr>
          <w:rFonts w:asciiTheme="minorEastAsia" w:hAnsiTheme="minorEastAsia" w:eastAsiaTheme="minorEastAsia"/>
          <w:color w:val="auto"/>
          <w:kern w:val="0"/>
          <w:sz w:val="28"/>
          <w:szCs w:val="28"/>
          <w:highlight w:val="none"/>
          <w:lang w:val="zh-CN"/>
        </w:rPr>
        <w:t>.法定代表人身份证明书（格式见附件2）</w:t>
      </w:r>
      <w:r>
        <w:rPr>
          <w:rFonts w:hint="eastAsia" w:asciiTheme="minorEastAsia" w:hAnsiTheme="minorEastAsia" w:eastAsiaTheme="minorEastAsia"/>
          <w:color w:val="auto"/>
          <w:kern w:val="0"/>
          <w:sz w:val="28"/>
          <w:szCs w:val="28"/>
          <w:highlight w:val="none"/>
          <w:lang w:val="zh-CN"/>
        </w:rPr>
        <w:t>及法定代表人的身份证复印件（无论法定代表人是否参加本项目投标，均须提供此项材料）</w:t>
      </w:r>
      <w:r>
        <w:rPr>
          <w:rFonts w:asciiTheme="minorEastAsia" w:hAnsiTheme="minorEastAsia" w:eastAsiaTheme="minorEastAsia"/>
          <w:color w:val="auto"/>
          <w:kern w:val="0"/>
          <w:sz w:val="28"/>
          <w:szCs w:val="28"/>
          <w:highlight w:val="none"/>
          <w:lang w:val="zh-CN"/>
        </w:rPr>
        <w:t>；</w:t>
      </w:r>
    </w:p>
    <w:p w14:paraId="2A714CE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3</w:t>
      </w:r>
      <w:r>
        <w:rPr>
          <w:rFonts w:asciiTheme="minorEastAsia" w:hAnsiTheme="minorEastAsia" w:eastAsiaTheme="minorEastAsia"/>
          <w:color w:val="auto"/>
          <w:kern w:val="0"/>
          <w:sz w:val="28"/>
          <w:szCs w:val="28"/>
          <w:highlight w:val="none"/>
          <w:lang w:val="zh-CN"/>
        </w:rPr>
        <w:t>.法定代表人授权委托书原件（格式见附件3</w:t>
      </w:r>
      <w:r>
        <w:rPr>
          <w:rFonts w:hint="eastAsia" w:asciiTheme="minorEastAsia" w:hAnsiTheme="minorEastAsia" w:eastAsiaTheme="minorEastAsia"/>
          <w:color w:val="auto"/>
          <w:kern w:val="0"/>
          <w:sz w:val="28"/>
          <w:szCs w:val="28"/>
          <w:highlight w:val="none"/>
          <w:lang w:val="zh-CN"/>
        </w:rPr>
        <w:t>，法定代表人参加的，无需提供授权委托书</w:t>
      </w:r>
      <w:r>
        <w:rPr>
          <w:rFonts w:asciiTheme="minorEastAsia" w:hAnsiTheme="minorEastAsia" w:eastAsiaTheme="minorEastAsia"/>
          <w:color w:val="auto"/>
          <w:kern w:val="0"/>
          <w:sz w:val="28"/>
          <w:szCs w:val="28"/>
          <w:highlight w:val="none"/>
          <w:lang w:val="zh-CN"/>
        </w:rPr>
        <w:t>）</w:t>
      </w:r>
      <w:r>
        <w:rPr>
          <w:rFonts w:hint="eastAsia" w:asciiTheme="minorEastAsia" w:hAnsiTheme="minorEastAsia" w:eastAsiaTheme="minorEastAsia"/>
          <w:color w:val="auto"/>
          <w:kern w:val="0"/>
          <w:sz w:val="28"/>
          <w:szCs w:val="28"/>
          <w:highlight w:val="none"/>
          <w:lang w:val="zh-CN"/>
        </w:rPr>
        <w:t>及被授权人</w:t>
      </w:r>
      <w:r>
        <w:rPr>
          <w:rFonts w:asciiTheme="minorEastAsia" w:hAnsiTheme="minorEastAsia" w:eastAsiaTheme="minorEastAsia"/>
          <w:color w:val="auto"/>
          <w:kern w:val="0"/>
          <w:sz w:val="28"/>
          <w:szCs w:val="28"/>
          <w:highlight w:val="none"/>
          <w:lang w:val="zh-CN"/>
        </w:rPr>
        <w:t>身份证</w:t>
      </w:r>
      <w:r>
        <w:rPr>
          <w:rFonts w:hint="eastAsia" w:asciiTheme="minorEastAsia" w:hAnsiTheme="minorEastAsia" w:eastAsiaTheme="minorEastAsia"/>
          <w:color w:val="auto"/>
          <w:kern w:val="0"/>
          <w:sz w:val="28"/>
          <w:szCs w:val="28"/>
          <w:highlight w:val="none"/>
          <w:lang w:val="en-US" w:eastAsia="zh-CN"/>
        </w:rPr>
        <w:t>正反面</w:t>
      </w:r>
      <w:r>
        <w:rPr>
          <w:rFonts w:asciiTheme="minorEastAsia" w:hAnsiTheme="minorEastAsia" w:eastAsiaTheme="minorEastAsia"/>
          <w:color w:val="auto"/>
          <w:kern w:val="0"/>
          <w:sz w:val="28"/>
          <w:szCs w:val="28"/>
          <w:highlight w:val="none"/>
          <w:lang w:val="zh-CN"/>
        </w:rPr>
        <w:t>复印件；</w:t>
      </w:r>
    </w:p>
    <w:p w14:paraId="27F3E6A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供应商信用承诺书（格式见附件</w:t>
      </w:r>
      <w:r>
        <w:rPr>
          <w:rFonts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w:t>
      </w:r>
    </w:p>
    <w:p w14:paraId="28ED4BC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5.询价响应函（格式见附件</w:t>
      </w:r>
      <w:r>
        <w:rPr>
          <w:rFonts w:hint="eastAsia" w:asciiTheme="minorEastAsia" w:hAnsiTheme="minorEastAsia" w:eastAsiaTheme="minorEastAsia"/>
          <w:color w:val="auto"/>
          <w:kern w:val="0"/>
          <w:sz w:val="28"/>
          <w:szCs w:val="28"/>
          <w:highlight w:val="none"/>
        </w:rPr>
        <w:t>5</w:t>
      </w:r>
      <w:r>
        <w:rPr>
          <w:rFonts w:hint="eastAsia" w:asciiTheme="minorEastAsia" w:hAnsiTheme="minorEastAsia" w:eastAsiaTheme="minorEastAsia"/>
          <w:color w:val="auto"/>
          <w:kern w:val="0"/>
          <w:sz w:val="28"/>
          <w:szCs w:val="28"/>
          <w:highlight w:val="none"/>
          <w:lang w:val="zh-CN"/>
        </w:rPr>
        <w:t>）；</w:t>
      </w:r>
    </w:p>
    <w:p w14:paraId="54B6EA0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6.</w:t>
      </w:r>
      <w:r>
        <w:rPr>
          <w:rFonts w:hint="eastAsia" w:asciiTheme="minorEastAsia" w:hAnsiTheme="minorEastAsia" w:eastAsiaTheme="minorEastAsia"/>
          <w:color w:val="auto"/>
          <w:kern w:val="0"/>
          <w:sz w:val="28"/>
          <w:szCs w:val="28"/>
          <w:highlight w:val="none"/>
          <w:lang w:val="en-US" w:eastAsia="zh-CN"/>
        </w:rPr>
        <w:t>提供</w:t>
      </w:r>
      <w:r>
        <w:rPr>
          <w:rFonts w:hint="eastAsia" w:asciiTheme="minorEastAsia" w:hAnsiTheme="minorEastAsia" w:eastAsiaTheme="minorEastAsia"/>
          <w:color w:val="auto"/>
          <w:kern w:val="0"/>
          <w:sz w:val="28"/>
          <w:szCs w:val="28"/>
          <w:highlight w:val="none"/>
          <w:lang w:val="zh-CN"/>
        </w:rPr>
        <w:t>有效的营业执照</w:t>
      </w:r>
      <w:r>
        <w:rPr>
          <w:rFonts w:hint="eastAsia" w:ascii="宋体" w:hAnsi="宋体" w:eastAsia="宋体" w:cs="宋体"/>
          <w:b/>
          <w:bCs/>
          <w:color w:val="000000"/>
          <w:spacing w:val="7"/>
          <w:kern w:val="0"/>
          <w:sz w:val="28"/>
          <w:szCs w:val="28"/>
          <w:highlight w:val="none"/>
          <w:shd w:val="clear" w:color="auto" w:fill="FFFFFF"/>
          <w:lang w:val="en-US" w:eastAsia="zh-CN"/>
        </w:rPr>
        <w:t>原件</w:t>
      </w:r>
      <w:r>
        <w:rPr>
          <w:rFonts w:hint="eastAsia" w:ascii="宋体" w:hAnsi="宋体" w:cs="宋体"/>
          <w:b/>
          <w:bCs/>
          <w:color w:val="000000"/>
          <w:spacing w:val="7"/>
          <w:kern w:val="0"/>
          <w:sz w:val="28"/>
          <w:szCs w:val="28"/>
          <w:highlight w:val="none"/>
          <w:shd w:val="clear" w:color="auto" w:fill="FFFFFF"/>
          <w:lang w:val="en-US" w:eastAsia="zh-CN"/>
        </w:rPr>
        <w:t>复印</w:t>
      </w:r>
      <w:r>
        <w:rPr>
          <w:rFonts w:hint="eastAsia" w:ascii="宋体" w:hAnsi="宋体" w:eastAsia="宋体" w:cs="宋体"/>
          <w:b/>
          <w:bCs/>
          <w:color w:val="000000"/>
          <w:spacing w:val="7"/>
          <w:kern w:val="0"/>
          <w:sz w:val="28"/>
          <w:szCs w:val="28"/>
          <w:highlight w:val="none"/>
          <w:shd w:val="clear" w:color="auto" w:fill="FFFFFF"/>
          <w:lang w:val="en-US" w:eastAsia="zh-CN"/>
        </w:rPr>
        <w:t>件</w:t>
      </w:r>
      <w:r>
        <w:rPr>
          <w:rFonts w:hint="eastAsia" w:asciiTheme="minorEastAsia" w:hAnsiTheme="minorEastAsia" w:eastAsiaTheme="minorEastAsia"/>
          <w:color w:val="auto"/>
          <w:kern w:val="0"/>
          <w:sz w:val="28"/>
          <w:szCs w:val="28"/>
          <w:highlight w:val="none"/>
          <w:lang w:val="zh-CN"/>
        </w:rPr>
        <w:t>；</w:t>
      </w:r>
    </w:p>
    <w:p w14:paraId="63A40B0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7.商务部分正负偏离表；（格式见附件6）</w:t>
      </w:r>
    </w:p>
    <w:p w14:paraId="233DA60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技术部分正负偏离表；（格式见附件7）</w:t>
      </w:r>
    </w:p>
    <w:p w14:paraId="4503A34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填制正负偏离表，完全响应的，请以空白表列示。不完全响应的，</w:t>
      </w:r>
    </w:p>
    <w:p w14:paraId="0C11F2E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必须在偏离表中列示；列示不全的，视同故意隐瞒。</w:t>
      </w:r>
    </w:p>
    <w:p w14:paraId="016668F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报价明细表（货物类）（格式见附件</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w:t>
      </w:r>
    </w:p>
    <w:p w14:paraId="4295CE8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9</w:t>
      </w:r>
      <w:r>
        <w:rPr>
          <w:rFonts w:hint="eastAsia" w:asciiTheme="minorEastAsia" w:hAnsiTheme="minorEastAsia" w:eastAsiaTheme="minorEastAsia"/>
          <w:color w:val="auto"/>
          <w:kern w:val="0"/>
          <w:sz w:val="28"/>
          <w:szCs w:val="28"/>
          <w:highlight w:val="none"/>
          <w:lang w:val="zh-CN"/>
        </w:rPr>
        <w:t>.中小企业声明函（</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9</w:t>
      </w:r>
      <w:r>
        <w:rPr>
          <w:rFonts w:hint="eastAsia" w:asciiTheme="minorEastAsia" w:hAnsiTheme="minorEastAsia" w:eastAsiaTheme="minorEastAsia"/>
          <w:color w:val="auto"/>
          <w:kern w:val="0"/>
          <w:sz w:val="28"/>
          <w:szCs w:val="28"/>
          <w:highlight w:val="none"/>
          <w:lang w:val="zh-CN"/>
        </w:rPr>
        <w:t>）；</w:t>
      </w:r>
    </w:p>
    <w:p w14:paraId="7177D5A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10</w:t>
      </w:r>
      <w:r>
        <w:rPr>
          <w:rFonts w:hint="eastAsia" w:asciiTheme="minorEastAsia" w:hAnsiTheme="minorEastAsia" w:eastAsiaTheme="minorEastAsia"/>
          <w:color w:val="auto"/>
          <w:kern w:val="0"/>
          <w:sz w:val="28"/>
          <w:szCs w:val="28"/>
          <w:highlight w:val="none"/>
          <w:lang w:val="zh-CN"/>
        </w:rPr>
        <w:t>.残疾人福利性单位声明函（</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10</w:t>
      </w:r>
      <w:r>
        <w:rPr>
          <w:rFonts w:hint="eastAsia" w:asciiTheme="minorEastAsia" w:hAnsiTheme="minorEastAsia" w:eastAsiaTheme="minorEastAsia"/>
          <w:color w:val="auto"/>
          <w:kern w:val="0"/>
          <w:sz w:val="28"/>
          <w:szCs w:val="28"/>
          <w:highlight w:val="none"/>
          <w:lang w:val="zh-CN"/>
        </w:rPr>
        <w:t>）；</w:t>
      </w:r>
    </w:p>
    <w:p w14:paraId="0F5478F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11</w:t>
      </w:r>
      <w:r>
        <w:rPr>
          <w:rFonts w:hint="eastAsia" w:asciiTheme="minorEastAsia" w:hAnsiTheme="minorEastAsia" w:eastAsiaTheme="minorEastAsia"/>
          <w:color w:val="auto"/>
          <w:kern w:val="0"/>
          <w:sz w:val="28"/>
          <w:szCs w:val="28"/>
          <w:highlight w:val="none"/>
          <w:lang w:val="zh-CN"/>
        </w:rPr>
        <w:t>.监狱和戒毒企业证明材料（</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11</w:t>
      </w:r>
      <w:r>
        <w:rPr>
          <w:rFonts w:hint="eastAsia" w:asciiTheme="minorEastAsia" w:hAnsiTheme="minorEastAsia" w:eastAsiaTheme="minorEastAsia"/>
          <w:color w:val="auto"/>
          <w:kern w:val="0"/>
          <w:sz w:val="28"/>
          <w:szCs w:val="28"/>
          <w:highlight w:val="none"/>
          <w:lang w:val="zh-CN"/>
        </w:rPr>
        <w:t>）。</w:t>
      </w:r>
    </w:p>
    <w:p w14:paraId="4EBBB93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cs="Times New Roman" w:asciiTheme="minorEastAsia" w:hAnsiTheme="minorEastAsia" w:eastAsiaTheme="minorEastAsia"/>
          <w:b/>
          <w:bCs/>
          <w:color w:val="auto"/>
          <w:kern w:val="0"/>
          <w:sz w:val="28"/>
          <w:szCs w:val="28"/>
          <w:highlight w:val="none"/>
          <w:lang w:val="zh-CN"/>
        </w:rPr>
      </w:pPr>
      <w:r>
        <w:rPr>
          <w:rFonts w:hint="eastAsia" w:cs="Times New Roman" w:asciiTheme="minorEastAsia" w:hAnsiTheme="minorEastAsia" w:eastAsiaTheme="minorEastAsia"/>
          <w:b/>
          <w:bCs/>
          <w:color w:val="auto"/>
          <w:kern w:val="0"/>
          <w:sz w:val="28"/>
          <w:szCs w:val="28"/>
          <w:highlight w:val="none"/>
          <w:lang w:val="zh-CN"/>
        </w:rPr>
        <w:t>注：上述所有材料均须加盖供应商公章，否则视为无效报价文件。</w:t>
      </w:r>
    </w:p>
    <w:p w14:paraId="6B53C1F0">
      <w:pPr>
        <w:snapToGrid w:val="0"/>
        <w:spacing w:line="400" w:lineRule="exact"/>
        <w:contextualSpacing/>
        <w:rPr>
          <w:rFonts w:eastAsia="方正黑体_GBK"/>
          <w:color w:val="auto"/>
          <w:kern w:val="0"/>
          <w:sz w:val="32"/>
          <w:szCs w:val="32"/>
          <w:highlight w:val="none"/>
          <w:lang w:val="zh-CN"/>
        </w:rPr>
      </w:pPr>
    </w:p>
    <w:p w14:paraId="190E82DF">
      <w:pPr>
        <w:pStyle w:val="2"/>
        <w:rPr>
          <w:lang w:val="zh-CN"/>
        </w:rPr>
      </w:pPr>
    </w:p>
    <w:p w14:paraId="05E677C0">
      <w:pPr>
        <w:rPr>
          <w:rFonts w:eastAsia="方正黑体_GBK"/>
          <w:color w:val="auto"/>
          <w:kern w:val="0"/>
          <w:sz w:val="32"/>
          <w:szCs w:val="32"/>
          <w:highlight w:val="none"/>
          <w:lang w:val="zh-CN"/>
        </w:rPr>
      </w:pPr>
      <w:r>
        <w:rPr>
          <w:rFonts w:eastAsia="方正黑体_GBK"/>
          <w:color w:val="auto"/>
          <w:kern w:val="0"/>
          <w:sz w:val="32"/>
          <w:szCs w:val="32"/>
          <w:highlight w:val="none"/>
          <w:lang w:val="zh-CN"/>
        </w:rPr>
        <w:br w:type="page"/>
      </w:r>
    </w:p>
    <w:p w14:paraId="4B45394B">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附件1</w:t>
      </w:r>
    </w:p>
    <w:p w14:paraId="03C5637C">
      <w:pPr>
        <w:jc w:val="center"/>
        <w:rPr>
          <w:rFonts w:ascii="宋体" w:hAnsi="宋体"/>
          <w:b/>
          <w:color w:val="auto"/>
          <w:sz w:val="30"/>
          <w:szCs w:val="30"/>
          <w:highlight w:val="none"/>
        </w:rPr>
      </w:pPr>
      <w:r>
        <w:rPr>
          <w:rFonts w:hint="eastAsia" w:ascii="宋体" w:hAnsi="宋体"/>
          <w:b/>
          <w:color w:val="auto"/>
          <w:sz w:val="30"/>
          <w:szCs w:val="30"/>
          <w:highlight w:val="none"/>
        </w:rPr>
        <w:t>投标人符合</w:t>
      </w:r>
      <w:r>
        <w:rPr>
          <w:rFonts w:hint="eastAsia" w:ascii="宋体" w:hAnsi="宋体"/>
          <w:b/>
          <w:color w:val="auto"/>
          <w:sz w:val="30"/>
          <w:szCs w:val="30"/>
          <w:highlight w:val="none"/>
          <w:lang w:eastAsia="zh-CN"/>
        </w:rPr>
        <w:t>《中华人民共和国政府采购法》</w:t>
      </w:r>
      <w:r>
        <w:rPr>
          <w:rFonts w:hint="eastAsia" w:ascii="宋体" w:hAnsi="宋体"/>
          <w:b/>
          <w:color w:val="auto"/>
          <w:sz w:val="30"/>
          <w:szCs w:val="30"/>
          <w:highlight w:val="none"/>
        </w:rPr>
        <w:t>第二十二条规定条件的声明函</w:t>
      </w:r>
    </w:p>
    <w:p w14:paraId="44983E68">
      <w:pPr>
        <w:spacing w:line="460" w:lineRule="exact"/>
        <w:rPr>
          <w:rFonts w:ascii="宋体" w:hAnsi="宋体"/>
          <w:b/>
          <w:bCs/>
          <w:color w:val="auto"/>
          <w:sz w:val="44"/>
          <w:szCs w:val="44"/>
          <w:highlight w:val="none"/>
        </w:rPr>
      </w:pPr>
    </w:p>
    <w:p w14:paraId="27EF24B4">
      <w:pPr>
        <w:spacing w:line="520" w:lineRule="exact"/>
        <w:ind w:firstLine="480" w:firstLineChars="200"/>
        <w:rPr>
          <w:rFonts w:ascii="宋体" w:hAnsi="宋体"/>
          <w:b/>
          <w:bCs/>
          <w:color w:val="auto"/>
          <w:sz w:val="24"/>
          <w:highlight w:val="none"/>
        </w:rPr>
      </w:pPr>
      <w:r>
        <w:rPr>
          <w:rFonts w:hint="eastAsia" w:ascii="宋体" w:hAnsi="宋体"/>
          <w:bCs/>
          <w:color w:val="auto"/>
          <w:sz w:val="24"/>
          <w:highlight w:val="none"/>
        </w:rPr>
        <w:t>我单位参加</w:t>
      </w:r>
      <w:r>
        <w:rPr>
          <w:rFonts w:hint="eastAsia" w:ascii="宋体" w:hAnsi="宋体"/>
          <w:bCs/>
          <w:color w:val="auto"/>
          <w:sz w:val="24"/>
          <w:szCs w:val="21"/>
          <w:highlight w:val="none"/>
          <w:u w:val="single"/>
          <w:lang w:val="en-US" w:eastAsia="zh-CN"/>
        </w:rPr>
        <w:t xml:space="preserve">           </w:t>
      </w:r>
      <w:r>
        <w:rPr>
          <w:rFonts w:hint="eastAsia" w:ascii="宋体" w:hAnsi="宋体"/>
          <w:bCs/>
          <w:color w:val="auto"/>
          <w:sz w:val="24"/>
          <w:szCs w:val="21"/>
          <w:highlight w:val="none"/>
        </w:rPr>
        <w:t>（项目名称）投标活动。针对《中华人民共和国政府采购法》第二十二条规定做出如下声明：</w:t>
      </w:r>
    </w:p>
    <w:p w14:paraId="66F377D0">
      <w:pPr>
        <w:spacing w:line="520" w:lineRule="exact"/>
        <w:ind w:firstLine="482"/>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22B0ADBA">
      <w:pPr>
        <w:spacing w:line="520" w:lineRule="exact"/>
        <w:ind w:firstLine="482"/>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2E16B73E">
      <w:pPr>
        <w:spacing w:line="520" w:lineRule="exact"/>
        <w:ind w:firstLine="482"/>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11C0841C">
      <w:pPr>
        <w:spacing w:line="520" w:lineRule="exact"/>
        <w:ind w:firstLine="482"/>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271C0962">
      <w:pPr>
        <w:spacing w:line="520" w:lineRule="exact"/>
        <w:ind w:firstLine="482"/>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4D8C7C">
      <w:pPr>
        <w:spacing w:line="520" w:lineRule="exact"/>
        <w:ind w:firstLine="482"/>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4C6E3530">
      <w:pPr>
        <w:spacing w:line="500" w:lineRule="exact"/>
        <w:ind w:firstLine="482"/>
        <w:rPr>
          <w:rFonts w:ascii="宋体" w:hAnsi="宋体"/>
          <w:color w:val="auto"/>
          <w:sz w:val="24"/>
          <w:highlight w:val="none"/>
        </w:rPr>
      </w:pPr>
    </w:p>
    <w:p w14:paraId="53DFBC72">
      <w:pPr>
        <w:spacing w:line="500" w:lineRule="exact"/>
        <w:rPr>
          <w:rFonts w:ascii="宋体" w:hAnsi="宋体"/>
          <w:color w:val="auto"/>
          <w:sz w:val="24"/>
          <w:highlight w:val="none"/>
        </w:rPr>
      </w:pPr>
    </w:p>
    <w:p w14:paraId="182F5925">
      <w:pPr>
        <w:spacing w:line="500" w:lineRule="exact"/>
        <w:rPr>
          <w:rFonts w:ascii="宋体" w:hAnsi="宋体"/>
          <w:bCs/>
          <w:color w:val="auto"/>
          <w:sz w:val="24"/>
          <w:szCs w:val="21"/>
          <w:highlight w:val="none"/>
        </w:rPr>
      </w:pPr>
    </w:p>
    <w:p w14:paraId="36878487">
      <w:pPr>
        <w:spacing w:line="500" w:lineRule="exact"/>
        <w:rPr>
          <w:rFonts w:ascii="宋体" w:hAnsi="宋体"/>
          <w:bCs/>
          <w:color w:val="auto"/>
          <w:sz w:val="24"/>
          <w:szCs w:val="21"/>
          <w:highlight w:val="none"/>
        </w:rPr>
      </w:pPr>
    </w:p>
    <w:p w14:paraId="3826A43F">
      <w:pPr>
        <w:spacing w:line="500" w:lineRule="exact"/>
        <w:rPr>
          <w:rFonts w:ascii="宋体" w:hAnsi="宋体"/>
          <w:bCs/>
          <w:color w:val="auto"/>
          <w:sz w:val="24"/>
          <w:szCs w:val="21"/>
          <w:highlight w:val="none"/>
        </w:rPr>
      </w:pPr>
    </w:p>
    <w:p w14:paraId="3332AB7B">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1AB28E6A">
      <w:pPr>
        <w:spacing w:line="460" w:lineRule="exact"/>
        <w:jc w:val="right"/>
        <w:rPr>
          <w:rFonts w:ascii="宋体" w:hAnsi="宋体"/>
          <w:bCs/>
          <w:color w:val="auto"/>
          <w:sz w:val="24"/>
          <w:szCs w:val="21"/>
          <w:highlight w:val="none"/>
        </w:rPr>
      </w:pPr>
    </w:p>
    <w:p w14:paraId="2F2C86BE">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none"/>
          <w:lang w:val="en-US" w:eastAsia="zh-CN"/>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日</w:t>
      </w:r>
    </w:p>
    <w:p w14:paraId="3EB325F9">
      <w:pPr>
        <w:spacing w:line="360" w:lineRule="auto"/>
        <w:rPr>
          <w:rFonts w:ascii="Times New Roman" w:hAnsi="Times New Roman" w:eastAsia="方正黑体_GBK"/>
          <w:bCs/>
          <w:color w:val="auto"/>
          <w:sz w:val="32"/>
          <w:szCs w:val="32"/>
          <w:highlight w:val="none"/>
        </w:rPr>
      </w:pPr>
      <w:r>
        <w:rPr>
          <w:rFonts w:hint="eastAsia" w:ascii="宋体" w:hAnsi="宋体"/>
          <w:bCs/>
          <w:color w:val="auto"/>
          <w:sz w:val="24"/>
          <w:szCs w:val="21"/>
          <w:highlight w:val="none"/>
        </w:rPr>
        <w:br w:type="page"/>
      </w:r>
      <w:r>
        <w:rPr>
          <w:rFonts w:ascii="Times New Roman" w:hAnsi="Times New Roman" w:eastAsia="方正黑体_GBK"/>
          <w:bCs/>
          <w:color w:val="auto"/>
          <w:sz w:val="32"/>
          <w:szCs w:val="32"/>
          <w:highlight w:val="none"/>
        </w:rPr>
        <w:t>附件2</w:t>
      </w:r>
    </w:p>
    <w:p w14:paraId="074D3116">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3BE3A5B">
      <w:pPr>
        <w:spacing w:line="480" w:lineRule="exact"/>
        <w:rPr>
          <w:rFonts w:ascii="宋体" w:hAnsi="宋体"/>
          <w:color w:val="auto"/>
          <w:sz w:val="24"/>
          <w:highlight w:val="none"/>
        </w:rPr>
      </w:pPr>
    </w:p>
    <w:p w14:paraId="434D00B8">
      <w:pPr>
        <w:spacing w:line="480" w:lineRule="exact"/>
        <w:ind w:firstLine="480"/>
        <w:rPr>
          <w:rFonts w:ascii="宋体" w:hAnsi="宋体"/>
          <w:color w:val="auto"/>
          <w:sz w:val="24"/>
          <w:highlight w:val="none"/>
          <w:u w:val="single"/>
        </w:rPr>
      </w:pPr>
      <w:r>
        <w:rPr>
          <w:rFonts w:ascii="宋体" w:hAnsi="宋体"/>
          <w:color w:val="auto"/>
          <w:sz w:val="24"/>
          <w:highlight w:val="none"/>
          <w:u w:val="single"/>
        </w:rPr>
        <w:t xml:space="preserve">        </w:t>
      </w:r>
      <w:r>
        <w:rPr>
          <w:rFonts w:hint="eastAsia" w:ascii="宋体" w:hAnsi="宋体"/>
          <w:color w:val="auto"/>
          <w:sz w:val="24"/>
          <w:highlight w:val="none"/>
        </w:rPr>
        <w:t>先生/女士，身份证号码：</w:t>
      </w:r>
      <w:r>
        <w:rPr>
          <w:rFonts w:ascii="宋体" w:hAnsi="宋体"/>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u w:val="single"/>
        </w:rPr>
        <w:t xml:space="preserve">             </w:t>
      </w:r>
    </w:p>
    <w:p w14:paraId="7221FC34">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40FABD3E">
      <w:pPr>
        <w:spacing w:line="480" w:lineRule="exact"/>
        <w:ind w:firstLine="480"/>
        <w:rPr>
          <w:rFonts w:ascii="宋体" w:hAnsi="宋体"/>
          <w:color w:val="auto"/>
          <w:sz w:val="24"/>
          <w:highlight w:val="none"/>
        </w:rPr>
      </w:pPr>
    </w:p>
    <w:p w14:paraId="54EE9520">
      <w:pPr>
        <w:spacing w:after="120"/>
        <w:rPr>
          <w:rFonts w:ascii="Times New Roman" w:hAnsi="Times New Roman"/>
          <w:color w:val="auto"/>
          <w:szCs w:val="20"/>
          <w:highlight w:val="none"/>
        </w:rPr>
      </w:pPr>
    </w:p>
    <w:p w14:paraId="1AE3FB42">
      <w:pPr>
        <w:adjustRightInd w:val="0"/>
        <w:spacing w:line="480" w:lineRule="auto"/>
        <w:ind w:left="3255" w:leftChars="1550" w:firstLine="240" w:firstLineChars="100"/>
        <w:rPr>
          <w:rFonts w:ascii="宋体" w:hAnsi="宋体"/>
          <w:color w:val="auto"/>
          <w:sz w:val="24"/>
          <w:highlight w:val="none"/>
        </w:rPr>
      </w:pPr>
      <w:r>
        <w:rPr>
          <w:rFonts w:hint="eastAsia" w:ascii="宋体" w:hAnsi="宋体"/>
          <w:color w:val="auto"/>
          <w:sz w:val="24"/>
          <w:highlight w:val="none"/>
        </w:rPr>
        <w:t>单位名称(盖公章)：</w:t>
      </w:r>
    </w:p>
    <w:p w14:paraId="7E18DCBF">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日 期：     年   月   日</w:t>
      </w:r>
    </w:p>
    <w:p w14:paraId="03374D2F">
      <w:pPr>
        <w:rPr>
          <w:rFonts w:ascii="Times New Roman" w:hAnsi="Times New Roman"/>
          <w:color w:val="auto"/>
          <w:highlight w:val="none"/>
        </w:rPr>
      </w:pPr>
    </w:p>
    <w:p w14:paraId="7CFD1C9C">
      <w:pPr>
        <w:widowControl/>
        <w:spacing w:line="360" w:lineRule="auto"/>
        <w:rPr>
          <w:rFonts w:ascii="仿宋" w:hAnsi="仿宋" w:eastAsia="仿宋" w:cs="仿宋"/>
          <w:b/>
          <w:bCs/>
          <w:color w:val="auto"/>
          <w:kern w:val="0"/>
          <w:sz w:val="28"/>
          <w:szCs w:val="28"/>
          <w:highlight w:val="none"/>
        </w:rPr>
      </w:pPr>
      <w:r>
        <w:rPr>
          <w:rFonts w:hint="eastAsia" w:ascii="宋体" w:hAnsi="宋体"/>
          <w:b/>
          <w:color w:val="auto"/>
          <w:sz w:val="24"/>
          <w:highlight w:val="none"/>
        </w:rPr>
        <w:t>附：法定代表人的身份证</w:t>
      </w:r>
      <w:r>
        <w:rPr>
          <w:rFonts w:hint="eastAsia" w:ascii="宋体" w:hAnsi="宋体"/>
          <w:b/>
          <w:color w:val="auto"/>
          <w:sz w:val="24"/>
          <w:highlight w:val="none"/>
          <w:lang w:val="en-US" w:eastAsia="zh-CN"/>
        </w:rPr>
        <w:t>正反面</w:t>
      </w:r>
      <w:r>
        <w:rPr>
          <w:rFonts w:hint="eastAsia" w:ascii="宋体" w:hAnsi="宋体"/>
          <w:b/>
          <w:color w:val="auto"/>
          <w:sz w:val="24"/>
          <w:highlight w:val="none"/>
        </w:rPr>
        <w:t>复印件盖单位公章</w:t>
      </w:r>
    </w:p>
    <w:p w14:paraId="4FCAE9E6">
      <w:pPr>
        <w:adjustRightInd w:val="0"/>
        <w:snapToGrid w:val="0"/>
        <w:spacing w:line="312" w:lineRule="auto"/>
        <w:ind w:firstLine="560" w:firstLineChars="200"/>
        <w:jc w:val="left"/>
        <w:rPr>
          <w:rFonts w:ascii="宋体" w:hAnsi="宋体" w:cs="宋体"/>
          <w:b/>
          <w:color w:val="auto"/>
          <w:sz w:val="28"/>
          <w:szCs w:val="28"/>
          <w:highlight w:val="none"/>
        </w:rPr>
      </w:pPr>
    </w:p>
    <w:p w14:paraId="54DD46AF">
      <w:pPr>
        <w:adjustRightInd w:val="0"/>
        <w:snapToGrid w:val="0"/>
        <w:spacing w:line="312" w:lineRule="auto"/>
        <w:jc w:val="left"/>
        <w:rPr>
          <w:rFonts w:ascii="Times New Roman" w:hAnsi="Times New Roman" w:eastAsia="方正黑体_GBK"/>
          <w:color w:val="auto"/>
          <w:sz w:val="32"/>
          <w:szCs w:val="32"/>
          <w:highlight w:val="none"/>
        </w:rPr>
      </w:pPr>
      <w:r>
        <w:rPr>
          <w:rFonts w:hint="eastAsia" w:ascii="宋体" w:hAnsi="宋体" w:cs="宋体"/>
          <w:b/>
          <w:bCs/>
          <w:color w:val="auto"/>
          <w:sz w:val="28"/>
          <w:szCs w:val="28"/>
          <w:highlight w:val="none"/>
        </w:rPr>
        <w:br w:type="page"/>
      </w:r>
      <w:r>
        <w:rPr>
          <w:rFonts w:ascii="Times New Roman" w:hAnsi="Times New Roman" w:eastAsia="方正黑体_GBK"/>
          <w:color w:val="auto"/>
          <w:sz w:val="32"/>
          <w:szCs w:val="32"/>
          <w:highlight w:val="none"/>
        </w:rPr>
        <w:t>附件3</w:t>
      </w:r>
    </w:p>
    <w:p w14:paraId="440B9990">
      <w:pPr>
        <w:jc w:val="center"/>
        <w:rPr>
          <w:color w:val="auto"/>
          <w:sz w:val="32"/>
          <w:szCs w:val="32"/>
          <w:highlight w:val="none"/>
        </w:rPr>
      </w:pPr>
      <w:r>
        <w:rPr>
          <w:rFonts w:hint="eastAsia"/>
          <w:color w:val="auto"/>
          <w:sz w:val="32"/>
          <w:szCs w:val="32"/>
          <w:highlight w:val="none"/>
        </w:rPr>
        <w:t>法定代表人授权委托书</w:t>
      </w:r>
    </w:p>
    <w:p w14:paraId="24F385A4">
      <w:pPr>
        <w:rPr>
          <w:color w:val="auto"/>
          <w:sz w:val="32"/>
          <w:szCs w:val="32"/>
          <w:highlight w:val="none"/>
        </w:rPr>
      </w:pPr>
    </w:p>
    <w:p w14:paraId="724A1C69">
      <w:pPr>
        <w:ind w:firstLine="560" w:firstLineChars="200"/>
        <w:rPr>
          <w:rFonts w:ascii="宋体" w:hAnsi="宋体"/>
          <w:color w:val="auto"/>
          <w:sz w:val="28"/>
          <w:szCs w:val="28"/>
          <w:highlight w:val="none"/>
        </w:rPr>
      </w:pPr>
      <w:r>
        <w:rPr>
          <w:rFonts w:hint="eastAsia" w:ascii="宋体" w:hAnsi="宋体"/>
          <w:color w:val="auto"/>
          <w:sz w:val="28"/>
          <w:szCs w:val="28"/>
          <w:highlight w:val="none"/>
        </w:rPr>
        <w:t>本人------（姓名）系————（授权单位名称）的法定代表人，现委托-------（姓名）（身份证号——————）为我方代理人，以我方名义全权处理与</w:t>
      </w:r>
      <w:r>
        <w:rPr>
          <w:rFonts w:hint="eastAsia" w:ascii="仿宋" w:hAnsi="仿宋" w:eastAsia="仿宋" w:cs="仿宋"/>
          <w:color w:val="auto"/>
          <w:sz w:val="24"/>
          <w:highlight w:val="none"/>
          <w:u w:val="single"/>
        </w:rPr>
        <w:t>********************</w:t>
      </w:r>
      <w:r>
        <w:rPr>
          <w:rFonts w:hint="eastAsia" w:ascii="宋体" w:hAnsi="宋体"/>
          <w:color w:val="auto"/>
          <w:sz w:val="28"/>
          <w:szCs w:val="28"/>
          <w:highlight w:val="none"/>
        </w:rPr>
        <w:t>采购项目有关的一切事务，其法律后果由我方承担。</w:t>
      </w:r>
    </w:p>
    <w:p w14:paraId="74FF0F9A">
      <w:pPr>
        <w:ind w:firstLine="560" w:firstLineChars="200"/>
        <w:rPr>
          <w:rFonts w:ascii="宋体" w:hAnsi="宋体"/>
          <w:color w:val="auto"/>
          <w:sz w:val="28"/>
          <w:szCs w:val="28"/>
          <w:highlight w:val="none"/>
        </w:rPr>
      </w:pPr>
      <w:r>
        <w:rPr>
          <w:rFonts w:hint="eastAsia" w:ascii="宋体" w:hAnsi="宋体"/>
          <w:color w:val="auto"/>
          <w:sz w:val="28"/>
          <w:szCs w:val="28"/>
          <w:highlight w:val="none"/>
        </w:rPr>
        <w:t>本授权书于---年---月---日起生效。代理人无转委托权。</w:t>
      </w:r>
    </w:p>
    <w:p w14:paraId="7F1E0349">
      <w:pPr>
        <w:ind w:firstLine="420" w:firstLineChars="150"/>
        <w:rPr>
          <w:rFonts w:ascii="宋体" w:hAnsi="宋体"/>
          <w:color w:val="auto"/>
          <w:sz w:val="28"/>
          <w:szCs w:val="28"/>
          <w:highlight w:val="none"/>
        </w:rPr>
      </w:pPr>
      <w:r>
        <w:rPr>
          <w:rFonts w:hint="eastAsia" w:ascii="宋体" w:hAnsi="宋体"/>
          <w:color w:val="auto"/>
          <w:sz w:val="28"/>
          <w:szCs w:val="28"/>
          <w:highlight w:val="none"/>
        </w:rPr>
        <w:t>代理人(被授权人):------</w:t>
      </w:r>
    </w:p>
    <w:p w14:paraId="075B9AB1">
      <w:pPr>
        <w:ind w:firstLine="420" w:firstLineChars="150"/>
        <w:rPr>
          <w:rFonts w:ascii="宋体" w:hAnsi="宋体"/>
          <w:color w:val="auto"/>
          <w:sz w:val="28"/>
          <w:szCs w:val="28"/>
          <w:highlight w:val="none"/>
        </w:rPr>
      </w:pPr>
      <w:r>
        <w:rPr>
          <w:rFonts w:hint="eastAsia" w:ascii="宋体" w:hAnsi="宋体"/>
          <w:color w:val="auto"/>
          <w:sz w:val="28"/>
          <w:szCs w:val="28"/>
          <w:highlight w:val="none"/>
        </w:rPr>
        <w:t>授权单位名称（盖章）：-----</w:t>
      </w:r>
    </w:p>
    <w:p w14:paraId="13F1044A">
      <w:pPr>
        <w:ind w:firstLine="420" w:firstLineChars="150"/>
        <w:rPr>
          <w:rFonts w:ascii="宋体" w:hAnsi="宋体"/>
          <w:color w:val="auto"/>
          <w:sz w:val="28"/>
          <w:szCs w:val="28"/>
          <w:highlight w:val="none"/>
        </w:rPr>
      </w:pPr>
      <w:r>
        <w:rPr>
          <w:rFonts w:hint="eastAsia" w:ascii="宋体" w:hAnsi="宋体"/>
          <w:color w:val="auto"/>
          <w:sz w:val="28"/>
          <w:szCs w:val="28"/>
          <w:highlight w:val="none"/>
        </w:rPr>
        <w:t>授权单位法定代表人（签字或盖章）：-----</w:t>
      </w:r>
    </w:p>
    <w:p w14:paraId="1BF1E16A">
      <w:pPr>
        <w:jc w:val="right"/>
        <w:rPr>
          <w:rFonts w:ascii="宋体" w:hAnsi="宋体"/>
          <w:color w:val="auto"/>
          <w:sz w:val="28"/>
          <w:szCs w:val="28"/>
          <w:highlight w:val="none"/>
        </w:rPr>
      </w:pPr>
    </w:p>
    <w:p w14:paraId="7B621B72">
      <w:pPr>
        <w:jc w:val="right"/>
        <w:rPr>
          <w:rFonts w:ascii="宋体" w:hAnsi="宋体"/>
          <w:color w:val="auto"/>
          <w:sz w:val="28"/>
          <w:szCs w:val="28"/>
          <w:highlight w:val="none"/>
        </w:rPr>
      </w:pPr>
      <w:r>
        <w:rPr>
          <w:rFonts w:hint="eastAsia" w:ascii="宋体" w:hAnsi="宋体"/>
          <w:color w:val="auto"/>
          <w:sz w:val="28"/>
          <w:szCs w:val="28"/>
          <w:highlight w:val="none"/>
        </w:rPr>
        <w:t>XXXX年XX月XX日</w:t>
      </w:r>
    </w:p>
    <w:p w14:paraId="507C095E">
      <w:pPr>
        <w:snapToGrid w:val="0"/>
        <w:spacing w:line="400" w:lineRule="exact"/>
        <w:ind w:firstLine="537" w:firstLineChars="192"/>
        <w:contextualSpacing/>
        <w:rPr>
          <w:rFonts w:ascii="宋体" w:hAnsi="宋体" w:cs="宋体"/>
          <w:b/>
          <w:color w:val="auto"/>
          <w:kern w:val="0"/>
          <w:sz w:val="28"/>
          <w:szCs w:val="28"/>
          <w:highlight w:val="none"/>
        </w:rPr>
      </w:pPr>
    </w:p>
    <w:p w14:paraId="77F4FDD5">
      <w:pPr>
        <w:adjustRightInd w:val="0"/>
        <w:snapToGrid w:val="0"/>
        <w:spacing w:line="312" w:lineRule="auto"/>
        <w:ind w:firstLine="560" w:firstLineChars="200"/>
        <w:jc w:val="left"/>
        <w:rPr>
          <w:rFonts w:ascii="宋体" w:hAnsi="宋体" w:cs="宋体"/>
          <w:b/>
          <w:color w:val="auto"/>
          <w:sz w:val="24"/>
          <w:highlight w:val="none"/>
        </w:rPr>
      </w:pPr>
      <w:r>
        <w:rPr>
          <w:rFonts w:hint="eastAsia" w:ascii="宋体" w:hAnsi="宋体" w:cs="宋体"/>
          <w:b/>
          <w:color w:val="auto"/>
          <w:kern w:val="0"/>
          <w:sz w:val="28"/>
          <w:szCs w:val="28"/>
          <w:highlight w:val="none"/>
        </w:rPr>
        <w:t>附：代理人(被授权人)</w:t>
      </w:r>
      <w:r>
        <w:rPr>
          <w:rFonts w:ascii="宋体" w:hAnsi="宋体" w:cs="宋体"/>
          <w:b/>
          <w:color w:val="auto"/>
          <w:kern w:val="0"/>
          <w:sz w:val="28"/>
          <w:szCs w:val="28"/>
          <w:highlight w:val="none"/>
        </w:rPr>
        <w:t>身份证</w:t>
      </w:r>
      <w:r>
        <w:rPr>
          <w:rFonts w:hint="eastAsia" w:ascii="宋体" w:hAnsi="宋体" w:cs="宋体"/>
          <w:b/>
          <w:color w:val="auto"/>
          <w:kern w:val="0"/>
          <w:sz w:val="28"/>
          <w:szCs w:val="28"/>
          <w:highlight w:val="none"/>
          <w:lang w:val="en-US" w:eastAsia="zh-CN"/>
        </w:rPr>
        <w:t>正反面</w:t>
      </w:r>
      <w:r>
        <w:rPr>
          <w:rFonts w:ascii="宋体" w:hAnsi="宋体" w:cs="宋体"/>
          <w:b/>
          <w:color w:val="auto"/>
          <w:kern w:val="0"/>
          <w:sz w:val="28"/>
          <w:szCs w:val="28"/>
          <w:highlight w:val="none"/>
        </w:rPr>
        <w:t>复印件</w:t>
      </w:r>
      <w:r>
        <w:rPr>
          <w:rFonts w:hint="eastAsia" w:ascii="宋体" w:hAnsi="宋体" w:cs="宋体"/>
          <w:b/>
          <w:color w:val="auto"/>
          <w:kern w:val="0"/>
          <w:sz w:val="28"/>
          <w:szCs w:val="28"/>
          <w:highlight w:val="none"/>
        </w:rPr>
        <w:t>盖公章</w:t>
      </w:r>
      <w:r>
        <w:rPr>
          <w:rFonts w:hint="eastAsia" w:ascii="宋体" w:hAnsi="宋体" w:cs="宋体"/>
          <w:bCs/>
          <w:color w:val="auto"/>
          <w:sz w:val="28"/>
          <w:szCs w:val="28"/>
          <w:highlight w:val="none"/>
        </w:rPr>
        <w:br w:type="page"/>
      </w:r>
    </w:p>
    <w:p w14:paraId="645649A1">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附件4</w:t>
      </w:r>
    </w:p>
    <w:p w14:paraId="1FD39968">
      <w:pPr>
        <w:spacing w:before="240" w:line="312"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供应商信用承诺书</w:t>
      </w:r>
    </w:p>
    <w:p w14:paraId="5A2F243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为营造公开、公平、公正的公共资源交易环境，树立诚信守法的投标人形象，本人代表本单位作出以下承诺：</w:t>
      </w:r>
    </w:p>
    <w:p w14:paraId="337CBE0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580A296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二、严格依照国家和省、市、县关于招标投标等方面的法律、法规、规章、规范性文件，参加公共资源交易招标投标活动；积极履行社会责任，促进廉政建设；</w:t>
      </w:r>
    </w:p>
    <w:p w14:paraId="1053935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三、严格遵守即时信息公示规定，及时更新公共资源采购人主体信息库中信息；</w:t>
      </w:r>
    </w:p>
    <w:p w14:paraId="1BC5468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四、自我约束、自我管理，守合同、重信用，不参与围标串标、弄虚作假、骗取中标、干扰评标、违约毁约、恶意投诉等行为，主动维护公共资源交易招标投标的良好秩序；</w:t>
      </w:r>
    </w:p>
    <w:p w14:paraId="1984442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E12963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六、自觉接受政府部门、行业组织、社会公众、新闻舆论等监督；</w:t>
      </w:r>
    </w:p>
    <w:p w14:paraId="5E15FE0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七、上述承诺已向本单位员工作了宣传教育；</w:t>
      </w:r>
    </w:p>
    <w:p w14:paraId="6D722053">
      <w:pPr>
        <w:spacing w:line="360" w:lineRule="auto"/>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如有违反上述承诺的不良行为，本单位同意将其予以上网公示。</w:t>
      </w:r>
    </w:p>
    <w:p w14:paraId="43B8D84A">
      <w:pPr>
        <w:spacing w:line="360" w:lineRule="auto"/>
        <w:rPr>
          <w:rFonts w:ascii="宋体" w:hAnsi="宋体" w:cs="宋体"/>
          <w:color w:val="auto"/>
          <w:kern w:val="0"/>
          <w:sz w:val="24"/>
          <w:highlight w:val="none"/>
          <w:lang w:val="zh-CN"/>
        </w:rPr>
      </w:pPr>
    </w:p>
    <w:p w14:paraId="6F74646E">
      <w:pPr>
        <w:spacing w:line="360" w:lineRule="auto"/>
        <w:ind w:firstLine="4560" w:firstLineChars="1900"/>
        <w:rPr>
          <w:rFonts w:ascii="宋体" w:hAnsi="宋体" w:cs="宋体"/>
          <w:color w:val="auto"/>
          <w:kern w:val="0"/>
          <w:sz w:val="24"/>
          <w:highlight w:val="none"/>
          <w:lang w:val="zh-CN"/>
        </w:rPr>
      </w:pPr>
    </w:p>
    <w:p w14:paraId="1015D9B1">
      <w:pPr>
        <w:spacing w:line="360" w:lineRule="auto"/>
        <w:ind w:firstLine="3080" w:firstLineChars="1100"/>
        <w:rPr>
          <w:rFonts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rPr>
        <w:t>投标供应商全称(盖公章)：</w:t>
      </w:r>
    </w:p>
    <w:p w14:paraId="273F5168">
      <w:pPr>
        <w:spacing w:line="360" w:lineRule="auto"/>
        <w:ind w:firstLine="3080" w:firstLineChars="1100"/>
        <w:rPr>
          <w:rFonts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rPr>
        <w:t>法定代表人（签字或盖章）：</w:t>
      </w:r>
    </w:p>
    <w:p w14:paraId="1AF65E55">
      <w:pPr>
        <w:spacing w:line="360" w:lineRule="auto"/>
        <w:ind w:firstLine="3080" w:firstLineChars="11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时间：  年  月   日</w:t>
      </w:r>
    </w:p>
    <w:p w14:paraId="77FED610">
      <w:pPr>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br w:type="page"/>
      </w:r>
    </w:p>
    <w:p w14:paraId="2B4A849E">
      <w:pPr>
        <w:spacing w:line="360" w:lineRule="auto"/>
        <w:jc w:val="left"/>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附件5</w:t>
      </w:r>
    </w:p>
    <w:p w14:paraId="1726CB02">
      <w:pPr>
        <w:jc w:val="center"/>
        <w:rPr>
          <w:rFonts w:ascii="宋体" w:hAnsi="宋体"/>
          <w:b/>
          <w:color w:val="auto"/>
          <w:sz w:val="32"/>
          <w:szCs w:val="32"/>
          <w:highlight w:val="none"/>
        </w:rPr>
      </w:pPr>
      <w:r>
        <w:rPr>
          <w:rFonts w:hint="eastAsia" w:ascii="宋体" w:hAnsi="宋体"/>
          <w:b/>
          <w:color w:val="auto"/>
          <w:sz w:val="32"/>
          <w:szCs w:val="32"/>
          <w:highlight w:val="none"/>
        </w:rPr>
        <w:t>询价响应函</w:t>
      </w:r>
    </w:p>
    <w:p w14:paraId="7C30CEF2">
      <w:pPr>
        <w:adjustRightInd w:val="0"/>
        <w:spacing w:line="420" w:lineRule="exact"/>
        <w:jc w:val="left"/>
        <w:textAlignment w:val="baseline"/>
        <w:rPr>
          <w:rFonts w:ascii="宋体" w:hAnsi="宋体"/>
          <w:sz w:val="24"/>
          <w:szCs w:val="21"/>
          <w:highlight w:val="none"/>
        </w:rPr>
      </w:pPr>
      <w:r>
        <w:rPr>
          <w:rFonts w:hint="eastAsia" w:ascii="宋体" w:hAnsi="宋体"/>
          <w:sz w:val="24"/>
          <w:szCs w:val="21"/>
          <w:highlight w:val="none"/>
        </w:rPr>
        <w:t>致：</w:t>
      </w:r>
      <w:r>
        <w:rPr>
          <w:rFonts w:hint="eastAsia" w:ascii="宋体" w:hAnsi="宋体"/>
          <w:sz w:val="24"/>
          <w:szCs w:val="21"/>
          <w:highlight w:val="none"/>
          <w:u w:val="single"/>
          <w:lang w:val="en-US" w:eastAsia="zh-CN"/>
        </w:rPr>
        <w:t xml:space="preserve">             </w:t>
      </w:r>
      <w:r>
        <w:rPr>
          <w:rFonts w:hint="eastAsia" w:ascii="宋体" w:hAnsi="宋体"/>
          <w:sz w:val="24"/>
          <w:szCs w:val="21"/>
          <w:highlight w:val="none"/>
        </w:rPr>
        <w:t>（采购人名称）</w:t>
      </w:r>
    </w:p>
    <w:p w14:paraId="0D9CCC3D">
      <w:pPr>
        <w:adjustRightInd w:val="0"/>
        <w:spacing w:line="420" w:lineRule="exact"/>
        <w:ind w:firstLine="480" w:firstLineChars="200"/>
        <w:jc w:val="left"/>
        <w:textAlignment w:val="baseline"/>
        <w:rPr>
          <w:rFonts w:ascii="宋体" w:hAnsi="宋体"/>
          <w:sz w:val="24"/>
          <w:szCs w:val="21"/>
          <w:highlight w:val="none"/>
        </w:rPr>
      </w:pPr>
      <w:r>
        <w:rPr>
          <w:rFonts w:hint="eastAsia" w:ascii="宋体" w:hAnsi="宋体"/>
          <w:sz w:val="24"/>
          <w:szCs w:val="21"/>
          <w:highlight w:val="none"/>
        </w:rPr>
        <w:t>根据贵方____________________</w:t>
      </w:r>
      <w:r>
        <w:rPr>
          <w:rFonts w:hint="eastAsia" w:ascii="宋体" w:hAnsi="宋体"/>
          <w:sz w:val="24"/>
          <w:szCs w:val="21"/>
          <w:highlight w:val="none"/>
          <w:lang w:eastAsia="zh-CN"/>
        </w:rPr>
        <w:t>（项目名称）</w:t>
      </w:r>
      <w:r>
        <w:rPr>
          <w:rFonts w:hint="eastAsia" w:ascii="宋体" w:hAnsi="宋体"/>
          <w:sz w:val="24"/>
          <w:szCs w:val="21"/>
          <w:highlight w:val="none"/>
        </w:rPr>
        <w:t>的询价文件，我方正式提交询价响应函，并宣布同意如下内容：</w:t>
      </w:r>
    </w:p>
    <w:p w14:paraId="13D74E89">
      <w:pPr>
        <w:adjustRightInd w:val="0"/>
        <w:spacing w:line="420" w:lineRule="exact"/>
        <w:ind w:firstLine="480"/>
        <w:jc w:val="left"/>
        <w:textAlignment w:val="baseline"/>
        <w:rPr>
          <w:rFonts w:ascii="宋体" w:hAnsi="宋体"/>
          <w:sz w:val="24"/>
          <w:szCs w:val="21"/>
          <w:highlight w:val="none"/>
        </w:rPr>
      </w:pPr>
      <w:r>
        <w:rPr>
          <w:rFonts w:hint="eastAsia" w:ascii="宋体" w:hAnsi="宋体"/>
          <w:sz w:val="24"/>
          <w:szCs w:val="21"/>
          <w:highlight w:val="none"/>
        </w:rPr>
        <w:t>1.按询价文件规定的各项要求，向买方提供所需货物、服务（包含与货物相关的服务及与服务相关的货物）。</w:t>
      </w:r>
    </w:p>
    <w:p w14:paraId="45ECAA32">
      <w:pPr>
        <w:adjustRightInd w:val="0"/>
        <w:spacing w:line="420" w:lineRule="exact"/>
        <w:ind w:firstLine="480" w:firstLineChars="200"/>
        <w:jc w:val="left"/>
        <w:textAlignment w:val="baseline"/>
        <w:rPr>
          <w:rFonts w:ascii="宋体" w:hAnsi="宋体"/>
          <w:sz w:val="24"/>
          <w:szCs w:val="21"/>
          <w:highlight w:val="none"/>
        </w:rPr>
      </w:pPr>
      <w:r>
        <w:rPr>
          <w:rFonts w:ascii="宋体" w:hAnsi="宋体"/>
          <w:sz w:val="24"/>
          <w:szCs w:val="21"/>
          <w:highlight w:val="none"/>
        </w:rPr>
        <w:t>2</w:t>
      </w:r>
      <w:r>
        <w:rPr>
          <w:rFonts w:hint="eastAsia" w:ascii="宋体" w:hAnsi="宋体"/>
          <w:sz w:val="24"/>
          <w:szCs w:val="21"/>
          <w:highlight w:val="none"/>
        </w:rPr>
        <w:t>.我们已详细审核全部询价文件及其有效补充文件，我们知道必须放弃提出含糊不清或误解问题的权利。</w:t>
      </w:r>
    </w:p>
    <w:p w14:paraId="234A247F">
      <w:pPr>
        <w:adjustRightInd w:val="0"/>
        <w:spacing w:line="420" w:lineRule="exact"/>
        <w:ind w:firstLine="480"/>
        <w:jc w:val="left"/>
        <w:textAlignment w:val="baseline"/>
        <w:rPr>
          <w:rFonts w:ascii="宋体" w:hAnsi="宋体"/>
          <w:sz w:val="24"/>
          <w:szCs w:val="21"/>
          <w:highlight w:val="none"/>
        </w:rPr>
      </w:pPr>
      <w:r>
        <w:rPr>
          <w:rFonts w:ascii="宋体" w:hAnsi="宋体"/>
          <w:sz w:val="24"/>
          <w:szCs w:val="21"/>
          <w:highlight w:val="none"/>
        </w:rPr>
        <w:t>3</w:t>
      </w:r>
      <w:r>
        <w:rPr>
          <w:rFonts w:hint="eastAsia" w:ascii="宋体" w:hAnsi="宋体"/>
          <w:sz w:val="24"/>
          <w:szCs w:val="21"/>
          <w:highlight w:val="none"/>
        </w:rPr>
        <w:t>.我们同意从规定的开标日期起遵循本响应文件，并在规定的询价有效期期满之前均具有约束力。</w:t>
      </w:r>
    </w:p>
    <w:p w14:paraId="6E66D7ED">
      <w:pPr>
        <w:adjustRightInd w:val="0"/>
        <w:spacing w:line="420" w:lineRule="exact"/>
        <w:ind w:firstLine="480"/>
        <w:jc w:val="left"/>
        <w:textAlignment w:val="baseline"/>
        <w:rPr>
          <w:rFonts w:ascii="宋体" w:hAnsi="宋体"/>
          <w:sz w:val="24"/>
          <w:szCs w:val="21"/>
          <w:highlight w:val="none"/>
        </w:rPr>
      </w:pPr>
      <w:r>
        <w:rPr>
          <w:rFonts w:ascii="宋体" w:hAnsi="宋体"/>
          <w:sz w:val="24"/>
          <w:szCs w:val="21"/>
          <w:highlight w:val="none"/>
        </w:rPr>
        <w:t>4</w:t>
      </w:r>
      <w:r>
        <w:rPr>
          <w:rFonts w:hint="eastAsia" w:ascii="宋体" w:hAnsi="宋体"/>
          <w:sz w:val="24"/>
          <w:szCs w:val="21"/>
          <w:highlight w:val="none"/>
        </w:rPr>
        <w:t>.同意向贵方提供贵方可能另外要求的与询价有关的任何证据或资料，并保证我方已提供和将要提供的文件是真实的、准确的。</w:t>
      </w:r>
    </w:p>
    <w:p w14:paraId="7A769D59">
      <w:pPr>
        <w:adjustRightInd w:val="0"/>
        <w:spacing w:line="420" w:lineRule="exact"/>
        <w:ind w:firstLine="480"/>
        <w:jc w:val="left"/>
        <w:textAlignment w:val="baseline"/>
        <w:rPr>
          <w:rFonts w:ascii="宋体" w:hAnsi="宋体"/>
          <w:sz w:val="24"/>
          <w:szCs w:val="21"/>
          <w:highlight w:val="none"/>
        </w:rPr>
      </w:pPr>
      <w:r>
        <w:rPr>
          <w:rFonts w:ascii="宋体" w:hAnsi="宋体"/>
          <w:sz w:val="24"/>
          <w:szCs w:val="21"/>
          <w:highlight w:val="none"/>
        </w:rPr>
        <w:t>5</w:t>
      </w:r>
      <w:r>
        <w:rPr>
          <w:rFonts w:hint="eastAsia" w:ascii="宋体" w:hAnsi="宋体"/>
          <w:sz w:val="24"/>
          <w:szCs w:val="21"/>
          <w:highlight w:val="none"/>
        </w:rPr>
        <w:t>.一旦我方成交,我方将根据询价文件的规定，严格履行合同的责任和义务,并保证在询价文件规定的时间完成项目，交付买方验收、使用。</w:t>
      </w:r>
    </w:p>
    <w:p w14:paraId="337F6215">
      <w:pPr>
        <w:adjustRightInd w:val="0"/>
        <w:spacing w:line="420" w:lineRule="exact"/>
        <w:ind w:left="425"/>
        <w:jc w:val="left"/>
        <w:textAlignment w:val="baseline"/>
        <w:rPr>
          <w:rFonts w:ascii="宋体" w:hAnsi="宋体"/>
          <w:sz w:val="24"/>
          <w:szCs w:val="21"/>
          <w:highlight w:val="none"/>
        </w:rPr>
      </w:pPr>
      <w:r>
        <w:rPr>
          <w:rFonts w:ascii="宋体" w:hAnsi="宋体"/>
          <w:sz w:val="24"/>
          <w:szCs w:val="21"/>
          <w:highlight w:val="none"/>
        </w:rPr>
        <w:t>6</w:t>
      </w:r>
      <w:r>
        <w:rPr>
          <w:rFonts w:hint="eastAsia" w:ascii="宋体" w:hAnsi="宋体"/>
          <w:sz w:val="24"/>
          <w:szCs w:val="21"/>
          <w:highlight w:val="none"/>
        </w:rPr>
        <w:t>.我方与本询价有关的正式通讯地址为：</w:t>
      </w:r>
    </w:p>
    <w:p w14:paraId="38E2981F">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地          址：</w:t>
      </w:r>
    </w:p>
    <w:p w14:paraId="67F2A497">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邮          编：</w:t>
      </w:r>
    </w:p>
    <w:p w14:paraId="62A1320F">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电          话：</w:t>
      </w:r>
    </w:p>
    <w:p w14:paraId="73E76D0A">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 xml:space="preserve">电 </w:t>
      </w:r>
      <w:r>
        <w:rPr>
          <w:rFonts w:ascii="宋体" w:hAnsi="宋体"/>
          <w:sz w:val="24"/>
          <w:szCs w:val="21"/>
          <w:highlight w:val="none"/>
        </w:rPr>
        <w:t xml:space="preserve"> </w:t>
      </w:r>
      <w:r>
        <w:rPr>
          <w:rFonts w:hint="eastAsia" w:ascii="宋体" w:hAnsi="宋体"/>
          <w:sz w:val="24"/>
          <w:szCs w:val="21"/>
          <w:highlight w:val="none"/>
        </w:rPr>
        <w:t xml:space="preserve">子 </w:t>
      </w:r>
      <w:r>
        <w:rPr>
          <w:rFonts w:ascii="宋体" w:hAnsi="宋体"/>
          <w:sz w:val="24"/>
          <w:szCs w:val="21"/>
          <w:highlight w:val="none"/>
        </w:rPr>
        <w:t xml:space="preserve"> </w:t>
      </w:r>
      <w:r>
        <w:rPr>
          <w:rFonts w:hint="eastAsia" w:ascii="宋体" w:hAnsi="宋体"/>
          <w:sz w:val="24"/>
          <w:szCs w:val="21"/>
          <w:highlight w:val="none"/>
        </w:rPr>
        <w:t xml:space="preserve">邮 </w:t>
      </w:r>
      <w:r>
        <w:rPr>
          <w:rFonts w:ascii="宋体" w:hAnsi="宋体"/>
          <w:sz w:val="24"/>
          <w:szCs w:val="21"/>
          <w:highlight w:val="none"/>
        </w:rPr>
        <w:t xml:space="preserve"> </w:t>
      </w:r>
      <w:r>
        <w:rPr>
          <w:rFonts w:hint="eastAsia" w:ascii="宋体" w:hAnsi="宋体"/>
          <w:sz w:val="24"/>
          <w:szCs w:val="21"/>
          <w:highlight w:val="none"/>
        </w:rPr>
        <w:t>箱：</w:t>
      </w:r>
    </w:p>
    <w:p w14:paraId="17AEFF6A">
      <w:pPr>
        <w:pStyle w:val="2"/>
        <w:rPr>
          <w:highlight w:val="none"/>
        </w:rPr>
      </w:pPr>
    </w:p>
    <w:p w14:paraId="40335802">
      <w:pPr>
        <w:rPr>
          <w:highlight w:val="none"/>
        </w:rPr>
      </w:pPr>
    </w:p>
    <w:p w14:paraId="431CF6A6">
      <w:pPr>
        <w:spacing w:line="560" w:lineRule="exact"/>
        <w:ind w:right="180" w:firstLine="960" w:firstLineChars="400"/>
        <w:rPr>
          <w:rFonts w:ascii="宋体" w:hAnsi="宋体"/>
          <w:color w:val="000000"/>
          <w:sz w:val="24"/>
          <w:highlight w:val="none"/>
        </w:rPr>
      </w:pPr>
      <w:r>
        <w:rPr>
          <w:rFonts w:hint="eastAsia" w:ascii="宋体" w:hAnsi="宋体"/>
          <w:color w:val="000000"/>
          <w:sz w:val="24"/>
          <w:highlight w:val="none"/>
        </w:rPr>
        <w:t>供应商名称（盖公章）：</w:t>
      </w:r>
    </w:p>
    <w:p w14:paraId="5CF799C6">
      <w:pPr>
        <w:adjustRightInd w:val="0"/>
        <w:spacing w:line="420" w:lineRule="exact"/>
        <w:ind w:left="420" w:leftChars="200" w:firstLine="480" w:firstLineChars="200"/>
        <w:jc w:val="left"/>
        <w:textAlignment w:val="baseline"/>
        <w:rPr>
          <w:rFonts w:ascii="宋体" w:hAnsi="宋体"/>
          <w:sz w:val="24"/>
          <w:szCs w:val="21"/>
          <w:highlight w:val="none"/>
        </w:rPr>
      </w:pPr>
    </w:p>
    <w:p w14:paraId="0A880230">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日          期：________年____月____日</w:t>
      </w:r>
    </w:p>
    <w:p w14:paraId="134445DE">
      <w:pPr>
        <w:rPr>
          <w:rFonts w:hint="eastAsia" w:ascii="宋体" w:hAnsi="宋体" w:eastAsia="宋体" w:cs="宋体"/>
          <w:color w:val="auto"/>
          <w:sz w:val="32"/>
          <w:szCs w:val="32"/>
          <w:highlight w:val="none"/>
        </w:rPr>
      </w:pPr>
    </w:p>
    <w:p w14:paraId="71BDFC37">
      <w:pPr>
        <w:snapToGrid w:val="0"/>
        <w:spacing w:line="300" w:lineRule="auto"/>
        <w:contextualSpacing/>
        <w:jc w:val="center"/>
        <w:rPr>
          <w:rFonts w:hint="eastAsia" w:ascii="宋体" w:hAnsi="宋体" w:eastAsia="宋体" w:cs="宋体"/>
          <w:b/>
          <w:color w:val="auto"/>
          <w:sz w:val="32"/>
          <w:szCs w:val="32"/>
          <w:highlight w:val="none"/>
        </w:rPr>
      </w:pPr>
    </w:p>
    <w:p w14:paraId="49C976E9">
      <w:pPr>
        <w:spacing w:line="312" w:lineRule="auto"/>
        <w:rPr>
          <w:rFonts w:ascii="Times New Roman" w:hAnsi="Times New Roman" w:eastAsia="方正黑体_GBK"/>
          <w:color w:val="auto"/>
          <w:sz w:val="32"/>
          <w:szCs w:val="32"/>
          <w:highlight w:val="none"/>
        </w:rPr>
      </w:pPr>
    </w:p>
    <w:p w14:paraId="6DD8AF45">
      <w:pPr>
        <w:spacing w:line="312" w:lineRule="auto"/>
        <w:rPr>
          <w:rFonts w:ascii="Times New Roman" w:hAnsi="Times New Roman" w:eastAsia="方正黑体_GBK"/>
          <w:color w:val="auto"/>
          <w:sz w:val="32"/>
          <w:szCs w:val="32"/>
          <w:highlight w:val="none"/>
        </w:rPr>
      </w:pPr>
    </w:p>
    <w:p w14:paraId="15A45492">
      <w:pPr>
        <w:rPr>
          <w:rFonts w:ascii="Times New Roman" w:hAnsi="Times New Roman" w:eastAsia="方正黑体_GBK"/>
          <w:color w:val="auto"/>
          <w:sz w:val="32"/>
          <w:szCs w:val="32"/>
          <w:highlight w:val="none"/>
        </w:rPr>
      </w:pPr>
    </w:p>
    <w:p w14:paraId="7DBB67D6">
      <w:pPr>
        <w:rPr>
          <w:rFonts w:ascii="Times New Roman" w:hAnsi="Times New Roman" w:eastAsia="方正黑体_GBK"/>
          <w:sz w:val="32"/>
          <w:szCs w:val="32"/>
        </w:rPr>
      </w:pPr>
      <w:r>
        <w:rPr>
          <w:rFonts w:ascii="Times New Roman" w:hAnsi="Times New Roman" w:eastAsia="方正黑体_GBK"/>
          <w:sz w:val="32"/>
          <w:szCs w:val="32"/>
        </w:rPr>
        <w:t>附件6</w:t>
      </w:r>
    </w:p>
    <w:p w14:paraId="09AF85B1">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69E55912">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0BC21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42D511F1">
            <w:pPr>
              <w:spacing w:line="340" w:lineRule="exact"/>
              <w:jc w:val="center"/>
              <w:rPr>
                <w:rFonts w:ascii="宋体" w:hAnsi="宋体"/>
                <w:sz w:val="28"/>
                <w:szCs w:val="28"/>
              </w:rPr>
            </w:pPr>
            <w:r>
              <w:rPr>
                <w:rFonts w:hint="eastAsia" w:ascii="宋体" w:hAnsi="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1808AEC7">
            <w:pPr>
              <w:spacing w:line="340" w:lineRule="exact"/>
              <w:jc w:val="center"/>
              <w:rPr>
                <w:rFonts w:ascii="宋体" w:hAnsi="宋体"/>
                <w:sz w:val="28"/>
                <w:szCs w:val="28"/>
              </w:rPr>
            </w:pPr>
            <w:r>
              <w:rPr>
                <w:rFonts w:hint="eastAsia" w:ascii="宋体" w:hAnsi="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3CD53496">
            <w:pPr>
              <w:spacing w:line="340" w:lineRule="exact"/>
              <w:jc w:val="center"/>
              <w:rPr>
                <w:rFonts w:ascii="宋体" w:hAnsi="宋体"/>
                <w:sz w:val="28"/>
                <w:szCs w:val="28"/>
              </w:rPr>
            </w:pPr>
            <w:r>
              <w:rPr>
                <w:rFonts w:hint="eastAsia" w:ascii="宋体" w:hAnsi="宋体"/>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6C2FB82A">
            <w:pPr>
              <w:spacing w:line="340" w:lineRule="exact"/>
              <w:jc w:val="center"/>
              <w:rPr>
                <w:rFonts w:ascii="宋体" w:hAnsi="宋体"/>
                <w:sz w:val="28"/>
                <w:szCs w:val="28"/>
              </w:rPr>
            </w:pPr>
            <w:r>
              <w:rPr>
                <w:rFonts w:hint="eastAsia" w:ascii="宋体" w:hAnsi="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66725AF2">
            <w:pPr>
              <w:spacing w:line="340" w:lineRule="exact"/>
              <w:jc w:val="center"/>
              <w:rPr>
                <w:rFonts w:ascii="宋体" w:hAnsi="宋体"/>
                <w:sz w:val="28"/>
                <w:szCs w:val="28"/>
              </w:rPr>
            </w:pPr>
          </w:p>
          <w:p w14:paraId="0423D52A">
            <w:pPr>
              <w:spacing w:line="340" w:lineRule="exact"/>
              <w:jc w:val="center"/>
              <w:rPr>
                <w:rFonts w:ascii="宋体" w:hAnsi="宋体"/>
                <w:sz w:val="28"/>
                <w:szCs w:val="28"/>
              </w:rPr>
            </w:pPr>
            <w:r>
              <w:rPr>
                <w:rFonts w:hint="eastAsia" w:ascii="宋体" w:hAnsi="宋体"/>
                <w:sz w:val="28"/>
                <w:szCs w:val="28"/>
              </w:rPr>
              <w:t>偏离说明</w:t>
            </w:r>
          </w:p>
        </w:tc>
      </w:tr>
      <w:tr w14:paraId="0A914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33FF6B2F">
            <w:pPr>
              <w:spacing w:line="340" w:lineRule="exact"/>
              <w:jc w:val="center"/>
              <w:rPr>
                <w:rFonts w:ascii="宋体" w:hAnsi="宋体"/>
                <w:sz w:val="28"/>
                <w:szCs w:val="28"/>
              </w:rPr>
            </w:pPr>
            <w:r>
              <w:rPr>
                <w:rFonts w:hint="eastAsia" w:ascii="宋体" w:hAnsi="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4FC35363">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1CA340A">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FBB08AA">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00DDDCA1">
            <w:pPr>
              <w:spacing w:line="340" w:lineRule="exact"/>
              <w:jc w:val="left"/>
              <w:rPr>
                <w:sz w:val="28"/>
                <w:szCs w:val="28"/>
              </w:rPr>
            </w:pPr>
          </w:p>
        </w:tc>
      </w:tr>
      <w:tr w14:paraId="6114B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51577A15">
            <w:pPr>
              <w:spacing w:line="340" w:lineRule="exact"/>
              <w:jc w:val="center"/>
              <w:rPr>
                <w:rFonts w:ascii="宋体" w:hAnsi="宋体"/>
                <w:sz w:val="28"/>
                <w:szCs w:val="28"/>
              </w:rPr>
            </w:pPr>
            <w:r>
              <w:rPr>
                <w:rFonts w:hint="eastAsia" w:ascii="宋体" w:hAnsi="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18891441">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3BD3DAD">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9D67D60">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602C1B6D">
            <w:pPr>
              <w:spacing w:line="340" w:lineRule="exact"/>
              <w:jc w:val="left"/>
              <w:rPr>
                <w:sz w:val="28"/>
                <w:szCs w:val="28"/>
              </w:rPr>
            </w:pPr>
          </w:p>
        </w:tc>
      </w:tr>
      <w:tr w14:paraId="4EAC6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1D68E73B">
            <w:pPr>
              <w:spacing w:line="340" w:lineRule="exact"/>
              <w:jc w:val="center"/>
              <w:rPr>
                <w:rFonts w:ascii="宋体" w:hAnsi="宋体"/>
                <w:sz w:val="28"/>
                <w:szCs w:val="28"/>
              </w:rPr>
            </w:pPr>
            <w:r>
              <w:rPr>
                <w:rFonts w:hint="eastAsia" w:ascii="宋体" w:hAnsi="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4B72FF15">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F63E8B7">
            <w:pPr>
              <w:spacing w:line="340" w:lineRule="exact"/>
              <w:jc w:val="left"/>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BE48D21">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735B4DFE">
            <w:pPr>
              <w:spacing w:line="340" w:lineRule="exact"/>
              <w:jc w:val="left"/>
              <w:rPr>
                <w:sz w:val="28"/>
                <w:szCs w:val="28"/>
              </w:rPr>
            </w:pPr>
          </w:p>
        </w:tc>
      </w:tr>
      <w:tr w14:paraId="1460E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0750584C">
            <w:pPr>
              <w:spacing w:line="340" w:lineRule="exact"/>
              <w:jc w:val="center"/>
              <w:rPr>
                <w:rFonts w:ascii="宋体" w:hAnsi="宋体"/>
                <w:sz w:val="28"/>
                <w:szCs w:val="28"/>
              </w:rPr>
            </w:pPr>
            <w:r>
              <w:rPr>
                <w:rFonts w:hint="eastAsia" w:ascii="宋体" w:hAnsi="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25393792">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32AD4EA">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A26D73F">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5C614FB">
            <w:pPr>
              <w:spacing w:line="340" w:lineRule="exact"/>
              <w:jc w:val="left"/>
              <w:rPr>
                <w:sz w:val="28"/>
                <w:szCs w:val="28"/>
              </w:rPr>
            </w:pPr>
          </w:p>
        </w:tc>
      </w:tr>
    </w:tbl>
    <w:p w14:paraId="3B8A81C3">
      <w:pPr>
        <w:snapToGrid w:val="0"/>
        <w:spacing w:line="300" w:lineRule="auto"/>
        <w:contextualSpacing/>
        <w:rPr>
          <w:rFonts w:ascii="宋体" w:hAnsi="宋体"/>
          <w:b/>
          <w:sz w:val="28"/>
          <w:szCs w:val="28"/>
        </w:rPr>
      </w:pPr>
      <w:r>
        <w:rPr>
          <w:rFonts w:hint="eastAsia" w:ascii="宋体" w:hAnsi="宋体"/>
          <w:b/>
          <w:sz w:val="28"/>
          <w:szCs w:val="28"/>
        </w:rPr>
        <w:t>注：</w:t>
      </w:r>
    </w:p>
    <w:p w14:paraId="158C0021">
      <w:pPr>
        <w:snapToGrid w:val="0"/>
        <w:spacing w:line="300" w:lineRule="auto"/>
        <w:ind w:firstLine="560" w:firstLineChars="200"/>
        <w:contextualSpacing/>
        <w:rPr>
          <w:rFonts w:ascii="宋体" w:hAnsi="宋体"/>
          <w:sz w:val="28"/>
          <w:szCs w:val="28"/>
        </w:rPr>
      </w:pPr>
      <w:r>
        <w:rPr>
          <w:rFonts w:hint="eastAsia" w:ascii="宋体" w:hAnsi="宋体"/>
          <w:sz w:val="28"/>
          <w:szCs w:val="28"/>
        </w:rPr>
        <w:t>1.如响应供应商提交的响应文件与采购文件第三部分“项目需求”中的商务部分的要求有偏离的，应逐条填列在偏离表中。未填写的内容视为完全响应本采购文件要求。</w:t>
      </w:r>
    </w:p>
    <w:p w14:paraId="247D753A">
      <w:pPr>
        <w:snapToGrid w:val="0"/>
        <w:spacing w:line="300" w:lineRule="auto"/>
        <w:ind w:firstLine="560" w:firstLineChars="200"/>
        <w:contextualSpacing/>
        <w:rPr>
          <w:rFonts w:ascii="宋体" w:hAnsi="宋体"/>
          <w:sz w:val="28"/>
          <w:szCs w:val="28"/>
        </w:rPr>
      </w:pPr>
      <w:r>
        <w:rPr>
          <w:rFonts w:hint="eastAsia" w:ascii="宋体" w:hAnsi="宋体"/>
          <w:sz w:val="28"/>
          <w:szCs w:val="28"/>
        </w:rPr>
        <w:t>2.“偏离说明”一栏选择“正偏离”、“负偏离”、“无偏离”进行填写。正偏离的确认和负偏离的是否响应采购文件，由询价小组认定。</w:t>
      </w:r>
    </w:p>
    <w:p w14:paraId="4C89BB8F">
      <w:pPr>
        <w:snapToGrid w:val="0"/>
        <w:spacing w:line="300" w:lineRule="auto"/>
        <w:ind w:firstLine="560" w:firstLineChars="200"/>
        <w:contextualSpacing/>
        <w:rPr>
          <w:rFonts w:ascii="宋体" w:hAnsi="宋体"/>
          <w:bCs/>
          <w:sz w:val="28"/>
          <w:szCs w:val="28"/>
        </w:rPr>
      </w:pPr>
      <w:r>
        <w:rPr>
          <w:rFonts w:hint="eastAsia" w:ascii="宋体" w:hAnsi="宋体"/>
          <w:bCs/>
          <w:sz w:val="28"/>
          <w:szCs w:val="28"/>
        </w:rPr>
        <w:t>3.供应商若提供其他增值服务，可以在表中自行据实填写。</w:t>
      </w:r>
    </w:p>
    <w:p w14:paraId="4054C4D9">
      <w:pPr>
        <w:snapToGrid w:val="0"/>
        <w:spacing w:line="400" w:lineRule="exact"/>
        <w:ind w:firstLine="537" w:firstLineChars="192"/>
        <w:contextualSpacing/>
        <w:rPr>
          <w:rFonts w:ascii="宋体" w:hAnsi="宋体" w:cs="宋体"/>
          <w:b/>
          <w:kern w:val="0"/>
          <w:sz w:val="28"/>
          <w:szCs w:val="28"/>
        </w:rPr>
      </w:pPr>
    </w:p>
    <w:p w14:paraId="70C2E294">
      <w:pPr>
        <w:spacing w:line="312" w:lineRule="auto"/>
        <w:ind w:firstLine="803" w:firstLineChars="287"/>
        <w:rPr>
          <w:rFonts w:ascii="宋体" w:hAnsi="宋体" w:cs="宋体"/>
          <w:b/>
          <w:sz w:val="28"/>
          <w:szCs w:val="28"/>
        </w:rPr>
      </w:pPr>
    </w:p>
    <w:p w14:paraId="59614EC1">
      <w:pPr>
        <w:spacing w:line="312" w:lineRule="auto"/>
        <w:ind w:firstLine="1960" w:firstLineChars="700"/>
        <w:rPr>
          <w:rFonts w:ascii="宋体" w:hAnsi="宋体" w:cs="宋体"/>
          <w:sz w:val="28"/>
          <w:szCs w:val="28"/>
          <w:u w:val="single"/>
        </w:rPr>
      </w:pPr>
      <w:r>
        <w:rPr>
          <w:rFonts w:hint="eastAsia" w:ascii="宋体" w:hAnsi="宋体" w:cs="宋体"/>
          <w:sz w:val="28"/>
          <w:szCs w:val="28"/>
        </w:rPr>
        <w:t>响应供应商全称（盖公章）：</w:t>
      </w:r>
    </w:p>
    <w:p w14:paraId="30BCFD4A">
      <w:pPr>
        <w:spacing w:line="312" w:lineRule="auto"/>
        <w:ind w:firstLine="1960" w:firstLineChars="700"/>
        <w:rPr>
          <w:rFonts w:ascii="宋体" w:hAnsi="宋体" w:cs="宋体"/>
          <w:sz w:val="28"/>
          <w:szCs w:val="28"/>
        </w:rPr>
      </w:pPr>
      <w:r>
        <w:rPr>
          <w:rFonts w:hint="eastAsia" w:ascii="宋体" w:hAnsi="宋体" w:cs="宋体"/>
          <w:sz w:val="28"/>
          <w:szCs w:val="28"/>
        </w:rPr>
        <w:t>法定代表人（签字或盖章）：</w:t>
      </w:r>
    </w:p>
    <w:p w14:paraId="3521AD3D">
      <w:pPr>
        <w:spacing w:line="312" w:lineRule="auto"/>
        <w:ind w:firstLine="1960" w:firstLineChars="700"/>
        <w:rPr>
          <w:rFonts w:ascii="宋体" w:hAnsi="宋体" w:cs="宋体"/>
          <w:sz w:val="28"/>
          <w:szCs w:val="28"/>
        </w:rPr>
      </w:pPr>
      <w:r>
        <w:rPr>
          <w:rFonts w:hint="eastAsia" w:ascii="宋体" w:hAnsi="宋体" w:cs="宋体"/>
          <w:sz w:val="28"/>
          <w:szCs w:val="28"/>
        </w:rPr>
        <w:t>日期：年月日</w:t>
      </w:r>
    </w:p>
    <w:p w14:paraId="39A4AB2E">
      <w:pPr>
        <w:widowControl/>
        <w:spacing w:line="312" w:lineRule="auto"/>
        <w:jc w:val="left"/>
        <w:rPr>
          <w:rFonts w:ascii="宋体" w:hAnsi="宋体" w:cs="宋体"/>
          <w:b/>
          <w:bCs/>
          <w:sz w:val="32"/>
          <w:szCs w:val="32"/>
        </w:rPr>
      </w:pPr>
      <w:r>
        <w:rPr>
          <w:rFonts w:hint="eastAsia" w:ascii="宋体" w:hAnsi="宋体" w:cs="宋体"/>
          <w:b/>
          <w:sz w:val="24"/>
        </w:rPr>
        <w:br w:type="page"/>
      </w:r>
    </w:p>
    <w:p w14:paraId="3FE58A91">
      <w:pPr>
        <w:widowControl/>
        <w:spacing w:line="312" w:lineRule="auto"/>
        <w:jc w:val="left"/>
        <w:rPr>
          <w:rFonts w:ascii="Times New Roman" w:hAnsi="Times New Roman" w:eastAsia="方正黑体_GBK"/>
          <w:sz w:val="24"/>
        </w:rPr>
      </w:pPr>
      <w:r>
        <w:rPr>
          <w:rFonts w:ascii="Times New Roman" w:hAnsi="Times New Roman" w:eastAsia="方正黑体_GBK"/>
          <w:sz w:val="32"/>
          <w:szCs w:val="32"/>
        </w:rPr>
        <w:t>附件7</w:t>
      </w:r>
    </w:p>
    <w:p w14:paraId="29FDC26A">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7FCA1471">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228E5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26F888AC">
            <w:pPr>
              <w:spacing w:line="340" w:lineRule="exact"/>
              <w:jc w:val="center"/>
              <w:rPr>
                <w:rFonts w:ascii="宋体" w:hAnsi="宋体"/>
                <w:sz w:val="28"/>
                <w:szCs w:val="28"/>
              </w:rPr>
            </w:pPr>
            <w:r>
              <w:rPr>
                <w:rFonts w:hint="eastAsia" w:ascii="宋体" w:hAnsi="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2511ED43">
            <w:pPr>
              <w:spacing w:line="340" w:lineRule="exact"/>
              <w:jc w:val="center"/>
              <w:rPr>
                <w:rFonts w:ascii="宋体" w:hAnsi="宋体"/>
                <w:sz w:val="28"/>
                <w:szCs w:val="28"/>
              </w:rPr>
            </w:pPr>
            <w:r>
              <w:rPr>
                <w:rFonts w:hint="eastAsia" w:ascii="宋体" w:hAnsi="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27E5E55">
            <w:pPr>
              <w:spacing w:line="340" w:lineRule="exact"/>
              <w:jc w:val="center"/>
              <w:rPr>
                <w:rFonts w:ascii="宋体" w:hAnsi="宋体"/>
                <w:sz w:val="28"/>
                <w:szCs w:val="28"/>
              </w:rPr>
            </w:pPr>
            <w:r>
              <w:rPr>
                <w:rFonts w:hint="eastAsia" w:ascii="宋体" w:hAnsi="宋体"/>
                <w:sz w:val="28"/>
                <w:szCs w:val="28"/>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73385F50">
            <w:pPr>
              <w:spacing w:line="340" w:lineRule="exact"/>
              <w:jc w:val="center"/>
              <w:rPr>
                <w:rFonts w:ascii="宋体" w:hAnsi="宋体"/>
                <w:sz w:val="28"/>
                <w:szCs w:val="28"/>
              </w:rPr>
            </w:pPr>
            <w:r>
              <w:rPr>
                <w:rFonts w:hint="eastAsia" w:ascii="宋体" w:hAnsi="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388B6C60">
            <w:pPr>
              <w:spacing w:line="340" w:lineRule="exact"/>
              <w:jc w:val="center"/>
              <w:rPr>
                <w:rFonts w:ascii="宋体" w:hAnsi="宋体"/>
                <w:sz w:val="28"/>
                <w:szCs w:val="28"/>
              </w:rPr>
            </w:pPr>
          </w:p>
          <w:p w14:paraId="0802140C">
            <w:pPr>
              <w:spacing w:line="340" w:lineRule="exact"/>
              <w:jc w:val="center"/>
              <w:rPr>
                <w:rFonts w:ascii="宋体" w:hAnsi="宋体"/>
                <w:sz w:val="28"/>
                <w:szCs w:val="28"/>
              </w:rPr>
            </w:pPr>
            <w:r>
              <w:rPr>
                <w:rFonts w:hint="eastAsia" w:ascii="宋体" w:hAnsi="宋体"/>
                <w:sz w:val="28"/>
                <w:szCs w:val="28"/>
              </w:rPr>
              <w:t>偏离说明</w:t>
            </w:r>
          </w:p>
        </w:tc>
      </w:tr>
      <w:tr w14:paraId="4D0C9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3F74D50C">
            <w:pPr>
              <w:spacing w:line="340" w:lineRule="exact"/>
              <w:jc w:val="center"/>
              <w:rPr>
                <w:rFonts w:ascii="宋体" w:hAnsi="宋体"/>
                <w:sz w:val="28"/>
                <w:szCs w:val="28"/>
              </w:rPr>
            </w:pPr>
            <w:r>
              <w:rPr>
                <w:rFonts w:hint="eastAsia" w:ascii="宋体" w:hAnsi="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03F4A724">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F36E6DF">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91B7748">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53B8A810">
            <w:pPr>
              <w:spacing w:line="340" w:lineRule="exact"/>
              <w:jc w:val="left"/>
              <w:rPr>
                <w:sz w:val="28"/>
                <w:szCs w:val="28"/>
              </w:rPr>
            </w:pPr>
          </w:p>
        </w:tc>
      </w:tr>
      <w:tr w14:paraId="2572E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43BBCFD">
            <w:pPr>
              <w:spacing w:line="340" w:lineRule="exact"/>
              <w:jc w:val="center"/>
              <w:rPr>
                <w:rFonts w:ascii="宋体" w:hAnsi="宋体"/>
                <w:sz w:val="28"/>
                <w:szCs w:val="28"/>
              </w:rPr>
            </w:pPr>
            <w:r>
              <w:rPr>
                <w:rFonts w:hint="eastAsia" w:ascii="宋体" w:hAnsi="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E6855B2">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E584631">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C303716">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5CF7A5D6">
            <w:pPr>
              <w:spacing w:line="340" w:lineRule="exact"/>
              <w:jc w:val="left"/>
              <w:rPr>
                <w:sz w:val="28"/>
                <w:szCs w:val="28"/>
              </w:rPr>
            </w:pPr>
          </w:p>
        </w:tc>
      </w:tr>
      <w:tr w14:paraId="42757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0A3BC5DD">
            <w:pPr>
              <w:spacing w:line="340" w:lineRule="exact"/>
              <w:jc w:val="center"/>
              <w:rPr>
                <w:rFonts w:ascii="宋体" w:hAnsi="宋体"/>
                <w:sz w:val="28"/>
                <w:szCs w:val="28"/>
              </w:rPr>
            </w:pPr>
            <w:r>
              <w:rPr>
                <w:rFonts w:hint="eastAsia" w:ascii="宋体" w:hAnsi="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578A5B98">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A4F8015">
            <w:pPr>
              <w:spacing w:line="340" w:lineRule="exact"/>
              <w:jc w:val="left"/>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C2C9641">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5E0E01B">
            <w:pPr>
              <w:spacing w:line="340" w:lineRule="exact"/>
              <w:jc w:val="left"/>
              <w:rPr>
                <w:sz w:val="28"/>
                <w:szCs w:val="28"/>
              </w:rPr>
            </w:pPr>
          </w:p>
        </w:tc>
      </w:tr>
      <w:tr w14:paraId="5AD05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1B95494A">
            <w:pPr>
              <w:spacing w:line="340" w:lineRule="exact"/>
              <w:jc w:val="center"/>
              <w:rPr>
                <w:rFonts w:ascii="宋体" w:hAnsi="宋体"/>
                <w:sz w:val="28"/>
                <w:szCs w:val="28"/>
              </w:rPr>
            </w:pPr>
            <w:r>
              <w:rPr>
                <w:rFonts w:hint="eastAsia" w:ascii="宋体" w:hAnsi="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2238227">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A328471">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F964AFA">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E5DA51F">
            <w:pPr>
              <w:spacing w:line="340" w:lineRule="exact"/>
              <w:jc w:val="left"/>
              <w:rPr>
                <w:sz w:val="28"/>
                <w:szCs w:val="28"/>
              </w:rPr>
            </w:pPr>
          </w:p>
        </w:tc>
      </w:tr>
    </w:tbl>
    <w:p w14:paraId="6A8E5D5F">
      <w:pPr>
        <w:snapToGrid w:val="0"/>
        <w:spacing w:line="300" w:lineRule="auto"/>
        <w:contextualSpacing/>
        <w:rPr>
          <w:rFonts w:ascii="宋体" w:hAnsi="宋体"/>
          <w:b/>
          <w:sz w:val="28"/>
          <w:szCs w:val="28"/>
        </w:rPr>
      </w:pPr>
      <w:r>
        <w:rPr>
          <w:rFonts w:hint="eastAsia" w:ascii="宋体" w:hAnsi="宋体"/>
          <w:b/>
          <w:sz w:val="28"/>
          <w:szCs w:val="28"/>
        </w:rPr>
        <w:t>注：</w:t>
      </w:r>
    </w:p>
    <w:p w14:paraId="32B82C5C">
      <w:pPr>
        <w:snapToGrid w:val="0"/>
        <w:spacing w:line="300" w:lineRule="auto"/>
        <w:ind w:firstLine="560" w:firstLineChars="200"/>
        <w:contextualSpacing/>
        <w:rPr>
          <w:rFonts w:ascii="宋体" w:hAnsi="宋体"/>
          <w:sz w:val="28"/>
          <w:szCs w:val="28"/>
        </w:rPr>
      </w:pPr>
      <w:r>
        <w:rPr>
          <w:rFonts w:hint="eastAsia" w:ascii="宋体" w:hAnsi="宋体"/>
          <w:sz w:val="28"/>
          <w:szCs w:val="28"/>
        </w:rPr>
        <w:t>1.如响应供应商提交的响应文件与采购文件第三部分“项目需求”中的技术部分的要求有偏离的，应逐条填列在偏离表中。未填写的内容视为完全响应本采购文件要求。</w:t>
      </w:r>
    </w:p>
    <w:p w14:paraId="3AAF9AC3">
      <w:pPr>
        <w:snapToGrid w:val="0"/>
        <w:spacing w:line="300" w:lineRule="auto"/>
        <w:ind w:firstLine="560" w:firstLineChars="200"/>
        <w:contextualSpacing/>
        <w:rPr>
          <w:rFonts w:ascii="宋体" w:hAnsi="宋体"/>
          <w:sz w:val="28"/>
          <w:szCs w:val="28"/>
        </w:rPr>
      </w:pPr>
      <w:r>
        <w:rPr>
          <w:rFonts w:hint="eastAsia" w:ascii="宋体" w:hAnsi="宋体"/>
          <w:sz w:val="28"/>
          <w:szCs w:val="28"/>
        </w:rPr>
        <w:t>2.“偏离说明”一栏选择“正偏离”、“负偏离”、“无偏离”进行填写。正偏离的确认和负偏离的是否响应采购文件，由询价小组认定。</w:t>
      </w:r>
    </w:p>
    <w:p w14:paraId="777AC899">
      <w:pPr>
        <w:snapToGrid w:val="0"/>
        <w:spacing w:line="300" w:lineRule="auto"/>
        <w:ind w:firstLine="560" w:firstLineChars="200"/>
        <w:contextualSpacing/>
        <w:rPr>
          <w:rFonts w:ascii="宋体" w:hAnsi="宋体"/>
          <w:bCs/>
          <w:sz w:val="28"/>
          <w:szCs w:val="28"/>
        </w:rPr>
      </w:pPr>
      <w:r>
        <w:rPr>
          <w:rFonts w:hint="eastAsia" w:ascii="宋体" w:hAnsi="宋体"/>
          <w:bCs/>
          <w:sz w:val="28"/>
          <w:szCs w:val="28"/>
        </w:rPr>
        <w:t>3.供应商若提供其他增值服务，可以在表中自行据实填写。</w:t>
      </w:r>
    </w:p>
    <w:p w14:paraId="42EB108E">
      <w:pPr>
        <w:spacing w:line="312" w:lineRule="auto"/>
        <w:ind w:firstLine="2520" w:firstLineChars="900"/>
        <w:rPr>
          <w:rFonts w:ascii="宋体" w:hAnsi="宋体" w:cs="宋体"/>
          <w:sz w:val="28"/>
          <w:szCs w:val="28"/>
          <w:u w:val="single"/>
        </w:rPr>
      </w:pPr>
      <w:r>
        <w:rPr>
          <w:rFonts w:hint="eastAsia" w:ascii="宋体" w:hAnsi="宋体" w:cs="宋体"/>
          <w:sz w:val="28"/>
          <w:szCs w:val="28"/>
        </w:rPr>
        <w:t>响应供应商全称（盖公章）：</w:t>
      </w:r>
    </w:p>
    <w:p w14:paraId="432D45D0">
      <w:pPr>
        <w:spacing w:line="312" w:lineRule="auto"/>
        <w:ind w:left="480" w:firstLine="1960" w:firstLineChars="700"/>
        <w:rPr>
          <w:rFonts w:ascii="宋体" w:hAnsi="宋体" w:cs="宋体"/>
          <w:sz w:val="28"/>
          <w:szCs w:val="28"/>
          <w:u w:val="single"/>
        </w:rPr>
      </w:pPr>
      <w:r>
        <w:rPr>
          <w:rFonts w:hint="eastAsia" w:ascii="宋体" w:hAnsi="宋体" w:cs="宋体"/>
          <w:sz w:val="28"/>
          <w:szCs w:val="28"/>
        </w:rPr>
        <w:t>法定代表人（签字或盖章）：</w:t>
      </w:r>
    </w:p>
    <w:p w14:paraId="75460FF1">
      <w:pPr>
        <w:jc w:val="right"/>
      </w:pPr>
      <w:bookmarkStart w:id="63" w:name="_Toc71282449"/>
      <w:bookmarkStart w:id="64" w:name="_Toc71282465"/>
      <w:bookmarkStart w:id="65" w:name="_Toc71282604"/>
      <w:r>
        <w:rPr>
          <w:rFonts w:hint="eastAsia" w:ascii="宋体" w:hAnsi="宋体" w:cs="宋体"/>
          <w:sz w:val="28"/>
          <w:szCs w:val="28"/>
        </w:rPr>
        <w:t>日期：年月日</w:t>
      </w:r>
      <w:bookmarkEnd w:id="63"/>
      <w:bookmarkEnd w:id="64"/>
      <w:bookmarkEnd w:id="65"/>
      <w:r>
        <w:br w:type="page"/>
      </w:r>
    </w:p>
    <w:p w14:paraId="0B998119">
      <w:pPr>
        <w:spacing w:line="312" w:lineRule="auto"/>
        <w:rPr>
          <w:rFonts w:hint="eastAsia" w:ascii="Times New Roman" w:hAnsi="Times New Roman" w:eastAsia="方正黑体_GBK"/>
          <w:color w:val="auto"/>
          <w:sz w:val="32"/>
          <w:szCs w:val="32"/>
          <w:highlight w:val="none"/>
          <w:lang w:val="en-US" w:eastAsia="zh-CN"/>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8</w:t>
      </w:r>
    </w:p>
    <w:p w14:paraId="536C22B8">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报价明细表</w:t>
      </w:r>
      <w:r>
        <w:rPr>
          <w:rFonts w:hint="eastAsia"/>
          <w:b/>
          <w:bCs/>
          <w:sz w:val="32"/>
          <w:szCs w:val="40"/>
          <w:highlight w:val="none"/>
        </w:rPr>
        <w:t>（货物类）</w:t>
      </w:r>
    </w:p>
    <w:p w14:paraId="57EDC4E0">
      <w:pPr>
        <w:pStyle w:val="2"/>
        <w:rPr>
          <w:b/>
          <w:bCs/>
          <w:highlight w:val="none"/>
        </w:rPr>
      </w:pPr>
      <w:r>
        <w:rPr>
          <w:rFonts w:hint="eastAsia" w:ascii="宋体" w:hAnsi="宋体" w:cs="宋体"/>
          <w:b/>
          <w:bCs/>
          <w:sz w:val="24"/>
          <w:highlight w:val="none"/>
        </w:rPr>
        <w:t xml:space="preserve">供应商名称（盖公章）： </w:t>
      </w:r>
      <w:r>
        <w:rPr>
          <w:rFonts w:ascii="宋体" w:hAnsi="宋体" w:cs="宋体"/>
          <w:b/>
          <w:bCs/>
          <w:sz w:val="24"/>
          <w:highlight w:val="none"/>
        </w:rPr>
        <w:t xml:space="preserve">                                </w:t>
      </w:r>
      <w:r>
        <w:rPr>
          <w:rFonts w:hint="eastAsia" w:ascii="宋体" w:hAnsi="宋体" w:cs="宋体"/>
          <w:b/>
          <w:bCs/>
          <w:sz w:val="24"/>
          <w:highlight w:val="none"/>
        </w:rPr>
        <w:t xml:space="preserve">年 </w:t>
      </w:r>
      <w:r>
        <w:rPr>
          <w:rFonts w:ascii="宋体" w:hAnsi="宋体" w:cs="宋体"/>
          <w:b/>
          <w:bCs/>
          <w:sz w:val="24"/>
          <w:highlight w:val="none"/>
        </w:rPr>
        <w:t xml:space="preserve"> </w:t>
      </w:r>
      <w:r>
        <w:rPr>
          <w:rFonts w:hint="eastAsia" w:ascii="宋体" w:hAnsi="宋体" w:cs="宋体"/>
          <w:b/>
          <w:bCs/>
          <w:sz w:val="24"/>
          <w:highlight w:val="none"/>
        </w:rPr>
        <w:t xml:space="preserve">月 </w:t>
      </w:r>
      <w:r>
        <w:rPr>
          <w:rFonts w:ascii="宋体" w:hAnsi="宋体" w:cs="宋体"/>
          <w:b/>
          <w:bCs/>
          <w:sz w:val="24"/>
          <w:highlight w:val="none"/>
        </w:rPr>
        <w:t xml:space="preserve"> </w:t>
      </w:r>
      <w:r>
        <w:rPr>
          <w:rFonts w:hint="eastAsia" w:ascii="宋体" w:hAnsi="宋体" w:cs="宋体"/>
          <w:b/>
          <w:bCs/>
          <w:sz w:val="24"/>
          <w:highlight w:val="none"/>
        </w:rPr>
        <w:t>日</w:t>
      </w:r>
    </w:p>
    <w:tbl>
      <w:tblPr>
        <w:tblStyle w:val="15"/>
        <w:tblW w:w="9498" w:type="dxa"/>
        <w:jc w:val="center"/>
        <w:tblLayout w:type="fixed"/>
        <w:tblCellMar>
          <w:top w:w="0" w:type="dxa"/>
          <w:left w:w="108" w:type="dxa"/>
          <w:bottom w:w="0" w:type="dxa"/>
          <w:right w:w="108" w:type="dxa"/>
        </w:tblCellMar>
      </w:tblPr>
      <w:tblGrid>
        <w:gridCol w:w="553"/>
        <w:gridCol w:w="936"/>
        <w:gridCol w:w="3519"/>
        <w:gridCol w:w="1500"/>
        <w:gridCol w:w="630"/>
        <w:gridCol w:w="705"/>
        <w:gridCol w:w="859"/>
        <w:gridCol w:w="796"/>
      </w:tblGrid>
      <w:tr w14:paraId="09C5A1C4">
        <w:tblPrEx>
          <w:tblCellMar>
            <w:top w:w="0" w:type="dxa"/>
            <w:left w:w="108" w:type="dxa"/>
            <w:bottom w:w="0" w:type="dxa"/>
            <w:right w:w="108" w:type="dxa"/>
          </w:tblCellMar>
        </w:tblPrEx>
        <w:trPr>
          <w:trHeight w:val="829"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78690E10">
            <w:pPr>
              <w:jc w:val="center"/>
            </w:pPr>
            <w:r>
              <w:rPr>
                <w:rFonts w:hint="eastAsia"/>
              </w:rPr>
              <w:t>序号</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47E5E6D5">
            <w:pPr>
              <w:jc w:val="center"/>
            </w:pPr>
            <w:r>
              <w:rPr>
                <w:rFonts w:hint="eastAsia"/>
              </w:rPr>
              <w:t>设备名称</w:t>
            </w:r>
          </w:p>
        </w:tc>
        <w:tc>
          <w:tcPr>
            <w:tcW w:w="3519" w:type="dxa"/>
            <w:tcBorders>
              <w:top w:val="single" w:color="auto" w:sz="4" w:space="0"/>
              <w:left w:val="single" w:color="auto" w:sz="4" w:space="0"/>
              <w:bottom w:val="single" w:color="auto" w:sz="4" w:space="0"/>
              <w:right w:val="single" w:color="auto" w:sz="4" w:space="0"/>
            </w:tcBorders>
            <w:noWrap w:val="0"/>
            <w:vAlign w:val="center"/>
          </w:tcPr>
          <w:p w14:paraId="21380666">
            <w:pPr>
              <w:jc w:val="center"/>
            </w:pPr>
            <w:r>
              <w:rPr>
                <w:rFonts w:hint="eastAsia"/>
              </w:rPr>
              <w:t>技术参数</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7B7804D">
            <w:pPr>
              <w:jc w:val="center"/>
              <w:rPr>
                <w:rFonts w:hint="eastAsia" w:eastAsia="宋体"/>
                <w:lang w:eastAsia="zh-CN"/>
              </w:rPr>
            </w:pPr>
            <w:r>
              <w:rPr>
                <w:rFonts w:hint="eastAsia"/>
                <w:lang w:val="en-US" w:eastAsia="zh-CN"/>
              </w:rPr>
              <w:t>图片</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C5A91E0">
            <w:pPr>
              <w:jc w:val="center"/>
              <w:rPr>
                <w:rFonts w:hint="eastAsia" w:ascii="Calibri" w:hAnsi="Calibri" w:eastAsia="宋体" w:cs="Times New Roman"/>
                <w:kern w:val="2"/>
                <w:sz w:val="21"/>
                <w:szCs w:val="24"/>
                <w:lang w:val="en-US" w:eastAsia="zh-CN" w:bidi="ar-SA"/>
              </w:rPr>
            </w:pPr>
            <w:r>
              <w:rPr>
                <w:rFonts w:hint="eastAsia"/>
              </w:rPr>
              <w:t>数量</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764455F">
            <w:pPr>
              <w:jc w:val="center"/>
              <w:rPr>
                <w:rFonts w:hint="eastAsia"/>
              </w:rPr>
            </w:pPr>
            <w:r>
              <w:rPr>
                <w:rFonts w:hint="eastAsia"/>
              </w:rPr>
              <w:t>单位</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7793D98B">
            <w:pPr>
              <w:jc w:val="center"/>
              <w:rPr>
                <w:rFonts w:hint="eastAsia" w:eastAsia="宋体"/>
                <w:lang w:eastAsia="zh-CN"/>
              </w:rPr>
            </w:pPr>
            <w:r>
              <w:rPr>
                <w:rFonts w:hint="eastAsia"/>
                <w:lang w:eastAsia="zh-CN"/>
              </w:rPr>
              <w:t>单价（元）</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2DCB200">
            <w:pPr>
              <w:jc w:val="center"/>
              <w:rPr>
                <w:rFonts w:hint="eastAsia" w:eastAsia="宋体"/>
                <w:lang w:eastAsia="zh-CN"/>
              </w:rPr>
            </w:pPr>
            <w:r>
              <w:rPr>
                <w:rFonts w:hint="eastAsia"/>
                <w:lang w:eastAsia="zh-CN"/>
              </w:rPr>
              <w:t>合价（元）</w:t>
            </w:r>
          </w:p>
        </w:tc>
      </w:tr>
      <w:tr w14:paraId="02107A78">
        <w:tblPrEx>
          <w:tblCellMar>
            <w:top w:w="0" w:type="dxa"/>
            <w:left w:w="108" w:type="dxa"/>
            <w:bottom w:w="0" w:type="dxa"/>
            <w:right w:w="108" w:type="dxa"/>
          </w:tblCellMar>
        </w:tblPrEx>
        <w:trPr>
          <w:trHeight w:val="2166"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1356245D">
            <w:pPr>
              <w:jc w:val="center"/>
            </w:pPr>
            <w:r>
              <w:rPr>
                <w:rFonts w:hint="eastAsia"/>
              </w:rPr>
              <w:t>1</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96EC8A4">
            <w:pPr>
              <w:jc w:val="center"/>
            </w:pPr>
            <w:r>
              <w:rPr>
                <w:rFonts w:hint="eastAsia"/>
                <w:lang w:val="en-US" w:eastAsia="zh-CN"/>
              </w:rPr>
              <w:t>两分类垃圾防风架（核心产品、主要标的）</w:t>
            </w:r>
          </w:p>
        </w:tc>
        <w:tc>
          <w:tcPr>
            <w:tcW w:w="3519" w:type="dxa"/>
            <w:tcBorders>
              <w:top w:val="single" w:color="auto" w:sz="4" w:space="0"/>
              <w:left w:val="single" w:color="auto" w:sz="4" w:space="0"/>
              <w:bottom w:val="single" w:color="auto" w:sz="4" w:space="0"/>
              <w:right w:val="single" w:color="auto" w:sz="4" w:space="0"/>
            </w:tcBorders>
            <w:noWrap w:val="0"/>
            <w:vAlign w:val="center"/>
          </w:tcPr>
          <w:p w14:paraId="100495D9">
            <w:pPr>
              <w:numPr>
                <w:ilvl w:val="0"/>
                <w:numId w:val="0"/>
              </w:numPr>
              <w:rPr>
                <w:rFonts w:hint="default"/>
                <w:lang w:val="en-US" w:eastAsia="zh-CN"/>
              </w:rPr>
            </w:pPr>
            <w:r>
              <w:rPr>
                <w:rFonts w:hint="eastAsia"/>
                <w:lang w:val="en-US" w:eastAsia="zh-CN"/>
              </w:rPr>
              <w:t>1.</w:t>
            </w:r>
            <w:r>
              <w:rPr>
                <w:rFonts w:hint="default"/>
                <w:lang w:val="en-US" w:eastAsia="zh-CN"/>
              </w:rPr>
              <w:t>C15 商品砼浇筑垫层 1</w:t>
            </w:r>
            <w:r>
              <w:rPr>
                <w:rFonts w:hint="eastAsia"/>
                <w:lang w:val="en-US" w:eastAsia="zh-CN"/>
              </w:rPr>
              <w:t>7</w:t>
            </w:r>
            <w:r>
              <w:rPr>
                <w:rFonts w:hint="default"/>
                <w:lang w:val="en-US" w:eastAsia="zh-CN"/>
              </w:rPr>
              <w:t>00</w:t>
            </w:r>
            <w:r>
              <w:rPr>
                <w:rFonts w:hint="eastAsia"/>
                <w:lang w:val="en-US" w:eastAsia="zh-CN"/>
              </w:rPr>
              <w:t>mm</w:t>
            </w:r>
            <w:r>
              <w:rPr>
                <w:rFonts w:hint="default"/>
                <w:lang w:val="en-US" w:eastAsia="zh-CN"/>
              </w:rPr>
              <w:t>*</w:t>
            </w:r>
            <w:r>
              <w:rPr>
                <w:rFonts w:hint="eastAsia"/>
                <w:lang w:val="en-US" w:eastAsia="zh-CN"/>
              </w:rPr>
              <w:t>11</w:t>
            </w:r>
            <w:r>
              <w:rPr>
                <w:rFonts w:hint="default"/>
                <w:lang w:val="en-US" w:eastAsia="zh-CN"/>
              </w:rPr>
              <w:t>00</w:t>
            </w:r>
            <w:r>
              <w:rPr>
                <w:rFonts w:hint="eastAsia"/>
                <w:lang w:val="en-US" w:eastAsia="zh-CN"/>
              </w:rPr>
              <w:t>mm</w:t>
            </w:r>
            <w:r>
              <w:rPr>
                <w:rFonts w:hint="default"/>
                <w:lang w:val="en-US" w:eastAsia="zh-CN"/>
              </w:rPr>
              <w:t>*</w:t>
            </w:r>
            <w:r>
              <w:rPr>
                <w:rFonts w:hint="eastAsia"/>
                <w:lang w:val="en-US" w:eastAsia="zh-CN"/>
              </w:rPr>
              <w:t>8</w:t>
            </w:r>
            <w:r>
              <w:rPr>
                <w:rFonts w:hint="default"/>
                <w:lang w:val="en-US" w:eastAsia="zh-CN"/>
              </w:rPr>
              <w:t>0mm</w:t>
            </w:r>
          </w:p>
          <w:p w14:paraId="77829C3C">
            <w:pPr>
              <w:numPr>
                <w:ilvl w:val="0"/>
                <w:numId w:val="0"/>
              </w:numPr>
              <w:rPr>
                <w:rFonts w:hint="eastAsia"/>
                <w:lang w:val="en-US" w:eastAsia="zh-CN"/>
              </w:rPr>
            </w:pPr>
            <w:r>
              <w:rPr>
                <w:rFonts w:hint="eastAsia"/>
                <w:lang w:val="en-US" w:eastAsia="zh-CN"/>
              </w:rPr>
              <w:t>2.</w:t>
            </w:r>
            <w:r>
              <w:rPr>
                <w:rFonts w:hint="default"/>
                <w:lang w:val="en-US" w:eastAsia="zh-CN"/>
              </w:rPr>
              <w:t>长150</w:t>
            </w:r>
            <w:r>
              <w:rPr>
                <w:rFonts w:hint="eastAsia"/>
                <w:lang w:val="en-US" w:eastAsia="zh-CN"/>
              </w:rPr>
              <w:t>cm</w:t>
            </w:r>
            <w:r>
              <w:rPr>
                <w:rFonts w:hint="default"/>
                <w:lang w:val="en-US" w:eastAsia="zh-CN"/>
              </w:rPr>
              <w:t>*宽90</w:t>
            </w:r>
            <w:r>
              <w:rPr>
                <w:rFonts w:hint="eastAsia"/>
                <w:lang w:val="en-US" w:eastAsia="zh-CN"/>
              </w:rPr>
              <w:t>cm</w:t>
            </w:r>
            <w:r>
              <w:rPr>
                <w:rFonts w:hint="default"/>
                <w:lang w:val="en-US" w:eastAsia="zh-CN"/>
              </w:rPr>
              <w:t>*高150cm</w:t>
            </w:r>
            <w:r>
              <w:rPr>
                <w:rFonts w:hint="eastAsia"/>
                <w:lang w:val="en-US" w:eastAsia="zh-CN"/>
              </w:rPr>
              <w:t>，1mm厚镀锌板背板、80mm圆镀锌管主体框架、高温烤漆、造型如图，中间加1个U形限位。（不含垃圾桶）</w:t>
            </w:r>
          </w:p>
          <w:p w14:paraId="5D4525E6">
            <w:pPr>
              <w:numPr>
                <w:ilvl w:val="0"/>
                <w:numId w:val="0"/>
              </w:numPr>
              <w:rPr>
                <w:rFonts w:hint="eastAsia"/>
                <w:lang w:val="en-US" w:eastAsia="zh-CN"/>
              </w:rPr>
            </w:pPr>
            <w:r>
              <w:rPr>
                <w:rFonts w:hint="eastAsia"/>
                <w:lang w:val="en-US" w:eastAsia="zh-CN"/>
              </w:rPr>
              <w:t>3.直埋固定（焊一字腿）</w:t>
            </w:r>
          </w:p>
          <w:p w14:paraId="621632EF">
            <w:pPr>
              <w:numPr>
                <w:ilvl w:val="0"/>
                <w:numId w:val="0"/>
              </w:numPr>
              <w:rPr>
                <w:rFonts w:hint="default"/>
                <w:lang w:val="en-US" w:eastAsia="zh-CN"/>
              </w:rPr>
            </w:pPr>
            <w:r>
              <w:rPr>
                <w:rFonts w:hint="eastAsia"/>
                <w:lang w:val="en-US" w:eastAsia="zh-CN"/>
              </w:rPr>
              <w:t>4.</w:t>
            </w:r>
            <w:r>
              <w:rPr>
                <w:rFonts w:hint="default"/>
                <w:lang w:val="en-US" w:eastAsia="zh-CN"/>
              </w:rPr>
              <w:t>内容单面，贴户外黑胶车贴宣传画面</w:t>
            </w:r>
          </w:p>
          <w:p w14:paraId="390B8BB0">
            <w:pPr>
              <w:numPr>
                <w:ilvl w:val="0"/>
                <w:numId w:val="0"/>
              </w:numPr>
              <w:rPr>
                <w:rFonts w:hint="default"/>
                <w:lang w:val="en-US" w:eastAsia="zh-CN"/>
              </w:rPr>
            </w:pPr>
            <w:r>
              <w:rPr>
                <w:rFonts w:hint="eastAsia"/>
                <w:lang w:val="en-US" w:eastAsia="zh-CN"/>
              </w:rPr>
              <w:t>5.</w:t>
            </w:r>
            <w:r>
              <w:rPr>
                <w:rFonts w:hint="default"/>
                <w:lang w:val="en-US" w:eastAsia="zh-CN"/>
              </w:rPr>
              <w:t>表面静电喷涂烤漆</w:t>
            </w:r>
          </w:p>
          <w:p w14:paraId="6A7AD173">
            <w:pPr>
              <w:numPr>
                <w:ilvl w:val="0"/>
                <w:numId w:val="0"/>
              </w:numPr>
              <w:ind w:left="0" w:leftChars="0" w:firstLine="0" w:firstLineChars="0"/>
              <w:rPr>
                <w:rFonts w:hint="default"/>
                <w:lang w:val="en-US" w:eastAsia="zh-CN"/>
              </w:rPr>
            </w:pPr>
            <w:r>
              <w:rPr>
                <w:rFonts w:hint="eastAsia"/>
                <w:lang w:val="en-US" w:eastAsia="zh-CN"/>
              </w:rPr>
              <w:t>6.</w:t>
            </w:r>
            <w:r>
              <w:rPr>
                <w:rFonts w:hint="default"/>
                <w:lang w:val="en-US" w:eastAsia="zh-CN"/>
              </w:rPr>
              <w:t>其他要求：包括但不限于运输、钻孔、安装、固定等一切辅材及人工费。</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55E6C15">
            <w:pPr>
              <w:jc w:val="center"/>
              <w:rPr>
                <w:rFonts w:hint="default" w:eastAsia="宋体"/>
                <w:lang w:val="en-US" w:eastAsia="zh-CN"/>
              </w:rPr>
            </w:pPr>
            <w:r>
              <w:rPr>
                <w:rFonts w:hint="default" w:eastAsia="宋体"/>
                <w:lang w:val="en-US" w:eastAsia="zh-CN"/>
              </w:rPr>
              <w:drawing>
                <wp:inline distT="0" distB="0" distL="114300" distR="114300">
                  <wp:extent cx="766445" cy="754380"/>
                  <wp:effectExtent l="0" t="0" r="14605" b="762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8"/>
                          <a:stretch>
                            <a:fillRect/>
                          </a:stretch>
                        </pic:blipFill>
                        <pic:spPr>
                          <a:xfrm>
                            <a:off x="0" y="0"/>
                            <a:ext cx="766445" cy="754380"/>
                          </a:xfrm>
                          <a:prstGeom prst="rect">
                            <a:avLst/>
                          </a:prstGeom>
                          <a:noFill/>
                          <a:ln>
                            <a:noFill/>
                          </a:ln>
                        </pic:spPr>
                      </pic:pic>
                    </a:graphicData>
                  </a:graphic>
                </wp:inline>
              </w:drawing>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423BD69">
            <w:pPr>
              <w:jc w:val="center"/>
              <w:rPr>
                <w:rFonts w:hint="default" w:ascii="Calibri" w:hAnsi="Calibri" w:eastAsia="宋体" w:cs="Times New Roman"/>
                <w:kern w:val="2"/>
                <w:sz w:val="21"/>
                <w:szCs w:val="24"/>
                <w:lang w:val="en-US" w:eastAsia="zh-CN" w:bidi="ar-SA"/>
              </w:rPr>
            </w:pPr>
            <w:r>
              <w:rPr>
                <w:rFonts w:hint="eastAsia"/>
                <w:lang w:val="en-US" w:eastAsia="zh-CN"/>
              </w:rPr>
              <w:t>140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10DFE19">
            <w:pPr>
              <w:jc w:val="center"/>
              <w:rPr>
                <w:rFonts w:hint="eastAsia"/>
                <w:lang w:val="en-US" w:eastAsia="zh-CN"/>
              </w:rPr>
            </w:pPr>
            <w:r>
              <w:rPr>
                <w:rFonts w:hint="eastAsia"/>
                <w:lang w:val="en-US" w:eastAsia="zh-CN"/>
              </w:rPr>
              <w:t>套</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39A5B044">
            <w:pPr>
              <w:jc w:val="center"/>
              <w:rPr>
                <w:rFonts w:hint="eastAsia"/>
                <w:lang w:val="en-US"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055EF7CC">
            <w:pPr>
              <w:jc w:val="center"/>
              <w:rPr>
                <w:rFonts w:hint="eastAsia" w:eastAsia="宋体"/>
                <w:lang w:eastAsia="zh-CN"/>
              </w:rPr>
            </w:pPr>
          </w:p>
        </w:tc>
      </w:tr>
      <w:tr w14:paraId="054B8089">
        <w:tblPrEx>
          <w:tblCellMar>
            <w:top w:w="0" w:type="dxa"/>
            <w:left w:w="108" w:type="dxa"/>
            <w:bottom w:w="0" w:type="dxa"/>
            <w:right w:w="108" w:type="dxa"/>
          </w:tblCellMar>
        </w:tblPrEx>
        <w:trPr>
          <w:trHeight w:val="1922"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63991D35">
            <w:pPr>
              <w:jc w:val="center"/>
              <w:rPr>
                <w:rFonts w:hint="eastAsia" w:eastAsia="宋体"/>
                <w:lang w:val="en-US" w:eastAsia="zh-CN"/>
              </w:rPr>
            </w:pPr>
            <w:r>
              <w:rPr>
                <w:rFonts w:hint="eastAsia"/>
                <w:lang w:val="en-US" w:eastAsia="zh-CN"/>
              </w:rPr>
              <w:t>2</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0D2C4371">
            <w:pPr>
              <w:jc w:val="center"/>
              <w:rPr>
                <w:rFonts w:hint="eastAsia"/>
                <w:lang w:val="en-US" w:eastAsia="zh-CN"/>
              </w:rPr>
            </w:pPr>
            <w:r>
              <w:rPr>
                <w:rFonts w:hint="eastAsia"/>
                <w:lang w:val="en-US" w:eastAsia="zh-CN"/>
              </w:rPr>
              <w:t>四分类垃圾亭（主要标的）</w:t>
            </w:r>
          </w:p>
        </w:tc>
        <w:tc>
          <w:tcPr>
            <w:tcW w:w="3519" w:type="dxa"/>
            <w:tcBorders>
              <w:top w:val="single" w:color="auto" w:sz="4" w:space="0"/>
              <w:left w:val="single" w:color="auto" w:sz="4" w:space="0"/>
              <w:bottom w:val="single" w:color="auto" w:sz="4" w:space="0"/>
              <w:right w:val="single" w:color="auto" w:sz="4" w:space="0"/>
            </w:tcBorders>
            <w:noWrap w:val="0"/>
            <w:vAlign w:val="center"/>
          </w:tcPr>
          <w:p w14:paraId="31141318">
            <w:pPr>
              <w:numPr>
                <w:ilvl w:val="0"/>
                <w:numId w:val="0"/>
              </w:numPr>
              <w:rPr>
                <w:rFonts w:hint="eastAsia"/>
                <w:lang w:val="en-US" w:eastAsia="zh-CN"/>
              </w:rPr>
            </w:pPr>
            <w:r>
              <w:rPr>
                <w:rFonts w:hint="eastAsia"/>
                <w:lang w:val="en-US" w:eastAsia="zh-CN"/>
              </w:rPr>
              <w:t>1.C15 商品砼浇筑垫层 3700mm*1400mm*80mm</w:t>
            </w:r>
          </w:p>
          <w:p w14:paraId="1F01BEC1">
            <w:pPr>
              <w:numPr>
                <w:ilvl w:val="0"/>
                <w:numId w:val="0"/>
              </w:numPr>
              <w:rPr>
                <w:rFonts w:hint="eastAsia"/>
                <w:lang w:val="en-US" w:eastAsia="zh-CN"/>
              </w:rPr>
            </w:pPr>
            <w:r>
              <w:rPr>
                <w:rFonts w:hint="eastAsia"/>
                <w:lang w:val="en-US" w:eastAsia="zh-CN"/>
              </w:rPr>
              <w:t>2.总尺</w:t>
            </w:r>
            <w:r>
              <w:rPr>
                <w:rFonts w:hint="eastAsia"/>
                <w:highlight w:val="none"/>
                <w:lang w:val="en-US" w:eastAsia="zh-CN"/>
              </w:rPr>
              <w:t>寸长350cm*宽120cm*高260cm，1.5mm厚镀锌板背板、8cm×8cm镀锌方</w:t>
            </w:r>
            <w:r>
              <w:rPr>
                <w:rFonts w:hint="eastAsia"/>
                <w:lang w:val="en-US" w:eastAsia="zh-CN"/>
              </w:rPr>
              <w:t>管主体立柱、氟碳喷漆、倾斜式镀锌板顶棚（防雨水积聚），造型如图，中间加3个U形限位。（不含垃圾桶）</w:t>
            </w:r>
          </w:p>
          <w:p w14:paraId="53754AE8">
            <w:pPr>
              <w:numPr>
                <w:ilvl w:val="0"/>
                <w:numId w:val="0"/>
              </w:numPr>
              <w:rPr>
                <w:rFonts w:hint="eastAsia"/>
                <w:lang w:val="en-US" w:eastAsia="zh-CN"/>
              </w:rPr>
            </w:pPr>
            <w:r>
              <w:rPr>
                <w:rFonts w:hint="eastAsia"/>
                <w:lang w:val="en-US" w:eastAsia="zh-CN"/>
              </w:rPr>
              <w:t>3.直埋固定（焊一字腿）</w:t>
            </w:r>
          </w:p>
          <w:p w14:paraId="1627234C">
            <w:pPr>
              <w:numPr>
                <w:ilvl w:val="0"/>
                <w:numId w:val="0"/>
              </w:numPr>
              <w:rPr>
                <w:rFonts w:hint="eastAsia"/>
                <w:lang w:val="en-US" w:eastAsia="zh-CN"/>
              </w:rPr>
            </w:pPr>
            <w:r>
              <w:rPr>
                <w:rFonts w:hint="eastAsia"/>
                <w:lang w:val="en-US" w:eastAsia="zh-CN"/>
              </w:rPr>
              <w:t>4.内容单面、贴户外黑胶车贴宣传画面</w:t>
            </w:r>
          </w:p>
          <w:p w14:paraId="141182F3">
            <w:pPr>
              <w:numPr>
                <w:ilvl w:val="0"/>
                <w:numId w:val="0"/>
              </w:numPr>
              <w:rPr>
                <w:rFonts w:hint="eastAsia"/>
                <w:lang w:val="en-US" w:eastAsia="zh-CN"/>
              </w:rPr>
            </w:pPr>
            <w:r>
              <w:rPr>
                <w:rFonts w:hint="eastAsia"/>
                <w:lang w:val="en-US" w:eastAsia="zh-CN"/>
              </w:rPr>
              <w:t>5.表面静电喷涂烤漆</w:t>
            </w:r>
          </w:p>
          <w:p w14:paraId="1079F7D2">
            <w:pPr>
              <w:numPr>
                <w:ilvl w:val="0"/>
                <w:numId w:val="0"/>
              </w:numPr>
              <w:ind w:left="0" w:leftChars="0" w:firstLine="0" w:firstLineChars="0"/>
              <w:rPr>
                <w:rFonts w:hint="eastAsia"/>
                <w:lang w:val="en-US" w:eastAsia="zh-CN"/>
              </w:rPr>
            </w:pPr>
            <w:r>
              <w:rPr>
                <w:rFonts w:hint="eastAsia"/>
                <w:lang w:val="en-US" w:eastAsia="zh-CN"/>
              </w:rPr>
              <w:t>6.其他要求：包括但不限于运输、钻孔、安装、固定等一切辅材及人工费。</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516243F">
            <w:pPr>
              <w:keepNext w:val="0"/>
              <w:keepLines w:val="0"/>
              <w:widowControl/>
              <w:suppressLineNumbers w:val="0"/>
              <w:jc w:val="left"/>
              <w:textAlignment w:val="center"/>
              <w:rPr>
                <w:rFonts w:hint="eastAsia" w:eastAsia="宋体"/>
                <w:lang w:eastAsia="zh-CN"/>
              </w:rPr>
            </w:pPr>
            <w:r>
              <w:rPr>
                <w:rFonts w:hint="default" w:ascii="Helvetica Neue" w:hAnsi="Helvetica Neue" w:eastAsia="Helvetica Neue" w:cs="Helvetica Neue"/>
                <w:i w:val="0"/>
                <w:iCs w:val="0"/>
                <w:color w:val="0000FF"/>
                <w:kern w:val="0"/>
                <w:sz w:val="22"/>
                <w:szCs w:val="22"/>
                <w:u w:val="single"/>
                <w:lang w:val="en-US" w:eastAsia="zh-CN" w:bidi="ar"/>
              </w:rPr>
              <w:drawing>
                <wp:inline distT="0" distB="0" distL="114300" distR="114300">
                  <wp:extent cx="825500" cy="690245"/>
                  <wp:effectExtent l="0" t="0" r="12700" b="14605"/>
                  <wp:docPr id="1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IMG_256"/>
                          <pic:cNvPicPr>
                            <a:picLocks noChangeAspect="1"/>
                          </pic:cNvPicPr>
                        </pic:nvPicPr>
                        <pic:blipFill>
                          <a:blip r:embed="rId9"/>
                          <a:stretch>
                            <a:fillRect/>
                          </a:stretch>
                        </pic:blipFill>
                        <pic:spPr>
                          <a:xfrm>
                            <a:off x="0" y="0"/>
                            <a:ext cx="825500" cy="690245"/>
                          </a:xfrm>
                          <a:prstGeom prst="rect">
                            <a:avLst/>
                          </a:prstGeom>
                          <a:noFill/>
                          <a:ln>
                            <a:noFill/>
                          </a:ln>
                        </pic:spPr>
                      </pic:pic>
                    </a:graphicData>
                  </a:graphic>
                </wp:inline>
              </w:drawing>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E85A295">
            <w:pPr>
              <w:jc w:val="center"/>
              <w:rPr>
                <w:rFonts w:hint="default"/>
                <w:lang w:val="en-US" w:eastAsia="zh-CN"/>
              </w:rPr>
            </w:pPr>
            <w:r>
              <w:rPr>
                <w:rFonts w:hint="eastAsia"/>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1970EE4">
            <w:pPr>
              <w:jc w:val="center"/>
              <w:rPr>
                <w:rFonts w:hint="eastAsia"/>
                <w:lang w:val="en-US" w:eastAsia="zh-CN"/>
              </w:rPr>
            </w:pPr>
            <w:r>
              <w:rPr>
                <w:rFonts w:hint="eastAsia"/>
                <w:lang w:val="en-US" w:eastAsia="zh-CN"/>
              </w:rPr>
              <w:t>套</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14093C47">
            <w:pPr>
              <w:jc w:val="center"/>
              <w:rPr>
                <w:rFonts w:hint="eastAsia"/>
                <w:lang w:val="en-US"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78FAFD51">
            <w:pPr>
              <w:jc w:val="center"/>
              <w:rPr>
                <w:rFonts w:hint="default"/>
                <w:lang w:val="en-US" w:eastAsia="zh-CN"/>
              </w:rPr>
            </w:pPr>
          </w:p>
        </w:tc>
      </w:tr>
      <w:tr w14:paraId="57DFB00D">
        <w:tblPrEx>
          <w:tblCellMar>
            <w:top w:w="0" w:type="dxa"/>
            <w:left w:w="108" w:type="dxa"/>
            <w:bottom w:w="0" w:type="dxa"/>
            <w:right w:w="108" w:type="dxa"/>
          </w:tblCellMar>
        </w:tblPrEx>
        <w:trPr>
          <w:trHeight w:val="1922" w:hRule="atLeast"/>
          <w:jc w:val="center"/>
        </w:trPr>
        <w:tc>
          <w:tcPr>
            <w:tcW w:w="9498" w:type="dxa"/>
            <w:gridSpan w:val="8"/>
            <w:tcBorders>
              <w:top w:val="single" w:color="auto" w:sz="4" w:space="0"/>
              <w:left w:val="single" w:color="auto" w:sz="4" w:space="0"/>
              <w:bottom w:val="single" w:color="auto" w:sz="4" w:space="0"/>
              <w:right w:val="single" w:color="auto" w:sz="4" w:space="0"/>
            </w:tcBorders>
            <w:noWrap w:val="0"/>
            <w:vAlign w:val="center"/>
          </w:tcPr>
          <w:p w14:paraId="4F50880A">
            <w:pPr>
              <w:rPr>
                <w:rFonts w:hint="eastAsia"/>
                <w:lang w:val="en-US" w:eastAsia="zh-CN"/>
              </w:rPr>
            </w:pPr>
            <w:r>
              <w:rPr>
                <w:rFonts w:hint="eastAsia"/>
                <w:lang w:eastAsia="zh-CN"/>
              </w:rPr>
              <w:t>备注：</w:t>
            </w:r>
            <w:r>
              <w:rPr>
                <w:rFonts w:hint="eastAsia"/>
                <w:lang w:val="en-US" w:eastAsia="zh-CN"/>
              </w:rPr>
              <w:t>1.货物数量为预估数量，实际采购数量以工程实际需求为准，按实结算，且采购执行时，以采购单位的要求为准。</w:t>
            </w:r>
          </w:p>
          <w:p w14:paraId="446E8F71">
            <w:pPr>
              <w:rPr>
                <w:rFonts w:hint="eastAsia"/>
                <w:lang w:val="en-US" w:eastAsia="zh-CN"/>
              </w:rPr>
            </w:pPr>
            <w:r>
              <w:rPr>
                <w:rFonts w:hint="eastAsia"/>
                <w:lang w:val="en-US" w:eastAsia="zh-CN"/>
              </w:rPr>
              <w:t>2.请供应商实地考察现场，综合考虑各种因素后报价。</w:t>
            </w:r>
          </w:p>
          <w:p w14:paraId="0BC5C22A">
            <w:pPr>
              <w:rPr>
                <w:rFonts w:hint="eastAsia"/>
                <w:lang w:val="en-US" w:eastAsia="zh-CN"/>
              </w:rPr>
            </w:pPr>
            <w:r>
              <w:rPr>
                <w:rFonts w:hint="eastAsia"/>
                <w:lang w:val="en-US" w:eastAsia="zh-CN"/>
              </w:rPr>
              <w:t>3.采购标准要求以采购要求、相关国家标准为准，在标准和采购要求不一致时，按要求高的标准执行。</w:t>
            </w:r>
          </w:p>
          <w:p w14:paraId="1318F68D">
            <w:pPr>
              <w:rPr>
                <w:rFonts w:hint="eastAsia"/>
                <w:lang w:val="en-US" w:eastAsia="zh-CN"/>
              </w:rPr>
            </w:pPr>
            <w:r>
              <w:rPr>
                <w:rFonts w:hint="eastAsia"/>
                <w:lang w:val="en-US" w:eastAsia="zh-CN"/>
              </w:rPr>
              <w:t>4.成交供应商提供的所有货物都必须为全新的原厂正品，不接受翻新产品，一经查实，取消成交资格，并列入采购人的采购黑名单，同时对成交供应商及负责人追究相关法律责任。</w:t>
            </w:r>
          </w:p>
          <w:p w14:paraId="4B04652B">
            <w:r>
              <w:rPr>
                <w:rFonts w:hint="eastAsia"/>
                <w:lang w:val="en-US" w:eastAsia="zh-CN"/>
              </w:rPr>
              <w:t>5.成交供应商提供的所有货物及包装、标签、标识都应符合国家相关规定要求，且须在采购人指定地点和规定时间内将货物运送至指定地点。如发生货物变形或损坏，由成交供应商提供免费换货并免费运送至指定地点。</w:t>
            </w:r>
          </w:p>
        </w:tc>
      </w:tr>
      <w:tr w14:paraId="26CDEF17">
        <w:tblPrEx>
          <w:tblCellMar>
            <w:top w:w="0" w:type="dxa"/>
            <w:left w:w="108" w:type="dxa"/>
            <w:bottom w:w="0" w:type="dxa"/>
            <w:right w:w="108" w:type="dxa"/>
          </w:tblCellMar>
        </w:tblPrEx>
        <w:trPr>
          <w:trHeight w:val="782" w:hRule="atLeast"/>
          <w:jc w:val="center"/>
        </w:trPr>
        <w:tc>
          <w:tcPr>
            <w:tcW w:w="9498" w:type="dxa"/>
            <w:gridSpan w:val="8"/>
            <w:tcBorders>
              <w:top w:val="single" w:color="auto" w:sz="4" w:space="0"/>
              <w:left w:val="single" w:color="auto" w:sz="4" w:space="0"/>
              <w:bottom w:val="single" w:color="auto" w:sz="4" w:space="0"/>
              <w:right w:val="single" w:color="auto" w:sz="4" w:space="0"/>
            </w:tcBorders>
            <w:noWrap w:val="0"/>
            <w:vAlign w:val="center"/>
          </w:tcPr>
          <w:p w14:paraId="2FF17115">
            <w:pPr>
              <w:rPr>
                <w:rFonts w:hint="default"/>
                <w:lang w:val="en-US" w:eastAsia="zh-CN"/>
              </w:rPr>
            </w:pPr>
            <w:r>
              <w:rPr>
                <w:rFonts w:hint="eastAsia"/>
                <w:b/>
                <w:bCs/>
                <w:sz w:val="22"/>
                <w:szCs w:val="28"/>
                <w:lang w:val="en-US" w:eastAsia="zh-CN"/>
              </w:rPr>
              <w:t>合计：大写：                             ；小写：                           元。</w:t>
            </w:r>
          </w:p>
        </w:tc>
      </w:tr>
    </w:tbl>
    <w:p w14:paraId="3A02EF97">
      <w:pPr>
        <w:snapToGrid w:val="0"/>
        <w:spacing w:line="360" w:lineRule="auto"/>
        <w:rPr>
          <w:rFonts w:hint="eastAsia" w:ascii="宋体" w:hAnsi="宋体" w:eastAsia="宋体" w:cs="宋体"/>
          <w:b/>
          <w:sz w:val="24"/>
          <w:highlight w:val="none"/>
          <w:lang w:val="zh-CN"/>
        </w:rPr>
      </w:pPr>
      <w:r>
        <w:rPr>
          <w:rFonts w:hint="eastAsia" w:ascii="宋体" w:hAnsi="宋体" w:cs="宋体"/>
          <w:b/>
          <w:sz w:val="24"/>
          <w:highlight w:val="none"/>
        </w:rPr>
        <w:t>注：1.本项目一次性报价，</w:t>
      </w:r>
      <w:r>
        <w:rPr>
          <w:rFonts w:hint="eastAsia" w:ascii="宋体" w:hAnsi="宋体" w:eastAsia="宋体" w:cs="宋体"/>
          <w:b/>
          <w:sz w:val="24"/>
          <w:highlight w:val="none"/>
          <w:lang w:val="zh-CN"/>
        </w:rPr>
        <w:t>请各供应商务必按照以上要求填报，否则作为无效响应处理。</w:t>
      </w:r>
    </w:p>
    <w:p w14:paraId="49C133D3">
      <w:pPr>
        <w:snapToGrid w:val="0"/>
        <w:spacing w:line="360" w:lineRule="auto"/>
        <w:rPr>
          <w:rFonts w:hint="eastAsia" w:ascii="宋体" w:hAnsi="宋体" w:eastAsia="宋体" w:cs="宋体"/>
          <w:b/>
          <w:sz w:val="24"/>
          <w:highlight w:val="none"/>
          <w:lang w:val="zh-CN"/>
        </w:rPr>
      </w:pPr>
      <w:r>
        <w:rPr>
          <w:rFonts w:hint="eastAsia" w:ascii="宋体" w:hAnsi="宋体" w:eastAsia="宋体" w:cs="宋体"/>
          <w:b/>
          <w:sz w:val="24"/>
          <w:highlight w:val="none"/>
          <w:lang w:val="zh-CN"/>
        </w:rPr>
        <w:t>2.</w:t>
      </w:r>
      <w:r>
        <w:rPr>
          <w:rFonts w:hint="eastAsia" w:ascii="宋体" w:hAnsi="宋体" w:cs="宋体"/>
          <w:b/>
          <w:sz w:val="24"/>
          <w:highlight w:val="none"/>
          <w:lang w:val="zh-CN"/>
        </w:rPr>
        <w:t>本表</w:t>
      </w:r>
      <w:r>
        <w:rPr>
          <w:rFonts w:hint="eastAsia" w:ascii="宋体" w:hAnsi="宋体" w:eastAsia="宋体" w:cs="宋体"/>
          <w:b/>
          <w:sz w:val="24"/>
          <w:highlight w:val="none"/>
          <w:lang w:val="zh-CN"/>
        </w:rPr>
        <w:t>随中标（成交）结果公告进行公示。内容不实的，属于提供虚假材料谋取中标、成交，依照《中华人民共和国政府采购法》等国家有关规定追究相应责任。</w:t>
      </w:r>
    </w:p>
    <w:p w14:paraId="71FF2216">
      <w:pPr>
        <w:snapToGrid w:val="0"/>
        <w:spacing w:line="300" w:lineRule="auto"/>
        <w:outlineLvl w:val="0"/>
        <w:rPr>
          <w:rFonts w:hint="eastAsia" w:ascii="Times New Roman" w:hAnsi="Times New Roman" w:eastAsia="方正黑体_GBK"/>
          <w:color w:val="auto"/>
          <w:sz w:val="32"/>
          <w:szCs w:val="32"/>
          <w:highlight w:val="none"/>
          <w:lang w:eastAsia="zh-CN"/>
        </w:rPr>
      </w:pPr>
      <w:r>
        <w:rPr>
          <w:rFonts w:hint="eastAsia" w:ascii="宋体" w:hAnsi="宋体" w:eastAsia="宋体" w:cs="宋体"/>
          <w:b/>
          <w:bCs/>
          <w:color w:val="auto"/>
          <w:sz w:val="24"/>
          <w:highlight w:val="none"/>
        </w:rPr>
        <w:br w:type="page"/>
      </w: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9</w:t>
      </w:r>
    </w:p>
    <w:p w14:paraId="07D223E7">
      <w:pPr>
        <w:snapToGrid w:val="0"/>
        <w:spacing w:line="300" w:lineRule="auto"/>
        <w:jc w:val="center"/>
        <w:outlineLvl w:val="0"/>
        <w:rPr>
          <w:rFonts w:ascii="Times New Roman" w:hAnsi="Times New Roman"/>
          <w:b/>
          <w:bCs/>
          <w:color w:val="auto"/>
          <w:sz w:val="28"/>
          <w:szCs w:val="28"/>
          <w:highlight w:val="none"/>
          <w:lang w:bidi="zh-CN"/>
        </w:rPr>
      </w:pPr>
      <w:r>
        <w:rPr>
          <w:rFonts w:ascii="Times New Roman" w:hAnsi="Times New Roman"/>
          <w:b/>
          <w:bCs/>
          <w:color w:val="auto"/>
          <w:sz w:val="28"/>
          <w:szCs w:val="28"/>
          <w:highlight w:val="none"/>
          <w:lang w:bidi="zh-CN"/>
        </w:rPr>
        <w:t>中小企业声明函（货物）</w:t>
      </w:r>
    </w:p>
    <w:p w14:paraId="23B80C84">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本公司（联合体）郑重声明，根据《政府采购促进中小企业发展管理办法》（财库</w:t>
      </w:r>
      <w:r>
        <w:rPr>
          <w:rFonts w:hint="eastAsia" w:ascii="宋体" w:hAnsi="宋体"/>
          <w:color w:val="auto"/>
          <w:sz w:val="28"/>
          <w:szCs w:val="28"/>
          <w:highlight w:val="none"/>
        </w:rPr>
        <w:t>〔</w:t>
      </w:r>
      <w:r>
        <w:rPr>
          <w:rFonts w:ascii="Times New Roman" w:hAnsi="Times New Roman"/>
          <w:color w:val="auto"/>
          <w:sz w:val="28"/>
          <w:szCs w:val="28"/>
          <w:highlight w:val="none"/>
          <w:lang w:bidi="zh-CN"/>
        </w:rPr>
        <w:t>2020</w:t>
      </w:r>
      <w:r>
        <w:rPr>
          <w:rFonts w:hint="eastAsia" w:ascii="宋体" w:hAnsi="宋体"/>
          <w:color w:val="auto"/>
          <w:sz w:val="28"/>
          <w:szCs w:val="28"/>
          <w:highlight w:val="none"/>
        </w:rPr>
        <w:t>〕</w:t>
      </w:r>
      <w:r>
        <w:rPr>
          <w:rFonts w:ascii="Times New Roman" w:hAnsi="Times New Roman"/>
          <w:color w:val="auto"/>
          <w:sz w:val="28"/>
          <w:szCs w:val="28"/>
          <w:highlight w:val="none"/>
          <w:lang w:bidi="zh-CN"/>
        </w:rPr>
        <w:t>46号）的规定，本公司（联合体）参加</w:t>
      </w:r>
      <w:r>
        <w:rPr>
          <w:rFonts w:ascii="Times New Roman" w:hAnsi="Times New Roman"/>
          <w:color w:val="auto"/>
          <w:sz w:val="28"/>
          <w:szCs w:val="28"/>
          <w:highlight w:val="none"/>
          <w:u w:val="single"/>
          <w:lang w:bidi="zh-CN"/>
        </w:rPr>
        <w:t>（单位名称）</w:t>
      </w:r>
      <w:r>
        <w:rPr>
          <w:rFonts w:ascii="Times New Roman" w:hAnsi="Times New Roman"/>
          <w:color w:val="auto"/>
          <w:sz w:val="28"/>
          <w:szCs w:val="28"/>
          <w:highlight w:val="none"/>
          <w:lang w:bidi="zh-CN"/>
        </w:rPr>
        <w:t>的</w:t>
      </w:r>
      <w:r>
        <w:rPr>
          <w:rFonts w:ascii="Times New Roman" w:hAnsi="Times New Roman"/>
          <w:color w:val="auto"/>
          <w:sz w:val="28"/>
          <w:szCs w:val="28"/>
          <w:highlight w:val="none"/>
          <w:u w:val="single"/>
          <w:lang w:bidi="zh-CN"/>
        </w:rPr>
        <w:t>（项目名称）</w:t>
      </w:r>
      <w:r>
        <w:rPr>
          <w:rFonts w:ascii="Times New Roman" w:hAnsi="Times New Roman"/>
          <w:color w:val="auto"/>
          <w:sz w:val="28"/>
          <w:szCs w:val="28"/>
          <w:highlight w:val="none"/>
          <w:lang w:bidi="zh-CN"/>
        </w:rPr>
        <w:t>采购活动，提供的货物全部由符合政策要求的中小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企业制造。相关企业（含联合体中的中小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企业、签订分包意向协议的中小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企业）的具体情况如下：</w:t>
      </w:r>
    </w:p>
    <w:p w14:paraId="66C4F540">
      <w:pPr>
        <w:snapToGrid w:val="0"/>
        <w:spacing w:line="360" w:lineRule="auto"/>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1.</w:t>
      </w:r>
      <w:r>
        <w:rPr>
          <w:rFonts w:ascii="Times New Roman" w:hAnsi="Times New Roman"/>
          <w:color w:val="auto"/>
          <w:sz w:val="28"/>
          <w:szCs w:val="28"/>
          <w:highlight w:val="none"/>
          <w:u w:val="single"/>
          <w:lang w:bidi="zh-CN"/>
        </w:rPr>
        <w:t>（标的名称）</w:t>
      </w:r>
      <w:r>
        <w:rPr>
          <w:rFonts w:ascii="Times New Roman" w:hAnsi="Times New Roman"/>
          <w:color w:val="auto"/>
          <w:sz w:val="28"/>
          <w:szCs w:val="28"/>
          <w:highlight w:val="none"/>
          <w:lang w:bidi="zh-CN"/>
        </w:rPr>
        <w:t>，属于</w:t>
      </w:r>
      <w:r>
        <w:rPr>
          <w:rFonts w:ascii="Times New Roman" w:hAnsi="Times New Roman"/>
          <w:color w:val="auto"/>
          <w:sz w:val="28"/>
          <w:szCs w:val="28"/>
          <w:highlight w:val="none"/>
          <w:u w:val="single"/>
          <w:lang w:bidi="zh-CN"/>
        </w:rPr>
        <w:t>（采购文件中明确的所属行业）</w:t>
      </w:r>
      <w:r>
        <w:rPr>
          <w:rFonts w:ascii="Times New Roman" w:hAnsi="Times New Roman"/>
          <w:color w:val="auto"/>
          <w:sz w:val="28"/>
          <w:szCs w:val="28"/>
          <w:highlight w:val="none"/>
          <w:lang w:bidi="zh-CN"/>
        </w:rPr>
        <w:t>行业；制造商为</w:t>
      </w:r>
      <w:r>
        <w:rPr>
          <w:rFonts w:ascii="Times New Roman" w:hAnsi="Times New Roman"/>
          <w:color w:val="auto"/>
          <w:sz w:val="28"/>
          <w:szCs w:val="28"/>
          <w:highlight w:val="none"/>
          <w:u w:val="single"/>
          <w:lang w:bidi="zh-CN"/>
        </w:rPr>
        <w:t>（企业名称）</w:t>
      </w:r>
      <w:r>
        <w:rPr>
          <w:rFonts w:ascii="Times New Roman" w:hAnsi="Times New Roman"/>
          <w:color w:val="auto"/>
          <w:sz w:val="28"/>
          <w:szCs w:val="28"/>
          <w:highlight w:val="none"/>
          <w:lang w:bidi="zh-CN"/>
        </w:rPr>
        <w:t>，从业人员</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人，营业收入为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万元，资产总额为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万元，属于</w:t>
      </w:r>
      <w:r>
        <w:rPr>
          <w:rFonts w:ascii="Times New Roman" w:hAnsi="Times New Roman"/>
          <w:color w:val="auto"/>
          <w:sz w:val="28"/>
          <w:szCs w:val="28"/>
          <w:highlight w:val="none"/>
          <w:u w:val="single"/>
          <w:lang w:bidi="zh-CN"/>
        </w:rPr>
        <w:t>（中型企业、小型企业、微型企业）</w:t>
      </w:r>
      <w:r>
        <w:rPr>
          <w:rFonts w:ascii="Times New Roman" w:hAnsi="Times New Roman"/>
          <w:color w:val="auto"/>
          <w:sz w:val="28"/>
          <w:szCs w:val="28"/>
          <w:highlight w:val="none"/>
          <w:lang w:bidi="zh-CN"/>
        </w:rPr>
        <w:t>；</w:t>
      </w:r>
    </w:p>
    <w:p w14:paraId="2D01752A">
      <w:pPr>
        <w:snapToGrid w:val="0"/>
        <w:spacing w:line="360" w:lineRule="auto"/>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2.</w:t>
      </w:r>
      <w:r>
        <w:rPr>
          <w:rFonts w:ascii="Times New Roman" w:hAnsi="Times New Roman"/>
          <w:color w:val="auto"/>
          <w:sz w:val="28"/>
          <w:szCs w:val="28"/>
          <w:highlight w:val="none"/>
          <w:u w:val="single"/>
          <w:lang w:bidi="zh-CN"/>
        </w:rPr>
        <w:t>（标的名称）</w:t>
      </w:r>
      <w:r>
        <w:rPr>
          <w:rFonts w:ascii="Times New Roman" w:hAnsi="Times New Roman"/>
          <w:color w:val="auto"/>
          <w:sz w:val="28"/>
          <w:szCs w:val="28"/>
          <w:highlight w:val="none"/>
          <w:lang w:bidi="zh-CN"/>
        </w:rPr>
        <w:t>，属于</w:t>
      </w:r>
      <w:r>
        <w:rPr>
          <w:rFonts w:ascii="Times New Roman" w:hAnsi="Times New Roman"/>
          <w:color w:val="auto"/>
          <w:sz w:val="28"/>
          <w:szCs w:val="28"/>
          <w:highlight w:val="none"/>
          <w:u w:val="single"/>
          <w:lang w:bidi="zh-CN"/>
        </w:rPr>
        <w:t>（采购文件中明确的所属行业）</w:t>
      </w:r>
      <w:r>
        <w:rPr>
          <w:rFonts w:ascii="Times New Roman" w:hAnsi="Times New Roman"/>
          <w:color w:val="auto"/>
          <w:sz w:val="28"/>
          <w:szCs w:val="28"/>
          <w:highlight w:val="none"/>
          <w:lang w:bidi="zh-CN"/>
        </w:rPr>
        <w:t>行业；制造商为</w:t>
      </w:r>
      <w:r>
        <w:rPr>
          <w:rFonts w:ascii="Times New Roman" w:hAnsi="Times New Roman"/>
          <w:color w:val="auto"/>
          <w:sz w:val="28"/>
          <w:szCs w:val="28"/>
          <w:highlight w:val="none"/>
          <w:u w:val="single"/>
          <w:lang w:bidi="zh-CN"/>
        </w:rPr>
        <w:t>（企业名称）</w:t>
      </w:r>
      <w:r>
        <w:rPr>
          <w:rFonts w:ascii="Times New Roman" w:hAnsi="Times New Roman"/>
          <w:color w:val="auto"/>
          <w:sz w:val="28"/>
          <w:szCs w:val="28"/>
          <w:highlight w:val="none"/>
          <w:lang w:bidi="zh-CN"/>
        </w:rPr>
        <w:t>，从业人员</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人，营业收入为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万元，资产总额为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万元，属于</w:t>
      </w:r>
      <w:r>
        <w:rPr>
          <w:rFonts w:ascii="Times New Roman" w:hAnsi="Times New Roman"/>
          <w:color w:val="auto"/>
          <w:sz w:val="28"/>
          <w:szCs w:val="28"/>
          <w:highlight w:val="none"/>
          <w:u w:val="single"/>
          <w:lang w:bidi="zh-CN"/>
        </w:rPr>
        <w:t>（中型企业、小型企业、微型企业）</w:t>
      </w:r>
      <w:r>
        <w:rPr>
          <w:rFonts w:ascii="Times New Roman" w:hAnsi="Times New Roman"/>
          <w:color w:val="auto"/>
          <w:sz w:val="28"/>
          <w:szCs w:val="28"/>
          <w:highlight w:val="none"/>
          <w:lang w:bidi="zh-CN"/>
        </w:rPr>
        <w:t>；</w:t>
      </w:r>
    </w:p>
    <w:p w14:paraId="2BF888BA">
      <w:pPr>
        <w:snapToGrid w:val="0"/>
        <w:spacing w:line="360" w:lineRule="auto"/>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w:t>
      </w:r>
    </w:p>
    <w:p w14:paraId="78A21172">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以上企业，不属于大企业的分支机构，不存在控股股东为大企业的情形，也不存在与大企业的负责人为同一人的情形。</w:t>
      </w:r>
    </w:p>
    <w:p w14:paraId="7C84465C">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本企业对上述声明内容的真实性负责。如有虚假，将依法承担相应责任。</w:t>
      </w:r>
    </w:p>
    <w:p w14:paraId="798C32AD">
      <w:pPr>
        <w:snapToGrid w:val="0"/>
        <w:spacing w:line="300" w:lineRule="auto"/>
        <w:outlineLvl w:val="0"/>
        <w:rPr>
          <w:rFonts w:ascii="Times New Roman" w:hAnsi="Times New Roman"/>
          <w:color w:val="auto"/>
          <w:sz w:val="28"/>
          <w:szCs w:val="28"/>
          <w:highlight w:val="none"/>
          <w:lang w:bidi="zh-CN"/>
        </w:rPr>
      </w:pPr>
    </w:p>
    <w:p w14:paraId="4EDF9037">
      <w:pPr>
        <w:snapToGrid w:val="0"/>
        <w:spacing w:line="300" w:lineRule="auto"/>
        <w:outlineLvl w:val="0"/>
        <w:rPr>
          <w:rFonts w:ascii="宋体" w:hAnsi="宋体" w:cs="宋体"/>
          <w:color w:val="auto"/>
          <w:szCs w:val="21"/>
          <w:highlight w:val="none"/>
          <w:lang w:bidi="zh-CN"/>
        </w:rPr>
      </w:pPr>
      <w:r>
        <w:rPr>
          <w:rFonts w:hint="eastAsia" w:ascii="宋体" w:hAnsi="宋体" w:cs="宋体"/>
          <w:color w:val="auto"/>
          <w:szCs w:val="21"/>
          <w:highlight w:val="none"/>
          <w:lang w:bidi="zh-CN"/>
        </w:rPr>
        <w:t>注：1.从业人员、营业收入、资产总额填报上一年度数据，无上一年度数据的新成立企业可不填报。</w:t>
      </w:r>
    </w:p>
    <w:p w14:paraId="7C38ECA8">
      <w:pPr>
        <w:snapToGrid w:val="0"/>
        <w:spacing w:line="300" w:lineRule="auto"/>
        <w:ind w:firstLine="420" w:firstLineChars="200"/>
        <w:outlineLvl w:val="0"/>
        <w:rPr>
          <w:rFonts w:ascii="宋体" w:hAnsi="宋体" w:cs="宋体"/>
          <w:color w:val="auto"/>
          <w:szCs w:val="21"/>
          <w:highlight w:val="none"/>
          <w:lang w:bidi="zh-CN"/>
        </w:rPr>
      </w:pPr>
      <w:r>
        <w:rPr>
          <w:rFonts w:ascii="宋体" w:hAnsi="宋体" w:cs="宋体"/>
          <w:color w:val="auto"/>
          <w:szCs w:val="21"/>
          <w:highlight w:val="none"/>
          <w:lang w:bidi="zh-CN"/>
        </w:rPr>
        <w:t>2</w:t>
      </w:r>
      <w:r>
        <w:rPr>
          <w:rFonts w:hint="eastAsia" w:ascii="宋体" w:hAnsi="宋体" w:cs="宋体"/>
          <w:color w:val="auto"/>
          <w:szCs w:val="21"/>
          <w:highlight w:val="none"/>
          <w:lang w:bidi="zh-CN"/>
        </w:rPr>
        <w:t>.投标供应商须根据上述要求，详细列明货物清单中所有产品制造商的具体情况，否则不能享受中小微企业扶持政策。</w:t>
      </w:r>
    </w:p>
    <w:p w14:paraId="2EDBEE1B">
      <w:pPr>
        <w:snapToGrid w:val="0"/>
        <w:spacing w:line="300" w:lineRule="auto"/>
        <w:ind w:firstLine="420" w:firstLineChars="200"/>
        <w:outlineLvl w:val="0"/>
        <w:rPr>
          <w:rFonts w:ascii="Times New Roman" w:hAnsi="Times New Roman"/>
          <w:color w:val="auto"/>
          <w:sz w:val="28"/>
          <w:szCs w:val="28"/>
          <w:highlight w:val="none"/>
          <w:lang w:bidi="zh-CN"/>
        </w:rPr>
      </w:pPr>
      <w:r>
        <w:rPr>
          <w:rFonts w:ascii="宋体" w:hAnsi="宋体" w:cs="宋体"/>
          <w:color w:val="auto"/>
          <w:szCs w:val="21"/>
          <w:highlight w:val="none"/>
          <w:lang w:bidi="zh-CN"/>
        </w:rPr>
        <w:t>3</w:t>
      </w:r>
      <w:r>
        <w:rPr>
          <w:rFonts w:hint="eastAsia" w:ascii="宋体" w:hAnsi="宋体" w:cs="宋体"/>
          <w:color w:val="auto"/>
          <w:szCs w:val="21"/>
          <w:highlight w:val="none"/>
          <w:lang w:bidi="zh-CN"/>
        </w:rPr>
        <w:t>.中标</w:t>
      </w:r>
      <w:r>
        <w:rPr>
          <w:rFonts w:ascii="宋体" w:hAnsi="宋体" w:cs="宋体"/>
          <w:color w:val="auto"/>
          <w:szCs w:val="21"/>
          <w:highlight w:val="none"/>
          <w:lang w:bidi="zh-CN"/>
        </w:rPr>
        <w:t>（</w:t>
      </w:r>
      <w:r>
        <w:rPr>
          <w:rFonts w:hint="eastAsia" w:ascii="宋体" w:hAnsi="宋体" w:cs="宋体"/>
          <w:color w:val="auto"/>
          <w:szCs w:val="21"/>
          <w:highlight w:val="none"/>
          <w:lang w:bidi="zh-CN"/>
        </w:rPr>
        <w:t>成交</w:t>
      </w:r>
      <w:r>
        <w:rPr>
          <w:rFonts w:ascii="宋体" w:hAnsi="宋体" w:cs="宋体"/>
          <w:color w:val="auto"/>
          <w:szCs w:val="21"/>
          <w:highlight w:val="none"/>
          <w:lang w:bidi="zh-CN"/>
        </w:rPr>
        <w:t>）</w:t>
      </w:r>
      <w:r>
        <w:rPr>
          <w:rFonts w:hint="eastAsia" w:ascii="宋体" w:hAnsi="宋体" w:cs="宋体"/>
          <w:color w:val="auto"/>
          <w:szCs w:val="21"/>
          <w:highlight w:val="none"/>
          <w:lang w:bidi="zh-CN"/>
        </w:rPr>
        <w:t>供应商的《中小企业声明函》将随中标（成交）结果公告进行公示。供应商按照本办法规定提供声明函内容不实的，属于提供虚假材料谋取中标、成交，依照《中华人民共和国政府采购法》等国家有关规定追究相应责任。</w:t>
      </w:r>
    </w:p>
    <w:p w14:paraId="464A4C10">
      <w:pPr>
        <w:snapToGrid w:val="0"/>
        <w:spacing w:line="300" w:lineRule="auto"/>
        <w:jc w:val="center"/>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 xml:space="preserve">                      </w:t>
      </w:r>
      <w:r>
        <w:rPr>
          <w:rFonts w:ascii="Times New Roman" w:hAnsi="Times New Roman"/>
          <w:color w:val="auto"/>
          <w:sz w:val="28"/>
          <w:szCs w:val="28"/>
          <w:highlight w:val="none"/>
          <w:lang w:bidi="zh-CN"/>
        </w:rPr>
        <w:t>企业名称（盖章）：</w:t>
      </w:r>
    </w:p>
    <w:p w14:paraId="37F1FA69">
      <w:pPr>
        <w:snapToGrid w:val="0"/>
        <w:spacing w:line="300" w:lineRule="auto"/>
        <w:jc w:val="center"/>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 xml:space="preserve">          </w:t>
      </w:r>
      <w:r>
        <w:rPr>
          <w:rFonts w:ascii="Times New Roman" w:hAnsi="Times New Roman"/>
          <w:color w:val="auto"/>
          <w:sz w:val="28"/>
          <w:szCs w:val="28"/>
          <w:highlight w:val="none"/>
          <w:lang w:bidi="zh-CN"/>
        </w:rPr>
        <w:t>日期：</w:t>
      </w:r>
    </w:p>
    <w:p w14:paraId="7F80296D">
      <w:pPr>
        <w:snapToGrid w:val="0"/>
        <w:spacing w:line="300" w:lineRule="auto"/>
        <w:outlineLvl w:val="0"/>
        <w:rPr>
          <w:rFonts w:ascii="Times New Roman" w:hAnsi="Times New Roman" w:eastAsia="方正黑体_GBK"/>
          <w:color w:val="auto"/>
          <w:sz w:val="32"/>
          <w:szCs w:val="32"/>
          <w:highlight w:val="none"/>
        </w:rPr>
      </w:pPr>
    </w:p>
    <w:p w14:paraId="792E302A">
      <w:pPr>
        <w:snapToGrid w:val="0"/>
        <w:spacing w:line="300" w:lineRule="auto"/>
        <w:outlineLvl w:val="0"/>
        <w:rPr>
          <w:rFonts w:ascii="Times New Roman" w:hAnsi="Times New Roman" w:eastAsia="方正黑体_GBK"/>
          <w:color w:val="auto"/>
          <w:sz w:val="32"/>
          <w:szCs w:val="32"/>
          <w:highlight w:val="none"/>
        </w:rPr>
      </w:pPr>
    </w:p>
    <w:p w14:paraId="5F111AF0">
      <w:pPr>
        <w:snapToGrid w:val="0"/>
        <w:spacing w:line="300" w:lineRule="auto"/>
        <w:outlineLvl w:val="0"/>
        <w:rPr>
          <w:rFonts w:hint="default" w:ascii="Times New Roman" w:hAnsi="Times New Roman" w:eastAsia="方正黑体_GBK"/>
          <w:color w:val="auto"/>
          <w:sz w:val="32"/>
          <w:szCs w:val="32"/>
          <w:highlight w:val="none"/>
          <w:lang w:val="en-US" w:eastAsia="zh-CN"/>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10</w:t>
      </w:r>
    </w:p>
    <w:p w14:paraId="0683F9B0">
      <w:pPr>
        <w:spacing w:line="460" w:lineRule="exact"/>
        <w:jc w:val="center"/>
        <w:rPr>
          <w:rFonts w:ascii="宋体" w:hAnsi="宋体"/>
          <w:b/>
          <w:color w:val="auto"/>
          <w:sz w:val="32"/>
          <w:szCs w:val="32"/>
          <w:highlight w:val="none"/>
        </w:rPr>
      </w:pPr>
      <w:r>
        <w:rPr>
          <w:rFonts w:hint="eastAsia" w:ascii="宋体" w:hAnsi="宋体"/>
          <w:b/>
          <w:color w:val="auto"/>
          <w:sz w:val="32"/>
          <w:szCs w:val="32"/>
          <w:highlight w:val="none"/>
        </w:rPr>
        <w:t>残疾人福利性单位声明函</w:t>
      </w:r>
    </w:p>
    <w:p w14:paraId="293E5939">
      <w:pPr>
        <w:spacing w:line="588"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bCs/>
          <w:color w:val="auto"/>
          <w:sz w:val="24"/>
          <w:szCs w:val="21"/>
          <w:highlight w:val="none"/>
          <w:u w:val="single"/>
        </w:rPr>
        <w:t>________</w:t>
      </w:r>
      <w:r>
        <w:rPr>
          <w:rFonts w:hint="eastAsia" w:ascii="宋体" w:hAnsi="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57F19B33">
      <w:pPr>
        <w:spacing w:line="588" w:lineRule="exact"/>
        <w:ind w:firstLine="536" w:firstLineChars="200"/>
        <w:rPr>
          <w:rFonts w:ascii="宋体" w:hAnsi="宋体"/>
          <w:color w:val="auto"/>
          <w:spacing w:val="-6"/>
          <w:sz w:val="28"/>
          <w:szCs w:val="28"/>
          <w:highlight w:val="none"/>
        </w:rPr>
      </w:pPr>
      <w:r>
        <w:rPr>
          <w:rFonts w:hint="eastAsia" w:ascii="宋体" w:hAnsi="宋体"/>
          <w:color w:val="auto"/>
          <w:spacing w:val="-6"/>
          <w:sz w:val="28"/>
          <w:szCs w:val="28"/>
          <w:highlight w:val="none"/>
        </w:rPr>
        <w:t>本单位对上述声明的真实性负责。如有虚假，将依法承担相应责任。</w:t>
      </w:r>
    </w:p>
    <w:p w14:paraId="6ADBD5E8">
      <w:pPr>
        <w:spacing w:line="588" w:lineRule="exact"/>
        <w:ind w:firstLine="560" w:firstLineChars="200"/>
        <w:rPr>
          <w:rFonts w:ascii="宋体" w:hAnsi="宋体"/>
          <w:color w:val="auto"/>
          <w:sz w:val="28"/>
          <w:szCs w:val="28"/>
          <w:highlight w:val="none"/>
        </w:rPr>
      </w:pPr>
    </w:p>
    <w:p w14:paraId="0EAA1215">
      <w:pPr>
        <w:spacing w:line="588" w:lineRule="exact"/>
        <w:ind w:firstLine="584" w:firstLineChars="200"/>
        <w:rPr>
          <w:rFonts w:ascii="仿宋_GB2312" w:hAnsi="Times New Roman" w:eastAsia="仿宋_GB2312"/>
          <w:color w:val="auto"/>
          <w:spacing w:val="6"/>
          <w:sz w:val="28"/>
          <w:szCs w:val="28"/>
          <w:highlight w:val="none"/>
        </w:rPr>
      </w:pPr>
    </w:p>
    <w:p w14:paraId="2D845937">
      <w:pPr>
        <w:spacing w:line="588" w:lineRule="exact"/>
        <w:ind w:firstLine="584" w:firstLineChars="200"/>
        <w:rPr>
          <w:rFonts w:ascii="仿宋_GB2312" w:hAnsi="Times New Roman" w:eastAsia="仿宋_GB2312"/>
          <w:color w:val="auto"/>
          <w:spacing w:val="6"/>
          <w:sz w:val="28"/>
          <w:szCs w:val="28"/>
          <w:highlight w:val="none"/>
        </w:rPr>
      </w:pPr>
    </w:p>
    <w:p w14:paraId="495F658D">
      <w:pPr>
        <w:snapToGrid w:val="0"/>
        <w:spacing w:line="30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6BC7B281">
      <w:pPr>
        <w:spacing w:line="588" w:lineRule="exact"/>
        <w:ind w:firstLine="560" w:firstLineChars="200"/>
        <w:rPr>
          <w:rFonts w:ascii="仿宋_GB2312" w:hAnsi="Times New Roman" w:eastAsia="仿宋_GB2312"/>
          <w:color w:val="auto"/>
          <w:spacing w:val="6"/>
          <w:sz w:val="28"/>
          <w:szCs w:val="28"/>
          <w:highlight w:val="none"/>
        </w:rPr>
      </w:pPr>
      <w:r>
        <w:rPr>
          <w:rFonts w:hint="eastAsia" w:ascii="宋体" w:hAnsi="宋体" w:cs="宋体"/>
          <w:color w:val="auto"/>
          <w:sz w:val="28"/>
          <w:szCs w:val="28"/>
          <w:highlight w:val="none"/>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6717E85C">
      <w:pPr>
        <w:spacing w:line="588" w:lineRule="exact"/>
        <w:ind w:firstLine="584" w:firstLineChars="200"/>
        <w:rPr>
          <w:rFonts w:ascii="仿宋_GB2312" w:hAnsi="Times New Roman" w:eastAsia="仿宋_GB2312"/>
          <w:color w:val="auto"/>
          <w:spacing w:val="6"/>
          <w:sz w:val="28"/>
          <w:szCs w:val="28"/>
          <w:highlight w:val="none"/>
        </w:rPr>
      </w:pPr>
    </w:p>
    <w:p w14:paraId="1B3A0809">
      <w:pPr>
        <w:tabs>
          <w:tab w:val="left" w:pos="4860"/>
        </w:tabs>
        <w:spacing w:line="588" w:lineRule="exact"/>
        <w:ind w:right="1560" w:firstLine="584" w:firstLineChars="200"/>
        <w:jc w:val="center"/>
        <w:rPr>
          <w:rFonts w:ascii="宋体" w:hAnsi="宋体"/>
          <w:color w:val="auto"/>
          <w:sz w:val="28"/>
          <w:szCs w:val="28"/>
          <w:highlight w:val="none"/>
        </w:rPr>
      </w:pPr>
      <w:r>
        <w:rPr>
          <w:rFonts w:hint="eastAsia" w:ascii="仿宋_GB2312" w:hAnsi="Times New Roman" w:eastAsia="仿宋_GB2312"/>
          <w:color w:val="auto"/>
          <w:spacing w:val="6"/>
          <w:sz w:val="28"/>
          <w:szCs w:val="28"/>
          <w:highlight w:val="none"/>
        </w:rPr>
        <w:t xml:space="preserve">             </w:t>
      </w:r>
      <w:r>
        <w:rPr>
          <w:rFonts w:hint="eastAsia" w:ascii="宋体" w:hAnsi="宋体"/>
          <w:color w:val="auto"/>
          <w:sz w:val="28"/>
          <w:szCs w:val="28"/>
          <w:highlight w:val="none"/>
        </w:rPr>
        <w:t xml:space="preserve">          供应商全称（盖章）：</w:t>
      </w:r>
    </w:p>
    <w:p w14:paraId="34ABC640">
      <w:pPr>
        <w:tabs>
          <w:tab w:val="left" w:pos="4860"/>
        </w:tabs>
        <w:spacing w:line="588" w:lineRule="exact"/>
        <w:ind w:right="1560" w:firstLine="560" w:firstLineChars="200"/>
        <w:jc w:val="center"/>
        <w:rPr>
          <w:rFonts w:ascii="宋体" w:hAnsi="宋体"/>
          <w:color w:val="auto"/>
          <w:sz w:val="28"/>
          <w:szCs w:val="28"/>
          <w:highlight w:val="none"/>
        </w:rPr>
      </w:pPr>
      <w:r>
        <w:rPr>
          <w:rFonts w:hint="eastAsia" w:ascii="宋体" w:hAnsi="宋体"/>
          <w:color w:val="auto"/>
          <w:sz w:val="28"/>
          <w:szCs w:val="28"/>
          <w:highlight w:val="none"/>
        </w:rPr>
        <w:t xml:space="preserve">              日  期：</w:t>
      </w:r>
    </w:p>
    <w:p w14:paraId="5A57B05C">
      <w:pPr>
        <w:snapToGrid w:val="0"/>
        <w:spacing w:line="300" w:lineRule="auto"/>
        <w:outlineLvl w:val="0"/>
        <w:rPr>
          <w:rFonts w:ascii="Times New Roman" w:hAnsi="Times New Roman"/>
          <w:color w:val="auto"/>
          <w:sz w:val="28"/>
          <w:szCs w:val="28"/>
          <w:highlight w:val="none"/>
        </w:rPr>
      </w:pPr>
    </w:p>
    <w:p w14:paraId="258CC269">
      <w:pPr>
        <w:snapToGrid w:val="0"/>
        <w:spacing w:line="300" w:lineRule="auto"/>
        <w:outlineLvl w:val="0"/>
        <w:rPr>
          <w:rFonts w:ascii="Times New Roman" w:hAnsi="Times New Roman" w:eastAsia="方正黑体_GBK"/>
          <w:color w:val="auto"/>
          <w:sz w:val="32"/>
          <w:szCs w:val="32"/>
          <w:highlight w:val="none"/>
        </w:rPr>
      </w:pPr>
    </w:p>
    <w:p w14:paraId="5C17A0D6">
      <w:pPr>
        <w:snapToGrid w:val="0"/>
        <w:spacing w:line="300" w:lineRule="auto"/>
        <w:outlineLvl w:val="0"/>
        <w:rPr>
          <w:rFonts w:ascii="Times New Roman" w:hAnsi="Times New Roman" w:eastAsia="方正黑体_GBK"/>
          <w:color w:val="auto"/>
          <w:sz w:val="32"/>
          <w:szCs w:val="32"/>
          <w:highlight w:val="none"/>
        </w:rPr>
      </w:pPr>
    </w:p>
    <w:p w14:paraId="2BB5962C">
      <w:pPr>
        <w:snapToGrid w:val="0"/>
        <w:spacing w:line="300" w:lineRule="auto"/>
        <w:outlineLvl w:val="0"/>
        <w:rPr>
          <w:rFonts w:ascii="Times New Roman" w:hAnsi="Times New Roman" w:eastAsia="方正黑体_GBK"/>
          <w:color w:val="auto"/>
          <w:sz w:val="32"/>
          <w:szCs w:val="32"/>
          <w:highlight w:val="none"/>
        </w:rPr>
      </w:pPr>
    </w:p>
    <w:p w14:paraId="48601F73">
      <w:pPr>
        <w:snapToGrid w:val="0"/>
        <w:spacing w:line="300" w:lineRule="auto"/>
        <w:outlineLvl w:val="0"/>
        <w:rPr>
          <w:rFonts w:ascii="Times New Roman" w:hAnsi="Times New Roman" w:eastAsia="方正黑体_GBK"/>
          <w:color w:val="auto"/>
          <w:sz w:val="32"/>
          <w:szCs w:val="32"/>
          <w:highlight w:val="none"/>
        </w:rPr>
      </w:pPr>
    </w:p>
    <w:p w14:paraId="00BD1EC0">
      <w:pPr>
        <w:snapToGrid w:val="0"/>
        <w:spacing w:line="300" w:lineRule="auto"/>
        <w:outlineLvl w:val="0"/>
        <w:rPr>
          <w:rFonts w:ascii="Times New Roman" w:hAnsi="Times New Roman" w:eastAsia="方正黑体_GBK"/>
          <w:color w:val="auto"/>
          <w:sz w:val="32"/>
          <w:szCs w:val="32"/>
          <w:highlight w:val="none"/>
        </w:rPr>
      </w:pPr>
    </w:p>
    <w:p w14:paraId="1B7F1FFA">
      <w:pPr>
        <w:snapToGrid w:val="0"/>
        <w:spacing w:line="300" w:lineRule="auto"/>
        <w:outlineLvl w:val="0"/>
        <w:rPr>
          <w:rFonts w:hint="default" w:ascii="Times New Roman" w:hAnsi="Times New Roman" w:eastAsia="方正黑体_GBK"/>
          <w:color w:val="auto"/>
          <w:sz w:val="32"/>
          <w:szCs w:val="32"/>
          <w:highlight w:val="none"/>
          <w:lang w:val="en-US" w:eastAsia="zh-CN"/>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11</w:t>
      </w:r>
    </w:p>
    <w:p w14:paraId="6953491D">
      <w:pPr>
        <w:snapToGrid w:val="0"/>
        <w:spacing w:line="420" w:lineRule="exact"/>
        <w:jc w:val="center"/>
        <w:outlineLvl w:val="3"/>
        <w:rPr>
          <w:b/>
          <w:bCs/>
          <w:color w:val="auto"/>
          <w:sz w:val="32"/>
          <w:szCs w:val="32"/>
          <w:highlight w:val="none"/>
        </w:rPr>
      </w:pPr>
      <w:r>
        <w:rPr>
          <w:rFonts w:hint="eastAsia"/>
          <w:b/>
          <w:bCs/>
          <w:color w:val="auto"/>
          <w:sz w:val="32"/>
          <w:szCs w:val="32"/>
          <w:highlight w:val="none"/>
        </w:rPr>
        <w:t>监狱和戒毒企业证明材料</w:t>
      </w:r>
    </w:p>
    <w:p w14:paraId="3B28C7B6">
      <w:pPr>
        <w:snapToGrid w:val="0"/>
        <w:spacing w:line="420" w:lineRule="exact"/>
        <w:ind w:firstLine="495" w:firstLineChars="177"/>
        <w:rPr>
          <w:rFonts w:ascii="宋体" w:hAnsi="宋体" w:cs="宋体"/>
          <w:color w:val="auto"/>
          <w:sz w:val="28"/>
          <w:szCs w:val="28"/>
          <w:highlight w:val="none"/>
        </w:rPr>
      </w:pPr>
    </w:p>
    <w:p w14:paraId="2682535B">
      <w:pPr>
        <w:snapToGrid w:val="0"/>
        <w:spacing w:line="420" w:lineRule="exact"/>
        <w:ind w:firstLine="495" w:firstLineChars="177"/>
        <w:rPr>
          <w:rFonts w:ascii="宋体" w:hAnsi="宋体" w:cs="宋体"/>
          <w:b/>
          <w:color w:val="auto"/>
          <w:sz w:val="28"/>
          <w:szCs w:val="28"/>
          <w:highlight w:val="none"/>
        </w:rPr>
      </w:pPr>
      <w:r>
        <w:rPr>
          <w:rFonts w:hint="eastAsia" w:ascii="宋体" w:hAnsi="宋体" w:cs="宋体"/>
          <w:b/>
          <w:color w:val="auto"/>
          <w:sz w:val="28"/>
          <w:szCs w:val="28"/>
          <w:highlight w:val="none"/>
        </w:rPr>
        <w:t>（格式自拟）</w:t>
      </w:r>
    </w:p>
    <w:p w14:paraId="70C49369">
      <w:pPr>
        <w:snapToGrid w:val="0"/>
        <w:spacing w:line="420" w:lineRule="exact"/>
        <w:ind w:firstLine="495" w:firstLineChars="177"/>
        <w:rPr>
          <w:rFonts w:ascii="宋体" w:hAnsi="宋体" w:cs="宋体"/>
          <w:color w:val="auto"/>
          <w:sz w:val="28"/>
          <w:szCs w:val="28"/>
          <w:highlight w:val="none"/>
        </w:rPr>
      </w:pPr>
    </w:p>
    <w:p w14:paraId="40581CAE">
      <w:pPr>
        <w:snapToGrid w:val="0"/>
        <w:spacing w:line="420" w:lineRule="exact"/>
        <w:ind w:firstLine="660" w:firstLineChars="236"/>
        <w:rPr>
          <w:rFonts w:ascii="宋体" w:hAnsi="宋体" w:cs="宋体"/>
          <w:color w:val="auto"/>
          <w:sz w:val="28"/>
          <w:szCs w:val="28"/>
          <w:highlight w:val="none"/>
        </w:rPr>
      </w:pPr>
      <w:r>
        <w:rPr>
          <w:rFonts w:hint="eastAsia" w:ascii="宋体" w:hAnsi="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F510AAB">
      <w:pPr>
        <w:pStyle w:val="2"/>
        <w:rPr>
          <w:color w:val="auto"/>
          <w:highlight w:val="none"/>
        </w:rPr>
      </w:pPr>
    </w:p>
    <w:p w14:paraId="3312F23A">
      <w:pPr>
        <w:rPr>
          <w:color w:val="auto"/>
          <w:highlight w:val="none"/>
        </w:rPr>
      </w:pPr>
    </w:p>
    <w:p w14:paraId="78E36612">
      <w:pPr>
        <w:pStyle w:val="2"/>
        <w:rPr>
          <w:color w:val="auto"/>
          <w:highlight w:val="none"/>
        </w:rPr>
      </w:pPr>
    </w:p>
    <w:p w14:paraId="46CFB9EC">
      <w:pPr>
        <w:snapToGrid w:val="0"/>
        <w:spacing w:line="300" w:lineRule="auto"/>
        <w:outlineLvl w:val="0"/>
        <w:rPr>
          <w:rFonts w:ascii="Times New Roman" w:hAnsi="Times New Roman"/>
          <w:color w:val="auto"/>
          <w:sz w:val="28"/>
          <w:szCs w:val="28"/>
          <w:highlight w:val="none"/>
        </w:rPr>
      </w:pPr>
    </w:p>
    <w:p w14:paraId="2A1C7677">
      <w:pPr>
        <w:snapToGrid w:val="0"/>
        <w:spacing w:line="30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324053E7">
      <w:pPr>
        <w:snapToGrid w:val="0"/>
        <w:spacing w:line="300" w:lineRule="auto"/>
        <w:ind w:firstLine="560" w:firstLineChars="200"/>
        <w:outlineLvl w:val="0"/>
        <w:rPr>
          <w:rFonts w:ascii="Times New Roman" w:hAnsi="Times New Roman"/>
          <w:color w:val="auto"/>
          <w:sz w:val="28"/>
          <w:szCs w:val="28"/>
          <w:highlight w:val="none"/>
        </w:rPr>
      </w:pPr>
      <w:r>
        <w:rPr>
          <w:rFonts w:hint="eastAsia" w:ascii="宋体" w:hAnsi="宋体" w:cs="宋体"/>
          <w:color w:val="auto"/>
          <w:sz w:val="28"/>
          <w:szCs w:val="28"/>
          <w:highlight w:val="none"/>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7223AE93">
      <w:pPr>
        <w:snapToGrid w:val="0"/>
        <w:spacing w:line="300" w:lineRule="auto"/>
        <w:outlineLvl w:val="0"/>
        <w:rPr>
          <w:rFonts w:ascii="Times New Roman" w:hAnsi="Times New Roman"/>
          <w:color w:val="auto"/>
          <w:sz w:val="28"/>
          <w:szCs w:val="28"/>
          <w:highlight w:val="none"/>
        </w:rPr>
      </w:pPr>
    </w:p>
    <w:p w14:paraId="193CDDAC">
      <w:pPr>
        <w:snapToGrid w:val="0"/>
        <w:spacing w:line="300" w:lineRule="auto"/>
        <w:outlineLvl w:val="0"/>
        <w:rPr>
          <w:rFonts w:ascii="Times New Roman" w:hAnsi="Times New Roman"/>
          <w:color w:val="auto"/>
          <w:sz w:val="28"/>
          <w:szCs w:val="28"/>
          <w:highlight w:val="none"/>
        </w:rPr>
      </w:pPr>
    </w:p>
    <w:p w14:paraId="0C6800D1">
      <w:pPr>
        <w:snapToGrid w:val="0"/>
        <w:spacing w:line="300" w:lineRule="auto"/>
        <w:outlineLvl w:val="0"/>
        <w:rPr>
          <w:rFonts w:ascii="Times New Roman" w:hAnsi="Times New Roman"/>
          <w:color w:val="auto"/>
          <w:sz w:val="28"/>
          <w:szCs w:val="28"/>
          <w:highlight w:val="none"/>
        </w:rPr>
      </w:pPr>
    </w:p>
    <w:p w14:paraId="24C47ECB">
      <w:pPr>
        <w:snapToGrid w:val="0"/>
        <w:spacing w:line="300" w:lineRule="auto"/>
        <w:outlineLvl w:val="0"/>
        <w:rPr>
          <w:rFonts w:ascii="Times New Roman" w:hAnsi="Times New Roman"/>
          <w:color w:val="auto"/>
          <w:sz w:val="28"/>
          <w:szCs w:val="28"/>
          <w:highlight w:val="none"/>
        </w:rPr>
      </w:pPr>
    </w:p>
    <w:p w14:paraId="5417ED0D">
      <w:pPr>
        <w:snapToGrid w:val="0"/>
        <w:spacing w:line="300" w:lineRule="auto"/>
        <w:outlineLvl w:val="0"/>
        <w:rPr>
          <w:rFonts w:ascii="Times New Roman" w:hAnsi="Times New Roman"/>
          <w:color w:val="auto"/>
          <w:sz w:val="28"/>
          <w:szCs w:val="28"/>
          <w:highlight w:val="none"/>
        </w:rPr>
      </w:pPr>
    </w:p>
    <w:p w14:paraId="4FDE8258">
      <w:pPr>
        <w:snapToGrid w:val="0"/>
        <w:spacing w:line="300" w:lineRule="auto"/>
        <w:outlineLvl w:val="0"/>
        <w:rPr>
          <w:rFonts w:ascii="Times New Roman" w:hAnsi="Times New Roman"/>
          <w:color w:val="auto"/>
          <w:sz w:val="28"/>
          <w:szCs w:val="28"/>
          <w:highlight w:val="none"/>
        </w:rPr>
      </w:pPr>
    </w:p>
    <w:p w14:paraId="3AC435DA">
      <w:pPr>
        <w:snapToGrid w:val="0"/>
        <w:spacing w:line="300" w:lineRule="auto"/>
        <w:outlineLvl w:val="0"/>
        <w:rPr>
          <w:rFonts w:ascii="Times New Roman" w:hAnsi="Times New Roman"/>
          <w:color w:val="auto"/>
          <w:sz w:val="28"/>
          <w:szCs w:val="28"/>
          <w:highlight w:val="none"/>
        </w:rPr>
      </w:pPr>
    </w:p>
    <w:p w14:paraId="4B5EE140">
      <w:pPr>
        <w:snapToGrid w:val="0"/>
        <w:spacing w:line="300" w:lineRule="auto"/>
        <w:outlineLvl w:val="0"/>
        <w:rPr>
          <w:rFonts w:ascii="Times New Roman" w:hAnsi="Times New Roman"/>
          <w:color w:val="auto"/>
          <w:sz w:val="28"/>
          <w:szCs w:val="28"/>
          <w:highlight w:val="none"/>
        </w:rPr>
      </w:pPr>
    </w:p>
    <w:p w14:paraId="10B235C6">
      <w:pPr>
        <w:snapToGrid w:val="0"/>
        <w:spacing w:line="300" w:lineRule="auto"/>
        <w:outlineLvl w:val="0"/>
        <w:rPr>
          <w:rFonts w:ascii="Times New Roman" w:hAnsi="Times New Roman"/>
          <w:color w:val="auto"/>
          <w:sz w:val="28"/>
          <w:szCs w:val="28"/>
          <w:highlight w:val="none"/>
        </w:rPr>
      </w:pPr>
    </w:p>
    <w:p w14:paraId="07B4A50F">
      <w:pPr>
        <w:snapToGrid w:val="0"/>
        <w:spacing w:line="300" w:lineRule="auto"/>
        <w:outlineLvl w:val="0"/>
        <w:rPr>
          <w:rFonts w:ascii="Times New Roman" w:hAnsi="Times New Roman"/>
          <w:color w:val="auto"/>
          <w:sz w:val="28"/>
          <w:szCs w:val="28"/>
          <w:highlight w:val="none"/>
        </w:rPr>
      </w:pPr>
    </w:p>
    <w:p w14:paraId="3888494D">
      <w:pPr>
        <w:snapToGrid w:val="0"/>
        <w:spacing w:line="300" w:lineRule="auto"/>
        <w:outlineLvl w:val="0"/>
        <w:rPr>
          <w:rFonts w:ascii="Times New Roman" w:hAnsi="Times New Roman"/>
          <w:color w:val="auto"/>
          <w:sz w:val="28"/>
          <w:szCs w:val="28"/>
          <w:highlight w:val="none"/>
        </w:rPr>
      </w:pPr>
    </w:p>
    <w:p w14:paraId="12E00407">
      <w:pPr>
        <w:snapToGrid w:val="0"/>
        <w:spacing w:line="300" w:lineRule="auto"/>
        <w:outlineLvl w:val="0"/>
        <w:rPr>
          <w:rFonts w:ascii="Times New Roman" w:hAnsi="Times New Roman"/>
          <w:color w:val="auto"/>
          <w:sz w:val="28"/>
          <w:szCs w:val="28"/>
          <w:highlight w:val="none"/>
        </w:rPr>
      </w:pPr>
    </w:p>
    <w:p w14:paraId="68E7A851">
      <w:pPr>
        <w:snapToGrid w:val="0"/>
        <w:spacing w:line="300" w:lineRule="auto"/>
        <w:outlineLvl w:val="0"/>
        <w:rPr>
          <w:rFonts w:ascii="Times New Roman" w:hAnsi="Times New Roman"/>
          <w:color w:val="auto"/>
          <w:sz w:val="28"/>
          <w:szCs w:val="28"/>
          <w:highlight w:val="none"/>
        </w:rPr>
      </w:pPr>
    </w:p>
    <w:p w14:paraId="0A6700BA">
      <w:pPr>
        <w:rPr>
          <w:rFonts w:hint="eastAsia" w:ascii="Times New Roman" w:hAnsi="Times New Roman" w:eastAsia="方正黑体_GBK"/>
          <w:bCs/>
          <w:color w:val="auto"/>
          <w:sz w:val="32"/>
          <w:szCs w:val="32"/>
          <w:highlight w:val="none"/>
          <w:lang w:eastAsia="zh-CN"/>
        </w:rPr>
      </w:pPr>
      <w:r>
        <w:rPr>
          <w:rFonts w:ascii="Times New Roman" w:hAnsi="Times New Roman" w:eastAsia="方正黑体_GBK"/>
          <w:bCs/>
          <w:color w:val="auto"/>
          <w:sz w:val="32"/>
          <w:szCs w:val="32"/>
          <w:highlight w:val="none"/>
        </w:rPr>
        <w:t>附件1</w:t>
      </w:r>
      <w:r>
        <w:rPr>
          <w:rFonts w:hint="eastAsia" w:ascii="Times New Roman" w:hAnsi="Times New Roman" w:eastAsia="方正黑体_GBK"/>
          <w:bCs/>
          <w:color w:val="auto"/>
          <w:sz w:val="32"/>
          <w:szCs w:val="32"/>
          <w:highlight w:val="none"/>
          <w:lang w:val="en-US" w:eastAsia="zh-CN"/>
        </w:rPr>
        <w:t>2</w:t>
      </w:r>
    </w:p>
    <w:p w14:paraId="20E8B742">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质疑函范本</w:t>
      </w:r>
    </w:p>
    <w:p w14:paraId="70813594">
      <w:pPr>
        <w:adjustRightInd w:val="0"/>
        <w:snapToGrid w:val="0"/>
        <w:spacing w:beforeLines="100"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1157C63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18760795">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7ED3220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004D5A9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017A45A7">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5EC97293">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513FC3A3">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393D324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42FB1B6D">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0FCF71FF">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30880C74">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4AE206F6">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1A13F7E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1B0FDE31">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14397910">
      <w:pPr>
        <w:adjustRightInd w:val="0"/>
        <w:snapToGrid w:val="0"/>
        <w:spacing w:line="312" w:lineRule="auto"/>
        <w:rPr>
          <w:rFonts w:ascii="宋体" w:hAnsi="宋体" w:cs="宋体"/>
          <w:color w:val="auto"/>
          <w:sz w:val="28"/>
          <w:szCs w:val="28"/>
          <w:highlight w:val="none"/>
        </w:rPr>
      </w:pPr>
    </w:p>
    <w:p w14:paraId="4996C40B">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326E8BED">
      <w:pPr>
        <w:adjustRightInd w:val="0"/>
        <w:snapToGrid w:val="0"/>
        <w:spacing w:line="312" w:lineRule="auto"/>
        <w:rPr>
          <w:rFonts w:ascii="宋体" w:hAnsi="宋体" w:cs="宋体"/>
          <w:color w:val="auto"/>
          <w:sz w:val="28"/>
          <w:szCs w:val="28"/>
          <w:highlight w:val="none"/>
          <w:u w:val="dotted"/>
        </w:rPr>
      </w:pPr>
    </w:p>
    <w:p w14:paraId="44EA490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4F33737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w:t>
      </w:r>
    </w:p>
    <w:p w14:paraId="5798F672">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368FD3B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3FCED87B">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706C2049">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2308DB72">
      <w:pPr>
        <w:adjustRightInd w:val="0"/>
        <w:snapToGrid w:val="0"/>
        <w:spacing w:line="288" w:lineRule="auto"/>
        <w:rPr>
          <w:rFonts w:ascii="宋体" w:hAnsi="宋体" w:cs="宋体"/>
          <w:color w:val="auto"/>
          <w:sz w:val="28"/>
          <w:szCs w:val="28"/>
          <w:highlight w:val="none"/>
        </w:rPr>
      </w:pPr>
    </w:p>
    <w:p w14:paraId="7A3EF4A0">
      <w:pPr>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03E66EBA">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1C22E09C">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596D733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772EBF5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448DB54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6F1BC3F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7CD9B3CC">
      <w:pPr>
        <w:snapToGrid w:val="0"/>
        <w:spacing w:line="300" w:lineRule="auto"/>
        <w:outlineLvl w:val="0"/>
        <w:rPr>
          <w:rFonts w:hint="eastAsia" w:ascii="宋体" w:hAnsi="宋体" w:eastAsia="宋体" w:cs="宋体"/>
          <w:color w:val="auto"/>
          <w:sz w:val="28"/>
          <w:szCs w:val="28"/>
          <w:highlight w:val="none"/>
        </w:rPr>
      </w:pPr>
    </w:p>
    <w:p w14:paraId="1F9EF13E">
      <w:pPr>
        <w:snapToGrid w:val="0"/>
        <w:spacing w:line="300" w:lineRule="auto"/>
        <w:outlineLvl w:val="0"/>
        <w:rPr>
          <w:rFonts w:hint="eastAsia" w:ascii="宋体" w:hAnsi="宋体" w:eastAsia="宋体" w:cs="宋体"/>
          <w:color w:val="auto"/>
          <w:sz w:val="28"/>
          <w:szCs w:val="28"/>
          <w:highlight w:val="none"/>
        </w:rPr>
      </w:pPr>
    </w:p>
    <w:p w14:paraId="516DE913">
      <w:pPr>
        <w:spacing w:line="312" w:lineRule="auto"/>
        <w:rPr>
          <w:rFonts w:hint="eastAsia" w:ascii="宋体" w:hAnsi="宋体" w:eastAsia="宋体" w:cs="宋体"/>
          <w:color w:val="auto"/>
          <w:sz w:val="28"/>
          <w:szCs w:val="28"/>
          <w:highlight w:val="none"/>
        </w:rPr>
      </w:pPr>
    </w:p>
    <w:p w14:paraId="72732275">
      <w:pPr>
        <w:pStyle w:val="2"/>
        <w:rPr>
          <w:rFonts w:hint="eastAsia" w:ascii="宋体" w:hAnsi="宋体" w:eastAsia="宋体" w:cs="宋体"/>
          <w:color w:val="auto"/>
          <w:sz w:val="28"/>
          <w:szCs w:val="28"/>
          <w:highlight w:val="none"/>
        </w:rPr>
      </w:pPr>
    </w:p>
    <w:p w14:paraId="6A75084E">
      <w:pPr>
        <w:rPr>
          <w:rFonts w:hint="eastAsia" w:ascii="宋体" w:hAnsi="宋体" w:eastAsia="宋体" w:cs="宋体"/>
          <w:color w:val="auto"/>
          <w:sz w:val="28"/>
          <w:szCs w:val="28"/>
          <w:highlight w:val="none"/>
        </w:rPr>
      </w:pPr>
    </w:p>
    <w:p w14:paraId="6E60AFC6">
      <w:pPr>
        <w:pStyle w:val="2"/>
        <w:rPr>
          <w:rFonts w:hint="eastAsia" w:ascii="宋体" w:hAnsi="宋体" w:eastAsia="宋体" w:cs="宋体"/>
          <w:color w:val="auto"/>
          <w:sz w:val="28"/>
          <w:szCs w:val="28"/>
          <w:highlight w:val="none"/>
        </w:rPr>
      </w:pPr>
    </w:p>
    <w:p w14:paraId="4177BE6E">
      <w:pPr>
        <w:rPr>
          <w:rFonts w:hint="eastAsia" w:ascii="宋体" w:hAnsi="宋体" w:eastAsia="宋体" w:cs="宋体"/>
          <w:color w:val="auto"/>
          <w:sz w:val="28"/>
          <w:szCs w:val="28"/>
          <w:highlight w:val="none"/>
        </w:rPr>
      </w:pPr>
    </w:p>
    <w:p w14:paraId="65FC812A">
      <w:pPr>
        <w:pStyle w:val="2"/>
        <w:rPr>
          <w:rFonts w:hint="default" w:ascii="宋体" w:hAnsi="宋体" w:eastAsia="宋体" w:cs="宋体"/>
          <w:color w:val="auto"/>
          <w:sz w:val="28"/>
          <w:szCs w:val="28"/>
          <w:highlight w:val="none"/>
          <w:lang w:val="en-US" w:eastAsia="zh-CN"/>
        </w:rPr>
      </w:pPr>
    </w:p>
    <w:sectPr>
      <w:footerReference r:id="rId5" w:type="default"/>
      <w:footerReference r:id="rId6" w:type="even"/>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魏碑_GBK">
    <w:altName w:val="微软雅黑"/>
    <w:panose1 w:val="00000000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F698">
    <w:pPr>
      <w:pStyle w:val="11"/>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9494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A59494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31F6">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00C4C">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500C4C">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ADC5">
    <w:pPr>
      <w:pStyle w:val="11"/>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DB8AD">
                          <w:pPr>
                            <w:pStyle w:val="11"/>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27BDB8A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763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43FF5">
                          <w:pPr>
                            <w:pStyle w:val="11"/>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9A43FF5">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ZmOGUyMGRhNTdhNGZkZTU3N2Q0ZTVlNGJkMGQifQ=="/>
  </w:docVars>
  <w:rsids>
    <w:rsidRoot w:val="72DA44FF"/>
    <w:rsid w:val="000031BB"/>
    <w:rsid w:val="000120F6"/>
    <w:rsid w:val="00013AEC"/>
    <w:rsid w:val="0005603F"/>
    <w:rsid w:val="00060C6A"/>
    <w:rsid w:val="00093FAB"/>
    <w:rsid w:val="000971F5"/>
    <w:rsid w:val="000A7995"/>
    <w:rsid w:val="000B0D5B"/>
    <w:rsid w:val="000B37FA"/>
    <w:rsid w:val="000C1502"/>
    <w:rsid w:val="000C19CC"/>
    <w:rsid w:val="000C59DE"/>
    <w:rsid w:val="000D23CC"/>
    <w:rsid w:val="000F24EA"/>
    <w:rsid w:val="000F5F73"/>
    <w:rsid w:val="00103299"/>
    <w:rsid w:val="00104A30"/>
    <w:rsid w:val="00106C4E"/>
    <w:rsid w:val="001125F2"/>
    <w:rsid w:val="00116193"/>
    <w:rsid w:val="00123BCF"/>
    <w:rsid w:val="00177C0D"/>
    <w:rsid w:val="001D4F48"/>
    <w:rsid w:val="001E0D3F"/>
    <w:rsid w:val="001F141B"/>
    <w:rsid w:val="001F3BB0"/>
    <w:rsid w:val="00205D51"/>
    <w:rsid w:val="00217FBF"/>
    <w:rsid w:val="00236474"/>
    <w:rsid w:val="002378FE"/>
    <w:rsid w:val="00241ACF"/>
    <w:rsid w:val="00244DEB"/>
    <w:rsid w:val="002500D3"/>
    <w:rsid w:val="002630BB"/>
    <w:rsid w:val="00286C87"/>
    <w:rsid w:val="002B613D"/>
    <w:rsid w:val="002C0F03"/>
    <w:rsid w:val="002D5236"/>
    <w:rsid w:val="00310D5F"/>
    <w:rsid w:val="003121C2"/>
    <w:rsid w:val="00315121"/>
    <w:rsid w:val="003364F4"/>
    <w:rsid w:val="003820DA"/>
    <w:rsid w:val="003A4DF6"/>
    <w:rsid w:val="003B643A"/>
    <w:rsid w:val="003C03B5"/>
    <w:rsid w:val="003C130D"/>
    <w:rsid w:val="003C693E"/>
    <w:rsid w:val="003F4FD8"/>
    <w:rsid w:val="00421872"/>
    <w:rsid w:val="00433C8F"/>
    <w:rsid w:val="004366FE"/>
    <w:rsid w:val="004378C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5220"/>
    <w:rsid w:val="00590012"/>
    <w:rsid w:val="005A7208"/>
    <w:rsid w:val="005C5DCC"/>
    <w:rsid w:val="005C6ADC"/>
    <w:rsid w:val="005D378A"/>
    <w:rsid w:val="005E605F"/>
    <w:rsid w:val="00602CBB"/>
    <w:rsid w:val="006050D1"/>
    <w:rsid w:val="006166DC"/>
    <w:rsid w:val="00624A21"/>
    <w:rsid w:val="0067318C"/>
    <w:rsid w:val="006A76F6"/>
    <w:rsid w:val="006B111D"/>
    <w:rsid w:val="006B5AD4"/>
    <w:rsid w:val="006B7CD3"/>
    <w:rsid w:val="006C74AA"/>
    <w:rsid w:val="006C7881"/>
    <w:rsid w:val="006F435E"/>
    <w:rsid w:val="006F61CB"/>
    <w:rsid w:val="006F72CE"/>
    <w:rsid w:val="00711944"/>
    <w:rsid w:val="00715C56"/>
    <w:rsid w:val="00734BD1"/>
    <w:rsid w:val="00747FCA"/>
    <w:rsid w:val="00751867"/>
    <w:rsid w:val="0076663F"/>
    <w:rsid w:val="007C4F8B"/>
    <w:rsid w:val="007E4447"/>
    <w:rsid w:val="00803D68"/>
    <w:rsid w:val="008076E2"/>
    <w:rsid w:val="00814356"/>
    <w:rsid w:val="00852DE3"/>
    <w:rsid w:val="008B5DEC"/>
    <w:rsid w:val="008D5924"/>
    <w:rsid w:val="008D7681"/>
    <w:rsid w:val="008F4E65"/>
    <w:rsid w:val="008F6EB2"/>
    <w:rsid w:val="009312BD"/>
    <w:rsid w:val="00975836"/>
    <w:rsid w:val="009937E8"/>
    <w:rsid w:val="009C0E7F"/>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D3E11"/>
    <w:rsid w:val="00B16617"/>
    <w:rsid w:val="00B61542"/>
    <w:rsid w:val="00B654EA"/>
    <w:rsid w:val="00B74AA8"/>
    <w:rsid w:val="00B82506"/>
    <w:rsid w:val="00B9181B"/>
    <w:rsid w:val="00BA611D"/>
    <w:rsid w:val="00BE6F5B"/>
    <w:rsid w:val="00C00A45"/>
    <w:rsid w:val="00C01D06"/>
    <w:rsid w:val="00C01E89"/>
    <w:rsid w:val="00C23DFA"/>
    <w:rsid w:val="00C26813"/>
    <w:rsid w:val="00C46100"/>
    <w:rsid w:val="00C528D4"/>
    <w:rsid w:val="00C57D84"/>
    <w:rsid w:val="00C67DD0"/>
    <w:rsid w:val="00C85DF0"/>
    <w:rsid w:val="00CB17F4"/>
    <w:rsid w:val="00CE346F"/>
    <w:rsid w:val="00D112D6"/>
    <w:rsid w:val="00D114FD"/>
    <w:rsid w:val="00D30BC0"/>
    <w:rsid w:val="00D3580A"/>
    <w:rsid w:val="00D42457"/>
    <w:rsid w:val="00D817F3"/>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54BE6"/>
    <w:rsid w:val="00F7090D"/>
    <w:rsid w:val="00FC35B2"/>
    <w:rsid w:val="00FF2CF6"/>
    <w:rsid w:val="010F1DA1"/>
    <w:rsid w:val="011B466A"/>
    <w:rsid w:val="013D4B60"/>
    <w:rsid w:val="01444C23"/>
    <w:rsid w:val="014D0B1B"/>
    <w:rsid w:val="01671BDD"/>
    <w:rsid w:val="016814B1"/>
    <w:rsid w:val="018E53BB"/>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8720C2"/>
    <w:rsid w:val="03942A31"/>
    <w:rsid w:val="03A3046B"/>
    <w:rsid w:val="03B409DD"/>
    <w:rsid w:val="03C84489"/>
    <w:rsid w:val="03EC4A8C"/>
    <w:rsid w:val="040A684F"/>
    <w:rsid w:val="04231D23"/>
    <w:rsid w:val="04243DB5"/>
    <w:rsid w:val="0433325F"/>
    <w:rsid w:val="04497378"/>
    <w:rsid w:val="045F303F"/>
    <w:rsid w:val="046643CE"/>
    <w:rsid w:val="048E7480"/>
    <w:rsid w:val="049564B1"/>
    <w:rsid w:val="04A8035C"/>
    <w:rsid w:val="04B92804"/>
    <w:rsid w:val="04E325C5"/>
    <w:rsid w:val="051F632A"/>
    <w:rsid w:val="052639DE"/>
    <w:rsid w:val="05292845"/>
    <w:rsid w:val="054F5218"/>
    <w:rsid w:val="0566096B"/>
    <w:rsid w:val="057B186A"/>
    <w:rsid w:val="0581103E"/>
    <w:rsid w:val="05997E8B"/>
    <w:rsid w:val="05A50F26"/>
    <w:rsid w:val="05CF1AFF"/>
    <w:rsid w:val="05EA4B8A"/>
    <w:rsid w:val="060E39A1"/>
    <w:rsid w:val="061C2A0C"/>
    <w:rsid w:val="061E4834"/>
    <w:rsid w:val="06426774"/>
    <w:rsid w:val="064D38D9"/>
    <w:rsid w:val="06862B05"/>
    <w:rsid w:val="069468A4"/>
    <w:rsid w:val="069A65B0"/>
    <w:rsid w:val="06A82D0D"/>
    <w:rsid w:val="06AD62E4"/>
    <w:rsid w:val="06E9775F"/>
    <w:rsid w:val="06F207A1"/>
    <w:rsid w:val="0708187F"/>
    <w:rsid w:val="070E48A8"/>
    <w:rsid w:val="073D0B7A"/>
    <w:rsid w:val="074365B8"/>
    <w:rsid w:val="07481B68"/>
    <w:rsid w:val="075020E6"/>
    <w:rsid w:val="0754675F"/>
    <w:rsid w:val="078057A6"/>
    <w:rsid w:val="07A01DB0"/>
    <w:rsid w:val="07AC5A1F"/>
    <w:rsid w:val="07CB0EB6"/>
    <w:rsid w:val="08053021"/>
    <w:rsid w:val="08281E18"/>
    <w:rsid w:val="08332819"/>
    <w:rsid w:val="084D01D4"/>
    <w:rsid w:val="085A3487"/>
    <w:rsid w:val="086E3851"/>
    <w:rsid w:val="088E5CA1"/>
    <w:rsid w:val="08965C45"/>
    <w:rsid w:val="08B2584C"/>
    <w:rsid w:val="08B47C40"/>
    <w:rsid w:val="08ED6E6B"/>
    <w:rsid w:val="092B63E5"/>
    <w:rsid w:val="096864F2"/>
    <w:rsid w:val="09896468"/>
    <w:rsid w:val="09A908B8"/>
    <w:rsid w:val="09BB1D74"/>
    <w:rsid w:val="09EF6C13"/>
    <w:rsid w:val="09F91840"/>
    <w:rsid w:val="0A206DCD"/>
    <w:rsid w:val="0A3463D4"/>
    <w:rsid w:val="0A374116"/>
    <w:rsid w:val="0A411EAA"/>
    <w:rsid w:val="0A612C71"/>
    <w:rsid w:val="0A6F431A"/>
    <w:rsid w:val="0A7D35EF"/>
    <w:rsid w:val="0A821835"/>
    <w:rsid w:val="0A862501"/>
    <w:rsid w:val="0A892BC4"/>
    <w:rsid w:val="0A9926DB"/>
    <w:rsid w:val="0ACE482D"/>
    <w:rsid w:val="0AD656B8"/>
    <w:rsid w:val="0ADA51CD"/>
    <w:rsid w:val="0AE45146"/>
    <w:rsid w:val="0B56577A"/>
    <w:rsid w:val="0B6727D9"/>
    <w:rsid w:val="0B685928"/>
    <w:rsid w:val="0B6902FF"/>
    <w:rsid w:val="0B700E0C"/>
    <w:rsid w:val="0BDE7642"/>
    <w:rsid w:val="0BE33E15"/>
    <w:rsid w:val="0BEB6F66"/>
    <w:rsid w:val="0C0149DC"/>
    <w:rsid w:val="0C632FA1"/>
    <w:rsid w:val="0C776A4C"/>
    <w:rsid w:val="0C7C4643"/>
    <w:rsid w:val="0C881AC2"/>
    <w:rsid w:val="0C920890"/>
    <w:rsid w:val="0CAF61E6"/>
    <w:rsid w:val="0CC32F3E"/>
    <w:rsid w:val="0D076022"/>
    <w:rsid w:val="0D4E7EB0"/>
    <w:rsid w:val="0D616EF9"/>
    <w:rsid w:val="0D805053"/>
    <w:rsid w:val="0D8853B5"/>
    <w:rsid w:val="0D9755F8"/>
    <w:rsid w:val="0DB241E0"/>
    <w:rsid w:val="0DC53624"/>
    <w:rsid w:val="0DD203DE"/>
    <w:rsid w:val="0DE14AC5"/>
    <w:rsid w:val="0DFA16E3"/>
    <w:rsid w:val="0E06452B"/>
    <w:rsid w:val="0E0B7D94"/>
    <w:rsid w:val="0E1F1149"/>
    <w:rsid w:val="0E3161C8"/>
    <w:rsid w:val="0E3B3D37"/>
    <w:rsid w:val="0E5F06F5"/>
    <w:rsid w:val="0E5F7224"/>
    <w:rsid w:val="0E715E49"/>
    <w:rsid w:val="0E847F1E"/>
    <w:rsid w:val="0E867A2B"/>
    <w:rsid w:val="0ED4462A"/>
    <w:rsid w:val="0ED8043D"/>
    <w:rsid w:val="0EE71E6E"/>
    <w:rsid w:val="0FA83AEC"/>
    <w:rsid w:val="0FAB538A"/>
    <w:rsid w:val="0FB75ADD"/>
    <w:rsid w:val="0FE06E08"/>
    <w:rsid w:val="0FE31D1E"/>
    <w:rsid w:val="0FFC0273"/>
    <w:rsid w:val="100F6863"/>
    <w:rsid w:val="101927BC"/>
    <w:rsid w:val="101F6CD7"/>
    <w:rsid w:val="105656D8"/>
    <w:rsid w:val="107C30FC"/>
    <w:rsid w:val="108D4A90"/>
    <w:rsid w:val="109E4EEF"/>
    <w:rsid w:val="10DE1449"/>
    <w:rsid w:val="10E072B6"/>
    <w:rsid w:val="10E36DA6"/>
    <w:rsid w:val="11146F5F"/>
    <w:rsid w:val="1143664B"/>
    <w:rsid w:val="115C4155"/>
    <w:rsid w:val="11B12A00"/>
    <w:rsid w:val="11B5429E"/>
    <w:rsid w:val="11C15A98"/>
    <w:rsid w:val="11CC3396"/>
    <w:rsid w:val="11D13610"/>
    <w:rsid w:val="11DD55A3"/>
    <w:rsid w:val="11F12DFD"/>
    <w:rsid w:val="120314AE"/>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C94031"/>
    <w:rsid w:val="13D33102"/>
    <w:rsid w:val="13E1581F"/>
    <w:rsid w:val="13F25AC0"/>
    <w:rsid w:val="14025795"/>
    <w:rsid w:val="14157276"/>
    <w:rsid w:val="14495172"/>
    <w:rsid w:val="14593E59"/>
    <w:rsid w:val="145A2EDB"/>
    <w:rsid w:val="14667AD2"/>
    <w:rsid w:val="146A2525"/>
    <w:rsid w:val="147246C9"/>
    <w:rsid w:val="14A71707"/>
    <w:rsid w:val="14B50FC7"/>
    <w:rsid w:val="14C257AC"/>
    <w:rsid w:val="14D25167"/>
    <w:rsid w:val="1542068C"/>
    <w:rsid w:val="1564479B"/>
    <w:rsid w:val="156E30E2"/>
    <w:rsid w:val="157D50D3"/>
    <w:rsid w:val="15A44D56"/>
    <w:rsid w:val="15A5287C"/>
    <w:rsid w:val="15A8272D"/>
    <w:rsid w:val="15B17516"/>
    <w:rsid w:val="15C40F54"/>
    <w:rsid w:val="15C42D02"/>
    <w:rsid w:val="15F1161D"/>
    <w:rsid w:val="16227A29"/>
    <w:rsid w:val="16276709"/>
    <w:rsid w:val="1639789A"/>
    <w:rsid w:val="163F05DA"/>
    <w:rsid w:val="164825DB"/>
    <w:rsid w:val="166444E5"/>
    <w:rsid w:val="166B13D0"/>
    <w:rsid w:val="167548B7"/>
    <w:rsid w:val="16774218"/>
    <w:rsid w:val="16900E36"/>
    <w:rsid w:val="16A40CB1"/>
    <w:rsid w:val="16E41182"/>
    <w:rsid w:val="16F07B37"/>
    <w:rsid w:val="16FC296F"/>
    <w:rsid w:val="1706734A"/>
    <w:rsid w:val="1721363E"/>
    <w:rsid w:val="1740525C"/>
    <w:rsid w:val="17623746"/>
    <w:rsid w:val="17686429"/>
    <w:rsid w:val="177B0A96"/>
    <w:rsid w:val="179D1D6A"/>
    <w:rsid w:val="17B500E2"/>
    <w:rsid w:val="17C0574B"/>
    <w:rsid w:val="181544C4"/>
    <w:rsid w:val="18464E68"/>
    <w:rsid w:val="186708C6"/>
    <w:rsid w:val="18AB63FB"/>
    <w:rsid w:val="18D72D4C"/>
    <w:rsid w:val="18DA283C"/>
    <w:rsid w:val="18DF1DBE"/>
    <w:rsid w:val="18F71640"/>
    <w:rsid w:val="19113420"/>
    <w:rsid w:val="197113F3"/>
    <w:rsid w:val="197467ED"/>
    <w:rsid w:val="19D706F0"/>
    <w:rsid w:val="19D776B9"/>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7C45A5"/>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FE3E65"/>
    <w:rsid w:val="1E2C7696"/>
    <w:rsid w:val="1E2F53D8"/>
    <w:rsid w:val="1E4A3FC0"/>
    <w:rsid w:val="1E670DD0"/>
    <w:rsid w:val="1E780B2E"/>
    <w:rsid w:val="1E984C8D"/>
    <w:rsid w:val="1EA82360"/>
    <w:rsid w:val="1ECF44C6"/>
    <w:rsid w:val="1ED209C8"/>
    <w:rsid w:val="1ED40549"/>
    <w:rsid w:val="1ED52813"/>
    <w:rsid w:val="1ED55F80"/>
    <w:rsid w:val="1EDD3086"/>
    <w:rsid w:val="1EFD3BB8"/>
    <w:rsid w:val="1F130856"/>
    <w:rsid w:val="1F1A3993"/>
    <w:rsid w:val="1FD72C61"/>
    <w:rsid w:val="1FD955FC"/>
    <w:rsid w:val="1FF42436"/>
    <w:rsid w:val="2004056C"/>
    <w:rsid w:val="20104D96"/>
    <w:rsid w:val="2020322B"/>
    <w:rsid w:val="202251F5"/>
    <w:rsid w:val="20326B91"/>
    <w:rsid w:val="205E7F2A"/>
    <w:rsid w:val="20605D1D"/>
    <w:rsid w:val="20771827"/>
    <w:rsid w:val="208319DF"/>
    <w:rsid w:val="20893ED4"/>
    <w:rsid w:val="20A57BD4"/>
    <w:rsid w:val="20AA51EA"/>
    <w:rsid w:val="210D5718"/>
    <w:rsid w:val="211014F1"/>
    <w:rsid w:val="21197DD1"/>
    <w:rsid w:val="211F4451"/>
    <w:rsid w:val="21260264"/>
    <w:rsid w:val="21411C9A"/>
    <w:rsid w:val="215D225D"/>
    <w:rsid w:val="218F1280"/>
    <w:rsid w:val="219E4D4F"/>
    <w:rsid w:val="21E169EA"/>
    <w:rsid w:val="21E95CE4"/>
    <w:rsid w:val="22087C03"/>
    <w:rsid w:val="22145011"/>
    <w:rsid w:val="223B251B"/>
    <w:rsid w:val="224B3EF8"/>
    <w:rsid w:val="2252728E"/>
    <w:rsid w:val="22901A6A"/>
    <w:rsid w:val="22995516"/>
    <w:rsid w:val="22A81D4C"/>
    <w:rsid w:val="22BB2971"/>
    <w:rsid w:val="22BE373D"/>
    <w:rsid w:val="22E569AE"/>
    <w:rsid w:val="232A43C0"/>
    <w:rsid w:val="23411BF1"/>
    <w:rsid w:val="237C2E6E"/>
    <w:rsid w:val="23A97579"/>
    <w:rsid w:val="23AE6EED"/>
    <w:rsid w:val="23CE155A"/>
    <w:rsid w:val="23FA3D93"/>
    <w:rsid w:val="24044C11"/>
    <w:rsid w:val="2423778D"/>
    <w:rsid w:val="242F7EE0"/>
    <w:rsid w:val="243454F7"/>
    <w:rsid w:val="244A5994"/>
    <w:rsid w:val="248D10AB"/>
    <w:rsid w:val="248F4E23"/>
    <w:rsid w:val="24A8038E"/>
    <w:rsid w:val="24CE594B"/>
    <w:rsid w:val="24EB6440"/>
    <w:rsid w:val="250447F4"/>
    <w:rsid w:val="250824DF"/>
    <w:rsid w:val="256516E0"/>
    <w:rsid w:val="256F266F"/>
    <w:rsid w:val="2584425C"/>
    <w:rsid w:val="25882EB2"/>
    <w:rsid w:val="259C77F7"/>
    <w:rsid w:val="25A247EC"/>
    <w:rsid w:val="25E70CC0"/>
    <w:rsid w:val="26061132"/>
    <w:rsid w:val="261D2B3C"/>
    <w:rsid w:val="26242340"/>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735B86"/>
    <w:rsid w:val="278A18D2"/>
    <w:rsid w:val="27A72484"/>
    <w:rsid w:val="27A961FC"/>
    <w:rsid w:val="27CA5F0D"/>
    <w:rsid w:val="27E359F4"/>
    <w:rsid w:val="27EE00B2"/>
    <w:rsid w:val="27FE1768"/>
    <w:rsid w:val="280076A8"/>
    <w:rsid w:val="28156F15"/>
    <w:rsid w:val="282B09BF"/>
    <w:rsid w:val="284B1061"/>
    <w:rsid w:val="286001FB"/>
    <w:rsid w:val="28650375"/>
    <w:rsid w:val="288434E9"/>
    <w:rsid w:val="28885E11"/>
    <w:rsid w:val="288E0F4E"/>
    <w:rsid w:val="28D35DA6"/>
    <w:rsid w:val="28E55011"/>
    <w:rsid w:val="28FD7399"/>
    <w:rsid w:val="291D1F8A"/>
    <w:rsid w:val="293C106B"/>
    <w:rsid w:val="293D6BFB"/>
    <w:rsid w:val="294855A0"/>
    <w:rsid w:val="294A30C6"/>
    <w:rsid w:val="294D0D1A"/>
    <w:rsid w:val="298760C9"/>
    <w:rsid w:val="298C36DF"/>
    <w:rsid w:val="298F6E15"/>
    <w:rsid w:val="29950680"/>
    <w:rsid w:val="2A0A6A52"/>
    <w:rsid w:val="2A30260C"/>
    <w:rsid w:val="2A5F7045"/>
    <w:rsid w:val="2A920B48"/>
    <w:rsid w:val="2A9860B3"/>
    <w:rsid w:val="2AAF65D8"/>
    <w:rsid w:val="2ABE1FBE"/>
    <w:rsid w:val="2AC0201C"/>
    <w:rsid w:val="2AE457EF"/>
    <w:rsid w:val="2AE83035"/>
    <w:rsid w:val="2AE92B8B"/>
    <w:rsid w:val="2B1020EE"/>
    <w:rsid w:val="2B185933"/>
    <w:rsid w:val="2B344A2B"/>
    <w:rsid w:val="2B382728"/>
    <w:rsid w:val="2B397896"/>
    <w:rsid w:val="2B3E30FF"/>
    <w:rsid w:val="2B6C37C8"/>
    <w:rsid w:val="2BAB1468"/>
    <w:rsid w:val="2BDB6BA0"/>
    <w:rsid w:val="2BF612E4"/>
    <w:rsid w:val="2C2E0CEE"/>
    <w:rsid w:val="2C311191"/>
    <w:rsid w:val="2C416D72"/>
    <w:rsid w:val="2C5B2063"/>
    <w:rsid w:val="2CA43435"/>
    <w:rsid w:val="2CA469C2"/>
    <w:rsid w:val="2CAB751D"/>
    <w:rsid w:val="2CAC34BC"/>
    <w:rsid w:val="2CB76CC5"/>
    <w:rsid w:val="2CCB09C2"/>
    <w:rsid w:val="2CE61FCE"/>
    <w:rsid w:val="2D1F12BC"/>
    <w:rsid w:val="2D3F6FE0"/>
    <w:rsid w:val="2D494239"/>
    <w:rsid w:val="2D6501FC"/>
    <w:rsid w:val="2D8B116A"/>
    <w:rsid w:val="2E0A6052"/>
    <w:rsid w:val="2E6C46A3"/>
    <w:rsid w:val="2E9574DA"/>
    <w:rsid w:val="2EA72180"/>
    <w:rsid w:val="2EA77C30"/>
    <w:rsid w:val="2EDE117F"/>
    <w:rsid w:val="2F1200EA"/>
    <w:rsid w:val="2F432A92"/>
    <w:rsid w:val="2F5C288F"/>
    <w:rsid w:val="2F666780"/>
    <w:rsid w:val="2F926239"/>
    <w:rsid w:val="2F99081C"/>
    <w:rsid w:val="2FA774C5"/>
    <w:rsid w:val="2FB41BE1"/>
    <w:rsid w:val="2FD8767E"/>
    <w:rsid w:val="2FE97D6D"/>
    <w:rsid w:val="2FFD70E5"/>
    <w:rsid w:val="30054FF9"/>
    <w:rsid w:val="30087837"/>
    <w:rsid w:val="30181108"/>
    <w:rsid w:val="3025663B"/>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3E53DB"/>
    <w:rsid w:val="32456E89"/>
    <w:rsid w:val="32561EF9"/>
    <w:rsid w:val="32584AA6"/>
    <w:rsid w:val="32870003"/>
    <w:rsid w:val="330501EB"/>
    <w:rsid w:val="330E3C5D"/>
    <w:rsid w:val="33242BDA"/>
    <w:rsid w:val="332A4F71"/>
    <w:rsid w:val="3330332D"/>
    <w:rsid w:val="333D193A"/>
    <w:rsid w:val="33996415"/>
    <w:rsid w:val="33AD7074"/>
    <w:rsid w:val="33B45D0C"/>
    <w:rsid w:val="33D6202B"/>
    <w:rsid w:val="33F23A9A"/>
    <w:rsid w:val="33FB7D0B"/>
    <w:rsid w:val="34110549"/>
    <w:rsid w:val="34207846"/>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8B66C9"/>
    <w:rsid w:val="36966786"/>
    <w:rsid w:val="36981915"/>
    <w:rsid w:val="36CB116A"/>
    <w:rsid w:val="373156BA"/>
    <w:rsid w:val="37385446"/>
    <w:rsid w:val="3757272A"/>
    <w:rsid w:val="37865C12"/>
    <w:rsid w:val="37896C52"/>
    <w:rsid w:val="37922808"/>
    <w:rsid w:val="3793123B"/>
    <w:rsid w:val="37F30777"/>
    <w:rsid w:val="38072EB2"/>
    <w:rsid w:val="3821593A"/>
    <w:rsid w:val="384121AB"/>
    <w:rsid w:val="38451104"/>
    <w:rsid w:val="385344D0"/>
    <w:rsid w:val="387E4B3B"/>
    <w:rsid w:val="387F52C5"/>
    <w:rsid w:val="3885408B"/>
    <w:rsid w:val="38AC28B8"/>
    <w:rsid w:val="38AC623B"/>
    <w:rsid w:val="38BF672E"/>
    <w:rsid w:val="38D96215"/>
    <w:rsid w:val="398E5251"/>
    <w:rsid w:val="39912EF4"/>
    <w:rsid w:val="39A5214C"/>
    <w:rsid w:val="39B44AF3"/>
    <w:rsid w:val="39C12F31"/>
    <w:rsid w:val="39D35649"/>
    <w:rsid w:val="39D72754"/>
    <w:rsid w:val="3A123BFD"/>
    <w:rsid w:val="3A236898"/>
    <w:rsid w:val="3A2410F1"/>
    <w:rsid w:val="3A255BB6"/>
    <w:rsid w:val="3A401E2F"/>
    <w:rsid w:val="3A486714"/>
    <w:rsid w:val="3A4B645F"/>
    <w:rsid w:val="3A502577"/>
    <w:rsid w:val="3A6E55F1"/>
    <w:rsid w:val="3A865F28"/>
    <w:rsid w:val="3A8A35CD"/>
    <w:rsid w:val="3A8D5509"/>
    <w:rsid w:val="3A9C574C"/>
    <w:rsid w:val="3AA23689"/>
    <w:rsid w:val="3AAC27E9"/>
    <w:rsid w:val="3ADF7397"/>
    <w:rsid w:val="3B0357CB"/>
    <w:rsid w:val="3B1A1659"/>
    <w:rsid w:val="3B23034E"/>
    <w:rsid w:val="3B252B5B"/>
    <w:rsid w:val="3B5E6FF3"/>
    <w:rsid w:val="3B6228E3"/>
    <w:rsid w:val="3B6F5D84"/>
    <w:rsid w:val="3BAB4D14"/>
    <w:rsid w:val="3BF1758F"/>
    <w:rsid w:val="3BF94B15"/>
    <w:rsid w:val="3BFA6BCE"/>
    <w:rsid w:val="3C0B4511"/>
    <w:rsid w:val="3C1A101E"/>
    <w:rsid w:val="3C241E9D"/>
    <w:rsid w:val="3C3C2D43"/>
    <w:rsid w:val="3C477110"/>
    <w:rsid w:val="3C4A1ADC"/>
    <w:rsid w:val="3C7945AF"/>
    <w:rsid w:val="3CBB45AF"/>
    <w:rsid w:val="3CC45CCC"/>
    <w:rsid w:val="3CD3774B"/>
    <w:rsid w:val="3D245A43"/>
    <w:rsid w:val="3D850719"/>
    <w:rsid w:val="3D8B445B"/>
    <w:rsid w:val="3D8E5820"/>
    <w:rsid w:val="3DB41ED8"/>
    <w:rsid w:val="3DBB5DC7"/>
    <w:rsid w:val="3DBC05DF"/>
    <w:rsid w:val="3DF124AE"/>
    <w:rsid w:val="3E524A9F"/>
    <w:rsid w:val="3E590366"/>
    <w:rsid w:val="3E611D45"/>
    <w:rsid w:val="3E973828"/>
    <w:rsid w:val="3EAF1EF2"/>
    <w:rsid w:val="3EC44618"/>
    <w:rsid w:val="3EF525AD"/>
    <w:rsid w:val="3F0F473E"/>
    <w:rsid w:val="3F23643C"/>
    <w:rsid w:val="3F6C7DE3"/>
    <w:rsid w:val="3FA3695F"/>
    <w:rsid w:val="3FAB3A69"/>
    <w:rsid w:val="3FAD2090"/>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CD253B"/>
    <w:rsid w:val="40DF6392"/>
    <w:rsid w:val="40F36293"/>
    <w:rsid w:val="415154E2"/>
    <w:rsid w:val="41651240"/>
    <w:rsid w:val="417967E7"/>
    <w:rsid w:val="41943621"/>
    <w:rsid w:val="41961147"/>
    <w:rsid w:val="419B2E13"/>
    <w:rsid w:val="419E624E"/>
    <w:rsid w:val="41A5138A"/>
    <w:rsid w:val="41BD0482"/>
    <w:rsid w:val="41C17B42"/>
    <w:rsid w:val="41DE664A"/>
    <w:rsid w:val="41EC6FB9"/>
    <w:rsid w:val="41EE2D31"/>
    <w:rsid w:val="41F52311"/>
    <w:rsid w:val="420B38E3"/>
    <w:rsid w:val="42201879"/>
    <w:rsid w:val="425B7BEB"/>
    <w:rsid w:val="42710D5F"/>
    <w:rsid w:val="42725710"/>
    <w:rsid w:val="427A7D3D"/>
    <w:rsid w:val="42AE0712"/>
    <w:rsid w:val="42C14F5E"/>
    <w:rsid w:val="42C45840"/>
    <w:rsid w:val="42DE0FF8"/>
    <w:rsid w:val="42EA174A"/>
    <w:rsid w:val="43470E11"/>
    <w:rsid w:val="434F416E"/>
    <w:rsid w:val="43602C8F"/>
    <w:rsid w:val="43754D8C"/>
    <w:rsid w:val="43AE09CA"/>
    <w:rsid w:val="440B0B14"/>
    <w:rsid w:val="44586B88"/>
    <w:rsid w:val="44786486"/>
    <w:rsid w:val="448434D9"/>
    <w:rsid w:val="44A040E0"/>
    <w:rsid w:val="44B57B36"/>
    <w:rsid w:val="45097E82"/>
    <w:rsid w:val="450C05A0"/>
    <w:rsid w:val="45284A5E"/>
    <w:rsid w:val="454B141F"/>
    <w:rsid w:val="454B3FF6"/>
    <w:rsid w:val="45592DA7"/>
    <w:rsid w:val="456B6431"/>
    <w:rsid w:val="45702A2B"/>
    <w:rsid w:val="4578774D"/>
    <w:rsid w:val="459B4F7E"/>
    <w:rsid w:val="45AC44B3"/>
    <w:rsid w:val="45AF4585"/>
    <w:rsid w:val="45DC10F2"/>
    <w:rsid w:val="45FE550D"/>
    <w:rsid w:val="460C053E"/>
    <w:rsid w:val="46144D30"/>
    <w:rsid w:val="462C11BE"/>
    <w:rsid w:val="463F7FFF"/>
    <w:rsid w:val="465C6C45"/>
    <w:rsid w:val="46887A3A"/>
    <w:rsid w:val="46E46CF4"/>
    <w:rsid w:val="47024B89"/>
    <w:rsid w:val="473E2065"/>
    <w:rsid w:val="4746603C"/>
    <w:rsid w:val="47541888"/>
    <w:rsid w:val="476C27A2"/>
    <w:rsid w:val="47874EA9"/>
    <w:rsid w:val="479E26CA"/>
    <w:rsid w:val="47B44676"/>
    <w:rsid w:val="47D07074"/>
    <w:rsid w:val="4803701A"/>
    <w:rsid w:val="48944514"/>
    <w:rsid w:val="491017DF"/>
    <w:rsid w:val="491C4628"/>
    <w:rsid w:val="49256F8E"/>
    <w:rsid w:val="49366D6C"/>
    <w:rsid w:val="49530312"/>
    <w:rsid w:val="49696171"/>
    <w:rsid w:val="49774939"/>
    <w:rsid w:val="498D052B"/>
    <w:rsid w:val="499A72FA"/>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C35D95"/>
    <w:rsid w:val="4BDB5372"/>
    <w:rsid w:val="4BEF7DD1"/>
    <w:rsid w:val="4BF61160"/>
    <w:rsid w:val="4C2B6930"/>
    <w:rsid w:val="4C3B3017"/>
    <w:rsid w:val="4C5C4D3B"/>
    <w:rsid w:val="4C7A32E7"/>
    <w:rsid w:val="4CED534E"/>
    <w:rsid w:val="4CF136D5"/>
    <w:rsid w:val="4D2F216C"/>
    <w:rsid w:val="4D426C45"/>
    <w:rsid w:val="4D447CA9"/>
    <w:rsid w:val="4DA101E4"/>
    <w:rsid w:val="4DEB6377"/>
    <w:rsid w:val="4E023E15"/>
    <w:rsid w:val="4E3274AA"/>
    <w:rsid w:val="4E3715BC"/>
    <w:rsid w:val="4E8B631A"/>
    <w:rsid w:val="4EA2737D"/>
    <w:rsid w:val="4EAD2E32"/>
    <w:rsid w:val="4ED67027"/>
    <w:rsid w:val="4EE94FAC"/>
    <w:rsid w:val="4F100820"/>
    <w:rsid w:val="4F2E0A82"/>
    <w:rsid w:val="4F384669"/>
    <w:rsid w:val="4F416B96"/>
    <w:rsid w:val="4F585C8E"/>
    <w:rsid w:val="4F67140D"/>
    <w:rsid w:val="4F9272D7"/>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167BAE"/>
    <w:rsid w:val="512F6EC2"/>
    <w:rsid w:val="514207FD"/>
    <w:rsid w:val="51450494"/>
    <w:rsid w:val="5150297B"/>
    <w:rsid w:val="5151508A"/>
    <w:rsid w:val="51602842"/>
    <w:rsid w:val="51730B5D"/>
    <w:rsid w:val="517940BD"/>
    <w:rsid w:val="51A73905"/>
    <w:rsid w:val="51A927D1"/>
    <w:rsid w:val="51AE6039"/>
    <w:rsid w:val="51C15D6C"/>
    <w:rsid w:val="51C518B1"/>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504431A"/>
    <w:rsid w:val="553F31EB"/>
    <w:rsid w:val="555D2250"/>
    <w:rsid w:val="55621614"/>
    <w:rsid w:val="55881907"/>
    <w:rsid w:val="55944C0E"/>
    <w:rsid w:val="55AD1F06"/>
    <w:rsid w:val="55AE6607"/>
    <w:rsid w:val="55F04E72"/>
    <w:rsid w:val="55F52488"/>
    <w:rsid w:val="56114DE8"/>
    <w:rsid w:val="567F1D52"/>
    <w:rsid w:val="56B64EE3"/>
    <w:rsid w:val="56D24578"/>
    <w:rsid w:val="56D43E44"/>
    <w:rsid w:val="56F52014"/>
    <w:rsid w:val="5700148F"/>
    <w:rsid w:val="570566FB"/>
    <w:rsid w:val="5731227A"/>
    <w:rsid w:val="574A2360"/>
    <w:rsid w:val="575A1A3C"/>
    <w:rsid w:val="576D3087"/>
    <w:rsid w:val="57931F59"/>
    <w:rsid w:val="579C4AA3"/>
    <w:rsid w:val="57A328B9"/>
    <w:rsid w:val="57B63E99"/>
    <w:rsid w:val="57C23A6D"/>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7A4A53"/>
    <w:rsid w:val="59967615"/>
    <w:rsid w:val="599D78AA"/>
    <w:rsid w:val="5A3410A5"/>
    <w:rsid w:val="5A3C46F5"/>
    <w:rsid w:val="5A61633E"/>
    <w:rsid w:val="5A664A69"/>
    <w:rsid w:val="5A762450"/>
    <w:rsid w:val="5A777EA1"/>
    <w:rsid w:val="5AA50763"/>
    <w:rsid w:val="5AAB580B"/>
    <w:rsid w:val="5AC10B8B"/>
    <w:rsid w:val="5AC35A6B"/>
    <w:rsid w:val="5AE42ACB"/>
    <w:rsid w:val="5AEC372E"/>
    <w:rsid w:val="5AFA15A6"/>
    <w:rsid w:val="5B0A62C6"/>
    <w:rsid w:val="5B0F5D9A"/>
    <w:rsid w:val="5B500161"/>
    <w:rsid w:val="5B687259"/>
    <w:rsid w:val="5B923B1E"/>
    <w:rsid w:val="5BD111F4"/>
    <w:rsid w:val="5C0F3B78"/>
    <w:rsid w:val="5C1F66ED"/>
    <w:rsid w:val="5C292E8C"/>
    <w:rsid w:val="5C507FA3"/>
    <w:rsid w:val="5C9127DF"/>
    <w:rsid w:val="5CA442C0"/>
    <w:rsid w:val="5CC806D4"/>
    <w:rsid w:val="5CC86EA4"/>
    <w:rsid w:val="5CE5193F"/>
    <w:rsid w:val="5CF94D96"/>
    <w:rsid w:val="5D1B4323"/>
    <w:rsid w:val="5D2A7642"/>
    <w:rsid w:val="5D4B58B4"/>
    <w:rsid w:val="5D502211"/>
    <w:rsid w:val="5D720862"/>
    <w:rsid w:val="5D861C18"/>
    <w:rsid w:val="5D8A795A"/>
    <w:rsid w:val="5DD5135F"/>
    <w:rsid w:val="5DD56FF0"/>
    <w:rsid w:val="5E0A45F7"/>
    <w:rsid w:val="5E0B09A1"/>
    <w:rsid w:val="5E127950"/>
    <w:rsid w:val="5E2C6C63"/>
    <w:rsid w:val="5E3D507A"/>
    <w:rsid w:val="5E5341F0"/>
    <w:rsid w:val="5E734892"/>
    <w:rsid w:val="5E7553C5"/>
    <w:rsid w:val="5E8F4972"/>
    <w:rsid w:val="5E940365"/>
    <w:rsid w:val="5EA26F25"/>
    <w:rsid w:val="5EB52754"/>
    <w:rsid w:val="5ECD756E"/>
    <w:rsid w:val="5F033E46"/>
    <w:rsid w:val="5F0E7944"/>
    <w:rsid w:val="5F243677"/>
    <w:rsid w:val="5F47785D"/>
    <w:rsid w:val="5F4A16A1"/>
    <w:rsid w:val="5F585836"/>
    <w:rsid w:val="5F7C72D8"/>
    <w:rsid w:val="5F88611B"/>
    <w:rsid w:val="5F9C69B7"/>
    <w:rsid w:val="5FA016B7"/>
    <w:rsid w:val="600B309E"/>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C80A51"/>
    <w:rsid w:val="61DA69D6"/>
    <w:rsid w:val="61DC7186"/>
    <w:rsid w:val="621A6DD3"/>
    <w:rsid w:val="621F0086"/>
    <w:rsid w:val="622F287E"/>
    <w:rsid w:val="623844F4"/>
    <w:rsid w:val="623954AB"/>
    <w:rsid w:val="62505458"/>
    <w:rsid w:val="625767E7"/>
    <w:rsid w:val="62766E03"/>
    <w:rsid w:val="6280757E"/>
    <w:rsid w:val="62B56CD2"/>
    <w:rsid w:val="62DF26A5"/>
    <w:rsid w:val="62E55633"/>
    <w:rsid w:val="630263D7"/>
    <w:rsid w:val="63141A74"/>
    <w:rsid w:val="633A0AC0"/>
    <w:rsid w:val="634C3904"/>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8A46E4"/>
    <w:rsid w:val="64901CDF"/>
    <w:rsid w:val="64AC6408"/>
    <w:rsid w:val="64D23995"/>
    <w:rsid w:val="64E102CB"/>
    <w:rsid w:val="64E12312"/>
    <w:rsid w:val="64E262CE"/>
    <w:rsid w:val="64F8789F"/>
    <w:rsid w:val="650224CC"/>
    <w:rsid w:val="6507446B"/>
    <w:rsid w:val="652A31DB"/>
    <w:rsid w:val="6530528B"/>
    <w:rsid w:val="659D17B6"/>
    <w:rsid w:val="65A11CE5"/>
    <w:rsid w:val="65DB74FA"/>
    <w:rsid w:val="662A7F2C"/>
    <w:rsid w:val="664C0B85"/>
    <w:rsid w:val="66BC0157"/>
    <w:rsid w:val="66BF2BAD"/>
    <w:rsid w:val="66F81DD8"/>
    <w:rsid w:val="67326B4B"/>
    <w:rsid w:val="67542D87"/>
    <w:rsid w:val="67746F85"/>
    <w:rsid w:val="6775770F"/>
    <w:rsid w:val="677671A1"/>
    <w:rsid w:val="678C0773"/>
    <w:rsid w:val="67931B01"/>
    <w:rsid w:val="67BA0E3C"/>
    <w:rsid w:val="67C023A9"/>
    <w:rsid w:val="67C1041C"/>
    <w:rsid w:val="67CE71DC"/>
    <w:rsid w:val="67E934CF"/>
    <w:rsid w:val="68093B71"/>
    <w:rsid w:val="68723567"/>
    <w:rsid w:val="68CC22D3"/>
    <w:rsid w:val="68D51CA5"/>
    <w:rsid w:val="69102A7A"/>
    <w:rsid w:val="697E527C"/>
    <w:rsid w:val="69A2602B"/>
    <w:rsid w:val="69B35505"/>
    <w:rsid w:val="69B705EC"/>
    <w:rsid w:val="69D02B99"/>
    <w:rsid w:val="6A1C5DDE"/>
    <w:rsid w:val="6A40194C"/>
    <w:rsid w:val="6A6D488B"/>
    <w:rsid w:val="6A721EA2"/>
    <w:rsid w:val="6A890F99"/>
    <w:rsid w:val="6A9F78A3"/>
    <w:rsid w:val="6AF059AE"/>
    <w:rsid w:val="6AF6662F"/>
    <w:rsid w:val="6B234F4A"/>
    <w:rsid w:val="6B442F1F"/>
    <w:rsid w:val="6B5B2BB8"/>
    <w:rsid w:val="6B7B2FD8"/>
    <w:rsid w:val="6C3C0FDC"/>
    <w:rsid w:val="6C4853F2"/>
    <w:rsid w:val="6C524F26"/>
    <w:rsid w:val="6C625DD2"/>
    <w:rsid w:val="6C77063D"/>
    <w:rsid w:val="6C803C72"/>
    <w:rsid w:val="6CBE13CE"/>
    <w:rsid w:val="6D147240"/>
    <w:rsid w:val="6D25144D"/>
    <w:rsid w:val="6D3C22F3"/>
    <w:rsid w:val="6DDB1B0C"/>
    <w:rsid w:val="6DFA74CC"/>
    <w:rsid w:val="6E2111A5"/>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DB5DF3"/>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5B6BC8"/>
    <w:rsid w:val="71600E32"/>
    <w:rsid w:val="716D33C3"/>
    <w:rsid w:val="718F158B"/>
    <w:rsid w:val="71933005"/>
    <w:rsid w:val="71CC633B"/>
    <w:rsid w:val="71D34078"/>
    <w:rsid w:val="722C2936"/>
    <w:rsid w:val="72966949"/>
    <w:rsid w:val="72AB259F"/>
    <w:rsid w:val="72D026DA"/>
    <w:rsid w:val="72DA44FF"/>
    <w:rsid w:val="72EB15F3"/>
    <w:rsid w:val="7306039D"/>
    <w:rsid w:val="73491C0D"/>
    <w:rsid w:val="736B1B84"/>
    <w:rsid w:val="737C78ED"/>
    <w:rsid w:val="738B18DE"/>
    <w:rsid w:val="73966C01"/>
    <w:rsid w:val="73A00AF1"/>
    <w:rsid w:val="73B65D68"/>
    <w:rsid w:val="73C92407"/>
    <w:rsid w:val="73CC4014"/>
    <w:rsid w:val="73E01848"/>
    <w:rsid w:val="73F76EDC"/>
    <w:rsid w:val="73FE0302"/>
    <w:rsid w:val="7404235A"/>
    <w:rsid w:val="7412426C"/>
    <w:rsid w:val="7416389E"/>
    <w:rsid w:val="742762A4"/>
    <w:rsid w:val="7467234B"/>
    <w:rsid w:val="74797267"/>
    <w:rsid w:val="74911176"/>
    <w:rsid w:val="74B530B7"/>
    <w:rsid w:val="74E22F5B"/>
    <w:rsid w:val="74E60521"/>
    <w:rsid w:val="74EA0887"/>
    <w:rsid w:val="750F6D59"/>
    <w:rsid w:val="751D2A0A"/>
    <w:rsid w:val="754E52B9"/>
    <w:rsid w:val="755D5634"/>
    <w:rsid w:val="75622B13"/>
    <w:rsid w:val="75671ED7"/>
    <w:rsid w:val="75680129"/>
    <w:rsid w:val="757F5473"/>
    <w:rsid w:val="75821800"/>
    <w:rsid w:val="75A153E9"/>
    <w:rsid w:val="75A85E1C"/>
    <w:rsid w:val="75DD4DFD"/>
    <w:rsid w:val="75F53987"/>
    <w:rsid w:val="760F6D5F"/>
    <w:rsid w:val="763C479A"/>
    <w:rsid w:val="764F3097"/>
    <w:rsid w:val="76726D86"/>
    <w:rsid w:val="767F69D7"/>
    <w:rsid w:val="7682346D"/>
    <w:rsid w:val="76824261"/>
    <w:rsid w:val="76980398"/>
    <w:rsid w:val="769D2054"/>
    <w:rsid w:val="76B2196A"/>
    <w:rsid w:val="76E9529A"/>
    <w:rsid w:val="76F93003"/>
    <w:rsid w:val="77037899"/>
    <w:rsid w:val="7726029C"/>
    <w:rsid w:val="772B58B2"/>
    <w:rsid w:val="775F3697"/>
    <w:rsid w:val="778B6351"/>
    <w:rsid w:val="77AB445A"/>
    <w:rsid w:val="77D53A70"/>
    <w:rsid w:val="77D870BC"/>
    <w:rsid w:val="77D93560"/>
    <w:rsid w:val="77DD4C63"/>
    <w:rsid w:val="77F951E6"/>
    <w:rsid w:val="78396466"/>
    <w:rsid w:val="7899684C"/>
    <w:rsid w:val="78A82F32"/>
    <w:rsid w:val="78B17078"/>
    <w:rsid w:val="78C23FF4"/>
    <w:rsid w:val="7901354B"/>
    <w:rsid w:val="79224A93"/>
    <w:rsid w:val="79A13C0A"/>
    <w:rsid w:val="79A656C4"/>
    <w:rsid w:val="79BC0A44"/>
    <w:rsid w:val="79C142AC"/>
    <w:rsid w:val="79C8563A"/>
    <w:rsid w:val="79C97B72"/>
    <w:rsid w:val="7A17265F"/>
    <w:rsid w:val="7A2F16EC"/>
    <w:rsid w:val="7A326F58"/>
    <w:rsid w:val="7A726B8A"/>
    <w:rsid w:val="7A94376E"/>
    <w:rsid w:val="7ACD1873"/>
    <w:rsid w:val="7AE55D78"/>
    <w:rsid w:val="7B09415C"/>
    <w:rsid w:val="7B193C74"/>
    <w:rsid w:val="7B2F5245"/>
    <w:rsid w:val="7B332F87"/>
    <w:rsid w:val="7BA268EC"/>
    <w:rsid w:val="7BA7127F"/>
    <w:rsid w:val="7BB52A0C"/>
    <w:rsid w:val="7BB816DF"/>
    <w:rsid w:val="7C122B9D"/>
    <w:rsid w:val="7C1570E2"/>
    <w:rsid w:val="7C1C7EBF"/>
    <w:rsid w:val="7C3F3BAE"/>
    <w:rsid w:val="7C532F51"/>
    <w:rsid w:val="7C5B09E8"/>
    <w:rsid w:val="7C611D76"/>
    <w:rsid w:val="7C6158D2"/>
    <w:rsid w:val="7C8415C1"/>
    <w:rsid w:val="7C9D1B23"/>
    <w:rsid w:val="7CAC1243"/>
    <w:rsid w:val="7CAD6922"/>
    <w:rsid w:val="7CD9190C"/>
    <w:rsid w:val="7CDE5175"/>
    <w:rsid w:val="7D3E5C13"/>
    <w:rsid w:val="7D4C208E"/>
    <w:rsid w:val="7D8775BA"/>
    <w:rsid w:val="7DD10836"/>
    <w:rsid w:val="7E0155BF"/>
    <w:rsid w:val="7E0D3F64"/>
    <w:rsid w:val="7E325778"/>
    <w:rsid w:val="7E3A63DB"/>
    <w:rsid w:val="7E9006F1"/>
    <w:rsid w:val="7ECC2A81"/>
    <w:rsid w:val="7EDA57F1"/>
    <w:rsid w:val="7EE97F06"/>
    <w:rsid w:val="7F0921B9"/>
    <w:rsid w:val="7F2F3A66"/>
    <w:rsid w:val="7F313615"/>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6">
    <w:name w:val="Document Map"/>
    <w:basedOn w:val="1"/>
    <w:link w:val="40"/>
    <w:semiHidden/>
    <w:unhideWhenUsed/>
    <w:qFormat/>
    <w:uiPriority w:val="0"/>
    <w:rPr>
      <w:rFonts w:ascii="Microsoft YaHei UI" w:eastAsia="Microsoft YaHei UI"/>
      <w:sz w:val="18"/>
      <w:szCs w:val="18"/>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
    <w:qFormat/>
    <w:uiPriority w:val="0"/>
    <w:rPr>
      <w:rFonts w:hint="eastAsia" w:ascii="宋体" w:hAnsi="Courier New"/>
      <w:szCs w:val="20"/>
    </w:rPr>
  </w:style>
  <w:style w:type="paragraph" w:styleId="11">
    <w:name w:val="footer"/>
    <w:basedOn w:val="1"/>
    <w:link w:val="37"/>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4">
    <w:name w:val="Body Text First Indent 2"/>
    <w:basedOn w:val="7"/>
    <w:next w:val="1"/>
    <w:qFormat/>
    <w:uiPriority w:val="0"/>
    <w:pPr>
      <w:spacing w:after="120"/>
      <w:ind w:firstLine="420" w:firstLineChars="200"/>
    </w:pPr>
    <w:rPr>
      <w:rFonts w:ascii="Times New Roman" w:hAnsi="Times New Roman"/>
      <w:szCs w:val="20"/>
    </w:r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qFormat/>
    <w:uiPriority w:val="0"/>
    <w:rPr>
      <w:color w:val="800080"/>
      <w:u w:val="none"/>
    </w:rPr>
  </w:style>
  <w:style w:type="character" w:styleId="19">
    <w:name w:val="HTML Definition"/>
    <w:basedOn w:val="17"/>
    <w:qFormat/>
    <w:uiPriority w:val="0"/>
  </w:style>
  <w:style w:type="character" w:styleId="20">
    <w:name w:val="HTML Typewriter"/>
    <w:basedOn w:val="17"/>
    <w:qFormat/>
    <w:uiPriority w:val="0"/>
    <w:rPr>
      <w:rFonts w:hint="default" w:ascii="monospace" w:hAnsi="monospace" w:eastAsia="monospace" w:cs="monospace"/>
      <w:sz w:val="20"/>
    </w:rPr>
  </w:style>
  <w:style w:type="character" w:styleId="21">
    <w:name w:val="HTML Acronym"/>
    <w:basedOn w:val="17"/>
    <w:qFormat/>
    <w:uiPriority w:val="0"/>
  </w:style>
  <w:style w:type="character" w:styleId="22">
    <w:name w:val="HTML Variable"/>
    <w:basedOn w:val="17"/>
    <w:qFormat/>
    <w:uiPriority w:val="0"/>
  </w:style>
  <w:style w:type="character" w:styleId="23">
    <w:name w:val="Hyperlink"/>
    <w:basedOn w:val="17"/>
    <w:qFormat/>
    <w:uiPriority w:val="0"/>
    <w:rPr>
      <w:color w:val="0000FF"/>
      <w:u w:val="none"/>
    </w:rPr>
  </w:style>
  <w:style w:type="character" w:styleId="24">
    <w:name w:val="HTML Code"/>
    <w:basedOn w:val="17"/>
    <w:qFormat/>
    <w:uiPriority w:val="0"/>
    <w:rPr>
      <w:rFonts w:ascii="monospace" w:hAnsi="monospace" w:eastAsia="monospace" w:cs="monospace"/>
      <w:sz w:val="20"/>
    </w:rPr>
  </w:style>
  <w:style w:type="character" w:styleId="25">
    <w:name w:val="HTML Cite"/>
    <w:basedOn w:val="17"/>
    <w:qFormat/>
    <w:uiPriority w:val="0"/>
  </w:style>
  <w:style w:type="character" w:styleId="26">
    <w:name w:val="HTML Keyboard"/>
    <w:basedOn w:val="17"/>
    <w:qFormat/>
    <w:uiPriority w:val="0"/>
    <w:rPr>
      <w:rFonts w:hint="default" w:ascii="monospace" w:hAnsi="monospace" w:eastAsia="monospace" w:cs="monospace"/>
      <w:sz w:val="20"/>
    </w:rPr>
  </w:style>
  <w:style w:type="character" w:styleId="27">
    <w:name w:val="HTML Sample"/>
    <w:basedOn w:val="17"/>
    <w:qFormat/>
    <w:uiPriority w:val="0"/>
    <w:rPr>
      <w:rFonts w:hint="default" w:ascii="monospace" w:hAnsi="monospace" w:eastAsia="monospace" w:cs="monospace"/>
    </w:rPr>
  </w:style>
  <w:style w:type="paragraph" w:customStyle="1" w:styleId="28">
    <w:name w:val="表格文字"/>
    <w:basedOn w:val="7"/>
    <w:next w:val="2"/>
    <w:qFormat/>
    <w:uiPriority w:val="0"/>
    <w:pPr>
      <w:autoSpaceDE w:val="0"/>
      <w:autoSpaceDN w:val="0"/>
      <w:spacing w:before="6" w:after="6"/>
    </w:pPr>
    <w:rPr>
      <w:rFonts w:ascii="宋体" w:hAnsi="宋体" w:cs="宋体"/>
      <w:kern w:val="0"/>
      <w:sz w:val="20"/>
      <w:szCs w:val="20"/>
    </w:rPr>
  </w:style>
  <w:style w:type="paragraph" w:customStyle="1" w:styleId="29">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0">
    <w:name w:val="首行缩进"/>
    <w:basedOn w:val="1"/>
    <w:qFormat/>
    <w:uiPriority w:val="0"/>
    <w:pPr>
      <w:spacing w:line="360" w:lineRule="auto"/>
      <w:ind w:firstLine="480" w:firstLineChars="200"/>
    </w:pPr>
    <w:rPr>
      <w:rFonts w:ascii="Times New Roman" w:hAnsi="Times New Roman"/>
      <w:szCs w:val="20"/>
    </w:rPr>
  </w:style>
  <w:style w:type="character" w:customStyle="1" w:styleId="31">
    <w:name w:val="first-child"/>
    <w:basedOn w:val="17"/>
    <w:qFormat/>
    <w:uiPriority w:val="0"/>
  </w:style>
  <w:style w:type="character" w:customStyle="1" w:styleId="32">
    <w:name w:val="hover2"/>
    <w:basedOn w:val="17"/>
    <w:qFormat/>
    <w:uiPriority w:val="0"/>
    <w:rPr>
      <w:color w:val="5FB878"/>
    </w:rPr>
  </w:style>
  <w:style w:type="character" w:customStyle="1" w:styleId="33">
    <w:name w:val="hover3"/>
    <w:basedOn w:val="17"/>
    <w:qFormat/>
    <w:uiPriority w:val="0"/>
    <w:rPr>
      <w:color w:val="5FB878"/>
    </w:rPr>
  </w:style>
  <w:style w:type="character" w:customStyle="1" w:styleId="34">
    <w:name w:val="hover4"/>
    <w:basedOn w:val="17"/>
    <w:qFormat/>
    <w:uiPriority w:val="0"/>
    <w:rPr>
      <w:color w:val="FFFFFF"/>
    </w:rPr>
  </w:style>
  <w:style w:type="character" w:customStyle="1" w:styleId="35">
    <w:name w:val="layui-this"/>
    <w:basedOn w:val="17"/>
    <w:qFormat/>
    <w:uiPriority w:val="0"/>
    <w:rPr>
      <w:bdr w:val="single" w:color="EEEEEE" w:sz="6" w:space="0"/>
      <w:shd w:val="clear" w:color="auto" w:fill="FFFFFF"/>
    </w:rPr>
  </w:style>
  <w:style w:type="paragraph" w:customStyle="1" w:styleId="3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7">
    <w:name w:val="页脚 Char"/>
    <w:basedOn w:val="17"/>
    <w:link w:val="11"/>
    <w:qFormat/>
    <w:uiPriority w:val="99"/>
    <w:rPr>
      <w:rFonts w:ascii="Calibri" w:hAnsi="Calibri"/>
      <w:kern w:val="2"/>
      <w:sz w:val="18"/>
      <w:szCs w:val="24"/>
    </w:rPr>
  </w:style>
  <w:style w:type="paragraph" w:styleId="38">
    <w:name w:val="List Paragraph"/>
    <w:basedOn w:val="1"/>
    <w:qFormat/>
    <w:uiPriority w:val="99"/>
    <w:pPr>
      <w:ind w:firstLine="420" w:firstLineChars="200"/>
    </w:pPr>
  </w:style>
  <w:style w:type="character" w:customStyle="1" w:styleId="39">
    <w:name w:val="标题 1 Char"/>
    <w:link w:val="3"/>
    <w:qFormat/>
    <w:uiPriority w:val="0"/>
    <w:rPr>
      <w:b/>
      <w:kern w:val="44"/>
      <w:sz w:val="44"/>
    </w:rPr>
  </w:style>
  <w:style w:type="character" w:customStyle="1" w:styleId="40">
    <w:name w:val="文档结构图 Char"/>
    <w:basedOn w:val="17"/>
    <w:link w:val="6"/>
    <w:semiHidden/>
    <w:qFormat/>
    <w:uiPriority w:val="0"/>
    <w:rPr>
      <w:rFonts w:ascii="Microsoft YaHei UI" w:hAnsi="Calibri" w:eastAsia="Microsoft YaHei UI"/>
      <w:kern w:val="2"/>
      <w:sz w:val="18"/>
      <w:szCs w:val="18"/>
    </w:rPr>
  </w:style>
  <w:style w:type="paragraph" w:customStyle="1" w:styleId="41">
    <w:name w:val="列出段落1"/>
    <w:basedOn w:val="1"/>
    <w:autoRedefine/>
    <w:qFormat/>
    <w:uiPriority w:val="0"/>
    <w:pPr>
      <w:ind w:firstLine="420" w:firstLineChars="200"/>
    </w:pPr>
    <w:rPr>
      <w:rFonts w:ascii="Calibri" w:hAnsi="Calibri"/>
      <w:szCs w:val="22"/>
    </w:rPr>
  </w:style>
  <w:style w:type="character" w:customStyle="1" w:styleId="42">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7148</Words>
  <Characters>7553</Characters>
  <Lines>140</Lines>
  <Paragraphs>39</Paragraphs>
  <TotalTime>0</TotalTime>
  <ScaleCrop>false</ScaleCrop>
  <LinksUpToDate>false</LinksUpToDate>
  <CharactersWithSpaces>7647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qzuser</cp:lastModifiedBy>
  <cp:lastPrinted>2024-10-10T06:11:00Z</cp:lastPrinted>
  <dcterms:modified xsi:type="dcterms:W3CDTF">2026-04-23T03:56:18Z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08E6A003D2704DB18BD449395AC2D3A8_13</vt:lpwstr>
  </property>
  <property fmtid="{D5CDD505-2E9C-101B-9397-08002B2CF9AE}" pid="4" name="KSOTemplateDocerSaveRecord">
    <vt:lpwstr>eyJoZGlkIjoiZjI5NmJjYTRiYjVkYjczNGQ0ZWFlMjM1ZDdiNDg0ZjAiLCJ1c2VySWQiOiIzMTA2NTMwNjIifQ==</vt:lpwstr>
  </property>
</Properties>
</file>