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1919B">
      <w:pPr>
        <w:autoSpaceDE w:val="0"/>
        <w:autoSpaceDN w:val="0"/>
        <w:adjustRightInd w:val="0"/>
        <w:spacing w:line="312" w:lineRule="auto"/>
        <w:jc w:val="center"/>
        <w:rPr>
          <w:rFonts w:ascii="宋体" w:hAnsi="宋体" w:cs="宋体"/>
          <w:b/>
          <w:color w:val="000000" w:themeColor="text1"/>
          <w:sz w:val="44"/>
          <w:szCs w:val="44"/>
        </w:rPr>
      </w:pPr>
    </w:p>
    <w:p w14:paraId="730CFE5E">
      <w:pPr>
        <w:autoSpaceDE w:val="0"/>
        <w:autoSpaceDN w:val="0"/>
        <w:adjustRightInd w:val="0"/>
        <w:spacing w:line="312" w:lineRule="auto"/>
        <w:jc w:val="center"/>
        <w:rPr>
          <w:rFonts w:ascii="宋体" w:hAnsi="宋体" w:cs="宋体"/>
          <w:b/>
          <w:color w:val="000000" w:themeColor="text1"/>
          <w:sz w:val="44"/>
          <w:szCs w:val="44"/>
        </w:rPr>
      </w:pPr>
    </w:p>
    <w:p w14:paraId="2C4CB2C8">
      <w:pPr>
        <w:adjustRightInd w:val="0"/>
        <w:snapToGrid w:val="0"/>
        <w:spacing w:line="500" w:lineRule="exact"/>
        <w:jc w:val="center"/>
        <w:rPr>
          <w:rFonts w:ascii="宋体" w:hAnsi="宋体" w:cs="宋体"/>
          <w:color w:val="000000" w:themeColor="text1"/>
          <w:sz w:val="44"/>
          <w:szCs w:val="44"/>
        </w:rPr>
      </w:pPr>
    </w:p>
    <w:p w14:paraId="47CA10C5">
      <w:pPr>
        <w:adjustRightInd w:val="0"/>
        <w:snapToGrid w:val="0"/>
        <w:spacing w:line="500" w:lineRule="exact"/>
        <w:jc w:val="center"/>
        <w:rPr>
          <w:rFonts w:hint="eastAsia" w:ascii="宋体" w:hAnsi="宋体" w:eastAsia="宋体" w:cs="宋体"/>
          <w:color w:val="000000" w:themeColor="text1"/>
          <w:sz w:val="44"/>
          <w:szCs w:val="44"/>
          <w:lang w:val="zh-CN" w:eastAsia="zh-CN"/>
        </w:rPr>
      </w:pPr>
      <w:r>
        <w:rPr>
          <w:rFonts w:hint="eastAsia" w:ascii="宋体" w:hAnsi="宋体" w:cs="宋体"/>
          <w:color w:val="000000" w:themeColor="text1"/>
          <w:sz w:val="44"/>
          <w:szCs w:val="44"/>
          <w:lang w:eastAsia="zh-CN"/>
        </w:rPr>
        <w:t>启东市合作镇兴隆村路灯更换项目</w:t>
      </w:r>
    </w:p>
    <w:p w14:paraId="646A221D">
      <w:pPr>
        <w:pStyle w:val="6"/>
        <w:rPr>
          <w:color w:val="000000" w:themeColor="text1"/>
          <w:lang w:val="zh-CN"/>
        </w:rPr>
      </w:pPr>
    </w:p>
    <w:p w14:paraId="6F7C33FB">
      <w:pPr>
        <w:adjustRightInd w:val="0"/>
        <w:snapToGrid w:val="0"/>
        <w:spacing w:line="500" w:lineRule="exact"/>
        <w:jc w:val="center"/>
        <w:rPr>
          <w:rFonts w:ascii="宋体" w:hAnsi="宋体" w:cs="宋体"/>
          <w:color w:val="000000" w:themeColor="text1"/>
          <w:sz w:val="44"/>
          <w:szCs w:val="44"/>
          <w:lang w:val="zh-CN"/>
        </w:rPr>
      </w:pPr>
    </w:p>
    <w:p w14:paraId="1AF2F6FF">
      <w:pPr>
        <w:adjustRightInd w:val="0"/>
        <w:snapToGrid w:val="0"/>
        <w:spacing w:line="500" w:lineRule="exact"/>
        <w:jc w:val="center"/>
        <w:rPr>
          <w:rFonts w:ascii="宋体" w:hAnsi="宋体" w:cs="宋体"/>
          <w:color w:val="000000" w:themeColor="text1"/>
          <w:sz w:val="44"/>
          <w:szCs w:val="44"/>
          <w:lang w:val="zh-CN"/>
        </w:rPr>
      </w:pPr>
      <w:r>
        <w:rPr>
          <w:rFonts w:hint="eastAsia" w:ascii="宋体" w:hAnsi="宋体" w:cs="宋体"/>
          <w:color w:val="000000" w:themeColor="text1"/>
          <w:sz w:val="44"/>
          <w:szCs w:val="44"/>
          <w:lang w:val="zh-CN"/>
        </w:rPr>
        <w:t>询价文件</w:t>
      </w:r>
    </w:p>
    <w:p w14:paraId="08FFF42D">
      <w:pPr>
        <w:adjustRightInd w:val="0"/>
        <w:snapToGrid w:val="0"/>
        <w:spacing w:line="500" w:lineRule="exact"/>
        <w:rPr>
          <w:rFonts w:ascii="宋体" w:hAnsi="宋体" w:cs="宋体"/>
          <w:color w:val="000000" w:themeColor="text1"/>
          <w:sz w:val="44"/>
          <w:szCs w:val="44"/>
        </w:rPr>
      </w:pPr>
    </w:p>
    <w:p w14:paraId="7B7A27C5">
      <w:pPr>
        <w:adjustRightInd w:val="0"/>
        <w:snapToGrid w:val="0"/>
        <w:spacing w:line="500" w:lineRule="exact"/>
        <w:ind w:firstLine="560" w:firstLineChars="200"/>
        <w:rPr>
          <w:rFonts w:ascii="宋体" w:hAnsi="宋体" w:cs="宋体"/>
          <w:color w:val="000000" w:themeColor="text1"/>
          <w:sz w:val="28"/>
          <w:szCs w:val="28"/>
          <w:lang w:val="zh-CN"/>
        </w:rPr>
      </w:pPr>
    </w:p>
    <w:p w14:paraId="0B6122C6">
      <w:pPr>
        <w:adjustRightInd w:val="0"/>
        <w:snapToGrid w:val="0"/>
        <w:spacing w:line="500" w:lineRule="exact"/>
        <w:ind w:firstLine="560" w:firstLineChars="200"/>
        <w:rPr>
          <w:rFonts w:ascii="宋体" w:hAnsi="宋体" w:cs="宋体"/>
          <w:color w:val="000000" w:themeColor="text1"/>
          <w:sz w:val="28"/>
          <w:szCs w:val="28"/>
          <w:lang w:val="zh-CN"/>
        </w:rPr>
      </w:pPr>
    </w:p>
    <w:p w14:paraId="7F5A3A54">
      <w:pPr>
        <w:adjustRightInd w:val="0"/>
        <w:snapToGrid w:val="0"/>
        <w:spacing w:line="500" w:lineRule="exact"/>
        <w:ind w:firstLine="560" w:firstLineChars="200"/>
        <w:rPr>
          <w:rFonts w:ascii="宋体" w:hAnsi="宋体" w:cs="宋体"/>
          <w:color w:val="000000" w:themeColor="text1"/>
          <w:sz w:val="28"/>
          <w:szCs w:val="28"/>
          <w:lang w:val="zh-CN"/>
        </w:rPr>
      </w:pPr>
    </w:p>
    <w:p w14:paraId="1C0F847B">
      <w:pPr>
        <w:adjustRightInd w:val="0"/>
        <w:snapToGrid w:val="0"/>
        <w:spacing w:line="500" w:lineRule="exact"/>
        <w:ind w:firstLine="560" w:firstLineChars="200"/>
        <w:rPr>
          <w:rFonts w:ascii="宋体" w:hAnsi="宋体" w:cs="宋体"/>
          <w:color w:val="000000" w:themeColor="text1"/>
          <w:sz w:val="28"/>
          <w:szCs w:val="28"/>
        </w:rPr>
      </w:pPr>
    </w:p>
    <w:p w14:paraId="2D3D3A7D">
      <w:pPr>
        <w:adjustRightInd w:val="0"/>
        <w:snapToGrid w:val="0"/>
        <w:spacing w:line="500" w:lineRule="exact"/>
        <w:ind w:firstLine="560" w:firstLineChars="200"/>
        <w:rPr>
          <w:rFonts w:ascii="宋体" w:hAnsi="宋体" w:cs="宋体"/>
          <w:color w:val="000000" w:themeColor="text1"/>
          <w:sz w:val="28"/>
          <w:szCs w:val="28"/>
        </w:rPr>
      </w:pPr>
    </w:p>
    <w:p w14:paraId="2CCCF288">
      <w:pPr>
        <w:adjustRightInd w:val="0"/>
        <w:snapToGrid w:val="0"/>
        <w:spacing w:line="500" w:lineRule="exact"/>
        <w:ind w:firstLine="560" w:firstLineChars="200"/>
        <w:rPr>
          <w:rFonts w:ascii="宋体" w:hAnsi="宋体" w:cs="宋体"/>
          <w:color w:val="000000" w:themeColor="text1"/>
          <w:sz w:val="28"/>
          <w:szCs w:val="28"/>
        </w:rPr>
      </w:pPr>
    </w:p>
    <w:p w14:paraId="6F153B59">
      <w:pPr>
        <w:adjustRightInd w:val="0"/>
        <w:snapToGrid w:val="0"/>
        <w:spacing w:line="500" w:lineRule="exact"/>
        <w:ind w:firstLine="560" w:firstLineChars="200"/>
        <w:rPr>
          <w:rFonts w:ascii="宋体" w:hAnsi="宋体" w:cs="宋体"/>
          <w:color w:val="000000" w:themeColor="text1"/>
          <w:sz w:val="28"/>
          <w:szCs w:val="28"/>
        </w:rPr>
      </w:pPr>
    </w:p>
    <w:p w14:paraId="5C0BBB3F">
      <w:pPr>
        <w:adjustRightInd w:val="0"/>
        <w:snapToGrid w:val="0"/>
        <w:spacing w:line="500" w:lineRule="exact"/>
        <w:ind w:firstLine="560" w:firstLineChars="200"/>
        <w:rPr>
          <w:rFonts w:ascii="宋体" w:hAnsi="宋体" w:cs="宋体"/>
          <w:color w:val="000000" w:themeColor="text1"/>
          <w:sz w:val="28"/>
          <w:szCs w:val="28"/>
          <w:lang w:val="zh-CN"/>
        </w:rPr>
      </w:pPr>
    </w:p>
    <w:p w14:paraId="5AC9684B">
      <w:pPr>
        <w:adjustRightInd w:val="0"/>
        <w:snapToGrid w:val="0"/>
        <w:spacing w:line="500" w:lineRule="exact"/>
        <w:ind w:firstLine="560" w:firstLineChars="200"/>
        <w:rPr>
          <w:rFonts w:ascii="宋体" w:hAnsi="宋体" w:cs="宋体"/>
          <w:color w:val="000000" w:themeColor="text1"/>
          <w:sz w:val="28"/>
          <w:szCs w:val="28"/>
          <w:lang w:val="zh-CN"/>
        </w:rPr>
      </w:pPr>
    </w:p>
    <w:p w14:paraId="7D71F20F">
      <w:pPr>
        <w:adjustRightInd w:val="0"/>
        <w:snapToGrid w:val="0"/>
        <w:spacing w:line="500" w:lineRule="exact"/>
        <w:ind w:firstLine="560" w:firstLineChars="200"/>
        <w:rPr>
          <w:rFonts w:ascii="宋体" w:hAnsi="宋体" w:cs="宋体"/>
          <w:color w:val="000000" w:themeColor="text1"/>
          <w:sz w:val="28"/>
          <w:szCs w:val="28"/>
          <w:lang w:val="zh-CN"/>
        </w:rPr>
      </w:pPr>
    </w:p>
    <w:p w14:paraId="32A84C16">
      <w:pPr>
        <w:adjustRightInd w:val="0"/>
        <w:snapToGrid w:val="0"/>
        <w:spacing w:line="500" w:lineRule="exact"/>
        <w:ind w:firstLine="640" w:firstLineChars="200"/>
        <w:rPr>
          <w:rFonts w:ascii="宋体" w:hAnsi="宋体" w:cs="宋体"/>
          <w:color w:val="000000" w:themeColor="text1"/>
          <w:sz w:val="32"/>
          <w:szCs w:val="32"/>
        </w:rPr>
      </w:pPr>
      <w:bookmarkStart w:id="0" w:name="_Toc241913651"/>
      <w:bookmarkStart w:id="1" w:name="_Toc257275442"/>
      <w:bookmarkStart w:id="2" w:name="_Toc312608845"/>
    </w:p>
    <w:p w14:paraId="31C4A104">
      <w:pPr>
        <w:adjustRightInd w:val="0"/>
        <w:snapToGrid w:val="0"/>
        <w:spacing w:line="500" w:lineRule="exact"/>
        <w:ind w:firstLine="640" w:firstLineChars="200"/>
        <w:rPr>
          <w:rFonts w:ascii="宋体" w:hAnsi="宋体" w:cs="宋体"/>
          <w:color w:val="000000" w:themeColor="text1"/>
          <w:sz w:val="32"/>
          <w:szCs w:val="32"/>
        </w:rPr>
      </w:pPr>
    </w:p>
    <w:p w14:paraId="66B441B5">
      <w:pPr>
        <w:adjustRightInd w:val="0"/>
        <w:snapToGrid w:val="0"/>
        <w:spacing w:line="500" w:lineRule="exact"/>
        <w:ind w:firstLine="640" w:firstLineChars="200"/>
        <w:rPr>
          <w:rFonts w:hint="eastAsia" w:ascii="宋体" w:hAnsi="宋体" w:eastAsia="宋体" w:cs="宋体"/>
          <w:color w:val="000000" w:themeColor="text1"/>
          <w:sz w:val="32"/>
          <w:szCs w:val="32"/>
          <w:lang w:eastAsia="zh-CN"/>
        </w:rPr>
      </w:pPr>
      <w:r>
        <w:rPr>
          <w:rFonts w:hint="eastAsia" w:ascii="宋体" w:hAnsi="宋体" w:cs="宋体"/>
          <w:color w:val="000000" w:themeColor="text1"/>
          <w:sz w:val="32"/>
          <w:szCs w:val="32"/>
        </w:rPr>
        <w:t>采 购 人：</w:t>
      </w:r>
      <w:r>
        <w:rPr>
          <w:rFonts w:hint="eastAsia" w:ascii="宋体" w:hAnsi="宋体" w:cs="宋体"/>
          <w:color w:val="000000" w:themeColor="text1"/>
          <w:sz w:val="32"/>
          <w:szCs w:val="32"/>
          <w:lang w:eastAsia="zh-CN"/>
        </w:rPr>
        <w:t>启东市合作镇兴隆村股份经济合作社</w:t>
      </w:r>
    </w:p>
    <w:p w14:paraId="67CF7452">
      <w:pPr>
        <w:adjustRightInd w:val="0"/>
        <w:snapToGrid w:val="0"/>
        <w:spacing w:line="500" w:lineRule="exact"/>
        <w:ind w:firstLine="640" w:firstLineChars="200"/>
        <w:rPr>
          <w:rFonts w:hint="eastAsia" w:ascii="宋体" w:hAnsi="宋体" w:eastAsia="宋体" w:cs="宋体"/>
          <w:color w:val="000000" w:themeColor="text1"/>
          <w:sz w:val="32"/>
          <w:szCs w:val="32"/>
          <w:lang w:eastAsia="zh-CN"/>
        </w:rPr>
      </w:pPr>
      <w:r>
        <w:rPr>
          <w:rFonts w:hint="eastAsia" w:ascii="宋体" w:hAnsi="宋体" w:cs="宋体"/>
          <w:color w:val="000000" w:themeColor="text1"/>
          <w:sz w:val="32"/>
          <w:szCs w:val="32"/>
        </w:rPr>
        <w:t>代理机构：</w:t>
      </w:r>
      <w:bookmarkEnd w:id="0"/>
      <w:bookmarkEnd w:id="1"/>
      <w:bookmarkEnd w:id="2"/>
      <w:r>
        <w:rPr>
          <w:rFonts w:hint="eastAsia" w:ascii="宋体" w:hAnsi="宋体" w:cs="宋体"/>
          <w:color w:val="000000" w:themeColor="text1"/>
          <w:sz w:val="32"/>
          <w:szCs w:val="32"/>
          <w:lang w:eastAsia="zh-CN"/>
        </w:rPr>
        <w:t>江苏益诚建设工程咨询有限公司</w:t>
      </w:r>
    </w:p>
    <w:p w14:paraId="7A122F06">
      <w:pPr>
        <w:adjustRightInd w:val="0"/>
        <w:snapToGrid w:val="0"/>
        <w:spacing w:line="500" w:lineRule="exact"/>
        <w:ind w:firstLine="640" w:firstLineChars="200"/>
        <w:rPr>
          <w:rFonts w:ascii="宋体" w:hAnsi="宋体" w:cs="宋体"/>
          <w:bCs/>
          <w:color w:val="000000" w:themeColor="text1"/>
          <w:sz w:val="32"/>
          <w:szCs w:val="32"/>
        </w:rPr>
      </w:pPr>
      <w:r>
        <w:rPr>
          <w:rFonts w:hint="eastAsia" w:ascii="宋体" w:hAnsi="宋体" w:cs="宋体"/>
          <w:color w:val="000000" w:themeColor="text1"/>
          <w:sz w:val="32"/>
          <w:szCs w:val="32"/>
        </w:rPr>
        <w:t>日    期：2026年</w:t>
      </w:r>
      <w:r>
        <w:rPr>
          <w:rFonts w:hint="eastAsia" w:ascii="宋体" w:hAnsi="宋体" w:cs="宋体"/>
          <w:color w:val="000000" w:themeColor="text1"/>
          <w:sz w:val="32"/>
          <w:szCs w:val="32"/>
          <w:lang w:val="en-US" w:eastAsia="zh-CN"/>
        </w:rPr>
        <w:t>4</w:t>
      </w:r>
      <w:r>
        <w:rPr>
          <w:rFonts w:hint="eastAsia" w:ascii="宋体" w:hAnsi="宋体" w:cs="宋体"/>
          <w:color w:val="000000" w:themeColor="text1"/>
          <w:sz w:val="32"/>
          <w:szCs w:val="32"/>
        </w:rPr>
        <w:t>月</w:t>
      </w:r>
      <w:r>
        <w:rPr>
          <w:rFonts w:hint="eastAsia" w:ascii="宋体" w:hAnsi="宋体" w:cs="宋体"/>
          <w:color w:val="000000" w:themeColor="text1"/>
          <w:sz w:val="32"/>
          <w:szCs w:val="32"/>
          <w:lang w:val="en-US" w:eastAsia="zh-CN"/>
        </w:rPr>
        <w:t>27</w:t>
      </w:r>
      <w:r>
        <w:rPr>
          <w:rFonts w:hint="eastAsia" w:ascii="宋体" w:hAnsi="宋体" w:cs="宋体"/>
          <w:color w:val="000000" w:themeColor="text1"/>
          <w:sz w:val="32"/>
          <w:szCs w:val="32"/>
        </w:rPr>
        <w:t>日</w:t>
      </w:r>
    </w:p>
    <w:p w14:paraId="499FAAE1">
      <w:pPr>
        <w:adjustRightInd w:val="0"/>
        <w:snapToGrid w:val="0"/>
        <w:ind w:left="-157" w:leftChars="-75" w:right="-600" w:rightChars="-286"/>
        <w:rPr>
          <w:rFonts w:ascii="宋体" w:hAnsi="宋体" w:cs="宋体"/>
          <w:snapToGrid w:val="0"/>
          <w:color w:val="000000" w:themeColor="text1"/>
          <w:sz w:val="32"/>
          <w:szCs w:val="32"/>
        </w:rPr>
      </w:pPr>
    </w:p>
    <w:p w14:paraId="63608B8D">
      <w:pPr>
        <w:tabs>
          <w:tab w:val="left" w:pos="1260"/>
        </w:tabs>
        <w:adjustRightInd w:val="0"/>
        <w:snapToGrid w:val="0"/>
        <w:spacing w:line="312" w:lineRule="auto"/>
        <w:ind w:left="-157" w:leftChars="-75" w:right="-600" w:rightChars="-286"/>
        <w:jc w:val="center"/>
        <w:rPr>
          <w:rFonts w:ascii="宋体" w:hAnsi="宋体" w:cs="宋体"/>
          <w:bCs/>
          <w:color w:val="000000" w:themeColor="text1"/>
          <w:spacing w:val="7"/>
          <w:kern w:val="0"/>
          <w:sz w:val="44"/>
          <w:szCs w:val="44"/>
        </w:rPr>
        <w:sectPr>
          <w:pgSz w:w="11915" w:h="16840"/>
          <w:pgMar w:top="1440" w:right="1758" w:bottom="1440" w:left="1758" w:header="851" w:footer="850" w:gutter="0"/>
          <w:pgNumType w:start="1"/>
          <w:cols w:space="720" w:num="1"/>
          <w:docGrid w:type="linesAndChars" w:linePitch="312" w:charSpace="0"/>
        </w:sectPr>
      </w:pPr>
    </w:p>
    <w:p w14:paraId="3B565A4E">
      <w:pPr>
        <w:tabs>
          <w:tab w:val="left" w:pos="1260"/>
        </w:tabs>
        <w:adjustRightInd w:val="0"/>
        <w:snapToGrid w:val="0"/>
        <w:spacing w:line="312" w:lineRule="auto"/>
        <w:ind w:left="-157" w:leftChars="-75" w:right="-600" w:rightChars="-286"/>
        <w:jc w:val="center"/>
        <w:rPr>
          <w:rFonts w:ascii="宋体" w:hAnsi="宋体" w:cs="宋体"/>
          <w:bCs/>
          <w:color w:val="000000" w:themeColor="text1"/>
          <w:spacing w:val="7"/>
          <w:kern w:val="0"/>
          <w:sz w:val="44"/>
          <w:szCs w:val="44"/>
        </w:rPr>
      </w:pPr>
      <w:r>
        <w:rPr>
          <w:rFonts w:hint="eastAsia" w:ascii="宋体" w:hAnsi="宋体" w:cs="宋体"/>
          <w:bCs/>
          <w:color w:val="000000" w:themeColor="text1"/>
          <w:spacing w:val="7"/>
          <w:kern w:val="0"/>
          <w:sz w:val="44"/>
          <w:szCs w:val="44"/>
        </w:rPr>
        <w:t>目录</w:t>
      </w:r>
    </w:p>
    <w:p w14:paraId="03163129">
      <w:pPr>
        <w:autoSpaceDE w:val="0"/>
        <w:autoSpaceDN w:val="0"/>
        <w:adjustRightInd w:val="0"/>
        <w:snapToGrid w:val="0"/>
        <w:spacing w:line="360" w:lineRule="auto"/>
        <w:rPr>
          <w:rFonts w:ascii="宋体" w:hAnsi="宋体" w:cs="宋体"/>
          <w:bCs/>
          <w:color w:val="000000" w:themeColor="text1"/>
          <w:spacing w:val="7"/>
          <w:kern w:val="0"/>
          <w:sz w:val="28"/>
          <w:szCs w:val="28"/>
        </w:rPr>
      </w:pPr>
    </w:p>
    <w:p w14:paraId="5B47E59A">
      <w:pPr>
        <w:pStyle w:val="6"/>
        <w:adjustRightInd w:val="0"/>
        <w:snapToGrid w:val="0"/>
        <w:spacing w:after="0" w:line="360" w:lineRule="auto"/>
        <w:rPr>
          <w:rFonts w:ascii="宋体" w:hAnsi="宋体" w:cs="宋体"/>
          <w:color w:val="000000" w:themeColor="text1"/>
        </w:rPr>
      </w:pPr>
    </w:p>
    <w:p w14:paraId="5138A796">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第一部分  询价采购公告</w:t>
      </w:r>
    </w:p>
    <w:p w14:paraId="6488761B">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第二部分  响应须知</w:t>
      </w:r>
    </w:p>
    <w:p w14:paraId="782106CB">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第三部分  项目需求</w:t>
      </w:r>
    </w:p>
    <w:p w14:paraId="6CB1A8F0">
      <w:pPr>
        <w:adjustRightInd w:val="0"/>
        <w:snapToGrid w:val="0"/>
        <w:spacing w:line="360" w:lineRule="auto"/>
        <w:ind w:firstLine="640" w:firstLineChars="200"/>
        <w:rPr>
          <w:rFonts w:ascii="宋体" w:hAnsi="宋体" w:cs="宋体"/>
          <w:bCs/>
          <w:color w:val="000000" w:themeColor="text1"/>
          <w:sz w:val="32"/>
          <w:szCs w:val="32"/>
        </w:rPr>
      </w:pPr>
      <w:r>
        <w:rPr>
          <w:rFonts w:hint="eastAsia" w:ascii="宋体" w:hAnsi="宋体" w:cs="宋体"/>
          <w:bCs/>
          <w:color w:val="000000" w:themeColor="text1"/>
          <w:sz w:val="32"/>
          <w:szCs w:val="32"/>
        </w:rPr>
        <w:t>第四部分  响应文件组成</w:t>
      </w:r>
      <w:bookmarkStart w:id="3" w:name="_Toc3520"/>
      <w:bookmarkStart w:id="4" w:name="_Toc82505651"/>
      <w:bookmarkStart w:id="5" w:name="OLE_LINK1"/>
    </w:p>
    <w:p w14:paraId="30CC10AA">
      <w:pPr>
        <w:adjustRightInd w:val="0"/>
        <w:snapToGrid w:val="0"/>
        <w:spacing w:line="500" w:lineRule="exact"/>
        <w:jc w:val="center"/>
        <w:rPr>
          <w:rFonts w:ascii="宋体" w:hAnsi="宋体" w:cs="宋体"/>
          <w:color w:val="000000" w:themeColor="text1"/>
          <w:sz w:val="36"/>
          <w:szCs w:val="36"/>
        </w:rPr>
        <w:sectPr>
          <w:footerReference r:id="rId3" w:type="default"/>
          <w:footerReference r:id="rId4" w:type="even"/>
          <w:pgSz w:w="11915" w:h="16840"/>
          <w:pgMar w:top="1440" w:right="1758" w:bottom="1440" w:left="1758" w:header="851" w:footer="850" w:gutter="0"/>
          <w:pgNumType w:start="1"/>
          <w:cols w:space="720" w:num="1"/>
          <w:docGrid w:type="linesAndChars" w:linePitch="312" w:charSpace="0"/>
        </w:sectPr>
      </w:pPr>
    </w:p>
    <w:p w14:paraId="7E071D74">
      <w:pPr>
        <w:adjustRightInd w:val="0"/>
        <w:snapToGrid w:val="0"/>
        <w:spacing w:line="500" w:lineRule="exact"/>
        <w:jc w:val="center"/>
        <w:rPr>
          <w:rFonts w:ascii="宋体" w:hAnsi="宋体" w:cs="宋体"/>
          <w:color w:val="000000" w:themeColor="text1"/>
          <w:sz w:val="36"/>
          <w:szCs w:val="36"/>
        </w:rPr>
      </w:pPr>
      <w:r>
        <w:rPr>
          <w:rFonts w:hint="eastAsia" w:ascii="宋体" w:hAnsi="宋体" w:cs="宋体"/>
          <w:color w:val="000000" w:themeColor="text1"/>
          <w:sz w:val="36"/>
          <w:szCs w:val="36"/>
        </w:rPr>
        <w:t>第一部分  询价采购公告</w:t>
      </w:r>
      <w:bookmarkEnd w:id="3"/>
      <w:bookmarkEnd w:id="4"/>
    </w:p>
    <w:p w14:paraId="5A0961E0">
      <w:pPr>
        <w:adjustRightInd w:val="0"/>
        <w:snapToGrid w:val="0"/>
        <w:spacing w:line="500" w:lineRule="exact"/>
        <w:ind w:firstLine="560" w:firstLineChars="200"/>
        <w:rPr>
          <w:rFonts w:ascii="宋体" w:hAnsi="宋体" w:cs="宋体"/>
          <w:color w:val="000000" w:themeColor="text1"/>
          <w:sz w:val="28"/>
          <w:szCs w:val="28"/>
        </w:rPr>
      </w:pPr>
      <w:bookmarkStart w:id="6" w:name="OLE_LINK6"/>
      <w:bookmarkStart w:id="7" w:name="OLE_LINK3"/>
      <w:bookmarkStart w:id="8" w:name="OLE_LINK2"/>
      <w:bookmarkStart w:id="9" w:name="OLE_LINK5"/>
      <w:r>
        <w:rPr>
          <w:rFonts w:hint="eastAsia" w:ascii="宋体" w:hAnsi="宋体" w:cs="宋体"/>
          <w:color w:val="000000" w:themeColor="text1"/>
          <w:sz w:val="28"/>
          <w:szCs w:val="28"/>
        </w:rPr>
        <w:t>受[</w:t>
      </w:r>
      <w:r>
        <w:rPr>
          <w:rFonts w:hint="eastAsia" w:ascii="宋体" w:hAnsi="宋体" w:cs="宋体"/>
          <w:color w:val="000000" w:themeColor="text1"/>
          <w:sz w:val="28"/>
          <w:szCs w:val="28"/>
          <w:lang w:eastAsia="zh-CN"/>
        </w:rPr>
        <w:t>启东市合作镇兴隆村股份经济合作社</w:t>
      </w:r>
      <w:r>
        <w:rPr>
          <w:rFonts w:hint="eastAsia" w:ascii="宋体" w:hAnsi="宋体" w:cs="宋体"/>
          <w:color w:val="000000" w:themeColor="text1"/>
          <w:sz w:val="28"/>
          <w:szCs w:val="28"/>
        </w:rPr>
        <w:t>]的委托，</w:t>
      </w:r>
      <w:r>
        <w:rPr>
          <w:rFonts w:hint="eastAsia" w:ascii="宋体" w:hAnsi="宋体" w:cs="宋体"/>
          <w:color w:val="000000" w:themeColor="text1"/>
          <w:sz w:val="28"/>
          <w:szCs w:val="28"/>
          <w:lang w:eastAsia="zh-CN"/>
        </w:rPr>
        <w:t>江苏益诚建设工程咨询有限公司</w:t>
      </w:r>
      <w:r>
        <w:rPr>
          <w:rFonts w:hint="eastAsia" w:ascii="宋体" w:hAnsi="宋体" w:cs="宋体"/>
          <w:color w:val="000000" w:themeColor="text1"/>
          <w:sz w:val="28"/>
          <w:szCs w:val="28"/>
        </w:rPr>
        <w:t>就[</w:t>
      </w:r>
      <w:r>
        <w:rPr>
          <w:rFonts w:hint="eastAsia" w:ascii="宋体" w:hAnsi="宋体" w:cs="宋体"/>
          <w:color w:val="000000" w:themeColor="text1"/>
          <w:sz w:val="28"/>
          <w:szCs w:val="28"/>
          <w:lang w:eastAsia="zh-CN"/>
        </w:rPr>
        <w:t>启东市合作镇兴隆村路灯更换项目</w:t>
      </w:r>
      <w:r>
        <w:rPr>
          <w:rFonts w:hint="eastAsia" w:ascii="宋体" w:hAnsi="宋体" w:cs="宋体"/>
          <w:color w:val="000000" w:themeColor="text1"/>
          <w:sz w:val="28"/>
          <w:szCs w:val="28"/>
        </w:rPr>
        <w:t>]进行询价采购，欢迎符合条件的供应商响应。</w:t>
      </w:r>
    </w:p>
    <w:p w14:paraId="144FF75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项目概况</w:t>
      </w:r>
    </w:p>
    <w:p w14:paraId="2B6C8150">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w:t>
      </w:r>
      <w:r>
        <w:rPr>
          <w:rFonts w:hint="eastAsia" w:ascii="宋体" w:hAnsi="宋体" w:cs="宋体"/>
          <w:color w:val="000000" w:themeColor="text1"/>
          <w:sz w:val="28"/>
          <w:szCs w:val="28"/>
          <w:lang w:eastAsia="zh-CN"/>
        </w:rPr>
        <w:t>启东市合作镇兴隆村路灯更换项目</w:t>
      </w:r>
      <w:r>
        <w:rPr>
          <w:rFonts w:hint="eastAsia" w:ascii="宋体" w:hAnsi="宋体" w:cs="宋体"/>
          <w:color w:val="000000" w:themeColor="text1"/>
          <w:sz w:val="28"/>
          <w:szCs w:val="28"/>
        </w:rPr>
        <w:t>]的潜在响应供应商在启东市人民政府网获取采购文件，并于2026年</w:t>
      </w:r>
      <w:r>
        <w:rPr>
          <w:rFonts w:hint="eastAsia" w:ascii="宋体" w:hAnsi="宋体" w:cs="宋体"/>
          <w:color w:val="000000" w:themeColor="text1"/>
          <w:sz w:val="28"/>
          <w:szCs w:val="28"/>
          <w:lang w:val="en-US" w:eastAsia="zh-CN"/>
        </w:rPr>
        <w:t xml:space="preserve">5 </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日</w:t>
      </w:r>
      <w:r>
        <w:rPr>
          <w:rFonts w:hint="eastAsia" w:ascii="宋体" w:hAnsi="宋体" w:cs="宋体"/>
          <w:color w:val="000000" w:themeColor="text1"/>
          <w:sz w:val="28"/>
          <w:szCs w:val="28"/>
          <w:lang w:val="en-US" w:eastAsia="zh-CN"/>
        </w:rPr>
        <w:t>09</w:t>
      </w:r>
      <w:r>
        <w:rPr>
          <w:rFonts w:hint="eastAsia" w:ascii="宋体" w:hAnsi="宋体" w:cs="宋体"/>
          <w:color w:val="000000" w:themeColor="text1"/>
          <w:sz w:val="28"/>
          <w:szCs w:val="28"/>
        </w:rPr>
        <w:t>点</w:t>
      </w:r>
      <w:r>
        <w:rPr>
          <w:rFonts w:hint="eastAsia" w:ascii="宋体" w:hAnsi="宋体" w:cs="宋体"/>
          <w:color w:val="000000" w:themeColor="text1"/>
          <w:sz w:val="28"/>
          <w:szCs w:val="28"/>
          <w:lang w:val="en-US" w:eastAsia="zh-CN"/>
        </w:rPr>
        <w:t>00</w:t>
      </w:r>
      <w:r>
        <w:rPr>
          <w:rFonts w:hint="eastAsia" w:ascii="宋体" w:hAnsi="宋体" w:cs="宋体"/>
          <w:color w:val="000000" w:themeColor="text1"/>
          <w:sz w:val="28"/>
          <w:szCs w:val="28"/>
        </w:rPr>
        <w:t>分（北京时间）前递交响应文件。</w:t>
      </w:r>
    </w:p>
    <w:p w14:paraId="6CC5C58D">
      <w:pPr>
        <w:adjustRightInd w:val="0"/>
        <w:snapToGrid w:val="0"/>
        <w:spacing w:line="500" w:lineRule="exact"/>
        <w:ind w:firstLine="560" w:firstLineChars="200"/>
        <w:rPr>
          <w:rFonts w:ascii="宋体" w:hAnsi="宋体" w:cs="宋体"/>
          <w:b/>
          <w:bCs/>
          <w:color w:val="000000" w:themeColor="text1"/>
          <w:sz w:val="28"/>
          <w:szCs w:val="28"/>
        </w:rPr>
      </w:pPr>
      <w:bookmarkStart w:id="10" w:name="_Toc82505652"/>
      <w:r>
        <w:rPr>
          <w:rFonts w:hint="eastAsia" w:ascii="宋体" w:hAnsi="宋体" w:cs="宋体"/>
          <w:b/>
          <w:bCs/>
          <w:color w:val="000000" w:themeColor="text1"/>
          <w:sz w:val="28"/>
          <w:szCs w:val="28"/>
        </w:rPr>
        <w:t>一、项目基本情况</w:t>
      </w:r>
      <w:bookmarkEnd w:id="10"/>
    </w:p>
    <w:p w14:paraId="31FF7E6B">
      <w:pPr>
        <w:adjustRightInd w:val="0"/>
        <w:snapToGrid w:val="0"/>
        <w:spacing w:line="500" w:lineRule="exact"/>
        <w:ind w:firstLine="560" w:firstLineChars="2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项目名称：</w:t>
      </w:r>
      <w:r>
        <w:rPr>
          <w:rFonts w:hint="eastAsia" w:ascii="宋体" w:hAnsi="宋体" w:cs="宋体"/>
          <w:color w:val="000000" w:themeColor="text1"/>
          <w:sz w:val="28"/>
          <w:szCs w:val="28"/>
          <w:lang w:eastAsia="zh-CN"/>
        </w:rPr>
        <w:t>启东市合作镇兴隆村路灯更换项目</w:t>
      </w:r>
    </w:p>
    <w:p w14:paraId="51C0A22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项目类型：货物</w:t>
      </w:r>
    </w:p>
    <w:p w14:paraId="02AD1D0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所属行业：工业</w:t>
      </w:r>
    </w:p>
    <w:p w14:paraId="1DB8F7D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预算金额：</w:t>
      </w:r>
      <w:r>
        <w:rPr>
          <w:rFonts w:hint="eastAsia" w:ascii="宋体" w:hAnsi="宋体" w:cs="宋体"/>
          <w:color w:val="000000" w:themeColor="text1"/>
          <w:sz w:val="28"/>
          <w:szCs w:val="28"/>
          <w:lang w:val="en-US" w:eastAsia="zh-CN"/>
        </w:rPr>
        <w:t>485000</w:t>
      </w:r>
      <w:r>
        <w:rPr>
          <w:rFonts w:hint="eastAsia" w:ascii="宋体" w:hAnsi="宋体" w:cs="宋体"/>
          <w:color w:val="000000" w:themeColor="text1"/>
          <w:sz w:val="28"/>
          <w:szCs w:val="28"/>
        </w:rPr>
        <w:t>元</w:t>
      </w:r>
    </w:p>
    <w:p w14:paraId="57418179">
      <w:pPr>
        <w:tabs>
          <w:tab w:val="left" w:pos="1875"/>
        </w:tabs>
        <w:spacing w:line="5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最高限价：</w:t>
      </w:r>
      <w:r>
        <w:rPr>
          <w:rFonts w:hint="eastAsia" w:ascii="宋体" w:hAnsi="宋体" w:cs="宋体"/>
          <w:color w:val="000000" w:themeColor="text1"/>
          <w:sz w:val="28"/>
          <w:szCs w:val="28"/>
          <w:lang w:val="en-US" w:eastAsia="zh-CN"/>
        </w:rPr>
        <w:t>485000</w:t>
      </w:r>
      <w:r>
        <w:rPr>
          <w:rFonts w:hint="eastAsia" w:ascii="宋体" w:hAnsi="宋体" w:cs="宋体"/>
          <w:color w:val="000000" w:themeColor="text1"/>
          <w:sz w:val="28"/>
          <w:szCs w:val="28"/>
        </w:rPr>
        <w:t>元，投标报价超过最高限价的为无效报价。</w:t>
      </w:r>
    </w:p>
    <w:p w14:paraId="115FCAA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采购需求：详见采购文件，请仔细研究。</w:t>
      </w:r>
    </w:p>
    <w:p w14:paraId="3D7A0CE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合同履行期限：详见采购文件，请仔细研究。</w:t>
      </w:r>
    </w:p>
    <w:p w14:paraId="7E8D67D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本项目不接受联合体。</w:t>
      </w:r>
    </w:p>
    <w:p w14:paraId="12E1ECF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本项目不接受分包。</w:t>
      </w:r>
    </w:p>
    <w:p w14:paraId="45CBF2EC">
      <w:pPr>
        <w:adjustRightInd w:val="0"/>
        <w:snapToGrid w:val="0"/>
        <w:spacing w:line="500" w:lineRule="exact"/>
        <w:ind w:firstLine="560" w:firstLineChars="200"/>
        <w:rPr>
          <w:rFonts w:ascii="宋体" w:hAnsi="宋体" w:cs="宋体"/>
          <w:b/>
          <w:bCs/>
          <w:color w:val="000000" w:themeColor="text1"/>
          <w:sz w:val="28"/>
          <w:szCs w:val="28"/>
        </w:rPr>
      </w:pPr>
      <w:bookmarkStart w:id="11" w:name="_Toc82505653"/>
      <w:r>
        <w:rPr>
          <w:rFonts w:hint="eastAsia" w:ascii="宋体" w:hAnsi="宋体" w:cs="宋体"/>
          <w:b/>
          <w:bCs/>
          <w:color w:val="000000" w:themeColor="text1"/>
          <w:sz w:val="28"/>
          <w:szCs w:val="28"/>
        </w:rPr>
        <w:t>二、响应供应商的资格要求：</w:t>
      </w:r>
      <w:bookmarkEnd w:id="11"/>
    </w:p>
    <w:p w14:paraId="4168B5B2">
      <w:pPr>
        <w:adjustRightInd w:val="0"/>
        <w:snapToGrid w:val="0"/>
        <w:spacing w:line="500" w:lineRule="exact"/>
        <w:ind w:firstLine="560" w:firstLineChars="200"/>
        <w:rPr>
          <w:rFonts w:hint="eastAsia" w:ascii="宋体" w:hAnsi="宋体" w:eastAsia="宋体" w:cs="宋体"/>
          <w:color w:val="000000" w:themeColor="text1"/>
          <w:sz w:val="28"/>
          <w:szCs w:val="28"/>
        </w:rPr>
      </w:pPr>
      <w:bookmarkStart w:id="12" w:name="_Toc82505654"/>
      <w:r>
        <w:rPr>
          <w:rFonts w:hint="eastAsia" w:ascii="宋体" w:hAnsi="宋体" w:eastAsia="宋体" w:cs="宋体"/>
          <w:color w:val="000000" w:themeColor="text1"/>
          <w:sz w:val="28"/>
          <w:szCs w:val="28"/>
        </w:rPr>
        <w:t>1</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符合《中华人民共和国政府采购法》第二十二条的规定；</w:t>
      </w:r>
    </w:p>
    <w:p w14:paraId="36EE759D">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2</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落实政府采购政策需满足的资格要求：本项目属于专门面向中小企业采购的项目（响应供应商提供的货物应全部由符合政策要求的中小微企业制造），残疾人福利性单位、监狱和戒毒企业（简称监狱企业）视同小型、微型企业，响应供应商应按采购文件要求填写并提供《中小企业声明函》或《残疾人福利性单位声明函》，或提供由省级以上监狱管理局、戒毒管理局(含新疆生产建设兵团)出具的属于监狱企业的证明文件。</w:t>
      </w:r>
    </w:p>
    <w:p w14:paraId="51F4318A">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3、本项目特定资格要求：</w:t>
      </w:r>
    </w:p>
    <w:p w14:paraId="1773FB76">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1）</w:t>
      </w:r>
      <w:r>
        <w:rPr>
          <w:rFonts w:hint="eastAsia" w:ascii="宋体" w:hAnsi="宋体" w:eastAsia="宋体" w:cs="宋体"/>
          <w:color w:val="000000" w:themeColor="text1"/>
          <w:sz w:val="28"/>
          <w:szCs w:val="28"/>
        </w:rPr>
        <w:t>供应商必须具有合法有效的营业执照。</w:t>
      </w:r>
    </w:p>
    <w:p w14:paraId="01C5B1B4">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在“信用中国”网站（www</w:t>
      </w:r>
      <w:r>
        <w:rPr>
          <w:rFonts w:hint="eastAsia" w:ascii="宋体" w:hAnsi="宋体" w:eastAsia="宋体" w:cs="宋体"/>
          <w:color w:val="000000" w:themeColor="text1"/>
          <w:sz w:val="28"/>
          <w:szCs w:val="28"/>
          <w:lang w:val="en-US" w:eastAsia="zh-CN"/>
        </w:rPr>
        <w:t>.creditchina.gov.cn）查询，无被列入失信被执行人、重大税收违法案件当事人名单、政府采购严重失信行为记录名单及其他不符合《中华人民共和国政府采购法》第二十二条规定条件的信用记录。</w:t>
      </w:r>
    </w:p>
    <w:p w14:paraId="792BF832">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4、本次招标不接受联合体投标。</w:t>
      </w:r>
    </w:p>
    <w:p w14:paraId="7096A1DA">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三、获取采购文件</w:t>
      </w:r>
      <w:bookmarkEnd w:id="12"/>
    </w:p>
    <w:p w14:paraId="61AB52DD">
      <w:pPr>
        <w:widowControl/>
        <w:shd w:val="clear" w:color="auto" w:fill="FFFFFF"/>
        <w:spacing w:line="500" w:lineRule="exact"/>
        <w:ind w:firstLine="588" w:firstLineChars="200"/>
        <w:rPr>
          <w:rFonts w:ascii="宋体" w:hAnsi="宋体" w:cs="宋体"/>
          <w:color w:val="000000" w:themeColor="text1"/>
          <w:spacing w:val="7"/>
          <w:kern w:val="0"/>
          <w:sz w:val="28"/>
          <w:szCs w:val="28"/>
        </w:rPr>
      </w:pPr>
      <w:r>
        <w:rPr>
          <w:rFonts w:hint="eastAsia" w:ascii="宋体" w:hAnsi="宋体" w:cs="宋体"/>
          <w:color w:val="000000" w:themeColor="text1"/>
          <w:spacing w:val="7"/>
          <w:kern w:val="0"/>
          <w:sz w:val="28"/>
          <w:szCs w:val="28"/>
        </w:rPr>
        <w:t>时间：</w:t>
      </w:r>
      <w:r>
        <w:rPr>
          <w:rFonts w:hint="eastAsia" w:ascii="宋体" w:hAnsi="宋体" w:cs="宋体"/>
          <w:color w:val="000000" w:themeColor="text1"/>
          <w:sz w:val="28"/>
          <w:szCs w:val="28"/>
        </w:rPr>
        <w:t>自本公告发布之日起</w:t>
      </w:r>
      <w:r>
        <w:rPr>
          <w:rFonts w:hint="eastAsia" w:ascii="宋体" w:hAnsi="宋体" w:cs="宋体"/>
          <w:color w:val="000000" w:themeColor="text1"/>
          <w:spacing w:val="7"/>
          <w:kern w:val="0"/>
          <w:sz w:val="28"/>
          <w:szCs w:val="28"/>
        </w:rPr>
        <w:t>至2026年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日上午</w:t>
      </w:r>
      <w:r>
        <w:rPr>
          <w:rFonts w:hint="eastAsia" w:ascii="宋体" w:hAnsi="宋体" w:cs="宋体"/>
          <w:color w:val="000000" w:themeColor="text1"/>
          <w:sz w:val="30"/>
          <w:szCs w:val="30"/>
          <w:lang w:val="en-US" w:eastAsia="zh-CN"/>
        </w:rPr>
        <w:t>09</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00</w:t>
      </w:r>
      <w:r>
        <w:rPr>
          <w:rFonts w:hint="eastAsia" w:ascii="宋体" w:hAnsi="宋体" w:cs="宋体"/>
          <w:color w:val="000000" w:themeColor="text1"/>
          <w:spacing w:val="7"/>
          <w:kern w:val="0"/>
          <w:sz w:val="28"/>
          <w:szCs w:val="28"/>
        </w:rPr>
        <w:t>。</w:t>
      </w:r>
    </w:p>
    <w:p w14:paraId="5DF140BA">
      <w:pPr>
        <w:spacing w:line="500" w:lineRule="exact"/>
        <w:ind w:firstLine="588" w:firstLineChars="200"/>
        <w:jc w:val="left"/>
        <w:rPr>
          <w:rFonts w:ascii="宋体" w:hAnsi="宋体" w:cs="宋体"/>
          <w:color w:val="000000" w:themeColor="text1"/>
          <w:spacing w:val="7"/>
          <w:kern w:val="0"/>
          <w:sz w:val="28"/>
          <w:szCs w:val="28"/>
        </w:rPr>
      </w:pPr>
      <w:r>
        <w:rPr>
          <w:rFonts w:hint="eastAsia" w:ascii="宋体" w:hAnsi="宋体" w:cs="宋体"/>
          <w:color w:val="000000" w:themeColor="text1"/>
          <w:spacing w:val="7"/>
          <w:kern w:val="0"/>
          <w:sz w:val="28"/>
          <w:szCs w:val="28"/>
        </w:rPr>
        <w:t>获取的地点、方式：供应商登录“</w:t>
      </w:r>
      <w:r>
        <w:rPr>
          <w:rFonts w:hint="eastAsia" w:ascii="宋体" w:hAnsi="宋体" w:cs="宋体"/>
          <w:color w:val="000000" w:themeColor="text1"/>
          <w:sz w:val="28"/>
          <w:szCs w:val="28"/>
        </w:rPr>
        <w:t>启东市人民政府</w:t>
      </w:r>
      <w:r>
        <w:rPr>
          <w:rFonts w:hint="eastAsia" w:ascii="宋体" w:hAnsi="宋体" w:cs="宋体"/>
          <w:color w:val="000000" w:themeColor="text1"/>
          <w:spacing w:val="7"/>
          <w:kern w:val="0"/>
          <w:sz w:val="28"/>
          <w:szCs w:val="28"/>
        </w:rPr>
        <w:t>”</w:t>
      </w:r>
      <w:r>
        <w:rPr>
          <w:rFonts w:hint="eastAsia" w:ascii="宋体" w:hAnsi="宋体" w:cs="宋体"/>
          <w:color w:val="000000" w:themeColor="text1"/>
          <w:sz w:val="28"/>
          <w:szCs w:val="28"/>
        </w:rPr>
        <w:t>网自行</w:t>
      </w:r>
      <w:r>
        <w:rPr>
          <w:rFonts w:hint="eastAsia" w:ascii="宋体" w:hAnsi="宋体" w:cs="宋体"/>
          <w:color w:val="000000" w:themeColor="text1"/>
          <w:spacing w:val="7"/>
          <w:kern w:val="0"/>
          <w:sz w:val="28"/>
          <w:szCs w:val="28"/>
        </w:rPr>
        <w:t>下载。</w:t>
      </w:r>
    </w:p>
    <w:p w14:paraId="70060AFE">
      <w:pPr>
        <w:adjustRightInd w:val="0"/>
        <w:snapToGrid w:val="0"/>
        <w:spacing w:line="500" w:lineRule="exact"/>
        <w:ind w:firstLine="560" w:firstLineChars="200"/>
        <w:rPr>
          <w:rFonts w:hint="eastAsia" w:ascii="宋体" w:hAnsi="宋体" w:eastAsia="宋体" w:cs="宋体"/>
          <w:b/>
          <w:bCs/>
          <w:color w:val="000000" w:themeColor="text1"/>
          <w:sz w:val="28"/>
          <w:szCs w:val="28"/>
        </w:rPr>
      </w:pPr>
      <w:bookmarkStart w:id="13" w:name="_Toc82505656"/>
      <w:r>
        <w:rPr>
          <w:rFonts w:hint="eastAsia" w:ascii="宋体" w:hAnsi="宋体" w:cs="宋体"/>
          <w:b/>
          <w:color w:val="000000" w:themeColor="text1"/>
          <w:sz w:val="28"/>
          <w:szCs w:val="28"/>
        </w:rPr>
        <w:t>四、</w:t>
      </w:r>
      <w:r>
        <w:rPr>
          <w:rFonts w:hint="eastAsia" w:ascii="宋体" w:hAnsi="宋体" w:eastAsia="宋体" w:cs="宋体"/>
          <w:b/>
          <w:bCs/>
          <w:color w:val="000000" w:themeColor="text1"/>
          <w:sz w:val="28"/>
          <w:szCs w:val="28"/>
        </w:rPr>
        <w:t>响应文件接收截止时间及接收地点：</w:t>
      </w:r>
    </w:p>
    <w:p w14:paraId="5E087FE4">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（1）本项目为不见面开标</w:t>
      </w:r>
      <w:r>
        <w:rPr>
          <w:rFonts w:hint="eastAsia" w:ascii="宋体" w:hAnsi="宋体" w:eastAsia="宋体" w:cs="宋体"/>
          <w:color w:val="auto"/>
          <w:sz w:val="28"/>
          <w:szCs w:val="28"/>
          <w:lang w:eastAsia="zh-CN"/>
        </w:rPr>
        <w:t>模式</w:t>
      </w:r>
      <w:r>
        <w:rPr>
          <w:rFonts w:hint="eastAsia" w:ascii="宋体" w:hAnsi="宋体" w:eastAsia="宋体" w:cs="宋体"/>
          <w:color w:val="auto"/>
          <w:sz w:val="28"/>
          <w:szCs w:val="28"/>
        </w:rPr>
        <w:t>，供应商须在规定的响应文件接收截止时间前将响应文件邮寄（只接收顺丰）至规定接收地点。请各潜在供应商充分考虑天气、快递速度、路程等因素，不接受到付。未在规定时间内送达的响应文件将不予接收，后果由各潜在供应商自行承担。</w:t>
      </w:r>
    </w:p>
    <w:p w14:paraId="077B8358">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（2）响应文件接收截止时间及接收地点：20</w:t>
      </w:r>
      <w:r>
        <w:rPr>
          <w:rFonts w:hint="eastAsia" w:ascii="宋体" w:hAnsi="宋体" w:eastAsia="宋体" w:cs="宋体"/>
          <w:color w:val="auto"/>
          <w:sz w:val="28"/>
          <w:szCs w:val="28"/>
          <w:lang w:val="en-US" w:eastAsia="zh-CN"/>
        </w:rPr>
        <w:t>26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上</w:t>
      </w:r>
      <w:r>
        <w:rPr>
          <w:rFonts w:hint="eastAsia" w:ascii="宋体" w:hAnsi="宋体" w:eastAsia="宋体" w:cs="宋体"/>
          <w:color w:val="auto"/>
          <w:sz w:val="28"/>
          <w:szCs w:val="28"/>
        </w:rPr>
        <w:t>午</w:t>
      </w:r>
      <w:r>
        <w:rPr>
          <w:rFonts w:hint="eastAsia" w:ascii="宋体" w:hAnsi="宋体" w:cs="宋体"/>
          <w:color w:val="auto"/>
          <w:sz w:val="28"/>
          <w:szCs w:val="28"/>
          <w:lang w:val="en-US" w:eastAsia="zh-CN"/>
        </w:rPr>
        <w:t>09</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rPr>
        <w:t>前寄达（以送达签收时间为准），接收地点：</w:t>
      </w:r>
      <w:r>
        <w:rPr>
          <w:rFonts w:hint="eastAsia" w:ascii="宋体" w:hAnsi="宋体" w:eastAsia="宋体" w:cs="宋体"/>
          <w:color w:val="auto"/>
          <w:sz w:val="28"/>
          <w:szCs w:val="28"/>
          <w:lang w:eastAsia="zh-CN"/>
        </w:rPr>
        <w:t>启东市合作镇</w:t>
      </w:r>
      <w:r>
        <w:rPr>
          <w:rFonts w:hint="eastAsia" w:ascii="宋体" w:hAnsi="宋体" w:eastAsia="宋体" w:cs="宋体"/>
          <w:color w:val="auto"/>
          <w:sz w:val="28"/>
          <w:szCs w:val="28"/>
          <w:lang w:val="en-US" w:eastAsia="zh-CN"/>
        </w:rPr>
        <w:t>人民政府便民服务大楼二楼开标室</w:t>
      </w:r>
      <w:r>
        <w:rPr>
          <w:rFonts w:hint="eastAsia" w:ascii="宋体" w:hAnsi="宋体" w:eastAsia="宋体" w:cs="宋体"/>
          <w:color w:val="auto"/>
          <w:sz w:val="28"/>
          <w:szCs w:val="28"/>
        </w:rPr>
        <w:t>，接收联系人</w:t>
      </w:r>
      <w:r>
        <w:rPr>
          <w:rFonts w:hint="eastAsia" w:ascii="宋体" w:hAnsi="宋体" w:eastAsia="宋体" w:cs="宋体"/>
          <w:color w:val="auto"/>
          <w:sz w:val="28"/>
          <w:szCs w:val="28"/>
          <w:lang w:eastAsia="zh-CN"/>
        </w:rPr>
        <w:t>：</w:t>
      </w:r>
      <w:r>
        <w:rPr>
          <w:rFonts w:hint="eastAsia" w:ascii="宋体" w:hAnsi="宋体" w:cs="宋体"/>
          <w:color w:val="000000" w:themeColor="text1"/>
          <w:sz w:val="28"/>
          <w:szCs w:val="28"/>
          <w:lang w:val="en-US" w:eastAsia="zh-CN"/>
        </w:rPr>
        <w:t>郭云伟</w:t>
      </w:r>
      <w:r>
        <w:rPr>
          <w:rFonts w:hint="eastAsia" w:ascii="宋体" w:hAnsi="宋体" w:eastAsia="宋体" w:cs="宋体"/>
          <w:color w:val="auto"/>
          <w:sz w:val="28"/>
          <w:szCs w:val="28"/>
        </w:rPr>
        <w:t>，联系电话</w:t>
      </w:r>
      <w:r>
        <w:rPr>
          <w:rFonts w:hint="eastAsia" w:ascii="宋体" w:hAnsi="宋体" w:eastAsia="宋体" w:cs="宋体"/>
          <w:color w:val="auto"/>
          <w:sz w:val="28"/>
          <w:szCs w:val="28"/>
          <w:lang w:eastAsia="zh-CN"/>
        </w:rPr>
        <w:t>：</w:t>
      </w:r>
      <w:r>
        <w:rPr>
          <w:rFonts w:hint="eastAsia" w:ascii="宋体" w:hAnsi="宋体" w:cs="宋体"/>
          <w:color w:val="000000" w:themeColor="text1"/>
          <w:sz w:val="28"/>
          <w:szCs w:val="28"/>
        </w:rPr>
        <w:t>18912221228</w:t>
      </w:r>
      <w:r>
        <w:rPr>
          <w:rFonts w:hint="eastAsia" w:ascii="宋体" w:hAnsi="宋体" w:eastAsia="宋体" w:cs="宋体"/>
          <w:color w:val="auto"/>
          <w:sz w:val="28"/>
          <w:szCs w:val="28"/>
        </w:rPr>
        <w:t>。</w:t>
      </w:r>
    </w:p>
    <w:p w14:paraId="7B5F9963">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友情提醒：拒绝接收未按照</w:t>
      </w:r>
      <w:r>
        <w:rPr>
          <w:rFonts w:hint="eastAsia" w:ascii="宋体" w:hAnsi="宋体" w:eastAsia="宋体" w:cs="宋体"/>
          <w:color w:val="auto"/>
          <w:sz w:val="28"/>
          <w:szCs w:val="28"/>
          <w:lang w:eastAsia="zh-CN"/>
        </w:rPr>
        <w:t>采购文件</w:t>
      </w:r>
      <w:r>
        <w:rPr>
          <w:rFonts w:hint="eastAsia" w:ascii="宋体" w:hAnsi="宋体" w:eastAsia="宋体" w:cs="宋体"/>
          <w:color w:val="auto"/>
          <w:sz w:val="28"/>
          <w:szCs w:val="28"/>
        </w:rPr>
        <w:t>文件要求密封的响应文件，拒绝接收在响应文件接收截止时间后寄达（以送达签收时间为准）的响应文件，上述情况各潜在供应商充分考虑相关因素，不得就此提出任何异议。</w:t>
      </w:r>
    </w:p>
    <w:p w14:paraId="66EC5ED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eastAsia="宋体" w:cs="宋体"/>
          <w:color w:val="auto"/>
          <w:sz w:val="28"/>
          <w:szCs w:val="28"/>
          <w:lang w:val="en-US" w:eastAsia="zh-CN"/>
        </w:rPr>
        <w:t>开标</w:t>
      </w:r>
      <w:r>
        <w:rPr>
          <w:rFonts w:hint="eastAsia" w:ascii="宋体" w:hAnsi="宋体" w:eastAsia="宋体" w:cs="宋体"/>
          <w:color w:val="auto"/>
          <w:sz w:val="28"/>
          <w:szCs w:val="28"/>
        </w:rPr>
        <w:t>时间：20</w:t>
      </w:r>
      <w:r>
        <w:rPr>
          <w:rFonts w:hint="eastAsia" w:ascii="宋体" w:hAnsi="宋体" w:eastAsia="宋体" w:cs="宋体"/>
          <w:color w:val="auto"/>
          <w:sz w:val="28"/>
          <w:szCs w:val="28"/>
          <w:lang w:val="en-US" w:eastAsia="zh-CN"/>
        </w:rPr>
        <w:t>26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上</w:t>
      </w:r>
      <w:r>
        <w:rPr>
          <w:rFonts w:hint="eastAsia" w:ascii="宋体" w:hAnsi="宋体" w:eastAsia="宋体" w:cs="宋体"/>
          <w:color w:val="auto"/>
          <w:sz w:val="28"/>
          <w:szCs w:val="28"/>
        </w:rPr>
        <w:t>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rPr>
        <w:t>（北京时间）</w:t>
      </w:r>
    </w:p>
    <w:p w14:paraId="71E6166E">
      <w:pPr>
        <w:adjustRightInd w:val="0"/>
        <w:snapToGrid w:val="0"/>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开标地点：</w:t>
      </w:r>
      <w:r>
        <w:rPr>
          <w:rFonts w:hint="eastAsia" w:ascii="宋体" w:hAnsi="宋体" w:eastAsia="宋体" w:cs="宋体"/>
          <w:color w:val="auto"/>
          <w:sz w:val="28"/>
          <w:szCs w:val="28"/>
          <w:lang w:eastAsia="zh-CN"/>
        </w:rPr>
        <w:t>启东市合作镇</w:t>
      </w:r>
      <w:r>
        <w:rPr>
          <w:rFonts w:hint="eastAsia" w:ascii="宋体" w:hAnsi="宋体" w:eastAsia="宋体" w:cs="宋体"/>
          <w:color w:val="auto"/>
          <w:sz w:val="28"/>
          <w:szCs w:val="28"/>
          <w:lang w:val="en-US" w:eastAsia="zh-CN"/>
        </w:rPr>
        <w:t>人民政府便民服务大</w:t>
      </w:r>
      <w:bookmarkStart w:id="65" w:name="_GoBack"/>
      <w:bookmarkEnd w:id="65"/>
      <w:r>
        <w:rPr>
          <w:rFonts w:hint="eastAsia" w:ascii="宋体" w:hAnsi="宋体" w:eastAsia="宋体" w:cs="宋体"/>
          <w:color w:val="auto"/>
          <w:sz w:val="28"/>
          <w:szCs w:val="28"/>
          <w:lang w:val="en-US" w:eastAsia="zh-CN"/>
        </w:rPr>
        <w:t>楼二楼开标室</w:t>
      </w:r>
    </w:p>
    <w:p w14:paraId="7B5F8A78">
      <w:pPr>
        <w:adjustRightInd w:val="0"/>
        <w:snapToGrid w:val="0"/>
        <w:spacing w:line="500" w:lineRule="exact"/>
        <w:ind w:firstLine="560" w:firstLineChars="200"/>
        <w:rPr>
          <w:rFonts w:hint="default" w:ascii="宋体" w:hAnsi="宋体" w:eastAsia="宋体" w:cs="宋体"/>
          <w:color w:val="auto"/>
          <w:sz w:val="28"/>
          <w:szCs w:val="28"/>
          <w:lang w:val="en-US"/>
        </w:rPr>
      </w:pPr>
    </w:p>
    <w:bookmarkEnd w:id="13"/>
    <w:p w14:paraId="5D6FAB6F">
      <w:pPr>
        <w:adjustRightInd w:val="0"/>
        <w:snapToGrid w:val="0"/>
        <w:spacing w:line="500" w:lineRule="exact"/>
        <w:ind w:firstLine="560" w:firstLineChars="200"/>
        <w:rPr>
          <w:rFonts w:ascii="宋体" w:hAnsi="宋体" w:cs="宋体"/>
          <w:b/>
          <w:bCs/>
          <w:color w:val="000000" w:themeColor="text1"/>
          <w:sz w:val="28"/>
          <w:szCs w:val="28"/>
        </w:rPr>
      </w:pPr>
      <w:bookmarkStart w:id="14" w:name="_Toc82505657"/>
      <w:r>
        <w:rPr>
          <w:rFonts w:hint="eastAsia" w:ascii="宋体" w:hAnsi="宋体" w:cs="宋体"/>
          <w:b/>
          <w:bCs/>
          <w:color w:val="000000" w:themeColor="text1"/>
          <w:sz w:val="28"/>
          <w:szCs w:val="28"/>
        </w:rPr>
        <w:t>五、公告期限</w:t>
      </w:r>
      <w:bookmarkEnd w:id="14"/>
    </w:p>
    <w:p w14:paraId="6FE18FA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自本公告发布之日起3个工作日。</w:t>
      </w:r>
    </w:p>
    <w:p w14:paraId="7B08BFDE">
      <w:pPr>
        <w:adjustRightInd w:val="0"/>
        <w:snapToGrid w:val="0"/>
        <w:spacing w:line="500" w:lineRule="exact"/>
        <w:ind w:firstLine="560" w:firstLineChars="200"/>
        <w:rPr>
          <w:rFonts w:ascii="宋体" w:hAnsi="宋体" w:cs="宋体"/>
          <w:b/>
          <w:bCs/>
          <w:color w:val="000000" w:themeColor="text1"/>
          <w:sz w:val="28"/>
          <w:szCs w:val="28"/>
        </w:rPr>
      </w:pPr>
      <w:bookmarkStart w:id="15" w:name="_Toc82505658"/>
      <w:r>
        <w:rPr>
          <w:rFonts w:hint="eastAsia" w:ascii="宋体" w:hAnsi="宋体" w:cs="宋体"/>
          <w:b/>
          <w:bCs/>
          <w:color w:val="000000" w:themeColor="text1"/>
          <w:sz w:val="28"/>
          <w:szCs w:val="28"/>
        </w:rPr>
        <w:t>六、其他补充事宜</w:t>
      </w:r>
      <w:bookmarkEnd w:id="15"/>
    </w:p>
    <w:p w14:paraId="15F02FE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1.响应保证金：免收。</w:t>
      </w:r>
    </w:p>
    <w:p w14:paraId="680F045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2.项目开标活动模式：</w:t>
      </w:r>
      <w:r>
        <w:rPr>
          <w:rFonts w:hint="eastAsia" w:ascii="宋体" w:hAnsi="宋体" w:cs="宋体"/>
          <w:color w:val="000000" w:themeColor="text1"/>
          <w:sz w:val="28"/>
          <w:szCs w:val="28"/>
          <w:lang w:val="en-US" w:eastAsia="zh-CN"/>
        </w:rPr>
        <w:t>不</w:t>
      </w:r>
      <w:r>
        <w:rPr>
          <w:rFonts w:hint="eastAsia" w:ascii="宋体" w:hAnsi="宋体" w:cs="宋体"/>
          <w:color w:val="000000" w:themeColor="text1"/>
          <w:sz w:val="28"/>
          <w:szCs w:val="28"/>
        </w:rPr>
        <w:t>见面开标模式。</w:t>
      </w:r>
    </w:p>
    <w:p w14:paraId="17D053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3.项目演示、样品、答辩等：</w:t>
      </w:r>
      <w:r>
        <w:rPr>
          <w:rFonts w:hint="eastAsia" w:ascii="宋体" w:hAnsi="宋体" w:cs="宋体"/>
          <w:color w:val="000000" w:themeColor="text1"/>
          <w:sz w:val="28"/>
          <w:szCs w:val="28"/>
          <w:lang w:val="en-US" w:eastAsia="zh-CN"/>
        </w:rPr>
        <w:t>详见第三部分 项目需求</w:t>
      </w:r>
      <w:r>
        <w:rPr>
          <w:rFonts w:hint="eastAsia" w:ascii="宋体" w:hAnsi="宋体" w:cs="宋体"/>
          <w:color w:val="000000" w:themeColor="text1"/>
          <w:sz w:val="28"/>
          <w:szCs w:val="28"/>
        </w:rPr>
        <w:t>。</w:t>
      </w:r>
    </w:p>
    <w:p w14:paraId="4C15075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4.对项目需求部分（供应商资格要求、项目需求）的询问、质疑请向采购人提出，由采购人负责答复；对项目采购文件其它部分的询问、质疑请向采购代理机构提出。</w:t>
      </w:r>
    </w:p>
    <w:p w14:paraId="1C1F05E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4E917B5F">
      <w:pPr>
        <w:adjustRightInd w:val="0"/>
        <w:snapToGrid w:val="0"/>
        <w:spacing w:line="500" w:lineRule="exact"/>
        <w:ind w:firstLine="560" w:firstLineChars="200"/>
        <w:rPr>
          <w:rFonts w:ascii="宋体" w:hAnsi="宋体" w:cs="宋体"/>
          <w:b/>
          <w:bCs/>
          <w:color w:val="000000" w:themeColor="text1"/>
          <w:sz w:val="28"/>
          <w:szCs w:val="28"/>
        </w:rPr>
      </w:pPr>
      <w:bookmarkStart w:id="16" w:name="_Toc82505660"/>
      <w:r>
        <w:rPr>
          <w:rFonts w:hint="eastAsia" w:ascii="宋体" w:hAnsi="宋体" w:cs="宋体"/>
          <w:b/>
          <w:bCs/>
          <w:color w:val="000000" w:themeColor="text1"/>
          <w:sz w:val="28"/>
          <w:szCs w:val="28"/>
        </w:rPr>
        <w:t>八、凡对本次采购提出询问，请按以下方式联系</w:t>
      </w:r>
      <w:bookmarkEnd w:id="16"/>
    </w:p>
    <w:p w14:paraId="330D925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1.采购人信息</w:t>
      </w:r>
    </w:p>
    <w:p w14:paraId="157D90E9">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名称：</w:t>
      </w:r>
      <w:r>
        <w:rPr>
          <w:rFonts w:hint="eastAsia" w:ascii="宋体" w:hAnsi="宋体" w:cs="宋体"/>
          <w:color w:val="000000" w:themeColor="text1"/>
          <w:sz w:val="28"/>
          <w:szCs w:val="28"/>
          <w:lang w:eastAsia="zh-CN"/>
        </w:rPr>
        <w:t>启东市合作镇兴隆村股份经济合作社</w:t>
      </w:r>
    </w:p>
    <w:p w14:paraId="07D1690B">
      <w:pPr>
        <w:adjustRightInd w:val="0"/>
        <w:snapToGrid w:val="0"/>
        <w:spacing w:line="500" w:lineRule="exact"/>
        <w:ind w:firstLine="840" w:firstLineChars="300"/>
        <w:rPr>
          <w:rFonts w:ascii="宋体" w:hAnsi="宋体" w:cs="宋体"/>
          <w:color w:val="000000" w:themeColor="text1"/>
          <w:sz w:val="28"/>
          <w:szCs w:val="28"/>
        </w:rPr>
      </w:pPr>
      <w:r>
        <w:rPr>
          <w:rFonts w:hint="eastAsia" w:ascii="宋体" w:hAnsi="宋体" w:cs="宋体"/>
          <w:color w:val="000000" w:themeColor="text1"/>
          <w:sz w:val="28"/>
          <w:szCs w:val="28"/>
        </w:rPr>
        <w:t>地址</w:t>
      </w:r>
      <w:r>
        <w:rPr>
          <w:rFonts w:hint="eastAsia" w:ascii="宋体" w:hAnsi="宋体" w:cs="宋体"/>
          <w:color w:val="000000" w:themeColor="text1"/>
          <w:sz w:val="28"/>
          <w:szCs w:val="28"/>
          <w:lang w:eastAsia="zh-CN"/>
        </w:rPr>
        <w:t>：</w:t>
      </w:r>
      <w:r>
        <w:rPr>
          <w:rFonts w:hint="eastAsia" w:ascii="宋体" w:hAnsi="宋体" w:cs="宋体"/>
          <w:color w:val="000000" w:themeColor="text1"/>
          <w:sz w:val="28"/>
          <w:szCs w:val="28"/>
        </w:rPr>
        <w:t>启东市合作镇兴隆村四组</w:t>
      </w:r>
    </w:p>
    <w:p w14:paraId="2FB4EEC3">
      <w:pPr>
        <w:adjustRightInd w:val="0"/>
        <w:snapToGrid w:val="0"/>
        <w:spacing w:line="500" w:lineRule="exact"/>
        <w:ind w:firstLine="840" w:firstLineChars="300"/>
        <w:rPr>
          <w:rFonts w:hint="eastAsia" w:ascii="宋体" w:hAnsi="宋体" w:eastAsia="宋体" w:cs="宋体"/>
          <w:color w:val="000000" w:themeColor="text1"/>
          <w:sz w:val="28"/>
          <w:szCs w:val="28"/>
          <w:lang w:val="en-US" w:eastAsia="zh-CN"/>
        </w:rPr>
      </w:pPr>
      <w:r>
        <w:rPr>
          <w:rFonts w:hint="eastAsia" w:ascii="宋体" w:hAnsi="宋体" w:cs="宋体"/>
          <w:color w:val="000000" w:themeColor="text1"/>
          <w:sz w:val="28"/>
          <w:szCs w:val="28"/>
        </w:rPr>
        <w:t>联系人：</w:t>
      </w:r>
      <w:r>
        <w:rPr>
          <w:rFonts w:hint="eastAsia" w:ascii="宋体" w:hAnsi="宋体" w:cs="宋体"/>
          <w:color w:val="000000" w:themeColor="text1"/>
          <w:sz w:val="28"/>
          <w:szCs w:val="28"/>
          <w:lang w:val="en-US" w:eastAsia="zh-CN"/>
        </w:rPr>
        <w:t>郭云伟</w:t>
      </w:r>
    </w:p>
    <w:p w14:paraId="643E417E">
      <w:pPr>
        <w:adjustRightInd w:val="0"/>
        <w:snapToGrid w:val="0"/>
        <w:spacing w:line="500" w:lineRule="exact"/>
        <w:ind w:firstLine="840" w:firstLineChars="300"/>
        <w:rPr>
          <w:rFonts w:ascii="宋体" w:hAnsi="宋体" w:cs="宋体"/>
          <w:color w:val="000000" w:themeColor="text1"/>
          <w:sz w:val="28"/>
          <w:szCs w:val="28"/>
        </w:rPr>
      </w:pPr>
      <w:r>
        <w:rPr>
          <w:rFonts w:hint="eastAsia" w:ascii="宋体" w:hAnsi="宋体" w:cs="宋体"/>
          <w:color w:val="000000" w:themeColor="text1"/>
          <w:sz w:val="28"/>
          <w:szCs w:val="28"/>
        </w:rPr>
        <w:t>联系电话：18912221228</w:t>
      </w:r>
    </w:p>
    <w:p w14:paraId="1F1D292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2.采购代理机构</w:t>
      </w:r>
    </w:p>
    <w:p w14:paraId="54823981">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名 称：</w:t>
      </w:r>
      <w:r>
        <w:rPr>
          <w:rFonts w:hint="eastAsia" w:ascii="宋体" w:hAnsi="宋体" w:cs="宋体"/>
          <w:color w:val="000000" w:themeColor="text1"/>
          <w:sz w:val="28"/>
          <w:szCs w:val="28"/>
          <w:lang w:eastAsia="zh-CN"/>
        </w:rPr>
        <w:t>江苏益诚建设工程咨询有限公司</w:t>
      </w:r>
    </w:p>
    <w:p w14:paraId="09D30799">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地  址：启东市汇龙镇</w:t>
      </w:r>
      <w:r>
        <w:rPr>
          <w:rFonts w:hint="eastAsia" w:ascii="宋体" w:hAnsi="宋体" w:cs="宋体"/>
          <w:color w:val="000000" w:themeColor="text1"/>
          <w:sz w:val="28"/>
          <w:szCs w:val="28"/>
          <w:lang w:eastAsia="zh-CN"/>
        </w:rPr>
        <w:t>民乐路万豪花园35号4楼</w:t>
      </w:r>
    </w:p>
    <w:p w14:paraId="4765CEFE">
      <w:pPr>
        <w:adjustRightInd w:val="0"/>
        <w:snapToGrid w:val="0"/>
        <w:spacing w:line="500" w:lineRule="exact"/>
        <w:ind w:firstLine="840" w:firstLineChars="300"/>
        <w:rPr>
          <w:rFonts w:ascii="宋体" w:hAnsi="宋体" w:cs="宋体"/>
          <w:color w:val="000000" w:themeColor="text1"/>
          <w:sz w:val="28"/>
          <w:szCs w:val="28"/>
        </w:rPr>
      </w:pPr>
      <w:r>
        <w:rPr>
          <w:rFonts w:hint="eastAsia" w:ascii="宋体" w:hAnsi="宋体" w:cs="宋体"/>
          <w:color w:val="000000" w:themeColor="text1"/>
          <w:sz w:val="28"/>
          <w:szCs w:val="28"/>
        </w:rPr>
        <w:t>联系人：</w:t>
      </w:r>
      <w:r>
        <w:rPr>
          <w:rFonts w:hint="eastAsia" w:ascii="宋体" w:hAnsi="宋体" w:cs="宋体"/>
          <w:color w:val="000000" w:themeColor="text1"/>
          <w:sz w:val="28"/>
          <w:szCs w:val="28"/>
          <w:lang w:val="en-US" w:eastAsia="zh-CN"/>
        </w:rPr>
        <w:t>陈</w:t>
      </w:r>
      <w:r>
        <w:rPr>
          <w:rFonts w:hint="eastAsia" w:ascii="宋体" w:hAnsi="宋体" w:cs="宋体"/>
          <w:color w:val="000000" w:themeColor="text1"/>
          <w:sz w:val="28"/>
          <w:szCs w:val="28"/>
        </w:rPr>
        <w:t>女士</w:t>
      </w:r>
    </w:p>
    <w:p w14:paraId="54ABC925">
      <w:pPr>
        <w:adjustRightInd w:val="0"/>
        <w:snapToGrid w:val="0"/>
        <w:spacing w:line="500" w:lineRule="exact"/>
        <w:ind w:firstLine="840" w:firstLineChars="300"/>
        <w:rPr>
          <w:rFonts w:hint="eastAsia" w:ascii="宋体" w:hAnsi="宋体" w:eastAsia="宋体" w:cs="宋体"/>
          <w:color w:val="000000" w:themeColor="text1"/>
          <w:sz w:val="28"/>
          <w:szCs w:val="28"/>
          <w:lang w:eastAsia="zh-CN"/>
        </w:rPr>
      </w:pPr>
      <w:r>
        <w:rPr>
          <w:rFonts w:hint="eastAsia" w:ascii="宋体" w:hAnsi="宋体" w:cs="宋体"/>
          <w:color w:val="000000" w:themeColor="text1"/>
          <w:sz w:val="28"/>
          <w:szCs w:val="28"/>
        </w:rPr>
        <w:t>联系方式：0513-</w:t>
      </w:r>
      <w:r>
        <w:rPr>
          <w:rFonts w:hint="eastAsia" w:ascii="宋体" w:hAnsi="宋体" w:cs="宋体"/>
          <w:color w:val="000000" w:themeColor="text1"/>
          <w:sz w:val="28"/>
          <w:szCs w:val="28"/>
          <w:lang w:eastAsia="zh-CN"/>
        </w:rPr>
        <w:t>83286202</w:t>
      </w:r>
    </w:p>
    <w:p w14:paraId="63942351">
      <w:pPr>
        <w:adjustRightInd w:val="0"/>
        <w:snapToGrid w:val="0"/>
        <w:spacing w:line="500" w:lineRule="exact"/>
        <w:ind w:firstLine="560" w:firstLineChars="200"/>
        <w:rPr>
          <w:rFonts w:ascii="宋体" w:hAnsi="宋体" w:cs="宋体"/>
          <w:color w:val="000000" w:themeColor="text1"/>
          <w:sz w:val="28"/>
          <w:szCs w:val="28"/>
        </w:rPr>
      </w:pPr>
    </w:p>
    <w:bookmarkEnd w:id="5"/>
    <w:bookmarkEnd w:id="6"/>
    <w:bookmarkEnd w:id="7"/>
    <w:bookmarkEnd w:id="8"/>
    <w:bookmarkEnd w:id="9"/>
    <w:p w14:paraId="6590FD6B">
      <w:pPr>
        <w:adjustRightInd w:val="0"/>
        <w:snapToGrid w:val="0"/>
        <w:spacing w:line="500" w:lineRule="exact"/>
        <w:rPr>
          <w:rFonts w:ascii="宋体" w:hAnsi="宋体" w:cs="宋体"/>
          <w:bCs/>
          <w:color w:val="000000" w:themeColor="text1"/>
          <w:sz w:val="36"/>
          <w:szCs w:val="36"/>
        </w:rPr>
      </w:pPr>
      <w:bookmarkStart w:id="17" w:name="_Toc82505661"/>
      <w:bookmarkStart w:id="18" w:name="_Toc22736"/>
      <w:r>
        <w:rPr>
          <w:rFonts w:hint="eastAsia" w:ascii="宋体" w:hAnsi="宋体" w:cs="宋体"/>
          <w:bCs/>
          <w:color w:val="000000" w:themeColor="text1"/>
          <w:sz w:val="36"/>
          <w:szCs w:val="36"/>
        </w:rPr>
        <w:br w:type="page"/>
      </w:r>
    </w:p>
    <w:bookmarkEnd w:id="17"/>
    <w:bookmarkEnd w:id="18"/>
    <w:p w14:paraId="09B5756C">
      <w:pPr>
        <w:pStyle w:val="2"/>
        <w:widowControl/>
        <w:adjustRightInd w:val="0"/>
        <w:snapToGrid w:val="0"/>
        <w:spacing w:before="0" w:after="0" w:line="500" w:lineRule="exact"/>
        <w:jc w:val="center"/>
        <w:rPr>
          <w:rFonts w:ascii="宋体" w:hAnsi="宋体" w:cs="宋体"/>
          <w:b w:val="0"/>
          <w:color w:val="000000" w:themeColor="text1"/>
          <w:sz w:val="36"/>
          <w:szCs w:val="36"/>
        </w:rPr>
      </w:pPr>
      <w:bookmarkStart w:id="19" w:name="_Toc11926"/>
      <w:bookmarkStart w:id="20" w:name="_Toc82505664"/>
      <w:r>
        <w:rPr>
          <w:rFonts w:hint="eastAsia" w:ascii="宋体" w:hAnsi="宋体" w:cs="宋体"/>
          <w:b w:val="0"/>
          <w:color w:val="000000" w:themeColor="text1"/>
          <w:sz w:val="36"/>
          <w:szCs w:val="36"/>
        </w:rPr>
        <w:t>第二部分  响应须知</w:t>
      </w:r>
      <w:bookmarkEnd w:id="19"/>
      <w:bookmarkEnd w:id="20"/>
    </w:p>
    <w:p w14:paraId="24B44E4C">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一、总则</w:t>
      </w:r>
    </w:p>
    <w:p w14:paraId="1E84FB76">
      <w:pPr>
        <w:adjustRightInd w:val="0"/>
        <w:snapToGrid w:val="0"/>
        <w:spacing w:line="500" w:lineRule="exact"/>
        <w:ind w:firstLine="560" w:firstLineChars="200"/>
        <w:rPr>
          <w:rFonts w:ascii="宋体" w:hAnsi="宋体" w:cs="宋体"/>
          <w:color w:val="000000" w:themeColor="text1"/>
          <w:sz w:val="28"/>
          <w:szCs w:val="28"/>
        </w:rPr>
      </w:pPr>
      <w:bookmarkStart w:id="21" w:name="_Toc458694821"/>
      <w:bookmarkStart w:id="22" w:name="_Toc16938520"/>
      <w:bookmarkStart w:id="23" w:name="_Toc513029204"/>
      <w:bookmarkStart w:id="24" w:name="_Toc20823276"/>
      <w:r>
        <w:rPr>
          <w:rFonts w:hint="eastAsia" w:ascii="宋体" w:hAnsi="宋体" w:cs="宋体"/>
          <w:color w:val="000000" w:themeColor="text1"/>
          <w:sz w:val="28"/>
          <w:szCs w:val="28"/>
        </w:rPr>
        <w:t>1</w:t>
      </w:r>
      <w:bookmarkEnd w:id="21"/>
      <w:r>
        <w:rPr>
          <w:rFonts w:hint="eastAsia" w:ascii="宋体" w:hAnsi="宋体" w:cs="宋体"/>
          <w:color w:val="000000" w:themeColor="text1"/>
          <w:sz w:val="28"/>
          <w:szCs w:val="28"/>
        </w:rPr>
        <w:t>.采购方式</w:t>
      </w:r>
      <w:bookmarkEnd w:id="22"/>
      <w:bookmarkEnd w:id="23"/>
      <w:bookmarkEnd w:id="24"/>
    </w:p>
    <w:p w14:paraId="68FEA0F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本次采购采取询价方式，本询价文件仅适用于询价公告中所述项目。</w:t>
      </w:r>
    </w:p>
    <w:p w14:paraId="6DAE4F86">
      <w:pPr>
        <w:adjustRightInd w:val="0"/>
        <w:snapToGrid w:val="0"/>
        <w:spacing w:line="500" w:lineRule="exact"/>
        <w:ind w:firstLine="560" w:firstLineChars="200"/>
        <w:rPr>
          <w:rFonts w:ascii="宋体" w:hAnsi="宋体" w:cs="宋体"/>
          <w:color w:val="000000" w:themeColor="text1"/>
          <w:sz w:val="28"/>
          <w:szCs w:val="28"/>
        </w:rPr>
      </w:pPr>
      <w:bookmarkStart w:id="25" w:name="_Toc513029205"/>
      <w:bookmarkStart w:id="26" w:name="_Toc20823277"/>
      <w:bookmarkStart w:id="27" w:name="_Toc16938521"/>
      <w:r>
        <w:rPr>
          <w:rFonts w:hint="eastAsia" w:ascii="宋体" w:hAnsi="宋体" w:cs="宋体"/>
          <w:color w:val="000000" w:themeColor="text1"/>
          <w:sz w:val="28"/>
          <w:szCs w:val="28"/>
        </w:rPr>
        <w:t>2.合格的</w:t>
      </w:r>
      <w:bookmarkEnd w:id="25"/>
      <w:bookmarkEnd w:id="26"/>
      <w:bookmarkEnd w:id="27"/>
      <w:r>
        <w:rPr>
          <w:rFonts w:hint="eastAsia" w:ascii="宋体" w:hAnsi="宋体" w:cs="宋体"/>
          <w:color w:val="000000" w:themeColor="text1"/>
          <w:sz w:val="28"/>
          <w:szCs w:val="28"/>
        </w:rPr>
        <w:t>响应供应商</w:t>
      </w:r>
    </w:p>
    <w:p w14:paraId="37556EB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2.1满足询价公告中供应商的资格要求的规定。</w:t>
      </w:r>
    </w:p>
    <w:p w14:paraId="6EB4629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2.2 满足本文件实质性条款的规定。</w:t>
      </w:r>
    </w:p>
    <w:p w14:paraId="7FC40AB3">
      <w:pPr>
        <w:adjustRightInd w:val="0"/>
        <w:snapToGrid w:val="0"/>
        <w:spacing w:line="500" w:lineRule="exact"/>
        <w:ind w:firstLine="560" w:firstLineChars="200"/>
        <w:rPr>
          <w:rFonts w:ascii="宋体" w:hAnsi="宋体" w:cs="宋体"/>
          <w:color w:val="000000" w:themeColor="text1"/>
          <w:sz w:val="28"/>
          <w:szCs w:val="28"/>
        </w:rPr>
      </w:pPr>
      <w:bookmarkStart w:id="28" w:name="_Toc513029206"/>
      <w:bookmarkStart w:id="29" w:name="_Toc16938522"/>
      <w:bookmarkStart w:id="30" w:name="_Toc20823278"/>
      <w:r>
        <w:rPr>
          <w:rFonts w:hint="eastAsia" w:ascii="宋体" w:hAnsi="宋体" w:cs="宋体"/>
          <w:color w:val="000000" w:themeColor="text1"/>
          <w:sz w:val="28"/>
          <w:szCs w:val="28"/>
        </w:rPr>
        <w:t>3.适用法律</w:t>
      </w:r>
      <w:bookmarkEnd w:id="28"/>
      <w:bookmarkEnd w:id="29"/>
      <w:bookmarkEnd w:id="30"/>
    </w:p>
    <w:p w14:paraId="765732F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本次询价采购及由此产生的合同受中华人民共和国有关的法律法规制约和保护。</w:t>
      </w:r>
    </w:p>
    <w:p w14:paraId="58C12FAA">
      <w:pPr>
        <w:adjustRightInd w:val="0"/>
        <w:snapToGrid w:val="0"/>
        <w:spacing w:line="500" w:lineRule="exact"/>
        <w:ind w:firstLine="560" w:firstLineChars="200"/>
        <w:rPr>
          <w:rFonts w:ascii="宋体" w:hAnsi="宋体" w:cs="宋体"/>
          <w:color w:val="000000" w:themeColor="text1"/>
          <w:sz w:val="28"/>
          <w:szCs w:val="28"/>
        </w:rPr>
      </w:pPr>
      <w:bookmarkStart w:id="31" w:name="_Toc20823279"/>
      <w:bookmarkStart w:id="32" w:name="_Toc462564067"/>
      <w:bookmarkStart w:id="33" w:name="_Toc513029207"/>
      <w:bookmarkStart w:id="34" w:name="_Toc16938523"/>
      <w:r>
        <w:rPr>
          <w:rFonts w:hint="eastAsia" w:ascii="宋体" w:hAnsi="宋体" w:cs="宋体"/>
          <w:color w:val="000000" w:themeColor="text1"/>
          <w:sz w:val="28"/>
          <w:szCs w:val="28"/>
        </w:rPr>
        <w:t>4.响应费用</w:t>
      </w:r>
      <w:bookmarkEnd w:id="31"/>
      <w:bookmarkEnd w:id="32"/>
      <w:bookmarkEnd w:id="33"/>
      <w:bookmarkEnd w:id="34"/>
    </w:p>
    <w:p w14:paraId="039B0D0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4.1 响应供应商应自行承担所有与参加响应有关的费用，无论响应过程中的做法和结果如何，采购人在任何情况下均无义务和责任承担这些费用。</w:t>
      </w:r>
    </w:p>
    <w:p w14:paraId="65708B9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5.采购文件的约束力</w:t>
      </w:r>
    </w:p>
    <w:p w14:paraId="5704454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响应供应商一旦参加本项目采购活动，即被认为接受了本询价采购文件的规定和约束。</w:t>
      </w:r>
    </w:p>
    <w:p w14:paraId="022082E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6.采购文件的解释</w:t>
      </w:r>
    </w:p>
    <w:p w14:paraId="2624080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本采购文件仅适用于本次询价采购，项目需求部分（供应商资格要求、项目需求）由采购人解释，其它部分由代理机构解释。</w:t>
      </w:r>
    </w:p>
    <w:p w14:paraId="7878FC2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7.报价要求</w:t>
      </w:r>
    </w:p>
    <w:p w14:paraId="4ECCC15B">
      <w:pPr>
        <w:adjustRightInd w:val="0"/>
        <w:snapToGrid w:val="0"/>
        <w:spacing w:line="500" w:lineRule="exact"/>
        <w:ind w:firstLine="560" w:firstLineChars="200"/>
        <w:rPr>
          <w:rFonts w:ascii="宋体" w:hAnsi="宋体" w:eastAsia="宋体" w:cs="宋体"/>
          <w:color w:val="000000" w:themeColor="text1"/>
          <w:sz w:val="28"/>
          <w:szCs w:val="28"/>
        </w:rPr>
      </w:pPr>
      <w:r>
        <w:rPr>
          <w:rFonts w:hint="eastAsia" w:ascii="宋体" w:hAnsi="宋体" w:cs="宋体"/>
          <w:color w:val="000000" w:themeColor="text1"/>
          <w:sz w:val="28"/>
          <w:szCs w:val="28"/>
        </w:rPr>
        <w:t>7.1</w:t>
      </w:r>
      <w:r>
        <w:rPr>
          <w:rFonts w:ascii="宋体" w:hAnsi="宋体" w:cs="宋体"/>
          <w:color w:val="000000" w:themeColor="text1"/>
          <w:sz w:val="28"/>
          <w:szCs w:val="28"/>
        </w:rPr>
        <w:t>询价为一次性报价，响应供应商应一次性报出不得更改的价格。</w:t>
      </w:r>
      <w:r>
        <w:rPr>
          <w:rFonts w:hint="eastAsia" w:ascii="宋体" w:hAnsi="宋体" w:eastAsia="宋体" w:cs="宋体"/>
          <w:color w:val="000000" w:themeColor="text1"/>
          <w:sz w:val="28"/>
          <w:szCs w:val="28"/>
          <w:lang w:val="en-US" w:eastAsia="zh-CN"/>
        </w:rPr>
        <w:t>本项目采用全费用综合单价报价方式，报价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请各供应商在报价时充分考虑各种因素，在合同实施期间，合同综合单价（全费用综合单价）不因市场价格波动和各种风险因素的发生而进行调整,其中太阳能路灯按照实际安装的数量按实结算，由此产生的相关风险由成交供应商自行承担。除双方另有约定外，采购人无须向成交供应商支付其他任何费用。</w:t>
      </w:r>
    </w:p>
    <w:p w14:paraId="666C14B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7.2采购人不接受任何可选择的报价，成交供应商不得在供货期间提出任何增加费用的要求。请各供应商在报价时充分考虑各种因素。</w:t>
      </w:r>
    </w:p>
    <w:p w14:paraId="709A6F1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7.3异常低价投标（响应）审查的情形和具体要求：</w:t>
      </w:r>
    </w:p>
    <w:p w14:paraId="43A6902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（一）评审过程中出现下列情形之一的，询价小组应当启动异常低价投标（响应）审查程序：</w:t>
      </w:r>
    </w:p>
    <w:p w14:paraId="20B793D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1.投标（响应）报价低于全部通过符合性审查供应商投标（响应）报价平均值50%的，即投标（响应）报价&lt;全部通过符合性审查供应商投标（响应）报价平均值×50%；</w:t>
      </w:r>
    </w:p>
    <w:p w14:paraId="5AC6C29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2.投标（响应）报价低于通过符合性审查的次低报价供应商投标（响应）报价50%的，即投标（响应）报价&lt;通过符合性审查的次低报价供应商投标（响应）报价×50%；</w:t>
      </w:r>
    </w:p>
    <w:p w14:paraId="651550E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3.投标（响应）报价低于采购项目最高限价45%的，即投标（响应）报价&lt;采购项目最高限价×45%；</w:t>
      </w:r>
    </w:p>
    <w:p w14:paraId="5FC21D2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4.询价小组基于专业判断，认为供应商报价过低，有可能影响产品质量或者不能诚信履约的其他情形。</w:t>
      </w:r>
    </w:p>
    <w:p w14:paraId="6AAB11B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二）启动异常低价投标（响应）审查后，属于前述第1项至第4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237E956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0ED5C65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5C2DB5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异常低价投标（响应）审查的启动原因、审查意见和审查结果应当在评审报告中记录，并随供应商提供的相关书面说明及证明材料，以及询价小组有关互联网浏览、查询历史一并归档。</w:t>
      </w:r>
    </w:p>
    <w:p w14:paraId="2AD22BF9">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二、采购文件</w:t>
      </w:r>
    </w:p>
    <w:p w14:paraId="6E226D66">
      <w:pPr>
        <w:widowControl/>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1.采购文件的构成</w:t>
      </w:r>
    </w:p>
    <w:p w14:paraId="18F85E4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1.1 采购文件由以下部分组成：</w:t>
      </w:r>
    </w:p>
    <w:p w14:paraId="63823E0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（1）询价采购公告</w:t>
      </w:r>
    </w:p>
    <w:p w14:paraId="358F171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（2）响应须知</w:t>
      </w:r>
    </w:p>
    <w:p w14:paraId="3AD3D2D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（3）项目需求</w:t>
      </w:r>
    </w:p>
    <w:p w14:paraId="792419E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（4）响应文件组成</w:t>
      </w:r>
    </w:p>
    <w:p w14:paraId="5BD276F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（5）附件（如有）</w:t>
      </w:r>
    </w:p>
    <w:p w14:paraId="253E89C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请响应供应商仔细检查采购文件是否齐全，如有缺漏请立即与代理机构联系解决。</w:t>
      </w:r>
    </w:p>
    <w:p w14:paraId="5C143D9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1.2</w:t>
      </w:r>
      <w:r>
        <w:rPr>
          <w:rFonts w:hint="eastAsia" w:ascii="宋体" w:hAnsi="宋体" w:cs="宋体"/>
          <w:color w:val="000000" w:themeColor="text1"/>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325CFED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2.询价采购文件的澄清</w:t>
      </w:r>
    </w:p>
    <w:p w14:paraId="5CB44D7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任何要求对采购文件进行澄清的响应供应商，应在响应截止期3日前按询价采购公告中的通讯地址，以书面形式通知采购人。采购人有权对发出的采购文件进行必要的澄清或修改。</w:t>
      </w:r>
    </w:p>
    <w:p w14:paraId="74FE37D4">
      <w:pPr>
        <w:adjustRightInd w:val="0"/>
        <w:snapToGrid w:val="0"/>
        <w:spacing w:line="500" w:lineRule="exact"/>
        <w:ind w:firstLine="560" w:firstLineChars="200"/>
        <w:rPr>
          <w:rFonts w:ascii="宋体" w:hAnsi="宋体" w:cs="宋体"/>
          <w:color w:val="000000" w:themeColor="text1"/>
          <w:sz w:val="28"/>
          <w:szCs w:val="28"/>
        </w:rPr>
      </w:pPr>
      <w:bookmarkStart w:id="35" w:name="_Toc16938528"/>
      <w:bookmarkStart w:id="36" w:name="_Toc462564071"/>
      <w:bookmarkStart w:id="37" w:name="_Toc513029212"/>
      <w:bookmarkStart w:id="38" w:name="_Toc20823284"/>
      <w:r>
        <w:rPr>
          <w:rFonts w:hint="eastAsia" w:ascii="宋体" w:hAnsi="宋体" w:cs="宋体"/>
          <w:color w:val="000000" w:themeColor="text1"/>
          <w:sz w:val="28"/>
          <w:szCs w:val="28"/>
        </w:rPr>
        <w:t>3.询价采购文件的修改</w:t>
      </w:r>
      <w:bookmarkEnd w:id="35"/>
      <w:bookmarkEnd w:id="36"/>
      <w:bookmarkEnd w:id="37"/>
      <w:bookmarkEnd w:id="38"/>
    </w:p>
    <w:p w14:paraId="218BF24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3.1</w:t>
      </w:r>
      <w:r>
        <w:rPr>
          <w:rFonts w:hint="eastAsia" w:ascii="宋体" w:hAnsi="宋体" w:cs="宋体"/>
          <w:color w:val="000000" w:themeColor="text1"/>
          <w:sz w:val="28"/>
          <w:szCs w:val="28"/>
        </w:rPr>
        <w:t>在响应截止时间前，采购人可以对采购文件进行修改。</w:t>
      </w:r>
    </w:p>
    <w:p w14:paraId="1E3C032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3.2采购人</w:t>
      </w:r>
      <w:r>
        <w:rPr>
          <w:rFonts w:hint="eastAsia" w:ascii="宋体" w:hAnsi="宋体" w:cs="宋体"/>
          <w:color w:val="000000" w:themeColor="text1"/>
          <w:sz w:val="28"/>
          <w:szCs w:val="28"/>
        </w:rPr>
        <w:t>有权按照法定的要求推迟响应截止日期和开标日期。</w:t>
      </w:r>
    </w:p>
    <w:p w14:paraId="083946E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Cs/>
          <w:color w:val="000000" w:themeColor="text1"/>
          <w:sz w:val="28"/>
          <w:szCs w:val="28"/>
        </w:rPr>
        <w:t>3.3</w:t>
      </w:r>
      <w:r>
        <w:rPr>
          <w:rFonts w:hint="eastAsia" w:ascii="宋体" w:hAnsi="宋体" w:cs="宋体"/>
          <w:color w:val="000000" w:themeColor="text1"/>
          <w:sz w:val="28"/>
          <w:szCs w:val="28"/>
        </w:rPr>
        <w:t>采购文件的修改将在启东市人民政府网官网公布，补充文件将作为采购文件的组成部分，并对响应供应商具有约束力，请供应商及时关注网站公告信息。</w:t>
      </w:r>
    </w:p>
    <w:p w14:paraId="5AAC4956">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三、响应文件的编制</w:t>
      </w:r>
    </w:p>
    <w:p w14:paraId="48FBD48B">
      <w:pPr>
        <w:adjustRightInd w:val="0"/>
        <w:snapToGrid w:val="0"/>
        <w:spacing w:line="500" w:lineRule="exact"/>
        <w:ind w:firstLine="560" w:firstLineChars="200"/>
        <w:rPr>
          <w:rFonts w:ascii="宋体" w:hAnsi="宋体" w:cs="宋体"/>
          <w:bCs/>
          <w:color w:val="000000" w:themeColor="text1"/>
          <w:sz w:val="28"/>
          <w:szCs w:val="28"/>
        </w:rPr>
      </w:pPr>
      <w:bookmarkStart w:id="39" w:name="_Toc513029214"/>
      <w:bookmarkStart w:id="40" w:name="_Toc16938530"/>
      <w:bookmarkStart w:id="41" w:name="_Toc20823286"/>
      <w:bookmarkStart w:id="42" w:name="_Toc462564073"/>
      <w:r>
        <w:rPr>
          <w:rFonts w:hint="eastAsia" w:ascii="宋体" w:hAnsi="宋体" w:cs="宋体"/>
          <w:bCs/>
          <w:color w:val="000000" w:themeColor="text1"/>
          <w:sz w:val="28"/>
          <w:szCs w:val="28"/>
        </w:rPr>
        <w:t>1.响应文件的语言及度量衡单位</w:t>
      </w:r>
      <w:bookmarkEnd w:id="39"/>
      <w:bookmarkEnd w:id="40"/>
      <w:bookmarkEnd w:id="41"/>
      <w:bookmarkEnd w:id="42"/>
    </w:p>
    <w:p w14:paraId="64DEDF0C">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1.1 响应供应商提交的响应文件以及响应供应商与</w:t>
      </w:r>
      <w:r>
        <w:rPr>
          <w:rFonts w:hint="eastAsia" w:ascii="宋体" w:hAnsi="宋体" w:cs="宋体"/>
          <w:color w:val="000000" w:themeColor="text1"/>
          <w:sz w:val="28"/>
          <w:szCs w:val="28"/>
        </w:rPr>
        <w:t>代理机构</w:t>
      </w:r>
      <w:r>
        <w:rPr>
          <w:rFonts w:hint="eastAsia" w:ascii="宋体" w:hAnsi="宋体" w:cs="宋体"/>
          <w:bCs/>
          <w:color w:val="000000" w:themeColor="text1"/>
          <w:sz w:val="28"/>
          <w:szCs w:val="28"/>
        </w:rPr>
        <w:t>就有关响应的所有来往通知、函件和文件均应使用简体中文。</w:t>
      </w:r>
    </w:p>
    <w:p w14:paraId="53F2FFB8">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1.2 除技术性能另有规定外，响应文件所使用的度量衡单位，均须采用国家法定计量单位。</w:t>
      </w:r>
    </w:p>
    <w:p w14:paraId="1CD36CFF">
      <w:pPr>
        <w:adjustRightInd w:val="0"/>
        <w:snapToGrid w:val="0"/>
        <w:spacing w:line="500" w:lineRule="exact"/>
        <w:ind w:firstLine="560" w:firstLineChars="200"/>
        <w:rPr>
          <w:rFonts w:ascii="宋体" w:hAnsi="宋体" w:cs="宋体"/>
          <w:bCs/>
          <w:color w:val="000000" w:themeColor="text1"/>
          <w:sz w:val="28"/>
          <w:szCs w:val="28"/>
        </w:rPr>
      </w:pPr>
      <w:bookmarkStart w:id="43" w:name="_Toc462564074"/>
      <w:bookmarkStart w:id="44" w:name="_Toc16938531"/>
      <w:bookmarkStart w:id="45" w:name="_Toc513029215"/>
      <w:bookmarkStart w:id="46" w:name="_Toc20823287"/>
      <w:r>
        <w:rPr>
          <w:rFonts w:hint="eastAsia" w:ascii="宋体" w:hAnsi="宋体" w:cs="宋体"/>
          <w:bCs/>
          <w:color w:val="000000" w:themeColor="text1"/>
          <w:sz w:val="28"/>
          <w:szCs w:val="28"/>
        </w:rPr>
        <w:t>2.响应文件构成</w:t>
      </w:r>
      <w:bookmarkEnd w:id="43"/>
      <w:bookmarkEnd w:id="44"/>
      <w:bookmarkEnd w:id="45"/>
      <w:bookmarkEnd w:id="46"/>
    </w:p>
    <w:p w14:paraId="109CE73D">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响应供应商应按“第四部分响应文件组成”要求编写响应文件。</w:t>
      </w:r>
    </w:p>
    <w:p w14:paraId="1CBFDFC3">
      <w:pPr>
        <w:adjustRightInd w:val="0"/>
        <w:snapToGrid w:val="0"/>
        <w:spacing w:line="500" w:lineRule="exact"/>
        <w:ind w:firstLine="560" w:firstLineChars="200"/>
        <w:rPr>
          <w:rFonts w:ascii="宋体" w:hAnsi="宋体" w:cs="宋体"/>
          <w:bCs/>
          <w:color w:val="000000" w:themeColor="text1"/>
          <w:sz w:val="28"/>
          <w:szCs w:val="28"/>
        </w:rPr>
      </w:pPr>
      <w:bookmarkStart w:id="47" w:name="_Hlt26668975"/>
      <w:bookmarkEnd w:id="47"/>
      <w:bookmarkStart w:id="48" w:name="_Hlt26954838"/>
      <w:bookmarkEnd w:id="48"/>
      <w:bookmarkStart w:id="49" w:name="_Hlt26670360"/>
      <w:bookmarkEnd w:id="49"/>
      <w:bookmarkStart w:id="50" w:name="_Toc14577360"/>
      <w:bookmarkStart w:id="51" w:name="_Toc49090511"/>
      <w:r>
        <w:rPr>
          <w:rFonts w:hint="eastAsia" w:ascii="宋体" w:hAnsi="宋体" w:cs="宋体"/>
          <w:bCs/>
          <w:color w:val="000000" w:themeColor="text1"/>
          <w:sz w:val="28"/>
          <w:szCs w:val="28"/>
        </w:rPr>
        <w:t>3.响应有效期</w:t>
      </w:r>
      <w:bookmarkEnd w:id="50"/>
      <w:bookmarkEnd w:id="51"/>
    </w:p>
    <w:p w14:paraId="4CAD6156">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color w:val="000000" w:themeColor="text1"/>
          <w:sz w:val="28"/>
          <w:szCs w:val="28"/>
        </w:rPr>
        <w:t>响应文件和响应供应商法定代表人或其授权委托人签署的文件、资料的有效期为自开标之日起60个日历日。</w:t>
      </w:r>
      <w:r>
        <w:rPr>
          <w:rFonts w:hint="eastAsia" w:ascii="宋体" w:hAnsi="宋体" w:cs="宋体"/>
          <w:bCs/>
          <w:color w:val="000000" w:themeColor="text1"/>
          <w:sz w:val="28"/>
          <w:szCs w:val="28"/>
        </w:rPr>
        <w:t>响应有效期比规定短的将被视为非响应性响应而予以拒绝。</w:t>
      </w:r>
    </w:p>
    <w:p w14:paraId="1E8C644B">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4.响应有效期的延长</w:t>
      </w:r>
    </w:p>
    <w:p w14:paraId="70A8CF76">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在特殊情况下，</w:t>
      </w:r>
      <w:r>
        <w:rPr>
          <w:rFonts w:hint="eastAsia" w:ascii="宋体" w:hAnsi="宋体" w:cs="宋体"/>
          <w:color w:val="000000" w:themeColor="text1"/>
          <w:sz w:val="28"/>
          <w:szCs w:val="28"/>
        </w:rPr>
        <w:t>代理机构</w:t>
      </w:r>
      <w:r>
        <w:rPr>
          <w:rFonts w:hint="eastAsia" w:ascii="宋体" w:hAnsi="宋体" w:cs="宋体"/>
          <w:bCs/>
          <w:color w:val="000000" w:themeColor="text1"/>
          <w:sz w:val="28"/>
          <w:szCs w:val="28"/>
        </w:rPr>
        <w:t>于原响应有效期满之前，可向响应供应商提出延长响应有效期的要求。这种要求与答复均应采用书面形式。响应供应商可以拒绝</w:t>
      </w:r>
      <w:r>
        <w:rPr>
          <w:rFonts w:hint="eastAsia" w:ascii="宋体" w:hAnsi="宋体" w:cs="宋体"/>
          <w:color w:val="000000" w:themeColor="text1"/>
          <w:sz w:val="28"/>
          <w:szCs w:val="28"/>
        </w:rPr>
        <w:t>代理机构</w:t>
      </w:r>
      <w:r>
        <w:rPr>
          <w:rFonts w:hint="eastAsia" w:ascii="宋体" w:hAnsi="宋体" w:cs="宋体"/>
          <w:bCs/>
          <w:color w:val="000000" w:themeColor="text1"/>
          <w:sz w:val="28"/>
          <w:szCs w:val="28"/>
        </w:rPr>
        <w:t>的这一要求而放弃响应，同意延长响应有效期的响应供应商既不能要求也不允许修改其响应文件。受响应有效期约束的所有权利与义务均延长至新的有效期。</w:t>
      </w:r>
    </w:p>
    <w:p w14:paraId="0E714117">
      <w:pPr>
        <w:widowControl/>
        <w:adjustRightInd w:val="0"/>
        <w:snapToGrid w:val="0"/>
        <w:spacing w:line="500" w:lineRule="exact"/>
        <w:jc w:val="left"/>
        <w:rPr>
          <w:rFonts w:ascii="宋体" w:hAnsi="宋体" w:cs="宋体"/>
          <w:b/>
          <w:bCs/>
          <w:color w:val="000000" w:themeColor="text1"/>
          <w:sz w:val="28"/>
          <w:szCs w:val="28"/>
        </w:rPr>
      </w:pPr>
      <w:r>
        <w:rPr>
          <w:rFonts w:hint="eastAsia" w:ascii="宋体" w:hAnsi="宋体" w:cs="宋体"/>
          <w:b/>
          <w:bCs/>
          <w:color w:val="000000" w:themeColor="text1"/>
          <w:sz w:val="28"/>
          <w:szCs w:val="28"/>
        </w:rPr>
        <w:t>四、响应文件的递交</w:t>
      </w:r>
    </w:p>
    <w:p w14:paraId="53AC91F7">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1.响应文件的递交</w:t>
      </w:r>
    </w:p>
    <w:p w14:paraId="06A4A113">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1.1响应文件请于2026年</w:t>
      </w:r>
      <w:r>
        <w:rPr>
          <w:rFonts w:hint="eastAsia" w:ascii="宋体" w:hAnsi="宋体" w:cs="宋体"/>
          <w:b/>
          <w:bCs/>
          <w:color w:val="000000" w:themeColor="text1"/>
          <w:sz w:val="28"/>
          <w:szCs w:val="28"/>
          <w:lang w:val="en-US" w:eastAsia="zh-CN"/>
        </w:rPr>
        <w:t>5</w:t>
      </w:r>
      <w:r>
        <w:rPr>
          <w:rFonts w:hint="eastAsia" w:ascii="宋体" w:hAnsi="宋体" w:cs="宋体"/>
          <w:b/>
          <w:bCs/>
          <w:color w:val="000000" w:themeColor="text1"/>
          <w:sz w:val="28"/>
          <w:szCs w:val="28"/>
        </w:rPr>
        <w:t>月</w:t>
      </w:r>
      <w:r>
        <w:rPr>
          <w:rFonts w:hint="eastAsia" w:ascii="宋体" w:hAnsi="宋体" w:cs="宋体"/>
          <w:b/>
          <w:bCs/>
          <w:color w:val="000000" w:themeColor="text1"/>
          <w:sz w:val="28"/>
          <w:szCs w:val="28"/>
          <w:lang w:val="en-US" w:eastAsia="zh-CN"/>
        </w:rPr>
        <w:t>6</w:t>
      </w:r>
      <w:r>
        <w:rPr>
          <w:rFonts w:hint="eastAsia" w:ascii="宋体" w:hAnsi="宋体" w:cs="宋体"/>
          <w:b/>
          <w:bCs/>
          <w:color w:val="000000" w:themeColor="text1"/>
          <w:sz w:val="28"/>
          <w:szCs w:val="28"/>
        </w:rPr>
        <w:t>日</w:t>
      </w:r>
      <w:r>
        <w:rPr>
          <w:rFonts w:hint="eastAsia" w:ascii="宋体" w:hAnsi="宋体" w:cs="宋体"/>
          <w:b/>
          <w:bCs/>
          <w:color w:val="000000" w:themeColor="text1"/>
          <w:sz w:val="28"/>
          <w:szCs w:val="28"/>
          <w:lang w:val="en-US" w:eastAsia="zh-CN"/>
        </w:rPr>
        <w:t>09</w:t>
      </w:r>
      <w:r>
        <w:rPr>
          <w:rFonts w:hint="eastAsia" w:ascii="宋体" w:hAnsi="宋体" w:cs="宋体"/>
          <w:b/>
          <w:bCs/>
          <w:color w:val="000000" w:themeColor="text1"/>
          <w:sz w:val="28"/>
          <w:szCs w:val="28"/>
        </w:rPr>
        <w:t>点</w:t>
      </w:r>
      <w:r>
        <w:rPr>
          <w:rFonts w:hint="eastAsia" w:ascii="宋体" w:hAnsi="宋体" w:cs="宋体"/>
          <w:b/>
          <w:bCs/>
          <w:color w:val="000000" w:themeColor="text1"/>
          <w:sz w:val="28"/>
          <w:szCs w:val="28"/>
          <w:lang w:val="en-US" w:eastAsia="zh-CN"/>
        </w:rPr>
        <w:t>00</w:t>
      </w:r>
      <w:r>
        <w:rPr>
          <w:rFonts w:hint="eastAsia" w:ascii="宋体" w:hAnsi="宋体" w:cs="宋体"/>
          <w:b/>
          <w:bCs/>
          <w:color w:val="000000" w:themeColor="text1"/>
          <w:sz w:val="28"/>
          <w:szCs w:val="28"/>
        </w:rPr>
        <w:t>分</w:t>
      </w:r>
      <w:r>
        <w:rPr>
          <w:rFonts w:hint="eastAsia" w:ascii="宋体" w:hAnsi="宋体" w:eastAsia="宋体" w:cs="宋体"/>
          <w:b/>
          <w:bCs/>
          <w:color w:val="000000" w:themeColor="text1"/>
          <w:sz w:val="28"/>
          <w:szCs w:val="28"/>
        </w:rPr>
        <w:t>前寄达（以送达签收时间为准），接收地点：</w:t>
      </w:r>
      <w:r>
        <w:rPr>
          <w:rFonts w:hint="eastAsia" w:ascii="宋体" w:hAnsi="宋体" w:eastAsia="宋体" w:cs="宋体"/>
          <w:b/>
          <w:bCs/>
          <w:color w:val="000000" w:themeColor="text1"/>
          <w:sz w:val="28"/>
          <w:szCs w:val="28"/>
          <w:lang w:eastAsia="zh-CN"/>
        </w:rPr>
        <w:t>启东市合作镇</w:t>
      </w:r>
      <w:r>
        <w:rPr>
          <w:rFonts w:hint="eastAsia" w:ascii="宋体" w:hAnsi="宋体" w:eastAsia="宋体" w:cs="宋体"/>
          <w:b/>
          <w:bCs/>
          <w:color w:val="000000" w:themeColor="text1"/>
          <w:sz w:val="28"/>
          <w:szCs w:val="28"/>
          <w:lang w:val="en-US" w:eastAsia="zh-CN"/>
        </w:rPr>
        <w:t>人民政府便民服务大楼二楼开标室</w:t>
      </w:r>
      <w:r>
        <w:rPr>
          <w:rFonts w:hint="eastAsia" w:ascii="宋体" w:hAnsi="宋体" w:eastAsia="宋体" w:cs="宋体"/>
          <w:b/>
          <w:bCs/>
          <w:color w:val="000000" w:themeColor="text1"/>
          <w:sz w:val="28"/>
          <w:szCs w:val="28"/>
        </w:rPr>
        <w:t>，接收联系人</w:t>
      </w:r>
      <w:r>
        <w:rPr>
          <w:rFonts w:hint="eastAsia" w:ascii="宋体" w:hAnsi="宋体" w:eastAsia="宋体" w:cs="宋体"/>
          <w:b/>
          <w:bCs/>
          <w:color w:val="000000" w:themeColor="text1"/>
          <w:sz w:val="28"/>
          <w:szCs w:val="28"/>
          <w:lang w:eastAsia="zh-CN"/>
        </w:rPr>
        <w:t>：</w:t>
      </w:r>
      <w:r>
        <w:rPr>
          <w:rFonts w:hint="eastAsia" w:ascii="宋体" w:hAnsi="宋体" w:eastAsia="宋体" w:cs="宋体"/>
          <w:b/>
          <w:bCs/>
          <w:color w:val="000000" w:themeColor="text1"/>
          <w:sz w:val="28"/>
          <w:szCs w:val="28"/>
          <w:lang w:val="en-US" w:eastAsia="zh-CN"/>
        </w:rPr>
        <w:t>郭云伟</w:t>
      </w:r>
      <w:r>
        <w:rPr>
          <w:rFonts w:hint="eastAsia" w:ascii="宋体" w:hAnsi="宋体" w:eastAsia="宋体" w:cs="宋体"/>
          <w:b/>
          <w:bCs/>
          <w:color w:val="000000" w:themeColor="text1"/>
          <w:sz w:val="28"/>
          <w:szCs w:val="28"/>
        </w:rPr>
        <w:t>，联系电话</w:t>
      </w:r>
      <w:r>
        <w:rPr>
          <w:rFonts w:hint="eastAsia" w:ascii="宋体" w:hAnsi="宋体" w:eastAsia="宋体" w:cs="宋体"/>
          <w:b/>
          <w:bCs/>
          <w:color w:val="000000" w:themeColor="text1"/>
          <w:sz w:val="28"/>
          <w:szCs w:val="28"/>
          <w:lang w:eastAsia="zh-CN"/>
        </w:rPr>
        <w:t>：</w:t>
      </w:r>
      <w:r>
        <w:rPr>
          <w:rFonts w:hint="eastAsia" w:ascii="宋体" w:hAnsi="宋体" w:eastAsia="宋体" w:cs="宋体"/>
          <w:b/>
          <w:bCs/>
          <w:color w:val="000000" w:themeColor="text1"/>
          <w:sz w:val="28"/>
          <w:szCs w:val="28"/>
        </w:rPr>
        <w:t>18912221228。</w:t>
      </w:r>
    </w:p>
    <w:p w14:paraId="28710496">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1.2供应商的响应文件分两包密封，一包资格审查文件、一包价格标文件。供应商应将资格审查文件（1份正本2份副本）密封在一个密封袋里，并在密封袋上标明：采购人名称、项目名称、供应商名称、“资格审查文件”字样；将价格标文件（1份正本2份副本）密封在一个密封袋里，并在密封袋上标明：采购人名称、项目名称、供应商名称、“价格标文件”字样。</w:t>
      </w:r>
    </w:p>
    <w:p w14:paraId="40E6D1F1">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1.3响应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5526526">
      <w:pPr>
        <w:adjustRightInd w:val="0"/>
        <w:snapToGrid w:val="0"/>
        <w:spacing w:line="500" w:lineRule="exact"/>
        <w:ind w:firstLine="560" w:firstLineChars="200"/>
        <w:rPr>
          <w:rFonts w:ascii="宋体" w:hAnsi="宋体" w:cs="宋体"/>
          <w:b/>
          <w:bCs/>
          <w:color w:val="000000" w:themeColor="text1"/>
          <w:sz w:val="28"/>
          <w:szCs w:val="28"/>
        </w:rPr>
      </w:pPr>
      <w:r>
        <w:rPr>
          <w:rFonts w:ascii="宋体" w:hAnsi="宋体" w:cs="宋体"/>
          <w:b/>
          <w:bCs/>
          <w:color w:val="000000" w:themeColor="text1"/>
          <w:sz w:val="28"/>
          <w:szCs w:val="28"/>
        </w:rPr>
        <w:t>1.</w:t>
      </w:r>
      <w:r>
        <w:rPr>
          <w:rFonts w:hint="eastAsia" w:ascii="宋体" w:hAnsi="宋体" w:cs="宋体"/>
          <w:b/>
          <w:bCs/>
          <w:color w:val="000000" w:themeColor="text1"/>
          <w:sz w:val="28"/>
          <w:szCs w:val="28"/>
        </w:rPr>
        <w:t>4</w:t>
      </w:r>
      <w:r>
        <w:rPr>
          <w:rFonts w:ascii="宋体" w:hAnsi="宋体" w:cs="宋体"/>
          <w:b/>
          <w:bCs/>
          <w:color w:val="000000" w:themeColor="text1"/>
          <w:sz w:val="28"/>
          <w:szCs w:val="28"/>
        </w:rPr>
        <w:t>响应文件的内容不清楚或不清晰的，造成无法评审或部分影响评审的，导致评审差错的，责任由供应商自负。</w:t>
      </w:r>
    </w:p>
    <w:p w14:paraId="7A498BE7">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2.响应</w:t>
      </w:r>
      <w:r>
        <w:rPr>
          <w:rFonts w:hint="eastAsia" w:ascii="宋体" w:hAnsi="宋体" w:cs="宋体"/>
          <w:bCs/>
          <w:color w:val="000000" w:themeColor="text1"/>
          <w:sz w:val="28"/>
          <w:szCs w:val="28"/>
        </w:rPr>
        <w:t>文件</w:t>
      </w:r>
      <w:r>
        <w:rPr>
          <w:rFonts w:ascii="宋体" w:hAnsi="宋体" w:cs="宋体"/>
          <w:bCs/>
          <w:color w:val="000000" w:themeColor="text1"/>
          <w:sz w:val="28"/>
          <w:szCs w:val="28"/>
        </w:rPr>
        <w:t>截止日期</w:t>
      </w:r>
    </w:p>
    <w:p w14:paraId="0715566F">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2.1供应商</w:t>
      </w:r>
      <w:r>
        <w:rPr>
          <w:rFonts w:hint="eastAsia" w:ascii="宋体" w:hAnsi="宋体" w:cs="宋体"/>
          <w:bCs/>
          <w:color w:val="000000" w:themeColor="text1"/>
          <w:sz w:val="28"/>
          <w:szCs w:val="28"/>
        </w:rPr>
        <w:t>提交</w:t>
      </w:r>
      <w:r>
        <w:rPr>
          <w:rFonts w:ascii="宋体" w:hAnsi="宋体" w:cs="宋体"/>
          <w:bCs/>
          <w:color w:val="000000" w:themeColor="text1"/>
          <w:sz w:val="28"/>
          <w:szCs w:val="28"/>
        </w:rPr>
        <w:t>响应文件的时间不得迟于采购公告中规定的响应文件提交截止时间。</w:t>
      </w:r>
    </w:p>
    <w:p w14:paraId="48122890">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2.2</w:t>
      </w:r>
      <w:r>
        <w:rPr>
          <w:rFonts w:hint="eastAsia" w:ascii="宋体" w:hAnsi="宋体" w:cs="宋体"/>
          <w:bCs/>
          <w:color w:val="000000" w:themeColor="text1"/>
          <w:sz w:val="28"/>
          <w:szCs w:val="28"/>
        </w:rPr>
        <w:t>采购人或采购代理机构</w:t>
      </w:r>
      <w:r>
        <w:rPr>
          <w:rFonts w:ascii="宋体" w:hAnsi="宋体" w:cs="宋体"/>
          <w:bCs/>
          <w:color w:val="000000" w:themeColor="text1"/>
          <w:sz w:val="28"/>
          <w:szCs w:val="28"/>
        </w:rPr>
        <w:t>可以按照规定，通过修改采购文件酌情延长响应截止日期，在此情况下，供应商的所有权利和义务以及供应商受制的截止日期均应以延长后新的截止日期为准。</w:t>
      </w:r>
    </w:p>
    <w:p w14:paraId="2DFDC5B9">
      <w:pPr>
        <w:adjustRightInd w:val="0"/>
        <w:snapToGrid w:val="0"/>
        <w:spacing w:line="500" w:lineRule="exact"/>
        <w:ind w:firstLine="560" w:firstLineChars="200"/>
        <w:rPr>
          <w:rFonts w:ascii="宋体" w:hAnsi="宋体" w:cs="宋体"/>
          <w:bCs/>
          <w:color w:val="000000" w:themeColor="text1"/>
          <w:sz w:val="28"/>
          <w:szCs w:val="28"/>
        </w:rPr>
      </w:pPr>
      <w:bookmarkStart w:id="52" w:name="_Toc20823299"/>
      <w:bookmarkStart w:id="53" w:name="_Toc16938543"/>
      <w:bookmarkStart w:id="54" w:name="_Toc513029227"/>
      <w:r>
        <w:rPr>
          <w:rFonts w:ascii="宋体" w:hAnsi="宋体" w:cs="宋体"/>
          <w:bCs/>
          <w:color w:val="000000" w:themeColor="text1"/>
          <w:sz w:val="28"/>
          <w:szCs w:val="28"/>
        </w:rPr>
        <w:t>3.响应文件</w:t>
      </w:r>
      <w:bookmarkEnd w:id="52"/>
      <w:bookmarkEnd w:id="53"/>
      <w:bookmarkEnd w:id="54"/>
      <w:r>
        <w:rPr>
          <w:rFonts w:ascii="宋体" w:hAnsi="宋体" w:cs="宋体"/>
          <w:bCs/>
          <w:color w:val="000000" w:themeColor="text1"/>
          <w:sz w:val="28"/>
          <w:szCs w:val="28"/>
        </w:rPr>
        <w:t>的拒收</w:t>
      </w:r>
    </w:p>
    <w:p w14:paraId="029AB528">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采购人或采购代理机构</w:t>
      </w:r>
      <w:r>
        <w:rPr>
          <w:rFonts w:ascii="宋体" w:hAnsi="宋体" w:cs="宋体"/>
          <w:bCs/>
          <w:color w:val="000000" w:themeColor="text1"/>
          <w:sz w:val="28"/>
          <w:szCs w:val="28"/>
        </w:rPr>
        <w:t>拒绝接收在其规定的响应截止时间后</w:t>
      </w:r>
      <w:r>
        <w:rPr>
          <w:rFonts w:hint="eastAsia" w:ascii="宋体" w:hAnsi="宋体" w:cs="宋体"/>
          <w:bCs/>
          <w:color w:val="000000" w:themeColor="text1"/>
          <w:sz w:val="28"/>
          <w:szCs w:val="28"/>
        </w:rPr>
        <w:t>提交</w:t>
      </w:r>
      <w:r>
        <w:rPr>
          <w:rFonts w:ascii="宋体" w:hAnsi="宋体" w:cs="宋体"/>
          <w:bCs/>
          <w:color w:val="000000" w:themeColor="text1"/>
          <w:sz w:val="28"/>
          <w:szCs w:val="28"/>
        </w:rPr>
        <w:t>的任何响应文件。未在规定的响应截止时间内</w:t>
      </w:r>
      <w:r>
        <w:rPr>
          <w:rFonts w:hint="eastAsia" w:ascii="宋体" w:hAnsi="宋体" w:cs="宋体"/>
          <w:bCs/>
          <w:color w:val="000000" w:themeColor="text1"/>
          <w:sz w:val="28"/>
          <w:szCs w:val="28"/>
        </w:rPr>
        <w:t>提交</w:t>
      </w:r>
      <w:r>
        <w:rPr>
          <w:rFonts w:ascii="宋体" w:hAnsi="宋体" w:cs="宋体"/>
          <w:bCs/>
          <w:color w:val="000000" w:themeColor="text1"/>
          <w:sz w:val="28"/>
          <w:szCs w:val="28"/>
        </w:rPr>
        <w:t>响应文件的，询价小组将视其放弃参与本项目采购活动。</w:t>
      </w:r>
      <w:bookmarkStart w:id="55" w:name="_Toc20823300"/>
      <w:bookmarkStart w:id="56" w:name="_Toc16938544"/>
      <w:bookmarkStart w:id="57" w:name="_Toc513029228"/>
    </w:p>
    <w:p w14:paraId="1E8AA9A4">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4.响应文件的修改</w:t>
      </w:r>
      <w:bookmarkEnd w:id="55"/>
      <w:bookmarkEnd w:id="56"/>
      <w:bookmarkEnd w:id="57"/>
    </w:p>
    <w:p w14:paraId="50D93318">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4.1在响应文件提交截止时间之后，响应供应商不得对其响应文件作任何修改。</w:t>
      </w:r>
    </w:p>
    <w:p w14:paraId="368B11D0">
      <w:pPr>
        <w:adjustRightInd w:val="0"/>
        <w:snapToGrid w:val="0"/>
        <w:spacing w:line="500" w:lineRule="exact"/>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4.2在响应文件提交截止时间至采购文件中规定的响应有效期满之间的这段时间内，响应供应商不得撤回其响应。</w:t>
      </w:r>
    </w:p>
    <w:p w14:paraId="4128677E">
      <w:pPr>
        <w:adjustRightInd w:val="0"/>
        <w:snapToGrid w:val="0"/>
        <w:spacing w:line="500" w:lineRule="exact"/>
        <w:jc w:val="left"/>
        <w:rPr>
          <w:rFonts w:ascii="宋体" w:hAnsi="宋体" w:cs="宋体"/>
          <w:b/>
          <w:color w:val="000000" w:themeColor="text1"/>
          <w:sz w:val="28"/>
          <w:szCs w:val="28"/>
        </w:rPr>
      </w:pPr>
      <w:r>
        <w:rPr>
          <w:rFonts w:hint="eastAsia" w:ascii="宋体" w:hAnsi="宋体" w:cs="宋体"/>
          <w:b/>
          <w:color w:val="000000" w:themeColor="text1"/>
          <w:sz w:val="28"/>
          <w:szCs w:val="28"/>
        </w:rPr>
        <w:t>五、询价采购程序</w:t>
      </w:r>
    </w:p>
    <w:p w14:paraId="37EC096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1.询价小组</w:t>
      </w:r>
    </w:p>
    <w:p w14:paraId="61F054A7">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1.1开标后，采购人将立即组织询价小组进行评标。</w:t>
      </w:r>
    </w:p>
    <w:p w14:paraId="239006A6">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1.2询价小组由政府采购评审专家和采购人代表组成，且人员构成符合政府采购有关规定。</w:t>
      </w:r>
    </w:p>
    <w:p w14:paraId="5FBB6A42">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1.3询价小组应当按照客观、公正、审慎的原则评审响应供应商的响应文件。</w:t>
      </w:r>
    </w:p>
    <w:p w14:paraId="748900E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2.响应的澄清</w:t>
      </w:r>
    </w:p>
    <w:p w14:paraId="3F35087A">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2.1评审期间，为有助于对响应文件的审查、评价和比较，询价小组有权要求供应商对其响应文件进行澄清，但并非对每个供应商都作澄清要求。</w:t>
      </w:r>
    </w:p>
    <w:p w14:paraId="5552BD74">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2.2接到询价小组澄清要求的供应商应派人按询价小组规定的时间和格式作出澄清，澄清的内容作为响应文件的补充部分，但响应的价格和实质性的内容不得做任何更改。</w:t>
      </w:r>
    </w:p>
    <w:p w14:paraId="47EE92D0">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2.3接到询价小组澄清要求的供应商如未按规定做出澄清，其风险由供应商自行承担。</w:t>
      </w:r>
    </w:p>
    <w:p w14:paraId="519A4966">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3.对响应文件的初审</w:t>
      </w:r>
    </w:p>
    <w:p w14:paraId="4FC6F9B6">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3.1响应文件初审分为资格性检查和符合性检查。</w:t>
      </w:r>
    </w:p>
    <w:p w14:paraId="3D0704C0">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（1）资格性检查：依据法律法规和采购文件的规定，询价小组对响应文件中的资格证明文件等进行审查，以确定供应商是否具备参加询价的资格。</w:t>
      </w:r>
    </w:p>
    <w:p w14:paraId="48E75969">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DA4B8BD">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资格性审查未通过的响应供应商作无效响应处理。</w:t>
      </w:r>
    </w:p>
    <w:p w14:paraId="47D424F1">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43ABCE42">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（3）未通过资格性审查或符合性审查的响应供应商，采购人将告知其未通过资格性审查或符合性审查的原因</w:t>
      </w:r>
      <w:r>
        <w:rPr>
          <w:rFonts w:hint="eastAsia" w:ascii="宋体" w:hAnsi="宋体" w:cs="宋体"/>
          <w:bCs/>
          <w:color w:val="000000" w:themeColor="text1"/>
          <w:sz w:val="28"/>
          <w:szCs w:val="28"/>
        </w:rPr>
        <w:t>，评审结束后，采购人将不再告知未通过资格审查或符合性审查的原因。</w:t>
      </w:r>
    </w:p>
    <w:p w14:paraId="5B736899">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3.2</w:t>
      </w:r>
      <w:r>
        <w:rPr>
          <w:rFonts w:hint="eastAsia" w:ascii="宋体" w:hAnsi="宋体" w:cs="宋体"/>
          <w:bCs/>
          <w:color w:val="000000" w:themeColor="text1"/>
          <w:sz w:val="28"/>
          <w:szCs w:val="28"/>
        </w:rPr>
        <w:t>询价小组将对确定为实质性响应的响应进行进一步审核，看其是否有计算</w:t>
      </w:r>
      <w:r>
        <w:rPr>
          <w:rFonts w:hint="eastAsia" w:ascii="宋体" w:hAnsi="宋体" w:cs="宋体"/>
          <w:color w:val="000000" w:themeColor="text1"/>
          <w:sz w:val="28"/>
          <w:szCs w:val="28"/>
        </w:rPr>
        <w:t>上或累加上的算术错误，修正错误的原则如下：</w:t>
      </w:r>
    </w:p>
    <w:p w14:paraId="77C24EB5">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（1）响应文件中询价报价表内容与响应文件中相应内容不一致的，以询价报价表为准。</w:t>
      </w:r>
    </w:p>
    <w:p w14:paraId="078DE0FC">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（2）大写金额和小写金额不一致的，以大写金额为准。</w:t>
      </w:r>
    </w:p>
    <w:p w14:paraId="365B2DB2">
      <w:pPr>
        <w:adjustRightInd w:val="0"/>
        <w:snapToGrid w:val="0"/>
        <w:spacing w:line="500" w:lineRule="exact"/>
        <w:ind w:firstLine="420"/>
        <w:jc w:val="left"/>
        <w:rPr>
          <w:rFonts w:ascii="宋体" w:hAnsi="宋体" w:cs="宋体"/>
          <w:color w:val="000000" w:themeColor="text1"/>
          <w:sz w:val="28"/>
          <w:szCs w:val="28"/>
        </w:rPr>
      </w:pPr>
      <w:r>
        <w:rPr>
          <w:rFonts w:hint="eastAsia" w:ascii="宋体" w:hAnsi="宋体" w:cs="宋体"/>
          <w:color w:val="000000" w:themeColor="text1"/>
          <w:sz w:val="28"/>
          <w:szCs w:val="28"/>
        </w:rPr>
        <w:t>（3）总价金额与按单价汇总金额不一致的，以单价金额计算结果为准。</w:t>
      </w:r>
    </w:p>
    <w:p w14:paraId="1F0BC260">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同时出现两种以上错误的，按照前款规定的顺序修正。</w:t>
      </w:r>
    </w:p>
    <w:p w14:paraId="0AA98EF1">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E5E4204">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1D25E80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3.5询价小组允许修正响应文件中不构成重大偏离的、微小的、非正规的、不一致的或不规则的地方，但这些修改不能影响任何响应供应商相应的名次排列。</w:t>
      </w:r>
    </w:p>
    <w:p w14:paraId="7D3E173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76485C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非单一产品采购项目，采购文件中将载明其中的核心产品。多家响应供应商提供的核心产品为同一品牌同一型号的，按前款规定处理。</w:t>
      </w:r>
    </w:p>
    <w:p w14:paraId="50B30AA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3.7响应供应商在询价采购活动全过程中应保持通讯畅通，并安排专人与采购人及询价小组联系。</w:t>
      </w:r>
    </w:p>
    <w:p w14:paraId="568C0F4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4.无效响应及废标情形</w:t>
      </w:r>
    </w:p>
    <w:p w14:paraId="06AA04B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4.1符合下列情形之一者，响应供应商响应无效：</w:t>
      </w:r>
    </w:p>
    <w:p w14:paraId="7A581B0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（1）响应供应商未按本采购文件要求提交响应文件的；</w:t>
      </w:r>
    </w:p>
    <w:p w14:paraId="774B526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（2）同一响应供应商提交两个（含两个）以上不同的响应报价的；</w:t>
      </w:r>
    </w:p>
    <w:p w14:paraId="44BDEB0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（3）响应供应商不具备采购文件中规定资格要求的；</w:t>
      </w:r>
    </w:p>
    <w:p w14:paraId="5AB196A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（4）响应供应商的报价超过了采购预算或最高限价的；</w:t>
      </w:r>
    </w:p>
    <w:p w14:paraId="2ECC452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（5）未通过资格性、符合性审查的；</w:t>
      </w:r>
    </w:p>
    <w:p w14:paraId="08A3453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（6）不符合询价采购文件中规定的其他实质性要求和条件的；</w:t>
      </w:r>
    </w:p>
    <w:p w14:paraId="5ACC27C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76E81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（8）</w:t>
      </w:r>
      <w:r>
        <w:rPr>
          <w:rFonts w:hint="eastAsia" w:ascii="宋体" w:hAnsi="宋体" w:cs="宋体"/>
          <w:bCs/>
          <w:color w:val="000000" w:themeColor="text1"/>
          <w:sz w:val="28"/>
          <w:szCs w:val="28"/>
        </w:rPr>
        <w:t>响应文件含有采购人不能接受的附加条件的；</w:t>
      </w:r>
    </w:p>
    <w:p w14:paraId="520644D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（9）</w:t>
      </w:r>
      <w:r>
        <w:rPr>
          <w:rFonts w:hint="eastAsia" w:ascii="宋体" w:hAnsi="宋体" w:cs="宋体"/>
          <w:bCs/>
          <w:color w:val="000000" w:themeColor="text1"/>
          <w:sz w:val="28"/>
          <w:szCs w:val="28"/>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cs="宋体"/>
          <w:color w:val="000000" w:themeColor="text1"/>
          <w:sz w:val="28"/>
          <w:szCs w:val="28"/>
        </w:rPr>
        <w:t>；</w:t>
      </w:r>
    </w:p>
    <w:p w14:paraId="55F8A92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（10）</w:t>
      </w:r>
      <w:r>
        <w:rPr>
          <w:rFonts w:hint="eastAsia" w:ascii="宋体" w:hAnsi="宋体" w:cs="宋体"/>
          <w:bCs/>
          <w:color w:val="000000" w:themeColor="text1"/>
          <w:sz w:val="28"/>
          <w:szCs w:val="28"/>
        </w:rPr>
        <w:t>响应文件未按照采购文件要求加盖公章</w:t>
      </w:r>
      <w:r>
        <w:rPr>
          <w:rFonts w:hint="eastAsia" w:ascii="宋体" w:hAnsi="宋体" w:cs="宋体"/>
          <w:color w:val="000000" w:themeColor="text1"/>
          <w:sz w:val="28"/>
          <w:szCs w:val="28"/>
        </w:rPr>
        <w:t>；</w:t>
      </w:r>
    </w:p>
    <w:p w14:paraId="267D081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（11）</w:t>
      </w:r>
      <w:r>
        <w:rPr>
          <w:rFonts w:hint="eastAsia" w:ascii="宋体" w:hAnsi="宋体" w:cs="宋体"/>
          <w:bCs/>
          <w:color w:val="000000" w:themeColor="text1"/>
          <w:sz w:val="28"/>
          <w:szCs w:val="28"/>
        </w:rPr>
        <w:t>其他法律、法规及本采购文件规定的属无效响应的情形</w:t>
      </w:r>
      <w:r>
        <w:rPr>
          <w:rFonts w:hint="eastAsia" w:ascii="宋体" w:hAnsi="宋体" w:cs="宋体"/>
          <w:color w:val="000000" w:themeColor="text1"/>
          <w:sz w:val="28"/>
          <w:szCs w:val="28"/>
        </w:rPr>
        <w:t>。</w:t>
      </w:r>
    </w:p>
    <w:p w14:paraId="43024EF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4.2符合下列情形之一者，本采购项目废标：</w:t>
      </w:r>
    </w:p>
    <w:p w14:paraId="3DD77F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bCs/>
          <w:color w:val="000000" w:themeColor="text1"/>
          <w:sz w:val="28"/>
          <w:szCs w:val="28"/>
        </w:rPr>
        <w:t>符合专业条件的供应商或者对采购文件作实质响应的供应商不足三家的</w:t>
      </w:r>
      <w:r>
        <w:rPr>
          <w:rFonts w:hint="eastAsia" w:ascii="宋体" w:hAnsi="宋体" w:cs="宋体"/>
          <w:color w:val="000000" w:themeColor="text1"/>
          <w:sz w:val="28"/>
          <w:szCs w:val="28"/>
        </w:rPr>
        <w:t>；</w:t>
      </w:r>
    </w:p>
    <w:p w14:paraId="40FD62E8">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（2）所有合格响应供应商的报价均超过本项目预算金额或最高限价的；</w:t>
      </w:r>
    </w:p>
    <w:p w14:paraId="3F311BF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（3）出现影响采购公正的违法、违规行为的；</w:t>
      </w:r>
    </w:p>
    <w:p w14:paraId="6E3E372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（4）因重大变故，采购任务取消的；</w:t>
      </w:r>
    </w:p>
    <w:p w14:paraId="4F5008A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废标后，对于特殊紧急的采购项目，经监管部门批准后采购人可直接改变采购方式，现场继续组织采购活动。</w:t>
      </w:r>
    </w:p>
    <w:p w14:paraId="551DA3BB">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六、成交原则</w:t>
      </w:r>
    </w:p>
    <w:p w14:paraId="407AD7FC">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1.确定成交单位</w:t>
      </w:r>
    </w:p>
    <w:p w14:paraId="7AD730D3">
      <w:pPr>
        <w:adjustRightInd w:val="0"/>
        <w:snapToGrid w:val="0"/>
        <w:spacing w:line="500" w:lineRule="exact"/>
        <w:ind w:firstLine="560" w:firstLineChars="2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1.1</w:t>
      </w:r>
      <w:r>
        <w:rPr>
          <w:rFonts w:hint="eastAsia" w:ascii="宋体" w:hAnsi="宋体" w:eastAsia="宋体" w:cs="宋体"/>
          <w:color w:val="000000" w:themeColor="text1"/>
          <w:sz w:val="28"/>
          <w:szCs w:val="28"/>
          <w:lang w:val="en-US" w:eastAsia="zh-CN"/>
        </w:rPr>
        <w:t>符合采购需求且总报价最低者成交，如遇同等质量、服务前提下最低总报价相同，则采购人采取抽签的方式确定成交供应商。</w:t>
      </w:r>
    </w:p>
    <w:p w14:paraId="19488D38">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当成交供应商放弃成交、因不可抗力不能履行合同、不按照询价文件要求提交履约保证金，或者被查实存在影响中标结果的违法行为等情形，不符合成交条件的，采购人依法重新招标。</w:t>
      </w:r>
    </w:p>
    <w:p w14:paraId="7A65B9B5">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政府采购政策功能落实：</w:t>
      </w:r>
    </w:p>
    <w:p w14:paraId="35A2038C">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1.2非专门面向中小企业采购的项目或者采购包，执行以下价格评审优惠的扶持政策。</w:t>
      </w:r>
    </w:p>
    <w:p w14:paraId="59D93475">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（1）小微型企业价格扣除：</w:t>
      </w:r>
    </w:p>
    <w:p w14:paraId="33184E5D">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\o\ac(○,1)</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对小型和微型企业产品给予10%的扣除价格，用扣除后的价格参与评审。</w:t>
      </w:r>
    </w:p>
    <w:p w14:paraId="238C0CC4">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\o\ac(○,2)</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供应商需按照《政府采购促进中小企业发展管理办法》（财库〔2020〕46号）的规定提供相应的《中小企业声明函》。</w:t>
      </w:r>
    </w:p>
    <w:p w14:paraId="02521590">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\o\ac(○,3)</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企业标准请参照《关于印发中小企业划型标准规定的通知》（工信部联企业</w:t>
      </w:r>
      <w:r>
        <w:rPr>
          <w:rFonts w:hint="eastAsia" w:ascii="宋体" w:hAnsi="宋体" w:eastAsia="宋体" w:cs="宋体"/>
          <w:color w:val="000000" w:themeColor="text1"/>
          <w:sz w:val="28"/>
          <w:szCs w:val="28"/>
          <w:lang w:val="zh-CN" w:eastAsia="zh-CN"/>
        </w:rPr>
        <w:t>〔</w:t>
      </w:r>
      <w:r>
        <w:rPr>
          <w:rFonts w:hint="eastAsia" w:ascii="宋体" w:hAnsi="宋体" w:eastAsia="宋体" w:cs="宋体"/>
          <w:color w:val="000000" w:themeColor="text1"/>
          <w:sz w:val="28"/>
          <w:szCs w:val="28"/>
          <w:lang w:val="en-US" w:eastAsia="zh-CN"/>
        </w:rPr>
        <w:t>2011</w:t>
      </w:r>
      <w:r>
        <w:rPr>
          <w:rFonts w:hint="eastAsia" w:ascii="宋体" w:hAnsi="宋体" w:eastAsia="宋体" w:cs="宋体"/>
          <w:color w:val="000000" w:themeColor="text1"/>
          <w:sz w:val="28"/>
          <w:szCs w:val="28"/>
          <w:lang w:val="zh-CN" w:eastAsia="zh-CN"/>
        </w:rPr>
        <w:t>〕</w:t>
      </w:r>
      <w:r>
        <w:rPr>
          <w:rFonts w:hint="eastAsia" w:ascii="宋体" w:hAnsi="宋体" w:eastAsia="宋体" w:cs="宋体"/>
          <w:color w:val="000000" w:themeColor="text1"/>
          <w:sz w:val="28"/>
          <w:szCs w:val="28"/>
          <w:lang w:val="en-US" w:eastAsia="zh-CN"/>
        </w:rPr>
        <w:t>300号）文件规定自行填写。</w:t>
      </w:r>
    </w:p>
    <w:p w14:paraId="6EDB33C3">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（2）残疾人福利单位价格扣除：</w:t>
      </w:r>
    </w:p>
    <w:p w14:paraId="349007F3">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\o\ac(○,1)</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对残疾人福利性单位，给予10%的价格扣除，用扣除后的价格参与评审。</w:t>
      </w:r>
    </w:p>
    <w:p w14:paraId="57A4C25D">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\o\ac(○,2)</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残疾人福利单位需按照采购文件的要求提供《残疾人福利性单位声明函》。</w:t>
      </w:r>
    </w:p>
    <w:p w14:paraId="4178DF12">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\o\ac(○,3)</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残疾人福利单位标准请参照《关于促进残疾人就业政府采购政策的通知》（财库〔2017〕141号）。</w:t>
      </w:r>
    </w:p>
    <w:p w14:paraId="21494FA7">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（3）监狱和戒毒企业价格扣除</w:t>
      </w:r>
    </w:p>
    <w:p w14:paraId="52DBCEC4">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\o\ac(○,1)</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对监狱和戒毒企业（简称监狱企业）给予10%的价格扣除，用扣除后的价格参与评审。</w:t>
      </w:r>
    </w:p>
    <w:p w14:paraId="046ED9BB">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\o\ac(○,2)</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监狱企业参加政府采购活动时，需提供由省级以上监狱管理局、戒毒管理局(含新疆生产建设兵团)出具的属于监狱企业的证明文件。供应商如不提供上述证明文件，价格将不做相应扣除。</w:t>
      </w:r>
    </w:p>
    <w:p w14:paraId="00BA436F">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fldChar w:fldCharType="begin"/>
      </w:r>
      <w:r>
        <w:rPr>
          <w:rFonts w:hint="eastAsia" w:ascii="宋体" w:hAnsi="宋体" w:eastAsia="宋体" w:cs="宋体"/>
          <w:color w:val="000000" w:themeColor="text1"/>
          <w:sz w:val="28"/>
          <w:szCs w:val="28"/>
          <w:lang w:val="en-US" w:eastAsia="zh-CN"/>
        </w:rPr>
        <w:instrText xml:space="preserve"> eq \o\ac(○,3)</w:instrText>
      </w:r>
      <w:r>
        <w:rPr>
          <w:rFonts w:hint="eastAsia" w:ascii="宋体" w:hAnsi="宋体" w:eastAsia="宋体" w:cs="宋体"/>
          <w:color w:val="000000" w:themeColor="text1"/>
          <w:sz w:val="28"/>
          <w:szCs w:val="28"/>
          <w:lang w:val="en-US" w:eastAsia="zh-CN"/>
        </w:rPr>
        <w:fldChar w:fldCharType="end"/>
      </w:r>
      <w:r>
        <w:rPr>
          <w:rFonts w:hint="eastAsia" w:ascii="宋体" w:hAnsi="宋体" w:eastAsia="宋体" w:cs="宋体"/>
          <w:color w:val="000000" w:themeColor="text1"/>
          <w:sz w:val="28"/>
          <w:szCs w:val="28"/>
          <w:lang w:val="en-US" w:eastAsia="zh-CN"/>
        </w:rPr>
        <w:t>监狱企业标准请参照《关于政府采购支持监狱企业发展有关问题的通知》（财库〔2014</w:t>
      </w:r>
      <w:r>
        <w:rPr>
          <w:rFonts w:hint="eastAsia" w:ascii="宋体" w:hAnsi="宋体" w:eastAsia="宋体" w:cs="宋体"/>
          <w:color w:val="000000" w:themeColor="text1"/>
          <w:sz w:val="28"/>
          <w:szCs w:val="28"/>
          <w:lang w:val="zh-CN" w:eastAsia="zh-CN"/>
        </w:rPr>
        <w:t>〕</w:t>
      </w:r>
      <w:r>
        <w:rPr>
          <w:rFonts w:hint="eastAsia" w:ascii="宋体" w:hAnsi="宋体" w:eastAsia="宋体" w:cs="宋体"/>
          <w:color w:val="000000" w:themeColor="text1"/>
          <w:sz w:val="28"/>
          <w:szCs w:val="28"/>
          <w:lang w:val="en-US" w:eastAsia="zh-CN"/>
        </w:rPr>
        <w:t>68号）。</w:t>
      </w:r>
    </w:p>
    <w:p w14:paraId="20D92D9E">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（4）残疾人福利单位、监狱企业属于小型、微型企业的，不重复享受政策。</w:t>
      </w:r>
    </w:p>
    <w:p w14:paraId="1132C101">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67B48B4A">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（6）联合体各方均为小型、微型企业（残疾人福利单位、监狱企业）的，联合体享受上述同类价格扣除，用扣除后的价格参与评审。</w:t>
      </w:r>
    </w:p>
    <w:p w14:paraId="37A56DCA">
      <w:pPr>
        <w:adjustRightInd w:val="0"/>
        <w:snapToGrid w:val="0"/>
        <w:spacing w:line="500" w:lineRule="exact"/>
        <w:ind w:firstLine="560" w:firstLineChars="200"/>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（7）专门面向中小企业采购的项目或者采购包，不再执行上述价格评审优惠的扶持政策。</w:t>
      </w:r>
    </w:p>
    <w:p w14:paraId="3CD1846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lang w:val="en-US" w:eastAsia="zh-CN"/>
        </w:rPr>
        <w:t>.3</w:t>
      </w:r>
      <w:r>
        <w:rPr>
          <w:rFonts w:hint="eastAsia" w:ascii="宋体" w:hAnsi="宋体" w:cs="宋体"/>
          <w:color w:val="000000" w:themeColor="text1"/>
          <w:sz w:val="28"/>
          <w:szCs w:val="28"/>
        </w:rPr>
        <w:t>成交结果公告</w:t>
      </w:r>
    </w:p>
    <w:p w14:paraId="4E8B4AF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采购人将在“启东市人民政府”网发布成交公告，公告期限为1个工作日。</w:t>
      </w:r>
    </w:p>
    <w:p w14:paraId="6DF7771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若有充分证据证明，成交供应商出现下列情况之一的，一经查实，将被取消成交资格：</w:t>
      </w:r>
    </w:p>
    <w:p w14:paraId="3097C58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（1）提供虚假材料谋取中标的；</w:t>
      </w:r>
    </w:p>
    <w:p w14:paraId="39BC187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（2）向采购人、代理机构行贿或者提供其他不正当利益的；</w:t>
      </w:r>
    </w:p>
    <w:p w14:paraId="7FF34FA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（3）恶意竞争，响应总报价明显低于其自身合理成本且又无法提供证明的；</w:t>
      </w:r>
    </w:p>
    <w:p w14:paraId="317910EE">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（4）属于本文件规定的无效条件，但在评审过程中又未被询价小组发现的；</w:t>
      </w:r>
    </w:p>
    <w:p w14:paraId="0A28B923">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（5）与采购人或者其他供应商恶意串通的；</w:t>
      </w:r>
    </w:p>
    <w:p w14:paraId="5BE54EA0">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（6）采取不正当手段诋毁、排挤其他供应商的；</w:t>
      </w:r>
    </w:p>
    <w:p w14:paraId="320162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（7）如有涉及对采购文件实质性内容的隐瞒、欺诈或违法违规行为的。</w:t>
      </w:r>
    </w:p>
    <w:p w14:paraId="17A0415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有下列情形之一的，视为响应供应商串通响应，响应无效：</w:t>
      </w:r>
    </w:p>
    <w:p w14:paraId="209F141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（1）不同响应供应商的响应文件由同一单位或者个人编制；</w:t>
      </w:r>
    </w:p>
    <w:p w14:paraId="453EA3A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（2）不同响应供应商委托同一单位或者个人办理响应事宜；</w:t>
      </w:r>
    </w:p>
    <w:p w14:paraId="144F3B87">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（3）不同响应供应商的响应文件载明的项目管理成员或者联系人员为同一人；</w:t>
      </w:r>
    </w:p>
    <w:p w14:paraId="5D8179A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（4）不同响应供应商的响应文件异常一致或者响应报价呈规律性差异；</w:t>
      </w:r>
    </w:p>
    <w:p w14:paraId="49BB1FA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（5）不同响应供应商的响应文件相互混装。</w:t>
      </w:r>
    </w:p>
    <w:p w14:paraId="14AD05C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2.质疑处理</w:t>
      </w:r>
    </w:p>
    <w:p w14:paraId="395B871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2.1 提出质疑的供应商应当是参与所质疑项目采购活动的供应商。潜在供应商依法获取其可质疑的采购文件的，可以对采购文件提出质疑。</w:t>
      </w:r>
    </w:p>
    <w:p w14:paraId="037F5C49">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2.2供应商认为采购文件、采购过程和采购结果使自己的权益受到损害的，可以在知道或应知其权益受到损害之日起七个工作日内，以书面形式向代理机构或采购人提出质疑。上述应知其权益受到损害之日，是指：</w:t>
      </w:r>
    </w:p>
    <w:p w14:paraId="5241B867">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sz w:val="28"/>
          <w:szCs w:val="28"/>
        </w:rPr>
        <w:t>（1）</w:t>
      </w:r>
      <w:r>
        <w:rPr>
          <w:rFonts w:hint="eastAsia" w:ascii="宋体" w:hAnsi="宋体" w:cs="宋体"/>
          <w:color w:val="000000" w:themeColor="text1"/>
          <w:kern w:val="0"/>
          <w:sz w:val="28"/>
          <w:szCs w:val="28"/>
        </w:rPr>
        <w:t>对可以质疑的采购文件提出质疑的，为收到采购文件之日或者采购文件公告期限届满之日；</w:t>
      </w:r>
    </w:p>
    <w:p w14:paraId="718FB684">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sz w:val="28"/>
          <w:szCs w:val="28"/>
        </w:rPr>
        <w:t>（2）</w:t>
      </w:r>
      <w:r>
        <w:rPr>
          <w:rFonts w:hint="eastAsia" w:ascii="宋体" w:hAnsi="宋体" w:cs="宋体"/>
          <w:color w:val="000000" w:themeColor="text1"/>
          <w:kern w:val="0"/>
          <w:sz w:val="28"/>
          <w:szCs w:val="28"/>
        </w:rPr>
        <w:t>对采购过程提出质疑的，为各采购程序环节结束之日；</w:t>
      </w:r>
    </w:p>
    <w:p w14:paraId="241004D5">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sz w:val="28"/>
          <w:szCs w:val="28"/>
        </w:rPr>
        <w:t>（3）</w:t>
      </w:r>
      <w:r>
        <w:rPr>
          <w:rFonts w:hint="eastAsia" w:ascii="宋体" w:hAnsi="宋体" w:cs="宋体"/>
          <w:color w:val="000000" w:themeColor="text1"/>
          <w:kern w:val="0"/>
          <w:sz w:val="28"/>
          <w:szCs w:val="28"/>
        </w:rPr>
        <w:t>对中标或者成交结果提出质疑的，为中标或者成交结果公告期限届满之日。</w:t>
      </w:r>
    </w:p>
    <w:p w14:paraId="010BD723">
      <w:pPr>
        <w:adjustRightInd w:val="0"/>
        <w:snapToGrid w:val="0"/>
        <w:spacing w:line="500" w:lineRule="exact"/>
        <w:ind w:firstLine="560" w:firstLineChars="20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供应商应当在法定质疑期内一次性提出针对同一采购程序环节的质疑。</w:t>
      </w:r>
    </w:p>
    <w:p w14:paraId="44B79B45">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2.3质疑函必须按照本采购文件中《质疑函范本》要求的格式和内容进行填写。供应商如组成联合体参加响应，则《质疑函范本》中要求签字、盖章、加盖公章之处，联合体各方均须按要求签字、盖章、加盖公章。</w:t>
      </w:r>
    </w:p>
    <w:p w14:paraId="518D4A48">
      <w:pPr>
        <w:adjustRightInd w:val="0"/>
        <w:snapToGrid w:val="0"/>
        <w:spacing w:line="500" w:lineRule="exact"/>
        <w:ind w:firstLine="560" w:firstLineChars="200"/>
        <w:jc w:val="left"/>
        <w:rPr>
          <w:rFonts w:ascii="宋体" w:hAnsi="宋体" w:cs="宋体"/>
          <w:b/>
          <w:color w:val="000000" w:themeColor="text1"/>
          <w:sz w:val="28"/>
          <w:szCs w:val="28"/>
        </w:rPr>
      </w:pPr>
      <w:r>
        <w:rPr>
          <w:rFonts w:hint="eastAsia" w:ascii="宋体" w:hAnsi="宋体" w:cs="宋体"/>
          <w:color w:val="000000" w:themeColor="text1"/>
          <w:sz w:val="28"/>
          <w:szCs w:val="28"/>
        </w:rPr>
        <w:t>2.4对采购方式、采购文件中项目需求、供应商资格条件等应当由采购人答复的质疑，请向采购人提出，由采购人负责答复。供应商对其他事项的质疑，请向代理机构提出，由代理机构负责答复。</w:t>
      </w:r>
    </w:p>
    <w:p w14:paraId="015DFC14">
      <w:pPr>
        <w:adjustRightInd w:val="0"/>
        <w:snapToGrid w:val="0"/>
        <w:spacing w:line="500" w:lineRule="exact"/>
        <w:ind w:firstLine="560" w:firstLineChars="200"/>
        <w:jc w:val="left"/>
        <w:rPr>
          <w:rFonts w:ascii="宋体" w:hAnsi="宋体" w:cs="宋体"/>
          <w:color w:val="000000" w:themeColor="text1"/>
          <w:sz w:val="28"/>
          <w:szCs w:val="28"/>
        </w:rPr>
      </w:pPr>
      <w:r>
        <w:rPr>
          <w:rFonts w:ascii="宋体" w:hAnsi="宋体" w:cs="宋体"/>
          <w:color w:val="000000" w:themeColor="text1"/>
          <w:sz w:val="28"/>
          <w:szCs w:val="28"/>
        </w:rPr>
        <w:t>供应商于法定期限内提起质疑，向采购人或</w:t>
      </w:r>
      <w:r>
        <w:rPr>
          <w:rFonts w:hint="eastAsia" w:ascii="宋体" w:hAnsi="宋体" w:cs="宋体"/>
          <w:color w:val="000000" w:themeColor="text1"/>
          <w:sz w:val="28"/>
          <w:szCs w:val="28"/>
        </w:rPr>
        <w:t>代理机构</w:t>
      </w:r>
      <w:r>
        <w:rPr>
          <w:rFonts w:ascii="宋体" w:hAnsi="宋体" w:cs="宋体"/>
          <w:color w:val="000000" w:themeColor="text1"/>
          <w:sz w:val="28"/>
          <w:szCs w:val="28"/>
        </w:rPr>
        <w:t>以书面形式提交质疑函。</w:t>
      </w:r>
    </w:p>
    <w:p w14:paraId="5EB63DD6">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采购人或代理机构质疑接收人及联系方式，见采购文件第一部分。</w:t>
      </w:r>
    </w:p>
    <w:p w14:paraId="369F8B55">
      <w:pPr>
        <w:adjustRightInd w:val="0"/>
        <w:snapToGrid w:val="0"/>
        <w:spacing w:line="50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2.5 以下情形的质疑不予受理</w:t>
      </w:r>
    </w:p>
    <w:p w14:paraId="6A14F694">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（1）内容不符合《政府采购质疑和投诉办法》第十二条规定的质疑。</w:t>
      </w:r>
    </w:p>
    <w:p w14:paraId="44A5707D">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（2）超出政府采购法定期限的质疑。</w:t>
      </w:r>
    </w:p>
    <w:p w14:paraId="7AEE827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（3）未参加响应活动的供应商或在响应活动中自身权益未受到损害的供应商所提出的质疑。</w:t>
      </w:r>
    </w:p>
    <w:p w14:paraId="1266BF7F">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（4）供应商组成联合体参加响应，联合体中任何一方或多方未按要求签字、盖章、加盖公章的质疑。</w:t>
      </w:r>
    </w:p>
    <w:p w14:paraId="3FA81A30">
      <w:pPr>
        <w:adjustRightInd w:val="0"/>
        <w:snapToGrid w:val="0"/>
        <w:spacing w:line="500" w:lineRule="exact"/>
        <w:ind w:firstLine="546" w:firstLineChars="195"/>
        <w:rPr>
          <w:rFonts w:ascii="宋体" w:hAnsi="宋体" w:cs="宋体"/>
          <w:color w:val="000000" w:themeColor="text1"/>
          <w:sz w:val="28"/>
          <w:szCs w:val="28"/>
        </w:rPr>
      </w:pPr>
      <w:r>
        <w:rPr>
          <w:rFonts w:hint="eastAsia" w:ascii="宋体" w:hAnsi="宋体" w:cs="宋体"/>
          <w:color w:val="000000" w:themeColor="text1"/>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26D537A1">
      <w:pPr>
        <w:numPr>
          <w:ilvl w:val="0"/>
          <w:numId w:val="1"/>
        </w:numPr>
        <w:adjustRightInd w:val="0"/>
        <w:snapToGrid w:val="0"/>
        <w:spacing w:line="500" w:lineRule="exact"/>
        <w:ind w:firstLine="489"/>
        <w:rPr>
          <w:rFonts w:ascii="宋体" w:hAnsi="宋体" w:cs="宋体"/>
          <w:color w:val="000000" w:themeColor="text1"/>
          <w:sz w:val="28"/>
          <w:szCs w:val="28"/>
        </w:rPr>
      </w:pPr>
      <w:r>
        <w:rPr>
          <w:rFonts w:hint="eastAsia" w:ascii="宋体" w:hAnsi="宋体" w:cs="宋体"/>
          <w:color w:val="000000" w:themeColor="text1"/>
          <w:sz w:val="28"/>
          <w:szCs w:val="28"/>
        </w:rPr>
        <w:t>成交通知书</w:t>
      </w:r>
    </w:p>
    <w:p w14:paraId="420B1081">
      <w:pPr>
        <w:adjustRightInd w:val="0"/>
        <w:snapToGrid w:val="0"/>
        <w:spacing w:line="500" w:lineRule="exact"/>
        <w:ind w:firstLine="560" w:firstLineChars="200"/>
        <w:rPr>
          <w:rFonts w:ascii="宋体" w:hAnsi="宋体" w:cs="宋体"/>
          <w:bCs/>
          <w:color w:val="000000" w:themeColor="text1"/>
          <w:sz w:val="28"/>
          <w:szCs w:val="28"/>
        </w:rPr>
      </w:pPr>
      <w:r>
        <w:rPr>
          <w:rFonts w:hint="eastAsia" w:ascii="宋体" w:hAnsi="宋体" w:cs="宋体"/>
          <w:color w:val="000000" w:themeColor="text1"/>
          <w:sz w:val="28"/>
          <w:szCs w:val="28"/>
        </w:rPr>
        <w:t>公告成交结果的同时，采购人</w:t>
      </w:r>
      <w:r>
        <w:rPr>
          <w:rFonts w:hint="eastAsia" w:ascii="宋体" w:hAnsi="宋体" w:cs="宋体"/>
          <w:bCs/>
          <w:color w:val="000000" w:themeColor="text1"/>
          <w:sz w:val="28"/>
          <w:szCs w:val="28"/>
        </w:rPr>
        <w:t>向成交供应商发放成交通知书。</w:t>
      </w:r>
    </w:p>
    <w:p w14:paraId="7E8281A9">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成交通知书发出后，采购人不得违法改变成交结果，成交供应商无正当理由不得放弃成交。</w:t>
      </w:r>
    </w:p>
    <w:p w14:paraId="3FE7A580">
      <w:pPr>
        <w:adjustRightInd w:val="0"/>
        <w:snapToGrid w:val="0"/>
        <w:spacing w:line="500" w:lineRule="exact"/>
        <w:ind w:firstLine="560" w:firstLineChars="200"/>
        <w:rPr>
          <w:rFonts w:ascii="宋体" w:hAnsi="宋体" w:cs="宋体"/>
          <w:b/>
          <w:bCs/>
          <w:color w:val="000000" w:themeColor="text1"/>
          <w:sz w:val="28"/>
          <w:szCs w:val="28"/>
        </w:rPr>
      </w:pPr>
      <w:r>
        <w:rPr>
          <w:rFonts w:hint="eastAsia" w:ascii="宋体" w:hAnsi="宋体" w:cs="宋体"/>
          <w:b/>
          <w:bCs/>
          <w:color w:val="000000" w:themeColor="text1"/>
          <w:sz w:val="28"/>
          <w:szCs w:val="28"/>
        </w:rPr>
        <w:t>七、授予合同</w:t>
      </w:r>
    </w:p>
    <w:p w14:paraId="16ADDFF1">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1.签订合同</w:t>
      </w:r>
    </w:p>
    <w:p w14:paraId="2CC6D24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1.1成交供应商应当在成交通知书发出之日起三十日内，按照采购文件确定的事项与采购人签订采购合同。</w:t>
      </w:r>
    </w:p>
    <w:p w14:paraId="3D576805">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1.2采购文件、成交供应商的响应文件及采购过程中有关澄清、承诺文件均应作为合同附件。</w:t>
      </w:r>
    </w:p>
    <w:p w14:paraId="2564C43B">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1.3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557AA2C2">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2.货物和服务的追加、减少和添购</w:t>
      </w:r>
    </w:p>
    <w:p w14:paraId="7687632C">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2.1采购合同履行中，采购人需追加与合同标的相同的货物和服务的，在不改变合同其他条款的前提下，可以与成交供应商协商签订补充合同，但所有补充合同的采购金额不超过原合同金额10%。</w:t>
      </w:r>
    </w:p>
    <w:p w14:paraId="4D31182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692548FA">
      <w:pPr>
        <w:adjustRightInd w:val="0"/>
        <w:snapToGrid w:val="0"/>
        <w:spacing w:line="500" w:lineRule="exact"/>
        <w:ind w:firstLine="560" w:firstLineChars="200"/>
        <w:rPr>
          <w:rFonts w:ascii="宋体" w:hAnsi="宋体" w:cs="宋体"/>
          <w:color w:val="000000" w:themeColor="text1"/>
          <w:sz w:val="28"/>
          <w:szCs w:val="28"/>
        </w:rPr>
      </w:pPr>
      <w:r>
        <w:rPr>
          <w:rFonts w:hint="eastAsia" w:ascii="宋体" w:hAnsi="宋体" w:cs="宋体"/>
          <w:b/>
          <w:color w:val="000000" w:themeColor="text1"/>
          <w:sz w:val="28"/>
          <w:szCs w:val="28"/>
        </w:rPr>
        <w:t>八、其它说明</w:t>
      </w:r>
    </w:p>
    <w:p w14:paraId="004C58F3">
      <w:pPr>
        <w:adjustRightInd w:val="0"/>
        <w:snapToGrid w:val="0"/>
        <w:spacing w:line="500" w:lineRule="exact"/>
        <w:ind w:firstLine="560" w:firstLineChars="200"/>
        <w:rPr>
          <w:rFonts w:asciiTheme="minorEastAsia" w:hAnsiTheme="minorEastAsia" w:eastAsiaTheme="minorEastAsia"/>
          <w:color w:val="000000" w:themeColor="text1"/>
          <w:sz w:val="28"/>
          <w:szCs w:val="28"/>
        </w:rPr>
      </w:pPr>
      <w:bookmarkStart w:id="58" w:name="_Toc32735"/>
      <w:r>
        <w:rPr>
          <w:rFonts w:asciiTheme="minorEastAsia" w:hAnsiTheme="minorEastAsia" w:eastAsiaTheme="minorEastAsia"/>
          <w:color w:val="000000" w:themeColor="text1"/>
          <w:sz w:val="28"/>
          <w:szCs w:val="28"/>
        </w:rPr>
        <w:t>1.法定代表人为同一个人的两个及两个以上法人，母公司、全资子公司及其控股公司，只能有一家单位参加本项目的响应。</w:t>
      </w:r>
    </w:p>
    <w:p w14:paraId="2FF012A9">
      <w:pPr>
        <w:adjustRightInd w:val="0"/>
        <w:snapToGrid w:val="0"/>
        <w:spacing w:line="50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采购人</w:t>
      </w:r>
      <w:r>
        <w:rPr>
          <w:rFonts w:asciiTheme="minorEastAsia" w:hAnsiTheme="minorEastAsia" w:eastAsiaTheme="minorEastAsia"/>
          <w:color w:val="000000" w:themeColor="text1"/>
          <w:sz w:val="28"/>
          <w:szCs w:val="28"/>
        </w:rPr>
        <w:t>和询价小组不向未</w:t>
      </w:r>
      <w:r>
        <w:rPr>
          <w:rFonts w:hint="eastAsia" w:asciiTheme="minorEastAsia" w:hAnsiTheme="minorEastAsia" w:eastAsiaTheme="minorEastAsia"/>
          <w:color w:val="000000" w:themeColor="text1"/>
          <w:sz w:val="28"/>
          <w:szCs w:val="28"/>
        </w:rPr>
        <w:t>成交</w:t>
      </w:r>
      <w:r>
        <w:rPr>
          <w:rFonts w:asciiTheme="minorEastAsia" w:hAnsiTheme="minorEastAsia" w:eastAsiaTheme="minorEastAsia"/>
          <w:color w:val="000000" w:themeColor="text1"/>
          <w:sz w:val="28"/>
          <w:szCs w:val="28"/>
        </w:rPr>
        <w:t>的响应供应商解释未</w:t>
      </w:r>
      <w:r>
        <w:rPr>
          <w:rFonts w:hint="eastAsia" w:asciiTheme="minorEastAsia" w:hAnsiTheme="minorEastAsia" w:eastAsiaTheme="minorEastAsia"/>
          <w:color w:val="000000" w:themeColor="text1"/>
          <w:sz w:val="28"/>
          <w:szCs w:val="28"/>
        </w:rPr>
        <w:t>成交</w:t>
      </w:r>
      <w:r>
        <w:rPr>
          <w:rFonts w:asciiTheme="minorEastAsia" w:hAnsiTheme="minorEastAsia" w:eastAsiaTheme="minorEastAsia"/>
          <w:color w:val="000000" w:themeColor="text1"/>
          <w:sz w:val="28"/>
          <w:szCs w:val="28"/>
        </w:rPr>
        <w:t>原因，也不公布评审过程中的相</w:t>
      </w:r>
      <w:r>
        <w:rPr>
          <w:rFonts w:hint="eastAsia" w:asciiTheme="minorEastAsia" w:hAnsiTheme="minorEastAsia" w:eastAsiaTheme="minorEastAsia"/>
          <w:color w:val="000000" w:themeColor="text1"/>
          <w:sz w:val="28"/>
          <w:szCs w:val="28"/>
        </w:rPr>
        <w:t>关细节。</w:t>
      </w:r>
    </w:p>
    <w:p w14:paraId="2F305FB9">
      <w:pPr>
        <w:adjustRightInd w:val="0"/>
        <w:snapToGrid w:val="0"/>
        <w:spacing w:line="500" w:lineRule="exact"/>
        <w:jc w:val="center"/>
        <w:rPr>
          <w:rFonts w:ascii="宋体" w:hAnsi="宋体" w:cs="宋体"/>
          <w:color w:val="000000" w:themeColor="text1"/>
          <w:sz w:val="36"/>
          <w:szCs w:val="36"/>
        </w:rPr>
      </w:pPr>
      <w:r>
        <w:rPr>
          <w:rFonts w:hint="eastAsia" w:ascii="宋体" w:hAnsi="宋体" w:cs="宋体"/>
          <w:bCs/>
          <w:color w:val="000000" w:themeColor="text1"/>
          <w:sz w:val="36"/>
          <w:szCs w:val="36"/>
        </w:rPr>
        <w:br w:type="page"/>
      </w:r>
      <w:r>
        <w:rPr>
          <w:rFonts w:hint="eastAsia" w:ascii="宋体" w:hAnsi="宋体" w:cs="宋体"/>
          <w:color w:val="000000" w:themeColor="text1"/>
          <w:sz w:val="36"/>
          <w:szCs w:val="36"/>
        </w:rPr>
        <w:t>第三部分  项目需求</w:t>
      </w:r>
    </w:p>
    <w:p w14:paraId="7EBE616D">
      <w:pPr>
        <w:adjustRightInd w:val="0"/>
        <w:snapToGrid w:val="0"/>
        <w:spacing w:line="500" w:lineRule="exact"/>
        <w:ind w:firstLine="560" w:firstLineChars="200"/>
        <w:rPr>
          <w:rFonts w:hint="eastAsia" w:ascii="宋体" w:hAnsi="宋体" w:eastAsia="宋体" w:cs="宋体"/>
          <w:b/>
          <w:bCs/>
          <w:sz w:val="28"/>
          <w:szCs w:val="28"/>
        </w:rPr>
      </w:pPr>
      <w:bookmarkStart w:id="59" w:name="_Toc82505662"/>
      <w:r>
        <w:rPr>
          <w:rFonts w:hint="eastAsia" w:ascii="宋体" w:hAnsi="宋体" w:eastAsia="宋体" w:cs="宋体"/>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AC9C50">
      <w:pPr>
        <w:adjustRightInd w:val="0"/>
        <w:snapToGrid w:val="0"/>
        <w:spacing w:line="50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5EA6FCDB">
      <w:pPr>
        <w:snapToGrid w:val="0"/>
        <w:spacing w:line="480" w:lineRule="exact"/>
        <w:ind w:firstLine="560" w:firstLineChars="200"/>
        <w:contextualSpacing/>
        <w:rPr>
          <w:rFonts w:hint="eastAsia" w:ascii="宋体" w:hAnsi="宋体" w:eastAsia="宋体" w:cs="宋体"/>
          <w:color w:val="000000" w:themeColor="text1"/>
          <w:sz w:val="28"/>
          <w:szCs w:val="28"/>
        </w:rPr>
      </w:pPr>
      <w:r>
        <w:rPr>
          <w:rFonts w:hint="eastAsia" w:ascii="宋体" w:hAnsi="宋体" w:eastAsia="宋体" w:cs="宋体"/>
          <w:color w:val="000000"/>
          <w:kern w:val="0"/>
          <w:sz w:val="28"/>
          <w:szCs w:val="28"/>
          <w:lang w:val="en-US" w:eastAsia="zh-CN"/>
        </w:rPr>
        <w:t>一、采购需求一览表：</w:t>
      </w:r>
    </w:p>
    <w:tbl>
      <w:tblPr>
        <w:tblStyle w:val="16"/>
        <w:tblpPr w:leftFromText="180" w:rightFromText="180" w:vertAnchor="text" w:horzAnchor="page" w:tblpX="1639" w:tblpY="620"/>
        <w:tblOverlap w:val="never"/>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67"/>
        <w:gridCol w:w="4137"/>
        <w:gridCol w:w="749"/>
        <w:gridCol w:w="736"/>
        <w:gridCol w:w="1150"/>
      </w:tblGrid>
      <w:tr w14:paraId="11F9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4" w:type="dxa"/>
            <w:shd w:val="clear" w:color="auto" w:fill="FFFFFF"/>
            <w:noWrap w:val="0"/>
            <w:vAlign w:val="center"/>
          </w:tcPr>
          <w:p w14:paraId="7B5DD246">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67" w:type="dxa"/>
            <w:shd w:val="clear" w:color="auto" w:fill="FFFFFF"/>
            <w:noWrap w:val="0"/>
            <w:vAlign w:val="center"/>
          </w:tcPr>
          <w:p w14:paraId="6E21BAA3">
            <w:pPr>
              <w:keepNext w:val="0"/>
              <w:keepLines w:val="0"/>
              <w:pageBreakBefore w:val="0"/>
              <w:widowControl/>
              <w:suppressLineNumbers w:val="0"/>
              <w:kinsoku/>
              <w:wordWrap/>
              <w:overflowPunct/>
              <w:topLinePunct w:val="0"/>
              <w:autoSpaceDE/>
              <w:autoSpaceDN/>
              <w:bidi w:val="0"/>
              <w:adjustRightInd w:val="0"/>
              <w:snapToGrid w:val="0"/>
              <w:spacing w:after="0" w:line="40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货物名称</w:t>
            </w:r>
          </w:p>
        </w:tc>
        <w:tc>
          <w:tcPr>
            <w:tcW w:w="4137" w:type="dxa"/>
            <w:shd w:val="clear" w:color="auto" w:fill="FFFFFF"/>
            <w:noWrap w:val="0"/>
            <w:vAlign w:val="center"/>
          </w:tcPr>
          <w:p w14:paraId="7B1B9545">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kern w:val="0"/>
                <w:sz w:val="21"/>
                <w:szCs w:val="21"/>
                <w:u w:val="none"/>
                <w:lang w:val="en-US" w:eastAsia="zh-CN" w:bidi="ar"/>
              </w:rPr>
              <w:t>技术参数</w:t>
            </w:r>
          </w:p>
        </w:tc>
        <w:tc>
          <w:tcPr>
            <w:tcW w:w="749" w:type="dxa"/>
            <w:shd w:val="clear" w:color="auto" w:fill="FFFFFF"/>
            <w:noWrap w:val="0"/>
            <w:vAlign w:val="center"/>
          </w:tcPr>
          <w:p w14:paraId="6E06352A">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单位</w:t>
            </w:r>
          </w:p>
        </w:tc>
        <w:tc>
          <w:tcPr>
            <w:tcW w:w="736" w:type="dxa"/>
            <w:shd w:val="clear" w:color="auto" w:fill="FFFFFF"/>
            <w:noWrap w:val="0"/>
            <w:vAlign w:val="center"/>
          </w:tcPr>
          <w:p w14:paraId="58072477">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150" w:type="dxa"/>
            <w:shd w:val="clear" w:color="auto" w:fill="FFFFFF"/>
            <w:noWrap w:val="0"/>
            <w:vAlign w:val="center"/>
          </w:tcPr>
          <w:p w14:paraId="2E32912D">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参考</w:t>
            </w:r>
          </w:p>
          <w:p w14:paraId="6750E23D">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图片</w:t>
            </w:r>
          </w:p>
        </w:tc>
      </w:tr>
      <w:tr w14:paraId="1383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shd w:val="clear" w:color="auto" w:fill="auto"/>
            <w:noWrap w:val="0"/>
            <w:vAlign w:val="center"/>
          </w:tcPr>
          <w:p w14:paraId="5EBE910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367" w:type="dxa"/>
            <w:shd w:val="clear" w:color="auto" w:fill="auto"/>
            <w:noWrap w:val="0"/>
            <w:vAlign w:val="center"/>
          </w:tcPr>
          <w:p w14:paraId="58E2DB14">
            <w:pPr>
              <w:widowControl/>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拆除</w:t>
            </w:r>
          </w:p>
        </w:tc>
        <w:tc>
          <w:tcPr>
            <w:tcW w:w="4137" w:type="dxa"/>
            <w:shd w:val="clear" w:color="auto" w:fill="auto"/>
            <w:noWrap w:val="0"/>
            <w:vAlign w:val="center"/>
          </w:tcPr>
          <w:p w14:paraId="4F0155A9">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1、原有路灯及配线等附件全部拆除（具体以采购人要求为准）。</w:t>
            </w:r>
          </w:p>
          <w:p w14:paraId="32F25BEF">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2、拆除后按采购人要求在指定位置堆放整齐。</w:t>
            </w:r>
          </w:p>
          <w:p w14:paraId="42538105">
            <w:pPr>
              <w:widowControl/>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3、拆</w:t>
            </w:r>
            <w:r>
              <w:rPr>
                <w:rFonts w:hint="eastAsia" w:ascii="宋体" w:hAnsi="宋体" w:eastAsia="宋体" w:cs="宋体"/>
                <w:color w:val="000000"/>
                <w:kern w:val="0"/>
                <w:sz w:val="21"/>
                <w:szCs w:val="21"/>
                <w:highlight w:val="none"/>
                <w:lang w:val="en-US" w:eastAsia="zh-CN" w:bidi="ar"/>
              </w:rPr>
              <w:t>除</w:t>
            </w:r>
            <w:r>
              <w:rPr>
                <w:rFonts w:hint="eastAsia" w:ascii="宋体" w:hAnsi="宋体" w:eastAsia="宋体" w:cs="宋体"/>
                <w:color w:val="000000"/>
                <w:kern w:val="0"/>
                <w:sz w:val="21"/>
                <w:szCs w:val="21"/>
                <w:highlight w:val="none"/>
                <w:lang w:bidi="ar"/>
              </w:rPr>
              <w:t>的灯及配线等附件全部归采购人所有。</w:t>
            </w:r>
          </w:p>
        </w:tc>
        <w:tc>
          <w:tcPr>
            <w:tcW w:w="749" w:type="dxa"/>
            <w:shd w:val="clear" w:color="auto" w:fill="auto"/>
            <w:noWrap w:val="0"/>
            <w:vAlign w:val="center"/>
          </w:tcPr>
          <w:p w14:paraId="472D3C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项</w:t>
            </w:r>
          </w:p>
        </w:tc>
        <w:tc>
          <w:tcPr>
            <w:tcW w:w="736" w:type="dxa"/>
            <w:shd w:val="clear" w:color="auto" w:fill="auto"/>
            <w:noWrap w:val="0"/>
            <w:vAlign w:val="center"/>
          </w:tcPr>
          <w:p w14:paraId="06835E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150" w:type="dxa"/>
            <w:shd w:val="clear" w:color="auto" w:fill="FFFFFF"/>
            <w:noWrap w:val="0"/>
            <w:vAlign w:val="center"/>
          </w:tcPr>
          <w:p w14:paraId="489E8EBB">
            <w:pPr>
              <w:bidi w:val="0"/>
              <w:rPr>
                <w:rFonts w:hint="eastAsia" w:ascii="宋体" w:hAnsi="宋体" w:eastAsia="宋体" w:cs="宋体"/>
              </w:rPr>
            </w:pPr>
          </w:p>
        </w:tc>
      </w:tr>
      <w:tr w14:paraId="017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shd w:val="clear" w:color="auto" w:fill="FFFFFF"/>
            <w:noWrap w:val="0"/>
            <w:vAlign w:val="center"/>
          </w:tcPr>
          <w:p w14:paraId="22529FBD">
            <w:pPr>
              <w:widowControl/>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p>
        </w:tc>
        <w:tc>
          <w:tcPr>
            <w:tcW w:w="1367" w:type="dxa"/>
            <w:shd w:val="clear" w:color="auto" w:fill="FFFFFF"/>
            <w:noWrap w:val="0"/>
            <w:vAlign w:val="center"/>
          </w:tcPr>
          <w:p w14:paraId="2ED18900">
            <w:pPr>
              <w:widowControl/>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太阳能路灯</w:t>
            </w:r>
          </w:p>
          <w:p w14:paraId="3D10DF1E">
            <w:pPr>
              <w:widowControl/>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（借杆）</w:t>
            </w:r>
          </w:p>
        </w:tc>
        <w:tc>
          <w:tcPr>
            <w:tcW w:w="4137" w:type="dxa"/>
            <w:shd w:val="clear" w:color="auto" w:fill="FFFFFF"/>
            <w:noWrap w:val="0"/>
            <w:vAlign w:val="center"/>
          </w:tcPr>
          <w:p w14:paraId="1E07E176">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1、支架：采用Q235优质钢材,口径为60圆管，壁厚≥2.3mm，壁长1m，底部焊接固定底座；整体热镀锌，静电喷塑防腐处理，含太阳能支架、抱箍、配件等。</w:t>
            </w:r>
          </w:p>
          <w:p w14:paraId="4B95B505">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2、★灯具：光源功率60W(±1W)，显色指数≥70，色温5900k--6600K，灯具尺寸520*205*95mm（±5mm）(或出光口尺寸不少于220mm*160mm)。</w:t>
            </w:r>
          </w:p>
          <w:p w14:paraId="53B66AA2">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3、外壳采用全铝压铸、全密封构、外表光滑，灯具结构设计合理、强度高。平均寿命＞50000小时，光衰＜3%，性能稳定；</w:t>
            </w:r>
          </w:p>
          <w:p w14:paraId="56200EB9">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4、太阳能光伏板：★功率≥50W。</w:t>
            </w:r>
          </w:p>
          <w:p w14:paraId="39CB8619">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多晶硅，转换率＞18%，4时段控制功能，可变功率，有过充过放及防反接功能，平均寿命≥10年；</w:t>
            </w:r>
          </w:p>
          <w:p w14:paraId="0658A2B2">
            <w:pPr>
              <w:widowControl/>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5、太阳能专用锂电池：★额定容量≥50AH。</w:t>
            </w:r>
          </w:p>
          <w:p w14:paraId="524EB9E6">
            <w:pPr>
              <w:widowControl/>
              <w:jc w:val="left"/>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kern w:val="0"/>
                <w:sz w:val="21"/>
                <w:szCs w:val="21"/>
                <w:highlight w:val="none"/>
                <w:lang w:bidi="ar"/>
              </w:rPr>
              <w:t>灯头内置，寿命≥10年，亮灯时间12小时；</w:t>
            </w:r>
          </w:p>
        </w:tc>
        <w:tc>
          <w:tcPr>
            <w:tcW w:w="749" w:type="dxa"/>
            <w:shd w:val="clear" w:color="auto" w:fill="FFFFFF"/>
            <w:noWrap w:val="0"/>
            <w:vAlign w:val="center"/>
          </w:tcPr>
          <w:p w14:paraId="2034F6B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736" w:type="dxa"/>
            <w:shd w:val="clear" w:color="auto" w:fill="FFFFFF"/>
            <w:noWrap w:val="0"/>
            <w:vAlign w:val="center"/>
          </w:tcPr>
          <w:p w14:paraId="36DEFA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650</w:t>
            </w:r>
          </w:p>
        </w:tc>
        <w:tc>
          <w:tcPr>
            <w:tcW w:w="1150" w:type="dxa"/>
            <w:shd w:val="clear" w:color="auto" w:fill="FFFFFF"/>
            <w:noWrap w:val="0"/>
            <w:vAlign w:val="center"/>
          </w:tcPr>
          <w:p w14:paraId="1B46C2B1">
            <w:pPr>
              <w:bidi w:val="0"/>
              <w:rPr>
                <w:rFonts w:hint="eastAsia" w:ascii="宋体" w:hAnsi="宋体" w:eastAsia="宋体" w:cs="宋体"/>
                <w:lang w:val="en-US" w:eastAsia="zh-CN"/>
              </w:rPr>
            </w:pPr>
            <w:r>
              <w:rPr>
                <w:rFonts w:hint="eastAsia" w:ascii="宋体" w:hAnsi="宋体" w:eastAsia="宋体" w:cs="宋体"/>
              </w:rPr>
              <w:drawing>
                <wp:inline distT="0" distB="0" distL="114300" distR="114300">
                  <wp:extent cx="613410" cy="380365"/>
                  <wp:effectExtent l="0" t="0" r="152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3410" cy="380365"/>
                          </a:xfrm>
                          <a:prstGeom prst="rect">
                            <a:avLst/>
                          </a:prstGeom>
                          <a:noFill/>
                          <a:ln>
                            <a:noFill/>
                          </a:ln>
                        </pic:spPr>
                      </pic:pic>
                    </a:graphicData>
                  </a:graphic>
                </wp:inline>
              </w:drawing>
            </w:r>
          </w:p>
        </w:tc>
      </w:tr>
      <w:tr w14:paraId="1EC3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3" w:hRule="atLeast"/>
          <w:jc w:val="center"/>
        </w:trPr>
        <w:tc>
          <w:tcPr>
            <w:tcW w:w="8823" w:type="dxa"/>
            <w:gridSpan w:val="6"/>
            <w:shd w:val="clear" w:color="auto" w:fill="FFFFFF"/>
            <w:noWrap w:val="0"/>
            <w:vAlign w:val="center"/>
          </w:tcPr>
          <w:p w14:paraId="6FB79E1D">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备注：</w:t>
            </w:r>
          </w:p>
          <w:p w14:paraId="7C241E49">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1、上述带“</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kern w:val="2"/>
                <w:sz w:val="21"/>
                <w:szCs w:val="21"/>
                <w:lang w:val="en-US" w:eastAsia="zh-CN" w:bidi="ar-SA"/>
              </w:rPr>
              <w:t>”为主要规格参数，投标时须提供国家电光源质量监督检验中心或国家电光源质量检验检测中心出具的样品灯具，国家光伏产品质量检验检测中心出具的样品锂电池、光伏板产品检测报告复印件并加盖投标单位公章【检测报告的封面必须带有 CMA及 CNAS 标志、有电子版报告的二维码、内页附有样品照片及外形尺寸】，且报告中参数指标涵盖“</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kern w:val="2"/>
                <w:sz w:val="21"/>
                <w:szCs w:val="21"/>
                <w:lang w:val="en-US" w:eastAsia="zh-CN" w:bidi="ar-SA"/>
              </w:rPr>
              <w:t>”采购要求。灯具的外观与样品图要求的外观一致，尺寸大小允许偏差在±5%以内 （含±5%）。检测报告出具（签发）日期距本项目投标截止时间不超过3年，否则视为无效。</w:t>
            </w:r>
          </w:p>
          <w:p w14:paraId="43F50478">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路灯拆除不按数量计算，所有需要拆除的路灯均计入拆除一项中，供应商成交后不得因此提出增加拆除费用的要求，所产生的所有风险由供应商自行承担。成交供应商在拆除原有路灯及配线等附件时，不得暴力拆除，不得破坏灯杆，不得破坏原有路灯等。</w:t>
            </w:r>
          </w:p>
          <w:p w14:paraId="05740CDB">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3、请供应商实地考察现场，综合考虑各种因素后报价。</w:t>
            </w:r>
          </w:p>
          <w:p w14:paraId="53948D9B">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4、采购标准要求以采购要求、相关国家标准为准，在标准和采购要求不一致时，按要求高的标准执行。</w:t>
            </w:r>
          </w:p>
          <w:p w14:paraId="53BC6BE6">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5、成交供应商提供的所有货物都必须为全新的原厂正品，不接受翻新产品，一经查实，取消成交资格，并列入采购人的采购黑名单，同时对成交供应商及负责人追究相关法律责任。</w:t>
            </w:r>
          </w:p>
          <w:p w14:paraId="3B7D4112">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成交供应商提供的所有货物及包装、标签、标识都应符合国家相关规定要求，且须在采购人指定地点和规定时间内将货物运送至指定地点完成安装并调试至最佳使用状态，运输、装卸、堆放、安装货物时需考虑货物的结构、承重等，不得因装卸、堆放、安装不当等发生货物被压变形或损坏等情况的发生，如发生货物变形或损坏，由成交供应商提供免费换货并免费运送至指定地点完成安装、调试，必须确保路灯可以正常进行使用。</w:t>
            </w:r>
          </w:p>
          <w:p w14:paraId="75691FC1">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7、供应商报价的所有路灯产品必须为同一品牌，并且须在报价表上明确所投太阳能路灯产品的品牌及型号，否则视为无效响应。</w:t>
            </w:r>
          </w:p>
          <w:p w14:paraId="6855DFCC">
            <w:pPr>
              <w:pStyle w:val="1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8、以上太阳能路灯的数量为暂定，实际安装数量以采购人的实际需求为准。按实结算。</w:t>
            </w:r>
          </w:p>
          <w:p w14:paraId="062C4C30">
            <w:pPr>
              <w:bidi w:val="0"/>
              <w:rPr>
                <w:rFonts w:hint="eastAsia" w:ascii="宋体" w:hAnsi="宋体" w:eastAsia="宋体" w:cs="宋体"/>
              </w:rPr>
            </w:pPr>
            <w:r>
              <w:rPr>
                <w:rFonts w:hint="eastAsia" w:ascii="宋体" w:hAnsi="宋体" w:eastAsia="宋体" w:cs="宋体"/>
                <w:color w:val="auto"/>
                <w:kern w:val="2"/>
                <w:sz w:val="21"/>
                <w:szCs w:val="21"/>
                <w:lang w:val="en-US" w:eastAsia="zh-CN" w:bidi="ar-SA"/>
              </w:rPr>
              <w:t>9、采购人有权在规定的时间内（中标公示或质疑期间及其他采购人明确要求的时间内）对成交供应商或其他投标供应商提供的相关材料的真实性进行复查。如发现有通过提供虚假证明文件获取中标（成交）的，将取消成交资格，该单位今后将记入采购单位黑名单并提请监督机构按照政府采购相关法规处理。</w:t>
            </w:r>
          </w:p>
        </w:tc>
      </w:tr>
    </w:tbl>
    <w:p w14:paraId="18CD0D2D">
      <w:pPr>
        <w:adjustRightInd w:val="0"/>
        <w:snapToGrid w:val="0"/>
        <w:spacing w:line="480" w:lineRule="exact"/>
        <w:ind w:firstLine="560" w:firstLineChars="200"/>
        <w:contextualSpacing/>
        <w:rPr>
          <w:rFonts w:ascii="Times New Roman" w:hAnsi="Times New Roman" w:eastAsiaTheme="minorEastAsia"/>
          <w:color w:val="000000" w:themeColor="text1"/>
          <w:kern w:val="0"/>
          <w:sz w:val="20"/>
          <w:szCs w:val="20"/>
        </w:rPr>
      </w:pPr>
      <w:r>
        <w:rPr>
          <w:rFonts w:hint="eastAsia" w:ascii="宋体" w:hAnsi="宋体" w:cs="宋体"/>
          <w:b/>
          <w:bCs/>
          <w:color w:val="000000" w:themeColor="text1"/>
          <w:sz w:val="28"/>
          <w:szCs w:val="28"/>
          <w:lang w:val="en-US" w:eastAsia="zh-CN"/>
        </w:rPr>
        <w:t>二</w:t>
      </w:r>
      <w:r>
        <w:rPr>
          <w:rFonts w:hint="eastAsia" w:ascii="宋体" w:hAnsi="宋体" w:cs="宋体"/>
          <w:b/>
          <w:bCs/>
          <w:color w:val="000000" w:themeColor="text1"/>
          <w:sz w:val="28"/>
          <w:szCs w:val="28"/>
        </w:rPr>
        <w:t>、交货时间及地点:</w:t>
      </w:r>
      <w:r>
        <w:rPr>
          <w:rFonts w:ascii="Times New Roman" w:hAnsi="Times New Roman" w:eastAsiaTheme="minorEastAsia"/>
          <w:color w:val="000000" w:themeColor="text1"/>
          <w:kern w:val="0"/>
          <w:sz w:val="20"/>
          <w:szCs w:val="20"/>
        </w:rPr>
        <w:t xml:space="preserve"> </w:t>
      </w:r>
    </w:p>
    <w:p w14:paraId="78821186">
      <w:pPr>
        <w:spacing w:line="480" w:lineRule="exact"/>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rPr>
        <w:t>1.交货时间：</w:t>
      </w:r>
      <w:r>
        <w:rPr>
          <w:rFonts w:hint="eastAsia" w:ascii="宋体" w:hAnsi="宋体" w:cs="宋体"/>
          <w:color w:val="000000" w:themeColor="text1"/>
          <w:sz w:val="28"/>
          <w:szCs w:val="28"/>
          <w:lang w:val="en-US" w:eastAsia="zh-CN"/>
        </w:rPr>
        <w:t>供应商合同签订后，接到采购单位通知后，成交供应商须在60个日历天（实际进场时间以采购单位通知为准）内供货、安装、调试完毕，如不能及时提供符合标准的灯具并且完成安装调试的，则按延期每天1000元进行扣款，所发生的所有损失由成交供货商承担。</w:t>
      </w:r>
    </w:p>
    <w:p w14:paraId="354DAB51">
      <w:pPr>
        <w:spacing w:line="48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2.交货</w:t>
      </w:r>
      <w:r>
        <w:rPr>
          <w:rFonts w:hint="eastAsia" w:ascii="宋体" w:hAnsi="宋体" w:cs="宋体"/>
          <w:color w:val="000000" w:themeColor="text1"/>
          <w:sz w:val="28"/>
          <w:szCs w:val="28"/>
          <w:lang w:eastAsia="zh-CN"/>
        </w:rPr>
        <w:t>、</w:t>
      </w:r>
      <w:r>
        <w:rPr>
          <w:rFonts w:hint="eastAsia" w:ascii="宋体" w:hAnsi="宋体" w:cs="宋体"/>
          <w:color w:val="000000" w:themeColor="text1"/>
          <w:sz w:val="28"/>
          <w:szCs w:val="28"/>
          <w:lang w:val="en-US" w:eastAsia="zh-CN"/>
        </w:rPr>
        <w:t>安装</w:t>
      </w:r>
      <w:r>
        <w:rPr>
          <w:rFonts w:hint="eastAsia" w:ascii="宋体" w:hAnsi="宋体" w:cs="宋体"/>
          <w:color w:val="000000" w:themeColor="text1"/>
          <w:sz w:val="28"/>
          <w:szCs w:val="28"/>
        </w:rPr>
        <w:t>地点：</w:t>
      </w:r>
      <w:r>
        <w:rPr>
          <w:rFonts w:hint="eastAsia" w:ascii="宋体" w:hAnsi="宋体" w:eastAsia="宋体" w:cs="宋体"/>
          <w:color w:val="000000" w:themeColor="text1"/>
          <w:sz w:val="28"/>
          <w:szCs w:val="28"/>
          <w:lang w:val="en-US" w:eastAsia="zh-CN"/>
        </w:rPr>
        <w:t>成交供应商应按照采购单位的要求将货物运至采购单位指定地点，在指定位置安装，确保正常使用。</w:t>
      </w:r>
    </w:p>
    <w:p w14:paraId="4A2173D2">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cs="宋体"/>
          <w:b/>
          <w:bCs/>
          <w:color w:val="000000" w:themeColor="text1"/>
          <w:sz w:val="28"/>
          <w:szCs w:val="28"/>
          <w:lang w:val="en-US" w:eastAsia="zh-CN"/>
        </w:rPr>
        <w:t>三</w:t>
      </w:r>
      <w:r>
        <w:rPr>
          <w:rFonts w:hint="eastAsia" w:ascii="宋体" w:hAnsi="宋体" w:cs="宋体"/>
          <w:b/>
          <w:bCs/>
          <w:color w:val="000000" w:themeColor="text1"/>
          <w:sz w:val="28"/>
          <w:szCs w:val="28"/>
        </w:rPr>
        <w:t>、质量要求：</w:t>
      </w:r>
      <w:r>
        <w:rPr>
          <w:rFonts w:hint="eastAsia" w:ascii="宋体" w:hAnsi="宋体" w:eastAsia="宋体" w:cs="宋体"/>
          <w:color w:val="000000" w:themeColor="text1"/>
          <w:sz w:val="28"/>
          <w:szCs w:val="28"/>
          <w:lang w:val="en-US" w:eastAsia="zh-CN"/>
        </w:rPr>
        <w:t>产品必须是全新、未使用过的原装合格正品，完全符合采购文件规定的质量、规格和性能的要求，与成交后提供的灯具样品完全一致，达到国家或行业规定的标准。</w:t>
      </w:r>
    </w:p>
    <w:p w14:paraId="16F4554E">
      <w:pPr>
        <w:adjustRightInd w:val="0"/>
        <w:snapToGrid w:val="0"/>
        <w:spacing w:line="480" w:lineRule="exact"/>
        <w:ind w:firstLine="560" w:firstLineChars="200"/>
        <w:contextualSpacing/>
        <w:rPr>
          <w:rFonts w:hint="eastAsia" w:ascii="宋体" w:hAnsi="宋体" w:eastAsia="宋体" w:cs="宋体"/>
          <w:b/>
          <w:bCs/>
          <w:color w:val="000000" w:themeColor="text1"/>
          <w:sz w:val="28"/>
          <w:szCs w:val="28"/>
          <w:lang w:val="en-US" w:eastAsia="zh-CN"/>
        </w:rPr>
      </w:pPr>
      <w:r>
        <w:rPr>
          <w:rFonts w:hint="eastAsia" w:ascii="宋体" w:hAnsi="宋体" w:eastAsia="宋体" w:cs="宋体"/>
          <w:b/>
          <w:bCs/>
          <w:color w:val="000000" w:themeColor="text1"/>
          <w:sz w:val="28"/>
          <w:szCs w:val="28"/>
          <w:lang w:val="en-US" w:eastAsia="zh-CN"/>
        </w:rPr>
        <w:t>四、质保、售后服务要求：</w:t>
      </w:r>
    </w:p>
    <w:p w14:paraId="71BFED3B">
      <w:pPr>
        <w:adjustRightInd w:val="0"/>
        <w:snapToGrid w:val="0"/>
        <w:spacing w:line="480" w:lineRule="exact"/>
        <w:ind w:firstLine="560" w:firstLineChars="200"/>
        <w:contextualSpacing/>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本项目所有货物整体必须提供不少于3年全免费质保（配件+人工）及售后服务。质保期内成交供应商应免费维修，质保期外的维修收费按国家和供应商的相关规定办理。所有货物质保时间为自验收合格之日起计。（如果货物原厂承诺的保修期高于国家规定的保修期，则按原厂承诺的执行）</w:t>
      </w:r>
    </w:p>
    <w:p w14:paraId="1BF47864">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eastAsia="宋体" w:cs="宋体"/>
          <w:color w:val="000000" w:themeColor="text1"/>
          <w:sz w:val="28"/>
          <w:szCs w:val="28"/>
          <w:lang w:val="en-US" w:eastAsia="zh-CN"/>
        </w:rPr>
        <w:t>2、售后服务要求：在质保期内，同一商品、同一质量问题连续两次维修仍无法正常使用，供应商无条件给予全套更新或退货。在免费质保期内，供应商在接到用户单位电话通知后，必须在 4 小时之内上门服务，并在 8 小时内负责修复。如需更换货物或送修，需及时提供备用设备供用户单位使用，确保不影响用户单位实际使用。如成交供应商在接到采购单位通知后 4 小时内未实质性响应，采购单位可另行委托他人修理，所需费用在服务费内予以扣除。</w:t>
      </w:r>
    </w:p>
    <w:p w14:paraId="5980973A">
      <w:pPr>
        <w:adjustRightInd w:val="0"/>
        <w:snapToGrid w:val="0"/>
        <w:spacing w:line="480" w:lineRule="exact"/>
        <w:ind w:firstLine="560" w:firstLineChars="200"/>
        <w:contextualSpacing/>
        <w:rPr>
          <w:rFonts w:ascii="宋体" w:hAnsi="宋体" w:cs="宋体"/>
          <w:color w:val="000000" w:themeColor="text1"/>
          <w:spacing w:val="-6"/>
          <w:sz w:val="28"/>
          <w:szCs w:val="28"/>
        </w:rPr>
      </w:pPr>
      <w:r>
        <w:rPr>
          <w:rFonts w:hint="eastAsia" w:ascii="宋体" w:hAnsi="宋体" w:eastAsia="宋体" w:cs="宋体"/>
          <w:b/>
          <w:bCs/>
          <w:color w:val="000000" w:themeColor="text1"/>
          <w:sz w:val="28"/>
          <w:szCs w:val="28"/>
          <w:lang w:val="en-US" w:eastAsia="zh-CN"/>
        </w:rPr>
        <w:t>五、</w:t>
      </w:r>
      <w:r>
        <w:rPr>
          <w:rFonts w:hint="eastAsia" w:ascii="宋体" w:hAnsi="宋体" w:eastAsia="宋体" w:cs="宋体"/>
          <w:b/>
          <w:bCs/>
          <w:color w:val="000000" w:themeColor="text1"/>
          <w:sz w:val="28"/>
          <w:szCs w:val="28"/>
          <w:lang w:val="zh-CN" w:eastAsia="zh-CN"/>
        </w:rPr>
        <w:t>验收要求：</w:t>
      </w:r>
      <w:r>
        <w:rPr>
          <w:rFonts w:hint="eastAsia" w:ascii="宋体" w:hAnsi="宋体" w:eastAsia="宋体" w:cs="宋体"/>
          <w:color w:val="000000" w:themeColor="text1"/>
          <w:sz w:val="28"/>
          <w:szCs w:val="28"/>
          <w:lang w:val="zh-CN" w:eastAsia="zh-CN"/>
        </w:rPr>
        <w:t>在采购单位收到成交供应商提供的产品后，由启东市市场监督管理局组织抽样检验，如在抽检过程中成交供应商不能到场配合的，将视采购人为其委托单位配合抽检，并在相关文书签字确认。启东市市场监督管理局从所有货物中随机抽取样品检验，首次检测与复检（仅首次检测不合格时启动）全流程总计须在60日历天内办结，并出具检测结论，该周期不含于本项目交货期。若复检仍不合格或未按上述期限完成首次检测/复检的，所有检测费用均由成交供应商承担，采购人有权解除本合同且无需就合同解除承担任何责任，全部履约保证金不予退还，成交供应商须无条件退回全部货物，并承担采购人因此造成的全部损失及相关违约责任。通过破坏性检测的货物，检测合格的，成交供应商无条件免费补足对应数量；货物经采购人验收合格并取得合格的检测报告或有效的证明文件后，方可进入安装施工环节；成交供应商完成全部安装调试工作后，由采购人组织验收小组开展最终验收，验收合格后签发验收单，验收不合格的，成交供应商应按要求限期整改并承担整改费用。</w:t>
      </w:r>
    </w:p>
    <w:p w14:paraId="62023A56">
      <w:pPr>
        <w:adjustRightInd w:val="0"/>
        <w:snapToGrid w:val="0"/>
        <w:spacing w:line="480" w:lineRule="exact"/>
        <w:ind w:left="420" w:leftChars="200" w:firstLine="280" w:firstLineChars="100"/>
        <w:contextualSpacing/>
        <w:rPr>
          <w:rFonts w:asciiTheme="minorEastAsia" w:hAnsiTheme="minorEastAsia" w:eastAsiaTheme="minorEastAsia"/>
          <w:b/>
          <w:bCs/>
          <w:color w:val="000000" w:themeColor="text1"/>
          <w:sz w:val="28"/>
          <w:szCs w:val="28"/>
        </w:rPr>
      </w:pPr>
      <w:r>
        <w:rPr>
          <w:rFonts w:hint="eastAsia" w:ascii="宋体" w:hAnsi="宋体" w:cs="宋体"/>
          <w:b/>
          <w:bCs/>
          <w:color w:val="000000" w:themeColor="text1"/>
          <w:sz w:val="28"/>
          <w:szCs w:val="28"/>
          <w:lang w:val="en-US" w:eastAsia="zh-CN"/>
        </w:rPr>
        <w:t>六</w:t>
      </w:r>
      <w:r>
        <w:rPr>
          <w:rFonts w:hint="eastAsia" w:ascii="宋体" w:hAnsi="宋体" w:cs="宋体"/>
          <w:b/>
          <w:bCs/>
          <w:color w:val="000000" w:themeColor="text1"/>
          <w:sz w:val="28"/>
          <w:szCs w:val="28"/>
        </w:rPr>
        <w:t>、</w:t>
      </w:r>
      <w:bookmarkEnd w:id="59"/>
      <w:r>
        <w:rPr>
          <w:rFonts w:hint="eastAsia" w:asciiTheme="minorEastAsia" w:hAnsiTheme="minorEastAsia" w:eastAsiaTheme="minorEastAsia"/>
          <w:b/>
          <w:bCs/>
          <w:color w:val="000000" w:themeColor="text1"/>
          <w:sz w:val="28"/>
          <w:szCs w:val="28"/>
        </w:rPr>
        <w:t>保证金：</w:t>
      </w:r>
    </w:p>
    <w:p w14:paraId="58964B40">
      <w:pPr>
        <w:tabs>
          <w:tab w:val="left" w:pos="2520"/>
        </w:tabs>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宋体" w:hAnsi="宋体" w:cs="宋体"/>
          <w:color w:val="000000" w:themeColor="text1"/>
          <w:sz w:val="28"/>
          <w:szCs w:val="28"/>
        </w:rPr>
        <w:t>1.响应保证金:本项目免收响应保证金。</w:t>
      </w:r>
    </w:p>
    <w:p w14:paraId="35733845">
      <w:pPr>
        <w:tabs>
          <w:tab w:val="left" w:pos="2520"/>
        </w:tabs>
        <w:adjustRightInd w:val="0"/>
        <w:snapToGrid w:val="0"/>
        <w:spacing w:line="480" w:lineRule="exact"/>
        <w:ind w:firstLine="560" w:firstLineChars="200"/>
        <w:contextualSpacing/>
        <w:rPr>
          <w:rFonts w:hint="eastAsia" w:ascii="宋体" w:hAnsi="宋体" w:eastAsia="宋体" w:cs="宋体"/>
          <w:color w:val="000000" w:themeColor="text1"/>
          <w:sz w:val="28"/>
          <w:szCs w:val="28"/>
        </w:rPr>
      </w:pPr>
      <w:r>
        <w:rPr>
          <w:rFonts w:hint="eastAsia" w:ascii="宋体" w:hAnsi="宋体" w:cs="宋体"/>
          <w:color w:val="000000" w:themeColor="text1"/>
          <w:sz w:val="28"/>
          <w:szCs w:val="28"/>
        </w:rPr>
        <w:t>2.履约保证金：</w:t>
      </w:r>
      <w:r>
        <w:rPr>
          <w:rFonts w:hint="eastAsia" w:ascii="宋体" w:hAnsi="宋体" w:eastAsia="宋体" w:cs="宋体"/>
          <w:color w:val="000000" w:themeColor="text1"/>
          <w:sz w:val="28"/>
          <w:szCs w:val="28"/>
        </w:rPr>
        <w:t>被确定成交的供应商，必须在签订合同前向采购单位交纳履约保证金，履约保证金金额为成交金额的10％（递交形式：转账或银行汇票或保函</w:t>
      </w:r>
      <w:r>
        <w:rPr>
          <w:rFonts w:hint="eastAsia" w:ascii="宋体" w:hAnsi="宋体" w:eastAsia="宋体" w:cs="宋体"/>
          <w:color w:val="000000" w:themeColor="text1"/>
          <w:sz w:val="28"/>
          <w:szCs w:val="28"/>
          <w:lang w:val="en-US" w:eastAsia="zh-CN"/>
        </w:rPr>
        <w:t>或数字人民币</w:t>
      </w:r>
      <w:r>
        <w:rPr>
          <w:rFonts w:hint="eastAsia" w:ascii="宋体" w:hAnsi="宋体" w:eastAsia="宋体" w:cs="宋体"/>
          <w:color w:val="000000" w:themeColor="text1"/>
          <w:sz w:val="28"/>
          <w:szCs w:val="28"/>
        </w:rPr>
        <w:t>），成交供应商凭成交通知书与采购单位签订合同。超期或未有协商，则视为自动放弃成交资格。成交供应商在供货、安装</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val="en-US" w:eastAsia="zh-CN"/>
        </w:rPr>
        <w:t>调试</w:t>
      </w:r>
      <w:r>
        <w:rPr>
          <w:rFonts w:hint="eastAsia" w:ascii="宋体" w:hAnsi="宋体" w:eastAsia="宋体" w:cs="宋体"/>
          <w:color w:val="000000" w:themeColor="text1"/>
          <w:sz w:val="28"/>
          <w:szCs w:val="28"/>
        </w:rPr>
        <w:t>完毕并经采购单位验收合格后一个月内由采购单位返还</w:t>
      </w:r>
      <w:r>
        <w:rPr>
          <w:rFonts w:hint="eastAsia" w:ascii="宋体" w:hAnsi="宋体" w:eastAsia="宋体" w:cs="宋体"/>
          <w:color w:val="000000" w:themeColor="text1"/>
          <w:sz w:val="28"/>
          <w:szCs w:val="28"/>
          <w:lang w:eastAsia="zh-CN"/>
        </w:rPr>
        <w:t>。</w:t>
      </w:r>
    </w:p>
    <w:p w14:paraId="648A982C">
      <w:pPr>
        <w:pStyle w:val="13"/>
        <w:spacing w:before="0" w:beforeAutospacing="0" w:after="0" w:afterAutospacing="0" w:line="480" w:lineRule="exact"/>
        <w:ind w:firstLine="536" w:firstLineChars="200"/>
        <w:contextualSpacing/>
        <w:jc w:val="both"/>
        <w:rPr>
          <w:rFonts w:hint="default" w:ascii="宋体" w:hAnsi="宋体" w:eastAsia="宋体" w:cs="宋体"/>
          <w:color w:val="000000" w:themeColor="text1"/>
          <w:kern w:val="2"/>
          <w:sz w:val="28"/>
          <w:szCs w:val="28"/>
          <w:lang w:val="en-US" w:eastAsia="zh-CN" w:bidi="ar-SA"/>
        </w:rPr>
      </w:pPr>
      <w:r>
        <w:rPr>
          <w:rStyle w:val="43"/>
          <w:rFonts w:hint="eastAsia" w:ascii="宋体" w:hAnsi="宋体" w:cs="宋体"/>
          <w:b/>
          <w:bCs/>
          <w:color w:val="000000" w:themeColor="text1"/>
          <w:spacing w:val="-6"/>
          <w:kern w:val="0"/>
          <w:sz w:val="28"/>
          <w:szCs w:val="28"/>
          <w:lang w:val="en-US"/>
        </w:rPr>
        <w:t>七</w:t>
      </w:r>
      <w:r>
        <w:rPr>
          <w:rStyle w:val="43"/>
          <w:rFonts w:ascii="宋体" w:hAnsi="宋体" w:cs="宋体"/>
          <w:b/>
          <w:bCs/>
          <w:color w:val="000000" w:themeColor="text1"/>
          <w:spacing w:val="-6"/>
          <w:kern w:val="0"/>
          <w:sz w:val="28"/>
          <w:szCs w:val="28"/>
        </w:rPr>
        <w:t>、付款方式：</w:t>
      </w:r>
      <w:bookmarkStart w:id="60" w:name="_Toc82505665"/>
      <w:r>
        <w:rPr>
          <w:rFonts w:hint="eastAsia" w:ascii="宋体" w:hAnsi="宋体" w:eastAsia="宋体" w:cs="宋体"/>
          <w:color w:val="000000" w:themeColor="text1"/>
          <w:kern w:val="2"/>
          <w:sz w:val="28"/>
          <w:szCs w:val="28"/>
          <w:lang w:val="en-US" w:eastAsia="zh-CN" w:bidi="ar-SA"/>
        </w:rPr>
        <w:t>成交供应商供货、安装、调试完毕并经验收合格后，付至合同价的70%，验收合格满一年后付至项目审定价的90%，验收合格二年后付至项目审定价的97%，余款于验收合格满三年后且经采购人确认无质量问题后一次性付清。</w:t>
      </w:r>
    </w:p>
    <w:p w14:paraId="0ACF5C4D">
      <w:pPr>
        <w:pStyle w:val="13"/>
        <w:spacing w:before="0" w:beforeAutospacing="0" w:after="0" w:afterAutospacing="0" w:line="480" w:lineRule="exact"/>
        <w:ind w:firstLine="536" w:firstLineChars="200"/>
        <w:contextualSpacing/>
        <w:jc w:val="both"/>
        <w:rPr>
          <w:rStyle w:val="43"/>
          <w:rFonts w:hint="default" w:ascii="宋体" w:hAnsi="宋体" w:cs="宋体"/>
          <w:b/>
          <w:bCs/>
          <w:color w:val="000000" w:themeColor="text1"/>
          <w:spacing w:val="-6"/>
          <w:kern w:val="0"/>
          <w:sz w:val="28"/>
          <w:szCs w:val="28"/>
        </w:rPr>
      </w:pPr>
      <w:r>
        <w:rPr>
          <w:rStyle w:val="43"/>
          <w:rFonts w:hint="eastAsia" w:ascii="宋体" w:hAnsi="宋体" w:cs="宋体"/>
          <w:b/>
          <w:bCs/>
          <w:color w:val="000000" w:themeColor="text1"/>
          <w:spacing w:val="-6"/>
          <w:kern w:val="0"/>
          <w:sz w:val="28"/>
          <w:szCs w:val="28"/>
          <w:lang w:val="en-US"/>
        </w:rPr>
        <w:t>八</w:t>
      </w:r>
      <w:r>
        <w:rPr>
          <w:rStyle w:val="43"/>
          <w:rFonts w:ascii="宋体" w:hAnsi="宋体" w:cs="宋体"/>
          <w:b/>
          <w:bCs/>
          <w:color w:val="000000" w:themeColor="text1"/>
          <w:spacing w:val="-6"/>
          <w:kern w:val="0"/>
          <w:sz w:val="28"/>
          <w:szCs w:val="28"/>
        </w:rPr>
        <w:t>、报价要求</w:t>
      </w:r>
    </w:p>
    <w:p w14:paraId="62579C2B">
      <w:pPr>
        <w:pStyle w:val="13"/>
        <w:spacing w:before="0" w:beforeAutospacing="0" w:after="0" w:afterAutospacing="0" w:line="480" w:lineRule="exact"/>
        <w:ind w:firstLine="536" w:firstLineChars="200"/>
        <w:contextualSpacing/>
        <w:jc w:val="both"/>
        <w:rPr>
          <w:rFonts w:hint="default" w:ascii="宋体" w:hAnsi="宋体" w:eastAsia="宋体" w:cs="宋体"/>
          <w:color w:val="000000" w:themeColor="text1"/>
          <w:spacing w:val="-6"/>
          <w:sz w:val="28"/>
          <w:szCs w:val="28"/>
        </w:rPr>
      </w:pPr>
      <w:r>
        <w:rPr>
          <w:rFonts w:ascii="宋体" w:hAnsi="宋体" w:eastAsia="宋体" w:cs="宋体"/>
          <w:color w:val="000000" w:themeColor="text1"/>
          <w:spacing w:val="-6"/>
          <w:sz w:val="28"/>
          <w:szCs w:val="28"/>
        </w:rPr>
        <w:t>1.</w:t>
      </w:r>
      <w:r>
        <w:rPr>
          <w:rFonts w:hint="eastAsia" w:ascii="宋体" w:hAnsi="宋体" w:eastAsia="宋体" w:cs="宋体"/>
          <w:color w:val="000000" w:themeColor="text1"/>
          <w:spacing w:val="-6"/>
          <w:sz w:val="28"/>
          <w:szCs w:val="28"/>
          <w:lang w:val="en-US" w:eastAsia="zh-CN"/>
        </w:rPr>
        <w:t>本项目采用全费用综合单价报价方式，报价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请各供应商在报价时充分考虑各种因素，在合同实施期间，合同综合单价（全费用综合单价）不因市场价格波动和各种风险因素的发生而进行调整,其中太阳能路灯按照实际安装的数量按实结算，由此产生的相关风险由成交供应商自行承担。除双方另有约定外，采购人无须向成交供应商支付其他任何费用。</w:t>
      </w:r>
    </w:p>
    <w:p w14:paraId="44DFB170">
      <w:pPr>
        <w:pStyle w:val="13"/>
        <w:spacing w:before="0" w:beforeAutospacing="0" w:after="0" w:afterAutospacing="0" w:line="480" w:lineRule="exact"/>
        <w:ind w:firstLine="645" w:firstLineChars="241"/>
        <w:contextualSpacing/>
        <w:jc w:val="both"/>
        <w:rPr>
          <w:rFonts w:ascii="宋体" w:hAnsi="宋体" w:cs="宋体"/>
          <w:b/>
          <w:color w:val="000000" w:themeColor="text1"/>
          <w:spacing w:val="-6"/>
          <w:sz w:val="28"/>
          <w:szCs w:val="28"/>
        </w:rPr>
      </w:pPr>
      <w:r>
        <w:rPr>
          <w:rStyle w:val="43"/>
          <w:rFonts w:ascii="宋体" w:hAnsi="宋体" w:cs="宋体"/>
          <w:color w:val="000000" w:themeColor="text1"/>
          <w:spacing w:val="-6"/>
          <w:kern w:val="0"/>
          <w:sz w:val="28"/>
          <w:szCs w:val="28"/>
        </w:rPr>
        <w:t>2.</w:t>
      </w:r>
      <w:r>
        <w:rPr>
          <w:rFonts w:ascii="宋体" w:hAnsi="宋体" w:cs="宋体"/>
          <w:b/>
          <w:color w:val="000000" w:themeColor="text1"/>
          <w:spacing w:val="-6"/>
          <w:sz w:val="28"/>
          <w:szCs w:val="28"/>
        </w:rPr>
        <w:t>本项目的代理费（按计价格[2002]1980号文规定收费标准的70%计取，不足1000元的按1000元收取）</w:t>
      </w:r>
      <w:r>
        <w:rPr>
          <w:rFonts w:hint="eastAsia" w:ascii="宋体" w:hAnsi="宋体" w:cs="宋体"/>
          <w:b/>
          <w:color w:val="000000" w:themeColor="text1"/>
          <w:spacing w:val="-6"/>
          <w:sz w:val="28"/>
          <w:szCs w:val="28"/>
          <w:lang w:eastAsia="zh-CN"/>
        </w:rPr>
        <w:t>，</w:t>
      </w:r>
      <w:r>
        <w:rPr>
          <w:rFonts w:ascii="宋体" w:hAnsi="宋体" w:cs="宋体"/>
          <w:b/>
          <w:color w:val="000000" w:themeColor="text1"/>
          <w:spacing w:val="-6"/>
          <w:sz w:val="28"/>
          <w:szCs w:val="28"/>
        </w:rPr>
        <w:t>由中标供应商在领取中标通知书前支付，此费用由供应商综合考虑在报价中，不单独立项。</w:t>
      </w:r>
    </w:p>
    <w:p w14:paraId="01B60E5A">
      <w:pPr>
        <w:pStyle w:val="13"/>
        <w:spacing w:before="0" w:beforeAutospacing="0" w:after="0" w:afterAutospacing="0" w:line="480" w:lineRule="exact"/>
        <w:ind w:firstLine="645" w:firstLineChars="241"/>
        <w:contextualSpacing/>
        <w:jc w:val="both"/>
        <w:rPr>
          <w:rFonts w:hint="eastAsia" w:ascii="宋体" w:hAnsi="宋体" w:eastAsia="宋体" w:cs="宋体"/>
          <w:b w:val="0"/>
          <w:bCs/>
          <w:color w:val="000000" w:themeColor="text1"/>
          <w:spacing w:val="-6"/>
          <w:sz w:val="28"/>
          <w:szCs w:val="28"/>
          <w:lang w:val="en-US" w:eastAsia="zh-CN"/>
        </w:rPr>
      </w:pPr>
      <w:r>
        <w:rPr>
          <w:rFonts w:hint="eastAsia" w:ascii="宋体" w:hAnsi="宋体" w:eastAsia="宋体" w:cs="宋体"/>
          <w:b/>
          <w:color w:val="000000" w:themeColor="text1"/>
          <w:spacing w:val="-6"/>
          <w:sz w:val="28"/>
          <w:szCs w:val="28"/>
          <w:lang w:val="en-US" w:eastAsia="zh-CN"/>
        </w:rPr>
        <w:t>九、样品一套（太阳能路灯 1 套）：</w:t>
      </w:r>
      <w:r>
        <w:rPr>
          <w:rFonts w:hint="eastAsia" w:ascii="宋体" w:hAnsi="宋体" w:eastAsia="宋体" w:cs="宋体"/>
          <w:b w:val="0"/>
          <w:bCs/>
          <w:color w:val="000000" w:themeColor="text1"/>
          <w:spacing w:val="-6"/>
          <w:sz w:val="28"/>
          <w:szCs w:val="28"/>
          <w:lang w:val="en-US" w:eastAsia="zh-CN"/>
        </w:rPr>
        <w:t>为满足工期、质量要求，成交供应商须在成交结果公告公示期结束后三天内将样品送至采购单位处，逾期未提供的视为放弃中标资格，并将记入不良信用记录。采购单位将组织相关人员对成交供应商的样品按照询价文件要求进行外观、材质及通电运行等相关检验，只有样品符合询价文件的样品要求才能发放成交通知书。如样品不符合询价文件要求或未在规定时间内递交样品的则取消其成交资格，并记入不良信用记录。</w:t>
      </w:r>
    </w:p>
    <w:p w14:paraId="0D03ACB8">
      <w:pPr>
        <w:adjustRightInd w:val="0"/>
        <w:snapToGrid w:val="0"/>
        <w:spacing w:line="480" w:lineRule="exact"/>
        <w:ind w:firstLine="560" w:firstLineChars="200"/>
        <w:contextualSpacing/>
        <w:rPr>
          <w:rFonts w:ascii="宋体" w:hAnsi="宋体" w:cs="宋体"/>
          <w:color w:val="000000" w:themeColor="text1"/>
          <w:sz w:val="28"/>
          <w:szCs w:val="28"/>
        </w:rPr>
      </w:pPr>
      <w:r>
        <w:rPr>
          <w:rFonts w:hint="eastAsia" w:asciiTheme="minorEastAsia" w:hAnsiTheme="minorEastAsia" w:eastAsiaTheme="minorEastAsia"/>
          <w:b/>
          <w:bCs/>
          <w:color w:val="000000" w:themeColor="text1"/>
          <w:sz w:val="28"/>
          <w:szCs w:val="28"/>
        </w:rPr>
        <w:t>十</w:t>
      </w:r>
      <w:r>
        <w:rPr>
          <w:rFonts w:hint="eastAsia" w:asciiTheme="minorEastAsia" w:hAnsiTheme="minorEastAsia" w:eastAsiaTheme="minorEastAsia"/>
          <w:b/>
          <w:color w:val="000000" w:themeColor="text1"/>
          <w:sz w:val="28"/>
          <w:szCs w:val="28"/>
        </w:rPr>
        <w:t>、合同条款</w:t>
      </w:r>
    </w:p>
    <w:p w14:paraId="0E9979CD">
      <w:pPr>
        <w:widowControl/>
        <w:adjustRightInd w:val="0"/>
        <w:snapToGrid w:val="0"/>
        <w:spacing w:after="200" w:line="480" w:lineRule="exact"/>
        <w:contextualSpacing/>
        <w:jc w:val="left"/>
        <w:rPr>
          <w:rFonts w:ascii="宋体" w:hAnsi="宋体"/>
          <w:color w:val="000000" w:themeColor="text1"/>
          <w:kern w:val="0"/>
          <w:sz w:val="28"/>
          <w:szCs w:val="28"/>
          <w:u w:val="single"/>
        </w:rPr>
      </w:pPr>
      <w:r>
        <w:rPr>
          <w:rFonts w:hint="eastAsia" w:ascii="宋体" w:hAnsi="宋体"/>
          <w:color w:val="000000" w:themeColor="text1"/>
          <w:kern w:val="0"/>
          <w:sz w:val="28"/>
          <w:szCs w:val="28"/>
        </w:rPr>
        <w:t>供货方（下称供方）：</w:t>
      </w:r>
      <w:r>
        <w:rPr>
          <w:rFonts w:hint="eastAsia" w:ascii="宋体" w:hAnsi="宋体"/>
          <w:color w:val="000000" w:themeColor="text1"/>
          <w:kern w:val="0"/>
          <w:sz w:val="28"/>
          <w:szCs w:val="28"/>
          <w:u w:val="single"/>
        </w:rPr>
        <w:t xml:space="preserve">                    </w:t>
      </w:r>
    </w:p>
    <w:p w14:paraId="6F58143A">
      <w:pPr>
        <w:widowControl/>
        <w:adjustRightInd w:val="0"/>
        <w:snapToGrid w:val="0"/>
        <w:spacing w:after="200" w:line="480" w:lineRule="exact"/>
        <w:contextualSpacing/>
        <w:jc w:val="left"/>
        <w:rPr>
          <w:rFonts w:ascii="宋体" w:hAnsi="宋体"/>
          <w:color w:val="000000" w:themeColor="text1"/>
          <w:kern w:val="0"/>
          <w:sz w:val="28"/>
          <w:szCs w:val="28"/>
          <w:u w:val="single"/>
        </w:rPr>
      </w:pPr>
      <w:r>
        <w:rPr>
          <w:rFonts w:hint="eastAsia" w:ascii="宋体" w:hAnsi="宋体"/>
          <w:color w:val="000000" w:themeColor="text1"/>
          <w:kern w:val="0"/>
          <w:sz w:val="28"/>
          <w:szCs w:val="28"/>
        </w:rPr>
        <w:t xml:space="preserve">地址: </w:t>
      </w:r>
      <w:r>
        <w:rPr>
          <w:rFonts w:hint="eastAsia" w:ascii="宋体" w:hAnsi="宋体"/>
          <w:color w:val="000000" w:themeColor="text1"/>
          <w:kern w:val="0"/>
          <w:sz w:val="28"/>
          <w:szCs w:val="28"/>
          <w:u w:val="single"/>
        </w:rPr>
        <w:t xml:space="preserve">                                  </w:t>
      </w:r>
    </w:p>
    <w:p w14:paraId="0938EDB3">
      <w:pPr>
        <w:widowControl/>
        <w:adjustRightInd w:val="0"/>
        <w:snapToGrid w:val="0"/>
        <w:spacing w:after="200" w:line="480" w:lineRule="exact"/>
        <w:contextualSpacing/>
        <w:jc w:val="left"/>
        <w:rPr>
          <w:rFonts w:hint="eastAsia" w:ascii="宋体" w:hAnsi="宋体" w:eastAsia="宋体"/>
          <w:bCs/>
          <w:color w:val="000000" w:themeColor="text1"/>
          <w:kern w:val="0"/>
          <w:sz w:val="28"/>
          <w:szCs w:val="28"/>
          <w:u w:val="single"/>
          <w:lang w:eastAsia="zh-CN"/>
        </w:rPr>
      </w:pPr>
      <w:r>
        <w:rPr>
          <w:rFonts w:hint="eastAsia" w:ascii="宋体" w:hAnsi="宋体"/>
          <w:color w:val="000000" w:themeColor="text1"/>
          <w:kern w:val="0"/>
          <w:sz w:val="28"/>
          <w:szCs w:val="28"/>
        </w:rPr>
        <w:t>采购方（下称需方）：</w:t>
      </w:r>
      <w:r>
        <w:rPr>
          <w:rFonts w:hint="eastAsia" w:ascii="宋体" w:hAnsi="宋体"/>
          <w:bCs/>
          <w:color w:val="000000" w:themeColor="text1"/>
          <w:kern w:val="0"/>
          <w:sz w:val="28"/>
          <w:szCs w:val="28"/>
          <w:u w:val="single"/>
          <w:lang w:eastAsia="zh-CN"/>
        </w:rPr>
        <w:t>启东市合作镇兴隆村股份经济合作社</w:t>
      </w:r>
    </w:p>
    <w:p w14:paraId="739F1278">
      <w:pPr>
        <w:widowControl/>
        <w:adjustRightInd w:val="0"/>
        <w:snapToGrid w:val="0"/>
        <w:spacing w:after="200" w:line="480" w:lineRule="exact"/>
        <w:contextualSpacing/>
        <w:jc w:val="left"/>
        <w:rPr>
          <w:rFonts w:hint="default" w:ascii="宋体" w:hAnsi="宋体" w:eastAsiaTheme="minorEastAsia"/>
          <w:color w:val="000000" w:themeColor="text1"/>
          <w:kern w:val="0"/>
          <w:sz w:val="28"/>
          <w:szCs w:val="28"/>
          <w:u w:val="single"/>
          <w:lang w:val="en-US" w:eastAsia="zh-CN"/>
        </w:rPr>
      </w:pPr>
      <w:r>
        <w:rPr>
          <w:rFonts w:hint="eastAsia" w:ascii="宋体" w:hAnsi="宋体"/>
          <w:color w:val="000000" w:themeColor="text1"/>
          <w:kern w:val="0"/>
          <w:sz w:val="28"/>
          <w:szCs w:val="28"/>
        </w:rPr>
        <w:t>地址:</w:t>
      </w:r>
      <w:r>
        <w:rPr>
          <w:rFonts w:ascii="Times New Roman" w:hAnsi="Times New Roman" w:eastAsiaTheme="minorEastAsia"/>
          <w:color w:val="000000" w:themeColor="text1"/>
          <w:kern w:val="0"/>
          <w:sz w:val="20"/>
          <w:szCs w:val="20"/>
        </w:rPr>
        <w:t xml:space="preserve"> </w:t>
      </w:r>
      <w:r>
        <w:rPr>
          <w:rFonts w:hint="eastAsia" w:ascii="Times New Roman" w:hAnsi="Times New Roman" w:eastAsiaTheme="minorEastAsia"/>
          <w:color w:val="000000" w:themeColor="text1"/>
          <w:kern w:val="0"/>
          <w:sz w:val="20"/>
          <w:szCs w:val="20"/>
          <w:u w:val="single"/>
          <w:lang w:val="en-US" w:eastAsia="zh-CN"/>
        </w:rPr>
        <w:t xml:space="preserve">                                                </w:t>
      </w:r>
    </w:p>
    <w:p w14:paraId="160E44C3">
      <w:pPr>
        <w:widowControl/>
        <w:adjustRightInd w:val="0"/>
        <w:snapToGrid w:val="0"/>
        <w:spacing w:after="200" w:line="480" w:lineRule="exact"/>
        <w:contextualSpacing/>
        <w:jc w:val="left"/>
        <w:rPr>
          <w:rFonts w:ascii="宋体" w:hAnsi="宋体"/>
          <w:bCs/>
          <w:color w:val="000000" w:themeColor="text1"/>
          <w:kern w:val="0"/>
          <w:sz w:val="28"/>
          <w:szCs w:val="28"/>
          <w:u w:val="single"/>
        </w:rPr>
      </w:pPr>
      <w:r>
        <w:rPr>
          <w:rFonts w:hint="eastAsia" w:ascii="宋体" w:hAnsi="宋体"/>
          <w:color w:val="000000" w:themeColor="text1"/>
          <w:kern w:val="0"/>
          <w:sz w:val="28"/>
          <w:szCs w:val="28"/>
        </w:rPr>
        <w:t>签订地点:</w:t>
      </w:r>
      <w:r>
        <w:rPr>
          <w:rFonts w:hint="eastAsia" w:ascii="宋体" w:hAnsi="宋体"/>
          <w:color w:val="000000" w:themeColor="text1"/>
          <w:kern w:val="0"/>
          <w:sz w:val="28"/>
          <w:szCs w:val="28"/>
          <w:u w:val="single"/>
        </w:rPr>
        <w:t xml:space="preserve">                    </w:t>
      </w:r>
    </w:p>
    <w:p w14:paraId="1451E2CD">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签订时间:</w:t>
      </w:r>
      <w:r>
        <w:rPr>
          <w:rFonts w:hint="eastAsia" w:ascii="宋体" w:hAnsi="宋体"/>
          <w:color w:val="000000" w:themeColor="text1"/>
          <w:kern w:val="0"/>
          <w:sz w:val="28"/>
          <w:szCs w:val="28"/>
          <w:u w:val="single"/>
        </w:rPr>
        <w:t>2026</w:t>
      </w:r>
      <w:r>
        <w:rPr>
          <w:rFonts w:hint="eastAsia" w:ascii="宋体" w:hAnsi="宋体"/>
          <w:color w:val="000000" w:themeColor="text1"/>
          <w:kern w:val="0"/>
          <w:sz w:val="28"/>
          <w:szCs w:val="28"/>
        </w:rPr>
        <w:t>年</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rPr>
        <w:t>月</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rPr>
        <w:t>日</w:t>
      </w:r>
    </w:p>
    <w:p w14:paraId="732F25C5">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bCs/>
          <w:color w:val="000000" w:themeColor="text1"/>
          <w:kern w:val="0"/>
          <w:sz w:val="28"/>
          <w:szCs w:val="28"/>
          <w:lang w:eastAsia="zh-CN"/>
        </w:rPr>
        <w:t>启东市合作镇兴隆村股份经济合作社</w:t>
      </w:r>
      <w:r>
        <w:rPr>
          <w:rFonts w:hint="eastAsia" w:ascii="宋体" w:hAnsi="宋体"/>
          <w:bCs/>
          <w:color w:val="000000" w:themeColor="text1"/>
          <w:kern w:val="0"/>
          <w:sz w:val="28"/>
          <w:szCs w:val="28"/>
        </w:rPr>
        <w:t>的</w:t>
      </w:r>
      <w:r>
        <w:rPr>
          <w:rFonts w:hint="eastAsia" w:ascii="宋体" w:hAnsi="宋体"/>
          <w:bCs/>
          <w:color w:val="000000" w:themeColor="text1"/>
          <w:kern w:val="0"/>
          <w:sz w:val="28"/>
          <w:szCs w:val="28"/>
          <w:lang w:eastAsia="zh-CN"/>
        </w:rPr>
        <w:t>启东市合作镇兴隆村路灯更换项目</w:t>
      </w:r>
      <w:r>
        <w:rPr>
          <w:rFonts w:hint="eastAsia" w:ascii="宋体" w:hAnsi="宋体"/>
          <w:color w:val="000000" w:themeColor="text1"/>
          <w:kern w:val="0"/>
          <w:sz w:val="28"/>
          <w:szCs w:val="28"/>
        </w:rPr>
        <w:t>通过</w:t>
      </w:r>
      <w:r>
        <w:rPr>
          <w:rFonts w:hint="eastAsia" w:ascii="宋体" w:hAnsi="宋体"/>
          <w:color w:val="000000" w:themeColor="text1"/>
          <w:kern w:val="0"/>
          <w:sz w:val="28"/>
          <w:szCs w:val="28"/>
          <w:u w:val="single"/>
        </w:rPr>
        <w:t>询价</w:t>
      </w:r>
      <w:r>
        <w:rPr>
          <w:rFonts w:hint="eastAsia" w:ascii="宋体" w:hAnsi="宋体"/>
          <w:color w:val="000000" w:themeColor="text1"/>
          <w:kern w:val="0"/>
          <w:sz w:val="28"/>
          <w:szCs w:val="28"/>
        </w:rPr>
        <w:t>采购，经过评委的严格审核评定，确定供方为本次中标供应商。现就本次供货事宜订立如下合同：</w:t>
      </w:r>
    </w:p>
    <w:p w14:paraId="46443767">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一、货物供应明细如下：</w:t>
      </w: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851"/>
        <w:gridCol w:w="850"/>
        <w:gridCol w:w="1541"/>
        <w:gridCol w:w="1134"/>
        <w:gridCol w:w="1861"/>
      </w:tblGrid>
      <w:tr w14:paraId="1E3B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32CA931">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1701" w:type="dxa"/>
            <w:vAlign w:val="center"/>
          </w:tcPr>
          <w:p w14:paraId="772B604F">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设备名称</w:t>
            </w:r>
          </w:p>
        </w:tc>
        <w:tc>
          <w:tcPr>
            <w:tcW w:w="851" w:type="dxa"/>
            <w:vAlign w:val="center"/>
          </w:tcPr>
          <w:p w14:paraId="1C83FAA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单位</w:t>
            </w:r>
          </w:p>
        </w:tc>
        <w:tc>
          <w:tcPr>
            <w:tcW w:w="850" w:type="dxa"/>
            <w:vAlign w:val="center"/>
          </w:tcPr>
          <w:p w14:paraId="352C49F1">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数量</w:t>
            </w:r>
          </w:p>
        </w:tc>
        <w:tc>
          <w:tcPr>
            <w:tcW w:w="1541" w:type="dxa"/>
            <w:vAlign w:val="center"/>
          </w:tcPr>
          <w:p w14:paraId="59602B9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综合单价（元）</w:t>
            </w:r>
          </w:p>
        </w:tc>
        <w:tc>
          <w:tcPr>
            <w:tcW w:w="1134" w:type="dxa"/>
            <w:vAlign w:val="center"/>
          </w:tcPr>
          <w:p w14:paraId="1F5B6B0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合价（元）</w:t>
            </w:r>
          </w:p>
        </w:tc>
        <w:tc>
          <w:tcPr>
            <w:tcW w:w="1861" w:type="dxa"/>
            <w:vAlign w:val="center"/>
          </w:tcPr>
          <w:p w14:paraId="33FD1035">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备注</w:t>
            </w:r>
          </w:p>
        </w:tc>
      </w:tr>
      <w:tr w14:paraId="77F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70E72F7">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1701" w:type="dxa"/>
            <w:vAlign w:val="center"/>
          </w:tcPr>
          <w:p w14:paraId="524F68C6">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787AB167">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4684D17C">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0AEDC6E9">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0E8B1925">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57E799BE">
            <w:pPr>
              <w:widowControl/>
              <w:adjustRightInd w:val="0"/>
              <w:snapToGrid w:val="0"/>
              <w:spacing w:after="200" w:line="240" w:lineRule="exact"/>
              <w:jc w:val="center"/>
              <w:rPr>
                <w:rFonts w:ascii="宋体" w:hAnsi="宋体" w:cs="宋体"/>
                <w:color w:val="000000" w:themeColor="text1"/>
                <w:kern w:val="0"/>
                <w:szCs w:val="21"/>
              </w:rPr>
            </w:pPr>
          </w:p>
        </w:tc>
      </w:tr>
      <w:tr w14:paraId="60F8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5C4EAF6">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1701" w:type="dxa"/>
            <w:vAlign w:val="center"/>
          </w:tcPr>
          <w:p w14:paraId="57A318E4">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3EEB678B">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55920BB2">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73BED7DE">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2C38ABC4">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38B5E906">
            <w:pPr>
              <w:widowControl/>
              <w:adjustRightInd w:val="0"/>
              <w:snapToGrid w:val="0"/>
              <w:spacing w:after="200" w:line="240" w:lineRule="exact"/>
              <w:jc w:val="center"/>
              <w:rPr>
                <w:rFonts w:ascii="宋体" w:hAnsi="宋体" w:cs="宋体"/>
                <w:color w:val="000000" w:themeColor="text1"/>
                <w:kern w:val="0"/>
                <w:szCs w:val="21"/>
              </w:rPr>
            </w:pPr>
          </w:p>
        </w:tc>
      </w:tr>
      <w:tr w14:paraId="3AC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4B47265">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1701" w:type="dxa"/>
            <w:vAlign w:val="center"/>
          </w:tcPr>
          <w:p w14:paraId="2C203EAE">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5D6FD58C">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5CC054B7">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1A5EB9F8">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463DFFBB">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4E521154">
            <w:pPr>
              <w:widowControl/>
              <w:adjustRightInd w:val="0"/>
              <w:snapToGrid w:val="0"/>
              <w:spacing w:after="200" w:line="240" w:lineRule="exact"/>
              <w:jc w:val="center"/>
              <w:rPr>
                <w:rFonts w:ascii="宋体" w:hAnsi="宋体" w:cs="宋体"/>
                <w:color w:val="000000" w:themeColor="text1"/>
                <w:kern w:val="0"/>
                <w:szCs w:val="21"/>
              </w:rPr>
            </w:pPr>
          </w:p>
        </w:tc>
      </w:tr>
      <w:tr w14:paraId="54ED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30E160F">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1701" w:type="dxa"/>
            <w:vAlign w:val="center"/>
          </w:tcPr>
          <w:p w14:paraId="5C02D45E">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5998615E">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52A32374">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40837DF6">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33439FF7">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7D37CB22">
            <w:pPr>
              <w:widowControl/>
              <w:adjustRightInd w:val="0"/>
              <w:snapToGrid w:val="0"/>
              <w:spacing w:after="200" w:line="240" w:lineRule="exact"/>
              <w:jc w:val="center"/>
              <w:rPr>
                <w:rFonts w:ascii="宋体" w:hAnsi="宋体" w:cs="宋体"/>
                <w:color w:val="000000" w:themeColor="text1"/>
                <w:kern w:val="0"/>
                <w:szCs w:val="21"/>
              </w:rPr>
            </w:pPr>
          </w:p>
        </w:tc>
      </w:tr>
      <w:tr w14:paraId="7C8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53E9F02">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1701" w:type="dxa"/>
            <w:vAlign w:val="center"/>
          </w:tcPr>
          <w:p w14:paraId="589A134C">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76E8AE54">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2051C2B9">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79EA29E0">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1CB1F8C1">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51523432">
            <w:pPr>
              <w:widowControl/>
              <w:adjustRightInd w:val="0"/>
              <w:snapToGrid w:val="0"/>
              <w:spacing w:after="200" w:line="240" w:lineRule="exact"/>
              <w:jc w:val="center"/>
              <w:rPr>
                <w:rFonts w:ascii="宋体" w:hAnsi="宋体" w:cs="宋体"/>
                <w:color w:val="000000" w:themeColor="text1"/>
                <w:kern w:val="0"/>
                <w:szCs w:val="21"/>
              </w:rPr>
            </w:pPr>
          </w:p>
        </w:tc>
      </w:tr>
      <w:tr w14:paraId="2602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5A0C29F">
            <w:pPr>
              <w:widowControl/>
              <w:adjustRightInd w:val="0"/>
              <w:snapToGrid w:val="0"/>
              <w:spacing w:after="200" w:line="240" w:lineRule="exact"/>
              <w:jc w:val="center"/>
              <w:rPr>
                <w:rFonts w:ascii="宋体" w:hAnsi="宋体" w:cs="宋体"/>
                <w:color w:val="000000" w:themeColor="text1"/>
                <w:kern w:val="0"/>
                <w:szCs w:val="21"/>
              </w:rPr>
            </w:pPr>
          </w:p>
        </w:tc>
        <w:tc>
          <w:tcPr>
            <w:tcW w:w="1701" w:type="dxa"/>
            <w:vAlign w:val="center"/>
          </w:tcPr>
          <w:p w14:paraId="2001A4A3">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149FA55D">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115F0DF4">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722ADE72">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006AC3A2">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28587352">
            <w:pPr>
              <w:widowControl/>
              <w:adjustRightInd w:val="0"/>
              <w:snapToGrid w:val="0"/>
              <w:spacing w:after="200" w:line="240" w:lineRule="exact"/>
              <w:jc w:val="center"/>
              <w:rPr>
                <w:rFonts w:ascii="宋体" w:hAnsi="宋体" w:cs="宋体"/>
                <w:color w:val="000000" w:themeColor="text1"/>
                <w:kern w:val="0"/>
                <w:szCs w:val="21"/>
              </w:rPr>
            </w:pPr>
          </w:p>
        </w:tc>
      </w:tr>
      <w:tr w14:paraId="2CDA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E631910">
            <w:pPr>
              <w:widowControl/>
              <w:adjustRightInd w:val="0"/>
              <w:snapToGrid w:val="0"/>
              <w:spacing w:after="200" w:line="240" w:lineRule="exact"/>
              <w:jc w:val="center"/>
              <w:rPr>
                <w:rFonts w:ascii="宋体" w:hAnsi="宋体" w:cs="宋体"/>
                <w:color w:val="000000" w:themeColor="text1"/>
                <w:kern w:val="0"/>
                <w:szCs w:val="21"/>
              </w:rPr>
            </w:pPr>
            <w:r>
              <w:rPr>
                <w:rFonts w:ascii="宋体" w:hAnsi="宋体" w:cs="宋体"/>
                <w:color w:val="000000" w:themeColor="text1"/>
                <w:kern w:val="0"/>
                <w:szCs w:val="21"/>
              </w:rPr>
              <w:t>…</w:t>
            </w:r>
          </w:p>
        </w:tc>
        <w:tc>
          <w:tcPr>
            <w:tcW w:w="1701" w:type="dxa"/>
            <w:vAlign w:val="center"/>
          </w:tcPr>
          <w:p w14:paraId="0B54616D">
            <w:pPr>
              <w:widowControl/>
              <w:adjustRightInd w:val="0"/>
              <w:snapToGrid w:val="0"/>
              <w:spacing w:after="200" w:line="240" w:lineRule="exact"/>
              <w:jc w:val="center"/>
              <w:rPr>
                <w:rFonts w:ascii="宋体" w:hAnsi="宋体" w:cs="宋体"/>
                <w:color w:val="000000" w:themeColor="text1"/>
                <w:kern w:val="0"/>
                <w:szCs w:val="21"/>
              </w:rPr>
            </w:pPr>
          </w:p>
        </w:tc>
        <w:tc>
          <w:tcPr>
            <w:tcW w:w="851" w:type="dxa"/>
            <w:vAlign w:val="center"/>
          </w:tcPr>
          <w:p w14:paraId="6379D558">
            <w:pPr>
              <w:widowControl/>
              <w:adjustRightInd w:val="0"/>
              <w:snapToGrid w:val="0"/>
              <w:spacing w:after="200" w:line="240" w:lineRule="exact"/>
              <w:jc w:val="center"/>
              <w:rPr>
                <w:rFonts w:ascii="宋体" w:hAnsi="宋体" w:cs="宋体"/>
                <w:color w:val="000000" w:themeColor="text1"/>
                <w:kern w:val="0"/>
                <w:szCs w:val="21"/>
              </w:rPr>
            </w:pPr>
          </w:p>
        </w:tc>
        <w:tc>
          <w:tcPr>
            <w:tcW w:w="850" w:type="dxa"/>
            <w:vAlign w:val="center"/>
          </w:tcPr>
          <w:p w14:paraId="151A97EC">
            <w:pPr>
              <w:widowControl/>
              <w:adjustRightInd w:val="0"/>
              <w:snapToGrid w:val="0"/>
              <w:spacing w:after="200" w:line="240" w:lineRule="exact"/>
              <w:jc w:val="center"/>
              <w:rPr>
                <w:rFonts w:ascii="宋体" w:hAnsi="宋体" w:cs="宋体"/>
                <w:color w:val="000000" w:themeColor="text1"/>
                <w:kern w:val="0"/>
                <w:szCs w:val="21"/>
              </w:rPr>
            </w:pPr>
          </w:p>
        </w:tc>
        <w:tc>
          <w:tcPr>
            <w:tcW w:w="1541" w:type="dxa"/>
            <w:vAlign w:val="center"/>
          </w:tcPr>
          <w:p w14:paraId="636DFB54">
            <w:pPr>
              <w:widowControl/>
              <w:adjustRightInd w:val="0"/>
              <w:snapToGrid w:val="0"/>
              <w:spacing w:after="200" w:line="240" w:lineRule="exact"/>
              <w:jc w:val="center"/>
              <w:rPr>
                <w:rFonts w:ascii="宋体" w:hAnsi="宋体" w:cs="宋体"/>
                <w:color w:val="000000" w:themeColor="text1"/>
                <w:kern w:val="0"/>
                <w:szCs w:val="21"/>
              </w:rPr>
            </w:pPr>
          </w:p>
        </w:tc>
        <w:tc>
          <w:tcPr>
            <w:tcW w:w="1134" w:type="dxa"/>
            <w:vAlign w:val="center"/>
          </w:tcPr>
          <w:p w14:paraId="7A8C5850">
            <w:pPr>
              <w:widowControl/>
              <w:adjustRightInd w:val="0"/>
              <w:snapToGrid w:val="0"/>
              <w:spacing w:after="200" w:line="240" w:lineRule="exact"/>
              <w:jc w:val="center"/>
              <w:rPr>
                <w:rFonts w:ascii="宋体" w:hAnsi="宋体" w:cs="宋体"/>
                <w:color w:val="000000" w:themeColor="text1"/>
                <w:kern w:val="0"/>
                <w:szCs w:val="21"/>
              </w:rPr>
            </w:pPr>
          </w:p>
        </w:tc>
        <w:tc>
          <w:tcPr>
            <w:tcW w:w="1861" w:type="dxa"/>
            <w:vAlign w:val="center"/>
          </w:tcPr>
          <w:p w14:paraId="7DDD8EDA">
            <w:pPr>
              <w:widowControl/>
              <w:adjustRightInd w:val="0"/>
              <w:snapToGrid w:val="0"/>
              <w:spacing w:after="200" w:line="240" w:lineRule="exact"/>
              <w:jc w:val="center"/>
              <w:rPr>
                <w:rFonts w:ascii="宋体" w:hAnsi="宋体" w:cs="宋体"/>
                <w:color w:val="000000" w:themeColor="text1"/>
                <w:kern w:val="0"/>
                <w:szCs w:val="21"/>
              </w:rPr>
            </w:pPr>
          </w:p>
        </w:tc>
      </w:tr>
      <w:tr w14:paraId="26CF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0" w:type="dxa"/>
            <w:gridSpan w:val="2"/>
            <w:vAlign w:val="center"/>
          </w:tcPr>
          <w:p w14:paraId="500D3F54">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合计</w:t>
            </w:r>
          </w:p>
        </w:tc>
        <w:tc>
          <w:tcPr>
            <w:tcW w:w="6237" w:type="dxa"/>
            <w:gridSpan w:val="5"/>
            <w:vAlign w:val="center"/>
          </w:tcPr>
          <w:p w14:paraId="61E577ED">
            <w:pPr>
              <w:widowControl/>
              <w:adjustRightInd w:val="0"/>
              <w:snapToGrid w:val="0"/>
              <w:spacing w:after="200" w:line="240" w:lineRule="exact"/>
              <w:jc w:val="center"/>
              <w:rPr>
                <w:rFonts w:ascii="宋体" w:hAnsi="宋体" w:cs="宋体"/>
                <w:color w:val="000000" w:themeColor="text1"/>
                <w:kern w:val="0"/>
                <w:szCs w:val="21"/>
              </w:rPr>
            </w:pPr>
            <w:r>
              <w:rPr>
                <w:rFonts w:hint="eastAsia" w:ascii="宋体" w:hAnsi="宋体" w:cs="宋体"/>
                <w:b/>
                <w:color w:val="000000" w:themeColor="text1"/>
                <w:kern w:val="0"/>
                <w:szCs w:val="21"/>
              </w:rPr>
              <w:t>人民币大写：      （¥：       元）</w:t>
            </w:r>
          </w:p>
        </w:tc>
      </w:tr>
    </w:tbl>
    <w:p w14:paraId="3C07E2F0">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1、</w:t>
      </w:r>
      <w:r>
        <w:rPr>
          <w:rFonts w:hint="eastAsia" w:ascii="宋体" w:hAnsi="宋体"/>
          <w:bCs/>
          <w:color w:val="000000" w:themeColor="text1"/>
          <w:kern w:val="0"/>
          <w:sz w:val="28"/>
          <w:szCs w:val="28"/>
        </w:rPr>
        <w:t>交货与安装时间：</w:t>
      </w:r>
      <w:r>
        <w:rPr>
          <w:rFonts w:hint="eastAsia" w:ascii="宋体" w:hAnsi="宋体"/>
          <w:bCs/>
          <w:color w:val="000000" w:themeColor="text1"/>
          <w:kern w:val="0"/>
          <w:sz w:val="28"/>
          <w:szCs w:val="28"/>
          <w:lang w:val="en-US" w:eastAsia="zh-CN"/>
        </w:rPr>
        <w:t>供方合同签订后，接到需方通知后，供方须在60个日历天（实际进场时间以需方通知为准）内供货、安装、调试完毕，如不能及时提供符合标准的灯具并且完成安装调试的，则按延期每天1000元进行扣款，所发生的所有损失由供方承担。</w:t>
      </w:r>
    </w:p>
    <w:p w14:paraId="3CB4303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Style w:val="43"/>
          <w:rFonts w:hint="eastAsia" w:ascii="宋体" w:hAnsi="宋体" w:eastAsia="宋体" w:cs="宋体"/>
          <w:color w:val="000000" w:themeColor="text1"/>
          <w:spacing w:val="-6"/>
          <w:kern w:val="0"/>
          <w:sz w:val="28"/>
          <w:szCs w:val="28"/>
          <w:lang w:val="en-US" w:eastAsia="zh-CN"/>
        </w:rPr>
      </w:pPr>
      <w:r>
        <w:rPr>
          <w:rFonts w:hint="eastAsia" w:ascii="宋体" w:hAnsi="宋体"/>
          <w:bCs/>
          <w:color w:val="000000" w:themeColor="text1"/>
          <w:kern w:val="0"/>
          <w:sz w:val="28"/>
          <w:szCs w:val="28"/>
        </w:rPr>
        <w:t>2、</w:t>
      </w:r>
      <w:r>
        <w:rPr>
          <w:rFonts w:hint="eastAsia" w:ascii="宋体" w:hAnsi="宋体"/>
          <w:color w:val="000000" w:themeColor="text1"/>
          <w:kern w:val="0"/>
          <w:sz w:val="28"/>
          <w:szCs w:val="28"/>
        </w:rPr>
        <w:t>本合同价为完成合同范围内</w:t>
      </w:r>
      <w:r>
        <w:rPr>
          <w:rStyle w:val="43"/>
          <w:rFonts w:hint="eastAsia" w:ascii="宋体" w:hAnsi="宋体" w:cs="宋体"/>
          <w:color w:val="000000" w:themeColor="text1"/>
          <w:spacing w:val="-6"/>
          <w:kern w:val="0"/>
          <w:sz w:val="28"/>
          <w:szCs w:val="28"/>
        </w:rPr>
        <w:t>所有</w:t>
      </w:r>
      <w:r>
        <w:rPr>
          <w:rStyle w:val="43"/>
          <w:rFonts w:ascii="宋体" w:hAnsi="宋体" w:cs="宋体"/>
          <w:color w:val="000000" w:themeColor="text1"/>
          <w:spacing w:val="-6"/>
          <w:kern w:val="0"/>
          <w:sz w:val="28"/>
          <w:szCs w:val="28"/>
        </w:rPr>
        <w:t>项目所包含的一切费用，</w:t>
      </w:r>
      <w:r>
        <w:rPr>
          <w:rStyle w:val="43"/>
          <w:rFonts w:hint="eastAsia" w:ascii="宋体" w:hAnsi="宋体" w:eastAsia="宋体" w:cs="宋体"/>
          <w:color w:val="000000" w:themeColor="text1"/>
          <w:spacing w:val="-6"/>
          <w:kern w:val="0"/>
          <w:sz w:val="28"/>
          <w:szCs w:val="28"/>
          <w:lang w:val="en-US" w:eastAsia="zh-CN"/>
        </w:rPr>
        <w:t>包括但不限于全部货物采购、制作、安装、调试、使用培训、设备设施、相关附件、辅材、人工、配件、装卸、货物运输、搬运（含二次搬运）、登高、仓储、材料费、工具、劳务费、检测、质保、售后服务、验收、保险、税金、规费、样品、招标代理费等所有与本项目相关的费用，以及根据国家、省、市、项目所在地政府及相关部门的规定缴纳有关费用。在合同实施期间，合同综合单价（全费用综合单价）不因市场价格波动和各种风险因素的发生而进行调整,其中太阳能路灯按照实际安装的数量按实结算，由此产生的相关风险由供方自行承担。除双方另有约定外，需方无须向供方支付其他任何费用。</w:t>
      </w:r>
    </w:p>
    <w:p w14:paraId="162BF566">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二、质量要求及供方对质量负责的条件和期限：</w:t>
      </w:r>
    </w:p>
    <w:p w14:paraId="74DBBC86">
      <w:pPr>
        <w:widowControl/>
        <w:adjustRightInd w:val="0"/>
        <w:snapToGrid w:val="0"/>
        <w:spacing w:after="200" w:line="480" w:lineRule="exact"/>
        <w:ind w:firstLine="560" w:firstLineChars="200"/>
        <w:contextualSpacing/>
        <w:jc w:val="left"/>
        <w:rPr>
          <w:rFonts w:ascii="宋体" w:hAnsi="宋体" w:cs="宋体"/>
          <w:color w:val="000000" w:themeColor="text1"/>
          <w:sz w:val="28"/>
          <w:szCs w:val="28"/>
        </w:rPr>
      </w:pPr>
      <w:r>
        <w:rPr>
          <w:rFonts w:hint="eastAsia" w:ascii="宋体" w:hAnsi="宋体"/>
          <w:color w:val="000000" w:themeColor="text1"/>
          <w:kern w:val="0"/>
          <w:sz w:val="28"/>
          <w:szCs w:val="28"/>
        </w:rPr>
        <w:t>1．</w:t>
      </w:r>
      <w:r>
        <w:rPr>
          <w:rFonts w:hint="eastAsia" w:ascii="宋体" w:hAnsi="宋体"/>
          <w:bCs/>
          <w:color w:val="000000" w:themeColor="text1"/>
          <w:kern w:val="0"/>
          <w:sz w:val="28"/>
          <w:szCs w:val="28"/>
        </w:rPr>
        <w:t>质量要求：</w:t>
      </w:r>
      <w:r>
        <w:rPr>
          <w:rFonts w:hint="eastAsia" w:ascii="宋体" w:hAnsi="宋体" w:cs="宋体"/>
          <w:color w:val="000000" w:themeColor="text1"/>
          <w:sz w:val="28"/>
          <w:szCs w:val="28"/>
        </w:rPr>
        <w:t xml:space="preserve"> 产品必须是全新、未使用过的原装合格正品，完全符合采购文件规定的质量、规格和性能的要求，与</w:t>
      </w:r>
      <w:r>
        <w:rPr>
          <w:rFonts w:hint="eastAsia" w:ascii="宋体" w:hAnsi="宋体" w:cs="宋体"/>
          <w:color w:val="000000" w:themeColor="text1"/>
          <w:sz w:val="28"/>
          <w:szCs w:val="28"/>
          <w:lang w:val="en-US" w:eastAsia="zh-CN"/>
        </w:rPr>
        <w:t>成交</w:t>
      </w:r>
      <w:r>
        <w:rPr>
          <w:rFonts w:hint="eastAsia" w:ascii="宋体" w:hAnsi="宋体" w:cs="宋体"/>
          <w:color w:val="000000" w:themeColor="text1"/>
          <w:sz w:val="28"/>
          <w:szCs w:val="28"/>
        </w:rPr>
        <w:t>后提供的灯具样品完全一致，达到国家或行业规定的标准。</w:t>
      </w:r>
    </w:p>
    <w:p w14:paraId="75F481AC">
      <w:pPr>
        <w:widowControl/>
        <w:adjustRightInd w:val="0"/>
        <w:snapToGrid w:val="0"/>
        <w:spacing w:after="200" w:line="480" w:lineRule="exact"/>
        <w:ind w:firstLine="560" w:firstLineChars="20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2．供方必须对非需方原因所造成的产品质量问题，在本合同规定的对质量负责的期限内，承担产品质量责任。</w:t>
      </w:r>
    </w:p>
    <w:p w14:paraId="4905E2C6">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3．供方对上列货物的质量负责的期限为</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u w:val="single"/>
          <w:lang w:val="en-US" w:eastAsia="zh-CN"/>
        </w:rPr>
        <w:t xml:space="preserve">    </w:t>
      </w:r>
      <w:r>
        <w:rPr>
          <w:rFonts w:hint="eastAsia" w:ascii="宋体" w:hAnsi="宋体"/>
          <w:color w:val="000000" w:themeColor="text1"/>
          <w:kern w:val="0"/>
          <w:sz w:val="28"/>
          <w:szCs w:val="28"/>
          <w:u w:val="single"/>
        </w:rPr>
        <w:t xml:space="preserve">  </w:t>
      </w:r>
      <w:r>
        <w:rPr>
          <w:rFonts w:hint="eastAsia" w:ascii="宋体" w:hAnsi="宋体"/>
          <w:color w:val="000000" w:themeColor="text1"/>
          <w:kern w:val="0"/>
          <w:sz w:val="28"/>
          <w:szCs w:val="28"/>
        </w:rPr>
        <w:t>年。</w:t>
      </w:r>
    </w:p>
    <w:p w14:paraId="754225B4">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三、交货地点及相关费用：</w:t>
      </w:r>
    </w:p>
    <w:p w14:paraId="100C6C81">
      <w:pPr>
        <w:widowControl/>
        <w:adjustRightInd w:val="0"/>
        <w:snapToGrid w:val="0"/>
        <w:spacing w:after="200" w:line="480" w:lineRule="exact"/>
        <w:ind w:firstLine="570"/>
        <w:contextualSpacing/>
        <w:jc w:val="left"/>
        <w:rPr>
          <w:rFonts w:ascii="宋体" w:hAnsi="宋体"/>
          <w:color w:val="000000" w:themeColor="text1"/>
          <w:kern w:val="0"/>
          <w:sz w:val="28"/>
          <w:szCs w:val="28"/>
          <w:u w:val="single"/>
        </w:rPr>
      </w:pPr>
      <w:r>
        <w:rPr>
          <w:rFonts w:hint="eastAsia" w:ascii="宋体" w:hAnsi="宋体"/>
          <w:color w:val="000000" w:themeColor="text1"/>
          <w:kern w:val="0"/>
          <w:sz w:val="28"/>
          <w:szCs w:val="28"/>
        </w:rPr>
        <w:t>1．本合同的交货地点为需方所指定地址：</w:t>
      </w:r>
      <w:r>
        <w:rPr>
          <w:rFonts w:hint="eastAsia" w:ascii="宋体" w:hAnsi="宋体"/>
          <w:color w:val="000000" w:themeColor="text1"/>
          <w:kern w:val="0"/>
          <w:sz w:val="28"/>
          <w:szCs w:val="28"/>
          <w:lang w:val="en-US" w:eastAsia="zh-CN"/>
        </w:rPr>
        <w:t>供方应按照需方的要求将货物运至需方指定地点，在指定位置安装，确保正常使用。</w:t>
      </w:r>
    </w:p>
    <w:p w14:paraId="11F1CBFD">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2．交货方式：由供方送货至约定的交货地点安装并调试完成，费用及商品在途中风险由供方承担。</w:t>
      </w:r>
    </w:p>
    <w:p w14:paraId="0D6B060A">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四、验收方法：</w:t>
      </w:r>
    </w:p>
    <w:p w14:paraId="46502950">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eastAsia="zh-CN"/>
        </w:rPr>
      </w:pPr>
      <w:r>
        <w:rPr>
          <w:rFonts w:hint="eastAsia" w:ascii="宋体" w:hAnsi="宋体" w:eastAsia="宋体" w:cs="Times New Roman"/>
          <w:color w:val="000000" w:themeColor="text1"/>
          <w:kern w:val="0"/>
          <w:sz w:val="28"/>
          <w:szCs w:val="28"/>
          <w:lang w:val="zh-CN" w:eastAsia="zh-CN"/>
        </w:rPr>
        <w:t>在</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收到</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提供的产品后，由启东市市场监督管理局组织抽样检验，如在抽检过程中</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不能到场配合的，将视</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为其委托单位配合抽检，并在相关文书签字确认。启东市市场监督管理局从所有货物中随机抽取样品检验，首次检测与复检（仅首次检测不合格时启动）全流程总计须在60日历天内办结，并出具检测结论，该周期不含于本项目交货期。若复检仍不合格或未按上述期限完成首次检测/复检的，所有检测费用均由</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承担，</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有权解除本合同且无需就合同解除承担任何责任，全部履约保证金不予退还，</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须无条件退回全部货物，并承担</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因此造成的全部损失及相关违约责任。通过破坏性检测的货物，检测合格的，</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无条件免费补足对应数量；货物经</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验收合格并取得合格的检测报告或有效的证明文件后，方可进入安装施工环节；</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完成全部安装调试工作后，由</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lang w:val="zh-CN" w:eastAsia="zh-CN"/>
        </w:rPr>
        <w:t>组织验收小组开展最终验收，验收合格后签发验收单，验收不合格的，</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lang w:val="zh-CN" w:eastAsia="zh-CN"/>
        </w:rPr>
        <w:t>应按要求限期整改并承担整改费用。</w:t>
      </w:r>
    </w:p>
    <w:p w14:paraId="1F5573C6">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 xml:space="preserve">五、结算方式和期限： </w:t>
      </w:r>
    </w:p>
    <w:p w14:paraId="4842CAC3">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val="en-US" w:eastAsia="zh-CN"/>
        </w:rPr>
      </w:pPr>
      <w:r>
        <w:rPr>
          <w:rFonts w:hint="eastAsia" w:ascii="宋体" w:hAnsi="宋体" w:eastAsia="宋体" w:cs="Times New Roman"/>
          <w:color w:val="000000" w:themeColor="text1"/>
          <w:kern w:val="0"/>
          <w:sz w:val="28"/>
          <w:szCs w:val="28"/>
          <w:lang w:val="en-US" w:eastAsia="zh-CN"/>
        </w:rPr>
        <w:t>供方供货、安装、调试完毕并经验收合格后，付至合同价的70%，验收合格满一年后付至项目审定价的90%，验收合格二年后付至项目审定价的97%，余款于验收合格满三年后且经需方确认无质量问题后一次性付清。</w:t>
      </w:r>
    </w:p>
    <w:p w14:paraId="7CA5EE12">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六、担保条款：</w:t>
      </w:r>
    </w:p>
    <w:p w14:paraId="11D6C0B5">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eastAsia="zh-CN"/>
        </w:rPr>
      </w:pP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必须在签订合同前向</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交纳履约保证金，履约保证金金额为成交金额的10％</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u w:val="single"/>
          <w:lang w:val="en-US" w:eastAsia="zh-CN"/>
        </w:rPr>
        <w:t xml:space="preserve">           元</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rPr>
        <w:t>（递交形式：转账或银行汇票或保函</w:t>
      </w:r>
      <w:r>
        <w:rPr>
          <w:rFonts w:hint="eastAsia" w:ascii="宋体" w:hAnsi="宋体" w:eastAsia="宋体" w:cs="Times New Roman"/>
          <w:color w:val="000000" w:themeColor="text1"/>
          <w:kern w:val="0"/>
          <w:sz w:val="28"/>
          <w:szCs w:val="28"/>
          <w:lang w:val="en-US" w:eastAsia="zh-CN"/>
        </w:rPr>
        <w:t>或数字人民币</w:t>
      </w:r>
      <w:r>
        <w:rPr>
          <w:rFonts w:hint="eastAsia" w:ascii="宋体" w:hAnsi="宋体" w:eastAsia="宋体" w:cs="Times New Roman"/>
          <w:color w:val="000000" w:themeColor="text1"/>
          <w:kern w:val="0"/>
          <w:sz w:val="28"/>
          <w:szCs w:val="28"/>
        </w:rPr>
        <w:t>），</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凭成交通知书与</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签订合同。超期或未有协商，则视为自动放弃成交资格。</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在供货、安装</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lang w:val="en-US" w:eastAsia="zh-CN"/>
        </w:rPr>
        <w:t>调试</w:t>
      </w:r>
      <w:r>
        <w:rPr>
          <w:rFonts w:hint="eastAsia" w:ascii="宋体" w:hAnsi="宋体" w:eastAsia="宋体" w:cs="Times New Roman"/>
          <w:color w:val="000000" w:themeColor="text1"/>
          <w:kern w:val="0"/>
          <w:sz w:val="28"/>
          <w:szCs w:val="28"/>
        </w:rPr>
        <w:t>完毕并经</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验收合格后一个月内由</w:t>
      </w:r>
      <w:r>
        <w:rPr>
          <w:rFonts w:hint="eastAsia" w:ascii="宋体" w:hAnsi="宋体" w:eastAsia="宋体" w:cs="Times New Roman"/>
          <w:color w:val="000000" w:themeColor="text1"/>
          <w:kern w:val="0"/>
          <w:sz w:val="28"/>
          <w:szCs w:val="28"/>
          <w:lang w:val="en-US" w:eastAsia="zh-CN"/>
        </w:rPr>
        <w:t>需方</w:t>
      </w:r>
      <w:r>
        <w:rPr>
          <w:rFonts w:hint="eastAsia" w:ascii="宋体" w:hAnsi="宋体" w:eastAsia="宋体" w:cs="Times New Roman"/>
          <w:color w:val="000000" w:themeColor="text1"/>
          <w:kern w:val="0"/>
          <w:sz w:val="28"/>
          <w:szCs w:val="28"/>
        </w:rPr>
        <w:t>返还</w:t>
      </w:r>
      <w:r>
        <w:rPr>
          <w:rFonts w:hint="eastAsia" w:ascii="宋体" w:hAnsi="宋体" w:eastAsia="宋体" w:cs="Times New Roman"/>
          <w:color w:val="000000" w:themeColor="text1"/>
          <w:kern w:val="0"/>
          <w:sz w:val="28"/>
          <w:szCs w:val="28"/>
          <w:lang w:eastAsia="zh-CN"/>
        </w:rPr>
        <w:t>。</w:t>
      </w:r>
    </w:p>
    <w:p w14:paraId="2D8F1634">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七、违约责任：</w:t>
      </w:r>
    </w:p>
    <w:p w14:paraId="7B6C6D2A">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1</w:t>
      </w:r>
      <w:r>
        <w:rPr>
          <w:rFonts w:hint="eastAsia" w:ascii="宋体" w:hAnsi="宋体"/>
          <w:color w:val="000000" w:themeColor="text1"/>
          <w:kern w:val="0"/>
          <w:sz w:val="28"/>
          <w:szCs w:val="28"/>
        </w:rPr>
        <w:t>．供方</w:t>
      </w:r>
      <w:r>
        <w:rPr>
          <w:rFonts w:ascii="宋体" w:hAnsi="宋体"/>
          <w:color w:val="000000" w:themeColor="text1"/>
          <w:kern w:val="0"/>
          <w:sz w:val="28"/>
          <w:szCs w:val="28"/>
        </w:rPr>
        <w:t>须按合同约定时间完成设备供货、安装调试，逾期交付的，</w:t>
      </w:r>
      <w:r>
        <w:rPr>
          <w:rFonts w:hint="eastAsia" w:ascii="宋体" w:hAnsi="宋体"/>
          <w:color w:val="000000" w:themeColor="text1"/>
          <w:kern w:val="0"/>
          <w:sz w:val="28"/>
          <w:szCs w:val="28"/>
          <w:lang w:val="en-US" w:eastAsia="zh-CN"/>
        </w:rPr>
        <w:t>则按延期每天1000元进行扣款，所发生的所有损失由成交供货商承担。</w:t>
      </w:r>
      <w:r>
        <w:rPr>
          <w:rFonts w:hint="eastAsia" w:ascii="宋体" w:hAnsi="宋体"/>
          <w:color w:val="000000" w:themeColor="text1"/>
          <w:kern w:val="0"/>
          <w:sz w:val="28"/>
          <w:szCs w:val="28"/>
        </w:rPr>
        <w:t>；如</w:t>
      </w:r>
      <w:r>
        <w:rPr>
          <w:rFonts w:ascii="宋体" w:hAnsi="宋体"/>
          <w:color w:val="000000" w:themeColor="text1"/>
          <w:kern w:val="0"/>
          <w:sz w:val="28"/>
          <w:szCs w:val="28"/>
        </w:rPr>
        <w:t>逾期</w:t>
      </w:r>
      <w:r>
        <w:rPr>
          <w:rFonts w:hint="eastAsia" w:ascii="宋体" w:hAnsi="宋体"/>
          <w:color w:val="000000" w:themeColor="text1"/>
          <w:kern w:val="0"/>
          <w:sz w:val="28"/>
          <w:szCs w:val="28"/>
        </w:rPr>
        <w:t>10天仍未能完成</w:t>
      </w:r>
      <w:r>
        <w:rPr>
          <w:rFonts w:ascii="宋体" w:hAnsi="宋体"/>
          <w:color w:val="000000" w:themeColor="text1"/>
          <w:kern w:val="0"/>
          <w:sz w:val="28"/>
          <w:szCs w:val="28"/>
        </w:rPr>
        <w:t>供货</w:t>
      </w:r>
      <w:r>
        <w:rPr>
          <w:rFonts w:hint="eastAsia" w:ascii="宋体" w:hAnsi="宋体"/>
          <w:color w:val="000000" w:themeColor="text1"/>
          <w:kern w:val="0"/>
          <w:sz w:val="28"/>
          <w:szCs w:val="28"/>
        </w:rPr>
        <w:t>、</w:t>
      </w:r>
      <w:r>
        <w:rPr>
          <w:rFonts w:ascii="宋体" w:hAnsi="宋体"/>
          <w:color w:val="000000" w:themeColor="text1"/>
          <w:kern w:val="0"/>
          <w:sz w:val="28"/>
          <w:szCs w:val="28"/>
        </w:rPr>
        <w:t>安装及调试，将</w:t>
      </w:r>
      <w:r>
        <w:rPr>
          <w:rFonts w:hint="eastAsia" w:ascii="宋体" w:hAnsi="宋体"/>
          <w:color w:val="000000" w:themeColor="text1"/>
          <w:kern w:val="0"/>
          <w:sz w:val="28"/>
          <w:szCs w:val="28"/>
        </w:rPr>
        <w:t>视为供方</w:t>
      </w:r>
      <w:r>
        <w:rPr>
          <w:rFonts w:ascii="宋体" w:hAnsi="宋体"/>
          <w:color w:val="000000" w:themeColor="text1"/>
          <w:kern w:val="0"/>
          <w:sz w:val="28"/>
          <w:szCs w:val="28"/>
        </w:rPr>
        <w:t>违约，终止合同履行，履约保证金</w:t>
      </w:r>
      <w:r>
        <w:rPr>
          <w:rFonts w:hint="eastAsia" w:ascii="宋体" w:hAnsi="宋体"/>
          <w:color w:val="000000" w:themeColor="text1"/>
          <w:kern w:val="0"/>
          <w:sz w:val="28"/>
          <w:szCs w:val="28"/>
        </w:rPr>
        <w:t>不予退还</w:t>
      </w:r>
      <w:r>
        <w:rPr>
          <w:rFonts w:ascii="宋体" w:hAnsi="宋体"/>
          <w:color w:val="000000" w:themeColor="text1"/>
          <w:kern w:val="0"/>
          <w:sz w:val="28"/>
          <w:szCs w:val="28"/>
        </w:rPr>
        <w:t>，并报相关单位</w:t>
      </w:r>
      <w:r>
        <w:rPr>
          <w:rFonts w:hint="eastAsia" w:ascii="宋体" w:hAnsi="宋体"/>
          <w:color w:val="000000" w:themeColor="text1"/>
          <w:kern w:val="0"/>
          <w:sz w:val="28"/>
          <w:szCs w:val="28"/>
        </w:rPr>
        <w:t>对供方</w:t>
      </w:r>
      <w:r>
        <w:rPr>
          <w:rFonts w:ascii="宋体" w:hAnsi="宋体"/>
          <w:color w:val="000000" w:themeColor="text1"/>
          <w:kern w:val="0"/>
          <w:sz w:val="28"/>
          <w:szCs w:val="28"/>
        </w:rPr>
        <w:t>予以处理。</w:t>
      </w:r>
    </w:p>
    <w:p w14:paraId="27B9BF0D">
      <w:pPr>
        <w:widowControl/>
        <w:adjustRightInd w:val="0"/>
        <w:snapToGrid w:val="0"/>
        <w:spacing w:after="200" w:line="480" w:lineRule="exact"/>
        <w:ind w:firstLine="570"/>
        <w:contextualSpacing/>
        <w:jc w:val="left"/>
        <w:rPr>
          <w:rFonts w:ascii="宋体" w:hAnsi="宋体"/>
          <w:strike/>
          <w:color w:val="000000" w:themeColor="text1"/>
          <w:kern w:val="0"/>
          <w:sz w:val="28"/>
          <w:szCs w:val="28"/>
        </w:rPr>
      </w:pPr>
      <w:r>
        <w:rPr>
          <w:rFonts w:hint="eastAsia" w:ascii="宋体" w:hAnsi="宋体"/>
          <w:color w:val="000000" w:themeColor="text1"/>
          <w:kern w:val="0"/>
          <w:sz w:val="28"/>
          <w:szCs w:val="28"/>
          <w:lang w:val="en-US" w:eastAsia="zh-CN"/>
        </w:rPr>
        <w:t>2</w:t>
      </w:r>
      <w:r>
        <w:rPr>
          <w:rFonts w:hint="eastAsia" w:ascii="宋体" w:hAnsi="宋体"/>
          <w:color w:val="000000" w:themeColor="text1"/>
          <w:kern w:val="0"/>
          <w:sz w:val="28"/>
          <w:szCs w:val="28"/>
        </w:rPr>
        <w:t>．供方交付货物时质量明显不符合规定的，而需方有权拒收并有权要求供方限期更换、退货或减少价款等。</w:t>
      </w:r>
    </w:p>
    <w:p w14:paraId="5B4A4370">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3</w:t>
      </w:r>
      <w:r>
        <w:rPr>
          <w:rFonts w:hint="eastAsia" w:ascii="宋体" w:hAnsi="宋体"/>
          <w:color w:val="000000" w:themeColor="text1"/>
          <w:kern w:val="0"/>
          <w:sz w:val="28"/>
          <w:szCs w:val="28"/>
        </w:rPr>
        <w:t>．如涉及专利权等方面事宜，由供方自行解决，与需方无关。</w:t>
      </w:r>
    </w:p>
    <w:p w14:paraId="33D43A3C">
      <w:pPr>
        <w:widowControl/>
        <w:adjustRightInd w:val="0"/>
        <w:snapToGrid w:val="0"/>
        <w:spacing w:after="200" w:line="480" w:lineRule="exact"/>
        <w:ind w:firstLine="573"/>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八、保修及后续（售后）服务：</w:t>
      </w:r>
    </w:p>
    <w:p w14:paraId="58D5D708">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rPr>
      </w:pPr>
      <w:r>
        <w:rPr>
          <w:rFonts w:hint="eastAsia" w:ascii="宋体" w:hAnsi="宋体" w:eastAsia="宋体" w:cs="Times New Roman"/>
          <w:color w:val="000000" w:themeColor="text1"/>
          <w:kern w:val="0"/>
          <w:sz w:val="28"/>
          <w:szCs w:val="28"/>
          <w:lang w:val="en-US" w:eastAsia="zh-CN"/>
        </w:rPr>
        <w:t>1、本项目所有货物整体必须提供</w:t>
      </w:r>
      <w:r>
        <w:rPr>
          <w:rFonts w:hint="eastAsia" w:ascii="宋体" w:hAnsi="宋体" w:eastAsia="宋体" w:cs="Times New Roman"/>
          <w:color w:val="000000" w:themeColor="text1"/>
          <w:kern w:val="0"/>
          <w:sz w:val="28"/>
          <w:szCs w:val="28"/>
          <w:u w:val="single"/>
          <w:lang w:val="en-US" w:eastAsia="zh-CN"/>
        </w:rPr>
        <w:t xml:space="preserve">        </w:t>
      </w:r>
      <w:r>
        <w:rPr>
          <w:rFonts w:hint="eastAsia" w:ascii="宋体" w:hAnsi="宋体" w:eastAsia="宋体" w:cs="Times New Roman"/>
          <w:color w:val="000000" w:themeColor="text1"/>
          <w:kern w:val="0"/>
          <w:sz w:val="28"/>
          <w:szCs w:val="28"/>
          <w:lang w:val="en-US" w:eastAsia="zh-CN"/>
        </w:rPr>
        <w:t>年全免费质保（配件+人工）及售后服务。质保期内供方应免费维修，质保期外的维修收费按国家和供应商的相关规定办理。所有货物质保时间为自验收合格之日起计。（如果货物原厂承诺的保修期高于国家规定的保修期，则按原厂承诺的执行）</w:t>
      </w:r>
    </w:p>
    <w:p w14:paraId="6459BB09">
      <w:pPr>
        <w:widowControl/>
        <w:adjustRightInd w:val="0"/>
        <w:snapToGrid w:val="0"/>
        <w:spacing w:after="200" w:line="480" w:lineRule="exact"/>
        <w:ind w:firstLine="570"/>
        <w:contextualSpacing/>
        <w:jc w:val="left"/>
        <w:rPr>
          <w:rFonts w:hint="eastAsia" w:ascii="宋体" w:hAnsi="宋体" w:eastAsia="宋体" w:cs="Times New Roman"/>
          <w:color w:val="000000" w:themeColor="text1"/>
          <w:kern w:val="0"/>
          <w:sz w:val="28"/>
          <w:szCs w:val="28"/>
          <w:lang w:eastAsia="zh-CN"/>
        </w:rPr>
      </w:pPr>
      <w:r>
        <w:rPr>
          <w:rFonts w:hint="eastAsia" w:ascii="宋体" w:hAnsi="宋体" w:eastAsia="宋体" w:cs="Times New Roman"/>
          <w:color w:val="000000" w:themeColor="text1"/>
          <w:kern w:val="0"/>
          <w:sz w:val="28"/>
          <w:szCs w:val="28"/>
          <w:lang w:val="en-US" w:eastAsia="zh-CN"/>
        </w:rPr>
        <w:t>2</w:t>
      </w:r>
      <w:r>
        <w:rPr>
          <w:rFonts w:hint="eastAsia" w:ascii="宋体" w:hAnsi="宋体" w:eastAsia="宋体" w:cs="Times New Roman"/>
          <w:color w:val="000000" w:themeColor="text1"/>
          <w:kern w:val="0"/>
          <w:sz w:val="28"/>
          <w:szCs w:val="28"/>
          <w:lang w:eastAsia="zh-CN"/>
        </w:rPr>
        <w:t>、</w:t>
      </w:r>
      <w:r>
        <w:rPr>
          <w:rFonts w:hint="eastAsia" w:ascii="宋体" w:hAnsi="宋体" w:eastAsia="宋体" w:cs="Times New Roman"/>
          <w:color w:val="000000" w:themeColor="text1"/>
          <w:kern w:val="0"/>
          <w:sz w:val="28"/>
          <w:szCs w:val="28"/>
        </w:rPr>
        <w:t>售后服务要求：在质保期内，同一商品、同一质量问题连续两次维修仍无法正常使用，</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无条件给予全套更新或退货。在免费质保期内，</w:t>
      </w:r>
      <w:r>
        <w:rPr>
          <w:rFonts w:hint="eastAsia" w:ascii="宋体" w:hAnsi="宋体" w:eastAsia="宋体" w:cs="Times New Roman"/>
          <w:color w:val="000000" w:themeColor="text1"/>
          <w:kern w:val="0"/>
          <w:sz w:val="28"/>
          <w:szCs w:val="28"/>
          <w:lang w:val="en-US" w:eastAsia="zh-CN"/>
        </w:rPr>
        <w:t>供方</w:t>
      </w:r>
      <w:r>
        <w:rPr>
          <w:rFonts w:hint="eastAsia" w:ascii="宋体" w:hAnsi="宋体" w:eastAsia="宋体" w:cs="Times New Roman"/>
          <w:color w:val="000000" w:themeColor="text1"/>
          <w:kern w:val="0"/>
          <w:sz w:val="28"/>
          <w:szCs w:val="28"/>
        </w:rPr>
        <w:t>在接到用户单位电话通知后，必须在 4 小时之内上门服务，并在 8 小时内负责修复。</w:t>
      </w:r>
      <w:r>
        <w:rPr>
          <w:rFonts w:hint="eastAsia" w:ascii="宋体" w:hAnsi="宋体" w:eastAsia="宋体" w:cs="Times New Roman"/>
          <w:color w:val="000000" w:themeColor="text1"/>
          <w:kern w:val="0"/>
          <w:sz w:val="28"/>
          <w:szCs w:val="28"/>
          <w:lang w:val="en-US" w:eastAsia="zh-CN"/>
        </w:rPr>
        <w:t>如需更换货物或送修，需及时提供备用设备供用户单位使用，确保不影响用户单位实际使用。如供方在接到需方通知后 4 小时内未实质性响应，需方可另行委托他人修理，所需费用在服务费内予以扣除</w:t>
      </w:r>
      <w:r>
        <w:rPr>
          <w:rFonts w:hint="eastAsia" w:ascii="宋体" w:hAnsi="宋体" w:eastAsia="宋体" w:cs="Times New Roman"/>
          <w:color w:val="000000" w:themeColor="text1"/>
          <w:kern w:val="0"/>
          <w:sz w:val="28"/>
          <w:szCs w:val="28"/>
        </w:rPr>
        <w:t>。</w:t>
      </w:r>
    </w:p>
    <w:p w14:paraId="2DB81E21">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九、解决合同争议的方式：</w:t>
      </w:r>
    </w:p>
    <w:p w14:paraId="71794E82">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本合同履行过程中如发生争议，供、需双方应协商解决，如协商不成，则任何一方均可向</w:t>
      </w:r>
      <w:r>
        <w:rPr>
          <w:rFonts w:hint="eastAsia" w:ascii="宋体" w:hAnsi="宋体"/>
          <w:color w:val="000000" w:themeColor="text1"/>
          <w:kern w:val="0"/>
          <w:sz w:val="28"/>
          <w:szCs w:val="28"/>
          <w:u w:val="single"/>
        </w:rPr>
        <w:t xml:space="preserve">  启东市  </w:t>
      </w:r>
      <w:r>
        <w:rPr>
          <w:rFonts w:hint="eastAsia" w:ascii="宋体" w:hAnsi="宋体"/>
          <w:color w:val="000000" w:themeColor="text1"/>
          <w:kern w:val="0"/>
          <w:sz w:val="28"/>
          <w:szCs w:val="28"/>
        </w:rPr>
        <w:t>人民法院提起诉讼。</w:t>
      </w:r>
    </w:p>
    <w:p w14:paraId="0A8CFC2B">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十、其它约定事项：</w:t>
      </w:r>
    </w:p>
    <w:p w14:paraId="3DEC3F07">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1．供、需双方如在本合同的履行过程中，对标的物的质量问题发生争议时，以质量技术监督部门的质量鉴定结果为准，由此所产生的一切费用由供方承担。</w:t>
      </w:r>
    </w:p>
    <w:p w14:paraId="22A9633F">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2．如供方不履行本合同第八条所规定的保修或后续（售后）服务，则需方有权另行聘请其他维修单位进行维修及后续服务，所支出的合理的维修和服务费用在供方的质保金扣付或需方直接向供方索取，如供方的质保金不足以支付该维修及后续服务的费用，则需方有权继续向供方追偿。</w:t>
      </w:r>
    </w:p>
    <w:p w14:paraId="178B7BEF">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3.除不可抗力的原因外，供方超过合同规定的履行期限十日内仍不能交付本合同项目货物的，则视为不能完成</w:t>
      </w:r>
      <w:r>
        <w:rPr>
          <w:rFonts w:ascii="宋体" w:hAnsi="宋体"/>
          <w:color w:val="000000" w:themeColor="text1"/>
          <w:kern w:val="0"/>
          <w:sz w:val="28"/>
          <w:szCs w:val="28"/>
        </w:rPr>
        <w:t>供货</w:t>
      </w:r>
      <w:r>
        <w:rPr>
          <w:rFonts w:hint="eastAsia" w:ascii="宋体" w:hAnsi="宋体"/>
          <w:color w:val="000000" w:themeColor="text1"/>
          <w:kern w:val="0"/>
          <w:sz w:val="28"/>
          <w:szCs w:val="28"/>
        </w:rPr>
        <w:t>、</w:t>
      </w:r>
      <w:r>
        <w:rPr>
          <w:rFonts w:ascii="宋体" w:hAnsi="宋体"/>
          <w:color w:val="000000" w:themeColor="text1"/>
          <w:kern w:val="0"/>
          <w:sz w:val="28"/>
          <w:szCs w:val="28"/>
        </w:rPr>
        <w:t>安装及调试</w:t>
      </w:r>
      <w:r>
        <w:rPr>
          <w:rFonts w:hint="eastAsia" w:ascii="宋体" w:hAnsi="宋体"/>
          <w:color w:val="000000" w:themeColor="text1"/>
          <w:kern w:val="0"/>
          <w:sz w:val="28"/>
          <w:szCs w:val="28"/>
        </w:rPr>
        <w:t>，需方有权选择决定是否继续履行本合同，如需方决定终止本合同的履行，则供方必须承担不能交货的违约责任，履约保证金不予退还，同时双方出具书面材料报鉴证机关备案。</w:t>
      </w:r>
    </w:p>
    <w:p w14:paraId="570E917B">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4.供方向需方提供的货物或服务如存在欺诈行为的，依照《中华人民共和国消费者权益保护法》的规定承担损害赔偿责任。</w:t>
      </w:r>
    </w:p>
    <w:p w14:paraId="5E44BC13">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lang w:val="en-US" w:eastAsia="zh-CN"/>
        </w:rPr>
        <w:t>5</w:t>
      </w:r>
      <w:r>
        <w:rPr>
          <w:rFonts w:hint="eastAsia" w:ascii="宋体" w:hAnsi="宋体"/>
          <w:color w:val="000000" w:themeColor="text1"/>
          <w:kern w:val="0"/>
          <w:sz w:val="28"/>
          <w:szCs w:val="28"/>
        </w:rPr>
        <w:t>.供方保证所有</w:t>
      </w:r>
      <w:r>
        <w:rPr>
          <w:rFonts w:ascii="宋体" w:hAnsi="宋体"/>
          <w:color w:val="000000" w:themeColor="text1"/>
          <w:kern w:val="0"/>
          <w:sz w:val="28"/>
          <w:szCs w:val="28"/>
        </w:rPr>
        <w:t>设备均为全新原装正品，符合国家相关质量、安全标准，无拆封、无翻新，具备产品合格证、检测报告等相关资质文件。</w:t>
      </w:r>
    </w:p>
    <w:p w14:paraId="5EAB97CC">
      <w:pPr>
        <w:widowControl/>
        <w:adjustRightInd w:val="0"/>
        <w:snapToGrid w:val="0"/>
        <w:spacing w:after="200" w:line="480" w:lineRule="exact"/>
        <w:ind w:firstLine="570"/>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十一、本合同由供、需双方签订并加盖公章（同时双方应加盖骑缝章），经供、需双方法定代表人或委托代理人签字或盖章后生效，合同一式</w:t>
      </w:r>
      <w:r>
        <w:rPr>
          <w:rFonts w:hint="eastAsia" w:ascii="宋体" w:hAnsi="宋体"/>
          <w:color w:val="000000" w:themeColor="text1"/>
          <w:kern w:val="0"/>
          <w:sz w:val="28"/>
          <w:szCs w:val="28"/>
          <w:u w:val="single"/>
        </w:rPr>
        <w:t>六</w:t>
      </w:r>
      <w:r>
        <w:rPr>
          <w:rFonts w:hint="eastAsia" w:ascii="宋体" w:hAnsi="宋体"/>
          <w:color w:val="000000" w:themeColor="text1"/>
          <w:kern w:val="0"/>
          <w:sz w:val="28"/>
          <w:szCs w:val="28"/>
        </w:rPr>
        <w:t>份，</w:t>
      </w:r>
      <w:r>
        <w:rPr>
          <w:rFonts w:hint="eastAsia" w:ascii="宋体" w:hAnsi="宋体"/>
          <w:bCs/>
          <w:color w:val="000000" w:themeColor="text1"/>
          <w:kern w:val="0"/>
          <w:sz w:val="28"/>
          <w:szCs w:val="28"/>
        </w:rPr>
        <w:t>供需双方各执</w:t>
      </w:r>
      <w:r>
        <w:rPr>
          <w:rFonts w:hint="eastAsia" w:ascii="宋体" w:hAnsi="宋体"/>
          <w:bCs/>
          <w:color w:val="000000" w:themeColor="text1"/>
          <w:kern w:val="0"/>
          <w:sz w:val="28"/>
          <w:szCs w:val="28"/>
          <w:u w:val="single"/>
        </w:rPr>
        <w:t>叁</w:t>
      </w:r>
      <w:r>
        <w:rPr>
          <w:rFonts w:hint="eastAsia" w:ascii="宋体" w:hAnsi="宋体"/>
          <w:bCs/>
          <w:color w:val="000000" w:themeColor="text1"/>
          <w:kern w:val="0"/>
          <w:sz w:val="28"/>
          <w:szCs w:val="28"/>
        </w:rPr>
        <w:t>份，均具有同等法律效力</w:t>
      </w:r>
      <w:r>
        <w:rPr>
          <w:rFonts w:hint="eastAsia" w:ascii="宋体" w:hAnsi="宋体"/>
          <w:color w:val="000000" w:themeColor="text1"/>
          <w:kern w:val="0"/>
          <w:sz w:val="28"/>
          <w:szCs w:val="28"/>
        </w:rPr>
        <w:t>。</w:t>
      </w:r>
    </w:p>
    <w:p w14:paraId="49DD8C9D">
      <w:pPr>
        <w:widowControl/>
        <w:adjustRightInd w:val="0"/>
        <w:snapToGrid w:val="0"/>
        <w:spacing w:after="200" w:line="480" w:lineRule="exact"/>
        <w:contextualSpacing/>
        <w:jc w:val="left"/>
        <w:rPr>
          <w:rFonts w:ascii="宋体" w:hAnsi="宋体"/>
          <w:color w:val="000000" w:themeColor="text1"/>
          <w:kern w:val="0"/>
          <w:sz w:val="28"/>
          <w:szCs w:val="28"/>
        </w:rPr>
      </w:pPr>
    </w:p>
    <w:p w14:paraId="2EE11D87">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 xml:space="preserve">供方（盖章）：                       需方（盖章）：        </w:t>
      </w:r>
    </w:p>
    <w:p w14:paraId="2AAB2063">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 xml:space="preserve">法定代表人：                         法定代表人：           </w:t>
      </w:r>
    </w:p>
    <w:p w14:paraId="4C1550C7">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委托代理人：                         委托代理人：</w:t>
      </w:r>
    </w:p>
    <w:p w14:paraId="702FC48E">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联系电话：                           联系电话：</w:t>
      </w:r>
    </w:p>
    <w:p w14:paraId="6ECA4238">
      <w:pPr>
        <w:widowControl/>
        <w:adjustRightInd w:val="0"/>
        <w:snapToGrid w:val="0"/>
        <w:spacing w:after="200" w:line="480" w:lineRule="exact"/>
        <w:contextualSpacing/>
        <w:jc w:val="left"/>
        <w:rPr>
          <w:rFonts w:ascii="宋体" w:hAnsi="宋体"/>
          <w:color w:val="000000" w:themeColor="text1"/>
          <w:kern w:val="0"/>
          <w:sz w:val="28"/>
          <w:szCs w:val="28"/>
        </w:rPr>
      </w:pPr>
      <w:r>
        <w:rPr>
          <w:rFonts w:hint="eastAsia" w:ascii="宋体" w:hAnsi="宋体"/>
          <w:color w:val="000000" w:themeColor="text1"/>
          <w:kern w:val="0"/>
          <w:sz w:val="28"/>
          <w:szCs w:val="28"/>
        </w:rPr>
        <w:t>开户银行：                           开户银行：</w:t>
      </w:r>
    </w:p>
    <w:p w14:paraId="48CB07A9">
      <w:pPr>
        <w:adjustRightInd w:val="0"/>
        <w:snapToGrid w:val="0"/>
        <w:spacing w:line="480" w:lineRule="exact"/>
        <w:contextualSpacing/>
        <w:rPr>
          <w:rFonts w:ascii="宋体" w:hAnsi="宋体" w:cs="宋体"/>
          <w:color w:val="000000" w:themeColor="text1"/>
          <w:sz w:val="28"/>
          <w:szCs w:val="28"/>
        </w:rPr>
      </w:pPr>
      <w:r>
        <w:rPr>
          <w:rFonts w:hint="eastAsia" w:ascii="宋体" w:hAnsi="宋体"/>
          <w:color w:val="000000" w:themeColor="text1"/>
          <w:kern w:val="0"/>
          <w:sz w:val="28"/>
          <w:szCs w:val="28"/>
        </w:rPr>
        <w:t>银行帐号：                           银行帐号：</w:t>
      </w:r>
    </w:p>
    <w:p w14:paraId="0C3DD3CB">
      <w:pPr>
        <w:pStyle w:val="6"/>
        <w:rPr>
          <w:color w:val="000000" w:themeColor="text1"/>
        </w:rPr>
      </w:pPr>
    </w:p>
    <w:p w14:paraId="50BF743B">
      <w:pPr>
        <w:widowControl/>
        <w:jc w:val="left"/>
        <w:rPr>
          <w:rFonts w:ascii="仿宋_GB2312" w:hAnsi="仿宋_GB2312" w:eastAsia="仿宋_GB2312" w:cs="仿宋_GB2312"/>
          <w:color w:val="000000" w:themeColor="text1"/>
          <w:kern w:val="0"/>
          <w:sz w:val="32"/>
          <w:szCs w:val="32"/>
        </w:rPr>
      </w:pPr>
      <w:r>
        <w:rPr>
          <w:rFonts w:ascii="仿宋_GB2312" w:hAnsi="仿宋_GB2312" w:eastAsia="仿宋_GB2312" w:cs="仿宋_GB2312"/>
          <w:color w:val="000000" w:themeColor="text1"/>
          <w:kern w:val="0"/>
          <w:sz w:val="32"/>
          <w:szCs w:val="32"/>
        </w:rPr>
        <w:br w:type="page"/>
      </w:r>
    </w:p>
    <w:p w14:paraId="4C77DDC9">
      <w:pPr>
        <w:pStyle w:val="2"/>
        <w:widowControl/>
        <w:numPr>
          <w:ilvl w:val="0"/>
          <w:numId w:val="2"/>
        </w:numPr>
        <w:adjustRightInd w:val="0"/>
        <w:snapToGrid w:val="0"/>
        <w:spacing w:before="0" w:after="0" w:line="500" w:lineRule="exact"/>
        <w:jc w:val="center"/>
        <w:rPr>
          <w:rFonts w:ascii="宋体" w:hAnsi="宋体" w:cs="宋体"/>
          <w:b w:val="0"/>
          <w:color w:val="000000" w:themeColor="text1"/>
          <w:sz w:val="36"/>
          <w:szCs w:val="36"/>
        </w:rPr>
      </w:pPr>
      <w:r>
        <w:rPr>
          <w:rFonts w:hint="eastAsia" w:ascii="宋体" w:hAnsi="宋体" w:cs="宋体"/>
          <w:b w:val="0"/>
          <w:color w:val="000000" w:themeColor="text1"/>
          <w:sz w:val="36"/>
          <w:szCs w:val="36"/>
        </w:rPr>
        <w:t xml:space="preserve"> 响应文件</w:t>
      </w:r>
      <w:bookmarkEnd w:id="58"/>
      <w:r>
        <w:rPr>
          <w:rFonts w:hint="eastAsia" w:ascii="宋体" w:hAnsi="宋体" w:cs="宋体"/>
          <w:b w:val="0"/>
          <w:color w:val="000000" w:themeColor="text1"/>
          <w:sz w:val="36"/>
          <w:szCs w:val="36"/>
        </w:rPr>
        <w:t>组成</w:t>
      </w:r>
      <w:bookmarkEnd w:id="60"/>
    </w:p>
    <w:p w14:paraId="024BF859">
      <w:pPr>
        <w:adjustRightInd w:val="0"/>
        <w:snapToGrid w:val="0"/>
        <w:spacing w:line="440" w:lineRule="exact"/>
        <w:ind w:firstLine="560" w:firstLineChars="200"/>
        <w:jc w:val="left"/>
        <w:rPr>
          <w:rFonts w:ascii="宋体" w:hAnsi="宋体" w:cs="宋体"/>
          <w:b/>
          <w:color w:val="000000" w:themeColor="text1"/>
          <w:sz w:val="28"/>
          <w:szCs w:val="28"/>
        </w:rPr>
      </w:pPr>
      <w:r>
        <w:rPr>
          <w:rFonts w:hint="eastAsia" w:ascii="宋体" w:hAnsi="宋体" w:cs="宋体"/>
          <w:b/>
          <w:color w:val="000000" w:themeColor="text1"/>
          <w:sz w:val="28"/>
          <w:szCs w:val="28"/>
        </w:rPr>
        <w:t>响应文件由资格审查证明材料、价格文件二部分组成。</w:t>
      </w:r>
      <w:r>
        <w:rPr>
          <w:rFonts w:hint="eastAsia" w:ascii="宋体" w:hAnsi="宋体" w:cs="宋体"/>
          <w:b/>
          <w:bCs/>
          <w:color w:val="000000" w:themeColor="text1"/>
          <w:kern w:val="0"/>
          <w:sz w:val="28"/>
          <w:szCs w:val="28"/>
          <w:lang w:val="zh-CN"/>
        </w:rPr>
        <w:t>请供应商根据本</w:t>
      </w:r>
      <w:r>
        <w:rPr>
          <w:rFonts w:hint="eastAsia" w:ascii="宋体" w:hAnsi="宋体" w:cs="宋体"/>
          <w:b/>
          <w:bCs/>
          <w:color w:val="000000" w:themeColor="text1"/>
          <w:kern w:val="0"/>
          <w:sz w:val="28"/>
          <w:szCs w:val="28"/>
        </w:rPr>
        <w:t>询价</w:t>
      </w:r>
      <w:r>
        <w:rPr>
          <w:rFonts w:hint="eastAsia" w:ascii="宋体" w:hAnsi="宋体" w:cs="宋体"/>
          <w:b/>
          <w:bCs/>
          <w:color w:val="000000" w:themeColor="text1"/>
          <w:kern w:val="0"/>
          <w:sz w:val="28"/>
          <w:szCs w:val="28"/>
          <w:lang w:val="zh-CN"/>
        </w:rPr>
        <w:t>文件的要求</w:t>
      </w:r>
      <w:r>
        <w:rPr>
          <w:rFonts w:hint="eastAsia" w:ascii="宋体" w:hAnsi="宋体" w:cs="宋体"/>
          <w:b/>
          <w:bCs/>
          <w:color w:val="000000" w:themeColor="text1"/>
          <w:kern w:val="0"/>
          <w:sz w:val="28"/>
          <w:szCs w:val="28"/>
        </w:rPr>
        <w:t>准备</w:t>
      </w:r>
      <w:r>
        <w:rPr>
          <w:rFonts w:hint="eastAsia" w:ascii="宋体" w:hAnsi="宋体" w:cs="宋体"/>
          <w:b/>
          <w:bCs/>
          <w:color w:val="000000" w:themeColor="text1"/>
          <w:kern w:val="0"/>
          <w:sz w:val="28"/>
          <w:szCs w:val="28"/>
          <w:lang w:val="zh-CN"/>
        </w:rPr>
        <w:t>响应的材料。</w:t>
      </w:r>
    </w:p>
    <w:p w14:paraId="330B2BDE">
      <w:pPr>
        <w:adjustRightInd w:val="0"/>
        <w:snapToGrid w:val="0"/>
        <w:spacing w:line="440" w:lineRule="exact"/>
        <w:jc w:val="left"/>
        <w:rPr>
          <w:rFonts w:asciiTheme="minorEastAsia" w:hAnsiTheme="minorEastAsia" w:eastAsiaTheme="minorEastAsia"/>
          <w:b/>
          <w:bCs/>
          <w:color w:val="000000" w:themeColor="text1"/>
          <w:kern w:val="0"/>
          <w:sz w:val="28"/>
          <w:szCs w:val="28"/>
        </w:rPr>
      </w:pPr>
      <w:r>
        <w:rPr>
          <w:rFonts w:asciiTheme="minorEastAsia" w:hAnsiTheme="minorEastAsia" w:eastAsiaTheme="minorEastAsia"/>
          <w:b/>
          <w:bCs/>
          <w:color w:val="000000" w:themeColor="text1"/>
          <w:kern w:val="0"/>
          <w:sz w:val="28"/>
          <w:szCs w:val="28"/>
          <w:lang w:val="zh-CN"/>
        </w:rPr>
        <w:t>一、</w:t>
      </w:r>
      <w:r>
        <w:rPr>
          <w:rFonts w:hint="eastAsia" w:asciiTheme="minorEastAsia" w:hAnsiTheme="minorEastAsia" w:eastAsiaTheme="minorEastAsia"/>
          <w:b/>
          <w:bCs/>
          <w:color w:val="000000" w:themeColor="text1"/>
          <w:kern w:val="0"/>
          <w:sz w:val="28"/>
          <w:szCs w:val="28"/>
        </w:rPr>
        <w:t>资格审查证明材料（不能出现价格标）</w:t>
      </w:r>
    </w:p>
    <w:p w14:paraId="5D9EE82F">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asciiTheme="minorEastAsia" w:hAnsiTheme="minorEastAsia" w:eastAsiaTheme="minorEastAsia"/>
          <w:color w:val="000000" w:themeColor="text1"/>
          <w:kern w:val="0"/>
          <w:sz w:val="28"/>
          <w:szCs w:val="28"/>
          <w:lang w:val="zh-CN"/>
        </w:rPr>
        <w:t>1.</w:t>
      </w:r>
      <w:r>
        <w:rPr>
          <w:rFonts w:hint="eastAsia" w:asciiTheme="minorEastAsia" w:hAnsiTheme="minorEastAsia" w:eastAsiaTheme="minorEastAsia"/>
          <w:color w:val="000000" w:themeColor="text1"/>
          <w:kern w:val="0"/>
          <w:sz w:val="28"/>
          <w:szCs w:val="28"/>
        </w:rPr>
        <w:t>供应商符合《中华人民共和国政府采购法》第二十二条规定条件的声明函</w:t>
      </w:r>
      <w:r>
        <w:rPr>
          <w:rFonts w:asciiTheme="minorEastAsia" w:hAnsiTheme="minorEastAsia" w:eastAsiaTheme="minorEastAsia"/>
          <w:color w:val="000000" w:themeColor="text1"/>
          <w:kern w:val="0"/>
          <w:sz w:val="28"/>
          <w:szCs w:val="28"/>
          <w:lang w:val="zh-CN"/>
        </w:rPr>
        <w:t>（格式见附件1）</w:t>
      </w:r>
      <w:r>
        <w:rPr>
          <w:rFonts w:hint="eastAsia" w:asciiTheme="minorEastAsia" w:hAnsiTheme="minorEastAsia" w:eastAsiaTheme="minorEastAsia"/>
          <w:color w:val="000000" w:themeColor="text1"/>
          <w:kern w:val="0"/>
          <w:sz w:val="28"/>
          <w:szCs w:val="28"/>
          <w:lang w:val="zh-CN"/>
        </w:rPr>
        <w:t>（如分公司参加投标的，另需提供总公司的授权证明）</w:t>
      </w:r>
      <w:r>
        <w:rPr>
          <w:rFonts w:asciiTheme="minorEastAsia" w:hAnsiTheme="minorEastAsia" w:eastAsiaTheme="minorEastAsia"/>
          <w:color w:val="000000" w:themeColor="text1"/>
          <w:kern w:val="0"/>
          <w:sz w:val="28"/>
          <w:szCs w:val="28"/>
          <w:lang w:val="zh-CN"/>
        </w:rPr>
        <w:t>；</w:t>
      </w:r>
    </w:p>
    <w:p w14:paraId="161222D8">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rPr>
        <w:t>2</w:t>
      </w:r>
      <w:r>
        <w:rPr>
          <w:rFonts w:asciiTheme="minorEastAsia" w:hAnsiTheme="minorEastAsia" w:eastAsiaTheme="minorEastAsia"/>
          <w:color w:val="000000" w:themeColor="text1"/>
          <w:kern w:val="0"/>
          <w:sz w:val="28"/>
          <w:szCs w:val="28"/>
          <w:lang w:val="zh-CN"/>
        </w:rPr>
        <w:t>.法定代表人身份证明书（格式见附件2）</w:t>
      </w:r>
      <w:r>
        <w:rPr>
          <w:rFonts w:hint="eastAsia" w:asciiTheme="minorEastAsia" w:hAnsiTheme="minorEastAsia" w:eastAsiaTheme="minorEastAsia"/>
          <w:color w:val="000000" w:themeColor="text1"/>
          <w:kern w:val="0"/>
          <w:sz w:val="28"/>
          <w:szCs w:val="28"/>
          <w:lang w:val="zh-CN"/>
        </w:rPr>
        <w:t>及法人或者其他组织的营业执照等证明文件</w:t>
      </w:r>
      <w:r>
        <w:rPr>
          <w:rFonts w:asciiTheme="minorEastAsia" w:hAnsiTheme="minorEastAsia" w:eastAsiaTheme="minorEastAsia"/>
          <w:color w:val="000000" w:themeColor="text1"/>
          <w:kern w:val="0"/>
          <w:sz w:val="28"/>
          <w:szCs w:val="28"/>
          <w:lang w:val="zh-CN"/>
        </w:rPr>
        <w:t>；</w:t>
      </w:r>
    </w:p>
    <w:p w14:paraId="33196A4B">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rPr>
        <w:t>3</w:t>
      </w:r>
      <w:r>
        <w:rPr>
          <w:rFonts w:asciiTheme="minorEastAsia" w:hAnsiTheme="minorEastAsia" w:eastAsiaTheme="minorEastAsia"/>
          <w:color w:val="000000" w:themeColor="text1"/>
          <w:kern w:val="0"/>
          <w:sz w:val="28"/>
          <w:szCs w:val="28"/>
          <w:lang w:val="zh-CN"/>
        </w:rPr>
        <w:t>.法定代表人授权委托书原件（格式见附件3</w:t>
      </w:r>
      <w:r>
        <w:rPr>
          <w:rFonts w:hint="eastAsia" w:asciiTheme="minorEastAsia" w:hAnsiTheme="minorEastAsia" w:eastAsiaTheme="minorEastAsia"/>
          <w:color w:val="000000" w:themeColor="text1"/>
          <w:kern w:val="0"/>
          <w:sz w:val="28"/>
          <w:szCs w:val="28"/>
          <w:lang w:val="zh-CN"/>
        </w:rPr>
        <w:t>，法定代表人参加的，无需提供授权委托书</w:t>
      </w:r>
      <w:r>
        <w:rPr>
          <w:rFonts w:asciiTheme="minorEastAsia" w:hAnsiTheme="minorEastAsia" w:eastAsiaTheme="minorEastAsia"/>
          <w:color w:val="000000" w:themeColor="text1"/>
          <w:kern w:val="0"/>
          <w:sz w:val="28"/>
          <w:szCs w:val="28"/>
          <w:lang w:val="zh-CN"/>
        </w:rPr>
        <w:t>），</w:t>
      </w:r>
      <w:r>
        <w:rPr>
          <w:rFonts w:hint="eastAsia" w:asciiTheme="minorEastAsia" w:hAnsiTheme="minorEastAsia" w:eastAsiaTheme="minorEastAsia"/>
          <w:color w:val="000000" w:themeColor="text1"/>
          <w:kern w:val="0"/>
          <w:sz w:val="28"/>
          <w:szCs w:val="28"/>
          <w:lang w:val="zh-CN"/>
        </w:rPr>
        <w:t>授权</w:t>
      </w:r>
      <w:r>
        <w:rPr>
          <w:rFonts w:asciiTheme="minorEastAsia" w:hAnsiTheme="minorEastAsia" w:eastAsiaTheme="minorEastAsia"/>
          <w:color w:val="000000" w:themeColor="text1"/>
          <w:kern w:val="0"/>
          <w:sz w:val="28"/>
          <w:szCs w:val="28"/>
          <w:lang w:val="zh-CN"/>
        </w:rPr>
        <w:t>代表本人身份证</w:t>
      </w:r>
      <w:r>
        <w:rPr>
          <w:rFonts w:hint="eastAsia" w:asciiTheme="minorEastAsia" w:hAnsiTheme="minorEastAsia" w:eastAsiaTheme="minorEastAsia"/>
          <w:color w:val="000000" w:themeColor="text1"/>
          <w:kern w:val="0"/>
          <w:sz w:val="28"/>
          <w:szCs w:val="28"/>
        </w:rPr>
        <w:t>正反面</w:t>
      </w:r>
      <w:r>
        <w:rPr>
          <w:rFonts w:asciiTheme="minorEastAsia" w:hAnsiTheme="minorEastAsia" w:eastAsiaTheme="minorEastAsia"/>
          <w:color w:val="000000" w:themeColor="text1"/>
          <w:kern w:val="0"/>
          <w:sz w:val="28"/>
          <w:szCs w:val="28"/>
          <w:lang w:val="zh-CN"/>
        </w:rPr>
        <w:t>复印件；</w:t>
      </w:r>
    </w:p>
    <w:p w14:paraId="321A7C62">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rPr>
        <w:t>4.</w:t>
      </w:r>
      <w:r>
        <w:rPr>
          <w:rFonts w:hint="eastAsia" w:asciiTheme="minorEastAsia" w:hAnsiTheme="minorEastAsia" w:eastAsiaTheme="minorEastAsia"/>
          <w:color w:val="000000" w:themeColor="text1"/>
          <w:kern w:val="0"/>
          <w:sz w:val="28"/>
          <w:szCs w:val="28"/>
          <w:lang w:val="zh-CN"/>
        </w:rPr>
        <w:t>供应商信用承诺书（格式见附件</w:t>
      </w:r>
      <w:r>
        <w:rPr>
          <w:rFonts w:asciiTheme="minorEastAsia" w:hAnsiTheme="minorEastAsia" w:eastAsiaTheme="minorEastAsia"/>
          <w:color w:val="000000" w:themeColor="text1"/>
          <w:kern w:val="0"/>
          <w:sz w:val="28"/>
          <w:szCs w:val="28"/>
        </w:rPr>
        <w:t>4</w:t>
      </w:r>
      <w:r>
        <w:rPr>
          <w:rFonts w:hint="eastAsia" w:asciiTheme="minorEastAsia" w:hAnsiTheme="minorEastAsia" w:eastAsiaTheme="minorEastAsia"/>
          <w:color w:val="000000" w:themeColor="text1"/>
          <w:kern w:val="0"/>
          <w:sz w:val="28"/>
          <w:szCs w:val="28"/>
          <w:lang w:val="zh-CN"/>
        </w:rPr>
        <w:t>）；</w:t>
      </w:r>
    </w:p>
    <w:p w14:paraId="10042A9C">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lang w:val="zh-CN"/>
        </w:rPr>
        <w:t>5.询价响应函（格式见附件</w:t>
      </w:r>
      <w:r>
        <w:rPr>
          <w:rFonts w:hint="eastAsia" w:asciiTheme="minorEastAsia" w:hAnsiTheme="minorEastAsia" w:eastAsiaTheme="minorEastAsia"/>
          <w:color w:val="000000" w:themeColor="text1"/>
          <w:kern w:val="0"/>
          <w:sz w:val="28"/>
          <w:szCs w:val="28"/>
        </w:rPr>
        <w:t>5</w:t>
      </w:r>
      <w:r>
        <w:rPr>
          <w:rFonts w:hint="eastAsia" w:asciiTheme="minorEastAsia" w:hAnsiTheme="minorEastAsia" w:eastAsiaTheme="minorEastAsia"/>
          <w:color w:val="000000" w:themeColor="text1"/>
          <w:kern w:val="0"/>
          <w:sz w:val="28"/>
          <w:szCs w:val="28"/>
          <w:lang w:val="zh-CN"/>
        </w:rPr>
        <w:t>）；</w:t>
      </w:r>
    </w:p>
    <w:p w14:paraId="70B770A8">
      <w:pPr>
        <w:adjustRightInd w:val="0"/>
        <w:snapToGrid w:val="0"/>
        <w:spacing w:line="440" w:lineRule="exact"/>
        <w:ind w:firstLine="560" w:firstLineChars="200"/>
        <w:jc w:val="left"/>
        <w:rPr>
          <w:rFonts w:asciiTheme="minorEastAsia" w:hAnsiTheme="minorEastAsia" w:eastAsiaTheme="minorEastAsia"/>
          <w:color w:val="000000" w:themeColor="text1"/>
          <w:kern w:val="0"/>
          <w:sz w:val="28"/>
          <w:szCs w:val="28"/>
          <w:lang w:val="zh-CN"/>
        </w:rPr>
      </w:pPr>
      <w:r>
        <w:rPr>
          <w:rFonts w:hint="eastAsia" w:asciiTheme="minorEastAsia" w:hAnsiTheme="minorEastAsia" w:eastAsiaTheme="minorEastAsia"/>
          <w:color w:val="000000" w:themeColor="text1"/>
          <w:kern w:val="0"/>
          <w:sz w:val="28"/>
          <w:szCs w:val="28"/>
          <w:lang w:val="zh-CN"/>
        </w:rPr>
        <w:t>6.</w:t>
      </w:r>
      <w:r>
        <w:rPr>
          <w:rFonts w:hint="eastAsia" w:asciiTheme="minorEastAsia" w:hAnsiTheme="minorEastAsia" w:eastAsiaTheme="minorEastAsia"/>
          <w:color w:val="000000" w:themeColor="text1"/>
          <w:kern w:val="0"/>
          <w:sz w:val="28"/>
          <w:szCs w:val="28"/>
        </w:rPr>
        <w:t>提供</w:t>
      </w:r>
      <w:r>
        <w:rPr>
          <w:rFonts w:hint="eastAsia" w:asciiTheme="minorEastAsia" w:hAnsiTheme="minorEastAsia" w:eastAsiaTheme="minorEastAsia"/>
          <w:color w:val="000000" w:themeColor="text1"/>
          <w:kern w:val="0"/>
          <w:sz w:val="28"/>
          <w:szCs w:val="28"/>
          <w:lang w:val="zh-CN"/>
        </w:rPr>
        <w:t>有效的营业执照</w:t>
      </w:r>
      <w:r>
        <w:rPr>
          <w:rFonts w:hint="eastAsia" w:ascii="宋体" w:hAnsi="宋体" w:cs="宋体"/>
          <w:b/>
          <w:bCs/>
          <w:color w:val="000000" w:themeColor="text1"/>
          <w:spacing w:val="7"/>
          <w:kern w:val="0"/>
          <w:sz w:val="28"/>
          <w:szCs w:val="28"/>
          <w:shd w:val="clear" w:color="auto" w:fill="FFFFFF"/>
        </w:rPr>
        <w:t>复印件加盖投标单位公章</w:t>
      </w:r>
      <w:r>
        <w:rPr>
          <w:rFonts w:hint="eastAsia" w:asciiTheme="minorEastAsia" w:hAnsiTheme="minorEastAsia" w:eastAsiaTheme="minorEastAsia"/>
          <w:color w:val="000000" w:themeColor="text1"/>
          <w:kern w:val="0"/>
          <w:sz w:val="28"/>
          <w:szCs w:val="28"/>
          <w:lang w:val="zh-CN"/>
        </w:rPr>
        <w:t>；</w:t>
      </w:r>
    </w:p>
    <w:p w14:paraId="48171F1E">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7.</w:t>
      </w:r>
      <w:r>
        <w:rPr>
          <w:rFonts w:hint="eastAsia" w:ascii="宋体" w:hAnsi="宋体" w:cs="宋体"/>
          <w:color w:val="000000" w:themeColor="text1"/>
          <w:sz w:val="28"/>
          <w:szCs w:val="28"/>
          <w:lang w:val="en-US" w:eastAsia="zh-CN"/>
        </w:rPr>
        <w:t>供应商按采购需求一览表中的要求提供国家电光源质量监督检验中心或国家电光源质量检验检测中心出具的样品灯具，国家光伏产品质量检验检测中心出具的样品锂电池、光伏板产品检测报告</w:t>
      </w:r>
      <w:r>
        <w:rPr>
          <w:rFonts w:hint="eastAsia" w:ascii="宋体" w:hAnsi="宋体" w:cs="宋体"/>
          <w:b/>
          <w:bCs/>
          <w:color w:val="000000" w:themeColor="text1"/>
          <w:sz w:val="28"/>
          <w:szCs w:val="28"/>
          <w:lang w:val="en-US" w:eastAsia="zh-CN"/>
        </w:rPr>
        <w:t>复印件并加盖投标单位公章</w:t>
      </w:r>
      <w:r>
        <w:rPr>
          <w:rFonts w:hint="eastAsia" w:ascii="宋体" w:hAnsi="宋体" w:cs="宋体"/>
          <w:b/>
          <w:bCs/>
          <w:color w:val="000000" w:themeColor="text1"/>
          <w:spacing w:val="7"/>
          <w:kern w:val="0"/>
          <w:sz w:val="28"/>
          <w:szCs w:val="28"/>
          <w:shd w:val="clear" w:color="auto" w:fill="FFFFFF"/>
        </w:rPr>
        <w:t>；</w:t>
      </w:r>
    </w:p>
    <w:p w14:paraId="7708BFAB">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8</w:t>
      </w:r>
      <w:r>
        <w:rPr>
          <w:rFonts w:hint="eastAsia" w:ascii="宋体" w:hAnsi="宋体" w:cs="宋体"/>
          <w:color w:val="000000" w:themeColor="text1"/>
          <w:sz w:val="28"/>
          <w:szCs w:val="28"/>
        </w:rPr>
        <w:t>.本项目采购文件要求响应供应商提供的和响应供应商认为与本项目有关的并可以提供的其他材料。</w:t>
      </w:r>
    </w:p>
    <w:p w14:paraId="3C580CD1">
      <w:pPr>
        <w:adjustRightInd w:val="0"/>
        <w:snapToGrid w:val="0"/>
        <w:spacing w:line="500" w:lineRule="exact"/>
        <w:rPr>
          <w:rFonts w:asciiTheme="minorEastAsia" w:hAnsiTheme="minorEastAsia" w:eastAsiaTheme="minorEastAsia"/>
          <w:b/>
          <w:bCs/>
          <w:color w:val="000000" w:themeColor="text1"/>
          <w:kern w:val="0"/>
          <w:sz w:val="28"/>
          <w:szCs w:val="28"/>
          <w:lang w:val="zh-CN"/>
        </w:rPr>
      </w:pPr>
      <w:r>
        <w:rPr>
          <w:rFonts w:hint="eastAsia" w:asciiTheme="minorEastAsia" w:hAnsiTheme="minorEastAsia" w:eastAsiaTheme="minorEastAsia"/>
          <w:b/>
          <w:bCs/>
          <w:color w:val="000000" w:themeColor="text1"/>
          <w:kern w:val="0"/>
          <w:sz w:val="28"/>
          <w:szCs w:val="28"/>
        </w:rPr>
        <w:t>二、</w:t>
      </w:r>
      <w:r>
        <w:rPr>
          <w:rFonts w:hint="eastAsia" w:asciiTheme="minorEastAsia" w:hAnsiTheme="minorEastAsia" w:eastAsiaTheme="minorEastAsia"/>
          <w:b/>
          <w:bCs/>
          <w:color w:val="000000" w:themeColor="text1"/>
          <w:kern w:val="0"/>
          <w:sz w:val="28"/>
          <w:szCs w:val="28"/>
          <w:lang w:val="zh-CN"/>
        </w:rPr>
        <w:t>价格标</w:t>
      </w:r>
    </w:p>
    <w:p w14:paraId="3AD4E6BC">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1.询价报价表（格式见附件6）；</w:t>
      </w:r>
    </w:p>
    <w:p w14:paraId="08FED304">
      <w:pPr>
        <w:adjustRightInd w:val="0"/>
        <w:snapToGrid w:val="0"/>
        <w:spacing w:line="46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2.分项报价明细表（格式见附件7）；</w:t>
      </w:r>
    </w:p>
    <w:p w14:paraId="2A5E7007">
      <w:pPr>
        <w:adjustRightInd w:val="0"/>
        <w:snapToGrid w:val="0"/>
        <w:spacing w:line="440" w:lineRule="exact"/>
        <w:ind w:firstLine="560" w:firstLineChars="200"/>
        <w:jc w:val="left"/>
        <w:rPr>
          <w:rFonts w:asciiTheme="minorEastAsia" w:hAnsiTheme="minorEastAsia" w:eastAsiaTheme="minorEastAsia"/>
          <w:bCs/>
          <w:color w:val="000000" w:themeColor="text1"/>
          <w:kern w:val="0"/>
          <w:sz w:val="28"/>
          <w:szCs w:val="28"/>
          <w:lang w:val="zh-CN"/>
        </w:rPr>
      </w:pPr>
      <w:r>
        <w:rPr>
          <w:rFonts w:hint="eastAsia" w:asciiTheme="minorEastAsia" w:hAnsiTheme="minorEastAsia" w:eastAsiaTheme="minorEastAsia"/>
          <w:color w:val="000000" w:themeColor="text1"/>
          <w:kern w:val="0"/>
          <w:sz w:val="28"/>
          <w:szCs w:val="28"/>
          <w:lang w:val="zh-CN"/>
        </w:rPr>
        <w:t>3.</w:t>
      </w:r>
      <w:r>
        <w:rPr>
          <w:rFonts w:asciiTheme="minorEastAsia" w:hAnsiTheme="minorEastAsia" w:eastAsiaTheme="minorEastAsia"/>
          <w:bCs/>
          <w:color w:val="000000" w:themeColor="text1"/>
          <w:kern w:val="0"/>
          <w:sz w:val="28"/>
          <w:szCs w:val="28"/>
          <w:lang w:val="zh-CN"/>
        </w:rPr>
        <w:t>商务部分正负偏离表（格式见附件</w:t>
      </w:r>
      <w:r>
        <w:rPr>
          <w:rFonts w:hint="eastAsia" w:asciiTheme="minorEastAsia" w:hAnsiTheme="minorEastAsia" w:eastAsiaTheme="minorEastAsia"/>
          <w:bCs/>
          <w:color w:val="000000" w:themeColor="text1"/>
          <w:kern w:val="0"/>
          <w:sz w:val="28"/>
          <w:szCs w:val="28"/>
          <w:lang w:val="zh-CN"/>
        </w:rPr>
        <w:t>8</w:t>
      </w:r>
      <w:r>
        <w:rPr>
          <w:rFonts w:asciiTheme="minorEastAsia" w:hAnsiTheme="minorEastAsia" w:eastAsiaTheme="minorEastAsia"/>
          <w:bCs/>
          <w:color w:val="000000" w:themeColor="text1"/>
          <w:kern w:val="0"/>
          <w:sz w:val="28"/>
          <w:szCs w:val="28"/>
          <w:lang w:val="zh-CN"/>
        </w:rPr>
        <w:t>）</w:t>
      </w:r>
      <w:r>
        <w:rPr>
          <w:rFonts w:hint="eastAsia" w:asciiTheme="minorEastAsia" w:hAnsiTheme="minorEastAsia" w:eastAsiaTheme="minorEastAsia"/>
          <w:bCs/>
          <w:color w:val="000000" w:themeColor="text1"/>
          <w:kern w:val="0"/>
          <w:sz w:val="28"/>
          <w:szCs w:val="28"/>
          <w:lang w:val="zh-CN"/>
        </w:rPr>
        <w:t>、</w:t>
      </w:r>
      <w:r>
        <w:rPr>
          <w:rFonts w:asciiTheme="minorEastAsia" w:hAnsiTheme="minorEastAsia" w:eastAsiaTheme="minorEastAsia"/>
          <w:bCs/>
          <w:color w:val="000000" w:themeColor="text1"/>
          <w:kern w:val="0"/>
          <w:sz w:val="28"/>
          <w:szCs w:val="28"/>
          <w:lang w:val="zh-CN"/>
        </w:rPr>
        <w:t>技术部分正负偏离表（格式见附件</w:t>
      </w:r>
      <w:r>
        <w:rPr>
          <w:rFonts w:hint="eastAsia" w:asciiTheme="minorEastAsia" w:hAnsiTheme="minorEastAsia" w:eastAsiaTheme="minorEastAsia"/>
          <w:bCs/>
          <w:color w:val="000000" w:themeColor="text1"/>
          <w:kern w:val="0"/>
          <w:sz w:val="28"/>
          <w:szCs w:val="28"/>
          <w:lang w:val="zh-CN"/>
        </w:rPr>
        <w:t>9</w:t>
      </w:r>
      <w:r>
        <w:rPr>
          <w:rFonts w:asciiTheme="minorEastAsia" w:hAnsiTheme="minorEastAsia" w:eastAsiaTheme="minorEastAsia"/>
          <w:bCs/>
          <w:color w:val="000000" w:themeColor="text1"/>
          <w:kern w:val="0"/>
          <w:sz w:val="28"/>
          <w:szCs w:val="28"/>
          <w:lang w:val="zh-CN"/>
        </w:rPr>
        <w:t>）</w:t>
      </w:r>
      <w:r>
        <w:rPr>
          <w:rFonts w:hint="eastAsia" w:asciiTheme="minorEastAsia" w:hAnsiTheme="minorEastAsia" w:eastAsiaTheme="minorEastAsia"/>
          <w:bCs/>
          <w:color w:val="000000" w:themeColor="text1"/>
          <w:kern w:val="0"/>
          <w:sz w:val="28"/>
          <w:szCs w:val="28"/>
          <w:lang w:val="zh-CN"/>
        </w:rPr>
        <w:t>。填制正负偏离表，完全响应的，请以空白表列示。不完全响应的，必须在偏离表中列示；列示不全的，视同故意隐瞒。</w:t>
      </w:r>
    </w:p>
    <w:p w14:paraId="0B8EE8AD">
      <w:pPr>
        <w:adjustRightInd w:val="0"/>
        <w:snapToGrid w:val="0"/>
        <w:spacing w:line="460" w:lineRule="exact"/>
        <w:ind w:firstLine="560" w:firstLineChars="200"/>
        <w:jc w:val="left"/>
        <w:rPr>
          <w:rFonts w:hint="eastAsia" w:ascii="宋体" w:hAnsi="宋体" w:eastAsia="宋体" w:cs="宋体"/>
          <w:color w:val="000000" w:themeColor="text1"/>
          <w:sz w:val="28"/>
          <w:szCs w:val="28"/>
          <w:lang w:val="zh-CN"/>
        </w:rPr>
      </w:pPr>
      <w:r>
        <w:rPr>
          <w:rFonts w:hint="eastAsia" w:ascii="宋体" w:hAnsi="宋体" w:eastAsia="宋体" w:cs="宋体"/>
          <w:color w:val="000000" w:themeColor="text1"/>
          <w:sz w:val="28"/>
          <w:szCs w:val="28"/>
          <w:lang w:val="en-US" w:eastAsia="zh-CN"/>
        </w:rPr>
        <w:t>4.</w:t>
      </w:r>
      <w:r>
        <w:rPr>
          <w:rFonts w:hint="eastAsia" w:ascii="宋体" w:hAnsi="宋体" w:eastAsia="宋体" w:cs="宋体"/>
          <w:color w:val="000000" w:themeColor="text1"/>
          <w:sz w:val="28"/>
          <w:szCs w:val="28"/>
        </w:rPr>
        <w:t>中小企业声明函（格式见附件</w:t>
      </w:r>
      <w:r>
        <w:rPr>
          <w:rFonts w:hint="eastAsia" w:ascii="宋体" w:hAnsi="宋体" w:eastAsia="宋体" w:cs="宋体"/>
          <w:color w:val="000000" w:themeColor="text1"/>
          <w:sz w:val="28"/>
          <w:szCs w:val="28"/>
          <w:lang w:val="en-US" w:eastAsia="zh-CN"/>
        </w:rPr>
        <w:t>10</w:t>
      </w:r>
      <w:r>
        <w:rPr>
          <w:rFonts w:hint="eastAsia" w:ascii="宋体" w:hAnsi="宋体" w:eastAsia="宋体" w:cs="宋体"/>
          <w:color w:val="000000" w:themeColor="text1"/>
          <w:sz w:val="28"/>
          <w:szCs w:val="28"/>
        </w:rPr>
        <w:t>）；</w:t>
      </w:r>
    </w:p>
    <w:p w14:paraId="0480F73D">
      <w:pPr>
        <w:adjustRightInd w:val="0"/>
        <w:snapToGrid w:val="0"/>
        <w:spacing w:line="460" w:lineRule="exact"/>
        <w:ind w:firstLine="560" w:firstLineChars="200"/>
        <w:jc w:val="lef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残疾人福利性单位声明函（格式见附件</w:t>
      </w:r>
      <w:r>
        <w:rPr>
          <w:rFonts w:hint="eastAsia" w:ascii="宋体" w:hAnsi="宋体" w:eastAsia="宋体" w:cs="宋体"/>
          <w:color w:val="000000" w:themeColor="text1"/>
          <w:sz w:val="28"/>
          <w:szCs w:val="28"/>
          <w:lang w:val="en-US" w:eastAsia="zh-CN"/>
        </w:rPr>
        <w:t>11</w:t>
      </w:r>
      <w:r>
        <w:rPr>
          <w:rFonts w:hint="eastAsia" w:ascii="宋体" w:hAnsi="宋体" w:eastAsia="宋体" w:cs="宋体"/>
          <w:color w:val="000000" w:themeColor="text1"/>
          <w:sz w:val="28"/>
          <w:szCs w:val="28"/>
        </w:rPr>
        <w:t>）；</w:t>
      </w:r>
    </w:p>
    <w:p w14:paraId="067748CC">
      <w:pPr>
        <w:adjustRightInd w:val="0"/>
        <w:snapToGrid w:val="0"/>
        <w:spacing w:line="460" w:lineRule="exact"/>
        <w:ind w:firstLine="560" w:firstLineChars="200"/>
        <w:jc w:val="left"/>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6.</w:t>
      </w:r>
      <w:r>
        <w:rPr>
          <w:rFonts w:hint="eastAsia" w:ascii="宋体" w:hAnsi="宋体" w:eastAsia="宋体" w:cs="宋体"/>
          <w:color w:val="000000" w:themeColor="text1"/>
          <w:sz w:val="28"/>
          <w:szCs w:val="28"/>
        </w:rPr>
        <w:t>监狱和戒毒企业证明材料（格式见附件</w:t>
      </w:r>
      <w:r>
        <w:rPr>
          <w:rFonts w:hint="eastAsia" w:ascii="宋体" w:hAnsi="宋体" w:eastAsia="宋体" w:cs="宋体"/>
          <w:color w:val="000000" w:themeColor="text1"/>
          <w:sz w:val="28"/>
          <w:szCs w:val="28"/>
          <w:lang w:val="en-US" w:eastAsia="zh-CN"/>
        </w:rPr>
        <w:t>12</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eastAsia="zh-CN"/>
        </w:rPr>
        <w:t>。</w:t>
      </w:r>
    </w:p>
    <w:p w14:paraId="2EE38BC8">
      <w:pPr>
        <w:snapToGrid w:val="0"/>
        <w:spacing w:line="400" w:lineRule="exact"/>
        <w:contextualSpacing/>
        <w:rPr>
          <w:rFonts w:ascii="宋体" w:hAnsi="宋体" w:cs="宋体"/>
          <w:color w:val="000000" w:themeColor="text1"/>
          <w:kern w:val="0"/>
          <w:sz w:val="32"/>
          <w:szCs w:val="32"/>
          <w:lang w:val="zh-CN"/>
        </w:rPr>
      </w:pPr>
    </w:p>
    <w:p w14:paraId="6DDF30C0">
      <w:pPr>
        <w:widowControl/>
        <w:jc w:val="left"/>
        <w:rPr>
          <w:rFonts w:ascii="Times New Roman" w:hAnsi="Times New Roman"/>
          <w:color w:val="000000" w:themeColor="text1"/>
          <w:szCs w:val="20"/>
          <w:lang w:val="zh-CN"/>
        </w:rPr>
      </w:pPr>
    </w:p>
    <w:p w14:paraId="23C8FDD7">
      <w:pPr>
        <w:snapToGrid w:val="0"/>
        <w:spacing w:line="400" w:lineRule="exact"/>
        <w:contextualSpacing/>
        <w:rPr>
          <w:rFonts w:eastAsia="方正黑体_GBK"/>
          <w:color w:val="000000" w:themeColor="text1"/>
          <w:kern w:val="0"/>
          <w:sz w:val="32"/>
          <w:szCs w:val="32"/>
          <w:lang w:val="zh-CN"/>
        </w:rPr>
      </w:pPr>
      <w:r>
        <w:rPr>
          <w:rFonts w:eastAsia="方正黑体_GBK"/>
          <w:color w:val="000000" w:themeColor="text1"/>
          <w:kern w:val="0"/>
          <w:sz w:val="32"/>
          <w:szCs w:val="32"/>
          <w:lang w:val="zh-CN"/>
        </w:rPr>
        <w:t>附件1</w:t>
      </w:r>
    </w:p>
    <w:p w14:paraId="6F8D062E">
      <w:pPr>
        <w:jc w:val="center"/>
        <w:rPr>
          <w:rFonts w:ascii="宋体" w:hAnsi="宋体"/>
          <w:b/>
          <w:color w:val="000000" w:themeColor="text1"/>
          <w:sz w:val="30"/>
          <w:szCs w:val="30"/>
        </w:rPr>
      </w:pPr>
      <w:r>
        <w:rPr>
          <w:rFonts w:hint="eastAsia" w:ascii="宋体" w:hAnsi="宋体"/>
          <w:b/>
          <w:color w:val="000000" w:themeColor="text1"/>
          <w:sz w:val="30"/>
          <w:szCs w:val="30"/>
        </w:rPr>
        <w:t>供应商符合《中华人民共和国政府采购法》第二十二条规定条件的声明函</w:t>
      </w:r>
    </w:p>
    <w:p w14:paraId="35065B14">
      <w:pPr>
        <w:spacing w:line="460" w:lineRule="exact"/>
        <w:rPr>
          <w:rFonts w:ascii="宋体" w:hAnsi="宋体"/>
          <w:b/>
          <w:bCs/>
          <w:color w:val="000000" w:themeColor="text1"/>
          <w:sz w:val="44"/>
          <w:szCs w:val="44"/>
        </w:rPr>
      </w:pPr>
    </w:p>
    <w:p w14:paraId="453B0561">
      <w:pPr>
        <w:spacing w:line="520" w:lineRule="exact"/>
        <w:ind w:firstLine="480" w:firstLineChars="200"/>
        <w:rPr>
          <w:rFonts w:ascii="宋体" w:hAnsi="宋体"/>
          <w:b/>
          <w:bCs/>
          <w:color w:val="000000" w:themeColor="text1"/>
          <w:sz w:val="24"/>
        </w:rPr>
      </w:pPr>
      <w:r>
        <w:rPr>
          <w:rFonts w:hint="eastAsia" w:ascii="宋体" w:hAnsi="宋体"/>
          <w:bCs/>
          <w:color w:val="000000" w:themeColor="text1"/>
          <w:sz w:val="24"/>
        </w:rPr>
        <w:t>我单位参加</w:t>
      </w:r>
      <w:r>
        <w:rPr>
          <w:rFonts w:hint="eastAsia" w:ascii="宋体" w:hAnsi="宋体"/>
          <w:bCs/>
          <w:color w:val="000000" w:themeColor="text1"/>
          <w:sz w:val="24"/>
          <w:szCs w:val="21"/>
          <w:u w:val="single"/>
        </w:rPr>
        <w:t>________________ _</w:t>
      </w:r>
      <w:r>
        <w:rPr>
          <w:rFonts w:hint="eastAsia" w:ascii="宋体" w:hAnsi="宋体"/>
          <w:bCs/>
          <w:color w:val="000000" w:themeColor="text1"/>
          <w:sz w:val="24"/>
          <w:szCs w:val="21"/>
        </w:rPr>
        <w:t>（项目名称），</w:t>
      </w:r>
      <w:r>
        <w:rPr>
          <w:rFonts w:hint="eastAsia" w:ascii="宋体" w:hAnsi="宋体"/>
          <w:bCs/>
          <w:color w:val="000000" w:themeColor="text1"/>
          <w:sz w:val="24"/>
          <w:szCs w:val="21"/>
          <w:u w:val="single"/>
        </w:rPr>
        <w:t>____</w:t>
      </w:r>
      <w:r>
        <w:rPr>
          <w:rFonts w:hint="eastAsia" w:ascii="宋体" w:hAnsi="宋体"/>
          <w:bCs/>
          <w:color w:val="000000" w:themeColor="text1"/>
          <w:sz w:val="24"/>
          <w:szCs w:val="21"/>
          <w:u w:val="single"/>
          <w:lang w:val="en-US" w:eastAsia="zh-CN"/>
        </w:rPr>
        <w:t>/</w:t>
      </w:r>
      <w:r>
        <w:rPr>
          <w:rFonts w:hint="eastAsia" w:ascii="宋体" w:hAnsi="宋体"/>
          <w:bCs/>
          <w:color w:val="000000" w:themeColor="text1"/>
          <w:sz w:val="24"/>
          <w:szCs w:val="21"/>
          <w:u w:val="single"/>
        </w:rPr>
        <w:t>_______</w:t>
      </w:r>
      <w:r>
        <w:rPr>
          <w:rFonts w:hint="eastAsia" w:ascii="宋体" w:hAnsi="宋体"/>
          <w:bCs/>
          <w:color w:val="000000" w:themeColor="text1"/>
          <w:sz w:val="24"/>
          <w:szCs w:val="21"/>
        </w:rPr>
        <w:t>（项目编号）投标活动。针对《中华人民共和国政府采购法》第二十二条规定做出如下声明：</w:t>
      </w:r>
    </w:p>
    <w:p w14:paraId="74BD1BC3">
      <w:pPr>
        <w:spacing w:line="520" w:lineRule="exact"/>
        <w:ind w:firstLine="482"/>
        <w:rPr>
          <w:rFonts w:ascii="宋体" w:hAnsi="宋体"/>
          <w:color w:val="000000" w:themeColor="text1"/>
          <w:sz w:val="24"/>
        </w:rPr>
      </w:pPr>
      <w:r>
        <w:rPr>
          <w:rFonts w:hint="eastAsia" w:ascii="宋体" w:hAnsi="宋体"/>
          <w:bCs/>
          <w:color w:val="000000" w:themeColor="text1"/>
          <w:sz w:val="24"/>
          <w:szCs w:val="21"/>
        </w:rPr>
        <w:t>1.我单位具有独立承担民事责任的能力；</w:t>
      </w:r>
    </w:p>
    <w:p w14:paraId="3E8463D9">
      <w:pPr>
        <w:spacing w:line="520" w:lineRule="exact"/>
        <w:ind w:firstLine="482"/>
        <w:rPr>
          <w:rFonts w:ascii="宋体" w:hAnsi="宋体"/>
          <w:color w:val="000000" w:themeColor="text1"/>
          <w:sz w:val="24"/>
        </w:rPr>
      </w:pPr>
      <w:r>
        <w:rPr>
          <w:rFonts w:hint="eastAsia" w:ascii="宋体" w:hAnsi="宋体"/>
          <w:color w:val="000000" w:themeColor="text1"/>
          <w:sz w:val="24"/>
        </w:rPr>
        <w:t>2.我单位具有良好的商业信誉和健全的财务会计制度；</w:t>
      </w:r>
    </w:p>
    <w:p w14:paraId="60DB17C0">
      <w:pPr>
        <w:spacing w:line="520" w:lineRule="exact"/>
        <w:ind w:firstLine="482"/>
        <w:rPr>
          <w:rFonts w:ascii="宋体" w:hAnsi="宋体"/>
          <w:color w:val="000000" w:themeColor="text1"/>
          <w:sz w:val="24"/>
        </w:rPr>
      </w:pPr>
      <w:r>
        <w:rPr>
          <w:rFonts w:hint="eastAsia" w:ascii="宋体" w:hAnsi="宋体"/>
          <w:color w:val="000000" w:themeColor="text1"/>
          <w:sz w:val="24"/>
        </w:rPr>
        <w:t>3.我单位具有履行合同所必需的设备和专业技术能力；</w:t>
      </w:r>
    </w:p>
    <w:p w14:paraId="7B42F13B">
      <w:pPr>
        <w:spacing w:line="520" w:lineRule="exact"/>
        <w:ind w:firstLine="482"/>
        <w:rPr>
          <w:rFonts w:ascii="宋体" w:hAnsi="宋体"/>
          <w:color w:val="000000" w:themeColor="text1"/>
          <w:sz w:val="24"/>
        </w:rPr>
      </w:pPr>
      <w:r>
        <w:rPr>
          <w:rFonts w:hint="eastAsia" w:ascii="宋体" w:hAnsi="宋体"/>
          <w:color w:val="000000" w:themeColor="text1"/>
          <w:sz w:val="24"/>
        </w:rPr>
        <w:t>4.我单位有依法缴纳税收和社会保障资金的良好记录；</w:t>
      </w:r>
    </w:p>
    <w:p w14:paraId="3410E31B">
      <w:pPr>
        <w:spacing w:line="520" w:lineRule="exact"/>
        <w:ind w:firstLine="482"/>
        <w:rPr>
          <w:rFonts w:ascii="宋体" w:hAnsi="宋体"/>
          <w:color w:val="000000" w:themeColor="text1"/>
          <w:sz w:val="24"/>
        </w:rPr>
      </w:pPr>
      <w:r>
        <w:rPr>
          <w:rFonts w:hint="eastAsia" w:ascii="宋体" w:hAnsi="宋体"/>
          <w:color w:val="000000" w:themeColor="text1"/>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8ECCD36">
      <w:pPr>
        <w:spacing w:line="520" w:lineRule="exact"/>
        <w:ind w:firstLine="482"/>
        <w:rPr>
          <w:rFonts w:ascii="宋体" w:hAnsi="宋体"/>
          <w:color w:val="000000" w:themeColor="text1"/>
          <w:sz w:val="24"/>
        </w:rPr>
      </w:pPr>
      <w:r>
        <w:rPr>
          <w:rFonts w:hint="eastAsia" w:ascii="宋体" w:hAnsi="宋体"/>
          <w:color w:val="000000" w:themeColor="text1"/>
          <w:sz w:val="24"/>
        </w:rPr>
        <w:t>6.我单位满足法律、行政法规规定的其他条件。</w:t>
      </w:r>
    </w:p>
    <w:p w14:paraId="2DFAC830">
      <w:pPr>
        <w:spacing w:line="500" w:lineRule="exact"/>
        <w:ind w:firstLine="482"/>
        <w:rPr>
          <w:rFonts w:ascii="宋体" w:hAnsi="宋体"/>
          <w:color w:val="000000" w:themeColor="text1"/>
          <w:sz w:val="24"/>
        </w:rPr>
      </w:pPr>
    </w:p>
    <w:p w14:paraId="788CE8E5">
      <w:pPr>
        <w:spacing w:line="500" w:lineRule="exact"/>
        <w:rPr>
          <w:rFonts w:ascii="宋体" w:hAnsi="宋体"/>
          <w:color w:val="000000" w:themeColor="text1"/>
          <w:sz w:val="24"/>
        </w:rPr>
      </w:pPr>
    </w:p>
    <w:p w14:paraId="6078A5BB">
      <w:pPr>
        <w:spacing w:line="500" w:lineRule="exact"/>
        <w:rPr>
          <w:rFonts w:ascii="宋体" w:hAnsi="宋体"/>
          <w:bCs/>
          <w:color w:val="000000" w:themeColor="text1"/>
          <w:sz w:val="24"/>
          <w:szCs w:val="21"/>
        </w:rPr>
      </w:pPr>
    </w:p>
    <w:p w14:paraId="6CE327AF">
      <w:pPr>
        <w:spacing w:line="500" w:lineRule="exact"/>
        <w:rPr>
          <w:rFonts w:ascii="宋体" w:hAnsi="宋体"/>
          <w:bCs/>
          <w:color w:val="000000" w:themeColor="text1"/>
          <w:sz w:val="24"/>
          <w:szCs w:val="21"/>
        </w:rPr>
      </w:pPr>
    </w:p>
    <w:p w14:paraId="3DBE5BF5">
      <w:pPr>
        <w:spacing w:line="500" w:lineRule="exact"/>
        <w:rPr>
          <w:rFonts w:ascii="宋体" w:hAnsi="宋体"/>
          <w:bCs/>
          <w:color w:val="000000" w:themeColor="text1"/>
          <w:sz w:val="24"/>
          <w:szCs w:val="21"/>
        </w:rPr>
      </w:pPr>
    </w:p>
    <w:p w14:paraId="2224B019">
      <w:pPr>
        <w:spacing w:line="460" w:lineRule="exact"/>
        <w:jc w:val="center"/>
        <w:rPr>
          <w:rFonts w:ascii="宋体" w:hAnsi="宋体"/>
          <w:bCs/>
          <w:color w:val="000000" w:themeColor="text1"/>
          <w:sz w:val="24"/>
          <w:szCs w:val="21"/>
        </w:rPr>
      </w:pPr>
      <w:r>
        <w:rPr>
          <w:rFonts w:hint="eastAsia" w:ascii="宋体" w:hAnsi="宋体"/>
          <w:bCs/>
          <w:color w:val="000000" w:themeColor="text1"/>
          <w:sz w:val="24"/>
          <w:szCs w:val="21"/>
        </w:rPr>
        <w:t xml:space="preserve">                                             承诺人名称（公章）：</w:t>
      </w:r>
    </w:p>
    <w:p w14:paraId="551265C9">
      <w:pPr>
        <w:spacing w:line="460" w:lineRule="exact"/>
        <w:jc w:val="right"/>
        <w:rPr>
          <w:rFonts w:ascii="宋体" w:hAnsi="宋体"/>
          <w:bCs/>
          <w:color w:val="000000" w:themeColor="text1"/>
          <w:sz w:val="24"/>
          <w:szCs w:val="21"/>
        </w:rPr>
      </w:pPr>
    </w:p>
    <w:p w14:paraId="2F6DD6D9">
      <w:pPr>
        <w:spacing w:line="460" w:lineRule="exact"/>
        <w:jc w:val="right"/>
        <w:rPr>
          <w:rFonts w:ascii="宋体" w:hAnsi="宋体"/>
          <w:bCs/>
          <w:color w:val="000000" w:themeColor="text1"/>
          <w:sz w:val="24"/>
          <w:szCs w:val="21"/>
        </w:rPr>
      </w:pPr>
      <w:r>
        <w:rPr>
          <w:rFonts w:hint="eastAsia" w:ascii="宋体" w:hAnsi="宋体"/>
          <w:bCs/>
          <w:color w:val="000000" w:themeColor="text1"/>
          <w:sz w:val="24"/>
          <w:szCs w:val="21"/>
        </w:rPr>
        <w:t xml:space="preserve">                                 日期：    年  月  日</w:t>
      </w:r>
    </w:p>
    <w:p w14:paraId="69E4664F">
      <w:pPr>
        <w:spacing w:line="360" w:lineRule="auto"/>
        <w:rPr>
          <w:rFonts w:ascii="Times New Roman" w:hAnsi="Times New Roman" w:eastAsia="方正黑体_GBK"/>
          <w:bCs/>
          <w:color w:val="000000" w:themeColor="text1"/>
          <w:sz w:val="32"/>
          <w:szCs w:val="32"/>
        </w:rPr>
      </w:pPr>
      <w:r>
        <w:rPr>
          <w:rFonts w:hint="eastAsia" w:ascii="宋体" w:hAnsi="宋体"/>
          <w:bCs/>
          <w:color w:val="000000" w:themeColor="text1"/>
          <w:sz w:val="24"/>
          <w:szCs w:val="21"/>
        </w:rPr>
        <w:br w:type="page"/>
      </w:r>
      <w:r>
        <w:rPr>
          <w:rFonts w:ascii="Times New Roman" w:hAnsi="Times New Roman" w:eastAsia="方正黑体_GBK"/>
          <w:bCs/>
          <w:color w:val="000000" w:themeColor="text1"/>
          <w:sz w:val="32"/>
          <w:szCs w:val="32"/>
        </w:rPr>
        <w:t>附件2</w:t>
      </w:r>
    </w:p>
    <w:p w14:paraId="1AEAC636">
      <w:pPr>
        <w:spacing w:line="560" w:lineRule="exact"/>
        <w:jc w:val="center"/>
        <w:rPr>
          <w:rFonts w:ascii="宋体" w:hAnsi="宋体"/>
          <w:b/>
          <w:bCs/>
          <w:color w:val="000000" w:themeColor="text1"/>
          <w:sz w:val="32"/>
          <w:szCs w:val="32"/>
        </w:rPr>
      </w:pPr>
      <w:r>
        <w:rPr>
          <w:rFonts w:hint="eastAsia" w:ascii="宋体" w:hAnsi="宋体"/>
          <w:b/>
          <w:bCs/>
          <w:color w:val="000000" w:themeColor="text1"/>
          <w:sz w:val="32"/>
          <w:szCs w:val="32"/>
        </w:rPr>
        <w:t>法定代表人身份证明</w:t>
      </w:r>
    </w:p>
    <w:p w14:paraId="0A5A3CE0">
      <w:pPr>
        <w:spacing w:line="480" w:lineRule="exact"/>
        <w:rPr>
          <w:rFonts w:hint="eastAsia" w:ascii="宋体" w:hAnsi="宋体"/>
          <w:color w:val="000000" w:themeColor="text1"/>
          <w:sz w:val="24"/>
        </w:rPr>
      </w:pPr>
    </w:p>
    <w:p w14:paraId="335EE384">
      <w:pPr>
        <w:spacing w:line="480" w:lineRule="exact"/>
        <w:ind w:firstLine="480" w:firstLineChars="200"/>
        <w:rPr>
          <w:rFonts w:ascii="宋体" w:hAnsi="宋体"/>
          <w:color w:val="000000" w:themeColor="text1"/>
          <w:sz w:val="24"/>
          <w:u w:val="single"/>
        </w:rPr>
      </w:pPr>
      <w:r>
        <w:rPr>
          <w:rFonts w:hint="eastAsia" w:ascii="宋体" w:hAnsi="宋体"/>
          <w:color w:val="000000" w:themeColor="text1"/>
          <w:sz w:val="24"/>
        </w:rPr>
        <w:t>先生/女士，身份证号码：</w:t>
      </w:r>
      <w:r>
        <w:rPr>
          <w:rFonts w:hint="eastAsia" w:ascii="宋体" w:hAnsi="宋体"/>
          <w:color w:val="000000" w:themeColor="text1"/>
          <w:sz w:val="24"/>
          <w:lang w:val="en-US" w:eastAsia="zh-CN"/>
        </w:rPr>
        <w:t xml:space="preserve"> </w:t>
      </w:r>
      <w:r>
        <w:rPr>
          <w:rFonts w:hint="eastAsia" w:ascii="宋体" w:hAnsi="宋体"/>
          <w:color w:val="000000" w:themeColor="text1"/>
          <w:sz w:val="24"/>
        </w:rPr>
        <w:t>，</w:t>
      </w:r>
    </w:p>
    <w:p w14:paraId="6A0D1288">
      <w:pPr>
        <w:spacing w:line="480" w:lineRule="exact"/>
        <w:ind w:firstLine="480" w:firstLineChars="200"/>
        <w:rPr>
          <w:rFonts w:ascii="宋体" w:hAnsi="宋体"/>
          <w:color w:val="000000" w:themeColor="text1"/>
          <w:sz w:val="24"/>
        </w:rPr>
      </w:pPr>
      <w:r>
        <w:rPr>
          <w:rFonts w:hint="eastAsia" w:ascii="宋体" w:hAnsi="宋体"/>
          <w:color w:val="000000" w:themeColor="text1"/>
          <w:sz w:val="24"/>
        </w:rPr>
        <w:t>现任我单位职务，为法定代表人，特此证明。</w:t>
      </w:r>
    </w:p>
    <w:p w14:paraId="067416C6">
      <w:pPr>
        <w:spacing w:line="480" w:lineRule="exact"/>
        <w:ind w:firstLine="480"/>
        <w:rPr>
          <w:rFonts w:ascii="宋体" w:hAnsi="宋体"/>
          <w:color w:val="000000" w:themeColor="text1"/>
          <w:sz w:val="24"/>
        </w:rPr>
      </w:pPr>
    </w:p>
    <w:p w14:paraId="37E83700">
      <w:pPr>
        <w:spacing w:after="120"/>
        <w:rPr>
          <w:rFonts w:ascii="Times New Roman" w:hAnsi="Times New Roman"/>
          <w:color w:val="000000" w:themeColor="text1"/>
          <w:szCs w:val="20"/>
        </w:rPr>
      </w:pPr>
    </w:p>
    <w:p w14:paraId="5EC5C13C">
      <w:pPr>
        <w:adjustRightInd w:val="0"/>
        <w:spacing w:line="480" w:lineRule="auto"/>
        <w:ind w:left="3255" w:leftChars="1550" w:firstLine="240" w:firstLineChars="100"/>
        <w:rPr>
          <w:rFonts w:ascii="宋体" w:hAnsi="宋体"/>
          <w:color w:val="000000" w:themeColor="text1"/>
          <w:sz w:val="24"/>
        </w:rPr>
      </w:pPr>
      <w:r>
        <w:rPr>
          <w:rFonts w:hint="eastAsia" w:ascii="宋体" w:hAnsi="宋体"/>
          <w:color w:val="000000" w:themeColor="text1"/>
          <w:sz w:val="24"/>
        </w:rPr>
        <w:t>单位名称(盖公章)：</w:t>
      </w:r>
    </w:p>
    <w:p w14:paraId="38BFACF2">
      <w:pPr>
        <w:adjustRightInd w:val="0"/>
        <w:spacing w:line="480" w:lineRule="auto"/>
        <w:ind w:firstLine="3840" w:firstLineChars="1600"/>
        <w:rPr>
          <w:rFonts w:ascii="宋体" w:hAnsi="宋体"/>
          <w:color w:val="000000" w:themeColor="text1"/>
          <w:sz w:val="24"/>
        </w:rPr>
      </w:pPr>
      <w:r>
        <w:rPr>
          <w:rFonts w:hint="eastAsia" w:ascii="宋体" w:hAnsi="宋体"/>
          <w:color w:val="000000" w:themeColor="text1"/>
          <w:sz w:val="24"/>
        </w:rPr>
        <w:t>日 期：     年   月   日</w:t>
      </w:r>
    </w:p>
    <w:p w14:paraId="2A5F1786">
      <w:pPr>
        <w:rPr>
          <w:rFonts w:ascii="Times New Roman" w:hAnsi="Times New Roman"/>
          <w:color w:val="000000" w:themeColor="text1"/>
        </w:rPr>
      </w:pPr>
    </w:p>
    <w:p w14:paraId="1746F4A4">
      <w:pPr>
        <w:widowControl/>
        <w:spacing w:line="360" w:lineRule="auto"/>
        <w:rPr>
          <w:rFonts w:ascii="仿宋" w:hAnsi="仿宋" w:eastAsia="仿宋" w:cs="仿宋"/>
          <w:b/>
          <w:bCs/>
          <w:color w:val="000000" w:themeColor="text1"/>
          <w:kern w:val="0"/>
          <w:sz w:val="28"/>
          <w:szCs w:val="28"/>
        </w:rPr>
      </w:pPr>
      <w:r>
        <w:rPr>
          <w:rFonts w:hint="eastAsia" w:ascii="宋体" w:hAnsi="宋体"/>
          <w:b/>
          <w:color w:val="000000" w:themeColor="text1"/>
          <w:sz w:val="24"/>
        </w:rPr>
        <w:t>附：法定代表人的身份证正反面复印件盖单位公章</w:t>
      </w:r>
    </w:p>
    <w:p w14:paraId="3390B595">
      <w:pPr>
        <w:adjustRightInd w:val="0"/>
        <w:snapToGrid w:val="0"/>
        <w:spacing w:line="312" w:lineRule="auto"/>
        <w:ind w:firstLine="560" w:firstLineChars="200"/>
        <w:jc w:val="left"/>
        <w:rPr>
          <w:rFonts w:ascii="宋体" w:hAnsi="宋体" w:cs="宋体"/>
          <w:b/>
          <w:color w:val="000000" w:themeColor="text1"/>
          <w:sz w:val="28"/>
          <w:szCs w:val="28"/>
        </w:rPr>
      </w:pPr>
    </w:p>
    <w:p w14:paraId="4463DEAC">
      <w:pPr>
        <w:adjustRightInd w:val="0"/>
        <w:snapToGrid w:val="0"/>
        <w:spacing w:line="312" w:lineRule="auto"/>
        <w:jc w:val="left"/>
        <w:rPr>
          <w:rFonts w:ascii="Times New Roman" w:hAnsi="Times New Roman" w:eastAsia="方正黑体_GBK"/>
          <w:color w:val="000000" w:themeColor="text1"/>
          <w:sz w:val="32"/>
          <w:szCs w:val="32"/>
        </w:rPr>
      </w:pPr>
      <w:r>
        <w:rPr>
          <w:rFonts w:hint="eastAsia" w:ascii="宋体" w:hAnsi="宋体" w:cs="宋体"/>
          <w:b/>
          <w:bCs/>
          <w:color w:val="000000" w:themeColor="text1"/>
          <w:sz w:val="28"/>
          <w:szCs w:val="28"/>
        </w:rPr>
        <w:br w:type="page"/>
      </w:r>
      <w:r>
        <w:rPr>
          <w:rFonts w:ascii="Times New Roman" w:hAnsi="Times New Roman" w:eastAsia="方正黑体_GBK"/>
          <w:color w:val="000000" w:themeColor="text1"/>
          <w:sz w:val="32"/>
          <w:szCs w:val="32"/>
        </w:rPr>
        <w:t>附件3</w:t>
      </w:r>
    </w:p>
    <w:p w14:paraId="7DF12229">
      <w:pPr>
        <w:jc w:val="center"/>
        <w:rPr>
          <w:color w:val="000000" w:themeColor="text1"/>
          <w:sz w:val="32"/>
          <w:szCs w:val="32"/>
        </w:rPr>
      </w:pPr>
      <w:r>
        <w:rPr>
          <w:rFonts w:hint="eastAsia"/>
          <w:color w:val="000000" w:themeColor="text1"/>
          <w:sz w:val="32"/>
          <w:szCs w:val="32"/>
        </w:rPr>
        <w:t>法定代表人授权委托书</w:t>
      </w:r>
    </w:p>
    <w:p w14:paraId="4E7DA34E">
      <w:pPr>
        <w:rPr>
          <w:color w:val="000000" w:themeColor="text1"/>
          <w:sz w:val="32"/>
          <w:szCs w:val="32"/>
        </w:rPr>
      </w:pPr>
    </w:p>
    <w:p w14:paraId="60D27929">
      <w:pPr>
        <w:ind w:firstLine="560" w:firstLineChars="200"/>
        <w:rPr>
          <w:rFonts w:ascii="宋体" w:hAnsi="宋体"/>
          <w:color w:val="000000" w:themeColor="text1"/>
          <w:sz w:val="28"/>
          <w:szCs w:val="28"/>
        </w:rPr>
      </w:pPr>
      <w:r>
        <w:rPr>
          <w:rFonts w:hint="eastAsia" w:ascii="宋体" w:hAnsi="宋体"/>
          <w:color w:val="000000" w:themeColor="text1"/>
          <w:sz w:val="28"/>
          <w:szCs w:val="28"/>
        </w:rPr>
        <w:t>本人------（姓名）系————（授权单位名称）的法定代表人，现委托-------（姓名）（身份证号——————）为我方代理人，以我方名义全权处理与</w:t>
      </w:r>
      <w:r>
        <w:rPr>
          <w:rFonts w:hint="eastAsia" w:ascii="仿宋" w:hAnsi="仿宋" w:eastAsia="仿宋" w:cs="仿宋"/>
          <w:color w:val="000000" w:themeColor="text1"/>
          <w:sz w:val="24"/>
          <w:u w:val="single"/>
        </w:rPr>
        <w:t>********************</w:t>
      </w:r>
      <w:r>
        <w:rPr>
          <w:rFonts w:hint="eastAsia" w:ascii="宋体" w:hAnsi="宋体"/>
          <w:color w:val="000000" w:themeColor="text1"/>
          <w:sz w:val="28"/>
          <w:szCs w:val="28"/>
        </w:rPr>
        <w:t>采购项目有关的一切事务，其法律后果由我方承担。</w:t>
      </w:r>
    </w:p>
    <w:p w14:paraId="22B75698">
      <w:pPr>
        <w:ind w:firstLine="560" w:firstLineChars="200"/>
        <w:rPr>
          <w:rFonts w:ascii="宋体" w:hAnsi="宋体"/>
          <w:color w:val="000000" w:themeColor="text1"/>
          <w:sz w:val="28"/>
          <w:szCs w:val="28"/>
        </w:rPr>
      </w:pPr>
      <w:r>
        <w:rPr>
          <w:rFonts w:hint="eastAsia" w:ascii="宋体" w:hAnsi="宋体"/>
          <w:color w:val="000000" w:themeColor="text1"/>
          <w:sz w:val="28"/>
          <w:szCs w:val="28"/>
        </w:rPr>
        <w:t>本授权书于---年---月---日起生效。代理人无转委托权。</w:t>
      </w:r>
    </w:p>
    <w:p w14:paraId="01BD99C5">
      <w:pPr>
        <w:ind w:firstLine="420" w:firstLineChars="150"/>
        <w:rPr>
          <w:rFonts w:ascii="宋体" w:hAnsi="宋体"/>
          <w:color w:val="000000" w:themeColor="text1"/>
          <w:sz w:val="28"/>
          <w:szCs w:val="28"/>
        </w:rPr>
      </w:pPr>
      <w:r>
        <w:rPr>
          <w:rFonts w:hint="eastAsia" w:ascii="宋体" w:hAnsi="宋体"/>
          <w:color w:val="000000" w:themeColor="text1"/>
          <w:sz w:val="28"/>
          <w:szCs w:val="28"/>
        </w:rPr>
        <w:t>代理人(被授权人):------</w:t>
      </w:r>
    </w:p>
    <w:p w14:paraId="7389506C">
      <w:pPr>
        <w:ind w:firstLine="420" w:firstLineChars="150"/>
        <w:rPr>
          <w:rFonts w:ascii="宋体" w:hAnsi="宋体"/>
          <w:color w:val="000000" w:themeColor="text1"/>
          <w:sz w:val="28"/>
          <w:szCs w:val="28"/>
        </w:rPr>
      </w:pPr>
      <w:r>
        <w:rPr>
          <w:rFonts w:hint="eastAsia" w:ascii="宋体" w:hAnsi="宋体"/>
          <w:color w:val="000000" w:themeColor="text1"/>
          <w:sz w:val="28"/>
          <w:szCs w:val="28"/>
        </w:rPr>
        <w:t>授权单位名称（盖章）：-----</w:t>
      </w:r>
    </w:p>
    <w:p w14:paraId="09220DC6">
      <w:pPr>
        <w:ind w:firstLine="420" w:firstLineChars="150"/>
        <w:rPr>
          <w:rFonts w:ascii="宋体" w:hAnsi="宋体"/>
          <w:color w:val="000000" w:themeColor="text1"/>
          <w:sz w:val="28"/>
          <w:szCs w:val="28"/>
        </w:rPr>
      </w:pPr>
      <w:r>
        <w:rPr>
          <w:rFonts w:hint="eastAsia" w:ascii="宋体" w:hAnsi="宋体"/>
          <w:color w:val="000000" w:themeColor="text1"/>
          <w:sz w:val="28"/>
          <w:szCs w:val="28"/>
        </w:rPr>
        <w:t>授权单位法定代表人（签字或盖章）：-----</w:t>
      </w:r>
    </w:p>
    <w:p w14:paraId="535BE952">
      <w:pPr>
        <w:jc w:val="right"/>
        <w:rPr>
          <w:rFonts w:ascii="宋体" w:hAnsi="宋体"/>
          <w:color w:val="000000" w:themeColor="text1"/>
          <w:sz w:val="28"/>
          <w:szCs w:val="28"/>
        </w:rPr>
      </w:pPr>
    </w:p>
    <w:p w14:paraId="125063A9">
      <w:pPr>
        <w:jc w:val="right"/>
        <w:rPr>
          <w:rFonts w:ascii="宋体" w:hAnsi="宋体"/>
          <w:color w:val="000000" w:themeColor="text1"/>
          <w:sz w:val="28"/>
          <w:szCs w:val="28"/>
        </w:rPr>
      </w:pPr>
      <w:r>
        <w:rPr>
          <w:rFonts w:hint="eastAsia" w:ascii="宋体" w:hAnsi="宋体"/>
          <w:color w:val="000000" w:themeColor="text1"/>
          <w:sz w:val="28"/>
          <w:szCs w:val="28"/>
        </w:rPr>
        <w:t>XXXX年XX月XX日</w:t>
      </w:r>
    </w:p>
    <w:p w14:paraId="5B786004">
      <w:pPr>
        <w:snapToGrid w:val="0"/>
        <w:spacing w:line="400" w:lineRule="exact"/>
        <w:ind w:firstLine="537" w:firstLineChars="192"/>
        <w:contextualSpacing/>
        <w:rPr>
          <w:rFonts w:ascii="宋体" w:hAnsi="宋体" w:cs="宋体"/>
          <w:b/>
          <w:color w:val="000000" w:themeColor="text1"/>
          <w:kern w:val="0"/>
          <w:sz w:val="28"/>
          <w:szCs w:val="28"/>
        </w:rPr>
      </w:pPr>
    </w:p>
    <w:p w14:paraId="082A1CC6">
      <w:pPr>
        <w:adjustRightInd w:val="0"/>
        <w:snapToGrid w:val="0"/>
        <w:spacing w:line="312" w:lineRule="auto"/>
        <w:ind w:firstLine="560" w:firstLineChars="200"/>
        <w:jc w:val="left"/>
        <w:rPr>
          <w:rFonts w:ascii="宋体" w:hAnsi="宋体" w:cs="宋体"/>
          <w:b/>
          <w:color w:val="000000" w:themeColor="text1"/>
          <w:sz w:val="24"/>
        </w:rPr>
      </w:pPr>
      <w:r>
        <w:rPr>
          <w:rFonts w:hint="eastAsia" w:ascii="宋体" w:hAnsi="宋体" w:cs="宋体"/>
          <w:b/>
          <w:color w:val="000000" w:themeColor="text1"/>
          <w:kern w:val="0"/>
          <w:sz w:val="28"/>
          <w:szCs w:val="28"/>
        </w:rPr>
        <w:t>附：代理人(被授权人)</w:t>
      </w:r>
      <w:r>
        <w:rPr>
          <w:rFonts w:ascii="宋体" w:hAnsi="宋体" w:cs="宋体"/>
          <w:b/>
          <w:color w:val="000000" w:themeColor="text1"/>
          <w:kern w:val="0"/>
          <w:sz w:val="28"/>
          <w:szCs w:val="28"/>
        </w:rPr>
        <w:t>身份证</w:t>
      </w:r>
      <w:r>
        <w:rPr>
          <w:rFonts w:hint="eastAsia" w:ascii="宋体" w:hAnsi="宋体" w:cs="宋体"/>
          <w:b/>
          <w:color w:val="000000" w:themeColor="text1"/>
          <w:kern w:val="0"/>
          <w:sz w:val="28"/>
          <w:szCs w:val="28"/>
        </w:rPr>
        <w:t>正反面</w:t>
      </w:r>
      <w:r>
        <w:rPr>
          <w:rFonts w:ascii="宋体" w:hAnsi="宋体" w:cs="宋体"/>
          <w:b/>
          <w:color w:val="000000" w:themeColor="text1"/>
          <w:kern w:val="0"/>
          <w:sz w:val="28"/>
          <w:szCs w:val="28"/>
        </w:rPr>
        <w:t>复印件</w:t>
      </w:r>
      <w:r>
        <w:rPr>
          <w:rFonts w:hint="eastAsia" w:ascii="宋体" w:hAnsi="宋体" w:cs="宋体"/>
          <w:b/>
          <w:color w:val="000000" w:themeColor="text1"/>
          <w:kern w:val="0"/>
          <w:sz w:val="28"/>
          <w:szCs w:val="28"/>
        </w:rPr>
        <w:t>盖公章</w:t>
      </w:r>
      <w:r>
        <w:rPr>
          <w:rFonts w:hint="eastAsia" w:ascii="宋体" w:hAnsi="宋体" w:cs="宋体"/>
          <w:bCs/>
          <w:color w:val="000000" w:themeColor="text1"/>
          <w:sz w:val="28"/>
          <w:szCs w:val="28"/>
        </w:rPr>
        <w:br w:type="page"/>
      </w:r>
    </w:p>
    <w:p w14:paraId="42F25A27">
      <w:pPr>
        <w:spacing w:line="312" w:lineRule="auto"/>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附件4</w:t>
      </w:r>
    </w:p>
    <w:p w14:paraId="6E3210F9">
      <w:pPr>
        <w:spacing w:before="240" w:line="312"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供应商信用承诺书</w:t>
      </w:r>
    </w:p>
    <w:p w14:paraId="502153A1">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为营造公开、公平、公正的公共资源交易环境，树立诚信守法的供应商形象，本人代表本单位作出以下承诺：</w:t>
      </w:r>
    </w:p>
    <w:p w14:paraId="49095961">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一、本单位对所提交的单位基本信息、单位负责人、项目负责人、技术负责人、从业资质和资格、业绩、财务状况、信誉等所有资料，均合法、真实、准确、有效，无任何伪造、修改、虚假成分；</w:t>
      </w:r>
    </w:p>
    <w:p w14:paraId="0DF81A56">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二、严格依照国家和省、市、县关于招标投标等方面的法律、法规、规章、规范性文件，参加公共资源交易招标投标活动；积极履行社会责任，促进廉政建设；</w:t>
      </w:r>
    </w:p>
    <w:p w14:paraId="1077198D">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三、严格遵守即时信息公示规定，及时更新公共资源采购人主体信息库中信息；</w:t>
      </w:r>
    </w:p>
    <w:p w14:paraId="6CB179F7">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四、自我约束、自我管理，守合同、重信用，不参与围标串标、弄虚作假、骗取中标、干扰评标、违约毁约、恶意投诉等行为，主动维护公共资源交易招标投标的良好秩序；</w:t>
      </w:r>
    </w:p>
    <w:p w14:paraId="7838B0C3">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6D7A91F1">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六、自觉接受政府部门、行业组织、社会公众、新闻舆论等监督；</w:t>
      </w:r>
    </w:p>
    <w:p w14:paraId="3A401EED">
      <w:pPr>
        <w:spacing w:line="360" w:lineRule="auto"/>
        <w:ind w:firstLine="480" w:firstLineChars="200"/>
        <w:rPr>
          <w:rFonts w:ascii="宋体" w:hAnsi="宋体" w:cs="宋体"/>
          <w:color w:val="000000" w:themeColor="text1"/>
          <w:kern w:val="0"/>
          <w:sz w:val="24"/>
          <w:lang w:val="zh-CN"/>
        </w:rPr>
      </w:pPr>
      <w:r>
        <w:rPr>
          <w:rFonts w:hint="eastAsia" w:ascii="宋体" w:hAnsi="宋体" w:cs="宋体"/>
          <w:color w:val="000000" w:themeColor="text1"/>
          <w:kern w:val="0"/>
          <w:sz w:val="24"/>
          <w:lang w:val="zh-CN"/>
        </w:rPr>
        <w:t>七、上述承诺已向本单位员工作了宣传教育；</w:t>
      </w:r>
    </w:p>
    <w:p w14:paraId="68A3263B">
      <w:pPr>
        <w:spacing w:line="360" w:lineRule="auto"/>
        <w:ind w:firstLine="480" w:firstLineChars="200"/>
        <w:rPr>
          <w:rFonts w:ascii="宋体" w:hAnsi="宋体" w:cs="宋体"/>
          <w:b/>
          <w:color w:val="000000" w:themeColor="text1"/>
          <w:kern w:val="0"/>
          <w:sz w:val="24"/>
          <w:lang w:val="zh-CN"/>
        </w:rPr>
      </w:pPr>
      <w:r>
        <w:rPr>
          <w:rFonts w:hint="eastAsia" w:ascii="宋体" w:hAnsi="宋体" w:cs="宋体"/>
          <w:b/>
          <w:color w:val="000000" w:themeColor="text1"/>
          <w:kern w:val="0"/>
          <w:sz w:val="24"/>
          <w:lang w:val="zh-CN"/>
        </w:rPr>
        <w:t>如有违反上述承诺的不良行为，本单位同意将其予以上网公示。</w:t>
      </w:r>
    </w:p>
    <w:p w14:paraId="41BCEF34">
      <w:pPr>
        <w:spacing w:line="360" w:lineRule="auto"/>
        <w:rPr>
          <w:rFonts w:ascii="宋体" w:hAnsi="宋体" w:cs="宋体"/>
          <w:color w:val="000000" w:themeColor="text1"/>
          <w:kern w:val="0"/>
          <w:sz w:val="24"/>
          <w:lang w:val="zh-CN"/>
        </w:rPr>
      </w:pPr>
    </w:p>
    <w:p w14:paraId="25E44444">
      <w:pPr>
        <w:spacing w:line="360" w:lineRule="auto"/>
        <w:ind w:firstLine="4560" w:firstLineChars="1900"/>
        <w:rPr>
          <w:rFonts w:ascii="宋体" w:hAnsi="宋体" w:cs="宋体"/>
          <w:color w:val="000000" w:themeColor="text1"/>
          <w:kern w:val="0"/>
          <w:sz w:val="24"/>
          <w:lang w:val="zh-CN"/>
        </w:rPr>
      </w:pPr>
    </w:p>
    <w:p w14:paraId="548254E5">
      <w:pPr>
        <w:spacing w:line="360" w:lineRule="auto"/>
        <w:ind w:firstLine="3080" w:firstLineChars="1100"/>
        <w:rPr>
          <w:rFonts w:ascii="宋体" w:hAnsi="宋体" w:cs="宋体"/>
          <w:color w:val="000000" w:themeColor="text1"/>
          <w:kern w:val="0"/>
          <w:sz w:val="28"/>
          <w:szCs w:val="28"/>
          <w:u w:val="single"/>
          <w:lang w:val="zh-CN"/>
        </w:rPr>
      </w:pPr>
      <w:r>
        <w:rPr>
          <w:rFonts w:hint="eastAsia" w:ascii="宋体" w:hAnsi="宋体" w:cs="宋体"/>
          <w:color w:val="000000" w:themeColor="text1"/>
          <w:kern w:val="0"/>
          <w:sz w:val="28"/>
          <w:szCs w:val="28"/>
          <w:lang w:val="zh-CN"/>
        </w:rPr>
        <w:t>投标供应商全称(盖公章)：</w:t>
      </w:r>
    </w:p>
    <w:p w14:paraId="75E24F5D">
      <w:pPr>
        <w:spacing w:line="360" w:lineRule="auto"/>
        <w:ind w:firstLine="3080" w:firstLineChars="1100"/>
        <w:rPr>
          <w:rFonts w:ascii="宋体" w:hAnsi="宋体" w:cs="宋体"/>
          <w:color w:val="000000" w:themeColor="text1"/>
          <w:sz w:val="28"/>
          <w:szCs w:val="28"/>
          <w:u w:val="single"/>
          <w:lang w:val="zh-CN"/>
        </w:rPr>
      </w:pPr>
      <w:r>
        <w:rPr>
          <w:rFonts w:hint="eastAsia" w:ascii="宋体" w:hAnsi="宋体" w:cs="宋体"/>
          <w:color w:val="000000" w:themeColor="text1"/>
          <w:kern w:val="0"/>
          <w:sz w:val="28"/>
          <w:szCs w:val="28"/>
          <w:lang w:val="zh-CN"/>
        </w:rPr>
        <w:t>法定代表人（签字或盖章）：</w:t>
      </w:r>
    </w:p>
    <w:p w14:paraId="64C757C8">
      <w:pPr>
        <w:spacing w:line="360" w:lineRule="auto"/>
        <w:ind w:firstLine="3080" w:firstLineChars="1100"/>
        <w:rPr>
          <w:rFonts w:ascii="宋体" w:hAnsi="宋体" w:cs="宋体"/>
          <w:color w:val="000000" w:themeColor="text1"/>
          <w:kern w:val="0"/>
          <w:sz w:val="28"/>
          <w:szCs w:val="28"/>
          <w:lang w:val="zh-CN"/>
        </w:rPr>
      </w:pPr>
      <w:r>
        <w:rPr>
          <w:rFonts w:hint="eastAsia" w:ascii="宋体" w:hAnsi="宋体" w:cs="宋体"/>
          <w:color w:val="000000" w:themeColor="text1"/>
          <w:kern w:val="0"/>
          <w:sz w:val="28"/>
          <w:szCs w:val="28"/>
          <w:lang w:val="zh-CN"/>
        </w:rPr>
        <w:t>时间：  年  月   日</w:t>
      </w:r>
    </w:p>
    <w:p w14:paraId="509AC2D1">
      <w:pPr>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附件5</w:t>
      </w:r>
    </w:p>
    <w:p w14:paraId="2F535A54">
      <w:pPr>
        <w:jc w:val="center"/>
        <w:rPr>
          <w:rFonts w:ascii="宋体" w:hAnsi="宋体"/>
          <w:b/>
          <w:color w:val="000000" w:themeColor="text1"/>
          <w:sz w:val="32"/>
          <w:szCs w:val="32"/>
        </w:rPr>
      </w:pPr>
      <w:r>
        <w:rPr>
          <w:rFonts w:hint="eastAsia" w:ascii="宋体" w:hAnsi="宋体"/>
          <w:b/>
          <w:color w:val="000000" w:themeColor="text1"/>
          <w:sz w:val="32"/>
          <w:szCs w:val="32"/>
        </w:rPr>
        <w:t>询价响应函</w:t>
      </w:r>
    </w:p>
    <w:p w14:paraId="28069019">
      <w:pPr>
        <w:adjustRightInd w:val="0"/>
        <w:spacing w:line="420" w:lineRule="exact"/>
        <w:jc w:val="left"/>
        <w:textAlignment w:val="baseline"/>
        <w:rPr>
          <w:rFonts w:ascii="宋体" w:hAnsi="宋体"/>
          <w:color w:val="000000" w:themeColor="text1"/>
          <w:sz w:val="24"/>
          <w:szCs w:val="21"/>
        </w:rPr>
      </w:pPr>
      <w:r>
        <w:rPr>
          <w:rFonts w:hint="eastAsia" w:ascii="宋体" w:hAnsi="宋体"/>
          <w:color w:val="000000" w:themeColor="text1"/>
          <w:sz w:val="24"/>
          <w:szCs w:val="21"/>
        </w:rPr>
        <w:t>致：______</w:t>
      </w:r>
      <w:r>
        <w:rPr>
          <w:rFonts w:hint="eastAsia" w:ascii="宋体" w:hAnsi="宋体"/>
          <w:color w:val="000000" w:themeColor="text1"/>
          <w:sz w:val="24"/>
          <w:szCs w:val="21"/>
          <w:u w:val="single"/>
        </w:rPr>
        <w:t>__</w:t>
      </w:r>
      <w:r>
        <w:rPr>
          <w:rFonts w:hint="eastAsia" w:ascii="宋体" w:hAnsi="宋体"/>
          <w:bCs/>
          <w:color w:val="000000" w:themeColor="text1"/>
          <w:sz w:val="24"/>
          <w:szCs w:val="21"/>
          <w:u w:val="single"/>
        </w:rPr>
        <w:t>______</w:t>
      </w:r>
      <w:r>
        <w:rPr>
          <w:rFonts w:hint="eastAsia" w:ascii="宋体" w:hAnsi="宋体"/>
          <w:color w:val="000000" w:themeColor="text1"/>
          <w:sz w:val="24"/>
          <w:szCs w:val="21"/>
          <w:u w:val="single"/>
        </w:rPr>
        <w:t>_</w:t>
      </w:r>
      <w:r>
        <w:rPr>
          <w:rFonts w:hint="eastAsia" w:ascii="宋体" w:hAnsi="宋体"/>
          <w:color w:val="000000" w:themeColor="text1"/>
          <w:sz w:val="24"/>
          <w:szCs w:val="21"/>
        </w:rPr>
        <w:t>_（采购人名称）</w:t>
      </w:r>
    </w:p>
    <w:p w14:paraId="6AD6C07F">
      <w:pPr>
        <w:adjustRightInd w:val="0"/>
        <w:spacing w:line="420" w:lineRule="exact"/>
        <w:ind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根据贵方</w:t>
      </w:r>
      <w:r>
        <w:rPr>
          <w:rFonts w:ascii="宋体" w:hAnsi="宋体"/>
          <w:color w:val="000000" w:themeColor="text1"/>
          <w:sz w:val="24"/>
          <w:szCs w:val="21"/>
        </w:rPr>
        <w:t>项目</w:t>
      </w:r>
      <w:r>
        <w:rPr>
          <w:rFonts w:hint="eastAsia" w:ascii="宋体" w:hAnsi="宋体"/>
          <w:color w:val="000000" w:themeColor="text1"/>
          <w:sz w:val="24"/>
          <w:szCs w:val="21"/>
          <w:lang w:val="en-US" w:eastAsia="zh-CN"/>
        </w:rPr>
        <w:t>名称</w:t>
      </w:r>
      <w:r>
        <w:rPr>
          <w:rFonts w:hint="eastAsia" w:ascii="宋体" w:hAnsi="宋体"/>
          <w:color w:val="000000" w:themeColor="text1"/>
          <w:sz w:val="24"/>
          <w:szCs w:val="21"/>
        </w:rPr>
        <w:t>为____________________的询价文件，我方正式提交询价响应函，并宣布同意如下内容：</w:t>
      </w:r>
    </w:p>
    <w:p w14:paraId="5D0A1092">
      <w:pPr>
        <w:adjustRightInd w:val="0"/>
        <w:spacing w:line="420" w:lineRule="exact"/>
        <w:ind w:firstLine="480"/>
        <w:jc w:val="left"/>
        <w:textAlignment w:val="baseline"/>
        <w:rPr>
          <w:rFonts w:ascii="宋体" w:hAnsi="宋体"/>
          <w:color w:val="000000" w:themeColor="text1"/>
          <w:sz w:val="24"/>
          <w:szCs w:val="21"/>
        </w:rPr>
      </w:pPr>
      <w:r>
        <w:rPr>
          <w:rFonts w:hint="eastAsia" w:ascii="宋体" w:hAnsi="宋体"/>
          <w:color w:val="000000" w:themeColor="text1"/>
          <w:sz w:val="24"/>
          <w:szCs w:val="21"/>
        </w:rPr>
        <w:t>1.按询价文件规定的各项要求，向买方提供所需货物、服务（包含与货物相关的服务及与服务相关的货物）。</w:t>
      </w:r>
    </w:p>
    <w:p w14:paraId="44B6F4F7">
      <w:pPr>
        <w:adjustRightInd w:val="0"/>
        <w:spacing w:line="420" w:lineRule="exact"/>
        <w:ind w:firstLine="480" w:firstLineChars="200"/>
        <w:jc w:val="left"/>
        <w:textAlignment w:val="baseline"/>
        <w:rPr>
          <w:rFonts w:ascii="宋体" w:hAnsi="宋体"/>
          <w:color w:val="000000" w:themeColor="text1"/>
          <w:sz w:val="24"/>
          <w:szCs w:val="21"/>
        </w:rPr>
      </w:pPr>
      <w:r>
        <w:rPr>
          <w:rFonts w:ascii="宋体" w:hAnsi="宋体"/>
          <w:color w:val="000000" w:themeColor="text1"/>
          <w:sz w:val="24"/>
          <w:szCs w:val="21"/>
        </w:rPr>
        <w:t>2</w:t>
      </w:r>
      <w:r>
        <w:rPr>
          <w:rFonts w:hint="eastAsia" w:ascii="宋体" w:hAnsi="宋体"/>
          <w:color w:val="000000" w:themeColor="text1"/>
          <w:sz w:val="24"/>
          <w:szCs w:val="21"/>
        </w:rPr>
        <w:t>.我们已详细审核全部询价文件及其有效补充文件，我们知道必须放弃提出含糊不清或误解问题的权利。</w:t>
      </w:r>
    </w:p>
    <w:p w14:paraId="54CFE62A">
      <w:pPr>
        <w:adjustRightInd w:val="0"/>
        <w:spacing w:line="420" w:lineRule="exact"/>
        <w:ind w:firstLine="480"/>
        <w:jc w:val="left"/>
        <w:textAlignment w:val="baseline"/>
        <w:rPr>
          <w:rFonts w:ascii="宋体" w:hAnsi="宋体"/>
          <w:color w:val="000000" w:themeColor="text1"/>
          <w:sz w:val="24"/>
          <w:szCs w:val="21"/>
        </w:rPr>
      </w:pPr>
      <w:r>
        <w:rPr>
          <w:rFonts w:ascii="宋体" w:hAnsi="宋体"/>
          <w:color w:val="000000" w:themeColor="text1"/>
          <w:sz w:val="24"/>
          <w:szCs w:val="21"/>
        </w:rPr>
        <w:t>3</w:t>
      </w:r>
      <w:r>
        <w:rPr>
          <w:rFonts w:hint="eastAsia" w:ascii="宋体" w:hAnsi="宋体"/>
          <w:color w:val="000000" w:themeColor="text1"/>
          <w:sz w:val="24"/>
          <w:szCs w:val="21"/>
        </w:rPr>
        <w:t>.我们同意从规定的开标日期起遵循本响应文件，并在规定的询价有效期期满之前均具有约束力。</w:t>
      </w:r>
    </w:p>
    <w:p w14:paraId="047D923A">
      <w:pPr>
        <w:adjustRightInd w:val="0"/>
        <w:spacing w:line="420" w:lineRule="exact"/>
        <w:ind w:firstLine="480"/>
        <w:jc w:val="left"/>
        <w:textAlignment w:val="baseline"/>
        <w:rPr>
          <w:rFonts w:ascii="宋体" w:hAnsi="宋体"/>
          <w:color w:val="000000" w:themeColor="text1"/>
          <w:sz w:val="24"/>
          <w:szCs w:val="21"/>
        </w:rPr>
      </w:pPr>
      <w:r>
        <w:rPr>
          <w:rFonts w:ascii="宋体" w:hAnsi="宋体"/>
          <w:color w:val="000000" w:themeColor="text1"/>
          <w:sz w:val="24"/>
          <w:szCs w:val="21"/>
        </w:rPr>
        <w:t>4</w:t>
      </w:r>
      <w:r>
        <w:rPr>
          <w:rFonts w:hint="eastAsia" w:ascii="宋体" w:hAnsi="宋体"/>
          <w:color w:val="000000" w:themeColor="text1"/>
          <w:sz w:val="24"/>
          <w:szCs w:val="21"/>
        </w:rPr>
        <w:t>.同意向贵方提供贵方可能另外要求的与询价有关的任何证据或资料，并保证我方已提供和将要提供的文件是真实的、准确的。</w:t>
      </w:r>
    </w:p>
    <w:p w14:paraId="0D4D68B4">
      <w:pPr>
        <w:adjustRightInd w:val="0"/>
        <w:spacing w:line="420" w:lineRule="exact"/>
        <w:ind w:firstLine="480"/>
        <w:jc w:val="left"/>
        <w:textAlignment w:val="baseline"/>
        <w:rPr>
          <w:rFonts w:ascii="宋体" w:hAnsi="宋体"/>
          <w:color w:val="000000" w:themeColor="text1"/>
          <w:sz w:val="24"/>
          <w:szCs w:val="21"/>
        </w:rPr>
      </w:pPr>
      <w:r>
        <w:rPr>
          <w:rFonts w:ascii="宋体" w:hAnsi="宋体"/>
          <w:color w:val="000000" w:themeColor="text1"/>
          <w:sz w:val="24"/>
          <w:szCs w:val="21"/>
        </w:rPr>
        <w:t>5</w:t>
      </w:r>
      <w:r>
        <w:rPr>
          <w:rFonts w:hint="eastAsia" w:ascii="宋体" w:hAnsi="宋体"/>
          <w:color w:val="000000" w:themeColor="text1"/>
          <w:sz w:val="24"/>
          <w:szCs w:val="21"/>
        </w:rPr>
        <w:t>.一旦我方成交,我方将根据询价文件的规定，严格履行合同的责任和义务,并保证在询价文件规定的时间完成项目，交付买方验收、使用。</w:t>
      </w:r>
    </w:p>
    <w:p w14:paraId="52E17015">
      <w:pPr>
        <w:adjustRightInd w:val="0"/>
        <w:spacing w:line="420" w:lineRule="exact"/>
        <w:ind w:left="425"/>
        <w:jc w:val="left"/>
        <w:textAlignment w:val="baseline"/>
        <w:rPr>
          <w:rFonts w:ascii="宋体" w:hAnsi="宋体"/>
          <w:color w:val="000000" w:themeColor="text1"/>
          <w:sz w:val="24"/>
          <w:szCs w:val="21"/>
        </w:rPr>
      </w:pPr>
      <w:r>
        <w:rPr>
          <w:rFonts w:ascii="宋体" w:hAnsi="宋体"/>
          <w:color w:val="000000" w:themeColor="text1"/>
          <w:sz w:val="24"/>
          <w:szCs w:val="21"/>
        </w:rPr>
        <w:t>6</w:t>
      </w:r>
      <w:r>
        <w:rPr>
          <w:rFonts w:hint="eastAsia" w:ascii="宋体" w:hAnsi="宋体"/>
          <w:color w:val="000000" w:themeColor="text1"/>
          <w:sz w:val="24"/>
          <w:szCs w:val="21"/>
        </w:rPr>
        <w:t>.我方与本询价有关的正式通讯地址为：</w:t>
      </w:r>
    </w:p>
    <w:p w14:paraId="1AF87093">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地          址：</w:t>
      </w:r>
    </w:p>
    <w:p w14:paraId="4905477A">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邮          编：</w:t>
      </w:r>
    </w:p>
    <w:p w14:paraId="445765DE">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电          话：</w:t>
      </w:r>
    </w:p>
    <w:p w14:paraId="1AE824BF">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电 子 邮 箱：</w:t>
      </w:r>
    </w:p>
    <w:p w14:paraId="683D4A7E">
      <w:pPr>
        <w:pStyle w:val="6"/>
        <w:rPr>
          <w:color w:val="000000" w:themeColor="text1"/>
        </w:rPr>
      </w:pPr>
    </w:p>
    <w:p w14:paraId="361E39E8">
      <w:pPr>
        <w:rPr>
          <w:color w:val="000000" w:themeColor="text1"/>
        </w:rPr>
      </w:pPr>
    </w:p>
    <w:p w14:paraId="0965D400">
      <w:pPr>
        <w:spacing w:line="560" w:lineRule="exact"/>
        <w:ind w:right="180" w:firstLine="960" w:firstLineChars="400"/>
        <w:rPr>
          <w:rFonts w:ascii="宋体" w:hAnsi="宋体"/>
          <w:color w:val="000000" w:themeColor="text1"/>
          <w:sz w:val="24"/>
        </w:rPr>
      </w:pPr>
      <w:r>
        <w:rPr>
          <w:rFonts w:hint="eastAsia" w:ascii="宋体" w:hAnsi="宋体"/>
          <w:color w:val="000000" w:themeColor="text1"/>
          <w:sz w:val="24"/>
        </w:rPr>
        <w:t>供应商名称（盖公章）：</w:t>
      </w:r>
    </w:p>
    <w:p w14:paraId="6B55502C">
      <w:pPr>
        <w:adjustRightInd w:val="0"/>
        <w:spacing w:line="420" w:lineRule="exact"/>
        <w:ind w:left="420" w:leftChars="200" w:firstLine="480" w:firstLineChars="200"/>
        <w:jc w:val="left"/>
        <w:textAlignment w:val="baseline"/>
        <w:rPr>
          <w:rFonts w:ascii="宋体" w:hAnsi="宋体"/>
          <w:color w:val="000000" w:themeColor="text1"/>
          <w:sz w:val="24"/>
          <w:szCs w:val="21"/>
        </w:rPr>
      </w:pPr>
    </w:p>
    <w:p w14:paraId="469071A1">
      <w:pPr>
        <w:adjustRightInd w:val="0"/>
        <w:spacing w:line="420" w:lineRule="exact"/>
        <w:ind w:left="420" w:leftChars="200" w:firstLine="480" w:firstLineChars="200"/>
        <w:jc w:val="left"/>
        <w:textAlignment w:val="baseline"/>
        <w:rPr>
          <w:rFonts w:ascii="宋体" w:hAnsi="宋体"/>
          <w:color w:val="000000" w:themeColor="text1"/>
          <w:sz w:val="24"/>
          <w:szCs w:val="21"/>
        </w:rPr>
      </w:pPr>
      <w:r>
        <w:rPr>
          <w:rFonts w:hint="eastAsia" w:ascii="宋体" w:hAnsi="宋体"/>
          <w:color w:val="000000" w:themeColor="text1"/>
          <w:sz w:val="24"/>
          <w:szCs w:val="21"/>
        </w:rPr>
        <w:t>日          期：________年____月____日</w:t>
      </w:r>
    </w:p>
    <w:p w14:paraId="3679596E">
      <w:pPr>
        <w:rPr>
          <w:rFonts w:ascii="宋体" w:hAnsi="宋体" w:cs="宋体"/>
          <w:color w:val="000000" w:themeColor="text1"/>
          <w:sz w:val="32"/>
          <w:szCs w:val="32"/>
        </w:rPr>
      </w:pPr>
    </w:p>
    <w:p w14:paraId="6FF8BC5B">
      <w:pPr>
        <w:snapToGrid w:val="0"/>
        <w:spacing w:line="300" w:lineRule="auto"/>
        <w:contextualSpacing/>
        <w:jc w:val="center"/>
        <w:rPr>
          <w:rFonts w:ascii="宋体" w:hAnsi="宋体" w:cs="宋体"/>
          <w:b/>
          <w:color w:val="000000" w:themeColor="text1"/>
          <w:sz w:val="32"/>
          <w:szCs w:val="32"/>
        </w:rPr>
      </w:pPr>
    </w:p>
    <w:p w14:paraId="7E21B6EE">
      <w:pPr>
        <w:spacing w:line="312" w:lineRule="auto"/>
        <w:rPr>
          <w:rFonts w:ascii="Times New Roman" w:hAnsi="Times New Roman" w:eastAsia="方正黑体_GBK"/>
          <w:color w:val="000000" w:themeColor="text1"/>
          <w:sz w:val="32"/>
          <w:szCs w:val="32"/>
        </w:rPr>
      </w:pPr>
    </w:p>
    <w:p w14:paraId="693421F5">
      <w:pPr>
        <w:spacing w:line="312" w:lineRule="auto"/>
        <w:rPr>
          <w:rFonts w:ascii="Times New Roman" w:hAnsi="Times New Roman" w:eastAsia="方正黑体_GBK"/>
          <w:color w:val="000000" w:themeColor="text1"/>
          <w:sz w:val="32"/>
          <w:szCs w:val="32"/>
        </w:rPr>
      </w:pPr>
    </w:p>
    <w:p w14:paraId="0E1E76BC">
      <w:pPr>
        <w:spacing w:line="312" w:lineRule="auto"/>
        <w:rPr>
          <w:rFonts w:ascii="Times New Roman" w:hAnsi="Times New Roman" w:eastAsia="方正黑体_GBK"/>
          <w:color w:val="000000" w:themeColor="text1"/>
          <w:sz w:val="32"/>
          <w:szCs w:val="32"/>
        </w:rPr>
      </w:pPr>
    </w:p>
    <w:p w14:paraId="3057C24E">
      <w:pPr>
        <w:spacing w:line="312" w:lineRule="auto"/>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6</w:t>
      </w:r>
    </w:p>
    <w:p w14:paraId="0249ECB9">
      <w:pPr>
        <w:jc w:val="center"/>
        <w:rPr>
          <w:rFonts w:ascii="宋体" w:hAnsi="宋体"/>
          <w:b/>
          <w:bCs/>
          <w:color w:val="000000" w:themeColor="text1"/>
          <w:sz w:val="32"/>
          <w:szCs w:val="40"/>
        </w:rPr>
      </w:pPr>
      <w:r>
        <w:rPr>
          <w:rFonts w:hint="eastAsia" w:ascii="宋体" w:hAnsi="宋体"/>
          <w:b/>
          <w:bCs/>
          <w:color w:val="000000" w:themeColor="text1"/>
          <w:sz w:val="32"/>
          <w:szCs w:val="40"/>
        </w:rPr>
        <w:t>询价报价表</w:t>
      </w:r>
    </w:p>
    <w:p w14:paraId="11532D08">
      <w:pPr>
        <w:rPr>
          <w:rFonts w:ascii="宋体" w:hAnsi="宋体" w:cs="宋体"/>
          <w:color w:val="000000" w:themeColor="text1"/>
          <w:kern w:val="0"/>
          <w:sz w:val="28"/>
          <w:szCs w:val="28"/>
          <w:u w:val="single"/>
        </w:rPr>
      </w:pPr>
      <w:r>
        <w:rPr>
          <w:rFonts w:hint="eastAsia" w:ascii="宋体" w:hAnsi="宋体" w:cs="宋体"/>
          <w:color w:val="000000" w:themeColor="text1"/>
          <w:kern w:val="0"/>
          <w:sz w:val="28"/>
          <w:szCs w:val="28"/>
        </w:rPr>
        <w:t>响应供应商</w:t>
      </w:r>
      <w:r>
        <w:rPr>
          <w:rFonts w:ascii="宋体" w:hAnsi="宋体" w:cs="宋体"/>
          <w:color w:val="000000" w:themeColor="text1"/>
          <w:kern w:val="0"/>
          <w:sz w:val="28"/>
          <w:szCs w:val="28"/>
        </w:rPr>
        <w:t>全称（盖公章）：</w:t>
      </w:r>
    </w:p>
    <w:p w14:paraId="26F74428">
      <w:pPr>
        <w:rPr>
          <w:rFonts w:ascii="宋体" w:hAnsi="宋体" w:cs="宋体"/>
          <w:color w:val="000000" w:themeColor="text1"/>
          <w:kern w:val="0"/>
          <w:sz w:val="28"/>
          <w:szCs w:val="28"/>
        </w:rPr>
      </w:pPr>
      <w:r>
        <w:rPr>
          <w:rFonts w:ascii="宋体" w:hAnsi="宋体" w:cs="宋体"/>
          <w:color w:val="000000" w:themeColor="text1"/>
          <w:kern w:val="0"/>
          <w:sz w:val="28"/>
          <w:szCs w:val="28"/>
        </w:rPr>
        <w:t xml:space="preserve">项目名称： </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209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noWrap/>
          </w:tcPr>
          <w:p w14:paraId="32147EE7">
            <w:pPr>
              <w:jc w:val="center"/>
              <w:rPr>
                <w:rFonts w:ascii="宋体" w:hAnsi="宋体"/>
                <w:color w:val="000000" w:themeColor="text1"/>
                <w:szCs w:val="22"/>
              </w:rPr>
            </w:pPr>
            <w:r>
              <w:rPr>
                <w:rFonts w:ascii="宋体" w:hAnsi="宋体" w:cs="宋体"/>
                <w:color w:val="000000" w:themeColor="text1"/>
                <w:kern w:val="0"/>
                <w:sz w:val="28"/>
                <w:szCs w:val="28"/>
              </w:rPr>
              <w:t>响应货物、服务名称</w:t>
            </w:r>
          </w:p>
        </w:tc>
        <w:tc>
          <w:tcPr>
            <w:tcW w:w="4607" w:type="dxa"/>
            <w:noWrap/>
          </w:tcPr>
          <w:p w14:paraId="700A6B4F">
            <w:pPr>
              <w:jc w:val="center"/>
              <w:rPr>
                <w:rFonts w:ascii="宋体" w:hAnsi="宋体"/>
                <w:color w:val="000000" w:themeColor="text1"/>
                <w:szCs w:val="22"/>
              </w:rPr>
            </w:pPr>
            <w:r>
              <w:rPr>
                <w:rFonts w:ascii="宋体" w:hAnsi="宋体" w:cs="宋体"/>
                <w:color w:val="000000" w:themeColor="text1"/>
                <w:kern w:val="0"/>
                <w:sz w:val="28"/>
                <w:szCs w:val="28"/>
              </w:rPr>
              <w:t>响应总报价</w:t>
            </w:r>
          </w:p>
        </w:tc>
      </w:tr>
      <w:tr w14:paraId="73CC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BF5E37B">
            <w:pPr>
              <w:rPr>
                <w:rFonts w:ascii="宋体" w:hAnsi="宋体"/>
                <w:color w:val="000000" w:themeColor="text1"/>
                <w:szCs w:val="22"/>
              </w:rPr>
            </w:pPr>
          </w:p>
        </w:tc>
        <w:tc>
          <w:tcPr>
            <w:tcW w:w="4607" w:type="dxa"/>
            <w:noWrap/>
          </w:tcPr>
          <w:p w14:paraId="62BA5569">
            <w:pPr>
              <w:rPr>
                <w:rFonts w:ascii="宋体" w:hAnsi="宋体"/>
                <w:color w:val="000000" w:themeColor="text1"/>
                <w:szCs w:val="22"/>
                <w:u w:val="single"/>
              </w:rPr>
            </w:pPr>
            <w:r>
              <w:rPr>
                <w:rFonts w:ascii="宋体" w:hAnsi="宋体" w:cs="宋体"/>
                <w:color w:val="000000" w:themeColor="text1"/>
                <w:kern w:val="0"/>
                <w:sz w:val="28"/>
                <w:szCs w:val="28"/>
              </w:rPr>
              <w:t>大写：</w:t>
            </w:r>
            <w:r>
              <w:rPr>
                <w:rFonts w:ascii="宋体" w:hAnsi="宋体" w:cs="宋体"/>
                <w:color w:val="000000" w:themeColor="text1"/>
                <w:kern w:val="0"/>
                <w:sz w:val="28"/>
                <w:szCs w:val="28"/>
              </w:rPr>
              <w:br w:type="textWrapping"/>
            </w:r>
            <w:r>
              <w:rPr>
                <w:rFonts w:ascii="宋体" w:hAnsi="宋体" w:cs="宋体"/>
                <w:color w:val="000000" w:themeColor="text1"/>
                <w:kern w:val="0"/>
                <w:sz w:val="28"/>
                <w:szCs w:val="28"/>
              </w:rPr>
              <w:t>小写：元（人民币）</w:t>
            </w:r>
          </w:p>
        </w:tc>
      </w:tr>
      <w:tr w14:paraId="282E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64361143">
            <w:pPr>
              <w:rPr>
                <w:rFonts w:ascii="宋体" w:hAnsi="宋体"/>
                <w:color w:val="000000" w:themeColor="text1"/>
                <w:szCs w:val="22"/>
              </w:rPr>
            </w:pPr>
            <w:r>
              <w:rPr>
                <w:rFonts w:ascii="宋体" w:hAnsi="宋体" w:cs="宋体"/>
                <w:color w:val="000000" w:themeColor="text1"/>
                <w:kern w:val="0"/>
                <w:sz w:val="28"/>
                <w:szCs w:val="28"/>
              </w:rPr>
              <w:t>主要货物、服务制造商及产地</w:t>
            </w:r>
          </w:p>
        </w:tc>
        <w:tc>
          <w:tcPr>
            <w:tcW w:w="4607" w:type="dxa"/>
            <w:noWrap/>
          </w:tcPr>
          <w:p w14:paraId="1A8A0084">
            <w:pPr>
              <w:rPr>
                <w:rFonts w:ascii="宋体" w:hAnsi="宋体"/>
                <w:color w:val="000000" w:themeColor="text1"/>
                <w:szCs w:val="22"/>
              </w:rPr>
            </w:pPr>
          </w:p>
        </w:tc>
      </w:tr>
      <w:tr w14:paraId="0A26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0E3E294E">
            <w:pPr>
              <w:rPr>
                <w:rFonts w:ascii="宋体" w:hAnsi="宋体"/>
                <w:color w:val="000000" w:themeColor="text1"/>
                <w:szCs w:val="22"/>
              </w:rPr>
            </w:pPr>
          </w:p>
        </w:tc>
        <w:tc>
          <w:tcPr>
            <w:tcW w:w="4607" w:type="dxa"/>
            <w:noWrap/>
          </w:tcPr>
          <w:p w14:paraId="1B17C509">
            <w:pPr>
              <w:rPr>
                <w:rFonts w:ascii="宋体" w:hAnsi="宋体"/>
                <w:color w:val="000000" w:themeColor="text1"/>
                <w:szCs w:val="22"/>
              </w:rPr>
            </w:pPr>
          </w:p>
        </w:tc>
      </w:tr>
    </w:tbl>
    <w:p w14:paraId="3839432C">
      <w:pPr>
        <w:rPr>
          <w:rFonts w:ascii="宋体" w:hAnsi="宋体" w:cs="宋体"/>
          <w:color w:val="000000" w:themeColor="text1"/>
          <w:kern w:val="0"/>
          <w:sz w:val="28"/>
          <w:szCs w:val="28"/>
        </w:rPr>
      </w:pPr>
      <w:r>
        <w:rPr>
          <w:rFonts w:ascii="宋体" w:hAnsi="宋体" w:cs="宋体"/>
          <w:color w:val="000000" w:themeColor="text1"/>
          <w:kern w:val="0"/>
          <w:sz w:val="28"/>
          <w:szCs w:val="28"/>
        </w:rPr>
        <w:t>日期：</w:t>
      </w:r>
    </w:p>
    <w:p w14:paraId="413EB233">
      <w:pPr>
        <w:rPr>
          <w:rFonts w:ascii="宋体" w:hAnsi="宋体" w:cs="宋体"/>
          <w:color w:val="000000" w:themeColor="text1"/>
          <w:kern w:val="0"/>
          <w:sz w:val="28"/>
          <w:szCs w:val="28"/>
        </w:rPr>
      </w:pPr>
      <w:r>
        <w:rPr>
          <w:rFonts w:ascii="宋体" w:hAnsi="宋体" w:cs="宋体"/>
          <w:color w:val="000000" w:themeColor="text1"/>
          <w:kern w:val="0"/>
          <w:sz w:val="28"/>
          <w:szCs w:val="28"/>
        </w:rPr>
        <w:t>填写说明：</w:t>
      </w:r>
    </w:p>
    <w:p w14:paraId="736615F9">
      <w:pPr>
        <w:rPr>
          <w:rFonts w:ascii="宋体" w:hAnsi="宋体" w:cs="宋体"/>
          <w:color w:val="000000" w:themeColor="text1"/>
          <w:kern w:val="0"/>
          <w:sz w:val="28"/>
          <w:szCs w:val="28"/>
        </w:rPr>
      </w:pPr>
      <w:r>
        <w:rPr>
          <w:rFonts w:hint="eastAsia" w:ascii="宋体" w:hAnsi="宋体" w:cs="宋体"/>
          <w:color w:val="000000" w:themeColor="text1"/>
          <w:kern w:val="0"/>
          <w:sz w:val="28"/>
          <w:szCs w:val="28"/>
        </w:rPr>
        <w:t>1</w:t>
      </w:r>
      <w:r>
        <w:rPr>
          <w:rFonts w:ascii="宋体" w:hAnsi="宋体" w:cs="宋体"/>
          <w:color w:val="000000" w:themeColor="text1"/>
          <w:kern w:val="0"/>
          <w:sz w:val="28"/>
          <w:szCs w:val="28"/>
        </w:rPr>
        <w:t>、</w:t>
      </w:r>
      <w:r>
        <w:rPr>
          <w:rFonts w:hint="eastAsia" w:ascii="宋体" w:hAnsi="宋体" w:cs="宋体"/>
          <w:color w:val="000000" w:themeColor="text1"/>
          <w:kern w:val="0"/>
          <w:sz w:val="28"/>
          <w:szCs w:val="28"/>
        </w:rPr>
        <w:t>报价总</w:t>
      </w:r>
      <w:r>
        <w:rPr>
          <w:rFonts w:ascii="宋体" w:hAnsi="宋体" w:cs="宋体"/>
          <w:color w:val="000000" w:themeColor="text1"/>
          <w:kern w:val="0"/>
          <w:sz w:val="28"/>
          <w:szCs w:val="28"/>
        </w:rPr>
        <w:t>表必须加盖响应单位公章（复印件无效）。</w:t>
      </w:r>
    </w:p>
    <w:p w14:paraId="10A5BC31">
      <w:pPr>
        <w:widowControl/>
        <w:jc w:val="left"/>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br w:type="page"/>
      </w:r>
    </w:p>
    <w:p w14:paraId="0649140A">
      <w:pPr>
        <w:spacing w:line="312" w:lineRule="auto"/>
        <w:rPr>
          <w:rFonts w:ascii="Times New Roman" w:hAnsi="Times New Roman" w:eastAsia="方正黑体_GBK"/>
          <w:color w:val="000000" w:themeColor="text1"/>
          <w:sz w:val="32"/>
          <w:szCs w:val="32"/>
        </w:rPr>
      </w:pP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7</w:t>
      </w:r>
    </w:p>
    <w:p w14:paraId="11B29985">
      <w:pPr>
        <w:jc w:val="center"/>
        <w:rPr>
          <w:rFonts w:ascii="宋体" w:hAnsi="宋体" w:cs="宋体"/>
          <w:b/>
          <w:bCs/>
          <w:color w:val="000000" w:themeColor="text1"/>
          <w:sz w:val="32"/>
          <w:szCs w:val="40"/>
        </w:rPr>
      </w:pPr>
      <w:r>
        <w:rPr>
          <w:rFonts w:hint="eastAsia" w:ascii="宋体" w:hAnsi="宋体" w:cs="宋体"/>
          <w:b/>
          <w:bCs/>
          <w:color w:val="000000" w:themeColor="text1"/>
          <w:sz w:val="32"/>
          <w:szCs w:val="40"/>
        </w:rPr>
        <w:t>分项报价明细表</w:t>
      </w:r>
      <w:r>
        <w:rPr>
          <w:rFonts w:hint="eastAsia"/>
          <w:b/>
          <w:bCs/>
          <w:color w:val="000000" w:themeColor="text1"/>
          <w:sz w:val="32"/>
          <w:szCs w:val="40"/>
        </w:rPr>
        <w:t>（货物类）</w:t>
      </w:r>
    </w:p>
    <w:p w14:paraId="6F0F4219">
      <w:pPr>
        <w:pStyle w:val="6"/>
        <w:rPr>
          <w:rFonts w:ascii="宋体" w:hAnsi="宋体" w:cs="宋体"/>
          <w:color w:val="000000" w:themeColor="text1"/>
          <w:sz w:val="24"/>
        </w:rPr>
      </w:pPr>
    </w:p>
    <w:p w14:paraId="1405658D">
      <w:pPr>
        <w:pStyle w:val="6"/>
        <w:rPr>
          <w:color w:val="000000" w:themeColor="text1"/>
        </w:rPr>
      </w:pPr>
      <w:r>
        <w:rPr>
          <w:rFonts w:hint="eastAsia" w:ascii="宋体" w:hAnsi="宋体" w:cs="宋体"/>
          <w:color w:val="000000" w:themeColor="text1"/>
          <w:sz w:val="24"/>
        </w:rPr>
        <w:t>供应商名称（盖公章）： 年 月 日</w:t>
      </w:r>
    </w:p>
    <w:tbl>
      <w:tblPr>
        <w:tblStyle w:val="16"/>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950"/>
        <w:gridCol w:w="1325"/>
        <w:gridCol w:w="825"/>
        <w:gridCol w:w="1037"/>
        <w:gridCol w:w="863"/>
        <w:gridCol w:w="650"/>
        <w:gridCol w:w="875"/>
        <w:gridCol w:w="931"/>
        <w:gridCol w:w="1763"/>
      </w:tblGrid>
      <w:tr w14:paraId="7ED2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791" w:type="dxa"/>
            <w:noWrap/>
            <w:vAlign w:val="center"/>
          </w:tcPr>
          <w:p w14:paraId="3CF759EB">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950" w:type="dxa"/>
            <w:noWrap/>
            <w:vAlign w:val="center"/>
          </w:tcPr>
          <w:p w14:paraId="1B4B8ECA">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325" w:type="dxa"/>
            <w:noWrap/>
            <w:vAlign w:val="center"/>
          </w:tcPr>
          <w:p w14:paraId="21A8D213">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规格型号</w:t>
            </w:r>
          </w:p>
        </w:tc>
        <w:tc>
          <w:tcPr>
            <w:tcW w:w="825" w:type="dxa"/>
            <w:noWrap/>
            <w:vAlign w:val="center"/>
          </w:tcPr>
          <w:p w14:paraId="35D9435A">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品牌</w:t>
            </w:r>
          </w:p>
        </w:tc>
        <w:tc>
          <w:tcPr>
            <w:tcW w:w="1037" w:type="dxa"/>
            <w:noWrap/>
            <w:vAlign w:val="center"/>
          </w:tcPr>
          <w:p w14:paraId="28C20CEE">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生产厂家名称</w:t>
            </w:r>
          </w:p>
        </w:tc>
        <w:tc>
          <w:tcPr>
            <w:tcW w:w="863" w:type="dxa"/>
            <w:noWrap/>
            <w:vAlign w:val="center"/>
          </w:tcPr>
          <w:p w14:paraId="73BCACF6">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650" w:type="dxa"/>
            <w:noWrap/>
            <w:vAlign w:val="center"/>
          </w:tcPr>
          <w:p w14:paraId="62D7AB9C">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数量</w:t>
            </w:r>
          </w:p>
        </w:tc>
        <w:tc>
          <w:tcPr>
            <w:tcW w:w="875" w:type="dxa"/>
            <w:noWrap/>
            <w:vAlign w:val="center"/>
          </w:tcPr>
          <w:p w14:paraId="1BCEED38">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w:t>
            </w:r>
          </w:p>
        </w:tc>
        <w:tc>
          <w:tcPr>
            <w:tcW w:w="931" w:type="dxa"/>
            <w:noWrap/>
            <w:vAlign w:val="center"/>
          </w:tcPr>
          <w:p w14:paraId="45ED233A">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金额小计</w:t>
            </w:r>
          </w:p>
        </w:tc>
        <w:tc>
          <w:tcPr>
            <w:tcW w:w="1763" w:type="dxa"/>
            <w:noWrap/>
            <w:vAlign w:val="center"/>
          </w:tcPr>
          <w:p w14:paraId="1BB19363">
            <w:pPr>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备注</w:t>
            </w:r>
          </w:p>
        </w:tc>
      </w:tr>
      <w:tr w14:paraId="44B2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91" w:type="dxa"/>
            <w:noWrap/>
            <w:vAlign w:val="center"/>
          </w:tcPr>
          <w:p w14:paraId="24746513">
            <w:pPr>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950" w:type="dxa"/>
            <w:noWrap/>
            <w:vAlign w:val="center"/>
          </w:tcPr>
          <w:p w14:paraId="769E52B0">
            <w:pPr>
              <w:jc w:val="center"/>
              <w:rPr>
                <w:rFonts w:ascii="宋体" w:hAnsi="宋体" w:cs="宋体"/>
                <w:color w:val="000000" w:themeColor="text1"/>
                <w:kern w:val="0"/>
                <w:sz w:val="24"/>
              </w:rPr>
            </w:pPr>
          </w:p>
        </w:tc>
        <w:tc>
          <w:tcPr>
            <w:tcW w:w="1325" w:type="dxa"/>
            <w:noWrap/>
            <w:vAlign w:val="center"/>
          </w:tcPr>
          <w:p w14:paraId="37FCD423">
            <w:pPr>
              <w:jc w:val="center"/>
              <w:rPr>
                <w:rFonts w:ascii="宋体" w:hAnsi="宋体" w:cs="宋体"/>
                <w:color w:val="000000" w:themeColor="text1"/>
                <w:kern w:val="0"/>
                <w:sz w:val="24"/>
              </w:rPr>
            </w:pPr>
          </w:p>
        </w:tc>
        <w:tc>
          <w:tcPr>
            <w:tcW w:w="825" w:type="dxa"/>
            <w:noWrap/>
            <w:vAlign w:val="center"/>
          </w:tcPr>
          <w:p w14:paraId="3EC55E53">
            <w:pPr>
              <w:jc w:val="center"/>
              <w:rPr>
                <w:rFonts w:ascii="宋体" w:hAnsi="宋体" w:cs="宋体"/>
                <w:color w:val="000000" w:themeColor="text1"/>
                <w:kern w:val="0"/>
                <w:sz w:val="24"/>
              </w:rPr>
            </w:pPr>
          </w:p>
        </w:tc>
        <w:tc>
          <w:tcPr>
            <w:tcW w:w="1037" w:type="dxa"/>
            <w:noWrap/>
          </w:tcPr>
          <w:p w14:paraId="118EF2D8">
            <w:pPr>
              <w:jc w:val="center"/>
              <w:rPr>
                <w:rFonts w:ascii="宋体" w:hAnsi="宋体" w:cs="宋体"/>
                <w:color w:val="000000" w:themeColor="text1"/>
                <w:kern w:val="0"/>
                <w:sz w:val="24"/>
              </w:rPr>
            </w:pPr>
          </w:p>
        </w:tc>
        <w:tc>
          <w:tcPr>
            <w:tcW w:w="863" w:type="dxa"/>
            <w:noWrap/>
            <w:vAlign w:val="center"/>
          </w:tcPr>
          <w:p w14:paraId="433BD63B">
            <w:pPr>
              <w:jc w:val="center"/>
              <w:rPr>
                <w:rFonts w:ascii="宋体" w:hAnsi="宋体" w:cs="宋体"/>
                <w:color w:val="000000" w:themeColor="text1"/>
                <w:kern w:val="0"/>
                <w:sz w:val="24"/>
              </w:rPr>
            </w:pPr>
          </w:p>
        </w:tc>
        <w:tc>
          <w:tcPr>
            <w:tcW w:w="650" w:type="dxa"/>
            <w:noWrap/>
            <w:vAlign w:val="center"/>
          </w:tcPr>
          <w:p w14:paraId="534261A0">
            <w:pPr>
              <w:jc w:val="center"/>
              <w:rPr>
                <w:rFonts w:ascii="宋体" w:hAnsi="宋体" w:cs="宋体"/>
                <w:color w:val="000000" w:themeColor="text1"/>
                <w:kern w:val="0"/>
                <w:sz w:val="24"/>
              </w:rPr>
            </w:pPr>
          </w:p>
        </w:tc>
        <w:tc>
          <w:tcPr>
            <w:tcW w:w="875" w:type="dxa"/>
            <w:noWrap/>
            <w:vAlign w:val="center"/>
          </w:tcPr>
          <w:p w14:paraId="391A2A97">
            <w:pPr>
              <w:jc w:val="center"/>
              <w:rPr>
                <w:rFonts w:ascii="宋体" w:hAnsi="宋体" w:cs="宋体"/>
                <w:color w:val="000000" w:themeColor="text1"/>
                <w:kern w:val="0"/>
                <w:sz w:val="24"/>
              </w:rPr>
            </w:pPr>
          </w:p>
        </w:tc>
        <w:tc>
          <w:tcPr>
            <w:tcW w:w="931" w:type="dxa"/>
            <w:noWrap/>
            <w:vAlign w:val="center"/>
          </w:tcPr>
          <w:p w14:paraId="65440652">
            <w:pPr>
              <w:jc w:val="center"/>
              <w:rPr>
                <w:rFonts w:ascii="宋体" w:hAnsi="宋体" w:cs="宋体"/>
                <w:color w:val="000000" w:themeColor="text1"/>
                <w:kern w:val="0"/>
                <w:sz w:val="24"/>
              </w:rPr>
            </w:pPr>
          </w:p>
        </w:tc>
        <w:tc>
          <w:tcPr>
            <w:tcW w:w="1763" w:type="dxa"/>
            <w:noWrap/>
            <w:vAlign w:val="center"/>
          </w:tcPr>
          <w:p w14:paraId="7D834213">
            <w:pPr>
              <w:jc w:val="center"/>
              <w:rPr>
                <w:rFonts w:ascii="宋体" w:hAnsi="宋体" w:cs="宋体"/>
                <w:color w:val="000000" w:themeColor="text1"/>
                <w:kern w:val="0"/>
                <w:sz w:val="24"/>
              </w:rPr>
            </w:pPr>
          </w:p>
        </w:tc>
      </w:tr>
      <w:tr w14:paraId="1F22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91" w:type="dxa"/>
            <w:noWrap/>
            <w:vAlign w:val="center"/>
          </w:tcPr>
          <w:p w14:paraId="2F15E159">
            <w:pPr>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950" w:type="dxa"/>
            <w:noWrap/>
            <w:vAlign w:val="center"/>
          </w:tcPr>
          <w:p w14:paraId="6650B81B">
            <w:pPr>
              <w:jc w:val="center"/>
              <w:rPr>
                <w:rFonts w:ascii="宋体" w:hAnsi="宋体" w:cs="宋体"/>
                <w:color w:val="000000" w:themeColor="text1"/>
                <w:kern w:val="0"/>
                <w:sz w:val="24"/>
              </w:rPr>
            </w:pPr>
          </w:p>
        </w:tc>
        <w:tc>
          <w:tcPr>
            <w:tcW w:w="1325" w:type="dxa"/>
            <w:noWrap/>
            <w:vAlign w:val="center"/>
          </w:tcPr>
          <w:p w14:paraId="1E4F62A9">
            <w:pPr>
              <w:jc w:val="center"/>
              <w:rPr>
                <w:rFonts w:ascii="宋体" w:hAnsi="宋体" w:cs="宋体"/>
                <w:color w:val="000000" w:themeColor="text1"/>
                <w:kern w:val="0"/>
                <w:sz w:val="24"/>
              </w:rPr>
            </w:pPr>
          </w:p>
        </w:tc>
        <w:tc>
          <w:tcPr>
            <w:tcW w:w="825" w:type="dxa"/>
            <w:noWrap/>
            <w:vAlign w:val="center"/>
          </w:tcPr>
          <w:p w14:paraId="41D356E2">
            <w:pPr>
              <w:jc w:val="center"/>
              <w:rPr>
                <w:rFonts w:ascii="宋体" w:hAnsi="宋体" w:cs="宋体"/>
                <w:color w:val="000000" w:themeColor="text1"/>
                <w:kern w:val="0"/>
                <w:sz w:val="24"/>
              </w:rPr>
            </w:pPr>
          </w:p>
        </w:tc>
        <w:tc>
          <w:tcPr>
            <w:tcW w:w="1037" w:type="dxa"/>
            <w:noWrap/>
          </w:tcPr>
          <w:p w14:paraId="41F7BC9F">
            <w:pPr>
              <w:jc w:val="center"/>
              <w:rPr>
                <w:rFonts w:ascii="宋体" w:hAnsi="宋体" w:cs="宋体"/>
                <w:color w:val="000000" w:themeColor="text1"/>
                <w:kern w:val="0"/>
                <w:sz w:val="24"/>
              </w:rPr>
            </w:pPr>
          </w:p>
        </w:tc>
        <w:tc>
          <w:tcPr>
            <w:tcW w:w="863" w:type="dxa"/>
            <w:noWrap/>
            <w:vAlign w:val="center"/>
          </w:tcPr>
          <w:p w14:paraId="65DCE388">
            <w:pPr>
              <w:jc w:val="center"/>
              <w:rPr>
                <w:rFonts w:ascii="宋体" w:hAnsi="宋体" w:cs="宋体"/>
                <w:color w:val="000000" w:themeColor="text1"/>
                <w:kern w:val="0"/>
                <w:sz w:val="24"/>
              </w:rPr>
            </w:pPr>
          </w:p>
        </w:tc>
        <w:tc>
          <w:tcPr>
            <w:tcW w:w="650" w:type="dxa"/>
            <w:noWrap/>
            <w:vAlign w:val="center"/>
          </w:tcPr>
          <w:p w14:paraId="16A347EA">
            <w:pPr>
              <w:jc w:val="center"/>
              <w:rPr>
                <w:rFonts w:ascii="宋体" w:hAnsi="宋体" w:cs="宋体"/>
                <w:color w:val="000000" w:themeColor="text1"/>
                <w:kern w:val="0"/>
                <w:sz w:val="24"/>
              </w:rPr>
            </w:pPr>
          </w:p>
        </w:tc>
        <w:tc>
          <w:tcPr>
            <w:tcW w:w="875" w:type="dxa"/>
            <w:noWrap/>
            <w:vAlign w:val="center"/>
          </w:tcPr>
          <w:p w14:paraId="4AC9F90C">
            <w:pPr>
              <w:jc w:val="center"/>
              <w:rPr>
                <w:rFonts w:ascii="宋体" w:hAnsi="宋体" w:cs="宋体"/>
                <w:color w:val="000000" w:themeColor="text1"/>
                <w:kern w:val="0"/>
                <w:sz w:val="24"/>
              </w:rPr>
            </w:pPr>
          </w:p>
        </w:tc>
        <w:tc>
          <w:tcPr>
            <w:tcW w:w="931" w:type="dxa"/>
            <w:noWrap/>
            <w:vAlign w:val="center"/>
          </w:tcPr>
          <w:p w14:paraId="0BFF7548">
            <w:pPr>
              <w:jc w:val="center"/>
              <w:rPr>
                <w:rFonts w:ascii="宋体" w:hAnsi="宋体" w:cs="宋体"/>
                <w:color w:val="000000" w:themeColor="text1"/>
                <w:kern w:val="0"/>
                <w:sz w:val="24"/>
              </w:rPr>
            </w:pPr>
          </w:p>
        </w:tc>
        <w:tc>
          <w:tcPr>
            <w:tcW w:w="1763" w:type="dxa"/>
            <w:noWrap/>
            <w:vAlign w:val="center"/>
          </w:tcPr>
          <w:p w14:paraId="6E4EA990">
            <w:pPr>
              <w:jc w:val="center"/>
              <w:rPr>
                <w:rFonts w:ascii="宋体" w:hAnsi="宋体" w:cs="宋体"/>
                <w:color w:val="000000" w:themeColor="text1"/>
                <w:kern w:val="0"/>
                <w:sz w:val="24"/>
              </w:rPr>
            </w:pPr>
          </w:p>
        </w:tc>
      </w:tr>
      <w:tr w14:paraId="72D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91" w:type="dxa"/>
            <w:noWrap/>
            <w:vAlign w:val="center"/>
          </w:tcPr>
          <w:p w14:paraId="1243CF62">
            <w:pPr>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950" w:type="dxa"/>
            <w:noWrap/>
            <w:vAlign w:val="center"/>
          </w:tcPr>
          <w:p w14:paraId="40434622">
            <w:pPr>
              <w:jc w:val="center"/>
              <w:rPr>
                <w:rFonts w:ascii="宋体" w:hAnsi="宋体" w:cs="宋体"/>
                <w:color w:val="000000" w:themeColor="text1"/>
                <w:kern w:val="0"/>
                <w:sz w:val="24"/>
              </w:rPr>
            </w:pPr>
          </w:p>
        </w:tc>
        <w:tc>
          <w:tcPr>
            <w:tcW w:w="1325" w:type="dxa"/>
            <w:noWrap/>
            <w:vAlign w:val="center"/>
          </w:tcPr>
          <w:p w14:paraId="06EAEBB4">
            <w:pPr>
              <w:jc w:val="center"/>
              <w:rPr>
                <w:rFonts w:ascii="宋体" w:hAnsi="宋体" w:cs="宋体"/>
                <w:color w:val="000000" w:themeColor="text1"/>
                <w:kern w:val="0"/>
                <w:sz w:val="24"/>
              </w:rPr>
            </w:pPr>
          </w:p>
        </w:tc>
        <w:tc>
          <w:tcPr>
            <w:tcW w:w="825" w:type="dxa"/>
            <w:noWrap/>
            <w:vAlign w:val="center"/>
          </w:tcPr>
          <w:p w14:paraId="73D988F3">
            <w:pPr>
              <w:jc w:val="center"/>
              <w:rPr>
                <w:rFonts w:ascii="宋体" w:hAnsi="宋体" w:cs="宋体"/>
                <w:color w:val="000000" w:themeColor="text1"/>
                <w:kern w:val="0"/>
                <w:sz w:val="24"/>
              </w:rPr>
            </w:pPr>
          </w:p>
        </w:tc>
        <w:tc>
          <w:tcPr>
            <w:tcW w:w="1037" w:type="dxa"/>
            <w:noWrap/>
          </w:tcPr>
          <w:p w14:paraId="41048664">
            <w:pPr>
              <w:jc w:val="center"/>
              <w:rPr>
                <w:rFonts w:ascii="宋体" w:hAnsi="宋体" w:cs="宋体"/>
                <w:color w:val="000000" w:themeColor="text1"/>
                <w:kern w:val="0"/>
                <w:sz w:val="24"/>
              </w:rPr>
            </w:pPr>
          </w:p>
        </w:tc>
        <w:tc>
          <w:tcPr>
            <w:tcW w:w="863" w:type="dxa"/>
            <w:noWrap/>
            <w:vAlign w:val="center"/>
          </w:tcPr>
          <w:p w14:paraId="71465D38">
            <w:pPr>
              <w:jc w:val="center"/>
              <w:rPr>
                <w:rFonts w:ascii="宋体" w:hAnsi="宋体" w:cs="宋体"/>
                <w:color w:val="000000" w:themeColor="text1"/>
                <w:kern w:val="0"/>
                <w:sz w:val="24"/>
              </w:rPr>
            </w:pPr>
          </w:p>
        </w:tc>
        <w:tc>
          <w:tcPr>
            <w:tcW w:w="650" w:type="dxa"/>
            <w:noWrap/>
            <w:vAlign w:val="center"/>
          </w:tcPr>
          <w:p w14:paraId="7D8E466B">
            <w:pPr>
              <w:jc w:val="center"/>
              <w:rPr>
                <w:rFonts w:ascii="宋体" w:hAnsi="宋体" w:cs="宋体"/>
                <w:color w:val="000000" w:themeColor="text1"/>
                <w:kern w:val="0"/>
                <w:sz w:val="24"/>
              </w:rPr>
            </w:pPr>
          </w:p>
        </w:tc>
        <w:tc>
          <w:tcPr>
            <w:tcW w:w="875" w:type="dxa"/>
            <w:noWrap/>
            <w:vAlign w:val="center"/>
          </w:tcPr>
          <w:p w14:paraId="7FC46CFE">
            <w:pPr>
              <w:jc w:val="center"/>
              <w:rPr>
                <w:rFonts w:ascii="宋体" w:hAnsi="宋体" w:cs="宋体"/>
                <w:color w:val="000000" w:themeColor="text1"/>
                <w:kern w:val="0"/>
                <w:sz w:val="24"/>
              </w:rPr>
            </w:pPr>
          </w:p>
        </w:tc>
        <w:tc>
          <w:tcPr>
            <w:tcW w:w="931" w:type="dxa"/>
            <w:noWrap/>
            <w:vAlign w:val="center"/>
          </w:tcPr>
          <w:p w14:paraId="6359B7A0">
            <w:pPr>
              <w:jc w:val="center"/>
              <w:rPr>
                <w:rFonts w:ascii="宋体" w:hAnsi="宋体" w:cs="宋体"/>
                <w:color w:val="000000" w:themeColor="text1"/>
                <w:kern w:val="0"/>
                <w:sz w:val="24"/>
              </w:rPr>
            </w:pPr>
          </w:p>
        </w:tc>
        <w:tc>
          <w:tcPr>
            <w:tcW w:w="1763" w:type="dxa"/>
            <w:noWrap/>
            <w:vAlign w:val="center"/>
          </w:tcPr>
          <w:p w14:paraId="1208B3A7">
            <w:pPr>
              <w:jc w:val="center"/>
              <w:rPr>
                <w:rFonts w:ascii="宋体" w:hAnsi="宋体" w:cs="宋体"/>
                <w:color w:val="000000" w:themeColor="text1"/>
                <w:kern w:val="0"/>
                <w:sz w:val="24"/>
              </w:rPr>
            </w:pPr>
          </w:p>
        </w:tc>
      </w:tr>
      <w:tr w14:paraId="4686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91" w:type="dxa"/>
            <w:noWrap/>
            <w:vAlign w:val="center"/>
          </w:tcPr>
          <w:p w14:paraId="3F8D7BA7">
            <w:pPr>
              <w:snapToGrid w:val="0"/>
              <w:spacing w:line="360" w:lineRule="auto"/>
              <w:jc w:val="center"/>
              <w:rPr>
                <w:rFonts w:ascii="宋体" w:hAnsi="宋体" w:cs="宋体"/>
                <w:color w:val="000000" w:themeColor="text1"/>
                <w:sz w:val="24"/>
              </w:rPr>
            </w:pPr>
            <w:r>
              <w:rPr>
                <w:rFonts w:hint="eastAsia" w:ascii="宋体" w:hAnsi="宋体" w:cs="宋体"/>
                <w:color w:val="000000" w:themeColor="text1"/>
                <w:sz w:val="24"/>
              </w:rPr>
              <w:t>……</w:t>
            </w:r>
          </w:p>
        </w:tc>
        <w:tc>
          <w:tcPr>
            <w:tcW w:w="950" w:type="dxa"/>
            <w:noWrap/>
            <w:vAlign w:val="center"/>
          </w:tcPr>
          <w:p w14:paraId="2A85A388">
            <w:pPr>
              <w:snapToGrid w:val="0"/>
              <w:spacing w:line="360" w:lineRule="auto"/>
              <w:jc w:val="center"/>
              <w:rPr>
                <w:rFonts w:ascii="宋体" w:hAnsi="宋体" w:cs="宋体"/>
                <w:color w:val="000000" w:themeColor="text1"/>
                <w:sz w:val="24"/>
              </w:rPr>
            </w:pPr>
          </w:p>
        </w:tc>
        <w:tc>
          <w:tcPr>
            <w:tcW w:w="1325" w:type="dxa"/>
            <w:noWrap/>
            <w:vAlign w:val="center"/>
          </w:tcPr>
          <w:p w14:paraId="5E4CA19E">
            <w:pPr>
              <w:snapToGrid w:val="0"/>
              <w:spacing w:line="360" w:lineRule="auto"/>
              <w:jc w:val="center"/>
              <w:rPr>
                <w:rFonts w:ascii="宋体" w:hAnsi="宋体" w:cs="宋体"/>
                <w:color w:val="000000" w:themeColor="text1"/>
                <w:sz w:val="24"/>
              </w:rPr>
            </w:pPr>
          </w:p>
        </w:tc>
        <w:tc>
          <w:tcPr>
            <w:tcW w:w="825" w:type="dxa"/>
            <w:noWrap/>
            <w:vAlign w:val="center"/>
          </w:tcPr>
          <w:p w14:paraId="179AA6BD">
            <w:pPr>
              <w:snapToGrid w:val="0"/>
              <w:spacing w:line="360" w:lineRule="auto"/>
              <w:jc w:val="center"/>
              <w:rPr>
                <w:rFonts w:ascii="宋体" w:hAnsi="宋体" w:cs="宋体"/>
                <w:color w:val="000000" w:themeColor="text1"/>
                <w:sz w:val="24"/>
              </w:rPr>
            </w:pPr>
          </w:p>
        </w:tc>
        <w:tc>
          <w:tcPr>
            <w:tcW w:w="1037" w:type="dxa"/>
            <w:noWrap/>
          </w:tcPr>
          <w:p w14:paraId="3476C25E">
            <w:pPr>
              <w:snapToGrid w:val="0"/>
              <w:spacing w:line="360" w:lineRule="auto"/>
              <w:jc w:val="center"/>
              <w:rPr>
                <w:rFonts w:ascii="宋体" w:hAnsi="宋体" w:cs="宋体"/>
                <w:color w:val="000000" w:themeColor="text1"/>
                <w:sz w:val="24"/>
              </w:rPr>
            </w:pPr>
          </w:p>
        </w:tc>
        <w:tc>
          <w:tcPr>
            <w:tcW w:w="863" w:type="dxa"/>
            <w:noWrap/>
            <w:vAlign w:val="center"/>
          </w:tcPr>
          <w:p w14:paraId="2F1072D4">
            <w:pPr>
              <w:snapToGrid w:val="0"/>
              <w:spacing w:line="360" w:lineRule="auto"/>
              <w:jc w:val="center"/>
              <w:rPr>
                <w:rFonts w:ascii="宋体" w:hAnsi="宋体" w:cs="宋体"/>
                <w:color w:val="000000" w:themeColor="text1"/>
                <w:sz w:val="24"/>
              </w:rPr>
            </w:pPr>
          </w:p>
        </w:tc>
        <w:tc>
          <w:tcPr>
            <w:tcW w:w="650" w:type="dxa"/>
            <w:noWrap/>
            <w:vAlign w:val="center"/>
          </w:tcPr>
          <w:p w14:paraId="070A1EC4">
            <w:pPr>
              <w:snapToGrid w:val="0"/>
              <w:spacing w:line="360" w:lineRule="auto"/>
              <w:jc w:val="center"/>
              <w:rPr>
                <w:rFonts w:ascii="宋体" w:hAnsi="宋体" w:cs="宋体"/>
                <w:color w:val="000000" w:themeColor="text1"/>
                <w:sz w:val="24"/>
              </w:rPr>
            </w:pPr>
          </w:p>
        </w:tc>
        <w:tc>
          <w:tcPr>
            <w:tcW w:w="875" w:type="dxa"/>
            <w:noWrap/>
            <w:vAlign w:val="center"/>
          </w:tcPr>
          <w:p w14:paraId="5AEA5153">
            <w:pPr>
              <w:snapToGrid w:val="0"/>
              <w:spacing w:line="360" w:lineRule="auto"/>
              <w:jc w:val="center"/>
              <w:rPr>
                <w:rFonts w:ascii="宋体" w:hAnsi="宋体" w:cs="宋体"/>
                <w:color w:val="000000" w:themeColor="text1"/>
                <w:sz w:val="24"/>
              </w:rPr>
            </w:pPr>
          </w:p>
        </w:tc>
        <w:tc>
          <w:tcPr>
            <w:tcW w:w="931" w:type="dxa"/>
            <w:noWrap/>
            <w:vAlign w:val="center"/>
          </w:tcPr>
          <w:p w14:paraId="4FAB7CD8">
            <w:pPr>
              <w:snapToGrid w:val="0"/>
              <w:spacing w:line="360" w:lineRule="auto"/>
              <w:jc w:val="center"/>
              <w:rPr>
                <w:rFonts w:ascii="宋体" w:hAnsi="宋体" w:cs="宋体"/>
                <w:color w:val="000000" w:themeColor="text1"/>
                <w:sz w:val="24"/>
              </w:rPr>
            </w:pPr>
          </w:p>
        </w:tc>
        <w:tc>
          <w:tcPr>
            <w:tcW w:w="1763" w:type="dxa"/>
            <w:noWrap/>
            <w:vAlign w:val="center"/>
          </w:tcPr>
          <w:p w14:paraId="074B94D9">
            <w:pPr>
              <w:snapToGrid w:val="0"/>
              <w:spacing w:line="360" w:lineRule="auto"/>
              <w:jc w:val="center"/>
              <w:rPr>
                <w:rFonts w:ascii="宋体" w:hAnsi="宋体" w:cs="宋体"/>
                <w:color w:val="000000" w:themeColor="text1"/>
                <w:sz w:val="24"/>
              </w:rPr>
            </w:pPr>
          </w:p>
        </w:tc>
      </w:tr>
      <w:tr w14:paraId="2F02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91" w:type="dxa"/>
            <w:noWrap/>
            <w:vAlign w:val="center"/>
          </w:tcPr>
          <w:p w14:paraId="6ADBBFFE">
            <w:pPr>
              <w:snapToGrid w:val="0"/>
              <w:spacing w:line="360" w:lineRule="auto"/>
              <w:jc w:val="center"/>
              <w:rPr>
                <w:rFonts w:ascii="宋体" w:hAnsi="宋体" w:cs="宋体"/>
                <w:color w:val="000000" w:themeColor="text1"/>
                <w:sz w:val="24"/>
              </w:rPr>
            </w:pPr>
            <w:r>
              <w:rPr>
                <w:rFonts w:hint="eastAsia" w:ascii="宋体" w:hAnsi="宋体" w:cs="宋体"/>
                <w:b/>
                <w:bCs/>
                <w:color w:val="000000" w:themeColor="text1"/>
                <w:sz w:val="24"/>
              </w:rPr>
              <w:t>金额合计</w:t>
            </w:r>
          </w:p>
        </w:tc>
        <w:tc>
          <w:tcPr>
            <w:tcW w:w="9219" w:type="dxa"/>
            <w:gridSpan w:val="9"/>
            <w:noWrap/>
          </w:tcPr>
          <w:p w14:paraId="229EC82D">
            <w:pPr>
              <w:snapToGrid w:val="0"/>
              <w:spacing w:line="360" w:lineRule="auto"/>
              <w:jc w:val="center"/>
              <w:rPr>
                <w:rFonts w:ascii="宋体" w:hAnsi="宋体" w:cs="宋体"/>
                <w:color w:val="000000" w:themeColor="text1"/>
                <w:sz w:val="24"/>
              </w:rPr>
            </w:pPr>
          </w:p>
        </w:tc>
      </w:tr>
    </w:tbl>
    <w:p w14:paraId="3C6A66E6">
      <w:pPr>
        <w:snapToGrid w:val="0"/>
        <w:spacing w:line="360" w:lineRule="auto"/>
        <w:rPr>
          <w:rFonts w:ascii="宋体" w:hAnsi="宋体" w:cs="宋体"/>
          <w:b/>
          <w:color w:val="000000" w:themeColor="text1"/>
          <w:sz w:val="24"/>
        </w:rPr>
      </w:pPr>
    </w:p>
    <w:p w14:paraId="240727F0">
      <w:pPr>
        <w:snapToGrid w:val="0"/>
        <w:spacing w:line="360" w:lineRule="auto"/>
        <w:rPr>
          <w:rFonts w:ascii="宋体" w:hAnsi="宋体" w:cs="宋体"/>
          <w:b/>
          <w:color w:val="000000" w:themeColor="text1"/>
          <w:sz w:val="24"/>
          <w:lang w:val="zh-CN"/>
        </w:rPr>
      </w:pPr>
      <w:r>
        <w:rPr>
          <w:rFonts w:hint="eastAsia" w:ascii="宋体" w:hAnsi="宋体" w:cs="宋体"/>
          <w:b/>
          <w:color w:val="000000" w:themeColor="text1"/>
          <w:sz w:val="24"/>
        </w:rPr>
        <w:t>注：本项目一次性报价，</w:t>
      </w:r>
      <w:r>
        <w:rPr>
          <w:rFonts w:hint="eastAsia" w:ascii="宋体" w:hAnsi="宋体" w:cs="宋体"/>
          <w:b/>
          <w:color w:val="000000" w:themeColor="text1"/>
          <w:sz w:val="24"/>
          <w:lang w:val="zh-CN"/>
        </w:rPr>
        <w:t>响应供应商必须详细报出明细表中各个子项的内容，且本表各分项报价合计应当与询价报价表中的响应总报价相等。请各供应商务必按照以上要求填报，否则作为无效响应处理。</w:t>
      </w:r>
    </w:p>
    <w:p w14:paraId="6B16D625">
      <w:pPr>
        <w:snapToGrid w:val="0"/>
        <w:spacing w:line="300" w:lineRule="auto"/>
        <w:outlineLvl w:val="0"/>
        <w:rPr>
          <w:rFonts w:ascii="Times New Roman" w:hAnsi="Times New Roman" w:eastAsia="方正黑体_GBK"/>
          <w:color w:val="000000" w:themeColor="text1"/>
          <w:sz w:val="32"/>
          <w:szCs w:val="32"/>
        </w:rPr>
      </w:pPr>
      <w:r>
        <w:rPr>
          <w:rFonts w:hint="eastAsia" w:ascii="宋体" w:hAnsi="宋体" w:cs="宋体"/>
          <w:b/>
          <w:bCs/>
          <w:color w:val="000000" w:themeColor="text1"/>
          <w:sz w:val="24"/>
        </w:rPr>
        <w:br w:type="page"/>
      </w: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8</w:t>
      </w:r>
    </w:p>
    <w:p w14:paraId="30E8869B">
      <w:pPr>
        <w:snapToGrid w:val="0"/>
        <w:spacing w:line="300" w:lineRule="auto"/>
        <w:contextualSpacing/>
        <w:jc w:val="center"/>
        <w:rPr>
          <w:rFonts w:ascii="宋体" w:hAnsi="宋体"/>
          <w:b/>
          <w:color w:val="000000" w:themeColor="text1"/>
          <w:sz w:val="32"/>
          <w:szCs w:val="32"/>
        </w:rPr>
      </w:pPr>
      <w:r>
        <w:rPr>
          <w:rFonts w:hint="eastAsia" w:ascii="宋体" w:hAnsi="宋体"/>
          <w:b/>
          <w:color w:val="000000" w:themeColor="text1"/>
          <w:sz w:val="32"/>
          <w:szCs w:val="32"/>
        </w:rPr>
        <w:t>商务部分正负偏离表</w:t>
      </w:r>
    </w:p>
    <w:p w14:paraId="568E7D83">
      <w:pPr>
        <w:ind w:firstLine="560" w:firstLineChars="200"/>
        <w:jc w:val="center"/>
        <w:rPr>
          <w:rFonts w:ascii="宋体" w:hAnsi="宋体"/>
          <w:color w:val="000000" w:themeColor="text1"/>
          <w:sz w:val="28"/>
          <w:szCs w:val="28"/>
        </w:rPr>
      </w:pPr>
      <w:r>
        <w:rPr>
          <w:rFonts w:hint="eastAsia" w:ascii="宋体" w:hAnsi="宋体"/>
          <w:color w:val="000000" w:themeColor="text1"/>
          <w:sz w:val="28"/>
          <w:szCs w:val="28"/>
        </w:rPr>
        <w:t>（由响应供应商据实填写，表格不够自行添加）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5C754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5DB74884">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7FF97426">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36E21810">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28F208B5">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73CE464B">
            <w:pPr>
              <w:spacing w:line="340" w:lineRule="exact"/>
              <w:jc w:val="center"/>
              <w:rPr>
                <w:rFonts w:ascii="宋体" w:hAnsi="宋体"/>
                <w:color w:val="000000" w:themeColor="text1"/>
                <w:sz w:val="28"/>
                <w:szCs w:val="28"/>
              </w:rPr>
            </w:pPr>
          </w:p>
          <w:p w14:paraId="73143EF8">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偏离说明</w:t>
            </w:r>
          </w:p>
        </w:tc>
      </w:tr>
      <w:tr w14:paraId="141A6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0A95A462">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A078087">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DA49144">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90B4520">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EB766DD">
            <w:pPr>
              <w:spacing w:line="340" w:lineRule="exact"/>
              <w:jc w:val="left"/>
              <w:rPr>
                <w:color w:val="000000" w:themeColor="text1"/>
                <w:sz w:val="28"/>
                <w:szCs w:val="28"/>
              </w:rPr>
            </w:pPr>
          </w:p>
        </w:tc>
      </w:tr>
      <w:tr w14:paraId="751B9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249BC0E4">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738DE42">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886663A">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9E9F464">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EF18347">
            <w:pPr>
              <w:spacing w:line="340" w:lineRule="exact"/>
              <w:jc w:val="left"/>
              <w:rPr>
                <w:color w:val="000000" w:themeColor="text1"/>
                <w:sz w:val="28"/>
                <w:szCs w:val="28"/>
              </w:rPr>
            </w:pPr>
          </w:p>
        </w:tc>
      </w:tr>
      <w:tr w14:paraId="7DC50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ECFE1ED">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6BE7A38D">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F67B4AE">
            <w:pPr>
              <w:spacing w:line="340" w:lineRule="exact"/>
              <w:jc w:val="left"/>
              <w:rPr>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DF654AF">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E895B09">
            <w:pPr>
              <w:spacing w:line="340" w:lineRule="exact"/>
              <w:jc w:val="left"/>
              <w:rPr>
                <w:color w:val="000000" w:themeColor="text1"/>
                <w:sz w:val="28"/>
                <w:szCs w:val="28"/>
              </w:rPr>
            </w:pPr>
          </w:p>
        </w:tc>
      </w:tr>
      <w:tr w14:paraId="6C83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7BE8C15E">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4095B27E">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4999B42">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E661B08">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6864D52">
            <w:pPr>
              <w:spacing w:line="340" w:lineRule="exact"/>
              <w:jc w:val="left"/>
              <w:rPr>
                <w:color w:val="000000" w:themeColor="text1"/>
                <w:sz w:val="28"/>
                <w:szCs w:val="28"/>
              </w:rPr>
            </w:pPr>
          </w:p>
        </w:tc>
      </w:tr>
    </w:tbl>
    <w:p w14:paraId="2C0528DC">
      <w:pPr>
        <w:snapToGrid w:val="0"/>
        <w:spacing w:line="300" w:lineRule="auto"/>
        <w:contextualSpacing/>
        <w:rPr>
          <w:rFonts w:ascii="宋体" w:hAnsi="宋体"/>
          <w:b/>
          <w:color w:val="000000" w:themeColor="text1"/>
          <w:sz w:val="28"/>
          <w:szCs w:val="28"/>
        </w:rPr>
      </w:pPr>
      <w:r>
        <w:rPr>
          <w:rFonts w:hint="eastAsia" w:ascii="宋体" w:hAnsi="宋体"/>
          <w:b/>
          <w:color w:val="000000" w:themeColor="text1"/>
          <w:sz w:val="28"/>
          <w:szCs w:val="28"/>
        </w:rPr>
        <w:t>注：</w:t>
      </w:r>
    </w:p>
    <w:p w14:paraId="10A9883B">
      <w:pPr>
        <w:snapToGrid w:val="0"/>
        <w:spacing w:line="300" w:lineRule="auto"/>
        <w:ind w:firstLine="480" w:firstLineChars="200"/>
        <w:contextualSpacing/>
        <w:rPr>
          <w:rFonts w:ascii="宋体" w:hAnsi="宋体"/>
          <w:bCs/>
          <w:color w:val="000000" w:themeColor="text1"/>
          <w:sz w:val="24"/>
        </w:rPr>
      </w:pPr>
      <w:r>
        <w:rPr>
          <w:rFonts w:hint="eastAsia" w:ascii="宋体" w:hAnsi="宋体"/>
          <w:color w:val="000000" w:themeColor="text1"/>
          <w:sz w:val="24"/>
        </w:rPr>
        <w:t>1.</w:t>
      </w:r>
      <w:r>
        <w:rPr>
          <w:rFonts w:hint="eastAsia" w:ascii="宋体" w:hAnsi="宋体"/>
          <w:bCs/>
          <w:color w:val="000000" w:themeColor="text1"/>
          <w:sz w:val="24"/>
        </w:rPr>
        <w:t>未说明偏离的，将被认为响应询价文件的规定，但该表不作为供应商对所响应内容关于商务部分等详细描述和说明的替代。</w:t>
      </w:r>
    </w:p>
    <w:p w14:paraId="2894C376">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2.如有偏离的，在“偏离说明”一栏选择“正偏离”、“负偏离”进行填写。正偏离、负偏离的确认和负偏离的是否响应询价文件，由询价小组认定。</w:t>
      </w:r>
    </w:p>
    <w:p w14:paraId="411F5389">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3.供应商若提供其他增值服务，可以在表中自行据实填写。</w:t>
      </w:r>
    </w:p>
    <w:p w14:paraId="30307454">
      <w:pPr>
        <w:snapToGrid w:val="0"/>
        <w:spacing w:line="400" w:lineRule="exact"/>
        <w:ind w:firstLine="537" w:firstLineChars="192"/>
        <w:contextualSpacing/>
        <w:rPr>
          <w:rFonts w:ascii="宋体" w:hAnsi="宋体" w:cs="宋体"/>
          <w:b/>
          <w:color w:val="000000" w:themeColor="text1"/>
          <w:kern w:val="0"/>
          <w:sz w:val="28"/>
          <w:szCs w:val="28"/>
        </w:rPr>
      </w:pPr>
    </w:p>
    <w:p w14:paraId="0E1938EE">
      <w:pPr>
        <w:spacing w:line="312" w:lineRule="auto"/>
        <w:ind w:firstLine="803" w:firstLineChars="287"/>
        <w:rPr>
          <w:rFonts w:ascii="宋体" w:hAnsi="宋体" w:cs="宋体"/>
          <w:b/>
          <w:color w:val="000000" w:themeColor="text1"/>
          <w:sz w:val="28"/>
          <w:szCs w:val="28"/>
        </w:rPr>
      </w:pPr>
    </w:p>
    <w:p w14:paraId="4D8AC05D">
      <w:pPr>
        <w:spacing w:line="312" w:lineRule="auto"/>
        <w:ind w:firstLine="3080" w:firstLineChars="1100"/>
        <w:rPr>
          <w:rFonts w:ascii="宋体" w:hAnsi="宋体" w:cs="宋体"/>
          <w:color w:val="000000" w:themeColor="text1"/>
          <w:sz w:val="28"/>
          <w:szCs w:val="28"/>
          <w:u w:val="single"/>
        </w:rPr>
      </w:pPr>
      <w:bookmarkStart w:id="61" w:name="_Hlk215755147"/>
      <w:r>
        <w:rPr>
          <w:rFonts w:hint="eastAsia" w:ascii="宋体" w:hAnsi="宋体" w:cs="宋体"/>
          <w:color w:val="000000" w:themeColor="text1"/>
          <w:sz w:val="28"/>
          <w:szCs w:val="28"/>
        </w:rPr>
        <w:t>供应商名称（盖公章）：</w:t>
      </w:r>
    </w:p>
    <w:p w14:paraId="29011849">
      <w:pPr>
        <w:spacing w:line="312" w:lineRule="auto"/>
        <w:ind w:firstLine="3080" w:firstLineChars="1100"/>
        <w:rPr>
          <w:rFonts w:ascii="宋体" w:hAnsi="宋体" w:cs="宋体"/>
          <w:color w:val="000000" w:themeColor="text1"/>
          <w:sz w:val="28"/>
          <w:szCs w:val="28"/>
        </w:rPr>
      </w:pPr>
      <w:r>
        <w:rPr>
          <w:rFonts w:hint="eastAsia" w:ascii="宋体" w:hAnsi="宋体" w:cs="宋体"/>
          <w:color w:val="000000" w:themeColor="text1"/>
          <w:sz w:val="28"/>
          <w:szCs w:val="28"/>
        </w:rPr>
        <w:t>日期：  年  月  日</w:t>
      </w:r>
    </w:p>
    <w:bookmarkEnd w:id="61"/>
    <w:p w14:paraId="1D8C4DC5">
      <w:pPr>
        <w:widowControl/>
        <w:spacing w:line="312" w:lineRule="auto"/>
        <w:jc w:val="left"/>
        <w:rPr>
          <w:rFonts w:ascii="Times New Roman" w:hAnsi="Times New Roman" w:eastAsia="方正黑体_GBK"/>
          <w:color w:val="000000" w:themeColor="text1"/>
          <w:sz w:val="32"/>
          <w:szCs w:val="32"/>
        </w:rPr>
      </w:pPr>
    </w:p>
    <w:p w14:paraId="32447202">
      <w:pPr>
        <w:widowControl/>
        <w:spacing w:line="312" w:lineRule="auto"/>
        <w:jc w:val="left"/>
        <w:rPr>
          <w:rFonts w:ascii="Times New Roman" w:hAnsi="Times New Roman" w:eastAsia="方正黑体_GBK"/>
          <w:color w:val="000000" w:themeColor="text1"/>
          <w:sz w:val="32"/>
          <w:szCs w:val="32"/>
        </w:rPr>
      </w:pPr>
    </w:p>
    <w:p w14:paraId="1D128777">
      <w:pPr>
        <w:widowControl/>
        <w:spacing w:line="312" w:lineRule="auto"/>
        <w:jc w:val="left"/>
        <w:rPr>
          <w:rFonts w:ascii="Times New Roman" w:hAnsi="Times New Roman" w:eastAsia="方正黑体_GBK"/>
          <w:color w:val="000000" w:themeColor="text1"/>
          <w:sz w:val="32"/>
          <w:szCs w:val="32"/>
        </w:rPr>
      </w:pPr>
    </w:p>
    <w:p w14:paraId="18E640AE">
      <w:pPr>
        <w:widowControl/>
        <w:spacing w:line="312" w:lineRule="auto"/>
        <w:jc w:val="left"/>
        <w:rPr>
          <w:rFonts w:ascii="Times New Roman" w:hAnsi="Times New Roman" w:eastAsia="方正黑体_GBK"/>
          <w:color w:val="000000" w:themeColor="text1"/>
          <w:sz w:val="32"/>
          <w:szCs w:val="32"/>
        </w:rPr>
      </w:pPr>
    </w:p>
    <w:p w14:paraId="78B7AC7E">
      <w:pPr>
        <w:widowControl/>
        <w:spacing w:line="312" w:lineRule="auto"/>
        <w:jc w:val="left"/>
        <w:rPr>
          <w:rFonts w:ascii="Times New Roman" w:hAnsi="Times New Roman" w:eastAsia="方正黑体_GBK"/>
          <w:color w:val="000000" w:themeColor="text1"/>
          <w:sz w:val="32"/>
          <w:szCs w:val="32"/>
        </w:rPr>
      </w:pPr>
    </w:p>
    <w:p w14:paraId="2D30FB07">
      <w:pPr>
        <w:widowControl/>
        <w:spacing w:line="312" w:lineRule="auto"/>
        <w:jc w:val="left"/>
        <w:rPr>
          <w:rFonts w:ascii="Times New Roman" w:hAnsi="Times New Roman" w:eastAsia="方正黑体_GBK"/>
          <w:color w:val="000000" w:themeColor="text1"/>
          <w:sz w:val="32"/>
          <w:szCs w:val="32"/>
        </w:rPr>
      </w:pPr>
    </w:p>
    <w:p w14:paraId="312C6030">
      <w:pPr>
        <w:widowControl/>
        <w:spacing w:line="312" w:lineRule="auto"/>
        <w:jc w:val="left"/>
        <w:rPr>
          <w:rFonts w:ascii="Times New Roman" w:hAnsi="Times New Roman" w:eastAsia="方正黑体_GBK"/>
          <w:color w:val="000000" w:themeColor="text1"/>
          <w:sz w:val="32"/>
          <w:szCs w:val="32"/>
        </w:rPr>
      </w:pPr>
    </w:p>
    <w:p w14:paraId="78D8B257">
      <w:pPr>
        <w:widowControl/>
        <w:spacing w:line="312" w:lineRule="auto"/>
        <w:jc w:val="left"/>
        <w:rPr>
          <w:rFonts w:ascii="Times New Roman" w:hAnsi="Times New Roman" w:eastAsia="方正黑体_GBK"/>
          <w:color w:val="000000" w:themeColor="text1"/>
          <w:sz w:val="24"/>
        </w:rPr>
      </w:pPr>
      <w:r>
        <w:rPr>
          <w:rFonts w:ascii="Times New Roman" w:hAnsi="Times New Roman" w:eastAsia="方正黑体_GBK"/>
          <w:color w:val="000000" w:themeColor="text1"/>
          <w:sz w:val="32"/>
          <w:szCs w:val="32"/>
        </w:rPr>
        <w:t>附件</w:t>
      </w:r>
      <w:r>
        <w:rPr>
          <w:rFonts w:hint="eastAsia" w:ascii="Times New Roman" w:hAnsi="Times New Roman" w:eastAsia="方正黑体_GBK"/>
          <w:color w:val="000000" w:themeColor="text1"/>
          <w:sz w:val="32"/>
          <w:szCs w:val="32"/>
        </w:rPr>
        <w:t>9</w:t>
      </w:r>
    </w:p>
    <w:p w14:paraId="34B5B72C">
      <w:pPr>
        <w:snapToGrid w:val="0"/>
        <w:spacing w:line="300" w:lineRule="auto"/>
        <w:contextualSpacing/>
        <w:jc w:val="center"/>
        <w:rPr>
          <w:rFonts w:ascii="宋体" w:hAnsi="宋体"/>
          <w:b/>
          <w:color w:val="000000" w:themeColor="text1"/>
          <w:sz w:val="32"/>
          <w:szCs w:val="32"/>
        </w:rPr>
      </w:pPr>
      <w:r>
        <w:rPr>
          <w:rFonts w:hint="eastAsia" w:ascii="宋体" w:hAnsi="宋体"/>
          <w:b/>
          <w:color w:val="000000" w:themeColor="text1"/>
          <w:sz w:val="32"/>
          <w:szCs w:val="32"/>
        </w:rPr>
        <w:t>技术部分正负偏离表</w:t>
      </w:r>
    </w:p>
    <w:p w14:paraId="7211476C">
      <w:pPr>
        <w:ind w:firstLine="560" w:firstLineChars="200"/>
        <w:jc w:val="center"/>
        <w:rPr>
          <w:rFonts w:ascii="宋体" w:hAnsi="宋体"/>
          <w:color w:val="000000" w:themeColor="text1"/>
          <w:sz w:val="28"/>
          <w:szCs w:val="28"/>
        </w:rPr>
      </w:pPr>
      <w:r>
        <w:rPr>
          <w:rFonts w:hint="eastAsia" w:ascii="宋体" w:hAnsi="宋体"/>
          <w:color w:val="000000" w:themeColor="text1"/>
          <w:sz w:val="28"/>
          <w:szCs w:val="28"/>
        </w:rPr>
        <w:t>（由响应供应商据实填写，表格不够自行添加）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2DD39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7F60BD27">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4F68196B">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DFE4C63">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9087C5">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7E6E7344">
            <w:pPr>
              <w:spacing w:line="340" w:lineRule="exact"/>
              <w:jc w:val="center"/>
              <w:rPr>
                <w:rFonts w:ascii="宋体" w:hAnsi="宋体"/>
                <w:color w:val="000000" w:themeColor="text1"/>
                <w:sz w:val="28"/>
                <w:szCs w:val="28"/>
              </w:rPr>
            </w:pPr>
          </w:p>
          <w:p w14:paraId="79194F48">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偏离说明</w:t>
            </w:r>
          </w:p>
        </w:tc>
      </w:tr>
      <w:tr w14:paraId="611CE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7C7A96D3">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0BC7824C">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CA55488">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3732D3C">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617FA57">
            <w:pPr>
              <w:spacing w:line="340" w:lineRule="exact"/>
              <w:jc w:val="left"/>
              <w:rPr>
                <w:color w:val="000000" w:themeColor="text1"/>
                <w:sz w:val="28"/>
                <w:szCs w:val="28"/>
              </w:rPr>
            </w:pPr>
          </w:p>
        </w:tc>
      </w:tr>
      <w:tr w14:paraId="27835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C31E808">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5A1D2752">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32D628B">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78C116D">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812874B">
            <w:pPr>
              <w:spacing w:line="340" w:lineRule="exact"/>
              <w:jc w:val="left"/>
              <w:rPr>
                <w:color w:val="000000" w:themeColor="text1"/>
                <w:sz w:val="28"/>
                <w:szCs w:val="28"/>
              </w:rPr>
            </w:pPr>
          </w:p>
        </w:tc>
      </w:tr>
      <w:tr w14:paraId="38BAA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780ECEB1">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38999750">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CCECA53">
            <w:pPr>
              <w:spacing w:line="340" w:lineRule="exact"/>
              <w:jc w:val="left"/>
              <w:rPr>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4F6ED11">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76FB6C">
            <w:pPr>
              <w:spacing w:line="340" w:lineRule="exact"/>
              <w:jc w:val="left"/>
              <w:rPr>
                <w:color w:val="000000" w:themeColor="text1"/>
                <w:sz w:val="28"/>
                <w:szCs w:val="28"/>
              </w:rPr>
            </w:pPr>
          </w:p>
        </w:tc>
      </w:tr>
      <w:tr w14:paraId="674F5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0AAE07B6">
            <w:pPr>
              <w:spacing w:line="340" w:lineRule="exact"/>
              <w:jc w:val="center"/>
              <w:rPr>
                <w:rFonts w:ascii="宋体" w:hAnsi="宋体"/>
                <w:color w:val="000000" w:themeColor="text1"/>
                <w:sz w:val="28"/>
                <w:szCs w:val="28"/>
              </w:rPr>
            </w:pPr>
            <w:r>
              <w:rPr>
                <w:rFonts w:hint="eastAsia" w:ascii="宋体" w:hAnsi="宋体"/>
                <w:color w:val="000000" w:themeColor="text1"/>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70517901">
            <w:pPr>
              <w:spacing w:line="340" w:lineRule="exact"/>
              <w:jc w:val="left"/>
              <w:rPr>
                <w:rFonts w:ascii="宋体" w:hAnsi="宋体"/>
                <w:color w:val="000000" w:themeColor="text1"/>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7CEA8ED">
            <w:pPr>
              <w:spacing w:line="340" w:lineRule="exact"/>
              <w:jc w:val="left"/>
              <w:rPr>
                <w:rFonts w:ascii="宋体" w:hAnsi="宋体"/>
                <w:color w:val="000000" w:themeColor="text1"/>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1A8E0A7">
            <w:pPr>
              <w:spacing w:line="340" w:lineRule="exact"/>
              <w:jc w:val="left"/>
              <w:rPr>
                <w:color w:val="000000" w:themeColor="text1"/>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232C4E5">
            <w:pPr>
              <w:spacing w:line="340" w:lineRule="exact"/>
              <w:jc w:val="left"/>
              <w:rPr>
                <w:color w:val="000000" w:themeColor="text1"/>
                <w:sz w:val="28"/>
                <w:szCs w:val="28"/>
              </w:rPr>
            </w:pPr>
          </w:p>
        </w:tc>
      </w:tr>
    </w:tbl>
    <w:p w14:paraId="1D81AE28">
      <w:pPr>
        <w:snapToGrid w:val="0"/>
        <w:spacing w:line="300" w:lineRule="auto"/>
        <w:contextualSpacing/>
        <w:rPr>
          <w:rFonts w:ascii="宋体" w:hAnsi="宋体"/>
          <w:b/>
          <w:color w:val="000000" w:themeColor="text1"/>
          <w:sz w:val="28"/>
          <w:szCs w:val="28"/>
        </w:rPr>
      </w:pPr>
      <w:r>
        <w:rPr>
          <w:rFonts w:hint="eastAsia" w:ascii="宋体" w:hAnsi="宋体"/>
          <w:b/>
          <w:color w:val="000000" w:themeColor="text1"/>
          <w:sz w:val="28"/>
          <w:szCs w:val="28"/>
        </w:rPr>
        <w:t>注：</w:t>
      </w:r>
    </w:p>
    <w:p w14:paraId="346866CC">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1.未说明偏离的，将被认为响应询价文件的规定，但该表不作为供应商对所响应内容关于技术部分等详细描述和说明的替代。</w:t>
      </w:r>
    </w:p>
    <w:p w14:paraId="0ABE6E98">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2.如有偏离的，在“偏离说明”一栏选择“正偏离”、“负偏离”进行填写。正偏离、负偏离的确认和负偏离的是否响应询价文件，由询价小组认定。</w:t>
      </w:r>
    </w:p>
    <w:p w14:paraId="35291BB6">
      <w:pPr>
        <w:snapToGrid w:val="0"/>
        <w:spacing w:line="300" w:lineRule="auto"/>
        <w:ind w:firstLine="480" w:firstLineChars="200"/>
        <w:contextualSpacing/>
        <w:rPr>
          <w:rFonts w:ascii="宋体" w:hAnsi="宋体"/>
          <w:bCs/>
          <w:color w:val="000000" w:themeColor="text1"/>
          <w:sz w:val="24"/>
        </w:rPr>
      </w:pPr>
      <w:r>
        <w:rPr>
          <w:rFonts w:hint="eastAsia" w:ascii="宋体" w:hAnsi="宋体"/>
          <w:bCs/>
          <w:color w:val="000000" w:themeColor="text1"/>
          <w:sz w:val="24"/>
        </w:rPr>
        <w:t>3.供应商若提供其他增值服务，可以在表中自行据实填写。</w:t>
      </w:r>
    </w:p>
    <w:p w14:paraId="22F75D1D">
      <w:pPr>
        <w:spacing w:line="312" w:lineRule="auto"/>
        <w:ind w:firstLine="2520" w:firstLineChars="900"/>
        <w:rPr>
          <w:rFonts w:ascii="宋体" w:hAnsi="宋体" w:cs="宋体"/>
          <w:color w:val="000000" w:themeColor="text1"/>
          <w:sz w:val="28"/>
          <w:szCs w:val="28"/>
        </w:rPr>
      </w:pPr>
    </w:p>
    <w:p w14:paraId="7D53724F">
      <w:pPr>
        <w:spacing w:line="312" w:lineRule="auto"/>
        <w:ind w:firstLine="2520" w:firstLineChars="900"/>
        <w:rPr>
          <w:rFonts w:ascii="宋体" w:hAnsi="宋体" w:cs="宋体"/>
          <w:color w:val="000000" w:themeColor="text1"/>
          <w:sz w:val="28"/>
          <w:szCs w:val="28"/>
        </w:rPr>
      </w:pPr>
    </w:p>
    <w:p w14:paraId="07779D49">
      <w:pPr>
        <w:spacing w:line="312" w:lineRule="auto"/>
        <w:ind w:firstLine="3360" w:firstLineChars="1200"/>
        <w:rPr>
          <w:rFonts w:ascii="宋体" w:hAnsi="宋体" w:cs="宋体"/>
          <w:color w:val="000000" w:themeColor="text1"/>
          <w:sz w:val="28"/>
          <w:szCs w:val="28"/>
          <w:u w:val="single"/>
        </w:rPr>
      </w:pPr>
      <w:r>
        <w:rPr>
          <w:rFonts w:hint="eastAsia" w:ascii="宋体" w:hAnsi="宋体" w:cs="宋体"/>
          <w:color w:val="000000" w:themeColor="text1"/>
          <w:sz w:val="28"/>
          <w:szCs w:val="28"/>
        </w:rPr>
        <w:t>供应商名称（盖公章）：</w:t>
      </w:r>
    </w:p>
    <w:p w14:paraId="74812562">
      <w:pPr>
        <w:spacing w:line="312" w:lineRule="auto"/>
        <w:ind w:firstLine="3360" w:firstLineChars="1200"/>
        <w:rPr>
          <w:rFonts w:ascii="宋体" w:hAnsi="宋体" w:cs="宋体"/>
          <w:color w:val="000000" w:themeColor="text1"/>
          <w:sz w:val="28"/>
          <w:szCs w:val="28"/>
        </w:rPr>
      </w:pPr>
      <w:bookmarkStart w:id="62" w:name="_Toc71282604"/>
      <w:bookmarkStart w:id="63" w:name="_Toc71282465"/>
      <w:bookmarkStart w:id="64" w:name="_Toc71282449"/>
      <w:r>
        <w:rPr>
          <w:rFonts w:hint="eastAsia" w:ascii="宋体" w:hAnsi="宋体" w:cs="宋体"/>
          <w:color w:val="000000" w:themeColor="text1"/>
          <w:sz w:val="28"/>
          <w:szCs w:val="28"/>
        </w:rPr>
        <w:t>日期：   年  月  日</w:t>
      </w:r>
      <w:bookmarkEnd w:id="62"/>
      <w:bookmarkEnd w:id="63"/>
      <w:bookmarkEnd w:id="64"/>
    </w:p>
    <w:p w14:paraId="22FAA444">
      <w:pPr>
        <w:pStyle w:val="6"/>
        <w:rPr>
          <w:color w:val="000000" w:themeColor="text1"/>
        </w:rPr>
      </w:pPr>
    </w:p>
    <w:p w14:paraId="28D2CE0E">
      <w:pPr>
        <w:rPr>
          <w:color w:val="000000" w:themeColor="text1"/>
        </w:rPr>
      </w:pPr>
    </w:p>
    <w:p w14:paraId="576EE82A">
      <w:pPr>
        <w:pStyle w:val="6"/>
        <w:rPr>
          <w:color w:val="000000" w:themeColor="text1"/>
        </w:rPr>
      </w:pPr>
    </w:p>
    <w:p w14:paraId="7921C3C2">
      <w:pPr>
        <w:rPr>
          <w:color w:val="000000" w:themeColor="text1"/>
        </w:rPr>
      </w:pPr>
    </w:p>
    <w:p w14:paraId="5EF120ED">
      <w:pPr>
        <w:pStyle w:val="6"/>
        <w:rPr>
          <w:color w:val="000000" w:themeColor="text1"/>
        </w:rPr>
      </w:pPr>
    </w:p>
    <w:p w14:paraId="0FDE133E">
      <w:pPr>
        <w:rPr>
          <w:color w:val="000000" w:themeColor="text1"/>
        </w:rPr>
      </w:pPr>
    </w:p>
    <w:p w14:paraId="1C596BD9">
      <w:pPr>
        <w:pStyle w:val="6"/>
        <w:rPr>
          <w:color w:val="000000" w:themeColor="text1"/>
        </w:rPr>
      </w:pPr>
    </w:p>
    <w:p w14:paraId="2C50A317">
      <w:pPr>
        <w:rPr>
          <w:color w:val="000000" w:themeColor="text1"/>
        </w:rPr>
      </w:pPr>
    </w:p>
    <w:p w14:paraId="7E0A2A94">
      <w:pPr>
        <w:rPr>
          <w:rFonts w:ascii="Times New Roman" w:hAnsi="Times New Roman" w:eastAsia="方正黑体_GBK"/>
          <w:bCs/>
          <w:color w:val="000000" w:themeColor="text1"/>
          <w:sz w:val="32"/>
          <w:szCs w:val="32"/>
        </w:rPr>
      </w:pPr>
    </w:p>
    <w:p w14:paraId="127E0AA5">
      <w:pPr>
        <w:rPr>
          <w:rFonts w:ascii="Times New Roman" w:hAnsi="Times New Roman" w:eastAsia="方正黑体_GBK"/>
          <w:bCs/>
          <w:color w:val="000000" w:themeColor="text1"/>
          <w:sz w:val="32"/>
          <w:szCs w:val="32"/>
        </w:rPr>
      </w:pPr>
    </w:p>
    <w:p w14:paraId="64CC2C73">
      <w:pPr>
        <w:widowControl/>
        <w:jc w:val="left"/>
        <w:rPr>
          <w:rFonts w:hint="default"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10</w:t>
      </w:r>
    </w:p>
    <w:p w14:paraId="07D223E7">
      <w:pPr>
        <w:snapToGrid w:val="0"/>
        <w:spacing w:line="300" w:lineRule="auto"/>
        <w:jc w:val="center"/>
        <w:outlineLvl w:val="0"/>
        <w:rPr>
          <w:rFonts w:ascii="Times New Roman" w:hAnsi="Times New Roman"/>
          <w:b/>
          <w:bCs/>
          <w:sz w:val="28"/>
          <w:szCs w:val="28"/>
          <w:lang w:bidi="zh-CN"/>
        </w:rPr>
      </w:pPr>
      <w:r>
        <w:rPr>
          <w:rFonts w:ascii="Times New Roman" w:hAnsi="Times New Roman"/>
          <w:b/>
          <w:bCs/>
          <w:sz w:val="28"/>
          <w:szCs w:val="28"/>
          <w:lang w:bidi="zh-CN"/>
        </w:rPr>
        <w:t>中小企业声明函（货物）</w:t>
      </w:r>
    </w:p>
    <w:p w14:paraId="23B80C84">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hint="eastAsia" w:ascii="宋体" w:hAnsi="宋体"/>
          <w:sz w:val="28"/>
          <w:szCs w:val="28"/>
        </w:rPr>
        <w:t>〔</w:t>
      </w:r>
      <w:r>
        <w:rPr>
          <w:rFonts w:ascii="Times New Roman" w:hAnsi="Times New Roman"/>
          <w:sz w:val="28"/>
          <w:szCs w:val="28"/>
          <w:lang w:bidi="zh-CN"/>
        </w:rPr>
        <w:t>2020</w:t>
      </w:r>
      <w:r>
        <w:rPr>
          <w:rFonts w:hint="eastAsia" w:ascii="宋体" w:hAnsi="宋体"/>
          <w:sz w:val="28"/>
          <w:szCs w:val="28"/>
        </w:rPr>
        <w:t>〕</w:t>
      </w:r>
      <w:r>
        <w:rPr>
          <w:rFonts w:ascii="Times New Roman" w:hAnsi="Times New Roman"/>
          <w:sz w:val="28"/>
          <w:szCs w:val="28"/>
          <w:lang w:bidi="zh-CN"/>
        </w:rPr>
        <w:t>46号）的规定，本公司（联合体）参加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采购活动，提供的货物全部由符合政策要求的中小</w:t>
      </w:r>
      <w:r>
        <w:rPr>
          <w:rFonts w:hint="eastAsia"/>
          <w:sz w:val="28"/>
          <w:szCs w:val="28"/>
          <w:lang w:bidi="zh-CN"/>
        </w:rPr>
        <w:t>微</w:t>
      </w:r>
      <w:r>
        <w:rPr>
          <w:rFonts w:ascii="Times New Roman" w:hAnsi="Times New Roman"/>
          <w:sz w:val="28"/>
          <w:szCs w:val="28"/>
          <w:lang w:bidi="zh-CN"/>
        </w:rPr>
        <w:t>企业制造。相关企业（含联合体中的中小</w:t>
      </w:r>
      <w:r>
        <w:rPr>
          <w:rFonts w:hint="eastAsia"/>
          <w:sz w:val="28"/>
          <w:szCs w:val="28"/>
          <w:lang w:bidi="zh-CN"/>
        </w:rPr>
        <w:t>微</w:t>
      </w:r>
      <w:r>
        <w:rPr>
          <w:rFonts w:ascii="Times New Roman" w:hAnsi="Times New Roman"/>
          <w:sz w:val="28"/>
          <w:szCs w:val="28"/>
          <w:lang w:bidi="zh-CN"/>
        </w:rPr>
        <w:t>企业、签订分包意向协议的中小</w:t>
      </w:r>
      <w:r>
        <w:rPr>
          <w:rFonts w:hint="eastAsia"/>
          <w:sz w:val="28"/>
          <w:szCs w:val="28"/>
          <w:lang w:bidi="zh-CN"/>
        </w:rPr>
        <w:t>微</w:t>
      </w:r>
      <w:r>
        <w:rPr>
          <w:rFonts w:ascii="Times New Roman" w:hAnsi="Times New Roman"/>
          <w:sz w:val="28"/>
          <w:szCs w:val="28"/>
          <w:lang w:bidi="zh-CN"/>
        </w:rPr>
        <w:t>企业）的具体情况如下：</w:t>
      </w:r>
    </w:p>
    <w:p w14:paraId="66C4F540">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1.</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D01752A">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2.</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BF888BA">
      <w:pPr>
        <w:snapToGrid w:val="0"/>
        <w:spacing w:line="360" w:lineRule="auto"/>
        <w:outlineLvl w:val="0"/>
        <w:rPr>
          <w:rFonts w:ascii="Times New Roman" w:hAnsi="Times New Roman"/>
          <w:sz w:val="28"/>
          <w:szCs w:val="28"/>
          <w:lang w:bidi="zh-CN"/>
        </w:rPr>
      </w:pPr>
      <w:r>
        <w:rPr>
          <w:rFonts w:ascii="Times New Roman" w:hAnsi="Times New Roman"/>
          <w:sz w:val="28"/>
          <w:szCs w:val="28"/>
          <w:lang w:bidi="zh-CN"/>
        </w:rPr>
        <w:t>……</w:t>
      </w:r>
    </w:p>
    <w:p w14:paraId="78A21172">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14:paraId="798C32AD">
      <w:pPr>
        <w:snapToGrid w:val="0"/>
        <w:spacing w:line="300" w:lineRule="auto"/>
        <w:outlineLvl w:val="0"/>
        <w:rPr>
          <w:rFonts w:ascii="Times New Roman" w:hAnsi="Times New Roman"/>
          <w:sz w:val="28"/>
          <w:szCs w:val="28"/>
          <w:lang w:bidi="zh-CN"/>
        </w:rPr>
      </w:pPr>
    </w:p>
    <w:p w14:paraId="4EDF9037">
      <w:pPr>
        <w:snapToGrid w:val="0"/>
        <w:spacing w:line="300" w:lineRule="auto"/>
        <w:outlineLvl w:val="0"/>
        <w:rPr>
          <w:rFonts w:ascii="宋体" w:hAnsi="宋体" w:cs="宋体"/>
          <w:szCs w:val="21"/>
          <w:lang w:bidi="zh-CN"/>
        </w:rPr>
      </w:pPr>
      <w:r>
        <w:rPr>
          <w:rFonts w:hint="eastAsia" w:ascii="宋体" w:hAnsi="宋体" w:cs="宋体"/>
          <w:szCs w:val="21"/>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szCs w:val="21"/>
          <w:lang w:bidi="zh-CN"/>
        </w:rPr>
      </w:pPr>
      <w:r>
        <w:rPr>
          <w:rFonts w:ascii="宋体" w:hAnsi="宋体" w:cs="宋体"/>
          <w:szCs w:val="21"/>
          <w:lang w:bidi="zh-CN"/>
        </w:rPr>
        <w:t>2</w:t>
      </w:r>
      <w:r>
        <w:rPr>
          <w:rFonts w:hint="eastAsia" w:ascii="宋体" w:hAnsi="宋体" w:cs="宋体"/>
          <w:szCs w:val="21"/>
          <w:lang w:bidi="zh-CN"/>
        </w:rPr>
        <w:t>.响应供应商须根据上述要求，详细列明货物清单中所有产品制造商的具体情况，否则不能享受中小微企业扶持政策。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sz w:val="28"/>
          <w:szCs w:val="28"/>
          <w:lang w:bidi="zh-CN"/>
        </w:rPr>
      </w:pPr>
      <w:r>
        <w:rPr>
          <w:rFonts w:ascii="宋体" w:hAnsi="宋体" w:cs="宋体"/>
          <w:szCs w:val="21"/>
          <w:lang w:bidi="zh-CN"/>
        </w:rPr>
        <w:t>3</w:t>
      </w:r>
      <w:r>
        <w:rPr>
          <w:rFonts w:hint="eastAsia" w:ascii="宋体" w:hAnsi="宋体" w:cs="宋体"/>
          <w:szCs w:val="21"/>
          <w:lang w:bidi="zh-CN"/>
        </w:rPr>
        <w:t>.中标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64A4C10">
      <w:pPr>
        <w:snapToGrid w:val="0"/>
        <w:spacing w:line="300" w:lineRule="auto"/>
        <w:jc w:val="center"/>
        <w:outlineLvl w:val="0"/>
        <w:rPr>
          <w:rFonts w:ascii="Times New Roman" w:hAnsi="Times New Roman"/>
          <w:sz w:val="28"/>
          <w:szCs w:val="28"/>
          <w:lang w:bidi="zh-CN"/>
        </w:rPr>
      </w:pPr>
      <w:r>
        <w:rPr>
          <w:rFonts w:hint="eastAsia" w:ascii="Times New Roman" w:hAnsi="Times New Roman"/>
          <w:sz w:val="28"/>
          <w:szCs w:val="28"/>
          <w:lang w:bidi="zh-CN"/>
        </w:rPr>
        <w:t xml:space="preserve">                      </w:t>
      </w:r>
      <w:r>
        <w:rPr>
          <w:rFonts w:ascii="Times New Roman" w:hAnsi="Times New Roman"/>
          <w:sz w:val="28"/>
          <w:szCs w:val="28"/>
          <w:lang w:bidi="zh-CN"/>
        </w:rPr>
        <w:t>企业名称（盖章）：</w:t>
      </w:r>
    </w:p>
    <w:p w14:paraId="2B54DBE1">
      <w:pPr>
        <w:snapToGrid w:val="0"/>
        <w:spacing w:line="300" w:lineRule="auto"/>
        <w:jc w:val="center"/>
        <w:outlineLvl w:val="0"/>
        <w:rPr>
          <w:rFonts w:ascii="Times New Roman" w:hAnsi="Times New Roman"/>
          <w:sz w:val="28"/>
          <w:szCs w:val="28"/>
          <w:lang w:bidi="zh-CN"/>
        </w:rPr>
      </w:pPr>
      <w:r>
        <w:rPr>
          <w:rFonts w:hint="eastAsia" w:ascii="Times New Roman" w:hAnsi="Times New Roman"/>
          <w:sz w:val="28"/>
          <w:szCs w:val="28"/>
          <w:lang w:bidi="zh-CN"/>
        </w:rPr>
        <w:t xml:space="preserve">          </w:t>
      </w:r>
      <w:r>
        <w:rPr>
          <w:rFonts w:ascii="Times New Roman" w:hAnsi="Times New Roman"/>
          <w:sz w:val="28"/>
          <w:szCs w:val="28"/>
          <w:lang w:bidi="zh-CN"/>
        </w:rPr>
        <w:t>日期：</w:t>
      </w:r>
    </w:p>
    <w:p w14:paraId="718406F3">
      <w:pPr>
        <w:snapToGrid w:val="0"/>
        <w:spacing w:line="300" w:lineRule="auto"/>
        <w:outlineLvl w:val="0"/>
        <w:rPr>
          <w:rFonts w:ascii="Times New Roman" w:hAnsi="Times New Roman" w:eastAsia="方正黑体_GBK"/>
          <w:sz w:val="32"/>
          <w:szCs w:val="32"/>
        </w:rPr>
      </w:pPr>
    </w:p>
    <w:p w14:paraId="710B8BAA">
      <w:pPr>
        <w:snapToGrid w:val="0"/>
        <w:spacing w:line="300" w:lineRule="auto"/>
        <w:outlineLvl w:val="0"/>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附件1</w:t>
      </w:r>
      <w:r>
        <w:rPr>
          <w:rFonts w:hint="eastAsia" w:ascii="Times New Roman" w:hAnsi="Times New Roman" w:eastAsia="方正黑体_GBK"/>
          <w:sz w:val="32"/>
          <w:szCs w:val="32"/>
          <w:lang w:val="en-US" w:eastAsia="zh-CN"/>
        </w:rPr>
        <w:t>1</w:t>
      </w:r>
    </w:p>
    <w:p w14:paraId="62F9EE78">
      <w:pPr>
        <w:spacing w:line="460" w:lineRule="exact"/>
        <w:jc w:val="center"/>
        <w:rPr>
          <w:rFonts w:ascii="宋体" w:hAnsi="宋体"/>
          <w:b/>
          <w:sz w:val="32"/>
          <w:szCs w:val="32"/>
        </w:rPr>
      </w:pPr>
      <w:r>
        <w:rPr>
          <w:rFonts w:hint="eastAsia" w:ascii="宋体" w:hAnsi="宋体"/>
          <w:b/>
          <w:sz w:val="32"/>
          <w:szCs w:val="32"/>
        </w:rPr>
        <w:t>残疾人福利性单位声明函</w:t>
      </w:r>
    </w:p>
    <w:p w14:paraId="293E5939">
      <w:pPr>
        <w:spacing w:line="588" w:lineRule="exact"/>
        <w:ind w:firstLine="560" w:firstLineChars="200"/>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bCs/>
          <w:color w:val="000000"/>
          <w:sz w:val="24"/>
          <w:szCs w:val="21"/>
          <w:u w:val="single"/>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57F19B33">
      <w:pPr>
        <w:spacing w:line="588" w:lineRule="exact"/>
        <w:ind w:firstLine="560" w:firstLineChars="200"/>
        <w:rPr>
          <w:rFonts w:ascii="宋体" w:hAnsi="宋体"/>
          <w:sz w:val="28"/>
          <w:szCs w:val="28"/>
        </w:rPr>
      </w:pPr>
      <w:r>
        <w:rPr>
          <w:rFonts w:hint="eastAsia" w:ascii="宋体" w:hAnsi="宋体"/>
          <w:sz w:val="28"/>
          <w:szCs w:val="28"/>
        </w:rPr>
        <w:t>本单位对上述声明的真实性负责。如有虚假，将依法承担相应责任。</w:t>
      </w:r>
    </w:p>
    <w:p w14:paraId="6ADBD5E8">
      <w:pPr>
        <w:spacing w:line="588" w:lineRule="exact"/>
        <w:ind w:firstLine="560" w:firstLineChars="200"/>
        <w:rPr>
          <w:rFonts w:ascii="宋体" w:hAnsi="宋体"/>
          <w:sz w:val="28"/>
          <w:szCs w:val="28"/>
        </w:rPr>
      </w:pPr>
    </w:p>
    <w:p w14:paraId="0EAA1215">
      <w:pPr>
        <w:spacing w:line="588" w:lineRule="exact"/>
        <w:ind w:firstLine="584" w:firstLineChars="200"/>
        <w:rPr>
          <w:rFonts w:ascii="仿宋_GB2312" w:hAnsi="Times New Roman" w:eastAsia="仿宋_GB2312"/>
          <w:spacing w:val="6"/>
          <w:sz w:val="28"/>
          <w:szCs w:val="28"/>
        </w:rPr>
      </w:pPr>
    </w:p>
    <w:p w14:paraId="2D845937">
      <w:pPr>
        <w:spacing w:line="588" w:lineRule="exact"/>
        <w:ind w:firstLine="584" w:firstLineChars="200"/>
        <w:rPr>
          <w:rFonts w:ascii="仿宋_GB2312" w:hAnsi="Times New Roman" w:eastAsia="仿宋_GB2312"/>
          <w:spacing w:val="6"/>
          <w:sz w:val="28"/>
          <w:szCs w:val="28"/>
        </w:rPr>
      </w:pPr>
    </w:p>
    <w:p w14:paraId="495F658D">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BC7B281">
      <w:pPr>
        <w:spacing w:line="588" w:lineRule="exact"/>
        <w:ind w:firstLine="560" w:firstLineChars="200"/>
        <w:rPr>
          <w:rFonts w:ascii="仿宋_GB2312" w:hAnsi="Times New Roman" w:eastAsia="仿宋_GB2312"/>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17E85C">
      <w:pPr>
        <w:spacing w:line="588" w:lineRule="exact"/>
        <w:ind w:firstLine="584" w:firstLineChars="200"/>
        <w:rPr>
          <w:rFonts w:ascii="仿宋_GB2312" w:hAnsi="Times New Roman" w:eastAsia="仿宋_GB2312"/>
          <w:spacing w:val="6"/>
          <w:sz w:val="28"/>
          <w:szCs w:val="28"/>
        </w:rPr>
      </w:pPr>
    </w:p>
    <w:p w14:paraId="1B3A0809">
      <w:pPr>
        <w:tabs>
          <w:tab w:val="left" w:pos="4860"/>
        </w:tabs>
        <w:spacing w:line="588" w:lineRule="exact"/>
        <w:ind w:right="1560" w:firstLine="584" w:firstLineChars="200"/>
        <w:jc w:val="center"/>
        <w:rPr>
          <w:rFonts w:ascii="宋体" w:hAnsi="宋体"/>
          <w:sz w:val="28"/>
          <w:szCs w:val="28"/>
        </w:rPr>
      </w:pPr>
      <w:r>
        <w:rPr>
          <w:rFonts w:hint="eastAsia" w:ascii="仿宋_GB2312" w:hAnsi="Times New Roman" w:eastAsia="仿宋_GB2312"/>
          <w:spacing w:val="6"/>
          <w:sz w:val="28"/>
          <w:szCs w:val="28"/>
        </w:rPr>
        <w:t xml:space="preserve">             </w:t>
      </w:r>
      <w:r>
        <w:rPr>
          <w:rFonts w:hint="eastAsia" w:ascii="宋体" w:hAnsi="宋体"/>
          <w:sz w:val="28"/>
          <w:szCs w:val="28"/>
        </w:rPr>
        <w:t xml:space="preserve">          供应商全称（盖章）：</w:t>
      </w:r>
    </w:p>
    <w:p w14:paraId="1C53095A">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389A917F">
      <w:pPr>
        <w:snapToGrid w:val="0"/>
        <w:spacing w:line="300" w:lineRule="auto"/>
        <w:outlineLvl w:val="0"/>
        <w:rPr>
          <w:rFonts w:ascii="Times New Roman" w:hAnsi="Times New Roman"/>
          <w:sz w:val="28"/>
          <w:szCs w:val="28"/>
        </w:rPr>
      </w:pPr>
    </w:p>
    <w:p w14:paraId="1CCC79C6">
      <w:pPr>
        <w:snapToGrid w:val="0"/>
        <w:spacing w:line="300" w:lineRule="auto"/>
        <w:outlineLvl w:val="0"/>
        <w:rPr>
          <w:rFonts w:ascii="Times New Roman" w:hAnsi="Times New Roman" w:eastAsia="方正黑体_GBK"/>
          <w:sz w:val="32"/>
          <w:szCs w:val="32"/>
        </w:rPr>
      </w:pPr>
    </w:p>
    <w:p w14:paraId="6B686317">
      <w:pPr>
        <w:snapToGrid w:val="0"/>
        <w:spacing w:line="300" w:lineRule="auto"/>
        <w:outlineLvl w:val="0"/>
        <w:rPr>
          <w:rFonts w:ascii="Times New Roman" w:hAnsi="Times New Roman" w:eastAsia="方正黑体_GBK"/>
          <w:sz w:val="32"/>
          <w:szCs w:val="32"/>
        </w:rPr>
      </w:pPr>
    </w:p>
    <w:p w14:paraId="1EAE521C">
      <w:pPr>
        <w:snapToGrid w:val="0"/>
        <w:spacing w:line="300" w:lineRule="auto"/>
        <w:outlineLvl w:val="0"/>
        <w:rPr>
          <w:rFonts w:ascii="Times New Roman" w:hAnsi="Times New Roman" w:eastAsia="方正黑体_GBK"/>
          <w:sz w:val="32"/>
          <w:szCs w:val="32"/>
        </w:rPr>
      </w:pPr>
    </w:p>
    <w:p w14:paraId="2090AD41">
      <w:pPr>
        <w:snapToGrid w:val="0"/>
        <w:spacing w:line="300" w:lineRule="auto"/>
        <w:outlineLvl w:val="0"/>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附件1</w:t>
      </w:r>
      <w:r>
        <w:rPr>
          <w:rFonts w:hint="eastAsia" w:ascii="Times New Roman" w:hAnsi="Times New Roman" w:eastAsia="方正黑体_GBK"/>
          <w:sz w:val="32"/>
          <w:szCs w:val="32"/>
          <w:lang w:val="en-US" w:eastAsia="zh-CN"/>
        </w:rPr>
        <w:t>2</w:t>
      </w:r>
    </w:p>
    <w:p w14:paraId="6953491D">
      <w:pPr>
        <w:snapToGrid w:val="0"/>
        <w:spacing w:line="420" w:lineRule="exact"/>
        <w:jc w:val="center"/>
        <w:outlineLvl w:val="3"/>
        <w:rPr>
          <w:b/>
          <w:bCs/>
          <w:sz w:val="32"/>
          <w:szCs w:val="32"/>
        </w:rPr>
      </w:pPr>
      <w:r>
        <w:rPr>
          <w:rFonts w:hint="eastAsia"/>
          <w:b/>
          <w:bCs/>
          <w:sz w:val="32"/>
          <w:szCs w:val="32"/>
        </w:rPr>
        <w:t>监狱和戒毒企业证明材料</w:t>
      </w:r>
    </w:p>
    <w:p w14:paraId="3B28C7B6">
      <w:pPr>
        <w:snapToGrid w:val="0"/>
        <w:spacing w:line="420" w:lineRule="exact"/>
        <w:ind w:firstLine="495" w:firstLineChars="177"/>
        <w:rPr>
          <w:rFonts w:ascii="宋体" w:hAnsi="宋体" w:cs="宋体"/>
          <w:sz w:val="28"/>
          <w:szCs w:val="28"/>
        </w:rPr>
      </w:pPr>
    </w:p>
    <w:p w14:paraId="2682535B">
      <w:pPr>
        <w:snapToGrid w:val="0"/>
        <w:spacing w:line="420" w:lineRule="exact"/>
        <w:ind w:firstLine="495" w:firstLineChars="177"/>
        <w:rPr>
          <w:rFonts w:ascii="宋体" w:hAnsi="宋体" w:cs="宋体"/>
          <w:b/>
          <w:sz w:val="28"/>
          <w:szCs w:val="28"/>
        </w:rPr>
      </w:pPr>
      <w:r>
        <w:rPr>
          <w:rFonts w:hint="eastAsia" w:ascii="宋体" w:hAnsi="宋体" w:cs="宋体"/>
          <w:b/>
          <w:sz w:val="28"/>
          <w:szCs w:val="28"/>
        </w:rPr>
        <w:t>（格式自拟）</w:t>
      </w:r>
    </w:p>
    <w:p w14:paraId="70C49369">
      <w:pPr>
        <w:snapToGrid w:val="0"/>
        <w:spacing w:line="420" w:lineRule="exact"/>
        <w:ind w:firstLine="495" w:firstLineChars="177"/>
        <w:rPr>
          <w:rFonts w:ascii="宋体" w:hAnsi="宋体" w:cs="宋体"/>
          <w:sz w:val="28"/>
          <w:szCs w:val="28"/>
        </w:rPr>
      </w:pPr>
    </w:p>
    <w:p w14:paraId="40581CAE">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510AAB">
      <w:pPr>
        <w:pStyle w:val="6"/>
      </w:pPr>
    </w:p>
    <w:p w14:paraId="3312F23A"/>
    <w:p w14:paraId="78E36612">
      <w:pPr>
        <w:pStyle w:val="6"/>
      </w:pPr>
    </w:p>
    <w:p w14:paraId="46CFB9EC">
      <w:pPr>
        <w:snapToGrid w:val="0"/>
        <w:spacing w:line="300" w:lineRule="auto"/>
        <w:outlineLvl w:val="0"/>
        <w:rPr>
          <w:rFonts w:ascii="Times New Roman" w:hAnsi="Times New Roman"/>
          <w:sz w:val="28"/>
          <w:szCs w:val="28"/>
        </w:rPr>
      </w:pPr>
    </w:p>
    <w:p w14:paraId="2A1C7677">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20F98401">
      <w:pPr>
        <w:snapToGrid w:val="0"/>
        <w:spacing w:line="300" w:lineRule="auto"/>
        <w:ind w:firstLine="560" w:firstLineChars="200"/>
        <w:outlineLvl w:val="0"/>
        <w:rPr>
          <w:rFonts w:ascii="Times New Roman" w:hAnsi="Times New Roman"/>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3FB094D3">
      <w:pPr>
        <w:rPr>
          <w:rFonts w:ascii="Times New Roman" w:hAnsi="Times New Roman" w:eastAsia="方正黑体_GBK"/>
          <w:bCs/>
          <w:color w:val="000000" w:themeColor="text1"/>
          <w:sz w:val="32"/>
          <w:szCs w:val="32"/>
        </w:rPr>
      </w:pPr>
    </w:p>
    <w:p w14:paraId="19E5E98E">
      <w:pPr>
        <w:rPr>
          <w:rFonts w:ascii="Times New Roman" w:hAnsi="Times New Roman" w:eastAsia="方正黑体_GBK"/>
          <w:bCs/>
          <w:color w:val="000000" w:themeColor="text1"/>
          <w:sz w:val="32"/>
          <w:szCs w:val="32"/>
        </w:rPr>
      </w:pPr>
    </w:p>
    <w:p w14:paraId="01DDD9CE">
      <w:pPr>
        <w:rPr>
          <w:rFonts w:ascii="Times New Roman" w:hAnsi="Times New Roman" w:eastAsia="方正黑体_GBK"/>
          <w:bCs/>
          <w:color w:val="000000" w:themeColor="text1"/>
          <w:sz w:val="32"/>
          <w:szCs w:val="32"/>
        </w:rPr>
      </w:pPr>
    </w:p>
    <w:p w14:paraId="7B05B9E1">
      <w:pPr>
        <w:rPr>
          <w:rFonts w:ascii="Times New Roman" w:hAnsi="Times New Roman" w:eastAsia="方正黑体_GBK"/>
          <w:bCs/>
          <w:color w:val="000000" w:themeColor="text1"/>
          <w:sz w:val="32"/>
          <w:szCs w:val="32"/>
        </w:rPr>
      </w:pPr>
    </w:p>
    <w:p w14:paraId="7AF68786">
      <w:pPr>
        <w:rPr>
          <w:rFonts w:ascii="Times New Roman" w:hAnsi="Times New Roman" w:eastAsia="方正黑体_GBK"/>
          <w:bCs/>
          <w:color w:val="000000" w:themeColor="text1"/>
          <w:sz w:val="32"/>
          <w:szCs w:val="32"/>
        </w:rPr>
      </w:pPr>
    </w:p>
    <w:p w14:paraId="369D6B17">
      <w:pPr>
        <w:rPr>
          <w:rFonts w:ascii="Times New Roman" w:hAnsi="Times New Roman" w:eastAsia="方正黑体_GBK"/>
          <w:bCs/>
          <w:color w:val="000000" w:themeColor="text1"/>
          <w:sz w:val="32"/>
          <w:szCs w:val="32"/>
        </w:rPr>
      </w:pPr>
    </w:p>
    <w:p w14:paraId="2B503B1C">
      <w:pPr>
        <w:rPr>
          <w:rFonts w:ascii="Times New Roman" w:hAnsi="Times New Roman" w:eastAsia="方正黑体_GBK"/>
          <w:bCs/>
          <w:color w:val="000000" w:themeColor="text1"/>
          <w:sz w:val="32"/>
          <w:szCs w:val="32"/>
        </w:rPr>
      </w:pPr>
    </w:p>
    <w:p w14:paraId="4AFF1CF3">
      <w:pPr>
        <w:rPr>
          <w:rFonts w:ascii="Times New Roman" w:hAnsi="Times New Roman" w:eastAsia="方正黑体_GBK"/>
          <w:bCs/>
          <w:color w:val="000000" w:themeColor="text1"/>
          <w:sz w:val="32"/>
          <w:szCs w:val="32"/>
        </w:rPr>
      </w:pPr>
    </w:p>
    <w:p w14:paraId="6F399062">
      <w:pPr>
        <w:rPr>
          <w:rFonts w:ascii="Times New Roman" w:hAnsi="Times New Roman" w:eastAsia="方正黑体_GBK"/>
          <w:bCs/>
          <w:color w:val="000000" w:themeColor="text1"/>
          <w:sz w:val="32"/>
          <w:szCs w:val="32"/>
        </w:rPr>
      </w:pPr>
    </w:p>
    <w:p w14:paraId="44886DFA">
      <w:pPr>
        <w:rPr>
          <w:rFonts w:ascii="Times New Roman" w:hAnsi="Times New Roman" w:eastAsia="方正黑体_GBK"/>
          <w:bCs/>
          <w:color w:val="000000" w:themeColor="text1"/>
          <w:sz w:val="32"/>
          <w:szCs w:val="32"/>
        </w:rPr>
      </w:pPr>
    </w:p>
    <w:p w14:paraId="6B06CF95">
      <w:pPr>
        <w:rPr>
          <w:rFonts w:hint="eastAsia" w:ascii="Times New Roman" w:hAnsi="Times New Roman" w:eastAsia="方正黑体_GBK"/>
          <w:bCs/>
          <w:color w:val="000000" w:themeColor="text1"/>
          <w:sz w:val="32"/>
          <w:szCs w:val="32"/>
          <w:lang w:val="en-US" w:eastAsia="zh-CN"/>
        </w:rPr>
      </w:pPr>
      <w:r>
        <w:rPr>
          <w:rFonts w:ascii="Times New Roman" w:hAnsi="Times New Roman" w:eastAsia="方正黑体_GBK"/>
          <w:bCs/>
          <w:color w:val="000000" w:themeColor="text1"/>
          <w:sz w:val="32"/>
          <w:szCs w:val="32"/>
        </w:rPr>
        <w:t>附件</w:t>
      </w:r>
      <w:r>
        <w:rPr>
          <w:rFonts w:hint="eastAsia" w:ascii="Times New Roman" w:hAnsi="Times New Roman" w:eastAsia="方正黑体_GBK"/>
          <w:bCs/>
          <w:color w:val="000000" w:themeColor="text1"/>
          <w:sz w:val="32"/>
          <w:szCs w:val="32"/>
        </w:rPr>
        <w:t>1</w:t>
      </w:r>
      <w:r>
        <w:rPr>
          <w:rFonts w:hint="eastAsia" w:ascii="Times New Roman" w:hAnsi="Times New Roman" w:eastAsia="方正黑体_GBK"/>
          <w:bCs/>
          <w:color w:val="000000" w:themeColor="text1"/>
          <w:sz w:val="32"/>
          <w:szCs w:val="32"/>
          <w:lang w:val="en-US" w:eastAsia="zh-CN"/>
        </w:rPr>
        <w:t>3</w:t>
      </w:r>
    </w:p>
    <w:p w14:paraId="56EA1BFF">
      <w:pPr>
        <w:jc w:val="center"/>
        <w:rPr>
          <w:rFonts w:ascii="宋体" w:hAnsi="宋体" w:cs="宋体"/>
          <w:bCs/>
          <w:color w:val="000000" w:themeColor="text1"/>
          <w:sz w:val="36"/>
          <w:szCs w:val="36"/>
        </w:rPr>
      </w:pPr>
      <w:r>
        <w:rPr>
          <w:rFonts w:hint="eastAsia" w:ascii="宋体" w:hAnsi="宋体" w:cs="宋体"/>
          <w:bCs/>
          <w:color w:val="000000" w:themeColor="text1"/>
          <w:sz w:val="36"/>
          <w:szCs w:val="36"/>
        </w:rPr>
        <w:t>质疑函范本</w:t>
      </w:r>
    </w:p>
    <w:p w14:paraId="486BBEFA">
      <w:pPr>
        <w:adjustRightInd w:val="0"/>
        <w:snapToGrid w:val="0"/>
        <w:spacing w:beforeLines="100"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一、质疑供应商基本信息</w:t>
      </w:r>
    </w:p>
    <w:p w14:paraId="67B8DFE6">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质疑供应商：</w:t>
      </w:r>
    </w:p>
    <w:p w14:paraId="2331640E">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地址：邮编：</w:t>
      </w:r>
    </w:p>
    <w:p w14:paraId="22BE392D">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联系人：联系电话：</w:t>
      </w:r>
    </w:p>
    <w:p w14:paraId="6AE721AD">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授权代表：</w:t>
      </w:r>
    </w:p>
    <w:p w14:paraId="7898823A">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联系电话：</w:t>
      </w:r>
    </w:p>
    <w:p w14:paraId="586504A9">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地址：邮编：</w:t>
      </w:r>
    </w:p>
    <w:p w14:paraId="5E4BA094">
      <w:pPr>
        <w:adjustRightInd w:val="0"/>
        <w:snapToGrid w:val="0"/>
        <w:spacing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二、质疑项目基本情况</w:t>
      </w:r>
    </w:p>
    <w:p w14:paraId="0E386175">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质疑项目的名称：</w:t>
      </w:r>
    </w:p>
    <w:p w14:paraId="2FCB6118">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质疑项目的编号：包号：</w:t>
      </w:r>
    </w:p>
    <w:p w14:paraId="13BA4B6A">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采购人名称：</w:t>
      </w:r>
    </w:p>
    <w:p w14:paraId="4DC76F9B">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采购文件获取日期：</w:t>
      </w:r>
    </w:p>
    <w:p w14:paraId="63BA7A65">
      <w:pPr>
        <w:adjustRightInd w:val="0"/>
        <w:snapToGrid w:val="0"/>
        <w:spacing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三、质疑事项具体内容</w:t>
      </w:r>
    </w:p>
    <w:p w14:paraId="3E1028C4">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质疑事项1：</w:t>
      </w:r>
    </w:p>
    <w:p w14:paraId="2EA9C59F">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事实依据：</w:t>
      </w:r>
    </w:p>
    <w:p w14:paraId="3EAB0D13">
      <w:pPr>
        <w:adjustRightInd w:val="0"/>
        <w:snapToGrid w:val="0"/>
        <w:spacing w:line="312" w:lineRule="auto"/>
        <w:rPr>
          <w:rFonts w:ascii="宋体" w:hAnsi="宋体" w:cs="宋体"/>
          <w:color w:val="000000" w:themeColor="text1"/>
          <w:sz w:val="28"/>
          <w:szCs w:val="28"/>
        </w:rPr>
      </w:pPr>
    </w:p>
    <w:p w14:paraId="56C83E17">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法律依据：</w:t>
      </w:r>
    </w:p>
    <w:p w14:paraId="52B378A6">
      <w:pPr>
        <w:adjustRightInd w:val="0"/>
        <w:snapToGrid w:val="0"/>
        <w:spacing w:line="312" w:lineRule="auto"/>
        <w:rPr>
          <w:rFonts w:ascii="宋体" w:hAnsi="宋体" w:cs="宋体"/>
          <w:color w:val="000000" w:themeColor="text1"/>
          <w:sz w:val="28"/>
          <w:szCs w:val="28"/>
          <w:u w:val="dotted"/>
        </w:rPr>
      </w:pPr>
    </w:p>
    <w:p w14:paraId="7C877AB8">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质疑事项2</w:t>
      </w:r>
    </w:p>
    <w:p w14:paraId="3E8DD4A6">
      <w:pPr>
        <w:adjustRightInd w:val="0"/>
        <w:snapToGrid w:val="0"/>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w:t>
      </w:r>
    </w:p>
    <w:p w14:paraId="71EF263D">
      <w:pPr>
        <w:adjustRightInd w:val="0"/>
        <w:snapToGrid w:val="0"/>
        <w:spacing w:line="312" w:lineRule="auto"/>
        <w:rPr>
          <w:rFonts w:ascii="宋体" w:hAnsi="宋体" w:cs="宋体"/>
          <w:bCs/>
          <w:color w:val="000000" w:themeColor="text1"/>
          <w:sz w:val="28"/>
          <w:szCs w:val="28"/>
        </w:rPr>
      </w:pPr>
      <w:r>
        <w:rPr>
          <w:rFonts w:hint="eastAsia" w:ascii="宋体" w:hAnsi="宋体" w:cs="宋体"/>
          <w:bCs/>
          <w:color w:val="000000" w:themeColor="text1"/>
          <w:sz w:val="28"/>
          <w:szCs w:val="28"/>
        </w:rPr>
        <w:t>四、与质疑事项相关的质疑请求</w:t>
      </w:r>
    </w:p>
    <w:p w14:paraId="20AD3E07">
      <w:pPr>
        <w:adjustRightInd w:val="0"/>
        <w:snapToGrid w:val="0"/>
        <w:spacing w:line="312" w:lineRule="auto"/>
        <w:rPr>
          <w:rFonts w:ascii="宋体" w:hAnsi="宋体" w:cs="宋体"/>
          <w:color w:val="000000" w:themeColor="text1"/>
          <w:sz w:val="28"/>
          <w:szCs w:val="28"/>
          <w:u w:val="dotted"/>
        </w:rPr>
      </w:pPr>
      <w:r>
        <w:rPr>
          <w:rFonts w:hint="eastAsia" w:ascii="宋体" w:hAnsi="宋体" w:cs="宋体"/>
          <w:color w:val="000000" w:themeColor="text1"/>
          <w:sz w:val="28"/>
          <w:szCs w:val="28"/>
        </w:rPr>
        <w:t>请求：</w:t>
      </w:r>
    </w:p>
    <w:p w14:paraId="0E1954E6">
      <w:pPr>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 xml:space="preserve">签字(签章)：                   公章：                      </w:t>
      </w:r>
    </w:p>
    <w:p w14:paraId="2346F666">
      <w:pPr>
        <w:spacing w:line="312" w:lineRule="auto"/>
        <w:rPr>
          <w:rFonts w:ascii="宋体" w:hAnsi="宋体" w:cs="宋体"/>
          <w:color w:val="000000" w:themeColor="text1"/>
          <w:sz w:val="28"/>
          <w:szCs w:val="28"/>
        </w:rPr>
      </w:pPr>
      <w:r>
        <w:rPr>
          <w:rFonts w:hint="eastAsia" w:ascii="宋体" w:hAnsi="宋体" w:cs="宋体"/>
          <w:color w:val="000000" w:themeColor="text1"/>
          <w:sz w:val="28"/>
          <w:szCs w:val="28"/>
        </w:rPr>
        <w:t xml:space="preserve">日期：    </w:t>
      </w:r>
    </w:p>
    <w:p w14:paraId="7ABBAF90">
      <w:pPr>
        <w:adjustRightInd w:val="0"/>
        <w:snapToGrid w:val="0"/>
        <w:spacing w:line="288" w:lineRule="auto"/>
        <w:rPr>
          <w:rFonts w:ascii="宋体" w:hAnsi="宋体" w:cs="宋体"/>
          <w:color w:val="000000" w:themeColor="text1"/>
          <w:sz w:val="28"/>
          <w:szCs w:val="28"/>
        </w:rPr>
      </w:pPr>
    </w:p>
    <w:p w14:paraId="5587AE56">
      <w:pPr>
        <w:rPr>
          <w:rFonts w:ascii="宋体" w:hAnsi="宋体" w:cs="宋体"/>
          <w:b/>
          <w:color w:val="000000" w:themeColor="text1"/>
          <w:sz w:val="28"/>
          <w:szCs w:val="28"/>
        </w:rPr>
      </w:pPr>
      <w:r>
        <w:rPr>
          <w:rFonts w:hint="eastAsia" w:ascii="宋体" w:hAnsi="宋体" w:cs="宋体"/>
          <w:b/>
          <w:color w:val="000000" w:themeColor="text1"/>
          <w:sz w:val="28"/>
          <w:szCs w:val="28"/>
        </w:rPr>
        <w:t>质疑函制作说明：</w:t>
      </w:r>
    </w:p>
    <w:p w14:paraId="137D8628">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1.供应商提出质疑时，应提交质疑函和必要的证明材料。</w:t>
      </w:r>
    </w:p>
    <w:p w14:paraId="57D30340">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2.质疑供应商若委托代理人进行质疑的，质疑函应按要求列明“授权代表”的有关内容，并在附件中提交由质疑</w:t>
      </w:r>
      <w:r>
        <w:rPr>
          <w:rFonts w:hint="eastAsia" w:ascii="宋体" w:hAnsi="宋体" w:cs="宋体"/>
          <w:color w:val="000000" w:themeColor="text1"/>
          <w:kern w:val="0"/>
          <w:sz w:val="28"/>
          <w:szCs w:val="28"/>
        </w:rPr>
        <w:t>供应商签署的授权委托书。授权委托书应载明代理人的姓名或者名称、代理事项、具体权限、期限和相关事项。</w:t>
      </w:r>
    </w:p>
    <w:p w14:paraId="0131A635">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3.质疑供应商若对项目的某一分包进行质疑，质疑函中应列明具体分包号。</w:t>
      </w:r>
    </w:p>
    <w:p w14:paraId="50BCE79D">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4.质疑函的质疑事项应具体、明确，并有必要的事实依据和法律依据。</w:t>
      </w:r>
    </w:p>
    <w:p w14:paraId="672DF9FF">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5.质疑函的质疑请求应与质疑事项相关。</w:t>
      </w:r>
    </w:p>
    <w:p w14:paraId="787EF3BE">
      <w:pPr>
        <w:widowControl/>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6.质疑供应商为自然人的，质疑函应由本人签字；质疑供应商为法人或者其他组织的，质疑函应由法定代表人、主要负责人，或者其授权代表签字或者盖章，并加盖公章。</w:t>
      </w:r>
    </w:p>
    <w:p w14:paraId="2FA63FF2">
      <w:pPr>
        <w:snapToGrid w:val="0"/>
        <w:spacing w:line="300" w:lineRule="auto"/>
        <w:outlineLvl w:val="0"/>
        <w:rPr>
          <w:rFonts w:ascii="宋体" w:hAnsi="宋体" w:cs="宋体"/>
          <w:color w:val="000000" w:themeColor="text1"/>
          <w:sz w:val="28"/>
          <w:szCs w:val="28"/>
        </w:rPr>
      </w:pPr>
    </w:p>
    <w:p w14:paraId="36D0510D">
      <w:pPr>
        <w:snapToGrid w:val="0"/>
        <w:spacing w:line="300" w:lineRule="auto"/>
        <w:outlineLvl w:val="0"/>
        <w:rPr>
          <w:rFonts w:ascii="宋体" w:hAnsi="宋体" w:cs="宋体"/>
          <w:color w:val="000000" w:themeColor="text1"/>
          <w:sz w:val="28"/>
          <w:szCs w:val="28"/>
        </w:rPr>
      </w:pPr>
    </w:p>
    <w:p w14:paraId="0BD7CB32">
      <w:pPr>
        <w:spacing w:line="312" w:lineRule="auto"/>
        <w:rPr>
          <w:rFonts w:ascii="宋体" w:hAnsi="宋体" w:cs="宋体"/>
          <w:color w:val="000000" w:themeColor="text1"/>
          <w:sz w:val="28"/>
          <w:szCs w:val="28"/>
        </w:rPr>
      </w:pPr>
    </w:p>
    <w:p w14:paraId="0C49657C">
      <w:pPr>
        <w:pStyle w:val="6"/>
        <w:rPr>
          <w:rFonts w:ascii="宋体" w:hAnsi="宋体" w:cs="宋体"/>
          <w:color w:val="000000" w:themeColor="text1"/>
          <w:sz w:val="28"/>
          <w:szCs w:val="28"/>
        </w:rPr>
      </w:pPr>
    </w:p>
    <w:p w14:paraId="6D839F25">
      <w:pPr>
        <w:rPr>
          <w:rFonts w:ascii="宋体" w:hAnsi="宋体" w:cs="宋体"/>
          <w:color w:val="000000" w:themeColor="text1"/>
          <w:sz w:val="28"/>
          <w:szCs w:val="28"/>
        </w:rPr>
      </w:pPr>
    </w:p>
    <w:p w14:paraId="2C3F658E">
      <w:pPr>
        <w:pStyle w:val="6"/>
        <w:rPr>
          <w:rFonts w:ascii="宋体" w:hAnsi="宋体" w:cs="宋体"/>
          <w:color w:val="000000" w:themeColor="text1"/>
          <w:sz w:val="28"/>
          <w:szCs w:val="28"/>
        </w:rPr>
      </w:pPr>
    </w:p>
    <w:p w14:paraId="55403CEF">
      <w:pPr>
        <w:rPr>
          <w:rFonts w:ascii="宋体" w:hAnsi="宋体" w:cs="宋体"/>
          <w:color w:val="000000" w:themeColor="text1"/>
          <w:sz w:val="28"/>
          <w:szCs w:val="28"/>
        </w:rPr>
      </w:pPr>
    </w:p>
    <w:p w14:paraId="2BF7D4DC">
      <w:pPr>
        <w:pStyle w:val="6"/>
        <w:rPr>
          <w:rFonts w:ascii="宋体" w:hAnsi="宋体" w:cs="宋体"/>
          <w:color w:val="000000" w:themeColor="text1"/>
          <w:sz w:val="28"/>
          <w:szCs w:val="28"/>
        </w:rPr>
      </w:pPr>
    </w:p>
    <w:sectPr>
      <w:footerReference r:id="rId5" w:type="default"/>
      <w:footerReference r:id="rId6" w:type="even"/>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7CE2">
    <w:pPr>
      <w:pStyle w:val="11"/>
      <w:rPr>
        <w:rFonts w:ascii="Times New Roman" w:hAnsi="Times New Roman"/>
        <w:sz w:val="28"/>
        <w:szCs w:val="28"/>
      </w:rPr>
    </w:pPr>
    <w:r>
      <w:rPr>
        <w:sz w:val="28"/>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5D680AE5">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39411">
    <w:pPr>
      <w:pStyle w:val="11"/>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53CD440B">
                <w:pPr>
                  <w:pStyle w:val="11"/>
                </w:pPr>
                <w:r>
                  <w:fldChar w:fldCharType="begin"/>
                </w:r>
                <w:r>
                  <w:instrText xml:space="preserve"> PAGE  \* MERGEFORMAT </w:instrText>
                </w:r>
                <w:r>
                  <w:fldChar w:fldCharType="separate"/>
                </w:r>
                <w:r>
                  <w:t>38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9026">
    <w:pPr>
      <w:pStyle w:val="11"/>
      <w:rPr>
        <w:rFonts w:ascii="Times New Roman" w:hAnsi="Times New Roman"/>
        <w:sz w:val="28"/>
        <w:szCs w:val="28"/>
      </w:rPr>
    </w:pPr>
    <w:r>
      <w:rPr>
        <w:sz w:val="28"/>
      </w:rPr>
      <w:pict>
        <v:shape id="文本框 1027"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path/>
          <v:fill on="f" focussize="0,0"/>
          <v:stroke on="f" joinstyle="miter"/>
          <v:imagedata o:title=""/>
          <o:lock v:ext="edit"/>
          <v:textbox inset="0mm,0mm,0mm,0mm" style="mso-fit-shape-to-text:t;">
            <w:txbxContent>
              <w:p w14:paraId="3F4715A1">
                <w:pPr>
                  <w:pStyle w:val="11"/>
                </w:pPr>
                <w:r>
                  <w:fldChar w:fldCharType="begin"/>
                </w:r>
                <w:r>
                  <w:instrText xml:space="preserve"> PAGE  \* MERGEFORMAT </w:instrText>
                </w:r>
                <w:r>
                  <w:fldChar w:fldCharType="separate"/>
                </w:r>
                <w:r>
                  <w:t>17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56FD">
    <w:pPr>
      <w:pStyle w:val="11"/>
    </w:pPr>
    <w:r>
      <w:pict>
        <v:shape id="文本框 1028"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path/>
          <v:fill on="f" focussize="0,0"/>
          <v:stroke on="f" joinstyle="miter"/>
          <v:imagedata o:title=""/>
          <o:lock v:ext="edit"/>
          <v:textbox inset="0mm,0mm,0mm,0mm" style="mso-fit-shape-to-text:t;">
            <w:txbxContent>
              <w:p w14:paraId="0BB713CE">
                <w:pPr>
                  <w:pStyle w:val="11"/>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YwOGZmOGUyMGRhNTdhNGZkZTU3N2Q0ZTVlNGJkMGQifQ=="/>
  </w:docVars>
  <w:rsids>
    <w:rsidRoot w:val="72DA44FF"/>
    <w:rsid w:val="000011C3"/>
    <w:rsid w:val="000031BB"/>
    <w:rsid w:val="000120F6"/>
    <w:rsid w:val="00013AEC"/>
    <w:rsid w:val="000416F8"/>
    <w:rsid w:val="0005603F"/>
    <w:rsid w:val="00057E72"/>
    <w:rsid w:val="00060C6A"/>
    <w:rsid w:val="00062CE6"/>
    <w:rsid w:val="00066558"/>
    <w:rsid w:val="00073A40"/>
    <w:rsid w:val="000828D2"/>
    <w:rsid w:val="00093FAB"/>
    <w:rsid w:val="000971F5"/>
    <w:rsid w:val="000A7995"/>
    <w:rsid w:val="000B0D5B"/>
    <w:rsid w:val="000B2022"/>
    <w:rsid w:val="000B37FA"/>
    <w:rsid w:val="000C1502"/>
    <w:rsid w:val="000C19CC"/>
    <w:rsid w:val="000C59DE"/>
    <w:rsid w:val="000D23CC"/>
    <w:rsid w:val="000D3B71"/>
    <w:rsid w:val="000E4EFA"/>
    <w:rsid w:val="000E65E5"/>
    <w:rsid w:val="000F24EA"/>
    <w:rsid w:val="000F5F73"/>
    <w:rsid w:val="00103299"/>
    <w:rsid w:val="00104A30"/>
    <w:rsid w:val="00106C4E"/>
    <w:rsid w:val="001125F2"/>
    <w:rsid w:val="00116102"/>
    <w:rsid w:val="00116193"/>
    <w:rsid w:val="00123BCF"/>
    <w:rsid w:val="00136E77"/>
    <w:rsid w:val="00176249"/>
    <w:rsid w:val="00177C0D"/>
    <w:rsid w:val="00187B6B"/>
    <w:rsid w:val="00190CC5"/>
    <w:rsid w:val="001954E2"/>
    <w:rsid w:val="001B05B0"/>
    <w:rsid w:val="001D4F48"/>
    <w:rsid w:val="001D7D43"/>
    <w:rsid w:val="001E0D3F"/>
    <w:rsid w:val="001F141B"/>
    <w:rsid w:val="001F3BB0"/>
    <w:rsid w:val="0020153C"/>
    <w:rsid w:val="00205D51"/>
    <w:rsid w:val="00217FBF"/>
    <w:rsid w:val="00236474"/>
    <w:rsid w:val="002378FE"/>
    <w:rsid w:val="00241ACF"/>
    <w:rsid w:val="00244DEB"/>
    <w:rsid w:val="002500D3"/>
    <w:rsid w:val="00257AD2"/>
    <w:rsid w:val="002630BB"/>
    <w:rsid w:val="00266CE6"/>
    <w:rsid w:val="002740EE"/>
    <w:rsid w:val="00286C87"/>
    <w:rsid w:val="00292062"/>
    <w:rsid w:val="002B4264"/>
    <w:rsid w:val="002B4914"/>
    <w:rsid w:val="002B613D"/>
    <w:rsid w:val="002C0F03"/>
    <w:rsid w:val="002D5236"/>
    <w:rsid w:val="002F473F"/>
    <w:rsid w:val="00310D5F"/>
    <w:rsid w:val="003121C2"/>
    <w:rsid w:val="00315121"/>
    <w:rsid w:val="00320657"/>
    <w:rsid w:val="003364F4"/>
    <w:rsid w:val="00351040"/>
    <w:rsid w:val="0035676C"/>
    <w:rsid w:val="00374708"/>
    <w:rsid w:val="003820DA"/>
    <w:rsid w:val="0038706E"/>
    <w:rsid w:val="00395701"/>
    <w:rsid w:val="003966CD"/>
    <w:rsid w:val="003A3303"/>
    <w:rsid w:val="003A4DF6"/>
    <w:rsid w:val="003B643A"/>
    <w:rsid w:val="003C03B5"/>
    <w:rsid w:val="003C130D"/>
    <w:rsid w:val="003C693E"/>
    <w:rsid w:val="003D613C"/>
    <w:rsid w:val="003F4FD8"/>
    <w:rsid w:val="00421872"/>
    <w:rsid w:val="00433C8F"/>
    <w:rsid w:val="004366FE"/>
    <w:rsid w:val="004378CD"/>
    <w:rsid w:val="0044663C"/>
    <w:rsid w:val="004541EF"/>
    <w:rsid w:val="004570AF"/>
    <w:rsid w:val="00460E4A"/>
    <w:rsid w:val="0046189A"/>
    <w:rsid w:val="0047403B"/>
    <w:rsid w:val="004807A7"/>
    <w:rsid w:val="00491D67"/>
    <w:rsid w:val="004A0780"/>
    <w:rsid w:val="004A7ADC"/>
    <w:rsid w:val="004C402D"/>
    <w:rsid w:val="004C4933"/>
    <w:rsid w:val="004D0D9D"/>
    <w:rsid w:val="004D6F09"/>
    <w:rsid w:val="004E5643"/>
    <w:rsid w:val="004F6F7F"/>
    <w:rsid w:val="0050377F"/>
    <w:rsid w:val="00507108"/>
    <w:rsid w:val="00535E2F"/>
    <w:rsid w:val="00551373"/>
    <w:rsid w:val="0056629C"/>
    <w:rsid w:val="00580847"/>
    <w:rsid w:val="00585220"/>
    <w:rsid w:val="00590012"/>
    <w:rsid w:val="005A7208"/>
    <w:rsid w:val="005C5DCC"/>
    <w:rsid w:val="005C6ADC"/>
    <w:rsid w:val="005D378A"/>
    <w:rsid w:val="005E605F"/>
    <w:rsid w:val="005F047B"/>
    <w:rsid w:val="00602CBB"/>
    <w:rsid w:val="006050D1"/>
    <w:rsid w:val="006166DC"/>
    <w:rsid w:val="00624A21"/>
    <w:rsid w:val="00635A1E"/>
    <w:rsid w:val="00637032"/>
    <w:rsid w:val="006535B0"/>
    <w:rsid w:val="006647AE"/>
    <w:rsid w:val="0067318C"/>
    <w:rsid w:val="006825FF"/>
    <w:rsid w:val="00694723"/>
    <w:rsid w:val="006A76F6"/>
    <w:rsid w:val="006B111D"/>
    <w:rsid w:val="006B5AD4"/>
    <w:rsid w:val="006B7CD3"/>
    <w:rsid w:val="006C74AA"/>
    <w:rsid w:val="006C7881"/>
    <w:rsid w:val="006D141F"/>
    <w:rsid w:val="006F435E"/>
    <w:rsid w:val="006F61CB"/>
    <w:rsid w:val="006F72CE"/>
    <w:rsid w:val="007067AA"/>
    <w:rsid w:val="00711944"/>
    <w:rsid w:val="00715C56"/>
    <w:rsid w:val="00734BD1"/>
    <w:rsid w:val="0074772C"/>
    <w:rsid w:val="00747FCA"/>
    <w:rsid w:val="00751867"/>
    <w:rsid w:val="0076663F"/>
    <w:rsid w:val="0077030E"/>
    <w:rsid w:val="007C087B"/>
    <w:rsid w:val="007C4F8B"/>
    <w:rsid w:val="007E35E9"/>
    <w:rsid w:val="007E4447"/>
    <w:rsid w:val="007F016C"/>
    <w:rsid w:val="00803D68"/>
    <w:rsid w:val="008076E2"/>
    <w:rsid w:val="00814356"/>
    <w:rsid w:val="00830364"/>
    <w:rsid w:val="00852DE3"/>
    <w:rsid w:val="008B5DEC"/>
    <w:rsid w:val="008C7B0C"/>
    <w:rsid w:val="008D5924"/>
    <w:rsid w:val="008D7681"/>
    <w:rsid w:val="008D7DFB"/>
    <w:rsid w:val="008F0B20"/>
    <w:rsid w:val="008F2B96"/>
    <w:rsid w:val="008F4E65"/>
    <w:rsid w:val="008F6EB2"/>
    <w:rsid w:val="00903BF0"/>
    <w:rsid w:val="009312BD"/>
    <w:rsid w:val="0094480A"/>
    <w:rsid w:val="00954A09"/>
    <w:rsid w:val="00975836"/>
    <w:rsid w:val="0099087D"/>
    <w:rsid w:val="009937E8"/>
    <w:rsid w:val="009A0398"/>
    <w:rsid w:val="009C0E7F"/>
    <w:rsid w:val="009E04A4"/>
    <w:rsid w:val="009F049D"/>
    <w:rsid w:val="009F0B68"/>
    <w:rsid w:val="009F5E2A"/>
    <w:rsid w:val="009F5EFB"/>
    <w:rsid w:val="00A0044C"/>
    <w:rsid w:val="00A019A2"/>
    <w:rsid w:val="00A02BBB"/>
    <w:rsid w:val="00A04206"/>
    <w:rsid w:val="00A1729B"/>
    <w:rsid w:val="00A23CEC"/>
    <w:rsid w:val="00A23D2F"/>
    <w:rsid w:val="00A4744A"/>
    <w:rsid w:val="00A6197F"/>
    <w:rsid w:val="00A66D3B"/>
    <w:rsid w:val="00A737C2"/>
    <w:rsid w:val="00A751DC"/>
    <w:rsid w:val="00A77601"/>
    <w:rsid w:val="00A77BDF"/>
    <w:rsid w:val="00A95D54"/>
    <w:rsid w:val="00AA607E"/>
    <w:rsid w:val="00AB2921"/>
    <w:rsid w:val="00AD3E11"/>
    <w:rsid w:val="00B16617"/>
    <w:rsid w:val="00B23A97"/>
    <w:rsid w:val="00B25EB0"/>
    <w:rsid w:val="00B412ED"/>
    <w:rsid w:val="00B577F5"/>
    <w:rsid w:val="00B61542"/>
    <w:rsid w:val="00B654EA"/>
    <w:rsid w:val="00B74259"/>
    <w:rsid w:val="00B74AA8"/>
    <w:rsid w:val="00B82506"/>
    <w:rsid w:val="00B83F05"/>
    <w:rsid w:val="00B9181B"/>
    <w:rsid w:val="00BA611D"/>
    <w:rsid w:val="00BB3BD2"/>
    <w:rsid w:val="00BE6F5B"/>
    <w:rsid w:val="00C00A45"/>
    <w:rsid w:val="00C01D06"/>
    <w:rsid w:val="00C01E89"/>
    <w:rsid w:val="00C108BF"/>
    <w:rsid w:val="00C23DFA"/>
    <w:rsid w:val="00C26813"/>
    <w:rsid w:val="00C46100"/>
    <w:rsid w:val="00C528D4"/>
    <w:rsid w:val="00C57A10"/>
    <w:rsid w:val="00C57D84"/>
    <w:rsid w:val="00C57FDF"/>
    <w:rsid w:val="00C67DD0"/>
    <w:rsid w:val="00C74418"/>
    <w:rsid w:val="00C85DF0"/>
    <w:rsid w:val="00CA43BE"/>
    <w:rsid w:val="00CA6D27"/>
    <w:rsid w:val="00CB17F4"/>
    <w:rsid w:val="00CC4DA2"/>
    <w:rsid w:val="00CD75E0"/>
    <w:rsid w:val="00CE346F"/>
    <w:rsid w:val="00D112D6"/>
    <w:rsid w:val="00D114FD"/>
    <w:rsid w:val="00D24A58"/>
    <w:rsid w:val="00D30BC0"/>
    <w:rsid w:val="00D3580A"/>
    <w:rsid w:val="00D42457"/>
    <w:rsid w:val="00D54230"/>
    <w:rsid w:val="00D817F3"/>
    <w:rsid w:val="00D94BE9"/>
    <w:rsid w:val="00DB0445"/>
    <w:rsid w:val="00DB4CE7"/>
    <w:rsid w:val="00DB5F8A"/>
    <w:rsid w:val="00DD0017"/>
    <w:rsid w:val="00DD0B98"/>
    <w:rsid w:val="00DD6AE4"/>
    <w:rsid w:val="00DF7C9E"/>
    <w:rsid w:val="00E050FB"/>
    <w:rsid w:val="00E0598E"/>
    <w:rsid w:val="00E12985"/>
    <w:rsid w:val="00E12AF9"/>
    <w:rsid w:val="00E27C07"/>
    <w:rsid w:val="00E51539"/>
    <w:rsid w:val="00E56192"/>
    <w:rsid w:val="00E57C52"/>
    <w:rsid w:val="00E612F6"/>
    <w:rsid w:val="00E651AF"/>
    <w:rsid w:val="00E66E9B"/>
    <w:rsid w:val="00E76C34"/>
    <w:rsid w:val="00E90F0D"/>
    <w:rsid w:val="00EA05C0"/>
    <w:rsid w:val="00EA3731"/>
    <w:rsid w:val="00EA4BC5"/>
    <w:rsid w:val="00EA5A08"/>
    <w:rsid w:val="00EB4B03"/>
    <w:rsid w:val="00EE76A7"/>
    <w:rsid w:val="00EF5DB7"/>
    <w:rsid w:val="00F0341A"/>
    <w:rsid w:val="00F21BDD"/>
    <w:rsid w:val="00F36C3E"/>
    <w:rsid w:val="00F37D4E"/>
    <w:rsid w:val="00F54BE6"/>
    <w:rsid w:val="00F7090D"/>
    <w:rsid w:val="00FC35B2"/>
    <w:rsid w:val="00FC48B1"/>
    <w:rsid w:val="00FF2CF6"/>
    <w:rsid w:val="010F1DA1"/>
    <w:rsid w:val="011B466A"/>
    <w:rsid w:val="013D4B60"/>
    <w:rsid w:val="01444C23"/>
    <w:rsid w:val="014D0B1B"/>
    <w:rsid w:val="01671BDD"/>
    <w:rsid w:val="016814B1"/>
    <w:rsid w:val="018E53B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292809"/>
    <w:rsid w:val="038720C2"/>
    <w:rsid w:val="03884FB1"/>
    <w:rsid w:val="03942A31"/>
    <w:rsid w:val="03A3046B"/>
    <w:rsid w:val="03B409DD"/>
    <w:rsid w:val="03C84489"/>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639DE"/>
    <w:rsid w:val="05292845"/>
    <w:rsid w:val="054F5218"/>
    <w:rsid w:val="0566096B"/>
    <w:rsid w:val="057B186A"/>
    <w:rsid w:val="0581103E"/>
    <w:rsid w:val="05997E8B"/>
    <w:rsid w:val="05A50F26"/>
    <w:rsid w:val="05CF1AFF"/>
    <w:rsid w:val="05EA4B8A"/>
    <w:rsid w:val="060E39A1"/>
    <w:rsid w:val="061C2A0C"/>
    <w:rsid w:val="061E4834"/>
    <w:rsid w:val="0642677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281E18"/>
    <w:rsid w:val="08332819"/>
    <w:rsid w:val="084D01D4"/>
    <w:rsid w:val="085A3487"/>
    <w:rsid w:val="086E3851"/>
    <w:rsid w:val="088E5CA1"/>
    <w:rsid w:val="08965C45"/>
    <w:rsid w:val="08B2584C"/>
    <w:rsid w:val="08B47C40"/>
    <w:rsid w:val="08ED6E6B"/>
    <w:rsid w:val="092B63E5"/>
    <w:rsid w:val="096864F2"/>
    <w:rsid w:val="09896468"/>
    <w:rsid w:val="09A908B8"/>
    <w:rsid w:val="09BB1D74"/>
    <w:rsid w:val="09EF6C13"/>
    <w:rsid w:val="09F91840"/>
    <w:rsid w:val="0A206DCD"/>
    <w:rsid w:val="0A3463D4"/>
    <w:rsid w:val="0A374116"/>
    <w:rsid w:val="0A411EAA"/>
    <w:rsid w:val="0A612C71"/>
    <w:rsid w:val="0A6F431A"/>
    <w:rsid w:val="0A7D35EF"/>
    <w:rsid w:val="0A821835"/>
    <w:rsid w:val="0A862501"/>
    <w:rsid w:val="0A892BC4"/>
    <w:rsid w:val="0A9926DB"/>
    <w:rsid w:val="0ACE482D"/>
    <w:rsid w:val="0AD656B8"/>
    <w:rsid w:val="0ADA51CD"/>
    <w:rsid w:val="0AE45146"/>
    <w:rsid w:val="0B56577A"/>
    <w:rsid w:val="0B6727D9"/>
    <w:rsid w:val="0B685928"/>
    <w:rsid w:val="0B6902FF"/>
    <w:rsid w:val="0B700E0C"/>
    <w:rsid w:val="0BDE7642"/>
    <w:rsid w:val="0BE33E15"/>
    <w:rsid w:val="0BEB6F66"/>
    <w:rsid w:val="0C0149DC"/>
    <w:rsid w:val="0C632FA1"/>
    <w:rsid w:val="0C776A4C"/>
    <w:rsid w:val="0C7C4643"/>
    <w:rsid w:val="0C881AC2"/>
    <w:rsid w:val="0C920890"/>
    <w:rsid w:val="0CAF61E6"/>
    <w:rsid w:val="0CC32F3E"/>
    <w:rsid w:val="0D076022"/>
    <w:rsid w:val="0D4E7EB0"/>
    <w:rsid w:val="0D616EF9"/>
    <w:rsid w:val="0D805053"/>
    <w:rsid w:val="0D8853B5"/>
    <w:rsid w:val="0D9755F8"/>
    <w:rsid w:val="0DC53624"/>
    <w:rsid w:val="0DD203DE"/>
    <w:rsid w:val="0DE14AC5"/>
    <w:rsid w:val="0DFA16E3"/>
    <w:rsid w:val="0E06452B"/>
    <w:rsid w:val="0E0B7D94"/>
    <w:rsid w:val="0E1F1149"/>
    <w:rsid w:val="0E3161C8"/>
    <w:rsid w:val="0E3B3D37"/>
    <w:rsid w:val="0E5F06F5"/>
    <w:rsid w:val="0E5F7224"/>
    <w:rsid w:val="0E715E49"/>
    <w:rsid w:val="0E847F1E"/>
    <w:rsid w:val="0E867A2B"/>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B5429E"/>
    <w:rsid w:val="11C15A98"/>
    <w:rsid w:val="11CC3396"/>
    <w:rsid w:val="11D13610"/>
    <w:rsid w:val="11DD55A3"/>
    <w:rsid w:val="11F12DFD"/>
    <w:rsid w:val="120314AE"/>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AB338B"/>
    <w:rsid w:val="13B16CE7"/>
    <w:rsid w:val="13BF7180"/>
    <w:rsid w:val="13C94031"/>
    <w:rsid w:val="13D33102"/>
    <w:rsid w:val="13E1581F"/>
    <w:rsid w:val="13F25AC0"/>
    <w:rsid w:val="14025795"/>
    <w:rsid w:val="14157276"/>
    <w:rsid w:val="14495172"/>
    <w:rsid w:val="14593E59"/>
    <w:rsid w:val="145A2EDB"/>
    <w:rsid w:val="14667AD2"/>
    <w:rsid w:val="146A2525"/>
    <w:rsid w:val="147246C9"/>
    <w:rsid w:val="14A71707"/>
    <w:rsid w:val="14B50FC7"/>
    <w:rsid w:val="14C257AC"/>
    <w:rsid w:val="14D25167"/>
    <w:rsid w:val="1542068C"/>
    <w:rsid w:val="1564479B"/>
    <w:rsid w:val="156E30E2"/>
    <w:rsid w:val="157D50D3"/>
    <w:rsid w:val="15A44D56"/>
    <w:rsid w:val="15A5287C"/>
    <w:rsid w:val="15A8272D"/>
    <w:rsid w:val="15B17516"/>
    <w:rsid w:val="15C40F54"/>
    <w:rsid w:val="15C42D02"/>
    <w:rsid w:val="15F1161D"/>
    <w:rsid w:val="16227A29"/>
    <w:rsid w:val="16276709"/>
    <w:rsid w:val="1639789A"/>
    <w:rsid w:val="163F05DA"/>
    <w:rsid w:val="164825DB"/>
    <w:rsid w:val="166444E5"/>
    <w:rsid w:val="166B13D0"/>
    <w:rsid w:val="167548B7"/>
    <w:rsid w:val="16774218"/>
    <w:rsid w:val="16900E36"/>
    <w:rsid w:val="16A40CB1"/>
    <w:rsid w:val="16E41182"/>
    <w:rsid w:val="16F07B37"/>
    <w:rsid w:val="16FC296F"/>
    <w:rsid w:val="1706734A"/>
    <w:rsid w:val="1721363E"/>
    <w:rsid w:val="1740525C"/>
    <w:rsid w:val="17623746"/>
    <w:rsid w:val="17686429"/>
    <w:rsid w:val="177B0A96"/>
    <w:rsid w:val="179D1D6A"/>
    <w:rsid w:val="17B500E2"/>
    <w:rsid w:val="17C0574B"/>
    <w:rsid w:val="181544C4"/>
    <w:rsid w:val="18464E68"/>
    <w:rsid w:val="186708C6"/>
    <w:rsid w:val="18AB63FB"/>
    <w:rsid w:val="18D72D4C"/>
    <w:rsid w:val="18DA283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7C45A5"/>
    <w:rsid w:val="1BC752FA"/>
    <w:rsid w:val="1BD15BBA"/>
    <w:rsid w:val="1BE114F3"/>
    <w:rsid w:val="1BF60EA2"/>
    <w:rsid w:val="1BF9122C"/>
    <w:rsid w:val="1C0C301E"/>
    <w:rsid w:val="1C1954CF"/>
    <w:rsid w:val="1C3645AE"/>
    <w:rsid w:val="1C3861F8"/>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EFD3BB8"/>
    <w:rsid w:val="1F130856"/>
    <w:rsid w:val="1F1A3993"/>
    <w:rsid w:val="1FD72C61"/>
    <w:rsid w:val="1FD955FC"/>
    <w:rsid w:val="1FF42436"/>
    <w:rsid w:val="2004056C"/>
    <w:rsid w:val="20104D96"/>
    <w:rsid w:val="2020322B"/>
    <w:rsid w:val="202251F5"/>
    <w:rsid w:val="20326B91"/>
    <w:rsid w:val="205E7F2A"/>
    <w:rsid w:val="20605D1D"/>
    <w:rsid w:val="20771827"/>
    <w:rsid w:val="208319DF"/>
    <w:rsid w:val="20893ED4"/>
    <w:rsid w:val="20A57BD4"/>
    <w:rsid w:val="20AA51EA"/>
    <w:rsid w:val="210D5718"/>
    <w:rsid w:val="211014F1"/>
    <w:rsid w:val="21197DD1"/>
    <w:rsid w:val="211F4451"/>
    <w:rsid w:val="21260264"/>
    <w:rsid w:val="21411C9A"/>
    <w:rsid w:val="215D225D"/>
    <w:rsid w:val="219E4D4F"/>
    <w:rsid w:val="21E169EA"/>
    <w:rsid w:val="21E95CE4"/>
    <w:rsid w:val="22087C03"/>
    <w:rsid w:val="22145011"/>
    <w:rsid w:val="223B251B"/>
    <w:rsid w:val="224B3EF8"/>
    <w:rsid w:val="2252728E"/>
    <w:rsid w:val="22901A6A"/>
    <w:rsid w:val="22995516"/>
    <w:rsid w:val="22A81D4C"/>
    <w:rsid w:val="22BB2971"/>
    <w:rsid w:val="22BE373D"/>
    <w:rsid w:val="22E569AE"/>
    <w:rsid w:val="232A43C0"/>
    <w:rsid w:val="23411BF1"/>
    <w:rsid w:val="237C2E6E"/>
    <w:rsid w:val="23A97579"/>
    <w:rsid w:val="23FA3D93"/>
    <w:rsid w:val="24044C11"/>
    <w:rsid w:val="2423778D"/>
    <w:rsid w:val="242F7EE0"/>
    <w:rsid w:val="243454F7"/>
    <w:rsid w:val="244A5994"/>
    <w:rsid w:val="248D10AB"/>
    <w:rsid w:val="248F4E23"/>
    <w:rsid w:val="24A8038E"/>
    <w:rsid w:val="24CE594B"/>
    <w:rsid w:val="24EB6440"/>
    <w:rsid w:val="250447F4"/>
    <w:rsid w:val="250824DF"/>
    <w:rsid w:val="256516E0"/>
    <w:rsid w:val="256F266F"/>
    <w:rsid w:val="2584425C"/>
    <w:rsid w:val="25882EB2"/>
    <w:rsid w:val="259C77F7"/>
    <w:rsid w:val="25A247EC"/>
    <w:rsid w:val="25E70CC0"/>
    <w:rsid w:val="26061132"/>
    <w:rsid w:val="261D2B3C"/>
    <w:rsid w:val="26242340"/>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735B86"/>
    <w:rsid w:val="278A18D2"/>
    <w:rsid w:val="27A72484"/>
    <w:rsid w:val="27A961FC"/>
    <w:rsid w:val="27CA5F0D"/>
    <w:rsid w:val="27E359F4"/>
    <w:rsid w:val="27EE00B2"/>
    <w:rsid w:val="27FE1768"/>
    <w:rsid w:val="280076A8"/>
    <w:rsid w:val="28156F15"/>
    <w:rsid w:val="28213A9F"/>
    <w:rsid w:val="282B09BF"/>
    <w:rsid w:val="284B1061"/>
    <w:rsid w:val="286001FB"/>
    <w:rsid w:val="28650375"/>
    <w:rsid w:val="288434E9"/>
    <w:rsid w:val="28885E11"/>
    <w:rsid w:val="288E0F4E"/>
    <w:rsid w:val="28D35DA6"/>
    <w:rsid w:val="28E55011"/>
    <w:rsid w:val="28FD7399"/>
    <w:rsid w:val="291D1F8A"/>
    <w:rsid w:val="293C106B"/>
    <w:rsid w:val="293D6BFB"/>
    <w:rsid w:val="294855A0"/>
    <w:rsid w:val="294A30C6"/>
    <w:rsid w:val="294D0D1A"/>
    <w:rsid w:val="298C36DF"/>
    <w:rsid w:val="298F6E15"/>
    <w:rsid w:val="29950680"/>
    <w:rsid w:val="2A0A6A52"/>
    <w:rsid w:val="2A30260C"/>
    <w:rsid w:val="2A5F7045"/>
    <w:rsid w:val="2A920B48"/>
    <w:rsid w:val="2A9860B3"/>
    <w:rsid w:val="2AAF65D8"/>
    <w:rsid w:val="2ABE1FBE"/>
    <w:rsid w:val="2AC0201C"/>
    <w:rsid w:val="2AE457EF"/>
    <w:rsid w:val="2AE92B8B"/>
    <w:rsid w:val="2B1020EE"/>
    <w:rsid w:val="2B185933"/>
    <w:rsid w:val="2B344A2B"/>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F6FE0"/>
    <w:rsid w:val="2D494239"/>
    <w:rsid w:val="2D6501FC"/>
    <w:rsid w:val="2D8B116A"/>
    <w:rsid w:val="2E0A6052"/>
    <w:rsid w:val="2E6C46A3"/>
    <w:rsid w:val="2E9574DA"/>
    <w:rsid w:val="2EA72180"/>
    <w:rsid w:val="2EA77C30"/>
    <w:rsid w:val="2EDE117F"/>
    <w:rsid w:val="2F1200EA"/>
    <w:rsid w:val="2F432A92"/>
    <w:rsid w:val="2F5C288F"/>
    <w:rsid w:val="2F666780"/>
    <w:rsid w:val="2F926239"/>
    <w:rsid w:val="2F99081C"/>
    <w:rsid w:val="2FA774C5"/>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561EF9"/>
    <w:rsid w:val="32584AA6"/>
    <w:rsid w:val="32870003"/>
    <w:rsid w:val="330501EB"/>
    <w:rsid w:val="330E3C5D"/>
    <w:rsid w:val="33242BDA"/>
    <w:rsid w:val="332A4F71"/>
    <w:rsid w:val="3330332D"/>
    <w:rsid w:val="333D193A"/>
    <w:rsid w:val="33996415"/>
    <w:rsid w:val="33AD7074"/>
    <w:rsid w:val="33B45D0C"/>
    <w:rsid w:val="33D6202B"/>
    <w:rsid w:val="33F23A9A"/>
    <w:rsid w:val="33FB7D0B"/>
    <w:rsid w:val="34110549"/>
    <w:rsid w:val="34207846"/>
    <w:rsid w:val="343F6D1F"/>
    <w:rsid w:val="345B262C"/>
    <w:rsid w:val="348451A1"/>
    <w:rsid w:val="349C3C37"/>
    <w:rsid w:val="34A35D81"/>
    <w:rsid w:val="34B91FB6"/>
    <w:rsid w:val="34BA1A48"/>
    <w:rsid w:val="34BB131C"/>
    <w:rsid w:val="34C07A59"/>
    <w:rsid w:val="35021B12"/>
    <w:rsid w:val="3502519D"/>
    <w:rsid w:val="3529272A"/>
    <w:rsid w:val="353B7F7E"/>
    <w:rsid w:val="356203CC"/>
    <w:rsid w:val="35643762"/>
    <w:rsid w:val="35BC7891"/>
    <w:rsid w:val="35C52022"/>
    <w:rsid w:val="35EF72F8"/>
    <w:rsid w:val="360F1018"/>
    <w:rsid w:val="361E2B75"/>
    <w:rsid w:val="365B2DB7"/>
    <w:rsid w:val="368B66C9"/>
    <w:rsid w:val="36966786"/>
    <w:rsid w:val="36981915"/>
    <w:rsid w:val="36CB116A"/>
    <w:rsid w:val="373156BA"/>
    <w:rsid w:val="37385446"/>
    <w:rsid w:val="3757272A"/>
    <w:rsid w:val="37865C12"/>
    <w:rsid w:val="37896C52"/>
    <w:rsid w:val="37922808"/>
    <w:rsid w:val="3793123B"/>
    <w:rsid w:val="37F30777"/>
    <w:rsid w:val="38072EB2"/>
    <w:rsid w:val="3821593A"/>
    <w:rsid w:val="384121AB"/>
    <w:rsid w:val="38451104"/>
    <w:rsid w:val="385344D0"/>
    <w:rsid w:val="387E4B3B"/>
    <w:rsid w:val="387F52C5"/>
    <w:rsid w:val="3885408B"/>
    <w:rsid w:val="38AC28B8"/>
    <w:rsid w:val="38AC623B"/>
    <w:rsid w:val="38BF672E"/>
    <w:rsid w:val="38D96215"/>
    <w:rsid w:val="398E5251"/>
    <w:rsid w:val="39912EF4"/>
    <w:rsid w:val="39A5214C"/>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A35CD"/>
    <w:rsid w:val="3A8D5509"/>
    <w:rsid w:val="3A9C574C"/>
    <w:rsid w:val="3AA23689"/>
    <w:rsid w:val="3AAC27E9"/>
    <w:rsid w:val="3ADF7397"/>
    <w:rsid w:val="3B0357CB"/>
    <w:rsid w:val="3B1A1659"/>
    <w:rsid w:val="3B23034E"/>
    <w:rsid w:val="3B252B5B"/>
    <w:rsid w:val="3B5E6FF3"/>
    <w:rsid w:val="3B6228E3"/>
    <w:rsid w:val="3B6F5D84"/>
    <w:rsid w:val="3BAB4D14"/>
    <w:rsid w:val="3BF1758F"/>
    <w:rsid w:val="3BF94B15"/>
    <w:rsid w:val="3BFA6BCE"/>
    <w:rsid w:val="3C0B4511"/>
    <w:rsid w:val="3C1A101E"/>
    <w:rsid w:val="3C241E9D"/>
    <w:rsid w:val="3C3C2D43"/>
    <w:rsid w:val="3C477110"/>
    <w:rsid w:val="3C4A1ADC"/>
    <w:rsid w:val="3C7945AF"/>
    <w:rsid w:val="3CBB45AF"/>
    <w:rsid w:val="3CC45CCC"/>
    <w:rsid w:val="3CD3774B"/>
    <w:rsid w:val="3D245A43"/>
    <w:rsid w:val="3D850719"/>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6C7DE3"/>
    <w:rsid w:val="3FA3695F"/>
    <w:rsid w:val="3FAB3A69"/>
    <w:rsid w:val="3FAD2090"/>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CD253B"/>
    <w:rsid w:val="40DF6392"/>
    <w:rsid w:val="40F36293"/>
    <w:rsid w:val="415154E2"/>
    <w:rsid w:val="41651240"/>
    <w:rsid w:val="417967E7"/>
    <w:rsid w:val="41943621"/>
    <w:rsid w:val="41961147"/>
    <w:rsid w:val="419B2E13"/>
    <w:rsid w:val="419E624E"/>
    <w:rsid w:val="41A5138A"/>
    <w:rsid w:val="41BD0482"/>
    <w:rsid w:val="41C17B42"/>
    <w:rsid w:val="41DE664A"/>
    <w:rsid w:val="41EC6FB9"/>
    <w:rsid w:val="41EE2D31"/>
    <w:rsid w:val="41F52311"/>
    <w:rsid w:val="420B38E3"/>
    <w:rsid w:val="42201879"/>
    <w:rsid w:val="425B7BEB"/>
    <w:rsid w:val="42710D5F"/>
    <w:rsid w:val="42725710"/>
    <w:rsid w:val="427A7D3D"/>
    <w:rsid w:val="42AE0712"/>
    <w:rsid w:val="42C14F5E"/>
    <w:rsid w:val="42C45840"/>
    <w:rsid w:val="42DE0FF8"/>
    <w:rsid w:val="42EA174A"/>
    <w:rsid w:val="43470E11"/>
    <w:rsid w:val="434F416E"/>
    <w:rsid w:val="43602C8F"/>
    <w:rsid w:val="43754D8C"/>
    <w:rsid w:val="43AE09CA"/>
    <w:rsid w:val="440B0B14"/>
    <w:rsid w:val="44586B88"/>
    <w:rsid w:val="44786486"/>
    <w:rsid w:val="448434D9"/>
    <w:rsid w:val="44A040E0"/>
    <w:rsid w:val="44B57B36"/>
    <w:rsid w:val="45097E82"/>
    <w:rsid w:val="450C05A0"/>
    <w:rsid w:val="45284A5E"/>
    <w:rsid w:val="454B141F"/>
    <w:rsid w:val="454B3FF6"/>
    <w:rsid w:val="45592DA7"/>
    <w:rsid w:val="456B6431"/>
    <w:rsid w:val="45702A2B"/>
    <w:rsid w:val="4578774D"/>
    <w:rsid w:val="459B4F7E"/>
    <w:rsid w:val="45AC44B3"/>
    <w:rsid w:val="45AF4585"/>
    <w:rsid w:val="45DC10F2"/>
    <w:rsid w:val="45FE550D"/>
    <w:rsid w:val="460C053E"/>
    <w:rsid w:val="46144D30"/>
    <w:rsid w:val="462C11BE"/>
    <w:rsid w:val="463F7FFF"/>
    <w:rsid w:val="465C6C45"/>
    <w:rsid w:val="46887A3A"/>
    <w:rsid w:val="46E46CF4"/>
    <w:rsid w:val="47024B89"/>
    <w:rsid w:val="473E2065"/>
    <w:rsid w:val="4746603C"/>
    <w:rsid w:val="47541888"/>
    <w:rsid w:val="476C27A2"/>
    <w:rsid w:val="47874EA9"/>
    <w:rsid w:val="479E26CA"/>
    <w:rsid w:val="47B44676"/>
    <w:rsid w:val="47D07074"/>
    <w:rsid w:val="4803701A"/>
    <w:rsid w:val="48944514"/>
    <w:rsid w:val="491017DF"/>
    <w:rsid w:val="491C4628"/>
    <w:rsid w:val="49256F8E"/>
    <w:rsid w:val="49366D6C"/>
    <w:rsid w:val="49530312"/>
    <w:rsid w:val="49696171"/>
    <w:rsid w:val="49774939"/>
    <w:rsid w:val="498D052B"/>
    <w:rsid w:val="49962AE2"/>
    <w:rsid w:val="499A72FA"/>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C35D95"/>
    <w:rsid w:val="4BDB5372"/>
    <w:rsid w:val="4BEF7DD1"/>
    <w:rsid w:val="4BF61160"/>
    <w:rsid w:val="4C2B6930"/>
    <w:rsid w:val="4C3B3017"/>
    <w:rsid w:val="4C5C4D3B"/>
    <w:rsid w:val="4C7A32E7"/>
    <w:rsid w:val="4CED534E"/>
    <w:rsid w:val="4CF136D5"/>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416B96"/>
    <w:rsid w:val="4F585C8E"/>
    <w:rsid w:val="4F67140D"/>
    <w:rsid w:val="4F9272D7"/>
    <w:rsid w:val="4FA95B6E"/>
    <w:rsid w:val="4FB21842"/>
    <w:rsid w:val="4FD07F1A"/>
    <w:rsid w:val="4FD23C92"/>
    <w:rsid w:val="4FF04118"/>
    <w:rsid w:val="50076B38"/>
    <w:rsid w:val="50107C41"/>
    <w:rsid w:val="5015592D"/>
    <w:rsid w:val="50680152"/>
    <w:rsid w:val="506D7517"/>
    <w:rsid w:val="507A635B"/>
    <w:rsid w:val="50876C82"/>
    <w:rsid w:val="509507D1"/>
    <w:rsid w:val="50CD0660"/>
    <w:rsid w:val="50CD6207"/>
    <w:rsid w:val="50EC2B32"/>
    <w:rsid w:val="51167BAE"/>
    <w:rsid w:val="512F6EC2"/>
    <w:rsid w:val="514207FD"/>
    <w:rsid w:val="51450494"/>
    <w:rsid w:val="5150297B"/>
    <w:rsid w:val="5151508A"/>
    <w:rsid w:val="51602842"/>
    <w:rsid w:val="51730B5D"/>
    <w:rsid w:val="517940BD"/>
    <w:rsid w:val="51A73905"/>
    <w:rsid w:val="51A927D1"/>
    <w:rsid w:val="51AE6039"/>
    <w:rsid w:val="51C15D6C"/>
    <w:rsid w:val="51C518B1"/>
    <w:rsid w:val="51FF0643"/>
    <w:rsid w:val="521045FE"/>
    <w:rsid w:val="5221680B"/>
    <w:rsid w:val="52320A18"/>
    <w:rsid w:val="523D116B"/>
    <w:rsid w:val="525242E7"/>
    <w:rsid w:val="527D241D"/>
    <w:rsid w:val="52B620D0"/>
    <w:rsid w:val="52C74869"/>
    <w:rsid w:val="52FA64AF"/>
    <w:rsid w:val="530B071F"/>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AE6607"/>
    <w:rsid w:val="55F04E72"/>
    <w:rsid w:val="55F52488"/>
    <w:rsid w:val="56114DE8"/>
    <w:rsid w:val="567F1D52"/>
    <w:rsid w:val="56B64EE3"/>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99D78AA"/>
    <w:rsid w:val="5A3410A5"/>
    <w:rsid w:val="5A3C46F5"/>
    <w:rsid w:val="5A61633E"/>
    <w:rsid w:val="5A664A69"/>
    <w:rsid w:val="5A762450"/>
    <w:rsid w:val="5A777EA1"/>
    <w:rsid w:val="5AA50763"/>
    <w:rsid w:val="5AAB580B"/>
    <w:rsid w:val="5AC10B8B"/>
    <w:rsid w:val="5AC35A6B"/>
    <w:rsid w:val="5AE42ACB"/>
    <w:rsid w:val="5AEC372E"/>
    <w:rsid w:val="5AFA15A6"/>
    <w:rsid w:val="5B0A62C6"/>
    <w:rsid w:val="5B0F5D9A"/>
    <w:rsid w:val="5B500161"/>
    <w:rsid w:val="5B687259"/>
    <w:rsid w:val="5B923B1E"/>
    <w:rsid w:val="5BD111F4"/>
    <w:rsid w:val="5C0F3B78"/>
    <w:rsid w:val="5C1F66ED"/>
    <w:rsid w:val="5C292E8C"/>
    <w:rsid w:val="5C507FA3"/>
    <w:rsid w:val="5C9127DF"/>
    <w:rsid w:val="5CA442C0"/>
    <w:rsid w:val="5CC806D4"/>
    <w:rsid w:val="5CC86EA4"/>
    <w:rsid w:val="5CE5193F"/>
    <w:rsid w:val="5CF94D96"/>
    <w:rsid w:val="5D2A7642"/>
    <w:rsid w:val="5D4B58B4"/>
    <w:rsid w:val="5D502211"/>
    <w:rsid w:val="5D720862"/>
    <w:rsid w:val="5D861C18"/>
    <w:rsid w:val="5D8A795A"/>
    <w:rsid w:val="5DD5135F"/>
    <w:rsid w:val="5DD56FF0"/>
    <w:rsid w:val="5E0A45F7"/>
    <w:rsid w:val="5E0B09A1"/>
    <w:rsid w:val="5E127950"/>
    <w:rsid w:val="5E2C6C63"/>
    <w:rsid w:val="5E3D507A"/>
    <w:rsid w:val="5E5341F0"/>
    <w:rsid w:val="5E734892"/>
    <w:rsid w:val="5E7553C5"/>
    <w:rsid w:val="5E8F4972"/>
    <w:rsid w:val="5E940365"/>
    <w:rsid w:val="5EA26F25"/>
    <w:rsid w:val="5EB52754"/>
    <w:rsid w:val="5ECD756E"/>
    <w:rsid w:val="5F033E46"/>
    <w:rsid w:val="5F0E7944"/>
    <w:rsid w:val="5F243677"/>
    <w:rsid w:val="5F47785D"/>
    <w:rsid w:val="5F4A16A1"/>
    <w:rsid w:val="5F585836"/>
    <w:rsid w:val="5F7C72D8"/>
    <w:rsid w:val="5F88611B"/>
    <w:rsid w:val="5F9C69B7"/>
    <w:rsid w:val="5FA016B7"/>
    <w:rsid w:val="600B309E"/>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C80A51"/>
    <w:rsid w:val="61DA69D6"/>
    <w:rsid w:val="61DC7186"/>
    <w:rsid w:val="621A6DD3"/>
    <w:rsid w:val="621F0086"/>
    <w:rsid w:val="622F287E"/>
    <w:rsid w:val="623844F4"/>
    <w:rsid w:val="623954AB"/>
    <w:rsid w:val="62505458"/>
    <w:rsid w:val="625767E7"/>
    <w:rsid w:val="62766E03"/>
    <w:rsid w:val="6280757E"/>
    <w:rsid w:val="62B56CD2"/>
    <w:rsid w:val="62DF26A5"/>
    <w:rsid w:val="62E55633"/>
    <w:rsid w:val="630263D7"/>
    <w:rsid w:val="63141A74"/>
    <w:rsid w:val="633A0AC0"/>
    <w:rsid w:val="634C3904"/>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E102CB"/>
    <w:rsid w:val="64E12312"/>
    <w:rsid w:val="64E262CE"/>
    <w:rsid w:val="64F8789F"/>
    <w:rsid w:val="650224CC"/>
    <w:rsid w:val="6507446B"/>
    <w:rsid w:val="652A31DB"/>
    <w:rsid w:val="6530528B"/>
    <w:rsid w:val="659D17B6"/>
    <w:rsid w:val="65A11CE5"/>
    <w:rsid w:val="65DB74FA"/>
    <w:rsid w:val="662A7F2C"/>
    <w:rsid w:val="664C0B85"/>
    <w:rsid w:val="66BC0157"/>
    <w:rsid w:val="66BF2BAD"/>
    <w:rsid w:val="66F81DD8"/>
    <w:rsid w:val="67326B4B"/>
    <w:rsid w:val="67542D87"/>
    <w:rsid w:val="67746F85"/>
    <w:rsid w:val="6775770F"/>
    <w:rsid w:val="677671A1"/>
    <w:rsid w:val="678C0773"/>
    <w:rsid w:val="67931B01"/>
    <w:rsid w:val="67BA0E3C"/>
    <w:rsid w:val="67C023A9"/>
    <w:rsid w:val="67C1041C"/>
    <w:rsid w:val="67CE71DC"/>
    <w:rsid w:val="67E934CF"/>
    <w:rsid w:val="68093B71"/>
    <w:rsid w:val="68723567"/>
    <w:rsid w:val="68CC22D3"/>
    <w:rsid w:val="68D51CA5"/>
    <w:rsid w:val="69102A7A"/>
    <w:rsid w:val="697E527C"/>
    <w:rsid w:val="69A2602B"/>
    <w:rsid w:val="69B35505"/>
    <w:rsid w:val="69B705EC"/>
    <w:rsid w:val="69D02B99"/>
    <w:rsid w:val="6A1C5DDE"/>
    <w:rsid w:val="6A40194C"/>
    <w:rsid w:val="6A6D488B"/>
    <w:rsid w:val="6A721EA2"/>
    <w:rsid w:val="6A890F99"/>
    <w:rsid w:val="6A9F78A3"/>
    <w:rsid w:val="6AF059AE"/>
    <w:rsid w:val="6AF6662F"/>
    <w:rsid w:val="6B234F4A"/>
    <w:rsid w:val="6B442F1F"/>
    <w:rsid w:val="6B5B2BB8"/>
    <w:rsid w:val="6B7B2FD8"/>
    <w:rsid w:val="6C3C0FDC"/>
    <w:rsid w:val="6C4853F2"/>
    <w:rsid w:val="6C524F26"/>
    <w:rsid w:val="6C625DD2"/>
    <w:rsid w:val="6C77063D"/>
    <w:rsid w:val="6C803C72"/>
    <w:rsid w:val="6CBE13CE"/>
    <w:rsid w:val="6D147240"/>
    <w:rsid w:val="6D25144D"/>
    <w:rsid w:val="6D3C22F3"/>
    <w:rsid w:val="6DDB1B0C"/>
    <w:rsid w:val="6DFA74CC"/>
    <w:rsid w:val="6E2111A5"/>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DB5DF3"/>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5B6BC8"/>
    <w:rsid w:val="71600E32"/>
    <w:rsid w:val="716D33C3"/>
    <w:rsid w:val="718F158B"/>
    <w:rsid w:val="71933005"/>
    <w:rsid w:val="71CC633B"/>
    <w:rsid w:val="71D34078"/>
    <w:rsid w:val="722C2936"/>
    <w:rsid w:val="72966949"/>
    <w:rsid w:val="72AB259F"/>
    <w:rsid w:val="72D026DA"/>
    <w:rsid w:val="72DA44FF"/>
    <w:rsid w:val="72EB15F3"/>
    <w:rsid w:val="7306039D"/>
    <w:rsid w:val="73491C0D"/>
    <w:rsid w:val="736B1B84"/>
    <w:rsid w:val="737C78ED"/>
    <w:rsid w:val="738B18DE"/>
    <w:rsid w:val="73966C01"/>
    <w:rsid w:val="73A00AF1"/>
    <w:rsid w:val="73B65D68"/>
    <w:rsid w:val="73C92407"/>
    <w:rsid w:val="73CC4014"/>
    <w:rsid w:val="73E01848"/>
    <w:rsid w:val="73F76EDC"/>
    <w:rsid w:val="73FE0302"/>
    <w:rsid w:val="7404235A"/>
    <w:rsid w:val="7412426C"/>
    <w:rsid w:val="7416389E"/>
    <w:rsid w:val="742762A4"/>
    <w:rsid w:val="7467234B"/>
    <w:rsid w:val="74797267"/>
    <w:rsid w:val="74911176"/>
    <w:rsid w:val="74B530B7"/>
    <w:rsid w:val="74E22F5B"/>
    <w:rsid w:val="74E60521"/>
    <w:rsid w:val="74EA0887"/>
    <w:rsid w:val="750F6D59"/>
    <w:rsid w:val="751D2A0A"/>
    <w:rsid w:val="754E52B9"/>
    <w:rsid w:val="755D5634"/>
    <w:rsid w:val="75622B13"/>
    <w:rsid w:val="75671ED7"/>
    <w:rsid w:val="75680129"/>
    <w:rsid w:val="757F5473"/>
    <w:rsid w:val="75821800"/>
    <w:rsid w:val="75A153E9"/>
    <w:rsid w:val="75DD4DFD"/>
    <w:rsid w:val="75F53987"/>
    <w:rsid w:val="760F6D5F"/>
    <w:rsid w:val="763C479A"/>
    <w:rsid w:val="764F3097"/>
    <w:rsid w:val="76726D86"/>
    <w:rsid w:val="767F69D7"/>
    <w:rsid w:val="7682346D"/>
    <w:rsid w:val="76824261"/>
    <w:rsid w:val="76980398"/>
    <w:rsid w:val="769D2054"/>
    <w:rsid w:val="76B2196A"/>
    <w:rsid w:val="76E9529A"/>
    <w:rsid w:val="76F93003"/>
    <w:rsid w:val="77037899"/>
    <w:rsid w:val="7726029C"/>
    <w:rsid w:val="772B58B2"/>
    <w:rsid w:val="775F3697"/>
    <w:rsid w:val="778B6351"/>
    <w:rsid w:val="77AB445A"/>
    <w:rsid w:val="77D53A70"/>
    <w:rsid w:val="77D93560"/>
    <w:rsid w:val="77DD4C63"/>
    <w:rsid w:val="77F951E6"/>
    <w:rsid w:val="78396466"/>
    <w:rsid w:val="7899684C"/>
    <w:rsid w:val="78A82F32"/>
    <w:rsid w:val="78B17078"/>
    <w:rsid w:val="78C23FF4"/>
    <w:rsid w:val="7901354B"/>
    <w:rsid w:val="79224A93"/>
    <w:rsid w:val="79A13C0A"/>
    <w:rsid w:val="79A656C4"/>
    <w:rsid w:val="79BC0A44"/>
    <w:rsid w:val="79C142AC"/>
    <w:rsid w:val="79C8563A"/>
    <w:rsid w:val="79C97B72"/>
    <w:rsid w:val="7A17265F"/>
    <w:rsid w:val="7A2F16EC"/>
    <w:rsid w:val="7A326F58"/>
    <w:rsid w:val="7A726B8A"/>
    <w:rsid w:val="7A94376E"/>
    <w:rsid w:val="7ACD1873"/>
    <w:rsid w:val="7AE55D78"/>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6158D2"/>
    <w:rsid w:val="7C8415C1"/>
    <w:rsid w:val="7C9D1B23"/>
    <w:rsid w:val="7CAC1243"/>
    <w:rsid w:val="7CAD6922"/>
    <w:rsid w:val="7CD9190C"/>
    <w:rsid w:val="7CDE5175"/>
    <w:rsid w:val="7D3E5C13"/>
    <w:rsid w:val="7D4C208E"/>
    <w:rsid w:val="7D8775BA"/>
    <w:rsid w:val="7DD10836"/>
    <w:rsid w:val="7E0155BF"/>
    <w:rsid w:val="7E0D3F64"/>
    <w:rsid w:val="7E325778"/>
    <w:rsid w:val="7E3A63DB"/>
    <w:rsid w:val="7E9006F1"/>
    <w:rsid w:val="7ECC2A81"/>
    <w:rsid w:val="7ECC5030"/>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1"/>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
    <w:qFormat/>
    <w:uiPriority w:val="0"/>
    <w:rPr>
      <w:rFonts w:hint="eastAsia" w:ascii="宋体" w:hAnsi="Courier New"/>
      <w:szCs w:val="20"/>
    </w:rPr>
  </w:style>
  <w:style w:type="paragraph" w:styleId="11">
    <w:name w:val="footer"/>
    <w:basedOn w:val="1"/>
    <w:link w:val="38"/>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w:basedOn w:val="6"/>
    <w:qFormat/>
    <w:uiPriority w:val="99"/>
    <w:pPr>
      <w:ind w:firstLine="420" w:firstLineChars="100"/>
    </w:pPr>
    <w:rPr>
      <w:kern w:val="0"/>
      <w:sz w:val="24"/>
    </w:rPr>
  </w:style>
  <w:style w:type="paragraph" w:styleId="15">
    <w:name w:val="Body Text First Indent 2"/>
    <w:basedOn w:val="7"/>
    <w:next w:val="1"/>
    <w:qFormat/>
    <w:uiPriority w:val="0"/>
    <w:pPr>
      <w:spacing w:after="120"/>
      <w:ind w:firstLine="420" w:firstLineChars="200"/>
    </w:pPr>
    <w:rPr>
      <w:rFonts w:ascii="Times New Roman" w:hAnsi="Times New Roman"/>
      <w:szCs w:val="20"/>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qFormat/>
    <w:uiPriority w:val="0"/>
    <w:rPr>
      <w:color w:val="0000FF"/>
      <w:u w:val="none"/>
    </w:rPr>
  </w:style>
  <w:style w:type="character" w:styleId="25">
    <w:name w:val="HTML Code"/>
    <w:basedOn w:val="18"/>
    <w:qFormat/>
    <w:uiPriority w:val="0"/>
    <w:rPr>
      <w:rFonts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hint="default" w:ascii="monospace" w:hAnsi="monospace" w:eastAsia="monospace" w:cs="monospace"/>
      <w:sz w:val="20"/>
    </w:rPr>
  </w:style>
  <w:style w:type="character" w:styleId="28">
    <w:name w:val="HTML Sample"/>
    <w:basedOn w:val="18"/>
    <w:qFormat/>
    <w:uiPriority w:val="0"/>
    <w:rPr>
      <w:rFonts w:hint="default" w:ascii="monospace" w:hAnsi="monospace" w:eastAsia="monospace" w:cs="monospace"/>
    </w:rPr>
  </w:style>
  <w:style w:type="paragraph" w:customStyle="1" w:styleId="29">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30">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1">
    <w:name w:val="首行缩进"/>
    <w:basedOn w:val="1"/>
    <w:qFormat/>
    <w:uiPriority w:val="0"/>
    <w:pPr>
      <w:spacing w:line="360" w:lineRule="auto"/>
      <w:ind w:firstLine="480" w:firstLineChars="200"/>
    </w:pPr>
    <w:rPr>
      <w:rFonts w:ascii="Times New Roman" w:hAnsi="Times New Roman"/>
      <w:szCs w:val="20"/>
    </w:rPr>
  </w:style>
  <w:style w:type="character" w:customStyle="1" w:styleId="32">
    <w:name w:val="first-child"/>
    <w:basedOn w:val="18"/>
    <w:qFormat/>
    <w:uiPriority w:val="0"/>
  </w:style>
  <w:style w:type="character" w:customStyle="1" w:styleId="33">
    <w:name w:val="hover2"/>
    <w:basedOn w:val="18"/>
    <w:qFormat/>
    <w:uiPriority w:val="0"/>
    <w:rPr>
      <w:color w:val="5FB878"/>
    </w:rPr>
  </w:style>
  <w:style w:type="character" w:customStyle="1" w:styleId="34">
    <w:name w:val="hover3"/>
    <w:basedOn w:val="18"/>
    <w:qFormat/>
    <w:uiPriority w:val="0"/>
    <w:rPr>
      <w:color w:val="5FB878"/>
    </w:rPr>
  </w:style>
  <w:style w:type="character" w:customStyle="1" w:styleId="35">
    <w:name w:val="hover4"/>
    <w:basedOn w:val="18"/>
    <w:qFormat/>
    <w:uiPriority w:val="0"/>
    <w:rPr>
      <w:color w:val="FFFFFF"/>
    </w:rPr>
  </w:style>
  <w:style w:type="character" w:customStyle="1" w:styleId="36">
    <w:name w:val="layui-this"/>
    <w:basedOn w:val="18"/>
    <w:qFormat/>
    <w:uiPriority w:val="0"/>
    <w:rPr>
      <w:bdr w:val="single" w:color="EEEEEE" w:sz="6" w:space="0"/>
      <w:shd w:val="clear" w:color="auto" w:fill="FFFFFF"/>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8">
    <w:name w:val="页脚 Char"/>
    <w:basedOn w:val="18"/>
    <w:link w:val="11"/>
    <w:qFormat/>
    <w:uiPriority w:val="99"/>
    <w:rPr>
      <w:rFonts w:ascii="Calibri" w:hAnsi="Calibri"/>
      <w:kern w:val="2"/>
      <w:sz w:val="18"/>
      <w:szCs w:val="24"/>
    </w:rPr>
  </w:style>
  <w:style w:type="paragraph" w:styleId="39">
    <w:name w:val="List Paragraph"/>
    <w:basedOn w:val="1"/>
    <w:qFormat/>
    <w:uiPriority w:val="99"/>
    <w:pPr>
      <w:ind w:firstLine="420" w:firstLineChars="200"/>
    </w:pPr>
  </w:style>
  <w:style w:type="character" w:customStyle="1" w:styleId="40">
    <w:name w:val="标题 1 Char"/>
    <w:link w:val="2"/>
    <w:qFormat/>
    <w:uiPriority w:val="0"/>
    <w:rPr>
      <w:b/>
      <w:kern w:val="44"/>
      <w:sz w:val="44"/>
    </w:rPr>
  </w:style>
  <w:style w:type="character" w:customStyle="1" w:styleId="41">
    <w:name w:val="文档结构图 Char"/>
    <w:basedOn w:val="18"/>
    <w:link w:val="5"/>
    <w:semiHidden/>
    <w:qFormat/>
    <w:uiPriority w:val="0"/>
    <w:rPr>
      <w:rFonts w:ascii="Microsoft YaHei UI" w:hAnsi="Calibri" w:eastAsia="Microsoft YaHei UI"/>
      <w:kern w:val="2"/>
      <w:sz w:val="18"/>
      <w:szCs w:val="18"/>
    </w:rPr>
  </w:style>
  <w:style w:type="paragraph" w:customStyle="1" w:styleId="42">
    <w:name w:val="列出段落1"/>
    <w:basedOn w:val="1"/>
    <w:autoRedefine/>
    <w:qFormat/>
    <w:uiPriority w:val="0"/>
    <w:pPr>
      <w:ind w:firstLine="420" w:firstLineChars="200"/>
    </w:pPr>
    <w:rPr>
      <w:szCs w:val="22"/>
    </w:rPr>
  </w:style>
  <w:style w:type="character" w:customStyle="1" w:styleId="43">
    <w:name w:val="NormalCharacter"/>
    <w:qFormat/>
    <w:uiPriority w:val="0"/>
    <w:rPr>
      <w:rFonts w:ascii="Times New Roman" w:hAnsi="Times New Roman" w:eastAsia="宋体" w:cs="Times New Roman"/>
      <w:kern w:val="2"/>
      <w:sz w:val="21"/>
      <w:szCs w:val="24"/>
      <w:lang w:val="en-US" w:eastAsia="zh-CN" w:bidi="ar-SA"/>
    </w:rPr>
  </w:style>
  <w:style w:type="paragraph" w:customStyle="1" w:styleId="44">
    <w:name w:val="_Style 16"/>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17997</Words>
  <Characters>18591</Characters>
  <Lines>23</Lines>
  <Paragraphs>46</Paragraphs>
  <TotalTime>4</TotalTime>
  <ScaleCrop>false</ScaleCrop>
  <LinksUpToDate>false</LinksUpToDate>
  <CharactersWithSpaces>19143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WPS_1641602766</cp:lastModifiedBy>
  <cp:lastPrinted>2024-10-10T06:11:00Z</cp:lastPrinted>
  <dcterms:modified xsi:type="dcterms:W3CDTF">2026-04-27T01:18:06Z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08E6A003D2704DB18BD449395AC2D3A8_13</vt:lpwstr>
  </property>
  <property fmtid="{D5CDD505-2E9C-101B-9397-08002B2CF9AE}" pid="4" name="KSOTemplateDocerSaveRecord">
    <vt:lpwstr>eyJoZGlkIjoiNjgzNGQ2NmYxYjZjMmQwYmRlYTAzNTI2MzhjNTQxYzQiLCJ1c2VySWQiOiIxMzEwMjk0NjcxIn0=</vt:lpwstr>
  </property>
</Properties>
</file>