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CA4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color w:val="auto"/>
          <w:sz w:val="30"/>
          <w:szCs w:val="30"/>
          <w:lang w:val="en-US" w:eastAsia="zh-CN"/>
        </w:rPr>
      </w:pPr>
      <w:r>
        <w:rPr>
          <w:rFonts w:hint="eastAsia" w:ascii="宋体" w:hAnsi="宋体" w:cs="宋体"/>
          <w:b/>
          <w:color w:val="auto"/>
          <w:sz w:val="30"/>
          <w:szCs w:val="30"/>
          <w:lang w:val="en-US" w:eastAsia="zh-CN"/>
        </w:rPr>
        <w:t>启东市合作镇曹家镇村一体化太阳能路灯采购项目</w:t>
      </w:r>
    </w:p>
    <w:p w14:paraId="19FB31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color w:val="auto"/>
          <w:sz w:val="30"/>
          <w:szCs w:val="30"/>
        </w:rPr>
      </w:pPr>
      <w:r>
        <w:rPr>
          <w:rFonts w:hint="eastAsia" w:ascii="宋体" w:hAnsi="宋体" w:cs="宋体"/>
          <w:b/>
          <w:color w:val="auto"/>
          <w:sz w:val="30"/>
          <w:szCs w:val="30"/>
        </w:rPr>
        <w:t>市场询价公告</w:t>
      </w:r>
    </w:p>
    <w:p w14:paraId="0A17CA0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启东市</w:t>
      </w:r>
      <w:r>
        <w:rPr>
          <w:rFonts w:hint="eastAsia" w:ascii="宋体" w:hAnsi="宋体" w:eastAsia="宋体"/>
          <w:color w:val="auto"/>
          <w:sz w:val="24"/>
          <w:szCs w:val="24"/>
          <w:lang w:val="en-US" w:eastAsia="zh-CN"/>
        </w:rPr>
        <w:t>合作</w:t>
      </w:r>
      <w:r>
        <w:rPr>
          <w:rFonts w:hint="eastAsia" w:ascii="宋体" w:hAnsi="宋体" w:eastAsia="宋体"/>
          <w:color w:val="auto"/>
          <w:sz w:val="24"/>
          <w:szCs w:val="24"/>
        </w:rPr>
        <w:t>镇</w:t>
      </w:r>
      <w:r>
        <w:rPr>
          <w:rFonts w:hint="eastAsia" w:ascii="宋体" w:hAnsi="宋体"/>
          <w:color w:val="auto"/>
          <w:sz w:val="24"/>
          <w:szCs w:val="24"/>
          <w:lang w:val="en-US" w:eastAsia="zh-CN"/>
        </w:rPr>
        <w:t>曹家镇村股份经济合作社</w:t>
      </w:r>
      <w:r>
        <w:rPr>
          <w:rFonts w:hint="eastAsia" w:ascii="宋体" w:hAnsi="宋体" w:eastAsia="宋体"/>
          <w:color w:val="auto"/>
          <w:sz w:val="24"/>
          <w:szCs w:val="24"/>
        </w:rPr>
        <w:t>根据启东市政府采购管理的有关规定，</w:t>
      </w:r>
      <w:r>
        <w:rPr>
          <w:rFonts w:hint="eastAsia" w:ascii="宋体" w:hAnsi="宋体"/>
          <w:color w:val="auto"/>
          <w:sz w:val="24"/>
          <w:szCs w:val="24"/>
          <w:lang w:val="en-US" w:eastAsia="zh-CN"/>
        </w:rPr>
        <w:t>现</w:t>
      </w:r>
      <w:r>
        <w:rPr>
          <w:rFonts w:hint="eastAsia" w:ascii="宋体" w:hAnsi="宋体" w:eastAsia="宋体"/>
          <w:color w:val="auto"/>
          <w:sz w:val="24"/>
          <w:szCs w:val="24"/>
        </w:rPr>
        <w:t>就</w:t>
      </w:r>
      <w:r>
        <w:rPr>
          <w:rFonts w:hint="eastAsia" w:ascii="宋体" w:hAnsi="宋体"/>
          <w:color w:val="auto"/>
          <w:sz w:val="24"/>
          <w:szCs w:val="24"/>
          <w:lang w:val="en-US" w:eastAsia="zh-CN"/>
        </w:rPr>
        <w:t>启东市合作镇曹家镇村一体化太阳能路灯采购项目</w:t>
      </w:r>
      <w:r>
        <w:rPr>
          <w:rFonts w:hint="eastAsia" w:ascii="宋体" w:hAnsi="宋体" w:eastAsia="宋体"/>
          <w:color w:val="auto"/>
          <w:sz w:val="24"/>
          <w:szCs w:val="24"/>
        </w:rPr>
        <w:t>进行市场询价调研。</w:t>
      </w:r>
    </w:p>
    <w:p w14:paraId="237D80C3">
      <w:pPr>
        <w:keepNext w:val="0"/>
        <w:keepLines w:val="0"/>
        <w:pageBreakBefore w:val="0"/>
        <w:widowControl w:val="0"/>
        <w:kinsoku/>
        <w:wordWrap/>
        <w:overflowPunct/>
        <w:topLinePunct w:val="0"/>
        <w:autoSpaceDE/>
        <w:autoSpaceDN/>
        <w:bidi w:val="0"/>
        <w:adjustRightInd/>
        <w:spacing w:line="500" w:lineRule="exact"/>
        <w:ind w:firstLine="482" w:firstLineChars="200"/>
        <w:jc w:val="left"/>
        <w:textAlignment w:val="auto"/>
        <w:rPr>
          <w:rFonts w:hint="eastAsia" w:ascii="宋体" w:hAnsi="宋体" w:eastAsia="宋体" w:cs="黑体"/>
          <w:b/>
          <w:bCs/>
          <w:color w:val="auto"/>
          <w:sz w:val="24"/>
          <w:szCs w:val="24"/>
          <w:lang w:eastAsia="zh-CN"/>
        </w:rPr>
      </w:pPr>
      <w:r>
        <w:rPr>
          <w:rFonts w:hint="eastAsia" w:ascii="宋体" w:hAnsi="宋体" w:cs="黑体"/>
          <w:b/>
          <w:bCs/>
          <w:color w:val="auto"/>
          <w:sz w:val="24"/>
          <w:szCs w:val="24"/>
        </w:rPr>
        <w:t>一、项目</w:t>
      </w:r>
      <w:r>
        <w:rPr>
          <w:rFonts w:hint="eastAsia" w:ascii="宋体" w:hAnsi="宋体" w:cs="黑体"/>
          <w:b/>
          <w:bCs/>
          <w:color w:val="auto"/>
          <w:sz w:val="24"/>
          <w:szCs w:val="24"/>
          <w:lang w:val="en-US" w:eastAsia="zh-CN"/>
        </w:rPr>
        <w:t>需求</w:t>
      </w:r>
    </w:p>
    <w:p w14:paraId="617A44C0">
      <w:pPr>
        <w:pStyle w:val="7"/>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现计划</w:t>
      </w:r>
      <w:r>
        <w:rPr>
          <w:rFonts w:hint="default" w:ascii="宋体" w:hAnsi="宋体" w:eastAsia="宋体" w:cs="Times New Roman"/>
          <w:color w:val="auto"/>
          <w:kern w:val="2"/>
          <w:sz w:val="24"/>
          <w:szCs w:val="24"/>
          <w:lang w:val="en-US" w:eastAsia="zh-CN" w:bidi="ar-SA"/>
        </w:rPr>
        <w:t>采购</w:t>
      </w:r>
      <w:r>
        <w:rPr>
          <w:rFonts w:hint="eastAsia" w:ascii="宋体" w:hAnsi="宋体" w:eastAsia="宋体" w:cs="Times New Roman"/>
          <w:color w:val="auto"/>
          <w:kern w:val="2"/>
          <w:sz w:val="24"/>
          <w:szCs w:val="24"/>
          <w:lang w:val="en-US" w:eastAsia="zh-CN" w:bidi="ar-SA"/>
        </w:rPr>
        <w:t>2</w:t>
      </w:r>
      <w:r>
        <w:rPr>
          <w:rFonts w:hint="default" w:ascii="宋体" w:hAnsi="宋体" w:eastAsia="宋体" w:cs="Times New Roman"/>
          <w:color w:val="auto"/>
          <w:kern w:val="2"/>
          <w:sz w:val="24"/>
          <w:szCs w:val="24"/>
          <w:lang w:val="en-US" w:eastAsia="zh-CN" w:bidi="ar-SA"/>
        </w:rPr>
        <w:t>2套一体化太阳能路灯（新立杆）和</w:t>
      </w:r>
      <w:r>
        <w:rPr>
          <w:rFonts w:hint="eastAsia" w:ascii="宋体" w:hAnsi="宋体" w:eastAsia="宋体" w:cs="Times New Roman"/>
          <w:color w:val="auto"/>
          <w:kern w:val="2"/>
          <w:sz w:val="24"/>
          <w:szCs w:val="24"/>
          <w:lang w:val="en-US" w:eastAsia="zh-CN" w:bidi="ar-SA"/>
        </w:rPr>
        <w:t>536</w:t>
      </w:r>
      <w:r>
        <w:rPr>
          <w:rFonts w:hint="default" w:ascii="宋体" w:hAnsi="宋体" w:eastAsia="宋体" w:cs="Times New Roman"/>
          <w:color w:val="auto"/>
          <w:kern w:val="2"/>
          <w:sz w:val="24"/>
          <w:szCs w:val="24"/>
          <w:lang w:val="en-US" w:eastAsia="zh-CN" w:bidi="ar-SA"/>
        </w:rPr>
        <w:t>套一体化太阳能路灯（借杆），具体详见采购</w:t>
      </w:r>
      <w:r>
        <w:rPr>
          <w:rFonts w:hint="eastAsia" w:ascii="宋体" w:hAnsi="宋体" w:eastAsia="宋体" w:cs="Times New Roman"/>
          <w:color w:val="auto"/>
          <w:kern w:val="2"/>
          <w:sz w:val="24"/>
          <w:szCs w:val="24"/>
          <w:lang w:val="en-US" w:eastAsia="zh-CN" w:bidi="ar-SA"/>
        </w:rPr>
        <w:t>需求一览表</w:t>
      </w:r>
      <w:r>
        <w:rPr>
          <w:rFonts w:hint="default" w:ascii="宋体" w:hAnsi="宋体" w:eastAsia="宋体" w:cs="Times New Roman"/>
          <w:color w:val="auto"/>
          <w:kern w:val="2"/>
          <w:sz w:val="24"/>
          <w:szCs w:val="24"/>
          <w:lang w:val="en-US" w:eastAsia="zh-CN" w:bidi="ar-SA"/>
        </w:rPr>
        <w:t>。</w:t>
      </w:r>
    </w:p>
    <w:p w14:paraId="2EEDC094">
      <w:pPr>
        <w:keepNext w:val="0"/>
        <w:keepLines w:val="0"/>
        <w:pageBreakBefore w:val="0"/>
        <w:widowControl w:val="0"/>
        <w:kinsoku/>
        <w:wordWrap/>
        <w:overflowPunct/>
        <w:topLinePunct w:val="0"/>
        <w:autoSpaceDE/>
        <w:autoSpaceDN/>
        <w:bidi w:val="0"/>
        <w:adjustRightInd/>
        <w:snapToGrid w:val="0"/>
        <w:spacing w:line="500" w:lineRule="exact"/>
        <w:ind w:firstLine="422" w:firstLineChars="200"/>
        <w:jc w:val="center"/>
        <w:textAlignment w:val="auto"/>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采购需求一览表</w:t>
      </w:r>
    </w:p>
    <w:tbl>
      <w:tblPr>
        <w:tblStyle w:val="9"/>
        <w:tblpPr w:leftFromText="180" w:rightFromText="180" w:vertAnchor="text" w:horzAnchor="page" w:tblpXSpec="center" w:tblpY="139"/>
        <w:tblOverlap w:val="never"/>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23"/>
        <w:gridCol w:w="5932"/>
        <w:gridCol w:w="737"/>
        <w:gridCol w:w="843"/>
      </w:tblGrid>
      <w:tr w14:paraId="27F5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jc w:val="center"/>
        </w:trPr>
        <w:tc>
          <w:tcPr>
            <w:tcW w:w="558" w:type="dxa"/>
            <w:shd w:val="clear" w:color="auto" w:fill="FFFFFF"/>
            <w:noWrap w:val="0"/>
            <w:vAlign w:val="center"/>
          </w:tcPr>
          <w:p w14:paraId="1447654B">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023" w:type="dxa"/>
            <w:shd w:val="clear" w:color="auto" w:fill="FFFFFF"/>
            <w:noWrap w:val="0"/>
            <w:vAlign w:val="center"/>
          </w:tcPr>
          <w:p w14:paraId="7CC62573">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货物</w:t>
            </w:r>
            <w:r>
              <w:rPr>
                <w:rFonts w:hint="eastAsia" w:ascii="宋体" w:hAnsi="宋体" w:eastAsia="宋体" w:cs="宋体"/>
                <w:b/>
                <w:bCs/>
                <w:i w:val="0"/>
                <w:iCs w:val="0"/>
                <w:color w:val="auto"/>
                <w:kern w:val="0"/>
                <w:sz w:val="21"/>
                <w:szCs w:val="21"/>
                <w:highlight w:val="none"/>
                <w:u w:val="none"/>
                <w:lang w:val="en-US" w:eastAsia="zh-CN" w:bidi="ar"/>
              </w:rPr>
              <w:t>名称</w:t>
            </w:r>
          </w:p>
        </w:tc>
        <w:tc>
          <w:tcPr>
            <w:tcW w:w="5932" w:type="dxa"/>
            <w:shd w:val="clear" w:color="auto" w:fill="FFFFFF"/>
            <w:noWrap w:val="0"/>
            <w:vAlign w:val="center"/>
          </w:tcPr>
          <w:p w14:paraId="6A9D48FF">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u w:val="none"/>
                <w:lang w:val="en-US" w:eastAsia="zh-CN" w:bidi="ar"/>
              </w:rPr>
              <w:t>规格、参数</w:t>
            </w:r>
          </w:p>
        </w:tc>
        <w:tc>
          <w:tcPr>
            <w:tcW w:w="737" w:type="dxa"/>
            <w:shd w:val="clear" w:color="auto" w:fill="FFFFFF"/>
            <w:noWrap w:val="0"/>
            <w:vAlign w:val="center"/>
          </w:tcPr>
          <w:p w14:paraId="1FD8F808">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单位</w:t>
            </w:r>
          </w:p>
        </w:tc>
        <w:tc>
          <w:tcPr>
            <w:tcW w:w="843" w:type="dxa"/>
            <w:shd w:val="clear" w:color="auto" w:fill="FFFFFF"/>
            <w:noWrap w:val="0"/>
            <w:vAlign w:val="center"/>
          </w:tcPr>
          <w:p w14:paraId="66F4BC92">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数量</w:t>
            </w:r>
          </w:p>
        </w:tc>
      </w:tr>
      <w:tr w14:paraId="2F48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693" w:hRule="atLeast"/>
          <w:tblHeader/>
          <w:jc w:val="center"/>
        </w:trPr>
        <w:tc>
          <w:tcPr>
            <w:tcW w:w="558" w:type="dxa"/>
            <w:shd w:val="clear" w:color="auto" w:fill="FFFFFF"/>
            <w:noWrap w:val="0"/>
            <w:vAlign w:val="center"/>
          </w:tcPr>
          <w:p w14:paraId="24F6BB43">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23" w:type="dxa"/>
            <w:shd w:val="clear" w:color="auto" w:fill="FFFFFF"/>
            <w:noWrap w:val="0"/>
            <w:vAlign w:val="center"/>
          </w:tcPr>
          <w:p w14:paraId="7A2842C0">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一体化太阳能路灯（新立杆）</w:t>
            </w:r>
          </w:p>
        </w:tc>
        <w:tc>
          <w:tcPr>
            <w:tcW w:w="5932" w:type="dxa"/>
            <w:shd w:val="clear" w:color="auto" w:fill="FFFFFF"/>
            <w:noWrap w:val="0"/>
            <w:vAlign w:val="center"/>
          </w:tcPr>
          <w:p w14:paraId="20A4A354">
            <w:pPr>
              <w:keepNext w:val="0"/>
              <w:keepLines w:val="0"/>
              <w:pageBreakBefore w:val="0"/>
              <w:widowControl/>
              <w:numPr>
                <w:ilvl w:val="0"/>
                <w:numId w:val="1"/>
              </w:numPr>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 xml:space="preserve">灯杆                                                    </w:t>
            </w:r>
          </w:p>
          <w:p w14:paraId="09372648">
            <w:pPr>
              <w:keepNext w:val="0"/>
              <w:keepLines w:val="0"/>
              <w:pageBreakBefore w:val="0"/>
              <w:widowControl/>
              <w:numPr>
                <w:ilvl w:val="0"/>
                <w:numId w:val="2"/>
              </w:numPr>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 xml:space="preserve">灯杆：6米，灯杆镀锌钢管防腐处理后喷优质户外漆，材质Q235,厚度2.5mm,上口径76mm，下口径114mm，颜色：白色+1米宝蓝色                                   </w:t>
            </w:r>
          </w:p>
          <w:p w14:paraId="34E5FA2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 xml:space="preserve">2.基础：500*500*800mm C25钢筋笼基础                         </w:t>
            </w:r>
          </w:p>
          <w:p w14:paraId="7186EB7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 xml:space="preserve">3.接地极：镀锌角钢 L=50*50*5*2500mm                     </w:t>
            </w:r>
          </w:p>
          <w:p w14:paraId="2E7EB10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4.接地母线：-40*4镀锌扁钢                                                                   二、灯臂</w:t>
            </w:r>
          </w:p>
          <w:p w14:paraId="77061E8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壁厚≥ 2 mm，壁长1.2 m，材质为热镀锌镀锌钢。底部焊接固定底座；整体热镀锌，静电喷塑防腐处理，含抱箍、配件等。</w:t>
            </w:r>
          </w:p>
          <w:p w14:paraId="45093D34">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三、</w:t>
            </w:r>
            <w:r>
              <w:rPr>
                <w:rFonts w:hint="eastAsia" w:ascii="宋体" w:hAnsi="宋体" w:eastAsia="宋体" w:cs="宋体"/>
                <w:i w:val="0"/>
                <w:iCs w:val="0"/>
                <w:color w:val="auto"/>
                <w:sz w:val="18"/>
                <w:szCs w:val="18"/>
                <w:highlight w:val="none"/>
                <w:u w:val="none"/>
                <w:lang w:val="en-US" w:eastAsia="zh-CN"/>
              </w:rPr>
              <w:t>光源参数</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 xml:space="preserve">1.灯具尺寸≥600*300mm； </w:t>
            </w:r>
          </w:p>
          <w:p w14:paraId="5B67FC94">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2.灯珠类型:Led光源；</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3.光通量≥4800流明；</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4.显色指数≥70；</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5.光源功率≥28W；</w:t>
            </w:r>
          </w:p>
          <w:p w14:paraId="74995870">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6.防护等级≥IP65；</w:t>
            </w:r>
          </w:p>
          <w:p w14:paraId="2E4F632E">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7.灯体外壳采用ABS材质、全密封构、外表光滑，灯具结构设计合理、强度高。平均寿命＞100000 小时。光衰＜5%，性能稳定。</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cs="宋体"/>
                <w:i w:val="0"/>
                <w:iCs w:val="0"/>
                <w:color w:val="auto"/>
                <w:sz w:val="18"/>
                <w:szCs w:val="18"/>
                <w:highlight w:val="none"/>
                <w:u w:val="none"/>
                <w:lang w:val="en-US" w:eastAsia="zh-CN"/>
              </w:rPr>
              <w:t>四</w:t>
            </w:r>
            <w:r>
              <w:rPr>
                <w:rFonts w:hint="eastAsia" w:ascii="宋体" w:hAnsi="宋体" w:eastAsia="宋体" w:cs="宋体"/>
                <w:i w:val="0"/>
                <w:iCs w:val="0"/>
                <w:color w:val="auto"/>
                <w:sz w:val="18"/>
                <w:szCs w:val="18"/>
                <w:highlight w:val="none"/>
                <w:u w:val="none"/>
                <w:lang w:val="en-US" w:eastAsia="zh-CN"/>
              </w:rPr>
              <w:t>、太阳能电池板参数</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1.多晶硅，转换效率＞15%，4时段控制功能，可变功率，有过充过放及防反接功能，保证平均寿命≥10年；</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2.太阳能电池板尺寸根据太阳能电池板所需电能大小来定；</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3.电压：匹配太阳能路灯控制器，以保证电池的正常工作。</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cs="宋体"/>
                <w:i w:val="0"/>
                <w:iCs w:val="0"/>
                <w:color w:val="auto"/>
                <w:sz w:val="18"/>
                <w:szCs w:val="18"/>
                <w:highlight w:val="none"/>
                <w:u w:val="none"/>
                <w:lang w:val="en-US" w:eastAsia="zh-CN"/>
              </w:rPr>
              <w:t>五</w:t>
            </w:r>
            <w:r>
              <w:rPr>
                <w:rFonts w:hint="eastAsia" w:ascii="宋体" w:hAnsi="宋体" w:eastAsia="宋体" w:cs="宋体"/>
                <w:i w:val="0"/>
                <w:iCs w:val="0"/>
                <w:color w:val="auto"/>
                <w:sz w:val="18"/>
                <w:szCs w:val="18"/>
                <w:highlight w:val="none"/>
                <w:u w:val="none"/>
                <w:lang w:val="en-US" w:eastAsia="zh-CN"/>
              </w:rPr>
              <w:t>、蓄电池参数</w:t>
            </w:r>
          </w:p>
          <w:p w14:paraId="3073F071">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1.电池类型：锂电池；</w:t>
            </w:r>
          </w:p>
          <w:p w14:paraId="43E472C4">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2.容量：30AH（±5%）；</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3.工作温度：-20℃至55℃之间；</w:t>
            </w:r>
          </w:p>
          <w:p w14:paraId="61E92347">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4.在标准光照条件下，充电时长4－6小时，快速补充电能；</w:t>
            </w:r>
          </w:p>
          <w:p w14:paraId="4D7C1B78">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5.放电时长：常亮模式下放电时长不低于15小时，感应模式下放电时长不低于30小时，满足不同场景需求；</w:t>
            </w:r>
          </w:p>
          <w:p w14:paraId="05FB9278">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6.保证寿命≥10年。</w:t>
            </w:r>
          </w:p>
          <w:p w14:paraId="73D798A1">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六</w:t>
            </w:r>
            <w:r>
              <w:rPr>
                <w:rFonts w:hint="eastAsia" w:ascii="宋体" w:hAnsi="宋体" w:eastAsia="宋体" w:cs="宋体"/>
                <w:i w:val="0"/>
                <w:iCs w:val="0"/>
                <w:color w:val="auto"/>
                <w:sz w:val="18"/>
                <w:szCs w:val="18"/>
                <w:highlight w:val="none"/>
                <w:u w:val="none"/>
                <w:lang w:val="en-US" w:eastAsia="zh-CN"/>
              </w:rPr>
              <w:t>、控制器参数</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1.工作电压：包括过充保护电压、过放保护电压、均衡电压等；</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2.电池低压切断：蓄电池电压低于一定值时，控制器应将路灯停止工作以保护蓄电池；</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3.夜晚时间段：根据实际需求设置；</w:t>
            </w:r>
          </w:p>
          <w:p w14:paraId="72678F48">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 xml:space="preserve">4.光控时段：太阳能路灯控制器可以设置光控时段，即人流稀少或天气恶劣时路灯昏暗或自动关闭，以节省能源。                       </w:t>
            </w:r>
          </w:p>
        </w:tc>
        <w:tc>
          <w:tcPr>
            <w:tcW w:w="737" w:type="dxa"/>
            <w:shd w:val="clear" w:color="auto" w:fill="FFFFFF"/>
            <w:noWrap w:val="0"/>
            <w:vAlign w:val="center"/>
          </w:tcPr>
          <w:p w14:paraId="267E6DDE">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套</w:t>
            </w:r>
          </w:p>
        </w:tc>
        <w:tc>
          <w:tcPr>
            <w:tcW w:w="843" w:type="dxa"/>
            <w:shd w:val="clear" w:color="auto" w:fill="FFFFFF"/>
            <w:noWrap w:val="0"/>
            <w:vAlign w:val="center"/>
          </w:tcPr>
          <w:p w14:paraId="4F528713">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22</w:t>
            </w:r>
          </w:p>
        </w:tc>
      </w:tr>
      <w:tr w14:paraId="7EDD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jc w:val="center"/>
        </w:trPr>
        <w:tc>
          <w:tcPr>
            <w:tcW w:w="558" w:type="dxa"/>
            <w:shd w:val="clear" w:color="auto" w:fill="FFFFFF"/>
            <w:noWrap w:val="0"/>
            <w:vAlign w:val="center"/>
          </w:tcPr>
          <w:p w14:paraId="7CC99AF0">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w:t>
            </w:r>
          </w:p>
        </w:tc>
        <w:tc>
          <w:tcPr>
            <w:tcW w:w="1023" w:type="dxa"/>
            <w:shd w:val="clear" w:color="auto" w:fill="FFFFFF"/>
            <w:noWrap w:val="0"/>
            <w:vAlign w:val="center"/>
          </w:tcPr>
          <w:p w14:paraId="631F8557">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一体化太阳能路灯（借杆）</w:t>
            </w:r>
          </w:p>
        </w:tc>
        <w:tc>
          <w:tcPr>
            <w:tcW w:w="5932" w:type="dxa"/>
            <w:shd w:val="clear" w:color="auto" w:fill="FFFFFF"/>
            <w:noWrap w:val="0"/>
            <w:vAlign w:val="center"/>
          </w:tcPr>
          <w:p w14:paraId="78595501">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一、灯臂</w:t>
            </w:r>
          </w:p>
          <w:p w14:paraId="346D00F0">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 xml:space="preserve">壁厚≥ 2 mm，壁长1.2 m，材质为热镀锌镀锌钢。底部焊接固定底座；整体热镀锌，静电喷塑防腐处理，含抱箍、配件等。 </w:t>
            </w:r>
          </w:p>
          <w:p w14:paraId="251DE48F">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二、光源参数</w:t>
            </w:r>
          </w:p>
          <w:p w14:paraId="03C18600">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 xml:space="preserve">1.灯具尺寸≥600*300mm； </w:t>
            </w:r>
          </w:p>
          <w:p w14:paraId="016DBBAB">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2.灯珠类型:Led光源；</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3.光通量≥4800流明；</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4.显色指数≥70；</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5.光源功率≥28W；</w:t>
            </w:r>
          </w:p>
          <w:p w14:paraId="3074576B">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6.防护等级≥IP65；</w:t>
            </w:r>
          </w:p>
          <w:p w14:paraId="241CF718">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7.灯体外壳采用ABS材质、全密封构、外表光滑，灯具结构设计合理、强度高。平均寿命＞100000 小时。光衰＜5%，性能稳定。</w:t>
            </w:r>
          </w:p>
          <w:p w14:paraId="0D65D788">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三、太阳能电池板参数</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1.多晶硅，转换效率＞15%，4时段控制功能，可变功率，有过充过放及防反接功能，保证平均寿命≥10年；</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2.太阳能电池板尺寸根据太阳能电池板所需电能大小来定；</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3.电压：匹配太阳能路灯控制器，以保证电池的正常工作。</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四、蓄电池参数</w:t>
            </w:r>
          </w:p>
          <w:p w14:paraId="0D64D993">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1.电池类型：锂电池；</w:t>
            </w:r>
          </w:p>
          <w:p w14:paraId="6BF53DD7">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2.容量：30AH（±5%）；</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3.工作温度：-20℃至55℃之间；</w:t>
            </w:r>
          </w:p>
          <w:p w14:paraId="1D2D34F1">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4.在标准光照条件下，充电时长4－6小时，快速补充电能；</w:t>
            </w:r>
          </w:p>
          <w:p w14:paraId="64D66A37">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5.放电时长：常亮模式下放电时长不低于15小时，感应模式下放电时长不低于30小时，满足不同场景需求；</w:t>
            </w:r>
          </w:p>
          <w:p w14:paraId="7B5A15D0">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6.保证寿命≥10年。</w:t>
            </w:r>
          </w:p>
          <w:p w14:paraId="4ACEAE4C">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五、控制器参数</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1.工作电压：包括过充保护电压、过放保护电压、均衡电压等；</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2.电池低压切断：蓄电池电压低于一定值时，控制器应将路灯停止工作以保护蓄电池；</w:t>
            </w:r>
            <w:r>
              <w:rPr>
                <w:rFonts w:hint="eastAsia"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3.夜晚时间段：根据实际需求设置；</w:t>
            </w:r>
          </w:p>
          <w:p w14:paraId="4E76D0FE">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4.光控时段：太阳能路灯控制器可以设置光控时段，即人流稀少或天气恶劣时路灯昏暗或自动关闭，以节省能源。</w:t>
            </w:r>
          </w:p>
        </w:tc>
        <w:tc>
          <w:tcPr>
            <w:tcW w:w="737" w:type="dxa"/>
            <w:shd w:val="clear" w:color="auto" w:fill="FFFFFF"/>
            <w:noWrap w:val="0"/>
            <w:vAlign w:val="center"/>
          </w:tcPr>
          <w:p w14:paraId="192A9876">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套</w:t>
            </w:r>
          </w:p>
        </w:tc>
        <w:tc>
          <w:tcPr>
            <w:tcW w:w="843" w:type="dxa"/>
            <w:shd w:val="clear" w:color="auto" w:fill="FFFFFF"/>
            <w:noWrap w:val="0"/>
            <w:vAlign w:val="center"/>
          </w:tcPr>
          <w:p w14:paraId="1419E8DB">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536</w:t>
            </w:r>
          </w:p>
        </w:tc>
      </w:tr>
      <w:tr w14:paraId="4403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jc w:val="center"/>
        </w:trPr>
        <w:tc>
          <w:tcPr>
            <w:tcW w:w="9093" w:type="dxa"/>
            <w:gridSpan w:val="5"/>
            <w:shd w:val="clear" w:color="auto" w:fill="FFFFFF"/>
            <w:noWrap w:val="0"/>
            <w:vAlign w:val="center"/>
          </w:tcPr>
          <w:p w14:paraId="1F2FF0E0">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备注：</w:t>
            </w:r>
          </w:p>
          <w:p w14:paraId="1A0A9CF8">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b w:val="0"/>
                <w:bCs w:val="0"/>
                <w:i w:val="0"/>
                <w:iCs w:val="0"/>
                <w:color w:val="auto"/>
                <w:sz w:val="18"/>
                <w:szCs w:val="18"/>
                <w:highlight w:val="none"/>
                <w:u w:val="none"/>
                <w:lang w:val="en-US" w:eastAsia="zh-CN"/>
              </w:rPr>
            </w:pPr>
            <w:r>
              <w:rPr>
                <w:rFonts w:hint="eastAsia" w:ascii="宋体" w:hAnsi="宋体" w:eastAsia="宋体" w:cs="宋体"/>
                <w:b w:val="0"/>
                <w:bCs w:val="0"/>
                <w:i w:val="0"/>
                <w:iCs w:val="0"/>
                <w:color w:val="auto"/>
                <w:sz w:val="18"/>
                <w:szCs w:val="18"/>
                <w:highlight w:val="none"/>
                <w:u w:val="none"/>
                <w:lang w:val="en-US" w:eastAsia="zh-CN"/>
              </w:rPr>
              <w:t>1.请供应商实地考察现场，综合考虑各种因素后报价。</w:t>
            </w:r>
          </w:p>
          <w:p w14:paraId="7BFF027F">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b w:val="0"/>
                <w:bCs w:val="0"/>
                <w:i w:val="0"/>
                <w:iCs w:val="0"/>
                <w:color w:val="auto"/>
                <w:sz w:val="18"/>
                <w:szCs w:val="18"/>
                <w:highlight w:val="none"/>
                <w:u w:val="none"/>
                <w:lang w:val="en-US" w:eastAsia="zh-CN"/>
              </w:rPr>
            </w:pPr>
            <w:r>
              <w:rPr>
                <w:rFonts w:hint="eastAsia" w:ascii="宋体" w:hAnsi="宋体" w:eastAsia="宋体" w:cs="宋体"/>
                <w:b w:val="0"/>
                <w:bCs w:val="0"/>
                <w:i w:val="0"/>
                <w:iCs w:val="0"/>
                <w:color w:val="auto"/>
                <w:sz w:val="18"/>
                <w:szCs w:val="18"/>
                <w:highlight w:val="none"/>
                <w:u w:val="none"/>
                <w:lang w:val="en-US" w:eastAsia="zh-CN"/>
              </w:rPr>
              <w:t xml:space="preserve">2.采购标准要求以采购要求、相关国家标准为准，在标准和采购要求不一致时，按要求高的标准执行。 </w:t>
            </w:r>
          </w:p>
          <w:p w14:paraId="04443FED">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b w:val="0"/>
                <w:bCs w:val="0"/>
                <w:i w:val="0"/>
                <w:iCs w:val="0"/>
                <w:color w:val="auto"/>
                <w:sz w:val="18"/>
                <w:szCs w:val="18"/>
                <w:highlight w:val="none"/>
                <w:u w:val="none"/>
                <w:lang w:val="en-US" w:eastAsia="zh-CN"/>
              </w:rPr>
            </w:pPr>
            <w:r>
              <w:rPr>
                <w:rFonts w:hint="eastAsia" w:ascii="宋体" w:hAnsi="宋体" w:eastAsia="宋体" w:cs="宋体"/>
                <w:b w:val="0"/>
                <w:bCs w:val="0"/>
                <w:i w:val="0"/>
                <w:iCs w:val="0"/>
                <w:color w:val="auto"/>
                <w:sz w:val="18"/>
                <w:szCs w:val="18"/>
                <w:highlight w:val="none"/>
                <w:u w:val="none"/>
                <w:lang w:val="en-US" w:eastAsia="zh-CN"/>
              </w:rPr>
              <w:t>3.成交供应商提供的所有货物都必须为全新的原厂正品，不接受翻新产品，一经查实，取消成交资格，并列入采购人的采购黑名单，同时对成交供应商及负责人追究相关法律责任。</w:t>
            </w:r>
          </w:p>
          <w:p w14:paraId="6790DAA8">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b w:val="0"/>
                <w:bCs w:val="0"/>
                <w:i w:val="0"/>
                <w:iCs w:val="0"/>
                <w:color w:val="auto"/>
                <w:sz w:val="18"/>
                <w:szCs w:val="18"/>
                <w:highlight w:val="none"/>
                <w:u w:val="none"/>
                <w:lang w:val="en-US" w:eastAsia="zh-CN"/>
              </w:rPr>
            </w:pPr>
            <w:r>
              <w:rPr>
                <w:rFonts w:hint="eastAsia" w:ascii="宋体" w:hAnsi="宋体" w:eastAsia="宋体" w:cs="宋体"/>
                <w:b w:val="0"/>
                <w:bCs w:val="0"/>
                <w:i w:val="0"/>
                <w:iCs w:val="0"/>
                <w:color w:val="auto"/>
                <w:sz w:val="18"/>
                <w:szCs w:val="18"/>
                <w:highlight w:val="none"/>
                <w:u w:val="none"/>
                <w:lang w:val="en-US" w:eastAsia="zh-CN"/>
              </w:rPr>
              <w:t>4.成交供应商提供的所有货物及包装、标签、标识都应符合国家相关规定要求，且须在采购人指定地点和规定时间内将货物运送至指定地点完成安装并调试至最佳使用状态，运输、装卸、堆放、安装货物时需考虑货物的结构、承重等，不得因装卸、堆放、安装不当等发生货物被压变形或损坏等情况的发生，如发生货物变形或损坏，由成交供应商提供免费换货并免费运送至指定地点完成安装、调试，必须确保路灯可以正常进行使用。</w:t>
            </w:r>
          </w:p>
          <w:p w14:paraId="345005F2">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b w:val="0"/>
                <w:bCs w:val="0"/>
                <w:i w:val="0"/>
                <w:iCs w:val="0"/>
                <w:color w:val="auto"/>
                <w:sz w:val="18"/>
                <w:szCs w:val="18"/>
                <w:highlight w:val="none"/>
                <w:u w:val="none"/>
                <w:lang w:val="en-US" w:eastAsia="zh-CN"/>
              </w:rPr>
            </w:pPr>
            <w:r>
              <w:rPr>
                <w:rFonts w:hint="eastAsia" w:ascii="宋体" w:hAnsi="宋体" w:eastAsia="宋体" w:cs="宋体"/>
                <w:b w:val="0"/>
                <w:bCs w:val="0"/>
                <w:i w:val="0"/>
                <w:iCs w:val="0"/>
                <w:color w:val="auto"/>
                <w:sz w:val="18"/>
                <w:szCs w:val="18"/>
                <w:highlight w:val="none"/>
                <w:u w:val="none"/>
                <w:lang w:val="en-US" w:eastAsia="zh-CN"/>
              </w:rPr>
              <w:t>5.供应商报价的所有太阳能路灯产品必须为同一品牌及型号，并且须在报价表上明确所投太阳能路灯产品的品牌及型号，否则视为无效投标处理。</w:t>
            </w:r>
          </w:p>
          <w:p w14:paraId="5BB8A247">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b w:val="0"/>
                <w:bCs w:val="0"/>
                <w:i w:val="0"/>
                <w:iCs w:val="0"/>
                <w:color w:val="auto"/>
                <w:sz w:val="18"/>
                <w:szCs w:val="18"/>
                <w:highlight w:val="none"/>
                <w:u w:val="none"/>
                <w:lang w:val="en-US" w:eastAsia="zh-CN"/>
              </w:rPr>
            </w:pPr>
            <w:r>
              <w:rPr>
                <w:rFonts w:hint="eastAsia" w:ascii="宋体" w:hAnsi="宋体" w:eastAsia="宋体" w:cs="宋体"/>
                <w:b w:val="0"/>
                <w:bCs w:val="0"/>
                <w:i w:val="0"/>
                <w:iCs w:val="0"/>
                <w:color w:val="auto"/>
                <w:sz w:val="18"/>
                <w:szCs w:val="18"/>
                <w:highlight w:val="none"/>
                <w:u w:val="none"/>
                <w:lang w:val="en-US" w:eastAsia="zh-CN"/>
              </w:rPr>
              <w:t>6.以上太阳能路灯的数量为暂定，实际安装数量以采购人的实际需求为准。按实结算。</w:t>
            </w:r>
          </w:p>
          <w:p w14:paraId="671C94F3">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b w:val="0"/>
                <w:bCs w:val="0"/>
                <w:i w:val="0"/>
                <w:iCs w:val="0"/>
                <w:color w:val="auto"/>
                <w:sz w:val="18"/>
                <w:szCs w:val="18"/>
                <w:highlight w:val="none"/>
                <w:u w:val="none"/>
                <w:lang w:val="en-US" w:eastAsia="zh-CN"/>
              </w:rPr>
              <w:t>7.为确保路灯产品质量及性能的时效性，本项目要求供应商所供路灯产品的生产日期需在开标截止日期前12个月内，逾期生产的产品将不予接受。</w:t>
            </w:r>
          </w:p>
        </w:tc>
      </w:tr>
    </w:tbl>
    <w:p w14:paraId="0EB838E7">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ascii="宋体" w:hAnsi="宋体" w:cs="黑体"/>
          <w:b/>
          <w:bCs/>
          <w:color w:val="auto"/>
          <w:sz w:val="24"/>
          <w:szCs w:val="24"/>
        </w:rPr>
      </w:pPr>
      <w:r>
        <w:rPr>
          <w:rFonts w:hint="eastAsia" w:ascii="宋体" w:hAnsi="宋体" w:cs="黑体"/>
          <w:b/>
          <w:bCs/>
          <w:color w:val="auto"/>
          <w:sz w:val="24"/>
          <w:szCs w:val="24"/>
          <w:lang w:val="en-US" w:eastAsia="zh-CN"/>
        </w:rPr>
        <w:t>二</w:t>
      </w:r>
      <w:r>
        <w:rPr>
          <w:rFonts w:hint="eastAsia" w:ascii="宋体" w:hAnsi="宋体" w:cs="黑体"/>
          <w:b/>
          <w:bCs/>
          <w:color w:val="auto"/>
          <w:sz w:val="24"/>
          <w:szCs w:val="24"/>
        </w:rPr>
        <w:t>、</w:t>
      </w:r>
      <w:r>
        <w:rPr>
          <w:rFonts w:ascii="宋体" w:hAnsi="宋体" w:cs="黑体"/>
          <w:b/>
          <w:bCs/>
          <w:color w:val="auto"/>
          <w:sz w:val="24"/>
          <w:szCs w:val="24"/>
        </w:rPr>
        <w:t>报价供应商的要求</w:t>
      </w:r>
    </w:p>
    <w:p w14:paraId="08B7210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黑体"/>
          <w:color w:val="auto"/>
          <w:sz w:val="24"/>
          <w:szCs w:val="24"/>
        </w:rPr>
      </w:pPr>
      <w:r>
        <w:rPr>
          <w:rFonts w:ascii="宋体" w:hAnsi="宋体" w:cs="黑体"/>
          <w:color w:val="auto"/>
          <w:sz w:val="24"/>
          <w:szCs w:val="24"/>
        </w:rPr>
        <w:t>1</w:t>
      </w:r>
      <w:r>
        <w:rPr>
          <w:rFonts w:hint="eastAsia" w:ascii="宋体" w:hAnsi="宋体" w:cs="黑体"/>
          <w:color w:val="auto"/>
          <w:sz w:val="24"/>
          <w:szCs w:val="24"/>
        </w:rPr>
        <w:t>.</w:t>
      </w:r>
      <w:r>
        <w:rPr>
          <w:rFonts w:ascii="宋体" w:hAnsi="宋体" w:cs="黑体"/>
          <w:color w:val="auto"/>
          <w:sz w:val="24"/>
          <w:szCs w:val="24"/>
        </w:rPr>
        <w:t>符合《中华人民共和国政府采购法》第二十二条的规定；</w:t>
      </w:r>
    </w:p>
    <w:p w14:paraId="021A17E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黑体"/>
          <w:color w:val="auto"/>
          <w:sz w:val="24"/>
          <w:szCs w:val="24"/>
        </w:rPr>
      </w:pPr>
      <w:r>
        <w:rPr>
          <w:rFonts w:ascii="宋体" w:hAnsi="宋体" w:cs="黑体"/>
          <w:color w:val="auto"/>
          <w:sz w:val="24"/>
          <w:szCs w:val="24"/>
        </w:rPr>
        <w:t>2</w:t>
      </w:r>
      <w:r>
        <w:rPr>
          <w:rFonts w:hint="eastAsia" w:ascii="宋体" w:hAnsi="宋体" w:cs="黑体"/>
          <w:color w:val="auto"/>
          <w:sz w:val="24"/>
          <w:szCs w:val="24"/>
        </w:rPr>
        <w:t>.</w:t>
      </w:r>
      <w:r>
        <w:rPr>
          <w:rFonts w:ascii="宋体" w:hAnsi="宋体" w:cs="黑体"/>
          <w:color w:val="auto"/>
          <w:sz w:val="24"/>
          <w:szCs w:val="24"/>
        </w:rPr>
        <w:t>报价供应商具有有效的营业执照</w:t>
      </w:r>
      <w:r>
        <w:rPr>
          <w:rFonts w:hint="eastAsia" w:ascii="宋体" w:hAnsi="宋体" w:cs="黑体"/>
          <w:color w:val="auto"/>
          <w:sz w:val="24"/>
          <w:szCs w:val="24"/>
        </w:rPr>
        <w:t>。</w:t>
      </w:r>
    </w:p>
    <w:p w14:paraId="0EBF20F1">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ascii="宋体" w:hAnsi="宋体" w:cs="黑体"/>
          <w:b/>
          <w:bCs/>
          <w:color w:val="auto"/>
          <w:sz w:val="24"/>
          <w:szCs w:val="24"/>
        </w:rPr>
      </w:pPr>
      <w:r>
        <w:rPr>
          <w:rFonts w:hint="eastAsia" w:ascii="宋体" w:hAnsi="宋体" w:cs="黑体"/>
          <w:b/>
          <w:bCs/>
          <w:color w:val="auto"/>
          <w:sz w:val="24"/>
          <w:szCs w:val="24"/>
          <w:lang w:val="en-US" w:eastAsia="zh-CN"/>
        </w:rPr>
        <w:t>三</w:t>
      </w:r>
      <w:r>
        <w:rPr>
          <w:rFonts w:hint="eastAsia" w:ascii="宋体" w:hAnsi="宋体" w:cs="黑体"/>
          <w:b/>
          <w:bCs/>
          <w:color w:val="auto"/>
          <w:sz w:val="24"/>
          <w:szCs w:val="24"/>
        </w:rPr>
        <w:t>、约定事项</w:t>
      </w:r>
    </w:p>
    <w:p w14:paraId="2B88DF6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bCs/>
          <w:color w:val="auto"/>
          <w:sz w:val="24"/>
          <w:szCs w:val="24"/>
          <w:u w:val="single"/>
          <w:lang w:val="en-US" w:eastAsia="zh-CN"/>
        </w:rPr>
      </w:pPr>
      <w:r>
        <w:rPr>
          <w:rFonts w:hint="eastAsia" w:ascii="宋体" w:hAnsi="宋体"/>
          <w:bCs/>
          <w:color w:val="auto"/>
          <w:sz w:val="24"/>
          <w:szCs w:val="24"/>
        </w:rPr>
        <w:t>1.</w:t>
      </w:r>
      <w:r>
        <w:rPr>
          <w:rFonts w:hint="eastAsia" w:ascii="宋体" w:hAnsi="宋体"/>
          <w:bCs/>
          <w:color w:val="auto"/>
          <w:sz w:val="24"/>
          <w:szCs w:val="24"/>
          <w:lang w:val="en-US" w:eastAsia="zh-CN"/>
        </w:rPr>
        <w:t>参与报价的单位需将</w:t>
      </w:r>
      <w:r>
        <w:rPr>
          <w:rFonts w:hint="eastAsia" w:ascii="宋体" w:hAnsi="宋体"/>
          <w:b/>
          <w:bCs w:val="0"/>
          <w:color w:val="auto"/>
          <w:sz w:val="24"/>
          <w:szCs w:val="24"/>
          <w:lang w:val="en-US" w:eastAsia="zh-CN"/>
        </w:rPr>
        <w:t>营业执照复印件、市场询价报价单</w:t>
      </w:r>
      <w:r>
        <w:rPr>
          <w:rFonts w:hint="eastAsia" w:ascii="宋体" w:hAnsi="宋体"/>
          <w:bCs/>
          <w:color w:val="auto"/>
          <w:sz w:val="24"/>
          <w:szCs w:val="24"/>
          <w:lang w:val="en-US" w:eastAsia="zh-CN"/>
        </w:rPr>
        <w:t>及其他相关资料（如有）</w:t>
      </w:r>
      <w:r>
        <w:rPr>
          <w:rFonts w:hint="eastAsia" w:ascii="宋体" w:hAnsi="宋体"/>
          <w:b/>
          <w:bCs w:val="0"/>
          <w:color w:val="auto"/>
          <w:sz w:val="24"/>
          <w:szCs w:val="24"/>
          <w:lang w:val="en-US" w:eastAsia="zh-CN"/>
        </w:rPr>
        <w:t>加盖单位公章</w:t>
      </w:r>
      <w:r>
        <w:rPr>
          <w:rFonts w:hint="eastAsia" w:ascii="宋体" w:hAnsi="宋体"/>
          <w:bCs/>
          <w:color w:val="auto"/>
          <w:sz w:val="24"/>
          <w:szCs w:val="24"/>
          <w:lang w:val="en-US" w:eastAsia="zh-CN"/>
        </w:rPr>
        <w:t>，于</w:t>
      </w:r>
      <w:r>
        <w:rPr>
          <w:rFonts w:hint="eastAsia" w:ascii="宋体" w:hAnsi="宋体"/>
          <w:bCs/>
          <w:color w:val="auto"/>
          <w:sz w:val="24"/>
          <w:szCs w:val="24"/>
          <w:u w:val="single"/>
          <w:lang w:val="en-US" w:eastAsia="zh-CN"/>
        </w:rPr>
        <w:t>2025</w:t>
      </w:r>
      <w:r>
        <w:rPr>
          <w:rFonts w:hint="eastAsia" w:ascii="宋体" w:hAnsi="宋体"/>
          <w:bCs/>
          <w:color w:val="auto"/>
          <w:sz w:val="24"/>
          <w:szCs w:val="24"/>
          <w:lang w:val="en-US" w:eastAsia="zh-CN"/>
        </w:rPr>
        <w:t>年</w:t>
      </w:r>
      <w:r>
        <w:rPr>
          <w:rFonts w:hint="eastAsia" w:ascii="宋体" w:hAnsi="宋体"/>
          <w:bCs/>
          <w:color w:val="auto"/>
          <w:sz w:val="24"/>
          <w:szCs w:val="24"/>
          <w:u w:val="single"/>
          <w:lang w:val="en-US" w:eastAsia="zh-CN"/>
        </w:rPr>
        <w:t>05</w:t>
      </w:r>
      <w:r>
        <w:rPr>
          <w:rFonts w:hint="eastAsia" w:ascii="宋体" w:hAnsi="宋体"/>
          <w:bCs/>
          <w:color w:val="auto"/>
          <w:sz w:val="24"/>
          <w:szCs w:val="24"/>
          <w:lang w:val="en-US" w:eastAsia="zh-CN"/>
        </w:rPr>
        <w:t>月</w:t>
      </w:r>
      <w:r>
        <w:rPr>
          <w:rFonts w:hint="eastAsia" w:ascii="宋体" w:hAnsi="宋体"/>
          <w:bCs/>
          <w:color w:val="auto"/>
          <w:sz w:val="24"/>
          <w:szCs w:val="24"/>
          <w:u w:val="single"/>
          <w:lang w:val="en-US" w:eastAsia="zh-CN"/>
        </w:rPr>
        <w:t>29</w:t>
      </w:r>
      <w:r>
        <w:rPr>
          <w:rFonts w:hint="eastAsia" w:ascii="宋体" w:hAnsi="宋体"/>
          <w:bCs/>
          <w:color w:val="auto"/>
          <w:sz w:val="24"/>
          <w:szCs w:val="24"/>
          <w:lang w:val="en-US" w:eastAsia="zh-CN"/>
        </w:rPr>
        <w:t>日</w:t>
      </w:r>
      <w:r>
        <w:rPr>
          <w:rFonts w:hint="eastAsia" w:ascii="宋体" w:hAnsi="宋体"/>
          <w:bCs/>
          <w:color w:val="auto"/>
          <w:sz w:val="24"/>
          <w:szCs w:val="24"/>
          <w:u w:val="single"/>
          <w:lang w:val="en-US" w:eastAsia="zh-CN"/>
        </w:rPr>
        <w:t>17:00</w:t>
      </w:r>
      <w:r>
        <w:rPr>
          <w:rFonts w:hint="eastAsia" w:ascii="宋体" w:hAnsi="宋体"/>
          <w:bCs/>
          <w:color w:val="auto"/>
          <w:sz w:val="24"/>
          <w:szCs w:val="24"/>
          <w:lang w:val="en-US" w:eastAsia="zh-CN"/>
        </w:rPr>
        <w:t>前，送或寄（以邮戳为准）至江苏省启东市汇龙镇人民中路972号明天商务广场302室，联系人：倪女士，联系电话：18994297769。或发送电子扫描件至</w:t>
      </w:r>
      <w:r>
        <w:rPr>
          <w:rFonts w:hint="eastAsia" w:ascii="宋体" w:hAnsi="宋体"/>
          <w:bCs/>
          <w:color w:val="auto"/>
          <w:sz w:val="24"/>
          <w:szCs w:val="24"/>
          <w:u w:val="single"/>
          <w:lang w:val="en-US" w:eastAsia="zh-CN"/>
        </w:rPr>
        <w:t>18901481738@163.com</w:t>
      </w:r>
      <w:r>
        <w:rPr>
          <w:rFonts w:hint="eastAsia" w:ascii="宋体" w:hAnsi="宋体"/>
          <w:bCs/>
          <w:color w:val="auto"/>
          <w:sz w:val="24"/>
          <w:szCs w:val="24"/>
          <w:u w:val="none"/>
          <w:lang w:val="en-US" w:eastAsia="zh-CN"/>
        </w:rPr>
        <w:t>邮箱。</w:t>
      </w:r>
    </w:p>
    <w:p w14:paraId="58C6629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黑体"/>
          <w:color w:val="auto"/>
          <w:sz w:val="24"/>
          <w:szCs w:val="24"/>
          <w:lang w:eastAsia="zh-CN"/>
        </w:rPr>
      </w:pPr>
      <w:r>
        <w:rPr>
          <w:rFonts w:hint="eastAsia" w:ascii="宋体" w:hAnsi="宋体" w:cs="黑体"/>
          <w:color w:val="auto"/>
          <w:sz w:val="24"/>
          <w:szCs w:val="24"/>
        </w:rPr>
        <w:t>2.</w:t>
      </w:r>
      <w:r>
        <w:rPr>
          <w:rFonts w:hint="eastAsia" w:ascii="宋体" w:hAnsi="宋体" w:cs="黑体"/>
          <w:color w:val="auto"/>
          <w:sz w:val="24"/>
          <w:szCs w:val="24"/>
          <w:lang w:val="en-US" w:eastAsia="zh-CN"/>
        </w:rPr>
        <w:t>上述采购要求为最低要求，不得负偏离，否则视为无效报价</w:t>
      </w:r>
      <w:r>
        <w:rPr>
          <w:rFonts w:hint="eastAsia" w:ascii="宋体" w:hAnsi="宋体" w:cs="黑体"/>
          <w:color w:val="auto"/>
          <w:sz w:val="24"/>
          <w:szCs w:val="24"/>
          <w:lang w:eastAsia="zh-CN"/>
        </w:rPr>
        <w:t>。</w:t>
      </w:r>
    </w:p>
    <w:p w14:paraId="2853076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黑体"/>
          <w:color w:val="auto"/>
          <w:sz w:val="24"/>
          <w:szCs w:val="24"/>
          <w:lang w:eastAsia="zh-CN"/>
        </w:rPr>
      </w:pPr>
      <w:r>
        <w:rPr>
          <w:rFonts w:hint="eastAsia" w:ascii="宋体" w:hAnsi="宋体" w:cs="黑体"/>
          <w:color w:val="auto"/>
          <w:sz w:val="24"/>
          <w:szCs w:val="24"/>
        </w:rPr>
        <w:t>3.</w:t>
      </w:r>
      <w:r>
        <w:rPr>
          <w:rFonts w:hint="eastAsia" w:ascii="宋体" w:hAnsi="宋体" w:cs="黑体"/>
          <w:color w:val="auto"/>
          <w:sz w:val="24"/>
          <w:szCs w:val="24"/>
          <w:lang w:val="en-US" w:eastAsia="zh-CN"/>
        </w:rPr>
        <w:t>质保要求：自验收合格之日起不少于三年（如原厂质保期更久则根据原厂质保期）</w:t>
      </w:r>
      <w:r>
        <w:rPr>
          <w:rFonts w:hint="eastAsia" w:ascii="宋体" w:hAnsi="宋体" w:cs="黑体"/>
          <w:color w:val="auto"/>
          <w:sz w:val="24"/>
          <w:szCs w:val="24"/>
          <w:lang w:eastAsia="zh-CN"/>
        </w:rPr>
        <w:t>。</w:t>
      </w:r>
    </w:p>
    <w:p w14:paraId="1FFFFB9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黑体"/>
          <w:color w:val="auto"/>
          <w:sz w:val="24"/>
          <w:szCs w:val="24"/>
          <w:lang w:val="en-US" w:eastAsia="zh-CN"/>
        </w:rPr>
      </w:pPr>
      <w:r>
        <w:rPr>
          <w:rFonts w:hint="eastAsia" w:ascii="宋体" w:hAnsi="宋体" w:cs="黑体"/>
          <w:color w:val="auto"/>
          <w:sz w:val="24"/>
          <w:szCs w:val="24"/>
        </w:rPr>
        <w:t>4.</w:t>
      </w:r>
      <w:r>
        <w:rPr>
          <w:rFonts w:hint="eastAsia" w:ascii="宋体" w:hAnsi="宋体" w:cs="黑体"/>
          <w:color w:val="auto"/>
          <w:sz w:val="24"/>
          <w:szCs w:val="24"/>
          <w:lang w:val="en-US" w:eastAsia="zh-CN"/>
        </w:rPr>
        <w:t>报价要求</w:t>
      </w:r>
    </w:p>
    <w:p w14:paraId="0AE2EA9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bCs/>
          <w:color w:val="auto"/>
          <w:sz w:val="24"/>
          <w:szCs w:val="24"/>
          <w:lang w:val="en-US" w:eastAsia="zh-CN"/>
        </w:rPr>
      </w:pPr>
      <w:r>
        <w:rPr>
          <w:rFonts w:hint="eastAsia" w:ascii="宋体" w:hAnsi="宋体"/>
          <w:bCs/>
          <w:color w:val="auto"/>
          <w:sz w:val="24"/>
          <w:szCs w:val="24"/>
          <w:lang w:val="en-US" w:eastAsia="zh-CN"/>
        </w:rPr>
        <w:t>本项目采用固定全费用综合单价报价方式，报价包括但不限于全部货物采购、制作、安装、调试、使用培训、设备设施、相关附件、辅材、人工、配件、装卸、货物运输、搬运（含二次搬运）、登高、仓储、材料费、工具、劳务费、检测、质保、售后服务、验收、保险、税金、规费、样品、招标代理费等所有与本项目相关的费用，以及根据国家、省、市、项目所在地政府及相关部门的规定缴纳有关费用。</w:t>
      </w:r>
    </w:p>
    <w:p w14:paraId="665F7F7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bCs/>
          <w:color w:val="auto"/>
          <w:sz w:val="24"/>
          <w:szCs w:val="24"/>
          <w:lang w:val="en-US" w:eastAsia="zh-CN"/>
        </w:rPr>
      </w:pPr>
      <w:bookmarkStart w:id="0" w:name="_GoBack"/>
      <w:r>
        <w:rPr>
          <w:rFonts w:hint="eastAsia" w:ascii="宋体" w:hAnsi="宋体"/>
          <w:bCs/>
          <w:color w:val="auto"/>
          <w:sz w:val="24"/>
          <w:szCs w:val="24"/>
          <w:lang w:val="en-US" w:eastAsia="zh-CN"/>
        </w:rPr>
        <w:t>5.采购资金的支付时间、条件：</w:t>
      </w:r>
    </w:p>
    <w:p w14:paraId="0F2E814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bCs/>
          <w:color w:val="auto"/>
          <w:sz w:val="24"/>
          <w:szCs w:val="24"/>
          <w:lang w:val="en-US" w:eastAsia="zh-CN"/>
        </w:rPr>
      </w:pPr>
      <w:r>
        <w:rPr>
          <w:rFonts w:hint="eastAsia" w:ascii="宋体" w:hAnsi="宋体"/>
          <w:bCs/>
          <w:color w:val="auto"/>
          <w:sz w:val="24"/>
          <w:szCs w:val="24"/>
          <w:lang w:val="en-US" w:eastAsia="zh-CN"/>
        </w:rPr>
        <w:t>成交</w:t>
      </w:r>
      <w:r>
        <w:rPr>
          <w:rFonts w:hint="eastAsia" w:ascii="宋体" w:hAnsi="宋体"/>
          <w:bCs/>
          <w:color w:val="auto"/>
          <w:sz w:val="24"/>
          <w:szCs w:val="24"/>
        </w:rPr>
        <w:t>供应商供货、安装</w:t>
      </w:r>
      <w:r>
        <w:rPr>
          <w:rFonts w:hint="eastAsia" w:ascii="宋体" w:hAnsi="宋体"/>
          <w:bCs/>
          <w:color w:val="auto"/>
          <w:sz w:val="24"/>
          <w:szCs w:val="24"/>
          <w:lang w:eastAsia="zh-CN"/>
        </w:rPr>
        <w:t>、</w:t>
      </w:r>
      <w:r>
        <w:rPr>
          <w:rFonts w:hint="eastAsia" w:ascii="宋体" w:hAnsi="宋体"/>
          <w:bCs/>
          <w:color w:val="auto"/>
          <w:sz w:val="24"/>
          <w:szCs w:val="24"/>
          <w:lang w:val="en-US" w:eastAsia="zh-CN"/>
        </w:rPr>
        <w:t>调试</w:t>
      </w:r>
      <w:r>
        <w:rPr>
          <w:rFonts w:hint="eastAsia" w:ascii="宋体" w:hAnsi="宋体"/>
          <w:bCs/>
          <w:color w:val="auto"/>
          <w:sz w:val="24"/>
          <w:szCs w:val="24"/>
        </w:rPr>
        <w:t>完毕并经验收合格后，付至合同价的</w:t>
      </w:r>
      <w:r>
        <w:rPr>
          <w:rFonts w:hint="eastAsia" w:ascii="宋体" w:hAnsi="宋体"/>
          <w:bCs/>
          <w:color w:val="auto"/>
          <w:sz w:val="24"/>
          <w:szCs w:val="24"/>
          <w:lang w:val="en-US" w:eastAsia="zh-CN"/>
        </w:rPr>
        <w:t>80</w:t>
      </w:r>
      <w:r>
        <w:rPr>
          <w:rFonts w:hint="eastAsia" w:ascii="宋体" w:hAnsi="宋体"/>
          <w:bCs/>
          <w:color w:val="auto"/>
          <w:sz w:val="24"/>
          <w:szCs w:val="24"/>
        </w:rPr>
        <w:t>%，验收合格满一年后付至项目审定价的90%，</w:t>
      </w:r>
      <w:r>
        <w:rPr>
          <w:rFonts w:hint="eastAsia" w:ascii="宋体" w:hAnsi="宋体"/>
          <w:bCs/>
          <w:color w:val="auto"/>
          <w:sz w:val="24"/>
          <w:szCs w:val="24"/>
          <w:lang w:val="en-US" w:eastAsia="zh-CN"/>
        </w:rPr>
        <w:t>余款于验收合格满三年后且经采购人确认无质量问题后</w:t>
      </w:r>
      <w:r>
        <w:rPr>
          <w:rFonts w:hint="eastAsia" w:ascii="宋体" w:hAnsi="宋体"/>
          <w:bCs/>
          <w:color w:val="auto"/>
          <w:sz w:val="24"/>
          <w:szCs w:val="24"/>
        </w:rPr>
        <w:t>一次性</w:t>
      </w:r>
      <w:r>
        <w:rPr>
          <w:rFonts w:hint="eastAsia" w:ascii="宋体" w:hAnsi="宋体"/>
          <w:bCs/>
          <w:color w:val="auto"/>
          <w:sz w:val="24"/>
          <w:szCs w:val="24"/>
          <w:lang w:val="en-US" w:eastAsia="zh-CN"/>
        </w:rPr>
        <w:t>付清。</w:t>
      </w:r>
    </w:p>
    <w:bookmarkEnd w:id="0"/>
    <w:p w14:paraId="01E03E9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bCs/>
          <w:color w:val="auto"/>
          <w:sz w:val="24"/>
          <w:szCs w:val="24"/>
        </w:rPr>
      </w:pPr>
      <w:r>
        <w:rPr>
          <w:rFonts w:hint="eastAsia" w:ascii="宋体" w:hAnsi="宋体"/>
          <w:bCs/>
          <w:color w:val="auto"/>
          <w:sz w:val="24"/>
          <w:szCs w:val="24"/>
          <w:lang w:val="en-US" w:eastAsia="zh-CN"/>
        </w:rPr>
        <w:t>6.其他：（1）请报价单位认真核算、如实报价，如发现虚假报价的，该单位今后将被列入采购单位黑名单；（2）本次报价仅作为市场调研用，因此价格仅供参考；（3）本次调研询价不接收质疑函，只接收对本项目的建议。</w:t>
      </w:r>
      <w:r>
        <w:rPr>
          <w:rFonts w:hint="eastAsia" w:ascii="宋体" w:hAnsi="宋体"/>
          <w:bCs/>
          <w:color w:val="auto"/>
          <w:sz w:val="24"/>
          <w:szCs w:val="24"/>
        </w:rPr>
        <w:t>（4）本次询价活动最终解释权为</w:t>
      </w:r>
      <w:r>
        <w:rPr>
          <w:rFonts w:hint="eastAsia" w:ascii="宋体" w:hAnsi="宋体"/>
          <w:bCs/>
          <w:color w:val="auto"/>
          <w:sz w:val="24"/>
          <w:szCs w:val="24"/>
          <w:lang w:val="en-US" w:eastAsia="zh-CN"/>
        </w:rPr>
        <w:t>采购人</w:t>
      </w:r>
      <w:r>
        <w:rPr>
          <w:rFonts w:hint="eastAsia" w:ascii="宋体" w:hAnsi="宋体"/>
          <w:bCs/>
          <w:color w:val="auto"/>
          <w:sz w:val="24"/>
          <w:szCs w:val="24"/>
        </w:rPr>
        <w:t>所有。</w:t>
      </w:r>
    </w:p>
    <w:p w14:paraId="45A400DF">
      <w:pPr>
        <w:jc w:val="center"/>
        <w:rPr>
          <w:rFonts w:hint="eastAsia" w:ascii="宋体" w:hAnsi="宋体" w:eastAsia="宋体"/>
          <w:b/>
          <w:bCs/>
          <w:color w:val="auto"/>
          <w:sz w:val="28"/>
          <w:szCs w:val="28"/>
          <w:lang w:val="en-US" w:eastAsia="zh-CN"/>
        </w:rPr>
      </w:pPr>
    </w:p>
    <w:p w14:paraId="222D9527">
      <w:pPr>
        <w:spacing w:line="440" w:lineRule="exact"/>
        <w:ind w:firstLine="4080" w:firstLineChars="1700"/>
        <w:jc w:val="left"/>
        <w:rPr>
          <w:rFonts w:hint="default" w:ascii="宋体" w:hAnsi="宋体" w:cs="黑体"/>
          <w:color w:val="auto"/>
          <w:sz w:val="24"/>
          <w:szCs w:val="24"/>
          <w:lang w:val="en-US" w:eastAsia="zh-CN"/>
        </w:rPr>
      </w:pPr>
      <w:r>
        <w:rPr>
          <w:rFonts w:hint="eastAsia" w:ascii="宋体" w:hAnsi="宋体" w:cs="黑体"/>
          <w:color w:val="auto"/>
          <w:sz w:val="24"/>
          <w:szCs w:val="24"/>
          <w:lang w:val="en-US" w:eastAsia="zh-CN"/>
        </w:rPr>
        <w:t>启东市合作镇曹家镇村股份经济合作社</w:t>
      </w:r>
    </w:p>
    <w:p w14:paraId="1F5F6710">
      <w:pPr>
        <w:spacing w:line="440" w:lineRule="exact"/>
        <w:ind w:firstLine="480" w:firstLineChars="200"/>
        <w:jc w:val="left"/>
        <w:rPr>
          <w:rFonts w:hint="eastAsia" w:ascii="宋体" w:hAnsi="宋体" w:cs="黑体"/>
          <w:color w:val="auto"/>
          <w:sz w:val="24"/>
          <w:szCs w:val="24"/>
          <w:lang w:val="en-US" w:eastAsia="zh-CN"/>
        </w:rPr>
      </w:pPr>
      <w:r>
        <w:rPr>
          <w:rFonts w:hint="eastAsia" w:ascii="宋体" w:hAnsi="宋体" w:cs="黑体"/>
          <w:color w:val="auto"/>
          <w:sz w:val="24"/>
          <w:szCs w:val="24"/>
          <w:lang w:val="en-US" w:eastAsia="zh-CN"/>
        </w:rPr>
        <w:t xml:space="preserve">                                                </w:t>
      </w:r>
      <w:r>
        <w:rPr>
          <w:rFonts w:hint="eastAsia" w:ascii="宋体" w:hAnsi="宋体" w:cs="黑体"/>
          <w:color w:val="auto"/>
          <w:sz w:val="24"/>
          <w:szCs w:val="24"/>
        </w:rPr>
        <w:t>202</w:t>
      </w:r>
      <w:r>
        <w:rPr>
          <w:rFonts w:hint="eastAsia" w:ascii="宋体" w:hAnsi="宋体" w:cs="黑体"/>
          <w:color w:val="auto"/>
          <w:sz w:val="24"/>
          <w:szCs w:val="24"/>
          <w:lang w:val="en-US" w:eastAsia="zh-CN"/>
        </w:rPr>
        <w:t>5</w:t>
      </w:r>
      <w:r>
        <w:rPr>
          <w:rFonts w:hint="eastAsia" w:ascii="宋体" w:hAnsi="宋体" w:cs="黑体"/>
          <w:color w:val="auto"/>
          <w:sz w:val="24"/>
          <w:szCs w:val="24"/>
        </w:rPr>
        <w:t>年</w:t>
      </w:r>
      <w:r>
        <w:rPr>
          <w:rFonts w:hint="eastAsia" w:ascii="宋体" w:hAnsi="宋体" w:cs="黑体"/>
          <w:color w:val="auto"/>
          <w:sz w:val="24"/>
          <w:szCs w:val="24"/>
          <w:lang w:val="en-US" w:eastAsia="zh-CN"/>
        </w:rPr>
        <w:t>5</w:t>
      </w:r>
      <w:r>
        <w:rPr>
          <w:rFonts w:hint="eastAsia" w:ascii="宋体" w:hAnsi="宋体" w:cs="黑体"/>
          <w:color w:val="auto"/>
          <w:sz w:val="24"/>
          <w:szCs w:val="24"/>
        </w:rPr>
        <w:t>月</w:t>
      </w:r>
      <w:r>
        <w:rPr>
          <w:rFonts w:hint="eastAsia" w:ascii="宋体" w:hAnsi="宋体" w:cs="黑体"/>
          <w:color w:val="auto"/>
          <w:sz w:val="24"/>
          <w:szCs w:val="24"/>
          <w:lang w:val="en-US" w:eastAsia="zh-CN"/>
        </w:rPr>
        <w:t>26</w:t>
      </w:r>
      <w:r>
        <w:rPr>
          <w:rFonts w:hint="eastAsia" w:ascii="宋体" w:hAnsi="宋体" w:cs="黑体"/>
          <w:color w:val="auto"/>
          <w:sz w:val="24"/>
          <w:szCs w:val="24"/>
        </w:rPr>
        <w:t>日</w:t>
      </w:r>
    </w:p>
    <w:p w14:paraId="5F2A466D">
      <w:pPr>
        <w:jc w:val="center"/>
        <w:rPr>
          <w:rFonts w:hint="eastAsia" w:ascii="宋体" w:hAnsi="宋体" w:eastAsia="宋体"/>
          <w:b/>
          <w:bCs/>
          <w:color w:val="auto"/>
          <w:sz w:val="28"/>
          <w:szCs w:val="28"/>
          <w:lang w:val="en-US" w:eastAsia="zh-CN"/>
        </w:rPr>
      </w:pPr>
    </w:p>
    <w:p w14:paraId="5ABD1785">
      <w:pPr>
        <w:jc w:val="center"/>
        <w:rPr>
          <w:rFonts w:hint="eastAsia" w:ascii="宋体" w:hAnsi="宋体" w:eastAsia="宋体"/>
          <w:b/>
          <w:bCs/>
          <w:color w:val="auto"/>
          <w:sz w:val="28"/>
          <w:szCs w:val="28"/>
          <w:lang w:val="en-US" w:eastAsia="zh-CN"/>
        </w:rPr>
      </w:pPr>
    </w:p>
    <w:p w14:paraId="359596E2">
      <w:pPr>
        <w:pStyle w:val="2"/>
        <w:rPr>
          <w:rFonts w:hint="eastAsia"/>
          <w:lang w:val="en-US" w:eastAsia="zh-CN"/>
        </w:rPr>
      </w:pPr>
    </w:p>
    <w:p w14:paraId="7372A6B4">
      <w:pPr>
        <w:jc w:val="center"/>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启东市合作镇曹家镇村一体化太阳能路灯采购项目</w:t>
      </w:r>
    </w:p>
    <w:p w14:paraId="41815DC7">
      <w:pPr>
        <w:jc w:val="center"/>
        <w:rPr>
          <w:rFonts w:hint="eastAsia" w:ascii="宋体" w:hAnsi="宋体" w:eastAsia="宋体"/>
          <w:b/>
          <w:bCs/>
          <w:color w:val="auto"/>
          <w:sz w:val="28"/>
          <w:szCs w:val="28"/>
        </w:rPr>
      </w:pPr>
      <w:r>
        <w:rPr>
          <w:rFonts w:hint="eastAsia" w:ascii="宋体" w:hAnsi="宋体" w:eastAsia="宋体"/>
          <w:b/>
          <w:bCs/>
          <w:color w:val="auto"/>
          <w:sz w:val="28"/>
          <w:szCs w:val="28"/>
          <w:lang w:val="en-US" w:eastAsia="zh-CN"/>
        </w:rPr>
        <w:t>市场询价报价单</w:t>
      </w:r>
    </w:p>
    <w:tbl>
      <w:tblPr>
        <w:tblStyle w:val="10"/>
        <w:tblW w:w="11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59"/>
        <w:gridCol w:w="4064"/>
        <w:gridCol w:w="831"/>
        <w:gridCol w:w="776"/>
        <w:gridCol w:w="884"/>
        <w:gridCol w:w="906"/>
        <w:gridCol w:w="862"/>
        <w:gridCol w:w="909"/>
      </w:tblGrid>
      <w:tr w14:paraId="3ED6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41" w:type="dxa"/>
            <w:vAlign w:val="center"/>
          </w:tcPr>
          <w:p w14:paraId="0B620789">
            <w:pPr>
              <w:jc w:val="center"/>
              <w:rPr>
                <w:rFonts w:hint="eastAsia" w:ascii="宋体" w:hAnsi="宋体" w:eastAsia="宋体"/>
                <w:b/>
                <w:bCs/>
                <w:color w:val="auto"/>
                <w:sz w:val="21"/>
                <w:szCs w:val="21"/>
                <w:vertAlign w:val="baseline"/>
              </w:rPr>
            </w:pPr>
            <w:r>
              <w:rPr>
                <w:rFonts w:hint="eastAsia" w:ascii="宋体" w:hAnsi="宋体" w:eastAsia="宋体"/>
                <w:b/>
                <w:bCs/>
                <w:color w:val="auto"/>
                <w:sz w:val="21"/>
                <w:szCs w:val="21"/>
                <w:vertAlign w:val="baseline"/>
              </w:rPr>
              <w:t>序号</w:t>
            </w:r>
          </w:p>
        </w:tc>
        <w:tc>
          <w:tcPr>
            <w:tcW w:w="1159" w:type="dxa"/>
            <w:vAlign w:val="center"/>
          </w:tcPr>
          <w:p w14:paraId="7AA5DD85">
            <w:pPr>
              <w:jc w:val="center"/>
              <w:rPr>
                <w:rFonts w:hint="eastAsia" w:ascii="宋体" w:hAnsi="宋体" w:eastAsia="宋体"/>
                <w:b/>
                <w:bCs/>
                <w:color w:val="auto"/>
                <w:sz w:val="21"/>
                <w:szCs w:val="21"/>
                <w:vertAlign w:val="baseline"/>
                <w:lang w:val="en-US" w:eastAsia="zh-CN"/>
              </w:rPr>
            </w:pPr>
            <w:r>
              <w:rPr>
                <w:rFonts w:hint="eastAsia" w:ascii="宋体" w:hAnsi="宋体" w:eastAsia="宋体"/>
                <w:b/>
                <w:bCs/>
                <w:color w:val="auto"/>
                <w:sz w:val="21"/>
                <w:szCs w:val="21"/>
                <w:vertAlign w:val="baseline"/>
                <w:lang w:val="en-US" w:eastAsia="zh-CN"/>
              </w:rPr>
              <w:t>货物名称</w:t>
            </w:r>
          </w:p>
        </w:tc>
        <w:tc>
          <w:tcPr>
            <w:tcW w:w="4064" w:type="dxa"/>
            <w:vAlign w:val="center"/>
          </w:tcPr>
          <w:p w14:paraId="741A986A">
            <w:pPr>
              <w:jc w:val="center"/>
              <w:rPr>
                <w:rFonts w:hint="eastAsia" w:ascii="宋体" w:hAnsi="宋体" w:eastAsia="宋体"/>
                <w:b/>
                <w:bCs/>
                <w:color w:val="auto"/>
                <w:sz w:val="21"/>
                <w:szCs w:val="21"/>
                <w:vertAlign w:val="baseline"/>
              </w:rPr>
            </w:pPr>
            <w:r>
              <w:rPr>
                <w:rFonts w:hint="eastAsia" w:ascii="宋体" w:hAnsi="宋体" w:eastAsia="宋体"/>
                <w:b/>
                <w:bCs/>
                <w:color w:val="auto"/>
                <w:sz w:val="21"/>
                <w:szCs w:val="21"/>
                <w:vertAlign w:val="baseline"/>
              </w:rPr>
              <w:t>规格</w:t>
            </w:r>
            <w:r>
              <w:rPr>
                <w:rFonts w:hint="eastAsia" w:ascii="宋体" w:hAnsi="宋体"/>
                <w:b/>
                <w:bCs/>
                <w:color w:val="auto"/>
                <w:sz w:val="21"/>
                <w:szCs w:val="21"/>
                <w:vertAlign w:val="baseline"/>
                <w:lang w:eastAsia="zh-CN"/>
              </w:rPr>
              <w:t>、</w:t>
            </w:r>
            <w:r>
              <w:rPr>
                <w:rFonts w:hint="eastAsia" w:ascii="宋体" w:hAnsi="宋体" w:eastAsia="宋体"/>
                <w:b/>
                <w:bCs/>
                <w:color w:val="auto"/>
                <w:sz w:val="21"/>
                <w:szCs w:val="21"/>
                <w:vertAlign w:val="baseline"/>
              </w:rPr>
              <w:t>参数</w:t>
            </w:r>
          </w:p>
        </w:tc>
        <w:tc>
          <w:tcPr>
            <w:tcW w:w="831" w:type="dxa"/>
            <w:vAlign w:val="center"/>
          </w:tcPr>
          <w:p w14:paraId="5DB74BF4">
            <w:pPr>
              <w:jc w:val="center"/>
              <w:rPr>
                <w:rFonts w:hint="eastAsia" w:ascii="宋体" w:hAnsi="宋体" w:eastAsia="宋体"/>
                <w:b/>
                <w:bCs/>
                <w:color w:val="auto"/>
                <w:sz w:val="21"/>
                <w:szCs w:val="21"/>
                <w:vertAlign w:val="baseline"/>
              </w:rPr>
            </w:pPr>
            <w:r>
              <w:rPr>
                <w:rFonts w:hint="eastAsia" w:ascii="宋体" w:hAnsi="宋体"/>
                <w:b/>
                <w:bCs/>
                <w:color w:val="auto"/>
                <w:sz w:val="21"/>
                <w:szCs w:val="21"/>
                <w:vertAlign w:val="baseline"/>
                <w:lang w:val="en-US" w:eastAsia="zh-CN"/>
              </w:rPr>
              <w:t>单位</w:t>
            </w:r>
          </w:p>
        </w:tc>
        <w:tc>
          <w:tcPr>
            <w:tcW w:w="776" w:type="dxa"/>
            <w:vAlign w:val="center"/>
          </w:tcPr>
          <w:p w14:paraId="2D83FC0F">
            <w:pPr>
              <w:jc w:val="center"/>
              <w:rPr>
                <w:rFonts w:hint="default" w:ascii="宋体" w:hAnsi="宋体" w:eastAsia="宋体"/>
                <w:b/>
                <w:bCs/>
                <w:color w:val="auto"/>
                <w:sz w:val="21"/>
                <w:szCs w:val="21"/>
                <w:vertAlign w:val="baseline"/>
                <w:lang w:val="en-US" w:eastAsia="zh-CN"/>
              </w:rPr>
            </w:pPr>
            <w:r>
              <w:rPr>
                <w:rFonts w:hint="eastAsia" w:ascii="宋体" w:hAnsi="宋体"/>
                <w:b/>
                <w:bCs/>
                <w:color w:val="auto"/>
                <w:sz w:val="21"/>
                <w:szCs w:val="21"/>
                <w:vertAlign w:val="baseline"/>
                <w:lang w:val="en-US" w:eastAsia="zh-CN"/>
              </w:rPr>
              <w:t>数量</w:t>
            </w:r>
          </w:p>
        </w:tc>
        <w:tc>
          <w:tcPr>
            <w:tcW w:w="884" w:type="dxa"/>
            <w:vAlign w:val="center"/>
          </w:tcPr>
          <w:p w14:paraId="52DE0834">
            <w:pPr>
              <w:jc w:val="center"/>
              <w:rPr>
                <w:rFonts w:hint="default" w:ascii="宋体" w:hAnsi="宋体"/>
                <w:b/>
                <w:bCs/>
                <w:color w:val="auto"/>
                <w:sz w:val="21"/>
                <w:szCs w:val="21"/>
                <w:vertAlign w:val="baseline"/>
                <w:lang w:val="en-US" w:eastAsia="zh-CN"/>
              </w:rPr>
            </w:pPr>
            <w:r>
              <w:rPr>
                <w:rFonts w:hint="eastAsia" w:ascii="宋体" w:hAnsi="宋体"/>
                <w:b/>
                <w:bCs/>
                <w:color w:val="auto"/>
                <w:sz w:val="21"/>
                <w:szCs w:val="21"/>
                <w:vertAlign w:val="baseline"/>
                <w:lang w:val="en-US" w:eastAsia="zh-CN"/>
              </w:rPr>
              <w:t>品牌及型号</w:t>
            </w:r>
          </w:p>
        </w:tc>
        <w:tc>
          <w:tcPr>
            <w:tcW w:w="906" w:type="dxa"/>
            <w:vAlign w:val="center"/>
          </w:tcPr>
          <w:p w14:paraId="51C64CFC">
            <w:pPr>
              <w:jc w:val="center"/>
              <w:rPr>
                <w:rFonts w:hint="eastAsia" w:ascii="宋体" w:hAnsi="宋体"/>
                <w:b/>
                <w:bCs/>
                <w:color w:val="auto"/>
                <w:sz w:val="21"/>
                <w:szCs w:val="21"/>
                <w:vertAlign w:val="baseline"/>
                <w:lang w:val="en-US" w:eastAsia="zh-CN"/>
              </w:rPr>
            </w:pPr>
            <w:r>
              <w:rPr>
                <w:rFonts w:hint="eastAsia" w:ascii="宋体" w:hAnsi="宋体"/>
                <w:b/>
                <w:bCs/>
                <w:color w:val="auto"/>
                <w:sz w:val="21"/>
                <w:szCs w:val="21"/>
                <w:vertAlign w:val="baseline"/>
                <w:lang w:val="en-US" w:eastAsia="zh-CN"/>
              </w:rPr>
              <w:t>综合</w:t>
            </w:r>
          </w:p>
          <w:p w14:paraId="27235FAD">
            <w:pPr>
              <w:jc w:val="center"/>
              <w:rPr>
                <w:rFonts w:hint="default" w:ascii="宋体" w:hAnsi="宋体" w:eastAsia="宋体"/>
                <w:b/>
                <w:bCs/>
                <w:color w:val="auto"/>
                <w:sz w:val="21"/>
                <w:szCs w:val="21"/>
                <w:vertAlign w:val="baseline"/>
                <w:lang w:val="en-US" w:eastAsia="zh-CN"/>
              </w:rPr>
            </w:pPr>
            <w:r>
              <w:rPr>
                <w:rFonts w:hint="eastAsia" w:ascii="宋体" w:hAnsi="宋体"/>
                <w:b/>
                <w:bCs/>
                <w:color w:val="auto"/>
                <w:sz w:val="21"/>
                <w:szCs w:val="21"/>
                <w:vertAlign w:val="baseline"/>
                <w:lang w:val="en-US" w:eastAsia="zh-CN"/>
              </w:rPr>
              <w:t>单价</w:t>
            </w:r>
            <w:r>
              <w:rPr>
                <w:rFonts w:hint="eastAsia" w:ascii="宋体" w:hAnsi="宋体" w:cs="宋体"/>
                <w:b/>
                <w:color w:val="auto"/>
                <w:kern w:val="0"/>
                <w:sz w:val="21"/>
                <w:szCs w:val="21"/>
              </w:rPr>
              <w:t>（元）</w:t>
            </w:r>
          </w:p>
        </w:tc>
        <w:tc>
          <w:tcPr>
            <w:tcW w:w="862" w:type="dxa"/>
            <w:vAlign w:val="center"/>
          </w:tcPr>
          <w:p w14:paraId="532735C8">
            <w:pPr>
              <w:jc w:val="center"/>
              <w:rPr>
                <w:rFonts w:hint="eastAsia" w:ascii="宋体" w:hAnsi="宋体"/>
                <w:b/>
                <w:bCs/>
                <w:color w:val="auto"/>
                <w:sz w:val="21"/>
                <w:szCs w:val="21"/>
                <w:vertAlign w:val="baseline"/>
                <w:lang w:val="en-US" w:eastAsia="zh-CN"/>
              </w:rPr>
            </w:pPr>
            <w:r>
              <w:rPr>
                <w:rFonts w:hint="eastAsia" w:ascii="宋体" w:hAnsi="宋体"/>
                <w:b/>
                <w:bCs/>
                <w:color w:val="auto"/>
                <w:sz w:val="21"/>
                <w:szCs w:val="21"/>
                <w:vertAlign w:val="baseline"/>
                <w:lang w:val="en-US" w:eastAsia="zh-CN"/>
              </w:rPr>
              <w:t>总价（元）</w:t>
            </w:r>
          </w:p>
        </w:tc>
        <w:tc>
          <w:tcPr>
            <w:tcW w:w="909" w:type="dxa"/>
            <w:vAlign w:val="center"/>
          </w:tcPr>
          <w:p w14:paraId="38040EC7">
            <w:pPr>
              <w:jc w:val="center"/>
              <w:rPr>
                <w:rFonts w:hint="default" w:ascii="宋体" w:hAnsi="宋体"/>
                <w:b/>
                <w:bCs/>
                <w:color w:val="auto"/>
                <w:sz w:val="21"/>
                <w:szCs w:val="21"/>
                <w:vertAlign w:val="baseline"/>
                <w:lang w:val="en-US" w:eastAsia="zh-CN"/>
              </w:rPr>
            </w:pPr>
            <w:r>
              <w:rPr>
                <w:rFonts w:hint="eastAsia" w:ascii="宋体" w:hAnsi="宋体"/>
                <w:b/>
                <w:bCs/>
                <w:color w:val="auto"/>
                <w:sz w:val="21"/>
                <w:szCs w:val="21"/>
                <w:vertAlign w:val="baseline"/>
                <w:lang w:val="en-US" w:eastAsia="zh-CN"/>
              </w:rPr>
              <w:t>质保期（年）</w:t>
            </w:r>
          </w:p>
        </w:tc>
      </w:tr>
      <w:tr w14:paraId="172B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41" w:type="dxa"/>
            <w:vAlign w:val="center"/>
          </w:tcPr>
          <w:p w14:paraId="66ED3E62">
            <w:pPr>
              <w:jc w:val="center"/>
              <w:rPr>
                <w:rFonts w:hint="eastAsia" w:ascii="宋体" w:hAnsi="宋体" w:eastAsia="宋体"/>
                <w:b w:val="0"/>
                <w:bCs w:val="0"/>
                <w:color w:val="auto"/>
                <w:sz w:val="21"/>
                <w:szCs w:val="21"/>
                <w:vertAlign w:val="baseline"/>
                <w:lang w:val="en-US" w:eastAsia="zh-CN"/>
              </w:rPr>
            </w:pPr>
            <w:r>
              <w:rPr>
                <w:rFonts w:hint="eastAsia" w:ascii="宋体" w:hAnsi="宋体"/>
                <w:b w:val="0"/>
                <w:bCs w:val="0"/>
                <w:color w:val="auto"/>
                <w:sz w:val="21"/>
                <w:szCs w:val="21"/>
                <w:vertAlign w:val="baseline"/>
                <w:lang w:val="en-US" w:eastAsia="zh-CN"/>
              </w:rPr>
              <w:t>1</w:t>
            </w:r>
          </w:p>
        </w:tc>
        <w:tc>
          <w:tcPr>
            <w:tcW w:w="1159" w:type="dxa"/>
            <w:vAlign w:val="center"/>
          </w:tcPr>
          <w:p w14:paraId="3307B76E">
            <w:pPr>
              <w:jc w:val="center"/>
              <w:rPr>
                <w:rFonts w:hint="default" w:ascii="宋体" w:hAnsi="宋体" w:eastAsia="宋体"/>
                <w:b w:val="0"/>
                <w:bCs w:val="0"/>
                <w:color w:val="auto"/>
                <w:sz w:val="21"/>
                <w:szCs w:val="21"/>
                <w:vertAlign w:val="baseline"/>
                <w:lang w:val="en-US" w:eastAsia="zh-CN"/>
              </w:rPr>
            </w:pPr>
            <w:r>
              <w:rPr>
                <w:rFonts w:hint="eastAsia" w:ascii="宋体" w:hAnsi="宋体" w:eastAsia="宋体" w:cs="宋体"/>
                <w:i w:val="0"/>
                <w:iCs w:val="0"/>
                <w:color w:val="auto"/>
                <w:sz w:val="18"/>
                <w:szCs w:val="18"/>
                <w:highlight w:val="none"/>
                <w:u w:val="none"/>
                <w:lang w:val="en-US" w:eastAsia="zh-CN"/>
              </w:rPr>
              <w:t>一体化太阳能路灯（新立杆）</w:t>
            </w:r>
          </w:p>
        </w:tc>
        <w:tc>
          <w:tcPr>
            <w:tcW w:w="4064" w:type="dxa"/>
            <w:vAlign w:val="center"/>
          </w:tcPr>
          <w:p w14:paraId="528BEBCB">
            <w:pPr>
              <w:jc w:val="both"/>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详见市场询价公告</w:t>
            </w:r>
          </w:p>
        </w:tc>
        <w:tc>
          <w:tcPr>
            <w:tcW w:w="831" w:type="dxa"/>
            <w:vAlign w:val="center"/>
          </w:tcPr>
          <w:p w14:paraId="09B06917">
            <w:pPr>
              <w:jc w:val="center"/>
              <w:rPr>
                <w:rFonts w:hint="eastAsia" w:ascii="宋体" w:hAnsi="宋体" w:eastAsia="宋体"/>
                <w:b/>
                <w:bCs/>
                <w:color w:val="auto"/>
                <w:sz w:val="28"/>
                <w:szCs w:val="28"/>
                <w:vertAlign w:val="baseline"/>
                <w:lang w:val="en-US" w:eastAsia="zh-CN"/>
              </w:rPr>
            </w:pPr>
            <w:r>
              <w:rPr>
                <w:rFonts w:hint="eastAsia" w:ascii="宋体" w:hAnsi="宋体" w:cs="Times New Roman"/>
                <w:color w:val="auto"/>
                <w:sz w:val="18"/>
                <w:szCs w:val="18"/>
                <w:lang w:val="en-US" w:eastAsia="zh-CN"/>
              </w:rPr>
              <w:t>套</w:t>
            </w:r>
          </w:p>
        </w:tc>
        <w:tc>
          <w:tcPr>
            <w:tcW w:w="776" w:type="dxa"/>
            <w:vAlign w:val="center"/>
          </w:tcPr>
          <w:p w14:paraId="0948762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b/>
                <w:bCs/>
                <w:color w:val="auto"/>
                <w:sz w:val="28"/>
                <w:szCs w:val="28"/>
                <w:vertAlign w:val="baseline"/>
                <w:lang w:val="en-US" w:eastAsia="zh-CN"/>
              </w:rPr>
            </w:pPr>
            <w:r>
              <w:rPr>
                <w:rFonts w:hint="eastAsia" w:ascii="宋体" w:hAnsi="宋体" w:cs="Times New Roman"/>
                <w:color w:val="auto"/>
                <w:sz w:val="18"/>
                <w:szCs w:val="18"/>
                <w:lang w:val="en-US" w:eastAsia="zh-CN"/>
              </w:rPr>
              <w:t>22</w:t>
            </w:r>
          </w:p>
        </w:tc>
        <w:tc>
          <w:tcPr>
            <w:tcW w:w="884" w:type="dxa"/>
          </w:tcPr>
          <w:p w14:paraId="10895CDE">
            <w:pPr>
              <w:jc w:val="center"/>
              <w:rPr>
                <w:rFonts w:hint="eastAsia" w:ascii="宋体" w:hAnsi="宋体" w:eastAsia="宋体"/>
                <w:b/>
                <w:bCs/>
                <w:color w:val="auto"/>
                <w:sz w:val="28"/>
                <w:szCs w:val="28"/>
                <w:vertAlign w:val="baseline"/>
              </w:rPr>
            </w:pPr>
          </w:p>
        </w:tc>
        <w:tc>
          <w:tcPr>
            <w:tcW w:w="906" w:type="dxa"/>
          </w:tcPr>
          <w:p w14:paraId="4C04D267">
            <w:pPr>
              <w:jc w:val="center"/>
              <w:rPr>
                <w:rFonts w:hint="eastAsia" w:ascii="宋体" w:hAnsi="宋体" w:eastAsia="宋体"/>
                <w:b/>
                <w:bCs/>
                <w:color w:val="auto"/>
                <w:sz w:val="28"/>
                <w:szCs w:val="28"/>
                <w:vertAlign w:val="baseline"/>
              </w:rPr>
            </w:pPr>
          </w:p>
        </w:tc>
        <w:tc>
          <w:tcPr>
            <w:tcW w:w="862" w:type="dxa"/>
          </w:tcPr>
          <w:p w14:paraId="7B231526">
            <w:pPr>
              <w:jc w:val="center"/>
              <w:rPr>
                <w:rFonts w:hint="eastAsia" w:ascii="宋体" w:hAnsi="宋体" w:eastAsia="宋体"/>
                <w:b/>
                <w:bCs/>
                <w:color w:val="auto"/>
                <w:sz w:val="28"/>
                <w:szCs w:val="28"/>
                <w:vertAlign w:val="baseline"/>
              </w:rPr>
            </w:pPr>
          </w:p>
        </w:tc>
        <w:tc>
          <w:tcPr>
            <w:tcW w:w="909" w:type="dxa"/>
          </w:tcPr>
          <w:p w14:paraId="4FD9511C">
            <w:pPr>
              <w:jc w:val="center"/>
              <w:rPr>
                <w:rFonts w:hint="eastAsia" w:ascii="宋体" w:hAnsi="宋体" w:eastAsia="宋体"/>
                <w:b/>
                <w:bCs/>
                <w:color w:val="auto"/>
                <w:sz w:val="28"/>
                <w:szCs w:val="28"/>
                <w:vertAlign w:val="baseline"/>
              </w:rPr>
            </w:pPr>
          </w:p>
        </w:tc>
      </w:tr>
      <w:tr w14:paraId="1709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641" w:type="dxa"/>
            <w:vAlign w:val="center"/>
          </w:tcPr>
          <w:p w14:paraId="3B548CC8">
            <w:pPr>
              <w:jc w:val="center"/>
              <w:rPr>
                <w:rFonts w:hint="eastAsia" w:ascii="宋体" w:hAnsi="宋体" w:eastAsia="宋体"/>
                <w:b w:val="0"/>
                <w:bCs w:val="0"/>
                <w:color w:val="auto"/>
                <w:sz w:val="21"/>
                <w:szCs w:val="21"/>
                <w:vertAlign w:val="baseline"/>
                <w:lang w:val="en-US" w:eastAsia="zh-CN"/>
              </w:rPr>
            </w:pPr>
            <w:r>
              <w:rPr>
                <w:rFonts w:hint="eastAsia" w:ascii="宋体" w:hAnsi="宋体"/>
                <w:b w:val="0"/>
                <w:bCs w:val="0"/>
                <w:color w:val="auto"/>
                <w:sz w:val="21"/>
                <w:szCs w:val="21"/>
                <w:vertAlign w:val="baseline"/>
                <w:lang w:val="en-US" w:eastAsia="zh-CN"/>
              </w:rPr>
              <w:t>2</w:t>
            </w:r>
          </w:p>
        </w:tc>
        <w:tc>
          <w:tcPr>
            <w:tcW w:w="1159" w:type="dxa"/>
            <w:vAlign w:val="center"/>
          </w:tcPr>
          <w:p w14:paraId="03502039">
            <w:pPr>
              <w:jc w:val="center"/>
              <w:rPr>
                <w:rFonts w:hint="eastAsia" w:ascii="宋体" w:hAnsi="宋体" w:eastAsia="宋体"/>
                <w:b w:val="0"/>
                <w:bCs w:val="0"/>
                <w:color w:val="auto"/>
                <w:sz w:val="21"/>
                <w:szCs w:val="21"/>
                <w:vertAlign w:val="baseline"/>
                <w:lang w:val="en-US" w:eastAsia="zh-CN"/>
              </w:rPr>
            </w:pPr>
            <w:r>
              <w:rPr>
                <w:rFonts w:hint="eastAsia" w:ascii="宋体" w:hAnsi="宋体" w:eastAsia="宋体" w:cs="宋体"/>
                <w:i w:val="0"/>
                <w:iCs w:val="0"/>
                <w:color w:val="auto"/>
                <w:sz w:val="18"/>
                <w:szCs w:val="18"/>
                <w:highlight w:val="none"/>
                <w:u w:val="none"/>
                <w:lang w:val="en-US" w:eastAsia="zh-CN"/>
              </w:rPr>
              <w:t>一体化太阳能路灯（借杆）</w:t>
            </w:r>
          </w:p>
        </w:tc>
        <w:tc>
          <w:tcPr>
            <w:tcW w:w="4064" w:type="dxa"/>
            <w:shd w:val="clear" w:color="auto" w:fill="auto"/>
            <w:vAlign w:val="center"/>
          </w:tcPr>
          <w:p w14:paraId="4B194324">
            <w:pPr>
              <w:keepNext w:val="0"/>
              <w:keepLines w:val="0"/>
              <w:pageBreakBefore w:val="0"/>
              <w:widowControl w:val="0"/>
              <w:kinsoku/>
              <w:wordWrap/>
              <w:overflowPunct/>
              <w:topLinePunct w:val="0"/>
              <w:autoSpaceDE/>
              <w:autoSpaceDN/>
              <w:bidi w:val="0"/>
              <w:adjustRightInd/>
              <w:snapToGrid w:val="0"/>
              <w:spacing w:line="340" w:lineRule="exact"/>
              <w:jc w:val="both"/>
              <w:textAlignment w:val="auto"/>
              <w:rPr>
                <w:rFonts w:hint="default" w:ascii="Times New Roman" w:hAnsi="Times New Roman" w:eastAsia="宋体" w:cs="Times New Roman"/>
                <w:color w:val="auto"/>
                <w:kern w:val="2"/>
                <w:sz w:val="21"/>
                <w:szCs w:val="24"/>
                <w:lang w:val="en-US" w:eastAsia="zh-CN" w:bidi="ar-SA"/>
              </w:rPr>
            </w:pPr>
            <w:r>
              <w:rPr>
                <w:rFonts w:hint="eastAsia" w:ascii="宋体" w:hAnsi="宋体" w:cs="Times New Roman"/>
                <w:color w:val="auto"/>
                <w:sz w:val="18"/>
                <w:szCs w:val="18"/>
                <w:lang w:val="en-US" w:eastAsia="zh-CN"/>
              </w:rPr>
              <w:t>详见市场询价公告</w:t>
            </w:r>
          </w:p>
        </w:tc>
        <w:tc>
          <w:tcPr>
            <w:tcW w:w="831" w:type="dxa"/>
            <w:vAlign w:val="center"/>
          </w:tcPr>
          <w:p w14:paraId="51C62289">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b/>
                <w:bCs/>
                <w:color w:val="auto"/>
                <w:sz w:val="28"/>
                <w:szCs w:val="28"/>
                <w:vertAlign w:val="baseline"/>
              </w:rPr>
            </w:pPr>
            <w:r>
              <w:rPr>
                <w:rFonts w:hint="eastAsia" w:ascii="宋体" w:hAnsi="宋体" w:cs="Times New Roman"/>
                <w:color w:val="auto"/>
                <w:sz w:val="18"/>
                <w:szCs w:val="18"/>
                <w:lang w:val="en-US" w:eastAsia="zh-CN"/>
              </w:rPr>
              <w:t>套</w:t>
            </w:r>
          </w:p>
        </w:tc>
        <w:tc>
          <w:tcPr>
            <w:tcW w:w="776" w:type="dxa"/>
            <w:vAlign w:val="center"/>
          </w:tcPr>
          <w:p w14:paraId="4A13CFC6">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宋体" w:hAnsi="宋体" w:eastAsia="宋体"/>
                <w:b/>
                <w:bCs/>
                <w:color w:val="auto"/>
                <w:sz w:val="28"/>
                <w:szCs w:val="28"/>
                <w:vertAlign w:val="baseline"/>
                <w:lang w:val="en-US" w:eastAsia="zh-CN"/>
              </w:rPr>
            </w:pPr>
            <w:r>
              <w:rPr>
                <w:rFonts w:hint="eastAsia" w:ascii="宋体" w:hAnsi="宋体" w:cs="Times New Roman"/>
                <w:color w:val="auto"/>
                <w:sz w:val="18"/>
                <w:szCs w:val="18"/>
                <w:lang w:val="en-US" w:eastAsia="zh-CN"/>
              </w:rPr>
              <w:t>536</w:t>
            </w:r>
          </w:p>
        </w:tc>
        <w:tc>
          <w:tcPr>
            <w:tcW w:w="884" w:type="dxa"/>
          </w:tcPr>
          <w:p w14:paraId="022D0B39">
            <w:pPr>
              <w:rPr>
                <w:rFonts w:hint="eastAsia" w:ascii="宋体" w:hAnsi="宋体" w:eastAsia="宋体"/>
                <w:b/>
                <w:bCs/>
                <w:color w:val="auto"/>
                <w:sz w:val="28"/>
                <w:szCs w:val="28"/>
                <w:vertAlign w:val="baseline"/>
              </w:rPr>
            </w:pPr>
          </w:p>
        </w:tc>
        <w:tc>
          <w:tcPr>
            <w:tcW w:w="906" w:type="dxa"/>
          </w:tcPr>
          <w:p w14:paraId="66A0D43F">
            <w:pPr>
              <w:rPr>
                <w:rFonts w:hint="eastAsia" w:ascii="宋体" w:hAnsi="宋体" w:eastAsia="宋体"/>
                <w:b/>
                <w:bCs/>
                <w:color w:val="auto"/>
                <w:sz w:val="28"/>
                <w:szCs w:val="28"/>
                <w:vertAlign w:val="baseline"/>
              </w:rPr>
            </w:pPr>
          </w:p>
        </w:tc>
        <w:tc>
          <w:tcPr>
            <w:tcW w:w="862" w:type="dxa"/>
          </w:tcPr>
          <w:p w14:paraId="35537D65">
            <w:pPr>
              <w:rPr>
                <w:rFonts w:hint="eastAsia" w:ascii="宋体" w:hAnsi="宋体" w:eastAsia="宋体"/>
                <w:b/>
                <w:bCs/>
                <w:color w:val="auto"/>
                <w:sz w:val="28"/>
                <w:szCs w:val="28"/>
                <w:vertAlign w:val="baseline"/>
              </w:rPr>
            </w:pPr>
          </w:p>
        </w:tc>
        <w:tc>
          <w:tcPr>
            <w:tcW w:w="909" w:type="dxa"/>
          </w:tcPr>
          <w:p w14:paraId="47A5CFF9">
            <w:pPr>
              <w:rPr>
                <w:rFonts w:hint="eastAsia" w:ascii="宋体" w:hAnsi="宋体" w:eastAsia="宋体"/>
                <w:b/>
                <w:bCs/>
                <w:color w:val="auto"/>
                <w:sz w:val="28"/>
                <w:szCs w:val="28"/>
                <w:vertAlign w:val="baseline"/>
              </w:rPr>
            </w:pPr>
          </w:p>
        </w:tc>
      </w:tr>
      <w:tr w14:paraId="1AB5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41" w:type="dxa"/>
            <w:vAlign w:val="center"/>
          </w:tcPr>
          <w:p w14:paraId="5B3946DC">
            <w:pPr>
              <w:jc w:val="center"/>
              <w:rPr>
                <w:rFonts w:hint="eastAsia" w:ascii="宋体" w:hAnsi="宋体" w:cs="Times New Roman"/>
                <w:b/>
                <w:bCs/>
                <w:color w:val="auto"/>
                <w:sz w:val="24"/>
                <w:szCs w:val="24"/>
                <w:vertAlign w:val="baseline"/>
                <w:lang w:val="en-US" w:eastAsia="zh-CN"/>
              </w:rPr>
            </w:pPr>
            <w:r>
              <w:rPr>
                <w:rFonts w:hint="eastAsia" w:ascii="宋体" w:hAnsi="宋体" w:cs="Times New Roman"/>
                <w:b/>
                <w:bCs/>
                <w:color w:val="auto"/>
                <w:kern w:val="0"/>
                <w:sz w:val="24"/>
                <w:szCs w:val="24"/>
                <w:lang w:val="en-US" w:eastAsia="zh-CN"/>
              </w:rPr>
              <w:t>合计</w:t>
            </w:r>
          </w:p>
        </w:tc>
        <w:tc>
          <w:tcPr>
            <w:tcW w:w="10391" w:type="dxa"/>
            <w:gridSpan w:val="8"/>
          </w:tcPr>
          <w:p w14:paraId="6E57C6C7">
            <w:pPr>
              <w:jc w:val="both"/>
              <w:rPr>
                <w:rFonts w:hint="eastAsia" w:ascii="宋体" w:hAnsi="宋体" w:cs="Times New Roman"/>
                <w:b/>
                <w:bCs/>
                <w:color w:val="auto"/>
                <w:kern w:val="0"/>
                <w:sz w:val="24"/>
                <w:szCs w:val="24"/>
                <w:lang w:val="en-US" w:eastAsia="zh-CN"/>
              </w:rPr>
            </w:pPr>
            <w:r>
              <w:rPr>
                <w:rFonts w:hint="eastAsia" w:ascii="宋体" w:hAnsi="宋体" w:cs="Times New Roman"/>
                <w:b/>
                <w:bCs/>
                <w:color w:val="auto"/>
                <w:kern w:val="0"/>
                <w:sz w:val="24"/>
                <w:szCs w:val="24"/>
                <w:lang w:val="en-US" w:eastAsia="zh-CN"/>
              </w:rPr>
              <w:t>大写：</w:t>
            </w:r>
          </w:p>
          <w:p w14:paraId="54F8888E">
            <w:pPr>
              <w:jc w:val="both"/>
              <w:rPr>
                <w:rFonts w:hint="eastAsia" w:ascii="宋体" w:hAnsi="宋体" w:cs="Times New Roman"/>
                <w:b/>
                <w:bCs/>
                <w:color w:val="auto"/>
                <w:kern w:val="0"/>
                <w:sz w:val="24"/>
                <w:szCs w:val="24"/>
                <w:lang w:val="en-US" w:eastAsia="zh-CN"/>
              </w:rPr>
            </w:pPr>
            <w:r>
              <w:rPr>
                <w:rFonts w:hint="eastAsia" w:ascii="宋体" w:hAnsi="宋体" w:cs="Times New Roman"/>
                <w:b/>
                <w:bCs/>
                <w:color w:val="auto"/>
                <w:kern w:val="0"/>
                <w:sz w:val="24"/>
                <w:szCs w:val="24"/>
                <w:lang w:val="en-US" w:eastAsia="zh-CN"/>
              </w:rPr>
              <w:t>小写：</w:t>
            </w:r>
          </w:p>
        </w:tc>
      </w:tr>
    </w:tbl>
    <w:p w14:paraId="57BB3C7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b/>
          <w:bCs/>
          <w:color w:val="auto"/>
          <w:kern w:val="0"/>
          <w:sz w:val="28"/>
          <w:szCs w:val="28"/>
          <w:lang w:val="en-US" w:eastAsia="zh-CN"/>
        </w:rPr>
      </w:pPr>
    </w:p>
    <w:p w14:paraId="5800A5D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b/>
          <w:bCs/>
          <w:color w:val="auto"/>
          <w:kern w:val="0"/>
          <w:sz w:val="24"/>
          <w:szCs w:val="24"/>
          <w:lang w:val="en-US" w:eastAsia="zh-CN"/>
        </w:rPr>
      </w:pPr>
      <w:r>
        <w:rPr>
          <w:rFonts w:hint="eastAsia" w:ascii="宋体" w:hAnsi="宋体" w:eastAsia="宋体"/>
          <w:b/>
          <w:bCs/>
          <w:color w:val="auto"/>
          <w:kern w:val="0"/>
          <w:sz w:val="24"/>
          <w:szCs w:val="24"/>
          <w:lang w:val="en-US" w:eastAsia="zh-CN"/>
        </w:rPr>
        <w:t xml:space="preserve">报价单位（盖章）：           </w:t>
      </w:r>
    </w:p>
    <w:p w14:paraId="277513A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b/>
          <w:bCs/>
          <w:color w:val="auto"/>
          <w:kern w:val="0"/>
          <w:sz w:val="24"/>
          <w:szCs w:val="24"/>
          <w:lang w:val="en-US" w:eastAsia="zh-CN"/>
        </w:rPr>
      </w:pPr>
      <w:r>
        <w:rPr>
          <w:rFonts w:hint="eastAsia" w:ascii="宋体" w:hAnsi="宋体" w:eastAsia="宋体"/>
          <w:b/>
          <w:bCs/>
          <w:color w:val="auto"/>
          <w:kern w:val="0"/>
          <w:sz w:val="24"/>
          <w:szCs w:val="24"/>
          <w:lang w:val="en-US" w:eastAsia="zh-CN"/>
        </w:rPr>
        <w:t xml:space="preserve">联 系 人：        </w:t>
      </w:r>
    </w:p>
    <w:p w14:paraId="680BB54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b/>
          <w:bCs/>
          <w:color w:val="auto"/>
          <w:kern w:val="0"/>
          <w:sz w:val="24"/>
          <w:szCs w:val="24"/>
          <w:lang w:val="en-US" w:eastAsia="zh-CN"/>
        </w:rPr>
      </w:pPr>
      <w:r>
        <w:rPr>
          <w:rFonts w:hint="eastAsia" w:ascii="宋体" w:hAnsi="宋体" w:eastAsia="宋体"/>
          <w:b/>
          <w:bCs/>
          <w:color w:val="auto"/>
          <w:kern w:val="0"/>
          <w:sz w:val="24"/>
          <w:szCs w:val="24"/>
          <w:lang w:val="en-US" w:eastAsia="zh-CN"/>
        </w:rPr>
        <w:t>联系电话：</w:t>
      </w:r>
      <w:r>
        <w:rPr>
          <w:rFonts w:hint="eastAsia" w:ascii="宋体" w:hAnsi="宋体" w:eastAsia="宋体"/>
          <w:b/>
          <w:bCs/>
          <w:color w:val="auto"/>
          <w:kern w:val="0"/>
          <w:sz w:val="24"/>
          <w:szCs w:val="24"/>
          <w:lang w:val="en-US" w:eastAsia="zh-CN"/>
        </w:rPr>
        <w:tab/>
      </w:r>
    </w:p>
    <w:p w14:paraId="664FEC6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b/>
          <w:bCs/>
          <w:color w:val="auto"/>
          <w:kern w:val="0"/>
          <w:sz w:val="24"/>
          <w:szCs w:val="24"/>
          <w:lang w:val="en-US" w:eastAsia="zh-CN"/>
        </w:rPr>
      </w:pPr>
      <w:r>
        <w:rPr>
          <w:rFonts w:hint="eastAsia" w:ascii="宋体" w:hAnsi="宋体" w:eastAsia="宋体"/>
          <w:b/>
          <w:bCs/>
          <w:color w:val="auto"/>
          <w:kern w:val="0"/>
          <w:sz w:val="24"/>
          <w:szCs w:val="24"/>
          <w:lang w:val="en-US" w:eastAsia="zh-CN"/>
        </w:rPr>
        <w:t>日    期：     年    月   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ew Baskerville">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75F9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E213DB">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28E213D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3F910"/>
    <w:multiLevelType w:val="singleLevel"/>
    <w:tmpl w:val="E383F910"/>
    <w:lvl w:ilvl="0" w:tentative="0">
      <w:start w:val="1"/>
      <w:numFmt w:val="decimal"/>
      <w:lvlText w:val="%1."/>
      <w:lvlJc w:val="left"/>
      <w:pPr>
        <w:tabs>
          <w:tab w:val="left" w:pos="312"/>
        </w:tabs>
      </w:pPr>
    </w:lvl>
  </w:abstractNum>
  <w:abstractNum w:abstractNumId="1">
    <w:nsid w:val="60FCD66B"/>
    <w:multiLevelType w:val="singleLevel"/>
    <w:tmpl w:val="60FCD66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MGMwYWU0MTQ5MjNjMjk5ZTFhM2U5ZTZmNzRkYWYifQ=="/>
  </w:docVars>
  <w:rsids>
    <w:rsidRoot w:val="00000000"/>
    <w:rsid w:val="00060C6A"/>
    <w:rsid w:val="005D4603"/>
    <w:rsid w:val="0156177E"/>
    <w:rsid w:val="01FE5971"/>
    <w:rsid w:val="032558AB"/>
    <w:rsid w:val="034A3564"/>
    <w:rsid w:val="03CF75C5"/>
    <w:rsid w:val="041D42E4"/>
    <w:rsid w:val="04297B18"/>
    <w:rsid w:val="04536448"/>
    <w:rsid w:val="05107934"/>
    <w:rsid w:val="055C30DB"/>
    <w:rsid w:val="05F96B7B"/>
    <w:rsid w:val="072A7934"/>
    <w:rsid w:val="0765096C"/>
    <w:rsid w:val="077611A1"/>
    <w:rsid w:val="07794418"/>
    <w:rsid w:val="07BC2556"/>
    <w:rsid w:val="081859DF"/>
    <w:rsid w:val="08BB280E"/>
    <w:rsid w:val="09712215"/>
    <w:rsid w:val="09A10B64"/>
    <w:rsid w:val="09ED2E9B"/>
    <w:rsid w:val="0A037FC9"/>
    <w:rsid w:val="0A4725AB"/>
    <w:rsid w:val="0A6A629A"/>
    <w:rsid w:val="0B1A3A0F"/>
    <w:rsid w:val="0BBE61E5"/>
    <w:rsid w:val="0BE004D6"/>
    <w:rsid w:val="0CA746F4"/>
    <w:rsid w:val="0CAA6E21"/>
    <w:rsid w:val="0CDB347F"/>
    <w:rsid w:val="0D020A0B"/>
    <w:rsid w:val="0D9D70D4"/>
    <w:rsid w:val="0E2F5830"/>
    <w:rsid w:val="0E5B02BF"/>
    <w:rsid w:val="0F5B2655"/>
    <w:rsid w:val="0F683166"/>
    <w:rsid w:val="0F986232"/>
    <w:rsid w:val="102E201C"/>
    <w:rsid w:val="108C7199"/>
    <w:rsid w:val="10D64689"/>
    <w:rsid w:val="10EA3C90"/>
    <w:rsid w:val="110E5BD1"/>
    <w:rsid w:val="11592BC4"/>
    <w:rsid w:val="11895257"/>
    <w:rsid w:val="11A04D7E"/>
    <w:rsid w:val="11E82CE9"/>
    <w:rsid w:val="121F3E0E"/>
    <w:rsid w:val="12684CE3"/>
    <w:rsid w:val="13763F01"/>
    <w:rsid w:val="139879D4"/>
    <w:rsid w:val="13BD568C"/>
    <w:rsid w:val="150A2B53"/>
    <w:rsid w:val="17982698"/>
    <w:rsid w:val="17BF2904"/>
    <w:rsid w:val="17E05DED"/>
    <w:rsid w:val="18972950"/>
    <w:rsid w:val="18993E76"/>
    <w:rsid w:val="18B90B18"/>
    <w:rsid w:val="18CD45C3"/>
    <w:rsid w:val="195F09D5"/>
    <w:rsid w:val="19A93801"/>
    <w:rsid w:val="1A5358A1"/>
    <w:rsid w:val="1A670100"/>
    <w:rsid w:val="1A6C3968"/>
    <w:rsid w:val="1A775FA7"/>
    <w:rsid w:val="1AC92B69"/>
    <w:rsid w:val="1AEE25CF"/>
    <w:rsid w:val="1AFC4CEC"/>
    <w:rsid w:val="1B99253B"/>
    <w:rsid w:val="1BDE5D68"/>
    <w:rsid w:val="1BE7774A"/>
    <w:rsid w:val="1CB810E7"/>
    <w:rsid w:val="1CC7132A"/>
    <w:rsid w:val="1E16761F"/>
    <w:rsid w:val="1EA04A65"/>
    <w:rsid w:val="1F0C74C8"/>
    <w:rsid w:val="1FC95A99"/>
    <w:rsid w:val="1FD60202"/>
    <w:rsid w:val="203B5547"/>
    <w:rsid w:val="205D7D1A"/>
    <w:rsid w:val="21112456"/>
    <w:rsid w:val="21A352F4"/>
    <w:rsid w:val="228D0920"/>
    <w:rsid w:val="2295268E"/>
    <w:rsid w:val="236C49D9"/>
    <w:rsid w:val="23AD1279"/>
    <w:rsid w:val="240D7F6A"/>
    <w:rsid w:val="256F1D62"/>
    <w:rsid w:val="27951EA1"/>
    <w:rsid w:val="289533C0"/>
    <w:rsid w:val="28CE5A0A"/>
    <w:rsid w:val="28ED236C"/>
    <w:rsid w:val="29BF5862"/>
    <w:rsid w:val="2A4C2BDF"/>
    <w:rsid w:val="2B406E77"/>
    <w:rsid w:val="2B6109B1"/>
    <w:rsid w:val="2C972AC7"/>
    <w:rsid w:val="2CB2345D"/>
    <w:rsid w:val="2CE83322"/>
    <w:rsid w:val="2DA46F1E"/>
    <w:rsid w:val="2E383E35"/>
    <w:rsid w:val="2E431D9A"/>
    <w:rsid w:val="2E494E75"/>
    <w:rsid w:val="2E9B6172"/>
    <w:rsid w:val="2EFC3AB9"/>
    <w:rsid w:val="2F771232"/>
    <w:rsid w:val="303D36C4"/>
    <w:rsid w:val="307D6477"/>
    <w:rsid w:val="30F54260"/>
    <w:rsid w:val="328E671A"/>
    <w:rsid w:val="33F97BC3"/>
    <w:rsid w:val="34736881"/>
    <w:rsid w:val="34B31B60"/>
    <w:rsid w:val="34B55E53"/>
    <w:rsid w:val="355E6877"/>
    <w:rsid w:val="35AA386B"/>
    <w:rsid w:val="369F7DF7"/>
    <w:rsid w:val="37AB5678"/>
    <w:rsid w:val="37AF33BA"/>
    <w:rsid w:val="37B565B2"/>
    <w:rsid w:val="3842576A"/>
    <w:rsid w:val="38806B05"/>
    <w:rsid w:val="38BB7B3D"/>
    <w:rsid w:val="38D97FC3"/>
    <w:rsid w:val="38F941A4"/>
    <w:rsid w:val="39112318"/>
    <w:rsid w:val="39406294"/>
    <w:rsid w:val="3962620A"/>
    <w:rsid w:val="397F0B6A"/>
    <w:rsid w:val="398B5A50"/>
    <w:rsid w:val="39A46823"/>
    <w:rsid w:val="3A3D7EDC"/>
    <w:rsid w:val="3ACE07FD"/>
    <w:rsid w:val="3AF9494C"/>
    <w:rsid w:val="3C720E5A"/>
    <w:rsid w:val="3C77021F"/>
    <w:rsid w:val="3DBD6105"/>
    <w:rsid w:val="3DC23CD2"/>
    <w:rsid w:val="40A435AC"/>
    <w:rsid w:val="40C63523"/>
    <w:rsid w:val="41A27AEC"/>
    <w:rsid w:val="42264FBB"/>
    <w:rsid w:val="42EB101F"/>
    <w:rsid w:val="42FB5880"/>
    <w:rsid w:val="43627260"/>
    <w:rsid w:val="44250560"/>
    <w:rsid w:val="45790B64"/>
    <w:rsid w:val="45A7579D"/>
    <w:rsid w:val="45B1654F"/>
    <w:rsid w:val="46B837C8"/>
    <w:rsid w:val="46DD7A39"/>
    <w:rsid w:val="46FD7572"/>
    <w:rsid w:val="47A3636C"/>
    <w:rsid w:val="47BC742D"/>
    <w:rsid w:val="47FE17F4"/>
    <w:rsid w:val="480F5A36"/>
    <w:rsid w:val="487D2E9C"/>
    <w:rsid w:val="48F7696F"/>
    <w:rsid w:val="49303C2F"/>
    <w:rsid w:val="49840438"/>
    <w:rsid w:val="4A1C53BF"/>
    <w:rsid w:val="4A4E67FA"/>
    <w:rsid w:val="4A897A9B"/>
    <w:rsid w:val="4AAC19DB"/>
    <w:rsid w:val="4B885FA4"/>
    <w:rsid w:val="4BB24DCF"/>
    <w:rsid w:val="4C17004E"/>
    <w:rsid w:val="4C651E42"/>
    <w:rsid w:val="4D0E072B"/>
    <w:rsid w:val="4F8E7901"/>
    <w:rsid w:val="5059663C"/>
    <w:rsid w:val="50782506"/>
    <w:rsid w:val="51907961"/>
    <w:rsid w:val="524A1938"/>
    <w:rsid w:val="530C5752"/>
    <w:rsid w:val="53227B62"/>
    <w:rsid w:val="53D855EF"/>
    <w:rsid w:val="53DF072C"/>
    <w:rsid w:val="53E126F6"/>
    <w:rsid w:val="54A61249"/>
    <w:rsid w:val="55361378"/>
    <w:rsid w:val="5560566C"/>
    <w:rsid w:val="55713605"/>
    <w:rsid w:val="55774994"/>
    <w:rsid w:val="55EC35D4"/>
    <w:rsid w:val="56B51C18"/>
    <w:rsid w:val="56F52014"/>
    <w:rsid w:val="571E769A"/>
    <w:rsid w:val="57421F9C"/>
    <w:rsid w:val="579E2C52"/>
    <w:rsid w:val="580B5F93"/>
    <w:rsid w:val="585B234B"/>
    <w:rsid w:val="58660B1F"/>
    <w:rsid w:val="58F5279F"/>
    <w:rsid w:val="594A3F21"/>
    <w:rsid w:val="59BE1042"/>
    <w:rsid w:val="5A3572F7"/>
    <w:rsid w:val="5A6000EC"/>
    <w:rsid w:val="5C394E4E"/>
    <w:rsid w:val="5C9B540C"/>
    <w:rsid w:val="5CB36BF9"/>
    <w:rsid w:val="5CD75CB0"/>
    <w:rsid w:val="5CEE5E83"/>
    <w:rsid w:val="5D4F6451"/>
    <w:rsid w:val="5D557395"/>
    <w:rsid w:val="5D5E4DB7"/>
    <w:rsid w:val="5DAC1BBA"/>
    <w:rsid w:val="5F2B2A77"/>
    <w:rsid w:val="5F6366B5"/>
    <w:rsid w:val="5FE377F5"/>
    <w:rsid w:val="60652FF7"/>
    <w:rsid w:val="61D75138"/>
    <w:rsid w:val="62233ED9"/>
    <w:rsid w:val="63357D8B"/>
    <w:rsid w:val="6353510B"/>
    <w:rsid w:val="642B52C7"/>
    <w:rsid w:val="64373C6C"/>
    <w:rsid w:val="649410BE"/>
    <w:rsid w:val="6518584B"/>
    <w:rsid w:val="65434531"/>
    <w:rsid w:val="654F3237"/>
    <w:rsid w:val="655820EC"/>
    <w:rsid w:val="65A921FF"/>
    <w:rsid w:val="65B412BC"/>
    <w:rsid w:val="661F5464"/>
    <w:rsid w:val="66CA526B"/>
    <w:rsid w:val="66D954AE"/>
    <w:rsid w:val="673D5A3D"/>
    <w:rsid w:val="67A1421E"/>
    <w:rsid w:val="69456E2B"/>
    <w:rsid w:val="6A6257BB"/>
    <w:rsid w:val="6A710359"/>
    <w:rsid w:val="6B0A20DA"/>
    <w:rsid w:val="6B7C2964"/>
    <w:rsid w:val="6B802775"/>
    <w:rsid w:val="6B9419A4"/>
    <w:rsid w:val="6BBF5037"/>
    <w:rsid w:val="6C271881"/>
    <w:rsid w:val="6C303DC2"/>
    <w:rsid w:val="6C7D4B2E"/>
    <w:rsid w:val="6CBC5656"/>
    <w:rsid w:val="6CFC1EF7"/>
    <w:rsid w:val="6D48513C"/>
    <w:rsid w:val="6D7970A3"/>
    <w:rsid w:val="6E216668"/>
    <w:rsid w:val="6EBA7973"/>
    <w:rsid w:val="6EBD7464"/>
    <w:rsid w:val="6EE60768"/>
    <w:rsid w:val="6F2B31C9"/>
    <w:rsid w:val="6F6E5DAA"/>
    <w:rsid w:val="6F800F2B"/>
    <w:rsid w:val="6FDE58E3"/>
    <w:rsid w:val="7020414E"/>
    <w:rsid w:val="71066EA0"/>
    <w:rsid w:val="71121CE9"/>
    <w:rsid w:val="71CF1988"/>
    <w:rsid w:val="71F66F14"/>
    <w:rsid w:val="72062ED0"/>
    <w:rsid w:val="72203F91"/>
    <w:rsid w:val="722B795D"/>
    <w:rsid w:val="729A01E8"/>
    <w:rsid w:val="72BE189F"/>
    <w:rsid w:val="72FD2525"/>
    <w:rsid w:val="737A1DC7"/>
    <w:rsid w:val="74406B6D"/>
    <w:rsid w:val="745772FC"/>
    <w:rsid w:val="74956EB9"/>
    <w:rsid w:val="74EB4D2A"/>
    <w:rsid w:val="74FA6600"/>
    <w:rsid w:val="75103B1A"/>
    <w:rsid w:val="75874327"/>
    <w:rsid w:val="76544B51"/>
    <w:rsid w:val="76A50F09"/>
    <w:rsid w:val="77597EB6"/>
    <w:rsid w:val="77B238DE"/>
    <w:rsid w:val="78CF4963"/>
    <w:rsid w:val="79336F70"/>
    <w:rsid w:val="797572B9"/>
    <w:rsid w:val="7B8437E3"/>
    <w:rsid w:val="7B95154C"/>
    <w:rsid w:val="7BF32717"/>
    <w:rsid w:val="7D1A770C"/>
    <w:rsid w:val="7E0E66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kern w:val="0"/>
      <w:sz w:val="24"/>
      <w:szCs w:val="20"/>
    </w:rPr>
  </w:style>
  <w:style w:type="paragraph" w:customStyle="1" w:styleId="3">
    <w:name w:val="Default"/>
    <w:autoRedefine/>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qFormat/>
    <w:uiPriority w:val="99"/>
    <w:pPr>
      <w:ind w:firstLine="420" w:firstLineChars="100"/>
    </w:pPr>
    <w:rPr>
      <w:kern w:val="0"/>
      <w:sz w:val="24"/>
    </w:rPr>
  </w:style>
  <w:style w:type="paragraph" w:styleId="8">
    <w:name w:val="Body Text First Indent 2"/>
    <w:basedOn w:val="4"/>
    <w:qFormat/>
    <w:uiPriority w:val="0"/>
    <w:pPr>
      <w:ind w:left="765" w:leftChars="0" w:firstLine="200" w:firstLineChars="200"/>
    </w:pPr>
    <w:rPr>
      <w:rFonts w:ascii="仿宋_GB2312" w:eastAsia="仿宋_GB2312"/>
      <w:kern w:val="0"/>
      <w:sz w:val="28"/>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标题 21"/>
    <w:basedOn w:val="1"/>
    <w:qFormat/>
    <w:uiPriority w:val="0"/>
    <w:pPr>
      <w:keepNext/>
      <w:keepLines/>
      <w:spacing w:before="260" w:after="260" w:line="416" w:lineRule="auto"/>
      <w:outlineLvl w:val="1"/>
    </w:pPr>
    <w:rPr>
      <w:rFonts w:ascii="Arial" w:hAnsi="Arial" w:eastAsia="黑体"/>
      <w:b/>
      <w:bCs/>
      <w:kern w:val="0"/>
      <w:sz w:val="32"/>
      <w:szCs w:val="32"/>
    </w:rPr>
  </w:style>
  <w:style w:type="character" w:customStyle="1" w:styleId="14">
    <w:name w:val="默认段落字体1"/>
    <w:link w:val="1"/>
    <w:semiHidden/>
    <w:qFormat/>
    <w:uiPriority w:val="0"/>
  </w:style>
  <w:style w:type="table" w:customStyle="1" w:styleId="15">
    <w:name w:val="普通表格1"/>
    <w:semiHidden/>
    <w:qFormat/>
    <w:uiPriority w:val="0"/>
  </w:style>
  <w:style w:type="paragraph" w:customStyle="1" w:styleId="16">
    <w:name w:val="正文文本1"/>
    <w:basedOn w:val="1"/>
    <w:qFormat/>
    <w:uiPriority w:val="0"/>
    <w:rPr>
      <w:rFonts w:ascii="仿宋_GB2312" w:eastAsia="仿宋_GB2312"/>
      <w:kern w:val="0"/>
      <w:sz w:val="24"/>
      <w:szCs w:val="20"/>
    </w:rPr>
  </w:style>
  <w:style w:type="paragraph" w:customStyle="1" w:styleId="17">
    <w:name w:val="正文文本缩进1"/>
    <w:basedOn w:val="1"/>
    <w:qFormat/>
    <w:uiPriority w:val="0"/>
    <w:pPr>
      <w:ind w:left="765"/>
    </w:pPr>
    <w:rPr>
      <w:rFonts w:ascii="仿宋_GB2312" w:eastAsia="仿宋_GB2312"/>
      <w:kern w:val="0"/>
      <w:sz w:val="28"/>
      <w:szCs w:val="20"/>
    </w:rPr>
  </w:style>
  <w:style w:type="paragraph" w:customStyle="1" w:styleId="18">
    <w:name w:val="正文首行缩进 21"/>
    <w:basedOn w:val="17"/>
    <w:qFormat/>
    <w:uiPriority w:val="0"/>
    <w:pPr>
      <w:spacing w:after="120"/>
      <w:ind w:firstLine="200" w:firstLineChars="200"/>
    </w:pPr>
  </w:style>
  <w:style w:type="table" w:customStyle="1" w:styleId="19">
    <w:name w:val="网格型1"/>
    <w:basedOn w:val="9"/>
    <w:autoRedefine/>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2677</Words>
  <Characters>2932</Characters>
  <Lines>0</Lines>
  <Paragraphs>0</Paragraphs>
  <TotalTime>1</TotalTime>
  <ScaleCrop>false</ScaleCrop>
  <LinksUpToDate>false</LinksUpToDate>
  <CharactersWithSpaces>3255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2024-06-24T07:18:00Z</dcterms:created>
  <dc:creator>快乐的小花花￡*</dc:creator>
  <cp:lastModifiedBy>快乐的小花花￡*</cp:lastModifiedBy>
  <cp:lastPrinted>2025-03-24T08:04:00Z</cp:lastPrinted>
  <dcterms:modified xsi:type="dcterms:W3CDTF">2025-05-26T07:27:04Z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2CFE746D1122480FB4A5EAEF7ECB14D9_13</vt:lpwstr>
  </property>
  <property fmtid="{D5CDD505-2E9C-101B-9397-08002B2CF9AE}" pid="4" name="KSOTemplateDocerSaveRecord">
    <vt:lpwstr>eyJoZGlkIjoiNzdmNzNhZTI0YTI3NTU0OTcyMDEwNzgxOTBiYjRkM2QiLCJ1c2VySWQiOiIzMDQyOTkyNjQifQ==</vt:lpwstr>
  </property>
</Properties>
</file>