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54835">
      <w:pPr>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启东市合作镇志良桥村太阳能路灯更新项目（二次）</w:t>
      </w:r>
    </w:p>
    <w:p w14:paraId="270EC9CF">
      <w:pPr>
        <w:jc w:val="center"/>
        <w:rPr>
          <w:rFonts w:hint="eastAsia" w:ascii="宋体" w:hAnsi="宋体" w:eastAsia="宋体" w:cs="宋体"/>
          <w:b/>
          <w:sz w:val="32"/>
          <w:szCs w:val="32"/>
        </w:rPr>
      </w:pPr>
      <w:r>
        <w:rPr>
          <w:rFonts w:hint="eastAsia" w:ascii="宋体" w:hAnsi="宋体" w:eastAsia="宋体" w:cs="宋体"/>
          <w:b/>
          <w:sz w:val="32"/>
          <w:szCs w:val="32"/>
        </w:rPr>
        <w:t>询价公告</w:t>
      </w:r>
    </w:p>
    <w:p w14:paraId="7D7FED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启东市合作镇志良桥村股份经济合作社</w:t>
      </w:r>
      <w:r>
        <w:rPr>
          <w:rFonts w:hint="eastAsia" w:ascii="宋体" w:hAnsi="宋体" w:eastAsia="宋体" w:cs="宋体"/>
          <w:sz w:val="24"/>
          <w:szCs w:val="24"/>
        </w:rPr>
        <w:t>根据启东市政府采购管理的有关规定，就</w:t>
      </w:r>
      <w:r>
        <w:rPr>
          <w:rFonts w:hint="eastAsia" w:ascii="宋体" w:hAnsi="宋体" w:eastAsia="宋体" w:cs="宋体"/>
          <w:sz w:val="24"/>
          <w:szCs w:val="24"/>
          <w:lang w:val="en-US" w:eastAsia="zh-CN"/>
        </w:rPr>
        <w:t>启东市合作镇志良桥村太阳能路灯更新项目（二次）</w:t>
      </w:r>
      <w:r>
        <w:rPr>
          <w:rFonts w:hint="eastAsia" w:ascii="宋体" w:hAnsi="宋体" w:eastAsia="宋体" w:cs="宋体"/>
          <w:sz w:val="24"/>
          <w:szCs w:val="24"/>
        </w:rPr>
        <w:t>进行询价采购(详细内容见采购需求一览表)。</w:t>
      </w:r>
    </w:p>
    <w:p w14:paraId="17617078">
      <w:pPr>
        <w:widowControl/>
        <w:numPr>
          <w:ilvl w:val="0"/>
          <w:numId w:val="0"/>
        </w:numPr>
        <w:adjustRightInd w:val="0"/>
        <w:snapToGrid w:val="0"/>
        <w:spacing w:line="500" w:lineRule="exact"/>
        <w:ind w:firstLine="241" w:firstLineChars="100"/>
        <w:jc w:val="left"/>
        <w:textAlignment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采购需求一览表</w:t>
      </w:r>
    </w:p>
    <w:tbl>
      <w:tblPr>
        <w:tblStyle w:val="13"/>
        <w:tblpPr w:leftFromText="180" w:rightFromText="180" w:vertAnchor="text" w:horzAnchor="page" w:tblpXSpec="center" w:tblpY="139"/>
        <w:tblOverlap w:val="never"/>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367"/>
        <w:gridCol w:w="4137"/>
        <w:gridCol w:w="749"/>
        <w:gridCol w:w="736"/>
        <w:gridCol w:w="1142"/>
        <w:gridCol w:w="900"/>
      </w:tblGrid>
      <w:tr w14:paraId="7F76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4" w:type="dxa"/>
            <w:shd w:val="clear" w:color="auto" w:fill="FFFFFF"/>
            <w:noWrap w:val="0"/>
            <w:vAlign w:val="center"/>
          </w:tcPr>
          <w:p w14:paraId="34783F16">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367" w:type="dxa"/>
            <w:shd w:val="clear" w:color="auto" w:fill="FFFFFF"/>
            <w:noWrap w:val="0"/>
            <w:vAlign w:val="center"/>
          </w:tcPr>
          <w:p w14:paraId="7D8AB437">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货物</w:t>
            </w:r>
            <w:r>
              <w:rPr>
                <w:rFonts w:hint="eastAsia" w:ascii="宋体" w:hAnsi="宋体" w:eastAsia="宋体" w:cs="宋体"/>
                <w:b/>
                <w:bCs/>
                <w:i w:val="0"/>
                <w:iCs w:val="0"/>
                <w:color w:val="000000"/>
                <w:kern w:val="0"/>
                <w:sz w:val="21"/>
                <w:szCs w:val="21"/>
                <w:highlight w:val="none"/>
                <w:u w:val="none"/>
                <w:lang w:val="en-US" w:eastAsia="zh-CN" w:bidi="ar"/>
              </w:rPr>
              <w:t>名称</w:t>
            </w:r>
          </w:p>
        </w:tc>
        <w:tc>
          <w:tcPr>
            <w:tcW w:w="4137" w:type="dxa"/>
            <w:shd w:val="clear" w:color="auto" w:fill="FFFFFF"/>
            <w:noWrap w:val="0"/>
            <w:vAlign w:val="center"/>
          </w:tcPr>
          <w:p w14:paraId="2BEDCACC">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center"/>
              <w:textAlignment w:val="auto"/>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kern w:val="0"/>
                <w:sz w:val="21"/>
                <w:szCs w:val="21"/>
                <w:u w:val="none"/>
                <w:lang w:val="en-US" w:eastAsia="zh-CN" w:bidi="ar"/>
              </w:rPr>
              <w:t>技术参数</w:t>
            </w:r>
          </w:p>
        </w:tc>
        <w:tc>
          <w:tcPr>
            <w:tcW w:w="749" w:type="dxa"/>
            <w:shd w:val="clear" w:color="auto" w:fill="FFFFFF"/>
            <w:noWrap w:val="0"/>
            <w:vAlign w:val="center"/>
          </w:tcPr>
          <w:p w14:paraId="5607FAF6">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center"/>
              <w:textAlignment w:val="auto"/>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单位</w:t>
            </w:r>
          </w:p>
        </w:tc>
        <w:tc>
          <w:tcPr>
            <w:tcW w:w="736" w:type="dxa"/>
            <w:shd w:val="clear" w:color="auto" w:fill="FFFFFF"/>
            <w:noWrap w:val="0"/>
            <w:vAlign w:val="center"/>
          </w:tcPr>
          <w:p w14:paraId="75B29E5B">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center"/>
              <w:textAlignment w:val="auto"/>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数量</w:t>
            </w:r>
          </w:p>
        </w:tc>
        <w:tc>
          <w:tcPr>
            <w:tcW w:w="1142" w:type="dxa"/>
            <w:shd w:val="clear" w:color="auto" w:fill="FFFFFF"/>
            <w:noWrap w:val="0"/>
            <w:vAlign w:val="center"/>
          </w:tcPr>
          <w:p w14:paraId="3A77C991">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center"/>
              <w:textAlignment w:val="auto"/>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单价</w:t>
            </w:r>
          </w:p>
          <w:p w14:paraId="4164BFA4">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center"/>
              <w:textAlignment w:val="auto"/>
              <w:rPr>
                <w:rFonts w:hint="default"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最高限价（元）</w:t>
            </w:r>
          </w:p>
        </w:tc>
        <w:tc>
          <w:tcPr>
            <w:tcW w:w="900" w:type="dxa"/>
            <w:shd w:val="clear" w:color="auto" w:fill="FFFFFF"/>
            <w:noWrap w:val="0"/>
            <w:vAlign w:val="center"/>
          </w:tcPr>
          <w:p w14:paraId="3A6765E8">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center"/>
              <w:textAlignment w:val="auto"/>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参考</w:t>
            </w:r>
          </w:p>
          <w:p w14:paraId="1422B5D0">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center"/>
              <w:textAlignment w:val="auto"/>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图片</w:t>
            </w:r>
          </w:p>
        </w:tc>
      </w:tr>
      <w:tr w14:paraId="69A3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4" w:type="dxa"/>
            <w:shd w:val="clear" w:color="auto" w:fill="auto"/>
            <w:noWrap w:val="0"/>
            <w:vAlign w:val="center"/>
          </w:tcPr>
          <w:p w14:paraId="3AD953C8">
            <w:pPr>
              <w:jc w:val="center"/>
              <w:rPr>
                <w:rFonts w:hint="eastAsia" w:ascii="宋体" w:hAnsi="宋体" w:eastAsia="宋体" w:cs="仿宋"/>
                <w:kern w:val="2"/>
                <w:sz w:val="21"/>
                <w:szCs w:val="21"/>
                <w:lang w:val="en-US" w:eastAsia="zh-CN" w:bidi="ar-SA"/>
              </w:rPr>
            </w:pPr>
            <w:r>
              <w:rPr>
                <w:rFonts w:hint="eastAsia" w:ascii="宋体" w:hAnsi="宋体" w:cs="仿宋"/>
                <w:sz w:val="21"/>
                <w:szCs w:val="21"/>
              </w:rPr>
              <w:t>1</w:t>
            </w:r>
          </w:p>
        </w:tc>
        <w:tc>
          <w:tcPr>
            <w:tcW w:w="1367" w:type="dxa"/>
            <w:shd w:val="clear" w:color="auto" w:fill="auto"/>
            <w:noWrap w:val="0"/>
            <w:vAlign w:val="center"/>
          </w:tcPr>
          <w:p w14:paraId="7ED65F79">
            <w:pPr>
              <w:widowControl/>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拆除</w:t>
            </w:r>
          </w:p>
        </w:tc>
        <w:tc>
          <w:tcPr>
            <w:tcW w:w="4137" w:type="dxa"/>
            <w:shd w:val="clear" w:color="auto" w:fill="auto"/>
            <w:noWrap w:val="0"/>
            <w:vAlign w:val="center"/>
          </w:tcPr>
          <w:p w14:paraId="7B0233A0">
            <w:pPr>
              <w:widowControl/>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1、原有路灯及配线等附件全部拆除（具体以采购人要求为准）。</w:t>
            </w:r>
          </w:p>
          <w:p w14:paraId="73D7E9C3">
            <w:pPr>
              <w:widowControl/>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2、拆除后按采购人要求在指定位置堆放整齐。</w:t>
            </w:r>
          </w:p>
          <w:p w14:paraId="21E4C7E7">
            <w:pPr>
              <w:widowControl/>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3、拆</w:t>
            </w:r>
            <w:r>
              <w:rPr>
                <w:rFonts w:hint="eastAsia" w:ascii="宋体" w:hAnsi="宋体" w:eastAsia="宋体" w:cs="宋体"/>
                <w:color w:val="000000"/>
                <w:kern w:val="0"/>
                <w:sz w:val="21"/>
                <w:szCs w:val="21"/>
                <w:highlight w:val="none"/>
                <w:lang w:val="en-US" w:eastAsia="zh-CN" w:bidi="ar"/>
              </w:rPr>
              <w:t>除</w:t>
            </w:r>
            <w:r>
              <w:rPr>
                <w:rFonts w:hint="eastAsia" w:ascii="宋体" w:hAnsi="宋体" w:eastAsia="宋体" w:cs="宋体"/>
                <w:color w:val="000000"/>
                <w:kern w:val="0"/>
                <w:sz w:val="21"/>
                <w:szCs w:val="21"/>
                <w:highlight w:val="none"/>
                <w:lang w:bidi="ar"/>
              </w:rPr>
              <w:t>的灯及配线等附件全部归采购人所有。</w:t>
            </w:r>
          </w:p>
        </w:tc>
        <w:tc>
          <w:tcPr>
            <w:tcW w:w="749" w:type="dxa"/>
            <w:shd w:val="clear" w:color="auto" w:fill="auto"/>
            <w:noWrap w:val="0"/>
            <w:vAlign w:val="center"/>
          </w:tcPr>
          <w:p w14:paraId="5219B286">
            <w:pPr>
              <w:jc w:val="center"/>
              <w:rPr>
                <w:rFonts w:hint="eastAsia" w:ascii="宋体" w:hAnsi="宋体" w:eastAsia="宋体" w:cs="仿宋"/>
                <w:kern w:val="2"/>
                <w:sz w:val="21"/>
                <w:szCs w:val="21"/>
                <w:lang w:val="en-US" w:eastAsia="zh-CN" w:bidi="ar-SA"/>
              </w:rPr>
            </w:pPr>
            <w:r>
              <w:rPr>
                <w:rFonts w:hint="eastAsia" w:ascii="宋体" w:hAnsi="宋体" w:cs="仿宋"/>
                <w:sz w:val="21"/>
                <w:szCs w:val="21"/>
              </w:rPr>
              <w:t>项</w:t>
            </w:r>
          </w:p>
        </w:tc>
        <w:tc>
          <w:tcPr>
            <w:tcW w:w="736" w:type="dxa"/>
            <w:shd w:val="clear" w:color="auto" w:fill="auto"/>
            <w:noWrap w:val="0"/>
            <w:vAlign w:val="center"/>
          </w:tcPr>
          <w:p w14:paraId="58A01DEE">
            <w:pPr>
              <w:jc w:val="center"/>
              <w:rPr>
                <w:rFonts w:hint="eastAsia" w:ascii="宋体" w:hAnsi="宋体" w:eastAsia="宋体" w:cs="仿宋"/>
                <w:kern w:val="2"/>
                <w:sz w:val="21"/>
                <w:szCs w:val="21"/>
                <w:lang w:val="en-US" w:eastAsia="zh-CN" w:bidi="ar-SA"/>
              </w:rPr>
            </w:pPr>
            <w:r>
              <w:rPr>
                <w:rFonts w:hint="eastAsia" w:ascii="宋体" w:hAnsi="宋体" w:cs="仿宋"/>
                <w:sz w:val="21"/>
                <w:szCs w:val="21"/>
              </w:rPr>
              <w:t>1</w:t>
            </w:r>
          </w:p>
        </w:tc>
        <w:tc>
          <w:tcPr>
            <w:tcW w:w="1142" w:type="dxa"/>
            <w:shd w:val="clear" w:color="auto" w:fill="FFFFFF"/>
            <w:noWrap w:val="0"/>
            <w:vAlign w:val="center"/>
          </w:tcPr>
          <w:p w14:paraId="248C9A80">
            <w:pPr>
              <w:jc w:val="center"/>
              <w:rPr>
                <w:rFonts w:hint="default" w:ascii="宋体" w:hAnsi="宋体" w:eastAsia="宋体" w:cs="仿宋"/>
                <w:b/>
                <w:bCs/>
                <w:sz w:val="21"/>
                <w:szCs w:val="21"/>
                <w:lang w:val="en-US" w:eastAsia="zh-CN"/>
              </w:rPr>
            </w:pPr>
            <w:r>
              <w:rPr>
                <w:rFonts w:hint="eastAsia" w:ascii="宋体" w:hAnsi="宋体" w:cs="仿宋"/>
                <w:b/>
                <w:bCs/>
                <w:sz w:val="21"/>
                <w:szCs w:val="21"/>
                <w:lang w:val="en-US" w:eastAsia="zh-CN"/>
              </w:rPr>
              <w:t>7000</w:t>
            </w:r>
          </w:p>
        </w:tc>
        <w:tc>
          <w:tcPr>
            <w:tcW w:w="900" w:type="dxa"/>
            <w:shd w:val="clear" w:color="auto" w:fill="FFFFFF"/>
            <w:noWrap w:val="0"/>
            <w:vAlign w:val="center"/>
          </w:tcPr>
          <w:p w14:paraId="6C1BCAF6">
            <w:pPr>
              <w:bidi w:val="0"/>
              <w:jc w:val="center"/>
              <w:rPr>
                <w:rFonts w:hint="eastAsia" w:eastAsiaTheme="minorEastAsia"/>
                <w:lang w:val="en-US" w:eastAsia="zh-CN"/>
              </w:rPr>
            </w:pPr>
            <w:r>
              <w:rPr>
                <w:rFonts w:hint="eastAsia"/>
                <w:lang w:val="en-US" w:eastAsia="zh-CN"/>
              </w:rPr>
              <w:t>/</w:t>
            </w:r>
          </w:p>
        </w:tc>
      </w:tr>
      <w:tr w14:paraId="70D2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84" w:type="dxa"/>
            <w:shd w:val="clear" w:color="auto" w:fill="FFFFFF"/>
            <w:noWrap w:val="0"/>
            <w:vAlign w:val="center"/>
          </w:tcPr>
          <w:p w14:paraId="10B2EC15">
            <w:pPr>
              <w:widowControl/>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w:t>
            </w:r>
          </w:p>
        </w:tc>
        <w:tc>
          <w:tcPr>
            <w:tcW w:w="1367" w:type="dxa"/>
            <w:shd w:val="clear" w:color="auto" w:fill="FFFFFF"/>
            <w:noWrap w:val="0"/>
            <w:vAlign w:val="center"/>
          </w:tcPr>
          <w:p w14:paraId="61700495">
            <w:pPr>
              <w:widowControl/>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太阳能路灯</w:t>
            </w:r>
          </w:p>
          <w:p w14:paraId="7EE7AC0B">
            <w:pPr>
              <w:widowControl/>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（借杆）</w:t>
            </w:r>
          </w:p>
        </w:tc>
        <w:tc>
          <w:tcPr>
            <w:tcW w:w="4137" w:type="dxa"/>
            <w:shd w:val="clear" w:color="auto" w:fill="FFFFFF"/>
            <w:noWrap w:val="0"/>
            <w:vAlign w:val="center"/>
          </w:tcPr>
          <w:p w14:paraId="527E4280">
            <w:pPr>
              <w:jc w:val="left"/>
              <w:rPr>
                <w:rFonts w:hint="eastAsia" w:ascii="宋体" w:hAnsi="宋体" w:eastAsia="宋体" w:cs="宋体"/>
                <w:sz w:val="21"/>
                <w:szCs w:val="21"/>
              </w:rPr>
            </w:pPr>
            <w:r>
              <w:rPr>
                <w:rFonts w:hint="eastAsia" w:ascii="宋体" w:hAnsi="宋体" w:eastAsia="宋体" w:cs="宋体"/>
                <w:sz w:val="21"/>
                <w:szCs w:val="21"/>
              </w:rPr>
              <w:t>1、灯杆：借杆（材质等</w:t>
            </w:r>
            <w:r>
              <w:rPr>
                <w:rFonts w:hint="eastAsia" w:ascii="宋体" w:hAnsi="宋体" w:eastAsia="宋体" w:cs="宋体"/>
                <w:sz w:val="21"/>
                <w:szCs w:val="21"/>
                <w:lang w:val="en-US" w:eastAsia="zh-CN"/>
              </w:rPr>
              <w:t>报价</w:t>
            </w:r>
            <w:r>
              <w:rPr>
                <w:rFonts w:hint="eastAsia" w:ascii="宋体" w:hAnsi="宋体" w:eastAsia="宋体" w:cs="宋体"/>
                <w:sz w:val="21"/>
                <w:szCs w:val="21"/>
              </w:rPr>
              <w:t>人自行踏勘现场）。</w:t>
            </w:r>
          </w:p>
          <w:p w14:paraId="7B277494">
            <w:pPr>
              <w:widowControl/>
              <w:jc w:val="left"/>
              <w:rPr>
                <w:rFonts w:hint="eastAsia" w:ascii="宋体" w:hAnsi="宋体" w:eastAsia="宋体" w:cs="宋体"/>
                <w:sz w:val="21"/>
                <w:szCs w:val="21"/>
              </w:rPr>
            </w:pPr>
            <w:r>
              <w:rPr>
                <w:rFonts w:hint="eastAsia" w:ascii="宋体" w:hAnsi="宋体" w:eastAsia="宋体" w:cs="宋体"/>
                <w:sz w:val="21"/>
                <w:szCs w:val="21"/>
              </w:rPr>
              <w:t>2、灯具：</w:t>
            </w:r>
          </w:p>
          <w:p w14:paraId="4AD4580C">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▲光源功率 60W(±1W)。 </w:t>
            </w:r>
          </w:p>
          <w:p w14:paraId="32B28126">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▲显色指数＞80。 </w:t>
            </w:r>
          </w:p>
          <w:p w14:paraId="21F0115B">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▲色温6500K(±100K)。 </w:t>
            </w:r>
          </w:p>
          <w:p w14:paraId="3A5838AE">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▲灯具尺寸：520*205*95mm</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 xml:space="preserve">。 </w:t>
            </w:r>
          </w:p>
          <w:p w14:paraId="57134A03">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▲防护等级IP65。 </w:t>
            </w:r>
          </w:p>
          <w:p w14:paraId="24E09355">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highlight w:val="none"/>
                <w:lang w:bidi="ar"/>
              </w:rPr>
              <w:t xml:space="preserve">▲符合 GB7000.203（GB7000.1）标准耐久性和热试验。 </w:t>
            </w:r>
          </w:p>
          <w:p w14:paraId="29CA0AF1">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外壳采用全铝压铸、全密封构、外表 光滑，灯具结构设计合理、强度高。平均寿命＞50000小时。光衰＜3%，性能稳定。 </w:t>
            </w:r>
          </w:p>
          <w:p w14:paraId="6A80178A">
            <w:pPr>
              <w:widowControl/>
              <w:jc w:val="left"/>
              <w:rPr>
                <w:rFonts w:hint="eastAsia" w:ascii="宋体" w:hAnsi="宋体" w:eastAsia="宋体" w:cs="宋体"/>
                <w:sz w:val="21"/>
                <w:szCs w:val="21"/>
                <w:highlight w:val="none"/>
              </w:rPr>
            </w:pPr>
            <w:r>
              <w:rPr>
                <w:rFonts w:hint="eastAsia" w:ascii="宋体" w:hAnsi="宋体" w:eastAsia="宋体" w:cs="宋体"/>
                <w:sz w:val="21"/>
                <w:szCs w:val="21"/>
              </w:rPr>
              <w:t>3、蓄电池：</w:t>
            </w:r>
            <w:r>
              <w:rPr>
                <w:rFonts w:hint="eastAsia" w:ascii="宋体" w:hAnsi="宋体" w:eastAsia="宋体" w:cs="宋体"/>
                <w:sz w:val="21"/>
                <w:szCs w:val="21"/>
                <w:lang w:val="en-US" w:eastAsia="zh-CN"/>
              </w:rPr>
              <w:t>太阳能专用锂电池，</w:t>
            </w:r>
            <w:r>
              <w:rPr>
                <w:rFonts w:hint="eastAsia" w:ascii="宋体" w:hAnsi="宋体" w:eastAsia="宋体" w:cs="宋体"/>
                <w:color w:val="000000"/>
                <w:kern w:val="0"/>
                <w:sz w:val="21"/>
                <w:szCs w:val="21"/>
                <w:highlight w:val="none"/>
                <w:lang w:bidi="ar"/>
              </w:rPr>
              <w:t xml:space="preserve">▲额定容量≥50AH（+5%内）。 灯头内置，寿命≥10年。 </w:t>
            </w:r>
          </w:p>
          <w:p w14:paraId="168BB674">
            <w:pPr>
              <w:jc w:val="left"/>
              <w:rPr>
                <w:rFonts w:hint="eastAsia" w:ascii="宋体" w:hAnsi="宋体" w:eastAsia="宋体" w:cs="宋体"/>
                <w:sz w:val="21"/>
                <w:szCs w:val="21"/>
              </w:rPr>
            </w:pPr>
            <w:r>
              <w:rPr>
                <w:rFonts w:hint="eastAsia" w:ascii="宋体" w:hAnsi="宋体" w:eastAsia="宋体" w:cs="宋体"/>
                <w:color w:val="000000"/>
                <w:kern w:val="0"/>
                <w:sz w:val="21"/>
                <w:szCs w:val="21"/>
                <w:highlight w:val="none"/>
                <w:lang w:bidi="ar"/>
              </w:rPr>
              <w:t>亮灯时间：12小时。</w:t>
            </w:r>
          </w:p>
          <w:p w14:paraId="287E9345">
            <w:pPr>
              <w:widowControl/>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电池板</w:t>
            </w:r>
            <w:r>
              <w:rPr>
                <w:rFonts w:hint="eastAsia" w:ascii="宋体" w:hAnsi="宋体" w:eastAsia="宋体" w:cs="宋体"/>
                <w:sz w:val="21"/>
                <w:szCs w:val="21"/>
              </w:rPr>
              <w:t>：太阳能光伏板</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highlight w:val="none"/>
                <w:lang w:bidi="ar"/>
              </w:rPr>
              <w:t>▲功率≥100W（+5%内）。 多晶硅，转换率＞18%，4时段控制功能。可变功率，有过充过放及防反接功能，平均寿命≥10年。</w:t>
            </w:r>
          </w:p>
          <w:p w14:paraId="7C0E89A4">
            <w:pPr>
              <w:jc w:val="left"/>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sz w:val="21"/>
                <w:szCs w:val="21"/>
              </w:rPr>
              <w:t>5、支架：采用Q235优质</w:t>
            </w:r>
            <w:r>
              <w:rPr>
                <w:rFonts w:hint="eastAsia" w:ascii="宋体" w:hAnsi="宋体" w:eastAsia="宋体" w:cs="宋体"/>
                <w:sz w:val="21"/>
                <w:szCs w:val="21"/>
                <w:lang w:val="en-US" w:eastAsia="zh-CN"/>
              </w:rPr>
              <w:t>钢</w:t>
            </w:r>
            <w:r>
              <w:rPr>
                <w:rFonts w:hint="eastAsia" w:ascii="宋体" w:hAnsi="宋体" w:eastAsia="宋体" w:cs="宋体"/>
                <w:sz w:val="21"/>
                <w:szCs w:val="21"/>
              </w:rPr>
              <w:t>材</w:t>
            </w:r>
            <w:r>
              <w:rPr>
                <w:rFonts w:hint="eastAsia" w:ascii="宋体" w:hAnsi="宋体" w:eastAsia="宋体" w:cs="宋体"/>
                <w:sz w:val="21"/>
                <w:szCs w:val="21"/>
                <w:shd w:val="clear" w:color="auto" w:fill="auto"/>
              </w:rPr>
              <w:t>,口径为60</w:t>
            </w:r>
            <w:r>
              <w:rPr>
                <w:rFonts w:hint="eastAsia" w:ascii="宋体" w:hAnsi="宋体" w:eastAsia="宋体" w:cs="宋体"/>
                <w:sz w:val="21"/>
                <w:szCs w:val="21"/>
                <w:highlight w:val="none"/>
                <w:shd w:val="clear" w:color="auto" w:fill="auto"/>
              </w:rPr>
              <w:t>圆</w:t>
            </w:r>
            <w:r>
              <w:rPr>
                <w:rFonts w:hint="eastAsia" w:ascii="宋体" w:hAnsi="宋体" w:eastAsia="宋体" w:cs="宋体"/>
                <w:sz w:val="21"/>
                <w:szCs w:val="21"/>
                <w:highlight w:val="none"/>
                <w:shd w:val="clear" w:color="auto" w:fill="auto"/>
                <w:lang w:val="en-US" w:eastAsia="zh-CN"/>
              </w:rPr>
              <w:t>管</w:t>
            </w:r>
            <w:r>
              <w:rPr>
                <w:rFonts w:hint="eastAsia" w:ascii="宋体" w:hAnsi="宋体" w:eastAsia="宋体" w:cs="宋体"/>
                <w:sz w:val="21"/>
                <w:szCs w:val="21"/>
                <w:shd w:val="clear" w:color="auto" w:fill="auto"/>
              </w:rPr>
              <w:t>，壁厚≥2.</w:t>
            </w:r>
            <w:r>
              <w:rPr>
                <w:rFonts w:hint="eastAsia" w:ascii="宋体" w:hAnsi="宋体" w:eastAsia="宋体" w:cs="宋体"/>
                <w:sz w:val="21"/>
                <w:szCs w:val="21"/>
                <w:shd w:val="clear" w:color="auto" w:fill="auto"/>
                <w:lang w:val="en-US" w:eastAsia="zh-CN"/>
              </w:rPr>
              <w:t>3</w:t>
            </w:r>
            <w:r>
              <w:rPr>
                <w:rFonts w:hint="eastAsia" w:ascii="宋体" w:hAnsi="宋体" w:eastAsia="宋体" w:cs="宋体"/>
                <w:sz w:val="21"/>
                <w:szCs w:val="21"/>
                <w:shd w:val="clear" w:color="auto" w:fill="auto"/>
              </w:rPr>
              <w:t>mm，壁长1m，底部焊接固</w:t>
            </w:r>
            <w:r>
              <w:rPr>
                <w:rFonts w:hint="eastAsia" w:ascii="宋体" w:hAnsi="宋体" w:eastAsia="宋体" w:cs="宋体"/>
                <w:sz w:val="21"/>
                <w:szCs w:val="21"/>
              </w:rPr>
              <w:t>定底座；整体热镀锌，静电喷塑防腐处理，含太阳能支架、抱箍、配件等。</w:t>
            </w:r>
          </w:p>
        </w:tc>
        <w:tc>
          <w:tcPr>
            <w:tcW w:w="749" w:type="dxa"/>
            <w:shd w:val="clear" w:color="auto" w:fill="FFFFFF"/>
            <w:noWrap w:val="0"/>
            <w:vAlign w:val="center"/>
          </w:tcPr>
          <w:p w14:paraId="4270DB93">
            <w:pPr>
              <w:jc w:val="center"/>
              <w:rPr>
                <w:rFonts w:hint="default" w:ascii="宋体" w:hAnsi="宋体" w:eastAsia="宋体" w:cs="仿宋"/>
                <w:sz w:val="21"/>
                <w:szCs w:val="21"/>
                <w:lang w:val="en-US" w:eastAsia="zh-CN"/>
              </w:rPr>
            </w:pPr>
            <w:r>
              <w:rPr>
                <w:rFonts w:hint="eastAsia" w:ascii="宋体" w:hAnsi="宋体" w:eastAsia="宋体" w:cs="仿宋"/>
                <w:sz w:val="21"/>
                <w:szCs w:val="21"/>
                <w:lang w:val="en-US" w:eastAsia="zh-CN"/>
              </w:rPr>
              <w:t>套</w:t>
            </w:r>
          </w:p>
        </w:tc>
        <w:tc>
          <w:tcPr>
            <w:tcW w:w="736" w:type="dxa"/>
            <w:shd w:val="clear" w:color="auto" w:fill="FFFFFF"/>
            <w:noWrap w:val="0"/>
            <w:vAlign w:val="center"/>
          </w:tcPr>
          <w:p w14:paraId="2ED0F30A">
            <w:pPr>
              <w:jc w:val="center"/>
              <w:rPr>
                <w:rFonts w:hint="default" w:ascii="宋体" w:hAnsi="宋体" w:eastAsia="宋体" w:cs="仿宋"/>
                <w:sz w:val="21"/>
                <w:szCs w:val="21"/>
                <w:lang w:val="en-US" w:eastAsia="zh-CN"/>
              </w:rPr>
            </w:pPr>
            <w:r>
              <w:rPr>
                <w:rFonts w:hint="eastAsia" w:ascii="宋体" w:hAnsi="宋体" w:eastAsia="宋体" w:cs="仿宋"/>
                <w:sz w:val="21"/>
                <w:szCs w:val="21"/>
                <w:lang w:val="en-US" w:eastAsia="zh-CN"/>
              </w:rPr>
              <w:t>350</w:t>
            </w:r>
          </w:p>
        </w:tc>
        <w:tc>
          <w:tcPr>
            <w:tcW w:w="1142" w:type="dxa"/>
            <w:shd w:val="clear" w:color="auto" w:fill="FFFFFF"/>
            <w:noWrap w:val="0"/>
            <w:vAlign w:val="center"/>
          </w:tcPr>
          <w:p w14:paraId="04904F34">
            <w:pPr>
              <w:jc w:val="center"/>
              <w:rPr>
                <w:rFonts w:hint="default" w:ascii="宋体" w:hAnsi="宋体" w:eastAsia="宋体" w:cs="仿宋"/>
                <w:b/>
                <w:bCs/>
                <w:sz w:val="21"/>
                <w:szCs w:val="21"/>
                <w:lang w:val="en-US" w:eastAsia="zh-CN"/>
              </w:rPr>
            </w:pPr>
            <w:r>
              <w:rPr>
                <w:rFonts w:hint="eastAsia" w:ascii="宋体" w:hAnsi="宋体" w:eastAsia="宋体" w:cs="仿宋"/>
                <w:b/>
                <w:bCs/>
                <w:sz w:val="21"/>
                <w:szCs w:val="21"/>
                <w:lang w:val="en-US" w:eastAsia="zh-CN"/>
              </w:rPr>
              <w:t>780</w:t>
            </w:r>
          </w:p>
        </w:tc>
        <w:tc>
          <w:tcPr>
            <w:tcW w:w="900" w:type="dxa"/>
            <w:shd w:val="clear" w:color="auto" w:fill="FFFFFF"/>
            <w:noWrap w:val="0"/>
            <w:vAlign w:val="center"/>
          </w:tcPr>
          <w:p w14:paraId="02032E0A">
            <w:pPr>
              <w:bidi w:val="0"/>
              <w:rPr>
                <w:rFonts w:hint="eastAsia"/>
                <w:lang w:val="en-US" w:eastAsia="zh-CN"/>
              </w:rPr>
            </w:pPr>
            <w:r>
              <w:drawing>
                <wp:inline distT="0" distB="0" distL="114300" distR="114300">
                  <wp:extent cx="447040" cy="363855"/>
                  <wp:effectExtent l="0" t="0" r="10160" b="171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447040" cy="363855"/>
                          </a:xfrm>
                          <a:prstGeom prst="rect">
                            <a:avLst/>
                          </a:prstGeom>
                          <a:noFill/>
                          <a:ln>
                            <a:noFill/>
                          </a:ln>
                        </pic:spPr>
                      </pic:pic>
                    </a:graphicData>
                  </a:graphic>
                </wp:inline>
              </w:drawing>
            </w:r>
          </w:p>
        </w:tc>
      </w:tr>
      <w:tr w14:paraId="43F7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5" w:type="dxa"/>
            <w:gridSpan w:val="7"/>
            <w:shd w:val="clear" w:color="auto" w:fill="FFFFFF"/>
            <w:noWrap w:val="0"/>
            <w:vAlign w:val="center"/>
          </w:tcPr>
          <w:p w14:paraId="254776D2">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黑体"/>
                <w:color w:val="auto"/>
                <w:kern w:val="2"/>
                <w:sz w:val="21"/>
                <w:szCs w:val="21"/>
                <w:lang w:val="en-US" w:eastAsia="zh-CN" w:bidi="ar-SA"/>
              </w:rPr>
            </w:pPr>
            <w:r>
              <w:rPr>
                <w:rFonts w:hint="eastAsia" w:ascii="宋体" w:hAnsi="宋体" w:eastAsia="宋体" w:cs="黑体"/>
                <w:color w:val="auto"/>
                <w:kern w:val="2"/>
                <w:sz w:val="21"/>
                <w:szCs w:val="21"/>
                <w:lang w:val="en-US" w:eastAsia="zh-CN" w:bidi="ar-SA"/>
              </w:rPr>
              <w:t>备注：</w:t>
            </w:r>
          </w:p>
          <w:p w14:paraId="70D39FA0">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黑体"/>
                <w:b/>
                <w:bCs/>
                <w:color w:val="auto"/>
                <w:kern w:val="2"/>
                <w:sz w:val="21"/>
                <w:szCs w:val="21"/>
                <w:lang w:val="en-US" w:eastAsia="zh-CN" w:bidi="ar-SA"/>
              </w:rPr>
            </w:pPr>
            <w:r>
              <w:rPr>
                <w:rFonts w:hint="eastAsia" w:ascii="宋体" w:hAnsi="宋体" w:eastAsia="宋体" w:cs="黑体"/>
                <w:b/>
                <w:bCs/>
                <w:color w:val="auto"/>
                <w:kern w:val="2"/>
                <w:sz w:val="21"/>
                <w:szCs w:val="21"/>
                <w:lang w:val="en-US" w:eastAsia="zh-CN" w:bidi="ar-SA"/>
              </w:rPr>
              <w:t>1、上述带“▲”为主要规格参数，投标时须提供国家电光源质量监督检验中心或国家电光源质量检验检测中心出具的样品灯具，国家光伏产品质量检验检测中心出具的样品锂电池、光伏板产品检测报告复印件并加盖投标单位公章【检测报告的封面必须带有 CMA及 CNAS 标志、有电子版报告的二维码、内页附有样品照片及外形尺寸】，且报告中参数指标涵盖“▲”采购要求。灯具的外观与样品图要求的外观一致，尺寸大小允许偏差在±5%以内 （含±5%）。</w:t>
            </w:r>
          </w:p>
          <w:p w14:paraId="46E97FDE">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黑体"/>
                <w:color w:val="auto"/>
                <w:kern w:val="2"/>
                <w:sz w:val="21"/>
                <w:szCs w:val="21"/>
                <w:lang w:val="en-US" w:eastAsia="zh-CN" w:bidi="ar-SA"/>
              </w:rPr>
            </w:pPr>
            <w:r>
              <w:rPr>
                <w:rFonts w:hint="eastAsia" w:ascii="宋体" w:hAnsi="宋体" w:eastAsia="宋体" w:cs="黑体"/>
                <w:color w:val="auto"/>
                <w:kern w:val="2"/>
                <w:sz w:val="21"/>
                <w:szCs w:val="21"/>
                <w:lang w:val="en-US" w:eastAsia="zh-CN" w:bidi="ar-SA"/>
              </w:rPr>
              <w:t>2、路灯拆除不按数量计算，所有需要拆除的路灯均计入拆除一项中，供应商成交后不得因此提出增加拆除费用的要求，所产生的所有风险由供应商自行承担。成交供应商在拆除原有路灯及配线等附件时，不得暴力拆除，不得破坏灯杆，不得破坏原有路灯等。</w:t>
            </w:r>
          </w:p>
          <w:p w14:paraId="1F0A95BB">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黑体"/>
                <w:color w:val="auto"/>
                <w:kern w:val="2"/>
                <w:sz w:val="21"/>
                <w:szCs w:val="21"/>
                <w:lang w:val="en-US" w:eastAsia="zh-CN" w:bidi="ar-SA"/>
              </w:rPr>
            </w:pPr>
            <w:r>
              <w:rPr>
                <w:rFonts w:hint="eastAsia" w:ascii="宋体" w:hAnsi="宋体" w:eastAsia="宋体" w:cs="黑体"/>
                <w:color w:val="auto"/>
                <w:kern w:val="2"/>
                <w:sz w:val="21"/>
                <w:szCs w:val="21"/>
                <w:lang w:val="en-US" w:eastAsia="zh-CN" w:bidi="ar-SA"/>
              </w:rPr>
              <w:t>3、请供应商实地考察现场，综合考虑各种因素后报价。</w:t>
            </w:r>
          </w:p>
          <w:p w14:paraId="75CD1537">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黑体"/>
                <w:color w:val="auto"/>
                <w:kern w:val="2"/>
                <w:sz w:val="21"/>
                <w:szCs w:val="21"/>
                <w:lang w:val="en-US" w:eastAsia="zh-CN" w:bidi="ar-SA"/>
              </w:rPr>
            </w:pPr>
            <w:r>
              <w:rPr>
                <w:rFonts w:hint="eastAsia" w:ascii="宋体" w:hAnsi="宋体" w:eastAsia="宋体" w:cs="黑体"/>
                <w:color w:val="auto"/>
                <w:kern w:val="2"/>
                <w:sz w:val="21"/>
                <w:szCs w:val="21"/>
                <w:lang w:val="en-US" w:eastAsia="zh-CN" w:bidi="ar-SA"/>
              </w:rPr>
              <w:t>4、采购标准要求以采购要求、相关国家标准为准，在标准和采购要求不一致时，按要求高的标准执行。</w:t>
            </w:r>
          </w:p>
          <w:p w14:paraId="7C5DC017">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黑体"/>
                <w:color w:val="auto"/>
                <w:kern w:val="2"/>
                <w:sz w:val="21"/>
                <w:szCs w:val="21"/>
                <w:lang w:val="en-US" w:eastAsia="zh-CN" w:bidi="ar-SA"/>
              </w:rPr>
            </w:pPr>
            <w:r>
              <w:rPr>
                <w:rFonts w:hint="eastAsia" w:ascii="宋体" w:hAnsi="宋体" w:eastAsia="宋体" w:cs="黑体"/>
                <w:color w:val="auto"/>
                <w:kern w:val="2"/>
                <w:sz w:val="21"/>
                <w:szCs w:val="21"/>
                <w:lang w:val="en-US" w:eastAsia="zh-CN" w:bidi="ar-SA"/>
              </w:rPr>
              <w:t>5、成交供应商提供的所有货物都必须为全新的原厂正品，不接受翻新产品，一经查实，取消成交资格，并列入采购人的采购黑名单，同时对成交供应商及负责人追究相关法律责任。</w:t>
            </w:r>
          </w:p>
          <w:p w14:paraId="406C11C4">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黑体"/>
                <w:color w:val="auto"/>
                <w:kern w:val="2"/>
                <w:sz w:val="21"/>
                <w:szCs w:val="21"/>
                <w:lang w:val="en-US" w:eastAsia="zh-CN" w:bidi="ar-SA"/>
              </w:rPr>
            </w:pPr>
            <w:r>
              <w:rPr>
                <w:rFonts w:hint="eastAsia" w:ascii="宋体" w:hAnsi="宋体" w:eastAsia="宋体" w:cs="黑体"/>
                <w:color w:val="auto"/>
                <w:kern w:val="2"/>
                <w:sz w:val="21"/>
                <w:szCs w:val="21"/>
                <w:lang w:val="en-US" w:eastAsia="zh-CN" w:bidi="ar-SA"/>
              </w:rPr>
              <w:t>6、成交供应商提供的所有货物及包装、标签、标识都应符合国家相关规定要求，且须在采购人指定地点和规定时间内将货物运送至指定地点完成安装并调试至最佳使用状态，运输、装卸、堆放、安装货物时需考虑货物的结构、承重等，不得因装卸、堆放、安装不当等发生货物被压变形或损坏等情况的发生，如发生货物变形或损坏，由成交供应商提供免费换货并免费运送至指定地点完成安装、调试，必须确保路灯可以正常进行使用。</w:t>
            </w:r>
          </w:p>
          <w:p w14:paraId="6109C211">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黑体"/>
                <w:color w:val="auto"/>
                <w:kern w:val="2"/>
                <w:sz w:val="21"/>
                <w:szCs w:val="21"/>
                <w:lang w:val="en-US" w:eastAsia="zh-CN" w:bidi="ar-SA"/>
              </w:rPr>
            </w:pPr>
            <w:r>
              <w:rPr>
                <w:rFonts w:hint="eastAsia" w:ascii="宋体" w:hAnsi="宋体" w:eastAsia="宋体" w:cs="黑体"/>
                <w:color w:val="auto"/>
                <w:kern w:val="2"/>
                <w:sz w:val="21"/>
                <w:szCs w:val="21"/>
                <w:lang w:val="en-US" w:eastAsia="zh-CN" w:bidi="ar-SA"/>
              </w:rPr>
              <w:t>7、供应商报价的所有路灯产品必须为同一品牌，并且须在报价表上明确所投太阳能路灯产品的品牌及型号，否则视为无效响应。</w:t>
            </w:r>
          </w:p>
          <w:p w14:paraId="337BAA20">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黑体"/>
                <w:color w:val="auto"/>
                <w:kern w:val="2"/>
                <w:sz w:val="21"/>
                <w:szCs w:val="21"/>
                <w:lang w:val="en-US" w:eastAsia="zh-CN" w:bidi="ar-SA"/>
              </w:rPr>
            </w:pPr>
            <w:r>
              <w:rPr>
                <w:rFonts w:hint="eastAsia" w:ascii="宋体" w:hAnsi="宋体" w:eastAsia="宋体" w:cs="黑体"/>
                <w:color w:val="auto"/>
                <w:kern w:val="2"/>
                <w:sz w:val="21"/>
                <w:szCs w:val="21"/>
                <w:lang w:val="en-US" w:eastAsia="zh-CN" w:bidi="ar-SA"/>
              </w:rPr>
              <w:t>8、以上太阳能路灯的数量为暂定，实际安装数量以采购人的实际需求为准。按实结算。</w:t>
            </w:r>
          </w:p>
          <w:p w14:paraId="252BC3D0">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黑体"/>
                <w:color w:val="auto"/>
                <w:kern w:val="2"/>
                <w:sz w:val="21"/>
                <w:szCs w:val="21"/>
                <w:lang w:val="en-US" w:eastAsia="zh-CN" w:bidi="ar-SA"/>
              </w:rPr>
            </w:pPr>
            <w:r>
              <w:rPr>
                <w:rFonts w:hint="eastAsia" w:ascii="宋体" w:hAnsi="宋体" w:eastAsia="宋体" w:cs="黑体"/>
                <w:color w:val="auto"/>
                <w:kern w:val="2"/>
                <w:sz w:val="21"/>
                <w:szCs w:val="21"/>
                <w:lang w:val="en-US" w:eastAsia="zh-CN" w:bidi="ar-SA"/>
              </w:rPr>
              <w:t>9、采购人有权在规定的时间内（中标公示或质疑期间及其他采购人明确要求的时间内）对成交供应商或其他投标供应商提供的相关材料的真实性进行复查。如发现有通过提供虚假证明文件获取中标（成交）的，将取消成交资格，该单位今后将记入采购单位黑名单并提请监督机构按照政府采购相关法规处理。</w:t>
            </w:r>
          </w:p>
        </w:tc>
      </w:tr>
    </w:tbl>
    <w:p w14:paraId="20840288">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采购项目基本情况</w:t>
      </w:r>
    </w:p>
    <w:p w14:paraId="7956428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项目名称：启东市合作镇志良桥村太阳能路灯更新项目（二次）</w:t>
      </w:r>
    </w:p>
    <w:p w14:paraId="2C68A61B">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项目类型：货物</w:t>
      </w:r>
    </w:p>
    <w:p w14:paraId="54C85F6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所属行业：工业</w:t>
      </w:r>
    </w:p>
    <w:p w14:paraId="5EA75EF9">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本项目最高限价：</w:t>
      </w:r>
      <w:r>
        <w:rPr>
          <w:rFonts w:hint="eastAsia" w:ascii="宋体" w:hAnsi="宋体" w:eastAsia="宋体" w:cs="宋体"/>
          <w:b/>
          <w:bCs/>
          <w:kern w:val="0"/>
          <w:sz w:val="24"/>
          <w:szCs w:val="24"/>
          <w:lang w:val="en-US" w:eastAsia="zh-CN"/>
        </w:rPr>
        <w:t>总价28万元</w:t>
      </w:r>
      <w:r>
        <w:rPr>
          <w:rFonts w:hint="eastAsia" w:ascii="宋体" w:hAnsi="宋体" w:eastAsia="宋体" w:cs="宋体"/>
          <w:kern w:val="0"/>
          <w:sz w:val="24"/>
          <w:szCs w:val="24"/>
          <w:lang w:val="en-US" w:eastAsia="zh-CN"/>
        </w:rPr>
        <w:t>，报价超过总价（单价）最高限价的为无效报价。</w:t>
      </w:r>
    </w:p>
    <w:p w14:paraId="0ECF3EB0">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、投标供应商资格要求：</w:t>
      </w:r>
    </w:p>
    <w:p w14:paraId="532CB672">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符合《中华人民共和国政府采购法》第二十二条的规定；</w:t>
      </w:r>
    </w:p>
    <w:p w14:paraId="59D3AB9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落实政府采购政策需满足的资格要求：</w:t>
      </w:r>
      <w:r>
        <w:rPr>
          <w:rFonts w:hint="eastAsia" w:ascii="宋体" w:hAnsi="宋体" w:eastAsia="宋体" w:cs="宋体"/>
          <w:kern w:val="0"/>
          <w:sz w:val="24"/>
          <w:szCs w:val="24"/>
          <w:u w:val="single"/>
          <w:lang w:val="en-US" w:eastAsia="zh-CN"/>
        </w:rPr>
        <w:t>本项目属于专门面向中小企业的货物类采购项目，货物的生产企业应为中小微企业或监狱和戒毒企业或残疾人福利性单位。各投标人须了解掌握相关生产企业情况，如实承诺，按采购文件要求提供《中小企业声明函》或《残疾人福利性单位声明函》或《监狱和戒毒企业证明材料》</w:t>
      </w:r>
      <w:r>
        <w:rPr>
          <w:rFonts w:hint="eastAsia" w:ascii="宋体" w:hAnsi="宋体" w:eastAsia="宋体" w:cs="宋体"/>
          <w:kern w:val="0"/>
          <w:sz w:val="24"/>
          <w:szCs w:val="24"/>
          <w:u w:val="none"/>
          <w:lang w:val="en-US" w:eastAsia="zh-CN"/>
        </w:rPr>
        <w:t xml:space="preserve">。        </w:t>
      </w:r>
      <w:r>
        <w:rPr>
          <w:rFonts w:hint="eastAsia" w:ascii="宋体" w:hAnsi="宋体" w:eastAsia="宋体" w:cs="宋体"/>
          <w:kern w:val="0"/>
          <w:sz w:val="24"/>
          <w:szCs w:val="24"/>
          <w:lang w:val="en-US" w:eastAsia="zh-CN"/>
        </w:rPr>
        <w:t xml:space="preserve">             </w:t>
      </w:r>
    </w:p>
    <w:p w14:paraId="5183B30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3、本项目特定资格要求：</w:t>
      </w:r>
    </w:p>
    <w:p w14:paraId="0B3D9E3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u w:val="none"/>
          <w:lang w:val="en-US" w:eastAsia="zh-CN"/>
        </w:rPr>
        <w:t>）未被“信用中国”网站（www.creditchina.gov.cn）列入失信被执行人、重大税收违法案件当事人名单、政府采购严重失信行为记</w:t>
      </w:r>
      <w:r>
        <w:rPr>
          <w:rFonts w:hint="eastAsia" w:ascii="宋体" w:hAnsi="宋体" w:eastAsia="宋体" w:cs="宋体"/>
          <w:kern w:val="0"/>
          <w:sz w:val="24"/>
          <w:szCs w:val="24"/>
          <w:lang w:val="en-US" w:eastAsia="zh-CN"/>
        </w:rPr>
        <w:t>录名单。</w:t>
      </w:r>
    </w:p>
    <w:p w14:paraId="65188D7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（2）供应商必须具有合法有效的营业执照。</w:t>
      </w:r>
    </w:p>
    <w:p w14:paraId="28F5FC7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b/>
          <w:bCs/>
          <w:sz w:val="24"/>
          <w:szCs w:val="24"/>
          <w:highlight w:val="none"/>
          <w:lang w:val="en-US" w:eastAsia="zh-CN"/>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本次招标不接受联合体投标。</w:t>
      </w:r>
    </w:p>
    <w:p w14:paraId="1380828C">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、商务部分要求：</w:t>
      </w:r>
    </w:p>
    <w:p w14:paraId="19422C53">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1、样品一套（太阳能路灯 1 套）：</w:t>
      </w:r>
      <w:r>
        <w:rPr>
          <w:rFonts w:hint="eastAsia" w:ascii="宋体" w:hAnsi="宋体" w:eastAsia="宋体" w:cs="宋体"/>
          <w:color w:val="auto"/>
          <w:sz w:val="24"/>
          <w:szCs w:val="24"/>
          <w:lang w:val="en-US" w:eastAsia="zh-CN"/>
        </w:rPr>
        <w:t>为满足工期、质量要求，成交供应商须在成交结果公告公示期结束后三天内将样品送至采购单位处，逾期未提供的视为放弃中标资格，并将记入不良信用记录。采购单位将组织相关人员对成交供应商的样品按照询价文件要求进行外观、材质及通电运行等相关检验，只有样品符合询价文件的样品要求才能发放成交通知书。如样品不符合询价文件要求或未在规定时间内递交样品的则取消其成交资格，并记入不良信用记录。</w:t>
      </w:r>
    </w:p>
    <w:p w14:paraId="35ECF889">
      <w:pPr>
        <w:pStyle w:val="11"/>
        <w:keepNext w:val="0"/>
        <w:keepLines w:val="0"/>
        <w:pageBreakBefore w:val="0"/>
        <w:kinsoku/>
        <w:wordWrap/>
        <w:overflowPunct/>
        <w:topLinePunct w:val="0"/>
        <w:autoSpaceDE/>
        <w:autoSpaceDN/>
        <w:bidi w:val="0"/>
        <w:spacing w:line="460" w:lineRule="exact"/>
        <w:ind w:left="0" w:leftChars="0"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质量要求：</w:t>
      </w:r>
      <w:r>
        <w:rPr>
          <w:rFonts w:hint="eastAsia" w:ascii="宋体" w:hAnsi="宋体" w:eastAsia="宋体" w:cs="宋体"/>
          <w:kern w:val="0"/>
          <w:sz w:val="24"/>
          <w:szCs w:val="24"/>
        </w:rPr>
        <w:t>产品必须是全新、未使用过的原装合格正品，完全符合采购文件规定的质量、规格和性能的要求，与</w:t>
      </w:r>
      <w:r>
        <w:rPr>
          <w:rFonts w:hint="eastAsia" w:ascii="宋体" w:hAnsi="宋体" w:eastAsia="宋体" w:cs="宋体"/>
          <w:kern w:val="0"/>
          <w:sz w:val="24"/>
          <w:szCs w:val="24"/>
          <w:lang w:val="en-US" w:eastAsia="zh-CN"/>
        </w:rPr>
        <w:t>成交</w:t>
      </w:r>
      <w:r>
        <w:rPr>
          <w:rFonts w:hint="eastAsia" w:ascii="宋体" w:hAnsi="宋体" w:eastAsia="宋体" w:cs="宋体"/>
          <w:kern w:val="0"/>
          <w:sz w:val="24"/>
          <w:szCs w:val="24"/>
        </w:rPr>
        <w:t>后提供的灯具样品完全一致，达到国家或行业规定的标准。</w:t>
      </w:r>
    </w:p>
    <w:p w14:paraId="07FD0521">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rPr>
        <w:t>质保、售后服务要求：</w:t>
      </w:r>
    </w:p>
    <w:p w14:paraId="5D9330E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zh-CN" w:bidi="ar-SA"/>
        </w:rPr>
        <w:t>（1）</w:t>
      </w:r>
      <w:r>
        <w:rPr>
          <w:rFonts w:hint="eastAsia" w:ascii="宋体" w:hAnsi="宋体" w:eastAsia="宋体" w:cs="宋体"/>
          <w:sz w:val="24"/>
          <w:szCs w:val="24"/>
          <w:lang w:val="en-US" w:eastAsia="zh-CN"/>
        </w:rPr>
        <w:t>本项目所有货物整体必须提供</w:t>
      </w:r>
      <w:r>
        <w:rPr>
          <w:rFonts w:hint="eastAsia" w:ascii="宋体" w:hAnsi="宋体" w:eastAsia="宋体" w:cs="宋体"/>
          <w:b/>
          <w:bCs/>
          <w:sz w:val="24"/>
          <w:szCs w:val="24"/>
          <w:u w:val="single"/>
          <w:lang w:val="en-US" w:eastAsia="zh-CN"/>
        </w:rPr>
        <w:t>不少于3年</w:t>
      </w:r>
      <w:r>
        <w:rPr>
          <w:rFonts w:hint="eastAsia" w:ascii="宋体" w:hAnsi="宋体" w:eastAsia="宋体" w:cs="宋体"/>
          <w:sz w:val="24"/>
          <w:szCs w:val="24"/>
          <w:lang w:val="en-US" w:eastAsia="zh-CN"/>
        </w:rPr>
        <w:t>全免费质保（配件+人工）及售后服务。质保期内成交供应商应免费维修，质保期外的维修收费按国家和供应商的相关规定办理。所有货物质保时间为自验收合格之日起计。（如果货物原厂承诺的保修期高于国家规定的保修期，则按原厂承诺的执行）</w:t>
      </w:r>
    </w:p>
    <w:p w14:paraId="0575BECE">
      <w:pPr>
        <w:kinsoku/>
        <w:autoSpaceDE/>
        <w:autoSpaceDN/>
        <w:spacing w:line="480" w:lineRule="exact"/>
        <w:ind w:firstLine="480" w:firstLineChars="200"/>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售后</w:t>
      </w:r>
      <w:r>
        <w:rPr>
          <w:rFonts w:hint="eastAsia" w:ascii="宋体" w:hAnsi="宋体" w:eastAsia="宋体" w:cs="宋体"/>
          <w:sz w:val="24"/>
          <w:szCs w:val="24"/>
          <w:lang w:val="en-US" w:eastAsia="zh-CN"/>
        </w:rPr>
        <w:t>服务要求：在质保期内，同一商品、同一质量问题连续两次维修仍无法正常使用，供应商无条件给予全套更新或退货。在免费质保期内，供应商在接到用户单位电话通知后，必须在 4 小时之内上门服务，并在 8 小时内负责修复。如需更换货物或送修，需及时提供备用设备供用户单位使用，确保不影响用户单位实际使用。如成交供应商在接到采购单位通知后 4 小时内未实质性响应，采购单位可另行委托他人修理，所需费用在服务费内予以扣除。</w:t>
      </w:r>
    </w:p>
    <w:p w14:paraId="3E5CE158">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kern w:val="0"/>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交货期：</w:t>
      </w:r>
      <w:r>
        <w:rPr>
          <w:rFonts w:hint="eastAsia" w:ascii="宋体" w:hAnsi="宋体" w:eastAsia="宋体" w:cs="宋体"/>
          <w:sz w:val="24"/>
          <w:szCs w:val="24"/>
          <w:lang w:val="en-US" w:eastAsia="zh-CN"/>
        </w:rPr>
        <w:t>供应商合同签订后，接到采购单位通知后，供应商须在</w:t>
      </w:r>
      <w:r>
        <w:rPr>
          <w:rFonts w:hint="eastAsia" w:ascii="宋体" w:hAnsi="宋体" w:eastAsia="宋体" w:cs="宋体"/>
          <w:b/>
          <w:bCs/>
          <w:sz w:val="24"/>
          <w:szCs w:val="24"/>
          <w:u w:val="single"/>
          <w:lang w:val="en-US" w:eastAsia="zh-CN"/>
        </w:rPr>
        <w:t>30个日历天</w:t>
      </w:r>
      <w:r>
        <w:rPr>
          <w:rFonts w:hint="eastAsia" w:ascii="宋体" w:hAnsi="宋体" w:eastAsia="宋体" w:cs="宋体"/>
          <w:sz w:val="24"/>
          <w:szCs w:val="24"/>
          <w:lang w:val="en-US" w:eastAsia="zh-CN"/>
        </w:rPr>
        <w:t>（实际进场时间以采购单位通知为准）内供货</w:t>
      </w:r>
      <w:r>
        <w:rPr>
          <w:rFonts w:hint="eastAsia" w:ascii="宋体" w:hAnsi="宋体" w:eastAsia="宋体" w:cs="宋体"/>
          <w:kern w:val="0"/>
          <w:sz w:val="24"/>
          <w:szCs w:val="24"/>
        </w:rPr>
        <w:t>、安装</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调试</w:t>
      </w:r>
      <w:r>
        <w:rPr>
          <w:rFonts w:hint="eastAsia" w:ascii="宋体" w:hAnsi="宋体" w:eastAsia="宋体" w:cs="宋体"/>
          <w:kern w:val="0"/>
          <w:sz w:val="24"/>
          <w:szCs w:val="24"/>
        </w:rPr>
        <w:t>完毕，如不能及时提供符合标准的灯具并且完成安装</w:t>
      </w:r>
      <w:r>
        <w:rPr>
          <w:rFonts w:hint="eastAsia" w:ascii="宋体" w:hAnsi="宋体" w:eastAsia="宋体" w:cs="宋体"/>
          <w:kern w:val="0"/>
          <w:sz w:val="24"/>
          <w:szCs w:val="24"/>
          <w:lang w:val="en-US" w:eastAsia="zh-CN"/>
        </w:rPr>
        <w:t>调试</w:t>
      </w:r>
      <w:r>
        <w:rPr>
          <w:rFonts w:hint="eastAsia" w:ascii="宋体" w:hAnsi="宋体" w:eastAsia="宋体" w:cs="宋体"/>
          <w:kern w:val="0"/>
          <w:sz w:val="24"/>
          <w:szCs w:val="24"/>
        </w:rPr>
        <w:t>的，则按延期每天</w:t>
      </w:r>
      <w:r>
        <w:rPr>
          <w:rFonts w:hint="eastAsia" w:ascii="宋体" w:hAnsi="宋体" w:eastAsia="宋体" w:cs="宋体"/>
          <w:kern w:val="0"/>
          <w:sz w:val="24"/>
          <w:szCs w:val="24"/>
          <w:lang w:val="en-US" w:eastAsia="zh-CN"/>
        </w:rPr>
        <w:t>1000</w:t>
      </w:r>
      <w:r>
        <w:rPr>
          <w:rFonts w:hint="eastAsia" w:ascii="宋体" w:hAnsi="宋体" w:eastAsia="宋体" w:cs="宋体"/>
          <w:kern w:val="0"/>
          <w:sz w:val="24"/>
          <w:szCs w:val="24"/>
        </w:rPr>
        <w:t>元进行扣款，所发生的所有损失由</w:t>
      </w:r>
      <w:r>
        <w:rPr>
          <w:rFonts w:hint="eastAsia" w:ascii="宋体" w:hAnsi="宋体" w:eastAsia="宋体" w:cs="宋体"/>
          <w:kern w:val="0"/>
          <w:sz w:val="24"/>
          <w:szCs w:val="24"/>
          <w:lang w:val="en-US" w:eastAsia="zh-CN"/>
        </w:rPr>
        <w:t>成交</w:t>
      </w:r>
      <w:r>
        <w:rPr>
          <w:rFonts w:hint="eastAsia" w:ascii="宋体" w:hAnsi="宋体" w:eastAsia="宋体" w:cs="宋体"/>
          <w:kern w:val="0"/>
          <w:sz w:val="24"/>
          <w:szCs w:val="24"/>
        </w:rPr>
        <w:t>供货商承担。</w:t>
      </w:r>
    </w:p>
    <w:p w14:paraId="40BD9C8F">
      <w:pPr>
        <w:pStyle w:val="11"/>
        <w:keepNext w:val="0"/>
        <w:keepLines w:val="0"/>
        <w:pageBreakBefore w:val="0"/>
        <w:kinsoku/>
        <w:wordWrap/>
        <w:overflowPunct/>
        <w:topLinePunct w:val="0"/>
        <w:autoSpaceDE/>
        <w:autoSpaceDN/>
        <w:bidi w:val="0"/>
        <w:spacing w:line="460" w:lineRule="exact"/>
        <w:ind w:left="0" w:leftChars="0"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交货</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安装</w:t>
      </w:r>
      <w:r>
        <w:rPr>
          <w:rFonts w:hint="eastAsia" w:ascii="宋体" w:hAnsi="宋体" w:eastAsia="宋体" w:cs="宋体"/>
          <w:b/>
          <w:bCs/>
          <w:sz w:val="24"/>
          <w:szCs w:val="24"/>
        </w:rPr>
        <w:t>地点：</w:t>
      </w:r>
      <w:r>
        <w:rPr>
          <w:rFonts w:hint="eastAsia" w:ascii="宋体" w:hAnsi="宋体" w:eastAsia="宋体" w:cs="宋体"/>
          <w:kern w:val="0"/>
          <w:sz w:val="24"/>
          <w:szCs w:val="24"/>
          <w:lang w:val="en-US" w:eastAsia="zh-CN"/>
        </w:rPr>
        <w:t>成交供应商应按照采购单位的要求将货物运至采购单位指定地点，在指定位置安装，确保正常使用。</w:t>
      </w:r>
    </w:p>
    <w:p w14:paraId="2676357C">
      <w:pPr>
        <w:pStyle w:val="11"/>
        <w:keepNext w:val="0"/>
        <w:keepLines w:val="0"/>
        <w:pageBreakBefore w:val="0"/>
        <w:kinsoku/>
        <w:wordWrap/>
        <w:overflowPunct/>
        <w:topLinePunct w:val="0"/>
        <w:autoSpaceDE/>
        <w:autoSpaceDN/>
        <w:bidi w:val="0"/>
        <w:spacing w:line="460" w:lineRule="exact"/>
        <w:ind w:left="0" w:leftChars="0" w:firstLine="482" w:firstLineChars="200"/>
        <w:rPr>
          <w:rFonts w:hint="eastAsia" w:ascii="宋体" w:hAnsi="宋体" w:eastAsia="宋体" w:cs="宋体"/>
          <w:sz w:val="24"/>
          <w:szCs w:val="24"/>
        </w:rPr>
      </w:pPr>
      <w:r>
        <w:rPr>
          <w:rFonts w:hint="eastAsia" w:ascii="宋体" w:hAnsi="宋体" w:eastAsia="宋体" w:cs="宋体"/>
          <w:b/>
          <w:bCs/>
          <w:kern w:val="0"/>
          <w:sz w:val="24"/>
          <w:szCs w:val="24"/>
          <w:lang w:val="en-US" w:eastAsia="zh-CN"/>
        </w:rPr>
        <w:t>6、</w:t>
      </w:r>
      <w:r>
        <w:rPr>
          <w:rFonts w:hint="eastAsia" w:ascii="宋体" w:hAnsi="宋体" w:eastAsia="宋体" w:cs="宋体"/>
          <w:b/>
          <w:bCs/>
          <w:kern w:val="0"/>
          <w:sz w:val="24"/>
          <w:szCs w:val="24"/>
          <w:lang w:val="zh-CN" w:eastAsia="zh-CN"/>
        </w:rPr>
        <w:t>验收要求：</w:t>
      </w:r>
      <w:r>
        <w:rPr>
          <w:rFonts w:hint="eastAsia" w:ascii="宋体" w:hAnsi="宋体" w:eastAsia="宋体" w:cs="宋体"/>
          <w:kern w:val="0"/>
          <w:sz w:val="24"/>
          <w:szCs w:val="24"/>
          <w:lang w:val="zh-CN" w:eastAsia="zh-CN"/>
        </w:rPr>
        <w:t>如有需要，成交供应商在货物进场时，可由采购人组织抽样送启东市市场监督管理局检验，如在抽检过程中成交供应商不能到场配合的，将视采购人为其委托单位配合抽检，并在相关文书签字确认；采购人在所有货物中随机抽取样品后送检测机构进行检测，如检测不合格的，采购人有权要求无条件退、换货物，由此引起的所有损失均由成交供应商自行承担且全部履约保证金不予退还。通过破坏性验收的货物，如验收合格的，成交供应商同意无条件免费补足数量，如验收不合格的，采购人有权要求无条件退、换货物，由此引起的所有损失均由成交供应商自行承担且全部履约保证金不予退还。货物通过采购人验收合格的，则可进入安装施工环节；成交供应商完成安装后，由采购人组织验收小组进行最终验收并签发验收单。</w:t>
      </w:r>
    </w:p>
    <w:p w14:paraId="7F6628C3">
      <w:pPr>
        <w:keepNext w:val="0"/>
        <w:keepLines w:val="0"/>
        <w:pageBreakBefore w:val="0"/>
        <w:widowControl/>
        <w:numPr>
          <w:ilvl w:val="0"/>
          <w:numId w:val="1"/>
        </w:numPr>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sz w:val="24"/>
          <w:szCs w:val="24"/>
        </w:rPr>
      </w:pPr>
      <w:r>
        <w:rPr>
          <w:rFonts w:hint="eastAsia" w:ascii="宋体" w:hAnsi="宋体" w:eastAsia="宋体" w:cs="宋体"/>
          <w:b/>
          <w:bCs/>
          <w:kern w:val="0"/>
          <w:sz w:val="24"/>
          <w:szCs w:val="24"/>
          <w:lang w:val="zh-CN" w:eastAsia="zh-CN" w:bidi="ar-SA"/>
        </w:rPr>
        <w:t>履约保证金：</w:t>
      </w:r>
    </w:p>
    <w:p w14:paraId="2113C4A0">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被确定成交的供应商，必须在签订合同前向采购单位交纳履约保证金，履约保证金金额为</w:t>
      </w:r>
      <w:r>
        <w:rPr>
          <w:rFonts w:hint="eastAsia" w:ascii="宋体" w:hAnsi="宋体" w:eastAsia="宋体" w:cs="宋体"/>
          <w:b/>
          <w:bCs/>
          <w:sz w:val="24"/>
          <w:szCs w:val="24"/>
          <w:u w:val="single"/>
        </w:rPr>
        <w:t>成交金额的10％</w:t>
      </w:r>
      <w:r>
        <w:rPr>
          <w:rFonts w:hint="eastAsia" w:ascii="宋体" w:hAnsi="宋体" w:eastAsia="宋体" w:cs="宋体"/>
          <w:sz w:val="24"/>
          <w:szCs w:val="24"/>
        </w:rPr>
        <w:t>（递交形式：转账或银行汇票或保函</w:t>
      </w:r>
      <w:r>
        <w:rPr>
          <w:rFonts w:hint="eastAsia" w:ascii="宋体" w:hAnsi="宋体" w:eastAsia="宋体" w:cs="宋体"/>
          <w:sz w:val="24"/>
          <w:szCs w:val="24"/>
          <w:lang w:val="en-US" w:eastAsia="zh-CN"/>
        </w:rPr>
        <w:t>或数字人民币</w:t>
      </w:r>
      <w:r>
        <w:rPr>
          <w:rFonts w:hint="eastAsia" w:ascii="宋体" w:hAnsi="宋体" w:eastAsia="宋体" w:cs="宋体"/>
          <w:sz w:val="24"/>
          <w:szCs w:val="24"/>
        </w:rPr>
        <w:t>），成交供应商凭成交通知书与采购单位签订合同。超期或未有协商，则视为自动放弃成交资格。</w:t>
      </w:r>
    </w:p>
    <w:p w14:paraId="62AA04EB">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成交供应商在供货、安装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调试</w:t>
      </w:r>
      <w:r>
        <w:rPr>
          <w:rFonts w:hint="eastAsia" w:ascii="宋体" w:hAnsi="宋体" w:eastAsia="宋体" w:cs="宋体"/>
          <w:sz w:val="24"/>
          <w:szCs w:val="24"/>
        </w:rPr>
        <w:t>完毕并经采购单位验收合格后一个月内由采购单位返还</w:t>
      </w:r>
      <w:r>
        <w:rPr>
          <w:rFonts w:hint="eastAsia" w:ascii="宋体" w:hAnsi="宋体" w:eastAsia="宋体" w:cs="宋体"/>
          <w:sz w:val="24"/>
          <w:szCs w:val="24"/>
          <w:lang w:eastAsia="zh-CN"/>
        </w:rPr>
        <w:t>。</w:t>
      </w:r>
    </w:p>
    <w:p w14:paraId="18188D60">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发生以下情况的，履约保证金不予退还或部分退还：</w:t>
      </w:r>
    </w:p>
    <w:p w14:paraId="6644FA05">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a.签订合同后，成交供应商不履行合同义务的，采购单位有权全额扣除履约保证金，全额不予退还，同时采购单位亦有权终止合同，中标供应商还须承担相应的法律赔偿责任。</w:t>
      </w:r>
    </w:p>
    <w:p w14:paraId="0FC247D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b.成交供应商在履约过程中发生违约行为，给采购单位造成损失的，采购单位有权在成交供应商缴纳的履约保证金中予以扣款，以弥补采购单位经济损失，不足的部分成交供应商另外补齐。</w:t>
      </w:r>
    </w:p>
    <w:p w14:paraId="5E961213">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、报价说明：</w:t>
      </w:r>
    </w:p>
    <w:p w14:paraId="3698818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、报价供应商应按照本询价公告的要求编制报价文件，报价文件应对本项目提出的要求和条件作出实质性响应。否则，均被视为无效报价文件。</w:t>
      </w:r>
      <w:r>
        <w:rPr>
          <w:rFonts w:hint="eastAsia" w:ascii="宋体" w:hAnsi="宋体" w:eastAsia="宋体" w:cs="宋体"/>
          <w:sz w:val="24"/>
          <w:szCs w:val="24"/>
          <w:lang w:val="en-US" w:eastAsia="zh-CN"/>
        </w:rPr>
        <w:t>本项目采用固定全费用</w:t>
      </w:r>
      <w:r>
        <w:rPr>
          <w:rFonts w:hint="eastAsia" w:ascii="宋体" w:hAnsi="宋体" w:eastAsia="宋体" w:cs="宋体"/>
          <w:kern w:val="0"/>
          <w:sz w:val="24"/>
          <w:szCs w:val="24"/>
          <w:lang w:val="en-US" w:eastAsia="zh-CN"/>
        </w:rPr>
        <w:t>综合单价报价方式，报价包括但不限于全部货物采购、制作、安装、调试、使用培训、设备设施、相关附件、辅材、人工、配件、装卸、货物运输、搬运（含二次搬运）、登高、仓储、材料费、工具、劳务费、检测、质保、售后服务、验收、保险、税金、规费、样品、招标代理费等所有与本项目相关的费用，以及根据国家、省、市、项目所在地政府及相关部门的规定缴纳有关费用。请各供应商在报价时充分考虑各种因素，在合同实施期间，合同综合单价（全费用综合单价）不因市场价格波动和各种风险因素的发生而进行调整,其中</w:t>
      </w:r>
      <w:r>
        <w:rPr>
          <w:rFonts w:hint="eastAsia" w:ascii="宋体" w:hAnsi="宋体" w:eastAsia="宋体" w:cs="宋体"/>
          <w:b/>
          <w:bCs/>
          <w:kern w:val="0"/>
          <w:sz w:val="24"/>
          <w:szCs w:val="24"/>
          <w:lang w:val="en-US" w:eastAsia="zh-CN"/>
        </w:rPr>
        <w:t>太阳能路灯按照实际安装的数量按实结算</w:t>
      </w:r>
      <w:r>
        <w:rPr>
          <w:rFonts w:hint="eastAsia" w:ascii="宋体" w:hAnsi="宋体" w:eastAsia="宋体" w:cs="宋体"/>
          <w:kern w:val="0"/>
          <w:sz w:val="24"/>
          <w:szCs w:val="24"/>
          <w:lang w:val="en-US" w:eastAsia="zh-CN"/>
        </w:rPr>
        <w:t>，由此产生的相关风险由成交供应商自行承担。除双方另有约定外，采购人无须向成交供应商支付其他任何费用。</w:t>
      </w:r>
    </w:p>
    <w:p w14:paraId="008B784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无论本文件是否以文字形式规定，供应商应具备足够的专业知识和能力判定本项目所需的一切材料、辅材、施工、服务、检测等各种未预见费用，采购人不接受任何可选择的报价，成交供应商也不得在供货期间提出任何增加费用的要求，更不得减少供货项目，不得降低货物质量。请各供应商在报价时充分考虑各种因素。</w:t>
      </w:r>
    </w:p>
    <w:p w14:paraId="0C0BBD6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3、有关技术及需求问题，请与采购单位或采购代理机构联系</w:t>
      </w:r>
    </w:p>
    <w:p w14:paraId="33D91B2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采购单位：启东市合作镇志良桥村股份经济合作社</w:t>
      </w:r>
    </w:p>
    <w:p w14:paraId="2FD8C01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rPr>
        <w:t>采购联系人：</w:t>
      </w:r>
      <w:r>
        <w:rPr>
          <w:rFonts w:hint="eastAsia" w:ascii="宋体" w:hAnsi="宋体" w:eastAsia="宋体" w:cs="宋体"/>
          <w:sz w:val="24"/>
          <w:szCs w:val="24"/>
          <w:lang w:val="en-US" w:eastAsia="zh-CN"/>
        </w:rPr>
        <w:t>陶女士</w:t>
      </w:r>
    </w:p>
    <w:p w14:paraId="49B3B03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13773885155</w:t>
      </w:r>
    </w:p>
    <w:p w14:paraId="41A4267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采购代理机构：</w:t>
      </w:r>
      <w:r>
        <w:rPr>
          <w:rFonts w:hint="eastAsia" w:ascii="宋体" w:hAnsi="宋体" w:eastAsia="宋体" w:cs="宋体"/>
          <w:sz w:val="24"/>
          <w:szCs w:val="24"/>
          <w:lang w:val="en-US" w:eastAsia="zh-CN"/>
        </w:rPr>
        <w:t>江苏永正工程项目管理有限公司</w:t>
      </w:r>
    </w:p>
    <w:p w14:paraId="2980FFA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龚女士</w:t>
      </w:r>
    </w:p>
    <w:p w14:paraId="5E25286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0513-83658189</w:t>
      </w:r>
    </w:p>
    <w:p w14:paraId="3D1E9776">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报价文件构成</w:t>
      </w:r>
    </w:p>
    <w:p w14:paraId="14D941DF">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供应商符合《政府采购法》第二十二条规定条件的声明函（附件一）</w:t>
      </w:r>
    </w:p>
    <w:p w14:paraId="3B229965">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）报价承诺书（附件二）；</w:t>
      </w:r>
    </w:p>
    <w:p w14:paraId="563E1B3B">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投标供应商</w:t>
      </w:r>
      <w:r>
        <w:rPr>
          <w:rFonts w:hint="eastAsia" w:ascii="宋体" w:hAnsi="宋体" w:eastAsia="宋体" w:cs="宋体"/>
          <w:sz w:val="24"/>
          <w:szCs w:val="24"/>
        </w:rPr>
        <w:t>合法有效的营业执照复印件；</w:t>
      </w:r>
    </w:p>
    <w:p w14:paraId="6758CE0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（4）供应商</w:t>
      </w:r>
      <w:r>
        <w:rPr>
          <w:rFonts w:hint="eastAsia" w:ascii="宋体" w:hAnsi="宋体" w:eastAsia="宋体" w:cs="宋体"/>
          <w:sz w:val="24"/>
          <w:szCs w:val="24"/>
        </w:rPr>
        <w:t>未被“信用中国”网站（www.creditchina.gov.cn）列入失信被执行人、重大税收违法案件当事人名单、政府采购严重失信行为记录名单（提供承诺函，格式详见附件</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w:t>
      </w:r>
    </w:p>
    <w:p w14:paraId="3142B58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）法定代表人身份证明书、法定代表人身份证复印件（附件</w:t>
      </w:r>
      <w:r>
        <w:rPr>
          <w:rFonts w:hint="eastAsia" w:ascii="宋体" w:hAnsi="宋体" w:eastAsia="宋体" w:cs="宋体"/>
          <w:sz w:val="24"/>
          <w:szCs w:val="24"/>
          <w:lang w:val="en-US" w:eastAsia="zh-CN"/>
        </w:rPr>
        <w:t>三</w:t>
      </w:r>
      <w:r>
        <w:rPr>
          <w:rFonts w:hint="eastAsia" w:ascii="宋体" w:hAnsi="宋体" w:eastAsia="宋体" w:cs="宋体"/>
          <w:sz w:val="24"/>
          <w:szCs w:val="24"/>
        </w:rPr>
        <w:t>）；</w:t>
      </w:r>
    </w:p>
    <w:p w14:paraId="292ED3C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）法定代表人授权委托书</w:t>
      </w:r>
      <w:r>
        <w:rPr>
          <w:rFonts w:hint="eastAsia" w:ascii="宋体" w:hAnsi="宋体" w:eastAsia="宋体" w:cs="宋体"/>
          <w:sz w:val="24"/>
          <w:szCs w:val="24"/>
          <w:lang w:eastAsia="zh-CN"/>
        </w:rPr>
        <w:t>、</w:t>
      </w:r>
      <w:r>
        <w:rPr>
          <w:rFonts w:hint="eastAsia" w:ascii="宋体" w:hAnsi="宋体" w:eastAsia="宋体" w:cs="宋体"/>
          <w:sz w:val="24"/>
          <w:szCs w:val="24"/>
        </w:rPr>
        <w:t>被授权人身份证复印件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r>
        <w:rPr>
          <w:rFonts w:hint="eastAsia" w:ascii="宋体" w:hAnsi="宋体" w:eastAsia="宋体" w:cs="宋体"/>
          <w:sz w:val="24"/>
          <w:szCs w:val="24"/>
        </w:rPr>
        <w:t>（附件</w:t>
      </w:r>
      <w:r>
        <w:rPr>
          <w:rFonts w:hint="eastAsia" w:ascii="宋体" w:hAnsi="宋体" w:eastAsia="宋体" w:cs="宋体"/>
          <w:sz w:val="24"/>
          <w:szCs w:val="24"/>
          <w:lang w:val="en-US" w:eastAsia="zh-CN"/>
        </w:rPr>
        <w:t>四，</w:t>
      </w:r>
      <w:r>
        <w:rPr>
          <w:rFonts w:hint="eastAsia" w:ascii="宋体" w:hAnsi="宋体" w:eastAsia="宋体" w:cs="宋体"/>
          <w:sz w:val="24"/>
          <w:szCs w:val="24"/>
        </w:rPr>
        <w:t>法定代表人参加的，无需提供）；</w:t>
      </w:r>
    </w:p>
    <w:p w14:paraId="09157FF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）采购需求</w:t>
      </w:r>
      <w:r>
        <w:rPr>
          <w:rFonts w:hint="eastAsia" w:ascii="宋体" w:hAnsi="宋体" w:eastAsia="宋体" w:cs="宋体"/>
          <w:sz w:val="24"/>
          <w:szCs w:val="24"/>
          <w:lang w:val="en-US" w:eastAsia="zh-CN"/>
        </w:rPr>
        <w:t>一览表</w:t>
      </w:r>
      <w:r>
        <w:rPr>
          <w:rFonts w:hint="eastAsia" w:ascii="宋体" w:hAnsi="宋体" w:eastAsia="宋体" w:cs="宋体"/>
          <w:sz w:val="24"/>
          <w:szCs w:val="24"/>
        </w:rPr>
        <w:t>中要求提供的其他证明材料复印件；</w:t>
      </w:r>
    </w:p>
    <w:p w14:paraId="4A891E7E">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）质保承诺书(附件</w:t>
      </w:r>
      <w:r>
        <w:rPr>
          <w:rFonts w:hint="eastAsia" w:ascii="宋体" w:hAnsi="宋体" w:eastAsia="宋体" w:cs="宋体"/>
          <w:sz w:val="24"/>
          <w:szCs w:val="24"/>
          <w:lang w:val="en-US" w:eastAsia="zh-CN"/>
        </w:rPr>
        <w:t>六</w:t>
      </w:r>
      <w:r>
        <w:rPr>
          <w:rFonts w:hint="eastAsia" w:ascii="宋体" w:hAnsi="宋体" w:eastAsia="宋体" w:cs="宋体"/>
          <w:sz w:val="24"/>
          <w:szCs w:val="24"/>
        </w:rPr>
        <w:t>)；</w:t>
      </w:r>
    </w:p>
    <w:p w14:paraId="1FA27CC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）正负偏离表（格式见附件</w:t>
      </w:r>
      <w:r>
        <w:rPr>
          <w:rFonts w:hint="eastAsia" w:ascii="宋体" w:hAnsi="宋体" w:eastAsia="宋体" w:cs="宋体"/>
          <w:sz w:val="24"/>
          <w:szCs w:val="24"/>
          <w:lang w:val="en-US" w:eastAsia="zh-CN"/>
        </w:rPr>
        <w:t>七</w:t>
      </w:r>
      <w:r>
        <w:rPr>
          <w:rFonts w:hint="eastAsia" w:ascii="宋体" w:hAnsi="宋体" w:eastAsia="宋体" w:cs="宋体"/>
          <w:sz w:val="24"/>
          <w:szCs w:val="24"/>
        </w:rPr>
        <w:t>），</w:t>
      </w:r>
      <w:r>
        <w:rPr>
          <w:rFonts w:hint="eastAsia" w:ascii="宋体" w:hAnsi="宋体" w:eastAsia="宋体" w:cs="宋体"/>
          <w:b/>
          <w:bCs/>
          <w:sz w:val="24"/>
          <w:szCs w:val="24"/>
        </w:rPr>
        <w:t>填制正负偏离表，</w:t>
      </w:r>
      <w:r>
        <w:rPr>
          <w:rFonts w:hint="eastAsia" w:ascii="宋体" w:hAnsi="宋体" w:eastAsia="宋体" w:cs="宋体"/>
          <w:b/>
          <w:bCs/>
          <w:sz w:val="24"/>
          <w:szCs w:val="24"/>
          <w:u w:val="single"/>
        </w:rPr>
        <w:t>完全响应的，请以空白表列示</w:t>
      </w:r>
      <w:r>
        <w:rPr>
          <w:rFonts w:hint="eastAsia" w:ascii="宋体" w:hAnsi="宋体" w:eastAsia="宋体" w:cs="宋体"/>
          <w:b/>
          <w:bCs/>
          <w:sz w:val="24"/>
          <w:szCs w:val="24"/>
        </w:rPr>
        <w:t>。不完全响应的，必须在偏离表中列示；列示不全的，视同故意隐瞒。</w:t>
      </w:r>
    </w:p>
    <w:p w14:paraId="149CA7C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报价明细表</w:t>
      </w:r>
      <w:r>
        <w:rPr>
          <w:rFonts w:hint="eastAsia" w:ascii="宋体" w:hAnsi="宋体" w:eastAsia="宋体" w:cs="宋体"/>
          <w:sz w:val="24"/>
          <w:szCs w:val="24"/>
        </w:rPr>
        <w:t>（附件</w:t>
      </w:r>
      <w:r>
        <w:rPr>
          <w:rFonts w:hint="eastAsia" w:ascii="宋体" w:hAnsi="宋体" w:eastAsia="宋体" w:cs="宋体"/>
          <w:sz w:val="24"/>
          <w:szCs w:val="24"/>
          <w:lang w:val="en-US" w:eastAsia="zh-CN"/>
        </w:rPr>
        <w:t>八</w:t>
      </w:r>
      <w:r>
        <w:rPr>
          <w:rFonts w:hint="eastAsia" w:ascii="宋体" w:hAnsi="宋体" w:eastAsia="宋体" w:cs="宋体"/>
          <w:sz w:val="24"/>
          <w:szCs w:val="24"/>
        </w:rPr>
        <w:t>）；</w:t>
      </w:r>
    </w:p>
    <w:p w14:paraId="456076F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(11)提供《中小企业声明函》、《残疾人福利性单位声明函》或监狱和戒毒企业证明材料</w:t>
      </w:r>
      <w:r>
        <w:rPr>
          <w:rFonts w:hint="eastAsia" w:ascii="宋体" w:hAnsi="宋体" w:eastAsia="宋体" w:cs="宋体"/>
          <w:sz w:val="24"/>
          <w:szCs w:val="24"/>
          <w:lang w:val="zh-CN" w:eastAsia="zh-CN"/>
        </w:rPr>
        <w:t>（附件</w:t>
      </w:r>
      <w:r>
        <w:rPr>
          <w:rFonts w:hint="eastAsia" w:ascii="宋体" w:hAnsi="宋体" w:eastAsia="宋体" w:cs="宋体"/>
          <w:sz w:val="24"/>
          <w:szCs w:val="24"/>
          <w:lang w:val="en-US" w:eastAsia="zh-CN"/>
        </w:rPr>
        <w:t>九</w:t>
      </w:r>
      <w:r>
        <w:rPr>
          <w:rFonts w:hint="eastAsia" w:ascii="宋体" w:hAnsi="宋体" w:eastAsia="宋体" w:cs="宋体"/>
          <w:sz w:val="24"/>
          <w:szCs w:val="24"/>
          <w:lang w:val="zh-CN" w:eastAsia="zh-CN"/>
        </w:rPr>
        <w:t>）。供应商根据真实情况按照评审标准中的要求进行填写。</w:t>
      </w:r>
    </w:p>
    <w:p w14:paraId="7C3ED8AC">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注：</w:t>
      </w:r>
      <w:r>
        <w:rPr>
          <w:rFonts w:hint="eastAsia" w:ascii="宋体" w:hAnsi="宋体" w:eastAsia="宋体" w:cs="宋体"/>
          <w:b/>
          <w:bCs/>
          <w:kern w:val="0"/>
          <w:sz w:val="24"/>
          <w:szCs w:val="24"/>
        </w:rPr>
        <w:t>报价文件正本一份、副本二份，报价文件中必须包含上述要求提供的所有材料</w:t>
      </w:r>
      <w:r>
        <w:rPr>
          <w:rFonts w:hint="eastAsia" w:ascii="宋体" w:hAnsi="宋体" w:eastAsia="宋体" w:cs="宋体"/>
          <w:b/>
          <w:bCs/>
          <w:kern w:val="0"/>
          <w:sz w:val="24"/>
          <w:szCs w:val="24"/>
          <w:lang w:val="en-US" w:eastAsia="zh-CN"/>
        </w:rPr>
        <w:t>并</w:t>
      </w:r>
      <w:r>
        <w:rPr>
          <w:rFonts w:hint="eastAsia" w:ascii="宋体" w:hAnsi="宋体" w:eastAsia="宋体" w:cs="宋体"/>
          <w:b/>
          <w:bCs/>
          <w:kern w:val="0"/>
          <w:sz w:val="24"/>
          <w:szCs w:val="24"/>
        </w:rPr>
        <w:t>加盖投标人公章，否则视为无效报价文件。报价文件装订成册并密封，密封袋上标明：项目名称、报价单位名称，并在封口处加盖</w:t>
      </w:r>
      <w:r>
        <w:rPr>
          <w:rFonts w:hint="eastAsia" w:ascii="宋体" w:hAnsi="宋体" w:eastAsia="宋体" w:cs="宋体"/>
          <w:b/>
          <w:bCs/>
          <w:kern w:val="0"/>
          <w:sz w:val="24"/>
          <w:szCs w:val="24"/>
          <w:lang w:val="en-US" w:eastAsia="zh-CN"/>
        </w:rPr>
        <w:t>单位</w:t>
      </w:r>
      <w:r>
        <w:rPr>
          <w:rFonts w:hint="eastAsia" w:ascii="宋体" w:hAnsi="宋体" w:eastAsia="宋体" w:cs="宋体"/>
          <w:b/>
          <w:bCs/>
          <w:kern w:val="0"/>
          <w:sz w:val="24"/>
          <w:szCs w:val="24"/>
        </w:rPr>
        <w:t>公章，否则视为无效报价文件。</w:t>
      </w:r>
    </w:p>
    <w:p w14:paraId="227F663A">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、报价文件递交及开标时间   </w:t>
      </w:r>
    </w:p>
    <w:p w14:paraId="3244DB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60" w:lineRule="exact"/>
        <w:ind w:right="0" w:firstLine="482" w:firstLineChars="200"/>
        <w:jc w:val="both"/>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（1）本项目实行不见面开标，报价文件递交形式：送或邮寄（不接受到付）至指定地点。未在规定时间内送达的报价文件将不予受理，后果由各潜在供应商自行承担。</w:t>
      </w:r>
    </w:p>
    <w:p w14:paraId="57083B0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bCs/>
          <w:kern w:val="0"/>
          <w:sz w:val="24"/>
          <w:szCs w:val="24"/>
          <w:u w:val="single"/>
          <w:lang w:val="en-US" w:eastAsia="zh-CN" w:bidi="ar-SA"/>
        </w:rPr>
      </w:pPr>
      <w:r>
        <w:rPr>
          <w:rFonts w:hint="eastAsia" w:ascii="宋体" w:hAnsi="宋体" w:eastAsia="宋体" w:cs="宋体"/>
          <w:kern w:val="0"/>
          <w:sz w:val="24"/>
          <w:szCs w:val="24"/>
          <w:lang w:val="en-US" w:eastAsia="zh-CN" w:bidi="ar-SA"/>
        </w:rPr>
        <w:t>（2）报价文件递交截止时间：</w:t>
      </w:r>
      <w:r>
        <w:rPr>
          <w:rFonts w:hint="eastAsia" w:ascii="宋体" w:hAnsi="宋体" w:eastAsia="宋体" w:cs="宋体"/>
          <w:b/>
          <w:bCs/>
          <w:kern w:val="0"/>
          <w:sz w:val="24"/>
          <w:szCs w:val="24"/>
          <w:u w:val="single"/>
          <w:lang w:val="en-US" w:eastAsia="zh-CN" w:bidi="ar-SA"/>
        </w:rPr>
        <w:t>2025年07月11日上午11时00分前（以送达签收时间为准）</w:t>
      </w:r>
      <w:r>
        <w:rPr>
          <w:rFonts w:hint="eastAsia" w:ascii="宋体" w:hAnsi="宋体" w:eastAsia="宋体" w:cs="宋体"/>
          <w:kern w:val="0"/>
          <w:sz w:val="24"/>
          <w:szCs w:val="24"/>
          <w:lang w:val="en-US" w:eastAsia="zh-CN" w:bidi="ar-SA"/>
        </w:rPr>
        <w:t>，递交地址：</w:t>
      </w:r>
      <w:r>
        <w:rPr>
          <w:rFonts w:hint="eastAsia" w:ascii="宋体" w:hAnsi="宋体" w:eastAsia="宋体" w:cs="宋体"/>
          <w:b/>
          <w:bCs/>
          <w:kern w:val="0"/>
          <w:sz w:val="24"/>
          <w:szCs w:val="24"/>
          <w:u w:val="single"/>
          <w:lang w:val="en-US" w:eastAsia="zh-CN" w:bidi="ar-SA"/>
        </w:rPr>
        <w:t>启东市汇龙镇人民西路1188号中邦金座7楼</w:t>
      </w:r>
      <w:r>
        <w:rPr>
          <w:rFonts w:hint="eastAsia" w:ascii="宋体" w:hAnsi="宋体" w:eastAsia="宋体" w:cs="宋体"/>
          <w:kern w:val="0"/>
          <w:sz w:val="24"/>
          <w:szCs w:val="24"/>
          <w:lang w:val="en-US" w:eastAsia="zh-CN" w:bidi="ar-SA"/>
        </w:rPr>
        <w:t>，接收联系人：</w:t>
      </w:r>
      <w:r>
        <w:rPr>
          <w:rFonts w:hint="eastAsia" w:ascii="宋体" w:hAnsi="宋体" w:eastAsia="宋体" w:cs="宋体"/>
          <w:b/>
          <w:bCs/>
          <w:kern w:val="0"/>
          <w:sz w:val="24"/>
          <w:szCs w:val="24"/>
          <w:u w:val="single"/>
          <w:lang w:val="en-US" w:eastAsia="zh-CN" w:bidi="ar-SA"/>
        </w:rPr>
        <w:t>龚女士</w:t>
      </w:r>
      <w:r>
        <w:rPr>
          <w:rFonts w:hint="eastAsia" w:ascii="宋体" w:hAnsi="宋体" w:eastAsia="宋体" w:cs="宋体"/>
          <w:kern w:val="0"/>
          <w:sz w:val="24"/>
          <w:szCs w:val="24"/>
          <w:lang w:val="en-US" w:eastAsia="zh-CN" w:bidi="ar-SA"/>
        </w:rPr>
        <w:t>，联系电话：</w:t>
      </w:r>
      <w:r>
        <w:rPr>
          <w:rFonts w:hint="eastAsia" w:ascii="宋体" w:hAnsi="宋体" w:eastAsia="宋体" w:cs="宋体"/>
          <w:b/>
          <w:bCs/>
          <w:kern w:val="0"/>
          <w:sz w:val="24"/>
          <w:szCs w:val="24"/>
          <w:u w:val="single"/>
          <w:lang w:val="en-US" w:eastAsia="zh-CN" w:bidi="ar-SA"/>
        </w:rPr>
        <w:t>13625225063。</w:t>
      </w:r>
      <w:r>
        <w:rPr>
          <w:rFonts w:hint="eastAsia" w:ascii="宋体" w:hAnsi="宋体" w:eastAsia="宋体" w:cs="宋体"/>
          <w:kern w:val="0"/>
          <w:sz w:val="24"/>
          <w:szCs w:val="24"/>
        </w:rPr>
        <w:t>询价文件的工本费用在报价文件截止时间前递交报价文件的同时收取，费用为人民币100元（放入报价文件密封袋中），不论何种原因文件的相关费用售后不退。</w:t>
      </w:r>
    </w:p>
    <w:p w14:paraId="771F5920">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（3）开标时间：</w:t>
      </w:r>
      <w:r>
        <w:rPr>
          <w:rFonts w:hint="eastAsia" w:ascii="宋体" w:hAnsi="宋体" w:eastAsia="宋体" w:cs="宋体"/>
          <w:b/>
          <w:bCs/>
          <w:kern w:val="0"/>
          <w:sz w:val="24"/>
          <w:szCs w:val="24"/>
          <w:u w:val="single"/>
          <w:lang w:val="en-US" w:eastAsia="zh-CN" w:bidi="ar-SA"/>
        </w:rPr>
        <w:t>2025年07月11日下午14时30分</w:t>
      </w:r>
      <w:r>
        <w:rPr>
          <w:rFonts w:hint="eastAsia" w:ascii="宋体" w:hAnsi="宋体" w:eastAsia="宋体" w:cs="宋体"/>
          <w:kern w:val="0"/>
          <w:sz w:val="24"/>
          <w:szCs w:val="24"/>
          <w:lang w:val="en-US" w:eastAsia="zh-CN" w:bidi="ar-SA"/>
        </w:rPr>
        <w:t>，开标地点：</w:t>
      </w:r>
      <w:r>
        <w:rPr>
          <w:rFonts w:hint="eastAsia" w:ascii="宋体" w:hAnsi="宋体" w:eastAsia="宋体" w:cs="宋体"/>
          <w:b/>
          <w:bCs/>
          <w:kern w:val="0"/>
          <w:sz w:val="24"/>
          <w:szCs w:val="24"/>
          <w:u w:val="single"/>
          <w:lang w:val="en-US" w:eastAsia="zh-CN" w:bidi="ar-SA"/>
        </w:rPr>
        <w:t>启东市合作镇便民服务中心二楼不见面开标室。</w:t>
      </w:r>
    </w:p>
    <w:p w14:paraId="18C31109">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sz w:val="24"/>
          <w:szCs w:val="24"/>
        </w:rPr>
      </w:pPr>
      <w:r>
        <w:rPr>
          <w:rFonts w:hint="eastAsia" w:ascii="宋体" w:hAnsi="宋体" w:eastAsia="宋体" w:cs="宋体"/>
          <w:b/>
          <w:sz w:val="24"/>
          <w:szCs w:val="24"/>
          <w:lang w:val="en-US" w:eastAsia="zh-CN"/>
        </w:rPr>
        <w:t>八</w:t>
      </w:r>
      <w:r>
        <w:rPr>
          <w:rFonts w:hint="eastAsia" w:ascii="宋体" w:hAnsi="宋体" w:eastAsia="宋体" w:cs="宋体"/>
          <w:b/>
          <w:sz w:val="24"/>
          <w:szCs w:val="24"/>
        </w:rPr>
        <w:t>、投标保证金要求：</w:t>
      </w:r>
      <w:r>
        <w:rPr>
          <w:rFonts w:hint="eastAsia" w:ascii="宋体" w:hAnsi="宋体" w:eastAsia="宋体" w:cs="宋体"/>
          <w:b w:val="0"/>
          <w:bCs/>
          <w:sz w:val="24"/>
          <w:szCs w:val="24"/>
          <w:lang w:val="en-US" w:eastAsia="zh-CN"/>
        </w:rPr>
        <w:t>本项目</w:t>
      </w:r>
      <w:r>
        <w:rPr>
          <w:rFonts w:hint="eastAsia" w:ascii="宋体" w:hAnsi="宋体" w:eastAsia="宋体" w:cs="宋体"/>
          <w:b w:val="0"/>
          <w:bCs/>
          <w:sz w:val="24"/>
          <w:szCs w:val="24"/>
        </w:rPr>
        <w:t>免</w:t>
      </w:r>
      <w:r>
        <w:rPr>
          <w:rFonts w:hint="eastAsia" w:ascii="宋体" w:hAnsi="宋体" w:eastAsia="宋体" w:cs="宋体"/>
          <w:sz w:val="24"/>
          <w:szCs w:val="24"/>
        </w:rPr>
        <w:t>收报价保证金。</w:t>
      </w:r>
    </w:p>
    <w:p w14:paraId="08D7261A">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lang w:val="en-US" w:eastAsia="zh-CN"/>
        </w:rPr>
        <w:t>九</w:t>
      </w:r>
      <w:r>
        <w:rPr>
          <w:rFonts w:hint="eastAsia" w:ascii="宋体" w:hAnsi="宋体" w:eastAsia="宋体" w:cs="宋体"/>
          <w:b/>
          <w:sz w:val="24"/>
          <w:szCs w:val="24"/>
        </w:rPr>
        <w:t>、合同的签订及注意事项：</w:t>
      </w:r>
    </w:p>
    <w:p w14:paraId="6C47EE4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成交结果将在启东市人民政府网站予以公布，公示期为一个工作日，公示期内对成交结果无异议的，将确定成交候选人为成交供应商。</w:t>
      </w:r>
    </w:p>
    <w:p w14:paraId="40E199F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签订合同</w:t>
      </w:r>
    </w:p>
    <w:p w14:paraId="6CA0676C">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（1）询价公告、补充文件及成交供应商的报价文件等均为签订合同的依据。</w:t>
      </w:r>
    </w:p>
    <w:p w14:paraId="22B8365B">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（2）成交供应商须在中标（成交）通知书发出之日起十</w:t>
      </w:r>
      <w:r>
        <w:rPr>
          <w:rFonts w:hint="eastAsia" w:ascii="宋体" w:hAnsi="宋体" w:eastAsia="宋体" w:cs="宋体"/>
          <w:kern w:val="0"/>
          <w:sz w:val="24"/>
          <w:szCs w:val="24"/>
          <w:lang w:val="en-US" w:eastAsia="zh-CN"/>
        </w:rPr>
        <w:t>五</w:t>
      </w:r>
      <w:r>
        <w:rPr>
          <w:rFonts w:hint="eastAsia" w:ascii="宋体" w:hAnsi="宋体" w:eastAsia="宋体" w:cs="宋体"/>
          <w:kern w:val="0"/>
          <w:sz w:val="24"/>
          <w:szCs w:val="24"/>
        </w:rPr>
        <w:t>日内签订合同，否则扣除履约保证金。</w:t>
      </w:r>
    </w:p>
    <w:p w14:paraId="69B5491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（3）成交供应商因自身原因不能订立政府采购合同的，采购人将取消其成交资格。</w:t>
      </w:r>
    </w:p>
    <w:p w14:paraId="6B376C6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（4）成交供应商因自身原因不能履行采购合同的，采购人将取消其成交资格，履约保证金不予退还。</w:t>
      </w:r>
    </w:p>
    <w:p w14:paraId="1013EE4C">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w:t>
      </w:r>
      <w:r>
        <w:rPr>
          <w:rFonts w:hint="eastAsia" w:ascii="宋体" w:hAnsi="宋体" w:eastAsia="宋体" w:cs="宋体"/>
          <w:b/>
          <w:bCs/>
          <w:kern w:val="0"/>
          <w:sz w:val="24"/>
          <w:szCs w:val="24"/>
        </w:rPr>
        <w:t>本项目的招标代理服务费</w:t>
      </w:r>
      <w:r>
        <w:rPr>
          <w:rFonts w:hint="eastAsia" w:ascii="宋体" w:hAnsi="宋体" w:eastAsia="宋体" w:cs="宋体"/>
          <w:b/>
          <w:bCs/>
          <w:kern w:val="0"/>
          <w:sz w:val="24"/>
          <w:szCs w:val="24"/>
          <w:lang w:val="en-US" w:eastAsia="zh-CN"/>
        </w:rPr>
        <w:t>1000元</w:t>
      </w:r>
      <w:r>
        <w:rPr>
          <w:rFonts w:hint="eastAsia" w:ascii="宋体" w:hAnsi="宋体" w:eastAsia="宋体" w:cs="宋体"/>
          <w:b/>
          <w:bCs/>
          <w:kern w:val="0"/>
          <w:sz w:val="24"/>
          <w:szCs w:val="24"/>
        </w:rPr>
        <w:t>由成交供应商承担，</w:t>
      </w:r>
      <w:r>
        <w:rPr>
          <w:rFonts w:hint="eastAsia" w:ascii="宋体" w:hAnsi="宋体" w:eastAsia="宋体" w:cs="宋体"/>
          <w:b/>
          <w:bCs/>
          <w:kern w:val="0"/>
          <w:sz w:val="24"/>
          <w:szCs w:val="24"/>
          <w:lang w:val="en-US" w:eastAsia="zh-CN"/>
        </w:rPr>
        <w:t>成交</w:t>
      </w:r>
      <w:r>
        <w:rPr>
          <w:rFonts w:hint="eastAsia" w:ascii="宋体" w:hAnsi="宋体" w:eastAsia="宋体" w:cs="宋体"/>
          <w:b/>
          <w:bCs/>
          <w:kern w:val="0"/>
          <w:sz w:val="24"/>
          <w:szCs w:val="24"/>
        </w:rPr>
        <w:t>后签订合同前须支付给代理单位。</w:t>
      </w:r>
    </w:p>
    <w:p w14:paraId="2C49505D">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kern w:val="0"/>
          <w:sz w:val="24"/>
          <w:szCs w:val="24"/>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、成交原则</w:t>
      </w:r>
      <w:r>
        <w:rPr>
          <w:rFonts w:hint="eastAsia" w:ascii="宋体" w:hAnsi="宋体" w:eastAsia="宋体" w:cs="宋体"/>
          <w:kern w:val="0"/>
          <w:sz w:val="24"/>
          <w:szCs w:val="24"/>
        </w:rPr>
        <w:t>：</w:t>
      </w:r>
    </w:p>
    <w:p w14:paraId="576D0745">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bCs/>
          <w:kern w:val="0"/>
          <w:sz w:val="24"/>
          <w:szCs w:val="24"/>
          <w:u w:val="single"/>
          <w:lang w:val="en-US" w:eastAsia="zh-CN"/>
        </w:rPr>
      </w:pPr>
      <w:r>
        <w:rPr>
          <w:rFonts w:hint="eastAsia" w:ascii="宋体" w:hAnsi="宋体" w:eastAsia="宋体" w:cs="宋体"/>
          <w:b/>
          <w:bCs/>
          <w:kern w:val="0"/>
          <w:sz w:val="24"/>
          <w:szCs w:val="24"/>
          <w:u w:val="single"/>
          <w:lang w:val="en-US" w:eastAsia="zh-CN"/>
        </w:rPr>
        <w:t>1、符合采购需求且总报价最低者成交，如遇同等质量、服务前提下最低总报价相同，则采购人采取抽签的方式确定成交供应商。</w:t>
      </w:r>
    </w:p>
    <w:p w14:paraId="0D2601A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2、当成交供应商放弃成交、因不可抗力不能履行合同、不按照询价文件要求提交履约保证金，或者被查实存在影响中标结果的违法行为等情形，不符合成交条件的，采购人依法重新招标。</w:t>
      </w:r>
    </w:p>
    <w:p w14:paraId="0CA765C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政府采购政策功能落实：</w:t>
      </w:r>
    </w:p>
    <w:p w14:paraId="7A7417A6">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（1）小微型企业价格扣除</w:t>
      </w:r>
    </w:p>
    <w:p w14:paraId="645FAE6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①本项目对小型和微型企业产品给予10%的扣除价格，用扣除后的价格参与评审。</w:t>
      </w:r>
    </w:p>
    <w:p w14:paraId="7C1FBDF0">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②供应商需按照《政府采购促进中小企业发展管理办法》（财库﹝2020﹞46 号）的规定提供相应的《中小企业声明函》。</w:t>
      </w:r>
    </w:p>
    <w:p w14:paraId="79BDC34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③企业标准请参照《关于印发中小企业划型标准规定的通知》（工信部联企业[2011]300号）文件规定自行填写。</w:t>
      </w:r>
    </w:p>
    <w:p w14:paraId="667A73A2">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（2）残疾人福利单位价格扣除</w:t>
      </w:r>
    </w:p>
    <w:p w14:paraId="08DAB2F2">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①本项目对残疾人福利性单位，给予10%的价格扣除，用扣除后的价格参与评审。</w:t>
      </w:r>
    </w:p>
    <w:p w14:paraId="1246F5D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②残疾人福利单位需按照采购文件的要求提供《残疾人福利性单位声明函》。</w:t>
      </w:r>
    </w:p>
    <w:p w14:paraId="1448F643">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③残疾人福利单位标准请参照《关于促进残疾人就业政府采购政策的通知》（财库〔2017〕141号）。</w:t>
      </w:r>
    </w:p>
    <w:p w14:paraId="2E018C33">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（3）监狱和戒毒企业价格扣除</w:t>
      </w:r>
    </w:p>
    <w:p w14:paraId="4F7FF166">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①本项目对监狱和戒毒企业（简称监狱企业）给予10%的价格扣除，用扣除后的价格参与评审。</w:t>
      </w:r>
    </w:p>
    <w:p w14:paraId="336C01A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②监狱企业参加政府采购活动时，需提供由省级以上监狱管理局、戒毒管理局(含新疆生产建设兵团)出具的属于监狱企业的证明文件。供应商如不提供上述证明文件，价格将不做相应扣除。</w:t>
      </w:r>
    </w:p>
    <w:p w14:paraId="19B69490">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③监狱企业标准请参照《关于政府采购支持监狱企业发展有关问题的通知》（财库[2014]68号）。</w:t>
      </w:r>
    </w:p>
    <w:p w14:paraId="1C1534A4">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（4）残疾人福利单位、监狱企业属于小型、微型企业的，不重复享受政策。</w:t>
      </w:r>
    </w:p>
    <w:p w14:paraId="618C9224">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w:t>
      </w:r>
    </w:p>
    <w:p w14:paraId="49D74D6C">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（6）联合体各方均为小型、微型企业（残疾人福利单位、监狱企业）的，联合体享受上述同类价格扣除，用扣除后的价格参与评审。</w:t>
      </w:r>
    </w:p>
    <w:p w14:paraId="49ED1C75">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（7）专门面向中小企业采购的项目或者采购包，不再执行价格评审优惠的扶持政策。</w:t>
      </w:r>
    </w:p>
    <w:p w14:paraId="228C401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（8）根据《江苏省政府采购信用管理暂行办法》的规定，对有失信行为的供应商将根据信用评价结果按规定予以扣分或价格加成。</w:t>
      </w:r>
    </w:p>
    <w:p w14:paraId="5A74E9AB">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注：扬州旭西成照明有限公司不得</w:t>
      </w:r>
      <w:bookmarkStart w:id="0" w:name="_GoBack"/>
      <w:bookmarkEnd w:id="0"/>
      <w:r>
        <w:rPr>
          <w:rFonts w:hint="eastAsia" w:ascii="宋体" w:hAnsi="宋体" w:eastAsia="宋体" w:cs="宋体"/>
          <w:b/>
          <w:bCs/>
          <w:kern w:val="0"/>
          <w:sz w:val="24"/>
          <w:szCs w:val="24"/>
          <w:lang w:val="en-US" w:eastAsia="zh-CN"/>
        </w:rPr>
        <w:t>参与本项目投标。</w:t>
      </w:r>
    </w:p>
    <w:p w14:paraId="44D3FB5D">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十一、付款方式：</w:t>
      </w:r>
    </w:p>
    <w:p w14:paraId="1A6FA9A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成交供应商供货、安装、调试完毕并经验收合格后，付至合同价的70%，验收合格满一年后付至项目审定价的90%，验收合格二年后付至项目审定价的97%，余款于验收合格满三年后且经采购人确认无质量问题后一次性付清。</w:t>
      </w:r>
    </w:p>
    <w:p w14:paraId="0243F847">
      <w:pPr>
        <w:pStyle w:val="2"/>
        <w:rPr>
          <w:rFonts w:hint="eastAsia"/>
          <w:lang w:val="en-US" w:eastAsia="zh-CN"/>
        </w:rPr>
      </w:pPr>
    </w:p>
    <w:p w14:paraId="67108B8F">
      <w:pPr>
        <w:widowControl/>
        <w:adjustRightInd w:val="0"/>
        <w:snapToGrid w:val="0"/>
        <w:spacing w:line="480" w:lineRule="exact"/>
        <w:ind w:firstLine="480" w:firstLineChars="20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启东市合作镇志良桥村股份经济合作社</w:t>
      </w:r>
    </w:p>
    <w:p w14:paraId="22A31B8F">
      <w:pPr>
        <w:widowControl/>
        <w:adjustRightInd w:val="0"/>
        <w:snapToGrid w:val="0"/>
        <w:spacing w:line="480" w:lineRule="exact"/>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2025年07月07日</w:t>
      </w:r>
    </w:p>
    <w:p w14:paraId="3E138CF4">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4612839C">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7165AF58">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2F1779A8">
      <w:pPr>
        <w:widowControl/>
        <w:adjustRightInd w:val="0"/>
        <w:snapToGrid w:val="0"/>
        <w:spacing w:line="500" w:lineRule="exact"/>
        <w:jc w:val="left"/>
        <w:textAlignment w:val="center"/>
        <w:rPr>
          <w:rFonts w:hint="eastAsia" w:ascii="仿宋" w:hAnsi="仿宋" w:eastAsia="仿宋" w:cs="仿宋"/>
          <w:b/>
          <w:sz w:val="28"/>
          <w:szCs w:val="28"/>
        </w:rPr>
      </w:pPr>
      <w:r>
        <w:rPr>
          <w:rFonts w:hint="eastAsia" w:ascii="仿宋" w:hAnsi="仿宋" w:eastAsia="仿宋" w:cs="仿宋"/>
          <w:b/>
          <w:bCs/>
          <w:kern w:val="0"/>
          <w:sz w:val="28"/>
          <w:szCs w:val="28"/>
        </w:rPr>
        <w:t xml:space="preserve">附件一： </w:t>
      </w:r>
    </w:p>
    <w:p w14:paraId="0B227F7C">
      <w:pPr>
        <w:widowControl/>
        <w:adjustRightInd w:val="0"/>
        <w:snapToGrid w:val="0"/>
        <w:spacing w:line="500" w:lineRule="exact"/>
        <w:jc w:val="center"/>
        <w:textAlignment w:val="center"/>
        <w:rPr>
          <w:rFonts w:hint="eastAsia" w:ascii="仿宋" w:hAnsi="仿宋" w:eastAsia="仿宋" w:cs="仿宋"/>
          <w:b/>
          <w:sz w:val="28"/>
          <w:szCs w:val="28"/>
        </w:rPr>
      </w:pPr>
      <w:r>
        <w:rPr>
          <w:rFonts w:hint="eastAsia" w:ascii="仿宋" w:hAnsi="仿宋" w:eastAsia="仿宋" w:cs="仿宋"/>
          <w:b/>
          <w:sz w:val="28"/>
          <w:szCs w:val="28"/>
        </w:rPr>
        <w:t>报价供应商符合《政府采购法》第二十二条规定条件的声明函</w:t>
      </w:r>
    </w:p>
    <w:p w14:paraId="068807D4">
      <w:pPr>
        <w:spacing w:line="460" w:lineRule="exact"/>
        <w:rPr>
          <w:rFonts w:hint="eastAsia" w:ascii="仿宋" w:hAnsi="仿宋" w:eastAsia="仿宋" w:cs="仿宋"/>
          <w:b/>
          <w:bCs/>
          <w:sz w:val="28"/>
          <w:szCs w:val="28"/>
        </w:rPr>
      </w:pPr>
      <w:r>
        <w:rPr>
          <w:rFonts w:hint="eastAsia" w:ascii="仿宋" w:hAnsi="仿宋" w:eastAsia="仿宋" w:cs="仿宋"/>
          <w:b/>
          <w:bCs/>
          <w:sz w:val="28"/>
          <w:szCs w:val="28"/>
        </w:rPr>
        <w:t xml:space="preserve">                          </w:t>
      </w:r>
    </w:p>
    <w:p w14:paraId="4FAE1AB7">
      <w:pPr>
        <w:spacing w:line="46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 我单位参加</w:t>
      </w:r>
      <w:r>
        <w:rPr>
          <w:rFonts w:hint="eastAsia" w:ascii="仿宋" w:hAnsi="仿宋" w:eastAsia="仿宋" w:cs="Times New Roman"/>
          <w:color w:val="000000"/>
          <w:kern w:val="0"/>
          <w:sz w:val="28"/>
          <w:szCs w:val="28"/>
          <w:u w:val="single"/>
          <w:lang w:val="en-US" w:eastAsia="zh-CN"/>
        </w:rPr>
        <w:t>启东市合作镇志良桥村太阳能路灯更新项目（二次）</w:t>
      </w:r>
      <w:r>
        <w:rPr>
          <w:rFonts w:hint="eastAsia" w:ascii="仿宋" w:hAnsi="仿宋" w:eastAsia="仿宋" w:cs="仿宋"/>
          <w:sz w:val="28"/>
          <w:szCs w:val="28"/>
        </w:rPr>
        <w:t>（项目名称）报价活动。针对《中华人民共和国政府采购法》第二十二条规定做出如下声明：</w:t>
      </w:r>
    </w:p>
    <w:p w14:paraId="5DEDDA42">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1.我单位具有独立承担民事责任的能力；</w:t>
      </w:r>
    </w:p>
    <w:p w14:paraId="270BF90B">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2.我单位具有良好的商业信誉和健全的财务会计制度；</w:t>
      </w:r>
    </w:p>
    <w:p w14:paraId="6CA62C56">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3.我单位具有履行合同所必需的设备和专业技术能力；</w:t>
      </w:r>
    </w:p>
    <w:p w14:paraId="6D7C25E5">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4.我单位有依法缴纳税收和社会保障资金的良好记录；</w:t>
      </w:r>
    </w:p>
    <w:p w14:paraId="521E98B1">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A9AE47D">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6.我单位满足法律、行政法规规定的其他条件。</w:t>
      </w:r>
    </w:p>
    <w:p w14:paraId="463F16FB">
      <w:pPr>
        <w:spacing w:line="500" w:lineRule="exact"/>
        <w:rPr>
          <w:rFonts w:hint="eastAsia" w:ascii="仿宋" w:hAnsi="仿宋" w:eastAsia="仿宋" w:cs="仿宋"/>
          <w:bCs/>
          <w:sz w:val="28"/>
          <w:szCs w:val="28"/>
        </w:rPr>
      </w:pPr>
    </w:p>
    <w:p w14:paraId="3B77F2E9">
      <w:pPr>
        <w:spacing w:line="500" w:lineRule="exact"/>
        <w:rPr>
          <w:rFonts w:hint="eastAsia" w:ascii="仿宋" w:hAnsi="仿宋" w:eastAsia="仿宋" w:cs="仿宋"/>
          <w:bCs/>
          <w:sz w:val="28"/>
          <w:szCs w:val="28"/>
        </w:rPr>
      </w:pPr>
    </w:p>
    <w:p w14:paraId="0620629B">
      <w:pPr>
        <w:spacing w:line="460" w:lineRule="exact"/>
        <w:jc w:val="center"/>
        <w:rPr>
          <w:rFonts w:hint="eastAsia" w:ascii="仿宋" w:hAnsi="仿宋" w:eastAsia="仿宋" w:cs="仿宋"/>
          <w:bCs/>
          <w:sz w:val="28"/>
          <w:szCs w:val="28"/>
        </w:rPr>
      </w:pPr>
      <w:r>
        <w:rPr>
          <w:rFonts w:hint="eastAsia" w:ascii="仿宋" w:hAnsi="仿宋" w:eastAsia="仿宋" w:cs="仿宋"/>
          <w:bCs/>
          <w:sz w:val="28"/>
          <w:szCs w:val="28"/>
        </w:rPr>
        <w:t xml:space="preserve">                                         承诺人名称（公章）：</w:t>
      </w:r>
    </w:p>
    <w:p w14:paraId="4AA316C0">
      <w:pPr>
        <w:spacing w:line="460" w:lineRule="exact"/>
        <w:jc w:val="right"/>
        <w:rPr>
          <w:rFonts w:hint="eastAsia" w:ascii="仿宋" w:hAnsi="仿宋" w:eastAsia="仿宋" w:cs="仿宋"/>
          <w:bCs/>
          <w:sz w:val="28"/>
          <w:szCs w:val="28"/>
        </w:rPr>
      </w:pPr>
      <w:r>
        <w:rPr>
          <w:rFonts w:hint="eastAsia" w:ascii="仿宋" w:hAnsi="仿宋" w:eastAsia="仿宋" w:cs="仿宋"/>
          <w:bCs/>
          <w:sz w:val="28"/>
          <w:szCs w:val="28"/>
        </w:rPr>
        <w:t xml:space="preserve">    </w:t>
      </w:r>
    </w:p>
    <w:p w14:paraId="39B76708">
      <w:pPr>
        <w:jc w:val="right"/>
        <w:rPr>
          <w:rFonts w:hint="eastAsia" w:ascii="仿宋" w:hAnsi="仿宋" w:eastAsia="仿宋" w:cs="仿宋"/>
          <w:bCs/>
          <w:sz w:val="28"/>
          <w:szCs w:val="28"/>
        </w:rPr>
      </w:pPr>
      <w:r>
        <w:rPr>
          <w:rFonts w:hint="eastAsia" w:ascii="仿宋" w:hAnsi="仿宋" w:eastAsia="仿宋" w:cs="仿宋"/>
          <w:bCs/>
          <w:sz w:val="28"/>
          <w:szCs w:val="28"/>
        </w:rPr>
        <w:t xml:space="preserve">                                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50146528">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78BA2EF2">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5B2DE2C2">
      <w:pPr>
        <w:widowControl/>
        <w:adjustRightInd w:val="0"/>
        <w:snapToGrid w:val="0"/>
        <w:spacing w:line="500" w:lineRule="exact"/>
        <w:jc w:val="left"/>
        <w:textAlignment w:val="center"/>
        <w:rPr>
          <w:rFonts w:hint="eastAsia" w:ascii="仿宋" w:hAnsi="仿宋" w:eastAsia="仿宋" w:cs="仿宋"/>
          <w:b/>
          <w:bCs/>
          <w:sz w:val="28"/>
          <w:szCs w:val="28"/>
        </w:rPr>
      </w:pPr>
    </w:p>
    <w:p w14:paraId="710AED9B">
      <w:pPr>
        <w:widowControl/>
        <w:adjustRightInd w:val="0"/>
        <w:snapToGrid w:val="0"/>
        <w:spacing w:line="500" w:lineRule="exact"/>
        <w:jc w:val="left"/>
        <w:textAlignment w:val="center"/>
        <w:rPr>
          <w:rFonts w:hint="eastAsia" w:ascii="仿宋" w:hAnsi="仿宋" w:eastAsia="仿宋" w:cs="仿宋"/>
          <w:b/>
          <w:bCs/>
          <w:sz w:val="28"/>
          <w:szCs w:val="28"/>
        </w:rPr>
      </w:pPr>
    </w:p>
    <w:p w14:paraId="5A2E7C1F">
      <w:pPr>
        <w:widowControl/>
        <w:adjustRightInd w:val="0"/>
        <w:snapToGrid w:val="0"/>
        <w:spacing w:line="500" w:lineRule="exact"/>
        <w:jc w:val="left"/>
        <w:textAlignment w:val="center"/>
        <w:rPr>
          <w:rFonts w:hint="eastAsia" w:ascii="仿宋" w:hAnsi="仿宋" w:eastAsia="仿宋" w:cs="仿宋"/>
          <w:b/>
          <w:bCs/>
          <w:sz w:val="28"/>
          <w:szCs w:val="28"/>
        </w:rPr>
      </w:pPr>
      <w:r>
        <w:rPr>
          <w:rFonts w:hint="eastAsia" w:ascii="仿宋" w:hAnsi="仿宋" w:eastAsia="仿宋" w:cs="仿宋"/>
          <w:b/>
          <w:bCs/>
          <w:sz w:val="28"/>
          <w:szCs w:val="28"/>
        </w:rPr>
        <w:t>附件二：</w:t>
      </w:r>
    </w:p>
    <w:p w14:paraId="53E0C382">
      <w:pPr>
        <w:widowControl/>
        <w:adjustRightInd w:val="0"/>
        <w:snapToGrid w:val="0"/>
        <w:spacing w:line="500" w:lineRule="exact"/>
        <w:jc w:val="center"/>
        <w:textAlignment w:val="center"/>
        <w:rPr>
          <w:rFonts w:hint="eastAsia" w:ascii="仿宋" w:hAnsi="仿宋" w:eastAsia="仿宋" w:cs="仿宋"/>
          <w:b/>
          <w:sz w:val="28"/>
          <w:szCs w:val="28"/>
        </w:rPr>
      </w:pPr>
      <w:r>
        <w:rPr>
          <w:rFonts w:hint="eastAsia" w:ascii="仿宋" w:hAnsi="仿宋" w:eastAsia="仿宋" w:cs="仿宋"/>
          <w:b/>
          <w:sz w:val="28"/>
          <w:szCs w:val="28"/>
        </w:rPr>
        <w:t>报 价 承 诺 书</w:t>
      </w:r>
    </w:p>
    <w:p w14:paraId="57F30619">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eastAsia" w:ascii="仿宋" w:hAnsi="仿宋" w:eastAsia="仿宋" w:cs="仿宋"/>
          <w:sz w:val="28"/>
          <w:szCs w:val="28"/>
          <w:u w:val="single"/>
          <w:lang w:eastAsia="zh-CN"/>
        </w:rPr>
      </w:pPr>
      <w:r>
        <w:rPr>
          <w:rFonts w:hint="eastAsia" w:ascii="仿宋" w:hAnsi="仿宋" w:eastAsia="仿宋" w:cs="仿宋"/>
          <w:sz w:val="28"/>
          <w:szCs w:val="28"/>
          <w:u w:val="single"/>
          <w:lang w:val="en-US" w:eastAsia="zh-CN"/>
        </w:rPr>
        <w:t>启东市合作镇志良桥村股份经济合作社</w:t>
      </w:r>
      <w:r>
        <w:rPr>
          <w:rFonts w:hint="eastAsia" w:ascii="仿宋" w:hAnsi="仿宋" w:eastAsia="仿宋" w:cs="仿宋"/>
          <w:sz w:val="28"/>
          <w:szCs w:val="28"/>
          <w:u w:val="single"/>
          <w:lang w:eastAsia="zh-CN"/>
        </w:rPr>
        <w:t>：</w:t>
      </w:r>
    </w:p>
    <w:p w14:paraId="4B4CAC80">
      <w:pPr>
        <w:keepNext w:val="0"/>
        <w:keepLines w:val="0"/>
        <w:pageBreakBefore w:val="0"/>
        <w:widowControl/>
        <w:kinsoku/>
        <w:wordWrap/>
        <w:overflowPunct/>
        <w:topLinePunct w:val="0"/>
        <w:autoSpaceDE/>
        <w:autoSpaceDN/>
        <w:bidi w:val="0"/>
        <w:adjustRightInd w:val="0"/>
        <w:snapToGrid w:val="0"/>
        <w:spacing w:line="36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（报价单位全称）授权（姓  名）（职  务）为全权代表，参加</w:t>
      </w:r>
      <w:r>
        <w:rPr>
          <w:rFonts w:hint="eastAsia" w:ascii="仿宋" w:hAnsi="仿宋" w:eastAsia="仿宋" w:cs="Times New Roman"/>
          <w:b/>
          <w:bCs/>
          <w:color w:val="000000"/>
          <w:kern w:val="0"/>
          <w:sz w:val="28"/>
          <w:szCs w:val="28"/>
          <w:u w:val="single"/>
          <w:lang w:val="en-US" w:eastAsia="zh-CN"/>
        </w:rPr>
        <w:t>启东市合作镇志良桥村太阳能路灯更新项目（二次）</w:t>
      </w:r>
      <w:r>
        <w:rPr>
          <w:rFonts w:hint="eastAsia" w:ascii="仿宋" w:hAnsi="仿宋" w:eastAsia="仿宋" w:cs="仿宋"/>
          <w:sz w:val="28"/>
          <w:szCs w:val="28"/>
        </w:rPr>
        <w:t>询价的有关活动，并宣布同意如下：</w:t>
      </w:r>
    </w:p>
    <w:p w14:paraId="6750A2EC">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1.愿意按照询价文件的一切要求，参与报价。</w:t>
      </w:r>
    </w:p>
    <w:p w14:paraId="41C35ADE">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2.我方的报价文件自开标后60天内有效。</w:t>
      </w:r>
    </w:p>
    <w:p w14:paraId="32FE6420">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3.如果我方的报价文件被接受，我们将严格履行询价文件中规定的每一项要求，按期、按质、按量履行义务。</w:t>
      </w:r>
    </w:p>
    <w:p w14:paraId="59C79B94">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4.我方愿意提供在询价文件中要求的所有资料。提交的报价文件包括资格审查材料均真实可信。证件及有关附件是真实的，绝无提供虚假材料行为。</w:t>
      </w:r>
    </w:p>
    <w:p w14:paraId="4812FE22">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5.如被确定为成交供应商，我方将按照询价文件规定并在</w:t>
      </w:r>
      <w:r>
        <w:rPr>
          <w:rFonts w:hint="eastAsia" w:ascii="仿宋" w:hAnsi="仿宋" w:eastAsia="仿宋" w:cs="仿宋"/>
          <w:kern w:val="0"/>
          <w:sz w:val="28"/>
          <w:szCs w:val="28"/>
          <w:lang w:val="en-US" w:eastAsia="zh-CN"/>
        </w:rPr>
        <w:t>成交</w:t>
      </w:r>
      <w:r>
        <w:rPr>
          <w:rFonts w:hint="eastAsia" w:ascii="仿宋" w:hAnsi="仿宋" w:eastAsia="仿宋" w:cs="仿宋"/>
          <w:kern w:val="0"/>
          <w:sz w:val="28"/>
          <w:szCs w:val="28"/>
        </w:rPr>
        <w:t>通知书规定的时限内与采购单位签订合同。</w:t>
      </w:r>
    </w:p>
    <w:p w14:paraId="0AF1D0BC">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6.如被确定为成交供应商，愿意在签订合同前向采购人交纳履约保证金，如无法通过验收，采购人可对履约保证金作不予退还处理并报相关部门予以处罚；如逾期完成合同任务，采购人可按询价文件予以处理。</w:t>
      </w:r>
    </w:p>
    <w:p w14:paraId="0C270664">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7、如被确定为成交供应商，我方将按照询价文件规定以及报价文件中承诺的相关事项向采购人提供完整相关证明材料或配合采购人做好相关工作。</w:t>
      </w:r>
    </w:p>
    <w:p w14:paraId="7D3164DB">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sz w:val="28"/>
          <w:szCs w:val="28"/>
        </w:rPr>
      </w:pPr>
      <w:r>
        <w:rPr>
          <w:rFonts w:hint="eastAsia" w:ascii="仿宋" w:hAnsi="仿宋" w:eastAsia="仿宋" w:cs="仿宋"/>
          <w:kern w:val="0"/>
          <w:sz w:val="28"/>
          <w:szCs w:val="28"/>
        </w:rPr>
        <w:t>若我单位未能兑现以上承诺，愿意放弃本项目中标资格，愿意被采购人列入黑名单，愿意接受采购人和监管部门的其它处罚，并愿意承担因违反上述承诺内容所引发的一切责任与后果。</w:t>
      </w:r>
    </w:p>
    <w:p w14:paraId="724D6516">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8.有关投标事项的函电，请按下列方式联系：</w:t>
      </w:r>
    </w:p>
    <w:p w14:paraId="7A522588">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地址：　　　　　　　　　　邮编：　　　　　　　　　</w:t>
      </w:r>
    </w:p>
    <w:p w14:paraId="130AEEC6">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电话：　　　　　　　　　　传真：　　　　　　　　　</w:t>
      </w:r>
    </w:p>
    <w:p w14:paraId="67AEF61A">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报价单位代表姓名：　　　　　　　　　职务：　　　　　　　　　</w:t>
      </w:r>
    </w:p>
    <w:p w14:paraId="0D73A680">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报价单位代表手机：</w:t>
      </w:r>
      <w:r>
        <w:rPr>
          <w:rFonts w:hint="eastAsia" w:ascii="仿宋" w:hAnsi="仿宋" w:eastAsia="仿宋" w:cs="仿宋"/>
          <w:sz w:val="28"/>
          <w:szCs w:val="28"/>
          <w:u w:val="single"/>
        </w:rPr>
        <w:t>　　　　　　　　　</w:t>
      </w:r>
    </w:p>
    <w:p w14:paraId="5F1BBC07">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报价单位名称：</w:t>
      </w:r>
      <w:r>
        <w:rPr>
          <w:rFonts w:hint="eastAsia" w:ascii="仿宋" w:hAnsi="仿宋" w:eastAsia="仿宋" w:cs="仿宋"/>
          <w:sz w:val="28"/>
          <w:szCs w:val="28"/>
          <w:u w:val="single"/>
        </w:rPr>
        <w:t>　　　　　　　　　</w:t>
      </w:r>
      <w:r>
        <w:rPr>
          <w:rFonts w:hint="eastAsia" w:ascii="仿宋" w:hAnsi="仿宋" w:eastAsia="仿宋" w:cs="仿宋"/>
          <w:sz w:val="28"/>
          <w:szCs w:val="28"/>
        </w:rPr>
        <w:t>（加盖单位公章）</w:t>
      </w:r>
    </w:p>
    <w:p w14:paraId="73CEB5AE">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　</w:t>
      </w:r>
    </w:p>
    <w:p w14:paraId="416C1D81">
      <w:pPr>
        <w:pStyle w:val="5"/>
        <w:spacing w:line="360" w:lineRule="auto"/>
        <w:ind w:firstLine="0"/>
        <w:jc w:val="left"/>
        <w:rPr>
          <w:rFonts w:hint="eastAsia" w:ascii="仿宋" w:hAnsi="仿宋" w:eastAsia="仿宋" w:cs="仿宋"/>
          <w:b/>
          <w:color w:val="333333"/>
          <w:kern w:val="0"/>
          <w:sz w:val="28"/>
          <w:szCs w:val="28"/>
          <w:shd w:val="clear" w:color="auto" w:fill="FFFFFF"/>
        </w:rPr>
      </w:pPr>
    </w:p>
    <w:p w14:paraId="4E226238">
      <w:pPr>
        <w:pStyle w:val="5"/>
        <w:spacing w:line="360" w:lineRule="auto"/>
        <w:ind w:firstLine="0"/>
        <w:jc w:val="left"/>
        <w:rPr>
          <w:rFonts w:hint="eastAsia" w:ascii="仿宋" w:hAnsi="仿宋" w:eastAsia="仿宋" w:cs="仿宋"/>
          <w:b/>
          <w:color w:val="333333"/>
          <w:kern w:val="0"/>
          <w:sz w:val="28"/>
          <w:szCs w:val="28"/>
          <w:shd w:val="clear" w:color="auto" w:fill="FFFFFF"/>
        </w:rPr>
      </w:pPr>
    </w:p>
    <w:p w14:paraId="3E377C09">
      <w:pPr>
        <w:pStyle w:val="5"/>
        <w:spacing w:line="360" w:lineRule="auto"/>
        <w:ind w:firstLine="0"/>
        <w:jc w:val="left"/>
        <w:rPr>
          <w:rFonts w:hint="eastAsia" w:ascii="仿宋" w:hAnsi="仿宋" w:eastAsia="仿宋" w:cs="仿宋"/>
          <w:b/>
          <w:color w:val="333333"/>
          <w:kern w:val="0"/>
          <w:sz w:val="28"/>
          <w:szCs w:val="28"/>
          <w:shd w:val="clear" w:color="auto" w:fill="FFFFFF"/>
        </w:rPr>
      </w:pPr>
    </w:p>
    <w:p w14:paraId="0E0B7338">
      <w:pPr>
        <w:pStyle w:val="5"/>
        <w:spacing w:line="360" w:lineRule="auto"/>
        <w:ind w:firstLine="0"/>
        <w:jc w:val="left"/>
        <w:rPr>
          <w:rFonts w:hint="eastAsia" w:ascii="仿宋" w:hAnsi="仿宋" w:eastAsia="仿宋" w:cs="仿宋"/>
          <w:b/>
          <w:color w:val="333333"/>
          <w:kern w:val="0"/>
          <w:sz w:val="28"/>
          <w:szCs w:val="28"/>
          <w:shd w:val="clear" w:color="auto" w:fill="FFFFFF"/>
        </w:rPr>
      </w:pPr>
      <w:r>
        <w:rPr>
          <w:rFonts w:hint="eastAsia" w:ascii="仿宋" w:hAnsi="仿宋" w:eastAsia="仿宋" w:cs="仿宋"/>
          <w:b/>
          <w:color w:val="333333"/>
          <w:kern w:val="0"/>
          <w:sz w:val="28"/>
          <w:szCs w:val="28"/>
          <w:shd w:val="clear" w:color="auto" w:fill="FFFFFF"/>
        </w:rPr>
        <w:t>附件</w:t>
      </w:r>
      <w:r>
        <w:rPr>
          <w:rFonts w:hint="eastAsia" w:ascii="仿宋" w:hAnsi="仿宋" w:eastAsia="仿宋" w:cs="仿宋"/>
          <w:b/>
          <w:color w:val="333333"/>
          <w:kern w:val="0"/>
          <w:sz w:val="28"/>
          <w:szCs w:val="28"/>
          <w:shd w:val="clear" w:color="auto" w:fill="FFFFFF"/>
          <w:lang w:val="en-US" w:eastAsia="zh-CN"/>
        </w:rPr>
        <w:t>三</w:t>
      </w:r>
      <w:r>
        <w:rPr>
          <w:rFonts w:hint="eastAsia" w:ascii="仿宋" w:hAnsi="仿宋" w:eastAsia="仿宋" w:cs="仿宋"/>
          <w:b/>
          <w:color w:val="333333"/>
          <w:kern w:val="0"/>
          <w:sz w:val="28"/>
          <w:szCs w:val="28"/>
          <w:shd w:val="clear" w:color="auto" w:fill="FFFFFF"/>
        </w:rPr>
        <w:t>：</w:t>
      </w:r>
    </w:p>
    <w:p w14:paraId="51D6FC49">
      <w:pPr>
        <w:pStyle w:val="5"/>
        <w:spacing w:line="360" w:lineRule="auto"/>
        <w:ind w:firstLine="0"/>
        <w:jc w:val="left"/>
        <w:rPr>
          <w:rFonts w:hint="eastAsia" w:ascii="仿宋" w:hAnsi="仿宋" w:eastAsia="仿宋" w:cs="仿宋"/>
          <w:b/>
          <w:color w:val="333333"/>
          <w:kern w:val="0"/>
          <w:sz w:val="28"/>
          <w:szCs w:val="28"/>
          <w:shd w:val="clear" w:color="auto" w:fill="FFFFFF"/>
        </w:rPr>
      </w:pPr>
    </w:p>
    <w:p w14:paraId="4885699B">
      <w:pPr>
        <w:spacing w:line="500" w:lineRule="exact"/>
        <w:ind w:firstLine="643"/>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法定代表人身份证明</w:t>
      </w:r>
    </w:p>
    <w:p w14:paraId="4AC04EFB">
      <w:pPr>
        <w:spacing w:line="480" w:lineRule="exact"/>
        <w:rPr>
          <w:rFonts w:hint="eastAsia" w:ascii="仿宋" w:hAnsi="仿宋" w:eastAsia="仿宋" w:cs="仿宋"/>
          <w:sz w:val="28"/>
          <w:szCs w:val="28"/>
        </w:rPr>
      </w:pPr>
    </w:p>
    <w:p w14:paraId="5232BABD">
      <w:pPr>
        <w:spacing w:line="480" w:lineRule="exact"/>
        <w:ind w:firstLine="480"/>
        <w:rPr>
          <w:rFonts w:hint="eastAsia" w:ascii="仿宋" w:hAnsi="仿宋" w:eastAsia="仿宋" w:cs="仿宋"/>
          <w:sz w:val="28"/>
          <w:szCs w:val="28"/>
          <w:u w:val="single"/>
        </w:rPr>
      </w:pPr>
      <w:r>
        <w:rPr>
          <w:rFonts w:hint="eastAsia" w:ascii="仿宋" w:hAnsi="仿宋" w:eastAsia="仿宋" w:cs="仿宋"/>
          <w:sz w:val="28"/>
          <w:szCs w:val="28"/>
          <w:u w:val="single"/>
        </w:rPr>
        <w:t xml:space="preserve">        </w:t>
      </w:r>
      <w:r>
        <w:rPr>
          <w:rFonts w:hint="eastAsia" w:ascii="仿宋" w:hAnsi="仿宋" w:eastAsia="仿宋" w:cs="仿宋"/>
          <w:sz w:val="28"/>
          <w:szCs w:val="28"/>
        </w:rPr>
        <w:t>先生/女士，身份证号码：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1FDF5256">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现任我单位</w:t>
      </w:r>
      <w:r>
        <w:rPr>
          <w:rFonts w:hint="eastAsia" w:ascii="仿宋" w:hAnsi="仿宋" w:eastAsia="仿宋" w:cs="仿宋"/>
          <w:sz w:val="28"/>
          <w:szCs w:val="28"/>
          <w:u w:val="single"/>
        </w:rPr>
        <w:t xml:space="preserve">        </w:t>
      </w:r>
      <w:r>
        <w:rPr>
          <w:rFonts w:hint="eastAsia" w:ascii="仿宋" w:hAnsi="仿宋" w:eastAsia="仿宋" w:cs="仿宋"/>
          <w:sz w:val="28"/>
          <w:szCs w:val="28"/>
        </w:rPr>
        <w:t>职务，为法定代表人，特此证明。</w:t>
      </w:r>
    </w:p>
    <w:p w14:paraId="2BDECA50">
      <w:pPr>
        <w:spacing w:line="480" w:lineRule="exact"/>
        <w:ind w:firstLine="480"/>
        <w:rPr>
          <w:rFonts w:hint="eastAsia" w:ascii="仿宋" w:hAnsi="仿宋" w:eastAsia="仿宋" w:cs="仿宋"/>
          <w:sz w:val="28"/>
          <w:szCs w:val="28"/>
        </w:rPr>
      </w:pPr>
    </w:p>
    <w:p w14:paraId="34C0DDA1">
      <w:pPr>
        <w:spacing w:after="120"/>
        <w:rPr>
          <w:rFonts w:hint="eastAsia" w:ascii="仿宋" w:hAnsi="仿宋" w:eastAsia="仿宋" w:cs="仿宋"/>
          <w:sz w:val="28"/>
          <w:szCs w:val="28"/>
        </w:rPr>
      </w:pPr>
    </w:p>
    <w:p w14:paraId="27B6A60B">
      <w:pPr>
        <w:adjustRightInd w:val="0"/>
        <w:spacing w:line="480" w:lineRule="auto"/>
        <w:ind w:left="3255" w:leftChars="1550" w:firstLine="280" w:firstLineChars="100"/>
        <w:rPr>
          <w:rFonts w:hint="eastAsia" w:ascii="仿宋" w:hAnsi="仿宋" w:eastAsia="仿宋" w:cs="仿宋"/>
          <w:sz w:val="28"/>
          <w:szCs w:val="28"/>
        </w:rPr>
      </w:pPr>
      <w:r>
        <w:rPr>
          <w:rFonts w:hint="eastAsia" w:ascii="仿宋" w:hAnsi="仿宋" w:eastAsia="仿宋" w:cs="仿宋"/>
          <w:sz w:val="28"/>
          <w:szCs w:val="28"/>
        </w:rPr>
        <w:t xml:space="preserve">                                                 单位名称(盖公章)：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F7CB15D">
      <w:pPr>
        <w:adjustRightInd w:val="0"/>
        <w:spacing w:line="480" w:lineRule="auto"/>
        <w:ind w:firstLine="4480" w:firstLineChars="1600"/>
        <w:rPr>
          <w:rFonts w:hint="eastAsia" w:ascii="仿宋" w:hAnsi="仿宋" w:eastAsia="仿宋" w:cs="仿宋"/>
          <w:sz w:val="28"/>
          <w:szCs w:val="28"/>
        </w:rPr>
      </w:pPr>
      <w:r>
        <w:rPr>
          <w:rFonts w:hint="eastAsia" w:ascii="仿宋" w:hAnsi="仿宋" w:eastAsia="仿宋" w:cs="仿宋"/>
          <w:sz w:val="28"/>
          <w:szCs w:val="28"/>
        </w:rPr>
        <w:t>日 期：     年   月   日</w:t>
      </w:r>
    </w:p>
    <w:p w14:paraId="24D9F38B">
      <w:pPr>
        <w:rPr>
          <w:rFonts w:hint="eastAsia" w:ascii="仿宋" w:hAnsi="仿宋" w:eastAsia="仿宋" w:cs="仿宋"/>
          <w:sz w:val="28"/>
          <w:szCs w:val="28"/>
        </w:rPr>
      </w:pPr>
    </w:p>
    <w:p w14:paraId="1D1F937C">
      <w:pPr>
        <w:adjustRightInd w:val="0"/>
        <w:snapToGrid w:val="0"/>
        <w:spacing w:line="312" w:lineRule="auto"/>
        <w:ind w:firstLine="562" w:firstLineChars="200"/>
        <w:jc w:val="left"/>
        <w:rPr>
          <w:rFonts w:hint="eastAsia" w:ascii="仿宋" w:hAnsi="仿宋" w:eastAsia="仿宋" w:cs="仿宋"/>
          <w:b/>
          <w:sz w:val="28"/>
          <w:szCs w:val="28"/>
        </w:rPr>
      </w:pPr>
    </w:p>
    <w:p w14:paraId="18B72177">
      <w:pPr>
        <w:adjustRightInd w:val="0"/>
        <w:snapToGrid w:val="0"/>
        <w:spacing w:line="312"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附  法定代表人身份证正反面复印件加盖单位公章</w:t>
      </w:r>
    </w:p>
    <w:p w14:paraId="3C65395A">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70D1F565">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4EB902B0">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14FC5478">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4B302C77">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67A53E45">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2BE9FC74">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21D05A3F">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112119FE">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5E94BC30">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3C8919AC">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416A072C">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30078917">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b/>
          <w:bCs/>
          <w:kern w:val="0"/>
          <w:sz w:val="28"/>
          <w:szCs w:val="28"/>
        </w:rPr>
        <w:t>附件</w:t>
      </w:r>
      <w:r>
        <w:rPr>
          <w:rFonts w:hint="eastAsia" w:ascii="仿宋" w:hAnsi="仿宋" w:eastAsia="仿宋" w:cs="仿宋"/>
          <w:b/>
          <w:bCs/>
          <w:kern w:val="0"/>
          <w:sz w:val="28"/>
          <w:szCs w:val="28"/>
          <w:lang w:val="en-US" w:eastAsia="zh-CN"/>
        </w:rPr>
        <w:t>四</w:t>
      </w:r>
      <w:r>
        <w:rPr>
          <w:rFonts w:hint="eastAsia" w:ascii="仿宋" w:hAnsi="仿宋" w:eastAsia="仿宋" w:cs="仿宋"/>
          <w:b/>
          <w:bCs/>
          <w:kern w:val="0"/>
          <w:sz w:val="28"/>
          <w:szCs w:val="28"/>
        </w:rPr>
        <w:t>：</w:t>
      </w:r>
    </w:p>
    <w:p w14:paraId="4351B6EA">
      <w:pPr>
        <w:widowControl/>
        <w:adjustRightInd w:val="0"/>
        <w:snapToGrid w:val="0"/>
        <w:spacing w:line="500" w:lineRule="exact"/>
        <w:jc w:val="center"/>
        <w:textAlignment w:val="cente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法 定 代 表 人 授 权 委 托 书</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如有</w:t>
      </w:r>
      <w:r>
        <w:rPr>
          <w:rFonts w:hint="eastAsia" w:ascii="仿宋" w:hAnsi="仿宋" w:eastAsia="仿宋" w:cs="仿宋"/>
          <w:b/>
          <w:sz w:val="28"/>
          <w:szCs w:val="28"/>
          <w:lang w:eastAsia="zh-CN"/>
        </w:rPr>
        <w:t>）</w:t>
      </w:r>
    </w:p>
    <w:p w14:paraId="5F323BC1">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u w:val="single"/>
          <w:lang w:val="en-US" w:eastAsia="zh-CN"/>
        </w:rPr>
        <w:t>启东市合作镇志良桥村股份经济合作社</w:t>
      </w:r>
      <w:r>
        <w:rPr>
          <w:rFonts w:hint="eastAsia" w:ascii="仿宋" w:hAnsi="仿宋" w:eastAsia="仿宋" w:cs="仿宋"/>
          <w:sz w:val="28"/>
          <w:szCs w:val="28"/>
        </w:rPr>
        <w:t>：</w:t>
      </w:r>
    </w:p>
    <w:p w14:paraId="555D94EB">
      <w:pPr>
        <w:widowControl/>
        <w:adjustRightInd w:val="0"/>
        <w:snapToGrid w:val="0"/>
        <w:spacing w:line="500" w:lineRule="exact"/>
        <w:ind w:firstLine="840" w:firstLineChars="300"/>
        <w:jc w:val="left"/>
        <w:textAlignment w:val="center"/>
        <w:rPr>
          <w:rFonts w:hint="eastAsia" w:ascii="仿宋" w:hAnsi="仿宋" w:eastAsia="仿宋" w:cs="仿宋"/>
          <w:sz w:val="28"/>
          <w:szCs w:val="28"/>
        </w:rPr>
      </w:pPr>
      <w:r>
        <w:rPr>
          <w:rFonts w:hint="eastAsia" w:ascii="仿宋" w:hAnsi="仿宋" w:eastAsia="仿宋" w:cs="仿宋"/>
          <w:sz w:val="28"/>
          <w:szCs w:val="28"/>
          <w:u w:val="single"/>
        </w:rPr>
        <w:t>（单位名称）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系中华人民共和国合法企业（单位），法定地址：</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rPr>
        <w:t>特授权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代表为我公司全权办理针对</w:t>
      </w:r>
      <w:r>
        <w:rPr>
          <w:rFonts w:hint="eastAsia" w:ascii="仿宋" w:hAnsi="仿宋" w:eastAsia="仿宋" w:cs="Times New Roman"/>
          <w:b/>
          <w:bCs/>
          <w:color w:val="000000"/>
          <w:kern w:val="0"/>
          <w:sz w:val="28"/>
          <w:szCs w:val="28"/>
          <w:u w:val="single"/>
          <w:lang w:val="en-US" w:eastAsia="zh-CN"/>
        </w:rPr>
        <w:t>启东市合作镇志良桥村太阳能路灯更新项目（二次）</w:t>
      </w:r>
      <w:r>
        <w:rPr>
          <w:rFonts w:hint="eastAsia" w:ascii="仿宋" w:hAnsi="仿宋" w:eastAsia="仿宋" w:cs="仿宋"/>
          <w:sz w:val="28"/>
          <w:szCs w:val="28"/>
        </w:rPr>
        <w:t>的投标，并签署全部有关文件、协议及合同。</w:t>
      </w:r>
    </w:p>
    <w:p w14:paraId="7DAFB41C">
      <w:pPr>
        <w:widowControl/>
        <w:adjustRightInd w:val="0"/>
        <w:snapToGrid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我公司对被授权人签名的所有文件负全部责任。</w:t>
      </w:r>
    </w:p>
    <w:p w14:paraId="6E6F4DCD">
      <w:pPr>
        <w:widowControl/>
        <w:adjustRightInd w:val="0"/>
        <w:snapToGrid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被授权人签署的所有文件（在授权书有效期内签署的）不因授权的撤销而失效，本授权书的有效期自招标开始至合同履行完毕止。</w:t>
      </w:r>
    </w:p>
    <w:p w14:paraId="1789166C">
      <w:pPr>
        <w:widowControl/>
        <w:adjustRightInd w:val="0"/>
        <w:snapToGrid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被授权人无权转委托。</w:t>
      </w:r>
    </w:p>
    <w:p w14:paraId="7C9268B5">
      <w:pPr>
        <w:adjustRightInd w:val="0"/>
        <w:snapToGrid w:val="0"/>
        <w:spacing w:line="312" w:lineRule="auto"/>
        <w:jc w:val="left"/>
        <w:rPr>
          <w:rFonts w:hint="eastAsia" w:ascii="宋体" w:hAnsi="宋体" w:eastAsia="宋体" w:cs="宋体"/>
          <w:b/>
          <w:sz w:val="24"/>
          <w:szCs w:val="24"/>
        </w:rPr>
      </w:pPr>
    </w:p>
    <w:p w14:paraId="460C32D3">
      <w:pPr>
        <w:adjustRightInd w:val="0"/>
        <w:snapToGrid w:val="0"/>
        <w:spacing w:line="312" w:lineRule="auto"/>
        <w:jc w:val="left"/>
        <w:rPr>
          <w:rFonts w:hint="eastAsia" w:ascii="宋体" w:hAnsi="宋体" w:eastAsia="宋体" w:cs="宋体"/>
          <w:b/>
          <w:sz w:val="24"/>
          <w:szCs w:val="24"/>
        </w:rPr>
      </w:pPr>
      <w:r>
        <w:rPr>
          <w:rFonts w:hint="eastAsia" w:ascii="宋体" w:hAnsi="宋体" w:eastAsia="宋体" w:cs="宋体"/>
          <w:b/>
          <w:sz w:val="24"/>
          <w:szCs w:val="24"/>
        </w:rPr>
        <w:t>附  授权委托人（即代理人）身份证正反面复印件加盖单位公章</w:t>
      </w:r>
    </w:p>
    <w:p w14:paraId="5CD06F98">
      <w:pPr>
        <w:widowControl/>
        <w:adjustRightInd w:val="0"/>
        <w:snapToGrid w:val="0"/>
        <w:spacing w:line="500" w:lineRule="exact"/>
        <w:jc w:val="left"/>
        <w:textAlignment w:val="center"/>
        <w:rPr>
          <w:rFonts w:hint="eastAsia" w:ascii="仿宋" w:hAnsi="仿宋" w:eastAsia="仿宋" w:cs="仿宋"/>
          <w:sz w:val="28"/>
          <w:szCs w:val="28"/>
        </w:rPr>
      </w:pPr>
    </w:p>
    <w:p w14:paraId="1CF2EE08">
      <w:pPr>
        <w:widowControl/>
        <w:adjustRightInd w:val="0"/>
        <w:snapToGrid w:val="0"/>
        <w:spacing w:line="500" w:lineRule="exact"/>
        <w:jc w:val="left"/>
        <w:textAlignment w:val="center"/>
        <w:rPr>
          <w:rFonts w:hint="eastAsia" w:ascii="仿宋" w:hAnsi="仿宋" w:eastAsia="仿宋" w:cs="仿宋"/>
          <w:sz w:val="28"/>
          <w:szCs w:val="28"/>
        </w:rPr>
      </w:pPr>
    </w:p>
    <w:p w14:paraId="1CC619D4">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被授权人（签字或盖章）：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性别：</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职务：</w:t>
      </w:r>
    </w:p>
    <w:p w14:paraId="0D566462">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身份证号码：　　　　　　　　　                             </w:t>
      </w:r>
    </w:p>
    <w:p w14:paraId="72407246">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通讯地址：  　　　　　　　　　                             </w:t>
      </w:r>
    </w:p>
    <w:p w14:paraId="0D47E524">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联系电话： 　　　　　　　　　                              </w:t>
      </w:r>
    </w:p>
    <w:p w14:paraId="3E777221">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法定代表人（签字或盖章）：　　　　　　　　　       </w:t>
      </w:r>
    </w:p>
    <w:p w14:paraId="781872FA">
      <w:pPr>
        <w:widowControl/>
        <w:adjustRightInd w:val="0"/>
        <w:snapToGrid w:val="0"/>
        <w:spacing w:line="500" w:lineRule="exact"/>
        <w:ind w:left="1120" w:hanging="1120" w:hangingChars="400"/>
        <w:jc w:val="left"/>
        <w:textAlignment w:val="center"/>
        <w:rPr>
          <w:rFonts w:hint="eastAsia" w:ascii="仿宋" w:hAnsi="仿宋" w:eastAsia="仿宋" w:cs="仿宋"/>
          <w:sz w:val="28"/>
          <w:szCs w:val="28"/>
        </w:rPr>
      </w:pPr>
      <w:r>
        <w:rPr>
          <w:rFonts w:hint="eastAsia" w:ascii="仿宋" w:hAnsi="仿宋" w:eastAsia="仿宋" w:cs="仿宋"/>
          <w:sz w:val="28"/>
          <w:szCs w:val="28"/>
        </w:rPr>
        <w:t>投标人（盖章）：                                                     年     月    日</w:t>
      </w:r>
    </w:p>
    <w:p w14:paraId="322B9422">
      <w:pPr>
        <w:widowControl/>
        <w:adjustRightInd w:val="0"/>
        <w:snapToGrid w:val="0"/>
        <w:spacing w:after="120" w:line="500" w:lineRule="exact"/>
        <w:jc w:val="left"/>
        <w:textAlignment w:val="center"/>
        <w:rPr>
          <w:rFonts w:hint="eastAsia" w:ascii="仿宋" w:hAnsi="仿宋" w:eastAsia="仿宋" w:cs="仿宋"/>
          <w:sz w:val="28"/>
          <w:szCs w:val="28"/>
        </w:rPr>
      </w:pPr>
    </w:p>
    <w:p w14:paraId="6BCE29F9">
      <w:pPr>
        <w:pStyle w:val="2"/>
        <w:rPr>
          <w:rFonts w:hint="eastAsia" w:ascii="仿宋" w:hAnsi="仿宋" w:eastAsia="仿宋" w:cs="仿宋"/>
          <w:sz w:val="28"/>
          <w:szCs w:val="28"/>
        </w:rPr>
      </w:pPr>
    </w:p>
    <w:p w14:paraId="5C060482">
      <w:pPr>
        <w:snapToGrid w:val="0"/>
        <w:spacing w:line="300" w:lineRule="auto"/>
        <w:outlineLvl w:val="0"/>
        <w:rPr>
          <w:rFonts w:hint="eastAsia" w:ascii="仿宋" w:hAnsi="仿宋" w:eastAsia="仿宋" w:cs="仿宋"/>
          <w:sz w:val="28"/>
          <w:szCs w:val="28"/>
        </w:rPr>
      </w:pPr>
    </w:p>
    <w:p w14:paraId="2283F781">
      <w:pPr>
        <w:snapToGrid w:val="0"/>
        <w:spacing w:line="300" w:lineRule="auto"/>
        <w:outlineLvl w:val="0"/>
        <w:rPr>
          <w:rFonts w:hint="eastAsia" w:ascii="仿宋" w:hAnsi="仿宋" w:eastAsia="仿宋" w:cs="仿宋"/>
          <w:sz w:val="28"/>
          <w:szCs w:val="28"/>
        </w:rPr>
      </w:pPr>
    </w:p>
    <w:p w14:paraId="7B4FB51B">
      <w:pPr>
        <w:snapToGrid w:val="0"/>
        <w:spacing w:line="300" w:lineRule="auto"/>
        <w:outlineLvl w:val="0"/>
        <w:rPr>
          <w:rFonts w:hint="eastAsia" w:ascii="仿宋" w:hAnsi="仿宋" w:eastAsia="仿宋" w:cs="仿宋"/>
          <w:sz w:val="28"/>
          <w:szCs w:val="28"/>
        </w:rPr>
      </w:pPr>
    </w:p>
    <w:p w14:paraId="557EB4BE">
      <w:pPr>
        <w:snapToGrid w:val="0"/>
        <w:spacing w:line="300" w:lineRule="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五：</w:t>
      </w:r>
    </w:p>
    <w:p w14:paraId="593C4482">
      <w:pPr>
        <w:snapToGrid w:val="0"/>
        <w:spacing w:line="300" w:lineRule="auto"/>
        <w:outlineLvl w:val="0"/>
        <w:rPr>
          <w:rFonts w:hint="eastAsia" w:ascii="仿宋" w:hAnsi="仿宋" w:eastAsia="仿宋" w:cs="仿宋"/>
          <w:sz w:val="28"/>
          <w:szCs w:val="28"/>
        </w:rPr>
      </w:pPr>
    </w:p>
    <w:p w14:paraId="5A9A53C5">
      <w:pPr>
        <w:widowControl/>
        <w:spacing w:before="100" w:beforeAutospacing="1" w:after="100" w:afterAutospacing="1"/>
        <w:jc w:val="center"/>
        <w:rPr>
          <w:rFonts w:hint="eastAsia" w:ascii="仿宋" w:hAnsi="仿宋" w:eastAsia="仿宋" w:cs="仿宋"/>
          <w:b/>
          <w:bCs/>
          <w:sz w:val="28"/>
          <w:szCs w:val="28"/>
        </w:rPr>
      </w:pPr>
      <w:r>
        <w:rPr>
          <w:rFonts w:hint="eastAsia" w:ascii="仿宋" w:hAnsi="仿宋" w:eastAsia="仿宋" w:cs="仿宋"/>
          <w:b/>
          <w:bCs/>
          <w:sz w:val="28"/>
          <w:szCs w:val="28"/>
        </w:rPr>
        <w:t>承诺函</w:t>
      </w:r>
    </w:p>
    <w:p w14:paraId="3C68CCCB">
      <w:pPr>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（采购人）</w:t>
      </w:r>
    </w:p>
    <w:p w14:paraId="1D9E49C0">
      <w:pPr>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我方郑重承诺：</w:t>
      </w:r>
      <w:r>
        <w:rPr>
          <w:rFonts w:hint="eastAsia" w:ascii="仿宋" w:hAnsi="仿宋" w:eastAsia="仿宋" w:cs="仿宋"/>
          <w:sz w:val="28"/>
          <w:szCs w:val="28"/>
          <w:lang w:val="zh-CN"/>
        </w:rPr>
        <w:t>未被“信用中国”网站（www.creditchina.gov.cn）列入失信被执行人、重大税收违法案件当事人名单、政府采购严重失信行为记录名单</w:t>
      </w:r>
      <w:r>
        <w:rPr>
          <w:rFonts w:hint="eastAsia" w:ascii="仿宋" w:hAnsi="仿宋" w:eastAsia="仿宋" w:cs="仿宋"/>
          <w:sz w:val="28"/>
          <w:szCs w:val="28"/>
        </w:rPr>
        <w:t>。</w:t>
      </w:r>
    </w:p>
    <w:p w14:paraId="5F8804F2">
      <w:pPr>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我方若有违反承诺内容的行为，自愿接受取消招投标资格、将不良行为记录记入档案、没收</w:t>
      </w:r>
      <w:r>
        <w:rPr>
          <w:rFonts w:hint="eastAsia" w:ascii="仿宋" w:hAnsi="仿宋" w:eastAsia="仿宋" w:cs="仿宋"/>
          <w:sz w:val="28"/>
          <w:szCs w:val="28"/>
          <w:lang w:val="en-US" w:eastAsia="zh-CN"/>
        </w:rPr>
        <w:t>履约</w:t>
      </w:r>
      <w:r>
        <w:rPr>
          <w:rFonts w:hint="eastAsia" w:ascii="仿宋" w:hAnsi="仿宋" w:eastAsia="仿宋" w:cs="仿宋"/>
          <w:sz w:val="28"/>
          <w:szCs w:val="28"/>
        </w:rPr>
        <w:t>保证金等有关处理，并承担相应的法律责任。给招标人造成损失的，依法承担赔偿责任。</w:t>
      </w:r>
    </w:p>
    <w:p w14:paraId="2F5C129A">
      <w:pPr>
        <w:adjustRightInd w:val="0"/>
        <w:snapToGrid w:val="0"/>
        <w:spacing w:line="500" w:lineRule="exact"/>
        <w:ind w:firstLine="560" w:firstLineChars="200"/>
        <w:jc w:val="right"/>
        <w:rPr>
          <w:rFonts w:hint="eastAsia" w:ascii="仿宋" w:hAnsi="仿宋" w:eastAsia="仿宋" w:cs="仿宋"/>
          <w:sz w:val="28"/>
          <w:szCs w:val="28"/>
        </w:rPr>
      </w:pPr>
    </w:p>
    <w:p w14:paraId="1B664ABE">
      <w:pPr>
        <w:adjustRightInd w:val="0"/>
        <w:snapToGrid w:val="0"/>
        <w:spacing w:line="5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承诺单位（盖章）：</w:t>
      </w:r>
    </w:p>
    <w:p w14:paraId="77CF8C64">
      <w:pPr>
        <w:adjustRightInd w:val="0"/>
        <w:snapToGrid w:val="0"/>
        <w:spacing w:line="5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法定代表人或授权委托人（签名或盖章）：</w:t>
      </w:r>
    </w:p>
    <w:p w14:paraId="55D6D906">
      <w:pPr>
        <w:jc w:val="right"/>
        <w:rPr>
          <w:rFonts w:hint="eastAsia" w:ascii="仿宋" w:hAnsi="仿宋" w:eastAsia="仿宋" w:cs="仿宋"/>
          <w:sz w:val="28"/>
          <w:szCs w:val="28"/>
        </w:rPr>
      </w:pPr>
      <w:r>
        <w:rPr>
          <w:rFonts w:hint="eastAsia" w:ascii="仿宋" w:hAnsi="仿宋" w:eastAsia="仿宋" w:cs="仿宋"/>
          <w:sz w:val="28"/>
          <w:szCs w:val="28"/>
        </w:rPr>
        <w:t>年 月 日</w:t>
      </w:r>
    </w:p>
    <w:p w14:paraId="2AF6D406">
      <w:pPr>
        <w:rPr>
          <w:rFonts w:hint="eastAsia" w:ascii="仿宋" w:hAnsi="仿宋" w:eastAsia="仿宋" w:cs="仿宋"/>
          <w:sz w:val="28"/>
          <w:szCs w:val="28"/>
        </w:rPr>
      </w:pPr>
    </w:p>
    <w:p w14:paraId="505F6B86">
      <w:pPr>
        <w:rPr>
          <w:rFonts w:hint="eastAsia" w:ascii="仿宋" w:hAnsi="仿宋" w:eastAsia="仿宋" w:cs="仿宋"/>
          <w:b/>
          <w:bCs/>
          <w:sz w:val="28"/>
          <w:szCs w:val="28"/>
        </w:rPr>
      </w:pPr>
    </w:p>
    <w:p w14:paraId="6AFEE26F">
      <w:pPr>
        <w:pStyle w:val="12"/>
        <w:rPr>
          <w:rFonts w:hint="eastAsia" w:ascii="仿宋" w:hAnsi="仿宋" w:eastAsia="仿宋" w:cs="仿宋"/>
          <w:b/>
          <w:bCs/>
          <w:sz w:val="28"/>
          <w:szCs w:val="28"/>
        </w:rPr>
      </w:pPr>
    </w:p>
    <w:p w14:paraId="064F8BF7">
      <w:pPr>
        <w:rPr>
          <w:rFonts w:hint="eastAsia" w:ascii="仿宋" w:hAnsi="仿宋" w:eastAsia="仿宋" w:cs="仿宋"/>
          <w:b/>
          <w:bCs/>
          <w:sz w:val="28"/>
          <w:szCs w:val="28"/>
        </w:rPr>
      </w:pPr>
    </w:p>
    <w:p w14:paraId="37D10C86">
      <w:pPr>
        <w:pStyle w:val="12"/>
        <w:rPr>
          <w:rFonts w:hint="eastAsia" w:ascii="仿宋" w:hAnsi="仿宋" w:eastAsia="仿宋" w:cs="仿宋"/>
          <w:b/>
          <w:bCs/>
          <w:sz w:val="28"/>
          <w:szCs w:val="28"/>
        </w:rPr>
      </w:pPr>
    </w:p>
    <w:p w14:paraId="55F748D2">
      <w:pPr>
        <w:rPr>
          <w:rFonts w:hint="eastAsia" w:ascii="仿宋" w:hAnsi="仿宋" w:eastAsia="仿宋" w:cs="仿宋"/>
          <w:b/>
          <w:bCs/>
          <w:sz w:val="28"/>
          <w:szCs w:val="28"/>
        </w:rPr>
      </w:pPr>
    </w:p>
    <w:p w14:paraId="3CD63389">
      <w:pPr>
        <w:pStyle w:val="12"/>
        <w:rPr>
          <w:rFonts w:hint="eastAsia" w:ascii="仿宋" w:hAnsi="仿宋" w:eastAsia="仿宋" w:cs="仿宋"/>
          <w:b/>
          <w:bCs/>
          <w:sz w:val="28"/>
          <w:szCs w:val="28"/>
        </w:rPr>
      </w:pPr>
    </w:p>
    <w:p w14:paraId="2443A513">
      <w:pPr>
        <w:rPr>
          <w:rFonts w:hint="eastAsia" w:ascii="仿宋" w:hAnsi="仿宋" w:eastAsia="仿宋" w:cs="仿宋"/>
          <w:b/>
          <w:bCs/>
          <w:sz w:val="28"/>
          <w:szCs w:val="28"/>
        </w:rPr>
      </w:pPr>
    </w:p>
    <w:p w14:paraId="5983E70F">
      <w:pPr>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w:t>
      </w:r>
    </w:p>
    <w:p w14:paraId="39996379">
      <w:pPr>
        <w:spacing w:line="560" w:lineRule="exact"/>
        <w:jc w:val="center"/>
        <w:rPr>
          <w:rFonts w:hint="eastAsia" w:ascii="仿宋" w:hAnsi="仿宋" w:eastAsia="仿宋" w:cs="仿宋"/>
          <w:sz w:val="28"/>
          <w:szCs w:val="28"/>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质 保 承 诺 书</w:t>
      </w:r>
    </w:p>
    <w:p w14:paraId="4B77DE6B">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u w:val="single"/>
          <w:lang w:val="en-US" w:eastAsia="zh-CN"/>
        </w:rPr>
        <w:t>启东市合作镇志良桥村股份经济合作社</w:t>
      </w:r>
      <w:r>
        <w:rPr>
          <w:rFonts w:hint="eastAsia" w:ascii="仿宋" w:hAnsi="仿宋" w:eastAsia="仿宋" w:cs="仿宋"/>
          <w:sz w:val="28"/>
          <w:szCs w:val="28"/>
        </w:rPr>
        <w:t>：</w:t>
      </w:r>
    </w:p>
    <w:p w14:paraId="50024E3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（报价供应商全称）</w:t>
      </w:r>
      <w:r>
        <w:rPr>
          <w:rFonts w:hint="eastAsia" w:ascii="仿宋" w:hAnsi="仿宋" w:eastAsia="仿宋" w:cs="仿宋"/>
          <w:sz w:val="28"/>
          <w:szCs w:val="28"/>
        </w:rPr>
        <w:t>授权</w:t>
      </w:r>
      <w:r>
        <w:rPr>
          <w:rFonts w:hint="eastAsia" w:ascii="仿宋" w:hAnsi="仿宋" w:eastAsia="仿宋" w:cs="仿宋"/>
          <w:sz w:val="28"/>
          <w:szCs w:val="28"/>
          <w:u w:val="single"/>
        </w:rPr>
        <w:t>（姓  名）（职  务）</w:t>
      </w:r>
      <w:r>
        <w:rPr>
          <w:rFonts w:hint="eastAsia" w:ascii="仿宋" w:hAnsi="仿宋" w:eastAsia="仿宋" w:cs="仿宋"/>
          <w:sz w:val="28"/>
          <w:szCs w:val="28"/>
        </w:rPr>
        <w:t>为全权代表，参加</w:t>
      </w:r>
      <w:r>
        <w:rPr>
          <w:rFonts w:hint="eastAsia" w:ascii="仿宋" w:hAnsi="仿宋" w:eastAsia="仿宋" w:cs="Times New Roman"/>
          <w:b/>
          <w:bCs/>
          <w:color w:val="000000"/>
          <w:kern w:val="0"/>
          <w:sz w:val="28"/>
          <w:szCs w:val="28"/>
          <w:u w:val="single"/>
          <w:lang w:val="en-US" w:eastAsia="zh-CN"/>
        </w:rPr>
        <w:t>启东市合作镇志良桥村太阳能路灯更新项目（二次）</w:t>
      </w:r>
      <w:r>
        <w:rPr>
          <w:rFonts w:hint="eastAsia" w:ascii="仿宋" w:hAnsi="仿宋" w:eastAsia="仿宋" w:cs="仿宋"/>
          <w:sz w:val="28"/>
          <w:szCs w:val="28"/>
        </w:rPr>
        <w:t>的有关活动，并宣布同意如下：</w:t>
      </w:r>
    </w:p>
    <w:p w14:paraId="396ED61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1.我方保证提供的货物的完全符合本询价文件的要求，如有负偏离视为验收不合格，我方承担所有损失。</w:t>
      </w:r>
    </w:p>
    <w:p w14:paraId="3B73627F">
      <w:pPr>
        <w:autoSpaceDE w:val="0"/>
        <w:autoSpaceDN w:val="0"/>
        <w:adjustRightInd w:val="0"/>
        <w:spacing w:line="58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2.我方承诺对本项目我方提供的所有货物</w:t>
      </w:r>
      <w:r>
        <w:rPr>
          <w:rFonts w:hint="eastAsia" w:ascii="仿宋" w:hAnsi="仿宋" w:eastAsia="仿宋" w:cs="仿宋"/>
          <w:kern w:val="0"/>
          <w:sz w:val="28"/>
          <w:szCs w:val="28"/>
          <w:lang w:val="en-US" w:eastAsia="zh-CN"/>
        </w:rPr>
        <w:t>整体</w:t>
      </w:r>
      <w:r>
        <w:rPr>
          <w:rFonts w:hint="eastAsia" w:ascii="仿宋" w:hAnsi="仿宋" w:eastAsia="仿宋" w:cs="仿宋"/>
          <w:kern w:val="0"/>
          <w:sz w:val="28"/>
          <w:szCs w:val="28"/>
        </w:rPr>
        <w:t>提供</w:t>
      </w:r>
      <w:r>
        <w:rPr>
          <w:rFonts w:hint="eastAsia" w:ascii="仿宋" w:hAnsi="仿宋" w:eastAsia="仿宋" w:cs="仿宋"/>
          <w:b/>
          <w:bCs/>
          <w:kern w:val="0"/>
          <w:sz w:val="28"/>
          <w:szCs w:val="28"/>
          <w:u w:val="single"/>
        </w:rPr>
        <w:t xml:space="preserve">   年</w:t>
      </w:r>
      <w:r>
        <w:rPr>
          <w:rFonts w:hint="eastAsia" w:ascii="仿宋" w:hAnsi="仿宋" w:eastAsia="仿宋" w:cs="仿宋"/>
          <w:kern w:val="0"/>
          <w:sz w:val="28"/>
          <w:szCs w:val="28"/>
        </w:rPr>
        <w:t>的全免费上门质保维护(含配件+人工)及售后服务。</w:t>
      </w:r>
    </w:p>
    <w:p w14:paraId="170F26BC">
      <w:pPr>
        <w:autoSpaceDE w:val="0"/>
        <w:autoSpaceDN w:val="0"/>
        <w:adjustRightInd w:val="0"/>
        <w:spacing w:line="58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在质保期内，同一商品、同一质量问题连续两次维修仍无法正常使用，</w:t>
      </w:r>
      <w:r>
        <w:rPr>
          <w:rFonts w:hint="eastAsia" w:ascii="仿宋" w:hAnsi="仿宋" w:eastAsia="仿宋" w:cs="仿宋"/>
          <w:kern w:val="0"/>
          <w:sz w:val="28"/>
          <w:szCs w:val="28"/>
          <w:lang w:val="en-US" w:eastAsia="zh-CN"/>
        </w:rPr>
        <w:t>我方将</w:t>
      </w:r>
      <w:r>
        <w:rPr>
          <w:rFonts w:hint="eastAsia" w:ascii="仿宋" w:hAnsi="仿宋" w:eastAsia="仿宋" w:cs="仿宋"/>
          <w:kern w:val="0"/>
          <w:sz w:val="28"/>
          <w:szCs w:val="28"/>
        </w:rPr>
        <w:t>无条件给予全套更新或退货。在免费质保期内，</w:t>
      </w:r>
      <w:r>
        <w:rPr>
          <w:rFonts w:hint="eastAsia" w:ascii="仿宋" w:hAnsi="仿宋" w:eastAsia="仿宋" w:cs="仿宋"/>
          <w:kern w:val="0"/>
          <w:sz w:val="28"/>
          <w:szCs w:val="28"/>
          <w:lang w:val="en-US" w:eastAsia="zh-CN"/>
        </w:rPr>
        <w:t>我方</w:t>
      </w:r>
      <w:r>
        <w:rPr>
          <w:rFonts w:hint="eastAsia" w:ascii="仿宋" w:hAnsi="仿宋" w:eastAsia="仿宋" w:cs="仿宋"/>
          <w:kern w:val="0"/>
          <w:sz w:val="28"/>
          <w:szCs w:val="28"/>
        </w:rPr>
        <w:t>在接到用户单位电话维修通知后，在4小时之内上门服务，并在8小时内负责修复。</w:t>
      </w:r>
      <w:r>
        <w:rPr>
          <w:rFonts w:hint="eastAsia" w:ascii="仿宋" w:hAnsi="仿宋" w:eastAsia="仿宋" w:cs="仿宋"/>
          <w:kern w:val="0"/>
          <w:sz w:val="28"/>
          <w:szCs w:val="28"/>
          <w:lang w:val="en-US" w:eastAsia="zh-CN"/>
        </w:rPr>
        <w:t>如需更换货物或送修，我方及时提供备用设备供用户单位使用，确保不影响用户单位实际使用。如我方在接到采购单位通知后 4 小时内未实质性响应，采购单位可另行委托他人修理，所需费用在我方服务费内予以扣除。</w:t>
      </w:r>
    </w:p>
    <w:p w14:paraId="1205C297">
      <w:pPr>
        <w:autoSpaceDE w:val="0"/>
        <w:autoSpaceDN w:val="0"/>
        <w:adjustRightInd w:val="0"/>
        <w:spacing w:line="58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4.在交货时我方将提供产品的合格证和产品说明书。</w:t>
      </w:r>
    </w:p>
    <w:p w14:paraId="31B6B6C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.与本项目有关的一切往来通讯请寄：</w:t>
      </w:r>
    </w:p>
    <w:p w14:paraId="2651DD03">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w:t>
      </w:r>
      <w:r>
        <w:rPr>
          <w:rFonts w:hint="eastAsia" w:ascii="仿宋" w:hAnsi="仿宋" w:eastAsia="仿宋" w:cs="仿宋"/>
          <w:sz w:val="28"/>
          <w:szCs w:val="28"/>
        </w:rPr>
        <w:t>　邮编：</w:t>
      </w:r>
      <w:r>
        <w:rPr>
          <w:rFonts w:hint="eastAsia" w:ascii="仿宋" w:hAnsi="仿宋" w:eastAsia="仿宋" w:cs="仿宋"/>
          <w:sz w:val="28"/>
          <w:szCs w:val="28"/>
          <w:u w:val="single"/>
        </w:rPr>
        <w:t>　　　　　　　　　</w:t>
      </w:r>
    </w:p>
    <w:p w14:paraId="4FEA4F15">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w:t>
      </w:r>
      <w:r>
        <w:rPr>
          <w:rFonts w:hint="eastAsia" w:ascii="仿宋" w:hAnsi="仿宋" w:eastAsia="仿宋" w:cs="仿宋"/>
          <w:sz w:val="28"/>
          <w:szCs w:val="28"/>
        </w:rPr>
        <w:t>　传真：</w:t>
      </w:r>
      <w:r>
        <w:rPr>
          <w:rFonts w:hint="eastAsia" w:ascii="仿宋" w:hAnsi="仿宋" w:eastAsia="仿宋" w:cs="仿宋"/>
          <w:sz w:val="28"/>
          <w:szCs w:val="28"/>
          <w:u w:val="single"/>
        </w:rPr>
        <w:t>　　　　　　　　　</w:t>
      </w:r>
    </w:p>
    <w:p w14:paraId="12C1D9E4">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报价单位代表：</w:t>
      </w:r>
      <w:r>
        <w:rPr>
          <w:rFonts w:hint="eastAsia" w:ascii="仿宋" w:hAnsi="仿宋" w:eastAsia="仿宋" w:cs="仿宋"/>
          <w:sz w:val="28"/>
          <w:szCs w:val="28"/>
          <w:u w:val="single"/>
        </w:rPr>
        <w:t>　　　　　　</w:t>
      </w:r>
      <w:r>
        <w:rPr>
          <w:rFonts w:hint="eastAsia" w:ascii="仿宋" w:hAnsi="仿宋" w:eastAsia="仿宋" w:cs="仿宋"/>
          <w:sz w:val="28"/>
          <w:szCs w:val="28"/>
        </w:rPr>
        <w:t>职务：</w:t>
      </w:r>
      <w:r>
        <w:rPr>
          <w:rFonts w:hint="eastAsia" w:ascii="仿宋" w:hAnsi="仿宋" w:eastAsia="仿宋" w:cs="仿宋"/>
          <w:sz w:val="28"/>
          <w:szCs w:val="28"/>
          <w:u w:val="single"/>
        </w:rPr>
        <w:t>　　　　　　　　　</w:t>
      </w:r>
    </w:p>
    <w:p w14:paraId="483F1F99">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供应商代表移动电话：</w:t>
      </w:r>
      <w:r>
        <w:rPr>
          <w:rFonts w:hint="eastAsia" w:ascii="仿宋" w:hAnsi="仿宋" w:eastAsia="仿宋" w:cs="仿宋"/>
          <w:sz w:val="28"/>
          <w:szCs w:val="28"/>
          <w:u w:val="single"/>
        </w:rPr>
        <w:t>　　　　　　　　　</w:t>
      </w:r>
    </w:p>
    <w:p w14:paraId="7C2B5F2A">
      <w:pPr>
        <w:spacing w:line="6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供应商（盖公章）：</w:t>
      </w:r>
      <w:r>
        <w:rPr>
          <w:rFonts w:hint="eastAsia" w:ascii="仿宋" w:hAnsi="仿宋" w:eastAsia="仿宋" w:cs="仿宋"/>
          <w:sz w:val="28"/>
          <w:szCs w:val="28"/>
          <w:u w:val="single"/>
        </w:rPr>
        <w:t>　　　　　　　　　</w:t>
      </w:r>
    </w:p>
    <w:p w14:paraId="1053432C">
      <w:pPr>
        <w:spacing w:line="440" w:lineRule="exact"/>
        <w:rPr>
          <w:rFonts w:hint="eastAsia" w:ascii="仿宋" w:hAnsi="仿宋" w:eastAsia="仿宋" w:cs="仿宋"/>
          <w:bCs/>
          <w:sz w:val="28"/>
          <w:szCs w:val="28"/>
        </w:rPr>
      </w:pPr>
      <w:r>
        <w:rPr>
          <w:rFonts w:hint="eastAsia" w:ascii="仿宋" w:hAnsi="仿宋" w:eastAsia="仿宋" w:cs="仿宋"/>
          <w:sz w:val="28"/>
          <w:szCs w:val="28"/>
        </w:rPr>
        <w:t xml:space="preserve">                                        年    月    日</w:t>
      </w:r>
    </w:p>
    <w:p w14:paraId="41DBB6B1">
      <w:pPr>
        <w:rPr>
          <w:rFonts w:hint="eastAsia" w:ascii="仿宋" w:hAnsi="仿宋" w:eastAsia="仿宋" w:cs="仿宋"/>
          <w:b/>
          <w:bCs/>
          <w:sz w:val="28"/>
          <w:szCs w:val="28"/>
        </w:rPr>
      </w:pPr>
      <w:r>
        <w:rPr>
          <w:rFonts w:hint="eastAsia" w:ascii="仿宋" w:hAnsi="仿宋" w:eastAsia="仿宋" w:cs="仿宋"/>
          <w:b/>
          <w:bCs/>
          <w:sz w:val="28"/>
          <w:szCs w:val="28"/>
        </w:rPr>
        <w:br w:type="page"/>
      </w:r>
    </w:p>
    <w:p w14:paraId="2936A821">
      <w:pPr>
        <w:snapToGrid w:val="0"/>
        <w:spacing w:line="300" w:lineRule="auto"/>
        <w:contextualSpacing/>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w:t>
      </w:r>
    </w:p>
    <w:p w14:paraId="1832378A">
      <w:pPr>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正负偏离表</w:t>
      </w:r>
    </w:p>
    <w:p w14:paraId="06999CA6">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（由响应供应商据实填写，表格不够自行添加）</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29"/>
        <w:gridCol w:w="3150"/>
        <w:gridCol w:w="2263"/>
        <w:gridCol w:w="969"/>
      </w:tblGrid>
      <w:tr w14:paraId="6447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4" w:hRule="atLeast"/>
        </w:trPr>
        <w:tc>
          <w:tcPr>
            <w:tcW w:w="764" w:type="dxa"/>
            <w:noWrap/>
            <w:vAlign w:val="center"/>
          </w:tcPr>
          <w:p w14:paraId="31B3FD1C">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2132" w:type="dxa"/>
            <w:noWrap/>
            <w:vAlign w:val="center"/>
          </w:tcPr>
          <w:p w14:paraId="5109F9C8">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货物或服务名称</w:t>
            </w:r>
          </w:p>
        </w:tc>
        <w:tc>
          <w:tcPr>
            <w:tcW w:w="3167" w:type="dxa"/>
            <w:noWrap/>
            <w:vAlign w:val="center"/>
          </w:tcPr>
          <w:p w14:paraId="4D8C3889">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采购文件要求的条款</w:t>
            </w:r>
          </w:p>
        </w:tc>
        <w:tc>
          <w:tcPr>
            <w:tcW w:w="2268" w:type="dxa"/>
            <w:noWrap/>
            <w:vAlign w:val="center"/>
          </w:tcPr>
          <w:p w14:paraId="195BE68E">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响应文件响应情况</w:t>
            </w:r>
          </w:p>
        </w:tc>
        <w:tc>
          <w:tcPr>
            <w:tcW w:w="957" w:type="dxa"/>
            <w:noWrap/>
            <w:vAlign w:val="center"/>
          </w:tcPr>
          <w:p w14:paraId="680E704D">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偏离</w:t>
            </w:r>
          </w:p>
          <w:p w14:paraId="66DFECAA">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说明</w:t>
            </w:r>
          </w:p>
        </w:tc>
      </w:tr>
      <w:tr w14:paraId="7FB9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64" w:type="dxa"/>
            <w:noWrap/>
            <w:vAlign w:val="center"/>
          </w:tcPr>
          <w:p w14:paraId="5BCA76DB">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2132" w:type="dxa"/>
            <w:noWrap/>
            <w:vAlign w:val="center"/>
          </w:tcPr>
          <w:p w14:paraId="0FEEEB80">
            <w:pPr>
              <w:spacing w:line="340" w:lineRule="exact"/>
              <w:jc w:val="center"/>
              <w:rPr>
                <w:rFonts w:hint="eastAsia" w:ascii="仿宋" w:hAnsi="仿宋" w:eastAsia="仿宋" w:cs="仿宋"/>
                <w:sz w:val="28"/>
                <w:szCs w:val="28"/>
              </w:rPr>
            </w:pPr>
          </w:p>
        </w:tc>
        <w:tc>
          <w:tcPr>
            <w:tcW w:w="3167" w:type="dxa"/>
            <w:noWrap/>
            <w:vAlign w:val="center"/>
          </w:tcPr>
          <w:p w14:paraId="0873AC16">
            <w:pPr>
              <w:spacing w:line="340" w:lineRule="exact"/>
              <w:jc w:val="center"/>
              <w:rPr>
                <w:rFonts w:hint="eastAsia" w:ascii="仿宋" w:hAnsi="仿宋" w:eastAsia="仿宋" w:cs="仿宋"/>
                <w:sz w:val="28"/>
                <w:szCs w:val="28"/>
              </w:rPr>
            </w:pPr>
          </w:p>
        </w:tc>
        <w:tc>
          <w:tcPr>
            <w:tcW w:w="2268" w:type="dxa"/>
            <w:noWrap/>
            <w:vAlign w:val="center"/>
          </w:tcPr>
          <w:p w14:paraId="5037244E">
            <w:pPr>
              <w:spacing w:line="340" w:lineRule="exact"/>
              <w:jc w:val="center"/>
              <w:rPr>
                <w:rFonts w:hint="eastAsia" w:ascii="仿宋" w:hAnsi="仿宋" w:eastAsia="仿宋" w:cs="仿宋"/>
                <w:sz w:val="28"/>
                <w:szCs w:val="28"/>
              </w:rPr>
            </w:pPr>
          </w:p>
        </w:tc>
        <w:tc>
          <w:tcPr>
            <w:tcW w:w="957" w:type="dxa"/>
            <w:noWrap/>
            <w:vAlign w:val="center"/>
          </w:tcPr>
          <w:p w14:paraId="319E9C87">
            <w:pPr>
              <w:spacing w:line="340" w:lineRule="exact"/>
              <w:jc w:val="center"/>
              <w:rPr>
                <w:rFonts w:hint="eastAsia" w:ascii="仿宋" w:hAnsi="仿宋" w:eastAsia="仿宋" w:cs="仿宋"/>
                <w:sz w:val="28"/>
                <w:szCs w:val="28"/>
              </w:rPr>
            </w:pPr>
          </w:p>
        </w:tc>
      </w:tr>
      <w:tr w14:paraId="1FBE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64" w:type="dxa"/>
            <w:noWrap/>
            <w:vAlign w:val="center"/>
          </w:tcPr>
          <w:p w14:paraId="00F47F87">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2132" w:type="dxa"/>
            <w:noWrap/>
            <w:vAlign w:val="center"/>
          </w:tcPr>
          <w:p w14:paraId="2CBACC32">
            <w:pPr>
              <w:spacing w:line="340" w:lineRule="exact"/>
              <w:jc w:val="center"/>
              <w:rPr>
                <w:rFonts w:hint="eastAsia" w:ascii="仿宋" w:hAnsi="仿宋" w:eastAsia="仿宋" w:cs="仿宋"/>
                <w:sz w:val="28"/>
                <w:szCs w:val="28"/>
              </w:rPr>
            </w:pPr>
          </w:p>
        </w:tc>
        <w:tc>
          <w:tcPr>
            <w:tcW w:w="3167" w:type="dxa"/>
            <w:noWrap/>
            <w:vAlign w:val="center"/>
          </w:tcPr>
          <w:p w14:paraId="04DFD054">
            <w:pPr>
              <w:spacing w:line="340" w:lineRule="exact"/>
              <w:jc w:val="center"/>
              <w:rPr>
                <w:rFonts w:hint="eastAsia" w:ascii="仿宋" w:hAnsi="仿宋" w:eastAsia="仿宋" w:cs="仿宋"/>
                <w:sz w:val="28"/>
                <w:szCs w:val="28"/>
              </w:rPr>
            </w:pPr>
          </w:p>
        </w:tc>
        <w:tc>
          <w:tcPr>
            <w:tcW w:w="2268" w:type="dxa"/>
            <w:noWrap/>
            <w:vAlign w:val="center"/>
          </w:tcPr>
          <w:p w14:paraId="36EB8C20">
            <w:pPr>
              <w:spacing w:line="340" w:lineRule="exact"/>
              <w:jc w:val="center"/>
              <w:rPr>
                <w:rFonts w:hint="eastAsia" w:ascii="仿宋" w:hAnsi="仿宋" w:eastAsia="仿宋" w:cs="仿宋"/>
                <w:sz w:val="28"/>
                <w:szCs w:val="28"/>
              </w:rPr>
            </w:pPr>
          </w:p>
        </w:tc>
        <w:tc>
          <w:tcPr>
            <w:tcW w:w="957" w:type="dxa"/>
            <w:noWrap/>
            <w:vAlign w:val="center"/>
          </w:tcPr>
          <w:p w14:paraId="75F22B16">
            <w:pPr>
              <w:spacing w:line="340" w:lineRule="exact"/>
              <w:jc w:val="center"/>
              <w:rPr>
                <w:rFonts w:hint="eastAsia" w:ascii="仿宋" w:hAnsi="仿宋" w:eastAsia="仿宋" w:cs="仿宋"/>
                <w:sz w:val="28"/>
                <w:szCs w:val="28"/>
              </w:rPr>
            </w:pPr>
          </w:p>
        </w:tc>
      </w:tr>
      <w:tr w14:paraId="2FAC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4" w:type="dxa"/>
            <w:noWrap/>
            <w:vAlign w:val="center"/>
          </w:tcPr>
          <w:p w14:paraId="70F0095E">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2132" w:type="dxa"/>
            <w:noWrap/>
            <w:vAlign w:val="center"/>
          </w:tcPr>
          <w:p w14:paraId="0B8D7469">
            <w:pPr>
              <w:spacing w:line="340" w:lineRule="exact"/>
              <w:jc w:val="center"/>
              <w:rPr>
                <w:rFonts w:hint="eastAsia" w:ascii="仿宋" w:hAnsi="仿宋" w:eastAsia="仿宋" w:cs="仿宋"/>
                <w:sz w:val="28"/>
                <w:szCs w:val="28"/>
              </w:rPr>
            </w:pPr>
          </w:p>
        </w:tc>
        <w:tc>
          <w:tcPr>
            <w:tcW w:w="3167" w:type="dxa"/>
            <w:noWrap/>
            <w:vAlign w:val="center"/>
          </w:tcPr>
          <w:p w14:paraId="23EF9B59">
            <w:pPr>
              <w:spacing w:line="340" w:lineRule="exact"/>
              <w:jc w:val="center"/>
              <w:rPr>
                <w:rFonts w:hint="eastAsia" w:ascii="仿宋" w:hAnsi="仿宋" w:eastAsia="仿宋" w:cs="仿宋"/>
                <w:sz w:val="28"/>
                <w:szCs w:val="28"/>
              </w:rPr>
            </w:pPr>
          </w:p>
        </w:tc>
        <w:tc>
          <w:tcPr>
            <w:tcW w:w="2268" w:type="dxa"/>
            <w:noWrap/>
            <w:vAlign w:val="center"/>
          </w:tcPr>
          <w:p w14:paraId="57302B1B">
            <w:pPr>
              <w:spacing w:line="340" w:lineRule="exact"/>
              <w:jc w:val="center"/>
              <w:rPr>
                <w:rFonts w:hint="eastAsia" w:ascii="仿宋" w:hAnsi="仿宋" w:eastAsia="仿宋" w:cs="仿宋"/>
                <w:sz w:val="28"/>
                <w:szCs w:val="28"/>
              </w:rPr>
            </w:pPr>
          </w:p>
        </w:tc>
        <w:tc>
          <w:tcPr>
            <w:tcW w:w="957" w:type="dxa"/>
            <w:noWrap/>
            <w:vAlign w:val="center"/>
          </w:tcPr>
          <w:p w14:paraId="269C48A3">
            <w:pPr>
              <w:spacing w:line="340" w:lineRule="exact"/>
              <w:jc w:val="center"/>
              <w:rPr>
                <w:rFonts w:hint="eastAsia" w:ascii="仿宋" w:hAnsi="仿宋" w:eastAsia="仿宋" w:cs="仿宋"/>
                <w:sz w:val="28"/>
                <w:szCs w:val="28"/>
              </w:rPr>
            </w:pPr>
          </w:p>
        </w:tc>
      </w:tr>
      <w:tr w14:paraId="3379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4" w:type="dxa"/>
            <w:noWrap/>
            <w:vAlign w:val="center"/>
          </w:tcPr>
          <w:p w14:paraId="31B7AFC8">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2132" w:type="dxa"/>
            <w:noWrap/>
            <w:vAlign w:val="center"/>
          </w:tcPr>
          <w:p w14:paraId="39415F13">
            <w:pPr>
              <w:spacing w:line="340" w:lineRule="exact"/>
              <w:jc w:val="center"/>
              <w:rPr>
                <w:rFonts w:hint="eastAsia" w:ascii="仿宋" w:hAnsi="仿宋" w:eastAsia="仿宋" w:cs="仿宋"/>
                <w:sz w:val="28"/>
                <w:szCs w:val="28"/>
              </w:rPr>
            </w:pPr>
          </w:p>
        </w:tc>
        <w:tc>
          <w:tcPr>
            <w:tcW w:w="3167" w:type="dxa"/>
            <w:noWrap/>
            <w:vAlign w:val="center"/>
          </w:tcPr>
          <w:p w14:paraId="7576EBF1">
            <w:pPr>
              <w:spacing w:line="340" w:lineRule="exact"/>
              <w:jc w:val="center"/>
              <w:rPr>
                <w:rFonts w:hint="eastAsia" w:ascii="仿宋" w:hAnsi="仿宋" w:eastAsia="仿宋" w:cs="仿宋"/>
                <w:sz w:val="28"/>
                <w:szCs w:val="28"/>
              </w:rPr>
            </w:pPr>
          </w:p>
        </w:tc>
        <w:tc>
          <w:tcPr>
            <w:tcW w:w="2268" w:type="dxa"/>
            <w:noWrap/>
            <w:vAlign w:val="center"/>
          </w:tcPr>
          <w:p w14:paraId="65C088E6">
            <w:pPr>
              <w:spacing w:line="340" w:lineRule="exact"/>
              <w:jc w:val="center"/>
              <w:rPr>
                <w:rFonts w:hint="eastAsia" w:ascii="仿宋" w:hAnsi="仿宋" w:eastAsia="仿宋" w:cs="仿宋"/>
                <w:sz w:val="28"/>
                <w:szCs w:val="28"/>
              </w:rPr>
            </w:pPr>
          </w:p>
        </w:tc>
        <w:tc>
          <w:tcPr>
            <w:tcW w:w="957" w:type="dxa"/>
            <w:noWrap/>
            <w:vAlign w:val="center"/>
          </w:tcPr>
          <w:p w14:paraId="6B2887F4">
            <w:pPr>
              <w:spacing w:line="340" w:lineRule="exact"/>
              <w:jc w:val="center"/>
              <w:rPr>
                <w:rFonts w:hint="eastAsia" w:ascii="仿宋" w:hAnsi="仿宋" w:eastAsia="仿宋" w:cs="仿宋"/>
                <w:sz w:val="28"/>
                <w:szCs w:val="28"/>
              </w:rPr>
            </w:pPr>
          </w:p>
        </w:tc>
      </w:tr>
    </w:tbl>
    <w:p w14:paraId="3EB9347F">
      <w:pPr>
        <w:snapToGrid w:val="0"/>
        <w:spacing w:line="300" w:lineRule="auto"/>
        <w:contextualSpacing/>
        <w:rPr>
          <w:rFonts w:hint="eastAsia" w:ascii="仿宋" w:hAnsi="仿宋" w:eastAsia="仿宋" w:cs="仿宋"/>
          <w:b/>
          <w:sz w:val="28"/>
          <w:szCs w:val="28"/>
        </w:rPr>
      </w:pPr>
      <w:r>
        <w:rPr>
          <w:rFonts w:hint="eastAsia" w:ascii="仿宋" w:hAnsi="仿宋" w:eastAsia="仿宋" w:cs="仿宋"/>
          <w:b/>
          <w:sz w:val="28"/>
          <w:szCs w:val="28"/>
        </w:rPr>
        <w:t>注：</w:t>
      </w:r>
    </w:p>
    <w:p w14:paraId="6E871D57">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1.如响应供应商提交的响应文件与采购文件中的要求有偏离的，应逐条填列在偏离表中。未填写的内容视为完全响应本采购文件要求。</w:t>
      </w:r>
    </w:p>
    <w:p w14:paraId="0B80C9E9">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2.“偏离说明”一栏选择“正偏离”、“负偏离”、“无偏离”进行填写。</w:t>
      </w:r>
    </w:p>
    <w:p w14:paraId="77814035">
      <w:pPr>
        <w:snapToGrid w:val="0"/>
        <w:spacing w:line="300" w:lineRule="auto"/>
        <w:ind w:firstLine="560" w:firstLineChars="200"/>
        <w:contextualSpacing/>
        <w:rPr>
          <w:rFonts w:hint="eastAsia" w:ascii="仿宋" w:hAnsi="仿宋" w:eastAsia="仿宋" w:cs="仿宋"/>
          <w:bCs/>
          <w:sz w:val="28"/>
          <w:szCs w:val="28"/>
        </w:rPr>
      </w:pPr>
      <w:r>
        <w:rPr>
          <w:rFonts w:hint="eastAsia" w:ascii="仿宋" w:hAnsi="仿宋" w:eastAsia="仿宋" w:cs="仿宋"/>
          <w:bCs/>
          <w:sz w:val="28"/>
          <w:szCs w:val="28"/>
        </w:rPr>
        <w:t>3.供应商若提供其他增值服务，可以在表中自行据实填写。</w:t>
      </w:r>
    </w:p>
    <w:p w14:paraId="7A933E75">
      <w:pPr>
        <w:snapToGrid w:val="0"/>
        <w:spacing w:line="400" w:lineRule="exact"/>
        <w:ind w:firstLine="540" w:firstLineChars="192"/>
        <w:contextualSpacing/>
        <w:rPr>
          <w:rFonts w:hint="eastAsia" w:ascii="仿宋" w:hAnsi="仿宋" w:eastAsia="仿宋" w:cs="仿宋"/>
          <w:b/>
          <w:kern w:val="0"/>
          <w:sz w:val="28"/>
          <w:szCs w:val="28"/>
        </w:rPr>
      </w:pPr>
      <w:r>
        <w:rPr>
          <w:rFonts w:hint="eastAsia" w:ascii="仿宋" w:hAnsi="仿宋" w:eastAsia="仿宋" w:cs="仿宋"/>
          <w:b/>
          <w:kern w:val="0"/>
          <w:sz w:val="28"/>
          <w:szCs w:val="28"/>
        </w:rPr>
        <w:t xml:space="preserve"> </w:t>
      </w:r>
    </w:p>
    <w:p w14:paraId="516009F0">
      <w:pPr>
        <w:spacing w:line="312" w:lineRule="auto"/>
        <w:ind w:firstLine="807" w:firstLineChars="287"/>
        <w:rPr>
          <w:rFonts w:hint="eastAsia" w:ascii="仿宋" w:hAnsi="仿宋" w:eastAsia="仿宋" w:cs="仿宋"/>
          <w:b/>
          <w:sz w:val="28"/>
          <w:szCs w:val="28"/>
        </w:rPr>
      </w:pPr>
      <w:r>
        <w:rPr>
          <w:rFonts w:hint="eastAsia" w:ascii="仿宋" w:hAnsi="仿宋" w:eastAsia="仿宋" w:cs="仿宋"/>
          <w:b/>
          <w:sz w:val="28"/>
          <w:szCs w:val="28"/>
        </w:rPr>
        <w:t xml:space="preserve"> </w:t>
      </w:r>
    </w:p>
    <w:p w14:paraId="5A67649E">
      <w:pPr>
        <w:spacing w:line="312" w:lineRule="auto"/>
        <w:ind w:firstLine="1960" w:firstLineChars="700"/>
        <w:rPr>
          <w:rFonts w:hint="eastAsia" w:ascii="仿宋" w:hAnsi="仿宋" w:eastAsia="仿宋" w:cs="仿宋"/>
          <w:sz w:val="28"/>
          <w:szCs w:val="28"/>
          <w:u w:val="single"/>
        </w:rPr>
      </w:pPr>
      <w:r>
        <w:rPr>
          <w:rFonts w:hint="eastAsia" w:ascii="仿宋" w:hAnsi="仿宋" w:eastAsia="仿宋" w:cs="仿宋"/>
          <w:sz w:val="28"/>
          <w:szCs w:val="28"/>
        </w:rPr>
        <w:t>响应供应商全称（盖公章）：</w:t>
      </w:r>
    </w:p>
    <w:p w14:paraId="09B393C3">
      <w:pPr>
        <w:spacing w:line="312"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法定代表人或委托代理人（签名或盖章）：</w:t>
      </w:r>
    </w:p>
    <w:p w14:paraId="3B72BA7E">
      <w:pPr>
        <w:spacing w:line="312"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日期：   年  月  日</w:t>
      </w:r>
    </w:p>
    <w:p w14:paraId="1B399265">
      <w:pPr>
        <w:widowControl/>
        <w:adjustRightInd w:val="0"/>
        <w:snapToGrid w:val="0"/>
        <w:spacing w:after="120" w:line="500" w:lineRule="exact"/>
        <w:jc w:val="left"/>
        <w:textAlignment w:val="center"/>
        <w:rPr>
          <w:rFonts w:hint="eastAsia" w:ascii="仿宋" w:hAnsi="仿宋" w:eastAsia="仿宋" w:cs="仿宋"/>
          <w:sz w:val="28"/>
          <w:szCs w:val="28"/>
        </w:rPr>
      </w:pPr>
    </w:p>
    <w:p w14:paraId="5FF70DF1">
      <w:pPr>
        <w:widowControl/>
        <w:adjustRightInd w:val="0"/>
        <w:snapToGrid w:val="0"/>
        <w:spacing w:after="120" w:line="500" w:lineRule="exact"/>
        <w:jc w:val="left"/>
        <w:textAlignment w:val="center"/>
        <w:rPr>
          <w:rFonts w:hint="eastAsia" w:ascii="仿宋" w:hAnsi="仿宋" w:eastAsia="仿宋" w:cs="仿宋"/>
          <w:sz w:val="28"/>
          <w:szCs w:val="28"/>
        </w:rPr>
      </w:pPr>
    </w:p>
    <w:p w14:paraId="3F0FEA08">
      <w:pPr>
        <w:widowControl/>
        <w:adjustRightInd w:val="0"/>
        <w:snapToGrid w:val="0"/>
        <w:spacing w:after="120" w:line="500" w:lineRule="exact"/>
        <w:jc w:val="left"/>
        <w:textAlignment w:val="center"/>
        <w:rPr>
          <w:rFonts w:hint="eastAsia" w:ascii="仿宋" w:hAnsi="仿宋" w:eastAsia="仿宋" w:cs="仿宋"/>
          <w:sz w:val="28"/>
          <w:szCs w:val="28"/>
        </w:rPr>
      </w:pPr>
    </w:p>
    <w:p w14:paraId="1F9F563A">
      <w:pPr>
        <w:widowControl/>
        <w:adjustRightInd w:val="0"/>
        <w:snapToGrid w:val="0"/>
        <w:spacing w:after="120" w:line="500" w:lineRule="exact"/>
        <w:jc w:val="left"/>
        <w:textAlignment w:val="center"/>
        <w:rPr>
          <w:rFonts w:hint="eastAsia" w:ascii="仿宋" w:hAnsi="仿宋" w:eastAsia="仿宋" w:cs="仿宋"/>
          <w:sz w:val="28"/>
          <w:szCs w:val="28"/>
        </w:rPr>
      </w:pPr>
    </w:p>
    <w:p w14:paraId="3F064A06">
      <w:pPr>
        <w:widowControl/>
        <w:adjustRightInd w:val="0"/>
        <w:snapToGrid w:val="0"/>
        <w:spacing w:after="120" w:line="500" w:lineRule="exact"/>
        <w:jc w:val="left"/>
        <w:textAlignment w:val="center"/>
        <w:rPr>
          <w:rFonts w:hint="eastAsia" w:ascii="仿宋" w:hAnsi="仿宋" w:eastAsia="仿宋" w:cs="仿宋"/>
          <w:sz w:val="28"/>
          <w:szCs w:val="28"/>
        </w:rPr>
      </w:pPr>
    </w:p>
    <w:p w14:paraId="6279024E">
      <w:pPr>
        <w:widowControl/>
        <w:adjustRightInd w:val="0"/>
        <w:snapToGrid w:val="0"/>
        <w:spacing w:after="120" w:line="500" w:lineRule="exact"/>
        <w:jc w:val="left"/>
        <w:textAlignment w:val="center"/>
        <w:rPr>
          <w:rFonts w:hint="eastAsia" w:ascii="仿宋" w:hAnsi="仿宋" w:eastAsia="仿宋" w:cs="仿宋"/>
          <w:sz w:val="28"/>
          <w:szCs w:val="28"/>
        </w:rPr>
      </w:pPr>
    </w:p>
    <w:p w14:paraId="35946EB7">
      <w:pPr>
        <w:widowControl/>
        <w:adjustRightInd w:val="0"/>
        <w:snapToGrid w:val="0"/>
        <w:spacing w:line="500" w:lineRule="exact"/>
        <w:jc w:val="left"/>
        <w:textAlignment w:val="center"/>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w:t>
      </w:r>
    </w:p>
    <w:p w14:paraId="73430685">
      <w:pPr>
        <w:keepNext w:val="0"/>
        <w:keepLines w:val="0"/>
        <w:pageBreakBefore w:val="0"/>
        <w:widowControl/>
        <w:kinsoku/>
        <w:wordWrap/>
        <w:overflowPunct/>
        <w:topLinePunct w:val="0"/>
        <w:autoSpaceDE/>
        <w:autoSpaceDN/>
        <w:bidi w:val="0"/>
        <w:adjustRightInd w:val="0"/>
        <w:snapToGrid w:val="0"/>
        <w:spacing w:after="313" w:afterLines="100" w:line="300" w:lineRule="exact"/>
        <w:jc w:val="center"/>
        <w:textAlignment w:val="center"/>
        <w:rPr>
          <w:rFonts w:hint="eastAsia" w:ascii="仿宋" w:hAnsi="仿宋" w:eastAsia="仿宋" w:cs="仿宋"/>
          <w:b/>
          <w:bCs/>
          <w:sz w:val="32"/>
          <w:szCs w:val="32"/>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32"/>
          <w:szCs w:val="32"/>
          <w:lang w:val="en-US" w:eastAsia="zh-CN"/>
        </w:rPr>
        <w:t>启东市合作镇志良桥村太阳能路灯更新项目（二次）</w:t>
      </w:r>
    </w:p>
    <w:p w14:paraId="0F1A3CFE">
      <w:pPr>
        <w:keepNext w:val="0"/>
        <w:keepLines w:val="0"/>
        <w:pageBreakBefore w:val="0"/>
        <w:widowControl w:val="0"/>
        <w:kinsoku/>
        <w:wordWrap/>
        <w:overflowPunct/>
        <w:topLinePunct w:val="0"/>
        <w:autoSpaceDE/>
        <w:autoSpaceDN/>
        <w:bidi w:val="0"/>
        <w:adjustRightInd/>
        <w:snapToGrid/>
        <w:spacing w:after="313" w:afterLines="100" w:line="300" w:lineRule="exact"/>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报价明细表（货物类）</w:t>
      </w:r>
    </w:p>
    <w:tbl>
      <w:tblPr>
        <w:tblStyle w:val="13"/>
        <w:tblW w:w="5590" w:type="pct"/>
        <w:tblInd w:w="-185" w:type="dxa"/>
        <w:tblLayout w:type="fixed"/>
        <w:tblCellMar>
          <w:top w:w="0" w:type="dxa"/>
          <w:left w:w="108" w:type="dxa"/>
          <w:bottom w:w="0" w:type="dxa"/>
          <w:right w:w="108" w:type="dxa"/>
        </w:tblCellMar>
      </w:tblPr>
      <w:tblGrid>
        <w:gridCol w:w="640"/>
        <w:gridCol w:w="1134"/>
        <w:gridCol w:w="2778"/>
        <w:gridCol w:w="788"/>
        <w:gridCol w:w="962"/>
        <w:gridCol w:w="588"/>
        <w:gridCol w:w="887"/>
        <w:gridCol w:w="899"/>
        <w:gridCol w:w="852"/>
      </w:tblGrid>
      <w:tr w14:paraId="1674A9AC">
        <w:tblPrEx>
          <w:tblCellMar>
            <w:top w:w="0" w:type="dxa"/>
            <w:left w:w="108" w:type="dxa"/>
            <w:bottom w:w="0" w:type="dxa"/>
            <w:right w:w="108" w:type="dxa"/>
          </w:tblCellMar>
        </w:tblPrEx>
        <w:trPr>
          <w:trHeight w:val="780" w:hRule="atLeast"/>
        </w:trPr>
        <w:tc>
          <w:tcPr>
            <w:tcW w:w="335" w:type="pct"/>
            <w:tcBorders>
              <w:top w:val="single" w:color="000000" w:sz="4" w:space="0"/>
              <w:left w:val="single" w:color="000000" w:sz="4" w:space="0"/>
              <w:bottom w:val="single" w:color="000000" w:sz="4" w:space="0"/>
              <w:right w:val="single" w:color="000000" w:sz="4" w:space="0"/>
            </w:tcBorders>
            <w:noWrap/>
            <w:vAlign w:val="center"/>
          </w:tcPr>
          <w:p w14:paraId="47FE9C2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50FD3DB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货物</w:t>
            </w:r>
          </w:p>
          <w:p w14:paraId="553833B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名称</w:t>
            </w:r>
          </w:p>
        </w:tc>
        <w:tc>
          <w:tcPr>
            <w:tcW w:w="1457" w:type="pct"/>
            <w:tcBorders>
              <w:top w:val="single" w:color="000000" w:sz="4" w:space="0"/>
              <w:left w:val="single" w:color="000000" w:sz="4" w:space="0"/>
              <w:bottom w:val="single" w:color="000000" w:sz="4" w:space="0"/>
              <w:right w:val="single" w:color="000000" w:sz="4" w:space="0"/>
            </w:tcBorders>
            <w:noWrap/>
            <w:vAlign w:val="center"/>
          </w:tcPr>
          <w:p w14:paraId="3EB7BF3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kern w:val="0"/>
                <w:sz w:val="24"/>
                <w:szCs w:val="24"/>
              </w:rPr>
              <w:t>规格</w:t>
            </w:r>
            <w:r>
              <w:rPr>
                <w:rFonts w:hint="eastAsia" w:ascii="宋体" w:hAnsi="宋体" w:eastAsia="宋体" w:cs="宋体"/>
                <w:b/>
                <w:bCs/>
                <w:color w:val="000000"/>
                <w:kern w:val="0"/>
                <w:sz w:val="24"/>
                <w:szCs w:val="24"/>
                <w:lang w:val="en-US" w:eastAsia="zh-CN"/>
              </w:rPr>
              <w:t>型号</w:t>
            </w:r>
          </w:p>
        </w:tc>
        <w:tc>
          <w:tcPr>
            <w:tcW w:w="413" w:type="pct"/>
            <w:tcBorders>
              <w:top w:val="single" w:color="000000" w:sz="4" w:space="0"/>
              <w:left w:val="single" w:color="000000" w:sz="4" w:space="0"/>
              <w:bottom w:val="single" w:color="000000" w:sz="4" w:space="0"/>
              <w:right w:val="single" w:color="000000" w:sz="4" w:space="0"/>
            </w:tcBorders>
            <w:noWrap/>
            <w:vAlign w:val="center"/>
          </w:tcPr>
          <w:p w14:paraId="298460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w:t>
            </w: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22603FF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生产厂家名称</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61D54C3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7EC8D68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预 估</w:t>
            </w:r>
          </w:p>
          <w:p w14:paraId="090544C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数 量</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1B67C3D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综合</w:t>
            </w:r>
            <w:r>
              <w:rPr>
                <w:rFonts w:hint="eastAsia" w:ascii="宋体" w:hAnsi="宋体" w:eastAsia="宋体" w:cs="宋体"/>
                <w:b/>
                <w:bCs/>
                <w:color w:val="000000"/>
                <w:kern w:val="0"/>
                <w:sz w:val="24"/>
                <w:szCs w:val="24"/>
              </w:rPr>
              <w:t>单价</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元）</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6DE7912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合价</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元）</w:t>
            </w:r>
          </w:p>
        </w:tc>
      </w:tr>
      <w:tr w14:paraId="2D2362B6">
        <w:tblPrEx>
          <w:tblCellMar>
            <w:top w:w="0" w:type="dxa"/>
            <w:left w:w="108" w:type="dxa"/>
            <w:bottom w:w="0" w:type="dxa"/>
            <w:right w:w="108" w:type="dxa"/>
          </w:tblCellMar>
        </w:tblPrEx>
        <w:trPr>
          <w:trHeight w:val="1475" w:hRule="atLeast"/>
        </w:trPr>
        <w:tc>
          <w:tcPr>
            <w:tcW w:w="335" w:type="pct"/>
            <w:tcBorders>
              <w:top w:val="single" w:color="000000" w:sz="4" w:space="0"/>
              <w:left w:val="single" w:color="000000" w:sz="4" w:space="0"/>
              <w:right w:val="single" w:color="000000" w:sz="4" w:space="0"/>
            </w:tcBorders>
            <w:noWrap/>
            <w:vAlign w:val="center"/>
          </w:tcPr>
          <w:p w14:paraId="37E4AC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w:t>
            </w:r>
          </w:p>
        </w:tc>
        <w:tc>
          <w:tcPr>
            <w:tcW w:w="595" w:type="pct"/>
            <w:tcBorders>
              <w:top w:val="single" w:color="000000" w:sz="4" w:space="0"/>
              <w:left w:val="single" w:color="000000" w:sz="4" w:space="0"/>
              <w:right w:val="single" w:color="000000" w:sz="4" w:space="0"/>
            </w:tcBorders>
            <w:shd w:val="clear" w:color="auto" w:fill="auto"/>
            <w:noWrap/>
            <w:vAlign w:val="center"/>
          </w:tcPr>
          <w:p w14:paraId="770015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拆除</w:t>
            </w:r>
          </w:p>
        </w:tc>
        <w:tc>
          <w:tcPr>
            <w:tcW w:w="1457" w:type="pct"/>
            <w:tcBorders>
              <w:top w:val="single" w:color="000000" w:sz="4" w:space="0"/>
              <w:left w:val="single" w:color="000000" w:sz="4" w:space="0"/>
              <w:right w:val="single" w:color="000000" w:sz="4" w:space="0"/>
            </w:tcBorders>
            <w:shd w:val="clear" w:color="auto" w:fill="auto"/>
            <w:noWrap/>
            <w:vAlign w:val="center"/>
          </w:tcPr>
          <w:p w14:paraId="7B1D14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1、原有路灯及配线等附件全部拆除（具体以采购人要求为准）。</w:t>
            </w:r>
          </w:p>
          <w:p w14:paraId="093678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2、拆除后按采购人要求在指定位置堆放整齐。</w:t>
            </w:r>
          </w:p>
          <w:p w14:paraId="0987A8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3、拆</w:t>
            </w:r>
            <w:r>
              <w:rPr>
                <w:rFonts w:hint="eastAsia" w:ascii="宋体" w:hAnsi="宋体" w:eastAsia="宋体" w:cs="宋体"/>
                <w:color w:val="000000"/>
                <w:kern w:val="0"/>
                <w:sz w:val="18"/>
                <w:szCs w:val="18"/>
                <w:highlight w:val="none"/>
                <w:lang w:val="en-US" w:eastAsia="zh-CN" w:bidi="ar"/>
              </w:rPr>
              <w:t>除</w:t>
            </w:r>
            <w:r>
              <w:rPr>
                <w:rFonts w:hint="eastAsia" w:ascii="宋体" w:hAnsi="宋体" w:eastAsia="宋体" w:cs="宋体"/>
                <w:color w:val="000000"/>
                <w:kern w:val="0"/>
                <w:sz w:val="18"/>
                <w:szCs w:val="18"/>
                <w:highlight w:val="none"/>
                <w:lang w:bidi="ar"/>
              </w:rPr>
              <w:t>的灯及配线等附件全部归采购人所有。</w:t>
            </w:r>
          </w:p>
        </w:tc>
        <w:tc>
          <w:tcPr>
            <w:tcW w:w="413" w:type="pct"/>
            <w:tcBorders>
              <w:top w:val="single" w:color="000000" w:sz="4" w:space="0"/>
              <w:left w:val="single" w:color="000000" w:sz="4" w:space="0"/>
              <w:right w:val="single" w:color="000000" w:sz="4" w:space="0"/>
            </w:tcBorders>
            <w:noWrap/>
            <w:vAlign w:val="center"/>
          </w:tcPr>
          <w:p w14:paraId="4BFF341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04" w:type="pct"/>
            <w:tcBorders>
              <w:top w:val="single" w:color="000000" w:sz="4" w:space="0"/>
              <w:left w:val="single" w:color="000000" w:sz="4" w:space="0"/>
              <w:right w:val="single" w:color="000000" w:sz="4" w:space="0"/>
            </w:tcBorders>
            <w:noWrap/>
            <w:vAlign w:val="center"/>
          </w:tcPr>
          <w:p w14:paraId="2F2B4E0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308" w:type="pct"/>
            <w:tcBorders>
              <w:top w:val="single" w:color="000000" w:sz="4" w:space="0"/>
              <w:left w:val="single" w:color="000000" w:sz="4" w:space="0"/>
              <w:right w:val="single" w:color="000000" w:sz="4" w:space="0"/>
            </w:tcBorders>
            <w:noWrap/>
            <w:vAlign w:val="center"/>
          </w:tcPr>
          <w:p w14:paraId="07F00E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项</w:t>
            </w:r>
          </w:p>
        </w:tc>
        <w:tc>
          <w:tcPr>
            <w:tcW w:w="465" w:type="pct"/>
            <w:tcBorders>
              <w:top w:val="single" w:color="000000" w:sz="4" w:space="0"/>
              <w:left w:val="single" w:color="000000" w:sz="4" w:space="0"/>
              <w:right w:val="single" w:color="000000" w:sz="4" w:space="0"/>
            </w:tcBorders>
            <w:noWrap/>
            <w:vAlign w:val="center"/>
          </w:tcPr>
          <w:p w14:paraId="724698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w:t>
            </w:r>
          </w:p>
        </w:tc>
        <w:tc>
          <w:tcPr>
            <w:tcW w:w="471" w:type="pct"/>
            <w:tcBorders>
              <w:top w:val="single" w:color="000000" w:sz="4" w:space="0"/>
              <w:left w:val="single" w:color="000000" w:sz="4" w:space="0"/>
              <w:right w:val="single" w:color="000000" w:sz="4" w:space="0"/>
            </w:tcBorders>
            <w:noWrap/>
            <w:vAlign w:val="center"/>
          </w:tcPr>
          <w:p w14:paraId="78A3736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rPr>
            </w:pPr>
          </w:p>
        </w:tc>
        <w:tc>
          <w:tcPr>
            <w:tcW w:w="447" w:type="pct"/>
            <w:tcBorders>
              <w:top w:val="single" w:color="000000" w:sz="4" w:space="0"/>
              <w:left w:val="single" w:color="000000" w:sz="4" w:space="0"/>
              <w:bottom w:val="single" w:color="auto" w:sz="4" w:space="0"/>
              <w:right w:val="single" w:color="000000" w:sz="4" w:space="0"/>
            </w:tcBorders>
            <w:noWrap/>
            <w:vAlign w:val="center"/>
          </w:tcPr>
          <w:p w14:paraId="3C0BB3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rPr>
            </w:pPr>
          </w:p>
        </w:tc>
      </w:tr>
      <w:tr w14:paraId="6C429DBE">
        <w:tblPrEx>
          <w:tblCellMar>
            <w:top w:w="0" w:type="dxa"/>
            <w:left w:w="108" w:type="dxa"/>
            <w:bottom w:w="0" w:type="dxa"/>
            <w:right w:w="108" w:type="dxa"/>
          </w:tblCellMar>
        </w:tblPrEx>
        <w:trPr>
          <w:trHeight w:val="1888" w:hRule="atLeast"/>
        </w:trPr>
        <w:tc>
          <w:tcPr>
            <w:tcW w:w="335" w:type="pct"/>
            <w:tcBorders>
              <w:top w:val="single" w:color="000000" w:sz="4" w:space="0"/>
              <w:left w:val="single" w:color="000000" w:sz="4" w:space="0"/>
              <w:right w:val="single" w:color="000000" w:sz="4" w:space="0"/>
            </w:tcBorders>
            <w:noWrap/>
            <w:vAlign w:val="center"/>
          </w:tcPr>
          <w:p w14:paraId="6CF913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eastAsia="zh-CN" w:bidi="ar"/>
              </w:rPr>
            </w:pPr>
            <w:r>
              <w:rPr>
                <w:rFonts w:hint="eastAsia" w:ascii="宋体" w:hAnsi="宋体" w:eastAsia="宋体" w:cs="宋体"/>
                <w:color w:val="000000"/>
                <w:kern w:val="0"/>
                <w:sz w:val="18"/>
                <w:szCs w:val="18"/>
                <w:highlight w:val="none"/>
                <w:lang w:val="en-US" w:eastAsia="zh-CN" w:bidi="ar"/>
              </w:rPr>
              <w:t>2</w:t>
            </w:r>
          </w:p>
        </w:tc>
        <w:tc>
          <w:tcPr>
            <w:tcW w:w="595" w:type="pct"/>
            <w:tcBorders>
              <w:top w:val="single" w:color="000000" w:sz="4" w:space="0"/>
              <w:left w:val="single" w:color="000000" w:sz="4" w:space="0"/>
              <w:right w:val="single" w:color="000000" w:sz="4" w:space="0"/>
            </w:tcBorders>
            <w:noWrap/>
            <w:vAlign w:val="center"/>
          </w:tcPr>
          <w:p w14:paraId="09E603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太阳能路灯</w:t>
            </w:r>
          </w:p>
          <w:p w14:paraId="094D6E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（借杆）</w:t>
            </w:r>
          </w:p>
        </w:tc>
        <w:tc>
          <w:tcPr>
            <w:tcW w:w="1457" w:type="pct"/>
            <w:tcBorders>
              <w:top w:val="single" w:color="000000" w:sz="4" w:space="0"/>
              <w:left w:val="single" w:color="000000" w:sz="4" w:space="0"/>
              <w:right w:val="single" w:color="000000" w:sz="4" w:space="0"/>
            </w:tcBorders>
            <w:shd w:val="clear" w:color="auto" w:fill="FFFFFF"/>
            <w:noWrap/>
            <w:vAlign w:val="center"/>
          </w:tcPr>
          <w:p w14:paraId="3BEDC91A">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lang w:eastAsia="zh-CN"/>
              </w:rPr>
            </w:pPr>
            <w:r>
              <w:rPr>
                <w:rFonts w:hint="eastAsia" w:ascii="宋体" w:hAnsi="宋体" w:eastAsia="宋体" w:cs="宋体"/>
                <w:sz w:val="18"/>
                <w:szCs w:val="18"/>
              </w:rPr>
              <w:t>1、灯杆：借杆</w:t>
            </w:r>
            <w:r>
              <w:rPr>
                <w:rFonts w:hint="eastAsia" w:ascii="宋体" w:hAnsi="宋体" w:cs="宋体"/>
                <w:sz w:val="18"/>
                <w:szCs w:val="18"/>
                <w:lang w:eastAsia="zh-CN"/>
              </w:rPr>
              <w:t>。</w:t>
            </w:r>
          </w:p>
          <w:p w14:paraId="3F8772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2、灯具：</w:t>
            </w:r>
          </w:p>
          <w:p w14:paraId="3E95D2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▲光源功率 60W(±1W)。 </w:t>
            </w:r>
          </w:p>
          <w:p w14:paraId="0DB8AD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▲显色指数＞80。 </w:t>
            </w:r>
          </w:p>
          <w:p w14:paraId="126D10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 xml:space="preserve">▲色温6500K(±100K)。 </w:t>
            </w:r>
          </w:p>
          <w:p w14:paraId="28F210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▲灯具尺寸：520*205*95mm</w:t>
            </w:r>
            <w:r>
              <w:rPr>
                <w:rFonts w:hint="eastAsia" w:ascii="宋体" w:hAnsi="宋体" w:eastAsia="宋体" w:cs="宋体"/>
                <w:color w:val="000000"/>
                <w:kern w:val="0"/>
                <w:sz w:val="18"/>
                <w:szCs w:val="18"/>
                <w:highlight w:val="none"/>
                <w:lang w:eastAsia="zh-CN" w:bidi="ar"/>
              </w:rPr>
              <w:t>（</w:t>
            </w:r>
            <w:r>
              <w:rPr>
                <w:rFonts w:hint="eastAsia" w:ascii="宋体" w:hAnsi="宋体" w:eastAsia="宋体" w:cs="宋体"/>
                <w:color w:val="000000"/>
                <w:kern w:val="0"/>
                <w:sz w:val="18"/>
                <w:szCs w:val="18"/>
                <w:highlight w:val="none"/>
                <w:lang w:val="en-US" w:eastAsia="zh-CN" w:bidi="ar"/>
              </w:rPr>
              <w:t>±5%）</w:t>
            </w:r>
            <w:r>
              <w:rPr>
                <w:rFonts w:hint="eastAsia" w:ascii="宋体" w:hAnsi="宋体" w:eastAsia="宋体" w:cs="宋体"/>
                <w:color w:val="000000"/>
                <w:kern w:val="0"/>
                <w:sz w:val="18"/>
                <w:szCs w:val="18"/>
                <w:highlight w:val="none"/>
                <w:lang w:bidi="ar"/>
              </w:rPr>
              <w:t xml:space="preserve">。 </w:t>
            </w:r>
          </w:p>
          <w:p w14:paraId="354CA6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▲防护等级IP65。 </w:t>
            </w:r>
          </w:p>
          <w:p w14:paraId="27E771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rPr>
            </w:pPr>
            <w:r>
              <w:rPr>
                <w:rFonts w:hint="eastAsia" w:ascii="宋体" w:hAnsi="宋体" w:eastAsia="宋体" w:cs="宋体"/>
                <w:color w:val="000000"/>
                <w:kern w:val="0"/>
                <w:sz w:val="18"/>
                <w:szCs w:val="18"/>
                <w:highlight w:val="none"/>
                <w:lang w:bidi="ar"/>
              </w:rPr>
              <w:t xml:space="preserve">▲符合 GB7000.203（GB7000.1）标准耐久性和热试验。 </w:t>
            </w:r>
          </w:p>
          <w:p w14:paraId="0147B76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外壳采用全铝压铸、全密封构、外表 光滑，灯具结构设计合理、强度高。平均寿命＞50000小时。光衰＜3%，性能稳定。 </w:t>
            </w:r>
          </w:p>
          <w:p w14:paraId="5480D0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highlight w:val="none"/>
              </w:rPr>
            </w:pPr>
            <w:r>
              <w:rPr>
                <w:rFonts w:hint="eastAsia" w:ascii="宋体" w:hAnsi="宋体" w:eastAsia="宋体" w:cs="宋体"/>
                <w:sz w:val="18"/>
                <w:szCs w:val="18"/>
              </w:rPr>
              <w:t>3、蓄电池：</w:t>
            </w:r>
            <w:r>
              <w:rPr>
                <w:rFonts w:hint="eastAsia" w:ascii="宋体" w:hAnsi="宋体" w:eastAsia="宋体" w:cs="宋体"/>
                <w:sz w:val="18"/>
                <w:szCs w:val="18"/>
                <w:lang w:val="en-US" w:eastAsia="zh-CN"/>
              </w:rPr>
              <w:t>太阳能专用锂电池，</w:t>
            </w:r>
            <w:r>
              <w:rPr>
                <w:rFonts w:hint="eastAsia" w:ascii="宋体" w:hAnsi="宋体" w:eastAsia="宋体" w:cs="宋体"/>
                <w:color w:val="000000"/>
                <w:kern w:val="0"/>
                <w:sz w:val="18"/>
                <w:szCs w:val="18"/>
                <w:highlight w:val="none"/>
                <w:lang w:bidi="ar"/>
              </w:rPr>
              <w:t xml:space="preserve">▲额定容量≥50AH（+5%内）。 灯头内置，寿命≥10年。 </w:t>
            </w:r>
          </w:p>
          <w:p w14:paraId="123D5095">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rPr>
            </w:pPr>
            <w:r>
              <w:rPr>
                <w:rFonts w:hint="eastAsia" w:ascii="宋体" w:hAnsi="宋体" w:eastAsia="宋体" w:cs="宋体"/>
                <w:color w:val="000000"/>
                <w:kern w:val="0"/>
                <w:sz w:val="18"/>
                <w:szCs w:val="18"/>
                <w:highlight w:val="none"/>
                <w:lang w:bidi="ar"/>
              </w:rPr>
              <w:t>亮灯时间：12小时。</w:t>
            </w:r>
          </w:p>
          <w:p w14:paraId="06F36F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4、</w:t>
            </w:r>
            <w:r>
              <w:rPr>
                <w:rFonts w:hint="eastAsia" w:ascii="宋体" w:hAnsi="宋体" w:eastAsia="宋体" w:cs="宋体"/>
                <w:sz w:val="18"/>
                <w:szCs w:val="18"/>
                <w:lang w:val="en-US" w:eastAsia="zh-CN"/>
              </w:rPr>
              <w:t>电池板</w:t>
            </w:r>
            <w:r>
              <w:rPr>
                <w:rFonts w:hint="eastAsia" w:ascii="宋体" w:hAnsi="宋体" w:eastAsia="宋体" w:cs="宋体"/>
                <w:sz w:val="18"/>
                <w:szCs w:val="18"/>
              </w:rPr>
              <w:t>：太阳能光伏板</w:t>
            </w:r>
            <w:r>
              <w:rPr>
                <w:rFonts w:hint="eastAsia" w:ascii="宋体" w:hAnsi="宋体" w:eastAsia="宋体" w:cs="宋体"/>
                <w:sz w:val="18"/>
                <w:szCs w:val="18"/>
                <w:lang w:eastAsia="zh-CN"/>
              </w:rPr>
              <w:t>，</w:t>
            </w:r>
            <w:r>
              <w:rPr>
                <w:rFonts w:hint="eastAsia" w:ascii="宋体" w:hAnsi="宋体" w:eastAsia="宋体" w:cs="宋体"/>
                <w:color w:val="000000"/>
                <w:kern w:val="0"/>
                <w:sz w:val="18"/>
                <w:szCs w:val="18"/>
                <w:highlight w:val="none"/>
                <w:lang w:bidi="ar"/>
              </w:rPr>
              <w:t>▲功率≥100W（+5%内）。 多晶硅，转换率＞18%，4时段控制功能。可变功率，有过充过放及防反接功能，平均寿命≥10年。</w:t>
            </w:r>
          </w:p>
          <w:p w14:paraId="569E9C6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sz w:val="18"/>
                <w:szCs w:val="18"/>
              </w:rPr>
              <w:t>5、支架：采用Q235优质</w:t>
            </w:r>
            <w:r>
              <w:rPr>
                <w:rFonts w:hint="eastAsia" w:ascii="宋体" w:hAnsi="宋体" w:eastAsia="宋体" w:cs="宋体"/>
                <w:sz w:val="18"/>
                <w:szCs w:val="18"/>
                <w:lang w:val="en-US" w:eastAsia="zh-CN"/>
              </w:rPr>
              <w:t>钢</w:t>
            </w:r>
            <w:r>
              <w:rPr>
                <w:rFonts w:hint="eastAsia" w:ascii="宋体" w:hAnsi="宋体" w:eastAsia="宋体" w:cs="宋体"/>
                <w:sz w:val="18"/>
                <w:szCs w:val="18"/>
              </w:rPr>
              <w:t>材</w:t>
            </w:r>
            <w:r>
              <w:rPr>
                <w:rFonts w:hint="eastAsia" w:ascii="宋体" w:hAnsi="宋体" w:eastAsia="宋体" w:cs="宋体"/>
                <w:sz w:val="18"/>
                <w:szCs w:val="18"/>
                <w:shd w:val="clear" w:color="auto" w:fill="auto"/>
              </w:rPr>
              <w:t>,口径为60</w:t>
            </w:r>
            <w:r>
              <w:rPr>
                <w:rFonts w:hint="eastAsia" w:ascii="宋体" w:hAnsi="宋体" w:eastAsia="宋体" w:cs="宋体"/>
                <w:sz w:val="18"/>
                <w:szCs w:val="18"/>
                <w:highlight w:val="none"/>
                <w:shd w:val="clear" w:color="auto" w:fill="auto"/>
              </w:rPr>
              <w:t>圆</w:t>
            </w:r>
            <w:r>
              <w:rPr>
                <w:rFonts w:hint="eastAsia" w:ascii="宋体" w:hAnsi="宋体" w:eastAsia="宋体" w:cs="宋体"/>
                <w:sz w:val="18"/>
                <w:szCs w:val="18"/>
                <w:highlight w:val="none"/>
                <w:shd w:val="clear" w:color="auto" w:fill="auto"/>
                <w:lang w:val="en-US" w:eastAsia="zh-CN"/>
              </w:rPr>
              <w:t>管</w:t>
            </w:r>
            <w:r>
              <w:rPr>
                <w:rFonts w:hint="eastAsia" w:ascii="宋体" w:hAnsi="宋体" w:eastAsia="宋体" w:cs="宋体"/>
                <w:sz w:val="18"/>
                <w:szCs w:val="18"/>
                <w:shd w:val="clear" w:color="auto" w:fill="auto"/>
              </w:rPr>
              <w:t>，壁厚≥2.</w:t>
            </w:r>
            <w:r>
              <w:rPr>
                <w:rFonts w:hint="eastAsia" w:ascii="宋体" w:hAnsi="宋体" w:eastAsia="宋体" w:cs="宋体"/>
                <w:sz w:val="18"/>
                <w:szCs w:val="18"/>
                <w:shd w:val="clear" w:color="auto" w:fill="auto"/>
                <w:lang w:val="en-US" w:eastAsia="zh-CN"/>
              </w:rPr>
              <w:t>3</w:t>
            </w:r>
            <w:r>
              <w:rPr>
                <w:rFonts w:hint="eastAsia" w:ascii="宋体" w:hAnsi="宋体" w:eastAsia="宋体" w:cs="宋体"/>
                <w:sz w:val="18"/>
                <w:szCs w:val="18"/>
                <w:shd w:val="clear" w:color="auto" w:fill="auto"/>
              </w:rPr>
              <w:t>mm，壁长1m，底部焊接固</w:t>
            </w:r>
            <w:r>
              <w:rPr>
                <w:rFonts w:hint="eastAsia" w:ascii="宋体" w:hAnsi="宋体" w:eastAsia="宋体" w:cs="宋体"/>
                <w:sz w:val="18"/>
                <w:szCs w:val="18"/>
              </w:rPr>
              <w:t>定底座；整体热镀锌，静电喷塑防腐处理，含太阳能支架、抱箍、配件等。</w:t>
            </w:r>
          </w:p>
        </w:tc>
        <w:tc>
          <w:tcPr>
            <w:tcW w:w="413" w:type="pct"/>
            <w:tcBorders>
              <w:top w:val="single" w:color="000000" w:sz="4" w:space="0"/>
              <w:left w:val="single" w:color="000000" w:sz="4" w:space="0"/>
              <w:right w:val="single" w:color="000000" w:sz="4" w:space="0"/>
            </w:tcBorders>
            <w:noWrap/>
            <w:vAlign w:val="center"/>
          </w:tcPr>
          <w:p w14:paraId="30B2DD9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4"/>
                <w:szCs w:val="24"/>
              </w:rPr>
            </w:pPr>
          </w:p>
        </w:tc>
        <w:tc>
          <w:tcPr>
            <w:tcW w:w="504" w:type="pct"/>
            <w:tcBorders>
              <w:top w:val="single" w:color="000000" w:sz="4" w:space="0"/>
              <w:left w:val="single" w:color="000000" w:sz="4" w:space="0"/>
              <w:right w:val="single" w:color="000000" w:sz="4" w:space="0"/>
            </w:tcBorders>
            <w:noWrap/>
            <w:vAlign w:val="center"/>
          </w:tcPr>
          <w:p w14:paraId="575D49D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4"/>
                <w:szCs w:val="24"/>
              </w:rPr>
            </w:pPr>
          </w:p>
        </w:tc>
        <w:tc>
          <w:tcPr>
            <w:tcW w:w="308" w:type="pct"/>
            <w:tcBorders>
              <w:top w:val="single" w:color="000000" w:sz="4" w:space="0"/>
              <w:left w:val="single" w:color="000000" w:sz="4" w:space="0"/>
              <w:right w:val="single" w:color="000000" w:sz="4" w:space="0"/>
            </w:tcBorders>
            <w:noWrap/>
            <w:vAlign w:val="center"/>
          </w:tcPr>
          <w:p w14:paraId="3EE34E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套</w:t>
            </w:r>
          </w:p>
        </w:tc>
        <w:tc>
          <w:tcPr>
            <w:tcW w:w="465" w:type="pct"/>
            <w:tcBorders>
              <w:top w:val="single" w:color="000000" w:sz="4" w:space="0"/>
              <w:left w:val="single" w:color="000000" w:sz="4" w:space="0"/>
              <w:right w:val="single" w:color="000000" w:sz="4" w:space="0"/>
            </w:tcBorders>
            <w:noWrap/>
            <w:vAlign w:val="center"/>
          </w:tcPr>
          <w:p w14:paraId="369348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350</w:t>
            </w:r>
          </w:p>
        </w:tc>
        <w:tc>
          <w:tcPr>
            <w:tcW w:w="471" w:type="pct"/>
            <w:tcBorders>
              <w:top w:val="single" w:color="000000" w:sz="4" w:space="0"/>
              <w:left w:val="single" w:color="000000" w:sz="4" w:space="0"/>
              <w:right w:val="single" w:color="000000" w:sz="4" w:space="0"/>
            </w:tcBorders>
            <w:noWrap/>
            <w:vAlign w:val="center"/>
          </w:tcPr>
          <w:p w14:paraId="30BAEBA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rPr>
            </w:pPr>
          </w:p>
        </w:tc>
        <w:tc>
          <w:tcPr>
            <w:tcW w:w="447" w:type="pct"/>
            <w:tcBorders>
              <w:top w:val="single" w:color="000000" w:sz="4" w:space="0"/>
              <w:left w:val="single" w:color="000000" w:sz="4" w:space="0"/>
              <w:bottom w:val="single" w:color="auto" w:sz="4" w:space="0"/>
              <w:right w:val="single" w:color="000000" w:sz="4" w:space="0"/>
            </w:tcBorders>
            <w:noWrap/>
            <w:vAlign w:val="center"/>
          </w:tcPr>
          <w:p w14:paraId="097EBB1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rPr>
            </w:pPr>
          </w:p>
        </w:tc>
      </w:tr>
      <w:tr w14:paraId="09AAAEB4">
        <w:tblPrEx>
          <w:tblCellMar>
            <w:top w:w="0" w:type="dxa"/>
            <w:left w:w="108" w:type="dxa"/>
            <w:bottom w:w="0" w:type="dxa"/>
            <w:right w:w="108" w:type="dxa"/>
          </w:tblCellMar>
        </w:tblPrEx>
        <w:trPr>
          <w:trHeight w:val="640" w:hRule="atLeast"/>
        </w:trPr>
        <w:tc>
          <w:tcPr>
            <w:tcW w:w="930" w:type="pct"/>
            <w:gridSpan w:val="2"/>
            <w:tcBorders>
              <w:top w:val="single" w:color="000000" w:sz="4" w:space="0"/>
              <w:left w:val="single" w:color="000000" w:sz="4" w:space="0"/>
              <w:bottom w:val="single" w:color="000000" w:sz="4" w:space="0"/>
              <w:right w:val="single" w:color="000000" w:sz="4" w:space="0"/>
            </w:tcBorders>
            <w:noWrap/>
            <w:vAlign w:val="center"/>
          </w:tcPr>
          <w:p w14:paraId="6C10E2A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4069" w:type="pct"/>
            <w:gridSpan w:val="7"/>
            <w:tcBorders>
              <w:top w:val="single" w:color="000000" w:sz="4" w:space="0"/>
              <w:left w:val="single" w:color="000000" w:sz="4" w:space="0"/>
              <w:bottom w:val="single" w:color="000000" w:sz="4" w:space="0"/>
              <w:right w:val="single" w:color="000000" w:sz="4" w:space="0"/>
            </w:tcBorders>
            <w:noWrap/>
            <w:vAlign w:val="center"/>
          </w:tcPr>
          <w:p w14:paraId="02B7BB67">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大写：                                    小写：</w:t>
            </w:r>
          </w:p>
        </w:tc>
      </w:tr>
    </w:tbl>
    <w:p w14:paraId="54BD6667">
      <w:pPr>
        <w:adjustRightInd w:val="0"/>
        <w:snapToGrid w:val="0"/>
        <w:spacing w:line="312" w:lineRule="auto"/>
        <w:jc w:val="left"/>
        <w:rPr>
          <w:rFonts w:hint="eastAsia" w:ascii="宋体" w:hAnsi="宋体" w:eastAsia="宋体" w:cs="宋体"/>
          <w:sz w:val="24"/>
          <w:highlight w:val="none"/>
        </w:rPr>
      </w:pPr>
      <w:r>
        <w:rPr>
          <w:rFonts w:hint="eastAsia" w:ascii="宋体" w:hAnsi="宋体" w:eastAsia="宋体"/>
          <w:b/>
          <w:bCs/>
          <w:color w:val="000000" w:themeColor="text1"/>
          <w:kern w:val="0"/>
          <w:sz w:val="21"/>
          <w:szCs w:val="21"/>
          <w:lang w:val="en-US" w:eastAsia="zh-CN"/>
          <w14:textFill>
            <w14:solidFill>
              <w14:schemeClr w14:val="tx1"/>
            </w14:solidFill>
          </w14:textFill>
        </w:rPr>
        <w:t>注：</w:t>
      </w:r>
      <w:r>
        <w:rPr>
          <w:rFonts w:hint="eastAsia" w:ascii="宋体" w:hAnsi="宋体"/>
          <w:b/>
          <w:bCs/>
          <w:color w:val="000000" w:themeColor="text1"/>
          <w:kern w:val="0"/>
          <w:sz w:val="21"/>
          <w:szCs w:val="21"/>
          <w:lang w:val="en-US" w:eastAsia="zh-CN"/>
          <w14:textFill>
            <w14:solidFill>
              <w14:schemeClr w14:val="tx1"/>
            </w14:solidFill>
          </w14:textFill>
        </w:rPr>
        <w:t>1.</w:t>
      </w:r>
      <w:r>
        <w:rPr>
          <w:rFonts w:hint="eastAsia" w:ascii="宋体" w:hAnsi="宋体" w:eastAsia="宋体"/>
          <w:b/>
          <w:bCs/>
          <w:color w:val="000000" w:themeColor="text1"/>
          <w:kern w:val="0"/>
          <w:sz w:val="21"/>
          <w:szCs w:val="21"/>
          <w:lang w:val="en-US" w:eastAsia="zh-CN"/>
          <w14:textFill>
            <w14:solidFill>
              <w14:schemeClr w14:val="tx1"/>
            </w14:solidFill>
          </w14:textFill>
        </w:rPr>
        <w:t>本报价表须机打并加盖报价单位公章，手填无效。</w:t>
      </w:r>
    </w:p>
    <w:p w14:paraId="20297FEF">
      <w:pPr>
        <w:spacing w:line="312" w:lineRule="auto"/>
        <w:ind w:firstLine="1960" w:firstLineChars="700"/>
        <w:rPr>
          <w:rFonts w:hint="eastAsia" w:ascii="仿宋" w:hAnsi="仿宋" w:eastAsia="仿宋" w:cs="仿宋"/>
          <w:sz w:val="28"/>
          <w:szCs w:val="28"/>
          <w:u w:val="single"/>
        </w:rPr>
      </w:pPr>
      <w:r>
        <w:rPr>
          <w:rFonts w:hint="eastAsia" w:ascii="仿宋" w:hAnsi="仿宋" w:eastAsia="仿宋" w:cs="仿宋"/>
          <w:sz w:val="28"/>
          <w:szCs w:val="28"/>
        </w:rPr>
        <w:t>响应供应商全称（盖公章）：</w:t>
      </w:r>
    </w:p>
    <w:p w14:paraId="003ABB13">
      <w:pPr>
        <w:spacing w:line="312"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法定代表人或委托代理人（签名或盖章）：</w:t>
      </w:r>
    </w:p>
    <w:p w14:paraId="4A72B8B8">
      <w:pPr>
        <w:spacing w:line="312"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日期：   年  月  日</w:t>
      </w:r>
    </w:p>
    <w:p w14:paraId="74C76E47">
      <w:pPr>
        <w:jc w:val="left"/>
        <w:rPr>
          <w:rFonts w:hint="eastAsia" w:ascii="仿宋" w:hAnsi="仿宋" w:eastAsia="仿宋" w:cs="仿宋"/>
          <w:b/>
          <w:bCs w:val="0"/>
          <w:sz w:val="28"/>
          <w:szCs w:val="28"/>
        </w:rPr>
      </w:pPr>
      <w:r>
        <w:rPr>
          <w:rFonts w:hint="eastAsia" w:ascii="仿宋" w:hAnsi="仿宋" w:eastAsia="仿宋" w:cs="仿宋"/>
          <w:b/>
          <w:bCs w:val="0"/>
          <w:sz w:val="28"/>
          <w:szCs w:val="28"/>
        </w:rPr>
        <w:t>附件</w:t>
      </w:r>
      <w:r>
        <w:rPr>
          <w:rFonts w:hint="eastAsia" w:ascii="仿宋" w:hAnsi="仿宋" w:eastAsia="仿宋" w:cs="仿宋"/>
          <w:b/>
          <w:bCs w:val="0"/>
          <w:sz w:val="28"/>
          <w:szCs w:val="28"/>
          <w:lang w:val="en-US" w:eastAsia="zh-CN"/>
        </w:rPr>
        <w:t>九</w:t>
      </w:r>
      <w:r>
        <w:rPr>
          <w:rFonts w:hint="eastAsia" w:ascii="仿宋" w:hAnsi="仿宋" w:eastAsia="仿宋" w:cs="仿宋"/>
          <w:b/>
          <w:bCs w:val="0"/>
          <w:sz w:val="28"/>
          <w:szCs w:val="28"/>
        </w:rPr>
        <w:t>：</w:t>
      </w:r>
    </w:p>
    <w:p w14:paraId="5490905C">
      <w:pPr>
        <w:keepNext w:val="0"/>
        <w:keepLines w:val="0"/>
        <w:pageBreakBefore w:val="0"/>
        <w:widowControl w:val="0"/>
        <w:kinsoku/>
        <w:wordWrap/>
        <w:overflowPunct/>
        <w:topLinePunct w:val="0"/>
        <w:autoSpaceDE/>
        <w:autoSpaceDN/>
        <w:bidi w:val="0"/>
        <w:adjustRightInd/>
        <w:snapToGrid w:val="0"/>
        <w:spacing w:before="50" w:after="50" w:line="4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格式一</w:t>
      </w:r>
    </w:p>
    <w:p w14:paraId="7DCF45E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b/>
          <w:bCs/>
          <w:sz w:val="28"/>
          <w:szCs w:val="28"/>
          <w:lang w:bidi="zh-CN"/>
        </w:rPr>
      </w:pPr>
      <w:r>
        <w:rPr>
          <w:rFonts w:hint="eastAsia" w:ascii="仿宋" w:hAnsi="仿宋" w:eastAsia="仿宋" w:cs="仿宋"/>
          <w:b/>
          <w:bCs/>
          <w:sz w:val="28"/>
          <w:szCs w:val="28"/>
          <w:lang w:bidi="zh-CN"/>
        </w:rPr>
        <w:t>中小企业声明函（货物）</w:t>
      </w:r>
    </w:p>
    <w:p w14:paraId="49C3EAE3">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本公司（联合体）郑重声明，根据《政府采购促进中小企业发展管理办法》（财库﹝2020﹞46 号）的规定，本公司（联合体）参加</w:t>
      </w:r>
      <w:r>
        <w:rPr>
          <w:rFonts w:hint="eastAsia" w:ascii="仿宋" w:hAnsi="仿宋" w:eastAsia="仿宋" w:cs="仿宋"/>
          <w:sz w:val="28"/>
          <w:szCs w:val="28"/>
          <w:u w:val="single"/>
          <w:lang w:bidi="zh-CN"/>
        </w:rPr>
        <w:t>（单位名称）</w:t>
      </w:r>
      <w:r>
        <w:rPr>
          <w:rFonts w:hint="eastAsia" w:ascii="仿宋" w:hAnsi="仿宋" w:eastAsia="仿宋" w:cs="仿宋"/>
          <w:sz w:val="28"/>
          <w:szCs w:val="28"/>
          <w:lang w:bidi="zh-CN"/>
        </w:rPr>
        <w:t>的</w:t>
      </w:r>
      <w:r>
        <w:rPr>
          <w:rFonts w:hint="eastAsia" w:ascii="仿宋" w:hAnsi="仿宋" w:eastAsia="仿宋" w:cs="仿宋"/>
          <w:sz w:val="28"/>
          <w:szCs w:val="28"/>
          <w:u w:val="single"/>
          <w:lang w:bidi="zh-CN"/>
        </w:rPr>
        <w:t>（项目名称）</w:t>
      </w:r>
      <w:r>
        <w:rPr>
          <w:rFonts w:hint="eastAsia" w:ascii="仿宋" w:hAnsi="仿宋" w:eastAsia="仿宋" w:cs="仿宋"/>
          <w:sz w:val="28"/>
          <w:szCs w:val="28"/>
          <w:lang w:bidi="zh-CN"/>
        </w:rPr>
        <w:t>采购活动，提供的货物全部由符合政策要求的中小企业制造。相关企业（含联合体中的中小企业、签订分包意向协议的中小企业） 的具体情况如下：</w:t>
      </w:r>
    </w:p>
    <w:p w14:paraId="51DCE14E">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1.</w:t>
      </w:r>
      <w:r>
        <w:rPr>
          <w:rFonts w:hint="eastAsia" w:ascii="仿宋" w:hAnsi="仿宋" w:eastAsia="仿宋" w:cs="仿宋"/>
          <w:sz w:val="28"/>
          <w:szCs w:val="28"/>
          <w:u w:val="single"/>
          <w:lang w:bidi="zh-CN"/>
        </w:rPr>
        <w:t xml:space="preserve"> （标的名称）</w:t>
      </w:r>
      <w:r>
        <w:rPr>
          <w:rFonts w:hint="eastAsia" w:ascii="仿宋" w:hAnsi="仿宋" w:eastAsia="仿宋" w:cs="仿宋"/>
          <w:sz w:val="28"/>
          <w:szCs w:val="28"/>
          <w:lang w:bidi="zh-CN"/>
        </w:rPr>
        <w:t xml:space="preserve"> ，属于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行业；制造商为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人，营业收入为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万元，资产总额为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29400FFB">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2.</w:t>
      </w:r>
      <w:r>
        <w:rPr>
          <w:rFonts w:hint="eastAsia" w:ascii="仿宋" w:hAnsi="仿宋" w:eastAsia="仿宋" w:cs="仿宋"/>
          <w:i/>
          <w:sz w:val="28"/>
          <w:szCs w:val="28"/>
          <w:u w:val="single"/>
          <w:lang w:bidi="zh-CN"/>
        </w:rPr>
        <w:t xml:space="preserve"> </w:t>
      </w:r>
      <w:r>
        <w:rPr>
          <w:rFonts w:hint="eastAsia" w:ascii="仿宋" w:hAnsi="仿宋" w:eastAsia="仿宋" w:cs="仿宋"/>
          <w:sz w:val="28"/>
          <w:szCs w:val="28"/>
          <w:u w:val="single"/>
          <w:lang w:bidi="zh-CN"/>
        </w:rPr>
        <w:t xml:space="preserve">（标的名称） </w:t>
      </w:r>
      <w:r>
        <w:rPr>
          <w:rFonts w:hint="eastAsia" w:ascii="仿宋" w:hAnsi="仿宋" w:eastAsia="仿宋" w:cs="仿宋"/>
          <w:sz w:val="28"/>
          <w:szCs w:val="28"/>
          <w:lang w:bidi="zh-CN"/>
        </w:rPr>
        <w:t>，属于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行业；制造商为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人，营业收入为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万元，资产总额为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510EFABA">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w:t>
      </w:r>
    </w:p>
    <w:p w14:paraId="6A35B27D">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以上企业，不属于大企业的分支机构，不存在控股股东为大企业的情形，也不存在与大企业的负责人为同一人的情形。</w:t>
      </w:r>
    </w:p>
    <w:p w14:paraId="41945F08">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本企业对上述声明内容的真实性负责。如有虚假，将依法承担相应责任。</w:t>
      </w:r>
    </w:p>
    <w:p w14:paraId="546CA05F">
      <w:pPr>
        <w:snapToGrid w:val="0"/>
        <w:spacing w:line="300" w:lineRule="auto"/>
        <w:outlineLvl w:val="0"/>
        <w:rPr>
          <w:rFonts w:hint="eastAsia" w:ascii="仿宋" w:hAnsi="仿宋" w:eastAsia="仿宋" w:cs="仿宋"/>
          <w:sz w:val="28"/>
          <w:szCs w:val="28"/>
          <w:lang w:bidi="zh-CN"/>
        </w:rPr>
      </w:pPr>
    </w:p>
    <w:p w14:paraId="27791CA8">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注：1.从业人员、营业收入、资产总额填报上一年度数据，无上一年度数据的新成立企业可不填报。</w:t>
      </w:r>
    </w:p>
    <w:p w14:paraId="40840E25">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2.投标供应商须根据上述要求，详细列明货物清单中所有产品制造商的具体情况，否则不能享受中小企业扶持政策。</w:t>
      </w:r>
    </w:p>
    <w:p w14:paraId="6BCC1B26">
      <w:pPr>
        <w:snapToGrid w:val="0"/>
        <w:spacing w:line="300" w:lineRule="auto"/>
        <w:ind w:firstLine="560" w:firstLineChars="200"/>
        <w:outlineLvl w:val="0"/>
        <w:rPr>
          <w:rFonts w:hint="eastAsia" w:ascii="仿宋" w:hAnsi="仿宋" w:eastAsia="仿宋" w:cs="仿宋"/>
          <w:sz w:val="28"/>
          <w:szCs w:val="28"/>
          <w:lang w:bidi="zh-CN"/>
        </w:rPr>
      </w:pPr>
      <w:r>
        <w:rPr>
          <w:rFonts w:hint="eastAsia" w:ascii="仿宋" w:hAnsi="仿宋" w:eastAsia="仿宋" w:cs="仿宋"/>
          <w:sz w:val="28"/>
          <w:szCs w:val="28"/>
          <w:lang w:bidi="zh-CN"/>
        </w:rPr>
        <w:t>3.供应商按照本办法规定提供声明函内容不实的，属于提供虚假材料谋取中标、成交，依照《中华人民共和国政府采购法》等国家有关规定追究相应责任。</w:t>
      </w:r>
    </w:p>
    <w:p w14:paraId="36EE1547">
      <w:pPr>
        <w:pStyle w:val="2"/>
        <w:rPr>
          <w:rFonts w:hint="eastAsia"/>
        </w:rPr>
      </w:pPr>
    </w:p>
    <w:p w14:paraId="68462082">
      <w:pPr>
        <w:snapToGrid w:val="0"/>
        <w:spacing w:line="300" w:lineRule="auto"/>
        <w:jc w:val="center"/>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企业名称（盖章）：</w:t>
      </w:r>
    </w:p>
    <w:p w14:paraId="1BC32B96">
      <w:pPr>
        <w:snapToGrid w:val="0"/>
        <w:spacing w:line="300" w:lineRule="auto"/>
        <w:jc w:val="center"/>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日期：</w:t>
      </w:r>
    </w:p>
    <w:p w14:paraId="1B6933D5">
      <w:pPr>
        <w:snapToGrid w:val="0"/>
        <w:spacing w:line="300" w:lineRule="auto"/>
        <w:outlineLvl w:val="0"/>
        <w:rPr>
          <w:rFonts w:hint="eastAsia" w:ascii="仿宋" w:hAnsi="仿宋" w:eastAsia="仿宋" w:cs="仿宋"/>
          <w:sz w:val="28"/>
          <w:szCs w:val="28"/>
        </w:rPr>
      </w:pPr>
    </w:p>
    <w:p w14:paraId="2531E121">
      <w:pPr>
        <w:widowControl/>
        <w:spacing w:line="312" w:lineRule="auto"/>
        <w:jc w:val="center"/>
        <w:rPr>
          <w:rFonts w:hint="eastAsia" w:ascii="仿宋" w:hAnsi="仿宋" w:eastAsia="仿宋" w:cs="仿宋"/>
          <w:b/>
          <w:sz w:val="28"/>
          <w:szCs w:val="28"/>
        </w:rPr>
      </w:pPr>
    </w:p>
    <w:p w14:paraId="3E139F5C">
      <w:pPr>
        <w:widowControl/>
        <w:spacing w:line="312" w:lineRule="auto"/>
        <w:jc w:val="center"/>
        <w:rPr>
          <w:rFonts w:hint="eastAsia" w:ascii="仿宋" w:hAnsi="仿宋" w:eastAsia="仿宋" w:cs="仿宋"/>
          <w:b/>
          <w:sz w:val="28"/>
          <w:szCs w:val="28"/>
        </w:rPr>
      </w:pPr>
      <w:r>
        <w:rPr>
          <w:rFonts w:hint="eastAsia" w:ascii="仿宋" w:hAnsi="仿宋" w:eastAsia="仿宋" w:cs="仿宋"/>
          <w:b/>
          <w:sz w:val="28"/>
          <w:szCs w:val="28"/>
        </w:rPr>
        <w:t>格式二</w:t>
      </w:r>
    </w:p>
    <w:p w14:paraId="7FBB55E0">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残疾人福利性单位声明函</w:t>
      </w:r>
    </w:p>
    <w:p w14:paraId="7749B6AA">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仿宋"/>
          <w:sz w:val="28"/>
          <w:szCs w:val="28"/>
          <w:u w:val="single"/>
        </w:rPr>
        <w:t xml:space="preserve">       </w:t>
      </w:r>
      <w:r>
        <w:rPr>
          <w:rFonts w:hint="eastAsia" w:ascii="仿宋" w:hAnsi="仿宋" w:eastAsia="仿宋" w:cs="仿宋"/>
          <w:sz w:val="28"/>
          <w:szCs w:val="28"/>
        </w:rPr>
        <w:t>项目采购活动提供本单位制造的货物（由本单位承担工程/提供服务），或者提供其他残疾人福利性单位制造的货物（不包括使用非残疾人福利性单位注册商标的货物）。</w:t>
      </w:r>
    </w:p>
    <w:p w14:paraId="13EB2D0F">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14:paraId="1826DB69">
      <w:pPr>
        <w:spacing w:line="588" w:lineRule="exact"/>
        <w:ind w:firstLine="560" w:firstLineChars="200"/>
        <w:rPr>
          <w:rFonts w:hint="eastAsia" w:ascii="仿宋" w:hAnsi="仿宋" w:eastAsia="仿宋" w:cs="仿宋"/>
          <w:sz w:val="28"/>
          <w:szCs w:val="28"/>
        </w:rPr>
      </w:pPr>
    </w:p>
    <w:p w14:paraId="24DE3D96">
      <w:pPr>
        <w:spacing w:line="588" w:lineRule="exact"/>
        <w:ind w:firstLine="584" w:firstLineChars="200"/>
        <w:rPr>
          <w:rFonts w:hint="eastAsia" w:ascii="仿宋" w:hAnsi="仿宋" w:eastAsia="仿宋" w:cs="仿宋"/>
          <w:spacing w:val="6"/>
          <w:sz w:val="28"/>
          <w:szCs w:val="28"/>
        </w:rPr>
      </w:pPr>
    </w:p>
    <w:p w14:paraId="08B11E59">
      <w:pPr>
        <w:spacing w:line="588" w:lineRule="exact"/>
        <w:ind w:firstLine="584" w:firstLineChars="200"/>
        <w:rPr>
          <w:rFonts w:hint="eastAsia" w:ascii="仿宋" w:hAnsi="仿宋" w:eastAsia="仿宋" w:cs="仿宋"/>
          <w:spacing w:val="6"/>
          <w:sz w:val="28"/>
          <w:szCs w:val="28"/>
        </w:rPr>
      </w:pPr>
    </w:p>
    <w:p w14:paraId="49459A99">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注：1、供应商如不提供此声明函，价格将不做相应扣除。</w:t>
      </w:r>
    </w:p>
    <w:p w14:paraId="3122D9BE">
      <w:pPr>
        <w:spacing w:line="588" w:lineRule="exact"/>
        <w:ind w:firstLine="560" w:firstLineChars="200"/>
        <w:rPr>
          <w:rFonts w:hint="eastAsia" w:ascii="仿宋" w:hAnsi="仿宋" w:eastAsia="仿宋" w:cs="仿宋"/>
          <w:spacing w:val="6"/>
          <w:sz w:val="28"/>
          <w:szCs w:val="28"/>
        </w:rPr>
      </w:pPr>
      <w:r>
        <w:rPr>
          <w:rFonts w:hint="eastAsia" w:ascii="仿宋" w:hAnsi="仿宋" w:eastAsia="仿宋" w:cs="仿宋"/>
          <w:sz w:val="28"/>
          <w:szCs w:val="28"/>
          <w:lang w:bidi="zh-CN"/>
        </w:rPr>
        <w:t>2、供应商按照本办法规定提供声明函内容不实的，属于提供虚假材料谋取中标、成交，依照《中华人民共和国政府采购法》等国家有关规定追究相应责任。</w:t>
      </w:r>
    </w:p>
    <w:p w14:paraId="62A85624">
      <w:pPr>
        <w:spacing w:line="588" w:lineRule="exact"/>
        <w:ind w:firstLine="584" w:firstLineChars="200"/>
        <w:rPr>
          <w:rFonts w:hint="eastAsia" w:ascii="仿宋" w:hAnsi="仿宋" w:eastAsia="仿宋" w:cs="仿宋"/>
          <w:spacing w:val="6"/>
          <w:sz w:val="28"/>
          <w:szCs w:val="28"/>
        </w:rPr>
      </w:pPr>
    </w:p>
    <w:p w14:paraId="73C6064B">
      <w:pPr>
        <w:tabs>
          <w:tab w:val="left" w:pos="4860"/>
        </w:tabs>
        <w:spacing w:line="588" w:lineRule="exact"/>
        <w:ind w:right="1560" w:firstLine="584" w:firstLineChars="200"/>
        <w:jc w:val="center"/>
        <w:rPr>
          <w:rFonts w:hint="eastAsia" w:ascii="仿宋" w:hAnsi="仿宋" w:eastAsia="仿宋" w:cs="仿宋"/>
          <w:sz w:val="28"/>
          <w:szCs w:val="28"/>
        </w:rPr>
      </w:pPr>
      <w:r>
        <w:rPr>
          <w:rFonts w:hint="eastAsia" w:ascii="仿宋" w:hAnsi="仿宋" w:eastAsia="仿宋" w:cs="仿宋"/>
          <w:spacing w:val="6"/>
          <w:sz w:val="28"/>
          <w:szCs w:val="28"/>
        </w:rPr>
        <w:t xml:space="preserve">             </w:t>
      </w:r>
      <w:r>
        <w:rPr>
          <w:rFonts w:hint="eastAsia" w:ascii="仿宋" w:hAnsi="仿宋" w:eastAsia="仿宋" w:cs="仿宋"/>
          <w:sz w:val="28"/>
          <w:szCs w:val="28"/>
        </w:rPr>
        <w:t xml:space="preserve">           供应商全称（盖章）：</w:t>
      </w:r>
    </w:p>
    <w:p w14:paraId="3CB5FC6A">
      <w:pPr>
        <w:tabs>
          <w:tab w:val="left" w:pos="4860"/>
        </w:tabs>
        <w:spacing w:line="588" w:lineRule="exact"/>
        <w:ind w:right="1560"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日  期：</w:t>
      </w:r>
    </w:p>
    <w:p w14:paraId="2725D711">
      <w:pPr>
        <w:snapToGrid w:val="0"/>
        <w:spacing w:line="300" w:lineRule="auto"/>
        <w:outlineLvl w:val="0"/>
        <w:rPr>
          <w:rFonts w:hint="eastAsia" w:ascii="仿宋" w:hAnsi="仿宋" w:eastAsia="仿宋" w:cs="仿宋"/>
          <w:sz w:val="28"/>
          <w:szCs w:val="28"/>
        </w:rPr>
      </w:pPr>
    </w:p>
    <w:p w14:paraId="0E2C8193">
      <w:pPr>
        <w:snapToGrid w:val="0"/>
        <w:spacing w:line="300" w:lineRule="auto"/>
        <w:outlineLvl w:val="0"/>
        <w:rPr>
          <w:rFonts w:hint="eastAsia" w:ascii="仿宋" w:hAnsi="仿宋" w:eastAsia="仿宋" w:cs="仿宋"/>
          <w:sz w:val="28"/>
          <w:szCs w:val="28"/>
        </w:rPr>
      </w:pPr>
    </w:p>
    <w:p w14:paraId="503E1E36">
      <w:pPr>
        <w:adjustRightInd w:val="0"/>
        <w:spacing w:before="120" w:after="120" w:line="360" w:lineRule="auto"/>
        <w:ind w:right="120"/>
        <w:textAlignment w:val="baseline"/>
        <w:rPr>
          <w:rFonts w:hint="eastAsia" w:ascii="仿宋" w:hAnsi="仿宋" w:eastAsia="仿宋" w:cs="仿宋"/>
          <w:bCs/>
          <w:sz w:val="28"/>
          <w:szCs w:val="28"/>
        </w:rPr>
      </w:pPr>
    </w:p>
    <w:p w14:paraId="21120961">
      <w:pPr>
        <w:spacing w:line="312" w:lineRule="auto"/>
        <w:rPr>
          <w:rFonts w:hint="eastAsia" w:ascii="仿宋" w:hAnsi="仿宋" w:eastAsia="仿宋" w:cs="仿宋"/>
          <w:sz w:val="28"/>
          <w:szCs w:val="28"/>
        </w:rPr>
      </w:pPr>
    </w:p>
    <w:p w14:paraId="7B8AC071">
      <w:pPr>
        <w:widowControl/>
        <w:spacing w:line="312" w:lineRule="auto"/>
        <w:jc w:val="center"/>
        <w:rPr>
          <w:rFonts w:hint="eastAsia" w:ascii="仿宋" w:hAnsi="仿宋" w:eastAsia="仿宋" w:cs="仿宋"/>
          <w:b/>
          <w:bCs/>
          <w:sz w:val="28"/>
          <w:szCs w:val="28"/>
        </w:rPr>
      </w:pPr>
      <w:r>
        <w:rPr>
          <w:rFonts w:hint="eastAsia" w:ascii="仿宋" w:hAnsi="仿宋" w:eastAsia="仿宋" w:cs="仿宋"/>
          <w:b/>
          <w:bCs/>
          <w:sz w:val="28"/>
          <w:szCs w:val="28"/>
        </w:rPr>
        <w:t>格式三</w:t>
      </w:r>
    </w:p>
    <w:p w14:paraId="5E14BD8D">
      <w:pPr>
        <w:snapToGrid w:val="0"/>
        <w:spacing w:line="420" w:lineRule="exact"/>
        <w:jc w:val="center"/>
        <w:outlineLvl w:val="3"/>
        <w:rPr>
          <w:rFonts w:hint="eastAsia" w:ascii="仿宋" w:hAnsi="仿宋" w:eastAsia="仿宋" w:cs="仿宋"/>
          <w:b/>
          <w:bCs/>
          <w:sz w:val="28"/>
          <w:szCs w:val="28"/>
        </w:rPr>
      </w:pPr>
      <w:r>
        <w:rPr>
          <w:rFonts w:hint="eastAsia" w:ascii="仿宋" w:hAnsi="仿宋" w:eastAsia="仿宋" w:cs="仿宋"/>
          <w:b/>
          <w:bCs/>
          <w:sz w:val="28"/>
          <w:szCs w:val="28"/>
        </w:rPr>
        <w:t>监狱和戒毒企业证明材料</w:t>
      </w:r>
    </w:p>
    <w:p w14:paraId="3243D41C">
      <w:pPr>
        <w:snapToGrid w:val="0"/>
        <w:spacing w:line="420" w:lineRule="exact"/>
        <w:ind w:firstLine="495" w:firstLineChars="177"/>
        <w:rPr>
          <w:rFonts w:hint="eastAsia" w:ascii="仿宋" w:hAnsi="仿宋" w:eastAsia="仿宋" w:cs="仿宋"/>
          <w:sz w:val="28"/>
          <w:szCs w:val="28"/>
        </w:rPr>
      </w:pPr>
    </w:p>
    <w:p w14:paraId="17DA8E56">
      <w:pPr>
        <w:snapToGrid w:val="0"/>
        <w:spacing w:line="420" w:lineRule="exact"/>
        <w:ind w:firstLine="498" w:firstLineChars="177"/>
        <w:rPr>
          <w:rFonts w:hint="eastAsia" w:ascii="仿宋" w:hAnsi="仿宋" w:eastAsia="仿宋" w:cs="仿宋"/>
          <w:b/>
          <w:sz w:val="28"/>
          <w:szCs w:val="28"/>
        </w:rPr>
      </w:pPr>
      <w:r>
        <w:rPr>
          <w:rFonts w:hint="eastAsia" w:ascii="仿宋" w:hAnsi="仿宋" w:eastAsia="仿宋" w:cs="仿宋"/>
          <w:b/>
          <w:sz w:val="28"/>
          <w:szCs w:val="28"/>
        </w:rPr>
        <w:t>（格式自拟）</w:t>
      </w:r>
    </w:p>
    <w:p w14:paraId="02DAE642">
      <w:pPr>
        <w:snapToGrid w:val="0"/>
        <w:spacing w:line="420" w:lineRule="exact"/>
        <w:ind w:firstLine="495" w:firstLineChars="177"/>
        <w:rPr>
          <w:rFonts w:hint="eastAsia" w:ascii="仿宋" w:hAnsi="仿宋" w:eastAsia="仿宋" w:cs="仿宋"/>
          <w:sz w:val="28"/>
          <w:szCs w:val="28"/>
        </w:rPr>
      </w:pPr>
    </w:p>
    <w:p w14:paraId="5B71E353">
      <w:pPr>
        <w:snapToGrid w:val="0"/>
        <w:spacing w:line="420" w:lineRule="exact"/>
        <w:ind w:firstLine="660" w:firstLineChars="236"/>
        <w:rPr>
          <w:rFonts w:hint="eastAsia" w:ascii="仿宋" w:hAnsi="仿宋" w:eastAsia="仿宋" w:cs="仿宋"/>
          <w:sz w:val="28"/>
          <w:szCs w:val="28"/>
        </w:rPr>
      </w:pPr>
      <w:r>
        <w:rPr>
          <w:rFonts w:hint="eastAsia" w:ascii="仿宋" w:hAnsi="仿宋" w:eastAsia="仿宋" w:cs="仿宋"/>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7A28603">
      <w:pPr>
        <w:pStyle w:val="2"/>
        <w:rPr>
          <w:rFonts w:hint="eastAsia" w:ascii="仿宋" w:hAnsi="仿宋" w:eastAsia="仿宋" w:cs="仿宋"/>
          <w:sz w:val="28"/>
          <w:szCs w:val="28"/>
        </w:rPr>
      </w:pPr>
    </w:p>
    <w:p w14:paraId="140E6161">
      <w:pPr>
        <w:rPr>
          <w:rFonts w:hint="eastAsia" w:ascii="仿宋" w:hAnsi="仿宋" w:eastAsia="仿宋" w:cs="仿宋"/>
          <w:sz w:val="28"/>
          <w:szCs w:val="28"/>
        </w:rPr>
      </w:pPr>
    </w:p>
    <w:p w14:paraId="20C342FA">
      <w:pPr>
        <w:pStyle w:val="2"/>
        <w:rPr>
          <w:rFonts w:hint="eastAsia" w:ascii="仿宋" w:hAnsi="仿宋" w:eastAsia="仿宋" w:cs="仿宋"/>
          <w:sz w:val="28"/>
          <w:szCs w:val="28"/>
        </w:rPr>
      </w:pPr>
    </w:p>
    <w:p w14:paraId="25DEA9E8">
      <w:pPr>
        <w:snapToGrid w:val="0"/>
        <w:spacing w:line="300" w:lineRule="auto"/>
        <w:outlineLvl w:val="0"/>
        <w:rPr>
          <w:rFonts w:hint="eastAsia" w:ascii="仿宋" w:hAnsi="仿宋" w:eastAsia="仿宋" w:cs="仿宋"/>
          <w:sz w:val="28"/>
          <w:szCs w:val="28"/>
        </w:rPr>
      </w:pPr>
    </w:p>
    <w:p w14:paraId="6E1EEBE3">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注：1、供应商如不提供此声明函，价格将不做相应扣除。</w:t>
      </w:r>
    </w:p>
    <w:p w14:paraId="5AF0CF9B">
      <w:pPr>
        <w:snapToGrid w:val="0"/>
        <w:spacing w:line="30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lang w:bidi="zh-CN"/>
        </w:rPr>
        <w:t>2、供应商按照本办法规定提供声明函内容不实的，属于提供虚假材料谋取中标、成交，依照《中华人民共和国政府采购法》等国家有关规定追究相应责任。</w:t>
      </w:r>
    </w:p>
    <w:p w14:paraId="52BA847A">
      <w:pPr>
        <w:snapToGrid w:val="0"/>
        <w:spacing w:line="300" w:lineRule="auto"/>
        <w:outlineLvl w:val="0"/>
        <w:rPr>
          <w:rFonts w:hint="eastAsia" w:ascii="仿宋" w:hAnsi="仿宋" w:eastAsia="仿宋" w:cs="仿宋"/>
          <w:sz w:val="28"/>
          <w:szCs w:val="28"/>
        </w:rPr>
      </w:pPr>
    </w:p>
    <w:p w14:paraId="0C6D9E1D">
      <w:pPr>
        <w:snapToGrid w:val="0"/>
        <w:spacing w:line="300" w:lineRule="auto"/>
        <w:outlineLvl w:val="0"/>
        <w:rPr>
          <w:rFonts w:hint="eastAsia" w:ascii="仿宋" w:hAnsi="仿宋" w:eastAsia="仿宋" w:cs="仿宋"/>
          <w:sz w:val="28"/>
          <w:szCs w:val="28"/>
        </w:rPr>
      </w:pPr>
    </w:p>
    <w:p w14:paraId="1CD34FDF">
      <w:pPr>
        <w:snapToGrid w:val="0"/>
        <w:spacing w:line="300" w:lineRule="auto"/>
        <w:outlineLvl w:val="0"/>
        <w:rPr>
          <w:rFonts w:hint="eastAsia" w:ascii="仿宋" w:hAnsi="仿宋" w:eastAsia="仿宋" w:cs="仿宋"/>
          <w:sz w:val="28"/>
          <w:szCs w:val="28"/>
        </w:rPr>
      </w:pPr>
    </w:p>
    <w:p w14:paraId="3620B179">
      <w:pPr>
        <w:snapToGrid w:val="0"/>
        <w:spacing w:line="300" w:lineRule="auto"/>
        <w:outlineLvl w:val="0"/>
        <w:rPr>
          <w:rFonts w:hint="eastAsia" w:ascii="仿宋" w:hAnsi="仿宋" w:eastAsia="仿宋" w:cs="仿宋"/>
          <w:sz w:val="28"/>
          <w:szCs w:val="28"/>
        </w:rPr>
      </w:pPr>
    </w:p>
    <w:p w14:paraId="6717F5A0">
      <w:pPr>
        <w:snapToGrid w:val="0"/>
        <w:spacing w:line="300" w:lineRule="auto"/>
        <w:outlineLvl w:val="0"/>
        <w:rPr>
          <w:rFonts w:hint="eastAsia" w:ascii="仿宋" w:hAnsi="仿宋" w:eastAsia="仿宋" w:cs="仿宋"/>
          <w:sz w:val="28"/>
          <w:szCs w:val="28"/>
        </w:rPr>
      </w:pPr>
    </w:p>
    <w:p w14:paraId="0F882541">
      <w:pPr>
        <w:snapToGrid w:val="0"/>
        <w:spacing w:line="300" w:lineRule="auto"/>
        <w:outlineLvl w:val="0"/>
        <w:rPr>
          <w:rFonts w:hint="eastAsia" w:ascii="仿宋" w:hAnsi="仿宋" w:eastAsia="仿宋" w:cs="仿宋"/>
          <w:sz w:val="28"/>
          <w:szCs w:val="28"/>
        </w:rPr>
      </w:pPr>
    </w:p>
    <w:p w14:paraId="1B6493B1">
      <w:pPr>
        <w:snapToGrid w:val="0"/>
        <w:spacing w:line="300" w:lineRule="auto"/>
        <w:outlineLvl w:val="0"/>
        <w:rPr>
          <w:rFonts w:hint="eastAsia" w:ascii="仿宋" w:hAnsi="仿宋" w:eastAsia="仿宋" w:cs="仿宋"/>
          <w:sz w:val="28"/>
          <w:szCs w:val="28"/>
        </w:rPr>
      </w:pPr>
    </w:p>
    <w:p w14:paraId="21434B0E">
      <w:pPr>
        <w:snapToGrid w:val="0"/>
        <w:spacing w:line="300" w:lineRule="auto"/>
        <w:outlineLvl w:val="0"/>
        <w:rPr>
          <w:rFonts w:ascii="Times New Roman" w:hAnsi="Times New Roman"/>
          <w:sz w:val="28"/>
          <w:szCs w:val="28"/>
        </w:rPr>
      </w:pPr>
    </w:p>
    <w:p w14:paraId="549119FD">
      <w:pPr>
        <w:pStyle w:val="12"/>
        <w:rPr>
          <w:rFonts w:ascii="Times New Roman" w:hAnsi="Times New Roman"/>
          <w:sz w:val="28"/>
          <w:szCs w:val="28"/>
        </w:rPr>
      </w:pPr>
    </w:p>
    <w:p w14:paraId="4BAFCD29">
      <w:pPr>
        <w:spacing w:line="360" w:lineRule="auto"/>
        <w:rPr>
          <w:rFonts w:hint="eastAsia" w:ascii="仿宋" w:hAnsi="仿宋" w:eastAsia="仿宋" w:cs="仿宋"/>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New Baskervill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31FD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8F30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C8F30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69F70"/>
    <w:multiLevelType w:val="singleLevel"/>
    <w:tmpl w:val="91069F70"/>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ZjY4ZGM4MTI1ZDQ0NjI4OWIwMmU0MjU3ZDBkNDEifQ=="/>
  </w:docVars>
  <w:rsids>
    <w:rsidRoot w:val="00165704"/>
    <w:rsid w:val="000312C6"/>
    <w:rsid w:val="00165704"/>
    <w:rsid w:val="001A08FD"/>
    <w:rsid w:val="002842E7"/>
    <w:rsid w:val="003A4509"/>
    <w:rsid w:val="004043B9"/>
    <w:rsid w:val="004B7A1B"/>
    <w:rsid w:val="004C26C3"/>
    <w:rsid w:val="006353A5"/>
    <w:rsid w:val="007C0F2D"/>
    <w:rsid w:val="008E4851"/>
    <w:rsid w:val="009156D2"/>
    <w:rsid w:val="009F05C3"/>
    <w:rsid w:val="00A73495"/>
    <w:rsid w:val="00B66C3A"/>
    <w:rsid w:val="00BB0362"/>
    <w:rsid w:val="00C41DE3"/>
    <w:rsid w:val="00C93404"/>
    <w:rsid w:val="00D203CC"/>
    <w:rsid w:val="00DC3A52"/>
    <w:rsid w:val="00DE599D"/>
    <w:rsid w:val="00DF731F"/>
    <w:rsid w:val="00E418C4"/>
    <w:rsid w:val="00E96158"/>
    <w:rsid w:val="00F6516B"/>
    <w:rsid w:val="00F86AA4"/>
    <w:rsid w:val="00F907CF"/>
    <w:rsid w:val="010230DF"/>
    <w:rsid w:val="01192C1F"/>
    <w:rsid w:val="0136557F"/>
    <w:rsid w:val="01AF0E8E"/>
    <w:rsid w:val="01E70628"/>
    <w:rsid w:val="020016E9"/>
    <w:rsid w:val="02445A7A"/>
    <w:rsid w:val="0268122F"/>
    <w:rsid w:val="02902A6D"/>
    <w:rsid w:val="02CE0832"/>
    <w:rsid w:val="02D0730E"/>
    <w:rsid w:val="02DC2156"/>
    <w:rsid w:val="02E07A0C"/>
    <w:rsid w:val="0341630F"/>
    <w:rsid w:val="03B22EB7"/>
    <w:rsid w:val="0414147C"/>
    <w:rsid w:val="04BF4390"/>
    <w:rsid w:val="05685F23"/>
    <w:rsid w:val="069E34B0"/>
    <w:rsid w:val="06B331CE"/>
    <w:rsid w:val="073D0CEA"/>
    <w:rsid w:val="07EC4BEA"/>
    <w:rsid w:val="0828574C"/>
    <w:rsid w:val="08591D90"/>
    <w:rsid w:val="091A5787"/>
    <w:rsid w:val="091F2D9D"/>
    <w:rsid w:val="096D2A05"/>
    <w:rsid w:val="097C01EF"/>
    <w:rsid w:val="09941BAA"/>
    <w:rsid w:val="0A0D06A0"/>
    <w:rsid w:val="0B2B5A29"/>
    <w:rsid w:val="0BA37CB5"/>
    <w:rsid w:val="0C000C64"/>
    <w:rsid w:val="0C0B13B7"/>
    <w:rsid w:val="0C113DF5"/>
    <w:rsid w:val="0C564D28"/>
    <w:rsid w:val="0C62191E"/>
    <w:rsid w:val="0C7451AE"/>
    <w:rsid w:val="0C781676"/>
    <w:rsid w:val="0CAC4948"/>
    <w:rsid w:val="0CF167FE"/>
    <w:rsid w:val="0DC664D3"/>
    <w:rsid w:val="0E2844A2"/>
    <w:rsid w:val="0E63197E"/>
    <w:rsid w:val="0E927B6D"/>
    <w:rsid w:val="0EF3685E"/>
    <w:rsid w:val="0F1C2F5E"/>
    <w:rsid w:val="0F5B2655"/>
    <w:rsid w:val="0F825E34"/>
    <w:rsid w:val="0FF878BE"/>
    <w:rsid w:val="10687DDF"/>
    <w:rsid w:val="10AD6EE0"/>
    <w:rsid w:val="10C1473A"/>
    <w:rsid w:val="10D517BE"/>
    <w:rsid w:val="118B5DC3"/>
    <w:rsid w:val="119500A0"/>
    <w:rsid w:val="11BF3E72"/>
    <w:rsid w:val="11DC76EC"/>
    <w:rsid w:val="127B54E8"/>
    <w:rsid w:val="128351DA"/>
    <w:rsid w:val="12E3308D"/>
    <w:rsid w:val="14047949"/>
    <w:rsid w:val="14067033"/>
    <w:rsid w:val="14603804"/>
    <w:rsid w:val="1461426A"/>
    <w:rsid w:val="149F641F"/>
    <w:rsid w:val="14B051F1"/>
    <w:rsid w:val="14FD6C55"/>
    <w:rsid w:val="153B0F5F"/>
    <w:rsid w:val="15410CDB"/>
    <w:rsid w:val="156264EB"/>
    <w:rsid w:val="156A53A0"/>
    <w:rsid w:val="15C251DC"/>
    <w:rsid w:val="15F64E85"/>
    <w:rsid w:val="1606156C"/>
    <w:rsid w:val="16A9014A"/>
    <w:rsid w:val="17051824"/>
    <w:rsid w:val="173D6B6A"/>
    <w:rsid w:val="17410382"/>
    <w:rsid w:val="174437BC"/>
    <w:rsid w:val="17A77336"/>
    <w:rsid w:val="19EF40C6"/>
    <w:rsid w:val="1A522150"/>
    <w:rsid w:val="1AC612CA"/>
    <w:rsid w:val="1B4B7A22"/>
    <w:rsid w:val="1BBF7E22"/>
    <w:rsid w:val="1BC678A2"/>
    <w:rsid w:val="1BD16179"/>
    <w:rsid w:val="1BF105C9"/>
    <w:rsid w:val="1C627CB7"/>
    <w:rsid w:val="1CC21F65"/>
    <w:rsid w:val="1D3637B7"/>
    <w:rsid w:val="1D3C5874"/>
    <w:rsid w:val="1D4E37F9"/>
    <w:rsid w:val="1D864D41"/>
    <w:rsid w:val="1DA13929"/>
    <w:rsid w:val="1DD91315"/>
    <w:rsid w:val="1E195BB5"/>
    <w:rsid w:val="1EE61C9C"/>
    <w:rsid w:val="1F3B76FF"/>
    <w:rsid w:val="1F5642FC"/>
    <w:rsid w:val="1F6414BC"/>
    <w:rsid w:val="1F83778A"/>
    <w:rsid w:val="1FC57DA2"/>
    <w:rsid w:val="1FDC62F1"/>
    <w:rsid w:val="2000527E"/>
    <w:rsid w:val="204333BD"/>
    <w:rsid w:val="20D109C9"/>
    <w:rsid w:val="20EA0BE3"/>
    <w:rsid w:val="2110329F"/>
    <w:rsid w:val="211C7E96"/>
    <w:rsid w:val="213F3B84"/>
    <w:rsid w:val="215C64E4"/>
    <w:rsid w:val="21AD72C6"/>
    <w:rsid w:val="21B75E11"/>
    <w:rsid w:val="227635D6"/>
    <w:rsid w:val="228C104B"/>
    <w:rsid w:val="22A85759"/>
    <w:rsid w:val="22C11246"/>
    <w:rsid w:val="22CF3A73"/>
    <w:rsid w:val="22DD5403"/>
    <w:rsid w:val="23550B9E"/>
    <w:rsid w:val="237F470C"/>
    <w:rsid w:val="242554F2"/>
    <w:rsid w:val="25070E5D"/>
    <w:rsid w:val="2560231B"/>
    <w:rsid w:val="25A822CA"/>
    <w:rsid w:val="25C40AFC"/>
    <w:rsid w:val="25CE197B"/>
    <w:rsid w:val="26864004"/>
    <w:rsid w:val="27005B64"/>
    <w:rsid w:val="27135897"/>
    <w:rsid w:val="273B094A"/>
    <w:rsid w:val="273F48DE"/>
    <w:rsid w:val="27822A1D"/>
    <w:rsid w:val="27C272BD"/>
    <w:rsid w:val="27FB6DA1"/>
    <w:rsid w:val="282F4953"/>
    <w:rsid w:val="283C0E1E"/>
    <w:rsid w:val="28DE3C83"/>
    <w:rsid w:val="2A693A20"/>
    <w:rsid w:val="2AA607D0"/>
    <w:rsid w:val="2B485D2C"/>
    <w:rsid w:val="2B606BD1"/>
    <w:rsid w:val="2B996587"/>
    <w:rsid w:val="2C7C109E"/>
    <w:rsid w:val="2CD31625"/>
    <w:rsid w:val="2D52241C"/>
    <w:rsid w:val="2D811081"/>
    <w:rsid w:val="2DCB765C"/>
    <w:rsid w:val="2DE81100"/>
    <w:rsid w:val="2ECE02F6"/>
    <w:rsid w:val="2EE30245"/>
    <w:rsid w:val="2F904855"/>
    <w:rsid w:val="2FE37DD1"/>
    <w:rsid w:val="3049057C"/>
    <w:rsid w:val="305D4027"/>
    <w:rsid w:val="30F537B2"/>
    <w:rsid w:val="312D57A8"/>
    <w:rsid w:val="314239BA"/>
    <w:rsid w:val="317038E6"/>
    <w:rsid w:val="320A7897"/>
    <w:rsid w:val="32116E77"/>
    <w:rsid w:val="323E5792"/>
    <w:rsid w:val="32E504C8"/>
    <w:rsid w:val="32F347CF"/>
    <w:rsid w:val="338866DE"/>
    <w:rsid w:val="338F44F8"/>
    <w:rsid w:val="33AB7105"/>
    <w:rsid w:val="33DB598F"/>
    <w:rsid w:val="33DC1707"/>
    <w:rsid w:val="34DD5737"/>
    <w:rsid w:val="351849C1"/>
    <w:rsid w:val="352D221A"/>
    <w:rsid w:val="35610116"/>
    <w:rsid w:val="35847960"/>
    <w:rsid w:val="35AA386B"/>
    <w:rsid w:val="36405F7D"/>
    <w:rsid w:val="364A2958"/>
    <w:rsid w:val="36D14E27"/>
    <w:rsid w:val="36EC1C61"/>
    <w:rsid w:val="373553B6"/>
    <w:rsid w:val="378123A9"/>
    <w:rsid w:val="3781684D"/>
    <w:rsid w:val="384927A0"/>
    <w:rsid w:val="38966328"/>
    <w:rsid w:val="389C60A9"/>
    <w:rsid w:val="38B14F10"/>
    <w:rsid w:val="39397EF6"/>
    <w:rsid w:val="394E09B1"/>
    <w:rsid w:val="394F02CB"/>
    <w:rsid w:val="395D6E46"/>
    <w:rsid w:val="39BD1693"/>
    <w:rsid w:val="39EC23F0"/>
    <w:rsid w:val="3A610015"/>
    <w:rsid w:val="3A9B5E78"/>
    <w:rsid w:val="3B3836C7"/>
    <w:rsid w:val="3B842468"/>
    <w:rsid w:val="3B8C3A12"/>
    <w:rsid w:val="3B9C3C56"/>
    <w:rsid w:val="3C2D0722"/>
    <w:rsid w:val="3C461E13"/>
    <w:rsid w:val="3C805403"/>
    <w:rsid w:val="3CCD7174"/>
    <w:rsid w:val="3CD72A6B"/>
    <w:rsid w:val="3CEC4769"/>
    <w:rsid w:val="3D874491"/>
    <w:rsid w:val="3DC92CFC"/>
    <w:rsid w:val="3E175815"/>
    <w:rsid w:val="3E285C74"/>
    <w:rsid w:val="3E375EB7"/>
    <w:rsid w:val="3E415BF9"/>
    <w:rsid w:val="3ED74FA5"/>
    <w:rsid w:val="3EFE0783"/>
    <w:rsid w:val="3FC10C55"/>
    <w:rsid w:val="3FC419CD"/>
    <w:rsid w:val="40060D04"/>
    <w:rsid w:val="405E3BCF"/>
    <w:rsid w:val="409A44DC"/>
    <w:rsid w:val="40B90AB7"/>
    <w:rsid w:val="40C13A4C"/>
    <w:rsid w:val="40EA4866"/>
    <w:rsid w:val="41650F8E"/>
    <w:rsid w:val="417D0085"/>
    <w:rsid w:val="41847666"/>
    <w:rsid w:val="421C3E3A"/>
    <w:rsid w:val="42732AEB"/>
    <w:rsid w:val="42A72EE0"/>
    <w:rsid w:val="42D33CD5"/>
    <w:rsid w:val="42E72E03"/>
    <w:rsid w:val="42F7675C"/>
    <w:rsid w:val="433429C6"/>
    <w:rsid w:val="44297895"/>
    <w:rsid w:val="44380293"/>
    <w:rsid w:val="449851D6"/>
    <w:rsid w:val="44A92F3F"/>
    <w:rsid w:val="44B96AB4"/>
    <w:rsid w:val="44C0425C"/>
    <w:rsid w:val="44D501D8"/>
    <w:rsid w:val="45444E9C"/>
    <w:rsid w:val="45DE61D5"/>
    <w:rsid w:val="466D7A8A"/>
    <w:rsid w:val="468477C0"/>
    <w:rsid w:val="469D1C0A"/>
    <w:rsid w:val="471A45C8"/>
    <w:rsid w:val="471C3E9C"/>
    <w:rsid w:val="47373E8E"/>
    <w:rsid w:val="4799373F"/>
    <w:rsid w:val="47CA1B4A"/>
    <w:rsid w:val="47CD5197"/>
    <w:rsid w:val="48131586"/>
    <w:rsid w:val="48194880"/>
    <w:rsid w:val="482B2065"/>
    <w:rsid w:val="48362D3C"/>
    <w:rsid w:val="48502F8D"/>
    <w:rsid w:val="486A6177"/>
    <w:rsid w:val="48B332BD"/>
    <w:rsid w:val="48E704DA"/>
    <w:rsid w:val="49107A31"/>
    <w:rsid w:val="491C63D6"/>
    <w:rsid w:val="49380D36"/>
    <w:rsid w:val="49956188"/>
    <w:rsid w:val="49D97612"/>
    <w:rsid w:val="4A541B9F"/>
    <w:rsid w:val="4A761460"/>
    <w:rsid w:val="4A77763C"/>
    <w:rsid w:val="4AEB2504"/>
    <w:rsid w:val="4B052E99"/>
    <w:rsid w:val="4B306168"/>
    <w:rsid w:val="4B320132"/>
    <w:rsid w:val="4B393E6B"/>
    <w:rsid w:val="4C583BC9"/>
    <w:rsid w:val="4C87000A"/>
    <w:rsid w:val="4CAA019C"/>
    <w:rsid w:val="4CB37051"/>
    <w:rsid w:val="4CB84667"/>
    <w:rsid w:val="4CC823D1"/>
    <w:rsid w:val="4CD80866"/>
    <w:rsid w:val="4D69341E"/>
    <w:rsid w:val="4D91224F"/>
    <w:rsid w:val="4E467A51"/>
    <w:rsid w:val="4E86609F"/>
    <w:rsid w:val="4EA135A7"/>
    <w:rsid w:val="4F3D2C02"/>
    <w:rsid w:val="4F6E1E8B"/>
    <w:rsid w:val="4FFD05E3"/>
    <w:rsid w:val="505E5526"/>
    <w:rsid w:val="51477D68"/>
    <w:rsid w:val="51606F67"/>
    <w:rsid w:val="51656440"/>
    <w:rsid w:val="519805C3"/>
    <w:rsid w:val="52377DDC"/>
    <w:rsid w:val="529C2335"/>
    <w:rsid w:val="52EA30A1"/>
    <w:rsid w:val="534A1052"/>
    <w:rsid w:val="535E583D"/>
    <w:rsid w:val="536F35A6"/>
    <w:rsid w:val="53FF492A"/>
    <w:rsid w:val="54322F51"/>
    <w:rsid w:val="549C03CB"/>
    <w:rsid w:val="54B24092"/>
    <w:rsid w:val="54CD2C7A"/>
    <w:rsid w:val="54FB4092"/>
    <w:rsid w:val="55175CA3"/>
    <w:rsid w:val="551D59AF"/>
    <w:rsid w:val="55230AEC"/>
    <w:rsid w:val="55284354"/>
    <w:rsid w:val="555C7B5A"/>
    <w:rsid w:val="55D368E3"/>
    <w:rsid w:val="55D55E82"/>
    <w:rsid w:val="56870A65"/>
    <w:rsid w:val="56B0015D"/>
    <w:rsid w:val="56CB31E9"/>
    <w:rsid w:val="56D86E7D"/>
    <w:rsid w:val="573A3ECB"/>
    <w:rsid w:val="575C69E3"/>
    <w:rsid w:val="576A78C0"/>
    <w:rsid w:val="578835C5"/>
    <w:rsid w:val="57945CD1"/>
    <w:rsid w:val="57B44CCE"/>
    <w:rsid w:val="57C02622"/>
    <w:rsid w:val="58474AF1"/>
    <w:rsid w:val="58564D34"/>
    <w:rsid w:val="58CB38C0"/>
    <w:rsid w:val="58DB211B"/>
    <w:rsid w:val="59305E73"/>
    <w:rsid w:val="59413C36"/>
    <w:rsid w:val="594159E5"/>
    <w:rsid w:val="59A55F2E"/>
    <w:rsid w:val="59D7056A"/>
    <w:rsid w:val="59E940B2"/>
    <w:rsid w:val="5A13112F"/>
    <w:rsid w:val="5A722F45"/>
    <w:rsid w:val="5AB7558E"/>
    <w:rsid w:val="5B266F2F"/>
    <w:rsid w:val="5BBC1352"/>
    <w:rsid w:val="5BBD51CE"/>
    <w:rsid w:val="5C292E8C"/>
    <w:rsid w:val="5C2E04A2"/>
    <w:rsid w:val="5C3B6A76"/>
    <w:rsid w:val="5C5A1297"/>
    <w:rsid w:val="5C965A6E"/>
    <w:rsid w:val="5CB20D38"/>
    <w:rsid w:val="5CBD6A4B"/>
    <w:rsid w:val="5CCB3019"/>
    <w:rsid w:val="5CCB5CF1"/>
    <w:rsid w:val="5CCF456B"/>
    <w:rsid w:val="5D2E751B"/>
    <w:rsid w:val="5D4D2B00"/>
    <w:rsid w:val="5D683540"/>
    <w:rsid w:val="5D9254A8"/>
    <w:rsid w:val="5EA52572"/>
    <w:rsid w:val="5F0C25F1"/>
    <w:rsid w:val="5F435A75"/>
    <w:rsid w:val="5F781A34"/>
    <w:rsid w:val="5FED5F7E"/>
    <w:rsid w:val="602A0F80"/>
    <w:rsid w:val="603D0F4E"/>
    <w:rsid w:val="60821E4A"/>
    <w:rsid w:val="60A52CFD"/>
    <w:rsid w:val="60C459A3"/>
    <w:rsid w:val="60DD5FF3"/>
    <w:rsid w:val="60F35816"/>
    <w:rsid w:val="61816AA8"/>
    <w:rsid w:val="61BA5D22"/>
    <w:rsid w:val="61C80A51"/>
    <w:rsid w:val="61E11B13"/>
    <w:rsid w:val="620D2908"/>
    <w:rsid w:val="623065F6"/>
    <w:rsid w:val="623D43A3"/>
    <w:rsid w:val="62500A46"/>
    <w:rsid w:val="6252656D"/>
    <w:rsid w:val="62E37DBB"/>
    <w:rsid w:val="63416D0D"/>
    <w:rsid w:val="63765F2D"/>
    <w:rsid w:val="637B1EA3"/>
    <w:rsid w:val="63871C62"/>
    <w:rsid w:val="640D4E41"/>
    <w:rsid w:val="641838A4"/>
    <w:rsid w:val="643273F2"/>
    <w:rsid w:val="6472739A"/>
    <w:rsid w:val="64942E6C"/>
    <w:rsid w:val="64AD03D2"/>
    <w:rsid w:val="6578453C"/>
    <w:rsid w:val="6587477F"/>
    <w:rsid w:val="6595063F"/>
    <w:rsid w:val="65C50EF1"/>
    <w:rsid w:val="660550EA"/>
    <w:rsid w:val="660D548D"/>
    <w:rsid w:val="660F30F2"/>
    <w:rsid w:val="6626043C"/>
    <w:rsid w:val="666B22F3"/>
    <w:rsid w:val="66876EA9"/>
    <w:rsid w:val="66AF3F8D"/>
    <w:rsid w:val="66C33EDD"/>
    <w:rsid w:val="67112E9A"/>
    <w:rsid w:val="67423054"/>
    <w:rsid w:val="68324D3D"/>
    <w:rsid w:val="68354966"/>
    <w:rsid w:val="68594AF9"/>
    <w:rsid w:val="68780C13"/>
    <w:rsid w:val="68921DB9"/>
    <w:rsid w:val="68B43ADD"/>
    <w:rsid w:val="68C1269E"/>
    <w:rsid w:val="68F22857"/>
    <w:rsid w:val="68F62348"/>
    <w:rsid w:val="68F95994"/>
    <w:rsid w:val="69344C1E"/>
    <w:rsid w:val="69961435"/>
    <w:rsid w:val="6A3273AF"/>
    <w:rsid w:val="6AB37DC4"/>
    <w:rsid w:val="6AB57FE0"/>
    <w:rsid w:val="6AF9360B"/>
    <w:rsid w:val="6B2111D2"/>
    <w:rsid w:val="6B655563"/>
    <w:rsid w:val="6B8754D9"/>
    <w:rsid w:val="6BCE6BF7"/>
    <w:rsid w:val="6C0B596F"/>
    <w:rsid w:val="6C191AEF"/>
    <w:rsid w:val="6C3823C1"/>
    <w:rsid w:val="6C5C1004"/>
    <w:rsid w:val="6CAB51F7"/>
    <w:rsid w:val="6E3631E6"/>
    <w:rsid w:val="6E4E0530"/>
    <w:rsid w:val="6F0D221B"/>
    <w:rsid w:val="6F215C44"/>
    <w:rsid w:val="6F5002D8"/>
    <w:rsid w:val="6F8C1F27"/>
    <w:rsid w:val="6FC32E89"/>
    <w:rsid w:val="6FF670D1"/>
    <w:rsid w:val="6FFB1844"/>
    <w:rsid w:val="6FFE397A"/>
    <w:rsid w:val="70082960"/>
    <w:rsid w:val="70096E04"/>
    <w:rsid w:val="701557A9"/>
    <w:rsid w:val="701B0E2E"/>
    <w:rsid w:val="70D6480D"/>
    <w:rsid w:val="70ED2282"/>
    <w:rsid w:val="710F78B7"/>
    <w:rsid w:val="71306613"/>
    <w:rsid w:val="7137174F"/>
    <w:rsid w:val="7148395C"/>
    <w:rsid w:val="715735F6"/>
    <w:rsid w:val="71704C61"/>
    <w:rsid w:val="719E532A"/>
    <w:rsid w:val="71A212BE"/>
    <w:rsid w:val="71D62D16"/>
    <w:rsid w:val="71E33685"/>
    <w:rsid w:val="7245313C"/>
    <w:rsid w:val="72E87B77"/>
    <w:rsid w:val="72EB27F1"/>
    <w:rsid w:val="7370719A"/>
    <w:rsid w:val="737722D7"/>
    <w:rsid w:val="73871C90"/>
    <w:rsid w:val="73D414D7"/>
    <w:rsid w:val="73DC09EB"/>
    <w:rsid w:val="749B567A"/>
    <w:rsid w:val="75022074"/>
    <w:rsid w:val="753366D1"/>
    <w:rsid w:val="753B6091"/>
    <w:rsid w:val="758962F1"/>
    <w:rsid w:val="75CB4B5C"/>
    <w:rsid w:val="75E878C7"/>
    <w:rsid w:val="76342701"/>
    <w:rsid w:val="76AE4262"/>
    <w:rsid w:val="76D43DBB"/>
    <w:rsid w:val="770519A8"/>
    <w:rsid w:val="770A2A26"/>
    <w:rsid w:val="773D446A"/>
    <w:rsid w:val="77CD4BBB"/>
    <w:rsid w:val="78941B50"/>
    <w:rsid w:val="78954206"/>
    <w:rsid w:val="78D36201"/>
    <w:rsid w:val="78ED4839"/>
    <w:rsid w:val="79004B1D"/>
    <w:rsid w:val="79052133"/>
    <w:rsid w:val="792E03F6"/>
    <w:rsid w:val="79FB24AD"/>
    <w:rsid w:val="7A0B2694"/>
    <w:rsid w:val="7A1E34AC"/>
    <w:rsid w:val="7A5A025C"/>
    <w:rsid w:val="7A8B6668"/>
    <w:rsid w:val="7ACE4ED2"/>
    <w:rsid w:val="7AE41DB9"/>
    <w:rsid w:val="7B05641A"/>
    <w:rsid w:val="7B292109"/>
    <w:rsid w:val="7B6C0247"/>
    <w:rsid w:val="7BAF448F"/>
    <w:rsid w:val="7BFA5853"/>
    <w:rsid w:val="7C090A2F"/>
    <w:rsid w:val="7C6333F8"/>
    <w:rsid w:val="7CA35EEB"/>
    <w:rsid w:val="7D2210CD"/>
    <w:rsid w:val="7DC825AE"/>
    <w:rsid w:val="7DEB5D9B"/>
    <w:rsid w:val="7DF54524"/>
    <w:rsid w:val="7F0D1D41"/>
    <w:rsid w:val="7F1906E6"/>
    <w:rsid w:val="7F335FF7"/>
    <w:rsid w:val="7FA35A4A"/>
    <w:rsid w:val="7FBD72C3"/>
    <w:rsid w:val="7FC40652"/>
    <w:rsid w:val="7FF400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kern w:val="0"/>
      <w:sz w:val="27"/>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28"/>
      <w:szCs w:val="28"/>
      <w:lang w:val="en-US" w:eastAsia="en-US" w:bidi="ar-SA"/>
    </w:rPr>
  </w:style>
  <w:style w:type="paragraph" w:customStyle="1" w:styleId="3">
    <w:name w:val="Default"/>
    <w:qFormat/>
    <w:uiPriority w:val="0"/>
    <w:pPr>
      <w:widowControl w:val="0"/>
      <w:autoSpaceDE w:val="0"/>
      <w:autoSpaceDN w:val="0"/>
      <w:adjustRightInd w:val="0"/>
    </w:pPr>
    <w:rPr>
      <w:rFonts w:ascii="New Baskerville" w:hAnsi="Times New Roman" w:eastAsia="New Baskerville" w:cs="New Baskerville"/>
      <w:color w:val="000000"/>
      <w:sz w:val="24"/>
      <w:szCs w:val="24"/>
      <w:lang w:val="en-US" w:eastAsia="zh-CN" w:bidi="ar-SA"/>
    </w:rPr>
  </w:style>
  <w:style w:type="paragraph" w:styleId="5">
    <w:name w:val="Normal Indent"/>
    <w:basedOn w:val="1"/>
    <w:qFormat/>
    <w:uiPriority w:val="0"/>
    <w:pPr>
      <w:ind w:firstLine="420"/>
    </w:pPr>
    <w:rPr>
      <w:rFonts w:ascii="Calibri" w:hAnsi="Calibri" w:eastAsia="宋体" w:cs="Times New Roman"/>
      <w:szCs w:val="20"/>
    </w:rPr>
  </w:style>
  <w:style w:type="paragraph" w:styleId="6">
    <w:name w:val="Body Text Indent"/>
    <w:basedOn w:val="1"/>
    <w:next w:val="7"/>
    <w:qFormat/>
    <w:uiPriority w:val="0"/>
    <w:pPr>
      <w:ind w:left="765"/>
    </w:pPr>
    <w:rPr>
      <w:rFonts w:ascii="仿宋_GB2312" w:eastAsia="仿宋_GB2312"/>
      <w:kern w:val="0"/>
      <w:sz w:val="28"/>
      <w:szCs w:val="20"/>
    </w:rPr>
  </w:style>
  <w:style w:type="paragraph" w:styleId="7">
    <w:name w:val="envelope return"/>
    <w:basedOn w:val="1"/>
    <w:qFormat/>
    <w:uiPriority w:val="99"/>
    <w:pPr>
      <w:snapToGrid w:val="0"/>
    </w:pPr>
    <w:rPr>
      <w:rFonts w:ascii="Arial" w:hAnsi="Arial" w:cs="Arial"/>
    </w:rPr>
  </w:style>
  <w:style w:type="paragraph" w:styleId="8">
    <w:name w:val="footer"/>
    <w:basedOn w:val="1"/>
    <w:link w:val="19"/>
    <w:semiHidden/>
    <w:unhideWhenUsed/>
    <w:qFormat/>
    <w:uiPriority w:val="99"/>
    <w:pPr>
      <w:tabs>
        <w:tab w:val="center" w:pos="4153"/>
        <w:tab w:val="right" w:pos="8306"/>
      </w:tabs>
      <w:snapToGrid w:val="0"/>
      <w:jc w:val="left"/>
    </w:pPr>
    <w:rPr>
      <w:sz w:val="18"/>
      <w:szCs w:val="18"/>
    </w:rPr>
  </w:style>
  <w:style w:type="paragraph" w:styleId="9">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rFonts w:cs="Times New Roman"/>
      <w:sz w:val="24"/>
      <w:lang w:eastAsia="zh-CN"/>
    </w:rPr>
  </w:style>
  <w:style w:type="paragraph" w:styleId="11">
    <w:name w:val="Body Text First Indent"/>
    <w:basedOn w:val="2"/>
    <w:qFormat/>
    <w:uiPriority w:val="99"/>
    <w:pPr>
      <w:ind w:firstLine="420" w:firstLineChars="100"/>
    </w:pPr>
    <w:rPr>
      <w:kern w:val="0"/>
      <w:sz w:val="24"/>
    </w:rPr>
  </w:style>
  <w:style w:type="paragraph" w:styleId="12">
    <w:name w:val="Body Text First Indent 2"/>
    <w:basedOn w:val="6"/>
    <w:next w:val="1"/>
    <w:qFormat/>
    <w:uiPriority w:val="0"/>
    <w:pPr>
      <w:spacing w:after="120"/>
      <w:ind w:firstLine="420" w:firstLineChars="200"/>
    </w:pPr>
    <w:rPr>
      <w:rFonts w:ascii="Times New Roman" w:hAnsi="Times New Roman"/>
      <w:szCs w:val="20"/>
    </w:rPr>
  </w:style>
  <w:style w:type="table" w:styleId="14">
    <w:name w:val="Table Grid"/>
    <w:basedOn w:val="1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FollowedHyperlink"/>
    <w:basedOn w:val="15"/>
    <w:semiHidden/>
    <w:unhideWhenUsed/>
    <w:qFormat/>
    <w:uiPriority w:val="99"/>
    <w:rPr>
      <w:color w:val="800080"/>
      <w:u w:val="none"/>
    </w:rPr>
  </w:style>
  <w:style w:type="character" w:styleId="17">
    <w:name w:val="Hyperlink"/>
    <w:basedOn w:val="15"/>
    <w:semiHidden/>
    <w:unhideWhenUsed/>
    <w:qFormat/>
    <w:uiPriority w:val="99"/>
    <w:rPr>
      <w:color w:val="0000FF"/>
      <w:u w:val="none"/>
    </w:rPr>
  </w:style>
  <w:style w:type="character" w:customStyle="1" w:styleId="18">
    <w:name w:val="页眉 Char"/>
    <w:basedOn w:val="15"/>
    <w:link w:val="9"/>
    <w:semiHidden/>
    <w:qFormat/>
    <w:uiPriority w:val="99"/>
    <w:rPr>
      <w:sz w:val="18"/>
      <w:szCs w:val="18"/>
    </w:rPr>
  </w:style>
  <w:style w:type="character" w:customStyle="1" w:styleId="19">
    <w:name w:val="页脚 Char"/>
    <w:basedOn w:val="15"/>
    <w:link w:val="8"/>
    <w:semiHidden/>
    <w:qFormat/>
    <w:uiPriority w:val="99"/>
    <w:rPr>
      <w:sz w:val="18"/>
      <w:szCs w:val="18"/>
    </w:rPr>
  </w:style>
  <w:style w:type="table" w:customStyle="1" w:styleId="20">
    <w:name w:val="网格型1"/>
    <w:basedOn w:val="13"/>
    <w:autoRedefine/>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
    <w:name w:val="网格型2"/>
    <w:basedOn w:val="13"/>
    <w:autoRedefine/>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网格型3"/>
    <w:basedOn w:val="13"/>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paragraph" w:customStyle="1" w:styleId="24">
    <w:name w:val="*正文"/>
    <w:basedOn w:val="1"/>
    <w:qFormat/>
    <w:uiPriority w:val="0"/>
    <w:rPr>
      <w:rFonts w:ascii="宋体" w:hAnsi="宋体"/>
      <w:szCs w:val="24"/>
    </w:rPr>
  </w:style>
  <w:style w:type="character" w:customStyle="1" w:styleId="25">
    <w:name w:val="act"/>
    <w:basedOn w:val="15"/>
    <w:qFormat/>
    <w:uiPriority w:val="0"/>
    <w:rPr>
      <w:color w:val="4D87BE"/>
      <w:shd w:val="clear" w:fill="FFFFFF"/>
    </w:rPr>
  </w:style>
  <w:style w:type="character" w:customStyle="1" w:styleId="26">
    <w:name w:val="act1"/>
    <w:basedOn w:val="15"/>
    <w:qFormat/>
    <w:uiPriority w:val="0"/>
    <w:rPr>
      <w:shd w:val="clear" w:fill="FF9900"/>
    </w:rPr>
  </w:style>
  <w:style w:type="character" w:customStyle="1" w:styleId="27">
    <w:name w:val="act2"/>
    <w:basedOn w:val="15"/>
    <w:qFormat/>
    <w:uiPriority w:val="0"/>
    <w:rPr>
      <w:color w:val="4D87BE"/>
      <w:shd w:val="clear" w:fill="FFFFFF"/>
    </w:rPr>
  </w:style>
  <w:style w:type="character" w:customStyle="1" w:styleId="28">
    <w:name w:val="jb"/>
    <w:basedOn w:val="15"/>
    <w:qFormat/>
    <w:uiPriority w:val="0"/>
    <w:rPr>
      <w:color w:val="E2A229"/>
      <w:bdr w:val="single" w:color="E2A229" w:sz="6" w:space="0"/>
    </w:rPr>
  </w:style>
  <w:style w:type="character" w:customStyle="1" w:styleId="29">
    <w:name w:val="jxz"/>
    <w:basedOn w:val="15"/>
    <w:qFormat/>
    <w:uiPriority w:val="0"/>
    <w:rPr>
      <w:color w:val="C82A3F"/>
      <w:bdr w:val="single" w:color="C82A3F" w:sz="6" w:space="0"/>
    </w:rPr>
  </w:style>
  <w:style w:type="character" w:customStyle="1" w:styleId="30">
    <w:name w:val="z2"/>
    <w:basedOn w:val="15"/>
    <w:qFormat/>
    <w:uiPriority w:val="0"/>
    <w:rPr>
      <w:color w:val="DA0000"/>
      <w:shd w:val="clear" w:fill="FFFFFF"/>
    </w:rPr>
  </w:style>
  <w:style w:type="character" w:customStyle="1" w:styleId="31">
    <w:name w:val="ts"/>
    <w:basedOn w:val="15"/>
    <w:qFormat/>
    <w:uiPriority w:val="0"/>
    <w:rPr>
      <w:color w:val="C82A3F"/>
      <w:bdr w:val="single" w:color="C82A3F" w:sz="6" w:space="0"/>
    </w:rPr>
  </w:style>
  <w:style w:type="character" w:customStyle="1" w:styleId="32">
    <w:name w:val="zx"/>
    <w:basedOn w:val="15"/>
    <w:qFormat/>
    <w:uiPriority w:val="0"/>
    <w:rPr>
      <w:color w:val="2FB8A0"/>
      <w:bdr w:val="single" w:color="2FB8A0"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9994</Words>
  <Characters>10390</Characters>
  <Lines>66</Lines>
  <Paragraphs>18</Paragraphs>
  <TotalTime>21</TotalTime>
  <ScaleCrop>false</ScaleCrop>
  <LinksUpToDate>false</LinksUpToDate>
  <CharactersWithSpaces>11392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2024-06-01T07:28:00Z</dcterms:created>
  <dc:creator>뒴뒴ੀԐ찠Л貰ޜ腨մ祰ޥ쌐ॄ촐Л遐ॄ噔ܰ锨ॄԝ邀ॄޮૠԐᓀܰ츀Л</dc:creator>
  <cp:lastModifiedBy>lenovo</cp:lastModifiedBy>
  <cp:lastPrinted>2025-06-19T01:00:00Z</cp:lastPrinted>
  <dcterms:modified xsi:type="dcterms:W3CDTF">2025-07-07T06:58:35Z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3CC4A4E22DA4450E983890381FE5C309_13</vt:lpwstr>
  </property>
  <property fmtid="{D5CDD505-2E9C-101B-9397-08002B2CF9AE}" pid="4" name="KSOTemplateDocerSaveRecord">
    <vt:lpwstr>eyJoZGlkIjoiNGRiZjY4ZGM4MTI1ZDQ0NjI4OWIwMmU0MjU3ZDBkNDEifQ==</vt:lpwstr>
  </property>
</Properties>
</file>