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rPr>
          <w:rFonts w:ascii="宋体" w:hAnsi="宋体" w:cs="宋体"/>
          <w:b/>
          <w:sz w:val="44"/>
          <w:szCs w:val="44"/>
        </w:rPr>
      </w:pPr>
    </w:p>
    <w:p>
      <w:pPr>
        <w:spacing w:line="360" w:lineRule="auto"/>
        <w:ind w:left="2530" w:hanging="2520" w:hangingChars="700"/>
        <w:rPr>
          <w:rFonts w:ascii="宋体" w:hAnsi="宋体" w:cs="仿宋"/>
          <w:b/>
          <w:bCs/>
          <w:sz w:val="36"/>
          <w:szCs w:val="36"/>
        </w:rPr>
      </w:pPr>
    </w:p>
    <w:p>
      <w:pPr>
        <w:spacing w:line="360" w:lineRule="auto"/>
        <w:ind w:left="2530" w:hanging="2520" w:hangingChars="700"/>
        <w:rPr>
          <w:rFonts w:ascii="宋体" w:hAnsi="宋体" w:cs="仿宋"/>
          <w:b/>
          <w:bCs/>
          <w:sz w:val="36"/>
          <w:szCs w:val="36"/>
        </w:rPr>
      </w:pPr>
    </w:p>
    <w:p>
      <w:pPr>
        <w:spacing w:line="360" w:lineRule="auto"/>
        <w:ind w:left="2530" w:hanging="2520" w:hangingChars="700"/>
        <w:rPr>
          <w:rFonts w:cs="仿宋" w:asciiTheme="minorEastAsia" w:hAnsiTheme="minorEastAsia" w:eastAsiaTheme="minorEastAsia"/>
          <w:b/>
          <w:sz w:val="36"/>
          <w:szCs w:val="36"/>
        </w:rPr>
      </w:pPr>
      <w:r>
        <w:rPr>
          <w:rFonts w:hint="eastAsia" w:ascii="宋体" w:hAnsi="宋体" w:cs="仿宋"/>
          <w:b/>
          <w:bCs/>
          <w:sz w:val="36"/>
          <w:szCs w:val="36"/>
        </w:rPr>
        <w:t>启东市合作镇五星村宜居宜业和美乡村建设工程--充电桩采购项目</w:t>
      </w:r>
    </w:p>
    <w:p>
      <w:pPr>
        <w:ind w:firstLine="2000"/>
        <w:rPr>
          <w:rFonts w:ascii="宋体" w:hAnsi="宋体" w:cs="宋体"/>
          <w:b/>
          <w:sz w:val="100"/>
          <w:szCs w:val="100"/>
        </w:rPr>
      </w:pPr>
    </w:p>
    <w:p>
      <w:pPr>
        <w:ind w:firstLine="2000"/>
        <w:jc w:val="center"/>
        <w:rPr>
          <w:rFonts w:ascii="宋体" w:hAnsi="宋体" w:cs="宋体"/>
          <w:b/>
          <w:sz w:val="100"/>
          <w:szCs w:val="100"/>
        </w:rPr>
      </w:pPr>
    </w:p>
    <w:p>
      <w:pPr>
        <w:ind w:firstLine="1000" w:firstLineChars="100"/>
        <w:rPr>
          <w:rFonts w:ascii="仿宋" w:hAnsi="仿宋" w:eastAsia="仿宋" w:cs="仿宋"/>
          <w:b/>
          <w:sz w:val="100"/>
          <w:szCs w:val="100"/>
        </w:rPr>
      </w:pPr>
      <w:r>
        <w:rPr>
          <w:rFonts w:hint="eastAsia" w:ascii="仿宋" w:hAnsi="仿宋" w:eastAsia="仿宋" w:cs="仿宋"/>
          <w:b/>
          <w:sz w:val="100"/>
          <w:szCs w:val="100"/>
        </w:rPr>
        <w:t>采购询价文件</w:t>
      </w:r>
    </w:p>
    <w:p>
      <w:pPr>
        <w:keepNext/>
        <w:spacing w:line="500" w:lineRule="exact"/>
        <w:ind w:firstLine="880"/>
        <w:jc w:val="center"/>
        <w:outlineLvl w:val="5"/>
        <w:rPr>
          <w:rFonts w:ascii="宋体" w:hAnsi="宋体" w:cs="宋体"/>
          <w:b/>
          <w:kern w:val="0"/>
          <w:sz w:val="44"/>
          <w:szCs w:val="20"/>
        </w:rPr>
      </w:pPr>
    </w:p>
    <w:p>
      <w:pPr>
        <w:keepNext/>
        <w:spacing w:line="500" w:lineRule="exact"/>
        <w:ind w:firstLine="880"/>
        <w:jc w:val="center"/>
        <w:outlineLvl w:val="5"/>
        <w:rPr>
          <w:rFonts w:ascii="宋体" w:hAnsi="宋体" w:cs="宋体"/>
          <w:b/>
          <w:kern w:val="0"/>
          <w:sz w:val="44"/>
          <w:szCs w:val="20"/>
        </w:rPr>
      </w:pPr>
    </w:p>
    <w:p>
      <w:pPr>
        <w:keepNext/>
        <w:spacing w:line="500" w:lineRule="exact"/>
        <w:ind w:firstLine="720"/>
        <w:jc w:val="center"/>
        <w:outlineLvl w:val="5"/>
        <w:rPr>
          <w:rFonts w:ascii="宋体" w:hAnsi="宋体" w:cs="宋体"/>
          <w:b/>
          <w:kern w:val="0"/>
          <w:sz w:val="36"/>
          <w:szCs w:val="36"/>
        </w:rPr>
      </w:pPr>
    </w:p>
    <w:p>
      <w:pPr>
        <w:spacing w:line="500" w:lineRule="exact"/>
        <w:ind w:firstLine="562"/>
        <w:rPr>
          <w:rFonts w:ascii="宋体" w:hAnsi="宋体" w:cs="宋体"/>
        </w:rPr>
      </w:pPr>
    </w:p>
    <w:p>
      <w:pPr>
        <w:spacing w:line="500" w:lineRule="exact"/>
        <w:ind w:firstLine="643"/>
        <w:rPr>
          <w:rFonts w:ascii="宋体" w:hAnsi="宋体" w:cs="宋体"/>
          <w:sz w:val="32"/>
        </w:rPr>
      </w:pPr>
    </w:p>
    <w:p>
      <w:pPr>
        <w:spacing w:line="500" w:lineRule="exact"/>
        <w:ind w:firstLine="643"/>
        <w:rPr>
          <w:rFonts w:ascii="宋体" w:hAnsi="宋体" w:cs="宋体"/>
          <w:sz w:val="32"/>
        </w:rPr>
      </w:pPr>
    </w:p>
    <w:p>
      <w:pPr>
        <w:spacing w:line="312" w:lineRule="auto"/>
        <w:ind w:firstLine="1080" w:firstLineChars="300"/>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启东市合作镇五星村股份经济合作社</w:t>
      </w:r>
    </w:p>
    <w:p>
      <w:pPr>
        <w:adjustRightInd w:val="0"/>
        <w:spacing w:before="120" w:after="120" w:line="500" w:lineRule="exact"/>
        <w:ind w:right="120" w:firstLine="1920" w:firstLineChars="600"/>
        <w:textAlignment w:val="baseline"/>
        <w:rPr>
          <w:rFonts w:cs="仿宋" w:asciiTheme="minorEastAsia" w:hAnsiTheme="minorEastAsia" w:eastAsiaTheme="minorEastAsia"/>
          <w:b/>
          <w:bCs/>
          <w:kern w:val="0"/>
          <w:sz w:val="32"/>
        </w:rPr>
      </w:pPr>
      <w:r>
        <w:rPr>
          <w:rFonts w:hint="eastAsia" w:cs="仿宋" w:asciiTheme="minorEastAsia" w:hAnsiTheme="minorEastAsia" w:eastAsiaTheme="minorEastAsia"/>
          <w:b/>
          <w:bCs/>
          <w:kern w:val="0"/>
          <w:sz w:val="32"/>
          <w:u w:val="single"/>
        </w:rPr>
        <w:t xml:space="preserve">  2025  </w:t>
      </w:r>
      <w:r>
        <w:rPr>
          <w:rFonts w:hint="eastAsia" w:cs="仿宋" w:asciiTheme="minorEastAsia" w:hAnsiTheme="minorEastAsia" w:eastAsiaTheme="minorEastAsia"/>
          <w:b/>
          <w:bCs/>
          <w:kern w:val="0"/>
          <w:sz w:val="32"/>
        </w:rPr>
        <w:t>年</w:t>
      </w:r>
      <w:r>
        <w:rPr>
          <w:rFonts w:hint="eastAsia" w:cs="仿宋" w:asciiTheme="minorEastAsia" w:hAnsiTheme="minorEastAsia" w:eastAsiaTheme="minorEastAsia"/>
          <w:b/>
          <w:bCs/>
          <w:kern w:val="0"/>
          <w:sz w:val="32"/>
          <w:u w:val="single"/>
        </w:rPr>
        <w:t xml:space="preserve">  06  </w:t>
      </w:r>
      <w:r>
        <w:rPr>
          <w:rFonts w:hint="eastAsia" w:cs="仿宋" w:asciiTheme="minorEastAsia" w:hAnsiTheme="minorEastAsia" w:eastAsiaTheme="minorEastAsia"/>
          <w:b/>
          <w:bCs/>
          <w:kern w:val="0"/>
          <w:sz w:val="32"/>
        </w:rPr>
        <w:t>月</w:t>
      </w:r>
      <w:r>
        <w:rPr>
          <w:rFonts w:hint="eastAsia" w:cs="仿宋" w:asciiTheme="minorEastAsia" w:hAnsiTheme="minorEastAsia" w:eastAsiaTheme="minorEastAsia"/>
          <w:b/>
          <w:bCs/>
          <w:kern w:val="0"/>
          <w:sz w:val="32"/>
          <w:u w:val="single"/>
        </w:rPr>
        <w:t xml:space="preserve">  23  </w:t>
      </w:r>
      <w:r>
        <w:rPr>
          <w:rFonts w:hint="eastAsia" w:cs="仿宋" w:asciiTheme="minorEastAsia" w:hAnsiTheme="minorEastAsia" w:eastAsiaTheme="minorEastAsia"/>
          <w:b/>
          <w:bCs/>
          <w:kern w:val="0"/>
          <w:sz w:val="32"/>
        </w:rPr>
        <w:t>日</w:t>
      </w:r>
    </w:p>
    <w:p>
      <w:pPr>
        <w:adjustRightInd w:val="0"/>
        <w:snapToGrid w:val="0"/>
        <w:ind w:firstLine="640"/>
        <w:jc w:val="left"/>
        <w:rPr>
          <w:rFonts w:cs="仿宋" w:asciiTheme="minorEastAsia" w:hAnsiTheme="minorEastAsia" w:eastAsiaTheme="minorEastAsia"/>
          <w:b/>
          <w:bCs/>
          <w:kern w:val="0"/>
          <w:sz w:val="32"/>
        </w:rPr>
      </w:pPr>
    </w:p>
    <w:p>
      <w:pPr>
        <w:adjustRightInd w:val="0"/>
        <w:snapToGrid w:val="0"/>
        <w:ind w:firstLine="320" w:firstLineChars="100"/>
        <w:jc w:val="left"/>
        <w:rPr>
          <w:rFonts w:cs="仿宋" w:asciiTheme="minorEastAsia" w:hAnsiTheme="minorEastAsia" w:eastAsiaTheme="minorEastAsia"/>
          <w:b/>
          <w:snapToGrid w:val="0"/>
          <w:sz w:val="32"/>
          <w:szCs w:val="32"/>
        </w:rPr>
      </w:pPr>
    </w:p>
    <w:p>
      <w:pPr>
        <w:adjustRightInd w:val="0"/>
        <w:snapToGrid w:val="0"/>
        <w:ind w:firstLine="320" w:firstLineChars="100"/>
        <w:jc w:val="left"/>
        <w:rPr>
          <w:rFonts w:cs="仿宋" w:asciiTheme="minorEastAsia" w:hAnsiTheme="minorEastAsia" w:eastAsiaTheme="minorEastAsia"/>
          <w:b/>
          <w:snapToGrid w:val="0"/>
          <w:sz w:val="32"/>
          <w:szCs w:val="32"/>
        </w:rPr>
      </w:pPr>
      <w:r>
        <w:rPr>
          <w:rFonts w:hint="eastAsia" w:cs="仿宋" w:asciiTheme="minorEastAsia" w:hAnsiTheme="minorEastAsia" w:eastAsiaTheme="minorEastAsia"/>
          <w:b/>
          <w:snapToGrid w:val="0"/>
          <w:sz w:val="32"/>
          <w:szCs w:val="32"/>
        </w:rPr>
        <w:t>地址:启东市合作镇五星村村民委员会</w:t>
      </w:r>
    </w:p>
    <w:p>
      <w:pPr>
        <w:adjustRightInd w:val="0"/>
        <w:snapToGrid w:val="0"/>
        <w:ind w:firstLine="320" w:firstLineChars="100"/>
        <w:rPr>
          <w:rFonts w:cs="仿宋" w:asciiTheme="minorEastAsia" w:hAnsiTheme="minorEastAsia" w:eastAsiaTheme="minorEastAsia"/>
          <w:b/>
          <w:snapToGrid w:val="0"/>
          <w:sz w:val="32"/>
          <w:szCs w:val="32"/>
        </w:rPr>
      </w:pPr>
      <w:r>
        <w:rPr>
          <w:rFonts w:hint="eastAsia" w:cs="仿宋" w:asciiTheme="minorEastAsia" w:hAnsiTheme="minorEastAsia" w:eastAsiaTheme="minorEastAsia"/>
          <w:b/>
          <w:snapToGrid w:val="0"/>
          <w:sz w:val="32"/>
          <w:szCs w:val="32"/>
        </w:rPr>
        <w:t xml:space="preserve">邮政编码：226200        </w:t>
      </w:r>
    </w:p>
    <w:p>
      <w:pPr>
        <w:autoSpaceDE w:val="0"/>
        <w:autoSpaceDN w:val="0"/>
        <w:adjustRightInd w:val="0"/>
        <w:snapToGrid w:val="0"/>
        <w:spacing w:line="360" w:lineRule="auto"/>
        <w:ind w:firstLine="911"/>
        <w:jc w:val="center"/>
        <w:outlineLvl w:val="0"/>
        <w:rPr>
          <w:rFonts w:ascii="宋体" w:hAnsi="宋体" w:cs="宋体"/>
          <w:bCs/>
          <w:spacing w:val="7"/>
          <w:kern w:val="0"/>
          <w:sz w:val="44"/>
          <w:szCs w:val="44"/>
        </w:rPr>
      </w:pPr>
    </w:p>
    <w:p>
      <w:pPr>
        <w:autoSpaceDE w:val="0"/>
        <w:autoSpaceDN w:val="0"/>
        <w:adjustRightInd w:val="0"/>
        <w:snapToGrid w:val="0"/>
        <w:spacing w:line="360" w:lineRule="auto"/>
        <w:ind w:firstLine="590"/>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ind w:firstLine="590"/>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ind w:firstLine="590"/>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600" w:lineRule="exact"/>
        <w:ind w:firstLine="2940" w:firstLineChars="1000"/>
        <w:outlineLvl w:val="0"/>
        <w:rPr>
          <w:rFonts w:cs="仿宋" w:asciiTheme="minorEastAsia" w:hAnsiTheme="minorEastAsia" w:eastAsiaTheme="minorEastAsia"/>
          <w:bCs/>
          <w:spacing w:val="7"/>
          <w:kern w:val="0"/>
          <w:sz w:val="28"/>
          <w:szCs w:val="28"/>
        </w:rPr>
      </w:pPr>
      <w:r>
        <w:rPr>
          <w:rFonts w:hint="eastAsia" w:cs="仿宋" w:asciiTheme="minorEastAsia" w:hAnsiTheme="minorEastAsia" w:eastAsiaTheme="minorEastAsia"/>
          <w:bCs/>
          <w:spacing w:val="7"/>
          <w:kern w:val="0"/>
          <w:sz w:val="28"/>
          <w:szCs w:val="28"/>
        </w:rPr>
        <w:t>目     录</w:t>
      </w:r>
    </w:p>
    <w:p>
      <w:pPr>
        <w:autoSpaceDE w:val="0"/>
        <w:autoSpaceDN w:val="0"/>
        <w:adjustRightInd w:val="0"/>
        <w:snapToGrid w:val="0"/>
        <w:spacing w:line="600" w:lineRule="exact"/>
        <w:ind w:firstLine="590"/>
        <w:rPr>
          <w:rFonts w:cs="仿宋" w:asciiTheme="minorEastAsia" w:hAnsiTheme="minorEastAsia" w:eastAsiaTheme="minorEastAsia"/>
          <w:bCs/>
          <w:spacing w:val="7"/>
          <w:kern w:val="0"/>
          <w:sz w:val="28"/>
          <w:szCs w:val="28"/>
        </w:rPr>
      </w:pPr>
    </w:p>
    <w:p>
      <w:pPr>
        <w:pStyle w:val="9"/>
        <w:adjustRightInd w:val="0"/>
        <w:snapToGrid w:val="0"/>
        <w:spacing w:after="0" w:line="600" w:lineRule="exact"/>
        <w:rPr>
          <w:rFonts w:cs="仿宋" w:asciiTheme="minorEastAsia" w:hAnsiTheme="minorEastAsia" w:eastAsiaTheme="minorEastAsia"/>
          <w:sz w:val="28"/>
          <w:szCs w:val="28"/>
        </w:rPr>
      </w:pPr>
    </w:p>
    <w:p>
      <w:pPr>
        <w:adjustRightInd w:val="0"/>
        <w:snapToGrid w:val="0"/>
        <w:spacing w:line="6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第一部分  询价采购公告</w:t>
      </w:r>
    </w:p>
    <w:p>
      <w:pPr>
        <w:adjustRightInd w:val="0"/>
        <w:snapToGrid w:val="0"/>
        <w:spacing w:line="6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第二部分  响应须知</w:t>
      </w:r>
    </w:p>
    <w:p>
      <w:pPr>
        <w:adjustRightInd w:val="0"/>
        <w:snapToGrid w:val="0"/>
        <w:spacing w:line="6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第三部分  项目需求</w:t>
      </w:r>
    </w:p>
    <w:p>
      <w:pPr>
        <w:adjustRightInd w:val="0"/>
        <w:snapToGrid w:val="0"/>
        <w:spacing w:line="6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第四部分  响应文件组成</w:t>
      </w:r>
    </w:p>
    <w:p>
      <w:pPr>
        <w:adjustRightInd w:val="0"/>
        <w:snapToGrid w:val="0"/>
        <w:spacing w:line="500" w:lineRule="exact"/>
        <w:ind w:firstLine="2646" w:firstLineChars="900"/>
        <w:rPr>
          <w:rFonts w:cs="仿宋" w:asciiTheme="minorEastAsia" w:hAnsiTheme="minorEastAsia" w:eastAsiaTheme="minorEastAsia"/>
          <w:b/>
          <w:sz w:val="28"/>
          <w:szCs w:val="28"/>
        </w:rPr>
      </w:pPr>
      <w:r>
        <w:rPr>
          <w:rFonts w:hint="eastAsia" w:cs="宋体" w:asciiTheme="minorEastAsia" w:hAnsiTheme="minorEastAsia" w:eastAsiaTheme="minorEastAsia"/>
          <w:spacing w:val="7"/>
          <w:kern w:val="0"/>
          <w:sz w:val="28"/>
          <w:szCs w:val="28"/>
        </w:rPr>
        <w:br w:type="page"/>
      </w:r>
      <w:bookmarkStart w:id="0" w:name="_Toc82505651"/>
      <w:bookmarkStart w:id="1" w:name="_Toc3520"/>
      <w:bookmarkStart w:id="2" w:name="OLE_LINK1"/>
      <w:r>
        <w:rPr>
          <w:rFonts w:hint="eastAsia" w:cs="仿宋" w:asciiTheme="minorEastAsia" w:hAnsiTheme="minorEastAsia" w:eastAsiaTheme="minorEastAsia"/>
          <w:b/>
          <w:sz w:val="28"/>
          <w:szCs w:val="28"/>
        </w:rPr>
        <w:t>第一部分  询价采购公告</w:t>
      </w:r>
      <w:bookmarkEnd w:id="0"/>
      <w:bookmarkEnd w:id="1"/>
    </w:p>
    <w:p>
      <w:pPr>
        <w:pStyle w:val="16"/>
        <w:spacing w:before="0" w:beforeAutospacing="0" w:after="0" w:afterAutospacing="0" w:line="500" w:lineRule="exact"/>
        <w:ind w:firstLine="560" w:firstLineChars="200"/>
        <w:rPr>
          <w:rFonts w:hint="default" w:ascii="宋体" w:hAnsi="宋体"/>
          <w:sz w:val="28"/>
          <w:szCs w:val="28"/>
        </w:rPr>
      </w:pPr>
      <w:bookmarkStart w:id="3" w:name="OLE_LINK5"/>
      <w:bookmarkStart w:id="4" w:name="OLE_LINK6"/>
      <w:bookmarkStart w:id="5" w:name="OLE_LINK2"/>
      <w:bookmarkStart w:id="6" w:name="OLE_LINK3"/>
      <w:r>
        <w:rPr>
          <w:rFonts w:ascii="宋体" w:hAnsi="宋体"/>
          <w:sz w:val="28"/>
          <w:szCs w:val="28"/>
        </w:rPr>
        <w:t>[启东市合作镇五星村股份经济合作社]就[启东市合作镇五星村宜居宜业和美乡村建设工程--充电桩采购项目]进行询价采购，欢迎符合条件的供应商响应。</w:t>
      </w:r>
    </w:p>
    <w:p>
      <w:pPr>
        <w:adjustRightInd w:val="0"/>
        <w:snapToGrid w:val="0"/>
        <w:spacing w:line="500" w:lineRule="exact"/>
        <w:ind w:firstLine="560" w:firstLineChars="200"/>
        <w:jc w:val="left"/>
        <w:rPr>
          <w:rFonts w:ascii="宋体" w:hAnsi="宋体" w:cs="仿宋"/>
          <w:b/>
          <w:bCs/>
          <w:sz w:val="28"/>
          <w:szCs w:val="28"/>
        </w:rPr>
      </w:pPr>
      <w:bookmarkStart w:id="7" w:name="_Toc82505652"/>
      <w:r>
        <w:rPr>
          <w:rFonts w:hint="eastAsia" w:ascii="宋体" w:hAnsi="宋体" w:cs="仿宋"/>
          <w:b/>
          <w:bCs/>
          <w:sz w:val="28"/>
          <w:szCs w:val="28"/>
        </w:rPr>
        <w:t>一、项目基本情况</w:t>
      </w:r>
      <w:bookmarkEnd w:id="7"/>
    </w:p>
    <w:p>
      <w:pPr>
        <w:pStyle w:val="16"/>
        <w:spacing w:before="0" w:beforeAutospacing="0" w:after="0" w:afterAutospacing="0" w:line="500" w:lineRule="exact"/>
        <w:ind w:firstLine="560" w:firstLineChars="200"/>
        <w:rPr>
          <w:rFonts w:hint="default" w:ascii="宋体" w:hAnsi="宋体"/>
          <w:sz w:val="28"/>
          <w:szCs w:val="28"/>
        </w:rPr>
      </w:pPr>
      <w:r>
        <w:rPr>
          <w:rFonts w:ascii="宋体" w:hAnsi="宋体"/>
          <w:sz w:val="28"/>
          <w:szCs w:val="28"/>
        </w:rPr>
        <w:t>项目名称：启东市合作镇五星村宜居宜业和美乡村建设工程--充电桩采购项目</w:t>
      </w:r>
    </w:p>
    <w:p>
      <w:pPr>
        <w:pStyle w:val="16"/>
        <w:spacing w:before="0" w:beforeAutospacing="0" w:after="0" w:afterAutospacing="0" w:line="500" w:lineRule="exact"/>
        <w:ind w:firstLine="560" w:firstLineChars="200"/>
        <w:rPr>
          <w:rFonts w:hint="default" w:ascii="宋体" w:hAnsi="宋体"/>
          <w:kern w:val="2"/>
          <w:sz w:val="28"/>
          <w:szCs w:val="28"/>
        </w:rPr>
      </w:pPr>
      <w:r>
        <w:rPr>
          <w:rFonts w:ascii="宋体" w:hAnsi="宋体" w:cs="仿宋"/>
          <w:sz w:val="28"/>
          <w:szCs w:val="28"/>
        </w:rPr>
        <w:t>项目类型：货物</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预算金额：</w:t>
      </w:r>
      <w:r>
        <w:rPr>
          <w:rFonts w:ascii="宋体" w:hAnsi="宋体" w:cs="仿宋"/>
          <w:sz w:val="28"/>
          <w:szCs w:val="28"/>
        </w:rPr>
        <w:t>497940</w:t>
      </w:r>
      <w:r>
        <w:rPr>
          <w:rFonts w:hint="eastAsia" w:ascii="宋体" w:hAnsi="宋体" w:cs="仿宋"/>
          <w:sz w:val="28"/>
          <w:szCs w:val="28"/>
        </w:rPr>
        <w:t>元。</w:t>
      </w:r>
    </w:p>
    <w:p>
      <w:pPr>
        <w:tabs>
          <w:tab w:val="left" w:pos="6860"/>
          <w:tab w:val="left" w:pos="7140"/>
        </w:tabs>
        <w:spacing w:line="500" w:lineRule="exact"/>
        <w:ind w:firstLine="560" w:firstLineChars="200"/>
        <w:jc w:val="left"/>
        <w:rPr>
          <w:rFonts w:ascii="宋体" w:hAnsi="宋体" w:cs="仿宋"/>
          <w:sz w:val="28"/>
          <w:szCs w:val="28"/>
        </w:rPr>
      </w:pPr>
      <w:r>
        <w:rPr>
          <w:rFonts w:hint="eastAsia" w:ascii="宋体" w:hAnsi="宋体" w:cs="仿宋"/>
          <w:sz w:val="28"/>
          <w:szCs w:val="28"/>
        </w:rPr>
        <w:t>最高限价：</w:t>
      </w:r>
      <w:r>
        <w:rPr>
          <w:rFonts w:ascii="宋体" w:hAnsi="宋体" w:cs="仿宋"/>
          <w:sz w:val="28"/>
          <w:szCs w:val="28"/>
        </w:rPr>
        <w:t>497940</w:t>
      </w:r>
      <w:r>
        <w:rPr>
          <w:rFonts w:hint="eastAsia" w:ascii="宋体" w:hAnsi="宋体" w:cs="仿宋"/>
          <w:sz w:val="28"/>
          <w:szCs w:val="28"/>
        </w:rPr>
        <w:t>元，报价超过最高限价的为无效报价。</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采购需求：详见采购文件，请仔细研究。</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本项目不接受联合体。</w:t>
      </w:r>
    </w:p>
    <w:p>
      <w:pPr>
        <w:adjustRightInd w:val="0"/>
        <w:snapToGrid w:val="0"/>
        <w:spacing w:line="500" w:lineRule="exact"/>
        <w:ind w:firstLine="560" w:firstLineChars="200"/>
        <w:jc w:val="left"/>
        <w:rPr>
          <w:rFonts w:ascii="宋体" w:hAnsi="宋体" w:cs="仿宋"/>
          <w:b/>
          <w:bCs/>
          <w:sz w:val="28"/>
          <w:szCs w:val="28"/>
        </w:rPr>
      </w:pPr>
      <w:bookmarkStart w:id="8" w:name="_Toc82505653"/>
      <w:r>
        <w:rPr>
          <w:rFonts w:hint="eastAsia" w:ascii="宋体" w:hAnsi="宋体" w:cs="仿宋"/>
          <w:b/>
          <w:bCs/>
          <w:sz w:val="28"/>
          <w:szCs w:val="28"/>
        </w:rPr>
        <w:t>二、响应供应商的资格要求：</w:t>
      </w:r>
      <w:bookmarkEnd w:id="8"/>
    </w:p>
    <w:p>
      <w:pPr>
        <w:overflowPunct w:val="0"/>
        <w:spacing w:line="500" w:lineRule="exact"/>
        <w:ind w:firstLine="560" w:firstLineChars="200"/>
        <w:jc w:val="left"/>
        <w:textAlignment w:val="baseline"/>
        <w:rPr>
          <w:rFonts w:ascii="宋体" w:hAnsi="宋体" w:cs="仿宋"/>
          <w:sz w:val="28"/>
          <w:szCs w:val="28"/>
        </w:rPr>
      </w:pPr>
      <w:bookmarkStart w:id="9" w:name="_Toc82505654"/>
      <w:r>
        <w:rPr>
          <w:rFonts w:hint="eastAsia" w:ascii="宋体" w:hAnsi="宋体" w:cs="仿宋"/>
          <w:sz w:val="28"/>
          <w:szCs w:val="28"/>
        </w:rPr>
        <w:t>1.投标单位应符合《中华人民共和国政府采购法》第二十二条的规定；</w:t>
      </w:r>
    </w:p>
    <w:p>
      <w:pPr>
        <w:overflowPunct w:val="0"/>
        <w:spacing w:line="500" w:lineRule="exact"/>
        <w:ind w:firstLine="560" w:firstLineChars="200"/>
        <w:jc w:val="left"/>
        <w:textAlignment w:val="baseline"/>
        <w:rPr>
          <w:rFonts w:ascii="宋体" w:hAnsi="宋体" w:cs="仿宋"/>
          <w:sz w:val="28"/>
          <w:szCs w:val="28"/>
        </w:rPr>
      </w:pPr>
      <w:r>
        <w:rPr>
          <w:rFonts w:hint="eastAsia" w:ascii="宋体" w:hAnsi="宋体" w:cs="仿宋"/>
          <w:sz w:val="28"/>
          <w:szCs w:val="28"/>
        </w:rPr>
        <w:t>2.投标人具有行政管理部门颁发的有效营业执照；</w:t>
      </w:r>
    </w:p>
    <w:p>
      <w:pPr>
        <w:overflowPunct w:val="0"/>
        <w:spacing w:line="500" w:lineRule="exact"/>
        <w:ind w:firstLine="560" w:firstLineChars="200"/>
        <w:jc w:val="left"/>
        <w:textAlignment w:val="baseline"/>
        <w:rPr>
          <w:rFonts w:ascii="宋体" w:hAnsi="宋体" w:cs="仿宋"/>
          <w:sz w:val="28"/>
          <w:szCs w:val="28"/>
        </w:rPr>
      </w:pPr>
      <w:r>
        <w:rPr>
          <w:rFonts w:hint="eastAsia" w:ascii="宋体" w:hAnsi="宋体" w:cs="仿宋"/>
          <w:sz w:val="28"/>
          <w:szCs w:val="28"/>
        </w:rPr>
        <w:t>3.未被“信用中国”网站（www.creditchina.gov.cn）列入失信被执行人、重大税收违法案件当事人名单、政府采购严重失信行为记录名单；</w:t>
      </w:r>
    </w:p>
    <w:p>
      <w:pPr>
        <w:overflowPunct w:val="0"/>
        <w:spacing w:line="500" w:lineRule="exact"/>
        <w:ind w:firstLine="560" w:firstLineChars="200"/>
        <w:jc w:val="left"/>
        <w:textAlignment w:val="baseline"/>
        <w:rPr>
          <w:rFonts w:ascii="宋体" w:hAnsi="宋体" w:cs="仿宋_GB2312"/>
          <w:bCs/>
          <w:sz w:val="28"/>
          <w:szCs w:val="28"/>
        </w:rPr>
      </w:pPr>
      <w:r>
        <w:rPr>
          <w:rFonts w:hint="eastAsia" w:ascii="宋体" w:hAnsi="宋体" w:cs="仿宋"/>
          <w:sz w:val="28"/>
          <w:szCs w:val="28"/>
        </w:rPr>
        <w:t>4.本项目不接受联合体投标。</w:t>
      </w:r>
    </w:p>
    <w:p>
      <w:pPr>
        <w:adjustRightInd w:val="0"/>
        <w:snapToGrid w:val="0"/>
        <w:spacing w:line="500" w:lineRule="exact"/>
        <w:ind w:firstLine="560" w:firstLineChars="200"/>
        <w:jc w:val="left"/>
        <w:rPr>
          <w:rFonts w:ascii="宋体" w:hAnsi="宋体" w:cs="仿宋"/>
          <w:b/>
          <w:bCs/>
          <w:sz w:val="28"/>
          <w:szCs w:val="28"/>
        </w:rPr>
      </w:pPr>
      <w:r>
        <w:rPr>
          <w:rFonts w:hint="eastAsia" w:ascii="宋体" w:hAnsi="宋体" w:cs="仿宋"/>
          <w:b/>
          <w:bCs/>
          <w:sz w:val="28"/>
          <w:szCs w:val="28"/>
        </w:rPr>
        <w:t>三、获取采购文件</w:t>
      </w:r>
      <w:bookmarkEnd w:id="9"/>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时间：2025年06月23日至2025年06月27日</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获取的地点、方式：供应商登录启东市人民政府网站进行下载操作。</w:t>
      </w:r>
    </w:p>
    <w:p>
      <w:pPr>
        <w:adjustRightInd w:val="0"/>
        <w:snapToGrid w:val="0"/>
        <w:spacing w:line="500" w:lineRule="exact"/>
        <w:ind w:firstLine="560" w:firstLineChars="200"/>
        <w:jc w:val="left"/>
        <w:rPr>
          <w:rFonts w:ascii="宋体" w:hAnsi="宋体" w:cs="仿宋"/>
          <w:b/>
          <w:bCs/>
          <w:sz w:val="28"/>
          <w:szCs w:val="28"/>
        </w:rPr>
      </w:pPr>
      <w:bookmarkStart w:id="10" w:name="_Toc82505655"/>
      <w:r>
        <w:rPr>
          <w:rFonts w:hint="eastAsia" w:ascii="宋体" w:hAnsi="宋体" w:cs="仿宋"/>
          <w:b/>
          <w:bCs/>
          <w:sz w:val="28"/>
          <w:szCs w:val="28"/>
        </w:rPr>
        <w:t>四、响应文件提交</w:t>
      </w:r>
      <w:bookmarkEnd w:id="10"/>
    </w:p>
    <w:p>
      <w:pPr>
        <w:adjustRightInd w:val="0"/>
        <w:snapToGrid w:val="0"/>
        <w:spacing w:line="500" w:lineRule="exact"/>
        <w:ind w:firstLine="560" w:firstLineChars="200"/>
        <w:jc w:val="left"/>
        <w:rPr>
          <w:rFonts w:ascii="宋体" w:hAnsi="宋体" w:cs="仿宋"/>
          <w:sz w:val="28"/>
          <w:szCs w:val="28"/>
        </w:rPr>
      </w:pPr>
      <w:bookmarkStart w:id="11" w:name="_Toc82505657"/>
      <w:r>
        <w:rPr>
          <w:rFonts w:hint="eastAsia" w:ascii="宋体" w:hAnsi="宋体" w:cs="仿宋"/>
          <w:sz w:val="28"/>
          <w:szCs w:val="28"/>
        </w:rPr>
        <w:t>本项目实行不见面开标，各供应商须在规定的投标文件接收截止时间前将投标文件密封送至启东市汇龙镇江海中路544号鑫磊大厦6楼（可邮寄），逾时则不予受理。</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如邮寄方式的，各供应商须在规定的投标文件接收截止时间前将响应文件以邮寄（建议使用顺丰速运）的方式至规定接收地点。请各供应商充分考虑天气、快递速度、路程等因素，不接受到付。未在递交响应文件截止时间（以送达签收时间为准）前送达的响应文件将不予接收，后果由各供应商自行承担。</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投标文件接收截止时间及接收地点：2025年06月27日11时00分，接收地点：启东市汇龙镇江海中路544号鑫磊大厦6楼，收件人：施春香，收件联系电话：15951311683。</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特别提醒：拒绝接收未按照采购文件要求密封的响应文件，拒绝接收在递交响应文件截止时间后寄达（以送达签收时间为准）的响应文件，上述情况各供应商充分考虑相关因素，不得就此提出任何异议。</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五、开标时间和地点</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开标时间：2025年06月27日下午14:30（北京时间）</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开标地点：启东市汇龙镇江海中路544号鑫磊大厦六层开标室。</w:t>
      </w:r>
    </w:p>
    <w:p>
      <w:pPr>
        <w:adjustRightInd w:val="0"/>
        <w:snapToGrid w:val="0"/>
        <w:spacing w:line="500" w:lineRule="exact"/>
        <w:ind w:firstLine="560" w:firstLineChars="200"/>
        <w:jc w:val="left"/>
        <w:rPr>
          <w:rFonts w:ascii="宋体" w:hAnsi="宋体" w:cs="仿宋"/>
          <w:b/>
          <w:bCs/>
          <w:sz w:val="28"/>
          <w:szCs w:val="28"/>
        </w:rPr>
      </w:pPr>
      <w:r>
        <w:rPr>
          <w:rFonts w:hint="eastAsia" w:ascii="宋体" w:hAnsi="宋体" w:cs="仿宋"/>
          <w:b/>
          <w:bCs/>
          <w:sz w:val="28"/>
          <w:szCs w:val="28"/>
        </w:rPr>
        <w:t>五、公告期限</w:t>
      </w:r>
      <w:bookmarkEnd w:id="11"/>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自本公告发布之日起3个工作日。</w:t>
      </w:r>
    </w:p>
    <w:p>
      <w:pPr>
        <w:adjustRightInd w:val="0"/>
        <w:snapToGrid w:val="0"/>
        <w:spacing w:line="500" w:lineRule="exact"/>
        <w:ind w:firstLine="560" w:firstLineChars="200"/>
        <w:jc w:val="left"/>
        <w:rPr>
          <w:rFonts w:ascii="宋体" w:hAnsi="宋体" w:cs="仿宋"/>
          <w:b/>
          <w:bCs/>
          <w:sz w:val="28"/>
          <w:szCs w:val="28"/>
        </w:rPr>
      </w:pPr>
      <w:bookmarkStart w:id="12" w:name="_Toc82505658"/>
      <w:r>
        <w:rPr>
          <w:rFonts w:hint="eastAsia" w:ascii="宋体" w:hAnsi="宋体" w:cs="仿宋"/>
          <w:b/>
          <w:bCs/>
          <w:sz w:val="28"/>
          <w:szCs w:val="28"/>
        </w:rPr>
        <w:t>六、其他补充事宜</w:t>
      </w:r>
      <w:bookmarkEnd w:id="12"/>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1.响应保证金：免收。</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2.项目开标活动模式：不见面开标模式。</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3.项目样品：无。</w:t>
      </w:r>
    </w:p>
    <w:p>
      <w:pPr>
        <w:adjustRightInd w:val="0"/>
        <w:snapToGrid w:val="0"/>
        <w:spacing w:line="500" w:lineRule="exact"/>
        <w:ind w:firstLine="560" w:firstLineChars="200"/>
        <w:jc w:val="left"/>
        <w:rPr>
          <w:rFonts w:ascii="宋体" w:hAnsi="宋体" w:cs="仿宋"/>
          <w:sz w:val="28"/>
          <w:szCs w:val="28"/>
        </w:rPr>
      </w:pPr>
      <w:r>
        <w:rPr>
          <w:rFonts w:hint="eastAsia" w:ascii="宋体" w:hAnsi="宋体" w:cs="仿宋"/>
          <w:sz w:val="28"/>
          <w:szCs w:val="28"/>
        </w:rPr>
        <w:t>4.对项目需求部分（供应商资格要求、项目需求）的询问、质疑请向采购人提出，由采购人负责答复；</w:t>
      </w:r>
    </w:p>
    <w:p>
      <w:pPr>
        <w:adjustRightInd w:val="0"/>
        <w:snapToGrid w:val="0"/>
        <w:spacing w:line="500" w:lineRule="exact"/>
        <w:ind w:firstLine="560" w:firstLineChars="200"/>
        <w:jc w:val="left"/>
        <w:rPr>
          <w:rFonts w:ascii="宋体" w:hAnsi="宋体" w:cs="仿宋"/>
          <w:b/>
          <w:bCs/>
          <w:sz w:val="28"/>
          <w:szCs w:val="28"/>
        </w:rPr>
      </w:pPr>
      <w:bookmarkStart w:id="13" w:name="_Toc82505660"/>
      <w:r>
        <w:rPr>
          <w:rFonts w:hint="eastAsia" w:ascii="宋体" w:hAnsi="宋体" w:cs="仿宋"/>
          <w:b/>
          <w:bCs/>
          <w:sz w:val="28"/>
          <w:szCs w:val="28"/>
        </w:rPr>
        <w:t>七、凡对本次采购提出询问，请按以下方式联系</w:t>
      </w:r>
      <w:bookmarkEnd w:id="13"/>
    </w:p>
    <w:p>
      <w:pPr>
        <w:spacing w:line="500" w:lineRule="exact"/>
        <w:ind w:firstLine="560" w:firstLineChars="200"/>
        <w:jc w:val="left"/>
        <w:rPr>
          <w:rFonts w:ascii="宋体" w:hAnsi="宋体" w:cs="仿宋"/>
          <w:sz w:val="28"/>
          <w:szCs w:val="28"/>
        </w:rPr>
      </w:pPr>
      <w:r>
        <w:rPr>
          <w:rFonts w:hint="eastAsia" w:ascii="宋体" w:hAnsi="宋体" w:cs="仿宋"/>
          <w:sz w:val="28"/>
          <w:szCs w:val="28"/>
        </w:rPr>
        <w:t>1.采购人信息</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名称: 启东市合作镇五星村股份经济合作社</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联系人∶陶美珠</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联系方式:13773885155</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2.采购代理机构信息</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名 称：江苏本源项目管理有限公司</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地址：启东市汇龙镇江海中路544号鑫磊大厦六楼</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联系人：施春香</w:t>
      </w:r>
    </w:p>
    <w:p>
      <w:pPr>
        <w:spacing w:line="500" w:lineRule="exact"/>
        <w:ind w:firstLine="560" w:firstLineChars="200"/>
        <w:jc w:val="left"/>
        <w:rPr>
          <w:rFonts w:ascii="宋体" w:hAnsi="宋体" w:cs="仿宋"/>
          <w:bCs/>
          <w:sz w:val="28"/>
          <w:szCs w:val="28"/>
        </w:rPr>
      </w:pPr>
      <w:r>
        <w:rPr>
          <w:rFonts w:hint="eastAsia" w:ascii="宋体" w:hAnsi="宋体" w:cs="仿宋"/>
          <w:sz w:val="28"/>
          <w:szCs w:val="28"/>
        </w:rPr>
        <w:t>联系电话：0513-83351266</w:t>
      </w:r>
    </w:p>
    <w:p>
      <w:pPr>
        <w:adjustRightInd w:val="0"/>
        <w:snapToGrid w:val="0"/>
        <w:spacing w:line="500" w:lineRule="exact"/>
        <w:ind w:firstLine="3640" w:firstLineChars="1300"/>
        <w:jc w:val="left"/>
        <w:rPr>
          <w:rFonts w:ascii="宋体" w:hAnsi="宋体" w:cs="仿宋"/>
          <w:sz w:val="28"/>
          <w:szCs w:val="28"/>
        </w:rPr>
      </w:pPr>
    </w:p>
    <w:p>
      <w:pPr>
        <w:spacing w:line="500" w:lineRule="exact"/>
        <w:ind w:firstLine="560"/>
        <w:jc w:val="left"/>
        <w:rPr>
          <w:rFonts w:ascii="宋体" w:hAnsi="宋体" w:cs="仿宋"/>
          <w:bCs/>
          <w:sz w:val="28"/>
          <w:szCs w:val="28"/>
        </w:rPr>
      </w:pPr>
      <w:r>
        <w:rPr>
          <w:rFonts w:hint="eastAsia" w:cs="仿宋" w:asciiTheme="minorEastAsia" w:hAnsiTheme="minorEastAsia" w:eastAsiaTheme="minorEastAsia"/>
          <w:b/>
          <w:bCs/>
          <w:sz w:val="28"/>
          <w:szCs w:val="28"/>
        </w:rPr>
        <w:t>附件: 项目采购文件</w:t>
      </w:r>
      <w:bookmarkEnd w:id="2"/>
      <w:bookmarkEnd w:id="3"/>
      <w:bookmarkEnd w:id="4"/>
      <w:bookmarkEnd w:id="5"/>
      <w:bookmarkEnd w:id="6"/>
      <w:bookmarkStart w:id="14" w:name="_Toc22736"/>
    </w:p>
    <w:bookmarkEnd w:id="14"/>
    <w:p>
      <w:pPr>
        <w:adjustRightInd w:val="0"/>
        <w:snapToGrid w:val="0"/>
        <w:spacing w:line="440" w:lineRule="exact"/>
        <w:ind w:firstLine="2240" w:firstLineChars="800"/>
        <w:rPr>
          <w:rFonts w:cs="仿宋" w:asciiTheme="minorEastAsia" w:hAnsiTheme="minorEastAsia" w:eastAsiaTheme="minorEastAsia"/>
          <w:sz w:val="28"/>
          <w:szCs w:val="28"/>
        </w:rPr>
      </w:pPr>
      <w:bookmarkStart w:id="15" w:name="_Toc11926"/>
      <w:bookmarkStart w:id="16" w:name="_Toc82505664"/>
    </w:p>
    <w:p>
      <w:pPr>
        <w:widowControl/>
        <w:ind w:firstLine="562"/>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br w:type="page"/>
      </w:r>
    </w:p>
    <w:p>
      <w:pPr>
        <w:adjustRightInd w:val="0"/>
        <w:snapToGrid w:val="0"/>
        <w:spacing w:line="500" w:lineRule="exact"/>
        <w:ind w:firstLine="3360" w:firstLineChars="120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第二部分  响应须知</w:t>
      </w:r>
      <w:bookmarkEnd w:id="15"/>
      <w:bookmarkEnd w:id="16"/>
    </w:p>
    <w:p>
      <w:pPr>
        <w:widowControl/>
        <w:adjustRightInd w:val="0"/>
        <w:snapToGrid w:val="0"/>
        <w:spacing w:line="500" w:lineRule="exact"/>
        <w:ind w:firstLine="56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一、总则</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17" w:name="_Toc458694821"/>
      <w:bookmarkStart w:id="18" w:name="_Toc20823276"/>
      <w:bookmarkStart w:id="19" w:name="_Toc16938520"/>
      <w:bookmarkStart w:id="20" w:name="_Toc513029204"/>
      <w:r>
        <w:rPr>
          <w:rFonts w:hint="eastAsia" w:cs="仿宋" w:asciiTheme="minorEastAsia" w:hAnsiTheme="minorEastAsia" w:eastAsiaTheme="minorEastAsia"/>
          <w:sz w:val="28"/>
          <w:szCs w:val="28"/>
        </w:rPr>
        <w:t>1</w:t>
      </w:r>
      <w:bookmarkEnd w:id="17"/>
      <w:r>
        <w:rPr>
          <w:rFonts w:hint="eastAsia" w:cs="仿宋" w:asciiTheme="minorEastAsia" w:hAnsiTheme="minorEastAsia" w:eastAsiaTheme="minorEastAsia"/>
          <w:sz w:val="28"/>
          <w:szCs w:val="28"/>
        </w:rPr>
        <w:t>.采购方式</w:t>
      </w:r>
      <w:bookmarkEnd w:id="18"/>
      <w:bookmarkEnd w:id="19"/>
      <w:bookmarkEnd w:id="20"/>
    </w:p>
    <w:p>
      <w:pPr>
        <w:adjustRightInd w:val="0"/>
        <w:snapToGrid w:val="0"/>
        <w:spacing w:line="500" w:lineRule="exact"/>
        <w:ind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本次采购采取询价方式，本询价文件仅适用于询价公告中所述项目。</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1" w:name="_Toc20823277"/>
      <w:bookmarkStart w:id="22" w:name="_Toc513029205"/>
      <w:bookmarkStart w:id="23" w:name="_Toc16938521"/>
      <w:r>
        <w:rPr>
          <w:rFonts w:hint="eastAsia" w:cs="仿宋" w:asciiTheme="minorEastAsia" w:hAnsiTheme="minorEastAsia" w:eastAsiaTheme="minorEastAsia"/>
          <w:sz w:val="28"/>
          <w:szCs w:val="28"/>
        </w:rPr>
        <w:t>2.合格的</w:t>
      </w:r>
      <w:bookmarkEnd w:id="21"/>
      <w:bookmarkEnd w:id="22"/>
      <w:bookmarkEnd w:id="23"/>
      <w:r>
        <w:rPr>
          <w:rFonts w:hint="eastAsia" w:cs="仿宋" w:asciiTheme="minorEastAsia" w:hAnsiTheme="minorEastAsia" w:eastAsiaTheme="minorEastAsia"/>
          <w:sz w:val="28"/>
          <w:szCs w:val="28"/>
        </w:rPr>
        <w:t>响应供应商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2.1满足询价公告中供应商的资格要求的规定。</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 满足本文件实质性条款的规定。</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4" w:name="_Toc16938522"/>
      <w:bookmarkStart w:id="25" w:name="_Toc513029206"/>
      <w:bookmarkStart w:id="26" w:name="_Toc20823278"/>
      <w:r>
        <w:rPr>
          <w:rFonts w:hint="eastAsia" w:cs="仿宋" w:asciiTheme="minorEastAsia" w:hAnsiTheme="minorEastAsia" w:eastAsiaTheme="minorEastAsia"/>
          <w:sz w:val="28"/>
          <w:szCs w:val="28"/>
        </w:rPr>
        <w:t>3.适用法律</w:t>
      </w:r>
      <w:bookmarkEnd w:id="24"/>
      <w:bookmarkEnd w:id="25"/>
      <w:bookmarkEnd w:id="26"/>
    </w:p>
    <w:p>
      <w:pPr>
        <w:adjustRightInd w:val="0"/>
        <w:snapToGrid w:val="0"/>
        <w:spacing w:line="500" w:lineRule="exact"/>
        <w:ind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本次询价采购及由此产生的合同受中华人民共和国有关的法律法规制约和保护。</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7" w:name="_Toc513029207"/>
      <w:bookmarkStart w:id="28" w:name="_Toc462564067"/>
      <w:bookmarkStart w:id="29" w:name="_Toc20823279"/>
      <w:bookmarkStart w:id="30" w:name="_Toc16938523"/>
      <w:r>
        <w:rPr>
          <w:rFonts w:hint="eastAsia" w:cs="仿宋" w:asciiTheme="minorEastAsia" w:hAnsiTheme="minorEastAsia" w:eastAsiaTheme="minorEastAsia"/>
          <w:sz w:val="28"/>
          <w:szCs w:val="28"/>
        </w:rPr>
        <w:t>4.响应费用</w:t>
      </w:r>
      <w:bookmarkEnd w:id="27"/>
      <w:bookmarkEnd w:id="28"/>
      <w:bookmarkEnd w:id="29"/>
      <w:bookmarkEnd w:id="30"/>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5.采购文件的约束力</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响应供应商一旦参加本项目采购活动，即被认为接受了本询价采购文件的规定和约束。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6.采购文件的解释</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本采购文件仅适用于本次询价采购。</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7.报价要求</w:t>
      </w:r>
    </w:p>
    <w:p>
      <w:pPr>
        <w:overflowPunct w:val="0"/>
        <w:spacing w:line="500" w:lineRule="exact"/>
        <w:ind w:firstLine="560" w:firstLineChars="200"/>
        <w:textAlignment w:val="baseline"/>
        <w:rPr>
          <w:rFonts w:ascii="宋体" w:hAnsi="宋体" w:cs="仿宋_GB2312"/>
          <w:bCs/>
          <w:sz w:val="28"/>
          <w:szCs w:val="28"/>
        </w:rPr>
      </w:pPr>
      <w:r>
        <w:rPr>
          <w:rFonts w:hint="eastAsia" w:cs="仿宋" w:asciiTheme="minorEastAsia" w:hAnsiTheme="minorEastAsia" w:eastAsiaTheme="minorEastAsia"/>
          <w:sz w:val="28"/>
          <w:szCs w:val="28"/>
        </w:rPr>
        <w:t>7.1本项目为固定单价合同。</w:t>
      </w:r>
      <w:r>
        <w:rPr>
          <w:rFonts w:hint="eastAsia" w:ascii="宋体" w:hAnsi="宋体" w:cs="仿宋_GB2312"/>
          <w:bCs/>
          <w:sz w:val="28"/>
          <w:szCs w:val="28"/>
        </w:rPr>
        <w:t>包括但不限于全部货物及辅材的提供、产品制造、质保期内易损件、备品备件、材料、辅材及产品运输、装卸、搬运、保管、施工及安装、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pPr>
        <w:overflowPunct w:val="0"/>
        <w:spacing w:line="500" w:lineRule="exact"/>
        <w:ind w:firstLine="560" w:firstLineChars="200"/>
        <w:textAlignment w:val="baseline"/>
        <w:rPr>
          <w:rFonts w:ascii="宋体" w:hAnsi="宋体" w:cs="仿宋_GB2312"/>
          <w:bCs/>
          <w:sz w:val="28"/>
          <w:szCs w:val="28"/>
        </w:rPr>
      </w:pPr>
      <w:r>
        <w:rPr>
          <w:rFonts w:hint="eastAsia" w:ascii="宋体" w:hAnsi="宋体" w:cs="仿宋_GB2312"/>
          <w:bCs/>
          <w:sz w:val="28"/>
          <w:szCs w:val="28"/>
        </w:rPr>
        <w:t>注：①本项目需供应商自行踏勘现场，所涉及的相关费用由投标供应商自行承担。</w:t>
      </w:r>
    </w:p>
    <w:p>
      <w:pPr>
        <w:pStyle w:val="16"/>
        <w:widowControl/>
        <w:spacing w:before="0" w:beforeAutospacing="0" w:after="0" w:afterAutospacing="0" w:line="500" w:lineRule="exact"/>
        <w:ind w:firstLine="560" w:firstLineChars="200"/>
        <w:jc w:val="both"/>
        <w:rPr>
          <w:rFonts w:hint="default" w:ascii="宋体" w:hAnsi="宋体" w:cs="仿宋_GB2312"/>
          <w:bCs/>
          <w:sz w:val="28"/>
          <w:szCs w:val="28"/>
        </w:rPr>
      </w:pPr>
      <w:r>
        <w:rPr>
          <w:rFonts w:ascii="宋体" w:hAnsi="宋体" w:cs="仿宋_GB2312"/>
          <w:bCs/>
          <w:sz w:val="28"/>
          <w:szCs w:val="28"/>
        </w:rPr>
        <w:t>②成交供应商负责与供电公司沟通及负责办理所有的相关手续，所涉及的费用全部由成交供应商承担。</w:t>
      </w:r>
    </w:p>
    <w:p>
      <w:pPr>
        <w:spacing w:line="500" w:lineRule="exact"/>
        <w:ind w:firstLine="560" w:firstLineChars="200"/>
        <w:rPr>
          <w:rFonts w:ascii="宋体" w:hAnsi="宋体" w:cs="仿宋_GB2312"/>
          <w:bCs/>
          <w:sz w:val="28"/>
          <w:szCs w:val="28"/>
        </w:rPr>
      </w:pPr>
      <w:r>
        <w:rPr>
          <w:rFonts w:hint="eastAsia" w:ascii="宋体" w:hAnsi="宋体" w:cs="仿宋_GB2312"/>
          <w:bCs/>
          <w:sz w:val="28"/>
          <w:szCs w:val="28"/>
        </w:rPr>
        <w:fldChar w:fldCharType="begin"/>
      </w:r>
      <w:r>
        <w:rPr>
          <w:rFonts w:hint="eastAsia" w:ascii="宋体" w:hAnsi="宋体" w:cs="仿宋_GB2312"/>
          <w:bCs/>
          <w:sz w:val="28"/>
          <w:szCs w:val="28"/>
        </w:rPr>
        <w:instrText xml:space="preserve"> = 3 \* GB3 \* MERGEFORMAT </w:instrText>
      </w:r>
      <w:r>
        <w:rPr>
          <w:rFonts w:hint="eastAsia" w:ascii="宋体" w:hAnsi="宋体" w:cs="仿宋_GB2312"/>
          <w:bCs/>
          <w:sz w:val="28"/>
          <w:szCs w:val="28"/>
        </w:rPr>
        <w:fldChar w:fldCharType="separate"/>
      </w:r>
      <w:r>
        <w:rPr>
          <w:rFonts w:hint="eastAsia" w:ascii="宋体" w:hAnsi="宋体" w:cs="仿宋_GB2312"/>
          <w:bCs/>
          <w:sz w:val="28"/>
          <w:szCs w:val="28"/>
        </w:rPr>
        <w:t>③</w:t>
      </w:r>
      <w:r>
        <w:rPr>
          <w:rFonts w:hint="eastAsia" w:ascii="宋体" w:hAnsi="宋体" w:cs="仿宋_GB2312"/>
          <w:bCs/>
          <w:sz w:val="28"/>
          <w:szCs w:val="28"/>
        </w:rPr>
        <w:fldChar w:fldCharType="end"/>
      </w:r>
      <w:r>
        <w:rPr>
          <w:rFonts w:hint="eastAsia" w:ascii="宋体" w:hAnsi="宋体" w:cs="仿宋_GB2312"/>
          <w:bCs/>
          <w:sz w:val="28"/>
          <w:szCs w:val="28"/>
        </w:rPr>
        <w:t>成交供应商须负责协调品牌方向采购单位提供如下服务：a.充电站推广，在充电桩品牌APP端展示充电站运营方、向全国APP注册用户推送、向微信粉丝群用户推广；b.运维保障，展示运营方电话、可设置针对指定个人用户企业用户进行特殊计费、SIM卡流量保证终端可以与云平台正常联网通讯；c.结算服务。</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7.2采购人不接受任何可选择的报价，成交供应商不得在供货期间提出任何增加费用的要求。请各供应商在报价时充分考虑各种因素。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7.3</w:t>
      </w:r>
      <w:r>
        <w:rPr>
          <w:rFonts w:hint="eastAsia" w:cs="仿宋" w:asciiTheme="minorEastAsia" w:hAnsiTheme="minorEastAsia" w:eastAsiaTheme="minorEastAsia"/>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ind w:firstLine="56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二、采购文件</w:t>
      </w:r>
    </w:p>
    <w:p>
      <w:pPr>
        <w:widowControl/>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1.采购文件的构成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 采购文件由以下部分组成：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（1）询价采购公告</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（2）响应须知</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（3）项目需求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（5）附件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请响应供应商仔细检查采购文件是否齐全，如有缺漏请立即采购人联系解决。</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1.2</w:t>
      </w:r>
      <w:r>
        <w:rPr>
          <w:rFonts w:hint="eastAsia" w:cs="仿宋" w:asciiTheme="minorEastAsia" w:hAnsiTheme="minorEastAsia" w:eastAsiaTheme="minorEastAsia"/>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2.询价采购文件的澄清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31" w:name="_Toc513029212"/>
      <w:bookmarkStart w:id="32" w:name="_Toc16938528"/>
      <w:bookmarkStart w:id="33" w:name="_Toc462564071"/>
      <w:bookmarkStart w:id="34" w:name="_Toc20823284"/>
      <w:r>
        <w:rPr>
          <w:rFonts w:hint="eastAsia" w:cs="仿宋" w:asciiTheme="minorEastAsia" w:hAnsiTheme="minorEastAsia" w:eastAsiaTheme="minorEastAsia"/>
          <w:sz w:val="28"/>
          <w:szCs w:val="28"/>
        </w:rPr>
        <w:t>3.询价采购文件的修改</w:t>
      </w:r>
      <w:bookmarkEnd w:id="31"/>
      <w:bookmarkEnd w:id="32"/>
      <w:bookmarkEnd w:id="33"/>
      <w:bookmarkEnd w:id="34"/>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3.1</w:t>
      </w:r>
      <w:r>
        <w:rPr>
          <w:rFonts w:hint="eastAsia" w:cs="仿宋" w:asciiTheme="minorEastAsia" w:hAnsiTheme="minorEastAsia" w:eastAsiaTheme="minorEastAsia"/>
          <w:sz w:val="28"/>
          <w:szCs w:val="28"/>
        </w:rPr>
        <w:t>在响应截止时间前，采购人可以对采购文件进行修改。</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3.2 采购人</w:t>
      </w:r>
      <w:r>
        <w:rPr>
          <w:rFonts w:hint="eastAsia" w:cs="仿宋" w:asciiTheme="minorEastAsia" w:hAnsiTheme="minorEastAsia" w:eastAsiaTheme="minorEastAsia"/>
          <w:sz w:val="28"/>
          <w:szCs w:val="28"/>
        </w:rPr>
        <w:t>有权按照法定的要求推迟响应截止日期和开标日期。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 xml:space="preserve">3.3 </w:t>
      </w:r>
      <w:r>
        <w:rPr>
          <w:rFonts w:hint="eastAsia" w:cs="仿宋" w:asciiTheme="minorEastAsia" w:hAnsiTheme="minorEastAsia" w:eastAsiaTheme="minorEastAsia"/>
          <w:sz w:val="28"/>
          <w:szCs w:val="28"/>
        </w:rPr>
        <w:t>采购文件的修改将在启东市人民政府网站公布，补充文件将作为采购文件的组成部分，并对响应供应商具有约束力，请供应商及时关注网站公告信息。</w:t>
      </w:r>
    </w:p>
    <w:p>
      <w:pPr>
        <w:widowControl/>
        <w:adjustRightInd w:val="0"/>
        <w:snapToGrid w:val="0"/>
        <w:spacing w:line="500" w:lineRule="exact"/>
        <w:ind w:firstLine="56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三、响应文件的编制</w:t>
      </w:r>
    </w:p>
    <w:p>
      <w:pPr>
        <w:adjustRightInd w:val="0"/>
        <w:snapToGrid w:val="0"/>
        <w:spacing w:line="500" w:lineRule="exact"/>
        <w:ind w:firstLine="560" w:firstLineChars="200"/>
        <w:rPr>
          <w:rFonts w:cs="仿宋" w:asciiTheme="minorEastAsia" w:hAnsiTheme="minorEastAsia" w:eastAsiaTheme="minorEastAsia"/>
          <w:bCs/>
          <w:sz w:val="28"/>
          <w:szCs w:val="28"/>
        </w:rPr>
      </w:pPr>
      <w:bookmarkStart w:id="35" w:name="_Toc16938530"/>
      <w:bookmarkStart w:id="36" w:name="_Toc20823286"/>
      <w:bookmarkStart w:id="37" w:name="_Toc462564073"/>
      <w:bookmarkStart w:id="38" w:name="_Toc513029214"/>
      <w:r>
        <w:rPr>
          <w:rFonts w:hint="eastAsia" w:cs="仿宋" w:asciiTheme="minorEastAsia" w:hAnsiTheme="minorEastAsia" w:eastAsiaTheme="minorEastAsia"/>
          <w:bCs/>
          <w:sz w:val="28"/>
          <w:szCs w:val="28"/>
        </w:rPr>
        <w:t>1.响应文件的语言及度量衡单位</w:t>
      </w:r>
      <w:bookmarkEnd w:id="35"/>
      <w:bookmarkEnd w:id="36"/>
      <w:bookmarkEnd w:id="37"/>
      <w:bookmarkEnd w:id="38"/>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1.1 响应供应商提交的响应文件以及响应供应商与采购人就有关响应的所有来往通知、函件和文件均应使用简体中文。</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1.2 除技术性能另有规定外，响应文件所使用的度量衡单位，均须采用国家法定计量单位。</w:t>
      </w:r>
    </w:p>
    <w:p>
      <w:pPr>
        <w:adjustRightInd w:val="0"/>
        <w:snapToGrid w:val="0"/>
        <w:spacing w:line="500" w:lineRule="exact"/>
        <w:ind w:firstLine="560" w:firstLineChars="200"/>
        <w:rPr>
          <w:rFonts w:cs="仿宋" w:asciiTheme="minorEastAsia" w:hAnsiTheme="minorEastAsia" w:eastAsiaTheme="minorEastAsia"/>
          <w:bCs/>
          <w:sz w:val="28"/>
          <w:szCs w:val="28"/>
        </w:rPr>
      </w:pPr>
      <w:bookmarkStart w:id="39" w:name="_Toc16938531"/>
      <w:bookmarkStart w:id="40" w:name="_Toc20823287"/>
      <w:bookmarkStart w:id="41" w:name="_Toc462564074"/>
      <w:bookmarkStart w:id="42" w:name="_Toc513029215"/>
      <w:r>
        <w:rPr>
          <w:rFonts w:hint="eastAsia" w:cs="仿宋" w:asciiTheme="minorEastAsia" w:hAnsiTheme="minorEastAsia" w:eastAsiaTheme="minorEastAsia"/>
          <w:bCs/>
          <w:sz w:val="28"/>
          <w:szCs w:val="28"/>
        </w:rPr>
        <w:t>2.响应文件构成</w:t>
      </w:r>
      <w:bookmarkEnd w:id="39"/>
      <w:bookmarkEnd w:id="40"/>
      <w:bookmarkEnd w:id="41"/>
      <w:bookmarkEnd w:id="42"/>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响应供应商应按“第四部分响应文件组成”要求编写响应文件。</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43" w:name="_Hlt26670360"/>
      <w:bookmarkEnd w:id="43"/>
      <w:bookmarkStart w:id="44" w:name="_Hlt26668975"/>
      <w:bookmarkEnd w:id="44"/>
      <w:bookmarkStart w:id="45" w:name="_Hlt26954838"/>
      <w:bookmarkEnd w:id="45"/>
      <w:bookmarkStart w:id="46" w:name="_Toc49090511"/>
      <w:bookmarkStart w:id="47" w:name="_Toc14577360"/>
      <w:r>
        <w:rPr>
          <w:rFonts w:hint="eastAsia" w:cs="仿宋" w:asciiTheme="minorEastAsia" w:hAnsiTheme="minorEastAsia" w:eastAsiaTheme="minorEastAsia"/>
          <w:sz w:val="28"/>
          <w:szCs w:val="28"/>
        </w:rPr>
        <w:t>3.</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文件的密封、签署、提交</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3.1</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文件必须提供1份正本2份副本。</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3.2</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文件统一邮寄（只接收顺丰）递交（不接受到付）。</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3.3</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文件均需采用A4纸（图纸等除外）打印并装订成册，不允许使用活页夹、拉杆夹、文件夹、塑料方便式书脊（插入式或穿孔式）装订，并应在</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3.4响应供应商应在响应文件密封袋上标明：采购人名称、项目名称、供应商名称、响应文件名称。</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3.5所有响应文件密封袋的封口处均应加盖供应商印章。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3.6如果响应供应商未按上述要求装订密封及加写标记，将作无效响应文件处理。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4.响应文件的盖章要求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4.1响应文件必须加盖骑缝章或每页盖章。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4.2响应文件如有修改、行间内插字和增删，修改处应由响应供应商加盖印章。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5.响应有效期</w:t>
      </w:r>
      <w:bookmarkEnd w:id="46"/>
      <w:bookmarkEnd w:id="47"/>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响应文件和响应供应商法定代表人或其授权委托人签署的文件、资料的有效期为自开标之日起60个日历日。</w:t>
      </w:r>
      <w:r>
        <w:rPr>
          <w:rFonts w:hint="eastAsia" w:cs="仿宋" w:asciiTheme="minorEastAsia" w:hAnsiTheme="minorEastAsia" w:eastAsiaTheme="minorEastAsia"/>
          <w:bCs/>
          <w:sz w:val="28"/>
          <w:szCs w:val="28"/>
        </w:rPr>
        <w:t>响应有效期比规定短的将被视为非响应性响应而予以拒绝。</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6.响应有效期的延长</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ind w:firstLine="56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四、响应文件的递交</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1.响应文件的递交</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1.1响应供应商应当在响应文件提交截止时间前提交按照采购文件要求密封的响应文件。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2.响应截止日期</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48" w:name="_Toc513029227"/>
      <w:bookmarkStart w:id="49" w:name="_Toc16938543"/>
      <w:bookmarkStart w:id="50" w:name="_Toc20823299"/>
      <w:r>
        <w:rPr>
          <w:rFonts w:hint="eastAsia" w:cs="仿宋" w:asciiTheme="minorEastAsia" w:hAnsiTheme="minorEastAsia" w:eastAsiaTheme="minorEastAsia"/>
          <w:sz w:val="28"/>
          <w:szCs w:val="28"/>
        </w:rPr>
        <w:t>2.1 响应供应商提交的响应文件的时间不得迟于采购公告中规定的响应文件提交截止时间。</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3.响应文件</w:t>
      </w:r>
      <w:bookmarkEnd w:id="48"/>
      <w:bookmarkEnd w:id="49"/>
      <w:bookmarkEnd w:id="50"/>
      <w:r>
        <w:rPr>
          <w:rFonts w:hint="eastAsia" w:cs="仿宋" w:asciiTheme="minorEastAsia" w:hAnsiTheme="minorEastAsia" w:eastAsiaTheme="minorEastAsia"/>
          <w:bCs/>
          <w:sz w:val="28"/>
          <w:szCs w:val="28"/>
        </w:rPr>
        <w:t>的拒收</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51" w:name="_Toc513029228"/>
      <w:bookmarkStart w:id="52" w:name="_Toc16938544"/>
      <w:bookmarkStart w:id="53" w:name="_Toc20823300"/>
      <w:r>
        <w:rPr>
          <w:rFonts w:hint="eastAsia" w:cs="仿宋" w:asciiTheme="minorEastAsia" w:hAnsiTheme="minorEastAsia" w:eastAsiaTheme="minorEastAsia"/>
          <w:sz w:val="28"/>
          <w:szCs w:val="28"/>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4.响应文件的修改</w:t>
      </w:r>
      <w:bookmarkEnd w:id="51"/>
      <w:bookmarkEnd w:id="52"/>
      <w:bookmarkEnd w:id="53"/>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4.1 在响应文件提交截止时间之后，响应供应商不得对其响应文件作任何修改。</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4.2 在响应文件提交截止时间至采购文件中规定的响应有效期满之间的这段时间内，响应供应商不得撤回其响应。</w:t>
      </w:r>
    </w:p>
    <w:p>
      <w:pPr>
        <w:adjustRightInd w:val="0"/>
        <w:snapToGrid w:val="0"/>
        <w:spacing w:line="500" w:lineRule="exact"/>
        <w:ind w:firstLine="560"/>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五、询价采购程序</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1.询价小组</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 开标后，采购人将立即组织询价小组进行评标。</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 询价小组由采购人代表组成，且人员构成符合政府采购有关规定。</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1.3询价小组应当按照客观、公正、审慎的原则评审响应供应商的响应文件。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2.响应的澄清</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2.3 接到询价小组澄清要求的供应商如未按规定做出澄清，其风险由供应商自行承担。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3.对响应文件的初审</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3.1响应文件初审分为资格性检查和符合性检查。</w:t>
      </w:r>
    </w:p>
    <w:p>
      <w:pPr>
        <w:numPr>
          <w:ilvl w:val="0"/>
          <w:numId w:val="1"/>
        </w:num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资格性审查未通过的响应供应商作无效响应处理。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（3）未通过资格性审查或符合性审查的响应供应商采购单位将告知其未通过资格性审查或符合性审查的原因。</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3.2</w:t>
      </w:r>
      <w:r>
        <w:rPr>
          <w:rFonts w:hint="eastAsia" w:cs="仿宋" w:asciiTheme="minorEastAsia" w:hAnsiTheme="minorEastAsia" w:eastAsiaTheme="minorEastAsia"/>
          <w:bCs/>
          <w:sz w:val="28"/>
          <w:szCs w:val="28"/>
        </w:rPr>
        <w:t>询价小组将对确定为实质性响应的响应进行进一步审核，看其是否有计算</w:t>
      </w:r>
      <w:r>
        <w:rPr>
          <w:rFonts w:hint="eastAsia" w:cs="仿宋" w:asciiTheme="minorEastAsia" w:hAnsiTheme="minorEastAsia" w:eastAsiaTheme="minorEastAsia"/>
          <w:sz w:val="28"/>
          <w:szCs w:val="28"/>
        </w:rPr>
        <w:t>上或累加上的算术错误，修正错误的原则如下：</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（1）响应文件中开标一览表内容与响应文件中相应内容不一致的，以开标一览表为准。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（2）大写金额和小写金额不一致的，以大写金额为准。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（3）总价金额与按单价汇总金额不一致的，以单价金额计算结果为准。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同时出现两种以上错误的，按照前款规定的顺序修正。</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3.7响应供应商在询价采购活动全过程中应保持通讯畅通，并安排专人与采购人及询价小组联系。</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4.无效响应及废标情形</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4.1符合下列情形之一者，响应供应商响应无效：</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（1）响应供应商未按本采购文件要求进行制作或密封的；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（2）响应文件未按采购文件的要求签字或盖章的。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w:t>
      </w:r>
      <w:r>
        <w:rPr>
          <w:rFonts w:hint="eastAsia" w:cs="仿宋" w:asciiTheme="minorEastAsia" w:hAnsiTheme="minorEastAsia" w:eastAsiaTheme="minorEastAsia"/>
          <w:spacing w:val="-6"/>
          <w:sz w:val="28"/>
          <w:szCs w:val="28"/>
        </w:rPr>
        <w:t>响应文件未按规定加盖供应商印章，投标报价部分未盖章的。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（4）响应文件的关键内容字迹模糊，无法辨认的。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（5）同</w:t>
      </w:r>
      <w:r>
        <w:rPr>
          <w:rFonts w:hint="eastAsia" w:cs="仿宋" w:asciiTheme="minorEastAsia" w:hAnsiTheme="minorEastAsia" w:eastAsiaTheme="minorEastAsia"/>
          <w:spacing w:val="-6"/>
          <w:sz w:val="28"/>
          <w:szCs w:val="28"/>
        </w:rPr>
        <w:t>一响应供应商提交两个（含两个）以上不同的响应报价的；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（6）响应供应商不具备采购文件中规定资格要求的；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（7）响应供应商的报价超过了采购预算或最高限价的；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（8）未通过资格性、符合性审查的；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（9）不符合询价采购文件中规定的其他实质性要求和条件的；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（11）响应文件含有采购人不能接受的附加条件的；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（12）其他法律、法规及本采购文件规定的属无效响应的情形。4.2符合下列情形之一者，本采购项目废标：</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hint="eastAsia" w:cs="仿宋" w:asciiTheme="minorEastAsia" w:hAnsiTheme="minorEastAsia" w:eastAsiaTheme="minorEastAsia"/>
          <w:bCs/>
          <w:sz w:val="28"/>
          <w:szCs w:val="28"/>
        </w:rPr>
        <w:t>符合专业条件的供应商或者对采购文件作实质响应的供应商不足三家的</w:t>
      </w:r>
      <w:r>
        <w:rPr>
          <w:rFonts w:hint="eastAsia" w:cs="仿宋" w:asciiTheme="minorEastAsia" w:hAnsiTheme="minorEastAsia" w:eastAsiaTheme="minorEastAsia"/>
          <w:sz w:val="28"/>
          <w:szCs w:val="28"/>
        </w:rPr>
        <w:t>；</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（2）所有合格响应供应商的报价均超过本项目预算金额或最高限价的；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（3）出现影响采购公正的违法、违规行为的；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（4）因重大变故，采购任务取消的；</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六、成交原则</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1.确定成交单位</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1.1符合采购需求且报价最低者成交。</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1.2若最低报价有相同时，则通过抽签方式确定中标候选人。</w:t>
      </w:r>
    </w:p>
    <w:p>
      <w:pPr>
        <w:pStyle w:val="11"/>
        <w:spacing w:line="500" w:lineRule="exact"/>
        <w:ind w:left="0" w:leftChars="0"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1.3当第一中标人放弃中标、因不可抗力不能履行合同、不按照招标文件要求提交履约保证金，或者被查实存在影响中标结果的违法行为等情形，不符合中标条件的，招标人依法重新招标。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1.4成交结果公告</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成交结果公告将在“启东市人民政府网站”发布，公告期限为1个工作日。</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1.6若有充分证据证明，成交供应商出现下列情况之一的，一经查实，将被取消成交资格：</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（1）提供虚假材料谋取成交的；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（2）向采购人行贿或者提供其他不正当利益的；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（3）恶意竞争，响应总报价明显低于其自身合理成本且又无法提供证明的；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（4）属于本文件规定的无效条件，但在评审过程中又未被询价小组发现的；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（5）与采购人或者其他供应商恶意串通的；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（6）采取不正当手段诋毁、排挤其他供应商的；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（7）如有涉及对采购文件实质性内容的隐瞒、欺诈或违法违规行为的。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1.7有下列情形之一的，视为响应供应商串通响应，响应无效：</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（1）不同响应供应商的响应文件由同一单位或者个人编制；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（2）不同响应供应商委托同一单位或者个人办理响应事宜；</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（3）不同响应供应商的响应文件载明的项目管理成员或者联系人员为同一人；</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（4）不同响应供应商的响应文件异常一致或者响应报价呈规律性差异；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（5）不同响应供应商的响应文件相互混装。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2.质疑处理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sz w:val="28"/>
          <w:szCs w:val="28"/>
        </w:rPr>
        <w:t>（1）</w:t>
      </w:r>
      <w:r>
        <w:rPr>
          <w:rFonts w:hint="eastAsia" w:cs="仿宋" w:asciiTheme="minorEastAsia" w:hAnsiTheme="minorEastAsia" w:eastAsiaTheme="minorEastAsia"/>
          <w:kern w:val="0"/>
          <w:sz w:val="28"/>
          <w:szCs w:val="28"/>
        </w:rPr>
        <w:t>对可以质疑的采购文件提出质疑的，为收到采购文件之日或者采购文件公告期限届满之日；</w:t>
      </w:r>
      <w:r>
        <w:rPr>
          <w:rFonts w:hint="eastAsia" w:cs="仿宋" w:asciiTheme="minorEastAsia" w:hAnsiTheme="minorEastAsia" w:eastAsiaTheme="minorEastAsia"/>
          <w:kern w:val="0"/>
          <w:sz w:val="28"/>
          <w:szCs w:val="28"/>
        </w:rPr>
        <w:br w:type="textWrapping"/>
      </w:r>
      <w:r>
        <w:rPr>
          <w:rFonts w:hint="eastAsia" w:cs="仿宋" w:asciiTheme="minorEastAsia" w:hAnsiTheme="minorEastAsia" w:eastAsiaTheme="minorEastAsia"/>
          <w:kern w:val="0"/>
          <w:sz w:val="28"/>
          <w:szCs w:val="28"/>
        </w:rPr>
        <w:t>　　</w:t>
      </w:r>
      <w:r>
        <w:rPr>
          <w:rFonts w:hint="eastAsia" w:cs="仿宋" w:asciiTheme="minorEastAsia" w:hAnsiTheme="minorEastAsia" w:eastAsiaTheme="minorEastAsia"/>
          <w:sz w:val="28"/>
          <w:szCs w:val="28"/>
        </w:rPr>
        <w:t>（2）</w:t>
      </w:r>
      <w:r>
        <w:rPr>
          <w:rFonts w:hint="eastAsia" w:cs="仿宋" w:asciiTheme="minorEastAsia" w:hAnsiTheme="minorEastAsia" w:eastAsiaTheme="minorEastAsia"/>
          <w:kern w:val="0"/>
          <w:sz w:val="28"/>
          <w:szCs w:val="28"/>
        </w:rPr>
        <w:t>对采购过程提出质疑的，为各采购程序环节结束之日；</w:t>
      </w:r>
      <w:r>
        <w:rPr>
          <w:rFonts w:hint="eastAsia" w:cs="仿宋" w:asciiTheme="minorEastAsia" w:hAnsiTheme="minorEastAsia" w:eastAsiaTheme="minorEastAsia"/>
          <w:kern w:val="0"/>
          <w:sz w:val="28"/>
          <w:szCs w:val="28"/>
        </w:rPr>
        <w:br w:type="textWrapping"/>
      </w:r>
      <w:r>
        <w:rPr>
          <w:rFonts w:hint="eastAsia" w:cs="仿宋" w:asciiTheme="minorEastAsia" w:hAnsiTheme="minorEastAsia" w:eastAsiaTheme="minorEastAsia"/>
          <w:kern w:val="0"/>
          <w:sz w:val="28"/>
          <w:szCs w:val="28"/>
        </w:rPr>
        <w:t>　　</w:t>
      </w:r>
      <w:r>
        <w:rPr>
          <w:rFonts w:hint="eastAsia" w:cs="仿宋" w:asciiTheme="minorEastAsia" w:hAnsiTheme="minorEastAsia" w:eastAsiaTheme="minorEastAsia"/>
          <w:sz w:val="28"/>
          <w:szCs w:val="28"/>
        </w:rPr>
        <w:t>（3）</w:t>
      </w:r>
      <w:r>
        <w:rPr>
          <w:rFonts w:hint="eastAsia" w:cs="仿宋" w:asciiTheme="minorEastAsia" w:hAnsiTheme="minorEastAsia" w:eastAsiaTheme="minorEastAsia"/>
          <w:kern w:val="0"/>
          <w:sz w:val="28"/>
          <w:szCs w:val="28"/>
        </w:rPr>
        <w:t>对中标或者成交结果提出质疑的，为中标或者成交结果公告期限届满之日。</w:t>
      </w:r>
    </w:p>
    <w:p>
      <w:pPr>
        <w:adjustRightInd w:val="0"/>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供应商应当在法定质疑期内一次性提出针对同一采购程序环节的质疑。</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2.3质疑函必须按照本采购文件中《质疑函范本》（附件7）要求的格式和内容进行填写。</w:t>
      </w:r>
    </w:p>
    <w:p>
      <w:pPr>
        <w:adjustRightInd w:val="0"/>
        <w:snapToGrid w:val="0"/>
        <w:spacing w:line="500" w:lineRule="exact"/>
        <w:ind w:firstLine="560" w:firstLineChars="200"/>
        <w:jc w:val="left"/>
        <w:rPr>
          <w:rFonts w:cs="仿宋" w:asciiTheme="minorEastAsia" w:hAnsiTheme="minorEastAsia" w:eastAsiaTheme="minorEastAsia"/>
          <w:b/>
          <w:sz w:val="28"/>
          <w:szCs w:val="28"/>
        </w:rPr>
      </w:pPr>
      <w:r>
        <w:rPr>
          <w:rFonts w:hint="eastAsia" w:cs="仿宋" w:asciiTheme="minorEastAsia" w:hAnsiTheme="minorEastAsia" w:eastAsiaTheme="minorEastAsia"/>
          <w:sz w:val="28"/>
          <w:szCs w:val="28"/>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采购人质疑接收人及联系方式，见采购文件第一部分。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2.5 以下情形的质疑不予受理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（1）内容不符合《政府采购质疑和投诉办法》第十二条规定的质疑。</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（2）超出政府采购法定期限的质疑。</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（3）未参加响应活动的供应商或在响应活动中自身权益未受到损害的供应商所提出的质疑。</w:t>
      </w:r>
    </w:p>
    <w:p>
      <w:pPr>
        <w:adjustRightInd w:val="0"/>
        <w:snapToGrid w:val="0"/>
        <w:spacing w:line="500" w:lineRule="exact"/>
        <w:ind w:firstLine="546" w:firstLineChars="195"/>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adjustRightInd w:val="0"/>
        <w:snapToGrid w:val="0"/>
        <w:spacing w:line="500" w:lineRule="exact"/>
        <w:ind w:firstLine="546" w:firstLineChars="195"/>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3.成交通知书</w:t>
      </w:r>
    </w:p>
    <w:p>
      <w:pPr>
        <w:pStyle w:val="43"/>
        <w:adjustRightInd w:val="0"/>
        <w:snapToGrid w:val="0"/>
        <w:spacing w:line="500" w:lineRule="exact"/>
        <w:ind w:firstLine="56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公告成交结果的同时，采购人</w:t>
      </w:r>
      <w:r>
        <w:rPr>
          <w:rFonts w:hint="eastAsia" w:cs="仿宋" w:asciiTheme="minorEastAsia" w:hAnsiTheme="minorEastAsia" w:eastAsiaTheme="minorEastAsia"/>
          <w:bCs/>
          <w:sz w:val="28"/>
          <w:szCs w:val="28"/>
        </w:rPr>
        <w:t>向成交供应商发放成交通知书。</w:t>
      </w:r>
    </w:p>
    <w:p>
      <w:pPr>
        <w:pStyle w:val="43"/>
        <w:adjustRightInd w:val="0"/>
        <w:snapToGrid w:val="0"/>
        <w:spacing w:line="500" w:lineRule="exact"/>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成交通知书发出后，采购人不得违法改变成交结果，成交供应商无正当理由不得放弃成交。</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七、授予合同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1.签订合同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1.1成交供应商应当在成交通知书发出之日起30日内，按照采购文件确定的事项与采购人签订政府采购合同。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1.2采购文件、成交供应商的响应文件及采购过程中有关澄清、承诺文件均应作为合同附件。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1.3签订合同后，成交供应商不得将货物及其他相关服务进行转包。未经采购人同意，成交供应商也不得随意采用分包的形式履行合同，否则采购人有权终止合同，成交供应商的履约保证金将不予退还。</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2.货物和服务的追加、减少和添购</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八、其他说明</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2.采购人和询价小组不向未成交的响应供应商解释未成交原因，也不公布评审过程中的相关细节。</w:t>
      </w:r>
    </w:p>
    <w:p>
      <w:pPr>
        <w:adjustRightInd w:val="0"/>
        <w:snapToGrid w:val="0"/>
        <w:spacing w:line="500" w:lineRule="exact"/>
        <w:ind w:firstLine="560" w:firstLineChars="200"/>
        <w:rPr>
          <w:rFonts w:cs="宋体" w:asciiTheme="minorEastAsia" w:hAnsiTheme="minorEastAsia" w:eastAsiaTheme="minorEastAsia"/>
          <w:sz w:val="28"/>
          <w:szCs w:val="28"/>
        </w:rPr>
      </w:pPr>
    </w:p>
    <w:p>
      <w:pPr>
        <w:adjustRightInd w:val="0"/>
        <w:snapToGrid w:val="0"/>
        <w:spacing w:line="500" w:lineRule="exact"/>
        <w:ind w:firstLine="3080" w:firstLineChars="1100"/>
        <w:rPr>
          <w:rFonts w:cs="仿宋" w:asciiTheme="minorEastAsia" w:hAnsiTheme="minorEastAsia" w:eastAsiaTheme="minorEastAsia"/>
          <w:sz w:val="28"/>
          <w:szCs w:val="28"/>
        </w:rPr>
      </w:pPr>
      <w:bookmarkStart w:id="54" w:name="_Toc32735"/>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cs="宋体" w:asciiTheme="minorEastAsia" w:hAnsiTheme="minorEastAsia" w:eastAsiaTheme="minorEastAsia"/>
          <w:bCs/>
          <w:sz w:val="28"/>
          <w:szCs w:val="28"/>
        </w:rPr>
      </w:pPr>
      <w:r>
        <w:rPr>
          <w:rFonts w:hint="eastAsia" w:cs="仿宋" w:asciiTheme="minorEastAsia" w:hAnsiTheme="minorEastAsia" w:eastAsiaTheme="minorEastAsia"/>
          <w:sz w:val="28"/>
          <w:szCs w:val="28"/>
        </w:rPr>
        <w:t>第三部分  项目需求</w:t>
      </w:r>
    </w:p>
    <w:p>
      <w:pPr>
        <w:adjustRightInd w:val="0"/>
        <w:snapToGrid w:val="0"/>
        <w:spacing w:line="500" w:lineRule="exact"/>
        <w:ind w:firstLine="560" w:firstLineChars="200"/>
        <w:rPr>
          <w:rFonts w:cs="仿宋" w:asciiTheme="minorEastAsia" w:hAnsiTheme="minorEastAsia" w:eastAsiaTheme="minorEastAsia"/>
          <w:b/>
          <w:bCs/>
          <w:sz w:val="28"/>
          <w:szCs w:val="28"/>
        </w:rPr>
      </w:pPr>
      <w:bookmarkStart w:id="55" w:name="_Toc82505662"/>
      <w:r>
        <w:rPr>
          <w:rFonts w:hint="eastAsia" w:cs="仿宋" w:asciiTheme="minorEastAsia" w:hAnsiTheme="minorEastAsia" w:eastAsiaTheme="minorEastAsia"/>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其内容包含：</w:t>
      </w:r>
    </w:p>
    <w:p>
      <w:pPr>
        <w:numPr>
          <w:ilvl w:val="0"/>
          <w:numId w:val="2"/>
        </w:num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采购需求：启东市合作镇五星村宜居宜业和美乡村建设工程--充电桩采购项目。</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3"/>
        <w:gridCol w:w="5122"/>
        <w:gridCol w:w="488"/>
        <w:gridCol w:w="48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序号</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名称</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规格</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单位</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数量</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1</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充电运营管理平台</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1、平台具备100000个充电桩的接入能力。平台支持大于200万充电终端的同时充电。</w:t>
            </w:r>
            <w:r>
              <w:br w:type="textWrapping"/>
            </w:r>
            <w:r>
              <w:rPr>
                <w:rFonts w:hint="eastAsia" w:ascii="黑体" w:hAnsi="黑体" w:eastAsia="黑体" w:cs="黑体"/>
                <w:color w:val="000000"/>
                <w:kern w:val="0"/>
                <w:sz w:val="20"/>
                <w:szCs w:val="20"/>
              </w:rPr>
              <w:t>2、平台能支持100万充电桩数据，300万新能源车数据和500万用户数据。</w:t>
            </w:r>
            <w:r>
              <w:br w:type="textWrapping"/>
            </w:r>
            <w:r>
              <w:rPr>
                <w:rFonts w:hint="eastAsia" w:ascii="黑体" w:hAnsi="黑体" w:eastAsia="黑体" w:cs="黑体"/>
                <w:color w:val="000000"/>
                <w:kern w:val="0"/>
                <w:sz w:val="20"/>
                <w:szCs w:val="20"/>
              </w:rPr>
              <w:t>3、远程功能：平台可以远程采集并传送运行各种电气量和负荷潮流、远程采集并传送各种保护和开关量信息、远程控制开关控制设备、远程调节充电机输出功率、远程动态实时监控信息。</w:t>
            </w:r>
            <w:r>
              <w:br w:type="textWrapping"/>
            </w:r>
            <w:r>
              <w:rPr>
                <w:rFonts w:hint="eastAsia" w:ascii="黑体" w:hAnsi="黑体" w:eastAsia="黑体" w:cs="黑体"/>
                <w:color w:val="000000"/>
                <w:kern w:val="0"/>
                <w:sz w:val="20"/>
                <w:szCs w:val="20"/>
              </w:rPr>
              <w:t>4、★可靠性：平台具备7*24小时连续无障碍运行的能力</w:t>
            </w:r>
            <w:r>
              <w:br w:type="textWrapping"/>
            </w:r>
            <w:r>
              <w:rPr>
                <w:rFonts w:hint="eastAsia" w:ascii="黑体" w:hAnsi="黑体" w:eastAsia="黑体" w:cs="黑体"/>
                <w:color w:val="000000"/>
                <w:kern w:val="0"/>
                <w:sz w:val="20"/>
                <w:szCs w:val="20"/>
              </w:rPr>
              <w:t>5、平台大数据应用：所投平台具备平台大数据应用-平台审计故障码故障提示检测功能（至少有25项），其中应包含：当出现超过3分钟无有效电流时、超过10分钟有电流电压但无电量时、非免费订单有电量无电费时、离线订单电量超过300度电时、非多枪同充订单上报电量超过1000度时，可返回有相应的故障提示。</w:t>
            </w:r>
            <w:r>
              <w:br w:type="textWrapping"/>
            </w:r>
            <w:r>
              <w:rPr>
                <w:rFonts w:hint="eastAsia" w:ascii="黑体" w:hAnsi="黑体" w:eastAsia="黑体" w:cs="黑体"/>
                <w:color w:val="000000"/>
                <w:kern w:val="0"/>
                <w:sz w:val="20"/>
                <w:szCs w:val="20"/>
              </w:rPr>
              <w:t>注：★项以检测报告数据为准，检测报告需具备CMA、ILAC-MRA、CNAS认证标识。</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项</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FF"/>
                <w:sz w:val="20"/>
                <w:szCs w:val="20"/>
              </w:rPr>
            </w:pPr>
            <w:r>
              <w:rPr>
                <w:rFonts w:hint="eastAsia" w:ascii="黑体" w:hAnsi="黑体" w:eastAsia="黑体" w:cs="黑体"/>
                <w:color w:val="000000"/>
                <w:sz w:val="20"/>
                <w:szCs w:val="20"/>
              </w:rPr>
              <w:t>1</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云快充，莱充云，优易充，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2</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120kW一体式充电机</w:t>
            </w:r>
          </w:p>
        </w:tc>
        <w:tc>
          <w:tcPr>
            <w:tcW w:w="2973" w:type="pct"/>
            <w:tcBorders>
              <w:top w:val="single" w:color="9CA1AC" w:sz="4" w:space="0"/>
              <w:left w:val="single" w:color="9CA1AC" w:sz="4" w:space="0"/>
              <w:bottom w:val="single" w:color="9CA1AC" w:sz="4" w:space="0"/>
              <w:right w:val="single" w:color="9CA1AC" w:sz="4" w:space="0"/>
            </w:tcBorders>
            <w:shd w:val="clear" w:color="auto" w:fill="auto"/>
          </w:tcPr>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 xml:space="preserve">1、 交流输入电压： </w:t>
            </w:r>
            <w:r>
              <w:rPr>
                <w:rFonts w:hint="eastAsia" w:ascii="黑体" w:hAnsi="黑体" w:eastAsia="黑体" w:cs="黑体"/>
                <w:color w:val="000000"/>
                <w:kern w:val="0"/>
                <w:sz w:val="20"/>
                <w:szCs w:val="20"/>
              </w:rPr>
              <w:t>AC380V±15%</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2 、交流输入频率：50Hz±1Hz%；</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3 、整流柜额定输出功率：120kW；</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4 、结构形式：一机双枪；</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5 、单枪最大输出电流：250A；</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6 、单枪最大输出功率：120kW</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7 、输出电压范围：200V-1000V；</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8 、恒功率输出范围：300V-1000V；</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9 、辅助电源电压：12V±5%；</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10、效率：≥94%（满载；</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11、IP防护等级：IP54；</w:t>
            </w:r>
          </w:p>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12、设备运行环境温度：-25℃</w:t>
            </w: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+50℃；</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13、相对湿度：</w:t>
            </w:r>
            <w:r>
              <w:rPr>
                <w:rFonts w:hint="eastAsia" w:ascii="黑体" w:hAnsi="黑体" w:eastAsia="黑体" w:cs="黑体"/>
                <w:color w:val="000000"/>
                <w:kern w:val="0"/>
                <w:sz w:val="20"/>
                <w:szCs w:val="20"/>
              </w:rPr>
              <w:t>5%～95%(当周围空气温度为25±5℃时)</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14、海拔高度：≤2000m；</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15、其他安全保护：</w:t>
            </w:r>
            <w:r>
              <w:rPr>
                <w:rFonts w:hint="eastAsia" w:ascii="黑体" w:hAnsi="黑体" w:eastAsia="黑体" w:cs="黑体"/>
                <w:color w:val="000000"/>
                <w:kern w:val="0"/>
                <w:sz w:val="20"/>
                <w:szCs w:val="20"/>
              </w:rPr>
              <w:t>急停保护、输入过/欠压保护、输出过压保护、过温保护、过流保护、短路保护、漏电保护、防雷保护、绝缘监控保护</w:t>
            </w:r>
            <w:r>
              <w:rPr>
                <w:rFonts w:hint="eastAsia" w:ascii="黑体" w:hAnsi="黑体" w:eastAsia="黑体" w:cs="黑体"/>
                <w:color w:val="000000"/>
                <w:sz w:val="20"/>
                <w:szCs w:val="20"/>
              </w:rPr>
              <w:t>、充电接口锁止；</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16、启动方式：</w:t>
            </w:r>
            <w:r>
              <w:rPr>
                <w:rFonts w:hint="eastAsia" w:ascii="黑体" w:hAnsi="黑体" w:eastAsia="黑体" w:cs="黑体"/>
                <w:color w:val="000000"/>
                <w:kern w:val="0"/>
                <w:sz w:val="20"/>
                <w:szCs w:val="20"/>
              </w:rPr>
              <w:t xml:space="preserve">刷卡、APP扫码启动 </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17、符合标准：GB/T 18487.1-2023、GB/T 20234.1-2023、GB/T 20234.3-2023、NB/T 33008.1-2018；</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18、安装方式：落地式安装；</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19、通讯传输：</w:t>
            </w:r>
            <w:r>
              <w:rPr>
                <w:rFonts w:hint="eastAsia" w:ascii="黑体" w:hAnsi="黑体" w:eastAsia="黑体" w:cs="黑体"/>
                <w:color w:val="000000"/>
                <w:kern w:val="0"/>
                <w:sz w:val="20"/>
                <w:szCs w:val="20"/>
              </w:rPr>
              <w:t xml:space="preserve">4G全网通 </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kern w:val="0"/>
                <w:sz w:val="20"/>
                <w:szCs w:val="20"/>
              </w:rPr>
            </w:pPr>
            <w:r>
              <w:rPr>
                <w:rFonts w:hint="eastAsia" w:ascii="黑体" w:hAnsi="黑体" w:eastAsia="黑体" w:cs="黑体"/>
                <w:color w:val="000000"/>
                <w:sz w:val="20"/>
                <w:szCs w:val="20"/>
              </w:rPr>
              <w:t>20、充电枪电缆：外露出箱体部分4.5</w:t>
            </w:r>
            <w:r>
              <w:rPr>
                <w:rFonts w:hint="eastAsia" w:ascii="黑体" w:hAnsi="黑体" w:eastAsia="黑体" w:cs="黑体"/>
                <w:color w:val="000000"/>
                <w:kern w:val="0"/>
                <w:sz w:val="20"/>
                <w:szCs w:val="20"/>
              </w:rPr>
              <w:t>米</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注：上述带“★”为主要规格参数，以检测报告数据为准，投标时须提供CMA、CNAS资质的检测报告。</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套</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山野电器</w:t>
            </w:r>
            <w:r>
              <w:rPr>
                <w:rFonts w:ascii="黑体" w:hAnsi="黑体" w:eastAsia="黑体" w:cs="黑体"/>
                <w:color w:val="000000"/>
                <w:kern w:val="0"/>
                <w:sz w:val="20"/>
                <w:szCs w:val="20"/>
              </w:rPr>
              <w:t>(</w:t>
            </w:r>
            <w:r>
              <w:rPr>
                <w:rFonts w:hint="eastAsia" w:ascii="黑体" w:hAnsi="黑体" w:eastAsia="黑体" w:cs="黑体"/>
                <w:color w:val="000000"/>
                <w:kern w:val="0"/>
                <w:sz w:val="20"/>
                <w:szCs w:val="20"/>
              </w:rPr>
              <w:t>莱充</w:t>
            </w:r>
            <w:r>
              <w:rPr>
                <w:rFonts w:ascii="黑体" w:hAnsi="黑体" w:eastAsia="黑体" w:cs="黑体"/>
                <w:color w:val="000000"/>
                <w:kern w:val="0"/>
                <w:sz w:val="20"/>
                <w:szCs w:val="20"/>
              </w:rPr>
              <w:t>)</w:t>
            </w:r>
            <w:r>
              <w:rPr>
                <w:rFonts w:hint="eastAsia" w:ascii="黑体" w:hAnsi="黑体" w:eastAsia="黑体" w:cs="黑体"/>
                <w:color w:val="000000"/>
                <w:kern w:val="0"/>
                <w:sz w:val="20"/>
                <w:szCs w:val="20"/>
              </w:rPr>
              <w:t>，华商三优，南京能瑞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7" w:hRule="atLeast"/>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3</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监控系统</w:t>
            </w:r>
          </w:p>
        </w:tc>
        <w:tc>
          <w:tcPr>
            <w:tcW w:w="2973" w:type="pct"/>
            <w:tcBorders>
              <w:top w:val="single" w:color="9CA1AC" w:sz="4" w:space="0"/>
              <w:left w:val="single" w:color="9CA1AC" w:sz="4" w:space="0"/>
              <w:bottom w:val="single" w:color="9CA1AC" w:sz="4" w:space="0"/>
              <w:right w:val="single" w:color="9CA1AC" w:sz="4" w:space="0"/>
            </w:tcBorders>
            <w:shd w:val="clear" w:color="auto" w:fill="auto"/>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传感器类型：1/3英寸CMOS；</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像素：400万；</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最大分辨率：2560×1440；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最低照度：0.01lux（彩色模式）；0.001lux（黑白模式）；0lux（补光灯开启）；</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最大补光距离：50m（红外）；</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补光灯：2颗（红外灯）；</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镜头类型：定焦；</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镜头焦距：3.6mm；</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镜头光圈：F2.0；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视场角：水平：78°；垂直：43°；对角：92°；</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智能编码：H.264：支持；H.265：支持；</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宽动态：支持；</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报警事件：网络断开；IP冲突；非法访问；动态检测；视频遮挡；安全异常；智能动检（人）；</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接入标准：ONVIF（Profile S &amp; Profile T）；CGI；GB/T28181；大华云联；</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预览最大用户数：6个（总带宽：24M）；</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供电方式：DC12V（±30%）；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防护等级：IP67；</w:t>
            </w:r>
          </w:p>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防腐蚀等级：普通防护</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海康、大华、华为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sz w:val="20"/>
                <w:szCs w:val="20"/>
              </w:rPr>
              <w:t>4</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keepLines/>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高压箱变</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根据供电局要求配置400kVA箱变符合供电局验收标准。</w:t>
            </w:r>
          </w:p>
          <w:p>
            <w:pPr>
              <w:widowControl/>
              <w:rPr>
                <w:rFonts w:ascii="黑体" w:hAnsi="黑体" w:eastAsia="黑体" w:cs="黑体"/>
                <w:color w:val="000000"/>
                <w:kern w:val="0"/>
                <w:sz w:val="20"/>
                <w:szCs w:val="20"/>
              </w:rPr>
            </w:pP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符合供电局验收标准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sz w:val="20"/>
                <w:szCs w:val="20"/>
              </w:rPr>
            </w:pPr>
            <w:r>
              <w:rPr>
                <w:rFonts w:hint="eastAsia" w:ascii="黑体" w:hAnsi="黑体" w:eastAsia="黑体" w:cs="黑体"/>
                <w:sz w:val="20"/>
                <w:szCs w:val="20"/>
              </w:rPr>
              <w:t>5</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keepLines/>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低压动力柜</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rPr>
                <w:rFonts w:ascii="黑体" w:hAnsi="黑体" w:eastAsia="黑体" w:cs="黑体"/>
                <w:color w:val="000000"/>
                <w:kern w:val="0"/>
                <w:sz w:val="20"/>
                <w:szCs w:val="20"/>
              </w:rPr>
            </w:pPr>
            <w:r>
              <w:rPr>
                <w:rFonts w:hint="eastAsia" w:ascii="黑体" w:hAnsi="黑体" w:eastAsia="黑体" w:cs="黑体"/>
                <w:color w:val="000000"/>
                <w:kern w:val="0"/>
                <w:sz w:val="20"/>
                <w:szCs w:val="20"/>
              </w:rPr>
              <w:t>配置空开关1*400A，4*250A空开。</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sz w:val="20"/>
                <w:szCs w:val="20"/>
              </w:rPr>
            </w:pPr>
            <w:r>
              <w:rPr>
                <w:rFonts w:hint="eastAsia" w:ascii="黑体" w:hAnsi="黑体" w:eastAsia="黑体" w:cs="黑体"/>
                <w:sz w:val="20"/>
                <w:szCs w:val="20"/>
              </w:rPr>
              <w:t>6</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充电桩基础</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含土方开挖、支模、浇筑混凝土、养护</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座</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7</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箱变主电缆</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 xml:space="preserve">  ZC-YJV22-0.6/1kV-4*240mm²+1*120mm²</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30</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远东、上上、起帆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8</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充电桩主电缆</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 xml:space="preserve">    ZC-YJV-0.6/1kV-4*95mm²+1+50mm²</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90</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远东、上上、起帆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9</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电缆沟</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800*800，土方开挖及回填、平整</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50</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10</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施工辅材</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镀锌钢管，铜鼻子，Pvc管辅材一批</w:t>
            </w:r>
          </w:p>
          <w:p>
            <w:pPr>
              <w:widowControl/>
              <w:jc w:val="center"/>
              <w:rPr>
                <w:rFonts w:ascii="黑体" w:hAnsi="黑体" w:eastAsia="黑体" w:cs="黑体"/>
                <w:color w:val="000000"/>
                <w:kern w:val="0"/>
                <w:sz w:val="20"/>
                <w:szCs w:val="20"/>
              </w:rPr>
            </w:pP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批</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11</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手提式干粉灭火器</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灭火器，干粉，手提式，ABC干粉，5kg</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6</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12</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手提式干粉灭火器箱</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灭火器箱</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13</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车位大雨棚</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防雨雨棚</w:t>
            </w:r>
          </w:p>
          <w:p>
            <w:pPr>
              <w:widowControl/>
              <w:jc w:val="center"/>
              <w:rPr>
                <w:rFonts w:ascii="黑体" w:hAnsi="黑体" w:eastAsia="黑体" w:cs="黑体"/>
              </w:rPr>
            </w:pPr>
            <w:r>
              <w:rPr>
                <w:rFonts w:hint="eastAsia" w:ascii="黑体" w:hAnsi="黑体" w:eastAsia="黑体" w:cs="黑体"/>
                <w:color w:val="000000"/>
                <w:kern w:val="0"/>
                <w:sz w:val="20"/>
                <w:szCs w:val="20"/>
              </w:rPr>
              <w:t xml:space="preserve">材质:异型钢立柱       </w:t>
            </w:r>
            <w:r>
              <w:rPr>
                <w:rFonts w:ascii="黑体" w:hAnsi="黑体" w:eastAsia="黑体" w:cs="黑体"/>
                <w:color w:val="000000"/>
                <w:kern w:val="0"/>
                <w:sz w:val="20"/>
                <w:szCs w:val="20"/>
              </w:rPr>
              <w:t xml:space="preserve">膜材：优质PVD白色1050克膜材 </w:t>
            </w:r>
            <w:r>
              <w:rPr>
                <w:rFonts w:ascii="黑体" w:hAnsi="黑体" w:eastAsia="黑体" w:cs="黑体"/>
              </w:rPr>
              <w:t xml:space="preserve">  </w:t>
            </w:r>
            <w:r>
              <w:rPr>
                <w:rFonts w:hint="eastAsia" w:ascii="黑体" w:hAnsi="黑体" w:eastAsia="黑体" w:cs="黑体"/>
              </w:rPr>
              <w:t>面积24*6，含雨棚基础</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14</w:t>
            </w:r>
          </w:p>
        </w:tc>
        <w:tc>
          <w:tcPr>
            <w:tcW w:w="49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指引牌</w:t>
            </w:r>
          </w:p>
        </w:tc>
        <w:tc>
          <w:tcPr>
            <w:tcW w:w="29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含指引牌，立柱、基础制作，功能：指引远处用户到达</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个</w:t>
            </w:r>
          </w:p>
        </w:tc>
        <w:tc>
          <w:tcPr>
            <w:tcW w:w="28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w:t>
            </w:r>
          </w:p>
        </w:tc>
        <w:tc>
          <w:tcPr>
            <w:tcW w:w="680"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r>
    </w:tbl>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注：</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(1)报价供应商如拟投产品不在参考品牌之列的，报价品牌技术参数不得低于参考品牌，同时报价供应商应当在 2025年6月25日17点前向采购人提供拟投货物的技术资料及相关证明材料，采购人将组织进行评审，当三分之二及以上评委认定，所投品牌、型号档次等于或高于建议品牌档次的，将以补充通知的形式在相关网站予以公布，所投品牌档次低于推荐品牌档次的，则不予受理。</w:t>
      </w:r>
    </w:p>
    <w:p>
      <w:pPr>
        <w:adjustRightInd w:val="0"/>
        <w:snapToGrid w:val="0"/>
        <w:spacing w:line="500" w:lineRule="exact"/>
        <w:ind w:firstLine="560" w:firstLineChars="20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(2)中标供应商在中标公示结束后五个工作日内须提供：充电桩设备生产厂商出具的针对此项目的授权书原件，若未提供则视为无履约能力，取消中标资格。</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t>二、项目实施时间和地点：</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1</w:t>
      </w:r>
      <w:r>
        <w:rPr>
          <w:rFonts w:cs="仿宋" w:asciiTheme="minorEastAsia" w:hAnsiTheme="minorEastAsia" w:eastAsiaTheme="minorEastAsia"/>
          <w:kern w:val="0"/>
          <w:sz w:val="28"/>
          <w:szCs w:val="28"/>
        </w:rPr>
        <w:t>.</w:t>
      </w:r>
      <w:r>
        <w:rPr>
          <w:rFonts w:hint="eastAsia" w:cs="仿宋" w:asciiTheme="minorEastAsia" w:hAnsiTheme="minorEastAsia" w:eastAsiaTheme="minorEastAsia"/>
          <w:kern w:val="0"/>
          <w:sz w:val="28"/>
          <w:szCs w:val="28"/>
        </w:rPr>
        <w:t>供货与安装周期：合同签订后，接采购单位的书面通知后30日内完成供货及安装，否则按违约处理。</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2</w:t>
      </w:r>
      <w:r>
        <w:rPr>
          <w:rFonts w:cs="仿宋" w:asciiTheme="minorEastAsia" w:hAnsiTheme="minorEastAsia" w:eastAsiaTheme="minorEastAsia"/>
          <w:kern w:val="0"/>
          <w:sz w:val="28"/>
          <w:szCs w:val="28"/>
        </w:rPr>
        <w:t>.</w:t>
      </w:r>
      <w:r>
        <w:rPr>
          <w:rFonts w:hint="eastAsia" w:cs="仿宋" w:asciiTheme="minorEastAsia" w:hAnsiTheme="minorEastAsia" w:eastAsiaTheme="minorEastAsia"/>
          <w:kern w:val="0"/>
          <w:sz w:val="28"/>
          <w:szCs w:val="28"/>
        </w:rPr>
        <w:t>交货、安装地点：成交供应商应按照采购单位的要求将货物运至采购单位指定地点，并负责安装交付使用。</w:t>
      </w:r>
    </w:p>
    <w:p>
      <w:pPr>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b/>
          <w:bCs/>
          <w:sz w:val="28"/>
          <w:szCs w:val="28"/>
        </w:rPr>
        <w:t>三</w:t>
      </w:r>
      <w:r>
        <w:rPr>
          <w:rFonts w:hint="eastAsia" w:cs="仿宋" w:asciiTheme="minorEastAsia" w:hAnsiTheme="minorEastAsia" w:eastAsiaTheme="minorEastAsia"/>
          <w:b/>
          <w:bCs/>
          <w:sz w:val="28"/>
          <w:szCs w:val="28"/>
          <w:lang w:val="zh-CN"/>
        </w:rPr>
        <w:t>、质量要求：</w:t>
      </w:r>
      <w:r>
        <w:rPr>
          <w:rFonts w:hint="eastAsia" w:cs="仿宋" w:asciiTheme="minorEastAsia" w:hAnsiTheme="minorEastAsia" w:eastAsiaTheme="minorEastAsia"/>
          <w:kern w:val="0"/>
          <w:sz w:val="28"/>
          <w:szCs w:val="28"/>
        </w:rPr>
        <w:t>供应商须提供符合采购需求、符合国家质量检测标准的原装合格产品，供货时须提供产品的提供货物清单、质量保证书、产品合格证、检测报告等必须具备的相关资料，采购单位收到供应商提供的产品，按采购要求进行验收，验收合格的签发接受单。</w:t>
      </w:r>
    </w:p>
    <w:p>
      <w:pPr>
        <w:adjustRightInd w:val="0"/>
        <w:snapToGrid w:val="0"/>
        <w:spacing w:line="500" w:lineRule="exact"/>
        <w:ind w:firstLine="560" w:firstLineChars="200"/>
        <w:jc w:val="left"/>
        <w:rPr>
          <w:rFonts w:cs="仿宋" w:asciiTheme="minorEastAsia" w:hAnsiTheme="minorEastAsia" w:eastAsiaTheme="minorEastAsia"/>
          <w:b/>
          <w:bCs/>
          <w:sz w:val="28"/>
          <w:szCs w:val="28"/>
          <w:lang w:val="zh-CN"/>
        </w:rPr>
      </w:pPr>
      <w:r>
        <w:rPr>
          <w:rFonts w:hint="eastAsia" w:cs="仿宋" w:asciiTheme="minorEastAsia" w:hAnsiTheme="minorEastAsia" w:eastAsiaTheme="minorEastAsia"/>
          <w:b/>
          <w:bCs/>
          <w:sz w:val="28"/>
          <w:szCs w:val="28"/>
        </w:rPr>
        <w:t>四</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b/>
          <w:bCs/>
          <w:sz w:val="28"/>
          <w:szCs w:val="28"/>
        </w:rPr>
        <w:t>质保、售后服务要求</w:t>
      </w:r>
      <w:r>
        <w:rPr>
          <w:rFonts w:hint="eastAsia" w:cs="仿宋" w:asciiTheme="minorEastAsia" w:hAnsiTheme="minorEastAsia" w:eastAsiaTheme="minorEastAsia"/>
          <w:b/>
          <w:bCs/>
          <w:sz w:val="28"/>
          <w:szCs w:val="28"/>
          <w:lang w:val="zh-CN"/>
        </w:rPr>
        <w:t>:</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1.</w:t>
      </w:r>
      <w:r>
        <w:rPr>
          <w:rFonts w:hint="eastAsia"/>
        </w:rPr>
        <w:t xml:space="preserve"> </w:t>
      </w:r>
      <w:r>
        <w:rPr>
          <w:rFonts w:hint="eastAsia" w:cs="仿宋" w:asciiTheme="minorEastAsia" w:hAnsiTheme="minorEastAsia" w:eastAsiaTheme="minorEastAsia"/>
          <w:kern w:val="0"/>
          <w:sz w:val="28"/>
          <w:szCs w:val="28"/>
        </w:rPr>
        <w:t>质保要求：项目要求整体质保五年，本项目所有货物必须提供五年上门服务及全免费质保等售后服务，若原厂质保期高于供应商承诺质保期的，按原厂质保期计算。</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2.</w:t>
      </w:r>
      <w:r>
        <w:rPr>
          <w:rFonts w:hint="eastAsia"/>
        </w:rPr>
        <w:t xml:space="preserve"> </w:t>
      </w:r>
      <w:r>
        <w:rPr>
          <w:rFonts w:hint="eastAsia" w:cs="仿宋" w:asciiTheme="minorEastAsia" w:hAnsiTheme="minorEastAsia" w:eastAsiaTheme="minorEastAsia"/>
          <w:kern w:val="0"/>
          <w:sz w:val="28"/>
          <w:szCs w:val="28"/>
        </w:rPr>
        <w:t>售后服务要求：在质保期内，成交供应商应免费维修所有设备。在免费质保期内，接到用户单位电话通知后，将在4小时之内上门服务，并在24小时内负责修复。如需更换货物或送修，必须在48小时内提供备用货物，并在3个工作日内负责维修完毕。</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ascii="宋体" w:hAnsi="宋体" w:cs="仿宋"/>
          <w:b/>
          <w:bCs/>
          <w:sz w:val="28"/>
        </w:rPr>
        <w:t>五、验收要求：</w:t>
      </w:r>
      <w:r>
        <w:rPr>
          <w:rFonts w:hint="eastAsia" w:ascii="宋体" w:hAnsi="宋体" w:cs="仿宋"/>
          <w:bCs/>
          <w:sz w:val="28"/>
        </w:rPr>
        <w:t>中标人在货物进场时，应由启东市市场监督管理局组织抽样检验，如在抽检过程中中标人不能到场配合的，将视招标人为其委托单位配合抽检，并在相关文书签字确认;</w:t>
      </w:r>
      <w:r>
        <w:rPr>
          <w:rFonts w:hint="eastAsia"/>
        </w:rPr>
        <w:t xml:space="preserve"> </w:t>
      </w:r>
      <w:r>
        <w:rPr>
          <w:rFonts w:hint="eastAsia" w:ascii="宋体" w:hAnsi="宋体" w:cs="仿宋"/>
          <w:bCs/>
          <w:sz w:val="28"/>
        </w:rPr>
        <w:t>启东市市场监督管理局认为有必要的情况下，可采取公证抽样取证办法。在所有货物中随机抽取样品后送国家认可的检测机构进行检测，如检测不合格的，招标人有权无条件退、换货物，由此引起的所有损失均由中标人自行承担且全部履约保证金不予退还。货物通过合格检测的，则可进入安装施工环节;安装、调试完毕后，由采购方进行验收。如验收时发现所供货物的数量、品牌、技术参数等与招投标文件不一致，或无有效产品合格证、存在安全隐患等，采购方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招标人组织验收小组进行最终验收并签发验收单。</w:t>
      </w:r>
    </w:p>
    <w:p>
      <w:pPr>
        <w:snapToGrid w:val="0"/>
        <w:spacing w:line="500" w:lineRule="exact"/>
        <w:ind w:firstLine="560" w:firstLineChars="200"/>
        <w:jc w:val="left"/>
        <w:rPr>
          <w:rFonts w:cs="楷体" w:asciiTheme="minorEastAsia" w:hAnsiTheme="minorEastAsia" w:eastAsiaTheme="minorEastAsia"/>
          <w:b/>
          <w:sz w:val="28"/>
          <w:szCs w:val="28"/>
        </w:rPr>
      </w:pPr>
      <w:r>
        <w:rPr>
          <w:rFonts w:hint="eastAsia" w:cs="仿宋" w:asciiTheme="minorEastAsia" w:hAnsiTheme="minorEastAsia" w:eastAsiaTheme="minorEastAsia"/>
          <w:b/>
          <w:bCs/>
          <w:sz w:val="28"/>
          <w:szCs w:val="28"/>
        </w:rPr>
        <w:t>五、报价注意事项</w:t>
      </w:r>
      <w:r>
        <w:rPr>
          <w:rFonts w:hint="eastAsia" w:cs="楷体" w:asciiTheme="minorEastAsia" w:hAnsiTheme="minorEastAsia" w:eastAsiaTheme="minorEastAsia"/>
          <w:b/>
          <w:sz w:val="28"/>
          <w:szCs w:val="28"/>
        </w:rPr>
        <w:t>：</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本项目采用固定单价形式，包括但不限于全部货物及辅材的提供、产品制造、质保期内易损件、备品备件、材料、辅材及产品运输、装卸、搬运、保管、施工及安装、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注：①本项目需供应商自行踏勘现场，所涉及的相关费用由投标供应商自行承担。</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②成交供应商负责与供电公司沟通及负责办理所有的相关手续，所涉及的费用全部由成交供应商承担。</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③成交供应商须负责协调品牌方向采购单位提供如下服务：a.充电站推广，在充电桩品牌APP端展示充电站运营方、向全国APP注册用户推送、向微信粉丝群用户推广；b.运维保障，展示运营方电话、可设置针对指定个人用户企业用户进行特殊计费、SIM卡流量保证终端可以与云平台正常联网通讯；c.结算服务。</w:t>
      </w:r>
    </w:p>
    <w:p>
      <w:pPr>
        <w:snapToGrid w:val="0"/>
        <w:spacing w:line="500" w:lineRule="exact"/>
        <w:ind w:firstLine="560" w:firstLineChars="20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六、成交原则：</w:t>
      </w:r>
    </w:p>
    <w:p>
      <w:pPr>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符合采购需求且总价最低者成交，如最低总报价相同时，则采用抽签方式确定中标单位。</w:t>
      </w:r>
    </w:p>
    <w:p>
      <w:pPr>
        <w:spacing w:line="500" w:lineRule="exact"/>
        <w:ind w:firstLine="560" w:firstLineChars="20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七、合同签订：</w:t>
      </w:r>
    </w:p>
    <w:p>
      <w:pPr>
        <w:widowControl/>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中标人须在定标后三十日内与招标人签订合同</w:t>
      </w:r>
      <w:r>
        <w:rPr>
          <w:rFonts w:cs="仿宋" w:asciiTheme="minorEastAsia" w:hAnsiTheme="minorEastAsia" w:eastAsiaTheme="minorEastAsia"/>
          <w:kern w:val="0"/>
          <w:sz w:val="28"/>
          <w:szCs w:val="28"/>
        </w:rPr>
        <w:t>。</w:t>
      </w:r>
    </w:p>
    <w:p>
      <w:pPr>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b/>
          <w:bCs/>
          <w:sz w:val="28"/>
          <w:szCs w:val="28"/>
        </w:rPr>
        <w:t>八、付款方式</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kern w:val="0"/>
          <w:sz w:val="28"/>
          <w:szCs w:val="28"/>
        </w:rPr>
        <w:t>凭启东市市场监督管理局合格的检测报告或有效的证明文件作为付款依据。合同签订后，货物运送到采购方指定地点安装完成，并经业主组织验收通过合格，供货方提供有效发票，采购方付至合同价的80%，待审计结束后付至审计价的90%，余款在服务期（验收合格之日算起）满后一次性付清。</w:t>
      </w:r>
    </w:p>
    <w:p>
      <w:pPr>
        <w:spacing w:line="500" w:lineRule="exact"/>
        <w:ind w:firstLine="560" w:firstLineChars="200"/>
        <w:jc w:val="left"/>
        <w:rPr>
          <w:rFonts w:cs="仿宋" w:asciiTheme="minorEastAsia" w:hAnsiTheme="minorEastAsia" w:eastAsiaTheme="minorEastAsia"/>
          <w:b/>
          <w:bCs/>
          <w:sz w:val="28"/>
          <w:szCs w:val="28"/>
          <w:lang w:val="zh-CN"/>
        </w:rPr>
      </w:pPr>
      <w:r>
        <w:rPr>
          <w:rFonts w:hint="eastAsia" w:cs="仿宋" w:asciiTheme="minorEastAsia" w:hAnsiTheme="minorEastAsia" w:eastAsiaTheme="minorEastAsia"/>
          <w:b/>
          <w:bCs/>
          <w:sz w:val="28"/>
          <w:szCs w:val="28"/>
        </w:rPr>
        <w:t>九</w:t>
      </w:r>
      <w:r>
        <w:rPr>
          <w:rFonts w:hint="eastAsia" w:cs="仿宋" w:asciiTheme="minorEastAsia" w:hAnsiTheme="minorEastAsia" w:eastAsiaTheme="minorEastAsia"/>
          <w:b/>
          <w:bCs/>
          <w:sz w:val="28"/>
          <w:szCs w:val="28"/>
          <w:lang w:val="zh-CN"/>
        </w:rPr>
        <w:t>、保证金：</w:t>
      </w:r>
    </w:p>
    <w:bookmarkEnd w:id="55"/>
    <w:p>
      <w:pPr>
        <w:adjustRightInd w:val="0"/>
        <w:snapToGrid w:val="0"/>
        <w:spacing w:line="500" w:lineRule="exact"/>
        <w:ind w:firstLine="560" w:firstLineChars="200"/>
        <w:jc w:val="left"/>
        <w:rPr>
          <w:rFonts w:cs="仿宋" w:asciiTheme="minorEastAsia" w:hAnsiTheme="minorEastAsia" w:eastAsiaTheme="minorEastAsia"/>
          <w:sz w:val="28"/>
          <w:szCs w:val="28"/>
        </w:rPr>
      </w:pPr>
      <w:bookmarkStart w:id="56" w:name="_Toc82505665"/>
      <w:r>
        <w:rPr>
          <w:rFonts w:hint="eastAsia" w:cs="仿宋" w:asciiTheme="minorEastAsia" w:hAnsiTheme="minorEastAsia" w:eastAsiaTheme="minorEastAsia"/>
          <w:b/>
          <w:sz w:val="28"/>
          <w:szCs w:val="28"/>
        </w:rPr>
        <w:t>1、投标保证金</w:t>
      </w:r>
      <w:r>
        <w:rPr>
          <w:rFonts w:hint="eastAsia" w:cs="仿宋" w:asciiTheme="minorEastAsia" w:hAnsiTheme="minorEastAsia" w:eastAsiaTheme="minorEastAsia"/>
          <w:sz w:val="28"/>
          <w:szCs w:val="28"/>
        </w:rPr>
        <w:t>:本项目免收投标保证金。</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2、履约保证金</w:t>
      </w:r>
      <w:r>
        <w:rPr>
          <w:rFonts w:hint="eastAsia" w:cs="仿宋" w:asciiTheme="minorEastAsia" w:hAnsiTheme="minorEastAsia" w:eastAsiaTheme="minorEastAsia"/>
          <w:sz w:val="28"/>
          <w:szCs w:val="28"/>
        </w:rPr>
        <w:t>：①本项目成交后的履约保证金为项目成交价的10%，成交供应商的履约保证金须在中标通知书发出之日起至合同签订前汇入采购单位账户（缴纳形式：银行转账或银行汇票或履约保函），成交供应商凭成交通知书与采购单位签订合同。超期或未有协商，则视为自动放弃中标资格。</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② 履约保证金在货物投入使用并正常运行后结付货物价款时退还。</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3.发生以下情况的，履约保证金不予退还或部分退还：</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a.签订合同后，成交供应商不履行合同义务的，采购单位有权全额扣除履约保证金，全额不予退还，同时采购单位亦有权终止合同，成交供应商还须承担相应的法律赔偿责任。</w:t>
      </w:r>
    </w:p>
    <w:p>
      <w:pPr>
        <w:overflowPunct w:val="0"/>
        <w:spacing w:line="500" w:lineRule="exact"/>
        <w:ind w:firstLine="560" w:firstLineChars="200"/>
        <w:jc w:val="left"/>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b.成交供应商在履约过程中发生违约行为，给采购单位造成损失的，采购单位有权在成交供应商缴纳的履约保证金中予以扣款，以弥补采购单位经济损失，不足的部分成交供应商另外补齐。</w:t>
      </w:r>
    </w:p>
    <w:p>
      <w:pPr>
        <w:pStyle w:val="2"/>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rPr>
          <w:rFonts w:cs="仿宋" w:asciiTheme="minorEastAsia" w:hAnsiTheme="minorEastAsia" w:eastAsiaTheme="minorEastAsia"/>
          <w:b w:val="0"/>
          <w:sz w:val="28"/>
          <w:szCs w:val="28"/>
        </w:rPr>
      </w:pPr>
    </w:p>
    <w:p>
      <w:pPr>
        <w:pStyle w:val="2"/>
        <w:widowControl/>
        <w:adjustRightInd w:val="0"/>
        <w:snapToGrid w:val="0"/>
        <w:spacing w:before="0" w:after="0" w:line="500" w:lineRule="exact"/>
        <w:ind w:firstLine="2240" w:firstLineChars="800"/>
        <w:rPr>
          <w:rFonts w:cs="仿宋" w:asciiTheme="minorEastAsia" w:hAnsiTheme="minorEastAsia" w:eastAsiaTheme="minorEastAsia"/>
          <w:b w:val="0"/>
          <w:sz w:val="28"/>
          <w:szCs w:val="28"/>
        </w:rPr>
      </w:pPr>
    </w:p>
    <w:p>
      <w:pPr>
        <w:ind w:firstLine="562"/>
        <w:rPr>
          <w:rFonts w:asciiTheme="minorEastAsia" w:hAnsiTheme="minorEastAsia" w:eastAsiaTheme="minorEastAsia"/>
          <w:sz w:val="28"/>
          <w:szCs w:val="28"/>
        </w:rPr>
      </w:pPr>
    </w:p>
    <w:p>
      <w:pPr>
        <w:ind w:firstLine="562"/>
        <w:rPr>
          <w:rFonts w:asciiTheme="minorEastAsia" w:hAnsiTheme="minorEastAsia" w:eastAsiaTheme="minorEastAsia"/>
          <w:sz w:val="28"/>
          <w:szCs w:val="28"/>
        </w:rPr>
      </w:pPr>
    </w:p>
    <w:p>
      <w:pPr>
        <w:pStyle w:val="2"/>
        <w:widowControl/>
        <w:adjustRightInd w:val="0"/>
        <w:snapToGrid w:val="0"/>
        <w:spacing w:before="0" w:after="0" w:line="500" w:lineRule="exact"/>
        <w:ind w:firstLine="560"/>
        <w:rPr>
          <w:rFonts w:cs="仿宋" w:asciiTheme="minorEastAsia" w:hAnsiTheme="minorEastAsia" w:eastAsiaTheme="minorEastAsia"/>
          <w:b w:val="0"/>
          <w:sz w:val="28"/>
          <w:szCs w:val="28"/>
        </w:rPr>
      </w:pPr>
    </w:p>
    <w:p>
      <w:pPr>
        <w:ind w:firstLine="562"/>
        <w:rPr>
          <w:rFonts w:cs="仿宋" w:asciiTheme="minorEastAsia" w:hAnsiTheme="minorEastAsia" w:eastAsiaTheme="minorEastAsia"/>
          <w:sz w:val="28"/>
          <w:szCs w:val="28"/>
        </w:rPr>
      </w:pPr>
    </w:p>
    <w:p>
      <w:pPr>
        <w:ind w:firstLine="562"/>
        <w:rPr>
          <w:rFonts w:cs="仿宋" w:asciiTheme="minorEastAsia" w:hAnsiTheme="minorEastAsia" w:eastAsiaTheme="minorEastAsia"/>
          <w:sz w:val="28"/>
          <w:szCs w:val="28"/>
        </w:rPr>
      </w:pPr>
    </w:p>
    <w:p>
      <w:pPr>
        <w:ind w:firstLine="562"/>
        <w:rPr>
          <w:rFonts w:cs="仿宋" w:asciiTheme="minorEastAsia" w:hAnsiTheme="minorEastAsia" w:eastAsiaTheme="minorEastAsia"/>
          <w:sz w:val="28"/>
          <w:szCs w:val="28"/>
        </w:rPr>
      </w:pPr>
    </w:p>
    <w:p>
      <w:pPr>
        <w:widowControl/>
        <w:ind w:firstLine="2520" w:firstLineChars="900"/>
        <w:jc w:val="left"/>
        <w:rPr>
          <w:rFonts w:hint="eastAsia" w:cs="仿宋" w:asciiTheme="minorEastAsia" w:hAnsiTheme="minorEastAsia" w:eastAsiaTheme="minorEastAsia"/>
          <w:b/>
          <w:sz w:val="28"/>
          <w:szCs w:val="28"/>
        </w:rPr>
      </w:pPr>
    </w:p>
    <w:p>
      <w:pPr>
        <w:widowControl/>
        <w:ind w:firstLine="2520" w:firstLineChars="900"/>
        <w:jc w:val="left"/>
        <w:rPr>
          <w:rFonts w:hint="eastAsia" w:cs="仿宋" w:asciiTheme="minorEastAsia" w:hAnsiTheme="minorEastAsia" w:eastAsiaTheme="minorEastAsia"/>
          <w:b/>
          <w:sz w:val="28"/>
          <w:szCs w:val="28"/>
        </w:rPr>
      </w:pPr>
    </w:p>
    <w:p>
      <w:pPr>
        <w:widowControl/>
        <w:ind w:firstLine="2520" w:firstLineChars="900"/>
        <w:jc w:val="left"/>
        <w:rPr>
          <w:rFonts w:hint="eastAsia" w:cs="仿宋" w:asciiTheme="minorEastAsia" w:hAnsiTheme="minorEastAsia" w:eastAsiaTheme="minorEastAsia"/>
          <w:b/>
          <w:sz w:val="28"/>
          <w:szCs w:val="28"/>
        </w:rPr>
      </w:pPr>
    </w:p>
    <w:p>
      <w:pPr>
        <w:widowControl/>
        <w:ind w:firstLine="2520" w:firstLineChars="900"/>
        <w:jc w:val="left"/>
        <w:rPr>
          <w:rFonts w:cs="仿宋" w:asciiTheme="minorEastAsia" w:hAnsiTheme="minorEastAsia" w:eastAsiaTheme="minorEastAsia"/>
          <w:b/>
          <w:kern w:val="44"/>
          <w:sz w:val="28"/>
          <w:szCs w:val="28"/>
        </w:rPr>
      </w:pPr>
      <w:bookmarkStart w:id="57" w:name="_GoBack"/>
      <w:bookmarkEnd w:id="57"/>
      <w:r>
        <w:rPr>
          <w:rFonts w:hint="eastAsia" w:cs="仿宋" w:asciiTheme="minorEastAsia" w:hAnsiTheme="minorEastAsia" w:eastAsiaTheme="minorEastAsia"/>
          <w:b/>
          <w:sz w:val="28"/>
          <w:szCs w:val="28"/>
        </w:rPr>
        <w:t>第四部分  响应文件</w:t>
      </w:r>
      <w:bookmarkEnd w:id="54"/>
      <w:r>
        <w:rPr>
          <w:rFonts w:hint="eastAsia" w:cs="仿宋" w:asciiTheme="minorEastAsia" w:hAnsiTheme="minorEastAsia" w:eastAsiaTheme="minorEastAsia"/>
          <w:b/>
          <w:sz w:val="28"/>
          <w:szCs w:val="28"/>
        </w:rPr>
        <w:t>组成</w:t>
      </w:r>
      <w:bookmarkEnd w:id="56"/>
    </w:p>
    <w:p>
      <w:pPr>
        <w:adjustRightInd w:val="0"/>
        <w:snapToGrid w:val="0"/>
        <w:spacing w:line="500" w:lineRule="exact"/>
        <w:ind w:firstLine="560" w:firstLineChars="20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响应文件必须按照以下格式及要求进行制作、签署、密封和提交。（以下内容必须全部提供，</w:t>
      </w:r>
      <w:r>
        <w:rPr>
          <w:rFonts w:hint="eastAsia" w:cs="仿宋" w:asciiTheme="minorEastAsia" w:hAnsiTheme="minorEastAsia" w:eastAsiaTheme="minorEastAsia"/>
          <w:b/>
          <w:bCs/>
          <w:sz w:val="28"/>
          <w:szCs w:val="28"/>
          <w:lang w:val="zh-CN"/>
        </w:rPr>
        <w:t>并全部加盖</w:t>
      </w:r>
      <w:r>
        <w:rPr>
          <w:rFonts w:hint="eastAsia" w:cs="仿宋" w:asciiTheme="minorEastAsia" w:hAnsiTheme="minorEastAsia" w:eastAsiaTheme="minorEastAsia"/>
          <w:b/>
          <w:bCs/>
          <w:sz w:val="28"/>
          <w:szCs w:val="28"/>
        </w:rPr>
        <w:t>报价单位公章</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b/>
          <w:bCs/>
          <w:sz w:val="28"/>
          <w:szCs w:val="28"/>
        </w:rPr>
        <w:t>响应文件格式中要求签字的不可打印填写，否则视为无效响应。）</w:t>
      </w:r>
    </w:p>
    <w:p>
      <w:pPr>
        <w:adjustRightInd w:val="0"/>
        <w:snapToGrid w:val="0"/>
        <w:spacing w:line="500" w:lineRule="exact"/>
        <w:ind w:firstLine="560" w:firstLineChars="200"/>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lang w:val="zh-CN"/>
        </w:rPr>
        <w:t>1.</w:t>
      </w:r>
      <w:r>
        <w:rPr>
          <w:rFonts w:hint="eastAsia" w:cs="仿宋" w:asciiTheme="minorEastAsia" w:hAnsiTheme="minorEastAsia" w:eastAsiaTheme="minorEastAsia"/>
          <w:kern w:val="0"/>
          <w:sz w:val="28"/>
          <w:szCs w:val="28"/>
        </w:rPr>
        <w:t>投标人符合《政府采购法》第二十二条规定条件的声明函</w:t>
      </w:r>
      <w:r>
        <w:rPr>
          <w:rFonts w:hint="eastAsia" w:cs="仿宋" w:asciiTheme="minorEastAsia" w:hAnsiTheme="minorEastAsia" w:eastAsiaTheme="minorEastAsia"/>
          <w:kern w:val="0"/>
          <w:sz w:val="28"/>
          <w:szCs w:val="28"/>
          <w:lang w:val="zh-CN"/>
        </w:rPr>
        <w:t>（格式见附件1）；</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2.法定代表人身份证明书、法定代表人身份证复印件（格式见附件2）；</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3.法定代表人授权委托书、授权委托人（即代理人）身份证复印件（格式见附件3</w:t>
      </w:r>
      <w:r>
        <w:rPr>
          <w:rFonts w:hint="eastAsia" w:cs="仿宋" w:asciiTheme="minorEastAsia" w:hAnsiTheme="minorEastAsia" w:eastAsiaTheme="minorEastAsia"/>
          <w:bCs/>
          <w:sz w:val="28"/>
          <w:szCs w:val="28"/>
        </w:rPr>
        <w:t>，</w:t>
      </w:r>
      <w:r>
        <w:rPr>
          <w:rFonts w:hint="eastAsia" w:cs="仿宋" w:asciiTheme="minorEastAsia" w:hAnsiTheme="minorEastAsia" w:eastAsiaTheme="minorEastAsia"/>
          <w:kern w:val="0"/>
          <w:sz w:val="28"/>
          <w:szCs w:val="28"/>
          <w:lang w:val="zh-CN"/>
        </w:rPr>
        <w:t>法定代表人参加的，无需提供授权委托书</w:t>
      </w:r>
      <w:r>
        <w:rPr>
          <w:rFonts w:hint="eastAsia" w:cs="仿宋" w:asciiTheme="minorEastAsia" w:hAnsiTheme="minorEastAsia" w:eastAsiaTheme="minorEastAsia"/>
          <w:sz w:val="28"/>
          <w:szCs w:val="28"/>
        </w:rPr>
        <w:t>）；</w:t>
      </w:r>
    </w:p>
    <w:p>
      <w:pPr>
        <w:adjustRightInd w:val="0"/>
        <w:snapToGrid w:val="0"/>
        <w:spacing w:line="500" w:lineRule="exact"/>
        <w:ind w:firstLine="560" w:firstLineChars="200"/>
        <w:jc w:val="left"/>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rPr>
        <w:t>4.</w:t>
      </w:r>
      <w:r>
        <w:rPr>
          <w:rFonts w:hint="eastAsia" w:cs="仿宋" w:asciiTheme="minorEastAsia" w:hAnsiTheme="minorEastAsia" w:eastAsiaTheme="minorEastAsia"/>
          <w:sz w:val="28"/>
          <w:szCs w:val="28"/>
          <w:lang w:val="zh-CN"/>
        </w:rPr>
        <w:t>有效</w:t>
      </w:r>
      <w:r>
        <w:rPr>
          <w:rFonts w:hint="eastAsia" w:cs="仿宋" w:asciiTheme="minorEastAsia" w:hAnsiTheme="minorEastAsia" w:eastAsiaTheme="minorEastAsia"/>
          <w:kern w:val="0"/>
          <w:sz w:val="28"/>
          <w:szCs w:val="28"/>
          <w:lang w:val="zh-CN"/>
        </w:rPr>
        <w:t>的营业执照</w:t>
      </w:r>
      <w:r>
        <w:rPr>
          <w:rFonts w:hint="eastAsia" w:cs="仿宋" w:asciiTheme="minorEastAsia" w:hAnsiTheme="minorEastAsia" w:eastAsiaTheme="minorEastAsia"/>
          <w:kern w:val="0"/>
          <w:sz w:val="28"/>
          <w:szCs w:val="28"/>
        </w:rPr>
        <w:t>复印件</w:t>
      </w:r>
      <w:r>
        <w:rPr>
          <w:rFonts w:hint="eastAsia" w:cs="仿宋" w:asciiTheme="minorEastAsia" w:hAnsiTheme="minorEastAsia" w:eastAsiaTheme="minorEastAsia"/>
          <w:kern w:val="0"/>
          <w:sz w:val="28"/>
          <w:szCs w:val="28"/>
          <w:lang w:val="zh-CN"/>
        </w:rPr>
        <w:t>；</w:t>
      </w:r>
    </w:p>
    <w:p>
      <w:pPr>
        <w:adjustRightInd w:val="0"/>
        <w:snapToGrid w:val="0"/>
        <w:spacing w:line="500" w:lineRule="exact"/>
        <w:ind w:firstLine="560" w:firstLineChars="200"/>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rPr>
        <w:t>5</w:t>
      </w:r>
      <w:r>
        <w:rPr>
          <w:rFonts w:hint="eastAsia" w:cs="仿宋" w:asciiTheme="minorEastAsia" w:hAnsiTheme="minorEastAsia" w:eastAsiaTheme="minorEastAsia"/>
          <w:kern w:val="0"/>
          <w:sz w:val="28"/>
          <w:szCs w:val="28"/>
          <w:lang w:val="zh-CN"/>
        </w:rPr>
        <w:t>.</w:t>
      </w:r>
      <w:r>
        <w:rPr>
          <w:rFonts w:hint="eastAsia" w:cs="仿宋" w:asciiTheme="minorEastAsia" w:hAnsiTheme="minorEastAsia" w:eastAsiaTheme="minorEastAsia"/>
          <w:sz w:val="28"/>
          <w:szCs w:val="28"/>
        </w:rPr>
        <w:t>质保承诺书（格式见附件4）</w:t>
      </w:r>
      <w:r>
        <w:rPr>
          <w:rFonts w:hint="eastAsia" w:cs="仿宋" w:asciiTheme="minorEastAsia" w:hAnsiTheme="minorEastAsia" w:eastAsiaTheme="minorEastAsia"/>
          <w:kern w:val="0"/>
          <w:sz w:val="28"/>
          <w:szCs w:val="28"/>
          <w:lang w:val="zh-CN"/>
        </w:rPr>
        <w:t>；</w:t>
      </w:r>
    </w:p>
    <w:p>
      <w:pPr>
        <w:pStyle w:val="14"/>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6.参加政府采购活动前 3 年内在经营活动中没有重大违法记录和失信记录的书面声明（格式见附件5）；</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7.报价明细表（格式见附件6）；</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8.本项目采购文件要求响应供应商提供的和响应供应商认为与本项目有关的并可以提供的其他材料。</w:t>
      </w:r>
    </w:p>
    <w:p>
      <w:pPr>
        <w:adjustRightInd w:val="0"/>
        <w:snapToGrid w:val="0"/>
        <w:spacing w:line="500" w:lineRule="exact"/>
        <w:ind w:firstLine="560" w:firstLineChars="200"/>
        <w:jc w:val="left"/>
        <w:rPr>
          <w:rFonts w:cs="仿宋" w:asciiTheme="minorEastAsia" w:hAnsiTheme="minorEastAsia" w:eastAsiaTheme="minorEastAsia"/>
          <w:sz w:val="28"/>
          <w:szCs w:val="28"/>
          <w:lang w:val="zh-CN"/>
        </w:rPr>
      </w:pPr>
      <w:r>
        <w:rPr>
          <w:rFonts w:hint="eastAsia" w:cs="仿宋" w:asciiTheme="minorEastAsia" w:hAnsiTheme="minorEastAsia" w:eastAsiaTheme="minorEastAsia"/>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rPr>
          <w:rFonts w:cs="宋体" w:asciiTheme="minorEastAsia" w:hAnsiTheme="minorEastAsia" w:eastAsiaTheme="minorEastAsia"/>
          <w:sz w:val="28"/>
          <w:szCs w:val="28"/>
          <w:lang w:val="zh-CN"/>
        </w:rPr>
      </w:pPr>
    </w:p>
    <w:p>
      <w:pPr>
        <w:ind w:firstLine="562"/>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kern w:val="0"/>
          <w:sz w:val="28"/>
          <w:szCs w:val="28"/>
          <w:lang w:val="zh-CN"/>
        </w:rPr>
        <w:br w:type="page"/>
      </w:r>
      <w:r>
        <w:rPr>
          <w:rFonts w:hint="eastAsia" w:cs="仿宋" w:asciiTheme="minorEastAsia" w:hAnsiTheme="minorEastAsia" w:eastAsiaTheme="minorEastAsia"/>
          <w:kern w:val="0"/>
          <w:sz w:val="28"/>
          <w:szCs w:val="28"/>
          <w:lang w:val="zh-CN"/>
        </w:rPr>
        <w:t>附件1</w:t>
      </w:r>
    </w:p>
    <w:p>
      <w:pPr>
        <w:spacing w:line="500" w:lineRule="exact"/>
        <w:ind w:firstLine="560" w:firstLineChars="20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投标人符合《政府采购法》第二十二条规定条件的声明函</w:t>
      </w:r>
    </w:p>
    <w:p>
      <w:pPr>
        <w:spacing w:line="500" w:lineRule="exact"/>
        <w:ind w:firstLine="560" w:firstLineChars="200"/>
        <w:rPr>
          <w:rFonts w:cs="仿宋" w:asciiTheme="minorEastAsia" w:hAnsiTheme="minorEastAsia" w:eastAsiaTheme="minorEastAsia"/>
          <w:b/>
          <w:bCs/>
          <w:sz w:val="28"/>
          <w:szCs w:val="28"/>
        </w:rPr>
      </w:pPr>
    </w:p>
    <w:p>
      <w:pPr>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Cs/>
          <w:sz w:val="28"/>
          <w:szCs w:val="28"/>
        </w:rPr>
        <w:t>我单位参加</w:t>
      </w:r>
      <w:r>
        <w:rPr>
          <w:rFonts w:hint="eastAsia" w:cs="仿宋" w:asciiTheme="minorEastAsia" w:hAnsiTheme="minorEastAsia" w:eastAsiaTheme="minorEastAsia"/>
          <w:bCs/>
          <w:sz w:val="28"/>
          <w:szCs w:val="28"/>
          <w:u w:val="single"/>
        </w:rPr>
        <w:t>________________ _</w:t>
      </w:r>
      <w:r>
        <w:rPr>
          <w:rFonts w:hint="eastAsia" w:cs="仿宋" w:asciiTheme="minorEastAsia" w:hAnsiTheme="minorEastAsia" w:eastAsiaTheme="minorEastAsia"/>
          <w:bCs/>
          <w:sz w:val="28"/>
          <w:szCs w:val="28"/>
        </w:rPr>
        <w:t>（项目名称），</w:t>
      </w:r>
      <w:r>
        <w:rPr>
          <w:rFonts w:hint="eastAsia" w:cs="仿宋" w:asciiTheme="minorEastAsia" w:hAnsiTheme="minorEastAsia" w:eastAsiaTheme="minorEastAsia"/>
          <w:bCs/>
          <w:sz w:val="28"/>
          <w:szCs w:val="28"/>
          <w:u w:val="single"/>
        </w:rPr>
        <w:t>_______ __________</w:t>
      </w:r>
      <w:r>
        <w:rPr>
          <w:rFonts w:hint="eastAsia" w:cs="仿宋" w:asciiTheme="minorEastAsia" w:hAnsiTheme="minorEastAsia" w:eastAsiaTheme="minorEastAsia"/>
          <w:bCs/>
          <w:sz w:val="28"/>
          <w:szCs w:val="28"/>
        </w:rPr>
        <w:t>（项目）的投标活动。针对《中华人民共和国政府采购法》第二十二条规定做出如下声明：</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1.我单位具有独立承担民事责任的能力；</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2.我单位具有良好的商业信誉和健全的财务会计制度；</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3.我单位具有履行合同所必需的设备和专业技术能力；</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4.我单位有依法缴纳税收和社会保障资金的良好记录；</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6.我单位满足法律、行政法规规定的其他条件。</w:t>
      </w: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bCs/>
          <w:sz w:val="28"/>
          <w:szCs w:val="28"/>
        </w:rPr>
      </w:pPr>
    </w:p>
    <w:p>
      <w:pPr>
        <w:spacing w:line="500" w:lineRule="exact"/>
        <w:ind w:firstLine="560" w:firstLineChars="200"/>
        <w:rPr>
          <w:rFonts w:cs="仿宋" w:asciiTheme="minorEastAsia" w:hAnsiTheme="minorEastAsia" w:eastAsiaTheme="minorEastAsia"/>
          <w:bCs/>
          <w:sz w:val="28"/>
          <w:szCs w:val="28"/>
        </w:rPr>
      </w:pPr>
    </w:p>
    <w:p>
      <w:pPr>
        <w:spacing w:line="500" w:lineRule="exact"/>
        <w:ind w:firstLine="560" w:firstLineChars="200"/>
        <w:rPr>
          <w:rFonts w:cs="仿宋" w:asciiTheme="minorEastAsia" w:hAnsiTheme="minorEastAsia" w:eastAsiaTheme="minorEastAsia"/>
          <w:bCs/>
          <w:sz w:val="28"/>
          <w:szCs w:val="28"/>
        </w:rPr>
      </w:pPr>
    </w:p>
    <w:p>
      <w:pPr>
        <w:spacing w:line="500" w:lineRule="exact"/>
        <w:ind w:firstLine="560" w:firstLineChars="200"/>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承诺人名称（公章）：</w:t>
      </w:r>
    </w:p>
    <w:p>
      <w:pPr>
        <w:spacing w:line="500" w:lineRule="exact"/>
        <w:ind w:firstLine="4200" w:firstLineChars="15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日期：</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年</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月</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日</w:t>
      </w:r>
    </w:p>
    <w:p>
      <w:pPr>
        <w:spacing w:line="500" w:lineRule="exact"/>
        <w:ind w:firstLine="560" w:firstLineChars="200"/>
        <w:rPr>
          <w:rFonts w:cs="仿宋" w:asciiTheme="minorEastAsia" w:hAnsiTheme="minorEastAsia" w:eastAsiaTheme="minorEastAsia"/>
          <w:bCs/>
          <w:sz w:val="28"/>
          <w:szCs w:val="28"/>
        </w:rPr>
      </w:pPr>
    </w:p>
    <w:p>
      <w:pPr>
        <w:spacing w:line="500" w:lineRule="exact"/>
        <w:ind w:firstLine="560" w:firstLineChars="200"/>
        <w:rPr>
          <w:rFonts w:cs="仿宋" w:asciiTheme="minorEastAsia" w:hAnsiTheme="minorEastAsia" w:eastAsiaTheme="minorEastAsia"/>
          <w:bCs/>
          <w:sz w:val="28"/>
          <w:szCs w:val="28"/>
        </w:rPr>
      </w:pPr>
    </w:p>
    <w:p>
      <w:pPr>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附件2</w:t>
      </w:r>
    </w:p>
    <w:p>
      <w:pPr>
        <w:spacing w:line="500" w:lineRule="exact"/>
        <w:ind w:firstLine="560" w:firstLineChars="200"/>
        <w:jc w:val="cente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法定代表人身份证明</w:t>
      </w: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先生/女士，身份证号码：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 xml:space="preserve"> ，</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现任我单位职务</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 xml:space="preserve"> ，为法定代表人，特此证明。</w:t>
      </w: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sz w:val="28"/>
          <w:szCs w:val="28"/>
        </w:rPr>
      </w:pPr>
    </w:p>
    <w:p>
      <w:pPr>
        <w:adjustRightIn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单位名称(盖公章)：</w:t>
      </w:r>
    </w:p>
    <w:p>
      <w:pPr>
        <w:adjustRightIn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     年   月   日</w:t>
      </w:r>
    </w:p>
    <w:p>
      <w:pPr>
        <w:spacing w:line="500" w:lineRule="exact"/>
        <w:ind w:firstLine="560" w:firstLineChars="200"/>
        <w:rPr>
          <w:rFonts w:cs="仿宋" w:asciiTheme="minorEastAsia" w:hAnsiTheme="minorEastAsia" w:eastAsiaTheme="minorEastAsia"/>
          <w:sz w:val="28"/>
          <w:szCs w:val="28"/>
        </w:rPr>
      </w:pPr>
    </w:p>
    <w:p>
      <w:pPr>
        <w:widowControl/>
        <w:spacing w:line="500" w:lineRule="exact"/>
        <w:ind w:firstLine="560" w:firstLineChars="200"/>
        <w:rPr>
          <w:rFonts w:cs="仿宋" w:asciiTheme="minorEastAsia" w:hAnsiTheme="minorEastAsia" w:eastAsiaTheme="minorEastAsia"/>
          <w:b/>
          <w:bCs/>
          <w:kern w:val="0"/>
          <w:sz w:val="28"/>
          <w:szCs w:val="28"/>
        </w:rPr>
      </w:pPr>
      <w:r>
        <w:rPr>
          <w:rFonts w:hint="eastAsia" w:cs="仿宋" w:asciiTheme="minorEastAsia" w:hAnsiTheme="minorEastAsia" w:eastAsiaTheme="minorEastAsia"/>
          <w:b/>
          <w:sz w:val="28"/>
          <w:szCs w:val="28"/>
        </w:rPr>
        <w:t>附：法定代表人的身份证正反面复印件盖单位公章</w:t>
      </w:r>
    </w:p>
    <w:p>
      <w:pPr>
        <w:adjustRightInd w:val="0"/>
        <w:snapToGrid w:val="0"/>
        <w:spacing w:line="500" w:lineRule="exact"/>
        <w:ind w:firstLine="560" w:firstLineChars="200"/>
        <w:jc w:val="left"/>
        <w:rPr>
          <w:rFonts w:cs="仿宋" w:asciiTheme="minorEastAsia" w:hAnsiTheme="minorEastAsia" w:eastAsiaTheme="minorEastAsia"/>
          <w:b/>
          <w:sz w:val="28"/>
          <w:szCs w:val="28"/>
        </w:rPr>
      </w:pP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br w:type="page"/>
      </w:r>
      <w:r>
        <w:rPr>
          <w:rFonts w:hint="eastAsia" w:cs="仿宋" w:asciiTheme="minorEastAsia" w:hAnsiTheme="minorEastAsia" w:eastAsiaTheme="minorEastAsia"/>
          <w:sz w:val="28"/>
          <w:szCs w:val="28"/>
        </w:rPr>
        <w:t>附件3</w:t>
      </w:r>
    </w:p>
    <w:p>
      <w:pPr>
        <w:spacing w:line="500" w:lineRule="exact"/>
        <w:ind w:firstLine="560" w:firstLineChars="20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法定 代 表 人 授 权 委 托 书</w:t>
      </w: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jc w:val="lef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u w:val="single"/>
        </w:rPr>
        <w:t>启东市合作镇五星村股份经济合作社</w:t>
      </w:r>
      <w:r>
        <w:rPr>
          <w:rFonts w:hint="eastAsia" w:cs="仿宋" w:asciiTheme="minorEastAsia" w:hAnsiTheme="minorEastAsia" w:eastAsiaTheme="minorEastAsia"/>
          <w:sz w:val="28"/>
          <w:szCs w:val="28"/>
        </w:rPr>
        <w:t>：</w:t>
      </w:r>
    </w:p>
    <w:p>
      <w:pPr>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系中华人民共和国合法企业（或事业单位、个体户），法定地址：</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 xml:space="preserve"> ，特授权代表我单位全权办理针对</w:t>
      </w:r>
      <w:r>
        <w:rPr>
          <w:rFonts w:hint="eastAsia" w:cs="仿宋" w:asciiTheme="minorEastAsia" w:hAnsiTheme="minorEastAsia" w:eastAsiaTheme="minorEastAsia"/>
          <w:sz w:val="28"/>
          <w:szCs w:val="28"/>
          <w:u w:val="single"/>
        </w:rPr>
        <w:t>启东市合作镇五星村宜居宜业和美乡村建设项目-----充电桩采购项目</w:t>
      </w:r>
      <w:r>
        <w:rPr>
          <w:rFonts w:hint="eastAsia" w:cs="仿宋" w:asciiTheme="minorEastAsia" w:hAnsiTheme="minorEastAsia" w:eastAsiaTheme="minorEastAsia"/>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被授权人无权转委托。</w:t>
      </w:r>
    </w:p>
    <w:p>
      <w:pPr>
        <w:spacing w:line="400" w:lineRule="exact"/>
        <w:ind w:firstLine="560" w:firstLineChars="200"/>
        <w:jc w:val="left"/>
        <w:rPr>
          <w:rFonts w:cs="仿宋" w:asciiTheme="minorEastAsia" w:hAnsiTheme="minorEastAsia" w:eastAsiaTheme="minorEastAsia"/>
          <w:sz w:val="28"/>
          <w:szCs w:val="28"/>
        </w:rPr>
      </w:pPr>
    </w:p>
    <w:p>
      <w:pPr>
        <w:spacing w:line="4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被授权人（签字）：性别：年龄：职务：</w:t>
      </w:r>
    </w:p>
    <w:p>
      <w:pPr>
        <w:spacing w:line="400" w:lineRule="exact"/>
        <w:ind w:firstLine="560" w:firstLineChars="200"/>
        <w:rPr>
          <w:rFonts w:cs="仿宋" w:asciiTheme="minorEastAsia" w:hAnsiTheme="minorEastAsia" w:eastAsiaTheme="minorEastAsia"/>
          <w:sz w:val="28"/>
          <w:szCs w:val="28"/>
        </w:rPr>
      </w:pPr>
    </w:p>
    <w:p>
      <w:pPr>
        <w:spacing w:line="4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p>
    <w:p>
      <w:pPr>
        <w:spacing w:line="400" w:lineRule="exact"/>
        <w:ind w:firstLine="560" w:firstLineChars="200"/>
        <w:rPr>
          <w:rFonts w:cs="仿宋" w:asciiTheme="minorEastAsia" w:hAnsiTheme="minorEastAsia" w:eastAsiaTheme="minorEastAsia"/>
          <w:sz w:val="28"/>
          <w:szCs w:val="28"/>
        </w:rPr>
      </w:pPr>
    </w:p>
    <w:p>
      <w:pPr>
        <w:spacing w:line="4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通讯地址：</w:t>
      </w:r>
    </w:p>
    <w:p>
      <w:pPr>
        <w:spacing w:line="400" w:lineRule="exact"/>
        <w:ind w:firstLine="560" w:firstLineChars="200"/>
        <w:rPr>
          <w:rFonts w:cs="仿宋" w:asciiTheme="minorEastAsia" w:hAnsiTheme="minorEastAsia" w:eastAsiaTheme="minorEastAsia"/>
          <w:sz w:val="28"/>
          <w:szCs w:val="28"/>
        </w:rPr>
      </w:pPr>
    </w:p>
    <w:p>
      <w:pPr>
        <w:spacing w:line="4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联系电话：</w:t>
      </w:r>
    </w:p>
    <w:p>
      <w:pPr>
        <w:spacing w:line="400" w:lineRule="exact"/>
        <w:ind w:firstLine="560" w:firstLineChars="200"/>
        <w:rPr>
          <w:rFonts w:cs="仿宋" w:asciiTheme="minorEastAsia" w:hAnsiTheme="minorEastAsia" w:eastAsiaTheme="minorEastAsia"/>
          <w:sz w:val="28"/>
          <w:szCs w:val="28"/>
        </w:rPr>
      </w:pPr>
    </w:p>
    <w:p>
      <w:pPr>
        <w:spacing w:line="4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法定代表人（签字或盖章）：</w:t>
      </w:r>
    </w:p>
    <w:p>
      <w:pPr>
        <w:spacing w:line="400" w:lineRule="exact"/>
        <w:ind w:firstLine="560" w:firstLineChars="200"/>
        <w:rPr>
          <w:rFonts w:cs="仿宋" w:asciiTheme="minorEastAsia" w:hAnsiTheme="minorEastAsia" w:eastAsiaTheme="minorEastAsia"/>
          <w:sz w:val="28"/>
          <w:szCs w:val="28"/>
        </w:rPr>
      </w:pPr>
    </w:p>
    <w:p>
      <w:pPr>
        <w:spacing w:line="4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供应商（盖公章）：</w:t>
      </w:r>
    </w:p>
    <w:p>
      <w:pPr>
        <w:spacing w:line="400" w:lineRule="exact"/>
        <w:ind w:firstLine="560" w:firstLineChars="200"/>
        <w:rPr>
          <w:rFonts w:cs="仿宋" w:asciiTheme="minorEastAsia" w:hAnsiTheme="minorEastAsia" w:eastAsiaTheme="minorEastAsia"/>
          <w:sz w:val="28"/>
          <w:szCs w:val="28"/>
        </w:rPr>
      </w:pPr>
    </w:p>
    <w:p>
      <w:pPr>
        <w:spacing w:line="4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日期：年月日</w:t>
      </w:r>
    </w:p>
    <w:p>
      <w:pPr>
        <w:spacing w:line="500" w:lineRule="exact"/>
        <w:ind w:firstLine="560" w:firstLineChars="200"/>
        <w:jc w:val="left"/>
        <w:rPr>
          <w:rFonts w:cs="仿宋" w:asciiTheme="minorEastAsia" w:hAnsiTheme="minorEastAsia" w:eastAsiaTheme="minorEastAsia"/>
          <w:b/>
          <w:kern w:val="0"/>
          <w:sz w:val="28"/>
          <w:szCs w:val="28"/>
        </w:rPr>
      </w:pPr>
    </w:p>
    <w:p>
      <w:pPr>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t>附：被授权人身份证正反面复印件盖公章</w:t>
      </w:r>
    </w:p>
    <w:p>
      <w:pPr>
        <w:adjustRightInd w:val="0"/>
        <w:snapToGrid w:val="0"/>
        <w:spacing w:line="500" w:lineRule="exact"/>
        <w:ind w:firstLine="560" w:firstLineChars="200"/>
        <w:jc w:val="left"/>
        <w:rPr>
          <w:rFonts w:cs="仿宋" w:asciiTheme="minorEastAsia" w:hAnsiTheme="minorEastAsia" w:eastAsiaTheme="minorEastAsia"/>
          <w:b/>
          <w:sz w:val="28"/>
          <w:szCs w:val="28"/>
        </w:rPr>
      </w:pPr>
      <w:r>
        <w:rPr>
          <w:rFonts w:hint="eastAsia" w:cs="仿宋" w:asciiTheme="minorEastAsia" w:hAnsiTheme="minorEastAsia" w:eastAsiaTheme="minorEastAsia"/>
          <w:bCs/>
          <w:sz w:val="28"/>
          <w:szCs w:val="28"/>
        </w:rPr>
        <w:br w:type="page"/>
      </w:r>
    </w:p>
    <w:p>
      <w:pPr>
        <w:spacing w:line="500" w:lineRule="exact"/>
        <w:ind w:firstLine="56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附件4：</w:t>
      </w:r>
    </w:p>
    <w:p>
      <w:pPr>
        <w:spacing w:line="500" w:lineRule="exact"/>
        <w:ind w:firstLine="560" w:firstLineChars="200"/>
        <w:jc w:val="center"/>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质 保 承 诺 书</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启东市合作镇五星村股份经济合作社</w:t>
      </w:r>
      <w:r>
        <w:rPr>
          <w:rFonts w:hint="eastAsia" w:cs="仿宋" w:asciiTheme="minorEastAsia" w:hAnsiTheme="minorEastAsia" w:eastAsiaTheme="minorEastAsia"/>
          <w:sz w:val="28"/>
          <w:szCs w:val="28"/>
        </w:rPr>
        <w:t>：</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（报价供应商全称）</w:t>
      </w:r>
      <w:r>
        <w:rPr>
          <w:rFonts w:hint="eastAsia" w:cs="仿宋" w:asciiTheme="minorEastAsia" w:hAnsiTheme="minorEastAsia" w:eastAsiaTheme="minorEastAsia"/>
          <w:sz w:val="28"/>
          <w:szCs w:val="28"/>
        </w:rPr>
        <w:t>授权</w:t>
      </w:r>
      <w:r>
        <w:rPr>
          <w:rFonts w:hint="eastAsia" w:cs="仿宋" w:asciiTheme="minorEastAsia" w:hAnsiTheme="minorEastAsia" w:eastAsiaTheme="minorEastAsia"/>
          <w:sz w:val="28"/>
          <w:szCs w:val="28"/>
          <w:u w:val="single"/>
        </w:rPr>
        <w:t>（姓  名）（职  务）</w:t>
      </w:r>
      <w:r>
        <w:rPr>
          <w:rFonts w:hint="eastAsia" w:cs="仿宋" w:asciiTheme="minorEastAsia" w:hAnsiTheme="minorEastAsia" w:eastAsiaTheme="minorEastAsia"/>
          <w:sz w:val="28"/>
          <w:szCs w:val="28"/>
        </w:rPr>
        <w:t>为全权代表，参加</w:t>
      </w:r>
      <w:r>
        <w:rPr>
          <w:rFonts w:hint="eastAsia" w:cs="仿宋" w:asciiTheme="minorEastAsia" w:hAnsiTheme="minorEastAsia" w:eastAsiaTheme="minorEastAsia"/>
          <w:sz w:val="28"/>
          <w:szCs w:val="28"/>
          <w:u w:val="single"/>
        </w:rPr>
        <w:t>启东市合作镇五星村宜居宜业和美乡村建设项目-----充电桩采购项目</w:t>
      </w:r>
      <w:r>
        <w:rPr>
          <w:rFonts w:hint="eastAsia" w:cs="仿宋" w:asciiTheme="minorEastAsia" w:hAnsiTheme="minorEastAsia" w:eastAsiaTheme="minorEastAsia"/>
          <w:sz w:val="28"/>
          <w:szCs w:val="28"/>
        </w:rPr>
        <w:t>的有关活动，并宣布同意如下：</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1.我方保证提供的货物的完全符合本询价文件的要求，如有负偏离视为验收不合格，我方承担所有损失。</w:t>
      </w:r>
    </w:p>
    <w:p>
      <w:pPr>
        <w:pStyle w:val="33"/>
        <w:spacing w:line="500" w:lineRule="exact"/>
        <w:ind w:firstLine="560" w:firstLineChars="20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2.我方承诺</w:t>
      </w:r>
      <w:r>
        <w:rPr>
          <w:rFonts w:hint="eastAsia" w:hAnsi="宋体" w:cs="仿宋"/>
          <w:sz w:val="28"/>
          <w:szCs w:val="28"/>
        </w:rPr>
        <w:t>本项目所有货物必须提供</w:t>
      </w:r>
      <w:r>
        <w:rPr>
          <w:rFonts w:hint="eastAsia" w:hAnsi="宋体" w:cs="仿宋"/>
          <w:sz w:val="28"/>
          <w:szCs w:val="28"/>
          <w:u w:val="single"/>
        </w:rPr>
        <w:t>五年</w:t>
      </w:r>
      <w:r>
        <w:rPr>
          <w:rFonts w:hint="eastAsia" w:hAnsi="宋体" w:cs="仿宋"/>
          <w:sz w:val="28"/>
          <w:szCs w:val="28"/>
        </w:rPr>
        <w:t>上门服务及全免费质保等售后服务。（若原厂质保期高于供应商承诺质保期的，按原厂质保期计算。自验收合格报告签字确认日起，开始进入质保期）</w:t>
      </w:r>
      <w:r>
        <w:rPr>
          <w:rFonts w:hint="eastAsia" w:cs="仿宋" w:asciiTheme="minorEastAsia" w:hAnsiTheme="minorEastAsia" w:eastAsiaTheme="minorEastAsia"/>
          <w:color w:val="auto"/>
          <w:sz w:val="28"/>
          <w:szCs w:val="28"/>
        </w:rPr>
        <w:t>。</w:t>
      </w:r>
    </w:p>
    <w:p>
      <w:pPr>
        <w:spacing w:line="500" w:lineRule="exact"/>
        <w:ind w:firstLine="560" w:firstLine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在质保期内，成交供应商应免费维修所有设备。在免费质保期内，接到用户单位电话通知后，将在4小时之内上门服务，并在24小时内负责修复。如需更换货物或送修，必须在48小时内提供备用货物，并在3个工作日内负责维修完毕。</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3.与本项目有关的一切往来通讯请寄：</w:t>
      </w:r>
    </w:p>
    <w:p>
      <w:pPr>
        <w:pStyle w:val="9"/>
        <w:spacing w:after="0"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地址：</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　邮编：</w:t>
      </w:r>
      <w:r>
        <w:rPr>
          <w:rFonts w:hint="eastAsia" w:cs="仿宋" w:asciiTheme="minorEastAsia" w:hAnsiTheme="minorEastAsia" w:eastAsiaTheme="minorEastAsia"/>
          <w:sz w:val="28"/>
          <w:szCs w:val="28"/>
          <w:u w:val="single"/>
        </w:rPr>
        <w:t>　　　　　　　　　</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电话：</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　传真：</w:t>
      </w:r>
      <w:r>
        <w:rPr>
          <w:rFonts w:hint="eastAsia" w:cs="仿宋" w:asciiTheme="minorEastAsia" w:hAnsiTheme="minorEastAsia" w:eastAsiaTheme="minorEastAsia"/>
          <w:sz w:val="28"/>
          <w:szCs w:val="28"/>
          <w:u w:val="single"/>
        </w:rPr>
        <w:t>　　　　　　　　　</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报价单位代表：</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职务：</w:t>
      </w:r>
      <w:r>
        <w:rPr>
          <w:rFonts w:hint="eastAsia" w:cs="仿宋" w:asciiTheme="minorEastAsia" w:hAnsiTheme="minorEastAsia" w:eastAsiaTheme="minorEastAsia"/>
          <w:sz w:val="28"/>
          <w:szCs w:val="28"/>
          <w:u w:val="single"/>
        </w:rPr>
        <w:t>　　　　　　　　　</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供应商代表移动电话：</w:t>
      </w:r>
      <w:r>
        <w:rPr>
          <w:rFonts w:hint="eastAsia" w:cs="仿宋" w:asciiTheme="minorEastAsia" w:hAnsiTheme="minorEastAsia" w:eastAsiaTheme="minorEastAsia"/>
          <w:sz w:val="28"/>
          <w:szCs w:val="28"/>
          <w:u w:val="single"/>
        </w:rPr>
        <w:t>　　　　　　　　　</w:t>
      </w:r>
    </w:p>
    <w:p>
      <w:pPr>
        <w:spacing w:line="500" w:lineRule="exact"/>
        <w:ind w:firstLine="560" w:firstLineChars="200"/>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供应商（盖公章）：</w:t>
      </w:r>
      <w:r>
        <w:rPr>
          <w:rFonts w:hint="eastAsia" w:cs="仿宋" w:asciiTheme="minorEastAsia" w:hAnsiTheme="minorEastAsia" w:eastAsiaTheme="minorEastAsia"/>
          <w:sz w:val="28"/>
          <w:szCs w:val="28"/>
          <w:u w:val="single"/>
        </w:rPr>
        <w:t>　　　　　　　　　</w:t>
      </w:r>
    </w:p>
    <w:p>
      <w:pPr>
        <w:snapToGrid w:val="0"/>
        <w:spacing w:line="500" w:lineRule="exact"/>
        <w:ind w:firstLine="560" w:firstLineChars="200"/>
        <w:outlineLvl w:val="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年    月    日</w:t>
      </w: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b/>
          <w:sz w:val="28"/>
          <w:szCs w:val="28"/>
        </w:rPr>
      </w:pPr>
      <w:r>
        <w:rPr>
          <w:rFonts w:hint="eastAsia" w:cs="仿宋" w:asciiTheme="minorEastAsia" w:hAnsiTheme="minorEastAsia" w:eastAsiaTheme="minorEastAsia"/>
          <w:sz w:val="28"/>
          <w:szCs w:val="28"/>
        </w:rPr>
        <w:t>附件5</w:t>
      </w:r>
    </w:p>
    <w:p>
      <w:pPr>
        <w:spacing w:line="500" w:lineRule="exact"/>
        <w:ind w:firstLine="560" w:firstLineChars="200"/>
        <w:jc w:val="center"/>
        <w:rPr>
          <w:rFonts w:cs="仿宋" w:asciiTheme="minorEastAsia" w:hAnsiTheme="minorEastAsia" w:eastAsiaTheme="minorEastAsia"/>
          <w:b/>
          <w:kern w:val="0"/>
          <w:sz w:val="28"/>
          <w:szCs w:val="28"/>
        </w:rPr>
      </w:pPr>
      <w:r>
        <w:rPr>
          <w:rFonts w:hint="eastAsia" w:cs="仿宋" w:asciiTheme="minorEastAsia" w:hAnsiTheme="minorEastAsia" w:eastAsiaTheme="minorEastAsia"/>
          <w:b/>
          <w:sz w:val="28"/>
          <w:szCs w:val="28"/>
        </w:rPr>
        <w:t>参加政府采购活动前 3 年内在经营活动中没有重大违法记</w:t>
      </w:r>
      <w:r>
        <w:rPr>
          <w:rFonts w:hint="eastAsia" w:cs="仿宋" w:asciiTheme="minorEastAsia" w:hAnsiTheme="minorEastAsia" w:eastAsiaTheme="minorEastAsia"/>
          <w:b/>
          <w:bCs/>
          <w:sz w:val="28"/>
          <w:szCs w:val="28"/>
        </w:rPr>
        <w:t>录和失信记录的书面声明</w:t>
      </w:r>
    </w:p>
    <w:p>
      <w:pPr>
        <w:spacing w:line="500" w:lineRule="exact"/>
        <w:ind w:firstLine="560" w:firstLineChars="200"/>
        <w:rPr>
          <w:rFonts w:cs="仿宋" w:asciiTheme="minorEastAsia" w:hAnsiTheme="minorEastAsia" w:eastAsiaTheme="minorEastAsia"/>
          <w:b/>
          <w:sz w:val="28"/>
          <w:szCs w:val="28"/>
        </w:rPr>
      </w:pPr>
    </w:p>
    <w:p>
      <w:pPr>
        <w:spacing w:line="500" w:lineRule="exact"/>
        <w:ind w:firstLine="560" w:firstLineChars="20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声  明</w:t>
      </w:r>
    </w:p>
    <w:p>
      <w:pPr>
        <w:spacing w:line="500" w:lineRule="exact"/>
        <w:ind w:firstLine="560" w:firstLineChars="200"/>
        <w:jc w:val="center"/>
        <w:rPr>
          <w:rFonts w:cs="仿宋" w:asciiTheme="minorEastAsia" w:hAnsiTheme="minorEastAsia" w:eastAsiaTheme="minorEastAsia"/>
          <w:b/>
          <w:sz w:val="28"/>
          <w:szCs w:val="28"/>
        </w:rPr>
      </w:pPr>
    </w:p>
    <w:p>
      <w:pPr>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在</w:t>
      </w:r>
      <w:r>
        <w:rPr>
          <w:rFonts w:hint="eastAsia" w:cs="仿宋" w:asciiTheme="minorEastAsia" w:hAnsiTheme="minorEastAsia" w:eastAsiaTheme="minorEastAsia"/>
          <w:sz w:val="28"/>
          <w:szCs w:val="28"/>
        </w:rPr>
        <w:t>投标截止时间节点，没有被“信用中国”、“</w:t>
      </w:r>
      <w:r>
        <w:rPr>
          <w:rFonts w:hint="eastAsia" w:cs="仿宋" w:asciiTheme="minorEastAsia" w:hAnsiTheme="minorEastAsia" w:eastAsiaTheme="minorEastAsia"/>
          <w:bCs/>
          <w:sz w:val="28"/>
          <w:szCs w:val="28"/>
        </w:rPr>
        <w:t>启东市</w:t>
      </w:r>
      <w:r>
        <w:rPr>
          <w:rFonts w:cs="仿宋" w:asciiTheme="minorEastAsia" w:hAnsiTheme="minorEastAsia" w:eastAsiaTheme="minorEastAsia"/>
          <w:bCs/>
          <w:sz w:val="28"/>
          <w:szCs w:val="28"/>
        </w:rPr>
        <w:t>人</w:t>
      </w:r>
      <w:r>
        <w:rPr>
          <w:rFonts w:cs="仿宋" w:asciiTheme="minorEastAsia" w:hAnsiTheme="minorEastAsia" w:eastAsiaTheme="minorEastAsia"/>
          <w:sz w:val="28"/>
          <w:szCs w:val="28"/>
        </w:rPr>
        <w:t>民政府</w:t>
      </w:r>
      <w:r>
        <w:rPr>
          <w:rFonts w:hint="eastAsia" w:cs="仿宋" w:asciiTheme="minorEastAsia" w:hAnsiTheme="minorEastAsia" w:eastAsiaTheme="minorEastAsia"/>
          <w:sz w:val="28"/>
          <w:szCs w:val="28"/>
        </w:rPr>
        <w:t>网站”、“信用江苏”网站列入失信被执行人、重大税收违法案件当事人名单、政府采购严重违法失信行为记录名单。</w:t>
      </w:r>
    </w:p>
    <w:p>
      <w:pPr>
        <w:pStyle w:val="9"/>
        <w:spacing w:after="0" w:line="500" w:lineRule="exact"/>
        <w:ind w:firstLine="560" w:firstLineChars="200"/>
        <w:rPr>
          <w:rFonts w:cs="仿宋" w:asciiTheme="minorEastAsia" w:hAnsiTheme="minorEastAsia" w:eastAsiaTheme="minorEastAsia"/>
          <w:sz w:val="28"/>
          <w:szCs w:val="28"/>
        </w:rPr>
      </w:pPr>
    </w:p>
    <w:p>
      <w:pPr>
        <w:pStyle w:val="9"/>
        <w:spacing w:after="0" w:line="500" w:lineRule="exact"/>
        <w:ind w:firstLine="560" w:firstLineChars="200"/>
        <w:rPr>
          <w:rFonts w:cs="仿宋" w:asciiTheme="minorEastAsia" w:hAnsiTheme="minorEastAsia" w:eastAsiaTheme="minorEastAsia"/>
          <w:sz w:val="28"/>
          <w:szCs w:val="28"/>
        </w:rPr>
      </w:pPr>
    </w:p>
    <w:p>
      <w:pPr>
        <w:spacing w:line="500" w:lineRule="exact"/>
        <w:ind w:firstLine="560" w:firstLineChars="200"/>
        <w:rPr>
          <w:rFonts w:cs="仿宋" w:asciiTheme="minorEastAsia" w:hAnsiTheme="minorEastAsia" w:eastAsiaTheme="minorEastAsia"/>
          <w:bCs/>
          <w:sz w:val="28"/>
          <w:szCs w:val="28"/>
          <w:u w:val="single"/>
        </w:rPr>
      </w:pPr>
      <w:r>
        <w:rPr>
          <w:rFonts w:hint="eastAsia" w:cs="仿宋" w:asciiTheme="minorEastAsia" w:hAnsiTheme="minorEastAsia" w:eastAsiaTheme="minorEastAsia"/>
          <w:bCs/>
          <w:sz w:val="28"/>
          <w:szCs w:val="28"/>
        </w:rPr>
        <w:t xml:space="preserve">                           供应商（盖公章）：</w:t>
      </w:r>
    </w:p>
    <w:p>
      <w:pPr>
        <w:spacing w:line="500" w:lineRule="exact"/>
        <w:ind w:firstLine="2240" w:firstLineChars="800"/>
        <w:rPr>
          <w:rFonts w:cs="仿宋" w:asciiTheme="minorEastAsia" w:hAnsiTheme="minorEastAsia" w:eastAsiaTheme="minorEastAsia"/>
          <w:bCs/>
          <w:sz w:val="28"/>
          <w:szCs w:val="28"/>
          <w:u w:val="single"/>
        </w:rPr>
      </w:pPr>
      <w:r>
        <w:rPr>
          <w:rFonts w:hint="eastAsia" w:cs="仿宋" w:asciiTheme="minorEastAsia" w:hAnsiTheme="minorEastAsia" w:eastAsiaTheme="minorEastAsia"/>
          <w:sz w:val="28"/>
          <w:szCs w:val="28"/>
        </w:rPr>
        <w:t>法定代表人或被授权人（签字或盖章）：</w:t>
      </w:r>
    </w:p>
    <w:p>
      <w:pPr>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日期：</w:t>
      </w:r>
      <w:r>
        <w:rPr>
          <w:rFonts w:hint="eastAsia" w:cs="仿宋" w:asciiTheme="minorEastAsia" w:hAnsiTheme="minorEastAsia" w:eastAsiaTheme="minorEastAsia"/>
          <w:bCs/>
          <w:sz w:val="28"/>
          <w:szCs w:val="28"/>
          <w:u w:val="single"/>
        </w:rPr>
        <w:t>______</w:t>
      </w:r>
      <w:r>
        <w:rPr>
          <w:rFonts w:hint="eastAsia" w:cs="仿宋" w:asciiTheme="minorEastAsia" w:hAnsiTheme="minorEastAsia" w:eastAsiaTheme="minorEastAsia"/>
          <w:bCs/>
          <w:sz w:val="28"/>
          <w:szCs w:val="28"/>
        </w:rPr>
        <w:t>年</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 xml:space="preserve">月 </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日</w:t>
      </w:r>
    </w:p>
    <w:p>
      <w:pPr>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br w:type="page"/>
      </w:r>
    </w:p>
    <w:p>
      <w:pPr>
        <w:pStyle w:val="16"/>
        <w:spacing w:before="0" w:beforeAutospacing="0" w:after="0" w:afterAutospacing="0" w:line="500" w:lineRule="exact"/>
        <w:ind w:firstLine="560" w:firstLineChars="200"/>
        <w:rPr>
          <w:rFonts w:hint="default" w:asciiTheme="minorEastAsia" w:hAnsiTheme="minorEastAsia" w:eastAsiaTheme="minorEastAsia"/>
          <w:sz w:val="28"/>
          <w:szCs w:val="28"/>
        </w:rPr>
        <w:sectPr>
          <w:headerReference r:id="rId3" w:type="default"/>
          <w:footerReference r:id="rId4" w:type="default"/>
          <w:footerReference r:id="rId5" w:type="even"/>
          <w:pgSz w:w="11915" w:h="16840"/>
          <w:pgMar w:top="1440" w:right="1758" w:bottom="1440" w:left="1758" w:header="851" w:footer="850" w:gutter="0"/>
          <w:cols w:space="720" w:num="1"/>
          <w:docGrid w:type="linesAndChars" w:linePitch="312" w:charSpace="0"/>
        </w:sectPr>
      </w:pPr>
    </w:p>
    <w:p>
      <w:pPr>
        <w:pStyle w:val="16"/>
        <w:spacing w:before="0" w:beforeAutospacing="0" w:after="0" w:afterAutospacing="0" w:line="500" w:lineRule="exact"/>
        <w:rPr>
          <w:rFonts w:hint="default"/>
        </w:rPr>
      </w:pPr>
      <w:r>
        <w:t>附件6</w:t>
      </w:r>
    </w:p>
    <w:p>
      <w:pPr>
        <w:pStyle w:val="16"/>
        <w:spacing w:before="0" w:beforeAutospacing="0" w:after="0" w:afterAutospacing="0" w:line="500" w:lineRule="exact"/>
        <w:ind w:firstLine="560" w:firstLineChars="200"/>
        <w:jc w:val="center"/>
        <w:rPr>
          <w:rFonts w:hint="default" w:ascii="宋体" w:hAnsi="宋体" w:cs="仿宋_GB2312"/>
          <w:bCs/>
          <w:sz w:val="28"/>
          <w:szCs w:val="28"/>
        </w:rPr>
      </w:pPr>
      <w:r>
        <w:rPr>
          <w:rFonts w:ascii="宋体" w:hAnsi="宋体" w:cs="仿宋_GB2312"/>
          <w:bCs/>
          <w:sz w:val="28"/>
          <w:szCs w:val="28"/>
        </w:rPr>
        <w:t>启东市合作镇五星村宜居宜业和美乡村建设项目-----充电桩采购项目</w:t>
      </w:r>
      <w:r>
        <w:rPr>
          <w:rFonts w:ascii="宋体" w:hAnsi="宋体"/>
          <w:bCs/>
          <w:sz w:val="28"/>
          <w:szCs w:val="28"/>
        </w:rPr>
        <w:t>报价单</w:t>
      </w:r>
    </w:p>
    <w:tbl>
      <w:tblPr>
        <w:tblStyle w:val="19"/>
        <w:tblW w:w="6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568"/>
        <w:gridCol w:w="851"/>
        <w:gridCol w:w="5529"/>
        <w:gridCol w:w="427"/>
        <w:gridCol w:w="427"/>
        <w:gridCol w:w="993"/>
        <w:gridCol w:w="851"/>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gridSpan w:val="2"/>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序号</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名称</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规格</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单位</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数量</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推荐品牌</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单价（元）</w:t>
            </w:r>
          </w:p>
        </w:tc>
        <w:tc>
          <w:tcPr>
            <w:tcW w:w="362"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充电运营管理平台</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rPr>
                <w:rFonts w:ascii="黑体" w:hAnsi="黑体" w:eastAsia="黑体" w:cs="黑体"/>
                <w:color w:val="000000"/>
                <w:sz w:val="20"/>
                <w:szCs w:val="20"/>
              </w:rPr>
            </w:pPr>
            <w:r>
              <w:rPr>
                <w:rFonts w:hint="eastAsia" w:ascii="黑体" w:hAnsi="黑体" w:eastAsia="黑体" w:cs="黑体"/>
                <w:color w:val="000000"/>
                <w:kern w:val="0"/>
                <w:sz w:val="20"/>
                <w:szCs w:val="20"/>
              </w:rPr>
              <w:t>1、平台具备100000个充电桩的接入能力。平台支持大于200万充电终端的同时充电。</w:t>
            </w:r>
            <w:r>
              <w:br w:type="textWrapping"/>
            </w:r>
            <w:r>
              <w:rPr>
                <w:rFonts w:hint="eastAsia" w:ascii="黑体" w:hAnsi="黑体" w:eastAsia="黑体" w:cs="黑体"/>
                <w:color w:val="000000"/>
                <w:kern w:val="0"/>
                <w:sz w:val="20"/>
                <w:szCs w:val="20"/>
              </w:rPr>
              <w:t>2、平台能支持100万充电桩数据，300万新能源车数据和500万用户数据。</w:t>
            </w:r>
            <w:r>
              <w:br w:type="textWrapping"/>
            </w:r>
            <w:r>
              <w:rPr>
                <w:rFonts w:hint="eastAsia" w:ascii="黑体" w:hAnsi="黑体" w:eastAsia="黑体" w:cs="黑体"/>
                <w:color w:val="000000"/>
                <w:kern w:val="0"/>
                <w:sz w:val="20"/>
                <w:szCs w:val="20"/>
              </w:rPr>
              <w:t>3、远程功能：平台可以远程采集并传送运行各种电气量和负荷潮流、远程采集并传送各种保护和开关量信息、远程控制开关控制设备、远程调节充电机输出功率、远程动态实时监控信息。</w:t>
            </w:r>
            <w:r>
              <w:br w:type="textWrapping"/>
            </w:r>
            <w:r>
              <w:rPr>
                <w:rFonts w:hint="eastAsia" w:ascii="黑体" w:hAnsi="黑体" w:eastAsia="黑体" w:cs="黑体"/>
                <w:color w:val="000000"/>
                <w:kern w:val="0"/>
                <w:sz w:val="20"/>
                <w:szCs w:val="20"/>
              </w:rPr>
              <w:t>4、★可靠性：平台具备7*24小时连续无障碍运行的能力</w:t>
            </w:r>
            <w:r>
              <w:br w:type="textWrapping"/>
            </w:r>
            <w:r>
              <w:rPr>
                <w:rFonts w:hint="eastAsia" w:ascii="黑体" w:hAnsi="黑体" w:eastAsia="黑体" w:cs="黑体"/>
                <w:color w:val="000000"/>
                <w:kern w:val="0"/>
                <w:sz w:val="20"/>
                <w:szCs w:val="20"/>
              </w:rPr>
              <w:t>5、平台大数据应用：所投平台具备平台大数据应用-平台审计故障码故障提示检测功能（至少有25项），其中应包含：当出现超过3分钟无有效电流时、超过10分钟有电流电压但无电量时、非免费订单有电量无电费时、离线订单电量超过300度电时、非多枪同充订单上报电量超过1000度时，可返回有相应的故障提示。</w:t>
            </w:r>
            <w:r>
              <w:br w:type="textWrapping"/>
            </w:r>
            <w:r>
              <w:rPr>
                <w:rFonts w:hint="eastAsia" w:ascii="黑体" w:hAnsi="黑体" w:eastAsia="黑体" w:cs="黑体"/>
                <w:color w:val="000000"/>
                <w:kern w:val="0"/>
                <w:sz w:val="20"/>
                <w:szCs w:val="20"/>
              </w:rPr>
              <w:t>注：★项以检测报告数据为准，检测报告需具备CMA、ILAC-MRA、CNAS认证标识。</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项</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FF"/>
                <w:sz w:val="20"/>
                <w:szCs w:val="20"/>
              </w:rPr>
            </w:pPr>
            <w:r>
              <w:rPr>
                <w:rFonts w:hint="eastAsia" w:ascii="黑体" w:hAnsi="黑体" w:eastAsia="黑体" w:cs="黑体"/>
                <w:color w:val="000000"/>
                <w:sz w:val="20"/>
                <w:szCs w:val="20"/>
              </w:rPr>
              <w:t>1</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云快充，莱充云，优易充，</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2</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120kW一体式充电机</w:t>
            </w:r>
          </w:p>
        </w:tc>
        <w:tc>
          <w:tcPr>
            <w:tcW w:w="2657" w:type="pct"/>
            <w:tcBorders>
              <w:top w:val="single" w:color="9CA1AC" w:sz="4" w:space="0"/>
              <w:left w:val="single" w:color="9CA1AC" w:sz="4" w:space="0"/>
              <w:bottom w:val="single" w:color="9CA1AC" w:sz="4" w:space="0"/>
              <w:right w:val="single" w:color="9CA1AC" w:sz="4" w:space="0"/>
            </w:tcBorders>
            <w:shd w:val="clear" w:color="auto" w:fill="auto"/>
          </w:tcPr>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 xml:space="preserve">1、 交流输入电压： </w:t>
            </w:r>
            <w:r>
              <w:rPr>
                <w:rFonts w:hint="eastAsia" w:ascii="黑体" w:hAnsi="黑体" w:eastAsia="黑体" w:cs="黑体"/>
                <w:color w:val="000000"/>
                <w:kern w:val="0"/>
                <w:sz w:val="20"/>
                <w:szCs w:val="20"/>
              </w:rPr>
              <w:t>AC380V±15%</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2 、交流输入频率：50Hz±1Hz%；</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3 、整流柜额定输出功率：120kW；</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4 、结构形式：一机双枪；</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5 、单枪最大输出电流：250A；</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6 、单枪最大输出功率：120kW</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7 、输出电压范围：200V-1000V；</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8 、恒功率输出范围：300V-1000V；</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9 、辅助电源电压：12V±5%；</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10、效率：≥94%（满载；</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11、IP防护等级：IP54；</w:t>
            </w:r>
          </w:p>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12、设备运行环境温度：-25℃</w:t>
            </w: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+50℃；</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13、相对湿度：</w:t>
            </w:r>
            <w:r>
              <w:rPr>
                <w:rFonts w:hint="eastAsia" w:ascii="黑体" w:hAnsi="黑体" w:eastAsia="黑体" w:cs="黑体"/>
                <w:color w:val="000000"/>
                <w:kern w:val="0"/>
                <w:sz w:val="20"/>
                <w:szCs w:val="20"/>
              </w:rPr>
              <w:t>5%～95%(当周围空气温度为25±5℃时)</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14、海拔高度：≤2000m；</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15、其他安全保护：</w:t>
            </w:r>
            <w:r>
              <w:rPr>
                <w:rFonts w:hint="eastAsia" w:ascii="黑体" w:hAnsi="黑体" w:eastAsia="黑体" w:cs="黑体"/>
                <w:color w:val="000000"/>
                <w:kern w:val="0"/>
                <w:sz w:val="20"/>
                <w:szCs w:val="20"/>
              </w:rPr>
              <w:t>急停保护、输入过/欠压保护、输出过压保护、过温保护、过流保护、短路保护、漏电保护、防雷保护、绝缘监控保护</w:t>
            </w:r>
            <w:r>
              <w:rPr>
                <w:rFonts w:hint="eastAsia" w:ascii="黑体" w:hAnsi="黑体" w:eastAsia="黑体" w:cs="黑体"/>
                <w:color w:val="000000"/>
                <w:sz w:val="20"/>
                <w:szCs w:val="20"/>
              </w:rPr>
              <w:t>、充电接口锁止；</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16、启动方式：</w:t>
            </w:r>
            <w:r>
              <w:rPr>
                <w:rFonts w:hint="eastAsia" w:ascii="黑体" w:hAnsi="黑体" w:eastAsia="黑体" w:cs="黑体"/>
                <w:color w:val="000000"/>
                <w:kern w:val="0"/>
                <w:sz w:val="20"/>
                <w:szCs w:val="20"/>
              </w:rPr>
              <w:t xml:space="preserve">刷卡、APP扫码启动 </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17、符合标准：GB/T 18487.1-2023、GB/T 20234.1-2023、GB/T 20234.3-2023、NB/T 33008.1-2018；</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18、安装方式：落地式安装；</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19、通讯传输：</w:t>
            </w:r>
            <w:r>
              <w:rPr>
                <w:rFonts w:hint="eastAsia" w:ascii="黑体" w:hAnsi="黑体" w:eastAsia="黑体" w:cs="黑体"/>
                <w:color w:val="000000"/>
                <w:kern w:val="0"/>
                <w:sz w:val="20"/>
                <w:szCs w:val="20"/>
              </w:rPr>
              <w:t xml:space="preserve">4G全网通 </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kern w:val="0"/>
                <w:sz w:val="20"/>
                <w:szCs w:val="20"/>
              </w:rPr>
            </w:pPr>
            <w:r>
              <w:rPr>
                <w:rFonts w:hint="eastAsia" w:ascii="黑体" w:hAnsi="黑体" w:eastAsia="黑体" w:cs="黑体"/>
                <w:color w:val="000000"/>
                <w:sz w:val="20"/>
                <w:szCs w:val="20"/>
              </w:rPr>
              <w:t>20、充电枪电缆：外露出箱体部分4.5</w:t>
            </w:r>
            <w:r>
              <w:rPr>
                <w:rFonts w:hint="eastAsia" w:ascii="黑体" w:hAnsi="黑体" w:eastAsia="黑体" w:cs="黑体"/>
                <w:color w:val="000000"/>
                <w:kern w:val="0"/>
                <w:sz w:val="20"/>
                <w:szCs w:val="20"/>
              </w:rPr>
              <w:t>米</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注：上述带“★”为主要规格参数，以检测报告数据为准，投标时须提供CMA、CNAS资质的检测报告。</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套</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山野电器</w:t>
            </w:r>
            <w:r>
              <w:rPr>
                <w:rFonts w:ascii="黑体" w:hAnsi="黑体" w:eastAsia="黑体" w:cs="黑体"/>
                <w:color w:val="000000"/>
                <w:kern w:val="0"/>
                <w:sz w:val="20"/>
                <w:szCs w:val="20"/>
              </w:rPr>
              <w:t>(</w:t>
            </w:r>
            <w:r>
              <w:rPr>
                <w:rFonts w:hint="eastAsia" w:ascii="黑体" w:hAnsi="黑体" w:eastAsia="黑体" w:cs="黑体"/>
                <w:color w:val="000000"/>
                <w:kern w:val="0"/>
                <w:sz w:val="20"/>
                <w:szCs w:val="20"/>
              </w:rPr>
              <w:t>莱充</w:t>
            </w:r>
            <w:r>
              <w:rPr>
                <w:rFonts w:ascii="黑体" w:hAnsi="黑体" w:eastAsia="黑体" w:cs="黑体"/>
                <w:color w:val="000000"/>
                <w:kern w:val="0"/>
                <w:sz w:val="20"/>
                <w:szCs w:val="20"/>
              </w:rPr>
              <w:t>)</w:t>
            </w:r>
            <w:r>
              <w:rPr>
                <w:rFonts w:hint="eastAsia" w:ascii="黑体" w:hAnsi="黑体" w:eastAsia="黑体" w:cs="黑体"/>
                <w:color w:val="000000"/>
                <w:kern w:val="0"/>
                <w:sz w:val="20"/>
                <w:szCs w:val="20"/>
              </w:rPr>
              <w:t>，华商三优，南京能瑞</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6547" w:hRule="atLeas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3</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监控系统</w:t>
            </w:r>
          </w:p>
        </w:tc>
        <w:tc>
          <w:tcPr>
            <w:tcW w:w="2657" w:type="pct"/>
            <w:tcBorders>
              <w:top w:val="single" w:color="9CA1AC" w:sz="4" w:space="0"/>
              <w:left w:val="single" w:color="9CA1AC" w:sz="4" w:space="0"/>
              <w:bottom w:val="single" w:color="9CA1AC" w:sz="4" w:space="0"/>
              <w:right w:val="single" w:color="9CA1AC" w:sz="4" w:space="0"/>
            </w:tcBorders>
            <w:shd w:val="clear" w:color="auto" w:fill="auto"/>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传感器类型：1/3英寸CMOS；</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像素：400万；</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最大分辨率：2560×1440；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最低照度：0.01lux（彩色模式）；0.001lux（黑白模式）；0lux（补光灯开启）；</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最大补光距离：50m（红外）；</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补光灯：2颗（红外灯）；</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镜头类型：定焦；</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镜头焦距：3.6mm；</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镜头光圈：F2.0；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视场角：水平：78°；垂直：43°；对角：92°；</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智能编码：H.264：支持；H.265：支持；</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宽动态：支持；</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报警事件：网络断开；IP冲突；非法访问；动态检测；视频遮挡；安全异常；智能动检（人）；</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接入标准：ONVIF（Profile S &amp; Profile T）；CGI；GB/T28181；大华云联；</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预览最大用户数：6个（总带宽：24M）；</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供电方式：DC12V（±30%）；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防护等级：IP67；</w:t>
            </w:r>
          </w:p>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防腐蚀等级：普通防护</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海康、大华、华为</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sz w:val="20"/>
                <w:szCs w:val="20"/>
              </w:rPr>
              <w:t>4</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keepLines/>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高压箱变</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根据供电局要求配置400kVA箱变符合供电局验收标准。</w:t>
            </w:r>
          </w:p>
          <w:p>
            <w:pPr>
              <w:widowControl/>
              <w:rPr>
                <w:rFonts w:ascii="黑体" w:hAnsi="黑体" w:eastAsia="黑体" w:cs="黑体"/>
                <w:color w:val="000000"/>
                <w:kern w:val="0"/>
                <w:sz w:val="20"/>
                <w:szCs w:val="20"/>
              </w:rPr>
            </w:pP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符合供电局验收标准</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sz w:val="20"/>
                <w:szCs w:val="20"/>
              </w:rPr>
            </w:pPr>
            <w:r>
              <w:rPr>
                <w:rFonts w:hint="eastAsia" w:ascii="黑体" w:hAnsi="黑体" w:eastAsia="黑体" w:cs="黑体"/>
                <w:sz w:val="20"/>
                <w:szCs w:val="20"/>
              </w:rPr>
              <w:t>5</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keepLines/>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低压动力柜</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rPr>
                <w:rFonts w:ascii="黑体" w:hAnsi="黑体" w:eastAsia="黑体" w:cs="黑体"/>
                <w:color w:val="000000"/>
                <w:kern w:val="0"/>
                <w:sz w:val="20"/>
                <w:szCs w:val="20"/>
              </w:rPr>
            </w:pPr>
            <w:r>
              <w:rPr>
                <w:rFonts w:hint="eastAsia" w:ascii="黑体" w:hAnsi="黑体" w:eastAsia="黑体" w:cs="黑体"/>
                <w:color w:val="000000"/>
                <w:kern w:val="0"/>
                <w:sz w:val="20"/>
                <w:szCs w:val="20"/>
              </w:rPr>
              <w:t>配置空开关1*400A，4*250A空开。</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sz w:val="20"/>
                <w:szCs w:val="20"/>
              </w:rPr>
            </w:pPr>
            <w:r>
              <w:rPr>
                <w:rFonts w:hint="eastAsia" w:ascii="黑体" w:hAnsi="黑体" w:eastAsia="黑体" w:cs="黑体"/>
                <w:sz w:val="20"/>
                <w:szCs w:val="20"/>
              </w:rPr>
              <w:t>6</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充电桩基础</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含土方开挖、支模、浇筑混凝土、养护</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座</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7</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箱变主电缆</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 xml:space="preserve">  ZC-YJV22-0.6/1kV-4*240mm²+1*120mm²</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30</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远东、上上、起帆</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8</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充电桩主电缆</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 xml:space="preserve">    ZC-YJV-0.6/1kV-4*95mm²+1+50mm²</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90</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远东、上上、起帆</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9</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电缆沟</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800*800，土方开挖及回填、平整</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50</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10</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施工辅材</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镀锌钢管，铜鼻子，Pvc管辅材一批</w:t>
            </w:r>
          </w:p>
          <w:p>
            <w:pPr>
              <w:widowControl/>
              <w:jc w:val="center"/>
              <w:rPr>
                <w:rFonts w:ascii="黑体" w:hAnsi="黑体" w:eastAsia="黑体" w:cs="黑体"/>
                <w:color w:val="000000"/>
                <w:kern w:val="0"/>
                <w:sz w:val="20"/>
                <w:szCs w:val="20"/>
              </w:rPr>
            </w:pP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批</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11</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手提式干粉灭火器</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灭火器，干粉，手提式，ABC干粉，5kg</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6</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12</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手提式干粉灭火器箱</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灭火器箱</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13</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车位大雨棚</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防雨雨棚</w:t>
            </w:r>
          </w:p>
          <w:p>
            <w:pPr>
              <w:widowControl/>
              <w:jc w:val="center"/>
              <w:rPr>
                <w:rFonts w:ascii="黑体" w:hAnsi="黑体" w:eastAsia="黑体" w:cs="黑体"/>
              </w:rPr>
            </w:pPr>
            <w:r>
              <w:rPr>
                <w:rFonts w:hint="eastAsia" w:ascii="黑体" w:hAnsi="黑体" w:eastAsia="黑体" w:cs="黑体"/>
                <w:color w:val="000000"/>
                <w:kern w:val="0"/>
                <w:sz w:val="20"/>
                <w:szCs w:val="20"/>
              </w:rPr>
              <w:t xml:space="preserve">材质:异型钢立柱       </w:t>
            </w:r>
            <w:r>
              <w:rPr>
                <w:rFonts w:ascii="黑体" w:hAnsi="黑体" w:eastAsia="黑体" w:cs="黑体"/>
                <w:color w:val="000000"/>
                <w:kern w:val="0"/>
                <w:sz w:val="20"/>
                <w:szCs w:val="20"/>
              </w:rPr>
              <w:t xml:space="preserve">膜材：优质PVD白色1050克膜材 </w:t>
            </w:r>
            <w:r>
              <w:rPr>
                <w:rFonts w:ascii="黑体" w:hAnsi="黑体" w:eastAsia="黑体" w:cs="黑体"/>
              </w:rPr>
              <w:t xml:space="preserve">  </w:t>
            </w:r>
            <w:r>
              <w:rPr>
                <w:rFonts w:hint="eastAsia" w:ascii="黑体" w:hAnsi="黑体" w:eastAsia="黑体" w:cs="黑体"/>
              </w:rPr>
              <w:t>面积24*6，含雨棚基础</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jc w:val="center"/>
        </w:trPr>
        <w:tc>
          <w:tcPr>
            <w:tcW w:w="273"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14</w:t>
            </w:r>
          </w:p>
        </w:tc>
        <w:tc>
          <w:tcPr>
            <w:tcW w:w="409"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指引牌</w:t>
            </w:r>
          </w:p>
        </w:tc>
        <w:tc>
          <w:tcPr>
            <w:tcW w:w="265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含指引牌，立柱、基础制作，功能：指引远处用户到达</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个</w:t>
            </w:r>
          </w:p>
        </w:tc>
        <w:tc>
          <w:tcPr>
            <w:tcW w:w="205"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w:t>
            </w:r>
          </w:p>
        </w:tc>
        <w:tc>
          <w:tcPr>
            <w:tcW w:w="477" w:type="pct"/>
            <w:tcBorders>
              <w:top w:val="single" w:color="9CA1AC" w:sz="4" w:space="0"/>
              <w:left w:val="single" w:color="9CA1AC" w:sz="4" w:space="0"/>
              <w:bottom w:val="single" w:color="9CA1AC" w:sz="4" w:space="0"/>
              <w:right w:val="single" w:color="9CA1AC" w:sz="4" w:space="0"/>
            </w:tcBorders>
            <w:shd w:val="clear" w:color="auto" w:fill="auto"/>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09"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c>
          <w:tcPr>
            <w:tcW w:w="363" w:type="pct"/>
            <w:tcBorders>
              <w:top w:val="single" w:color="9CA1AC" w:sz="4" w:space="0"/>
              <w:left w:val="single" w:color="9CA1AC" w:sz="4" w:space="0"/>
              <w:bottom w:val="single" w:color="9CA1AC" w:sz="4" w:space="0"/>
              <w:right w:val="single" w:color="9CA1AC" w:sz="4" w:space="0"/>
            </w:tcBorders>
            <w:shd w:val="clear" w:color="auto" w:fill="auto"/>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561" w:hRule="atLeast"/>
          <w:jc w:val="center"/>
        </w:trPr>
        <w:tc>
          <w:tcPr>
            <w:tcW w:w="1" w:type="pct"/>
            <w:gridSpan w:val="8"/>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总价：大写：                 小写：</w:t>
            </w:r>
          </w:p>
        </w:tc>
      </w:tr>
    </w:tbl>
    <w:p>
      <w:pPr>
        <w:spacing w:line="500" w:lineRule="exact"/>
        <w:ind w:firstLine="480" w:firstLineChars="200"/>
        <w:rPr>
          <w:rFonts w:ascii="仿宋" w:hAnsi="仿宋" w:eastAsia="仿宋" w:cs="仿宋"/>
          <w:b/>
          <w:bCs/>
          <w:sz w:val="24"/>
        </w:rPr>
      </w:pPr>
      <w:r>
        <w:rPr>
          <w:rFonts w:hint="eastAsia" w:ascii="仿宋" w:hAnsi="仿宋" w:eastAsia="仿宋" w:cs="仿宋"/>
          <w:b/>
          <w:bCs/>
          <w:sz w:val="24"/>
        </w:rPr>
        <w:t>1.此报价为本项目的最终报价，最终报价包含本项目所有费用）</w:t>
      </w:r>
    </w:p>
    <w:p>
      <w:pPr>
        <w:adjustRightInd w:val="0"/>
        <w:snapToGrid w:val="0"/>
        <w:spacing w:line="500" w:lineRule="exact"/>
        <w:ind w:firstLine="480" w:firstLineChars="200"/>
        <w:jc w:val="left"/>
        <w:rPr>
          <w:rFonts w:ascii="仿宋" w:hAnsi="仿宋" w:eastAsia="仿宋" w:cs="仿宋"/>
          <w:b/>
          <w:bCs/>
          <w:sz w:val="24"/>
        </w:rPr>
      </w:pPr>
      <w:r>
        <w:rPr>
          <w:rFonts w:hint="eastAsia" w:ascii="仿宋" w:hAnsi="仿宋" w:eastAsia="仿宋" w:cs="仿宋"/>
          <w:b/>
          <w:sz w:val="24"/>
          <w:lang w:val="zh-CN"/>
        </w:rPr>
        <w:t>2.供应商须详细的信息。内容不实的，属于提供虚假材料谋取中标、成交，依照《中华人民共和国政府采购法》等国家有关规定追究相应责任。</w:t>
      </w:r>
    </w:p>
    <w:p>
      <w:pPr>
        <w:adjustRightInd w:val="0"/>
        <w:snapToGrid w:val="0"/>
        <w:spacing w:line="500" w:lineRule="exact"/>
        <w:ind w:firstLine="480" w:firstLineChars="200"/>
        <w:jc w:val="left"/>
        <w:rPr>
          <w:rFonts w:ascii="仿宋" w:hAnsi="仿宋" w:eastAsia="仿宋" w:cs="仿宋"/>
          <w:sz w:val="24"/>
        </w:rPr>
      </w:pPr>
    </w:p>
    <w:p>
      <w:pPr>
        <w:adjustRightInd w:val="0"/>
        <w:snapToGrid w:val="0"/>
        <w:spacing w:line="500" w:lineRule="exact"/>
        <w:ind w:firstLine="480" w:firstLineChars="200"/>
        <w:jc w:val="left"/>
        <w:rPr>
          <w:rFonts w:ascii="仿宋" w:hAnsi="仿宋" w:eastAsia="仿宋" w:cs="仿宋"/>
          <w:b/>
          <w:bCs/>
          <w:sz w:val="24"/>
          <w:u w:val="single"/>
        </w:rPr>
      </w:pPr>
      <w:r>
        <w:rPr>
          <w:rFonts w:hint="eastAsia" w:ascii="仿宋" w:hAnsi="仿宋" w:eastAsia="仿宋" w:cs="仿宋"/>
          <w:sz w:val="24"/>
        </w:rPr>
        <w:t>供应商（盖公章）：</w:t>
      </w:r>
    </w:p>
    <w:p>
      <w:pPr>
        <w:adjustRightInd w:val="0"/>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法定代表人或被授权人（签字或盖章）： </w:t>
      </w:r>
    </w:p>
    <w:p>
      <w:pPr>
        <w:adjustRightInd w:val="0"/>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日期：年月日</w:t>
      </w:r>
    </w:p>
    <w:p>
      <w:pPr>
        <w:spacing w:line="500" w:lineRule="exact"/>
        <w:ind w:firstLine="480" w:firstLineChars="200"/>
        <w:rPr>
          <w:rFonts w:ascii="仿宋" w:hAnsi="仿宋" w:eastAsia="仿宋" w:cs="仿宋"/>
          <w:bCs/>
          <w:sz w:val="32"/>
          <w:szCs w:val="32"/>
        </w:rPr>
      </w:pPr>
      <w:r>
        <w:rPr>
          <w:rFonts w:hint="eastAsia" w:ascii="仿宋" w:hAnsi="仿宋" w:eastAsia="仿宋" w:cs="仿宋"/>
          <w:b/>
          <w:bCs/>
          <w:sz w:val="24"/>
        </w:rPr>
        <w:br w:type="page"/>
      </w:r>
    </w:p>
    <w:p>
      <w:pPr>
        <w:spacing w:line="500" w:lineRule="exact"/>
        <w:ind w:firstLine="640" w:firstLineChars="200"/>
        <w:rPr>
          <w:rFonts w:ascii="仿宋" w:hAnsi="仿宋" w:eastAsia="仿宋" w:cs="仿宋"/>
          <w:sz w:val="32"/>
          <w:szCs w:val="32"/>
        </w:rPr>
      </w:pPr>
      <w:r>
        <w:rPr>
          <w:rFonts w:hint="eastAsia" w:ascii="仿宋" w:hAnsi="仿宋" w:eastAsia="仿宋" w:cs="仿宋"/>
          <w:bCs/>
          <w:sz w:val="32"/>
          <w:szCs w:val="32"/>
        </w:rPr>
        <w:t>附件7</w:t>
      </w:r>
    </w:p>
    <w:p>
      <w:pPr>
        <w:spacing w:line="500" w:lineRule="exact"/>
        <w:ind w:firstLine="720" w:firstLineChars="200"/>
        <w:jc w:val="center"/>
        <w:rPr>
          <w:rFonts w:ascii="仿宋" w:hAnsi="仿宋" w:eastAsia="仿宋" w:cs="仿宋"/>
          <w:bCs/>
          <w:sz w:val="36"/>
          <w:szCs w:val="36"/>
        </w:rPr>
      </w:pPr>
      <w:r>
        <w:rPr>
          <w:rFonts w:hint="eastAsia" w:ascii="仿宋" w:hAnsi="仿宋" w:eastAsia="仿宋" w:cs="仿宋"/>
          <w:bCs/>
          <w:sz w:val="36"/>
          <w:szCs w:val="36"/>
        </w:rPr>
        <w:t>质疑函范本</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500" w:lineRule="exact"/>
        <w:ind w:firstLine="560" w:firstLineChars="200"/>
        <w:rPr>
          <w:rFonts w:ascii="仿宋" w:hAnsi="仿宋" w:eastAsia="仿宋" w:cs="仿宋"/>
          <w:sz w:val="28"/>
          <w:szCs w:val="28"/>
          <w:u w:val="dotted"/>
        </w:rPr>
      </w:pP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500" w:lineRule="exact"/>
        <w:ind w:firstLine="560" w:firstLineChars="200"/>
        <w:rPr>
          <w:rFonts w:ascii="仿宋" w:hAnsi="仿宋" w:eastAsia="仿宋" w:cs="仿宋"/>
          <w:sz w:val="28"/>
          <w:szCs w:val="28"/>
          <w:u w:val="dotted"/>
        </w:rPr>
      </w:pPr>
      <w:r>
        <w:rPr>
          <w:rFonts w:hint="eastAsia" w:ascii="仿宋" w:hAnsi="仿宋" w:eastAsia="仿宋" w:cs="仿宋"/>
          <w:sz w:val="28"/>
          <w:szCs w:val="28"/>
        </w:rPr>
        <w:t>请求：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签字(签章)：                   公章：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日期：    </w:t>
      </w:r>
    </w:p>
    <w:p>
      <w:pPr>
        <w:adjustRightInd w:val="0"/>
        <w:snapToGrid w:val="0"/>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b/>
          <w:sz w:val="28"/>
          <w:szCs w:val="28"/>
        </w:rPr>
      </w:pPr>
      <w:r>
        <w:rPr>
          <w:rFonts w:hint="eastAsia" w:ascii="仿宋" w:hAnsi="仿宋" w:eastAsia="仿宋" w:cs="仿宋"/>
          <w:b/>
          <w:sz w:val="28"/>
          <w:szCs w:val="28"/>
        </w:rPr>
        <w:t>质疑函制作说明：</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500" w:lineRule="exact"/>
        <w:ind w:firstLine="560" w:firstLineChars="200"/>
        <w:outlineLvl w:val="0"/>
        <w:rPr>
          <w:rFonts w:ascii="仿宋" w:hAnsi="仿宋" w:eastAsia="仿宋" w:cs="仿宋"/>
          <w:sz w:val="28"/>
          <w:szCs w:val="28"/>
        </w:rPr>
      </w:pPr>
    </w:p>
    <w:p>
      <w:pPr>
        <w:snapToGrid w:val="0"/>
        <w:spacing w:line="500" w:lineRule="exact"/>
        <w:ind w:firstLine="560" w:firstLineChars="200"/>
        <w:outlineLvl w:val="0"/>
        <w:rPr>
          <w:rFonts w:ascii="仿宋" w:hAnsi="仿宋" w:eastAsia="仿宋" w:cs="仿宋"/>
          <w:sz w:val="28"/>
          <w:szCs w:val="28"/>
        </w:rPr>
      </w:pPr>
    </w:p>
    <w:p>
      <w:pPr>
        <w:spacing w:line="500" w:lineRule="exact"/>
        <w:ind w:firstLine="420" w:firstLineChars="200"/>
        <w:rPr>
          <w:rFonts w:ascii="仿宋" w:hAnsi="仿宋" w:eastAsia="仿宋" w:cs="仿宋"/>
        </w:rPr>
      </w:pPr>
    </w:p>
    <w:sectPr>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sz w:val="28"/>
        <w:szCs w:val="28"/>
      </w:rPr>
    </w:pPr>
    <w:r>
      <w:rPr>
        <w:sz w:val="28"/>
      </w:rPr>
      <w:pict>
        <v:shape id="文本框 1029"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1028"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1EB6F40C"/>
    <w:multiLevelType w:val="singleLevel"/>
    <w:tmpl w:val="1EB6F40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MGMwYWU0MTQ5MjNjMjk5ZTFhM2U5ZTZmNzRkYWYifQ=="/>
  </w:docVars>
  <w:rsids>
    <w:rsidRoot w:val="72DA44FF"/>
    <w:rsid w:val="000031BB"/>
    <w:rsid w:val="00004A7C"/>
    <w:rsid w:val="000120F6"/>
    <w:rsid w:val="00013AEC"/>
    <w:rsid w:val="000264A4"/>
    <w:rsid w:val="00030B5D"/>
    <w:rsid w:val="00030D94"/>
    <w:rsid w:val="00034E5F"/>
    <w:rsid w:val="0004429C"/>
    <w:rsid w:val="0005603F"/>
    <w:rsid w:val="00062E87"/>
    <w:rsid w:val="0007437B"/>
    <w:rsid w:val="0007489C"/>
    <w:rsid w:val="00090B25"/>
    <w:rsid w:val="00093FAB"/>
    <w:rsid w:val="000971F5"/>
    <w:rsid w:val="000A31D4"/>
    <w:rsid w:val="000A59DE"/>
    <w:rsid w:val="000A7995"/>
    <w:rsid w:val="000B0D5B"/>
    <w:rsid w:val="000B37FA"/>
    <w:rsid w:val="000C1502"/>
    <w:rsid w:val="000C2B3D"/>
    <w:rsid w:val="000C59DE"/>
    <w:rsid w:val="000D23CC"/>
    <w:rsid w:val="000E0813"/>
    <w:rsid w:val="000E44CD"/>
    <w:rsid w:val="000F24EA"/>
    <w:rsid w:val="000F5F73"/>
    <w:rsid w:val="001013A6"/>
    <w:rsid w:val="00102AD3"/>
    <w:rsid w:val="00103299"/>
    <w:rsid w:val="00104A30"/>
    <w:rsid w:val="00104F7B"/>
    <w:rsid w:val="00106C4E"/>
    <w:rsid w:val="0011232D"/>
    <w:rsid w:val="001125F2"/>
    <w:rsid w:val="00116193"/>
    <w:rsid w:val="00123BCF"/>
    <w:rsid w:val="0014136A"/>
    <w:rsid w:val="00150899"/>
    <w:rsid w:val="00151A61"/>
    <w:rsid w:val="00160D94"/>
    <w:rsid w:val="00177C0D"/>
    <w:rsid w:val="00181FCA"/>
    <w:rsid w:val="00182559"/>
    <w:rsid w:val="001D1000"/>
    <w:rsid w:val="001D4F48"/>
    <w:rsid w:val="001D5FB4"/>
    <w:rsid w:val="001E0D3F"/>
    <w:rsid w:val="001F00DA"/>
    <w:rsid w:val="001F141B"/>
    <w:rsid w:val="001F3BB0"/>
    <w:rsid w:val="001F5557"/>
    <w:rsid w:val="00203E2B"/>
    <w:rsid w:val="00205D51"/>
    <w:rsid w:val="00210BA2"/>
    <w:rsid w:val="00217FBF"/>
    <w:rsid w:val="00227791"/>
    <w:rsid w:val="00236474"/>
    <w:rsid w:val="002378FE"/>
    <w:rsid w:val="00240629"/>
    <w:rsid w:val="00241ACF"/>
    <w:rsid w:val="00244DEB"/>
    <w:rsid w:val="002500D3"/>
    <w:rsid w:val="0025197B"/>
    <w:rsid w:val="0025265F"/>
    <w:rsid w:val="0027124B"/>
    <w:rsid w:val="0027385C"/>
    <w:rsid w:val="00282D03"/>
    <w:rsid w:val="00283BE5"/>
    <w:rsid w:val="00286C87"/>
    <w:rsid w:val="002932F0"/>
    <w:rsid w:val="002B613D"/>
    <w:rsid w:val="002C0F03"/>
    <w:rsid w:val="002D5236"/>
    <w:rsid w:val="002F1C6F"/>
    <w:rsid w:val="003037A3"/>
    <w:rsid w:val="003040C3"/>
    <w:rsid w:val="00310D5F"/>
    <w:rsid w:val="003121C2"/>
    <w:rsid w:val="00315121"/>
    <w:rsid w:val="003269E6"/>
    <w:rsid w:val="003360F9"/>
    <w:rsid w:val="003364F4"/>
    <w:rsid w:val="003407C2"/>
    <w:rsid w:val="00367F5D"/>
    <w:rsid w:val="00380875"/>
    <w:rsid w:val="003820DA"/>
    <w:rsid w:val="003A1AD8"/>
    <w:rsid w:val="003A4DF6"/>
    <w:rsid w:val="003B0F20"/>
    <w:rsid w:val="003B7696"/>
    <w:rsid w:val="003C03B5"/>
    <w:rsid w:val="003C130D"/>
    <w:rsid w:val="003C21FD"/>
    <w:rsid w:val="003C693E"/>
    <w:rsid w:val="003C76E6"/>
    <w:rsid w:val="003D4EC6"/>
    <w:rsid w:val="003F2B61"/>
    <w:rsid w:val="003F4FD8"/>
    <w:rsid w:val="00402C16"/>
    <w:rsid w:val="00421872"/>
    <w:rsid w:val="0042626D"/>
    <w:rsid w:val="0043185F"/>
    <w:rsid w:val="00433C8F"/>
    <w:rsid w:val="004366FE"/>
    <w:rsid w:val="004378CD"/>
    <w:rsid w:val="004444FD"/>
    <w:rsid w:val="004459ED"/>
    <w:rsid w:val="0044663C"/>
    <w:rsid w:val="004541EF"/>
    <w:rsid w:val="004570AF"/>
    <w:rsid w:val="00460E4A"/>
    <w:rsid w:val="004622D9"/>
    <w:rsid w:val="0047403B"/>
    <w:rsid w:val="0048387C"/>
    <w:rsid w:val="0049135B"/>
    <w:rsid w:val="00491D67"/>
    <w:rsid w:val="004A0780"/>
    <w:rsid w:val="004A64BF"/>
    <w:rsid w:val="004A7ADC"/>
    <w:rsid w:val="004B0D4E"/>
    <w:rsid w:val="004C4933"/>
    <w:rsid w:val="004C6B91"/>
    <w:rsid w:val="004E5643"/>
    <w:rsid w:val="004F6F7F"/>
    <w:rsid w:val="004F795B"/>
    <w:rsid w:val="00503101"/>
    <w:rsid w:val="0050377F"/>
    <w:rsid w:val="00516578"/>
    <w:rsid w:val="00535E2F"/>
    <w:rsid w:val="00554632"/>
    <w:rsid w:val="0056629C"/>
    <w:rsid w:val="00567FB1"/>
    <w:rsid w:val="00580847"/>
    <w:rsid w:val="00581537"/>
    <w:rsid w:val="005827AC"/>
    <w:rsid w:val="00585220"/>
    <w:rsid w:val="00590012"/>
    <w:rsid w:val="00591E3E"/>
    <w:rsid w:val="005C3DF1"/>
    <w:rsid w:val="005C5DCC"/>
    <w:rsid w:val="005D14D1"/>
    <w:rsid w:val="005D23AE"/>
    <w:rsid w:val="005D378A"/>
    <w:rsid w:val="005E3740"/>
    <w:rsid w:val="005E605F"/>
    <w:rsid w:val="00602CBB"/>
    <w:rsid w:val="006030F1"/>
    <w:rsid w:val="00604002"/>
    <w:rsid w:val="006050D1"/>
    <w:rsid w:val="006166DC"/>
    <w:rsid w:val="00624A21"/>
    <w:rsid w:val="00635D3A"/>
    <w:rsid w:val="00656B95"/>
    <w:rsid w:val="00664E18"/>
    <w:rsid w:val="006720FE"/>
    <w:rsid w:val="0067318C"/>
    <w:rsid w:val="006739A5"/>
    <w:rsid w:val="00680B0C"/>
    <w:rsid w:val="00680CC9"/>
    <w:rsid w:val="00686E5B"/>
    <w:rsid w:val="006910F6"/>
    <w:rsid w:val="006937C8"/>
    <w:rsid w:val="006A3707"/>
    <w:rsid w:val="006A76F6"/>
    <w:rsid w:val="006B111D"/>
    <w:rsid w:val="006B5AD4"/>
    <w:rsid w:val="006B7A86"/>
    <w:rsid w:val="006B7CD3"/>
    <w:rsid w:val="006B7D26"/>
    <w:rsid w:val="006C3080"/>
    <w:rsid w:val="006C7881"/>
    <w:rsid w:val="006F435E"/>
    <w:rsid w:val="006F61CB"/>
    <w:rsid w:val="006F72CE"/>
    <w:rsid w:val="00701DB9"/>
    <w:rsid w:val="0071021D"/>
    <w:rsid w:val="00711944"/>
    <w:rsid w:val="00714A48"/>
    <w:rsid w:val="00715C56"/>
    <w:rsid w:val="00734BD1"/>
    <w:rsid w:val="0074036F"/>
    <w:rsid w:val="007412AA"/>
    <w:rsid w:val="00741E1A"/>
    <w:rsid w:val="007469AE"/>
    <w:rsid w:val="00747FCA"/>
    <w:rsid w:val="00750D27"/>
    <w:rsid w:val="00751867"/>
    <w:rsid w:val="0076663F"/>
    <w:rsid w:val="0078709A"/>
    <w:rsid w:val="00793C13"/>
    <w:rsid w:val="007A1DA6"/>
    <w:rsid w:val="007C4F8B"/>
    <w:rsid w:val="007D3386"/>
    <w:rsid w:val="007E4447"/>
    <w:rsid w:val="007E6E9C"/>
    <w:rsid w:val="007F770D"/>
    <w:rsid w:val="0080107F"/>
    <w:rsid w:val="00803D68"/>
    <w:rsid w:val="008076E2"/>
    <w:rsid w:val="00810BD0"/>
    <w:rsid w:val="00814356"/>
    <w:rsid w:val="00845034"/>
    <w:rsid w:val="008518C9"/>
    <w:rsid w:val="00852DE3"/>
    <w:rsid w:val="00863701"/>
    <w:rsid w:val="008919E3"/>
    <w:rsid w:val="00893CDE"/>
    <w:rsid w:val="008B5DEC"/>
    <w:rsid w:val="008D5924"/>
    <w:rsid w:val="008D7681"/>
    <w:rsid w:val="008F4E65"/>
    <w:rsid w:val="009108C5"/>
    <w:rsid w:val="0091137A"/>
    <w:rsid w:val="00923838"/>
    <w:rsid w:val="009312BD"/>
    <w:rsid w:val="0094493C"/>
    <w:rsid w:val="00946461"/>
    <w:rsid w:val="009669AA"/>
    <w:rsid w:val="00975836"/>
    <w:rsid w:val="00984796"/>
    <w:rsid w:val="00984D00"/>
    <w:rsid w:val="009937E8"/>
    <w:rsid w:val="009A7113"/>
    <w:rsid w:val="009B79B1"/>
    <w:rsid w:val="009C0E7F"/>
    <w:rsid w:val="009D047A"/>
    <w:rsid w:val="009E04A4"/>
    <w:rsid w:val="009E2E72"/>
    <w:rsid w:val="009F049D"/>
    <w:rsid w:val="009F04A0"/>
    <w:rsid w:val="009F5E2A"/>
    <w:rsid w:val="00A0044C"/>
    <w:rsid w:val="00A019A2"/>
    <w:rsid w:val="00A02BBB"/>
    <w:rsid w:val="00A23CEC"/>
    <w:rsid w:val="00A23D2F"/>
    <w:rsid w:val="00A27085"/>
    <w:rsid w:val="00A46936"/>
    <w:rsid w:val="00A4744A"/>
    <w:rsid w:val="00A6197F"/>
    <w:rsid w:val="00A66D3B"/>
    <w:rsid w:val="00A706F2"/>
    <w:rsid w:val="00A737C2"/>
    <w:rsid w:val="00A751DC"/>
    <w:rsid w:val="00A77BDF"/>
    <w:rsid w:val="00A818AF"/>
    <w:rsid w:val="00AB3A16"/>
    <w:rsid w:val="00AD3E11"/>
    <w:rsid w:val="00AE49C8"/>
    <w:rsid w:val="00AF45E3"/>
    <w:rsid w:val="00B14A93"/>
    <w:rsid w:val="00B14B5A"/>
    <w:rsid w:val="00B16617"/>
    <w:rsid w:val="00B25391"/>
    <w:rsid w:val="00B47CAD"/>
    <w:rsid w:val="00B61542"/>
    <w:rsid w:val="00B654EA"/>
    <w:rsid w:val="00B82506"/>
    <w:rsid w:val="00B9181B"/>
    <w:rsid w:val="00BA611D"/>
    <w:rsid w:val="00BE5D54"/>
    <w:rsid w:val="00BE6F5B"/>
    <w:rsid w:val="00C00A45"/>
    <w:rsid w:val="00C01D06"/>
    <w:rsid w:val="00C01E89"/>
    <w:rsid w:val="00C03293"/>
    <w:rsid w:val="00C122BE"/>
    <w:rsid w:val="00C221BB"/>
    <w:rsid w:val="00C23C6E"/>
    <w:rsid w:val="00C23DFA"/>
    <w:rsid w:val="00C26813"/>
    <w:rsid w:val="00C316D9"/>
    <w:rsid w:val="00C37820"/>
    <w:rsid w:val="00C46100"/>
    <w:rsid w:val="00C57D84"/>
    <w:rsid w:val="00C6629A"/>
    <w:rsid w:val="00C81B3B"/>
    <w:rsid w:val="00C85DF0"/>
    <w:rsid w:val="00CB17F4"/>
    <w:rsid w:val="00CB505A"/>
    <w:rsid w:val="00CC2A8A"/>
    <w:rsid w:val="00CD7C7A"/>
    <w:rsid w:val="00CE346F"/>
    <w:rsid w:val="00D112D6"/>
    <w:rsid w:val="00D114FD"/>
    <w:rsid w:val="00D15682"/>
    <w:rsid w:val="00D16244"/>
    <w:rsid w:val="00D27571"/>
    <w:rsid w:val="00D30BC0"/>
    <w:rsid w:val="00D3580A"/>
    <w:rsid w:val="00D42457"/>
    <w:rsid w:val="00D64EEA"/>
    <w:rsid w:val="00D65A4B"/>
    <w:rsid w:val="00D65B72"/>
    <w:rsid w:val="00D72886"/>
    <w:rsid w:val="00D72A2A"/>
    <w:rsid w:val="00D817F3"/>
    <w:rsid w:val="00D8449B"/>
    <w:rsid w:val="00D8574B"/>
    <w:rsid w:val="00D86290"/>
    <w:rsid w:val="00D90A2C"/>
    <w:rsid w:val="00D94BE9"/>
    <w:rsid w:val="00DB0445"/>
    <w:rsid w:val="00DB3130"/>
    <w:rsid w:val="00DB4CE7"/>
    <w:rsid w:val="00DC46F9"/>
    <w:rsid w:val="00DD0017"/>
    <w:rsid w:val="00DD0B98"/>
    <w:rsid w:val="00DD324B"/>
    <w:rsid w:val="00DD6AE4"/>
    <w:rsid w:val="00DE659E"/>
    <w:rsid w:val="00DF3113"/>
    <w:rsid w:val="00DF4423"/>
    <w:rsid w:val="00DF7C9E"/>
    <w:rsid w:val="00E005B0"/>
    <w:rsid w:val="00E0598E"/>
    <w:rsid w:val="00E12985"/>
    <w:rsid w:val="00E1545B"/>
    <w:rsid w:val="00E27C07"/>
    <w:rsid w:val="00E3024A"/>
    <w:rsid w:val="00E56192"/>
    <w:rsid w:val="00E57C52"/>
    <w:rsid w:val="00E612F6"/>
    <w:rsid w:val="00E66E9B"/>
    <w:rsid w:val="00E750AA"/>
    <w:rsid w:val="00EA05C0"/>
    <w:rsid w:val="00EA3731"/>
    <w:rsid w:val="00EA4BC5"/>
    <w:rsid w:val="00EA5A08"/>
    <w:rsid w:val="00EA6E3E"/>
    <w:rsid w:val="00EA7855"/>
    <w:rsid w:val="00EB4B03"/>
    <w:rsid w:val="00ED7466"/>
    <w:rsid w:val="00EE063B"/>
    <w:rsid w:val="00EF5DB7"/>
    <w:rsid w:val="00F14AD7"/>
    <w:rsid w:val="00F21BDD"/>
    <w:rsid w:val="00F26000"/>
    <w:rsid w:val="00F3179F"/>
    <w:rsid w:val="00F34615"/>
    <w:rsid w:val="00F52CBE"/>
    <w:rsid w:val="00F54BE6"/>
    <w:rsid w:val="00F56E8C"/>
    <w:rsid w:val="00F7090D"/>
    <w:rsid w:val="00FC35B2"/>
    <w:rsid w:val="00FC6975"/>
    <w:rsid w:val="00FE4037"/>
    <w:rsid w:val="00FF0E7C"/>
    <w:rsid w:val="00FF2B31"/>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4FC649F"/>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EC919FE"/>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B91D0D"/>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83A0D"/>
    <w:rsid w:val="34EF0FC6"/>
    <w:rsid w:val="356203CC"/>
    <w:rsid w:val="35C52022"/>
    <w:rsid w:val="35EF72F8"/>
    <w:rsid w:val="361E2B75"/>
    <w:rsid w:val="36314970"/>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31B06"/>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6457ED"/>
    <w:rsid w:val="469320F9"/>
    <w:rsid w:val="46DF70EC"/>
    <w:rsid w:val="46F10BCE"/>
    <w:rsid w:val="473622B5"/>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162BB6"/>
    <w:rsid w:val="4C7A32E7"/>
    <w:rsid w:val="4C9B3AB5"/>
    <w:rsid w:val="4D05239A"/>
    <w:rsid w:val="4D447CA9"/>
    <w:rsid w:val="4D677E3B"/>
    <w:rsid w:val="4D6A3FBD"/>
    <w:rsid w:val="4DC3305E"/>
    <w:rsid w:val="4DF62315"/>
    <w:rsid w:val="4E023E15"/>
    <w:rsid w:val="4E371546"/>
    <w:rsid w:val="4E760336"/>
    <w:rsid w:val="4F100820"/>
    <w:rsid w:val="4FA964E9"/>
    <w:rsid w:val="502D711A"/>
    <w:rsid w:val="505C3C79"/>
    <w:rsid w:val="507A635B"/>
    <w:rsid w:val="508722C5"/>
    <w:rsid w:val="50B6598C"/>
    <w:rsid w:val="50D70E34"/>
    <w:rsid w:val="514207FD"/>
    <w:rsid w:val="51446330"/>
    <w:rsid w:val="5176064D"/>
    <w:rsid w:val="51A73905"/>
    <w:rsid w:val="51B11685"/>
    <w:rsid w:val="51B25415"/>
    <w:rsid w:val="51C13FBE"/>
    <w:rsid w:val="51EC0F1C"/>
    <w:rsid w:val="52232583"/>
    <w:rsid w:val="522D179F"/>
    <w:rsid w:val="52A5743C"/>
    <w:rsid w:val="52BD6105"/>
    <w:rsid w:val="52C74869"/>
    <w:rsid w:val="53111CCF"/>
    <w:rsid w:val="53BC7CB1"/>
    <w:rsid w:val="53CA4C80"/>
    <w:rsid w:val="53DB2795"/>
    <w:rsid w:val="5402266C"/>
    <w:rsid w:val="54896BD1"/>
    <w:rsid w:val="54DB230D"/>
    <w:rsid w:val="55944C0E"/>
    <w:rsid w:val="55A90FF1"/>
    <w:rsid w:val="56097CE2"/>
    <w:rsid w:val="56206DD9"/>
    <w:rsid w:val="569752EE"/>
    <w:rsid w:val="56B93469"/>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1F21701"/>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296E44"/>
    <w:rsid w:val="66D9725C"/>
    <w:rsid w:val="670F7122"/>
    <w:rsid w:val="6714663C"/>
    <w:rsid w:val="673812B4"/>
    <w:rsid w:val="67A71109"/>
    <w:rsid w:val="67FD341E"/>
    <w:rsid w:val="682164F7"/>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59142C"/>
    <w:rsid w:val="718C1A9B"/>
    <w:rsid w:val="71933005"/>
    <w:rsid w:val="719721EE"/>
    <w:rsid w:val="71D34078"/>
    <w:rsid w:val="72C05AE3"/>
    <w:rsid w:val="72DA44FF"/>
    <w:rsid w:val="72EB15F3"/>
    <w:rsid w:val="735143C5"/>
    <w:rsid w:val="73CB43D1"/>
    <w:rsid w:val="73CB6DD9"/>
    <w:rsid w:val="73DC213A"/>
    <w:rsid w:val="73E01848"/>
    <w:rsid w:val="74116287"/>
    <w:rsid w:val="742762A4"/>
    <w:rsid w:val="7463479A"/>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link w:val="57"/>
    <w:autoRedefine/>
    <w:qFormat/>
    <w:uiPriority w:val="99"/>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Balloon Text"/>
    <w:basedOn w:val="1"/>
    <w:link w:val="56"/>
    <w:autoRedefine/>
    <w:qFormat/>
    <w:uiPriority w:val="99"/>
    <w:rPr>
      <w:sz w:val="18"/>
      <w:szCs w:val="18"/>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link w:val="5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spacing w:before="100" w:beforeAutospacing="1" w:after="100" w:afterAutospacing="1" w:line="400" w:lineRule="exact"/>
      <w:jc w:val="left"/>
    </w:pPr>
    <w:rPr>
      <w:rFonts w:hint="eastAsia" w:ascii="Arial Unicode MS" w:hAnsi="Arial Unicode MS"/>
      <w:kern w:val="0"/>
      <w:sz w:val="24"/>
      <w:szCs w:val="20"/>
    </w:rPr>
  </w:style>
  <w:style w:type="paragraph" w:styleId="17">
    <w:name w:val="Body Text First Indent"/>
    <w:basedOn w:val="9"/>
    <w:autoRedefine/>
    <w:qFormat/>
    <w:uiPriority w:val="0"/>
    <w:pPr>
      <w:ind w:firstLine="420" w:firstLineChars="100"/>
    </w:pPr>
  </w:style>
  <w:style w:type="paragraph" w:styleId="18">
    <w:name w:val="Body Text First Indent 2"/>
    <w:basedOn w:val="10"/>
    <w:next w:val="1"/>
    <w:link w:val="58"/>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1"/>
    <w:link w:val="8"/>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table" w:customStyle="1" w:styleId="55">
    <w:name w:val="网格型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批注框文本 Char"/>
    <w:basedOn w:val="21"/>
    <w:link w:val="13"/>
    <w:uiPriority w:val="99"/>
    <w:rPr>
      <w:rFonts w:ascii="Calibri" w:hAnsi="Calibri"/>
      <w:kern w:val="2"/>
      <w:sz w:val="18"/>
      <w:szCs w:val="18"/>
    </w:rPr>
  </w:style>
  <w:style w:type="character" w:customStyle="1" w:styleId="57">
    <w:name w:val="正文文本缩进 Char"/>
    <w:basedOn w:val="21"/>
    <w:link w:val="10"/>
    <w:uiPriority w:val="99"/>
    <w:rPr>
      <w:rFonts w:ascii="Calibri" w:hAnsi="Calibri"/>
      <w:kern w:val="2"/>
      <w:sz w:val="21"/>
      <w:szCs w:val="24"/>
    </w:rPr>
  </w:style>
  <w:style w:type="character" w:customStyle="1" w:styleId="58">
    <w:name w:val="正文首行缩进 2 Char"/>
    <w:basedOn w:val="57"/>
    <w:link w:val="18"/>
    <w:uiPriority w:val="0"/>
  </w:style>
  <w:style w:type="character" w:customStyle="1" w:styleId="59">
    <w:name w:val="页眉 Char"/>
    <w:basedOn w:val="21"/>
    <w:link w:val="15"/>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14755</Words>
  <Characters>2465</Characters>
  <Lines>20</Lines>
  <Paragraphs>34</Paragraphs>
  <TotalTime>355</TotalTime>
  <ScaleCrop>false</ScaleCrop>
  <LinksUpToDate>false</LinksUpToDate>
  <CharactersWithSpaces>17186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cp:lastPrinted>2025-01-24T07:07:00Z</cp:lastPrinted>
  <dcterms:modified xsi:type="dcterms:W3CDTF">2017-08-24T09:49:51Z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6FF540F3511D478E9A38BA07D39F70D9_13</vt:lpwstr>
  </property>
</Properties>
</file>