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54835">
      <w:pPr>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启东市合作镇洋桥村太阳能路灯更新项目（二次）</w:t>
      </w:r>
    </w:p>
    <w:p w14:paraId="270EC9CF">
      <w:pPr>
        <w:jc w:val="center"/>
        <w:rPr>
          <w:rFonts w:hint="eastAsia" w:ascii="宋体" w:hAnsi="宋体" w:eastAsia="宋体" w:cs="宋体"/>
          <w:b/>
          <w:sz w:val="32"/>
          <w:szCs w:val="32"/>
        </w:rPr>
      </w:pPr>
      <w:r>
        <w:rPr>
          <w:rFonts w:hint="eastAsia" w:ascii="宋体" w:hAnsi="宋体" w:eastAsia="宋体" w:cs="宋体"/>
          <w:b/>
          <w:sz w:val="32"/>
          <w:szCs w:val="32"/>
        </w:rPr>
        <w:t>询价公告</w:t>
      </w:r>
    </w:p>
    <w:p w14:paraId="7D7FED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启东市合作镇洋桥村股份经济合作社</w:t>
      </w:r>
      <w:r>
        <w:rPr>
          <w:rFonts w:hint="eastAsia" w:ascii="宋体" w:hAnsi="宋体" w:eastAsia="宋体" w:cs="宋体"/>
          <w:sz w:val="24"/>
          <w:szCs w:val="24"/>
        </w:rPr>
        <w:t>根据启东市政府采购管理的有关规定，就</w:t>
      </w:r>
      <w:r>
        <w:rPr>
          <w:rFonts w:hint="eastAsia" w:ascii="宋体" w:hAnsi="宋体" w:eastAsia="宋体" w:cs="宋体"/>
          <w:sz w:val="24"/>
          <w:szCs w:val="24"/>
          <w:lang w:val="en-US" w:eastAsia="zh-CN"/>
        </w:rPr>
        <w:t>启东市合作镇洋桥村太阳能路灯更新项目（二次）</w:t>
      </w:r>
      <w:r>
        <w:rPr>
          <w:rFonts w:hint="eastAsia" w:ascii="宋体" w:hAnsi="宋体" w:eastAsia="宋体" w:cs="宋体"/>
          <w:sz w:val="24"/>
          <w:szCs w:val="24"/>
        </w:rPr>
        <w:t>进行询价采购(详细内容见采购需求一览表)。</w:t>
      </w:r>
    </w:p>
    <w:p w14:paraId="17617078">
      <w:pPr>
        <w:widowControl/>
        <w:numPr>
          <w:ilvl w:val="0"/>
          <w:numId w:val="0"/>
        </w:numPr>
        <w:adjustRightInd w:val="0"/>
        <w:snapToGrid w:val="0"/>
        <w:spacing w:line="500" w:lineRule="exact"/>
        <w:ind w:firstLine="241" w:firstLineChars="100"/>
        <w:jc w:val="left"/>
        <w:textAlignment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采购需求一览表</w:t>
      </w:r>
    </w:p>
    <w:tbl>
      <w:tblPr>
        <w:tblStyle w:val="13"/>
        <w:tblpPr w:leftFromText="180" w:rightFromText="180" w:vertAnchor="text" w:horzAnchor="page" w:tblpXSpec="center" w:tblpY="139"/>
        <w:tblOverlap w:val="never"/>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67"/>
        <w:gridCol w:w="4137"/>
        <w:gridCol w:w="749"/>
        <w:gridCol w:w="903"/>
        <w:gridCol w:w="1075"/>
        <w:gridCol w:w="1475"/>
      </w:tblGrid>
      <w:tr w14:paraId="4923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4" w:type="dxa"/>
            <w:shd w:val="clear" w:color="auto" w:fill="FFFFFF"/>
            <w:noWrap w:val="0"/>
            <w:vAlign w:val="center"/>
          </w:tcPr>
          <w:p w14:paraId="7E371C5D">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67" w:type="dxa"/>
            <w:shd w:val="clear" w:color="auto" w:fill="FFFFFF"/>
            <w:noWrap w:val="0"/>
            <w:vAlign w:val="center"/>
          </w:tcPr>
          <w:p w14:paraId="173B7257">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货物</w:t>
            </w:r>
            <w:r>
              <w:rPr>
                <w:rFonts w:hint="eastAsia" w:ascii="宋体" w:hAnsi="宋体" w:eastAsia="宋体" w:cs="宋体"/>
                <w:b/>
                <w:bCs/>
                <w:i w:val="0"/>
                <w:iCs w:val="0"/>
                <w:color w:val="000000"/>
                <w:kern w:val="0"/>
                <w:sz w:val="21"/>
                <w:szCs w:val="21"/>
                <w:highlight w:val="none"/>
                <w:u w:val="none"/>
                <w:lang w:val="en-US" w:eastAsia="zh-CN" w:bidi="ar"/>
              </w:rPr>
              <w:t>名称</w:t>
            </w:r>
          </w:p>
        </w:tc>
        <w:tc>
          <w:tcPr>
            <w:tcW w:w="4137" w:type="dxa"/>
            <w:shd w:val="clear" w:color="auto" w:fill="FFFFFF"/>
            <w:noWrap w:val="0"/>
            <w:vAlign w:val="center"/>
          </w:tcPr>
          <w:p w14:paraId="210AC951">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kern w:val="0"/>
                <w:sz w:val="21"/>
                <w:szCs w:val="21"/>
                <w:u w:val="none"/>
                <w:lang w:val="en-US" w:eastAsia="zh-CN" w:bidi="ar"/>
              </w:rPr>
              <w:t>技术参数</w:t>
            </w:r>
          </w:p>
        </w:tc>
        <w:tc>
          <w:tcPr>
            <w:tcW w:w="749" w:type="dxa"/>
            <w:shd w:val="clear" w:color="auto" w:fill="FFFFFF"/>
            <w:noWrap w:val="0"/>
            <w:vAlign w:val="center"/>
          </w:tcPr>
          <w:p w14:paraId="6ED1E45B">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903" w:type="dxa"/>
            <w:shd w:val="clear" w:color="auto" w:fill="FFFFFF"/>
            <w:noWrap w:val="0"/>
            <w:vAlign w:val="center"/>
          </w:tcPr>
          <w:p w14:paraId="7E9DD09E">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数量</w:t>
            </w:r>
          </w:p>
        </w:tc>
        <w:tc>
          <w:tcPr>
            <w:tcW w:w="1075" w:type="dxa"/>
            <w:shd w:val="clear" w:color="auto" w:fill="FFFFFF"/>
            <w:noWrap w:val="0"/>
            <w:vAlign w:val="center"/>
          </w:tcPr>
          <w:p w14:paraId="5444D5D0">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单价</w:t>
            </w:r>
          </w:p>
          <w:p w14:paraId="63D70556">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最高限价（元）</w:t>
            </w:r>
          </w:p>
        </w:tc>
        <w:tc>
          <w:tcPr>
            <w:tcW w:w="1475" w:type="dxa"/>
            <w:shd w:val="clear" w:color="auto" w:fill="FFFFFF"/>
            <w:noWrap w:val="0"/>
            <w:vAlign w:val="center"/>
          </w:tcPr>
          <w:p w14:paraId="2945939A">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参考</w:t>
            </w:r>
          </w:p>
          <w:p w14:paraId="20593498">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图片</w:t>
            </w:r>
          </w:p>
        </w:tc>
      </w:tr>
      <w:tr w14:paraId="7ADD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4" w:type="dxa"/>
            <w:shd w:val="clear" w:color="auto" w:fill="auto"/>
            <w:noWrap w:val="0"/>
            <w:vAlign w:val="center"/>
          </w:tcPr>
          <w:p w14:paraId="4EA699CB">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367" w:type="dxa"/>
            <w:shd w:val="clear" w:color="auto" w:fill="auto"/>
            <w:noWrap w:val="0"/>
            <w:vAlign w:val="center"/>
          </w:tcPr>
          <w:p w14:paraId="7485C3F9">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拆除</w:t>
            </w:r>
          </w:p>
        </w:tc>
        <w:tc>
          <w:tcPr>
            <w:tcW w:w="4137" w:type="dxa"/>
            <w:shd w:val="clear" w:color="auto" w:fill="auto"/>
            <w:noWrap w:val="0"/>
            <w:vAlign w:val="center"/>
          </w:tcPr>
          <w:p w14:paraId="0C5539BA">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1、原有路灯及配线等附件全部拆除（具体以采购人要求为准）。</w:t>
            </w:r>
          </w:p>
          <w:p w14:paraId="555B929A">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2、拆除后按采购人要求在指定位置堆放整齐。</w:t>
            </w:r>
          </w:p>
          <w:p w14:paraId="1B4ED468">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3、拆</w:t>
            </w:r>
            <w:r>
              <w:rPr>
                <w:rFonts w:hint="eastAsia" w:ascii="宋体" w:hAnsi="宋体" w:eastAsia="宋体" w:cs="宋体"/>
                <w:color w:val="000000"/>
                <w:kern w:val="0"/>
                <w:sz w:val="21"/>
                <w:szCs w:val="21"/>
                <w:highlight w:val="none"/>
                <w:lang w:val="en-US" w:eastAsia="zh-CN" w:bidi="ar"/>
              </w:rPr>
              <w:t>除</w:t>
            </w:r>
            <w:r>
              <w:rPr>
                <w:rFonts w:hint="eastAsia" w:ascii="宋体" w:hAnsi="宋体" w:eastAsia="宋体" w:cs="宋体"/>
                <w:color w:val="000000"/>
                <w:kern w:val="0"/>
                <w:sz w:val="21"/>
                <w:szCs w:val="21"/>
                <w:highlight w:val="none"/>
                <w:lang w:bidi="ar"/>
              </w:rPr>
              <w:t>的灯及配线等附件全部归采购人所有。</w:t>
            </w:r>
          </w:p>
        </w:tc>
        <w:tc>
          <w:tcPr>
            <w:tcW w:w="749" w:type="dxa"/>
            <w:shd w:val="clear" w:color="auto" w:fill="auto"/>
            <w:noWrap w:val="0"/>
            <w:vAlign w:val="center"/>
          </w:tcPr>
          <w:p w14:paraId="40A349DB">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项</w:t>
            </w:r>
          </w:p>
        </w:tc>
        <w:tc>
          <w:tcPr>
            <w:tcW w:w="903" w:type="dxa"/>
            <w:shd w:val="clear" w:color="auto" w:fill="auto"/>
            <w:noWrap w:val="0"/>
            <w:vAlign w:val="center"/>
          </w:tcPr>
          <w:p w14:paraId="1B6DFAA1">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075" w:type="dxa"/>
            <w:shd w:val="clear" w:color="auto" w:fill="FFFFFF"/>
            <w:noWrap w:val="0"/>
            <w:vAlign w:val="center"/>
          </w:tcPr>
          <w:p w14:paraId="154075B5">
            <w:pPr>
              <w:jc w:val="center"/>
              <w:rPr>
                <w:rFonts w:hint="default" w:ascii="宋体" w:hAnsi="宋体" w:cs="仿宋" w:eastAsiaTheme="minorEastAsia"/>
                <w:sz w:val="21"/>
                <w:szCs w:val="21"/>
                <w:lang w:val="en-US" w:eastAsia="zh-CN"/>
              </w:rPr>
            </w:pPr>
            <w:r>
              <w:rPr>
                <w:rFonts w:hint="eastAsia" w:ascii="宋体" w:hAnsi="宋体" w:cs="仿宋"/>
                <w:sz w:val="21"/>
                <w:szCs w:val="21"/>
                <w:lang w:val="en-US" w:eastAsia="zh-CN"/>
              </w:rPr>
              <w:t>9400</w:t>
            </w:r>
          </w:p>
        </w:tc>
        <w:tc>
          <w:tcPr>
            <w:tcW w:w="1475" w:type="dxa"/>
            <w:shd w:val="clear" w:color="auto" w:fill="FFFFFF"/>
            <w:noWrap w:val="0"/>
            <w:vAlign w:val="center"/>
          </w:tcPr>
          <w:p w14:paraId="2FFCDFAA">
            <w:pPr>
              <w:bidi w:val="0"/>
            </w:pPr>
          </w:p>
        </w:tc>
      </w:tr>
      <w:tr w14:paraId="0FA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4" w:type="dxa"/>
            <w:shd w:val="clear" w:color="auto" w:fill="FFFFFF"/>
            <w:noWrap w:val="0"/>
            <w:vAlign w:val="center"/>
          </w:tcPr>
          <w:p w14:paraId="08EFC4B3">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1367" w:type="dxa"/>
            <w:shd w:val="clear" w:color="auto" w:fill="FFFFFF"/>
            <w:noWrap w:val="0"/>
            <w:vAlign w:val="center"/>
          </w:tcPr>
          <w:p w14:paraId="722510EC">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太阳能路灯</w:t>
            </w:r>
          </w:p>
          <w:p w14:paraId="27CA4BAA">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（借杆）</w:t>
            </w:r>
          </w:p>
        </w:tc>
        <w:tc>
          <w:tcPr>
            <w:tcW w:w="4137" w:type="dxa"/>
            <w:shd w:val="clear" w:color="auto" w:fill="FFFFFF"/>
            <w:noWrap w:val="0"/>
            <w:vAlign w:val="center"/>
          </w:tcPr>
          <w:p w14:paraId="0A464267">
            <w:pPr>
              <w:jc w:val="left"/>
              <w:rPr>
                <w:rFonts w:hint="eastAsia" w:ascii="宋体" w:hAnsi="宋体" w:eastAsia="宋体" w:cs="宋体"/>
                <w:sz w:val="21"/>
                <w:szCs w:val="21"/>
              </w:rPr>
            </w:pPr>
            <w:r>
              <w:rPr>
                <w:rFonts w:hint="eastAsia" w:ascii="宋体" w:hAnsi="宋体" w:eastAsia="宋体" w:cs="宋体"/>
                <w:sz w:val="21"/>
                <w:szCs w:val="21"/>
              </w:rPr>
              <w:t>1、灯杆：借杆（材质等</w:t>
            </w:r>
            <w:r>
              <w:rPr>
                <w:rFonts w:hint="eastAsia" w:ascii="宋体" w:hAnsi="宋体" w:eastAsia="宋体" w:cs="宋体"/>
                <w:sz w:val="21"/>
                <w:szCs w:val="21"/>
                <w:lang w:val="en-US" w:eastAsia="zh-CN"/>
              </w:rPr>
              <w:t>报价</w:t>
            </w:r>
            <w:r>
              <w:rPr>
                <w:rFonts w:hint="eastAsia" w:ascii="宋体" w:hAnsi="宋体" w:eastAsia="宋体" w:cs="宋体"/>
                <w:sz w:val="21"/>
                <w:szCs w:val="21"/>
              </w:rPr>
              <w:t>人自行踏勘现场）。</w:t>
            </w:r>
          </w:p>
          <w:p w14:paraId="6AEA5DB6">
            <w:pPr>
              <w:widowControl/>
              <w:jc w:val="left"/>
              <w:rPr>
                <w:rFonts w:hint="eastAsia" w:ascii="宋体" w:hAnsi="宋体" w:eastAsia="宋体" w:cs="宋体"/>
                <w:sz w:val="21"/>
                <w:szCs w:val="21"/>
              </w:rPr>
            </w:pPr>
            <w:r>
              <w:rPr>
                <w:rFonts w:hint="eastAsia" w:ascii="宋体" w:hAnsi="宋体" w:eastAsia="宋体" w:cs="宋体"/>
                <w:sz w:val="21"/>
                <w:szCs w:val="21"/>
              </w:rPr>
              <w:t>2、灯具：</w:t>
            </w:r>
          </w:p>
          <w:p w14:paraId="4C074513">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▲光源功率60W(±1W)。 </w:t>
            </w:r>
          </w:p>
          <w:p w14:paraId="230EF04E">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▲显色指数</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 xml:space="preserve">0。 </w:t>
            </w:r>
          </w:p>
          <w:p w14:paraId="4FAB2851">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eastAsia="zh-CN" w:bidi="ar"/>
              </w:rPr>
              <w:t>色温5900K-6600K</w:t>
            </w:r>
            <w:r>
              <w:rPr>
                <w:rFonts w:hint="eastAsia" w:ascii="宋体" w:hAnsi="宋体" w:eastAsia="宋体" w:cs="宋体"/>
                <w:color w:val="000000"/>
                <w:kern w:val="0"/>
                <w:sz w:val="21"/>
                <w:szCs w:val="21"/>
                <w:highlight w:val="none"/>
                <w:lang w:bidi="ar"/>
              </w:rPr>
              <w:t xml:space="preserve">。 </w:t>
            </w:r>
          </w:p>
          <w:p w14:paraId="1DE912BD">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▲灯具尺寸：520*205*95mm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（或出光口尺寸不少于220mm*160mm）</w:t>
            </w:r>
            <w:r>
              <w:rPr>
                <w:rFonts w:hint="eastAsia" w:ascii="宋体" w:hAnsi="宋体" w:eastAsia="宋体" w:cs="宋体"/>
                <w:color w:val="000000"/>
                <w:kern w:val="0"/>
                <w:sz w:val="21"/>
                <w:szCs w:val="21"/>
                <w:highlight w:val="none"/>
                <w:lang w:bidi="ar"/>
              </w:rPr>
              <w:t xml:space="preserve">。 </w:t>
            </w:r>
          </w:p>
          <w:p w14:paraId="25B07825">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外壳采用全铝压铸、全密封</w:t>
            </w:r>
            <w:r>
              <w:rPr>
                <w:rFonts w:hint="eastAsia" w:ascii="宋体" w:hAnsi="宋体" w:cs="宋体"/>
                <w:color w:val="000000"/>
                <w:kern w:val="0"/>
                <w:sz w:val="21"/>
                <w:szCs w:val="21"/>
                <w:highlight w:val="none"/>
                <w:lang w:eastAsia="zh-CN" w:bidi="ar"/>
              </w:rPr>
              <w:t>结</w:t>
            </w:r>
            <w:r>
              <w:rPr>
                <w:rFonts w:hint="eastAsia" w:ascii="宋体" w:hAnsi="宋体" w:eastAsia="宋体" w:cs="宋体"/>
                <w:color w:val="000000"/>
                <w:kern w:val="0"/>
                <w:sz w:val="21"/>
                <w:szCs w:val="21"/>
                <w:highlight w:val="none"/>
                <w:lang w:bidi="ar"/>
              </w:rPr>
              <w:t xml:space="preserve">构、外表 光滑，灯具结构设计合理、强度高。平均寿命＞50000小时。光衰＜3%，性能稳定。 </w:t>
            </w:r>
          </w:p>
          <w:p w14:paraId="7BDFB079">
            <w:pPr>
              <w:widowControl/>
              <w:numPr>
                <w:ilvl w:val="0"/>
                <w:numId w:val="1"/>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rPr>
              <w:t>蓄电池：</w:t>
            </w:r>
            <w:r>
              <w:rPr>
                <w:rFonts w:hint="eastAsia" w:ascii="宋体" w:hAnsi="宋体" w:eastAsia="宋体" w:cs="宋体"/>
                <w:sz w:val="21"/>
                <w:szCs w:val="21"/>
                <w:lang w:val="en-US" w:eastAsia="zh-CN"/>
              </w:rPr>
              <w:t>太阳能专用锂电池。</w:t>
            </w:r>
          </w:p>
          <w:p w14:paraId="288ADB0E">
            <w:pPr>
              <w:widowControl/>
              <w:numPr>
                <w:ilvl w:val="0"/>
                <w:numId w:val="0"/>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▲额定容量≥50AH。 </w:t>
            </w:r>
          </w:p>
          <w:p w14:paraId="3A6C830B">
            <w:pPr>
              <w:widowControl/>
              <w:numPr>
                <w:ilvl w:val="0"/>
                <w:numId w:val="0"/>
              </w:numPr>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灯头内置，寿命≥10年。 </w:t>
            </w:r>
          </w:p>
          <w:p w14:paraId="252FB006">
            <w:pPr>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亮灯时间：12小时。</w:t>
            </w:r>
          </w:p>
          <w:p w14:paraId="6FC72870">
            <w:pPr>
              <w:widowControl/>
              <w:numPr>
                <w:ilvl w:val="0"/>
                <w:numId w:val="1"/>
              </w:numPr>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电池板</w:t>
            </w:r>
            <w:r>
              <w:rPr>
                <w:rFonts w:hint="eastAsia" w:ascii="宋体" w:hAnsi="宋体" w:eastAsia="宋体" w:cs="宋体"/>
                <w:sz w:val="21"/>
                <w:szCs w:val="21"/>
              </w:rPr>
              <w:t>：太阳能光伏板</w:t>
            </w:r>
            <w:r>
              <w:rPr>
                <w:rFonts w:hint="eastAsia" w:ascii="宋体" w:hAnsi="宋体" w:eastAsia="宋体" w:cs="宋体"/>
                <w:sz w:val="21"/>
                <w:szCs w:val="21"/>
                <w:lang w:eastAsia="zh-CN"/>
              </w:rPr>
              <w:t>，</w:t>
            </w:r>
          </w:p>
          <w:p w14:paraId="23A83913">
            <w:pPr>
              <w:widowControl/>
              <w:numPr>
                <w:ilvl w:val="0"/>
                <w:numId w:val="0"/>
              </w:numPr>
              <w:ind w:leftChars="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▲功率≥</w:t>
            </w:r>
            <w:r>
              <w:rPr>
                <w:rFonts w:hint="eastAsia" w:ascii="宋体" w:hAnsi="宋体" w:cs="宋体"/>
                <w:color w:val="000000"/>
                <w:kern w:val="0"/>
                <w:sz w:val="21"/>
                <w:szCs w:val="21"/>
                <w:highlight w:val="none"/>
                <w:lang w:val="en-US" w:eastAsia="zh-CN" w:bidi="ar"/>
              </w:rPr>
              <w:t>50</w:t>
            </w:r>
            <w:r>
              <w:rPr>
                <w:rFonts w:hint="eastAsia" w:ascii="宋体" w:hAnsi="宋体" w:eastAsia="宋体" w:cs="宋体"/>
                <w:color w:val="000000"/>
                <w:kern w:val="0"/>
                <w:sz w:val="21"/>
                <w:szCs w:val="21"/>
                <w:highlight w:val="none"/>
                <w:lang w:bidi="ar"/>
              </w:rPr>
              <w:t xml:space="preserve">W。 </w:t>
            </w:r>
          </w:p>
          <w:p w14:paraId="15CA20F7">
            <w:pPr>
              <w:widowControl/>
              <w:numPr>
                <w:ilvl w:val="0"/>
                <w:numId w:val="0"/>
              </w:numPr>
              <w:ind w:leftChars="0"/>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多晶硅，转换率＞18%，4时段控制功能。可变功率，有过充过放及防反接功能，平均寿命≥10年。</w:t>
            </w:r>
          </w:p>
          <w:p w14:paraId="5A11C396">
            <w:pPr>
              <w:jc w:val="lef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rPr>
              <w:t>5、支架：采用Q235优质</w:t>
            </w:r>
            <w:r>
              <w:rPr>
                <w:rFonts w:hint="eastAsia" w:ascii="宋体" w:hAnsi="宋体" w:eastAsia="宋体" w:cs="宋体"/>
                <w:sz w:val="21"/>
                <w:szCs w:val="21"/>
                <w:lang w:val="en-US" w:eastAsia="zh-CN"/>
              </w:rPr>
              <w:t>钢</w:t>
            </w:r>
            <w:r>
              <w:rPr>
                <w:rFonts w:hint="eastAsia" w:ascii="宋体" w:hAnsi="宋体" w:eastAsia="宋体" w:cs="宋体"/>
                <w:sz w:val="21"/>
                <w:szCs w:val="21"/>
              </w:rPr>
              <w:t>材</w:t>
            </w:r>
            <w:r>
              <w:rPr>
                <w:rFonts w:hint="eastAsia" w:ascii="宋体" w:hAnsi="宋体" w:eastAsia="宋体" w:cs="宋体"/>
                <w:sz w:val="21"/>
                <w:szCs w:val="21"/>
                <w:shd w:val="clear" w:color="auto" w:fill="auto"/>
              </w:rPr>
              <w:t>,口径为60</w:t>
            </w:r>
            <w:r>
              <w:rPr>
                <w:rFonts w:hint="eastAsia" w:ascii="宋体" w:hAnsi="宋体" w:eastAsia="宋体" w:cs="宋体"/>
                <w:sz w:val="21"/>
                <w:szCs w:val="21"/>
                <w:highlight w:val="none"/>
                <w:shd w:val="clear" w:color="auto" w:fill="auto"/>
              </w:rPr>
              <w:t>圆</w:t>
            </w:r>
            <w:r>
              <w:rPr>
                <w:rFonts w:hint="eastAsia" w:ascii="宋体" w:hAnsi="宋体" w:eastAsia="宋体" w:cs="宋体"/>
                <w:sz w:val="21"/>
                <w:szCs w:val="21"/>
                <w:highlight w:val="none"/>
                <w:shd w:val="clear" w:color="auto" w:fill="auto"/>
                <w:lang w:val="en-US" w:eastAsia="zh-CN"/>
              </w:rPr>
              <w:t>管</w:t>
            </w:r>
            <w:r>
              <w:rPr>
                <w:rFonts w:hint="eastAsia" w:ascii="宋体" w:hAnsi="宋体" w:eastAsia="宋体" w:cs="宋体"/>
                <w:sz w:val="21"/>
                <w:szCs w:val="21"/>
                <w:shd w:val="clear" w:color="auto" w:fill="auto"/>
              </w:rPr>
              <w:t>，壁厚≥2.</w:t>
            </w:r>
            <w:r>
              <w:rPr>
                <w:rFonts w:hint="eastAsia" w:ascii="宋体" w:hAnsi="宋体" w:eastAsia="宋体" w:cs="宋体"/>
                <w:sz w:val="21"/>
                <w:szCs w:val="21"/>
                <w:shd w:val="clear" w:color="auto" w:fill="auto"/>
                <w:lang w:val="en-US" w:eastAsia="zh-CN"/>
              </w:rPr>
              <w:t>3</w:t>
            </w:r>
            <w:r>
              <w:rPr>
                <w:rFonts w:hint="eastAsia" w:ascii="宋体" w:hAnsi="宋体" w:eastAsia="宋体" w:cs="宋体"/>
                <w:sz w:val="21"/>
                <w:szCs w:val="21"/>
                <w:shd w:val="clear" w:color="auto" w:fill="auto"/>
              </w:rPr>
              <w:t>mm，壁长1m，底部焊接固</w:t>
            </w:r>
            <w:r>
              <w:rPr>
                <w:rFonts w:hint="eastAsia" w:ascii="宋体" w:hAnsi="宋体" w:eastAsia="宋体" w:cs="宋体"/>
                <w:sz w:val="21"/>
                <w:szCs w:val="21"/>
              </w:rPr>
              <w:t>定底座；整体热镀锌，静电喷塑防腐处理，含太阳能支架、抱箍、配件等。</w:t>
            </w:r>
          </w:p>
        </w:tc>
        <w:tc>
          <w:tcPr>
            <w:tcW w:w="749" w:type="dxa"/>
            <w:shd w:val="clear" w:color="auto" w:fill="FFFFFF"/>
            <w:noWrap w:val="0"/>
            <w:vAlign w:val="center"/>
          </w:tcPr>
          <w:p w14:paraId="0EBEF911">
            <w:pPr>
              <w:jc w:val="center"/>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套</w:t>
            </w:r>
          </w:p>
        </w:tc>
        <w:tc>
          <w:tcPr>
            <w:tcW w:w="903" w:type="dxa"/>
            <w:shd w:val="clear" w:color="auto" w:fill="FFFFFF"/>
            <w:noWrap w:val="0"/>
            <w:vAlign w:val="center"/>
          </w:tcPr>
          <w:p w14:paraId="7484EC37">
            <w:pPr>
              <w:jc w:val="center"/>
              <w:rPr>
                <w:rFonts w:hint="default" w:ascii="宋体" w:hAnsi="宋体" w:eastAsia="宋体" w:cs="仿宋"/>
                <w:sz w:val="21"/>
                <w:szCs w:val="21"/>
                <w:lang w:val="en-US" w:eastAsia="zh-CN"/>
              </w:rPr>
            </w:pPr>
            <w:r>
              <w:rPr>
                <w:rFonts w:hint="eastAsia" w:ascii="宋体" w:hAnsi="宋体" w:cs="仿宋"/>
                <w:sz w:val="21"/>
                <w:szCs w:val="21"/>
                <w:lang w:val="en-US" w:eastAsia="zh-CN"/>
              </w:rPr>
              <w:t>235</w:t>
            </w:r>
          </w:p>
        </w:tc>
        <w:tc>
          <w:tcPr>
            <w:tcW w:w="1075" w:type="dxa"/>
            <w:shd w:val="clear" w:color="auto" w:fill="FFFFFF"/>
            <w:noWrap w:val="0"/>
            <w:vAlign w:val="center"/>
          </w:tcPr>
          <w:p w14:paraId="5D9EB281">
            <w:pPr>
              <w:jc w:val="center"/>
              <w:rPr>
                <w:rFonts w:hint="default" w:ascii="宋体" w:hAnsi="宋体" w:cs="仿宋"/>
                <w:sz w:val="21"/>
                <w:szCs w:val="21"/>
                <w:lang w:val="en-US" w:eastAsia="zh-CN"/>
              </w:rPr>
            </w:pPr>
            <w:r>
              <w:rPr>
                <w:rFonts w:hint="eastAsia" w:ascii="宋体" w:hAnsi="宋体" w:cs="仿宋"/>
                <w:sz w:val="21"/>
                <w:szCs w:val="21"/>
                <w:lang w:val="en-US" w:eastAsia="zh-CN"/>
              </w:rPr>
              <w:t>765</w:t>
            </w:r>
          </w:p>
        </w:tc>
        <w:tc>
          <w:tcPr>
            <w:tcW w:w="1475" w:type="dxa"/>
            <w:shd w:val="clear" w:color="auto" w:fill="FFFFFF"/>
            <w:noWrap w:val="0"/>
            <w:vAlign w:val="center"/>
          </w:tcPr>
          <w:p w14:paraId="66239DEB">
            <w:pPr>
              <w:bidi w:val="0"/>
              <w:rPr>
                <w:rFonts w:hint="eastAsia"/>
                <w:lang w:val="en-US" w:eastAsia="zh-CN"/>
              </w:rPr>
            </w:pPr>
            <w:r>
              <w:drawing>
                <wp:inline distT="0" distB="0" distL="114300" distR="114300">
                  <wp:extent cx="803275" cy="497840"/>
                  <wp:effectExtent l="0" t="0" r="1587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03275" cy="497840"/>
                          </a:xfrm>
                          <a:prstGeom prst="rect">
                            <a:avLst/>
                          </a:prstGeom>
                          <a:noFill/>
                          <a:ln>
                            <a:noFill/>
                          </a:ln>
                        </pic:spPr>
                      </pic:pic>
                    </a:graphicData>
                  </a:graphic>
                </wp:inline>
              </w:drawing>
            </w:r>
          </w:p>
        </w:tc>
      </w:tr>
      <w:tr w14:paraId="372A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0" w:type="dxa"/>
            <w:gridSpan w:val="7"/>
            <w:shd w:val="clear" w:color="auto" w:fill="FFFFFF"/>
            <w:noWrap w:val="0"/>
            <w:vAlign w:val="center"/>
          </w:tcPr>
          <w:p w14:paraId="2CE5471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备注：</w:t>
            </w:r>
          </w:p>
          <w:p w14:paraId="7F18F15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上述带“▲”为主要规格参数，投标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标志、有电子版报告的二维码、内页附有样品照片及外形尺寸】，且报告中参数指标涵盖“▲”采购要求。灯具的外观与样品图要求的外观一致，尺寸大小允许偏差在±5%以内 （含±5%）。</w:t>
            </w:r>
          </w:p>
          <w:p w14:paraId="5F8254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4C40ED3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3、请供应商实地考察现场，综合考虑各种因素后报价。</w:t>
            </w:r>
          </w:p>
          <w:p w14:paraId="1AE42AD0">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4、采购标准要求以采购要求、相关国家标准为准，在标准和采购要求不一致时，按要求高的标准执行。</w:t>
            </w:r>
          </w:p>
          <w:p w14:paraId="1642859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5、成交供应商提供的所有货物都必须为全新的原厂正品，不接受翻新产品，一经查实，取消成交资格，并列入采购单位的采购黑名单，同时对成交供应商及负责人追究相关法律责任。</w:t>
            </w:r>
          </w:p>
          <w:p w14:paraId="3F75817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成交供应商提供的所有货物及包装、标签、标识都应符合国家相关规定要求，且须在采购单位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61F40E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7、供应商报价的所有路灯产品必须为同一品牌，并且须在报价表上明确所投太阳能路灯产品的品牌及型号，否则视为无效响应。</w:t>
            </w:r>
          </w:p>
          <w:p w14:paraId="67131CB3">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8、以上太阳能路灯的数量为暂定，实际安装数量以采购单位的实际需求为准。按实结算。</w:t>
            </w:r>
          </w:p>
        </w:tc>
      </w:tr>
    </w:tbl>
    <w:p w14:paraId="2084028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采购项目基本情况</w:t>
      </w:r>
    </w:p>
    <w:p w14:paraId="7956428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项目名称：启东市合作镇洋桥村太阳能路灯更新项目（二次）</w:t>
      </w:r>
    </w:p>
    <w:p w14:paraId="2C68A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项目类型：货物</w:t>
      </w:r>
    </w:p>
    <w:p w14:paraId="54C85F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所属行业：工业</w:t>
      </w:r>
    </w:p>
    <w:p w14:paraId="5EA75EF9">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本项目最高限价：</w:t>
      </w:r>
      <w:r>
        <w:rPr>
          <w:rFonts w:hint="eastAsia" w:ascii="宋体" w:hAnsi="宋体" w:eastAsia="宋体" w:cs="宋体"/>
          <w:b/>
          <w:bCs/>
          <w:kern w:val="0"/>
          <w:sz w:val="24"/>
          <w:szCs w:val="24"/>
          <w:lang w:val="en-US" w:eastAsia="zh-CN"/>
        </w:rPr>
        <w:t>总价189175.00元</w:t>
      </w:r>
      <w:r>
        <w:rPr>
          <w:rFonts w:hint="eastAsia" w:ascii="宋体" w:hAnsi="宋体" w:eastAsia="宋体" w:cs="宋体"/>
          <w:kern w:val="0"/>
          <w:sz w:val="24"/>
          <w:szCs w:val="24"/>
          <w:lang w:val="en-US" w:eastAsia="zh-CN"/>
        </w:rPr>
        <w:t>，报价超过总价（单价）最高限价的为无效报价。</w:t>
      </w:r>
    </w:p>
    <w:p w14:paraId="0ECF3EB0">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、投标供应商资格要求：</w:t>
      </w:r>
    </w:p>
    <w:p w14:paraId="532CB67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符合《中华人民共和国政府采购法》第二十二条的规定；</w:t>
      </w:r>
    </w:p>
    <w:p w14:paraId="59D3AB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落实政府采购政策需满足的资格要求：</w:t>
      </w:r>
      <w:r>
        <w:rPr>
          <w:rFonts w:hint="eastAsia" w:ascii="宋体" w:hAnsi="宋体" w:eastAsia="宋体" w:cs="宋体"/>
          <w:kern w:val="0"/>
          <w:sz w:val="24"/>
          <w:szCs w:val="24"/>
          <w:u w:val="single"/>
          <w:lang w:val="en-US" w:eastAsia="zh-CN"/>
        </w:rPr>
        <w:t>本项目属于专门面向中小企业的货物类采购项目，货物的生产企业应为中小微企业或监狱和戒毒企业或残疾人福利性单位。各投标人须了解掌握相关生产企业情况，如实承诺，按采购文件要求提供《中小企业声明函》或《残疾人福利性单位声明函》或《监狱和戒毒企业证明材料》</w:t>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lang w:val="en-US" w:eastAsia="zh-CN"/>
        </w:rPr>
        <w:t xml:space="preserve">             </w:t>
      </w:r>
    </w:p>
    <w:p w14:paraId="5183B3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3、本项目特定资格要求：</w:t>
      </w:r>
    </w:p>
    <w:p w14:paraId="0B3D9E3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u w:val="none"/>
          <w:lang w:val="en-US" w:eastAsia="zh-CN"/>
        </w:rPr>
        <w:t>）未被“信用中国”网站（www.creditchina.gov.cn）列入失信被执行人、重大税收违法案件当事人名单、政府采购严重失信行为记</w:t>
      </w:r>
      <w:r>
        <w:rPr>
          <w:rFonts w:hint="eastAsia" w:ascii="宋体" w:hAnsi="宋体" w:eastAsia="宋体" w:cs="宋体"/>
          <w:kern w:val="0"/>
          <w:sz w:val="24"/>
          <w:szCs w:val="24"/>
          <w:lang w:val="en-US" w:eastAsia="zh-CN"/>
        </w:rPr>
        <w:t>录名单。</w:t>
      </w:r>
    </w:p>
    <w:p w14:paraId="65188D7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（2）供应商必须具有合法有效的营业执照。</w:t>
      </w:r>
    </w:p>
    <w:p w14:paraId="28F5FC7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b/>
          <w:bCs/>
          <w:sz w:val="24"/>
          <w:szCs w:val="24"/>
          <w:highlight w:val="none"/>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本次招标不接受联合体投标。</w:t>
      </w:r>
    </w:p>
    <w:p w14:paraId="1380828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、商务部分要求：</w:t>
      </w:r>
    </w:p>
    <w:p w14:paraId="19422C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1、样品一套（太阳能路灯 1 套）：</w:t>
      </w:r>
      <w:r>
        <w:rPr>
          <w:rFonts w:hint="eastAsia" w:ascii="宋体" w:hAnsi="宋体" w:eastAsia="宋体" w:cs="宋体"/>
          <w:color w:val="auto"/>
          <w:sz w:val="24"/>
          <w:szCs w:val="24"/>
          <w:lang w:val="en-US" w:eastAsia="zh-CN"/>
        </w:rPr>
        <w:t>为满足工期、质量要求，成交供应商须在成交结果公告公示期结束后三天内将样品送至采购单位处，逾期未提供的视为放弃中标资格，并将记入不良信用记录。采购单位将组织相关人员对成交供应商的样品按照询价文件要求进行外观、材质及通电运行等相关检验，只有样品符合询价文件的样品要求才能发放成交通知书。如样品不符合询价文件要求或未在规定时间内递交样品的则取消其成交资格，并记入不良信用记录。</w:t>
      </w:r>
    </w:p>
    <w:p w14:paraId="35ECF889">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质量要求：</w:t>
      </w:r>
      <w:r>
        <w:rPr>
          <w:rFonts w:hint="eastAsia" w:ascii="宋体" w:hAnsi="宋体" w:eastAsia="宋体" w:cs="宋体"/>
          <w:kern w:val="0"/>
          <w:sz w:val="24"/>
          <w:szCs w:val="24"/>
        </w:rPr>
        <w:t>产品必须是全新、未使用过的原装合格正品，完全符合采购文件规定的质量、规格和性能的要求，与</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后提供的灯具样品完全一致，达到国家或行业规定的标准。</w:t>
      </w:r>
    </w:p>
    <w:p w14:paraId="07FD0521">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质保、售后服务要求：</w:t>
      </w:r>
    </w:p>
    <w:p w14:paraId="219306AF">
      <w:pPr>
        <w:kinsoku/>
        <w:autoSpaceDE/>
        <w:autoSpaceDN/>
        <w:spacing w:line="480" w:lineRule="exact"/>
        <w:ind w:firstLine="480" w:firstLineChars="200"/>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（1）质保期三年，自验收合格报告签字确认日起，开始进入质保期。</w:t>
      </w:r>
    </w:p>
    <w:p w14:paraId="0575BECE">
      <w:pPr>
        <w:kinsoku/>
        <w:autoSpaceDE/>
        <w:autoSpaceDN/>
        <w:spacing w:line="480" w:lineRule="exact"/>
        <w:ind w:firstLine="480" w:firstLineChars="200"/>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bidi="ar-SA"/>
        </w:rPr>
        <w:t>（2）售后服务要求：在质保期内，同一商品、同一质量问题连续两次维修仍无法正常使用，供应商无条件给予全套更新或退货。在免费质保期内，供应商在接到用户单位电话通知后，必须在4小时之内上门服务，并在8小时内负责修复。如需更换货物或送修，必须在12小时内提供备用货物，并在7个工作日内负责对送修货物维修完毕并送至用户单位处。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3E5CE15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交货期：</w:t>
      </w:r>
      <w:r>
        <w:rPr>
          <w:rFonts w:hint="eastAsia" w:ascii="宋体" w:hAnsi="宋体" w:eastAsia="宋体" w:cs="宋体"/>
          <w:sz w:val="24"/>
          <w:szCs w:val="24"/>
          <w:lang w:val="en-US" w:eastAsia="zh-CN"/>
        </w:rPr>
        <w:t>供应商合同签订后，接到采购单位通知后，供应商须在</w:t>
      </w:r>
      <w:r>
        <w:rPr>
          <w:rFonts w:hint="eastAsia" w:ascii="宋体" w:hAnsi="宋体" w:eastAsia="宋体" w:cs="宋体"/>
          <w:b/>
          <w:bCs/>
          <w:sz w:val="24"/>
          <w:szCs w:val="24"/>
          <w:u w:val="single"/>
          <w:lang w:val="en-US" w:eastAsia="zh-CN"/>
        </w:rPr>
        <w:t>30个日历天</w:t>
      </w:r>
      <w:r>
        <w:rPr>
          <w:rFonts w:hint="eastAsia" w:ascii="宋体" w:hAnsi="宋体" w:eastAsia="宋体" w:cs="宋体"/>
          <w:sz w:val="24"/>
          <w:szCs w:val="24"/>
          <w:lang w:val="en-US" w:eastAsia="zh-CN"/>
        </w:rPr>
        <w:t>（实际进场时间以采购单位通知为准）内供货</w:t>
      </w:r>
      <w:r>
        <w:rPr>
          <w:rFonts w:hint="eastAsia" w:ascii="宋体" w:hAnsi="宋体" w:eastAsia="宋体" w:cs="宋体"/>
          <w:kern w:val="0"/>
          <w:sz w:val="24"/>
          <w:szCs w:val="24"/>
        </w:rPr>
        <w:t>、安装</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完毕，如不能及时提供符合标准的灯具并且完成安装</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的，则按延期每天</w:t>
      </w: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元进行扣款，所发生的所有损失由</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供货商承担。</w:t>
      </w:r>
    </w:p>
    <w:p w14:paraId="40BD9C8F">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交货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安装</w:t>
      </w:r>
      <w:r>
        <w:rPr>
          <w:rFonts w:hint="eastAsia" w:ascii="宋体" w:hAnsi="宋体" w:eastAsia="宋体" w:cs="宋体"/>
          <w:b/>
          <w:bCs/>
          <w:sz w:val="24"/>
          <w:szCs w:val="24"/>
        </w:rPr>
        <w:t>地点：</w:t>
      </w:r>
      <w:r>
        <w:rPr>
          <w:rFonts w:hint="eastAsia" w:ascii="宋体" w:hAnsi="宋体" w:eastAsia="宋体" w:cs="宋体"/>
          <w:kern w:val="0"/>
          <w:sz w:val="24"/>
          <w:szCs w:val="24"/>
          <w:lang w:val="en-US" w:eastAsia="zh-CN"/>
        </w:rPr>
        <w:t>成交供应商应按照采购单位的要求将货物运至采购单位指定地点，在指定位置安装，确保正常使用。</w:t>
      </w:r>
    </w:p>
    <w:p w14:paraId="2676357C">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lang w:val="zh-CN" w:eastAsia="zh-CN"/>
        </w:rPr>
        <w:t>验收要求：</w:t>
      </w:r>
      <w:r>
        <w:rPr>
          <w:rFonts w:hint="eastAsia" w:ascii="宋体" w:hAnsi="宋体" w:eastAsia="宋体" w:cs="宋体"/>
          <w:kern w:val="0"/>
          <w:sz w:val="24"/>
          <w:szCs w:val="24"/>
          <w:lang w:val="zh-CN"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7F6628C3">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7、</w:t>
      </w:r>
      <w:r>
        <w:rPr>
          <w:rFonts w:hint="eastAsia" w:ascii="宋体" w:hAnsi="宋体" w:eastAsia="宋体" w:cs="宋体"/>
          <w:b/>
          <w:bCs/>
          <w:kern w:val="0"/>
          <w:sz w:val="24"/>
          <w:szCs w:val="24"/>
          <w:lang w:val="zh-CN" w:eastAsia="zh-CN" w:bidi="ar-SA"/>
        </w:rPr>
        <w:t>履约保证金：</w:t>
      </w:r>
    </w:p>
    <w:p w14:paraId="2113C4A0">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被确定成交的供应商，必须在签订合同前向采购单位交纳履约保证金，履约保证金金额为</w:t>
      </w:r>
      <w:r>
        <w:rPr>
          <w:rFonts w:hint="eastAsia" w:ascii="宋体" w:hAnsi="宋体" w:eastAsia="宋体" w:cs="宋体"/>
          <w:b/>
          <w:bCs/>
          <w:sz w:val="24"/>
          <w:szCs w:val="24"/>
          <w:u w:val="single"/>
        </w:rPr>
        <w:t>成交金额的10％</w:t>
      </w:r>
      <w:r>
        <w:rPr>
          <w:rFonts w:hint="eastAsia" w:ascii="宋体" w:hAnsi="宋体" w:eastAsia="宋体" w:cs="宋体"/>
          <w:sz w:val="24"/>
          <w:szCs w:val="24"/>
        </w:rPr>
        <w:t>（递交形式：转账或银行汇票或保函</w:t>
      </w:r>
      <w:r>
        <w:rPr>
          <w:rFonts w:hint="eastAsia" w:ascii="宋体" w:hAnsi="宋体" w:eastAsia="宋体" w:cs="宋体"/>
          <w:sz w:val="24"/>
          <w:szCs w:val="24"/>
          <w:lang w:val="en-US" w:eastAsia="zh-CN"/>
        </w:rPr>
        <w:t>或数字人民币</w:t>
      </w:r>
      <w:r>
        <w:rPr>
          <w:rFonts w:hint="eastAsia" w:ascii="宋体" w:hAnsi="宋体" w:eastAsia="宋体" w:cs="宋体"/>
          <w:sz w:val="24"/>
          <w:szCs w:val="24"/>
        </w:rPr>
        <w:t>），成交供应商凭成交通知书与采购单位签订合同。超期或未有协商，则视为自动放弃成交资格。</w:t>
      </w:r>
    </w:p>
    <w:p w14:paraId="62AA04EB">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成交供应商在供货、安装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调试</w:t>
      </w:r>
      <w:r>
        <w:rPr>
          <w:rFonts w:hint="eastAsia" w:ascii="宋体" w:hAnsi="宋体" w:eastAsia="宋体" w:cs="宋体"/>
          <w:sz w:val="24"/>
          <w:szCs w:val="24"/>
        </w:rPr>
        <w:t>完毕并经采购单位验收合格后一个月内由采购单位返还</w:t>
      </w:r>
      <w:r>
        <w:rPr>
          <w:rFonts w:hint="eastAsia" w:ascii="宋体" w:hAnsi="宋体" w:eastAsia="宋体" w:cs="宋体"/>
          <w:sz w:val="24"/>
          <w:szCs w:val="24"/>
          <w:lang w:eastAsia="zh-CN"/>
        </w:rPr>
        <w:t>。</w:t>
      </w:r>
    </w:p>
    <w:p w14:paraId="18188D6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发生以下情况的，履约保证金不予退还或部分退还：</w:t>
      </w:r>
    </w:p>
    <w:p w14:paraId="6644FA0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a.签订合同后，成交供应商不履行合同义务的，采购单位有权全额扣除履约保证金，全额不予退还，同时采购单位亦有权终止合同，中标供应商还须承担相应的法律赔偿责任。</w:t>
      </w:r>
    </w:p>
    <w:p w14:paraId="0FC247D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5E96121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、报价说明：</w:t>
      </w:r>
    </w:p>
    <w:p w14:paraId="369881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、报价供应商应按照本询价公告的要求编制报价文件，报价文件应对本项目提出的要求和条件作出实质性响应。否则，均被视为无效报价文件。</w:t>
      </w:r>
      <w:r>
        <w:rPr>
          <w:rFonts w:hint="eastAsia" w:ascii="宋体" w:hAnsi="宋体" w:eastAsia="宋体" w:cs="宋体"/>
          <w:sz w:val="24"/>
          <w:szCs w:val="24"/>
          <w:lang w:val="en-US" w:eastAsia="zh-CN"/>
        </w:rPr>
        <w:t>本项目采用固定全费用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请各供应商在报价时充分考虑各种因素，在合同实施期间，合同综合单价（全费用综合单价）不因市场价格波动和各种风险因素的发生而进行调整,其中</w:t>
      </w:r>
      <w:r>
        <w:rPr>
          <w:rFonts w:hint="eastAsia" w:ascii="宋体" w:hAnsi="宋体" w:eastAsia="宋体" w:cs="宋体"/>
          <w:b/>
          <w:bCs/>
          <w:sz w:val="24"/>
          <w:szCs w:val="24"/>
          <w:lang w:val="en-US" w:eastAsia="zh-CN"/>
        </w:rPr>
        <w:t>太阳能路灯按照实际安装的数量按实结算</w:t>
      </w:r>
      <w:r>
        <w:rPr>
          <w:rFonts w:hint="eastAsia" w:ascii="宋体" w:hAnsi="宋体" w:eastAsia="宋体" w:cs="宋体"/>
          <w:sz w:val="24"/>
          <w:szCs w:val="24"/>
          <w:lang w:val="en-US" w:eastAsia="zh-CN"/>
        </w:rPr>
        <w:t>，由此产生的相关风险由成交供应商自行承担。除双方另有约定外，采购人无须向成交供应商支付其他任何费用。</w:t>
      </w:r>
    </w:p>
    <w:p w14:paraId="008B78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无论本文件是否以文字形式规定，供应商应具备足够的专业知识和能力判定本项目所需的一切材料、辅材、施工、服务、检测等各种未预见费用，采购人不接受任何可选择的报价，成交供应商也不得在供货期间提出任何增加费用的要求，更不得减少供货项目，不得降低货物质量。请各供应商在报价时充分考虑各种因素。</w:t>
      </w:r>
    </w:p>
    <w:p w14:paraId="0C0BBD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3、有关技术及需求问题，请与采购单位或采购代理机构联系</w:t>
      </w:r>
    </w:p>
    <w:p w14:paraId="33D91B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采购单位：启东市合作镇洋桥村股份经济合作社</w:t>
      </w:r>
    </w:p>
    <w:p w14:paraId="2FD8C01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采购联系人：郭云伟</w:t>
      </w:r>
    </w:p>
    <w:p w14:paraId="49B3B03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联系电话：18912221228</w:t>
      </w:r>
    </w:p>
    <w:p w14:paraId="41A4267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采购代理机构：南通兴邦工程项目管理有限公司</w:t>
      </w:r>
    </w:p>
    <w:p w14:paraId="2980FFA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施晓威</w:t>
      </w:r>
    </w:p>
    <w:p w14:paraId="5E2528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0513-83901130</w:t>
      </w:r>
    </w:p>
    <w:p w14:paraId="3D1E9776">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报价文件构成</w:t>
      </w:r>
    </w:p>
    <w:p w14:paraId="14D941DF">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供应商符合《政府采购法》第二十二条规定条件的声明函（附件一）</w:t>
      </w:r>
    </w:p>
    <w:p w14:paraId="3B22996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）报价承诺书（附件二）；</w:t>
      </w:r>
    </w:p>
    <w:p w14:paraId="563E1B3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投标供应商</w:t>
      </w:r>
      <w:r>
        <w:rPr>
          <w:rFonts w:hint="eastAsia" w:ascii="宋体" w:hAnsi="宋体" w:eastAsia="宋体" w:cs="宋体"/>
          <w:sz w:val="24"/>
          <w:szCs w:val="24"/>
        </w:rPr>
        <w:t>合法有效的营业执照复印件；</w:t>
      </w:r>
    </w:p>
    <w:p w14:paraId="6758CE0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（4）供应商</w:t>
      </w:r>
      <w:r>
        <w:rPr>
          <w:rFonts w:hint="eastAsia" w:ascii="宋体" w:hAnsi="宋体" w:eastAsia="宋体" w:cs="宋体"/>
          <w:sz w:val="24"/>
          <w:szCs w:val="24"/>
        </w:rPr>
        <w:t>未被“信用中国”网站（www.creditchina.gov.cn）列入失信被执行人、重大税收违法案件当事人名单、政府采购严重失信行为记录名单（提供承诺函，格式详见附件</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p>
    <w:p w14:paraId="3142B58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）法定代表人身份证明书、法定代表人身份证复印件（附件</w:t>
      </w:r>
      <w:r>
        <w:rPr>
          <w:rFonts w:hint="eastAsia" w:ascii="宋体" w:hAnsi="宋体" w:eastAsia="宋体" w:cs="宋体"/>
          <w:sz w:val="24"/>
          <w:szCs w:val="24"/>
          <w:lang w:val="en-US" w:eastAsia="zh-CN"/>
        </w:rPr>
        <w:t>三</w:t>
      </w:r>
      <w:r>
        <w:rPr>
          <w:rFonts w:hint="eastAsia" w:ascii="宋体" w:hAnsi="宋体" w:eastAsia="宋体" w:cs="宋体"/>
          <w:sz w:val="24"/>
          <w:szCs w:val="24"/>
        </w:rPr>
        <w:t>）；</w:t>
      </w:r>
    </w:p>
    <w:p w14:paraId="292ED3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rPr>
        <w:t>被授权人身份证复印件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（附件</w:t>
      </w:r>
      <w:r>
        <w:rPr>
          <w:rFonts w:hint="eastAsia" w:ascii="宋体" w:hAnsi="宋体" w:eastAsia="宋体" w:cs="宋体"/>
          <w:sz w:val="24"/>
          <w:szCs w:val="24"/>
          <w:lang w:val="en-US" w:eastAsia="zh-CN"/>
        </w:rPr>
        <w:t>四，</w:t>
      </w:r>
      <w:r>
        <w:rPr>
          <w:rFonts w:hint="eastAsia" w:ascii="宋体" w:hAnsi="宋体" w:eastAsia="宋体" w:cs="宋体"/>
          <w:sz w:val="24"/>
          <w:szCs w:val="24"/>
        </w:rPr>
        <w:t>法定代表人参加的，无需提供）；</w:t>
      </w:r>
    </w:p>
    <w:p w14:paraId="09157F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）采购需求</w:t>
      </w:r>
      <w:r>
        <w:rPr>
          <w:rFonts w:hint="eastAsia" w:ascii="宋体" w:hAnsi="宋体" w:eastAsia="宋体" w:cs="宋体"/>
          <w:sz w:val="24"/>
          <w:szCs w:val="24"/>
          <w:lang w:val="en-US" w:eastAsia="zh-CN"/>
        </w:rPr>
        <w:t>一览表</w:t>
      </w:r>
      <w:r>
        <w:rPr>
          <w:rFonts w:hint="eastAsia" w:ascii="宋体" w:hAnsi="宋体" w:eastAsia="宋体" w:cs="宋体"/>
          <w:sz w:val="24"/>
          <w:szCs w:val="24"/>
        </w:rPr>
        <w:t>中要求提供的其他证明材料复印件；</w:t>
      </w:r>
    </w:p>
    <w:p w14:paraId="4A891E7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）质保承诺书(附件</w:t>
      </w:r>
      <w:r>
        <w:rPr>
          <w:rFonts w:hint="eastAsia" w:ascii="宋体" w:hAnsi="宋体" w:eastAsia="宋体" w:cs="宋体"/>
          <w:sz w:val="24"/>
          <w:szCs w:val="24"/>
          <w:lang w:val="en-US" w:eastAsia="zh-CN"/>
        </w:rPr>
        <w:t>六</w:t>
      </w:r>
      <w:r>
        <w:rPr>
          <w:rFonts w:hint="eastAsia" w:ascii="宋体" w:hAnsi="宋体" w:eastAsia="宋体" w:cs="宋体"/>
          <w:sz w:val="24"/>
          <w:szCs w:val="24"/>
        </w:rPr>
        <w:t>)；</w:t>
      </w:r>
    </w:p>
    <w:p w14:paraId="1FA27CC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）正负偏离表（格式见附件</w:t>
      </w: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b/>
          <w:bCs/>
          <w:sz w:val="24"/>
          <w:szCs w:val="24"/>
        </w:rPr>
        <w:t>填制正负偏离表，</w:t>
      </w:r>
      <w:r>
        <w:rPr>
          <w:rFonts w:hint="eastAsia" w:ascii="宋体" w:hAnsi="宋体" w:eastAsia="宋体" w:cs="宋体"/>
          <w:b/>
          <w:bCs/>
          <w:sz w:val="24"/>
          <w:szCs w:val="24"/>
          <w:u w:val="single"/>
        </w:rPr>
        <w:t>完全响应的，请以空白表列示</w:t>
      </w:r>
      <w:r>
        <w:rPr>
          <w:rFonts w:hint="eastAsia" w:ascii="宋体" w:hAnsi="宋体" w:eastAsia="宋体" w:cs="宋体"/>
          <w:b/>
          <w:bCs/>
          <w:sz w:val="24"/>
          <w:szCs w:val="24"/>
        </w:rPr>
        <w:t>。不完全响应的，必须在偏离表中列示；列示不全的，视同故意隐瞒。</w:t>
      </w:r>
    </w:p>
    <w:p w14:paraId="149CA7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报价明细表</w:t>
      </w:r>
      <w:r>
        <w:rPr>
          <w:rFonts w:hint="eastAsia" w:ascii="宋体" w:hAnsi="宋体" w:eastAsia="宋体" w:cs="宋体"/>
          <w:sz w:val="24"/>
          <w:szCs w:val="24"/>
        </w:rPr>
        <w:t>（附件</w:t>
      </w:r>
      <w:r>
        <w:rPr>
          <w:rFonts w:hint="eastAsia" w:ascii="宋体" w:hAnsi="宋体" w:eastAsia="宋体" w:cs="宋体"/>
          <w:sz w:val="24"/>
          <w:szCs w:val="24"/>
          <w:lang w:val="en-US" w:eastAsia="zh-CN"/>
        </w:rPr>
        <w:t>八</w:t>
      </w:r>
      <w:r>
        <w:rPr>
          <w:rFonts w:hint="eastAsia" w:ascii="宋体" w:hAnsi="宋体" w:eastAsia="宋体" w:cs="宋体"/>
          <w:sz w:val="24"/>
          <w:szCs w:val="24"/>
        </w:rPr>
        <w:t>）；</w:t>
      </w:r>
    </w:p>
    <w:p w14:paraId="456076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(11)提供《中小企业声明函》、《残疾人福利性单位声明函》或监狱和戒毒企业证明材料</w:t>
      </w:r>
      <w:r>
        <w:rPr>
          <w:rFonts w:hint="eastAsia" w:ascii="宋体" w:hAnsi="宋体" w:eastAsia="宋体" w:cs="宋体"/>
          <w:sz w:val="24"/>
          <w:szCs w:val="24"/>
          <w:lang w:val="zh-CN" w:eastAsia="zh-CN"/>
        </w:rPr>
        <w:t>（附件</w:t>
      </w:r>
      <w:r>
        <w:rPr>
          <w:rFonts w:hint="eastAsia" w:ascii="宋体" w:hAnsi="宋体" w:eastAsia="宋体" w:cs="宋体"/>
          <w:sz w:val="24"/>
          <w:szCs w:val="24"/>
          <w:lang w:val="en-US" w:eastAsia="zh-CN"/>
        </w:rPr>
        <w:t>九</w:t>
      </w:r>
      <w:r>
        <w:rPr>
          <w:rFonts w:hint="eastAsia" w:ascii="宋体" w:hAnsi="宋体" w:eastAsia="宋体" w:cs="宋体"/>
          <w:sz w:val="24"/>
          <w:szCs w:val="24"/>
          <w:lang w:val="zh-CN" w:eastAsia="zh-CN"/>
        </w:rPr>
        <w:t>）。供应商根据真实情况按照评审标准中的要求进行填写。</w:t>
      </w:r>
    </w:p>
    <w:p w14:paraId="7C3ED8A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注：</w:t>
      </w:r>
      <w:r>
        <w:rPr>
          <w:rFonts w:hint="eastAsia" w:ascii="宋体" w:hAnsi="宋体" w:eastAsia="宋体" w:cs="宋体"/>
          <w:b/>
          <w:bCs/>
          <w:kern w:val="0"/>
          <w:sz w:val="24"/>
          <w:szCs w:val="24"/>
        </w:rPr>
        <w:t>报价文件正本一份、副本二份，报价文件中必须包含上述要求提供的所有材料</w:t>
      </w:r>
      <w:r>
        <w:rPr>
          <w:rFonts w:hint="eastAsia" w:ascii="宋体" w:hAnsi="宋体" w:eastAsia="宋体" w:cs="宋体"/>
          <w:b/>
          <w:bCs/>
          <w:kern w:val="0"/>
          <w:sz w:val="24"/>
          <w:szCs w:val="24"/>
          <w:lang w:val="en-US" w:eastAsia="zh-CN"/>
        </w:rPr>
        <w:t>并</w:t>
      </w:r>
      <w:r>
        <w:rPr>
          <w:rFonts w:hint="eastAsia" w:ascii="宋体" w:hAnsi="宋体" w:eastAsia="宋体" w:cs="宋体"/>
          <w:b/>
          <w:bCs/>
          <w:kern w:val="0"/>
          <w:sz w:val="24"/>
          <w:szCs w:val="24"/>
        </w:rPr>
        <w:t>加盖投标人公章，否则视为无效报价文件。报价文件装订成册并密封，密封袋上标明：项目名称、报价单位名称，并在封口处加盖</w:t>
      </w:r>
      <w:r>
        <w:rPr>
          <w:rFonts w:hint="eastAsia" w:ascii="宋体" w:hAnsi="宋体" w:eastAsia="宋体" w:cs="宋体"/>
          <w:b/>
          <w:bCs/>
          <w:kern w:val="0"/>
          <w:sz w:val="24"/>
          <w:szCs w:val="24"/>
          <w:lang w:val="en-US" w:eastAsia="zh-CN"/>
        </w:rPr>
        <w:t>单位</w:t>
      </w:r>
      <w:r>
        <w:rPr>
          <w:rFonts w:hint="eastAsia" w:ascii="宋体" w:hAnsi="宋体" w:eastAsia="宋体" w:cs="宋体"/>
          <w:b/>
          <w:bCs/>
          <w:kern w:val="0"/>
          <w:sz w:val="24"/>
          <w:szCs w:val="24"/>
        </w:rPr>
        <w:t>公章，否则视为无效报价文件。</w:t>
      </w:r>
    </w:p>
    <w:p w14:paraId="227F663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、报价文件递交及开标时间   </w:t>
      </w:r>
    </w:p>
    <w:p w14:paraId="3244DB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（1）本项目实行不见面开标，报价文件递交形式：送或邮寄（不接受到付）至指定地点。未在规定时间内送达的报价文件将不予受理，后果由各潜在供应商自行承担。</w:t>
      </w:r>
    </w:p>
    <w:p w14:paraId="57083B0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kern w:val="0"/>
          <w:sz w:val="24"/>
          <w:szCs w:val="24"/>
          <w:u w:val="single"/>
          <w:lang w:val="en-US" w:eastAsia="zh-CN" w:bidi="ar-SA"/>
        </w:rPr>
      </w:pPr>
      <w:r>
        <w:rPr>
          <w:rFonts w:hint="eastAsia" w:ascii="宋体" w:hAnsi="宋体" w:eastAsia="宋体" w:cs="宋体"/>
          <w:kern w:val="0"/>
          <w:sz w:val="24"/>
          <w:szCs w:val="24"/>
          <w:lang w:val="en-US" w:eastAsia="zh-CN" w:bidi="ar-SA"/>
        </w:rPr>
        <w:t>（2）报价文件递交截止时间：</w:t>
      </w:r>
      <w:r>
        <w:rPr>
          <w:rFonts w:hint="eastAsia" w:ascii="宋体" w:hAnsi="宋体" w:eastAsia="宋体" w:cs="宋体"/>
          <w:b/>
          <w:bCs/>
          <w:kern w:val="0"/>
          <w:sz w:val="24"/>
          <w:szCs w:val="24"/>
          <w:u w:val="single"/>
          <w:lang w:val="en-US" w:eastAsia="zh-CN" w:bidi="ar-SA"/>
        </w:rPr>
        <w:t>2025年08月27日上午08时00分前（以送达签收时间为准）</w:t>
      </w:r>
      <w:r>
        <w:rPr>
          <w:rFonts w:hint="eastAsia" w:ascii="宋体" w:hAnsi="宋体" w:eastAsia="宋体" w:cs="宋体"/>
          <w:kern w:val="0"/>
          <w:sz w:val="24"/>
          <w:szCs w:val="24"/>
          <w:lang w:val="en-US" w:eastAsia="zh-CN" w:bidi="ar-SA"/>
        </w:rPr>
        <w:t>，递交地址：</w:t>
      </w:r>
      <w:r>
        <w:rPr>
          <w:rFonts w:hint="eastAsia" w:ascii="宋体" w:hAnsi="宋体" w:eastAsia="宋体" w:cs="宋体"/>
          <w:b/>
          <w:bCs/>
          <w:kern w:val="0"/>
          <w:sz w:val="24"/>
          <w:szCs w:val="24"/>
          <w:u w:val="single"/>
          <w:lang w:val="en-US" w:eastAsia="zh-CN" w:bidi="ar-SA"/>
        </w:rPr>
        <w:t>启东市汇龙镇牡丹江西路2088号乘龙密封大楼5楼</w:t>
      </w:r>
      <w:r>
        <w:rPr>
          <w:rFonts w:hint="eastAsia" w:ascii="宋体" w:hAnsi="宋体" w:eastAsia="宋体" w:cs="宋体"/>
          <w:kern w:val="0"/>
          <w:sz w:val="24"/>
          <w:szCs w:val="24"/>
          <w:lang w:val="en-US" w:eastAsia="zh-CN" w:bidi="ar-SA"/>
        </w:rPr>
        <w:t>，接收联系人：</w:t>
      </w:r>
      <w:r>
        <w:rPr>
          <w:rFonts w:hint="eastAsia" w:ascii="宋体" w:hAnsi="宋体" w:eastAsia="宋体" w:cs="宋体"/>
          <w:b/>
          <w:bCs/>
          <w:kern w:val="0"/>
          <w:sz w:val="24"/>
          <w:szCs w:val="24"/>
          <w:u w:val="single"/>
          <w:lang w:val="en-US" w:eastAsia="zh-CN" w:bidi="ar-SA"/>
        </w:rPr>
        <w:t>施晓威</w:t>
      </w:r>
      <w:r>
        <w:rPr>
          <w:rFonts w:hint="eastAsia" w:ascii="宋体" w:hAnsi="宋体" w:eastAsia="宋体" w:cs="宋体"/>
          <w:kern w:val="0"/>
          <w:sz w:val="24"/>
          <w:szCs w:val="24"/>
          <w:lang w:val="en-US" w:eastAsia="zh-CN" w:bidi="ar-SA"/>
        </w:rPr>
        <w:t>，联系电话：</w:t>
      </w:r>
      <w:r>
        <w:rPr>
          <w:rFonts w:hint="eastAsia" w:ascii="宋体" w:hAnsi="宋体" w:eastAsia="宋体" w:cs="宋体"/>
          <w:b/>
          <w:bCs/>
          <w:kern w:val="0"/>
          <w:sz w:val="24"/>
          <w:szCs w:val="24"/>
          <w:u w:val="single"/>
          <w:lang w:val="en-US" w:eastAsia="zh-CN" w:bidi="ar-SA"/>
        </w:rPr>
        <w:t>15005189795。</w:t>
      </w:r>
    </w:p>
    <w:p w14:paraId="771F5920">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（3）开标时间：</w:t>
      </w:r>
      <w:r>
        <w:rPr>
          <w:rFonts w:hint="eastAsia" w:ascii="宋体" w:hAnsi="宋体" w:eastAsia="宋体" w:cs="宋体"/>
          <w:b/>
          <w:bCs/>
          <w:kern w:val="0"/>
          <w:sz w:val="24"/>
          <w:szCs w:val="24"/>
          <w:u w:val="single"/>
          <w:lang w:val="en-US" w:eastAsia="zh-CN" w:bidi="ar-SA"/>
        </w:rPr>
        <w:t>2025年08月27日上午09时30分</w:t>
      </w:r>
      <w:r>
        <w:rPr>
          <w:rFonts w:hint="eastAsia" w:ascii="宋体" w:hAnsi="宋体" w:eastAsia="宋体" w:cs="宋体"/>
          <w:kern w:val="0"/>
          <w:sz w:val="24"/>
          <w:szCs w:val="24"/>
          <w:lang w:val="en-US" w:eastAsia="zh-CN" w:bidi="ar-SA"/>
        </w:rPr>
        <w:t>，开标地点：</w:t>
      </w:r>
      <w:r>
        <w:rPr>
          <w:rFonts w:hint="eastAsia" w:ascii="宋体" w:hAnsi="宋体" w:eastAsia="宋体" w:cs="宋体"/>
          <w:b/>
          <w:bCs/>
          <w:kern w:val="0"/>
          <w:sz w:val="24"/>
          <w:szCs w:val="24"/>
          <w:u w:val="single"/>
          <w:lang w:val="en-US" w:eastAsia="zh-CN" w:bidi="ar-SA"/>
        </w:rPr>
        <w:t>启东市合作镇便民服务中心二楼不见面开标室。</w:t>
      </w:r>
    </w:p>
    <w:p w14:paraId="18C3110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、投标保证金要求：</w:t>
      </w:r>
      <w:r>
        <w:rPr>
          <w:rFonts w:hint="eastAsia" w:ascii="宋体" w:hAnsi="宋体" w:eastAsia="宋体" w:cs="宋体"/>
          <w:b w:val="0"/>
          <w:bCs/>
          <w:sz w:val="24"/>
          <w:szCs w:val="24"/>
          <w:lang w:val="en-US" w:eastAsia="zh-CN"/>
        </w:rPr>
        <w:t>本项目</w:t>
      </w:r>
      <w:r>
        <w:rPr>
          <w:rFonts w:hint="eastAsia" w:ascii="宋体" w:hAnsi="宋体" w:eastAsia="宋体" w:cs="宋体"/>
          <w:b w:val="0"/>
          <w:bCs/>
          <w:sz w:val="24"/>
          <w:szCs w:val="24"/>
        </w:rPr>
        <w:t>免</w:t>
      </w:r>
      <w:r>
        <w:rPr>
          <w:rFonts w:hint="eastAsia" w:ascii="宋体" w:hAnsi="宋体" w:eastAsia="宋体" w:cs="宋体"/>
          <w:sz w:val="24"/>
          <w:szCs w:val="24"/>
        </w:rPr>
        <w:t>收报价保证金。</w:t>
      </w:r>
    </w:p>
    <w:p w14:paraId="08D7261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、合同的签订及注意事项：</w:t>
      </w:r>
    </w:p>
    <w:p w14:paraId="6C47EE4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成交结果将在启东市人民政府网站予以公布，公示期为一个工作日，公示期内对成交结果无异议的，将确定成交候选人为成交供应商。</w:t>
      </w:r>
    </w:p>
    <w:p w14:paraId="40E199F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6CA067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（1）询价公告、补充文件及成交供应商的报价文件等均为签订合同的依据。</w:t>
      </w:r>
    </w:p>
    <w:p w14:paraId="22B8365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（2）成交供应商须在中标（成交）通知书发出之日起十</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日内签订合同，否则扣除履约保证金。</w:t>
      </w:r>
    </w:p>
    <w:p w14:paraId="69B5491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（3）成交供应商因自身原因不能订立政府采购合同的，采购人将取消其成交资格。</w:t>
      </w:r>
    </w:p>
    <w:p w14:paraId="6B376C6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（4）成交供应商因自身原因不能履行采购合同的，采购人将取消其成交资格，履约保证金不予退还。</w:t>
      </w:r>
    </w:p>
    <w:p w14:paraId="1013EE4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本项目的招标代理服务费</w:t>
      </w:r>
      <w:r>
        <w:rPr>
          <w:rFonts w:hint="eastAsia" w:ascii="宋体" w:hAnsi="宋体" w:eastAsia="宋体" w:cs="宋体"/>
          <w:b/>
          <w:bCs/>
          <w:kern w:val="0"/>
          <w:sz w:val="24"/>
          <w:szCs w:val="24"/>
          <w:lang w:val="en-US" w:eastAsia="zh-CN"/>
        </w:rPr>
        <w:t>1000元</w:t>
      </w:r>
      <w:r>
        <w:rPr>
          <w:rFonts w:hint="eastAsia" w:ascii="宋体" w:hAnsi="宋体" w:eastAsia="宋体" w:cs="宋体"/>
          <w:b/>
          <w:bCs/>
          <w:kern w:val="0"/>
          <w:sz w:val="24"/>
          <w:szCs w:val="24"/>
        </w:rPr>
        <w:t>由成交供应商承担，</w:t>
      </w:r>
      <w:r>
        <w:rPr>
          <w:rFonts w:hint="eastAsia" w:ascii="宋体" w:hAnsi="宋体" w:eastAsia="宋体" w:cs="宋体"/>
          <w:b/>
          <w:bCs/>
          <w:kern w:val="0"/>
          <w:sz w:val="24"/>
          <w:szCs w:val="24"/>
          <w:lang w:val="en-US" w:eastAsia="zh-CN"/>
        </w:rPr>
        <w:t>成交</w:t>
      </w:r>
      <w:r>
        <w:rPr>
          <w:rFonts w:hint="eastAsia" w:ascii="宋体" w:hAnsi="宋体" w:eastAsia="宋体" w:cs="宋体"/>
          <w:b/>
          <w:bCs/>
          <w:kern w:val="0"/>
          <w:sz w:val="24"/>
          <w:szCs w:val="24"/>
        </w:rPr>
        <w:t>后签订合同前须支付给代理单位。</w:t>
      </w:r>
    </w:p>
    <w:p w14:paraId="2C4950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、成交原则</w:t>
      </w:r>
      <w:r>
        <w:rPr>
          <w:rFonts w:hint="eastAsia" w:ascii="宋体" w:hAnsi="宋体" w:eastAsia="宋体" w:cs="宋体"/>
          <w:kern w:val="0"/>
          <w:sz w:val="24"/>
          <w:szCs w:val="24"/>
          <w:lang w:eastAsia="zh-CN"/>
        </w:rPr>
        <w:t>：</w:t>
      </w:r>
    </w:p>
    <w:p w14:paraId="576D074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u w:val="single"/>
          <w:lang w:val="en-US" w:eastAsia="zh-CN"/>
        </w:rPr>
        <w:t>1、符合采购需求且总报价最低者成交，如遇同等质量、服务前提下最低总报价相同，则采购人采取抽签的方式确定成交供应商。</w:t>
      </w:r>
    </w:p>
    <w:p w14:paraId="0D2601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2、当成交供应商放弃成交、因不可抗力不能履行合同、不按照询价文件要求提交履约保证金，或者被查实存在影响中标结果的违法行为等情形，不符合成交条件的，采购人依法重新招标。</w:t>
      </w:r>
    </w:p>
    <w:p w14:paraId="0CA765C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政府采购政策功能落实：</w:t>
      </w:r>
    </w:p>
    <w:p w14:paraId="7A7417A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（1）小微型企业价格扣除</w:t>
      </w:r>
    </w:p>
    <w:p w14:paraId="645FAE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①本项目对小型和微型企业产品给予10%的扣除价格，用扣除后的价格参与评审。</w:t>
      </w:r>
    </w:p>
    <w:p w14:paraId="7C1FBDF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②供应商需按照《政府采购促进中小企业发展管理办法》（财库﹝2020﹞46 号）的规定提供相应的《中小企业声明函》。</w:t>
      </w:r>
    </w:p>
    <w:p w14:paraId="79BDC34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③企业标准请参照《关于印发中小企业划型标准规定的通知》（工信部联企业[2011]300号）文件规定自行填写。</w:t>
      </w:r>
    </w:p>
    <w:p w14:paraId="667A73A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（2）残疾人福利单位价格扣除</w:t>
      </w:r>
    </w:p>
    <w:p w14:paraId="08DAB2F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①本项目对残疾人福利性单位，给予10%的价格扣除，用扣除后的价格参与评审。</w:t>
      </w:r>
    </w:p>
    <w:p w14:paraId="1246F5D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②残疾人福利单位需按照采购文件的要求提供《残疾人福利性单位声明函》。</w:t>
      </w:r>
    </w:p>
    <w:p w14:paraId="1448F64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③残疾人福利单位标准请参照《关于促进残疾人就业政府采购政策的通知》（财库〔2017〕141号）。</w:t>
      </w:r>
    </w:p>
    <w:p w14:paraId="2E018C3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（3）监狱和戒毒企业价格扣除</w:t>
      </w:r>
    </w:p>
    <w:p w14:paraId="4F7FF16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①本项目对监狱和戒毒企业（简称监狱企业）给予10%的价格扣除，用扣除后的价格参与评审。</w:t>
      </w:r>
    </w:p>
    <w:p w14:paraId="336C01A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19B6949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③监狱企业标准请参照《关于政府采购支持监狱企业发展有关问题的通知》（财库[2014]68号）。</w:t>
      </w:r>
    </w:p>
    <w:p w14:paraId="1C1534A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（4）残疾人福利单位、监狱企业属于小型、微型企业的，不重复享受政策。</w:t>
      </w:r>
    </w:p>
    <w:p w14:paraId="618C922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9D74D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（6）联合体各方均为小型、微型企业（残疾人福利单位、监狱企业）的，联合体享受上述同类价格扣除，用扣除后的价格参与评审。</w:t>
      </w:r>
    </w:p>
    <w:p w14:paraId="49ED1C7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（7）专门面向中小企业采购的项目或者采购包，不再执行价格评审优惠的扶持政策。</w:t>
      </w:r>
    </w:p>
    <w:p w14:paraId="228C401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（8）根据《江苏省政府采购信用管理暂行办法》的规定，对有失信行为的供应商将根据信用评价结果按规定予以扣分或价格加成。</w:t>
      </w:r>
    </w:p>
    <w:p w14:paraId="44D3FB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十一、付款方式：</w:t>
      </w:r>
    </w:p>
    <w:p w14:paraId="1A6FA9A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成交供应商供货、安装、调试完毕并经验收合格后，付至合同价的70%，验收合格满一年后付至项目审定价的90%，验收合格二年后付至项目审定价的97%，余款于验收合格满三年后且经采购人确认无质量问题后一次性付清。</w:t>
      </w:r>
    </w:p>
    <w:p w14:paraId="0243F847">
      <w:pPr>
        <w:pStyle w:val="2"/>
        <w:rPr>
          <w:rFonts w:hint="eastAsia"/>
          <w:lang w:val="en-US" w:eastAsia="zh-CN"/>
        </w:rPr>
      </w:pPr>
    </w:p>
    <w:p w14:paraId="67108B8F">
      <w:pPr>
        <w:widowControl/>
        <w:adjustRightInd w:val="0"/>
        <w:snapToGrid w:val="0"/>
        <w:spacing w:line="480" w:lineRule="exact"/>
        <w:ind w:firstLine="480" w:firstLineChars="20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启东市合作镇洋桥村股份经济合作社</w:t>
      </w:r>
    </w:p>
    <w:p w14:paraId="22A31B8F">
      <w:pPr>
        <w:widowControl/>
        <w:adjustRightInd w:val="0"/>
        <w:snapToGrid w:val="0"/>
        <w:spacing w:line="480" w:lineRule="exact"/>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2025年08月21日</w:t>
      </w:r>
    </w:p>
    <w:p w14:paraId="3E138CF4">
      <w:pPr>
        <w:widowControl/>
        <w:adjustRightInd w:val="0"/>
        <w:snapToGrid w:val="0"/>
        <w:spacing w:line="500" w:lineRule="exact"/>
        <w:jc w:val="left"/>
        <w:textAlignment w:val="center"/>
        <w:rPr>
          <w:rFonts w:hint="eastAsia" w:ascii="仿宋" w:hAnsi="仿宋" w:eastAsia="仿宋" w:cs="仿宋"/>
          <w:b/>
          <w:bCs/>
          <w:kern w:val="0"/>
          <w:sz w:val="28"/>
          <w:szCs w:val="28"/>
        </w:rPr>
      </w:pPr>
      <w:bookmarkStart w:id="0" w:name="_GoBack"/>
      <w:bookmarkEnd w:id="0"/>
    </w:p>
    <w:p w14:paraId="4612839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165AF5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77189C3">
      <w:pPr>
        <w:pStyle w:val="2"/>
        <w:rPr>
          <w:rFonts w:hint="eastAsia" w:ascii="仿宋" w:hAnsi="仿宋" w:eastAsia="仿宋" w:cs="仿宋"/>
          <w:b/>
          <w:bCs/>
          <w:kern w:val="0"/>
          <w:sz w:val="28"/>
          <w:szCs w:val="28"/>
        </w:rPr>
      </w:pPr>
    </w:p>
    <w:p w14:paraId="1FC37B42">
      <w:pPr>
        <w:pStyle w:val="3"/>
        <w:rPr>
          <w:rFonts w:hint="eastAsia" w:ascii="仿宋" w:hAnsi="仿宋" w:eastAsia="仿宋" w:cs="仿宋"/>
          <w:b/>
          <w:bCs/>
          <w:kern w:val="0"/>
          <w:sz w:val="28"/>
          <w:szCs w:val="28"/>
        </w:rPr>
      </w:pPr>
    </w:p>
    <w:p w14:paraId="04B3505B">
      <w:pPr>
        <w:pStyle w:val="3"/>
        <w:rPr>
          <w:rFonts w:hint="eastAsia" w:ascii="仿宋" w:hAnsi="仿宋" w:eastAsia="仿宋" w:cs="仿宋"/>
          <w:b/>
          <w:bCs/>
          <w:kern w:val="0"/>
          <w:sz w:val="28"/>
          <w:szCs w:val="28"/>
        </w:rPr>
      </w:pPr>
    </w:p>
    <w:p w14:paraId="2F199B90">
      <w:pPr>
        <w:pStyle w:val="3"/>
        <w:rPr>
          <w:rFonts w:hint="eastAsia" w:ascii="仿宋" w:hAnsi="仿宋" w:eastAsia="仿宋" w:cs="仿宋"/>
          <w:b/>
          <w:bCs/>
          <w:kern w:val="0"/>
          <w:sz w:val="28"/>
          <w:szCs w:val="28"/>
        </w:rPr>
      </w:pPr>
    </w:p>
    <w:p w14:paraId="1B9CC30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F1779A8">
      <w:pPr>
        <w:widowControl/>
        <w:adjustRightInd w:val="0"/>
        <w:snapToGrid w:val="0"/>
        <w:spacing w:line="500" w:lineRule="exact"/>
        <w:jc w:val="left"/>
        <w:textAlignment w:val="center"/>
        <w:rPr>
          <w:rFonts w:hint="eastAsia" w:ascii="仿宋" w:hAnsi="仿宋" w:eastAsia="仿宋" w:cs="仿宋"/>
          <w:b/>
          <w:sz w:val="28"/>
          <w:szCs w:val="28"/>
        </w:rPr>
      </w:pPr>
      <w:r>
        <w:rPr>
          <w:rFonts w:hint="eastAsia" w:ascii="仿宋" w:hAnsi="仿宋" w:eastAsia="仿宋" w:cs="仿宋"/>
          <w:b/>
          <w:bCs/>
          <w:kern w:val="0"/>
          <w:sz w:val="28"/>
          <w:szCs w:val="28"/>
        </w:rPr>
        <w:t xml:space="preserve">附件一： </w:t>
      </w:r>
    </w:p>
    <w:p w14:paraId="0B227F7C">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报价供应商符合《政府采购法》第二十二条规定条件的声明函</w:t>
      </w:r>
    </w:p>
    <w:p w14:paraId="068807D4">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4FAE1AB7">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我单位参加</w:t>
      </w:r>
      <w:r>
        <w:rPr>
          <w:rFonts w:hint="eastAsia" w:ascii="仿宋" w:hAnsi="仿宋" w:eastAsia="仿宋" w:cs="Times New Roman"/>
          <w:color w:val="000000"/>
          <w:kern w:val="0"/>
          <w:sz w:val="28"/>
          <w:szCs w:val="28"/>
          <w:u w:val="single"/>
          <w:lang w:val="en-US" w:eastAsia="zh-CN"/>
        </w:rPr>
        <w:t>启东市合作镇洋桥村太阳能路灯更新项目（二次）</w:t>
      </w:r>
      <w:r>
        <w:rPr>
          <w:rFonts w:hint="eastAsia" w:ascii="仿宋" w:hAnsi="仿宋" w:eastAsia="仿宋" w:cs="仿宋"/>
          <w:sz w:val="28"/>
          <w:szCs w:val="28"/>
        </w:rPr>
        <w:t>（项目名称）报价活动。针对《中华人民共和国政府采购法》第二十二条规定做出如下声明：</w:t>
      </w:r>
    </w:p>
    <w:p w14:paraId="5DEDDA42">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1.我单位具有独立承担民事责任的能力；</w:t>
      </w:r>
    </w:p>
    <w:p w14:paraId="270BF90B">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CA62C56">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6D7C25E5">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21E98B1">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6.我单位满足法律、行政法规规定的其他条件。</w:t>
      </w:r>
    </w:p>
    <w:p w14:paraId="463F16FB">
      <w:pPr>
        <w:spacing w:line="500" w:lineRule="exact"/>
        <w:rPr>
          <w:rFonts w:hint="eastAsia" w:ascii="仿宋" w:hAnsi="仿宋" w:eastAsia="仿宋" w:cs="仿宋"/>
          <w:bCs/>
          <w:sz w:val="28"/>
          <w:szCs w:val="28"/>
        </w:rPr>
      </w:pPr>
    </w:p>
    <w:p w14:paraId="3B77F2E9">
      <w:pPr>
        <w:spacing w:line="500" w:lineRule="exact"/>
        <w:rPr>
          <w:rFonts w:hint="eastAsia" w:ascii="仿宋" w:hAnsi="仿宋" w:eastAsia="仿宋" w:cs="仿宋"/>
          <w:bCs/>
          <w:sz w:val="28"/>
          <w:szCs w:val="28"/>
        </w:rPr>
      </w:pPr>
    </w:p>
    <w:p w14:paraId="0620629B">
      <w:pPr>
        <w:spacing w:line="46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承诺人名称（公章）：</w:t>
      </w:r>
    </w:p>
    <w:p w14:paraId="4AA316C0">
      <w:pPr>
        <w:spacing w:line="4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39B76708">
      <w:pPr>
        <w:jc w:val="righ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01465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8BA2EF2">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2DE2C2">
      <w:pPr>
        <w:widowControl/>
        <w:adjustRightInd w:val="0"/>
        <w:snapToGrid w:val="0"/>
        <w:spacing w:line="500" w:lineRule="exact"/>
        <w:jc w:val="left"/>
        <w:textAlignment w:val="center"/>
        <w:rPr>
          <w:rFonts w:hint="eastAsia" w:ascii="仿宋" w:hAnsi="仿宋" w:eastAsia="仿宋" w:cs="仿宋"/>
          <w:b/>
          <w:bCs/>
          <w:sz w:val="28"/>
          <w:szCs w:val="28"/>
        </w:rPr>
      </w:pPr>
    </w:p>
    <w:p w14:paraId="710AED9B">
      <w:pPr>
        <w:widowControl/>
        <w:adjustRightInd w:val="0"/>
        <w:snapToGrid w:val="0"/>
        <w:spacing w:line="500" w:lineRule="exact"/>
        <w:jc w:val="left"/>
        <w:textAlignment w:val="center"/>
        <w:rPr>
          <w:rFonts w:hint="eastAsia" w:ascii="仿宋" w:hAnsi="仿宋" w:eastAsia="仿宋" w:cs="仿宋"/>
          <w:b/>
          <w:bCs/>
          <w:sz w:val="28"/>
          <w:szCs w:val="28"/>
        </w:rPr>
      </w:pPr>
    </w:p>
    <w:p w14:paraId="5A2E7C1F">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附件二：</w:t>
      </w:r>
    </w:p>
    <w:p w14:paraId="53E0C382">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 价 承 诺 书</w:t>
      </w:r>
    </w:p>
    <w:p w14:paraId="57F30619">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启东市合作镇洋桥村股份经济合作社</w:t>
      </w:r>
      <w:r>
        <w:rPr>
          <w:rFonts w:hint="eastAsia" w:ascii="仿宋" w:hAnsi="仿宋" w:eastAsia="仿宋" w:cs="仿宋"/>
          <w:sz w:val="28"/>
          <w:szCs w:val="28"/>
          <w:u w:val="single"/>
          <w:lang w:eastAsia="zh-CN"/>
        </w:rPr>
        <w:t>：</w:t>
      </w:r>
    </w:p>
    <w:p w14:paraId="4B4CAC80">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（报价单位全称）授权（姓  名）（职  务）为全权代表，参加</w:t>
      </w:r>
      <w:r>
        <w:rPr>
          <w:rFonts w:hint="eastAsia" w:ascii="仿宋" w:hAnsi="仿宋" w:eastAsia="仿宋" w:cs="Times New Roman"/>
          <w:b/>
          <w:bCs/>
          <w:color w:val="000000"/>
          <w:kern w:val="0"/>
          <w:sz w:val="28"/>
          <w:szCs w:val="28"/>
          <w:u w:val="single"/>
          <w:lang w:val="en-US" w:eastAsia="zh-CN"/>
        </w:rPr>
        <w:t>启东市合作镇洋桥村太阳能路灯更新项目（二次）</w:t>
      </w:r>
      <w:r>
        <w:rPr>
          <w:rFonts w:hint="eastAsia" w:ascii="仿宋" w:hAnsi="仿宋" w:eastAsia="仿宋" w:cs="仿宋"/>
          <w:sz w:val="28"/>
          <w:szCs w:val="28"/>
        </w:rPr>
        <w:t>询价的有关活动，并宣布同意如下：</w:t>
      </w:r>
    </w:p>
    <w:p w14:paraId="6750A2E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1.愿意按照询价文件的一切要求，参与报价。</w:t>
      </w:r>
    </w:p>
    <w:p w14:paraId="41C35ADE">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2.我方的报价文件自开标后60天内有效。</w:t>
      </w:r>
    </w:p>
    <w:p w14:paraId="32FE6420">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3.如果我方的报价文件被接受，我们将严格履行询价文件中规定的每一项要求，按期、按质、按量履行义务。</w:t>
      </w:r>
    </w:p>
    <w:p w14:paraId="59C79B9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4.我方愿意提供在询价文件中要求的所有资料。提交的报价文件包括资格审查材料均真实可信。证件及有关附件是真实的，绝无提供虚假材料行为。</w:t>
      </w:r>
    </w:p>
    <w:p w14:paraId="4812FE22">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5.如被确定为成交供应商，我方将按照询价文件规定并在</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通知书规定的时限内与采购单位签订合同。</w:t>
      </w:r>
    </w:p>
    <w:p w14:paraId="0AF1D0B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7、如被确定为成交供应商，我方将按照询价文件规定以及报价文件中承诺的相关事项向采购人提供完整相关证明材料或配合采购人做好相关工作。</w:t>
      </w:r>
    </w:p>
    <w:p w14:paraId="7D3164DB">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sz w:val="28"/>
          <w:szCs w:val="28"/>
        </w:rPr>
      </w:pPr>
      <w:r>
        <w:rPr>
          <w:rFonts w:hint="eastAsia" w:ascii="仿宋" w:hAnsi="仿宋" w:eastAsia="仿宋" w:cs="仿宋"/>
          <w:kern w:val="0"/>
          <w:sz w:val="28"/>
          <w:szCs w:val="28"/>
        </w:rPr>
        <w:t>若我单位未能兑现以上承诺，愿意放弃本项目中标资格，愿意被采购人列入黑名单，愿意接受采购人和监管部门的其它处罚，并愿意承担因违反上述承诺内容所引发的一切责任与后果。</w:t>
      </w:r>
    </w:p>
    <w:p w14:paraId="724D6516">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8.有关投标事项的函电，请按下列方式联系：</w:t>
      </w:r>
    </w:p>
    <w:p w14:paraId="7A522588">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地址：　　　　　　　　　　邮编：　　　　　　　　　</w:t>
      </w:r>
    </w:p>
    <w:p w14:paraId="130AEEC6">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电话：　　　　　　　　　　传真：　　　　　　　　　</w:t>
      </w:r>
    </w:p>
    <w:p w14:paraId="67AEF61A">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报价单位代表姓名：　　　　　　　　　职务：　　　　　　　　　</w:t>
      </w:r>
    </w:p>
    <w:p w14:paraId="0D73A680">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14:paraId="5F1BBC07">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14:paraId="73CEB5A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　</w:t>
      </w:r>
    </w:p>
    <w:p w14:paraId="416C1D81">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4E226238">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0E0B7338">
      <w:pPr>
        <w:pStyle w:val="5"/>
        <w:spacing w:line="360" w:lineRule="auto"/>
        <w:ind w:firstLine="0"/>
        <w:jc w:val="left"/>
        <w:rPr>
          <w:rFonts w:hint="eastAsia"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附件</w:t>
      </w:r>
      <w:r>
        <w:rPr>
          <w:rFonts w:hint="eastAsia" w:ascii="仿宋" w:hAnsi="仿宋" w:eastAsia="仿宋" w:cs="仿宋"/>
          <w:b/>
          <w:color w:val="333333"/>
          <w:kern w:val="0"/>
          <w:sz w:val="28"/>
          <w:szCs w:val="28"/>
          <w:shd w:val="clear" w:color="auto" w:fill="FFFFFF"/>
          <w:lang w:val="en-US" w:eastAsia="zh-CN"/>
        </w:rPr>
        <w:t>三</w:t>
      </w:r>
      <w:r>
        <w:rPr>
          <w:rFonts w:hint="eastAsia" w:ascii="仿宋" w:hAnsi="仿宋" w:eastAsia="仿宋" w:cs="仿宋"/>
          <w:b/>
          <w:color w:val="333333"/>
          <w:kern w:val="0"/>
          <w:sz w:val="28"/>
          <w:szCs w:val="28"/>
          <w:shd w:val="clear" w:color="auto" w:fill="FFFFFF"/>
        </w:rPr>
        <w:t>：</w:t>
      </w:r>
    </w:p>
    <w:p w14:paraId="4885699B">
      <w:pPr>
        <w:spacing w:line="500" w:lineRule="exact"/>
        <w:ind w:firstLine="643"/>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w:t>
      </w:r>
    </w:p>
    <w:p w14:paraId="4AC04EFB">
      <w:pPr>
        <w:spacing w:line="480" w:lineRule="exact"/>
        <w:rPr>
          <w:rFonts w:hint="eastAsia" w:ascii="仿宋" w:hAnsi="仿宋" w:eastAsia="仿宋" w:cs="仿宋"/>
          <w:sz w:val="28"/>
          <w:szCs w:val="28"/>
        </w:rPr>
      </w:pPr>
    </w:p>
    <w:p w14:paraId="5232BABD">
      <w:pPr>
        <w:spacing w:line="480" w:lineRule="exact"/>
        <w:ind w:firstLine="48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先生/女士，身份证号码：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FDF525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w:t>
      </w:r>
    </w:p>
    <w:p w14:paraId="2BDECA50">
      <w:pPr>
        <w:spacing w:line="480" w:lineRule="exact"/>
        <w:ind w:firstLine="480"/>
        <w:rPr>
          <w:rFonts w:hint="eastAsia" w:ascii="仿宋" w:hAnsi="仿宋" w:eastAsia="仿宋" w:cs="仿宋"/>
          <w:sz w:val="28"/>
          <w:szCs w:val="28"/>
        </w:rPr>
      </w:pPr>
    </w:p>
    <w:p w14:paraId="34C0DDA1">
      <w:pPr>
        <w:spacing w:after="120"/>
        <w:rPr>
          <w:rFonts w:hint="eastAsia" w:ascii="仿宋" w:hAnsi="仿宋" w:eastAsia="仿宋" w:cs="仿宋"/>
          <w:sz w:val="28"/>
          <w:szCs w:val="28"/>
        </w:rPr>
      </w:pPr>
    </w:p>
    <w:p w14:paraId="27B6A60B">
      <w:pPr>
        <w:adjustRightInd w:val="0"/>
        <w:spacing w:line="480" w:lineRule="auto"/>
        <w:ind w:left="3255" w:leftChars="1550" w:firstLine="280" w:firstLineChars="100"/>
        <w:rPr>
          <w:rFonts w:hint="eastAsia" w:ascii="仿宋" w:hAnsi="仿宋" w:eastAsia="仿宋" w:cs="仿宋"/>
          <w:sz w:val="28"/>
          <w:szCs w:val="28"/>
        </w:rPr>
      </w:pPr>
      <w:r>
        <w:rPr>
          <w:rFonts w:hint="eastAsia" w:ascii="仿宋" w:hAnsi="仿宋" w:eastAsia="仿宋" w:cs="仿宋"/>
          <w:sz w:val="28"/>
          <w:szCs w:val="28"/>
        </w:rPr>
        <w:t xml:space="preserve">                                                 单位名称(盖公章)：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CB15D">
      <w:pPr>
        <w:adjustRightInd w:val="0"/>
        <w:spacing w:line="48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日 期：     年   月   日</w:t>
      </w:r>
    </w:p>
    <w:p w14:paraId="24D9F38B">
      <w:pPr>
        <w:rPr>
          <w:rFonts w:hint="eastAsia" w:ascii="仿宋" w:hAnsi="仿宋" w:eastAsia="仿宋" w:cs="仿宋"/>
          <w:sz w:val="28"/>
          <w:szCs w:val="28"/>
        </w:rPr>
      </w:pPr>
    </w:p>
    <w:p w14:paraId="1D1F937C">
      <w:pPr>
        <w:adjustRightInd w:val="0"/>
        <w:snapToGrid w:val="0"/>
        <w:spacing w:line="312" w:lineRule="auto"/>
        <w:ind w:firstLine="562" w:firstLineChars="200"/>
        <w:jc w:val="left"/>
        <w:rPr>
          <w:rFonts w:hint="eastAsia" w:ascii="仿宋" w:hAnsi="仿宋" w:eastAsia="仿宋" w:cs="仿宋"/>
          <w:b/>
          <w:sz w:val="28"/>
          <w:szCs w:val="28"/>
        </w:rPr>
      </w:pPr>
    </w:p>
    <w:p w14:paraId="18B72177">
      <w:pPr>
        <w:adjustRightInd w:val="0"/>
        <w:snapToGrid w:val="0"/>
        <w:spacing w:line="312"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附  法定代表人身份证正反面复印件加盖单位公章</w:t>
      </w:r>
    </w:p>
    <w:p w14:paraId="3C65395A">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0D1F56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EB902B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4FC547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B302C7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67A53E4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BE9FC7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1D05A3F">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12119FE">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E94BC3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C8919A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16A072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32A0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0078917">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p>
    <w:p w14:paraId="4351B6EA">
      <w:pPr>
        <w:widowControl/>
        <w:adjustRightInd w:val="0"/>
        <w:snapToGrid w:val="0"/>
        <w:spacing w:line="500" w:lineRule="exact"/>
        <w:jc w:val="center"/>
        <w:textAlignment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法 定 代 表 人 授 权 委 托 书</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r>
        <w:rPr>
          <w:rFonts w:hint="eastAsia" w:ascii="仿宋" w:hAnsi="仿宋" w:eastAsia="仿宋" w:cs="仿宋"/>
          <w:b/>
          <w:sz w:val="28"/>
          <w:szCs w:val="28"/>
          <w:lang w:eastAsia="zh-CN"/>
        </w:rPr>
        <w:t>）</w:t>
      </w:r>
    </w:p>
    <w:p w14:paraId="5F323BC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启东市合作镇洋桥村股份经济合作社</w:t>
      </w:r>
      <w:r>
        <w:rPr>
          <w:rFonts w:hint="eastAsia" w:ascii="仿宋" w:hAnsi="仿宋" w:eastAsia="仿宋" w:cs="仿宋"/>
          <w:sz w:val="28"/>
          <w:szCs w:val="28"/>
        </w:rPr>
        <w:t>：</w:t>
      </w:r>
    </w:p>
    <w:p w14:paraId="555D94EB">
      <w:pPr>
        <w:widowControl/>
        <w:adjustRightInd w:val="0"/>
        <w:snapToGrid w:val="0"/>
        <w:spacing w:line="500" w:lineRule="exact"/>
        <w:ind w:firstLine="840" w:firstLineChars="300"/>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（单位名称）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系中华人民共和国合法企业（单位），法定地址：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代表为我公司全权办理针对</w:t>
      </w:r>
      <w:r>
        <w:rPr>
          <w:rFonts w:hint="eastAsia" w:ascii="仿宋" w:hAnsi="仿宋" w:eastAsia="仿宋" w:cs="Times New Roman"/>
          <w:b/>
          <w:bCs/>
          <w:color w:val="000000"/>
          <w:kern w:val="0"/>
          <w:sz w:val="28"/>
          <w:szCs w:val="28"/>
          <w:u w:val="single"/>
          <w:lang w:val="en-US" w:eastAsia="zh-CN"/>
        </w:rPr>
        <w:t>启东市合作镇洋桥村太阳能路灯更新项目（二次）</w:t>
      </w:r>
      <w:r>
        <w:rPr>
          <w:rFonts w:hint="eastAsia" w:ascii="仿宋" w:hAnsi="仿宋" w:eastAsia="仿宋" w:cs="仿宋"/>
          <w:sz w:val="28"/>
          <w:szCs w:val="28"/>
        </w:rPr>
        <w:t>的投标，并签署全部有关文件、协议及合同。</w:t>
      </w:r>
    </w:p>
    <w:p w14:paraId="7DAFB41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我公司对被授权人签名的所有文件负全部责任。</w:t>
      </w:r>
    </w:p>
    <w:p w14:paraId="6E6F4DCD">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被授权人签署的所有文件（在授权书有效期内签署的）不因授权的撤销而失效，本授权书的有效期自招标开始至合同履行完毕止。</w:t>
      </w:r>
    </w:p>
    <w:p w14:paraId="1789166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被授权人无权转委托。</w:t>
      </w:r>
    </w:p>
    <w:p w14:paraId="7C9268B5">
      <w:pPr>
        <w:adjustRightInd w:val="0"/>
        <w:snapToGrid w:val="0"/>
        <w:spacing w:line="312" w:lineRule="auto"/>
        <w:jc w:val="left"/>
        <w:rPr>
          <w:rFonts w:hint="eastAsia" w:ascii="宋体" w:hAnsi="宋体" w:eastAsia="宋体" w:cs="宋体"/>
          <w:b/>
          <w:sz w:val="24"/>
          <w:szCs w:val="24"/>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5CD06F98">
      <w:pPr>
        <w:widowControl/>
        <w:adjustRightInd w:val="0"/>
        <w:snapToGrid w:val="0"/>
        <w:spacing w:line="500" w:lineRule="exact"/>
        <w:jc w:val="left"/>
        <w:textAlignment w:val="center"/>
        <w:rPr>
          <w:rFonts w:hint="eastAsia" w:ascii="仿宋" w:hAnsi="仿宋" w:eastAsia="仿宋" w:cs="仿宋"/>
          <w:sz w:val="28"/>
          <w:szCs w:val="28"/>
        </w:rPr>
      </w:pPr>
    </w:p>
    <w:p w14:paraId="1CF2EE08">
      <w:pPr>
        <w:widowControl/>
        <w:adjustRightInd w:val="0"/>
        <w:snapToGrid w:val="0"/>
        <w:spacing w:line="500" w:lineRule="exact"/>
        <w:jc w:val="left"/>
        <w:textAlignment w:val="center"/>
        <w:rPr>
          <w:rFonts w:hint="eastAsia" w:ascii="仿宋" w:hAnsi="仿宋" w:eastAsia="仿宋" w:cs="仿宋"/>
          <w:sz w:val="28"/>
          <w:szCs w:val="28"/>
        </w:rPr>
      </w:pPr>
    </w:p>
    <w:p w14:paraId="1CC619D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被授权人（签字或盖章）：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0D566462">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72407246">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通讯地址：  　　　　　　　　　                             </w:t>
      </w:r>
    </w:p>
    <w:p w14:paraId="0D47E52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联系电话： 　　　　　　　　　                              </w:t>
      </w:r>
    </w:p>
    <w:p w14:paraId="3E77722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法定代表人（签字或盖章）：　　　　　　　　　       </w:t>
      </w:r>
    </w:p>
    <w:p w14:paraId="781872FA">
      <w:pPr>
        <w:widowControl/>
        <w:adjustRightInd w:val="0"/>
        <w:snapToGrid w:val="0"/>
        <w:spacing w:line="500" w:lineRule="exact"/>
        <w:ind w:left="1120" w:hanging="1120" w:hangingChars="400"/>
        <w:jc w:val="left"/>
        <w:textAlignment w:val="center"/>
        <w:rPr>
          <w:rFonts w:hint="eastAsia" w:ascii="仿宋" w:hAnsi="仿宋" w:eastAsia="仿宋" w:cs="仿宋"/>
          <w:sz w:val="28"/>
          <w:szCs w:val="28"/>
        </w:rPr>
      </w:pPr>
      <w:r>
        <w:rPr>
          <w:rFonts w:hint="eastAsia" w:ascii="仿宋" w:hAnsi="仿宋" w:eastAsia="仿宋" w:cs="仿宋"/>
          <w:sz w:val="28"/>
          <w:szCs w:val="28"/>
        </w:rPr>
        <w:t>投标人（盖章）：                                                     年     月    日</w:t>
      </w:r>
    </w:p>
    <w:p w14:paraId="322B9422">
      <w:pPr>
        <w:widowControl/>
        <w:adjustRightInd w:val="0"/>
        <w:snapToGrid w:val="0"/>
        <w:spacing w:after="120" w:line="500" w:lineRule="exact"/>
        <w:jc w:val="left"/>
        <w:textAlignment w:val="center"/>
        <w:rPr>
          <w:rFonts w:hint="eastAsia" w:ascii="仿宋" w:hAnsi="仿宋" w:eastAsia="仿宋" w:cs="仿宋"/>
          <w:sz w:val="28"/>
          <w:szCs w:val="28"/>
        </w:rPr>
      </w:pPr>
    </w:p>
    <w:p w14:paraId="6BCE29F9">
      <w:pPr>
        <w:pStyle w:val="2"/>
        <w:rPr>
          <w:rFonts w:hint="eastAsia" w:ascii="仿宋" w:hAnsi="仿宋" w:eastAsia="仿宋" w:cs="仿宋"/>
          <w:sz w:val="28"/>
          <w:szCs w:val="28"/>
        </w:rPr>
      </w:pPr>
    </w:p>
    <w:p w14:paraId="5C060482">
      <w:pPr>
        <w:snapToGrid w:val="0"/>
        <w:spacing w:line="300" w:lineRule="auto"/>
        <w:outlineLvl w:val="0"/>
        <w:rPr>
          <w:rFonts w:hint="eastAsia" w:ascii="仿宋" w:hAnsi="仿宋" w:eastAsia="仿宋" w:cs="仿宋"/>
          <w:sz w:val="28"/>
          <w:szCs w:val="28"/>
        </w:rPr>
      </w:pPr>
    </w:p>
    <w:p w14:paraId="2283F781">
      <w:pPr>
        <w:snapToGrid w:val="0"/>
        <w:spacing w:line="300" w:lineRule="auto"/>
        <w:outlineLvl w:val="0"/>
        <w:rPr>
          <w:rFonts w:hint="eastAsia" w:ascii="仿宋" w:hAnsi="仿宋" w:eastAsia="仿宋" w:cs="仿宋"/>
          <w:sz w:val="28"/>
          <w:szCs w:val="28"/>
        </w:rPr>
      </w:pPr>
    </w:p>
    <w:p w14:paraId="7B4FB51B">
      <w:pPr>
        <w:snapToGrid w:val="0"/>
        <w:spacing w:line="300" w:lineRule="auto"/>
        <w:outlineLvl w:val="0"/>
        <w:rPr>
          <w:rFonts w:hint="eastAsia" w:ascii="仿宋" w:hAnsi="仿宋" w:eastAsia="仿宋" w:cs="仿宋"/>
          <w:sz w:val="28"/>
          <w:szCs w:val="28"/>
        </w:rPr>
      </w:pPr>
    </w:p>
    <w:p w14:paraId="070D1C7D">
      <w:pPr>
        <w:snapToGrid w:val="0"/>
        <w:spacing w:line="300" w:lineRule="auto"/>
        <w:outlineLvl w:val="0"/>
        <w:rPr>
          <w:rFonts w:hint="eastAsia" w:ascii="仿宋" w:hAnsi="仿宋" w:eastAsia="仿宋" w:cs="仿宋"/>
          <w:b/>
          <w:bCs/>
          <w:sz w:val="28"/>
          <w:szCs w:val="28"/>
        </w:rPr>
      </w:pPr>
    </w:p>
    <w:p w14:paraId="557EB4BE">
      <w:pPr>
        <w:snapToGrid w:val="0"/>
        <w:spacing w:line="300" w:lineRule="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五：</w:t>
      </w:r>
    </w:p>
    <w:p w14:paraId="5A9A53C5">
      <w:pPr>
        <w:widowControl/>
        <w:spacing w:before="100" w:beforeAutospacing="1" w:after="100" w:afterAutospacing="1"/>
        <w:jc w:val="center"/>
        <w:rPr>
          <w:rFonts w:hint="eastAsia" w:ascii="仿宋" w:hAnsi="仿宋" w:eastAsia="仿宋" w:cs="仿宋"/>
          <w:b/>
          <w:bCs/>
          <w:sz w:val="28"/>
          <w:szCs w:val="28"/>
        </w:rPr>
      </w:pPr>
      <w:r>
        <w:rPr>
          <w:rFonts w:hint="eastAsia" w:ascii="仿宋" w:hAnsi="仿宋" w:eastAsia="仿宋" w:cs="仿宋"/>
          <w:b/>
          <w:bCs/>
          <w:sz w:val="28"/>
          <w:szCs w:val="28"/>
        </w:rPr>
        <w:t>承诺函</w:t>
      </w:r>
    </w:p>
    <w:p w14:paraId="3C68CCCB">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14:paraId="1D9E49C0">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我方郑重承诺：</w:t>
      </w:r>
      <w:r>
        <w:rPr>
          <w:rFonts w:hint="eastAsia" w:ascii="仿宋" w:hAnsi="仿宋" w:eastAsia="仿宋" w:cs="仿宋"/>
          <w:sz w:val="28"/>
          <w:szCs w:val="28"/>
          <w:lang w:val="zh-CN"/>
        </w:rPr>
        <w:t>未被“信用中国”网站（www.creditchina.gov.cn）列入失信被执行人、重大税收违法案件当事人名单、政府采购严重失信行为记录名单</w:t>
      </w:r>
      <w:r>
        <w:rPr>
          <w:rFonts w:hint="eastAsia" w:ascii="仿宋" w:hAnsi="仿宋" w:eastAsia="仿宋" w:cs="仿宋"/>
          <w:sz w:val="28"/>
          <w:szCs w:val="28"/>
        </w:rPr>
        <w:t>。</w:t>
      </w:r>
    </w:p>
    <w:p w14:paraId="5F8804F2">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我方若有违反承诺内容的行为，自愿接受取消招投标资格、将不良行为记录记入档案、没收</w:t>
      </w:r>
      <w:r>
        <w:rPr>
          <w:rFonts w:hint="eastAsia" w:ascii="仿宋" w:hAnsi="仿宋" w:eastAsia="仿宋" w:cs="仿宋"/>
          <w:sz w:val="28"/>
          <w:szCs w:val="28"/>
          <w:lang w:val="en-US" w:eastAsia="zh-CN"/>
        </w:rPr>
        <w:t>履约</w:t>
      </w:r>
      <w:r>
        <w:rPr>
          <w:rFonts w:hint="eastAsia" w:ascii="仿宋" w:hAnsi="仿宋" w:eastAsia="仿宋" w:cs="仿宋"/>
          <w:sz w:val="28"/>
          <w:szCs w:val="28"/>
        </w:rPr>
        <w:t>保证金等有关处理，并承担相应的法律责任。给招标人造成损失的，依法承担赔偿责任。</w:t>
      </w:r>
    </w:p>
    <w:p w14:paraId="2F5C129A">
      <w:pPr>
        <w:adjustRightInd w:val="0"/>
        <w:snapToGrid w:val="0"/>
        <w:spacing w:line="500" w:lineRule="exact"/>
        <w:ind w:firstLine="560" w:firstLineChars="200"/>
        <w:jc w:val="right"/>
        <w:rPr>
          <w:rFonts w:hint="eastAsia" w:ascii="仿宋" w:hAnsi="仿宋" w:eastAsia="仿宋" w:cs="仿宋"/>
          <w:sz w:val="28"/>
          <w:szCs w:val="28"/>
        </w:rPr>
      </w:pPr>
    </w:p>
    <w:p w14:paraId="1B664ABE">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承诺单位（盖章）：</w:t>
      </w:r>
    </w:p>
    <w:p w14:paraId="77CF8C64">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法定代表人或授权委托人（签名或盖章）：</w:t>
      </w:r>
    </w:p>
    <w:p w14:paraId="55D6D906">
      <w:pPr>
        <w:jc w:val="right"/>
        <w:rPr>
          <w:rFonts w:hint="eastAsia" w:ascii="仿宋" w:hAnsi="仿宋" w:eastAsia="仿宋" w:cs="仿宋"/>
          <w:sz w:val="28"/>
          <w:szCs w:val="28"/>
        </w:rPr>
      </w:pPr>
      <w:r>
        <w:rPr>
          <w:rFonts w:hint="eastAsia" w:ascii="仿宋" w:hAnsi="仿宋" w:eastAsia="仿宋" w:cs="仿宋"/>
          <w:sz w:val="28"/>
          <w:szCs w:val="28"/>
        </w:rPr>
        <w:t>年 月 日</w:t>
      </w:r>
    </w:p>
    <w:p w14:paraId="2AF6D406">
      <w:pPr>
        <w:rPr>
          <w:rFonts w:hint="eastAsia" w:ascii="仿宋" w:hAnsi="仿宋" w:eastAsia="仿宋" w:cs="仿宋"/>
          <w:sz w:val="28"/>
          <w:szCs w:val="28"/>
        </w:rPr>
      </w:pPr>
    </w:p>
    <w:p w14:paraId="505F6B86">
      <w:pPr>
        <w:rPr>
          <w:rFonts w:hint="eastAsia" w:ascii="仿宋" w:hAnsi="仿宋" w:eastAsia="仿宋" w:cs="仿宋"/>
          <w:b/>
          <w:bCs/>
          <w:sz w:val="28"/>
          <w:szCs w:val="28"/>
        </w:rPr>
      </w:pPr>
    </w:p>
    <w:p w14:paraId="6AFEE26F">
      <w:pPr>
        <w:pStyle w:val="12"/>
        <w:rPr>
          <w:rFonts w:hint="eastAsia" w:ascii="仿宋" w:hAnsi="仿宋" w:eastAsia="仿宋" w:cs="仿宋"/>
          <w:b/>
          <w:bCs/>
          <w:sz w:val="28"/>
          <w:szCs w:val="28"/>
        </w:rPr>
      </w:pPr>
    </w:p>
    <w:p w14:paraId="064F8BF7">
      <w:pPr>
        <w:rPr>
          <w:rFonts w:hint="eastAsia" w:ascii="仿宋" w:hAnsi="仿宋" w:eastAsia="仿宋" w:cs="仿宋"/>
          <w:b/>
          <w:bCs/>
          <w:sz w:val="28"/>
          <w:szCs w:val="28"/>
        </w:rPr>
      </w:pPr>
    </w:p>
    <w:p w14:paraId="37D10C86">
      <w:pPr>
        <w:pStyle w:val="12"/>
        <w:rPr>
          <w:rFonts w:hint="eastAsia" w:ascii="仿宋" w:hAnsi="仿宋" w:eastAsia="仿宋" w:cs="仿宋"/>
          <w:b/>
          <w:bCs/>
          <w:sz w:val="28"/>
          <w:szCs w:val="28"/>
        </w:rPr>
      </w:pPr>
    </w:p>
    <w:p w14:paraId="55F748D2">
      <w:pPr>
        <w:rPr>
          <w:rFonts w:hint="eastAsia" w:ascii="仿宋" w:hAnsi="仿宋" w:eastAsia="仿宋" w:cs="仿宋"/>
          <w:b/>
          <w:bCs/>
          <w:sz w:val="28"/>
          <w:szCs w:val="28"/>
        </w:rPr>
      </w:pPr>
    </w:p>
    <w:p w14:paraId="3CD63389">
      <w:pPr>
        <w:pStyle w:val="12"/>
        <w:rPr>
          <w:rFonts w:hint="eastAsia" w:ascii="仿宋" w:hAnsi="仿宋" w:eastAsia="仿宋" w:cs="仿宋"/>
          <w:b/>
          <w:bCs/>
          <w:sz w:val="28"/>
          <w:szCs w:val="28"/>
        </w:rPr>
      </w:pPr>
    </w:p>
    <w:p w14:paraId="2443A513">
      <w:pPr>
        <w:rPr>
          <w:rFonts w:hint="eastAsia" w:ascii="仿宋" w:hAnsi="仿宋" w:eastAsia="仿宋" w:cs="仿宋"/>
          <w:b/>
          <w:bCs/>
          <w:sz w:val="28"/>
          <w:szCs w:val="28"/>
        </w:rPr>
      </w:pPr>
    </w:p>
    <w:p w14:paraId="2C52C7B0">
      <w:pPr>
        <w:rPr>
          <w:rFonts w:hint="eastAsia" w:ascii="仿宋" w:hAnsi="仿宋" w:eastAsia="仿宋" w:cs="仿宋"/>
          <w:b/>
          <w:bCs/>
          <w:sz w:val="28"/>
          <w:szCs w:val="28"/>
        </w:rPr>
      </w:pPr>
    </w:p>
    <w:p w14:paraId="52EACA9E">
      <w:pPr>
        <w:rPr>
          <w:rFonts w:hint="eastAsia" w:ascii="仿宋" w:hAnsi="仿宋" w:eastAsia="仿宋" w:cs="仿宋"/>
          <w:b/>
          <w:bCs/>
          <w:sz w:val="28"/>
          <w:szCs w:val="28"/>
        </w:rPr>
      </w:pPr>
    </w:p>
    <w:p w14:paraId="5983E70F">
      <w:pP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p>
    <w:p w14:paraId="39996379">
      <w:pPr>
        <w:spacing w:line="560" w:lineRule="exact"/>
        <w:jc w:val="center"/>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质 保 承 诺 书</w:t>
      </w:r>
    </w:p>
    <w:p w14:paraId="4B77DE6B">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启东市合作镇洋桥村股份经济合作社</w:t>
      </w:r>
      <w:r>
        <w:rPr>
          <w:rFonts w:hint="eastAsia" w:ascii="仿宋" w:hAnsi="仿宋" w:eastAsia="仿宋" w:cs="仿宋"/>
          <w:sz w:val="28"/>
          <w:szCs w:val="28"/>
        </w:rPr>
        <w:t>：</w:t>
      </w:r>
    </w:p>
    <w:p w14:paraId="50024E3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Times New Roman"/>
          <w:b/>
          <w:bCs/>
          <w:color w:val="000000"/>
          <w:kern w:val="0"/>
          <w:sz w:val="28"/>
          <w:szCs w:val="28"/>
          <w:u w:val="single"/>
          <w:lang w:val="en-US" w:eastAsia="zh-CN"/>
        </w:rPr>
        <w:t>启东市合作镇洋桥村太阳能路灯更新项目（二次）</w:t>
      </w:r>
      <w:r>
        <w:rPr>
          <w:rFonts w:hint="eastAsia" w:ascii="仿宋" w:hAnsi="仿宋" w:eastAsia="仿宋" w:cs="仿宋"/>
          <w:sz w:val="28"/>
          <w:szCs w:val="28"/>
        </w:rPr>
        <w:t>的有关活动，并宣布同意如下：</w:t>
      </w:r>
    </w:p>
    <w:p w14:paraId="396ED61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1.我方保证提供的货物的完全符合本询价文件的要求，如有负偏离视为验收不合格，我方承担所有损失。</w:t>
      </w:r>
    </w:p>
    <w:p w14:paraId="3B73627F">
      <w:pPr>
        <w:adjustRightInd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2.我方承诺对本项目我方提供的所有货物整体提供</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lang w:val="en-US" w:eastAsia="zh-CN"/>
        </w:rPr>
        <w:t>年</w:t>
      </w:r>
      <w:r>
        <w:rPr>
          <w:rFonts w:hint="eastAsia" w:ascii="仿宋" w:hAnsi="仿宋" w:eastAsia="仿宋" w:cs="仿宋"/>
          <w:sz w:val="28"/>
          <w:szCs w:val="28"/>
          <w:lang w:val="en-US" w:eastAsia="zh-CN"/>
        </w:rPr>
        <w:t>的全免费上门质保维护(含配件+人工)及售后服务。</w:t>
      </w:r>
    </w:p>
    <w:p w14:paraId="170F26B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在质保期内，同一商品、同一质量问题连续两次维修仍无法正常使用，</w:t>
      </w:r>
      <w:r>
        <w:rPr>
          <w:rFonts w:hint="eastAsia" w:ascii="仿宋" w:hAnsi="仿宋" w:eastAsia="仿宋" w:cs="仿宋"/>
          <w:sz w:val="28"/>
          <w:szCs w:val="28"/>
          <w:lang w:val="en-US" w:eastAsia="zh-CN"/>
        </w:rPr>
        <w:t>我方将</w:t>
      </w:r>
      <w:r>
        <w:rPr>
          <w:rFonts w:hint="eastAsia" w:ascii="仿宋" w:hAnsi="仿宋" w:eastAsia="仿宋" w:cs="仿宋"/>
          <w:sz w:val="28"/>
          <w:szCs w:val="28"/>
        </w:rPr>
        <w:t>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1205C297">
      <w:pPr>
        <w:adjustRightInd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4.在交货时我方将提供产品的合格证和产品说明书。</w:t>
      </w:r>
    </w:p>
    <w:p w14:paraId="31B6B6C4">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.与本项目有关的一切往来通讯请寄：</w:t>
      </w:r>
    </w:p>
    <w:p w14:paraId="2651DD0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FEA4F1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12C1D9E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483F1F99">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7C2B5F2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1053432C">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仿宋" w:hAnsi="仿宋" w:eastAsia="仿宋" w:cs="仿宋"/>
          <w:bCs/>
          <w:sz w:val="28"/>
          <w:szCs w:val="28"/>
        </w:rPr>
      </w:pPr>
      <w:r>
        <w:rPr>
          <w:rFonts w:hint="eastAsia" w:ascii="仿宋" w:hAnsi="仿宋" w:eastAsia="仿宋" w:cs="仿宋"/>
          <w:sz w:val="28"/>
          <w:szCs w:val="28"/>
        </w:rPr>
        <w:t xml:space="preserve">                                        年    月    日</w:t>
      </w:r>
    </w:p>
    <w:p w14:paraId="41DBB6B1">
      <w:pPr>
        <w:rPr>
          <w:rFonts w:hint="eastAsia" w:ascii="仿宋" w:hAnsi="仿宋" w:eastAsia="仿宋" w:cs="仿宋"/>
          <w:b/>
          <w:bCs/>
          <w:sz w:val="28"/>
          <w:szCs w:val="28"/>
        </w:rPr>
      </w:pPr>
      <w:r>
        <w:rPr>
          <w:rFonts w:hint="eastAsia" w:ascii="仿宋" w:hAnsi="仿宋" w:eastAsia="仿宋" w:cs="仿宋"/>
          <w:b/>
          <w:bCs/>
          <w:sz w:val="28"/>
          <w:szCs w:val="28"/>
        </w:rPr>
        <w:br w:type="page"/>
      </w:r>
    </w:p>
    <w:p w14:paraId="2936A821">
      <w:pPr>
        <w:snapToGrid w:val="0"/>
        <w:spacing w:line="300" w:lineRule="auto"/>
        <w:contextualSpacing/>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p>
    <w:p w14:paraId="1832378A">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正负偏离表</w:t>
      </w:r>
    </w:p>
    <w:p w14:paraId="06999CA6">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（由响应供应商据实填写，表格不够自行添加）</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29"/>
        <w:gridCol w:w="3150"/>
        <w:gridCol w:w="2263"/>
        <w:gridCol w:w="969"/>
      </w:tblGrid>
      <w:tr w14:paraId="6447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64" w:type="dxa"/>
            <w:noWrap/>
            <w:vAlign w:val="center"/>
          </w:tcPr>
          <w:p w14:paraId="31B3FD1C">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32" w:type="dxa"/>
            <w:noWrap/>
            <w:vAlign w:val="center"/>
          </w:tcPr>
          <w:p w14:paraId="5109F9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货物或服务名称</w:t>
            </w:r>
          </w:p>
        </w:tc>
        <w:tc>
          <w:tcPr>
            <w:tcW w:w="3167" w:type="dxa"/>
            <w:noWrap/>
            <w:vAlign w:val="center"/>
          </w:tcPr>
          <w:p w14:paraId="4D8C3889">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采购文件要求的条款</w:t>
            </w:r>
          </w:p>
        </w:tc>
        <w:tc>
          <w:tcPr>
            <w:tcW w:w="2268" w:type="dxa"/>
            <w:noWrap/>
            <w:vAlign w:val="center"/>
          </w:tcPr>
          <w:p w14:paraId="195BE68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957" w:type="dxa"/>
            <w:noWrap/>
            <w:vAlign w:val="center"/>
          </w:tcPr>
          <w:p w14:paraId="680E704D">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偏离</w:t>
            </w:r>
          </w:p>
          <w:p w14:paraId="66DFECAA">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r>
      <w:tr w14:paraId="7FB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4" w:type="dxa"/>
            <w:noWrap/>
            <w:vAlign w:val="center"/>
          </w:tcPr>
          <w:p w14:paraId="5BCA76DB">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132" w:type="dxa"/>
            <w:noWrap/>
            <w:vAlign w:val="center"/>
          </w:tcPr>
          <w:p w14:paraId="0FEEEB80">
            <w:pPr>
              <w:spacing w:line="340" w:lineRule="exact"/>
              <w:jc w:val="center"/>
              <w:rPr>
                <w:rFonts w:hint="eastAsia" w:ascii="仿宋" w:hAnsi="仿宋" w:eastAsia="仿宋" w:cs="仿宋"/>
                <w:sz w:val="28"/>
                <w:szCs w:val="28"/>
              </w:rPr>
            </w:pPr>
          </w:p>
        </w:tc>
        <w:tc>
          <w:tcPr>
            <w:tcW w:w="3167" w:type="dxa"/>
            <w:noWrap/>
            <w:vAlign w:val="center"/>
          </w:tcPr>
          <w:p w14:paraId="0873AC16">
            <w:pPr>
              <w:spacing w:line="340" w:lineRule="exact"/>
              <w:jc w:val="center"/>
              <w:rPr>
                <w:rFonts w:hint="eastAsia" w:ascii="仿宋" w:hAnsi="仿宋" w:eastAsia="仿宋" w:cs="仿宋"/>
                <w:sz w:val="28"/>
                <w:szCs w:val="28"/>
              </w:rPr>
            </w:pPr>
          </w:p>
        </w:tc>
        <w:tc>
          <w:tcPr>
            <w:tcW w:w="2268" w:type="dxa"/>
            <w:noWrap/>
            <w:vAlign w:val="center"/>
          </w:tcPr>
          <w:p w14:paraId="5037244E">
            <w:pPr>
              <w:spacing w:line="340" w:lineRule="exact"/>
              <w:jc w:val="center"/>
              <w:rPr>
                <w:rFonts w:hint="eastAsia" w:ascii="仿宋" w:hAnsi="仿宋" w:eastAsia="仿宋" w:cs="仿宋"/>
                <w:sz w:val="28"/>
                <w:szCs w:val="28"/>
              </w:rPr>
            </w:pPr>
          </w:p>
        </w:tc>
        <w:tc>
          <w:tcPr>
            <w:tcW w:w="957" w:type="dxa"/>
            <w:noWrap/>
            <w:vAlign w:val="center"/>
          </w:tcPr>
          <w:p w14:paraId="319E9C87">
            <w:pPr>
              <w:spacing w:line="340" w:lineRule="exact"/>
              <w:jc w:val="center"/>
              <w:rPr>
                <w:rFonts w:hint="eastAsia" w:ascii="仿宋" w:hAnsi="仿宋" w:eastAsia="仿宋" w:cs="仿宋"/>
                <w:sz w:val="28"/>
                <w:szCs w:val="28"/>
              </w:rPr>
            </w:pPr>
          </w:p>
        </w:tc>
      </w:tr>
      <w:tr w14:paraId="1FB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4" w:type="dxa"/>
            <w:noWrap/>
            <w:vAlign w:val="center"/>
          </w:tcPr>
          <w:p w14:paraId="00F47F87">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132" w:type="dxa"/>
            <w:noWrap/>
            <w:vAlign w:val="center"/>
          </w:tcPr>
          <w:p w14:paraId="2CBACC32">
            <w:pPr>
              <w:spacing w:line="340" w:lineRule="exact"/>
              <w:jc w:val="center"/>
              <w:rPr>
                <w:rFonts w:hint="eastAsia" w:ascii="仿宋" w:hAnsi="仿宋" w:eastAsia="仿宋" w:cs="仿宋"/>
                <w:sz w:val="28"/>
                <w:szCs w:val="28"/>
              </w:rPr>
            </w:pPr>
          </w:p>
        </w:tc>
        <w:tc>
          <w:tcPr>
            <w:tcW w:w="3167" w:type="dxa"/>
            <w:noWrap/>
            <w:vAlign w:val="center"/>
          </w:tcPr>
          <w:p w14:paraId="04DFD054">
            <w:pPr>
              <w:spacing w:line="340" w:lineRule="exact"/>
              <w:jc w:val="center"/>
              <w:rPr>
                <w:rFonts w:hint="eastAsia" w:ascii="仿宋" w:hAnsi="仿宋" w:eastAsia="仿宋" w:cs="仿宋"/>
                <w:sz w:val="28"/>
                <w:szCs w:val="28"/>
              </w:rPr>
            </w:pPr>
          </w:p>
        </w:tc>
        <w:tc>
          <w:tcPr>
            <w:tcW w:w="2268" w:type="dxa"/>
            <w:noWrap/>
            <w:vAlign w:val="center"/>
          </w:tcPr>
          <w:p w14:paraId="36EB8C20">
            <w:pPr>
              <w:spacing w:line="340" w:lineRule="exact"/>
              <w:jc w:val="center"/>
              <w:rPr>
                <w:rFonts w:hint="eastAsia" w:ascii="仿宋" w:hAnsi="仿宋" w:eastAsia="仿宋" w:cs="仿宋"/>
                <w:sz w:val="28"/>
                <w:szCs w:val="28"/>
              </w:rPr>
            </w:pPr>
          </w:p>
        </w:tc>
        <w:tc>
          <w:tcPr>
            <w:tcW w:w="957" w:type="dxa"/>
            <w:noWrap/>
            <w:vAlign w:val="center"/>
          </w:tcPr>
          <w:p w14:paraId="75F22B16">
            <w:pPr>
              <w:spacing w:line="340" w:lineRule="exact"/>
              <w:jc w:val="center"/>
              <w:rPr>
                <w:rFonts w:hint="eastAsia" w:ascii="仿宋" w:hAnsi="仿宋" w:eastAsia="仿宋" w:cs="仿宋"/>
                <w:sz w:val="28"/>
                <w:szCs w:val="28"/>
              </w:rPr>
            </w:pPr>
          </w:p>
        </w:tc>
      </w:tr>
      <w:tr w14:paraId="2FA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noWrap/>
            <w:vAlign w:val="center"/>
          </w:tcPr>
          <w:p w14:paraId="70F0095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132" w:type="dxa"/>
            <w:noWrap/>
            <w:vAlign w:val="center"/>
          </w:tcPr>
          <w:p w14:paraId="0B8D7469">
            <w:pPr>
              <w:spacing w:line="340" w:lineRule="exact"/>
              <w:jc w:val="center"/>
              <w:rPr>
                <w:rFonts w:hint="eastAsia" w:ascii="仿宋" w:hAnsi="仿宋" w:eastAsia="仿宋" w:cs="仿宋"/>
                <w:sz w:val="28"/>
                <w:szCs w:val="28"/>
              </w:rPr>
            </w:pPr>
          </w:p>
        </w:tc>
        <w:tc>
          <w:tcPr>
            <w:tcW w:w="3167" w:type="dxa"/>
            <w:noWrap/>
            <w:vAlign w:val="center"/>
          </w:tcPr>
          <w:p w14:paraId="23EF9B59">
            <w:pPr>
              <w:spacing w:line="340" w:lineRule="exact"/>
              <w:jc w:val="center"/>
              <w:rPr>
                <w:rFonts w:hint="eastAsia" w:ascii="仿宋" w:hAnsi="仿宋" w:eastAsia="仿宋" w:cs="仿宋"/>
                <w:sz w:val="28"/>
                <w:szCs w:val="28"/>
              </w:rPr>
            </w:pPr>
          </w:p>
        </w:tc>
        <w:tc>
          <w:tcPr>
            <w:tcW w:w="2268" w:type="dxa"/>
            <w:noWrap/>
            <w:vAlign w:val="center"/>
          </w:tcPr>
          <w:p w14:paraId="57302B1B">
            <w:pPr>
              <w:spacing w:line="340" w:lineRule="exact"/>
              <w:jc w:val="center"/>
              <w:rPr>
                <w:rFonts w:hint="eastAsia" w:ascii="仿宋" w:hAnsi="仿宋" w:eastAsia="仿宋" w:cs="仿宋"/>
                <w:sz w:val="28"/>
                <w:szCs w:val="28"/>
              </w:rPr>
            </w:pPr>
          </w:p>
        </w:tc>
        <w:tc>
          <w:tcPr>
            <w:tcW w:w="957" w:type="dxa"/>
            <w:noWrap/>
            <w:vAlign w:val="center"/>
          </w:tcPr>
          <w:p w14:paraId="269C48A3">
            <w:pPr>
              <w:spacing w:line="340" w:lineRule="exact"/>
              <w:jc w:val="center"/>
              <w:rPr>
                <w:rFonts w:hint="eastAsia" w:ascii="仿宋" w:hAnsi="仿宋" w:eastAsia="仿宋" w:cs="仿宋"/>
                <w:sz w:val="28"/>
                <w:szCs w:val="28"/>
              </w:rPr>
            </w:pPr>
          </w:p>
        </w:tc>
      </w:tr>
      <w:tr w14:paraId="337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 w:type="dxa"/>
            <w:noWrap/>
            <w:vAlign w:val="center"/>
          </w:tcPr>
          <w:p w14:paraId="31B7AF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132" w:type="dxa"/>
            <w:noWrap/>
            <w:vAlign w:val="center"/>
          </w:tcPr>
          <w:p w14:paraId="39415F13">
            <w:pPr>
              <w:spacing w:line="340" w:lineRule="exact"/>
              <w:jc w:val="center"/>
              <w:rPr>
                <w:rFonts w:hint="eastAsia" w:ascii="仿宋" w:hAnsi="仿宋" w:eastAsia="仿宋" w:cs="仿宋"/>
                <w:sz w:val="28"/>
                <w:szCs w:val="28"/>
              </w:rPr>
            </w:pPr>
          </w:p>
        </w:tc>
        <w:tc>
          <w:tcPr>
            <w:tcW w:w="3167" w:type="dxa"/>
            <w:noWrap/>
            <w:vAlign w:val="center"/>
          </w:tcPr>
          <w:p w14:paraId="7576EBF1">
            <w:pPr>
              <w:spacing w:line="340" w:lineRule="exact"/>
              <w:jc w:val="center"/>
              <w:rPr>
                <w:rFonts w:hint="eastAsia" w:ascii="仿宋" w:hAnsi="仿宋" w:eastAsia="仿宋" w:cs="仿宋"/>
                <w:sz w:val="28"/>
                <w:szCs w:val="28"/>
              </w:rPr>
            </w:pPr>
          </w:p>
        </w:tc>
        <w:tc>
          <w:tcPr>
            <w:tcW w:w="2268" w:type="dxa"/>
            <w:noWrap/>
            <w:vAlign w:val="center"/>
          </w:tcPr>
          <w:p w14:paraId="65C088E6">
            <w:pPr>
              <w:spacing w:line="340" w:lineRule="exact"/>
              <w:jc w:val="center"/>
              <w:rPr>
                <w:rFonts w:hint="eastAsia" w:ascii="仿宋" w:hAnsi="仿宋" w:eastAsia="仿宋" w:cs="仿宋"/>
                <w:sz w:val="28"/>
                <w:szCs w:val="28"/>
              </w:rPr>
            </w:pPr>
          </w:p>
        </w:tc>
        <w:tc>
          <w:tcPr>
            <w:tcW w:w="957" w:type="dxa"/>
            <w:noWrap/>
            <w:vAlign w:val="center"/>
          </w:tcPr>
          <w:p w14:paraId="6B2887F4">
            <w:pPr>
              <w:spacing w:line="340" w:lineRule="exact"/>
              <w:jc w:val="center"/>
              <w:rPr>
                <w:rFonts w:hint="eastAsia" w:ascii="仿宋" w:hAnsi="仿宋" w:eastAsia="仿宋" w:cs="仿宋"/>
                <w:sz w:val="28"/>
                <w:szCs w:val="28"/>
              </w:rPr>
            </w:pPr>
          </w:p>
        </w:tc>
      </w:tr>
    </w:tbl>
    <w:p w14:paraId="3EB9347F">
      <w:pPr>
        <w:snapToGrid w:val="0"/>
        <w:spacing w:line="300" w:lineRule="auto"/>
        <w:contextualSpacing/>
        <w:rPr>
          <w:rFonts w:hint="eastAsia" w:ascii="仿宋" w:hAnsi="仿宋" w:eastAsia="仿宋" w:cs="仿宋"/>
          <w:b/>
          <w:sz w:val="28"/>
          <w:szCs w:val="28"/>
        </w:rPr>
      </w:pPr>
      <w:r>
        <w:rPr>
          <w:rFonts w:hint="eastAsia" w:ascii="仿宋" w:hAnsi="仿宋" w:eastAsia="仿宋" w:cs="仿宋"/>
          <w:b/>
          <w:sz w:val="28"/>
          <w:szCs w:val="28"/>
        </w:rPr>
        <w:t>注：</w:t>
      </w:r>
    </w:p>
    <w:p w14:paraId="6E871D57">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1.如响应供应商提交的响应文件与采购文件中的要求有偏离的，应逐条填列在偏离表中。未填写的内容视为完全响应本采购文件要求。</w:t>
      </w:r>
    </w:p>
    <w:p w14:paraId="0B80C9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2.“偏离说明”一栏选择“正偏离”、“负偏离”、“无偏离”进行填写。</w:t>
      </w:r>
    </w:p>
    <w:p w14:paraId="77814035">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3.供应商若提供其他增值服务，可以在表中自行据实填写。</w:t>
      </w:r>
    </w:p>
    <w:p w14:paraId="7A933E75">
      <w:pPr>
        <w:snapToGrid w:val="0"/>
        <w:spacing w:line="400" w:lineRule="exact"/>
        <w:ind w:firstLine="540" w:firstLineChars="192"/>
        <w:contextualSpacing/>
        <w:rPr>
          <w:rFonts w:hint="eastAsia" w:ascii="仿宋" w:hAnsi="仿宋" w:eastAsia="仿宋" w:cs="仿宋"/>
          <w:b/>
          <w:kern w:val="0"/>
          <w:sz w:val="28"/>
          <w:szCs w:val="28"/>
        </w:rPr>
      </w:pPr>
      <w:r>
        <w:rPr>
          <w:rFonts w:hint="eastAsia" w:ascii="仿宋" w:hAnsi="仿宋" w:eastAsia="仿宋" w:cs="仿宋"/>
          <w:b/>
          <w:kern w:val="0"/>
          <w:sz w:val="28"/>
          <w:szCs w:val="28"/>
        </w:rPr>
        <w:t xml:space="preserve"> </w:t>
      </w:r>
    </w:p>
    <w:p w14:paraId="516009F0">
      <w:pPr>
        <w:spacing w:line="312" w:lineRule="auto"/>
        <w:ind w:firstLine="807" w:firstLineChars="287"/>
        <w:rPr>
          <w:rFonts w:hint="eastAsia" w:ascii="仿宋" w:hAnsi="仿宋" w:eastAsia="仿宋" w:cs="仿宋"/>
          <w:b/>
          <w:sz w:val="28"/>
          <w:szCs w:val="28"/>
        </w:rPr>
      </w:pPr>
      <w:r>
        <w:rPr>
          <w:rFonts w:hint="eastAsia" w:ascii="仿宋" w:hAnsi="仿宋" w:eastAsia="仿宋" w:cs="仿宋"/>
          <w:b/>
          <w:sz w:val="28"/>
          <w:szCs w:val="28"/>
        </w:rPr>
        <w:t xml:space="preserve"> </w:t>
      </w:r>
    </w:p>
    <w:p w14:paraId="5A67649E">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9B393C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3B72BA7E">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1B399265">
      <w:pPr>
        <w:widowControl/>
        <w:adjustRightInd w:val="0"/>
        <w:snapToGrid w:val="0"/>
        <w:spacing w:after="120" w:line="500" w:lineRule="exact"/>
        <w:jc w:val="left"/>
        <w:textAlignment w:val="center"/>
        <w:rPr>
          <w:rFonts w:hint="eastAsia" w:ascii="仿宋" w:hAnsi="仿宋" w:eastAsia="仿宋" w:cs="仿宋"/>
          <w:sz w:val="28"/>
          <w:szCs w:val="28"/>
        </w:rPr>
      </w:pPr>
    </w:p>
    <w:p w14:paraId="5FF70DF1">
      <w:pPr>
        <w:widowControl/>
        <w:adjustRightInd w:val="0"/>
        <w:snapToGrid w:val="0"/>
        <w:spacing w:after="120" w:line="500" w:lineRule="exact"/>
        <w:jc w:val="left"/>
        <w:textAlignment w:val="center"/>
        <w:rPr>
          <w:rFonts w:hint="eastAsia" w:ascii="仿宋" w:hAnsi="仿宋" w:eastAsia="仿宋" w:cs="仿宋"/>
          <w:sz w:val="28"/>
          <w:szCs w:val="28"/>
        </w:rPr>
      </w:pPr>
    </w:p>
    <w:p w14:paraId="3F0FEA08">
      <w:pPr>
        <w:widowControl/>
        <w:adjustRightInd w:val="0"/>
        <w:snapToGrid w:val="0"/>
        <w:spacing w:after="120" w:line="500" w:lineRule="exact"/>
        <w:jc w:val="left"/>
        <w:textAlignment w:val="center"/>
        <w:rPr>
          <w:rFonts w:hint="eastAsia" w:ascii="仿宋" w:hAnsi="仿宋" w:eastAsia="仿宋" w:cs="仿宋"/>
          <w:sz w:val="28"/>
          <w:szCs w:val="28"/>
        </w:rPr>
      </w:pPr>
    </w:p>
    <w:p w14:paraId="1F9F563A">
      <w:pPr>
        <w:widowControl/>
        <w:adjustRightInd w:val="0"/>
        <w:snapToGrid w:val="0"/>
        <w:spacing w:after="120" w:line="500" w:lineRule="exact"/>
        <w:jc w:val="left"/>
        <w:textAlignment w:val="center"/>
        <w:rPr>
          <w:rFonts w:hint="eastAsia" w:ascii="仿宋" w:hAnsi="仿宋" w:eastAsia="仿宋" w:cs="仿宋"/>
          <w:sz w:val="28"/>
          <w:szCs w:val="28"/>
        </w:rPr>
      </w:pPr>
    </w:p>
    <w:p w14:paraId="3F064A06">
      <w:pPr>
        <w:widowControl/>
        <w:adjustRightInd w:val="0"/>
        <w:snapToGrid w:val="0"/>
        <w:spacing w:after="120" w:line="500" w:lineRule="exact"/>
        <w:jc w:val="left"/>
        <w:textAlignment w:val="center"/>
        <w:rPr>
          <w:rFonts w:hint="eastAsia" w:ascii="仿宋" w:hAnsi="仿宋" w:eastAsia="仿宋" w:cs="仿宋"/>
          <w:sz w:val="28"/>
          <w:szCs w:val="28"/>
        </w:rPr>
      </w:pPr>
    </w:p>
    <w:p w14:paraId="6279024E">
      <w:pPr>
        <w:widowControl/>
        <w:adjustRightInd w:val="0"/>
        <w:snapToGrid w:val="0"/>
        <w:spacing w:after="120" w:line="500" w:lineRule="exact"/>
        <w:jc w:val="left"/>
        <w:textAlignment w:val="center"/>
        <w:rPr>
          <w:rFonts w:hint="eastAsia" w:ascii="仿宋" w:hAnsi="仿宋" w:eastAsia="仿宋" w:cs="仿宋"/>
          <w:sz w:val="28"/>
          <w:szCs w:val="28"/>
        </w:rPr>
      </w:pPr>
    </w:p>
    <w:p w14:paraId="35946EB7">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p>
    <w:p w14:paraId="73430685">
      <w:pPr>
        <w:keepNext w:val="0"/>
        <w:keepLines w:val="0"/>
        <w:pageBreakBefore w:val="0"/>
        <w:widowControl/>
        <w:kinsoku/>
        <w:wordWrap/>
        <w:overflowPunct/>
        <w:topLinePunct w:val="0"/>
        <w:autoSpaceDE/>
        <w:autoSpaceDN/>
        <w:bidi w:val="0"/>
        <w:adjustRightInd w:val="0"/>
        <w:snapToGrid w:val="0"/>
        <w:spacing w:after="313" w:afterLines="100" w:line="300" w:lineRule="exact"/>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32"/>
          <w:szCs w:val="32"/>
          <w:lang w:val="en-US" w:eastAsia="zh-CN"/>
        </w:rPr>
        <w:t>启东市合作镇洋桥村太阳能路灯更新项目（二次）</w:t>
      </w:r>
    </w:p>
    <w:p w14:paraId="0F1A3CFE">
      <w:pPr>
        <w:keepNext w:val="0"/>
        <w:keepLines w:val="0"/>
        <w:pageBreakBefore w:val="0"/>
        <w:widowControl w:val="0"/>
        <w:kinsoku/>
        <w:wordWrap/>
        <w:overflowPunct/>
        <w:topLinePunct w:val="0"/>
        <w:autoSpaceDE/>
        <w:autoSpaceDN/>
        <w:bidi w:val="0"/>
        <w:adjustRightInd/>
        <w:snapToGrid/>
        <w:spacing w:after="313" w:afterLines="100" w:line="300" w:lineRule="exact"/>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报价明细表（货物类）</w:t>
      </w:r>
    </w:p>
    <w:tbl>
      <w:tblPr>
        <w:tblStyle w:val="13"/>
        <w:tblW w:w="5590" w:type="pct"/>
        <w:tblInd w:w="-185" w:type="dxa"/>
        <w:tblLayout w:type="fixed"/>
        <w:tblCellMar>
          <w:top w:w="0" w:type="dxa"/>
          <w:left w:w="108" w:type="dxa"/>
          <w:bottom w:w="0" w:type="dxa"/>
          <w:right w:w="108" w:type="dxa"/>
        </w:tblCellMar>
      </w:tblPr>
      <w:tblGrid>
        <w:gridCol w:w="640"/>
        <w:gridCol w:w="1134"/>
        <w:gridCol w:w="2778"/>
        <w:gridCol w:w="788"/>
        <w:gridCol w:w="962"/>
        <w:gridCol w:w="588"/>
        <w:gridCol w:w="887"/>
        <w:gridCol w:w="899"/>
        <w:gridCol w:w="852"/>
      </w:tblGrid>
      <w:tr w14:paraId="1674A9AC">
        <w:tblPrEx>
          <w:tblCellMar>
            <w:top w:w="0" w:type="dxa"/>
            <w:left w:w="108" w:type="dxa"/>
            <w:bottom w:w="0" w:type="dxa"/>
            <w:right w:w="108" w:type="dxa"/>
          </w:tblCellMar>
        </w:tblPrEx>
        <w:trPr>
          <w:trHeight w:val="78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14:paraId="47FE9C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0FD3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货物</w:t>
            </w:r>
          </w:p>
          <w:p w14:paraId="553833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名称</w:t>
            </w:r>
          </w:p>
        </w:tc>
        <w:tc>
          <w:tcPr>
            <w:tcW w:w="1457" w:type="pct"/>
            <w:tcBorders>
              <w:top w:val="single" w:color="000000" w:sz="4" w:space="0"/>
              <w:left w:val="single" w:color="000000" w:sz="4" w:space="0"/>
              <w:bottom w:val="single" w:color="000000" w:sz="4" w:space="0"/>
              <w:right w:val="single" w:color="000000" w:sz="4" w:space="0"/>
            </w:tcBorders>
            <w:noWrap/>
            <w:vAlign w:val="center"/>
          </w:tcPr>
          <w:p w14:paraId="3EB7BF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w:t>
            </w:r>
            <w:r>
              <w:rPr>
                <w:rFonts w:hint="eastAsia" w:ascii="宋体" w:hAnsi="宋体" w:eastAsia="宋体" w:cs="宋体"/>
                <w:b/>
                <w:bCs/>
                <w:color w:val="000000"/>
                <w:kern w:val="0"/>
                <w:sz w:val="24"/>
                <w:szCs w:val="24"/>
                <w:lang w:val="en-US" w:eastAsia="zh-CN"/>
              </w:rPr>
              <w:t>型号</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298460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2603F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生产厂家名称</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1D54C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EC8D6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预 估</w:t>
            </w:r>
          </w:p>
          <w:p w14:paraId="090544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 量</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B67C3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综合</w:t>
            </w:r>
            <w:r>
              <w:rPr>
                <w:rFonts w:hint="eastAsia" w:ascii="宋体" w:hAnsi="宋体" w:eastAsia="宋体" w:cs="宋体"/>
                <w:b/>
                <w:bCs/>
                <w:color w:val="000000"/>
                <w:kern w:val="0"/>
                <w:sz w:val="24"/>
                <w:szCs w:val="24"/>
              </w:rPr>
              <w:t>单价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6DE791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r>
      <w:tr w14:paraId="2D2362B6">
        <w:tblPrEx>
          <w:tblCellMar>
            <w:top w:w="0" w:type="dxa"/>
            <w:left w:w="108" w:type="dxa"/>
            <w:bottom w:w="0" w:type="dxa"/>
            <w:right w:w="108" w:type="dxa"/>
          </w:tblCellMar>
        </w:tblPrEx>
        <w:trPr>
          <w:trHeight w:val="1475" w:hRule="atLeast"/>
        </w:trPr>
        <w:tc>
          <w:tcPr>
            <w:tcW w:w="335" w:type="pct"/>
            <w:tcBorders>
              <w:top w:val="single" w:color="000000" w:sz="4" w:space="0"/>
              <w:left w:val="single" w:color="000000" w:sz="4" w:space="0"/>
              <w:right w:val="single" w:color="000000" w:sz="4" w:space="0"/>
            </w:tcBorders>
            <w:noWrap/>
            <w:vAlign w:val="center"/>
          </w:tcPr>
          <w:p w14:paraId="37E4AC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595" w:type="pct"/>
            <w:tcBorders>
              <w:top w:val="single" w:color="000000" w:sz="4" w:space="0"/>
              <w:left w:val="single" w:color="000000" w:sz="4" w:space="0"/>
              <w:right w:val="single" w:color="000000" w:sz="4" w:space="0"/>
            </w:tcBorders>
            <w:shd w:val="clear" w:color="auto" w:fill="auto"/>
            <w:noWrap/>
            <w:vAlign w:val="center"/>
          </w:tcPr>
          <w:p w14:paraId="770015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拆除</w:t>
            </w:r>
          </w:p>
        </w:tc>
        <w:tc>
          <w:tcPr>
            <w:tcW w:w="2778" w:type="dxa"/>
            <w:tcBorders>
              <w:top w:val="single" w:color="000000" w:sz="4" w:space="0"/>
              <w:left w:val="single" w:color="000000" w:sz="4" w:space="0"/>
              <w:right w:val="single" w:color="000000" w:sz="4" w:space="0"/>
            </w:tcBorders>
            <w:shd w:val="clear" w:color="auto" w:fill="auto"/>
            <w:noWrap/>
            <w:vAlign w:val="center"/>
          </w:tcPr>
          <w:p w14:paraId="26FA6676">
            <w:pPr>
              <w:widowControl/>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1、原有路灯及配线等附件全部拆除（具体以采购人要求为准）。</w:t>
            </w:r>
          </w:p>
          <w:p w14:paraId="73B00F8C">
            <w:pPr>
              <w:widowControl/>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2、拆除后按采购人要求在指定位置堆放整齐。</w:t>
            </w:r>
          </w:p>
          <w:p w14:paraId="4A7AB32B">
            <w:pPr>
              <w:widowControl/>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3、拆</w:t>
            </w:r>
            <w:r>
              <w:rPr>
                <w:rFonts w:hint="eastAsia" w:ascii="宋体" w:hAnsi="宋体" w:eastAsia="宋体" w:cs="宋体"/>
                <w:color w:val="000000"/>
                <w:kern w:val="0"/>
                <w:sz w:val="18"/>
                <w:szCs w:val="18"/>
                <w:highlight w:val="none"/>
                <w:lang w:val="en-US" w:eastAsia="zh-CN" w:bidi="ar"/>
              </w:rPr>
              <w:t>除</w:t>
            </w:r>
            <w:r>
              <w:rPr>
                <w:rFonts w:hint="eastAsia" w:ascii="宋体" w:hAnsi="宋体" w:eastAsia="宋体" w:cs="宋体"/>
                <w:color w:val="000000"/>
                <w:kern w:val="0"/>
                <w:sz w:val="18"/>
                <w:szCs w:val="18"/>
                <w:highlight w:val="none"/>
                <w:lang w:bidi="ar"/>
              </w:rPr>
              <w:t>的灯及配线等附件全部归采购人所有。</w:t>
            </w:r>
          </w:p>
        </w:tc>
        <w:tc>
          <w:tcPr>
            <w:tcW w:w="413" w:type="pct"/>
            <w:tcBorders>
              <w:top w:val="single" w:color="000000" w:sz="4" w:space="0"/>
              <w:left w:val="single" w:color="000000" w:sz="4" w:space="0"/>
              <w:right w:val="single" w:color="000000" w:sz="4" w:space="0"/>
            </w:tcBorders>
            <w:noWrap/>
            <w:vAlign w:val="center"/>
          </w:tcPr>
          <w:p w14:paraId="4BFF34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04" w:type="pct"/>
            <w:tcBorders>
              <w:top w:val="single" w:color="000000" w:sz="4" w:space="0"/>
              <w:left w:val="single" w:color="000000" w:sz="4" w:space="0"/>
              <w:right w:val="single" w:color="000000" w:sz="4" w:space="0"/>
            </w:tcBorders>
            <w:noWrap/>
            <w:vAlign w:val="center"/>
          </w:tcPr>
          <w:p w14:paraId="2F2B4E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308" w:type="pct"/>
            <w:tcBorders>
              <w:top w:val="single" w:color="000000" w:sz="4" w:space="0"/>
              <w:left w:val="single" w:color="000000" w:sz="4" w:space="0"/>
              <w:right w:val="single" w:color="000000" w:sz="4" w:space="0"/>
            </w:tcBorders>
            <w:noWrap/>
            <w:vAlign w:val="center"/>
          </w:tcPr>
          <w:p w14:paraId="07F00E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项</w:t>
            </w:r>
          </w:p>
        </w:tc>
        <w:tc>
          <w:tcPr>
            <w:tcW w:w="465" w:type="pct"/>
            <w:tcBorders>
              <w:top w:val="single" w:color="000000" w:sz="4" w:space="0"/>
              <w:left w:val="single" w:color="000000" w:sz="4" w:space="0"/>
              <w:right w:val="single" w:color="000000" w:sz="4" w:space="0"/>
            </w:tcBorders>
            <w:noWrap/>
            <w:vAlign w:val="center"/>
          </w:tcPr>
          <w:p w14:paraId="724698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471" w:type="pct"/>
            <w:tcBorders>
              <w:top w:val="single" w:color="000000" w:sz="4" w:space="0"/>
              <w:left w:val="single" w:color="000000" w:sz="4" w:space="0"/>
              <w:right w:val="single" w:color="000000" w:sz="4" w:space="0"/>
            </w:tcBorders>
            <w:noWrap/>
            <w:vAlign w:val="center"/>
          </w:tcPr>
          <w:p w14:paraId="78A373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3C0BB3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6C429DBE">
        <w:tblPrEx>
          <w:tblCellMar>
            <w:top w:w="0" w:type="dxa"/>
            <w:left w:w="108" w:type="dxa"/>
            <w:bottom w:w="0" w:type="dxa"/>
            <w:right w:w="108" w:type="dxa"/>
          </w:tblCellMar>
        </w:tblPrEx>
        <w:trPr>
          <w:trHeight w:val="1888" w:hRule="atLeast"/>
        </w:trPr>
        <w:tc>
          <w:tcPr>
            <w:tcW w:w="335" w:type="pct"/>
            <w:tcBorders>
              <w:top w:val="single" w:color="000000" w:sz="4" w:space="0"/>
              <w:left w:val="single" w:color="000000" w:sz="4" w:space="0"/>
              <w:right w:val="single" w:color="000000" w:sz="4" w:space="0"/>
            </w:tcBorders>
            <w:noWrap/>
            <w:vAlign w:val="center"/>
          </w:tcPr>
          <w:p w14:paraId="6CF913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val="en-US" w:eastAsia="zh-CN" w:bidi="ar"/>
              </w:rPr>
              <w:t>2</w:t>
            </w:r>
          </w:p>
        </w:tc>
        <w:tc>
          <w:tcPr>
            <w:tcW w:w="595" w:type="pct"/>
            <w:tcBorders>
              <w:top w:val="single" w:color="000000" w:sz="4" w:space="0"/>
              <w:left w:val="single" w:color="000000" w:sz="4" w:space="0"/>
              <w:right w:val="single" w:color="000000" w:sz="4" w:space="0"/>
            </w:tcBorders>
            <w:noWrap/>
            <w:vAlign w:val="center"/>
          </w:tcPr>
          <w:p w14:paraId="09E60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太阳能路灯</w:t>
            </w:r>
          </w:p>
          <w:p w14:paraId="094D6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（借杆）</w:t>
            </w:r>
          </w:p>
        </w:tc>
        <w:tc>
          <w:tcPr>
            <w:tcW w:w="2778" w:type="dxa"/>
            <w:tcBorders>
              <w:top w:val="single" w:color="000000" w:sz="4" w:space="0"/>
              <w:left w:val="single" w:color="000000" w:sz="4" w:space="0"/>
              <w:right w:val="single" w:color="000000" w:sz="4" w:space="0"/>
            </w:tcBorders>
            <w:shd w:val="clear" w:color="auto" w:fill="FFFFFF"/>
            <w:noWrap/>
            <w:vAlign w:val="center"/>
          </w:tcPr>
          <w:p w14:paraId="46D292AA">
            <w:pPr>
              <w:jc w:val="left"/>
              <w:rPr>
                <w:rFonts w:hint="eastAsia" w:ascii="宋体" w:hAnsi="宋体" w:eastAsia="宋体" w:cs="宋体"/>
                <w:sz w:val="18"/>
                <w:szCs w:val="18"/>
              </w:rPr>
            </w:pPr>
            <w:r>
              <w:rPr>
                <w:rFonts w:hint="eastAsia" w:ascii="宋体" w:hAnsi="宋体" w:eastAsia="宋体" w:cs="宋体"/>
                <w:sz w:val="18"/>
                <w:szCs w:val="18"/>
              </w:rPr>
              <w:t>1、灯杆：借杆（材质等</w:t>
            </w:r>
            <w:r>
              <w:rPr>
                <w:rFonts w:hint="eastAsia" w:ascii="宋体" w:hAnsi="宋体" w:eastAsia="宋体" w:cs="宋体"/>
                <w:sz w:val="18"/>
                <w:szCs w:val="18"/>
                <w:lang w:val="en-US" w:eastAsia="zh-CN"/>
              </w:rPr>
              <w:t>报价</w:t>
            </w:r>
            <w:r>
              <w:rPr>
                <w:rFonts w:hint="eastAsia" w:ascii="宋体" w:hAnsi="宋体" w:eastAsia="宋体" w:cs="宋体"/>
                <w:sz w:val="18"/>
                <w:szCs w:val="18"/>
              </w:rPr>
              <w:t>人自行踏勘现场）。</w:t>
            </w:r>
          </w:p>
          <w:p w14:paraId="517583AC">
            <w:pPr>
              <w:widowControl/>
              <w:jc w:val="left"/>
              <w:rPr>
                <w:rFonts w:hint="eastAsia" w:ascii="宋体" w:hAnsi="宋体" w:eastAsia="宋体" w:cs="宋体"/>
                <w:sz w:val="18"/>
                <w:szCs w:val="18"/>
              </w:rPr>
            </w:pPr>
            <w:r>
              <w:rPr>
                <w:rFonts w:hint="eastAsia" w:ascii="宋体" w:hAnsi="宋体" w:eastAsia="宋体" w:cs="宋体"/>
                <w:sz w:val="18"/>
                <w:szCs w:val="18"/>
              </w:rPr>
              <w:t>2、灯具：</w:t>
            </w:r>
          </w:p>
          <w:p w14:paraId="0258E750">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▲光源功率60W(±1W)。 </w:t>
            </w:r>
          </w:p>
          <w:p w14:paraId="082FC461">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▲显色指数</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7</w:t>
            </w:r>
            <w:r>
              <w:rPr>
                <w:rFonts w:hint="eastAsia" w:ascii="宋体" w:hAnsi="宋体" w:eastAsia="宋体" w:cs="宋体"/>
                <w:color w:val="000000"/>
                <w:kern w:val="0"/>
                <w:sz w:val="18"/>
                <w:szCs w:val="18"/>
                <w:highlight w:val="none"/>
                <w:lang w:bidi="ar"/>
              </w:rPr>
              <w:t xml:space="preserve">0。 </w:t>
            </w:r>
          </w:p>
          <w:p w14:paraId="19C1C4CB">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eastAsia="zh-CN" w:bidi="ar"/>
              </w:rPr>
              <w:t>色温5900K-6600K</w:t>
            </w:r>
            <w:r>
              <w:rPr>
                <w:rFonts w:hint="eastAsia" w:ascii="宋体" w:hAnsi="宋体" w:eastAsia="宋体" w:cs="宋体"/>
                <w:color w:val="000000"/>
                <w:kern w:val="0"/>
                <w:sz w:val="18"/>
                <w:szCs w:val="18"/>
                <w:highlight w:val="none"/>
                <w:lang w:bidi="ar"/>
              </w:rPr>
              <w:t xml:space="preserve">。 </w:t>
            </w:r>
          </w:p>
          <w:p w14:paraId="7C0AB800">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▲灯具尺寸：520*205*95mm</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val="en-US" w:eastAsia="zh-CN" w:bidi="ar"/>
              </w:rPr>
              <w:t>±5%）</w:t>
            </w:r>
            <w:r>
              <w:rPr>
                <w:rFonts w:hint="eastAsia" w:ascii="宋体" w:hAnsi="宋体" w:cs="宋体"/>
                <w:color w:val="000000"/>
                <w:kern w:val="0"/>
                <w:sz w:val="18"/>
                <w:szCs w:val="18"/>
                <w:highlight w:val="none"/>
                <w:lang w:val="en-US" w:eastAsia="zh-CN" w:bidi="ar"/>
              </w:rPr>
              <w:t>（或出光口尺寸不少于220mm*160mm）</w:t>
            </w:r>
            <w:r>
              <w:rPr>
                <w:rFonts w:hint="eastAsia" w:ascii="宋体" w:hAnsi="宋体" w:eastAsia="宋体" w:cs="宋体"/>
                <w:color w:val="000000"/>
                <w:kern w:val="0"/>
                <w:sz w:val="18"/>
                <w:szCs w:val="18"/>
                <w:highlight w:val="none"/>
                <w:lang w:bidi="ar"/>
              </w:rPr>
              <w:t xml:space="preserve">。 </w:t>
            </w:r>
          </w:p>
          <w:p w14:paraId="092DB473">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外壳采用全铝压铸、全密封</w:t>
            </w:r>
            <w:r>
              <w:rPr>
                <w:rFonts w:hint="eastAsia" w:ascii="宋体" w:hAnsi="宋体" w:cs="宋体"/>
                <w:color w:val="000000"/>
                <w:kern w:val="0"/>
                <w:sz w:val="18"/>
                <w:szCs w:val="18"/>
                <w:highlight w:val="none"/>
                <w:lang w:eastAsia="zh-CN" w:bidi="ar"/>
              </w:rPr>
              <w:t>结</w:t>
            </w:r>
            <w:r>
              <w:rPr>
                <w:rFonts w:hint="eastAsia" w:ascii="宋体" w:hAnsi="宋体" w:eastAsia="宋体" w:cs="宋体"/>
                <w:color w:val="000000"/>
                <w:kern w:val="0"/>
                <w:sz w:val="18"/>
                <w:szCs w:val="18"/>
                <w:highlight w:val="none"/>
                <w:lang w:bidi="ar"/>
              </w:rPr>
              <w:t xml:space="preserve">构、外表 光滑，灯具结构设计合理、强度高。平均寿命＞50000小时。光衰＜3%，性能稳定。 </w:t>
            </w:r>
          </w:p>
          <w:p w14:paraId="5F97B148">
            <w:pPr>
              <w:widowControl/>
              <w:numPr>
                <w:ilvl w:val="0"/>
                <w:numId w:val="1"/>
              </w:numPr>
              <w:jc w:val="left"/>
              <w:rPr>
                <w:rFonts w:hint="eastAsia" w:ascii="宋体" w:hAnsi="宋体" w:eastAsia="宋体" w:cs="宋体"/>
                <w:color w:val="000000"/>
                <w:kern w:val="0"/>
                <w:sz w:val="18"/>
                <w:szCs w:val="18"/>
                <w:highlight w:val="none"/>
                <w:lang w:bidi="ar"/>
              </w:rPr>
            </w:pPr>
            <w:r>
              <w:rPr>
                <w:rFonts w:hint="eastAsia" w:ascii="宋体" w:hAnsi="宋体" w:eastAsia="宋体" w:cs="宋体"/>
                <w:sz w:val="18"/>
                <w:szCs w:val="18"/>
              </w:rPr>
              <w:t>蓄电池：</w:t>
            </w:r>
            <w:r>
              <w:rPr>
                <w:rFonts w:hint="eastAsia" w:ascii="宋体" w:hAnsi="宋体" w:eastAsia="宋体" w:cs="宋体"/>
                <w:sz w:val="18"/>
                <w:szCs w:val="18"/>
                <w:lang w:val="en-US" w:eastAsia="zh-CN"/>
              </w:rPr>
              <w:t>太阳能专用锂电池。</w:t>
            </w:r>
          </w:p>
          <w:p w14:paraId="334B1A37">
            <w:pPr>
              <w:widowControl/>
              <w:numPr>
                <w:ilvl w:val="0"/>
                <w:numId w:val="0"/>
              </w:numPr>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▲额定容量≥50AH。 </w:t>
            </w:r>
          </w:p>
          <w:p w14:paraId="5194BA5B">
            <w:pPr>
              <w:widowControl/>
              <w:numPr>
                <w:ilvl w:val="0"/>
                <w:numId w:val="0"/>
              </w:numPr>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灯头内置，寿命≥10年。 </w:t>
            </w:r>
          </w:p>
          <w:p w14:paraId="45A2AFC8">
            <w:pPr>
              <w:jc w:val="left"/>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亮灯时间：12小时。</w:t>
            </w:r>
          </w:p>
          <w:p w14:paraId="637C6F15">
            <w:pPr>
              <w:widowControl/>
              <w:numPr>
                <w:ilvl w:val="0"/>
                <w:numId w:val="1"/>
              </w:numPr>
              <w:ind w:left="0" w:leftChars="0" w:firstLine="0" w:firstLineChars="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电池板</w:t>
            </w:r>
            <w:r>
              <w:rPr>
                <w:rFonts w:hint="eastAsia" w:ascii="宋体" w:hAnsi="宋体" w:eastAsia="宋体" w:cs="宋体"/>
                <w:sz w:val="18"/>
                <w:szCs w:val="18"/>
              </w:rPr>
              <w:t>：太阳能光伏板</w:t>
            </w:r>
            <w:r>
              <w:rPr>
                <w:rFonts w:hint="eastAsia" w:ascii="宋体" w:hAnsi="宋体" w:eastAsia="宋体" w:cs="宋体"/>
                <w:sz w:val="18"/>
                <w:szCs w:val="18"/>
                <w:lang w:eastAsia="zh-CN"/>
              </w:rPr>
              <w:t>，</w:t>
            </w:r>
          </w:p>
          <w:p w14:paraId="4F2BAAE3">
            <w:pPr>
              <w:widowControl/>
              <w:numPr>
                <w:ilvl w:val="0"/>
                <w:numId w:val="0"/>
              </w:numPr>
              <w:ind w:leftChars="0"/>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▲功率≥</w:t>
            </w:r>
            <w:r>
              <w:rPr>
                <w:rFonts w:hint="eastAsia" w:ascii="宋体" w:hAnsi="宋体" w:cs="宋体"/>
                <w:color w:val="000000"/>
                <w:kern w:val="0"/>
                <w:sz w:val="18"/>
                <w:szCs w:val="18"/>
                <w:highlight w:val="none"/>
                <w:lang w:val="en-US" w:eastAsia="zh-CN" w:bidi="ar"/>
              </w:rPr>
              <w:t>50</w:t>
            </w:r>
            <w:r>
              <w:rPr>
                <w:rFonts w:hint="eastAsia" w:ascii="宋体" w:hAnsi="宋体" w:eastAsia="宋体" w:cs="宋体"/>
                <w:color w:val="000000"/>
                <w:kern w:val="0"/>
                <w:sz w:val="18"/>
                <w:szCs w:val="18"/>
                <w:highlight w:val="none"/>
                <w:lang w:bidi="ar"/>
              </w:rPr>
              <w:t xml:space="preserve">W。 </w:t>
            </w:r>
          </w:p>
          <w:p w14:paraId="5265FF8B">
            <w:pPr>
              <w:widowControl/>
              <w:numPr>
                <w:ilvl w:val="0"/>
                <w:numId w:val="0"/>
              </w:numPr>
              <w:ind w:leftChars="0"/>
              <w:jc w:val="left"/>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多晶硅，转换率＞18%，4时段控制功能。可变功率，有过充过放及防反接功能，平均寿命≥10年。</w:t>
            </w:r>
          </w:p>
          <w:p w14:paraId="538CAB30">
            <w:pPr>
              <w:jc w:val="left"/>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sz w:val="18"/>
                <w:szCs w:val="18"/>
              </w:rPr>
              <w:t>5、支架：采用Q235优质</w:t>
            </w:r>
            <w:r>
              <w:rPr>
                <w:rFonts w:hint="eastAsia" w:ascii="宋体" w:hAnsi="宋体" w:eastAsia="宋体" w:cs="宋体"/>
                <w:sz w:val="18"/>
                <w:szCs w:val="18"/>
                <w:lang w:val="en-US" w:eastAsia="zh-CN"/>
              </w:rPr>
              <w:t>钢</w:t>
            </w:r>
            <w:r>
              <w:rPr>
                <w:rFonts w:hint="eastAsia" w:ascii="宋体" w:hAnsi="宋体" w:eastAsia="宋体" w:cs="宋体"/>
                <w:sz w:val="18"/>
                <w:szCs w:val="18"/>
              </w:rPr>
              <w:t>材</w:t>
            </w:r>
            <w:r>
              <w:rPr>
                <w:rFonts w:hint="eastAsia" w:ascii="宋体" w:hAnsi="宋体" w:eastAsia="宋体" w:cs="宋体"/>
                <w:sz w:val="18"/>
                <w:szCs w:val="18"/>
                <w:shd w:val="clear" w:color="auto" w:fill="auto"/>
              </w:rPr>
              <w:t>,口径为60</w:t>
            </w:r>
            <w:r>
              <w:rPr>
                <w:rFonts w:hint="eastAsia" w:ascii="宋体" w:hAnsi="宋体" w:eastAsia="宋体" w:cs="宋体"/>
                <w:sz w:val="18"/>
                <w:szCs w:val="18"/>
                <w:highlight w:val="none"/>
                <w:shd w:val="clear" w:color="auto" w:fill="auto"/>
              </w:rPr>
              <w:t>圆</w:t>
            </w:r>
            <w:r>
              <w:rPr>
                <w:rFonts w:hint="eastAsia" w:ascii="宋体" w:hAnsi="宋体" w:eastAsia="宋体" w:cs="宋体"/>
                <w:sz w:val="18"/>
                <w:szCs w:val="18"/>
                <w:highlight w:val="none"/>
                <w:shd w:val="clear" w:color="auto" w:fill="auto"/>
                <w:lang w:val="en-US" w:eastAsia="zh-CN"/>
              </w:rPr>
              <w:t>管</w:t>
            </w:r>
            <w:r>
              <w:rPr>
                <w:rFonts w:hint="eastAsia" w:ascii="宋体" w:hAnsi="宋体" w:eastAsia="宋体" w:cs="宋体"/>
                <w:sz w:val="18"/>
                <w:szCs w:val="18"/>
                <w:shd w:val="clear" w:color="auto" w:fill="auto"/>
              </w:rPr>
              <w:t>，壁厚≥2.</w:t>
            </w:r>
            <w:r>
              <w:rPr>
                <w:rFonts w:hint="eastAsia" w:ascii="宋体" w:hAnsi="宋体" w:eastAsia="宋体" w:cs="宋体"/>
                <w:sz w:val="18"/>
                <w:szCs w:val="18"/>
                <w:shd w:val="clear" w:color="auto" w:fill="auto"/>
                <w:lang w:val="en-US" w:eastAsia="zh-CN"/>
              </w:rPr>
              <w:t>3</w:t>
            </w:r>
            <w:r>
              <w:rPr>
                <w:rFonts w:hint="eastAsia" w:ascii="宋体" w:hAnsi="宋体" w:eastAsia="宋体" w:cs="宋体"/>
                <w:sz w:val="18"/>
                <w:szCs w:val="18"/>
                <w:shd w:val="clear" w:color="auto" w:fill="auto"/>
              </w:rPr>
              <w:t>mm，壁长1m，底部焊接固</w:t>
            </w:r>
            <w:r>
              <w:rPr>
                <w:rFonts w:hint="eastAsia" w:ascii="宋体" w:hAnsi="宋体" w:eastAsia="宋体" w:cs="宋体"/>
                <w:sz w:val="18"/>
                <w:szCs w:val="18"/>
              </w:rPr>
              <w:t>定底座；整体热镀锌，静电喷塑防腐处理，含太阳能支架、抱箍、配件等。</w:t>
            </w:r>
          </w:p>
        </w:tc>
        <w:tc>
          <w:tcPr>
            <w:tcW w:w="413" w:type="pct"/>
            <w:tcBorders>
              <w:top w:val="single" w:color="000000" w:sz="4" w:space="0"/>
              <w:left w:val="single" w:color="000000" w:sz="4" w:space="0"/>
              <w:right w:val="single" w:color="000000" w:sz="4" w:space="0"/>
            </w:tcBorders>
            <w:noWrap/>
            <w:vAlign w:val="center"/>
          </w:tcPr>
          <w:p w14:paraId="30B2DD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504" w:type="pct"/>
            <w:tcBorders>
              <w:top w:val="single" w:color="000000" w:sz="4" w:space="0"/>
              <w:left w:val="single" w:color="000000" w:sz="4" w:space="0"/>
              <w:right w:val="single" w:color="000000" w:sz="4" w:space="0"/>
            </w:tcBorders>
            <w:noWrap/>
            <w:vAlign w:val="center"/>
          </w:tcPr>
          <w:p w14:paraId="575D49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rPr>
            </w:pPr>
          </w:p>
        </w:tc>
        <w:tc>
          <w:tcPr>
            <w:tcW w:w="308" w:type="pct"/>
            <w:tcBorders>
              <w:top w:val="single" w:color="000000" w:sz="4" w:space="0"/>
              <w:left w:val="single" w:color="000000" w:sz="4" w:space="0"/>
              <w:right w:val="single" w:color="000000" w:sz="4" w:space="0"/>
            </w:tcBorders>
            <w:noWrap/>
            <w:vAlign w:val="center"/>
          </w:tcPr>
          <w:p w14:paraId="3EE34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套</w:t>
            </w:r>
          </w:p>
        </w:tc>
        <w:tc>
          <w:tcPr>
            <w:tcW w:w="465" w:type="pct"/>
            <w:tcBorders>
              <w:top w:val="single" w:color="000000" w:sz="4" w:space="0"/>
              <w:left w:val="single" w:color="000000" w:sz="4" w:space="0"/>
              <w:right w:val="single" w:color="000000" w:sz="4" w:space="0"/>
            </w:tcBorders>
            <w:noWrap/>
            <w:vAlign w:val="center"/>
          </w:tcPr>
          <w:p w14:paraId="36934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235</w:t>
            </w:r>
          </w:p>
        </w:tc>
        <w:tc>
          <w:tcPr>
            <w:tcW w:w="471" w:type="pct"/>
            <w:tcBorders>
              <w:top w:val="single" w:color="000000" w:sz="4" w:space="0"/>
              <w:left w:val="single" w:color="000000" w:sz="4" w:space="0"/>
              <w:right w:val="single" w:color="000000" w:sz="4" w:space="0"/>
            </w:tcBorders>
            <w:noWrap/>
            <w:vAlign w:val="center"/>
          </w:tcPr>
          <w:p w14:paraId="30BAEB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097EBB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09AAAEB4">
        <w:tblPrEx>
          <w:tblCellMar>
            <w:top w:w="0" w:type="dxa"/>
            <w:left w:w="108" w:type="dxa"/>
            <w:bottom w:w="0" w:type="dxa"/>
            <w:right w:w="108" w:type="dxa"/>
          </w:tblCellMar>
        </w:tblPrEx>
        <w:trPr>
          <w:trHeight w:val="640" w:hRule="atLeast"/>
        </w:trPr>
        <w:tc>
          <w:tcPr>
            <w:tcW w:w="930" w:type="pct"/>
            <w:gridSpan w:val="2"/>
            <w:tcBorders>
              <w:top w:val="single" w:color="000000" w:sz="4" w:space="0"/>
              <w:left w:val="single" w:color="000000" w:sz="4" w:space="0"/>
              <w:bottom w:val="single" w:color="000000" w:sz="4" w:space="0"/>
              <w:right w:val="single" w:color="000000" w:sz="4" w:space="0"/>
            </w:tcBorders>
            <w:noWrap/>
            <w:vAlign w:val="center"/>
          </w:tcPr>
          <w:p w14:paraId="6C10E2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4069" w:type="pct"/>
            <w:gridSpan w:val="7"/>
            <w:tcBorders>
              <w:top w:val="single" w:color="000000" w:sz="4" w:space="0"/>
              <w:left w:val="single" w:color="000000" w:sz="4" w:space="0"/>
              <w:bottom w:val="single" w:color="000000" w:sz="4" w:space="0"/>
              <w:right w:val="single" w:color="000000" w:sz="4" w:space="0"/>
            </w:tcBorders>
            <w:noWrap/>
            <w:vAlign w:val="center"/>
          </w:tcPr>
          <w:p w14:paraId="02B7BB6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大写：                                    小写：</w:t>
            </w:r>
          </w:p>
        </w:tc>
      </w:tr>
    </w:tbl>
    <w:p w14:paraId="54BD6667">
      <w:pPr>
        <w:adjustRightInd w:val="0"/>
        <w:snapToGrid w:val="0"/>
        <w:spacing w:line="312" w:lineRule="auto"/>
        <w:jc w:val="left"/>
        <w:rPr>
          <w:rFonts w:hint="eastAsia" w:ascii="宋体" w:hAnsi="宋体" w:eastAsia="宋体" w:cs="宋体"/>
          <w:sz w:val="24"/>
          <w:highlight w:val="none"/>
        </w:rPr>
      </w:pPr>
      <w:r>
        <w:rPr>
          <w:rFonts w:hint="eastAsia" w:ascii="宋体" w:hAnsi="宋体" w:eastAsia="宋体"/>
          <w:b/>
          <w:bCs/>
          <w:color w:val="000000" w:themeColor="text1"/>
          <w:kern w:val="0"/>
          <w:sz w:val="21"/>
          <w:szCs w:val="21"/>
          <w:lang w:val="en-US" w:eastAsia="zh-CN"/>
          <w14:textFill>
            <w14:solidFill>
              <w14:schemeClr w14:val="tx1"/>
            </w14:solidFill>
          </w14:textFill>
        </w:rPr>
        <w:t>注：</w:t>
      </w:r>
      <w:r>
        <w:rPr>
          <w:rFonts w:hint="eastAsia" w:ascii="宋体" w:hAnsi="宋体"/>
          <w:b/>
          <w:bCs/>
          <w:color w:val="000000" w:themeColor="text1"/>
          <w:kern w:val="0"/>
          <w:sz w:val="21"/>
          <w:szCs w:val="21"/>
          <w:lang w:val="en-US" w:eastAsia="zh-CN"/>
          <w14:textFill>
            <w14:solidFill>
              <w14:schemeClr w14:val="tx1"/>
            </w14:solidFill>
          </w14:textFill>
        </w:rPr>
        <w:t>1.</w:t>
      </w:r>
      <w:r>
        <w:rPr>
          <w:rFonts w:hint="eastAsia" w:ascii="宋体" w:hAnsi="宋体" w:eastAsia="宋体"/>
          <w:b/>
          <w:bCs/>
          <w:color w:val="000000" w:themeColor="text1"/>
          <w:kern w:val="0"/>
          <w:sz w:val="21"/>
          <w:szCs w:val="21"/>
          <w:lang w:val="en-US" w:eastAsia="zh-CN"/>
          <w14:textFill>
            <w14:solidFill>
              <w14:schemeClr w14:val="tx1"/>
            </w14:solidFill>
          </w14:textFill>
        </w:rPr>
        <w:t>本报价表须机打并加盖报价单位公章，手填无效。</w:t>
      </w:r>
    </w:p>
    <w:p w14:paraId="20297FEF">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03ABB1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4A72B8B8">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3E17DF1D">
      <w:pPr>
        <w:jc w:val="left"/>
        <w:rPr>
          <w:rFonts w:hint="eastAsia" w:ascii="仿宋" w:hAnsi="仿宋" w:eastAsia="仿宋" w:cs="仿宋"/>
          <w:b/>
          <w:bCs w:val="0"/>
          <w:sz w:val="28"/>
          <w:szCs w:val="28"/>
        </w:rPr>
      </w:pPr>
    </w:p>
    <w:p w14:paraId="0CC77CD1">
      <w:pPr>
        <w:jc w:val="left"/>
        <w:rPr>
          <w:rFonts w:hint="eastAsia" w:ascii="仿宋" w:hAnsi="仿宋" w:eastAsia="仿宋" w:cs="仿宋"/>
          <w:b/>
          <w:bCs w:val="0"/>
          <w:sz w:val="28"/>
          <w:szCs w:val="28"/>
        </w:rPr>
      </w:pPr>
    </w:p>
    <w:p w14:paraId="214AA6BC">
      <w:pPr>
        <w:jc w:val="left"/>
        <w:rPr>
          <w:rFonts w:hint="eastAsia" w:ascii="仿宋" w:hAnsi="仿宋" w:eastAsia="仿宋" w:cs="仿宋"/>
          <w:b/>
          <w:bCs w:val="0"/>
          <w:sz w:val="28"/>
          <w:szCs w:val="28"/>
        </w:rPr>
      </w:pPr>
    </w:p>
    <w:p w14:paraId="21156F78">
      <w:pPr>
        <w:jc w:val="left"/>
        <w:rPr>
          <w:rFonts w:hint="eastAsia" w:ascii="仿宋" w:hAnsi="仿宋" w:eastAsia="仿宋" w:cs="仿宋"/>
          <w:b/>
          <w:bCs w:val="0"/>
          <w:sz w:val="28"/>
          <w:szCs w:val="28"/>
        </w:rPr>
      </w:pPr>
    </w:p>
    <w:p w14:paraId="588E5D36">
      <w:pPr>
        <w:jc w:val="left"/>
        <w:rPr>
          <w:rFonts w:hint="eastAsia" w:ascii="仿宋" w:hAnsi="仿宋" w:eastAsia="仿宋" w:cs="仿宋"/>
          <w:b/>
          <w:bCs w:val="0"/>
          <w:sz w:val="28"/>
          <w:szCs w:val="28"/>
        </w:rPr>
      </w:pPr>
    </w:p>
    <w:p w14:paraId="638B1DFD">
      <w:pPr>
        <w:jc w:val="left"/>
        <w:rPr>
          <w:rFonts w:hint="eastAsia" w:ascii="仿宋" w:hAnsi="仿宋" w:eastAsia="仿宋" w:cs="仿宋"/>
          <w:b/>
          <w:bCs w:val="0"/>
          <w:sz w:val="28"/>
          <w:szCs w:val="28"/>
        </w:rPr>
      </w:pPr>
    </w:p>
    <w:p w14:paraId="06612CBB">
      <w:pPr>
        <w:jc w:val="left"/>
        <w:rPr>
          <w:rFonts w:hint="eastAsia" w:ascii="仿宋" w:hAnsi="仿宋" w:eastAsia="仿宋" w:cs="仿宋"/>
          <w:b/>
          <w:bCs w:val="0"/>
          <w:sz w:val="28"/>
          <w:szCs w:val="28"/>
        </w:rPr>
      </w:pPr>
    </w:p>
    <w:p w14:paraId="4B5E2257">
      <w:pPr>
        <w:jc w:val="left"/>
        <w:rPr>
          <w:rFonts w:hint="eastAsia" w:ascii="仿宋" w:hAnsi="仿宋" w:eastAsia="仿宋" w:cs="仿宋"/>
          <w:b/>
          <w:bCs w:val="0"/>
          <w:sz w:val="28"/>
          <w:szCs w:val="28"/>
        </w:rPr>
      </w:pPr>
    </w:p>
    <w:p w14:paraId="360B4EB4">
      <w:pPr>
        <w:jc w:val="left"/>
        <w:rPr>
          <w:rFonts w:hint="eastAsia" w:ascii="仿宋" w:hAnsi="仿宋" w:eastAsia="仿宋" w:cs="仿宋"/>
          <w:b/>
          <w:bCs w:val="0"/>
          <w:sz w:val="28"/>
          <w:szCs w:val="28"/>
        </w:rPr>
      </w:pPr>
    </w:p>
    <w:p w14:paraId="73FBC7BA">
      <w:pPr>
        <w:jc w:val="left"/>
        <w:rPr>
          <w:rFonts w:hint="eastAsia" w:ascii="仿宋" w:hAnsi="仿宋" w:eastAsia="仿宋" w:cs="仿宋"/>
          <w:b/>
          <w:bCs w:val="0"/>
          <w:sz w:val="28"/>
          <w:szCs w:val="28"/>
        </w:rPr>
      </w:pPr>
    </w:p>
    <w:p w14:paraId="45BBBDBF">
      <w:pPr>
        <w:jc w:val="left"/>
        <w:rPr>
          <w:rFonts w:hint="eastAsia" w:ascii="仿宋" w:hAnsi="仿宋" w:eastAsia="仿宋" w:cs="仿宋"/>
          <w:b/>
          <w:bCs w:val="0"/>
          <w:sz w:val="28"/>
          <w:szCs w:val="28"/>
        </w:rPr>
      </w:pPr>
    </w:p>
    <w:p w14:paraId="4C916B5A">
      <w:pPr>
        <w:jc w:val="left"/>
        <w:rPr>
          <w:rFonts w:hint="eastAsia" w:ascii="仿宋" w:hAnsi="仿宋" w:eastAsia="仿宋" w:cs="仿宋"/>
          <w:b/>
          <w:bCs w:val="0"/>
          <w:sz w:val="28"/>
          <w:szCs w:val="28"/>
        </w:rPr>
      </w:pPr>
    </w:p>
    <w:p w14:paraId="0AAB988D">
      <w:pPr>
        <w:jc w:val="left"/>
        <w:rPr>
          <w:rFonts w:hint="eastAsia" w:ascii="仿宋" w:hAnsi="仿宋" w:eastAsia="仿宋" w:cs="仿宋"/>
          <w:b/>
          <w:bCs w:val="0"/>
          <w:sz w:val="28"/>
          <w:szCs w:val="28"/>
        </w:rPr>
      </w:pPr>
    </w:p>
    <w:p w14:paraId="0AE24C22">
      <w:pPr>
        <w:jc w:val="left"/>
        <w:rPr>
          <w:rFonts w:hint="eastAsia" w:ascii="仿宋" w:hAnsi="仿宋" w:eastAsia="仿宋" w:cs="仿宋"/>
          <w:b/>
          <w:bCs w:val="0"/>
          <w:sz w:val="28"/>
          <w:szCs w:val="28"/>
        </w:rPr>
      </w:pPr>
    </w:p>
    <w:p w14:paraId="4CB67B61">
      <w:pPr>
        <w:jc w:val="left"/>
        <w:rPr>
          <w:rFonts w:hint="eastAsia" w:ascii="仿宋" w:hAnsi="仿宋" w:eastAsia="仿宋" w:cs="仿宋"/>
          <w:b/>
          <w:bCs w:val="0"/>
          <w:sz w:val="28"/>
          <w:szCs w:val="28"/>
        </w:rPr>
      </w:pPr>
    </w:p>
    <w:p w14:paraId="1B99AAF6">
      <w:pPr>
        <w:jc w:val="left"/>
        <w:rPr>
          <w:rFonts w:hint="eastAsia" w:ascii="仿宋" w:hAnsi="仿宋" w:eastAsia="仿宋" w:cs="仿宋"/>
          <w:b/>
          <w:bCs w:val="0"/>
          <w:sz w:val="28"/>
          <w:szCs w:val="28"/>
        </w:rPr>
      </w:pPr>
    </w:p>
    <w:p w14:paraId="49977E74">
      <w:pPr>
        <w:jc w:val="left"/>
        <w:rPr>
          <w:rFonts w:hint="eastAsia" w:ascii="仿宋" w:hAnsi="仿宋" w:eastAsia="仿宋" w:cs="仿宋"/>
          <w:b/>
          <w:bCs w:val="0"/>
          <w:sz w:val="28"/>
          <w:szCs w:val="28"/>
        </w:rPr>
      </w:pPr>
    </w:p>
    <w:p w14:paraId="540D8278">
      <w:pPr>
        <w:jc w:val="left"/>
        <w:rPr>
          <w:rFonts w:hint="eastAsia" w:ascii="仿宋" w:hAnsi="仿宋" w:eastAsia="仿宋" w:cs="仿宋"/>
          <w:b/>
          <w:bCs w:val="0"/>
          <w:sz w:val="28"/>
          <w:szCs w:val="28"/>
        </w:rPr>
      </w:pPr>
    </w:p>
    <w:p w14:paraId="6AE879C0">
      <w:pPr>
        <w:jc w:val="left"/>
        <w:rPr>
          <w:rFonts w:hint="eastAsia" w:ascii="仿宋" w:hAnsi="仿宋" w:eastAsia="仿宋" w:cs="仿宋"/>
          <w:b/>
          <w:bCs w:val="0"/>
          <w:sz w:val="28"/>
          <w:szCs w:val="28"/>
        </w:rPr>
      </w:pPr>
    </w:p>
    <w:p w14:paraId="74C76E47">
      <w:pPr>
        <w:jc w:val="left"/>
        <w:rPr>
          <w:rFonts w:hint="eastAsia" w:ascii="仿宋" w:hAnsi="仿宋" w:eastAsia="仿宋" w:cs="仿宋"/>
          <w:b/>
          <w:bCs w:val="0"/>
          <w:sz w:val="28"/>
          <w:szCs w:val="28"/>
        </w:rPr>
      </w:pPr>
      <w:r>
        <w:rPr>
          <w:rFonts w:hint="eastAsia" w:ascii="仿宋" w:hAnsi="仿宋" w:eastAsia="仿宋" w:cs="仿宋"/>
          <w:b/>
          <w:bCs w:val="0"/>
          <w:sz w:val="28"/>
          <w:szCs w:val="28"/>
        </w:rPr>
        <w:t>附件</w:t>
      </w:r>
      <w:r>
        <w:rPr>
          <w:rFonts w:hint="eastAsia" w:ascii="仿宋" w:hAnsi="仿宋" w:eastAsia="仿宋" w:cs="仿宋"/>
          <w:b/>
          <w:bCs w:val="0"/>
          <w:sz w:val="28"/>
          <w:szCs w:val="28"/>
          <w:lang w:val="en-US" w:eastAsia="zh-CN"/>
        </w:rPr>
        <w:t>九</w:t>
      </w:r>
      <w:r>
        <w:rPr>
          <w:rFonts w:hint="eastAsia" w:ascii="仿宋" w:hAnsi="仿宋" w:eastAsia="仿宋" w:cs="仿宋"/>
          <w:b/>
          <w:bCs w:val="0"/>
          <w:sz w:val="28"/>
          <w:szCs w:val="28"/>
        </w:rPr>
        <w:t>：</w:t>
      </w:r>
    </w:p>
    <w:p w14:paraId="5490905C">
      <w:pPr>
        <w:keepNext w:val="0"/>
        <w:keepLines w:val="0"/>
        <w:pageBreakBefore w:val="0"/>
        <w:widowControl w:val="0"/>
        <w:kinsoku/>
        <w:wordWrap/>
        <w:overflowPunct/>
        <w:topLinePunct w:val="0"/>
        <w:autoSpaceDE/>
        <w:autoSpaceDN/>
        <w:bidi w:val="0"/>
        <w:adjustRightInd/>
        <w:snapToGrid w:val="0"/>
        <w:spacing w:before="50" w:after="50"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格式一</w:t>
      </w:r>
    </w:p>
    <w:p w14:paraId="7DCF4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49C3EAE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采购活动，提供的货物全部由符合政策要求的中小企业制造。相关企业（含联合体中的中小企业、签订分包意向协议的中小企业） 的具体情况如下：</w:t>
      </w:r>
    </w:p>
    <w:p w14:paraId="51DCE14E">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 xml:space="preserve"> （标的名称）</w:t>
      </w:r>
      <w:r>
        <w:rPr>
          <w:rFonts w:hint="eastAsia" w:ascii="仿宋" w:hAnsi="仿宋" w:eastAsia="仿宋" w:cs="仿宋"/>
          <w:sz w:val="28"/>
          <w:szCs w:val="28"/>
          <w:lang w:bidi="zh-CN"/>
        </w:rPr>
        <w:t xml:space="preserve"> ，属于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29400FFB">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i/>
          <w:sz w:val="28"/>
          <w:szCs w:val="28"/>
          <w:u w:val="single"/>
          <w:lang w:bidi="zh-CN"/>
        </w:rPr>
        <w:t xml:space="preserve"> </w:t>
      </w:r>
      <w:r>
        <w:rPr>
          <w:rFonts w:hint="eastAsia" w:ascii="仿宋" w:hAnsi="仿宋" w:eastAsia="仿宋" w:cs="仿宋"/>
          <w:sz w:val="28"/>
          <w:szCs w:val="28"/>
          <w:u w:val="single"/>
          <w:lang w:bidi="zh-CN"/>
        </w:rPr>
        <w:t xml:space="preserve">（标的名称） </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510EFABA">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6A35B27D">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41945F0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546CA05F">
      <w:pPr>
        <w:snapToGrid w:val="0"/>
        <w:spacing w:line="300" w:lineRule="auto"/>
        <w:outlineLvl w:val="0"/>
        <w:rPr>
          <w:rFonts w:hint="eastAsia" w:ascii="仿宋" w:hAnsi="仿宋" w:eastAsia="仿宋" w:cs="仿宋"/>
          <w:sz w:val="28"/>
          <w:szCs w:val="28"/>
          <w:lang w:bidi="zh-CN"/>
        </w:rPr>
      </w:pPr>
    </w:p>
    <w:p w14:paraId="27791CA8">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注：1.从业人员、营业收入、资产总额填报上一年度数据，无上一年度数据的新成立企业可不填报。</w:t>
      </w:r>
    </w:p>
    <w:p w14:paraId="40840E25">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2.投标供应商须根据上述要求，详细列明货物清单中所有产品制造商的具体情况，否则不能享受中小企业扶持政策。</w:t>
      </w:r>
    </w:p>
    <w:p w14:paraId="6BCC1B26">
      <w:pPr>
        <w:snapToGrid w:val="0"/>
        <w:spacing w:line="30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3.供应商按照本办法规定提供声明函内容不实的，属于提供虚假材料谋取中标、成交，依照《中华人民共和国政府采购法》等国家有关规定追究相应责任。</w:t>
      </w:r>
    </w:p>
    <w:p w14:paraId="36EE1547">
      <w:pPr>
        <w:pStyle w:val="2"/>
        <w:rPr>
          <w:rFonts w:hint="eastAsia"/>
        </w:rPr>
      </w:pPr>
    </w:p>
    <w:p w14:paraId="68462082">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1BC32B96">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1B6933D5">
      <w:pPr>
        <w:snapToGrid w:val="0"/>
        <w:spacing w:line="300" w:lineRule="auto"/>
        <w:outlineLvl w:val="0"/>
        <w:rPr>
          <w:rFonts w:hint="eastAsia" w:ascii="仿宋" w:hAnsi="仿宋" w:eastAsia="仿宋" w:cs="仿宋"/>
          <w:sz w:val="28"/>
          <w:szCs w:val="28"/>
        </w:rPr>
      </w:pPr>
    </w:p>
    <w:p w14:paraId="3E139F5C">
      <w:pPr>
        <w:widowControl/>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格式二</w:t>
      </w:r>
    </w:p>
    <w:p w14:paraId="7FBB55E0">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14:paraId="7749B6AA">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13EB2D0F">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1826DB69">
      <w:pPr>
        <w:spacing w:line="588" w:lineRule="exact"/>
        <w:ind w:firstLine="560" w:firstLineChars="200"/>
        <w:rPr>
          <w:rFonts w:hint="eastAsia" w:ascii="仿宋" w:hAnsi="仿宋" w:eastAsia="仿宋" w:cs="仿宋"/>
          <w:sz w:val="28"/>
          <w:szCs w:val="28"/>
        </w:rPr>
      </w:pPr>
    </w:p>
    <w:p w14:paraId="24DE3D96">
      <w:pPr>
        <w:spacing w:line="588" w:lineRule="exact"/>
        <w:ind w:firstLine="584" w:firstLineChars="200"/>
        <w:rPr>
          <w:rFonts w:hint="eastAsia" w:ascii="仿宋" w:hAnsi="仿宋" w:eastAsia="仿宋" w:cs="仿宋"/>
          <w:spacing w:val="6"/>
          <w:sz w:val="28"/>
          <w:szCs w:val="28"/>
        </w:rPr>
      </w:pPr>
    </w:p>
    <w:p w14:paraId="08B11E59">
      <w:pPr>
        <w:spacing w:line="588" w:lineRule="exact"/>
        <w:ind w:firstLine="584" w:firstLineChars="200"/>
        <w:rPr>
          <w:rFonts w:hint="eastAsia" w:ascii="仿宋" w:hAnsi="仿宋" w:eastAsia="仿宋" w:cs="仿宋"/>
          <w:spacing w:val="6"/>
          <w:sz w:val="28"/>
          <w:szCs w:val="28"/>
        </w:rPr>
      </w:pPr>
    </w:p>
    <w:p w14:paraId="49459A99">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3122D9BE">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62A85624">
      <w:pPr>
        <w:spacing w:line="588" w:lineRule="exact"/>
        <w:ind w:firstLine="584" w:firstLineChars="200"/>
        <w:rPr>
          <w:rFonts w:hint="eastAsia" w:ascii="仿宋" w:hAnsi="仿宋" w:eastAsia="仿宋" w:cs="仿宋"/>
          <w:spacing w:val="6"/>
          <w:sz w:val="28"/>
          <w:szCs w:val="28"/>
        </w:rPr>
      </w:pPr>
    </w:p>
    <w:p w14:paraId="73C6064B">
      <w:pPr>
        <w:tabs>
          <w:tab w:val="left" w:pos="4860"/>
        </w:tabs>
        <w:spacing w:line="588" w:lineRule="exact"/>
        <w:ind w:right="1560" w:firstLine="584" w:firstLineChars="200"/>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3CB5FC6A">
      <w:pPr>
        <w:tabs>
          <w:tab w:val="left" w:pos="4860"/>
        </w:tabs>
        <w:spacing w:line="588" w:lineRule="exact"/>
        <w:ind w:right="1560"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  期：</w:t>
      </w:r>
    </w:p>
    <w:p w14:paraId="2725D711">
      <w:pPr>
        <w:snapToGrid w:val="0"/>
        <w:spacing w:line="300" w:lineRule="auto"/>
        <w:outlineLvl w:val="0"/>
        <w:rPr>
          <w:rFonts w:hint="eastAsia" w:ascii="仿宋" w:hAnsi="仿宋" w:eastAsia="仿宋" w:cs="仿宋"/>
          <w:sz w:val="28"/>
          <w:szCs w:val="28"/>
        </w:rPr>
      </w:pPr>
    </w:p>
    <w:p w14:paraId="0E2C8193">
      <w:pPr>
        <w:snapToGrid w:val="0"/>
        <w:spacing w:line="300" w:lineRule="auto"/>
        <w:outlineLvl w:val="0"/>
        <w:rPr>
          <w:rFonts w:hint="eastAsia" w:ascii="仿宋" w:hAnsi="仿宋" w:eastAsia="仿宋" w:cs="仿宋"/>
          <w:sz w:val="28"/>
          <w:szCs w:val="28"/>
        </w:rPr>
      </w:pPr>
    </w:p>
    <w:p w14:paraId="503E1E36">
      <w:pPr>
        <w:adjustRightInd w:val="0"/>
        <w:spacing w:before="120" w:after="120" w:line="360" w:lineRule="auto"/>
        <w:ind w:right="120"/>
        <w:textAlignment w:val="baseline"/>
        <w:rPr>
          <w:rFonts w:hint="eastAsia" w:ascii="仿宋" w:hAnsi="仿宋" w:eastAsia="仿宋" w:cs="仿宋"/>
          <w:bCs/>
          <w:sz w:val="28"/>
          <w:szCs w:val="28"/>
        </w:rPr>
      </w:pPr>
    </w:p>
    <w:p w14:paraId="21120961">
      <w:pPr>
        <w:spacing w:line="312" w:lineRule="auto"/>
        <w:rPr>
          <w:rFonts w:hint="eastAsia" w:ascii="仿宋" w:hAnsi="仿宋" w:eastAsia="仿宋" w:cs="仿宋"/>
          <w:sz w:val="28"/>
          <w:szCs w:val="28"/>
        </w:rPr>
      </w:pPr>
    </w:p>
    <w:p w14:paraId="7B8AC071">
      <w:pPr>
        <w:widowControl/>
        <w:spacing w:line="312" w:lineRule="auto"/>
        <w:jc w:val="center"/>
        <w:rPr>
          <w:rFonts w:hint="eastAsia" w:ascii="仿宋" w:hAnsi="仿宋" w:eastAsia="仿宋" w:cs="仿宋"/>
          <w:b/>
          <w:bCs/>
          <w:sz w:val="28"/>
          <w:szCs w:val="28"/>
        </w:rPr>
      </w:pPr>
      <w:r>
        <w:rPr>
          <w:rFonts w:hint="eastAsia" w:ascii="仿宋" w:hAnsi="仿宋" w:eastAsia="仿宋" w:cs="仿宋"/>
          <w:b/>
          <w:bCs/>
          <w:sz w:val="28"/>
          <w:szCs w:val="28"/>
        </w:rPr>
        <w:t>格式三</w:t>
      </w:r>
    </w:p>
    <w:p w14:paraId="5E14BD8D">
      <w:pPr>
        <w:snapToGrid w:val="0"/>
        <w:spacing w:line="420" w:lineRule="exact"/>
        <w:jc w:val="center"/>
        <w:outlineLvl w:val="3"/>
        <w:rPr>
          <w:rFonts w:hint="eastAsia" w:ascii="仿宋" w:hAnsi="仿宋" w:eastAsia="仿宋" w:cs="仿宋"/>
          <w:b/>
          <w:bCs/>
          <w:sz w:val="28"/>
          <w:szCs w:val="28"/>
        </w:rPr>
      </w:pPr>
      <w:r>
        <w:rPr>
          <w:rFonts w:hint="eastAsia" w:ascii="仿宋" w:hAnsi="仿宋" w:eastAsia="仿宋" w:cs="仿宋"/>
          <w:b/>
          <w:bCs/>
          <w:sz w:val="28"/>
          <w:szCs w:val="28"/>
        </w:rPr>
        <w:t>监狱和戒毒企业证明材料</w:t>
      </w:r>
    </w:p>
    <w:p w14:paraId="3243D41C">
      <w:pPr>
        <w:snapToGrid w:val="0"/>
        <w:spacing w:line="420" w:lineRule="exact"/>
        <w:ind w:firstLine="495" w:firstLineChars="177"/>
        <w:rPr>
          <w:rFonts w:hint="eastAsia" w:ascii="仿宋" w:hAnsi="仿宋" w:eastAsia="仿宋" w:cs="仿宋"/>
          <w:sz w:val="28"/>
          <w:szCs w:val="28"/>
        </w:rPr>
      </w:pPr>
    </w:p>
    <w:p w14:paraId="17DA8E56">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02DAE642">
      <w:pPr>
        <w:snapToGrid w:val="0"/>
        <w:spacing w:line="420" w:lineRule="exact"/>
        <w:ind w:firstLine="495" w:firstLineChars="177"/>
        <w:rPr>
          <w:rFonts w:hint="eastAsia" w:ascii="仿宋" w:hAnsi="仿宋" w:eastAsia="仿宋" w:cs="仿宋"/>
          <w:sz w:val="28"/>
          <w:szCs w:val="28"/>
        </w:rPr>
      </w:pPr>
    </w:p>
    <w:p w14:paraId="5B71E353">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7A28603">
      <w:pPr>
        <w:pStyle w:val="2"/>
        <w:rPr>
          <w:rFonts w:hint="eastAsia" w:ascii="仿宋" w:hAnsi="仿宋" w:eastAsia="仿宋" w:cs="仿宋"/>
          <w:sz w:val="28"/>
          <w:szCs w:val="28"/>
        </w:rPr>
      </w:pPr>
    </w:p>
    <w:p w14:paraId="140E6161">
      <w:pPr>
        <w:rPr>
          <w:rFonts w:hint="eastAsia" w:ascii="仿宋" w:hAnsi="仿宋" w:eastAsia="仿宋" w:cs="仿宋"/>
          <w:sz w:val="28"/>
          <w:szCs w:val="28"/>
        </w:rPr>
      </w:pPr>
    </w:p>
    <w:p w14:paraId="20C342FA">
      <w:pPr>
        <w:pStyle w:val="2"/>
        <w:rPr>
          <w:rFonts w:hint="eastAsia" w:ascii="仿宋" w:hAnsi="仿宋" w:eastAsia="仿宋" w:cs="仿宋"/>
          <w:sz w:val="28"/>
          <w:szCs w:val="28"/>
        </w:rPr>
      </w:pPr>
    </w:p>
    <w:p w14:paraId="25DEA9E8">
      <w:pPr>
        <w:snapToGrid w:val="0"/>
        <w:spacing w:line="300" w:lineRule="auto"/>
        <w:outlineLvl w:val="0"/>
        <w:rPr>
          <w:rFonts w:hint="eastAsia" w:ascii="仿宋" w:hAnsi="仿宋" w:eastAsia="仿宋" w:cs="仿宋"/>
          <w:sz w:val="28"/>
          <w:szCs w:val="28"/>
        </w:rPr>
      </w:pPr>
    </w:p>
    <w:p w14:paraId="6E1EEBE3">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AF0CF9B">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52BA847A">
      <w:pPr>
        <w:snapToGrid w:val="0"/>
        <w:spacing w:line="300" w:lineRule="auto"/>
        <w:outlineLvl w:val="0"/>
        <w:rPr>
          <w:rFonts w:hint="eastAsia" w:ascii="仿宋" w:hAnsi="仿宋" w:eastAsia="仿宋" w:cs="仿宋"/>
          <w:sz w:val="28"/>
          <w:szCs w:val="28"/>
        </w:rPr>
      </w:pPr>
    </w:p>
    <w:p w14:paraId="0C6D9E1D">
      <w:pPr>
        <w:snapToGrid w:val="0"/>
        <w:spacing w:line="300" w:lineRule="auto"/>
        <w:outlineLvl w:val="0"/>
        <w:rPr>
          <w:rFonts w:hint="eastAsia" w:ascii="仿宋" w:hAnsi="仿宋" w:eastAsia="仿宋" w:cs="仿宋"/>
          <w:sz w:val="28"/>
          <w:szCs w:val="28"/>
        </w:rPr>
      </w:pPr>
    </w:p>
    <w:p w14:paraId="1CD34FDF">
      <w:pPr>
        <w:snapToGrid w:val="0"/>
        <w:spacing w:line="300" w:lineRule="auto"/>
        <w:outlineLvl w:val="0"/>
        <w:rPr>
          <w:rFonts w:hint="eastAsia" w:ascii="仿宋" w:hAnsi="仿宋" w:eastAsia="仿宋" w:cs="仿宋"/>
          <w:sz w:val="28"/>
          <w:szCs w:val="28"/>
        </w:rPr>
      </w:pPr>
    </w:p>
    <w:p w14:paraId="3620B179">
      <w:pPr>
        <w:snapToGrid w:val="0"/>
        <w:spacing w:line="300" w:lineRule="auto"/>
        <w:outlineLvl w:val="0"/>
        <w:rPr>
          <w:rFonts w:hint="eastAsia" w:ascii="仿宋" w:hAnsi="仿宋" w:eastAsia="仿宋" w:cs="仿宋"/>
          <w:sz w:val="28"/>
          <w:szCs w:val="28"/>
        </w:rPr>
      </w:pPr>
    </w:p>
    <w:p w14:paraId="6717F5A0">
      <w:pPr>
        <w:snapToGrid w:val="0"/>
        <w:spacing w:line="300" w:lineRule="auto"/>
        <w:outlineLvl w:val="0"/>
        <w:rPr>
          <w:rFonts w:hint="eastAsia" w:ascii="仿宋" w:hAnsi="仿宋" w:eastAsia="仿宋" w:cs="仿宋"/>
          <w:sz w:val="28"/>
          <w:szCs w:val="28"/>
        </w:rPr>
      </w:pPr>
    </w:p>
    <w:p w14:paraId="0F882541">
      <w:pPr>
        <w:snapToGrid w:val="0"/>
        <w:spacing w:line="300" w:lineRule="auto"/>
        <w:outlineLvl w:val="0"/>
        <w:rPr>
          <w:rFonts w:hint="eastAsia" w:ascii="仿宋" w:hAnsi="仿宋" w:eastAsia="仿宋" w:cs="仿宋"/>
          <w:sz w:val="28"/>
          <w:szCs w:val="28"/>
        </w:rPr>
      </w:pPr>
    </w:p>
    <w:p w14:paraId="1B6493B1">
      <w:pPr>
        <w:snapToGrid w:val="0"/>
        <w:spacing w:line="300" w:lineRule="auto"/>
        <w:outlineLvl w:val="0"/>
        <w:rPr>
          <w:rFonts w:hint="eastAsia" w:ascii="仿宋" w:hAnsi="仿宋" w:eastAsia="仿宋" w:cs="仿宋"/>
          <w:sz w:val="28"/>
          <w:szCs w:val="28"/>
        </w:rPr>
      </w:pPr>
    </w:p>
    <w:p w14:paraId="21434B0E">
      <w:pPr>
        <w:snapToGrid w:val="0"/>
        <w:spacing w:line="300" w:lineRule="auto"/>
        <w:outlineLvl w:val="0"/>
        <w:rPr>
          <w:rFonts w:ascii="Times New Roman" w:hAnsi="Times New Roman"/>
          <w:sz w:val="28"/>
          <w:szCs w:val="28"/>
        </w:rPr>
      </w:pPr>
    </w:p>
    <w:p w14:paraId="549119FD">
      <w:pPr>
        <w:pStyle w:val="12"/>
        <w:rPr>
          <w:rFonts w:ascii="Times New Roman" w:hAnsi="Times New Roman"/>
          <w:sz w:val="28"/>
          <w:szCs w:val="28"/>
        </w:rPr>
      </w:pPr>
    </w:p>
    <w:p w14:paraId="4BAFCD29">
      <w:pPr>
        <w:spacing w:line="360" w:lineRule="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1FD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F30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8F30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F1F47"/>
    <w:multiLevelType w:val="singleLevel"/>
    <w:tmpl w:val="0EBF1F4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165704"/>
    <w:rsid w:val="000312C6"/>
    <w:rsid w:val="00165704"/>
    <w:rsid w:val="001A08FD"/>
    <w:rsid w:val="002842E7"/>
    <w:rsid w:val="003A4509"/>
    <w:rsid w:val="004043B9"/>
    <w:rsid w:val="004B7A1B"/>
    <w:rsid w:val="004C26C3"/>
    <w:rsid w:val="006353A5"/>
    <w:rsid w:val="007C0F2D"/>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6516B"/>
    <w:rsid w:val="00F86AA4"/>
    <w:rsid w:val="00F907CF"/>
    <w:rsid w:val="010230DF"/>
    <w:rsid w:val="01192C1F"/>
    <w:rsid w:val="0136557F"/>
    <w:rsid w:val="01AF0E8E"/>
    <w:rsid w:val="01E70628"/>
    <w:rsid w:val="020016E9"/>
    <w:rsid w:val="02445A7A"/>
    <w:rsid w:val="0268122F"/>
    <w:rsid w:val="02902A6D"/>
    <w:rsid w:val="02CE0832"/>
    <w:rsid w:val="02D0730E"/>
    <w:rsid w:val="02DC2156"/>
    <w:rsid w:val="02E07A0C"/>
    <w:rsid w:val="0341630F"/>
    <w:rsid w:val="03B22EB7"/>
    <w:rsid w:val="0414147C"/>
    <w:rsid w:val="04BF4390"/>
    <w:rsid w:val="05685F23"/>
    <w:rsid w:val="069E34B0"/>
    <w:rsid w:val="06B331CE"/>
    <w:rsid w:val="073D0CEA"/>
    <w:rsid w:val="07EC4BEA"/>
    <w:rsid w:val="0828574C"/>
    <w:rsid w:val="08591D90"/>
    <w:rsid w:val="091A5787"/>
    <w:rsid w:val="091F2D9D"/>
    <w:rsid w:val="096D2A05"/>
    <w:rsid w:val="097C01EF"/>
    <w:rsid w:val="09941BAA"/>
    <w:rsid w:val="0A0D06A0"/>
    <w:rsid w:val="0B2B5A29"/>
    <w:rsid w:val="0BA37CB5"/>
    <w:rsid w:val="0C000C64"/>
    <w:rsid w:val="0C0B13B7"/>
    <w:rsid w:val="0C113DF5"/>
    <w:rsid w:val="0C564D28"/>
    <w:rsid w:val="0C62191E"/>
    <w:rsid w:val="0C7451AE"/>
    <w:rsid w:val="0C781676"/>
    <w:rsid w:val="0CAC4948"/>
    <w:rsid w:val="0CF167FE"/>
    <w:rsid w:val="0DC664D3"/>
    <w:rsid w:val="0E2844A2"/>
    <w:rsid w:val="0E63197E"/>
    <w:rsid w:val="0E927B6D"/>
    <w:rsid w:val="0EF3685E"/>
    <w:rsid w:val="0F1C2F5E"/>
    <w:rsid w:val="0F5B2655"/>
    <w:rsid w:val="0F825E34"/>
    <w:rsid w:val="0FF878BE"/>
    <w:rsid w:val="10687DDF"/>
    <w:rsid w:val="10AD6EE0"/>
    <w:rsid w:val="10C1473A"/>
    <w:rsid w:val="10D517BE"/>
    <w:rsid w:val="118B5DC3"/>
    <w:rsid w:val="119500A0"/>
    <w:rsid w:val="11BF3E72"/>
    <w:rsid w:val="11DC76EC"/>
    <w:rsid w:val="127B54E8"/>
    <w:rsid w:val="128351DA"/>
    <w:rsid w:val="12E3308D"/>
    <w:rsid w:val="14047949"/>
    <w:rsid w:val="14067033"/>
    <w:rsid w:val="14603804"/>
    <w:rsid w:val="1461426A"/>
    <w:rsid w:val="149F641F"/>
    <w:rsid w:val="14B051F1"/>
    <w:rsid w:val="14FD6C55"/>
    <w:rsid w:val="153B0F5F"/>
    <w:rsid w:val="15410CDB"/>
    <w:rsid w:val="156264EB"/>
    <w:rsid w:val="156A53A0"/>
    <w:rsid w:val="15C251DC"/>
    <w:rsid w:val="15F64E85"/>
    <w:rsid w:val="1606156C"/>
    <w:rsid w:val="16A9014A"/>
    <w:rsid w:val="17051824"/>
    <w:rsid w:val="173D6B6A"/>
    <w:rsid w:val="17410382"/>
    <w:rsid w:val="174437BC"/>
    <w:rsid w:val="17A77336"/>
    <w:rsid w:val="17DD67C3"/>
    <w:rsid w:val="19EF40C6"/>
    <w:rsid w:val="1A522150"/>
    <w:rsid w:val="1AC612CA"/>
    <w:rsid w:val="1B4B7A22"/>
    <w:rsid w:val="1BBF7E22"/>
    <w:rsid w:val="1BC678A2"/>
    <w:rsid w:val="1BD16179"/>
    <w:rsid w:val="1BF105C9"/>
    <w:rsid w:val="1C627CB7"/>
    <w:rsid w:val="1CC21F65"/>
    <w:rsid w:val="1D3637B7"/>
    <w:rsid w:val="1D3C5874"/>
    <w:rsid w:val="1D4E37F9"/>
    <w:rsid w:val="1D864D41"/>
    <w:rsid w:val="1DA13929"/>
    <w:rsid w:val="1DD91315"/>
    <w:rsid w:val="1E195BB5"/>
    <w:rsid w:val="1EE61C9C"/>
    <w:rsid w:val="1F3B76FF"/>
    <w:rsid w:val="1F5642FC"/>
    <w:rsid w:val="1F6414BC"/>
    <w:rsid w:val="1F83778A"/>
    <w:rsid w:val="1FC57DA2"/>
    <w:rsid w:val="1FDC62F1"/>
    <w:rsid w:val="2000527E"/>
    <w:rsid w:val="204333BD"/>
    <w:rsid w:val="20D109C9"/>
    <w:rsid w:val="20EA0BE3"/>
    <w:rsid w:val="2110329F"/>
    <w:rsid w:val="211C7E96"/>
    <w:rsid w:val="213F3B84"/>
    <w:rsid w:val="215C64E4"/>
    <w:rsid w:val="21AD72C6"/>
    <w:rsid w:val="21B75E11"/>
    <w:rsid w:val="227635D6"/>
    <w:rsid w:val="228C104B"/>
    <w:rsid w:val="22A85759"/>
    <w:rsid w:val="22C11246"/>
    <w:rsid w:val="22CF3A73"/>
    <w:rsid w:val="22DD5403"/>
    <w:rsid w:val="23550B9E"/>
    <w:rsid w:val="237F470C"/>
    <w:rsid w:val="242554F2"/>
    <w:rsid w:val="25070E5D"/>
    <w:rsid w:val="2560231B"/>
    <w:rsid w:val="25A822CA"/>
    <w:rsid w:val="25C40AFC"/>
    <w:rsid w:val="25CE197B"/>
    <w:rsid w:val="26864004"/>
    <w:rsid w:val="27005B64"/>
    <w:rsid w:val="27135897"/>
    <w:rsid w:val="273B094A"/>
    <w:rsid w:val="273F48DE"/>
    <w:rsid w:val="27693221"/>
    <w:rsid w:val="27822A1D"/>
    <w:rsid w:val="27C272BD"/>
    <w:rsid w:val="27FB6DA1"/>
    <w:rsid w:val="282F4953"/>
    <w:rsid w:val="283C0E1E"/>
    <w:rsid w:val="28DE3C83"/>
    <w:rsid w:val="2A693A20"/>
    <w:rsid w:val="2AA607D0"/>
    <w:rsid w:val="2B485D2C"/>
    <w:rsid w:val="2B606BD1"/>
    <w:rsid w:val="2B996587"/>
    <w:rsid w:val="2C7C109E"/>
    <w:rsid w:val="2CD31625"/>
    <w:rsid w:val="2D52241C"/>
    <w:rsid w:val="2D811081"/>
    <w:rsid w:val="2DCB765C"/>
    <w:rsid w:val="2DE81100"/>
    <w:rsid w:val="2ECE02F6"/>
    <w:rsid w:val="2EE30245"/>
    <w:rsid w:val="2EFB18DC"/>
    <w:rsid w:val="2F904855"/>
    <w:rsid w:val="2FE37DD1"/>
    <w:rsid w:val="3049057C"/>
    <w:rsid w:val="305D4027"/>
    <w:rsid w:val="30F537B2"/>
    <w:rsid w:val="312D57A8"/>
    <w:rsid w:val="314239BA"/>
    <w:rsid w:val="317038E6"/>
    <w:rsid w:val="320A7897"/>
    <w:rsid w:val="32116E77"/>
    <w:rsid w:val="323E5792"/>
    <w:rsid w:val="32E504C8"/>
    <w:rsid w:val="32F347CF"/>
    <w:rsid w:val="338866DE"/>
    <w:rsid w:val="338F44F8"/>
    <w:rsid w:val="33AB7105"/>
    <w:rsid w:val="33DB598F"/>
    <w:rsid w:val="33DC1707"/>
    <w:rsid w:val="34DD5737"/>
    <w:rsid w:val="351849C1"/>
    <w:rsid w:val="352D221A"/>
    <w:rsid w:val="35610116"/>
    <w:rsid w:val="35847960"/>
    <w:rsid w:val="35AA386B"/>
    <w:rsid w:val="36405F7D"/>
    <w:rsid w:val="364A2958"/>
    <w:rsid w:val="36D14E27"/>
    <w:rsid w:val="36EC1C61"/>
    <w:rsid w:val="373553B6"/>
    <w:rsid w:val="378123A9"/>
    <w:rsid w:val="3781684D"/>
    <w:rsid w:val="384927A0"/>
    <w:rsid w:val="38966328"/>
    <w:rsid w:val="389C60A9"/>
    <w:rsid w:val="38B14F10"/>
    <w:rsid w:val="39397EF6"/>
    <w:rsid w:val="394E09B1"/>
    <w:rsid w:val="394F02CB"/>
    <w:rsid w:val="395D6E46"/>
    <w:rsid w:val="39BD1693"/>
    <w:rsid w:val="39EC23F0"/>
    <w:rsid w:val="3A610015"/>
    <w:rsid w:val="3A9B5E78"/>
    <w:rsid w:val="3B3836C7"/>
    <w:rsid w:val="3B842468"/>
    <w:rsid w:val="3B8C3A12"/>
    <w:rsid w:val="3B9C3C56"/>
    <w:rsid w:val="3C2D0722"/>
    <w:rsid w:val="3C461E13"/>
    <w:rsid w:val="3C805403"/>
    <w:rsid w:val="3CCD7174"/>
    <w:rsid w:val="3CD72A6B"/>
    <w:rsid w:val="3CEC4769"/>
    <w:rsid w:val="3D874491"/>
    <w:rsid w:val="3DC92CFC"/>
    <w:rsid w:val="3E175815"/>
    <w:rsid w:val="3E285C74"/>
    <w:rsid w:val="3E375EB7"/>
    <w:rsid w:val="3E415BF9"/>
    <w:rsid w:val="3ED74FA5"/>
    <w:rsid w:val="3EFE0783"/>
    <w:rsid w:val="3FC10C55"/>
    <w:rsid w:val="3FC419CD"/>
    <w:rsid w:val="40060D04"/>
    <w:rsid w:val="405E3BCF"/>
    <w:rsid w:val="409A44DC"/>
    <w:rsid w:val="40B90AB7"/>
    <w:rsid w:val="40C13A4C"/>
    <w:rsid w:val="40EA4866"/>
    <w:rsid w:val="41650F8E"/>
    <w:rsid w:val="417D0085"/>
    <w:rsid w:val="41847666"/>
    <w:rsid w:val="421C3E3A"/>
    <w:rsid w:val="42732AEB"/>
    <w:rsid w:val="42A72EE0"/>
    <w:rsid w:val="42D33CD5"/>
    <w:rsid w:val="42E72E03"/>
    <w:rsid w:val="42F7675C"/>
    <w:rsid w:val="433429C6"/>
    <w:rsid w:val="44297895"/>
    <w:rsid w:val="44380293"/>
    <w:rsid w:val="449851D6"/>
    <w:rsid w:val="44A92F3F"/>
    <w:rsid w:val="44B96AB4"/>
    <w:rsid w:val="44C0425C"/>
    <w:rsid w:val="44D501D8"/>
    <w:rsid w:val="45444E9C"/>
    <w:rsid w:val="45DE61D5"/>
    <w:rsid w:val="466D7A8A"/>
    <w:rsid w:val="468477C0"/>
    <w:rsid w:val="469D1C0A"/>
    <w:rsid w:val="471A45C8"/>
    <w:rsid w:val="471C3E9C"/>
    <w:rsid w:val="47373E8E"/>
    <w:rsid w:val="4799373F"/>
    <w:rsid w:val="47CA1B4A"/>
    <w:rsid w:val="47CD5197"/>
    <w:rsid w:val="48131586"/>
    <w:rsid w:val="48194880"/>
    <w:rsid w:val="482B2065"/>
    <w:rsid w:val="48362D3C"/>
    <w:rsid w:val="4838275A"/>
    <w:rsid w:val="48502F8D"/>
    <w:rsid w:val="486A6177"/>
    <w:rsid w:val="48B332BD"/>
    <w:rsid w:val="48E704DA"/>
    <w:rsid w:val="49107A31"/>
    <w:rsid w:val="491C63D6"/>
    <w:rsid w:val="49380D36"/>
    <w:rsid w:val="49956188"/>
    <w:rsid w:val="49D97612"/>
    <w:rsid w:val="4A541B9F"/>
    <w:rsid w:val="4A761460"/>
    <w:rsid w:val="4A77763C"/>
    <w:rsid w:val="4AEB2504"/>
    <w:rsid w:val="4B052E99"/>
    <w:rsid w:val="4B2960D7"/>
    <w:rsid w:val="4B306168"/>
    <w:rsid w:val="4B320132"/>
    <w:rsid w:val="4B393E6B"/>
    <w:rsid w:val="4C583BC9"/>
    <w:rsid w:val="4C87000A"/>
    <w:rsid w:val="4CAA019C"/>
    <w:rsid w:val="4CB37051"/>
    <w:rsid w:val="4CB84667"/>
    <w:rsid w:val="4CC823D1"/>
    <w:rsid w:val="4CD80866"/>
    <w:rsid w:val="4D69341E"/>
    <w:rsid w:val="4D91224F"/>
    <w:rsid w:val="4E467A51"/>
    <w:rsid w:val="4E86609F"/>
    <w:rsid w:val="4EA135A7"/>
    <w:rsid w:val="4F3D2C02"/>
    <w:rsid w:val="4F6E1E8B"/>
    <w:rsid w:val="4FFD05E3"/>
    <w:rsid w:val="505E5526"/>
    <w:rsid w:val="51477D68"/>
    <w:rsid w:val="51606F67"/>
    <w:rsid w:val="51656440"/>
    <w:rsid w:val="5190345F"/>
    <w:rsid w:val="519805C3"/>
    <w:rsid w:val="52377DDC"/>
    <w:rsid w:val="529C2335"/>
    <w:rsid w:val="52EA30A1"/>
    <w:rsid w:val="534A1052"/>
    <w:rsid w:val="535E583D"/>
    <w:rsid w:val="536F35A6"/>
    <w:rsid w:val="53FF492A"/>
    <w:rsid w:val="54322F51"/>
    <w:rsid w:val="549C03CB"/>
    <w:rsid w:val="54B24092"/>
    <w:rsid w:val="54CD2C7A"/>
    <w:rsid w:val="54FB4092"/>
    <w:rsid w:val="55175CA3"/>
    <w:rsid w:val="551D59AF"/>
    <w:rsid w:val="55230AEC"/>
    <w:rsid w:val="55284354"/>
    <w:rsid w:val="555C7B5A"/>
    <w:rsid w:val="55D368E3"/>
    <w:rsid w:val="55D55E82"/>
    <w:rsid w:val="56870A65"/>
    <w:rsid w:val="56B0015D"/>
    <w:rsid w:val="56CB31E9"/>
    <w:rsid w:val="56D86E7D"/>
    <w:rsid w:val="573A3ECB"/>
    <w:rsid w:val="575C69E3"/>
    <w:rsid w:val="576A78C0"/>
    <w:rsid w:val="578835C5"/>
    <w:rsid w:val="57945CD1"/>
    <w:rsid w:val="57B44CCE"/>
    <w:rsid w:val="57C02622"/>
    <w:rsid w:val="58474AF1"/>
    <w:rsid w:val="58564D34"/>
    <w:rsid w:val="58CB38C0"/>
    <w:rsid w:val="58DB211B"/>
    <w:rsid w:val="59305E73"/>
    <w:rsid w:val="59413C36"/>
    <w:rsid w:val="594159E5"/>
    <w:rsid w:val="59A55F2E"/>
    <w:rsid w:val="59D7056A"/>
    <w:rsid w:val="59E940B2"/>
    <w:rsid w:val="5A13112F"/>
    <w:rsid w:val="5A722F45"/>
    <w:rsid w:val="5AB7558E"/>
    <w:rsid w:val="5B266F2F"/>
    <w:rsid w:val="5BBC1352"/>
    <w:rsid w:val="5BBD51CE"/>
    <w:rsid w:val="5C292E8C"/>
    <w:rsid w:val="5C2E04A2"/>
    <w:rsid w:val="5C3B6A76"/>
    <w:rsid w:val="5C5A1297"/>
    <w:rsid w:val="5C965A6E"/>
    <w:rsid w:val="5CB20D38"/>
    <w:rsid w:val="5CBD6A4B"/>
    <w:rsid w:val="5CCB3019"/>
    <w:rsid w:val="5CCB5CF1"/>
    <w:rsid w:val="5CCF456B"/>
    <w:rsid w:val="5D2E751B"/>
    <w:rsid w:val="5D4D2B00"/>
    <w:rsid w:val="5D683540"/>
    <w:rsid w:val="5D9254A8"/>
    <w:rsid w:val="5EA52572"/>
    <w:rsid w:val="5F0C25F1"/>
    <w:rsid w:val="5F435A75"/>
    <w:rsid w:val="5F781A34"/>
    <w:rsid w:val="5FED5F7E"/>
    <w:rsid w:val="602A0F80"/>
    <w:rsid w:val="603D0F4E"/>
    <w:rsid w:val="60821E4A"/>
    <w:rsid w:val="60A52CFD"/>
    <w:rsid w:val="60C459A3"/>
    <w:rsid w:val="60DD5FF3"/>
    <w:rsid w:val="60F35816"/>
    <w:rsid w:val="61816AA8"/>
    <w:rsid w:val="61BA5D22"/>
    <w:rsid w:val="61C80A51"/>
    <w:rsid w:val="61E11B13"/>
    <w:rsid w:val="620D2908"/>
    <w:rsid w:val="623065F6"/>
    <w:rsid w:val="623D43A3"/>
    <w:rsid w:val="62500A46"/>
    <w:rsid w:val="6252656D"/>
    <w:rsid w:val="62E37DBB"/>
    <w:rsid w:val="63416D0D"/>
    <w:rsid w:val="63765F2D"/>
    <w:rsid w:val="637B1EA3"/>
    <w:rsid w:val="63871C62"/>
    <w:rsid w:val="640D4E41"/>
    <w:rsid w:val="641838A4"/>
    <w:rsid w:val="643273F2"/>
    <w:rsid w:val="6472739A"/>
    <w:rsid w:val="64942E6C"/>
    <w:rsid w:val="64AD03D2"/>
    <w:rsid w:val="65436CA6"/>
    <w:rsid w:val="6578453C"/>
    <w:rsid w:val="6587477F"/>
    <w:rsid w:val="6595063F"/>
    <w:rsid w:val="65C50EF1"/>
    <w:rsid w:val="660550EA"/>
    <w:rsid w:val="660D548D"/>
    <w:rsid w:val="660F30F2"/>
    <w:rsid w:val="6626043C"/>
    <w:rsid w:val="666B22F3"/>
    <w:rsid w:val="66876EA9"/>
    <w:rsid w:val="66AF3F8D"/>
    <w:rsid w:val="66C33EDD"/>
    <w:rsid w:val="67112E9A"/>
    <w:rsid w:val="67423054"/>
    <w:rsid w:val="68324D3D"/>
    <w:rsid w:val="68354966"/>
    <w:rsid w:val="68594AF9"/>
    <w:rsid w:val="68780C13"/>
    <w:rsid w:val="68921DB9"/>
    <w:rsid w:val="68B43ADD"/>
    <w:rsid w:val="68C1269E"/>
    <w:rsid w:val="68F22857"/>
    <w:rsid w:val="68F62348"/>
    <w:rsid w:val="68F95994"/>
    <w:rsid w:val="69344C1E"/>
    <w:rsid w:val="69961435"/>
    <w:rsid w:val="6A3273AF"/>
    <w:rsid w:val="6AB37DC4"/>
    <w:rsid w:val="6AB57FE0"/>
    <w:rsid w:val="6AF9360B"/>
    <w:rsid w:val="6B2111D2"/>
    <w:rsid w:val="6B326173"/>
    <w:rsid w:val="6B655563"/>
    <w:rsid w:val="6B8754D9"/>
    <w:rsid w:val="6BCE6BF7"/>
    <w:rsid w:val="6C0B596F"/>
    <w:rsid w:val="6C191AEF"/>
    <w:rsid w:val="6C3823C1"/>
    <w:rsid w:val="6C5C1004"/>
    <w:rsid w:val="6CAB51F7"/>
    <w:rsid w:val="6E3631E6"/>
    <w:rsid w:val="6E4E0530"/>
    <w:rsid w:val="6F0D221B"/>
    <w:rsid w:val="6F215C44"/>
    <w:rsid w:val="6F5002D8"/>
    <w:rsid w:val="6F8C1F27"/>
    <w:rsid w:val="6FC32E89"/>
    <w:rsid w:val="6FF670D1"/>
    <w:rsid w:val="6FFB1844"/>
    <w:rsid w:val="6FFE397A"/>
    <w:rsid w:val="70082960"/>
    <w:rsid w:val="70096E04"/>
    <w:rsid w:val="701557A9"/>
    <w:rsid w:val="701B0E2E"/>
    <w:rsid w:val="70D6480D"/>
    <w:rsid w:val="70ED2282"/>
    <w:rsid w:val="710F78B7"/>
    <w:rsid w:val="71306613"/>
    <w:rsid w:val="7137174F"/>
    <w:rsid w:val="7148395C"/>
    <w:rsid w:val="715735F6"/>
    <w:rsid w:val="71704C61"/>
    <w:rsid w:val="719E532A"/>
    <w:rsid w:val="71A212BE"/>
    <w:rsid w:val="71D62D16"/>
    <w:rsid w:val="71E33685"/>
    <w:rsid w:val="7245313C"/>
    <w:rsid w:val="72E87B77"/>
    <w:rsid w:val="72EB27F1"/>
    <w:rsid w:val="7370719A"/>
    <w:rsid w:val="737722D7"/>
    <w:rsid w:val="73871C90"/>
    <w:rsid w:val="73D414D7"/>
    <w:rsid w:val="73DC09EB"/>
    <w:rsid w:val="749B567A"/>
    <w:rsid w:val="75022074"/>
    <w:rsid w:val="753366D1"/>
    <w:rsid w:val="753B6091"/>
    <w:rsid w:val="758962F1"/>
    <w:rsid w:val="75CB4B5C"/>
    <w:rsid w:val="75E878C7"/>
    <w:rsid w:val="76342701"/>
    <w:rsid w:val="76AE4262"/>
    <w:rsid w:val="76D43DBB"/>
    <w:rsid w:val="770519A8"/>
    <w:rsid w:val="770A2A26"/>
    <w:rsid w:val="773D446A"/>
    <w:rsid w:val="77662CF6"/>
    <w:rsid w:val="77CD4BBB"/>
    <w:rsid w:val="78941B50"/>
    <w:rsid w:val="78954206"/>
    <w:rsid w:val="78D36201"/>
    <w:rsid w:val="78ED4839"/>
    <w:rsid w:val="79004B1D"/>
    <w:rsid w:val="79052133"/>
    <w:rsid w:val="792E03F6"/>
    <w:rsid w:val="79FB24AD"/>
    <w:rsid w:val="7A0B2694"/>
    <w:rsid w:val="7A1E34AC"/>
    <w:rsid w:val="7A5A025C"/>
    <w:rsid w:val="7A8B6668"/>
    <w:rsid w:val="7ACE4ED2"/>
    <w:rsid w:val="7AE41DB9"/>
    <w:rsid w:val="7B05641A"/>
    <w:rsid w:val="7B292109"/>
    <w:rsid w:val="7B6C0247"/>
    <w:rsid w:val="7BAF448F"/>
    <w:rsid w:val="7BFA5853"/>
    <w:rsid w:val="7C090A2F"/>
    <w:rsid w:val="7C6333F8"/>
    <w:rsid w:val="7CA35EEB"/>
    <w:rsid w:val="7D2210CD"/>
    <w:rsid w:val="7DC825AE"/>
    <w:rsid w:val="7DEB5D9B"/>
    <w:rsid w:val="7DF54524"/>
    <w:rsid w:val="7F0D1D41"/>
    <w:rsid w:val="7F1906E6"/>
    <w:rsid w:val="7F335FF7"/>
    <w:rsid w:val="7FA35A4A"/>
    <w:rsid w:val="7FBD72C3"/>
    <w:rsid w:val="7FC40652"/>
    <w:rsid w:val="7FF40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5">
    <w:name w:val="Normal Indent"/>
    <w:basedOn w:val="1"/>
    <w:qFormat/>
    <w:uiPriority w:val="0"/>
    <w:pPr>
      <w:ind w:firstLine="420"/>
    </w:pPr>
    <w:rPr>
      <w:rFonts w:ascii="Calibri" w:hAnsi="Calibri" w:eastAsia="宋体" w:cs="Times New Roman"/>
      <w:szCs w:val="20"/>
    </w:rPr>
  </w:style>
  <w:style w:type="paragraph" w:styleId="6">
    <w:name w:val="Body Text Indent"/>
    <w:basedOn w:val="1"/>
    <w:next w:val="7"/>
    <w:qFormat/>
    <w:uiPriority w:val="0"/>
    <w:pPr>
      <w:ind w:left="765"/>
    </w:pPr>
    <w:rPr>
      <w:rFonts w:ascii="仿宋_GB2312" w:eastAsia="仿宋_GB2312"/>
      <w:kern w:val="0"/>
      <w:sz w:val="28"/>
      <w:szCs w:val="20"/>
    </w:rPr>
  </w:style>
  <w:style w:type="paragraph" w:styleId="7">
    <w:name w:val="envelope return"/>
    <w:basedOn w:val="1"/>
    <w:qFormat/>
    <w:uiPriority w:val="99"/>
    <w:pPr>
      <w:snapToGrid w:val="0"/>
    </w:pPr>
    <w:rPr>
      <w:rFonts w:ascii="Arial" w:hAnsi="Arial" w:cs="Arial"/>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cs="Times New Roman"/>
      <w:sz w:val="24"/>
      <w:lang w:eastAsia="zh-CN"/>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6"/>
    <w:next w:val="1"/>
    <w:qFormat/>
    <w:uiPriority w:val="0"/>
    <w:pPr>
      <w:spacing w:after="120"/>
      <w:ind w:firstLine="420" w:firstLineChars="200"/>
    </w:pPr>
    <w:rPr>
      <w:rFonts w:ascii="Times New Roman" w:hAnsi="Times New Roman"/>
      <w:szCs w:val="20"/>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none"/>
    </w:rPr>
  </w:style>
  <w:style w:type="character" w:styleId="17">
    <w:name w:val="Hyperlink"/>
    <w:basedOn w:val="15"/>
    <w:semiHidden/>
    <w:unhideWhenUsed/>
    <w:qFormat/>
    <w:uiPriority w:val="99"/>
    <w:rPr>
      <w:color w:val="0000FF"/>
      <w:u w:val="none"/>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semiHidden/>
    <w:qFormat/>
    <w:uiPriority w:val="99"/>
    <w:rPr>
      <w:sz w:val="18"/>
      <w:szCs w:val="18"/>
    </w:rPr>
  </w:style>
  <w:style w:type="table" w:customStyle="1" w:styleId="20">
    <w:name w:val="网格型1"/>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2"/>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正文"/>
    <w:basedOn w:val="1"/>
    <w:qFormat/>
    <w:uiPriority w:val="0"/>
    <w:rPr>
      <w:rFonts w:ascii="宋体" w:hAnsi="宋体"/>
      <w:szCs w:val="24"/>
    </w:rPr>
  </w:style>
  <w:style w:type="character" w:customStyle="1" w:styleId="25">
    <w:name w:val="act"/>
    <w:basedOn w:val="15"/>
    <w:qFormat/>
    <w:uiPriority w:val="0"/>
    <w:rPr>
      <w:color w:val="4D87BE"/>
      <w:shd w:val="clear" w:fill="FFFFFF"/>
    </w:rPr>
  </w:style>
  <w:style w:type="character" w:customStyle="1" w:styleId="26">
    <w:name w:val="act1"/>
    <w:basedOn w:val="15"/>
    <w:qFormat/>
    <w:uiPriority w:val="0"/>
    <w:rPr>
      <w:shd w:val="clear" w:fill="FF9900"/>
    </w:rPr>
  </w:style>
  <w:style w:type="character" w:customStyle="1" w:styleId="27">
    <w:name w:val="act2"/>
    <w:basedOn w:val="15"/>
    <w:qFormat/>
    <w:uiPriority w:val="0"/>
    <w:rPr>
      <w:color w:val="4D87BE"/>
      <w:shd w:val="clear" w:fill="FFFFFF"/>
    </w:rPr>
  </w:style>
  <w:style w:type="character" w:customStyle="1" w:styleId="28">
    <w:name w:val="jb"/>
    <w:basedOn w:val="15"/>
    <w:qFormat/>
    <w:uiPriority w:val="0"/>
    <w:rPr>
      <w:color w:val="E2A229"/>
      <w:bdr w:val="single" w:color="E2A229" w:sz="6" w:space="0"/>
    </w:rPr>
  </w:style>
  <w:style w:type="character" w:customStyle="1" w:styleId="29">
    <w:name w:val="jxz"/>
    <w:basedOn w:val="15"/>
    <w:qFormat/>
    <w:uiPriority w:val="0"/>
    <w:rPr>
      <w:color w:val="C82A3F"/>
      <w:bdr w:val="single" w:color="C82A3F" w:sz="6" w:space="0"/>
    </w:rPr>
  </w:style>
  <w:style w:type="character" w:customStyle="1" w:styleId="30">
    <w:name w:val="z2"/>
    <w:basedOn w:val="15"/>
    <w:qFormat/>
    <w:uiPriority w:val="0"/>
    <w:rPr>
      <w:color w:val="DA0000"/>
      <w:shd w:val="clear" w:fill="FFFFFF"/>
    </w:rPr>
  </w:style>
  <w:style w:type="character" w:customStyle="1" w:styleId="31">
    <w:name w:val="ts"/>
    <w:basedOn w:val="15"/>
    <w:qFormat/>
    <w:uiPriority w:val="0"/>
    <w:rPr>
      <w:color w:val="C82A3F"/>
      <w:bdr w:val="single" w:color="C82A3F" w:sz="6" w:space="0"/>
    </w:rPr>
  </w:style>
  <w:style w:type="character" w:customStyle="1" w:styleId="32">
    <w:name w:val="zx"/>
    <w:basedOn w:val="15"/>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9747</Words>
  <Characters>10124</Characters>
  <Lines>66</Lines>
  <Paragraphs>18</Paragraphs>
  <TotalTime>0</TotalTime>
  <ScaleCrop>false</ScaleCrop>
  <LinksUpToDate>false</LinksUpToDate>
  <CharactersWithSpaces>11120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燚燚</cp:lastModifiedBy>
  <cp:lastPrinted>2025-06-19T01:00:00Z</cp:lastPrinted>
  <dcterms:modified xsi:type="dcterms:W3CDTF">2025-08-21T01:15:29Z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6B8B988368BE484FB11E75A026615F3A_13</vt:lpwstr>
  </property>
  <property fmtid="{D5CDD505-2E9C-101B-9397-08002B2CF9AE}" pid="4" name="KSOTemplateDocerSaveRecord">
    <vt:lpwstr>eyJoZGlkIjoiOTExMzM2YmE3ODI0N2EwY2M1M2NiN2MwNjg5ZTAwN2EiLCJ1c2VySWQiOiI3NDcwNzM0MDcifQ==</vt:lpwstr>
  </property>
</Properties>
</file>