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ABA1C6">
      <w:pPr>
        <w:spacing w:line="360" w:lineRule="auto"/>
        <w:ind w:firstLine="1044"/>
        <w:jc w:val="center"/>
        <w:rPr>
          <w:rFonts w:ascii="宋体" w:hAnsi="宋体" w:eastAsia="宋体" w:cs="宋体"/>
          <w:sz w:val="52"/>
          <w:szCs w:val="52"/>
        </w:rPr>
      </w:pPr>
    </w:p>
    <w:p w14:paraId="0F2C6E8B">
      <w:pPr>
        <w:spacing w:line="360" w:lineRule="auto"/>
        <w:jc w:val="center"/>
        <w:rPr>
          <w:rFonts w:hint="eastAsia" w:ascii="宋体" w:hAnsi="宋体" w:eastAsia="宋体" w:cs="Times New Roman"/>
          <w:spacing w:val="-23"/>
          <w:sz w:val="44"/>
          <w:szCs w:val="44"/>
          <w:lang w:eastAsia="zh-CN"/>
        </w:rPr>
      </w:pPr>
      <w:r>
        <w:rPr>
          <w:rFonts w:hint="eastAsia" w:eastAsia="宋体" w:asciiTheme="minorEastAsia" w:hAnsiTheme="minorEastAsia"/>
          <w:spacing w:val="-23"/>
          <w:sz w:val="44"/>
          <w:szCs w:val="44"/>
          <w:lang w:eastAsia="zh-CN"/>
        </w:rPr>
        <w:t>2025年启东市汇东村健身场地改造工程</w:t>
      </w:r>
    </w:p>
    <w:p w14:paraId="2D8FFD23">
      <w:pPr>
        <w:spacing w:line="360" w:lineRule="auto"/>
        <w:ind w:firstLine="1044"/>
        <w:jc w:val="center"/>
        <w:rPr>
          <w:rFonts w:ascii="宋体" w:hAnsi="宋体" w:eastAsia="宋体" w:cs="Times New Roman"/>
          <w:sz w:val="52"/>
          <w:szCs w:val="52"/>
        </w:rPr>
      </w:pPr>
    </w:p>
    <w:p w14:paraId="630477DA">
      <w:pPr>
        <w:spacing w:line="360" w:lineRule="auto"/>
        <w:ind w:firstLine="1044"/>
        <w:jc w:val="center"/>
        <w:rPr>
          <w:rFonts w:ascii="宋体" w:hAnsi="宋体" w:eastAsia="宋体" w:cs="Times New Roman"/>
          <w:sz w:val="52"/>
          <w:szCs w:val="52"/>
        </w:rPr>
      </w:pPr>
    </w:p>
    <w:p w14:paraId="386DFC34">
      <w:pPr>
        <w:spacing w:line="360" w:lineRule="auto"/>
        <w:ind w:firstLine="1044"/>
        <w:jc w:val="center"/>
        <w:rPr>
          <w:rFonts w:ascii="宋体" w:hAnsi="宋体" w:eastAsia="宋体" w:cs="Times New Roman"/>
          <w:sz w:val="52"/>
          <w:szCs w:val="52"/>
        </w:rPr>
      </w:pPr>
    </w:p>
    <w:p w14:paraId="4E15F145">
      <w:pPr>
        <w:spacing w:line="360" w:lineRule="auto"/>
        <w:jc w:val="center"/>
        <w:rPr>
          <w:rFonts w:ascii="宋体" w:hAnsi="宋体" w:eastAsia="宋体" w:cs="Times New Roman"/>
          <w:sz w:val="52"/>
          <w:szCs w:val="52"/>
        </w:rPr>
      </w:pPr>
      <w:r>
        <w:rPr>
          <w:rFonts w:hint="eastAsia" w:ascii="宋体" w:hAnsi="宋体" w:eastAsia="宋体" w:cs="Times New Roman"/>
          <w:sz w:val="52"/>
          <w:szCs w:val="52"/>
        </w:rPr>
        <w:t>招标文件</w:t>
      </w:r>
    </w:p>
    <w:p w14:paraId="692C57BF">
      <w:pPr>
        <w:spacing w:line="360" w:lineRule="auto"/>
        <w:ind w:firstLine="2660" w:firstLineChars="950"/>
        <w:rPr>
          <w:rFonts w:ascii="宋体" w:hAnsi="宋体" w:eastAsia="宋体" w:cs="Times New Roman"/>
          <w:color w:val="000000"/>
          <w:sz w:val="28"/>
          <w:szCs w:val="24"/>
        </w:rPr>
      </w:pPr>
    </w:p>
    <w:p w14:paraId="1BF90D7D">
      <w:pPr>
        <w:spacing w:line="360" w:lineRule="auto"/>
        <w:ind w:firstLine="562"/>
        <w:jc w:val="center"/>
        <w:rPr>
          <w:rFonts w:ascii="宋体" w:hAnsi="宋体" w:eastAsia="宋体" w:cs="Times New Roman"/>
          <w:sz w:val="28"/>
          <w:szCs w:val="28"/>
        </w:rPr>
      </w:pPr>
    </w:p>
    <w:p w14:paraId="513175F9">
      <w:pPr>
        <w:spacing w:line="360" w:lineRule="auto"/>
        <w:ind w:firstLine="562"/>
        <w:jc w:val="center"/>
        <w:rPr>
          <w:rFonts w:ascii="宋体" w:hAnsi="宋体" w:eastAsia="宋体" w:cs="Times New Roman"/>
          <w:sz w:val="28"/>
          <w:szCs w:val="28"/>
        </w:rPr>
      </w:pPr>
    </w:p>
    <w:p w14:paraId="0891B07F">
      <w:pPr>
        <w:spacing w:line="360" w:lineRule="auto"/>
        <w:ind w:firstLine="562"/>
        <w:jc w:val="center"/>
        <w:rPr>
          <w:rFonts w:ascii="宋体" w:hAnsi="宋体" w:eastAsia="宋体" w:cs="Times New Roman"/>
          <w:sz w:val="28"/>
          <w:szCs w:val="28"/>
        </w:rPr>
      </w:pPr>
    </w:p>
    <w:p w14:paraId="4B80A2ED">
      <w:pPr>
        <w:spacing w:line="360" w:lineRule="auto"/>
        <w:ind w:firstLine="562"/>
        <w:jc w:val="center"/>
        <w:rPr>
          <w:rFonts w:ascii="宋体" w:hAnsi="宋体" w:eastAsia="宋体" w:cs="Times New Roman"/>
          <w:sz w:val="28"/>
          <w:szCs w:val="28"/>
        </w:rPr>
      </w:pPr>
    </w:p>
    <w:p w14:paraId="0C570C46">
      <w:pPr>
        <w:spacing w:line="360" w:lineRule="auto"/>
        <w:ind w:firstLine="562"/>
        <w:jc w:val="center"/>
        <w:rPr>
          <w:rFonts w:ascii="宋体" w:hAnsi="宋体" w:eastAsia="宋体" w:cs="Times New Roman"/>
          <w:sz w:val="28"/>
          <w:szCs w:val="28"/>
        </w:rPr>
      </w:pPr>
    </w:p>
    <w:p w14:paraId="2D0480CF">
      <w:pPr>
        <w:spacing w:line="360" w:lineRule="auto"/>
        <w:ind w:firstLine="562"/>
        <w:jc w:val="center"/>
        <w:rPr>
          <w:rFonts w:ascii="宋体" w:hAnsi="宋体" w:eastAsia="宋体" w:cs="Times New Roman"/>
          <w:sz w:val="28"/>
          <w:szCs w:val="28"/>
        </w:rPr>
      </w:pPr>
    </w:p>
    <w:p w14:paraId="15447227">
      <w:pPr>
        <w:spacing w:line="360" w:lineRule="auto"/>
        <w:rPr>
          <w:rFonts w:ascii="宋体" w:hAnsi="宋体" w:eastAsia="宋体" w:cs="Times New Roman"/>
          <w:sz w:val="28"/>
          <w:szCs w:val="28"/>
        </w:rPr>
      </w:pPr>
    </w:p>
    <w:p w14:paraId="5995CAC3">
      <w:pPr>
        <w:spacing w:line="360" w:lineRule="auto"/>
        <w:ind w:firstLine="562"/>
        <w:jc w:val="center"/>
        <w:rPr>
          <w:rFonts w:ascii="宋体" w:hAnsi="宋体" w:eastAsia="宋体" w:cs="Times New Roman"/>
          <w:sz w:val="28"/>
          <w:szCs w:val="28"/>
        </w:rPr>
      </w:pPr>
    </w:p>
    <w:p w14:paraId="1237176E">
      <w:pPr>
        <w:spacing w:line="360" w:lineRule="auto"/>
        <w:ind w:firstLine="562"/>
        <w:jc w:val="center"/>
        <w:rPr>
          <w:rFonts w:ascii="宋体" w:hAnsi="宋体" w:eastAsia="宋体" w:cs="Times New Roman"/>
          <w:sz w:val="28"/>
          <w:szCs w:val="28"/>
        </w:rPr>
      </w:pPr>
    </w:p>
    <w:p w14:paraId="0C738EAF">
      <w:pPr>
        <w:spacing w:line="360" w:lineRule="auto"/>
        <w:ind w:firstLine="1680" w:firstLineChars="600"/>
        <w:jc w:val="left"/>
        <w:rPr>
          <w:rFonts w:hint="eastAsia" w:ascii="宋体" w:hAnsi="宋体" w:eastAsia="宋体" w:cs="Times New Roman"/>
          <w:sz w:val="28"/>
          <w:szCs w:val="28"/>
          <w:u w:val="single"/>
          <w:lang w:eastAsia="zh-CN"/>
        </w:rPr>
      </w:pPr>
      <w:r>
        <w:rPr>
          <w:rFonts w:hint="eastAsia" w:ascii="宋体" w:hAnsi="宋体" w:eastAsia="宋体" w:cs="Times New Roman"/>
          <w:sz w:val="28"/>
          <w:szCs w:val="28"/>
        </w:rPr>
        <w:t>招标人：</w:t>
      </w:r>
      <w:r>
        <w:rPr>
          <w:rFonts w:hint="eastAsia" w:ascii="宋体" w:hAnsi="宋体" w:eastAsia="宋体" w:cs="Times New Roman"/>
          <w:color w:val="000000"/>
          <w:sz w:val="28"/>
          <w:szCs w:val="28"/>
          <w:u w:val="single"/>
          <w:lang w:eastAsia="zh-CN"/>
        </w:rPr>
        <w:t>启东市汇龙镇汇东村股份经济合作社</w:t>
      </w:r>
    </w:p>
    <w:p w14:paraId="4E140BD6">
      <w:pPr>
        <w:spacing w:line="360" w:lineRule="auto"/>
        <w:ind w:firstLine="1680" w:firstLineChars="600"/>
        <w:jc w:val="left"/>
        <w:rPr>
          <w:rFonts w:ascii="宋体" w:hAnsi="宋体" w:eastAsia="宋体" w:cs="Times New Roman"/>
          <w:sz w:val="28"/>
          <w:szCs w:val="28"/>
          <w:u w:val="single"/>
        </w:rPr>
        <w:sectPr>
          <w:headerReference r:id="rId5" w:type="first"/>
          <w:footerReference r:id="rId8" w:type="first"/>
          <w:headerReference r:id="rId3" w:type="default"/>
          <w:footerReference r:id="rId6" w:type="default"/>
          <w:headerReference r:id="rId4" w:type="even"/>
          <w:footerReference r:id="rId7" w:type="even"/>
          <w:pgSz w:w="11906" w:h="16838"/>
          <w:pgMar w:top="1440" w:right="1559" w:bottom="1440" w:left="1560" w:header="851" w:footer="851" w:gutter="0"/>
          <w:pgNumType w:fmt="numberInDash" w:start="1"/>
          <w:cols w:space="720" w:num="1"/>
          <w:titlePg/>
          <w:docGrid w:linePitch="312" w:charSpace="0"/>
        </w:sectPr>
      </w:pPr>
      <w:r>
        <w:rPr>
          <w:rFonts w:hint="eastAsia" w:ascii="宋体" w:hAnsi="宋体" w:eastAsia="宋体" w:cs="Times New Roman"/>
          <w:sz w:val="28"/>
          <w:szCs w:val="28"/>
        </w:rPr>
        <w:t>日  期：</w:t>
      </w:r>
      <w:r>
        <w:rPr>
          <w:rFonts w:hint="eastAsia" w:ascii="宋体" w:hAnsi="宋体" w:eastAsia="宋体" w:cs="Times New Roman"/>
          <w:sz w:val="28"/>
          <w:szCs w:val="28"/>
          <w:u w:val="single"/>
        </w:rPr>
        <w:t>202</w:t>
      </w:r>
      <w:r>
        <w:rPr>
          <w:rFonts w:hint="eastAsia" w:ascii="宋体" w:hAnsi="宋体" w:eastAsia="宋体" w:cs="Times New Roman"/>
          <w:sz w:val="28"/>
          <w:szCs w:val="28"/>
          <w:u w:val="single"/>
          <w:lang w:val="en-US" w:eastAsia="zh-CN"/>
        </w:rPr>
        <w:t>5</w:t>
      </w:r>
      <w:r>
        <w:rPr>
          <w:rFonts w:hint="eastAsia" w:ascii="宋体" w:hAnsi="宋体" w:eastAsia="宋体" w:cs="Times New Roman"/>
          <w:sz w:val="28"/>
          <w:szCs w:val="28"/>
        </w:rPr>
        <w:t>年</w:t>
      </w:r>
      <w:r>
        <w:rPr>
          <w:rFonts w:hint="eastAsia" w:ascii="宋体" w:hAnsi="宋体" w:eastAsia="宋体" w:cs="Times New Roman"/>
          <w:sz w:val="28"/>
          <w:szCs w:val="28"/>
          <w:u w:val="single"/>
        </w:rPr>
        <w:t xml:space="preserve"> </w:t>
      </w:r>
      <w:r>
        <w:rPr>
          <w:rFonts w:hint="eastAsia" w:ascii="宋体" w:hAnsi="宋体" w:eastAsia="宋体" w:cs="Times New Roman"/>
          <w:sz w:val="28"/>
          <w:szCs w:val="28"/>
          <w:u w:val="single"/>
          <w:lang w:val="en-US" w:eastAsia="zh-CN"/>
        </w:rPr>
        <w:t>07</w:t>
      </w:r>
      <w:r>
        <w:rPr>
          <w:rFonts w:hint="eastAsia" w:ascii="宋体" w:hAnsi="宋体" w:eastAsia="宋体" w:cs="Times New Roman"/>
          <w:sz w:val="28"/>
          <w:szCs w:val="28"/>
          <w:u w:val="single"/>
        </w:rPr>
        <w:t xml:space="preserve"> </w:t>
      </w:r>
      <w:r>
        <w:rPr>
          <w:rFonts w:hint="eastAsia" w:ascii="宋体" w:hAnsi="宋体" w:eastAsia="宋体" w:cs="Times New Roman"/>
          <w:sz w:val="28"/>
          <w:szCs w:val="28"/>
        </w:rPr>
        <w:t>月</w:t>
      </w:r>
      <w:r>
        <w:rPr>
          <w:rFonts w:hint="eastAsia" w:ascii="宋体" w:hAnsi="宋体" w:eastAsia="宋体" w:cs="Times New Roman"/>
          <w:sz w:val="28"/>
          <w:szCs w:val="28"/>
          <w:u w:val="single"/>
        </w:rPr>
        <w:t xml:space="preserve"> </w:t>
      </w:r>
      <w:r>
        <w:rPr>
          <w:rFonts w:hint="eastAsia" w:ascii="宋体" w:hAnsi="宋体" w:eastAsia="宋体" w:cs="Times New Roman"/>
          <w:sz w:val="28"/>
          <w:szCs w:val="28"/>
          <w:u w:val="single"/>
          <w:lang w:val="en-US" w:eastAsia="zh-CN"/>
        </w:rPr>
        <w:t>09</w:t>
      </w:r>
      <w:r>
        <w:rPr>
          <w:rFonts w:hint="eastAsia" w:ascii="宋体" w:hAnsi="宋体" w:eastAsia="宋体" w:cs="Times New Roman"/>
          <w:sz w:val="28"/>
          <w:szCs w:val="28"/>
          <w:u w:val="single"/>
        </w:rPr>
        <w:t xml:space="preserve"> </w:t>
      </w:r>
      <w:r>
        <w:rPr>
          <w:rFonts w:hint="eastAsia" w:ascii="宋体" w:hAnsi="宋体" w:eastAsia="宋体" w:cs="Times New Roman"/>
          <w:sz w:val="28"/>
          <w:szCs w:val="28"/>
        </w:rPr>
        <w:t>日</w:t>
      </w:r>
    </w:p>
    <w:p w14:paraId="34CCDB96">
      <w:pPr>
        <w:jc w:val="center"/>
        <w:rPr>
          <w:rFonts w:ascii="宋体" w:hAnsi="宋体" w:eastAsia="宋体" w:cs="Times New Roman"/>
          <w:b/>
          <w:bCs/>
          <w:sz w:val="48"/>
          <w:szCs w:val="48"/>
        </w:rPr>
      </w:pPr>
      <w:bookmarkStart w:id="0" w:name="_Toc389065142"/>
      <w:r>
        <w:rPr>
          <w:rFonts w:hint="eastAsia" w:ascii="宋体" w:hAnsi="宋体" w:eastAsia="宋体" w:cs="Times New Roman"/>
          <w:b/>
          <w:bCs/>
          <w:sz w:val="48"/>
          <w:szCs w:val="48"/>
        </w:rPr>
        <w:t xml:space="preserve">第一章  </w:t>
      </w:r>
      <w:bookmarkStart w:id="1" w:name="OLE_LINK5"/>
      <w:bookmarkStart w:id="2" w:name="OLE_LINK1"/>
      <w:r>
        <w:rPr>
          <w:rFonts w:hint="eastAsia" w:ascii="宋体" w:hAnsi="宋体" w:eastAsia="宋体" w:cs="Times New Roman"/>
          <w:b/>
          <w:bCs/>
          <w:sz w:val="48"/>
          <w:szCs w:val="48"/>
        </w:rPr>
        <w:t>招标公告</w:t>
      </w:r>
    </w:p>
    <w:p w14:paraId="72BE9704">
      <w:pPr>
        <w:jc w:val="center"/>
        <w:rPr>
          <w:rFonts w:hint="eastAsia" w:ascii="宋体" w:hAnsi="宋体" w:eastAsia="宋体" w:cs="Times New Roman"/>
          <w:b/>
          <w:bCs/>
          <w:sz w:val="36"/>
          <w:szCs w:val="36"/>
          <w:lang w:eastAsia="zh-CN"/>
        </w:rPr>
      </w:pPr>
      <w:r>
        <w:rPr>
          <w:rFonts w:hint="eastAsia" w:ascii="宋体" w:hAnsi="宋体" w:eastAsia="宋体" w:cs="Times New Roman"/>
          <w:b/>
          <w:bCs/>
          <w:sz w:val="36"/>
          <w:szCs w:val="36"/>
          <w:lang w:eastAsia="zh-CN"/>
        </w:rPr>
        <w:t>2025年启东市汇东村健身场地改造工程</w:t>
      </w:r>
    </w:p>
    <w:p w14:paraId="3C510DAA">
      <w:pPr>
        <w:keepNext/>
        <w:keepLines/>
        <w:adjustRightInd w:val="0"/>
        <w:snapToGrid w:val="0"/>
        <w:spacing w:line="500" w:lineRule="exact"/>
        <w:outlineLvl w:val="1"/>
        <w:rPr>
          <w:rFonts w:ascii="宋体" w:hAnsi="宋体" w:cs="宋体"/>
          <w:b/>
          <w:bCs/>
          <w:sz w:val="24"/>
          <w:szCs w:val="24"/>
        </w:rPr>
      </w:pPr>
      <w:bookmarkStart w:id="3" w:name="_Toc389065122"/>
      <w:bookmarkStart w:id="4" w:name="_Toc528243025"/>
      <w:r>
        <w:rPr>
          <w:rFonts w:hint="eastAsia" w:ascii="宋体" w:hAnsi="宋体" w:cs="宋体"/>
          <w:b/>
          <w:bCs/>
          <w:sz w:val="24"/>
          <w:szCs w:val="24"/>
        </w:rPr>
        <w:t>1. 招标条件</w:t>
      </w:r>
      <w:bookmarkEnd w:id="3"/>
      <w:bookmarkEnd w:id="4"/>
    </w:p>
    <w:p w14:paraId="77EDE0D7">
      <w:pPr>
        <w:adjustRightInd w:val="0"/>
        <w:snapToGrid w:val="0"/>
        <w:spacing w:line="500" w:lineRule="exact"/>
        <w:ind w:firstLine="482" w:firstLineChars="200"/>
        <w:rPr>
          <w:rFonts w:ascii="宋体" w:hAnsi="宋体" w:eastAsia="宋体" w:cs="宋体"/>
          <w:sz w:val="24"/>
          <w:szCs w:val="24"/>
        </w:rPr>
      </w:pPr>
      <w:r>
        <w:rPr>
          <w:rFonts w:hint="eastAsia" w:ascii="宋体" w:hAnsi="宋体" w:eastAsia="宋体"/>
          <w:b/>
          <w:sz w:val="24"/>
          <w:szCs w:val="24"/>
          <w:u w:val="single"/>
          <w:lang w:eastAsia="zh-CN"/>
        </w:rPr>
        <w:t>2025年启东市汇东村健身场地改造工程</w:t>
      </w:r>
      <w:r>
        <w:rPr>
          <w:rFonts w:hint="eastAsia" w:ascii="宋体" w:hAnsi="宋体" w:eastAsia="宋体" w:cs="宋体"/>
          <w:sz w:val="24"/>
          <w:szCs w:val="24"/>
        </w:rPr>
        <w:t>（项目名称）</w:t>
      </w:r>
      <w:r>
        <w:rPr>
          <w:rFonts w:hint="eastAsia" w:ascii="宋体" w:hAnsi="宋体" w:cs="宋体"/>
          <w:sz w:val="24"/>
          <w:szCs w:val="24"/>
        </w:rPr>
        <w:t>招标人为</w:t>
      </w:r>
      <w:r>
        <w:rPr>
          <w:rFonts w:hint="eastAsia" w:ascii="宋体" w:hAnsi="宋体"/>
          <w:b/>
          <w:sz w:val="24"/>
          <w:szCs w:val="24"/>
          <w:u w:val="single"/>
          <w:lang w:eastAsia="zh-CN"/>
        </w:rPr>
        <w:t>启东市汇龙镇汇东村股份经济合作社</w:t>
      </w:r>
      <w:r>
        <w:rPr>
          <w:rFonts w:hint="eastAsia" w:ascii="宋体" w:hAnsi="宋体" w:cs="宋体"/>
          <w:sz w:val="24"/>
          <w:szCs w:val="24"/>
        </w:rPr>
        <w:t>,工程所需资金来源为</w:t>
      </w:r>
      <w:r>
        <w:rPr>
          <w:rFonts w:hint="eastAsia" w:ascii="宋体" w:hAnsi="宋体" w:cs="宋体"/>
          <w:b/>
          <w:bCs/>
          <w:sz w:val="24"/>
          <w:szCs w:val="24"/>
          <w:u w:val="single"/>
          <w:lang w:val="en-US" w:eastAsia="zh-CN"/>
        </w:rPr>
        <w:t>自筹</w:t>
      </w:r>
      <w:r>
        <w:rPr>
          <w:rFonts w:hint="eastAsia" w:ascii="宋体" w:hAnsi="宋体" w:cs="宋体"/>
          <w:sz w:val="24"/>
          <w:szCs w:val="24"/>
        </w:rPr>
        <w:t>。项目出资比例为</w:t>
      </w:r>
      <w:r>
        <w:rPr>
          <w:rFonts w:hint="eastAsia" w:ascii="宋体" w:hAnsi="宋体" w:cs="宋体"/>
          <w:sz w:val="24"/>
          <w:szCs w:val="24"/>
          <w:u w:val="single"/>
        </w:rPr>
        <w:t>100%</w:t>
      </w:r>
      <w:r>
        <w:rPr>
          <w:rFonts w:hint="eastAsia" w:ascii="宋体" w:hAnsi="宋体" w:cs="宋体"/>
          <w:sz w:val="24"/>
          <w:szCs w:val="24"/>
        </w:rPr>
        <w:t xml:space="preserve"> 。项目已具备招标条件， 现对该项目进行预选招标，随机抽取承包人。</w:t>
      </w:r>
    </w:p>
    <w:p w14:paraId="4A44C8E5">
      <w:pPr>
        <w:keepNext/>
        <w:keepLines/>
        <w:adjustRightInd w:val="0"/>
        <w:snapToGrid w:val="0"/>
        <w:spacing w:line="500" w:lineRule="exact"/>
        <w:outlineLvl w:val="1"/>
        <w:rPr>
          <w:rFonts w:ascii="宋体" w:hAnsi="宋体" w:cs="宋体"/>
          <w:b/>
          <w:bCs/>
          <w:sz w:val="24"/>
          <w:szCs w:val="24"/>
        </w:rPr>
      </w:pPr>
      <w:bookmarkStart w:id="5" w:name="_Toc528243026"/>
      <w:bookmarkStart w:id="6" w:name="_Toc389065123"/>
      <w:r>
        <w:rPr>
          <w:rFonts w:hint="eastAsia" w:ascii="宋体" w:hAnsi="宋体" w:cs="宋体"/>
          <w:b/>
          <w:bCs/>
          <w:sz w:val="24"/>
          <w:szCs w:val="24"/>
        </w:rPr>
        <w:t>2. 项目概况与招标范围</w:t>
      </w:r>
      <w:bookmarkEnd w:id="5"/>
      <w:bookmarkEnd w:id="6"/>
    </w:p>
    <w:p w14:paraId="57428AB8">
      <w:pPr>
        <w:adjustRightInd w:val="0"/>
        <w:snapToGrid w:val="0"/>
        <w:spacing w:line="500" w:lineRule="exact"/>
        <w:ind w:firstLine="480" w:firstLineChars="200"/>
        <w:rPr>
          <w:rFonts w:ascii="宋体" w:hAnsi="宋体" w:cs="宋体"/>
          <w:sz w:val="24"/>
          <w:szCs w:val="24"/>
        </w:rPr>
      </w:pPr>
      <w:r>
        <w:rPr>
          <w:rFonts w:hint="eastAsia" w:ascii="宋体" w:hAnsi="宋体" w:cs="宋体"/>
          <w:sz w:val="24"/>
          <w:szCs w:val="24"/>
        </w:rPr>
        <w:t>2.1项目概况</w:t>
      </w:r>
    </w:p>
    <w:p w14:paraId="4141394E">
      <w:pPr>
        <w:pStyle w:val="20"/>
        <w:tabs>
          <w:tab w:val="left" w:pos="1534"/>
        </w:tabs>
        <w:spacing w:line="440" w:lineRule="exact"/>
        <w:rPr>
          <w:rFonts w:ascii="宋体" w:hAnsi="宋体" w:cs="宋体"/>
          <w:sz w:val="24"/>
          <w:szCs w:val="24"/>
          <w:u w:val="single"/>
        </w:rPr>
      </w:pPr>
      <w:r>
        <w:rPr>
          <w:rFonts w:hint="eastAsia" w:ascii="宋体" w:hAnsi="宋体" w:cs="宋体"/>
          <w:sz w:val="24"/>
          <w:szCs w:val="24"/>
        </w:rPr>
        <w:t>2.1.1建设地点：</w:t>
      </w:r>
      <w:r>
        <w:rPr>
          <w:rFonts w:hint="eastAsia" w:ascii="宋体" w:hAnsi="宋体" w:cs="宋体"/>
          <w:sz w:val="24"/>
          <w:szCs w:val="24"/>
          <w:u w:val="single"/>
        </w:rPr>
        <w:t>启东市汇东村。</w:t>
      </w:r>
    </w:p>
    <w:p w14:paraId="774C7F86">
      <w:pPr>
        <w:pStyle w:val="20"/>
        <w:tabs>
          <w:tab w:val="left" w:pos="1534"/>
        </w:tabs>
        <w:spacing w:line="440" w:lineRule="exact"/>
        <w:rPr>
          <w:rFonts w:ascii="宋体" w:hAnsi="宋体" w:eastAsia="宋体" w:cs="宋体"/>
          <w:sz w:val="24"/>
          <w:szCs w:val="24"/>
          <w:u w:val="single"/>
        </w:rPr>
      </w:pPr>
      <w:r>
        <w:rPr>
          <w:rFonts w:hint="eastAsia" w:ascii="宋体" w:hAnsi="宋体" w:cs="宋体"/>
          <w:sz w:val="24"/>
          <w:szCs w:val="24"/>
        </w:rPr>
        <w:t>2.1.2工程规模：</w:t>
      </w:r>
      <w:r>
        <w:rPr>
          <w:rFonts w:hint="eastAsia" w:ascii="宋体" w:hAnsi="宋体" w:cs="宋体"/>
          <w:sz w:val="24"/>
          <w:szCs w:val="24"/>
          <w:u w:val="single"/>
        </w:rPr>
        <w:t>估算投资约</w:t>
      </w:r>
      <w:r>
        <w:rPr>
          <w:rFonts w:hint="eastAsia" w:ascii="宋体" w:hAnsi="宋体" w:cs="宋体"/>
          <w:sz w:val="24"/>
          <w:szCs w:val="24"/>
          <w:u w:val="single"/>
          <w:lang w:val="en-US" w:eastAsia="zh-CN"/>
        </w:rPr>
        <w:t>3.9万</w:t>
      </w:r>
      <w:r>
        <w:rPr>
          <w:rFonts w:hint="eastAsia" w:ascii="宋体" w:hAnsi="宋体" w:cs="宋体"/>
          <w:sz w:val="24"/>
          <w:szCs w:val="24"/>
          <w:u w:val="single"/>
        </w:rPr>
        <w:t>元。</w:t>
      </w:r>
    </w:p>
    <w:p w14:paraId="7440CD1A">
      <w:pPr>
        <w:adjustRightInd w:val="0"/>
        <w:snapToGrid w:val="0"/>
        <w:spacing w:line="500" w:lineRule="exact"/>
        <w:ind w:firstLine="480" w:firstLineChars="200"/>
        <w:rPr>
          <w:rFonts w:ascii="宋体" w:hAnsi="宋体" w:cs="宋体"/>
          <w:sz w:val="24"/>
          <w:szCs w:val="24"/>
          <w:u w:val="single"/>
        </w:rPr>
      </w:pPr>
      <w:r>
        <w:rPr>
          <w:rFonts w:hint="eastAsia" w:ascii="宋体" w:hAnsi="宋体" w:cs="宋体"/>
          <w:sz w:val="24"/>
          <w:szCs w:val="24"/>
        </w:rPr>
        <w:t>2.1.3工期要求：</w:t>
      </w:r>
      <w:r>
        <w:rPr>
          <w:rFonts w:hint="eastAsia" w:ascii="宋体" w:hAnsi="宋体" w:cs="宋体"/>
          <w:sz w:val="24"/>
          <w:szCs w:val="24"/>
          <w:u w:val="single"/>
          <w:lang w:val="en-US" w:eastAsia="zh-CN"/>
        </w:rPr>
        <w:t>7</w:t>
      </w:r>
      <w:r>
        <w:rPr>
          <w:rFonts w:hint="eastAsia" w:ascii="宋体" w:hAnsi="宋体" w:cs="宋体"/>
          <w:sz w:val="24"/>
          <w:szCs w:val="24"/>
          <w:u w:val="single"/>
        </w:rPr>
        <w:t>日历天。</w:t>
      </w:r>
    </w:p>
    <w:p w14:paraId="2DC7F7A7">
      <w:pPr>
        <w:adjustRightInd w:val="0"/>
        <w:snapToGrid w:val="0"/>
        <w:spacing w:line="500" w:lineRule="exact"/>
        <w:ind w:firstLine="480" w:firstLineChars="200"/>
        <w:rPr>
          <w:rFonts w:hint="eastAsia" w:ascii="宋体" w:hAnsi="宋体" w:cs="宋体" w:eastAsiaTheme="minorEastAsia"/>
          <w:sz w:val="24"/>
          <w:szCs w:val="24"/>
          <w:u w:val="single"/>
          <w:lang w:eastAsia="zh-CN"/>
        </w:rPr>
      </w:pPr>
      <w:r>
        <w:rPr>
          <w:rFonts w:hint="eastAsia" w:ascii="宋体" w:hAnsi="宋体" w:cs="宋体"/>
          <w:sz w:val="24"/>
          <w:szCs w:val="24"/>
        </w:rPr>
        <w:t>2.2招标范围：</w:t>
      </w:r>
      <w:bookmarkStart w:id="7" w:name="OLE_LINK11"/>
      <w:bookmarkStart w:id="8" w:name="_Toc389065124"/>
      <w:bookmarkStart w:id="9" w:name="_Toc528243027"/>
      <w:r>
        <w:rPr>
          <w:rFonts w:hint="eastAsia" w:ascii="宋体" w:hAnsi="宋体" w:cs="宋体"/>
          <w:sz w:val="24"/>
          <w:szCs w:val="24"/>
          <w:u w:val="single"/>
          <w:lang w:val="en-US" w:eastAsia="zh-CN"/>
        </w:rPr>
        <w:t>本工程为</w:t>
      </w:r>
      <w:r>
        <w:rPr>
          <w:rFonts w:hint="eastAsia" w:ascii="宋体" w:hAnsi="宋体" w:cs="宋体"/>
          <w:sz w:val="24"/>
          <w:szCs w:val="24"/>
          <w:u w:val="single"/>
          <w:lang w:eastAsia="zh-CN"/>
        </w:rPr>
        <w:t>2025年启东市汇东村健身场地改造工程</w:t>
      </w:r>
      <w:r>
        <w:rPr>
          <w:rFonts w:hint="eastAsia" w:ascii="宋体" w:hAnsi="宋体" w:cs="宋体"/>
          <w:sz w:val="24"/>
          <w:szCs w:val="24"/>
          <w:u w:val="single"/>
        </w:rPr>
        <w:t>，详见工程量清单</w:t>
      </w:r>
      <w:bookmarkEnd w:id="7"/>
      <w:r>
        <w:rPr>
          <w:rFonts w:hint="eastAsia" w:ascii="宋体" w:hAnsi="宋体" w:cs="宋体"/>
          <w:sz w:val="24"/>
          <w:szCs w:val="24"/>
          <w:u w:val="single"/>
          <w:lang w:eastAsia="zh-CN"/>
        </w:rPr>
        <w:t>。</w:t>
      </w:r>
      <w:bookmarkStart w:id="117" w:name="_GoBack"/>
      <w:bookmarkEnd w:id="117"/>
    </w:p>
    <w:p w14:paraId="50D0B893">
      <w:pPr>
        <w:adjustRightInd w:val="0"/>
        <w:snapToGrid w:val="0"/>
        <w:spacing w:line="500" w:lineRule="exact"/>
        <w:ind w:firstLine="482" w:firstLineChars="200"/>
        <w:rPr>
          <w:rFonts w:ascii="宋体" w:hAnsi="宋体" w:cs="宋体"/>
          <w:b/>
          <w:bCs/>
          <w:sz w:val="24"/>
          <w:szCs w:val="24"/>
        </w:rPr>
      </w:pPr>
      <w:r>
        <w:rPr>
          <w:rFonts w:hint="eastAsia" w:ascii="宋体" w:hAnsi="宋体" w:cs="宋体"/>
          <w:b/>
          <w:bCs/>
          <w:sz w:val="24"/>
          <w:szCs w:val="24"/>
        </w:rPr>
        <w:t>3. 投标人资格要求</w:t>
      </w:r>
      <w:bookmarkEnd w:id="8"/>
      <w:bookmarkEnd w:id="9"/>
    </w:p>
    <w:p w14:paraId="4A2C0849">
      <w:pPr>
        <w:spacing w:line="500" w:lineRule="exact"/>
        <w:ind w:right="-107" w:firstLine="422"/>
        <w:rPr>
          <w:rFonts w:ascii="宋体" w:hAnsi="宋体" w:cs="宋体"/>
          <w:b/>
          <w:bCs/>
          <w:sz w:val="24"/>
          <w:szCs w:val="24"/>
          <w:u w:val="single"/>
        </w:rPr>
      </w:pPr>
      <w:r>
        <w:rPr>
          <w:rFonts w:hint="eastAsia" w:ascii="宋体" w:hAnsi="宋体" w:cs="宋体"/>
          <w:sz w:val="24"/>
          <w:szCs w:val="24"/>
        </w:rPr>
        <w:t>3.1投标人须具备</w:t>
      </w:r>
      <w:bookmarkStart w:id="10" w:name="OLE_LINK6"/>
      <w:r>
        <w:rPr>
          <w:rFonts w:hint="eastAsia" w:ascii="宋体" w:hAnsi="宋体" w:cs="宋体"/>
          <w:b/>
          <w:bCs/>
          <w:sz w:val="24"/>
          <w:szCs w:val="24"/>
          <w:u w:val="single"/>
        </w:rPr>
        <w:t>市政公用工程施工总承包三级及以上资质，并取得安全生产许可证</w:t>
      </w:r>
      <w:bookmarkEnd w:id="10"/>
      <w:r>
        <w:rPr>
          <w:rFonts w:hint="eastAsia" w:ascii="宋体" w:hAnsi="宋体" w:cs="宋体"/>
          <w:b/>
          <w:bCs/>
          <w:sz w:val="24"/>
          <w:szCs w:val="24"/>
          <w:u w:val="single"/>
        </w:rPr>
        <w:t>。</w:t>
      </w:r>
    </w:p>
    <w:p w14:paraId="5812466A">
      <w:pPr>
        <w:spacing w:line="500" w:lineRule="exact"/>
        <w:ind w:right="-107" w:firstLine="422"/>
        <w:rPr>
          <w:rFonts w:ascii="宋体" w:hAnsi="宋体" w:cs="宋体"/>
          <w:b/>
          <w:bCs/>
          <w:sz w:val="24"/>
          <w:szCs w:val="24"/>
          <w:u w:val="single"/>
        </w:rPr>
      </w:pPr>
      <w:r>
        <w:rPr>
          <w:rFonts w:hint="eastAsia" w:ascii="宋体" w:hAnsi="宋体" w:cs="宋体"/>
          <w:sz w:val="24"/>
          <w:szCs w:val="24"/>
        </w:rPr>
        <w:t>3.2本次招标对投标人拟派项目负责人须具备</w:t>
      </w:r>
      <w:bookmarkStart w:id="11" w:name="OLE_LINK7"/>
      <w:r>
        <w:rPr>
          <w:rFonts w:hint="eastAsia" w:ascii="宋体" w:hAnsi="宋体" w:cs="宋体"/>
          <w:b/>
          <w:bCs/>
          <w:sz w:val="24"/>
          <w:szCs w:val="24"/>
          <w:u w:val="single"/>
        </w:rPr>
        <w:t>市政公用工程专业二级及以上注册建造师，同时具备安全生产考核合格证（B证）。</w:t>
      </w:r>
    </w:p>
    <w:bookmarkEnd w:id="11"/>
    <w:p w14:paraId="47BC7DF7">
      <w:pPr>
        <w:spacing w:line="500" w:lineRule="exact"/>
        <w:ind w:right="-107" w:firstLine="420"/>
        <w:rPr>
          <w:rFonts w:ascii="宋体" w:hAnsi="宋体" w:cs="宋体"/>
          <w:sz w:val="24"/>
          <w:szCs w:val="24"/>
        </w:rPr>
      </w:pPr>
      <w:r>
        <w:rPr>
          <w:rFonts w:hint="eastAsia" w:ascii="宋体" w:hAnsi="宋体" w:cs="宋体"/>
          <w:sz w:val="24"/>
          <w:szCs w:val="24"/>
        </w:rPr>
        <w:t>3.3本次招标</w:t>
      </w:r>
      <w:r>
        <w:rPr>
          <w:rFonts w:hint="eastAsia" w:ascii="宋体" w:hAnsi="宋体" w:cs="宋体"/>
          <w:sz w:val="24"/>
          <w:szCs w:val="24"/>
          <w:u w:val="single"/>
        </w:rPr>
        <w:t xml:space="preserve"> 不接受 </w:t>
      </w:r>
      <w:r>
        <w:rPr>
          <w:rFonts w:hint="eastAsia" w:ascii="宋体" w:hAnsi="宋体" w:cs="宋体"/>
          <w:sz w:val="24"/>
          <w:szCs w:val="24"/>
        </w:rPr>
        <w:t>联合体投标。</w:t>
      </w:r>
    </w:p>
    <w:p w14:paraId="3D3A9B80">
      <w:pPr>
        <w:numPr>
          <w:ilvl w:val="0"/>
          <w:numId w:val="1"/>
        </w:numPr>
        <w:adjustRightInd w:val="0"/>
        <w:snapToGrid w:val="0"/>
        <w:spacing w:line="500" w:lineRule="exact"/>
        <w:rPr>
          <w:rFonts w:ascii="宋体" w:hAnsi="宋体" w:eastAsia="宋体" w:cs="宋体"/>
          <w:b/>
          <w:bCs/>
          <w:sz w:val="24"/>
          <w:szCs w:val="24"/>
        </w:rPr>
      </w:pPr>
      <w:r>
        <w:rPr>
          <w:rFonts w:hint="eastAsia" w:ascii="宋体" w:hAnsi="宋体" w:cs="宋体"/>
          <w:b/>
          <w:bCs/>
          <w:sz w:val="24"/>
          <w:szCs w:val="24"/>
        </w:rPr>
        <w:t>保证金要求</w:t>
      </w:r>
    </w:p>
    <w:p w14:paraId="6214516A">
      <w:pPr>
        <w:pStyle w:val="20"/>
        <w:tabs>
          <w:tab w:val="left" w:pos="801"/>
        </w:tabs>
        <w:spacing w:line="440" w:lineRule="exact"/>
        <w:ind w:firstLine="422"/>
        <w:rPr>
          <w:rFonts w:ascii="宋体" w:hAnsi="宋体" w:eastAsia="宋体" w:cs="宋体"/>
          <w:b/>
          <w:sz w:val="24"/>
          <w:szCs w:val="24"/>
        </w:rPr>
      </w:pPr>
      <w:bookmarkStart w:id="12" w:name="_Toc389065125"/>
      <w:bookmarkStart w:id="13" w:name="_Toc528243028"/>
      <w:r>
        <w:rPr>
          <w:rFonts w:hint="eastAsia" w:ascii="宋体" w:hAnsi="宋体" w:eastAsia="宋体" w:cs="宋体"/>
          <w:b/>
          <w:sz w:val="24"/>
          <w:szCs w:val="24"/>
        </w:rPr>
        <w:t>本项目不设投标保证金。</w:t>
      </w:r>
    </w:p>
    <w:p w14:paraId="26CE15A8">
      <w:pPr>
        <w:keepNext/>
        <w:keepLines/>
        <w:adjustRightInd w:val="0"/>
        <w:snapToGrid w:val="0"/>
        <w:spacing w:line="500" w:lineRule="exact"/>
        <w:outlineLvl w:val="1"/>
        <w:rPr>
          <w:rFonts w:ascii="宋体" w:hAnsi="宋体" w:cs="宋体"/>
          <w:b/>
          <w:bCs/>
          <w:sz w:val="24"/>
          <w:szCs w:val="24"/>
        </w:rPr>
      </w:pPr>
      <w:r>
        <w:rPr>
          <w:rFonts w:hint="eastAsia" w:ascii="宋体" w:hAnsi="宋体" w:cs="宋体"/>
          <w:b/>
          <w:bCs/>
          <w:sz w:val="24"/>
          <w:szCs w:val="24"/>
        </w:rPr>
        <w:t xml:space="preserve">5. </w:t>
      </w:r>
      <w:bookmarkEnd w:id="12"/>
      <w:bookmarkStart w:id="14" w:name="_Toc389065126"/>
      <w:r>
        <w:rPr>
          <w:rFonts w:hint="eastAsia" w:ascii="宋体" w:hAnsi="宋体" w:cs="宋体"/>
          <w:b/>
          <w:bCs/>
          <w:sz w:val="24"/>
          <w:szCs w:val="24"/>
        </w:rPr>
        <w:t>招标文件的获取</w:t>
      </w:r>
      <w:bookmarkEnd w:id="13"/>
      <w:bookmarkEnd w:id="14"/>
    </w:p>
    <w:p w14:paraId="59B52919">
      <w:pPr>
        <w:adjustRightInd w:val="0"/>
        <w:snapToGrid w:val="0"/>
        <w:spacing w:line="500" w:lineRule="exact"/>
        <w:ind w:firstLine="480" w:firstLineChars="200"/>
        <w:rPr>
          <w:rFonts w:ascii="宋体" w:hAnsi="宋体" w:cs="宋体"/>
          <w:kern w:val="0"/>
          <w:sz w:val="24"/>
          <w:szCs w:val="24"/>
          <w:u w:val="single"/>
        </w:rPr>
      </w:pPr>
      <w:r>
        <w:rPr>
          <w:rFonts w:hint="eastAsia" w:ascii="宋体" w:hAnsi="宋体" w:cs="宋体"/>
          <w:kern w:val="0"/>
          <w:sz w:val="24"/>
          <w:szCs w:val="24"/>
        </w:rPr>
        <w:t>5.1获取时间：公告发布之日起至</w:t>
      </w:r>
      <w:r>
        <w:rPr>
          <w:rFonts w:hint="eastAsia" w:ascii="宋体" w:hAnsi="宋体" w:cs="宋体"/>
          <w:sz w:val="24"/>
          <w:szCs w:val="24"/>
          <w:u w:val="single"/>
        </w:rPr>
        <w:t>202</w:t>
      </w:r>
      <w:r>
        <w:rPr>
          <w:rFonts w:hint="eastAsia" w:ascii="宋体" w:hAnsi="宋体" w:cs="宋体"/>
          <w:sz w:val="24"/>
          <w:szCs w:val="24"/>
          <w:u w:val="single"/>
          <w:lang w:val="en-US" w:eastAsia="zh-CN"/>
        </w:rPr>
        <w:t>5</w:t>
      </w:r>
      <w:r>
        <w:rPr>
          <w:rFonts w:ascii="宋体" w:hAnsi="宋体"/>
          <w:sz w:val="24"/>
          <w:szCs w:val="24"/>
          <w:u w:val="single"/>
        </w:rPr>
        <w:t>年</w:t>
      </w:r>
      <w:r>
        <w:rPr>
          <w:rFonts w:hint="eastAsia" w:ascii="宋体" w:hAnsi="宋体"/>
          <w:sz w:val="24"/>
          <w:szCs w:val="24"/>
          <w:u w:val="single"/>
          <w:lang w:val="en-US" w:eastAsia="zh-CN"/>
        </w:rPr>
        <w:t xml:space="preserve"> 07 </w:t>
      </w:r>
      <w:r>
        <w:rPr>
          <w:rFonts w:ascii="宋体" w:hAnsi="宋体"/>
          <w:sz w:val="24"/>
          <w:szCs w:val="24"/>
          <w:u w:val="single"/>
        </w:rPr>
        <w:t>月</w:t>
      </w:r>
      <w:r>
        <w:rPr>
          <w:rFonts w:hint="eastAsia" w:ascii="宋体" w:hAnsi="宋体"/>
          <w:sz w:val="24"/>
          <w:szCs w:val="24"/>
          <w:u w:val="single"/>
          <w:lang w:val="en-US" w:eastAsia="zh-CN"/>
        </w:rPr>
        <w:t xml:space="preserve"> 16 </w:t>
      </w:r>
      <w:r>
        <w:rPr>
          <w:rFonts w:ascii="宋体" w:hAnsi="宋体"/>
          <w:sz w:val="24"/>
          <w:szCs w:val="24"/>
          <w:u w:val="single"/>
        </w:rPr>
        <w:t>日</w:t>
      </w:r>
      <w:r>
        <w:rPr>
          <w:rFonts w:hint="eastAsia" w:ascii="宋体" w:hAnsi="宋体"/>
          <w:sz w:val="24"/>
          <w:szCs w:val="24"/>
          <w:u w:val="single"/>
          <w:lang w:val="en-US" w:eastAsia="zh-CN"/>
        </w:rPr>
        <w:t xml:space="preserve"> 09 </w:t>
      </w:r>
      <w:r>
        <w:rPr>
          <w:rFonts w:ascii="宋体" w:hAnsi="宋体"/>
          <w:sz w:val="24"/>
          <w:szCs w:val="24"/>
          <w:u w:val="single"/>
        </w:rPr>
        <w:t>时</w:t>
      </w:r>
      <w:r>
        <w:rPr>
          <w:rFonts w:hint="eastAsia" w:ascii="宋体" w:hAnsi="宋体"/>
          <w:sz w:val="24"/>
          <w:szCs w:val="24"/>
          <w:u w:val="single"/>
          <w:lang w:val="en-US" w:eastAsia="zh-CN"/>
        </w:rPr>
        <w:t>00</w:t>
      </w:r>
      <w:r>
        <w:rPr>
          <w:rFonts w:ascii="宋体" w:hAnsi="宋体"/>
          <w:sz w:val="24"/>
          <w:szCs w:val="24"/>
          <w:u w:val="single"/>
        </w:rPr>
        <w:t>分</w:t>
      </w:r>
      <w:r>
        <w:rPr>
          <w:rFonts w:hint="eastAsia" w:ascii="宋体" w:hAnsi="宋体" w:cs="宋体"/>
          <w:kern w:val="0"/>
          <w:sz w:val="24"/>
          <w:szCs w:val="24"/>
          <w:u w:val="single"/>
        </w:rPr>
        <w:t>；</w:t>
      </w:r>
    </w:p>
    <w:p w14:paraId="468E4791">
      <w:pPr>
        <w:adjustRightInd w:val="0"/>
        <w:snapToGrid w:val="0"/>
        <w:spacing w:line="500" w:lineRule="exact"/>
        <w:ind w:firstLine="480" w:firstLineChars="200"/>
        <w:rPr>
          <w:rFonts w:ascii="宋体" w:hAnsi="宋体" w:cs="宋体"/>
          <w:kern w:val="0"/>
          <w:sz w:val="24"/>
          <w:szCs w:val="24"/>
        </w:rPr>
      </w:pPr>
      <w:r>
        <w:rPr>
          <w:rFonts w:hint="eastAsia" w:ascii="宋体" w:hAnsi="宋体" w:cs="宋体"/>
          <w:kern w:val="0"/>
          <w:sz w:val="24"/>
          <w:szCs w:val="24"/>
        </w:rPr>
        <w:t>5.2招标文件获取方式：</w:t>
      </w:r>
      <w:r>
        <w:rPr>
          <w:rFonts w:hint="eastAsia" w:ascii="宋体" w:hAnsi="宋体" w:cs="宋体"/>
          <w:kern w:val="0"/>
          <w:sz w:val="24"/>
          <w:szCs w:val="24"/>
          <w:u w:val="single"/>
        </w:rPr>
        <w:t>启东市人民政府网</w:t>
      </w:r>
      <w:r>
        <w:rPr>
          <w:rFonts w:hint="eastAsia" w:ascii="宋体" w:hAnsi="宋体" w:cs="宋体"/>
          <w:kern w:val="0"/>
          <w:sz w:val="24"/>
          <w:szCs w:val="24"/>
        </w:rPr>
        <w:t>。</w:t>
      </w:r>
    </w:p>
    <w:p w14:paraId="5BDD740E">
      <w:pPr>
        <w:keepNext/>
        <w:keepLines/>
        <w:adjustRightInd w:val="0"/>
        <w:snapToGrid w:val="0"/>
        <w:spacing w:line="500" w:lineRule="exact"/>
        <w:outlineLvl w:val="1"/>
        <w:rPr>
          <w:rFonts w:ascii="宋体" w:hAnsi="宋体" w:cs="宋体"/>
          <w:b/>
          <w:bCs/>
          <w:sz w:val="24"/>
          <w:szCs w:val="24"/>
        </w:rPr>
      </w:pPr>
      <w:bookmarkStart w:id="15" w:name="_Toc389065127"/>
      <w:bookmarkStart w:id="16" w:name="_Toc528243029"/>
      <w:r>
        <w:rPr>
          <w:rFonts w:hint="eastAsia" w:ascii="宋体" w:hAnsi="宋体" w:cs="宋体"/>
          <w:b/>
          <w:bCs/>
          <w:sz w:val="24"/>
          <w:szCs w:val="24"/>
        </w:rPr>
        <w:t>6. 投标</w:t>
      </w:r>
      <w:bookmarkEnd w:id="15"/>
      <w:r>
        <w:rPr>
          <w:rFonts w:hint="eastAsia" w:ascii="宋体" w:hAnsi="宋体" w:cs="宋体"/>
          <w:b/>
          <w:bCs/>
          <w:sz w:val="24"/>
          <w:szCs w:val="24"/>
        </w:rPr>
        <w:t>截止时间</w:t>
      </w:r>
      <w:bookmarkEnd w:id="16"/>
    </w:p>
    <w:p w14:paraId="01438474">
      <w:pPr>
        <w:adjustRightInd w:val="0"/>
        <w:snapToGrid w:val="0"/>
        <w:spacing w:line="500" w:lineRule="exact"/>
        <w:ind w:firstLine="480" w:firstLineChars="200"/>
        <w:rPr>
          <w:rFonts w:ascii="宋体" w:hAnsi="宋体" w:cs="宋体"/>
          <w:kern w:val="0"/>
          <w:sz w:val="24"/>
          <w:szCs w:val="24"/>
        </w:rPr>
      </w:pPr>
      <w:r>
        <w:rPr>
          <w:rFonts w:hint="eastAsia" w:ascii="宋体" w:hAnsi="宋体" w:cs="宋体"/>
          <w:kern w:val="0"/>
          <w:sz w:val="24"/>
          <w:szCs w:val="24"/>
        </w:rPr>
        <w:t>本项目于202</w:t>
      </w:r>
      <w:r>
        <w:rPr>
          <w:rFonts w:hint="eastAsia" w:ascii="宋体" w:hAnsi="宋体" w:cs="宋体"/>
          <w:kern w:val="0"/>
          <w:sz w:val="24"/>
          <w:szCs w:val="24"/>
          <w:lang w:val="en-US" w:eastAsia="zh-CN"/>
        </w:rPr>
        <w:t>5</w:t>
      </w:r>
      <w:r>
        <w:rPr>
          <w:rFonts w:hint="eastAsia" w:ascii="宋体" w:hAnsi="宋体" w:cs="宋体"/>
          <w:kern w:val="0"/>
          <w:sz w:val="24"/>
          <w:szCs w:val="24"/>
        </w:rPr>
        <w:t>年</w:t>
      </w:r>
      <w:r>
        <w:rPr>
          <w:rFonts w:hint="eastAsia" w:ascii="宋体" w:hAnsi="宋体" w:cs="宋体"/>
          <w:kern w:val="0"/>
          <w:sz w:val="24"/>
          <w:szCs w:val="24"/>
          <w:u w:val="single"/>
          <w:lang w:val="en-US" w:eastAsia="zh-CN"/>
        </w:rPr>
        <w:t xml:space="preserve">  07  </w:t>
      </w:r>
      <w:r>
        <w:rPr>
          <w:rFonts w:hint="eastAsia" w:ascii="宋体" w:hAnsi="宋体" w:cs="宋体"/>
          <w:kern w:val="0"/>
          <w:sz w:val="24"/>
          <w:szCs w:val="24"/>
        </w:rPr>
        <w:t>月</w:t>
      </w:r>
      <w:r>
        <w:rPr>
          <w:rFonts w:hint="eastAsia" w:ascii="宋体" w:hAnsi="宋体" w:cs="宋体"/>
          <w:kern w:val="0"/>
          <w:sz w:val="24"/>
          <w:szCs w:val="24"/>
          <w:u w:val="single"/>
          <w:lang w:val="en-US" w:eastAsia="zh-CN"/>
        </w:rPr>
        <w:t xml:space="preserve"> 16  </w:t>
      </w:r>
      <w:r>
        <w:rPr>
          <w:rFonts w:hint="eastAsia" w:ascii="宋体" w:hAnsi="宋体" w:cs="宋体"/>
          <w:kern w:val="0"/>
          <w:sz w:val="24"/>
          <w:szCs w:val="24"/>
        </w:rPr>
        <w:t>日</w:t>
      </w:r>
      <w:r>
        <w:rPr>
          <w:rFonts w:hint="eastAsia" w:ascii="宋体" w:hAnsi="宋体" w:cs="宋体"/>
          <w:kern w:val="0"/>
          <w:sz w:val="24"/>
          <w:szCs w:val="24"/>
          <w:u w:val="single"/>
          <w:lang w:val="en-US" w:eastAsia="zh-CN"/>
        </w:rPr>
        <w:t xml:space="preserve"> 09 </w:t>
      </w:r>
      <w:r>
        <w:rPr>
          <w:rFonts w:hint="eastAsia" w:ascii="宋体" w:hAnsi="宋体" w:cs="宋体"/>
          <w:kern w:val="0"/>
          <w:sz w:val="24"/>
          <w:szCs w:val="24"/>
        </w:rPr>
        <w:t>时</w:t>
      </w:r>
      <w:r>
        <w:rPr>
          <w:rFonts w:hint="eastAsia" w:ascii="宋体" w:hAnsi="宋体" w:cs="宋体"/>
          <w:kern w:val="0"/>
          <w:sz w:val="24"/>
          <w:szCs w:val="24"/>
          <w:u w:val="single"/>
          <w:lang w:val="en-US" w:eastAsia="zh-CN"/>
        </w:rPr>
        <w:t xml:space="preserve"> 00 </w:t>
      </w:r>
      <w:r>
        <w:rPr>
          <w:rFonts w:hint="eastAsia" w:ascii="宋体" w:hAnsi="宋体" w:cs="宋体"/>
          <w:kern w:val="0"/>
          <w:sz w:val="24"/>
          <w:szCs w:val="24"/>
        </w:rPr>
        <w:t>分开标，届时招标人将通过随机抽取的方式，从建立的</w:t>
      </w:r>
      <w:r>
        <w:rPr>
          <w:rFonts w:hint="eastAsia" w:ascii="宋体" w:hAnsi="宋体" w:cs="宋体"/>
          <w:b/>
          <w:bCs/>
          <w:kern w:val="0"/>
          <w:sz w:val="24"/>
          <w:szCs w:val="24"/>
        </w:rPr>
        <w:t>【</w:t>
      </w:r>
      <w:r>
        <w:rPr>
          <w:rFonts w:hint="eastAsia" w:ascii="宋体" w:hAnsi="宋体" w:cs="宋体"/>
          <w:b/>
          <w:bCs/>
          <w:kern w:val="0"/>
          <w:sz w:val="24"/>
          <w:szCs w:val="24"/>
          <w:lang w:eastAsia="zh-CN"/>
        </w:rPr>
        <w:t>启东市汇龙镇</w:t>
      </w:r>
      <w:r>
        <w:rPr>
          <w:rFonts w:hint="eastAsia" w:ascii="宋体" w:hAnsi="宋体" w:cs="宋体"/>
          <w:b/>
          <w:bCs/>
          <w:kern w:val="0"/>
          <w:sz w:val="24"/>
          <w:szCs w:val="24"/>
          <w:lang w:val="en-US" w:eastAsia="zh-CN"/>
        </w:rPr>
        <w:t>人民政府</w:t>
      </w:r>
      <w:r>
        <w:rPr>
          <w:rFonts w:hint="eastAsia" w:ascii="宋体" w:hAnsi="宋体" w:cs="宋体"/>
          <w:b/>
          <w:bCs/>
          <w:kern w:val="0"/>
          <w:sz w:val="24"/>
          <w:szCs w:val="24"/>
        </w:rPr>
        <w:t>202</w:t>
      </w:r>
      <w:r>
        <w:rPr>
          <w:rFonts w:hint="eastAsia" w:ascii="宋体" w:hAnsi="宋体" w:cs="宋体"/>
          <w:b/>
          <w:bCs/>
          <w:kern w:val="0"/>
          <w:sz w:val="24"/>
          <w:szCs w:val="24"/>
          <w:lang w:val="en-US" w:eastAsia="zh-CN"/>
        </w:rPr>
        <w:t>5</w:t>
      </w:r>
      <w:r>
        <w:rPr>
          <w:rFonts w:hint="eastAsia" w:ascii="宋体" w:hAnsi="宋体" w:cs="宋体"/>
          <w:b/>
          <w:bCs/>
          <w:kern w:val="0"/>
          <w:sz w:val="24"/>
          <w:szCs w:val="24"/>
        </w:rPr>
        <w:t>年度限额以下政府投资项目施工单位承包商储备库项目（二标包—市政公用工程）】中</w:t>
      </w:r>
      <w:r>
        <w:rPr>
          <w:rFonts w:hint="eastAsia" w:ascii="宋体" w:hAnsi="宋体" w:cs="宋体"/>
          <w:kern w:val="0"/>
          <w:sz w:val="24"/>
          <w:szCs w:val="24"/>
        </w:rPr>
        <w:t>，抽签决定中标人。</w:t>
      </w:r>
    </w:p>
    <w:p w14:paraId="165A8F90">
      <w:pPr>
        <w:keepNext/>
        <w:keepLines/>
        <w:numPr>
          <w:ilvl w:val="0"/>
          <w:numId w:val="2"/>
        </w:numPr>
        <w:adjustRightInd w:val="0"/>
        <w:snapToGrid w:val="0"/>
        <w:spacing w:line="500" w:lineRule="exact"/>
        <w:outlineLvl w:val="1"/>
        <w:rPr>
          <w:rFonts w:ascii="宋体" w:hAnsi="宋体" w:cs="宋体"/>
          <w:b/>
          <w:bCs/>
          <w:sz w:val="24"/>
          <w:szCs w:val="24"/>
        </w:rPr>
      </w:pPr>
      <w:r>
        <w:rPr>
          <w:rFonts w:hint="eastAsia" w:ascii="宋体" w:hAnsi="宋体" w:cs="宋体"/>
          <w:b/>
          <w:bCs/>
          <w:sz w:val="24"/>
          <w:szCs w:val="24"/>
        </w:rPr>
        <w:t>特别提醒：</w:t>
      </w:r>
    </w:p>
    <w:p w14:paraId="3419078F">
      <w:pPr>
        <w:adjustRightInd w:val="0"/>
        <w:snapToGrid w:val="0"/>
        <w:spacing w:line="440" w:lineRule="exact"/>
        <w:ind w:firstLine="480" w:firstLineChars="200"/>
        <w:rPr>
          <w:sz w:val="24"/>
          <w:szCs w:val="24"/>
        </w:rPr>
      </w:pPr>
      <w:r>
        <w:rPr>
          <w:sz w:val="24"/>
          <w:szCs w:val="24"/>
        </w:rPr>
        <w:t>招标公告系招标文件的组成部分，与招标文件具有同等法律效力。</w:t>
      </w:r>
    </w:p>
    <w:p w14:paraId="7424F09E">
      <w:pPr>
        <w:keepNext/>
        <w:keepLines/>
        <w:numPr>
          <w:ilvl w:val="0"/>
          <w:numId w:val="2"/>
        </w:numPr>
        <w:adjustRightInd w:val="0"/>
        <w:snapToGrid w:val="0"/>
        <w:spacing w:line="500" w:lineRule="exact"/>
        <w:outlineLvl w:val="1"/>
        <w:rPr>
          <w:rFonts w:ascii="宋体" w:hAnsi="宋体" w:cs="宋体"/>
          <w:b/>
          <w:bCs/>
          <w:sz w:val="24"/>
          <w:szCs w:val="24"/>
        </w:rPr>
      </w:pPr>
      <w:r>
        <w:rPr>
          <w:rFonts w:hint="eastAsia" w:ascii="宋体" w:hAnsi="宋体" w:cs="宋体"/>
          <w:b/>
          <w:bCs/>
          <w:sz w:val="24"/>
          <w:szCs w:val="24"/>
        </w:rPr>
        <w:t>联系方式</w:t>
      </w:r>
    </w:p>
    <w:tbl>
      <w:tblPr>
        <w:tblStyle w:val="14"/>
        <w:tblpPr w:vertAnchor="text" w:horzAnchor="page" w:tblpX="1095" w:tblpY="130"/>
        <w:tblW w:w="9562" w:type="dxa"/>
        <w:tblInd w:w="0" w:type="dxa"/>
        <w:tblLayout w:type="fixed"/>
        <w:tblCellMar>
          <w:top w:w="0" w:type="dxa"/>
          <w:left w:w="0" w:type="dxa"/>
          <w:bottom w:w="0" w:type="dxa"/>
          <w:right w:w="0" w:type="dxa"/>
        </w:tblCellMar>
      </w:tblPr>
      <w:tblGrid>
        <w:gridCol w:w="4860"/>
        <w:gridCol w:w="4702"/>
      </w:tblGrid>
      <w:tr w14:paraId="7BC51718">
        <w:tblPrEx>
          <w:tblCellMar>
            <w:top w:w="0" w:type="dxa"/>
            <w:left w:w="0" w:type="dxa"/>
            <w:bottom w:w="0" w:type="dxa"/>
            <w:right w:w="0" w:type="dxa"/>
          </w:tblCellMar>
        </w:tblPrEx>
        <w:trPr>
          <w:trHeight w:val="472" w:hRule="atLeast"/>
        </w:trPr>
        <w:tc>
          <w:tcPr>
            <w:tcW w:w="4860"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37EAC463">
            <w:pPr>
              <w:widowControl/>
              <w:spacing w:line="400" w:lineRule="exact"/>
              <w:ind w:right="21"/>
              <w:jc w:val="left"/>
              <w:rPr>
                <w:rFonts w:hint="eastAsia" w:ascii="宋体" w:hAnsi="宋体" w:eastAsia="宋体" w:cs="Times New Roman"/>
                <w:sz w:val="24"/>
                <w:szCs w:val="24"/>
                <w:lang w:eastAsia="zh-CN"/>
              </w:rPr>
            </w:pPr>
            <w:r>
              <w:rPr>
                <w:rFonts w:hint="eastAsia" w:ascii="宋体" w:hAnsi="宋体" w:eastAsia="宋体" w:cs="Times New Roman"/>
                <w:sz w:val="24"/>
                <w:szCs w:val="24"/>
              </w:rPr>
              <w:t>招标人：</w:t>
            </w:r>
            <w:r>
              <w:rPr>
                <w:rFonts w:hint="eastAsia" w:ascii="宋体" w:hAnsi="宋体" w:eastAsia="宋体" w:cs="Times New Roman"/>
                <w:sz w:val="24"/>
                <w:szCs w:val="24"/>
                <w:lang w:eastAsia="zh-CN"/>
              </w:rPr>
              <w:t>启东市汇龙镇汇东村股份经济合作社</w:t>
            </w:r>
          </w:p>
        </w:tc>
        <w:tc>
          <w:tcPr>
            <w:tcW w:w="4702"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02582E66">
            <w:pPr>
              <w:widowControl/>
              <w:spacing w:line="400" w:lineRule="exact"/>
              <w:ind w:right="21" w:rightChars="0"/>
              <w:jc w:val="left"/>
              <w:rPr>
                <w:rFonts w:ascii="宋体" w:hAnsi="宋体" w:eastAsia="宋体" w:cs="Times New Roman"/>
                <w:sz w:val="24"/>
                <w:szCs w:val="24"/>
              </w:rPr>
            </w:pPr>
            <w:r>
              <w:rPr>
                <w:rFonts w:hint="eastAsia" w:ascii="宋体" w:hAnsi="宋体" w:eastAsia="宋体" w:cs="宋体"/>
                <w:sz w:val="24"/>
                <w:szCs w:val="24"/>
              </w:rPr>
              <w:t>招标代理：上海坤信建设咨询有限公司</w:t>
            </w:r>
          </w:p>
        </w:tc>
      </w:tr>
      <w:tr w14:paraId="101BC2E2">
        <w:tblPrEx>
          <w:tblCellMar>
            <w:top w:w="0" w:type="dxa"/>
            <w:left w:w="0" w:type="dxa"/>
            <w:bottom w:w="0" w:type="dxa"/>
            <w:right w:w="0" w:type="dxa"/>
          </w:tblCellMar>
        </w:tblPrEx>
        <w:trPr>
          <w:trHeight w:val="675" w:hRule="atLeast"/>
        </w:trPr>
        <w:tc>
          <w:tcPr>
            <w:tcW w:w="4860"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128D7DAF">
            <w:pPr>
              <w:adjustRightInd w:val="0"/>
              <w:snapToGrid w:val="0"/>
              <w:spacing w:line="400" w:lineRule="exact"/>
              <w:rPr>
                <w:rFonts w:hint="eastAsia" w:ascii="宋体" w:hAnsi="宋体" w:eastAsia="宋体" w:cs="Times New Roman"/>
                <w:sz w:val="24"/>
                <w:szCs w:val="24"/>
                <w:lang w:eastAsia="zh-CN"/>
              </w:rPr>
            </w:pPr>
            <w:r>
              <w:rPr>
                <w:rFonts w:hint="eastAsia" w:ascii="宋体" w:hAnsi="宋体" w:eastAsia="宋体" w:cs="Times New Roman"/>
                <w:sz w:val="24"/>
                <w:szCs w:val="24"/>
              </w:rPr>
              <w:t>地址：</w:t>
            </w:r>
            <w:r>
              <w:rPr>
                <w:rFonts w:hint="eastAsia" w:ascii="宋体" w:hAnsi="宋体" w:eastAsia="宋体" w:cs="宋体"/>
                <w:sz w:val="24"/>
                <w:szCs w:val="24"/>
                <w:lang w:eastAsia="zh-CN"/>
              </w:rPr>
              <w:t>启东市汇龙镇汇东村股份经济合作社</w:t>
            </w:r>
          </w:p>
        </w:tc>
        <w:tc>
          <w:tcPr>
            <w:tcW w:w="4702"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618F2CCC">
            <w:pPr>
              <w:widowControl/>
              <w:spacing w:line="400" w:lineRule="exact"/>
              <w:ind w:right="21" w:rightChars="0"/>
              <w:jc w:val="left"/>
              <w:rPr>
                <w:rFonts w:ascii="宋体" w:hAnsi="宋体" w:eastAsia="宋体" w:cs="Times New Roman"/>
                <w:sz w:val="24"/>
                <w:szCs w:val="24"/>
              </w:rPr>
            </w:pPr>
            <w:r>
              <w:rPr>
                <w:rFonts w:hint="eastAsia" w:ascii="宋体" w:hAnsi="宋体" w:eastAsia="宋体" w:cs="宋体"/>
                <w:sz w:val="24"/>
                <w:szCs w:val="24"/>
              </w:rPr>
              <w:t>地址：启东市生命健康科技城18号楼108二楼</w:t>
            </w:r>
          </w:p>
        </w:tc>
      </w:tr>
      <w:tr w14:paraId="75DB9C33">
        <w:tblPrEx>
          <w:tblCellMar>
            <w:top w:w="0" w:type="dxa"/>
            <w:left w:w="0" w:type="dxa"/>
            <w:bottom w:w="0" w:type="dxa"/>
            <w:right w:w="0" w:type="dxa"/>
          </w:tblCellMar>
        </w:tblPrEx>
        <w:trPr>
          <w:trHeight w:val="489" w:hRule="atLeast"/>
        </w:trPr>
        <w:tc>
          <w:tcPr>
            <w:tcW w:w="4860"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6267537C">
            <w:pPr>
              <w:widowControl/>
              <w:spacing w:line="400" w:lineRule="exact"/>
              <w:ind w:right="21"/>
              <w:jc w:val="left"/>
              <w:rPr>
                <w:rFonts w:hint="default" w:ascii="宋体" w:hAnsi="宋体" w:eastAsia="宋体" w:cs="Times New Roman"/>
                <w:sz w:val="24"/>
                <w:szCs w:val="24"/>
                <w:lang w:val="en-US" w:eastAsia="zh-CN"/>
              </w:rPr>
            </w:pPr>
            <w:r>
              <w:rPr>
                <w:rFonts w:hint="eastAsia" w:ascii="宋体" w:hAnsi="宋体" w:eastAsia="宋体" w:cs="Times New Roman"/>
                <w:sz w:val="24"/>
                <w:szCs w:val="24"/>
              </w:rPr>
              <w:t>联系人：</w:t>
            </w:r>
            <w:r>
              <w:rPr>
                <w:rFonts w:hint="eastAsia" w:ascii="宋体" w:hAnsi="宋体" w:eastAsia="宋体" w:cs="Times New Roman"/>
                <w:sz w:val="24"/>
                <w:szCs w:val="24"/>
                <w:lang w:val="en-US" w:eastAsia="zh-CN"/>
              </w:rPr>
              <w:t>高伟伟</w:t>
            </w:r>
          </w:p>
        </w:tc>
        <w:tc>
          <w:tcPr>
            <w:tcW w:w="4702"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719DA9DD">
            <w:pPr>
              <w:widowControl/>
              <w:spacing w:line="400" w:lineRule="exact"/>
              <w:ind w:right="21" w:rightChars="0"/>
              <w:jc w:val="left"/>
              <w:rPr>
                <w:rFonts w:ascii="宋体" w:hAnsi="宋体" w:eastAsia="宋体" w:cs="Times New Roman"/>
                <w:sz w:val="24"/>
                <w:szCs w:val="24"/>
              </w:rPr>
            </w:pPr>
            <w:r>
              <w:rPr>
                <w:rFonts w:hint="eastAsia" w:ascii="宋体" w:hAnsi="宋体" w:eastAsia="宋体" w:cs="宋体"/>
                <w:sz w:val="24"/>
                <w:szCs w:val="24"/>
              </w:rPr>
              <w:t>联系人：黄波</w:t>
            </w:r>
          </w:p>
        </w:tc>
      </w:tr>
      <w:tr w14:paraId="3FC61DB5">
        <w:tblPrEx>
          <w:tblCellMar>
            <w:top w:w="0" w:type="dxa"/>
            <w:left w:w="0" w:type="dxa"/>
            <w:bottom w:w="0" w:type="dxa"/>
            <w:right w:w="0" w:type="dxa"/>
          </w:tblCellMar>
        </w:tblPrEx>
        <w:trPr>
          <w:trHeight w:val="472" w:hRule="atLeast"/>
        </w:trPr>
        <w:tc>
          <w:tcPr>
            <w:tcW w:w="4860"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12252C57">
            <w:pPr>
              <w:widowControl/>
              <w:spacing w:line="400" w:lineRule="exact"/>
              <w:ind w:right="21"/>
              <w:jc w:val="left"/>
              <w:rPr>
                <w:rFonts w:hint="default" w:ascii="宋体" w:hAnsi="宋体" w:eastAsia="宋体" w:cs="Times New Roman"/>
                <w:sz w:val="24"/>
                <w:szCs w:val="24"/>
                <w:lang w:val="en-US" w:eastAsia="zh-CN"/>
              </w:rPr>
            </w:pPr>
            <w:r>
              <w:rPr>
                <w:rFonts w:hint="eastAsia" w:ascii="宋体" w:hAnsi="宋体" w:eastAsia="宋体" w:cs="Times New Roman"/>
                <w:sz w:val="24"/>
                <w:szCs w:val="24"/>
              </w:rPr>
              <w:t>电  话：</w:t>
            </w:r>
            <w:r>
              <w:rPr>
                <w:rFonts w:hint="eastAsia" w:ascii="宋体" w:hAnsi="宋体" w:eastAsia="宋体" w:cs="Times New Roman"/>
                <w:sz w:val="24"/>
                <w:szCs w:val="24"/>
                <w:lang w:val="en-US" w:eastAsia="zh-CN"/>
              </w:rPr>
              <w:t xml:space="preserve">13773882993 </w:t>
            </w:r>
          </w:p>
        </w:tc>
        <w:tc>
          <w:tcPr>
            <w:tcW w:w="4702"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0D6DC272">
            <w:pPr>
              <w:widowControl/>
              <w:spacing w:line="400" w:lineRule="exact"/>
              <w:ind w:right="21" w:rightChars="0"/>
              <w:jc w:val="left"/>
              <w:rPr>
                <w:rFonts w:ascii="宋体" w:hAnsi="宋体" w:eastAsia="宋体" w:cs="Times New Roman"/>
                <w:sz w:val="24"/>
                <w:szCs w:val="24"/>
              </w:rPr>
            </w:pPr>
            <w:r>
              <w:rPr>
                <w:rFonts w:hint="eastAsia" w:ascii="宋体" w:hAnsi="宋体" w:eastAsia="宋体" w:cs="宋体"/>
                <w:sz w:val="24"/>
                <w:szCs w:val="24"/>
              </w:rPr>
              <w:t>电  话：0513-</w:t>
            </w:r>
            <w:r>
              <w:rPr>
                <w:rFonts w:hint="eastAsia" w:ascii="宋体" w:hAnsi="宋体" w:eastAsia="宋体" w:cs="宋体"/>
                <w:sz w:val="24"/>
                <w:szCs w:val="24"/>
                <w:lang w:val="en-US" w:eastAsia="zh-CN"/>
              </w:rPr>
              <w:t>83933338</w:t>
            </w:r>
          </w:p>
        </w:tc>
      </w:tr>
      <w:bookmarkEnd w:id="1"/>
    </w:tbl>
    <w:p w14:paraId="78A5E16A">
      <w:pPr>
        <w:spacing w:line="360" w:lineRule="auto"/>
        <w:ind w:left="-359" w:leftChars="-171" w:right="-334" w:rightChars="-159" w:firstLine="480"/>
        <w:jc w:val="center"/>
        <w:rPr>
          <w:rFonts w:ascii="宋体" w:hAnsi="宋体" w:eastAsia="宋体" w:cs="宋体"/>
          <w:b/>
          <w:bCs/>
          <w:sz w:val="24"/>
          <w:szCs w:val="24"/>
        </w:rPr>
      </w:pPr>
    </w:p>
    <w:p w14:paraId="573BF0FF">
      <w:pPr>
        <w:keepNext/>
        <w:keepLines/>
        <w:spacing w:line="360" w:lineRule="auto"/>
        <w:jc w:val="center"/>
        <w:outlineLvl w:val="0"/>
        <w:rPr>
          <w:rFonts w:ascii="宋体" w:hAnsi="宋体" w:eastAsia="宋体" w:cs="Times New Roman"/>
          <w:b/>
          <w:bCs/>
          <w:kern w:val="44"/>
          <w:sz w:val="32"/>
          <w:szCs w:val="44"/>
        </w:rPr>
      </w:pPr>
      <w:r>
        <w:rPr>
          <w:rFonts w:ascii="宋体" w:hAnsi="宋体" w:eastAsia="宋体" w:cs="Times New Roman"/>
          <w:b/>
          <w:bCs/>
          <w:kern w:val="44"/>
          <w:sz w:val="32"/>
          <w:szCs w:val="44"/>
        </w:rPr>
        <w:br w:type="page"/>
      </w:r>
      <w:bookmarkEnd w:id="2"/>
      <w:bookmarkStart w:id="17" w:name="_Toc528243034"/>
      <w:r>
        <w:rPr>
          <w:rFonts w:ascii="宋体" w:hAnsi="宋体" w:eastAsia="宋体" w:cs="Times New Roman"/>
          <w:b/>
          <w:bCs/>
          <w:kern w:val="44"/>
          <w:sz w:val="32"/>
          <w:szCs w:val="44"/>
        </w:rPr>
        <w:t>第二章  投标人须知</w:t>
      </w:r>
      <w:bookmarkEnd w:id="0"/>
      <w:bookmarkEnd w:id="17"/>
    </w:p>
    <w:p w14:paraId="2103755B">
      <w:pPr>
        <w:keepNext/>
        <w:keepLines/>
        <w:spacing w:line="360" w:lineRule="auto"/>
        <w:jc w:val="center"/>
        <w:outlineLvl w:val="0"/>
        <w:rPr>
          <w:rFonts w:ascii="宋体" w:hAnsi="宋体" w:eastAsia="宋体" w:cs="Times New Roman"/>
          <w:b/>
          <w:bCs/>
          <w:kern w:val="44"/>
          <w:sz w:val="32"/>
          <w:szCs w:val="44"/>
        </w:rPr>
      </w:pPr>
      <w:bookmarkStart w:id="18" w:name="_Toc389065143"/>
      <w:bookmarkStart w:id="19" w:name="_Toc528243035"/>
      <w:r>
        <w:rPr>
          <w:rFonts w:ascii="宋体" w:hAnsi="宋体" w:eastAsia="宋体" w:cs="Times New Roman"/>
          <w:b/>
          <w:bCs/>
          <w:kern w:val="44"/>
          <w:sz w:val="32"/>
          <w:szCs w:val="44"/>
        </w:rPr>
        <w:t>投标人须知前附表</w:t>
      </w:r>
      <w:bookmarkEnd w:id="18"/>
      <w:bookmarkEnd w:id="19"/>
    </w:p>
    <w:tbl>
      <w:tblPr>
        <w:tblStyle w:val="14"/>
        <w:tblW w:w="10336"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87"/>
        <w:gridCol w:w="1984"/>
        <w:gridCol w:w="7365"/>
      </w:tblGrid>
      <w:tr w14:paraId="6C5C172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3" w:hRule="atLeast"/>
          <w:tblHeader/>
          <w:jc w:val="center"/>
        </w:trPr>
        <w:tc>
          <w:tcPr>
            <w:tcW w:w="987" w:type="dxa"/>
            <w:shd w:val="clear" w:color="auto" w:fill="E6E6E6"/>
            <w:vAlign w:val="center"/>
          </w:tcPr>
          <w:p w14:paraId="0607DCFB">
            <w:pPr>
              <w:adjustRightInd w:val="0"/>
              <w:snapToGrid w:val="0"/>
              <w:spacing w:line="400" w:lineRule="exact"/>
              <w:jc w:val="center"/>
              <w:rPr>
                <w:rFonts w:ascii="宋体" w:hAnsi="宋体" w:eastAsia="宋体" w:cs="宋体"/>
                <w:b/>
                <w:sz w:val="21"/>
                <w:szCs w:val="21"/>
              </w:rPr>
            </w:pPr>
            <w:r>
              <w:rPr>
                <w:rFonts w:hint="eastAsia" w:ascii="宋体" w:hAnsi="宋体" w:eastAsia="宋体" w:cs="宋体"/>
                <w:b/>
                <w:sz w:val="21"/>
                <w:szCs w:val="21"/>
              </w:rPr>
              <w:t>条款号</w:t>
            </w:r>
          </w:p>
        </w:tc>
        <w:tc>
          <w:tcPr>
            <w:tcW w:w="1984" w:type="dxa"/>
            <w:shd w:val="clear" w:color="auto" w:fill="E6E6E6"/>
            <w:vAlign w:val="center"/>
          </w:tcPr>
          <w:p w14:paraId="536E4C37">
            <w:pPr>
              <w:adjustRightInd w:val="0"/>
              <w:snapToGrid w:val="0"/>
              <w:jc w:val="center"/>
              <w:rPr>
                <w:rFonts w:ascii="宋体" w:hAnsi="宋体" w:eastAsia="宋体" w:cs="宋体"/>
                <w:b/>
                <w:sz w:val="21"/>
                <w:szCs w:val="21"/>
              </w:rPr>
            </w:pPr>
            <w:r>
              <w:rPr>
                <w:rFonts w:hint="eastAsia" w:ascii="宋体" w:hAnsi="宋体" w:eastAsia="宋体" w:cs="宋体"/>
                <w:b/>
                <w:sz w:val="21"/>
                <w:szCs w:val="21"/>
              </w:rPr>
              <w:t>条 款 名 称</w:t>
            </w:r>
          </w:p>
        </w:tc>
        <w:tc>
          <w:tcPr>
            <w:tcW w:w="7365" w:type="dxa"/>
            <w:shd w:val="clear" w:color="auto" w:fill="E6E6E6"/>
            <w:vAlign w:val="center"/>
          </w:tcPr>
          <w:p w14:paraId="72A2FDB6">
            <w:pPr>
              <w:adjustRightInd w:val="0"/>
              <w:snapToGrid w:val="0"/>
              <w:spacing w:line="400" w:lineRule="exact"/>
              <w:jc w:val="center"/>
              <w:rPr>
                <w:rFonts w:ascii="宋体" w:hAnsi="宋体" w:eastAsia="宋体" w:cs="宋体"/>
                <w:b/>
                <w:sz w:val="21"/>
                <w:szCs w:val="21"/>
              </w:rPr>
            </w:pPr>
            <w:r>
              <w:rPr>
                <w:rFonts w:hint="eastAsia" w:ascii="宋体" w:hAnsi="宋体" w:eastAsia="宋体" w:cs="宋体"/>
                <w:b/>
                <w:sz w:val="21"/>
                <w:szCs w:val="21"/>
              </w:rPr>
              <w:t>编  列  内  容</w:t>
            </w:r>
          </w:p>
        </w:tc>
      </w:tr>
      <w:tr w14:paraId="104898B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502" w:hRule="atLeast"/>
          <w:jc w:val="center"/>
        </w:trPr>
        <w:tc>
          <w:tcPr>
            <w:tcW w:w="987" w:type="dxa"/>
            <w:vAlign w:val="center"/>
          </w:tcPr>
          <w:p w14:paraId="6F8EEF52">
            <w:pPr>
              <w:adjustRightInd w:val="0"/>
              <w:snapToGrid w:val="0"/>
              <w:spacing w:line="400" w:lineRule="exact"/>
              <w:jc w:val="both"/>
              <w:rPr>
                <w:rFonts w:ascii="宋体" w:hAnsi="宋体" w:eastAsia="宋体" w:cs="宋体"/>
                <w:color w:val="000000"/>
                <w:sz w:val="21"/>
                <w:szCs w:val="21"/>
              </w:rPr>
            </w:pPr>
            <w:r>
              <w:rPr>
                <w:rFonts w:hint="eastAsia" w:ascii="宋体" w:hAnsi="宋体" w:eastAsia="宋体" w:cs="宋体"/>
                <w:color w:val="000000"/>
                <w:sz w:val="21"/>
                <w:szCs w:val="21"/>
              </w:rPr>
              <w:t>1.1.2</w:t>
            </w:r>
          </w:p>
        </w:tc>
        <w:tc>
          <w:tcPr>
            <w:tcW w:w="1984" w:type="dxa"/>
            <w:vAlign w:val="center"/>
          </w:tcPr>
          <w:p w14:paraId="0B2B1C32">
            <w:pPr>
              <w:adjustRightInd w:val="0"/>
              <w:snapToGrid w:val="0"/>
              <w:spacing w:line="400" w:lineRule="exact"/>
              <w:ind w:firstLine="482"/>
              <w:jc w:val="center"/>
              <w:rPr>
                <w:rFonts w:ascii="宋体" w:hAnsi="宋体" w:eastAsia="宋体" w:cs="宋体"/>
                <w:sz w:val="21"/>
                <w:szCs w:val="21"/>
              </w:rPr>
            </w:pPr>
            <w:r>
              <w:rPr>
                <w:rFonts w:hint="eastAsia" w:ascii="宋体" w:hAnsi="宋体" w:eastAsia="宋体" w:cs="宋体"/>
                <w:sz w:val="21"/>
                <w:szCs w:val="21"/>
              </w:rPr>
              <w:t>招标人</w:t>
            </w:r>
          </w:p>
        </w:tc>
        <w:tc>
          <w:tcPr>
            <w:tcW w:w="7365" w:type="dxa"/>
            <w:vAlign w:val="center"/>
          </w:tcPr>
          <w:p w14:paraId="1FEFA08A">
            <w:pPr>
              <w:adjustRightInd w:val="0"/>
              <w:snapToGrid w:val="0"/>
              <w:spacing w:line="400" w:lineRule="exact"/>
              <w:rPr>
                <w:rFonts w:hint="eastAsia" w:ascii="宋体" w:hAnsi="宋体" w:eastAsia="宋体" w:cs="宋体"/>
                <w:sz w:val="21"/>
                <w:szCs w:val="21"/>
                <w:lang w:eastAsia="zh-CN"/>
              </w:rPr>
            </w:pPr>
            <w:r>
              <w:rPr>
                <w:rFonts w:hint="eastAsia" w:ascii="宋体" w:hAnsi="宋体" w:eastAsia="宋体" w:cs="宋体"/>
                <w:sz w:val="21"/>
                <w:szCs w:val="21"/>
                <w:lang w:eastAsia="zh-CN"/>
              </w:rPr>
              <w:t>名称：启东市汇龙镇汇东村股份经济合作社</w:t>
            </w:r>
          </w:p>
          <w:p w14:paraId="707E377B">
            <w:pPr>
              <w:adjustRightInd w:val="0"/>
              <w:snapToGrid w:val="0"/>
              <w:spacing w:line="400" w:lineRule="exact"/>
              <w:rPr>
                <w:rFonts w:hint="eastAsia" w:ascii="宋体" w:hAnsi="宋体" w:eastAsia="宋体" w:cs="宋体"/>
                <w:sz w:val="21"/>
                <w:szCs w:val="21"/>
                <w:lang w:eastAsia="zh-CN"/>
              </w:rPr>
            </w:pPr>
            <w:r>
              <w:rPr>
                <w:rFonts w:hint="eastAsia" w:ascii="宋体" w:hAnsi="宋体" w:eastAsia="宋体" w:cs="宋体"/>
                <w:sz w:val="21"/>
                <w:szCs w:val="21"/>
                <w:lang w:eastAsia="zh-CN"/>
              </w:rPr>
              <w:t>地址：启东市汇龙镇汇东村股份经济合作社</w:t>
            </w:r>
          </w:p>
          <w:p w14:paraId="4D222972">
            <w:pPr>
              <w:adjustRightInd w:val="0"/>
              <w:snapToGrid w:val="0"/>
              <w:spacing w:line="400" w:lineRule="exact"/>
              <w:rPr>
                <w:rFonts w:hint="default" w:ascii="宋体" w:hAnsi="宋体" w:eastAsia="宋体" w:cs="宋体"/>
                <w:sz w:val="21"/>
                <w:szCs w:val="21"/>
                <w:lang w:val="en-US" w:eastAsia="zh-CN"/>
              </w:rPr>
            </w:pPr>
            <w:r>
              <w:rPr>
                <w:rFonts w:hint="eastAsia" w:ascii="宋体" w:hAnsi="宋体" w:eastAsia="宋体" w:cs="宋体"/>
                <w:sz w:val="21"/>
                <w:szCs w:val="21"/>
                <w:lang w:eastAsia="zh-CN"/>
              </w:rPr>
              <w:t>联系人：高伟伟</w:t>
            </w:r>
          </w:p>
          <w:p w14:paraId="13DC078E">
            <w:pPr>
              <w:adjustRightInd w:val="0"/>
              <w:snapToGrid w:val="0"/>
              <w:spacing w:line="400" w:lineRule="exact"/>
              <w:rPr>
                <w:rFonts w:hint="eastAsia" w:ascii="宋体" w:hAnsi="宋体" w:eastAsia="宋体" w:cs="宋体"/>
                <w:sz w:val="21"/>
                <w:szCs w:val="21"/>
                <w:lang w:eastAsia="zh-CN"/>
              </w:rPr>
            </w:pPr>
            <w:r>
              <w:rPr>
                <w:rFonts w:hint="eastAsia" w:ascii="宋体" w:hAnsi="宋体" w:eastAsia="宋体" w:cs="宋体"/>
                <w:sz w:val="21"/>
                <w:szCs w:val="21"/>
                <w:lang w:eastAsia="zh-CN"/>
              </w:rPr>
              <w:t>电话：13773882993</w:t>
            </w:r>
          </w:p>
        </w:tc>
      </w:tr>
      <w:tr w14:paraId="4EED624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4" w:hRule="atLeast"/>
          <w:jc w:val="center"/>
        </w:trPr>
        <w:tc>
          <w:tcPr>
            <w:tcW w:w="987" w:type="dxa"/>
            <w:vAlign w:val="center"/>
          </w:tcPr>
          <w:p w14:paraId="7F17F010">
            <w:pPr>
              <w:adjustRightInd w:val="0"/>
              <w:snapToGrid w:val="0"/>
              <w:spacing w:line="400" w:lineRule="exact"/>
              <w:jc w:val="both"/>
              <w:rPr>
                <w:rFonts w:ascii="宋体" w:hAnsi="宋体" w:eastAsia="宋体" w:cs="宋体"/>
                <w:color w:val="000000"/>
                <w:sz w:val="21"/>
                <w:szCs w:val="21"/>
              </w:rPr>
            </w:pPr>
            <w:r>
              <w:rPr>
                <w:rFonts w:hint="eastAsia" w:ascii="宋体" w:hAnsi="宋体" w:eastAsia="宋体" w:cs="宋体"/>
                <w:color w:val="000000"/>
                <w:sz w:val="21"/>
                <w:szCs w:val="21"/>
              </w:rPr>
              <w:t>1.1.3</w:t>
            </w:r>
          </w:p>
        </w:tc>
        <w:tc>
          <w:tcPr>
            <w:tcW w:w="1984" w:type="dxa"/>
            <w:vAlign w:val="center"/>
          </w:tcPr>
          <w:p w14:paraId="0BC0CDDB">
            <w:pPr>
              <w:adjustRightInd w:val="0"/>
              <w:snapToGrid w:val="0"/>
              <w:spacing w:line="400" w:lineRule="exact"/>
              <w:ind w:firstLine="482"/>
              <w:jc w:val="center"/>
              <w:rPr>
                <w:rFonts w:ascii="宋体" w:hAnsi="宋体" w:eastAsia="宋体" w:cs="宋体"/>
                <w:sz w:val="21"/>
                <w:szCs w:val="21"/>
              </w:rPr>
            </w:pPr>
            <w:r>
              <w:rPr>
                <w:rFonts w:hint="eastAsia" w:ascii="宋体" w:hAnsi="宋体" w:eastAsia="宋体" w:cs="宋体"/>
                <w:sz w:val="21"/>
                <w:szCs w:val="21"/>
              </w:rPr>
              <w:t>招标代理机构</w:t>
            </w:r>
          </w:p>
        </w:tc>
        <w:tc>
          <w:tcPr>
            <w:tcW w:w="7365" w:type="dxa"/>
            <w:vAlign w:val="center"/>
          </w:tcPr>
          <w:p w14:paraId="1885FD38">
            <w:pPr>
              <w:adjustRightInd w:val="0"/>
              <w:snapToGrid w:val="0"/>
              <w:spacing w:line="400" w:lineRule="exact"/>
              <w:rPr>
                <w:rFonts w:hint="eastAsia" w:ascii="宋体" w:hAnsi="宋体" w:eastAsia="宋体" w:cs="宋体"/>
                <w:sz w:val="21"/>
                <w:szCs w:val="21"/>
                <w:lang w:eastAsia="zh-CN"/>
              </w:rPr>
            </w:pPr>
            <w:r>
              <w:rPr>
                <w:rFonts w:hint="eastAsia" w:ascii="宋体" w:hAnsi="宋体" w:eastAsia="宋体" w:cs="宋体"/>
                <w:sz w:val="21"/>
                <w:szCs w:val="21"/>
                <w:lang w:eastAsia="zh-CN"/>
              </w:rPr>
              <w:t>名称：上海坤信建设咨询有限公司</w:t>
            </w:r>
          </w:p>
          <w:p w14:paraId="272FFE13">
            <w:pPr>
              <w:adjustRightInd w:val="0"/>
              <w:snapToGrid w:val="0"/>
              <w:spacing w:line="400" w:lineRule="exact"/>
              <w:rPr>
                <w:rFonts w:hint="eastAsia" w:ascii="宋体" w:hAnsi="宋体" w:eastAsia="宋体" w:cs="宋体"/>
                <w:sz w:val="21"/>
                <w:szCs w:val="21"/>
                <w:lang w:eastAsia="zh-CN"/>
              </w:rPr>
            </w:pPr>
            <w:r>
              <w:rPr>
                <w:rFonts w:hint="eastAsia" w:ascii="宋体" w:hAnsi="宋体" w:eastAsia="宋体" w:cs="宋体"/>
                <w:sz w:val="21"/>
                <w:szCs w:val="21"/>
                <w:lang w:eastAsia="zh-CN"/>
              </w:rPr>
              <w:t>地址：启东市生命健康科技城18号楼108二楼</w:t>
            </w:r>
          </w:p>
          <w:p w14:paraId="768CA637">
            <w:pPr>
              <w:adjustRightInd w:val="0"/>
              <w:snapToGrid w:val="0"/>
              <w:spacing w:line="400" w:lineRule="exact"/>
              <w:rPr>
                <w:rFonts w:hint="eastAsia" w:ascii="宋体" w:hAnsi="宋体" w:eastAsia="宋体" w:cs="宋体"/>
                <w:sz w:val="21"/>
                <w:szCs w:val="21"/>
                <w:lang w:eastAsia="zh-CN"/>
              </w:rPr>
            </w:pPr>
            <w:r>
              <w:rPr>
                <w:rFonts w:hint="eastAsia" w:ascii="宋体" w:hAnsi="宋体" w:eastAsia="宋体" w:cs="宋体"/>
                <w:sz w:val="21"/>
                <w:szCs w:val="21"/>
                <w:lang w:eastAsia="zh-CN"/>
              </w:rPr>
              <w:t>联系人：黄波</w:t>
            </w:r>
          </w:p>
          <w:p w14:paraId="76FF7834">
            <w:pPr>
              <w:adjustRightInd w:val="0"/>
              <w:snapToGrid w:val="0"/>
              <w:spacing w:line="400" w:lineRule="exact"/>
              <w:rPr>
                <w:rFonts w:hint="eastAsia" w:ascii="宋体" w:hAnsi="宋体" w:eastAsia="宋体" w:cs="宋体"/>
                <w:sz w:val="21"/>
                <w:szCs w:val="21"/>
                <w:lang w:eastAsia="zh-CN"/>
              </w:rPr>
            </w:pPr>
            <w:r>
              <w:rPr>
                <w:rFonts w:hint="eastAsia" w:ascii="宋体" w:hAnsi="宋体" w:eastAsia="宋体" w:cs="宋体"/>
                <w:sz w:val="21"/>
                <w:szCs w:val="21"/>
                <w:lang w:eastAsia="zh-CN"/>
              </w:rPr>
              <w:t>电话：0513-83933338</w:t>
            </w:r>
          </w:p>
        </w:tc>
      </w:tr>
      <w:tr w14:paraId="6A91D41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6" w:hRule="exact"/>
          <w:jc w:val="center"/>
        </w:trPr>
        <w:tc>
          <w:tcPr>
            <w:tcW w:w="987" w:type="dxa"/>
            <w:vAlign w:val="center"/>
          </w:tcPr>
          <w:p w14:paraId="54D23B82">
            <w:pPr>
              <w:adjustRightInd w:val="0"/>
              <w:snapToGrid w:val="0"/>
              <w:spacing w:line="400" w:lineRule="exact"/>
              <w:jc w:val="both"/>
              <w:rPr>
                <w:rFonts w:ascii="宋体" w:hAnsi="宋体" w:eastAsia="宋体" w:cs="宋体"/>
                <w:sz w:val="21"/>
                <w:szCs w:val="21"/>
              </w:rPr>
            </w:pPr>
            <w:r>
              <w:rPr>
                <w:rFonts w:hint="eastAsia" w:ascii="宋体" w:hAnsi="宋体" w:eastAsia="宋体" w:cs="宋体"/>
                <w:sz w:val="21"/>
                <w:szCs w:val="21"/>
              </w:rPr>
              <w:t>1.1.4</w:t>
            </w:r>
          </w:p>
        </w:tc>
        <w:tc>
          <w:tcPr>
            <w:tcW w:w="1984" w:type="dxa"/>
            <w:vAlign w:val="center"/>
          </w:tcPr>
          <w:p w14:paraId="45637EAD">
            <w:pPr>
              <w:adjustRightInd w:val="0"/>
              <w:snapToGrid w:val="0"/>
              <w:spacing w:line="400" w:lineRule="exact"/>
              <w:ind w:firstLine="482"/>
              <w:jc w:val="center"/>
              <w:rPr>
                <w:rFonts w:ascii="宋体" w:hAnsi="宋体" w:eastAsia="宋体" w:cs="宋体"/>
                <w:sz w:val="21"/>
                <w:szCs w:val="21"/>
              </w:rPr>
            </w:pPr>
            <w:r>
              <w:rPr>
                <w:rFonts w:hint="eastAsia" w:ascii="宋体" w:hAnsi="宋体" w:eastAsia="宋体" w:cs="宋体"/>
                <w:sz w:val="21"/>
                <w:szCs w:val="21"/>
              </w:rPr>
              <w:t>招标项目及标段名称</w:t>
            </w:r>
          </w:p>
        </w:tc>
        <w:tc>
          <w:tcPr>
            <w:tcW w:w="7365" w:type="dxa"/>
            <w:vAlign w:val="center"/>
          </w:tcPr>
          <w:p w14:paraId="01D3AA97">
            <w:pPr>
              <w:adjustRightInd w:val="0"/>
              <w:snapToGrid w:val="0"/>
              <w:spacing w:line="400" w:lineRule="exact"/>
              <w:rPr>
                <w:rFonts w:hint="eastAsia" w:ascii="宋体" w:hAnsi="宋体" w:eastAsia="宋体" w:cs="宋体"/>
                <w:sz w:val="21"/>
                <w:szCs w:val="21"/>
                <w:lang w:eastAsia="zh-CN"/>
              </w:rPr>
            </w:pPr>
            <w:r>
              <w:rPr>
                <w:rFonts w:hint="eastAsia" w:ascii="宋体" w:hAnsi="宋体" w:eastAsia="宋体" w:cs="宋体"/>
                <w:sz w:val="21"/>
                <w:szCs w:val="21"/>
                <w:lang w:eastAsia="zh-CN"/>
              </w:rPr>
              <w:t>2025年启东市汇东村健身场地改造工程</w:t>
            </w:r>
          </w:p>
        </w:tc>
      </w:tr>
      <w:tr w14:paraId="1B87FCC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3" w:hRule="exact"/>
          <w:jc w:val="center"/>
        </w:trPr>
        <w:tc>
          <w:tcPr>
            <w:tcW w:w="987" w:type="dxa"/>
            <w:vAlign w:val="center"/>
          </w:tcPr>
          <w:p w14:paraId="6E7D7FBD">
            <w:pPr>
              <w:adjustRightInd w:val="0"/>
              <w:snapToGrid w:val="0"/>
              <w:spacing w:line="400" w:lineRule="exact"/>
              <w:jc w:val="both"/>
              <w:rPr>
                <w:rFonts w:ascii="宋体" w:hAnsi="宋体" w:eastAsia="宋体" w:cs="宋体"/>
                <w:sz w:val="21"/>
                <w:szCs w:val="21"/>
              </w:rPr>
            </w:pPr>
            <w:r>
              <w:rPr>
                <w:rFonts w:hint="eastAsia" w:ascii="宋体" w:hAnsi="宋体" w:eastAsia="宋体" w:cs="宋体"/>
                <w:sz w:val="21"/>
                <w:szCs w:val="21"/>
              </w:rPr>
              <w:t>1.15</w:t>
            </w:r>
          </w:p>
        </w:tc>
        <w:tc>
          <w:tcPr>
            <w:tcW w:w="1984" w:type="dxa"/>
            <w:vAlign w:val="center"/>
          </w:tcPr>
          <w:p w14:paraId="4E6ACA6B">
            <w:pPr>
              <w:adjustRightInd w:val="0"/>
              <w:snapToGrid w:val="0"/>
              <w:spacing w:line="400" w:lineRule="exact"/>
              <w:ind w:firstLine="482"/>
              <w:jc w:val="center"/>
              <w:rPr>
                <w:rFonts w:ascii="宋体" w:hAnsi="宋体" w:eastAsia="宋体" w:cs="宋体"/>
                <w:sz w:val="21"/>
                <w:szCs w:val="21"/>
              </w:rPr>
            </w:pPr>
            <w:r>
              <w:rPr>
                <w:rFonts w:hint="eastAsia" w:ascii="宋体" w:hAnsi="宋体" w:eastAsia="宋体" w:cs="宋体"/>
                <w:sz w:val="21"/>
                <w:szCs w:val="21"/>
              </w:rPr>
              <w:t>建设地点</w:t>
            </w:r>
          </w:p>
        </w:tc>
        <w:tc>
          <w:tcPr>
            <w:tcW w:w="7365" w:type="dxa"/>
            <w:vAlign w:val="center"/>
          </w:tcPr>
          <w:p w14:paraId="714E93A3">
            <w:pPr>
              <w:adjustRightInd w:val="0"/>
              <w:snapToGrid w:val="0"/>
              <w:spacing w:line="400" w:lineRule="exact"/>
              <w:rPr>
                <w:rFonts w:ascii="宋体" w:hAnsi="宋体" w:eastAsia="宋体" w:cs="宋体"/>
                <w:color w:val="000000"/>
                <w:sz w:val="21"/>
                <w:szCs w:val="21"/>
              </w:rPr>
            </w:pPr>
            <w:r>
              <w:rPr>
                <w:rFonts w:hint="eastAsia" w:ascii="宋体" w:hAnsi="宋体" w:eastAsia="宋体" w:cs="宋体"/>
                <w:sz w:val="21"/>
                <w:szCs w:val="21"/>
              </w:rPr>
              <w:t>启东市汇东村</w:t>
            </w:r>
          </w:p>
        </w:tc>
      </w:tr>
      <w:tr w14:paraId="5512AE7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6" w:hRule="exact"/>
          <w:jc w:val="center"/>
        </w:trPr>
        <w:tc>
          <w:tcPr>
            <w:tcW w:w="987" w:type="dxa"/>
            <w:vAlign w:val="center"/>
          </w:tcPr>
          <w:p w14:paraId="504EBACA">
            <w:pPr>
              <w:adjustRightInd w:val="0"/>
              <w:snapToGrid w:val="0"/>
              <w:spacing w:line="400" w:lineRule="exact"/>
              <w:jc w:val="both"/>
              <w:rPr>
                <w:rFonts w:ascii="宋体" w:hAnsi="宋体" w:eastAsia="宋体" w:cs="宋体"/>
                <w:sz w:val="21"/>
                <w:szCs w:val="21"/>
              </w:rPr>
            </w:pPr>
            <w:r>
              <w:rPr>
                <w:rFonts w:hint="eastAsia" w:ascii="宋体" w:hAnsi="宋体" w:eastAsia="宋体" w:cs="宋体"/>
                <w:sz w:val="21"/>
                <w:szCs w:val="21"/>
              </w:rPr>
              <w:t>1.2.1</w:t>
            </w:r>
          </w:p>
        </w:tc>
        <w:tc>
          <w:tcPr>
            <w:tcW w:w="1984" w:type="dxa"/>
            <w:vAlign w:val="center"/>
          </w:tcPr>
          <w:p w14:paraId="71842214">
            <w:pPr>
              <w:adjustRightInd w:val="0"/>
              <w:snapToGrid w:val="0"/>
              <w:spacing w:line="400" w:lineRule="exact"/>
              <w:ind w:firstLine="482"/>
              <w:jc w:val="center"/>
              <w:rPr>
                <w:rFonts w:ascii="宋体" w:hAnsi="宋体" w:eastAsia="宋体" w:cs="宋体"/>
                <w:sz w:val="21"/>
                <w:szCs w:val="21"/>
              </w:rPr>
            </w:pPr>
            <w:r>
              <w:rPr>
                <w:rFonts w:hint="eastAsia" w:ascii="宋体" w:hAnsi="宋体" w:eastAsia="宋体" w:cs="宋体"/>
                <w:sz w:val="21"/>
                <w:szCs w:val="21"/>
              </w:rPr>
              <w:t>资金来源</w:t>
            </w:r>
          </w:p>
        </w:tc>
        <w:tc>
          <w:tcPr>
            <w:tcW w:w="7365" w:type="dxa"/>
            <w:vAlign w:val="center"/>
          </w:tcPr>
          <w:p w14:paraId="4EDDCEA9">
            <w:pPr>
              <w:adjustRightInd w:val="0"/>
              <w:snapToGrid w:val="0"/>
              <w:spacing w:line="400" w:lineRule="exact"/>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val="en-US" w:eastAsia="zh-CN"/>
              </w:rPr>
              <w:t>自筹</w:t>
            </w:r>
          </w:p>
        </w:tc>
      </w:tr>
      <w:tr w14:paraId="440EC34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8" w:hRule="exact"/>
          <w:jc w:val="center"/>
        </w:trPr>
        <w:tc>
          <w:tcPr>
            <w:tcW w:w="987" w:type="dxa"/>
            <w:vAlign w:val="center"/>
          </w:tcPr>
          <w:p w14:paraId="300C2A1B">
            <w:pPr>
              <w:adjustRightInd w:val="0"/>
              <w:snapToGrid w:val="0"/>
              <w:spacing w:line="400" w:lineRule="exact"/>
              <w:jc w:val="both"/>
              <w:rPr>
                <w:rFonts w:ascii="宋体" w:hAnsi="宋体" w:eastAsia="宋体" w:cs="宋体"/>
                <w:sz w:val="21"/>
                <w:szCs w:val="21"/>
              </w:rPr>
            </w:pPr>
            <w:r>
              <w:rPr>
                <w:rFonts w:hint="eastAsia" w:ascii="宋体" w:hAnsi="宋体" w:eastAsia="宋体" w:cs="宋体"/>
                <w:sz w:val="21"/>
                <w:szCs w:val="21"/>
              </w:rPr>
              <w:t>1.2.2</w:t>
            </w:r>
          </w:p>
        </w:tc>
        <w:tc>
          <w:tcPr>
            <w:tcW w:w="1984" w:type="dxa"/>
            <w:vAlign w:val="center"/>
          </w:tcPr>
          <w:p w14:paraId="560C49F6">
            <w:pPr>
              <w:adjustRightInd w:val="0"/>
              <w:snapToGrid w:val="0"/>
              <w:spacing w:line="400" w:lineRule="exact"/>
              <w:ind w:firstLine="482"/>
              <w:jc w:val="center"/>
              <w:rPr>
                <w:rFonts w:ascii="宋体" w:hAnsi="宋体" w:eastAsia="宋体" w:cs="宋体"/>
                <w:sz w:val="21"/>
                <w:szCs w:val="21"/>
              </w:rPr>
            </w:pPr>
            <w:r>
              <w:rPr>
                <w:rFonts w:hint="eastAsia" w:ascii="宋体" w:hAnsi="宋体" w:eastAsia="宋体" w:cs="宋体"/>
                <w:sz w:val="21"/>
                <w:szCs w:val="21"/>
              </w:rPr>
              <w:t>出资比例</w:t>
            </w:r>
          </w:p>
        </w:tc>
        <w:tc>
          <w:tcPr>
            <w:tcW w:w="7365" w:type="dxa"/>
            <w:vAlign w:val="center"/>
          </w:tcPr>
          <w:p w14:paraId="1DB76395">
            <w:pPr>
              <w:adjustRightInd w:val="0"/>
              <w:snapToGrid w:val="0"/>
              <w:spacing w:line="400" w:lineRule="exact"/>
              <w:rPr>
                <w:rFonts w:ascii="宋体" w:hAnsi="宋体" w:eastAsia="宋体" w:cs="宋体"/>
                <w:sz w:val="21"/>
                <w:szCs w:val="21"/>
              </w:rPr>
            </w:pPr>
            <w:r>
              <w:rPr>
                <w:rFonts w:hint="eastAsia" w:ascii="宋体" w:hAnsi="宋体" w:eastAsia="宋体" w:cs="宋体"/>
                <w:sz w:val="21"/>
                <w:szCs w:val="21"/>
              </w:rPr>
              <w:t>100%</w:t>
            </w:r>
          </w:p>
        </w:tc>
      </w:tr>
      <w:tr w14:paraId="0B07278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6" w:hRule="exact"/>
          <w:jc w:val="center"/>
        </w:trPr>
        <w:tc>
          <w:tcPr>
            <w:tcW w:w="987" w:type="dxa"/>
            <w:vAlign w:val="center"/>
          </w:tcPr>
          <w:p w14:paraId="7142C6E9">
            <w:pPr>
              <w:adjustRightInd w:val="0"/>
              <w:snapToGrid w:val="0"/>
              <w:spacing w:line="400" w:lineRule="exact"/>
              <w:jc w:val="both"/>
              <w:rPr>
                <w:rFonts w:ascii="宋体" w:hAnsi="宋体" w:eastAsia="宋体" w:cs="宋体"/>
                <w:sz w:val="21"/>
                <w:szCs w:val="21"/>
              </w:rPr>
            </w:pPr>
            <w:r>
              <w:rPr>
                <w:rFonts w:hint="eastAsia" w:ascii="宋体" w:hAnsi="宋体" w:eastAsia="宋体" w:cs="宋体"/>
                <w:sz w:val="21"/>
                <w:szCs w:val="21"/>
              </w:rPr>
              <w:t>1.2.3</w:t>
            </w:r>
          </w:p>
        </w:tc>
        <w:tc>
          <w:tcPr>
            <w:tcW w:w="1984" w:type="dxa"/>
            <w:vAlign w:val="center"/>
          </w:tcPr>
          <w:p w14:paraId="25C4ACD1">
            <w:pPr>
              <w:adjustRightInd w:val="0"/>
              <w:snapToGrid w:val="0"/>
              <w:spacing w:line="400" w:lineRule="exact"/>
              <w:ind w:firstLine="482"/>
              <w:jc w:val="center"/>
              <w:rPr>
                <w:rFonts w:ascii="宋体" w:hAnsi="宋体" w:eastAsia="宋体" w:cs="宋体"/>
                <w:sz w:val="21"/>
                <w:szCs w:val="21"/>
              </w:rPr>
            </w:pPr>
            <w:r>
              <w:rPr>
                <w:rFonts w:hint="eastAsia" w:ascii="宋体" w:hAnsi="宋体" w:eastAsia="宋体" w:cs="宋体"/>
                <w:sz w:val="21"/>
                <w:szCs w:val="21"/>
              </w:rPr>
              <w:t>资金落实情况</w:t>
            </w:r>
          </w:p>
        </w:tc>
        <w:tc>
          <w:tcPr>
            <w:tcW w:w="7365" w:type="dxa"/>
            <w:vAlign w:val="center"/>
          </w:tcPr>
          <w:p w14:paraId="0BE0FF80">
            <w:pPr>
              <w:adjustRightInd w:val="0"/>
              <w:snapToGrid w:val="0"/>
              <w:spacing w:line="400" w:lineRule="exact"/>
              <w:rPr>
                <w:rFonts w:ascii="宋体" w:hAnsi="宋体" w:eastAsia="宋体" w:cs="宋体"/>
                <w:sz w:val="21"/>
                <w:szCs w:val="21"/>
              </w:rPr>
            </w:pPr>
            <w:r>
              <w:rPr>
                <w:rFonts w:hint="eastAsia" w:ascii="宋体" w:hAnsi="宋体" w:eastAsia="宋体" w:cs="宋体"/>
                <w:sz w:val="21"/>
                <w:szCs w:val="21"/>
              </w:rPr>
              <w:t>已落实</w:t>
            </w:r>
          </w:p>
        </w:tc>
      </w:tr>
      <w:tr w14:paraId="45DDD3C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9" w:hRule="exact"/>
          <w:jc w:val="center"/>
        </w:trPr>
        <w:tc>
          <w:tcPr>
            <w:tcW w:w="987" w:type="dxa"/>
            <w:vAlign w:val="center"/>
          </w:tcPr>
          <w:p w14:paraId="430E921A">
            <w:pPr>
              <w:adjustRightInd w:val="0"/>
              <w:snapToGrid w:val="0"/>
              <w:spacing w:line="400" w:lineRule="exact"/>
              <w:jc w:val="both"/>
              <w:rPr>
                <w:rFonts w:ascii="宋体" w:hAnsi="宋体" w:eastAsia="宋体" w:cs="宋体"/>
                <w:sz w:val="21"/>
                <w:szCs w:val="21"/>
              </w:rPr>
            </w:pPr>
            <w:r>
              <w:rPr>
                <w:rFonts w:hint="eastAsia" w:ascii="宋体" w:hAnsi="宋体" w:eastAsia="宋体" w:cs="宋体"/>
                <w:sz w:val="21"/>
                <w:szCs w:val="21"/>
              </w:rPr>
              <w:t>1.2.4</w:t>
            </w:r>
          </w:p>
        </w:tc>
        <w:tc>
          <w:tcPr>
            <w:tcW w:w="1984" w:type="dxa"/>
            <w:vAlign w:val="center"/>
          </w:tcPr>
          <w:p w14:paraId="202A97ED">
            <w:pPr>
              <w:adjustRightInd w:val="0"/>
              <w:snapToGrid w:val="0"/>
              <w:spacing w:line="400" w:lineRule="exact"/>
              <w:ind w:firstLine="482"/>
              <w:jc w:val="center"/>
              <w:rPr>
                <w:rFonts w:ascii="宋体" w:hAnsi="宋体" w:eastAsia="宋体" w:cs="宋体"/>
                <w:sz w:val="21"/>
                <w:szCs w:val="21"/>
              </w:rPr>
            </w:pPr>
            <w:r>
              <w:rPr>
                <w:rFonts w:hint="eastAsia" w:ascii="宋体" w:hAnsi="宋体" w:eastAsia="宋体" w:cs="宋体"/>
                <w:sz w:val="21"/>
                <w:szCs w:val="21"/>
              </w:rPr>
              <w:t>工程款支付方式</w:t>
            </w:r>
          </w:p>
        </w:tc>
        <w:tc>
          <w:tcPr>
            <w:tcW w:w="7365" w:type="dxa"/>
            <w:vAlign w:val="center"/>
          </w:tcPr>
          <w:p w14:paraId="33436E6E">
            <w:pPr>
              <w:adjustRightInd w:val="0"/>
              <w:snapToGrid w:val="0"/>
              <w:spacing w:line="400" w:lineRule="exact"/>
              <w:rPr>
                <w:rFonts w:ascii="宋体" w:hAnsi="宋体" w:eastAsia="宋体" w:cs="宋体"/>
                <w:sz w:val="21"/>
                <w:szCs w:val="21"/>
              </w:rPr>
            </w:pPr>
            <w:r>
              <w:rPr>
                <w:rFonts w:hint="eastAsia" w:ascii="宋体" w:hAnsi="宋体" w:eastAsia="宋体" w:cs="宋体"/>
                <w:sz w:val="21"/>
                <w:szCs w:val="21"/>
              </w:rPr>
              <w:t>见合同条款</w:t>
            </w:r>
          </w:p>
        </w:tc>
      </w:tr>
      <w:tr w14:paraId="323E1F2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987" w:type="dxa"/>
            <w:vAlign w:val="center"/>
          </w:tcPr>
          <w:p w14:paraId="7EBB5A89">
            <w:pPr>
              <w:adjustRightInd w:val="0"/>
              <w:snapToGrid w:val="0"/>
              <w:spacing w:line="400" w:lineRule="exact"/>
              <w:jc w:val="both"/>
              <w:rPr>
                <w:rFonts w:ascii="宋体" w:hAnsi="宋体" w:eastAsia="宋体" w:cs="宋体"/>
                <w:sz w:val="21"/>
                <w:szCs w:val="21"/>
              </w:rPr>
            </w:pPr>
            <w:r>
              <w:rPr>
                <w:rFonts w:hint="eastAsia" w:ascii="宋体" w:hAnsi="宋体" w:eastAsia="宋体" w:cs="宋体"/>
                <w:sz w:val="21"/>
                <w:szCs w:val="21"/>
              </w:rPr>
              <w:t>1.3.1</w:t>
            </w:r>
          </w:p>
        </w:tc>
        <w:tc>
          <w:tcPr>
            <w:tcW w:w="1984" w:type="dxa"/>
            <w:vAlign w:val="center"/>
          </w:tcPr>
          <w:p w14:paraId="63975D24">
            <w:pPr>
              <w:adjustRightInd w:val="0"/>
              <w:snapToGrid w:val="0"/>
              <w:spacing w:line="400" w:lineRule="exact"/>
              <w:ind w:firstLine="482"/>
              <w:jc w:val="center"/>
              <w:rPr>
                <w:rFonts w:ascii="宋体" w:hAnsi="宋体" w:eastAsia="宋体" w:cs="宋体"/>
                <w:sz w:val="21"/>
                <w:szCs w:val="21"/>
              </w:rPr>
            </w:pPr>
            <w:r>
              <w:rPr>
                <w:rFonts w:hint="eastAsia" w:ascii="宋体" w:hAnsi="宋体" w:eastAsia="宋体" w:cs="宋体"/>
                <w:sz w:val="21"/>
                <w:szCs w:val="21"/>
              </w:rPr>
              <w:t>招标范围</w:t>
            </w:r>
          </w:p>
        </w:tc>
        <w:tc>
          <w:tcPr>
            <w:tcW w:w="7365" w:type="dxa"/>
            <w:vAlign w:val="center"/>
          </w:tcPr>
          <w:p w14:paraId="76A6350D">
            <w:pPr>
              <w:adjustRightInd w:val="0"/>
              <w:snapToGrid w:val="0"/>
              <w:spacing w:line="400" w:lineRule="exact"/>
              <w:rPr>
                <w:rFonts w:ascii="宋体" w:hAnsi="宋体" w:eastAsia="宋体" w:cs="宋体"/>
                <w:sz w:val="21"/>
                <w:szCs w:val="21"/>
              </w:rPr>
            </w:pPr>
            <w:r>
              <w:rPr>
                <w:rFonts w:hint="eastAsia" w:ascii="宋体" w:hAnsi="宋体" w:eastAsia="宋体" w:cs="宋体"/>
                <w:sz w:val="21"/>
                <w:szCs w:val="21"/>
              </w:rPr>
              <w:t>本次招标工程共分为</w:t>
            </w:r>
            <w:r>
              <w:rPr>
                <w:rFonts w:hint="eastAsia" w:ascii="宋体" w:hAnsi="宋体" w:eastAsia="宋体" w:cs="宋体"/>
                <w:sz w:val="21"/>
                <w:szCs w:val="21"/>
                <w:u w:val="single"/>
              </w:rPr>
              <w:t xml:space="preserve"> 壹 </w:t>
            </w:r>
            <w:r>
              <w:rPr>
                <w:rFonts w:hint="eastAsia" w:ascii="宋体" w:hAnsi="宋体" w:eastAsia="宋体" w:cs="宋体"/>
                <w:sz w:val="21"/>
                <w:szCs w:val="21"/>
              </w:rPr>
              <w:t>个标段，</w:t>
            </w:r>
            <w:r>
              <w:rPr>
                <w:rFonts w:hint="eastAsia" w:ascii="宋体" w:hAnsi="宋体" w:eastAsia="宋体" w:cs="宋体"/>
                <w:sz w:val="21"/>
                <w:szCs w:val="21"/>
                <w:lang w:val="en-US" w:eastAsia="zh-CN"/>
              </w:rPr>
              <w:t>本工程为</w:t>
            </w:r>
            <w:r>
              <w:rPr>
                <w:rFonts w:hint="eastAsia" w:ascii="宋体" w:hAnsi="宋体" w:eastAsia="宋体" w:cs="宋体"/>
                <w:sz w:val="21"/>
                <w:szCs w:val="21"/>
                <w:lang w:eastAsia="zh-CN"/>
              </w:rPr>
              <w:t>2025年启东市汇东村健身场地改造工程</w:t>
            </w:r>
            <w:r>
              <w:rPr>
                <w:rFonts w:hint="eastAsia" w:ascii="宋体" w:hAnsi="宋体" w:eastAsia="宋体" w:cs="宋体"/>
                <w:sz w:val="21"/>
                <w:szCs w:val="21"/>
              </w:rPr>
              <w:t>，具体详见工程量清单。</w:t>
            </w:r>
          </w:p>
        </w:tc>
      </w:tr>
      <w:tr w14:paraId="178EBA7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987" w:type="dxa"/>
            <w:vAlign w:val="center"/>
          </w:tcPr>
          <w:p w14:paraId="11960095">
            <w:pPr>
              <w:adjustRightInd w:val="0"/>
              <w:snapToGrid w:val="0"/>
              <w:spacing w:line="400" w:lineRule="exact"/>
              <w:jc w:val="both"/>
              <w:rPr>
                <w:rFonts w:ascii="宋体" w:hAnsi="宋体" w:eastAsia="宋体" w:cs="宋体"/>
                <w:sz w:val="21"/>
                <w:szCs w:val="21"/>
              </w:rPr>
            </w:pPr>
            <w:r>
              <w:rPr>
                <w:rFonts w:hint="eastAsia" w:ascii="宋体" w:hAnsi="宋体" w:eastAsia="宋体" w:cs="宋体"/>
                <w:sz w:val="21"/>
                <w:szCs w:val="21"/>
              </w:rPr>
              <w:t>1.3.2</w:t>
            </w:r>
          </w:p>
        </w:tc>
        <w:tc>
          <w:tcPr>
            <w:tcW w:w="1984" w:type="dxa"/>
            <w:vAlign w:val="center"/>
          </w:tcPr>
          <w:p w14:paraId="0A53A416">
            <w:pPr>
              <w:adjustRightInd w:val="0"/>
              <w:snapToGrid w:val="0"/>
              <w:spacing w:line="400" w:lineRule="exact"/>
              <w:ind w:firstLine="482"/>
              <w:jc w:val="center"/>
              <w:rPr>
                <w:rFonts w:ascii="宋体" w:hAnsi="宋体" w:eastAsia="宋体" w:cs="宋体"/>
                <w:sz w:val="21"/>
                <w:szCs w:val="21"/>
              </w:rPr>
            </w:pPr>
            <w:r>
              <w:rPr>
                <w:rFonts w:hint="eastAsia" w:ascii="宋体" w:hAnsi="宋体" w:eastAsia="宋体" w:cs="宋体"/>
                <w:sz w:val="21"/>
                <w:szCs w:val="21"/>
              </w:rPr>
              <w:t>要求工期</w:t>
            </w:r>
          </w:p>
        </w:tc>
        <w:tc>
          <w:tcPr>
            <w:tcW w:w="7365" w:type="dxa"/>
            <w:vAlign w:val="center"/>
          </w:tcPr>
          <w:p w14:paraId="5EC4F843">
            <w:pPr>
              <w:adjustRightInd w:val="0"/>
              <w:snapToGrid w:val="0"/>
              <w:spacing w:line="400" w:lineRule="exact"/>
              <w:jc w:val="left"/>
              <w:rPr>
                <w:rFonts w:ascii="宋体" w:hAnsi="宋体" w:eastAsia="宋体" w:cs="宋体"/>
                <w:color w:val="FF0000"/>
                <w:sz w:val="21"/>
                <w:szCs w:val="21"/>
              </w:rPr>
            </w:pPr>
            <w:r>
              <w:rPr>
                <w:rFonts w:hint="eastAsia" w:ascii="宋体" w:hAnsi="宋体" w:eastAsia="宋体" w:cs="宋体"/>
                <w:sz w:val="21"/>
                <w:szCs w:val="21"/>
              </w:rPr>
              <w:t>要求工期</w:t>
            </w:r>
            <w:r>
              <w:rPr>
                <w:rFonts w:hint="eastAsia" w:ascii="宋体" w:hAnsi="宋体" w:eastAsia="宋体" w:cs="宋体"/>
                <w:color w:val="000000"/>
                <w:sz w:val="21"/>
                <w:szCs w:val="21"/>
              </w:rPr>
              <w:t>：</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7</w:t>
            </w:r>
            <w:r>
              <w:rPr>
                <w:rFonts w:hint="eastAsia" w:ascii="宋体" w:hAnsi="宋体" w:eastAsia="宋体" w:cs="宋体"/>
                <w:color w:val="000000"/>
                <w:sz w:val="21"/>
                <w:szCs w:val="21"/>
              </w:rPr>
              <w:t>日历天</w:t>
            </w:r>
          </w:p>
        </w:tc>
      </w:tr>
      <w:tr w14:paraId="0B046D0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987" w:type="dxa"/>
          </w:tcPr>
          <w:p w14:paraId="657F0752">
            <w:pPr>
              <w:adjustRightInd w:val="0"/>
              <w:snapToGrid w:val="0"/>
              <w:spacing w:line="400" w:lineRule="exact"/>
              <w:jc w:val="both"/>
              <w:rPr>
                <w:rFonts w:ascii="宋体" w:hAnsi="宋体" w:eastAsia="宋体" w:cs="宋体"/>
                <w:sz w:val="21"/>
                <w:szCs w:val="21"/>
              </w:rPr>
            </w:pPr>
            <w:r>
              <w:rPr>
                <w:rFonts w:hint="eastAsia" w:ascii="宋体" w:hAnsi="宋体" w:eastAsia="宋体" w:cs="宋体"/>
                <w:sz w:val="21"/>
                <w:szCs w:val="21"/>
              </w:rPr>
              <w:t>1.3.3</w:t>
            </w:r>
          </w:p>
        </w:tc>
        <w:tc>
          <w:tcPr>
            <w:tcW w:w="1984" w:type="dxa"/>
          </w:tcPr>
          <w:p w14:paraId="58882A7D">
            <w:pPr>
              <w:adjustRightInd w:val="0"/>
              <w:snapToGrid w:val="0"/>
              <w:spacing w:line="400" w:lineRule="exact"/>
              <w:ind w:firstLine="482"/>
              <w:jc w:val="center"/>
              <w:rPr>
                <w:rFonts w:ascii="宋体" w:hAnsi="宋体" w:eastAsia="宋体" w:cs="宋体"/>
                <w:sz w:val="21"/>
                <w:szCs w:val="21"/>
              </w:rPr>
            </w:pPr>
            <w:r>
              <w:rPr>
                <w:rFonts w:hint="eastAsia" w:ascii="宋体" w:hAnsi="宋体" w:eastAsia="宋体" w:cs="宋体"/>
                <w:sz w:val="21"/>
                <w:szCs w:val="21"/>
              </w:rPr>
              <w:t>质量要求</w:t>
            </w:r>
          </w:p>
        </w:tc>
        <w:tc>
          <w:tcPr>
            <w:tcW w:w="7365" w:type="dxa"/>
          </w:tcPr>
          <w:p w14:paraId="0FEDAB72">
            <w:pPr>
              <w:adjustRightInd w:val="0"/>
              <w:snapToGrid w:val="0"/>
              <w:spacing w:line="400" w:lineRule="exact"/>
              <w:rPr>
                <w:rFonts w:ascii="宋体" w:hAnsi="宋体" w:eastAsia="宋体" w:cs="宋体"/>
                <w:sz w:val="21"/>
                <w:szCs w:val="21"/>
              </w:rPr>
            </w:pPr>
            <w:r>
              <w:rPr>
                <w:rFonts w:hint="eastAsia" w:ascii="宋体" w:hAnsi="宋体" w:eastAsia="宋体" w:cs="Times New Roman"/>
                <w:color w:val="000000"/>
                <w:sz w:val="21"/>
                <w:szCs w:val="21"/>
                <w:u w:color="000000"/>
              </w:rPr>
              <w:t>合格工程</w:t>
            </w:r>
          </w:p>
        </w:tc>
      </w:tr>
      <w:tr w14:paraId="03CF1D9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987" w:type="dxa"/>
            <w:vAlign w:val="center"/>
          </w:tcPr>
          <w:p w14:paraId="5C1C729A">
            <w:pPr>
              <w:adjustRightInd w:val="0"/>
              <w:snapToGrid w:val="0"/>
              <w:spacing w:line="400" w:lineRule="exact"/>
              <w:jc w:val="both"/>
              <w:rPr>
                <w:rFonts w:ascii="宋体" w:hAnsi="宋体" w:eastAsia="宋体" w:cs="宋体"/>
                <w:sz w:val="21"/>
                <w:szCs w:val="21"/>
              </w:rPr>
            </w:pPr>
            <w:r>
              <w:rPr>
                <w:rFonts w:hint="eastAsia" w:ascii="宋体" w:hAnsi="宋体" w:eastAsia="宋体" w:cs="宋体"/>
                <w:sz w:val="21"/>
                <w:szCs w:val="21"/>
              </w:rPr>
              <w:t>1.4.1</w:t>
            </w:r>
          </w:p>
        </w:tc>
        <w:tc>
          <w:tcPr>
            <w:tcW w:w="1984" w:type="dxa"/>
            <w:vAlign w:val="center"/>
          </w:tcPr>
          <w:p w14:paraId="66DEF1B9">
            <w:pPr>
              <w:adjustRightInd w:val="0"/>
              <w:snapToGrid w:val="0"/>
              <w:spacing w:line="400" w:lineRule="exact"/>
              <w:ind w:firstLine="210" w:firstLineChars="100"/>
              <w:jc w:val="both"/>
              <w:rPr>
                <w:rFonts w:ascii="宋体" w:hAnsi="宋体" w:eastAsia="宋体" w:cs="宋体"/>
                <w:sz w:val="21"/>
                <w:szCs w:val="21"/>
              </w:rPr>
            </w:pPr>
            <w:r>
              <w:rPr>
                <w:rFonts w:hint="eastAsia" w:ascii="宋体" w:hAnsi="宋体" w:eastAsia="宋体" w:cs="宋体"/>
                <w:sz w:val="21"/>
                <w:szCs w:val="21"/>
              </w:rPr>
              <w:t>投标人资格要求</w:t>
            </w:r>
          </w:p>
        </w:tc>
        <w:tc>
          <w:tcPr>
            <w:tcW w:w="7365" w:type="dxa"/>
          </w:tcPr>
          <w:p w14:paraId="54E74713">
            <w:pPr>
              <w:adjustRightInd w:val="0"/>
              <w:snapToGrid w:val="0"/>
              <w:spacing w:line="400" w:lineRule="exact"/>
              <w:rPr>
                <w:rFonts w:ascii="宋体" w:hAnsi="宋体" w:eastAsia="宋体" w:cs="宋体"/>
                <w:sz w:val="21"/>
                <w:szCs w:val="21"/>
              </w:rPr>
            </w:pPr>
            <w:r>
              <w:rPr>
                <w:rFonts w:hint="eastAsia" w:ascii="宋体" w:hAnsi="宋体" w:eastAsia="宋体" w:cs="宋体"/>
                <w:sz w:val="21"/>
                <w:szCs w:val="21"/>
              </w:rPr>
              <w:t xml:space="preserve">见招标公告                 </w:t>
            </w:r>
          </w:p>
        </w:tc>
      </w:tr>
      <w:tr w14:paraId="6BB351B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987" w:type="dxa"/>
            <w:vAlign w:val="center"/>
          </w:tcPr>
          <w:p w14:paraId="2EE5DE44">
            <w:pPr>
              <w:adjustRightInd w:val="0"/>
              <w:snapToGrid w:val="0"/>
              <w:spacing w:line="400" w:lineRule="exact"/>
              <w:jc w:val="both"/>
              <w:rPr>
                <w:rFonts w:ascii="宋体" w:hAnsi="宋体" w:eastAsia="宋体" w:cs="宋体"/>
                <w:sz w:val="21"/>
                <w:szCs w:val="21"/>
              </w:rPr>
            </w:pPr>
            <w:r>
              <w:rPr>
                <w:rFonts w:hint="eastAsia" w:ascii="宋体" w:hAnsi="宋体" w:eastAsia="宋体" w:cs="宋体"/>
                <w:sz w:val="21"/>
                <w:szCs w:val="21"/>
              </w:rPr>
              <w:t>1.4.2</w:t>
            </w:r>
          </w:p>
        </w:tc>
        <w:tc>
          <w:tcPr>
            <w:tcW w:w="1984" w:type="dxa"/>
            <w:vAlign w:val="center"/>
          </w:tcPr>
          <w:p w14:paraId="5E9CBC8F">
            <w:pPr>
              <w:adjustRightInd w:val="0"/>
              <w:snapToGrid w:val="0"/>
              <w:spacing w:line="400" w:lineRule="exact"/>
              <w:ind w:firstLine="482"/>
              <w:jc w:val="center"/>
              <w:rPr>
                <w:rFonts w:ascii="宋体" w:hAnsi="宋体" w:eastAsia="宋体" w:cs="宋体"/>
                <w:sz w:val="21"/>
                <w:szCs w:val="21"/>
              </w:rPr>
            </w:pPr>
            <w:r>
              <w:rPr>
                <w:rFonts w:hint="eastAsia" w:ascii="宋体" w:hAnsi="宋体" w:eastAsia="宋体" w:cs="宋体"/>
                <w:sz w:val="21"/>
                <w:szCs w:val="21"/>
              </w:rPr>
              <w:t>是否接受联合体投标</w:t>
            </w:r>
          </w:p>
        </w:tc>
        <w:tc>
          <w:tcPr>
            <w:tcW w:w="7365" w:type="dxa"/>
            <w:vAlign w:val="center"/>
          </w:tcPr>
          <w:p w14:paraId="1211B3F5">
            <w:pPr>
              <w:adjustRightInd w:val="0"/>
              <w:snapToGrid w:val="0"/>
              <w:spacing w:line="400" w:lineRule="exact"/>
              <w:rPr>
                <w:rFonts w:ascii="宋体" w:hAnsi="宋体" w:eastAsia="宋体" w:cs="宋体"/>
                <w:sz w:val="21"/>
                <w:szCs w:val="21"/>
              </w:rPr>
            </w:pPr>
            <w:r>
              <w:rPr>
                <w:rFonts w:hint="eastAsia" w:ascii="宋体" w:hAnsi="宋体" w:eastAsia="宋体" w:cs="宋体"/>
                <w:sz w:val="21"/>
                <w:szCs w:val="21"/>
              </w:rPr>
              <w:t>见招标公告</w:t>
            </w:r>
          </w:p>
        </w:tc>
      </w:tr>
      <w:tr w14:paraId="5C14607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987" w:type="dxa"/>
            <w:vAlign w:val="center"/>
          </w:tcPr>
          <w:p w14:paraId="2235383D">
            <w:pPr>
              <w:adjustRightInd w:val="0"/>
              <w:snapToGrid w:val="0"/>
              <w:spacing w:line="400" w:lineRule="exact"/>
              <w:jc w:val="both"/>
              <w:rPr>
                <w:rFonts w:ascii="宋体" w:hAnsi="宋体" w:eastAsia="宋体" w:cs="宋体"/>
                <w:sz w:val="21"/>
                <w:szCs w:val="21"/>
              </w:rPr>
            </w:pPr>
            <w:r>
              <w:rPr>
                <w:rFonts w:hint="eastAsia" w:ascii="宋体" w:hAnsi="宋体" w:eastAsia="宋体" w:cs="宋体"/>
                <w:sz w:val="21"/>
                <w:szCs w:val="21"/>
              </w:rPr>
              <w:t>1.9.1</w:t>
            </w:r>
          </w:p>
        </w:tc>
        <w:tc>
          <w:tcPr>
            <w:tcW w:w="1984" w:type="dxa"/>
            <w:vAlign w:val="center"/>
          </w:tcPr>
          <w:p w14:paraId="722824A0">
            <w:pPr>
              <w:adjustRightInd w:val="0"/>
              <w:snapToGrid w:val="0"/>
              <w:spacing w:line="400" w:lineRule="exact"/>
              <w:ind w:firstLine="482"/>
              <w:jc w:val="center"/>
              <w:rPr>
                <w:rFonts w:ascii="宋体" w:hAnsi="宋体" w:eastAsia="宋体" w:cs="宋体"/>
                <w:sz w:val="21"/>
                <w:szCs w:val="21"/>
              </w:rPr>
            </w:pPr>
            <w:r>
              <w:rPr>
                <w:rFonts w:hint="eastAsia" w:ascii="宋体" w:hAnsi="宋体" w:eastAsia="宋体" w:cs="宋体"/>
                <w:sz w:val="21"/>
                <w:szCs w:val="21"/>
              </w:rPr>
              <w:t>踏勘现场</w:t>
            </w:r>
          </w:p>
        </w:tc>
        <w:tc>
          <w:tcPr>
            <w:tcW w:w="7365" w:type="dxa"/>
            <w:vAlign w:val="center"/>
          </w:tcPr>
          <w:p w14:paraId="42B4A696">
            <w:pPr>
              <w:adjustRightInd w:val="0"/>
              <w:snapToGrid w:val="0"/>
              <w:spacing w:line="400" w:lineRule="exact"/>
              <w:rPr>
                <w:rFonts w:ascii="宋体" w:hAnsi="宋体" w:eastAsia="宋体" w:cs="宋体"/>
                <w:sz w:val="21"/>
                <w:szCs w:val="21"/>
              </w:rPr>
            </w:pPr>
            <w:r>
              <w:rPr>
                <w:rFonts w:hint="eastAsia" w:ascii="宋体" w:hAnsi="宋体" w:eastAsia="宋体" w:cs="宋体"/>
                <w:sz w:val="21"/>
                <w:szCs w:val="21"/>
              </w:rPr>
              <w:t>投标人自行踏勘</w:t>
            </w:r>
          </w:p>
        </w:tc>
      </w:tr>
      <w:tr w14:paraId="6B56480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987" w:type="dxa"/>
            <w:vAlign w:val="center"/>
          </w:tcPr>
          <w:p w14:paraId="38A9EBE8">
            <w:pPr>
              <w:adjustRightInd w:val="0"/>
              <w:snapToGrid w:val="0"/>
              <w:spacing w:line="400" w:lineRule="exact"/>
              <w:jc w:val="both"/>
              <w:rPr>
                <w:rFonts w:ascii="宋体" w:hAnsi="宋体" w:eastAsia="宋体" w:cs="宋体"/>
                <w:sz w:val="21"/>
                <w:szCs w:val="21"/>
              </w:rPr>
            </w:pPr>
            <w:r>
              <w:rPr>
                <w:rFonts w:hint="eastAsia" w:ascii="宋体" w:hAnsi="宋体" w:eastAsia="宋体" w:cs="宋体"/>
                <w:sz w:val="21"/>
                <w:szCs w:val="21"/>
              </w:rPr>
              <w:t>1.10</w:t>
            </w:r>
          </w:p>
        </w:tc>
        <w:tc>
          <w:tcPr>
            <w:tcW w:w="1984" w:type="dxa"/>
            <w:vAlign w:val="center"/>
          </w:tcPr>
          <w:p w14:paraId="09BCB4A7">
            <w:pPr>
              <w:adjustRightInd w:val="0"/>
              <w:snapToGrid w:val="0"/>
              <w:spacing w:line="400" w:lineRule="exact"/>
              <w:ind w:firstLine="482"/>
              <w:jc w:val="center"/>
              <w:rPr>
                <w:rFonts w:ascii="宋体" w:hAnsi="宋体" w:eastAsia="宋体" w:cs="宋体"/>
                <w:sz w:val="21"/>
                <w:szCs w:val="21"/>
              </w:rPr>
            </w:pPr>
            <w:r>
              <w:rPr>
                <w:rFonts w:hint="eastAsia" w:ascii="宋体" w:hAnsi="宋体" w:eastAsia="宋体" w:cs="宋体"/>
                <w:sz w:val="21"/>
                <w:szCs w:val="21"/>
              </w:rPr>
              <w:t>分  包</w:t>
            </w:r>
          </w:p>
        </w:tc>
        <w:tc>
          <w:tcPr>
            <w:tcW w:w="7365" w:type="dxa"/>
            <w:vAlign w:val="center"/>
          </w:tcPr>
          <w:p w14:paraId="0F72105D">
            <w:pPr>
              <w:adjustRightInd w:val="0"/>
              <w:snapToGrid w:val="0"/>
              <w:spacing w:line="400" w:lineRule="exact"/>
              <w:rPr>
                <w:rFonts w:ascii="宋体" w:hAnsi="宋体" w:eastAsia="宋体" w:cs="宋体"/>
                <w:sz w:val="21"/>
                <w:szCs w:val="21"/>
              </w:rPr>
            </w:pPr>
            <w:r>
              <w:rPr>
                <w:rFonts w:ascii="宋体" w:hAnsi="宋体" w:eastAsia="宋体" w:cs="宋体"/>
                <w:b/>
                <w:sz w:val="21"/>
                <w:szCs w:val="21"/>
              </w:rPr>
              <w:fldChar w:fldCharType="begin"/>
            </w:r>
            <w:r>
              <w:rPr>
                <w:rFonts w:hint="eastAsia" w:ascii="宋体" w:hAnsi="宋体" w:eastAsia="宋体" w:cs="宋体"/>
                <w:b/>
                <w:sz w:val="21"/>
                <w:szCs w:val="21"/>
              </w:rPr>
              <w:instrText xml:space="preserve">eq \o\ac(□,</w:instrText>
            </w:r>
            <w:r>
              <w:rPr>
                <w:rFonts w:hint="eastAsia" w:ascii="宋体" w:hAnsi="宋体" w:eastAsia="宋体" w:cs="宋体"/>
                <w:b/>
                <w:position w:val="2"/>
                <w:sz w:val="21"/>
                <w:szCs w:val="21"/>
              </w:rPr>
              <w:instrText xml:space="preserve">√</w:instrText>
            </w:r>
            <w:r>
              <w:rPr>
                <w:rFonts w:hint="eastAsia" w:ascii="宋体" w:hAnsi="宋体" w:eastAsia="宋体" w:cs="宋体"/>
                <w:b/>
                <w:sz w:val="21"/>
                <w:szCs w:val="21"/>
              </w:rPr>
              <w:instrText xml:space="preserve">)</w:instrText>
            </w:r>
            <w:r>
              <w:rPr>
                <w:rFonts w:ascii="宋体" w:hAnsi="宋体" w:eastAsia="宋体" w:cs="宋体"/>
                <w:b/>
                <w:sz w:val="21"/>
                <w:szCs w:val="21"/>
              </w:rPr>
              <w:fldChar w:fldCharType="end"/>
            </w:r>
            <w:r>
              <w:rPr>
                <w:rFonts w:hint="eastAsia" w:ascii="宋体" w:hAnsi="宋体" w:eastAsia="宋体" w:cs="宋体"/>
                <w:sz w:val="21"/>
                <w:szCs w:val="21"/>
              </w:rPr>
              <w:t>不允许</w:t>
            </w:r>
          </w:p>
          <w:p w14:paraId="1E6D6250">
            <w:pPr>
              <w:adjustRightInd w:val="0"/>
              <w:snapToGrid w:val="0"/>
              <w:spacing w:line="400" w:lineRule="exact"/>
              <w:rPr>
                <w:rFonts w:ascii="宋体" w:hAnsi="宋体" w:eastAsia="宋体" w:cs="宋体"/>
                <w:sz w:val="21"/>
                <w:szCs w:val="21"/>
              </w:rPr>
            </w:pPr>
            <w:r>
              <w:rPr>
                <w:rFonts w:hint="eastAsia" w:ascii="宋体" w:hAnsi="宋体" w:eastAsia="宋体" w:cs="宋体"/>
                <w:sz w:val="21"/>
                <w:szCs w:val="21"/>
              </w:rPr>
              <w:t>□允许，分包内容要求：</w:t>
            </w:r>
          </w:p>
          <w:p w14:paraId="54EAD92D">
            <w:pPr>
              <w:adjustRightInd w:val="0"/>
              <w:snapToGrid w:val="0"/>
              <w:spacing w:line="400" w:lineRule="exact"/>
              <w:ind w:firstLine="482"/>
              <w:rPr>
                <w:rFonts w:ascii="宋体" w:hAnsi="宋体" w:eastAsia="宋体" w:cs="宋体"/>
                <w:sz w:val="21"/>
                <w:szCs w:val="21"/>
              </w:rPr>
            </w:pPr>
            <w:r>
              <w:rPr>
                <w:rFonts w:hint="eastAsia" w:ascii="宋体" w:hAnsi="宋体" w:eastAsia="宋体" w:cs="宋体"/>
                <w:sz w:val="21"/>
                <w:szCs w:val="21"/>
              </w:rPr>
              <w:t xml:space="preserve">     分包金额要求：</w:t>
            </w:r>
          </w:p>
          <w:p w14:paraId="36EFF6EE">
            <w:pPr>
              <w:adjustRightInd w:val="0"/>
              <w:snapToGrid w:val="0"/>
              <w:spacing w:line="400" w:lineRule="exact"/>
              <w:ind w:firstLine="482"/>
              <w:rPr>
                <w:rFonts w:ascii="宋体" w:hAnsi="宋体" w:eastAsia="宋体" w:cs="宋体"/>
                <w:sz w:val="21"/>
                <w:szCs w:val="21"/>
              </w:rPr>
            </w:pPr>
            <w:r>
              <w:rPr>
                <w:rFonts w:hint="eastAsia" w:ascii="宋体" w:hAnsi="宋体" w:eastAsia="宋体" w:cs="宋体"/>
                <w:sz w:val="21"/>
                <w:szCs w:val="21"/>
              </w:rPr>
              <w:t xml:space="preserve">     接受分包的第三人资质要求：</w:t>
            </w:r>
          </w:p>
        </w:tc>
      </w:tr>
      <w:tr w14:paraId="706CAFB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87" w:type="dxa"/>
            <w:vAlign w:val="center"/>
          </w:tcPr>
          <w:p w14:paraId="16F9CAD7">
            <w:pPr>
              <w:adjustRightInd w:val="0"/>
              <w:snapToGrid w:val="0"/>
              <w:spacing w:line="400" w:lineRule="exact"/>
              <w:jc w:val="both"/>
              <w:rPr>
                <w:rFonts w:ascii="宋体" w:hAnsi="宋体" w:eastAsia="宋体" w:cs="宋体"/>
                <w:sz w:val="21"/>
                <w:szCs w:val="21"/>
              </w:rPr>
            </w:pPr>
            <w:r>
              <w:rPr>
                <w:rFonts w:hint="eastAsia" w:ascii="宋体" w:hAnsi="宋体" w:eastAsia="宋体" w:cs="宋体"/>
                <w:sz w:val="21"/>
                <w:szCs w:val="21"/>
              </w:rPr>
              <w:t>1.11</w:t>
            </w:r>
          </w:p>
        </w:tc>
        <w:tc>
          <w:tcPr>
            <w:tcW w:w="1984" w:type="dxa"/>
            <w:vAlign w:val="center"/>
          </w:tcPr>
          <w:p w14:paraId="248CB5CC">
            <w:pPr>
              <w:adjustRightInd w:val="0"/>
              <w:snapToGrid w:val="0"/>
              <w:spacing w:line="400" w:lineRule="exact"/>
              <w:ind w:firstLine="482"/>
              <w:jc w:val="center"/>
              <w:rPr>
                <w:rFonts w:ascii="宋体" w:hAnsi="宋体" w:eastAsia="宋体" w:cs="宋体"/>
                <w:sz w:val="21"/>
                <w:szCs w:val="21"/>
              </w:rPr>
            </w:pPr>
            <w:r>
              <w:rPr>
                <w:rFonts w:hint="eastAsia" w:ascii="宋体" w:hAnsi="宋体" w:eastAsia="宋体" w:cs="宋体"/>
                <w:sz w:val="21"/>
                <w:szCs w:val="21"/>
              </w:rPr>
              <w:t>偏  离</w:t>
            </w:r>
          </w:p>
        </w:tc>
        <w:tc>
          <w:tcPr>
            <w:tcW w:w="7365" w:type="dxa"/>
            <w:vAlign w:val="center"/>
          </w:tcPr>
          <w:p w14:paraId="438BAD9F">
            <w:pPr>
              <w:adjustRightInd w:val="0"/>
              <w:snapToGrid w:val="0"/>
              <w:spacing w:line="400" w:lineRule="exact"/>
              <w:rPr>
                <w:rFonts w:ascii="宋体" w:hAnsi="宋体" w:eastAsia="宋体" w:cs="宋体"/>
                <w:sz w:val="21"/>
                <w:szCs w:val="21"/>
              </w:rPr>
            </w:pPr>
            <w:r>
              <w:rPr>
                <w:rFonts w:hint="eastAsia" w:ascii="宋体" w:hAnsi="宋体" w:eastAsia="宋体" w:cs="宋体"/>
                <w:sz w:val="21"/>
                <w:szCs w:val="21"/>
              </w:rPr>
              <w:t>不允许</w:t>
            </w:r>
          </w:p>
        </w:tc>
      </w:tr>
      <w:tr w14:paraId="4C15A25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87" w:type="dxa"/>
            <w:vAlign w:val="center"/>
          </w:tcPr>
          <w:p w14:paraId="761E1BF9">
            <w:pPr>
              <w:adjustRightInd w:val="0"/>
              <w:snapToGrid w:val="0"/>
              <w:spacing w:line="400" w:lineRule="exact"/>
              <w:jc w:val="both"/>
              <w:rPr>
                <w:rFonts w:ascii="宋体" w:hAnsi="宋体" w:eastAsia="宋体" w:cs="宋体"/>
                <w:sz w:val="21"/>
                <w:szCs w:val="21"/>
              </w:rPr>
            </w:pPr>
            <w:r>
              <w:rPr>
                <w:rFonts w:hint="eastAsia" w:ascii="宋体" w:hAnsi="宋体" w:eastAsia="宋体" w:cs="宋体"/>
                <w:sz w:val="21"/>
                <w:szCs w:val="21"/>
              </w:rPr>
              <w:t>2.1.1</w:t>
            </w:r>
          </w:p>
        </w:tc>
        <w:tc>
          <w:tcPr>
            <w:tcW w:w="1984" w:type="dxa"/>
            <w:vAlign w:val="center"/>
          </w:tcPr>
          <w:p w14:paraId="17A436CD">
            <w:pPr>
              <w:adjustRightInd w:val="0"/>
              <w:snapToGrid w:val="0"/>
              <w:spacing w:line="400" w:lineRule="exact"/>
              <w:ind w:firstLine="482"/>
              <w:jc w:val="center"/>
              <w:rPr>
                <w:rFonts w:ascii="宋体" w:hAnsi="宋体" w:eastAsia="宋体" w:cs="宋体"/>
                <w:sz w:val="21"/>
                <w:szCs w:val="21"/>
              </w:rPr>
            </w:pPr>
            <w:r>
              <w:rPr>
                <w:rFonts w:hint="eastAsia" w:ascii="宋体" w:hAnsi="宋体" w:eastAsia="宋体" w:cs="宋体"/>
                <w:sz w:val="21"/>
                <w:szCs w:val="21"/>
              </w:rPr>
              <w:t>构成招标文件的其他材料</w:t>
            </w:r>
          </w:p>
        </w:tc>
        <w:tc>
          <w:tcPr>
            <w:tcW w:w="7365" w:type="dxa"/>
            <w:vAlign w:val="center"/>
          </w:tcPr>
          <w:p w14:paraId="522AF735">
            <w:pPr>
              <w:tabs>
                <w:tab w:val="left" w:pos="826"/>
              </w:tabs>
              <w:adjustRightInd w:val="0"/>
              <w:snapToGrid w:val="0"/>
              <w:spacing w:line="400" w:lineRule="exact"/>
              <w:rPr>
                <w:rFonts w:ascii="宋体" w:hAnsi="宋体" w:eastAsia="宋体" w:cs="宋体"/>
                <w:sz w:val="21"/>
                <w:szCs w:val="21"/>
              </w:rPr>
            </w:pPr>
            <w:r>
              <w:rPr>
                <w:rFonts w:hint="eastAsia" w:ascii="宋体" w:hAnsi="宋体" w:eastAsia="宋体" w:cs="宋体"/>
                <w:sz w:val="21"/>
                <w:szCs w:val="21"/>
              </w:rPr>
              <w:t>工程量清单及招标答疑、澄清、通知、说明等</w:t>
            </w:r>
          </w:p>
        </w:tc>
      </w:tr>
      <w:tr w14:paraId="53AECD3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987" w:type="dxa"/>
            <w:vAlign w:val="center"/>
          </w:tcPr>
          <w:p w14:paraId="400A5B32">
            <w:pPr>
              <w:adjustRightInd w:val="0"/>
              <w:snapToGrid w:val="0"/>
              <w:spacing w:line="400" w:lineRule="exact"/>
              <w:jc w:val="both"/>
              <w:rPr>
                <w:rFonts w:ascii="宋体" w:hAnsi="宋体" w:eastAsia="宋体" w:cs="宋体"/>
                <w:sz w:val="21"/>
                <w:szCs w:val="21"/>
              </w:rPr>
            </w:pPr>
            <w:r>
              <w:rPr>
                <w:rFonts w:hint="eastAsia" w:ascii="宋体" w:hAnsi="宋体" w:eastAsia="宋体" w:cs="宋体"/>
                <w:sz w:val="21"/>
                <w:szCs w:val="21"/>
              </w:rPr>
              <w:t>2.2.1</w:t>
            </w:r>
          </w:p>
        </w:tc>
        <w:tc>
          <w:tcPr>
            <w:tcW w:w="1984" w:type="dxa"/>
            <w:vAlign w:val="center"/>
          </w:tcPr>
          <w:p w14:paraId="17428420">
            <w:pPr>
              <w:adjustRightInd w:val="0"/>
              <w:snapToGrid w:val="0"/>
              <w:ind w:firstLine="482"/>
              <w:jc w:val="center"/>
              <w:rPr>
                <w:rFonts w:ascii="宋体" w:hAnsi="宋体" w:eastAsia="宋体" w:cs="宋体"/>
                <w:sz w:val="21"/>
                <w:szCs w:val="21"/>
              </w:rPr>
            </w:pPr>
            <w:r>
              <w:rPr>
                <w:rFonts w:hint="eastAsia" w:ascii="宋体" w:hAnsi="宋体" w:eastAsia="宋体" w:cs="宋体"/>
                <w:sz w:val="21"/>
                <w:szCs w:val="21"/>
              </w:rPr>
              <w:t>投标人要求澄清招标文件的截止时间</w:t>
            </w:r>
          </w:p>
        </w:tc>
        <w:tc>
          <w:tcPr>
            <w:tcW w:w="7365" w:type="dxa"/>
            <w:vAlign w:val="center"/>
          </w:tcPr>
          <w:p w14:paraId="616CA843">
            <w:pPr>
              <w:adjustRightInd w:val="0"/>
              <w:snapToGrid w:val="0"/>
              <w:spacing w:line="400" w:lineRule="exact"/>
              <w:rPr>
                <w:rFonts w:ascii="宋体" w:hAnsi="宋体" w:cs="宋体"/>
                <w:sz w:val="21"/>
                <w:szCs w:val="21"/>
              </w:rPr>
            </w:pPr>
            <w:r>
              <w:rPr>
                <w:rFonts w:hint="eastAsia" w:ascii="宋体" w:hAnsi="宋体" w:eastAsia="宋体" w:cs="宋体"/>
                <w:sz w:val="21"/>
                <w:szCs w:val="21"/>
                <w:u w:val="single"/>
              </w:rPr>
              <w:t>202</w:t>
            </w:r>
            <w:r>
              <w:rPr>
                <w:rFonts w:hint="eastAsia" w:ascii="宋体" w:hAnsi="宋体" w:eastAsia="宋体" w:cs="宋体"/>
                <w:sz w:val="21"/>
                <w:szCs w:val="21"/>
                <w:u w:val="single"/>
                <w:lang w:val="en-US" w:eastAsia="zh-CN"/>
              </w:rPr>
              <w:t>5</w:t>
            </w:r>
            <w:r>
              <w:rPr>
                <w:rFonts w:hint="eastAsia" w:ascii="宋体" w:hAnsi="宋体" w:eastAsia="宋体" w:cs="宋体"/>
                <w:sz w:val="21"/>
                <w:szCs w:val="21"/>
                <w:u w:val="single"/>
              </w:rPr>
              <w:t>年</w:t>
            </w:r>
            <w:r>
              <w:rPr>
                <w:rFonts w:hint="eastAsia" w:ascii="宋体" w:hAnsi="宋体" w:eastAsia="宋体" w:cs="宋体"/>
                <w:sz w:val="21"/>
                <w:szCs w:val="21"/>
                <w:u w:val="single"/>
                <w:lang w:val="en-US" w:eastAsia="zh-CN"/>
              </w:rPr>
              <w:t>07</w:t>
            </w:r>
            <w:r>
              <w:rPr>
                <w:rFonts w:hint="eastAsia" w:ascii="宋体" w:hAnsi="宋体" w:eastAsia="宋体" w:cs="宋体"/>
                <w:sz w:val="21"/>
                <w:szCs w:val="21"/>
                <w:u w:val="single"/>
              </w:rPr>
              <w:t>月</w:t>
            </w:r>
            <w:r>
              <w:rPr>
                <w:rFonts w:hint="eastAsia" w:ascii="宋体" w:hAnsi="宋体" w:eastAsia="宋体" w:cs="宋体"/>
                <w:sz w:val="21"/>
                <w:szCs w:val="21"/>
                <w:u w:val="single"/>
                <w:lang w:val="en-US" w:eastAsia="zh-CN"/>
              </w:rPr>
              <w:t xml:space="preserve">13 </w:t>
            </w:r>
            <w:r>
              <w:rPr>
                <w:rFonts w:hint="eastAsia" w:ascii="宋体" w:hAnsi="宋体" w:eastAsia="宋体" w:cs="宋体"/>
                <w:sz w:val="21"/>
                <w:szCs w:val="21"/>
                <w:u w:val="single"/>
              </w:rPr>
              <w:t>日</w:t>
            </w:r>
            <w:r>
              <w:rPr>
                <w:rFonts w:hint="eastAsia" w:ascii="宋体" w:hAnsi="宋体" w:eastAsia="宋体" w:cs="宋体"/>
                <w:sz w:val="21"/>
                <w:szCs w:val="21"/>
                <w:u w:val="single"/>
                <w:lang w:val="en-US" w:eastAsia="zh-CN"/>
              </w:rPr>
              <w:t>17</w:t>
            </w:r>
            <w:r>
              <w:rPr>
                <w:rFonts w:hint="eastAsia" w:ascii="宋体" w:hAnsi="宋体" w:eastAsia="宋体" w:cs="宋体"/>
                <w:sz w:val="21"/>
                <w:szCs w:val="21"/>
                <w:u w:val="single"/>
              </w:rPr>
              <w:t>时</w:t>
            </w:r>
            <w:r>
              <w:rPr>
                <w:rFonts w:hint="eastAsia" w:ascii="宋体" w:hAnsi="宋体" w:eastAsia="宋体" w:cs="宋体"/>
                <w:sz w:val="21"/>
                <w:szCs w:val="21"/>
                <w:u w:val="single"/>
                <w:lang w:val="en-US" w:eastAsia="zh-CN"/>
              </w:rPr>
              <w:t>00</w:t>
            </w:r>
            <w:r>
              <w:rPr>
                <w:rFonts w:hint="eastAsia" w:ascii="宋体" w:hAnsi="宋体" w:eastAsia="宋体" w:cs="宋体"/>
                <w:sz w:val="21"/>
                <w:szCs w:val="21"/>
                <w:u w:val="single"/>
              </w:rPr>
              <w:t>分</w:t>
            </w:r>
            <w:r>
              <w:rPr>
                <w:rFonts w:hint="eastAsia" w:ascii="宋体" w:hAnsi="宋体" w:eastAsia="宋体" w:cs="宋体"/>
                <w:sz w:val="21"/>
                <w:szCs w:val="21"/>
              </w:rPr>
              <w:t>之前</w:t>
            </w:r>
          </w:p>
        </w:tc>
      </w:tr>
      <w:tr w14:paraId="3639310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05" w:hRule="atLeast"/>
          <w:jc w:val="center"/>
        </w:trPr>
        <w:tc>
          <w:tcPr>
            <w:tcW w:w="987" w:type="dxa"/>
            <w:vAlign w:val="center"/>
          </w:tcPr>
          <w:p w14:paraId="12BC7B25">
            <w:pPr>
              <w:adjustRightInd w:val="0"/>
              <w:snapToGrid w:val="0"/>
              <w:spacing w:line="400" w:lineRule="exact"/>
              <w:jc w:val="both"/>
              <w:rPr>
                <w:rFonts w:ascii="宋体" w:hAnsi="宋体" w:eastAsia="宋体" w:cs="宋体"/>
                <w:sz w:val="21"/>
                <w:szCs w:val="21"/>
              </w:rPr>
            </w:pPr>
            <w:r>
              <w:rPr>
                <w:rFonts w:hint="eastAsia" w:ascii="宋体" w:hAnsi="宋体" w:eastAsia="宋体" w:cs="宋体"/>
                <w:sz w:val="21"/>
                <w:szCs w:val="21"/>
              </w:rPr>
              <w:t>2.2.2</w:t>
            </w:r>
          </w:p>
        </w:tc>
        <w:tc>
          <w:tcPr>
            <w:tcW w:w="1984" w:type="dxa"/>
            <w:vAlign w:val="center"/>
          </w:tcPr>
          <w:p w14:paraId="335199AD">
            <w:pPr>
              <w:adjustRightInd w:val="0"/>
              <w:snapToGrid w:val="0"/>
              <w:spacing w:line="400" w:lineRule="exact"/>
              <w:ind w:firstLine="482"/>
              <w:jc w:val="center"/>
              <w:rPr>
                <w:rFonts w:ascii="宋体" w:hAnsi="宋体" w:eastAsia="宋体" w:cs="宋体"/>
                <w:sz w:val="21"/>
                <w:szCs w:val="21"/>
              </w:rPr>
            </w:pPr>
            <w:r>
              <w:rPr>
                <w:rFonts w:hint="eastAsia" w:ascii="宋体" w:hAnsi="宋体" w:eastAsia="宋体" w:cs="宋体"/>
                <w:sz w:val="21"/>
                <w:szCs w:val="21"/>
              </w:rPr>
              <w:t>招标文件澄清发布时间</w:t>
            </w:r>
          </w:p>
        </w:tc>
        <w:tc>
          <w:tcPr>
            <w:tcW w:w="7365" w:type="dxa"/>
            <w:vAlign w:val="center"/>
          </w:tcPr>
          <w:p w14:paraId="2EC88CD4">
            <w:pPr>
              <w:adjustRightInd w:val="0"/>
              <w:snapToGrid w:val="0"/>
              <w:spacing w:line="400" w:lineRule="exact"/>
              <w:rPr>
                <w:rFonts w:ascii="宋体" w:hAnsi="宋体" w:eastAsia="宋体" w:cs="宋体"/>
                <w:sz w:val="21"/>
                <w:szCs w:val="21"/>
              </w:rPr>
            </w:pPr>
            <w:r>
              <w:rPr>
                <w:rFonts w:hint="eastAsia" w:ascii="宋体" w:hAnsi="宋体" w:eastAsia="宋体" w:cs="宋体"/>
                <w:sz w:val="21"/>
                <w:szCs w:val="21"/>
                <w:u w:val="single"/>
              </w:rPr>
              <w:t>202</w:t>
            </w:r>
            <w:r>
              <w:rPr>
                <w:rFonts w:hint="eastAsia" w:ascii="宋体" w:hAnsi="宋体" w:eastAsia="宋体" w:cs="宋体"/>
                <w:sz w:val="21"/>
                <w:szCs w:val="21"/>
                <w:u w:val="single"/>
                <w:lang w:val="en-US" w:eastAsia="zh-CN"/>
              </w:rPr>
              <w:t>5</w:t>
            </w:r>
            <w:r>
              <w:rPr>
                <w:rFonts w:hint="eastAsia" w:ascii="宋体" w:hAnsi="宋体" w:eastAsia="宋体" w:cs="宋体"/>
                <w:sz w:val="21"/>
                <w:szCs w:val="21"/>
                <w:u w:val="single"/>
              </w:rPr>
              <w:t>年</w:t>
            </w:r>
            <w:r>
              <w:rPr>
                <w:rFonts w:hint="eastAsia" w:ascii="宋体" w:hAnsi="宋体" w:eastAsia="宋体" w:cs="宋体"/>
                <w:sz w:val="21"/>
                <w:szCs w:val="21"/>
                <w:u w:val="single"/>
                <w:lang w:val="en-US" w:eastAsia="zh-CN"/>
              </w:rPr>
              <w:t xml:space="preserve"> 07 </w:t>
            </w:r>
            <w:r>
              <w:rPr>
                <w:rFonts w:hint="eastAsia" w:ascii="宋体" w:hAnsi="宋体" w:eastAsia="宋体" w:cs="宋体"/>
                <w:sz w:val="21"/>
                <w:szCs w:val="21"/>
                <w:u w:val="single"/>
              </w:rPr>
              <w:t>月</w:t>
            </w:r>
            <w:r>
              <w:rPr>
                <w:rFonts w:hint="eastAsia" w:ascii="宋体" w:hAnsi="宋体" w:eastAsia="宋体" w:cs="宋体"/>
                <w:sz w:val="21"/>
                <w:szCs w:val="21"/>
                <w:u w:val="single"/>
                <w:lang w:val="en-US" w:eastAsia="zh-CN"/>
              </w:rPr>
              <w:t xml:space="preserve">14 </w:t>
            </w:r>
            <w:r>
              <w:rPr>
                <w:rFonts w:hint="eastAsia" w:ascii="宋体" w:hAnsi="宋体" w:eastAsia="宋体" w:cs="宋体"/>
                <w:sz w:val="21"/>
                <w:szCs w:val="21"/>
                <w:u w:val="single"/>
              </w:rPr>
              <w:t>日</w:t>
            </w:r>
            <w:r>
              <w:rPr>
                <w:rFonts w:hint="eastAsia" w:ascii="宋体" w:hAnsi="宋体" w:eastAsia="宋体" w:cs="宋体"/>
                <w:sz w:val="21"/>
                <w:szCs w:val="21"/>
                <w:u w:val="single"/>
                <w:lang w:val="en-US" w:eastAsia="zh-CN"/>
              </w:rPr>
              <w:t>17</w:t>
            </w:r>
            <w:r>
              <w:rPr>
                <w:rFonts w:hint="eastAsia" w:ascii="宋体" w:hAnsi="宋体" w:eastAsia="宋体" w:cs="宋体"/>
                <w:sz w:val="21"/>
                <w:szCs w:val="21"/>
                <w:u w:val="single"/>
              </w:rPr>
              <w:t>时</w:t>
            </w:r>
            <w:r>
              <w:rPr>
                <w:rFonts w:hint="eastAsia" w:ascii="宋体" w:hAnsi="宋体" w:eastAsia="宋体" w:cs="宋体"/>
                <w:sz w:val="21"/>
                <w:szCs w:val="21"/>
                <w:u w:val="single"/>
                <w:lang w:val="en-US" w:eastAsia="zh-CN"/>
              </w:rPr>
              <w:t>00</w:t>
            </w:r>
            <w:r>
              <w:rPr>
                <w:rFonts w:hint="eastAsia" w:ascii="宋体" w:hAnsi="宋体" w:eastAsia="宋体" w:cs="宋体"/>
                <w:sz w:val="21"/>
                <w:szCs w:val="21"/>
                <w:u w:val="single"/>
              </w:rPr>
              <w:t>分之前</w:t>
            </w:r>
          </w:p>
        </w:tc>
      </w:tr>
      <w:tr w14:paraId="0291428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987" w:type="dxa"/>
            <w:vAlign w:val="center"/>
          </w:tcPr>
          <w:p w14:paraId="72FEA4B0">
            <w:pPr>
              <w:adjustRightInd w:val="0"/>
              <w:snapToGrid w:val="0"/>
              <w:spacing w:line="400" w:lineRule="exact"/>
              <w:jc w:val="both"/>
              <w:rPr>
                <w:rFonts w:ascii="宋体" w:hAnsi="宋体" w:eastAsia="宋体" w:cs="宋体"/>
                <w:sz w:val="21"/>
                <w:szCs w:val="21"/>
              </w:rPr>
            </w:pPr>
            <w:r>
              <w:rPr>
                <w:rFonts w:hint="eastAsia" w:ascii="宋体" w:hAnsi="宋体" w:eastAsia="宋体" w:cs="宋体"/>
                <w:sz w:val="21"/>
                <w:szCs w:val="21"/>
              </w:rPr>
              <w:t>2.4</w:t>
            </w:r>
          </w:p>
        </w:tc>
        <w:tc>
          <w:tcPr>
            <w:tcW w:w="1984" w:type="dxa"/>
            <w:vAlign w:val="center"/>
          </w:tcPr>
          <w:p w14:paraId="4E0A77B2">
            <w:pPr>
              <w:adjustRightInd w:val="0"/>
              <w:snapToGrid w:val="0"/>
              <w:spacing w:line="400" w:lineRule="exact"/>
              <w:ind w:firstLine="482"/>
              <w:jc w:val="center"/>
              <w:rPr>
                <w:rFonts w:hint="eastAsia" w:ascii="宋体" w:hAnsi="宋体" w:eastAsia="宋体" w:cs="宋体"/>
                <w:sz w:val="21"/>
                <w:szCs w:val="21"/>
              </w:rPr>
            </w:pPr>
            <w:r>
              <w:rPr>
                <w:rFonts w:hint="eastAsia" w:ascii="宋体" w:hAnsi="宋体" w:eastAsia="宋体" w:cs="宋体"/>
                <w:sz w:val="21"/>
                <w:szCs w:val="21"/>
              </w:rPr>
              <w:t>发包价</w:t>
            </w:r>
          </w:p>
        </w:tc>
        <w:tc>
          <w:tcPr>
            <w:tcW w:w="7365" w:type="dxa"/>
            <w:vAlign w:val="center"/>
          </w:tcPr>
          <w:p w14:paraId="74B364C6">
            <w:pPr>
              <w:adjustRightInd w:val="0"/>
              <w:snapToGrid w:val="0"/>
              <w:spacing w:line="400" w:lineRule="exact"/>
              <w:jc w:val="both"/>
              <w:rPr>
                <w:rFonts w:hint="eastAsia" w:ascii="宋体" w:hAnsi="宋体" w:eastAsia="宋体" w:cs="宋体"/>
                <w:sz w:val="21"/>
                <w:szCs w:val="21"/>
              </w:rPr>
            </w:pPr>
            <w:r>
              <w:rPr>
                <w:rFonts w:hint="eastAsia" w:ascii="宋体" w:hAnsi="宋体" w:eastAsia="宋体" w:cs="宋体"/>
                <w:sz w:val="21"/>
                <w:szCs w:val="21"/>
              </w:rPr>
              <w:t>34050.13元</w:t>
            </w:r>
          </w:p>
        </w:tc>
      </w:tr>
      <w:tr w14:paraId="275599B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88" w:hRule="atLeast"/>
          <w:jc w:val="center"/>
        </w:trPr>
        <w:tc>
          <w:tcPr>
            <w:tcW w:w="987" w:type="dxa"/>
            <w:vAlign w:val="center"/>
          </w:tcPr>
          <w:p w14:paraId="498BA2F3">
            <w:pPr>
              <w:adjustRightInd w:val="0"/>
              <w:snapToGrid w:val="0"/>
              <w:spacing w:line="400" w:lineRule="exact"/>
              <w:jc w:val="both"/>
              <w:rPr>
                <w:rFonts w:ascii="宋体" w:hAnsi="宋体" w:eastAsia="宋体" w:cs="宋体"/>
                <w:sz w:val="21"/>
                <w:szCs w:val="21"/>
              </w:rPr>
            </w:pPr>
            <w:r>
              <w:rPr>
                <w:rFonts w:hint="eastAsia" w:ascii="宋体" w:hAnsi="宋体" w:eastAsia="宋体" w:cs="宋体"/>
                <w:sz w:val="21"/>
                <w:szCs w:val="21"/>
              </w:rPr>
              <w:t>3.1.1</w:t>
            </w:r>
          </w:p>
        </w:tc>
        <w:tc>
          <w:tcPr>
            <w:tcW w:w="1984" w:type="dxa"/>
            <w:vAlign w:val="center"/>
          </w:tcPr>
          <w:p w14:paraId="1F1E1097">
            <w:pPr>
              <w:adjustRightInd w:val="0"/>
              <w:snapToGrid w:val="0"/>
              <w:spacing w:line="400" w:lineRule="exact"/>
              <w:ind w:firstLine="482"/>
              <w:jc w:val="center"/>
              <w:rPr>
                <w:rFonts w:ascii="宋体" w:hAnsi="宋体" w:eastAsia="宋体" w:cs="宋体"/>
                <w:sz w:val="21"/>
                <w:szCs w:val="21"/>
              </w:rPr>
            </w:pPr>
            <w:r>
              <w:rPr>
                <w:rFonts w:hint="eastAsia" w:ascii="宋体" w:hAnsi="宋体" w:eastAsia="宋体" w:cs="宋体"/>
                <w:sz w:val="21"/>
                <w:szCs w:val="21"/>
              </w:rPr>
              <w:t>构成投标文件的材料</w:t>
            </w:r>
          </w:p>
        </w:tc>
        <w:tc>
          <w:tcPr>
            <w:tcW w:w="7365" w:type="dxa"/>
            <w:vAlign w:val="center"/>
          </w:tcPr>
          <w:p w14:paraId="1260E61D">
            <w:pPr>
              <w:spacing w:line="400" w:lineRule="exact"/>
              <w:ind w:firstLine="482"/>
              <w:rPr>
                <w:rFonts w:ascii="宋体" w:hAnsi="宋体" w:eastAsia="宋体" w:cs="宋体"/>
                <w:sz w:val="21"/>
                <w:szCs w:val="21"/>
              </w:rPr>
            </w:pPr>
            <w:r>
              <w:rPr>
                <w:rFonts w:hint="eastAsia" w:ascii="宋体" w:hAnsi="宋体" w:eastAsia="宋体" w:cs="宋体"/>
                <w:b/>
                <w:sz w:val="21"/>
                <w:szCs w:val="21"/>
              </w:rPr>
              <w:t>/</w:t>
            </w:r>
          </w:p>
        </w:tc>
      </w:tr>
      <w:tr w14:paraId="660CE02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987" w:type="dxa"/>
            <w:vAlign w:val="center"/>
          </w:tcPr>
          <w:p w14:paraId="481D665A">
            <w:pPr>
              <w:adjustRightInd w:val="0"/>
              <w:snapToGrid w:val="0"/>
              <w:spacing w:line="400" w:lineRule="exact"/>
              <w:jc w:val="both"/>
              <w:rPr>
                <w:rFonts w:ascii="宋体" w:hAnsi="宋体" w:eastAsia="宋体" w:cs="宋体"/>
                <w:sz w:val="21"/>
                <w:szCs w:val="21"/>
              </w:rPr>
            </w:pPr>
            <w:r>
              <w:rPr>
                <w:rFonts w:hint="eastAsia" w:ascii="宋体" w:hAnsi="宋体" w:eastAsia="宋体" w:cs="宋体"/>
                <w:sz w:val="21"/>
                <w:szCs w:val="21"/>
              </w:rPr>
              <w:t>3.3.1</w:t>
            </w:r>
          </w:p>
        </w:tc>
        <w:tc>
          <w:tcPr>
            <w:tcW w:w="1984" w:type="dxa"/>
            <w:vAlign w:val="center"/>
          </w:tcPr>
          <w:p w14:paraId="1831DBB1">
            <w:pPr>
              <w:adjustRightInd w:val="0"/>
              <w:snapToGrid w:val="0"/>
              <w:spacing w:line="400" w:lineRule="exact"/>
              <w:ind w:firstLine="482"/>
              <w:jc w:val="center"/>
              <w:rPr>
                <w:rFonts w:ascii="宋体" w:hAnsi="宋体" w:eastAsia="宋体" w:cs="宋体"/>
                <w:sz w:val="21"/>
                <w:szCs w:val="21"/>
              </w:rPr>
            </w:pPr>
            <w:r>
              <w:rPr>
                <w:rFonts w:hint="eastAsia" w:ascii="宋体" w:hAnsi="宋体" w:eastAsia="宋体" w:cs="宋体"/>
                <w:sz w:val="21"/>
                <w:szCs w:val="21"/>
              </w:rPr>
              <w:t>投标有效期</w:t>
            </w:r>
          </w:p>
        </w:tc>
        <w:tc>
          <w:tcPr>
            <w:tcW w:w="7365" w:type="dxa"/>
            <w:vAlign w:val="center"/>
          </w:tcPr>
          <w:p w14:paraId="6EA4CCEE">
            <w:pPr>
              <w:adjustRightInd w:val="0"/>
              <w:snapToGrid w:val="0"/>
              <w:spacing w:line="400" w:lineRule="exact"/>
              <w:rPr>
                <w:rFonts w:ascii="宋体" w:hAnsi="宋体" w:eastAsia="宋体" w:cs="宋体"/>
                <w:sz w:val="21"/>
                <w:szCs w:val="21"/>
              </w:rPr>
            </w:pPr>
            <w:r>
              <w:rPr>
                <w:rFonts w:hint="eastAsia" w:ascii="宋体" w:hAnsi="宋体" w:eastAsia="宋体" w:cs="宋体"/>
                <w:sz w:val="21"/>
                <w:szCs w:val="21"/>
              </w:rPr>
              <w:t>投标截止日后</w:t>
            </w:r>
            <w:r>
              <w:rPr>
                <w:rFonts w:hint="eastAsia" w:ascii="宋体" w:hAnsi="宋体" w:eastAsia="宋体" w:cs="宋体"/>
                <w:sz w:val="21"/>
                <w:szCs w:val="21"/>
                <w:u w:val="single"/>
              </w:rPr>
              <w:t>90</w:t>
            </w:r>
            <w:r>
              <w:rPr>
                <w:rFonts w:hint="eastAsia" w:ascii="宋体" w:hAnsi="宋体" w:eastAsia="宋体" w:cs="宋体"/>
                <w:sz w:val="21"/>
                <w:szCs w:val="21"/>
              </w:rPr>
              <w:t>日历天（</w:t>
            </w:r>
            <w:r>
              <w:rPr>
                <w:rFonts w:hint="eastAsia" w:ascii="宋体" w:hAnsi="宋体" w:eastAsia="宋体" w:cs="Times New Roman"/>
                <w:color w:val="000000"/>
                <w:sz w:val="21"/>
                <w:szCs w:val="21"/>
              </w:rPr>
              <w:t>从投标截止之日算起</w:t>
            </w:r>
            <w:r>
              <w:rPr>
                <w:rFonts w:hint="eastAsia" w:ascii="宋体" w:hAnsi="宋体" w:eastAsia="宋体" w:cs="宋体"/>
                <w:sz w:val="21"/>
                <w:szCs w:val="21"/>
              </w:rPr>
              <w:t>）</w:t>
            </w:r>
          </w:p>
        </w:tc>
      </w:tr>
      <w:tr w14:paraId="047E42E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987" w:type="dxa"/>
            <w:vAlign w:val="center"/>
          </w:tcPr>
          <w:p w14:paraId="7D05690E">
            <w:pPr>
              <w:adjustRightInd w:val="0"/>
              <w:snapToGrid w:val="0"/>
              <w:spacing w:line="400" w:lineRule="exact"/>
              <w:jc w:val="both"/>
              <w:rPr>
                <w:rFonts w:ascii="宋体" w:hAnsi="宋体" w:eastAsia="宋体" w:cs="宋体"/>
                <w:sz w:val="21"/>
                <w:szCs w:val="21"/>
              </w:rPr>
            </w:pPr>
            <w:r>
              <w:rPr>
                <w:rFonts w:hint="eastAsia" w:ascii="宋体" w:hAnsi="宋体" w:eastAsia="宋体" w:cs="宋体"/>
                <w:sz w:val="21"/>
                <w:szCs w:val="21"/>
              </w:rPr>
              <w:t>3.2.3</w:t>
            </w:r>
          </w:p>
        </w:tc>
        <w:tc>
          <w:tcPr>
            <w:tcW w:w="1984" w:type="dxa"/>
            <w:vAlign w:val="center"/>
          </w:tcPr>
          <w:p w14:paraId="5E744B7D">
            <w:pPr>
              <w:adjustRightInd w:val="0"/>
              <w:snapToGrid w:val="0"/>
              <w:spacing w:line="400" w:lineRule="exact"/>
              <w:ind w:firstLine="482"/>
              <w:jc w:val="center"/>
              <w:rPr>
                <w:rFonts w:ascii="宋体" w:hAnsi="宋体" w:eastAsia="宋体" w:cs="宋体"/>
                <w:sz w:val="21"/>
                <w:szCs w:val="21"/>
              </w:rPr>
            </w:pPr>
            <w:r>
              <w:rPr>
                <w:rFonts w:hint="eastAsia" w:ascii="宋体" w:hAnsi="宋体" w:eastAsia="宋体" w:cs="宋体"/>
                <w:sz w:val="21"/>
                <w:szCs w:val="21"/>
              </w:rPr>
              <w:t>合同价格形式</w:t>
            </w:r>
          </w:p>
        </w:tc>
        <w:tc>
          <w:tcPr>
            <w:tcW w:w="7365" w:type="dxa"/>
            <w:vAlign w:val="center"/>
          </w:tcPr>
          <w:p w14:paraId="63FF6C18">
            <w:pPr>
              <w:adjustRightInd w:val="0"/>
              <w:snapToGrid w:val="0"/>
              <w:spacing w:line="400" w:lineRule="exact"/>
              <w:rPr>
                <w:rFonts w:ascii="宋体" w:hAnsi="宋体" w:eastAsia="宋体" w:cs="宋体"/>
                <w:sz w:val="21"/>
                <w:szCs w:val="21"/>
              </w:rPr>
            </w:pPr>
            <w:r>
              <w:rPr>
                <w:rFonts w:ascii="宋体" w:hAnsi="宋体" w:eastAsia="宋体" w:cs="宋体"/>
                <w:b/>
                <w:sz w:val="21"/>
                <w:szCs w:val="21"/>
              </w:rPr>
              <w:fldChar w:fldCharType="begin"/>
            </w:r>
            <w:r>
              <w:rPr>
                <w:rFonts w:hint="eastAsia" w:ascii="宋体" w:hAnsi="宋体" w:eastAsia="宋体" w:cs="宋体"/>
                <w:b/>
                <w:sz w:val="21"/>
                <w:szCs w:val="21"/>
              </w:rPr>
              <w:instrText xml:space="preserve">eq \o\ac(□</w:instrText>
            </w:r>
            <w:r>
              <w:rPr>
                <w:rFonts w:hint="eastAsia" w:ascii="宋体" w:hAnsi="宋体" w:eastAsia="宋体" w:cs="宋体"/>
                <w:b/>
                <w:sz w:val="21"/>
                <w:szCs w:val="21"/>
                <w:lang w:eastAsia="zh-CN"/>
              </w:rPr>
              <w:instrText xml:space="preserve">,</w:instrText>
            </w:r>
            <w:r>
              <w:rPr>
                <w:rFonts w:hint="eastAsia" w:ascii="宋体" w:hAnsi="宋体" w:eastAsia="宋体" w:cs="宋体"/>
                <w:b/>
                <w:position w:val="2"/>
                <w:sz w:val="21"/>
                <w:szCs w:val="21"/>
                <w:lang w:eastAsia="zh-CN"/>
              </w:rPr>
              <w:instrText xml:space="preserve">√</w:instrText>
            </w:r>
            <w:r>
              <w:rPr>
                <w:rFonts w:hint="eastAsia" w:ascii="宋体" w:hAnsi="宋体" w:eastAsia="宋体" w:cs="宋体"/>
                <w:b/>
                <w:sz w:val="21"/>
                <w:szCs w:val="21"/>
              </w:rPr>
              <w:instrText xml:space="preserve">)</w:instrText>
            </w:r>
            <w:r>
              <w:rPr>
                <w:rFonts w:ascii="宋体" w:hAnsi="宋体" w:eastAsia="宋体" w:cs="宋体"/>
                <w:b/>
                <w:sz w:val="21"/>
                <w:szCs w:val="21"/>
              </w:rPr>
              <w:fldChar w:fldCharType="end"/>
            </w:r>
            <w:r>
              <w:rPr>
                <w:rFonts w:hint="eastAsia" w:ascii="宋体" w:hAnsi="宋体" w:eastAsia="宋体" w:cs="宋体"/>
                <w:sz w:val="21"/>
                <w:szCs w:val="21"/>
              </w:rPr>
              <w:t>单价合同</w:t>
            </w:r>
          </w:p>
          <w:p w14:paraId="6EE9A183">
            <w:pPr>
              <w:adjustRightInd w:val="0"/>
              <w:snapToGrid w:val="0"/>
              <w:spacing w:line="400" w:lineRule="exact"/>
              <w:rPr>
                <w:rFonts w:ascii="宋体" w:hAnsi="宋体" w:eastAsia="宋体" w:cs="宋体"/>
                <w:sz w:val="21"/>
                <w:szCs w:val="21"/>
              </w:rPr>
            </w:pPr>
            <w:r>
              <w:rPr>
                <w:rFonts w:ascii="宋体" w:hAnsi="宋体" w:eastAsia="宋体" w:cs="宋体"/>
                <w:b/>
                <w:sz w:val="21"/>
                <w:szCs w:val="21"/>
              </w:rPr>
              <w:fldChar w:fldCharType="begin"/>
            </w:r>
            <w:r>
              <w:rPr>
                <w:rFonts w:hint="eastAsia" w:ascii="宋体" w:hAnsi="宋体" w:eastAsia="宋体" w:cs="宋体"/>
                <w:b/>
                <w:sz w:val="21"/>
                <w:szCs w:val="21"/>
              </w:rPr>
              <w:instrText xml:space="preserve">eq \o\ac(□)</w:instrText>
            </w:r>
            <w:r>
              <w:rPr>
                <w:rFonts w:ascii="宋体" w:hAnsi="宋体" w:eastAsia="宋体" w:cs="宋体"/>
                <w:b/>
                <w:sz w:val="21"/>
                <w:szCs w:val="21"/>
              </w:rPr>
              <w:fldChar w:fldCharType="end"/>
            </w:r>
            <w:r>
              <w:rPr>
                <w:rFonts w:hint="eastAsia" w:ascii="宋体" w:hAnsi="宋体" w:eastAsia="宋体" w:cs="宋体"/>
                <w:sz w:val="21"/>
                <w:szCs w:val="21"/>
              </w:rPr>
              <w:t>总价合同</w:t>
            </w:r>
          </w:p>
        </w:tc>
      </w:tr>
      <w:tr w14:paraId="5173A7E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987" w:type="dxa"/>
            <w:vAlign w:val="center"/>
          </w:tcPr>
          <w:p w14:paraId="78DD428B">
            <w:pPr>
              <w:adjustRightInd w:val="0"/>
              <w:snapToGrid w:val="0"/>
              <w:spacing w:line="400" w:lineRule="exact"/>
              <w:jc w:val="both"/>
              <w:rPr>
                <w:rFonts w:ascii="宋体" w:hAnsi="宋体" w:eastAsia="宋体" w:cs="宋体"/>
                <w:sz w:val="21"/>
                <w:szCs w:val="21"/>
              </w:rPr>
            </w:pPr>
            <w:r>
              <w:rPr>
                <w:rFonts w:hint="eastAsia" w:ascii="宋体" w:hAnsi="宋体" w:eastAsia="宋体" w:cs="宋体"/>
                <w:sz w:val="21"/>
                <w:szCs w:val="21"/>
              </w:rPr>
              <w:t>3.4.1</w:t>
            </w:r>
          </w:p>
        </w:tc>
        <w:tc>
          <w:tcPr>
            <w:tcW w:w="1984" w:type="dxa"/>
            <w:tcBorders>
              <w:bottom w:val="single" w:color="auto" w:sz="4" w:space="0"/>
            </w:tcBorders>
            <w:vAlign w:val="center"/>
          </w:tcPr>
          <w:p w14:paraId="14CB5BB0">
            <w:pPr>
              <w:adjustRightInd w:val="0"/>
              <w:snapToGrid w:val="0"/>
              <w:spacing w:line="400" w:lineRule="exact"/>
              <w:ind w:firstLine="482"/>
              <w:jc w:val="center"/>
              <w:rPr>
                <w:rFonts w:ascii="宋体" w:hAnsi="宋体" w:eastAsia="宋体" w:cs="宋体"/>
                <w:sz w:val="21"/>
                <w:szCs w:val="21"/>
              </w:rPr>
            </w:pPr>
            <w:r>
              <w:rPr>
                <w:rFonts w:hint="eastAsia" w:ascii="宋体" w:hAnsi="宋体" w:eastAsia="宋体" w:cs="宋体"/>
                <w:sz w:val="21"/>
                <w:szCs w:val="21"/>
              </w:rPr>
              <w:t>投标保证金递交</w:t>
            </w:r>
          </w:p>
        </w:tc>
        <w:tc>
          <w:tcPr>
            <w:tcW w:w="7365" w:type="dxa"/>
            <w:vAlign w:val="center"/>
          </w:tcPr>
          <w:p w14:paraId="69EEF97B">
            <w:pPr>
              <w:adjustRightInd w:val="0"/>
              <w:snapToGrid w:val="0"/>
              <w:spacing w:line="400" w:lineRule="exact"/>
              <w:ind w:firstLine="482"/>
              <w:rPr>
                <w:rFonts w:ascii="宋体" w:hAnsi="宋体" w:eastAsia="宋体" w:cs="宋体"/>
                <w:b/>
                <w:sz w:val="21"/>
                <w:szCs w:val="21"/>
              </w:rPr>
            </w:pPr>
            <w:r>
              <w:rPr>
                <w:rFonts w:hint="eastAsia" w:ascii="宋体" w:hAnsi="宋体" w:eastAsia="宋体" w:cs="宋体"/>
                <w:b/>
                <w:sz w:val="21"/>
                <w:szCs w:val="21"/>
              </w:rPr>
              <w:t>/</w:t>
            </w:r>
          </w:p>
        </w:tc>
      </w:tr>
      <w:tr w14:paraId="1D978F6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53" w:hRule="atLeast"/>
          <w:jc w:val="center"/>
        </w:trPr>
        <w:tc>
          <w:tcPr>
            <w:tcW w:w="987" w:type="dxa"/>
            <w:vAlign w:val="center"/>
          </w:tcPr>
          <w:p w14:paraId="787DD26A">
            <w:pPr>
              <w:adjustRightInd w:val="0"/>
              <w:snapToGrid w:val="0"/>
              <w:spacing w:line="400" w:lineRule="exact"/>
              <w:jc w:val="both"/>
              <w:rPr>
                <w:rFonts w:ascii="宋体" w:hAnsi="宋体" w:eastAsia="宋体" w:cs="宋体"/>
                <w:sz w:val="21"/>
                <w:szCs w:val="21"/>
              </w:rPr>
            </w:pPr>
            <w:r>
              <w:rPr>
                <w:rFonts w:hint="eastAsia" w:ascii="宋体" w:hAnsi="宋体" w:eastAsia="宋体" w:cs="宋体"/>
                <w:sz w:val="21"/>
                <w:szCs w:val="21"/>
              </w:rPr>
              <w:t>3.4.3</w:t>
            </w:r>
          </w:p>
        </w:tc>
        <w:tc>
          <w:tcPr>
            <w:tcW w:w="1984" w:type="dxa"/>
            <w:tcBorders>
              <w:top w:val="single" w:color="auto" w:sz="4" w:space="0"/>
            </w:tcBorders>
            <w:vAlign w:val="center"/>
          </w:tcPr>
          <w:p w14:paraId="56768821">
            <w:pPr>
              <w:adjustRightInd w:val="0"/>
              <w:snapToGrid w:val="0"/>
              <w:spacing w:line="400" w:lineRule="exact"/>
              <w:ind w:firstLine="482"/>
              <w:jc w:val="center"/>
              <w:rPr>
                <w:rFonts w:ascii="宋体" w:hAnsi="宋体" w:eastAsia="宋体" w:cs="宋体"/>
                <w:sz w:val="21"/>
                <w:szCs w:val="21"/>
              </w:rPr>
            </w:pPr>
            <w:r>
              <w:rPr>
                <w:rFonts w:hint="eastAsia" w:ascii="宋体" w:hAnsi="宋体" w:eastAsia="宋体" w:cs="Times New Roman"/>
                <w:sz w:val="21"/>
                <w:szCs w:val="21"/>
              </w:rPr>
              <w:t>投标保证金退还</w:t>
            </w:r>
          </w:p>
        </w:tc>
        <w:tc>
          <w:tcPr>
            <w:tcW w:w="7365" w:type="dxa"/>
            <w:vAlign w:val="center"/>
          </w:tcPr>
          <w:p w14:paraId="55246EF6">
            <w:pPr>
              <w:adjustRightInd w:val="0"/>
              <w:snapToGrid w:val="0"/>
              <w:spacing w:line="400" w:lineRule="exact"/>
              <w:ind w:firstLine="482"/>
              <w:rPr>
                <w:rFonts w:ascii="宋体" w:hAnsi="宋体" w:eastAsia="宋体" w:cs="宋体"/>
                <w:sz w:val="21"/>
                <w:szCs w:val="21"/>
              </w:rPr>
            </w:pPr>
            <w:r>
              <w:rPr>
                <w:rFonts w:hint="eastAsia" w:ascii="宋体" w:hAnsi="宋体" w:eastAsia="宋体" w:cs="宋体"/>
                <w:b/>
                <w:sz w:val="21"/>
                <w:szCs w:val="21"/>
              </w:rPr>
              <w:t>/</w:t>
            </w:r>
          </w:p>
        </w:tc>
      </w:tr>
      <w:tr w14:paraId="423B145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987" w:type="dxa"/>
            <w:vAlign w:val="center"/>
          </w:tcPr>
          <w:p w14:paraId="53352511">
            <w:pPr>
              <w:adjustRightInd w:val="0"/>
              <w:snapToGrid w:val="0"/>
              <w:spacing w:line="400" w:lineRule="exact"/>
              <w:jc w:val="both"/>
              <w:rPr>
                <w:rFonts w:ascii="宋体" w:hAnsi="宋体" w:eastAsia="宋体" w:cs="宋体"/>
                <w:sz w:val="21"/>
                <w:szCs w:val="21"/>
              </w:rPr>
            </w:pPr>
            <w:r>
              <w:rPr>
                <w:rFonts w:hint="eastAsia" w:ascii="宋体" w:hAnsi="宋体" w:eastAsia="宋体" w:cs="宋体"/>
                <w:sz w:val="21"/>
                <w:szCs w:val="21"/>
              </w:rPr>
              <w:t>3.5</w:t>
            </w:r>
          </w:p>
        </w:tc>
        <w:tc>
          <w:tcPr>
            <w:tcW w:w="1984" w:type="dxa"/>
            <w:vAlign w:val="center"/>
          </w:tcPr>
          <w:p w14:paraId="0BEDF32C">
            <w:pPr>
              <w:adjustRightInd w:val="0"/>
              <w:snapToGrid w:val="0"/>
              <w:spacing w:line="400" w:lineRule="exact"/>
              <w:ind w:firstLine="482"/>
              <w:jc w:val="center"/>
              <w:rPr>
                <w:rFonts w:ascii="宋体" w:hAnsi="宋体" w:eastAsia="宋体" w:cs="宋体"/>
                <w:sz w:val="21"/>
                <w:szCs w:val="21"/>
              </w:rPr>
            </w:pPr>
            <w:r>
              <w:rPr>
                <w:rFonts w:hint="eastAsia" w:ascii="宋体" w:hAnsi="宋体" w:eastAsia="宋体" w:cs="宋体"/>
                <w:sz w:val="21"/>
                <w:szCs w:val="21"/>
              </w:rPr>
              <w:t>是否允许递交备选投标方案</w:t>
            </w:r>
          </w:p>
        </w:tc>
        <w:tc>
          <w:tcPr>
            <w:tcW w:w="7365" w:type="dxa"/>
            <w:vAlign w:val="center"/>
          </w:tcPr>
          <w:p w14:paraId="638FA753">
            <w:pPr>
              <w:adjustRightInd w:val="0"/>
              <w:snapToGrid w:val="0"/>
              <w:spacing w:line="400" w:lineRule="exact"/>
              <w:rPr>
                <w:rFonts w:ascii="宋体" w:hAnsi="宋体" w:eastAsia="宋体" w:cs="宋体"/>
                <w:sz w:val="21"/>
                <w:szCs w:val="21"/>
                <w:u w:val="single"/>
              </w:rPr>
            </w:pPr>
            <w:r>
              <w:rPr>
                <w:rFonts w:hint="eastAsia" w:ascii="宋体" w:hAnsi="宋体" w:eastAsia="宋体" w:cs="宋体"/>
                <w:sz w:val="21"/>
                <w:szCs w:val="21"/>
              </w:rPr>
              <w:t>不允许</w:t>
            </w:r>
          </w:p>
        </w:tc>
      </w:tr>
      <w:tr w14:paraId="1D4F7CA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987" w:type="dxa"/>
            <w:vAlign w:val="center"/>
          </w:tcPr>
          <w:p w14:paraId="35901C92">
            <w:pPr>
              <w:adjustRightInd w:val="0"/>
              <w:snapToGrid w:val="0"/>
              <w:spacing w:line="400" w:lineRule="exact"/>
              <w:jc w:val="both"/>
              <w:rPr>
                <w:rFonts w:ascii="宋体" w:hAnsi="宋体" w:eastAsia="宋体" w:cs="宋体"/>
                <w:sz w:val="21"/>
                <w:szCs w:val="21"/>
              </w:rPr>
            </w:pPr>
            <w:r>
              <w:rPr>
                <w:rFonts w:hint="eastAsia" w:ascii="宋体" w:hAnsi="宋体" w:eastAsia="宋体" w:cs="宋体"/>
                <w:sz w:val="21"/>
                <w:szCs w:val="21"/>
              </w:rPr>
              <w:t>3.6.5</w:t>
            </w:r>
          </w:p>
        </w:tc>
        <w:tc>
          <w:tcPr>
            <w:tcW w:w="1984" w:type="dxa"/>
            <w:vAlign w:val="center"/>
          </w:tcPr>
          <w:p w14:paraId="069D44F1">
            <w:pPr>
              <w:adjustRightInd w:val="0"/>
              <w:snapToGrid w:val="0"/>
              <w:spacing w:line="400" w:lineRule="exact"/>
              <w:ind w:firstLine="482"/>
              <w:jc w:val="center"/>
              <w:rPr>
                <w:rFonts w:ascii="宋体" w:hAnsi="宋体" w:eastAsia="宋体" w:cs="宋体"/>
                <w:sz w:val="21"/>
                <w:szCs w:val="21"/>
              </w:rPr>
            </w:pPr>
            <w:r>
              <w:rPr>
                <w:rFonts w:hint="eastAsia" w:ascii="宋体" w:hAnsi="宋体" w:eastAsia="宋体" w:cs="宋体"/>
                <w:sz w:val="21"/>
                <w:szCs w:val="21"/>
              </w:rPr>
              <w:t>施工组织设计暗标编制要求</w:t>
            </w:r>
          </w:p>
        </w:tc>
        <w:tc>
          <w:tcPr>
            <w:tcW w:w="7365" w:type="dxa"/>
            <w:vAlign w:val="center"/>
          </w:tcPr>
          <w:p w14:paraId="4180561E">
            <w:pPr>
              <w:adjustRightInd w:val="0"/>
              <w:snapToGrid w:val="0"/>
              <w:spacing w:line="400" w:lineRule="exact"/>
              <w:rPr>
                <w:rFonts w:ascii="宋体" w:hAnsi="宋体" w:eastAsia="宋体" w:cs="宋体"/>
                <w:sz w:val="21"/>
                <w:szCs w:val="21"/>
              </w:rPr>
            </w:pPr>
            <w:r>
              <w:rPr>
                <w:rFonts w:ascii="宋体" w:hAnsi="宋体" w:eastAsia="宋体" w:cs="宋体"/>
                <w:b/>
                <w:sz w:val="21"/>
                <w:szCs w:val="21"/>
              </w:rPr>
              <w:fldChar w:fldCharType="begin"/>
            </w:r>
            <w:r>
              <w:rPr>
                <w:rFonts w:hint="eastAsia" w:ascii="宋体" w:hAnsi="宋体" w:eastAsia="宋体" w:cs="宋体"/>
                <w:b/>
                <w:sz w:val="21"/>
                <w:szCs w:val="21"/>
              </w:rPr>
              <w:instrText xml:space="preserve">eq \o\ac(□,</w:instrText>
            </w:r>
            <w:r>
              <w:rPr>
                <w:rFonts w:hint="eastAsia" w:ascii="宋体" w:hAnsi="宋体" w:eastAsia="宋体" w:cs="宋体"/>
                <w:b/>
                <w:position w:val="2"/>
                <w:sz w:val="21"/>
                <w:szCs w:val="21"/>
              </w:rPr>
              <w:instrText xml:space="preserve">√</w:instrText>
            </w:r>
            <w:r>
              <w:rPr>
                <w:rFonts w:hint="eastAsia" w:ascii="宋体" w:hAnsi="宋体" w:eastAsia="宋体" w:cs="宋体"/>
                <w:b/>
                <w:sz w:val="21"/>
                <w:szCs w:val="21"/>
              </w:rPr>
              <w:instrText xml:space="preserve">)</w:instrText>
            </w:r>
            <w:r>
              <w:rPr>
                <w:rFonts w:ascii="宋体" w:hAnsi="宋体" w:eastAsia="宋体" w:cs="宋体"/>
                <w:b/>
                <w:sz w:val="21"/>
                <w:szCs w:val="21"/>
              </w:rPr>
              <w:fldChar w:fldCharType="end"/>
            </w:r>
            <w:r>
              <w:rPr>
                <w:rFonts w:hint="eastAsia" w:ascii="宋体" w:hAnsi="宋体" w:eastAsia="宋体" w:cs="宋体"/>
                <w:sz w:val="21"/>
                <w:szCs w:val="21"/>
              </w:rPr>
              <w:t xml:space="preserve">不采用 </w:t>
            </w:r>
          </w:p>
          <w:p w14:paraId="35A22E92">
            <w:pPr>
              <w:adjustRightInd w:val="0"/>
              <w:snapToGrid w:val="0"/>
              <w:spacing w:line="400" w:lineRule="exact"/>
              <w:rPr>
                <w:rFonts w:ascii="宋体" w:hAnsi="宋体" w:eastAsia="宋体" w:cs="宋体"/>
                <w:sz w:val="21"/>
                <w:szCs w:val="21"/>
                <w:u w:val="single"/>
              </w:rPr>
            </w:pPr>
            <w:r>
              <w:rPr>
                <w:rFonts w:hint="eastAsia" w:ascii="宋体" w:hAnsi="宋体" w:eastAsia="宋体" w:cs="宋体"/>
                <w:sz w:val="21"/>
                <w:szCs w:val="21"/>
              </w:rPr>
              <w:t>□采用：</w:t>
            </w:r>
            <w:r>
              <w:rPr>
                <w:rFonts w:hint="eastAsia" w:ascii="宋体" w:hAnsi="宋体" w:eastAsia="宋体" w:cs="宋体"/>
                <w:sz w:val="21"/>
                <w:szCs w:val="21"/>
                <w:u w:val="single"/>
              </w:rPr>
              <w:t>施工组织设计内容、文字均不得出现投标单位名称、相关人员姓名等和其他可识别投标人身份的字符、徽标、人员名称等。</w:t>
            </w:r>
          </w:p>
        </w:tc>
      </w:tr>
      <w:tr w14:paraId="56A7FA2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987" w:type="dxa"/>
            <w:vAlign w:val="center"/>
          </w:tcPr>
          <w:p w14:paraId="5E443A26">
            <w:pPr>
              <w:adjustRightInd w:val="0"/>
              <w:snapToGrid w:val="0"/>
              <w:spacing w:line="400" w:lineRule="exact"/>
              <w:jc w:val="both"/>
              <w:rPr>
                <w:rFonts w:ascii="宋体" w:hAnsi="宋体" w:eastAsia="宋体" w:cs="宋体"/>
                <w:sz w:val="21"/>
                <w:szCs w:val="21"/>
              </w:rPr>
            </w:pPr>
            <w:r>
              <w:rPr>
                <w:rFonts w:hint="eastAsia" w:ascii="宋体" w:hAnsi="宋体" w:eastAsia="宋体" w:cs="宋体"/>
                <w:sz w:val="21"/>
                <w:szCs w:val="21"/>
              </w:rPr>
              <w:t>3.6.6</w:t>
            </w:r>
          </w:p>
        </w:tc>
        <w:tc>
          <w:tcPr>
            <w:tcW w:w="1984" w:type="dxa"/>
            <w:vAlign w:val="center"/>
          </w:tcPr>
          <w:p w14:paraId="7752812D">
            <w:pPr>
              <w:adjustRightInd w:val="0"/>
              <w:snapToGrid w:val="0"/>
              <w:spacing w:line="400" w:lineRule="exact"/>
              <w:ind w:firstLine="482"/>
              <w:jc w:val="center"/>
              <w:rPr>
                <w:rFonts w:ascii="宋体" w:hAnsi="宋体" w:eastAsia="宋体" w:cs="宋体"/>
                <w:sz w:val="21"/>
                <w:szCs w:val="21"/>
              </w:rPr>
            </w:pPr>
            <w:r>
              <w:rPr>
                <w:rFonts w:hint="eastAsia" w:ascii="宋体" w:hAnsi="宋体" w:eastAsia="宋体" w:cs="宋体"/>
                <w:sz w:val="21"/>
                <w:szCs w:val="21"/>
              </w:rPr>
              <w:t>其他编制要求</w:t>
            </w:r>
          </w:p>
        </w:tc>
        <w:tc>
          <w:tcPr>
            <w:tcW w:w="7365" w:type="dxa"/>
            <w:vAlign w:val="center"/>
          </w:tcPr>
          <w:p w14:paraId="07A2962F">
            <w:pPr>
              <w:adjustRightInd w:val="0"/>
              <w:snapToGrid w:val="0"/>
              <w:spacing w:line="400" w:lineRule="exact"/>
              <w:ind w:firstLine="482"/>
              <w:rPr>
                <w:rFonts w:ascii="宋体" w:hAnsi="宋体" w:eastAsia="宋体" w:cs="宋体"/>
                <w:sz w:val="21"/>
                <w:szCs w:val="21"/>
              </w:rPr>
            </w:pPr>
            <w:r>
              <w:rPr>
                <w:rFonts w:hint="eastAsia" w:ascii="宋体" w:hAnsi="宋体" w:eastAsia="宋体" w:cs="宋体"/>
                <w:sz w:val="21"/>
                <w:szCs w:val="21"/>
              </w:rPr>
              <w:t>/</w:t>
            </w:r>
          </w:p>
        </w:tc>
      </w:tr>
      <w:tr w14:paraId="3B76394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987" w:type="dxa"/>
            <w:vAlign w:val="center"/>
          </w:tcPr>
          <w:p w14:paraId="7EE5BD3E">
            <w:pPr>
              <w:adjustRightInd w:val="0"/>
              <w:snapToGrid w:val="0"/>
              <w:spacing w:line="400" w:lineRule="exact"/>
              <w:jc w:val="both"/>
              <w:rPr>
                <w:rFonts w:ascii="宋体" w:hAnsi="宋体" w:eastAsia="宋体" w:cs="宋体"/>
                <w:sz w:val="21"/>
                <w:szCs w:val="21"/>
              </w:rPr>
            </w:pPr>
            <w:r>
              <w:rPr>
                <w:rFonts w:hint="eastAsia" w:ascii="宋体" w:hAnsi="宋体" w:eastAsia="宋体" w:cs="宋体"/>
                <w:sz w:val="21"/>
                <w:szCs w:val="21"/>
              </w:rPr>
              <w:t>4.2.1</w:t>
            </w:r>
          </w:p>
        </w:tc>
        <w:tc>
          <w:tcPr>
            <w:tcW w:w="1984" w:type="dxa"/>
            <w:vAlign w:val="center"/>
          </w:tcPr>
          <w:p w14:paraId="6534F34D">
            <w:pPr>
              <w:adjustRightInd w:val="0"/>
              <w:snapToGrid w:val="0"/>
              <w:spacing w:line="400" w:lineRule="exact"/>
              <w:ind w:firstLine="482"/>
              <w:jc w:val="center"/>
              <w:rPr>
                <w:rFonts w:ascii="宋体" w:hAnsi="宋体" w:eastAsia="宋体" w:cs="宋体"/>
                <w:sz w:val="21"/>
                <w:szCs w:val="21"/>
              </w:rPr>
            </w:pPr>
            <w:r>
              <w:rPr>
                <w:rFonts w:hint="eastAsia" w:ascii="宋体" w:hAnsi="宋体" w:eastAsia="宋体" w:cs="宋体"/>
                <w:sz w:val="21"/>
                <w:szCs w:val="21"/>
              </w:rPr>
              <w:t>投标截止时间</w:t>
            </w:r>
          </w:p>
        </w:tc>
        <w:tc>
          <w:tcPr>
            <w:tcW w:w="7365" w:type="dxa"/>
            <w:vAlign w:val="center"/>
          </w:tcPr>
          <w:p w14:paraId="22CC5886">
            <w:pPr>
              <w:adjustRightInd w:val="0"/>
              <w:snapToGrid w:val="0"/>
              <w:spacing w:line="400" w:lineRule="exact"/>
              <w:ind w:firstLine="482"/>
              <w:rPr>
                <w:rFonts w:ascii="宋体" w:hAnsi="宋体" w:eastAsia="宋体" w:cs="宋体"/>
                <w:sz w:val="21"/>
                <w:szCs w:val="21"/>
              </w:rPr>
            </w:pPr>
            <w:r>
              <w:rPr>
                <w:rFonts w:hint="eastAsia" w:ascii="宋体" w:hAnsi="宋体" w:eastAsia="宋体" w:cs="宋体"/>
                <w:sz w:val="21"/>
                <w:szCs w:val="21"/>
              </w:rPr>
              <w:t>/</w:t>
            </w:r>
          </w:p>
        </w:tc>
      </w:tr>
      <w:tr w14:paraId="5C3C31B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15" w:hRule="atLeast"/>
          <w:jc w:val="center"/>
        </w:trPr>
        <w:tc>
          <w:tcPr>
            <w:tcW w:w="987" w:type="dxa"/>
            <w:vAlign w:val="center"/>
          </w:tcPr>
          <w:p w14:paraId="6D764E5E">
            <w:pPr>
              <w:adjustRightInd w:val="0"/>
              <w:snapToGrid w:val="0"/>
              <w:spacing w:line="400" w:lineRule="exact"/>
              <w:jc w:val="both"/>
              <w:rPr>
                <w:rFonts w:ascii="宋体" w:hAnsi="宋体" w:eastAsia="宋体" w:cs="宋体"/>
                <w:sz w:val="21"/>
                <w:szCs w:val="21"/>
              </w:rPr>
            </w:pPr>
            <w:r>
              <w:rPr>
                <w:rFonts w:hint="eastAsia" w:ascii="宋体" w:hAnsi="宋体" w:eastAsia="宋体" w:cs="宋体"/>
                <w:sz w:val="21"/>
                <w:szCs w:val="21"/>
              </w:rPr>
              <w:t>4.2.3</w:t>
            </w:r>
          </w:p>
        </w:tc>
        <w:tc>
          <w:tcPr>
            <w:tcW w:w="1984" w:type="dxa"/>
            <w:vAlign w:val="center"/>
          </w:tcPr>
          <w:p w14:paraId="793D930F">
            <w:pPr>
              <w:autoSpaceDE w:val="0"/>
              <w:autoSpaceDN w:val="0"/>
              <w:adjustRightInd w:val="0"/>
              <w:spacing w:line="360" w:lineRule="exact"/>
              <w:ind w:firstLine="482"/>
              <w:jc w:val="center"/>
              <w:rPr>
                <w:rFonts w:ascii="Times New Roman" w:hAnsi="Times New Roman" w:eastAsia="宋体" w:cs="Times New Roman"/>
                <w:color w:val="000000"/>
                <w:sz w:val="21"/>
                <w:szCs w:val="21"/>
              </w:rPr>
            </w:pPr>
            <w:r>
              <w:rPr>
                <w:rFonts w:hint="eastAsia" w:ascii="宋体" w:hAnsi="Times New Roman" w:eastAsia="宋体" w:cs="宋体"/>
                <w:color w:val="000000"/>
                <w:sz w:val="21"/>
                <w:szCs w:val="21"/>
                <w:lang w:val="zh-CN"/>
              </w:rPr>
              <w:t>投标文件递交</w:t>
            </w:r>
          </w:p>
          <w:p w14:paraId="5F4C3785">
            <w:pPr>
              <w:adjustRightInd w:val="0"/>
              <w:snapToGrid w:val="0"/>
              <w:spacing w:line="400" w:lineRule="exact"/>
              <w:ind w:firstLine="482"/>
              <w:jc w:val="center"/>
              <w:rPr>
                <w:rFonts w:ascii="宋体" w:hAnsi="宋体" w:eastAsia="宋体" w:cs="宋体"/>
                <w:sz w:val="21"/>
                <w:szCs w:val="21"/>
              </w:rPr>
            </w:pPr>
            <w:r>
              <w:rPr>
                <w:rFonts w:hint="eastAsia" w:ascii="宋体" w:hAnsi="Times New Roman" w:eastAsia="宋体" w:cs="宋体"/>
                <w:color w:val="000000"/>
                <w:sz w:val="21"/>
                <w:szCs w:val="21"/>
                <w:lang w:val="zh-CN"/>
              </w:rPr>
              <w:t>地点及截止时间</w:t>
            </w:r>
          </w:p>
        </w:tc>
        <w:tc>
          <w:tcPr>
            <w:tcW w:w="7365" w:type="dxa"/>
            <w:vAlign w:val="center"/>
          </w:tcPr>
          <w:p w14:paraId="56D74861">
            <w:pPr>
              <w:adjustRightInd w:val="0"/>
              <w:snapToGrid w:val="0"/>
              <w:spacing w:line="400" w:lineRule="exact"/>
              <w:ind w:firstLine="482"/>
              <w:jc w:val="left"/>
              <w:rPr>
                <w:rFonts w:ascii="宋体" w:hAnsi="宋体" w:eastAsia="宋体" w:cs="宋体"/>
                <w:sz w:val="21"/>
                <w:szCs w:val="21"/>
              </w:rPr>
            </w:pPr>
            <w:r>
              <w:rPr>
                <w:rFonts w:hint="eastAsia" w:ascii="宋体" w:hAnsi="宋体" w:eastAsia="宋体" w:cs="宋体"/>
                <w:sz w:val="21"/>
                <w:szCs w:val="21"/>
              </w:rPr>
              <w:t>/</w:t>
            </w:r>
          </w:p>
        </w:tc>
      </w:tr>
      <w:tr w14:paraId="66EEF3C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1" w:hRule="atLeast"/>
          <w:jc w:val="center"/>
        </w:trPr>
        <w:tc>
          <w:tcPr>
            <w:tcW w:w="987" w:type="dxa"/>
            <w:vAlign w:val="center"/>
          </w:tcPr>
          <w:p w14:paraId="3599CEAA">
            <w:pPr>
              <w:adjustRightInd w:val="0"/>
              <w:snapToGrid w:val="0"/>
              <w:spacing w:line="400" w:lineRule="exact"/>
              <w:jc w:val="both"/>
              <w:rPr>
                <w:rFonts w:ascii="宋体" w:hAnsi="宋体" w:eastAsia="宋体" w:cs="宋体"/>
                <w:sz w:val="21"/>
                <w:szCs w:val="21"/>
              </w:rPr>
            </w:pPr>
            <w:r>
              <w:rPr>
                <w:rFonts w:hint="eastAsia" w:ascii="宋体" w:hAnsi="宋体" w:eastAsia="宋体" w:cs="宋体"/>
                <w:sz w:val="21"/>
                <w:szCs w:val="21"/>
              </w:rPr>
              <w:t>5.1.1</w:t>
            </w:r>
          </w:p>
        </w:tc>
        <w:tc>
          <w:tcPr>
            <w:tcW w:w="1984" w:type="dxa"/>
            <w:vAlign w:val="center"/>
          </w:tcPr>
          <w:p w14:paraId="3A0E5F1B">
            <w:pPr>
              <w:adjustRightInd w:val="0"/>
              <w:snapToGrid w:val="0"/>
              <w:spacing w:line="400" w:lineRule="exact"/>
              <w:ind w:firstLine="482"/>
              <w:jc w:val="center"/>
              <w:rPr>
                <w:rFonts w:ascii="宋体" w:hAnsi="宋体" w:eastAsia="宋体" w:cs="宋体"/>
                <w:sz w:val="21"/>
                <w:szCs w:val="21"/>
              </w:rPr>
            </w:pPr>
            <w:r>
              <w:rPr>
                <w:rFonts w:hint="eastAsia" w:ascii="宋体" w:hAnsi="宋体" w:eastAsia="宋体" w:cs="宋体"/>
                <w:sz w:val="21"/>
                <w:szCs w:val="21"/>
              </w:rPr>
              <w:t>开标时间和地点</w:t>
            </w:r>
          </w:p>
        </w:tc>
        <w:tc>
          <w:tcPr>
            <w:tcW w:w="7365" w:type="dxa"/>
            <w:vAlign w:val="center"/>
          </w:tcPr>
          <w:p w14:paraId="0B0A4D9D">
            <w:pPr>
              <w:adjustRightInd w:val="0"/>
              <w:snapToGrid w:val="0"/>
              <w:spacing w:line="400" w:lineRule="exact"/>
              <w:rPr>
                <w:rFonts w:ascii="宋体" w:hAnsi="宋体" w:eastAsia="宋体" w:cs="宋体"/>
                <w:sz w:val="21"/>
                <w:szCs w:val="21"/>
              </w:rPr>
            </w:pPr>
            <w:r>
              <w:rPr>
                <w:rFonts w:hint="eastAsia" w:ascii="宋体" w:hAnsi="宋体" w:eastAsia="宋体" w:cs="宋体"/>
                <w:sz w:val="21"/>
                <w:szCs w:val="21"/>
              </w:rPr>
              <w:t>开标时间：</w:t>
            </w:r>
            <w:r>
              <w:rPr>
                <w:rFonts w:hint="eastAsia" w:ascii="宋体" w:hAnsi="宋体" w:eastAsia="宋体" w:cs="宋体"/>
                <w:sz w:val="21"/>
                <w:szCs w:val="21"/>
                <w:u w:val="single"/>
              </w:rPr>
              <w:t>202</w:t>
            </w:r>
            <w:r>
              <w:rPr>
                <w:rFonts w:hint="eastAsia" w:ascii="宋体" w:hAnsi="宋体" w:eastAsia="宋体" w:cs="宋体"/>
                <w:sz w:val="21"/>
                <w:szCs w:val="21"/>
                <w:u w:val="single"/>
                <w:lang w:val="en-US" w:eastAsia="zh-CN"/>
              </w:rPr>
              <w:t>5</w:t>
            </w:r>
            <w:r>
              <w:rPr>
                <w:rFonts w:hint="eastAsia" w:ascii="宋体" w:hAnsi="宋体" w:eastAsia="宋体" w:cs="宋体"/>
                <w:sz w:val="21"/>
                <w:szCs w:val="21"/>
                <w:u w:val="single"/>
              </w:rPr>
              <w:t>年</w:t>
            </w:r>
            <w:r>
              <w:rPr>
                <w:rFonts w:hint="eastAsia" w:ascii="宋体" w:hAnsi="宋体" w:eastAsia="宋体" w:cs="宋体"/>
                <w:sz w:val="21"/>
                <w:szCs w:val="21"/>
                <w:u w:val="single"/>
                <w:lang w:val="en-US" w:eastAsia="zh-CN"/>
              </w:rPr>
              <w:t>07</w:t>
            </w:r>
            <w:r>
              <w:rPr>
                <w:rFonts w:hint="eastAsia" w:ascii="宋体" w:hAnsi="宋体" w:eastAsia="宋体" w:cs="宋体"/>
                <w:sz w:val="21"/>
                <w:szCs w:val="21"/>
                <w:u w:val="single"/>
              </w:rPr>
              <w:t>月</w:t>
            </w:r>
            <w:r>
              <w:rPr>
                <w:rFonts w:hint="eastAsia" w:ascii="宋体" w:hAnsi="宋体" w:eastAsia="宋体" w:cs="宋体"/>
                <w:sz w:val="21"/>
                <w:szCs w:val="21"/>
                <w:u w:val="single"/>
                <w:lang w:val="en-US" w:eastAsia="zh-CN"/>
              </w:rPr>
              <w:t>16</w:t>
            </w:r>
            <w:r>
              <w:rPr>
                <w:rFonts w:hint="eastAsia" w:ascii="宋体" w:hAnsi="宋体" w:eastAsia="宋体" w:cs="宋体"/>
                <w:sz w:val="21"/>
                <w:szCs w:val="21"/>
                <w:u w:val="single"/>
              </w:rPr>
              <w:t>日</w:t>
            </w:r>
            <w:r>
              <w:rPr>
                <w:rFonts w:hint="eastAsia" w:ascii="宋体" w:hAnsi="宋体" w:eastAsia="宋体" w:cs="宋体"/>
                <w:sz w:val="21"/>
                <w:szCs w:val="21"/>
                <w:u w:val="single"/>
                <w:lang w:val="en-US" w:eastAsia="zh-CN"/>
              </w:rPr>
              <w:t xml:space="preserve"> 09 </w:t>
            </w:r>
            <w:r>
              <w:rPr>
                <w:rFonts w:hint="eastAsia" w:ascii="宋体" w:hAnsi="宋体" w:eastAsia="宋体" w:cs="宋体"/>
                <w:sz w:val="21"/>
                <w:szCs w:val="21"/>
                <w:u w:val="single"/>
              </w:rPr>
              <w:t>时</w:t>
            </w:r>
            <w:r>
              <w:rPr>
                <w:rFonts w:hint="eastAsia" w:ascii="宋体" w:hAnsi="宋体" w:eastAsia="宋体" w:cs="宋体"/>
                <w:sz w:val="21"/>
                <w:szCs w:val="21"/>
                <w:u w:val="single"/>
                <w:lang w:val="en-US" w:eastAsia="zh-CN"/>
              </w:rPr>
              <w:t xml:space="preserve"> 00 </w:t>
            </w:r>
            <w:r>
              <w:rPr>
                <w:rFonts w:hint="eastAsia" w:ascii="宋体" w:hAnsi="宋体" w:eastAsia="宋体" w:cs="宋体"/>
                <w:sz w:val="21"/>
                <w:szCs w:val="21"/>
                <w:u w:val="single"/>
              </w:rPr>
              <w:t>分</w:t>
            </w:r>
          </w:p>
          <w:p w14:paraId="12D3E724">
            <w:pPr>
              <w:adjustRightInd w:val="0"/>
              <w:snapToGrid w:val="0"/>
              <w:spacing w:line="400" w:lineRule="exact"/>
              <w:rPr>
                <w:rFonts w:ascii="宋体" w:hAnsi="宋体" w:eastAsia="宋体" w:cs="宋体"/>
                <w:sz w:val="21"/>
                <w:szCs w:val="21"/>
              </w:rPr>
            </w:pPr>
            <w:r>
              <w:rPr>
                <w:rFonts w:hint="eastAsia" w:ascii="宋体" w:hAnsi="宋体" w:eastAsia="宋体" w:cs="宋体"/>
                <w:sz w:val="21"/>
                <w:szCs w:val="21"/>
              </w:rPr>
              <w:t>开标地点：</w:t>
            </w:r>
            <w:r>
              <w:rPr>
                <w:rFonts w:hint="eastAsia" w:ascii="宋体" w:hAnsi="宋体" w:eastAsia="宋体" w:cs="宋体"/>
                <w:sz w:val="21"/>
                <w:szCs w:val="21"/>
                <w:lang w:val="zh-CN"/>
              </w:rPr>
              <w:t>启东市汇龙镇便民服务中心二楼开标室。</w:t>
            </w:r>
          </w:p>
        </w:tc>
      </w:tr>
      <w:tr w14:paraId="7CE9402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987" w:type="dxa"/>
            <w:vAlign w:val="center"/>
          </w:tcPr>
          <w:p w14:paraId="5F972F96">
            <w:pPr>
              <w:adjustRightInd w:val="0"/>
              <w:snapToGrid w:val="0"/>
              <w:spacing w:line="400" w:lineRule="exact"/>
              <w:jc w:val="both"/>
              <w:rPr>
                <w:rFonts w:ascii="宋体" w:hAnsi="宋体" w:eastAsia="宋体" w:cs="宋体"/>
                <w:sz w:val="21"/>
                <w:szCs w:val="21"/>
              </w:rPr>
            </w:pPr>
            <w:r>
              <w:rPr>
                <w:rFonts w:hint="eastAsia" w:ascii="宋体" w:hAnsi="宋体" w:eastAsia="宋体" w:cs="宋体"/>
                <w:sz w:val="21"/>
                <w:szCs w:val="21"/>
              </w:rPr>
              <w:t>5.1.2</w:t>
            </w:r>
          </w:p>
        </w:tc>
        <w:tc>
          <w:tcPr>
            <w:tcW w:w="1984" w:type="dxa"/>
            <w:vAlign w:val="center"/>
          </w:tcPr>
          <w:p w14:paraId="2BAB010A">
            <w:pPr>
              <w:adjustRightInd w:val="0"/>
              <w:snapToGrid w:val="0"/>
              <w:spacing w:line="400" w:lineRule="exact"/>
              <w:ind w:firstLine="482"/>
              <w:jc w:val="center"/>
              <w:rPr>
                <w:rFonts w:ascii="宋体" w:hAnsi="宋体" w:eastAsia="宋体" w:cs="宋体"/>
                <w:sz w:val="21"/>
                <w:szCs w:val="21"/>
              </w:rPr>
            </w:pPr>
            <w:r>
              <w:rPr>
                <w:rFonts w:hint="eastAsia" w:ascii="宋体" w:hAnsi="宋体" w:eastAsia="宋体" w:cs="宋体"/>
                <w:sz w:val="21"/>
                <w:szCs w:val="21"/>
              </w:rPr>
              <w:t>参加开标会的投标人代表</w:t>
            </w:r>
          </w:p>
        </w:tc>
        <w:tc>
          <w:tcPr>
            <w:tcW w:w="7365" w:type="dxa"/>
            <w:vAlign w:val="center"/>
          </w:tcPr>
          <w:p w14:paraId="2638394F">
            <w:pPr>
              <w:adjustRightInd w:val="0"/>
              <w:snapToGrid w:val="0"/>
              <w:spacing w:line="400" w:lineRule="exact"/>
              <w:rPr>
                <w:rFonts w:ascii="宋体" w:hAnsi="宋体" w:eastAsia="宋体" w:cs="宋体"/>
                <w:b/>
                <w:sz w:val="21"/>
                <w:szCs w:val="21"/>
              </w:rPr>
            </w:pPr>
            <w:r>
              <w:rPr>
                <w:rFonts w:hint="eastAsia" w:ascii="宋体" w:hAnsi="宋体" w:cs="宋体"/>
                <w:sz w:val="21"/>
                <w:szCs w:val="21"/>
              </w:rPr>
              <w:t>入库单位的法定代表人（或其授权委托人）携带有效身份证明出席，若未前来出席开标会，则视为默认开标结果。</w:t>
            </w:r>
          </w:p>
        </w:tc>
      </w:tr>
      <w:tr w14:paraId="4F50FA0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987" w:type="dxa"/>
            <w:vAlign w:val="center"/>
          </w:tcPr>
          <w:p w14:paraId="0F9389B8">
            <w:pPr>
              <w:adjustRightInd w:val="0"/>
              <w:snapToGrid w:val="0"/>
              <w:spacing w:line="400" w:lineRule="exact"/>
              <w:jc w:val="both"/>
              <w:rPr>
                <w:rFonts w:ascii="宋体" w:hAnsi="宋体" w:eastAsia="宋体" w:cs="宋体"/>
                <w:sz w:val="21"/>
                <w:szCs w:val="21"/>
              </w:rPr>
            </w:pPr>
            <w:r>
              <w:rPr>
                <w:rFonts w:hint="eastAsia" w:ascii="宋体" w:hAnsi="宋体" w:eastAsia="宋体" w:cs="宋体"/>
                <w:sz w:val="21"/>
                <w:szCs w:val="21"/>
              </w:rPr>
              <w:t>5.2.1</w:t>
            </w:r>
          </w:p>
        </w:tc>
        <w:tc>
          <w:tcPr>
            <w:tcW w:w="1984" w:type="dxa"/>
            <w:vAlign w:val="center"/>
          </w:tcPr>
          <w:p w14:paraId="38B4302F">
            <w:pPr>
              <w:adjustRightInd w:val="0"/>
              <w:snapToGrid w:val="0"/>
              <w:spacing w:line="400" w:lineRule="exact"/>
              <w:ind w:firstLine="482"/>
              <w:jc w:val="center"/>
              <w:rPr>
                <w:rFonts w:ascii="宋体" w:hAnsi="宋体" w:eastAsia="宋体" w:cs="宋体"/>
                <w:sz w:val="21"/>
                <w:szCs w:val="21"/>
              </w:rPr>
            </w:pPr>
            <w:r>
              <w:rPr>
                <w:rFonts w:hint="eastAsia" w:ascii="宋体" w:hAnsi="宋体" w:eastAsia="宋体" w:cs="宋体"/>
                <w:sz w:val="21"/>
                <w:szCs w:val="21"/>
              </w:rPr>
              <w:t>开标程序</w:t>
            </w:r>
          </w:p>
        </w:tc>
        <w:tc>
          <w:tcPr>
            <w:tcW w:w="7365" w:type="dxa"/>
            <w:vAlign w:val="center"/>
          </w:tcPr>
          <w:p w14:paraId="11AF708D">
            <w:pPr>
              <w:adjustRightInd w:val="0"/>
              <w:snapToGrid w:val="0"/>
              <w:spacing w:line="400" w:lineRule="exact"/>
              <w:jc w:val="left"/>
              <w:rPr>
                <w:rFonts w:ascii="宋体" w:hAnsi="宋体" w:eastAsia="宋体" w:cs="宋体"/>
                <w:sz w:val="21"/>
                <w:szCs w:val="21"/>
              </w:rPr>
            </w:pPr>
            <w:r>
              <w:rPr>
                <w:rFonts w:hint="eastAsia" w:ascii="宋体" w:hAnsi="宋体" w:eastAsia="宋体" w:cs="宋体"/>
                <w:sz w:val="21"/>
                <w:szCs w:val="21"/>
              </w:rPr>
              <w:t xml:space="preserve">(1）宣布开标纪律； </w:t>
            </w:r>
          </w:p>
          <w:p w14:paraId="5E8AF7B7">
            <w:pPr>
              <w:adjustRightInd w:val="0"/>
              <w:snapToGrid w:val="0"/>
              <w:spacing w:line="400" w:lineRule="exact"/>
              <w:jc w:val="left"/>
              <w:rPr>
                <w:rFonts w:ascii="宋体" w:hAnsi="宋体" w:eastAsia="宋体" w:cs="宋体"/>
                <w:sz w:val="21"/>
                <w:szCs w:val="21"/>
              </w:rPr>
            </w:pPr>
            <w:r>
              <w:rPr>
                <w:rFonts w:hint="eastAsia" w:ascii="宋体" w:hAnsi="宋体" w:eastAsia="宋体" w:cs="宋体"/>
                <w:sz w:val="21"/>
                <w:szCs w:val="21"/>
              </w:rPr>
              <w:t>(2）分配入库单位的球号；</w:t>
            </w:r>
          </w:p>
          <w:p w14:paraId="020FE558">
            <w:pPr>
              <w:adjustRightInd w:val="0"/>
              <w:snapToGrid w:val="0"/>
              <w:spacing w:line="400" w:lineRule="exact"/>
              <w:jc w:val="left"/>
              <w:rPr>
                <w:rFonts w:ascii="宋体" w:hAnsi="宋体" w:eastAsia="宋体" w:cs="宋体"/>
                <w:sz w:val="21"/>
                <w:szCs w:val="21"/>
              </w:rPr>
            </w:pPr>
            <w:r>
              <w:rPr>
                <w:rFonts w:hint="eastAsia" w:ascii="宋体" w:hAnsi="宋体" w:eastAsia="宋体" w:cs="宋体"/>
                <w:sz w:val="21"/>
                <w:szCs w:val="21"/>
              </w:rPr>
              <w:t>(3）抽取中标候选人；</w:t>
            </w:r>
          </w:p>
          <w:p w14:paraId="4370CB80">
            <w:pPr>
              <w:adjustRightInd w:val="0"/>
              <w:snapToGrid w:val="0"/>
              <w:spacing w:line="400" w:lineRule="exact"/>
              <w:jc w:val="left"/>
              <w:rPr>
                <w:rFonts w:ascii="宋体" w:hAnsi="宋体" w:eastAsia="宋体" w:cs="宋体"/>
                <w:sz w:val="21"/>
                <w:szCs w:val="21"/>
              </w:rPr>
            </w:pPr>
            <w:r>
              <w:rPr>
                <w:rFonts w:hint="eastAsia" w:ascii="宋体" w:hAnsi="宋体" w:eastAsia="宋体" w:cs="宋体"/>
                <w:sz w:val="21"/>
                <w:szCs w:val="21"/>
              </w:rPr>
              <w:t>(4）开标结束。</w:t>
            </w:r>
          </w:p>
        </w:tc>
      </w:tr>
      <w:tr w14:paraId="08FA738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987" w:type="dxa"/>
            <w:vAlign w:val="center"/>
          </w:tcPr>
          <w:p w14:paraId="3918C1B1">
            <w:pPr>
              <w:adjustRightInd w:val="0"/>
              <w:snapToGrid w:val="0"/>
              <w:spacing w:line="400" w:lineRule="exact"/>
              <w:jc w:val="both"/>
              <w:rPr>
                <w:rFonts w:ascii="宋体" w:hAnsi="宋体" w:eastAsia="宋体" w:cs="宋体"/>
                <w:sz w:val="21"/>
                <w:szCs w:val="21"/>
              </w:rPr>
            </w:pPr>
            <w:r>
              <w:rPr>
                <w:rFonts w:hint="eastAsia" w:ascii="宋体" w:hAnsi="宋体" w:eastAsia="宋体" w:cs="宋体"/>
                <w:sz w:val="21"/>
                <w:szCs w:val="21"/>
              </w:rPr>
              <w:t>6.1.1</w:t>
            </w:r>
          </w:p>
        </w:tc>
        <w:tc>
          <w:tcPr>
            <w:tcW w:w="1984" w:type="dxa"/>
            <w:vAlign w:val="center"/>
          </w:tcPr>
          <w:p w14:paraId="167EB3E4">
            <w:pPr>
              <w:adjustRightInd w:val="0"/>
              <w:snapToGrid w:val="0"/>
              <w:spacing w:line="400" w:lineRule="exact"/>
              <w:ind w:firstLine="482"/>
              <w:jc w:val="center"/>
              <w:rPr>
                <w:rFonts w:ascii="宋体" w:hAnsi="宋体" w:eastAsia="宋体" w:cs="宋体"/>
                <w:sz w:val="21"/>
                <w:szCs w:val="21"/>
              </w:rPr>
            </w:pPr>
            <w:r>
              <w:rPr>
                <w:rFonts w:hint="eastAsia" w:ascii="宋体" w:hAnsi="宋体" w:eastAsia="宋体" w:cs="宋体"/>
                <w:sz w:val="21"/>
                <w:szCs w:val="21"/>
              </w:rPr>
              <w:t>评标委员会的组建</w:t>
            </w:r>
          </w:p>
        </w:tc>
        <w:tc>
          <w:tcPr>
            <w:tcW w:w="7365" w:type="dxa"/>
            <w:vAlign w:val="center"/>
          </w:tcPr>
          <w:p w14:paraId="6431E668">
            <w:pPr>
              <w:adjustRightInd w:val="0"/>
              <w:snapToGrid w:val="0"/>
              <w:spacing w:line="400" w:lineRule="exact"/>
              <w:ind w:firstLine="482"/>
              <w:rPr>
                <w:rFonts w:ascii="宋体" w:hAnsi="宋体" w:eastAsia="宋体" w:cs="宋体"/>
                <w:sz w:val="21"/>
                <w:szCs w:val="21"/>
              </w:rPr>
            </w:pPr>
            <w:r>
              <w:rPr>
                <w:rFonts w:hint="eastAsia" w:ascii="宋体" w:hAnsi="宋体" w:eastAsia="宋体" w:cs="宋体"/>
                <w:sz w:val="21"/>
                <w:szCs w:val="21"/>
              </w:rPr>
              <w:t>/</w:t>
            </w:r>
          </w:p>
        </w:tc>
      </w:tr>
      <w:tr w14:paraId="41B3727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987" w:type="dxa"/>
            <w:vAlign w:val="center"/>
          </w:tcPr>
          <w:p w14:paraId="558548A0">
            <w:pPr>
              <w:adjustRightInd w:val="0"/>
              <w:snapToGrid w:val="0"/>
              <w:spacing w:line="400" w:lineRule="exact"/>
              <w:jc w:val="both"/>
              <w:rPr>
                <w:rFonts w:ascii="宋体" w:hAnsi="宋体" w:eastAsia="宋体" w:cs="宋体"/>
                <w:sz w:val="21"/>
                <w:szCs w:val="21"/>
              </w:rPr>
            </w:pPr>
            <w:r>
              <w:rPr>
                <w:rFonts w:hint="eastAsia" w:ascii="宋体" w:hAnsi="宋体" w:eastAsia="宋体" w:cs="宋体"/>
                <w:sz w:val="21"/>
                <w:szCs w:val="21"/>
              </w:rPr>
              <w:t>6.3</w:t>
            </w:r>
          </w:p>
        </w:tc>
        <w:tc>
          <w:tcPr>
            <w:tcW w:w="1984" w:type="dxa"/>
            <w:vAlign w:val="center"/>
          </w:tcPr>
          <w:p w14:paraId="556E9BE6">
            <w:pPr>
              <w:adjustRightInd w:val="0"/>
              <w:snapToGrid w:val="0"/>
              <w:spacing w:line="400" w:lineRule="exact"/>
              <w:ind w:firstLine="482"/>
              <w:jc w:val="center"/>
              <w:rPr>
                <w:rFonts w:ascii="宋体" w:hAnsi="宋体" w:eastAsia="宋体" w:cs="宋体"/>
                <w:sz w:val="21"/>
                <w:szCs w:val="21"/>
              </w:rPr>
            </w:pPr>
            <w:r>
              <w:rPr>
                <w:rFonts w:hint="eastAsia" w:ascii="宋体" w:hAnsi="宋体" w:eastAsia="宋体" w:cs="宋体"/>
                <w:sz w:val="21"/>
                <w:szCs w:val="21"/>
              </w:rPr>
              <w:t>评标方法</w:t>
            </w:r>
          </w:p>
        </w:tc>
        <w:tc>
          <w:tcPr>
            <w:tcW w:w="7365" w:type="dxa"/>
            <w:vAlign w:val="center"/>
          </w:tcPr>
          <w:p w14:paraId="0A3AB63B">
            <w:pPr>
              <w:adjustRightInd w:val="0"/>
              <w:snapToGrid w:val="0"/>
              <w:spacing w:line="400" w:lineRule="exact"/>
              <w:rPr>
                <w:rFonts w:ascii="宋体" w:hAnsi="宋体" w:eastAsia="宋体" w:cs="宋体"/>
                <w:sz w:val="21"/>
                <w:szCs w:val="21"/>
              </w:rPr>
            </w:pPr>
            <w:r>
              <w:rPr>
                <w:rFonts w:hint="eastAsia" w:ascii="宋体" w:hAnsi="宋体" w:eastAsia="宋体" w:cs="宋体"/>
                <w:sz w:val="21"/>
                <w:szCs w:val="21"/>
              </w:rPr>
              <w:t>□综合评估法</w:t>
            </w:r>
          </w:p>
          <w:p w14:paraId="7DB7233D">
            <w:pPr>
              <w:adjustRightInd w:val="0"/>
              <w:snapToGrid w:val="0"/>
              <w:spacing w:line="400" w:lineRule="exact"/>
              <w:rPr>
                <w:rFonts w:ascii="宋体" w:hAnsi="宋体" w:eastAsia="宋体" w:cs="宋体"/>
                <w:sz w:val="21"/>
                <w:szCs w:val="21"/>
              </w:rPr>
            </w:pPr>
            <w:r>
              <w:rPr>
                <w:rFonts w:hint="eastAsia" w:ascii="宋体" w:hAnsi="宋体" w:eastAsia="宋体" w:cs="宋体"/>
                <w:sz w:val="21"/>
                <w:szCs w:val="21"/>
              </w:rPr>
              <w:t>□经评审的最低投标价法</w:t>
            </w:r>
          </w:p>
          <w:p w14:paraId="61BFB052">
            <w:pPr>
              <w:adjustRightInd w:val="0"/>
              <w:snapToGrid w:val="0"/>
              <w:spacing w:line="400" w:lineRule="exact"/>
              <w:rPr>
                <w:rFonts w:ascii="宋体" w:hAnsi="宋体" w:eastAsia="宋体" w:cs="宋体"/>
                <w:sz w:val="21"/>
                <w:szCs w:val="21"/>
              </w:rPr>
            </w:pPr>
            <w:r>
              <w:rPr>
                <w:rFonts w:hint="eastAsia" w:ascii="宋体" w:hAnsi="宋体" w:eastAsia="宋体" w:cs="宋体"/>
                <w:sz w:val="21"/>
                <w:szCs w:val="21"/>
              </w:rPr>
              <w:t>□合理低价法</w:t>
            </w:r>
          </w:p>
          <w:p w14:paraId="0217990A">
            <w:pPr>
              <w:adjustRightInd w:val="0"/>
              <w:snapToGrid w:val="0"/>
              <w:spacing w:line="400" w:lineRule="exact"/>
              <w:rPr>
                <w:rFonts w:ascii="宋体" w:hAnsi="宋体" w:eastAsia="宋体" w:cs="宋体"/>
                <w:b/>
                <w:sz w:val="21"/>
                <w:szCs w:val="21"/>
              </w:rPr>
            </w:pPr>
            <w:r>
              <w:rPr>
                <w:rFonts w:ascii="宋体" w:hAnsi="宋体" w:eastAsia="宋体" w:cs="宋体"/>
                <w:b/>
                <w:sz w:val="21"/>
                <w:szCs w:val="21"/>
              </w:rPr>
              <w:fldChar w:fldCharType="begin"/>
            </w:r>
            <w:r>
              <w:rPr>
                <w:rFonts w:hint="eastAsia" w:ascii="宋体" w:hAnsi="宋体" w:eastAsia="宋体" w:cs="宋体"/>
                <w:b/>
                <w:sz w:val="21"/>
                <w:szCs w:val="21"/>
              </w:rPr>
              <w:instrText xml:space="preserve">eq \o\ac(□,√)</w:instrText>
            </w:r>
            <w:r>
              <w:rPr>
                <w:rFonts w:ascii="宋体" w:hAnsi="宋体" w:eastAsia="宋体" w:cs="宋体"/>
                <w:b/>
                <w:sz w:val="21"/>
                <w:szCs w:val="21"/>
              </w:rPr>
              <w:fldChar w:fldCharType="end"/>
            </w:r>
            <w:r>
              <w:rPr>
                <w:rFonts w:hint="eastAsia" w:ascii="宋体" w:hAnsi="宋体" w:eastAsia="宋体" w:cs="宋体"/>
                <w:b/>
                <w:sz w:val="21"/>
                <w:szCs w:val="21"/>
              </w:rPr>
              <w:t>确定发包价随机抽取</w:t>
            </w:r>
          </w:p>
        </w:tc>
      </w:tr>
      <w:tr w14:paraId="2095CD1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987" w:type="dxa"/>
            <w:vAlign w:val="center"/>
          </w:tcPr>
          <w:p w14:paraId="5F2E6C8A">
            <w:pPr>
              <w:adjustRightInd w:val="0"/>
              <w:snapToGrid w:val="0"/>
              <w:spacing w:line="400" w:lineRule="exact"/>
              <w:jc w:val="both"/>
              <w:rPr>
                <w:rFonts w:ascii="宋体" w:hAnsi="宋体" w:eastAsia="宋体" w:cs="宋体"/>
                <w:sz w:val="21"/>
                <w:szCs w:val="21"/>
              </w:rPr>
            </w:pPr>
            <w:r>
              <w:rPr>
                <w:rFonts w:hint="eastAsia" w:ascii="宋体" w:hAnsi="宋体" w:eastAsia="宋体" w:cs="宋体"/>
                <w:sz w:val="21"/>
                <w:szCs w:val="21"/>
              </w:rPr>
              <w:t>7.3.1</w:t>
            </w:r>
          </w:p>
        </w:tc>
        <w:tc>
          <w:tcPr>
            <w:tcW w:w="1984" w:type="dxa"/>
            <w:vAlign w:val="center"/>
          </w:tcPr>
          <w:p w14:paraId="4B382E55">
            <w:pPr>
              <w:adjustRightInd w:val="0"/>
              <w:snapToGrid w:val="0"/>
              <w:spacing w:line="400" w:lineRule="exact"/>
              <w:ind w:firstLine="482"/>
              <w:jc w:val="center"/>
              <w:rPr>
                <w:rFonts w:ascii="宋体" w:hAnsi="宋体" w:eastAsia="宋体" w:cs="宋体"/>
                <w:sz w:val="21"/>
                <w:szCs w:val="21"/>
              </w:rPr>
            </w:pPr>
            <w:r>
              <w:rPr>
                <w:rFonts w:hint="eastAsia" w:ascii="宋体" w:hAnsi="宋体" w:eastAsia="宋体" w:cs="宋体"/>
                <w:sz w:val="21"/>
                <w:szCs w:val="21"/>
              </w:rPr>
              <w:t>履约保证金</w:t>
            </w:r>
          </w:p>
        </w:tc>
        <w:tc>
          <w:tcPr>
            <w:tcW w:w="7365" w:type="dxa"/>
            <w:vAlign w:val="center"/>
          </w:tcPr>
          <w:p w14:paraId="1E2D8677">
            <w:pPr>
              <w:adjustRightInd w:val="0"/>
              <w:snapToGrid w:val="0"/>
              <w:spacing w:line="400" w:lineRule="exact"/>
              <w:rPr>
                <w:rFonts w:hint="eastAsia" w:ascii="宋体" w:hAnsi="宋体" w:eastAsia="宋体" w:cs="宋体"/>
                <w:b w:val="0"/>
                <w:bCs/>
                <w:sz w:val="21"/>
                <w:szCs w:val="21"/>
              </w:rPr>
            </w:pPr>
            <w:r>
              <w:rPr>
                <w:rFonts w:hint="eastAsia" w:ascii="宋体" w:hAnsi="宋体" w:eastAsia="宋体" w:cs="宋体"/>
                <w:b/>
                <w:sz w:val="21"/>
                <w:szCs w:val="21"/>
              </w:rPr>
              <w:t>履约保证金金额：</w:t>
            </w:r>
            <w:r>
              <w:rPr>
                <w:rFonts w:hint="eastAsia" w:ascii="宋体" w:hAnsi="宋体" w:eastAsia="宋体" w:cs="宋体"/>
                <w:b w:val="0"/>
                <w:bCs/>
                <w:sz w:val="21"/>
                <w:szCs w:val="21"/>
              </w:rPr>
              <w:t>中标价的10%，签订施工合同前交至招标人指定账户，否则招标人可以取消其中标资格。</w:t>
            </w:r>
          </w:p>
          <w:p w14:paraId="585246EF">
            <w:pPr>
              <w:adjustRightInd w:val="0"/>
              <w:snapToGrid w:val="0"/>
              <w:spacing w:line="400" w:lineRule="exact"/>
              <w:rPr>
                <w:rFonts w:ascii="宋体" w:hAnsi="宋体" w:eastAsia="宋体" w:cs="宋体"/>
                <w:sz w:val="21"/>
                <w:szCs w:val="21"/>
              </w:rPr>
            </w:pPr>
            <w:r>
              <w:rPr>
                <w:rFonts w:hint="eastAsia" w:ascii="宋体" w:hAnsi="宋体" w:eastAsia="宋体" w:cs="宋体"/>
                <w:b w:val="0"/>
                <w:bCs/>
                <w:sz w:val="21"/>
                <w:szCs w:val="21"/>
              </w:rPr>
              <w:t>提交形式：数字人民币或银行汇票或银行转账或保函。若为保函的，其期限应与实际工期一致，本项目工期延长的，继续提供履约担保所增加的费用由承包人承担；如发生保函无效或到期未提前续保等不能赔付情形的，招标人有权要求承包人重新提供有效保函或在应付工程款中直接扣除保函金额并转为履约保证金。</w:t>
            </w:r>
          </w:p>
        </w:tc>
      </w:tr>
      <w:tr w14:paraId="3D021C0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72" w:hRule="atLeast"/>
          <w:jc w:val="center"/>
        </w:trPr>
        <w:tc>
          <w:tcPr>
            <w:tcW w:w="987" w:type="dxa"/>
            <w:vAlign w:val="center"/>
          </w:tcPr>
          <w:p w14:paraId="77CB557B">
            <w:pPr>
              <w:adjustRightInd w:val="0"/>
              <w:snapToGrid w:val="0"/>
              <w:spacing w:line="400" w:lineRule="exact"/>
              <w:jc w:val="both"/>
              <w:rPr>
                <w:rFonts w:ascii="宋体" w:hAnsi="宋体" w:eastAsia="宋体" w:cs="宋体"/>
                <w:sz w:val="21"/>
                <w:szCs w:val="21"/>
              </w:rPr>
            </w:pPr>
            <w:r>
              <w:rPr>
                <w:rFonts w:hint="eastAsia" w:ascii="宋体" w:hAnsi="宋体" w:eastAsia="宋体" w:cs="宋体"/>
                <w:sz w:val="21"/>
                <w:szCs w:val="21"/>
              </w:rPr>
              <w:t>8.5.1</w:t>
            </w:r>
          </w:p>
        </w:tc>
        <w:tc>
          <w:tcPr>
            <w:tcW w:w="1984" w:type="dxa"/>
            <w:vAlign w:val="center"/>
          </w:tcPr>
          <w:p w14:paraId="33F0D1D2">
            <w:pPr>
              <w:adjustRightInd w:val="0"/>
              <w:snapToGrid w:val="0"/>
              <w:spacing w:line="400" w:lineRule="exact"/>
              <w:ind w:firstLine="482"/>
              <w:jc w:val="center"/>
              <w:rPr>
                <w:rFonts w:ascii="宋体" w:hAnsi="宋体" w:eastAsia="宋体" w:cs="宋体"/>
                <w:sz w:val="21"/>
                <w:szCs w:val="21"/>
              </w:rPr>
            </w:pPr>
            <w:r>
              <w:rPr>
                <w:rFonts w:hint="eastAsia" w:ascii="宋体" w:hAnsi="宋体" w:eastAsia="宋体" w:cs="宋体"/>
                <w:sz w:val="21"/>
                <w:szCs w:val="21"/>
              </w:rPr>
              <w:t>异议提出的时间</w:t>
            </w:r>
          </w:p>
        </w:tc>
        <w:tc>
          <w:tcPr>
            <w:tcW w:w="7365" w:type="dxa"/>
            <w:vAlign w:val="center"/>
          </w:tcPr>
          <w:p w14:paraId="3FDA2091">
            <w:pPr>
              <w:adjustRightInd w:val="0"/>
              <w:snapToGrid w:val="0"/>
              <w:spacing w:line="400" w:lineRule="exact"/>
              <w:rPr>
                <w:rFonts w:ascii="宋体" w:hAnsi="宋体" w:eastAsia="宋体" w:cs="宋体"/>
                <w:sz w:val="21"/>
                <w:szCs w:val="21"/>
              </w:rPr>
            </w:pPr>
            <w:r>
              <w:rPr>
                <w:rFonts w:hint="eastAsia" w:ascii="宋体" w:hAnsi="宋体" w:eastAsia="宋体" w:cs="宋体"/>
                <w:sz w:val="21"/>
                <w:szCs w:val="21"/>
              </w:rPr>
              <w:t>(1)招标文件有异议的，应在开标截止时间</w:t>
            </w:r>
            <w:r>
              <w:rPr>
                <w:rFonts w:hint="eastAsia" w:ascii="宋体" w:hAnsi="宋体" w:eastAsia="宋体" w:cs="宋体"/>
                <w:sz w:val="21"/>
                <w:szCs w:val="21"/>
                <w:lang w:val="en-US" w:eastAsia="zh-CN"/>
              </w:rPr>
              <w:t>3</w:t>
            </w:r>
            <w:r>
              <w:rPr>
                <w:rFonts w:hint="eastAsia" w:ascii="宋体" w:hAnsi="宋体" w:eastAsia="宋体" w:cs="宋体"/>
                <w:sz w:val="21"/>
                <w:szCs w:val="21"/>
              </w:rPr>
              <w:t xml:space="preserve">日前提出；  </w:t>
            </w:r>
          </w:p>
          <w:p w14:paraId="1A2BD331">
            <w:pPr>
              <w:adjustRightInd w:val="0"/>
              <w:snapToGrid w:val="0"/>
              <w:spacing w:line="400" w:lineRule="exact"/>
              <w:rPr>
                <w:rFonts w:ascii="宋体" w:hAnsi="宋体" w:eastAsia="宋体" w:cs="宋体"/>
                <w:sz w:val="21"/>
                <w:szCs w:val="21"/>
              </w:rPr>
            </w:pPr>
            <w:r>
              <w:rPr>
                <w:rFonts w:hint="eastAsia" w:ascii="宋体" w:hAnsi="宋体" w:eastAsia="宋体" w:cs="宋体"/>
                <w:sz w:val="21"/>
                <w:szCs w:val="21"/>
              </w:rPr>
              <w:t>(2)对开标有异议的，应当在开标现场提出。</w:t>
            </w:r>
          </w:p>
          <w:p w14:paraId="757BF2F5">
            <w:pPr>
              <w:adjustRightInd w:val="0"/>
              <w:snapToGrid w:val="0"/>
              <w:spacing w:line="400" w:lineRule="exact"/>
              <w:rPr>
                <w:rFonts w:ascii="宋体" w:hAnsi="宋体" w:eastAsia="宋体" w:cs="宋体"/>
                <w:sz w:val="21"/>
                <w:szCs w:val="21"/>
              </w:rPr>
            </w:pPr>
            <w:r>
              <w:rPr>
                <w:rFonts w:hint="eastAsia" w:ascii="宋体" w:hAnsi="宋体" w:eastAsia="宋体" w:cs="宋体"/>
                <w:sz w:val="21"/>
                <w:szCs w:val="21"/>
              </w:rPr>
              <w:t>(3)对评标结果有异议的，应当在中标候选人公示期间提出。</w:t>
            </w:r>
          </w:p>
        </w:tc>
      </w:tr>
    </w:tbl>
    <w:p w14:paraId="0D6DCEE1">
      <w:pPr>
        <w:keepNext/>
        <w:keepLines/>
        <w:spacing w:line="360" w:lineRule="auto"/>
        <w:ind w:firstLine="640"/>
        <w:jc w:val="center"/>
        <w:outlineLvl w:val="0"/>
        <w:rPr>
          <w:rFonts w:ascii="宋体" w:hAnsi="宋体" w:eastAsia="宋体" w:cs="Times New Roman"/>
          <w:b/>
          <w:bCs/>
          <w:kern w:val="44"/>
          <w:sz w:val="32"/>
          <w:szCs w:val="44"/>
        </w:rPr>
      </w:pPr>
      <w:bookmarkStart w:id="20" w:name="_Toc528243036"/>
      <w:bookmarkStart w:id="21" w:name="_Toc389065144"/>
    </w:p>
    <w:p w14:paraId="5D5D71C4">
      <w:pPr>
        <w:keepNext/>
        <w:keepLines/>
        <w:spacing w:line="360" w:lineRule="auto"/>
        <w:ind w:firstLine="640"/>
        <w:jc w:val="center"/>
        <w:outlineLvl w:val="0"/>
        <w:rPr>
          <w:rFonts w:ascii="宋体" w:hAnsi="宋体" w:eastAsia="宋体" w:cs="Times New Roman"/>
          <w:b/>
          <w:bCs/>
          <w:kern w:val="44"/>
          <w:sz w:val="32"/>
          <w:szCs w:val="44"/>
        </w:rPr>
        <w:sectPr>
          <w:headerReference r:id="rId9" w:type="default"/>
          <w:footerReference r:id="rId10" w:type="default"/>
          <w:pgSz w:w="11907" w:h="16840"/>
          <w:pgMar w:top="1247" w:right="1361" w:bottom="1247" w:left="1361" w:header="851" w:footer="851" w:gutter="0"/>
          <w:pgNumType w:fmt="numberInDash" w:start="0"/>
          <w:cols w:space="720" w:num="1"/>
          <w:titlePg/>
          <w:docGrid w:linePitch="312" w:charSpace="0"/>
        </w:sectPr>
      </w:pPr>
    </w:p>
    <w:bookmarkEnd w:id="20"/>
    <w:bookmarkEnd w:id="21"/>
    <w:p w14:paraId="60BB0D37">
      <w:pPr>
        <w:pStyle w:val="2"/>
        <w:ind w:firstLine="643"/>
        <w:jc w:val="center"/>
        <w:rPr>
          <w:rFonts w:ascii="宋体" w:hAnsi="宋体" w:eastAsia="宋体"/>
        </w:rPr>
      </w:pPr>
      <w:r>
        <w:rPr>
          <w:rFonts w:ascii="宋体" w:hAnsi="宋体" w:eastAsia="宋体"/>
        </w:rPr>
        <w:t>投标人须知</w:t>
      </w:r>
    </w:p>
    <w:p w14:paraId="3EB7F001">
      <w:pPr>
        <w:pStyle w:val="3"/>
        <w:spacing w:line="400" w:lineRule="exact"/>
        <w:ind w:right="569" w:rightChars="271"/>
        <w:rPr>
          <w:rFonts w:ascii="宋体" w:hAnsi="宋体" w:eastAsia="宋体" w:cs="宋体"/>
        </w:rPr>
      </w:pPr>
      <w:bookmarkStart w:id="22" w:name="_Toc389065145"/>
      <w:bookmarkStart w:id="23" w:name="_Toc528243037"/>
      <w:r>
        <w:rPr>
          <w:rFonts w:hint="eastAsia" w:ascii="宋体" w:hAnsi="宋体" w:eastAsia="宋体" w:cs="宋体"/>
        </w:rPr>
        <w:t>1 总则</w:t>
      </w:r>
      <w:bookmarkEnd w:id="22"/>
      <w:bookmarkEnd w:id="23"/>
    </w:p>
    <w:p w14:paraId="685E5FAE">
      <w:pPr>
        <w:pStyle w:val="4"/>
        <w:spacing w:line="400" w:lineRule="exact"/>
        <w:rPr>
          <w:rFonts w:ascii="宋体" w:hAnsi="宋体" w:eastAsia="宋体" w:cs="宋体"/>
        </w:rPr>
      </w:pPr>
      <w:bookmarkStart w:id="24" w:name="_Toc528243038"/>
      <w:bookmarkStart w:id="25" w:name="_Toc389065146"/>
      <w:r>
        <w:rPr>
          <w:rFonts w:hint="eastAsia" w:ascii="宋体" w:hAnsi="宋体" w:eastAsia="宋体" w:cs="宋体"/>
        </w:rPr>
        <w:t>1.1 项目概况</w:t>
      </w:r>
      <w:bookmarkEnd w:id="24"/>
      <w:bookmarkEnd w:id="25"/>
    </w:p>
    <w:p w14:paraId="61618E5B">
      <w:pPr>
        <w:spacing w:line="400" w:lineRule="exact"/>
        <w:ind w:firstLine="420" w:firstLineChars="200"/>
        <w:rPr>
          <w:rFonts w:ascii="宋体" w:hAnsi="宋体" w:cs="宋体"/>
          <w:szCs w:val="21"/>
        </w:rPr>
      </w:pPr>
      <w:r>
        <w:rPr>
          <w:rFonts w:hint="eastAsia" w:ascii="宋体" w:hAnsi="宋体" w:cs="宋体"/>
          <w:szCs w:val="21"/>
        </w:rPr>
        <w:t>1.1.1 根据《中华人民共和国招标投标法》等有关法律、法规和规章的规定，本招标项目已具备招标条件，现对本标段施工进行招标。</w:t>
      </w:r>
    </w:p>
    <w:p w14:paraId="3CAAEA04">
      <w:pPr>
        <w:spacing w:line="400" w:lineRule="exact"/>
        <w:ind w:firstLine="420" w:firstLineChars="200"/>
        <w:rPr>
          <w:rFonts w:ascii="宋体" w:hAnsi="宋体" w:cs="宋体"/>
          <w:szCs w:val="21"/>
        </w:rPr>
      </w:pPr>
      <w:r>
        <w:rPr>
          <w:rFonts w:hint="eastAsia" w:ascii="宋体" w:hAnsi="宋体" w:cs="宋体"/>
          <w:szCs w:val="21"/>
        </w:rPr>
        <w:t>1.1.2 本招标项目招标人：见“投标人须知前附表”。</w:t>
      </w:r>
    </w:p>
    <w:p w14:paraId="1CAF369B">
      <w:pPr>
        <w:spacing w:line="400" w:lineRule="exact"/>
        <w:ind w:firstLine="420" w:firstLineChars="200"/>
        <w:rPr>
          <w:rFonts w:ascii="宋体" w:hAnsi="宋体" w:cs="宋体"/>
          <w:szCs w:val="21"/>
        </w:rPr>
      </w:pPr>
      <w:r>
        <w:rPr>
          <w:rFonts w:hint="eastAsia" w:ascii="宋体" w:hAnsi="宋体" w:cs="宋体"/>
          <w:szCs w:val="21"/>
        </w:rPr>
        <w:t>1.1.3 本标段招标代理机构：见“投标人须知前附表”。</w:t>
      </w:r>
    </w:p>
    <w:p w14:paraId="368D40E6">
      <w:pPr>
        <w:spacing w:line="400" w:lineRule="exact"/>
        <w:ind w:firstLine="420" w:firstLineChars="200"/>
        <w:rPr>
          <w:rFonts w:ascii="宋体" w:hAnsi="宋体" w:cs="宋体"/>
          <w:szCs w:val="21"/>
        </w:rPr>
      </w:pPr>
      <w:r>
        <w:rPr>
          <w:rFonts w:hint="eastAsia" w:ascii="宋体" w:hAnsi="宋体" w:cs="宋体"/>
          <w:szCs w:val="21"/>
        </w:rPr>
        <w:t>1.1.4 本招标项目及标段名称：见“投标人须知前附表”。</w:t>
      </w:r>
    </w:p>
    <w:p w14:paraId="4D605647">
      <w:pPr>
        <w:spacing w:line="400" w:lineRule="exact"/>
        <w:ind w:firstLine="420" w:firstLineChars="200"/>
        <w:rPr>
          <w:rFonts w:ascii="宋体" w:hAnsi="宋体" w:cs="宋体"/>
          <w:szCs w:val="21"/>
        </w:rPr>
      </w:pPr>
      <w:r>
        <w:rPr>
          <w:rFonts w:hint="eastAsia" w:ascii="宋体" w:hAnsi="宋体" w:cs="宋体"/>
          <w:szCs w:val="21"/>
        </w:rPr>
        <w:t>1.1.5 本标段建设地点：见“投标人须知前附表”。</w:t>
      </w:r>
    </w:p>
    <w:p w14:paraId="138A78E3">
      <w:pPr>
        <w:pStyle w:val="4"/>
        <w:spacing w:line="400" w:lineRule="exact"/>
        <w:rPr>
          <w:rFonts w:ascii="宋体" w:hAnsi="宋体" w:eastAsia="宋体" w:cs="宋体"/>
        </w:rPr>
      </w:pPr>
      <w:bookmarkStart w:id="26" w:name="_Toc528243039"/>
      <w:bookmarkStart w:id="27" w:name="_Toc389065147"/>
      <w:r>
        <w:rPr>
          <w:rFonts w:hint="eastAsia" w:ascii="宋体" w:hAnsi="宋体" w:eastAsia="宋体" w:cs="宋体"/>
        </w:rPr>
        <w:t>1.2 资金来源和落实情况</w:t>
      </w:r>
      <w:bookmarkEnd w:id="26"/>
      <w:bookmarkEnd w:id="27"/>
    </w:p>
    <w:p w14:paraId="4B5CFB32">
      <w:pPr>
        <w:spacing w:line="400" w:lineRule="exact"/>
        <w:ind w:firstLine="420" w:firstLineChars="200"/>
        <w:rPr>
          <w:rFonts w:ascii="宋体" w:hAnsi="宋体" w:cs="宋体"/>
          <w:szCs w:val="21"/>
        </w:rPr>
      </w:pPr>
      <w:r>
        <w:rPr>
          <w:rFonts w:hint="eastAsia" w:ascii="宋体" w:hAnsi="宋体" w:cs="宋体"/>
          <w:szCs w:val="21"/>
        </w:rPr>
        <w:t>1.2.1 本招标项目的资金来源：见“投标人须知前附表”。</w:t>
      </w:r>
    </w:p>
    <w:p w14:paraId="38912295">
      <w:pPr>
        <w:spacing w:line="400" w:lineRule="exact"/>
        <w:ind w:firstLine="420" w:firstLineChars="200"/>
        <w:rPr>
          <w:rFonts w:ascii="宋体" w:hAnsi="宋体" w:cs="宋体"/>
          <w:szCs w:val="21"/>
        </w:rPr>
      </w:pPr>
      <w:r>
        <w:rPr>
          <w:rFonts w:hint="eastAsia" w:ascii="宋体" w:hAnsi="宋体" w:cs="宋体"/>
          <w:szCs w:val="21"/>
        </w:rPr>
        <w:t>1.2.2 本招标项目的出资比例：见“投标人须知前附表”。</w:t>
      </w:r>
    </w:p>
    <w:p w14:paraId="572BFF2C">
      <w:pPr>
        <w:spacing w:line="400" w:lineRule="exact"/>
        <w:ind w:firstLine="420" w:firstLineChars="200"/>
        <w:rPr>
          <w:rFonts w:ascii="宋体" w:hAnsi="宋体" w:cs="宋体"/>
          <w:szCs w:val="21"/>
        </w:rPr>
      </w:pPr>
      <w:r>
        <w:rPr>
          <w:rFonts w:hint="eastAsia" w:ascii="宋体" w:hAnsi="宋体" w:cs="宋体"/>
          <w:szCs w:val="21"/>
        </w:rPr>
        <w:t>1.2.3 本招标项目的资金落实情况：见“投标人须知前附表”。</w:t>
      </w:r>
    </w:p>
    <w:p w14:paraId="238A87AF">
      <w:pPr>
        <w:spacing w:line="400" w:lineRule="exact"/>
        <w:ind w:firstLine="420" w:firstLineChars="200"/>
        <w:rPr>
          <w:rFonts w:ascii="宋体" w:hAnsi="宋体" w:cs="宋体"/>
          <w:szCs w:val="21"/>
        </w:rPr>
      </w:pPr>
      <w:r>
        <w:rPr>
          <w:rFonts w:hint="eastAsia" w:ascii="宋体" w:hAnsi="宋体" w:cs="宋体"/>
          <w:szCs w:val="21"/>
        </w:rPr>
        <w:t>1.2.4 本招标项目的工程款支付方式：见“投标人须知前附表”。</w:t>
      </w:r>
    </w:p>
    <w:p w14:paraId="6AC2DFF0">
      <w:pPr>
        <w:pStyle w:val="4"/>
        <w:spacing w:line="400" w:lineRule="exact"/>
        <w:rPr>
          <w:rFonts w:ascii="宋体" w:hAnsi="宋体" w:eastAsia="宋体" w:cs="宋体"/>
        </w:rPr>
      </w:pPr>
      <w:bookmarkStart w:id="28" w:name="_Toc528243040"/>
      <w:bookmarkStart w:id="29" w:name="_Toc389065148"/>
      <w:r>
        <w:rPr>
          <w:rFonts w:hint="eastAsia" w:ascii="宋体" w:hAnsi="宋体" w:eastAsia="宋体" w:cs="宋体"/>
        </w:rPr>
        <w:t>1.3 招标范围、计划工期和质量要求</w:t>
      </w:r>
      <w:bookmarkEnd w:id="28"/>
      <w:bookmarkEnd w:id="29"/>
    </w:p>
    <w:p w14:paraId="0274127B">
      <w:pPr>
        <w:spacing w:line="400" w:lineRule="exact"/>
        <w:ind w:firstLine="420" w:firstLineChars="200"/>
        <w:rPr>
          <w:rFonts w:ascii="宋体" w:hAnsi="宋体" w:cs="宋体"/>
          <w:szCs w:val="21"/>
        </w:rPr>
      </w:pPr>
      <w:r>
        <w:rPr>
          <w:rFonts w:hint="eastAsia" w:ascii="宋体" w:hAnsi="宋体" w:cs="宋体"/>
          <w:szCs w:val="21"/>
        </w:rPr>
        <w:t>1.3.1 本次招标范围：见“投标人须知前附表”。</w:t>
      </w:r>
    </w:p>
    <w:p w14:paraId="298CA946">
      <w:pPr>
        <w:spacing w:line="400" w:lineRule="exact"/>
        <w:ind w:firstLine="420" w:firstLineChars="200"/>
        <w:rPr>
          <w:rFonts w:ascii="宋体" w:hAnsi="宋体" w:cs="宋体"/>
          <w:szCs w:val="21"/>
        </w:rPr>
      </w:pPr>
      <w:r>
        <w:rPr>
          <w:rFonts w:hint="eastAsia" w:ascii="宋体" w:hAnsi="宋体" w:cs="宋体"/>
          <w:szCs w:val="21"/>
        </w:rPr>
        <w:t>1.3.2 本标段的要求工期：见“投标人须知前附表”。</w:t>
      </w:r>
    </w:p>
    <w:p w14:paraId="1B570314">
      <w:pPr>
        <w:spacing w:line="400" w:lineRule="exact"/>
        <w:ind w:firstLine="420" w:firstLineChars="200"/>
        <w:rPr>
          <w:rFonts w:ascii="宋体" w:hAnsi="宋体" w:cs="宋体"/>
          <w:szCs w:val="21"/>
        </w:rPr>
      </w:pPr>
      <w:r>
        <w:rPr>
          <w:rFonts w:hint="eastAsia" w:ascii="宋体" w:hAnsi="宋体" w:cs="宋体"/>
          <w:szCs w:val="21"/>
        </w:rPr>
        <w:t>1.3.3 本标段的质量要求：见“投标人须知前附表”。</w:t>
      </w:r>
    </w:p>
    <w:p w14:paraId="035A08B0">
      <w:pPr>
        <w:pStyle w:val="4"/>
        <w:spacing w:line="400" w:lineRule="exact"/>
        <w:rPr>
          <w:rFonts w:ascii="宋体" w:hAnsi="宋体" w:eastAsia="宋体" w:cs="宋体"/>
        </w:rPr>
      </w:pPr>
      <w:bookmarkStart w:id="30" w:name="_Toc389065149"/>
      <w:bookmarkStart w:id="31" w:name="_Toc528243041"/>
      <w:r>
        <w:rPr>
          <w:rFonts w:hint="eastAsia" w:ascii="宋体" w:hAnsi="宋体" w:eastAsia="宋体" w:cs="宋体"/>
        </w:rPr>
        <w:t>1.4 投标人资格要求</w:t>
      </w:r>
      <w:bookmarkEnd w:id="30"/>
      <w:bookmarkEnd w:id="31"/>
    </w:p>
    <w:p w14:paraId="3CF53EB0">
      <w:pPr>
        <w:spacing w:line="400" w:lineRule="exact"/>
        <w:ind w:firstLine="420" w:firstLineChars="200"/>
        <w:rPr>
          <w:rFonts w:ascii="宋体" w:hAnsi="宋体" w:cs="宋体"/>
          <w:szCs w:val="21"/>
        </w:rPr>
      </w:pPr>
      <w:r>
        <w:rPr>
          <w:rFonts w:hint="eastAsia" w:ascii="宋体" w:hAnsi="宋体" w:cs="宋体"/>
          <w:szCs w:val="21"/>
        </w:rPr>
        <w:t>1.4.1 投标人应具备承担本项目施工的资格要求，见招标公告。</w:t>
      </w:r>
    </w:p>
    <w:p w14:paraId="7A7A0D26">
      <w:pPr>
        <w:spacing w:line="400" w:lineRule="exact"/>
        <w:ind w:firstLine="420" w:firstLineChars="200"/>
        <w:rPr>
          <w:rFonts w:ascii="宋体" w:hAnsi="宋体" w:cs="宋体"/>
          <w:szCs w:val="21"/>
        </w:rPr>
      </w:pPr>
      <w:r>
        <w:rPr>
          <w:rFonts w:hint="eastAsia" w:ascii="宋体" w:hAnsi="宋体" w:cs="宋体"/>
          <w:szCs w:val="21"/>
        </w:rPr>
        <w:t>1.4.2 “投标人须知前附表”规定接受联合体投标的，除应符合本章第1.4.1项和“投标人须知前附表”的要求外，还应遵守以下规定：</w:t>
      </w:r>
    </w:p>
    <w:p w14:paraId="22E62BF6">
      <w:pPr>
        <w:spacing w:line="400" w:lineRule="exact"/>
        <w:ind w:firstLine="420" w:firstLineChars="200"/>
        <w:rPr>
          <w:rFonts w:ascii="宋体" w:hAnsi="宋体" w:cs="宋体"/>
          <w:szCs w:val="21"/>
        </w:rPr>
      </w:pPr>
      <w:r>
        <w:rPr>
          <w:rFonts w:hint="eastAsia" w:ascii="宋体" w:hAnsi="宋体" w:cs="宋体"/>
          <w:szCs w:val="21"/>
        </w:rPr>
        <w:t>（1）联合体各方应按招标文件提供的格式签订联合体协议书，明确联合体牵头人和各方权利义务；</w:t>
      </w:r>
    </w:p>
    <w:p w14:paraId="3BAECC6C">
      <w:pPr>
        <w:spacing w:line="400" w:lineRule="exact"/>
        <w:ind w:firstLine="420" w:firstLineChars="200"/>
        <w:rPr>
          <w:rFonts w:ascii="宋体" w:hAnsi="宋体" w:cs="宋体"/>
          <w:szCs w:val="21"/>
        </w:rPr>
      </w:pPr>
      <w:r>
        <w:rPr>
          <w:rFonts w:hint="eastAsia" w:ascii="宋体" w:hAnsi="宋体" w:cs="宋体"/>
          <w:szCs w:val="21"/>
        </w:rPr>
        <w:t xml:space="preserve">（2）联合体各成员单位应当具备与联合体协议中约定的分工相适应的施工资质和施工能力； </w:t>
      </w:r>
    </w:p>
    <w:p w14:paraId="1F829D71">
      <w:pPr>
        <w:spacing w:line="400" w:lineRule="exact"/>
        <w:ind w:firstLine="420" w:firstLineChars="200"/>
        <w:rPr>
          <w:rFonts w:ascii="宋体" w:hAnsi="宋体" w:cs="宋体"/>
          <w:szCs w:val="21"/>
        </w:rPr>
      </w:pPr>
      <w:r>
        <w:rPr>
          <w:rFonts w:hint="eastAsia" w:ascii="宋体" w:hAnsi="宋体" w:cs="宋体"/>
          <w:szCs w:val="21"/>
        </w:rPr>
        <w:t>（3）联合体各方不得再以自己名义单独或参加其他联合体在同一标段中投标；</w:t>
      </w:r>
    </w:p>
    <w:p w14:paraId="4FDEDEF7">
      <w:pPr>
        <w:spacing w:line="400" w:lineRule="exact"/>
        <w:ind w:firstLine="420" w:firstLineChars="200"/>
        <w:rPr>
          <w:rFonts w:ascii="宋体" w:hAnsi="宋体" w:cs="宋体"/>
          <w:szCs w:val="21"/>
        </w:rPr>
      </w:pPr>
      <w:r>
        <w:rPr>
          <w:rFonts w:hint="eastAsia" w:ascii="宋体" w:hAnsi="宋体" w:cs="宋体"/>
          <w:szCs w:val="21"/>
        </w:rPr>
        <w:t>（4）联合体各方必须指定牵头人，授权其代表所有联合体成员负责投标和合同实施阶段的主办、协调工作，并应当向招标人提交由所有联合体成员法定代表人签署的授权书；</w:t>
      </w:r>
    </w:p>
    <w:p w14:paraId="2F658602">
      <w:pPr>
        <w:spacing w:line="400" w:lineRule="exact"/>
        <w:ind w:firstLine="420" w:firstLineChars="200"/>
        <w:rPr>
          <w:rFonts w:ascii="宋体" w:hAnsi="宋体" w:cs="宋体"/>
          <w:szCs w:val="21"/>
        </w:rPr>
      </w:pPr>
      <w:r>
        <w:rPr>
          <w:rFonts w:hint="eastAsia" w:ascii="宋体" w:hAnsi="宋体" w:cs="宋体"/>
          <w:szCs w:val="21"/>
        </w:rPr>
        <w:t>（5）招标人要求投标人提交投标保证担保的，应当以联合体各方或者联合体中牵头人的名义提交投标保证担保。以联合体中牵头人名义提交的投标保证担保，对联合体各成员具有约束力。</w:t>
      </w:r>
    </w:p>
    <w:p w14:paraId="605B2264">
      <w:pPr>
        <w:spacing w:line="400" w:lineRule="exact"/>
        <w:ind w:firstLine="420" w:firstLineChars="200"/>
        <w:rPr>
          <w:rFonts w:ascii="宋体" w:hAnsi="宋体" w:cs="宋体"/>
          <w:szCs w:val="21"/>
        </w:rPr>
      </w:pPr>
      <w:r>
        <w:rPr>
          <w:rFonts w:hint="eastAsia" w:ascii="宋体" w:hAnsi="宋体" w:cs="宋体"/>
          <w:szCs w:val="21"/>
        </w:rPr>
        <w:t>1.4.3 投标人不得存在下列情形之一：</w:t>
      </w:r>
    </w:p>
    <w:p w14:paraId="2DE1F52A">
      <w:pPr>
        <w:spacing w:line="400" w:lineRule="exact"/>
        <w:ind w:firstLine="420" w:firstLineChars="200"/>
        <w:rPr>
          <w:rFonts w:ascii="宋体" w:hAnsi="宋体" w:cs="宋体"/>
          <w:szCs w:val="21"/>
        </w:rPr>
      </w:pPr>
      <w:r>
        <w:rPr>
          <w:rFonts w:hint="eastAsia" w:ascii="宋体" w:hAnsi="宋体" w:cs="宋体"/>
          <w:szCs w:val="21"/>
        </w:rPr>
        <w:t>（1）为招标人不具有独立法人资格的附属机构（单位）；</w:t>
      </w:r>
    </w:p>
    <w:p w14:paraId="46F0FBEA">
      <w:pPr>
        <w:spacing w:line="400" w:lineRule="exact"/>
        <w:ind w:firstLine="420" w:firstLineChars="200"/>
        <w:rPr>
          <w:rFonts w:ascii="宋体" w:hAnsi="宋体" w:cs="宋体"/>
          <w:szCs w:val="21"/>
        </w:rPr>
      </w:pPr>
      <w:r>
        <w:rPr>
          <w:rFonts w:hint="eastAsia" w:ascii="宋体" w:hAnsi="宋体" w:cs="宋体"/>
          <w:szCs w:val="21"/>
        </w:rPr>
        <w:t>（2）为本招标项目的监理人、代建人、项目管理人，以及为本招标项目提供招标代理、设计服务的；</w:t>
      </w:r>
    </w:p>
    <w:p w14:paraId="11C43894">
      <w:pPr>
        <w:spacing w:line="400" w:lineRule="exact"/>
        <w:ind w:firstLine="420" w:firstLineChars="200"/>
        <w:rPr>
          <w:rFonts w:ascii="宋体" w:hAnsi="宋体" w:cs="宋体"/>
          <w:szCs w:val="21"/>
        </w:rPr>
      </w:pPr>
      <w:r>
        <w:rPr>
          <w:rFonts w:hint="eastAsia" w:ascii="宋体" w:hAnsi="宋体" w:cs="宋体"/>
          <w:szCs w:val="21"/>
        </w:rPr>
        <w:t>（3）与本招标项目的监理人、代建人、招标代理机构同为一个法定代表人的，或者相互控股、参股的；</w:t>
      </w:r>
    </w:p>
    <w:p w14:paraId="21B6B604">
      <w:pPr>
        <w:spacing w:line="400" w:lineRule="exact"/>
        <w:ind w:firstLine="420" w:firstLineChars="200"/>
        <w:rPr>
          <w:rFonts w:ascii="宋体" w:hAnsi="宋体" w:cs="宋体"/>
          <w:szCs w:val="21"/>
        </w:rPr>
      </w:pPr>
      <w:r>
        <w:rPr>
          <w:rFonts w:hint="eastAsia" w:ascii="宋体" w:hAnsi="宋体" w:cs="宋体"/>
          <w:szCs w:val="21"/>
        </w:rPr>
        <w:t>（4）与招标人存在利害关系可能影响招标公正性的；</w:t>
      </w:r>
    </w:p>
    <w:p w14:paraId="246D4DC1">
      <w:pPr>
        <w:spacing w:line="400" w:lineRule="exact"/>
        <w:ind w:firstLine="420" w:firstLineChars="200"/>
        <w:rPr>
          <w:rFonts w:ascii="宋体" w:hAnsi="宋体" w:cs="宋体"/>
          <w:szCs w:val="21"/>
        </w:rPr>
      </w:pPr>
      <w:r>
        <w:rPr>
          <w:rFonts w:hint="eastAsia" w:ascii="宋体" w:hAnsi="宋体" w:cs="宋体"/>
          <w:szCs w:val="21"/>
        </w:rPr>
        <w:t>（5）单位负责人为同一人或者存在控股、管理关系的不同单位；</w:t>
      </w:r>
    </w:p>
    <w:p w14:paraId="1A20A5CE">
      <w:pPr>
        <w:spacing w:line="400" w:lineRule="exact"/>
        <w:ind w:firstLine="420" w:firstLineChars="200"/>
        <w:rPr>
          <w:rFonts w:ascii="宋体" w:hAnsi="宋体" w:cs="宋体"/>
          <w:szCs w:val="21"/>
        </w:rPr>
      </w:pPr>
      <w:r>
        <w:rPr>
          <w:rFonts w:hint="eastAsia" w:ascii="宋体" w:hAnsi="宋体" w:cs="宋体"/>
          <w:szCs w:val="21"/>
        </w:rPr>
        <w:t>（6）处于被责令停业、财产被接管、冻结和破产状态，以及投标资格被取消或者被暂停且在暂停期内；</w:t>
      </w:r>
    </w:p>
    <w:p w14:paraId="2372D00E">
      <w:pPr>
        <w:spacing w:line="400" w:lineRule="exact"/>
        <w:ind w:firstLine="420" w:firstLineChars="200"/>
        <w:rPr>
          <w:rFonts w:ascii="宋体" w:hAnsi="宋体" w:cs="宋体"/>
          <w:szCs w:val="21"/>
        </w:rPr>
      </w:pPr>
      <w:r>
        <w:rPr>
          <w:rFonts w:hint="eastAsia" w:ascii="宋体" w:hAnsi="宋体" w:cs="宋体"/>
          <w:szCs w:val="21"/>
        </w:rPr>
        <w:t>（7）因拖欠工人工资或者发生质量安全事故被有关部门限制在招标项目所在地承接工程的；</w:t>
      </w:r>
    </w:p>
    <w:p w14:paraId="55937883">
      <w:pPr>
        <w:spacing w:line="400" w:lineRule="exact"/>
        <w:ind w:firstLine="420" w:firstLineChars="200"/>
        <w:rPr>
          <w:rFonts w:ascii="宋体" w:hAnsi="宋体" w:cs="宋体"/>
          <w:szCs w:val="21"/>
        </w:rPr>
      </w:pPr>
      <w:bookmarkStart w:id="32" w:name="_Toc528243042"/>
      <w:bookmarkStart w:id="33" w:name="_Toc389065150"/>
      <w:r>
        <w:rPr>
          <w:rFonts w:hint="eastAsia" w:ascii="宋体" w:hAnsi="宋体" w:cs="宋体"/>
          <w:szCs w:val="21"/>
        </w:rPr>
        <w:t>（8）投标人近3年内有行贿犯罪行为且被记录，或者法定代表人有行贿犯罪记录且自记录之日起未超过5年的。</w:t>
      </w:r>
    </w:p>
    <w:p w14:paraId="2F1ACBED">
      <w:pPr>
        <w:pStyle w:val="4"/>
        <w:spacing w:line="400" w:lineRule="exact"/>
        <w:rPr>
          <w:rFonts w:ascii="宋体" w:hAnsi="宋体" w:eastAsia="宋体" w:cs="宋体"/>
        </w:rPr>
      </w:pPr>
      <w:r>
        <w:rPr>
          <w:rFonts w:hint="eastAsia" w:ascii="宋体" w:hAnsi="宋体" w:eastAsia="宋体" w:cs="宋体"/>
        </w:rPr>
        <w:t>1.5 费用承担</w:t>
      </w:r>
      <w:bookmarkEnd w:id="32"/>
      <w:bookmarkEnd w:id="33"/>
    </w:p>
    <w:p w14:paraId="26FFB3E2">
      <w:pPr>
        <w:spacing w:line="400" w:lineRule="exact"/>
        <w:ind w:firstLine="420" w:firstLineChars="200"/>
        <w:rPr>
          <w:rFonts w:ascii="宋体" w:hAnsi="宋体" w:cs="宋体"/>
          <w:szCs w:val="21"/>
        </w:rPr>
      </w:pPr>
      <w:r>
        <w:rPr>
          <w:rFonts w:hint="eastAsia" w:ascii="宋体" w:hAnsi="宋体" w:cs="宋体"/>
          <w:szCs w:val="21"/>
        </w:rPr>
        <w:t>投标人准备和参加投标活动发生的费用自理。</w:t>
      </w:r>
    </w:p>
    <w:p w14:paraId="1FDF1229">
      <w:pPr>
        <w:pStyle w:val="4"/>
        <w:spacing w:line="400" w:lineRule="exact"/>
        <w:rPr>
          <w:rFonts w:ascii="宋体" w:hAnsi="宋体" w:eastAsia="宋体" w:cs="宋体"/>
        </w:rPr>
      </w:pPr>
      <w:bookmarkStart w:id="34" w:name="_Toc389065151"/>
      <w:bookmarkStart w:id="35" w:name="_Toc528243043"/>
      <w:r>
        <w:rPr>
          <w:rFonts w:hint="eastAsia" w:ascii="宋体" w:hAnsi="宋体" w:eastAsia="宋体" w:cs="宋体"/>
        </w:rPr>
        <w:t>1.6 保密</w:t>
      </w:r>
      <w:bookmarkEnd w:id="34"/>
      <w:bookmarkEnd w:id="35"/>
    </w:p>
    <w:p w14:paraId="29EA30D8">
      <w:pPr>
        <w:spacing w:line="400" w:lineRule="exact"/>
        <w:ind w:firstLine="420" w:firstLineChars="200"/>
        <w:rPr>
          <w:rFonts w:ascii="宋体" w:hAnsi="宋体" w:cs="宋体"/>
          <w:szCs w:val="21"/>
        </w:rPr>
      </w:pPr>
      <w:r>
        <w:rPr>
          <w:rFonts w:hint="eastAsia" w:ascii="宋体" w:hAnsi="宋体" w:cs="宋体"/>
          <w:szCs w:val="21"/>
        </w:rPr>
        <w:t>参与招标投标活动的各方应对招标文件和投标文件中的商业和技术等秘密保密，违者应对由此造成的后果承担法律责任。</w:t>
      </w:r>
    </w:p>
    <w:p w14:paraId="5DB2EDD7">
      <w:pPr>
        <w:pStyle w:val="4"/>
        <w:spacing w:line="400" w:lineRule="exact"/>
        <w:rPr>
          <w:rFonts w:ascii="宋体" w:hAnsi="宋体" w:eastAsia="宋体" w:cs="宋体"/>
        </w:rPr>
      </w:pPr>
      <w:bookmarkStart w:id="36" w:name="_Toc528243044"/>
      <w:bookmarkStart w:id="37" w:name="_Toc389065152"/>
      <w:r>
        <w:rPr>
          <w:rFonts w:hint="eastAsia" w:ascii="宋体" w:hAnsi="宋体" w:eastAsia="宋体" w:cs="宋体"/>
        </w:rPr>
        <w:t>1.7 语言文字</w:t>
      </w:r>
      <w:bookmarkEnd w:id="36"/>
      <w:bookmarkEnd w:id="37"/>
    </w:p>
    <w:p w14:paraId="71520FD2">
      <w:pPr>
        <w:spacing w:line="400" w:lineRule="exact"/>
        <w:ind w:firstLine="420" w:firstLineChars="200"/>
        <w:rPr>
          <w:rFonts w:ascii="宋体" w:hAnsi="宋体" w:cs="宋体"/>
          <w:szCs w:val="21"/>
        </w:rPr>
      </w:pPr>
      <w:r>
        <w:rPr>
          <w:rFonts w:hint="eastAsia" w:ascii="宋体" w:hAnsi="宋体" w:cs="宋体"/>
          <w:szCs w:val="21"/>
        </w:rPr>
        <w:t>除专用术语外，与招标投标有关的语言均使用中文，必要时专用术语应附有中文注释。</w:t>
      </w:r>
    </w:p>
    <w:p w14:paraId="78BE849D">
      <w:pPr>
        <w:pStyle w:val="4"/>
        <w:spacing w:line="400" w:lineRule="exact"/>
        <w:rPr>
          <w:rFonts w:ascii="宋体" w:hAnsi="宋体" w:eastAsia="宋体" w:cs="宋体"/>
        </w:rPr>
      </w:pPr>
      <w:bookmarkStart w:id="38" w:name="_Toc528243045"/>
      <w:bookmarkStart w:id="39" w:name="_Toc389065153"/>
      <w:r>
        <w:rPr>
          <w:rFonts w:hint="eastAsia" w:ascii="宋体" w:hAnsi="宋体" w:eastAsia="宋体" w:cs="宋体"/>
        </w:rPr>
        <w:t>1.8 计量单位</w:t>
      </w:r>
      <w:bookmarkEnd w:id="38"/>
      <w:bookmarkEnd w:id="39"/>
    </w:p>
    <w:p w14:paraId="525CD5E8">
      <w:pPr>
        <w:spacing w:line="400" w:lineRule="exact"/>
        <w:ind w:firstLine="420" w:firstLineChars="200"/>
        <w:rPr>
          <w:rFonts w:ascii="宋体" w:hAnsi="宋体" w:cs="宋体"/>
          <w:szCs w:val="21"/>
        </w:rPr>
      </w:pPr>
      <w:r>
        <w:rPr>
          <w:rFonts w:hint="eastAsia" w:ascii="宋体" w:hAnsi="宋体" w:cs="宋体"/>
          <w:szCs w:val="21"/>
        </w:rPr>
        <w:t>所有计量均采用中华人民共和国法定计量单位。</w:t>
      </w:r>
    </w:p>
    <w:p w14:paraId="56C8DA07">
      <w:pPr>
        <w:pStyle w:val="4"/>
        <w:spacing w:line="400" w:lineRule="exact"/>
        <w:rPr>
          <w:rFonts w:ascii="宋体" w:hAnsi="宋体" w:eastAsia="宋体" w:cs="宋体"/>
        </w:rPr>
      </w:pPr>
      <w:bookmarkStart w:id="40" w:name="_Toc528243046"/>
      <w:bookmarkStart w:id="41" w:name="_Toc389065154"/>
      <w:r>
        <w:rPr>
          <w:rFonts w:hint="eastAsia" w:ascii="宋体" w:hAnsi="宋体" w:eastAsia="宋体" w:cs="宋体"/>
        </w:rPr>
        <w:t>1.9 踏勘现场</w:t>
      </w:r>
      <w:bookmarkEnd w:id="40"/>
      <w:bookmarkEnd w:id="41"/>
    </w:p>
    <w:p w14:paraId="203F4F52">
      <w:pPr>
        <w:spacing w:line="400" w:lineRule="exact"/>
        <w:ind w:firstLine="420" w:firstLineChars="200"/>
        <w:rPr>
          <w:rFonts w:ascii="宋体" w:hAnsi="宋体" w:cs="宋体"/>
          <w:szCs w:val="21"/>
        </w:rPr>
      </w:pPr>
      <w:r>
        <w:rPr>
          <w:rFonts w:hint="eastAsia" w:ascii="宋体" w:hAnsi="宋体" w:cs="宋体"/>
          <w:szCs w:val="21"/>
        </w:rPr>
        <w:t>1.9.1 投标人根据需要自行踏勘项目现场。</w:t>
      </w:r>
    </w:p>
    <w:p w14:paraId="5A7531E6">
      <w:pPr>
        <w:spacing w:line="400" w:lineRule="exact"/>
        <w:ind w:firstLine="420" w:firstLineChars="200"/>
        <w:rPr>
          <w:rFonts w:ascii="宋体" w:hAnsi="宋体" w:cs="宋体"/>
          <w:szCs w:val="21"/>
        </w:rPr>
      </w:pPr>
      <w:r>
        <w:rPr>
          <w:rFonts w:hint="eastAsia" w:ascii="宋体" w:hAnsi="宋体" w:cs="宋体"/>
          <w:szCs w:val="21"/>
        </w:rPr>
        <w:t>1.9.2 投标人踏勘现场发生的费用自理。</w:t>
      </w:r>
    </w:p>
    <w:p w14:paraId="16EF8706">
      <w:pPr>
        <w:spacing w:line="400" w:lineRule="exact"/>
        <w:ind w:firstLine="420" w:firstLineChars="200"/>
        <w:rPr>
          <w:rFonts w:ascii="宋体" w:hAnsi="宋体" w:cs="宋体"/>
          <w:szCs w:val="21"/>
        </w:rPr>
      </w:pPr>
      <w:r>
        <w:rPr>
          <w:rFonts w:hint="eastAsia" w:ascii="宋体" w:hAnsi="宋体" w:cs="宋体"/>
          <w:szCs w:val="21"/>
        </w:rPr>
        <w:t>1.9.3 投标人自行负责在踏勘现场中所发生的人员伤亡和财产损失。</w:t>
      </w:r>
    </w:p>
    <w:p w14:paraId="6BC0A12E">
      <w:pPr>
        <w:spacing w:line="400" w:lineRule="exact"/>
        <w:ind w:firstLine="424" w:firstLineChars="201"/>
        <w:jc w:val="left"/>
        <w:rPr>
          <w:rFonts w:ascii="宋体" w:hAnsi="宋体" w:cs="宋体"/>
          <w:b/>
          <w:szCs w:val="21"/>
        </w:rPr>
      </w:pPr>
      <w:r>
        <w:rPr>
          <w:rFonts w:hint="eastAsia" w:ascii="宋体" w:hAnsi="宋体" w:cs="宋体"/>
          <w:b/>
          <w:szCs w:val="21"/>
        </w:rPr>
        <w:t>1.9.4现场条件</w:t>
      </w:r>
    </w:p>
    <w:p w14:paraId="68A09B3E">
      <w:pPr>
        <w:spacing w:line="400" w:lineRule="exact"/>
        <w:ind w:firstLine="424" w:firstLineChars="202"/>
        <w:jc w:val="left"/>
        <w:rPr>
          <w:rFonts w:ascii="宋体" w:hAnsi="宋体" w:cs="宋体"/>
          <w:szCs w:val="21"/>
        </w:rPr>
      </w:pPr>
      <w:r>
        <w:rPr>
          <w:rFonts w:hint="eastAsia" w:ascii="宋体" w:hAnsi="宋体" w:cs="宋体"/>
          <w:szCs w:val="21"/>
        </w:rPr>
        <w:t>(1)施工现场拆迁及平整情况：</w:t>
      </w:r>
      <w:r>
        <w:rPr>
          <w:rFonts w:hint="eastAsia" w:hAnsi="宋体" w:cs="宋体"/>
          <w:b/>
          <w:u w:val="single"/>
        </w:rPr>
        <w:t>以施工场地的现状为准。招标人提供的现状场地，中标人必须无条件接受。各投标人根据踏勘现场的情况自行制定</w:t>
      </w:r>
      <w:r>
        <w:rPr>
          <w:rFonts w:hint="eastAsia" w:hAnsi="宋体" w:cs="宋体"/>
          <w:b/>
          <w:spacing w:val="-9"/>
          <w:u w:val="single"/>
        </w:rPr>
        <w:t>相应措施，</w:t>
      </w:r>
      <w:r>
        <w:rPr>
          <w:rFonts w:hint="eastAsia" w:hAnsi="宋体" w:cs="宋体"/>
          <w:b/>
          <w:u w:val="single"/>
        </w:rPr>
        <w:t>所发生的费用由各投标人自行考虑，并列入投标报价，工程结算时不作调整。</w:t>
      </w:r>
    </w:p>
    <w:p w14:paraId="1041E9A7">
      <w:pPr>
        <w:spacing w:line="400" w:lineRule="exact"/>
        <w:ind w:firstLine="420" w:firstLineChars="200"/>
        <w:rPr>
          <w:rFonts w:hAnsi="宋体" w:cs="宋体"/>
          <w:b/>
          <w:u w:val="single"/>
        </w:rPr>
      </w:pPr>
      <w:r>
        <w:rPr>
          <w:rFonts w:hint="eastAsia" w:ascii="宋体" w:hAnsi="宋体" w:cs="宋体"/>
          <w:szCs w:val="21"/>
        </w:rPr>
        <w:t>(2)施工用水、电：</w:t>
      </w:r>
      <w:r>
        <w:rPr>
          <w:rFonts w:hint="eastAsia" w:hAnsi="宋体" w:cs="宋体"/>
          <w:b/>
          <w:u w:val="single"/>
        </w:rPr>
        <w:t>施工现场临时用水、用电，由中标单位自行解决，相关费用列入报价，结算时不予调整。</w:t>
      </w:r>
    </w:p>
    <w:p w14:paraId="2B84837D">
      <w:pPr>
        <w:spacing w:line="400" w:lineRule="exact"/>
        <w:ind w:firstLine="420" w:firstLineChars="200"/>
        <w:rPr>
          <w:rFonts w:hAnsi="宋体"/>
          <w:b/>
        </w:rPr>
      </w:pPr>
      <w:r>
        <w:rPr>
          <w:rFonts w:hint="eastAsia" w:ascii="宋体" w:hAnsi="宋体" w:cs="宋体"/>
          <w:szCs w:val="21"/>
        </w:rPr>
        <w:t>(3)场内外道路：</w:t>
      </w:r>
      <w:r>
        <w:rPr>
          <w:rFonts w:hint="eastAsia" w:hAnsi="宋体" w:cs="宋体"/>
          <w:b/>
          <w:u w:val="single"/>
        </w:rPr>
        <w:t>以施工场地的现状为准。施工便道由投标人自行考虑，并列入投标报价，工程结算时不作调整。</w:t>
      </w:r>
    </w:p>
    <w:p w14:paraId="122B74E9">
      <w:pPr>
        <w:spacing w:line="400" w:lineRule="exact"/>
        <w:ind w:firstLine="420" w:firstLineChars="200"/>
        <w:rPr>
          <w:rFonts w:hAnsi="宋体"/>
          <w:b/>
        </w:rPr>
      </w:pPr>
      <w:r>
        <w:rPr>
          <w:rFonts w:hint="eastAsia" w:ascii="宋体" w:hAnsi="宋体" w:cs="宋体"/>
          <w:szCs w:val="21"/>
        </w:rPr>
        <w:t>(4)其他：</w:t>
      </w:r>
      <w:r>
        <w:rPr>
          <w:rFonts w:hint="eastAsia" w:hAnsi="宋体" w:cs="宋体"/>
          <w:b/>
          <w:u w:val="single"/>
        </w:rPr>
        <w:t>投标人应认真对现场环境进行踏勘，对施工现场情况和影响施工的因素以及困难条件进行周密的勘察和研究，作出自己的判断结论和估价。中标后和签订合同时及施工过程中，投标人均不得以不了解现场情况为由，提出任何形式增加工程造价的要求，施工时因场地问题引起的成本费用增加，均由投标人自行承担，结算时不予调整。</w:t>
      </w:r>
    </w:p>
    <w:p w14:paraId="4E891953">
      <w:pPr>
        <w:spacing w:line="400" w:lineRule="exact"/>
        <w:ind w:firstLine="422"/>
        <w:rPr>
          <w:rFonts w:hAnsi="宋体" w:cs="宋体"/>
          <w:b/>
        </w:rPr>
      </w:pPr>
      <w:r>
        <w:rPr>
          <w:rFonts w:hint="eastAsia" w:hAnsi="宋体" w:cs="宋体"/>
          <w:b/>
          <w:u w:val="single"/>
        </w:rPr>
        <w:t>中标单位应独立、有效的做好该工程周边的有关群众工作，并充分考虑工程实施范围内外的施工单位、个人和其他可能出现阻挠施工等不可预料突发的情况，若因此发生的机械台班停置费、二次机械进退场费、人员窝工、处理周边群众纠纷等费用和损失等，由投标人自行考虑，并列入投标报价，工程结算时不作调整</w:t>
      </w:r>
      <w:r>
        <w:rPr>
          <w:rFonts w:hint="eastAsia" w:hAnsi="宋体" w:cs="宋体"/>
          <w:b/>
        </w:rPr>
        <w:t>。</w:t>
      </w:r>
    </w:p>
    <w:p w14:paraId="299CE413">
      <w:pPr>
        <w:spacing w:line="480" w:lineRule="exact"/>
        <w:ind w:firstLine="422"/>
        <w:rPr>
          <w:rFonts w:hAnsi="宋体" w:cs="宋体"/>
          <w:b/>
          <w:u w:val="single"/>
        </w:rPr>
      </w:pPr>
      <w:r>
        <w:rPr>
          <w:rFonts w:hint="eastAsia" w:hAnsi="宋体" w:cs="宋体"/>
          <w:b/>
          <w:u w:val="single"/>
        </w:rPr>
        <w:t>投标人投标时充分考虑已有的现场条件，符合竣工条件所涉及的所有费用已包含在发包价中，一旦中标不得对现场条件提出额外要求，不得要求增加费用。</w:t>
      </w:r>
    </w:p>
    <w:p w14:paraId="0A25F338">
      <w:pPr>
        <w:adjustRightInd w:val="0"/>
        <w:spacing w:line="480" w:lineRule="exact"/>
        <w:ind w:firstLine="565" w:firstLineChars="268"/>
        <w:jc w:val="left"/>
        <w:rPr>
          <w:rFonts w:hAnsi="宋体" w:cs="宋体"/>
          <w:b/>
        </w:rPr>
      </w:pPr>
      <w:r>
        <w:rPr>
          <w:rFonts w:hAnsi="宋体" w:cs="宋体"/>
          <w:b/>
        </w:rPr>
        <w:t>投标人务必自行认真踏勘现场条件，</w:t>
      </w:r>
      <w:r>
        <w:rPr>
          <w:rFonts w:hint="eastAsia" w:hAnsi="宋体" w:cs="宋体"/>
          <w:b/>
        </w:rPr>
        <w:t>如若对现场施工条件有疑问，请在招标文件规定的时间前提出</w:t>
      </w:r>
      <w:r>
        <w:rPr>
          <w:rFonts w:hint="eastAsia" w:hAnsi="宋体" w:cs="宋体"/>
          <w:b/>
          <w:sz w:val="18"/>
          <w:szCs w:val="18"/>
        </w:rPr>
        <w:t>，</w:t>
      </w:r>
      <w:r>
        <w:rPr>
          <w:rFonts w:hint="eastAsia" w:hAnsi="宋体" w:cs="宋体"/>
          <w:b/>
        </w:rPr>
        <w:t>否则视同认可。</w:t>
      </w:r>
    </w:p>
    <w:p w14:paraId="06F80FFD">
      <w:pPr>
        <w:pStyle w:val="4"/>
        <w:spacing w:line="400" w:lineRule="exact"/>
        <w:rPr>
          <w:rFonts w:ascii="宋体" w:hAnsi="宋体" w:eastAsia="宋体" w:cs="宋体"/>
        </w:rPr>
      </w:pPr>
      <w:bookmarkStart w:id="42" w:name="_Toc528243047"/>
      <w:bookmarkStart w:id="43" w:name="_Toc389065156"/>
      <w:r>
        <w:rPr>
          <w:rFonts w:hint="eastAsia" w:ascii="宋体" w:hAnsi="宋体" w:eastAsia="宋体" w:cs="宋体"/>
        </w:rPr>
        <w:t>1.10分包</w:t>
      </w:r>
      <w:bookmarkEnd w:id="42"/>
      <w:bookmarkEnd w:id="43"/>
    </w:p>
    <w:p w14:paraId="4C08E67D">
      <w:pPr>
        <w:spacing w:line="400" w:lineRule="exact"/>
        <w:ind w:firstLine="420" w:firstLineChars="200"/>
      </w:pPr>
      <w:r>
        <w:rPr>
          <w:rFonts w:hint="eastAsia" w:ascii="宋体" w:hAnsi="宋体" w:cs="宋体"/>
          <w:szCs w:val="21"/>
        </w:rPr>
        <w:t>投标人拟在中标后将中标项目的部分非主体、非关键性工作进行分包的，应符合“投标人须知前附表”规定的分包内容、分包金额和接受分包的第三人资质要求等限制性条件。</w:t>
      </w:r>
    </w:p>
    <w:p w14:paraId="0119BF7E">
      <w:pPr>
        <w:pStyle w:val="4"/>
        <w:spacing w:line="400" w:lineRule="exact"/>
        <w:rPr>
          <w:rFonts w:ascii="宋体" w:hAnsi="宋体" w:eastAsia="宋体" w:cs="宋体"/>
        </w:rPr>
      </w:pPr>
      <w:bookmarkStart w:id="44" w:name="_Toc528243048"/>
      <w:bookmarkStart w:id="45" w:name="_Toc389065157"/>
      <w:r>
        <w:rPr>
          <w:rFonts w:hint="eastAsia" w:ascii="宋体" w:hAnsi="宋体" w:eastAsia="宋体" w:cs="宋体"/>
        </w:rPr>
        <w:t>1.11 偏离</w:t>
      </w:r>
      <w:bookmarkEnd w:id="44"/>
      <w:bookmarkEnd w:id="45"/>
    </w:p>
    <w:p w14:paraId="7BE49435">
      <w:pPr>
        <w:spacing w:line="400" w:lineRule="exact"/>
        <w:ind w:firstLine="359" w:firstLineChars="171"/>
        <w:rPr>
          <w:rFonts w:ascii="宋体" w:hAnsi="宋体"/>
        </w:rPr>
      </w:pPr>
      <w:bookmarkStart w:id="46" w:name="_Toc389065158"/>
      <w:r>
        <w:rPr>
          <w:rFonts w:hint="eastAsia" w:ascii="宋体" w:hAnsi="宋体"/>
        </w:rPr>
        <w:t>投标人须知前附表允许投标文件偏离招标文件某些要求的，偏离应当符合招标文件规定的偏离范围和幅度。</w:t>
      </w:r>
    </w:p>
    <w:p w14:paraId="534B4F15">
      <w:pPr>
        <w:pStyle w:val="4"/>
        <w:spacing w:line="400" w:lineRule="exact"/>
        <w:rPr>
          <w:rFonts w:ascii="宋体" w:hAnsi="宋体" w:eastAsia="宋体" w:cs="宋体"/>
        </w:rPr>
      </w:pPr>
      <w:bookmarkStart w:id="47" w:name="_Toc528243049"/>
      <w:bookmarkStart w:id="48" w:name="_Toc389065198"/>
      <w:r>
        <w:rPr>
          <w:rFonts w:hint="eastAsia" w:ascii="宋体" w:hAnsi="宋体" w:eastAsia="宋体" w:cs="宋体"/>
        </w:rPr>
        <w:t>1.12知识产权</w:t>
      </w:r>
      <w:bookmarkEnd w:id="47"/>
      <w:bookmarkEnd w:id="48"/>
    </w:p>
    <w:p w14:paraId="45F7D306">
      <w:pPr>
        <w:spacing w:line="400" w:lineRule="exact"/>
        <w:ind w:firstLine="359" w:firstLineChars="171"/>
        <w:rPr>
          <w:rFonts w:ascii="宋体" w:hAnsi="宋体"/>
        </w:rPr>
      </w:pPr>
      <w:r>
        <w:rPr>
          <w:rFonts w:hint="eastAsia" w:ascii="宋体" w:hAnsi="宋体"/>
        </w:rPr>
        <w:t>构成本招标文件各个组成部分的文件，未经招标人书面同意，投标人不得擅自复印和用于非本招标项目所需的其他目的。招标人全部或者部分使用未中标人投标文件中的技术成果或技术方案时，需征得其书面同意，并不得擅自复印或提供给第三人。</w:t>
      </w:r>
    </w:p>
    <w:p w14:paraId="1ED1F177">
      <w:pPr>
        <w:pStyle w:val="4"/>
        <w:spacing w:line="400" w:lineRule="exact"/>
        <w:rPr>
          <w:rFonts w:ascii="宋体" w:hAnsi="宋体" w:eastAsia="宋体" w:cs="宋体"/>
        </w:rPr>
      </w:pPr>
      <w:bookmarkStart w:id="49" w:name="_Toc528243050"/>
      <w:r>
        <w:rPr>
          <w:rFonts w:hint="eastAsia" w:ascii="宋体" w:hAnsi="宋体" w:eastAsia="宋体" w:cs="宋体"/>
        </w:rPr>
        <w:t>1.13同义词语</w:t>
      </w:r>
      <w:bookmarkEnd w:id="49"/>
    </w:p>
    <w:p w14:paraId="4D5C2D73">
      <w:pPr>
        <w:spacing w:line="400" w:lineRule="exact"/>
        <w:ind w:firstLine="359" w:firstLineChars="171"/>
        <w:rPr>
          <w:rFonts w:ascii="宋体" w:hAnsi="宋体"/>
        </w:rPr>
      </w:pPr>
      <w:r>
        <w:rPr>
          <w:rFonts w:hint="eastAsia" w:ascii="宋体" w:hAnsi="宋体"/>
        </w:rPr>
        <w:t>构成招标文件组成部分的“通用合同条款”、“专用合同条款”、“技术标准和要求”和“工程量清单”等章节中出现的措辞“发包人”和“承包人”，在招标投标阶段应当分别按“招标人”和“投标人”进行理解。</w:t>
      </w:r>
    </w:p>
    <w:p w14:paraId="60AD0C2E">
      <w:pPr>
        <w:pStyle w:val="3"/>
        <w:spacing w:line="400" w:lineRule="exact"/>
        <w:rPr>
          <w:rFonts w:ascii="宋体" w:hAnsi="宋体" w:eastAsia="宋体" w:cs="宋体"/>
        </w:rPr>
      </w:pPr>
      <w:bookmarkStart w:id="50" w:name="_Toc528243051"/>
      <w:r>
        <w:rPr>
          <w:rFonts w:hint="eastAsia" w:ascii="宋体" w:hAnsi="宋体" w:eastAsia="宋体" w:cs="宋体"/>
        </w:rPr>
        <w:t>2 招标文件</w:t>
      </w:r>
      <w:bookmarkEnd w:id="46"/>
      <w:bookmarkEnd w:id="50"/>
    </w:p>
    <w:p w14:paraId="17E3B7EC">
      <w:pPr>
        <w:pStyle w:val="4"/>
        <w:spacing w:line="400" w:lineRule="exact"/>
        <w:rPr>
          <w:rFonts w:ascii="宋体" w:hAnsi="宋体" w:eastAsia="宋体" w:cs="宋体"/>
        </w:rPr>
      </w:pPr>
      <w:bookmarkStart w:id="51" w:name="_Toc528243052"/>
      <w:bookmarkStart w:id="52" w:name="_Toc389065159"/>
      <w:r>
        <w:rPr>
          <w:rFonts w:hint="eastAsia" w:ascii="宋体" w:hAnsi="宋体" w:eastAsia="宋体" w:cs="宋体"/>
        </w:rPr>
        <w:t>2.1 招标文件的组成</w:t>
      </w:r>
      <w:bookmarkEnd w:id="51"/>
      <w:bookmarkEnd w:id="52"/>
    </w:p>
    <w:p w14:paraId="58C883C6">
      <w:pPr>
        <w:spacing w:line="400" w:lineRule="exact"/>
        <w:ind w:firstLine="420" w:firstLineChars="200"/>
        <w:rPr>
          <w:rFonts w:ascii="宋体" w:hAnsi="宋体" w:cs="宋体"/>
          <w:szCs w:val="21"/>
        </w:rPr>
      </w:pPr>
      <w:r>
        <w:rPr>
          <w:rFonts w:hint="eastAsia" w:ascii="宋体" w:hAnsi="宋体" w:cs="宋体"/>
          <w:szCs w:val="21"/>
        </w:rPr>
        <w:t>2.1.1 本招标文件包括：</w:t>
      </w:r>
    </w:p>
    <w:p w14:paraId="6E8712F6">
      <w:pPr>
        <w:spacing w:line="400" w:lineRule="exact"/>
        <w:ind w:firstLine="420" w:firstLineChars="200"/>
        <w:rPr>
          <w:rFonts w:ascii="宋体" w:hAnsi="宋体" w:cs="宋体"/>
          <w:szCs w:val="21"/>
        </w:rPr>
      </w:pPr>
      <w:r>
        <w:rPr>
          <w:rFonts w:hint="eastAsia" w:ascii="宋体" w:hAnsi="宋体" w:cs="宋体"/>
          <w:szCs w:val="21"/>
        </w:rPr>
        <w:t>（1）招标公告；</w:t>
      </w:r>
    </w:p>
    <w:p w14:paraId="53E4FC44">
      <w:pPr>
        <w:spacing w:line="400" w:lineRule="exact"/>
        <w:ind w:firstLine="420" w:firstLineChars="200"/>
        <w:rPr>
          <w:rFonts w:ascii="宋体" w:hAnsi="宋体" w:cs="宋体"/>
          <w:szCs w:val="21"/>
        </w:rPr>
      </w:pPr>
      <w:r>
        <w:rPr>
          <w:rFonts w:hint="eastAsia" w:ascii="宋体" w:hAnsi="宋体" w:cs="宋体"/>
          <w:szCs w:val="21"/>
        </w:rPr>
        <w:t>（2）投标人须知；</w:t>
      </w:r>
    </w:p>
    <w:p w14:paraId="0F23FD31">
      <w:pPr>
        <w:spacing w:line="400" w:lineRule="exact"/>
        <w:ind w:firstLine="420" w:firstLineChars="200"/>
        <w:rPr>
          <w:rFonts w:ascii="宋体" w:hAnsi="宋体" w:cs="宋体"/>
          <w:szCs w:val="21"/>
        </w:rPr>
      </w:pPr>
      <w:r>
        <w:rPr>
          <w:rFonts w:hint="eastAsia" w:ascii="宋体" w:hAnsi="宋体" w:cs="宋体"/>
          <w:szCs w:val="21"/>
        </w:rPr>
        <w:t>（3）评标办法；</w:t>
      </w:r>
    </w:p>
    <w:p w14:paraId="289F49CF">
      <w:pPr>
        <w:spacing w:line="400" w:lineRule="exact"/>
        <w:ind w:firstLine="420" w:firstLineChars="200"/>
        <w:rPr>
          <w:rFonts w:ascii="宋体" w:hAnsi="宋体" w:cs="宋体"/>
          <w:szCs w:val="21"/>
        </w:rPr>
      </w:pPr>
      <w:r>
        <w:rPr>
          <w:rFonts w:hint="eastAsia" w:ascii="宋体" w:hAnsi="宋体" w:cs="宋体"/>
          <w:szCs w:val="21"/>
        </w:rPr>
        <w:t>（4）合同条款及格式；</w:t>
      </w:r>
    </w:p>
    <w:p w14:paraId="3BAAC9A2">
      <w:pPr>
        <w:spacing w:line="400" w:lineRule="exact"/>
        <w:ind w:firstLine="420" w:firstLineChars="200"/>
        <w:rPr>
          <w:rFonts w:ascii="宋体" w:hAnsi="宋体" w:cs="宋体"/>
          <w:szCs w:val="21"/>
        </w:rPr>
      </w:pPr>
      <w:r>
        <w:rPr>
          <w:rFonts w:hint="eastAsia" w:ascii="宋体" w:hAnsi="宋体" w:cs="宋体"/>
          <w:szCs w:val="21"/>
        </w:rPr>
        <w:t>（5）工程量清单；</w:t>
      </w:r>
    </w:p>
    <w:p w14:paraId="519C2BB9">
      <w:pPr>
        <w:spacing w:line="400" w:lineRule="exact"/>
        <w:ind w:firstLine="420" w:firstLineChars="200"/>
        <w:rPr>
          <w:rFonts w:ascii="宋体" w:hAnsi="宋体" w:cs="宋体"/>
          <w:szCs w:val="21"/>
        </w:rPr>
      </w:pPr>
      <w:r>
        <w:rPr>
          <w:rFonts w:hint="eastAsia" w:ascii="宋体" w:hAnsi="宋体" w:cs="宋体"/>
          <w:szCs w:val="21"/>
        </w:rPr>
        <w:t>（6）图纸；</w:t>
      </w:r>
    </w:p>
    <w:p w14:paraId="078546FD">
      <w:pPr>
        <w:spacing w:line="400" w:lineRule="exact"/>
        <w:ind w:firstLine="420" w:firstLineChars="200"/>
        <w:rPr>
          <w:rFonts w:ascii="宋体" w:hAnsi="宋体" w:cs="宋体"/>
          <w:szCs w:val="21"/>
        </w:rPr>
      </w:pPr>
      <w:r>
        <w:rPr>
          <w:rFonts w:hint="eastAsia" w:ascii="宋体" w:hAnsi="宋体" w:cs="宋体"/>
          <w:szCs w:val="21"/>
        </w:rPr>
        <w:t>（7）技术标准和要求；</w:t>
      </w:r>
    </w:p>
    <w:p w14:paraId="5E1C3466">
      <w:pPr>
        <w:spacing w:line="400" w:lineRule="exact"/>
        <w:ind w:firstLine="420" w:firstLineChars="200"/>
        <w:rPr>
          <w:rFonts w:ascii="宋体" w:hAnsi="宋体" w:cs="宋体"/>
          <w:szCs w:val="21"/>
        </w:rPr>
      </w:pPr>
      <w:r>
        <w:rPr>
          <w:rFonts w:hint="eastAsia" w:ascii="宋体" w:hAnsi="宋体" w:cs="宋体"/>
          <w:szCs w:val="21"/>
        </w:rPr>
        <w:t>（8）“投标人须知前附表”规定的其他材料。</w:t>
      </w:r>
    </w:p>
    <w:p w14:paraId="1DD17FF5">
      <w:pPr>
        <w:spacing w:line="400" w:lineRule="exact"/>
        <w:ind w:firstLine="420" w:firstLineChars="200"/>
        <w:rPr>
          <w:rFonts w:ascii="宋体" w:hAnsi="宋体" w:cs="宋体"/>
          <w:szCs w:val="21"/>
        </w:rPr>
      </w:pPr>
      <w:r>
        <w:rPr>
          <w:rFonts w:hint="eastAsia" w:ascii="宋体" w:hAnsi="宋体" w:cs="宋体"/>
          <w:szCs w:val="21"/>
        </w:rPr>
        <w:t>2.1.2 根据本章第2.2款和第2.3款对招标文件所作的澄清、修改，构成招标文件的组成部分。招标文件的澄清、修改内容前后相互矛盾时，以发布时间在后的文件为准。</w:t>
      </w:r>
    </w:p>
    <w:p w14:paraId="1EA3D593">
      <w:pPr>
        <w:pStyle w:val="4"/>
        <w:spacing w:line="400" w:lineRule="exact"/>
        <w:rPr>
          <w:rFonts w:ascii="宋体" w:hAnsi="宋体" w:eastAsia="宋体" w:cs="宋体"/>
        </w:rPr>
      </w:pPr>
      <w:bookmarkStart w:id="53" w:name="_Toc389065160"/>
      <w:bookmarkStart w:id="54" w:name="_Toc528243053"/>
      <w:r>
        <w:rPr>
          <w:rFonts w:hint="eastAsia" w:ascii="宋体" w:hAnsi="宋体" w:eastAsia="宋体" w:cs="宋体"/>
        </w:rPr>
        <w:t>2.2 招标文件的澄清</w:t>
      </w:r>
      <w:bookmarkEnd w:id="53"/>
      <w:bookmarkEnd w:id="54"/>
    </w:p>
    <w:p w14:paraId="3DFEEB40">
      <w:pPr>
        <w:spacing w:line="400" w:lineRule="exact"/>
        <w:ind w:firstLine="420" w:firstLineChars="200"/>
        <w:rPr>
          <w:rFonts w:ascii="宋体" w:hAnsi="宋体" w:cs="宋体"/>
          <w:szCs w:val="21"/>
        </w:rPr>
      </w:pPr>
      <w:r>
        <w:rPr>
          <w:rFonts w:hint="eastAsia" w:ascii="宋体" w:hAnsi="宋体" w:cs="宋体"/>
          <w:szCs w:val="21"/>
        </w:rPr>
        <w:t xml:space="preserve">2.2.1 投标人应仔细阅读和检查招标文件的全部内容，投标人如有疑问，应在投标人须知前附表规定的时间，通过“启东市人民政府网”提交，要求招标人对招标文件予以澄清。 </w:t>
      </w:r>
    </w:p>
    <w:p w14:paraId="3D0212FB">
      <w:pPr>
        <w:spacing w:line="400" w:lineRule="exact"/>
        <w:ind w:firstLine="420" w:firstLineChars="200"/>
        <w:rPr>
          <w:rFonts w:ascii="宋体" w:hAnsi="宋体" w:cs="宋体"/>
          <w:szCs w:val="21"/>
        </w:rPr>
      </w:pPr>
      <w:r>
        <w:rPr>
          <w:rFonts w:hint="eastAsia" w:ascii="宋体" w:hAnsi="宋体" w:cs="宋体"/>
          <w:szCs w:val="21"/>
        </w:rPr>
        <w:t xml:space="preserve">投标人不在澄清期限内提出，招标人有权不予答复。 </w:t>
      </w:r>
    </w:p>
    <w:p w14:paraId="2040FB76">
      <w:pPr>
        <w:spacing w:line="400" w:lineRule="exact"/>
        <w:ind w:firstLine="420" w:firstLineChars="200"/>
        <w:rPr>
          <w:rFonts w:ascii="宋体" w:hAnsi="宋体" w:cs="宋体"/>
          <w:szCs w:val="21"/>
        </w:rPr>
      </w:pPr>
      <w:r>
        <w:rPr>
          <w:rFonts w:hint="eastAsia" w:ascii="宋体" w:hAnsi="宋体" w:cs="宋体"/>
          <w:szCs w:val="21"/>
        </w:rPr>
        <w:t>2.2.2 招标文件的澄清将在投标人须知前附表规定时间前通过“启东市人民政府网”发给所有投标人，但招标人不指明澄清问题的来源，招标人不再另行通知。</w:t>
      </w:r>
    </w:p>
    <w:p w14:paraId="7A4E9AFE">
      <w:pPr>
        <w:spacing w:line="400" w:lineRule="exact"/>
        <w:ind w:firstLine="420" w:firstLineChars="200"/>
        <w:rPr>
          <w:rFonts w:ascii="宋体" w:hAnsi="宋体" w:cs="宋体"/>
          <w:szCs w:val="21"/>
        </w:rPr>
      </w:pPr>
      <w:r>
        <w:rPr>
          <w:rFonts w:hint="eastAsia" w:ascii="宋体" w:hAnsi="宋体" w:cs="宋体"/>
          <w:szCs w:val="21"/>
        </w:rPr>
        <w:t>2.2.3澄清文件按本章第2.2.2款规定发出之时起，视为投标人已收到该澄清文件。投标人未及时通过“启东市人民政府网”查阅招标文件的澄清，或未按照澄清后的招标文件编制投标文件，由此造成的后果由投标人自行承担。</w:t>
      </w:r>
    </w:p>
    <w:p w14:paraId="35E53649">
      <w:pPr>
        <w:pStyle w:val="4"/>
        <w:spacing w:line="400" w:lineRule="exact"/>
        <w:rPr>
          <w:rFonts w:ascii="宋体" w:hAnsi="宋体" w:eastAsia="宋体" w:cs="宋体"/>
        </w:rPr>
      </w:pPr>
      <w:bookmarkStart w:id="55" w:name="_Toc389065161"/>
      <w:bookmarkStart w:id="56" w:name="_Toc528243054"/>
      <w:r>
        <w:rPr>
          <w:rFonts w:hint="eastAsia" w:ascii="宋体" w:hAnsi="宋体" w:eastAsia="宋体" w:cs="宋体"/>
        </w:rPr>
        <w:t>2.3 招标文件的修改</w:t>
      </w:r>
      <w:bookmarkEnd w:id="55"/>
      <w:bookmarkEnd w:id="56"/>
    </w:p>
    <w:p w14:paraId="11C0B75A">
      <w:pPr>
        <w:spacing w:line="360" w:lineRule="auto"/>
        <w:ind w:firstLine="420" w:firstLineChars="200"/>
        <w:rPr>
          <w:rFonts w:ascii="宋体" w:hAnsi="宋体" w:cs="宋体"/>
          <w:szCs w:val="21"/>
        </w:rPr>
      </w:pPr>
      <w:bookmarkStart w:id="57" w:name="_Toc528243055"/>
      <w:bookmarkStart w:id="58" w:name="_Toc473034303"/>
      <w:r>
        <w:rPr>
          <w:rFonts w:hint="eastAsia" w:ascii="宋体" w:hAnsi="宋体" w:cs="宋体"/>
          <w:szCs w:val="21"/>
        </w:rPr>
        <w:t>2.3.1 招标文件发布后，招标人确需对招标文件进行修改的，招标人将</w:t>
      </w:r>
      <w:r>
        <w:rPr>
          <w:rFonts w:hint="eastAsia" w:ascii="宋体" w:hAnsi="宋体" w:cs="宋体"/>
          <w:kern w:val="0"/>
          <w:szCs w:val="21"/>
        </w:rPr>
        <w:t>通过</w:t>
      </w:r>
      <w:r>
        <w:rPr>
          <w:rFonts w:hint="eastAsia" w:ascii="宋体" w:hAnsi="宋体" w:cs="宋体"/>
          <w:szCs w:val="21"/>
        </w:rPr>
        <w:t>“启东市人民政府网”发给所有投标人。</w:t>
      </w:r>
    </w:p>
    <w:p w14:paraId="7C1BCE48">
      <w:pPr>
        <w:spacing w:line="360" w:lineRule="auto"/>
        <w:ind w:firstLine="420" w:firstLineChars="200"/>
        <w:rPr>
          <w:rFonts w:ascii="宋体" w:hAnsi="宋体" w:cs="宋体"/>
          <w:szCs w:val="21"/>
        </w:rPr>
      </w:pPr>
      <w:r>
        <w:rPr>
          <w:rFonts w:hint="eastAsia" w:ascii="宋体" w:hAnsi="宋体" w:cs="宋体"/>
          <w:szCs w:val="21"/>
        </w:rPr>
        <w:t>2.3.2修改文件按本章第2.3.1款规定发出之时起，视为投标人已收到该修改文件。投标人未及时通过“启东市人民政府网”查阅招标文件的修改，由此造成的后果由投标人自行承担。</w:t>
      </w:r>
    </w:p>
    <w:p w14:paraId="569CED65">
      <w:pPr>
        <w:pStyle w:val="4"/>
        <w:spacing w:line="400" w:lineRule="exact"/>
        <w:rPr>
          <w:rFonts w:ascii="宋体" w:hAnsi="宋体" w:eastAsia="宋体" w:cs="宋体"/>
        </w:rPr>
      </w:pPr>
      <w:r>
        <w:rPr>
          <w:rFonts w:hint="eastAsia" w:ascii="宋体" w:hAnsi="宋体" w:eastAsia="宋体" w:cs="宋体"/>
        </w:rPr>
        <w:t>2.4 发包价</w:t>
      </w:r>
    </w:p>
    <w:p w14:paraId="7EC15055">
      <w:pPr>
        <w:spacing w:line="360" w:lineRule="auto"/>
        <w:ind w:firstLine="420" w:firstLineChars="200"/>
        <w:rPr>
          <w:rFonts w:ascii="宋体" w:hAnsi="宋体"/>
          <w:b/>
          <w:bCs/>
        </w:rPr>
      </w:pPr>
      <w:r>
        <w:rPr>
          <w:rFonts w:hint="eastAsia" w:ascii="宋体" w:hAnsi="宋体" w:cs="宋体"/>
          <w:szCs w:val="21"/>
        </w:rPr>
        <w:t>2.4.1按照国家统一的工程量清单计价规范，根据工程量，招标人编制标底价后确定发包价。本工程发包价金额见“投标人须知前附表”，发包价文件随本项目招标文件在“启东市人民政府网”同步发布。招标人确需对已发布的发包价进行修改的，将通过“启东市人民政府网”发给所有投标人。</w:t>
      </w:r>
    </w:p>
    <w:p w14:paraId="6C91CE64">
      <w:pPr>
        <w:spacing w:line="360" w:lineRule="auto"/>
        <w:ind w:firstLine="420" w:firstLineChars="200"/>
        <w:rPr>
          <w:rFonts w:ascii="宋体" w:hAnsi="宋体" w:cs="宋体"/>
          <w:szCs w:val="21"/>
        </w:rPr>
      </w:pPr>
      <w:r>
        <w:rPr>
          <w:rFonts w:hint="eastAsia" w:ascii="宋体" w:hAnsi="宋体" w:cs="宋体"/>
          <w:szCs w:val="21"/>
        </w:rPr>
        <w:t>2.4.2发包价包括招标文件所确定的招标范围内相关资料的全部内容，以及为完成上述内容所必须的附属工程、临时工程、材料、劳务及所需的全部费用。</w:t>
      </w:r>
    </w:p>
    <w:p w14:paraId="2C72BBE1">
      <w:pPr>
        <w:spacing w:line="360" w:lineRule="auto"/>
        <w:ind w:firstLine="420" w:firstLineChars="200"/>
        <w:rPr>
          <w:rFonts w:ascii="宋体" w:hAnsi="宋体" w:cs="宋体"/>
          <w:szCs w:val="21"/>
        </w:rPr>
      </w:pPr>
      <w:r>
        <w:rPr>
          <w:rFonts w:hint="eastAsia" w:ascii="宋体" w:hAnsi="宋体" w:cs="宋体"/>
          <w:szCs w:val="21"/>
        </w:rPr>
        <w:t>2.4.3投标人在参与投标时应充分考虑市场波动因素的风险，充分阅读合同条款。</w:t>
      </w:r>
    </w:p>
    <w:p w14:paraId="739625BF">
      <w:pPr>
        <w:spacing w:line="360" w:lineRule="auto"/>
        <w:ind w:firstLine="420" w:firstLineChars="200"/>
        <w:rPr>
          <w:rFonts w:ascii="宋体" w:hAnsi="宋体" w:cs="宋体"/>
          <w:szCs w:val="21"/>
        </w:rPr>
      </w:pPr>
      <w:r>
        <w:rPr>
          <w:rFonts w:ascii="宋体" w:hAnsi="宋体" w:cs="宋体"/>
          <w:szCs w:val="21"/>
        </w:rPr>
        <w:t>招标文件后附的工程量清单和实施方案标明的工程量是</w:t>
      </w:r>
      <w:r>
        <w:rPr>
          <w:rFonts w:hint="eastAsia" w:ascii="宋体" w:hAnsi="宋体" w:cs="宋体"/>
          <w:szCs w:val="21"/>
        </w:rPr>
        <w:t>确定发包</w:t>
      </w:r>
      <w:r>
        <w:rPr>
          <w:rFonts w:ascii="宋体" w:hAnsi="宋体" w:cs="宋体"/>
          <w:szCs w:val="21"/>
        </w:rPr>
        <w:t>价的共同基础。应结合投标人须知、合同条款技术标准和要求一起阅读理解</w:t>
      </w:r>
      <w:r>
        <w:rPr>
          <w:rFonts w:hint="eastAsia" w:ascii="宋体" w:hAnsi="宋体" w:cs="宋体"/>
          <w:szCs w:val="21"/>
        </w:rPr>
        <w:t xml:space="preserve">。 </w:t>
      </w:r>
    </w:p>
    <w:p w14:paraId="69BE3A51">
      <w:pPr>
        <w:widowControl/>
        <w:snapToGrid w:val="0"/>
        <w:spacing w:line="360" w:lineRule="exact"/>
        <w:ind w:firstLine="420" w:firstLineChars="200"/>
        <w:jc w:val="left"/>
        <w:rPr>
          <w:rFonts w:ascii="宋体" w:hAnsi="宋体"/>
          <w:szCs w:val="21"/>
        </w:rPr>
      </w:pPr>
      <w:r>
        <w:rPr>
          <w:rFonts w:hint="eastAsia" w:ascii="宋体" w:hAnsi="宋体" w:cs="宋体"/>
          <w:kern w:val="0"/>
          <w:szCs w:val="21"/>
        </w:rPr>
        <w:t>2.4.4</w:t>
      </w:r>
      <w:r>
        <w:rPr>
          <w:rFonts w:hint="eastAsia" w:ascii="宋体" w:hAnsi="宋体"/>
          <w:szCs w:val="21"/>
        </w:rPr>
        <w:t>发包价包括的内容</w:t>
      </w:r>
    </w:p>
    <w:p w14:paraId="618DBF22">
      <w:pPr>
        <w:spacing w:line="500" w:lineRule="exact"/>
        <w:ind w:firstLine="422" w:firstLineChars="200"/>
        <w:rPr>
          <w:rFonts w:hAnsi="宋体"/>
          <w:b/>
          <w:spacing w:val="-4"/>
          <w:u w:val="single"/>
        </w:rPr>
      </w:pPr>
      <w:r>
        <w:rPr>
          <w:rFonts w:hint="eastAsia" w:ascii="宋体" w:hAnsi="宋体"/>
          <w:b/>
          <w:szCs w:val="21"/>
          <w:u w:val="single"/>
        </w:rPr>
        <w:t>2.4.4.1本工程采用固定单价方式。发包价包括：</w:t>
      </w:r>
      <w:r>
        <w:rPr>
          <w:rFonts w:hint="eastAsia" w:hAnsi="宋体"/>
          <w:b/>
          <w:spacing w:val="-4"/>
          <w:u w:val="single"/>
        </w:rPr>
        <w:t>招标文件所确定招标范围内相应工程量清单和实施方案及相关资料包括的全部内容。以及为完成上述内容所必须的附属工程、临时工程、材料、劳务、机械、成品保护、脚手架搭设使用、与各工种间的协调配合工作、</w:t>
      </w:r>
      <w:r>
        <w:rPr>
          <w:rFonts w:hint="eastAsia" w:hAnsi="宋体" w:cs="宋体"/>
          <w:b/>
          <w:bCs/>
          <w:u w:val="single"/>
        </w:rPr>
        <w:t>安全措施</w:t>
      </w:r>
      <w:r>
        <w:rPr>
          <w:rFonts w:hint="eastAsia" w:hAnsi="宋体"/>
          <w:b/>
          <w:spacing w:val="-4"/>
          <w:u w:val="single"/>
        </w:rPr>
        <w:t>、技术措施，作为一名有经验的投标人所应考虑到的各种因素、风险及所需的全部费用。根据国家、地方规范和标准、各种文件规定、质监部门要求执行的而施工图和工程量清单、实施方案中未明确的施工内容，在投标报价时必须综合到相关子目中进行报价，施工时不另行签证。</w:t>
      </w:r>
    </w:p>
    <w:p w14:paraId="1F355979">
      <w:pPr>
        <w:spacing w:line="460" w:lineRule="exact"/>
        <w:ind w:firstLine="413" w:firstLineChars="196"/>
        <w:rPr>
          <w:rFonts w:ascii="宋体" w:hAnsi="宋体"/>
          <w:b/>
          <w:szCs w:val="21"/>
          <w:u w:val="single"/>
        </w:rPr>
      </w:pPr>
      <w:r>
        <w:rPr>
          <w:rFonts w:hint="eastAsia" w:ascii="宋体" w:hAnsi="宋体"/>
          <w:b/>
          <w:szCs w:val="21"/>
          <w:u w:val="single"/>
        </w:rPr>
        <w:t>2.4.4.2投标单位在参与投标时应充分考虑施工现场情况和已有资料，将可能存在的由施工导致的对原有建筑物、构筑物、道路、景观、绿化或其他已完工程等造成破损及损坏部分进行修复，使其恢复原样等所包含的各项费用，已综合考虑在发包价中，结算时不再调整。</w:t>
      </w:r>
    </w:p>
    <w:p w14:paraId="748F8BAE">
      <w:pPr>
        <w:spacing w:line="460" w:lineRule="exact"/>
        <w:ind w:firstLine="413" w:firstLineChars="196"/>
        <w:rPr>
          <w:rFonts w:ascii="宋体" w:hAnsi="宋体"/>
          <w:b/>
          <w:szCs w:val="21"/>
          <w:u w:val="single"/>
        </w:rPr>
      </w:pPr>
      <w:r>
        <w:rPr>
          <w:rFonts w:hint="eastAsia" w:ascii="宋体" w:hAnsi="宋体"/>
          <w:b/>
          <w:szCs w:val="21"/>
          <w:u w:val="single"/>
        </w:rPr>
        <w:t>2.4.4.3承包人须在工程竣工验收后14天内拆除现场所有临时设施。包括所有的机械设备、建筑垃圾及剩余材料全部清运出现场，相关费用已综合考虑在发包价中，竣工结算时不作任何调整。清理标准应得到发包人认可。否则，如发生相关费用则由发包人在工程结算价款中扣除。</w:t>
      </w:r>
    </w:p>
    <w:p w14:paraId="0CEBB888">
      <w:pPr>
        <w:spacing w:line="460" w:lineRule="exact"/>
        <w:ind w:firstLine="413" w:firstLineChars="196"/>
        <w:rPr>
          <w:rFonts w:ascii="宋体" w:hAnsi="宋体"/>
          <w:b/>
          <w:szCs w:val="21"/>
          <w:u w:val="single"/>
        </w:rPr>
      </w:pPr>
      <w:r>
        <w:rPr>
          <w:rFonts w:hint="eastAsia" w:ascii="宋体" w:hAnsi="宋体"/>
          <w:b/>
          <w:szCs w:val="21"/>
          <w:u w:val="single"/>
        </w:rPr>
        <w:t>2.4.4.4本工程施工期间涉及环保、消防、城市卫生、市政、居委会、派出所等相关部门收取的费用，以及夜间文明施工、保护周边地下管线和架空线的安全的费用等，已综合考虑在发包价中，竣工结算时一律不作调整。</w:t>
      </w:r>
    </w:p>
    <w:p w14:paraId="152D3719">
      <w:pPr>
        <w:spacing w:line="460" w:lineRule="exact"/>
        <w:ind w:firstLine="413" w:firstLineChars="196"/>
        <w:rPr>
          <w:rFonts w:hAnsi="宋体"/>
          <w:b/>
          <w:u w:val="single"/>
        </w:rPr>
      </w:pPr>
      <w:r>
        <w:rPr>
          <w:rFonts w:hint="eastAsia" w:ascii="宋体" w:hAnsi="宋体"/>
          <w:b/>
          <w:szCs w:val="21"/>
          <w:u w:val="single"/>
        </w:rPr>
        <w:t>2.4.4.5</w:t>
      </w:r>
      <w:r>
        <w:rPr>
          <w:rFonts w:hint="eastAsia" w:hAnsi="宋体"/>
          <w:b/>
          <w:u w:val="single"/>
        </w:rPr>
        <w:t>因施工场地狭小而发生的一切费用由各投标人自行考虑，所有费用</w:t>
      </w:r>
      <w:r>
        <w:rPr>
          <w:rFonts w:hint="eastAsia" w:hAnsi="宋体" w:cs="宋体"/>
          <w:b/>
          <w:bCs/>
          <w:u w:val="single"/>
        </w:rPr>
        <w:t>已综合考虑在发包价中</w:t>
      </w:r>
      <w:r>
        <w:rPr>
          <w:rFonts w:hint="eastAsia" w:hAnsi="宋体"/>
          <w:b/>
          <w:u w:val="single"/>
        </w:rPr>
        <w:t>，竣工结算时一律不作调整。</w:t>
      </w:r>
    </w:p>
    <w:p w14:paraId="61E79C9E">
      <w:pPr>
        <w:spacing w:line="460" w:lineRule="exact"/>
        <w:ind w:firstLine="413" w:firstLineChars="196"/>
        <w:rPr>
          <w:rFonts w:hAnsi="宋体"/>
          <w:b/>
          <w:u w:val="single"/>
        </w:rPr>
      </w:pPr>
      <w:r>
        <w:rPr>
          <w:rFonts w:hint="eastAsia" w:ascii="宋体" w:hAnsi="宋体"/>
          <w:b/>
          <w:szCs w:val="21"/>
          <w:u w:val="single"/>
        </w:rPr>
        <w:t>2.4.4.6</w:t>
      </w:r>
      <w:r>
        <w:rPr>
          <w:rFonts w:hint="eastAsia" w:hAnsi="宋体"/>
          <w:b/>
          <w:u w:val="single"/>
        </w:rPr>
        <w:t>承包人自行考察施工现场情况，采取切实可行的措施，尽可能减小对周围环境秩序的影响，所有费用</w:t>
      </w:r>
      <w:r>
        <w:rPr>
          <w:rFonts w:hint="eastAsia" w:hAnsi="宋体" w:cs="宋体"/>
          <w:b/>
          <w:bCs/>
          <w:u w:val="single"/>
        </w:rPr>
        <w:t>已综合考虑在发包价中</w:t>
      </w:r>
      <w:r>
        <w:rPr>
          <w:rFonts w:hint="eastAsia" w:hAnsi="宋体"/>
          <w:b/>
          <w:u w:val="single"/>
        </w:rPr>
        <w:t>，竣工结算时一律不作调整。</w:t>
      </w:r>
    </w:p>
    <w:p w14:paraId="13A43181">
      <w:pPr>
        <w:spacing w:line="460" w:lineRule="exact"/>
        <w:ind w:firstLine="413" w:firstLineChars="196"/>
        <w:rPr>
          <w:rFonts w:hAnsi="宋体"/>
          <w:b/>
          <w:u w:val="single"/>
        </w:rPr>
      </w:pPr>
      <w:r>
        <w:rPr>
          <w:rFonts w:hint="eastAsia" w:ascii="宋体" w:hAnsi="宋体"/>
          <w:b/>
          <w:szCs w:val="21"/>
          <w:u w:val="single"/>
        </w:rPr>
        <w:t>2.4.4.7</w:t>
      </w:r>
      <w:r>
        <w:rPr>
          <w:rFonts w:hint="eastAsia" w:hAnsi="宋体"/>
          <w:b/>
          <w:bCs/>
          <w:u w:val="single"/>
        </w:rPr>
        <w:t>投标人应充分考虑工程实施范围内外的单位、个人和其他可能出现的阻挠施工所发生的费用，招标人不再承担此类费用。</w:t>
      </w:r>
    </w:p>
    <w:p w14:paraId="0DF2C9B6">
      <w:pPr>
        <w:snapToGrid w:val="0"/>
        <w:spacing w:line="440" w:lineRule="exact"/>
        <w:ind w:firstLine="420" w:firstLineChars="200"/>
        <w:rPr>
          <w:rFonts w:ascii="宋体" w:hAnsi="宋体" w:cs="宋体"/>
        </w:rPr>
      </w:pPr>
      <w:r>
        <w:rPr>
          <w:rFonts w:hint="eastAsia" w:ascii="宋体" w:hAnsi="宋体" w:cs="宋体"/>
        </w:rPr>
        <w:t xml:space="preserve">2.4.5 发包价编制依据 </w:t>
      </w:r>
    </w:p>
    <w:bookmarkEnd w:id="57"/>
    <w:bookmarkEnd w:id="58"/>
    <w:p w14:paraId="5772415A">
      <w:pPr>
        <w:spacing w:line="440" w:lineRule="exact"/>
        <w:ind w:firstLine="420" w:firstLineChars="200"/>
        <w:rPr>
          <w:rFonts w:hint="eastAsia" w:ascii="宋体" w:hAnsi="宋体"/>
          <w:szCs w:val="21"/>
        </w:rPr>
      </w:pPr>
      <w:r>
        <w:rPr>
          <w:rFonts w:hint="eastAsia" w:ascii="宋体" w:hAnsi="宋体"/>
          <w:szCs w:val="21"/>
        </w:rPr>
        <w:t>1、业主提供的</w:t>
      </w:r>
      <w:r>
        <w:rPr>
          <w:rFonts w:hint="eastAsia" w:ascii="宋体" w:hAnsi="宋体"/>
          <w:szCs w:val="21"/>
          <w:lang w:val="en-US" w:eastAsia="zh-CN"/>
        </w:rPr>
        <w:t>要求</w:t>
      </w:r>
      <w:r>
        <w:rPr>
          <w:rFonts w:hint="eastAsia" w:ascii="宋体" w:hAnsi="宋体"/>
          <w:szCs w:val="21"/>
        </w:rPr>
        <w:t>。</w:t>
      </w:r>
    </w:p>
    <w:p w14:paraId="0C12A08A">
      <w:pPr>
        <w:spacing w:line="440" w:lineRule="exact"/>
        <w:ind w:firstLine="420" w:firstLineChars="200"/>
        <w:rPr>
          <w:rFonts w:hint="eastAsia" w:ascii="宋体" w:hAnsi="宋体" w:eastAsia="宋体" w:cs="Times New Roman"/>
          <w:szCs w:val="21"/>
        </w:rPr>
      </w:pPr>
      <w:r>
        <w:rPr>
          <w:rFonts w:hint="eastAsia" w:ascii="宋体" w:hAnsi="宋体"/>
          <w:szCs w:val="21"/>
        </w:rPr>
        <w:t>2、工程量清单计量依据</w:t>
      </w:r>
      <w:r>
        <w:rPr>
          <w:rFonts w:hint="eastAsia" w:ascii="宋体" w:hAnsi="宋体" w:eastAsia="宋体" w:cs="Times New Roman"/>
          <w:szCs w:val="21"/>
        </w:rPr>
        <w:t>《市政工程工程量计算规范》(GB50857-2013)。</w:t>
      </w:r>
    </w:p>
    <w:p w14:paraId="4AB3496B">
      <w:pPr>
        <w:spacing w:line="440" w:lineRule="exact"/>
        <w:ind w:firstLine="420" w:firstLineChars="200"/>
        <w:rPr>
          <w:rFonts w:hint="eastAsia" w:ascii="宋体" w:hAnsi="宋体" w:eastAsia="宋体" w:cs="Times New Roman"/>
          <w:szCs w:val="21"/>
        </w:rPr>
      </w:pPr>
      <w:r>
        <w:rPr>
          <w:rFonts w:hint="eastAsia" w:ascii="宋体" w:hAnsi="宋体" w:eastAsia="宋体" w:cs="Times New Roman"/>
          <w:szCs w:val="21"/>
        </w:rPr>
        <w:t>3、本工程计价依据《江苏省市政工程计价定额》（2014）。</w:t>
      </w:r>
    </w:p>
    <w:p w14:paraId="22342830">
      <w:pPr>
        <w:spacing w:line="440" w:lineRule="exact"/>
        <w:ind w:firstLine="420" w:firstLineChars="200"/>
        <w:rPr>
          <w:rFonts w:hint="eastAsia" w:ascii="宋体" w:hAnsi="宋体" w:eastAsia="宋体" w:cs="Times New Roman"/>
          <w:szCs w:val="21"/>
        </w:rPr>
      </w:pPr>
      <w:r>
        <w:rPr>
          <w:rFonts w:hint="eastAsia" w:ascii="宋体" w:hAnsi="宋体" w:eastAsia="宋体" w:cs="Times New Roman"/>
          <w:szCs w:val="21"/>
        </w:rPr>
        <w:t>4、材料价格《启东建设工程造价信息》20</w:t>
      </w:r>
      <w:r>
        <w:rPr>
          <w:rFonts w:hint="eastAsia" w:ascii="宋体" w:hAnsi="宋体" w:eastAsia="宋体" w:cs="Times New Roman"/>
          <w:szCs w:val="21"/>
          <w:lang w:val="en-US" w:eastAsia="zh-CN"/>
        </w:rPr>
        <w:t>25</w:t>
      </w:r>
      <w:r>
        <w:rPr>
          <w:rFonts w:hint="eastAsia" w:ascii="宋体" w:hAnsi="宋体" w:eastAsia="宋体" w:cs="Times New Roman"/>
          <w:szCs w:val="21"/>
        </w:rPr>
        <w:t>年第</w:t>
      </w:r>
      <w:r>
        <w:rPr>
          <w:rFonts w:hint="eastAsia" w:ascii="宋体" w:hAnsi="宋体" w:eastAsia="宋体" w:cs="Times New Roman"/>
          <w:szCs w:val="21"/>
          <w:lang w:val="en-US" w:eastAsia="zh-CN"/>
        </w:rPr>
        <w:t>3</w:t>
      </w:r>
      <w:r>
        <w:rPr>
          <w:rFonts w:hint="eastAsia" w:ascii="宋体" w:hAnsi="宋体" w:eastAsia="宋体" w:cs="Times New Roman"/>
          <w:szCs w:val="21"/>
        </w:rPr>
        <w:t>期。</w:t>
      </w:r>
    </w:p>
    <w:p w14:paraId="5AE31678">
      <w:pPr>
        <w:spacing w:line="440" w:lineRule="exact"/>
        <w:ind w:firstLine="420" w:firstLineChars="200"/>
        <w:rPr>
          <w:rFonts w:hint="eastAsia" w:ascii="宋体" w:hAnsi="宋体"/>
          <w:szCs w:val="21"/>
        </w:rPr>
      </w:pPr>
      <w:r>
        <w:rPr>
          <w:rFonts w:hint="eastAsia" w:ascii="宋体" w:hAnsi="宋体"/>
          <w:szCs w:val="21"/>
        </w:rPr>
        <w:t>5、工程类别：根据费用定额取定。</w:t>
      </w:r>
    </w:p>
    <w:p w14:paraId="76918FD5">
      <w:pPr>
        <w:spacing w:line="440" w:lineRule="exact"/>
        <w:ind w:firstLine="420" w:firstLineChars="200"/>
        <w:rPr>
          <w:rFonts w:hint="eastAsia" w:ascii="宋体" w:hAnsi="宋体"/>
          <w:szCs w:val="21"/>
        </w:rPr>
      </w:pPr>
      <w:r>
        <w:rPr>
          <w:rFonts w:hint="eastAsia" w:ascii="宋体" w:hAnsi="宋体"/>
          <w:szCs w:val="21"/>
        </w:rPr>
        <w:t>6、现行的有关工程造价文件。</w:t>
      </w:r>
    </w:p>
    <w:p w14:paraId="305B40F9">
      <w:pPr>
        <w:spacing w:line="440" w:lineRule="exact"/>
        <w:ind w:firstLine="420" w:firstLineChars="200"/>
        <w:rPr>
          <w:rFonts w:hint="eastAsia" w:ascii="宋体" w:hAnsi="宋体"/>
          <w:szCs w:val="21"/>
        </w:rPr>
      </w:pPr>
      <w:r>
        <w:rPr>
          <w:rFonts w:hint="eastAsia" w:ascii="宋体" w:hAnsi="宋体"/>
          <w:szCs w:val="21"/>
        </w:rPr>
        <w:t>7、省住房建设厅关于调整建设工程计价增值税税率的通知，苏建函价【2019】178号文件。</w:t>
      </w:r>
    </w:p>
    <w:p w14:paraId="766911AB">
      <w:pPr>
        <w:spacing w:line="440" w:lineRule="exact"/>
        <w:ind w:firstLine="420" w:firstLineChars="200"/>
        <w:rPr>
          <w:rFonts w:hint="eastAsia" w:ascii="宋体" w:hAnsi="宋体" w:eastAsia="宋体"/>
          <w:szCs w:val="21"/>
          <w:lang w:eastAsia="zh-CN"/>
        </w:rPr>
      </w:pPr>
      <w:r>
        <w:rPr>
          <w:rFonts w:hint="eastAsia" w:ascii="宋体" w:hAnsi="宋体"/>
          <w:szCs w:val="21"/>
        </w:rPr>
        <w:t>8、苏建函价[202</w:t>
      </w:r>
      <w:r>
        <w:rPr>
          <w:rFonts w:hint="eastAsia" w:ascii="宋体" w:hAnsi="宋体"/>
          <w:szCs w:val="21"/>
          <w:lang w:val="en-US" w:eastAsia="zh-CN"/>
        </w:rPr>
        <w:t>5</w:t>
      </w:r>
      <w:r>
        <w:rPr>
          <w:rFonts w:hint="eastAsia" w:ascii="宋体" w:hAnsi="宋体"/>
          <w:szCs w:val="21"/>
        </w:rPr>
        <w:t>]</w:t>
      </w:r>
      <w:r>
        <w:rPr>
          <w:rFonts w:hint="eastAsia" w:ascii="宋体" w:hAnsi="宋体"/>
          <w:szCs w:val="21"/>
          <w:lang w:val="en-US" w:eastAsia="zh-CN"/>
        </w:rPr>
        <w:t>66</w:t>
      </w:r>
      <w:r>
        <w:rPr>
          <w:rFonts w:hint="eastAsia" w:ascii="宋体" w:hAnsi="宋体"/>
          <w:szCs w:val="21"/>
        </w:rPr>
        <w:t>号文“省住房城乡建设厅关于发布建设工程人工工资指导价的通知”</w:t>
      </w:r>
      <w:r>
        <w:rPr>
          <w:rFonts w:hint="eastAsia" w:ascii="宋体" w:hAnsi="宋体"/>
          <w:szCs w:val="21"/>
          <w:lang w:eastAsia="zh-CN"/>
        </w:rPr>
        <w:t>。</w:t>
      </w:r>
    </w:p>
    <w:p w14:paraId="2DA902C2">
      <w:pPr>
        <w:spacing w:line="440" w:lineRule="exact"/>
        <w:ind w:firstLine="420" w:firstLineChars="200"/>
        <w:rPr>
          <w:rFonts w:hint="eastAsia" w:ascii="宋体" w:hAnsi="宋体" w:eastAsia="宋体"/>
          <w:szCs w:val="21"/>
          <w:lang w:eastAsia="zh-CN"/>
        </w:rPr>
      </w:pPr>
      <w:r>
        <w:rPr>
          <w:rFonts w:hint="eastAsia" w:ascii="宋体" w:hAnsi="宋体"/>
          <w:szCs w:val="21"/>
        </w:rPr>
        <w:t>9、《建筑业实施营改增后江苏省建设工程计价依据调整的通知》（苏建价【2016】154号）</w:t>
      </w:r>
      <w:r>
        <w:rPr>
          <w:rFonts w:hint="eastAsia" w:ascii="宋体" w:hAnsi="宋体"/>
          <w:szCs w:val="21"/>
          <w:lang w:eastAsia="zh-CN"/>
        </w:rPr>
        <w:t>。</w:t>
      </w:r>
    </w:p>
    <w:p w14:paraId="783B7704">
      <w:pPr>
        <w:spacing w:line="440" w:lineRule="exact"/>
        <w:ind w:firstLine="420" w:firstLineChars="200"/>
        <w:rPr>
          <w:rFonts w:hint="eastAsia" w:ascii="宋体" w:hAnsi="宋体"/>
          <w:szCs w:val="21"/>
        </w:rPr>
      </w:pPr>
      <w:r>
        <w:rPr>
          <w:rFonts w:hint="eastAsia" w:ascii="宋体" w:hAnsi="宋体"/>
          <w:szCs w:val="21"/>
        </w:rPr>
        <w:t>10、省住房城乡建设厅关于调整建设工程按质论价等费用计取方法的公告，〔2018〕第24号。</w:t>
      </w:r>
    </w:p>
    <w:p w14:paraId="68631DF1">
      <w:pPr>
        <w:spacing w:line="440" w:lineRule="exact"/>
        <w:ind w:firstLine="420" w:firstLineChars="200"/>
        <w:rPr>
          <w:rFonts w:ascii="宋体" w:hAnsi="宋体"/>
          <w:szCs w:val="21"/>
        </w:rPr>
      </w:pPr>
      <w:r>
        <w:rPr>
          <w:rFonts w:hint="eastAsia" w:ascii="宋体" w:hAnsi="宋体"/>
          <w:szCs w:val="21"/>
        </w:rPr>
        <w:t>11、通建价【2019】20号《关于明确南通市建设工程环境保护税计价问题的通知》。</w:t>
      </w:r>
    </w:p>
    <w:p w14:paraId="44A5F24A">
      <w:pPr>
        <w:pageBreakBefore w:val="0"/>
        <w:widowControl w:val="0"/>
        <w:kinsoku/>
        <w:wordWrap/>
        <w:overflowPunct/>
        <w:topLinePunct w:val="0"/>
        <w:autoSpaceDE/>
        <w:autoSpaceDN/>
        <w:bidi w:val="0"/>
        <w:snapToGrid/>
        <w:spacing w:line="400" w:lineRule="exact"/>
        <w:ind w:firstLine="420" w:firstLineChars="200"/>
        <w:textAlignment w:val="auto"/>
        <w:rPr>
          <w:rFonts w:hint="eastAsia" w:ascii="宋体" w:hAnsi="宋体"/>
          <w:szCs w:val="21"/>
        </w:rPr>
      </w:pPr>
      <w:r>
        <w:rPr>
          <w:rFonts w:hint="eastAsia" w:ascii="宋体" w:hAnsi="宋体"/>
          <w:szCs w:val="21"/>
        </w:rPr>
        <w:t>12、 省、市现行各类造价文件。</w:t>
      </w:r>
    </w:p>
    <w:p w14:paraId="70C97E27">
      <w:pPr>
        <w:pageBreakBefore w:val="0"/>
        <w:widowControl w:val="0"/>
        <w:kinsoku/>
        <w:wordWrap/>
        <w:overflowPunct/>
        <w:topLinePunct w:val="0"/>
        <w:autoSpaceDE/>
        <w:autoSpaceDN/>
        <w:bidi w:val="0"/>
        <w:snapToGrid/>
        <w:spacing w:line="400" w:lineRule="exact"/>
        <w:ind w:firstLine="420" w:firstLineChars="200"/>
        <w:textAlignment w:val="auto"/>
        <w:rPr>
          <w:rFonts w:hint="eastAsia" w:ascii="宋体" w:hAnsi="宋体" w:eastAsia="宋体" w:cs="宋体"/>
        </w:rPr>
      </w:pPr>
      <w:r>
        <w:rPr>
          <w:rFonts w:hint="eastAsia" w:ascii="宋体" w:hAnsi="宋体" w:eastAsia="宋体" w:cs="宋体"/>
        </w:rPr>
        <w:t>3 投标文件</w:t>
      </w:r>
      <w:bookmarkStart w:id="59" w:name="_Toc389065163"/>
      <w:bookmarkStart w:id="60" w:name="_Toc528243057"/>
    </w:p>
    <w:p w14:paraId="6E73CCE3">
      <w:pPr>
        <w:pageBreakBefore w:val="0"/>
        <w:widowControl w:val="0"/>
        <w:kinsoku/>
        <w:wordWrap/>
        <w:overflowPunct/>
        <w:topLinePunct w:val="0"/>
        <w:autoSpaceDE/>
        <w:autoSpaceDN/>
        <w:bidi w:val="0"/>
        <w:snapToGrid/>
        <w:spacing w:line="400" w:lineRule="exact"/>
        <w:textAlignment w:val="auto"/>
        <w:rPr>
          <w:rFonts w:ascii="宋体" w:hAnsi="宋体" w:eastAsia="宋体" w:cs="宋体"/>
        </w:rPr>
      </w:pPr>
      <w:r>
        <w:rPr>
          <w:rFonts w:hint="eastAsia" w:ascii="宋体" w:hAnsi="宋体" w:eastAsia="宋体" w:cs="宋体"/>
        </w:rPr>
        <w:t>3.1 投标文件的组成</w:t>
      </w:r>
      <w:bookmarkEnd w:id="59"/>
      <w:bookmarkEnd w:id="60"/>
      <w:bookmarkStart w:id="61" w:name="_Toc389065164"/>
      <w:r>
        <w:rPr>
          <w:rFonts w:hint="eastAsia" w:ascii="宋体" w:hAnsi="宋体" w:eastAsia="宋体" w:cs="宋体"/>
        </w:rPr>
        <w:t>/</w:t>
      </w:r>
    </w:p>
    <w:p w14:paraId="32C925A3">
      <w:pPr>
        <w:pStyle w:val="4"/>
        <w:rPr>
          <w:rFonts w:ascii="宋体" w:hAnsi="宋体" w:eastAsia="宋体" w:cs="宋体"/>
        </w:rPr>
      </w:pPr>
      <w:bookmarkStart w:id="62" w:name="_Toc528243058"/>
      <w:r>
        <w:rPr>
          <w:rFonts w:hint="eastAsia" w:ascii="宋体" w:hAnsi="宋体" w:eastAsia="宋体" w:cs="宋体"/>
        </w:rPr>
        <w:t>3.2 投标</w:t>
      </w:r>
      <w:bookmarkEnd w:id="61"/>
      <w:bookmarkEnd w:id="62"/>
      <w:r>
        <w:rPr>
          <w:rFonts w:hint="eastAsia" w:ascii="宋体" w:hAnsi="宋体" w:eastAsia="宋体" w:cs="宋体"/>
        </w:rPr>
        <w:t>/</w:t>
      </w:r>
    </w:p>
    <w:p w14:paraId="6EEEE092">
      <w:pPr>
        <w:pStyle w:val="4"/>
        <w:rPr>
          <w:rFonts w:ascii="宋体" w:hAnsi="宋体" w:eastAsia="宋体" w:cs="宋体"/>
        </w:rPr>
      </w:pPr>
      <w:bookmarkStart w:id="63" w:name="_Toc528243059"/>
      <w:bookmarkStart w:id="64" w:name="_Toc389065165"/>
      <w:r>
        <w:rPr>
          <w:rFonts w:hint="eastAsia" w:ascii="宋体" w:hAnsi="宋体" w:eastAsia="宋体" w:cs="宋体"/>
        </w:rPr>
        <w:t>3.3 投标有效期</w:t>
      </w:r>
      <w:bookmarkEnd w:id="63"/>
      <w:bookmarkEnd w:id="64"/>
    </w:p>
    <w:p w14:paraId="50C30805">
      <w:pPr>
        <w:spacing w:line="360" w:lineRule="auto"/>
        <w:ind w:firstLine="420" w:firstLineChars="200"/>
        <w:rPr>
          <w:rFonts w:ascii="宋体" w:hAnsi="宋体" w:cs="宋体"/>
          <w:szCs w:val="21"/>
        </w:rPr>
      </w:pPr>
      <w:r>
        <w:rPr>
          <w:rFonts w:hint="eastAsia" w:ascii="宋体" w:hAnsi="宋体" w:cs="宋体"/>
          <w:szCs w:val="21"/>
        </w:rPr>
        <w:t>3.3.1 在投标人须知前附表规定的投标有效期内，投标人不得要求撤销。</w:t>
      </w:r>
    </w:p>
    <w:p w14:paraId="0846D4AA">
      <w:pPr>
        <w:spacing w:line="360" w:lineRule="auto"/>
        <w:ind w:firstLine="420" w:firstLineChars="200"/>
        <w:rPr>
          <w:rFonts w:ascii="宋体" w:hAnsi="宋体" w:cs="宋体"/>
          <w:szCs w:val="21"/>
        </w:rPr>
      </w:pPr>
      <w:r>
        <w:rPr>
          <w:rFonts w:hint="eastAsia" w:ascii="宋体" w:hAnsi="宋体" w:cs="宋体"/>
          <w:szCs w:val="21"/>
        </w:rPr>
        <w:t>3.3.2 出现特殊情况需要延长投标有效期的，招标人将通知所有投标人延长投标有效期。</w:t>
      </w:r>
    </w:p>
    <w:p w14:paraId="6F703277">
      <w:pPr>
        <w:pStyle w:val="4"/>
        <w:rPr>
          <w:rFonts w:ascii="宋体" w:hAnsi="宋体" w:eastAsia="宋体" w:cs="宋体"/>
          <w:szCs w:val="21"/>
        </w:rPr>
      </w:pPr>
      <w:bookmarkStart w:id="65" w:name="_Toc528243060"/>
      <w:bookmarkStart w:id="66" w:name="_Toc389065166"/>
      <w:r>
        <w:rPr>
          <w:rFonts w:hint="eastAsia" w:ascii="宋体" w:hAnsi="宋体" w:eastAsia="宋体" w:cs="宋体"/>
        </w:rPr>
        <w:t>3.4 投标保证金</w:t>
      </w:r>
      <w:bookmarkEnd w:id="65"/>
      <w:bookmarkEnd w:id="66"/>
      <w:r>
        <w:rPr>
          <w:rFonts w:hint="eastAsia" w:ascii="宋体" w:hAnsi="宋体" w:eastAsia="宋体" w:cs="宋体"/>
        </w:rPr>
        <w:t>:/</w:t>
      </w:r>
    </w:p>
    <w:p w14:paraId="00399968">
      <w:pPr>
        <w:pStyle w:val="4"/>
        <w:rPr>
          <w:rFonts w:ascii="宋体" w:hAnsi="宋体" w:eastAsia="宋体" w:cs="宋体"/>
          <w:szCs w:val="21"/>
        </w:rPr>
      </w:pPr>
      <w:bookmarkStart w:id="67" w:name="_Toc389065168"/>
      <w:bookmarkStart w:id="68" w:name="_Toc528243062"/>
      <w:r>
        <w:rPr>
          <w:rFonts w:hint="eastAsia" w:ascii="宋体" w:hAnsi="宋体" w:eastAsia="宋体" w:cs="宋体"/>
        </w:rPr>
        <w:t>3.6 投标文件的编制</w:t>
      </w:r>
      <w:bookmarkEnd w:id="67"/>
      <w:bookmarkEnd w:id="68"/>
      <w:r>
        <w:rPr>
          <w:rFonts w:hint="eastAsia" w:ascii="宋体" w:hAnsi="宋体" w:eastAsia="宋体" w:cs="宋体"/>
        </w:rPr>
        <w:t>:/</w:t>
      </w:r>
    </w:p>
    <w:p w14:paraId="08F969A4">
      <w:pPr>
        <w:pStyle w:val="4"/>
        <w:spacing w:before="60" w:after="60"/>
        <w:rPr>
          <w:rFonts w:ascii="宋体" w:hAnsi="宋体" w:eastAsia="宋体" w:cs="宋体"/>
        </w:rPr>
      </w:pPr>
      <w:bookmarkStart w:id="69" w:name="_Toc528243064"/>
      <w:bookmarkStart w:id="70" w:name="_Toc389065169"/>
      <w:r>
        <w:rPr>
          <w:rFonts w:hint="eastAsia" w:ascii="宋体" w:hAnsi="宋体" w:eastAsia="宋体" w:cs="宋体"/>
        </w:rPr>
        <w:t>4 投标</w:t>
      </w:r>
      <w:bookmarkEnd w:id="69"/>
      <w:bookmarkEnd w:id="70"/>
      <w:bookmarkStart w:id="71" w:name="_Toc389065170"/>
      <w:bookmarkStart w:id="72" w:name="_Toc528243065"/>
      <w:r>
        <w:rPr>
          <w:rFonts w:hint="eastAsia" w:ascii="宋体" w:hAnsi="宋体" w:eastAsia="宋体" w:cs="宋体"/>
        </w:rPr>
        <w:t>:/</w:t>
      </w:r>
    </w:p>
    <w:bookmarkEnd w:id="71"/>
    <w:bookmarkEnd w:id="72"/>
    <w:p w14:paraId="3DC3ED61">
      <w:pPr>
        <w:pStyle w:val="3"/>
        <w:spacing w:line="360" w:lineRule="auto"/>
        <w:rPr>
          <w:rFonts w:ascii="宋体" w:hAnsi="宋体" w:eastAsia="宋体" w:cs="宋体"/>
        </w:rPr>
      </w:pPr>
      <w:bookmarkStart w:id="73" w:name="_Toc389065173"/>
      <w:bookmarkStart w:id="74" w:name="_Toc528243068"/>
      <w:r>
        <w:rPr>
          <w:rFonts w:hint="eastAsia" w:ascii="宋体" w:hAnsi="宋体" w:eastAsia="宋体" w:cs="宋体"/>
        </w:rPr>
        <w:t>5 开标</w:t>
      </w:r>
      <w:bookmarkEnd w:id="73"/>
      <w:bookmarkEnd w:id="74"/>
    </w:p>
    <w:p w14:paraId="20EF5852">
      <w:pPr>
        <w:pStyle w:val="4"/>
        <w:rPr>
          <w:rFonts w:ascii="宋体" w:hAnsi="宋体" w:eastAsia="宋体" w:cs="宋体"/>
        </w:rPr>
      </w:pPr>
      <w:bookmarkStart w:id="75" w:name="_Toc389065174"/>
      <w:bookmarkStart w:id="76" w:name="_Toc528243069"/>
      <w:r>
        <w:rPr>
          <w:rFonts w:hint="eastAsia" w:ascii="宋体" w:hAnsi="宋体" w:eastAsia="宋体" w:cs="宋体"/>
        </w:rPr>
        <w:t>5.1 开标时间、地点</w:t>
      </w:r>
      <w:bookmarkEnd w:id="75"/>
      <w:r>
        <w:rPr>
          <w:rFonts w:hint="eastAsia" w:ascii="宋体" w:hAnsi="宋体" w:eastAsia="宋体" w:cs="宋体"/>
        </w:rPr>
        <w:t>和投标人参会代表</w:t>
      </w:r>
      <w:bookmarkEnd w:id="76"/>
    </w:p>
    <w:p w14:paraId="4C50537E">
      <w:pPr>
        <w:spacing w:line="360" w:lineRule="auto"/>
        <w:ind w:firstLine="420" w:firstLineChars="200"/>
        <w:rPr>
          <w:rFonts w:ascii="宋体" w:hAnsi="宋体" w:cs="宋体"/>
          <w:szCs w:val="21"/>
        </w:rPr>
      </w:pPr>
      <w:r>
        <w:rPr>
          <w:rFonts w:hint="eastAsia" w:ascii="宋体" w:hAnsi="宋体" w:cs="宋体"/>
          <w:szCs w:val="21"/>
        </w:rPr>
        <w:t>5.1.1招标人在投标人须知前附表规定的时间和地点开标；</w:t>
      </w:r>
    </w:p>
    <w:p w14:paraId="38355F04">
      <w:pPr>
        <w:spacing w:line="360" w:lineRule="auto"/>
        <w:ind w:firstLine="420" w:firstLineChars="200"/>
        <w:rPr>
          <w:rFonts w:ascii="宋体" w:hAnsi="宋体" w:cs="宋体"/>
          <w:szCs w:val="21"/>
        </w:rPr>
      </w:pPr>
      <w:r>
        <w:rPr>
          <w:rFonts w:hint="eastAsia" w:ascii="宋体" w:hAnsi="宋体" w:cs="宋体"/>
          <w:szCs w:val="21"/>
        </w:rPr>
        <w:t>5.1.2入库单位的法定代表人（或其授权委托人）携带有效身份证明出席，若未前来出席开标会，则视为默认开标结果。</w:t>
      </w:r>
    </w:p>
    <w:p w14:paraId="7F4698E0">
      <w:pPr>
        <w:pStyle w:val="4"/>
        <w:rPr>
          <w:rFonts w:ascii="宋体" w:hAnsi="宋体" w:eastAsia="宋体" w:cs="宋体"/>
        </w:rPr>
      </w:pPr>
      <w:bookmarkStart w:id="77" w:name="_Toc389065175"/>
      <w:bookmarkStart w:id="78" w:name="_Toc528243070"/>
      <w:r>
        <w:rPr>
          <w:rFonts w:hint="eastAsia" w:ascii="宋体" w:hAnsi="宋体" w:eastAsia="宋体" w:cs="宋体"/>
        </w:rPr>
        <w:t>5.2 开标程序</w:t>
      </w:r>
      <w:bookmarkEnd w:id="77"/>
      <w:bookmarkEnd w:id="78"/>
    </w:p>
    <w:p w14:paraId="39C0BACA">
      <w:pPr>
        <w:spacing w:line="360" w:lineRule="auto"/>
        <w:ind w:firstLine="420" w:firstLineChars="200"/>
        <w:rPr>
          <w:rFonts w:ascii="宋体" w:hAnsi="宋体" w:cs="宋体"/>
          <w:szCs w:val="21"/>
        </w:rPr>
      </w:pPr>
      <w:bookmarkStart w:id="79" w:name="_Toc389065176"/>
      <w:r>
        <w:rPr>
          <w:rFonts w:hint="eastAsia" w:ascii="宋体" w:hAnsi="宋体" w:cs="宋体"/>
          <w:szCs w:val="21"/>
        </w:rPr>
        <w:t>5.2.1开标程序见投标人须知前附表。</w:t>
      </w:r>
    </w:p>
    <w:bookmarkEnd w:id="79"/>
    <w:p w14:paraId="3028EADA">
      <w:pPr>
        <w:pStyle w:val="3"/>
        <w:spacing w:line="360" w:lineRule="auto"/>
        <w:rPr>
          <w:rFonts w:ascii="宋体" w:hAnsi="宋体" w:eastAsia="宋体" w:cs="宋体"/>
        </w:rPr>
      </w:pPr>
      <w:bookmarkStart w:id="80" w:name="_Toc528243072"/>
      <w:bookmarkStart w:id="81" w:name="_Toc389065177"/>
      <w:r>
        <w:rPr>
          <w:rFonts w:hint="eastAsia" w:ascii="宋体" w:hAnsi="宋体" w:eastAsia="宋体" w:cs="宋体"/>
        </w:rPr>
        <w:t>6 评标</w:t>
      </w:r>
      <w:bookmarkEnd w:id="80"/>
      <w:bookmarkEnd w:id="81"/>
      <w:r>
        <w:rPr>
          <w:rFonts w:hint="eastAsia" w:ascii="宋体" w:hAnsi="宋体" w:eastAsia="宋体" w:cs="宋体"/>
        </w:rPr>
        <w:t>:/</w:t>
      </w:r>
    </w:p>
    <w:p w14:paraId="65D918A6">
      <w:pPr>
        <w:pStyle w:val="4"/>
        <w:rPr>
          <w:rFonts w:ascii="宋体" w:hAnsi="宋体" w:eastAsia="宋体" w:cs="宋体"/>
        </w:rPr>
      </w:pPr>
      <w:bookmarkStart w:id="82" w:name="_Toc389065183"/>
      <w:bookmarkStart w:id="83" w:name="_Toc528243076"/>
      <w:bookmarkStart w:id="84" w:name="_Toc389065184"/>
      <w:r>
        <w:rPr>
          <w:rFonts w:hint="eastAsia" w:ascii="宋体" w:hAnsi="宋体" w:eastAsia="宋体" w:cs="宋体"/>
        </w:rPr>
        <w:t>6.4 评标结果公示</w:t>
      </w:r>
      <w:bookmarkEnd w:id="82"/>
      <w:bookmarkEnd w:id="83"/>
    </w:p>
    <w:p w14:paraId="5AB6E76A">
      <w:pPr>
        <w:spacing w:line="360" w:lineRule="auto"/>
        <w:ind w:firstLine="420" w:firstLineChars="200"/>
        <w:rPr>
          <w:rFonts w:ascii="宋体" w:hAnsi="宋体" w:cs="宋体"/>
        </w:rPr>
      </w:pPr>
      <w:r>
        <w:rPr>
          <w:rFonts w:hint="eastAsia" w:ascii="宋体" w:hAnsi="宋体" w:cs="宋体"/>
          <w:szCs w:val="21"/>
        </w:rPr>
        <w:t>6.4.1招标人在</w:t>
      </w:r>
      <w:r>
        <w:rPr>
          <w:rFonts w:hint="eastAsia" w:ascii="宋体" w:hAnsi="宋体"/>
          <w:szCs w:val="21"/>
        </w:rPr>
        <w:t>本招标项目招标公告发布的同一媒介发布评标结果公示</w:t>
      </w:r>
      <w:r>
        <w:rPr>
          <w:rFonts w:hint="eastAsia" w:ascii="宋体" w:hAnsi="宋体" w:cs="宋体"/>
          <w:szCs w:val="21"/>
        </w:rPr>
        <w:t>，公示期不少于1个工作日。</w:t>
      </w:r>
    </w:p>
    <w:p w14:paraId="56A81182">
      <w:pPr>
        <w:spacing w:line="360" w:lineRule="auto"/>
        <w:ind w:firstLine="420" w:firstLineChars="200"/>
        <w:rPr>
          <w:rFonts w:ascii="宋体" w:hAnsi="宋体" w:cs="宋体"/>
          <w:szCs w:val="21"/>
        </w:rPr>
      </w:pPr>
      <w:r>
        <w:rPr>
          <w:rFonts w:hint="eastAsia" w:ascii="宋体" w:hAnsi="宋体" w:cs="宋体"/>
          <w:szCs w:val="21"/>
        </w:rPr>
        <w:t>6.4.2 投标人或者其他利害关系人对评标结果有异议的，应当在公示期间提出。招标人自收到异议之日起3日内作出答复。对招标人答复不满意或招标人拒不答复的，投标人可按照本章第8.4条的规定程序向有关行政监督部门投诉。</w:t>
      </w:r>
    </w:p>
    <w:p w14:paraId="742405B4">
      <w:pPr>
        <w:pStyle w:val="3"/>
        <w:spacing w:line="360" w:lineRule="auto"/>
        <w:rPr>
          <w:rFonts w:ascii="宋体" w:hAnsi="宋体" w:eastAsia="宋体" w:cs="宋体"/>
        </w:rPr>
      </w:pPr>
      <w:bookmarkStart w:id="85" w:name="_Toc528243077"/>
      <w:r>
        <w:rPr>
          <w:rFonts w:hint="eastAsia" w:ascii="宋体" w:hAnsi="宋体" w:eastAsia="宋体" w:cs="宋体"/>
        </w:rPr>
        <w:t>7 合同授予</w:t>
      </w:r>
      <w:bookmarkEnd w:id="84"/>
      <w:bookmarkEnd w:id="85"/>
    </w:p>
    <w:p w14:paraId="2EF6EBFC">
      <w:pPr>
        <w:pStyle w:val="4"/>
        <w:rPr>
          <w:rFonts w:ascii="宋体" w:hAnsi="宋体" w:eastAsia="宋体" w:cs="宋体"/>
        </w:rPr>
      </w:pPr>
      <w:bookmarkStart w:id="86" w:name="_Toc389065185"/>
      <w:bookmarkStart w:id="87" w:name="_Toc528243078"/>
      <w:r>
        <w:rPr>
          <w:rFonts w:hint="eastAsia" w:ascii="宋体" w:hAnsi="宋体" w:eastAsia="宋体" w:cs="宋体"/>
        </w:rPr>
        <w:t>7.1 定标方式</w:t>
      </w:r>
      <w:bookmarkEnd w:id="86"/>
      <w:bookmarkEnd w:id="87"/>
    </w:p>
    <w:p w14:paraId="6F77DF87">
      <w:pPr>
        <w:spacing w:line="360" w:lineRule="auto"/>
        <w:ind w:firstLine="420" w:firstLineChars="200"/>
        <w:rPr>
          <w:rFonts w:ascii="宋体" w:hAnsi="宋体" w:cs="宋体"/>
          <w:szCs w:val="21"/>
        </w:rPr>
      </w:pPr>
      <w:r>
        <w:rPr>
          <w:rFonts w:hint="eastAsia" w:ascii="宋体" w:hAnsi="宋体" w:cs="宋体"/>
          <w:szCs w:val="21"/>
        </w:rPr>
        <w:t>招标人将通过随机抽取的方式，从建立的【</w:t>
      </w:r>
      <w:r>
        <w:rPr>
          <w:rFonts w:hint="eastAsia" w:ascii="宋体" w:hAnsi="宋体" w:cs="宋体"/>
          <w:szCs w:val="21"/>
          <w:lang w:eastAsia="zh-CN"/>
        </w:rPr>
        <w:t>启东市汇龙镇</w:t>
      </w:r>
      <w:r>
        <w:rPr>
          <w:rFonts w:hint="eastAsia" w:ascii="宋体" w:hAnsi="宋体" w:cs="宋体"/>
          <w:szCs w:val="21"/>
          <w:lang w:val="en-US" w:eastAsia="zh-CN"/>
        </w:rPr>
        <w:t>人民政府</w:t>
      </w:r>
      <w:r>
        <w:rPr>
          <w:rFonts w:hint="eastAsia" w:ascii="宋体" w:hAnsi="宋体" w:cs="宋体"/>
          <w:szCs w:val="21"/>
        </w:rPr>
        <w:t>202</w:t>
      </w:r>
      <w:r>
        <w:rPr>
          <w:rFonts w:hint="eastAsia" w:ascii="宋体" w:hAnsi="宋体" w:cs="宋体"/>
          <w:szCs w:val="21"/>
          <w:lang w:val="en-US" w:eastAsia="zh-CN"/>
        </w:rPr>
        <w:t>5</w:t>
      </w:r>
      <w:r>
        <w:rPr>
          <w:rFonts w:hint="eastAsia" w:ascii="宋体" w:hAnsi="宋体" w:cs="宋体"/>
          <w:szCs w:val="21"/>
        </w:rPr>
        <w:t>年度限额以下政府投资项目施工单位承包商储备库项目（二标包—市政公用工程）】中，依次随机抽取第一、第二、第三中标候选人。</w:t>
      </w:r>
    </w:p>
    <w:p w14:paraId="6FE6693E">
      <w:pPr>
        <w:spacing w:line="360" w:lineRule="auto"/>
        <w:ind w:firstLine="420" w:firstLineChars="200"/>
        <w:rPr>
          <w:rFonts w:ascii="宋体" w:hAnsi="宋体" w:cs="宋体"/>
          <w:szCs w:val="21"/>
        </w:rPr>
      </w:pPr>
      <w:r>
        <w:rPr>
          <w:rFonts w:hint="eastAsia" w:ascii="宋体" w:hAnsi="宋体" w:cs="宋体"/>
          <w:szCs w:val="21"/>
        </w:rPr>
        <w:t>本工程第一中标候选人原则上为中标人。当第一中标候选人放弃中标、因不可抗力等原因不能履行合同，或者被查实存在影响中标结果的违法行为等情形，不符合中标条件的，招标人可以按照中标候选人名单排序依次确定其他中标候选人为中标人，也可以依法重新招标。</w:t>
      </w:r>
    </w:p>
    <w:p w14:paraId="5EBDB8A1">
      <w:pPr>
        <w:pStyle w:val="4"/>
        <w:rPr>
          <w:rFonts w:ascii="宋体" w:hAnsi="宋体" w:eastAsia="宋体" w:cs="宋体"/>
        </w:rPr>
      </w:pPr>
      <w:bookmarkStart w:id="88" w:name="_Toc389065186"/>
      <w:bookmarkStart w:id="89" w:name="_Toc528243079"/>
      <w:r>
        <w:rPr>
          <w:rFonts w:hint="eastAsia" w:ascii="宋体" w:hAnsi="宋体" w:eastAsia="宋体" w:cs="宋体"/>
        </w:rPr>
        <w:t>7.2 中标通知</w:t>
      </w:r>
      <w:bookmarkEnd w:id="88"/>
      <w:r>
        <w:rPr>
          <w:rFonts w:hint="eastAsia" w:ascii="宋体" w:hAnsi="宋体" w:eastAsia="宋体" w:cs="宋体"/>
        </w:rPr>
        <w:t>及中标结果公告</w:t>
      </w:r>
      <w:bookmarkEnd w:id="89"/>
    </w:p>
    <w:p w14:paraId="39A9A16B">
      <w:pPr>
        <w:spacing w:line="360" w:lineRule="auto"/>
        <w:ind w:firstLine="420" w:firstLineChars="200"/>
        <w:rPr>
          <w:rFonts w:ascii="宋体" w:hAnsi="宋体" w:cs="宋体"/>
          <w:szCs w:val="21"/>
        </w:rPr>
      </w:pPr>
      <w:r>
        <w:rPr>
          <w:rFonts w:hint="eastAsia" w:ascii="宋体" w:hAnsi="宋体" w:cs="宋体"/>
          <w:szCs w:val="21"/>
        </w:rPr>
        <w:t>评标结果公示期满无异议或投诉的，招标人向中标人发出中标通知书。</w:t>
      </w:r>
    </w:p>
    <w:p w14:paraId="45FBAEE9">
      <w:pPr>
        <w:spacing w:line="360" w:lineRule="auto"/>
      </w:pPr>
      <w:bookmarkStart w:id="90" w:name="_Toc528243080"/>
      <w:bookmarkStart w:id="91" w:name="_Toc389065187"/>
      <w:r>
        <w:rPr>
          <w:rFonts w:hint="eastAsia" w:ascii="宋体" w:hAnsi="宋体" w:cs="宋体"/>
          <w:b/>
          <w:bCs/>
          <w:szCs w:val="32"/>
        </w:rPr>
        <w:t xml:space="preserve">7.3 </w:t>
      </w:r>
      <w:bookmarkEnd w:id="90"/>
      <w:bookmarkEnd w:id="91"/>
      <w:r>
        <w:rPr>
          <w:rFonts w:hint="eastAsia" w:ascii="宋体" w:hAnsi="宋体" w:cs="宋体"/>
          <w:b/>
          <w:bCs/>
          <w:szCs w:val="32"/>
        </w:rPr>
        <w:t>履约保证金</w:t>
      </w:r>
    </w:p>
    <w:p w14:paraId="1AE213DC">
      <w:pPr>
        <w:spacing w:line="360" w:lineRule="auto"/>
        <w:ind w:firstLine="422" w:firstLineChars="200"/>
        <w:rPr>
          <w:rFonts w:ascii="宋体" w:hAnsi="宋体" w:cs="宋体"/>
          <w:b/>
          <w:bCs/>
          <w:szCs w:val="32"/>
        </w:rPr>
      </w:pPr>
      <w:r>
        <w:rPr>
          <w:rFonts w:hint="eastAsia" w:ascii="宋体" w:hAnsi="宋体" w:cs="宋体"/>
          <w:b/>
          <w:bCs/>
          <w:szCs w:val="32"/>
        </w:rPr>
        <w:t>7.3.1 在签订合同前，中标人应按“投标人须知前附表”规定的金额、担保形式和招标文件第四章“合同条款及格式”规定的履约担保格式向招标人提交履约保证金。履约担保格式详见附件。</w:t>
      </w:r>
    </w:p>
    <w:p w14:paraId="6CB747A2">
      <w:pPr>
        <w:spacing w:line="360" w:lineRule="auto"/>
        <w:ind w:firstLine="420" w:firstLineChars="200"/>
        <w:rPr>
          <w:rFonts w:ascii="宋体" w:hAnsi="宋体" w:cs="宋体"/>
          <w:bCs/>
          <w:szCs w:val="32"/>
        </w:rPr>
      </w:pPr>
      <w:r>
        <w:rPr>
          <w:rFonts w:hint="eastAsia" w:ascii="宋体" w:hAnsi="宋体" w:cs="宋体"/>
          <w:bCs/>
          <w:szCs w:val="32"/>
        </w:rPr>
        <w:t>7.3.2 中标人不能按本章第7.3.1项要求提交履约保证金的，视为放弃中标，给招标人造成损失的，中标人还应当予以赔偿。</w:t>
      </w:r>
    </w:p>
    <w:p w14:paraId="30D14C14">
      <w:pPr>
        <w:pStyle w:val="4"/>
        <w:rPr>
          <w:rFonts w:ascii="宋体" w:hAnsi="宋体" w:eastAsia="宋体" w:cs="宋体"/>
        </w:rPr>
      </w:pPr>
      <w:bookmarkStart w:id="92" w:name="_Toc389065188"/>
      <w:bookmarkStart w:id="93" w:name="_Toc528243081"/>
      <w:r>
        <w:rPr>
          <w:rFonts w:hint="eastAsia" w:ascii="宋体" w:hAnsi="宋体" w:eastAsia="宋体" w:cs="宋体"/>
        </w:rPr>
        <w:t>7.4 签订合同</w:t>
      </w:r>
      <w:bookmarkEnd w:id="92"/>
      <w:bookmarkEnd w:id="93"/>
    </w:p>
    <w:p w14:paraId="17664A0E">
      <w:pPr>
        <w:spacing w:line="360" w:lineRule="auto"/>
        <w:ind w:firstLine="420" w:firstLineChars="200"/>
        <w:rPr>
          <w:rFonts w:ascii="宋体" w:hAnsi="宋体" w:cs="宋体"/>
          <w:szCs w:val="21"/>
        </w:rPr>
      </w:pPr>
      <w:r>
        <w:rPr>
          <w:rFonts w:hint="eastAsia" w:ascii="宋体" w:hAnsi="宋体" w:cs="宋体"/>
          <w:szCs w:val="21"/>
        </w:rPr>
        <w:t>7.4.1 招标人和中标人应当在投标有效期内以及中标通知书发出之日起15天内，根据招标文件订立书面合同。中标人无正当理由拒签合同的，招标人取消其中标资格，中标人还应当对给招标人造成的损失予以赔偿。</w:t>
      </w:r>
    </w:p>
    <w:p w14:paraId="6F22F9D8">
      <w:pPr>
        <w:spacing w:line="360" w:lineRule="auto"/>
        <w:ind w:firstLine="420" w:firstLineChars="200"/>
        <w:rPr>
          <w:rFonts w:ascii="宋体" w:hAnsi="宋体" w:cs="宋体"/>
          <w:szCs w:val="21"/>
        </w:rPr>
      </w:pPr>
      <w:r>
        <w:rPr>
          <w:rFonts w:hint="eastAsia" w:ascii="宋体" w:hAnsi="宋体" w:cs="宋体"/>
          <w:szCs w:val="21"/>
        </w:rPr>
        <w:t>7.4.2本工程第一中标候选人原则上为中标人。当第一中标候选人放弃中标、因不可抗力等原因不能履行合同，或者被查实存在影响中标结果的违法行为等情形，不符合中标条件的，招标人可以按照中标候选人名单排序依次确定其他中标候选人为中标人，也可以依法重新招标。</w:t>
      </w:r>
    </w:p>
    <w:p w14:paraId="35CEC0AD">
      <w:pPr>
        <w:pStyle w:val="3"/>
        <w:spacing w:line="360" w:lineRule="auto"/>
        <w:rPr>
          <w:rFonts w:ascii="宋体" w:hAnsi="宋体" w:eastAsia="宋体" w:cs="宋体"/>
        </w:rPr>
      </w:pPr>
      <w:bookmarkStart w:id="94" w:name="_Toc389065192"/>
      <w:bookmarkStart w:id="95" w:name="_Toc528243082"/>
      <w:r>
        <w:rPr>
          <w:rFonts w:hint="eastAsia" w:ascii="宋体" w:hAnsi="宋体" w:eastAsia="宋体" w:cs="宋体"/>
        </w:rPr>
        <w:t>8 纪律和监督</w:t>
      </w:r>
      <w:bookmarkEnd w:id="94"/>
      <w:bookmarkEnd w:id="95"/>
    </w:p>
    <w:p w14:paraId="2021548E">
      <w:pPr>
        <w:pStyle w:val="4"/>
        <w:rPr>
          <w:rFonts w:ascii="宋体" w:hAnsi="宋体" w:eastAsia="宋体" w:cs="宋体"/>
        </w:rPr>
      </w:pPr>
      <w:bookmarkStart w:id="96" w:name="_Toc528243083"/>
      <w:bookmarkStart w:id="97" w:name="_Toc389065193"/>
      <w:r>
        <w:rPr>
          <w:rFonts w:hint="eastAsia" w:ascii="宋体" w:hAnsi="宋体" w:eastAsia="宋体" w:cs="宋体"/>
        </w:rPr>
        <w:t>8.1 对招标人的纪律要求</w:t>
      </w:r>
      <w:bookmarkEnd w:id="96"/>
      <w:bookmarkEnd w:id="97"/>
    </w:p>
    <w:p w14:paraId="0151D4C5">
      <w:pPr>
        <w:spacing w:line="360" w:lineRule="auto"/>
        <w:ind w:firstLine="420" w:firstLineChars="200"/>
        <w:rPr>
          <w:rFonts w:ascii="宋体" w:hAnsi="宋体" w:cs="宋体"/>
          <w:kern w:val="0"/>
          <w:szCs w:val="21"/>
        </w:rPr>
      </w:pPr>
      <w:r>
        <w:rPr>
          <w:rFonts w:hint="eastAsia" w:ascii="宋体" w:hAnsi="宋体" w:cs="宋体"/>
          <w:szCs w:val="21"/>
        </w:rPr>
        <w:t>招标人不得泄漏招标投标活动中应当保密的情况和资料，不得与投标人串通损害国家利益、社会公共利益或者他人合法权益。</w:t>
      </w:r>
    </w:p>
    <w:p w14:paraId="473E6B70">
      <w:pPr>
        <w:pStyle w:val="4"/>
        <w:rPr>
          <w:rFonts w:ascii="宋体" w:hAnsi="宋体" w:eastAsia="宋体" w:cs="宋体"/>
        </w:rPr>
      </w:pPr>
      <w:bookmarkStart w:id="98" w:name="_Toc528243084"/>
      <w:r>
        <w:rPr>
          <w:rFonts w:hint="eastAsia" w:ascii="宋体" w:hAnsi="宋体" w:eastAsia="宋体" w:cs="宋体"/>
        </w:rPr>
        <w:t>8.2 对投标人的纪律要求</w:t>
      </w:r>
      <w:bookmarkEnd w:id="98"/>
    </w:p>
    <w:p w14:paraId="7270E023">
      <w:pPr>
        <w:spacing w:line="360" w:lineRule="auto"/>
        <w:ind w:firstLine="420" w:firstLineChars="200"/>
        <w:rPr>
          <w:rFonts w:ascii="宋体" w:hAnsi="宋体" w:cs="宋体"/>
          <w:szCs w:val="21"/>
        </w:rPr>
      </w:pPr>
      <w:r>
        <w:rPr>
          <w:rFonts w:hint="eastAsia" w:ascii="宋体" w:hAnsi="宋体" w:cs="宋体"/>
          <w:szCs w:val="21"/>
        </w:rPr>
        <w:t>投标人不得相互串通投标或者与招标人串通投标，不得向招标人行贿谋取中标，不得以他人名义投标或者以其他方式弄虚作假骗取中标；投标人不得以任何方式干扰、影响评标工作。</w:t>
      </w:r>
    </w:p>
    <w:p w14:paraId="2D41768E">
      <w:pPr>
        <w:pStyle w:val="4"/>
        <w:rPr>
          <w:rFonts w:ascii="宋体" w:hAnsi="宋体" w:eastAsia="宋体" w:cs="宋体"/>
        </w:rPr>
      </w:pPr>
      <w:bookmarkStart w:id="99" w:name="_Toc528243086"/>
      <w:bookmarkStart w:id="100" w:name="_Toc389065195"/>
      <w:r>
        <w:rPr>
          <w:rFonts w:hint="eastAsia" w:ascii="宋体" w:hAnsi="宋体" w:eastAsia="宋体" w:cs="宋体"/>
        </w:rPr>
        <w:t>8.3对与评标活动有关的工作人员的纪律要求</w:t>
      </w:r>
      <w:bookmarkEnd w:id="99"/>
      <w:bookmarkEnd w:id="100"/>
    </w:p>
    <w:p w14:paraId="6309305D">
      <w:pPr>
        <w:spacing w:line="360" w:lineRule="auto"/>
        <w:ind w:firstLine="420" w:firstLineChars="200"/>
        <w:rPr>
          <w:rFonts w:ascii="宋体" w:hAnsi="宋体" w:cs="宋体"/>
        </w:rPr>
      </w:pPr>
      <w:r>
        <w:rPr>
          <w:rFonts w:hint="eastAsia" w:ascii="宋体" w:hAnsi="宋体" w:cs="宋体"/>
        </w:rPr>
        <w:t>与</w:t>
      </w:r>
      <w:r>
        <w:rPr>
          <w:rFonts w:hint="eastAsia" w:ascii="宋体" w:hAnsi="宋体" w:cs="宋体"/>
          <w:szCs w:val="21"/>
        </w:rPr>
        <w:t>评标活动有关的工作人员不得收受他人的财物或者其他好处，不得向他人透漏中标候选人的推荐情况以及评标有关的其他情况。在评标活动中，与评标活动有关的工作人员不得擅离职守，影响评标程序正常进行。</w:t>
      </w:r>
      <w:bookmarkStart w:id="101" w:name="_Toc389065196"/>
    </w:p>
    <w:p w14:paraId="4F8FC592">
      <w:pPr>
        <w:pStyle w:val="4"/>
        <w:rPr>
          <w:rFonts w:ascii="宋体" w:hAnsi="宋体" w:eastAsia="宋体" w:cs="宋体"/>
        </w:rPr>
      </w:pPr>
      <w:bookmarkStart w:id="102" w:name="_Toc528243087"/>
      <w:r>
        <w:rPr>
          <w:rFonts w:hint="eastAsia" w:ascii="宋体" w:hAnsi="宋体" w:eastAsia="宋体" w:cs="宋体"/>
        </w:rPr>
        <w:t>8.4 异议与投诉</w:t>
      </w:r>
      <w:bookmarkEnd w:id="101"/>
      <w:bookmarkEnd w:id="102"/>
      <w:bookmarkStart w:id="103" w:name="_Toc389065197"/>
    </w:p>
    <w:p w14:paraId="486C2C0F">
      <w:pPr>
        <w:spacing w:line="360" w:lineRule="auto"/>
        <w:ind w:firstLine="420" w:firstLineChars="200"/>
        <w:rPr>
          <w:rFonts w:ascii="宋体" w:hAnsi="宋体" w:cs="宋体"/>
        </w:rPr>
      </w:pPr>
      <w:r>
        <w:rPr>
          <w:rFonts w:hint="eastAsia" w:ascii="宋体" w:hAnsi="宋体" w:cs="宋体"/>
        </w:rPr>
        <w:t>8.4.1异议</w:t>
      </w:r>
    </w:p>
    <w:p w14:paraId="7D7B94E2">
      <w:pPr>
        <w:spacing w:line="360" w:lineRule="auto"/>
        <w:ind w:firstLine="420" w:firstLineChars="200"/>
        <w:rPr>
          <w:rFonts w:ascii="宋体" w:hAnsi="宋体" w:cs="宋体"/>
        </w:rPr>
      </w:pPr>
      <w:r>
        <w:rPr>
          <w:rFonts w:hint="eastAsia" w:ascii="宋体" w:hAnsi="宋体" w:cs="宋体"/>
        </w:rPr>
        <w:t>投标人或者其他利害关系人对招标文件有异议的，应在投标人须知前附表规定的时间前提出。招标人应当自收到异议之日起3日内作出答复；作出答复前，应当暂停招标投标活动。</w:t>
      </w:r>
    </w:p>
    <w:p w14:paraId="193F507F">
      <w:pPr>
        <w:spacing w:line="360" w:lineRule="auto"/>
        <w:ind w:firstLine="420" w:firstLineChars="200"/>
        <w:rPr>
          <w:rFonts w:ascii="宋体" w:hAnsi="宋体" w:cs="宋体"/>
        </w:rPr>
      </w:pPr>
      <w:r>
        <w:rPr>
          <w:rFonts w:hint="eastAsia" w:ascii="宋体" w:hAnsi="宋体" w:cs="宋体"/>
        </w:rPr>
        <w:t>投标人对开标有异议的，应当在开标时提出，招标人应当当场作出答复，并制作记录。</w:t>
      </w:r>
    </w:p>
    <w:p w14:paraId="39A1034A">
      <w:pPr>
        <w:spacing w:line="360" w:lineRule="auto"/>
        <w:ind w:firstLine="420" w:firstLineChars="200"/>
        <w:rPr>
          <w:rFonts w:ascii="宋体" w:hAnsi="宋体" w:cs="宋体"/>
        </w:rPr>
      </w:pPr>
      <w:r>
        <w:rPr>
          <w:rFonts w:hint="eastAsia" w:ascii="宋体" w:hAnsi="宋体" w:cs="宋体"/>
        </w:rPr>
        <w:t>投标人或者其他利害关系人对依法必须进行招标的项目的评标结果有异议的，应当在中标候选人公示期间提出。</w:t>
      </w:r>
    </w:p>
    <w:p w14:paraId="17A70101">
      <w:pPr>
        <w:spacing w:line="360" w:lineRule="auto"/>
        <w:ind w:firstLine="420" w:firstLineChars="200"/>
        <w:rPr>
          <w:rFonts w:ascii="宋体" w:hAnsi="宋体"/>
          <w:color w:val="000000"/>
          <w:szCs w:val="21"/>
        </w:rPr>
      </w:pPr>
      <w:r>
        <w:rPr>
          <w:rFonts w:hint="eastAsia" w:ascii="宋体" w:hAnsi="宋体"/>
          <w:szCs w:val="21"/>
        </w:rPr>
        <w:t>投标人或者其他利害关系人认为招标投标活动不符合法律、法规和规章规定的,可以依法向招标人提出异议，也可以在知道或者应当知道之日起10日内，向有关行政监督部门投诉，但就《中华人民共和国招标投标法实施条例》第二十二条、第四十四条、第五十四条规定事项进行投诉的，应当依法先向招标人提出异议</w:t>
      </w:r>
      <w:r>
        <w:rPr>
          <w:rFonts w:hint="eastAsia" w:ascii="宋体" w:hAnsi="宋体"/>
          <w:color w:val="000000"/>
          <w:szCs w:val="21"/>
        </w:rPr>
        <w:t>。</w:t>
      </w:r>
    </w:p>
    <w:p w14:paraId="04FAE3B0">
      <w:pPr>
        <w:spacing w:line="360" w:lineRule="auto"/>
        <w:ind w:firstLine="420" w:firstLineChars="200"/>
        <w:rPr>
          <w:rFonts w:ascii="宋体" w:hAnsi="宋体" w:cs="宋体"/>
        </w:rPr>
      </w:pPr>
      <w:r>
        <w:rPr>
          <w:rFonts w:hint="eastAsia" w:ascii="宋体" w:hAnsi="宋体" w:cs="宋体"/>
        </w:rPr>
        <w:t>8.4.2投诉</w:t>
      </w:r>
    </w:p>
    <w:p w14:paraId="2E407437">
      <w:pPr>
        <w:spacing w:line="360" w:lineRule="auto"/>
        <w:ind w:firstLine="420" w:firstLineChars="200"/>
        <w:rPr>
          <w:rFonts w:ascii="宋体" w:hAnsi="宋体" w:cs="宋体"/>
        </w:rPr>
      </w:pPr>
      <w:r>
        <w:rPr>
          <w:rFonts w:hint="eastAsia" w:ascii="宋体" w:hAnsi="宋体" w:cs="宋体"/>
        </w:rPr>
        <w:t>投标人和其他利害关系人认为本次招标活动违反法律、法规和规章规定的，可以在知道或者应当知道之日起十日内向招投标监督管理部门提出书面投诉。投诉应当有明确的请求和必要的证明材料。就第8.4.1项</w:t>
      </w:r>
      <w:r>
        <w:rPr>
          <w:rFonts w:hint="eastAsia" w:ascii="宋体" w:hAnsi="宋体" w:cs="宋体"/>
          <w:szCs w:val="21"/>
        </w:rPr>
        <w:t>规定事项提出投诉的，</w:t>
      </w:r>
      <w:r>
        <w:rPr>
          <w:rFonts w:hint="eastAsia" w:ascii="宋体" w:hAnsi="宋体" w:cs="宋体"/>
        </w:rPr>
        <w:t>应先向招标人提出异议。</w:t>
      </w:r>
    </w:p>
    <w:p w14:paraId="7FEC4793">
      <w:pPr>
        <w:spacing w:line="360" w:lineRule="auto"/>
        <w:ind w:firstLine="420" w:firstLineChars="200"/>
        <w:rPr>
          <w:rFonts w:ascii="宋体" w:hAnsi="宋体" w:cs="宋体"/>
        </w:rPr>
      </w:pPr>
      <w:r>
        <w:rPr>
          <w:rFonts w:hint="eastAsia" w:ascii="宋体" w:hAnsi="宋体"/>
          <w:szCs w:val="21"/>
        </w:rPr>
        <w:t>投标人提出的异议或投诉须符合苏建规字[2016]4号文的相关规定，并以书面形式提交，提交时另须提交法人授权委托书、被授权人的身份证及复印件、联系方式、企业所在地社保机构出具的由企业为被授权人交纳的养老保险证明材料原件（近三个月），如法定代表人提交的，则另须提交法定代表人身份证明书、身份证及复印件、联系方式、企业所在地社保机构出具的由企业为法定代表人交纳的养老保险证明材料原件（近三个月），否则 ，不予受理。</w:t>
      </w:r>
    </w:p>
    <w:bookmarkEnd w:id="103"/>
    <w:p w14:paraId="6842B7CD">
      <w:pPr>
        <w:pStyle w:val="4"/>
        <w:rPr>
          <w:rFonts w:ascii="宋体" w:hAnsi="宋体" w:eastAsia="宋体" w:cs="宋体"/>
        </w:rPr>
      </w:pPr>
      <w:bookmarkStart w:id="104" w:name="_Toc528243088"/>
      <w:r>
        <w:rPr>
          <w:rFonts w:hint="eastAsia" w:ascii="宋体" w:hAnsi="宋体" w:eastAsia="宋体" w:cs="宋体"/>
        </w:rPr>
        <w:t>9 解释权</w:t>
      </w:r>
      <w:bookmarkEnd w:id="104"/>
    </w:p>
    <w:p w14:paraId="57DA1575">
      <w:pPr>
        <w:spacing w:line="360" w:lineRule="auto"/>
        <w:ind w:firstLine="420" w:firstLineChars="200"/>
        <w:rPr>
          <w:rFonts w:ascii="宋体" w:hAnsi="宋体" w:cs="宋体"/>
          <w:szCs w:val="21"/>
        </w:rPr>
      </w:pPr>
      <w:r>
        <w:rPr>
          <w:rFonts w:hint="eastAsia" w:ascii="宋体" w:hAnsi="宋体" w:cs="宋体"/>
          <w:szCs w:val="21"/>
        </w:rPr>
        <w:t>构成本招标文件的各个组成文件应互为解释，互为说明；如有不明确或不一致，构成合同文件组成内容的，以合同文件约定内容为准，且以专用合同条款约定的合同文件优先顺序解释；除招标文件中有特别规定外，仅适用于招标投标阶段的规定，按招标公告（投标邀请书）、投标人须知、评标办法、投标文件格式的先后顺序解释；同一组成文件中就同一事项的规定或约定不一致的，以编排顺序在后者为准；同一组成文件不同版本之间有不一致的，以形成时间在后者为准。按本款前述规定仍不能形成结论的，由招标人负责解释。</w:t>
      </w:r>
    </w:p>
    <w:p w14:paraId="04AFA5D8">
      <w:pPr>
        <w:pStyle w:val="7"/>
        <w:ind w:firstLine="141"/>
        <w:rPr>
          <w:rFonts w:ascii="宋体" w:hAnsi="宋体" w:eastAsia="宋体" w:cs="宋体"/>
          <w:sz w:val="7"/>
        </w:rPr>
      </w:pPr>
    </w:p>
    <w:p w14:paraId="5588F6B1">
      <w:pPr>
        <w:pStyle w:val="13"/>
        <w:spacing w:before="0" w:beforeAutospacing="0" w:after="0" w:afterAutospacing="0" w:line="460" w:lineRule="exact"/>
        <w:ind w:right="-20" w:firstLine="643" w:firstLineChars="200"/>
        <w:jc w:val="center"/>
        <w:rPr>
          <w:rFonts w:eastAsia="宋体"/>
          <w:b/>
          <w:bCs/>
          <w:sz w:val="32"/>
          <w:szCs w:val="32"/>
        </w:rPr>
        <w:sectPr>
          <w:headerReference r:id="rId11" w:type="default"/>
          <w:footerReference r:id="rId12" w:type="default"/>
          <w:pgSz w:w="11907" w:h="16840"/>
          <w:pgMar w:top="1440" w:right="1559" w:bottom="1440" w:left="1560" w:header="851" w:footer="851" w:gutter="0"/>
          <w:cols w:space="720" w:num="1"/>
          <w:docGrid w:linePitch="312" w:charSpace="0"/>
        </w:sectPr>
      </w:pPr>
    </w:p>
    <w:p w14:paraId="24C06E11">
      <w:pPr>
        <w:pStyle w:val="13"/>
        <w:spacing w:before="0" w:beforeAutospacing="0" w:after="0" w:afterAutospacing="0" w:line="460" w:lineRule="exact"/>
        <w:ind w:right="-20" w:firstLine="643" w:firstLineChars="200"/>
        <w:jc w:val="center"/>
        <w:rPr>
          <w:rFonts w:eastAsia="宋体"/>
          <w:b/>
          <w:bCs/>
          <w:sz w:val="32"/>
          <w:szCs w:val="32"/>
        </w:rPr>
      </w:pPr>
      <w:r>
        <w:rPr>
          <w:rFonts w:hint="eastAsia" w:eastAsia="宋体"/>
          <w:b/>
          <w:bCs/>
          <w:sz w:val="32"/>
          <w:szCs w:val="32"/>
        </w:rPr>
        <w:t>第三章 评标办法（</w:t>
      </w:r>
      <w:r>
        <w:rPr>
          <w:rFonts w:hint="eastAsia" w:eastAsia="宋体"/>
          <w:b/>
          <w:bCs/>
          <w:color w:val="000000"/>
          <w:sz w:val="32"/>
          <w:szCs w:val="32"/>
        </w:rPr>
        <w:t>确定发包价随机抽取中标人</w:t>
      </w:r>
      <w:r>
        <w:rPr>
          <w:rFonts w:hint="eastAsia" w:eastAsia="宋体"/>
          <w:b/>
          <w:bCs/>
          <w:sz w:val="32"/>
          <w:szCs w:val="32"/>
        </w:rPr>
        <w:t>）</w:t>
      </w:r>
    </w:p>
    <w:p w14:paraId="6E67903D">
      <w:pPr>
        <w:tabs>
          <w:tab w:val="left" w:pos="-216"/>
          <w:tab w:val="left" w:pos="432"/>
        </w:tabs>
        <w:spacing w:line="340" w:lineRule="exact"/>
        <w:ind w:firstLine="401" w:firstLineChars="190"/>
        <w:textAlignment w:val="baseline"/>
        <w:rPr>
          <w:rFonts w:ascii="宋体" w:hAnsi="宋体" w:eastAsia="宋体" w:cs="宋体"/>
          <w:b/>
          <w:szCs w:val="21"/>
        </w:rPr>
      </w:pPr>
    </w:p>
    <w:p w14:paraId="523D3220">
      <w:pPr>
        <w:pStyle w:val="7"/>
        <w:keepNext w:val="0"/>
        <w:keepLines w:val="0"/>
        <w:pageBreakBefore w:val="0"/>
        <w:widowControl w:val="0"/>
        <w:kinsoku/>
        <w:wordWrap/>
        <w:overflowPunct/>
        <w:topLinePunct w:val="0"/>
        <w:autoSpaceDE/>
        <w:autoSpaceDN/>
        <w:bidi w:val="0"/>
        <w:snapToGrid/>
        <w:spacing w:line="500" w:lineRule="exact"/>
        <w:ind w:left="63" w:right="63" w:firstLine="420" w:firstLineChars="150"/>
        <w:jc w:val="left"/>
        <w:rPr>
          <w:rFonts w:hint="eastAsia" w:ascii="宋体" w:hAnsi="宋体" w:eastAsia="宋体" w:cs="宋体"/>
          <w:sz w:val="28"/>
          <w:szCs w:val="28"/>
          <w:lang w:val="en-US" w:eastAsia="zh-CN"/>
        </w:rPr>
      </w:pPr>
      <w:bookmarkStart w:id="105" w:name="_Toc528243096"/>
      <w:r>
        <w:rPr>
          <w:rFonts w:hint="eastAsia" w:ascii="宋体" w:hAnsi="宋体" w:eastAsia="宋体" w:cs="宋体"/>
          <w:sz w:val="28"/>
          <w:szCs w:val="28"/>
          <w:lang w:val="en-US" w:eastAsia="zh-CN"/>
        </w:rPr>
        <w:t>招标人将通过随机的方式，从建立的【启东市汇龙镇人民政府2025年度限额以下政府投资项目施工单位承包商储备库项目（二标包—市政公用工程】中，抽签决定中标人。</w:t>
      </w:r>
    </w:p>
    <w:p w14:paraId="0B7DAD3E">
      <w:pPr>
        <w:pStyle w:val="7"/>
        <w:keepNext w:val="0"/>
        <w:keepLines w:val="0"/>
        <w:pageBreakBefore w:val="0"/>
        <w:widowControl w:val="0"/>
        <w:numPr>
          <w:ilvl w:val="0"/>
          <w:numId w:val="3"/>
        </w:numPr>
        <w:kinsoku/>
        <w:wordWrap/>
        <w:overflowPunct/>
        <w:topLinePunct w:val="0"/>
        <w:autoSpaceDE/>
        <w:autoSpaceDN/>
        <w:bidi w:val="0"/>
        <w:snapToGrid/>
        <w:spacing w:line="500" w:lineRule="exact"/>
        <w:ind w:left="63" w:right="63" w:firstLine="420" w:firstLineChars="15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在开标当日由招标人通过摇奖机随机抽取，并做好现场记录，并由相关部门进行全程监督，抽签应当全过程录音录像。</w:t>
      </w:r>
    </w:p>
    <w:p w14:paraId="17E2ADE0">
      <w:pPr>
        <w:pStyle w:val="7"/>
        <w:keepNext w:val="0"/>
        <w:keepLines w:val="0"/>
        <w:pageBreakBefore w:val="0"/>
        <w:widowControl w:val="0"/>
        <w:numPr>
          <w:ilvl w:val="0"/>
          <w:numId w:val="0"/>
        </w:numPr>
        <w:kinsoku/>
        <w:wordWrap/>
        <w:overflowPunct/>
        <w:topLinePunct w:val="0"/>
        <w:autoSpaceDE/>
        <w:autoSpaceDN/>
        <w:bidi w:val="0"/>
        <w:snapToGrid/>
        <w:spacing w:line="500" w:lineRule="exact"/>
        <w:ind w:leftChars="180" w:right="63" w:rightChars="3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（二）从建立的【启东市汇龙镇人民政府2025年度限额以下政府投资项目施工单位承包商储备库项目二标包—市政公用工程】中，招标人依次随机抽取第一、第二、第三中标候选人。</w:t>
      </w:r>
    </w:p>
    <w:p w14:paraId="3CA9EEB2">
      <w:pPr>
        <w:pStyle w:val="7"/>
        <w:keepNext w:val="0"/>
        <w:keepLines w:val="0"/>
        <w:pageBreakBefore w:val="0"/>
        <w:widowControl w:val="0"/>
        <w:kinsoku/>
        <w:wordWrap/>
        <w:overflowPunct/>
        <w:topLinePunct w:val="0"/>
        <w:autoSpaceDE/>
        <w:autoSpaceDN/>
        <w:bidi w:val="0"/>
        <w:snapToGrid/>
        <w:spacing w:line="500" w:lineRule="exact"/>
        <w:ind w:left="63" w:right="63" w:firstLine="420" w:firstLineChars="15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（三）抽签结束后，由招标人、监督部门代表签字确认。</w:t>
      </w:r>
    </w:p>
    <w:p w14:paraId="01286EF3">
      <w:pPr>
        <w:pStyle w:val="7"/>
        <w:keepNext w:val="0"/>
        <w:keepLines w:val="0"/>
        <w:pageBreakBefore w:val="0"/>
        <w:widowControl w:val="0"/>
        <w:kinsoku/>
        <w:wordWrap/>
        <w:overflowPunct/>
        <w:topLinePunct w:val="0"/>
        <w:autoSpaceDE/>
        <w:autoSpaceDN/>
        <w:bidi w:val="0"/>
        <w:snapToGrid/>
        <w:spacing w:line="500" w:lineRule="exact"/>
        <w:ind w:left="63" w:right="63" w:firstLine="420" w:firstLineChars="15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（四）其他</w:t>
      </w:r>
    </w:p>
    <w:p w14:paraId="05596DC7">
      <w:pPr>
        <w:pStyle w:val="7"/>
        <w:keepNext w:val="0"/>
        <w:keepLines w:val="0"/>
        <w:pageBreakBefore w:val="0"/>
        <w:widowControl w:val="0"/>
        <w:kinsoku/>
        <w:wordWrap/>
        <w:overflowPunct/>
        <w:topLinePunct w:val="0"/>
        <w:autoSpaceDE/>
        <w:autoSpaceDN/>
        <w:bidi w:val="0"/>
        <w:snapToGrid/>
        <w:spacing w:line="500" w:lineRule="exact"/>
        <w:ind w:left="63" w:right="63" w:firstLine="420" w:firstLineChars="15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本工程第一中标候选人原则上为中标人。当第一中标候选人放弃中标、因不可抗力等原因不能履行合同，或者被查实存在影响中标结果的违法行为等情形，不符合中标条件的，对中标结果造成实质性影响，且不能采取补救措施予以纠正的，招标人可以按照中标候选人名单排序依次确定其他中标候选人为中标人，也可依法重新招标。</w:t>
      </w:r>
    </w:p>
    <w:bookmarkEnd w:id="105"/>
    <w:p w14:paraId="6CD36693">
      <w:pPr>
        <w:rPr>
          <w:rFonts w:ascii="宋体" w:hAnsi="宋体" w:eastAsia="宋体"/>
        </w:rPr>
      </w:pPr>
      <w:r>
        <w:rPr>
          <w:rFonts w:ascii="宋体" w:hAnsi="宋体" w:eastAsia="宋体"/>
        </w:rPr>
        <w:br w:type="page"/>
      </w:r>
    </w:p>
    <w:p w14:paraId="7AA4915E">
      <w:pPr>
        <w:pStyle w:val="2"/>
        <w:jc w:val="center"/>
        <w:rPr>
          <w:rFonts w:ascii="宋体" w:hAnsi="宋体"/>
          <w:b w:val="0"/>
          <w:sz w:val="52"/>
          <w:szCs w:val="52"/>
        </w:rPr>
      </w:pPr>
      <w:r>
        <w:rPr>
          <w:rFonts w:ascii="宋体" w:hAnsi="宋体" w:eastAsia="宋体"/>
        </w:rPr>
        <w:t>第四章  合同条款及格式</w:t>
      </w:r>
    </w:p>
    <w:p w14:paraId="180763B0">
      <w:pPr>
        <w:keepNext w:val="0"/>
        <w:keepLines w:val="0"/>
        <w:pageBreakBefore w:val="0"/>
        <w:widowControl w:val="0"/>
        <w:kinsoku/>
        <w:wordWrap/>
        <w:overflowPunct/>
        <w:topLinePunct w:val="0"/>
        <w:bidi w:val="0"/>
        <w:snapToGrid/>
        <w:spacing w:line="500" w:lineRule="exact"/>
        <w:jc w:val="left"/>
        <w:textAlignment w:val="auto"/>
        <w:rPr>
          <w:rFonts w:hint="eastAsia" w:ascii="宋体" w:hAnsi="宋体" w:eastAsia="宋体"/>
          <w:sz w:val="24"/>
          <w:szCs w:val="24"/>
          <w:u w:val="single"/>
          <w:lang w:eastAsia="zh-CN"/>
        </w:rPr>
      </w:pPr>
      <w:bookmarkStart w:id="106" w:name="_Toc528243106"/>
      <w:bookmarkStart w:id="107" w:name="_Toc358569763"/>
      <w:r>
        <w:rPr>
          <w:rFonts w:hint="eastAsia" w:ascii="宋体" w:hAnsi="宋体"/>
          <w:sz w:val="24"/>
          <w:szCs w:val="24"/>
          <w:lang w:val="en-US" w:eastAsia="zh-CN"/>
        </w:rPr>
        <w:t>甲方</w:t>
      </w:r>
      <w:r>
        <w:rPr>
          <w:rFonts w:hint="eastAsia" w:ascii="宋体" w:hAnsi="宋体"/>
          <w:sz w:val="24"/>
          <w:szCs w:val="24"/>
        </w:rPr>
        <w:t>：</w:t>
      </w:r>
      <w:r>
        <w:rPr>
          <w:rFonts w:hint="eastAsia" w:ascii="宋体" w:hAnsi="宋体"/>
          <w:sz w:val="24"/>
          <w:szCs w:val="24"/>
          <w:u w:val="single"/>
        </w:rPr>
        <w:t xml:space="preserve">  </w:t>
      </w:r>
      <w:r>
        <w:rPr>
          <w:rFonts w:hint="eastAsia" w:ascii="宋体" w:hAnsi="宋体"/>
          <w:sz w:val="24"/>
          <w:szCs w:val="24"/>
          <w:u w:val="single"/>
          <w:lang w:val="en-US" w:eastAsia="zh-CN"/>
        </w:rPr>
        <w:t xml:space="preserve">                       </w:t>
      </w:r>
      <w:r>
        <w:rPr>
          <w:rFonts w:hint="eastAsia" w:ascii="宋体" w:hAnsi="宋体"/>
          <w:sz w:val="24"/>
          <w:szCs w:val="24"/>
          <w:u w:val="single"/>
        </w:rPr>
        <w:t xml:space="preserve">  </w:t>
      </w:r>
      <w:r>
        <w:rPr>
          <w:rFonts w:hint="eastAsia" w:ascii="宋体" w:hAnsi="宋体"/>
          <w:sz w:val="24"/>
          <w:szCs w:val="24"/>
          <w:u w:val="single"/>
          <w:lang w:val="en-US" w:eastAsia="zh-CN"/>
        </w:rPr>
        <w:t xml:space="preserve"> </w:t>
      </w:r>
    </w:p>
    <w:p w14:paraId="1219817A">
      <w:pPr>
        <w:keepNext w:val="0"/>
        <w:keepLines w:val="0"/>
        <w:pageBreakBefore w:val="0"/>
        <w:widowControl w:val="0"/>
        <w:kinsoku/>
        <w:wordWrap/>
        <w:overflowPunct/>
        <w:topLinePunct w:val="0"/>
        <w:bidi w:val="0"/>
        <w:snapToGrid/>
        <w:spacing w:line="500" w:lineRule="exact"/>
        <w:jc w:val="left"/>
        <w:textAlignment w:val="auto"/>
        <w:rPr>
          <w:rFonts w:hint="eastAsia" w:ascii="宋体" w:hAnsi="宋体"/>
          <w:sz w:val="24"/>
          <w:szCs w:val="24"/>
        </w:rPr>
      </w:pPr>
      <w:r>
        <w:rPr>
          <w:rFonts w:hint="eastAsia" w:ascii="宋体" w:hAnsi="宋体"/>
          <w:sz w:val="24"/>
          <w:szCs w:val="24"/>
          <w:lang w:val="en-US" w:eastAsia="zh-CN"/>
        </w:rPr>
        <w:t>乙方：</w:t>
      </w:r>
      <w:r>
        <w:rPr>
          <w:rFonts w:hint="eastAsia" w:ascii="宋体" w:hAnsi="宋体"/>
          <w:sz w:val="24"/>
          <w:szCs w:val="24"/>
          <w:u w:val="single"/>
        </w:rPr>
        <w:t xml:space="preserve">  </w:t>
      </w:r>
      <w:r>
        <w:rPr>
          <w:rFonts w:hint="eastAsia" w:ascii="宋体" w:hAnsi="宋体"/>
          <w:sz w:val="24"/>
          <w:szCs w:val="24"/>
          <w:u w:val="single"/>
          <w:lang w:val="en-US" w:eastAsia="zh-CN"/>
        </w:rPr>
        <w:t xml:space="preserve"> </w:t>
      </w:r>
      <w:r>
        <w:rPr>
          <w:rFonts w:hint="eastAsia" w:ascii="宋体" w:hAnsi="宋体" w:cs="Times New Roman"/>
          <w:sz w:val="24"/>
          <w:szCs w:val="24"/>
          <w:u w:val="single"/>
          <w:lang w:val="en-US" w:eastAsia="zh-CN"/>
        </w:rPr>
        <w:t xml:space="preserve">                       </w:t>
      </w:r>
      <w:r>
        <w:rPr>
          <w:rFonts w:hint="eastAsia" w:ascii="宋体" w:hAnsi="宋体" w:eastAsia="宋体" w:cs="Times New Roman"/>
          <w:sz w:val="32"/>
          <w:u w:val="single"/>
          <w:lang w:eastAsia="zh-CN"/>
        </w:rPr>
        <w:t xml:space="preserve"> </w:t>
      </w:r>
      <w:r>
        <w:rPr>
          <w:rFonts w:hint="eastAsia" w:ascii="宋体" w:hAnsi="宋体"/>
          <w:sz w:val="24"/>
          <w:szCs w:val="24"/>
          <w:u w:val="single"/>
          <w:lang w:val="en-US" w:eastAsia="zh-CN"/>
        </w:rPr>
        <w:t xml:space="preserve"> </w:t>
      </w:r>
    </w:p>
    <w:p w14:paraId="5EFAC053">
      <w:pPr>
        <w:keepNext w:val="0"/>
        <w:keepLines w:val="0"/>
        <w:pageBreakBefore w:val="0"/>
        <w:widowControl w:val="0"/>
        <w:kinsoku/>
        <w:wordWrap/>
        <w:overflowPunct/>
        <w:topLinePunct w:val="0"/>
        <w:bidi w:val="0"/>
        <w:snapToGrid/>
        <w:spacing w:line="500" w:lineRule="exact"/>
        <w:ind w:firstLine="480" w:firstLineChars="200"/>
        <w:jc w:val="left"/>
        <w:textAlignment w:val="auto"/>
        <w:rPr>
          <w:rFonts w:hint="eastAsia" w:ascii="宋体" w:hAnsi="宋体"/>
          <w:sz w:val="24"/>
          <w:szCs w:val="24"/>
        </w:rPr>
      </w:pPr>
      <w:r>
        <w:rPr>
          <w:rFonts w:hint="eastAsia" w:ascii="宋体" w:hAnsi="宋体"/>
          <w:sz w:val="24"/>
          <w:szCs w:val="24"/>
        </w:rPr>
        <w:t>依照《中华人民共和国</w:t>
      </w:r>
      <w:r>
        <w:rPr>
          <w:rFonts w:hint="eastAsia" w:ascii="宋体" w:hAnsi="宋体"/>
          <w:sz w:val="24"/>
          <w:szCs w:val="24"/>
          <w:lang w:eastAsia="zh-CN"/>
        </w:rPr>
        <w:t>民法典</w:t>
      </w:r>
      <w:r>
        <w:rPr>
          <w:rFonts w:hint="eastAsia" w:ascii="宋体" w:hAnsi="宋体"/>
          <w:sz w:val="24"/>
          <w:szCs w:val="24"/>
        </w:rPr>
        <w:t>》、《中华人民共和国建筑法》及其他有关法律、行政法规，遵循平等、自愿、公平和诚实信用的原则，双方就本建设工程施工事项协商一致，订立本合同。</w:t>
      </w:r>
    </w:p>
    <w:p w14:paraId="5D9B13CF">
      <w:pPr>
        <w:keepNext w:val="0"/>
        <w:keepLines w:val="0"/>
        <w:pageBreakBefore w:val="0"/>
        <w:widowControl w:val="0"/>
        <w:kinsoku/>
        <w:wordWrap/>
        <w:overflowPunct/>
        <w:topLinePunct w:val="0"/>
        <w:bidi w:val="0"/>
        <w:snapToGrid/>
        <w:spacing w:line="500" w:lineRule="exact"/>
        <w:ind w:firstLine="480" w:firstLineChars="200"/>
        <w:jc w:val="left"/>
        <w:textAlignment w:val="auto"/>
        <w:rPr>
          <w:rFonts w:hint="eastAsia" w:ascii="宋体" w:hAnsi="宋体"/>
          <w:sz w:val="24"/>
          <w:szCs w:val="24"/>
        </w:rPr>
      </w:pPr>
      <w:r>
        <w:rPr>
          <w:rFonts w:hint="eastAsia" w:ascii="宋体" w:hAnsi="宋体"/>
          <w:sz w:val="24"/>
          <w:szCs w:val="24"/>
        </w:rPr>
        <w:t>一、工程概况</w:t>
      </w:r>
    </w:p>
    <w:p w14:paraId="3A39A8CF">
      <w:pPr>
        <w:keepNext w:val="0"/>
        <w:keepLines w:val="0"/>
        <w:pageBreakBefore w:val="0"/>
        <w:widowControl w:val="0"/>
        <w:kinsoku/>
        <w:wordWrap/>
        <w:overflowPunct/>
        <w:topLinePunct w:val="0"/>
        <w:bidi w:val="0"/>
        <w:snapToGrid/>
        <w:spacing w:line="500" w:lineRule="exact"/>
        <w:ind w:firstLine="480" w:firstLineChars="200"/>
        <w:jc w:val="left"/>
        <w:textAlignment w:val="auto"/>
        <w:rPr>
          <w:rFonts w:hint="eastAsia" w:ascii="宋体" w:hAnsi="宋体" w:eastAsia="宋体"/>
          <w:sz w:val="24"/>
          <w:szCs w:val="24"/>
          <w:u w:val="single"/>
          <w:lang w:eastAsia="zh-CN"/>
        </w:rPr>
      </w:pPr>
      <w:r>
        <w:rPr>
          <w:rFonts w:hint="eastAsia" w:ascii="宋体" w:hAnsi="宋体"/>
          <w:sz w:val="24"/>
          <w:szCs w:val="24"/>
        </w:rPr>
        <w:t>工程名称：</w:t>
      </w:r>
      <w:r>
        <w:rPr>
          <w:rFonts w:hint="eastAsia" w:ascii="宋体" w:hAnsi="宋体"/>
          <w:sz w:val="24"/>
          <w:szCs w:val="24"/>
          <w:u w:val="single"/>
          <w:lang w:eastAsia="zh-CN"/>
        </w:rPr>
        <w:t>2025年启东市汇东村健身场地改造工程</w:t>
      </w:r>
    </w:p>
    <w:p w14:paraId="092C2311">
      <w:pPr>
        <w:keepNext w:val="0"/>
        <w:keepLines w:val="0"/>
        <w:pageBreakBefore w:val="0"/>
        <w:widowControl w:val="0"/>
        <w:kinsoku/>
        <w:wordWrap/>
        <w:overflowPunct/>
        <w:topLinePunct w:val="0"/>
        <w:bidi w:val="0"/>
        <w:snapToGrid/>
        <w:spacing w:line="500" w:lineRule="exact"/>
        <w:ind w:firstLine="480" w:firstLineChars="200"/>
        <w:jc w:val="left"/>
        <w:textAlignment w:val="auto"/>
        <w:rPr>
          <w:rFonts w:hint="eastAsia" w:ascii="宋体" w:hAnsi="宋体" w:eastAsia="宋体"/>
          <w:sz w:val="24"/>
          <w:szCs w:val="24"/>
          <w:lang w:eastAsia="zh-CN"/>
        </w:rPr>
      </w:pPr>
      <w:r>
        <w:rPr>
          <w:rFonts w:hint="eastAsia" w:ascii="宋体" w:hAnsi="宋体"/>
          <w:sz w:val="24"/>
          <w:szCs w:val="24"/>
        </w:rPr>
        <w:t>工程地点：</w:t>
      </w:r>
      <w:r>
        <w:rPr>
          <w:rFonts w:hint="eastAsia" w:ascii="宋体" w:hAnsi="宋体"/>
          <w:sz w:val="24"/>
          <w:szCs w:val="24"/>
          <w:u w:val="single"/>
          <w:lang w:eastAsia="zh-CN"/>
        </w:rPr>
        <w:t>启东</w:t>
      </w:r>
      <w:r>
        <w:rPr>
          <w:rFonts w:hint="eastAsia" w:ascii="宋体" w:hAnsi="宋体"/>
          <w:sz w:val="24"/>
          <w:szCs w:val="24"/>
          <w:u w:val="single"/>
          <w:lang w:val="en-US" w:eastAsia="zh-CN"/>
        </w:rPr>
        <w:t>市汇东村</w:t>
      </w:r>
      <w:r>
        <w:rPr>
          <w:rFonts w:hint="eastAsia" w:ascii="宋体" w:hAnsi="宋体"/>
          <w:bCs/>
          <w:sz w:val="24"/>
          <w:szCs w:val="24"/>
          <w:u w:val="single"/>
          <w:lang w:val="en-US" w:eastAsia="zh-CN"/>
        </w:rPr>
        <w:t xml:space="preserve"> </w:t>
      </w:r>
    </w:p>
    <w:p w14:paraId="19C9F3E9">
      <w:pPr>
        <w:keepNext w:val="0"/>
        <w:keepLines w:val="0"/>
        <w:pageBreakBefore w:val="0"/>
        <w:widowControl w:val="0"/>
        <w:kinsoku/>
        <w:wordWrap/>
        <w:overflowPunct/>
        <w:topLinePunct w:val="0"/>
        <w:bidi w:val="0"/>
        <w:snapToGrid/>
        <w:spacing w:line="500" w:lineRule="exact"/>
        <w:ind w:firstLine="480" w:firstLineChars="200"/>
        <w:jc w:val="left"/>
        <w:textAlignment w:val="auto"/>
        <w:rPr>
          <w:rFonts w:hint="eastAsia" w:ascii="宋体" w:hAnsi="宋体"/>
          <w:sz w:val="24"/>
          <w:szCs w:val="24"/>
        </w:rPr>
      </w:pPr>
      <w:r>
        <w:rPr>
          <w:rFonts w:hint="eastAsia" w:ascii="宋体" w:hAnsi="宋体"/>
          <w:sz w:val="24"/>
          <w:szCs w:val="24"/>
        </w:rPr>
        <w:t>二、工程承包范围</w:t>
      </w:r>
    </w:p>
    <w:p w14:paraId="31BA9363">
      <w:pPr>
        <w:keepNext w:val="0"/>
        <w:keepLines w:val="0"/>
        <w:pageBreakBefore w:val="0"/>
        <w:widowControl w:val="0"/>
        <w:kinsoku/>
        <w:wordWrap/>
        <w:overflowPunct/>
        <w:topLinePunct w:val="0"/>
        <w:bidi w:val="0"/>
        <w:snapToGrid/>
        <w:spacing w:line="500" w:lineRule="exact"/>
        <w:ind w:firstLine="480" w:firstLineChars="200"/>
        <w:jc w:val="left"/>
        <w:textAlignment w:val="auto"/>
        <w:rPr>
          <w:rFonts w:hint="eastAsia" w:ascii="宋体" w:hAnsi="宋体"/>
          <w:bCs/>
          <w:sz w:val="24"/>
          <w:szCs w:val="24"/>
          <w:u w:val="single"/>
        </w:rPr>
      </w:pPr>
      <w:r>
        <w:rPr>
          <w:rFonts w:hint="eastAsia" w:ascii="宋体" w:hAnsi="宋体"/>
          <w:sz w:val="24"/>
          <w:szCs w:val="24"/>
          <w:u w:val="single"/>
          <w:lang w:eastAsia="zh-CN"/>
        </w:rPr>
        <w:t>2025年启东市汇东村健身场地改造工程，</w:t>
      </w:r>
      <w:r>
        <w:rPr>
          <w:rFonts w:hint="eastAsia" w:ascii="宋体" w:hAnsi="宋体"/>
          <w:bCs/>
          <w:sz w:val="24"/>
          <w:szCs w:val="24"/>
          <w:u w:val="single"/>
        </w:rPr>
        <w:t>详见工程量清单。</w:t>
      </w:r>
    </w:p>
    <w:p w14:paraId="2B15FD4F">
      <w:pPr>
        <w:keepNext w:val="0"/>
        <w:keepLines w:val="0"/>
        <w:pageBreakBefore w:val="0"/>
        <w:widowControl w:val="0"/>
        <w:kinsoku/>
        <w:wordWrap/>
        <w:overflowPunct/>
        <w:topLinePunct w:val="0"/>
        <w:bidi w:val="0"/>
        <w:snapToGrid/>
        <w:spacing w:line="500" w:lineRule="exact"/>
        <w:ind w:firstLine="480" w:firstLineChars="200"/>
        <w:jc w:val="left"/>
        <w:textAlignment w:val="auto"/>
        <w:rPr>
          <w:rFonts w:hint="eastAsia" w:ascii="宋体" w:hAnsi="宋体"/>
          <w:sz w:val="24"/>
          <w:szCs w:val="24"/>
        </w:rPr>
      </w:pPr>
      <w:r>
        <w:rPr>
          <w:rFonts w:hint="eastAsia" w:ascii="宋体" w:hAnsi="宋体"/>
          <w:sz w:val="24"/>
          <w:szCs w:val="24"/>
        </w:rPr>
        <w:t>三、合同工期</w:t>
      </w:r>
    </w:p>
    <w:p w14:paraId="4B0CD39E">
      <w:pPr>
        <w:keepNext w:val="0"/>
        <w:keepLines w:val="0"/>
        <w:pageBreakBefore w:val="0"/>
        <w:widowControl w:val="0"/>
        <w:kinsoku/>
        <w:wordWrap/>
        <w:overflowPunct/>
        <w:topLinePunct w:val="0"/>
        <w:bidi w:val="0"/>
        <w:snapToGrid/>
        <w:spacing w:line="500" w:lineRule="exact"/>
        <w:ind w:firstLine="480" w:firstLineChars="200"/>
        <w:jc w:val="left"/>
        <w:textAlignment w:val="auto"/>
        <w:rPr>
          <w:rFonts w:hint="eastAsia" w:ascii="宋体" w:hAnsi="宋体"/>
          <w:sz w:val="24"/>
          <w:szCs w:val="24"/>
        </w:rPr>
      </w:pPr>
      <w:r>
        <w:rPr>
          <w:rFonts w:hint="eastAsia" w:ascii="宋体" w:hAnsi="宋体"/>
          <w:sz w:val="24"/>
          <w:szCs w:val="24"/>
        </w:rPr>
        <w:t>开工日期：</w:t>
      </w:r>
      <w:r>
        <w:rPr>
          <w:rFonts w:hint="eastAsia" w:ascii="宋体" w:hAnsi="宋体"/>
          <w:sz w:val="24"/>
          <w:szCs w:val="24"/>
          <w:u w:val="single"/>
        </w:rPr>
        <w:t xml:space="preserve"> 202</w:t>
      </w:r>
      <w:r>
        <w:rPr>
          <w:rFonts w:hint="eastAsia" w:ascii="宋体" w:hAnsi="宋体"/>
          <w:sz w:val="24"/>
          <w:szCs w:val="24"/>
          <w:u w:val="single"/>
          <w:lang w:val="en-US" w:eastAsia="zh-CN"/>
        </w:rPr>
        <w:t>5</w:t>
      </w:r>
      <w:r>
        <w:rPr>
          <w:rFonts w:hint="eastAsia" w:ascii="宋体" w:hAnsi="宋体"/>
          <w:sz w:val="24"/>
          <w:szCs w:val="24"/>
          <w:u w:val="single"/>
        </w:rPr>
        <w:t xml:space="preserve"> </w:t>
      </w:r>
      <w:r>
        <w:rPr>
          <w:rFonts w:hint="eastAsia" w:ascii="宋体" w:hAnsi="宋体"/>
          <w:sz w:val="24"/>
          <w:szCs w:val="24"/>
        </w:rPr>
        <w:t>年</w:t>
      </w:r>
      <w:r>
        <w:rPr>
          <w:rFonts w:hint="eastAsia" w:ascii="宋体" w:hAnsi="宋体"/>
          <w:sz w:val="24"/>
          <w:szCs w:val="24"/>
          <w:u w:val="single"/>
        </w:rPr>
        <w:t xml:space="preserve">     </w:t>
      </w:r>
      <w:r>
        <w:rPr>
          <w:rFonts w:hint="eastAsia" w:ascii="宋体" w:hAnsi="宋体"/>
          <w:sz w:val="24"/>
          <w:szCs w:val="24"/>
        </w:rPr>
        <w:t>月</w:t>
      </w:r>
      <w:r>
        <w:rPr>
          <w:rFonts w:hint="eastAsia" w:ascii="宋体" w:hAnsi="宋体"/>
          <w:sz w:val="24"/>
          <w:szCs w:val="24"/>
          <w:u w:val="single"/>
        </w:rPr>
        <w:t xml:space="preserve">     </w:t>
      </w:r>
      <w:r>
        <w:rPr>
          <w:rFonts w:hint="eastAsia" w:ascii="宋体" w:hAnsi="宋体"/>
          <w:sz w:val="24"/>
          <w:szCs w:val="24"/>
        </w:rPr>
        <w:t>日（实际开工时间以开工令为准）</w:t>
      </w:r>
    </w:p>
    <w:p w14:paraId="59367C96">
      <w:pPr>
        <w:keepNext w:val="0"/>
        <w:keepLines w:val="0"/>
        <w:pageBreakBefore w:val="0"/>
        <w:widowControl w:val="0"/>
        <w:kinsoku/>
        <w:wordWrap/>
        <w:overflowPunct/>
        <w:topLinePunct w:val="0"/>
        <w:bidi w:val="0"/>
        <w:snapToGrid/>
        <w:spacing w:line="500" w:lineRule="exact"/>
        <w:ind w:firstLine="480" w:firstLineChars="200"/>
        <w:jc w:val="left"/>
        <w:textAlignment w:val="auto"/>
        <w:rPr>
          <w:rFonts w:hint="eastAsia" w:ascii="宋体" w:hAnsi="宋体"/>
          <w:sz w:val="24"/>
          <w:szCs w:val="24"/>
        </w:rPr>
      </w:pPr>
      <w:r>
        <w:rPr>
          <w:rFonts w:hint="eastAsia" w:ascii="宋体" w:hAnsi="宋体"/>
          <w:sz w:val="24"/>
          <w:szCs w:val="24"/>
        </w:rPr>
        <w:t>竣工日期：</w:t>
      </w:r>
      <w:r>
        <w:rPr>
          <w:rFonts w:hint="eastAsia" w:ascii="宋体" w:hAnsi="宋体"/>
          <w:sz w:val="24"/>
          <w:szCs w:val="24"/>
          <w:u w:val="single"/>
        </w:rPr>
        <w:t xml:space="preserve"> 202</w:t>
      </w:r>
      <w:r>
        <w:rPr>
          <w:rFonts w:hint="eastAsia" w:ascii="宋体" w:hAnsi="宋体"/>
          <w:sz w:val="24"/>
          <w:szCs w:val="24"/>
          <w:u w:val="single"/>
          <w:lang w:val="en-US" w:eastAsia="zh-CN"/>
        </w:rPr>
        <w:t>5</w:t>
      </w:r>
      <w:r>
        <w:rPr>
          <w:rFonts w:hint="eastAsia" w:ascii="宋体" w:hAnsi="宋体"/>
          <w:sz w:val="24"/>
          <w:szCs w:val="24"/>
          <w:u w:val="single"/>
        </w:rPr>
        <w:t xml:space="preserve"> </w:t>
      </w:r>
      <w:r>
        <w:rPr>
          <w:rFonts w:hint="eastAsia" w:ascii="宋体" w:hAnsi="宋体"/>
          <w:sz w:val="24"/>
          <w:szCs w:val="24"/>
        </w:rPr>
        <w:t>年</w:t>
      </w:r>
      <w:r>
        <w:rPr>
          <w:rFonts w:hint="eastAsia" w:ascii="宋体" w:hAnsi="宋体"/>
          <w:sz w:val="24"/>
          <w:szCs w:val="24"/>
          <w:u w:val="single"/>
        </w:rPr>
        <w:t xml:space="preserve">     </w:t>
      </w:r>
      <w:r>
        <w:rPr>
          <w:rFonts w:hint="eastAsia" w:ascii="宋体" w:hAnsi="宋体"/>
          <w:sz w:val="24"/>
          <w:szCs w:val="24"/>
        </w:rPr>
        <w:t>月</w:t>
      </w:r>
      <w:r>
        <w:rPr>
          <w:rFonts w:hint="eastAsia" w:ascii="宋体" w:hAnsi="宋体"/>
          <w:sz w:val="24"/>
          <w:szCs w:val="24"/>
          <w:u w:val="single"/>
        </w:rPr>
        <w:t xml:space="preserve">     </w:t>
      </w:r>
      <w:r>
        <w:rPr>
          <w:rFonts w:hint="eastAsia" w:ascii="宋体" w:hAnsi="宋体"/>
          <w:sz w:val="24"/>
          <w:szCs w:val="24"/>
        </w:rPr>
        <w:t>日</w:t>
      </w:r>
    </w:p>
    <w:p w14:paraId="61924173">
      <w:pPr>
        <w:keepNext w:val="0"/>
        <w:keepLines w:val="0"/>
        <w:pageBreakBefore w:val="0"/>
        <w:widowControl w:val="0"/>
        <w:kinsoku/>
        <w:wordWrap/>
        <w:overflowPunct/>
        <w:topLinePunct w:val="0"/>
        <w:bidi w:val="0"/>
        <w:snapToGrid/>
        <w:spacing w:line="500" w:lineRule="exact"/>
        <w:ind w:firstLine="480" w:firstLineChars="200"/>
        <w:jc w:val="left"/>
        <w:textAlignment w:val="auto"/>
        <w:rPr>
          <w:rFonts w:hint="eastAsia" w:ascii="宋体" w:hAnsi="宋体"/>
          <w:sz w:val="24"/>
          <w:szCs w:val="24"/>
        </w:rPr>
      </w:pPr>
      <w:r>
        <w:rPr>
          <w:rFonts w:hint="eastAsia" w:ascii="宋体" w:hAnsi="宋体"/>
          <w:sz w:val="24"/>
          <w:szCs w:val="24"/>
        </w:rPr>
        <w:t>合同工期总日历天数：</w:t>
      </w:r>
      <w:r>
        <w:rPr>
          <w:rFonts w:hint="eastAsia" w:ascii="宋体" w:hAnsi="宋体"/>
          <w:color w:val="000000"/>
          <w:sz w:val="24"/>
          <w:szCs w:val="24"/>
          <w:u w:val="single"/>
          <w:lang w:val="en-US" w:eastAsia="zh-CN"/>
        </w:rPr>
        <w:t xml:space="preserve"> 7 </w:t>
      </w:r>
      <w:r>
        <w:rPr>
          <w:rFonts w:hint="eastAsia" w:ascii="宋体" w:hAnsi="宋体"/>
          <w:color w:val="000000"/>
          <w:sz w:val="24"/>
          <w:szCs w:val="24"/>
        </w:rPr>
        <w:t>日历天。</w:t>
      </w:r>
    </w:p>
    <w:p w14:paraId="3B8EE82A">
      <w:pPr>
        <w:keepNext w:val="0"/>
        <w:keepLines w:val="0"/>
        <w:pageBreakBefore w:val="0"/>
        <w:widowControl w:val="0"/>
        <w:kinsoku/>
        <w:wordWrap/>
        <w:overflowPunct/>
        <w:topLinePunct w:val="0"/>
        <w:bidi w:val="0"/>
        <w:snapToGrid/>
        <w:spacing w:line="500" w:lineRule="exact"/>
        <w:ind w:firstLine="480" w:firstLineChars="200"/>
        <w:jc w:val="left"/>
        <w:textAlignment w:val="auto"/>
        <w:rPr>
          <w:rFonts w:hint="eastAsia" w:ascii="宋体" w:hAnsi="宋体"/>
          <w:sz w:val="24"/>
          <w:szCs w:val="24"/>
        </w:rPr>
      </w:pPr>
      <w:r>
        <w:rPr>
          <w:rFonts w:hint="eastAsia" w:ascii="宋体" w:hAnsi="宋体"/>
          <w:sz w:val="24"/>
          <w:szCs w:val="24"/>
        </w:rPr>
        <w:t>四、质量标准</w:t>
      </w:r>
    </w:p>
    <w:p w14:paraId="1BC39B32">
      <w:pPr>
        <w:keepNext w:val="0"/>
        <w:keepLines w:val="0"/>
        <w:pageBreakBefore w:val="0"/>
        <w:widowControl w:val="0"/>
        <w:kinsoku/>
        <w:wordWrap/>
        <w:overflowPunct/>
        <w:topLinePunct w:val="0"/>
        <w:bidi w:val="0"/>
        <w:snapToGrid/>
        <w:spacing w:line="500" w:lineRule="exact"/>
        <w:ind w:firstLine="480" w:firstLineChars="200"/>
        <w:jc w:val="left"/>
        <w:textAlignment w:val="auto"/>
        <w:rPr>
          <w:rFonts w:hint="eastAsia" w:ascii="宋体" w:hAnsi="宋体"/>
          <w:bCs/>
          <w:sz w:val="24"/>
          <w:szCs w:val="24"/>
        </w:rPr>
      </w:pPr>
      <w:r>
        <w:rPr>
          <w:rFonts w:hint="eastAsia" w:ascii="宋体" w:hAnsi="宋体"/>
          <w:sz w:val="24"/>
          <w:szCs w:val="24"/>
        </w:rPr>
        <w:t>工程质量标准：</w:t>
      </w:r>
      <w:r>
        <w:rPr>
          <w:rFonts w:hint="eastAsia" w:ascii="宋体" w:hAnsi="宋体"/>
          <w:sz w:val="24"/>
          <w:szCs w:val="24"/>
          <w:u w:val="single"/>
        </w:rPr>
        <w:t>合格工程</w:t>
      </w:r>
      <w:r>
        <w:rPr>
          <w:rFonts w:hint="eastAsia" w:ascii="宋体" w:hAnsi="宋体"/>
          <w:bCs/>
          <w:sz w:val="24"/>
          <w:szCs w:val="24"/>
        </w:rPr>
        <w:t>。</w:t>
      </w:r>
    </w:p>
    <w:p w14:paraId="592BDF4E">
      <w:pPr>
        <w:keepNext w:val="0"/>
        <w:keepLines w:val="0"/>
        <w:pageBreakBefore w:val="0"/>
        <w:widowControl w:val="0"/>
        <w:kinsoku/>
        <w:wordWrap/>
        <w:overflowPunct/>
        <w:topLinePunct w:val="0"/>
        <w:bidi w:val="0"/>
        <w:snapToGrid/>
        <w:spacing w:line="500" w:lineRule="exact"/>
        <w:ind w:firstLine="480" w:firstLineChars="200"/>
        <w:jc w:val="left"/>
        <w:textAlignment w:val="auto"/>
        <w:rPr>
          <w:rFonts w:hint="eastAsia" w:ascii="宋体" w:hAnsi="宋体"/>
          <w:sz w:val="24"/>
          <w:szCs w:val="24"/>
        </w:rPr>
      </w:pPr>
      <w:r>
        <w:rPr>
          <w:rFonts w:hint="eastAsia" w:ascii="宋体" w:hAnsi="宋体"/>
          <w:sz w:val="24"/>
          <w:szCs w:val="24"/>
        </w:rPr>
        <w:t>五、合同价款</w:t>
      </w:r>
    </w:p>
    <w:p w14:paraId="6D1A88DD">
      <w:pPr>
        <w:keepNext w:val="0"/>
        <w:keepLines w:val="0"/>
        <w:pageBreakBefore w:val="0"/>
        <w:widowControl w:val="0"/>
        <w:kinsoku/>
        <w:wordWrap/>
        <w:overflowPunct/>
        <w:topLinePunct w:val="0"/>
        <w:bidi w:val="0"/>
        <w:snapToGrid/>
        <w:spacing w:line="500" w:lineRule="exact"/>
        <w:ind w:firstLine="480" w:firstLineChars="200"/>
        <w:jc w:val="left"/>
        <w:textAlignment w:val="auto"/>
        <w:rPr>
          <w:rFonts w:hint="eastAsia" w:ascii="宋体" w:hAnsi="宋体"/>
          <w:sz w:val="24"/>
          <w:szCs w:val="24"/>
        </w:rPr>
      </w:pPr>
      <w:r>
        <w:rPr>
          <w:rFonts w:hint="eastAsia" w:ascii="宋体" w:hAnsi="宋体"/>
          <w:sz w:val="24"/>
          <w:szCs w:val="24"/>
        </w:rPr>
        <w:t xml:space="preserve"> 金额（大写）：</w:t>
      </w:r>
      <w:r>
        <w:rPr>
          <w:rFonts w:hint="eastAsia" w:ascii="宋体" w:hAnsi="宋体"/>
          <w:sz w:val="24"/>
          <w:szCs w:val="24"/>
          <w:u w:val="single"/>
        </w:rPr>
        <w:t xml:space="preserve">  </w:t>
      </w:r>
      <w:r>
        <w:rPr>
          <w:rFonts w:hint="eastAsia" w:ascii="宋体" w:hAnsi="宋体"/>
          <w:sz w:val="24"/>
          <w:szCs w:val="24"/>
          <w:u w:val="single"/>
          <w:lang w:val="en-US" w:eastAsia="zh-CN"/>
        </w:rPr>
        <w:t xml:space="preserve">         </w:t>
      </w:r>
      <w:r>
        <w:rPr>
          <w:rFonts w:hint="eastAsia" w:ascii="宋体" w:hAnsi="宋体"/>
          <w:sz w:val="24"/>
          <w:szCs w:val="24"/>
          <w:u w:val="single"/>
        </w:rPr>
        <w:t xml:space="preserve"> </w:t>
      </w:r>
      <w:r>
        <w:rPr>
          <w:rFonts w:hint="eastAsia" w:ascii="宋体" w:hAnsi="宋体"/>
          <w:sz w:val="24"/>
          <w:szCs w:val="24"/>
        </w:rPr>
        <w:t>(人民币)</w:t>
      </w:r>
    </w:p>
    <w:p w14:paraId="6F68300E">
      <w:pPr>
        <w:keepNext w:val="0"/>
        <w:keepLines w:val="0"/>
        <w:pageBreakBefore w:val="0"/>
        <w:widowControl w:val="0"/>
        <w:kinsoku/>
        <w:wordWrap/>
        <w:overflowPunct/>
        <w:topLinePunct w:val="0"/>
        <w:bidi w:val="0"/>
        <w:snapToGrid/>
        <w:spacing w:line="500" w:lineRule="exact"/>
        <w:ind w:firstLine="480" w:firstLineChars="200"/>
        <w:jc w:val="left"/>
        <w:textAlignment w:val="auto"/>
        <w:rPr>
          <w:rFonts w:hint="eastAsia" w:ascii="宋体" w:hAnsi="宋体"/>
          <w:sz w:val="24"/>
          <w:szCs w:val="24"/>
        </w:rPr>
      </w:pPr>
      <w:r>
        <w:rPr>
          <w:rFonts w:hint="eastAsia" w:ascii="宋体" w:hAnsi="宋体"/>
          <w:sz w:val="24"/>
          <w:szCs w:val="24"/>
        </w:rPr>
        <w:t xml:space="preserve">     （小写）：</w:t>
      </w:r>
      <w:r>
        <w:rPr>
          <w:rFonts w:hint="eastAsia" w:ascii="宋体" w:hAnsi="宋体"/>
          <w:sz w:val="24"/>
          <w:szCs w:val="24"/>
          <w:u w:val="single"/>
        </w:rPr>
        <w:t xml:space="preserve">  </w:t>
      </w:r>
      <w:r>
        <w:rPr>
          <w:rFonts w:hint="eastAsia" w:ascii="宋体" w:hAnsi="宋体"/>
          <w:sz w:val="24"/>
          <w:szCs w:val="24"/>
          <w:u w:val="single"/>
          <w:lang w:val="en-US" w:eastAsia="zh-CN"/>
        </w:rPr>
        <w:t xml:space="preserve">         </w:t>
      </w:r>
      <w:r>
        <w:rPr>
          <w:rFonts w:hint="eastAsia" w:ascii="宋体" w:hAnsi="宋体"/>
          <w:sz w:val="24"/>
          <w:szCs w:val="24"/>
        </w:rPr>
        <w:t>元</w:t>
      </w:r>
    </w:p>
    <w:p w14:paraId="34593C3F">
      <w:pPr>
        <w:keepNext w:val="0"/>
        <w:keepLines w:val="0"/>
        <w:pageBreakBefore w:val="0"/>
        <w:widowControl w:val="0"/>
        <w:kinsoku/>
        <w:wordWrap/>
        <w:overflowPunct/>
        <w:topLinePunct w:val="0"/>
        <w:bidi w:val="0"/>
        <w:snapToGrid/>
        <w:spacing w:line="500" w:lineRule="exact"/>
        <w:ind w:firstLine="480" w:firstLineChars="200"/>
        <w:jc w:val="left"/>
        <w:textAlignment w:val="auto"/>
        <w:rPr>
          <w:rFonts w:hint="eastAsia" w:ascii="宋体" w:hAnsi="宋体"/>
          <w:sz w:val="24"/>
          <w:szCs w:val="24"/>
        </w:rPr>
      </w:pPr>
      <w:r>
        <w:rPr>
          <w:rFonts w:ascii="宋体" w:hAnsi="宋体"/>
          <w:sz w:val="24"/>
          <w:szCs w:val="24"/>
        </w:rPr>
        <w:t>本工程采用</w:t>
      </w:r>
      <w:r>
        <w:rPr>
          <w:rFonts w:hint="eastAsia" w:ascii="宋体" w:hAnsi="宋体"/>
          <w:sz w:val="24"/>
          <w:szCs w:val="24"/>
          <w:lang w:val="en-US" w:eastAsia="zh-CN"/>
        </w:rPr>
        <w:t>固定单价</w:t>
      </w:r>
      <w:r>
        <w:rPr>
          <w:rFonts w:ascii="宋体" w:hAnsi="宋体"/>
          <w:sz w:val="24"/>
          <w:szCs w:val="24"/>
        </w:rPr>
        <w:t>合同，结算时</w:t>
      </w:r>
      <w:r>
        <w:rPr>
          <w:rFonts w:hint="eastAsia" w:ascii="宋体" w:hAnsi="宋体"/>
          <w:sz w:val="24"/>
          <w:szCs w:val="24"/>
          <w:lang w:val="en-US" w:eastAsia="zh-CN"/>
        </w:rPr>
        <w:t>综合</w:t>
      </w:r>
      <w:r>
        <w:rPr>
          <w:rFonts w:hint="eastAsia" w:ascii="宋体" w:hAnsi="宋体"/>
          <w:sz w:val="24"/>
          <w:szCs w:val="24"/>
        </w:rPr>
        <w:t>单价</w:t>
      </w:r>
      <w:r>
        <w:rPr>
          <w:rFonts w:ascii="宋体" w:hAnsi="宋体"/>
          <w:sz w:val="24"/>
          <w:szCs w:val="24"/>
        </w:rPr>
        <w:t>不作调整，竣工结算的工程量按发承包双方在合同中约定应予计量且实际完成的工程量确定，完成发包人要求的合同以外的零星工作或发生非承包人责任事件的工程量按现场签证确定。</w:t>
      </w:r>
    </w:p>
    <w:p w14:paraId="56658CA9">
      <w:pPr>
        <w:keepNext w:val="0"/>
        <w:keepLines w:val="0"/>
        <w:pageBreakBefore w:val="0"/>
        <w:widowControl w:val="0"/>
        <w:kinsoku/>
        <w:wordWrap/>
        <w:overflowPunct/>
        <w:topLinePunct w:val="0"/>
        <w:bidi w:val="0"/>
        <w:snapToGrid/>
        <w:spacing w:line="500" w:lineRule="exact"/>
        <w:ind w:firstLine="480" w:firstLineChars="200"/>
        <w:jc w:val="left"/>
        <w:textAlignment w:val="auto"/>
        <w:rPr>
          <w:rFonts w:hint="eastAsia" w:ascii="宋体" w:hAnsi="宋体"/>
          <w:color w:val="000000"/>
          <w:sz w:val="24"/>
          <w:szCs w:val="24"/>
        </w:rPr>
      </w:pPr>
      <w:r>
        <w:rPr>
          <w:rFonts w:ascii="宋体" w:hAnsi="宋体"/>
          <w:sz w:val="24"/>
          <w:szCs w:val="24"/>
        </w:rPr>
        <w:t>结算总价=（计量的工程量×标底单价+签证部分工程量×标底单价&lt;无类似单价的按标底编制原则编制&gt;）×（1-</w:t>
      </w:r>
      <w:r>
        <w:rPr>
          <w:rFonts w:hint="eastAsia" w:ascii="宋体" w:hAnsi="宋体"/>
          <w:sz w:val="24"/>
          <w:szCs w:val="24"/>
        </w:rPr>
        <w:t xml:space="preserve"> </w:t>
      </w:r>
      <w:r>
        <w:rPr>
          <w:rFonts w:hint="eastAsia" w:ascii="宋体" w:hAnsi="宋体"/>
          <w:color w:val="000000"/>
          <w:sz w:val="24"/>
          <w:szCs w:val="24"/>
        </w:rPr>
        <w:t>发</w:t>
      </w:r>
      <w:r>
        <w:rPr>
          <w:rFonts w:hint="eastAsia" w:ascii="宋体" w:hAnsi="宋体"/>
          <w:color w:val="auto"/>
          <w:sz w:val="24"/>
          <w:szCs w:val="24"/>
        </w:rPr>
        <w:t>包下浮率</w:t>
      </w:r>
      <w:r>
        <w:rPr>
          <w:rFonts w:ascii="宋体" w:hAnsi="宋体"/>
          <w:color w:val="auto"/>
          <w:sz w:val="24"/>
          <w:szCs w:val="24"/>
        </w:rPr>
        <w:t>）。</w:t>
      </w:r>
    </w:p>
    <w:p w14:paraId="5B4CAF6C">
      <w:pPr>
        <w:keepNext w:val="0"/>
        <w:keepLines w:val="0"/>
        <w:pageBreakBefore w:val="0"/>
        <w:widowControl w:val="0"/>
        <w:kinsoku/>
        <w:wordWrap/>
        <w:overflowPunct/>
        <w:topLinePunct w:val="0"/>
        <w:bidi w:val="0"/>
        <w:snapToGrid/>
        <w:spacing w:line="500" w:lineRule="exact"/>
        <w:ind w:firstLine="480" w:firstLineChars="200"/>
        <w:jc w:val="left"/>
        <w:textAlignment w:val="auto"/>
        <w:rPr>
          <w:rFonts w:ascii="宋体" w:hAnsi="宋体"/>
          <w:color w:val="000000"/>
          <w:sz w:val="24"/>
          <w:szCs w:val="24"/>
        </w:rPr>
      </w:pPr>
      <w:r>
        <w:rPr>
          <w:rFonts w:ascii="宋体" w:hAnsi="宋体"/>
          <w:color w:val="000000"/>
          <w:sz w:val="24"/>
          <w:szCs w:val="24"/>
        </w:rPr>
        <w:t>风险费用的计算：竣工决算时不作任何调整。</w:t>
      </w:r>
    </w:p>
    <w:p w14:paraId="7F96553F">
      <w:pPr>
        <w:keepNext w:val="0"/>
        <w:keepLines w:val="0"/>
        <w:pageBreakBefore w:val="0"/>
        <w:widowControl w:val="0"/>
        <w:kinsoku/>
        <w:wordWrap/>
        <w:overflowPunct/>
        <w:topLinePunct w:val="0"/>
        <w:bidi w:val="0"/>
        <w:snapToGrid/>
        <w:spacing w:line="500" w:lineRule="exact"/>
        <w:ind w:firstLine="360" w:firstLineChars="150"/>
        <w:jc w:val="left"/>
        <w:textAlignment w:val="auto"/>
        <w:rPr>
          <w:rFonts w:hint="eastAsia" w:ascii="宋体" w:hAnsi="宋体"/>
          <w:sz w:val="24"/>
          <w:szCs w:val="24"/>
        </w:rPr>
      </w:pPr>
      <w:r>
        <w:rPr>
          <w:rFonts w:hint="eastAsia" w:ascii="宋体" w:hAnsi="宋体"/>
          <w:bCs/>
          <w:sz w:val="24"/>
          <w:szCs w:val="24"/>
        </w:rPr>
        <w:t xml:space="preserve"> </w:t>
      </w:r>
      <w:r>
        <w:rPr>
          <w:rFonts w:hint="eastAsia" w:ascii="宋体" w:hAnsi="宋体"/>
          <w:sz w:val="24"/>
          <w:szCs w:val="24"/>
        </w:rPr>
        <w:t>综合单价如须调整，按以下办法执行：</w:t>
      </w:r>
    </w:p>
    <w:p w14:paraId="6355B38F">
      <w:pPr>
        <w:keepNext w:val="0"/>
        <w:keepLines w:val="0"/>
        <w:pageBreakBefore w:val="0"/>
        <w:widowControl w:val="0"/>
        <w:kinsoku/>
        <w:wordWrap/>
        <w:overflowPunct/>
        <w:topLinePunct w:val="0"/>
        <w:bidi w:val="0"/>
        <w:snapToGrid/>
        <w:spacing w:line="500" w:lineRule="exact"/>
        <w:ind w:firstLine="480" w:firstLineChars="200"/>
        <w:jc w:val="left"/>
        <w:textAlignment w:val="auto"/>
        <w:rPr>
          <w:rFonts w:hint="eastAsia" w:ascii="宋体" w:hAnsi="宋体"/>
          <w:sz w:val="24"/>
          <w:szCs w:val="24"/>
        </w:rPr>
      </w:pPr>
      <w:r>
        <w:rPr>
          <w:rFonts w:hint="eastAsia" w:ascii="宋体" w:hAnsi="宋体"/>
          <w:sz w:val="24"/>
          <w:szCs w:val="24"/>
        </w:rPr>
        <w:t>合同中已有适用于变更工程的价格，按合同已有的价格变更合同价款；</w:t>
      </w:r>
    </w:p>
    <w:p w14:paraId="7FBF6836">
      <w:pPr>
        <w:keepNext w:val="0"/>
        <w:keepLines w:val="0"/>
        <w:pageBreakBefore w:val="0"/>
        <w:widowControl w:val="0"/>
        <w:kinsoku/>
        <w:wordWrap/>
        <w:overflowPunct/>
        <w:topLinePunct w:val="0"/>
        <w:bidi w:val="0"/>
        <w:snapToGrid/>
        <w:spacing w:line="500" w:lineRule="exact"/>
        <w:ind w:firstLine="480" w:firstLineChars="200"/>
        <w:jc w:val="left"/>
        <w:textAlignment w:val="auto"/>
        <w:rPr>
          <w:rFonts w:hint="eastAsia" w:ascii="宋体" w:hAnsi="宋体"/>
          <w:sz w:val="24"/>
          <w:szCs w:val="24"/>
        </w:rPr>
      </w:pPr>
      <w:r>
        <w:rPr>
          <w:rFonts w:hint="eastAsia" w:ascii="宋体" w:hAnsi="宋体"/>
          <w:sz w:val="24"/>
          <w:szCs w:val="24"/>
        </w:rPr>
        <w:t>合同中只有类似于变更工程的价格，可以参照类似价格变更合同价款；</w:t>
      </w:r>
    </w:p>
    <w:p w14:paraId="5F03CA28">
      <w:pPr>
        <w:keepNext w:val="0"/>
        <w:keepLines w:val="0"/>
        <w:pageBreakBefore w:val="0"/>
        <w:widowControl w:val="0"/>
        <w:kinsoku/>
        <w:wordWrap/>
        <w:overflowPunct/>
        <w:topLinePunct w:val="0"/>
        <w:bidi w:val="0"/>
        <w:snapToGrid/>
        <w:spacing w:line="500" w:lineRule="exact"/>
        <w:ind w:firstLine="480" w:firstLineChars="200"/>
        <w:jc w:val="left"/>
        <w:textAlignment w:val="auto"/>
        <w:rPr>
          <w:rFonts w:hint="eastAsia" w:ascii="宋体" w:hAnsi="宋体"/>
          <w:sz w:val="24"/>
          <w:szCs w:val="24"/>
        </w:rPr>
      </w:pPr>
      <w:r>
        <w:rPr>
          <w:rFonts w:hint="eastAsia" w:ascii="宋体" w:hAnsi="宋体"/>
          <w:sz w:val="24"/>
          <w:szCs w:val="24"/>
        </w:rPr>
        <w:t>合同中没有适用或类似于变更的价格，按下述方法调整：按标底编制原则编制新的综合单价并同比例下浮后作为结算综合单价。其他风险一律不调整。</w:t>
      </w:r>
    </w:p>
    <w:p w14:paraId="359D9651">
      <w:pPr>
        <w:keepNext w:val="0"/>
        <w:keepLines w:val="0"/>
        <w:pageBreakBefore w:val="0"/>
        <w:widowControl w:val="0"/>
        <w:kinsoku/>
        <w:wordWrap/>
        <w:overflowPunct/>
        <w:topLinePunct w:val="0"/>
        <w:bidi w:val="0"/>
        <w:snapToGrid/>
        <w:spacing w:line="500" w:lineRule="exact"/>
        <w:ind w:firstLine="482" w:firstLineChars="200"/>
        <w:jc w:val="left"/>
        <w:textAlignment w:val="auto"/>
        <w:rPr>
          <w:rFonts w:hint="eastAsia" w:ascii="宋体" w:hAnsi="宋体"/>
          <w:b/>
          <w:bCs/>
          <w:sz w:val="24"/>
          <w:szCs w:val="24"/>
          <w:lang w:val="en-US" w:eastAsia="zh-CN"/>
        </w:rPr>
      </w:pPr>
      <w:r>
        <w:rPr>
          <w:rFonts w:hint="eastAsia" w:ascii="宋体" w:hAnsi="宋体"/>
          <w:b/>
          <w:bCs/>
          <w:sz w:val="24"/>
          <w:szCs w:val="24"/>
          <w:lang w:val="en-US" w:eastAsia="zh-CN"/>
        </w:rPr>
        <w:t>工程竣工经验收合格后付合同价的80%，余款一年后凭审计单位核定单一个月内付清（利息不计）。</w:t>
      </w:r>
    </w:p>
    <w:p w14:paraId="02782890">
      <w:pPr>
        <w:keepNext w:val="0"/>
        <w:keepLines w:val="0"/>
        <w:pageBreakBefore w:val="0"/>
        <w:widowControl w:val="0"/>
        <w:kinsoku/>
        <w:wordWrap/>
        <w:overflowPunct/>
        <w:topLinePunct w:val="0"/>
        <w:bidi w:val="0"/>
        <w:snapToGrid/>
        <w:spacing w:line="500" w:lineRule="exact"/>
        <w:ind w:firstLine="482" w:firstLineChars="200"/>
        <w:jc w:val="left"/>
        <w:textAlignment w:val="auto"/>
        <w:rPr>
          <w:rFonts w:hint="eastAsia" w:ascii="宋体" w:hAnsi="宋体"/>
          <w:b/>
          <w:bCs/>
          <w:sz w:val="24"/>
          <w:szCs w:val="24"/>
          <w:lang w:val="en-US" w:eastAsia="zh-CN"/>
        </w:rPr>
      </w:pPr>
      <w:r>
        <w:rPr>
          <w:rFonts w:hint="eastAsia" w:ascii="宋体" w:hAnsi="宋体"/>
          <w:b/>
          <w:bCs/>
          <w:sz w:val="24"/>
          <w:szCs w:val="24"/>
          <w:lang w:val="en-US" w:eastAsia="zh-CN"/>
        </w:rPr>
        <w:t>注：付款前中标（成交）人需向甲方提供有效发票。</w:t>
      </w:r>
    </w:p>
    <w:p w14:paraId="0124DEB4">
      <w:pPr>
        <w:keepNext w:val="0"/>
        <w:keepLines w:val="0"/>
        <w:pageBreakBefore w:val="0"/>
        <w:widowControl w:val="0"/>
        <w:numPr>
          <w:ilvl w:val="0"/>
          <w:numId w:val="4"/>
        </w:numPr>
        <w:kinsoku/>
        <w:wordWrap/>
        <w:overflowPunct/>
        <w:topLinePunct w:val="0"/>
        <w:autoSpaceDE w:val="0"/>
        <w:autoSpaceDN w:val="0"/>
        <w:bidi w:val="0"/>
        <w:adjustRightInd w:val="0"/>
        <w:snapToGrid/>
        <w:spacing w:line="500" w:lineRule="exact"/>
        <w:ind w:firstLine="480"/>
        <w:textAlignment w:val="auto"/>
        <w:rPr>
          <w:rFonts w:hint="eastAsia" w:ascii="宋体" w:hAnsi="宋体" w:cs="仿宋_GB2312"/>
          <w:color w:val="000000"/>
          <w:sz w:val="24"/>
          <w:szCs w:val="24"/>
          <w:lang w:val="zh-CN"/>
        </w:rPr>
      </w:pPr>
      <w:r>
        <w:rPr>
          <w:rFonts w:hint="eastAsia" w:ascii="宋体" w:hAnsi="宋体"/>
          <w:sz w:val="24"/>
          <w:szCs w:val="24"/>
          <w:lang w:eastAsia="zh-CN"/>
        </w:rPr>
        <w:t>项目经理和</w:t>
      </w:r>
      <w:r>
        <w:rPr>
          <w:rFonts w:hint="eastAsia" w:ascii="宋体" w:hAnsi="宋体" w:cs="仿宋_GB2312"/>
          <w:color w:val="000000"/>
          <w:sz w:val="24"/>
          <w:szCs w:val="24"/>
          <w:lang w:val="zh-CN"/>
        </w:rPr>
        <w:t>履约担保</w:t>
      </w:r>
    </w:p>
    <w:p w14:paraId="03AD8AB3">
      <w:pPr>
        <w:keepNext w:val="0"/>
        <w:keepLines w:val="0"/>
        <w:pageBreakBefore w:val="0"/>
        <w:widowControl w:val="0"/>
        <w:numPr>
          <w:ilvl w:val="0"/>
          <w:numId w:val="0"/>
        </w:numPr>
        <w:kinsoku/>
        <w:wordWrap/>
        <w:overflowPunct/>
        <w:topLinePunct w:val="0"/>
        <w:autoSpaceDE w:val="0"/>
        <w:autoSpaceDN w:val="0"/>
        <w:bidi w:val="0"/>
        <w:adjustRightInd w:val="0"/>
        <w:snapToGrid/>
        <w:spacing w:line="500" w:lineRule="exact"/>
        <w:textAlignment w:val="auto"/>
        <w:rPr>
          <w:rFonts w:hint="eastAsia" w:ascii="宋体" w:hAnsi="宋体" w:eastAsia="宋体" w:cs="仿宋_GB2312"/>
          <w:color w:val="000000"/>
          <w:sz w:val="24"/>
          <w:szCs w:val="24"/>
          <w:lang w:val="en-US" w:eastAsia="zh-CN"/>
        </w:rPr>
      </w:pPr>
      <w:r>
        <w:rPr>
          <w:rFonts w:hint="eastAsia" w:ascii="宋体" w:hAnsi="宋体" w:cs="仿宋_GB2312"/>
          <w:color w:val="000000"/>
          <w:sz w:val="24"/>
          <w:szCs w:val="24"/>
          <w:lang w:val="en-US" w:eastAsia="zh-CN"/>
        </w:rPr>
        <w:t xml:space="preserve">    项目经理：</w:t>
      </w:r>
      <w:r>
        <w:rPr>
          <w:rFonts w:ascii="宋体" w:hAnsi="宋体" w:cs="仿宋_GB2312"/>
          <w:color w:val="000000"/>
          <w:sz w:val="24"/>
          <w:szCs w:val="24"/>
          <w:u w:val="single"/>
          <w:lang w:val="zh-CN"/>
        </w:rPr>
        <w:t xml:space="preserve">  </w:t>
      </w:r>
      <w:r>
        <w:rPr>
          <w:rFonts w:hint="eastAsia" w:ascii="宋体" w:hAnsi="宋体" w:cs="仿宋_GB2312"/>
          <w:color w:val="000000"/>
          <w:sz w:val="24"/>
          <w:szCs w:val="24"/>
          <w:u w:val="single"/>
          <w:lang w:val="en-US" w:eastAsia="zh-CN"/>
        </w:rPr>
        <w:t xml:space="preserve">        </w:t>
      </w:r>
      <w:r>
        <w:rPr>
          <w:rFonts w:ascii="宋体" w:hAnsi="宋体" w:cs="仿宋_GB2312"/>
          <w:color w:val="000000"/>
          <w:sz w:val="24"/>
          <w:szCs w:val="24"/>
          <w:u w:val="single"/>
          <w:lang w:val="zh-CN"/>
        </w:rPr>
        <w:t xml:space="preserve">   </w:t>
      </w:r>
      <w:r>
        <w:rPr>
          <w:rFonts w:hint="eastAsia" w:ascii="宋体" w:hAnsi="宋体" w:cs="仿宋_GB2312"/>
          <w:color w:val="000000"/>
          <w:sz w:val="24"/>
          <w:szCs w:val="24"/>
          <w:lang w:val="zh-CN"/>
        </w:rPr>
        <w:t>。</w:t>
      </w:r>
    </w:p>
    <w:p w14:paraId="56A2834B">
      <w:pPr>
        <w:keepNext w:val="0"/>
        <w:keepLines w:val="0"/>
        <w:pageBreakBefore w:val="0"/>
        <w:widowControl w:val="0"/>
        <w:kinsoku/>
        <w:wordWrap/>
        <w:overflowPunct/>
        <w:topLinePunct w:val="0"/>
        <w:autoSpaceDE w:val="0"/>
        <w:autoSpaceDN w:val="0"/>
        <w:bidi w:val="0"/>
        <w:adjustRightInd w:val="0"/>
        <w:snapToGrid/>
        <w:spacing w:line="500" w:lineRule="exact"/>
        <w:ind w:firstLine="480"/>
        <w:jc w:val="left"/>
        <w:textAlignment w:val="auto"/>
        <w:rPr>
          <w:rFonts w:ascii="宋体" w:hAnsi="宋体"/>
          <w:color w:val="000000"/>
          <w:sz w:val="24"/>
          <w:szCs w:val="24"/>
          <w:lang w:val="zh-CN"/>
        </w:rPr>
      </w:pPr>
      <w:r>
        <w:rPr>
          <w:rFonts w:hint="eastAsia" w:ascii="宋体" w:hAnsi="宋体" w:cs="仿宋_GB2312"/>
          <w:color w:val="000000"/>
          <w:sz w:val="24"/>
          <w:szCs w:val="24"/>
          <w:lang w:val="zh-CN"/>
        </w:rPr>
        <w:t>承包人是否提供履约担保：</w:t>
      </w:r>
      <w:r>
        <w:rPr>
          <w:rFonts w:ascii="宋体" w:hAnsi="宋体" w:cs="仿宋_GB2312"/>
          <w:color w:val="000000"/>
          <w:sz w:val="24"/>
          <w:szCs w:val="24"/>
          <w:u w:val="single"/>
          <w:lang w:val="zh-CN"/>
        </w:rPr>
        <w:t xml:space="preserve"> </w:t>
      </w:r>
      <w:r>
        <w:rPr>
          <w:rFonts w:hint="eastAsia" w:ascii="宋体" w:hAnsi="宋体" w:cs="仿宋_GB2312"/>
          <w:b/>
          <w:bCs/>
          <w:color w:val="000000"/>
          <w:sz w:val="24"/>
          <w:szCs w:val="24"/>
          <w:u w:val="single"/>
          <w:lang w:val="zh-CN"/>
        </w:rPr>
        <w:t xml:space="preserve"> </w:t>
      </w:r>
      <w:r>
        <w:rPr>
          <w:rFonts w:hint="eastAsia" w:ascii="宋体" w:hAnsi="宋体" w:cs="仿宋_GB2312"/>
          <w:b/>
          <w:bCs/>
          <w:color w:val="000000"/>
          <w:sz w:val="24"/>
          <w:szCs w:val="24"/>
          <w:u w:val="single"/>
          <w:lang w:val="en-US" w:eastAsia="zh-CN"/>
        </w:rPr>
        <w:t>是</w:t>
      </w:r>
      <w:r>
        <w:rPr>
          <w:rFonts w:hint="eastAsia" w:ascii="宋体" w:hAnsi="宋体" w:cs="仿宋_GB2312"/>
          <w:b/>
          <w:bCs/>
          <w:color w:val="000000"/>
          <w:sz w:val="24"/>
          <w:szCs w:val="24"/>
          <w:u w:val="single"/>
          <w:lang w:val="zh-CN"/>
        </w:rPr>
        <w:t xml:space="preserve"> </w:t>
      </w:r>
      <w:r>
        <w:rPr>
          <w:rFonts w:ascii="宋体" w:hAnsi="宋体" w:cs="仿宋_GB2312"/>
          <w:color w:val="000000"/>
          <w:sz w:val="24"/>
          <w:szCs w:val="24"/>
          <w:u w:val="single"/>
          <w:lang w:val="zh-CN"/>
        </w:rPr>
        <w:t xml:space="preserve">  </w:t>
      </w:r>
      <w:r>
        <w:rPr>
          <w:rFonts w:hint="eastAsia" w:ascii="宋体" w:hAnsi="宋体" w:cs="仿宋_GB2312"/>
          <w:color w:val="000000"/>
          <w:sz w:val="24"/>
          <w:szCs w:val="24"/>
          <w:lang w:val="zh-CN"/>
        </w:rPr>
        <w:t>。</w:t>
      </w:r>
    </w:p>
    <w:p w14:paraId="76B47B23">
      <w:pPr>
        <w:keepNext w:val="0"/>
        <w:keepLines w:val="0"/>
        <w:pageBreakBefore w:val="0"/>
        <w:widowControl w:val="0"/>
        <w:kinsoku/>
        <w:wordWrap/>
        <w:overflowPunct/>
        <w:topLinePunct w:val="0"/>
        <w:autoSpaceDE w:val="0"/>
        <w:autoSpaceDN w:val="0"/>
        <w:bidi w:val="0"/>
        <w:adjustRightInd w:val="0"/>
        <w:snapToGrid/>
        <w:spacing w:line="500" w:lineRule="exact"/>
        <w:ind w:firstLine="480"/>
        <w:jc w:val="left"/>
        <w:textAlignment w:val="auto"/>
        <w:rPr>
          <w:rFonts w:ascii="宋体" w:hAnsi="宋体"/>
          <w:color w:val="000000"/>
          <w:sz w:val="24"/>
          <w:szCs w:val="24"/>
          <w:lang w:val="zh-CN"/>
        </w:rPr>
      </w:pPr>
      <w:r>
        <w:rPr>
          <w:rFonts w:hint="eastAsia" w:ascii="宋体" w:hAnsi="宋体" w:cs="仿宋_GB2312"/>
          <w:color w:val="000000"/>
          <w:sz w:val="24"/>
          <w:szCs w:val="24"/>
          <w:lang w:val="zh-CN"/>
        </w:rPr>
        <w:t>承包人提供履约担保的形式、金额及期限的：</w:t>
      </w:r>
    </w:p>
    <w:p w14:paraId="078E929F">
      <w:pPr>
        <w:keepNext w:val="0"/>
        <w:keepLines w:val="0"/>
        <w:pageBreakBefore w:val="0"/>
        <w:widowControl w:val="0"/>
        <w:kinsoku/>
        <w:wordWrap/>
        <w:overflowPunct/>
        <w:topLinePunct w:val="0"/>
        <w:autoSpaceDE w:val="0"/>
        <w:autoSpaceDN w:val="0"/>
        <w:bidi w:val="0"/>
        <w:adjustRightInd w:val="0"/>
        <w:snapToGrid/>
        <w:spacing w:line="500" w:lineRule="exact"/>
        <w:ind w:firstLine="482" w:firstLineChars="200"/>
        <w:jc w:val="left"/>
        <w:textAlignment w:val="auto"/>
        <w:rPr>
          <w:rFonts w:hint="eastAsia" w:ascii="宋体" w:hAnsi="宋体" w:cs="仿宋_GB2312"/>
          <w:b/>
          <w:bCs/>
          <w:color w:val="000000"/>
          <w:sz w:val="24"/>
          <w:szCs w:val="24"/>
          <w:u w:val="single"/>
          <w:lang w:val="zh-CN" w:eastAsia="zh-CN"/>
        </w:rPr>
      </w:pPr>
      <w:r>
        <w:rPr>
          <w:rFonts w:hint="eastAsia" w:ascii="宋体" w:hAnsi="宋体" w:eastAsia="宋体" w:cs="宋体"/>
          <w:b/>
          <w:bCs/>
          <w:color w:val="000000"/>
          <w:sz w:val="24"/>
          <w:szCs w:val="24"/>
          <w:u w:val="single"/>
          <w:lang w:val="zh-CN"/>
        </w:rPr>
        <w:t>①</w:t>
      </w:r>
      <w:r>
        <w:rPr>
          <w:rFonts w:hint="eastAsia" w:ascii="宋体" w:hAnsi="宋体" w:cs="宋体"/>
          <w:b/>
          <w:bCs/>
          <w:color w:val="000000"/>
          <w:sz w:val="24"/>
          <w:szCs w:val="24"/>
          <w:u w:val="single"/>
          <w:lang w:val="en-US" w:eastAsia="zh-CN"/>
        </w:rPr>
        <w:t>形式：数字人民币或银行汇票或银行转账或保函</w:t>
      </w:r>
      <w:r>
        <w:rPr>
          <w:rFonts w:hint="eastAsia" w:ascii="宋体" w:hAnsi="宋体" w:cs="仿宋_GB2312"/>
          <w:b/>
          <w:bCs/>
          <w:color w:val="000000"/>
          <w:sz w:val="24"/>
          <w:szCs w:val="24"/>
          <w:u w:val="single"/>
          <w:lang w:val="zh-CN" w:eastAsia="zh-CN"/>
        </w:rPr>
        <w:t>。</w:t>
      </w:r>
    </w:p>
    <w:p w14:paraId="60F37217">
      <w:pPr>
        <w:keepNext w:val="0"/>
        <w:keepLines w:val="0"/>
        <w:pageBreakBefore w:val="0"/>
        <w:widowControl w:val="0"/>
        <w:kinsoku/>
        <w:wordWrap/>
        <w:overflowPunct/>
        <w:topLinePunct w:val="0"/>
        <w:autoSpaceDE w:val="0"/>
        <w:autoSpaceDN w:val="0"/>
        <w:bidi w:val="0"/>
        <w:adjustRightInd w:val="0"/>
        <w:snapToGrid/>
        <w:spacing w:line="500" w:lineRule="exact"/>
        <w:ind w:firstLine="482" w:firstLineChars="200"/>
        <w:jc w:val="left"/>
        <w:textAlignment w:val="auto"/>
        <w:rPr>
          <w:rFonts w:hint="eastAsia" w:ascii="宋体" w:hAnsi="宋体" w:cs="仿宋_GB2312"/>
          <w:b/>
          <w:bCs/>
          <w:color w:val="000000"/>
          <w:sz w:val="24"/>
          <w:szCs w:val="24"/>
          <w:u w:val="single"/>
          <w:lang w:val="zh-CN"/>
        </w:rPr>
      </w:pPr>
      <w:r>
        <w:rPr>
          <w:rFonts w:hint="eastAsia" w:ascii="宋体" w:hAnsi="宋体" w:cs="仿宋_GB2312"/>
          <w:b/>
          <w:bCs/>
          <w:color w:val="000000"/>
          <w:sz w:val="24"/>
          <w:szCs w:val="24"/>
          <w:u w:val="single"/>
          <w:lang w:val="zh-CN"/>
        </w:rPr>
        <w:t>②金额：</w:t>
      </w:r>
      <w:r>
        <w:rPr>
          <w:rFonts w:hint="eastAsia" w:ascii="宋体" w:hAnsi="宋体" w:cs="仿宋_GB2312"/>
          <w:b/>
          <w:bCs/>
          <w:color w:val="000000"/>
          <w:sz w:val="24"/>
          <w:szCs w:val="24"/>
          <w:u w:val="single"/>
          <w:lang w:val="en-US" w:eastAsia="zh-CN"/>
        </w:rPr>
        <w:t xml:space="preserve">      </w:t>
      </w:r>
      <w:r>
        <w:rPr>
          <w:rFonts w:hint="eastAsia" w:ascii="宋体" w:hAnsi="宋体" w:cs="仿宋_GB2312"/>
          <w:b/>
          <w:bCs/>
          <w:color w:val="000000"/>
          <w:sz w:val="24"/>
          <w:szCs w:val="24"/>
          <w:u w:val="single"/>
          <w:lang w:val="zh-CN"/>
        </w:rPr>
        <w:t>元；</w:t>
      </w:r>
    </w:p>
    <w:p w14:paraId="3CFF21E9">
      <w:pPr>
        <w:keepNext w:val="0"/>
        <w:keepLines w:val="0"/>
        <w:pageBreakBefore w:val="0"/>
        <w:widowControl w:val="0"/>
        <w:kinsoku/>
        <w:wordWrap/>
        <w:overflowPunct/>
        <w:topLinePunct w:val="0"/>
        <w:autoSpaceDE w:val="0"/>
        <w:autoSpaceDN w:val="0"/>
        <w:bidi w:val="0"/>
        <w:adjustRightInd w:val="0"/>
        <w:snapToGrid/>
        <w:spacing w:line="500" w:lineRule="exact"/>
        <w:ind w:firstLine="482" w:firstLineChars="200"/>
        <w:jc w:val="left"/>
        <w:textAlignment w:val="auto"/>
        <w:rPr>
          <w:rFonts w:hint="eastAsia" w:ascii="宋体" w:hAnsi="宋体" w:cs="仿宋_GB2312"/>
          <w:b/>
          <w:bCs/>
          <w:color w:val="000000"/>
          <w:sz w:val="24"/>
          <w:szCs w:val="24"/>
          <w:u w:val="single"/>
          <w:lang w:val="zh-CN" w:eastAsia="zh-CN"/>
        </w:rPr>
      </w:pPr>
      <w:r>
        <w:rPr>
          <w:rFonts w:hint="eastAsia" w:ascii="宋体" w:hAnsi="宋体" w:cs="仿宋_GB2312"/>
          <w:b/>
          <w:bCs/>
          <w:color w:val="000000"/>
          <w:sz w:val="24"/>
          <w:szCs w:val="24"/>
          <w:u w:val="single"/>
          <w:lang w:val="zh-CN"/>
        </w:rPr>
        <w:t>③</w:t>
      </w:r>
      <w:bookmarkStart w:id="108" w:name="OLE_LINK9"/>
      <w:r>
        <w:rPr>
          <w:rFonts w:hint="eastAsia" w:ascii="宋体" w:hAnsi="宋体" w:cs="仿宋_GB2312"/>
          <w:b/>
          <w:bCs/>
          <w:color w:val="000000"/>
          <w:sz w:val="24"/>
          <w:szCs w:val="24"/>
          <w:u w:val="single"/>
          <w:lang w:val="zh-CN"/>
        </w:rPr>
        <w:t>履约保证金在工程竣工验收合格后一个月内一次性退还。（以现金形式提交履约保证金的，同时退还保证金本金和银行同期存款利息）</w:t>
      </w:r>
      <w:r>
        <w:rPr>
          <w:rFonts w:hint="eastAsia" w:ascii="宋体" w:hAnsi="宋体" w:cs="仿宋_GB2312"/>
          <w:b/>
          <w:bCs/>
          <w:color w:val="000000"/>
          <w:sz w:val="24"/>
          <w:szCs w:val="24"/>
          <w:u w:val="single"/>
          <w:lang w:val="en-US" w:eastAsia="zh-CN"/>
        </w:rPr>
        <w:t>。</w:t>
      </w:r>
      <w:bookmarkEnd w:id="108"/>
      <w:r>
        <w:rPr>
          <w:rFonts w:hint="eastAsia" w:ascii="宋体" w:hAnsi="宋体" w:cs="仿宋_GB2312"/>
          <w:b/>
          <w:bCs/>
          <w:color w:val="000000"/>
          <w:sz w:val="24"/>
          <w:szCs w:val="24"/>
          <w:u w:val="single"/>
          <w:lang w:val="zh-CN"/>
        </w:rPr>
        <w:t>承包人不能履行本合同或履行不符合本合同约定的，发包人不予退还履约保证金。</w:t>
      </w:r>
    </w:p>
    <w:p w14:paraId="30D5B4D3">
      <w:pPr>
        <w:keepNext w:val="0"/>
        <w:keepLines w:val="0"/>
        <w:pageBreakBefore w:val="0"/>
        <w:widowControl w:val="0"/>
        <w:kinsoku/>
        <w:wordWrap/>
        <w:overflowPunct/>
        <w:topLinePunct w:val="0"/>
        <w:bidi w:val="0"/>
        <w:snapToGrid/>
        <w:spacing w:line="500" w:lineRule="exact"/>
        <w:ind w:firstLine="480" w:firstLineChars="200"/>
        <w:jc w:val="left"/>
        <w:textAlignment w:val="auto"/>
        <w:rPr>
          <w:rFonts w:hint="eastAsia" w:ascii="宋体" w:hAnsi="宋体"/>
          <w:sz w:val="24"/>
          <w:szCs w:val="24"/>
        </w:rPr>
      </w:pPr>
      <w:r>
        <w:rPr>
          <w:rFonts w:hint="eastAsia" w:ascii="宋体" w:hAnsi="宋体"/>
          <w:sz w:val="24"/>
          <w:szCs w:val="24"/>
        </w:rPr>
        <w:t>七、隐蔽工程和中间验收</w:t>
      </w:r>
    </w:p>
    <w:p w14:paraId="2E03985B">
      <w:pPr>
        <w:keepNext w:val="0"/>
        <w:keepLines w:val="0"/>
        <w:pageBreakBefore w:val="0"/>
        <w:widowControl w:val="0"/>
        <w:kinsoku/>
        <w:wordWrap/>
        <w:overflowPunct/>
        <w:topLinePunct w:val="0"/>
        <w:bidi w:val="0"/>
        <w:snapToGrid/>
        <w:spacing w:line="500" w:lineRule="exact"/>
        <w:ind w:firstLine="480" w:firstLineChars="200"/>
        <w:jc w:val="left"/>
        <w:textAlignment w:val="auto"/>
        <w:rPr>
          <w:rFonts w:hint="eastAsia" w:ascii="宋体" w:hAnsi="宋体"/>
          <w:sz w:val="24"/>
          <w:szCs w:val="24"/>
        </w:rPr>
      </w:pPr>
      <w:r>
        <w:rPr>
          <w:rFonts w:hint="eastAsia" w:ascii="宋体" w:hAnsi="宋体"/>
          <w:sz w:val="24"/>
          <w:szCs w:val="24"/>
        </w:rPr>
        <w:t>施工单位必须严格执行隐蔽工程验收制度，每道工序合格后报请甲方人员验收，合格后方可进入下道工序施工，否则不予竣工验收。</w:t>
      </w:r>
    </w:p>
    <w:p w14:paraId="3F438A2C">
      <w:pPr>
        <w:keepNext w:val="0"/>
        <w:keepLines w:val="0"/>
        <w:pageBreakBefore w:val="0"/>
        <w:widowControl w:val="0"/>
        <w:kinsoku/>
        <w:wordWrap/>
        <w:overflowPunct/>
        <w:topLinePunct w:val="0"/>
        <w:bidi w:val="0"/>
        <w:snapToGrid/>
        <w:spacing w:line="500" w:lineRule="exact"/>
        <w:ind w:firstLine="480" w:firstLineChars="200"/>
        <w:jc w:val="left"/>
        <w:textAlignment w:val="auto"/>
        <w:rPr>
          <w:rFonts w:hint="eastAsia" w:ascii="宋体" w:hAnsi="宋体"/>
          <w:sz w:val="24"/>
          <w:szCs w:val="24"/>
        </w:rPr>
      </w:pPr>
      <w:r>
        <w:rPr>
          <w:rFonts w:hint="eastAsia" w:ascii="宋体" w:hAnsi="宋体"/>
          <w:sz w:val="24"/>
          <w:szCs w:val="24"/>
        </w:rPr>
        <w:t>八、承包人采购材料设备</w:t>
      </w:r>
    </w:p>
    <w:p w14:paraId="692D82E3">
      <w:pPr>
        <w:keepNext w:val="0"/>
        <w:keepLines w:val="0"/>
        <w:pageBreakBefore w:val="0"/>
        <w:widowControl w:val="0"/>
        <w:kinsoku/>
        <w:wordWrap/>
        <w:overflowPunct/>
        <w:topLinePunct w:val="0"/>
        <w:bidi w:val="0"/>
        <w:snapToGrid/>
        <w:spacing w:line="500" w:lineRule="exact"/>
        <w:ind w:firstLine="480" w:firstLineChars="200"/>
        <w:jc w:val="left"/>
        <w:textAlignment w:val="auto"/>
        <w:rPr>
          <w:rFonts w:hint="eastAsia" w:ascii="宋体" w:hAnsi="宋体"/>
          <w:sz w:val="24"/>
          <w:szCs w:val="24"/>
        </w:rPr>
      </w:pPr>
      <w:r>
        <w:rPr>
          <w:rFonts w:hint="eastAsia" w:ascii="宋体" w:hAnsi="宋体"/>
          <w:sz w:val="24"/>
          <w:szCs w:val="24"/>
        </w:rPr>
        <w:t>（一）凡是招标文件规定品牌的材料设备，承包人在采购前，应提供符合规定品牌的样品，发包人对材料设备的品牌、规格、型号、质量的书面确认后承包方方可采购，并且材料设备采购后，应通知发包人验收并经书面确认后方可使用。</w:t>
      </w:r>
    </w:p>
    <w:p w14:paraId="32473D1C">
      <w:pPr>
        <w:keepNext w:val="0"/>
        <w:keepLines w:val="0"/>
        <w:pageBreakBefore w:val="0"/>
        <w:widowControl w:val="0"/>
        <w:kinsoku/>
        <w:wordWrap/>
        <w:overflowPunct/>
        <w:topLinePunct w:val="0"/>
        <w:bidi w:val="0"/>
        <w:snapToGrid/>
        <w:spacing w:line="500" w:lineRule="exact"/>
        <w:ind w:firstLine="480" w:firstLineChars="200"/>
        <w:jc w:val="left"/>
        <w:textAlignment w:val="auto"/>
        <w:rPr>
          <w:rFonts w:hint="eastAsia" w:ascii="宋体" w:hAnsi="宋体"/>
          <w:sz w:val="24"/>
          <w:szCs w:val="24"/>
        </w:rPr>
      </w:pPr>
      <w:r>
        <w:rPr>
          <w:rFonts w:hint="eastAsia" w:ascii="宋体" w:hAnsi="宋体"/>
          <w:sz w:val="24"/>
          <w:szCs w:val="24"/>
        </w:rPr>
        <w:t>（二）其它主要材料设备必须具有质保书和出厂合格证，并且在使用前按规定进行检测，经检测合格后，方可使用。</w:t>
      </w:r>
    </w:p>
    <w:p w14:paraId="311D01AA">
      <w:pPr>
        <w:keepNext w:val="0"/>
        <w:keepLines w:val="0"/>
        <w:pageBreakBefore w:val="0"/>
        <w:widowControl w:val="0"/>
        <w:kinsoku/>
        <w:wordWrap/>
        <w:overflowPunct/>
        <w:topLinePunct w:val="0"/>
        <w:bidi w:val="0"/>
        <w:snapToGrid/>
        <w:spacing w:line="500" w:lineRule="exact"/>
        <w:ind w:firstLine="480" w:firstLineChars="200"/>
        <w:jc w:val="left"/>
        <w:textAlignment w:val="auto"/>
        <w:rPr>
          <w:rFonts w:hint="eastAsia" w:ascii="宋体" w:hAnsi="宋体"/>
          <w:sz w:val="24"/>
          <w:szCs w:val="24"/>
        </w:rPr>
      </w:pPr>
      <w:r>
        <w:rPr>
          <w:rFonts w:hint="eastAsia" w:ascii="宋体" w:hAnsi="宋体"/>
          <w:sz w:val="24"/>
          <w:szCs w:val="24"/>
        </w:rPr>
        <w:t>（三）承包人在采购其他材料设备前，应获得发包人对材料设备的品牌、规格、型号、质量的书面确认后方可采购，并且材料设备采购后，应通知发包人验收并经书面确认后方可使用 。</w:t>
      </w:r>
    </w:p>
    <w:p w14:paraId="70875E0D">
      <w:pPr>
        <w:keepNext w:val="0"/>
        <w:keepLines w:val="0"/>
        <w:pageBreakBefore w:val="0"/>
        <w:widowControl w:val="0"/>
        <w:kinsoku/>
        <w:wordWrap/>
        <w:overflowPunct/>
        <w:topLinePunct w:val="0"/>
        <w:bidi w:val="0"/>
        <w:snapToGrid/>
        <w:spacing w:line="500" w:lineRule="exact"/>
        <w:ind w:firstLine="480" w:firstLineChars="200"/>
        <w:jc w:val="left"/>
        <w:textAlignment w:val="auto"/>
        <w:rPr>
          <w:rFonts w:hint="eastAsia" w:ascii="宋体" w:hAnsi="宋体"/>
          <w:sz w:val="24"/>
          <w:szCs w:val="24"/>
        </w:rPr>
      </w:pPr>
      <w:r>
        <w:rPr>
          <w:rFonts w:hint="eastAsia" w:ascii="宋体" w:hAnsi="宋体"/>
          <w:sz w:val="24"/>
          <w:szCs w:val="24"/>
        </w:rPr>
        <w:t>否则，所引起的一切后果均由承包人承担。</w:t>
      </w:r>
    </w:p>
    <w:p w14:paraId="07393EB9">
      <w:pPr>
        <w:keepNext w:val="0"/>
        <w:keepLines w:val="0"/>
        <w:pageBreakBefore w:val="0"/>
        <w:widowControl w:val="0"/>
        <w:kinsoku/>
        <w:wordWrap/>
        <w:overflowPunct/>
        <w:topLinePunct w:val="0"/>
        <w:bidi w:val="0"/>
        <w:snapToGrid/>
        <w:spacing w:line="500" w:lineRule="exact"/>
        <w:ind w:firstLine="480" w:firstLineChars="200"/>
        <w:jc w:val="left"/>
        <w:textAlignment w:val="auto"/>
        <w:rPr>
          <w:rFonts w:hint="eastAsia" w:ascii="宋体" w:hAnsi="宋体"/>
          <w:sz w:val="24"/>
          <w:szCs w:val="24"/>
        </w:rPr>
      </w:pPr>
      <w:r>
        <w:rPr>
          <w:rFonts w:hint="eastAsia" w:ascii="宋体" w:hAnsi="宋体"/>
          <w:sz w:val="24"/>
          <w:szCs w:val="24"/>
        </w:rPr>
        <w:t>九、安全施工</w:t>
      </w:r>
    </w:p>
    <w:p w14:paraId="0F379077">
      <w:pPr>
        <w:keepNext w:val="0"/>
        <w:keepLines w:val="0"/>
        <w:pageBreakBefore w:val="0"/>
        <w:widowControl w:val="0"/>
        <w:kinsoku/>
        <w:wordWrap/>
        <w:overflowPunct/>
        <w:topLinePunct w:val="0"/>
        <w:bidi w:val="0"/>
        <w:snapToGrid/>
        <w:spacing w:line="500" w:lineRule="exact"/>
        <w:ind w:firstLine="480" w:firstLineChars="200"/>
        <w:jc w:val="left"/>
        <w:textAlignment w:val="auto"/>
        <w:rPr>
          <w:rFonts w:hint="eastAsia" w:ascii="宋体" w:hAnsi="宋体"/>
          <w:sz w:val="24"/>
          <w:szCs w:val="24"/>
        </w:rPr>
      </w:pPr>
      <w:r>
        <w:rPr>
          <w:rFonts w:hint="eastAsia" w:ascii="宋体" w:hAnsi="宋体"/>
          <w:sz w:val="24"/>
          <w:szCs w:val="24"/>
        </w:rPr>
        <w:t>承包人必须做好文明施工、安全生产，承担一切安全、保卫、交通、环卫和施工噪声管理，如发生安全事故，造成一切损失与后果由承包人承担。</w:t>
      </w:r>
    </w:p>
    <w:p w14:paraId="793C906D">
      <w:pPr>
        <w:keepNext w:val="0"/>
        <w:keepLines w:val="0"/>
        <w:pageBreakBefore w:val="0"/>
        <w:widowControl w:val="0"/>
        <w:kinsoku/>
        <w:wordWrap/>
        <w:overflowPunct/>
        <w:topLinePunct w:val="0"/>
        <w:bidi w:val="0"/>
        <w:snapToGrid/>
        <w:spacing w:line="500" w:lineRule="exact"/>
        <w:ind w:firstLine="480" w:firstLineChars="200"/>
        <w:jc w:val="left"/>
        <w:textAlignment w:val="auto"/>
        <w:rPr>
          <w:rFonts w:hint="eastAsia" w:ascii="宋体" w:hAnsi="宋体"/>
          <w:sz w:val="24"/>
          <w:szCs w:val="24"/>
        </w:rPr>
      </w:pPr>
      <w:r>
        <w:rPr>
          <w:rFonts w:hint="eastAsia" w:ascii="宋体" w:hAnsi="宋体"/>
          <w:sz w:val="24"/>
          <w:szCs w:val="24"/>
        </w:rPr>
        <w:t>十、工程变更</w:t>
      </w:r>
    </w:p>
    <w:p w14:paraId="1D182221">
      <w:pPr>
        <w:keepNext w:val="0"/>
        <w:keepLines w:val="0"/>
        <w:pageBreakBefore w:val="0"/>
        <w:widowControl w:val="0"/>
        <w:kinsoku/>
        <w:wordWrap/>
        <w:overflowPunct/>
        <w:topLinePunct w:val="0"/>
        <w:bidi w:val="0"/>
        <w:snapToGrid/>
        <w:spacing w:line="500" w:lineRule="exact"/>
        <w:ind w:firstLine="480" w:firstLineChars="200"/>
        <w:jc w:val="left"/>
        <w:textAlignment w:val="auto"/>
        <w:rPr>
          <w:rFonts w:hint="eastAsia" w:ascii="宋体" w:hAnsi="宋体"/>
          <w:sz w:val="24"/>
          <w:szCs w:val="24"/>
        </w:rPr>
      </w:pPr>
      <w:r>
        <w:rPr>
          <w:rFonts w:hint="eastAsia" w:ascii="宋体" w:hAnsi="宋体"/>
          <w:sz w:val="24"/>
          <w:szCs w:val="24"/>
        </w:rPr>
        <w:t>乙方按有关建设标准具体组织施工。乙方不得随意变更，确实因工程需要变更的，须经甲方书面认可后实施。</w:t>
      </w:r>
    </w:p>
    <w:p w14:paraId="69164887">
      <w:pPr>
        <w:keepNext w:val="0"/>
        <w:keepLines w:val="0"/>
        <w:pageBreakBefore w:val="0"/>
        <w:widowControl w:val="0"/>
        <w:kinsoku/>
        <w:wordWrap/>
        <w:overflowPunct/>
        <w:topLinePunct w:val="0"/>
        <w:bidi w:val="0"/>
        <w:snapToGrid/>
        <w:spacing w:line="500" w:lineRule="exact"/>
        <w:ind w:firstLine="480" w:firstLineChars="200"/>
        <w:jc w:val="left"/>
        <w:textAlignment w:val="auto"/>
        <w:rPr>
          <w:rFonts w:hint="eastAsia" w:ascii="宋体" w:hAnsi="宋体"/>
          <w:sz w:val="24"/>
          <w:szCs w:val="24"/>
        </w:rPr>
      </w:pPr>
      <w:r>
        <w:rPr>
          <w:rFonts w:hint="eastAsia" w:ascii="宋体" w:hAnsi="宋体"/>
          <w:sz w:val="24"/>
          <w:szCs w:val="24"/>
        </w:rPr>
        <w:t xml:space="preserve">十一、保修期 </w:t>
      </w:r>
    </w:p>
    <w:p w14:paraId="5662F7C5">
      <w:pPr>
        <w:keepNext w:val="0"/>
        <w:keepLines w:val="0"/>
        <w:pageBreakBefore w:val="0"/>
        <w:widowControl w:val="0"/>
        <w:kinsoku/>
        <w:wordWrap/>
        <w:overflowPunct/>
        <w:topLinePunct w:val="0"/>
        <w:bidi w:val="0"/>
        <w:snapToGrid/>
        <w:spacing w:line="500" w:lineRule="exact"/>
        <w:ind w:firstLine="480" w:firstLineChars="200"/>
        <w:jc w:val="left"/>
        <w:textAlignment w:val="auto"/>
        <w:rPr>
          <w:rFonts w:hint="eastAsia" w:ascii="宋体" w:hAnsi="宋体"/>
          <w:color w:val="000000"/>
          <w:sz w:val="24"/>
          <w:szCs w:val="24"/>
        </w:rPr>
      </w:pPr>
      <w:r>
        <w:rPr>
          <w:rFonts w:hint="eastAsia" w:ascii="宋体" w:hAnsi="宋体"/>
          <w:color w:val="000000"/>
          <w:sz w:val="24"/>
          <w:szCs w:val="24"/>
        </w:rPr>
        <w:t>本工程质量保修期为2年，从工程竣工验收合格之日起计算。</w:t>
      </w:r>
    </w:p>
    <w:p w14:paraId="07EED6AB">
      <w:pPr>
        <w:keepNext w:val="0"/>
        <w:keepLines w:val="0"/>
        <w:pageBreakBefore w:val="0"/>
        <w:widowControl w:val="0"/>
        <w:kinsoku/>
        <w:wordWrap/>
        <w:overflowPunct/>
        <w:topLinePunct w:val="0"/>
        <w:bidi w:val="0"/>
        <w:snapToGrid/>
        <w:spacing w:line="500" w:lineRule="exact"/>
        <w:ind w:firstLine="480" w:firstLineChars="200"/>
        <w:jc w:val="left"/>
        <w:textAlignment w:val="auto"/>
        <w:rPr>
          <w:rFonts w:hint="eastAsia" w:ascii="宋体" w:hAnsi="宋体"/>
          <w:color w:val="000000"/>
          <w:sz w:val="24"/>
          <w:szCs w:val="24"/>
        </w:rPr>
      </w:pPr>
      <w:r>
        <w:rPr>
          <w:rFonts w:hint="eastAsia" w:ascii="宋体" w:hAnsi="宋体"/>
          <w:color w:val="000000"/>
          <w:sz w:val="24"/>
          <w:szCs w:val="24"/>
        </w:rPr>
        <w:t>十二、其它约定</w:t>
      </w:r>
    </w:p>
    <w:p w14:paraId="1BC97F01">
      <w:pPr>
        <w:keepNext w:val="0"/>
        <w:keepLines w:val="0"/>
        <w:pageBreakBefore w:val="0"/>
        <w:widowControl w:val="0"/>
        <w:kinsoku/>
        <w:wordWrap/>
        <w:overflowPunct/>
        <w:topLinePunct w:val="0"/>
        <w:bidi w:val="0"/>
        <w:snapToGrid/>
        <w:spacing w:line="500" w:lineRule="exact"/>
        <w:ind w:firstLine="480" w:firstLineChars="200"/>
        <w:jc w:val="left"/>
        <w:textAlignment w:val="auto"/>
        <w:rPr>
          <w:rFonts w:hint="eastAsia" w:ascii="宋体" w:hAnsi="宋体"/>
          <w:color w:val="000000"/>
          <w:sz w:val="24"/>
          <w:szCs w:val="24"/>
        </w:rPr>
      </w:pPr>
      <w:r>
        <w:rPr>
          <w:rFonts w:hint="eastAsia" w:ascii="宋体" w:hAnsi="宋体"/>
          <w:color w:val="000000"/>
          <w:sz w:val="24"/>
          <w:szCs w:val="24"/>
        </w:rPr>
        <w:t>1、下列项目费用由承包人自行考虑，并已列入本合同价中，工程结算时不作调整:</w:t>
      </w:r>
    </w:p>
    <w:p w14:paraId="4BD879A6">
      <w:pPr>
        <w:keepNext w:val="0"/>
        <w:keepLines w:val="0"/>
        <w:pageBreakBefore w:val="0"/>
        <w:widowControl w:val="0"/>
        <w:kinsoku/>
        <w:wordWrap/>
        <w:overflowPunct/>
        <w:topLinePunct w:val="0"/>
        <w:bidi w:val="0"/>
        <w:snapToGrid/>
        <w:spacing w:line="500" w:lineRule="exact"/>
        <w:ind w:firstLine="480" w:firstLineChars="200"/>
        <w:jc w:val="left"/>
        <w:textAlignment w:val="auto"/>
        <w:rPr>
          <w:rFonts w:hint="eastAsia" w:ascii="宋体" w:hAnsi="宋体"/>
          <w:color w:val="000000"/>
          <w:sz w:val="24"/>
          <w:szCs w:val="24"/>
        </w:rPr>
      </w:pPr>
      <w:r>
        <w:rPr>
          <w:rFonts w:hint="eastAsia" w:ascii="宋体" w:hAnsi="宋体"/>
          <w:color w:val="000000"/>
          <w:sz w:val="24"/>
          <w:szCs w:val="24"/>
        </w:rPr>
        <w:t>（1）施工临时道路、用电、用水、临时排水、现场安全围挡等及其他临时工程费用。</w:t>
      </w:r>
    </w:p>
    <w:p w14:paraId="23CC05F7">
      <w:pPr>
        <w:keepNext w:val="0"/>
        <w:keepLines w:val="0"/>
        <w:pageBreakBefore w:val="0"/>
        <w:widowControl w:val="0"/>
        <w:kinsoku/>
        <w:wordWrap/>
        <w:overflowPunct/>
        <w:topLinePunct w:val="0"/>
        <w:bidi w:val="0"/>
        <w:snapToGrid/>
        <w:spacing w:line="500" w:lineRule="exact"/>
        <w:ind w:firstLine="480" w:firstLineChars="200"/>
        <w:jc w:val="left"/>
        <w:textAlignment w:val="auto"/>
        <w:rPr>
          <w:rFonts w:hint="eastAsia" w:ascii="宋体" w:hAnsi="宋体"/>
          <w:sz w:val="24"/>
          <w:szCs w:val="24"/>
        </w:rPr>
      </w:pPr>
      <w:r>
        <w:rPr>
          <w:rFonts w:hint="eastAsia" w:ascii="宋体" w:hAnsi="宋体"/>
          <w:color w:val="000000"/>
          <w:sz w:val="24"/>
          <w:szCs w:val="24"/>
        </w:rPr>
        <w:t>（2）为完成本工程所需的全部</w:t>
      </w:r>
      <w:r>
        <w:rPr>
          <w:rFonts w:hint="eastAsia" w:ascii="宋体" w:hAnsi="宋体"/>
          <w:sz w:val="24"/>
          <w:szCs w:val="24"/>
        </w:rPr>
        <w:t>拆除、清障、现场平整、修复等项目费用。</w:t>
      </w:r>
    </w:p>
    <w:p w14:paraId="40C9CC49">
      <w:pPr>
        <w:keepNext w:val="0"/>
        <w:keepLines w:val="0"/>
        <w:pageBreakBefore w:val="0"/>
        <w:widowControl w:val="0"/>
        <w:kinsoku/>
        <w:wordWrap/>
        <w:overflowPunct/>
        <w:topLinePunct w:val="0"/>
        <w:bidi w:val="0"/>
        <w:snapToGrid/>
        <w:spacing w:line="500" w:lineRule="exact"/>
        <w:ind w:firstLine="480" w:firstLineChars="200"/>
        <w:jc w:val="left"/>
        <w:textAlignment w:val="auto"/>
        <w:rPr>
          <w:rFonts w:hint="eastAsia" w:ascii="宋体" w:hAnsi="宋体"/>
          <w:sz w:val="24"/>
          <w:szCs w:val="24"/>
        </w:rPr>
      </w:pPr>
      <w:r>
        <w:rPr>
          <w:rFonts w:hint="eastAsia" w:ascii="宋体" w:hAnsi="宋体"/>
          <w:sz w:val="24"/>
          <w:szCs w:val="24"/>
        </w:rPr>
        <w:t>（3）已完工程的保护费用。</w:t>
      </w:r>
    </w:p>
    <w:p w14:paraId="3EFF3E69">
      <w:pPr>
        <w:keepNext w:val="0"/>
        <w:keepLines w:val="0"/>
        <w:pageBreakBefore w:val="0"/>
        <w:widowControl w:val="0"/>
        <w:kinsoku/>
        <w:wordWrap/>
        <w:overflowPunct/>
        <w:topLinePunct w:val="0"/>
        <w:bidi w:val="0"/>
        <w:snapToGrid/>
        <w:spacing w:line="500" w:lineRule="exact"/>
        <w:ind w:firstLine="480" w:firstLineChars="200"/>
        <w:jc w:val="left"/>
        <w:textAlignment w:val="auto"/>
        <w:rPr>
          <w:rFonts w:hint="eastAsia" w:ascii="宋体" w:hAnsi="宋体"/>
          <w:sz w:val="24"/>
          <w:szCs w:val="24"/>
        </w:rPr>
      </w:pPr>
      <w:r>
        <w:rPr>
          <w:rFonts w:hint="eastAsia" w:ascii="宋体" w:hAnsi="宋体"/>
          <w:sz w:val="24"/>
          <w:szCs w:val="24"/>
        </w:rPr>
        <w:t>（4）完成本工程所需的各项障碍物的拆除及恢复、建筑垃圾（余土）等废弃物清理，拆除废弃物须外运。</w:t>
      </w:r>
    </w:p>
    <w:p w14:paraId="25BD1C8F">
      <w:pPr>
        <w:keepNext w:val="0"/>
        <w:keepLines w:val="0"/>
        <w:pageBreakBefore w:val="0"/>
        <w:widowControl w:val="0"/>
        <w:kinsoku/>
        <w:wordWrap/>
        <w:overflowPunct/>
        <w:topLinePunct w:val="0"/>
        <w:bidi w:val="0"/>
        <w:snapToGrid/>
        <w:spacing w:line="500" w:lineRule="exact"/>
        <w:ind w:firstLine="480" w:firstLineChars="200"/>
        <w:jc w:val="left"/>
        <w:textAlignment w:val="auto"/>
        <w:rPr>
          <w:rFonts w:hint="eastAsia" w:ascii="宋体" w:hAnsi="宋体"/>
          <w:sz w:val="24"/>
          <w:szCs w:val="24"/>
        </w:rPr>
      </w:pPr>
      <w:r>
        <w:rPr>
          <w:rFonts w:hint="eastAsia" w:ascii="宋体" w:hAnsi="宋体"/>
          <w:sz w:val="24"/>
          <w:szCs w:val="24"/>
        </w:rPr>
        <w:t>（5）因施工场地狭小而发生的一切费用。</w:t>
      </w:r>
    </w:p>
    <w:p w14:paraId="12D07215">
      <w:pPr>
        <w:keepNext w:val="0"/>
        <w:keepLines w:val="0"/>
        <w:pageBreakBefore w:val="0"/>
        <w:widowControl w:val="0"/>
        <w:kinsoku/>
        <w:wordWrap/>
        <w:overflowPunct/>
        <w:topLinePunct w:val="0"/>
        <w:bidi w:val="0"/>
        <w:snapToGrid/>
        <w:spacing w:line="500" w:lineRule="exact"/>
        <w:ind w:firstLine="480" w:firstLineChars="200"/>
        <w:jc w:val="left"/>
        <w:textAlignment w:val="auto"/>
        <w:rPr>
          <w:rFonts w:hint="eastAsia" w:ascii="宋体" w:hAnsi="宋体"/>
          <w:sz w:val="24"/>
          <w:szCs w:val="24"/>
        </w:rPr>
      </w:pPr>
      <w:r>
        <w:rPr>
          <w:rFonts w:hint="eastAsia" w:ascii="宋体" w:hAnsi="宋体"/>
          <w:sz w:val="24"/>
          <w:szCs w:val="24"/>
        </w:rPr>
        <w:t>（6）承包人应充分踏勘现场，对于工程量清单中没有提的，施工中必须发生的工程内容所需的费用。</w:t>
      </w:r>
    </w:p>
    <w:p w14:paraId="272960C5">
      <w:pPr>
        <w:keepNext w:val="0"/>
        <w:keepLines w:val="0"/>
        <w:pageBreakBefore w:val="0"/>
        <w:widowControl w:val="0"/>
        <w:kinsoku/>
        <w:wordWrap/>
        <w:overflowPunct/>
        <w:topLinePunct w:val="0"/>
        <w:bidi w:val="0"/>
        <w:snapToGrid/>
        <w:spacing w:line="500" w:lineRule="exact"/>
        <w:ind w:firstLine="480" w:firstLineChars="200"/>
        <w:jc w:val="left"/>
        <w:textAlignment w:val="auto"/>
        <w:rPr>
          <w:rFonts w:hint="eastAsia" w:ascii="宋体" w:hAnsi="宋体"/>
          <w:sz w:val="24"/>
          <w:szCs w:val="24"/>
        </w:rPr>
      </w:pPr>
      <w:r>
        <w:rPr>
          <w:rFonts w:hint="eastAsia" w:ascii="宋体" w:hAnsi="宋体"/>
          <w:sz w:val="24"/>
          <w:szCs w:val="24"/>
        </w:rPr>
        <w:t>2、由于施工单位违反施工规范及施工要求所造成的一切后果，由施工单位承担。</w:t>
      </w:r>
    </w:p>
    <w:p w14:paraId="3FB8D9CD">
      <w:pPr>
        <w:keepNext w:val="0"/>
        <w:keepLines w:val="0"/>
        <w:pageBreakBefore w:val="0"/>
        <w:widowControl w:val="0"/>
        <w:kinsoku/>
        <w:wordWrap/>
        <w:overflowPunct/>
        <w:topLinePunct w:val="0"/>
        <w:bidi w:val="0"/>
        <w:snapToGrid/>
        <w:spacing w:line="500" w:lineRule="exact"/>
        <w:ind w:firstLine="480" w:firstLineChars="200"/>
        <w:jc w:val="left"/>
        <w:textAlignment w:val="auto"/>
        <w:rPr>
          <w:rFonts w:hint="eastAsia" w:ascii="宋体" w:hAnsi="宋体"/>
          <w:sz w:val="24"/>
          <w:szCs w:val="24"/>
        </w:rPr>
      </w:pPr>
      <w:r>
        <w:rPr>
          <w:rFonts w:hint="eastAsia" w:ascii="宋体" w:hAnsi="宋体"/>
          <w:sz w:val="24"/>
          <w:szCs w:val="24"/>
        </w:rPr>
        <w:t>3、由于非甲方原因延误工期的，按延期每天500元罚款 。</w:t>
      </w:r>
    </w:p>
    <w:p w14:paraId="7AEE9527">
      <w:pPr>
        <w:keepNext w:val="0"/>
        <w:keepLines w:val="0"/>
        <w:pageBreakBefore w:val="0"/>
        <w:widowControl w:val="0"/>
        <w:kinsoku/>
        <w:wordWrap/>
        <w:overflowPunct/>
        <w:topLinePunct w:val="0"/>
        <w:bidi w:val="0"/>
        <w:snapToGrid/>
        <w:spacing w:line="500" w:lineRule="exact"/>
        <w:ind w:firstLine="480" w:firstLineChars="200"/>
        <w:jc w:val="left"/>
        <w:textAlignment w:val="auto"/>
        <w:rPr>
          <w:rFonts w:hint="eastAsia" w:ascii="宋体" w:hAnsi="宋体"/>
          <w:sz w:val="24"/>
          <w:szCs w:val="24"/>
        </w:rPr>
      </w:pPr>
      <w:r>
        <w:rPr>
          <w:rFonts w:hint="eastAsia" w:ascii="宋体" w:hAnsi="宋体"/>
          <w:sz w:val="24"/>
          <w:szCs w:val="24"/>
        </w:rPr>
        <w:t>4、承包人必须遵守发包人的工程建设现场管理制度及工程建设隐蔽工程必查项目验收制度。</w:t>
      </w:r>
    </w:p>
    <w:p w14:paraId="16F006B4">
      <w:pPr>
        <w:keepNext w:val="0"/>
        <w:keepLines w:val="0"/>
        <w:pageBreakBefore w:val="0"/>
        <w:widowControl w:val="0"/>
        <w:kinsoku/>
        <w:wordWrap/>
        <w:overflowPunct/>
        <w:topLinePunct w:val="0"/>
        <w:bidi w:val="0"/>
        <w:snapToGrid/>
        <w:spacing w:line="500" w:lineRule="exact"/>
        <w:ind w:firstLine="480" w:firstLineChars="200"/>
        <w:jc w:val="left"/>
        <w:textAlignment w:val="auto"/>
        <w:rPr>
          <w:rFonts w:hint="eastAsia" w:ascii="宋体" w:hAnsi="宋体"/>
          <w:sz w:val="24"/>
          <w:szCs w:val="24"/>
        </w:rPr>
      </w:pPr>
      <w:r>
        <w:rPr>
          <w:rFonts w:hint="eastAsia" w:ascii="宋体" w:hAnsi="宋体"/>
          <w:sz w:val="24"/>
          <w:szCs w:val="24"/>
        </w:rPr>
        <w:t>十</w:t>
      </w:r>
      <w:r>
        <w:rPr>
          <w:rFonts w:hint="eastAsia" w:ascii="宋体" w:hAnsi="宋体"/>
          <w:sz w:val="24"/>
          <w:szCs w:val="24"/>
          <w:lang w:eastAsia="zh-CN"/>
        </w:rPr>
        <w:t>三</w:t>
      </w:r>
      <w:r>
        <w:rPr>
          <w:rFonts w:hint="eastAsia" w:ascii="宋体" w:hAnsi="宋体"/>
          <w:sz w:val="24"/>
          <w:szCs w:val="24"/>
        </w:rPr>
        <w:t>、本合同经双方签字盖章后生效，一式六份，发包人执四份，承包人执二份。</w:t>
      </w:r>
    </w:p>
    <w:p w14:paraId="0728DA8B">
      <w:pPr>
        <w:keepNext w:val="0"/>
        <w:keepLines w:val="0"/>
        <w:pageBreakBefore w:val="0"/>
        <w:widowControl w:val="0"/>
        <w:kinsoku/>
        <w:wordWrap/>
        <w:overflowPunct/>
        <w:topLinePunct w:val="0"/>
        <w:bidi w:val="0"/>
        <w:snapToGrid/>
        <w:spacing w:line="500" w:lineRule="exact"/>
        <w:ind w:firstLine="480" w:firstLineChars="200"/>
        <w:jc w:val="left"/>
        <w:textAlignment w:val="auto"/>
        <w:rPr>
          <w:rFonts w:hint="eastAsia" w:ascii="宋体" w:hAnsi="宋体"/>
          <w:sz w:val="24"/>
          <w:szCs w:val="24"/>
        </w:rPr>
      </w:pPr>
    </w:p>
    <w:p w14:paraId="3A63016C">
      <w:pPr>
        <w:keepNext w:val="0"/>
        <w:keepLines w:val="0"/>
        <w:pageBreakBefore w:val="0"/>
        <w:widowControl w:val="0"/>
        <w:kinsoku/>
        <w:wordWrap/>
        <w:overflowPunct/>
        <w:topLinePunct w:val="0"/>
        <w:bidi w:val="0"/>
        <w:snapToGrid/>
        <w:spacing w:line="500" w:lineRule="exact"/>
        <w:ind w:firstLine="480" w:firstLineChars="200"/>
        <w:jc w:val="left"/>
        <w:textAlignment w:val="auto"/>
        <w:rPr>
          <w:rFonts w:hint="eastAsia" w:ascii="宋体" w:hAnsi="宋体"/>
          <w:sz w:val="24"/>
          <w:szCs w:val="24"/>
        </w:rPr>
      </w:pPr>
    </w:p>
    <w:p w14:paraId="3C6DC3F7">
      <w:pPr>
        <w:keepNext w:val="0"/>
        <w:keepLines w:val="0"/>
        <w:pageBreakBefore w:val="0"/>
        <w:widowControl w:val="0"/>
        <w:kinsoku/>
        <w:wordWrap/>
        <w:overflowPunct/>
        <w:topLinePunct w:val="0"/>
        <w:bidi w:val="0"/>
        <w:snapToGrid/>
        <w:spacing w:line="500" w:lineRule="exact"/>
        <w:ind w:firstLine="480" w:firstLineChars="200"/>
        <w:jc w:val="left"/>
        <w:textAlignment w:val="auto"/>
        <w:rPr>
          <w:rFonts w:hint="eastAsia" w:ascii="宋体" w:hAnsi="宋体"/>
          <w:sz w:val="24"/>
          <w:szCs w:val="24"/>
        </w:rPr>
      </w:pPr>
    </w:p>
    <w:p w14:paraId="01767B6F">
      <w:pPr>
        <w:spacing w:line="360" w:lineRule="auto"/>
        <w:rPr>
          <w:rFonts w:hint="eastAsia" w:ascii="宋体" w:hAnsi="宋体"/>
          <w:color w:val="000000"/>
          <w:szCs w:val="21"/>
        </w:rPr>
      </w:pPr>
    </w:p>
    <w:p w14:paraId="769EA0B3">
      <w:pPr>
        <w:keepNext w:val="0"/>
        <w:keepLines w:val="0"/>
        <w:pageBreakBefore w:val="0"/>
        <w:widowControl w:val="0"/>
        <w:kinsoku/>
        <w:wordWrap/>
        <w:overflowPunct/>
        <w:topLinePunct w:val="0"/>
        <w:bidi w:val="0"/>
        <w:snapToGrid/>
        <w:spacing w:line="500" w:lineRule="exact"/>
        <w:jc w:val="left"/>
        <w:textAlignment w:val="auto"/>
        <w:rPr>
          <w:rFonts w:hint="eastAsia" w:ascii="宋体" w:hAnsi="宋体"/>
          <w:sz w:val="24"/>
          <w:szCs w:val="24"/>
        </w:rPr>
      </w:pPr>
      <w:r>
        <w:rPr>
          <w:rFonts w:hint="eastAsia" w:ascii="宋体" w:hAnsi="宋体"/>
          <w:sz w:val="24"/>
          <w:szCs w:val="24"/>
        </w:rPr>
        <w:t xml:space="preserve">发包人（公章）：                         </w:t>
      </w:r>
      <w:r>
        <w:rPr>
          <w:rFonts w:hint="eastAsia" w:ascii="宋体" w:hAnsi="宋体"/>
          <w:sz w:val="24"/>
          <w:szCs w:val="24"/>
          <w:lang w:val="en-US" w:eastAsia="zh-CN"/>
        </w:rPr>
        <w:t xml:space="preserve">   </w:t>
      </w:r>
      <w:r>
        <w:rPr>
          <w:rFonts w:hint="eastAsia" w:ascii="宋体" w:hAnsi="宋体"/>
          <w:sz w:val="24"/>
          <w:szCs w:val="24"/>
        </w:rPr>
        <w:t xml:space="preserve"> 承包人（公章）：</w:t>
      </w:r>
    </w:p>
    <w:p w14:paraId="103DD610">
      <w:pPr>
        <w:keepNext w:val="0"/>
        <w:keepLines w:val="0"/>
        <w:pageBreakBefore w:val="0"/>
        <w:widowControl w:val="0"/>
        <w:kinsoku/>
        <w:wordWrap/>
        <w:overflowPunct/>
        <w:topLinePunct w:val="0"/>
        <w:bidi w:val="0"/>
        <w:snapToGrid/>
        <w:spacing w:line="500" w:lineRule="exact"/>
        <w:ind w:firstLine="480" w:firstLineChars="200"/>
        <w:jc w:val="left"/>
        <w:textAlignment w:val="auto"/>
        <w:rPr>
          <w:rFonts w:hint="eastAsia" w:ascii="宋体" w:hAnsi="宋体"/>
          <w:sz w:val="24"/>
          <w:szCs w:val="24"/>
        </w:rPr>
      </w:pPr>
    </w:p>
    <w:p w14:paraId="56C355C1">
      <w:pPr>
        <w:keepNext w:val="0"/>
        <w:keepLines w:val="0"/>
        <w:pageBreakBefore w:val="0"/>
        <w:widowControl w:val="0"/>
        <w:kinsoku/>
        <w:wordWrap/>
        <w:overflowPunct/>
        <w:topLinePunct w:val="0"/>
        <w:bidi w:val="0"/>
        <w:snapToGrid/>
        <w:spacing w:line="500" w:lineRule="exact"/>
        <w:jc w:val="left"/>
        <w:textAlignment w:val="auto"/>
        <w:rPr>
          <w:rFonts w:hint="eastAsia" w:ascii="宋体" w:hAnsi="宋体"/>
          <w:sz w:val="24"/>
          <w:szCs w:val="24"/>
        </w:rPr>
      </w:pPr>
      <w:r>
        <w:rPr>
          <w:rFonts w:hint="eastAsia" w:ascii="宋体" w:hAnsi="宋体"/>
          <w:sz w:val="24"/>
          <w:szCs w:val="24"/>
        </w:rPr>
        <w:t>法定代表人或授权委托人（签名）：           法定代表人或授权委托人（签名）：</w:t>
      </w:r>
    </w:p>
    <w:p w14:paraId="4EFBEFEE">
      <w:pPr>
        <w:keepNext w:val="0"/>
        <w:keepLines w:val="0"/>
        <w:pageBreakBefore w:val="0"/>
        <w:widowControl w:val="0"/>
        <w:kinsoku/>
        <w:wordWrap/>
        <w:overflowPunct/>
        <w:topLinePunct w:val="0"/>
        <w:bidi w:val="0"/>
        <w:snapToGrid/>
        <w:spacing w:line="500" w:lineRule="exact"/>
        <w:ind w:firstLine="480" w:firstLineChars="200"/>
        <w:jc w:val="left"/>
        <w:textAlignment w:val="auto"/>
        <w:rPr>
          <w:rFonts w:hint="eastAsia" w:ascii="宋体" w:hAnsi="宋体"/>
          <w:sz w:val="24"/>
          <w:szCs w:val="24"/>
        </w:rPr>
      </w:pPr>
      <w:r>
        <w:rPr>
          <w:rFonts w:ascii="宋体" w:hAnsi="宋体"/>
          <w:sz w:val="24"/>
          <w:szCs w:val="24"/>
        </w:rPr>
        <w:t xml:space="preserve"> </w:t>
      </w:r>
    </w:p>
    <w:p w14:paraId="4B4739BF">
      <w:pPr>
        <w:keepNext w:val="0"/>
        <w:keepLines w:val="0"/>
        <w:pageBreakBefore w:val="0"/>
        <w:widowControl w:val="0"/>
        <w:kinsoku/>
        <w:wordWrap/>
        <w:overflowPunct/>
        <w:topLinePunct w:val="0"/>
        <w:bidi w:val="0"/>
        <w:snapToGrid/>
        <w:spacing w:line="500" w:lineRule="exact"/>
        <w:jc w:val="right"/>
        <w:textAlignment w:val="auto"/>
        <w:rPr>
          <w:rFonts w:hint="eastAsia" w:hAnsi="宋体" w:cs="宋体"/>
          <w:sz w:val="24"/>
          <w:szCs w:val="24"/>
        </w:rPr>
      </w:pPr>
      <w:r>
        <w:rPr>
          <w:rFonts w:hint="eastAsia" w:ascii="宋体" w:hAnsi="宋体"/>
          <w:sz w:val="24"/>
          <w:szCs w:val="24"/>
        </w:rPr>
        <w:t>年   月   日</w:t>
      </w:r>
      <w:r>
        <w:rPr>
          <w:rFonts w:hint="eastAsia" w:hAnsi="宋体" w:cs="宋体"/>
          <w:sz w:val="24"/>
          <w:szCs w:val="24"/>
        </w:rPr>
        <w:t xml:space="preserve"> </w:t>
      </w:r>
    </w:p>
    <w:p w14:paraId="15C419AA">
      <w:pPr>
        <w:pStyle w:val="2"/>
        <w:jc w:val="center"/>
        <w:rPr>
          <w:rFonts w:hint="eastAsia" w:ascii="宋体" w:hAnsi="宋体" w:eastAsia="宋体"/>
          <w:sz w:val="24"/>
          <w:szCs w:val="24"/>
          <w:lang w:eastAsia="zh-CN"/>
        </w:rPr>
      </w:pPr>
    </w:p>
    <w:p w14:paraId="32B66BEC">
      <w:pPr>
        <w:rPr>
          <w:rFonts w:hint="eastAsia" w:ascii="宋体" w:hAnsi="宋体" w:eastAsia="宋体"/>
          <w:sz w:val="24"/>
          <w:szCs w:val="24"/>
          <w:lang w:eastAsia="zh-CN"/>
        </w:rPr>
      </w:pPr>
    </w:p>
    <w:p w14:paraId="0E604F36">
      <w:pPr>
        <w:rPr>
          <w:rFonts w:hint="eastAsia" w:ascii="宋体" w:hAnsi="宋体" w:eastAsia="宋体"/>
          <w:sz w:val="24"/>
          <w:szCs w:val="24"/>
          <w:lang w:eastAsia="zh-CN"/>
        </w:rPr>
      </w:pPr>
    </w:p>
    <w:p w14:paraId="7A5B04B1">
      <w:pPr>
        <w:rPr>
          <w:rFonts w:hint="eastAsia" w:ascii="宋体" w:hAnsi="宋体" w:eastAsia="宋体"/>
          <w:sz w:val="24"/>
          <w:szCs w:val="24"/>
          <w:lang w:eastAsia="zh-CN"/>
        </w:rPr>
      </w:pPr>
    </w:p>
    <w:p w14:paraId="4923DC9F">
      <w:pPr>
        <w:rPr>
          <w:rFonts w:hint="eastAsia" w:ascii="宋体" w:hAnsi="宋体" w:eastAsia="宋体"/>
          <w:sz w:val="24"/>
          <w:szCs w:val="24"/>
          <w:lang w:eastAsia="zh-CN"/>
        </w:rPr>
      </w:pPr>
    </w:p>
    <w:p w14:paraId="197995C7">
      <w:pPr>
        <w:spacing w:line="360" w:lineRule="exact"/>
        <w:rPr>
          <w:rFonts w:hint="eastAsia" w:ascii="宋体" w:hAnsi="宋体"/>
          <w:b/>
          <w:color w:val="000000"/>
          <w:sz w:val="24"/>
          <w:szCs w:val="24"/>
        </w:rPr>
      </w:pPr>
    </w:p>
    <w:p w14:paraId="2E5DDB5F">
      <w:pPr>
        <w:spacing w:line="360" w:lineRule="exact"/>
        <w:rPr>
          <w:rFonts w:hint="eastAsia" w:ascii="宋体" w:hAnsi="宋体"/>
          <w:b/>
          <w:color w:val="000000"/>
          <w:sz w:val="24"/>
          <w:szCs w:val="24"/>
        </w:rPr>
      </w:pPr>
    </w:p>
    <w:p w14:paraId="2DE77A52">
      <w:pPr>
        <w:rPr>
          <w:rFonts w:hint="eastAsia" w:ascii="宋体" w:hAnsi="宋体"/>
          <w:b/>
          <w:color w:val="000000"/>
          <w:sz w:val="24"/>
          <w:szCs w:val="24"/>
        </w:rPr>
      </w:pPr>
      <w:r>
        <w:rPr>
          <w:rFonts w:hint="eastAsia" w:ascii="宋体" w:hAnsi="宋体"/>
          <w:b/>
          <w:color w:val="000000"/>
          <w:sz w:val="24"/>
          <w:szCs w:val="24"/>
        </w:rPr>
        <w:br w:type="page"/>
      </w:r>
    </w:p>
    <w:p w14:paraId="52CA458B">
      <w:pPr>
        <w:spacing w:line="360" w:lineRule="exact"/>
        <w:rPr>
          <w:rFonts w:hint="eastAsia" w:ascii="宋体" w:hAnsi="宋体" w:eastAsiaTheme="minorEastAsia"/>
          <w:b/>
          <w:color w:val="000000"/>
          <w:sz w:val="24"/>
          <w:szCs w:val="24"/>
          <w:lang w:eastAsia="zh-CN"/>
        </w:rPr>
      </w:pPr>
      <w:r>
        <w:rPr>
          <w:rFonts w:hint="eastAsia" w:ascii="宋体" w:hAnsi="宋体"/>
          <w:b/>
          <w:color w:val="000000"/>
          <w:sz w:val="24"/>
          <w:szCs w:val="24"/>
        </w:rPr>
        <w:t>附件</w:t>
      </w:r>
      <w:r>
        <w:rPr>
          <w:rFonts w:hint="eastAsia" w:ascii="宋体" w:hAnsi="宋体"/>
          <w:b/>
          <w:color w:val="000000"/>
          <w:sz w:val="24"/>
          <w:szCs w:val="24"/>
          <w:lang w:eastAsia="zh-CN"/>
        </w:rPr>
        <w:t>：</w:t>
      </w:r>
    </w:p>
    <w:p w14:paraId="3451411B">
      <w:pPr>
        <w:spacing w:line="360" w:lineRule="exact"/>
        <w:jc w:val="center"/>
        <w:rPr>
          <w:rFonts w:hint="eastAsia" w:ascii="宋体" w:hAnsi="宋体"/>
          <w:b/>
          <w:color w:val="000000"/>
          <w:sz w:val="24"/>
          <w:szCs w:val="24"/>
        </w:rPr>
      </w:pPr>
      <w:r>
        <w:rPr>
          <w:rFonts w:hint="eastAsia" w:ascii="宋体" w:hAnsi="宋体"/>
          <w:b/>
          <w:color w:val="000000"/>
          <w:sz w:val="24"/>
          <w:szCs w:val="24"/>
        </w:rPr>
        <w:t>工程质量保修书</w:t>
      </w:r>
    </w:p>
    <w:p w14:paraId="36292A3A">
      <w:pPr>
        <w:spacing w:line="360" w:lineRule="auto"/>
        <w:ind w:firstLine="480" w:firstLineChars="200"/>
        <w:rPr>
          <w:rFonts w:hint="eastAsia" w:ascii="宋体" w:hAnsi="宋体"/>
          <w:color w:val="000000"/>
          <w:sz w:val="24"/>
          <w:szCs w:val="24"/>
          <w:highlight w:val="none"/>
        </w:rPr>
      </w:pPr>
    </w:p>
    <w:p w14:paraId="160E81DE">
      <w:pPr>
        <w:spacing w:line="400" w:lineRule="exact"/>
        <w:ind w:firstLine="480" w:firstLineChars="200"/>
        <w:jc w:val="left"/>
        <w:rPr>
          <w:rFonts w:hint="eastAsia" w:ascii="宋体" w:hAnsi="宋体"/>
          <w:sz w:val="24"/>
          <w:szCs w:val="24"/>
          <w:highlight w:val="none"/>
          <w:u w:val="single"/>
        </w:rPr>
      </w:pPr>
      <w:r>
        <w:rPr>
          <w:rFonts w:hint="eastAsia" w:ascii="宋体" w:hAnsi="宋体"/>
          <w:sz w:val="24"/>
          <w:szCs w:val="24"/>
          <w:highlight w:val="none"/>
        </w:rPr>
        <w:t>发包人（全称）：</w:t>
      </w:r>
      <w:r>
        <w:rPr>
          <w:rFonts w:hint="eastAsia" w:ascii="宋体" w:hAnsi="宋体"/>
          <w:sz w:val="24"/>
          <w:szCs w:val="24"/>
          <w:highlight w:val="none"/>
          <w:u w:val="single"/>
        </w:rPr>
        <w:t xml:space="preserve">  </w:t>
      </w:r>
      <w:r>
        <w:rPr>
          <w:rFonts w:hint="eastAsia" w:ascii="宋体" w:hAnsi="宋体" w:cs="Times New Roman"/>
          <w:sz w:val="24"/>
          <w:szCs w:val="24"/>
          <w:u w:val="single"/>
          <w:lang w:val="en-US" w:eastAsia="zh-CN"/>
        </w:rPr>
        <w:t xml:space="preserve">          </w:t>
      </w:r>
      <w:r>
        <w:rPr>
          <w:rFonts w:hint="eastAsia" w:ascii="宋体" w:hAnsi="宋体"/>
          <w:sz w:val="24"/>
          <w:szCs w:val="24"/>
          <w:highlight w:val="none"/>
          <w:u w:val="single"/>
        </w:rPr>
        <w:t xml:space="preserve">   </w:t>
      </w:r>
    </w:p>
    <w:p w14:paraId="789EB14B">
      <w:pPr>
        <w:spacing w:line="400" w:lineRule="exact"/>
        <w:ind w:firstLine="480" w:firstLineChars="200"/>
        <w:jc w:val="left"/>
        <w:rPr>
          <w:rFonts w:hint="eastAsia" w:ascii="宋体" w:hAnsi="宋体"/>
          <w:color w:val="000000"/>
          <w:sz w:val="24"/>
          <w:szCs w:val="24"/>
          <w:highlight w:val="none"/>
        </w:rPr>
      </w:pPr>
      <w:r>
        <w:rPr>
          <w:rFonts w:hint="eastAsia" w:ascii="宋体" w:hAnsi="宋体"/>
          <w:sz w:val="24"/>
          <w:szCs w:val="24"/>
          <w:highlight w:val="none"/>
        </w:rPr>
        <w:t>承包人（全称）：</w:t>
      </w:r>
      <w:r>
        <w:rPr>
          <w:rFonts w:hint="eastAsia" w:ascii="宋体" w:hAnsi="宋体"/>
          <w:sz w:val="24"/>
          <w:szCs w:val="24"/>
          <w:highlight w:val="none"/>
          <w:u w:val="single"/>
        </w:rPr>
        <w:t xml:space="preserve"> </w:t>
      </w:r>
      <w:r>
        <w:rPr>
          <w:rFonts w:hint="eastAsia" w:ascii="宋体" w:hAnsi="宋体" w:cs="Times New Roman"/>
          <w:sz w:val="24"/>
          <w:szCs w:val="24"/>
          <w:u w:val="single"/>
          <w:lang w:val="en-US" w:eastAsia="zh-CN"/>
        </w:rPr>
        <w:t xml:space="preserve">         </w:t>
      </w:r>
      <w:r>
        <w:rPr>
          <w:rFonts w:hint="eastAsia" w:ascii="宋体" w:hAnsi="宋体"/>
          <w:spacing w:val="17"/>
          <w:sz w:val="24"/>
          <w:szCs w:val="24"/>
          <w:highlight w:val="none"/>
          <w:u w:val="single"/>
          <w:lang w:val="en-US" w:eastAsia="zh-CN"/>
        </w:rPr>
        <w:t xml:space="preserve">    </w:t>
      </w:r>
      <w:r>
        <w:rPr>
          <w:rFonts w:hint="eastAsia" w:ascii="宋体" w:hAnsi="宋体"/>
          <w:color w:val="000000"/>
          <w:sz w:val="24"/>
          <w:szCs w:val="24"/>
          <w:highlight w:val="none"/>
        </w:rPr>
        <w:t xml:space="preserve">   </w:t>
      </w:r>
    </w:p>
    <w:p w14:paraId="479E85D2">
      <w:pPr>
        <w:spacing w:line="360" w:lineRule="auto"/>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为保证</w:t>
      </w:r>
      <w:r>
        <w:rPr>
          <w:rFonts w:hint="eastAsia" w:ascii="宋体" w:hAnsi="宋体"/>
          <w:sz w:val="24"/>
          <w:szCs w:val="24"/>
          <w:u w:val="single"/>
          <w:lang w:eastAsia="zh-CN"/>
        </w:rPr>
        <w:t>2025年启东市汇东村健身场地改造工程</w:t>
      </w:r>
      <w:r>
        <w:rPr>
          <w:rFonts w:hint="eastAsia" w:ascii="宋体" w:hAnsi="宋体"/>
          <w:bCs/>
          <w:color w:val="000000"/>
          <w:sz w:val="24"/>
          <w:szCs w:val="24"/>
          <w:highlight w:val="none"/>
        </w:rPr>
        <w:t>在</w:t>
      </w:r>
      <w:r>
        <w:rPr>
          <w:rFonts w:hint="eastAsia" w:ascii="宋体" w:hAnsi="宋体"/>
          <w:color w:val="000000"/>
          <w:sz w:val="24"/>
          <w:szCs w:val="24"/>
          <w:highlight w:val="none"/>
        </w:rPr>
        <w:t>合理使用期限内正常使用，发包人承包人协商一致签订工程质量保修书。承包人在质量保修期内按照有关管理规定及双方约定承担工程质量保修责任。</w:t>
      </w:r>
    </w:p>
    <w:p w14:paraId="5259C8B5">
      <w:pPr>
        <w:spacing w:line="360" w:lineRule="auto"/>
        <w:rPr>
          <w:rFonts w:hint="eastAsia" w:ascii="宋体" w:hAnsi="宋体"/>
          <w:color w:val="000000"/>
          <w:sz w:val="24"/>
          <w:szCs w:val="24"/>
          <w:highlight w:val="none"/>
        </w:rPr>
      </w:pPr>
      <w:r>
        <w:rPr>
          <w:rFonts w:hint="eastAsia" w:ascii="宋体" w:hAnsi="宋体"/>
          <w:color w:val="000000"/>
          <w:sz w:val="24"/>
          <w:szCs w:val="24"/>
          <w:highlight w:val="none"/>
        </w:rPr>
        <w:t xml:space="preserve">    一、工程质量保修范围和内容</w:t>
      </w:r>
    </w:p>
    <w:p w14:paraId="11C0C161">
      <w:pPr>
        <w:spacing w:line="360" w:lineRule="auto"/>
        <w:rPr>
          <w:rFonts w:hint="eastAsia" w:ascii="宋体" w:hAnsi="宋体"/>
          <w:color w:val="000000"/>
          <w:sz w:val="24"/>
          <w:szCs w:val="24"/>
          <w:highlight w:val="none"/>
          <w:u w:val="single"/>
        </w:rPr>
      </w:pPr>
      <w:r>
        <w:rPr>
          <w:rFonts w:hint="eastAsia" w:ascii="宋体" w:hAnsi="宋体"/>
          <w:color w:val="000000"/>
          <w:sz w:val="24"/>
          <w:szCs w:val="24"/>
          <w:highlight w:val="none"/>
        </w:rPr>
        <w:t xml:space="preserve">     质量保修内容双方约定如下：</w:t>
      </w:r>
      <w:r>
        <w:rPr>
          <w:rFonts w:hint="eastAsia" w:ascii="宋体" w:hAnsi="宋体"/>
          <w:b/>
          <w:bCs/>
          <w:color w:val="000000"/>
          <w:sz w:val="24"/>
          <w:szCs w:val="24"/>
          <w:highlight w:val="none"/>
          <w:u w:val="single"/>
        </w:rPr>
        <w:t>按建设工程质量条例（国务院第279号令）执行</w:t>
      </w:r>
      <w:r>
        <w:rPr>
          <w:rFonts w:hint="eastAsia" w:ascii="宋体" w:hAnsi="宋体"/>
          <w:color w:val="000000"/>
          <w:sz w:val="24"/>
          <w:szCs w:val="24"/>
          <w:highlight w:val="none"/>
        </w:rPr>
        <w:t>。</w:t>
      </w:r>
    </w:p>
    <w:p w14:paraId="33BE142C">
      <w:pPr>
        <w:spacing w:line="360" w:lineRule="auto"/>
        <w:rPr>
          <w:rFonts w:hint="eastAsia" w:ascii="宋体" w:hAnsi="宋体"/>
          <w:color w:val="000000"/>
          <w:sz w:val="24"/>
          <w:szCs w:val="24"/>
          <w:highlight w:val="none"/>
        </w:rPr>
      </w:pPr>
      <w:r>
        <w:rPr>
          <w:rFonts w:hint="eastAsia" w:ascii="宋体" w:hAnsi="宋体"/>
          <w:color w:val="000000"/>
          <w:sz w:val="24"/>
          <w:szCs w:val="24"/>
          <w:highlight w:val="none"/>
        </w:rPr>
        <w:t xml:space="preserve">     二、质量保修期</w:t>
      </w:r>
    </w:p>
    <w:p w14:paraId="27105FDF">
      <w:pPr>
        <w:spacing w:line="360" w:lineRule="auto"/>
        <w:rPr>
          <w:rFonts w:hint="eastAsia" w:ascii="宋体" w:hAnsi="宋体"/>
          <w:color w:val="FF0000"/>
          <w:sz w:val="24"/>
          <w:szCs w:val="24"/>
          <w:highlight w:val="none"/>
        </w:rPr>
      </w:pPr>
      <w:r>
        <w:rPr>
          <w:rFonts w:hint="eastAsia" w:ascii="宋体" w:hAnsi="宋体"/>
          <w:color w:val="000000"/>
          <w:sz w:val="24"/>
          <w:szCs w:val="24"/>
          <w:highlight w:val="none"/>
        </w:rPr>
        <w:t xml:space="preserve">     质量保修期从工程竣工验收合格之日起计算。</w:t>
      </w:r>
    </w:p>
    <w:p w14:paraId="5A1BAFCF">
      <w:pPr>
        <w:spacing w:line="360" w:lineRule="auto"/>
        <w:ind w:firstLine="550" w:firstLineChars="250"/>
        <w:rPr>
          <w:rFonts w:hint="eastAsia" w:ascii="宋体" w:hAnsi="宋体"/>
          <w:color w:val="FF0000"/>
          <w:sz w:val="24"/>
          <w:szCs w:val="24"/>
          <w:highlight w:val="none"/>
        </w:rPr>
      </w:pPr>
      <w:r>
        <w:rPr>
          <w:rFonts w:hint="eastAsia" w:ascii="宋体" w:hAnsi="宋体"/>
          <w:spacing w:val="-10"/>
          <w:sz w:val="24"/>
          <w:szCs w:val="24"/>
          <w:highlight w:val="none"/>
        </w:rPr>
        <w:t>承包人必须按照《建设工程质量管理条例》规定对质量保修范围的工程内容实行保修。</w:t>
      </w:r>
    </w:p>
    <w:p w14:paraId="7026F665">
      <w:pPr>
        <w:spacing w:line="360" w:lineRule="auto"/>
        <w:ind w:firstLine="480"/>
        <w:rPr>
          <w:rFonts w:hint="eastAsia" w:ascii="宋体" w:hAnsi="宋体"/>
          <w:sz w:val="24"/>
          <w:szCs w:val="24"/>
          <w:highlight w:val="none"/>
        </w:rPr>
      </w:pPr>
      <w:r>
        <w:rPr>
          <w:rFonts w:hint="eastAsia" w:ascii="宋体" w:hAnsi="宋体"/>
          <w:sz w:val="24"/>
          <w:szCs w:val="24"/>
          <w:highlight w:val="none"/>
        </w:rPr>
        <w:t>质量保修内容的保修期限可自行约定：</w:t>
      </w:r>
    </w:p>
    <w:p w14:paraId="33F36024">
      <w:pPr>
        <w:spacing w:line="360" w:lineRule="auto"/>
        <w:ind w:firstLine="480"/>
        <w:rPr>
          <w:rFonts w:hint="eastAsia" w:ascii="宋体" w:hAnsi="宋体"/>
          <w:sz w:val="24"/>
          <w:szCs w:val="24"/>
          <w:highlight w:val="none"/>
        </w:rPr>
      </w:pPr>
      <w:r>
        <w:rPr>
          <w:rFonts w:hint="eastAsia" w:ascii="宋体" w:hAnsi="宋体"/>
          <w:sz w:val="24"/>
          <w:szCs w:val="24"/>
          <w:highlight w:val="none"/>
        </w:rPr>
        <w:t>（1）地基基础工程和主体结构工程为设计文件规定的该工程合理使用年限；</w:t>
      </w:r>
    </w:p>
    <w:p w14:paraId="2FD79DC8">
      <w:pPr>
        <w:spacing w:line="360" w:lineRule="auto"/>
        <w:ind w:firstLine="480"/>
        <w:rPr>
          <w:rFonts w:hint="eastAsia" w:ascii="宋体" w:hAnsi="宋体"/>
          <w:sz w:val="24"/>
          <w:szCs w:val="24"/>
          <w:highlight w:val="none"/>
        </w:rPr>
      </w:pPr>
      <w:r>
        <w:rPr>
          <w:rFonts w:hint="eastAsia" w:ascii="宋体" w:hAnsi="宋体"/>
          <w:sz w:val="24"/>
          <w:szCs w:val="24"/>
          <w:highlight w:val="none"/>
        </w:rPr>
        <w:t>（2）屋面防水工程、有防水要求的卫生间、房间和外墙面的防渗漏为</w:t>
      </w:r>
      <w:r>
        <w:rPr>
          <w:rFonts w:hint="eastAsia" w:ascii="宋体" w:hAnsi="宋体"/>
          <w:b/>
          <w:bCs/>
          <w:sz w:val="24"/>
          <w:szCs w:val="24"/>
          <w:highlight w:val="none"/>
          <w:u w:val="single"/>
        </w:rPr>
        <w:t xml:space="preserve"> 5</w:t>
      </w:r>
      <w:r>
        <w:rPr>
          <w:rFonts w:hint="eastAsia" w:ascii="宋体" w:hAnsi="宋体"/>
          <w:sz w:val="24"/>
          <w:szCs w:val="24"/>
          <w:highlight w:val="none"/>
        </w:rPr>
        <w:t>年；</w:t>
      </w:r>
    </w:p>
    <w:p w14:paraId="48DC6F8C">
      <w:pPr>
        <w:spacing w:line="360" w:lineRule="auto"/>
        <w:ind w:firstLine="480"/>
        <w:rPr>
          <w:rFonts w:hint="eastAsia" w:ascii="宋体" w:hAnsi="宋体"/>
          <w:sz w:val="24"/>
          <w:szCs w:val="24"/>
          <w:highlight w:val="none"/>
        </w:rPr>
      </w:pPr>
      <w:r>
        <w:rPr>
          <w:rFonts w:hint="eastAsia" w:ascii="宋体" w:hAnsi="宋体"/>
          <w:sz w:val="24"/>
          <w:szCs w:val="24"/>
          <w:highlight w:val="none"/>
        </w:rPr>
        <w:t>（3）装修工程为</w:t>
      </w:r>
      <w:r>
        <w:rPr>
          <w:rFonts w:hint="eastAsia" w:ascii="宋体" w:hAnsi="宋体"/>
          <w:sz w:val="24"/>
          <w:szCs w:val="24"/>
          <w:highlight w:val="none"/>
          <w:u w:val="single"/>
        </w:rPr>
        <w:t xml:space="preserve"> </w:t>
      </w:r>
      <w:r>
        <w:rPr>
          <w:rFonts w:hint="eastAsia" w:ascii="宋体" w:hAnsi="宋体"/>
          <w:b/>
          <w:bCs/>
          <w:sz w:val="24"/>
          <w:szCs w:val="24"/>
          <w:highlight w:val="none"/>
          <w:u w:val="single"/>
        </w:rPr>
        <w:t>2</w:t>
      </w:r>
      <w:r>
        <w:rPr>
          <w:rFonts w:hint="eastAsia" w:ascii="宋体" w:hAnsi="宋体"/>
          <w:sz w:val="24"/>
          <w:szCs w:val="24"/>
          <w:highlight w:val="none"/>
        </w:rPr>
        <w:t>年；</w:t>
      </w:r>
    </w:p>
    <w:p w14:paraId="07F57BA8">
      <w:pPr>
        <w:spacing w:line="360" w:lineRule="auto"/>
        <w:ind w:firstLine="480"/>
        <w:rPr>
          <w:rFonts w:hint="eastAsia" w:ascii="宋体" w:hAnsi="宋体"/>
          <w:sz w:val="24"/>
          <w:szCs w:val="24"/>
          <w:highlight w:val="none"/>
        </w:rPr>
      </w:pPr>
      <w:r>
        <w:rPr>
          <w:rFonts w:hint="eastAsia" w:ascii="宋体" w:hAnsi="宋体"/>
          <w:sz w:val="24"/>
          <w:szCs w:val="24"/>
          <w:highlight w:val="none"/>
        </w:rPr>
        <w:t>（4）电气管线、给排水管道、设备安装工程为</w:t>
      </w:r>
      <w:r>
        <w:rPr>
          <w:rFonts w:hint="eastAsia" w:ascii="宋体" w:hAnsi="宋体"/>
          <w:sz w:val="24"/>
          <w:szCs w:val="24"/>
          <w:highlight w:val="none"/>
          <w:u w:val="single"/>
        </w:rPr>
        <w:t xml:space="preserve"> </w:t>
      </w:r>
      <w:r>
        <w:rPr>
          <w:rFonts w:hint="eastAsia" w:ascii="宋体" w:hAnsi="宋体"/>
          <w:b/>
          <w:bCs/>
          <w:sz w:val="24"/>
          <w:szCs w:val="24"/>
          <w:highlight w:val="none"/>
          <w:u w:val="single"/>
        </w:rPr>
        <w:t>2</w:t>
      </w:r>
      <w:r>
        <w:rPr>
          <w:rFonts w:hint="eastAsia" w:ascii="宋体" w:hAnsi="宋体"/>
          <w:sz w:val="24"/>
          <w:szCs w:val="24"/>
          <w:highlight w:val="none"/>
          <w:u w:val="single"/>
        </w:rPr>
        <w:t xml:space="preserve"> </w:t>
      </w:r>
      <w:r>
        <w:rPr>
          <w:rFonts w:hint="eastAsia" w:ascii="宋体" w:hAnsi="宋体"/>
          <w:sz w:val="24"/>
          <w:szCs w:val="24"/>
          <w:highlight w:val="none"/>
        </w:rPr>
        <w:t>年；</w:t>
      </w:r>
    </w:p>
    <w:p w14:paraId="1D9C4C32">
      <w:pPr>
        <w:spacing w:line="360" w:lineRule="auto"/>
        <w:ind w:firstLine="480"/>
        <w:rPr>
          <w:rFonts w:hint="eastAsia" w:ascii="宋体" w:hAnsi="宋体"/>
          <w:sz w:val="24"/>
          <w:szCs w:val="24"/>
          <w:highlight w:val="none"/>
        </w:rPr>
      </w:pPr>
      <w:r>
        <w:rPr>
          <w:rFonts w:hint="eastAsia" w:ascii="宋体" w:hAnsi="宋体"/>
          <w:sz w:val="24"/>
          <w:szCs w:val="24"/>
          <w:highlight w:val="none"/>
        </w:rPr>
        <w:t>（5）供热与供冷系统为</w:t>
      </w:r>
      <w:r>
        <w:rPr>
          <w:rFonts w:hint="eastAsia" w:ascii="宋体" w:hAnsi="宋体"/>
          <w:sz w:val="24"/>
          <w:szCs w:val="24"/>
          <w:highlight w:val="none"/>
          <w:u w:val="single"/>
        </w:rPr>
        <w:t xml:space="preserve">  </w:t>
      </w:r>
      <w:r>
        <w:rPr>
          <w:rFonts w:hint="eastAsia" w:ascii="宋体" w:hAnsi="宋体"/>
          <w:b/>
          <w:bCs/>
          <w:sz w:val="24"/>
          <w:szCs w:val="24"/>
          <w:highlight w:val="none"/>
          <w:u w:val="single"/>
        </w:rPr>
        <w:t>2</w:t>
      </w:r>
      <w:r>
        <w:rPr>
          <w:rFonts w:hint="eastAsia" w:ascii="宋体" w:hAnsi="宋体"/>
          <w:sz w:val="24"/>
          <w:szCs w:val="24"/>
          <w:highlight w:val="none"/>
          <w:u w:val="single"/>
        </w:rPr>
        <w:t xml:space="preserve"> </w:t>
      </w:r>
      <w:r>
        <w:rPr>
          <w:rFonts w:hint="eastAsia" w:ascii="宋体" w:hAnsi="宋体"/>
          <w:sz w:val="24"/>
          <w:szCs w:val="24"/>
          <w:highlight w:val="none"/>
        </w:rPr>
        <w:t>个采暖期、供冷期；</w:t>
      </w:r>
    </w:p>
    <w:p w14:paraId="52D96108">
      <w:pPr>
        <w:spacing w:line="360" w:lineRule="auto"/>
        <w:ind w:firstLine="480"/>
        <w:rPr>
          <w:rFonts w:hint="eastAsia" w:ascii="宋体" w:hAnsi="宋体"/>
          <w:sz w:val="24"/>
          <w:szCs w:val="24"/>
          <w:highlight w:val="none"/>
        </w:rPr>
      </w:pPr>
      <w:r>
        <w:rPr>
          <w:rFonts w:hint="eastAsia" w:ascii="宋体" w:hAnsi="宋体"/>
          <w:sz w:val="24"/>
          <w:szCs w:val="24"/>
          <w:highlight w:val="none"/>
        </w:rPr>
        <w:t>（6）住宅小区内的给排水设施、道路等配套工程为</w:t>
      </w:r>
      <w:r>
        <w:rPr>
          <w:rFonts w:hint="eastAsia" w:ascii="宋体" w:hAnsi="宋体"/>
          <w:bCs/>
          <w:sz w:val="24"/>
          <w:szCs w:val="24"/>
          <w:highlight w:val="none"/>
          <w:u w:val="single"/>
        </w:rPr>
        <w:t xml:space="preserve">  </w:t>
      </w:r>
      <w:r>
        <w:rPr>
          <w:rFonts w:hint="eastAsia" w:ascii="宋体" w:hAnsi="宋体"/>
          <w:b/>
          <w:bCs/>
          <w:sz w:val="24"/>
          <w:szCs w:val="24"/>
          <w:highlight w:val="none"/>
          <w:u w:val="single"/>
        </w:rPr>
        <w:t>2</w:t>
      </w:r>
      <w:r>
        <w:rPr>
          <w:rFonts w:hint="eastAsia" w:ascii="宋体" w:hAnsi="宋体"/>
          <w:sz w:val="24"/>
          <w:szCs w:val="24"/>
          <w:highlight w:val="none"/>
        </w:rPr>
        <w:t>年；</w:t>
      </w:r>
    </w:p>
    <w:p w14:paraId="15A0D604">
      <w:pPr>
        <w:spacing w:line="360" w:lineRule="auto"/>
        <w:ind w:firstLine="480"/>
        <w:rPr>
          <w:rFonts w:hint="eastAsia" w:ascii="宋体" w:hAnsi="宋体" w:eastAsia="宋体"/>
          <w:sz w:val="24"/>
          <w:szCs w:val="24"/>
          <w:highlight w:val="none"/>
          <w:u w:val="single"/>
          <w:lang w:val="en-US" w:eastAsia="zh-CN"/>
        </w:rPr>
      </w:pPr>
      <w:r>
        <w:rPr>
          <w:rFonts w:hint="eastAsia" w:ascii="宋体" w:hAnsi="宋体"/>
          <w:sz w:val="24"/>
          <w:szCs w:val="24"/>
          <w:highlight w:val="none"/>
        </w:rPr>
        <w:t>（7）其他项目保修期限约定如下：</w:t>
      </w:r>
      <w:r>
        <w:rPr>
          <w:rFonts w:hint="eastAsia" w:ascii="宋体" w:hAnsi="宋体"/>
          <w:sz w:val="24"/>
          <w:szCs w:val="24"/>
          <w:highlight w:val="none"/>
          <w:u w:val="single"/>
        </w:rPr>
        <w:t xml:space="preserve">  </w:t>
      </w:r>
      <w:r>
        <w:rPr>
          <w:rFonts w:hint="eastAsia" w:ascii="宋体" w:hAnsi="宋体"/>
          <w:b/>
          <w:bCs/>
          <w:color w:val="000000"/>
          <w:sz w:val="24"/>
          <w:szCs w:val="24"/>
          <w:highlight w:val="none"/>
          <w:u w:val="single"/>
          <w:lang w:val="en-US" w:eastAsia="zh-CN"/>
        </w:rPr>
        <w:t>/</w:t>
      </w:r>
      <w:r>
        <w:rPr>
          <w:rFonts w:hint="eastAsia" w:ascii="宋体" w:hAnsi="宋体"/>
          <w:sz w:val="24"/>
          <w:szCs w:val="24"/>
          <w:highlight w:val="none"/>
          <w:u w:val="single"/>
        </w:rPr>
        <w:t xml:space="preserve"> </w:t>
      </w:r>
      <w:r>
        <w:rPr>
          <w:rFonts w:hint="eastAsia" w:ascii="宋体" w:hAnsi="宋体"/>
          <w:sz w:val="24"/>
          <w:szCs w:val="24"/>
          <w:highlight w:val="none"/>
          <w:u w:val="single"/>
          <w:lang w:eastAsia="zh-CN"/>
        </w:rPr>
        <w:t>。</w:t>
      </w:r>
    </w:p>
    <w:p w14:paraId="20433B23">
      <w:pPr>
        <w:spacing w:line="360" w:lineRule="auto"/>
        <w:ind w:firstLine="600" w:firstLineChars="250"/>
        <w:rPr>
          <w:rFonts w:hint="eastAsia" w:ascii="宋体" w:hAnsi="宋体"/>
          <w:color w:val="000000"/>
          <w:sz w:val="24"/>
          <w:szCs w:val="24"/>
          <w:highlight w:val="none"/>
        </w:rPr>
      </w:pPr>
      <w:r>
        <w:rPr>
          <w:rFonts w:hint="eastAsia" w:ascii="宋体" w:hAnsi="宋体"/>
          <w:color w:val="000000"/>
          <w:sz w:val="24"/>
          <w:szCs w:val="24"/>
          <w:highlight w:val="none"/>
        </w:rPr>
        <w:t>三、缺陷责任期</w:t>
      </w:r>
    </w:p>
    <w:p w14:paraId="350DF26B">
      <w:pPr>
        <w:spacing w:line="360" w:lineRule="auto"/>
        <w:ind w:firstLine="600" w:firstLineChars="250"/>
        <w:rPr>
          <w:rFonts w:hint="eastAsia" w:ascii="宋体" w:hAnsi="宋体"/>
          <w:color w:val="000000"/>
          <w:sz w:val="24"/>
          <w:szCs w:val="24"/>
          <w:highlight w:val="none"/>
        </w:rPr>
      </w:pPr>
      <w:r>
        <w:rPr>
          <w:rFonts w:hint="eastAsia" w:ascii="宋体" w:hAnsi="宋体"/>
          <w:color w:val="000000"/>
          <w:sz w:val="24"/>
          <w:szCs w:val="24"/>
          <w:highlight w:val="none"/>
        </w:rPr>
        <w:t>工程缺陷责任期为</w:t>
      </w:r>
      <w:r>
        <w:rPr>
          <w:rFonts w:hint="eastAsia" w:ascii="宋体" w:hAnsi="宋体"/>
          <w:color w:val="000000"/>
          <w:sz w:val="24"/>
          <w:szCs w:val="24"/>
          <w:highlight w:val="none"/>
          <w:u w:val="single"/>
        </w:rPr>
        <w:t xml:space="preserve"> 24 </w:t>
      </w:r>
      <w:r>
        <w:rPr>
          <w:rFonts w:hint="eastAsia" w:ascii="宋体" w:hAnsi="宋体"/>
          <w:color w:val="000000"/>
          <w:sz w:val="24"/>
          <w:szCs w:val="24"/>
          <w:highlight w:val="none"/>
        </w:rPr>
        <w:t>个月，缺陷责任期自工程竣工验收合格之日起计算。单位工程先于全部工程进行验收，单位工程缺陷责任期自单位工程验收合格之日起算。</w:t>
      </w:r>
    </w:p>
    <w:p w14:paraId="45C1175E">
      <w:pPr>
        <w:spacing w:line="360" w:lineRule="auto"/>
        <w:ind w:firstLine="480"/>
        <w:rPr>
          <w:rFonts w:hint="eastAsia" w:ascii="宋体" w:hAnsi="宋体"/>
          <w:i/>
          <w:sz w:val="24"/>
          <w:szCs w:val="24"/>
          <w:highlight w:val="none"/>
        </w:rPr>
      </w:pPr>
      <w:r>
        <w:rPr>
          <w:rFonts w:hint="eastAsia" w:ascii="宋体" w:hAnsi="宋体"/>
          <w:color w:val="000000"/>
          <w:sz w:val="24"/>
          <w:szCs w:val="24"/>
          <w:highlight w:val="none"/>
        </w:rPr>
        <w:t>缺陷责任期终止后，发包人应退还剩余的质量保证金。</w:t>
      </w:r>
    </w:p>
    <w:p w14:paraId="580A91A9">
      <w:pPr>
        <w:spacing w:line="360" w:lineRule="auto"/>
        <w:ind w:firstLine="200"/>
        <w:rPr>
          <w:rFonts w:hint="eastAsia" w:ascii="宋体" w:hAnsi="宋体"/>
          <w:color w:val="000000"/>
          <w:sz w:val="24"/>
          <w:szCs w:val="24"/>
          <w:highlight w:val="none"/>
        </w:rPr>
      </w:pPr>
      <w:r>
        <w:rPr>
          <w:rFonts w:hint="eastAsia" w:ascii="宋体" w:hAnsi="宋体"/>
          <w:color w:val="000000"/>
          <w:sz w:val="24"/>
          <w:szCs w:val="24"/>
          <w:highlight w:val="none"/>
        </w:rPr>
        <w:t xml:space="preserve">   四、质量保修责任</w:t>
      </w:r>
    </w:p>
    <w:p w14:paraId="43B0C88E">
      <w:pPr>
        <w:spacing w:line="360" w:lineRule="auto"/>
        <w:ind w:firstLine="491" w:firstLineChars="205"/>
        <w:rPr>
          <w:rFonts w:hint="eastAsia" w:ascii="宋体" w:hAnsi="宋体"/>
          <w:color w:val="000000"/>
          <w:sz w:val="24"/>
          <w:szCs w:val="24"/>
          <w:highlight w:val="none"/>
        </w:rPr>
      </w:pPr>
      <w:r>
        <w:rPr>
          <w:rFonts w:hint="eastAsia" w:ascii="宋体" w:hAnsi="宋体"/>
          <w:color w:val="000000"/>
          <w:sz w:val="24"/>
          <w:szCs w:val="24"/>
          <w:highlight w:val="none"/>
        </w:rPr>
        <w:t>1．属于保修范围、内容的项目，承包人应当在接到保修通知之日起7天内派人保修。承包人不在约定期限内派人保修的，发包人可以委托他人修理。</w:t>
      </w:r>
    </w:p>
    <w:p w14:paraId="0FA0E17D">
      <w:pPr>
        <w:spacing w:line="360" w:lineRule="auto"/>
        <w:ind w:firstLine="491" w:firstLineChars="205"/>
        <w:rPr>
          <w:rFonts w:hint="eastAsia" w:ascii="宋体" w:hAnsi="宋体"/>
          <w:color w:val="000000"/>
          <w:spacing w:val="-6"/>
          <w:sz w:val="24"/>
          <w:szCs w:val="24"/>
          <w:highlight w:val="none"/>
        </w:rPr>
      </w:pPr>
      <w:r>
        <w:rPr>
          <w:rFonts w:hint="eastAsia" w:ascii="宋体" w:hAnsi="宋体"/>
          <w:color w:val="000000"/>
          <w:sz w:val="24"/>
          <w:szCs w:val="24"/>
          <w:highlight w:val="none"/>
        </w:rPr>
        <w:t>2．</w:t>
      </w:r>
      <w:r>
        <w:rPr>
          <w:rFonts w:hint="eastAsia" w:ascii="宋体" w:hAnsi="宋体"/>
          <w:color w:val="000000"/>
          <w:spacing w:val="-6"/>
          <w:sz w:val="24"/>
          <w:szCs w:val="24"/>
          <w:highlight w:val="none"/>
        </w:rPr>
        <w:t>发生紧急事故需抢修的，承包人在接到事故通知后，应当立即到达事故现场抢修。</w:t>
      </w:r>
    </w:p>
    <w:p w14:paraId="4C0EE569">
      <w:pPr>
        <w:spacing w:line="360" w:lineRule="auto"/>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26E5CDCE">
      <w:pPr>
        <w:spacing w:line="360" w:lineRule="auto"/>
        <w:ind w:firstLine="600" w:firstLineChars="250"/>
        <w:rPr>
          <w:rFonts w:hint="eastAsia" w:ascii="宋体" w:hAnsi="宋体"/>
          <w:color w:val="000000"/>
          <w:sz w:val="24"/>
          <w:szCs w:val="24"/>
          <w:highlight w:val="none"/>
        </w:rPr>
      </w:pPr>
      <w:r>
        <w:rPr>
          <w:rFonts w:hint="eastAsia" w:ascii="宋体" w:hAnsi="宋体"/>
          <w:color w:val="000000"/>
          <w:sz w:val="24"/>
          <w:szCs w:val="24"/>
          <w:highlight w:val="none"/>
        </w:rPr>
        <w:t>4．质量保修完成后，由发包人组织验收。</w:t>
      </w:r>
    </w:p>
    <w:p w14:paraId="2AC1CC24">
      <w:pPr>
        <w:spacing w:line="360" w:lineRule="auto"/>
        <w:ind w:firstLine="600" w:firstLineChars="250"/>
        <w:rPr>
          <w:rFonts w:hint="eastAsia" w:ascii="宋体" w:hAnsi="宋体"/>
          <w:color w:val="000000"/>
          <w:sz w:val="24"/>
          <w:szCs w:val="24"/>
          <w:highlight w:val="none"/>
        </w:rPr>
      </w:pPr>
      <w:r>
        <w:rPr>
          <w:rFonts w:hint="eastAsia" w:ascii="宋体" w:hAnsi="宋体"/>
          <w:color w:val="000000"/>
          <w:sz w:val="24"/>
          <w:szCs w:val="24"/>
          <w:highlight w:val="none"/>
        </w:rPr>
        <w:t>五、保修费用</w:t>
      </w:r>
    </w:p>
    <w:p w14:paraId="0FCB19EF">
      <w:pPr>
        <w:spacing w:line="360" w:lineRule="auto"/>
        <w:ind w:firstLine="200"/>
        <w:rPr>
          <w:rFonts w:hint="eastAsia" w:ascii="宋体" w:hAnsi="宋体"/>
          <w:color w:val="000000"/>
          <w:sz w:val="24"/>
          <w:szCs w:val="24"/>
          <w:highlight w:val="none"/>
        </w:rPr>
      </w:pPr>
      <w:r>
        <w:rPr>
          <w:rFonts w:hint="eastAsia" w:ascii="宋体" w:hAnsi="宋体"/>
          <w:color w:val="000000"/>
          <w:sz w:val="24"/>
          <w:szCs w:val="24"/>
          <w:highlight w:val="none"/>
        </w:rPr>
        <w:t xml:space="preserve">　 </w:t>
      </w:r>
      <w:r>
        <w:rPr>
          <w:rStyle w:val="25"/>
          <w:i w:val="0"/>
          <w:kern w:val="0"/>
          <w:sz w:val="24"/>
          <w:szCs w:val="24"/>
          <w:highlight w:val="none"/>
        </w:rPr>
        <w:t>5.1</w:t>
      </w:r>
      <w:r>
        <w:rPr>
          <w:rStyle w:val="25"/>
          <w:rFonts w:hint="eastAsia"/>
          <w:i w:val="0"/>
          <w:kern w:val="0"/>
          <w:sz w:val="24"/>
          <w:szCs w:val="24"/>
          <w:highlight w:val="none"/>
        </w:rPr>
        <w:t>保</w:t>
      </w:r>
      <w:r>
        <w:rPr>
          <w:rFonts w:hint="eastAsia" w:ascii="宋体" w:hAnsi="宋体"/>
          <w:color w:val="000000"/>
          <w:sz w:val="24"/>
          <w:szCs w:val="24"/>
          <w:highlight w:val="none"/>
        </w:rPr>
        <w:t>修费用由造成质量缺陷的责任方承担。</w:t>
      </w:r>
    </w:p>
    <w:p w14:paraId="19AF6517">
      <w:pPr>
        <w:spacing w:line="360" w:lineRule="auto"/>
        <w:ind w:firstLine="602" w:firstLineChars="250"/>
        <w:rPr>
          <w:rFonts w:hint="eastAsia" w:ascii="宋体" w:hAnsi="宋体"/>
          <w:color w:val="000000"/>
          <w:sz w:val="24"/>
          <w:szCs w:val="24"/>
          <w:highlight w:val="none"/>
        </w:rPr>
      </w:pPr>
      <w:r>
        <w:rPr>
          <w:rFonts w:hint="eastAsia" w:ascii="宋体" w:hAnsi="宋体"/>
          <w:b/>
          <w:color w:val="000000"/>
          <w:sz w:val="24"/>
          <w:szCs w:val="24"/>
          <w:highlight w:val="none"/>
        </w:rPr>
        <w:t>六</w:t>
      </w:r>
      <w:r>
        <w:rPr>
          <w:rFonts w:hint="eastAsia" w:ascii="宋体" w:hAnsi="宋体"/>
          <w:color w:val="000000"/>
          <w:sz w:val="24"/>
          <w:szCs w:val="24"/>
          <w:highlight w:val="none"/>
        </w:rPr>
        <w:t>、双方约定的其他工程质量保修事项：</w:t>
      </w:r>
      <w:r>
        <w:rPr>
          <w:rFonts w:hint="eastAsia" w:ascii="宋体" w:hAnsi="宋体"/>
          <w:color w:val="000000"/>
          <w:sz w:val="24"/>
          <w:szCs w:val="24"/>
          <w:highlight w:val="none"/>
          <w:u w:val="single"/>
        </w:rPr>
        <w:t xml:space="preserve">         /         </w:t>
      </w:r>
      <w:r>
        <w:rPr>
          <w:rFonts w:hint="eastAsia" w:ascii="宋体" w:hAnsi="宋体"/>
          <w:color w:val="000000"/>
          <w:sz w:val="24"/>
          <w:szCs w:val="24"/>
          <w:highlight w:val="none"/>
        </w:rPr>
        <w:t>。</w:t>
      </w:r>
    </w:p>
    <w:p w14:paraId="4F9FC4F3">
      <w:pPr>
        <w:spacing w:line="360" w:lineRule="auto"/>
        <w:ind w:firstLine="600" w:firstLineChars="250"/>
        <w:rPr>
          <w:rFonts w:hint="eastAsia" w:ascii="宋体" w:hAnsi="宋体"/>
          <w:color w:val="000000"/>
          <w:sz w:val="24"/>
          <w:szCs w:val="24"/>
          <w:highlight w:val="none"/>
        </w:rPr>
      </w:pPr>
      <w:r>
        <w:rPr>
          <w:rFonts w:hint="eastAsia" w:ascii="宋体" w:hAnsi="宋体"/>
          <w:color w:val="000000"/>
          <w:sz w:val="24"/>
          <w:szCs w:val="24"/>
          <w:highlight w:val="none"/>
        </w:rPr>
        <w:t>本工程质量保修书，由施工合同发包人、承包人双方共同签署，作为施工合同附件，其有效期限至保修期满。</w:t>
      </w:r>
    </w:p>
    <w:p w14:paraId="1C2A3991">
      <w:pPr>
        <w:spacing w:line="360" w:lineRule="auto"/>
        <w:ind w:firstLine="480" w:firstLineChars="200"/>
        <w:rPr>
          <w:rFonts w:hint="eastAsia" w:ascii="宋体" w:hAnsi="宋体"/>
          <w:sz w:val="24"/>
          <w:szCs w:val="24"/>
          <w:highlight w:val="none"/>
        </w:rPr>
      </w:pPr>
      <w:r>
        <w:rPr>
          <w:rFonts w:hint="eastAsia" w:ascii="宋体" w:hAnsi="宋体"/>
          <w:color w:val="000000"/>
          <w:sz w:val="24"/>
          <w:szCs w:val="24"/>
          <w:highlight w:val="none"/>
        </w:rPr>
        <w:t xml:space="preserve">   </w:t>
      </w:r>
    </w:p>
    <w:p w14:paraId="553AA84E">
      <w:pPr>
        <w:spacing w:line="360" w:lineRule="auto"/>
        <w:rPr>
          <w:rFonts w:hint="eastAsia" w:ascii="宋体" w:hAnsi="宋体"/>
          <w:color w:val="000000"/>
          <w:sz w:val="24"/>
          <w:szCs w:val="24"/>
          <w:highlight w:val="none"/>
        </w:rPr>
      </w:pPr>
    </w:p>
    <w:p w14:paraId="51405F5F">
      <w:pPr>
        <w:spacing w:line="360" w:lineRule="auto"/>
        <w:rPr>
          <w:rFonts w:hint="eastAsia" w:ascii="宋体" w:hAnsi="宋体"/>
          <w:color w:val="000000"/>
          <w:sz w:val="24"/>
          <w:szCs w:val="24"/>
          <w:highlight w:val="none"/>
        </w:rPr>
      </w:pPr>
    </w:p>
    <w:p w14:paraId="1FABAACD">
      <w:pPr>
        <w:spacing w:line="360" w:lineRule="auto"/>
        <w:rPr>
          <w:rFonts w:hint="eastAsia" w:ascii="宋体" w:hAnsi="宋体"/>
          <w:color w:val="000000"/>
          <w:sz w:val="24"/>
          <w:szCs w:val="24"/>
          <w:highlight w:val="none"/>
        </w:rPr>
      </w:pPr>
    </w:p>
    <w:p w14:paraId="493546E4">
      <w:pPr>
        <w:spacing w:line="360" w:lineRule="auto"/>
        <w:rPr>
          <w:rFonts w:hint="eastAsia" w:ascii="宋体" w:hAnsi="宋体"/>
          <w:color w:val="000000"/>
          <w:sz w:val="24"/>
          <w:szCs w:val="24"/>
          <w:highlight w:val="none"/>
        </w:rPr>
      </w:pPr>
      <w:r>
        <w:rPr>
          <w:rFonts w:hint="eastAsia" w:ascii="宋体" w:hAnsi="宋体"/>
          <w:color w:val="000000"/>
          <w:sz w:val="24"/>
          <w:szCs w:val="24"/>
          <w:highlight w:val="none"/>
        </w:rPr>
        <w:t>发  包  人（公章）：                            承  包  人（公章）：</w:t>
      </w:r>
    </w:p>
    <w:p w14:paraId="2BED3D48">
      <w:pPr>
        <w:spacing w:line="360" w:lineRule="auto"/>
        <w:ind w:firstLine="539"/>
        <w:rPr>
          <w:rFonts w:hint="eastAsia" w:ascii="宋体" w:hAnsi="宋体"/>
          <w:color w:val="000000"/>
          <w:sz w:val="24"/>
          <w:szCs w:val="24"/>
          <w:highlight w:val="none"/>
        </w:rPr>
      </w:pPr>
    </w:p>
    <w:p w14:paraId="057B5F31">
      <w:pPr>
        <w:spacing w:line="360" w:lineRule="auto"/>
        <w:rPr>
          <w:rFonts w:hint="eastAsia" w:ascii="宋体" w:hAnsi="宋体"/>
          <w:color w:val="000000"/>
          <w:sz w:val="24"/>
          <w:szCs w:val="24"/>
          <w:highlight w:val="none"/>
        </w:rPr>
      </w:pPr>
      <w:r>
        <w:rPr>
          <w:rFonts w:hint="eastAsia" w:ascii="宋体" w:hAnsi="宋体"/>
          <w:color w:val="000000"/>
          <w:sz w:val="24"/>
          <w:szCs w:val="24"/>
          <w:highlight w:val="none"/>
        </w:rPr>
        <w:t>法定代表人或授权委托人（签字）：                法定代表人或授权委托人（签字）：</w:t>
      </w:r>
    </w:p>
    <w:p w14:paraId="0774DED5">
      <w:pPr>
        <w:spacing w:line="360" w:lineRule="auto"/>
        <w:ind w:firstLine="539"/>
        <w:rPr>
          <w:rFonts w:hint="eastAsia" w:ascii="宋体" w:hAnsi="宋体"/>
          <w:color w:val="000000"/>
          <w:sz w:val="24"/>
          <w:szCs w:val="24"/>
          <w:highlight w:val="none"/>
        </w:rPr>
      </w:pPr>
    </w:p>
    <w:p w14:paraId="4D0A9ED3">
      <w:pPr>
        <w:spacing w:line="360" w:lineRule="auto"/>
        <w:rPr>
          <w:rFonts w:hint="eastAsia" w:ascii="宋体" w:hAnsi="宋体"/>
          <w:color w:val="000000"/>
          <w:sz w:val="24"/>
          <w:szCs w:val="24"/>
          <w:highlight w:val="none"/>
        </w:rPr>
      </w:pP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rPr>
        <w:t>年</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rPr>
        <w:t>月</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rPr>
        <w:t xml:space="preserve">日                     </w:t>
      </w:r>
      <w:r>
        <w:rPr>
          <w:rFonts w:hint="eastAsia" w:ascii="宋体" w:hAnsi="宋体"/>
          <w:color w:val="000000"/>
          <w:sz w:val="24"/>
          <w:szCs w:val="24"/>
          <w:highlight w:val="none"/>
          <w:lang w:val="en-US" w:eastAsia="zh-CN"/>
        </w:rPr>
        <w:t xml:space="preserve"> </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rPr>
        <w:t>年</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rPr>
        <w:t>月</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rPr>
        <w:t>日</w:t>
      </w:r>
    </w:p>
    <w:p w14:paraId="5E40D484">
      <w:pPr>
        <w:spacing w:line="480" w:lineRule="exact"/>
        <w:ind w:firstLine="442"/>
        <w:rPr>
          <w:rFonts w:ascii="宋体" w:hAnsi="宋体"/>
          <w:color w:val="000000"/>
          <w:sz w:val="22"/>
        </w:rPr>
      </w:pPr>
    </w:p>
    <w:p w14:paraId="14956D7A">
      <w:pPr>
        <w:spacing w:line="440" w:lineRule="exact"/>
        <w:jc w:val="left"/>
        <w:rPr>
          <w:rFonts w:hint="eastAsia" w:ascii="宋体" w:hAnsi="宋体"/>
          <w:color w:val="000000"/>
          <w:sz w:val="30"/>
          <w:szCs w:val="30"/>
        </w:rPr>
      </w:pPr>
    </w:p>
    <w:p w14:paraId="7C5EE932">
      <w:pPr>
        <w:spacing w:line="440" w:lineRule="exact"/>
        <w:jc w:val="both"/>
        <w:rPr>
          <w:rFonts w:hint="eastAsia" w:ascii="宋体" w:hAnsi="宋体"/>
          <w:color w:val="000000"/>
          <w:sz w:val="30"/>
          <w:szCs w:val="30"/>
        </w:rPr>
      </w:pPr>
    </w:p>
    <w:p w14:paraId="301423C6">
      <w:pPr>
        <w:spacing w:line="440" w:lineRule="exact"/>
        <w:jc w:val="both"/>
        <w:rPr>
          <w:rFonts w:hint="eastAsia" w:ascii="宋体" w:hAnsi="宋体"/>
          <w:color w:val="000000"/>
          <w:sz w:val="30"/>
          <w:szCs w:val="30"/>
        </w:rPr>
      </w:pPr>
    </w:p>
    <w:p w14:paraId="1ED27629">
      <w:pPr>
        <w:spacing w:line="440" w:lineRule="exact"/>
        <w:jc w:val="both"/>
        <w:rPr>
          <w:rFonts w:hint="eastAsia" w:ascii="宋体" w:hAnsi="宋体"/>
          <w:color w:val="000000"/>
          <w:sz w:val="30"/>
          <w:szCs w:val="30"/>
        </w:rPr>
      </w:pPr>
    </w:p>
    <w:p w14:paraId="16453951">
      <w:pPr>
        <w:spacing w:line="440" w:lineRule="exact"/>
        <w:jc w:val="both"/>
        <w:rPr>
          <w:rFonts w:hint="eastAsia" w:ascii="宋体" w:hAnsi="宋体"/>
          <w:color w:val="000000"/>
          <w:sz w:val="30"/>
          <w:szCs w:val="30"/>
        </w:rPr>
      </w:pPr>
    </w:p>
    <w:p w14:paraId="64CA9297">
      <w:pPr>
        <w:spacing w:line="440" w:lineRule="exact"/>
        <w:jc w:val="both"/>
        <w:rPr>
          <w:rFonts w:hint="eastAsia" w:ascii="宋体" w:hAnsi="宋体"/>
          <w:color w:val="000000"/>
          <w:sz w:val="30"/>
          <w:szCs w:val="30"/>
        </w:rPr>
      </w:pPr>
    </w:p>
    <w:p w14:paraId="3E0B0967">
      <w:pPr>
        <w:spacing w:line="480" w:lineRule="exact"/>
        <w:ind w:firstLine="442"/>
        <w:rPr>
          <w:rFonts w:ascii="宋体" w:hAnsi="宋体"/>
          <w:color w:val="000000"/>
          <w:sz w:val="22"/>
        </w:rPr>
      </w:pPr>
    </w:p>
    <w:bookmarkEnd w:id="106"/>
    <w:bookmarkEnd w:id="107"/>
    <w:p w14:paraId="1CEEC995">
      <w:pPr>
        <w:pStyle w:val="2"/>
        <w:spacing w:line="240" w:lineRule="auto"/>
        <w:ind w:firstLine="643"/>
        <w:jc w:val="center"/>
        <w:rPr>
          <w:rFonts w:ascii="宋体" w:hAnsi="宋体" w:eastAsia="宋体"/>
        </w:rPr>
      </w:pPr>
      <w:bookmarkStart w:id="109" w:name="_Toc389065346"/>
      <w:bookmarkStart w:id="110" w:name="_Toc528243110"/>
      <w:bookmarkStart w:id="111" w:name="_Toc358569765"/>
      <w:r>
        <w:rPr>
          <w:rFonts w:ascii="宋体" w:hAnsi="宋体" w:eastAsia="宋体"/>
        </w:rPr>
        <w:t>第五章 工程量清单</w:t>
      </w:r>
      <w:r>
        <w:rPr>
          <w:rFonts w:hint="eastAsia" w:ascii="宋体" w:hAnsi="宋体" w:eastAsia="宋体"/>
        </w:rPr>
        <w:t>、图纸</w:t>
      </w:r>
      <w:r>
        <w:rPr>
          <w:rFonts w:hint="eastAsia" w:ascii="宋体" w:hAnsi="宋体" w:eastAsia="宋体"/>
          <w:lang w:eastAsia="zh-CN"/>
        </w:rPr>
        <w:t>（</w:t>
      </w:r>
      <w:r>
        <w:rPr>
          <w:rFonts w:hint="eastAsia" w:ascii="宋体" w:hAnsi="宋体" w:eastAsia="宋体"/>
          <w:lang w:val="en-US" w:eastAsia="zh-CN"/>
        </w:rPr>
        <w:t>如有</w:t>
      </w:r>
      <w:r>
        <w:rPr>
          <w:rFonts w:hint="eastAsia" w:ascii="宋体" w:hAnsi="宋体" w:eastAsia="宋体"/>
          <w:lang w:eastAsia="zh-CN"/>
        </w:rPr>
        <w:t>）</w:t>
      </w:r>
      <w:r>
        <w:rPr>
          <w:rFonts w:hint="eastAsia" w:ascii="宋体" w:hAnsi="宋体" w:eastAsia="宋体"/>
        </w:rPr>
        <w:t>、编制说明</w:t>
      </w:r>
    </w:p>
    <w:p w14:paraId="5B8CA344">
      <w:pPr>
        <w:ind w:firstLine="422"/>
      </w:pPr>
    </w:p>
    <w:p w14:paraId="3FFD9498">
      <w:pPr>
        <w:spacing w:line="360" w:lineRule="auto"/>
        <w:ind w:left="4" w:leftChars="2"/>
        <w:jc w:val="center"/>
        <w:rPr>
          <w:rFonts w:ascii="宋体" w:hAnsi="宋体"/>
          <w:b/>
          <w:szCs w:val="21"/>
        </w:rPr>
      </w:pPr>
      <w:r>
        <w:rPr>
          <w:rFonts w:hint="eastAsia" w:ascii="宋体" w:hAnsi="宋体"/>
          <w:b/>
          <w:szCs w:val="21"/>
        </w:rPr>
        <w:t>详见启东市人民政府网，投标人自行下载该项目工程量清单、编制说明、图纸</w:t>
      </w:r>
      <w:r>
        <w:rPr>
          <w:rFonts w:hint="eastAsia" w:ascii="宋体" w:hAnsi="宋体"/>
          <w:b/>
          <w:szCs w:val="21"/>
          <w:lang w:eastAsia="zh-CN"/>
        </w:rPr>
        <w:t>（</w:t>
      </w:r>
      <w:r>
        <w:rPr>
          <w:rFonts w:hint="eastAsia" w:ascii="宋体" w:hAnsi="宋体"/>
          <w:b/>
          <w:szCs w:val="21"/>
          <w:lang w:val="en-US" w:eastAsia="zh-CN"/>
        </w:rPr>
        <w:t>如有</w:t>
      </w:r>
      <w:r>
        <w:rPr>
          <w:rFonts w:hint="eastAsia" w:ascii="宋体" w:hAnsi="宋体"/>
          <w:b/>
          <w:szCs w:val="21"/>
          <w:lang w:eastAsia="zh-CN"/>
        </w:rPr>
        <w:t>）</w:t>
      </w:r>
      <w:r>
        <w:rPr>
          <w:rFonts w:hint="eastAsia" w:ascii="宋体" w:hAnsi="宋体"/>
          <w:b/>
          <w:szCs w:val="21"/>
        </w:rPr>
        <w:t>。</w:t>
      </w:r>
    </w:p>
    <w:p w14:paraId="45B1AAC0">
      <w:pPr>
        <w:spacing w:line="360" w:lineRule="auto"/>
        <w:ind w:left="4" w:leftChars="2" w:firstLine="538" w:firstLineChars="255"/>
        <w:rPr>
          <w:rFonts w:ascii="宋体" w:hAnsi="宋体"/>
          <w:b/>
          <w:szCs w:val="21"/>
        </w:rPr>
      </w:pPr>
    </w:p>
    <w:p w14:paraId="18EA964E">
      <w:pPr>
        <w:spacing w:line="360" w:lineRule="auto"/>
        <w:ind w:left="4" w:leftChars="2" w:firstLine="538" w:firstLineChars="255"/>
        <w:rPr>
          <w:rFonts w:ascii="宋体" w:hAnsi="宋体"/>
          <w:b/>
          <w:szCs w:val="21"/>
        </w:rPr>
      </w:pPr>
    </w:p>
    <w:p w14:paraId="7C574003">
      <w:pPr>
        <w:spacing w:line="360" w:lineRule="auto"/>
        <w:ind w:left="4" w:leftChars="2" w:firstLine="538" w:firstLineChars="255"/>
        <w:rPr>
          <w:rFonts w:ascii="宋体" w:hAnsi="宋体"/>
          <w:b/>
          <w:szCs w:val="21"/>
        </w:rPr>
      </w:pPr>
    </w:p>
    <w:p w14:paraId="372F33A1">
      <w:pPr>
        <w:spacing w:line="360" w:lineRule="auto"/>
        <w:ind w:left="4" w:leftChars="2" w:firstLine="538" w:firstLineChars="255"/>
        <w:rPr>
          <w:rFonts w:ascii="宋体" w:hAnsi="宋体"/>
          <w:b/>
          <w:szCs w:val="21"/>
        </w:rPr>
      </w:pPr>
    </w:p>
    <w:bookmarkEnd w:id="109"/>
    <w:bookmarkEnd w:id="110"/>
    <w:bookmarkEnd w:id="111"/>
    <w:p w14:paraId="64D61263">
      <w:pPr>
        <w:rPr>
          <w:rFonts w:ascii="宋体" w:hAnsi="宋体" w:eastAsia="宋体"/>
          <w:b/>
          <w:bCs/>
          <w:kern w:val="44"/>
          <w:sz w:val="32"/>
          <w:szCs w:val="44"/>
        </w:rPr>
      </w:pPr>
      <w:bookmarkStart w:id="112" w:name="_Toc358569767"/>
      <w:bookmarkStart w:id="113" w:name="_Toc389065348"/>
      <w:bookmarkStart w:id="114" w:name="_Toc528243111"/>
      <w:r>
        <w:rPr>
          <w:rFonts w:ascii="宋体" w:hAnsi="宋体" w:eastAsia="宋体"/>
          <w:b/>
          <w:bCs/>
          <w:kern w:val="44"/>
          <w:sz w:val="32"/>
          <w:szCs w:val="44"/>
        </w:rPr>
        <w:br w:type="page"/>
      </w:r>
    </w:p>
    <w:p w14:paraId="20B29C76">
      <w:pPr>
        <w:ind w:firstLine="2249" w:firstLineChars="700"/>
        <w:rPr>
          <w:rFonts w:ascii="宋体" w:hAnsi="宋体" w:eastAsia="宋体"/>
          <w:b/>
          <w:bCs/>
          <w:kern w:val="44"/>
          <w:sz w:val="32"/>
          <w:szCs w:val="44"/>
        </w:rPr>
      </w:pPr>
      <w:r>
        <w:rPr>
          <w:rFonts w:ascii="宋体" w:hAnsi="宋体" w:eastAsia="宋体"/>
          <w:b/>
          <w:bCs/>
          <w:kern w:val="44"/>
          <w:sz w:val="32"/>
          <w:szCs w:val="44"/>
        </w:rPr>
        <w:t>第</w:t>
      </w:r>
      <w:r>
        <w:rPr>
          <w:rFonts w:hint="eastAsia" w:ascii="宋体" w:hAnsi="宋体" w:eastAsia="宋体"/>
          <w:b/>
          <w:bCs/>
          <w:kern w:val="44"/>
          <w:sz w:val="32"/>
          <w:szCs w:val="44"/>
        </w:rPr>
        <w:t>六</w:t>
      </w:r>
      <w:r>
        <w:rPr>
          <w:rFonts w:ascii="宋体" w:hAnsi="宋体" w:eastAsia="宋体"/>
          <w:b/>
          <w:bCs/>
          <w:kern w:val="44"/>
          <w:sz w:val="32"/>
          <w:szCs w:val="44"/>
        </w:rPr>
        <w:t>章 技术标准和要求</w:t>
      </w:r>
      <w:bookmarkEnd w:id="112"/>
      <w:bookmarkEnd w:id="113"/>
      <w:bookmarkEnd w:id="114"/>
      <w:bookmarkStart w:id="115" w:name="_Toc349555826"/>
      <w:bookmarkStart w:id="116" w:name="_Toc349557651"/>
    </w:p>
    <w:p w14:paraId="28E3E6E8">
      <w:pPr>
        <w:ind w:firstLine="422"/>
        <w:jc w:val="center"/>
        <w:rPr>
          <w:rFonts w:ascii="宋体" w:hAnsi="宋体"/>
          <w:szCs w:val="21"/>
        </w:rPr>
      </w:pPr>
    </w:p>
    <w:bookmarkEnd w:id="115"/>
    <w:bookmarkEnd w:id="116"/>
    <w:p w14:paraId="206316BB">
      <w:pPr>
        <w:ind w:firstLine="502"/>
        <w:rPr>
          <w:rFonts w:ascii="黑体" w:eastAsia="黑体"/>
          <w:b/>
          <w:sz w:val="25"/>
          <w:szCs w:val="25"/>
        </w:rPr>
      </w:pPr>
      <w:r>
        <w:rPr>
          <w:rFonts w:hint="eastAsia" w:ascii="黑体" w:eastAsia="黑体"/>
          <w:b/>
          <w:sz w:val="25"/>
          <w:szCs w:val="25"/>
        </w:rPr>
        <w:t>一、本工程采用的计价规范</w:t>
      </w:r>
    </w:p>
    <w:p w14:paraId="7583AAC6">
      <w:pPr>
        <w:spacing w:line="440" w:lineRule="exact"/>
        <w:ind w:firstLine="420" w:firstLineChars="200"/>
        <w:rPr>
          <w:rFonts w:hint="eastAsia" w:ascii="宋体" w:hAnsi="宋体"/>
          <w:szCs w:val="21"/>
        </w:rPr>
      </w:pPr>
      <w:r>
        <w:rPr>
          <w:rFonts w:hint="eastAsia" w:ascii="宋体" w:hAnsi="宋体"/>
          <w:szCs w:val="21"/>
        </w:rPr>
        <w:t>1、业主提供的</w:t>
      </w:r>
      <w:r>
        <w:rPr>
          <w:rFonts w:hint="eastAsia" w:ascii="宋体" w:hAnsi="宋体"/>
          <w:szCs w:val="21"/>
          <w:lang w:val="en-US" w:eastAsia="zh-CN"/>
        </w:rPr>
        <w:t>要求</w:t>
      </w:r>
      <w:r>
        <w:rPr>
          <w:rFonts w:hint="eastAsia" w:ascii="宋体" w:hAnsi="宋体"/>
          <w:szCs w:val="21"/>
        </w:rPr>
        <w:t>。</w:t>
      </w:r>
    </w:p>
    <w:p w14:paraId="4CA97E46">
      <w:pPr>
        <w:spacing w:line="440" w:lineRule="exact"/>
        <w:ind w:firstLine="420" w:firstLineChars="200"/>
        <w:rPr>
          <w:rFonts w:hint="eastAsia" w:ascii="宋体" w:hAnsi="宋体" w:eastAsia="宋体" w:cs="Times New Roman"/>
          <w:szCs w:val="21"/>
        </w:rPr>
      </w:pPr>
      <w:r>
        <w:rPr>
          <w:rFonts w:hint="eastAsia" w:ascii="宋体" w:hAnsi="宋体"/>
          <w:szCs w:val="21"/>
        </w:rPr>
        <w:t>2、工程量清单计量依据</w:t>
      </w:r>
      <w:r>
        <w:rPr>
          <w:rFonts w:hint="eastAsia" w:ascii="宋体" w:hAnsi="宋体" w:eastAsia="宋体" w:cs="Times New Roman"/>
          <w:szCs w:val="21"/>
        </w:rPr>
        <w:t>《市政工程工程量计算规范》(GB50857-2013)。</w:t>
      </w:r>
    </w:p>
    <w:p w14:paraId="42E8293B">
      <w:pPr>
        <w:spacing w:line="440" w:lineRule="exact"/>
        <w:ind w:firstLine="420" w:firstLineChars="200"/>
        <w:rPr>
          <w:rFonts w:hint="eastAsia" w:ascii="宋体" w:hAnsi="宋体" w:eastAsia="宋体" w:cs="Times New Roman"/>
          <w:szCs w:val="21"/>
        </w:rPr>
      </w:pPr>
      <w:r>
        <w:rPr>
          <w:rFonts w:hint="eastAsia" w:ascii="宋体" w:hAnsi="宋体" w:eastAsia="宋体" w:cs="Times New Roman"/>
          <w:szCs w:val="21"/>
        </w:rPr>
        <w:t>3、本工程计价依据《江苏省市政工程计价定额》（2014）。</w:t>
      </w:r>
    </w:p>
    <w:p w14:paraId="2B4CBA36">
      <w:pPr>
        <w:spacing w:line="440" w:lineRule="exact"/>
        <w:ind w:firstLine="420" w:firstLineChars="200"/>
        <w:rPr>
          <w:rFonts w:hint="eastAsia" w:ascii="宋体" w:hAnsi="宋体" w:eastAsia="宋体" w:cs="Times New Roman"/>
          <w:szCs w:val="21"/>
        </w:rPr>
      </w:pPr>
      <w:r>
        <w:rPr>
          <w:rFonts w:hint="eastAsia" w:ascii="宋体" w:hAnsi="宋体" w:eastAsia="宋体" w:cs="Times New Roman"/>
          <w:szCs w:val="21"/>
        </w:rPr>
        <w:t>4、材料价格《启东建设工程造价信息》20</w:t>
      </w:r>
      <w:r>
        <w:rPr>
          <w:rFonts w:hint="eastAsia" w:ascii="宋体" w:hAnsi="宋体" w:eastAsia="宋体" w:cs="Times New Roman"/>
          <w:szCs w:val="21"/>
          <w:lang w:val="en-US" w:eastAsia="zh-CN"/>
        </w:rPr>
        <w:t>25</w:t>
      </w:r>
      <w:r>
        <w:rPr>
          <w:rFonts w:hint="eastAsia" w:ascii="宋体" w:hAnsi="宋体" w:eastAsia="宋体" w:cs="Times New Roman"/>
          <w:szCs w:val="21"/>
        </w:rPr>
        <w:t>年第</w:t>
      </w:r>
      <w:r>
        <w:rPr>
          <w:rFonts w:hint="eastAsia" w:ascii="宋体" w:hAnsi="宋体" w:eastAsia="宋体" w:cs="Times New Roman"/>
          <w:szCs w:val="21"/>
          <w:lang w:val="en-US" w:eastAsia="zh-CN"/>
        </w:rPr>
        <w:t>3</w:t>
      </w:r>
      <w:r>
        <w:rPr>
          <w:rFonts w:hint="eastAsia" w:ascii="宋体" w:hAnsi="宋体" w:eastAsia="宋体" w:cs="Times New Roman"/>
          <w:szCs w:val="21"/>
        </w:rPr>
        <w:t>期。</w:t>
      </w:r>
    </w:p>
    <w:p w14:paraId="0110D432">
      <w:pPr>
        <w:spacing w:line="440" w:lineRule="exact"/>
        <w:ind w:firstLine="420" w:firstLineChars="200"/>
        <w:rPr>
          <w:rFonts w:hint="eastAsia" w:ascii="宋体" w:hAnsi="宋体"/>
          <w:szCs w:val="21"/>
        </w:rPr>
      </w:pPr>
      <w:r>
        <w:rPr>
          <w:rFonts w:hint="eastAsia" w:ascii="宋体" w:hAnsi="宋体"/>
          <w:szCs w:val="21"/>
        </w:rPr>
        <w:t>5、工程类别：根据费用定额取定。</w:t>
      </w:r>
    </w:p>
    <w:p w14:paraId="2A445037">
      <w:pPr>
        <w:spacing w:line="440" w:lineRule="exact"/>
        <w:ind w:firstLine="420" w:firstLineChars="200"/>
        <w:rPr>
          <w:rFonts w:hint="eastAsia" w:ascii="宋体" w:hAnsi="宋体"/>
          <w:szCs w:val="21"/>
        </w:rPr>
      </w:pPr>
      <w:r>
        <w:rPr>
          <w:rFonts w:hint="eastAsia" w:ascii="宋体" w:hAnsi="宋体"/>
          <w:szCs w:val="21"/>
        </w:rPr>
        <w:t>6、现行的有关工程造价文件。</w:t>
      </w:r>
    </w:p>
    <w:p w14:paraId="1F04D03B">
      <w:pPr>
        <w:spacing w:line="440" w:lineRule="exact"/>
        <w:ind w:firstLine="420" w:firstLineChars="200"/>
        <w:rPr>
          <w:rFonts w:hint="eastAsia" w:ascii="宋体" w:hAnsi="宋体"/>
          <w:szCs w:val="21"/>
        </w:rPr>
      </w:pPr>
      <w:r>
        <w:rPr>
          <w:rFonts w:hint="eastAsia" w:ascii="宋体" w:hAnsi="宋体"/>
          <w:szCs w:val="21"/>
        </w:rPr>
        <w:t>7、省住房建设厅关于调整建设工程计价增值税税率的通知，苏建函价【2019】178号文件。</w:t>
      </w:r>
    </w:p>
    <w:p w14:paraId="622424BA">
      <w:pPr>
        <w:spacing w:line="440" w:lineRule="exact"/>
        <w:ind w:firstLine="420" w:firstLineChars="200"/>
        <w:rPr>
          <w:rFonts w:hint="eastAsia" w:ascii="宋体" w:hAnsi="宋体" w:eastAsia="宋体"/>
          <w:szCs w:val="21"/>
          <w:lang w:eastAsia="zh-CN"/>
        </w:rPr>
      </w:pPr>
      <w:r>
        <w:rPr>
          <w:rFonts w:hint="eastAsia" w:ascii="宋体" w:hAnsi="宋体"/>
          <w:szCs w:val="21"/>
        </w:rPr>
        <w:t>8、苏建函价[202</w:t>
      </w:r>
      <w:r>
        <w:rPr>
          <w:rFonts w:hint="eastAsia" w:ascii="宋体" w:hAnsi="宋体"/>
          <w:szCs w:val="21"/>
          <w:lang w:val="en-US" w:eastAsia="zh-CN"/>
        </w:rPr>
        <w:t>5</w:t>
      </w:r>
      <w:r>
        <w:rPr>
          <w:rFonts w:hint="eastAsia" w:ascii="宋体" w:hAnsi="宋体"/>
          <w:szCs w:val="21"/>
        </w:rPr>
        <w:t>]</w:t>
      </w:r>
      <w:r>
        <w:rPr>
          <w:rFonts w:hint="eastAsia" w:ascii="宋体" w:hAnsi="宋体"/>
          <w:szCs w:val="21"/>
          <w:lang w:val="en-US" w:eastAsia="zh-CN"/>
        </w:rPr>
        <w:t>66</w:t>
      </w:r>
      <w:r>
        <w:rPr>
          <w:rFonts w:hint="eastAsia" w:ascii="宋体" w:hAnsi="宋体"/>
          <w:szCs w:val="21"/>
        </w:rPr>
        <w:t>号文“省住房城乡建设厅关于发布建设工程人工工资指导价的通知”</w:t>
      </w:r>
      <w:r>
        <w:rPr>
          <w:rFonts w:hint="eastAsia" w:ascii="宋体" w:hAnsi="宋体"/>
          <w:szCs w:val="21"/>
          <w:lang w:eastAsia="zh-CN"/>
        </w:rPr>
        <w:t>。</w:t>
      </w:r>
    </w:p>
    <w:p w14:paraId="549C7C72">
      <w:pPr>
        <w:spacing w:line="440" w:lineRule="exact"/>
        <w:ind w:firstLine="420" w:firstLineChars="200"/>
        <w:rPr>
          <w:rFonts w:hint="eastAsia" w:ascii="宋体" w:hAnsi="宋体" w:eastAsia="宋体"/>
          <w:szCs w:val="21"/>
          <w:lang w:eastAsia="zh-CN"/>
        </w:rPr>
      </w:pPr>
      <w:r>
        <w:rPr>
          <w:rFonts w:hint="eastAsia" w:ascii="宋体" w:hAnsi="宋体"/>
          <w:szCs w:val="21"/>
        </w:rPr>
        <w:t>9、《建筑业实施营改增后江苏省建设工程计价依据调整的通知》（苏建价【2016】154号）</w:t>
      </w:r>
      <w:r>
        <w:rPr>
          <w:rFonts w:hint="eastAsia" w:ascii="宋体" w:hAnsi="宋体"/>
          <w:szCs w:val="21"/>
          <w:lang w:eastAsia="zh-CN"/>
        </w:rPr>
        <w:t>。</w:t>
      </w:r>
    </w:p>
    <w:p w14:paraId="0522DC84">
      <w:pPr>
        <w:spacing w:line="440" w:lineRule="exact"/>
        <w:ind w:firstLine="420" w:firstLineChars="200"/>
        <w:rPr>
          <w:rFonts w:hint="eastAsia" w:ascii="宋体" w:hAnsi="宋体"/>
          <w:szCs w:val="21"/>
        </w:rPr>
      </w:pPr>
      <w:r>
        <w:rPr>
          <w:rFonts w:hint="eastAsia" w:ascii="宋体" w:hAnsi="宋体"/>
          <w:szCs w:val="21"/>
        </w:rPr>
        <w:t>10、省住房城乡建设厅关于调整建设工程按质论价等费用计取方法的公告，〔2018〕第24号。</w:t>
      </w:r>
    </w:p>
    <w:p w14:paraId="42BDDAD3">
      <w:pPr>
        <w:spacing w:line="440" w:lineRule="exact"/>
        <w:ind w:firstLine="420" w:firstLineChars="200"/>
        <w:rPr>
          <w:rFonts w:ascii="宋体" w:hAnsi="宋体"/>
          <w:szCs w:val="21"/>
        </w:rPr>
      </w:pPr>
      <w:r>
        <w:rPr>
          <w:rFonts w:hint="eastAsia" w:ascii="宋体" w:hAnsi="宋体"/>
          <w:szCs w:val="21"/>
        </w:rPr>
        <w:t>11、通建价【2019】20号《关于明确南通市建设工程环境保护税计价问题的通知》。</w:t>
      </w:r>
    </w:p>
    <w:p w14:paraId="6D493E21">
      <w:pPr>
        <w:spacing w:line="440" w:lineRule="exact"/>
        <w:ind w:firstLine="420" w:firstLineChars="200"/>
        <w:rPr>
          <w:rFonts w:hint="eastAsia" w:ascii="宋体" w:hAnsi="宋体"/>
          <w:szCs w:val="21"/>
        </w:rPr>
      </w:pPr>
      <w:r>
        <w:rPr>
          <w:rFonts w:hint="eastAsia" w:ascii="宋体" w:hAnsi="宋体"/>
          <w:szCs w:val="21"/>
        </w:rPr>
        <w:t>12、 省、市现行各类造价文件。</w:t>
      </w:r>
    </w:p>
    <w:p w14:paraId="4A873EEE">
      <w:pPr>
        <w:ind w:firstLine="502"/>
        <w:rPr>
          <w:rFonts w:ascii="黑体" w:eastAsia="黑体"/>
          <w:b/>
          <w:sz w:val="25"/>
          <w:szCs w:val="25"/>
        </w:rPr>
      </w:pPr>
      <w:r>
        <w:rPr>
          <w:rFonts w:hint="eastAsia" w:ascii="黑体" w:eastAsia="黑体"/>
          <w:b/>
          <w:sz w:val="25"/>
          <w:szCs w:val="25"/>
        </w:rPr>
        <w:t>二、本工程采用的技术规范</w:t>
      </w:r>
    </w:p>
    <w:p w14:paraId="5D5FAEF8">
      <w:pPr>
        <w:spacing w:line="460" w:lineRule="exact"/>
        <w:ind w:firstLine="460" w:firstLineChars="200"/>
        <w:rPr>
          <w:rFonts w:ascii="宋体" w:hAnsi="宋体"/>
          <w:sz w:val="23"/>
          <w:szCs w:val="23"/>
        </w:rPr>
      </w:pPr>
      <w:r>
        <w:rPr>
          <w:rFonts w:hint="eastAsia" w:ascii="宋体" w:hAnsi="宋体"/>
          <w:sz w:val="23"/>
          <w:szCs w:val="23"/>
        </w:rPr>
        <w:t>本工程应按以下规范与标准执行（包括并不限于）。当标准互相矛盾时，以最新和最严格的为准。</w:t>
      </w:r>
    </w:p>
    <w:p w14:paraId="5525380F">
      <w:pPr>
        <w:spacing w:line="460" w:lineRule="exact"/>
        <w:ind w:firstLine="460" w:firstLineChars="200"/>
        <w:rPr>
          <w:rFonts w:ascii="宋体" w:hAnsi="宋体"/>
          <w:sz w:val="23"/>
          <w:szCs w:val="23"/>
        </w:rPr>
      </w:pPr>
      <w:r>
        <w:rPr>
          <w:rFonts w:hint="eastAsia" w:ascii="宋体" w:hAnsi="宋体"/>
          <w:sz w:val="23"/>
          <w:szCs w:val="23"/>
        </w:rPr>
        <w:t>1、本工程图纸所要求执行的技术规范</w:t>
      </w:r>
    </w:p>
    <w:p w14:paraId="02C98DD7">
      <w:pPr>
        <w:spacing w:line="460" w:lineRule="exact"/>
        <w:ind w:firstLine="460" w:firstLineChars="200"/>
        <w:rPr>
          <w:rFonts w:ascii="宋体" w:hAnsi="宋体"/>
          <w:sz w:val="23"/>
          <w:szCs w:val="23"/>
        </w:rPr>
      </w:pPr>
      <w:r>
        <w:rPr>
          <w:rFonts w:hint="eastAsia" w:ascii="宋体" w:hAnsi="宋体"/>
          <w:sz w:val="23"/>
          <w:szCs w:val="23"/>
        </w:rPr>
        <w:t>2、其他国家、行业现行适用于本工程的设计、施工及验收规范等。</w:t>
      </w:r>
    </w:p>
    <w:p w14:paraId="77DF516C">
      <w:pPr>
        <w:ind w:firstLine="502"/>
        <w:rPr>
          <w:rFonts w:hint="eastAsia" w:ascii="黑体" w:eastAsia="黑体"/>
          <w:b/>
          <w:sz w:val="25"/>
          <w:szCs w:val="25"/>
        </w:rPr>
      </w:pPr>
    </w:p>
    <w:p w14:paraId="2B872DFB">
      <w:pPr>
        <w:ind w:firstLine="502"/>
        <w:rPr>
          <w:rFonts w:ascii="黑体" w:eastAsia="黑体"/>
          <w:b/>
          <w:sz w:val="25"/>
          <w:szCs w:val="25"/>
        </w:rPr>
      </w:pPr>
      <w:r>
        <w:rPr>
          <w:rFonts w:hint="eastAsia" w:ascii="黑体" w:eastAsia="黑体"/>
          <w:b/>
          <w:sz w:val="25"/>
          <w:szCs w:val="25"/>
        </w:rPr>
        <w:t>三、本工程对施工工艺的特殊要求</w:t>
      </w:r>
    </w:p>
    <w:p w14:paraId="541BA7EF">
      <w:pPr>
        <w:spacing w:line="460" w:lineRule="exact"/>
        <w:ind w:firstLine="460" w:firstLineChars="200"/>
        <w:rPr>
          <w:rFonts w:ascii="宋体" w:hAnsi="宋体"/>
          <w:sz w:val="23"/>
          <w:szCs w:val="23"/>
        </w:rPr>
      </w:pPr>
      <w:r>
        <w:rPr>
          <w:rFonts w:hint="eastAsia" w:ascii="宋体" w:hAnsi="宋体"/>
          <w:sz w:val="23"/>
          <w:szCs w:val="23"/>
        </w:rPr>
        <w:t xml:space="preserve">1、施工期间要注意周边环境，尽量避免对周围居民生活的影响。      </w:t>
      </w:r>
    </w:p>
    <w:p w14:paraId="4F7153FB">
      <w:pPr>
        <w:spacing w:line="460" w:lineRule="exact"/>
        <w:ind w:firstLine="460" w:firstLineChars="200"/>
        <w:rPr>
          <w:rFonts w:ascii="宋体" w:hAnsi="宋体"/>
          <w:szCs w:val="21"/>
        </w:rPr>
      </w:pPr>
      <w:r>
        <w:rPr>
          <w:rFonts w:hint="eastAsia" w:ascii="宋体" w:hAnsi="宋体"/>
          <w:sz w:val="23"/>
          <w:szCs w:val="23"/>
        </w:rPr>
        <w:t xml:space="preserve">2、冬、雨季施工要采取相应的保护措施。                   </w:t>
      </w:r>
    </w:p>
    <w:p w14:paraId="5A84DCC8">
      <w:pPr>
        <w:pStyle w:val="7"/>
      </w:pPr>
    </w:p>
    <w:sectPr>
      <w:headerReference r:id="rId13" w:type="default"/>
      <w:footerReference r:id="rId14" w:type="default"/>
      <w:pgSz w:w="11907" w:h="16840"/>
      <w:pgMar w:top="1440" w:right="1559" w:bottom="1440" w:left="1560" w:header="851" w:footer="851"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0BFE57">
    <w:pPr>
      <w:pStyle w:val="11"/>
    </w:pPr>
    <w:r>
      <w:pict>
        <v:shape id="文本框 12" o:spid="_x0000_s1027"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kyR6ckBAACa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Jc&#10;ZX/6ADW23QdsTMM7P+TeKQ+YzLIHFW1+oyCCdXT3fHVXDomI/NF6tV5XWBJYmw+Iwx4+DxHSe+kt&#10;yUFDI15fcZWfPkIaW+eWPM35O20M5nlt3D8JxMwZlrmPHHOUhv0wEd/79ox6erz5hjpcdErMB4fG&#10;5iWZgzgH+zk4hqgPHVJbFl4Qbo8JSRRuecIIOw3GKyvqpvXKO/H4XLoefqntX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WTJHpyQEAAJoDAAAOAAAAAAAAAAEAIAAAAB4BAABkcnMvZTJvRG9j&#10;LnhtbFBLBQYAAAAABgAGAFkBAABZBQAAAAA=&#10;">
          <v:path/>
          <v:fill on="f" focussize="0,0"/>
          <v:stroke on="f" joinstyle="miter"/>
          <v:imagedata o:title=""/>
          <o:lock v:ext="edit"/>
          <v:textbox inset="0mm,0mm,0mm,0mm" style="mso-fit-shape-to-text:t;">
            <w:txbxContent>
              <w:p w14:paraId="657E039C">
                <w:pPr>
                  <w:pStyle w:val="11"/>
                </w:pPr>
                <w:r>
                  <w:fldChar w:fldCharType="begin"/>
                </w:r>
                <w:r>
                  <w:instrText xml:space="preserve"> PAGE  \* MERGEFORMAT </w:instrText>
                </w:r>
                <w:r>
                  <w:fldChar w:fldCharType="separate"/>
                </w:r>
                <w:r>
                  <w:t>- 18 -</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7F8595">
    <w:pPr>
      <w:pStyle w:val="11"/>
      <w:framePr w:wrap="around" w:vAnchor="text" w:hAnchor="margin" w:xAlign="center" w:y="1"/>
      <w:rPr>
        <w:rStyle w:val="16"/>
      </w:rPr>
    </w:pPr>
    <w:r>
      <w:fldChar w:fldCharType="begin"/>
    </w:r>
    <w:r>
      <w:rPr>
        <w:rStyle w:val="16"/>
      </w:rPr>
      <w:instrText xml:space="preserve">PAGE  </w:instrText>
    </w:r>
    <w:r>
      <w:fldChar w:fldCharType="end"/>
    </w:r>
  </w:p>
  <w:p w14:paraId="727A1A02">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F2AF26">
    <w:pPr>
      <w:pStyle w:val="11"/>
      <w:tabs>
        <w:tab w:val="center" w:pos="4393"/>
        <w:tab w:val="clear" w:pos="4153"/>
      </w:tabs>
      <w:jc w:val="both"/>
    </w:pPr>
    <w:r>
      <w:pict>
        <v:shape id="文本框 13" o:spid="_x0000_s1026" o:spt="202" type="#_x0000_t202" style="position:absolute;left:0pt;margin-left:207.75pt;margin-top:0pt;height:11pt;width:14.15pt;mso-position-horizontal-relative:margin;mso-wrap-style:none;z-index:251660288;mso-width-relative:page;mso-height-relative:page;" filled="f" stroked="f" coordsize="21600,21600" o:gfxdata="UEsDBAoAAAAAAIdO4kAAAAAAAAAAAAAAAAAEAAAAZHJzL1BLAwQUAAAACACHTuJA0Og/M9QAAAAH&#10;AQAADwAAAGRycy9kb3ducmV2LnhtbE2PP0/DMBTEdyS+g/UqsVE7IYUqxOlQiYWNgiqxufFrHNV/&#10;IttNk2/PY4LxdKe73zW72Vk2YUxD8BKKtQCGvgt68L2Er8+3xy2wlJXXygaPEhZMsGvv7xpV63Dz&#10;Hzgdcs+oxKdaSTA5jzXnqTPoVFqHET155xCdyiRjz3VUNyp3lpdCPHOnBk8LRo24N9hdDlcn4WU+&#10;BhwT7vH7PHXRDMvWvi9SPqwK8Qos45z/wvCLT+jQEtMpXL1OzEqois2GohLoEdlV9URPThLKUgBv&#10;G/6fv/0BUEsDBBQAAAAIAIdO4kAr2tO+zgEAAJgDAAAOAAAAZHJzL2Uyb0RvYy54bWytU82O0zAQ&#10;viPtO1i+b510tSxETVegaldICJAWHsB1nMaS/+Rxm/QF4A04ceHOc/U5GDtJF5bLHrgk4/Hkm+/7&#10;ZrK6HYwmBxlAOVvTclFQIq1wjbK7mn75fHf5ihKI3DZcOytrepRAb9cXL1a9r+TSdU43MhAEsVD1&#10;vqZdjL5iDEQnDYeF89LiZeuC4RGPYceawHtEN5oti+Il611ofHBCAmB2M17SCTE8B9C1rRJy48Te&#10;SBtH1CA1jygJOuWBrjPbtpUifmxbkJHomqLSmJ/YBONterL1ile7wH2nxESBP4fCE02GK4tNz1Ab&#10;HjnZB/UPlFEiOHBtXAhn2CgkO4IqyuKJNw8d9zJrQavBn02H/wcrPhw+BaKami4psdzgwE/fv51+&#10;/Dr9/ErKq+RP76HCsgePhXF46wbcmjkPmEyyhzaY9EZBBO/R3ePZXTlEItJHN69vimtKBF6VVxhn&#10;99njxz5AvJfOkBTUNODwsqf88B4iEsHSuST1su5OaZ0HqO1fCSxMGZaYjwxTFIftMMnZuuaIanqc&#10;e00trjkl+p1FW9OKzEGYg+0c7H1Quw6plZkX+Df7iCQyt9RhhJ0a48Ay5Wm50kb8ec5Vjz/U+j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DQ6D8z1AAAAAcBAAAPAAAAAAAAAAEAIAAAACIAAABkcnMv&#10;ZG93bnJldi54bWxQSwECFAAUAAAACACHTuJAK9rTvs4BAACYAwAADgAAAAAAAAABACAAAAAjAQAA&#10;ZHJzL2Uyb0RvYy54bWxQSwUGAAAAAAYABgBZAQAAYwUAAAAA&#10;">
          <v:path/>
          <v:fill on="f" focussize="0,0"/>
          <v:stroke on="f" joinstyle="miter"/>
          <v:imagedata o:title=""/>
          <o:lock v:ext="edit"/>
          <v:textbox inset="0mm,0mm,0mm,0mm" style="mso-fit-shape-to-text:t;">
            <w:txbxContent>
              <w:p w14:paraId="702B4F57">
                <w:pPr>
                  <w:pStyle w:val="11"/>
                </w:pPr>
              </w:p>
            </w:txbxContent>
          </v:textbox>
        </v:shape>
      </w:pict>
    </w:r>
    <w:r>
      <w:rPr>
        <w:rFonts w:hint="eastAsia"/>
      </w:rPr>
      <w:tab/>
    </w:r>
  </w:p>
  <w:p w14:paraId="49204FD0">
    <w:pPr>
      <w:pStyle w:val="11"/>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8964191"/>
    </w:sdtPr>
    <w:sdtContent>
      <w:p w14:paraId="1C791D30">
        <w:pPr>
          <w:pStyle w:val="11"/>
          <w:jc w:val="center"/>
        </w:pPr>
        <w:r>
          <w:fldChar w:fldCharType="begin"/>
        </w:r>
        <w:r>
          <w:instrText xml:space="preserve"> PAGE   \* MERGEFORMAT </w:instrText>
        </w:r>
        <w:r>
          <w:fldChar w:fldCharType="separate"/>
        </w:r>
        <w:r>
          <w:rPr>
            <w:lang w:val="zh-CN"/>
          </w:rPr>
          <w:t>-</w:t>
        </w:r>
        <w:r>
          <w:t xml:space="preserve"> 4 -</w:t>
        </w:r>
        <w:r>
          <w:rPr>
            <w:lang w:val="zh-CN"/>
          </w:rPr>
          <w:fldChar w:fldCharType="end"/>
        </w:r>
      </w:p>
    </w:sdtContent>
  </w:sdt>
  <w:p w14:paraId="495076CF">
    <w:pPr>
      <w:tabs>
        <w:tab w:val="center" w:pos="4153"/>
        <w:tab w:val="right" w:pos="8306"/>
      </w:tabs>
      <w:snapToGrid w:val="0"/>
      <w:ind w:right="360"/>
      <w:jc w:val="center"/>
      <w:rPr>
        <w:rFonts w:ascii="宋体" w:hAnsi="宋体"/>
        <w:sz w:val="18"/>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6AC465">
    <w:pPr>
      <w:pStyle w:val="11"/>
      <w:jc w:val="center"/>
    </w:pPr>
    <w:r>
      <w:fldChar w:fldCharType="begin"/>
    </w:r>
    <w:r>
      <w:instrText xml:space="preserve"> PAGE   \* MERGEFORMAT </w:instrText>
    </w:r>
    <w:r>
      <w:fldChar w:fldCharType="separate"/>
    </w:r>
    <w:r>
      <w:rPr>
        <w:lang w:val="zh-CN"/>
      </w:rPr>
      <w:t>5</w:t>
    </w:r>
    <w:r>
      <w:fldChar w:fldCharType="end"/>
    </w:r>
  </w:p>
  <w:p w14:paraId="3B9BC6D4">
    <w:pPr>
      <w:tabs>
        <w:tab w:val="center" w:pos="4153"/>
        <w:tab w:val="right" w:pos="8306"/>
      </w:tabs>
      <w:snapToGrid w:val="0"/>
      <w:ind w:right="360"/>
      <w:jc w:val="center"/>
      <w:rPr>
        <w:rFonts w:ascii="宋体" w:hAnsi="宋体"/>
        <w:sz w:val="18"/>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F5DDB6">
    <w:pPr>
      <w:pStyle w:val="11"/>
      <w:ind w:firstLine="361"/>
      <w:jc w:val="center"/>
    </w:pPr>
    <w:r>
      <w:fldChar w:fldCharType="begin"/>
    </w:r>
    <w:r>
      <w:instrText xml:space="preserve"> PAGE   \* MERGEFORMAT </w:instrText>
    </w:r>
    <w:r>
      <w:fldChar w:fldCharType="separate"/>
    </w:r>
    <w:r>
      <w:rPr>
        <w:lang w:val="zh-CN"/>
      </w:rPr>
      <w:t>14</w:t>
    </w:r>
    <w:r>
      <w:fldChar w:fldCharType="end"/>
    </w:r>
  </w:p>
  <w:p w14:paraId="376B04AC">
    <w:pPr>
      <w:tabs>
        <w:tab w:val="center" w:pos="4153"/>
        <w:tab w:val="right" w:pos="8306"/>
      </w:tabs>
      <w:snapToGrid w:val="0"/>
      <w:ind w:right="360" w:firstLine="361"/>
      <w:jc w:val="center"/>
      <w:rPr>
        <w:rFonts w:ascii="宋体" w:hAnsi="宋体"/>
        <w:sz w:val="18"/>
      </w:rPr>
    </w:pPr>
  </w:p>
  <w:p w14:paraId="2C906D2E"/>
  <w:p w14:paraId="538C19F3"/>
  <w:p w14:paraId="06F19808"/>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8FFDDA">
    <w:pPr>
      <w:snapToGrid w:val="0"/>
      <w:rPr>
        <w:sz w:val="18"/>
        <w:szCs w:val="18"/>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B014E3">
    <w:pPr>
      <w:pStyle w:val="1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59CA98">
    <w:pPr>
      <w:pStyle w:val="12"/>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0E5F30">
    <w:pPr>
      <w:tabs>
        <w:tab w:val="center" w:pos="4153"/>
        <w:tab w:val="right" w:pos="8306"/>
      </w:tabs>
      <w:snapToGrid w:val="0"/>
      <w:rPr>
        <w:sz w:val="18"/>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DF9C20">
    <w:pPr>
      <w:tabs>
        <w:tab w:val="center" w:pos="4153"/>
        <w:tab w:val="right" w:pos="8306"/>
      </w:tabs>
      <w:snapToGrid w:val="0"/>
      <w:jc w:val="center"/>
      <w:rPr>
        <w:sz w:val="18"/>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788748">
    <w:pPr>
      <w:tabs>
        <w:tab w:val="center" w:pos="4153"/>
        <w:tab w:val="right" w:pos="8306"/>
      </w:tabs>
      <w:snapToGrid w:val="0"/>
      <w:ind w:firstLine="361"/>
      <w:jc w:val="center"/>
      <w:rPr>
        <w:sz w:val="18"/>
      </w:rPr>
    </w:pPr>
  </w:p>
  <w:p w14:paraId="2A8A62F3"/>
  <w:p w14:paraId="772FD4AD"/>
  <w:p w14:paraId="4C99F16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D4CBD00"/>
    <w:multiLevelType w:val="singleLevel"/>
    <w:tmpl w:val="AD4CBD00"/>
    <w:lvl w:ilvl="0" w:tentative="0">
      <w:start w:val="7"/>
      <w:numFmt w:val="decimal"/>
      <w:suff w:val="space"/>
      <w:lvlText w:val="%1."/>
      <w:lvlJc w:val="left"/>
    </w:lvl>
  </w:abstractNum>
  <w:abstractNum w:abstractNumId="1">
    <w:nsid w:val="C9B1D1AE"/>
    <w:multiLevelType w:val="singleLevel"/>
    <w:tmpl w:val="C9B1D1AE"/>
    <w:lvl w:ilvl="0" w:tentative="0">
      <w:start w:val="4"/>
      <w:numFmt w:val="decimal"/>
      <w:suff w:val="space"/>
      <w:lvlText w:val="%1."/>
      <w:lvlJc w:val="left"/>
    </w:lvl>
  </w:abstractNum>
  <w:abstractNum w:abstractNumId="2">
    <w:nsid w:val="E909DE14"/>
    <w:multiLevelType w:val="singleLevel"/>
    <w:tmpl w:val="E909DE14"/>
    <w:lvl w:ilvl="0" w:tentative="0">
      <w:start w:val="6"/>
      <w:numFmt w:val="chineseCounting"/>
      <w:suff w:val="nothing"/>
      <w:lvlText w:val="%1、"/>
      <w:lvlJc w:val="left"/>
      <w:rPr>
        <w:rFonts w:hint="eastAsia"/>
      </w:rPr>
    </w:lvl>
  </w:abstractNum>
  <w:abstractNum w:abstractNumId="3">
    <w:nsid w:val="034BD0C5"/>
    <w:multiLevelType w:val="singleLevel"/>
    <w:tmpl w:val="034BD0C5"/>
    <w:lvl w:ilvl="0" w:tentative="0">
      <w:start w:val="1"/>
      <w:numFmt w:val="chineseCounting"/>
      <w:suff w:val="nothing"/>
      <w:lvlText w:val="（%1）"/>
      <w:lvlJc w:val="left"/>
      <w:rPr>
        <w:rFonts w:hint="eastAsia"/>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DZlNWZjNTA3NDUzNGM3NWYzNmUxMjk4MDMxODlkZGUifQ=="/>
  </w:docVars>
  <w:rsids>
    <w:rsidRoot w:val="00ED54E5"/>
    <w:rsid w:val="000B7AF5"/>
    <w:rsid w:val="00206A51"/>
    <w:rsid w:val="002A1016"/>
    <w:rsid w:val="002B6BE2"/>
    <w:rsid w:val="00306213"/>
    <w:rsid w:val="003D3D97"/>
    <w:rsid w:val="00421095"/>
    <w:rsid w:val="004A19F5"/>
    <w:rsid w:val="004D2CEA"/>
    <w:rsid w:val="00501EE6"/>
    <w:rsid w:val="005633C7"/>
    <w:rsid w:val="00567487"/>
    <w:rsid w:val="005C0A8A"/>
    <w:rsid w:val="005D5D28"/>
    <w:rsid w:val="006422A9"/>
    <w:rsid w:val="006C7CFB"/>
    <w:rsid w:val="006E7B12"/>
    <w:rsid w:val="007135A4"/>
    <w:rsid w:val="00742705"/>
    <w:rsid w:val="007563C6"/>
    <w:rsid w:val="0077261B"/>
    <w:rsid w:val="007A322B"/>
    <w:rsid w:val="007A5326"/>
    <w:rsid w:val="007D2A77"/>
    <w:rsid w:val="007F5869"/>
    <w:rsid w:val="00840372"/>
    <w:rsid w:val="008E03DD"/>
    <w:rsid w:val="0091799F"/>
    <w:rsid w:val="009B5C36"/>
    <w:rsid w:val="009E3F9C"/>
    <w:rsid w:val="009F3932"/>
    <w:rsid w:val="00A52F49"/>
    <w:rsid w:val="00A665A5"/>
    <w:rsid w:val="00A73ADF"/>
    <w:rsid w:val="00AA4E16"/>
    <w:rsid w:val="00B24E09"/>
    <w:rsid w:val="00B94059"/>
    <w:rsid w:val="00BA1A55"/>
    <w:rsid w:val="00C33229"/>
    <w:rsid w:val="00C83555"/>
    <w:rsid w:val="00C840AC"/>
    <w:rsid w:val="00D20613"/>
    <w:rsid w:val="00D617AB"/>
    <w:rsid w:val="00DE67ED"/>
    <w:rsid w:val="00E04E67"/>
    <w:rsid w:val="00E62435"/>
    <w:rsid w:val="00ED54E5"/>
    <w:rsid w:val="00EE4C8B"/>
    <w:rsid w:val="00F21A78"/>
    <w:rsid w:val="00FB35A3"/>
    <w:rsid w:val="00FE466B"/>
    <w:rsid w:val="01323CE1"/>
    <w:rsid w:val="01462060"/>
    <w:rsid w:val="01AD08E0"/>
    <w:rsid w:val="02216A48"/>
    <w:rsid w:val="029D6123"/>
    <w:rsid w:val="03031491"/>
    <w:rsid w:val="032006A1"/>
    <w:rsid w:val="0328714A"/>
    <w:rsid w:val="03880F30"/>
    <w:rsid w:val="03A74EB6"/>
    <w:rsid w:val="03D90444"/>
    <w:rsid w:val="045B52FD"/>
    <w:rsid w:val="04DF3B1B"/>
    <w:rsid w:val="05146C15"/>
    <w:rsid w:val="063A566F"/>
    <w:rsid w:val="069C40D7"/>
    <w:rsid w:val="06E13752"/>
    <w:rsid w:val="07067EA2"/>
    <w:rsid w:val="0708351A"/>
    <w:rsid w:val="072616A1"/>
    <w:rsid w:val="076646E5"/>
    <w:rsid w:val="076B1F50"/>
    <w:rsid w:val="089D7C92"/>
    <w:rsid w:val="08D76364"/>
    <w:rsid w:val="095A2027"/>
    <w:rsid w:val="096A17E7"/>
    <w:rsid w:val="099F6CA4"/>
    <w:rsid w:val="0B4246B4"/>
    <w:rsid w:val="0B8909A2"/>
    <w:rsid w:val="0B8B4B18"/>
    <w:rsid w:val="0BB85EB8"/>
    <w:rsid w:val="0BEE4152"/>
    <w:rsid w:val="0CA02447"/>
    <w:rsid w:val="0CD45C4C"/>
    <w:rsid w:val="0D04241A"/>
    <w:rsid w:val="0D6A1E98"/>
    <w:rsid w:val="0E264CFF"/>
    <w:rsid w:val="0EDD528C"/>
    <w:rsid w:val="0F506F7B"/>
    <w:rsid w:val="0FCE72CB"/>
    <w:rsid w:val="121F4C04"/>
    <w:rsid w:val="12866648"/>
    <w:rsid w:val="13265DC0"/>
    <w:rsid w:val="13F43E5A"/>
    <w:rsid w:val="146D0E60"/>
    <w:rsid w:val="148C5534"/>
    <w:rsid w:val="14B668F7"/>
    <w:rsid w:val="14CE016C"/>
    <w:rsid w:val="150426E8"/>
    <w:rsid w:val="151412DC"/>
    <w:rsid w:val="15E16DE2"/>
    <w:rsid w:val="16321CA0"/>
    <w:rsid w:val="17F60AD9"/>
    <w:rsid w:val="184C5231"/>
    <w:rsid w:val="18E14C1C"/>
    <w:rsid w:val="18EB57AB"/>
    <w:rsid w:val="195B1BCF"/>
    <w:rsid w:val="19F3005A"/>
    <w:rsid w:val="1AF3201F"/>
    <w:rsid w:val="1B080547"/>
    <w:rsid w:val="1B1069E9"/>
    <w:rsid w:val="1B6E11BC"/>
    <w:rsid w:val="1B811695"/>
    <w:rsid w:val="1B9E0FA0"/>
    <w:rsid w:val="1BBD6F76"/>
    <w:rsid w:val="1BCD0437"/>
    <w:rsid w:val="1BDD3DCC"/>
    <w:rsid w:val="1C410F40"/>
    <w:rsid w:val="1C9F1C74"/>
    <w:rsid w:val="1CA078F9"/>
    <w:rsid w:val="1D440BCC"/>
    <w:rsid w:val="1D7C2114"/>
    <w:rsid w:val="1DAB74C4"/>
    <w:rsid w:val="1E9B481C"/>
    <w:rsid w:val="1ECC0599"/>
    <w:rsid w:val="1EE31C29"/>
    <w:rsid w:val="1F086FE1"/>
    <w:rsid w:val="1F7D0B22"/>
    <w:rsid w:val="1FEA3F35"/>
    <w:rsid w:val="20232CD2"/>
    <w:rsid w:val="21705DEC"/>
    <w:rsid w:val="226A4C31"/>
    <w:rsid w:val="22820018"/>
    <w:rsid w:val="22D11653"/>
    <w:rsid w:val="22E70030"/>
    <w:rsid w:val="232079E6"/>
    <w:rsid w:val="23D208E0"/>
    <w:rsid w:val="23EA6618"/>
    <w:rsid w:val="241F1384"/>
    <w:rsid w:val="2432076A"/>
    <w:rsid w:val="24514437"/>
    <w:rsid w:val="2492221D"/>
    <w:rsid w:val="25981AB5"/>
    <w:rsid w:val="25DE289C"/>
    <w:rsid w:val="261A4617"/>
    <w:rsid w:val="264F6618"/>
    <w:rsid w:val="26F25034"/>
    <w:rsid w:val="27400D74"/>
    <w:rsid w:val="27CB43C4"/>
    <w:rsid w:val="27DF7C86"/>
    <w:rsid w:val="27F97290"/>
    <w:rsid w:val="28054963"/>
    <w:rsid w:val="282C1CD0"/>
    <w:rsid w:val="28A10C81"/>
    <w:rsid w:val="28C50E13"/>
    <w:rsid w:val="2A05669C"/>
    <w:rsid w:val="2A787183"/>
    <w:rsid w:val="2AFA0B1C"/>
    <w:rsid w:val="2B914728"/>
    <w:rsid w:val="2BA86521"/>
    <w:rsid w:val="2BAE3DE1"/>
    <w:rsid w:val="2BD1355D"/>
    <w:rsid w:val="2BF10171"/>
    <w:rsid w:val="2C4373A4"/>
    <w:rsid w:val="2C537BD3"/>
    <w:rsid w:val="2D047A30"/>
    <w:rsid w:val="2DAF59B2"/>
    <w:rsid w:val="2DF950BB"/>
    <w:rsid w:val="2E3C1BBC"/>
    <w:rsid w:val="2E6A4A00"/>
    <w:rsid w:val="2E713D7E"/>
    <w:rsid w:val="2E993A18"/>
    <w:rsid w:val="2EC43D1E"/>
    <w:rsid w:val="2F7B222C"/>
    <w:rsid w:val="2F8135BA"/>
    <w:rsid w:val="2F981035"/>
    <w:rsid w:val="302F1268"/>
    <w:rsid w:val="303F76FD"/>
    <w:rsid w:val="308710A4"/>
    <w:rsid w:val="309733E0"/>
    <w:rsid w:val="32512304"/>
    <w:rsid w:val="328B4E7C"/>
    <w:rsid w:val="32E720AC"/>
    <w:rsid w:val="331703E4"/>
    <w:rsid w:val="340A7CA0"/>
    <w:rsid w:val="3422536C"/>
    <w:rsid w:val="342310E4"/>
    <w:rsid w:val="34473024"/>
    <w:rsid w:val="34814BFF"/>
    <w:rsid w:val="349E1DBF"/>
    <w:rsid w:val="35076310"/>
    <w:rsid w:val="35601CF6"/>
    <w:rsid w:val="357E3028"/>
    <w:rsid w:val="35BF0085"/>
    <w:rsid w:val="36987B67"/>
    <w:rsid w:val="37A429AC"/>
    <w:rsid w:val="38161DE1"/>
    <w:rsid w:val="38335DA3"/>
    <w:rsid w:val="383F6B1D"/>
    <w:rsid w:val="385A49D9"/>
    <w:rsid w:val="387E0FDF"/>
    <w:rsid w:val="389D50C7"/>
    <w:rsid w:val="38FC2A1D"/>
    <w:rsid w:val="39B8617C"/>
    <w:rsid w:val="39C04FBB"/>
    <w:rsid w:val="39C66799"/>
    <w:rsid w:val="3A540249"/>
    <w:rsid w:val="3AF61C87"/>
    <w:rsid w:val="3B0C5BAE"/>
    <w:rsid w:val="3B4E68E4"/>
    <w:rsid w:val="3B985F13"/>
    <w:rsid w:val="3BA47305"/>
    <w:rsid w:val="3D3734DB"/>
    <w:rsid w:val="3DC9112B"/>
    <w:rsid w:val="3E5D51F2"/>
    <w:rsid w:val="3F0044FB"/>
    <w:rsid w:val="3F3F2872"/>
    <w:rsid w:val="3F78790B"/>
    <w:rsid w:val="3F982986"/>
    <w:rsid w:val="3F987B1A"/>
    <w:rsid w:val="3FAE3F57"/>
    <w:rsid w:val="3FE93F43"/>
    <w:rsid w:val="41605725"/>
    <w:rsid w:val="421831A0"/>
    <w:rsid w:val="42350020"/>
    <w:rsid w:val="4259034E"/>
    <w:rsid w:val="42DC5FBB"/>
    <w:rsid w:val="43A16015"/>
    <w:rsid w:val="43B508D1"/>
    <w:rsid w:val="44823C05"/>
    <w:rsid w:val="457B12B0"/>
    <w:rsid w:val="459F18E9"/>
    <w:rsid w:val="45CE5353"/>
    <w:rsid w:val="45EA129A"/>
    <w:rsid w:val="46CE3131"/>
    <w:rsid w:val="46D576DD"/>
    <w:rsid w:val="474F5CEF"/>
    <w:rsid w:val="47AC7118"/>
    <w:rsid w:val="48427CD5"/>
    <w:rsid w:val="48F53030"/>
    <w:rsid w:val="490922C5"/>
    <w:rsid w:val="4955215C"/>
    <w:rsid w:val="495F2766"/>
    <w:rsid w:val="49B52386"/>
    <w:rsid w:val="49D725D5"/>
    <w:rsid w:val="4A2F038B"/>
    <w:rsid w:val="4A471146"/>
    <w:rsid w:val="4B005883"/>
    <w:rsid w:val="4B1F3F5B"/>
    <w:rsid w:val="4B6E4EE3"/>
    <w:rsid w:val="4BBC5C4E"/>
    <w:rsid w:val="4C5440D8"/>
    <w:rsid w:val="4DB03590"/>
    <w:rsid w:val="4DE4216F"/>
    <w:rsid w:val="4E790261"/>
    <w:rsid w:val="4EB63AA3"/>
    <w:rsid w:val="4EFB6A8D"/>
    <w:rsid w:val="4F245FE4"/>
    <w:rsid w:val="4FA24068"/>
    <w:rsid w:val="4FBA6948"/>
    <w:rsid w:val="4FCA3C05"/>
    <w:rsid w:val="4FEA2B77"/>
    <w:rsid w:val="50056699"/>
    <w:rsid w:val="500D180C"/>
    <w:rsid w:val="52042D76"/>
    <w:rsid w:val="52584DCE"/>
    <w:rsid w:val="5345477B"/>
    <w:rsid w:val="541F4FCC"/>
    <w:rsid w:val="5458228C"/>
    <w:rsid w:val="54742569"/>
    <w:rsid w:val="54F63F7F"/>
    <w:rsid w:val="55761405"/>
    <w:rsid w:val="55C030E5"/>
    <w:rsid w:val="565F3DA6"/>
    <w:rsid w:val="57000D8D"/>
    <w:rsid w:val="572C4A72"/>
    <w:rsid w:val="57D4431F"/>
    <w:rsid w:val="57E142B5"/>
    <w:rsid w:val="57E74053"/>
    <w:rsid w:val="58235328"/>
    <w:rsid w:val="59B61F2F"/>
    <w:rsid w:val="5A7C1DA4"/>
    <w:rsid w:val="5AB95846"/>
    <w:rsid w:val="5AFF16B3"/>
    <w:rsid w:val="5BB478E2"/>
    <w:rsid w:val="5C7603A4"/>
    <w:rsid w:val="5CD54DC2"/>
    <w:rsid w:val="5CFA117D"/>
    <w:rsid w:val="5D12709E"/>
    <w:rsid w:val="5D2B5019"/>
    <w:rsid w:val="5E2211CE"/>
    <w:rsid w:val="5E2C27BF"/>
    <w:rsid w:val="5E510478"/>
    <w:rsid w:val="5E914D18"/>
    <w:rsid w:val="5ED370DF"/>
    <w:rsid w:val="600145A6"/>
    <w:rsid w:val="60430294"/>
    <w:rsid w:val="604F5EDE"/>
    <w:rsid w:val="60545FFD"/>
    <w:rsid w:val="609A4358"/>
    <w:rsid w:val="60AC7349"/>
    <w:rsid w:val="61A92379"/>
    <w:rsid w:val="61F061FA"/>
    <w:rsid w:val="61F35291"/>
    <w:rsid w:val="62A274F4"/>
    <w:rsid w:val="62B337E3"/>
    <w:rsid w:val="62E22BC6"/>
    <w:rsid w:val="62F015AE"/>
    <w:rsid w:val="634619AE"/>
    <w:rsid w:val="63FF4D9E"/>
    <w:rsid w:val="645B628B"/>
    <w:rsid w:val="6480168F"/>
    <w:rsid w:val="648C220A"/>
    <w:rsid w:val="64E52D76"/>
    <w:rsid w:val="64EF2CBF"/>
    <w:rsid w:val="64FD3B46"/>
    <w:rsid w:val="656942F9"/>
    <w:rsid w:val="656C3FB1"/>
    <w:rsid w:val="660450C1"/>
    <w:rsid w:val="66567ECF"/>
    <w:rsid w:val="665E1984"/>
    <w:rsid w:val="66DE4873"/>
    <w:rsid w:val="67643F46"/>
    <w:rsid w:val="676C3524"/>
    <w:rsid w:val="69162180"/>
    <w:rsid w:val="6A86594D"/>
    <w:rsid w:val="6AAB0F10"/>
    <w:rsid w:val="6ABB7B8C"/>
    <w:rsid w:val="6AD72F36"/>
    <w:rsid w:val="6B574BF4"/>
    <w:rsid w:val="6B7F1F56"/>
    <w:rsid w:val="6BC21248"/>
    <w:rsid w:val="6C6163BB"/>
    <w:rsid w:val="6CB26586"/>
    <w:rsid w:val="6D107140"/>
    <w:rsid w:val="6DC70BA6"/>
    <w:rsid w:val="6DF9479C"/>
    <w:rsid w:val="6E056B79"/>
    <w:rsid w:val="6ED965F7"/>
    <w:rsid w:val="6F152642"/>
    <w:rsid w:val="6F1C062E"/>
    <w:rsid w:val="6F72024E"/>
    <w:rsid w:val="707F0E75"/>
    <w:rsid w:val="708B3E7D"/>
    <w:rsid w:val="70EF40D7"/>
    <w:rsid w:val="70FA499F"/>
    <w:rsid w:val="7121131A"/>
    <w:rsid w:val="71584194"/>
    <w:rsid w:val="71706A0F"/>
    <w:rsid w:val="71B30E36"/>
    <w:rsid w:val="72C74B35"/>
    <w:rsid w:val="73610D05"/>
    <w:rsid w:val="73D500D6"/>
    <w:rsid w:val="7407365B"/>
    <w:rsid w:val="748C1DB2"/>
    <w:rsid w:val="76005640"/>
    <w:rsid w:val="764A3CD3"/>
    <w:rsid w:val="764D19B8"/>
    <w:rsid w:val="76727F80"/>
    <w:rsid w:val="76BA3D3B"/>
    <w:rsid w:val="77882D05"/>
    <w:rsid w:val="77F51A1C"/>
    <w:rsid w:val="79534C4C"/>
    <w:rsid w:val="79C03F87"/>
    <w:rsid w:val="79D33FDF"/>
    <w:rsid w:val="7A41719B"/>
    <w:rsid w:val="7AE31AA4"/>
    <w:rsid w:val="7AE702AC"/>
    <w:rsid w:val="7B6E0463"/>
    <w:rsid w:val="7B8F3682"/>
    <w:rsid w:val="7BA93249"/>
    <w:rsid w:val="7BC141F1"/>
    <w:rsid w:val="7C253153"/>
    <w:rsid w:val="7C6333F8"/>
    <w:rsid w:val="7C911D53"/>
    <w:rsid w:val="7D693CB1"/>
    <w:rsid w:val="7F016EF9"/>
    <w:rsid w:val="7F6D27E0"/>
    <w:rsid w:val="7FDA6684"/>
    <w:rsid w:val="7FF0769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nhideWhenUsed="0" w:uiPriority="99" w:semiHidden="0"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keepNext/>
      <w:keepLines/>
      <w:spacing w:line="360" w:lineRule="auto"/>
      <w:outlineLvl w:val="0"/>
    </w:pPr>
    <w:rPr>
      <w:rFonts w:eastAsia="黑体"/>
      <w:b/>
      <w:bCs/>
      <w:kern w:val="44"/>
      <w:sz w:val="32"/>
      <w:szCs w:val="44"/>
    </w:rPr>
  </w:style>
  <w:style w:type="paragraph" w:styleId="3">
    <w:name w:val="heading 2"/>
    <w:basedOn w:val="1"/>
    <w:next w:val="1"/>
    <w:autoRedefine/>
    <w:qFormat/>
    <w:uiPriority w:val="0"/>
    <w:pPr>
      <w:keepNext/>
      <w:keepLines/>
      <w:spacing w:before="60" w:after="60" w:line="413" w:lineRule="auto"/>
      <w:outlineLvl w:val="1"/>
    </w:pPr>
    <w:rPr>
      <w:rFonts w:ascii="Arial" w:hAnsi="Arial" w:eastAsia="黑体"/>
      <w:b/>
      <w:bCs/>
      <w:szCs w:val="32"/>
    </w:rPr>
  </w:style>
  <w:style w:type="paragraph" w:styleId="4">
    <w:name w:val="heading 3"/>
    <w:basedOn w:val="1"/>
    <w:next w:val="5"/>
    <w:autoRedefine/>
    <w:qFormat/>
    <w:uiPriority w:val="0"/>
    <w:pPr>
      <w:keepNext/>
      <w:keepLines/>
      <w:spacing w:line="360" w:lineRule="auto"/>
      <w:outlineLvl w:val="2"/>
    </w:pPr>
    <w:rPr>
      <w:rFonts w:eastAsia="黑体"/>
      <w:b/>
      <w:bCs/>
      <w:szCs w:val="32"/>
    </w:rPr>
  </w:style>
  <w:style w:type="paragraph" w:styleId="6">
    <w:name w:val="heading 4"/>
    <w:basedOn w:val="1"/>
    <w:next w:val="1"/>
    <w:autoRedefine/>
    <w:qFormat/>
    <w:uiPriority w:val="0"/>
    <w:pPr>
      <w:keepNext/>
      <w:keepLines/>
      <w:spacing w:line="360" w:lineRule="auto"/>
      <w:outlineLvl w:val="3"/>
    </w:pPr>
    <w:rPr>
      <w:rFonts w:ascii="Arial" w:hAnsi="Arial"/>
      <w:b/>
      <w:bCs/>
      <w:szCs w:val="28"/>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5">
    <w:name w:val="Normal Indent"/>
    <w:basedOn w:val="1"/>
    <w:qFormat/>
    <w:uiPriority w:val="0"/>
    <w:pPr>
      <w:widowControl/>
      <w:ind w:firstLine="420"/>
      <w:jc w:val="left"/>
    </w:pPr>
    <w:rPr>
      <w:sz w:val="20"/>
    </w:rPr>
  </w:style>
  <w:style w:type="paragraph" w:styleId="7">
    <w:name w:val="Body Text"/>
    <w:basedOn w:val="1"/>
    <w:next w:val="1"/>
    <w:autoRedefine/>
    <w:unhideWhenUsed/>
    <w:qFormat/>
    <w:uiPriority w:val="99"/>
    <w:pPr>
      <w:spacing w:after="120"/>
    </w:pPr>
  </w:style>
  <w:style w:type="paragraph" w:styleId="8">
    <w:name w:val="Body Text Indent"/>
    <w:basedOn w:val="1"/>
    <w:next w:val="9"/>
    <w:autoRedefine/>
    <w:qFormat/>
    <w:uiPriority w:val="0"/>
    <w:pPr>
      <w:spacing w:after="120"/>
      <w:ind w:left="420" w:leftChars="200"/>
    </w:pPr>
    <w:rPr>
      <w:rFonts w:ascii="Times New Roman" w:hAnsi="Times New Roman"/>
    </w:rPr>
  </w:style>
  <w:style w:type="paragraph" w:styleId="9">
    <w:name w:val="envelope return"/>
    <w:basedOn w:val="1"/>
    <w:autoRedefine/>
    <w:qFormat/>
    <w:uiPriority w:val="99"/>
    <w:pPr>
      <w:snapToGrid w:val="0"/>
    </w:pPr>
    <w:rPr>
      <w:rFonts w:ascii="Arial" w:hAnsi="Arial" w:cs="Arial"/>
    </w:rPr>
  </w:style>
  <w:style w:type="paragraph" w:styleId="10">
    <w:name w:val="Balloon Text"/>
    <w:basedOn w:val="1"/>
    <w:link w:val="27"/>
    <w:semiHidden/>
    <w:unhideWhenUsed/>
    <w:qFormat/>
    <w:uiPriority w:val="99"/>
    <w:rPr>
      <w:sz w:val="18"/>
      <w:szCs w:val="18"/>
    </w:rPr>
  </w:style>
  <w:style w:type="paragraph" w:styleId="11">
    <w:name w:val="footer"/>
    <w:basedOn w:val="1"/>
    <w:link w:val="19"/>
    <w:autoRedefine/>
    <w:unhideWhenUsed/>
    <w:qFormat/>
    <w:uiPriority w:val="99"/>
    <w:pPr>
      <w:tabs>
        <w:tab w:val="center" w:pos="4153"/>
        <w:tab w:val="right" w:pos="8306"/>
      </w:tabs>
      <w:snapToGrid w:val="0"/>
      <w:jc w:val="left"/>
    </w:pPr>
    <w:rPr>
      <w:sz w:val="18"/>
      <w:szCs w:val="18"/>
    </w:rPr>
  </w:style>
  <w:style w:type="paragraph" w:styleId="12">
    <w:name w:val="header"/>
    <w:basedOn w:val="1"/>
    <w:link w:val="18"/>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autoRedefine/>
    <w:qFormat/>
    <w:uiPriority w:val="0"/>
    <w:pPr>
      <w:widowControl/>
      <w:spacing w:before="100" w:beforeAutospacing="1" w:after="100" w:afterAutospacing="1"/>
      <w:jc w:val="left"/>
    </w:pPr>
    <w:rPr>
      <w:rFonts w:ascii="宋体" w:hAnsi="宋体" w:cs="宋体"/>
      <w:kern w:val="0"/>
      <w:sz w:val="24"/>
    </w:rPr>
  </w:style>
  <w:style w:type="character" w:styleId="16">
    <w:name w:val="page number"/>
    <w:basedOn w:val="15"/>
    <w:autoRedefine/>
    <w:qFormat/>
    <w:uiPriority w:val="0"/>
  </w:style>
  <w:style w:type="paragraph" w:customStyle="1" w:styleId="17">
    <w:name w:val="表格文字"/>
    <w:basedOn w:val="8"/>
    <w:next w:val="7"/>
    <w:autoRedefine/>
    <w:qFormat/>
    <w:uiPriority w:val="0"/>
    <w:pPr>
      <w:autoSpaceDE w:val="0"/>
      <w:autoSpaceDN w:val="0"/>
      <w:spacing w:before="6" w:after="6"/>
    </w:pPr>
    <w:rPr>
      <w:rFonts w:ascii="宋体" w:hAnsi="宋体" w:cs="宋体"/>
      <w:kern w:val="0"/>
      <w:sz w:val="20"/>
      <w:szCs w:val="20"/>
    </w:rPr>
  </w:style>
  <w:style w:type="character" w:customStyle="1" w:styleId="18">
    <w:name w:val="页眉 Char"/>
    <w:basedOn w:val="15"/>
    <w:link w:val="12"/>
    <w:autoRedefine/>
    <w:semiHidden/>
    <w:qFormat/>
    <w:uiPriority w:val="99"/>
    <w:rPr>
      <w:sz w:val="18"/>
      <w:szCs w:val="18"/>
    </w:rPr>
  </w:style>
  <w:style w:type="character" w:customStyle="1" w:styleId="19">
    <w:name w:val="页脚 Char"/>
    <w:basedOn w:val="15"/>
    <w:link w:val="11"/>
    <w:autoRedefine/>
    <w:qFormat/>
    <w:uiPriority w:val="99"/>
    <w:rPr>
      <w:sz w:val="18"/>
      <w:szCs w:val="18"/>
    </w:rPr>
  </w:style>
  <w:style w:type="paragraph" w:styleId="20">
    <w:name w:val="List Paragraph"/>
    <w:basedOn w:val="1"/>
    <w:autoRedefine/>
    <w:qFormat/>
    <w:uiPriority w:val="0"/>
    <w:pPr>
      <w:ind w:firstLine="420" w:firstLineChars="200"/>
    </w:pPr>
    <w:rPr>
      <w:rFonts w:ascii="Calibri" w:hAnsi="Calibri"/>
    </w:rPr>
  </w:style>
  <w:style w:type="paragraph" w:customStyle="1" w:styleId="21">
    <w:name w:val="Table Paragraph"/>
    <w:basedOn w:val="1"/>
    <w:next w:val="22"/>
    <w:autoRedefine/>
    <w:qFormat/>
    <w:uiPriority w:val="0"/>
    <w:rPr>
      <w:rFonts w:ascii="Calibri" w:hAnsi="宋体" w:cs="宋体"/>
      <w:kern w:val="0"/>
      <w:sz w:val="22"/>
      <w:szCs w:val="20"/>
    </w:rPr>
  </w:style>
  <w:style w:type="paragraph" w:customStyle="1" w:styleId="22">
    <w:name w:val="空半行"/>
    <w:basedOn w:val="1"/>
    <w:autoRedefine/>
    <w:qFormat/>
    <w:uiPriority w:val="0"/>
    <w:pPr>
      <w:adjustRightInd w:val="0"/>
      <w:spacing w:line="120" w:lineRule="exact"/>
      <w:textAlignment w:val="baseline"/>
    </w:pPr>
    <w:rPr>
      <w:rFonts w:eastAsia="仿宋_GB2312"/>
      <w:color w:val="FFFFFF"/>
      <w:kern w:val="0"/>
      <w:sz w:val="30"/>
      <w:szCs w:val="20"/>
    </w:rPr>
  </w:style>
  <w:style w:type="table" w:customStyle="1" w:styleId="23">
    <w:name w:val="Table Normal"/>
    <w:autoRedefine/>
    <w:unhideWhenUsed/>
    <w:qFormat/>
    <w:uiPriority w:val="2"/>
    <w:tblPr>
      <w:tblCellMar>
        <w:top w:w="0" w:type="dxa"/>
        <w:left w:w="0" w:type="dxa"/>
        <w:bottom w:w="0" w:type="dxa"/>
        <w:right w:w="0" w:type="dxa"/>
      </w:tblCellMar>
    </w:tblPr>
  </w:style>
  <w:style w:type="paragraph" w:customStyle="1" w:styleId="24">
    <w:name w:val="正文_0"/>
    <w:autoRedefine/>
    <w:qFormat/>
    <w:uiPriority w:val="0"/>
    <w:pPr>
      <w:widowControl w:val="0"/>
      <w:jc w:val="both"/>
    </w:pPr>
    <w:rPr>
      <w:rFonts w:ascii="Calibri" w:hAnsi="Calibri" w:eastAsia="宋体" w:cs="Times New Roman"/>
      <w:kern w:val="2"/>
      <w:sz w:val="21"/>
      <w:szCs w:val="22"/>
      <w:lang w:val="en-US" w:eastAsia="zh-CN" w:bidi="ar-SA"/>
    </w:rPr>
  </w:style>
  <w:style w:type="character" w:customStyle="1" w:styleId="25">
    <w:name w:val="Variable"/>
    <w:qFormat/>
    <w:uiPriority w:val="0"/>
    <w:rPr>
      <w:i/>
    </w:rPr>
  </w:style>
  <w:style w:type="paragraph" w:customStyle="1" w:styleId="26">
    <w:name w:val="Address"/>
    <w:basedOn w:val="1"/>
    <w:next w:val="1"/>
    <w:qFormat/>
    <w:uiPriority w:val="0"/>
    <w:pPr>
      <w:autoSpaceDE w:val="0"/>
      <w:autoSpaceDN w:val="0"/>
      <w:adjustRightInd w:val="0"/>
      <w:jc w:val="left"/>
    </w:pPr>
    <w:rPr>
      <w:i/>
      <w:kern w:val="0"/>
      <w:sz w:val="24"/>
    </w:rPr>
  </w:style>
  <w:style w:type="character" w:customStyle="1" w:styleId="27">
    <w:name w:val="批注框文本 Char"/>
    <w:basedOn w:val="15"/>
    <w:link w:val="10"/>
    <w:semiHidden/>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6.xml"/><Relationship Id="rId13" Type="http://schemas.openxmlformats.org/officeDocument/2006/relationships/header" Target="header6.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7"/>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23</Pages>
  <Words>11224</Words>
  <Characters>11949</Characters>
  <Lines>271</Lines>
  <Paragraphs>76</Paragraphs>
  <TotalTime>0</TotalTime>
  <ScaleCrop>false</ScaleCrop>
  <LinksUpToDate>false</LinksUpToDate>
  <CharactersWithSpaces>12518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2021-06-29T00:34:00Z</dcterms:created>
  <dc:creator>User</dc:creator>
  <cp:lastModifiedBy>yeoli</cp:lastModifiedBy>
  <cp:lastPrinted>2023-09-21T02:37:00Z</cp:lastPrinted>
  <dcterms:modified xsi:type="dcterms:W3CDTF">2025-07-09T02:32:02Z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E782221D68E24C70A4013FFC831B8DC4_13</vt:lpwstr>
  </property>
  <property fmtid="{D5CDD505-2E9C-101B-9397-08002B2CF9AE}" pid="4" name="KSOTemplateDocerSaveRecord">
    <vt:lpwstr>eyJoZGlkIjoiYzhmOWExMzI1OWJjNjA0MTllMDllNWVlMzU3NTA1ZjciLCJ1c2VySWQiOiIyNDA2MDAxNTMifQ==</vt:lpwstr>
  </property>
</Properties>
</file>