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9D" w:rsidRDefault="004A4B9D">
      <w:pPr>
        <w:pStyle w:val="a6"/>
        <w:widowControl/>
        <w:shd w:val="clear" w:color="auto" w:fill="FFFFFF"/>
        <w:spacing w:beforeAutospacing="0" w:after="75" w:afterAutospacing="0" w:line="525" w:lineRule="atLeast"/>
        <w:jc w:val="center"/>
        <w:rPr>
          <w:rFonts w:ascii="宋体" w:eastAsia="宋体" w:hAnsi="宋体" w:cs="宋体"/>
          <w:b/>
          <w:bCs/>
          <w:color w:val="333333"/>
          <w:sz w:val="28"/>
          <w:szCs w:val="28"/>
          <w:shd w:val="clear" w:color="auto" w:fill="FFFFFF"/>
        </w:rPr>
      </w:pPr>
      <w:r w:rsidRPr="004A4B9D">
        <w:rPr>
          <w:rFonts w:ascii="宋体" w:eastAsia="宋体" w:hAnsi="宋体" w:cs="宋体" w:hint="eastAsia"/>
          <w:b/>
          <w:bCs/>
          <w:color w:val="333333"/>
          <w:sz w:val="28"/>
          <w:szCs w:val="28"/>
          <w:shd w:val="clear" w:color="auto" w:fill="FFFFFF"/>
        </w:rPr>
        <w:t>2025年启东市汇龙镇冬藏村路灯更新工程</w:t>
      </w:r>
    </w:p>
    <w:p w:rsidR="008F3EF6" w:rsidRDefault="002E4DF7">
      <w:pPr>
        <w:pStyle w:val="a6"/>
        <w:widowControl/>
        <w:shd w:val="clear" w:color="auto" w:fill="FFFFFF"/>
        <w:spacing w:beforeAutospacing="0" w:after="75" w:afterAutospacing="0" w:line="525" w:lineRule="atLeast"/>
        <w:jc w:val="center"/>
        <w:rPr>
          <w:rFonts w:ascii="微软雅黑" w:eastAsia="微软雅黑" w:hAnsi="微软雅黑" w:cs="微软雅黑"/>
          <w:b/>
          <w:bCs/>
          <w:color w:val="333333"/>
          <w:shd w:val="clear" w:color="auto" w:fill="FFFFFF"/>
        </w:rPr>
      </w:pPr>
      <w:r>
        <w:rPr>
          <w:rFonts w:ascii="宋体" w:eastAsia="宋体" w:hAnsi="宋体" w:cs="宋体" w:hint="eastAsia"/>
          <w:b/>
          <w:bCs/>
          <w:color w:val="333333"/>
          <w:sz w:val="28"/>
          <w:szCs w:val="28"/>
          <w:shd w:val="clear" w:color="auto" w:fill="FFFFFF"/>
        </w:rPr>
        <w:t>市场询价公告</w:t>
      </w:r>
    </w:p>
    <w:p w:rsidR="008F3EF6" w:rsidRPr="00F8090D" w:rsidRDefault="004A4B9D" w:rsidP="00F8090D">
      <w:pPr>
        <w:pStyle w:val="a6"/>
        <w:widowControl/>
        <w:shd w:val="clear" w:color="auto" w:fill="FFFFFF"/>
        <w:spacing w:beforeAutospacing="0" w:afterAutospacing="0" w:line="440" w:lineRule="exact"/>
        <w:ind w:firstLine="420"/>
        <w:rPr>
          <w:rFonts w:ascii="宋体" w:eastAsia="宋体" w:hAnsi="宋体" w:cs="宋体"/>
          <w:color w:val="333333"/>
        </w:rPr>
      </w:pPr>
      <w:r w:rsidRPr="004A4B9D">
        <w:rPr>
          <w:rFonts w:ascii="宋体" w:eastAsia="宋体" w:hAnsi="宋体" w:cs="宋体" w:hint="eastAsia"/>
          <w:color w:val="333333"/>
          <w:shd w:val="clear" w:color="auto" w:fill="FFFFFF"/>
        </w:rPr>
        <w:t>2025年启东市汇龙镇冬藏村路灯更新工程</w:t>
      </w:r>
      <w:r w:rsidR="002E4DF7" w:rsidRPr="00F8090D">
        <w:rPr>
          <w:rFonts w:ascii="宋体" w:eastAsia="宋体" w:hAnsi="宋体" w:cs="宋体" w:hint="eastAsia"/>
          <w:color w:val="333333"/>
          <w:shd w:val="clear" w:color="auto" w:fill="FFFFFF"/>
        </w:rPr>
        <w:t>即将实施，现就本项目进行市场询价调研。</w:t>
      </w:r>
    </w:p>
    <w:p w:rsidR="008F3EF6" w:rsidRPr="00F8090D" w:rsidRDefault="002E4DF7" w:rsidP="00F8090D">
      <w:pPr>
        <w:pStyle w:val="a6"/>
        <w:widowControl/>
        <w:shd w:val="clear" w:color="auto" w:fill="FFFFFF"/>
        <w:spacing w:beforeAutospacing="0" w:afterAutospacing="0" w:line="440" w:lineRule="exact"/>
        <w:ind w:firstLine="420"/>
        <w:rPr>
          <w:rFonts w:ascii="宋体" w:eastAsia="宋体" w:hAnsi="宋体" w:cs="宋体"/>
          <w:color w:val="333333"/>
        </w:rPr>
      </w:pPr>
      <w:r w:rsidRPr="00F8090D">
        <w:rPr>
          <w:rFonts w:ascii="宋体" w:eastAsia="宋体" w:hAnsi="宋体" w:cs="宋体" w:hint="eastAsia"/>
          <w:color w:val="333333"/>
          <w:shd w:val="clear" w:color="auto" w:fill="FFFFFF"/>
        </w:rPr>
        <w:t>一、采购内容及要求</w:t>
      </w:r>
    </w:p>
    <w:p w:rsidR="008F3EF6" w:rsidRPr="00F8090D" w:rsidRDefault="002E4DF7" w:rsidP="00F8090D">
      <w:pPr>
        <w:pStyle w:val="a6"/>
        <w:widowControl/>
        <w:shd w:val="clear" w:color="auto" w:fill="FFFFFF"/>
        <w:spacing w:beforeAutospacing="0" w:afterAutospacing="0" w:line="440" w:lineRule="exact"/>
        <w:ind w:firstLine="420"/>
        <w:rPr>
          <w:rFonts w:ascii="宋体" w:eastAsia="宋体" w:hAnsi="宋体" w:cs="宋体"/>
          <w:color w:val="333333"/>
        </w:rPr>
      </w:pPr>
      <w:r w:rsidRPr="00F8090D">
        <w:rPr>
          <w:rFonts w:ascii="宋体" w:eastAsia="宋体" w:hAnsi="宋体" w:cs="宋体" w:hint="eastAsia"/>
          <w:color w:val="333333"/>
          <w:shd w:val="clear" w:color="auto" w:fill="FFFFFF"/>
        </w:rPr>
        <w:t>详见附件一《</w:t>
      </w:r>
      <w:r w:rsidR="004A4B9D" w:rsidRPr="004A4B9D">
        <w:rPr>
          <w:rFonts w:ascii="宋体" w:eastAsia="宋体" w:hAnsi="宋体" w:cs="宋体" w:hint="eastAsia"/>
          <w:color w:val="333333"/>
          <w:shd w:val="clear" w:color="auto" w:fill="FFFFFF"/>
        </w:rPr>
        <w:t>2025年启东市汇龙镇冬藏村路灯更新工程</w:t>
      </w:r>
      <w:r w:rsidRPr="00F8090D">
        <w:rPr>
          <w:rFonts w:ascii="宋体" w:eastAsia="宋体" w:hAnsi="宋体" w:cs="宋体" w:hint="eastAsia"/>
          <w:color w:val="333333"/>
          <w:shd w:val="clear" w:color="auto" w:fill="FFFFFF"/>
        </w:rPr>
        <w:t>市场询价报价单》。</w:t>
      </w:r>
    </w:p>
    <w:p w:rsidR="008F3EF6" w:rsidRPr="00F8090D" w:rsidRDefault="002E4DF7" w:rsidP="00F8090D">
      <w:pPr>
        <w:pStyle w:val="a6"/>
        <w:widowControl/>
        <w:shd w:val="clear" w:color="auto" w:fill="FFFFFF"/>
        <w:spacing w:beforeAutospacing="0" w:afterAutospacing="0" w:line="440" w:lineRule="exact"/>
        <w:ind w:firstLine="420"/>
        <w:rPr>
          <w:rFonts w:ascii="宋体" w:eastAsia="宋体" w:hAnsi="宋体" w:cs="宋体"/>
          <w:color w:val="333333"/>
        </w:rPr>
      </w:pPr>
      <w:r w:rsidRPr="00F8090D">
        <w:rPr>
          <w:rFonts w:ascii="宋体" w:eastAsia="宋体" w:hAnsi="宋体" w:cs="宋体" w:hint="eastAsia"/>
          <w:color w:val="333333"/>
          <w:shd w:val="clear" w:color="auto" w:fill="FFFFFF"/>
        </w:rPr>
        <w:t>二、询价约定事项：</w:t>
      </w:r>
    </w:p>
    <w:p w:rsidR="008F3EF6" w:rsidRPr="00F8090D" w:rsidRDefault="002E4DF7" w:rsidP="00F8090D">
      <w:pPr>
        <w:pStyle w:val="a6"/>
        <w:widowControl/>
        <w:shd w:val="clear" w:color="auto" w:fill="FFFFFF"/>
        <w:spacing w:beforeAutospacing="0" w:afterAutospacing="0" w:line="440" w:lineRule="exact"/>
        <w:ind w:firstLine="420"/>
        <w:rPr>
          <w:rFonts w:ascii="宋体" w:eastAsia="宋体" w:hAnsi="宋体" w:cs="宋体"/>
          <w:color w:val="333333"/>
        </w:rPr>
      </w:pPr>
      <w:r w:rsidRPr="00F8090D">
        <w:rPr>
          <w:rFonts w:ascii="宋体" w:eastAsia="宋体" w:hAnsi="宋体" w:cs="宋体" w:hint="eastAsia"/>
          <w:color w:val="333333"/>
          <w:shd w:val="clear" w:color="auto" w:fill="FFFFFF"/>
        </w:rPr>
        <w:t>1.市场询价报价单（附件一）及相关材料盖章件于</w:t>
      </w:r>
      <w:r w:rsidRPr="00AE1BEA">
        <w:rPr>
          <w:rFonts w:ascii="宋体" w:eastAsia="宋体" w:hAnsi="宋体" w:cs="宋体" w:hint="eastAsia"/>
          <w:color w:val="333333"/>
          <w:shd w:val="clear" w:color="auto" w:fill="FFFFFF"/>
        </w:rPr>
        <w:t>202</w:t>
      </w:r>
      <w:r w:rsidR="009B2F0E" w:rsidRPr="00AE1BEA">
        <w:rPr>
          <w:rFonts w:ascii="宋体" w:eastAsia="宋体" w:hAnsi="宋体" w:cs="宋体" w:hint="eastAsia"/>
          <w:color w:val="333333"/>
          <w:shd w:val="clear" w:color="auto" w:fill="FFFFFF"/>
        </w:rPr>
        <w:t>5</w:t>
      </w:r>
      <w:r w:rsidRPr="00AE1BEA">
        <w:rPr>
          <w:rFonts w:ascii="宋体" w:eastAsia="宋体" w:hAnsi="宋体" w:cs="宋体" w:hint="eastAsia"/>
          <w:color w:val="333333"/>
          <w:shd w:val="clear" w:color="auto" w:fill="FFFFFF"/>
        </w:rPr>
        <w:t>年</w:t>
      </w:r>
      <w:r w:rsidR="009B2F0E" w:rsidRPr="00AE1BEA">
        <w:rPr>
          <w:rFonts w:ascii="宋体" w:eastAsia="宋体" w:hAnsi="宋体" w:cs="宋体" w:hint="eastAsia"/>
          <w:color w:val="333333"/>
          <w:shd w:val="clear" w:color="auto" w:fill="FFFFFF"/>
        </w:rPr>
        <w:t xml:space="preserve"> </w:t>
      </w:r>
      <w:r w:rsidR="00C668FB">
        <w:rPr>
          <w:rFonts w:ascii="宋体" w:eastAsia="宋体" w:hAnsi="宋体" w:cs="宋体" w:hint="eastAsia"/>
          <w:color w:val="333333"/>
          <w:shd w:val="clear" w:color="auto" w:fill="FFFFFF"/>
        </w:rPr>
        <w:t>05</w:t>
      </w:r>
      <w:r w:rsidR="00584EA9">
        <w:rPr>
          <w:rFonts w:ascii="宋体" w:eastAsia="宋体" w:hAnsi="宋体" w:cs="宋体" w:hint="eastAsia"/>
          <w:color w:val="333333"/>
          <w:shd w:val="clear" w:color="auto" w:fill="FFFFFF"/>
        </w:rPr>
        <w:t xml:space="preserve"> </w:t>
      </w:r>
      <w:r w:rsidRPr="00AE1BEA">
        <w:rPr>
          <w:rFonts w:ascii="宋体" w:eastAsia="宋体" w:hAnsi="宋体" w:cs="宋体" w:hint="eastAsia"/>
          <w:color w:val="333333"/>
          <w:shd w:val="clear" w:color="auto" w:fill="FFFFFF"/>
        </w:rPr>
        <w:t>月</w:t>
      </w:r>
      <w:r w:rsidR="00AE1BEA" w:rsidRPr="00AE1BEA">
        <w:rPr>
          <w:rFonts w:ascii="宋体" w:eastAsia="宋体" w:hAnsi="宋体" w:cs="宋体" w:hint="eastAsia"/>
          <w:color w:val="333333"/>
          <w:shd w:val="clear" w:color="auto" w:fill="FFFFFF"/>
        </w:rPr>
        <w:t xml:space="preserve"> </w:t>
      </w:r>
      <w:r w:rsidR="00C668FB">
        <w:rPr>
          <w:rFonts w:ascii="宋体" w:eastAsia="宋体" w:hAnsi="宋体" w:cs="宋体" w:hint="eastAsia"/>
          <w:color w:val="333333"/>
          <w:shd w:val="clear" w:color="auto" w:fill="FFFFFF"/>
        </w:rPr>
        <w:t xml:space="preserve">19 </w:t>
      </w:r>
      <w:r w:rsidRPr="00AE1BEA">
        <w:rPr>
          <w:rFonts w:ascii="宋体" w:eastAsia="宋体" w:hAnsi="宋体" w:cs="宋体" w:hint="eastAsia"/>
          <w:color w:val="333333"/>
          <w:shd w:val="clear" w:color="auto" w:fill="FFFFFF"/>
        </w:rPr>
        <w:t>日17:3</w:t>
      </w:r>
      <w:r w:rsidRPr="00F8090D">
        <w:rPr>
          <w:rFonts w:ascii="宋体" w:eastAsia="宋体" w:hAnsi="宋体" w:cs="宋体" w:hint="eastAsia"/>
          <w:color w:val="333333"/>
          <w:shd w:val="clear" w:color="auto" w:fill="FFFFFF"/>
        </w:rPr>
        <w:t>0前，送或寄（以邮戳为准）</w:t>
      </w:r>
      <w:r w:rsidR="00235B9B">
        <w:rPr>
          <w:rFonts w:ascii="宋体" w:eastAsia="宋体" w:hAnsi="宋体" w:cs="宋体" w:hint="eastAsia"/>
          <w:color w:val="333333"/>
          <w:shd w:val="clear" w:color="auto" w:fill="FFFFFF"/>
        </w:rPr>
        <w:t>至</w:t>
      </w:r>
      <w:r w:rsidRPr="00F8090D">
        <w:rPr>
          <w:rFonts w:ascii="宋体" w:eastAsia="宋体" w:hAnsi="宋体" w:cs="宋体" w:hint="eastAsia"/>
          <w:color w:val="333333"/>
          <w:shd w:val="clear" w:color="auto" w:fill="FFFFFF"/>
        </w:rPr>
        <w:t>代理单位江苏本源工程项目管理有限公司，或以PDF格式文件通过电子邮件方式发送到邮箱</w:t>
      </w:r>
      <w:r w:rsidR="008D51BB">
        <w:rPr>
          <w:rFonts w:ascii="宋体" w:eastAsia="宋体" w:hAnsi="宋体" w:cs="宋体" w:hint="eastAsia"/>
          <w:color w:val="333333"/>
          <w:shd w:val="clear" w:color="auto" w:fill="FFFFFF"/>
        </w:rPr>
        <w:t>502395783</w:t>
      </w:r>
      <w:r w:rsidR="00235B9B">
        <w:rPr>
          <w:rFonts w:ascii="宋体" w:eastAsia="宋体" w:hAnsi="宋体" w:cs="宋体" w:hint="eastAsia"/>
          <w:color w:val="333333"/>
          <w:shd w:val="clear" w:color="auto" w:fill="FFFFFF"/>
        </w:rPr>
        <w:t>@qq</w:t>
      </w:r>
      <w:r w:rsidRPr="00F8090D">
        <w:rPr>
          <w:rFonts w:ascii="宋体" w:eastAsia="宋体" w:hAnsi="宋体" w:cs="宋体" w:hint="eastAsia"/>
          <w:color w:val="333333"/>
          <w:shd w:val="clear" w:color="auto" w:fill="FFFFFF"/>
        </w:rPr>
        <w:t>.com，联系人：</w:t>
      </w:r>
      <w:r w:rsidR="008D51BB">
        <w:rPr>
          <w:rFonts w:ascii="宋体" w:eastAsia="宋体" w:hAnsi="宋体" w:cs="宋体" w:hint="eastAsia"/>
          <w:color w:val="333333"/>
          <w:shd w:val="clear" w:color="auto" w:fill="FFFFFF"/>
        </w:rPr>
        <w:t>黄雯杰</w:t>
      </w:r>
      <w:r w:rsidRPr="00F8090D">
        <w:rPr>
          <w:rFonts w:ascii="宋体" w:eastAsia="宋体" w:hAnsi="宋体" w:cs="宋体" w:hint="eastAsia"/>
          <w:color w:val="333333"/>
          <w:shd w:val="clear" w:color="auto" w:fill="FFFFFF"/>
        </w:rPr>
        <w:t>，联系电话：</w:t>
      </w:r>
      <w:r w:rsidR="00872D6A" w:rsidRPr="00F8090D">
        <w:rPr>
          <w:rFonts w:ascii="宋体" w:eastAsia="宋体" w:hAnsi="宋体" w:cs="宋体" w:hint="eastAsia"/>
          <w:color w:val="333333"/>
          <w:shd w:val="clear" w:color="auto" w:fill="FFFFFF"/>
        </w:rPr>
        <w:t>159</w:t>
      </w:r>
      <w:r w:rsidR="008D51BB">
        <w:rPr>
          <w:rFonts w:ascii="宋体" w:eastAsia="宋体" w:hAnsi="宋体" w:cs="宋体" w:hint="eastAsia"/>
          <w:color w:val="333333"/>
          <w:shd w:val="clear" w:color="auto" w:fill="FFFFFF"/>
        </w:rPr>
        <w:t>62896353</w:t>
      </w:r>
      <w:r w:rsidRPr="00F8090D">
        <w:rPr>
          <w:rFonts w:ascii="宋体" w:eastAsia="宋体" w:hAnsi="宋体" w:cs="宋体" w:hint="eastAsia"/>
          <w:color w:val="333333"/>
          <w:shd w:val="clear" w:color="auto" w:fill="FFFFFF"/>
        </w:rPr>
        <w:t>。</w:t>
      </w:r>
    </w:p>
    <w:p w:rsidR="00584EA9" w:rsidRDefault="002E4DF7" w:rsidP="00584EA9">
      <w:pPr>
        <w:pStyle w:val="a6"/>
        <w:widowControl/>
        <w:shd w:val="clear" w:color="auto" w:fill="FFFFFF"/>
        <w:spacing w:beforeAutospacing="0" w:afterAutospacing="0" w:line="440" w:lineRule="exact"/>
        <w:ind w:firstLine="420"/>
        <w:rPr>
          <w:rFonts w:ascii="宋体" w:eastAsia="宋体" w:hAnsi="宋体" w:cs="宋体"/>
          <w:color w:val="333333"/>
          <w:shd w:val="clear" w:color="auto" w:fill="FFFFFF"/>
        </w:rPr>
      </w:pPr>
      <w:r w:rsidRPr="00F8090D">
        <w:rPr>
          <w:rFonts w:ascii="宋体" w:eastAsia="宋体" w:hAnsi="宋体" w:cs="宋体" w:hint="eastAsia"/>
          <w:color w:val="333333"/>
          <w:shd w:val="clear" w:color="auto" w:fill="FFFFFF"/>
        </w:rPr>
        <w:t>2.报价费用说明：</w:t>
      </w:r>
      <w:r w:rsidR="00BA1C8B" w:rsidRPr="00BA1C8B">
        <w:rPr>
          <w:rFonts w:ascii="宋体" w:eastAsia="宋体" w:hAnsi="宋体" w:cs="宋体" w:hint="eastAsia"/>
          <w:color w:val="333333"/>
          <w:shd w:val="clear" w:color="auto" w:fill="FFFFFF"/>
        </w:rPr>
        <w:t>供应商应本询价公告的要求编制报价文件，报价文件应对询价文件提出的要求和条件作出实质性响应。否则，均被视为无效投标文件。询价为一次性报价，响应供应商应一次性报出不得更改的价格。供应商的报价应包括本项目所有涉及的全部费用，供应商须充分考虑本项目的特殊性和不可预见性在内的所有为完成本项目全过程所需的一切费用，包括（但不限于）全部货物采购、制作、安装、调试、使用培训、设备设施、相关附件、辅材、人工、配件、装卸、货物运输、搬运（含二次搬运）、登高、仓储、材料费、工具、劳务费、检测、质保、售后服务、验收、保险、税金、规费、样品、招标代理费等所有与本项目相关的费用，以及根据国家、省、市、项目所在地政府及相关部门的规定缴纳有关费用。请各供应商在报价时充分考虑各种因素（如现场环境、运输、送货等各种费用），在合同实施期间，合同综合单价（全费用综合单价）不因市场价格波动和各种风险因素的发生而进行调整,其中太阳能路灯按照实际安装的数量按实结算，由此产生的相关风险由供应商自行承担。除双方另有约定外，采购人无须向成交供应商支付其他任何费用。</w:t>
      </w:r>
    </w:p>
    <w:p w:rsidR="00584EA9" w:rsidRDefault="00584EA9" w:rsidP="00584EA9">
      <w:pPr>
        <w:pStyle w:val="a6"/>
        <w:widowControl/>
        <w:shd w:val="clear" w:color="auto" w:fill="FFFFFF"/>
        <w:spacing w:beforeAutospacing="0" w:afterAutospacing="0" w:line="440" w:lineRule="exact"/>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3</w:t>
      </w:r>
      <w:r w:rsidRPr="00584EA9">
        <w:rPr>
          <w:rFonts w:ascii="宋体" w:eastAsia="宋体" w:hAnsi="宋体" w:cs="宋体" w:hint="eastAsia"/>
          <w:color w:val="333333"/>
          <w:shd w:val="clear" w:color="auto" w:fill="FFFFFF"/>
        </w:rPr>
        <w:t>.质量要求：供应商所提供的产品必须是全新、未使用过的原装合格正品，完全符合采购文件规定的要求，符合中华人民共和国国家质量检测标准的要求，产品内外完好，并在供货时提供相关证明材料、有效产品合格证等资料，如不符合要求，则取消其成交资格，履约保证金不予退还。</w:t>
      </w:r>
    </w:p>
    <w:p w:rsidR="00584EA9" w:rsidRDefault="00584EA9" w:rsidP="00584EA9">
      <w:pPr>
        <w:pStyle w:val="a6"/>
        <w:widowControl/>
        <w:shd w:val="clear" w:color="auto" w:fill="FFFFFF"/>
        <w:spacing w:beforeAutospacing="0" w:afterAutospacing="0" w:line="440" w:lineRule="exact"/>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4</w:t>
      </w:r>
      <w:r w:rsidRPr="00584EA9">
        <w:rPr>
          <w:rFonts w:ascii="宋体" w:eastAsia="宋体" w:hAnsi="宋体" w:cs="宋体" w:hint="eastAsia"/>
          <w:color w:val="333333"/>
          <w:shd w:val="clear" w:color="auto" w:fill="FFFFFF"/>
        </w:rPr>
        <w:t>.质保要求：本项目要求整体质保三年（含部件及人工等），自验收合格报告签字确认日起，开始进入质保期。本项目所有货物必须提供三年上门服务及全</w:t>
      </w:r>
      <w:r w:rsidRPr="00584EA9">
        <w:rPr>
          <w:rFonts w:ascii="宋体" w:eastAsia="宋体" w:hAnsi="宋体" w:cs="宋体" w:hint="eastAsia"/>
          <w:color w:val="333333"/>
          <w:shd w:val="clear" w:color="auto" w:fill="FFFFFF"/>
        </w:rPr>
        <w:lastRenderedPageBreak/>
        <w:t>免费质保等售后服务（如果货物原厂承诺的保修期高于国家规定的保修期，则按原厂承诺的执行）。质保期外，须例行维护并终身维修，确保正常使用。质保期外的维修收费按国家和供应商的相关规定办理。</w:t>
      </w:r>
    </w:p>
    <w:p w:rsidR="00584EA9" w:rsidRPr="00584EA9" w:rsidRDefault="0061375D" w:rsidP="00584EA9">
      <w:pPr>
        <w:pStyle w:val="a6"/>
        <w:widowControl/>
        <w:shd w:val="clear" w:color="auto" w:fill="FFFFFF"/>
        <w:spacing w:beforeAutospacing="0" w:afterAutospacing="0" w:line="440" w:lineRule="exact"/>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5</w:t>
      </w:r>
      <w:r w:rsidR="00584EA9" w:rsidRPr="00584EA9">
        <w:rPr>
          <w:rFonts w:ascii="宋体" w:eastAsia="宋体" w:hAnsi="宋体" w:cs="宋体" w:hint="eastAsia"/>
          <w:color w:val="333333"/>
          <w:shd w:val="clear" w:color="auto" w:fill="FFFFFF"/>
        </w:rPr>
        <w:t>.供货与安装周期：自签订合同之日起30个日历天内完成供货及安装并调试至最佳使用状态，因成交供应商原因延期的，按违约处理。</w:t>
      </w:r>
    </w:p>
    <w:p w:rsidR="008F3EF6" w:rsidRPr="00F8090D" w:rsidRDefault="0061375D" w:rsidP="00584EA9">
      <w:pPr>
        <w:pStyle w:val="a6"/>
        <w:widowControl/>
        <w:shd w:val="clear" w:color="auto" w:fill="FFFFFF"/>
        <w:spacing w:beforeAutospacing="0" w:afterAutospacing="0" w:line="440" w:lineRule="exact"/>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6</w:t>
      </w:r>
      <w:r w:rsidR="00C91C01">
        <w:rPr>
          <w:rFonts w:ascii="宋体" w:eastAsia="宋体" w:hAnsi="宋体" w:cs="宋体" w:hint="eastAsia"/>
          <w:color w:val="333333"/>
          <w:shd w:val="clear" w:color="auto" w:fill="FFFFFF"/>
        </w:rPr>
        <w:t>.</w:t>
      </w:r>
      <w:r w:rsidR="002E4DF7" w:rsidRPr="00F8090D">
        <w:rPr>
          <w:rFonts w:ascii="宋体" w:eastAsia="宋体" w:hAnsi="宋体" w:cs="宋体" w:hint="eastAsia"/>
          <w:color w:val="333333"/>
          <w:shd w:val="clear" w:color="auto" w:fill="FFFFFF"/>
        </w:rPr>
        <w:t>报价单位须提供营业执照及</w:t>
      </w:r>
      <w:r w:rsidR="00872D6A" w:rsidRPr="00F8090D">
        <w:rPr>
          <w:rFonts w:ascii="宋体" w:eastAsia="宋体" w:hAnsi="宋体" w:cs="宋体" w:hint="eastAsia"/>
          <w:color w:val="333333"/>
          <w:shd w:val="clear" w:color="auto" w:fill="FFFFFF"/>
        </w:rPr>
        <w:t>报价表，加盖公章</w:t>
      </w:r>
      <w:r w:rsidR="002E4DF7" w:rsidRPr="00F8090D">
        <w:rPr>
          <w:rFonts w:ascii="宋体" w:eastAsia="宋体" w:hAnsi="宋体" w:cs="宋体" w:hint="eastAsia"/>
          <w:color w:val="333333"/>
          <w:shd w:val="clear" w:color="auto" w:fill="FFFFFF"/>
        </w:rPr>
        <w:t>。</w:t>
      </w:r>
    </w:p>
    <w:p w:rsidR="008F3EF6" w:rsidRDefault="0061375D" w:rsidP="00F8090D">
      <w:pPr>
        <w:pStyle w:val="a6"/>
        <w:widowControl/>
        <w:shd w:val="clear" w:color="auto" w:fill="FFFFFF"/>
        <w:spacing w:beforeAutospacing="0" w:afterAutospacing="0" w:line="440" w:lineRule="exact"/>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7</w:t>
      </w:r>
      <w:r w:rsidR="002E4DF7" w:rsidRPr="00640E51">
        <w:rPr>
          <w:rFonts w:ascii="宋体" w:eastAsia="宋体" w:hAnsi="宋体" w:cs="宋体" w:hint="eastAsia"/>
          <w:color w:val="333333"/>
          <w:shd w:val="clear" w:color="auto" w:fill="FFFFFF"/>
        </w:rPr>
        <w:t>.拟定支付方式及期限：</w:t>
      </w:r>
    </w:p>
    <w:p w:rsidR="00442D6D" w:rsidRPr="00442D6D" w:rsidRDefault="00584EA9" w:rsidP="00584EA9">
      <w:pPr>
        <w:snapToGrid w:val="0"/>
        <w:spacing w:line="480" w:lineRule="exact"/>
        <w:ind w:firstLineChars="200" w:firstLine="480"/>
        <w:rPr>
          <w:rFonts w:ascii="宋体" w:eastAsia="宋体" w:hAnsi="宋体" w:cs="宋体"/>
          <w:bCs/>
          <w:sz w:val="28"/>
        </w:rPr>
      </w:pPr>
      <w:r w:rsidRPr="00584EA9">
        <w:rPr>
          <w:rFonts w:ascii="宋体" w:eastAsia="宋体" w:hAnsi="宋体" w:cs="宋体" w:hint="eastAsia"/>
          <w:color w:val="333333"/>
          <w:kern w:val="0"/>
          <w:sz w:val="24"/>
          <w:shd w:val="clear" w:color="auto" w:fill="FFFFFF"/>
        </w:rPr>
        <w:t>本项目所有货物安装、调试完毕并经验收合格，待上级拨款到账后，凭启东市市场监督管理局合格的检测报告付至合同价的70%，验收合格满一年后付至审定价的80%，验收合格满二年后付至审定价的90%，余款（按审定价）在验收合格满三年后且产品无质量问题一次性付清，不计利息。</w:t>
      </w:r>
      <w:r w:rsidR="00442D6D" w:rsidRPr="00442D6D">
        <w:rPr>
          <w:rFonts w:ascii="宋体" w:eastAsia="宋体" w:hAnsi="宋体" w:cs="宋体" w:hint="eastAsia"/>
          <w:b/>
          <w:sz w:val="28"/>
          <w:szCs w:val="28"/>
        </w:rPr>
        <w:t xml:space="preserve"> </w:t>
      </w:r>
    </w:p>
    <w:p w:rsidR="008F3EF6" w:rsidRPr="00F8090D" w:rsidRDefault="0061375D" w:rsidP="0061375D">
      <w:pPr>
        <w:pStyle w:val="a6"/>
        <w:widowControl/>
        <w:shd w:val="clear" w:color="auto" w:fill="FFFFFF"/>
        <w:spacing w:beforeAutospacing="0" w:afterAutospacing="0" w:line="440" w:lineRule="exact"/>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8</w:t>
      </w:r>
      <w:r w:rsidR="002E4DF7" w:rsidRPr="00F8090D">
        <w:rPr>
          <w:rFonts w:ascii="宋体" w:eastAsia="宋体" w:hAnsi="宋体" w:cs="宋体" w:hint="eastAsia"/>
          <w:color w:val="333333"/>
          <w:shd w:val="clear" w:color="auto" w:fill="FFFFFF"/>
        </w:rPr>
        <w:t>.其他：（1）请报价单位认真核算、如实报价，如发现虚假报价的，该单位今后将记入采购单位黑名单；（2）本次报价仅作为市场调研用，因此价格仅供参考；（3）本次调研询价不接收质疑函，只接收对本项目的建议。</w:t>
      </w:r>
    </w:p>
    <w:p w:rsidR="008F3EF6" w:rsidRPr="00F8090D" w:rsidRDefault="008F3EF6" w:rsidP="00F8090D">
      <w:pPr>
        <w:pStyle w:val="a6"/>
        <w:widowControl/>
        <w:shd w:val="clear" w:color="auto" w:fill="FFFFFF"/>
        <w:spacing w:beforeAutospacing="0" w:afterAutospacing="0" w:line="440" w:lineRule="exact"/>
        <w:ind w:firstLine="420"/>
        <w:rPr>
          <w:rFonts w:ascii="宋体" w:eastAsia="宋体" w:hAnsi="宋体" w:cs="宋体"/>
          <w:color w:val="333333"/>
          <w:shd w:val="clear" w:color="auto" w:fill="FFFFFF"/>
        </w:rPr>
      </w:pPr>
    </w:p>
    <w:p w:rsidR="004A4B9D" w:rsidRDefault="004A4B9D" w:rsidP="004A4B9D">
      <w:pPr>
        <w:pStyle w:val="a6"/>
        <w:widowControl/>
        <w:shd w:val="clear" w:color="auto" w:fill="FFFFFF"/>
        <w:spacing w:beforeAutospacing="0" w:afterAutospacing="0" w:line="440" w:lineRule="exact"/>
        <w:ind w:firstLineChars="1850" w:firstLine="4440"/>
        <w:rPr>
          <w:rFonts w:ascii="宋体" w:eastAsia="宋体" w:hAnsi="宋体" w:cs="宋体"/>
          <w:color w:val="333333"/>
          <w:shd w:val="clear" w:color="auto" w:fill="FFFFFF"/>
        </w:rPr>
      </w:pPr>
      <w:r w:rsidRPr="004A4B9D">
        <w:rPr>
          <w:rFonts w:ascii="宋体" w:eastAsia="宋体" w:hAnsi="宋体" w:cs="宋体" w:hint="eastAsia"/>
          <w:color w:val="333333"/>
          <w:shd w:val="clear" w:color="auto" w:fill="FFFFFF"/>
        </w:rPr>
        <w:t>启东市汇龙镇冬藏村股份经济合作社</w:t>
      </w:r>
    </w:p>
    <w:p w:rsidR="008F3EF6" w:rsidRPr="00F8090D" w:rsidRDefault="002E4DF7" w:rsidP="004A4B9D">
      <w:pPr>
        <w:pStyle w:val="a6"/>
        <w:widowControl/>
        <w:shd w:val="clear" w:color="auto" w:fill="FFFFFF"/>
        <w:spacing w:beforeAutospacing="0" w:afterAutospacing="0" w:line="440" w:lineRule="exact"/>
        <w:ind w:firstLineChars="2250" w:firstLine="5400"/>
        <w:rPr>
          <w:rFonts w:ascii="宋体" w:eastAsia="宋体" w:hAnsi="宋体" w:cs="宋体"/>
          <w:color w:val="333333"/>
          <w:shd w:val="clear" w:color="auto" w:fill="FFFFFF"/>
        </w:rPr>
      </w:pPr>
      <w:r w:rsidRPr="00AE1BEA">
        <w:rPr>
          <w:rFonts w:ascii="宋体" w:eastAsia="宋体" w:hAnsi="宋体" w:cs="宋体" w:hint="eastAsia"/>
          <w:color w:val="333333"/>
          <w:shd w:val="clear" w:color="auto" w:fill="FFFFFF"/>
        </w:rPr>
        <w:t>202</w:t>
      </w:r>
      <w:r w:rsidR="009B2F0E" w:rsidRPr="00AE1BEA">
        <w:rPr>
          <w:rFonts w:ascii="宋体" w:eastAsia="宋体" w:hAnsi="宋体" w:cs="宋体" w:hint="eastAsia"/>
          <w:color w:val="333333"/>
          <w:shd w:val="clear" w:color="auto" w:fill="FFFFFF"/>
        </w:rPr>
        <w:t>5</w:t>
      </w:r>
      <w:r w:rsidRPr="00AE1BEA">
        <w:rPr>
          <w:rFonts w:ascii="宋体" w:eastAsia="宋体" w:hAnsi="宋体" w:cs="宋体" w:hint="eastAsia"/>
          <w:color w:val="333333"/>
          <w:shd w:val="clear" w:color="auto" w:fill="FFFFFF"/>
        </w:rPr>
        <w:t>年</w:t>
      </w:r>
      <w:r w:rsidR="00C668FB">
        <w:rPr>
          <w:rFonts w:ascii="宋体" w:eastAsia="宋体" w:hAnsi="宋体" w:cs="宋体" w:hint="eastAsia"/>
          <w:color w:val="333333"/>
          <w:shd w:val="clear" w:color="auto" w:fill="FFFFFF"/>
        </w:rPr>
        <w:t xml:space="preserve"> 05</w:t>
      </w:r>
      <w:r w:rsidR="00584EA9">
        <w:rPr>
          <w:rFonts w:ascii="宋体" w:eastAsia="宋体" w:hAnsi="宋体" w:cs="宋体" w:hint="eastAsia"/>
          <w:color w:val="333333"/>
          <w:shd w:val="clear" w:color="auto" w:fill="FFFFFF"/>
        </w:rPr>
        <w:t xml:space="preserve"> </w:t>
      </w:r>
      <w:r w:rsidRPr="00AE1BEA">
        <w:rPr>
          <w:rFonts w:ascii="宋体" w:eastAsia="宋体" w:hAnsi="宋体" w:cs="宋体" w:hint="eastAsia"/>
          <w:color w:val="333333"/>
          <w:shd w:val="clear" w:color="auto" w:fill="FFFFFF"/>
        </w:rPr>
        <w:t>月</w:t>
      </w:r>
      <w:r w:rsidR="009B2F0E" w:rsidRPr="00AE1BEA">
        <w:rPr>
          <w:rFonts w:ascii="宋体" w:eastAsia="宋体" w:hAnsi="宋体" w:cs="宋体" w:hint="eastAsia"/>
          <w:color w:val="333333"/>
          <w:shd w:val="clear" w:color="auto" w:fill="FFFFFF"/>
        </w:rPr>
        <w:t xml:space="preserve"> </w:t>
      </w:r>
      <w:r w:rsidR="00C668FB">
        <w:rPr>
          <w:rFonts w:ascii="宋体" w:eastAsia="宋体" w:hAnsi="宋体" w:cs="宋体" w:hint="eastAsia"/>
          <w:color w:val="333333"/>
          <w:shd w:val="clear" w:color="auto" w:fill="FFFFFF"/>
        </w:rPr>
        <w:t xml:space="preserve">13 </w:t>
      </w:r>
      <w:r w:rsidRPr="00AE1BEA">
        <w:rPr>
          <w:rFonts w:ascii="宋体" w:eastAsia="宋体" w:hAnsi="宋体" w:cs="宋体" w:hint="eastAsia"/>
          <w:color w:val="333333"/>
          <w:shd w:val="clear" w:color="auto" w:fill="FFFFFF"/>
        </w:rPr>
        <w:t>日</w:t>
      </w:r>
    </w:p>
    <w:p w:rsidR="008F3EF6" w:rsidRDefault="008F3EF6" w:rsidP="00F8090D">
      <w:pPr>
        <w:spacing w:line="440" w:lineRule="exact"/>
        <w:rPr>
          <w:rFonts w:ascii="宋体" w:eastAsia="宋体" w:hAnsi="宋体" w:cs="宋体"/>
        </w:rPr>
      </w:pPr>
    </w:p>
    <w:p w:rsidR="005B7477" w:rsidRDefault="005B7477" w:rsidP="00F8090D">
      <w:pPr>
        <w:spacing w:line="440" w:lineRule="exact"/>
        <w:rPr>
          <w:rFonts w:ascii="宋体" w:eastAsia="宋体" w:hAnsi="宋体" w:cs="宋体"/>
        </w:rPr>
      </w:pPr>
    </w:p>
    <w:p w:rsidR="005B7477" w:rsidRDefault="005B7477">
      <w:pPr>
        <w:spacing w:line="400" w:lineRule="exact"/>
        <w:rPr>
          <w:rFonts w:ascii="宋体" w:eastAsia="宋体" w:hAnsi="宋体" w:cs="宋体"/>
        </w:rPr>
      </w:pPr>
    </w:p>
    <w:p w:rsidR="00F8090D" w:rsidRDefault="00F8090D">
      <w:pPr>
        <w:spacing w:line="400" w:lineRule="exact"/>
        <w:rPr>
          <w:rFonts w:ascii="宋体" w:eastAsia="宋体" w:hAnsi="宋体" w:cs="宋体"/>
        </w:rPr>
      </w:pPr>
    </w:p>
    <w:p w:rsidR="00F8090D" w:rsidRDefault="00F8090D">
      <w:pPr>
        <w:spacing w:line="400" w:lineRule="exact"/>
        <w:rPr>
          <w:rFonts w:ascii="宋体" w:eastAsia="宋体" w:hAnsi="宋体" w:cs="宋体"/>
        </w:rPr>
      </w:pPr>
    </w:p>
    <w:p w:rsidR="00F8090D" w:rsidRDefault="00F8090D">
      <w:pPr>
        <w:spacing w:line="400" w:lineRule="exact"/>
        <w:rPr>
          <w:rFonts w:ascii="宋体" w:eastAsia="宋体" w:hAnsi="宋体" w:cs="宋体"/>
        </w:rPr>
      </w:pPr>
    </w:p>
    <w:p w:rsidR="0061375D" w:rsidRDefault="0061375D">
      <w:pPr>
        <w:spacing w:line="400" w:lineRule="exact"/>
        <w:rPr>
          <w:rFonts w:asciiTheme="minorEastAsia" w:hAnsiTheme="minorEastAsia" w:cs="宋体"/>
          <w:sz w:val="24"/>
        </w:rPr>
      </w:pPr>
    </w:p>
    <w:p w:rsidR="0061375D" w:rsidRDefault="0061375D">
      <w:pPr>
        <w:spacing w:line="400" w:lineRule="exact"/>
        <w:rPr>
          <w:rFonts w:asciiTheme="minorEastAsia" w:hAnsiTheme="minorEastAsia" w:cs="宋体"/>
          <w:sz w:val="24"/>
        </w:rPr>
      </w:pPr>
    </w:p>
    <w:p w:rsidR="0061375D" w:rsidRDefault="0061375D">
      <w:pPr>
        <w:spacing w:line="400" w:lineRule="exact"/>
        <w:rPr>
          <w:rFonts w:asciiTheme="minorEastAsia" w:hAnsiTheme="minorEastAsia" w:cs="宋体"/>
          <w:sz w:val="24"/>
        </w:rPr>
      </w:pPr>
    </w:p>
    <w:p w:rsidR="0061375D" w:rsidRDefault="0061375D">
      <w:pPr>
        <w:spacing w:line="400" w:lineRule="exact"/>
        <w:rPr>
          <w:rFonts w:asciiTheme="minorEastAsia" w:hAnsiTheme="minorEastAsia" w:cs="宋体"/>
          <w:sz w:val="24"/>
        </w:rPr>
      </w:pPr>
    </w:p>
    <w:p w:rsidR="0061375D" w:rsidRDefault="0061375D">
      <w:pPr>
        <w:spacing w:line="400" w:lineRule="exact"/>
        <w:rPr>
          <w:rFonts w:asciiTheme="minorEastAsia" w:hAnsiTheme="minorEastAsia" w:cs="宋体"/>
          <w:sz w:val="24"/>
        </w:rPr>
      </w:pPr>
    </w:p>
    <w:p w:rsidR="0061375D" w:rsidRDefault="0061375D">
      <w:pPr>
        <w:spacing w:line="400" w:lineRule="exact"/>
        <w:rPr>
          <w:rFonts w:asciiTheme="minorEastAsia" w:hAnsiTheme="minorEastAsia" w:cs="宋体"/>
          <w:sz w:val="24"/>
        </w:rPr>
      </w:pPr>
    </w:p>
    <w:p w:rsidR="0061375D" w:rsidRDefault="0061375D">
      <w:pPr>
        <w:spacing w:line="400" w:lineRule="exact"/>
        <w:rPr>
          <w:rFonts w:asciiTheme="minorEastAsia" w:hAnsiTheme="minorEastAsia" w:cs="宋体"/>
          <w:sz w:val="24"/>
        </w:rPr>
      </w:pPr>
    </w:p>
    <w:p w:rsidR="0061375D" w:rsidRDefault="0061375D">
      <w:pPr>
        <w:spacing w:line="400" w:lineRule="exact"/>
        <w:rPr>
          <w:rFonts w:asciiTheme="minorEastAsia" w:hAnsiTheme="minorEastAsia" w:cs="宋体"/>
          <w:sz w:val="24"/>
        </w:rPr>
      </w:pPr>
    </w:p>
    <w:p w:rsidR="008F3EF6" w:rsidRPr="00204425" w:rsidRDefault="002E4DF7">
      <w:pPr>
        <w:spacing w:line="400" w:lineRule="exact"/>
        <w:rPr>
          <w:rFonts w:asciiTheme="minorEastAsia" w:hAnsiTheme="minorEastAsia" w:cs="宋体"/>
          <w:sz w:val="24"/>
        </w:rPr>
      </w:pPr>
      <w:r w:rsidRPr="00204425">
        <w:rPr>
          <w:rFonts w:asciiTheme="minorEastAsia" w:hAnsiTheme="minorEastAsia" w:cs="宋体" w:hint="eastAsia"/>
          <w:sz w:val="24"/>
        </w:rPr>
        <w:t>附件一：</w:t>
      </w:r>
    </w:p>
    <w:p w:rsidR="00965650" w:rsidRPr="004A4B9D" w:rsidRDefault="004A4B9D" w:rsidP="004A4B9D">
      <w:pPr>
        <w:pStyle w:val="a6"/>
        <w:widowControl/>
        <w:shd w:val="clear" w:color="auto" w:fill="FFFFFF"/>
        <w:spacing w:beforeAutospacing="0" w:after="75" w:afterAutospacing="0" w:line="525" w:lineRule="atLeast"/>
        <w:jc w:val="center"/>
        <w:rPr>
          <w:rFonts w:ascii="宋体" w:eastAsia="宋体" w:hAnsi="宋体" w:cs="宋体"/>
          <w:b/>
          <w:bCs/>
          <w:color w:val="333333"/>
          <w:sz w:val="28"/>
          <w:szCs w:val="28"/>
          <w:shd w:val="clear" w:color="auto" w:fill="FFFFFF"/>
        </w:rPr>
      </w:pPr>
      <w:r w:rsidRPr="004A4B9D">
        <w:rPr>
          <w:rFonts w:ascii="宋体" w:eastAsia="宋体" w:hAnsi="宋体" w:cs="宋体" w:hint="eastAsia"/>
          <w:b/>
          <w:bCs/>
          <w:color w:val="333333"/>
          <w:sz w:val="28"/>
          <w:szCs w:val="28"/>
          <w:shd w:val="clear" w:color="auto" w:fill="FFFFFF"/>
        </w:rPr>
        <w:t>2025年启东市汇龙镇冬藏村路灯更新工程</w:t>
      </w:r>
    </w:p>
    <w:p w:rsidR="008F3EF6" w:rsidRPr="00344556" w:rsidRDefault="002E4DF7" w:rsidP="00344556">
      <w:pPr>
        <w:spacing w:line="400" w:lineRule="exact"/>
        <w:jc w:val="center"/>
        <w:rPr>
          <w:rFonts w:asciiTheme="minorEastAsia" w:hAnsiTheme="minorEastAsia" w:cs="宋体"/>
          <w:sz w:val="24"/>
        </w:rPr>
      </w:pPr>
      <w:r w:rsidRPr="00204425">
        <w:rPr>
          <w:rFonts w:asciiTheme="minorEastAsia" w:hAnsiTheme="minorEastAsia" w:cs="宋体" w:hint="eastAsia"/>
          <w:b/>
          <w:bCs/>
          <w:color w:val="333333"/>
          <w:sz w:val="24"/>
          <w:shd w:val="clear" w:color="auto" w:fill="FFFFFF"/>
        </w:rPr>
        <w:t>市场询价报价单</w:t>
      </w:r>
    </w:p>
    <w:p w:rsidR="0084417C" w:rsidRDefault="0084417C">
      <w:pPr>
        <w:spacing w:line="220" w:lineRule="atLeast"/>
        <w:ind w:firstLineChars="1500" w:firstLine="3150"/>
        <w:rPr>
          <w:rFonts w:asciiTheme="majorEastAsia" w:eastAsiaTheme="majorEastAsia" w:hAnsiTheme="majorEastAsia"/>
          <w:szCs w:val="21"/>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7"/>
        <w:gridCol w:w="866"/>
        <w:gridCol w:w="4638"/>
        <w:gridCol w:w="727"/>
        <w:gridCol w:w="716"/>
        <w:gridCol w:w="819"/>
        <w:gridCol w:w="865"/>
        <w:gridCol w:w="946"/>
      </w:tblGrid>
      <w:tr w:rsidR="004A4B9D" w:rsidRPr="004A4B9D" w:rsidTr="00FC5F5F">
        <w:trPr>
          <w:jc w:val="center"/>
        </w:trPr>
        <w:tc>
          <w:tcPr>
            <w:tcW w:w="417" w:type="dxa"/>
            <w:vAlign w:val="center"/>
          </w:tcPr>
          <w:p w:rsidR="004A4B9D" w:rsidRPr="004A4B9D" w:rsidRDefault="004A4B9D" w:rsidP="004A4B9D">
            <w:pPr>
              <w:jc w:val="center"/>
              <w:rPr>
                <w:rFonts w:ascii="宋体" w:eastAsia="宋体" w:hAnsi="宋体" w:cs="仿宋"/>
                <w:b/>
                <w:bCs/>
                <w:szCs w:val="21"/>
              </w:rPr>
            </w:pPr>
            <w:r w:rsidRPr="004A4B9D">
              <w:rPr>
                <w:rFonts w:ascii="宋体" w:eastAsia="宋体" w:hAnsi="宋体" w:cs="仿宋" w:hint="eastAsia"/>
                <w:b/>
                <w:bCs/>
                <w:szCs w:val="21"/>
              </w:rPr>
              <w:t>序号</w:t>
            </w:r>
          </w:p>
        </w:tc>
        <w:tc>
          <w:tcPr>
            <w:tcW w:w="866" w:type="dxa"/>
            <w:vAlign w:val="center"/>
          </w:tcPr>
          <w:p w:rsidR="004A4B9D" w:rsidRPr="004A4B9D" w:rsidRDefault="004A4B9D" w:rsidP="004A4B9D">
            <w:pPr>
              <w:jc w:val="center"/>
              <w:rPr>
                <w:rFonts w:ascii="宋体" w:eastAsia="宋体" w:hAnsi="宋体" w:cs="仿宋"/>
                <w:b/>
                <w:bCs/>
                <w:szCs w:val="21"/>
              </w:rPr>
            </w:pPr>
            <w:r w:rsidRPr="004A4B9D">
              <w:rPr>
                <w:rFonts w:ascii="宋体" w:eastAsia="宋体" w:hAnsi="宋体" w:cs="仿宋" w:hint="eastAsia"/>
                <w:b/>
                <w:bCs/>
                <w:szCs w:val="21"/>
              </w:rPr>
              <w:t>名称</w:t>
            </w:r>
          </w:p>
        </w:tc>
        <w:tc>
          <w:tcPr>
            <w:tcW w:w="4638" w:type="dxa"/>
            <w:vAlign w:val="center"/>
          </w:tcPr>
          <w:p w:rsidR="004A4B9D" w:rsidRPr="004A4B9D" w:rsidRDefault="004A4B9D" w:rsidP="004A4B9D">
            <w:pPr>
              <w:jc w:val="center"/>
              <w:rPr>
                <w:rFonts w:ascii="宋体" w:eastAsia="宋体" w:hAnsi="宋体" w:cs="仿宋"/>
                <w:b/>
                <w:bCs/>
                <w:szCs w:val="21"/>
              </w:rPr>
            </w:pPr>
            <w:r w:rsidRPr="004A4B9D">
              <w:rPr>
                <w:rFonts w:ascii="宋体" w:eastAsia="宋体" w:hAnsi="宋体" w:cs="仿宋" w:hint="eastAsia"/>
                <w:b/>
                <w:bCs/>
                <w:szCs w:val="21"/>
              </w:rPr>
              <w:t>参数</w:t>
            </w:r>
          </w:p>
        </w:tc>
        <w:tc>
          <w:tcPr>
            <w:tcW w:w="727" w:type="dxa"/>
            <w:vAlign w:val="center"/>
          </w:tcPr>
          <w:p w:rsidR="004A4B9D" w:rsidRPr="004A4B9D" w:rsidRDefault="004A4B9D" w:rsidP="004A4B9D">
            <w:pPr>
              <w:jc w:val="center"/>
              <w:rPr>
                <w:rFonts w:ascii="宋体" w:eastAsia="宋体" w:hAnsi="宋体" w:cs="仿宋"/>
                <w:b/>
                <w:bCs/>
                <w:szCs w:val="21"/>
              </w:rPr>
            </w:pPr>
            <w:r w:rsidRPr="004A4B9D">
              <w:rPr>
                <w:rFonts w:ascii="宋体" w:eastAsia="宋体" w:hAnsi="宋体" w:cs="仿宋" w:hint="eastAsia"/>
                <w:b/>
                <w:bCs/>
                <w:szCs w:val="21"/>
              </w:rPr>
              <w:t>计量单位</w:t>
            </w:r>
          </w:p>
        </w:tc>
        <w:tc>
          <w:tcPr>
            <w:tcW w:w="716" w:type="dxa"/>
            <w:vAlign w:val="center"/>
          </w:tcPr>
          <w:p w:rsidR="004A4B9D" w:rsidRPr="004A4B9D" w:rsidRDefault="004A4B9D" w:rsidP="004A4B9D">
            <w:pPr>
              <w:jc w:val="center"/>
              <w:rPr>
                <w:rFonts w:ascii="宋体" w:eastAsia="宋体" w:hAnsi="宋体" w:cs="仿宋"/>
                <w:b/>
                <w:bCs/>
                <w:szCs w:val="21"/>
              </w:rPr>
            </w:pPr>
            <w:r w:rsidRPr="004A4B9D">
              <w:rPr>
                <w:rFonts w:ascii="宋体" w:eastAsia="宋体" w:hAnsi="宋体" w:cs="仿宋" w:hint="eastAsia"/>
                <w:b/>
                <w:bCs/>
                <w:szCs w:val="21"/>
              </w:rPr>
              <w:t>预估数量</w:t>
            </w:r>
          </w:p>
        </w:tc>
        <w:tc>
          <w:tcPr>
            <w:tcW w:w="819" w:type="dxa"/>
            <w:vAlign w:val="center"/>
          </w:tcPr>
          <w:p w:rsidR="004A4B9D" w:rsidRPr="004A4B9D" w:rsidRDefault="004A4B9D" w:rsidP="004A4B9D">
            <w:pPr>
              <w:jc w:val="center"/>
              <w:rPr>
                <w:rFonts w:ascii="宋体" w:eastAsia="宋体" w:hAnsi="宋体" w:cs="仿宋"/>
                <w:b/>
                <w:bCs/>
                <w:szCs w:val="21"/>
              </w:rPr>
            </w:pPr>
            <w:r w:rsidRPr="004A4B9D">
              <w:rPr>
                <w:rFonts w:ascii="宋体" w:eastAsia="宋体" w:hAnsi="宋体" w:cs="仿宋" w:hint="eastAsia"/>
                <w:b/>
                <w:bCs/>
                <w:szCs w:val="21"/>
              </w:rPr>
              <w:t>单价限价（元）</w:t>
            </w:r>
          </w:p>
        </w:tc>
        <w:tc>
          <w:tcPr>
            <w:tcW w:w="865" w:type="dxa"/>
            <w:vAlign w:val="center"/>
          </w:tcPr>
          <w:p w:rsidR="004A4B9D" w:rsidRPr="004A4B9D" w:rsidRDefault="004A4B9D" w:rsidP="004A4B9D">
            <w:pPr>
              <w:jc w:val="center"/>
              <w:rPr>
                <w:rFonts w:ascii="宋体" w:eastAsia="宋体" w:hAnsi="宋体" w:cs="仿宋"/>
                <w:b/>
                <w:bCs/>
                <w:szCs w:val="21"/>
              </w:rPr>
            </w:pPr>
            <w:r w:rsidRPr="004A4B9D">
              <w:rPr>
                <w:rFonts w:ascii="宋体" w:eastAsia="宋体" w:hAnsi="宋体" w:cs="仿宋" w:hint="eastAsia"/>
                <w:b/>
                <w:bCs/>
                <w:szCs w:val="21"/>
              </w:rPr>
              <w:t>总价</w:t>
            </w:r>
          </w:p>
          <w:p w:rsidR="004A4B9D" w:rsidRPr="004A4B9D" w:rsidRDefault="004A4B9D" w:rsidP="004A4B9D">
            <w:pPr>
              <w:jc w:val="center"/>
              <w:rPr>
                <w:rFonts w:ascii="宋体" w:eastAsia="宋体" w:hAnsi="宋体" w:cs="仿宋"/>
                <w:b/>
                <w:bCs/>
                <w:szCs w:val="21"/>
              </w:rPr>
            </w:pPr>
            <w:r w:rsidRPr="004A4B9D">
              <w:rPr>
                <w:rFonts w:ascii="宋体" w:eastAsia="宋体" w:hAnsi="宋体" w:cs="仿宋" w:hint="eastAsia"/>
                <w:b/>
                <w:bCs/>
                <w:szCs w:val="21"/>
              </w:rPr>
              <w:t>（元）</w:t>
            </w:r>
          </w:p>
        </w:tc>
        <w:tc>
          <w:tcPr>
            <w:tcW w:w="946" w:type="dxa"/>
            <w:vAlign w:val="center"/>
          </w:tcPr>
          <w:p w:rsidR="004A4B9D" w:rsidRPr="004A4B9D" w:rsidRDefault="004A4B9D" w:rsidP="004A4B9D">
            <w:pPr>
              <w:jc w:val="center"/>
              <w:rPr>
                <w:rFonts w:ascii="宋体" w:eastAsia="宋体" w:hAnsi="宋体" w:cs="仿宋"/>
                <w:b/>
                <w:bCs/>
                <w:szCs w:val="21"/>
              </w:rPr>
            </w:pPr>
            <w:r w:rsidRPr="004A4B9D">
              <w:rPr>
                <w:rFonts w:ascii="宋体" w:eastAsia="宋体" w:hAnsi="宋体" w:cs="仿宋" w:hint="eastAsia"/>
                <w:b/>
                <w:bCs/>
                <w:szCs w:val="21"/>
              </w:rPr>
              <w:t>备注</w:t>
            </w:r>
          </w:p>
        </w:tc>
      </w:tr>
      <w:tr w:rsidR="004A4B9D" w:rsidRPr="004A4B9D" w:rsidTr="00FC5F5F">
        <w:trPr>
          <w:jc w:val="center"/>
        </w:trPr>
        <w:tc>
          <w:tcPr>
            <w:tcW w:w="417" w:type="dxa"/>
            <w:vAlign w:val="center"/>
          </w:tcPr>
          <w:p w:rsidR="004A4B9D" w:rsidRPr="004A4B9D" w:rsidRDefault="004A4B9D" w:rsidP="004A4B9D">
            <w:pPr>
              <w:jc w:val="center"/>
              <w:rPr>
                <w:rFonts w:ascii="宋体" w:eastAsia="宋体" w:hAnsi="宋体" w:cs="仿宋"/>
                <w:szCs w:val="21"/>
              </w:rPr>
            </w:pPr>
            <w:r w:rsidRPr="004A4B9D">
              <w:rPr>
                <w:rFonts w:ascii="宋体" w:eastAsia="宋体" w:hAnsi="宋体" w:cs="仿宋" w:hint="eastAsia"/>
                <w:szCs w:val="21"/>
              </w:rPr>
              <w:t>1</w:t>
            </w:r>
          </w:p>
        </w:tc>
        <w:tc>
          <w:tcPr>
            <w:tcW w:w="866" w:type="dxa"/>
            <w:vAlign w:val="center"/>
          </w:tcPr>
          <w:p w:rsidR="004A4B9D" w:rsidRPr="004A4B9D" w:rsidRDefault="004A4B9D" w:rsidP="004A4B9D">
            <w:pPr>
              <w:jc w:val="center"/>
              <w:rPr>
                <w:rFonts w:ascii="宋体" w:eastAsia="宋体" w:hAnsi="宋体" w:cs="仿宋"/>
                <w:szCs w:val="21"/>
              </w:rPr>
            </w:pPr>
            <w:r w:rsidRPr="004A4B9D">
              <w:rPr>
                <w:rFonts w:ascii="宋体" w:eastAsia="宋体" w:hAnsi="宋体" w:cs="仿宋" w:hint="eastAsia"/>
                <w:szCs w:val="21"/>
              </w:rPr>
              <w:t>拆除</w:t>
            </w:r>
          </w:p>
        </w:tc>
        <w:tc>
          <w:tcPr>
            <w:tcW w:w="4638" w:type="dxa"/>
            <w:vAlign w:val="center"/>
          </w:tcPr>
          <w:p w:rsidR="004A4B9D" w:rsidRPr="004A4B9D" w:rsidRDefault="004A4B9D" w:rsidP="004A4B9D">
            <w:pPr>
              <w:jc w:val="left"/>
              <w:rPr>
                <w:rFonts w:ascii="宋体" w:eastAsia="宋体" w:hAnsi="宋体" w:cs="Times New Roman"/>
                <w:szCs w:val="21"/>
              </w:rPr>
            </w:pPr>
            <w:r w:rsidRPr="004A4B9D">
              <w:rPr>
                <w:rFonts w:ascii="宋体" w:eastAsia="宋体" w:hAnsi="宋体" w:cs="仿宋" w:hint="eastAsia"/>
                <w:szCs w:val="21"/>
              </w:rPr>
              <w:t>1、原有路灯及配线等附件全部拆除（具体以采购人要求为准）。</w:t>
            </w:r>
          </w:p>
          <w:p w:rsidR="004A4B9D" w:rsidRPr="004A4B9D" w:rsidRDefault="004A4B9D" w:rsidP="004A4B9D">
            <w:pPr>
              <w:jc w:val="left"/>
              <w:rPr>
                <w:rFonts w:ascii="宋体" w:eastAsia="宋体" w:hAnsi="宋体" w:cs="仿宋"/>
                <w:szCs w:val="21"/>
              </w:rPr>
            </w:pPr>
            <w:r w:rsidRPr="004A4B9D">
              <w:rPr>
                <w:rFonts w:ascii="宋体" w:eastAsia="宋体" w:hAnsi="宋体" w:cs="仿宋" w:hint="eastAsia"/>
                <w:szCs w:val="21"/>
              </w:rPr>
              <w:t>2、拆除后按采购人要求在指定位置堆放整齐。</w:t>
            </w:r>
          </w:p>
          <w:p w:rsidR="004A4B9D" w:rsidRPr="004A4B9D" w:rsidRDefault="004A4B9D" w:rsidP="004A4B9D">
            <w:pPr>
              <w:jc w:val="left"/>
              <w:rPr>
                <w:rFonts w:ascii="宋体" w:eastAsia="宋体" w:hAnsi="宋体" w:cs="Times New Roman"/>
                <w:szCs w:val="21"/>
              </w:rPr>
            </w:pPr>
            <w:r w:rsidRPr="004A4B9D">
              <w:rPr>
                <w:rFonts w:ascii="宋体" w:eastAsia="宋体" w:hAnsi="宋体" w:cs="仿宋" w:hint="eastAsia"/>
                <w:szCs w:val="21"/>
              </w:rPr>
              <w:t>3、拆除的灯及配线等附件全部归采购人所有。</w:t>
            </w:r>
          </w:p>
        </w:tc>
        <w:tc>
          <w:tcPr>
            <w:tcW w:w="727" w:type="dxa"/>
            <w:vAlign w:val="center"/>
          </w:tcPr>
          <w:p w:rsidR="004A4B9D" w:rsidRPr="004A4B9D" w:rsidRDefault="004A4B9D" w:rsidP="004A4B9D">
            <w:pPr>
              <w:jc w:val="center"/>
              <w:rPr>
                <w:rFonts w:ascii="宋体" w:eastAsia="宋体" w:hAnsi="宋体" w:cs="仿宋"/>
                <w:szCs w:val="21"/>
              </w:rPr>
            </w:pPr>
            <w:r w:rsidRPr="004A4B9D">
              <w:rPr>
                <w:rFonts w:ascii="宋体" w:eastAsia="宋体" w:hAnsi="宋体" w:cs="仿宋" w:hint="eastAsia"/>
                <w:szCs w:val="21"/>
              </w:rPr>
              <w:t>项</w:t>
            </w:r>
          </w:p>
        </w:tc>
        <w:tc>
          <w:tcPr>
            <w:tcW w:w="716" w:type="dxa"/>
            <w:vAlign w:val="center"/>
          </w:tcPr>
          <w:p w:rsidR="004A4B9D" w:rsidRPr="004A4B9D" w:rsidRDefault="004A4B9D" w:rsidP="004A4B9D">
            <w:pPr>
              <w:jc w:val="center"/>
              <w:rPr>
                <w:rFonts w:ascii="宋体" w:eastAsia="宋体" w:hAnsi="宋体" w:cs="仿宋"/>
                <w:szCs w:val="21"/>
              </w:rPr>
            </w:pPr>
            <w:r w:rsidRPr="004A4B9D">
              <w:rPr>
                <w:rFonts w:ascii="宋体" w:eastAsia="宋体" w:hAnsi="宋体" w:cs="仿宋" w:hint="eastAsia"/>
                <w:szCs w:val="21"/>
              </w:rPr>
              <w:t>1</w:t>
            </w:r>
          </w:p>
        </w:tc>
        <w:tc>
          <w:tcPr>
            <w:tcW w:w="819" w:type="dxa"/>
            <w:vAlign w:val="center"/>
          </w:tcPr>
          <w:p w:rsidR="004A4B9D" w:rsidRPr="004A4B9D" w:rsidRDefault="004A4B9D" w:rsidP="004A4B9D">
            <w:pPr>
              <w:jc w:val="center"/>
              <w:rPr>
                <w:rFonts w:ascii="宋体" w:eastAsia="宋体" w:hAnsi="宋体" w:cs="仿宋"/>
                <w:szCs w:val="21"/>
              </w:rPr>
            </w:pPr>
          </w:p>
        </w:tc>
        <w:tc>
          <w:tcPr>
            <w:tcW w:w="865" w:type="dxa"/>
            <w:vAlign w:val="center"/>
          </w:tcPr>
          <w:p w:rsidR="004A4B9D" w:rsidRPr="004A4B9D" w:rsidRDefault="004A4B9D" w:rsidP="004A4B9D">
            <w:pPr>
              <w:jc w:val="center"/>
              <w:rPr>
                <w:rFonts w:ascii="宋体" w:eastAsia="宋体" w:hAnsi="宋体" w:cs="仿宋"/>
                <w:szCs w:val="21"/>
              </w:rPr>
            </w:pPr>
          </w:p>
        </w:tc>
        <w:tc>
          <w:tcPr>
            <w:tcW w:w="946" w:type="dxa"/>
            <w:vAlign w:val="center"/>
          </w:tcPr>
          <w:p w:rsidR="004A4B9D" w:rsidRPr="004A4B9D" w:rsidRDefault="004A4B9D" w:rsidP="004A4B9D">
            <w:pPr>
              <w:jc w:val="center"/>
              <w:rPr>
                <w:rFonts w:ascii="宋体" w:eastAsia="宋体" w:hAnsi="宋体" w:cs="仿宋"/>
                <w:szCs w:val="21"/>
              </w:rPr>
            </w:pPr>
          </w:p>
        </w:tc>
      </w:tr>
      <w:tr w:rsidR="004A4B9D" w:rsidRPr="004A4B9D" w:rsidTr="00FC5F5F">
        <w:trPr>
          <w:jc w:val="center"/>
        </w:trPr>
        <w:tc>
          <w:tcPr>
            <w:tcW w:w="417" w:type="dxa"/>
            <w:vAlign w:val="center"/>
          </w:tcPr>
          <w:p w:rsidR="004A4B9D" w:rsidRPr="004A4B9D" w:rsidRDefault="004A4B9D" w:rsidP="004A4B9D">
            <w:pPr>
              <w:jc w:val="center"/>
              <w:rPr>
                <w:rFonts w:ascii="宋体" w:eastAsia="宋体" w:hAnsi="宋体" w:cs="仿宋"/>
                <w:szCs w:val="21"/>
              </w:rPr>
            </w:pPr>
            <w:r w:rsidRPr="004A4B9D">
              <w:rPr>
                <w:rFonts w:ascii="宋体" w:eastAsia="宋体" w:hAnsi="宋体" w:cs="仿宋" w:hint="eastAsia"/>
                <w:szCs w:val="21"/>
              </w:rPr>
              <w:t>2</w:t>
            </w:r>
          </w:p>
        </w:tc>
        <w:tc>
          <w:tcPr>
            <w:tcW w:w="866" w:type="dxa"/>
            <w:vAlign w:val="center"/>
          </w:tcPr>
          <w:p w:rsidR="004A4B9D" w:rsidRPr="004A4B9D" w:rsidRDefault="004A4B9D" w:rsidP="004A4B9D">
            <w:pPr>
              <w:jc w:val="center"/>
              <w:rPr>
                <w:rFonts w:ascii="宋体" w:eastAsia="宋体" w:hAnsi="宋体" w:cs="仿宋"/>
                <w:szCs w:val="21"/>
              </w:rPr>
            </w:pPr>
            <w:r w:rsidRPr="004A4B9D">
              <w:rPr>
                <w:rFonts w:ascii="宋体" w:eastAsia="宋体" w:hAnsi="宋体" w:cs="仿宋" w:hint="eastAsia"/>
                <w:szCs w:val="21"/>
              </w:rPr>
              <w:t>太阳能路灯</w:t>
            </w:r>
          </w:p>
        </w:tc>
        <w:tc>
          <w:tcPr>
            <w:tcW w:w="4638" w:type="dxa"/>
            <w:vAlign w:val="center"/>
          </w:tcPr>
          <w:p w:rsidR="004A4B9D" w:rsidRPr="004A4B9D" w:rsidRDefault="004A4B9D" w:rsidP="004A4B9D">
            <w:pPr>
              <w:spacing w:line="300" w:lineRule="exact"/>
              <w:rPr>
                <w:rFonts w:ascii="宋体" w:eastAsia="宋体" w:hAnsi="宋体" w:cs="宋体"/>
                <w:color w:val="000000"/>
                <w:kern w:val="0"/>
                <w:szCs w:val="21"/>
              </w:rPr>
            </w:pPr>
            <w:r w:rsidRPr="004A4B9D">
              <w:rPr>
                <w:rFonts w:ascii="宋体" w:eastAsia="宋体" w:hAnsi="宋体" w:cs="宋体" w:hint="eastAsia"/>
                <w:color w:val="000000"/>
                <w:kern w:val="0"/>
                <w:szCs w:val="21"/>
              </w:rPr>
              <w:t>1、灯杆：借杆（材质等报价人自行踏勘现场）。</w:t>
            </w:r>
          </w:p>
          <w:p w:rsidR="004A4B9D" w:rsidRPr="004A4B9D" w:rsidRDefault="004A4B9D" w:rsidP="004A4B9D">
            <w:pPr>
              <w:spacing w:line="300" w:lineRule="exact"/>
              <w:rPr>
                <w:rFonts w:ascii="宋体" w:eastAsia="宋体" w:hAnsi="宋体" w:cs="宋体"/>
                <w:color w:val="000000"/>
                <w:kern w:val="0"/>
                <w:szCs w:val="21"/>
              </w:rPr>
            </w:pPr>
            <w:r w:rsidRPr="004A4B9D">
              <w:rPr>
                <w:rFonts w:ascii="宋体" w:eastAsia="宋体" w:hAnsi="宋体" w:cs="宋体" w:hint="eastAsia"/>
                <w:color w:val="000000"/>
                <w:kern w:val="0"/>
                <w:szCs w:val="21"/>
              </w:rPr>
              <w:t xml:space="preserve">2、灯具： </w:t>
            </w:r>
          </w:p>
          <w:p w:rsidR="004A4B9D" w:rsidRPr="004A4B9D" w:rsidRDefault="004A4B9D" w:rsidP="004A4B9D">
            <w:pPr>
              <w:spacing w:line="300" w:lineRule="exact"/>
              <w:rPr>
                <w:rFonts w:ascii="宋体" w:eastAsia="宋体" w:hAnsi="宋体" w:cs="宋体"/>
                <w:color w:val="000000"/>
                <w:kern w:val="0"/>
                <w:szCs w:val="21"/>
              </w:rPr>
            </w:pPr>
            <w:r w:rsidRPr="004A4B9D">
              <w:rPr>
                <w:rFonts w:ascii="宋体" w:eastAsia="宋体" w:hAnsi="宋体" w:cs="宋体" w:hint="eastAsia"/>
                <w:color w:val="000000"/>
                <w:kern w:val="0"/>
                <w:szCs w:val="21"/>
              </w:rPr>
              <w:t xml:space="preserve">光源功率 60W(±1W)。 </w:t>
            </w:r>
          </w:p>
          <w:p w:rsidR="004A4B9D" w:rsidRPr="004A4B9D" w:rsidRDefault="004A4B9D" w:rsidP="004A4B9D">
            <w:pPr>
              <w:spacing w:line="300" w:lineRule="exact"/>
              <w:rPr>
                <w:rFonts w:ascii="宋体" w:eastAsia="宋体" w:hAnsi="宋体" w:cs="宋体"/>
                <w:color w:val="000000"/>
                <w:kern w:val="0"/>
                <w:szCs w:val="21"/>
              </w:rPr>
            </w:pPr>
            <w:r w:rsidRPr="004A4B9D">
              <w:rPr>
                <w:rFonts w:ascii="宋体" w:eastAsia="宋体" w:hAnsi="宋体" w:cs="宋体" w:hint="eastAsia"/>
                <w:color w:val="000000"/>
                <w:kern w:val="0"/>
                <w:szCs w:val="21"/>
              </w:rPr>
              <w:t xml:space="preserve">▲光效≥160Lm/w。 </w:t>
            </w:r>
          </w:p>
          <w:p w:rsidR="004A4B9D" w:rsidRPr="004A4B9D" w:rsidRDefault="004A4B9D" w:rsidP="004A4B9D">
            <w:pPr>
              <w:spacing w:line="300" w:lineRule="exact"/>
              <w:rPr>
                <w:rFonts w:ascii="宋体" w:eastAsia="宋体" w:hAnsi="宋体" w:cs="宋体"/>
                <w:color w:val="000000"/>
                <w:kern w:val="0"/>
                <w:szCs w:val="21"/>
              </w:rPr>
            </w:pPr>
            <w:r w:rsidRPr="004A4B9D">
              <w:rPr>
                <w:rFonts w:ascii="宋体" w:eastAsia="宋体" w:hAnsi="宋体" w:cs="宋体" w:hint="eastAsia"/>
                <w:color w:val="000000"/>
                <w:kern w:val="0"/>
                <w:szCs w:val="21"/>
              </w:rPr>
              <w:t xml:space="preserve">▲色温5000K(±50K)。  </w:t>
            </w:r>
          </w:p>
          <w:p w:rsidR="004A4B9D" w:rsidRPr="004A4B9D" w:rsidRDefault="004A4B9D" w:rsidP="004A4B9D">
            <w:pPr>
              <w:spacing w:line="300" w:lineRule="exact"/>
              <w:rPr>
                <w:rFonts w:ascii="宋体" w:eastAsia="宋体" w:hAnsi="宋体" w:cs="宋体"/>
                <w:color w:val="000000"/>
                <w:kern w:val="0"/>
                <w:szCs w:val="21"/>
              </w:rPr>
            </w:pPr>
            <w:r w:rsidRPr="004A4B9D">
              <w:rPr>
                <w:rFonts w:ascii="宋体" w:eastAsia="宋体" w:hAnsi="宋体" w:cs="宋体" w:hint="eastAsia"/>
                <w:color w:val="000000"/>
                <w:kern w:val="0"/>
                <w:szCs w:val="21"/>
              </w:rPr>
              <w:t xml:space="preserve">▲防护等级IP67。 </w:t>
            </w:r>
          </w:p>
          <w:p w:rsidR="004A4B9D" w:rsidRPr="004A4B9D" w:rsidRDefault="004A4B9D" w:rsidP="004A4B9D">
            <w:pPr>
              <w:spacing w:line="300" w:lineRule="exact"/>
              <w:rPr>
                <w:rFonts w:ascii="宋体" w:eastAsia="宋体" w:hAnsi="宋体" w:cs="宋体"/>
                <w:color w:val="000000"/>
                <w:kern w:val="0"/>
                <w:szCs w:val="21"/>
              </w:rPr>
            </w:pPr>
            <w:r w:rsidRPr="004A4B9D">
              <w:rPr>
                <w:rFonts w:ascii="宋体" w:eastAsia="宋体" w:hAnsi="宋体" w:cs="宋体" w:hint="eastAsia"/>
                <w:color w:val="000000"/>
                <w:kern w:val="0"/>
                <w:szCs w:val="21"/>
              </w:rPr>
              <w:t>▲6000小时光衰≤5%（需超5000小时实时检测数据）</w:t>
            </w:r>
          </w:p>
          <w:p w:rsidR="004A4B9D" w:rsidRPr="004A4B9D" w:rsidRDefault="004A4B9D" w:rsidP="004A4B9D">
            <w:pPr>
              <w:spacing w:line="300" w:lineRule="exact"/>
              <w:rPr>
                <w:rFonts w:ascii="宋体" w:eastAsia="宋体" w:hAnsi="宋体" w:cs="宋体"/>
                <w:color w:val="000000"/>
                <w:kern w:val="0"/>
                <w:szCs w:val="21"/>
              </w:rPr>
            </w:pPr>
            <w:r w:rsidRPr="004A4B9D">
              <w:rPr>
                <w:rFonts w:ascii="宋体" w:eastAsia="宋体" w:hAnsi="宋体" w:cs="宋体" w:hint="eastAsia"/>
                <w:color w:val="000000"/>
                <w:kern w:val="0"/>
                <w:szCs w:val="21"/>
              </w:rPr>
              <w:t xml:space="preserve">外壳采用全铝压铸、全密封构、外表光滑，灯具结构设计合理、强度高。 </w:t>
            </w:r>
          </w:p>
          <w:p w:rsidR="004A4B9D" w:rsidRPr="004A4B9D" w:rsidRDefault="004A4B9D" w:rsidP="004A4B9D">
            <w:pPr>
              <w:spacing w:line="300" w:lineRule="exact"/>
              <w:rPr>
                <w:rFonts w:ascii="宋体" w:eastAsia="宋体" w:hAnsi="宋体" w:cs="宋体"/>
                <w:color w:val="000000"/>
                <w:kern w:val="0"/>
                <w:szCs w:val="21"/>
              </w:rPr>
            </w:pPr>
            <w:r w:rsidRPr="004A4B9D">
              <w:rPr>
                <w:rFonts w:ascii="宋体" w:eastAsia="宋体" w:hAnsi="宋体" w:cs="宋体" w:hint="eastAsia"/>
                <w:color w:val="000000"/>
                <w:kern w:val="0"/>
                <w:szCs w:val="21"/>
              </w:rPr>
              <w:t>3、电池板：</w:t>
            </w:r>
          </w:p>
          <w:p w:rsidR="004A4B9D" w:rsidRPr="004A4B9D" w:rsidRDefault="004A4B9D" w:rsidP="004A4B9D">
            <w:pPr>
              <w:spacing w:line="300" w:lineRule="exact"/>
              <w:rPr>
                <w:rFonts w:ascii="宋体" w:eastAsia="宋体" w:hAnsi="宋体" w:cs="宋体"/>
                <w:color w:val="000000"/>
                <w:kern w:val="0"/>
                <w:szCs w:val="21"/>
              </w:rPr>
            </w:pPr>
            <w:r w:rsidRPr="004A4B9D">
              <w:rPr>
                <w:rFonts w:ascii="宋体" w:eastAsia="宋体" w:hAnsi="宋体" w:cs="宋体" w:hint="eastAsia"/>
                <w:color w:val="000000"/>
                <w:kern w:val="0"/>
                <w:szCs w:val="21"/>
              </w:rPr>
              <w:t>▲功率≥100W（+5%内）。</w:t>
            </w:r>
          </w:p>
          <w:p w:rsidR="004A4B9D" w:rsidRPr="004A4B9D" w:rsidRDefault="004A4B9D" w:rsidP="004A4B9D">
            <w:pPr>
              <w:spacing w:line="300" w:lineRule="exact"/>
              <w:rPr>
                <w:rFonts w:ascii="宋体" w:eastAsia="宋体" w:hAnsi="宋体" w:cs="宋体"/>
                <w:color w:val="000000"/>
                <w:kern w:val="0"/>
                <w:szCs w:val="21"/>
              </w:rPr>
            </w:pPr>
            <w:r w:rsidRPr="004A4B9D">
              <w:rPr>
                <w:rFonts w:ascii="宋体" w:eastAsia="宋体" w:hAnsi="宋体" w:cs="宋体" w:hint="eastAsia"/>
                <w:color w:val="000000"/>
                <w:kern w:val="0"/>
                <w:szCs w:val="21"/>
              </w:rPr>
              <w:t>▲紫外线抗老化衰减≤5%。</w:t>
            </w:r>
          </w:p>
          <w:p w:rsidR="004A4B9D" w:rsidRPr="004A4B9D" w:rsidRDefault="004A4B9D" w:rsidP="004A4B9D">
            <w:pPr>
              <w:spacing w:line="300" w:lineRule="exact"/>
              <w:rPr>
                <w:rFonts w:ascii="宋体" w:eastAsia="宋体" w:hAnsi="宋体" w:cs="宋体"/>
                <w:color w:val="000000"/>
                <w:kern w:val="0"/>
                <w:szCs w:val="21"/>
              </w:rPr>
            </w:pPr>
            <w:r w:rsidRPr="004A4B9D">
              <w:rPr>
                <w:rFonts w:ascii="宋体" w:eastAsia="宋体" w:hAnsi="宋体" w:cs="宋体" w:hint="eastAsia"/>
                <w:color w:val="000000"/>
                <w:kern w:val="0"/>
                <w:szCs w:val="21"/>
              </w:rPr>
              <w:t>▲光伏玻璃透光率≥90%。</w:t>
            </w:r>
          </w:p>
          <w:p w:rsidR="004A4B9D" w:rsidRPr="004A4B9D" w:rsidRDefault="004A4B9D" w:rsidP="004A4B9D">
            <w:pPr>
              <w:spacing w:line="300" w:lineRule="exact"/>
              <w:rPr>
                <w:rFonts w:ascii="宋体" w:eastAsia="宋体" w:hAnsi="宋体" w:cs="宋体"/>
                <w:color w:val="000000"/>
                <w:kern w:val="0"/>
                <w:szCs w:val="21"/>
              </w:rPr>
            </w:pPr>
            <w:r w:rsidRPr="004A4B9D">
              <w:rPr>
                <w:rFonts w:ascii="宋体" w:eastAsia="宋体" w:hAnsi="宋体" w:cs="宋体" w:hint="eastAsia"/>
                <w:color w:val="000000"/>
                <w:kern w:val="0"/>
                <w:szCs w:val="21"/>
              </w:rPr>
              <w:t>▲光伏组件接线盒防水等级≥IP67。</w:t>
            </w:r>
          </w:p>
          <w:p w:rsidR="004A4B9D" w:rsidRPr="004A4B9D" w:rsidRDefault="004A4B9D" w:rsidP="004A4B9D">
            <w:pPr>
              <w:spacing w:line="300" w:lineRule="exact"/>
              <w:rPr>
                <w:rFonts w:ascii="宋体" w:eastAsia="宋体" w:hAnsi="宋体" w:cs="宋体"/>
                <w:color w:val="000000"/>
                <w:kern w:val="0"/>
                <w:szCs w:val="21"/>
              </w:rPr>
            </w:pPr>
            <w:r w:rsidRPr="004A4B9D">
              <w:rPr>
                <w:rFonts w:ascii="宋体" w:eastAsia="宋体" w:hAnsi="宋体" w:cs="宋体" w:hint="eastAsia"/>
                <w:color w:val="000000"/>
                <w:kern w:val="0"/>
                <w:szCs w:val="21"/>
              </w:rPr>
              <w:t>▲单晶硅，转换率＞18%。</w:t>
            </w:r>
          </w:p>
          <w:p w:rsidR="004A4B9D" w:rsidRPr="004A4B9D" w:rsidRDefault="004A4B9D" w:rsidP="004A4B9D">
            <w:pPr>
              <w:spacing w:line="300" w:lineRule="exact"/>
              <w:rPr>
                <w:rFonts w:ascii="宋体" w:eastAsia="宋体" w:hAnsi="宋体" w:cs="宋体"/>
                <w:color w:val="000000"/>
                <w:kern w:val="0"/>
                <w:szCs w:val="21"/>
              </w:rPr>
            </w:pPr>
            <w:r w:rsidRPr="004A4B9D">
              <w:rPr>
                <w:rFonts w:ascii="宋体" w:eastAsia="宋体" w:hAnsi="宋体" w:cs="宋体" w:hint="eastAsia"/>
                <w:color w:val="000000"/>
                <w:kern w:val="0"/>
                <w:szCs w:val="21"/>
              </w:rPr>
              <w:t>4、太阳能专用锂电池：</w:t>
            </w:r>
          </w:p>
          <w:p w:rsidR="004A4B9D" w:rsidRPr="004A4B9D" w:rsidRDefault="004A4B9D" w:rsidP="004A4B9D">
            <w:pPr>
              <w:spacing w:line="300" w:lineRule="exact"/>
              <w:rPr>
                <w:rFonts w:ascii="宋体" w:eastAsia="宋体" w:hAnsi="宋体" w:cs="宋体"/>
                <w:color w:val="000000"/>
                <w:kern w:val="0"/>
                <w:szCs w:val="21"/>
              </w:rPr>
            </w:pPr>
            <w:r w:rsidRPr="004A4B9D">
              <w:rPr>
                <w:rFonts w:ascii="宋体" w:eastAsia="宋体" w:hAnsi="宋体" w:cs="宋体" w:hint="eastAsia"/>
                <w:color w:val="000000"/>
                <w:kern w:val="0"/>
                <w:szCs w:val="21"/>
              </w:rPr>
              <w:t>▲循环使用1000次以上</w:t>
            </w:r>
          </w:p>
          <w:p w:rsidR="004A4B9D" w:rsidRPr="004A4B9D" w:rsidRDefault="004A4B9D" w:rsidP="004A4B9D">
            <w:pPr>
              <w:spacing w:line="300" w:lineRule="exact"/>
              <w:rPr>
                <w:rFonts w:ascii="宋体" w:eastAsia="宋体" w:hAnsi="宋体" w:cs="宋体"/>
                <w:color w:val="000000"/>
                <w:kern w:val="0"/>
                <w:szCs w:val="21"/>
              </w:rPr>
            </w:pPr>
            <w:r w:rsidRPr="004A4B9D">
              <w:rPr>
                <w:rFonts w:ascii="宋体" w:eastAsia="宋体" w:hAnsi="宋体" w:cs="宋体" w:hint="eastAsia"/>
                <w:color w:val="000000"/>
                <w:kern w:val="0"/>
                <w:szCs w:val="21"/>
              </w:rPr>
              <w:t>▲-10℃使用容量≥70%</w:t>
            </w:r>
          </w:p>
          <w:p w:rsidR="004A4B9D" w:rsidRPr="004A4B9D" w:rsidRDefault="004A4B9D" w:rsidP="004A4B9D">
            <w:pPr>
              <w:spacing w:line="300" w:lineRule="exact"/>
              <w:rPr>
                <w:rFonts w:ascii="宋体" w:eastAsia="宋体" w:hAnsi="宋体" w:cs="宋体"/>
                <w:color w:val="000000"/>
                <w:kern w:val="0"/>
                <w:szCs w:val="21"/>
              </w:rPr>
            </w:pPr>
            <w:r w:rsidRPr="004A4B9D">
              <w:rPr>
                <w:rFonts w:ascii="宋体" w:eastAsia="宋体" w:hAnsi="宋体" w:cs="宋体" w:hint="eastAsia"/>
                <w:color w:val="000000"/>
                <w:kern w:val="0"/>
                <w:szCs w:val="21"/>
              </w:rPr>
              <w:t>▲荷电保持能力≥90%</w:t>
            </w:r>
          </w:p>
          <w:p w:rsidR="004A4B9D" w:rsidRPr="004A4B9D" w:rsidRDefault="004A4B9D" w:rsidP="004A4B9D">
            <w:pPr>
              <w:spacing w:line="300" w:lineRule="exact"/>
              <w:rPr>
                <w:rFonts w:ascii="宋体" w:eastAsia="宋体" w:hAnsi="宋体" w:cs="宋体"/>
                <w:color w:val="000000"/>
                <w:kern w:val="0"/>
                <w:szCs w:val="21"/>
              </w:rPr>
            </w:pPr>
            <w:r w:rsidRPr="004A4B9D">
              <w:rPr>
                <w:rFonts w:ascii="宋体" w:eastAsia="宋体" w:hAnsi="宋体" w:cs="宋体" w:hint="eastAsia"/>
                <w:color w:val="000000"/>
                <w:kern w:val="0"/>
                <w:szCs w:val="21"/>
              </w:rPr>
              <w:t xml:space="preserve"> 灯头内置，寿命≥10年。 </w:t>
            </w:r>
          </w:p>
          <w:p w:rsidR="004A4B9D" w:rsidRPr="004A4B9D" w:rsidRDefault="004A4B9D" w:rsidP="004A4B9D">
            <w:pPr>
              <w:spacing w:line="300" w:lineRule="exact"/>
              <w:rPr>
                <w:rFonts w:ascii="宋体" w:eastAsia="宋体" w:hAnsi="宋体" w:cs="宋体"/>
                <w:color w:val="000000"/>
                <w:kern w:val="0"/>
                <w:szCs w:val="21"/>
              </w:rPr>
            </w:pPr>
            <w:r w:rsidRPr="004A4B9D">
              <w:rPr>
                <w:rFonts w:ascii="宋体" w:eastAsia="宋体" w:hAnsi="宋体" w:cs="宋体" w:hint="eastAsia"/>
                <w:color w:val="000000"/>
                <w:kern w:val="0"/>
                <w:szCs w:val="21"/>
              </w:rPr>
              <w:t>亮灯时间：12小时。</w:t>
            </w:r>
          </w:p>
          <w:p w:rsidR="004A4B9D" w:rsidRPr="004A4B9D" w:rsidRDefault="004A4B9D" w:rsidP="004A4B9D">
            <w:pPr>
              <w:spacing w:line="300" w:lineRule="exact"/>
              <w:rPr>
                <w:rFonts w:ascii="宋体" w:eastAsia="宋体" w:hAnsi="宋体" w:cs="宋体"/>
                <w:color w:val="000000"/>
                <w:kern w:val="0"/>
                <w:szCs w:val="21"/>
              </w:rPr>
            </w:pPr>
            <w:r w:rsidRPr="004A4B9D">
              <w:rPr>
                <w:rFonts w:ascii="宋体" w:eastAsia="宋体" w:hAnsi="宋体" w:cs="宋体" w:hint="eastAsia"/>
                <w:color w:val="000000"/>
                <w:kern w:val="0"/>
                <w:szCs w:val="21"/>
              </w:rPr>
              <w:t xml:space="preserve">5、支架： </w:t>
            </w:r>
          </w:p>
          <w:p w:rsidR="004A4B9D" w:rsidRPr="004A4B9D" w:rsidRDefault="004A4B9D" w:rsidP="004A4B9D">
            <w:pPr>
              <w:jc w:val="left"/>
              <w:rPr>
                <w:rFonts w:ascii="宋体" w:eastAsia="宋体" w:hAnsi="宋体" w:cs="宋体"/>
                <w:color w:val="000000"/>
                <w:szCs w:val="21"/>
              </w:rPr>
            </w:pPr>
            <w:r w:rsidRPr="004A4B9D">
              <w:rPr>
                <w:rFonts w:ascii="宋体" w:eastAsia="宋体" w:hAnsi="宋体" w:cs="宋体" w:hint="eastAsia"/>
                <w:color w:val="000000"/>
                <w:szCs w:val="21"/>
              </w:rPr>
              <w:t xml:space="preserve">采用Q235优质钢材,口径为60圆管，壁厚≥2.3mm，壁长1m，底部焊接固定底座；整体热镀锌，静电喷塑防腐处理，含太阳能支架、抱箍、配件等。 </w:t>
            </w:r>
          </w:p>
          <w:p w:rsidR="004A4B9D" w:rsidRPr="004A4B9D" w:rsidRDefault="004A4B9D" w:rsidP="004A4B9D">
            <w:pPr>
              <w:ind w:firstLineChars="100" w:firstLine="240"/>
              <w:rPr>
                <w:rFonts w:ascii="仿宋" w:eastAsia="仿宋" w:hAnsi="仿宋" w:cs="仿宋"/>
                <w:kern w:val="0"/>
                <w:sz w:val="24"/>
                <w:szCs w:val="28"/>
                <w:lang w:eastAsia="en-US"/>
              </w:rPr>
            </w:pPr>
          </w:p>
        </w:tc>
        <w:tc>
          <w:tcPr>
            <w:tcW w:w="727" w:type="dxa"/>
            <w:vAlign w:val="center"/>
          </w:tcPr>
          <w:p w:rsidR="004A4B9D" w:rsidRPr="004A4B9D" w:rsidRDefault="004A4B9D" w:rsidP="004A4B9D">
            <w:pPr>
              <w:jc w:val="center"/>
              <w:rPr>
                <w:rFonts w:ascii="宋体" w:eastAsia="宋体" w:hAnsi="宋体" w:cs="仿宋"/>
                <w:szCs w:val="21"/>
              </w:rPr>
            </w:pPr>
            <w:r w:rsidRPr="004A4B9D">
              <w:rPr>
                <w:rFonts w:ascii="宋体" w:eastAsia="宋体" w:hAnsi="宋体" w:cs="仿宋" w:hint="eastAsia"/>
                <w:szCs w:val="21"/>
              </w:rPr>
              <w:t>盏</w:t>
            </w:r>
          </w:p>
        </w:tc>
        <w:tc>
          <w:tcPr>
            <w:tcW w:w="716" w:type="dxa"/>
            <w:vAlign w:val="center"/>
          </w:tcPr>
          <w:p w:rsidR="004A4B9D" w:rsidRPr="004A4B9D" w:rsidRDefault="004A4B9D" w:rsidP="004A4B9D">
            <w:pPr>
              <w:jc w:val="center"/>
              <w:rPr>
                <w:rFonts w:ascii="宋体" w:eastAsia="宋体" w:hAnsi="宋体" w:cs="仿宋"/>
                <w:szCs w:val="21"/>
              </w:rPr>
            </w:pPr>
            <w:r w:rsidRPr="004A4B9D">
              <w:rPr>
                <w:rFonts w:ascii="宋体" w:eastAsia="宋体" w:hAnsi="宋体" w:cs="仿宋" w:hint="eastAsia"/>
                <w:szCs w:val="21"/>
              </w:rPr>
              <w:t>350</w:t>
            </w:r>
          </w:p>
        </w:tc>
        <w:tc>
          <w:tcPr>
            <w:tcW w:w="819" w:type="dxa"/>
            <w:vAlign w:val="center"/>
          </w:tcPr>
          <w:p w:rsidR="004A4B9D" w:rsidRPr="004A4B9D" w:rsidRDefault="004A4B9D" w:rsidP="004A4B9D">
            <w:pPr>
              <w:jc w:val="center"/>
              <w:rPr>
                <w:rFonts w:ascii="宋体" w:eastAsia="宋体" w:hAnsi="宋体" w:cs="仿宋"/>
                <w:szCs w:val="21"/>
                <w:highlight w:val="yellow"/>
              </w:rPr>
            </w:pPr>
          </w:p>
        </w:tc>
        <w:tc>
          <w:tcPr>
            <w:tcW w:w="865" w:type="dxa"/>
            <w:vAlign w:val="center"/>
          </w:tcPr>
          <w:p w:rsidR="004A4B9D" w:rsidRPr="004A4B9D" w:rsidRDefault="004A4B9D" w:rsidP="004A4B9D">
            <w:pPr>
              <w:jc w:val="center"/>
              <w:rPr>
                <w:rFonts w:ascii="宋体" w:eastAsia="宋体" w:hAnsi="宋体" w:cs="仿宋"/>
                <w:szCs w:val="21"/>
                <w:highlight w:val="yellow"/>
              </w:rPr>
            </w:pPr>
          </w:p>
        </w:tc>
        <w:tc>
          <w:tcPr>
            <w:tcW w:w="946" w:type="dxa"/>
            <w:vAlign w:val="center"/>
          </w:tcPr>
          <w:p w:rsidR="004A4B9D" w:rsidRPr="004A4B9D" w:rsidRDefault="004A4B9D" w:rsidP="004A4B9D">
            <w:pPr>
              <w:jc w:val="center"/>
              <w:rPr>
                <w:rFonts w:ascii="宋体" w:eastAsia="宋体" w:hAnsi="宋体" w:cs="仿宋"/>
                <w:szCs w:val="21"/>
                <w:highlight w:val="yellow"/>
              </w:rPr>
            </w:pPr>
            <w:r w:rsidRPr="004A4B9D">
              <w:rPr>
                <w:rFonts w:ascii="宋体" w:eastAsia="宋体" w:hAnsi="宋体" w:cs="仿宋" w:hint="eastAsia"/>
                <w:noProof/>
                <w:szCs w:val="21"/>
                <w:highlight w:val="yellow"/>
              </w:rPr>
              <w:drawing>
                <wp:inline distT="0" distB="0" distL="114300" distR="114300">
                  <wp:extent cx="459740" cy="459740"/>
                  <wp:effectExtent l="0" t="0" r="10160" b="10160"/>
                  <wp:docPr id="1" name="图片 3" descr="474eed6da04eb35bb9b25257b9a8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74eed6da04eb35bb9b25257b9a8592"/>
                          <pic:cNvPicPr>
                            <a:picLocks noChangeAspect="1"/>
                          </pic:cNvPicPr>
                        </pic:nvPicPr>
                        <pic:blipFill>
                          <a:blip r:embed="rId8" cstate="print"/>
                          <a:stretch>
                            <a:fillRect/>
                          </a:stretch>
                        </pic:blipFill>
                        <pic:spPr>
                          <a:xfrm>
                            <a:off x="0" y="0"/>
                            <a:ext cx="459740" cy="459740"/>
                          </a:xfrm>
                          <a:prstGeom prst="rect">
                            <a:avLst/>
                          </a:prstGeom>
                        </pic:spPr>
                      </pic:pic>
                    </a:graphicData>
                  </a:graphic>
                </wp:inline>
              </w:drawing>
            </w:r>
          </w:p>
        </w:tc>
      </w:tr>
      <w:tr w:rsidR="004A4B9D" w:rsidRPr="004A4B9D" w:rsidTr="00FC5F5F">
        <w:trPr>
          <w:jc w:val="center"/>
        </w:trPr>
        <w:tc>
          <w:tcPr>
            <w:tcW w:w="417" w:type="dxa"/>
            <w:vAlign w:val="center"/>
          </w:tcPr>
          <w:p w:rsidR="004A4B9D" w:rsidRPr="004A4B9D" w:rsidRDefault="004A4B9D" w:rsidP="004A4B9D">
            <w:pPr>
              <w:jc w:val="center"/>
              <w:rPr>
                <w:rFonts w:ascii="宋体" w:eastAsia="宋体" w:hAnsi="宋体" w:cs="仿宋"/>
                <w:szCs w:val="21"/>
              </w:rPr>
            </w:pPr>
            <w:r w:rsidRPr="004A4B9D">
              <w:rPr>
                <w:rFonts w:ascii="宋体" w:eastAsia="宋体" w:hAnsi="宋体" w:cs="仿宋" w:hint="eastAsia"/>
                <w:szCs w:val="21"/>
              </w:rPr>
              <w:t>3</w:t>
            </w:r>
          </w:p>
        </w:tc>
        <w:tc>
          <w:tcPr>
            <w:tcW w:w="866" w:type="dxa"/>
            <w:vAlign w:val="center"/>
          </w:tcPr>
          <w:p w:rsidR="004A4B9D" w:rsidRPr="004A4B9D" w:rsidRDefault="004A4B9D" w:rsidP="004A4B9D">
            <w:pPr>
              <w:jc w:val="center"/>
              <w:rPr>
                <w:rFonts w:ascii="宋体" w:eastAsia="宋体" w:hAnsi="宋体" w:cs="仿宋"/>
                <w:szCs w:val="21"/>
              </w:rPr>
            </w:pPr>
            <w:r w:rsidRPr="004A4B9D">
              <w:rPr>
                <w:rFonts w:ascii="宋体" w:eastAsia="宋体" w:hAnsi="宋体" w:cs="仿宋" w:hint="eastAsia"/>
                <w:szCs w:val="21"/>
              </w:rPr>
              <w:t>标识牌</w:t>
            </w:r>
          </w:p>
        </w:tc>
        <w:tc>
          <w:tcPr>
            <w:tcW w:w="4638" w:type="dxa"/>
            <w:vAlign w:val="center"/>
          </w:tcPr>
          <w:p w:rsidR="004A4B9D" w:rsidRPr="004A4B9D" w:rsidRDefault="004A4B9D" w:rsidP="004A4B9D">
            <w:pPr>
              <w:jc w:val="left"/>
              <w:rPr>
                <w:rFonts w:ascii="宋体" w:eastAsia="宋体" w:hAnsi="宋体" w:cs="仿宋"/>
                <w:szCs w:val="21"/>
              </w:rPr>
            </w:pPr>
            <w:r w:rsidRPr="004A4B9D">
              <w:rPr>
                <w:rFonts w:ascii="宋体" w:eastAsia="宋体" w:hAnsi="宋体" w:cs="仿宋" w:hint="eastAsia"/>
                <w:szCs w:val="21"/>
              </w:rPr>
              <w:t>1、</w:t>
            </w:r>
            <w:r w:rsidRPr="004A4B9D">
              <w:rPr>
                <w:rFonts w:ascii="宋体" w:eastAsia="宋体" w:hAnsi="宋体" w:cs="仿宋"/>
                <w:szCs w:val="21"/>
              </w:rPr>
              <w:t>标识牌</w:t>
            </w:r>
            <w:r w:rsidRPr="004A4B9D">
              <w:rPr>
                <w:rFonts w:ascii="宋体" w:eastAsia="宋体" w:hAnsi="宋体" w:cs="仿宋" w:hint="eastAsia"/>
                <w:szCs w:val="21"/>
              </w:rPr>
              <w:t>以白底瓷砖为载体，</w:t>
            </w:r>
            <w:r w:rsidRPr="004A4B9D">
              <w:rPr>
                <w:rFonts w:ascii="宋体" w:eastAsia="宋体" w:hAnsi="宋体" w:cs="仿宋"/>
                <w:szCs w:val="21"/>
              </w:rPr>
              <w:t>尺寸</w:t>
            </w:r>
            <w:r w:rsidRPr="004A4B9D">
              <w:rPr>
                <w:rFonts w:ascii="宋体" w:eastAsia="宋体" w:hAnsi="宋体" w:cs="仿宋" w:hint="eastAsia"/>
                <w:szCs w:val="21"/>
              </w:rPr>
              <w:t>为</w:t>
            </w:r>
            <w:r w:rsidRPr="004A4B9D">
              <w:rPr>
                <w:rFonts w:ascii="宋体" w:eastAsia="宋体" w:hAnsi="宋体" w:cs="仿宋"/>
                <w:szCs w:val="21"/>
              </w:rPr>
              <w:t>40cm×</w:t>
            </w:r>
            <w:r w:rsidRPr="004A4B9D">
              <w:rPr>
                <w:rFonts w:ascii="宋体" w:eastAsia="宋体" w:hAnsi="宋体" w:cs="仿宋" w:hint="eastAsia"/>
                <w:szCs w:val="21"/>
              </w:rPr>
              <w:t>6</w:t>
            </w:r>
            <w:r w:rsidRPr="004A4B9D">
              <w:rPr>
                <w:rFonts w:ascii="宋体" w:eastAsia="宋体" w:hAnsi="宋体" w:cs="仿宋"/>
                <w:szCs w:val="21"/>
              </w:rPr>
              <w:t>0cm</w:t>
            </w:r>
            <w:r w:rsidRPr="004A4B9D">
              <w:rPr>
                <w:rFonts w:ascii="宋体" w:eastAsia="宋体" w:hAnsi="宋体" w:cs="仿宋" w:hint="eastAsia"/>
                <w:szCs w:val="21"/>
              </w:rPr>
              <w:t>，标识牌版面内容按业主要求设置。</w:t>
            </w:r>
          </w:p>
          <w:p w:rsidR="004A4B9D" w:rsidRPr="004A4B9D" w:rsidRDefault="004A4B9D" w:rsidP="004A4B9D">
            <w:pPr>
              <w:jc w:val="left"/>
              <w:rPr>
                <w:rFonts w:ascii="宋体" w:eastAsia="宋体" w:hAnsi="宋体" w:cs="仿宋"/>
                <w:szCs w:val="21"/>
              </w:rPr>
            </w:pPr>
            <w:r w:rsidRPr="004A4B9D">
              <w:rPr>
                <w:rFonts w:ascii="宋体" w:eastAsia="宋体" w:hAnsi="宋体" w:cs="仿宋" w:hint="eastAsia"/>
                <w:szCs w:val="21"/>
              </w:rPr>
              <w:t>2、标识牌立柱材质：304不锈钢。</w:t>
            </w:r>
          </w:p>
          <w:p w:rsidR="004A4B9D" w:rsidRPr="004A4B9D" w:rsidRDefault="004A4B9D" w:rsidP="004A4B9D">
            <w:pPr>
              <w:jc w:val="left"/>
              <w:rPr>
                <w:rFonts w:ascii="宋体" w:eastAsia="宋体" w:hAnsi="宋体" w:cs="仿宋"/>
                <w:szCs w:val="21"/>
              </w:rPr>
            </w:pPr>
            <w:r w:rsidRPr="004A4B9D">
              <w:rPr>
                <w:rFonts w:ascii="宋体" w:eastAsia="宋体" w:hAnsi="宋体" w:cs="仿宋" w:hint="eastAsia"/>
                <w:szCs w:val="21"/>
              </w:rPr>
              <w:t>3、标识牌立柱规格：高1400mm，壁厚1.2mm，直径63mm（以实际测量尺寸为准）。</w:t>
            </w:r>
          </w:p>
          <w:p w:rsidR="004A4B9D" w:rsidRPr="004A4B9D" w:rsidRDefault="004A4B9D" w:rsidP="004A4B9D">
            <w:pPr>
              <w:jc w:val="left"/>
              <w:rPr>
                <w:rFonts w:ascii="宋体" w:eastAsia="宋体" w:hAnsi="宋体" w:cs="仿宋"/>
                <w:szCs w:val="21"/>
              </w:rPr>
            </w:pPr>
            <w:r w:rsidRPr="004A4B9D">
              <w:rPr>
                <w:rFonts w:ascii="宋体" w:eastAsia="宋体" w:hAnsi="宋体" w:cs="仿宋" w:hint="eastAsia"/>
                <w:szCs w:val="21"/>
              </w:rPr>
              <w:t>4、标识牌外边框用304不锈钢方管，边框内用角固定瓷砖（外边框的大小以实际测量尺寸为准）。</w:t>
            </w:r>
          </w:p>
          <w:p w:rsidR="004A4B9D" w:rsidRPr="004A4B9D" w:rsidRDefault="004A4B9D" w:rsidP="004A4B9D">
            <w:pPr>
              <w:jc w:val="left"/>
              <w:rPr>
                <w:rFonts w:ascii="宋体" w:eastAsia="宋体" w:hAnsi="宋体" w:cs="仿宋"/>
                <w:szCs w:val="21"/>
              </w:rPr>
            </w:pPr>
            <w:r w:rsidRPr="004A4B9D">
              <w:rPr>
                <w:rFonts w:ascii="宋体" w:eastAsia="宋体" w:hAnsi="宋体" w:cs="仿宋" w:hint="eastAsia"/>
                <w:szCs w:val="21"/>
              </w:rPr>
              <w:t>5、标识牌安装：在采购人指定的位置制作安装基础，并安装牢固。</w:t>
            </w:r>
          </w:p>
        </w:tc>
        <w:tc>
          <w:tcPr>
            <w:tcW w:w="727" w:type="dxa"/>
            <w:vAlign w:val="center"/>
          </w:tcPr>
          <w:p w:rsidR="004A4B9D" w:rsidRPr="004A4B9D" w:rsidRDefault="004A4B9D" w:rsidP="004A4B9D">
            <w:pPr>
              <w:jc w:val="center"/>
              <w:rPr>
                <w:rFonts w:ascii="宋体" w:eastAsia="宋体" w:hAnsi="宋体" w:cs="仿宋"/>
                <w:szCs w:val="21"/>
              </w:rPr>
            </w:pPr>
            <w:r w:rsidRPr="004A4B9D">
              <w:rPr>
                <w:rFonts w:ascii="宋体" w:eastAsia="宋体" w:hAnsi="宋体" w:cs="仿宋" w:hint="eastAsia"/>
                <w:szCs w:val="21"/>
              </w:rPr>
              <w:t>个</w:t>
            </w:r>
          </w:p>
        </w:tc>
        <w:tc>
          <w:tcPr>
            <w:tcW w:w="716" w:type="dxa"/>
            <w:vAlign w:val="center"/>
          </w:tcPr>
          <w:p w:rsidR="004A4B9D" w:rsidRPr="004A4B9D" w:rsidRDefault="004A4B9D" w:rsidP="004A4B9D">
            <w:pPr>
              <w:jc w:val="center"/>
              <w:rPr>
                <w:rFonts w:ascii="宋体" w:eastAsia="宋体" w:hAnsi="宋体" w:cs="仿宋"/>
                <w:szCs w:val="21"/>
              </w:rPr>
            </w:pPr>
            <w:r w:rsidRPr="004A4B9D">
              <w:rPr>
                <w:rFonts w:ascii="宋体" w:eastAsia="宋体" w:hAnsi="宋体" w:cs="仿宋" w:hint="eastAsia"/>
                <w:szCs w:val="21"/>
              </w:rPr>
              <w:t>1</w:t>
            </w:r>
          </w:p>
        </w:tc>
        <w:tc>
          <w:tcPr>
            <w:tcW w:w="819" w:type="dxa"/>
            <w:vAlign w:val="center"/>
          </w:tcPr>
          <w:p w:rsidR="004A4B9D" w:rsidRPr="004A4B9D" w:rsidRDefault="004A4B9D" w:rsidP="004A4B9D">
            <w:pPr>
              <w:jc w:val="center"/>
              <w:rPr>
                <w:rFonts w:ascii="宋体" w:eastAsia="宋体" w:hAnsi="宋体" w:cs="仿宋"/>
                <w:szCs w:val="21"/>
              </w:rPr>
            </w:pPr>
          </w:p>
        </w:tc>
        <w:tc>
          <w:tcPr>
            <w:tcW w:w="865" w:type="dxa"/>
            <w:vAlign w:val="center"/>
          </w:tcPr>
          <w:p w:rsidR="004A4B9D" w:rsidRPr="004A4B9D" w:rsidRDefault="004A4B9D" w:rsidP="004A4B9D">
            <w:pPr>
              <w:jc w:val="center"/>
              <w:rPr>
                <w:rFonts w:ascii="宋体" w:eastAsia="宋体" w:hAnsi="宋体" w:cs="仿宋"/>
                <w:szCs w:val="21"/>
              </w:rPr>
            </w:pPr>
          </w:p>
        </w:tc>
        <w:tc>
          <w:tcPr>
            <w:tcW w:w="946" w:type="dxa"/>
            <w:vAlign w:val="center"/>
          </w:tcPr>
          <w:p w:rsidR="004A4B9D" w:rsidRPr="004A4B9D" w:rsidRDefault="004A4B9D" w:rsidP="004A4B9D">
            <w:pPr>
              <w:jc w:val="center"/>
              <w:rPr>
                <w:rFonts w:ascii="宋体" w:eastAsia="宋体" w:hAnsi="宋体" w:cs="仿宋"/>
                <w:szCs w:val="21"/>
              </w:rPr>
            </w:pPr>
          </w:p>
        </w:tc>
      </w:tr>
      <w:tr w:rsidR="004A4B9D" w:rsidRPr="004A4B9D" w:rsidTr="00FC5F5F">
        <w:trPr>
          <w:trHeight w:val="464"/>
          <w:jc w:val="center"/>
        </w:trPr>
        <w:tc>
          <w:tcPr>
            <w:tcW w:w="9994" w:type="dxa"/>
            <w:gridSpan w:val="8"/>
            <w:vAlign w:val="center"/>
          </w:tcPr>
          <w:p w:rsidR="004A4B9D" w:rsidRPr="004A4B9D" w:rsidRDefault="004A4B9D" w:rsidP="004A4B9D">
            <w:pPr>
              <w:jc w:val="center"/>
              <w:rPr>
                <w:rFonts w:ascii="宋体" w:eastAsia="宋体" w:hAnsi="宋体" w:cs="仿宋"/>
                <w:sz w:val="28"/>
                <w:szCs w:val="28"/>
              </w:rPr>
            </w:pPr>
            <w:r w:rsidRPr="004A4B9D">
              <w:rPr>
                <w:rFonts w:ascii="宋体" w:eastAsia="宋体" w:hAnsi="宋体" w:cs="仿宋" w:hint="eastAsia"/>
                <w:sz w:val="28"/>
                <w:szCs w:val="28"/>
              </w:rPr>
              <w:t>合计（大写）：</w:t>
            </w:r>
            <w:r w:rsidRPr="004A4B9D">
              <w:rPr>
                <w:rFonts w:ascii="宋体" w:eastAsia="宋体" w:hAnsi="宋体" w:cs="仿宋" w:hint="eastAsia"/>
                <w:sz w:val="28"/>
                <w:szCs w:val="28"/>
                <w:u w:val="single"/>
              </w:rPr>
              <w:t xml:space="preserve"> </w:t>
            </w:r>
            <w:r>
              <w:rPr>
                <w:rFonts w:ascii="宋体" w:eastAsia="宋体" w:hAnsi="宋体" w:cs="仿宋" w:hint="eastAsia"/>
                <w:sz w:val="28"/>
                <w:szCs w:val="28"/>
                <w:u w:val="single"/>
              </w:rPr>
              <w:t xml:space="preserve">         </w:t>
            </w:r>
            <w:r w:rsidRPr="004A4B9D">
              <w:rPr>
                <w:rFonts w:ascii="宋体" w:eastAsia="宋体" w:hAnsi="宋体" w:cs="仿宋" w:hint="eastAsia"/>
                <w:sz w:val="28"/>
                <w:szCs w:val="28"/>
                <w:u w:val="single"/>
              </w:rPr>
              <w:t>（小写：</w:t>
            </w:r>
            <w:r>
              <w:rPr>
                <w:rFonts w:ascii="宋体" w:eastAsia="宋体" w:hAnsi="宋体" w:cs="仿宋" w:hint="eastAsia"/>
                <w:sz w:val="28"/>
                <w:szCs w:val="28"/>
                <w:u w:val="single"/>
              </w:rPr>
              <w:t xml:space="preserve">      </w:t>
            </w:r>
            <w:r w:rsidRPr="004A4B9D">
              <w:rPr>
                <w:rFonts w:ascii="宋体" w:eastAsia="宋体" w:hAnsi="宋体" w:cs="仿宋" w:hint="eastAsia"/>
                <w:sz w:val="28"/>
                <w:szCs w:val="28"/>
                <w:u w:val="single"/>
              </w:rPr>
              <w:t>￥</w:t>
            </w:r>
            <w:bookmarkStart w:id="0" w:name="_GoBack"/>
            <w:bookmarkEnd w:id="0"/>
            <w:r w:rsidRPr="004A4B9D">
              <w:rPr>
                <w:rFonts w:ascii="宋体" w:eastAsia="宋体" w:hAnsi="宋体" w:cs="仿宋" w:hint="eastAsia"/>
                <w:sz w:val="28"/>
                <w:szCs w:val="28"/>
                <w:u w:val="single"/>
              </w:rPr>
              <w:t>元）</w:t>
            </w:r>
          </w:p>
        </w:tc>
      </w:tr>
      <w:tr w:rsidR="004A4B9D" w:rsidRPr="004A4B9D" w:rsidTr="00FC5F5F">
        <w:trPr>
          <w:jc w:val="center"/>
        </w:trPr>
        <w:tc>
          <w:tcPr>
            <w:tcW w:w="9994" w:type="dxa"/>
            <w:gridSpan w:val="8"/>
            <w:vAlign w:val="center"/>
          </w:tcPr>
          <w:p w:rsidR="004A4B9D" w:rsidRPr="004A4B9D" w:rsidRDefault="004A4B9D" w:rsidP="004A4B9D">
            <w:pPr>
              <w:jc w:val="left"/>
              <w:rPr>
                <w:rFonts w:ascii="宋体" w:eastAsia="宋体" w:hAnsi="宋体" w:cs="仿宋"/>
                <w:szCs w:val="21"/>
              </w:rPr>
            </w:pPr>
            <w:r w:rsidRPr="004A4B9D">
              <w:rPr>
                <w:rFonts w:ascii="宋体" w:eastAsia="宋体" w:hAnsi="宋体" w:cs="仿宋" w:hint="eastAsia"/>
                <w:szCs w:val="21"/>
              </w:rPr>
              <w:t>备注：</w:t>
            </w:r>
          </w:p>
          <w:p w:rsidR="004A4B9D" w:rsidRPr="004A4B9D" w:rsidRDefault="004A4B9D" w:rsidP="004A4B9D">
            <w:pPr>
              <w:numPr>
                <w:ilvl w:val="0"/>
                <w:numId w:val="1"/>
              </w:numPr>
              <w:jc w:val="left"/>
              <w:rPr>
                <w:rFonts w:ascii="宋体" w:eastAsia="宋体" w:hAnsi="宋体" w:cs="仿宋"/>
                <w:szCs w:val="21"/>
              </w:rPr>
            </w:pPr>
            <w:r w:rsidRPr="004A4B9D">
              <w:rPr>
                <w:rFonts w:ascii="宋体" w:eastAsia="宋体" w:hAnsi="宋体" w:cs="仿宋" w:hint="eastAsia"/>
                <w:szCs w:val="21"/>
              </w:rPr>
              <w:t>上述带“▲”为主要规格参数，投标时须提供国家电光源质量监督检验中心或国家电光源质量检验检测中心出具的样品灯具，国家光伏产品质量检验检测中心出具的样品锂电池、光伏板产品检测报告复印件并加盖投标单位公章【检测报告的封面必须带有 CMA及 CNAS 标志、有电子版报告的二维码】，且报告中参数指标涵盖“▲”采购要求。</w:t>
            </w:r>
          </w:p>
          <w:p w:rsidR="004A4B9D" w:rsidRPr="004A4B9D" w:rsidRDefault="004A4B9D" w:rsidP="004A4B9D">
            <w:pPr>
              <w:jc w:val="left"/>
              <w:rPr>
                <w:rFonts w:ascii="宋体" w:eastAsia="宋体" w:hAnsi="宋体" w:cs="仿宋"/>
                <w:szCs w:val="21"/>
              </w:rPr>
            </w:pPr>
            <w:r w:rsidRPr="004A4B9D">
              <w:rPr>
                <w:rFonts w:ascii="宋体" w:eastAsia="宋体" w:hAnsi="宋体" w:cs="仿宋" w:hint="eastAsia"/>
                <w:szCs w:val="21"/>
              </w:rPr>
              <w:t>2.请供应商实地考察现场，综合考虑各种因素后报价。</w:t>
            </w:r>
          </w:p>
          <w:p w:rsidR="004A4B9D" w:rsidRPr="004A4B9D" w:rsidRDefault="004A4B9D" w:rsidP="004A4B9D">
            <w:pPr>
              <w:jc w:val="left"/>
              <w:rPr>
                <w:rFonts w:ascii="宋体" w:eastAsia="宋体" w:hAnsi="宋体" w:cs="仿宋"/>
                <w:szCs w:val="21"/>
              </w:rPr>
            </w:pPr>
            <w:r w:rsidRPr="004A4B9D">
              <w:rPr>
                <w:rFonts w:ascii="宋体" w:eastAsia="宋体" w:hAnsi="宋体" w:cs="仿宋" w:hint="eastAsia"/>
                <w:szCs w:val="21"/>
              </w:rPr>
              <w:t xml:space="preserve">3.采购标准要求以采购要求、相关国家标准为准，在标准和采购要求不一致时，按要求高的标准执行。 </w:t>
            </w:r>
          </w:p>
          <w:p w:rsidR="004A4B9D" w:rsidRPr="004A4B9D" w:rsidRDefault="004A4B9D" w:rsidP="004A4B9D">
            <w:pPr>
              <w:jc w:val="left"/>
              <w:rPr>
                <w:rFonts w:ascii="宋体" w:eastAsia="宋体" w:hAnsi="宋体" w:cs="仿宋"/>
                <w:szCs w:val="21"/>
              </w:rPr>
            </w:pPr>
            <w:r w:rsidRPr="004A4B9D">
              <w:rPr>
                <w:rFonts w:ascii="宋体" w:eastAsia="宋体" w:hAnsi="宋体" w:cs="仿宋" w:hint="eastAsia"/>
                <w:szCs w:val="21"/>
              </w:rPr>
              <w:t>4.成交供应商提供的所有货物都必须为全新的原厂正品，不接受翻新产品，一经查实，取消成交资格，并列入采购人的采购黑名单，同时对成交供应商及负责人追究相关法律责任。</w:t>
            </w:r>
          </w:p>
          <w:p w:rsidR="004A4B9D" w:rsidRPr="004A4B9D" w:rsidRDefault="004A4B9D" w:rsidP="004A4B9D">
            <w:pPr>
              <w:jc w:val="left"/>
              <w:rPr>
                <w:rFonts w:ascii="宋体" w:eastAsia="宋体" w:hAnsi="宋体" w:cs="仿宋"/>
                <w:szCs w:val="21"/>
              </w:rPr>
            </w:pPr>
            <w:r w:rsidRPr="004A4B9D">
              <w:rPr>
                <w:rFonts w:ascii="宋体" w:eastAsia="宋体" w:hAnsi="宋体" w:cs="仿宋" w:hint="eastAsia"/>
                <w:szCs w:val="21"/>
              </w:rPr>
              <w:t>5.成交供应商提供的所有货物及包装、标签、标识都应符合国家相关规定要求，且须在采购人指定地点和规定时间内将货物运送至指定地点完成安装并调试至最佳使用状态，运输、装卸、堆放、安装货物时需考虑货物的结构、承重等，不得因装卸、堆放、安装不当等发生货物被压变形或损坏等情况的发生，如发生货物变形或损坏，由成交供应商提供免费换货并免费运送至指定地点完成安装、调试，必须确保路灯可以正常进行使用。</w:t>
            </w:r>
          </w:p>
          <w:p w:rsidR="004A4B9D" w:rsidRPr="004A4B9D" w:rsidRDefault="004A4B9D" w:rsidP="004A4B9D">
            <w:pPr>
              <w:jc w:val="left"/>
              <w:rPr>
                <w:rFonts w:ascii="宋体" w:eastAsia="宋体" w:hAnsi="宋体" w:cs="仿宋"/>
                <w:szCs w:val="21"/>
              </w:rPr>
            </w:pPr>
            <w:r w:rsidRPr="004A4B9D">
              <w:rPr>
                <w:rFonts w:ascii="宋体" w:eastAsia="宋体" w:hAnsi="宋体" w:cs="仿宋" w:hint="eastAsia"/>
                <w:szCs w:val="21"/>
              </w:rPr>
              <w:t>6.供应商报价的所有太阳能路灯产品必须为同一品牌，并且须在报价表上明确所投太阳能路灯产品的品牌及型号，否则视为无效响应。</w:t>
            </w:r>
          </w:p>
          <w:p w:rsidR="004A4B9D" w:rsidRPr="004A4B9D" w:rsidRDefault="004A4B9D" w:rsidP="004A4B9D">
            <w:pPr>
              <w:jc w:val="left"/>
              <w:rPr>
                <w:rFonts w:ascii="宋体" w:eastAsia="宋体" w:hAnsi="宋体" w:cs="仿宋"/>
                <w:szCs w:val="21"/>
              </w:rPr>
            </w:pPr>
            <w:r w:rsidRPr="004A4B9D">
              <w:rPr>
                <w:rFonts w:ascii="宋体" w:eastAsia="宋体" w:hAnsi="宋体" w:cs="仿宋" w:hint="eastAsia"/>
                <w:szCs w:val="21"/>
              </w:rPr>
              <w:t>7.</w:t>
            </w:r>
            <w:r w:rsidRPr="004A4B9D">
              <w:rPr>
                <w:rFonts w:ascii="仿宋" w:eastAsia="仿宋" w:hAnsi="仿宋" w:cs="仿宋" w:hint="eastAsia"/>
                <w:b/>
                <w:bCs/>
                <w:sz w:val="24"/>
              </w:rPr>
              <w:t>以上太阳能路灯及标识牌的数量为暂定，实际安装数量以采购人的实际需求为准，按实结算。</w:t>
            </w:r>
          </w:p>
        </w:tc>
      </w:tr>
    </w:tbl>
    <w:p w:rsidR="00956D3C" w:rsidRDefault="00956D3C" w:rsidP="008922A2">
      <w:pPr>
        <w:spacing w:line="500" w:lineRule="exact"/>
        <w:jc w:val="left"/>
        <w:rPr>
          <w:rFonts w:asciiTheme="majorEastAsia" w:eastAsiaTheme="majorEastAsia" w:hAnsiTheme="majorEastAsia"/>
          <w:szCs w:val="21"/>
        </w:rPr>
      </w:pPr>
    </w:p>
    <w:p w:rsidR="008F3EF6" w:rsidRDefault="002E4DF7" w:rsidP="008922A2">
      <w:pPr>
        <w:spacing w:line="500" w:lineRule="exact"/>
        <w:jc w:val="left"/>
        <w:rPr>
          <w:rFonts w:asciiTheme="majorEastAsia" w:eastAsiaTheme="majorEastAsia" w:hAnsiTheme="majorEastAsia"/>
          <w:szCs w:val="21"/>
        </w:rPr>
      </w:pPr>
      <w:r>
        <w:rPr>
          <w:rFonts w:asciiTheme="majorEastAsia" w:eastAsiaTheme="majorEastAsia" w:hAnsiTheme="majorEastAsia" w:hint="eastAsia"/>
          <w:szCs w:val="21"/>
        </w:rPr>
        <w:t xml:space="preserve">报价单位（盖章）：           </w:t>
      </w:r>
    </w:p>
    <w:p w:rsidR="008F3EF6" w:rsidRDefault="002E4DF7" w:rsidP="008922A2">
      <w:pPr>
        <w:spacing w:line="500" w:lineRule="exact"/>
        <w:jc w:val="left"/>
        <w:rPr>
          <w:rFonts w:asciiTheme="majorEastAsia" w:eastAsiaTheme="majorEastAsia" w:hAnsiTheme="majorEastAsia"/>
          <w:szCs w:val="21"/>
        </w:rPr>
      </w:pPr>
      <w:r>
        <w:rPr>
          <w:rFonts w:asciiTheme="majorEastAsia" w:eastAsiaTheme="majorEastAsia" w:hAnsiTheme="majorEastAsia" w:hint="eastAsia"/>
          <w:szCs w:val="21"/>
        </w:rPr>
        <w:t xml:space="preserve">联系人：        </w:t>
      </w:r>
    </w:p>
    <w:p w:rsidR="008F3EF6" w:rsidRDefault="002E4DF7" w:rsidP="008922A2">
      <w:pPr>
        <w:spacing w:line="500" w:lineRule="exact"/>
        <w:jc w:val="left"/>
        <w:rPr>
          <w:rFonts w:asciiTheme="majorEastAsia" w:eastAsiaTheme="majorEastAsia" w:hAnsiTheme="majorEastAsia"/>
          <w:szCs w:val="21"/>
        </w:rPr>
      </w:pPr>
      <w:r>
        <w:rPr>
          <w:rFonts w:asciiTheme="majorEastAsia" w:eastAsiaTheme="majorEastAsia" w:hAnsiTheme="majorEastAsia" w:hint="eastAsia"/>
          <w:szCs w:val="21"/>
        </w:rPr>
        <w:t>联系电话：</w:t>
      </w:r>
    </w:p>
    <w:p w:rsidR="008F3EF6" w:rsidRDefault="002E4DF7" w:rsidP="008922A2">
      <w:pPr>
        <w:spacing w:line="500" w:lineRule="exact"/>
        <w:jc w:val="left"/>
        <w:rPr>
          <w:rFonts w:asciiTheme="majorEastAsia" w:eastAsiaTheme="majorEastAsia" w:hAnsiTheme="majorEastAsia"/>
          <w:szCs w:val="21"/>
        </w:rPr>
      </w:pPr>
      <w:r>
        <w:rPr>
          <w:rFonts w:asciiTheme="majorEastAsia" w:eastAsiaTheme="majorEastAsia" w:hAnsiTheme="majorEastAsia"/>
          <w:szCs w:val="21"/>
        </w:rPr>
        <w:t>日期：</w:t>
      </w:r>
    </w:p>
    <w:p w:rsidR="008F3EF6" w:rsidRDefault="008F3EF6">
      <w:pPr>
        <w:spacing w:line="400" w:lineRule="exact"/>
        <w:rPr>
          <w:rFonts w:ascii="宋体" w:eastAsia="宋体" w:hAnsi="宋体" w:cs="宋体"/>
        </w:rPr>
      </w:pPr>
    </w:p>
    <w:sectPr w:rsidR="008F3EF6" w:rsidSect="005B7477">
      <w:footerReference w:type="default" r:id="rId9"/>
      <w:pgSz w:w="11906" w:h="16838"/>
      <w:pgMar w:top="1440" w:right="1800" w:bottom="85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24D" w:rsidRDefault="003C024D" w:rsidP="008F3EF6">
      <w:r>
        <w:separator/>
      </w:r>
    </w:p>
  </w:endnote>
  <w:endnote w:type="continuationSeparator" w:id="0">
    <w:p w:rsidR="003C024D" w:rsidRDefault="003C024D" w:rsidP="008F3E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24D" w:rsidRDefault="003A5203">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3C024D" w:rsidRDefault="003A5203">
                <w:pPr>
                  <w:pStyle w:val="a4"/>
                </w:pPr>
                <w:fldSimple w:instr=" PAGE  \* MERGEFORMAT ">
                  <w:r w:rsidR="00C668FB">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24D" w:rsidRDefault="003C024D" w:rsidP="008F3EF6">
      <w:r>
        <w:separator/>
      </w:r>
    </w:p>
  </w:footnote>
  <w:footnote w:type="continuationSeparator" w:id="0">
    <w:p w:rsidR="003C024D" w:rsidRDefault="003C024D" w:rsidP="008F3E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A68ADE"/>
    <w:multiLevelType w:val="singleLevel"/>
    <w:tmpl w:val="D4A68ADE"/>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RlZWVlNjA5ZjBkM2MwZDZmYTRhZGQ3MTU0NWM5MWYifQ=="/>
  </w:docVars>
  <w:rsids>
    <w:rsidRoot w:val="00C735D2"/>
    <w:rsid w:val="000449A4"/>
    <w:rsid w:val="00057586"/>
    <w:rsid w:val="0007442C"/>
    <w:rsid w:val="000B0F25"/>
    <w:rsid w:val="000B3AD9"/>
    <w:rsid w:val="000C03C1"/>
    <w:rsid w:val="00130666"/>
    <w:rsid w:val="00183AE0"/>
    <w:rsid w:val="001B2E9C"/>
    <w:rsid w:val="001C7DBE"/>
    <w:rsid w:val="00204425"/>
    <w:rsid w:val="002254FE"/>
    <w:rsid w:val="00235B9B"/>
    <w:rsid w:val="0025054B"/>
    <w:rsid w:val="0027591F"/>
    <w:rsid w:val="002A125E"/>
    <w:rsid w:val="002E4DF7"/>
    <w:rsid w:val="002F5FFC"/>
    <w:rsid w:val="0032299F"/>
    <w:rsid w:val="003240B9"/>
    <w:rsid w:val="003326E8"/>
    <w:rsid w:val="00344556"/>
    <w:rsid w:val="0035460B"/>
    <w:rsid w:val="00363EB6"/>
    <w:rsid w:val="003651F3"/>
    <w:rsid w:val="003A5203"/>
    <w:rsid w:val="003C024D"/>
    <w:rsid w:val="003F5F88"/>
    <w:rsid w:val="00442D6D"/>
    <w:rsid w:val="004717B4"/>
    <w:rsid w:val="0049443A"/>
    <w:rsid w:val="00495659"/>
    <w:rsid w:val="004A4B9D"/>
    <w:rsid w:val="004D6898"/>
    <w:rsid w:val="00530ED1"/>
    <w:rsid w:val="00584AA6"/>
    <w:rsid w:val="00584EA9"/>
    <w:rsid w:val="0059521C"/>
    <w:rsid w:val="005A7A9C"/>
    <w:rsid w:val="005B226A"/>
    <w:rsid w:val="005B7477"/>
    <w:rsid w:val="0061375D"/>
    <w:rsid w:val="006345DF"/>
    <w:rsid w:val="00640E51"/>
    <w:rsid w:val="00673B1B"/>
    <w:rsid w:val="0070079A"/>
    <w:rsid w:val="00730408"/>
    <w:rsid w:val="00750126"/>
    <w:rsid w:val="00761C9D"/>
    <w:rsid w:val="007B2C2F"/>
    <w:rsid w:val="0081746D"/>
    <w:rsid w:val="0084417C"/>
    <w:rsid w:val="00857A93"/>
    <w:rsid w:val="00872D6A"/>
    <w:rsid w:val="008922A2"/>
    <w:rsid w:val="008B637F"/>
    <w:rsid w:val="008D51BB"/>
    <w:rsid w:val="008F3EF6"/>
    <w:rsid w:val="008F4DFC"/>
    <w:rsid w:val="00925F2A"/>
    <w:rsid w:val="00930A04"/>
    <w:rsid w:val="00956D3C"/>
    <w:rsid w:val="00965650"/>
    <w:rsid w:val="009B2F0E"/>
    <w:rsid w:val="009F4CDB"/>
    <w:rsid w:val="00A15809"/>
    <w:rsid w:val="00A26440"/>
    <w:rsid w:val="00A30B57"/>
    <w:rsid w:val="00A96B58"/>
    <w:rsid w:val="00AE1BEA"/>
    <w:rsid w:val="00AF251C"/>
    <w:rsid w:val="00B02DFF"/>
    <w:rsid w:val="00B24BBE"/>
    <w:rsid w:val="00B40D17"/>
    <w:rsid w:val="00B631F4"/>
    <w:rsid w:val="00B653B3"/>
    <w:rsid w:val="00BA1C8B"/>
    <w:rsid w:val="00BE175B"/>
    <w:rsid w:val="00BE5F01"/>
    <w:rsid w:val="00C33DD3"/>
    <w:rsid w:val="00C56B50"/>
    <w:rsid w:val="00C668FB"/>
    <w:rsid w:val="00C735D2"/>
    <w:rsid w:val="00C87DD6"/>
    <w:rsid w:val="00C91C01"/>
    <w:rsid w:val="00CB0E22"/>
    <w:rsid w:val="00CC511A"/>
    <w:rsid w:val="00CF20C8"/>
    <w:rsid w:val="00D90B18"/>
    <w:rsid w:val="00DC61BF"/>
    <w:rsid w:val="00DE3BB6"/>
    <w:rsid w:val="00E46306"/>
    <w:rsid w:val="00E5185B"/>
    <w:rsid w:val="00E53478"/>
    <w:rsid w:val="00E97CF7"/>
    <w:rsid w:val="00EC049E"/>
    <w:rsid w:val="00EC3E5B"/>
    <w:rsid w:val="00F0053F"/>
    <w:rsid w:val="00F353A1"/>
    <w:rsid w:val="00F73AD6"/>
    <w:rsid w:val="00F7502C"/>
    <w:rsid w:val="00F8090D"/>
    <w:rsid w:val="00F90EC0"/>
    <w:rsid w:val="00F93526"/>
    <w:rsid w:val="00FB2FE5"/>
    <w:rsid w:val="05921217"/>
    <w:rsid w:val="06AF2C81"/>
    <w:rsid w:val="1E0C276D"/>
    <w:rsid w:val="1E384531"/>
    <w:rsid w:val="5C7110F5"/>
    <w:rsid w:val="61A347AE"/>
    <w:rsid w:val="63ED6FCB"/>
    <w:rsid w:val="73A85679"/>
    <w:rsid w:val="75C874D5"/>
    <w:rsid w:val="7C433E60"/>
    <w:rsid w:val="7CD56F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F3EF6"/>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8F3EF6"/>
    <w:pPr>
      <w:spacing w:after="120"/>
    </w:pPr>
    <w:rPr>
      <w:rFonts w:ascii="Times New Roman" w:hAnsi="Times New Roman"/>
      <w:szCs w:val="20"/>
    </w:rPr>
  </w:style>
  <w:style w:type="paragraph" w:styleId="a4">
    <w:name w:val="footer"/>
    <w:basedOn w:val="a"/>
    <w:qFormat/>
    <w:rsid w:val="008F3EF6"/>
    <w:pPr>
      <w:tabs>
        <w:tab w:val="center" w:pos="4153"/>
        <w:tab w:val="right" w:pos="8306"/>
      </w:tabs>
      <w:snapToGrid w:val="0"/>
      <w:jc w:val="left"/>
    </w:pPr>
    <w:rPr>
      <w:sz w:val="18"/>
    </w:rPr>
  </w:style>
  <w:style w:type="paragraph" w:styleId="a5">
    <w:name w:val="header"/>
    <w:basedOn w:val="a"/>
    <w:qFormat/>
    <w:rsid w:val="008F3EF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8F3EF6"/>
    <w:pPr>
      <w:spacing w:beforeAutospacing="1" w:afterAutospacing="1"/>
      <w:jc w:val="left"/>
    </w:pPr>
    <w:rPr>
      <w:rFonts w:cs="Times New Roman"/>
      <w:kern w:val="0"/>
      <w:sz w:val="24"/>
    </w:rPr>
  </w:style>
  <w:style w:type="paragraph" w:styleId="a7">
    <w:name w:val="Balloon Text"/>
    <w:basedOn w:val="a"/>
    <w:link w:val="Char"/>
    <w:rsid w:val="004A4B9D"/>
    <w:rPr>
      <w:sz w:val="18"/>
      <w:szCs w:val="18"/>
    </w:rPr>
  </w:style>
  <w:style w:type="character" w:customStyle="1" w:styleId="Char">
    <w:name w:val="批注框文本 Char"/>
    <w:basedOn w:val="a1"/>
    <w:link w:val="a7"/>
    <w:rsid w:val="004A4B9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39801481">
      <w:bodyDiv w:val="1"/>
      <w:marLeft w:val="0"/>
      <w:marRight w:val="0"/>
      <w:marTop w:val="0"/>
      <w:marBottom w:val="0"/>
      <w:divBdr>
        <w:top w:val="none" w:sz="0" w:space="0" w:color="auto"/>
        <w:left w:val="none" w:sz="0" w:space="0" w:color="auto"/>
        <w:bottom w:val="none" w:sz="0" w:space="0" w:color="auto"/>
        <w:right w:val="none" w:sz="0" w:space="0" w:color="auto"/>
      </w:divBdr>
    </w:div>
    <w:div w:id="537159654">
      <w:bodyDiv w:val="1"/>
      <w:marLeft w:val="0"/>
      <w:marRight w:val="0"/>
      <w:marTop w:val="0"/>
      <w:marBottom w:val="0"/>
      <w:divBdr>
        <w:top w:val="none" w:sz="0" w:space="0" w:color="auto"/>
        <w:left w:val="none" w:sz="0" w:space="0" w:color="auto"/>
        <w:bottom w:val="none" w:sz="0" w:space="0" w:color="auto"/>
        <w:right w:val="none" w:sz="0" w:space="0" w:color="auto"/>
      </w:divBdr>
    </w:div>
    <w:div w:id="782310553">
      <w:bodyDiv w:val="1"/>
      <w:marLeft w:val="0"/>
      <w:marRight w:val="0"/>
      <w:marTop w:val="0"/>
      <w:marBottom w:val="0"/>
      <w:divBdr>
        <w:top w:val="none" w:sz="0" w:space="0" w:color="auto"/>
        <w:left w:val="none" w:sz="0" w:space="0" w:color="auto"/>
        <w:bottom w:val="none" w:sz="0" w:space="0" w:color="auto"/>
        <w:right w:val="none" w:sz="0" w:space="0" w:color="auto"/>
      </w:divBdr>
    </w:div>
    <w:div w:id="1203591245">
      <w:bodyDiv w:val="1"/>
      <w:marLeft w:val="0"/>
      <w:marRight w:val="0"/>
      <w:marTop w:val="0"/>
      <w:marBottom w:val="0"/>
      <w:divBdr>
        <w:top w:val="none" w:sz="0" w:space="0" w:color="auto"/>
        <w:left w:val="none" w:sz="0" w:space="0" w:color="auto"/>
        <w:bottom w:val="none" w:sz="0" w:space="0" w:color="auto"/>
        <w:right w:val="none" w:sz="0" w:space="0" w:color="auto"/>
      </w:divBdr>
    </w:div>
    <w:div w:id="1367680423">
      <w:bodyDiv w:val="1"/>
      <w:marLeft w:val="0"/>
      <w:marRight w:val="0"/>
      <w:marTop w:val="0"/>
      <w:marBottom w:val="0"/>
      <w:divBdr>
        <w:top w:val="none" w:sz="0" w:space="0" w:color="auto"/>
        <w:left w:val="none" w:sz="0" w:space="0" w:color="auto"/>
        <w:bottom w:val="none" w:sz="0" w:space="0" w:color="auto"/>
        <w:right w:val="none" w:sz="0" w:space="0" w:color="auto"/>
      </w:divBdr>
    </w:div>
    <w:div w:id="1378234663">
      <w:bodyDiv w:val="1"/>
      <w:marLeft w:val="0"/>
      <w:marRight w:val="0"/>
      <w:marTop w:val="0"/>
      <w:marBottom w:val="0"/>
      <w:divBdr>
        <w:top w:val="none" w:sz="0" w:space="0" w:color="auto"/>
        <w:left w:val="none" w:sz="0" w:space="0" w:color="auto"/>
        <w:bottom w:val="none" w:sz="0" w:space="0" w:color="auto"/>
        <w:right w:val="none" w:sz="0" w:space="0" w:color="auto"/>
      </w:divBdr>
    </w:div>
    <w:div w:id="1753427661">
      <w:bodyDiv w:val="1"/>
      <w:marLeft w:val="0"/>
      <w:marRight w:val="0"/>
      <w:marTop w:val="0"/>
      <w:marBottom w:val="0"/>
      <w:divBdr>
        <w:top w:val="none" w:sz="0" w:space="0" w:color="auto"/>
        <w:left w:val="none" w:sz="0" w:space="0" w:color="auto"/>
        <w:bottom w:val="none" w:sz="0" w:space="0" w:color="auto"/>
        <w:right w:val="none" w:sz="0" w:space="0" w:color="auto"/>
      </w:divBdr>
    </w:div>
    <w:div w:id="1790003629">
      <w:bodyDiv w:val="1"/>
      <w:marLeft w:val="0"/>
      <w:marRight w:val="0"/>
      <w:marTop w:val="0"/>
      <w:marBottom w:val="0"/>
      <w:divBdr>
        <w:top w:val="none" w:sz="0" w:space="0" w:color="auto"/>
        <w:left w:val="none" w:sz="0" w:space="0" w:color="auto"/>
        <w:bottom w:val="none" w:sz="0" w:space="0" w:color="auto"/>
        <w:right w:val="none" w:sz="0" w:space="0" w:color="auto"/>
      </w:divBdr>
    </w:div>
    <w:div w:id="2062247236">
      <w:bodyDiv w:val="1"/>
      <w:marLeft w:val="0"/>
      <w:marRight w:val="0"/>
      <w:marTop w:val="0"/>
      <w:marBottom w:val="0"/>
      <w:divBdr>
        <w:top w:val="none" w:sz="0" w:space="0" w:color="auto"/>
        <w:left w:val="none" w:sz="0" w:space="0" w:color="auto"/>
        <w:bottom w:val="none" w:sz="0" w:space="0" w:color="auto"/>
        <w:right w:val="none" w:sz="0" w:space="0" w:color="auto"/>
      </w:divBdr>
    </w:div>
    <w:div w:id="2145612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Pages>
  <Words>2524</Words>
  <Characters>345</Characters>
  <Application>Microsoft Office Word</Application>
  <DocSecurity>0</DocSecurity>
  <Lines>2</Lines>
  <Paragraphs>5</Paragraphs>
  <ScaleCrop>false</ScaleCrop>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137</cp:revision>
  <dcterms:created xsi:type="dcterms:W3CDTF">2023-05-17T06:56:00Z</dcterms:created>
  <dcterms:modified xsi:type="dcterms:W3CDTF">2025-05-13T06:19:00Z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36DAA4E0FB5A4F4C8D2657630B80C84C_12</vt:lpwstr>
  </property>
</Properties>
</file>