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BA1C6">
      <w:pPr>
        <w:spacing w:line="360" w:lineRule="auto"/>
        <w:ind w:firstLine="1044"/>
        <w:jc w:val="center"/>
        <w:rPr>
          <w:rFonts w:hint="eastAsia" w:ascii="黑体" w:hAnsi="黑体" w:eastAsia="黑体" w:cs="黑体"/>
          <w:sz w:val="52"/>
          <w:szCs w:val="52"/>
        </w:rPr>
      </w:pPr>
    </w:p>
    <w:p w14:paraId="73B2B38B">
      <w:pPr>
        <w:spacing w:line="360" w:lineRule="auto"/>
        <w:ind w:firstLine="1044"/>
        <w:jc w:val="both"/>
        <w:rPr>
          <w:rFonts w:hint="eastAsia" w:ascii="宋体" w:hAnsi="宋体" w:eastAsia="宋体" w:cs="宋体"/>
          <w:spacing w:val="-23"/>
          <w:sz w:val="36"/>
          <w:szCs w:val="36"/>
          <w:lang w:eastAsia="zh-CN"/>
        </w:rPr>
      </w:pPr>
      <w:r>
        <w:rPr>
          <w:rFonts w:hint="eastAsia" w:ascii="宋体" w:hAnsi="宋体" w:eastAsia="宋体" w:cs="宋体"/>
          <w:spacing w:val="-23"/>
          <w:sz w:val="36"/>
          <w:szCs w:val="36"/>
          <w:lang w:eastAsia="zh-CN"/>
        </w:rPr>
        <w:t>2025年启东市汇龙镇克明村便民服务中心改装工程</w:t>
      </w:r>
    </w:p>
    <w:p w14:paraId="386DFC34">
      <w:pPr>
        <w:spacing w:line="360" w:lineRule="auto"/>
        <w:ind w:firstLine="3755" w:firstLineChars="1196"/>
        <w:jc w:val="both"/>
        <w:rPr>
          <w:rFonts w:hint="eastAsia" w:ascii="宋体" w:hAnsi="宋体" w:eastAsia="宋体" w:cs="宋体"/>
          <w:sz w:val="52"/>
          <w:szCs w:val="52"/>
        </w:rPr>
      </w:pPr>
      <w:r>
        <w:rPr>
          <w:rFonts w:hint="eastAsia" w:ascii="宋体" w:hAnsi="宋体" w:eastAsia="宋体" w:cs="宋体"/>
          <w:spacing w:val="-23"/>
          <w:sz w:val="36"/>
          <w:szCs w:val="36"/>
          <w:lang w:eastAsia="zh-CN"/>
        </w:rPr>
        <w:t>施工监理</w:t>
      </w:r>
    </w:p>
    <w:p w14:paraId="3DE3EF63">
      <w:pPr>
        <w:spacing w:line="360" w:lineRule="auto"/>
        <w:jc w:val="center"/>
        <w:rPr>
          <w:rFonts w:hint="eastAsia" w:ascii="宋体" w:hAnsi="宋体" w:eastAsia="宋体" w:cs="宋体"/>
          <w:sz w:val="52"/>
          <w:szCs w:val="52"/>
        </w:rPr>
      </w:pPr>
    </w:p>
    <w:p w14:paraId="4E15F145">
      <w:pPr>
        <w:spacing w:line="360" w:lineRule="auto"/>
        <w:jc w:val="center"/>
        <w:rPr>
          <w:rFonts w:hint="eastAsia" w:ascii="宋体" w:hAnsi="宋体" w:eastAsia="宋体" w:cs="宋体"/>
          <w:sz w:val="52"/>
          <w:szCs w:val="52"/>
        </w:rPr>
      </w:pPr>
      <w:r>
        <w:rPr>
          <w:rFonts w:hint="eastAsia" w:ascii="宋体" w:hAnsi="宋体" w:eastAsia="宋体" w:cs="宋体"/>
          <w:sz w:val="52"/>
          <w:szCs w:val="52"/>
        </w:rPr>
        <w:t>招标文件</w:t>
      </w:r>
    </w:p>
    <w:p w14:paraId="692C57BF">
      <w:pPr>
        <w:spacing w:line="360" w:lineRule="auto"/>
        <w:ind w:firstLine="2660" w:firstLineChars="950"/>
        <w:rPr>
          <w:rFonts w:hint="eastAsia" w:ascii="宋体" w:hAnsi="宋体" w:eastAsia="宋体" w:cs="宋体"/>
          <w:color w:val="000000"/>
          <w:sz w:val="28"/>
          <w:szCs w:val="24"/>
        </w:rPr>
      </w:pPr>
    </w:p>
    <w:p w14:paraId="1BF90D7D">
      <w:pPr>
        <w:spacing w:line="360" w:lineRule="auto"/>
        <w:ind w:firstLine="562"/>
        <w:jc w:val="center"/>
        <w:rPr>
          <w:rFonts w:hint="eastAsia" w:ascii="宋体" w:hAnsi="宋体" w:eastAsia="宋体" w:cs="宋体"/>
          <w:sz w:val="28"/>
          <w:szCs w:val="28"/>
        </w:rPr>
      </w:pPr>
    </w:p>
    <w:p w14:paraId="513175F9">
      <w:pPr>
        <w:spacing w:line="360" w:lineRule="auto"/>
        <w:ind w:firstLine="562"/>
        <w:jc w:val="center"/>
        <w:rPr>
          <w:rFonts w:hint="eastAsia" w:ascii="宋体" w:hAnsi="宋体" w:eastAsia="宋体" w:cs="宋体"/>
          <w:sz w:val="28"/>
          <w:szCs w:val="28"/>
        </w:rPr>
      </w:pPr>
    </w:p>
    <w:p w14:paraId="0891B07F">
      <w:pPr>
        <w:spacing w:line="360" w:lineRule="auto"/>
        <w:ind w:firstLine="562"/>
        <w:jc w:val="center"/>
        <w:rPr>
          <w:rFonts w:hint="eastAsia" w:ascii="宋体" w:hAnsi="宋体" w:eastAsia="宋体" w:cs="宋体"/>
          <w:sz w:val="28"/>
          <w:szCs w:val="28"/>
        </w:rPr>
      </w:pPr>
    </w:p>
    <w:p w14:paraId="4B80A2ED">
      <w:pPr>
        <w:spacing w:line="360" w:lineRule="auto"/>
        <w:ind w:firstLine="562"/>
        <w:jc w:val="center"/>
        <w:rPr>
          <w:rFonts w:hint="eastAsia" w:ascii="宋体" w:hAnsi="宋体" w:eastAsia="宋体" w:cs="宋体"/>
          <w:sz w:val="28"/>
          <w:szCs w:val="28"/>
        </w:rPr>
      </w:pPr>
    </w:p>
    <w:p w14:paraId="0C570C46">
      <w:pPr>
        <w:spacing w:line="360" w:lineRule="auto"/>
        <w:ind w:firstLine="562"/>
        <w:jc w:val="center"/>
        <w:rPr>
          <w:rFonts w:hint="eastAsia" w:ascii="宋体" w:hAnsi="宋体" w:eastAsia="宋体" w:cs="宋体"/>
          <w:sz w:val="28"/>
          <w:szCs w:val="28"/>
        </w:rPr>
      </w:pPr>
    </w:p>
    <w:p w14:paraId="257D4459">
      <w:pPr>
        <w:spacing w:line="360" w:lineRule="auto"/>
        <w:jc w:val="both"/>
        <w:rPr>
          <w:rFonts w:hint="eastAsia" w:ascii="宋体" w:hAnsi="宋体" w:eastAsia="宋体" w:cs="宋体"/>
          <w:sz w:val="28"/>
          <w:szCs w:val="28"/>
        </w:rPr>
      </w:pPr>
    </w:p>
    <w:p w14:paraId="5995CAC3">
      <w:pPr>
        <w:spacing w:line="360" w:lineRule="auto"/>
        <w:jc w:val="both"/>
        <w:rPr>
          <w:rFonts w:hint="eastAsia" w:ascii="宋体" w:hAnsi="宋体" w:eastAsia="宋体" w:cs="宋体"/>
          <w:sz w:val="28"/>
          <w:szCs w:val="28"/>
        </w:rPr>
      </w:pPr>
    </w:p>
    <w:p w14:paraId="1237176E">
      <w:pPr>
        <w:spacing w:line="360" w:lineRule="auto"/>
        <w:ind w:firstLine="562"/>
        <w:jc w:val="center"/>
        <w:rPr>
          <w:rFonts w:hint="eastAsia" w:ascii="宋体" w:hAnsi="宋体" w:eastAsia="宋体" w:cs="宋体"/>
          <w:sz w:val="28"/>
          <w:szCs w:val="28"/>
        </w:rPr>
      </w:pPr>
    </w:p>
    <w:p w14:paraId="0C738EAF">
      <w:pPr>
        <w:spacing w:line="360" w:lineRule="auto"/>
        <w:ind w:firstLine="1680" w:firstLineChars="600"/>
        <w:jc w:val="both"/>
        <w:rPr>
          <w:rFonts w:hint="eastAsia" w:ascii="宋体" w:hAnsi="宋体" w:eastAsia="宋体" w:cs="宋体"/>
          <w:sz w:val="28"/>
          <w:szCs w:val="28"/>
          <w:u w:val="single"/>
          <w:lang w:eastAsia="zh-CN"/>
        </w:rPr>
      </w:pPr>
      <w:r>
        <w:rPr>
          <w:rFonts w:hint="eastAsia" w:ascii="宋体" w:hAnsi="宋体" w:eastAsia="宋体" w:cs="宋体"/>
          <w:sz w:val="28"/>
          <w:szCs w:val="28"/>
        </w:rPr>
        <w:t>招标人：</w:t>
      </w:r>
      <w:r>
        <w:rPr>
          <w:rFonts w:hint="eastAsia" w:ascii="宋体" w:hAnsi="宋体" w:eastAsia="宋体" w:cs="宋体"/>
          <w:color w:val="000000"/>
          <w:sz w:val="28"/>
          <w:szCs w:val="28"/>
          <w:u w:val="single"/>
          <w:lang w:eastAsia="zh-CN"/>
        </w:rPr>
        <w:t>启东市汇龙镇克明村股份经济合作社</w:t>
      </w:r>
    </w:p>
    <w:p w14:paraId="3BEB9F10">
      <w:pPr>
        <w:spacing w:line="360" w:lineRule="auto"/>
        <w:ind w:firstLine="1680" w:firstLineChars="600"/>
        <w:jc w:val="left"/>
        <w:rPr>
          <w:rFonts w:hint="eastAsia" w:ascii="宋体" w:hAnsi="宋体" w:eastAsia="宋体" w:cs="宋体"/>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559" w:bottom="1440" w:left="1560" w:header="851" w:footer="851" w:gutter="0"/>
          <w:pgNumType w:fmt="numberInDash" w:start="1"/>
          <w:cols w:space="720" w:num="1"/>
          <w:titlePg/>
          <w:docGrid w:linePitch="312" w:charSpace="0"/>
        </w:sectPr>
      </w:pPr>
      <w:r>
        <w:rPr>
          <w:rFonts w:hint="eastAsia" w:ascii="宋体" w:hAnsi="宋体" w:eastAsia="宋体" w:cs="宋体"/>
          <w:sz w:val="28"/>
          <w:szCs w:val="28"/>
        </w:rPr>
        <w:t>日  期：</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7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8   </w:t>
      </w:r>
      <w:r>
        <w:rPr>
          <w:rFonts w:hint="eastAsia" w:ascii="宋体" w:hAnsi="宋体" w:eastAsia="宋体" w:cs="宋体"/>
          <w:sz w:val="28"/>
          <w:szCs w:val="28"/>
        </w:rPr>
        <w:t>日</w:t>
      </w:r>
    </w:p>
    <w:p w14:paraId="34CCDB96">
      <w:pPr>
        <w:jc w:val="center"/>
        <w:rPr>
          <w:rFonts w:ascii="宋体" w:hAnsi="宋体" w:eastAsia="宋体" w:cs="Times New Roman"/>
          <w:b/>
          <w:bCs/>
          <w:sz w:val="48"/>
          <w:szCs w:val="48"/>
        </w:rPr>
      </w:pPr>
      <w:bookmarkStart w:id="0" w:name="_Toc389065142"/>
      <w:r>
        <w:rPr>
          <w:rFonts w:hint="eastAsia" w:ascii="宋体" w:hAnsi="宋体" w:eastAsia="宋体" w:cs="Times New Roman"/>
          <w:b/>
          <w:bCs/>
          <w:sz w:val="48"/>
          <w:szCs w:val="48"/>
        </w:rPr>
        <w:t xml:space="preserve">第一章  </w:t>
      </w:r>
      <w:bookmarkStart w:id="1" w:name="OLE_LINK5"/>
      <w:bookmarkStart w:id="2" w:name="OLE_LINK1"/>
      <w:r>
        <w:rPr>
          <w:rFonts w:hint="eastAsia" w:ascii="宋体" w:hAnsi="宋体" w:eastAsia="宋体" w:cs="Times New Roman"/>
          <w:b/>
          <w:bCs/>
          <w:sz w:val="48"/>
          <w:szCs w:val="48"/>
        </w:rPr>
        <w:t>招标公告</w:t>
      </w:r>
    </w:p>
    <w:bookmarkEnd w:id="1"/>
    <w:p w14:paraId="4FDE12A9">
      <w:pPr>
        <w:keepNext/>
        <w:keepLines/>
        <w:adjustRightInd w:val="0"/>
        <w:snapToGrid w:val="0"/>
        <w:spacing w:line="500" w:lineRule="exact"/>
        <w:outlineLvl w:val="1"/>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2025年启东市汇龙镇克明村便民服务中心改装工程施工监理</w:t>
      </w:r>
    </w:p>
    <w:p w14:paraId="6FE7EC99">
      <w:pPr>
        <w:keepNext/>
        <w:keepLines/>
        <w:adjustRightInd w:val="0"/>
        <w:snapToGrid w:val="0"/>
        <w:spacing w:line="500" w:lineRule="exact"/>
        <w:outlineLvl w:val="1"/>
        <w:rPr>
          <w:rFonts w:ascii="宋体" w:hAnsi="宋体" w:cs="宋体"/>
          <w:b/>
          <w:bCs/>
          <w:sz w:val="24"/>
          <w:szCs w:val="24"/>
        </w:rPr>
      </w:pPr>
      <w:r>
        <w:rPr>
          <w:rFonts w:hint="eastAsia" w:ascii="宋体" w:hAnsi="宋体" w:cs="宋体"/>
          <w:b/>
          <w:bCs/>
          <w:sz w:val="24"/>
          <w:szCs w:val="24"/>
        </w:rPr>
        <w:t>1. 招标条件</w:t>
      </w:r>
    </w:p>
    <w:p w14:paraId="60DFEA8B">
      <w:pPr>
        <w:adjustRightInd w:val="0"/>
        <w:snapToGrid w:val="0"/>
        <w:spacing w:line="500" w:lineRule="exact"/>
        <w:ind w:firstLine="482" w:firstLineChars="200"/>
        <w:rPr>
          <w:rFonts w:ascii="宋体" w:hAnsi="宋体" w:eastAsia="宋体" w:cs="宋体"/>
          <w:sz w:val="24"/>
          <w:szCs w:val="24"/>
          <w:highlight w:val="none"/>
        </w:rPr>
      </w:pPr>
      <w:r>
        <w:rPr>
          <w:rFonts w:hint="eastAsia" w:ascii="宋体" w:hAnsi="宋体" w:eastAsia="宋体"/>
          <w:b/>
          <w:sz w:val="24"/>
          <w:szCs w:val="24"/>
          <w:u w:val="single"/>
          <w:lang w:eastAsia="zh-CN"/>
        </w:rPr>
        <w:t>2025年启东市汇龙镇克明村便民服务中心改装工程</w:t>
      </w:r>
      <w:r>
        <w:rPr>
          <w:rFonts w:hint="eastAsia" w:ascii="宋体" w:hAnsi="宋体" w:eastAsia="宋体" w:cs="宋体"/>
          <w:sz w:val="24"/>
          <w:szCs w:val="24"/>
        </w:rPr>
        <w:t>（项目名称）</w:t>
      </w:r>
      <w:r>
        <w:rPr>
          <w:rFonts w:hint="eastAsia" w:ascii="宋体" w:hAnsi="宋体" w:cs="宋体"/>
          <w:sz w:val="24"/>
          <w:szCs w:val="24"/>
        </w:rPr>
        <w:t>已经由</w:t>
      </w:r>
      <w:r>
        <w:rPr>
          <w:rFonts w:hint="eastAsia" w:ascii="宋体" w:hAnsi="宋体"/>
          <w:bCs/>
          <w:sz w:val="24"/>
          <w:szCs w:val="24"/>
        </w:rPr>
        <w:t>江苏省·</w:t>
      </w:r>
      <w:r>
        <w:rPr>
          <w:rFonts w:hint="eastAsia" w:ascii="宋体" w:hAnsi="宋体" w:cs="宋体"/>
          <w:sz w:val="24"/>
          <w:szCs w:val="24"/>
        </w:rPr>
        <w:t>启东市·汇龙</w:t>
      </w:r>
      <w:r>
        <w:rPr>
          <w:rFonts w:hint="eastAsia" w:ascii="宋体" w:hAnsi="宋体" w:eastAsia="宋体" w:cs="宋体"/>
          <w:sz w:val="24"/>
          <w:szCs w:val="24"/>
        </w:rPr>
        <w:t>镇</w:t>
      </w:r>
      <w:r>
        <w:rPr>
          <w:rFonts w:ascii="宋体" w:hAnsi="宋体" w:eastAsia="宋体" w:cs="宋体"/>
          <w:sz w:val="24"/>
          <w:szCs w:val="24"/>
        </w:rPr>
        <w:t>备案</w:t>
      </w:r>
      <w:r>
        <w:rPr>
          <w:rFonts w:hint="eastAsia" w:ascii="宋体" w:hAnsi="宋体" w:cs="宋体"/>
          <w:sz w:val="24"/>
          <w:szCs w:val="24"/>
        </w:rPr>
        <w:t>。招标人为</w:t>
      </w:r>
      <w:r>
        <w:rPr>
          <w:rFonts w:hint="eastAsia" w:ascii="宋体" w:hAnsi="宋体"/>
          <w:b/>
          <w:sz w:val="24"/>
          <w:szCs w:val="24"/>
          <w:u w:val="single"/>
          <w:lang w:eastAsia="zh-CN"/>
        </w:rPr>
        <w:t>启东市汇龙镇克明村股份经济合作社</w:t>
      </w:r>
      <w:r>
        <w:rPr>
          <w:rFonts w:hint="eastAsia" w:ascii="宋体" w:hAnsi="宋体" w:cs="宋体"/>
          <w:sz w:val="24"/>
          <w:szCs w:val="24"/>
        </w:rPr>
        <w:t>,工程所需资金来源为</w:t>
      </w:r>
      <w:r>
        <w:rPr>
          <w:rFonts w:hint="eastAsia" w:ascii="宋体" w:hAnsi="宋体" w:eastAsia="宋体" w:cs="Times New Roman"/>
          <w:b/>
          <w:sz w:val="24"/>
          <w:szCs w:val="24"/>
          <w:highlight w:val="none"/>
          <w:u w:val="single"/>
          <w:lang w:val="en-US" w:eastAsia="zh-CN"/>
        </w:rPr>
        <w:t>村级资金</w:t>
      </w:r>
      <w:r>
        <w:rPr>
          <w:rFonts w:hint="eastAsia" w:ascii="宋体" w:hAnsi="宋体" w:cs="宋体"/>
          <w:sz w:val="24"/>
          <w:szCs w:val="24"/>
          <w:highlight w:val="none"/>
        </w:rPr>
        <w:t>。项目出资比例为</w:t>
      </w:r>
      <w:r>
        <w:rPr>
          <w:rFonts w:hint="eastAsia" w:ascii="宋体" w:hAnsi="宋体" w:cs="宋体"/>
          <w:sz w:val="24"/>
          <w:szCs w:val="24"/>
          <w:highlight w:val="none"/>
          <w:u w:val="single"/>
        </w:rPr>
        <w:t>100%</w:t>
      </w:r>
      <w:r>
        <w:rPr>
          <w:rFonts w:hint="eastAsia" w:ascii="宋体" w:hAnsi="宋体" w:cs="宋体"/>
          <w:sz w:val="24"/>
          <w:szCs w:val="24"/>
          <w:highlight w:val="none"/>
        </w:rPr>
        <w:t>。项目已具备招标条件，现对该项目进行预选招标，随机抽取承包人。</w:t>
      </w:r>
    </w:p>
    <w:p w14:paraId="152BB0C7">
      <w:pPr>
        <w:keepNext/>
        <w:keepLines/>
        <w:adjustRightInd w:val="0"/>
        <w:snapToGrid w:val="0"/>
        <w:spacing w:line="500" w:lineRule="exact"/>
        <w:outlineLvl w:val="1"/>
        <w:rPr>
          <w:rFonts w:ascii="宋体" w:hAnsi="宋体" w:cs="宋体"/>
          <w:b/>
          <w:bCs/>
          <w:sz w:val="24"/>
          <w:szCs w:val="24"/>
          <w:highlight w:val="none"/>
        </w:rPr>
      </w:pPr>
      <w:bookmarkStart w:id="3" w:name="_Toc389065123"/>
      <w:bookmarkStart w:id="4" w:name="_Toc528243026"/>
      <w:r>
        <w:rPr>
          <w:rFonts w:hint="eastAsia" w:ascii="宋体" w:hAnsi="宋体" w:cs="宋体"/>
          <w:b/>
          <w:bCs/>
          <w:sz w:val="24"/>
          <w:szCs w:val="24"/>
          <w:highlight w:val="none"/>
        </w:rPr>
        <w:t>2. 项目概况与招标范围</w:t>
      </w:r>
      <w:bookmarkEnd w:id="3"/>
      <w:bookmarkEnd w:id="4"/>
    </w:p>
    <w:p w14:paraId="48962AF9">
      <w:p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2.1项目概况</w:t>
      </w:r>
    </w:p>
    <w:p w14:paraId="2F266E1F">
      <w:pPr>
        <w:pStyle w:val="22"/>
        <w:tabs>
          <w:tab w:val="left" w:pos="1534"/>
        </w:tabs>
        <w:spacing w:line="440" w:lineRule="exact"/>
        <w:rPr>
          <w:rFonts w:ascii="宋体" w:hAnsi="宋体" w:cs="宋体"/>
          <w:color w:val="0000FF"/>
          <w:sz w:val="24"/>
          <w:szCs w:val="24"/>
          <w:highlight w:val="none"/>
          <w:u w:val="single"/>
        </w:rPr>
      </w:pPr>
      <w:r>
        <w:rPr>
          <w:rFonts w:hint="eastAsia" w:ascii="宋体" w:hAnsi="宋体" w:cs="宋体"/>
          <w:sz w:val="24"/>
          <w:szCs w:val="24"/>
          <w:highlight w:val="none"/>
        </w:rPr>
        <w:t>2.1.1建设地</w:t>
      </w:r>
      <w:r>
        <w:rPr>
          <w:rFonts w:hint="eastAsia" w:ascii="宋体" w:hAnsi="宋体" w:cs="宋体"/>
          <w:color w:val="auto"/>
          <w:sz w:val="24"/>
          <w:szCs w:val="24"/>
          <w:highlight w:val="none"/>
        </w:rPr>
        <w:t>点：</w:t>
      </w:r>
      <w:r>
        <w:rPr>
          <w:rFonts w:hint="eastAsia" w:ascii="宋体" w:hAnsi="宋体" w:eastAsia="宋体" w:cs="宋体"/>
          <w:sz w:val="24"/>
          <w:szCs w:val="24"/>
          <w:u w:val="single"/>
          <w:lang w:val="en-US" w:eastAsia="zh-CN"/>
        </w:rPr>
        <w:t>启东市汇龙镇克明村便民服务中心</w:t>
      </w:r>
      <w:r>
        <w:rPr>
          <w:rFonts w:hint="eastAsia" w:ascii="宋体" w:hAnsi="宋体" w:cs="宋体"/>
          <w:sz w:val="24"/>
          <w:szCs w:val="24"/>
          <w:highlight w:val="none"/>
          <w:u w:val="single"/>
          <w:lang w:val="en-US" w:eastAsia="zh-CN"/>
        </w:rPr>
        <w:t>。</w:t>
      </w:r>
    </w:p>
    <w:p w14:paraId="36545E83">
      <w:pPr>
        <w:pStyle w:val="22"/>
        <w:tabs>
          <w:tab w:val="left" w:pos="1534"/>
        </w:tabs>
        <w:spacing w:line="440" w:lineRule="exact"/>
        <w:rPr>
          <w:rFonts w:ascii="宋体" w:hAnsi="宋体" w:eastAsia="宋体" w:cs="宋体"/>
          <w:sz w:val="24"/>
          <w:szCs w:val="24"/>
          <w:highlight w:val="none"/>
          <w:u w:val="single"/>
        </w:rPr>
      </w:pPr>
      <w:r>
        <w:rPr>
          <w:rFonts w:hint="eastAsia" w:ascii="宋体" w:hAnsi="宋体" w:cs="宋体"/>
          <w:sz w:val="24"/>
          <w:szCs w:val="24"/>
          <w:highlight w:val="none"/>
        </w:rPr>
        <w:t>2.1.2工程规模：</w:t>
      </w:r>
      <w:r>
        <w:rPr>
          <w:rFonts w:hint="eastAsia" w:ascii="宋体" w:hAnsi="宋体" w:cs="宋体"/>
          <w:sz w:val="24"/>
          <w:szCs w:val="24"/>
          <w:highlight w:val="none"/>
          <w:u w:val="single"/>
          <w:lang w:eastAsia="zh-CN"/>
        </w:rPr>
        <w:t>施工中标价332545.03元，监理费3990元。</w:t>
      </w:r>
    </w:p>
    <w:p w14:paraId="51C190C0">
      <w:pPr>
        <w:adjustRightInd w:val="0"/>
        <w:snapToGrid w:val="0"/>
        <w:spacing w:line="5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2.1.3工期要求：</w:t>
      </w:r>
      <w:r>
        <w:rPr>
          <w:rFonts w:hint="eastAsia" w:ascii="宋体" w:hAnsi="宋体" w:cs="宋体"/>
          <w:sz w:val="24"/>
          <w:szCs w:val="24"/>
          <w:highlight w:val="none"/>
          <w:u w:val="single"/>
          <w:lang w:val="en-US" w:eastAsia="zh-CN"/>
        </w:rPr>
        <w:t>60</w:t>
      </w:r>
      <w:r>
        <w:rPr>
          <w:rFonts w:hint="eastAsia" w:ascii="宋体" w:hAnsi="宋体" w:cs="宋体"/>
          <w:sz w:val="24"/>
          <w:szCs w:val="24"/>
          <w:highlight w:val="none"/>
          <w:u w:val="single"/>
        </w:rPr>
        <w:t>日历天。</w:t>
      </w:r>
    </w:p>
    <w:p w14:paraId="551928BC">
      <w:pPr>
        <w:adjustRightInd w:val="0"/>
        <w:snapToGrid w:val="0"/>
        <w:spacing w:line="50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2.2</w:t>
      </w:r>
      <w:bookmarkStart w:id="5" w:name="_Toc528243027"/>
      <w:bookmarkStart w:id="6" w:name="_Toc389065124"/>
      <w:r>
        <w:rPr>
          <w:rFonts w:hint="eastAsia" w:ascii="宋体" w:hAnsi="宋体" w:eastAsia="宋体" w:cs="宋体"/>
          <w:b w:val="0"/>
          <w:bCs w:val="0"/>
          <w:sz w:val="24"/>
          <w:szCs w:val="24"/>
          <w:lang w:eastAsia="zh-CN"/>
        </w:rPr>
        <w:t>监理</w:t>
      </w:r>
      <w:r>
        <w:rPr>
          <w:rFonts w:hint="eastAsia" w:ascii="宋体" w:hAnsi="宋体" w:eastAsia="宋体" w:cs="宋体"/>
          <w:b w:val="0"/>
          <w:bCs w:val="0"/>
          <w:sz w:val="24"/>
          <w:szCs w:val="24"/>
        </w:rPr>
        <w:t>范围：</w:t>
      </w:r>
      <w:r>
        <w:rPr>
          <w:rFonts w:hint="eastAsia" w:ascii="宋体" w:hAnsi="宋体" w:eastAsia="宋体" w:cs="宋体"/>
          <w:sz w:val="24"/>
          <w:lang w:eastAsia="zh-CN"/>
        </w:rPr>
        <w:t>施工图所示的2025年启东市汇龙镇克明村便民服务中心改装工程的施工阶段、竣工验收和保修阶段全过程监理，具体工作内容以招标人监理委托合同为准。</w:t>
      </w:r>
      <w:r>
        <w:rPr>
          <w:rFonts w:hint="eastAsia" w:ascii="宋体" w:hAnsi="宋体" w:eastAsia="宋体" w:cs="宋体"/>
          <w:sz w:val="24"/>
          <w:lang w:val="en-US" w:eastAsia="zh-CN"/>
        </w:rPr>
        <w:t xml:space="preserve">  </w:t>
      </w:r>
    </w:p>
    <w:p w14:paraId="201795D6">
      <w:pPr>
        <w:adjustRightInd w:val="0"/>
        <w:snapToGrid w:val="0"/>
        <w:spacing w:line="500" w:lineRule="exact"/>
        <w:ind w:firstLine="482" w:firstLineChars="200"/>
        <w:rPr>
          <w:rFonts w:ascii="宋体" w:hAnsi="宋体" w:cs="宋体"/>
          <w:b/>
          <w:bCs/>
          <w:sz w:val="24"/>
          <w:szCs w:val="24"/>
        </w:rPr>
      </w:pPr>
      <w:r>
        <w:rPr>
          <w:rFonts w:hint="eastAsia" w:ascii="宋体" w:hAnsi="宋体" w:cs="宋体"/>
          <w:b/>
          <w:bCs/>
          <w:sz w:val="24"/>
          <w:szCs w:val="24"/>
        </w:rPr>
        <w:t>3. 投标人资格要求</w:t>
      </w:r>
      <w:bookmarkEnd w:id="5"/>
      <w:bookmarkEnd w:id="6"/>
    </w:p>
    <w:p w14:paraId="07517389">
      <w:pPr>
        <w:tabs>
          <w:tab w:val="left" w:pos="756"/>
        </w:tabs>
        <w:spacing w:line="500" w:lineRule="exact"/>
        <w:ind w:firstLine="480" w:firstLineChars="200"/>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val="en-US" w:eastAsia="zh-CN"/>
        </w:rPr>
        <w:t>3.1</w:t>
      </w:r>
      <w:r>
        <w:rPr>
          <w:rFonts w:hint="eastAsia" w:ascii="宋体" w:hAnsi="宋体" w:eastAsia="宋体" w:cs="宋体"/>
          <w:b w:val="0"/>
          <w:bCs w:val="0"/>
          <w:sz w:val="24"/>
          <w:szCs w:val="24"/>
          <w:u w:val="none"/>
          <w:lang w:eastAsia="zh-CN"/>
        </w:rPr>
        <w:t>投标人须具有</w:t>
      </w:r>
      <w:r>
        <w:rPr>
          <w:rFonts w:hint="eastAsia"/>
          <w:b w:val="0"/>
          <w:bCs w:val="0"/>
          <w:sz w:val="24"/>
          <w:u w:val="none"/>
        </w:rPr>
        <w:t>国务院建设行政主管部门核发的</w:t>
      </w:r>
      <w:r>
        <w:rPr>
          <w:rFonts w:hint="eastAsia"/>
          <w:b w:val="0"/>
          <w:bCs w:val="0"/>
          <w:sz w:val="24"/>
          <w:u w:val="none"/>
          <w:lang w:eastAsia="zh-CN"/>
        </w:rPr>
        <w:t>房屋建筑工程</w:t>
      </w:r>
      <w:r>
        <w:rPr>
          <w:rFonts w:hint="eastAsia"/>
          <w:b w:val="0"/>
          <w:bCs w:val="0"/>
          <w:sz w:val="24"/>
          <w:u w:val="none"/>
        </w:rPr>
        <w:t>监理丙级及以上资质或工程监理综合资质；</w:t>
      </w:r>
    </w:p>
    <w:p w14:paraId="64CB26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3.2</w:t>
      </w:r>
      <w:r>
        <w:rPr>
          <w:rFonts w:hint="eastAsia" w:ascii="宋体" w:hAnsi="宋体" w:eastAsia="宋体" w:cs="宋体"/>
          <w:b w:val="0"/>
          <w:bCs w:val="0"/>
          <w:sz w:val="24"/>
          <w:szCs w:val="24"/>
          <w:u w:val="none"/>
          <w:lang w:eastAsia="zh-CN"/>
        </w:rPr>
        <w:t>投标人拟派</w:t>
      </w:r>
      <w:r>
        <w:rPr>
          <w:rFonts w:hint="eastAsia"/>
          <w:b w:val="0"/>
          <w:bCs w:val="0"/>
          <w:sz w:val="24"/>
          <w:u w:val="none"/>
        </w:rPr>
        <w:t>总监理工程师</w:t>
      </w:r>
      <w:r>
        <w:rPr>
          <w:b w:val="0"/>
          <w:bCs w:val="0"/>
          <w:sz w:val="24"/>
          <w:u w:val="none"/>
        </w:rPr>
        <w:t>须具备</w:t>
      </w:r>
      <w:r>
        <w:rPr>
          <w:rFonts w:hint="eastAsia"/>
          <w:b w:val="0"/>
          <w:bCs w:val="0"/>
          <w:sz w:val="24"/>
          <w:u w:val="none"/>
        </w:rPr>
        <w:t>建设部核发的</w:t>
      </w:r>
      <w:r>
        <w:rPr>
          <w:rFonts w:hint="eastAsia"/>
          <w:b w:val="0"/>
          <w:bCs w:val="0"/>
          <w:sz w:val="24"/>
          <w:u w:val="none"/>
          <w:lang w:eastAsia="zh-CN"/>
        </w:rPr>
        <w:t>房屋建筑工程</w:t>
      </w:r>
      <w:r>
        <w:rPr>
          <w:rFonts w:hint="eastAsia"/>
          <w:b w:val="0"/>
          <w:bCs w:val="0"/>
          <w:sz w:val="24"/>
          <w:u w:val="none"/>
        </w:rPr>
        <w:t>专业国家注册监理工程师执业资格，人员数量1名；</w:t>
      </w:r>
    </w:p>
    <w:p w14:paraId="67EF6939">
      <w:pPr>
        <w:spacing w:line="500" w:lineRule="exact"/>
        <w:ind w:right="-107" w:firstLine="480" w:firstLineChars="200"/>
        <w:rPr>
          <w:rFonts w:ascii="宋体" w:hAnsi="宋体" w:cs="宋体"/>
          <w:sz w:val="24"/>
          <w:szCs w:val="24"/>
        </w:rPr>
      </w:pPr>
      <w:r>
        <w:rPr>
          <w:rFonts w:hint="eastAsia" w:ascii="宋体" w:hAnsi="宋体" w:cs="宋体"/>
          <w:sz w:val="24"/>
          <w:szCs w:val="24"/>
        </w:rPr>
        <w:t>3.3本次招标</w:t>
      </w:r>
      <w:r>
        <w:rPr>
          <w:rFonts w:hint="eastAsia" w:ascii="宋体" w:hAnsi="宋体" w:cs="宋体"/>
          <w:sz w:val="24"/>
          <w:szCs w:val="24"/>
          <w:u w:val="single"/>
        </w:rPr>
        <w:t xml:space="preserve"> 不接受 </w:t>
      </w:r>
      <w:r>
        <w:rPr>
          <w:rFonts w:hint="eastAsia" w:ascii="宋体" w:hAnsi="宋体" w:cs="宋体"/>
          <w:sz w:val="24"/>
          <w:szCs w:val="24"/>
        </w:rPr>
        <w:t>联合体投标。</w:t>
      </w:r>
    </w:p>
    <w:p w14:paraId="0271A295">
      <w:pPr>
        <w:numPr>
          <w:ilvl w:val="0"/>
          <w:numId w:val="1"/>
        </w:numPr>
        <w:adjustRightInd w:val="0"/>
        <w:snapToGrid w:val="0"/>
        <w:spacing w:line="500" w:lineRule="exact"/>
        <w:rPr>
          <w:rFonts w:ascii="宋体" w:hAnsi="宋体" w:eastAsia="宋体" w:cs="宋体"/>
          <w:b/>
          <w:bCs/>
          <w:sz w:val="24"/>
          <w:szCs w:val="24"/>
        </w:rPr>
      </w:pPr>
      <w:r>
        <w:rPr>
          <w:rFonts w:hint="eastAsia" w:ascii="宋体" w:hAnsi="宋体" w:cs="宋体"/>
          <w:b/>
          <w:bCs/>
          <w:sz w:val="24"/>
          <w:szCs w:val="24"/>
        </w:rPr>
        <w:t>保证金要求</w:t>
      </w:r>
    </w:p>
    <w:p w14:paraId="005E1A4C">
      <w:pPr>
        <w:pStyle w:val="22"/>
        <w:tabs>
          <w:tab w:val="left" w:pos="801"/>
        </w:tabs>
        <w:spacing w:line="440" w:lineRule="exact"/>
        <w:ind w:firstLine="422"/>
        <w:rPr>
          <w:rFonts w:ascii="宋体" w:hAnsi="宋体" w:eastAsia="宋体" w:cs="宋体"/>
          <w:b/>
          <w:sz w:val="24"/>
          <w:szCs w:val="24"/>
        </w:rPr>
      </w:pPr>
      <w:bookmarkStart w:id="7" w:name="_Toc389065125"/>
      <w:bookmarkStart w:id="8" w:name="_Toc528243028"/>
      <w:r>
        <w:rPr>
          <w:rFonts w:hint="eastAsia" w:ascii="宋体" w:hAnsi="宋体" w:eastAsia="宋体" w:cs="宋体"/>
          <w:b/>
          <w:sz w:val="24"/>
          <w:szCs w:val="24"/>
        </w:rPr>
        <w:t>本项目不设投标保证金。</w:t>
      </w:r>
    </w:p>
    <w:p w14:paraId="7260947C">
      <w:pPr>
        <w:keepNext/>
        <w:keepLines/>
        <w:adjustRightInd w:val="0"/>
        <w:snapToGrid w:val="0"/>
        <w:spacing w:line="500" w:lineRule="exact"/>
        <w:outlineLvl w:val="1"/>
        <w:rPr>
          <w:rFonts w:ascii="宋体" w:hAnsi="宋体" w:cs="宋体"/>
          <w:b/>
          <w:bCs/>
          <w:sz w:val="24"/>
          <w:szCs w:val="24"/>
        </w:rPr>
      </w:pPr>
      <w:r>
        <w:rPr>
          <w:rFonts w:hint="eastAsia" w:ascii="宋体" w:hAnsi="宋体" w:cs="宋体"/>
          <w:b/>
          <w:bCs/>
          <w:sz w:val="24"/>
          <w:szCs w:val="24"/>
        </w:rPr>
        <w:t xml:space="preserve">5. </w:t>
      </w:r>
      <w:bookmarkEnd w:id="7"/>
      <w:bookmarkStart w:id="9" w:name="_Toc389065126"/>
      <w:r>
        <w:rPr>
          <w:rFonts w:hint="eastAsia" w:ascii="宋体" w:hAnsi="宋体" w:cs="宋体"/>
          <w:b/>
          <w:bCs/>
          <w:sz w:val="24"/>
          <w:szCs w:val="24"/>
        </w:rPr>
        <w:t>招标文件的获取</w:t>
      </w:r>
      <w:bookmarkEnd w:id="8"/>
      <w:bookmarkEnd w:id="9"/>
    </w:p>
    <w:p w14:paraId="54733A2F">
      <w:pPr>
        <w:adjustRightInd w:val="0"/>
        <w:snapToGrid w:val="0"/>
        <w:spacing w:line="500" w:lineRule="exact"/>
        <w:ind w:firstLine="480" w:firstLineChars="200"/>
        <w:rPr>
          <w:rFonts w:ascii="宋体" w:hAnsi="宋体" w:cs="宋体"/>
          <w:kern w:val="0"/>
          <w:sz w:val="24"/>
          <w:szCs w:val="24"/>
          <w:highlight w:val="none"/>
          <w:u w:val="single"/>
        </w:rPr>
      </w:pPr>
      <w:r>
        <w:rPr>
          <w:rFonts w:hint="eastAsia" w:ascii="宋体" w:hAnsi="宋体" w:cs="宋体"/>
          <w:kern w:val="0"/>
          <w:sz w:val="24"/>
          <w:szCs w:val="24"/>
        </w:rPr>
        <w:t>5.1获取时间：公告发布之</w:t>
      </w:r>
      <w:r>
        <w:rPr>
          <w:rFonts w:hint="eastAsia" w:ascii="宋体" w:hAnsi="宋体" w:cs="宋体"/>
          <w:kern w:val="0"/>
          <w:sz w:val="24"/>
          <w:szCs w:val="24"/>
          <w:highlight w:val="none"/>
        </w:rPr>
        <w:t>日起至</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5</w:t>
      </w:r>
      <w:r>
        <w:rPr>
          <w:rFonts w:ascii="宋体" w:hAnsi="宋体"/>
          <w:sz w:val="24"/>
          <w:szCs w:val="24"/>
          <w:highlight w:val="none"/>
          <w:u w:val="none"/>
        </w:rPr>
        <w:t>年</w:t>
      </w:r>
      <w:r>
        <w:rPr>
          <w:rFonts w:hint="eastAsia" w:ascii="宋体" w:hAnsi="宋体"/>
          <w:sz w:val="24"/>
          <w:szCs w:val="24"/>
          <w:highlight w:val="none"/>
          <w:u w:val="single"/>
          <w:lang w:val="en-US" w:eastAsia="zh-CN"/>
        </w:rPr>
        <w:t xml:space="preserve">  07  </w:t>
      </w:r>
      <w:r>
        <w:rPr>
          <w:rFonts w:ascii="宋体" w:hAnsi="宋体"/>
          <w:sz w:val="24"/>
          <w:szCs w:val="24"/>
          <w:highlight w:val="none"/>
          <w:u w:val="none"/>
        </w:rPr>
        <w:t>月</w:t>
      </w:r>
      <w:r>
        <w:rPr>
          <w:rFonts w:hint="eastAsia" w:ascii="宋体" w:hAnsi="宋体"/>
          <w:sz w:val="24"/>
          <w:szCs w:val="24"/>
          <w:highlight w:val="none"/>
          <w:u w:val="single"/>
          <w:lang w:val="en-US" w:eastAsia="zh-CN"/>
        </w:rPr>
        <w:t xml:space="preserve">  15  </w:t>
      </w:r>
      <w:r>
        <w:rPr>
          <w:rFonts w:ascii="宋体" w:hAnsi="宋体"/>
          <w:sz w:val="24"/>
          <w:szCs w:val="24"/>
          <w:highlight w:val="none"/>
          <w:u w:val="none"/>
        </w:rPr>
        <w:t>日</w:t>
      </w:r>
      <w:r>
        <w:rPr>
          <w:rFonts w:hint="eastAsia" w:ascii="宋体" w:hAnsi="宋体"/>
          <w:sz w:val="24"/>
          <w:szCs w:val="24"/>
          <w:highlight w:val="none"/>
          <w:u w:val="single"/>
          <w:lang w:val="en-US" w:eastAsia="zh-CN"/>
        </w:rPr>
        <w:t xml:space="preserve"> 09  </w:t>
      </w:r>
      <w:r>
        <w:rPr>
          <w:rFonts w:ascii="宋体" w:hAnsi="宋体"/>
          <w:sz w:val="24"/>
          <w:szCs w:val="24"/>
          <w:highlight w:val="none"/>
          <w:u w:val="none"/>
        </w:rPr>
        <w:t>时</w:t>
      </w:r>
      <w:r>
        <w:rPr>
          <w:rFonts w:hint="eastAsia" w:ascii="宋体" w:hAnsi="宋体"/>
          <w:sz w:val="24"/>
          <w:szCs w:val="24"/>
          <w:highlight w:val="none"/>
          <w:u w:val="single"/>
          <w:lang w:val="en-US" w:eastAsia="zh-CN"/>
        </w:rPr>
        <w:t xml:space="preserve"> 00 </w:t>
      </w:r>
      <w:r>
        <w:rPr>
          <w:rFonts w:ascii="宋体" w:hAnsi="宋体"/>
          <w:sz w:val="24"/>
          <w:szCs w:val="24"/>
          <w:highlight w:val="none"/>
          <w:u w:val="none"/>
        </w:rPr>
        <w:t>分</w:t>
      </w:r>
      <w:r>
        <w:rPr>
          <w:rFonts w:hint="eastAsia" w:ascii="宋体" w:hAnsi="宋体" w:cs="宋体"/>
          <w:kern w:val="0"/>
          <w:sz w:val="24"/>
          <w:szCs w:val="24"/>
          <w:highlight w:val="none"/>
          <w:u w:val="none"/>
        </w:rPr>
        <w:t>；</w:t>
      </w:r>
    </w:p>
    <w:p w14:paraId="55ADC615">
      <w:pPr>
        <w:adjustRightInd w:val="0"/>
        <w:snapToGrid w:val="0"/>
        <w:spacing w:line="5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5.2招标文件获取方式：</w:t>
      </w:r>
      <w:r>
        <w:rPr>
          <w:rFonts w:hint="eastAsia" w:ascii="宋体" w:hAnsi="宋体" w:cs="宋体"/>
          <w:kern w:val="0"/>
          <w:sz w:val="24"/>
          <w:szCs w:val="24"/>
          <w:highlight w:val="none"/>
          <w:u w:val="single"/>
        </w:rPr>
        <w:t>启东市人民政府网</w:t>
      </w:r>
      <w:r>
        <w:rPr>
          <w:rFonts w:hint="eastAsia" w:ascii="宋体" w:hAnsi="宋体" w:cs="宋体"/>
          <w:kern w:val="0"/>
          <w:sz w:val="24"/>
          <w:szCs w:val="24"/>
          <w:highlight w:val="none"/>
        </w:rPr>
        <w:t>。</w:t>
      </w:r>
    </w:p>
    <w:p w14:paraId="098B1316">
      <w:pPr>
        <w:keepNext/>
        <w:keepLines/>
        <w:adjustRightInd w:val="0"/>
        <w:snapToGrid w:val="0"/>
        <w:spacing w:line="500" w:lineRule="exact"/>
        <w:outlineLvl w:val="1"/>
        <w:rPr>
          <w:rFonts w:ascii="宋体" w:hAnsi="宋体" w:cs="宋体"/>
          <w:b/>
          <w:bCs/>
          <w:sz w:val="24"/>
          <w:szCs w:val="24"/>
          <w:highlight w:val="none"/>
        </w:rPr>
      </w:pPr>
      <w:bookmarkStart w:id="10" w:name="_Toc389065127"/>
      <w:bookmarkStart w:id="11" w:name="_Toc528243029"/>
      <w:r>
        <w:rPr>
          <w:rFonts w:hint="eastAsia" w:ascii="宋体" w:hAnsi="宋体" w:cs="宋体"/>
          <w:b/>
          <w:bCs/>
          <w:sz w:val="24"/>
          <w:szCs w:val="24"/>
          <w:highlight w:val="none"/>
        </w:rPr>
        <w:t xml:space="preserve">6. </w:t>
      </w:r>
      <w:bookmarkEnd w:id="10"/>
      <w:r>
        <w:rPr>
          <w:rFonts w:hint="eastAsia" w:ascii="宋体" w:hAnsi="宋体" w:cs="宋体"/>
          <w:b/>
          <w:bCs/>
          <w:sz w:val="24"/>
          <w:szCs w:val="24"/>
          <w:highlight w:val="none"/>
          <w:lang w:val="en-US" w:eastAsia="zh-CN"/>
        </w:rPr>
        <w:t>开标</w:t>
      </w:r>
      <w:r>
        <w:rPr>
          <w:rFonts w:hint="eastAsia" w:ascii="宋体" w:hAnsi="宋体" w:cs="宋体"/>
          <w:b/>
          <w:bCs/>
          <w:sz w:val="24"/>
          <w:szCs w:val="24"/>
          <w:highlight w:val="none"/>
        </w:rPr>
        <w:t>时间</w:t>
      </w:r>
      <w:bookmarkEnd w:id="11"/>
    </w:p>
    <w:p w14:paraId="4701C665">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none"/>
        </w:rPr>
        <w:t>本项目于202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lang w:val="en-US" w:eastAsia="zh-CN"/>
        </w:rPr>
        <w:t xml:space="preserve"> 07  </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 xml:space="preserve"> 15 </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lang w:val="en-US" w:eastAsia="zh-CN"/>
        </w:rPr>
        <w:t xml:space="preserve"> 09 </w:t>
      </w:r>
      <w:r>
        <w:rPr>
          <w:rFonts w:hint="eastAsia" w:ascii="宋体" w:hAnsi="宋体" w:cs="宋体"/>
          <w:kern w:val="0"/>
          <w:sz w:val="24"/>
          <w:szCs w:val="24"/>
          <w:highlight w:val="none"/>
        </w:rPr>
        <w:t>时</w:t>
      </w:r>
      <w:r>
        <w:rPr>
          <w:rFonts w:hint="eastAsia" w:ascii="宋体" w:hAnsi="宋体" w:cs="宋体"/>
          <w:kern w:val="0"/>
          <w:sz w:val="24"/>
          <w:szCs w:val="24"/>
          <w:highlight w:val="none"/>
          <w:u w:val="single"/>
          <w:lang w:val="en-US" w:eastAsia="zh-CN"/>
        </w:rPr>
        <w:t xml:space="preserve"> 00</w:t>
      </w:r>
      <w:r>
        <w:rPr>
          <w:rFonts w:hint="eastAsia" w:ascii="宋体" w:hAnsi="宋体" w:cs="宋体"/>
          <w:kern w:val="0"/>
          <w:sz w:val="24"/>
          <w:szCs w:val="24"/>
          <w:highlight w:val="none"/>
        </w:rPr>
        <w:t>分开标，届时</w:t>
      </w:r>
      <w:r>
        <w:rPr>
          <w:rFonts w:hint="eastAsia" w:ascii="宋体" w:hAnsi="宋体" w:cs="宋体"/>
          <w:kern w:val="0"/>
          <w:sz w:val="24"/>
          <w:szCs w:val="24"/>
        </w:rPr>
        <w:t>招标人将通过随机抽取的方式，从建立的</w:t>
      </w:r>
      <w:r>
        <w:rPr>
          <w:rFonts w:hint="eastAsia" w:ascii="宋体" w:hAnsi="宋体" w:cs="宋体"/>
          <w:b/>
          <w:bCs/>
          <w:kern w:val="0"/>
          <w:sz w:val="24"/>
          <w:szCs w:val="24"/>
        </w:rPr>
        <w:t>【</w:t>
      </w:r>
      <w:r>
        <w:rPr>
          <w:rFonts w:hint="eastAsia" w:ascii="宋体" w:hAnsi="宋体" w:cs="宋体"/>
          <w:b/>
          <w:bCs/>
          <w:kern w:val="0"/>
          <w:sz w:val="24"/>
          <w:szCs w:val="24"/>
          <w:lang w:eastAsia="zh-CN"/>
        </w:rPr>
        <w:t>启东市汇龙镇人民政府</w:t>
      </w:r>
      <w:r>
        <w:rPr>
          <w:rFonts w:hint="eastAsia" w:ascii="宋体" w:hAnsi="宋体" w:cs="宋体"/>
          <w:b/>
          <w:bCs/>
          <w:kern w:val="0"/>
          <w:sz w:val="24"/>
          <w:szCs w:val="24"/>
        </w:rPr>
        <w:t>2025年度限额以下政府投资项目</w:t>
      </w:r>
      <w:r>
        <w:rPr>
          <w:rFonts w:hint="eastAsia" w:ascii="宋体" w:hAnsi="宋体" w:cs="宋体"/>
          <w:b/>
          <w:bCs/>
          <w:kern w:val="0"/>
          <w:sz w:val="24"/>
          <w:szCs w:val="24"/>
          <w:lang w:eastAsia="zh-CN"/>
        </w:rPr>
        <w:t>监理</w:t>
      </w:r>
      <w:r>
        <w:rPr>
          <w:rFonts w:hint="eastAsia" w:ascii="宋体" w:hAnsi="宋体" w:cs="宋体"/>
          <w:b/>
          <w:bCs/>
          <w:kern w:val="0"/>
          <w:sz w:val="24"/>
          <w:szCs w:val="24"/>
        </w:rPr>
        <w:t>单位承包商储备库项目（</w:t>
      </w:r>
      <w:r>
        <w:rPr>
          <w:rFonts w:hint="eastAsia" w:ascii="宋体" w:hAnsi="宋体" w:cs="宋体"/>
          <w:b/>
          <w:bCs/>
          <w:kern w:val="0"/>
          <w:sz w:val="24"/>
          <w:szCs w:val="24"/>
          <w:lang w:eastAsia="zh-CN"/>
        </w:rPr>
        <w:t>一标包—房屋建筑工程监理</w:t>
      </w:r>
      <w:r>
        <w:rPr>
          <w:rFonts w:hint="eastAsia" w:ascii="宋体" w:hAnsi="宋体" w:cs="宋体"/>
          <w:b/>
          <w:bCs/>
          <w:kern w:val="0"/>
          <w:sz w:val="24"/>
          <w:szCs w:val="24"/>
        </w:rPr>
        <w:t>）】中</w:t>
      </w:r>
      <w:r>
        <w:rPr>
          <w:rFonts w:hint="eastAsia" w:ascii="宋体" w:hAnsi="宋体" w:cs="宋体"/>
          <w:kern w:val="0"/>
          <w:sz w:val="24"/>
          <w:szCs w:val="24"/>
        </w:rPr>
        <w:t>，抽签决定中标人。</w:t>
      </w:r>
    </w:p>
    <w:p w14:paraId="5B7B991C">
      <w:pPr>
        <w:keepNext/>
        <w:keepLines/>
        <w:numPr>
          <w:ilvl w:val="0"/>
          <w:numId w:val="2"/>
        </w:numPr>
        <w:adjustRightInd w:val="0"/>
        <w:snapToGrid w:val="0"/>
        <w:spacing w:line="500" w:lineRule="exact"/>
        <w:outlineLvl w:val="1"/>
        <w:rPr>
          <w:rFonts w:ascii="宋体" w:hAnsi="宋体" w:cs="宋体"/>
          <w:b/>
          <w:bCs/>
          <w:sz w:val="24"/>
          <w:szCs w:val="24"/>
        </w:rPr>
      </w:pPr>
      <w:r>
        <w:rPr>
          <w:rFonts w:hint="eastAsia" w:ascii="宋体" w:hAnsi="宋体" w:cs="宋体"/>
          <w:b/>
          <w:bCs/>
          <w:sz w:val="24"/>
          <w:szCs w:val="24"/>
        </w:rPr>
        <w:t>特别提醒：</w:t>
      </w:r>
    </w:p>
    <w:p w14:paraId="60546910">
      <w:pPr>
        <w:adjustRightInd w:val="0"/>
        <w:snapToGrid w:val="0"/>
        <w:spacing w:line="440" w:lineRule="exact"/>
        <w:ind w:firstLine="480" w:firstLineChars="200"/>
        <w:rPr>
          <w:sz w:val="24"/>
          <w:szCs w:val="24"/>
        </w:rPr>
      </w:pPr>
      <w:r>
        <w:rPr>
          <w:sz w:val="24"/>
          <w:szCs w:val="24"/>
        </w:rPr>
        <w:t>招标公告系招标文件的组成部分，与招标文件具有同等法律效力。</w:t>
      </w:r>
    </w:p>
    <w:p w14:paraId="39AC4AF8">
      <w:pPr>
        <w:keepNext/>
        <w:keepLines/>
        <w:numPr>
          <w:ilvl w:val="0"/>
          <w:numId w:val="2"/>
        </w:numPr>
        <w:adjustRightInd w:val="0"/>
        <w:snapToGrid w:val="0"/>
        <w:spacing w:line="500" w:lineRule="exact"/>
        <w:ind w:left="0" w:leftChars="0" w:firstLine="0" w:firstLineChars="0"/>
        <w:outlineLvl w:val="1"/>
        <w:rPr>
          <w:rFonts w:ascii="宋体" w:hAnsi="宋体" w:cs="宋体"/>
          <w:b/>
          <w:bCs/>
          <w:sz w:val="24"/>
          <w:szCs w:val="24"/>
        </w:rPr>
      </w:pPr>
      <w:r>
        <w:rPr>
          <w:rFonts w:hint="eastAsia" w:ascii="宋体" w:hAnsi="宋体" w:cs="宋体"/>
          <w:b/>
          <w:bCs/>
          <w:sz w:val="24"/>
          <w:szCs w:val="24"/>
        </w:rPr>
        <w:t>联系方式</w:t>
      </w:r>
    </w:p>
    <w:tbl>
      <w:tblPr>
        <w:tblStyle w:val="15"/>
        <w:tblpPr w:vertAnchor="text" w:horzAnchor="page" w:tblpX="1335" w:tblpY="130"/>
        <w:tblW w:w="9322" w:type="dxa"/>
        <w:tblInd w:w="0" w:type="dxa"/>
        <w:tblLayout w:type="fixed"/>
        <w:tblCellMar>
          <w:top w:w="0" w:type="dxa"/>
          <w:left w:w="0" w:type="dxa"/>
          <w:bottom w:w="0" w:type="dxa"/>
          <w:right w:w="0" w:type="dxa"/>
        </w:tblCellMar>
      </w:tblPr>
      <w:tblGrid>
        <w:gridCol w:w="4087"/>
        <w:gridCol w:w="5235"/>
      </w:tblGrid>
      <w:tr w14:paraId="4910C967">
        <w:tblPrEx>
          <w:tblCellMar>
            <w:top w:w="0" w:type="dxa"/>
            <w:left w:w="0" w:type="dxa"/>
            <w:bottom w:w="0" w:type="dxa"/>
            <w:right w:w="0" w:type="dxa"/>
          </w:tblCellMar>
        </w:tblPrEx>
        <w:trPr>
          <w:trHeight w:val="472" w:hRule="atLeast"/>
        </w:trPr>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19B1F8">
            <w:pPr>
              <w:widowControl/>
              <w:spacing w:line="400" w:lineRule="exact"/>
              <w:ind w:right="21"/>
              <w:jc w:val="left"/>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启东市汇龙镇克明村股份经济合作社</w:t>
            </w: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16D359">
            <w:pPr>
              <w:widowControl/>
              <w:spacing w:line="400" w:lineRule="exact"/>
              <w:ind w:right="21"/>
              <w:jc w:val="left"/>
              <w:rPr>
                <w:rFonts w:hint="eastAsia" w:ascii="宋体" w:hAnsi="宋体" w:eastAsia="宋体" w:cs="宋体"/>
                <w:sz w:val="24"/>
                <w:szCs w:val="24"/>
                <w:lang w:eastAsia="zh-CN"/>
              </w:rPr>
            </w:pPr>
            <w:r>
              <w:rPr>
                <w:rFonts w:hint="eastAsia" w:ascii="宋体" w:hAnsi="宋体" w:eastAsia="宋体" w:cs="宋体"/>
                <w:sz w:val="24"/>
                <w:szCs w:val="24"/>
              </w:rPr>
              <w:t>招标代理：</w:t>
            </w:r>
            <w:r>
              <w:rPr>
                <w:rFonts w:hint="eastAsia" w:ascii="宋体" w:hAnsi="宋体" w:eastAsia="宋体" w:cs="宋体"/>
                <w:sz w:val="24"/>
                <w:szCs w:val="24"/>
                <w:lang w:eastAsia="zh-CN"/>
              </w:rPr>
              <w:t>南通兴邦工程项目管理有限公司</w:t>
            </w:r>
          </w:p>
        </w:tc>
      </w:tr>
      <w:tr w14:paraId="614340DB">
        <w:tblPrEx>
          <w:tblCellMar>
            <w:top w:w="0" w:type="dxa"/>
            <w:left w:w="0" w:type="dxa"/>
            <w:bottom w:w="0" w:type="dxa"/>
            <w:right w:w="0" w:type="dxa"/>
          </w:tblCellMar>
        </w:tblPrEx>
        <w:trPr>
          <w:trHeight w:val="489" w:hRule="atLeast"/>
        </w:trPr>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B30931">
            <w:pPr>
              <w:widowControl/>
              <w:spacing w:line="400" w:lineRule="exact"/>
              <w:ind w:right="21"/>
              <w:jc w:val="left"/>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启东市汇龙镇克明村</w:t>
            </w: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0BB16C">
            <w:pPr>
              <w:widowControl/>
              <w:spacing w:line="400" w:lineRule="exact"/>
              <w:ind w:right="21"/>
              <w:jc w:val="left"/>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启东市牡丹江西路2088号5楼</w:t>
            </w:r>
          </w:p>
        </w:tc>
      </w:tr>
      <w:tr w14:paraId="5CDC67BE">
        <w:tblPrEx>
          <w:tblCellMar>
            <w:top w:w="0" w:type="dxa"/>
            <w:left w:w="0" w:type="dxa"/>
            <w:bottom w:w="0" w:type="dxa"/>
            <w:right w:w="0" w:type="dxa"/>
          </w:tblCellMar>
        </w:tblPrEx>
        <w:trPr>
          <w:trHeight w:val="489" w:hRule="atLeast"/>
        </w:trPr>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A04290">
            <w:pPr>
              <w:widowControl/>
              <w:spacing w:line="400" w:lineRule="exact"/>
              <w:ind w:right="21"/>
              <w:jc w:val="left"/>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潘胜凯</w:t>
            </w: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2375D1">
            <w:pPr>
              <w:widowControl/>
              <w:spacing w:line="400" w:lineRule="exact"/>
              <w:ind w:right="21"/>
              <w:jc w:val="left"/>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黄丽丽</w:t>
            </w:r>
          </w:p>
        </w:tc>
      </w:tr>
      <w:tr w14:paraId="6191FDC0">
        <w:tblPrEx>
          <w:tblCellMar>
            <w:top w:w="0" w:type="dxa"/>
            <w:left w:w="0" w:type="dxa"/>
            <w:bottom w:w="0" w:type="dxa"/>
            <w:right w:w="0" w:type="dxa"/>
          </w:tblCellMar>
        </w:tblPrEx>
        <w:trPr>
          <w:trHeight w:val="472" w:hRule="atLeast"/>
        </w:trPr>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BAFE6C">
            <w:pPr>
              <w:widowControl/>
              <w:spacing w:line="400" w:lineRule="exact"/>
              <w:ind w:right="21"/>
              <w:jc w:val="left"/>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sz w:val="24"/>
                <w:szCs w:val="24"/>
                <w:lang w:val="en-US" w:eastAsia="zh-CN"/>
              </w:rPr>
              <w:t>18012861286</w:t>
            </w:r>
          </w:p>
        </w:tc>
        <w:tc>
          <w:tcPr>
            <w:tcW w:w="52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A66C75">
            <w:pPr>
              <w:widowControl/>
              <w:spacing w:line="400" w:lineRule="exact"/>
              <w:ind w:right="21"/>
              <w:jc w:val="left"/>
              <w:rPr>
                <w:rFonts w:hint="default" w:ascii="宋体" w:hAnsi="宋体" w:eastAsia="宋体" w:cs="宋体"/>
                <w:sz w:val="24"/>
                <w:szCs w:val="24"/>
                <w:lang w:val="en-US" w:eastAsia="zh-CN"/>
              </w:rPr>
            </w:pPr>
            <w:r>
              <w:rPr>
                <w:rFonts w:hint="eastAsia" w:ascii="宋体" w:hAnsi="宋体" w:eastAsia="宋体" w:cs="宋体"/>
                <w:sz w:val="24"/>
                <w:szCs w:val="24"/>
              </w:rPr>
              <w:t>电  话：0513-</w:t>
            </w:r>
            <w:r>
              <w:rPr>
                <w:rFonts w:hint="eastAsia" w:ascii="宋体" w:hAnsi="宋体" w:eastAsia="宋体" w:cs="宋体"/>
                <w:sz w:val="24"/>
                <w:szCs w:val="24"/>
                <w:lang w:val="en-US" w:eastAsia="zh-CN"/>
              </w:rPr>
              <w:t>83901130</w:t>
            </w:r>
          </w:p>
        </w:tc>
      </w:tr>
    </w:tbl>
    <w:p w14:paraId="6F2A7278">
      <w:pPr>
        <w:pStyle w:val="7"/>
      </w:pPr>
    </w:p>
    <w:p w14:paraId="79487987">
      <w:pPr>
        <w:spacing w:line="360" w:lineRule="auto"/>
        <w:ind w:left="-359" w:leftChars="-171" w:right="-334" w:rightChars="-159" w:firstLine="480"/>
        <w:jc w:val="center"/>
        <w:rPr>
          <w:rFonts w:ascii="宋体" w:hAnsi="宋体" w:eastAsia="宋体" w:cs="宋体"/>
          <w:b/>
          <w:bCs/>
          <w:sz w:val="24"/>
          <w:szCs w:val="24"/>
        </w:rPr>
      </w:pPr>
    </w:p>
    <w:p w14:paraId="573BF0FF">
      <w:pPr>
        <w:keepNext/>
        <w:keepLines/>
        <w:spacing w:line="360" w:lineRule="auto"/>
        <w:jc w:val="center"/>
        <w:outlineLvl w:val="0"/>
        <w:rPr>
          <w:rFonts w:ascii="宋体" w:hAnsi="宋体" w:eastAsia="宋体" w:cs="Times New Roman"/>
          <w:b/>
          <w:bCs/>
          <w:kern w:val="44"/>
          <w:sz w:val="32"/>
          <w:szCs w:val="44"/>
        </w:rPr>
      </w:pPr>
      <w:bookmarkStart w:id="12" w:name="OLE_LINK28"/>
      <w:r>
        <w:rPr>
          <w:rFonts w:ascii="宋体" w:hAnsi="宋体" w:eastAsia="宋体" w:cs="Times New Roman"/>
          <w:b/>
          <w:bCs/>
          <w:kern w:val="44"/>
          <w:sz w:val="32"/>
          <w:szCs w:val="44"/>
        </w:rPr>
        <w:br w:type="page"/>
      </w:r>
      <w:bookmarkEnd w:id="2"/>
      <w:bookmarkEnd w:id="12"/>
      <w:bookmarkStart w:id="13" w:name="_Toc528243034"/>
      <w:r>
        <w:rPr>
          <w:rFonts w:ascii="宋体" w:hAnsi="宋体" w:eastAsia="宋体" w:cs="Times New Roman"/>
          <w:b/>
          <w:bCs/>
          <w:kern w:val="44"/>
          <w:sz w:val="32"/>
          <w:szCs w:val="44"/>
        </w:rPr>
        <w:t>第二章  投标人须知</w:t>
      </w:r>
      <w:bookmarkEnd w:id="0"/>
      <w:bookmarkEnd w:id="13"/>
    </w:p>
    <w:p w14:paraId="2103755B">
      <w:pPr>
        <w:keepNext/>
        <w:keepLines/>
        <w:spacing w:line="360" w:lineRule="auto"/>
        <w:jc w:val="center"/>
        <w:outlineLvl w:val="0"/>
        <w:rPr>
          <w:rFonts w:ascii="宋体" w:hAnsi="宋体" w:eastAsia="宋体" w:cs="Times New Roman"/>
          <w:b/>
          <w:bCs/>
          <w:kern w:val="44"/>
          <w:sz w:val="32"/>
          <w:szCs w:val="44"/>
        </w:rPr>
      </w:pPr>
      <w:bookmarkStart w:id="14" w:name="_Toc389065143"/>
      <w:bookmarkStart w:id="15" w:name="_Toc528243035"/>
      <w:r>
        <w:rPr>
          <w:rFonts w:ascii="宋体" w:hAnsi="宋体" w:eastAsia="宋体" w:cs="Times New Roman"/>
          <w:b/>
          <w:bCs/>
          <w:kern w:val="44"/>
          <w:sz w:val="32"/>
          <w:szCs w:val="44"/>
        </w:rPr>
        <w:t>投标人须知前附表</w:t>
      </w:r>
      <w:bookmarkEnd w:id="14"/>
      <w:bookmarkEnd w:id="15"/>
    </w:p>
    <w:tbl>
      <w:tblPr>
        <w:tblStyle w:val="15"/>
        <w:tblW w:w="10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984"/>
        <w:gridCol w:w="7365"/>
      </w:tblGrid>
      <w:tr w14:paraId="6C5C1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87" w:type="dxa"/>
            <w:shd w:val="clear" w:color="auto" w:fill="E6E6E6"/>
            <w:vAlign w:val="center"/>
          </w:tcPr>
          <w:p w14:paraId="0607DCFB">
            <w:pPr>
              <w:adjustRightInd w:val="0"/>
              <w:snapToGrid w:val="0"/>
              <w:spacing w:line="400" w:lineRule="exact"/>
              <w:jc w:val="center"/>
              <w:rPr>
                <w:rFonts w:ascii="宋体" w:hAnsi="宋体" w:eastAsia="宋体" w:cs="宋体"/>
                <w:b/>
                <w:sz w:val="21"/>
                <w:szCs w:val="21"/>
              </w:rPr>
            </w:pPr>
            <w:r>
              <w:rPr>
                <w:rFonts w:hint="eastAsia" w:ascii="宋体" w:hAnsi="宋体" w:eastAsia="宋体" w:cs="宋体"/>
                <w:b/>
                <w:sz w:val="21"/>
                <w:szCs w:val="21"/>
              </w:rPr>
              <w:t>条款号</w:t>
            </w:r>
          </w:p>
        </w:tc>
        <w:tc>
          <w:tcPr>
            <w:tcW w:w="1984" w:type="dxa"/>
            <w:shd w:val="clear" w:color="auto" w:fill="E6E6E6"/>
            <w:vAlign w:val="center"/>
          </w:tcPr>
          <w:p w14:paraId="536E4C37">
            <w:pPr>
              <w:adjustRightInd w:val="0"/>
              <w:snapToGrid w:val="0"/>
              <w:jc w:val="center"/>
              <w:rPr>
                <w:rFonts w:ascii="宋体" w:hAnsi="宋体" w:eastAsia="宋体" w:cs="宋体"/>
                <w:b/>
                <w:sz w:val="21"/>
                <w:szCs w:val="21"/>
              </w:rPr>
            </w:pPr>
            <w:r>
              <w:rPr>
                <w:rFonts w:hint="eastAsia" w:ascii="宋体" w:hAnsi="宋体" w:eastAsia="宋体" w:cs="宋体"/>
                <w:b/>
                <w:sz w:val="21"/>
                <w:szCs w:val="21"/>
              </w:rPr>
              <w:t>条 款 名 称</w:t>
            </w:r>
          </w:p>
        </w:tc>
        <w:tc>
          <w:tcPr>
            <w:tcW w:w="7365" w:type="dxa"/>
            <w:shd w:val="clear" w:color="auto" w:fill="E6E6E6"/>
            <w:vAlign w:val="center"/>
          </w:tcPr>
          <w:p w14:paraId="72A2FDB6">
            <w:pPr>
              <w:adjustRightInd w:val="0"/>
              <w:snapToGrid w:val="0"/>
              <w:spacing w:line="400" w:lineRule="exact"/>
              <w:jc w:val="center"/>
              <w:rPr>
                <w:rFonts w:ascii="宋体" w:hAnsi="宋体" w:eastAsia="宋体" w:cs="宋体"/>
                <w:b/>
                <w:sz w:val="21"/>
                <w:szCs w:val="21"/>
              </w:rPr>
            </w:pPr>
            <w:r>
              <w:rPr>
                <w:rFonts w:hint="eastAsia" w:ascii="宋体" w:hAnsi="宋体" w:eastAsia="宋体" w:cs="宋体"/>
                <w:b/>
                <w:sz w:val="21"/>
                <w:szCs w:val="21"/>
              </w:rPr>
              <w:t>编  列  内  容</w:t>
            </w:r>
          </w:p>
        </w:tc>
      </w:tr>
      <w:tr w14:paraId="10489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87" w:type="dxa"/>
            <w:vAlign w:val="center"/>
          </w:tcPr>
          <w:p w14:paraId="6F8EEF52">
            <w:pPr>
              <w:adjustRightInd w:val="0"/>
              <w:snapToGrid w:val="0"/>
              <w:spacing w:line="400" w:lineRule="exact"/>
              <w:jc w:val="both"/>
              <w:rPr>
                <w:rFonts w:ascii="宋体" w:hAnsi="宋体" w:eastAsia="宋体" w:cs="宋体"/>
                <w:color w:val="000000"/>
                <w:sz w:val="21"/>
                <w:szCs w:val="21"/>
              </w:rPr>
            </w:pPr>
            <w:r>
              <w:rPr>
                <w:rFonts w:hint="eastAsia" w:ascii="宋体" w:hAnsi="宋体" w:eastAsia="宋体" w:cs="宋体"/>
                <w:color w:val="000000"/>
                <w:sz w:val="21"/>
                <w:szCs w:val="21"/>
              </w:rPr>
              <w:t>1.1.2</w:t>
            </w:r>
          </w:p>
        </w:tc>
        <w:tc>
          <w:tcPr>
            <w:tcW w:w="1984" w:type="dxa"/>
            <w:vAlign w:val="center"/>
          </w:tcPr>
          <w:p w14:paraId="0B2B1C32">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招标人</w:t>
            </w:r>
          </w:p>
        </w:tc>
        <w:tc>
          <w:tcPr>
            <w:tcW w:w="7365" w:type="dxa"/>
            <w:vAlign w:val="center"/>
          </w:tcPr>
          <w:p w14:paraId="1FEFA08A">
            <w:pPr>
              <w:adjustRightInd w:val="0"/>
              <w:snapToGrid w:val="0"/>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名称：启东市汇龙镇克明村股份经济合作社</w:t>
            </w:r>
          </w:p>
          <w:p w14:paraId="707E377B">
            <w:pPr>
              <w:adjustRightInd w:val="0"/>
              <w:snapToGrid w:val="0"/>
              <w:spacing w:line="40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地址：启东市汇龙镇克明村</w:t>
            </w:r>
          </w:p>
          <w:p w14:paraId="2CB32A9C">
            <w:pPr>
              <w:adjustRightInd w:val="0"/>
              <w:snapToGrid w:val="0"/>
              <w:spacing w:line="400" w:lineRule="exact"/>
              <w:rPr>
                <w:rFonts w:hint="eastAsia" w:ascii="宋体" w:hAnsi="宋体" w:eastAsia="宋体" w:cs="宋体"/>
                <w:szCs w:val="21"/>
                <w:lang w:val="en-US" w:eastAsia="zh-CN"/>
              </w:rPr>
            </w:pPr>
            <w:r>
              <w:rPr>
                <w:rFonts w:hint="eastAsia" w:ascii="宋体" w:hAnsi="宋体" w:eastAsia="宋体" w:cs="宋体"/>
                <w:color w:val="auto"/>
                <w:sz w:val="21"/>
                <w:szCs w:val="21"/>
                <w:lang w:eastAsia="zh-CN"/>
              </w:rPr>
              <w:t>联系人：</w:t>
            </w:r>
            <w:r>
              <w:rPr>
                <w:rFonts w:hint="eastAsia" w:ascii="宋体" w:hAnsi="宋体" w:cs="宋体"/>
                <w:szCs w:val="21"/>
                <w:lang w:val="en-US" w:eastAsia="zh-CN"/>
              </w:rPr>
              <w:t>潘胜凯</w:t>
            </w:r>
          </w:p>
          <w:p w14:paraId="16E74E2B">
            <w:pPr>
              <w:adjustRightInd w:val="0"/>
              <w:snapToGrid w:val="0"/>
              <w:spacing w:line="400" w:lineRule="exact"/>
              <w:rPr>
                <w:rFonts w:ascii="宋体" w:hAnsi="宋体" w:eastAsia="宋体" w:cs="宋体"/>
                <w:sz w:val="21"/>
                <w:szCs w:val="21"/>
              </w:rPr>
            </w:pPr>
            <w:r>
              <w:rPr>
                <w:rFonts w:hint="eastAsia" w:ascii="宋体" w:hAnsi="宋体" w:cs="宋体"/>
                <w:szCs w:val="21"/>
              </w:rPr>
              <w:t>电话：</w:t>
            </w:r>
            <w:r>
              <w:rPr>
                <w:rFonts w:hint="eastAsia" w:ascii="宋体" w:hAnsi="宋体"/>
                <w:szCs w:val="21"/>
                <w:lang w:val="en-US" w:eastAsia="zh-CN"/>
              </w:rPr>
              <w:t>18012861286</w:t>
            </w:r>
          </w:p>
        </w:tc>
      </w:tr>
      <w:tr w14:paraId="4EED6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87" w:type="dxa"/>
            <w:vAlign w:val="center"/>
          </w:tcPr>
          <w:p w14:paraId="7F17F010">
            <w:pPr>
              <w:adjustRightInd w:val="0"/>
              <w:snapToGrid w:val="0"/>
              <w:spacing w:line="400" w:lineRule="exact"/>
              <w:jc w:val="both"/>
              <w:rPr>
                <w:rFonts w:ascii="宋体" w:hAnsi="宋体" w:eastAsia="宋体" w:cs="宋体"/>
                <w:color w:val="000000"/>
                <w:sz w:val="21"/>
                <w:szCs w:val="21"/>
              </w:rPr>
            </w:pPr>
            <w:r>
              <w:rPr>
                <w:rFonts w:hint="eastAsia" w:ascii="宋体" w:hAnsi="宋体" w:eastAsia="宋体" w:cs="宋体"/>
                <w:color w:val="000000"/>
                <w:sz w:val="21"/>
                <w:szCs w:val="21"/>
              </w:rPr>
              <w:t>1.1.3</w:t>
            </w:r>
          </w:p>
        </w:tc>
        <w:tc>
          <w:tcPr>
            <w:tcW w:w="1984" w:type="dxa"/>
            <w:vAlign w:val="center"/>
          </w:tcPr>
          <w:p w14:paraId="0BC0CDDB">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招标代理机构</w:t>
            </w:r>
          </w:p>
        </w:tc>
        <w:tc>
          <w:tcPr>
            <w:tcW w:w="7365" w:type="dxa"/>
            <w:vAlign w:val="center"/>
          </w:tcPr>
          <w:p w14:paraId="1885FD38">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lang w:eastAsia="zh-CN"/>
              </w:rPr>
              <w:t>南通兴邦工程项目管理有限公司</w:t>
            </w:r>
          </w:p>
          <w:p w14:paraId="07F59222">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启东市牡丹江西路2088号5楼</w:t>
            </w:r>
          </w:p>
          <w:p w14:paraId="768CA637">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黄丽丽</w:t>
            </w:r>
          </w:p>
          <w:p w14:paraId="76FF7834">
            <w:pPr>
              <w:adjustRightInd w:val="0"/>
              <w:snapToGrid w:val="0"/>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rPr>
              <w:t>电话：0513-</w:t>
            </w:r>
            <w:r>
              <w:rPr>
                <w:rFonts w:hint="eastAsia" w:ascii="宋体" w:hAnsi="宋体" w:eastAsia="宋体" w:cs="宋体"/>
                <w:sz w:val="21"/>
                <w:szCs w:val="21"/>
                <w:lang w:eastAsia="zh-CN"/>
              </w:rPr>
              <w:t>83</w:t>
            </w:r>
            <w:r>
              <w:rPr>
                <w:rFonts w:hint="eastAsia" w:ascii="宋体" w:hAnsi="宋体" w:eastAsia="宋体" w:cs="宋体"/>
                <w:sz w:val="21"/>
                <w:szCs w:val="21"/>
                <w:lang w:val="en-US" w:eastAsia="zh-CN"/>
              </w:rPr>
              <w:t>901130</w:t>
            </w:r>
          </w:p>
        </w:tc>
      </w:tr>
      <w:tr w14:paraId="6A91D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vAlign w:val="center"/>
          </w:tcPr>
          <w:p w14:paraId="54D23B82">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1.1.4</w:t>
            </w:r>
          </w:p>
        </w:tc>
        <w:tc>
          <w:tcPr>
            <w:tcW w:w="1984" w:type="dxa"/>
            <w:vAlign w:val="center"/>
          </w:tcPr>
          <w:p w14:paraId="45637EAD">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招标项目及标段名称</w:t>
            </w:r>
          </w:p>
        </w:tc>
        <w:tc>
          <w:tcPr>
            <w:tcW w:w="7365" w:type="dxa"/>
            <w:vAlign w:val="center"/>
          </w:tcPr>
          <w:p w14:paraId="01D3AA97">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2025年启东市汇龙镇克明村便民服务中心改装工程施工监理</w:t>
            </w:r>
          </w:p>
        </w:tc>
      </w:tr>
      <w:tr w14:paraId="1B87F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987" w:type="dxa"/>
            <w:vAlign w:val="center"/>
          </w:tcPr>
          <w:p w14:paraId="6E7D7FBD">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1.15</w:t>
            </w:r>
          </w:p>
        </w:tc>
        <w:tc>
          <w:tcPr>
            <w:tcW w:w="1984" w:type="dxa"/>
            <w:vAlign w:val="center"/>
          </w:tcPr>
          <w:p w14:paraId="4E6ACA6B">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建设地点</w:t>
            </w:r>
          </w:p>
        </w:tc>
        <w:tc>
          <w:tcPr>
            <w:tcW w:w="7365" w:type="dxa"/>
            <w:vAlign w:val="center"/>
          </w:tcPr>
          <w:p w14:paraId="714E93A3">
            <w:pPr>
              <w:adjustRightInd w:val="0"/>
              <w:snapToGrid w:val="0"/>
              <w:spacing w:line="400" w:lineRule="exact"/>
              <w:rPr>
                <w:rFonts w:ascii="宋体" w:hAnsi="宋体" w:eastAsia="宋体" w:cs="宋体"/>
                <w:color w:val="000000"/>
                <w:sz w:val="21"/>
                <w:szCs w:val="21"/>
              </w:rPr>
            </w:pPr>
            <w:r>
              <w:rPr>
                <w:rFonts w:hint="eastAsia" w:ascii="宋体" w:hAnsi="宋体" w:eastAsia="宋体" w:cs="宋体"/>
                <w:sz w:val="21"/>
                <w:szCs w:val="21"/>
                <w:lang w:eastAsia="zh-CN"/>
              </w:rPr>
              <w:t>启东市汇龙镇克明村便民服务中心</w:t>
            </w:r>
          </w:p>
        </w:tc>
      </w:tr>
      <w:tr w14:paraId="5512A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vAlign w:val="center"/>
          </w:tcPr>
          <w:p w14:paraId="504EBACA">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1.2.1</w:t>
            </w:r>
          </w:p>
        </w:tc>
        <w:tc>
          <w:tcPr>
            <w:tcW w:w="1984" w:type="dxa"/>
            <w:vAlign w:val="center"/>
          </w:tcPr>
          <w:p w14:paraId="71842214">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资金来源</w:t>
            </w:r>
          </w:p>
        </w:tc>
        <w:tc>
          <w:tcPr>
            <w:tcW w:w="7365" w:type="dxa"/>
            <w:vAlign w:val="center"/>
          </w:tcPr>
          <w:p w14:paraId="4EDDCEA9">
            <w:pPr>
              <w:adjustRightInd w:val="0"/>
              <w:snapToGrid w:val="0"/>
              <w:spacing w:line="40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村级资金</w:t>
            </w:r>
          </w:p>
        </w:tc>
      </w:tr>
      <w:tr w14:paraId="440EC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987" w:type="dxa"/>
            <w:vAlign w:val="center"/>
          </w:tcPr>
          <w:p w14:paraId="300C2A1B">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1.2.2</w:t>
            </w:r>
          </w:p>
        </w:tc>
        <w:tc>
          <w:tcPr>
            <w:tcW w:w="1984" w:type="dxa"/>
            <w:vAlign w:val="center"/>
          </w:tcPr>
          <w:p w14:paraId="560C49F6">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出资比例</w:t>
            </w:r>
          </w:p>
        </w:tc>
        <w:tc>
          <w:tcPr>
            <w:tcW w:w="7365" w:type="dxa"/>
            <w:vAlign w:val="center"/>
          </w:tcPr>
          <w:p w14:paraId="1DB76395">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100%</w:t>
            </w:r>
          </w:p>
        </w:tc>
      </w:tr>
      <w:tr w14:paraId="0B072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87" w:type="dxa"/>
            <w:vAlign w:val="center"/>
          </w:tcPr>
          <w:p w14:paraId="7142C6E9">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1.2.3</w:t>
            </w:r>
          </w:p>
        </w:tc>
        <w:tc>
          <w:tcPr>
            <w:tcW w:w="1984" w:type="dxa"/>
            <w:vAlign w:val="center"/>
          </w:tcPr>
          <w:p w14:paraId="25C4ACD1">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资金落实情况</w:t>
            </w:r>
          </w:p>
        </w:tc>
        <w:tc>
          <w:tcPr>
            <w:tcW w:w="7365" w:type="dxa"/>
            <w:vAlign w:val="center"/>
          </w:tcPr>
          <w:p w14:paraId="0BE0FF80">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已落实</w:t>
            </w:r>
          </w:p>
        </w:tc>
      </w:tr>
      <w:tr w14:paraId="45DDD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987" w:type="dxa"/>
            <w:vAlign w:val="center"/>
          </w:tcPr>
          <w:p w14:paraId="430E921A">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1.2.4</w:t>
            </w:r>
          </w:p>
        </w:tc>
        <w:tc>
          <w:tcPr>
            <w:tcW w:w="1984" w:type="dxa"/>
            <w:vAlign w:val="center"/>
          </w:tcPr>
          <w:p w14:paraId="202A97ED">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工程款支付方式</w:t>
            </w:r>
          </w:p>
        </w:tc>
        <w:tc>
          <w:tcPr>
            <w:tcW w:w="7365" w:type="dxa"/>
            <w:vAlign w:val="center"/>
          </w:tcPr>
          <w:p w14:paraId="33436E6E">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见合同条款</w:t>
            </w:r>
          </w:p>
        </w:tc>
      </w:tr>
      <w:tr w14:paraId="323E1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7" w:type="dxa"/>
            <w:vAlign w:val="center"/>
          </w:tcPr>
          <w:p w14:paraId="7EBB5A89">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1.3.1</w:t>
            </w:r>
          </w:p>
        </w:tc>
        <w:tc>
          <w:tcPr>
            <w:tcW w:w="1984" w:type="dxa"/>
            <w:vAlign w:val="center"/>
          </w:tcPr>
          <w:p w14:paraId="63975D24">
            <w:pPr>
              <w:adjustRightInd w:val="0"/>
              <w:snapToGrid w:val="0"/>
              <w:spacing w:line="400" w:lineRule="exact"/>
              <w:ind w:firstLine="482"/>
              <w:jc w:val="both"/>
              <w:rPr>
                <w:rFonts w:ascii="宋体" w:hAnsi="宋体" w:eastAsia="宋体" w:cs="宋体"/>
                <w:sz w:val="21"/>
                <w:szCs w:val="21"/>
              </w:rPr>
            </w:pPr>
            <w:r>
              <w:rPr>
                <w:rFonts w:hint="eastAsia" w:ascii="宋体" w:hAnsi="宋体" w:eastAsia="宋体" w:cs="宋体"/>
                <w:sz w:val="21"/>
                <w:szCs w:val="21"/>
              </w:rPr>
              <w:t>招标范围</w:t>
            </w:r>
          </w:p>
        </w:tc>
        <w:tc>
          <w:tcPr>
            <w:tcW w:w="7365" w:type="dxa"/>
            <w:vAlign w:val="center"/>
          </w:tcPr>
          <w:p w14:paraId="76A6350D">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lang w:eastAsia="zh-CN"/>
              </w:rPr>
              <w:t>施工图所示的2025年启东市汇龙镇克明村便民服务中心改装工程的施工阶段、竣工验收和保修阶段全过程监理，具体工作内容以招标人监理委托合同为准。</w:t>
            </w:r>
            <w:r>
              <w:rPr>
                <w:rFonts w:hint="eastAsia" w:ascii="宋体" w:hAnsi="宋体" w:eastAsia="宋体" w:cs="宋体"/>
                <w:sz w:val="21"/>
                <w:szCs w:val="21"/>
                <w:lang w:val="en-US" w:eastAsia="zh-CN"/>
              </w:rPr>
              <w:t xml:space="preserve"> </w:t>
            </w:r>
            <w:r>
              <w:rPr>
                <w:rFonts w:hint="eastAsia" w:ascii="宋体" w:hAnsi="宋体" w:eastAsia="宋体" w:cs="宋体"/>
                <w:sz w:val="24"/>
                <w:lang w:val="en-US" w:eastAsia="zh-CN"/>
              </w:rPr>
              <w:t xml:space="preserve">          </w:t>
            </w:r>
          </w:p>
        </w:tc>
      </w:tr>
      <w:tr w14:paraId="178EB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87" w:type="dxa"/>
            <w:vAlign w:val="center"/>
          </w:tcPr>
          <w:p w14:paraId="11960095">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1.3.2</w:t>
            </w:r>
          </w:p>
        </w:tc>
        <w:tc>
          <w:tcPr>
            <w:tcW w:w="1984" w:type="dxa"/>
            <w:vAlign w:val="center"/>
          </w:tcPr>
          <w:p w14:paraId="0A53A416">
            <w:pPr>
              <w:adjustRightInd w:val="0"/>
              <w:snapToGrid w:val="0"/>
              <w:spacing w:line="400" w:lineRule="exact"/>
              <w:ind w:firstLine="482"/>
              <w:jc w:val="both"/>
              <w:rPr>
                <w:rFonts w:ascii="宋体" w:hAnsi="宋体" w:eastAsia="宋体" w:cs="宋体"/>
                <w:sz w:val="21"/>
                <w:szCs w:val="21"/>
              </w:rPr>
            </w:pPr>
            <w:r>
              <w:rPr>
                <w:rFonts w:hint="eastAsia" w:ascii="宋体" w:hAnsi="宋体" w:eastAsia="宋体" w:cs="宋体"/>
                <w:sz w:val="21"/>
                <w:szCs w:val="21"/>
              </w:rPr>
              <w:t>要求工期</w:t>
            </w:r>
          </w:p>
        </w:tc>
        <w:tc>
          <w:tcPr>
            <w:tcW w:w="7365" w:type="dxa"/>
            <w:vAlign w:val="center"/>
          </w:tcPr>
          <w:p w14:paraId="5EC4F843">
            <w:pPr>
              <w:adjustRightInd w:val="0"/>
              <w:snapToGrid w:val="0"/>
              <w:spacing w:line="400" w:lineRule="exact"/>
              <w:jc w:val="both"/>
              <w:rPr>
                <w:rFonts w:ascii="宋体" w:hAnsi="宋体" w:eastAsia="宋体" w:cs="宋体"/>
                <w:color w:val="FF0000"/>
                <w:sz w:val="21"/>
                <w:szCs w:val="21"/>
              </w:rPr>
            </w:pPr>
            <w:r>
              <w:rPr>
                <w:rFonts w:hint="eastAsia" w:ascii="宋体" w:hAnsi="宋体" w:eastAsia="宋体" w:cs="宋体"/>
                <w:sz w:val="21"/>
                <w:szCs w:val="21"/>
                <w:u w:val="single"/>
                <w:lang w:val="en-US" w:eastAsia="zh-CN"/>
              </w:rPr>
              <w:t>60</w:t>
            </w:r>
            <w:r>
              <w:rPr>
                <w:rFonts w:hint="eastAsia" w:ascii="宋体" w:hAnsi="宋体" w:eastAsia="宋体" w:cs="宋体"/>
                <w:color w:val="000000"/>
                <w:sz w:val="21"/>
                <w:szCs w:val="21"/>
              </w:rPr>
              <w:t>日历天</w:t>
            </w:r>
          </w:p>
        </w:tc>
      </w:tr>
      <w:tr w14:paraId="0B046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7" w:type="dxa"/>
          </w:tcPr>
          <w:p w14:paraId="657F0752">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1.3.3</w:t>
            </w:r>
          </w:p>
        </w:tc>
        <w:tc>
          <w:tcPr>
            <w:tcW w:w="1984" w:type="dxa"/>
          </w:tcPr>
          <w:p w14:paraId="58882A7D">
            <w:pPr>
              <w:adjustRightInd w:val="0"/>
              <w:snapToGrid w:val="0"/>
              <w:spacing w:line="400" w:lineRule="exact"/>
              <w:ind w:firstLine="482"/>
              <w:jc w:val="both"/>
              <w:rPr>
                <w:rFonts w:ascii="宋体" w:hAnsi="宋体" w:eastAsia="宋体" w:cs="宋体"/>
                <w:sz w:val="21"/>
                <w:szCs w:val="21"/>
              </w:rPr>
            </w:pPr>
            <w:r>
              <w:rPr>
                <w:rFonts w:hint="eastAsia" w:ascii="宋体" w:hAnsi="宋体" w:eastAsia="宋体" w:cs="宋体"/>
                <w:sz w:val="21"/>
                <w:szCs w:val="21"/>
              </w:rPr>
              <w:t>质量要求</w:t>
            </w:r>
          </w:p>
        </w:tc>
        <w:tc>
          <w:tcPr>
            <w:tcW w:w="7365" w:type="dxa"/>
          </w:tcPr>
          <w:p w14:paraId="0FEDAB72">
            <w:pPr>
              <w:adjustRightInd w:val="0"/>
              <w:snapToGrid w:val="0"/>
              <w:spacing w:line="400" w:lineRule="exact"/>
              <w:rPr>
                <w:rFonts w:ascii="宋体" w:hAnsi="宋体" w:eastAsia="宋体" w:cs="宋体"/>
                <w:sz w:val="21"/>
                <w:szCs w:val="21"/>
              </w:rPr>
            </w:pPr>
            <w:r>
              <w:rPr>
                <w:rFonts w:hint="eastAsia" w:ascii="宋体" w:hAnsi="宋体" w:eastAsia="宋体" w:cs="Times New Roman"/>
                <w:color w:val="000000"/>
                <w:sz w:val="21"/>
                <w:szCs w:val="21"/>
                <w:u w:color="000000"/>
              </w:rPr>
              <w:t>合格工程</w:t>
            </w:r>
          </w:p>
        </w:tc>
      </w:tr>
      <w:tr w14:paraId="03CF1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5C1C729A">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1.4.1</w:t>
            </w:r>
          </w:p>
        </w:tc>
        <w:tc>
          <w:tcPr>
            <w:tcW w:w="1984" w:type="dxa"/>
            <w:vAlign w:val="center"/>
          </w:tcPr>
          <w:p w14:paraId="66DEF1B9">
            <w:pPr>
              <w:adjustRightInd w:val="0"/>
              <w:snapToGrid w:val="0"/>
              <w:spacing w:line="400" w:lineRule="exact"/>
              <w:ind w:firstLine="210" w:firstLineChars="100"/>
              <w:jc w:val="center"/>
              <w:rPr>
                <w:rFonts w:ascii="宋体" w:hAnsi="宋体" w:eastAsia="宋体" w:cs="宋体"/>
                <w:sz w:val="21"/>
                <w:szCs w:val="21"/>
              </w:rPr>
            </w:pPr>
            <w:r>
              <w:rPr>
                <w:rFonts w:hint="eastAsia" w:ascii="宋体" w:hAnsi="宋体" w:eastAsia="宋体" w:cs="宋体"/>
                <w:sz w:val="21"/>
                <w:szCs w:val="21"/>
              </w:rPr>
              <w:t>投标人资格要求</w:t>
            </w:r>
          </w:p>
        </w:tc>
        <w:tc>
          <w:tcPr>
            <w:tcW w:w="7365" w:type="dxa"/>
          </w:tcPr>
          <w:p w14:paraId="54E74713">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见招标公告                 </w:t>
            </w:r>
          </w:p>
        </w:tc>
      </w:tr>
      <w:tr w14:paraId="6BB35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vAlign w:val="center"/>
          </w:tcPr>
          <w:p w14:paraId="2EE5DE44">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1.4.2</w:t>
            </w:r>
          </w:p>
        </w:tc>
        <w:tc>
          <w:tcPr>
            <w:tcW w:w="1984" w:type="dxa"/>
            <w:vAlign w:val="center"/>
          </w:tcPr>
          <w:p w14:paraId="5E9CBC8F">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是否接受联合体投标</w:t>
            </w:r>
          </w:p>
        </w:tc>
        <w:tc>
          <w:tcPr>
            <w:tcW w:w="7365" w:type="dxa"/>
            <w:vAlign w:val="center"/>
          </w:tcPr>
          <w:p w14:paraId="1211B3F5">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见招标公告</w:t>
            </w:r>
          </w:p>
        </w:tc>
      </w:tr>
      <w:tr w14:paraId="5C146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7" w:type="dxa"/>
            <w:vAlign w:val="center"/>
          </w:tcPr>
          <w:p w14:paraId="2235383D">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1.9.1</w:t>
            </w:r>
          </w:p>
        </w:tc>
        <w:tc>
          <w:tcPr>
            <w:tcW w:w="1984" w:type="dxa"/>
            <w:vAlign w:val="center"/>
          </w:tcPr>
          <w:p w14:paraId="722824A0">
            <w:pPr>
              <w:adjustRightInd w:val="0"/>
              <w:snapToGrid w:val="0"/>
              <w:spacing w:line="400" w:lineRule="exact"/>
              <w:ind w:firstLine="482"/>
              <w:jc w:val="both"/>
              <w:rPr>
                <w:rFonts w:ascii="宋体" w:hAnsi="宋体" w:eastAsia="宋体" w:cs="宋体"/>
                <w:sz w:val="21"/>
                <w:szCs w:val="21"/>
              </w:rPr>
            </w:pPr>
            <w:r>
              <w:rPr>
                <w:rFonts w:hint="eastAsia" w:ascii="宋体" w:hAnsi="宋体" w:eastAsia="宋体" w:cs="宋体"/>
                <w:sz w:val="21"/>
                <w:szCs w:val="21"/>
              </w:rPr>
              <w:t>踏勘现场</w:t>
            </w:r>
          </w:p>
        </w:tc>
        <w:tc>
          <w:tcPr>
            <w:tcW w:w="7365" w:type="dxa"/>
            <w:vAlign w:val="center"/>
          </w:tcPr>
          <w:p w14:paraId="42B4A696">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投标人自行踏勘</w:t>
            </w:r>
          </w:p>
        </w:tc>
      </w:tr>
      <w:tr w14:paraId="6B564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38A9EBE8">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1.10</w:t>
            </w:r>
          </w:p>
        </w:tc>
        <w:tc>
          <w:tcPr>
            <w:tcW w:w="1984" w:type="dxa"/>
            <w:vAlign w:val="center"/>
          </w:tcPr>
          <w:p w14:paraId="09BCB4A7">
            <w:pPr>
              <w:adjustRightInd w:val="0"/>
              <w:snapToGrid w:val="0"/>
              <w:spacing w:line="400" w:lineRule="exact"/>
              <w:ind w:firstLine="482"/>
              <w:jc w:val="both"/>
              <w:rPr>
                <w:rFonts w:ascii="宋体" w:hAnsi="宋体" w:eastAsia="宋体" w:cs="宋体"/>
                <w:sz w:val="21"/>
                <w:szCs w:val="21"/>
              </w:rPr>
            </w:pPr>
            <w:r>
              <w:rPr>
                <w:rFonts w:hint="eastAsia" w:ascii="宋体" w:hAnsi="宋体" w:eastAsia="宋体" w:cs="宋体"/>
                <w:sz w:val="21"/>
                <w:szCs w:val="21"/>
              </w:rPr>
              <w:t>分  包</w:t>
            </w:r>
          </w:p>
        </w:tc>
        <w:tc>
          <w:tcPr>
            <w:tcW w:w="7365" w:type="dxa"/>
            <w:vAlign w:val="center"/>
          </w:tcPr>
          <w:p w14:paraId="0F72105D">
            <w:pPr>
              <w:adjustRightInd w:val="0"/>
              <w:snapToGrid w:val="0"/>
              <w:spacing w:line="400" w:lineRule="exact"/>
              <w:rPr>
                <w:rFonts w:ascii="宋体" w:hAnsi="宋体" w:eastAsia="宋体" w:cs="宋体"/>
                <w:sz w:val="21"/>
                <w:szCs w:val="21"/>
              </w:rPr>
            </w:pPr>
            <w:r>
              <w:rPr>
                <w:rFonts w:ascii="宋体" w:hAnsi="宋体" w:eastAsia="宋体" w:cs="宋体"/>
                <w:b/>
                <w:sz w:val="21"/>
                <w:szCs w:val="21"/>
              </w:rPr>
              <w:fldChar w:fldCharType="begin"/>
            </w:r>
            <w:r>
              <w:rPr>
                <w:rFonts w:hint="eastAsia" w:ascii="宋体" w:hAnsi="宋体" w:eastAsia="宋体" w:cs="宋体"/>
                <w:b/>
                <w:sz w:val="21"/>
                <w:szCs w:val="21"/>
              </w:rPr>
              <w:instrText xml:space="preserve">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ascii="宋体" w:hAnsi="宋体" w:eastAsia="宋体" w:cs="宋体"/>
                <w:b/>
                <w:sz w:val="21"/>
                <w:szCs w:val="21"/>
              </w:rPr>
              <w:fldChar w:fldCharType="end"/>
            </w:r>
            <w:r>
              <w:rPr>
                <w:rFonts w:hint="eastAsia" w:ascii="宋体" w:hAnsi="宋体" w:eastAsia="宋体" w:cs="宋体"/>
                <w:sz w:val="21"/>
                <w:szCs w:val="21"/>
              </w:rPr>
              <w:t>不允许</w:t>
            </w:r>
          </w:p>
          <w:p w14:paraId="1E6D6250">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□允许，分包内容要求：</w:t>
            </w:r>
          </w:p>
          <w:p w14:paraId="54EAD92D">
            <w:pPr>
              <w:adjustRightInd w:val="0"/>
              <w:snapToGrid w:val="0"/>
              <w:spacing w:line="400" w:lineRule="exact"/>
              <w:ind w:firstLine="482"/>
              <w:rPr>
                <w:rFonts w:ascii="宋体" w:hAnsi="宋体" w:eastAsia="宋体" w:cs="宋体"/>
                <w:sz w:val="21"/>
                <w:szCs w:val="21"/>
              </w:rPr>
            </w:pPr>
            <w:r>
              <w:rPr>
                <w:rFonts w:hint="eastAsia" w:ascii="宋体" w:hAnsi="宋体" w:eastAsia="宋体" w:cs="宋体"/>
                <w:sz w:val="21"/>
                <w:szCs w:val="21"/>
              </w:rPr>
              <w:t xml:space="preserve">     分包金额要求：</w:t>
            </w:r>
          </w:p>
          <w:p w14:paraId="36EFF6EE">
            <w:pPr>
              <w:adjustRightInd w:val="0"/>
              <w:snapToGrid w:val="0"/>
              <w:spacing w:line="400" w:lineRule="exact"/>
              <w:ind w:firstLine="482"/>
              <w:rPr>
                <w:rFonts w:ascii="宋体" w:hAnsi="宋体" w:eastAsia="宋体" w:cs="宋体"/>
                <w:sz w:val="21"/>
                <w:szCs w:val="21"/>
              </w:rPr>
            </w:pPr>
            <w:r>
              <w:rPr>
                <w:rFonts w:hint="eastAsia" w:ascii="宋体" w:hAnsi="宋体" w:eastAsia="宋体" w:cs="宋体"/>
                <w:sz w:val="21"/>
                <w:szCs w:val="21"/>
              </w:rPr>
              <w:t xml:space="preserve">     接受分包的第三人资质要求：</w:t>
            </w:r>
          </w:p>
        </w:tc>
      </w:tr>
      <w:tr w14:paraId="706CA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7" w:type="dxa"/>
            <w:vAlign w:val="center"/>
          </w:tcPr>
          <w:p w14:paraId="16F9CAD7">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1.11</w:t>
            </w:r>
          </w:p>
        </w:tc>
        <w:tc>
          <w:tcPr>
            <w:tcW w:w="1984" w:type="dxa"/>
            <w:vAlign w:val="center"/>
          </w:tcPr>
          <w:p w14:paraId="248CB5CC">
            <w:pPr>
              <w:adjustRightInd w:val="0"/>
              <w:snapToGrid w:val="0"/>
              <w:spacing w:line="400" w:lineRule="exact"/>
              <w:ind w:firstLine="482"/>
              <w:jc w:val="both"/>
              <w:rPr>
                <w:rFonts w:ascii="宋体" w:hAnsi="宋体" w:eastAsia="宋体" w:cs="宋体"/>
                <w:sz w:val="21"/>
                <w:szCs w:val="21"/>
              </w:rPr>
            </w:pPr>
            <w:r>
              <w:rPr>
                <w:rFonts w:hint="eastAsia" w:ascii="宋体" w:hAnsi="宋体" w:eastAsia="宋体" w:cs="宋体"/>
                <w:sz w:val="21"/>
                <w:szCs w:val="21"/>
              </w:rPr>
              <w:t>偏  离</w:t>
            </w:r>
          </w:p>
        </w:tc>
        <w:tc>
          <w:tcPr>
            <w:tcW w:w="7365" w:type="dxa"/>
            <w:vAlign w:val="center"/>
          </w:tcPr>
          <w:p w14:paraId="438BAD9F">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不允许</w:t>
            </w:r>
          </w:p>
        </w:tc>
      </w:tr>
      <w:tr w14:paraId="4C15A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7" w:type="dxa"/>
            <w:vAlign w:val="center"/>
          </w:tcPr>
          <w:p w14:paraId="761E1BF9">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2.1.1</w:t>
            </w:r>
          </w:p>
        </w:tc>
        <w:tc>
          <w:tcPr>
            <w:tcW w:w="1984" w:type="dxa"/>
            <w:vAlign w:val="center"/>
          </w:tcPr>
          <w:p w14:paraId="17A436CD">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构成招标文件的其他材料</w:t>
            </w:r>
          </w:p>
        </w:tc>
        <w:tc>
          <w:tcPr>
            <w:tcW w:w="7365" w:type="dxa"/>
            <w:vAlign w:val="center"/>
          </w:tcPr>
          <w:p w14:paraId="522AF735">
            <w:pPr>
              <w:tabs>
                <w:tab w:val="left" w:pos="826"/>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工程量清单及招标答疑、澄清、通知、说明等</w:t>
            </w:r>
          </w:p>
        </w:tc>
      </w:tr>
      <w:tr w14:paraId="53AEC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7" w:type="dxa"/>
            <w:vAlign w:val="center"/>
          </w:tcPr>
          <w:p w14:paraId="400A5B32">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2.2.1</w:t>
            </w:r>
          </w:p>
        </w:tc>
        <w:tc>
          <w:tcPr>
            <w:tcW w:w="1984" w:type="dxa"/>
            <w:vAlign w:val="center"/>
          </w:tcPr>
          <w:p w14:paraId="17428420">
            <w:pPr>
              <w:adjustRightInd w:val="0"/>
              <w:snapToGrid w:val="0"/>
              <w:jc w:val="center"/>
              <w:rPr>
                <w:rFonts w:ascii="宋体" w:hAnsi="宋体" w:eastAsia="宋体" w:cs="宋体"/>
                <w:sz w:val="21"/>
                <w:szCs w:val="21"/>
              </w:rPr>
            </w:pPr>
            <w:r>
              <w:rPr>
                <w:rFonts w:hint="eastAsia" w:ascii="宋体" w:hAnsi="宋体" w:eastAsia="宋体" w:cs="宋体"/>
                <w:sz w:val="21"/>
                <w:szCs w:val="21"/>
              </w:rPr>
              <w:t>投标人要求澄清招标文件的截止时间</w:t>
            </w:r>
          </w:p>
        </w:tc>
        <w:tc>
          <w:tcPr>
            <w:tcW w:w="7365" w:type="dxa"/>
            <w:vAlign w:val="center"/>
          </w:tcPr>
          <w:p w14:paraId="616CA843">
            <w:pPr>
              <w:adjustRightInd w:val="0"/>
              <w:snapToGrid w:val="0"/>
              <w:spacing w:line="400" w:lineRule="exact"/>
              <w:rPr>
                <w:rFonts w:ascii="宋体" w:hAnsi="宋体" w:cs="宋体"/>
                <w:sz w:val="21"/>
                <w:szCs w:val="21"/>
              </w:rPr>
            </w:pP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 xml:space="preserve"> 年</w:t>
            </w:r>
            <w:r>
              <w:rPr>
                <w:rFonts w:hint="eastAsia" w:ascii="宋体" w:hAnsi="宋体" w:eastAsia="宋体" w:cs="宋体"/>
                <w:sz w:val="21"/>
                <w:szCs w:val="21"/>
                <w:u w:val="single"/>
                <w:lang w:val="en-US" w:eastAsia="zh-CN"/>
              </w:rPr>
              <w:t xml:space="preserve"> 07月 10 </w:t>
            </w:r>
            <w:r>
              <w:rPr>
                <w:rFonts w:hint="eastAsia" w:ascii="宋体" w:hAnsi="宋体" w:eastAsia="宋体" w:cs="宋体"/>
                <w:sz w:val="21"/>
                <w:szCs w:val="21"/>
                <w:u w:val="single"/>
              </w:rPr>
              <w:t>日</w:t>
            </w:r>
            <w:r>
              <w:rPr>
                <w:rFonts w:hint="eastAsia" w:ascii="宋体" w:hAnsi="宋体" w:eastAsia="宋体" w:cs="宋体"/>
                <w:sz w:val="21"/>
                <w:szCs w:val="21"/>
                <w:u w:val="single"/>
                <w:lang w:val="en-US" w:eastAsia="zh-CN"/>
              </w:rPr>
              <w:t>17</w:t>
            </w:r>
            <w:r>
              <w:rPr>
                <w:rFonts w:hint="eastAsia" w:ascii="宋体" w:hAnsi="宋体" w:eastAsia="宋体" w:cs="宋体"/>
                <w:sz w:val="21"/>
                <w:szCs w:val="21"/>
                <w:u w:val="single"/>
              </w:rPr>
              <w:t>时</w:t>
            </w:r>
            <w:r>
              <w:rPr>
                <w:rFonts w:hint="eastAsia" w:ascii="宋体" w:hAnsi="宋体" w:eastAsia="宋体" w:cs="宋体"/>
                <w:sz w:val="21"/>
                <w:szCs w:val="21"/>
                <w:u w:val="single"/>
                <w:lang w:val="en-US" w:eastAsia="zh-CN"/>
              </w:rPr>
              <w:t>00</w:t>
            </w:r>
            <w:r>
              <w:rPr>
                <w:rFonts w:hint="eastAsia" w:ascii="宋体" w:hAnsi="宋体" w:eastAsia="宋体" w:cs="宋体"/>
                <w:sz w:val="21"/>
                <w:szCs w:val="21"/>
                <w:u w:val="single"/>
              </w:rPr>
              <w:t>分</w:t>
            </w:r>
            <w:r>
              <w:rPr>
                <w:rFonts w:hint="eastAsia" w:ascii="宋体" w:hAnsi="宋体" w:eastAsia="宋体" w:cs="宋体"/>
                <w:sz w:val="21"/>
                <w:szCs w:val="21"/>
              </w:rPr>
              <w:t>之前</w:t>
            </w:r>
          </w:p>
        </w:tc>
      </w:tr>
      <w:tr w14:paraId="36393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7" w:type="dxa"/>
            <w:vAlign w:val="center"/>
          </w:tcPr>
          <w:p w14:paraId="12BC7B25">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2.2.2</w:t>
            </w:r>
          </w:p>
        </w:tc>
        <w:tc>
          <w:tcPr>
            <w:tcW w:w="1984" w:type="dxa"/>
            <w:vAlign w:val="center"/>
          </w:tcPr>
          <w:p w14:paraId="335199AD">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招标文件澄清发布时间</w:t>
            </w:r>
          </w:p>
        </w:tc>
        <w:tc>
          <w:tcPr>
            <w:tcW w:w="7365" w:type="dxa"/>
            <w:vAlign w:val="center"/>
          </w:tcPr>
          <w:p w14:paraId="2EC88CD4">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u w:val="single"/>
              </w:rPr>
              <w:t>202</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 xml:space="preserve">  07 </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 xml:space="preserve"> 11 </w:t>
            </w:r>
            <w:r>
              <w:rPr>
                <w:rFonts w:hint="eastAsia" w:ascii="宋体" w:hAnsi="宋体" w:eastAsia="宋体" w:cs="宋体"/>
                <w:sz w:val="21"/>
                <w:szCs w:val="21"/>
                <w:u w:val="single"/>
              </w:rPr>
              <w:t>日</w:t>
            </w:r>
            <w:r>
              <w:rPr>
                <w:rFonts w:hint="eastAsia" w:ascii="宋体" w:hAnsi="宋体" w:eastAsia="宋体" w:cs="宋体"/>
                <w:sz w:val="21"/>
                <w:szCs w:val="21"/>
                <w:u w:val="single"/>
                <w:lang w:val="en-US" w:eastAsia="zh-CN"/>
              </w:rPr>
              <w:t>17</w:t>
            </w:r>
            <w:r>
              <w:rPr>
                <w:rFonts w:hint="eastAsia" w:ascii="宋体" w:hAnsi="宋体" w:eastAsia="宋体" w:cs="宋体"/>
                <w:sz w:val="21"/>
                <w:szCs w:val="21"/>
                <w:u w:val="single"/>
              </w:rPr>
              <w:t>时</w:t>
            </w:r>
            <w:r>
              <w:rPr>
                <w:rFonts w:hint="eastAsia" w:ascii="宋体" w:hAnsi="宋体" w:eastAsia="宋体" w:cs="宋体"/>
                <w:sz w:val="21"/>
                <w:szCs w:val="21"/>
                <w:u w:val="single"/>
                <w:lang w:val="en-US" w:eastAsia="zh-CN"/>
              </w:rPr>
              <w:t>00</w:t>
            </w:r>
            <w:r>
              <w:rPr>
                <w:rFonts w:hint="eastAsia" w:ascii="宋体" w:hAnsi="宋体" w:eastAsia="宋体" w:cs="宋体"/>
                <w:sz w:val="21"/>
                <w:szCs w:val="21"/>
                <w:u w:val="single"/>
              </w:rPr>
              <w:t>分之前</w:t>
            </w:r>
          </w:p>
        </w:tc>
      </w:tr>
      <w:tr w14:paraId="02914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7" w:type="dxa"/>
            <w:vAlign w:val="center"/>
          </w:tcPr>
          <w:p w14:paraId="72FEA4B0">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2.4</w:t>
            </w:r>
          </w:p>
        </w:tc>
        <w:tc>
          <w:tcPr>
            <w:tcW w:w="1984" w:type="dxa"/>
            <w:vAlign w:val="center"/>
          </w:tcPr>
          <w:p w14:paraId="4E0A77B2">
            <w:pPr>
              <w:adjustRightInd w:val="0"/>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发</w:t>
            </w:r>
            <w:bookmarkStart w:id="16" w:name="OLE_LINK10"/>
            <w:r>
              <w:rPr>
                <w:rFonts w:hint="eastAsia" w:ascii="宋体" w:hAnsi="宋体" w:eastAsia="宋体" w:cs="宋体"/>
                <w:sz w:val="21"/>
                <w:szCs w:val="21"/>
              </w:rPr>
              <w:t>包</w:t>
            </w:r>
            <w:bookmarkEnd w:id="16"/>
            <w:r>
              <w:rPr>
                <w:rFonts w:hint="eastAsia" w:ascii="宋体" w:hAnsi="宋体" w:eastAsia="宋体" w:cs="宋体"/>
                <w:sz w:val="21"/>
                <w:szCs w:val="21"/>
              </w:rPr>
              <w:t>价</w:t>
            </w:r>
          </w:p>
        </w:tc>
        <w:tc>
          <w:tcPr>
            <w:tcW w:w="7365" w:type="dxa"/>
            <w:vAlign w:val="center"/>
          </w:tcPr>
          <w:p w14:paraId="74B364C6">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3990</w:t>
            </w:r>
            <w:r>
              <w:rPr>
                <w:rFonts w:hint="eastAsia" w:ascii="宋体" w:hAnsi="宋体" w:eastAsia="宋体" w:cs="宋体"/>
                <w:sz w:val="21"/>
                <w:szCs w:val="21"/>
                <w:lang w:eastAsia="zh-CN"/>
              </w:rPr>
              <w:t>元</w:t>
            </w:r>
          </w:p>
        </w:tc>
      </w:tr>
      <w:tr w14:paraId="27559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87" w:type="dxa"/>
            <w:vAlign w:val="center"/>
          </w:tcPr>
          <w:p w14:paraId="498BA2F3">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3.1.1</w:t>
            </w:r>
          </w:p>
        </w:tc>
        <w:tc>
          <w:tcPr>
            <w:tcW w:w="1984" w:type="dxa"/>
            <w:vAlign w:val="center"/>
          </w:tcPr>
          <w:p w14:paraId="1F1E1097">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构成投标文件的材料</w:t>
            </w:r>
          </w:p>
        </w:tc>
        <w:tc>
          <w:tcPr>
            <w:tcW w:w="7365" w:type="dxa"/>
            <w:vAlign w:val="center"/>
          </w:tcPr>
          <w:p w14:paraId="1260E61D">
            <w:pPr>
              <w:spacing w:line="400" w:lineRule="exact"/>
              <w:ind w:firstLine="482"/>
              <w:rPr>
                <w:rFonts w:ascii="宋体" w:hAnsi="宋体" w:eastAsia="宋体" w:cs="宋体"/>
                <w:sz w:val="21"/>
                <w:szCs w:val="21"/>
              </w:rPr>
            </w:pPr>
            <w:r>
              <w:rPr>
                <w:rFonts w:hint="eastAsia" w:ascii="宋体" w:hAnsi="宋体" w:eastAsia="宋体" w:cs="宋体"/>
                <w:b/>
                <w:sz w:val="21"/>
                <w:szCs w:val="21"/>
              </w:rPr>
              <w:t>/</w:t>
            </w:r>
          </w:p>
        </w:tc>
      </w:tr>
      <w:tr w14:paraId="660CE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7" w:type="dxa"/>
            <w:vAlign w:val="center"/>
          </w:tcPr>
          <w:p w14:paraId="481D665A">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3.3.1</w:t>
            </w:r>
          </w:p>
        </w:tc>
        <w:tc>
          <w:tcPr>
            <w:tcW w:w="1984" w:type="dxa"/>
            <w:vAlign w:val="center"/>
          </w:tcPr>
          <w:p w14:paraId="1831DBB1">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投标有效期</w:t>
            </w:r>
          </w:p>
        </w:tc>
        <w:tc>
          <w:tcPr>
            <w:tcW w:w="7365" w:type="dxa"/>
            <w:vAlign w:val="center"/>
          </w:tcPr>
          <w:p w14:paraId="6EA4CCEE">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投标截止日后</w:t>
            </w:r>
            <w:r>
              <w:rPr>
                <w:rFonts w:hint="eastAsia" w:ascii="宋体" w:hAnsi="宋体" w:eastAsia="宋体" w:cs="宋体"/>
                <w:sz w:val="21"/>
                <w:szCs w:val="21"/>
                <w:u w:val="single"/>
              </w:rPr>
              <w:t>90</w:t>
            </w:r>
            <w:r>
              <w:rPr>
                <w:rFonts w:hint="eastAsia" w:ascii="宋体" w:hAnsi="宋体" w:eastAsia="宋体" w:cs="宋体"/>
                <w:sz w:val="21"/>
                <w:szCs w:val="21"/>
              </w:rPr>
              <w:t>日历天（</w:t>
            </w:r>
            <w:r>
              <w:rPr>
                <w:rFonts w:hint="eastAsia" w:ascii="宋体" w:hAnsi="宋体" w:eastAsia="宋体" w:cs="Times New Roman"/>
                <w:color w:val="000000"/>
                <w:sz w:val="21"/>
                <w:szCs w:val="21"/>
              </w:rPr>
              <w:t>从投标截止之日算起</w:t>
            </w:r>
            <w:r>
              <w:rPr>
                <w:rFonts w:hint="eastAsia" w:ascii="宋体" w:hAnsi="宋体" w:eastAsia="宋体" w:cs="宋体"/>
                <w:sz w:val="21"/>
                <w:szCs w:val="21"/>
              </w:rPr>
              <w:t>）</w:t>
            </w:r>
          </w:p>
        </w:tc>
      </w:tr>
      <w:tr w14:paraId="047E4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7" w:type="dxa"/>
            <w:vAlign w:val="center"/>
          </w:tcPr>
          <w:p w14:paraId="7D05690E">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3.2.3</w:t>
            </w:r>
          </w:p>
        </w:tc>
        <w:tc>
          <w:tcPr>
            <w:tcW w:w="1984" w:type="dxa"/>
            <w:vAlign w:val="center"/>
          </w:tcPr>
          <w:p w14:paraId="5E744B7D">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合同价格形式</w:t>
            </w:r>
          </w:p>
        </w:tc>
        <w:tc>
          <w:tcPr>
            <w:tcW w:w="7365" w:type="dxa"/>
            <w:vAlign w:val="center"/>
          </w:tcPr>
          <w:p w14:paraId="63FF6C18">
            <w:pPr>
              <w:adjustRightInd w:val="0"/>
              <w:snapToGrid w:val="0"/>
              <w:spacing w:line="400" w:lineRule="exact"/>
              <w:rPr>
                <w:rFonts w:ascii="宋体" w:hAnsi="宋体" w:eastAsia="宋体" w:cs="宋体"/>
                <w:sz w:val="21"/>
                <w:szCs w:val="21"/>
              </w:rPr>
            </w:pPr>
            <w:r>
              <w:rPr>
                <w:rFonts w:ascii="宋体" w:hAnsi="宋体" w:eastAsia="宋体" w:cs="宋体"/>
                <w:b/>
                <w:sz w:val="21"/>
                <w:szCs w:val="21"/>
              </w:rPr>
              <w:fldChar w:fldCharType="begin"/>
            </w:r>
            <w:r>
              <w:rPr>
                <w:rFonts w:hint="eastAsia" w:ascii="宋体" w:hAnsi="宋体" w:eastAsia="宋体" w:cs="宋体"/>
                <w:b/>
                <w:sz w:val="21"/>
                <w:szCs w:val="21"/>
              </w:rPr>
              <w:instrText xml:space="preserve">eq \o\ac(□</w:instrText>
            </w:r>
            <w:r>
              <w:rPr>
                <w:rFonts w:hint="eastAsia" w:ascii="宋体" w:hAnsi="宋体" w:eastAsia="宋体" w:cs="宋体"/>
                <w:b/>
                <w:sz w:val="21"/>
                <w:szCs w:val="21"/>
                <w:lang w:eastAsia="zh-CN"/>
              </w:rPr>
              <w:instrText xml:space="preserve">,</w:instrText>
            </w:r>
            <w:r>
              <w:rPr>
                <w:rFonts w:hint="eastAsia" w:ascii="宋体" w:hAnsi="宋体" w:eastAsia="宋体" w:cs="宋体"/>
                <w:b/>
                <w:position w:val="2"/>
                <w:sz w:val="21"/>
                <w:szCs w:val="21"/>
                <w:lang w:eastAsia="zh-CN"/>
              </w:rPr>
              <w:instrText xml:space="preserve">√</w:instrText>
            </w:r>
            <w:r>
              <w:rPr>
                <w:rFonts w:hint="eastAsia" w:ascii="宋体" w:hAnsi="宋体" w:eastAsia="宋体" w:cs="宋体"/>
                <w:b/>
                <w:sz w:val="21"/>
                <w:szCs w:val="21"/>
              </w:rPr>
              <w:instrText xml:space="preserve">)</w:instrText>
            </w:r>
            <w:r>
              <w:rPr>
                <w:rFonts w:ascii="宋体" w:hAnsi="宋体" w:eastAsia="宋体" w:cs="宋体"/>
                <w:b/>
                <w:sz w:val="21"/>
                <w:szCs w:val="21"/>
              </w:rPr>
              <w:fldChar w:fldCharType="end"/>
            </w:r>
            <w:r>
              <w:rPr>
                <w:rFonts w:hint="eastAsia" w:ascii="宋体" w:hAnsi="宋体" w:eastAsia="宋体" w:cs="宋体"/>
                <w:sz w:val="21"/>
                <w:szCs w:val="21"/>
              </w:rPr>
              <w:t>单价合同</w:t>
            </w:r>
          </w:p>
          <w:p w14:paraId="6EE9A183">
            <w:pPr>
              <w:adjustRightInd w:val="0"/>
              <w:snapToGrid w:val="0"/>
              <w:spacing w:line="400" w:lineRule="exact"/>
              <w:rPr>
                <w:rFonts w:ascii="宋体" w:hAnsi="宋体" w:eastAsia="宋体" w:cs="宋体"/>
                <w:sz w:val="21"/>
                <w:szCs w:val="21"/>
              </w:rPr>
            </w:pPr>
            <w:r>
              <w:rPr>
                <w:rFonts w:ascii="宋体" w:hAnsi="宋体" w:eastAsia="宋体" w:cs="宋体"/>
                <w:b/>
                <w:sz w:val="21"/>
                <w:szCs w:val="21"/>
              </w:rPr>
              <w:fldChar w:fldCharType="begin"/>
            </w:r>
            <w:r>
              <w:rPr>
                <w:rFonts w:hint="eastAsia" w:ascii="宋体" w:hAnsi="宋体" w:eastAsia="宋体" w:cs="宋体"/>
                <w:b/>
                <w:sz w:val="21"/>
                <w:szCs w:val="21"/>
              </w:rPr>
              <w:instrText xml:space="preserve">eq \o\ac(□)</w:instrText>
            </w:r>
            <w:r>
              <w:rPr>
                <w:rFonts w:ascii="宋体" w:hAnsi="宋体" w:eastAsia="宋体" w:cs="宋体"/>
                <w:b/>
                <w:sz w:val="21"/>
                <w:szCs w:val="21"/>
              </w:rPr>
              <w:fldChar w:fldCharType="end"/>
            </w:r>
            <w:r>
              <w:rPr>
                <w:rFonts w:hint="eastAsia" w:ascii="宋体" w:hAnsi="宋体" w:eastAsia="宋体" w:cs="宋体"/>
                <w:sz w:val="21"/>
                <w:szCs w:val="21"/>
              </w:rPr>
              <w:t>总价合同</w:t>
            </w:r>
          </w:p>
        </w:tc>
      </w:tr>
      <w:tr w14:paraId="5173A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7" w:type="dxa"/>
            <w:vAlign w:val="center"/>
          </w:tcPr>
          <w:p w14:paraId="78DD428B">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3.4.1</w:t>
            </w:r>
          </w:p>
        </w:tc>
        <w:tc>
          <w:tcPr>
            <w:tcW w:w="1984" w:type="dxa"/>
            <w:tcBorders>
              <w:bottom w:val="single" w:color="auto" w:sz="4" w:space="0"/>
            </w:tcBorders>
            <w:vAlign w:val="center"/>
          </w:tcPr>
          <w:p w14:paraId="14CB5BB0">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投标保证金</w:t>
            </w:r>
            <w:r>
              <w:rPr>
                <w:rFonts w:hint="eastAsia" w:ascii="宋体" w:hAnsi="宋体" w:eastAsia="宋体" w:cs="宋体"/>
                <w:sz w:val="21"/>
                <w:szCs w:val="21"/>
                <w:lang w:val="en-US" w:eastAsia="zh-CN"/>
              </w:rPr>
              <w:t>提</w:t>
            </w:r>
            <w:r>
              <w:rPr>
                <w:rFonts w:hint="eastAsia" w:ascii="宋体" w:hAnsi="宋体" w:eastAsia="宋体" w:cs="宋体"/>
                <w:sz w:val="21"/>
                <w:szCs w:val="21"/>
              </w:rPr>
              <w:t>交</w:t>
            </w:r>
          </w:p>
        </w:tc>
        <w:tc>
          <w:tcPr>
            <w:tcW w:w="7365" w:type="dxa"/>
            <w:vAlign w:val="center"/>
          </w:tcPr>
          <w:p w14:paraId="69EEF97B">
            <w:pPr>
              <w:adjustRightInd w:val="0"/>
              <w:snapToGrid w:val="0"/>
              <w:spacing w:line="400" w:lineRule="exact"/>
              <w:ind w:firstLine="482"/>
              <w:rPr>
                <w:rFonts w:ascii="宋体" w:hAnsi="宋体" w:eastAsia="宋体" w:cs="宋体"/>
                <w:b/>
                <w:sz w:val="21"/>
                <w:szCs w:val="21"/>
              </w:rPr>
            </w:pPr>
            <w:r>
              <w:rPr>
                <w:rFonts w:hint="eastAsia" w:ascii="宋体" w:hAnsi="宋体" w:eastAsia="宋体" w:cs="宋体"/>
                <w:b/>
                <w:sz w:val="21"/>
                <w:szCs w:val="21"/>
              </w:rPr>
              <w:t>/</w:t>
            </w:r>
          </w:p>
        </w:tc>
      </w:tr>
      <w:tr w14:paraId="1D978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7" w:type="dxa"/>
            <w:vAlign w:val="center"/>
          </w:tcPr>
          <w:p w14:paraId="787DD26A">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3.4.3</w:t>
            </w:r>
          </w:p>
        </w:tc>
        <w:tc>
          <w:tcPr>
            <w:tcW w:w="1984" w:type="dxa"/>
            <w:tcBorders>
              <w:top w:val="single" w:color="auto" w:sz="4" w:space="0"/>
            </w:tcBorders>
            <w:vAlign w:val="center"/>
          </w:tcPr>
          <w:p w14:paraId="56768821">
            <w:pPr>
              <w:adjustRightInd w:val="0"/>
              <w:snapToGrid w:val="0"/>
              <w:spacing w:line="400" w:lineRule="exact"/>
              <w:jc w:val="center"/>
              <w:rPr>
                <w:rFonts w:ascii="宋体" w:hAnsi="宋体" w:eastAsia="宋体" w:cs="宋体"/>
                <w:sz w:val="21"/>
                <w:szCs w:val="21"/>
              </w:rPr>
            </w:pPr>
            <w:r>
              <w:rPr>
                <w:rFonts w:hint="eastAsia" w:ascii="宋体" w:hAnsi="宋体" w:eastAsia="宋体" w:cs="Times New Roman"/>
                <w:sz w:val="21"/>
                <w:szCs w:val="21"/>
              </w:rPr>
              <w:t>投标保证金退还</w:t>
            </w:r>
          </w:p>
        </w:tc>
        <w:tc>
          <w:tcPr>
            <w:tcW w:w="7365" w:type="dxa"/>
            <w:vAlign w:val="center"/>
          </w:tcPr>
          <w:p w14:paraId="55246EF6">
            <w:pPr>
              <w:adjustRightInd w:val="0"/>
              <w:snapToGrid w:val="0"/>
              <w:spacing w:line="400" w:lineRule="exact"/>
              <w:ind w:firstLine="482"/>
              <w:rPr>
                <w:rFonts w:ascii="宋体" w:hAnsi="宋体" w:eastAsia="宋体" w:cs="宋体"/>
                <w:sz w:val="21"/>
                <w:szCs w:val="21"/>
              </w:rPr>
            </w:pPr>
            <w:r>
              <w:rPr>
                <w:rFonts w:hint="eastAsia" w:ascii="宋体" w:hAnsi="宋体" w:eastAsia="宋体" w:cs="宋体"/>
                <w:b/>
                <w:sz w:val="21"/>
                <w:szCs w:val="21"/>
              </w:rPr>
              <w:t>/</w:t>
            </w:r>
          </w:p>
        </w:tc>
      </w:tr>
      <w:tr w14:paraId="423B1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7" w:type="dxa"/>
            <w:vAlign w:val="center"/>
          </w:tcPr>
          <w:p w14:paraId="53352511">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3.5</w:t>
            </w:r>
          </w:p>
        </w:tc>
        <w:tc>
          <w:tcPr>
            <w:tcW w:w="1984" w:type="dxa"/>
            <w:vAlign w:val="center"/>
          </w:tcPr>
          <w:p w14:paraId="0BEDF32C">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是否允许递交备选投标方案</w:t>
            </w:r>
          </w:p>
        </w:tc>
        <w:tc>
          <w:tcPr>
            <w:tcW w:w="7365" w:type="dxa"/>
            <w:vAlign w:val="center"/>
          </w:tcPr>
          <w:p w14:paraId="638FA753">
            <w:pPr>
              <w:adjustRightInd w:val="0"/>
              <w:snapToGrid w:val="0"/>
              <w:spacing w:line="400" w:lineRule="exact"/>
              <w:rPr>
                <w:rFonts w:ascii="宋体" w:hAnsi="宋体" w:eastAsia="宋体" w:cs="宋体"/>
                <w:sz w:val="21"/>
                <w:szCs w:val="21"/>
                <w:u w:val="single"/>
              </w:rPr>
            </w:pPr>
            <w:r>
              <w:rPr>
                <w:rFonts w:hint="eastAsia" w:ascii="宋体" w:hAnsi="宋体" w:eastAsia="宋体" w:cs="宋体"/>
                <w:sz w:val="21"/>
                <w:szCs w:val="21"/>
              </w:rPr>
              <w:t>不允许</w:t>
            </w:r>
          </w:p>
        </w:tc>
      </w:tr>
      <w:tr w14:paraId="1D4F7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35901C92">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3.6.5</w:t>
            </w:r>
          </w:p>
        </w:tc>
        <w:tc>
          <w:tcPr>
            <w:tcW w:w="1984" w:type="dxa"/>
            <w:vAlign w:val="center"/>
          </w:tcPr>
          <w:p w14:paraId="069D44F1">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施工组织设计暗标编制要求</w:t>
            </w:r>
          </w:p>
        </w:tc>
        <w:tc>
          <w:tcPr>
            <w:tcW w:w="7365" w:type="dxa"/>
            <w:vAlign w:val="center"/>
          </w:tcPr>
          <w:p w14:paraId="4180561E">
            <w:pPr>
              <w:adjustRightInd w:val="0"/>
              <w:snapToGrid w:val="0"/>
              <w:spacing w:line="400" w:lineRule="exact"/>
              <w:rPr>
                <w:rFonts w:ascii="宋体" w:hAnsi="宋体" w:eastAsia="宋体" w:cs="宋体"/>
                <w:sz w:val="21"/>
                <w:szCs w:val="21"/>
              </w:rPr>
            </w:pPr>
            <w:r>
              <w:rPr>
                <w:rFonts w:ascii="宋体" w:hAnsi="宋体" w:eastAsia="宋体" w:cs="宋体"/>
                <w:b/>
                <w:sz w:val="21"/>
                <w:szCs w:val="21"/>
              </w:rPr>
              <w:fldChar w:fldCharType="begin"/>
            </w:r>
            <w:r>
              <w:rPr>
                <w:rFonts w:hint="eastAsia" w:ascii="宋体" w:hAnsi="宋体" w:eastAsia="宋体" w:cs="宋体"/>
                <w:b/>
                <w:sz w:val="21"/>
                <w:szCs w:val="21"/>
              </w:rPr>
              <w:instrText xml:space="preserve">eq \o\ac(□,</w:instrText>
            </w:r>
            <w:r>
              <w:rPr>
                <w:rFonts w:hint="eastAsia" w:ascii="宋体" w:hAnsi="宋体" w:eastAsia="宋体" w:cs="宋体"/>
                <w:b/>
                <w:position w:val="2"/>
                <w:sz w:val="21"/>
                <w:szCs w:val="21"/>
              </w:rPr>
              <w:instrText xml:space="preserve">√</w:instrText>
            </w:r>
            <w:r>
              <w:rPr>
                <w:rFonts w:hint="eastAsia" w:ascii="宋体" w:hAnsi="宋体" w:eastAsia="宋体" w:cs="宋体"/>
                <w:b/>
                <w:sz w:val="21"/>
                <w:szCs w:val="21"/>
              </w:rPr>
              <w:instrText xml:space="preserve">)</w:instrText>
            </w:r>
            <w:r>
              <w:rPr>
                <w:rFonts w:ascii="宋体" w:hAnsi="宋体" w:eastAsia="宋体" w:cs="宋体"/>
                <w:b/>
                <w:sz w:val="21"/>
                <w:szCs w:val="21"/>
              </w:rPr>
              <w:fldChar w:fldCharType="end"/>
            </w:r>
            <w:r>
              <w:rPr>
                <w:rFonts w:hint="eastAsia" w:ascii="宋体" w:hAnsi="宋体" w:eastAsia="宋体" w:cs="宋体"/>
                <w:sz w:val="21"/>
                <w:szCs w:val="21"/>
              </w:rPr>
              <w:t xml:space="preserve">不采用 </w:t>
            </w:r>
          </w:p>
          <w:p w14:paraId="35A22E92">
            <w:pPr>
              <w:adjustRightInd w:val="0"/>
              <w:snapToGrid w:val="0"/>
              <w:spacing w:line="400" w:lineRule="exact"/>
              <w:rPr>
                <w:rFonts w:ascii="宋体" w:hAnsi="宋体" w:eastAsia="宋体" w:cs="宋体"/>
                <w:sz w:val="21"/>
                <w:szCs w:val="21"/>
                <w:u w:val="single"/>
              </w:rPr>
            </w:pPr>
            <w:r>
              <w:rPr>
                <w:rFonts w:hint="eastAsia" w:ascii="宋体" w:hAnsi="宋体" w:eastAsia="宋体" w:cs="宋体"/>
                <w:sz w:val="21"/>
                <w:szCs w:val="21"/>
              </w:rPr>
              <w:t>□采用：</w:t>
            </w:r>
            <w:r>
              <w:rPr>
                <w:rFonts w:hint="eastAsia" w:ascii="宋体" w:hAnsi="宋体" w:eastAsia="宋体" w:cs="宋体"/>
                <w:sz w:val="21"/>
                <w:szCs w:val="21"/>
                <w:u w:val="single"/>
              </w:rPr>
              <w:t>施工组织设计内容、文字均不得出现投标单位名称、相关人员姓名等和其他可识别投标人身份的字符、徽标、人员名称等。</w:t>
            </w:r>
          </w:p>
        </w:tc>
      </w:tr>
      <w:tr w14:paraId="56A7F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5E443A26">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3.6.6</w:t>
            </w:r>
          </w:p>
        </w:tc>
        <w:tc>
          <w:tcPr>
            <w:tcW w:w="1984" w:type="dxa"/>
            <w:vAlign w:val="center"/>
          </w:tcPr>
          <w:p w14:paraId="7752812D">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其他编制要求</w:t>
            </w:r>
          </w:p>
        </w:tc>
        <w:tc>
          <w:tcPr>
            <w:tcW w:w="7365" w:type="dxa"/>
            <w:vAlign w:val="center"/>
          </w:tcPr>
          <w:p w14:paraId="07A2962F">
            <w:pPr>
              <w:adjustRightInd w:val="0"/>
              <w:snapToGrid w:val="0"/>
              <w:spacing w:line="400" w:lineRule="exact"/>
              <w:ind w:firstLine="482"/>
              <w:rPr>
                <w:rFonts w:ascii="宋体" w:hAnsi="宋体" w:eastAsia="宋体" w:cs="宋体"/>
                <w:sz w:val="21"/>
                <w:szCs w:val="21"/>
              </w:rPr>
            </w:pPr>
            <w:r>
              <w:rPr>
                <w:rFonts w:hint="eastAsia" w:ascii="宋体" w:hAnsi="宋体" w:eastAsia="宋体" w:cs="宋体"/>
                <w:sz w:val="21"/>
                <w:szCs w:val="21"/>
              </w:rPr>
              <w:t>/</w:t>
            </w:r>
          </w:p>
        </w:tc>
      </w:tr>
      <w:tr w14:paraId="3B763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87" w:type="dxa"/>
            <w:vAlign w:val="center"/>
          </w:tcPr>
          <w:p w14:paraId="7EE5BD3E">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4.2.1</w:t>
            </w:r>
          </w:p>
        </w:tc>
        <w:tc>
          <w:tcPr>
            <w:tcW w:w="1984" w:type="dxa"/>
            <w:vAlign w:val="center"/>
          </w:tcPr>
          <w:p w14:paraId="6534F34D">
            <w:pPr>
              <w:adjustRightInd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投标截止时间</w:t>
            </w:r>
          </w:p>
        </w:tc>
        <w:tc>
          <w:tcPr>
            <w:tcW w:w="7365" w:type="dxa"/>
            <w:vAlign w:val="center"/>
          </w:tcPr>
          <w:p w14:paraId="22CC5886">
            <w:pPr>
              <w:adjustRightInd w:val="0"/>
              <w:snapToGrid w:val="0"/>
              <w:spacing w:line="400" w:lineRule="exact"/>
              <w:ind w:firstLine="482"/>
              <w:rPr>
                <w:rFonts w:ascii="宋体" w:hAnsi="宋体" w:eastAsia="宋体" w:cs="宋体"/>
                <w:sz w:val="21"/>
                <w:szCs w:val="21"/>
              </w:rPr>
            </w:pPr>
            <w:r>
              <w:rPr>
                <w:rFonts w:hint="eastAsia" w:ascii="宋体" w:hAnsi="宋体" w:eastAsia="宋体" w:cs="宋体"/>
                <w:sz w:val="21"/>
                <w:szCs w:val="21"/>
              </w:rPr>
              <w:t>/</w:t>
            </w:r>
          </w:p>
        </w:tc>
      </w:tr>
      <w:tr w14:paraId="5C3C3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7" w:type="dxa"/>
            <w:vAlign w:val="center"/>
          </w:tcPr>
          <w:p w14:paraId="6D764E5E">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4.2.3</w:t>
            </w:r>
          </w:p>
        </w:tc>
        <w:tc>
          <w:tcPr>
            <w:tcW w:w="1984" w:type="dxa"/>
            <w:vAlign w:val="center"/>
          </w:tcPr>
          <w:p w14:paraId="5F4C3785">
            <w:pPr>
              <w:autoSpaceDE w:val="0"/>
              <w:autoSpaceDN w:val="0"/>
              <w:adjustRightInd w:val="0"/>
              <w:spacing w:line="360" w:lineRule="exact"/>
              <w:jc w:val="center"/>
              <w:rPr>
                <w:rFonts w:ascii="宋体" w:hAnsi="宋体" w:eastAsia="宋体" w:cs="宋体"/>
                <w:sz w:val="21"/>
                <w:szCs w:val="21"/>
              </w:rPr>
            </w:pPr>
            <w:r>
              <w:rPr>
                <w:rFonts w:hint="eastAsia" w:ascii="宋体" w:hAnsi="Times New Roman" w:eastAsia="宋体" w:cs="宋体"/>
                <w:color w:val="000000"/>
                <w:sz w:val="21"/>
                <w:szCs w:val="21"/>
                <w:lang w:val="zh-CN"/>
              </w:rPr>
              <w:t>投标文件递交地点及截止时间</w:t>
            </w:r>
          </w:p>
        </w:tc>
        <w:tc>
          <w:tcPr>
            <w:tcW w:w="7365" w:type="dxa"/>
            <w:vAlign w:val="center"/>
          </w:tcPr>
          <w:p w14:paraId="56D74861">
            <w:pPr>
              <w:adjustRightInd w:val="0"/>
              <w:snapToGrid w:val="0"/>
              <w:spacing w:line="400" w:lineRule="exact"/>
              <w:ind w:firstLine="482"/>
              <w:jc w:val="left"/>
              <w:rPr>
                <w:rFonts w:ascii="宋体" w:hAnsi="宋体" w:eastAsia="宋体" w:cs="宋体"/>
                <w:sz w:val="21"/>
                <w:szCs w:val="21"/>
              </w:rPr>
            </w:pPr>
            <w:r>
              <w:rPr>
                <w:rFonts w:hint="eastAsia" w:ascii="宋体" w:hAnsi="宋体" w:eastAsia="宋体" w:cs="宋体"/>
                <w:sz w:val="21"/>
                <w:szCs w:val="21"/>
              </w:rPr>
              <w:t>/</w:t>
            </w:r>
          </w:p>
        </w:tc>
      </w:tr>
      <w:tr w14:paraId="66EEF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87" w:type="dxa"/>
            <w:vAlign w:val="center"/>
          </w:tcPr>
          <w:p w14:paraId="3599CEAA">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5.1.1</w:t>
            </w:r>
          </w:p>
        </w:tc>
        <w:tc>
          <w:tcPr>
            <w:tcW w:w="1984" w:type="dxa"/>
            <w:vAlign w:val="center"/>
          </w:tcPr>
          <w:p w14:paraId="3A0E5F1B">
            <w:pPr>
              <w:adjustRightInd w:val="0"/>
              <w:snapToGrid w:val="0"/>
              <w:spacing w:line="400" w:lineRule="exact"/>
              <w:ind w:firstLine="210" w:firstLineChars="100"/>
              <w:jc w:val="center"/>
              <w:rPr>
                <w:rFonts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65" w:type="dxa"/>
            <w:vAlign w:val="center"/>
          </w:tcPr>
          <w:p w14:paraId="0B0A4D9D">
            <w:pPr>
              <w:adjustRightInd w:val="0"/>
              <w:snapToGrid w:val="0"/>
              <w:spacing w:line="400" w:lineRule="exact"/>
              <w:rPr>
                <w:rFonts w:ascii="宋体" w:hAnsi="宋体" w:eastAsia="宋体" w:cs="宋体"/>
                <w:sz w:val="21"/>
                <w:szCs w:val="21"/>
                <w:highlight w:val="none"/>
              </w:rPr>
            </w:pPr>
            <w:r>
              <w:rPr>
                <w:rFonts w:hint="eastAsia" w:ascii="宋体" w:hAnsi="宋体" w:eastAsia="宋体" w:cs="宋体"/>
                <w:sz w:val="21"/>
                <w:szCs w:val="21"/>
                <w:highlight w:val="none"/>
              </w:rPr>
              <w:t>开标时间：</w:t>
            </w:r>
            <w:r>
              <w:rPr>
                <w:rFonts w:hint="eastAsia" w:ascii="宋体" w:hAnsi="宋体" w:eastAsia="宋体" w:cs="宋体"/>
                <w:sz w:val="21"/>
                <w:szCs w:val="21"/>
                <w:highlight w:val="none"/>
                <w:u w:val="single"/>
              </w:rPr>
              <w:t>202</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 xml:space="preserve">  07 </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 xml:space="preserve">09 </w:t>
            </w:r>
            <w:r>
              <w:rPr>
                <w:rFonts w:hint="eastAsia" w:ascii="宋体" w:hAnsi="宋体" w:eastAsia="宋体" w:cs="宋体"/>
                <w:sz w:val="21"/>
                <w:szCs w:val="21"/>
                <w:highlight w:val="none"/>
                <w:u w:val="single"/>
              </w:rPr>
              <w:t>时</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u w:val="single"/>
              </w:rPr>
              <w:t>分</w:t>
            </w:r>
          </w:p>
          <w:p w14:paraId="12D3E724">
            <w:pPr>
              <w:adjustRightInd w:val="0"/>
              <w:snapToGrid w:val="0"/>
              <w:spacing w:line="400" w:lineRule="exact"/>
              <w:rPr>
                <w:rFonts w:ascii="宋体" w:hAnsi="宋体" w:eastAsia="宋体" w:cs="宋体"/>
                <w:sz w:val="21"/>
                <w:szCs w:val="21"/>
                <w:highlight w:val="none"/>
              </w:rPr>
            </w:pPr>
            <w:r>
              <w:rPr>
                <w:rFonts w:hint="eastAsia" w:ascii="宋体" w:hAnsi="宋体" w:eastAsia="宋体" w:cs="宋体"/>
                <w:sz w:val="21"/>
                <w:szCs w:val="21"/>
                <w:highlight w:val="none"/>
              </w:rPr>
              <w:t>开标地点：</w:t>
            </w:r>
            <w:r>
              <w:rPr>
                <w:rFonts w:hint="eastAsia" w:ascii="宋体" w:hAnsi="宋体" w:eastAsia="宋体" w:cs="宋体"/>
                <w:sz w:val="21"/>
                <w:szCs w:val="21"/>
                <w:highlight w:val="none"/>
                <w:lang w:val="zh-CN"/>
              </w:rPr>
              <w:t>启东市汇龙镇便民服务中心二楼开标室。</w:t>
            </w:r>
          </w:p>
        </w:tc>
      </w:tr>
      <w:tr w14:paraId="7CE94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7" w:type="dxa"/>
            <w:vAlign w:val="center"/>
          </w:tcPr>
          <w:p w14:paraId="5F972F96">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5.1.2</w:t>
            </w:r>
          </w:p>
        </w:tc>
        <w:tc>
          <w:tcPr>
            <w:tcW w:w="1984" w:type="dxa"/>
            <w:vAlign w:val="center"/>
          </w:tcPr>
          <w:p w14:paraId="2BAB010A">
            <w:pPr>
              <w:adjustRightInd w:val="0"/>
              <w:snapToGrid w:val="0"/>
              <w:spacing w:line="40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参加开标会的投标人代表</w:t>
            </w:r>
          </w:p>
        </w:tc>
        <w:tc>
          <w:tcPr>
            <w:tcW w:w="7365" w:type="dxa"/>
            <w:vAlign w:val="center"/>
          </w:tcPr>
          <w:p w14:paraId="2638394F">
            <w:pPr>
              <w:adjustRightInd w:val="0"/>
              <w:snapToGrid w:val="0"/>
              <w:spacing w:line="400" w:lineRule="exact"/>
              <w:rPr>
                <w:rFonts w:ascii="宋体" w:hAnsi="宋体" w:eastAsia="宋体" w:cs="宋体"/>
                <w:b/>
                <w:sz w:val="21"/>
                <w:szCs w:val="21"/>
                <w:highlight w:val="none"/>
              </w:rPr>
            </w:pPr>
            <w:r>
              <w:rPr>
                <w:rFonts w:hint="eastAsia" w:ascii="宋体" w:hAnsi="宋体" w:cs="宋体"/>
                <w:sz w:val="21"/>
                <w:szCs w:val="21"/>
                <w:highlight w:val="none"/>
              </w:rPr>
              <w:t>入库单位的法定代表人（或其授权委托人）携带有效身份证明出席，若未前来出席开标会，则视为默认开标结果。</w:t>
            </w:r>
          </w:p>
        </w:tc>
      </w:tr>
      <w:tr w14:paraId="4F50F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7" w:type="dxa"/>
            <w:vAlign w:val="center"/>
          </w:tcPr>
          <w:p w14:paraId="0F9389B8">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5.2.1</w:t>
            </w:r>
          </w:p>
        </w:tc>
        <w:tc>
          <w:tcPr>
            <w:tcW w:w="1984" w:type="dxa"/>
            <w:vAlign w:val="center"/>
          </w:tcPr>
          <w:p w14:paraId="38B4302F">
            <w:pPr>
              <w:adjustRightInd w:val="0"/>
              <w:snapToGrid w:val="0"/>
              <w:spacing w:line="4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开标程序</w:t>
            </w:r>
          </w:p>
        </w:tc>
        <w:tc>
          <w:tcPr>
            <w:tcW w:w="7365" w:type="dxa"/>
            <w:vAlign w:val="center"/>
          </w:tcPr>
          <w:p w14:paraId="11AF708D">
            <w:pPr>
              <w:adjustRightInd w:val="0"/>
              <w:snapToGrid w:val="0"/>
              <w:spacing w:line="400" w:lineRule="exact"/>
              <w:jc w:val="left"/>
              <w:rPr>
                <w:rFonts w:ascii="宋体" w:hAnsi="宋体" w:eastAsia="宋体" w:cs="宋体"/>
                <w:sz w:val="21"/>
                <w:szCs w:val="21"/>
              </w:rPr>
            </w:pPr>
            <w:r>
              <w:rPr>
                <w:rFonts w:hint="eastAsia" w:ascii="宋体" w:hAnsi="宋体" w:eastAsia="宋体" w:cs="宋体"/>
                <w:sz w:val="21"/>
                <w:szCs w:val="21"/>
              </w:rPr>
              <w:t xml:space="preserve">(1）宣布开标纪律； </w:t>
            </w:r>
          </w:p>
          <w:p w14:paraId="5E8AF7B7">
            <w:pPr>
              <w:adjustRightInd w:val="0"/>
              <w:snapToGrid w:val="0"/>
              <w:spacing w:line="400" w:lineRule="exact"/>
              <w:jc w:val="left"/>
              <w:rPr>
                <w:rFonts w:ascii="宋体" w:hAnsi="宋体" w:eastAsia="宋体" w:cs="宋体"/>
                <w:sz w:val="21"/>
                <w:szCs w:val="21"/>
              </w:rPr>
            </w:pPr>
            <w:r>
              <w:rPr>
                <w:rFonts w:hint="eastAsia" w:ascii="宋体" w:hAnsi="宋体" w:eastAsia="宋体" w:cs="宋体"/>
                <w:sz w:val="21"/>
                <w:szCs w:val="21"/>
              </w:rPr>
              <w:t>(2）分配入库单位的球号；</w:t>
            </w:r>
          </w:p>
          <w:p w14:paraId="020FE558">
            <w:pPr>
              <w:adjustRightInd w:val="0"/>
              <w:snapToGrid w:val="0"/>
              <w:spacing w:line="400" w:lineRule="exact"/>
              <w:jc w:val="left"/>
              <w:rPr>
                <w:rFonts w:ascii="宋体" w:hAnsi="宋体" w:eastAsia="宋体" w:cs="宋体"/>
                <w:sz w:val="21"/>
                <w:szCs w:val="21"/>
              </w:rPr>
            </w:pPr>
            <w:r>
              <w:rPr>
                <w:rFonts w:hint="eastAsia" w:ascii="宋体" w:hAnsi="宋体" w:eastAsia="宋体" w:cs="宋体"/>
                <w:sz w:val="21"/>
                <w:szCs w:val="21"/>
              </w:rPr>
              <w:t>(3）抽取中标候选人；</w:t>
            </w:r>
          </w:p>
          <w:p w14:paraId="4370CB80">
            <w:pPr>
              <w:adjustRightInd w:val="0"/>
              <w:snapToGrid w:val="0"/>
              <w:spacing w:line="400" w:lineRule="exact"/>
              <w:jc w:val="left"/>
              <w:rPr>
                <w:rFonts w:ascii="宋体" w:hAnsi="宋体" w:eastAsia="宋体" w:cs="宋体"/>
                <w:sz w:val="21"/>
                <w:szCs w:val="21"/>
              </w:rPr>
            </w:pPr>
            <w:r>
              <w:rPr>
                <w:rFonts w:hint="eastAsia" w:ascii="宋体" w:hAnsi="宋体" w:eastAsia="宋体" w:cs="宋体"/>
                <w:sz w:val="21"/>
                <w:szCs w:val="21"/>
              </w:rPr>
              <w:t>(4）开标结束。</w:t>
            </w:r>
          </w:p>
        </w:tc>
      </w:tr>
      <w:tr w14:paraId="08FA7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87" w:type="dxa"/>
            <w:vAlign w:val="center"/>
          </w:tcPr>
          <w:p w14:paraId="3918C1B1">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6.1.1</w:t>
            </w:r>
          </w:p>
        </w:tc>
        <w:tc>
          <w:tcPr>
            <w:tcW w:w="1984" w:type="dxa"/>
            <w:vAlign w:val="center"/>
          </w:tcPr>
          <w:p w14:paraId="167EB3E4">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评标委员会的组建</w:t>
            </w:r>
          </w:p>
        </w:tc>
        <w:tc>
          <w:tcPr>
            <w:tcW w:w="7365" w:type="dxa"/>
            <w:vAlign w:val="center"/>
          </w:tcPr>
          <w:p w14:paraId="6431E668">
            <w:pPr>
              <w:adjustRightInd w:val="0"/>
              <w:snapToGrid w:val="0"/>
              <w:spacing w:line="400" w:lineRule="exact"/>
              <w:ind w:firstLine="482"/>
              <w:rPr>
                <w:rFonts w:ascii="宋体" w:hAnsi="宋体" w:eastAsia="宋体" w:cs="宋体"/>
                <w:sz w:val="21"/>
                <w:szCs w:val="21"/>
              </w:rPr>
            </w:pPr>
            <w:r>
              <w:rPr>
                <w:rFonts w:hint="eastAsia" w:ascii="宋体" w:hAnsi="宋体" w:eastAsia="宋体" w:cs="宋体"/>
                <w:sz w:val="21"/>
                <w:szCs w:val="21"/>
              </w:rPr>
              <w:t>/</w:t>
            </w:r>
          </w:p>
        </w:tc>
      </w:tr>
      <w:tr w14:paraId="41B37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7" w:type="dxa"/>
            <w:vAlign w:val="center"/>
          </w:tcPr>
          <w:p w14:paraId="558548A0">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6.3</w:t>
            </w:r>
          </w:p>
        </w:tc>
        <w:tc>
          <w:tcPr>
            <w:tcW w:w="1984" w:type="dxa"/>
            <w:vAlign w:val="center"/>
          </w:tcPr>
          <w:p w14:paraId="556E9BE6">
            <w:pPr>
              <w:adjustRightInd w:val="0"/>
              <w:snapToGrid w:val="0"/>
              <w:spacing w:line="400" w:lineRule="exact"/>
              <w:ind w:firstLine="482"/>
              <w:jc w:val="both"/>
              <w:rPr>
                <w:rFonts w:ascii="宋体" w:hAnsi="宋体" w:eastAsia="宋体" w:cs="宋体"/>
                <w:sz w:val="21"/>
                <w:szCs w:val="21"/>
              </w:rPr>
            </w:pPr>
            <w:r>
              <w:rPr>
                <w:rFonts w:hint="eastAsia" w:ascii="宋体" w:hAnsi="宋体" w:eastAsia="宋体" w:cs="宋体"/>
                <w:sz w:val="21"/>
                <w:szCs w:val="21"/>
              </w:rPr>
              <w:t>评标方法</w:t>
            </w:r>
          </w:p>
        </w:tc>
        <w:tc>
          <w:tcPr>
            <w:tcW w:w="7365" w:type="dxa"/>
            <w:vAlign w:val="center"/>
          </w:tcPr>
          <w:p w14:paraId="0A3AB63B">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□综合评估法</w:t>
            </w:r>
          </w:p>
          <w:p w14:paraId="61BFB052">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□合理低价法</w:t>
            </w:r>
          </w:p>
          <w:p w14:paraId="0217990A">
            <w:pPr>
              <w:adjustRightInd w:val="0"/>
              <w:snapToGrid w:val="0"/>
              <w:spacing w:line="400" w:lineRule="exact"/>
              <w:rPr>
                <w:rFonts w:ascii="宋体" w:hAnsi="宋体" w:eastAsia="宋体" w:cs="宋体"/>
                <w:b/>
                <w:sz w:val="21"/>
                <w:szCs w:val="21"/>
              </w:rPr>
            </w:pPr>
            <w:r>
              <w:rPr>
                <w:rFonts w:ascii="宋体" w:hAnsi="宋体" w:eastAsia="宋体" w:cs="宋体"/>
                <w:b/>
                <w:sz w:val="21"/>
                <w:szCs w:val="21"/>
              </w:rPr>
              <w:fldChar w:fldCharType="begin"/>
            </w:r>
            <w:r>
              <w:rPr>
                <w:rFonts w:hint="eastAsia" w:ascii="宋体" w:hAnsi="宋体" w:eastAsia="宋体" w:cs="宋体"/>
                <w:b/>
                <w:sz w:val="21"/>
                <w:szCs w:val="21"/>
              </w:rPr>
              <w:instrText xml:space="preserve">eq \o\ac(□,√)</w:instrText>
            </w:r>
            <w:r>
              <w:rPr>
                <w:rFonts w:ascii="宋体" w:hAnsi="宋体" w:eastAsia="宋体" w:cs="宋体"/>
                <w:b/>
                <w:sz w:val="21"/>
                <w:szCs w:val="21"/>
              </w:rPr>
              <w:fldChar w:fldCharType="end"/>
            </w:r>
            <w:r>
              <w:rPr>
                <w:rFonts w:hint="eastAsia" w:ascii="宋体" w:hAnsi="宋体" w:eastAsia="宋体" w:cs="宋体"/>
                <w:b/>
                <w:sz w:val="21"/>
                <w:szCs w:val="21"/>
              </w:rPr>
              <w:t>确定发包价随机抽取</w:t>
            </w:r>
          </w:p>
        </w:tc>
      </w:tr>
      <w:tr w14:paraId="2095C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7" w:type="dxa"/>
            <w:vAlign w:val="center"/>
          </w:tcPr>
          <w:p w14:paraId="5F2E6C8A">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7.3.1</w:t>
            </w:r>
          </w:p>
        </w:tc>
        <w:tc>
          <w:tcPr>
            <w:tcW w:w="1984" w:type="dxa"/>
            <w:vAlign w:val="center"/>
          </w:tcPr>
          <w:p w14:paraId="4B382E55">
            <w:pPr>
              <w:adjustRightInd w:val="0"/>
              <w:snapToGrid w:val="0"/>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履约保证金</w:t>
            </w:r>
          </w:p>
        </w:tc>
        <w:tc>
          <w:tcPr>
            <w:tcW w:w="7365" w:type="dxa"/>
            <w:vAlign w:val="center"/>
          </w:tcPr>
          <w:p w14:paraId="75EBB8CC">
            <w:pPr>
              <w:adjustRightInd w:val="0"/>
              <w:snapToGrid w:val="0"/>
              <w:spacing w:line="400" w:lineRule="exact"/>
              <w:rPr>
                <w:rFonts w:hint="eastAsia" w:ascii="宋体" w:hAnsi="宋体" w:eastAsia="宋体" w:cs="宋体"/>
                <w:b/>
                <w:sz w:val="21"/>
                <w:szCs w:val="21"/>
              </w:rPr>
            </w:pPr>
            <w:r>
              <w:rPr>
                <w:rFonts w:hint="eastAsia" w:ascii="宋体" w:hAnsi="宋体" w:eastAsia="宋体" w:cs="宋体"/>
                <w:b/>
                <w:sz w:val="21"/>
                <w:szCs w:val="21"/>
              </w:rPr>
              <w:t>履约保证金金额：</w:t>
            </w:r>
            <w:bookmarkStart w:id="17" w:name="OLE_LINK15"/>
            <w:r>
              <w:rPr>
                <w:rFonts w:hint="eastAsia" w:ascii="宋体" w:hAnsi="宋体" w:eastAsia="宋体" w:cs="宋体"/>
                <w:b/>
                <w:sz w:val="21"/>
                <w:szCs w:val="21"/>
              </w:rPr>
              <w:t>中标价的10%，签订施工合同前交至招标人指定账户，否则招标人可以取消其中标资格。</w:t>
            </w:r>
          </w:p>
          <w:p w14:paraId="66C4FBCD">
            <w:pPr>
              <w:adjustRightInd w:val="0"/>
              <w:snapToGrid w:val="0"/>
              <w:spacing w:line="400" w:lineRule="exact"/>
              <w:rPr>
                <w:rFonts w:ascii="Times New Roman" w:hAnsi="Times New Roman" w:eastAsia="宋体" w:cs="Times New Roman"/>
                <w:b w:val="0"/>
                <w:bCs/>
                <w:sz w:val="21"/>
                <w:szCs w:val="21"/>
                <w:lang w:val="zh-CN"/>
              </w:rPr>
            </w:pPr>
            <w:r>
              <w:rPr>
                <w:rFonts w:hint="eastAsia" w:ascii="宋体" w:hAnsi="宋体" w:eastAsia="宋体" w:cs="宋体"/>
                <w:b w:val="0"/>
                <w:bCs/>
                <w:sz w:val="21"/>
                <w:szCs w:val="21"/>
              </w:rPr>
              <w:t>提交形式：数字人民币或银行汇票或银行转账或保函。若为保函的，其期限应与实际工期一致，本项目工期延长的，继续提供履约担保所增加的费用由承包人承担；如发生保函无效或到期未提前续保等不能赔付情形的，招标人有权要求承包人重新提供有效保函或在应付工程款中直接扣除保函金额并转为履约保证金。</w:t>
            </w:r>
          </w:p>
          <w:bookmarkEnd w:id="17"/>
          <w:p w14:paraId="190503F7">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履约保证金在工程竣工验收合格后一个月内一次性退还。（以现金形式提交履约保证金的，同时退还保证金本金和银行同期存款利息）。</w:t>
            </w:r>
          </w:p>
        </w:tc>
      </w:tr>
      <w:tr w14:paraId="3D021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987" w:type="dxa"/>
            <w:vAlign w:val="center"/>
          </w:tcPr>
          <w:p w14:paraId="77CB557B">
            <w:pPr>
              <w:adjustRightInd w:val="0"/>
              <w:snapToGrid w:val="0"/>
              <w:spacing w:line="400" w:lineRule="exact"/>
              <w:jc w:val="both"/>
              <w:rPr>
                <w:rFonts w:ascii="宋体" w:hAnsi="宋体" w:eastAsia="宋体" w:cs="宋体"/>
                <w:sz w:val="21"/>
                <w:szCs w:val="21"/>
              </w:rPr>
            </w:pPr>
            <w:r>
              <w:rPr>
                <w:rFonts w:hint="eastAsia" w:ascii="宋体" w:hAnsi="宋体" w:eastAsia="宋体" w:cs="宋体"/>
                <w:sz w:val="21"/>
                <w:szCs w:val="21"/>
              </w:rPr>
              <w:t>8.5.1</w:t>
            </w:r>
          </w:p>
        </w:tc>
        <w:tc>
          <w:tcPr>
            <w:tcW w:w="1984" w:type="dxa"/>
            <w:vAlign w:val="center"/>
          </w:tcPr>
          <w:p w14:paraId="33F0D1D2">
            <w:pPr>
              <w:adjustRightInd w:val="0"/>
              <w:snapToGrid w:val="0"/>
              <w:spacing w:line="400" w:lineRule="exact"/>
              <w:ind w:firstLine="210" w:firstLineChars="100"/>
              <w:jc w:val="center"/>
              <w:rPr>
                <w:rFonts w:ascii="宋体" w:hAnsi="宋体" w:eastAsia="宋体" w:cs="宋体"/>
                <w:sz w:val="21"/>
                <w:szCs w:val="21"/>
              </w:rPr>
            </w:pPr>
            <w:r>
              <w:rPr>
                <w:rFonts w:hint="eastAsia" w:ascii="宋体" w:hAnsi="宋体" w:eastAsia="宋体" w:cs="宋体"/>
                <w:sz w:val="21"/>
                <w:szCs w:val="21"/>
              </w:rPr>
              <w:t>异议提出的时间</w:t>
            </w:r>
          </w:p>
        </w:tc>
        <w:tc>
          <w:tcPr>
            <w:tcW w:w="7365" w:type="dxa"/>
            <w:vAlign w:val="center"/>
          </w:tcPr>
          <w:p w14:paraId="3FDA2091">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(1)招标文件有异议的，应在开标截止时间</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日前提出；  </w:t>
            </w:r>
          </w:p>
          <w:p w14:paraId="1A2BD331">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(2)对开标有异议的，应当在开标现场提出。</w:t>
            </w:r>
          </w:p>
          <w:p w14:paraId="757BF2F5">
            <w:pPr>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(3)对评标结果有异议的，应当在中标候选人公示期间提出。</w:t>
            </w:r>
          </w:p>
        </w:tc>
      </w:tr>
    </w:tbl>
    <w:p w14:paraId="0D6DCEE1">
      <w:pPr>
        <w:keepNext/>
        <w:keepLines/>
        <w:spacing w:line="360" w:lineRule="auto"/>
        <w:ind w:firstLine="640"/>
        <w:jc w:val="center"/>
        <w:outlineLvl w:val="0"/>
        <w:rPr>
          <w:rFonts w:ascii="宋体" w:hAnsi="宋体" w:eastAsia="宋体" w:cs="Times New Roman"/>
          <w:b/>
          <w:bCs/>
          <w:kern w:val="44"/>
          <w:sz w:val="32"/>
          <w:szCs w:val="44"/>
        </w:rPr>
      </w:pPr>
      <w:bookmarkStart w:id="18" w:name="_Toc389065144"/>
      <w:bookmarkStart w:id="19" w:name="_Toc528243036"/>
    </w:p>
    <w:p w14:paraId="0A6A262F">
      <w:pPr>
        <w:keepNext/>
        <w:keepLines/>
        <w:spacing w:line="360" w:lineRule="auto"/>
        <w:ind w:firstLine="640"/>
        <w:jc w:val="center"/>
        <w:outlineLvl w:val="0"/>
        <w:rPr>
          <w:rFonts w:ascii="宋体" w:hAnsi="宋体" w:eastAsia="宋体" w:cs="Times New Roman"/>
          <w:b/>
          <w:bCs/>
          <w:kern w:val="44"/>
          <w:sz w:val="32"/>
          <w:szCs w:val="44"/>
        </w:rPr>
        <w:sectPr>
          <w:footerReference r:id="rId11" w:type="first"/>
          <w:headerReference r:id="rId9" w:type="default"/>
          <w:footerReference r:id="rId10" w:type="default"/>
          <w:pgSz w:w="11907" w:h="16840"/>
          <w:pgMar w:top="1247" w:right="1361" w:bottom="1247" w:left="1361" w:header="851" w:footer="851" w:gutter="0"/>
          <w:pgNumType w:fmt="numberInDash" w:start="1"/>
          <w:cols w:space="720" w:num="1"/>
          <w:titlePg/>
          <w:docGrid w:linePitch="312" w:charSpace="0"/>
        </w:sectPr>
      </w:pPr>
    </w:p>
    <w:bookmarkEnd w:id="18"/>
    <w:bookmarkEnd w:id="19"/>
    <w:p w14:paraId="60BB0D37">
      <w:pPr>
        <w:pStyle w:val="2"/>
        <w:ind w:firstLine="643"/>
        <w:jc w:val="center"/>
        <w:rPr>
          <w:rFonts w:ascii="宋体" w:hAnsi="宋体" w:eastAsia="宋体"/>
        </w:rPr>
      </w:pPr>
      <w:r>
        <w:rPr>
          <w:rFonts w:ascii="宋体" w:hAnsi="宋体" w:eastAsia="宋体"/>
        </w:rPr>
        <w:t>投标人须知</w:t>
      </w:r>
    </w:p>
    <w:p w14:paraId="3EB7F001">
      <w:pPr>
        <w:pStyle w:val="3"/>
        <w:spacing w:line="400" w:lineRule="exact"/>
        <w:ind w:right="569" w:rightChars="271"/>
        <w:rPr>
          <w:rFonts w:ascii="宋体" w:hAnsi="宋体" w:eastAsia="宋体" w:cs="宋体"/>
        </w:rPr>
      </w:pPr>
      <w:bookmarkStart w:id="20" w:name="_Toc389065145"/>
      <w:bookmarkStart w:id="21" w:name="_Toc528243037"/>
      <w:r>
        <w:rPr>
          <w:rFonts w:hint="eastAsia" w:ascii="宋体" w:hAnsi="宋体" w:eastAsia="宋体" w:cs="宋体"/>
        </w:rPr>
        <w:t>1 总则</w:t>
      </w:r>
      <w:bookmarkEnd w:id="20"/>
      <w:bookmarkEnd w:id="21"/>
    </w:p>
    <w:p w14:paraId="685E5FAE">
      <w:pPr>
        <w:pStyle w:val="4"/>
        <w:spacing w:line="400" w:lineRule="exact"/>
        <w:rPr>
          <w:rFonts w:ascii="宋体" w:hAnsi="宋体" w:eastAsia="宋体" w:cs="宋体"/>
        </w:rPr>
      </w:pPr>
      <w:bookmarkStart w:id="22" w:name="_Toc389065146"/>
      <w:bookmarkStart w:id="23" w:name="_Toc528243038"/>
      <w:r>
        <w:rPr>
          <w:rFonts w:hint="eastAsia" w:ascii="宋体" w:hAnsi="宋体" w:eastAsia="宋体" w:cs="宋体"/>
        </w:rPr>
        <w:t>1.1 项目概况</w:t>
      </w:r>
      <w:bookmarkEnd w:id="22"/>
      <w:bookmarkEnd w:id="23"/>
    </w:p>
    <w:p w14:paraId="61618E5B">
      <w:pPr>
        <w:spacing w:line="400" w:lineRule="exact"/>
        <w:ind w:firstLine="420" w:firstLineChars="200"/>
        <w:rPr>
          <w:rFonts w:ascii="宋体" w:hAnsi="宋体" w:cs="宋体"/>
          <w:szCs w:val="21"/>
        </w:rPr>
      </w:pPr>
      <w:r>
        <w:rPr>
          <w:rFonts w:hint="eastAsia" w:ascii="宋体" w:hAnsi="宋体" w:cs="宋体"/>
          <w:szCs w:val="21"/>
        </w:rPr>
        <w:t>1.1.1 根据《中华人民共和国招标投标法》等有关法律、法规和规章的规定，本招标项目已具备招标条件，现对本标段施工进行招标。</w:t>
      </w:r>
    </w:p>
    <w:p w14:paraId="3CAAEA04">
      <w:pPr>
        <w:spacing w:line="400" w:lineRule="exact"/>
        <w:ind w:firstLine="420" w:firstLineChars="200"/>
        <w:rPr>
          <w:rFonts w:ascii="宋体" w:hAnsi="宋体" w:cs="宋体"/>
          <w:szCs w:val="21"/>
        </w:rPr>
      </w:pPr>
      <w:r>
        <w:rPr>
          <w:rFonts w:hint="eastAsia" w:ascii="宋体" w:hAnsi="宋体" w:cs="宋体"/>
          <w:szCs w:val="21"/>
        </w:rPr>
        <w:t>1.1.2 本招标项目招标人：见“投标人须知前附表”。</w:t>
      </w:r>
    </w:p>
    <w:p w14:paraId="1CAF369B">
      <w:pPr>
        <w:spacing w:line="400" w:lineRule="exact"/>
        <w:ind w:firstLine="420" w:firstLineChars="200"/>
        <w:rPr>
          <w:rFonts w:ascii="宋体" w:hAnsi="宋体" w:cs="宋体"/>
          <w:szCs w:val="21"/>
        </w:rPr>
      </w:pPr>
      <w:r>
        <w:rPr>
          <w:rFonts w:hint="eastAsia" w:ascii="宋体" w:hAnsi="宋体" w:cs="宋体"/>
          <w:szCs w:val="21"/>
        </w:rPr>
        <w:t>1.1.3 本标段招标代理机构：见“投标人须知前附表”。</w:t>
      </w:r>
    </w:p>
    <w:p w14:paraId="368D40E6">
      <w:pPr>
        <w:spacing w:line="400" w:lineRule="exact"/>
        <w:ind w:firstLine="420" w:firstLineChars="200"/>
        <w:rPr>
          <w:rFonts w:ascii="宋体" w:hAnsi="宋体" w:cs="宋体"/>
          <w:szCs w:val="21"/>
        </w:rPr>
      </w:pPr>
      <w:r>
        <w:rPr>
          <w:rFonts w:hint="eastAsia" w:ascii="宋体" w:hAnsi="宋体" w:cs="宋体"/>
          <w:szCs w:val="21"/>
        </w:rPr>
        <w:t>1.1.4 本招标项目及标段名称：见“投标人须知前附表”。</w:t>
      </w:r>
    </w:p>
    <w:p w14:paraId="4D605647">
      <w:pPr>
        <w:spacing w:line="400" w:lineRule="exact"/>
        <w:ind w:firstLine="420" w:firstLineChars="200"/>
        <w:rPr>
          <w:rFonts w:ascii="宋体" w:hAnsi="宋体" w:cs="宋体"/>
          <w:szCs w:val="21"/>
        </w:rPr>
      </w:pPr>
      <w:r>
        <w:rPr>
          <w:rFonts w:hint="eastAsia" w:ascii="宋体" w:hAnsi="宋体" w:cs="宋体"/>
          <w:szCs w:val="21"/>
        </w:rPr>
        <w:t>1.1.5 本标段建设地点：见“投标人须知前附表”。</w:t>
      </w:r>
    </w:p>
    <w:p w14:paraId="138A78E3">
      <w:pPr>
        <w:pStyle w:val="4"/>
        <w:spacing w:line="400" w:lineRule="exact"/>
        <w:rPr>
          <w:rFonts w:ascii="宋体" w:hAnsi="宋体" w:eastAsia="宋体" w:cs="宋体"/>
        </w:rPr>
      </w:pPr>
      <w:bookmarkStart w:id="24" w:name="_Toc528243039"/>
      <w:bookmarkStart w:id="25" w:name="_Toc389065147"/>
      <w:r>
        <w:rPr>
          <w:rFonts w:hint="eastAsia" w:ascii="宋体" w:hAnsi="宋体" w:eastAsia="宋体" w:cs="宋体"/>
        </w:rPr>
        <w:t>1.2 资金来源和落实情况</w:t>
      </w:r>
      <w:bookmarkEnd w:id="24"/>
      <w:bookmarkEnd w:id="25"/>
    </w:p>
    <w:p w14:paraId="4B5CFB32">
      <w:pPr>
        <w:spacing w:line="400" w:lineRule="exact"/>
        <w:ind w:firstLine="420" w:firstLineChars="200"/>
        <w:rPr>
          <w:rFonts w:ascii="宋体" w:hAnsi="宋体" w:cs="宋体"/>
          <w:szCs w:val="21"/>
        </w:rPr>
      </w:pPr>
      <w:r>
        <w:rPr>
          <w:rFonts w:hint="eastAsia" w:ascii="宋体" w:hAnsi="宋体" w:cs="宋体"/>
          <w:szCs w:val="21"/>
        </w:rPr>
        <w:t>1.2.1 本招标项目的资金来源：见“投标人须知前附表”。</w:t>
      </w:r>
    </w:p>
    <w:p w14:paraId="38912295">
      <w:pPr>
        <w:spacing w:line="400" w:lineRule="exact"/>
        <w:ind w:firstLine="420" w:firstLineChars="200"/>
        <w:rPr>
          <w:rFonts w:ascii="宋体" w:hAnsi="宋体" w:cs="宋体"/>
          <w:szCs w:val="21"/>
        </w:rPr>
      </w:pPr>
      <w:r>
        <w:rPr>
          <w:rFonts w:hint="eastAsia" w:ascii="宋体" w:hAnsi="宋体" w:cs="宋体"/>
          <w:szCs w:val="21"/>
        </w:rPr>
        <w:t>1.2.2 本招标项目的出资比例：见“投标人须知前附表”。</w:t>
      </w:r>
    </w:p>
    <w:p w14:paraId="572BFF2C">
      <w:pPr>
        <w:spacing w:line="400" w:lineRule="exact"/>
        <w:ind w:firstLine="420" w:firstLineChars="200"/>
        <w:rPr>
          <w:rFonts w:ascii="宋体" w:hAnsi="宋体" w:cs="宋体"/>
          <w:szCs w:val="21"/>
        </w:rPr>
      </w:pPr>
      <w:r>
        <w:rPr>
          <w:rFonts w:hint="eastAsia" w:ascii="宋体" w:hAnsi="宋体" w:cs="宋体"/>
          <w:szCs w:val="21"/>
        </w:rPr>
        <w:t>1.2.3 本招标项目的资金落实情况：见“投标人须知前附表”。</w:t>
      </w:r>
    </w:p>
    <w:p w14:paraId="238A87AF">
      <w:pPr>
        <w:spacing w:line="400" w:lineRule="exact"/>
        <w:ind w:firstLine="420" w:firstLineChars="200"/>
        <w:rPr>
          <w:rFonts w:ascii="宋体" w:hAnsi="宋体" w:cs="宋体"/>
          <w:szCs w:val="21"/>
        </w:rPr>
      </w:pPr>
      <w:r>
        <w:rPr>
          <w:rFonts w:hint="eastAsia" w:ascii="宋体" w:hAnsi="宋体" w:cs="宋体"/>
          <w:szCs w:val="21"/>
        </w:rPr>
        <w:t>1.2.4 本招标项目的工程款支付方式：见“投标人须知前附表”。</w:t>
      </w:r>
    </w:p>
    <w:p w14:paraId="6AC2DFF0">
      <w:pPr>
        <w:pStyle w:val="4"/>
        <w:spacing w:line="400" w:lineRule="exact"/>
        <w:rPr>
          <w:rFonts w:ascii="宋体" w:hAnsi="宋体" w:eastAsia="宋体" w:cs="宋体"/>
        </w:rPr>
      </w:pPr>
      <w:bookmarkStart w:id="26" w:name="_Toc528243040"/>
      <w:bookmarkStart w:id="27" w:name="_Toc389065148"/>
      <w:r>
        <w:rPr>
          <w:rFonts w:hint="eastAsia" w:ascii="宋体" w:hAnsi="宋体" w:eastAsia="宋体" w:cs="宋体"/>
        </w:rPr>
        <w:t>1.3 招标范围、计划工期和质量要求</w:t>
      </w:r>
      <w:bookmarkEnd w:id="26"/>
      <w:bookmarkEnd w:id="27"/>
    </w:p>
    <w:p w14:paraId="0274127B">
      <w:pPr>
        <w:spacing w:line="400" w:lineRule="exact"/>
        <w:ind w:firstLine="420" w:firstLineChars="200"/>
        <w:rPr>
          <w:rFonts w:ascii="宋体" w:hAnsi="宋体" w:cs="宋体"/>
          <w:szCs w:val="21"/>
        </w:rPr>
      </w:pPr>
      <w:r>
        <w:rPr>
          <w:rFonts w:hint="eastAsia" w:ascii="宋体" w:hAnsi="宋体" w:cs="宋体"/>
          <w:szCs w:val="21"/>
        </w:rPr>
        <w:t>1.3.1 本次招标范围：见“投标人须知前附表”。</w:t>
      </w:r>
    </w:p>
    <w:p w14:paraId="298CA946">
      <w:pPr>
        <w:spacing w:line="400" w:lineRule="exact"/>
        <w:ind w:firstLine="420" w:firstLineChars="200"/>
        <w:rPr>
          <w:rFonts w:ascii="宋体" w:hAnsi="宋体" w:cs="宋体"/>
          <w:szCs w:val="21"/>
        </w:rPr>
      </w:pPr>
      <w:r>
        <w:rPr>
          <w:rFonts w:hint="eastAsia" w:ascii="宋体" w:hAnsi="宋体" w:cs="宋体"/>
          <w:szCs w:val="21"/>
        </w:rPr>
        <w:t>1.3.2 本标段的要求工期：见“投标人须知前附表”。</w:t>
      </w:r>
    </w:p>
    <w:p w14:paraId="1B570314">
      <w:pPr>
        <w:spacing w:line="400" w:lineRule="exact"/>
        <w:ind w:firstLine="420" w:firstLineChars="200"/>
        <w:rPr>
          <w:rFonts w:ascii="宋体" w:hAnsi="宋体" w:cs="宋体"/>
          <w:szCs w:val="21"/>
        </w:rPr>
      </w:pPr>
      <w:r>
        <w:rPr>
          <w:rFonts w:hint="eastAsia" w:ascii="宋体" w:hAnsi="宋体" w:cs="宋体"/>
          <w:szCs w:val="21"/>
        </w:rPr>
        <w:t>1.3.3 本标段的质量要求：见“投标人须知前附表”。</w:t>
      </w:r>
    </w:p>
    <w:p w14:paraId="035A08B0">
      <w:pPr>
        <w:pStyle w:val="4"/>
        <w:spacing w:line="400" w:lineRule="exact"/>
        <w:rPr>
          <w:rFonts w:ascii="宋体" w:hAnsi="宋体" w:eastAsia="宋体" w:cs="宋体"/>
        </w:rPr>
      </w:pPr>
      <w:bookmarkStart w:id="28" w:name="_Toc389065149"/>
      <w:bookmarkStart w:id="29" w:name="_Toc528243041"/>
      <w:r>
        <w:rPr>
          <w:rFonts w:hint="eastAsia" w:ascii="宋体" w:hAnsi="宋体" w:eastAsia="宋体" w:cs="宋体"/>
        </w:rPr>
        <w:t>1.4 投标人资格要求</w:t>
      </w:r>
      <w:bookmarkEnd w:id="28"/>
      <w:bookmarkEnd w:id="29"/>
    </w:p>
    <w:p w14:paraId="3CF53EB0">
      <w:pPr>
        <w:spacing w:line="400" w:lineRule="exact"/>
        <w:ind w:firstLine="420" w:firstLineChars="200"/>
        <w:rPr>
          <w:rFonts w:ascii="宋体" w:hAnsi="宋体" w:cs="宋体"/>
          <w:szCs w:val="21"/>
        </w:rPr>
      </w:pPr>
      <w:r>
        <w:rPr>
          <w:rFonts w:hint="eastAsia" w:ascii="宋体" w:hAnsi="宋体" w:cs="宋体"/>
          <w:szCs w:val="21"/>
        </w:rPr>
        <w:t>1.4.1 投标人应具备承担本项目</w:t>
      </w:r>
      <w:r>
        <w:rPr>
          <w:rFonts w:hint="eastAsia" w:ascii="宋体" w:hAnsi="宋体" w:cs="宋体"/>
          <w:szCs w:val="21"/>
          <w:lang w:eastAsia="zh-CN"/>
        </w:rPr>
        <w:t>监理</w:t>
      </w:r>
      <w:r>
        <w:rPr>
          <w:rFonts w:hint="eastAsia" w:ascii="宋体" w:hAnsi="宋体" w:cs="宋体"/>
          <w:szCs w:val="21"/>
        </w:rPr>
        <w:t>的资格要求，见招标公告。</w:t>
      </w:r>
    </w:p>
    <w:p w14:paraId="605B2264">
      <w:pPr>
        <w:spacing w:line="400" w:lineRule="exact"/>
        <w:ind w:firstLine="420" w:firstLineChars="200"/>
        <w:rPr>
          <w:rFonts w:ascii="宋体" w:hAnsi="宋体" w:cs="宋体"/>
          <w:szCs w:val="21"/>
        </w:rPr>
      </w:pPr>
      <w:r>
        <w:rPr>
          <w:rFonts w:hint="eastAsia" w:ascii="宋体" w:hAnsi="宋体" w:cs="宋体"/>
          <w:szCs w:val="21"/>
        </w:rPr>
        <w:t>1.4.</w:t>
      </w:r>
      <w:r>
        <w:rPr>
          <w:rFonts w:hint="eastAsia" w:ascii="宋体" w:hAnsi="宋体" w:cs="宋体"/>
          <w:szCs w:val="21"/>
          <w:lang w:val="en-US" w:eastAsia="zh-CN"/>
        </w:rPr>
        <w:t>2</w:t>
      </w:r>
      <w:r>
        <w:rPr>
          <w:rFonts w:hint="eastAsia" w:ascii="宋体" w:hAnsi="宋体" w:cs="宋体"/>
          <w:szCs w:val="21"/>
        </w:rPr>
        <w:t xml:space="preserve"> 投标人不得存在下列情形之一：</w:t>
      </w:r>
    </w:p>
    <w:p w14:paraId="2DE1F52A">
      <w:pPr>
        <w:spacing w:line="400" w:lineRule="exact"/>
        <w:ind w:firstLine="420" w:firstLineChars="200"/>
        <w:rPr>
          <w:rFonts w:ascii="宋体" w:hAnsi="宋体" w:cs="宋体"/>
          <w:szCs w:val="21"/>
        </w:rPr>
      </w:pPr>
      <w:r>
        <w:rPr>
          <w:rFonts w:hint="eastAsia" w:ascii="宋体" w:hAnsi="宋体" w:cs="宋体"/>
          <w:szCs w:val="21"/>
        </w:rPr>
        <w:t>（1）为招标人不具有独立法人资格的附属机构（单位）；</w:t>
      </w:r>
    </w:p>
    <w:p w14:paraId="46F0FBEA">
      <w:pPr>
        <w:spacing w:line="400" w:lineRule="exact"/>
        <w:ind w:firstLine="420" w:firstLineChars="200"/>
        <w:rPr>
          <w:rFonts w:ascii="宋体" w:hAnsi="宋体" w:cs="宋体"/>
          <w:szCs w:val="21"/>
        </w:rPr>
      </w:pPr>
      <w:r>
        <w:rPr>
          <w:rFonts w:hint="eastAsia" w:ascii="宋体" w:hAnsi="宋体" w:cs="宋体"/>
          <w:szCs w:val="21"/>
        </w:rPr>
        <w:t>（2）为本招标项目的监理人、代建人、项目管理人，以及为本招标项目提供招标代理、设计服务的；</w:t>
      </w:r>
    </w:p>
    <w:p w14:paraId="11C43894">
      <w:pPr>
        <w:spacing w:line="400" w:lineRule="exact"/>
        <w:ind w:firstLine="420" w:firstLineChars="200"/>
        <w:rPr>
          <w:rFonts w:ascii="宋体" w:hAnsi="宋体" w:cs="宋体"/>
          <w:szCs w:val="21"/>
        </w:rPr>
      </w:pPr>
      <w:r>
        <w:rPr>
          <w:rFonts w:hint="eastAsia" w:ascii="宋体" w:hAnsi="宋体" w:cs="宋体"/>
          <w:szCs w:val="21"/>
        </w:rPr>
        <w:t>（3）与本招标项目的监理人、代建人、招标代理机构同为一个法定代表人的，或者相互控股、参股的；</w:t>
      </w:r>
    </w:p>
    <w:p w14:paraId="21B6B604">
      <w:pPr>
        <w:spacing w:line="400" w:lineRule="exact"/>
        <w:ind w:firstLine="420" w:firstLineChars="200"/>
        <w:rPr>
          <w:rFonts w:ascii="宋体" w:hAnsi="宋体" w:cs="宋体"/>
          <w:szCs w:val="21"/>
        </w:rPr>
      </w:pPr>
      <w:r>
        <w:rPr>
          <w:rFonts w:hint="eastAsia" w:ascii="宋体" w:hAnsi="宋体" w:cs="宋体"/>
          <w:szCs w:val="21"/>
        </w:rPr>
        <w:t>（4）与招标人存在利害关系可能影响招标公正性的；</w:t>
      </w:r>
    </w:p>
    <w:p w14:paraId="246D4DC1">
      <w:pPr>
        <w:spacing w:line="400" w:lineRule="exact"/>
        <w:ind w:firstLine="420" w:firstLineChars="200"/>
        <w:rPr>
          <w:rFonts w:ascii="宋体" w:hAnsi="宋体" w:cs="宋体"/>
          <w:szCs w:val="21"/>
        </w:rPr>
      </w:pPr>
      <w:r>
        <w:rPr>
          <w:rFonts w:hint="eastAsia" w:ascii="宋体" w:hAnsi="宋体" w:cs="宋体"/>
          <w:szCs w:val="21"/>
        </w:rPr>
        <w:t>（5）单位负责人为同一人或者存在控股、管理关系的不同单位；</w:t>
      </w:r>
    </w:p>
    <w:p w14:paraId="1A20A5CE">
      <w:pPr>
        <w:spacing w:line="400" w:lineRule="exact"/>
        <w:ind w:firstLine="420" w:firstLineChars="200"/>
        <w:rPr>
          <w:rFonts w:ascii="宋体" w:hAnsi="宋体" w:cs="宋体"/>
          <w:szCs w:val="21"/>
        </w:rPr>
      </w:pPr>
      <w:r>
        <w:rPr>
          <w:rFonts w:hint="eastAsia" w:ascii="宋体" w:hAnsi="宋体" w:cs="宋体"/>
          <w:szCs w:val="21"/>
        </w:rPr>
        <w:t>（6）处于被责令停业、财产被接管、冻结和破产状态，以及投标资格被取消或者被暂停且在暂停期内；</w:t>
      </w:r>
    </w:p>
    <w:p w14:paraId="2372D00E">
      <w:pPr>
        <w:spacing w:line="400" w:lineRule="exact"/>
        <w:ind w:firstLine="420" w:firstLineChars="200"/>
        <w:rPr>
          <w:rFonts w:ascii="宋体" w:hAnsi="宋体" w:cs="宋体"/>
          <w:szCs w:val="21"/>
        </w:rPr>
      </w:pPr>
      <w:r>
        <w:rPr>
          <w:rFonts w:hint="eastAsia" w:ascii="宋体" w:hAnsi="宋体" w:cs="宋体"/>
          <w:szCs w:val="21"/>
        </w:rPr>
        <w:t>（7）因拖欠工人工资或者发生质量安全事故被有关部门限制在招标项目所在地承接工程的；</w:t>
      </w:r>
    </w:p>
    <w:p w14:paraId="55937883">
      <w:pPr>
        <w:spacing w:line="400" w:lineRule="exact"/>
        <w:ind w:firstLine="420" w:firstLineChars="200"/>
        <w:rPr>
          <w:rFonts w:ascii="宋体" w:hAnsi="宋体" w:cs="宋体"/>
          <w:szCs w:val="21"/>
        </w:rPr>
      </w:pPr>
      <w:bookmarkStart w:id="30" w:name="_Toc528243042"/>
      <w:bookmarkStart w:id="31" w:name="_Toc389065150"/>
      <w:r>
        <w:rPr>
          <w:rFonts w:hint="eastAsia" w:ascii="宋体" w:hAnsi="宋体" w:cs="宋体"/>
          <w:szCs w:val="21"/>
        </w:rPr>
        <w:t>（8）投标人近3年内有行贿犯罪行为且被记录，或者法定代表人有行贿犯罪记录且自记录之日起未超过5年的。</w:t>
      </w:r>
    </w:p>
    <w:p w14:paraId="2F1ACBED">
      <w:pPr>
        <w:pStyle w:val="4"/>
        <w:spacing w:line="400" w:lineRule="exact"/>
        <w:rPr>
          <w:rFonts w:ascii="宋体" w:hAnsi="宋体" w:eastAsia="宋体" w:cs="宋体"/>
        </w:rPr>
      </w:pPr>
      <w:r>
        <w:rPr>
          <w:rFonts w:hint="eastAsia" w:ascii="宋体" w:hAnsi="宋体" w:eastAsia="宋体" w:cs="宋体"/>
        </w:rPr>
        <w:t>1.5 费用承担</w:t>
      </w:r>
      <w:bookmarkEnd w:id="30"/>
      <w:bookmarkEnd w:id="31"/>
    </w:p>
    <w:p w14:paraId="26FFB3E2">
      <w:pPr>
        <w:spacing w:line="400" w:lineRule="exact"/>
        <w:ind w:firstLine="420" w:firstLineChars="200"/>
        <w:rPr>
          <w:rFonts w:ascii="宋体" w:hAnsi="宋体" w:cs="宋体"/>
          <w:szCs w:val="21"/>
        </w:rPr>
      </w:pPr>
      <w:r>
        <w:rPr>
          <w:rFonts w:hint="eastAsia" w:ascii="宋体" w:hAnsi="宋体" w:cs="宋体"/>
          <w:szCs w:val="21"/>
        </w:rPr>
        <w:t>投标人准备和参加投标活动发生的费用自理。</w:t>
      </w:r>
    </w:p>
    <w:p w14:paraId="1FDF1229">
      <w:pPr>
        <w:pStyle w:val="4"/>
        <w:spacing w:line="400" w:lineRule="exact"/>
        <w:rPr>
          <w:rFonts w:ascii="宋体" w:hAnsi="宋体" w:eastAsia="宋体" w:cs="宋体"/>
        </w:rPr>
      </w:pPr>
      <w:bookmarkStart w:id="32" w:name="_Toc389065151"/>
      <w:bookmarkStart w:id="33" w:name="_Toc528243043"/>
      <w:r>
        <w:rPr>
          <w:rFonts w:hint="eastAsia" w:ascii="宋体" w:hAnsi="宋体" w:eastAsia="宋体" w:cs="宋体"/>
        </w:rPr>
        <w:t>1.6 保密</w:t>
      </w:r>
      <w:bookmarkEnd w:id="32"/>
      <w:bookmarkEnd w:id="33"/>
    </w:p>
    <w:p w14:paraId="29EA30D8">
      <w:pPr>
        <w:spacing w:line="400" w:lineRule="exact"/>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14:paraId="5DB2EDD7">
      <w:pPr>
        <w:pStyle w:val="4"/>
        <w:spacing w:line="400" w:lineRule="exact"/>
        <w:rPr>
          <w:rFonts w:ascii="宋体" w:hAnsi="宋体" w:eastAsia="宋体" w:cs="宋体"/>
        </w:rPr>
      </w:pPr>
      <w:bookmarkStart w:id="34" w:name="_Toc389065152"/>
      <w:bookmarkStart w:id="35" w:name="_Toc528243044"/>
      <w:r>
        <w:rPr>
          <w:rFonts w:hint="eastAsia" w:ascii="宋体" w:hAnsi="宋体" w:eastAsia="宋体" w:cs="宋体"/>
        </w:rPr>
        <w:t>1.7 语言文字</w:t>
      </w:r>
      <w:bookmarkEnd w:id="34"/>
      <w:bookmarkEnd w:id="35"/>
    </w:p>
    <w:p w14:paraId="71520FD2">
      <w:pPr>
        <w:spacing w:line="400" w:lineRule="exact"/>
        <w:ind w:firstLine="420" w:firstLineChars="200"/>
        <w:rPr>
          <w:rFonts w:ascii="宋体" w:hAnsi="宋体" w:cs="宋体"/>
          <w:szCs w:val="21"/>
        </w:rPr>
      </w:pPr>
      <w:r>
        <w:rPr>
          <w:rFonts w:hint="eastAsia" w:ascii="宋体" w:hAnsi="宋体" w:cs="宋体"/>
          <w:szCs w:val="21"/>
        </w:rPr>
        <w:t>除专用术语外，与招标投标有关的语言均使用中文，必要时专用术语应附有中文注释。</w:t>
      </w:r>
    </w:p>
    <w:p w14:paraId="78BE849D">
      <w:pPr>
        <w:pStyle w:val="4"/>
        <w:spacing w:line="400" w:lineRule="exact"/>
        <w:rPr>
          <w:rFonts w:ascii="宋体" w:hAnsi="宋体" w:eastAsia="宋体" w:cs="宋体"/>
        </w:rPr>
      </w:pPr>
      <w:bookmarkStart w:id="36" w:name="_Toc389065153"/>
      <w:bookmarkStart w:id="37" w:name="_Toc528243045"/>
      <w:r>
        <w:rPr>
          <w:rFonts w:hint="eastAsia" w:ascii="宋体" w:hAnsi="宋体" w:eastAsia="宋体" w:cs="宋体"/>
        </w:rPr>
        <w:t>1.8 计量单位</w:t>
      </w:r>
      <w:bookmarkEnd w:id="36"/>
      <w:bookmarkEnd w:id="37"/>
    </w:p>
    <w:p w14:paraId="525CD5E8">
      <w:pPr>
        <w:spacing w:line="400" w:lineRule="exact"/>
        <w:ind w:firstLine="420" w:firstLineChars="200"/>
        <w:rPr>
          <w:rFonts w:ascii="宋体" w:hAnsi="宋体" w:cs="宋体"/>
          <w:szCs w:val="21"/>
        </w:rPr>
      </w:pPr>
      <w:r>
        <w:rPr>
          <w:rFonts w:hint="eastAsia" w:ascii="宋体" w:hAnsi="宋体" w:cs="宋体"/>
          <w:szCs w:val="21"/>
        </w:rPr>
        <w:t>所有计量均采用中华人民共和国法定计量单位。</w:t>
      </w:r>
    </w:p>
    <w:p w14:paraId="56C8DA07">
      <w:pPr>
        <w:pStyle w:val="4"/>
        <w:spacing w:line="400" w:lineRule="exact"/>
        <w:rPr>
          <w:rFonts w:ascii="宋体" w:hAnsi="宋体" w:eastAsia="宋体" w:cs="宋体"/>
        </w:rPr>
      </w:pPr>
      <w:bookmarkStart w:id="38" w:name="_Toc389065154"/>
      <w:bookmarkStart w:id="39" w:name="_Toc528243046"/>
      <w:r>
        <w:rPr>
          <w:rFonts w:hint="eastAsia" w:ascii="宋体" w:hAnsi="宋体" w:eastAsia="宋体" w:cs="宋体"/>
        </w:rPr>
        <w:t>1.9 踏勘现场</w:t>
      </w:r>
      <w:bookmarkEnd w:id="38"/>
      <w:bookmarkEnd w:id="39"/>
    </w:p>
    <w:p w14:paraId="203F4F52">
      <w:pPr>
        <w:spacing w:line="400" w:lineRule="exact"/>
        <w:ind w:firstLine="420" w:firstLineChars="200"/>
        <w:rPr>
          <w:rFonts w:ascii="宋体" w:hAnsi="宋体" w:cs="宋体"/>
          <w:szCs w:val="21"/>
        </w:rPr>
      </w:pPr>
      <w:r>
        <w:rPr>
          <w:rFonts w:hint="eastAsia" w:ascii="宋体" w:hAnsi="宋体" w:cs="宋体"/>
          <w:szCs w:val="21"/>
        </w:rPr>
        <w:t>1.9.1 投标人根据需要自行踏勘项目现场。</w:t>
      </w:r>
    </w:p>
    <w:p w14:paraId="5A7531E6">
      <w:pPr>
        <w:spacing w:line="400" w:lineRule="exact"/>
        <w:ind w:firstLine="420" w:firstLineChars="200"/>
        <w:rPr>
          <w:rFonts w:ascii="宋体" w:hAnsi="宋体" w:cs="宋体"/>
          <w:szCs w:val="21"/>
        </w:rPr>
      </w:pPr>
      <w:r>
        <w:rPr>
          <w:rFonts w:hint="eastAsia" w:ascii="宋体" w:hAnsi="宋体" w:cs="宋体"/>
          <w:szCs w:val="21"/>
        </w:rPr>
        <w:t>1.9.2 投标人踏勘现场发生的费用自理。</w:t>
      </w:r>
    </w:p>
    <w:p w14:paraId="16EF8706">
      <w:pPr>
        <w:spacing w:line="400" w:lineRule="exact"/>
        <w:ind w:firstLine="420" w:firstLineChars="200"/>
        <w:rPr>
          <w:rFonts w:ascii="宋体" w:hAnsi="宋体" w:cs="宋体"/>
          <w:szCs w:val="21"/>
        </w:rPr>
      </w:pPr>
      <w:r>
        <w:rPr>
          <w:rFonts w:hint="eastAsia" w:ascii="宋体" w:hAnsi="宋体" w:cs="宋体"/>
          <w:szCs w:val="21"/>
        </w:rPr>
        <w:t>1.9.3 投标人自行负责在踏勘现场中所发生的人员伤亡和财产损失。</w:t>
      </w:r>
    </w:p>
    <w:p w14:paraId="6BC0A12E">
      <w:pPr>
        <w:spacing w:line="400" w:lineRule="exact"/>
        <w:ind w:firstLine="424" w:firstLineChars="201"/>
        <w:jc w:val="left"/>
        <w:rPr>
          <w:rFonts w:hint="eastAsia" w:ascii="宋体" w:hAnsi="宋体" w:cs="宋体" w:eastAsiaTheme="minorEastAsia"/>
          <w:b/>
          <w:szCs w:val="21"/>
          <w:lang w:eastAsia="zh-CN"/>
        </w:rPr>
      </w:pPr>
      <w:r>
        <w:rPr>
          <w:rFonts w:hint="eastAsia" w:ascii="宋体" w:hAnsi="宋体" w:cs="宋体"/>
          <w:b/>
          <w:szCs w:val="21"/>
        </w:rPr>
        <w:t>1.9.4现场条件</w:t>
      </w:r>
      <w:r>
        <w:rPr>
          <w:rFonts w:hint="eastAsia" w:ascii="宋体" w:hAnsi="宋体" w:cs="宋体"/>
          <w:b/>
          <w:szCs w:val="21"/>
          <w:lang w:eastAsia="zh-CN"/>
        </w:rPr>
        <w:t>：现貌</w:t>
      </w:r>
    </w:p>
    <w:p w14:paraId="0119BF7E">
      <w:pPr>
        <w:pStyle w:val="4"/>
        <w:spacing w:line="400" w:lineRule="exact"/>
        <w:rPr>
          <w:rFonts w:ascii="宋体" w:hAnsi="宋体" w:eastAsia="宋体" w:cs="宋体"/>
        </w:rPr>
      </w:pPr>
      <w:bookmarkStart w:id="40" w:name="_Toc389065157"/>
      <w:bookmarkStart w:id="41" w:name="_Toc528243048"/>
      <w:r>
        <w:rPr>
          <w:rFonts w:hint="eastAsia" w:ascii="宋体" w:hAnsi="宋体" w:eastAsia="宋体" w:cs="宋体"/>
        </w:rPr>
        <w:t>1.1</w:t>
      </w:r>
      <w:r>
        <w:rPr>
          <w:rFonts w:hint="eastAsia" w:ascii="宋体" w:hAnsi="宋体" w:eastAsia="宋体" w:cs="宋体"/>
          <w:lang w:val="en-US" w:eastAsia="zh-CN"/>
        </w:rPr>
        <w:t>0</w:t>
      </w:r>
      <w:r>
        <w:rPr>
          <w:rFonts w:hint="eastAsia" w:ascii="宋体" w:hAnsi="宋体" w:eastAsia="宋体" w:cs="宋体"/>
        </w:rPr>
        <w:t>偏离</w:t>
      </w:r>
      <w:bookmarkEnd w:id="40"/>
      <w:bookmarkEnd w:id="41"/>
    </w:p>
    <w:p w14:paraId="7BE49435">
      <w:pPr>
        <w:spacing w:line="400" w:lineRule="exact"/>
        <w:ind w:firstLine="359" w:firstLineChars="171"/>
        <w:rPr>
          <w:rFonts w:ascii="宋体" w:hAnsi="宋体"/>
        </w:rPr>
      </w:pPr>
      <w:bookmarkStart w:id="42" w:name="_Toc389065158"/>
      <w:r>
        <w:rPr>
          <w:rFonts w:hint="eastAsia" w:ascii="宋体" w:hAnsi="宋体"/>
        </w:rPr>
        <w:t>投标人须知前附表允许投标文件偏离招标文件某些要求的，偏离应当符合招标文件规定的偏离范围和幅度。</w:t>
      </w:r>
    </w:p>
    <w:p w14:paraId="534B4F15">
      <w:pPr>
        <w:pStyle w:val="4"/>
        <w:spacing w:line="400" w:lineRule="exact"/>
        <w:rPr>
          <w:rFonts w:ascii="宋体" w:hAnsi="宋体" w:eastAsia="宋体" w:cs="宋体"/>
        </w:rPr>
      </w:pPr>
      <w:bookmarkStart w:id="43" w:name="_Toc528243049"/>
      <w:bookmarkStart w:id="44" w:name="_Toc389065198"/>
      <w:r>
        <w:rPr>
          <w:rFonts w:hint="eastAsia" w:ascii="宋体" w:hAnsi="宋体" w:eastAsia="宋体" w:cs="宋体"/>
        </w:rPr>
        <w:t>1.1</w:t>
      </w:r>
      <w:r>
        <w:rPr>
          <w:rFonts w:hint="eastAsia" w:ascii="宋体" w:hAnsi="宋体" w:eastAsia="宋体" w:cs="宋体"/>
          <w:lang w:val="en-US" w:eastAsia="zh-CN"/>
        </w:rPr>
        <w:t>1</w:t>
      </w:r>
      <w:r>
        <w:rPr>
          <w:rFonts w:hint="eastAsia" w:ascii="宋体" w:hAnsi="宋体" w:eastAsia="宋体" w:cs="宋体"/>
        </w:rPr>
        <w:t>知识产权</w:t>
      </w:r>
      <w:bookmarkEnd w:id="43"/>
      <w:bookmarkEnd w:id="44"/>
    </w:p>
    <w:p w14:paraId="45F7D306">
      <w:pPr>
        <w:spacing w:line="400" w:lineRule="exact"/>
        <w:ind w:firstLine="359" w:firstLineChars="171"/>
        <w:rPr>
          <w:rFonts w:ascii="宋体" w:hAnsi="宋体"/>
        </w:rPr>
      </w:pPr>
      <w:r>
        <w:rPr>
          <w:rFonts w:hint="eastAsia" w:ascii="宋体" w:hAnsi="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60AD0C2E">
      <w:pPr>
        <w:pStyle w:val="3"/>
        <w:spacing w:line="400" w:lineRule="exact"/>
        <w:rPr>
          <w:rFonts w:ascii="宋体" w:hAnsi="宋体" w:eastAsia="宋体" w:cs="宋体"/>
        </w:rPr>
      </w:pPr>
      <w:bookmarkStart w:id="45" w:name="_Toc528243051"/>
      <w:r>
        <w:rPr>
          <w:rFonts w:hint="eastAsia" w:ascii="宋体" w:hAnsi="宋体" w:eastAsia="宋体" w:cs="宋体"/>
        </w:rPr>
        <w:t>2 招标文件</w:t>
      </w:r>
      <w:bookmarkEnd w:id="42"/>
      <w:bookmarkEnd w:id="45"/>
    </w:p>
    <w:p w14:paraId="17E3B7EC">
      <w:pPr>
        <w:pStyle w:val="4"/>
        <w:spacing w:line="400" w:lineRule="exact"/>
        <w:rPr>
          <w:rFonts w:ascii="宋体" w:hAnsi="宋体" w:eastAsia="宋体" w:cs="宋体"/>
        </w:rPr>
      </w:pPr>
      <w:bookmarkStart w:id="46" w:name="_Toc389065159"/>
      <w:bookmarkStart w:id="47" w:name="_Toc528243052"/>
      <w:r>
        <w:rPr>
          <w:rFonts w:hint="eastAsia" w:ascii="宋体" w:hAnsi="宋体" w:eastAsia="宋体" w:cs="宋体"/>
        </w:rPr>
        <w:t>2.1 招标文件的组成</w:t>
      </w:r>
      <w:bookmarkEnd w:id="46"/>
      <w:bookmarkEnd w:id="47"/>
    </w:p>
    <w:p w14:paraId="58C883C6">
      <w:pPr>
        <w:spacing w:line="400" w:lineRule="exact"/>
        <w:ind w:firstLine="420" w:firstLineChars="200"/>
        <w:rPr>
          <w:rFonts w:ascii="宋体" w:hAnsi="宋体" w:cs="宋体"/>
          <w:szCs w:val="21"/>
        </w:rPr>
      </w:pPr>
      <w:r>
        <w:rPr>
          <w:rFonts w:hint="eastAsia" w:ascii="宋体" w:hAnsi="宋体" w:cs="宋体"/>
          <w:szCs w:val="21"/>
        </w:rPr>
        <w:t>2.1.1 本招标文件包括：</w:t>
      </w:r>
    </w:p>
    <w:p w14:paraId="6E8712F6">
      <w:pPr>
        <w:spacing w:line="400" w:lineRule="exact"/>
        <w:ind w:firstLine="420" w:firstLineChars="200"/>
        <w:rPr>
          <w:rFonts w:ascii="宋体" w:hAnsi="宋体" w:cs="宋体"/>
          <w:szCs w:val="21"/>
        </w:rPr>
      </w:pPr>
      <w:r>
        <w:rPr>
          <w:rFonts w:hint="eastAsia" w:ascii="宋体" w:hAnsi="宋体" w:cs="宋体"/>
          <w:szCs w:val="21"/>
        </w:rPr>
        <w:t>（1）招标公告；</w:t>
      </w:r>
    </w:p>
    <w:p w14:paraId="53E4FC44">
      <w:pPr>
        <w:spacing w:line="400" w:lineRule="exact"/>
        <w:ind w:firstLine="420" w:firstLineChars="200"/>
        <w:rPr>
          <w:rFonts w:ascii="宋体" w:hAnsi="宋体" w:cs="宋体"/>
          <w:szCs w:val="21"/>
        </w:rPr>
      </w:pPr>
      <w:r>
        <w:rPr>
          <w:rFonts w:hint="eastAsia" w:ascii="宋体" w:hAnsi="宋体" w:cs="宋体"/>
          <w:szCs w:val="21"/>
        </w:rPr>
        <w:t>（2）投标人须知；</w:t>
      </w:r>
    </w:p>
    <w:p w14:paraId="0F23FD31">
      <w:pPr>
        <w:spacing w:line="400" w:lineRule="exact"/>
        <w:ind w:firstLine="420" w:firstLineChars="200"/>
        <w:rPr>
          <w:rFonts w:ascii="宋体" w:hAnsi="宋体" w:cs="宋体"/>
          <w:szCs w:val="21"/>
        </w:rPr>
      </w:pPr>
      <w:r>
        <w:rPr>
          <w:rFonts w:hint="eastAsia" w:ascii="宋体" w:hAnsi="宋体" w:cs="宋体"/>
          <w:szCs w:val="21"/>
        </w:rPr>
        <w:t>（3）评标办法；</w:t>
      </w:r>
    </w:p>
    <w:p w14:paraId="289F49CF">
      <w:pPr>
        <w:spacing w:line="400" w:lineRule="exact"/>
        <w:ind w:firstLine="420" w:firstLineChars="200"/>
        <w:rPr>
          <w:rFonts w:ascii="宋体" w:hAnsi="宋体" w:cs="宋体"/>
          <w:szCs w:val="21"/>
        </w:rPr>
      </w:pPr>
      <w:r>
        <w:rPr>
          <w:rFonts w:hint="eastAsia" w:ascii="宋体" w:hAnsi="宋体" w:cs="宋体"/>
          <w:szCs w:val="21"/>
        </w:rPr>
        <w:t>（4）合同条款及格式；</w:t>
      </w:r>
    </w:p>
    <w:p w14:paraId="5E1C3466">
      <w:pPr>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）“投标人须知前附表”规定的其他材料。</w:t>
      </w:r>
    </w:p>
    <w:p w14:paraId="1DD17FF5">
      <w:pPr>
        <w:spacing w:line="400" w:lineRule="exact"/>
        <w:ind w:firstLine="420" w:firstLineChars="200"/>
        <w:rPr>
          <w:rFonts w:ascii="宋体" w:hAnsi="宋体" w:cs="宋体"/>
          <w:szCs w:val="21"/>
        </w:rPr>
      </w:pPr>
      <w:r>
        <w:rPr>
          <w:rFonts w:hint="eastAsia" w:ascii="宋体" w:hAnsi="宋体" w:cs="宋体"/>
          <w:szCs w:val="21"/>
        </w:rPr>
        <w:t>2.1.2 根据本章第2.2款和第2.3款对招标文件所作的澄清、修改，构成招标文件的组成部分。招标文件的澄清、修改内容前后相互矛盾时，以发布时间在后的文件为准。</w:t>
      </w:r>
    </w:p>
    <w:p w14:paraId="1EA3D593">
      <w:pPr>
        <w:pStyle w:val="4"/>
        <w:spacing w:line="400" w:lineRule="exact"/>
        <w:rPr>
          <w:rFonts w:ascii="宋体" w:hAnsi="宋体" w:eastAsia="宋体" w:cs="宋体"/>
        </w:rPr>
      </w:pPr>
      <w:bookmarkStart w:id="48" w:name="_Toc389065160"/>
      <w:bookmarkStart w:id="49" w:name="_Toc528243053"/>
      <w:r>
        <w:rPr>
          <w:rFonts w:hint="eastAsia" w:ascii="宋体" w:hAnsi="宋体" w:eastAsia="宋体" w:cs="宋体"/>
        </w:rPr>
        <w:t>2.2 招标文件的澄清</w:t>
      </w:r>
      <w:bookmarkEnd w:id="48"/>
      <w:bookmarkEnd w:id="49"/>
    </w:p>
    <w:p w14:paraId="3DFEEB40">
      <w:pPr>
        <w:spacing w:line="400" w:lineRule="exact"/>
        <w:ind w:firstLine="420" w:firstLineChars="200"/>
        <w:rPr>
          <w:rFonts w:ascii="宋体" w:hAnsi="宋体" w:cs="宋体"/>
          <w:szCs w:val="21"/>
        </w:rPr>
      </w:pPr>
      <w:r>
        <w:rPr>
          <w:rFonts w:hint="eastAsia" w:ascii="宋体" w:hAnsi="宋体" w:cs="宋体"/>
          <w:szCs w:val="21"/>
        </w:rPr>
        <w:t xml:space="preserve">2.2.1 投标人应仔细阅读和检查招标文件的全部内容，投标人如有疑问，应在投标人须知前附表规定的时间，通过“启东市人民政府网”提交，要求招标人对招标文件予以澄清。 </w:t>
      </w:r>
    </w:p>
    <w:p w14:paraId="3D0212FB">
      <w:pPr>
        <w:spacing w:line="400" w:lineRule="exact"/>
        <w:ind w:firstLine="420" w:firstLineChars="200"/>
        <w:rPr>
          <w:rFonts w:ascii="宋体" w:hAnsi="宋体" w:cs="宋体"/>
          <w:szCs w:val="21"/>
        </w:rPr>
      </w:pPr>
      <w:r>
        <w:rPr>
          <w:rFonts w:hint="eastAsia" w:ascii="宋体" w:hAnsi="宋体" w:cs="宋体"/>
          <w:szCs w:val="21"/>
        </w:rPr>
        <w:t xml:space="preserve">投标人不在澄清期限内提出，招标人有权不予答复。 </w:t>
      </w:r>
    </w:p>
    <w:p w14:paraId="2040FB76">
      <w:pPr>
        <w:spacing w:line="400" w:lineRule="exact"/>
        <w:ind w:firstLine="420" w:firstLineChars="200"/>
        <w:rPr>
          <w:rFonts w:ascii="宋体" w:hAnsi="宋体" w:cs="宋体"/>
          <w:szCs w:val="21"/>
        </w:rPr>
      </w:pPr>
      <w:r>
        <w:rPr>
          <w:rFonts w:hint="eastAsia" w:ascii="宋体" w:hAnsi="宋体" w:cs="宋体"/>
          <w:szCs w:val="21"/>
        </w:rPr>
        <w:t>2.2.2 招标文件的澄清将在投标人须知前附表规定时间前通过“启东市人民政府网”发给所有投标人，但招标人不指明澄清问题的来源，招标人不再另行通知。</w:t>
      </w:r>
    </w:p>
    <w:p w14:paraId="7A4E9AFE">
      <w:pPr>
        <w:spacing w:line="400" w:lineRule="exact"/>
        <w:ind w:firstLine="420" w:firstLineChars="200"/>
        <w:rPr>
          <w:rFonts w:ascii="宋体" w:hAnsi="宋体" w:cs="宋体"/>
          <w:szCs w:val="21"/>
        </w:rPr>
      </w:pPr>
      <w:r>
        <w:rPr>
          <w:rFonts w:hint="eastAsia" w:ascii="宋体" w:hAnsi="宋体" w:cs="宋体"/>
          <w:szCs w:val="21"/>
        </w:rPr>
        <w:t>2.2.3澄清文件按本章第2.2.2款规定发出之时起，视为投标人已收到该澄清文件。投标人未及时通过“启东市人民政府网”查阅招标文件的澄清，或未按照澄清后的招标文件编制投标文件，由此造成的后果由投标人自行承担。</w:t>
      </w:r>
    </w:p>
    <w:p w14:paraId="35E53649">
      <w:pPr>
        <w:pStyle w:val="4"/>
        <w:spacing w:line="400" w:lineRule="exact"/>
        <w:rPr>
          <w:rFonts w:ascii="宋体" w:hAnsi="宋体" w:eastAsia="宋体" w:cs="宋体"/>
        </w:rPr>
      </w:pPr>
      <w:bookmarkStart w:id="50" w:name="_Toc389065161"/>
      <w:bookmarkStart w:id="51" w:name="_Toc528243054"/>
      <w:r>
        <w:rPr>
          <w:rFonts w:hint="eastAsia" w:ascii="宋体" w:hAnsi="宋体" w:eastAsia="宋体" w:cs="宋体"/>
        </w:rPr>
        <w:t>2.3 招标文件的修改</w:t>
      </w:r>
      <w:bookmarkEnd w:id="50"/>
      <w:bookmarkEnd w:id="51"/>
    </w:p>
    <w:p w14:paraId="11C0B75A">
      <w:pPr>
        <w:spacing w:line="360" w:lineRule="auto"/>
        <w:ind w:firstLine="420" w:firstLineChars="200"/>
        <w:rPr>
          <w:rFonts w:ascii="宋体" w:hAnsi="宋体" w:cs="宋体"/>
          <w:szCs w:val="21"/>
        </w:rPr>
      </w:pPr>
      <w:bookmarkStart w:id="52" w:name="_Toc473034303"/>
      <w:bookmarkStart w:id="53" w:name="_Toc528243055"/>
      <w:r>
        <w:rPr>
          <w:rFonts w:hint="eastAsia" w:ascii="宋体" w:hAnsi="宋体" w:cs="宋体"/>
          <w:szCs w:val="21"/>
        </w:rPr>
        <w:t>2.3.1 招标文件发布后，招标人确需对招标文件进行修改的，招标人将</w:t>
      </w:r>
      <w:r>
        <w:rPr>
          <w:rFonts w:hint="eastAsia" w:ascii="宋体" w:hAnsi="宋体" w:cs="宋体"/>
          <w:kern w:val="0"/>
          <w:szCs w:val="21"/>
        </w:rPr>
        <w:t>通过</w:t>
      </w:r>
      <w:r>
        <w:rPr>
          <w:rFonts w:hint="eastAsia" w:ascii="宋体" w:hAnsi="宋体" w:cs="宋体"/>
          <w:szCs w:val="21"/>
        </w:rPr>
        <w:t>“启东市人民政府网”发给所有投标人。</w:t>
      </w:r>
    </w:p>
    <w:p w14:paraId="7C1BCE48">
      <w:pPr>
        <w:spacing w:line="360" w:lineRule="auto"/>
        <w:ind w:firstLine="420" w:firstLineChars="200"/>
        <w:rPr>
          <w:rFonts w:ascii="宋体" w:hAnsi="宋体" w:cs="宋体"/>
          <w:szCs w:val="21"/>
        </w:rPr>
      </w:pPr>
      <w:r>
        <w:rPr>
          <w:rFonts w:hint="eastAsia" w:ascii="宋体" w:hAnsi="宋体" w:cs="宋体"/>
          <w:szCs w:val="21"/>
        </w:rPr>
        <w:t>2.3.2修改文件按本章第2.3.1款规定发出之时起，视为投标人已收到该修改文件。投标人未及时通过“启东市人民政府网”查阅招标文件的修改，由此造成的后果由投标人自行承担。</w:t>
      </w:r>
    </w:p>
    <w:bookmarkEnd w:id="52"/>
    <w:bookmarkEnd w:id="53"/>
    <w:p w14:paraId="2A8EEB00">
      <w:pPr>
        <w:snapToGrid w:val="0"/>
        <w:spacing w:line="440" w:lineRule="exact"/>
        <w:rPr>
          <w:rFonts w:hint="eastAsia" w:ascii="宋体" w:hAnsi="宋体" w:eastAsia="宋体" w:cs="宋体"/>
          <w:b/>
          <w:bCs/>
          <w:kern w:val="2"/>
          <w:sz w:val="21"/>
          <w:szCs w:val="32"/>
          <w:lang w:val="en-US" w:eastAsia="zh-CN" w:bidi="ar-SA"/>
        </w:rPr>
      </w:pPr>
      <w:r>
        <w:rPr>
          <w:rFonts w:hint="eastAsia" w:ascii="宋体" w:hAnsi="宋体" w:eastAsia="宋体" w:cs="宋体"/>
          <w:b/>
          <w:bCs/>
          <w:kern w:val="2"/>
          <w:sz w:val="21"/>
          <w:szCs w:val="32"/>
          <w:lang w:val="en-US" w:eastAsia="zh-CN" w:bidi="ar-SA"/>
        </w:rPr>
        <w:t>3 投标文件</w:t>
      </w:r>
      <w:bookmarkStart w:id="54" w:name="_Toc528243057"/>
      <w:bookmarkStart w:id="55" w:name="_Toc389065163"/>
    </w:p>
    <w:p w14:paraId="6E73CCE3">
      <w:pPr>
        <w:snapToGrid w:val="0"/>
        <w:spacing w:line="440" w:lineRule="exact"/>
        <w:rPr>
          <w:rFonts w:ascii="宋体" w:hAnsi="宋体" w:eastAsia="宋体" w:cs="宋体"/>
          <w:b/>
          <w:bCs/>
        </w:rPr>
      </w:pPr>
      <w:r>
        <w:rPr>
          <w:rFonts w:hint="eastAsia" w:ascii="宋体" w:hAnsi="宋体" w:eastAsia="宋体" w:cs="宋体"/>
          <w:b/>
          <w:bCs/>
        </w:rPr>
        <w:t>3.1 投标文件的组成</w:t>
      </w:r>
      <w:bookmarkEnd w:id="54"/>
      <w:bookmarkEnd w:id="55"/>
      <w:bookmarkStart w:id="56" w:name="_Toc389065164"/>
      <w:r>
        <w:rPr>
          <w:rFonts w:hint="eastAsia" w:ascii="宋体" w:hAnsi="宋体" w:eastAsia="宋体" w:cs="宋体"/>
          <w:b/>
          <w:bCs/>
        </w:rPr>
        <w:t>/</w:t>
      </w:r>
    </w:p>
    <w:p w14:paraId="32C925A3">
      <w:pPr>
        <w:pStyle w:val="4"/>
        <w:rPr>
          <w:rFonts w:ascii="宋体" w:hAnsi="宋体" w:eastAsia="宋体" w:cs="宋体"/>
        </w:rPr>
      </w:pPr>
      <w:bookmarkStart w:id="57" w:name="_Toc528243058"/>
      <w:r>
        <w:rPr>
          <w:rFonts w:hint="eastAsia" w:ascii="宋体" w:hAnsi="宋体" w:eastAsia="宋体" w:cs="宋体"/>
        </w:rPr>
        <w:t>3.2 投标</w:t>
      </w:r>
      <w:bookmarkEnd w:id="56"/>
      <w:bookmarkEnd w:id="57"/>
      <w:r>
        <w:rPr>
          <w:rFonts w:hint="eastAsia" w:ascii="宋体" w:hAnsi="宋体" w:eastAsia="宋体" w:cs="宋体"/>
        </w:rPr>
        <w:t>/</w:t>
      </w:r>
    </w:p>
    <w:p w14:paraId="6EEEE092">
      <w:pPr>
        <w:pStyle w:val="4"/>
        <w:rPr>
          <w:rFonts w:ascii="宋体" w:hAnsi="宋体" w:eastAsia="宋体" w:cs="宋体"/>
        </w:rPr>
      </w:pPr>
      <w:bookmarkStart w:id="58" w:name="_Toc389065165"/>
      <w:bookmarkStart w:id="59" w:name="_Toc528243059"/>
      <w:r>
        <w:rPr>
          <w:rFonts w:hint="eastAsia" w:ascii="宋体" w:hAnsi="宋体" w:eastAsia="宋体" w:cs="宋体"/>
        </w:rPr>
        <w:t>3.3 投标有效期</w:t>
      </w:r>
      <w:bookmarkEnd w:id="58"/>
      <w:bookmarkEnd w:id="59"/>
    </w:p>
    <w:p w14:paraId="50C30805">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w:t>
      </w:r>
    </w:p>
    <w:p w14:paraId="0846D4AA">
      <w:pPr>
        <w:spacing w:line="360" w:lineRule="auto"/>
        <w:ind w:firstLine="420" w:firstLineChars="200"/>
        <w:rPr>
          <w:rFonts w:ascii="宋体" w:hAnsi="宋体" w:cs="宋体"/>
          <w:szCs w:val="21"/>
        </w:rPr>
      </w:pPr>
      <w:r>
        <w:rPr>
          <w:rFonts w:hint="eastAsia" w:ascii="宋体" w:hAnsi="宋体" w:cs="宋体"/>
          <w:szCs w:val="21"/>
        </w:rPr>
        <w:t>3.3.2 出现特殊情况需要延长投标有效期的，招标人将通知所有投标人延长投标有效期。</w:t>
      </w:r>
    </w:p>
    <w:p w14:paraId="6F703277">
      <w:pPr>
        <w:pStyle w:val="4"/>
        <w:rPr>
          <w:rFonts w:ascii="宋体" w:hAnsi="宋体" w:eastAsia="宋体" w:cs="宋体"/>
          <w:szCs w:val="21"/>
        </w:rPr>
      </w:pPr>
      <w:bookmarkStart w:id="60" w:name="_Toc389065166"/>
      <w:bookmarkStart w:id="61" w:name="_Toc528243060"/>
      <w:r>
        <w:rPr>
          <w:rFonts w:hint="eastAsia" w:ascii="宋体" w:hAnsi="宋体" w:eastAsia="宋体" w:cs="宋体"/>
        </w:rPr>
        <w:t>3.4 投标保证金</w:t>
      </w:r>
      <w:bookmarkEnd w:id="60"/>
      <w:bookmarkEnd w:id="61"/>
      <w:r>
        <w:rPr>
          <w:rFonts w:hint="eastAsia" w:ascii="宋体" w:hAnsi="宋体" w:eastAsia="宋体" w:cs="宋体"/>
        </w:rPr>
        <w:t>:/</w:t>
      </w:r>
    </w:p>
    <w:p w14:paraId="00399968">
      <w:pPr>
        <w:pStyle w:val="4"/>
        <w:rPr>
          <w:rFonts w:ascii="宋体" w:hAnsi="宋体" w:eastAsia="宋体" w:cs="宋体"/>
          <w:szCs w:val="21"/>
        </w:rPr>
      </w:pPr>
      <w:bookmarkStart w:id="62" w:name="_Toc389065168"/>
      <w:bookmarkStart w:id="63" w:name="_Toc528243062"/>
      <w:r>
        <w:rPr>
          <w:rFonts w:hint="eastAsia" w:ascii="宋体" w:hAnsi="宋体" w:eastAsia="宋体" w:cs="宋体"/>
        </w:rPr>
        <w:t>3.6 投标文件的编制</w:t>
      </w:r>
      <w:bookmarkEnd w:id="62"/>
      <w:bookmarkEnd w:id="63"/>
      <w:r>
        <w:rPr>
          <w:rFonts w:hint="eastAsia" w:ascii="宋体" w:hAnsi="宋体" w:eastAsia="宋体" w:cs="宋体"/>
        </w:rPr>
        <w:t>:/</w:t>
      </w:r>
    </w:p>
    <w:p w14:paraId="08F969A4">
      <w:pPr>
        <w:pStyle w:val="4"/>
        <w:spacing w:before="60" w:after="60"/>
        <w:rPr>
          <w:rFonts w:ascii="宋体" w:hAnsi="宋体" w:eastAsia="宋体" w:cs="宋体"/>
        </w:rPr>
      </w:pPr>
      <w:bookmarkStart w:id="64" w:name="_Toc389065169"/>
      <w:bookmarkStart w:id="65" w:name="_Toc528243064"/>
      <w:r>
        <w:rPr>
          <w:rFonts w:hint="eastAsia" w:ascii="宋体" w:hAnsi="宋体" w:eastAsia="宋体" w:cs="宋体"/>
        </w:rPr>
        <w:t>4 投标</w:t>
      </w:r>
      <w:bookmarkEnd w:id="64"/>
      <w:bookmarkEnd w:id="65"/>
      <w:bookmarkStart w:id="66" w:name="_Toc528243065"/>
      <w:bookmarkStart w:id="67" w:name="_Toc389065170"/>
      <w:r>
        <w:rPr>
          <w:rFonts w:hint="eastAsia" w:ascii="宋体" w:hAnsi="宋体" w:eastAsia="宋体" w:cs="宋体"/>
        </w:rPr>
        <w:t>:/</w:t>
      </w:r>
    </w:p>
    <w:bookmarkEnd w:id="66"/>
    <w:bookmarkEnd w:id="67"/>
    <w:p w14:paraId="3DC3ED61">
      <w:pPr>
        <w:pStyle w:val="3"/>
        <w:spacing w:line="360" w:lineRule="auto"/>
        <w:rPr>
          <w:rFonts w:ascii="宋体" w:hAnsi="宋体" w:eastAsia="宋体" w:cs="宋体"/>
        </w:rPr>
      </w:pPr>
      <w:bookmarkStart w:id="68" w:name="_Toc389065173"/>
      <w:bookmarkStart w:id="69" w:name="_Toc528243068"/>
      <w:r>
        <w:rPr>
          <w:rFonts w:hint="eastAsia" w:ascii="宋体" w:hAnsi="宋体" w:eastAsia="宋体" w:cs="宋体"/>
        </w:rPr>
        <w:t>5 开标</w:t>
      </w:r>
      <w:bookmarkEnd w:id="68"/>
      <w:bookmarkEnd w:id="69"/>
    </w:p>
    <w:p w14:paraId="20EF5852">
      <w:pPr>
        <w:pStyle w:val="4"/>
        <w:rPr>
          <w:rFonts w:ascii="宋体" w:hAnsi="宋体" w:eastAsia="宋体" w:cs="宋体"/>
        </w:rPr>
      </w:pPr>
      <w:bookmarkStart w:id="70" w:name="_Toc389065174"/>
      <w:bookmarkStart w:id="71" w:name="_Toc528243069"/>
      <w:r>
        <w:rPr>
          <w:rFonts w:hint="eastAsia" w:ascii="宋体" w:hAnsi="宋体" w:eastAsia="宋体" w:cs="宋体"/>
        </w:rPr>
        <w:t>5.1 开标时间、地点</w:t>
      </w:r>
      <w:bookmarkEnd w:id="70"/>
      <w:r>
        <w:rPr>
          <w:rFonts w:hint="eastAsia" w:ascii="宋体" w:hAnsi="宋体" w:eastAsia="宋体" w:cs="宋体"/>
        </w:rPr>
        <w:t>和投标人参会代表</w:t>
      </w:r>
      <w:bookmarkEnd w:id="71"/>
    </w:p>
    <w:p w14:paraId="4C50537E">
      <w:pPr>
        <w:spacing w:line="360" w:lineRule="auto"/>
        <w:ind w:firstLine="420" w:firstLineChars="200"/>
        <w:rPr>
          <w:rFonts w:ascii="宋体" w:hAnsi="宋体" w:cs="宋体"/>
          <w:szCs w:val="21"/>
        </w:rPr>
      </w:pPr>
      <w:r>
        <w:rPr>
          <w:rFonts w:hint="eastAsia" w:ascii="宋体" w:hAnsi="宋体" w:cs="宋体"/>
          <w:szCs w:val="21"/>
        </w:rPr>
        <w:t>5.1.1招标人在投标人须知前附表规定的时间和地点开标；</w:t>
      </w:r>
    </w:p>
    <w:p w14:paraId="7F4698E0">
      <w:pPr>
        <w:pStyle w:val="4"/>
        <w:rPr>
          <w:rFonts w:ascii="宋体" w:hAnsi="宋体" w:eastAsia="宋体" w:cs="宋体"/>
        </w:rPr>
      </w:pPr>
      <w:bookmarkStart w:id="72" w:name="_Toc389065175"/>
      <w:bookmarkStart w:id="73" w:name="_Toc528243070"/>
      <w:r>
        <w:rPr>
          <w:rFonts w:hint="eastAsia" w:ascii="宋体" w:hAnsi="宋体" w:eastAsia="宋体" w:cs="宋体"/>
        </w:rPr>
        <w:t>5.2 开标程序</w:t>
      </w:r>
      <w:bookmarkEnd w:id="72"/>
      <w:bookmarkEnd w:id="73"/>
    </w:p>
    <w:p w14:paraId="39C0BACA">
      <w:pPr>
        <w:spacing w:line="360" w:lineRule="auto"/>
        <w:ind w:firstLine="420" w:firstLineChars="200"/>
        <w:rPr>
          <w:rFonts w:ascii="宋体" w:hAnsi="宋体" w:cs="宋体"/>
          <w:szCs w:val="21"/>
        </w:rPr>
      </w:pPr>
      <w:bookmarkStart w:id="74" w:name="_Toc389065176"/>
      <w:r>
        <w:rPr>
          <w:rFonts w:hint="eastAsia" w:ascii="宋体" w:hAnsi="宋体" w:cs="宋体"/>
          <w:szCs w:val="21"/>
        </w:rPr>
        <w:t>5.2.1开标程序见投标人须知前附表。</w:t>
      </w:r>
    </w:p>
    <w:bookmarkEnd w:id="74"/>
    <w:p w14:paraId="3028EADA">
      <w:pPr>
        <w:pStyle w:val="3"/>
        <w:spacing w:line="360" w:lineRule="auto"/>
        <w:rPr>
          <w:rFonts w:ascii="宋体" w:hAnsi="宋体" w:eastAsia="宋体" w:cs="宋体"/>
        </w:rPr>
      </w:pPr>
      <w:bookmarkStart w:id="75" w:name="_Toc389065177"/>
      <w:bookmarkStart w:id="76" w:name="_Toc528243072"/>
      <w:r>
        <w:rPr>
          <w:rFonts w:hint="eastAsia" w:ascii="宋体" w:hAnsi="宋体" w:eastAsia="宋体" w:cs="宋体"/>
        </w:rPr>
        <w:t>6 评标</w:t>
      </w:r>
      <w:bookmarkEnd w:id="75"/>
      <w:bookmarkEnd w:id="76"/>
      <w:r>
        <w:rPr>
          <w:rFonts w:hint="eastAsia" w:ascii="宋体" w:hAnsi="宋体" w:eastAsia="宋体" w:cs="宋体"/>
        </w:rPr>
        <w:t>:/</w:t>
      </w:r>
    </w:p>
    <w:p w14:paraId="65D918A6">
      <w:pPr>
        <w:pStyle w:val="4"/>
        <w:rPr>
          <w:rFonts w:ascii="宋体" w:hAnsi="宋体" w:eastAsia="宋体" w:cs="宋体"/>
        </w:rPr>
      </w:pPr>
      <w:bookmarkStart w:id="77" w:name="_Toc528243076"/>
      <w:bookmarkStart w:id="78" w:name="_Toc389065183"/>
      <w:bookmarkStart w:id="79" w:name="_Toc389065184"/>
      <w:r>
        <w:rPr>
          <w:rFonts w:hint="eastAsia" w:ascii="宋体" w:hAnsi="宋体" w:eastAsia="宋体" w:cs="宋体"/>
        </w:rPr>
        <w:t>6.4 评标结果公示</w:t>
      </w:r>
      <w:bookmarkEnd w:id="77"/>
      <w:bookmarkEnd w:id="78"/>
    </w:p>
    <w:p w14:paraId="5AB6E76A">
      <w:pPr>
        <w:spacing w:line="360" w:lineRule="auto"/>
        <w:ind w:firstLine="420" w:firstLineChars="200"/>
        <w:rPr>
          <w:rFonts w:ascii="宋体" w:hAnsi="宋体" w:cs="宋体"/>
        </w:rPr>
      </w:pPr>
      <w:r>
        <w:rPr>
          <w:rFonts w:hint="eastAsia" w:ascii="宋体" w:hAnsi="宋体" w:cs="宋体"/>
          <w:szCs w:val="21"/>
        </w:rPr>
        <w:t>6.4.1招标人在</w:t>
      </w:r>
      <w:r>
        <w:rPr>
          <w:rFonts w:hint="eastAsia" w:ascii="宋体" w:hAnsi="宋体"/>
          <w:szCs w:val="21"/>
        </w:rPr>
        <w:t>本招标项目招标公告发布的同一媒介发布评标结果公示</w:t>
      </w:r>
      <w:r>
        <w:rPr>
          <w:rFonts w:hint="eastAsia" w:ascii="宋体" w:hAnsi="宋体" w:cs="宋体"/>
          <w:szCs w:val="21"/>
        </w:rPr>
        <w:t>，公示期不少于1个工作日。</w:t>
      </w:r>
    </w:p>
    <w:p w14:paraId="56A81182">
      <w:pPr>
        <w:spacing w:line="360" w:lineRule="auto"/>
        <w:ind w:firstLine="420" w:firstLineChars="200"/>
        <w:rPr>
          <w:rFonts w:ascii="宋体" w:hAnsi="宋体" w:cs="宋体"/>
          <w:szCs w:val="21"/>
        </w:rPr>
      </w:pPr>
      <w:r>
        <w:rPr>
          <w:rFonts w:hint="eastAsia" w:ascii="宋体" w:hAnsi="宋体" w:cs="宋体"/>
          <w:szCs w:val="21"/>
        </w:rPr>
        <w:t>6.4.2 投标人或者其他利害关系人对评标结果有异议的，应当在公示期间提出。招标人自收到异议之日起3日内作出答复。对招标人答复不满意或招标人拒不答复的，投标人可按照本章第8.4条的规定程序向有关行政监督部门投诉。</w:t>
      </w:r>
    </w:p>
    <w:p w14:paraId="742405B4">
      <w:pPr>
        <w:pStyle w:val="3"/>
        <w:spacing w:line="360" w:lineRule="auto"/>
        <w:rPr>
          <w:rFonts w:ascii="宋体" w:hAnsi="宋体" w:eastAsia="宋体" w:cs="宋体"/>
        </w:rPr>
      </w:pPr>
      <w:bookmarkStart w:id="80" w:name="_Toc528243077"/>
      <w:r>
        <w:rPr>
          <w:rFonts w:hint="eastAsia" w:ascii="宋体" w:hAnsi="宋体" w:eastAsia="宋体" w:cs="宋体"/>
        </w:rPr>
        <w:t>7 合同授予</w:t>
      </w:r>
      <w:bookmarkEnd w:id="79"/>
      <w:bookmarkEnd w:id="80"/>
    </w:p>
    <w:p w14:paraId="2EF6EBFC">
      <w:pPr>
        <w:pStyle w:val="4"/>
        <w:rPr>
          <w:rFonts w:ascii="宋体" w:hAnsi="宋体" w:eastAsia="宋体" w:cs="宋体"/>
        </w:rPr>
      </w:pPr>
      <w:bookmarkStart w:id="81" w:name="_Toc389065185"/>
      <w:bookmarkStart w:id="82" w:name="_Toc528243078"/>
      <w:r>
        <w:rPr>
          <w:rFonts w:hint="eastAsia" w:ascii="宋体" w:hAnsi="宋体" w:eastAsia="宋体" w:cs="宋体"/>
        </w:rPr>
        <w:t>7.1 定标方式</w:t>
      </w:r>
      <w:bookmarkEnd w:id="81"/>
      <w:bookmarkEnd w:id="82"/>
    </w:p>
    <w:p w14:paraId="3ED4D006">
      <w:pPr>
        <w:spacing w:line="360" w:lineRule="auto"/>
        <w:ind w:firstLine="420" w:firstLineChars="200"/>
        <w:rPr>
          <w:rFonts w:hint="eastAsia" w:ascii="宋体" w:hAnsi="宋体" w:cs="宋体"/>
          <w:szCs w:val="21"/>
        </w:rPr>
      </w:pPr>
      <w:bookmarkStart w:id="83" w:name="_Toc389065186"/>
      <w:bookmarkStart w:id="84" w:name="_Toc528243079"/>
      <w:r>
        <w:rPr>
          <w:rFonts w:hint="eastAsia" w:ascii="宋体" w:hAnsi="宋体" w:cs="宋体"/>
          <w:szCs w:val="21"/>
          <w:lang w:eastAsia="zh-CN"/>
        </w:rPr>
        <w:t xml:space="preserve"> 招标人将通过随机的方式，从建立的【启东市汇龙镇人民政府2025年度限额以下政府投资项目监理承包商储备库项目（一标包—房屋建筑工程监理）】中，招标人依次随机抽取第一、第二、第三中标候选人。</w:t>
      </w:r>
      <w:r>
        <w:rPr>
          <w:rFonts w:hint="eastAsia" w:ascii="宋体" w:hAnsi="宋体" w:cs="宋体"/>
          <w:szCs w:val="21"/>
        </w:rPr>
        <w:t>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p>
    <w:p w14:paraId="5EBDB8A1">
      <w:pPr>
        <w:pStyle w:val="4"/>
        <w:rPr>
          <w:rFonts w:ascii="宋体" w:hAnsi="宋体" w:eastAsia="宋体" w:cs="宋体"/>
        </w:rPr>
      </w:pPr>
      <w:r>
        <w:rPr>
          <w:rFonts w:hint="eastAsia" w:ascii="宋体" w:hAnsi="宋体" w:eastAsia="宋体" w:cs="宋体"/>
        </w:rPr>
        <w:t>7.2 中标通知</w:t>
      </w:r>
      <w:bookmarkEnd w:id="83"/>
      <w:r>
        <w:rPr>
          <w:rFonts w:hint="eastAsia" w:ascii="宋体" w:hAnsi="宋体" w:eastAsia="宋体" w:cs="宋体"/>
        </w:rPr>
        <w:t>及中标结果公告</w:t>
      </w:r>
      <w:bookmarkEnd w:id="84"/>
    </w:p>
    <w:p w14:paraId="39A9A16B">
      <w:pPr>
        <w:spacing w:line="360" w:lineRule="auto"/>
        <w:ind w:firstLine="420" w:firstLineChars="200"/>
        <w:rPr>
          <w:rFonts w:ascii="宋体" w:hAnsi="宋体" w:cs="宋体"/>
          <w:szCs w:val="21"/>
        </w:rPr>
      </w:pPr>
      <w:r>
        <w:rPr>
          <w:rFonts w:hint="eastAsia" w:ascii="宋体" w:hAnsi="宋体" w:cs="宋体"/>
          <w:szCs w:val="21"/>
        </w:rPr>
        <w:t>评标结果公示期满无异议或投诉的，招标人向中标人发出中标通知书。</w:t>
      </w:r>
    </w:p>
    <w:p w14:paraId="45FBAEE9">
      <w:pPr>
        <w:spacing w:line="360" w:lineRule="auto"/>
      </w:pPr>
      <w:bookmarkStart w:id="85" w:name="_Toc389065187"/>
      <w:bookmarkStart w:id="86" w:name="_Toc528243080"/>
      <w:r>
        <w:rPr>
          <w:rFonts w:hint="eastAsia" w:ascii="宋体" w:hAnsi="宋体" w:cs="宋体"/>
          <w:b/>
          <w:bCs/>
          <w:szCs w:val="32"/>
        </w:rPr>
        <w:t xml:space="preserve">7.3 </w:t>
      </w:r>
      <w:bookmarkEnd w:id="85"/>
      <w:bookmarkEnd w:id="86"/>
      <w:r>
        <w:rPr>
          <w:rFonts w:hint="eastAsia" w:ascii="宋体" w:hAnsi="宋体" w:cs="宋体"/>
          <w:b/>
          <w:bCs/>
          <w:szCs w:val="32"/>
        </w:rPr>
        <w:t>履约保证金</w:t>
      </w:r>
    </w:p>
    <w:p w14:paraId="1AE213DC">
      <w:pPr>
        <w:spacing w:line="360" w:lineRule="auto"/>
        <w:ind w:firstLine="422" w:firstLineChars="200"/>
        <w:rPr>
          <w:rFonts w:ascii="宋体" w:hAnsi="宋体" w:cs="宋体"/>
          <w:b/>
          <w:bCs/>
          <w:szCs w:val="32"/>
        </w:rPr>
      </w:pPr>
      <w:r>
        <w:rPr>
          <w:rFonts w:hint="eastAsia" w:ascii="宋体" w:hAnsi="宋体" w:cs="宋体"/>
          <w:b/>
          <w:bCs/>
          <w:szCs w:val="32"/>
        </w:rPr>
        <w:t>7.3.1 在签订合同前，中标人应按“投标人须知前附表”规定的金额、担保形式和招标文件第四章“合同条款及格式”规定的履约担保格式向招标人提交履约保证金。履约担保格式详见附件。</w:t>
      </w:r>
    </w:p>
    <w:p w14:paraId="6CB747A2">
      <w:pPr>
        <w:spacing w:line="360" w:lineRule="auto"/>
        <w:ind w:firstLine="420" w:firstLineChars="200"/>
        <w:rPr>
          <w:rFonts w:ascii="宋体" w:hAnsi="宋体" w:cs="宋体"/>
          <w:bCs/>
          <w:szCs w:val="32"/>
        </w:rPr>
      </w:pPr>
      <w:r>
        <w:rPr>
          <w:rFonts w:hint="eastAsia" w:ascii="宋体" w:hAnsi="宋体" w:cs="宋体"/>
          <w:bCs/>
          <w:szCs w:val="32"/>
        </w:rPr>
        <w:t>7.3.2 中标人不能按本章第7.3.1项要求提交履约保证金的，视为放弃中标，给招标人造成损失的，中标人还应当予以赔偿。</w:t>
      </w:r>
    </w:p>
    <w:p w14:paraId="30D14C14">
      <w:pPr>
        <w:pStyle w:val="4"/>
        <w:rPr>
          <w:rFonts w:ascii="宋体" w:hAnsi="宋体" w:eastAsia="宋体" w:cs="宋体"/>
        </w:rPr>
      </w:pPr>
      <w:bookmarkStart w:id="87" w:name="_Toc389065188"/>
      <w:bookmarkStart w:id="88" w:name="_Toc528243081"/>
      <w:r>
        <w:rPr>
          <w:rFonts w:hint="eastAsia" w:ascii="宋体" w:hAnsi="宋体" w:eastAsia="宋体" w:cs="宋体"/>
        </w:rPr>
        <w:t>7.4 签订合同</w:t>
      </w:r>
      <w:bookmarkEnd w:id="87"/>
      <w:bookmarkEnd w:id="88"/>
    </w:p>
    <w:p w14:paraId="17664A0E">
      <w:pPr>
        <w:spacing w:line="360" w:lineRule="auto"/>
        <w:ind w:firstLine="420" w:firstLineChars="200"/>
        <w:rPr>
          <w:rFonts w:ascii="宋体" w:hAnsi="宋体" w:cs="宋体"/>
          <w:szCs w:val="21"/>
        </w:rPr>
      </w:pPr>
      <w:r>
        <w:rPr>
          <w:rFonts w:hint="eastAsia" w:ascii="宋体" w:hAnsi="宋体" w:cs="宋体"/>
          <w:szCs w:val="21"/>
        </w:rPr>
        <w:t>7.4.1 招标人和中标人应当在投标有效期内以及中标通知书发出之日起15天内，根据招标文件订立书面合同。中标人无正当理由拒签合同的，招标人取消其中标资格，中标人还应当对给招标人造成的损失予以赔偿。</w:t>
      </w:r>
    </w:p>
    <w:p w14:paraId="3700407F">
      <w:pPr>
        <w:spacing w:line="360" w:lineRule="auto"/>
        <w:ind w:firstLine="420" w:firstLineChars="200"/>
        <w:rPr>
          <w:rFonts w:ascii="宋体" w:hAnsi="宋体" w:cs="宋体"/>
          <w:szCs w:val="21"/>
        </w:rPr>
      </w:pPr>
      <w:r>
        <w:rPr>
          <w:rFonts w:hint="eastAsia" w:ascii="宋体" w:hAnsi="宋体" w:cs="宋体"/>
          <w:szCs w:val="21"/>
        </w:rPr>
        <w:t>7.4.2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p>
    <w:p w14:paraId="35CEC0AD">
      <w:pPr>
        <w:pStyle w:val="3"/>
        <w:spacing w:line="360" w:lineRule="auto"/>
        <w:rPr>
          <w:rFonts w:ascii="宋体" w:hAnsi="宋体" w:eastAsia="宋体" w:cs="宋体"/>
        </w:rPr>
      </w:pPr>
      <w:bookmarkStart w:id="89" w:name="_Toc389065192"/>
      <w:bookmarkStart w:id="90" w:name="_Toc528243082"/>
      <w:r>
        <w:rPr>
          <w:rFonts w:hint="eastAsia" w:ascii="宋体" w:hAnsi="宋体" w:eastAsia="宋体" w:cs="宋体"/>
        </w:rPr>
        <w:t>8 纪律和监督</w:t>
      </w:r>
      <w:bookmarkEnd w:id="89"/>
      <w:bookmarkEnd w:id="90"/>
    </w:p>
    <w:p w14:paraId="2021548E">
      <w:pPr>
        <w:pStyle w:val="4"/>
        <w:rPr>
          <w:rFonts w:ascii="宋体" w:hAnsi="宋体" w:eastAsia="宋体" w:cs="宋体"/>
        </w:rPr>
      </w:pPr>
      <w:bookmarkStart w:id="91" w:name="_Toc389065193"/>
      <w:bookmarkStart w:id="92" w:name="_Toc528243083"/>
      <w:r>
        <w:rPr>
          <w:rFonts w:hint="eastAsia" w:ascii="宋体" w:hAnsi="宋体" w:eastAsia="宋体" w:cs="宋体"/>
        </w:rPr>
        <w:t>8.1 对招标人的纪律要求</w:t>
      </w:r>
      <w:bookmarkEnd w:id="91"/>
      <w:bookmarkEnd w:id="92"/>
    </w:p>
    <w:p w14:paraId="0151D4C5">
      <w:pPr>
        <w:spacing w:line="360" w:lineRule="auto"/>
        <w:ind w:firstLine="420" w:firstLineChars="200"/>
        <w:rPr>
          <w:rFonts w:ascii="宋体" w:hAnsi="宋体" w:cs="宋体"/>
          <w:kern w:val="0"/>
          <w:szCs w:val="21"/>
        </w:rPr>
      </w:pPr>
      <w:r>
        <w:rPr>
          <w:rFonts w:hint="eastAsia" w:ascii="宋体" w:hAnsi="宋体" w:cs="宋体"/>
          <w:szCs w:val="21"/>
        </w:rPr>
        <w:t>招标人不得泄漏招标投标活动中应当保密的情况和资料，不得与投标人串通损害国家利益、社会公共利益或者他人合法权益。</w:t>
      </w:r>
    </w:p>
    <w:p w14:paraId="473E6B70">
      <w:pPr>
        <w:pStyle w:val="4"/>
        <w:rPr>
          <w:rFonts w:ascii="宋体" w:hAnsi="宋体" w:eastAsia="宋体" w:cs="宋体"/>
        </w:rPr>
      </w:pPr>
      <w:bookmarkStart w:id="93" w:name="_Toc528243084"/>
      <w:r>
        <w:rPr>
          <w:rFonts w:hint="eastAsia" w:ascii="宋体" w:hAnsi="宋体" w:eastAsia="宋体" w:cs="宋体"/>
        </w:rPr>
        <w:t>8.2 对投标人的纪律要求</w:t>
      </w:r>
      <w:bookmarkEnd w:id="93"/>
    </w:p>
    <w:p w14:paraId="7270E023">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投标人不得相互串通投标或者与招标人串通投标，不得向招标人行贿谋取中标，不得以他人名义投标或者以其他方式弄虚作假骗取中标；投标人不得以任何方式干扰、影响评标工作。</w:t>
      </w:r>
    </w:p>
    <w:p w14:paraId="2D41768E">
      <w:pPr>
        <w:pStyle w:val="4"/>
        <w:rPr>
          <w:rFonts w:ascii="宋体" w:hAnsi="宋体" w:eastAsia="宋体" w:cs="宋体"/>
        </w:rPr>
      </w:pPr>
      <w:bookmarkStart w:id="94" w:name="_Toc389065195"/>
      <w:bookmarkStart w:id="95" w:name="_Toc528243086"/>
      <w:r>
        <w:rPr>
          <w:rFonts w:hint="eastAsia" w:ascii="宋体" w:hAnsi="宋体" w:eastAsia="宋体" w:cs="宋体"/>
        </w:rPr>
        <w:t>8.3对与评标活动有关的工作人员的纪律要求</w:t>
      </w:r>
      <w:bookmarkEnd w:id="94"/>
      <w:bookmarkEnd w:id="95"/>
    </w:p>
    <w:p w14:paraId="6309305D">
      <w:pPr>
        <w:spacing w:line="360" w:lineRule="auto"/>
        <w:ind w:firstLine="420" w:firstLineChars="200"/>
        <w:rPr>
          <w:rFonts w:ascii="宋体" w:hAnsi="宋体" w:cs="宋体"/>
        </w:rPr>
      </w:pPr>
      <w:r>
        <w:rPr>
          <w:rFonts w:hint="eastAsia" w:ascii="宋体" w:hAnsi="宋体" w:cs="宋体"/>
        </w:rPr>
        <w:t>与</w:t>
      </w:r>
      <w:r>
        <w:rPr>
          <w:rFonts w:hint="eastAsia" w:ascii="宋体" w:hAnsi="宋体" w:cs="宋体"/>
          <w:szCs w:val="21"/>
        </w:rPr>
        <w:t>评标活动有关的工作人员不得收受他人的财物或者其他好处，不得向他人透漏中标候选人的推荐情况以及评标有关的其他情况。在评标活动中，与评标活动有关的工作人员不得擅离职守，影响评标程序正常进行。</w:t>
      </w:r>
      <w:bookmarkStart w:id="96" w:name="_Toc389065196"/>
    </w:p>
    <w:p w14:paraId="4F8FC592">
      <w:pPr>
        <w:pStyle w:val="4"/>
        <w:rPr>
          <w:rFonts w:ascii="宋体" w:hAnsi="宋体" w:eastAsia="宋体" w:cs="宋体"/>
        </w:rPr>
      </w:pPr>
      <w:bookmarkStart w:id="97" w:name="_Toc528243087"/>
      <w:r>
        <w:rPr>
          <w:rFonts w:hint="eastAsia" w:ascii="宋体" w:hAnsi="宋体" w:eastAsia="宋体" w:cs="宋体"/>
        </w:rPr>
        <w:t>8.4 异议与投诉</w:t>
      </w:r>
      <w:bookmarkEnd w:id="96"/>
      <w:bookmarkEnd w:id="97"/>
      <w:bookmarkStart w:id="98" w:name="_Toc389065197"/>
    </w:p>
    <w:p w14:paraId="486C2C0F">
      <w:pPr>
        <w:spacing w:line="360" w:lineRule="auto"/>
        <w:ind w:firstLine="420" w:firstLineChars="200"/>
        <w:rPr>
          <w:rFonts w:ascii="宋体" w:hAnsi="宋体" w:cs="宋体"/>
        </w:rPr>
      </w:pPr>
      <w:r>
        <w:rPr>
          <w:rFonts w:hint="eastAsia" w:ascii="宋体" w:hAnsi="宋体" w:cs="宋体"/>
        </w:rPr>
        <w:t>8.4.1异议</w:t>
      </w:r>
    </w:p>
    <w:p w14:paraId="7D7B94E2">
      <w:pPr>
        <w:spacing w:line="360" w:lineRule="auto"/>
        <w:ind w:firstLine="420" w:firstLineChars="200"/>
        <w:rPr>
          <w:rFonts w:ascii="宋体" w:hAnsi="宋体" w:cs="宋体"/>
        </w:rPr>
      </w:pPr>
      <w:r>
        <w:rPr>
          <w:rFonts w:hint="eastAsia" w:ascii="宋体" w:hAnsi="宋体" w:cs="宋体"/>
        </w:rPr>
        <w:t>投标人或者其他利害关系人对招标文件有异议的，应在投标人须知前附表规定的时间前提出。招标人应当自收到异议之日起3日内作出答复；作出答复前，应当暂停招标投标活动。</w:t>
      </w:r>
    </w:p>
    <w:p w14:paraId="193F507F">
      <w:pPr>
        <w:spacing w:line="360" w:lineRule="auto"/>
        <w:ind w:firstLine="420" w:firstLineChars="200"/>
        <w:rPr>
          <w:rFonts w:ascii="宋体" w:hAnsi="宋体" w:cs="宋体"/>
        </w:rPr>
      </w:pPr>
      <w:r>
        <w:rPr>
          <w:rFonts w:hint="eastAsia" w:ascii="宋体" w:hAnsi="宋体" w:cs="宋体"/>
        </w:rPr>
        <w:t>投标人对开标有异议的，应当在开标时提出，招标人应当当场作出答复，并制作记录。</w:t>
      </w:r>
    </w:p>
    <w:p w14:paraId="39A1034A">
      <w:pPr>
        <w:spacing w:line="360" w:lineRule="auto"/>
        <w:ind w:firstLine="420" w:firstLineChars="200"/>
        <w:rPr>
          <w:rFonts w:ascii="宋体" w:hAnsi="宋体" w:cs="宋体"/>
        </w:rPr>
      </w:pPr>
      <w:r>
        <w:rPr>
          <w:rFonts w:hint="eastAsia" w:ascii="宋体" w:hAnsi="宋体" w:cs="宋体"/>
        </w:rPr>
        <w:t>投标人或者其他利害关系人对依法必须进行招标的项目的评标结果有异议的，应当在中标候选人公示期间提出。</w:t>
      </w:r>
    </w:p>
    <w:p w14:paraId="17A70101">
      <w:pPr>
        <w:spacing w:line="360" w:lineRule="auto"/>
        <w:ind w:firstLine="420" w:firstLineChars="200"/>
        <w:rPr>
          <w:rFonts w:ascii="宋体" w:hAnsi="宋体"/>
          <w:color w:val="000000"/>
          <w:szCs w:val="21"/>
        </w:rPr>
      </w:pPr>
      <w:r>
        <w:rPr>
          <w:rFonts w:hint="eastAsia" w:ascii="宋体" w:hAnsi="宋体"/>
          <w:szCs w:val="21"/>
        </w:rPr>
        <w:t>投标人或者其他利害关系人认为招标投标活动不符合法律、法规和规章规定的,可以依法向招标人提出异议，也可以在知道或者应当知道之日起10日内，向有关行政监督部门投诉，但就《中华人民共和国招标投标法实施条例》第二十二条、第四十四条、第五十四条规定事项进行投诉的，应当依法先向招标人提出异议</w:t>
      </w:r>
      <w:r>
        <w:rPr>
          <w:rFonts w:hint="eastAsia" w:ascii="宋体" w:hAnsi="宋体"/>
          <w:color w:val="000000"/>
          <w:szCs w:val="21"/>
        </w:rPr>
        <w:t>。</w:t>
      </w:r>
    </w:p>
    <w:p w14:paraId="04FAE3B0">
      <w:pPr>
        <w:spacing w:line="360" w:lineRule="auto"/>
        <w:ind w:firstLine="420" w:firstLineChars="200"/>
        <w:rPr>
          <w:rFonts w:ascii="宋体" w:hAnsi="宋体" w:cs="宋体"/>
        </w:rPr>
      </w:pPr>
      <w:r>
        <w:rPr>
          <w:rFonts w:hint="eastAsia" w:ascii="宋体" w:hAnsi="宋体" w:cs="宋体"/>
        </w:rPr>
        <w:t>8.4.2投诉</w:t>
      </w:r>
    </w:p>
    <w:p w14:paraId="2E407437">
      <w:pPr>
        <w:spacing w:line="360" w:lineRule="auto"/>
        <w:ind w:firstLine="420" w:firstLineChars="200"/>
        <w:rPr>
          <w:rFonts w:ascii="宋体" w:hAnsi="宋体" w:cs="宋体"/>
        </w:rPr>
      </w:pPr>
      <w:r>
        <w:rPr>
          <w:rFonts w:hint="eastAsia" w:ascii="宋体" w:hAnsi="宋体" w:cs="宋体"/>
        </w:rPr>
        <w:t>投标人和其他利害关系人认为本次招标活动违反法律、法规和规章规定的，可以在知道或者应当知道之日起十日内向招投标监督管理部门提出书面投诉。投诉应当有明确的请求和必要的证明材料。就第8.4.1项</w:t>
      </w:r>
      <w:r>
        <w:rPr>
          <w:rFonts w:hint="eastAsia" w:ascii="宋体" w:hAnsi="宋体" w:cs="宋体"/>
          <w:szCs w:val="21"/>
        </w:rPr>
        <w:t>规定事项提出投诉的，</w:t>
      </w:r>
      <w:r>
        <w:rPr>
          <w:rFonts w:hint="eastAsia" w:ascii="宋体" w:hAnsi="宋体" w:cs="宋体"/>
        </w:rPr>
        <w:t>应先向招标人提出异议。</w:t>
      </w:r>
    </w:p>
    <w:p w14:paraId="7FEC4793">
      <w:pPr>
        <w:spacing w:line="360" w:lineRule="auto"/>
        <w:ind w:firstLine="420" w:firstLineChars="200"/>
        <w:rPr>
          <w:rFonts w:ascii="宋体" w:hAnsi="宋体" w:cs="宋体"/>
        </w:rPr>
      </w:pPr>
      <w:r>
        <w:rPr>
          <w:rFonts w:hint="eastAsia" w:ascii="宋体" w:hAnsi="宋体"/>
          <w:szCs w:val="21"/>
        </w:rPr>
        <w:t>投标人提出的异议或投诉须符合苏建规字[2016]4号文的相关规定，并以书面形式提交，提交时另须提交法人授权委托书、被授权人的身份证及复印件、联系方式、企业所在地社保机构出具的由企业为被授权人交纳的养老保险证明材料原件（近三个月），如法定代表人提交的，则另须提交法定代表人身份证明书、身份证及复印件、联系方式、企业所在地社保机构出具的由企业为法定代表人交纳的养老保险证明材料原件（近三个月），否则 ，不予受理。</w:t>
      </w:r>
    </w:p>
    <w:bookmarkEnd w:id="98"/>
    <w:p w14:paraId="6842B7CD">
      <w:pPr>
        <w:pStyle w:val="4"/>
        <w:rPr>
          <w:rFonts w:ascii="宋体" w:hAnsi="宋体" w:eastAsia="宋体" w:cs="宋体"/>
        </w:rPr>
      </w:pPr>
      <w:bookmarkStart w:id="99" w:name="_Toc528243088"/>
      <w:r>
        <w:rPr>
          <w:rFonts w:hint="eastAsia" w:ascii="宋体" w:hAnsi="宋体" w:eastAsia="宋体" w:cs="宋体"/>
        </w:rPr>
        <w:t>9 解释权</w:t>
      </w:r>
      <w:bookmarkEnd w:id="99"/>
    </w:p>
    <w:p w14:paraId="57DA1575">
      <w:pPr>
        <w:spacing w:line="360" w:lineRule="auto"/>
        <w:ind w:firstLine="420" w:firstLineChars="200"/>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04AFA5D8">
      <w:pPr>
        <w:pStyle w:val="7"/>
        <w:ind w:firstLine="141"/>
        <w:rPr>
          <w:rFonts w:ascii="宋体" w:hAnsi="宋体" w:eastAsia="宋体" w:cs="宋体"/>
          <w:sz w:val="7"/>
        </w:rPr>
      </w:pPr>
    </w:p>
    <w:p w14:paraId="60C4EFAD">
      <w:pPr>
        <w:pStyle w:val="13"/>
        <w:spacing w:before="0" w:beforeAutospacing="0" w:after="0" w:afterAutospacing="0" w:line="460" w:lineRule="exact"/>
        <w:ind w:right="-20" w:firstLine="643" w:firstLineChars="200"/>
        <w:jc w:val="center"/>
        <w:rPr>
          <w:rFonts w:eastAsia="宋体"/>
          <w:b/>
          <w:bCs/>
          <w:sz w:val="32"/>
          <w:szCs w:val="32"/>
        </w:rPr>
        <w:sectPr>
          <w:headerReference r:id="rId12" w:type="default"/>
          <w:footerReference r:id="rId13" w:type="default"/>
          <w:pgSz w:w="11907" w:h="16840"/>
          <w:pgMar w:top="1440" w:right="1559" w:bottom="1440" w:left="1560" w:header="851" w:footer="851" w:gutter="0"/>
          <w:pgNumType w:fmt="numberInDash"/>
          <w:cols w:space="720" w:num="1"/>
          <w:docGrid w:linePitch="312" w:charSpace="0"/>
        </w:sectPr>
      </w:pPr>
    </w:p>
    <w:p w14:paraId="24C06E11">
      <w:pPr>
        <w:pStyle w:val="13"/>
        <w:spacing w:before="0" w:beforeAutospacing="0" w:after="0" w:afterAutospacing="0" w:line="460" w:lineRule="exact"/>
        <w:ind w:right="-20" w:firstLine="643" w:firstLineChars="200"/>
        <w:jc w:val="center"/>
        <w:rPr>
          <w:rFonts w:eastAsia="宋体"/>
          <w:b/>
          <w:bCs/>
          <w:sz w:val="32"/>
          <w:szCs w:val="32"/>
        </w:rPr>
      </w:pPr>
      <w:r>
        <w:rPr>
          <w:rFonts w:hint="eastAsia" w:eastAsia="宋体"/>
          <w:b/>
          <w:bCs/>
          <w:sz w:val="32"/>
          <w:szCs w:val="32"/>
        </w:rPr>
        <w:t>第三章 评标办法（</w:t>
      </w:r>
      <w:r>
        <w:rPr>
          <w:rFonts w:hint="eastAsia" w:eastAsia="宋体"/>
          <w:b/>
          <w:bCs/>
          <w:color w:val="000000"/>
          <w:sz w:val="32"/>
          <w:szCs w:val="32"/>
        </w:rPr>
        <w:t>确定发包价随机抽取中标人</w:t>
      </w:r>
      <w:r>
        <w:rPr>
          <w:rFonts w:hint="eastAsia" w:eastAsia="宋体"/>
          <w:b/>
          <w:bCs/>
          <w:sz w:val="32"/>
          <w:szCs w:val="32"/>
        </w:rPr>
        <w:t>）</w:t>
      </w:r>
    </w:p>
    <w:p w14:paraId="6E67903D">
      <w:pPr>
        <w:tabs>
          <w:tab w:val="left" w:pos="-216"/>
          <w:tab w:val="left" w:pos="432"/>
        </w:tabs>
        <w:spacing w:line="340" w:lineRule="exact"/>
        <w:ind w:firstLine="401" w:firstLineChars="190"/>
        <w:textAlignment w:val="baseline"/>
        <w:rPr>
          <w:rFonts w:ascii="宋体" w:hAnsi="宋体" w:eastAsia="宋体" w:cs="宋体"/>
          <w:b/>
          <w:szCs w:val="21"/>
        </w:rPr>
      </w:pPr>
    </w:p>
    <w:p w14:paraId="42080DBE">
      <w:pPr>
        <w:pStyle w:val="7"/>
        <w:keepNext w:val="0"/>
        <w:keepLines w:val="0"/>
        <w:pageBreakBefore w:val="0"/>
        <w:widowControl w:val="0"/>
        <w:kinsoku/>
        <w:wordWrap/>
        <w:overflowPunct/>
        <w:topLinePunct w:val="0"/>
        <w:autoSpaceDE/>
        <w:autoSpaceDN/>
        <w:bidi w:val="0"/>
        <w:adjustRightInd/>
        <w:snapToGrid/>
        <w:spacing w:line="460" w:lineRule="exact"/>
        <w:ind w:left="62" w:right="62" w:firstLine="315" w:firstLineChars="150"/>
        <w:jc w:val="left"/>
        <w:textAlignment w:val="auto"/>
        <w:rPr>
          <w:rFonts w:hint="eastAsia" w:ascii="宋体" w:hAnsi="宋体" w:eastAsia="宋体" w:cs="宋体"/>
          <w:kern w:val="2"/>
          <w:sz w:val="21"/>
          <w:szCs w:val="21"/>
          <w:lang w:val="en-US" w:eastAsia="zh-CN" w:bidi="ar-SA"/>
        </w:rPr>
      </w:pPr>
      <w:bookmarkStart w:id="100" w:name="_Toc528243096"/>
      <w:bookmarkStart w:id="101" w:name="_Toc528243106"/>
      <w:bookmarkStart w:id="102" w:name="_Toc358569763"/>
      <w:r>
        <w:rPr>
          <w:rFonts w:hint="eastAsia" w:ascii="宋体" w:hAnsi="宋体" w:eastAsia="宋体" w:cs="宋体"/>
          <w:kern w:val="2"/>
          <w:sz w:val="21"/>
          <w:szCs w:val="21"/>
          <w:lang w:val="en-US" w:eastAsia="zh-CN" w:bidi="ar-SA"/>
        </w:rPr>
        <w:t>招标人将通过随机的方式，从建立的【启东市汇龙</w:t>
      </w:r>
      <w:r>
        <w:rPr>
          <w:rFonts w:hint="eastAsia" w:ascii="宋体" w:hAnsi="宋体" w:eastAsia="宋体" w:cs="宋体"/>
          <w:b w:val="0"/>
          <w:bCs w:val="0"/>
          <w:kern w:val="2"/>
          <w:sz w:val="21"/>
          <w:szCs w:val="21"/>
          <w:lang w:val="en-US" w:eastAsia="zh-CN" w:bidi="ar-SA"/>
        </w:rPr>
        <w:t>镇人民政府2025年度限额以下政府投资项目监理单位承包商储备库项目（</w:t>
      </w:r>
      <w:r>
        <w:rPr>
          <w:rFonts w:hint="eastAsia" w:ascii="宋体" w:hAnsi="宋体" w:cs="宋体"/>
          <w:b w:val="0"/>
          <w:bCs w:val="0"/>
          <w:kern w:val="2"/>
          <w:sz w:val="21"/>
          <w:szCs w:val="21"/>
          <w:lang w:val="en-US" w:eastAsia="zh-CN" w:bidi="ar-SA"/>
        </w:rPr>
        <w:t>一标包</w:t>
      </w:r>
      <w:r>
        <w:rPr>
          <w:rFonts w:hint="eastAsia" w:ascii="宋体" w:hAnsi="宋体" w:eastAsia="宋体" w:cs="宋体"/>
          <w:b w:val="0"/>
          <w:bCs w:val="0"/>
          <w:kern w:val="2"/>
          <w:sz w:val="21"/>
          <w:szCs w:val="21"/>
          <w:lang w:val="en-US" w:eastAsia="zh-CN" w:bidi="ar-SA"/>
        </w:rPr>
        <w:t>—</w:t>
      </w:r>
      <w:r>
        <w:rPr>
          <w:rFonts w:hint="eastAsia" w:ascii="宋体" w:hAnsi="宋体" w:eastAsia="宋体" w:cs="宋体"/>
          <w:b w:val="0"/>
          <w:bCs w:val="0"/>
          <w:color w:val="auto"/>
          <w:sz w:val="21"/>
          <w:szCs w:val="21"/>
          <w:highlight w:val="none"/>
          <w:shd w:val="clear" w:color="auto" w:fill="FFFFFF"/>
          <w:lang w:val="zh-CN"/>
        </w:rPr>
        <w:t>房屋建筑工程监理</w:t>
      </w:r>
      <w:r>
        <w:rPr>
          <w:rFonts w:hint="eastAsia" w:ascii="宋体" w:hAnsi="宋体" w:eastAsia="宋体" w:cs="宋体"/>
          <w:b w:val="0"/>
          <w:bCs w:val="0"/>
          <w:kern w:val="2"/>
          <w:sz w:val="21"/>
          <w:szCs w:val="21"/>
          <w:lang w:val="en-US" w:eastAsia="zh-CN" w:bidi="ar-SA"/>
        </w:rPr>
        <w:t>】中，</w:t>
      </w:r>
      <w:r>
        <w:rPr>
          <w:rFonts w:hint="eastAsia" w:ascii="宋体" w:hAnsi="宋体" w:eastAsia="宋体" w:cs="宋体"/>
          <w:kern w:val="2"/>
          <w:sz w:val="21"/>
          <w:szCs w:val="21"/>
          <w:lang w:val="en-US" w:eastAsia="zh-CN" w:bidi="ar-SA"/>
        </w:rPr>
        <w:t>抽签决定中标人。</w:t>
      </w:r>
    </w:p>
    <w:p w14:paraId="72FE98CE">
      <w:pPr>
        <w:pStyle w:val="7"/>
        <w:keepNext w:val="0"/>
        <w:keepLines w:val="0"/>
        <w:pageBreakBefore w:val="0"/>
        <w:widowControl w:val="0"/>
        <w:numPr>
          <w:ilvl w:val="0"/>
          <w:numId w:val="3"/>
        </w:numPr>
        <w:kinsoku/>
        <w:wordWrap/>
        <w:overflowPunct/>
        <w:topLinePunct w:val="0"/>
        <w:autoSpaceDE/>
        <w:autoSpaceDN/>
        <w:bidi w:val="0"/>
        <w:adjustRightInd/>
        <w:snapToGrid/>
        <w:spacing w:line="460" w:lineRule="exact"/>
        <w:ind w:left="62" w:right="62" w:firstLine="315" w:firstLineChars="15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在开标当日由招标人通过摇奖机随机抽取，并做好现场记录，并由相关部门进行全程监督，抽签应当全过程录音录像。</w:t>
      </w:r>
    </w:p>
    <w:p w14:paraId="24D084FC">
      <w:pPr>
        <w:pStyle w:val="7"/>
        <w:keepNext w:val="0"/>
        <w:keepLines w:val="0"/>
        <w:pageBreakBefore w:val="0"/>
        <w:widowControl w:val="0"/>
        <w:numPr>
          <w:ilvl w:val="0"/>
          <w:numId w:val="3"/>
        </w:numPr>
        <w:kinsoku/>
        <w:wordWrap/>
        <w:overflowPunct/>
        <w:topLinePunct w:val="0"/>
        <w:autoSpaceDE/>
        <w:autoSpaceDN/>
        <w:bidi w:val="0"/>
        <w:adjustRightInd/>
        <w:snapToGrid/>
        <w:spacing w:line="460" w:lineRule="exact"/>
        <w:ind w:left="62" w:right="62" w:firstLine="315" w:firstLineChars="15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从建立的【启东市汇龙镇人民政府2025年度限额以下政府投资项目监理承包商储备库项目（</w:t>
      </w:r>
      <w:r>
        <w:rPr>
          <w:rFonts w:hint="eastAsia" w:ascii="宋体" w:hAnsi="宋体" w:cs="宋体"/>
          <w:b w:val="0"/>
          <w:bCs w:val="0"/>
          <w:kern w:val="2"/>
          <w:sz w:val="21"/>
          <w:szCs w:val="21"/>
          <w:lang w:val="en-US" w:eastAsia="zh-CN" w:bidi="ar-SA"/>
        </w:rPr>
        <w:t>一标包</w:t>
      </w:r>
      <w:r>
        <w:rPr>
          <w:rFonts w:hint="eastAsia" w:ascii="宋体" w:hAnsi="宋体" w:eastAsia="宋体" w:cs="宋体"/>
          <w:b w:val="0"/>
          <w:bCs w:val="0"/>
          <w:kern w:val="2"/>
          <w:sz w:val="21"/>
          <w:szCs w:val="21"/>
          <w:lang w:val="en-US" w:eastAsia="zh-CN" w:bidi="ar-SA"/>
        </w:rPr>
        <w:t>—</w:t>
      </w:r>
      <w:r>
        <w:rPr>
          <w:rFonts w:hint="eastAsia" w:ascii="宋体" w:hAnsi="宋体" w:eastAsia="宋体" w:cs="宋体"/>
          <w:b w:val="0"/>
          <w:bCs w:val="0"/>
          <w:color w:val="auto"/>
          <w:sz w:val="21"/>
          <w:szCs w:val="21"/>
          <w:highlight w:val="none"/>
          <w:shd w:val="clear" w:color="auto" w:fill="FFFFFF"/>
          <w:lang w:val="zh-CN"/>
        </w:rPr>
        <w:t>房屋建筑工程监理</w:t>
      </w:r>
      <w:r>
        <w:rPr>
          <w:rFonts w:hint="eastAsia" w:ascii="宋体" w:hAnsi="宋体" w:eastAsia="宋体" w:cs="宋体"/>
          <w:kern w:val="2"/>
          <w:sz w:val="21"/>
          <w:szCs w:val="21"/>
          <w:lang w:val="en-US" w:eastAsia="zh-CN" w:bidi="ar-SA"/>
        </w:rPr>
        <w:t>）】中，招标人依次随机抽取第一、第二、第三中标候选人。</w:t>
      </w:r>
    </w:p>
    <w:p w14:paraId="41FBD7BC">
      <w:pPr>
        <w:pStyle w:val="7"/>
        <w:keepNext w:val="0"/>
        <w:keepLines w:val="0"/>
        <w:pageBreakBefore w:val="0"/>
        <w:widowControl w:val="0"/>
        <w:kinsoku/>
        <w:wordWrap/>
        <w:overflowPunct/>
        <w:topLinePunct w:val="0"/>
        <w:autoSpaceDE/>
        <w:autoSpaceDN/>
        <w:bidi w:val="0"/>
        <w:adjustRightInd/>
        <w:snapToGrid/>
        <w:spacing w:line="460" w:lineRule="exact"/>
        <w:ind w:left="62" w:right="62" w:firstLine="315" w:firstLineChars="15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（三）抽签结束后，由招标人、监督部门代表签字确认。</w:t>
      </w:r>
    </w:p>
    <w:p w14:paraId="282BC9B6">
      <w:pPr>
        <w:pStyle w:val="7"/>
        <w:keepNext w:val="0"/>
        <w:keepLines w:val="0"/>
        <w:pageBreakBefore w:val="0"/>
        <w:widowControl w:val="0"/>
        <w:kinsoku/>
        <w:wordWrap/>
        <w:overflowPunct/>
        <w:topLinePunct w:val="0"/>
        <w:autoSpaceDE/>
        <w:autoSpaceDN/>
        <w:bidi w:val="0"/>
        <w:adjustRightInd/>
        <w:snapToGrid/>
        <w:spacing w:line="460" w:lineRule="exact"/>
        <w:ind w:left="62" w:right="62" w:firstLine="315" w:firstLineChars="15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（四）其他</w:t>
      </w:r>
    </w:p>
    <w:p w14:paraId="0A27849C">
      <w:pPr>
        <w:pStyle w:val="7"/>
        <w:keepNext w:val="0"/>
        <w:keepLines w:val="0"/>
        <w:pageBreakBefore w:val="0"/>
        <w:widowControl w:val="0"/>
        <w:kinsoku/>
        <w:wordWrap/>
        <w:overflowPunct/>
        <w:topLinePunct w:val="0"/>
        <w:autoSpaceDE/>
        <w:autoSpaceDN/>
        <w:bidi w:val="0"/>
        <w:adjustRightInd/>
        <w:snapToGrid/>
        <w:spacing w:line="460" w:lineRule="exact"/>
        <w:ind w:left="62" w:right="62" w:firstLine="315" w:firstLineChars="15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p>
    <w:bookmarkEnd w:id="100"/>
    <w:p w14:paraId="7AB383E1">
      <w:pPr>
        <w:rPr>
          <w:rFonts w:ascii="宋体" w:hAnsi="宋体" w:eastAsia="宋体"/>
          <w:b/>
          <w:bCs/>
          <w:sz w:val="30"/>
          <w:szCs w:val="30"/>
        </w:rPr>
      </w:pPr>
      <w:r>
        <w:rPr>
          <w:rFonts w:ascii="宋体" w:hAnsi="宋体" w:eastAsia="宋体"/>
        </w:rPr>
        <w:br w:type="page"/>
      </w:r>
      <w:r>
        <w:rPr>
          <w:rFonts w:hint="eastAsia" w:ascii="宋体" w:hAnsi="宋体" w:eastAsia="宋体"/>
          <w:lang w:val="en-US" w:eastAsia="zh-CN"/>
        </w:rPr>
        <w:t xml:space="preserve">                  </w:t>
      </w:r>
      <w:r>
        <w:rPr>
          <w:rFonts w:hint="eastAsia" w:ascii="宋体" w:hAnsi="宋体" w:eastAsia="宋体"/>
          <w:b/>
          <w:bCs/>
          <w:sz w:val="30"/>
          <w:szCs w:val="30"/>
          <w:lang w:val="en-US" w:eastAsia="zh-CN"/>
        </w:rPr>
        <w:t xml:space="preserve">    </w:t>
      </w:r>
      <w:r>
        <w:rPr>
          <w:rFonts w:ascii="宋体" w:hAnsi="宋体" w:eastAsia="宋体"/>
          <w:b/>
          <w:bCs/>
          <w:sz w:val="30"/>
          <w:szCs w:val="30"/>
        </w:rPr>
        <w:t>第四章  合同条款及格式</w:t>
      </w:r>
    </w:p>
    <w:bookmarkEnd w:id="101"/>
    <w:bookmarkEnd w:id="102"/>
    <w:p w14:paraId="7842CD08">
      <w:pPr>
        <w:pStyle w:val="30"/>
        <w:spacing w:line="480" w:lineRule="exact"/>
        <w:ind w:firstLine="2249" w:firstLineChars="800"/>
        <w:rPr>
          <w:rFonts w:hint="eastAsia" w:ascii="仿宋" w:hAnsi="仿宋" w:eastAsia="仿宋"/>
          <w:b/>
          <w:bCs/>
          <w:sz w:val="28"/>
          <w:szCs w:val="28"/>
        </w:rPr>
      </w:pPr>
      <w:r>
        <w:rPr>
          <w:rFonts w:hint="eastAsia" w:ascii="仿宋" w:hAnsi="仿宋" w:eastAsia="仿宋"/>
          <w:b/>
          <w:bCs/>
          <w:sz w:val="28"/>
          <w:szCs w:val="28"/>
        </w:rPr>
        <w:t>第一部分 建设工程委托监理合同</w:t>
      </w:r>
    </w:p>
    <w:p w14:paraId="683A118A">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委托人</w:t>
      </w:r>
      <w:r>
        <w:rPr>
          <w:rFonts w:hint="eastAsia" w:ascii="仿宋" w:hAnsi="仿宋" w:eastAsia="仿宋"/>
          <w:b w:val="0"/>
          <w:bCs w:val="0"/>
          <w:sz w:val="24"/>
          <w:szCs w:val="24"/>
          <w:lang w:eastAsia="zh-CN"/>
        </w:rPr>
        <w:t>启东市汇龙镇克明村股份经济合作社</w:t>
      </w:r>
      <w:r>
        <w:rPr>
          <w:rFonts w:hint="eastAsia" w:ascii="仿宋" w:hAnsi="仿宋" w:eastAsia="仿宋"/>
          <w:b w:val="0"/>
          <w:bCs w:val="0"/>
          <w:sz w:val="24"/>
          <w:szCs w:val="24"/>
        </w:rPr>
        <w:t xml:space="preserve">与监理人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经双方协商一致，签订本合同。</w:t>
      </w:r>
    </w:p>
    <w:p w14:paraId="5C10E011">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一、委托人委托监理人监理的工程（以下筒称“本工程”）概况如下：</w:t>
      </w:r>
    </w:p>
    <w:p w14:paraId="2FE2F1FB">
      <w:pPr>
        <w:pStyle w:val="30"/>
        <w:spacing w:line="480" w:lineRule="exact"/>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rPr>
        <w:t>工程名称：</w:t>
      </w:r>
      <w:r>
        <w:rPr>
          <w:rFonts w:hint="eastAsia" w:ascii="仿宋" w:hAnsi="仿宋" w:eastAsia="仿宋"/>
          <w:b w:val="0"/>
          <w:bCs w:val="0"/>
          <w:sz w:val="24"/>
          <w:szCs w:val="24"/>
          <w:lang w:eastAsia="zh-CN"/>
        </w:rPr>
        <w:t>2025年启东市汇龙镇克明村便民服务中心改装工程施工监理</w:t>
      </w:r>
    </w:p>
    <w:p w14:paraId="7240A765">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工程地点：</w:t>
      </w:r>
      <w:r>
        <w:rPr>
          <w:rFonts w:hint="eastAsia" w:ascii="仿宋" w:hAnsi="仿宋" w:eastAsia="仿宋"/>
          <w:b w:val="0"/>
          <w:bCs w:val="0"/>
          <w:sz w:val="24"/>
          <w:szCs w:val="24"/>
          <w:lang w:eastAsia="zh-CN"/>
        </w:rPr>
        <w:t>启东市汇龙镇克明村便民服务中心</w:t>
      </w:r>
    </w:p>
    <w:p w14:paraId="0B9552E3">
      <w:pPr>
        <w:pStyle w:val="30"/>
        <w:spacing w:line="480" w:lineRule="exact"/>
        <w:ind w:firstLine="480" w:firstLineChars="200"/>
        <w:rPr>
          <w:rFonts w:hint="eastAsia" w:ascii="仿宋" w:hAnsi="仿宋" w:eastAsia="仿宋"/>
          <w:b w:val="0"/>
          <w:bCs w:val="0"/>
          <w:sz w:val="24"/>
          <w:szCs w:val="24"/>
          <w:lang w:eastAsia="zh-CN"/>
        </w:rPr>
      </w:pPr>
      <w:r>
        <w:rPr>
          <w:rFonts w:hint="eastAsia" w:ascii="仿宋" w:hAnsi="仿宋" w:eastAsia="仿宋"/>
          <w:b w:val="0"/>
          <w:bCs w:val="0"/>
          <w:sz w:val="24"/>
          <w:szCs w:val="24"/>
        </w:rPr>
        <w:t>工程内容：</w:t>
      </w:r>
      <w:r>
        <w:rPr>
          <w:rFonts w:hint="eastAsia" w:ascii="仿宋" w:hAnsi="仿宋" w:eastAsia="仿宋"/>
          <w:b w:val="0"/>
          <w:bCs w:val="0"/>
          <w:sz w:val="24"/>
          <w:szCs w:val="24"/>
          <w:lang w:eastAsia="zh-CN"/>
        </w:rPr>
        <w:t xml:space="preserve">施工图所示的2025年启东市汇龙镇克明村便民服务中心改装工程的施工阶段、竣工验收和保修阶段全过程监理，具体工作内容以招标人监理委托合同为准。            </w:t>
      </w:r>
    </w:p>
    <w:p w14:paraId="705802D0">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二、本合同中的有关词语含义与本合同第二部分《标准条件》中赋予它们的定义相同。</w:t>
      </w:r>
    </w:p>
    <w:p w14:paraId="66D7755B">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三、下列文件均为本合同的组成部分：</w:t>
      </w:r>
    </w:p>
    <w:p w14:paraId="53A4FBF2">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①监理投标书或中标通知书；</w:t>
      </w:r>
    </w:p>
    <w:p w14:paraId="4EFB7B5B">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②本合同标准条件；</w:t>
      </w:r>
    </w:p>
    <w:p w14:paraId="72C2D019">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③本合同专用条件；</w:t>
      </w:r>
    </w:p>
    <w:p w14:paraId="39C06488">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④在实施过程中双方共同签署的补充与修正文件。</w:t>
      </w:r>
    </w:p>
    <w:p w14:paraId="4A34D2E2">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四、监理人向委托人承诺，按照本合同的规定，承担本合同专用条件中议定范围内的监理业务。</w:t>
      </w:r>
    </w:p>
    <w:p w14:paraId="33BCC7DE">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五、委托人向监理人承诺按照本合同注明的期限方式、币种，向监理人支付报酬。</w:t>
      </w:r>
    </w:p>
    <w:p w14:paraId="6DE0179B">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本合同自____年____月____日开始实施，至_______年____月___日完成。</w:t>
      </w:r>
    </w:p>
    <w:p w14:paraId="00EB9AC9">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 xml:space="preserve">本合同一式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 xml:space="preserve">份，具有同等法律效力，双方各执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份。</w:t>
      </w:r>
    </w:p>
    <w:p w14:paraId="05D36395">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 xml:space="preserve">委托人：（签章）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监理人：（签章）</w:t>
      </w:r>
    </w:p>
    <w:p w14:paraId="0A841153">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 xml:space="preserve">法定代表人：（签章）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法定代表人：（签章）</w:t>
      </w:r>
    </w:p>
    <w:p w14:paraId="00D9D895">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 xml:space="preserve">开户银行：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开户银行：</w:t>
      </w:r>
    </w:p>
    <w:p w14:paraId="780E4766">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 xml:space="preserve">账号：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账号：</w:t>
      </w:r>
    </w:p>
    <w:p w14:paraId="7A754407">
      <w:pPr>
        <w:pStyle w:val="30"/>
        <w:spacing w:line="480" w:lineRule="exact"/>
        <w:ind w:firstLine="480" w:firstLineChars="200"/>
        <w:rPr>
          <w:rFonts w:hint="eastAsia" w:ascii="仿宋" w:hAnsi="仿宋" w:eastAsia="仿宋"/>
          <w:b w:val="0"/>
          <w:bCs w:val="0"/>
          <w:sz w:val="24"/>
          <w:szCs w:val="24"/>
        </w:rPr>
      </w:pPr>
      <w:r>
        <w:rPr>
          <w:rFonts w:hint="eastAsia" w:ascii="仿宋" w:hAnsi="仿宋" w:eastAsia="仿宋"/>
          <w:b w:val="0"/>
          <w:bCs w:val="0"/>
          <w:sz w:val="24"/>
          <w:szCs w:val="24"/>
        </w:rPr>
        <w:t xml:space="preserve">电话： </w:t>
      </w: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电话：</w:t>
      </w:r>
    </w:p>
    <w:p w14:paraId="68E2DE63">
      <w:pPr>
        <w:pStyle w:val="30"/>
        <w:spacing w:line="480" w:lineRule="exact"/>
        <w:ind w:firstLine="4320" w:firstLineChars="1800"/>
        <w:rPr>
          <w:rFonts w:hint="eastAsia" w:ascii="仿宋" w:hAnsi="仿宋" w:eastAsia="仿宋"/>
          <w:b w:val="0"/>
          <w:bCs w:val="0"/>
          <w:sz w:val="24"/>
          <w:szCs w:val="24"/>
        </w:rPr>
      </w:pPr>
      <w:r>
        <w:rPr>
          <w:rFonts w:hint="eastAsia" w:ascii="仿宋" w:hAnsi="仿宋" w:eastAsia="仿宋"/>
          <w:b w:val="0"/>
          <w:bCs w:val="0"/>
          <w:sz w:val="24"/>
          <w:szCs w:val="24"/>
        </w:rPr>
        <w:t>本合同签订于：______年_____月_____日</w:t>
      </w:r>
    </w:p>
    <w:p w14:paraId="550792A0">
      <w:pPr>
        <w:pStyle w:val="30"/>
        <w:spacing w:line="480" w:lineRule="exact"/>
        <w:ind w:firstLine="3373" w:firstLineChars="1400"/>
        <w:rPr>
          <w:rFonts w:hint="eastAsia" w:ascii="仿宋" w:hAnsi="仿宋" w:eastAsia="仿宋"/>
          <w:b/>
          <w:bCs/>
          <w:sz w:val="24"/>
          <w:szCs w:val="24"/>
        </w:rPr>
      </w:pPr>
      <w:r>
        <w:rPr>
          <w:rFonts w:hint="eastAsia" w:ascii="仿宋" w:hAnsi="仿宋" w:eastAsia="仿宋"/>
          <w:b/>
          <w:bCs/>
          <w:sz w:val="24"/>
          <w:szCs w:val="24"/>
        </w:rPr>
        <w:t>第二部分 标准条件</w:t>
      </w:r>
    </w:p>
    <w:p w14:paraId="21FABE3D">
      <w:pPr>
        <w:pStyle w:val="30"/>
        <w:spacing w:line="480" w:lineRule="exact"/>
        <w:ind w:firstLine="3132" w:firstLineChars="1300"/>
        <w:rPr>
          <w:rFonts w:hint="eastAsia" w:ascii="仿宋" w:hAnsi="仿宋" w:eastAsia="仿宋"/>
          <w:b/>
          <w:bCs/>
          <w:sz w:val="24"/>
          <w:szCs w:val="24"/>
        </w:rPr>
      </w:pPr>
      <w:r>
        <w:rPr>
          <w:rFonts w:hint="eastAsia" w:ascii="仿宋" w:hAnsi="仿宋" w:eastAsia="仿宋"/>
          <w:b/>
          <w:bCs/>
          <w:sz w:val="24"/>
          <w:szCs w:val="24"/>
        </w:rPr>
        <w:t>词语定义、适用范围和法规</w:t>
      </w:r>
    </w:p>
    <w:p w14:paraId="70110F5D">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第一条 </w:t>
      </w:r>
      <w:r>
        <w:rPr>
          <w:rFonts w:hint="eastAsia" w:ascii="仿宋" w:hAnsi="仿宋" w:eastAsia="仿宋"/>
          <w:b w:val="0"/>
          <w:bCs w:val="0"/>
          <w:sz w:val="24"/>
          <w:szCs w:val="24"/>
        </w:rPr>
        <w:t>下列名词和用语，除上下文另有规定外，有如下含义：</w:t>
      </w:r>
    </w:p>
    <w:p w14:paraId="504F2022">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（1）“工程”是指委托人委托实施监理的工程。</w:t>
      </w:r>
    </w:p>
    <w:p w14:paraId="6FDBF57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（2）“委托人”是指承担直接投资责任和委托监理业务的一方以及其合法继承人。</w:t>
      </w:r>
    </w:p>
    <w:p w14:paraId="7FAB4844">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（3）“监理人”是指承担监理业务和监理责任的一方，以及其合法继承人。</w:t>
      </w:r>
    </w:p>
    <w:p w14:paraId="7B2FFA23">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（4）“监理机构”是指监理人派驻本工程现场实施监理业务的组织。</w:t>
      </w:r>
    </w:p>
    <w:p w14:paraId="022FDB51">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（5）“总监理工程师”是指经委托人同意，监理人派到监理机构全面履行本合同的全权负责人。</w:t>
      </w:r>
    </w:p>
    <w:p w14:paraId="714EA749">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（6）“承包人”是指除监理人以外，委托人就工程建设有关事宜签订合同的当事人。</w:t>
      </w:r>
    </w:p>
    <w:p w14:paraId="78308A3D">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（7）“工程监理的正常工作”是指双方在专用条件中约定，委托人委托的监理工作范围和内容。</w:t>
      </w:r>
    </w:p>
    <w:p w14:paraId="3F9305B5">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（8）“工程监理的附加工作”是指：①委托人委托监理范围以外，通过双方书面协议另外增加的工作内容；②由于委托人或承包人原因，使监理工作受到阻碍或延误，因增加工作量或持续时间而增加的工作。</w:t>
      </w:r>
    </w:p>
    <w:p w14:paraId="1662378E">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（9）“工程监理的额外工作”是指正常工作和附加工作以外，规定监理人必须完成的工作，或非监理人自己的原因而暂停或终止监理业务，其善后工作及恢复监理业务的工作。</w:t>
      </w:r>
    </w:p>
    <w:p w14:paraId="45D3B87C">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（10）“日”是指任何一天零时至第二天零时的时间段。</w:t>
      </w:r>
    </w:p>
    <w:p w14:paraId="7BB2BF2F">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（11）“月”是指根据公历从一个月份中任何一天开始到下一个月相应日期的前一天的时间段。</w:t>
      </w:r>
    </w:p>
    <w:p w14:paraId="34698FE9">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第二条 </w:t>
      </w:r>
      <w:r>
        <w:rPr>
          <w:rFonts w:hint="eastAsia" w:ascii="仿宋" w:hAnsi="仿宋" w:eastAsia="仿宋"/>
          <w:b w:val="0"/>
          <w:bCs w:val="0"/>
          <w:sz w:val="24"/>
          <w:szCs w:val="24"/>
        </w:rPr>
        <w:t>建设工程委托监理合同适用的法律是指国家的法律、行政法规，以及专用条件中议定的部门规章或工程所在地的地方法规、地方规章。</w:t>
      </w:r>
    </w:p>
    <w:p w14:paraId="56F1BB09">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第三条 </w:t>
      </w:r>
      <w:r>
        <w:rPr>
          <w:rFonts w:hint="eastAsia" w:ascii="仿宋" w:hAnsi="仿宋" w:eastAsia="仿宋"/>
          <w:b w:val="0"/>
          <w:bCs w:val="0"/>
          <w:sz w:val="24"/>
          <w:szCs w:val="24"/>
        </w:rPr>
        <w:t>本合同文件使用汉语语言文字书写、解释和说明。如专用条件约定使用两种以上（含两种）语言文字时，汉语应为解释和说明本合同的标准语言文字。</w:t>
      </w:r>
    </w:p>
    <w:p w14:paraId="4B1C30D7">
      <w:pPr>
        <w:pStyle w:val="30"/>
        <w:spacing w:line="480" w:lineRule="exact"/>
        <w:ind w:firstLine="4096" w:firstLineChars="1700"/>
        <w:rPr>
          <w:rFonts w:hint="eastAsia" w:ascii="仿宋" w:hAnsi="仿宋" w:eastAsia="仿宋"/>
          <w:b/>
          <w:bCs/>
          <w:sz w:val="24"/>
          <w:szCs w:val="24"/>
        </w:rPr>
      </w:pPr>
      <w:r>
        <w:rPr>
          <w:rFonts w:hint="eastAsia" w:ascii="仿宋" w:hAnsi="仿宋" w:eastAsia="仿宋"/>
          <w:b/>
          <w:bCs/>
          <w:sz w:val="24"/>
          <w:szCs w:val="24"/>
        </w:rPr>
        <w:t>监理人义务</w:t>
      </w:r>
    </w:p>
    <w:p w14:paraId="056A179B">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第四条 </w:t>
      </w:r>
      <w:r>
        <w:rPr>
          <w:rFonts w:hint="eastAsia" w:ascii="仿宋" w:hAnsi="仿宋" w:eastAsia="仿宋"/>
          <w:b w:val="0"/>
          <w:bCs w:val="0"/>
          <w:sz w:val="24"/>
          <w:szCs w:val="24"/>
        </w:rPr>
        <w:t>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14:paraId="262441AE">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第五条 </w:t>
      </w:r>
      <w:r>
        <w:rPr>
          <w:rFonts w:hint="eastAsia" w:ascii="仿宋" w:hAnsi="仿宋" w:eastAsia="仿宋"/>
          <w:b w:val="0"/>
          <w:bCs w:val="0"/>
          <w:sz w:val="24"/>
          <w:szCs w:val="24"/>
        </w:rPr>
        <w:t>监理人在履行本合同的义务期间，应认真、勤奋地工作，为委托人提供与其水平相适应的咨询意见，公正维护各方面的合法权益。</w:t>
      </w:r>
    </w:p>
    <w:p w14:paraId="02AF95A1">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第六条 </w:t>
      </w:r>
      <w:r>
        <w:rPr>
          <w:rFonts w:hint="eastAsia" w:ascii="仿宋" w:hAnsi="仿宋" w:eastAsia="仿宋"/>
          <w:b w:val="0"/>
          <w:bCs w:val="0"/>
          <w:sz w:val="24"/>
          <w:szCs w:val="24"/>
        </w:rPr>
        <w:t>监理人使用委托人提供的设施和物品属委托人的财产。在监理工作完成或中止时，应将其设施和剩余的物品按合同约定的时间和方式移交给委托人。</w:t>
      </w:r>
    </w:p>
    <w:p w14:paraId="629983CB">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第七条 </w:t>
      </w:r>
      <w:r>
        <w:rPr>
          <w:rFonts w:hint="eastAsia" w:ascii="仿宋" w:hAnsi="仿宋" w:eastAsia="仿宋"/>
          <w:b w:val="0"/>
          <w:bCs w:val="0"/>
          <w:sz w:val="24"/>
          <w:szCs w:val="24"/>
        </w:rPr>
        <w:t>在合同期内或合同终止后，未征得有关方同意，不得泄露与本工程、本合同业务有关的保密资料。</w:t>
      </w:r>
    </w:p>
    <w:p w14:paraId="13363DD3">
      <w:pPr>
        <w:pStyle w:val="30"/>
        <w:spacing w:line="480" w:lineRule="exact"/>
        <w:ind w:firstLine="4096" w:firstLineChars="1700"/>
        <w:rPr>
          <w:rFonts w:hint="eastAsia" w:ascii="仿宋" w:hAnsi="仿宋" w:eastAsia="仿宋"/>
          <w:b/>
          <w:bCs/>
          <w:sz w:val="24"/>
          <w:szCs w:val="24"/>
        </w:rPr>
      </w:pPr>
      <w:r>
        <w:rPr>
          <w:rFonts w:hint="eastAsia" w:ascii="仿宋" w:hAnsi="仿宋" w:eastAsia="仿宋"/>
          <w:b/>
          <w:bCs/>
          <w:sz w:val="24"/>
          <w:szCs w:val="24"/>
        </w:rPr>
        <w:t>委托人义务</w:t>
      </w:r>
    </w:p>
    <w:p w14:paraId="1CD7A448">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第八条</w:t>
      </w:r>
      <w:r>
        <w:rPr>
          <w:rFonts w:hint="eastAsia" w:ascii="仿宋" w:hAnsi="仿宋" w:eastAsia="仿宋"/>
          <w:b w:val="0"/>
          <w:bCs w:val="0"/>
          <w:sz w:val="24"/>
          <w:szCs w:val="24"/>
        </w:rPr>
        <w:t xml:space="preserve"> 无</w:t>
      </w:r>
    </w:p>
    <w:p w14:paraId="767A7189">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第九条</w:t>
      </w:r>
      <w:r>
        <w:rPr>
          <w:rFonts w:hint="eastAsia" w:ascii="仿宋" w:hAnsi="仿宋" w:eastAsia="仿宋"/>
          <w:b w:val="0"/>
          <w:bCs w:val="0"/>
          <w:sz w:val="24"/>
          <w:szCs w:val="24"/>
        </w:rPr>
        <w:t xml:space="preserve"> 委托人应当负责工程建设的所有外部关系的协调，为监理工作提供外部条件。根据需要，如将部分或全部协调工作委托监理人承担，则应在专用条件中明确委托的工作和相应的报酬。</w:t>
      </w:r>
    </w:p>
    <w:p w14:paraId="72150AE3">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第十条</w:t>
      </w:r>
      <w:r>
        <w:rPr>
          <w:rFonts w:hint="eastAsia" w:ascii="仿宋" w:hAnsi="仿宋" w:eastAsia="仿宋"/>
          <w:b w:val="0"/>
          <w:bCs w:val="0"/>
          <w:sz w:val="24"/>
          <w:szCs w:val="24"/>
        </w:rPr>
        <w:t xml:space="preserve"> 委托人应当在双方约定的时间内免费向监理人提供与工程有关的为监理工作所需要的工程资料。</w:t>
      </w:r>
    </w:p>
    <w:p w14:paraId="1741BE14">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第十一条</w:t>
      </w:r>
      <w:r>
        <w:rPr>
          <w:rFonts w:hint="eastAsia" w:ascii="仿宋" w:hAnsi="仿宋" w:eastAsia="仿宋"/>
          <w:b w:val="0"/>
          <w:bCs w:val="0"/>
          <w:sz w:val="24"/>
          <w:szCs w:val="24"/>
        </w:rPr>
        <w:t xml:space="preserve"> 委托人应当在专用条款约定的时间内就监理人书面提交并要求作出决定的一切事宜作出书面决定。</w:t>
      </w:r>
    </w:p>
    <w:p w14:paraId="6CF8426E">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第十二条</w:t>
      </w:r>
      <w:r>
        <w:rPr>
          <w:rFonts w:hint="eastAsia" w:ascii="仿宋" w:hAnsi="仿宋" w:eastAsia="仿宋"/>
          <w:b w:val="0"/>
          <w:bCs w:val="0"/>
          <w:sz w:val="24"/>
          <w:szCs w:val="24"/>
        </w:rPr>
        <w:t xml:space="preserve"> 委托人应当授权一名熟悉工程情况、能在规定时间内作出决定的常驻代表（在专用条款中约定），负责与监理人联系。更换常驻代表，要提前通知监理人。</w:t>
      </w:r>
    </w:p>
    <w:p w14:paraId="4A74EEA7">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第十三条</w:t>
      </w:r>
      <w:r>
        <w:rPr>
          <w:rFonts w:hint="eastAsia" w:ascii="仿宋" w:hAnsi="仿宋" w:eastAsia="仿宋"/>
          <w:b w:val="0"/>
          <w:bCs w:val="0"/>
          <w:sz w:val="24"/>
          <w:szCs w:val="24"/>
        </w:rPr>
        <w:t xml:space="preserve"> 委托人应当将授予监理人的监理权利，以及监理人主要成员的职能分工、监理权限及时书面通知已选定的承包合同的承包人，并在与第三人签订的合同中予以明确。</w:t>
      </w:r>
    </w:p>
    <w:p w14:paraId="0FC3F915">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第十四条</w:t>
      </w:r>
      <w:r>
        <w:rPr>
          <w:rFonts w:hint="eastAsia" w:ascii="仿宋" w:hAnsi="仿宋" w:eastAsia="仿宋"/>
          <w:b w:val="0"/>
          <w:bCs w:val="0"/>
          <w:sz w:val="24"/>
          <w:szCs w:val="24"/>
        </w:rPr>
        <w:t xml:space="preserve"> 委托人应在不影响监理人开展监理工作的时间内提供如下资料：</w:t>
      </w:r>
    </w:p>
    <w:p w14:paraId="6860C506">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（1）与本工程合作的原材料、构配件、机械设备等生产厂家名录。</w:t>
      </w:r>
    </w:p>
    <w:p w14:paraId="76173D5D">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（2）提供与本工程有关的协作单位、配合单位的名录。</w:t>
      </w:r>
    </w:p>
    <w:p w14:paraId="317E2EBB">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第十五条</w:t>
      </w:r>
      <w:r>
        <w:rPr>
          <w:rFonts w:hint="eastAsia" w:ascii="仿宋" w:hAnsi="仿宋" w:eastAsia="仿宋"/>
          <w:b w:val="0"/>
          <w:bCs w:val="0"/>
          <w:sz w:val="24"/>
          <w:szCs w:val="24"/>
        </w:rPr>
        <w:t xml:space="preserve"> 办公用房、通讯设施、监理人员工地住房由监理单位自行解决。</w:t>
      </w:r>
    </w:p>
    <w:p w14:paraId="4C8F9EC6">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第十六条</w:t>
      </w:r>
      <w:r>
        <w:rPr>
          <w:rFonts w:hint="eastAsia" w:ascii="仿宋" w:hAnsi="仿宋" w:eastAsia="仿宋"/>
          <w:b w:val="0"/>
          <w:bCs w:val="0"/>
          <w:sz w:val="24"/>
          <w:szCs w:val="24"/>
        </w:rPr>
        <w:t xml:space="preserve"> 根据情况需要，如果双方约定，由委托人免费向监理人提供其他人员，应在监理合同专用条件中予以明确。</w:t>
      </w:r>
    </w:p>
    <w:p w14:paraId="59A1F376">
      <w:pPr>
        <w:pStyle w:val="30"/>
        <w:spacing w:line="480" w:lineRule="exact"/>
        <w:ind w:firstLine="3855" w:firstLineChars="1600"/>
        <w:rPr>
          <w:rFonts w:hint="eastAsia" w:ascii="仿宋" w:hAnsi="仿宋" w:eastAsia="仿宋"/>
          <w:b/>
          <w:bCs/>
          <w:sz w:val="24"/>
          <w:szCs w:val="24"/>
        </w:rPr>
      </w:pPr>
      <w:r>
        <w:rPr>
          <w:rFonts w:hint="eastAsia" w:ascii="仿宋" w:hAnsi="仿宋" w:eastAsia="仿宋"/>
          <w:b/>
          <w:bCs/>
          <w:sz w:val="24"/>
          <w:szCs w:val="24"/>
        </w:rPr>
        <w:t>监理人权利</w:t>
      </w:r>
    </w:p>
    <w:p w14:paraId="1BFF3A28">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第十七条</w:t>
      </w:r>
      <w:r>
        <w:rPr>
          <w:rFonts w:hint="eastAsia" w:ascii="仿宋" w:hAnsi="仿宋" w:eastAsia="仿宋"/>
          <w:b w:val="0"/>
          <w:bCs w:val="0"/>
          <w:sz w:val="24"/>
          <w:szCs w:val="24"/>
        </w:rPr>
        <w:t xml:space="preserve"> 监理人在委托人委托的工程范围内，享有以下权利：</w:t>
      </w:r>
    </w:p>
    <w:p w14:paraId="15DE7D7D">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（1）选择工程总承包人的建议权。</w:t>
      </w:r>
    </w:p>
    <w:p w14:paraId="40778059">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（2）选择工程分包人的认可权。</w:t>
      </w:r>
    </w:p>
    <w:p w14:paraId="61BD1629">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（3）对工程建设有关事项包括工程规模、设计标准、规划设计、生产工艺设计和使用功能要求，向委托人的建议权。</w:t>
      </w:r>
    </w:p>
    <w:p w14:paraId="6E544E8E">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7420FF6F">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（5）审批工程施工组织设计和技术方案，按照保质量、保工期和降低成本的原则，向承包人提出建议，并向委托人提出书面报告。</w:t>
      </w:r>
    </w:p>
    <w:p w14:paraId="563D5909">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（6）主持工程建设有关协作单位的组织协调，重要协调事项应当事先向委托人报告。</w:t>
      </w:r>
    </w:p>
    <w:p w14:paraId="10DCEB45">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（7）征得委托人同意，监理人有权发布开工令、停工令、复工令，但应当事先向委托人报告。如在紧急情况下未能事先报告时，则应在 24 小时内向委托人作出书面报告。</w:t>
      </w:r>
    </w:p>
    <w:p w14:paraId="63F88D9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2F0A706C">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（9）工程施工进度的检查、监督权，以及工程实际竣工日期提前或超过工程施工合同规定的竣工期限的签认权。</w:t>
      </w:r>
    </w:p>
    <w:p w14:paraId="07E101DF">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（10）在工程施工合同约定的工程价格范围内，工程款支付的审核和签认权，以及工程结算的复核确认权与否决权。未经总监理工程师签字确认，委托人不支付工程款。</w:t>
      </w:r>
    </w:p>
    <w:p w14:paraId="693B8A54">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第十八条 </w:t>
      </w:r>
      <w:r>
        <w:rPr>
          <w:rFonts w:hint="eastAsia" w:ascii="仿宋" w:hAnsi="仿宋" w:eastAsia="仿宋"/>
          <w:b w:val="0"/>
          <w:bCs w:val="0"/>
          <w:sz w:val="24"/>
          <w:szCs w:val="24"/>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14:paraId="629494A6">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第十九条</w:t>
      </w:r>
      <w:r>
        <w:rPr>
          <w:rFonts w:hint="eastAsia" w:ascii="仿宋" w:hAnsi="仿宋" w:eastAsia="仿宋"/>
          <w:b w:val="0"/>
          <w:bCs w:val="0"/>
          <w:sz w:val="24"/>
          <w:szCs w:val="24"/>
        </w:rPr>
        <w:t xml:space="preserve">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14:paraId="3AA3C7A6">
      <w:pPr>
        <w:pStyle w:val="30"/>
        <w:spacing w:line="480" w:lineRule="exact"/>
        <w:ind w:firstLine="3855" w:firstLineChars="1600"/>
        <w:rPr>
          <w:rFonts w:hint="eastAsia" w:ascii="仿宋" w:hAnsi="仿宋" w:eastAsia="仿宋"/>
          <w:b/>
          <w:bCs/>
          <w:sz w:val="24"/>
          <w:szCs w:val="24"/>
        </w:rPr>
      </w:pPr>
      <w:r>
        <w:rPr>
          <w:rFonts w:hint="eastAsia" w:ascii="仿宋" w:hAnsi="仿宋" w:eastAsia="仿宋"/>
          <w:b/>
          <w:bCs/>
          <w:sz w:val="24"/>
          <w:szCs w:val="24"/>
        </w:rPr>
        <w:t>委托人权利</w:t>
      </w:r>
    </w:p>
    <w:p w14:paraId="02BE33F4">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第二十条</w:t>
      </w:r>
      <w:r>
        <w:rPr>
          <w:rFonts w:hint="eastAsia" w:ascii="仿宋" w:hAnsi="仿宋" w:eastAsia="仿宋"/>
          <w:b w:val="0"/>
          <w:bCs w:val="0"/>
          <w:sz w:val="24"/>
          <w:szCs w:val="24"/>
        </w:rPr>
        <w:t xml:space="preserve"> 委托人有选定工程总承包人，以及与其订立合同的权利。</w:t>
      </w:r>
    </w:p>
    <w:p w14:paraId="0E5D41BF">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第二十一条 </w:t>
      </w:r>
      <w:r>
        <w:rPr>
          <w:rFonts w:hint="eastAsia" w:ascii="仿宋" w:hAnsi="仿宋" w:eastAsia="仿宋"/>
          <w:b w:val="0"/>
          <w:bCs w:val="0"/>
          <w:sz w:val="24"/>
          <w:szCs w:val="24"/>
        </w:rPr>
        <w:t>委托人有对工程规模、设计标准、规划设计、生产工艺设计和设计使用功能要求的认定权，以及对工程设计变更的审批权。</w:t>
      </w:r>
    </w:p>
    <w:p w14:paraId="6A578BE5">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第二十二条</w:t>
      </w:r>
      <w:r>
        <w:rPr>
          <w:rFonts w:hint="eastAsia" w:ascii="仿宋" w:hAnsi="仿宋" w:eastAsia="仿宋"/>
          <w:b w:val="0"/>
          <w:bCs w:val="0"/>
          <w:sz w:val="24"/>
          <w:szCs w:val="24"/>
        </w:rPr>
        <w:t xml:space="preserve"> 监理人调换总监理工程师须事先经委托人同意。</w:t>
      </w:r>
    </w:p>
    <w:p w14:paraId="12F20D0E">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第二十三条</w:t>
      </w:r>
      <w:r>
        <w:rPr>
          <w:rFonts w:hint="eastAsia" w:ascii="仿宋" w:hAnsi="仿宋" w:eastAsia="仿宋"/>
          <w:b w:val="0"/>
          <w:bCs w:val="0"/>
          <w:sz w:val="24"/>
          <w:szCs w:val="24"/>
        </w:rPr>
        <w:t xml:space="preserve"> 委托人有权要求监理人提交监理工作月报及监理业务范围内的专项报告。</w:t>
      </w:r>
    </w:p>
    <w:p w14:paraId="1443BD65">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第二十四条</w:t>
      </w:r>
      <w:r>
        <w:rPr>
          <w:rFonts w:hint="eastAsia" w:ascii="仿宋" w:hAnsi="仿宋" w:eastAsia="仿宋"/>
          <w:b w:val="0"/>
          <w:bCs w:val="0"/>
          <w:sz w:val="24"/>
          <w:szCs w:val="24"/>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14:paraId="1A919057">
      <w:pPr>
        <w:pStyle w:val="30"/>
        <w:spacing w:line="480" w:lineRule="exact"/>
        <w:ind w:firstLine="3855" w:firstLineChars="1600"/>
        <w:rPr>
          <w:rFonts w:hint="eastAsia" w:ascii="仿宋" w:hAnsi="仿宋" w:eastAsia="仿宋"/>
          <w:b/>
          <w:bCs/>
          <w:sz w:val="24"/>
          <w:szCs w:val="24"/>
        </w:rPr>
      </w:pPr>
      <w:r>
        <w:rPr>
          <w:rFonts w:hint="eastAsia" w:ascii="仿宋" w:hAnsi="仿宋" w:eastAsia="仿宋"/>
          <w:b/>
          <w:bCs/>
          <w:sz w:val="24"/>
          <w:szCs w:val="24"/>
        </w:rPr>
        <w:t>监理人责任</w:t>
      </w:r>
    </w:p>
    <w:p w14:paraId="14E382CB">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第二十五条</w:t>
      </w:r>
      <w:r>
        <w:rPr>
          <w:rFonts w:hint="eastAsia" w:ascii="仿宋" w:hAnsi="仿宋" w:eastAsia="仿宋"/>
          <w:b w:val="0"/>
          <w:bCs w:val="0"/>
          <w:sz w:val="24"/>
          <w:szCs w:val="24"/>
        </w:rPr>
        <w:t xml:space="preserve"> 监理人的责任期即委托监理合同有效期。在监理过程中，如果因工程建设进度的推迟或延误而超过书面约定的日期，双方应进一步约定相应延长的合同期。</w:t>
      </w:r>
    </w:p>
    <w:p w14:paraId="31CBF781">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第二十六条</w:t>
      </w:r>
      <w:r>
        <w:rPr>
          <w:rFonts w:hint="eastAsia" w:ascii="仿宋" w:hAnsi="仿宋" w:eastAsia="仿宋"/>
          <w:b w:val="0"/>
          <w:bCs w:val="0"/>
          <w:sz w:val="24"/>
          <w:szCs w:val="24"/>
        </w:rPr>
        <w:t xml:space="preserve"> 监理人在责任期内，应当履行约定的义务，如果因监理人过失而造成了委托人的经济损失，应当向委托人赔偿。累计赔偿总额（除本合同第二十四条规定以外）不应超过监理报酬总额（除去税金）。</w:t>
      </w:r>
    </w:p>
    <w:p w14:paraId="1B42D7B8">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第二十七条</w:t>
      </w:r>
      <w:r>
        <w:rPr>
          <w:rFonts w:hint="eastAsia" w:ascii="仿宋" w:hAnsi="仿宋" w:eastAsia="仿宋"/>
          <w:b w:val="0"/>
          <w:bCs w:val="0"/>
          <w:sz w:val="24"/>
          <w:szCs w:val="24"/>
        </w:rPr>
        <w:t xml:space="preserve">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14:paraId="22D0799B">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第二十八条</w:t>
      </w:r>
      <w:r>
        <w:rPr>
          <w:rFonts w:hint="eastAsia" w:ascii="仿宋" w:hAnsi="仿宋" w:eastAsia="仿宋"/>
          <w:b w:val="0"/>
          <w:bCs w:val="0"/>
          <w:sz w:val="24"/>
          <w:szCs w:val="24"/>
        </w:rPr>
        <w:t xml:space="preserve"> 监理人向委托人提出赔偿要求不能成立时，监理人应当补偿由于该索赔所导致委托人的各种费用支出。</w:t>
      </w:r>
    </w:p>
    <w:p w14:paraId="5E6A8476">
      <w:pPr>
        <w:pStyle w:val="30"/>
        <w:spacing w:line="480" w:lineRule="exact"/>
        <w:ind w:firstLine="4096" w:firstLineChars="1700"/>
        <w:rPr>
          <w:rFonts w:hint="eastAsia" w:ascii="仿宋" w:hAnsi="仿宋" w:eastAsia="仿宋"/>
          <w:b/>
          <w:bCs/>
          <w:sz w:val="24"/>
          <w:szCs w:val="24"/>
        </w:rPr>
      </w:pPr>
      <w:r>
        <w:rPr>
          <w:rFonts w:hint="eastAsia" w:ascii="仿宋" w:hAnsi="仿宋" w:eastAsia="仿宋"/>
          <w:b/>
          <w:bCs/>
          <w:sz w:val="24"/>
          <w:szCs w:val="24"/>
        </w:rPr>
        <w:t>委托人责任</w:t>
      </w:r>
    </w:p>
    <w:p w14:paraId="70A456CF">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第二十九条</w:t>
      </w:r>
      <w:r>
        <w:rPr>
          <w:rFonts w:hint="eastAsia" w:ascii="仿宋" w:hAnsi="仿宋" w:eastAsia="仿宋"/>
          <w:b w:val="0"/>
          <w:bCs w:val="0"/>
          <w:sz w:val="24"/>
          <w:szCs w:val="24"/>
        </w:rPr>
        <w:t xml:space="preserve"> 委托人应当履行委托监理合同约定的义务，如有违反则应当承担违约责任，赔偿给监理人造成的经济损失。监理人处理委托业务时，因非监理人原因的事由受到损失的，可以向委托人要求补偿损失。</w:t>
      </w:r>
    </w:p>
    <w:p w14:paraId="34BF60A1">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第三十条</w:t>
      </w:r>
      <w:r>
        <w:rPr>
          <w:rFonts w:hint="eastAsia" w:ascii="仿宋" w:hAnsi="仿宋" w:eastAsia="仿宋"/>
          <w:b w:val="0"/>
          <w:bCs w:val="0"/>
          <w:sz w:val="24"/>
          <w:szCs w:val="24"/>
        </w:rPr>
        <w:t xml:space="preserve"> 委托人如果向监理人提出赔偿的要求不能成立，则应当补偿由该索赔所引起的监理人的各种费用支出。合同生效、变更与终止</w:t>
      </w:r>
    </w:p>
    <w:p w14:paraId="0BD99B66">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第三十一条</w:t>
      </w:r>
      <w:r>
        <w:rPr>
          <w:rFonts w:hint="eastAsia" w:ascii="仿宋" w:hAnsi="仿宋" w:eastAsia="仿宋"/>
          <w:b w:val="0"/>
          <w:bCs w:val="0"/>
          <w:sz w:val="24"/>
          <w:szCs w:val="24"/>
        </w:rPr>
        <w:t xml:space="preserve">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14:paraId="0A3687C4">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第三十二条 </w:t>
      </w:r>
      <w:r>
        <w:rPr>
          <w:rFonts w:hint="eastAsia" w:ascii="仿宋" w:hAnsi="仿宋" w:eastAsia="仿宋"/>
          <w:b w:val="0"/>
          <w:bCs w:val="0"/>
          <w:sz w:val="24"/>
          <w:szCs w:val="24"/>
        </w:rPr>
        <w:t>在委托监理合同签订后，实际情况发生变化，使得监理人不能全部或部分执行监理业务时，监理人应当立即通知委托人。该监理业务的完成时间应予延长。当恢复执行监理业务时，应当增加不超过 42 日的时间用于恢复执行监理业务，并按双方约定的数量支付监理报酬。</w:t>
      </w:r>
    </w:p>
    <w:p w14:paraId="19126F66">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第三十三条</w:t>
      </w:r>
      <w:r>
        <w:rPr>
          <w:rFonts w:hint="eastAsia" w:ascii="仿宋" w:hAnsi="仿宋" w:eastAsia="仿宋"/>
          <w:b w:val="0"/>
          <w:bCs w:val="0"/>
          <w:sz w:val="24"/>
          <w:szCs w:val="24"/>
        </w:rPr>
        <w:t xml:space="preserve"> 监理人向委托人办理完竣工验收或工程移交手续，承包人和委托人已签订工程保修责任书，监理人收到监理报酬尾款，本合同即终止。保修期间的责任，双方在专用条款中约定。</w:t>
      </w:r>
    </w:p>
    <w:p w14:paraId="36C871D1">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第三十四条</w:t>
      </w:r>
      <w:r>
        <w:rPr>
          <w:rFonts w:hint="eastAsia" w:ascii="仿宋" w:hAnsi="仿宋" w:eastAsia="仿宋"/>
          <w:b w:val="0"/>
          <w:bCs w:val="0"/>
          <w:sz w:val="24"/>
          <w:szCs w:val="24"/>
        </w:rPr>
        <w:t xml:space="preserve"> 当事人一方要求变更或解除合同时，应当在 42 日前通知对方，因解除合同使一方遭受损失的，除依法可以免除责任的外，应由责任方负责赔偿。</w:t>
      </w:r>
    </w:p>
    <w:p w14:paraId="3649AA9F">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变更或解除合同的通知或协议必须采取书面形式，协议未达成之前，原合同仍然有效。</w:t>
      </w:r>
    </w:p>
    <w:p w14:paraId="7A197182">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第三十五条</w:t>
      </w:r>
      <w:r>
        <w:rPr>
          <w:rFonts w:hint="eastAsia" w:ascii="仿宋" w:hAnsi="仿宋" w:eastAsia="仿宋"/>
          <w:b w:val="0"/>
          <w:bCs w:val="0"/>
          <w:sz w:val="24"/>
          <w:szCs w:val="24"/>
        </w:rPr>
        <w:t xml:space="preserve"> 监理人在应当获得监理报酬之日起 30 日内仍未收到支付单据，而委托人又未对监理人提出任何书面解释时，或根据第三十一条及第三十二条已暂停执行监理业务时限超过六个月的，监理人可向委托人发出终止合同的通知，发出通知后 14 日内仍未得到委托人答复，可进一步发出终止合同的通知，如果第二份通知发出后 42 日内仍未得到委托人答复，可终止合同或自行暂停或继续暂停执行全部或部分监理业务。委托人承担违约责任。</w:t>
      </w:r>
    </w:p>
    <w:p w14:paraId="3DD91CB3">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第三十六条</w:t>
      </w:r>
      <w:r>
        <w:rPr>
          <w:rFonts w:hint="eastAsia" w:ascii="仿宋" w:hAnsi="仿宋" w:eastAsia="仿宋"/>
          <w:b w:val="0"/>
          <w:bCs w:val="0"/>
          <w:sz w:val="24"/>
          <w:szCs w:val="24"/>
        </w:rPr>
        <w:t xml:space="preserve"> 监理人由于非自己的原因而暂停或终止执行监理业务，其善后工作以及恢复执行监理业务的工作，应当视为额外工作，有权得到额外的报酬。</w:t>
      </w:r>
    </w:p>
    <w:p w14:paraId="27E6483A">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第三十七条</w:t>
      </w:r>
      <w:r>
        <w:rPr>
          <w:rFonts w:hint="eastAsia" w:ascii="仿宋" w:hAnsi="仿宋" w:eastAsia="仿宋"/>
          <w:b w:val="0"/>
          <w:bCs w:val="0"/>
          <w:sz w:val="24"/>
          <w:szCs w:val="24"/>
        </w:rPr>
        <w:t xml:space="preserve"> 当委托人认为监理人无正当理由而又未履行监理义务时，可向监理人发出指明其未履行义务的通知。若委托人发出通知后 21 日内没有收到答复，可在第一个通知发出后 35 日内发出终止委托监理合同的通知，合同即行终止。监理人承担违约责任。</w:t>
      </w:r>
    </w:p>
    <w:p w14:paraId="6B680ECF">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第三十八条</w:t>
      </w:r>
      <w:r>
        <w:rPr>
          <w:rFonts w:hint="eastAsia" w:ascii="仿宋" w:hAnsi="仿宋" w:eastAsia="仿宋"/>
          <w:b w:val="0"/>
          <w:bCs w:val="0"/>
          <w:sz w:val="24"/>
          <w:szCs w:val="24"/>
        </w:rPr>
        <w:t xml:space="preserve"> 合同协议的终止并不影响各方应有的权利和应当承担的责任。</w:t>
      </w:r>
    </w:p>
    <w:p w14:paraId="50AB649D">
      <w:pPr>
        <w:pStyle w:val="30"/>
        <w:spacing w:line="480" w:lineRule="exact"/>
        <w:ind w:firstLine="4096" w:firstLineChars="1700"/>
        <w:rPr>
          <w:rFonts w:hint="eastAsia" w:ascii="仿宋" w:hAnsi="仿宋" w:eastAsia="仿宋"/>
          <w:b/>
          <w:bCs/>
          <w:sz w:val="24"/>
          <w:szCs w:val="24"/>
        </w:rPr>
      </w:pPr>
      <w:r>
        <w:rPr>
          <w:rFonts w:hint="eastAsia" w:ascii="仿宋" w:hAnsi="仿宋" w:eastAsia="仿宋"/>
          <w:b/>
          <w:bCs/>
          <w:sz w:val="24"/>
          <w:szCs w:val="24"/>
        </w:rPr>
        <w:t>监理报酬</w:t>
      </w:r>
    </w:p>
    <w:p w14:paraId="2A6C825C">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第三十九条</w:t>
      </w:r>
      <w:r>
        <w:rPr>
          <w:rFonts w:hint="eastAsia" w:ascii="仿宋" w:hAnsi="仿宋" w:eastAsia="仿宋"/>
          <w:b w:val="0"/>
          <w:bCs w:val="0"/>
          <w:sz w:val="24"/>
          <w:szCs w:val="24"/>
        </w:rPr>
        <w:t xml:space="preserve"> 正常的监理工作、附加工作和额外工作的报酬，按照监理合同专用条件中约定的方法计算，并按约定的时间和数额支付。</w:t>
      </w:r>
    </w:p>
    <w:p w14:paraId="5599F78E">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第四十条 如果委托人在规定的支付期限内未支付监理报酬，自规定之日起，还应向监理人支付滞纳金。滞纳金从规定支付期限最后一日起计算。</w:t>
      </w:r>
    </w:p>
    <w:p w14:paraId="3EB26009">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第四十一条</w:t>
      </w:r>
      <w:r>
        <w:rPr>
          <w:rFonts w:hint="eastAsia" w:ascii="仿宋" w:hAnsi="仿宋" w:eastAsia="仿宋"/>
          <w:b w:val="0"/>
          <w:bCs w:val="0"/>
          <w:sz w:val="24"/>
          <w:szCs w:val="24"/>
        </w:rPr>
        <w:t xml:space="preserve"> 支付监理报酬所采取的货币币种、汇率由合同专用条件约定。</w:t>
      </w:r>
    </w:p>
    <w:p w14:paraId="168711DE">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第四十二条</w:t>
      </w:r>
      <w:r>
        <w:rPr>
          <w:rFonts w:hint="eastAsia" w:ascii="仿宋" w:hAnsi="仿宋" w:eastAsia="仿宋"/>
          <w:b w:val="0"/>
          <w:bCs w:val="0"/>
          <w:sz w:val="24"/>
          <w:szCs w:val="24"/>
        </w:rPr>
        <w:t xml:space="preserve"> 如果委托人对监理人提交的支付通知中报酬或部分报酬项目提出异议，应当在收到支付通知书 24 小时内向监理人发出表示异议的通知，但委托人不得拖延其他无异议报酬项目的支付。</w:t>
      </w:r>
    </w:p>
    <w:p w14:paraId="6CAAADC6">
      <w:pPr>
        <w:pStyle w:val="30"/>
        <w:spacing w:line="480" w:lineRule="exact"/>
        <w:ind w:firstLine="4337" w:firstLineChars="1800"/>
        <w:rPr>
          <w:rFonts w:hint="eastAsia" w:ascii="仿宋" w:hAnsi="仿宋" w:eastAsia="仿宋"/>
          <w:b/>
          <w:bCs/>
          <w:sz w:val="24"/>
          <w:szCs w:val="24"/>
        </w:rPr>
      </w:pPr>
      <w:r>
        <w:rPr>
          <w:rFonts w:hint="eastAsia" w:ascii="仿宋" w:hAnsi="仿宋" w:eastAsia="仿宋"/>
          <w:b/>
          <w:bCs/>
          <w:sz w:val="24"/>
          <w:szCs w:val="24"/>
        </w:rPr>
        <w:t>其他</w:t>
      </w:r>
    </w:p>
    <w:p w14:paraId="2C7B3298">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第四十三条</w:t>
      </w:r>
      <w:r>
        <w:rPr>
          <w:rFonts w:hint="eastAsia" w:ascii="仿宋" w:hAnsi="仿宋" w:eastAsia="仿宋"/>
          <w:b w:val="0"/>
          <w:bCs w:val="0"/>
          <w:sz w:val="24"/>
          <w:szCs w:val="24"/>
        </w:rPr>
        <w:t xml:space="preserve"> 委托的建设工程监理所必要的监理人员出外考察、材料设备复试，其费用支出经委托人同意的，在预算范围内向委托人实报实销。</w:t>
      </w:r>
    </w:p>
    <w:p w14:paraId="1CAB8F5A">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第四十四条</w:t>
      </w:r>
      <w:r>
        <w:rPr>
          <w:rFonts w:hint="eastAsia" w:ascii="仿宋" w:hAnsi="仿宋" w:eastAsia="仿宋"/>
          <w:b w:val="0"/>
          <w:bCs w:val="0"/>
          <w:sz w:val="24"/>
          <w:szCs w:val="24"/>
        </w:rPr>
        <w:t xml:space="preserve"> 在监理业务范围内，如需聘用专家咨询或协助，由监理人聘用的，其费用由监理人承担；由委托人聘用的，其费用由委托人承担。</w:t>
      </w:r>
    </w:p>
    <w:p w14:paraId="0C13106B">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第四十五条</w:t>
      </w:r>
      <w:r>
        <w:rPr>
          <w:rFonts w:hint="eastAsia" w:ascii="仿宋" w:hAnsi="仿宋" w:eastAsia="仿宋"/>
          <w:b w:val="0"/>
          <w:bCs w:val="0"/>
          <w:sz w:val="24"/>
          <w:szCs w:val="24"/>
        </w:rPr>
        <w:t xml:space="preserve"> 监理人在监理工作过程中提出的合理化建议，使委托人得到了经济效益，委托人应按专用条件中的约定给予经济奖励。</w:t>
      </w:r>
    </w:p>
    <w:p w14:paraId="45AB805E">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 xml:space="preserve">第四十六条 </w:t>
      </w:r>
      <w:r>
        <w:rPr>
          <w:rFonts w:hint="eastAsia" w:ascii="仿宋" w:hAnsi="仿宋" w:eastAsia="仿宋"/>
          <w:b w:val="0"/>
          <w:bCs w:val="0"/>
          <w:sz w:val="24"/>
          <w:szCs w:val="24"/>
        </w:rPr>
        <w:t>监理人驻地监理机构及其职员不得接受监理工程项目施工承包人的任何报酬或者经济利益。监理人不得参与可能与合同规定的与委托人的利益相冲突的任何活动。</w:t>
      </w:r>
    </w:p>
    <w:p w14:paraId="427BECC2">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第四十七条</w:t>
      </w:r>
      <w:r>
        <w:rPr>
          <w:rFonts w:hint="eastAsia" w:ascii="仿宋" w:hAnsi="仿宋" w:eastAsia="仿宋"/>
          <w:b w:val="0"/>
          <w:bCs w:val="0"/>
          <w:sz w:val="24"/>
          <w:szCs w:val="24"/>
        </w:rPr>
        <w:t xml:space="preserve"> 监理人在监理过程中，不得泄露委托人申明的秘密，监理人亦不得泄露设计人、承包人等提供并申明的秘密。</w:t>
      </w:r>
    </w:p>
    <w:p w14:paraId="59C16F48">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第四十八条</w:t>
      </w:r>
      <w:r>
        <w:rPr>
          <w:rFonts w:hint="eastAsia" w:ascii="仿宋" w:hAnsi="仿宋" w:eastAsia="仿宋"/>
          <w:b w:val="0"/>
          <w:bCs w:val="0"/>
          <w:sz w:val="24"/>
          <w:szCs w:val="24"/>
        </w:rPr>
        <w:t xml:space="preserve"> 监理人对于由其编制的所有文件拥有版权，委托人仅有权为本工程使用或复制此类文件。</w:t>
      </w:r>
    </w:p>
    <w:p w14:paraId="299B6E11">
      <w:pPr>
        <w:pStyle w:val="30"/>
        <w:spacing w:line="480" w:lineRule="exact"/>
        <w:ind w:firstLine="3855" w:firstLineChars="1600"/>
        <w:rPr>
          <w:rFonts w:hint="eastAsia" w:ascii="仿宋" w:hAnsi="仿宋" w:eastAsia="仿宋"/>
          <w:b/>
          <w:bCs/>
          <w:sz w:val="24"/>
          <w:szCs w:val="24"/>
        </w:rPr>
      </w:pPr>
      <w:r>
        <w:rPr>
          <w:rFonts w:hint="eastAsia" w:ascii="仿宋" w:hAnsi="仿宋" w:eastAsia="仿宋"/>
          <w:b/>
          <w:bCs/>
          <w:sz w:val="24"/>
          <w:szCs w:val="24"/>
        </w:rPr>
        <w:t>争议的解决</w:t>
      </w:r>
    </w:p>
    <w:p w14:paraId="4673A9CC">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第四十九条</w:t>
      </w:r>
      <w:r>
        <w:rPr>
          <w:rFonts w:hint="eastAsia" w:ascii="仿宋" w:hAnsi="仿宋" w:eastAsia="仿宋"/>
          <w:b w:val="0"/>
          <w:bCs w:val="0"/>
          <w:sz w:val="24"/>
          <w:szCs w:val="24"/>
        </w:rPr>
        <w:t xml:space="preserve"> 因违反或终止合同而引起的对对方损失和损害的赔偿，双方应当协商解决，如未能达成一致，可提交主管部门协调，如仍未能达成一致时，根据双方约定提交仲裁机关仲裁，或向人民法院起诉。 </w:t>
      </w:r>
    </w:p>
    <w:p w14:paraId="57C1829D">
      <w:pPr>
        <w:pStyle w:val="30"/>
        <w:spacing w:line="480" w:lineRule="exact"/>
        <w:ind w:firstLine="3614" w:firstLineChars="1500"/>
        <w:rPr>
          <w:rFonts w:hint="eastAsia" w:ascii="仿宋" w:hAnsi="仿宋" w:eastAsia="仿宋"/>
          <w:b/>
          <w:bCs/>
          <w:sz w:val="24"/>
          <w:szCs w:val="24"/>
        </w:rPr>
      </w:pPr>
      <w:r>
        <w:rPr>
          <w:rFonts w:hint="eastAsia" w:ascii="仿宋" w:hAnsi="仿宋" w:eastAsia="仿宋"/>
          <w:b/>
          <w:bCs/>
          <w:sz w:val="24"/>
          <w:szCs w:val="24"/>
        </w:rPr>
        <w:t>第三部分 专用条件</w:t>
      </w:r>
    </w:p>
    <w:p w14:paraId="00B21100">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第二条</w:t>
      </w:r>
      <w:r>
        <w:rPr>
          <w:rFonts w:hint="eastAsia" w:ascii="仿宋" w:hAnsi="仿宋" w:eastAsia="仿宋"/>
          <w:b w:val="0"/>
          <w:bCs w:val="0"/>
          <w:sz w:val="24"/>
          <w:szCs w:val="24"/>
        </w:rPr>
        <w:t xml:space="preserve"> 本合同适用的法律及监理依据：《建筑法》、《民法典》、《建设工程质量管理条例》、《建设工程监理规范》、《建设工程文件归档整理规范》，设计文件中明确的有关技术标准、规定，其它应执行的市政工程施工、检测、验收的相关规范，本工程施工图及工程量清单，本工程施工合同及本项目监理招标文件。</w:t>
      </w:r>
    </w:p>
    <w:p w14:paraId="630D142C">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第四条</w:t>
      </w:r>
      <w:r>
        <w:rPr>
          <w:rFonts w:hint="eastAsia" w:ascii="仿宋" w:hAnsi="仿宋" w:eastAsia="仿宋"/>
          <w:b w:val="0"/>
          <w:bCs w:val="0"/>
          <w:sz w:val="24"/>
          <w:szCs w:val="24"/>
        </w:rPr>
        <w:t xml:space="preserve"> 监理范围和监理工作内容：</w:t>
      </w:r>
    </w:p>
    <w:p w14:paraId="14FDEF9B">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1、监理机构及人员名单（本表可以根据需要扩充）：</w:t>
      </w:r>
    </w:p>
    <w:tbl>
      <w:tblPr>
        <w:tblStyle w:val="15"/>
        <w:tblW w:w="91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40"/>
        <w:gridCol w:w="6411"/>
      </w:tblGrid>
      <w:tr w14:paraId="0EEC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60" w:type="dxa"/>
            <w:noWrap w:val="0"/>
            <w:vAlign w:val="center"/>
          </w:tcPr>
          <w:p w14:paraId="5C0C6FE3">
            <w:pPr>
              <w:keepNext w:val="0"/>
              <w:keepLines w:val="0"/>
              <w:pageBreakBefore w:val="0"/>
              <w:kinsoku/>
              <w:topLinePunct w:val="0"/>
              <w:bidi w:val="0"/>
              <w:spacing w:line="360" w:lineRule="auto"/>
              <w:ind w:left="-208" w:leftChars="-99" w:firstLine="365" w:firstLineChars="17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岗   位</w:t>
            </w:r>
          </w:p>
        </w:tc>
        <w:tc>
          <w:tcPr>
            <w:tcW w:w="1140" w:type="dxa"/>
            <w:noWrap w:val="0"/>
            <w:vAlign w:val="center"/>
          </w:tcPr>
          <w:p w14:paraId="5F1495B6">
            <w:pPr>
              <w:keepNext w:val="0"/>
              <w:keepLines w:val="0"/>
              <w:pageBreakBefore w:val="0"/>
              <w:kinsoku/>
              <w:topLinePunct w:val="0"/>
              <w:bidi w:val="0"/>
              <w:spacing w:line="360" w:lineRule="auto"/>
              <w:ind w:right="-109" w:rightChars="-5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人数要求</w:t>
            </w:r>
          </w:p>
        </w:tc>
        <w:tc>
          <w:tcPr>
            <w:tcW w:w="6411" w:type="dxa"/>
            <w:noWrap w:val="0"/>
            <w:vAlign w:val="center"/>
          </w:tcPr>
          <w:p w14:paraId="26BC532B">
            <w:pPr>
              <w:keepNext w:val="0"/>
              <w:keepLines w:val="0"/>
              <w:pageBreakBefore w:val="0"/>
              <w:kinsoku/>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持证上岗要求</w:t>
            </w:r>
          </w:p>
        </w:tc>
      </w:tr>
      <w:tr w14:paraId="4446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560" w:type="dxa"/>
            <w:noWrap w:val="0"/>
            <w:vAlign w:val="center"/>
          </w:tcPr>
          <w:p w14:paraId="7FFB92DE">
            <w:pPr>
              <w:keepNext w:val="0"/>
              <w:keepLines w:val="0"/>
              <w:pageBreakBefore w:val="0"/>
              <w:kinsoku/>
              <w:topLinePunct w:val="0"/>
              <w:bidi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总监理工程师</w:t>
            </w:r>
          </w:p>
        </w:tc>
        <w:tc>
          <w:tcPr>
            <w:tcW w:w="1140" w:type="dxa"/>
            <w:noWrap w:val="0"/>
            <w:vAlign w:val="center"/>
          </w:tcPr>
          <w:p w14:paraId="257A32E3">
            <w:pPr>
              <w:keepNext w:val="0"/>
              <w:keepLines w:val="0"/>
              <w:pageBreakBefore w:val="0"/>
              <w:kinsoku/>
              <w:topLinePunct w:val="0"/>
              <w:bidi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1名</w:t>
            </w:r>
          </w:p>
        </w:tc>
        <w:tc>
          <w:tcPr>
            <w:tcW w:w="6411" w:type="dxa"/>
            <w:noWrap w:val="0"/>
            <w:vAlign w:val="center"/>
          </w:tcPr>
          <w:p w14:paraId="53DB42C6">
            <w:pPr>
              <w:keepNext w:val="0"/>
              <w:keepLines w:val="0"/>
              <w:pageBreakBefore w:val="0"/>
              <w:kinsoku/>
              <w:topLinePunct w:val="0"/>
              <w:bidi w:val="0"/>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具有建设部核发的房屋建筑工程专业国家注册监理工程师执业资格（以证书上注册专业为准），人员数量为一名。</w:t>
            </w:r>
          </w:p>
        </w:tc>
      </w:tr>
    </w:tbl>
    <w:p w14:paraId="7D84D564">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2、监理范围：施工图所示范围内所有建设项目的施工准备阶段、施工阶段、交工验收与缺陷责任期阶段全过程监理。</w:t>
      </w:r>
    </w:p>
    <w:p w14:paraId="3BEA2A63">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各阶段具体监理工作内容如下：</w:t>
      </w:r>
    </w:p>
    <w:p w14:paraId="36E52316">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1、施工准备阶段：</w:t>
      </w:r>
    </w:p>
    <w:p w14:paraId="164B1E84">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（1）检查核对施工图纸；</w:t>
      </w:r>
    </w:p>
    <w:p w14:paraId="091D4514">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（2）检查开工前需办理的各类手续；</w:t>
      </w:r>
    </w:p>
    <w:p w14:paraId="379C43D0">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（3）检查施工现场；</w:t>
      </w:r>
    </w:p>
    <w:p w14:paraId="47E29B48">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2、施工阶段：</w:t>
      </w:r>
    </w:p>
    <w:p w14:paraId="10ABB4A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（1）审查施工单位各项准备工作，下达开工通知书；</w:t>
      </w:r>
    </w:p>
    <w:p w14:paraId="57D142BE">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（2）督促施工单位施工管理和安全文明施工保证体系的建立、健全和实施；</w:t>
      </w:r>
    </w:p>
    <w:p w14:paraId="226544FA">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（3）审批施工单位提交的施工组织设计、施工技术方案和施工进度计划。并督促其实施；</w:t>
      </w:r>
    </w:p>
    <w:p w14:paraId="0E62F755">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（4）组织设计交底及图纸会审；</w:t>
      </w:r>
    </w:p>
    <w:p w14:paraId="4F04C37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（5）审核施工单位提出的分包工程项目；</w:t>
      </w:r>
    </w:p>
    <w:p w14:paraId="682D8160">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6）编制月用款计划；复核已完工程量，签署工程月用款报告；审核变更预算，对施工过程中产生的变更应及时报批，并根据合同有关条款对变更额正确审核；在工程竣工验收后三个月内完成竣工结算初步审核并上报委托人；</w:t>
      </w:r>
    </w:p>
    <w:p w14:paraId="7AEBBE6E">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（7）审批工程使用的原材料、半成品、成品和设备的质量，必要时进行抽查和复验；</w:t>
      </w:r>
    </w:p>
    <w:p w14:paraId="1D507100">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（8）督促施工单位严格按现行规范、规程、标准和设计要求施工。必要时，应配合工程施工的需要进行 24 小时日夜监理，控制工程质量。对关键工序的实施旁站监控；</w:t>
      </w:r>
    </w:p>
    <w:p w14:paraId="79C6495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（9）监理工程师应充分了解其它项目工程施工已存在的、或潜在对本项目的破坏因素，并要求项目工程施工单位采取切实的保护措施，防止本项目遭到破坏。</w:t>
      </w:r>
    </w:p>
    <w:p w14:paraId="2A22C0C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10）同时监理工程师应充分了解本项目工程施工对其它项目、设施、公用管线及周边环境已存在的、或潜在的破坏因素，并要求本项目工程施工单位采取切实的保护措施，防止因项目工程施工而破坏其它项目、设施、公用管线及周边环境。</w:t>
      </w:r>
    </w:p>
    <w:p w14:paraId="44FDC413">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（11）检查工程施工质量、对隐蔽工程进行复核签证，主持工程质量事故的分析、处理；</w:t>
      </w:r>
    </w:p>
    <w:p w14:paraId="1173C184">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（12）协调施工进度计划，及时提出调整意见，控制工程进度；</w:t>
      </w:r>
    </w:p>
    <w:p w14:paraId="6969A442">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（13）保管工程保险单据复印件，及时提醒委托人或施工单位办理保险延期手续，协助委托人或施工单位进行保险索赔；</w:t>
      </w:r>
    </w:p>
    <w:p w14:paraId="36BAA14C">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（14）督促执行承包合同，协助处理合同纠纷和索赔事宜，协调委托人与施工单位之间的争议及相关施工单位之间的争议；</w:t>
      </w:r>
    </w:p>
    <w:p w14:paraId="517BBC3C">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（15）督促施工单位根据档案管理部门的规定整理合同文件及施工技术档案资料，对资料的准确性和完整性予以确认；</w:t>
      </w:r>
    </w:p>
    <w:p w14:paraId="1A6EA4BD">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（16）组织施工单位对工程进行阶段验收及竣工初验，并督促整改。对工程施工质量提出评估意见，协助委托人组织竣工验收；</w:t>
      </w:r>
    </w:p>
    <w:p w14:paraId="63DAB660">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（17）协助委托人组织和参与设备调试和项目动用前的各项准备工作。</w:t>
      </w:r>
    </w:p>
    <w:p w14:paraId="40A89BBC">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3、竣工验收阶段：</w:t>
      </w:r>
    </w:p>
    <w:p w14:paraId="05BA026C">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（1）检查、督促并协助施工单位根据档案管理部门的规定整理工程竣工档案，并协助承包商移交工程档案；</w:t>
      </w:r>
    </w:p>
    <w:p w14:paraId="6A9BEFEB">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（2）参与工程的竣工验收，对验收过程中发现的问题及时提出意见，并督促施工单位进行整改；</w:t>
      </w:r>
    </w:p>
    <w:p w14:paraId="11386872">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（3）协调委托人与施工单位间的合同纠纷。</w:t>
      </w:r>
    </w:p>
    <w:p w14:paraId="6331A7C1">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4、保修及工程移交阶段：</w:t>
      </w:r>
    </w:p>
    <w:p w14:paraId="0C8282B8">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（1）保修期间如出现工程质量问题，应参与调查研究，确定发生质量问题的责任，共同研究修补措施并督促实施。</w:t>
      </w:r>
    </w:p>
    <w:p w14:paraId="452CA1E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（2）参与工程移交验收，对验收中发现的问题及时提出意见，并督促施工单位进行整改。</w:t>
      </w:r>
    </w:p>
    <w:p w14:paraId="0638033B">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5、上述未尽事宜以委托人书面通知为准。</w:t>
      </w:r>
    </w:p>
    <w:p w14:paraId="4C932191">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第九条</w:t>
      </w:r>
      <w:r>
        <w:rPr>
          <w:rFonts w:hint="eastAsia" w:ascii="仿宋" w:hAnsi="仿宋" w:eastAsia="仿宋"/>
          <w:b w:val="0"/>
          <w:bCs w:val="0"/>
          <w:sz w:val="24"/>
          <w:szCs w:val="24"/>
        </w:rPr>
        <w:t xml:space="preserve"> 外部条件包括：按照有关规定，根据具体情况给予提供。</w:t>
      </w:r>
    </w:p>
    <w:p w14:paraId="6102127F">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第十条</w:t>
      </w:r>
      <w:r>
        <w:rPr>
          <w:rFonts w:hint="eastAsia" w:ascii="仿宋" w:hAnsi="仿宋" w:eastAsia="仿宋"/>
          <w:b w:val="0"/>
          <w:bCs w:val="0"/>
          <w:sz w:val="24"/>
          <w:szCs w:val="24"/>
        </w:rPr>
        <w:t xml:space="preserve"> 委托人应提供的工程资料及提供时间：工程开工前 5 天提供以下资料：</w:t>
      </w:r>
    </w:p>
    <w:p w14:paraId="2B2DB569">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1、全套工程施工图；</w:t>
      </w:r>
    </w:p>
    <w:p w14:paraId="0D53BCE0">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2、施工招标文件、招标答疑及其他有关涉及招标的资料；</w:t>
      </w:r>
    </w:p>
    <w:p w14:paraId="375C9057">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3、中标单位的投标文件；</w:t>
      </w:r>
    </w:p>
    <w:p w14:paraId="732105FE">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4、工程施工合同；</w:t>
      </w:r>
    </w:p>
    <w:p w14:paraId="5090BFD5">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5、有关工程的其他资料。</w:t>
      </w:r>
    </w:p>
    <w:p w14:paraId="07ED29C9">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第十一条</w:t>
      </w:r>
      <w:r>
        <w:rPr>
          <w:rFonts w:hint="eastAsia" w:ascii="仿宋" w:hAnsi="仿宋" w:eastAsia="仿宋"/>
          <w:b w:val="0"/>
          <w:bCs w:val="0"/>
          <w:sz w:val="24"/>
          <w:szCs w:val="24"/>
        </w:rPr>
        <w:t xml:space="preserve"> 委托人应在 3 天内对监理人书面提交并要求作出决定的事宜作出书面答复。</w:t>
      </w:r>
    </w:p>
    <w:p w14:paraId="72383217">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第十二条</w:t>
      </w:r>
      <w:r>
        <w:rPr>
          <w:rFonts w:hint="eastAsia" w:ascii="仿宋" w:hAnsi="仿宋" w:eastAsia="仿宋"/>
          <w:b w:val="0"/>
          <w:bCs w:val="0"/>
          <w:sz w:val="24"/>
          <w:szCs w:val="24"/>
        </w:rPr>
        <w:t xml:space="preserve"> 委托人的常驻代表为______________________ </w:t>
      </w:r>
    </w:p>
    <w:p w14:paraId="7B11E082">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第十五条</w:t>
      </w:r>
      <w:r>
        <w:rPr>
          <w:rFonts w:hint="eastAsia" w:ascii="仿宋" w:hAnsi="仿宋" w:eastAsia="仿宋"/>
          <w:b w:val="0"/>
          <w:bCs w:val="0"/>
          <w:sz w:val="24"/>
          <w:szCs w:val="24"/>
        </w:rPr>
        <w:t xml:space="preserve"> 委托人免费向监理机构提供如下设施：无</w:t>
      </w:r>
    </w:p>
    <w:p w14:paraId="0CF62AEA">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监理人自备的、委托人给予补偿的设施如下：</w:t>
      </w:r>
    </w:p>
    <w:p w14:paraId="0B2EED25">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补偿金额=0</w:t>
      </w:r>
    </w:p>
    <w:p w14:paraId="1996D984">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第十六条</w:t>
      </w:r>
      <w:r>
        <w:rPr>
          <w:rFonts w:hint="eastAsia" w:ascii="仿宋" w:hAnsi="仿宋" w:eastAsia="仿宋"/>
          <w:b w:val="0"/>
          <w:bCs w:val="0"/>
          <w:sz w:val="24"/>
          <w:szCs w:val="24"/>
        </w:rPr>
        <w:t xml:space="preserve"> 在监理期间，委托人免费向监理机构提供 0 名工作人员，由总监理工程师安排其工作，凡涉及服务时，此类职员只应从总监理工程师处接受指示。并免费提供 0 名服务人员。监理机构应与此类服务的提供者合作，但不对此类人员及其行为负责。</w:t>
      </w:r>
    </w:p>
    <w:p w14:paraId="569A423E">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第二十六条</w:t>
      </w:r>
      <w:r>
        <w:rPr>
          <w:rFonts w:hint="eastAsia" w:ascii="仿宋" w:hAnsi="仿宋" w:eastAsia="仿宋"/>
          <w:b w:val="0"/>
          <w:bCs w:val="0"/>
          <w:sz w:val="24"/>
          <w:szCs w:val="24"/>
        </w:rPr>
        <w:t xml:space="preserve"> 监理人在责任期内如果失职，同意按以下办法承担责任，赔偿损失[累计赔偿额不超过监理报酬总数（扣税）]：</w:t>
      </w:r>
    </w:p>
    <w:p w14:paraId="23445289">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赔偿金＝直接经济损失*报酬比率（扣除税金）</w:t>
      </w:r>
    </w:p>
    <w:p w14:paraId="20318A61">
      <w:pPr>
        <w:pStyle w:val="30"/>
        <w:spacing w:line="480" w:lineRule="exact"/>
        <w:rPr>
          <w:rFonts w:hint="eastAsia" w:ascii="仿宋" w:hAnsi="仿宋" w:eastAsia="仿宋" w:cs="仿宋"/>
          <w:b w:val="0"/>
          <w:bCs w:val="0"/>
          <w:sz w:val="24"/>
          <w:szCs w:val="24"/>
        </w:rPr>
      </w:pPr>
      <w:r>
        <w:rPr>
          <w:rFonts w:hint="eastAsia" w:ascii="仿宋" w:hAnsi="仿宋" w:eastAsia="仿宋"/>
          <w:b/>
          <w:bCs/>
          <w:sz w:val="24"/>
          <w:szCs w:val="24"/>
        </w:rPr>
        <w:t>第三十九条</w:t>
      </w:r>
      <w:r>
        <w:rPr>
          <w:rFonts w:hint="eastAsia" w:ascii="仿宋" w:hAnsi="仿宋" w:eastAsia="仿宋"/>
          <w:b w:val="0"/>
          <w:bCs w:val="0"/>
          <w:sz w:val="24"/>
          <w:szCs w:val="24"/>
        </w:rPr>
        <w:t xml:space="preserve"> 委托人同</w:t>
      </w:r>
      <w:r>
        <w:rPr>
          <w:rFonts w:hint="eastAsia" w:ascii="仿宋" w:hAnsi="仿宋" w:eastAsia="仿宋" w:cs="仿宋"/>
          <w:b w:val="0"/>
          <w:bCs w:val="0"/>
          <w:sz w:val="24"/>
          <w:szCs w:val="24"/>
        </w:rPr>
        <w:t>意按以下的计算方法、支付时间与金额，支付监理人的报酬：</w:t>
      </w:r>
    </w:p>
    <w:p w14:paraId="278BA733">
      <w:pPr>
        <w:adjustRightInd w:val="0"/>
        <w:snapToGrid w:val="0"/>
        <w:spacing w:line="4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本项目监理合同价：3990元</w:t>
      </w:r>
    </w:p>
    <w:p w14:paraId="7274131C">
      <w:pPr>
        <w:adjustRightInd w:val="0"/>
        <w:snapToGrid w:val="0"/>
        <w:spacing w:line="4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工程完成竣工验收，向甲方提交完整的监理资料，在项目完成结算审计后一个月内付清监理费。</w:t>
      </w:r>
    </w:p>
    <w:p w14:paraId="57CB96B6">
      <w:pPr>
        <w:adjustRightInd w:val="0"/>
        <w:snapToGrid w:val="0"/>
        <w:spacing w:line="4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注：付款前中标（成交）人需向甲方提供有效发票。</w:t>
      </w:r>
    </w:p>
    <w:p w14:paraId="2BF212F9">
      <w:pPr>
        <w:pStyle w:val="30"/>
        <w:spacing w:line="480" w:lineRule="exac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履约保证金（399元）在工程竣工验收合格后一个月内一次性退还。</w:t>
      </w:r>
    </w:p>
    <w:p w14:paraId="5AC2EF70">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本工程实施阶段中，委托人在任何情况下不支付附加工作报酬。</w:t>
      </w:r>
    </w:p>
    <w:p w14:paraId="64CDB8B5">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第四十一条</w:t>
      </w:r>
      <w:r>
        <w:rPr>
          <w:rFonts w:hint="eastAsia" w:ascii="仿宋" w:hAnsi="仿宋" w:eastAsia="仿宋"/>
          <w:b w:val="0"/>
          <w:bCs w:val="0"/>
          <w:sz w:val="24"/>
          <w:szCs w:val="24"/>
        </w:rPr>
        <w:t xml:space="preserve"> 双方同意用人民币支付报酬。</w:t>
      </w:r>
    </w:p>
    <w:p w14:paraId="7D4DBE9C">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第四十五条</w:t>
      </w:r>
      <w:r>
        <w:rPr>
          <w:rFonts w:hint="eastAsia" w:ascii="仿宋" w:hAnsi="仿宋" w:eastAsia="仿宋"/>
          <w:b w:val="0"/>
          <w:bCs w:val="0"/>
          <w:sz w:val="24"/>
          <w:szCs w:val="24"/>
        </w:rPr>
        <w:t xml:space="preserve"> 奖励办法：无</w:t>
      </w:r>
    </w:p>
    <w:p w14:paraId="07399CB2">
      <w:pPr>
        <w:pStyle w:val="30"/>
        <w:spacing w:line="480" w:lineRule="exact"/>
        <w:rPr>
          <w:rFonts w:hint="eastAsia" w:ascii="仿宋" w:hAnsi="仿宋" w:eastAsia="仿宋"/>
          <w:b w:val="0"/>
          <w:bCs w:val="0"/>
          <w:sz w:val="24"/>
          <w:szCs w:val="24"/>
        </w:rPr>
      </w:pPr>
      <w:r>
        <w:rPr>
          <w:rFonts w:hint="eastAsia" w:ascii="仿宋" w:hAnsi="仿宋" w:eastAsia="仿宋"/>
          <w:b w:val="0"/>
          <w:bCs w:val="0"/>
          <w:sz w:val="24"/>
          <w:szCs w:val="24"/>
        </w:rPr>
        <w:t>奖励金额=工程费用节省额*报酬比率</w:t>
      </w:r>
    </w:p>
    <w:p w14:paraId="648F0914">
      <w:pPr>
        <w:pStyle w:val="30"/>
        <w:spacing w:line="480" w:lineRule="exact"/>
        <w:rPr>
          <w:rFonts w:hint="eastAsia" w:ascii="仿宋" w:hAnsi="仿宋" w:eastAsia="仿宋"/>
          <w:b w:val="0"/>
          <w:bCs w:val="0"/>
          <w:sz w:val="24"/>
          <w:szCs w:val="24"/>
        </w:rPr>
      </w:pPr>
      <w:r>
        <w:rPr>
          <w:rFonts w:hint="eastAsia" w:ascii="仿宋" w:hAnsi="仿宋" w:eastAsia="仿宋"/>
          <w:b/>
          <w:bCs/>
          <w:sz w:val="24"/>
          <w:szCs w:val="24"/>
        </w:rPr>
        <w:t>第四十九条</w:t>
      </w:r>
      <w:r>
        <w:rPr>
          <w:rFonts w:hint="eastAsia" w:ascii="仿宋" w:hAnsi="仿宋" w:eastAsia="仿宋"/>
          <w:b w:val="0"/>
          <w:bCs w:val="0"/>
          <w:sz w:val="24"/>
          <w:szCs w:val="24"/>
        </w:rPr>
        <w:t xml:space="preserve"> 本合同在履行过程中发生争议时，当事人双方应及时协商解决。协商不成时，双方同意向启东市人民法院起诉。</w:t>
      </w:r>
    </w:p>
    <w:p w14:paraId="5DABF11B">
      <w:pPr>
        <w:pStyle w:val="30"/>
        <w:spacing w:line="480" w:lineRule="exact"/>
        <w:rPr>
          <w:rFonts w:hint="eastAsia" w:ascii="仿宋" w:hAnsi="仿宋" w:eastAsia="仿宋"/>
          <w:b/>
          <w:bCs/>
          <w:sz w:val="24"/>
          <w:szCs w:val="24"/>
        </w:rPr>
      </w:pPr>
      <w:r>
        <w:rPr>
          <w:rFonts w:hint="eastAsia" w:ascii="仿宋" w:hAnsi="仿宋" w:eastAsia="仿宋"/>
          <w:b/>
          <w:bCs/>
          <w:sz w:val="24"/>
          <w:szCs w:val="24"/>
        </w:rPr>
        <w:t>附加协议条款：</w:t>
      </w:r>
    </w:p>
    <w:p w14:paraId="1B65310C">
      <w:pPr>
        <w:pStyle w:val="30"/>
        <w:spacing w:line="480" w:lineRule="exact"/>
        <w:rPr>
          <w:rFonts w:hint="eastAsia" w:ascii="仿宋" w:hAnsi="仿宋" w:eastAsia="仿宋"/>
          <w:b/>
          <w:bCs/>
          <w:sz w:val="24"/>
          <w:szCs w:val="24"/>
        </w:rPr>
      </w:pPr>
      <w:r>
        <w:rPr>
          <w:rFonts w:hint="eastAsia" w:ascii="仿宋" w:hAnsi="仿宋" w:eastAsia="仿宋"/>
          <w:b/>
          <w:bCs/>
          <w:sz w:val="24"/>
          <w:szCs w:val="24"/>
        </w:rPr>
        <w:t>1.监理人必须派承诺配备的监理人员到施工现场执行监理任务，并按委托人的要求在指定公示牌上公示承诺配备的监理人员的情况，接受有关部门的监督检查。</w:t>
      </w:r>
    </w:p>
    <w:p w14:paraId="300E542A">
      <w:pPr>
        <w:pStyle w:val="30"/>
        <w:spacing w:line="480" w:lineRule="exact"/>
        <w:rPr>
          <w:rFonts w:hint="eastAsia" w:ascii="仿宋" w:hAnsi="仿宋" w:eastAsia="仿宋"/>
          <w:b/>
          <w:bCs/>
          <w:sz w:val="24"/>
          <w:szCs w:val="24"/>
        </w:rPr>
      </w:pPr>
      <w:r>
        <w:rPr>
          <w:rFonts w:hint="eastAsia" w:ascii="仿宋" w:hAnsi="仿宋" w:eastAsia="仿宋"/>
          <w:b/>
          <w:bCs/>
          <w:sz w:val="24"/>
          <w:szCs w:val="24"/>
        </w:rPr>
        <w:t>2.关于项目监理机构人员的管理</w:t>
      </w:r>
    </w:p>
    <w:p w14:paraId="22BE1419">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2.1 在本工程项目监理期间，监理人必须按承诺配备项目施工监理人员，未经委托人同意，不得随意更换，更换总监的扣罚监理费20%，其他人员每更换一人扣监理费10%。总监理工程师必须每周组织一次工程例会，月度出勤率必须达到80%及以上，其余现场监理人员月度出勤率必须达到90%及以上。监理人员出勤率的考核办法：每天到场不足 2 小时的不计，到场满</w:t>
      </w:r>
      <w:r>
        <w:rPr>
          <w:rFonts w:hint="eastAsia" w:ascii="仿宋" w:hAnsi="仿宋" w:eastAsia="仿宋"/>
          <w:b/>
          <w:bCs/>
          <w:sz w:val="24"/>
          <w:szCs w:val="24"/>
          <w:lang w:val="en-US" w:eastAsia="zh-CN"/>
        </w:rPr>
        <w:t>2</w:t>
      </w:r>
      <w:r>
        <w:rPr>
          <w:rFonts w:hint="eastAsia" w:ascii="仿宋" w:hAnsi="仿宋" w:eastAsia="仿宋"/>
          <w:b/>
          <w:bCs/>
          <w:sz w:val="24"/>
          <w:szCs w:val="24"/>
        </w:rPr>
        <w:t>小时不足</w:t>
      </w:r>
      <w:r>
        <w:rPr>
          <w:rFonts w:hint="eastAsia" w:ascii="仿宋" w:hAnsi="仿宋" w:eastAsia="仿宋"/>
          <w:b/>
          <w:bCs/>
          <w:sz w:val="24"/>
          <w:szCs w:val="24"/>
          <w:lang w:val="en-US" w:eastAsia="zh-CN"/>
        </w:rPr>
        <w:t>5</w:t>
      </w:r>
      <w:r>
        <w:rPr>
          <w:rFonts w:hint="eastAsia" w:ascii="仿宋" w:hAnsi="仿宋" w:eastAsia="仿宋"/>
          <w:b/>
          <w:bCs/>
          <w:sz w:val="24"/>
          <w:szCs w:val="24"/>
        </w:rPr>
        <w:t>小时的计半天，到场满</w:t>
      </w:r>
      <w:r>
        <w:rPr>
          <w:rFonts w:hint="eastAsia" w:ascii="仿宋" w:hAnsi="仿宋" w:eastAsia="仿宋"/>
          <w:b/>
          <w:bCs/>
          <w:sz w:val="24"/>
          <w:szCs w:val="24"/>
          <w:lang w:val="en-US" w:eastAsia="zh-CN"/>
        </w:rPr>
        <w:t>5</w:t>
      </w:r>
      <w:r>
        <w:rPr>
          <w:rFonts w:hint="eastAsia" w:ascii="仿宋" w:hAnsi="仿宋" w:eastAsia="仿宋"/>
          <w:b/>
          <w:bCs/>
          <w:sz w:val="24"/>
          <w:szCs w:val="24"/>
        </w:rPr>
        <w:t>小时的计</w:t>
      </w:r>
      <w:r>
        <w:rPr>
          <w:rFonts w:hint="eastAsia" w:ascii="仿宋" w:hAnsi="仿宋" w:eastAsia="仿宋"/>
          <w:b/>
          <w:bCs/>
          <w:sz w:val="24"/>
          <w:szCs w:val="24"/>
          <w:lang w:val="en-US" w:eastAsia="zh-CN"/>
        </w:rPr>
        <w:t>1</w:t>
      </w:r>
      <w:r>
        <w:rPr>
          <w:rFonts w:hint="eastAsia" w:ascii="仿宋" w:hAnsi="仿宋" w:eastAsia="仿宋"/>
          <w:b/>
          <w:bCs/>
          <w:sz w:val="24"/>
          <w:szCs w:val="24"/>
        </w:rPr>
        <w:t>天，考核不合格的，总监按每人（次）500元处罚，其他人员按每人（次）300元处罚。</w:t>
      </w:r>
    </w:p>
    <w:p w14:paraId="31A62E14">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2.2 监理人必须指派投标书中承诺的项目总监理工程师到施工现场负责施工监理，不得随意更换。如果出现特殊情况，确需更换的，则拟更换的项目总监不得低于原招标投标承诺的要求，向发包人提出书面申请，并附相关证明文件（含该项目总监自提出申请之日前连续</w:t>
      </w:r>
      <w:r>
        <w:rPr>
          <w:rFonts w:hint="eastAsia" w:ascii="仿宋" w:hAnsi="仿宋" w:eastAsia="仿宋"/>
          <w:b/>
          <w:bCs/>
          <w:sz w:val="24"/>
          <w:szCs w:val="24"/>
          <w:lang w:val="en-US" w:eastAsia="zh-CN"/>
        </w:rPr>
        <w:t>6</w:t>
      </w:r>
      <w:r>
        <w:rPr>
          <w:rFonts w:hint="eastAsia" w:ascii="仿宋" w:hAnsi="仿宋" w:eastAsia="仿宋"/>
          <w:b/>
          <w:bCs/>
          <w:sz w:val="24"/>
          <w:szCs w:val="24"/>
        </w:rPr>
        <w:t>个月以上的养老保险缴费证明），经发包人同意及启东市建设行政主管部门审核备案同意后方可变更，并在7个工作日内报启东市公共资源交易项目标后监督管理领导小组办公室（以下简称启东市标后办），更换总监的扣罚监理费 20%，监理人擅自变更的扣罚监理费 30%，同时发包人将报行政主管部门处理，情节严重的，发包人有权终止本合同，没收履约保证金。</w:t>
      </w:r>
    </w:p>
    <w:p w14:paraId="3EE88BCB">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2.3 若发包人在监理工作过程中发现总监和其他人员不能胜任该职务，则委托人有权要求监理人更换总监工程师和其他人员，所换总监工程师、其他人员的资质必须等同于原招标公告及招标文件所要求的人员资质，否则扣罚监理费 10%，如果监理人不愿更换或不能在委托人规定的时间内更换的，委托人可以有权终止监理合同，没收履约保证金，监理酬金按已完合格工作量的 50%计算。</w:t>
      </w:r>
    </w:p>
    <w:p w14:paraId="7A0B4C0E">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2.4 若监理人员在工作中弄虚作假、不严格把关，则每发现一次罚款</w:t>
      </w:r>
      <w:r>
        <w:rPr>
          <w:rFonts w:hint="eastAsia" w:ascii="仿宋" w:hAnsi="仿宋" w:eastAsia="仿宋"/>
          <w:b/>
          <w:bCs/>
          <w:sz w:val="24"/>
          <w:szCs w:val="24"/>
          <w:lang w:val="en-US" w:eastAsia="zh-CN"/>
        </w:rPr>
        <w:t>500</w:t>
      </w:r>
      <w:r>
        <w:rPr>
          <w:rFonts w:hint="eastAsia" w:ascii="仿宋" w:hAnsi="仿宋" w:eastAsia="仿宋"/>
          <w:b/>
          <w:bCs/>
          <w:sz w:val="24"/>
          <w:szCs w:val="24"/>
        </w:rPr>
        <w:t>元，情节严重者，委托人有权终止合同且监理服务费不予支付。</w:t>
      </w:r>
    </w:p>
    <w:p w14:paraId="3182B0D6">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2.5 监理人对投入本工程的监理人员应切实做好安全教育工作，如在施工期间发生监理人员意外伤害，均由监理人自负。对施工单位必须按有关安全技术操作规程监督，确保工程达到安全文明施工要求。</w:t>
      </w:r>
    </w:p>
    <w:p w14:paraId="59A8F42F">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2.6 如业主在工程管理过程中发现监理人员技术能力、责任心不强，不满足工程管理要求，业主有权要求监理人更换监理人员。如果不能在业主规定的时间内更换，业主有权终止监理合同。</w:t>
      </w:r>
    </w:p>
    <w:p w14:paraId="5B091FE2">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2.7 本工程办公、生活用房由监理人自行考虑，监理人办公、生活、食宿等必须与本工程施工单位分开。</w:t>
      </w:r>
    </w:p>
    <w:p w14:paraId="727FB45E">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2.8 监理人应切实履行监理计划（如：按时召开周监理例会，及时检查、验收、签证工程隐蔽单，及时下发监理令，按时向发包人汇报工程进展情况、提交监理会议纪要、监理月报，及时审查施工单位提交的报告，确保工程质量、及时发现处理工程质量隐患等）。如不履行监理计划，每发现一次罚款</w:t>
      </w:r>
      <w:r>
        <w:rPr>
          <w:rFonts w:hint="eastAsia" w:ascii="仿宋" w:hAnsi="仿宋" w:eastAsia="仿宋"/>
          <w:b/>
          <w:bCs/>
          <w:sz w:val="24"/>
          <w:szCs w:val="24"/>
          <w:lang w:val="en-US" w:eastAsia="zh-CN"/>
        </w:rPr>
        <w:t>5000</w:t>
      </w:r>
      <w:r>
        <w:rPr>
          <w:rFonts w:hint="eastAsia" w:ascii="仿宋" w:hAnsi="仿宋" w:eastAsia="仿宋"/>
          <w:b/>
          <w:bCs/>
          <w:sz w:val="24"/>
          <w:szCs w:val="24"/>
        </w:rPr>
        <w:t>元。</w:t>
      </w:r>
    </w:p>
    <w:p w14:paraId="0793D3A2">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2.9 监理人应在每月的</w:t>
      </w:r>
      <w:r>
        <w:rPr>
          <w:rFonts w:hint="eastAsia" w:ascii="仿宋" w:hAnsi="仿宋" w:eastAsia="仿宋"/>
          <w:b/>
          <w:bCs/>
          <w:sz w:val="24"/>
          <w:szCs w:val="24"/>
          <w:lang w:val="en-US" w:eastAsia="zh-CN"/>
        </w:rPr>
        <w:t>30</w:t>
      </w:r>
      <w:r>
        <w:rPr>
          <w:rFonts w:hint="eastAsia" w:ascii="仿宋" w:hAnsi="仿宋" w:eastAsia="仿宋"/>
          <w:b/>
          <w:bCs/>
          <w:sz w:val="24"/>
          <w:szCs w:val="24"/>
        </w:rPr>
        <w:t>日前向委托人提交监理月报（需说明当月的工程计划执行、进度、质量、安全、造价、赶工措施、对下月和总进度的影响、对总质量的影响、下月计划等）。监理人应在工程单体竣工前及时完成监理资料的整理、装订、提交工作。</w:t>
      </w:r>
    </w:p>
    <w:p w14:paraId="4888DD24">
      <w:pPr>
        <w:pStyle w:val="30"/>
        <w:spacing w:line="480" w:lineRule="exact"/>
        <w:rPr>
          <w:rFonts w:hint="eastAsia" w:ascii="仿宋" w:hAnsi="仿宋" w:eastAsia="仿宋"/>
          <w:b/>
          <w:bCs/>
          <w:sz w:val="24"/>
          <w:szCs w:val="24"/>
        </w:rPr>
      </w:pPr>
      <w:r>
        <w:rPr>
          <w:rFonts w:hint="eastAsia" w:ascii="仿宋" w:hAnsi="仿宋" w:eastAsia="仿宋"/>
          <w:b/>
          <w:bCs/>
          <w:sz w:val="24"/>
          <w:szCs w:val="24"/>
        </w:rPr>
        <w:t>3.监理资料</w:t>
      </w:r>
    </w:p>
    <w:p w14:paraId="0FAFAB92">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3.1 监理文书资料是监理人在项目实施过程中直接形成的，监理人必须做好各种原始记录的保存工作；</w:t>
      </w:r>
    </w:p>
    <w:p w14:paraId="00A9DAA3">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3.2 现场监理人员应设专人收集监理文书资料，建立台帐制度，确保资料完整，符合科学化、规范化的要求:</w:t>
      </w:r>
    </w:p>
    <w:p w14:paraId="1062FF80">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3.3 工程竣工后应及时将监理文书资料整理归档。</w:t>
      </w:r>
    </w:p>
    <w:p w14:paraId="766B5E86">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3.4 工程竣工资料验收时，监理资料也作为验收内容之一。</w:t>
      </w:r>
    </w:p>
    <w:p w14:paraId="013DDB95">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3.5 监理工程师应认真进行现场检查后，方可在分部分项工程质量评定表、隐蔽工程验收单、技术核定单等工程资料上签署监理意见，监理工程师对工程资料不应成批签署， 一经发现，委托人有权要求监理工程师更正做法，发生五次以上委托人有权追究监理单位责任。委托人以工程联系单形式，要求监理人切实确保的分项工程质量，在委托人复查时发现监理工程师未采取措施且要求克服的质量问题仍存在的，委托人有权追究监理单位责任。</w:t>
      </w:r>
    </w:p>
    <w:p w14:paraId="208AC269">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3.6 工程款的支付、工程结算的复核监理人应在与委托人同时进行，无委托人认定的工程款支付单、工程结算的复核单不能作为最终支付依据。</w:t>
      </w:r>
    </w:p>
    <w:p w14:paraId="49638B34">
      <w:pPr>
        <w:pStyle w:val="30"/>
        <w:spacing w:line="480" w:lineRule="exact"/>
        <w:ind w:firstLine="482" w:firstLineChars="200"/>
        <w:rPr>
          <w:rFonts w:hint="eastAsia" w:ascii="仿宋" w:hAnsi="仿宋" w:eastAsia="仿宋"/>
          <w:b/>
          <w:bCs/>
          <w:sz w:val="24"/>
          <w:szCs w:val="24"/>
        </w:rPr>
      </w:pPr>
      <w:r>
        <w:rPr>
          <w:rFonts w:hint="eastAsia" w:ascii="仿宋" w:hAnsi="仿宋" w:eastAsia="仿宋"/>
          <w:b/>
          <w:bCs/>
          <w:sz w:val="24"/>
          <w:szCs w:val="24"/>
        </w:rPr>
        <w:t>3.7 监理人所监理的项目如出现质量、安全事故，或监理人在所监理的项目有不廉洁行为的，委托人有权追究监理单位及监理人员责任，并对监理单位和监理人员处以一定比例罚款。</w:t>
      </w:r>
    </w:p>
    <w:p w14:paraId="2049E77F">
      <w:pPr>
        <w:pStyle w:val="30"/>
        <w:spacing w:line="480" w:lineRule="exact"/>
        <w:rPr>
          <w:rFonts w:hint="eastAsia" w:ascii="仿宋" w:hAnsi="仿宋" w:eastAsia="仿宋"/>
          <w:b/>
          <w:bCs/>
          <w:sz w:val="24"/>
          <w:szCs w:val="24"/>
        </w:rPr>
      </w:pPr>
      <w:r>
        <w:rPr>
          <w:rFonts w:hint="eastAsia" w:ascii="仿宋" w:hAnsi="仿宋" w:eastAsia="仿宋"/>
          <w:b/>
          <w:bCs/>
          <w:sz w:val="24"/>
          <w:szCs w:val="24"/>
        </w:rPr>
        <w:t>4、隐蔽工程均需做好视频影像记录工作，并在工程竣工验收后提交相关监理资料。</w:t>
      </w:r>
    </w:p>
    <w:p w14:paraId="39DB3B83">
      <w:pPr>
        <w:pStyle w:val="30"/>
        <w:spacing w:line="480" w:lineRule="exact"/>
        <w:rPr>
          <w:rFonts w:hint="eastAsia" w:ascii="仿宋" w:hAnsi="仿宋" w:eastAsia="仿宋"/>
          <w:b/>
          <w:bCs/>
          <w:sz w:val="24"/>
          <w:szCs w:val="24"/>
        </w:rPr>
      </w:pPr>
    </w:p>
    <w:p w14:paraId="656A8EDA">
      <w:pPr>
        <w:pStyle w:val="30"/>
        <w:spacing w:line="480" w:lineRule="exact"/>
        <w:rPr>
          <w:rFonts w:hint="eastAsia" w:ascii="仿宋" w:hAnsi="仿宋" w:eastAsia="仿宋"/>
          <w:b/>
          <w:bCs/>
          <w:sz w:val="24"/>
          <w:szCs w:val="24"/>
        </w:rPr>
      </w:pPr>
    </w:p>
    <w:p w14:paraId="48D2D628">
      <w:pPr>
        <w:pStyle w:val="30"/>
        <w:spacing w:line="480" w:lineRule="exact"/>
        <w:rPr>
          <w:rFonts w:hint="eastAsia" w:ascii="仿宋" w:hAnsi="仿宋" w:eastAsia="仿宋"/>
          <w:b/>
          <w:bCs/>
          <w:sz w:val="24"/>
          <w:szCs w:val="24"/>
        </w:rPr>
      </w:pPr>
    </w:p>
    <w:p w14:paraId="257F575F">
      <w:pPr>
        <w:pStyle w:val="30"/>
        <w:spacing w:line="480" w:lineRule="exact"/>
        <w:rPr>
          <w:rFonts w:hint="eastAsia" w:ascii="仿宋" w:hAnsi="仿宋" w:eastAsia="仿宋"/>
          <w:b/>
          <w:bCs/>
          <w:sz w:val="24"/>
          <w:szCs w:val="24"/>
        </w:rPr>
      </w:pPr>
    </w:p>
    <w:p w14:paraId="1EE60C33">
      <w:pPr>
        <w:pStyle w:val="30"/>
        <w:spacing w:line="480" w:lineRule="exact"/>
        <w:rPr>
          <w:rFonts w:hint="eastAsia" w:ascii="仿宋" w:hAnsi="仿宋" w:eastAsia="仿宋"/>
          <w:b/>
          <w:bCs/>
          <w:sz w:val="24"/>
          <w:szCs w:val="24"/>
        </w:rPr>
      </w:pPr>
    </w:p>
    <w:p w14:paraId="74C7614D">
      <w:pPr>
        <w:pStyle w:val="30"/>
        <w:spacing w:line="480" w:lineRule="exact"/>
        <w:rPr>
          <w:rFonts w:hint="eastAsia" w:ascii="仿宋" w:hAnsi="仿宋" w:eastAsia="仿宋"/>
          <w:b/>
          <w:bCs/>
          <w:sz w:val="24"/>
          <w:szCs w:val="24"/>
        </w:rPr>
      </w:pPr>
    </w:p>
    <w:p w14:paraId="1D35B391">
      <w:pPr>
        <w:pStyle w:val="30"/>
        <w:spacing w:line="480" w:lineRule="exact"/>
        <w:rPr>
          <w:rFonts w:hint="eastAsia" w:ascii="仿宋" w:hAnsi="仿宋" w:eastAsia="仿宋"/>
          <w:b/>
          <w:bCs/>
          <w:sz w:val="24"/>
          <w:szCs w:val="24"/>
        </w:rPr>
      </w:pPr>
    </w:p>
    <w:p w14:paraId="1C57793A">
      <w:pPr>
        <w:pStyle w:val="30"/>
        <w:spacing w:line="480" w:lineRule="exact"/>
        <w:rPr>
          <w:rFonts w:hint="eastAsia" w:ascii="仿宋" w:hAnsi="仿宋" w:eastAsia="仿宋"/>
          <w:b/>
          <w:bCs/>
          <w:sz w:val="24"/>
          <w:szCs w:val="24"/>
        </w:rPr>
      </w:pPr>
    </w:p>
    <w:p w14:paraId="18969B33">
      <w:pPr>
        <w:pStyle w:val="30"/>
        <w:spacing w:line="480" w:lineRule="exact"/>
        <w:rPr>
          <w:rFonts w:hint="eastAsia" w:ascii="仿宋" w:hAnsi="仿宋" w:eastAsia="仿宋"/>
          <w:b/>
          <w:bCs/>
          <w:sz w:val="24"/>
          <w:szCs w:val="24"/>
        </w:rPr>
      </w:pPr>
    </w:p>
    <w:p w14:paraId="1FD33A8A">
      <w:pPr>
        <w:pStyle w:val="30"/>
        <w:spacing w:line="480" w:lineRule="exact"/>
        <w:rPr>
          <w:rFonts w:hint="eastAsia" w:ascii="仿宋" w:hAnsi="仿宋" w:eastAsia="仿宋"/>
          <w:b/>
          <w:bCs/>
          <w:sz w:val="24"/>
          <w:szCs w:val="24"/>
        </w:rPr>
      </w:pPr>
    </w:p>
    <w:p w14:paraId="6E7B1084">
      <w:pPr>
        <w:pStyle w:val="30"/>
        <w:spacing w:line="480" w:lineRule="exact"/>
        <w:rPr>
          <w:rFonts w:hint="eastAsia" w:ascii="仿宋" w:hAnsi="仿宋" w:eastAsia="仿宋"/>
          <w:b/>
          <w:bCs/>
          <w:sz w:val="24"/>
          <w:szCs w:val="24"/>
        </w:rPr>
      </w:pPr>
    </w:p>
    <w:p w14:paraId="076C2668">
      <w:pPr>
        <w:pStyle w:val="30"/>
        <w:spacing w:line="480" w:lineRule="exact"/>
        <w:rPr>
          <w:rFonts w:hint="eastAsia" w:ascii="仿宋" w:hAnsi="仿宋" w:eastAsia="仿宋"/>
          <w:b/>
          <w:bCs/>
          <w:sz w:val="24"/>
          <w:szCs w:val="24"/>
        </w:rPr>
      </w:pPr>
    </w:p>
    <w:p w14:paraId="49738942">
      <w:pPr>
        <w:pStyle w:val="30"/>
        <w:spacing w:line="480" w:lineRule="exact"/>
        <w:rPr>
          <w:rFonts w:hint="eastAsia" w:ascii="仿宋" w:hAnsi="仿宋" w:eastAsia="仿宋"/>
          <w:b/>
          <w:bCs/>
          <w:sz w:val="24"/>
          <w:szCs w:val="24"/>
        </w:rPr>
      </w:pPr>
    </w:p>
    <w:p w14:paraId="2C7A628F">
      <w:pPr>
        <w:pStyle w:val="30"/>
        <w:spacing w:line="480" w:lineRule="exact"/>
        <w:rPr>
          <w:rFonts w:hint="eastAsia" w:ascii="仿宋" w:hAnsi="仿宋" w:eastAsia="仿宋"/>
          <w:b/>
          <w:bCs/>
          <w:sz w:val="24"/>
          <w:szCs w:val="24"/>
        </w:rPr>
      </w:pPr>
    </w:p>
    <w:p w14:paraId="46DA68E4">
      <w:pPr>
        <w:pStyle w:val="30"/>
        <w:spacing w:line="480" w:lineRule="exact"/>
        <w:rPr>
          <w:rFonts w:hint="eastAsia" w:ascii="仿宋" w:hAnsi="仿宋" w:eastAsia="仿宋"/>
          <w:b/>
          <w:bCs/>
          <w:sz w:val="24"/>
          <w:szCs w:val="24"/>
        </w:rPr>
      </w:pPr>
    </w:p>
    <w:p w14:paraId="51790654">
      <w:pPr>
        <w:pStyle w:val="30"/>
        <w:spacing w:line="480" w:lineRule="exact"/>
        <w:rPr>
          <w:rFonts w:hint="eastAsia" w:ascii="仿宋" w:hAnsi="仿宋" w:eastAsia="仿宋"/>
          <w:b/>
          <w:bCs/>
          <w:sz w:val="24"/>
          <w:szCs w:val="24"/>
        </w:rPr>
      </w:pPr>
    </w:p>
    <w:p w14:paraId="5BAB887A">
      <w:pPr>
        <w:pStyle w:val="30"/>
        <w:spacing w:line="480" w:lineRule="exact"/>
        <w:rPr>
          <w:rFonts w:hint="eastAsia" w:ascii="仿宋" w:hAnsi="仿宋" w:eastAsia="仿宋"/>
          <w:b/>
          <w:bCs/>
          <w:sz w:val="24"/>
          <w:szCs w:val="24"/>
        </w:rPr>
      </w:pPr>
    </w:p>
    <w:p w14:paraId="6612EA21">
      <w:pPr>
        <w:pStyle w:val="30"/>
        <w:spacing w:line="480" w:lineRule="exact"/>
        <w:rPr>
          <w:rFonts w:hint="eastAsia" w:ascii="仿宋" w:hAnsi="仿宋" w:eastAsia="仿宋"/>
          <w:b/>
          <w:bCs/>
          <w:sz w:val="24"/>
          <w:szCs w:val="24"/>
        </w:rPr>
      </w:pPr>
    </w:p>
    <w:p w14:paraId="5E17FCFF">
      <w:pPr>
        <w:pStyle w:val="30"/>
        <w:spacing w:line="480" w:lineRule="exact"/>
        <w:rPr>
          <w:rFonts w:hint="eastAsia" w:ascii="仿宋" w:hAnsi="仿宋" w:eastAsia="仿宋"/>
          <w:b/>
          <w:bCs/>
          <w:sz w:val="24"/>
          <w:szCs w:val="24"/>
        </w:rPr>
      </w:pPr>
    </w:p>
    <w:p w14:paraId="732A72E1">
      <w:pPr>
        <w:pStyle w:val="30"/>
        <w:spacing w:line="480" w:lineRule="exact"/>
        <w:rPr>
          <w:rFonts w:hint="eastAsia" w:ascii="仿宋" w:hAnsi="仿宋" w:eastAsia="仿宋"/>
          <w:b/>
          <w:bCs/>
          <w:sz w:val="24"/>
          <w:szCs w:val="24"/>
        </w:rPr>
      </w:pPr>
    </w:p>
    <w:p w14:paraId="14BBAA98">
      <w:pPr>
        <w:spacing w:line="440" w:lineRule="exact"/>
        <w:jc w:val="both"/>
        <w:rPr>
          <w:rFonts w:hint="eastAsia" w:ascii="仿宋" w:hAnsi="仿宋" w:eastAsia="仿宋"/>
          <w:b/>
          <w:bCs/>
          <w:sz w:val="32"/>
          <w:szCs w:val="32"/>
        </w:rPr>
      </w:pPr>
    </w:p>
    <w:p w14:paraId="50E5FB1D">
      <w:pPr>
        <w:spacing w:line="440" w:lineRule="exact"/>
        <w:ind w:firstLine="3534" w:firstLineChars="1100"/>
        <w:jc w:val="both"/>
        <w:rPr>
          <w:rFonts w:ascii="仿宋" w:hAnsi="仿宋" w:eastAsia="仿宋"/>
          <w:b/>
          <w:bCs/>
          <w:sz w:val="32"/>
          <w:szCs w:val="32"/>
        </w:rPr>
      </w:pPr>
      <w:r>
        <w:rPr>
          <w:rFonts w:hint="eastAsia" w:ascii="仿宋" w:hAnsi="仿宋" w:eastAsia="仿宋"/>
          <w:b/>
          <w:bCs/>
          <w:sz w:val="32"/>
          <w:szCs w:val="32"/>
        </w:rPr>
        <w:t>工程廉政协议</w:t>
      </w:r>
    </w:p>
    <w:p w14:paraId="3A559694">
      <w:pPr>
        <w:spacing w:before="240" w:beforeLines="100" w:line="440" w:lineRule="exact"/>
        <w:ind w:firstLine="480" w:firstLineChars="200"/>
        <w:rPr>
          <w:rFonts w:ascii="仿宋" w:hAnsi="仿宋" w:eastAsia="仿宋"/>
          <w:color w:val="000000"/>
          <w:sz w:val="24"/>
          <w:u w:val="single"/>
        </w:rPr>
      </w:pPr>
      <w:r>
        <w:rPr>
          <w:rFonts w:hint="eastAsia" w:ascii="仿宋" w:hAnsi="仿宋" w:eastAsia="仿宋"/>
          <w:color w:val="000000"/>
          <w:sz w:val="24"/>
        </w:rPr>
        <w:t>建设单位（以下简称甲方）：</w:t>
      </w:r>
      <w:r>
        <w:rPr>
          <w:rFonts w:hint="eastAsia" w:ascii="仿宋" w:hAnsi="仿宋" w:eastAsia="仿宋"/>
          <w:b/>
          <w:color w:val="000000"/>
          <w:sz w:val="24"/>
          <w:u w:val="single"/>
          <w:lang w:eastAsia="zh-CN"/>
        </w:rPr>
        <w:t>启东市汇龙镇克明村股份经济合作社</w:t>
      </w:r>
      <w:r>
        <w:rPr>
          <w:rFonts w:hint="eastAsia" w:ascii="仿宋" w:hAnsi="仿宋" w:eastAsia="仿宋"/>
          <w:color w:val="000000"/>
          <w:sz w:val="24"/>
          <w:u w:val="single"/>
        </w:rPr>
        <w:t xml:space="preserve">  </w:t>
      </w:r>
    </w:p>
    <w:p w14:paraId="463C1AAE">
      <w:pPr>
        <w:spacing w:line="440" w:lineRule="exact"/>
        <w:ind w:firstLine="480" w:firstLineChars="200"/>
        <w:rPr>
          <w:rFonts w:ascii="仿宋" w:hAnsi="仿宋" w:eastAsia="仿宋"/>
          <w:color w:val="000000"/>
          <w:sz w:val="24"/>
          <w:u w:val="single"/>
        </w:rPr>
      </w:pPr>
      <w:r>
        <w:rPr>
          <w:rFonts w:hint="eastAsia" w:ascii="仿宋" w:hAnsi="仿宋" w:eastAsia="仿宋"/>
          <w:color w:val="000000"/>
          <w:sz w:val="24"/>
        </w:rPr>
        <w:t>监理单位（以下简称乙方）：</w:t>
      </w:r>
      <w:r>
        <w:rPr>
          <w:rFonts w:hint="eastAsia" w:ascii="仿宋" w:hAnsi="仿宋" w:eastAsia="仿宋"/>
          <w:color w:val="000000"/>
          <w:sz w:val="24"/>
          <w:u w:val="single"/>
        </w:rPr>
        <w:t xml:space="preserve">                                          </w:t>
      </w:r>
    </w:p>
    <w:p w14:paraId="38A8D18E">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为从源头上加强管理、堵塞漏洞、预防腐败，依法组织实施好市属重点工程建设，确保财政资金的安全，保证工程建设廉洁、高效、优质，根据中央、省、市关于党风廉政建设的有关规定，甲、乙双方就</w:t>
      </w:r>
      <w:r>
        <w:rPr>
          <w:rFonts w:hint="eastAsia" w:ascii="仿宋" w:hAnsi="仿宋" w:eastAsia="仿宋"/>
          <w:b/>
          <w:bCs/>
          <w:color w:val="000000"/>
          <w:sz w:val="24"/>
          <w:u w:val="single"/>
        </w:rPr>
        <w:t xml:space="preserve"> </w:t>
      </w:r>
      <w:r>
        <w:rPr>
          <w:rFonts w:hint="eastAsia" w:ascii="仿宋" w:hAnsi="仿宋" w:eastAsia="仿宋"/>
          <w:b/>
          <w:bCs/>
          <w:color w:val="000000"/>
          <w:sz w:val="24"/>
          <w:u w:val="single"/>
          <w:lang w:eastAsia="zh-CN"/>
        </w:rPr>
        <w:t xml:space="preserve">2025年启东市汇龙镇克明村便民服务中心改装工程施工监理    </w:t>
      </w:r>
      <w:r>
        <w:rPr>
          <w:rFonts w:hint="eastAsia" w:ascii="仿宋" w:hAnsi="仿宋" w:eastAsia="仿宋"/>
          <w:color w:val="000000"/>
          <w:sz w:val="24"/>
        </w:rPr>
        <w:t>建设过程中的廉政建设要求特订立如下协议：</w:t>
      </w:r>
    </w:p>
    <w:p w14:paraId="10610479">
      <w:pPr>
        <w:spacing w:line="440" w:lineRule="exact"/>
        <w:ind w:firstLine="475" w:firstLineChars="198"/>
        <w:rPr>
          <w:rFonts w:ascii="仿宋" w:hAnsi="仿宋" w:eastAsia="仿宋"/>
          <w:color w:val="000000"/>
          <w:sz w:val="24"/>
        </w:rPr>
      </w:pPr>
      <w:r>
        <w:rPr>
          <w:rFonts w:hint="eastAsia" w:ascii="仿宋" w:hAnsi="仿宋" w:eastAsia="仿宋"/>
          <w:color w:val="000000"/>
          <w:sz w:val="24"/>
        </w:rPr>
        <w:t>第一条  甲、乙双方的义务：</w:t>
      </w:r>
    </w:p>
    <w:p w14:paraId="1EDC1CB0">
      <w:pPr>
        <w:spacing w:line="440" w:lineRule="exact"/>
        <w:ind w:firstLine="480" w:firstLineChars="200"/>
        <w:rPr>
          <w:rFonts w:ascii="仿宋" w:hAnsi="仿宋" w:eastAsia="仿宋"/>
          <w:color w:val="000000"/>
          <w:sz w:val="24"/>
        </w:rPr>
      </w:pPr>
      <w:r>
        <w:rPr>
          <w:rFonts w:hint="eastAsia" w:ascii="仿宋" w:hAnsi="仿宋" w:eastAsia="仿宋"/>
          <w:color w:val="000000"/>
          <w:sz w:val="24"/>
        </w:rPr>
        <w:t>1、严格遵守国家有关法律法规、启东市建设市场的有关规定以及甲方关于工程建设管理的各项规定；</w:t>
      </w:r>
    </w:p>
    <w:p w14:paraId="036348C5">
      <w:pPr>
        <w:spacing w:line="440" w:lineRule="exact"/>
        <w:ind w:firstLine="480" w:firstLineChars="200"/>
        <w:rPr>
          <w:rFonts w:ascii="仿宋" w:hAnsi="仿宋" w:eastAsia="仿宋"/>
          <w:color w:val="000000"/>
          <w:sz w:val="24"/>
        </w:rPr>
      </w:pPr>
      <w:r>
        <w:rPr>
          <w:rFonts w:hint="eastAsia" w:ascii="仿宋" w:hAnsi="仿宋" w:eastAsia="仿宋"/>
          <w:color w:val="000000"/>
          <w:sz w:val="24"/>
        </w:rPr>
        <w:t>2、严格执行双方签订的工程建设合同文件，自觉按合同办事；</w:t>
      </w:r>
    </w:p>
    <w:p w14:paraId="3E8B2C35">
      <w:pPr>
        <w:spacing w:line="440" w:lineRule="exact"/>
        <w:ind w:firstLine="480" w:firstLineChars="200"/>
        <w:rPr>
          <w:rFonts w:ascii="仿宋" w:hAnsi="仿宋" w:eastAsia="仿宋"/>
          <w:color w:val="000000"/>
          <w:sz w:val="24"/>
        </w:rPr>
      </w:pPr>
      <w:r>
        <w:rPr>
          <w:rFonts w:hint="eastAsia" w:ascii="仿宋" w:hAnsi="仿宋" w:eastAsia="仿宋"/>
          <w:color w:val="000000"/>
          <w:sz w:val="24"/>
        </w:rPr>
        <w:t>3、双方的业务活动坚持公开、公平、公正、诚信、透明的原则（除法律认定的商业秘密和合同文件另有规定之外），不得损害国家和集体利益，不得违反工程建设管理规章制度；</w:t>
      </w:r>
    </w:p>
    <w:p w14:paraId="565AC009">
      <w:pPr>
        <w:spacing w:line="440" w:lineRule="exact"/>
        <w:ind w:firstLine="480" w:firstLineChars="200"/>
        <w:rPr>
          <w:rFonts w:ascii="仿宋" w:hAnsi="仿宋" w:eastAsia="仿宋"/>
          <w:color w:val="000000"/>
          <w:sz w:val="24"/>
        </w:rPr>
      </w:pPr>
      <w:r>
        <w:rPr>
          <w:rFonts w:hint="eastAsia" w:ascii="仿宋" w:hAnsi="仿宋" w:eastAsia="仿宋"/>
          <w:color w:val="000000"/>
          <w:sz w:val="24"/>
        </w:rPr>
        <w:t>4、健全廉政制度，开展廉政教育，公布举报电话，监督并认真查处违法违纪行为；</w:t>
      </w:r>
    </w:p>
    <w:p w14:paraId="6627DED8">
      <w:pPr>
        <w:spacing w:line="440" w:lineRule="exact"/>
        <w:ind w:firstLine="480" w:firstLineChars="200"/>
        <w:rPr>
          <w:rFonts w:ascii="仿宋" w:hAnsi="仿宋" w:eastAsia="仿宋"/>
          <w:color w:val="000000"/>
          <w:sz w:val="24"/>
        </w:rPr>
      </w:pPr>
      <w:r>
        <w:rPr>
          <w:rFonts w:hint="eastAsia" w:ascii="仿宋" w:hAnsi="仿宋" w:eastAsia="仿宋"/>
          <w:color w:val="000000"/>
          <w:sz w:val="24"/>
        </w:rPr>
        <w:t>5、发现对方严重违反本协议义务条款的行为，有及时向对方上级机关或主管部门报告、申诉、建议处理的权利。</w:t>
      </w:r>
    </w:p>
    <w:p w14:paraId="50C63729">
      <w:pPr>
        <w:spacing w:line="440" w:lineRule="exact"/>
        <w:ind w:firstLine="475" w:firstLineChars="198"/>
        <w:rPr>
          <w:rFonts w:ascii="仿宋" w:hAnsi="仿宋" w:eastAsia="仿宋"/>
          <w:color w:val="000000"/>
          <w:sz w:val="24"/>
        </w:rPr>
      </w:pPr>
      <w:r>
        <w:rPr>
          <w:rFonts w:hint="eastAsia" w:ascii="仿宋" w:hAnsi="仿宋" w:eastAsia="仿宋"/>
          <w:color w:val="000000"/>
          <w:sz w:val="24"/>
        </w:rPr>
        <w:t>第二条  甲方必须遵守的规定：</w:t>
      </w:r>
    </w:p>
    <w:p w14:paraId="0FA11C0D">
      <w:pPr>
        <w:spacing w:line="440" w:lineRule="exact"/>
        <w:ind w:firstLine="480" w:firstLineChars="200"/>
        <w:rPr>
          <w:rFonts w:ascii="仿宋" w:hAnsi="仿宋" w:eastAsia="仿宋"/>
          <w:color w:val="000000"/>
          <w:sz w:val="24"/>
        </w:rPr>
      </w:pPr>
      <w:r>
        <w:rPr>
          <w:rFonts w:hint="eastAsia" w:ascii="仿宋" w:hAnsi="仿宋" w:eastAsia="仿宋"/>
          <w:color w:val="000000"/>
          <w:sz w:val="24"/>
        </w:rPr>
        <w:t>1、不准索要或接受乙方的宴请、礼品、礼金、购物券、有价证券、各种回扣，以及高消费娱乐活动；</w:t>
      </w:r>
    </w:p>
    <w:p w14:paraId="33B3ECE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2、不准向乙方报销通讯费、房租费、差旅费、餐费、娱乐费、风景名胜游览费、个人学习费、技术服务咨询费等由甲方或个人支付的费用；</w:t>
      </w:r>
    </w:p>
    <w:p w14:paraId="690727BC">
      <w:pPr>
        <w:spacing w:line="440" w:lineRule="exact"/>
        <w:ind w:firstLine="480" w:firstLineChars="200"/>
        <w:rPr>
          <w:rFonts w:ascii="仿宋" w:hAnsi="仿宋" w:eastAsia="仿宋"/>
          <w:color w:val="000000"/>
          <w:sz w:val="24"/>
        </w:rPr>
      </w:pPr>
      <w:r>
        <w:rPr>
          <w:rFonts w:hint="eastAsia" w:ascii="仿宋" w:hAnsi="仿宋" w:eastAsia="仿宋"/>
          <w:color w:val="000000"/>
          <w:sz w:val="24"/>
        </w:rPr>
        <w:t>3、不准要求或者接受乙方为其住房装修、婚丧嫁娶活动、配偶子女的工作安排以及出国出境旅游等提供方便；</w:t>
      </w:r>
    </w:p>
    <w:p w14:paraId="593725D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4、不准让自己的配偶、子女、亲属介入乙方承担工程的施工或分包工程；</w:t>
      </w:r>
    </w:p>
    <w:p w14:paraId="40EA5DCC">
      <w:pPr>
        <w:spacing w:line="440" w:lineRule="exact"/>
        <w:ind w:firstLine="480" w:firstLineChars="200"/>
        <w:rPr>
          <w:rFonts w:ascii="仿宋" w:hAnsi="仿宋" w:eastAsia="仿宋"/>
          <w:color w:val="000000"/>
          <w:sz w:val="24"/>
        </w:rPr>
      </w:pPr>
      <w:r>
        <w:rPr>
          <w:rFonts w:hint="eastAsia" w:ascii="仿宋" w:hAnsi="仿宋" w:eastAsia="仿宋"/>
          <w:color w:val="000000"/>
          <w:sz w:val="24"/>
        </w:rPr>
        <w:t>5、不准利用职务之便向乙方推销与工程有关的建筑材料、设备等，或利用工程变更等环节为乙方谋取非法利益；</w:t>
      </w:r>
    </w:p>
    <w:p w14:paraId="5B3E96F6">
      <w:pPr>
        <w:spacing w:line="440" w:lineRule="exact"/>
        <w:ind w:firstLine="480" w:firstLineChars="200"/>
        <w:rPr>
          <w:rFonts w:ascii="仿宋" w:hAnsi="仿宋" w:eastAsia="仿宋"/>
          <w:color w:val="000000"/>
          <w:sz w:val="24"/>
        </w:rPr>
      </w:pPr>
      <w:r>
        <w:rPr>
          <w:rFonts w:hint="eastAsia" w:ascii="仿宋" w:hAnsi="仿宋" w:eastAsia="仿宋"/>
          <w:color w:val="000000"/>
          <w:sz w:val="24"/>
        </w:rPr>
        <w:t>6、不准利用职务之便在工程款项的申报、支付程序上故意刁难乙方，为已谋取私利。</w:t>
      </w:r>
    </w:p>
    <w:p w14:paraId="1E97859E">
      <w:pPr>
        <w:spacing w:line="440" w:lineRule="exact"/>
        <w:ind w:firstLine="475" w:firstLineChars="198"/>
        <w:rPr>
          <w:rFonts w:ascii="仿宋" w:hAnsi="仿宋" w:eastAsia="仿宋"/>
          <w:color w:val="000000"/>
          <w:sz w:val="24"/>
        </w:rPr>
      </w:pPr>
      <w:r>
        <w:rPr>
          <w:rFonts w:hint="eastAsia" w:ascii="仿宋" w:hAnsi="仿宋" w:eastAsia="仿宋"/>
          <w:color w:val="000000"/>
          <w:sz w:val="24"/>
        </w:rPr>
        <w:t>第三条  乙方必须遵守的规定：</w:t>
      </w:r>
    </w:p>
    <w:p w14:paraId="76CB30B9">
      <w:pPr>
        <w:spacing w:line="440" w:lineRule="exact"/>
        <w:ind w:firstLine="480" w:firstLineChars="200"/>
        <w:rPr>
          <w:rFonts w:ascii="仿宋" w:hAnsi="仿宋" w:eastAsia="仿宋"/>
          <w:color w:val="000000"/>
          <w:sz w:val="24"/>
        </w:rPr>
      </w:pPr>
      <w:r>
        <w:rPr>
          <w:rFonts w:hint="eastAsia" w:ascii="仿宋" w:hAnsi="仿宋" w:eastAsia="仿宋"/>
          <w:color w:val="000000"/>
          <w:sz w:val="24"/>
        </w:rPr>
        <w:t>1、不得向甲方及其工作人员行贿或馈赠礼品、有价证券、贵重物品；</w:t>
      </w:r>
    </w:p>
    <w:p w14:paraId="5A02C912">
      <w:pPr>
        <w:spacing w:line="440" w:lineRule="exact"/>
        <w:ind w:firstLine="480" w:firstLineChars="200"/>
        <w:rPr>
          <w:rFonts w:ascii="仿宋" w:hAnsi="仿宋" w:eastAsia="仿宋"/>
          <w:color w:val="000000"/>
          <w:sz w:val="24"/>
        </w:rPr>
      </w:pPr>
      <w:r>
        <w:rPr>
          <w:rFonts w:hint="eastAsia" w:ascii="仿宋" w:hAnsi="仿宋" w:eastAsia="仿宋"/>
          <w:color w:val="000000"/>
          <w:sz w:val="24"/>
        </w:rPr>
        <w:t>2、不得以任何名义为甲方及其工作人员报销应由甲方单位或个人支付的任何费用；</w:t>
      </w:r>
    </w:p>
    <w:p w14:paraId="489D68D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3、不得以任何理由安排甲方工作人员参加超标准宴请及娱乐活动；</w:t>
      </w:r>
    </w:p>
    <w:p w14:paraId="21AE1008">
      <w:pPr>
        <w:spacing w:line="440" w:lineRule="exact"/>
        <w:ind w:firstLine="480" w:firstLineChars="200"/>
        <w:rPr>
          <w:rFonts w:ascii="仿宋" w:hAnsi="仿宋" w:eastAsia="仿宋"/>
          <w:color w:val="000000"/>
          <w:sz w:val="24"/>
        </w:rPr>
      </w:pPr>
      <w:r>
        <w:rPr>
          <w:rFonts w:hint="eastAsia" w:ascii="仿宋" w:hAnsi="仿宋" w:eastAsia="仿宋"/>
          <w:color w:val="000000"/>
          <w:sz w:val="24"/>
        </w:rPr>
        <w:t>4、不得为甲方或个人购置通讯工具、办公用品等；</w:t>
      </w:r>
    </w:p>
    <w:p w14:paraId="1E764F97">
      <w:pPr>
        <w:spacing w:line="440" w:lineRule="exact"/>
        <w:ind w:firstLine="480" w:firstLineChars="200"/>
        <w:rPr>
          <w:rFonts w:ascii="仿宋" w:hAnsi="仿宋" w:eastAsia="仿宋"/>
          <w:color w:val="000000"/>
          <w:sz w:val="24"/>
        </w:rPr>
      </w:pPr>
      <w:r>
        <w:rPr>
          <w:rFonts w:hint="eastAsia" w:ascii="仿宋" w:hAnsi="仿宋" w:eastAsia="仿宋"/>
          <w:color w:val="000000"/>
          <w:sz w:val="24"/>
        </w:rPr>
        <w:t>5、不得与监理、设计单位相互串通，违反办事规程，损害甲方利益；</w:t>
      </w:r>
    </w:p>
    <w:p w14:paraId="6B24A79A">
      <w:pPr>
        <w:spacing w:line="440" w:lineRule="exact"/>
        <w:ind w:firstLine="480" w:firstLineChars="200"/>
        <w:rPr>
          <w:rFonts w:ascii="仿宋" w:hAnsi="仿宋" w:eastAsia="仿宋"/>
          <w:color w:val="000000"/>
          <w:sz w:val="24"/>
        </w:rPr>
      </w:pPr>
      <w:r>
        <w:rPr>
          <w:rFonts w:hint="eastAsia" w:ascii="仿宋" w:hAnsi="仿宋" w:eastAsia="仿宋"/>
          <w:color w:val="000000"/>
          <w:sz w:val="24"/>
        </w:rPr>
        <w:t>6、不得以各种手段拉拢腐蚀甲方工作人员，或串通设计、监理等单位利用工程变更等环节谋取非法利益。</w:t>
      </w:r>
    </w:p>
    <w:p w14:paraId="065C06BF">
      <w:pPr>
        <w:spacing w:line="440" w:lineRule="exact"/>
        <w:ind w:firstLine="475" w:firstLineChars="198"/>
        <w:rPr>
          <w:rFonts w:ascii="仿宋" w:hAnsi="仿宋" w:eastAsia="仿宋"/>
          <w:color w:val="000000"/>
          <w:sz w:val="24"/>
        </w:rPr>
      </w:pPr>
      <w:r>
        <w:rPr>
          <w:rFonts w:hint="eastAsia" w:ascii="仿宋" w:hAnsi="仿宋" w:eastAsia="仿宋"/>
          <w:color w:val="000000"/>
          <w:sz w:val="24"/>
        </w:rPr>
        <w:t>第四条  违约责任：</w:t>
      </w:r>
    </w:p>
    <w:p w14:paraId="5747CAC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1、甲方工作人员违反本协议第一、二条，按管理权限，依据有关规定，给予党纪、政纪或组织处理；涉嫌犯罪的，移交司法机关追究刑事责任；</w:t>
      </w:r>
    </w:p>
    <w:p w14:paraId="4E55FB38">
      <w:pPr>
        <w:spacing w:line="440" w:lineRule="exact"/>
        <w:ind w:firstLine="480" w:firstLineChars="200"/>
        <w:rPr>
          <w:rFonts w:ascii="仿宋" w:hAnsi="仿宋" w:eastAsia="仿宋"/>
          <w:color w:val="000000"/>
          <w:sz w:val="24"/>
        </w:rPr>
      </w:pPr>
      <w:r>
        <w:rPr>
          <w:rFonts w:hint="eastAsia" w:ascii="仿宋" w:hAnsi="仿宋" w:eastAsia="仿宋"/>
          <w:color w:val="000000"/>
          <w:sz w:val="24"/>
        </w:rPr>
        <w:t>2、乙方工作人员违反本协议第一、三条，按管理权限，依据有关规定，给予党纪、政纪或组织处理；给甲方单位造成经济损失的应予以赔偿；情节严重的，甲方通报给市建设行政主管部门，建议给予相应的处罚；涉嫌犯罪的，移交司法机关追究刑事责任。</w:t>
      </w:r>
    </w:p>
    <w:p w14:paraId="1F1EF7F3">
      <w:pPr>
        <w:spacing w:line="440" w:lineRule="exact"/>
        <w:ind w:firstLine="475" w:firstLineChars="198"/>
        <w:rPr>
          <w:rFonts w:ascii="仿宋" w:hAnsi="仿宋" w:eastAsia="仿宋"/>
          <w:color w:val="000000"/>
          <w:sz w:val="24"/>
        </w:rPr>
      </w:pPr>
      <w:r>
        <w:rPr>
          <w:rFonts w:hint="eastAsia" w:ascii="仿宋" w:hAnsi="仿宋" w:eastAsia="仿宋"/>
          <w:color w:val="000000"/>
          <w:sz w:val="24"/>
        </w:rPr>
        <w:t>第五条  本协议由甲乙双方负责执行，接受社会以及双方上级纪检监察机关的监督。</w:t>
      </w:r>
    </w:p>
    <w:p w14:paraId="147339B3">
      <w:pPr>
        <w:spacing w:line="440" w:lineRule="exact"/>
        <w:ind w:firstLine="475" w:firstLineChars="198"/>
        <w:rPr>
          <w:rFonts w:ascii="仿宋" w:hAnsi="仿宋" w:eastAsia="仿宋"/>
          <w:color w:val="000000"/>
          <w:sz w:val="24"/>
        </w:rPr>
      </w:pPr>
      <w:r>
        <w:rPr>
          <w:rFonts w:hint="eastAsia" w:ascii="仿宋" w:hAnsi="仿宋" w:eastAsia="仿宋"/>
          <w:color w:val="000000"/>
          <w:sz w:val="24"/>
        </w:rPr>
        <w:t>第六条  本协议有效期为签署之日起至该工程项目竣工，经审计机关审计结束，结算完毕止。</w:t>
      </w:r>
    </w:p>
    <w:p w14:paraId="166337EF">
      <w:pPr>
        <w:spacing w:line="440" w:lineRule="exact"/>
        <w:ind w:firstLine="475" w:firstLineChars="198"/>
        <w:rPr>
          <w:rFonts w:ascii="仿宋" w:hAnsi="仿宋" w:eastAsia="仿宋"/>
          <w:color w:val="000000"/>
          <w:sz w:val="24"/>
        </w:rPr>
      </w:pPr>
      <w:r>
        <w:rPr>
          <w:rFonts w:hint="eastAsia" w:ascii="仿宋" w:hAnsi="仿宋" w:eastAsia="仿宋"/>
          <w:color w:val="000000"/>
          <w:sz w:val="24"/>
        </w:rPr>
        <w:t>第七条  本协议一式</w:t>
      </w:r>
      <w:r>
        <w:rPr>
          <w:rFonts w:hint="eastAsia" w:ascii="仿宋" w:hAnsi="仿宋" w:eastAsia="仿宋"/>
          <w:color w:val="000000"/>
          <w:sz w:val="24"/>
          <w:lang w:val="en-US" w:eastAsia="zh-CN"/>
        </w:rPr>
        <w:t>陆</w:t>
      </w:r>
      <w:r>
        <w:rPr>
          <w:rFonts w:hint="eastAsia" w:ascii="仿宋" w:hAnsi="仿宋" w:eastAsia="仿宋"/>
          <w:color w:val="000000"/>
          <w:sz w:val="24"/>
        </w:rPr>
        <w:t>份，甲乙双方各执</w:t>
      </w:r>
      <w:r>
        <w:rPr>
          <w:rFonts w:hint="eastAsia" w:ascii="仿宋" w:hAnsi="仿宋" w:eastAsia="仿宋"/>
          <w:color w:val="000000"/>
          <w:sz w:val="24"/>
          <w:lang w:val="en-US" w:eastAsia="zh-CN"/>
        </w:rPr>
        <w:t>叁</w:t>
      </w:r>
      <w:r>
        <w:rPr>
          <w:rFonts w:hint="eastAsia" w:ascii="仿宋" w:hAnsi="仿宋" w:eastAsia="仿宋"/>
          <w:color w:val="000000"/>
          <w:sz w:val="24"/>
        </w:rPr>
        <w:t>份。</w:t>
      </w:r>
    </w:p>
    <w:p w14:paraId="5DA43059">
      <w:pPr>
        <w:spacing w:line="440" w:lineRule="exact"/>
        <w:ind w:firstLine="240" w:firstLineChars="100"/>
        <w:rPr>
          <w:rFonts w:ascii="仿宋" w:hAnsi="仿宋" w:eastAsia="仿宋"/>
          <w:color w:val="000000"/>
          <w:sz w:val="24"/>
        </w:rPr>
      </w:pPr>
      <w:r>
        <w:rPr>
          <w:rFonts w:hint="eastAsia" w:ascii="仿宋" w:hAnsi="仿宋" w:eastAsia="仿宋"/>
          <w:color w:val="000000"/>
          <w:sz w:val="24"/>
        </w:rPr>
        <w:t>甲方单位：                                 乙方单位：</w:t>
      </w:r>
    </w:p>
    <w:p w14:paraId="59CFCAB2">
      <w:pPr>
        <w:spacing w:line="440" w:lineRule="exact"/>
        <w:rPr>
          <w:rFonts w:ascii="仿宋" w:hAnsi="仿宋" w:eastAsia="仿宋"/>
          <w:color w:val="000000"/>
          <w:sz w:val="24"/>
        </w:rPr>
      </w:pPr>
      <w:r>
        <w:rPr>
          <w:rFonts w:hint="eastAsia" w:ascii="仿宋" w:hAnsi="仿宋" w:eastAsia="仿宋"/>
          <w:color w:val="000000"/>
          <w:sz w:val="24"/>
        </w:rPr>
        <w:t xml:space="preserve">  （盖章）                                  （盖章）</w:t>
      </w:r>
    </w:p>
    <w:p w14:paraId="0334956A">
      <w:pPr>
        <w:spacing w:line="440" w:lineRule="exact"/>
        <w:ind w:firstLine="360" w:firstLineChars="150"/>
        <w:rPr>
          <w:rFonts w:ascii="仿宋" w:hAnsi="仿宋" w:eastAsia="仿宋"/>
          <w:color w:val="000000"/>
          <w:sz w:val="24"/>
        </w:rPr>
      </w:pPr>
      <w:r>
        <w:rPr>
          <w:rFonts w:hint="eastAsia" w:ascii="仿宋" w:hAnsi="仿宋" w:eastAsia="仿宋"/>
          <w:color w:val="000000"/>
          <w:sz w:val="24"/>
        </w:rPr>
        <w:t>项目负责人：                               项目负责人：</w:t>
      </w:r>
    </w:p>
    <w:p w14:paraId="5245A9BB">
      <w:pPr>
        <w:spacing w:line="440" w:lineRule="exact"/>
        <w:ind w:firstLine="360" w:firstLineChars="150"/>
        <w:rPr>
          <w:rFonts w:ascii="仿宋" w:hAnsi="仿宋" w:eastAsia="仿宋"/>
          <w:color w:val="000000"/>
          <w:sz w:val="24"/>
        </w:rPr>
      </w:pPr>
      <w:r>
        <w:rPr>
          <w:rFonts w:hint="eastAsia" w:ascii="仿宋" w:hAnsi="仿宋" w:eastAsia="仿宋"/>
          <w:color w:val="000000"/>
          <w:sz w:val="24"/>
        </w:rPr>
        <w:t>法定代表人：                               法定代表人：</w:t>
      </w:r>
    </w:p>
    <w:p w14:paraId="4EB3744F">
      <w:pPr>
        <w:spacing w:line="440" w:lineRule="exact"/>
        <w:ind w:firstLine="360" w:firstLineChars="150"/>
        <w:rPr>
          <w:rFonts w:ascii="仿宋" w:hAnsi="仿宋" w:eastAsia="仿宋"/>
          <w:color w:val="000000"/>
          <w:sz w:val="24"/>
        </w:rPr>
      </w:pPr>
      <w:r>
        <w:rPr>
          <w:rFonts w:hint="eastAsia" w:ascii="仿宋" w:hAnsi="仿宋" w:eastAsia="仿宋"/>
          <w:color w:val="000000"/>
          <w:sz w:val="24"/>
        </w:rPr>
        <w:t>地址：                                     地址：</w:t>
      </w:r>
    </w:p>
    <w:p w14:paraId="70DABD4E">
      <w:pPr>
        <w:spacing w:line="440" w:lineRule="exact"/>
        <w:ind w:firstLine="360" w:firstLineChars="150"/>
        <w:rPr>
          <w:rFonts w:hint="eastAsia" w:ascii="仿宋" w:hAnsi="仿宋" w:eastAsia="仿宋"/>
          <w:b/>
          <w:bCs/>
          <w:sz w:val="24"/>
          <w:szCs w:val="24"/>
        </w:rPr>
      </w:pPr>
      <w:r>
        <w:rPr>
          <w:rFonts w:hint="eastAsia" w:ascii="仿宋" w:hAnsi="仿宋" w:eastAsia="仿宋"/>
          <w:color w:val="000000"/>
          <w:sz w:val="24"/>
        </w:rPr>
        <w:t xml:space="preserve">电话：                        年  月  日                             </w:t>
      </w:r>
      <w:bookmarkStart w:id="103" w:name="_GoBack"/>
      <w:bookmarkEnd w:id="103"/>
    </w:p>
    <w:sectPr>
      <w:headerReference r:id="rId14" w:type="default"/>
      <w:footerReference r:id="rId15" w:type="default"/>
      <w:pgSz w:w="11907" w:h="16840"/>
      <w:pgMar w:top="1440" w:right="1559" w:bottom="1440" w:left="1560"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FE5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7E039C">
                          <w:pPr>
                            <w:pStyle w:val="11"/>
                          </w:pPr>
                          <w:r>
                            <w:fldChar w:fldCharType="begin"/>
                          </w:r>
                          <w:r>
                            <w:instrText xml:space="preserve"> PAGE  \* MERGEFORMAT </w:instrText>
                          </w:r>
                          <w:r>
                            <w:fldChar w:fldCharType="separate"/>
                          </w:r>
                          <w:r>
                            <w:t>- 18 -</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uW8fs4BAACo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lwl&#10;fXqPFZXdeyqMwzs3pNopjhRMtIc2mPQlQozypO75qi4Mkcl0ab1ar0tKScrNDuEUD9d9wPgenGHJ&#10;qHmg58uqitNHjGPpXJK6WXentKa4qLT9J0CYYwTyDky3E5Nx4mTFYT9MNPauORO7nvag5pbWnjP9&#10;wZLMaWVmI8zGfjaOPqhDR4Mu85Tob4+RRsqTpg4jLDFMDj1g5jotW9qQx36uevjB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blvH7OAQAAqAMAAA4AAAAAAAAAAQAgAAAAHgEAAGRycy9l&#10;Mm9Eb2MueG1sUEsFBgAAAAAGAAYAWQEAAF4FAAAAAA==&#10;">
              <v:fill on="f" focussize="0,0"/>
              <v:stroke on="f"/>
              <v:imagedata o:title=""/>
              <o:lock v:ext="edit" aspectratio="f"/>
              <v:textbox inset="0mm,0mm,0mm,0mm" style="mso-fit-shape-to-text:t;">
                <w:txbxContent>
                  <w:p w14:paraId="657E039C">
                    <w:pPr>
                      <w:pStyle w:val="11"/>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F8595">
    <w:pPr>
      <w:pStyle w:val="11"/>
      <w:framePr w:wrap="around" w:vAnchor="text" w:hAnchor="margin" w:xAlign="center" w:y="1"/>
      <w:rPr>
        <w:rStyle w:val="18"/>
      </w:rPr>
    </w:pPr>
    <w:r>
      <w:fldChar w:fldCharType="begin"/>
    </w:r>
    <w:r>
      <w:rPr>
        <w:rStyle w:val="18"/>
      </w:rPr>
      <w:instrText xml:space="preserve">PAGE  </w:instrText>
    </w:r>
    <w:r>
      <w:fldChar w:fldCharType="end"/>
    </w:r>
  </w:p>
  <w:p w14:paraId="727A1A0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2AF26">
    <w:pPr>
      <w:pStyle w:val="11"/>
      <w:tabs>
        <w:tab w:val="center" w:pos="4393"/>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365ED">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A365ED">
                    <w:pPr>
                      <w:pStyle w:val="11"/>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2638425</wp:posOffset>
              </wp:positionH>
              <wp:positionV relativeFrom="paragraph">
                <wp:posOffset>0</wp:posOffset>
              </wp:positionV>
              <wp:extent cx="179705" cy="1397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a:effectLst/>
                    </wps:spPr>
                    <wps:txbx>
                      <w:txbxContent>
                        <w:p w14:paraId="702B4F57">
                          <w:pPr>
                            <w:pStyle w:val="11"/>
                          </w:pPr>
                        </w:p>
                      </w:txbxContent>
                    </wps:txbx>
                    <wps:bodyPr wrap="none" lIns="0" tIns="0" rIns="0" bIns="0" upright="1">
                      <a:spAutoFit/>
                    </wps:bodyPr>
                  </wps:wsp>
                </a:graphicData>
              </a:graphic>
            </wp:anchor>
          </w:drawing>
        </mc:Choice>
        <mc:Fallback>
          <w:pict>
            <v:shape id="文本框 13" o:spid="_x0000_s1026" o:spt="202" type="#_x0000_t202" style="position:absolute;left:0pt;margin-left:207.75pt;margin-top:0pt;height:11pt;width:14.15pt;mso-position-horizontal-relative:margin;mso-wrap-style:none;z-index:251660288;mso-width-relative:page;mso-height-relative:page;" filled="f" stroked="f" coordsize="21600,21600" o:gfxdata="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DoPzPUAAAABwEAAA8AAAAAAAAAAQAgAAAAIgAA&#10;AGRycy9kb3ducmV2LnhtbFBLAQIUABQAAAAIAIdO4kDRbMVb0wEAAKYDAAAOAAAAAAAAAAEAIAAA&#10;ACMBAABkcnMvZTJvRG9jLnhtbFBLBQYAAAAABgAGAFkBAABoBQAAAAA=&#10;">
              <v:fill on="f" focussize="0,0"/>
              <v:stroke on="f"/>
              <v:imagedata o:title=""/>
              <o:lock v:ext="edit" aspectratio="f"/>
              <v:textbox inset="0mm,0mm,0mm,0mm" style="mso-fit-shape-to-text:t;">
                <w:txbxContent>
                  <w:p w14:paraId="702B4F57">
                    <w:pPr>
                      <w:pStyle w:val="11"/>
                    </w:pPr>
                  </w:p>
                </w:txbxContent>
              </v:textbox>
            </v:shape>
          </w:pict>
        </mc:Fallback>
      </mc:AlternateContent>
    </w:r>
    <w:r>
      <w:rPr>
        <w:rFonts w:hint="eastAsia"/>
      </w:rPr>
      <w:tab/>
    </w:r>
  </w:p>
  <w:p w14:paraId="49204FD0">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91D30">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8820"/>
                          </w:sdtPr>
                          <w:sdtContent>
                            <w:p w14:paraId="1DE72760">
                              <w:pPr>
                                <w:pStyle w:val="11"/>
                                <w:jc w:val="center"/>
                              </w:pPr>
                              <w:r>
                                <w:fldChar w:fldCharType="begin"/>
                              </w:r>
                              <w:r>
                                <w:instrText xml:space="preserve"> PAGE   \* MERGEFORMAT </w:instrText>
                              </w:r>
                              <w:r>
                                <w:fldChar w:fldCharType="separate"/>
                              </w:r>
                              <w:r>
                                <w:rPr>
                                  <w:lang w:val="zh-CN"/>
                                </w:rPr>
                                <w:t>-</w:t>
                              </w:r>
                              <w:r>
                                <w:t xml:space="preserve"> 4 -</w:t>
                              </w:r>
                              <w:r>
                                <w:rPr>
                                  <w:lang w:val="zh-CN"/>
                                </w:rPr>
                                <w:fldChar w:fldCharType="end"/>
                              </w:r>
                            </w:p>
                          </w:sdtContent>
                        </w:sdt>
                        <w:p w14:paraId="43FD05C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8820"/>
                    </w:sdtPr>
                    <w:sdtContent>
                      <w:p w14:paraId="1DE72760">
                        <w:pPr>
                          <w:pStyle w:val="11"/>
                          <w:jc w:val="center"/>
                        </w:pPr>
                        <w:r>
                          <w:fldChar w:fldCharType="begin"/>
                        </w:r>
                        <w:r>
                          <w:instrText xml:space="preserve"> PAGE   \* MERGEFORMAT </w:instrText>
                        </w:r>
                        <w:r>
                          <w:fldChar w:fldCharType="separate"/>
                        </w:r>
                        <w:r>
                          <w:rPr>
                            <w:lang w:val="zh-CN"/>
                          </w:rPr>
                          <w:t>-</w:t>
                        </w:r>
                        <w:r>
                          <w:t xml:space="preserve"> 4 -</w:t>
                        </w:r>
                        <w:r>
                          <w:rPr>
                            <w:lang w:val="zh-CN"/>
                          </w:rPr>
                          <w:fldChar w:fldCharType="end"/>
                        </w:r>
                      </w:p>
                    </w:sdtContent>
                  </w:sdt>
                  <w:p w14:paraId="43FD05C5"/>
                </w:txbxContent>
              </v:textbox>
            </v:shape>
          </w:pict>
        </mc:Fallback>
      </mc:AlternateContent>
    </w:r>
  </w:p>
  <w:p w14:paraId="495076CF">
    <w:pPr>
      <w:tabs>
        <w:tab w:val="center" w:pos="4153"/>
        <w:tab w:val="right" w:pos="8306"/>
      </w:tabs>
      <w:snapToGrid w:val="0"/>
      <w:ind w:right="360"/>
      <w:jc w:val="center"/>
      <w:rPr>
        <w:rFonts w:ascii="宋体" w:hAnsi="宋体"/>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BBB7">
    <w:pPr>
      <w:pStyle w:val="11"/>
      <w:tabs>
        <w:tab w:val="center" w:pos="4393"/>
        <w:tab w:val="clear" w:pos="4153"/>
      </w:tabs>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2793F">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02793F">
                    <w:pPr>
                      <w:pStyle w:val="11"/>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2638425</wp:posOffset>
              </wp:positionH>
              <wp:positionV relativeFrom="paragraph">
                <wp:posOffset>0</wp:posOffset>
              </wp:positionV>
              <wp:extent cx="179705" cy="1397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a:effectLst/>
                    </wps:spPr>
                    <wps:txbx>
                      <w:txbxContent>
                        <w:p w14:paraId="66046513">
                          <w:pPr>
                            <w:pStyle w:val="11"/>
                          </w:pPr>
                        </w:p>
                      </w:txbxContent>
                    </wps:txbx>
                    <wps:bodyPr wrap="none" lIns="0" tIns="0" rIns="0" bIns="0" upright="1">
                      <a:spAutoFit/>
                    </wps:bodyPr>
                  </wps:wsp>
                </a:graphicData>
              </a:graphic>
            </wp:anchor>
          </w:drawing>
        </mc:Choice>
        <mc:Fallback>
          <w:pict>
            <v:shape id="文本框 13" o:spid="_x0000_s1026" o:spt="202" type="#_x0000_t202" style="position:absolute;left:0pt;margin-left:207.75pt;margin-top:0pt;height:11pt;width:14.15pt;mso-position-horizontal-relative:margin;mso-wrap-style:none;z-index:251665408;mso-width-relative:page;mso-height-relative:page;" filled="f" stroked="f" coordsize="21600,21600" o:gfxdata="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DoPzPUAAAABwEAAA8AAAAAAAAAAQAgAAAAIgAA&#10;AGRycy9kb3ducmV2LnhtbFBLAQIUABQAAAAIAIdO4kCxxydo0wEAAKYDAAAOAAAAAAAAAAEAIAAA&#10;ACMBAABkcnMvZTJvRG9jLnhtbFBLBQYAAAAABgAGAFkBAABoBQAAAAA=&#10;">
              <v:fill on="f" focussize="0,0"/>
              <v:stroke on="f"/>
              <v:imagedata o:title=""/>
              <o:lock v:ext="edit" aspectratio="f"/>
              <v:textbox inset="0mm,0mm,0mm,0mm" style="mso-fit-shape-to-text:t;">
                <w:txbxContent>
                  <w:p w14:paraId="66046513">
                    <w:pPr>
                      <w:pStyle w:val="11"/>
                    </w:pPr>
                  </w:p>
                </w:txbxContent>
              </v:textbox>
            </v:shape>
          </w:pict>
        </mc:Fallback>
      </mc:AlternateContent>
    </w:r>
    <w:r>
      <w:rPr>
        <w:rFonts w:hint="eastAsia"/>
      </w:rPr>
      <w:tab/>
    </w:r>
  </w:p>
  <w:p w14:paraId="32A1F5F8">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C465">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33322">
                          <w:pPr>
                            <w:pStyle w:val="11"/>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033322">
                    <w:pPr>
                      <w:pStyle w:val="11"/>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3B9BC6D4">
    <w:pPr>
      <w:tabs>
        <w:tab w:val="center" w:pos="4153"/>
        <w:tab w:val="right" w:pos="8306"/>
      </w:tabs>
      <w:snapToGrid w:val="0"/>
      <w:ind w:right="360"/>
      <w:jc w:val="center"/>
      <w:rPr>
        <w:rFonts w:ascii="宋体" w:hAnsi="宋体"/>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DDB6">
    <w:pPr>
      <w:pStyle w:val="11"/>
      <w:ind w:firstLine="36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D3695">
                          <w:pPr>
                            <w:pStyle w:val="11"/>
                            <w:ind w:firstLine="361"/>
                            <w:jc w:val="center"/>
                          </w:pPr>
                          <w:r>
                            <w:fldChar w:fldCharType="begin"/>
                          </w:r>
                          <w:r>
                            <w:instrText xml:space="preserve"> PAGE   \* MERGEFORMAT </w:instrText>
                          </w:r>
                          <w:r>
                            <w:fldChar w:fldCharType="separate"/>
                          </w:r>
                          <w:r>
                            <w:rPr>
                              <w:lang w:val="zh-CN"/>
                            </w:rP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7D3695">
                    <w:pPr>
                      <w:pStyle w:val="11"/>
                      <w:ind w:firstLine="361"/>
                      <w:jc w:val="center"/>
                    </w:pPr>
                    <w:r>
                      <w:fldChar w:fldCharType="begin"/>
                    </w:r>
                    <w:r>
                      <w:instrText xml:space="preserve"> PAGE   \* MERGEFORMAT </w:instrText>
                    </w:r>
                    <w:r>
                      <w:fldChar w:fldCharType="separate"/>
                    </w:r>
                    <w:r>
                      <w:rPr>
                        <w:lang w:val="zh-CN"/>
                      </w:rPr>
                      <w:t>14</w:t>
                    </w:r>
                    <w:r>
                      <w:fldChar w:fldCharType="end"/>
                    </w:r>
                  </w:p>
                </w:txbxContent>
              </v:textbox>
            </v:shape>
          </w:pict>
        </mc:Fallback>
      </mc:AlternateContent>
    </w:r>
  </w:p>
  <w:p w14:paraId="376B04AC">
    <w:pPr>
      <w:tabs>
        <w:tab w:val="center" w:pos="4153"/>
        <w:tab w:val="right" w:pos="8306"/>
      </w:tabs>
      <w:snapToGrid w:val="0"/>
      <w:ind w:right="360" w:firstLine="361"/>
      <w:jc w:val="center"/>
      <w:rPr>
        <w:rFonts w:ascii="宋体" w:hAnsi="宋体"/>
        <w:sz w:val="18"/>
      </w:rPr>
    </w:pPr>
  </w:p>
  <w:p w14:paraId="2C906D2E"/>
  <w:p w14:paraId="538C19F3"/>
  <w:p w14:paraId="06F1980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FDDA">
    <w:pPr>
      <w:snapToGrid w:val="0"/>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14E3">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CA98">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5F30">
    <w:pPr>
      <w:tabs>
        <w:tab w:val="center" w:pos="4153"/>
        <w:tab w:val="right" w:pos="8306"/>
      </w:tabs>
      <w:snapToGrid w:val="0"/>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9C20">
    <w:pPr>
      <w:tabs>
        <w:tab w:val="center" w:pos="4153"/>
        <w:tab w:val="right" w:pos="8306"/>
      </w:tabs>
      <w:snapToGrid w:val="0"/>
      <w:jc w:val="cent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8748">
    <w:pPr>
      <w:tabs>
        <w:tab w:val="center" w:pos="4153"/>
        <w:tab w:val="right" w:pos="8306"/>
      </w:tabs>
      <w:snapToGrid w:val="0"/>
      <w:ind w:firstLine="361"/>
      <w:jc w:val="center"/>
      <w:rPr>
        <w:sz w:val="18"/>
      </w:rPr>
    </w:pPr>
  </w:p>
  <w:p w14:paraId="2A8A62F3"/>
  <w:p w14:paraId="772FD4AD"/>
  <w:p w14:paraId="4C99F1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CBD00"/>
    <w:multiLevelType w:val="singleLevel"/>
    <w:tmpl w:val="AD4CBD00"/>
    <w:lvl w:ilvl="0" w:tentative="0">
      <w:start w:val="7"/>
      <w:numFmt w:val="decimal"/>
      <w:suff w:val="space"/>
      <w:lvlText w:val="%1."/>
      <w:lvlJc w:val="left"/>
    </w:lvl>
  </w:abstractNum>
  <w:abstractNum w:abstractNumId="1">
    <w:nsid w:val="C9B1D1AE"/>
    <w:multiLevelType w:val="singleLevel"/>
    <w:tmpl w:val="C9B1D1AE"/>
    <w:lvl w:ilvl="0" w:tentative="0">
      <w:start w:val="4"/>
      <w:numFmt w:val="decimal"/>
      <w:suff w:val="space"/>
      <w:lvlText w:val="%1."/>
      <w:lvlJc w:val="left"/>
    </w:lvl>
  </w:abstractNum>
  <w:abstractNum w:abstractNumId="2">
    <w:nsid w:val="034BD0C5"/>
    <w:multiLevelType w:val="singleLevel"/>
    <w:tmpl w:val="034BD0C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NWZjNTA3NDUzNGM3NWYzNmUxMjk4MDMxODlkZGUifQ=="/>
  </w:docVars>
  <w:rsids>
    <w:rsidRoot w:val="00ED54E5"/>
    <w:rsid w:val="000B7AF5"/>
    <w:rsid w:val="00206A51"/>
    <w:rsid w:val="002A1016"/>
    <w:rsid w:val="002B6BE2"/>
    <w:rsid w:val="00306213"/>
    <w:rsid w:val="003D3D97"/>
    <w:rsid w:val="00421095"/>
    <w:rsid w:val="004A19F5"/>
    <w:rsid w:val="004D2CEA"/>
    <w:rsid w:val="00501EE6"/>
    <w:rsid w:val="005633C7"/>
    <w:rsid w:val="00567487"/>
    <w:rsid w:val="005C0A8A"/>
    <w:rsid w:val="005D5D28"/>
    <w:rsid w:val="006422A9"/>
    <w:rsid w:val="006C7CFB"/>
    <w:rsid w:val="006E7B12"/>
    <w:rsid w:val="007135A4"/>
    <w:rsid w:val="00742705"/>
    <w:rsid w:val="007563C6"/>
    <w:rsid w:val="0077261B"/>
    <w:rsid w:val="007A322B"/>
    <w:rsid w:val="007A5326"/>
    <w:rsid w:val="007D2A77"/>
    <w:rsid w:val="007F5869"/>
    <w:rsid w:val="00840372"/>
    <w:rsid w:val="008E03DD"/>
    <w:rsid w:val="0091799F"/>
    <w:rsid w:val="00981E65"/>
    <w:rsid w:val="009B5C36"/>
    <w:rsid w:val="009E3F9C"/>
    <w:rsid w:val="009F3932"/>
    <w:rsid w:val="00A52F49"/>
    <w:rsid w:val="00A665A5"/>
    <w:rsid w:val="00A73ADF"/>
    <w:rsid w:val="00AA4E16"/>
    <w:rsid w:val="00B24E09"/>
    <w:rsid w:val="00B94059"/>
    <w:rsid w:val="00BA1A55"/>
    <w:rsid w:val="00C33229"/>
    <w:rsid w:val="00C83555"/>
    <w:rsid w:val="00C840AC"/>
    <w:rsid w:val="00D20613"/>
    <w:rsid w:val="00D617AB"/>
    <w:rsid w:val="00DE67ED"/>
    <w:rsid w:val="00E04E67"/>
    <w:rsid w:val="00E62435"/>
    <w:rsid w:val="00ED54E5"/>
    <w:rsid w:val="00EE4C8B"/>
    <w:rsid w:val="00F21A78"/>
    <w:rsid w:val="00FB35A3"/>
    <w:rsid w:val="00FE466B"/>
    <w:rsid w:val="01323CE1"/>
    <w:rsid w:val="01462060"/>
    <w:rsid w:val="01AD08E0"/>
    <w:rsid w:val="02216A48"/>
    <w:rsid w:val="029D6123"/>
    <w:rsid w:val="03031491"/>
    <w:rsid w:val="032006A1"/>
    <w:rsid w:val="0328714A"/>
    <w:rsid w:val="03880F30"/>
    <w:rsid w:val="03A74EB6"/>
    <w:rsid w:val="03D90444"/>
    <w:rsid w:val="045B52FD"/>
    <w:rsid w:val="04DF3B1B"/>
    <w:rsid w:val="05146C15"/>
    <w:rsid w:val="058218B8"/>
    <w:rsid w:val="063A566F"/>
    <w:rsid w:val="069C40D7"/>
    <w:rsid w:val="06E13752"/>
    <w:rsid w:val="07067EA2"/>
    <w:rsid w:val="0708351A"/>
    <w:rsid w:val="076646E5"/>
    <w:rsid w:val="076B1F50"/>
    <w:rsid w:val="089D7C92"/>
    <w:rsid w:val="08E21C43"/>
    <w:rsid w:val="092C125B"/>
    <w:rsid w:val="095A2027"/>
    <w:rsid w:val="096A17E7"/>
    <w:rsid w:val="099F6CA4"/>
    <w:rsid w:val="0A886720"/>
    <w:rsid w:val="0B3F7726"/>
    <w:rsid w:val="0B4246B4"/>
    <w:rsid w:val="0B8909A2"/>
    <w:rsid w:val="0BB85EB8"/>
    <w:rsid w:val="0BEE4152"/>
    <w:rsid w:val="0C885438"/>
    <w:rsid w:val="0CA02447"/>
    <w:rsid w:val="0D04241A"/>
    <w:rsid w:val="0D3D1A44"/>
    <w:rsid w:val="0D6A1E98"/>
    <w:rsid w:val="0E264CFF"/>
    <w:rsid w:val="0EDD528C"/>
    <w:rsid w:val="0FCE72CB"/>
    <w:rsid w:val="0FF22FB9"/>
    <w:rsid w:val="10CC36B2"/>
    <w:rsid w:val="11496C09"/>
    <w:rsid w:val="121548EA"/>
    <w:rsid w:val="121F4C04"/>
    <w:rsid w:val="12866648"/>
    <w:rsid w:val="13265DC0"/>
    <w:rsid w:val="13D50C28"/>
    <w:rsid w:val="13F43E5A"/>
    <w:rsid w:val="14107EB2"/>
    <w:rsid w:val="146D0E60"/>
    <w:rsid w:val="148C5534"/>
    <w:rsid w:val="14B668F7"/>
    <w:rsid w:val="14CE016C"/>
    <w:rsid w:val="150426E8"/>
    <w:rsid w:val="151412DC"/>
    <w:rsid w:val="158C186A"/>
    <w:rsid w:val="15A16438"/>
    <w:rsid w:val="15E16DE2"/>
    <w:rsid w:val="16321CA0"/>
    <w:rsid w:val="17F60AD9"/>
    <w:rsid w:val="184C5231"/>
    <w:rsid w:val="18EB57AB"/>
    <w:rsid w:val="18F41B50"/>
    <w:rsid w:val="195B1BCF"/>
    <w:rsid w:val="19D41982"/>
    <w:rsid w:val="19D454DE"/>
    <w:rsid w:val="19F3005A"/>
    <w:rsid w:val="1AF3201F"/>
    <w:rsid w:val="1B080547"/>
    <w:rsid w:val="1B1069E9"/>
    <w:rsid w:val="1B6E11BC"/>
    <w:rsid w:val="1B811695"/>
    <w:rsid w:val="1B9E0FA0"/>
    <w:rsid w:val="1BBD6F76"/>
    <w:rsid w:val="1BCD0437"/>
    <w:rsid w:val="1BDD3DCC"/>
    <w:rsid w:val="1C410F40"/>
    <w:rsid w:val="1C8E164C"/>
    <w:rsid w:val="1C9F1C74"/>
    <w:rsid w:val="1CA078F9"/>
    <w:rsid w:val="1CCC16E1"/>
    <w:rsid w:val="1D1A76AB"/>
    <w:rsid w:val="1D7C2114"/>
    <w:rsid w:val="1E9B481C"/>
    <w:rsid w:val="1ECC0599"/>
    <w:rsid w:val="1EDF771E"/>
    <w:rsid w:val="1F086FE1"/>
    <w:rsid w:val="1F244C0F"/>
    <w:rsid w:val="1F69491A"/>
    <w:rsid w:val="1FAA65AA"/>
    <w:rsid w:val="1FEA3F35"/>
    <w:rsid w:val="20A0436C"/>
    <w:rsid w:val="21705DEC"/>
    <w:rsid w:val="226A4C31"/>
    <w:rsid w:val="22820018"/>
    <w:rsid w:val="22D11653"/>
    <w:rsid w:val="22E70030"/>
    <w:rsid w:val="23D208E0"/>
    <w:rsid w:val="23E55B29"/>
    <w:rsid w:val="23EA6618"/>
    <w:rsid w:val="24301724"/>
    <w:rsid w:val="24514437"/>
    <w:rsid w:val="2492221D"/>
    <w:rsid w:val="24CF3471"/>
    <w:rsid w:val="25DE289C"/>
    <w:rsid w:val="261A4617"/>
    <w:rsid w:val="264F6618"/>
    <w:rsid w:val="26F25034"/>
    <w:rsid w:val="273A72C8"/>
    <w:rsid w:val="27870033"/>
    <w:rsid w:val="27CB43C4"/>
    <w:rsid w:val="27DF7C86"/>
    <w:rsid w:val="27F97290"/>
    <w:rsid w:val="28054963"/>
    <w:rsid w:val="281928C5"/>
    <w:rsid w:val="28A10C81"/>
    <w:rsid w:val="28C50E13"/>
    <w:rsid w:val="298861E2"/>
    <w:rsid w:val="2A05669C"/>
    <w:rsid w:val="2A7725E1"/>
    <w:rsid w:val="2A787183"/>
    <w:rsid w:val="2AFA0B1C"/>
    <w:rsid w:val="2B914728"/>
    <w:rsid w:val="2BA86521"/>
    <w:rsid w:val="2BAE3DE1"/>
    <w:rsid w:val="2BF10171"/>
    <w:rsid w:val="2C4373A4"/>
    <w:rsid w:val="2D047A30"/>
    <w:rsid w:val="2DAF59B2"/>
    <w:rsid w:val="2DF950BB"/>
    <w:rsid w:val="2E3C1BBC"/>
    <w:rsid w:val="2E6A4A00"/>
    <w:rsid w:val="2E713D7E"/>
    <w:rsid w:val="2E993A18"/>
    <w:rsid w:val="2EC43D1E"/>
    <w:rsid w:val="2EDF4864"/>
    <w:rsid w:val="2F7B222C"/>
    <w:rsid w:val="2F8135BA"/>
    <w:rsid w:val="2F981035"/>
    <w:rsid w:val="2FED0C50"/>
    <w:rsid w:val="302F1268"/>
    <w:rsid w:val="305829F1"/>
    <w:rsid w:val="308710A4"/>
    <w:rsid w:val="309733E0"/>
    <w:rsid w:val="32512304"/>
    <w:rsid w:val="328B4E7C"/>
    <w:rsid w:val="331703E4"/>
    <w:rsid w:val="33DE0EF4"/>
    <w:rsid w:val="340A7CA0"/>
    <w:rsid w:val="342310E4"/>
    <w:rsid w:val="349E1DBF"/>
    <w:rsid w:val="34C839CB"/>
    <w:rsid w:val="35601CF6"/>
    <w:rsid w:val="357E3028"/>
    <w:rsid w:val="359E4EC6"/>
    <w:rsid w:val="35BF0085"/>
    <w:rsid w:val="37893743"/>
    <w:rsid w:val="37A429AC"/>
    <w:rsid w:val="38161DE1"/>
    <w:rsid w:val="38335DA3"/>
    <w:rsid w:val="383B2EA0"/>
    <w:rsid w:val="383F6B1D"/>
    <w:rsid w:val="385A49D9"/>
    <w:rsid w:val="387E0FDF"/>
    <w:rsid w:val="389D50C7"/>
    <w:rsid w:val="38FC2A1D"/>
    <w:rsid w:val="3A540249"/>
    <w:rsid w:val="3A8C7FE6"/>
    <w:rsid w:val="3AAD14C4"/>
    <w:rsid w:val="3AF61C87"/>
    <w:rsid w:val="3B0B2C7D"/>
    <w:rsid w:val="3B0C5BAE"/>
    <w:rsid w:val="3B4E68E4"/>
    <w:rsid w:val="3B985F13"/>
    <w:rsid w:val="3BA47305"/>
    <w:rsid w:val="3D3734DB"/>
    <w:rsid w:val="3DC9112B"/>
    <w:rsid w:val="3E4C4770"/>
    <w:rsid w:val="3E5D51F2"/>
    <w:rsid w:val="3EBF26E8"/>
    <w:rsid w:val="3EF70024"/>
    <w:rsid w:val="3F0044FB"/>
    <w:rsid w:val="3F3F2872"/>
    <w:rsid w:val="3F5B3E28"/>
    <w:rsid w:val="3F6C0E72"/>
    <w:rsid w:val="3F78790B"/>
    <w:rsid w:val="3F965DAD"/>
    <w:rsid w:val="3F982986"/>
    <w:rsid w:val="3F987B1A"/>
    <w:rsid w:val="3FAE3F57"/>
    <w:rsid w:val="3FE93F43"/>
    <w:rsid w:val="40CB0B39"/>
    <w:rsid w:val="41605725"/>
    <w:rsid w:val="421831A0"/>
    <w:rsid w:val="42350020"/>
    <w:rsid w:val="4259034E"/>
    <w:rsid w:val="42DC5FBB"/>
    <w:rsid w:val="430B318B"/>
    <w:rsid w:val="44823C05"/>
    <w:rsid w:val="454D3BBD"/>
    <w:rsid w:val="457B12B0"/>
    <w:rsid w:val="459F18E9"/>
    <w:rsid w:val="46D576DD"/>
    <w:rsid w:val="47421ED9"/>
    <w:rsid w:val="47512467"/>
    <w:rsid w:val="47AC7118"/>
    <w:rsid w:val="48427CD5"/>
    <w:rsid w:val="48675476"/>
    <w:rsid w:val="48950425"/>
    <w:rsid w:val="490922C5"/>
    <w:rsid w:val="4955215C"/>
    <w:rsid w:val="495F2766"/>
    <w:rsid w:val="49831FB1"/>
    <w:rsid w:val="49B52386"/>
    <w:rsid w:val="49D725D5"/>
    <w:rsid w:val="4A1E0AE3"/>
    <w:rsid w:val="4A2F038B"/>
    <w:rsid w:val="4A471146"/>
    <w:rsid w:val="4AAD29C8"/>
    <w:rsid w:val="4B1F3F5B"/>
    <w:rsid w:val="4BBC5C4E"/>
    <w:rsid w:val="4C2B6CF1"/>
    <w:rsid w:val="4C5440D8"/>
    <w:rsid w:val="4CF662CC"/>
    <w:rsid w:val="4DB03590"/>
    <w:rsid w:val="4DE4216F"/>
    <w:rsid w:val="4E12786B"/>
    <w:rsid w:val="4E790261"/>
    <w:rsid w:val="4EB63AA3"/>
    <w:rsid w:val="4EC76DE4"/>
    <w:rsid w:val="4EE72FE2"/>
    <w:rsid w:val="4EFB6A8D"/>
    <w:rsid w:val="4F245FE4"/>
    <w:rsid w:val="4F443F90"/>
    <w:rsid w:val="4FA24068"/>
    <w:rsid w:val="4FCA3C05"/>
    <w:rsid w:val="4FEA2B77"/>
    <w:rsid w:val="50056699"/>
    <w:rsid w:val="500D180C"/>
    <w:rsid w:val="52042D76"/>
    <w:rsid w:val="5345477B"/>
    <w:rsid w:val="541F4FCC"/>
    <w:rsid w:val="5458228C"/>
    <w:rsid w:val="54742569"/>
    <w:rsid w:val="54CE4AE4"/>
    <w:rsid w:val="54F63F7F"/>
    <w:rsid w:val="55442D10"/>
    <w:rsid w:val="55761405"/>
    <w:rsid w:val="559D62AC"/>
    <w:rsid w:val="55C030E5"/>
    <w:rsid w:val="565F3DA6"/>
    <w:rsid w:val="572C4A72"/>
    <w:rsid w:val="57D4431F"/>
    <w:rsid w:val="57E142B5"/>
    <w:rsid w:val="57E74053"/>
    <w:rsid w:val="581D5CC6"/>
    <w:rsid w:val="58235328"/>
    <w:rsid w:val="59292E08"/>
    <w:rsid w:val="59B61F2F"/>
    <w:rsid w:val="5A7C1DA4"/>
    <w:rsid w:val="5AB95846"/>
    <w:rsid w:val="5AFF16B3"/>
    <w:rsid w:val="5B7256D3"/>
    <w:rsid w:val="5C297F2A"/>
    <w:rsid w:val="5C73792B"/>
    <w:rsid w:val="5C7603A4"/>
    <w:rsid w:val="5C8356CE"/>
    <w:rsid w:val="5CD54DC2"/>
    <w:rsid w:val="5CFA117D"/>
    <w:rsid w:val="5D12709E"/>
    <w:rsid w:val="5D2B5019"/>
    <w:rsid w:val="5E2211CE"/>
    <w:rsid w:val="5E2C27BF"/>
    <w:rsid w:val="5E510478"/>
    <w:rsid w:val="5E914D18"/>
    <w:rsid w:val="5E9C6F69"/>
    <w:rsid w:val="5ED2780B"/>
    <w:rsid w:val="5ED370DF"/>
    <w:rsid w:val="5F1E20CE"/>
    <w:rsid w:val="60430294"/>
    <w:rsid w:val="604F5EDE"/>
    <w:rsid w:val="60545FFD"/>
    <w:rsid w:val="60AC7349"/>
    <w:rsid w:val="60C5514D"/>
    <w:rsid w:val="61A92379"/>
    <w:rsid w:val="61F061FA"/>
    <w:rsid w:val="61F35291"/>
    <w:rsid w:val="62596D26"/>
    <w:rsid w:val="626B28D1"/>
    <w:rsid w:val="62745EEC"/>
    <w:rsid w:val="62BD47DA"/>
    <w:rsid w:val="62E22BC6"/>
    <w:rsid w:val="62EF025F"/>
    <w:rsid w:val="634619AE"/>
    <w:rsid w:val="638957C1"/>
    <w:rsid w:val="63FF4D9E"/>
    <w:rsid w:val="6480168F"/>
    <w:rsid w:val="648C220A"/>
    <w:rsid w:val="64B67287"/>
    <w:rsid w:val="64EF2CBF"/>
    <w:rsid w:val="654900FB"/>
    <w:rsid w:val="656942F9"/>
    <w:rsid w:val="656C3FB1"/>
    <w:rsid w:val="660450C1"/>
    <w:rsid w:val="66567ECF"/>
    <w:rsid w:val="66DE4873"/>
    <w:rsid w:val="67643F46"/>
    <w:rsid w:val="68AA277C"/>
    <w:rsid w:val="68E319C0"/>
    <w:rsid w:val="69310717"/>
    <w:rsid w:val="69ED5BAA"/>
    <w:rsid w:val="6A86594D"/>
    <w:rsid w:val="6AAB0F10"/>
    <w:rsid w:val="6ABB7B8C"/>
    <w:rsid w:val="6AD72F36"/>
    <w:rsid w:val="6B545872"/>
    <w:rsid w:val="6B574BF4"/>
    <w:rsid w:val="6B6F63E1"/>
    <w:rsid w:val="6BC21248"/>
    <w:rsid w:val="6C6163BB"/>
    <w:rsid w:val="6C7D068A"/>
    <w:rsid w:val="6CB26586"/>
    <w:rsid w:val="6CBF0CA2"/>
    <w:rsid w:val="6D107140"/>
    <w:rsid w:val="6D1E00BF"/>
    <w:rsid w:val="6DC70BA6"/>
    <w:rsid w:val="6E056B79"/>
    <w:rsid w:val="6EA62686"/>
    <w:rsid w:val="6ED965F7"/>
    <w:rsid w:val="6F152642"/>
    <w:rsid w:val="6F543924"/>
    <w:rsid w:val="6F72024E"/>
    <w:rsid w:val="6F8E51EC"/>
    <w:rsid w:val="707F0E75"/>
    <w:rsid w:val="70EF40D7"/>
    <w:rsid w:val="7121131A"/>
    <w:rsid w:val="71584194"/>
    <w:rsid w:val="71706A0F"/>
    <w:rsid w:val="71E9674B"/>
    <w:rsid w:val="72C74B35"/>
    <w:rsid w:val="72F41D22"/>
    <w:rsid w:val="73610D05"/>
    <w:rsid w:val="73D500D6"/>
    <w:rsid w:val="743E4BA3"/>
    <w:rsid w:val="748C1DB2"/>
    <w:rsid w:val="75D5754E"/>
    <w:rsid w:val="76005640"/>
    <w:rsid w:val="764A3CD3"/>
    <w:rsid w:val="76C01909"/>
    <w:rsid w:val="77882D05"/>
    <w:rsid w:val="77F51A1C"/>
    <w:rsid w:val="78E0447A"/>
    <w:rsid w:val="79534C4C"/>
    <w:rsid w:val="79C03F87"/>
    <w:rsid w:val="79D33FDF"/>
    <w:rsid w:val="7A044FFA"/>
    <w:rsid w:val="7A41719B"/>
    <w:rsid w:val="7A59583A"/>
    <w:rsid w:val="7AE31AA4"/>
    <w:rsid w:val="7AE702AC"/>
    <w:rsid w:val="7B454A69"/>
    <w:rsid w:val="7B8F3682"/>
    <w:rsid w:val="7BA93249"/>
    <w:rsid w:val="7BC736D0"/>
    <w:rsid w:val="7BEC20A1"/>
    <w:rsid w:val="7C253153"/>
    <w:rsid w:val="7C6333F8"/>
    <w:rsid w:val="7C72188D"/>
    <w:rsid w:val="7C911D53"/>
    <w:rsid w:val="7D162B61"/>
    <w:rsid w:val="7D693CB1"/>
    <w:rsid w:val="7E12157A"/>
    <w:rsid w:val="7E7B3C1E"/>
    <w:rsid w:val="7F6D27E0"/>
    <w:rsid w:val="7F71407E"/>
    <w:rsid w:val="7F7973D7"/>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5"/>
    <w:autoRedefine/>
    <w:qFormat/>
    <w:uiPriority w:val="0"/>
    <w:pPr>
      <w:keepNext/>
      <w:keepLines/>
      <w:spacing w:line="360" w:lineRule="auto"/>
      <w:outlineLvl w:val="2"/>
    </w:pPr>
    <w:rPr>
      <w:rFonts w:eastAsia="黑体"/>
      <w:b/>
      <w:bCs/>
      <w:szCs w:val="32"/>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sz w:val="20"/>
    </w:rPr>
  </w:style>
  <w:style w:type="paragraph" w:styleId="7">
    <w:name w:val="Body Text"/>
    <w:basedOn w:val="1"/>
    <w:next w:val="1"/>
    <w:autoRedefine/>
    <w:unhideWhenUsed/>
    <w:qFormat/>
    <w:uiPriority w:val="99"/>
    <w:pPr>
      <w:spacing w:after="120"/>
    </w:pPr>
  </w:style>
  <w:style w:type="paragraph" w:styleId="8">
    <w:name w:val="Body Text Indent"/>
    <w:basedOn w:val="1"/>
    <w:next w:val="9"/>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99"/>
    <w:pPr>
      <w:snapToGrid w:val="0"/>
    </w:pPr>
    <w:rPr>
      <w:rFonts w:ascii="Arial" w:hAnsi="Arial" w:cs="Arial"/>
    </w:rPr>
  </w:style>
  <w:style w:type="paragraph" w:styleId="10">
    <w:name w:val="Balloon Text"/>
    <w:basedOn w:val="1"/>
    <w:link w:val="29"/>
    <w:semiHidden/>
    <w:unhideWhenUsed/>
    <w:qFormat/>
    <w:uiPriority w:val="99"/>
    <w:rPr>
      <w:sz w:val="18"/>
      <w:szCs w:val="18"/>
    </w:r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Cambria" w:hAnsi="Cambria"/>
      <w:b/>
      <w:bCs/>
      <w:kern w:val="0"/>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paragraph" w:customStyle="1" w:styleId="19">
    <w:name w:val="表格文字"/>
    <w:basedOn w:val="8"/>
    <w:next w:val="7"/>
    <w:autoRedefine/>
    <w:qFormat/>
    <w:uiPriority w:val="0"/>
    <w:pPr>
      <w:autoSpaceDE w:val="0"/>
      <w:autoSpaceDN w:val="0"/>
      <w:spacing w:before="6" w:after="6"/>
    </w:pPr>
    <w:rPr>
      <w:rFonts w:ascii="宋体" w:hAnsi="宋体" w:cs="宋体"/>
      <w:kern w:val="0"/>
      <w:sz w:val="20"/>
      <w:szCs w:val="20"/>
    </w:rPr>
  </w:style>
  <w:style w:type="character" w:customStyle="1" w:styleId="20">
    <w:name w:val="页眉 Char"/>
    <w:basedOn w:val="17"/>
    <w:link w:val="12"/>
    <w:autoRedefine/>
    <w:semiHidden/>
    <w:qFormat/>
    <w:uiPriority w:val="99"/>
    <w:rPr>
      <w:sz w:val="18"/>
      <w:szCs w:val="18"/>
    </w:rPr>
  </w:style>
  <w:style w:type="character" w:customStyle="1" w:styleId="21">
    <w:name w:val="页脚 Char"/>
    <w:basedOn w:val="17"/>
    <w:link w:val="11"/>
    <w:autoRedefine/>
    <w:qFormat/>
    <w:uiPriority w:val="99"/>
    <w:rPr>
      <w:sz w:val="18"/>
      <w:szCs w:val="18"/>
    </w:rPr>
  </w:style>
  <w:style w:type="paragraph" w:styleId="22">
    <w:name w:val="List Paragraph"/>
    <w:basedOn w:val="1"/>
    <w:autoRedefine/>
    <w:qFormat/>
    <w:uiPriority w:val="0"/>
    <w:pPr>
      <w:ind w:firstLine="420" w:firstLineChars="200"/>
    </w:pPr>
    <w:rPr>
      <w:rFonts w:ascii="Calibri" w:hAnsi="Calibri"/>
    </w:rPr>
  </w:style>
  <w:style w:type="paragraph" w:customStyle="1" w:styleId="23">
    <w:name w:val="Table Paragraph"/>
    <w:basedOn w:val="1"/>
    <w:next w:val="24"/>
    <w:autoRedefine/>
    <w:qFormat/>
    <w:uiPriority w:val="0"/>
    <w:rPr>
      <w:rFonts w:ascii="Calibri" w:hAnsi="宋体" w:cs="宋体"/>
      <w:kern w:val="0"/>
      <w:sz w:val="22"/>
      <w:szCs w:val="20"/>
    </w:rPr>
  </w:style>
  <w:style w:type="paragraph" w:customStyle="1" w:styleId="24">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table" w:customStyle="1" w:styleId="25">
    <w:name w:val="Table Normal"/>
    <w:autoRedefine/>
    <w:unhideWhenUsed/>
    <w:qFormat/>
    <w:uiPriority w:val="2"/>
    <w:tblPr>
      <w:tblCellMar>
        <w:top w:w="0" w:type="dxa"/>
        <w:left w:w="0" w:type="dxa"/>
        <w:bottom w:w="0" w:type="dxa"/>
        <w:right w:w="0" w:type="dxa"/>
      </w:tblCellMar>
    </w:tblPr>
  </w:style>
  <w:style w:type="paragraph" w:customStyle="1" w:styleId="2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Variable"/>
    <w:qFormat/>
    <w:uiPriority w:val="0"/>
    <w:rPr>
      <w:i/>
    </w:rPr>
  </w:style>
  <w:style w:type="paragraph" w:customStyle="1" w:styleId="28">
    <w:name w:val="Address"/>
    <w:basedOn w:val="1"/>
    <w:next w:val="1"/>
    <w:qFormat/>
    <w:uiPriority w:val="0"/>
    <w:pPr>
      <w:autoSpaceDE w:val="0"/>
      <w:autoSpaceDN w:val="0"/>
      <w:adjustRightInd w:val="0"/>
      <w:jc w:val="left"/>
    </w:pPr>
    <w:rPr>
      <w:i/>
      <w:kern w:val="0"/>
      <w:sz w:val="24"/>
    </w:rPr>
  </w:style>
  <w:style w:type="character" w:customStyle="1" w:styleId="29">
    <w:name w:val="批注框文本 Char"/>
    <w:basedOn w:val="17"/>
    <w:link w:val="10"/>
    <w:semiHidden/>
    <w:qFormat/>
    <w:uiPriority w:val="99"/>
    <w:rPr>
      <w:kern w:val="2"/>
      <w:sz w:val="18"/>
      <w:szCs w:val="1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7438</Words>
  <Characters>8220</Characters>
  <Lines>271</Lines>
  <Paragraphs>76</Paragraphs>
  <TotalTime>3</TotalTime>
  <ScaleCrop>false</ScaleCrop>
  <LinksUpToDate>false</LinksUpToDate>
  <CharactersWithSpaces>8414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2021-06-29T00:34:00Z</dcterms:created>
  <dc:creator>User</dc:creator>
  <cp:lastModifiedBy>柒先生</cp:lastModifiedBy>
  <cp:lastPrinted>2023-09-21T02:37:00Z</cp:lastPrinted>
  <dcterms:modified xsi:type="dcterms:W3CDTF">2025-07-08T07:26:03Z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0233F2C023814776965BAAEAAE8DC153_13</vt:lpwstr>
  </property>
  <property fmtid="{D5CDD505-2E9C-101B-9397-08002B2CF9AE}" pid="4" name="KSOTemplateDocerSaveRecord">
    <vt:lpwstr>eyJoZGlkIjoiZGU1ZjZmNTJlZDZkMjk0OTM3NmJlNzEyMGFjMGRmZjciLCJ1c2VySWQiOiIzMDk4NDQ0MTIifQ==</vt:lpwstr>
  </property>
</Properties>
</file>