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968A5">
      <w:pPr>
        <w:jc w:val="center"/>
        <w:rPr>
          <w:rFonts w:hint="eastAsia" w:ascii="宋体" w:hAnsi="宋体" w:cs="宋体"/>
          <w:b/>
          <w:sz w:val="100"/>
          <w:szCs w:val="100"/>
        </w:rPr>
      </w:pPr>
    </w:p>
    <w:p w14:paraId="43607D93">
      <w:pPr>
        <w:jc w:val="center"/>
        <w:rPr>
          <w:rFonts w:hint="eastAsia" w:ascii="宋体" w:hAnsi="宋体" w:cs="宋体"/>
          <w:b/>
          <w:sz w:val="100"/>
          <w:szCs w:val="100"/>
        </w:rPr>
      </w:pPr>
      <w:r>
        <w:rPr>
          <w:rFonts w:hint="eastAsia" w:ascii="宋体" w:hAnsi="宋体" w:cs="宋体"/>
          <w:b/>
          <w:sz w:val="100"/>
          <w:szCs w:val="100"/>
        </w:rPr>
        <w:t>分散采购磋商文件</w:t>
      </w:r>
    </w:p>
    <w:p w14:paraId="6F05CBE1">
      <w:pPr>
        <w:keepNext/>
        <w:spacing w:line="500" w:lineRule="exact"/>
        <w:jc w:val="center"/>
        <w:outlineLvl w:val="5"/>
        <w:rPr>
          <w:rFonts w:hint="eastAsia" w:ascii="宋体" w:hAnsi="宋体" w:cs="宋体"/>
          <w:b/>
          <w:sz w:val="44"/>
          <w:szCs w:val="20"/>
        </w:rPr>
      </w:pPr>
    </w:p>
    <w:p w14:paraId="4ED9FB9C">
      <w:pPr>
        <w:pStyle w:val="205"/>
        <w:rPr>
          <w:rFonts w:hint="eastAsia" w:ascii="宋体" w:hAnsi="宋体" w:cs="宋体"/>
          <w:b/>
          <w:sz w:val="44"/>
        </w:rPr>
      </w:pPr>
    </w:p>
    <w:p w14:paraId="7405E23F">
      <w:pPr>
        <w:rPr>
          <w:rFonts w:hint="eastAsia" w:ascii="宋体" w:hAnsi="宋体" w:cs="宋体"/>
        </w:rPr>
      </w:pPr>
    </w:p>
    <w:p w14:paraId="59A048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00" w:lineRule="exact"/>
        <w:ind w:right="0"/>
        <w:jc w:val="center"/>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cs="宋体"/>
          <w:b/>
          <w:sz w:val="36"/>
          <w:szCs w:val="36"/>
        </w:rPr>
        <w:t>项目名称：202</w:t>
      </w:r>
      <w:r>
        <w:rPr>
          <w:rFonts w:hint="eastAsia" w:ascii="宋体" w:hAnsi="宋体" w:cs="宋体"/>
          <w:b/>
          <w:sz w:val="36"/>
          <w:szCs w:val="36"/>
          <w:lang w:val="en-US" w:eastAsia="zh-CN"/>
        </w:rPr>
        <w:t>6</w:t>
      </w:r>
      <w:r>
        <w:rPr>
          <w:rFonts w:hint="eastAsia" w:ascii="宋体" w:hAnsi="宋体" w:cs="宋体"/>
          <w:b/>
          <w:sz w:val="36"/>
          <w:szCs w:val="36"/>
        </w:rPr>
        <w:t>年度启东市</w:t>
      </w:r>
      <w:r>
        <w:rPr>
          <w:rFonts w:hint="eastAsia" w:ascii="宋体" w:hAnsi="宋体" w:cs="宋体"/>
          <w:b/>
          <w:sz w:val="36"/>
          <w:szCs w:val="36"/>
          <w:lang w:val="en-US" w:eastAsia="zh-CN"/>
        </w:rPr>
        <w:t>铁路联防保安服务项目</w:t>
      </w:r>
    </w:p>
    <w:p w14:paraId="06EAB849">
      <w:pPr>
        <w:keepNext/>
        <w:spacing w:line="1000" w:lineRule="exact"/>
        <w:jc w:val="center"/>
        <w:rPr>
          <w:rFonts w:hint="eastAsia" w:ascii="宋体" w:hAnsi="宋体" w:cs="宋体"/>
          <w:b/>
          <w:sz w:val="36"/>
          <w:szCs w:val="36"/>
          <w:highlight w:val="yellow"/>
        </w:rPr>
      </w:pPr>
    </w:p>
    <w:p w14:paraId="558D1AA5">
      <w:pPr>
        <w:spacing w:line="500" w:lineRule="exact"/>
        <w:jc w:val="center"/>
        <w:rPr>
          <w:rFonts w:hint="eastAsia" w:ascii="宋体" w:hAnsi="宋体" w:cs="宋体"/>
          <w:b/>
          <w:sz w:val="36"/>
        </w:rPr>
      </w:pPr>
    </w:p>
    <w:p w14:paraId="333A9358">
      <w:pPr>
        <w:pStyle w:val="205"/>
        <w:rPr>
          <w:rFonts w:hint="eastAsia" w:ascii="宋体" w:hAnsi="宋体" w:cs="宋体"/>
        </w:rPr>
      </w:pPr>
    </w:p>
    <w:p w14:paraId="237D8501">
      <w:pPr>
        <w:pStyle w:val="205"/>
        <w:rPr>
          <w:rFonts w:hint="eastAsia" w:ascii="宋体" w:hAnsi="宋体" w:cs="宋体"/>
        </w:rPr>
      </w:pPr>
    </w:p>
    <w:p w14:paraId="5078F29C">
      <w:pPr>
        <w:spacing w:line="500" w:lineRule="exact"/>
        <w:jc w:val="center"/>
        <w:rPr>
          <w:rFonts w:hint="eastAsia" w:ascii="宋体" w:hAnsi="宋体" w:cs="宋体"/>
          <w:b/>
          <w:sz w:val="36"/>
        </w:rPr>
      </w:pPr>
    </w:p>
    <w:p w14:paraId="00E8F9A8">
      <w:pPr>
        <w:spacing w:line="500" w:lineRule="exact"/>
        <w:rPr>
          <w:rFonts w:hint="eastAsia" w:ascii="宋体" w:hAnsi="宋体" w:cs="宋体"/>
        </w:rPr>
      </w:pPr>
    </w:p>
    <w:p w14:paraId="271A2134">
      <w:pPr>
        <w:spacing w:line="500" w:lineRule="exact"/>
        <w:rPr>
          <w:rFonts w:hint="eastAsia" w:ascii="宋体" w:hAnsi="宋体" w:cs="宋体"/>
        </w:rPr>
      </w:pPr>
    </w:p>
    <w:p w14:paraId="595749A4">
      <w:pPr>
        <w:spacing w:line="500" w:lineRule="exact"/>
        <w:rPr>
          <w:rFonts w:hint="eastAsia" w:ascii="宋体" w:hAnsi="宋体" w:cs="宋体"/>
          <w:sz w:val="32"/>
        </w:rPr>
      </w:pPr>
    </w:p>
    <w:p w14:paraId="31945B6D">
      <w:pPr>
        <w:pStyle w:val="15"/>
        <w:rPr>
          <w:rFonts w:hint="eastAsia"/>
        </w:rPr>
      </w:pPr>
    </w:p>
    <w:p w14:paraId="7CD84926">
      <w:pPr>
        <w:rPr>
          <w:rFonts w:hint="eastAsia" w:ascii="宋体" w:hAnsi="宋体" w:cs="宋体"/>
        </w:rPr>
      </w:pPr>
    </w:p>
    <w:p w14:paraId="3D8F118C">
      <w:pPr>
        <w:spacing w:before="120" w:after="120" w:line="500" w:lineRule="exact"/>
        <w:ind w:left="-2" w:right="120"/>
        <w:jc w:val="center"/>
        <w:rPr>
          <w:rFonts w:hint="default" w:ascii="宋体" w:hAnsi="宋体" w:eastAsia="宋体" w:cs="宋体"/>
          <w:b/>
          <w:spacing w:val="20"/>
          <w:sz w:val="36"/>
          <w:szCs w:val="36"/>
          <w:lang w:val="en-US" w:eastAsia="zh-CN"/>
        </w:rPr>
      </w:pPr>
      <w:r>
        <w:rPr>
          <w:rFonts w:hint="eastAsia" w:ascii="宋体" w:hAnsi="宋体" w:cs="宋体"/>
          <w:b/>
          <w:spacing w:val="20"/>
          <w:sz w:val="36"/>
          <w:szCs w:val="36"/>
          <w:lang w:val="zh-CN"/>
        </w:rPr>
        <w:t>启东市</w:t>
      </w:r>
      <w:r>
        <w:rPr>
          <w:rFonts w:hint="eastAsia" w:ascii="宋体" w:hAnsi="宋体" w:cs="宋体"/>
          <w:b/>
          <w:spacing w:val="20"/>
          <w:sz w:val="36"/>
          <w:szCs w:val="36"/>
          <w:lang w:val="en-US" w:eastAsia="zh-CN"/>
        </w:rPr>
        <w:t>汇龙镇人民政府</w:t>
      </w:r>
    </w:p>
    <w:p w14:paraId="1621E94A">
      <w:pPr>
        <w:spacing w:before="120" w:after="120" w:line="500" w:lineRule="exact"/>
        <w:ind w:left="-2" w:right="120"/>
        <w:jc w:val="center"/>
        <w:rPr>
          <w:rFonts w:hint="eastAsia" w:ascii="宋体" w:hAnsi="宋体" w:cs="宋体"/>
          <w:b/>
          <w:bCs/>
          <w:sz w:val="32"/>
          <w:highlight w:val="yellow"/>
        </w:rPr>
      </w:pPr>
      <w:r>
        <w:rPr>
          <w:rFonts w:hint="eastAsia" w:ascii="宋体" w:hAnsi="宋体" w:cs="宋体"/>
          <w:b/>
          <w:bCs/>
          <w:sz w:val="32"/>
          <w:u w:val="single"/>
        </w:rPr>
        <w:t>202</w:t>
      </w:r>
      <w:r>
        <w:rPr>
          <w:rFonts w:hint="eastAsia" w:ascii="宋体" w:hAnsi="宋体" w:cs="宋体"/>
          <w:b/>
          <w:bCs/>
          <w:sz w:val="32"/>
          <w:u w:val="single"/>
          <w:lang w:val="en-US" w:eastAsia="zh-CN"/>
        </w:rPr>
        <w:t>6</w:t>
      </w:r>
      <w:r>
        <w:rPr>
          <w:rFonts w:hint="eastAsia" w:ascii="宋体" w:hAnsi="宋体" w:cs="宋体"/>
          <w:b/>
          <w:bCs/>
          <w:sz w:val="32"/>
        </w:rPr>
        <w:t>年</w:t>
      </w:r>
      <w:r>
        <w:rPr>
          <w:rFonts w:hint="eastAsia" w:ascii="宋体" w:hAnsi="宋体" w:cs="宋体"/>
          <w:b/>
          <w:bCs/>
          <w:sz w:val="32"/>
          <w:u w:val="single"/>
        </w:rPr>
        <w:t xml:space="preserve"> </w:t>
      </w:r>
      <w:r>
        <w:rPr>
          <w:rFonts w:hint="eastAsia" w:ascii="宋体" w:hAnsi="宋体" w:cs="宋体"/>
          <w:b/>
          <w:bCs/>
          <w:sz w:val="32"/>
          <w:u w:val="single"/>
          <w:lang w:val="en-US" w:eastAsia="zh-CN"/>
        </w:rPr>
        <w:t>05</w:t>
      </w:r>
      <w:r>
        <w:rPr>
          <w:rFonts w:hint="eastAsia" w:ascii="宋体" w:hAnsi="宋体" w:cs="宋体"/>
          <w:b/>
          <w:bCs/>
          <w:sz w:val="32"/>
          <w:u w:val="single"/>
        </w:rPr>
        <w:t xml:space="preserve"> </w:t>
      </w:r>
      <w:r>
        <w:rPr>
          <w:rFonts w:hint="eastAsia" w:ascii="宋体" w:hAnsi="宋体" w:cs="宋体"/>
          <w:b/>
          <w:bCs/>
          <w:sz w:val="32"/>
        </w:rPr>
        <w:t>月</w:t>
      </w:r>
      <w:r>
        <w:rPr>
          <w:rFonts w:hint="eastAsia" w:ascii="宋体" w:hAnsi="宋体" w:cs="宋体"/>
          <w:b/>
          <w:bCs/>
          <w:sz w:val="32"/>
          <w:u w:val="single"/>
        </w:rPr>
        <w:t xml:space="preserve"> </w:t>
      </w:r>
      <w:r>
        <w:rPr>
          <w:rFonts w:hint="eastAsia" w:ascii="宋体" w:hAnsi="宋体" w:cs="宋体"/>
          <w:b/>
          <w:bCs/>
          <w:sz w:val="32"/>
          <w:u w:val="single"/>
          <w:lang w:val="en-US" w:eastAsia="zh-CN"/>
        </w:rPr>
        <w:t>15</w:t>
      </w:r>
      <w:r>
        <w:rPr>
          <w:rFonts w:hint="eastAsia" w:ascii="宋体" w:hAnsi="宋体" w:cs="宋体"/>
          <w:b/>
          <w:bCs/>
          <w:sz w:val="32"/>
          <w:u w:val="single"/>
        </w:rPr>
        <w:t xml:space="preserve"> </w:t>
      </w:r>
      <w:r>
        <w:rPr>
          <w:rFonts w:hint="eastAsia" w:ascii="宋体" w:hAnsi="宋体" w:cs="宋体"/>
          <w:b/>
          <w:bCs/>
          <w:sz w:val="32"/>
        </w:rPr>
        <w:t>日</w:t>
      </w:r>
    </w:p>
    <w:p w14:paraId="17D6393E">
      <w:pPr>
        <w:pStyle w:val="205"/>
        <w:rPr>
          <w:rFonts w:hint="eastAsia" w:ascii="宋体" w:hAnsi="宋体" w:cs="宋体"/>
          <w:highlight w:val="yellow"/>
        </w:rPr>
      </w:pPr>
    </w:p>
    <w:p w14:paraId="67FEC304">
      <w:pPr>
        <w:spacing w:line="500" w:lineRule="exact"/>
        <w:ind w:left="-158"/>
        <w:rPr>
          <w:rFonts w:hint="eastAsia" w:ascii="宋体" w:hAnsi="宋体" w:cs="宋体"/>
          <w:b/>
          <w:sz w:val="26"/>
          <w:szCs w:val="28"/>
          <w:u w:val="single"/>
        </w:rPr>
      </w:pPr>
      <w:r>
        <w:rPr>
          <w:rFonts w:hint="eastAsia" w:ascii="宋体" w:hAnsi="宋体" w:cs="宋体"/>
          <w:b/>
          <w:sz w:val="26"/>
          <w:szCs w:val="28"/>
          <w:u w:val="single"/>
        </w:rPr>
        <w:t xml:space="preserve">                                                                    </w:t>
      </w:r>
    </w:p>
    <w:p w14:paraId="6D14A957">
      <w:pPr>
        <w:ind w:left="-158"/>
        <w:jc w:val="left"/>
        <w:rPr>
          <w:rFonts w:hint="eastAsia" w:ascii="宋体" w:hAnsi="宋体" w:cs="宋体"/>
          <w:sz w:val="28"/>
          <w:szCs w:val="28"/>
        </w:rPr>
      </w:pPr>
      <w:r>
        <w:rPr>
          <w:rFonts w:hint="eastAsia" w:ascii="宋体" w:hAnsi="宋体" w:cs="宋体"/>
          <w:b/>
          <w:sz w:val="28"/>
          <w:szCs w:val="28"/>
        </w:rPr>
        <w:t>地址:</w:t>
      </w:r>
      <w:r>
        <w:rPr>
          <w:rFonts w:hint="eastAsia" w:ascii="宋体" w:hAnsi="宋体" w:cs="宋体"/>
          <w:sz w:val="28"/>
          <w:szCs w:val="28"/>
        </w:rPr>
        <w:t xml:space="preserve"> </w:t>
      </w:r>
      <w:r>
        <w:rPr>
          <w:rFonts w:hint="eastAsia" w:ascii="宋体" w:hAnsi="宋体" w:cs="宋体"/>
          <w:b/>
          <w:sz w:val="28"/>
          <w:szCs w:val="28"/>
        </w:rPr>
        <w:t>启东市</w:t>
      </w:r>
      <w:r>
        <w:rPr>
          <w:rFonts w:hint="eastAsia" w:ascii="宋体" w:hAnsi="宋体" w:cs="宋体"/>
          <w:b/>
          <w:sz w:val="28"/>
          <w:szCs w:val="28"/>
          <w:lang w:val="en-US" w:eastAsia="zh-CN"/>
        </w:rPr>
        <w:t>汇龙中路288号</w:t>
      </w:r>
      <w:r>
        <w:rPr>
          <w:rFonts w:hint="eastAsia" w:ascii="宋体" w:hAnsi="宋体" w:cs="宋体"/>
          <w:b/>
          <w:sz w:val="28"/>
          <w:szCs w:val="28"/>
        </w:rPr>
        <w:t xml:space="preserve"> </w:t>
      </w:r>
      <w:r>
        <w:rPr>
          <w:rFonts w:hint="eastAsia" w:ascii="宋体" w:hAnsi="宋体" w:cs="宋体"/>
          <w:sz w:val="28"/>
          <w:szCs w:val="28"/>
        </w:rPr>
        <w:t xml:space="preserve">               </w:t>
      </w:r>
      <w:r>
        <w:rPr>
          <w:rFonts w:hint="eastAsia" w:ascii="宋体" w:hAnsi="宋体" w:cs="宋体"/>
          <w:b/>
          <w:sz w:val="28"/>
          <w:szCs w:val="28"/>
        </w:rPr>
        <w:t>邮政编码：</w:t>
      </w:r>
      <w:r>
        <w:rPr>
          <w:rFonts w:hint="eastAsia" w:ascii="宋体" w:hAnsi="宋体" w:cs="宋体"/>
          <w:sz w:val="28"/>
          <w:szCs w:val="28"/>
        </w:rPr>
        <w:t xml:space="preserve">226200        </w:t>
      </w:r>
    </w:p>
    <w:p w14:paraId="646F7587">
      <w:pPr>
        <w:ind w:left="-158" w:right="-601"/>
        <w:rPr>
          <w:rFonts w:hint="eastAsia" w:ascii="宋体" w:hAnsi="宋体" w:cs="宋体"/>
          <w:sz w:val="28"/>
          <w:szCs w:val="28"/>
        </w:rPr>
      </w:pPr>
      <w:r>
        <w:rPr>
          <w:rFonts w:hint="eastAsia" w:ascii="宋体" w:hAnsi="宋体" w:cs="宋体"/>
          <w:b/>
          <w:sz w:val="28"/>
          <w:szCs w:val="28"/>
          <w:lang w:val="en-US" w:eastAsia="zh-CN"/>
        </w:rPr>
        <w:t>启东市人民政府</w:t>
      </w:r>
      <w:r>
        <w:rPr>
          <w:rFonts w:hint="eastAsia" w:ascii="宋体" w:hAnsi="宋体" w:cs="宋体"/>
          <w:b/>
          <w:sz w:val="28"/>
          <w:szCs w:val="28"/>
        </w:rPr>
        <w:t>网</w:t>
      </w:r>
    </w:p>
    <w:p w14:paraId="0BD84029">
      <w:pPr>
        <w:spacing w:line="360" w:lineRule="auto"/>
        <w:jc w:val="center"/>
        <w:rPr>
          <w:rFonts w:hint="eastAsia" w:ascii="宋体" w:hAnsi="宋体" w:cs="宋体"/>
          <w:sz w:val="44"/>
          <w:szCs w:val="44"/>
          <w:lang w:val="zh-CN"/>
        </w:rPr>
      </w:pPr>
    </w:p>
    <w:p w14:paraId="42E653F1">
      <w:pPr>
        <w:spacing w:line="360" w:lineRule="auto"/>
        <w:jc w:val="center"/>
        <w:rPr>
          <w:rFonts w:hint="eastAsia" w:ascii="宋体" w:hAnsi="宋体" w:cs="宋体"/>
          <w:sz w:val="44"/>
          <w:szCs w:val="44"/>
          <w:lang w:val="zh-CN"/>
        </w:rPr>
      </w:pPr>
    </w:p>
    <w:p w14:paraId="40D2A29E">
      <w:pPr>
        <w:spacing w:line="360" w:lineRule="auto"/>
        <w:jc w:val="center"/>
        <w:rPr>
          <w:rFonts w:hint="eastAsia" w:ascii="宋体" w:hAnsi="宋体" w:cs="宋体"/>
          <w:sz w:val="44"/>
          <w:szCs w:val="44"/>
          <w:lang w:val="zh-CN"/>
        </w:rPr>
      </w:pPr>
      <w:r>
        <w:rPr>
          <w:rFonts w:hint="eastAsia" w:ascii="宋体" w:hAnsi="宋体" w:cs="宋体"/>
          <w:sz w:val="44"/>
          <w:szCs w:val="44"/>
          <w:lang w:val="zh-CN"/>
        </w:rPr>
        <w:t>目 录</w:t>
      </w:r>
    </w:p>
    <w:p w14:paraId="7B178D09">
      <w:pPr>
        <w:spacing w:line="360" w:lineRule="auto"/>
        <w:ind w:firstLine="556"/>
        <w:rPr>
          <w:rFonts w:hint="eastAsia" w:ascii="宋体" w:hAnsi="宋体" w:cs="宋体"/>
          <w:sz w:val="32"/>
          <w:szCs w:val="32"/>
        </w:rPr>
      </w:pPr>
    </w:p>
    <w:p w14:paraId="2B26511D">
      <w:pPr>
        <w:spacing w:line="360" w:lineRule="auto"/>
        <w:ind w:firstLine="556"/>
        <w:rPr>
          <w:rFonts w:hint="eastAsia" w:ascii="宋体" w:hAnsi="宋体" w:cs="宋体"/>
          <w:sz w:val="32"/>
          <w:szCs w:val="32"/>
        </w:rPr>
      </w:pPr>
    </w:p>
    <w:p w14:paraId="15C95239">
      <w:pPr>
        <w:spacing w:line="480" w:lineRule="auto"/>
        <w:ind w:firstLine="556"/>
        <w:rPr>
          <w:rFonts w:hint="eastAsia" w:ascii="宋体" w:hAnsi="宋体" w:cs="宋体"/>
          <w:sz w:val="32"/>
          <w:szCs w:val="32"/>
        </w:rPr>
      </w:pPr>
      <w:r>
        <w:rPr>
          <w:rFonts w:hint="eastAsia" w:ascii="宋体" w:hAnsi="宋体" w:cs="宋体"/>
          <w:sz w:val="32"/>
          <w:szCs w:val="32"/>
        </w:rPr>
        <w:t>第一部分  竞争性磋商公告</w:t>
      </w:r>
    </w:p>
    <w:p w14:paraId="7A8D9953">
      <w:pPr>
        <w:spacing w:line="480" w:lineRule="auto"/>
        <w:ind w:firstLine="556"/>
        <w:rPr>
          <w:rFonts w:hint="eastAsia" w:ascii="宋体" w:hAnsi="宋体" w:cs="宋体"/>
          <w:sz w:val="32"/>
          <w:szCs w:val="32"/>
        </w:rPr>
      </w:pPr>
      <w:r>
        <w:rPr>
          <w:rFonts w:hint="eastAsia" w:ascii="宋体" w:hAnsi="宋体" w:cs="宋体"/>
          <w:sz w:val="32"/>
          <w:szCs w:val="32"/>
        </w:rPr>
        <w:t>第二部分  磋商须知</w:t>
      </w:r>
    </w:p>
    <w:p w14:paraId="4C7729F3">
      <w:pPr>
        <w:spacing w:line="480" w:lineRule="auto"/>
        <w:ind w:firstLine="537"/>
        <w:rPr>
          <w:rFonts w:hint="eastAsia" w:ascii="宋体" w:hAnsi="宋体" w:cs="宋体"/>
          <w:sz w:val="32"/>
          <w:szCs w:val="32"/>
        </w:rPr>
      </w:pPr>
      <w:r>
        <w:rPr>
          <w:rFonts w:hint="eastAsia" w:ascii="宋体" w:hAnsi="宋体" w:cs="宋体"/>
          <w:sz w:val="32"/>
          <w:szCs w:val="32"/>
        </w:rPr>
        <w:t>第三部分  项目需求</w:t>
      </w:r>
    </w:p>
    <w:p w14:paraId="457A81A3">
      <w:pPr>
        <w:spacing w:line="480" w:lineRule="auto"/>
        <w:ind w:firstLine="537"/>
        <w:rPr>
          <w:rFonts w:hint="eastAsia" w:ascii="宋体" w:hAnsi="宋体" w:cs="宋体"/>
          <w:sz w:val="32"/>
          <w:szCs w:val="32"/>
        </w:rPr>
      </w:pPr>
      <w:r>
        <w:rPr>
          <w:rFonts w:hint="eastAsia" w:ascii="宋体" w:hAnsi="宋体" w:cs="宋体"/>
          <w:sz w:val="32"/>
          <w:szCs w:val="32"/>
        </w:rPr>
        <w:t>第四部分  评审方法和评审标准</w:t>
      </w:r>
    </w:p>
    <w:p w14:paraId="22C3B456">
      <w:pPr>
        <w:spacing w:line="480" w:lineRule="auto"/>
        <w:ind w:firstLine="556"/>
        <w:rPr>
          <w:rFonts w:hint="eastAsia" w:ascii="宋体" w:hAnsi="宋体" w:cs="宋体"/>
          <w:sz w:val="32"/>
          <w:szCs w:val="32"/>
        </w:rPr>
      </w:pPr>
      <w:r>
        <w:rPr>
          <w:rFonts w:hint="eastAsia" w:ascii="宋体" w:hAnsi="宋体" w:cs="宋体"/>
          <w:sz w:val="32"/>
          <w:szCs w:val="32"/>
        </w:rPr>
        <w:t>第五部分  响应文件组成</w:t>
      </w:r>
    </w:p>
    <w:p w14:paraId="6DE67A18">
      <w:pPr>
        <w:tabs>
          <w:tab w:val="left" w:pos="7740"/>
        </w:tabs>
        <w:spacing w:line="500" w:lineRule="exact"/>
        <w:rPr>
          <w:rFonts w:hint="eastAsia" w:ascii="宋体" w:hAnsi="宋体" w:cs="宋体"/>
          <w:bCs/>
          <w:sz w:val="32"/>
          <w:szCs w:val="32"/>
        </w:rPr>
      </w:pPr>
    </w:p>
    <w:p w14:paraId="24D60621">
      <w:pPr>
        <w:tabs>
          <w:tab w:val="left" w:pos="7740"/>
        </w:tabs>
        <w:spacing w:line="500" w:lineRule="exact"/>
        <w:rPr>
          <w:rFonts w:hint="eastAsia" w:ascii="宋体" w:hAnsi="宋体" w:cs="宋体"/>
          <w:bCs/>
          <w:sz w:val="32"/>
          <w:szCs w:val="32"/>
        </w:rPr>
      </w:pPr>
    </w:p>
    <w:p w14:paraId="46EF5BA7">
      <w:pPr>
        <w:spacing w:line="500" w:lineRule="exact"/>
        <w:jc w:val="center"/>
        <w:rPr>
          <w:rFonts w:hint="eastAsia" w:ascii="宋体" w:hAnsi="宋体" w:cs="宋体"/>
          <w:b/>
          <w:bCs/>
          <w:sz w:val="36"/>
          <w:szCs w:val="36"/>
          <w:lang w:val="zh-CN"/>
        </w:rPr>
      </w:pPr>
    </w:p>
    <w:p w14:paraId="781D088D">
      <w:pPr>
        <w:spacing w:line="500" w:lineRule="exact"/>
        <w:rPr>
          <w:rFonts w:hint="eastAsia" w:ascii="宋体" w:hAnsi="宋体" w:cs="宋体"/>
          <w:b/>
          <w:bCs/>
          <w:sz w:val="36"/>
          <w:szCs w:val="36"/>
          <w:lang w:val="zh-CN"/>
        </w:rPr>
      </w:pPr>
    </w:p>
    <w:p w14:paraId="58E29D84">
      <w:pPr>
        <w:spacing w:line="500" w:lineRule="exact"/>
        <w:jc w:val="center"/>
        <w:rPr>
          <w:rFonts w:hint="eastAsia" w:ascii="宋体" w:hAnsi="宋体" w:cs="宋体"/>
          <w:b/>
          <w:bCs/>
          <w:sz w:val="36"/>
          <w:szCs w:val="36"/>
          <w:lang w:val="zh-CN"/>
        </w:rPr>
      </w:pPr>
    </w:p>
    <w:p w14:paraId="75A011D2">
      <w:pPr>
        <w:spacing w:line="500" w:lineRule="exact"/>
        <w:jc w:val="center"/>
        <w:rPr>
          <w:rFonts w:hint="eastAsia" w:ascii="宋体" w:hAnsi="宋体" w:cs="宋体"/>
          <w:b/>
          <w:bCs/>
          <w:sz w:val="36"/>
          <w:szCs w:val="36"/>
          <w:lang w:val="zh-CN"/>
        </w:rPr>
      </w:pPr>
    </w:p>
    <w:p w14:paraId="2DBBD4C1">
      <w:pPr>
        <w:spacing w:line="500" w:lineRule="exact"/>
        <w:jc w:val="center"/>
        <w:rPr>
          <w:rFonts w:hint="eastAsia" w:ascii="宋体" w:hAnsi="宋体" w:cs="宋体"/>
          <w:b/>
          <w:bCs/>
          <w:sz w:val="36"/>
          <w:szCs w:val="36"/>
          <w:lang w:val="zh-CN"/>
        </w:rPr>
      </w:pPr>
    </w:p>
    <w:p w14:paraId="01F9CB0F">
      <w:pPr>
        <w:spacing w:line="500" w:lineRule="exact"/>
        <w:jc w:val="center"/>
        <w:rPr>
          <w:rFonts w:hint="eastAsia" w:ascii="宋体" w:hAnsi="宋体" w:cs="宋体"/>
          <w:b/>
          <w:bCs/>
          <w:sz w:val="36"/>
          <w:szCs w:val="36"/>
          <w:lang w:val="zh-CN"/>
        </w:rPr>
      </w:pPr>
    </w:p>
    <w:p w14:paraId="787E4286">
      <w:pPr>
        <w:spacing w:line="500" w:lineRule="exact"/>
        <w:jc w:val="center"/>
        <w:rPr>
          <w:rFonts w:hint="eastAsia" w:ascii="宋体" w:hAnsi="宋体" w:cs="宋体"/>
          <w:b/>
          <w:bCs/>
          <w:sz w:val="36"/>
          <w:szCs w:val="36"/>
          <w:lang w:val="zh-CN"/>
        </w:rPr>
      </w:pPr>
    </w:p>
    <w:p w14:paraId="2418767B">
      <w:pPr>
        <w:spacing w:line="500" w:lineRule="exact"/>
        <w:jc w:val="center"/>
        <w:rPr>
          <w:rFonts w:hint="eastAsia" w:ascii="宋体" w:hAnsi="宋体" w:cs="宋体"/>
          <w:b/>
          <w:bCs/>
          <w:sz w:val="36"/>
          <w:szCs w:val="36"/>
          <w:lang w:val="zh-CN"/>
        </w:rPr>
      </w:pPr>
    </w:p>
    <w:p w14:paraId="3358FEEE">
      <w:pPr>
        <w:spacing w:line="500" w:lineRule="exact"/>
        <w:jc w:val="center"/>
        <w:rPr>
          <w:rFonts w:hint="eastAsia" w:ascii="宋体" w:hAnsi="宋体" w:cs="宋体"/>
          <w:b/>
          <w:bCs/>
          <w:sz w:val="36"/>
          <w:szCs w:val="36"/>
          <w:lang w:val="zh-CN"/>
        </w:rPr>
      </w:pPr>
    </w:p>
    <w:p w14:paraId="029C3882">
      <w:pPr>
        <w:spacing w:line="500" w:lineRule="exact"/>
        <w:outlineLvl w:val="0"/>
        <w:rPr>
          <w:rFonts w:hint="eastAsia" w:ascii="宋体" w:hAnsi="宋体" w:cs="宋体"/>
          <w:sz w:val="36"/>
          <w:szCs w:val="36"/>
          <w:lang w:val="zh-CN"/>
        </w:rPr>
        <w:sectPr>
          <w:headerReference r:id="rId3" w:type="default"/>
          <w:headerReference r:id="rId4" w:type="even"/>
          <w:pgSz w:w="11907" w:h="16839"/>
          <w:pgMar w:top="1440" w:right="1800" w:bottom="1440" w:left="1800" w:header="720" w:footer="737" w:gutter="0"/>
          <w:pgNumType w:start="45"/>
          <w:cols w:space="720" w:num="1"/>
          <w:docGrid w:linePitch="360" w:charSpace="0"/>
        </w:sectPr>
      </w:pPr>
    </w:p>
    <w:p w14:paraId="5C4351C2">
      <w:pPr>
        <w:keepNext w:val="0"/>
        <w:keepLines w:val="0"/>
        <w:pageBreakBefore w:val="0"/>
        <w:kinsoku/>
        <w:wordWrap/>
        <w:overflowPunct/>
        <w:topLinePunct w:val="0"/>
        <w:autoSpaceDE/>
        <w:autoSpaceDN/>
        <w:bidi w:val="0"/>
        <w:adjustRightInd/>
        <w:spacing w:line="470" w:lineRule="exact"/>
        <w:jc w:val="center"/>
        <w:textAlignment w:val="auto"/>
        <w:outlineLvl w:val="0"/>
        <w:rPr>
          <w:rFonts w:hint="eastAsia" w:ascii="宋体" w:hAnsi="宋体" w:cs="宋体"/>
          <w:sz w:val="36"/>
          <w:szCs w:val="36"/>
        </w:rPr>
      </w:pPr>
      <w:r>
        <w:rPr>
          <w:rFonts w:hint="eastAsia" w:ascii="宋体" w:hAnsi="宋体" w:cs="宋体"/>
          <w:sz w:val="36"/>
          <w:szCs w:val="36"/>
          <w:lang w:val="zh-CN"/>
        </w:rPr>
        <w:t>第一部分  竞争性磋商公告</w:t>
      </w:r>
    </w:p>
    <w:p w14:paraId="4001E6D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70" w:lineRule="exact"/>
        <w:ind w:right="0" w:firstLine="560" w:firstLineChars="200"/>
        <w:jc w:val="both"/>
        <w:textAlignment w:val="auto"/>
        <w:rPr>
          <w:rFonts w:hint="eastAsia" w:ascii="宋体" w:hAnsi="宋体" w:cs="宋体"/>
          <w:sz w:val="28"/>
          <w:szCs w:val="28"/>
        </w:rPr>
      </w:pPr>
      <w:r>
        <w:rPr>
          <w:rFonts w:hint="eastAsia" w:ascii="宋体" w:hAnsi="宋体" w:cs="宋体"/>
          <w:sz w:val="28"/>
          <w:szCs w:val="28"/>
        </w:rPr>
        <w:t>[启东市汇龙镇人民政府]就[202</w:t>
      </w:r>
      <w:r>
        <w:rPr>
          <w:rFonts w:hint="eastAsia" w:ascii="宋体" w:hAnsi="宋体" w:cs="宋体"/>
          <w:sz w:val="28"/>
          <w:szCs w:val="28"/>
          <w:lang w:val="en-US" w:eastAsia="zh-CN"/>
        </w:rPr>
        <w:t>6</w:t>
      </w:r>
      <w:r>
        <w:rPr>
          <w:rFonts w:hint="eastAsia" w:ascii="宋体" w:hAnsi="宋体" w:cs="宋体"/>
          <w:sz w:val="28"/>
          <w:szCs w:val="28"/>
        </w:rPr>
        <w:t>年度启东市</w:t>
      </w:r>
      <w:r>
        <w:rPr>
          <w:rFonts w:hint="eastAsia" w:ascii="宋体" w:hAnsi="宋体" w:cs="宋体"/>
          <w:sz w:val="28"/>
          <w:szCs w:val="28"/>
          <w:lang w:val="en-US" w:eastAsia="zh-CN"/>
        </w:rPr>
        <w:t>铁路联防保安服务项目</w:t>
      </w:r>
      <w:r>
        <w:rPr>
          <w:rFonts w:hint="eastAsia" w:ascii="宋体" w:hAnsi="宋体" w:cs="宋体"/>
          <w:sz w:val="28"/>
          <w:szCs w:val="28"/>
        </w:rPr>
        <w:t>]进行竞争性磋商采购，欢迎符合条件的供应商参加磋商。</w:t>
      </w:r>
    </w:p>
    <w:p w14:paraId="5CEC02BF">
      <w:pPr>
        <w:keepNext w:val="0"/>
        <w:keepLines w:val="0"/>
        <w:pageBreakBefore w:val="0"/>
        <w:widowControl/>
        <w:shd w:val="clear" w:color="auto" w:fill="FFFFFF"/>
        <w:kinsoku/>
        <w:wordWrap/>
        <w:overflowPunct/>
        <w:topLinePunct w:val="0"/>
        <w:autoSpaceDE/>
        <w:autoSpaceDN/>
        <w:bidi w:val="0"/>
        <w:adjustRightInd/>
        <w:spacing w:line="470" w:lineRule="exact"/>
        <w:ind w:firstLine="505"/>
        <w:textAlignment w:val="auto"/>
        <w:rPr>
          <w:rFonts w:hint="eastAsia" w:ascii="宋体" w:hAnsi="宋体" w:cs="宋体"/>
          <w:b/>
          <w:spacing w:val="7"/>
          <w:sz w:val="28"/>
          <w:szCs w:val="28"/>
        </w:rPr>
      </w:pPr>
      <w:r>
        <w:rPr>
          <w:rFonts w:hint="eastAsia" w:ascii="宋体" w:hAnsi="宋体" w:cs="宋体"/>
          <w:b/>
          <w:spacing w:val="7"/>
          <w:sz w:val="28"/>
          <w:szCs w:val="28"/>
        </w:rPr>
        <w:t>项目概况</w:t>
      </w:r>
    </w:p>
    <w:p w14:paraId="0CFFEFCC">
      <w:pPr>
        <w:keepNext w:val="0"/>
        <w:keepLines w:val="0"/>
        <w:pageBreakBefore w:val="0"/>
        <w:pBdr>
          <w:top w:val="single" w:color="000000" w:sz="4" w:space="1"/>
          <w:left w:val="single" w:color="000000" w:sz="4" w:space="1"/>
          <w:bottom w:val="single" w:color="000000" w:sz="4" w:space="1"/>
          <w:right w:val="single" w:color="000000" w:sz="4" w:space="4"/>
        </w:pBdr>
        <w:kinsoku/>
        <w:wordWrap/>
        <w:overflowPunct/>
        <w:topLinePunct w:val="0"/>
        <w:autoSpaceDE/>
        <w:autoSpaceDN/>
        <w:bidi w:val="0"/>
        <w:adjustRightInd/>
        <w:spacing w:line="470" w:lineRule="exact"/>
        <w:ind w:firstLine="560"/>
        <w:textAlignment w:val="auto"/>
        <w:rPr>
          <w:rFonts w:hint="eastAsia" w:ascii="宋体" w:hAnsi="宋体" w:cs="宋体"/>
          <w:b/>
          <w:spacing w:val="7"/>
          <w:sz w:val="28"/>
          <w:szCs w:val="28"/>
        </w:rPr>
      </w:pPr>
      <w:r>
        <w:rPr>
          <w:rFonts w:hint="eastAsia" w:ascii="宋体" w:hAnsi="宋体" w:cs="宋体"/>
          <w:sz w:val="28"/>
          <w:szCs w:val="28"/>
        </w:rPr>
        <w:t>[2026年度启东市铁路联防保安服务项目]的潜在供应商应在</w:t>
      </w:r>
      <w:r>
        <w:rPr>
          <w:rFonts w:hint="eastAsia" w:ascii="宋体" w:hAnsi="宋体" w:cs="宋体"/>
          <w:sz w:val="28"/>
          <w:szCs w:val="28"/>
          <w:lang w:val="en-US" w:eastAsia="zh-CN"/>
        </w:rPr>
        <w:t>启东市人民政府</w:t>
      </w:r>
      <w:r>
        <w:rPr>
          <w:rFonts w:hint="eastAsia" w:ascii="宋体" w:hAnsi="宋体" w:cs="宋体"/>
          <w:sz w:val="28"/>
          <w:szCs w:val="28"/>
        </w:rPr>
        <w:t>网获取采购文件，并</w:t>
      </w:r>
      <w:r>
        <w:rPr>
          <w:rFonts w:hint="eastAsia" w:ascii="宋体" w:hAnsi="宋体" w:cs="宋体"/>
          <w:sz w:val="28"/>
          <w:szCs w:val="28"/>
          <w:highlight w:val="none"/>
        </w:rPr>
        <w:t>于202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05</w:t>
      </w:r>
      <w:r>
        <w:rPr>
          <w:rFonts w:hint="eastAsia" w:ascii="宋体" w:hAnsi="宋体" w:cs="宋体"/>
          <w:sz w:val="28"/>
          <w:szCs w:val="28"/>
          <w:highlight w:val="none"/>
        </w:rPr>
        <w:t>月</w:t>
      </w:r>
      <w:r>
        <w:rPr>
          <w:rFonts w:hint="eastAsia" w:ascii="宋体" w:hAnsi="宋体" w:cs="宋体"/>
          <w:sz w:val="28"/>
          <w:szCs w:val="28"/>
          <w:highlight w:val="none"/>
          <w:lang w:val="en-US" w:eastAsia="zh-CN"/>
        </w:rPr>
        <w:t>26</w:t>
      </w:r>
      <w:r>
        <w:rPr>
          <w:rFonts w:hint="eastAsia" w:ascii="宋体" w:hAnsi="宋体" w:cs="宋体"/>
          <w:sz w:val="28"/>
          <w:szCs w:val="28"/>
          <w:highlight w:val="none"/>
        </w:rPr>
        <w:t>日</w:t>
      </w:r>
      <w:r>
        <w:rPr>
          <w:rFonts w:hint="eastAsia" w:ascii="宋体" w:hAnsi="宋体" w:cs="宋体"/>
          <w:sz w:val="28"/>
          <w:szCs w:val="28"/>
          <w:highlight w:val="none"/>
          <w:lang w:val="en-US" w:eastAsia="zh-CN"/>
        </w:rPr>
        <w:t>上午09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w:t>
      </w:r>
      <w:r>
        <w:rPr>
          <w:rFonts w:hint="eastAsia" w:ascii="宋体" w:hAnsi="宋体" w:cs="宋体"/>
          <w:sz w:val="28"/>
          <w:szCs w:val="28"/>
        </w:rPr>
        <w:t>（北京时间）前提交响应文件。</w:t>
      </w:r>
    </w:p>
    <w:p w14:paraId="7F4FAAA6">
      <w:pPr>
        <w:keepNext w:val="0"/>
        <w:keepLines w:val="0"/>
        <w:pageBreakBefore w:val="0"/>
        <w:widowControl/>
        <w:shd w:val="clear" w:color="auto" w:fill="FFFFFF"/>
        <w:kinsoku/>
        <w:wordWrap/>
        <w:overflowPunct/>
        <w:topLinePunct w:val="0"/>
        <w:autoSpaceDE/>
        <w:autoSpaceDN/>
        <w:bidi w:val="0"/>
        <w:adjustRightInd/>
        <w:spacing w:line="470" w:lineRule="exact"/>
        <w:ind w:firstLine="578"/>
        <w:textAlignment w:val="auto"/>
        <w:rPr>
          <w:rFonts w:hint="eastAsia" w:ascii="宋体" w:hAnsi="宋体" w:cs="宋体"/>
          <w:b/>
          <w:spacing w:val="7"/>
          <w:sz w:val="28"/>
          <w:szCs w:val="28"/>
        </w:rPr>
      </w:pPr>
      <w:r>
        <w:rPr>
          <w:rFonts w:hint="eastAsia" w:ascii="宋体" w:hAnsi="宋体" w:cs="宋体"/>
          <w:b/>
          <w:spacing w:val="7"/>
          <w:sz w:val="28"/>
          <w:szCs w:val="28"/>
        </w:rPr>
        <w:t>一、项目基本情况</w:t>
      </w:r>
    </w:p>
    <w:p w14:paraId="29221797">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项目名称：2026年度启东市铁路联防保安服务项目</w:t>
      </w:r>
    </w:p>
    <w:p w14:paraId="61BBA9C5">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lang w:val="en-US" w:eastAsia="zh-CN"/>
        </w:rPr>
      </w:pPr>
      <w:r>
        <w:rPr>
          <w:rFonts w:hint="eastAsia" w:ascii="宋体" w:hAnsi="宋体" w:cs="宋体"/>
          <w:sz w:val="28"/>
          <w:szCs w:val="28"/>
        </w:rPr>
        <w:t>项目类型：服务</w:t>
      </w:r>
      <w:r>
        <w:rPr>
          <w:rFonts w:hint="eastAsia" w:ascii="宋体" w:hAnsi="宋体" w:cs="宋体"/>
          <w:sz w:val="28"/>
          <w:szCs w:val="28"/>
          <w:lang w:val="en-US" w:eastAsia="zh-CN"/>
        </w:rPr>
        <w:t xml:space="preserve"> </w:t>
      </w:r>
    </w:p>
    <w:p w14:paraId="136712A0">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所属行业：租赁和商务服务业</w:t>
      </w:r>
    </w:p>
    <w:p w14:paraId="13B8290E">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24.888</w:t>
      </w:r>
      <w:r>
        <w:rPr>
          <w:rFonts w:hint="eastAsia" w:ascii="宋体" w:hAnsi="宋体" w:cs="宋体"/>
          <w:sz w:val="28"/>
          <w:szCs w:val="28"/>
        </w:rPr>
        <w:t>万元</w:t>
      </w:r>
    </w:p>
    <w:p w14:paraId="2778FF62">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24.888万元</w:t>
      </w:r>
      <w:r>
        <w:rPr>
          <w:rFonts w:hint="eastAsia" w:ascii="宋体" w:hAnsi="宋体" w:cs="宋体"/>
          <w:sz w:val="28"/>
          <w:szCs w:val="28"/>
        </w:rPr>
        <w:t>，供应商投标报价高于</w:t>
      </w:r>
      <w:r>
        <w:rPr>
          <w:rFonts w:hint="eastAsia" w:ascii="宋体" w:hAnsi="宋体" w:cs="宋体"/>
          <w:bCs/>
          <w:sz w:val="28"/>
          <w:szCs w:val="28"/>
        </w:rPr>
        <w:t>最高限价为无效报价。</w:t>
      </w:r>
    </w:p>
    <w:p w14:paraId="5176DBD2">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采购需求：详见磋商文件，请仔细研究。</w:t>
      </w:r>
    </w:p>
    <w:p w14:paraId="6F99F88A">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合同履行期限：详见磋商文件第三部分《项目需求》。</w:t>
      </w:r>
    </w:p>
    <w:p w14:paraId="3EF362A4">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本项目不接受联合体投标。</w:t>
      </w:r>
    </w:p>
    <w:p w14:paraId="1DEFD4B6">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本项目不接受分包。</w:t>
      </w:r>
    </w:p>
    <w:p w14:paraId="23B9B10A">
      <w:pPr>
        <w:keepNext w:val="0"/>
        <w:keepLines w:val="0"/>
        <w:pageBreakBefore w:val="0"/>
        <w:kinsoku/>
        <w:wordWrap/>
        <w:overflowPunct/>
        <w:topLinePunct w:val="0"/>
        <w:autoSpaceDE/>
        <w:autoSpaceDN/>
        <w:bidi w:val="0"/>
        <w:adjustRightInd/>
        <w:spacing w:line="470" w:lineRule="exact"/>
        <w:ind w:firstLine="562"/>
        <w:textAlignment w:val="auto"/>
        <w:rPr>
          <w:rFonts w:hint="eastAsia" w:ascii="宋体" w:hAnsi="宋体" w:cs="宋体"/>
          <w:b/>
          <w:sz w:val="28"/>
          <w:szCs w:val="28"/>
        </w:rPr>
      </w:pPr>
      <w:r>
        <w:rPr>
          <w:rFonts w:hint="eastAsia" w:ascii="宋体" w:hAnsi="宋体" w:cs="宋体"/>
          <w:b/>
          <w:sz w:val="28"/>
          <w:szCs w:val="28"/>
        </w:rPr>
        <w:t>二、供应商的资格要求：</w:t>
      </w:r>
    </w:p>
    <w:p w14:paraId="5EC3600B">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1.满足《中华人民共和国政府采购法》第二十二条规定；</w:t>
      </w:r>
    </w:p>
    <w:p w14:paraId="38149C75">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lang w:eastAsia="zh-CN"/>
        </w:rPr>
      </w:pPr>
      <w:r>
        <w:rPr>
          <w:rFonts w:hint="eastAsia" w:ascii="宋体" w:hAnsi="宋体" w:cs="宋体"/>
          <w:sz w:val="28"/>
          <w:szCs w:val="28"/>
        </w:rPr>
        <w:t>2.落实政府采购政策需满足的资格要求：</w:t>
      </w:r>
      <w:r>
        <w:rPr>
          <w:rFonts w:hint="eastAsia" w:ascii="宋体" w:hAnsi="宋体" w:eastAsia="宋体" w:cs="宋体"/>
          <w:sz w:val="28"/>
          <w:szCs w:val="28"/>
          <w:u w:val="single"/>
        </w:rPr>
        <w:t>本项目属于专门面向中小企业采购的项目</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服务类项目的服务全部由符合政策要求的中小微企业承接），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r>
        <w:rPr>
          <w:rFonts w:hint="eastAsia" w:ascii="宋体" w:hAnsi="宋体" w:eastAsia="宋体" w:cs="宋体"/>
          <w:sz w:val="28"/>
          <w:szCs w:val="28"/>
          <w:lang w:eastAsia="zh-CN"/>
        </w:rPr>
        <w:t>。</w:t>
      </w:r>
    </w:p>
    <w:p w14:paraId="4D05D1C8">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3.本项目的特定资格要求：</w:t>
      </w:r>
    </w:p>
    <w:p w14:paraId="6E41FE51">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（1）投标人具有有效的营业执照。</w:t>
      </w:r>
    </w:p>
    <w:p w14:paraId="076B6580">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（2）投标人具有公安部门颁发的《保安服务许可证》。</w:t>
      </w:r>
    </w:p>
    <w:p w14:paraId="3449EE1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6B8C422E">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4.禁止情形：</w:t>
      </w:r>
    </w:p>
    <w:p w14:paraId="1AE076B3">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拒绝以下投标人参与投标：</w:t>
      </w:r>
    </w:p>
    <w:p w14:paraId="4970226E">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（1）单位负责人为同一人或者存在直接控股、管理关系的不同投标人，不得参加同一合同项下的政府采购活动。</w:t>
      </w:r>
    </w:p>
    <w:p w14:paraId="491A1320">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 xml:space="preserve">（2）为采购项目提供项目管理、监理等服务的投标人，不得再参加本采购项目的其他采购活动。           </w:t>
      </w:r>
    </w:p>
    <w:p w14:paraId="2DCC196F">
      <w:pPr>
        <w:keepNext w:val="0"/>
        <w:keepLines w:val="0"/>
        <w:pageBreakBefore w:val="0"/>
        <w:kinsoku/>
        <w:wordWrap/>
        <w:overflowPunct/>
        <w:topLinePunct w:val="0"/>
        <w:autoSpaceDE/>
        <w:autoSpaceDN/>
        <w:bidi w:val="0"/>
        <w:adjustRightInd/>
        <w:spacing w:line="470" w:lineRule="exact"/>
        <w:ind w:firstLine="562"/>
        <w:textAlignment w:val="auto"/>
        <w:rPr>
          <w:rFonts w:hint="eastAsia" w:ascii="宋体" w:hAnsi="宋体" w:cs="宋体"/>
          <w:b/>
          <w:sz w:val="28"/>
          <w:szCs w:val="28"/>
        </w:rPr>
      </w:pPr>
      <w:r>
        <w:rPr>
          <w:rFonts w:hint="eastAsia" w:ascii="宋体" w:hAnsi="宋体" w:cs="宋体"/>
          <w:b/>
          <w:sz w:val="28"/>
          <w:szCs w:val="28"/>
        </w:rPr>
        <w:t>三、获取采购文件</w:t>
      </w:r>
    </w:p>
    <w:p w14:paraId="0845591F">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获取磋商文件的时间：自本招标公告上网发布之日起。</w:t>
      </w:r>
    </w:p>
    <w:p w14:paraId="4AD631E5">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获取磋商文件的地点、方式：在</w:t>
      </w:r>
      <w:r>
        <w:rPr>
          <w:rFonts w:hint="eastAsia" w:ascii="宋体" w:hAnsi="宋体" w:cs="宋体"/>
          <w:sz w:val="28"/>
          <w:szCs w:val="28"/>
          <w:lang w:val="en-US" w:eastAsia="zh-CN"/>
        </w:rPr>
        <w:t>启东市人民政府</w:t>
      </w:r>
      <w:r>
        <w:rPr>
          <w:rFonts w:hint="eastAsia" w:ascii="宋体" w:hAnsi="宋体" w:cs="宋体"/>
          <w:sz w:val="28"/>
          <w:szCs w:val="28"/>
        </w:rPr>
        <w:t>网自行下载。</w:t>
      </w:r>
    </w:p>
    <w:p w14:paraId="6D482C2D">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获取磋商文件的方式：凡有意参与磋商的供应商须自行从</w:t>
      </w:r>
      <w:r>
        <w:rPr>
          <w:rFonts w:hint="eastAsia" w:ascii="宋体" w:hAnsi="宋体" w:cs="宋体"/>
          <w:sz w:val="28"/>
          <w:szCs w:val="28"/>
          <w:lang w:val="en-US" w:eastAsia="zh-CN"/>
        </w:rPr>
        <w:t>启东市人民政府</w:t>
      </w:r>
      <w:r>
        <w:rPr>
          <w:rFonts w:hint="eastAsia" w:ascii="宋体" w:hAnsi="宋体" w:cs="宋体"/>
          <w:sz w:val="28"/>
          <w:szCs w:val="28"/>
        </w:rPr>
        <w:t>网下载。</w:t>
      </w:r>
    </w:p>
    <w:p w14:paraId="66F26378">
      <w:pPr>
        <w:keepNext w:val="0"/>
        <w:keepLines w:val="0"/>
        <w:pageBreakBefore w:val="0"/>
        <w:kinsoku/>
        <w:wordWrap/>
        <w:overflowPunct/>
        <w:topLinePunct w:val="0"/>
        <w:autoSpaceDE/>
        <w:autoSpaceDN/>
        <w:bidi w:val="0"/>
        <w:adjustRightInd/>
        <w:spacing w:line="470" w:lineRule="exact"/>
        <w:ind w:firstLine="562"/>
        <w:textAlignment w:val="auto"/>
        <w:rPr>
          <w:rFonts w:hint="eastAsia" w:ascii="宋体" w:hAnsi="宋体" w:cs="宋体"/>
          <w:b/>
          <w:sz w:val="28"/>
          <w:szCs w:val="28"/>
        </w:rPr>
      </w:pPr>
      <w:r>
        <w:rPr>
          <w:rFonts w:hint="eastAsia" w:ascii="宋体" w:hAnsi="宋体" w:cs="宋体"/>
          <w:b/>
          <w:sz w:val="28"/>
          <w:szCs w:val="28"/>
        </w:rPr>
        <w:t>四、提交响应文件截止时间、磋商时间和地点</w:t>
      </w:r>
    </w:p>
    <w:p w14:paraId="735902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rPr>
        <w:t>投标截止时间</w:t>
      </w:r>
      <w:r>
        <w:rPr>
          <w:rFonts w:hint="eastAsia" w:ascii="宋体" w:hAnsi="宋体" w:cs="宋体"/>
          <w:sz w:val="28"/>
          <w:szCs w:val="28"/>
          <w:highlight w:val="none"/>
        </w:rPr>
        <w:t>：</w:t>
      </w:r>
      <w:r>
        <w:rPr>
          <w:rFonts w:hint="eastAsia" w:ascii="宋体" w:hAnsi="宋体" w:cs="宋体"/>
          <w:b/>
          <w:bCs/>
          <w:sz w:val="28"/>
          <w:szCs w:val="28"/>
          <w:highlight w:val="none"/>
          <w:u w:val="single"/>
        </w:rPr>
        <w:t>202</w:t>
      </w:r>
      <w:r>
        <w:rPr>
          <w:rFonts w:hint="eastAsia" w:ascii="宋体" w:hAnsi="宋体" w:cs="宋体"/>
          <w:b/>
          <w:bCs/>
          <w:sz w:val="28"/>
          <w:szCs w:val="28"/>
          <w:highlight w:val="none"/>
          <w:u w:val="single"/>
          <w:lang w:val="en-US" w:eastAsia="zh-CN"/>
        </w:rPr>
        <w:t>6</w:t>
      </w:r>
      <w:r>
        <w:rPr>
          <w:rFonts w:hint="eastAsia" w:ascii="宋体" w:hAnsi="宋体" w:cs="宋体"/>
          <w:b/>
          <w:bCs/>
          <w:sz w:val="28"/>
          <w:szCs w:val="28"/>
          <w:highlight w:val="none"/>
          <w:u w:val="single"/>
        </w:rPr>
        <w:t>年</w:t>
      </w:r>
      <w:r>
        <w:rPr>
          <w:rFonts w:hint="eastAsia" w:ascii="宋体" w:hAnsi="宋体" w:cs="宋体"/>
          <w:b/>
          <w:bCs/>
          <w:sz w:val="28"/>
          <w:szCs w:val="28"/>
          <w:highlight w:val="none"/>
          <w:u w:val="single"/>
          <w:lang w:val="en-US" w:eastAsia="zh-CN"/>
        </w:rPr>
        <w:t>05</w:t>
      </w:r>
      <w:r>
        <w:rPr>
          <w:rFonts w:hint="eastAsia" w:ascii="宋体" w:hAnsi="宋体" w:cs="宋体"/>
          <w:b/>
          <w:bCs/>
          <w:sz w:val="28"/>
          <w:szCs w:val="28"/>
          <w:highlight w:val="none"/>
          <w:u w:val="single"/>
        </w:rPr>
        <w:t>月</w:t>
      </w:r>
      <w:r>
        <w:rPr>
          <w:rFonts w:hint="eastAsia" w:ascii="宋体" w:hAnsi="宋体" w:cs="宋体"/>
          <w:b/>
          <w:bCs/>
          <w:sz w:val="28"/>
          <w:szCs w:val="28"/>
          <w:highlight w:val="none"/>
          <w:u w:val="single"/>
          <w:lang w:val="en-US" w:eastAsia="zh-CN"/>
        </w:rPr>
        <w:t>26</w:t>
      </w:r>
      <w:r>
        <w:rPr>
          <w:rFonts w:hint="eastAsia" w:ascii="宋体" w:hAnsi="宋体" w:cs="宋体"/>
          <w:b/>
          <w:bCs/>
          <w:sz w:val="28"/>
          <w:szCs w:val="28"/>
          <w:highlight w:val="none"/>
          <w:u w:val="single"/>
        </w:rPr>
        <w:t>日</w:t>
      </w:r>
      <w:r>
        <w:rPr>
          <w:rFonts w:hint="eastAsia" w:ascii="宋体" w:hAnsi="宋体" w:cs="宋体"/>
          <w:b/>
          <w:bCs/>
          <w:sz w:val="28"/>
          <w:szCs w:val="28"/>
          <w:highlight w:val="none"/>
          <w:u w:val="single"/>
          <w:lang w:val="en-US" w:eastAsia="zh-CN"/>
        </w:rPr>
        <w:t>上午</w:t>
      </w:r>
      <w:r>
        <w:rPr>
          <w:rFonts w:hint="eastAsia" w:ascii="宋体" w:hAnsi="宋体" w:eastAsia="宋体" w:cs="宋体"/>
          <w:b/>
          <w:bCs/>
          <w:color w:val="000000"/>
          <w:sz w:val="28"/>
          <w:szCs w:val="28"/>
          <w:u w:val="single"/>
          <w:lang w:val="en-US" w:eastAsia="zh-CN"/>
        </w:rPr>
        <w:t>08时30分至9点00分</w:t>
      </w:r>
      <w:r>
        <w:rPr>
          <w:rFonts w:hint="eastAsia" w:ascii="宋体" w:hAnsi="宋体" w:cs="宋体"/>
          <w:sz w:val="28"/>
          <w:szCs w:val="28"/>
          <w:highlight w:val="none"/>
        </w:rPr>
        <w:t>（北京时间）</w:t>
      </w:r>
      <w:r>
        <w:rPr>
          <w:rFonts w:hint="eastAsia" w:ascii="宋体" w:hAnsi="宋体" w:eastAsia="宋体" w:cs="宋体"/>
          <w:color w:val="000000"/>
          <w:sz w:val="28"/>
          <w:szCs w:val="28"/>
          <w:lang w:val="en-US" w:eastAsia="zh-CN"/>
        </w:rPr>
        <w:t>前密封送至</w:t>
      </w:r>
      <w:r>
        <w:rPr>
          <w:rFonts w:hint="eastAsia" w:ascii="宋体" w:hAnsi="宋体" w:cs="宋体"/>
          <w:b/>
          <w:bCs/>
          <w:sz w:val="28"/>
          <w:szCs w:val="28"/>
          <w:highlight w:val="none"/>
          <w:u w:val="single"/>
        </w:rPr>
        <w:t>启东市汇龙镇便民服务中心二楼会议室</w:t>
      </w:r>
      <w:r>
        <w:rPr>
          <w:rFonts w:hint="eastAsia" w:ascii="宋体" w:hAnsi="宋体" w:eastAsia="宋体" w:cs="宋体"/>
          <w:color w:val="000000"/>
          <w:sz w:val="28"/>
          <w:szCs w:val="28"/>
          <w:lang w:val="en-US" w:eastAsia="zh-CN"/>
        </w:rPr>
        <w:t>进行登记</w:t>
      </w:r>
      <w:r>
        <w:rPr>
          <w:rFonts w:hint="eastAsia" w:ascii="宋体" w:hAnsi="宋体" w:eastAsia="宋体" w:cs="宋体"/>
          <w:b/>
          <w:bCs/>
          <w:color w:val="000000"/>
          <w:sz w:val="28"/>
          <w:szCs w:val="28"/>
          <w:lang w:val="en-US" w:eastAsia="zh-CN"/>
        </w:rPr>
        <w:t>（只接收直接送达）</w:t>
      </w:r>
      <w:r>
        <w:rPr>
          <w:rFonts w:hint="eastAsia" w:ascii="宋体" w:hAnsi="宋体" w:eastAsia="宋体" w:cs="宋体"/>
          <w:color w:val="000000"/>
          <w:sz w:val="28"/>
          <w:szCs w:val="28"/>
          <w:lang w:val="en-US" w:eastAsia="zh-CN"/>
        </w:rPr>
        <w:t>，逾时则不予受理。</w:t>
      </w:r>
    </w:p>
    <w:p w14:paraId="19793BC2">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highlight w:val="none"/>
        </w:rPr>
        <w:t>开标</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rPr>
        <w:t>磋商</w:t>
      </w:r>
      <w:r>
        <w:rPr>
          <w:rFonts w:hint="eastAsia" w:ascii="宋体" w:hAnsi="宋体" w:cs="宋体"/>
          <w:b w:val="0"/>
          <w:bCs w:val="0"/>
          <w:sz w:val="28"/>
          <w:szCs w:val="28"/>
          <w:lang w:eastAsia="zh-CN"/>
        </w:rPr>
        <w:t>）</w:t>
      </w:r>
      <w:r>
        <w:rPr>
          <w:rFonts w:hint="eastAsia" w:ascii="宋体" w:hAnsi="宋体" w:cs="宋体"/>
          <w:sz w:val="28"/>
          <w:szCs w:val="28"/>
          <w:highlight w:val="none"/>
        </w:rPr>
        <w:t>时间：</w:t>
      </w:r>
      <w:r>
        <w:rPr>
          <w:rFonts w:hint="eastAsia" w:ascii="宋体" w:hAnsi="宋体" w:cs="宋体"/>
          <w:b/>
          <w:bCs/>
          <w:sz w:val="28"/>
          <w:szCs w:val="28"/>
          <w:highlight w:val="none"/>
          <w:u w:val="single"/>
        </w:rPr>
        <w:t>202</w:t>
      </w:r>
      <w:r>
        <w:rPr>
          <w:rFonts w:hint="eastAsia" w:ascii="宋体" w:hAnsi="宋体" w:cs="宋体"/>
          <w:b/>
          <w:bCs/>
          <w:sz w:val="28"/>
          <w:szCs w:val="28"/>
          <w:highlight w:val="none"/>
          <w:u w:val="single"/>
          <w:lang w:val="en-US" w:eastAsia="zh-CN"/>
        </w:rPr>
        <w:t>6</w:t>
      </w:r>
      <w:r>
        <w:rPr>
          <w:rFonts w:hint="eastAsia" w:ascii="宋体" w:hAnsi="宋体" w:cs="宋体"/>
          <w:b/>
          <w:bCs/>
          <w:sz w:val="28"/>
          <w:szCs w:val="28"/>
          <w:highlight w:val="none"/>
          <w:u w:val="single"/>
        </w:rPr>
        <w:t>年</w:t>
      </w:r>
      <w:r>
        <w:rPr>
          <w:rFonts w:hint="eastAsia" w:ascii="宋体" w:hAnsi="宋体" w:cs="宋体"/>
          <w:b/>
          <w:bCs/>
          <w:sz w:val="28"/>
          <w:szCs w:val="28"/>
          <w:highlight w:val="none"/>
          <w:u w:val="single"/>
          <w:lang w:val="en-US" w:eastAsia="zh-CN"/>
        </w:rPr>
        <w:t>05</w:t>
      </w:r>
      <w:r>
        <w:rPr>
          <w:rFonts w:hint="eastAsia" w:ascii="宋体" w:hAnsi="宋体" w:cs="宋体"/>
          <w:b/>
          <w:bCs/>
          <w:sz w:val="28"/>
          <w:szCs w:val="28"/>
          <w:highlight w:val="none"/>
          <w:u w:val="single"/>
        </w:rPr>
        <w:t>月</w:t>
      </w:r>
      <w:r>
        <w:rPr>
          <w:rFonts w:hint="eastAsia" w:ascii="宋体" w:hAnsi="宋体" w:cs="宋体"/>
          <w:b/>
          <w:bCs/>
          <w:sz w:val="28"/>
          <w:szCs w:val="28"/>
          <w:highlight w:val="none"/>
          <w:u w:val="single"/>
          <w:lang w:val="en-US" w:eastAsia="zh-CN"/>
        </w:rPr>
        <w:t>26</w:t>
      </w:r>
      <w:r>
        <w:rPr>
          <w:rFonts w:hint="eastAsia" w:ascii="宋体" w:hAnsi="宋体" w:cs="宋体"/>
          <w:b/>
          <w:bCs/>
          <w:sz w:val="28"/>
          <w:szCs w:val="28"/>
          <w:highlight w:val="none"/>
          <w:u w:val="single"/>
        </w:rPr>
        <w:t>日</w:t>
      </w:r>
      <w:r>
        <w:rPr>
          <w:rFonts w:hint="eastAsia" w:ascii="宋体" w:hAnsi="宋体" w:cs="宋体"/>
          <w:b/>
          <w:bCs/>
          <w:sz w:val="28"/>
          <w:szCs w:val="28"/>
          <w:highlight w:val="none"/>
          <w:u w:val="single"/>
          <w:lang w:val="en-US" w:eastAsia="zh-CN"/>
        </w:rPr>
        <w:t>上午09时</w:t>
      </w:r>
      <w:r>
        <w:rPr>
          <w:rFonts w:hint="eastAsia" w:ascii="宋体" w:hAnsi="宋体" w:cs="宋体"/>
          <w:b/>
          <w:bCs/>
          <w:sz w:val="28"/>
          <w:szCs w:val="28"/>
          <w:highlight w:val="none"/>
          <w:u w:val="single"/>
        </w:rPr>
        <w:t>00</w:t>
      </w:r>
      <w:r>
        <w:rPr>
          <w:rFonts w:hint="eastAsia" w:ascii="宋体" w:hAnsi="宋体" w:cs="宋体"/>
          <w:b/>
          <w:bCs/>
          <w:sz w:val="28"/>
          <w:szCs w:val="28"/>
          <w:highlight w:val="none"/>
          <w:u w:val="single"/>
          <w:lang w:val="en-US" w:eastAsia="zh-CN"/>
        </w:rPr>
        <w:t>分</w:t>
      </w:r>
      <w:r>
        <w:rPr>
          <w:rFonts w:hint="eastAsia" w:ascii="宋体" w:hAnsi="宋体" w:cs="宋体"/>
          <w:sz w:val="28"/>
          <w:szCs w:val="28"/>
          <w:highlight w:val="none"/>
        </w:rPr>
        <w:t>（</w:t>
      </w:r>
      <w:r>
        <w:rPr>
          <w:rFonts w:hint="eastAsia" w:ascii="宋体" w:hAnsi="宋体" w:cs="宋体"/>
          <w:sz w:val="28"/>
          <w:szCs w:val="28"/>
        </w:rPr>
        <w:t>北京时间）</w:t>
      </w:r>
    </w:p>
    <w:p w14:paraId="69437069">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eastAsia="宋体" w:cs="宋体"/>
          <w:sz w:val="28"/>
          <w:szCs w:val="28"/>
          <w:highlight w:val="yellow"/>
          <w:lang w:eastAsia="zh-CN"/>
        </w:rPr>
      </w:pPr>
      <w:r>
        <w:rPr>
          <w:rFonts w:hint="eastAsia" w:ascii="宋体" w:hAnsi="宋体" w:cs="宋体"/>
          <w:sz w:val="28"/>
          <w:szCs w:val="28"/>
          <w:highlight w:val="none"/>
        </w:rPr>
        <w:t>开标</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rPr>
        <w:t>磋商</w:t>
      </w:r>
      <w:r>
        <w:rPr>
          <w:rFonts w:hint="eastAsia" w:ascii="宋体" w:hAnsi="宋体" w:cs="宋体"/>
          <w:b w:val="0"/>
          <w:bCs w:val="0"/>
          <w:sz w:val="28"/>
          <w:szCs w:val="28"/>
          <w:lang w:eastAsia="zh-CN"/>
        </w:rPr>
        <w:t>）</w:t>
      </w:r>
      <w:r>
        <w:rPr>
          <w:rFonts w:hint="eastAsia" w:ascii="宋体" w:hAnsi="宋体" w:cs="宋体"/>
          <w:sz w:val="28"/>
          <w:szCs w:val="28"/>
          <w:highlight w:val="none"/>
        </w:rPr>
        <w:t>地点：</w:t>
      </w:r>
      <w:r>
        <w:rPr>
          <w:rFonts w:hint="eastAsia" w:ascii="宋体" w:hAnsi="宋体" w:cs="宋体"/>
          <w:b/>
          <w:bCs/>
          <w:sz w:val="28"/>
          <w:szCs w:val="28"/>
          <w:highlight w:val="none"/>
          <w:u w:val="single"/>
        </w:rPr>
        <w:t>启东市汇龙镇便民服务中心二楼会议室</w:t>
      </w:r>
      <w:r>
        <w:rPr>
          <w:rFonts w:hint="eastAsia" w:ascii="宋体" w:hAnsi="宋体" w:cs="宋体"/>
          <w:sz w:val="28"/>
          <w:szCs w:val="28"/>
          <w:highlight w:val="none"/>
          <w:lang w:eastAsia="zh-CN"/>
        </w:rPr>
        <w:t>。</w:t>
      </w:r>
    </w:p>
    <w:p w14:paraId="48EA4E1A">
      <w:pPr>
        <w:keepNext w:val="0"/>
        <w:keepLines w:val="0"/>
        <w:pageBreakBefore w:val="0"/>
        <w:kinsoku/>
        <w:wordWrap/>
        <w:overflowPunct/>
        <w:topLinePunct w:val="0"/>
        <w:autoSpaceDE/>
        <w:autoSpaceDN/>
        <w:bidi w:val="0"/>
        <w:adjustRightInd/>
        <w:spacing w:line="470" w:lineRule="exact"/>
        <w:ind w:firstLine="562"/>
        <w:textAlignment w:val="auto"/>
        <w:rPr>
          <w:rFonts w:hint="eastAsia" w:ascii="宋体" w:hAnsi="宋体" w:cs="宋体"/>
          <w:b/>
          <w:sz w:val="28"/>
          <w:szCs w:val="28"/>
        </w:rPr>
      </w:pPr>
      <w:r>
        <w:rPr>
          <w:rFonts w:hint="eastAsia" w:ascii="宋体" w:hAnsi="宋体" w:cs="宋体"/>
          <w:b/>
          <w:sz w:val="28"/>
          <w:szCs w:val="28"/>
        </w:rPr>
        <w:t>五、其他补充事宜</w:t>
      </w:r>
    </w:p>
    <w:p w14:paraId="62751605">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1、投标保证金：免收。</w:t>
      </w:r>
    </w:p>
    <w:p w14:paraId="2E7184A6">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2、项目磋商活动模式：本项目见面开标。</w:t>
      </w:r>
    </w:p>
    <w:p w14:paraId="0FA78B94">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3、项目演示、样品、答辩等：无。</w:t>
      </w:r>
    </w:p>
    <w:p w14:paraId="4D692F53">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4、对项目需求部分（供应商资格要求、项目需求、商务技术评分标准）的询问、质疑请向采购人提出，由采购人负责答复；对项目磋商文件其他部分的询问请向采购代理机构提出。</w:t>
      </w:r>
    </w:p>
    <w:p w14:paraId="4C9F48CE">
      <w:pPr>
        <w:keepNext w:val="0"/>
        <w:keepLines w:val="0"/>
        <w:pageBreakBefore w:val="0"/>
        <w:widowControl/>
        <w:shd w:val="clear" w:color="auto" w:fill="FFFFFF"/>
        <w:kinsoku/>
        <w:wordWrap/>
        <w:overflowPunct/>
        <w:topLinePunct w:val="0"/>
        <w:autoSpaceDE/>
        <w:autoSpaceDN/>
        <w:bidi w:val="0"/>
        <w:adjustRightInd/>
        <w:spacing w:line="470" w:lineRule="exact"/>
        <w:ind w:firstLine="575"/>
        <w:textAlignment w:val="auto"/>
        <w:rPr>
          <w:rFonts w:hint="eastAsia" w:ascii="宋体" w:hAnsi="宋体" w:cs="宋体"/>
          <w:b/>
          <w:color w:val="333333"/>
          <w:spacing w:val="7"/>
          <w:sz w:val="28"/>
          <w:szCs w:val="28"/>
        </w:rPr>
      </w:pPr>
      <w:r>
        <w:rPr>
          <w:rFonts w:hint="eastAsia" w:ascii="宋体" w:hAnsi="宋体" w:cs="宋体"/>
          <w:b/>
          <w:color w:val="333333"/>
          <w:spacing w:val="7"/>
          <w:sz w:val="28"/>
          <w:szCs w:val="28"/>
        </w:rPr>
        <w:t>六、凡对本次采购提出询问，请按以下方式联系。</w:t>
      </w:r>
    </w:p>
    <w:p w14:paraId="1C8DC273">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1.采购人信息</w:t>
      </w:r>
    </w:p>
    <w:p w14:paraId="47700352">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cs="宋体"/>
          <w:sz w:val="28"/>
          <w:szCs w:val="28"/>
        </w:rPr>
      </w:pPr>
      <w:r>
        <w:rPr>
          <w:rFonts w:hint="eastAsia" w:ascii="宋体" w:hAnsi="宋体" w:cs="宋体"/>
          <w:sz w:val="28"/>
          <w:szCs w:val="28"/>
        </w:rPr>
        <w:t>名 称：</w:t>
      </w:r>
      <w:r>
        <w:rPr>
          <w:rFonts w:hint="eastAsia" w:ascii="宋体" w:hAnsi="宋体" w:cs="宋体"/>
          <w:sz w:val="28"/>
          <w:szCs w:val="28"/>
          <w:lang w:val="en-US" w:eastAsia="zh-CN"/>
        </w:rPr>
        <w:t>启东市汇龙镇人民政府</w:t>
      </w:r>
      <w:r>
        <w:rPr>
          <w:rFonts w:hint="eastAsia" w:ascii="宋体" w:hAnsi="宋体" w:cs="宋体"/>
          <w:sz w:val="28"/>
          <w:szCs w:val="28"/>
        </w:rPr>
        <w:t>　　　　　　　　　　　　</w:t>
      </w:r>
    </w:p>
    <w:p w14:paraId="5BA3263C">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地址：</w:t>
      </w:r>
      <w:r>
        <w:rPr>
          <w:rFonts w:hint="eastAsia" w:ascii="宋体" w:hAnsi="宋体" w:cs="宋体"/>
          <w:sz w:val="28"/>
          <w:szCs w:val="28"/>
          <w:lang w:val="en-US" w:eastAsia="zh-CN"/>
        </w:rPr>
        <w:t xml:space="preserve">启东市汇龙镇人民中路288号 </w:t>
      </w:r>
    </w:p>
    <w:p w14:paraId="2939DB72">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张女士　　　　　　　　　　</w:t>
      </w:r>
    </w:p>
    <w:p w14:paraId="722E3E49">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联系方式：0513-83313365　</w:t>
      </w:r>
      <w:r>
        <w:rPr>
          <w:rFonts w:hint="eastAsia" w:ascii="宋体" w:hAnsi="宋体" w:cs="宋体"/>
          <w:sz w:val="28"/>
          <w:szCs w:val="28"/>
        </w:rPr>
        <w:t>　　　　　</w:t>
      </w:r>
    </w:p>
    <w:p w14:paraId="0B744050">
      <w:pPr>
        <w:keepNext w:val="0"/>
        <w:keepLines w:val="0"/>
        <w:pageBreakBefore w:val="0"/>
        <w:kinsoku/>
        <w:wordWrap/>
        <w:overflowPunct/>
        <w:topLinePunct w:val="0"/>
        <w:autoSpaceDE/>
        <w:autoSpaceDN/>
        <w:bidi w:val="0"/>
        <w:adjustRightInd/>
        <w:spacing w:line="470" w:lineRule="exact"/>
        <w:ind w:firstLine="560"/>
        <w:textAlignment w:val="auto"/>
        <w:rPr>
          <w:rFonts w:hint="eastAsia" w:ascii="宋体" w:hAnsi="宋体" w:cs="宋体"/>
          <w:sz w:val="28"/>
          <w:szCs w:val="28"/>
        </w:rPr>
      </w:pPr>
      <w:r>
        <w:rPr>
          <w:rFonts w:hint="eastAsia" w:ascii="宋体" w:hAnsi="宋体" w:cs="宋体"/>
          <w:sz w:val="28"/>
          <w:szCs w:val="28"/>
        </w:rPr>
        <w:t>2、采购代理机构</w:t>
      </w:r>
    </w:p>
    <w:p w14:paraId="580832B3">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名 称：江苏</w:t>
      </w:r>
      <w:r>
        <w:rPr>
          <w:rFonts w:hint="eastAsia" w:ascii="宋体" w:hAnsi="宋体" w:cs="宋体"/>
          <w:sz w:val="28"/>
          <w:szCs w:val="28"/>
          <w:lang w:val="en-US" w:eastAsia="zh-CN"/>
        </w:rPr>
        <w:t>永正工程项目管理有限公司</w:t>
      </w:r>
    </w:p>
    <w:p w14:paraId="4C9C0677">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default" w:ascii="宋体" w:hAnsi="宋体" w:cs="宋体"/>
          <w:sz w:val="28"/>
          <w:szCs w:val="28"/>
          <w:lang w:val="en-US"/>
        </w:rPr>
      </w:pPr>
      <w:r>
        <w:rPr>
          <w:rFonts w:hint="eastAsia" w:ascii="宋体" w:hAnsi="宋体" w:cs="宋体"/>
          <w:sz w:val="28"/>
          <w:szCs w:val="28"/>
        </w:rPr>
        <w:t>地  址：启东市</w:t>
      </w:r>
      <w:r>
        <w:rPr>
          <w:rFonts w:hint="eastAsia" w:ascii="宋体" w:hAnsi="宋体" w:cs="宋体"/>
          <w:sz w:val="28"/>
          <w:szCs w:val="28"/>
          <w:lang w:val="en-US" w:eastAsia="zh-CN"/>
        </w:rPr>
        <w:t>汇龙镇人民西路1188号中邦金座7层</w:t>
      </w:r>
    </w:p>
    <w:p w14:paraId="37522AEA">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联系人：龚女士</w:t>
      </w:r>
    </w:p>
    <w:p w14:paraId="5D09D8E2">
      <w:pPr>
        <w:keepNext w:val="0"/>
        <w:keepLines w:val="0"/>
        <w:pageBreakBefore w:val="0"/>
        <w:kinsoku/>
        <w:wordWrap/>
        <w:overflowPunct/>
        <w:topLinePunct w:val="0"/>
        <w:autoSpaceDE/>
        <w:autoSpaceDN/>
        <w:bidi w:val="0"/>
        <w:adjustRightInd/>
        <w:spacing w:line="47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联系方式：0513-</w:t>
      </w:r>
      <w:r>
        <w:rPr>
          <w:rFonts w:hint="eastAsia" w:ascii="宋体" w:hAnsi="宋体" w:cs="宋体"/>
          <w:sz w:val="28"/>
          <w:szCs w:val="28"/>
          <w:lang w:val="en-US" w:eastAsia="zh-CN"/>
        </w:rPr>
        <w:t>83658189</w:t>
      </w:r>
    </w:p>
    <w:p w14:paraId="27D64EDE">
      <w:pPr>
        <w:keepNext w:val="0"/>
        <w:keepLines w:val="0"/>
        <w:pageBreakBefore w:val="0"/>
        <w:kinsoku/>
        <w:wordWrap/>
        <w:overflowPunct/>
        <w:topLinePunct w:val="0"/>
        <w:autoSpaceDE/>
        <w:autoSpaceDN/>
        <w:bidi w:val="0"/>
        <w:adjustRightInd/>
        <w:spacing w:line="470" w:lineRule="exact"/>
        <w:ind w:firstLine="562" w:firstLineChars="200"/>
        <w:textAlignment w:val="auto"/>
        <w:rPr>
          <w:rFonts w:hint="eastAsia" w:ascii="宋体" w:hAnsi="宋体" w:cs="宋体"/>
          <w:sz w:val="28"/>
          <w:szCs w:val="28"/>
        </w:rPr>
      </w:pPr>
      <w:r>
        <w:rPr>
          <w:rFonts w:hint="eastAsia" w:ascii="宋体" w:hAnsi="宋体" w:cs="宋体"/>
          <w:b/>
          <w:sz w:val="28"/>
          <w:szCs w:val="28"/>
        </w:rPr>
        <w:t>附件:磋商文件</w:t>
      </w:r>
    </w:p>
    <w:p w14:paraId="43F35BEC">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3A9FC635">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1F2F23A1">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7497D0C2">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7FB3DE2F">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776DF968">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467CC9A6">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03EDD62F">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4F7DC24E">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0BF8E117">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434ADD8B">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19A01316">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0BE3CD02">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13144BAB">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2F54E4EC">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659CC016">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7823762F">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07A355D0">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62A1B5F7">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6659F658">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p>
    <w:p w14:paraId="7AE2AA20">
      <w:pPr>
        <w:pageBreakBefore w:val="0"/>
        <w:widowControl w:val="0"/>
        <w:kinsoku/>
        <w:wordWrap/>
        <w:overflowPunct/>
        <w:topLinePunct w:val="0"/>
        <w:autoSpaceDE/>
        <w:autoSpaceDN/>
        <w:bidi w:val="0"/>
        <w:spacing w:line="470" w:lineRule="exact"/>
        <w:jc w:val="center"/>
        <w:textAlignment w:val="auto"/>
        <w:rPr>
          <w:rFonts w:hint="eastAsia" w:ascii="宋体" w:hAnsi="宋体" w:cs="宋体"/>
          <w:sz w:val="36"/>
          <w:szCs w:val="36"/>
          <w:lang w:val="zh-CN"/>
        </w:rPr>
      </w:pPr>
      <w:r>
        <w:rPr>
          <w:rFonts w:hint="eastAsia" w:ascii="宋体" w:hAnsi="宋体" w:cs="宋体"/>
          <w:sz w:val="36"/>
          <w:szCs w:val="36"/>
          <w:lang w:val="zh-CN"/>
        </w:rPr>
        <w:t>第二部分 磋商须知</w:t>
      </w:r>
    </w:p>
    <w:p w14:paraId="7F9F5C6D">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0" w:name="_Toc20823275"/>
      <w:bookmarkStart w:id="1" w:name="_Toc120614214"/>
      <w:bookmarkStart w:id="2" w:name="_Toc16938519"/>
      <w:bookmarkStart w:id="3" w:name="_Toc513029203"/>
      <w:r>
        <w:rPr>
          <w:rFonts w:hint="eastAsia" w:ascii="宋体" w:hAnsi="宋体" w:cs="宋体"/>
          <w:b/>
          <w:bCs/>
          <w:sz w:val="28"/>
          <w:szCs w:val="28"/>
        </w:rPr>
        <w:t>（一）总则</w:t>
      </w:r>
      <w:bookmarkEnd w:id="0"/>
      <w:bookmarkEnd w:id="1"/>
      <w:bookmarkEnd w:id="2"/>
      <w:bookmarkEnd w:id="3"/>
    </w:p>
    <w:p w14:paraId="50A60C47">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4" w:name="_Hlt16619475"/>
      <w:bookmarkEnd w:id="4"/>
      <w:bookmarkStart w:id="5" w:name="_Toc458694821"/>
      <w:bookmarkStart w:id="6" w:name="_Toc513029204"/>
      <w:bookmarkStart w:id="7" w:name="_Toc20823276"/>
      <w:bookmarkStart w:id="8" w:name="_Toc16938520"/>
      <w:r>
        <w:rPr>
          <w:rFonts w:hint="eastAsia" w:ascii="宋体" w:hAnsi="宋体" w:cs="宋体"/>
          <w:sz w:val="28"/>
          <w:szCs w:val="28"/>
        </w:rPr>
        <w:t>1</w:t>
      </w:r>
      <w:bookmarkEnd w:id="5"/>
      <w:r>
        <w:rPr>
          <w:rFonts w:hint="eastAsia" w:ascii="宋体" w:hAnsi="宋体" w:cs="宋体"/>
          <w:sz w:val="28"/>
          <w:szCs w:val="28"/>
        </w:rPr>
        <w:t>.采购方式</w:t>
      </w:r>
      <w:bookmarkEnd w:id="6"/>
      <w:bookmarkEnd w:id="7"/>
      <w:bookmarkEnd w:id="8"/>
    </w:p>
    <w:p w14:paraId="75C2390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1.1本次采取竞争性磋商方式，本磋商文件仅适用于磋商公告中所述项目。</w:t>
      </w:r>
    </w:p>
    <w:p w14:paraId="22F8577D">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9" w:name="_Toc513029205"/>
      <w:bookmarkStart w:id="10" w:name="_Toc20823277"/>
      <w:bookmarkStart w:id="11" w:name="_Toc16938521"/>
      <w:r>
        <w:rPr>
          <w:rFonts w:hint="eastAsia" w:ascii="宋体" w:hAnsi="宋体" w:cs="宋体"/>
          <w:sz w:val="28"/>
          <w:szCs w:val="28"/>
        </w:rPr>
        <w:t>2.合格的</w:t>
      </w:r>
      <w:bookmarkEnd w:id="9"/>
      <w:bookmarkEnd w:id="10"/>
      <w:bookmarkEnd w:id="11"/>
      <w:r>
        <w:rPr>
          <w:rFonts w:hint="eastAsia" w:ascii="宋体" w:hAnsi="宋体" w:cs="宋体"/>
          <w:sz w:val="28"/>
          <w:szCs w:val="28"/>
        </w:rPr>
        <w:t>供应商</w:t>
      </w:r>
    </w:p>
    <w:p w14:paraId="096B423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2.1满足磋商公告中供应商的资格要求的规定。</w:t>
      </w:r>
    </w:p>
    <w:p w14:paraId="2940EC80">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2.2满足本文件实质性条款的规定。</w:t>
      </w:r>
    </w:p>
    <w:p w14:paraId="714E812A">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12" w:name="_Toc513029206"/>
      <w:bookmarkStart w:id="13" w:name="_Toc16938522"/>
      <w:bookmarkStart w:id="14" w:name="_Toc20823278"/>
      <w:r>
        <w:rPr>
          <w:rFonts w:hint="eastAsia" w:ascii="宋体" w:hAnsi="宋体" w:cs="宋体"/>
          <w:sz w:val="28"/>
          <w:szCs w:val="28"/>
        </w:rPr>
        <w:t>3.适用法律</w:t>
      </w:r>
      <w:bookmarkEnd w:id="12"/>
      <w:bookmarkEnd w:id="13"/>
      <w:bookmarkEnd w:id="14"/>
    </w:p>
    <w:p w14:paraId="04F90A99">
      <w:pPr>
        <w:pageBreakBefore w:val="0"/>
        <w:widowControl w:val="0"/>
        <w:kinsoku/>
        <w:wordWrap/>
        <w:overflowPunct/>
        <w:topLinePunct w:val="0"/>
        <w:autoSpaceDE/>
        <w:autoSpaceDN/>
        <w:bidi w:val="0"/>
        <w:spacing w:line="470" w:lineRule="exact"/>
        <w:ind w:firstLine="490"/>
        <w:textAlignment w:val="auto"/>
        <w:rPr>
          <w:rFonts w:hint="eastAsia" w:ascii="宋体" w:hAnsi="宋体" w:cs="宋体"/>
          <w:sz w:val="28"/>
          <w:szCs w:val="28"/>
        </w:rPr>
      </w:pPr>
      <w:r>
        <w:rPr>
          <w:rFonts w:hint="eastAsia" w:ascii="宋体" w:hAnsi="宋体" w:cs="宋体"/>
          <w:sz w:val="28"/>
          <w:szCs w:val="28"/>
        </w:rPr>
        <w:t>3.1本次采购及由此产生的合同受中华人民共和国有关的法律法规制约和保护。</w:t>
      </w:r>
    </w:p>
    <w:p w14:paraId="4FE91A50">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15" w:name="_Toc16938523"/>
      <w:bookmarkStart w:id="16" w:name="_Toc20823279"/>
      <w:bookmarkStart w:id="17" w:name="_Toc462564067"/>
      <w:bookmarkStart w:id="18" w:name="_Toc513029207"/>
      <w:r>
        <w:rPr>
          <w:rFonts w:hint="eastAsia" w:ascii="宋体" w:hAnsi="宋体" w:cs="宋体"/>
          <w:sz w:val="28"/>
          <w:szCs w:val="28"/>
        </w:rPr>
        <w:t>4.磋商费用</w:t>
      </w:r>
      <w:bookmarkEnd w:id="15"/>
      <w:bookmarkEnd w:id="16"/>
      <w:bookmarkEnd w:id="17"/>
      <w:bookmarkEnd w:id="18"/>
    </w:p>
    <w:p w14:paraId="0C347769">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4.1</w:t>
      </w:r>
      <w:r>
        <w:rPr>
          <w:rFonts w:hint="eastAsia" w:ascii="宋体" w:hAnsi="宋体" w:cs="宋体"/>
          <w:sz w:val="28"/>
          <w:szCs w:val="28"/>
        </w:rPr>
        <w:t>供应商应自行承担所有与参加磋商有关的费用，无论磋商过程中的做法和结果如何，采购人在任何情况下均无义务和责任承担这些费用。</w:t>
      </w:r>
    </w:p>
    <w:p w14:paraId="71A22A43">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r>
        <w:rPr>
          <w:rFonts w:hint="eastAsia" w:ascii="宋体" w:hAnsi="宋体" w:cs="宋体"/>
          <w:sz w:val="28"/>
          <w:szCs w:val="28"/>
        </w:rPr>
        <w:t>5.磋商文件的约束力</w:t>
      </w:r>
    </w:p>
    <w:p w14:paraId="24F60C3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5.1</w:t>
      </w:r>
      <w:r>
        <w:rPr>
          <w:rFonts w:hint="eastAsia" w:ascii="宋体" w:hAnsi="宋体" w:cs="宋体"/>
          <w:sz w:val="28"/>
          <w:szCs w:val="28"/>
        </w:rPr>
        <w:t>供应商一旦参加本项目采购活动，即被认为接受了本磋商文件的规定和约束。</w:t>
      </w:r>
    </w:p>
    <w:p w14:paraId="335C6C15">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sz w:val="28"/>
          <w:szCs w:val="28"/>
        </w:rPr>
      </w:pPr>
      <w:r>
        <w:rPr>
          <w:rFonts w:hint="eastAsia" w:ascii="宋体" w:hAnsi="宋体" w:cs="宋体"/>
          <w:sz w:val="28"/>
          <w:szCs w:val="28"/>
        </w:rPr>
        <w:t>6.磋商文件的解释</w:t>
      </w:r>
    </w:p>
    <w:p w14:paraId="57D1405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color w:val="FF0000"/>
          <w:sz w:val="28"/>
          <w:szCs w:val="28"/>
        </w:rPr>
      </w:pPr>
      <w:r>
        <w:rPr>
          <w:rFonts w:hint="eastAsia" w:ascii="宋体" w:hAnsi="宋体" w:cs="宋体"/>
          <w:bCs/>
          <w:sz w:val="28"/>
          <w:szCs w:val="28"/>
        </w:rPr>
        <w:t>6.1</w:t>
      </w:r>
      <w:r>
        <w:rPr>
          <w:rFonts w:hint="eastAsia" w:ascii="宋体" w:hAnsi="宋体" w:cs="宋体"/>
          <w:sz w:val="28"/>
          <w:szCs w:val="28"/>
        </w:rPr>
        <w:t>磋商文件需求部分（供应商资格要求、项目需求、商务技术评分标准）由采购人解释。</w:t>
      </w:r>
    </w:p>
    <w:p w14:paraId="4C696AAE">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19" w:name="_Toc20823281"/>
      <w:bookmarkStart w:id="20" w:name="_Toc120614215"/>
      <w:bookmarkStart w:id="21" w:name="_Toc513029209"/>
      <w:bookmarkStart w:id="22" w:name="_Toc16938525"/>
      <w:r>
        <w:rPr>
          <w:rFonts w:hint="eastAsia" w:ascii="宋体" w:hAnsi="宋体" w:cs="宋体"/>
          <w:b/>
          <w:bCs/>
          <w:sz w:val="28"/>
          <w:szCs w:val="28"/>
        </w:rPr>
        <w:t>（二）磋商文件</w:t>
      </w:r>
      <w:bookmarkEnd w:id="19"/>
      <w:bookmarkEnd w:id="20"/>
      <w:bookmarkEnd w:id="21"/>
      <w:bookmarkEnd w:id="22"/>
    </w:p>
    <w:p w14:paraId="5367D9F3">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23" w:name="_Toc20823282"/>
      <w:bookmarkStart w:id="24" w:name="_Toc16938526"/>
      <w:bookmarkStart w:id="25" w:name="_Toc513029210"/>
      <w:r>
        <w:rPr>
          <w:rFonts w:hint="eastAsia" w:ascii="宋体" w:hAnsi="宋体" w:cs="宋体"/>
          <w:sz w:val="28"/>
          <w:szCs w:val="28"/>
        </w:rPr>
        <w:t>1.磋商文件构成</w:t>
      </w:r>
      <w:bookmarkEnd w:id="23"/>
      <w:bookmarkEnd w:id="24"/>
      <w:bookmarkEnd w:id="25"/>
    </w:p>
    <w:p w14:paraId="709658FA">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磋商文件由以下部分组成：</w:t>
      </w:r>
    </w:p>
    <w:p w14:paraId="1A638BF2">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（1）采购邀请</w:t>
      </w:r>
    </w:p>
    <w:p w14:paraId="2CC49603">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（2）磋商须知</w:t>
      </w:r>
    </w:p>
    <w:p w14:paraId="0A63AE82">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（3）项目需求</w:t>
      </w:r>
    </w:p>
    <w:p w14:paraId="6D1AFC2E">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（4）评审方法和评审标准</w:t>
      </w:r>
    </w:p>
    <w:p w14:paraId="2809A19A">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（5）响应文件组成</w:t>
      </w:r>
    </w:p>
    <w:p w14:paraId="0574721C">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（6）附件</w:t>
      </w:r>
    </w:p>
    <w:p w14:paraId="2A81FBF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请仔细检查磋商文件是否齐全，如有缺漏请立即与采购人联系解决。</w:t>
      </w:r>
    </w:p>
    <w:p w14:paraId="09BD8A6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8E99BF8">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26" w:name="_Toc462564070"/>
      <w:bookmarkStart w:id="27" w:name="_Toc16938527"/>
      <w:bookmarkStart w:id="28" w:name="_Toc20823283"/>
      <w:bookmarkStart w:id="29" w:name="_Toc513029211"/>
      <w:r>
        <w:rPr>
          <w:rFonts w:hint="eastAsia" w:ascii="宋体" w:hAnsi="宋体" w:cs="宋体"/>
          <w:sz w:val="28"/>
          <w:szCs w:val="28"/>
        </w:rPr>
        <w:t>2.磋商文件的澄清</w:t>
      </w:r>
      <w:bookmarkEnd w:id="26"/>
      <w:bookmarkEnd w:id="27"/>
      <w:bookmarkEnd w:id="28"/>
      <w:bookmarkEnd w:id="29"/>
    </w:p>
    <w:p w14:paraId="08960D30">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任何要求对磋商文件进行澄清的供应商，应在提交首次响应文件截止时间五日前按磋商公告中的通讯地址，以书面形式通知采购人。采购人有权对发出的磋商文件进行必要的澄清或修改。</w:t>
      </w:r>
    </w:p>
    <w:p w14:paraId="122D47A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2.2采购人视情组织答疑会</w:t>
      </w:r>
    </w:p>
    <w:p w14:paraId="15655577">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30" w:name="_Toc16938528"/>
      <w:bookmarkStart w:id="31" w:name="_Toc462564071"/>
      <w:bookmarkStart w:id="32" w:name="_Toc20823284"/>
      <w:bookmarkStart w:id="33" w:name="_Toc513029212"/>
      <w:r>
        <w:rPr>
          <w:rFonts w:hint="eastAsia" w:ascii="宋体" w:hAnsi="宋体" w:cs="宋体"/>
          <w:sz w:val="28"/>
          <w:szCs w:val="28"/>
        </w:rPr>
        <w:t>3.磋商文件的修改</w:t>
      </w:r>
      <w:bookmarkEnd w:id="30"/>
      <w:bookmarkEnd w:id="31"/>
      <w:bookmarkEnd w:id="32"/>
      <w:bookmarkEnd w:id="33"/>
    </w:p>
    <w:p w14:paraId="1F33AEC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在响应文件提交截止时间前，采购人可以对磋商文件进行修改。</w:t>
      </w:r>
    </w:p>
    <w:p w14:paraId="6877895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3.2</w:t>
      </w:r>
      <w:r>
        <w:rPr>
          <w:rFonts w:hint="eastAsia" w:ascii="宋体" w:hAnsi="宋体" w:cs="宋体"/>
          <w:sz w:val="28"/>
          <w:szCs w:val="28"/>
        </w:rPr>
        <w:t>采购人有权按照法定的要求推迟响应文件提交截止日期和磋商日期。</w:t>
      </w:r>
    </w:p>
    <w:p w14:paraId="668E374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3.3</w:t>
      </w:r>
      <w:r>
        <w:rPr>
          <w:rFonts w:hint="eastAsia" w:ascii="宋体" w:hAnsi="宋体" w:cs="宋体"/>
          <w:sz w:val="28"/>
          <w:szCs w:val="28"/>
        </w:rPr>
        <w:t>磋商文件的修改将在</w:t>
      </w:r>
      <w:r>
        <w:rPr>
          <w:rFonts w:hint="eastAsia" w:ascii="宋体" w:hAnsi="宋体" w:cs="宋体"/>
          <w:sz w:val="28"/>
          <w:szCs w:val="28"/>
          <w:lang w:val="en-US" w:eastAsia="zh-CN"/>
        </w:rPr>
        <w:t>启东市人民政府网</w:t>
      </w:r>
      <w:r>
        <w:rPr>
          <w:rFonts w:hint="eastAsia" w:ascii="宋体" w:hAnsi="宋体" w:cs="宋体"/>
          <w:sz w:val="28"/>
          <w:szCs w:val="28"/>
        </w:rPr>
        <w:t>公布，补充文件将作为磋商文件的组成部分，并对供应商具有约束力。</w:t>
      </w:r>
    </w:p>
    <w:p w14:paraId="3EB61D1A">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34" w:name="_Toc120614216"/>
      <w:bookmarkStart w:id="35" w:name="_Toc20823285"/>
      <w:bookmarkStart w:id="36" w:name="_Toc462564072"/>
      <w:bookmarkStart w:id="37" w:name="_Toc513029213"/>
      <w:bookmarkStart w:id="38" w:name="_Toc16938529"/>
      <w:r>
        <w:rPr>
          <w:rFonts w:hint="eastAsia" w:ascii="宋体" w:hAnsi="宋体" w:cs="宋体"/>
          <w:b/>
          <w:bCs/>
          <w:sz w:val="28"/>
          <w:szCs w:val="28"/>
        </w:rPr>
        <w:t>（三）响应文件的编制</w:t>
      </w:r>
      <w:bookmarkEnd w:id="34"/>
      <w:bookmarkEnd w:id="35"/>
      <w:bookmarkEnd w:id="36"/>
      <w:bookmarkEnd w:id="37"/>
      <w:bookmarkEnd w:id="38"/>
    </w:p>
    <w:p w14:paraId="7AE8D9E5">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Cs/>
          <w:sz w:val="28"/>
          <w:szCs w:val="28"/>
        </w:rPr>
      </w:pPr>
      <w:bookmarkStart w:id="39" w:name="_Toc462564073"/>
      <w:bookmarkStart w:id="40" w:name="_Toc513029214"/>
      <w:bookmarkStart w:id="41" w:name="_Toc16938530"/>
      <w:bookmarkStart w:id="42" w:name="_Toc20823286"/>
      <w:r>
        <w:rPr>
          <w:rFonts w:hint="eastAsia" w:ascii="宋体" w:hAnsi="宋体" w:cs="宋体"/>
          <w:sz w:val="28"/>
          <w:szCs w:val="28"/>
        </w:rPr>
        <w:t>1.响应文件的语言及度量衡单位</w:t>
      </w:r>
      <w:bookmarkEnd w:id="39"/>
      <w:bookmarkEnd w:id="40"/>
      <w:bookmarkEnd w:id="41"/>
      <w:bookmarkEnd w:id="42"/>
    </w:p>
    <w:p w14:paraId="71C2898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供应商提交的响应文件以及供应商与采购人就有关磋商的所有来往通知、函件和文件均应使用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14:paraId="1A1D194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除技术性能另有规定外，响应文件所使用的度量衡单位，均须采用国家法定计量单位。</w:t>
      </w:r>
    </w:p>
    <w:p w14:paraId="115261A2">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43" w:name="_Toc513029215"/>
      <w:bookmarkStart w:id="44" w:name="_Toc16938531"/>
      <w:bookmarkStart w:id="45" w:name="_Toc20823287"/>
      <w:bookmarkStart w:id="46" w:name="_Toc462564074"/>
      <w:r>
        <w:rPr>
          <w:rFonts w:hint="eastAsia" w:ascii="宋体" w:hAnsi="宋体" w:cs="宋体"/>
          <w:sz w:val="28"/>
          <w:szCs w:val="28"/>
        </w:rPr>
        <w:t>2.响应文件构成</w:t>
      </w:r>
      <w:bookmarkEnd w:id="43"/>
      <w:bookmarkEnd w:id="44"/>
      <w:bookmarkEnd w:id="45"/>
      <w:bookmarkEnd w:id="46"/>
    </w:p>
    <w:p w14:paraId="5DDA29E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供应商编写的响应文件应包括资格审查证明材料文件、商务技术标文件、价格标文件。供应商按“第五部分 响应文件组成”要求编写响应文件。</w:t>
      </w:r>
    </w:p>
    <w:p w14:paraId="160CFACA">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sz w:val="28"/>
          <w:szCs w:val="28"/>
        </w:rPr>
      </w:pPr>
      <w:r>
        <w:rPr>
          <w:rFonts w:hint="eastAsia" w:ascii="宋体" w:hAnsi="宋体" w:cs="宋体"/>
          <w:sz w:val="28"/>
          <w:szCs w:val="28"/>
        </w:rPr>
        <w:t>3.磋商响应文件的密封、签署、提交</w:t>
      </w:r>
    </w:p>
    <w:p w14:paraId="744A8A6D">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3.1磋商响应文件必须提供1份正本</w:t>
      </w:r>
      <w:r>
        <w:rPr>
          <w:rFonts w:hint="eastAsia" w:ascii="宋体" w:hAnsi="宋体" w:cs="宋体"/>
          <w:b/>
          <w:bCs/>
          <w:sz w:val="28"/>
          <w:szCs w:val="28"/>
          <w:lang w:val="en-US" w:eastAsia="zh-CN"/>
        </w:rPr>
        <w:t>2</w:t>
      </w:r>
      <w:r>
        <w:rPr>
          <w:rFonts w:hint="eastAsia" w:ascii="宋体" w:hAnsi="宋体" w:cs="宋体"/>
          <w:b/>
          <w:bCs/>
          <w:sz w:val="28"/>
          <w:szCs w:val="28"/>
        </w:rPr>
        <w:t>份副本。</w:t>
      </w:r>
    </w:p>
    <w:p w14:paraId="1E00B7B7">
      <w:pPr>
        <w:pageBreakBefore w:val="0"/>
        <w:widowControl w:val="0"/>
        <w:kinsoku/>
        <w:wordWrap/>
        <w:overflowPunct/>
        <w:topLinePunct w:val="0"/>
        <w:autoSpaceDE/>
        <w:autoSpaceDN/>
        <w:bidi w:val="0"/>
        <w:spacing w:line="470" w:lineRule="exact"/>
        <w:ind w:firstLine="562"/>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3.2</w:t>
      </w:r>
      <w:r>
        <w:rPr>
          <w:rFonts w:hint="eastAsia" w:ascii="宋体" w:hAnsi="宋体" w:cs="宋体"/>
          <w:b/>
          <w:bCs/>
          <w:sz w:val="28"/>
          <w:szCs w:val="28"/>
        </w:rPr>
        <w:t>磋商响应文件</w:t>
      </w:r>
      <w:r>
        <w:rPr>
          <w:rFonts w:hint="eastAsia" w:ascii="宋体" w:hAnsi="宋体" w:cs="宋体"/>
          <w:b/>
          <w:bCs/>
          <w:sz w:val="28"/>
          <w:szCs w:val="28"/>
          <w:lang w:val="en-US" w:eastAsia="zh-CN"/>
        </w:rPr>
        <w:t>统一采用现场递交方式提交。</w:t>
      </w:r>
    </w:p>
    <w:p w14:paraId="3583BEDD">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en-US" w:eastAsia="zh-CN"/>
        </w:rPr>
        <w:t>3</w:t>
      </w:r>
      <w:r>
        <w:rPr>
          <w:rFonts w:hint="eastAsia" w:ascii="宋体" w:hAnsi="宋体" w:cs="宋体"/>
          <w:b/>
          <w:bCs/>
          <w:sz w:val="28"/>
          <w:szCs w:val="28"/>
        </w:rPr>
        <w:t>磋商响应文件均需采用A4纸（图纸等除外）打印并装订成册，不允许使用活页夹、拉杆夹、文件夹、塑料方便式书脊（插入式或穿孔式）装订，并应在磋商响应文件封面的右上角清楚地注明“正本”或“副本”。正本和副本如有不一致之处，以正本为准。</w:t>
      </w:r>
    </w:p>
    <w:p w14:paraId="24848C4C">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en-US" w:eastAsia="zh-CN"/>
        </w:rPr>
        <w:t>4</w:t>
      </w:r>
      <w:r>
        <w:rPr>
          <w:rFonts w:hint="eastAsia" w:ascii="宋体" w:hAnsi="宋体" w:cs="宋体"/>
          <w:b/>
          <w:bCs/>
          <w:sz w:val="28"/>
          <w:szCs w:val="28"/>
        </w:rPr>
        <w:t>供应商的磋商响应文件分三包密封，一包资格、资信证明文件、一包商务技术标、一包价格标（每包内含相应文件正副本）；投标人必须将资格、资信证明文件，商务技术标，价格标分开封装。</w:t>
      </w:r>
    </w:p>
    <w:p w14:paraId="3CBEE302">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en-US" w:eastAsia="zh-CN"/>
        </w:rPr>
        <w:t>5</w:t>
      </w:r>
      <w:r>
        <w:rPr>
          <w:rFonts w:hint="eastAsia" w:ascii="宋体" w:hAnsi="宋体" w:cs="宋体"/>
          <w:b/>
          <w:bCs/>
          <w:sz w:val="28"/>
          <w:szCs w:val="28"/>
        </w:rPr>
        <w:t>供应商应在磋商响应文件密封袋上标明：采购人名称、项目名称、供应商名称、磋商响应文件名称（如：“资格、资信证明文件”、“商务技术标”、“价格标”）。</w:t>
      </w:r>
    </w:p>
    <w:p w14:paraId="0A719C4C">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en-US" w:eastAsia="zh-CN"/>
        </w:rPr>
        <w:t>6</w:t>
      </w:r>
      <w:r>
        <w:rPr>
          <w:rFonts w:hint="eastAsia" w:ascii="宋体" w:hAnsi="宋体" w:cs="宋体"/>
          <w:b/>
          <w:bCs/>
          <w:sz w:val="28"/>
          <w:szCs w:val="28"/>
        </w:rPr>
        <w:t>所有磋商响应文件密封袋的封口处均应加盖供应商印章。</w:t>
      </w:r>
    </w:p>
    <w:p w14:paraId="63BAB4FF">
      <w:pPr>
        <w:pageBreakBefore w:val="0"/>
        <w:widowControl w:val="0"/>
        <w:kinsoku/>
        <w:wordWrap/>
        <w:overflowPunct/>
        <w:topLinePunct w:val="0"/>
        <w:autoSpaceDE/>
        <w:autoSpaceDN/>
        <w:bidi w:val="0"/>
        <w:spacing w:line="470" w:lineRule="exact"/>
        <w:ind w:firstLine="562"/>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3.7如果供应商未按上述要求装订密封及加写标记，将作无效磋商响应文件处理。</w:t>
      </w:r>
    </w:p>
    <w:p w14:paraId="2E334624">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r>
        <w:rPr>
          <w:rFonts w:hint="eastAsia" w:ascii="宋体" w:hAnsi="宋体" w:cs="宋体"/>
          <w:b/>
          <w:bCs/>
          <w:sz w:val="28"/>
          <w:szCs w:val="28"/>
        </w:rPr>
        <w:t>4.磋商响应文件的盖章要求</w:t>
      </w:r>
    </w:p>
    <w:p w14:paraId="50EA8CDB">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4.1磋商响应文件必须加盖骑缝章或每页盖章。</w:t>
      </w:r>
    </w:p>
    <w:p w14:paraId="698D3CCB">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b/>
          <w:bCs/>
          <w:sz w:val="28"/>
          <w:szCs w:val="28"/>
        </w:rPr>
      </w:pPr>
      <w:r>
        <w:rPr>
          <w:rFonts w:hint="eastAsia" w:ascii="宋体" w:hAnsi="宋体" w:cs="宋体"/>
          <w:b/>
          <w:bCs/>
          <w:sz w:val="28"/>
          <w:szCs w:val="28"/>
        </w:rPr>
        <w:t>4.2磋商响应文件如有修改、行间内插字和增删，修改处应由供应商加盖供应商的印章。</w:t>
      </w:r>
    </w:p>
    <w:p w14:paraId="33E4EB78">
      <w:pPr>
        <w:pageBreakBefore w:val="0"/>
        <w:widowControl w:val="0"/>
        <w:kinsoku/>
        <w:wordWrap/>
        <w:overflowPunct/>
        <w:topLinePunct w:val="0"/>
        <w:autoSpaceDE/>
        <w:autoSpaceDN/>
        <w:bidi w:val="0"/>
        <w:spacing w:line="470" w:lineRule="exact"/>
        <w:ind w:firstLine="562"/>
        <w:textAlignment w:val="auto"/>
        <w:rPr>
          <w:rFonts w:hint="eastAsia" w:ascii="宋体" w:hAnsi="宋体" w:cs="宋体"/>
          <w:sz w:val="28"/>
          <w:szCs w:val="28"/>
        </w:rPr>
      </w:pPr>
      <w:r>
        <w:rPr>
          <w:rFonts w:hint="eastAsia" w:ascii="宋体" w:hAnsi="宋体" w:cs="宋体"/>
          <w:b/>
          <w:bCs/>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6DA9EBB3">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47" w:name="_Hlt26954838"/>
      <w:bookmarkEnd w:id="47"/>
      <w:bookmarkStart w:id="48" w:name="_Hlt26668975"/>
      <w:bookmarkEnd w:id="48"/>
      <w:bookmarkStart w:id="49" w:name="_Hlt26670360"/>
      <w:bookmarkEnd w:id="49"/>
      <w:bookmarkStart w:id="50" w:name="_Toc14577360"/>
      <w:bookmarkStart w:id="51" w:name="_Toc49090511"/>
      <w:r>
        <w:rPr>
          <w:rFonts w:hint="eastAsia" w:ascii="宋体" w:hAnsi="宋体" w:cs="宋体"/>
          <w:sz w:val="28"/>
          <w:szCs w:val="28"/>
        </w:rPr>
        <w:t>5.</w:t>
      </w:r>
      <w:bookmarkEnd w:id="50"/>
      <w:bookmarkEnd w:id="51"/>
      <w:r>
        <w:rPr>
          <w:rFonts w:hint="eastAsia" w:ascii="宋体" w:hAnsi="宋体" w:cs="宋体"/>
          <w:sz w:val="28"/>
          <w:szCs w:val="28"/>
        </w:rPr>
        <w:t>磋商响应有效期</w:t>
      </w:r>
    </w:p>
    <w:p w14:paraId="483BA1D3">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5.1磋商响应有效期为采购人规定的响应文件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。磋商响应有效期比规定短的将被视为非实质性响应而予以拒绝。</w:t>
      </w:r>
    </w:p>
    <w:p w14:paraId="33B8DEE5">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r>
        <w:rPr>
          <w:rFonts w:hint="eastAsia" w:ascii="宋体" w:hAnsi="宋体" w:cs="宋体"/>
          <w:sz w:val="28"/>
          <w:szCs w:val="28"/>
        </w:rPr>
        <w:t>6.磋商响应有效期的延长</w:t>
      </w:r>
    </w:p>
    <w:p w14:paraId="6D5C058E">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宋体" w:hAnsi="宋体" w:cs="宋体"/>
          <w:sz w:val="28"/>
          <w:szCs w:val="28"/>
        </w:rPr>
        <w:t>受磋商响应有效期约束的所有权利与义务均延长至新的有效期</w:t>
      </w:r>
      <w:r>
        <w:rPr>
          <w:rFonts w:hint="eastAsia" w:ascii="宋体" w:hAnsi="宋体" w:cs="宋体"/>
          <w:bCs/>
          <w:sz w:val="28"/>
          <w:szCs w:val="28"/>
        </w:rPr>
        <w:t>。</w:t>
      </w:r>
    </w:p>
    <w:p w14:paraId="034DFFED">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52" w:name="_Hlt26954852"/>
      <w:bookmarkEnd w:id="52"/>
      <w:bookmarkStart w:id="53" w:name="_Hlt26954739"/>
      <w:bookmarkEnd w:id="53"/>
      <w:bookmarkStart w:id="54" w:name="_Toc513029224"/>
      <w:bookmarkStart w:id="55" w:name="_Toc20823296"/>
      <w:bookmarkStart w:id="56" w:name="_Toc16938540"/>
      <w:bookmarkStart w:id="57" w:name="_Toc120614217"/>
      <w:r>
        <w:rPr>
          <w:rFonts w:hint="eastAsia" w:ascii="宋体" w:hAnsi="宋体" w:cs="宋体"/>
          <w:b/>
          <w:bCs/>
          <w:sz w:val="28"/>
          <w:szCs w:val="28"/>
        </w:rPr>
        <w:t>（四）响应文件的提交</w:t>
      </w:r>
      <w:bookmarkEnd w:id="54"/>
      <w:bookmarkEnd w:id="55"/>
      <w:bookmarkEnd w:id="56"/>
      <w:bookmarkEnd w:id="57"/>
    </w:p>
    <w:p w14:paraId="530B1D09">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58" w:name="_Toc20823297"/>
      <w:bookmarkStart w:id="59" w:name="_Toc16938541"/>
      <w:bookmarkStart w:id="60" w:name="_Toc513029225"/>
      <w:bookmarkStart w:id="61" w:name="_Toc462564084"/>
      <w:r>
        <w:rPr>
          <w:rFonts w:hint="eastAsia" w:ascii="宋体" w:hAnsi="宋体" w:cs="宋体"/>
          <w:sz w:val="28"/>
          <w:szCs w:val="28"/>
        </w:rPr>
        <w:t>1.响应文件</w:t>
      </w:r>
      <w:bookmarkEnd w:id="58"/>
      <w:bookmarkEnd w:id="59"/>
      <w:bookmarkEnd w:id="60"/>
      <w:bookmarkEnd w:id="61"/>
      <w:r>
        <w:rPr>
          <w:rFonts w:hint="eastAsia" w:ascii="宋体" w:hAnsi="宋体" w:cs="宋体"/>
          <w:sz w:val="28"/>
          <w:szCs w:val="28"/>
        </w:rPr>
        <w:t>的提交</w:t>
      </w:r>
    </w:p>
    <w:p w14:paraId="5012F24C">
      <w:pPr>
        <w:pageBreakBefore w:val="0"/>
        <w:widowControl w:val="0"/>
        <w:kinsoku/>
        <w:wordWrap/>
        <w:overflowPunct/>
        <w:topLinePunct w:val="0"/>
        <w:autoSpaceDE/>
        <w:autoSpaceDN/>
        <w:bidi w:val="0"/>
        <w:spacing w:line="470" w:lineRule="exact"/>
        <w:ind w:firstLine="556"/>
        <w:textAlignment w:val="auto"/>
        <w:rPr>
          <w:rFonts w:hint="eastAsia" w:ascii="宋体" w:hAnsi="宋体" w:cs="宋体"/>
          <w:bCs/>
          <w:sz w:val="28"/>
          <w:szCs w:val="28"/>
        </w:rPr>
      </w:pPr>
      <w:r>
        <w:rPr>
          <w:rFonts w:hint="eastAsia" w:ascii="宋体" w:hAnsi="宋体" w:cs="宋体"/>
          <w:bCs/>
          <w:sz w:val="28"/>
          <w:szCs w:val="28"/>
        </w:rPr>
        <w:t>1.1供应商应当在响应文件提交截止时间前提交按照磋商文件要求密封的响应文件。</w:t>
      </w:r>
      <w:bookmarkStart w:id="62" w:name="_Toc513029226"/>
      <w:bookmarkStart w:id="63" w:name="_Toc16938542"/>
      <w:bookmarkStart w:id="64" w:name="_Toc20823298"/>
    </w:p>
    <w:p w14:paraId="5EBD5493">
      <w:pPr>
        <w:pageBreakBefore w:val="0"/>
        <w:widowControl w:val="0"/>
        <w:kinsoku/>
        <w:wordWrap/>
        <w:overflowPunct/>
        <w:topLinePunct w:val="0"/>
        <w:autoSpaceDE/>
        <w:autoSpaceDN/>
        <w:bidi w:val="0"/>
        <w:spacing w:line="470" w:lineRule="exact"/>
        <w:textAlignment w:val="auto"/>
        <w:rPr>
          <w:rFonts w:hint="eastAsia" w:ascii="宋体" w:hAnsi="宋体" w:cs="宋体"/>
          <w:b/>
          <w:sz w:val="28"/>
          <w:szCs w:val="28"/>
        </w:rPr>
      </w:pPr>
      <w:r>
        <w:rPr>
          <w:rFonts w:hint="eastAsia" w:ascii="宋体" w:hAnsi="宋体" w:cs="宋体"/>
          <w:sz w:val="28"/>
          <w:szCs w:val="28"/>
        </w:rPr>
        <w:t>2.响应文件截止日期</w:t>
      </w:r>
      <w:bookmarkEnd w:id="62"/>
      <w:bookmarkEnd w:id="63"/>
      <w:bookmarkEnd w:id="64"/>
    </w:p>
    <w:p w14:paraId="0FBB465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2.1供应商提交响应文件的时间不得迟于磋商公告中规定的响应文件提交截止时间。</w:t>
      </w:r>
    </w:p>
    <w:p w14:paraId="5344F78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采购人可以按照规定，通过修改响应文件酌情延长响应文件提交截止日期，在此情况下，供应商的所有权利和义务以及供应商受制的截止日期均应以延长后新的截止日期为准。</w:t>
      </w:r>
    </w:p>
    <w:p w14:paraId="6A4C16CA">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65" w:name="_Toc16938543"/>
      <w:bookmarkStart w:id="66" w:name="_Toc513029227"/>
      <w:bookmarkStart w:id="67" w:name="_Toc20823299"/>
      <w:r>
        <w:rPr>
          <w:rFonts w:hint="eastAsia" w:ascii="宋体" w:hAnsi="宋体" w:cs="宋体"/>
          <w:sz w:val="28"/>
          <w:szCs w:val="28"/>
        </w:rPr>
        <w:t>3.响应文件</w:t>
      </w:r>
      <w:bookmarkEnd w:id="65"/>
      <w:bookmarkEnd w:id="66"/>
      <w:bookmarkEnd w:id="67"/>
      <w:r>
        <w:rPr>
          <w:rFonts w:hint="eastAsia" w:ascii="宋体" w:hAnsi="宋体" w:cs="宋体"/>
          <w:sz w:val="28"/>
          <w:szCs w:val="28"/>
        </w:rPr>
        <w:t>的拒收</w:t>
      </w:r>
    </w:p>
    <w:p w14:paraId="3B332B64">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3.1采购人拒绝接收未按照磋商文件要求密封的磋商响应文件</w:t>
      </w:r>
      <w:r>
        <w:rPr>
          <w:rFonts w:hint="eastAsia" w:ascii="宋体" w:hAnsi="宋体" w:cs="宋体"/>
          <w:bCs/>
          <w:sz w:val="28"/>
          <w:szCs w:val="28"/>
          <w:lang w:eastAsia="zh-CN"/>
        </w:rPr>
        <w:t>，</w:t>
      </w:r>
      <w:r>
        <w:rPr>
          <w:rFonts w:hint="eastAsia" w:ascii="宋体" w:hAnsi="宋体" w:cs="宋体"/>
          <w:bCs/>
          <w:sz w:val="28"/>
          <w:szCs w:val="28"/>
        </w:rPr>
        <w:t>拒绝接收在磋商响应文件接收截止时间后送达的磋商响应文件。</w:t>
      </w:r>
    </w:p>
    <w:p w14:paraId="0D684ED6">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bCs/>
          <w:sz w:val="28"/>
          <w:szCs w:val="28"/>
        </w:rPr>
      </w:pPr>
      <w:bookmarkStart w:id="68" w:name="_Toc16938544"/>
      <w:bookmarkStart w:id="69" w:name="_Toc20823300"/>
      <w:bookmarkStart w:id="70" w:name="_Toc513029228"/>
      <w:r>
        <w:rPr>
          <w:rFonts w:hint="eastAsia" w:ascii="宋体" w:hAnsi="宋体" w:cs="宋体"/>
          <w:sz w:val="28"/>
          <w:szCs w:val="28"/>
        </w:rPr>
        <w:t>4. 响应文件的撤回和修改</w:t>
      </w:r>
      <w:bookmarkEnd w:id="68"/>
      <w:bookmarkEnd w:id="69"/>
      <w:bookmarkEnd w:id="70"/>
    </w:p>
    <w:p w14:paraId="3F947D52">
      <w:pPr>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hint="eastAsia" w:ascii="宋体" w:hAnsi="宋体" w:cs="宋体"/>
          <w:sz w:val="28"/>
          <w:szCs w:val="28"/>
          <w:highlight w:val="none"/>
        </w:rPr>
      </w:pPr>
      <w:bookmarkStart w:id="71" w:name="_Toc16938545"/>
      <w:bookmarkStart w:id="72" w:name="_Toc20823301"/>
      <w:bookmarkStart w:id="73" w:name="_Toc120614218"/>
      <w:bookmarkStart w:id="74" w:name="_Toc513029229"/>
      <w:r>
        <w:rPr>
          <w:rFonts w:hint="eastAsia" w:ascii="宋体" w:hAnsi="宋体" w:cs="宋体"/>
          <w:sz w:val="28"/>
          <w:szCs w:val="28"/>
          <w:highlight w:val="none"/>
        </w:rPr>
        <w:t>4.1 响应文件的撤回</w:t>
      </w:r>
    </w:p>
    <w:p w14:paraId="34AAAF13">
      <w:pPr>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4.1.1 响应文件的撤回</w:t>
      </w:r>
    </w:p>
    <w:p w14:paraId="2A0814F0">
      <w:pPr>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供应商可在响应文件提交截止时间前，撤回其响应文件。</w:t>
      </w:r>
    </w:p>
    <w:p w14:paraId="12DF7435">
      <w:pPr>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4.1.2 供应商撤回响应文件，则认为其不再参与本项目磋商活动。</w:t>
      </w:r>
    </w:p>
    <w:p w14:paraId="399D600A">
      <w:pPr>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4.2 响应文件的修改</w:t>
      </w:r>
    </w:p>
    <w:p w14:paraId="239F799B">
      <w:pPr>
        <w:pageBreakBefore w:val="0"/>
        <w:widowControl w:val="0"/>
        <w:kinsoku/>
        <w:wordWrap/>
        <w:overflowPunct/>
        <w:topLinePunct w:val="0"/>
        <w:autoSpaceDE/>
        <w:autoSpaceDN/>
        <w:bidi w:val="0"/>
        <w:adjustRightInd w:val="0"/>
        <w:snapToGrid w:val="0"/>
        <w:spacing w:line="470" w:lineRule="exact"/>
        <w:ind w:firstLine="555"/>
        <w:textAlignment w:val="auto"/>
        <w:rPr>
          <w:rFonts w:hint="eastAsia" w:ascii="宋体" w:hAnsi="宋体" w:cs="宋体"/>
          <w:sz w:val="28"/>
          <w:szCs w:val="28"/>
          <w:highlight w:val="none"/>
        </w:rPr>
      </w:pPr>
      <w:r>
        <w:rPr>
          <w:rFonts w:hint="eastAsia" w:ascii="宋体" w:hAnsi="宋体" w:cs="宋体"/>
          <w:bCs/>
          <w:sz w:val="28"/>
          <w:szCs w:val="28"/>
          <w:highlight w:val="none"/>
        </w:rPr>
        <w:t>供应商可在响应文件提交截止时间前，对其响应文件进行修改，</w:t>
      </w:r>
      <w:r>
        <w:rPr>
          <w:rFonts w:hint="eastAsia" w:ascii="宋体" w:hAnsi="宋体" w:cs="宋体"/>
          <w:sz w:val="28"/>
          <w:szCs w:val="28"/>
          <w:highlight w:val="none"/>
        </w:rPr>
        <w:t>供应商必须将修改磋商响应文件的书面材料密封后提交给采购代理机构，同时在封套上标明“修改磋商响应文件”和“开标时启封”字样。采购人或采购代理机构可以予以接收，但不退换磋商响应文件。补充、修改的内容应当按照磋商文件要求签署、盖章、密封后，作为磋商响应文件的组成部分。</w:t>
      </w:r>
    </w:p>
    <w:p w14:paraId="40994731">
      <w:pPr>
        <w:pageBreakBefore w:val="0"/>
        <w:widowControl w:val="0"/>
        <w:kinsoku/>
        <w:wordWrap/>
        <w:overflowPunct/>
        <w:topLinePunct w:val="0"/>
        <w:autoSpaceDE/>
        <w:autoSpaceDN/>
        <w:bidi w:val="0"/>
        <w:adjustRightInd w:val="0"/>
        <w:snapToGrid w:val="0"/>
        <w:spacing w:line="470" w:lineRule="exact"/>
        <w:ind w:firstLine="555"/>
        <w:textAlignment w:val="auto"/>
        <w:rPr>
          <w:rFonts w:hint="eastAsia" w:ascii="宋体" w:hAnsi="宋体" w:cs="宋体"/>
          <w:bCs/>
          <w:sz w:val="28"/>
          <w:szCs w:val="28"/>
          <w:highlight w:val="none"/>
        </w:rPr>
      </w:pPr>
      <w:r>
        <w:rPr>
          <w:rFonts w:hint="eastAsia" w:ascii="宋体" w:hAnsi="宋体" w:cs="宋体"/>
          <w:sz w:val="28"/>
          <w:szCs w:val="28"/>
          <w:highlight w:val="none"/>
        </w:rPr>
        <w:t>4.3</w:t>
      </w:r>
      <w:r>
        <w:rPr>
          <w:rFonts w:hint="eastAsia" w:ascii="宋体" w:hAnsi="宋体" w:cs="宋体"/>
          <w:bCs/>
          <w:sz w:val="28"/>
          <w:szCs w:val="28"/>
          <w:highlight w:val="none"/>
        </w:rPr>
        <w:t xml:space="preserve"> 在响应文件提交截止时间之后，供应商不得对其响应文件作任何修改。</w:t>
      </w:r>
    </w:p>
    <w:p w14:paraId="1B02327B">
      <w:pPr>
        <w:pageBreakBefore w:val="0"/>
        <w:widowControl w:val="0"/>
        <w:kinsoku/>
        <w:wordWrap/>
        <w:overflowPunct/>
        <w:topLinePunct w:val="0"/>
        <w:autoSpaceDE/>
        <w:autoSpaceDN/>
        <w:bidi w:val="0"/>
        <w:adjustRightInd w:val="0"/>
        <w:snapToGrid w:val="0"/>
        <w:spacing w:line="470" w:lineRule="exact"/>
        <w:ind w:firstLine="555"/>
        <w:textAlignment w:val="auto"/>
        <w:rPr>
          <w:rFonts w:hint="eastAsia" w:ascii="宋体" w:hAnsi="宋体" w:cs="宋体"/>
          <w:bCs/>
          <w:sz w:val="28"/>
          <w:szCs w:val="28"/>
          <w:highlight w:val="none"/>
        </w:rPr>
      </w:pPr>
      <w:r>
        <w:rPr>
          <w:rFonts w:hint="eastAsia" w:ascii="宋体" w:hAnsi="宋体" w:cs="宋体"/>
          <w:sz w:val="28"/>
          <w:szCs w:val="28"/>
          <w:highlight w:val="none"/>
        </w:rPr>
        <w:t>4.4</w:t>
      </w:r>
      <w:r>
        <w:rPr>
          <w:rFonts w:hint="eastAsia" w:ascii="宋体" w:hAnsi="宋体" w:cs="宋体"/>
          <w:bCs/>
          <w:sz w:val="28"/>
          <w:szCs w:val="28"/>
          <w:highlight w:val="none"/>
        </w:rPr>
        <w:t xml:space="preserve"> 在响应文件截止时间至响应文件中规定的磋商响应有效期满之间的这段时间内，供应商不得撤回其响应文件。</w:t>
      </w:r>
    </w:p>
    <w:p w14:paraId="49A1C555">
      <w:pPr>
        <w:pageBreakBefore w:val="0"/>
        <w:widowControl w:val="0"/>
        <w:kinsoku/>
        <w:wordWrap/>
        <w:overflowPunct/>
        <w:topLinePunct w:val="0"/>
        <w:autoSpaceDE/>
        <w:autoSpaceDN/>
        <w:bidi w:val="0"/>
        <w:spacing w:line="470" w:lineRule="exact"/>
        <w:textAlignment w:val="auto"/>
        <w:rPr>
          <w:rFonts w:hint="eastAsia" w:ascii="宋体" w:hAnsi="宋体" w:cs="宋体"/>
          <w:b/>
          <w:bCs/>
          <w:sz w:val="28"/>
          <w:szCs w:val="28"/>
        </w:rPr>
      </w:pPr>
      <w:r>
        <w:rPr>
          <w:rFonts w:hint="eastAsia" w:ascii="宋体" w:hAnsi="宋体" w:cs="宋体"/>
          <w:b/>
          <w:bCs/>
          <w:sz w:val="28"/>
          <w:szCs w:val="28"/>
        </w:rPr>
        <w:t>（五）</w:t>
      </w:r>
      <w:bookmarkEnd w:id="71"/>
      <w:bookmarkEnd w:id="72"/>
      <w:bookmarkEnd w:id="73"/>
      <w:bookmarkEnd w:id="74"/>
      <w:bookmarkStart w:id="75" w:name="_Toc16938546"/>
      <w:bookmarkStart w:id="76" w:name="_Toc513029230"/>
      <w:bookmarkStart w:id="77" w:name="_Toc20823302"/>
      <w:r>
        <w:rPr>
          <w:rFonts w:hint="eastAsia" w:ascii="宋体" w:hAnsi="宋体" w:cs="宋体"/>
          <w:b/>
          <w:bCs/>
          <w:sz w:val="28"/>
          <w:szCs w:val="28"/>
        </w:rPr>
        <w:t>磋商与评审</w:t>
      </w:r>
    </w:p>
    <w:p w14:paraId="0F3701DD">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bCs/>
          <w:sz w:val="28"/>
          <w:szCs w:val="28"/>
        </w:rPr>
      </w:pPr>
      <w:r>
        <w:rPr>
          <w:rFonts w:hint="eastAsia" w:ascii="宋体" w:hAnsi="宋体" w:cs="宋体"/>
          <w:bCs/>
          <w:sz w:val="28"/>
          <w:szCs w:val="28"/>
        </w:rPr>
        <w:t>1.磋商仪式</w:t>
      </w:r>
    </w:p>
    <w:p w14:paraId="1A082459">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bCs/>
          <w:sz w:val="28"/>
          <w:szCs w:val="28"/>
        </w:rPr>
      </w:pPr>
      <w:r>
        <w:rPr>
          <w:rFonts w:hint="eastAsia" w:ascii="宋体" w:hAnsi="宋体" w:cs="宋体"/>
          <w:bCs/>
          <w:sz w:val="28"/>
          <w:szCs w:val="28"/>
        </w:rPr>
        <w:t>1.1采购人将在磋商公告中规定的时间和地点组织磋商开始仪式。</w:t>
      </w:r>
    </w:p>
    <w:p w14:paraId="06BE096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
          <w:sz w:val="28"/>
          <w:szCs w:val="28"/>
        </w:rPr>
      </w:pPr>
      <w:r>
        <w:rPr>
          <w:rFonts w:hint="eastAsia" w:ascii="宋体" w:hAnsi="宋体" w:cs="宋体"/>
          <w:bCs/>
          <w:sz w:val="28"/>
          <w:szCs w:val="28"/>
        </w:rPr>
        <w:t>1.2磋商活动的文件开标</w:t>
      </w:r>
      <w:r>
        <w:rPr>
          <w:rFonts w:hint="eastAsia" w:ascii="宋体" w:hAnsi="宋体" w:cs="宋体"/>
          <w:sz w:val="28"/>
          <w:szCs w:val="28"/>
        </w:rPr>
        <w:t>由采购人组织，在磋商公告中规定的时间和地点进行磋商，并公布各供应商的最后报价。</w:t>
      </w:r>
    </w:p>
    <w:p w14:paraId="266DB99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2.磋商小组</w:t>
      </w:r>
    </w:p>
    <w:p w14:paraId="3DCAB7C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2.1磋商开始仪式结束后，采购人将组织磋商小组进行评审。</w:t>
      </w:r>
    </w:p>
    <w:p w14:paraId="7440831E">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2.2磋商小组由采购人代表和评审专家共3人以上单数组成，其中评审专家人数不得少于磋商小组成员总数的2/3。采购人不得以评审专家身份参加本部门或本单位采购项目的评审。</w:t>
      </w:r>
    </w:p>
    <w:p w14:paraId="0563AC3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2.3超过公开招标限额标准的项目，磋商小组应当由5人以上单数组成。</w:t>
      </w:r>
    </w:p>
    <w:p w14:paraId="1693FBA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磋商小组独立工作，负责评审所有响应文件并确定成交侯选人。</w:t>
      </w:r>
    </w:p>
    <w:p w14:paraId="250CE5C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3.磋商评审过程的保密与公正</w:t>
      </w:r>
    </w:p>
    <w:p w14:paraId="73D11C63">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sz w:val="28"/>
          <w:szCs w:val="28"/>
        </w:rPr>
      </w:pPr>
      <w:r>
        <w:rPr>
          <w:rFonts w:hint="eastAsia" w:ascii="宋体" w:hAnsi="宋体" w:cs="宋体"/>
          <w:sz w:val="28"/>
          <w:szCs w:val="28"/>
        </w:rPr>
        <w:t>3.1磋商小组、采购人与评审工作有关的人员，对评审情况以及在评审过程中获悉的国家秘密、商业秘密负有保密责任。</w:t>
      </w:r>
    </w:p>
    <w:p w14:paraId="512CE963">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sz w:val="28"/>
          <w:szCs w:val="28"/>
        </w:rPr>
      </w:pPr>
      <w:r>
        <w:rPr>
          <w:rFonts w:hint="eastAsia" w:ascii="宋体" w:hAnsi="宋体" w:cs="宋体"/>
          <w:sz w:val="28"/>
          <w:szCs w:val="28"/>
        </w:rPr>
        <w:t>3.2在磋商评审过程中，磋商供应商不得以任何行为影响磋商评审过程，否则其响应文件将被作为无效响应文件。</w:t>
      </w:r>
    </w:p>
    <w:p w14:paraId="7C258436">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sz w:val="28"/>
          <w:szCs w:val="28"/>
        </w:rPr>
      </w:pPr>
      <w:r>
        <w:rPr>
          <w:rFonts w:hint="eastAsia" w:ascii="宋体" w:hAnsi="宋体" w:cs="宋体"/>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E8C89A">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bCs/>
          <w:sz w:val="28"/>
          <w:szCs w:val="28"/>
        </w:rPr>
      </w:pPr>
      <w:r>
        <w:rPr>
          <w:rFonts w:hint="eastAsia" w:ascii="宋体" w:hAnsi="宋体" w:cs="宋体"/>
          <w:sz w:val="28"/>
          <w:szCs w:val="28"/>
        </w:rPr>
        <w:t>3.4</w:t>
      </w:r>
      <w:r>
        <w:rPr>
          <w:rFonts w:hint="eastAsia" w:ascii="宋体" w:hAnsi="宋体" w:cs="宋体"/>
          <w:bCs/>
          <w:sz w:val="28"/>
          <w:szCs w:val="28"/>
        </w:rPr>
        <w:t>评审开始后，直至向成交供应商授予合同时止，凡是与审查、澄清、评价和比较响应的有关资料以及授标建议等，采购人、磋商小组均不得向供应商或与评标无关的其他人员透露。</w:t>
      </w:r>
    </w:p>
    <w:p w14:paraId="17ECB39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3.5在评审期间，采购人将设专门人员与供应商联系。</w:t>
      </w:r>
    </w:p>
    <w:p w14:paraId="3AC56A0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3.6采购人和评审小组不向未成交的供应商解释未成交原因，也不公布评审过程中的相关细节。</w:t>
      </w:r>
    </w:p>
    <w:p w14:paraId="1511AF8E">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sz w:val="28"/>
          <w:szCs w:val="28"/>
        </w:rPr>
      </w:pPr>
      <w:r>
        <w:rPr>
          <w:rFonts w:hint="eastAsia" w:ascii="宋体" w:hAnsi="宋体" w:cs="宋体"/>
          <w:sz w:val="28"/>
          <w:szCs w:val="28"/>
        </w:rPr>
        <w:t>4、评审过程的澄清</w:t>
      </w:r>
    </w:p>
    <w:p w14:paraId="62DE6DC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4.1评审期间，为有助于对响应文件的审查、评价和比较，磋商小组有权以电子函件形式要求响应人对其响应文件进行澄清，但并非对每个供应商都作澄清要求。</w:t>
      </w:r>
    </w:p>
    <w:p w14:paraId="6F19675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4.2接到磋商小组澄清要求的供应商应派人按磋商小组规定的时间和格式做出澄清，澄清的内容作为响应文件的补充部分，但实质性的内容不得做任何更改。</w:t>
      </w:r>
    </w:p>
    <w:p w14:paraId="43206941">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sz w:val="28"/>
          <w:szCs w:val="28"/>
        </w:rPr>
        <w:t>4.3接到磋商小组澄清要求的供应商如未按规定做出澄清，其风</w:t>
      </w:r>
      <w:r>
        <w:rPr>
          <w:rFonts w:hint="eastAsia" w:ascii="宋体" w:hAnsi="宋体" w:cs="宋体"/>
          <w:bCs/>
          <w:sz w:val="28"/>
          <w:szCs w:val="28"/>
        </w:rPr>
        <w:t>险由供应商自行承担。</w:t>
      </w:r>
    </w:p>
    <w:p w14:paraId="66673951">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5.对响应文件的初审</w:t>
      </w:r>
    </w:p>
    <w:p w14:paraId="7620904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5.1响应文件初审为资格性审查。</w:t>
      </w:r>
    </w:p>
    <w:p w14:paraId="3ADD3A5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5.1.1资格性检查：依据法律法规和磋商文件的规定，</w:t>
      </w:r>
      <w:r>
        <w:rPr>
          <w:rFonts w:hint="eastAsia" w:ascii="宋体" w:hAnsi="宋体" w:cs="宋体"/>
          <w:bCs/>
          <w:sz w:val="28"/>
          <w:szCs w:val="28"/>
          <w:highlight w:val="none"/>
          <w:lang w:val="en-US" w:eastAsia="zh-CN"/>
        </w:rPr>
        <w:t>首先</w:t>
      </w:r>
      <w:r>
        <w:rPr>
          <w:rFonts w:hint="eastAsia" w:ascii="宋体" w:hAnsi="宋体" w:cs="宋体"/>
          <w:bCs/>
          <w:sz w:val="28"/>
          <w:szCs w:val="28"/>
          <w:highlight w:val="none"/>
        </w:rPr>
        <w:t>对响</w:t>
      </w:r>
      <w:r>
        <w:rPr>
          <w:rFonts w:hint="eastAsia" w:ascii="宋体" w:hAnsi="宋体" w:cs="宋体"/>
          <w:bCs/>
          <w:sz w:val="28"/>
          <w:szCs w:val="28"/>
        </w:rPr>
        <w:t>应文件中的资格审查证明材料进行审查。进入评标程序后，由磋商小组从响应文件的有效性、完整性和对磋商文件的响应程度进行审查，以确定是否对磋商文件的实质性要求作出响应。</w:t>
      </w:r>
    </w:p>
    <w:p w14:paraId="645C9EA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如接受联合体的项目，两个以上的自然人、法人或者其他组织组成一个联合体，以一个供应商的身份共同参加政府采购活动的,联合体成员中任何一方存在不良信用记录的，视同联合体存在不良应用记录。</w:t>
      </w:r>
    </w:p>
    <w:p w14:paraId="25729FC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5.1.2未通过资格审查的供应商人，采购人或招标代理将告知未通过资格审查的原因，评审结束后，采购人或招标代理将不再告知未通过资格审查的原因。</w:t>
      </w:r>
    </w:p>
    <w:p w14:paraId="0974BF7B">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bCs/>
          <w:sz w:val="28"/>
          <w:szCs w:val="28"/>
        </w:rPr>
      </w:pPr>
      <w:r>
        <w:rPr>
          <w:rFonts w:hint="eastAsia" w:ascii="宋体" w:hAnsi="宋体" w:cs="宋体"/>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71945667">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A2F5D23">
      <w:pPr>
        <w:pageBreakBefore w:val="0"/>
        <w:widowControl w:val="0"/>
        <w:tabs>
          <w:tab w:val="left" w:pos="900"/>
        </w:tabs>
        <w:kinsoku/>
        <w:wordWrap/>
        <w:overflowPunct/>
        <w:topLinePunct w:val="0"/>
        <w:autoSpaceDE/>
        <w:autoSpaceDN/>
        <w:bidi w:val="0"/>
        <w:spacing w:line="470" w:lineRule="exact"/>
        <w:ind w:firstLine="557"/>
        <w:textAlignment w:val="auto"/>
        <w:rPr>
          <w:rFonts w:hint="eastAsia" w:ascii="宋体" w:hAnsi="宋体" w:cs="宋体"/>
          <w:bCs/>
          <w:sz w:val="28"/>
          <w:szCs w:val="28"/>
        </w:rPr>
      </w:pPr>
      <w:r>
        <w:rPr>
          <w:rFonts w:hint="eastAsia" w:ascii="宋体" w:hAnsi="宋体" w:cs="宋体"/>
          <w:bCs/>
          <w:sz w:val="28"/>
          <w:szCs w:val="28"/>
        </w:rPr>
        <w:t>5.3如果响应文件实质上没有响应磋商文件的要求，磋商小组将予以拒绝，供应商不得通过修改或撤销不合要求的偏离或保留而使其响应文件成为实质性响应的文件。</w:t>
      </w:r>
    </w:p>
    <w:p w14:paraId="1B74950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sz w:val="28"/>
          <w:szCs w:val="28"/>
        </w:rPr>
        <w:t>5.4</w:t>
      </w:r>
      <w:r>
        <w:rPr>
          <w:rFonts w:hint="eastAsia" w:ascii="宋体" w:hAnsi="宋体" w:cs="宋体"/>
          <w:bCs/>
          <w:sz w:val="28"/>
          <w:szCs w:val="28"/>
        </w:rPr>
        <w:t>磋商小组将对确定为实质性响应的文件进行进一步审核，看其是否有计算上或累加上的算术错误，修正错误的原则如下：</w:t>
      </w:r>
    </w:p>
    <w:p w14:paraId="004C145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（1）响应文件中</w:t>
      </w:r>
      <w:r>
        <w:rPr>
          <w:rFonts w:hint="eastAsia" w:ascii="宋体" w:hAnsi="宋体" w:cs="宋体"/>
          <w:sz w:val="28"/>
          <w:szCs w:val="28"/>
        </w:rPr>
        <w:t>报价总表</w:t>
      </w:r>
      <w:r>
        <w:rPr>
          <w:rFonts w:hint="eastAsia" w:ascii="宋体" w:hAnsi="宋体" w:cs="宋体"/>
          <w:bCs/>
          <w:sz w:val="28"/>
          <w:szCs w:val="28"/>
        </w:rPr>
        <w:t>内容与响应文件中相应内容不一致的，以</w:t>
      </w:r>
      <w:r>
        <w:rPr>
          <w:rFonts w:hint="eastAsia" w:ascii="宋体" w:hAnsi="宋体" w:cs="宋体"/>
          <w:sz w:val="28"/>
          <w:szCs w:val="28"/>
        </w:rPr>
        <w:t>报价总表</w:t>
      </w:r>
      <w:r>
        <w:rPr>
          <w:rFonts w:hint="eastAsia" w:ascii="宋体" w:hAnsi="宋体" w:cs="宋体"/>
          <w:bCs/>
          <w:sz w:val="28"/>
          <w:szCs w:val="28"/>
        </w:rPr>
        <w:t>为准。</w:t>
      </w:r>
    </w:p>
    <w:p w14:paraId="015C4B1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（2）大写金额和小写金额不一致的，以大写金额为准。</w:t>
      </w:r>
    </w:p>
    <w:p w14:paraId="4F4E2A33">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（3）单价金额小数点或者百分比有明显错位的，以</w:t>
      </w:r>
      <w:r>
        <w:rPr>
          <w:rFonts w:hint="eastAsia" w:ascii="宋体" w:hAnsi="宋体" w:cs="宋体"/>
          <w:sz w:val="28"/>
          <w:szCs w:val="28"/>
        </w:rPr>
        <w:t>报价总表</w:t>
      </w:r>
      <w:r>
        <w:rPr>
          <w:rFonts w:hint="eastAsia" w:ascii="宋体" w:hAnsi="宋体" w:cs="宋体"/>
          <w:bCs/>
          <w:sz w:val="28"/>
          <w:szCs w:val="28"/>
        </w:rPr>
        <w:t>的总价为准，并修改单价。</w:t>
      </w:r>
    </w:p>
    <w:p w14:paraId="34CBABBE">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4415A184">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同时出现两种以上错误的，按照前款规定的顺序修正。</w:t>
      </w:r>
    </w:p>
    <w:p w14:paraId="77DD0D1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sz w:val="28"/>
          <w:szCs w:val="28"/>
        </w:rPr>
        <w:t>5</w:t>
      </w:r>
      <w:r>
        <w:rPr>
          <w:rFonts w:hint="eastAsia" w:ascii="宋体" w:hAnsi="宋体" w:cs="宋体"/>
          <w:bCs/>
          <w:sz w:val="28"/>
          <w:szCs w:val="28"/>
        </w:rPr>
        <w:t>.5磋商小组将按上述修正错误的方法调整响应文件中的报价，并告知供应商，调整后的价格应对供应商具有约束力。如果供应商不接受修正后的价格，则其磋商活动将被拒绝。</w:t>
      </w:r>
    </w:p>
    <w:p w14:paraId="1BD1390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5.6磋商小组将允许修正响应文件中不构成重大偏离的、微小的、非正规的、不一致的或不规则的地方，但这些修改不能影响任何供应商相应的名次排列。</w:t>
      </w:r>
    </w:p>
    <w:p w14:paraId="39C29A00">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sz w:val="28"/>
          <w:szCs w:val="28"/>
        </w:rPr>
        <w:t>5.</w:t>
      </w:r>
      <w:r>
        <w:rPr>
          <w:rFonts w:hint="eastAsia" w:ascii="宋体" w:hAnsi="宋体" w:cs="宋体"/>
          <w:sz w:val="28"/>
          <w:szCs w:val="28"/>
          <w:lang w:val="en-US" w:eastAsia="zh-CN"/>
        </w:rPr>
        <w:t>7</w:t>
      </w:r>
      <w:r>
        <w:rPr>
          <w:rFonts w:hint="eastAsia" w:ascii="宋体" w:hAnsi="宋体" w:cs="宋体"/>
          <w:sz w:val="28"/>
          <w:szCs w:val="28"/>
        </w:rPr>
        <w:t>供应商在评审全过程中应保持通讯畅通，并安排专人与采购人及磋商小组联系。</w:t>
      </w:r>
    </w:p>
    <w:p w14:paraId="4C35780A">
      <w:pPr>
        <w:pageBreakBefore w:val="0"/>
        <w:widowControl w:val="0"/>
        <w:tabs>
          <w:tab w:val="left" w:pos="6555"/>
          <w:tab w:val="right" w:pos="8306"/>
        </w:tabs>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 被认定为未实质性响应磋商文件的响应文件的情形。</w:t>
      </w:r>
    </w:p>
    <w:p w14:paraId="3DA50F52">
      <w:pPr>
        <w:pageBreakBefore w:val="0"/>
        <w:widowControl w:val="0"/>
        <w:tabs>
          <w:tab w:val="left" w:pos="6555"/>
          <w:tab w:val="right" w:pos="8306"/>
        </w:tabs>
        <w:kinsoku/>
        <w:wordWrap/>
        <w:overflowPunct/>
        <w:topLinePunct w:val="0"/>
        <w:autoSpaceDE/>
        <w:autoSpaceDN/>
        <w:bidi w:val="0"/>
        <w:spacing w:line="470" w:lineRule="exact"/>
        <w:ind w:firstLine="560"/>
        <w:textAlignment w:val="auto"/>
        <w:rPr>
          <w:rFonts w:hint="eastAsia" w:ascii="宋体" w:hAnsi="宋体" w:cs="宋体"/>
          <w:b/>
          <w:sz w:val="28"/>
          <w:szCs w:val="28"/>
        </w:rPr>
      </w:pPr>
      <w:r>
        <w:rPr>
          <w:rFonts w:hint="eastAsia" w:ascii="宋体" w:hAnsi="宋体" w:cs="宋体"/>
          <w:bCs/>
          <w:sz w:val="28"/>
          <w:szCs w:val="28"/>
        </w:rPr>
        <w:t>6.1出现下列情形之一的，作无效响应处理。</w:t>
      </w:r>
    </w:p>
    <w:p w14:paraId="1BFDEB9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6.1.1磋商响应文件未按照磋商文件的要求进行制作或密封的。</w:t>
      </w:r>
    </w:p>
    <w:p w14:paraId="1BB5DE6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6.1.2 磋商响应文件未按磋商文件的要求签字或签章的。</w:t>
      </w:r>
    </w:p>
    <w:p w14:paraId="7B1D90A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6.1.3磋商响应文件未按规定加盖供应商印章，投标报价部分未盖章的。</w:t>
      </w:r>
    </w:p>
    <w:p w14:paraId="1A6B51D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6.1.4磋商响应文件的关键内容字迹模糊，无法辨认的。</w:t>
      </w:r>
    </w:p>
    <w:p w14:paraId="665BD4F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6.1.5不具备磋商文件中规定的资格要求的。</w:t>
      </w:r>
    </w:p>
    <w:p w14:paraId="764156D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6.1.6供应商属于投标禁止情形的。</w:t>
      </w:r>
    </w:p>
    <w:p w14:paraId="65C1389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6.1.7磋商响应文件除价格标外出现报价的。</w:t>
      </w:r>
    </w:p>
    <w:p w14:paraId="56E9A1E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 xml:space="preserve">6.1.8响应报价超过了采购预算或最高限价的。 </w:t>
      </w:r>
    </w:p>
    <w:p w14:paraId="3493B23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6.1.9同一供应商提交两个（含两个）以上不同的响应报价的。</w:t>
      </w:r>
    </w:p>
    <w:p w14:paraId="622DC4E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6.1.10供应商的磋商最终报价大于自己前一轮的。</w:t>
      </w:r>
    </w:p>
    <w:p w14:paraId="21E7DD7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6.1.11不符合法律、法规和磋商文件中规定的其他实质性要求的。</w:t>
      </w:r>
    </w:p>
    <w:p w14:paraId="2AD1461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
          <w:bCs w:val="0"/>
          <w:color w:val="auto"/>
          <w:sz w:val="28"/>
          <w:szCs w:val="28"/>
          <w:highlight w:val="none"/>
        </w:rPr>
      </w:pPr>
      <w:r>
        <w:rPr>
          <w:rFonts w:hint="eastAsia" w:ascii="宋体" w:hAnsi="宋体" w:cs="宋体"/>
          <w:b/>
          <w:bCs w:val="0"/>
          <w:sz w:val="28"/>
          <w:szCs w:val="28"/>
        </w:rPr>
        <w:t>6.1.12</w:t>
      </w:r>
      <w:r>
        <w:rPr>
          <w:rFonts w:hint="eastAsia" w:ascii="宋体" w:hAnsi="宋体" w:cs="宋体"/>
          <w:b/>
          <w:bCs w:val="0"/>
          <w:color w:val="auto"/>
          <w:sz w:val="28"/>
          <w:szCs w:val="28"/>
          <w:highlight w:val="none"/>
        </w:rPr>
        <w:t>异常低价投标（响应）审查的情形和具体要求：</w:t>
      </w:r>
    </w:p>
    <w:p w14:paraId="65A96231">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投标（响应）报价低于全部通过符合性审查供应商投标（响应）报价平均值50%的，即投标（响应）报价&lt;全部通过符合性审查供应商投标（响应）报价平均值×50%；</w:t>
      </w:r>
    </w:p>
    <w:p w14:paraId="77AEFAC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2</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投标（响应）报价低于通过符合性审查的次低报价供应商投标（响应）报价50%的，即投标（响应）报价&lt;通过符合性审查的次低报价供应商投标（响应）报价×50%；</w:t>
      </w:r>
    </w:p>
    <w:p w14:paraId="28DC5AD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3</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投标（响应）报价低于采购项目最高限价45%的，即投标（响应）报价&lt;采购项目最高限价×45%；</w:t>
      </w:r>
    </w:p>
    <w:p w14:paraId="55E9D92D">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4</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磋商小组基于专业判断，认为供应商报价过低，有可能影响产品质量或者不能诚信履约的其他情形。</w:t>
      </w:r>
    </w:p>
    <w:p w14:paraId="2B0EFE83">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二）启动异常低价投标（响应）审查后，属于前述第1项至第4项情形的，磋商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 项情形，供应商已随投标（响应）文件一并提交相关书面说明及必要的证明材料的，在评审时可不再重复提交。</w:t>
      </w:r>
    </w:p>
    <w:p w14:paraId="176D81EB">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5B1B61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298EFEA">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
          <w:bCs w:val="0"/>
          <w:sz w:val="28"/>
          <w:szCs w:val="28"/>
        </w:rPr>
      </w:pPr>
      <w:r>
        <w:rPr>
          <w:rFonts w:hint="eastAsia" w:ascii="宋体" w:hAnsi="宋体" w:eastAsia="宋体" w:cs="宋体"/>
          <w:b/>
          <w:bCs w:val="0"/>
          <w:sz w:val="28"/>
          <w:szCs w:val="28"/>
        </w:rPr>
        <w:t>异常低价投标（响应）审查的启动原因、审查意见和审查结果应当在评审报告中记录，并随供应商提供的相关书面说明及证明材料，以及磋商小组有关互联网浏览、查询历史一并归档。</w:t>
      </w:r>
    </w:p>
    <w:p w14:paraId="695F5D3E">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w:t>
      </w:r>
      <w:r>
        <w:rPr>
          <w:rFonts w:hint="eastAsia" w:ascii="宋体" w:hAnsi="宋体" w:cs="宋体"/>
          <w:bCs/>
          <w:sz w:val="28"/>
          <w:szCs w:val="28"/>
          <w:lang w:val="en-US" w:eastAsia="zh-CN"/>
        </w:rPr>
        <w:t>3</w:t>
      </w:r>
      <w:r>
        <w:rPr>
          <w:rFonts w:hint="eastAsia" w:ascii="宋体" w:hAnsi="宋体" w:cs="宋体"/>
          <w:bCs/>
          <w:sz w:val="28"/>
          <w:szCs w:val="28"/>
        </w:rPr>
        <w:t>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918CF2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w:t>
      </w:r>
      <w:r>
        <w:rPr>
          <w:rFonts w:hint="eastAsia" w:ascii="宋体" w:hAnsi="宋体" w:cs="宋体"/>
          <w:bCs/>
          <w:sz w:val="28"/>
          <w:szCs w:val="28"/>
          <w:lang w:val="en-US" w:eastAsia="zh-CN"/>
        </w:rPr>
        <w:t>4</w:t>
      </w:r>
      <w:r>
        <w:rPr>
          <w:rFonts w:hint="eastAsia" w:ascii="宋体" w:hAnsi="宋体" w:cs="宋体"/>
          <w:bCs/>
          <w:sz w:val="28"/>
          <w:szCs w:val="28"/>
        </w:rPr>
        <w:t>响应文件含有采购人不能接受的附加条件的。</w:t>
      </w:r>
    </w:p>
    <w:p w14:paraId="28B6D0B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6.1.1</w:t>
      </w:r>
      <w:r>
        <w:rPr>
          <w:rFonts w:hint="eastAsia" w:ascii="宋体" w:hAnsi="宋体" w:cs="宋体"/>
          <w:bCs/>
          <w:sz w:val="28"/>
          <w:szCs w:val="28"/>
          <w:lang w:val="en-US" w:eastAsia="zh-CN"/>
        </w:rPr>
        <w:t>5</w:t>
      </w:r>
      <w:r>
        <w:rPr>
          <w:rFonts w:hint="eastAsia" w:ascii="宋体" w:hAnsi="宋体" w:cs="宋体"/>
          <w:bCs/>
          <w:sz w:val="28"/>
          <w:szCs w:val="28"/>
        </w:rPr>
        <w:t>其他法律、法规及本磋商文件规定的属无效响应的情形。</w:t>
      </w:r>
    </w:p>
    <w:p w14:paraId="7A531041">
      <w:pPr>
        <w:pageBreakBefore w:val="0"/>
        <w:widowControl w:val="0"/>
        <w:kinsoku/>
        <w:wordWrap/>
        <w:overflowPunct/>
        <w:topLinePunct w:val="0"/>
        <w:autoSpaceDE/>
        <w:autoSpaceDN/>
        <w:bidi w:val="0"/>
        <w:spacing w:line="470" w:lineRule="exact"/>
        <w:ind w:firstLine="570"/>
        <w:textAlignment w:val="auto"/>
        <w:rPr>
          <w:rFonts w:hint="eastAsia" w:ascii="宋体" w:hAnsi="宋体" w:cs="宋体"/>
          <w:bCs/>
          <w:sz w:val="28"/>
          <w:szCs w:val="28"/>
        </w:rPr>
      </w:pPr>
      <w:r>
        <w:rPr>
          <w:rFonts w:hint="eastAsia" w:ascii="宋体" w:hAnsi="宋体" w:cs="宋体"/>
          <w:bCs/>
          <w:sz w:val="28"/>
          <w:szCs w:val="28"/>
        </w:rPr>
        <w:t>6.2出现下列情形之一的，磋商失败。</w:t>
      </w:r>
    </w:p>
    <w:p w14:paraId="469FC741">
      <w:pPr>
        <w:pageBreakBefore w:val="0"/>
        <w:widowControl w:val="0"/>
        <w:kinsoku/>
        <w:wordWrap/>
        <w:overflowPunct/>
        <w:topLinePunct w:val="0"/>
        <w:autoSpaceDE/>
        <w:autoSpaceDN/>
        <w:bidi w:val="0"/>
        <w:spacing w:line="470" w:lineRule="exact"/>
        <w:ind w:firstLine="570"/>
        <w:textAlignment w:val="auto"/>
        <w:rPr>
          <w:rFonts w:hint="eastAsia" w:ascii="宋体" w:hAnsi="宋体" w:cs="宋体"/>
          <w:bCs/>
          <w:sz w:val="28"/>
          <w:szCs w:val="28"/>
          <w:highlight w:val="red"/>
        </w:rPr>
      </w:pPr>
      <w:r>
        <w:rPr>
          <w:rFonts w:hint="eastAsia" w:ascii="宋体" w:hAnsi="宋体" w:cs="宋体"/>
          <w:bCs/>
          <w:sz w:val="28"/>
          <w:szCs w:val="28"/>
        </w:rPr>
        <w:t>6.2.1符合条件的供应商或者对磋商文件作实质响应的供应商不足3家的（市场竞争不充分的科研项目，以及需要扶持的科技成果转化项目可以是2家）；</w:t>
      </w:r>
    </w:p>
    <w:p w14:paraId="481A0374">
      <w:pPr>
        <w:pageBreakBefore w:val="0"/>
        <w:widowControl w:val="0"/>
        <w:kinsoku/>
        <w:wordWrap/>
        <w:overflowPunct/>
        <w:topLinePunct w:val="0"/>
        <w:autoSpaceDE/>
        <w:autoSpaceDN/>
        <w:bidi w:val="0"/>
        <w:spacing w:line="470" w:lineRule="exact"/>
        <w:ind w:firstLine="555"/>
        <w:textAlignment w:val="auto"/>
        <w:rPr>
          <w:rFonts w:hint="eastAsia" w:ascii="宋体" w:hAnsi="宋体" w:cs="宋体"/>
          <w:bCs/>
          <w:sz w:val="28"/>
          <w:szCs w:val="28"/>
        </w:rPr>
      </w:pPr>
      <w:r>
        <w:rPr>
          <w:rFonts w:hint="eastAsia" w:ascii="宋体" w:hAnsi="宋体" w:cs="宋体"/>
          <w:bCs/>
          <w:sz w:val="28"/>
          <w:szCs w:val="28"/>
        </w:rPr>
        <w:t>6.2.2出现影响采购公正的违法违规行为的；</w:t>
      </w:r>
    </w:p>
    <w:p w14:paraId="6E712DD1">
      <w:pPr>
        <w:pageBreakBefore w:val="0"/>
        <w:widowControl w:val="0"/>
        <w:kinsoku/>
        <w:wordWrap/>
        <w:overflowPunct/>
        <w:topLinePunct w:val="0"/>
        <w:autoSpaceDE/>
        <w:autoSpaceDN/>
        <w:bidi w:val="0"/>
        <w:spacing w:line="470" w:lineRule="exact"/>
        <w:ind w:firstLine="555"/>
        <w:textAlignment w:val="auto"/>
        <w:rPr>
          <w:rFonts w:hint="eastAsia" w:ascii="宋体" w:hAnsi="宋体" w:cs="宋体"/>
          <w:bCs/>
          <w:sz w:val="28"/>
          <w:szCs w:val="28"/>
        </w:rPr>
      </w:pPr>
      <w:r>
        <w:rPr>
          <w:rFonts w:hint="eastAsia" w:ascii="宋体" w:hAnsi="宋体" w:cs="宋体"/>
          <w:bCs/>
          <w:sz w:val="28"/>
          <w:szCs w:val="28"/>
        </w:rPr>
        <w:t>6.2.3因重大变故，采购任务取消的。</w:t>
      </w:r>
    </w:p>
    <w:p w14:paraId="42CA160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6.2.4磋商小组认定磋商文件存在歧义、重大缺陷导致评审工作无法进行。</w:t>
      </w:r>
    </w:p>
    <w:p w14:paraId="22B78E1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14:paraId="66801E29">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截止时间结束后参加磋商的供应商或者在评审期间对磋商文件做出实质响应的供应商不足三家情况，按政府采购相关规定执行。</w:t>
      </w:r>
    </w:p>
    <w:bookmarkEnd w:id="75"/>
    <w:bookmarkEnd w:id="76"/>
    <w:bookmarkEnd w:id="77"/>
    <w:p w14:paraId="16EDA36C">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78" w:name="_Toc120614219"/>
      <w:r>
        <w:rPr>
          <w:rFonts w:hint="eastAsia" w:ascii="宋体" w:hAnsi="宋体" w:cs="宋体"/>
          <w:b/>
          <w:bCs/>
          <w:sz w:val="28"/>
          <w:szCs w:val="28"/>
        </w:rPr>
        <w:t>（六）</w:t>
      </w:r>
      <w:bookmarkEnd w:id="78"/>
      <w:r>
        <w:rPr>
          <w:rFonts w:hint="eastAsia" w:ascii="宋体" w:hAnsi="宋体" w:cs="宋体"/>
          <w:b/>
          <w:bCs/>
          <w:sz w:val="28"/>
          <w:szCs w:val="28"/>
        </w:rPr>
        <w:t>成交</w:t>
      </w:r>
    </w:p>
    <w:p w14:paraId="48AD4A84">
      <w:pPr>
        <w:keepNext/>
        <w:pageBreakBefore w:val="0"/>
        <w:widowControl w:val="0"/>
        <w:kinsoku/>
        <w:wordWrap/>
        <w:overflowPunct/>
        <w:topLinePunct w:val="0"/>
        <w:autoSpaceDE/>
        <w:autoSpaceDN/>
        <w:bidi w:val="0"/>
        <w:spacing w:line="470" w:lineRule="exact"/>
        <w:ind w:firstLine="420"/>
        <w:textAlignment w:val="auto"/>
        <w:outlineLvl w:val="3"/>
        <w:rPr>
          <w:rFonts w:hint="eastAsia" w:ascii="宋体" w:hAnsi="宋体" w:cs="宋体"/>
          <w:b/>
          <w:sz w:val="28"/>
          <w:szCs w:val="28"/>
        </w:rPr>
      </w:pPr>
      <w:bookmarkStart w:id="79" w:name="_Toc16938554"/>
      <w:bookmarkStart w:id="80" w:name="_Toc20823310"/>
      <w:r>
        <w:rPr>
          <w:rFonts w:hint="eastAsia" w:ascii="宋体" w:hAnsi="宋体" w:cs="宋体"/>
          <w:sz w:val="28"/>
          <w:szCs w:val="28"/>
        </w:rPr>
        <w:t>1.确定</w:t>
      </w:r>
      <w:bookmarkEnd w:id="79"/>
      <w:bookmarkEnd w:id="80"/>
      <w:r>
        <w:rPr>
          <w:rFonts w:hint="eastAsia" w:ascii="宋体" w:hAnsi="宋体" w:cs="宋体"/>
          <w:sz w:val="28"/>
          <w:szCs w:val="28"/>
        </w:rPr>
        <w:t>成交单位</w:t>
      </w:r>
    </w:p>
    <w:p w14:paraId="67CD22C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1.1成交候选供应商的选取原则和数量见磋商文件第四部分规定。</w:t>
      </w:r>
    </w:p>
    <w:p w14:paraId="7155B92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Cs/>
          <w:sz w:val="28"/>
          <w:szCs w:val="28"/>
        </w:rPr>
      </w:pPr>
      <w:r>
        <w:rPr>
          <w:rFonts w:hint="eastAsia" w:ascii="宋体" w:hAnsi="宋体" w:cs="宋体"/>
          <w:bCs/>
          <w:sz w:val="28"/>
          <w:szCs w:val="28"/>
        </w:rPr>
        <w:t>1.2采购人授权磋商小组在成交候选供应商中直接确定成交供应商。</w:t>
      </w:r>
    </w:p>
    <w:p w14:paraId="09B518F3">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bCs/>
          <w:sz w:val="28"/>
          <w:szCs w:val="28"/>
        </w:rPr>
        <w:t xml:space="preserve">1.3 </w:t>
      </w:r>
      <w:r>
        <w:rPr>
          <w:rFonts w:hint="eastAsia" w:ascii="宋体" w:hAnsi="宋体" w:cs="宋体"/>
          <w:sz w:val="28"/>
          <w:szCs w:val="28"/>
        </w:rPr>
        <w:t>采购人将在“</w:t>
      </w:r>
      <w:r>
        <w:rPr>
          <w:rFonts w:hint="eastAsia" w:ascii="宋体" w:hAnsi="宋体" w:cs="宋体"/>
          <w:sz w:val="28"/>
          <w:szCs w:val="28"/>
          <w:lang w:val="en-US" w:eastAsia="zh-CN"/>
        </w:rPr>
        <w:t>启东市人民政府网</w:t>
      </w:r>
      <w:r>
        <w:rPr>
          <w:rFonts w:hint="eastAsia" w:ascii="宋体" w:hAnsi="宋体" w:cs="宋体"/>
          <w:sz w:val="28"/>
          <w:szCs w:val="28"/>
        </w:rPr>
        <w:t>”发布成交结果公告，公告期限为1个工作日。</w:t>
      </w:r>
    </w:p>
    <w:p w14:paraId="50CE0201">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  若有充分证据证明，成交供应商出现下列情况之一的，一经查实，将被取消成交资格：</w:t>
      </w:r>
    </w:p>
    <w:p w14:paraId="3234B1F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1.4.1提供虚假材料谋取成交的。</w:t>
      </w:r>
    </w:p>
    <w:p w14:paraId="7045823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1.4.2向采购人行贿或者评审专家提供其他不正当利益的。</w:t>
      </w:r>
    </w:p>
    <w:p w14:paraId="5AD1408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1.4.3恶意竞争，最终总报价明显低于其自身合理成本且又无法提供证明的。</w:t>
      </w:r>
    </w:p>
    <w:p w14:paraId="63F71D1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1.4.4属于本文件规定的无效条件，但在评审过程中又未被磋商小组发现的。</w:t>
      </w:r>
    </w:p>
    <w:p w14:paraId="2E65DB39">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1.4.5与采购人或者其他供应商恶意串通的。</w:t>
      </w:r>
    </w:p>
    <w:p w14:paraId="411D3301">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1.4.6采取不正当手段诋毁、排挤其他供应商的。</w:t>
      </w:r>
    </w:p>
    <w:p w14:paraId="766E5996">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bookmarkStart w:id="81" w:name="_Toc200451960"/>
      <w:r>
        <w:rPr>
          <w:rFonts w:hint="eastAsia" w:ascii="宋体" w:hAnsi="宋体" w:cs="宋体"/>
          <w:sz w:val="28"/>
          <w:szCs w:val="28"/>
        </w:rPr>
        <w:t>1.5.有下列情形之一的，视为供应商串通参与磋商，响应无效：</w:t>
      </w:r>
    </w:p>
    <w:p w14:paraId="0E897B95">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1.5.1不同供应商的响应文件由同一单位或者个人编制；</w:t>
      </w:r>
    </w:p>
    <w:p w14:paraId="0628911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1.5.2不同供应商委托同一单位或者个人办理磋商事宜；</w:t>
      </w:r>
    </w:p>
    <w:p w14:paraId="3E14CE84">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1.5.3不同供应商的响应文件载明的项目管理成员或者联系人员为同一人；</w:t>
      </w:r>
    </w:p>
    <w:p w14:paraId="15E6CD41">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1.5.4不同供应商的响应文件异常一致或者响应报价呈规律性差异。</w:t>
      </w:r>
    </w:p>
    <w:p w14:paraId="06EECF4C">
      <w:pPr>
        <w:keepNext/>
        <w:pageBreakBefore w:val="0"/>
        <w:widowControl w:val="0"/>
        <w:kinsoku/>
        <w:wordWrap/>
        <w:overflowPunct/>
        <w:topLinePunct w:val="0"/>
        <w:autoSpaceDE/>
        <w:autoSpaceDN/>
        <w:bidi w:val="0"/>
        <w:spacing w:line="470" w:lineRule="exact"/>
        <w:ind w:firstLine="420"/>
        <w:textAlignment w:val="auto"/>
        <w:outlineLvl w:val="3"/>
        <w:rPr>
          <w:rFonts w:hint="eastAsia" w:ascii="宋体" w:hAnsi="宋体" w:cs="宋体"/>
          <w:b/>
          <w:sz w:val="28"/>
          <w:szCs w:val="28"/>
        </w:rPr>
      </w:pPr>
      <w:r>
        <w:rPr>
          <w:rFonts w:hint="eastAsia" w:ascii="宋体" w:hAnsi="宋体" w:cs="宋体"/>
          <w:sz w:val="28"/>
          <w:szCs w:val="28"/>
        </w:rPr>
        <w:t>2.质疑处理</w:t>
      </w:r>
      <w:bookmarkEnd w:id="81"/>
    </w:p>
    <w:p w14:paraId="040B8C0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14:paraId="7A41A068">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2.2供应商认为磋商文件、采购过程和采购结果使自己的权益受到损害的，可以在知道或应知其权益受到损害之日起七个工作日内，以书面形式向采购人提出质疑。上述应知其权益受到损害之日，是指：</w:t>
      </w:r>
    </w:p>
    <w:p w14:paraId="304A03C4">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2.2.1对可以质疑的磋商文件提出质疑的，为收到磋商文件之日或者磋商文件公告期限届满之日；</w:t>
      </w:r>
    </w:p>
    <w:p w14:paraId="1C1A561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2.2.2对采购过程提出质疑的，为各采购程序环节结束之日；</w:t>
      </w:r>
      <w:r>
        <w:rPr>
          <w:rFonts w:hint="eastAsia" w:ascii="宋体" w:hAnsi="宋体" w:cs="宋体"/>
          <w:sz w:val="28"/>
          <w:szCs w:val="28"/>
        </w:rPr>
        <w:br w:type="textWrapping" w:clear="all"/>
      </w:r>
      <w:r>
        <w:rPr>
          <w:rFonts w:hint="eastAsia" w:ascii="宋体" w:hAnsi="宋体" w:cs="宋体"/>
          <w:sz w:val="28"/>
          <w:szCs w:val="28"/>
        </w:rPr>
        <w:t>　　2.2.3对成交结果提出质疑的，为成交结果公告期限届满之日。</w:t>
      </w:r>
    </w:p>
    <w:p w14:paraId="0BFA343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供应商应当在法定质疑期内一次性提出针对同一采购程序环节的质疑。</w:t>
      </w:r>
    </w:p>
    <w:p w14:paraId="2434C8D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4CCAF53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2.4对采购方式、磋商文件中项目需求、供应商资格条件、评审方法和评审标准、资格审查结果等应当由采购人答复的质疑，请向采购人提出，由采购人负责答复。</w:t>
      </w:r>
    </w:p>
    <w:p w14:paraId="44F8651C">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为方便供应商提起质疑，供应商可通过邮寄方式向采购人提交以书面形式的质疑。</w:t>
      </w:r>
    </w:p>
    <w:p w14:paraId="7EBFF5A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采购人质疑接收人及联系方式，见磋商文件第一部分。</w:t>
      </w:r>
    </w:p>
    <w:p w14:paraId="1B98F942">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2.5以下情形的质疑不予受理</w:t>
      </w:r>
    </w:p>
    <w:p w14:paraId="17FA7327">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2.5.1内容不符合《政府采购质疑和投诉办法》第十二条规定的质疑。</w:t>
      </w:r>
    </w:p>
    <w:p w14:paraId="7148C01D">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2.5.2超出政府采购法定期限的质疑。</w:t>
      </w:r>
    </w:p>
    <w:p w14:paraId="7F27066B">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2.5.3未参加磋商活动的供应商或在磋商活动中自身权益未受到损害的供应商所提出的质疑。</w:t>
      </w:r>
    </w:p>
    <w:p w14:paraId="605660AF">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14:paraId="1B462D22">
      <w:pPr>
        <w:pageBreakBefore w:val="0"/>
        <w:widowControl w:val="0"/>
        <w:kinsoku/>
        <w:wordWrap/>
        <w:overflowPunct/>
        <w:topLinePunct w:val="0"/>
        <w:autoSpaceDE/>
        <w:autoSpaceDN/>
        <w:bidi w:val="0"/>
        <w:spacing w:line="470" w:lineRule="exact"/>
        <w:ind w:firstLine="546"/>
        <w:textAlignment w:val="auto"/>
        <w:rPr>
          <w:rFonts w:hint="eastAsia" w:ascii="宋体" w:hAnsi="宋体" w:cs="宋体"/>
          <w:sz w:val="28"/>
          <w:szCs w:val="28"/>
        </w:rPr>
      </w:pPr>
      <w:r>
        <w:rPr>
          <w:rFonts w:hint="eastAsia" w:ascii="宋体" w:hAnsi="宋体" w:cs="宋体"/>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0D25585">
      <w:pPr>
        <w:keepNext/>
        <w:pageBreakBefore w:val="0"/>
        <w:widowControl w:val="0"/>
        <w:kinsoku/>
        <w:wordWrap/>
        <w:overflowPunct/>
        <w:topLinePunct w:val="0"/>
        <w:autoSpaceDE/>
        <w:autoSpaceDN/>
        <w:bidi w:val="0"/>
        <w:spacing w:line="470" w:lineRule="exact"/>
        <w:ind w:firstLine="420"/>
        <w:textAlignment w:val="auto"/>
        <w:outlineLvl w:val="3"/>
        <w:rPr>
          <w:rFonts w:hint="eastAsia" w:ascii="宋体" w:hAnsi="宋体" w:cs="宋体"/>
          <w:b/>
          <w:sz w:val="28"/>
          <w:szCs w:val="28"/>
        </w:rPr>
      </w:pPr>
      <w:r>
        <w:rPr>
          <w:rFonts w:hint="eastAsia" w:ascii="宋体" w:hAnsi="宋体" w:cs="宋体"/>
          <w:sz w:val="28"/>
          <w:szCs w:val="28"/>
        </w:rPr>
        <w:t>3．成交通知书</w:t>
      </w:r>
    </w:p>
    <w:p w14:paraId="124ED446">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3.l成交结果确定后，</w:t>
      </w:r>
      <w:r>
        <w:rPr>
          <w:rFonts w:hint="eastAsia" w:ascii="宋体" w:hAnsi="宋体" w:cs="宋体"/>
          <w:bCs/>
          <w:sz w:val="28"/>
          <w:szCs w:val="28"/>
        </w:rPr>
        <w:t>采购人</w:t>
      </w:r>
      <w:r>
        <w:rPr>
          <w:rFonts w:hint="eastAsia" w:ascii="宋体" w:hAnsi="宋体" w:cs="宋体"/>
          <w:sz w:val="28"/>
          <w:szCs w:val="28"/>
        </w:rPr>
        <w:t>将向成交供应商发出成交通知书</w:t>
      </w:r>
      <w:r>
        <w:rPr>
          <w:rFonts w:hint="eastAsia" w:ascii="宋体" w:hAnsi="宋体" w:cs="宋体"/>
          <w:bCs/>
          <w:sz w:val="28"/>
          <w:szCs w:val="28"/>
        </w:rPr>
        <w:t>（详见磋商文件第四部分）</w:t>
      </w:r>
      <w:r>
        <w:rPr>
          <w:rFonts w:hint="eastAsia" w:ascii="宋体" w:hAnsi="宋体" w:cs="宋体"/>
          <w:sz w:val="28"/>
          <w:szCs w:val="28"/>
        </w:rPr>
        <w:t>。</w:t>
      </w:r>
    </w:p>
    <w:p w14:paraId="349A4F1B">
      <w:pPr>
        <w:pageBreakBefore w:val="0"/>
        <w:widowControl w:val="0"/>
        <w:kinsoku/>
        <w:wordWrap/>
        <w:overflowPunct/>
        <w:topLinePunct w:val="0"/>
        <w:autoSpaceDE/>
        <w:autoSpaceDN/>
        <w:bidi w:val="0"/>
        <w:spacing w:line="470" w:lineRule="exact"/>
        <w:ind w:firstLine="420"/>
        <w:textAlignment w:val="auto"/>
        <w:rPr>
          <w:rFonts w:hint="eastAsia"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4933977E">
      <w:pPr>
        <w:keepNext/>
        <w:keepLines/>
        <w:pageBreakBefore w:val="0"/>
        <w:widowControl w:val="0"/>
        <w:kinsoku/>
        <w:wordWrap/>
        <w:overflowPunct/>
        <w:topLinePunct w:val="0"/>
        <w:autoSpaceDE/>
        <w:autoSpaceDN/>
        <w:bidi w:val="0"/>
        <w:spacing w:line="470" w:lineRule="exact"/>
        <w:textAlignment w:val="auto"/>
        <w:outlineLvl w:val="2"/>
        <w:rPr>
          <w:rFonts w:hint="eastAsia" w:ascii="宋体" w:hAnsi="宋体" w:cs="宋体"/>
          <w:b/>
          <w:bCs/>
          <w:sz w:val="28"/>
          <w:szCs w:val="28"/>
        </w:rPr>
      </w:pPr>
      <w:bookmarkStart w:id="82" w:name="_Toc120614220"/>
      <w:bookmarkStart w:id="83" w:name="_Toc20823308"/>
      <w:bookmarkStart w:id="84" w:name="_Toc16938552"/>
      <w:bookmarkStart w:id="85" w:name="_Toc513029236"/>
      <w:r>
        <w:rPr>
          <w:rFonts w:hint="eastAsia" w:ascii="宋体" w:hAnsi="宋体" w:cs="宋体"/>
          <w:b/>
          <w:bCs/>
          <w:sz w:val="28"/>
          <w:szCs w:val="28"/>
        </w:rPr>
        <w:t>（七）授予合同</w:t>
      </w:r>
      <w:bookmarkEnd w:id="82"/>
    </w:p>
    <w:bookmarkEnd w:id="83"/>
    <w:bookmarkEnd w:id="84"/>
    <w:bookmarkEnd w:id="85"/>
    <w:p w14:paraId="1F62D330">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sz w:val="28"/>
          <w:szCs w:val="28"/>
        </w:rPr>
      </w:pPr>
      <w:bookmarkStart w:id="86" w:name="_Toc16938553"/>
      <w:bookmarkStart w:id="87" w:name="_Toc20823309"/>
      <w:bookmarkStart w:id="88" w:name="_Toc513029237"/>
      <w:r>
        <w:rPr>
          <w:rFonts w:hint="eastAsia" w:ascii="宋体" w:hAnsi="宋体" w:cs="宋体"/>
          <w:sz w:val="28"/>
          <w:szCs w:val="28"/>
        </w:rPr>
        <w:t>1.签订合同</w:t>
      </w:r>
    </w:p>
    <w:p w14:paraId="610AC540">
      <w:pPr>
        <w:pageBreakBefore w:val="0"/>
        <w:widowControl w:val="0"/>
        <w:kinsoku/>
        <w:wordWrap/>
        <w:overflowPunct/>
        <w:topLinePunct w:val="0"/>
        <w:autoSpaceDE/>
        <w:autoSpaceDN/>
        <w:bidi w:val="0"/>
        <w:spacing w:line="470" w:lineRule="exact"/>
        <w:ind w:firstLine="560"/>
        <w:jc w:val="left"/>
        <w:textAlignment w:val="auto"/>
        <w:rPr>
          <w:rFonts w:hint="eastAsia"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.l成交供应商应当在成交通知书发出之日起三十日内，按照磋商文件确定的事项与采购人签订政府采购合同。</w:t>
      </w:r>
    </w:p>
    <w:p w14:paraId="5E73C8F0">
      <w:pPr>
        <w:pageBreakBefore w:val="0"/>
        <w:widowControl w:val="0"/>
        <w:kinsoku/>
        <w:wordWrap/>
        <w:overflowPunct/>
        <w:topLinePunct w:val="0"/>
        <w:autoSpaceDE/>
        <w:autoSpaceDN/>
        <w:bidi w:val="0"/>
        <w:spacing w:line="470" w:lineRule="exact"/>
        <w:ind w:firstLine="560"/>
        <w:jc w:val="left"/>
        <w:textAlignment w:val="auto"/>
        <w:rPr>
          <w:rFonts w:hint="eastAsia"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14:paraId="5A43DC7C">
      <w:pPr>
        <w:pageBreakBefore w:val="0"/>
        <w:widowControl w:val="0"/>
        <w:kinsoku/>
        <w:wordWrap/>
        <w:overflowPunct/>
        <w:topLinePunct w:val="0"/>
        <w:autoSpaceDE/>
        <w:autoSpaceDN/>
        <w:bidi w:val="0"/>
        <w:spacing w:line="470" w:lineRule="exact"/>
        <w:ind w:firstLine="560"/>
        <w:jc w:val="left"/>
        <w:textAlignment w:val="auto"/>
        <w:rPr>
          <w:rFonts w:hint="eastAsia"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DD9D5F2">
      <w:pPr>
        <w:keepNext/>
        <w:pageBreakBefore w:val="0"/>
        <w:widowControl w:val="0"/>
        <w:kinsoku/>
        <w:wordWrap/>
        <w:overflowPunct/>
        <w:topLinePunct w:val="0"/>
        <w:autoSpaceDE/>
        <w:autoSpaceDN/>
        <w:bidi w:val="0"/>
        <w:spacing w:line="470" w:lineRule="exact"/>
        <w:textAlignment w:val="auto"/>
        <w:outlineLvl w:val="3"/>
        <w:rPr>
          <w:rFonts w:hint="eastAsia" w:ascii="宋体" w:hAnsi="宋体" w:cs="宋体"/>
          <w:b/>
          <w:sz w:val="28"/>
          <w:szCs w:val="28"/>
        </w:rPr>
      </w:pPr>
      <w:r>
        <w:rPr>
          <w:rFonts w:hint="eastAsia" w:ascii="宋体" w:hAnsi="宋体" w:cs="宋体"/>
          <w:sz w:val="28"/>
          <w:szCs w:val="28"/>
        </w:rPr>
        <w:t>2.货物和服务的追加、减少和添购。</w:t>
      </w:r>
    </w:p>
    <w:p w14:paraId="08B19683">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113FF9A9">
      <w:pPr>
        <w:pageBreakBefore w:val="0"/>
        <w:widowControl w:val="0"/>
        <w:kinsoku/>
        <w:wordWrap/>
        <w:overflowPunct/>
        <w:topLinePunct w:val="0"/>
        <w:autoSpaceDE/>
        <w:autoSpaceDN/>
        <w:bidi w:val="0"/>
        <w:spacing w:line="470" w:lineRule="exact"/>
        <w:ind w:firstLine="560"/>
        <w:textAlignment w:val="auto"/>
        <w:rPr>
          <w:rFonts w:hint="eastAsia"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301C356E">
      <w:pPr>
        <w:spacing w:line="500" w:lineRule="exact"/>
        <w:ind w:firstLine="562"/>
        <w:rPr>
          <w:rFonts w:hint="eastAsia" w:ascii="宋体" w:hAnsi="宋体" w:cs="宋体"/>
          <w:b/>
          <w:sz w:val="28"/>
          <w:szCs w:val="28"/>
        </w:rPr>
      </w:pPr>
    </w:p>
    <w:bookmarkEnd w:id="86"/>
    <w:bookmarkEnd w:id="87"/>
    <w:bookmarkEnd w:id="88"/>
    <w:p w14:paraId="42C57E4C">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宋体" w:hAnsi="宋体" w:cs="宋体"/>
          <w:bCs/>
          <w:sz w:val="36"/>
          <w:szCs w:val="36"/>
        </w:rPr>
      </w:pPr>
      <w:r>
        <w:rPr>
          <w:rFonts w:hint="eastAsia" w:ascii="宋体" w:hAnsi="宋体" w:cs="宋体"/>
          <w:bCs/>
          <w:sz w:val="36"/>
          <w:szCs w:val="36"/>
        </w:rPr>
        <w:br w:type="page" w:clear="all"/>
      </w:r>
      <w:r>
        <w:rPr>
          <w:rFonts w:hint="eastAsia" w:ascii="宋体" w:hAnsi="宋体" w:cs="宋体"/>
          <w:bCs/>
          <w:sz w:val="36"/>
          <w:szCs w:val="36"/>
        </w:rPr>
        <w:t>第三部分  项目需求</w:t>
      </w:r>
    </w:p>
    <w:p w14:paraId="5D258D42">
      <w:pPr>
        <w:keepNext w:val="0"/>
        <w:keepLines w:val="0"/>
        <w:pageBreakBefore w:val="0"/>
        <w:widowControl w:val="0"/>
        <w:kinsoku/>
        <w:wordWrap/>
        <w:overflowPunct/>
        <w:topLinePunct w:val="0"/>
        <w:autoSpaceDE/>
        <w:autoSpaceDN/>
        <w:bidi w:val="0"/>
        <w:adjustRightInd/>
        <w:snapToGrid/>
        <w:spacing w:line="470" w:lineRule="exact"/>
        <w:ind w:firstLine="560"/>
        <w:textAlignment w:val="auto"/>
        <w:rPr>
          <w:rFonts w:hint="eastAsia" w:ascii="宋体" w:hAnsi="宋体" w:cs="宋体"/>
          <w:sz w:val="28"/>
          <w:szCs w:val="28"/>
        </w:rPr>
      </w:pPr>
      <w:r>
        <w:rPr>
          <w:rFonts w:hint="eastAsia" w:ascii="宋体"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7091E79">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cs="宋体"/>
          <w:sz w:val="28"/>
          <w:szCs w:val="28"/>
        </w:rPr>
      </w:pPr>
      <w:r>
        <w:rPr>
          <w:rFonts w:hint="eastAsia" w:ascii="宋体" w:hAnsi="宋体" w:cs="宋体"/>
          <w:sz w:val="28"/>
          <w:szCs w:val="28"/>
        </w:rPr>
        <w:t>供应商不能简单照搬照抄磋商文件项目需求说明中的技术、商务要求，必须作实事求是的响应。如供应商提供的服务同采购人提出的项目需求说明中的技术、商务要求不同的，必须在响应文件中《商务技术文件》上明示。</w:t>
      </w:r>
    </w:p>
    <w:p w14:paraId="737230F8">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项目需求内容：</w:t>
      </w:r>
    </w:p>
    <w:p w14:paraId="1324965D">
      <w:pPr>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eastAsia" w:ascii="宋体" w:hAnsi="宋体" w:cs="宋体"/>
          <w:b/>
          <w:bCs/>
          <w:sz w:val="28"/>
          <w:szCs w:val="28"/>
          <w:lang w:eastAsia="zh-CN"/>
        </w:rPr>
      </w:pPr>
      <w:r>
        <w:rPr>
          <w:rFonts w:hint="eastAsia" w:ascii="宋体" w:hAnsi="宋体" w:cs="宋体"/>
          <w:b/>
          <w:bCs/>
          <w:sz w:val="28"/>
          <w:szCs w:val="28"/>
          <w:lang w:val="en-US" w:eastAsia="zh-CN"/>
        </w:rPr>
        <w:t>一</w:t>
      </w:r>
      <w:r>
        <w:rPr>
          <w:rFonts w:hint="eastAsia" w:ascii="宋体" w:hAnsi="宋体" w:cs="宋体"/>
          <w:b/>
          <w:bCs/>
          <w:sz w:val="28"/>
          <w:szCs w:val="28"/>
        </w:rPr>
        <w:t>、采购服务内容、要求、考核方式</w:t>
      </w:r>
    </w:p>
    <w:p w14:paraId="3AD371D7">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（一）服务内容</w:t>
      </w:r>
    </w:p>
    <w:p w14:paraId="798546C9">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1.巡查宁启铁路汇龙段沿线两侧（下文简称“铁路两侧”）是否有轻飘物，如有发现，及时清理； 如规模较大，立即上报；</w:t>
      </w:r>
    </w:p>
    <w:p w14:paraId="255E53A6">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2.巡查铁路沿线是否有侵占铁路用地的现象(铁路桥下或涵洞内是否堆放杂物)，如有发现，立即上报；</w:t>
      </w:r>
    </w:p>
    <w:p w14:paraId="2374B53A">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3.制止在铁路两侧升放风筝、气球等漂浮物的行为；</w:t>
      </w:r>
    </w:p>
    <w:p w14:paraId="51BCAC8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4.制止在铁路两侧20米范围内烧荒、放火等行为；</w:t>
      </w:r>
    </w:p>
    <w:p w14:paraId="5BDF267D">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5.制止非铁路工作人员进入铁路两侧安全防护栏内；</w:t>
      </w:r>
    </w:p>
    <w:p w14:paraId="7E6F00B4">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6.制止向安全防护栏内倾倒垃圾、乱扔杂物等行为；</w:t>
      </w:r>
    </w:p>
    <w:p w14:paraId="2F8D5D15">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7.制止损坏铁路设备、设施和拆盗铁路器材的行为；</w:t>
      </w:r>
    </w:p>
    <w:p w14:paraId="3F113F9B">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8.制止超宽超高车辆通过铁路桥洞、涵洞；</w:t>
      </w:r>
    </w:p>
    <w:p w14:paraId="050DFCC0">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9.制止其他影响铁路运输安全的行为；</w:t>
      </w:r>
    </w:p>
    <w:p w14:paraId="0D2AD808">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10.突发事件应对：如遇有重大活动、突发治安事件、突发应急抢救治疗事件，需要临时增派保安人员，无条件服从，不增加任何费用。</w:t>
      </w:r>
    </w:p>
    <w:p w14:paraId="0E9DFA70">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）岗位配置要求</w:t>
      </w:r>
    </w:p>
    <w:p w14:paraId="71AB5527">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1.服务方需配置不少于4名专职保安人员，人员要求为男性，年龄在20-65周岁之间，政治素质好，无违法犯罪记录、责任心强，身体健康且有初中及以上学历，并确保持有公安机关核发的有效《保安员证》。</w:t>
      </w:r>
    </w:p>
    <w:p w14:paraId="3FE0F9A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2.按照采购人铁路护路联防工作的实际情况及采购人的工作要求,保安员的巡防时间为：上午8:：00至11：30，下午14：00至17：30，如有特殊情况，采购方可进行动态调整，服务商需无条件服从。</w:t>
      </w:r>
    </w:p>
    <w:p w14:paraId="3555F5F8">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3.保安人员为安全巡防辅助人员，无法定执法权，不得行使行政处罚、行政强制、检查、扣押等执法职权。</w:t>
      </w:r>
    </w:p>
    <w:p w14:paraId="02CEDC0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4.采购人提供午休用简易行军床3张，不提供住宿及餐饮，相关费用由服务方自理。</w:t>
      </w:r>
    </w:p>
    <w:p w14:paraId="0C4010F2">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5.服务方须指定项目负责人1名，负责日常管理、应急联络、台账上报及考核对接。</w:t>
      </w:r>
    </w:p>
    <w:p w14:paraId="602D75C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）服务要求</w:t>
      </w:r>
    </w:p>
    <w:p w14:paraId="30D5242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1.上岗人员必须遵守国家的法律法规，遵守采购人的各项规章制度，尤其是安全巡逻方面的各项规章制度。</w:t>
      </w:r>
    </w:p>
    <w:p w14:paraId="266C4188">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2.积极主动协助人处理好治安等方面的突发事件和事故，迅速排查各种险情，及时制止违法犯罪行为，及时向采购人报告案(事)件、事故及其他重大问题和重要情况。</w:t>
      </w:r>
    </w:p>
    <w:p w14:paraId="3EBB58B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坚持文明执勤，上岗人员应着统一保安(特勤)服装、标志以及巡逻必要的单兵装备(服装、标志及单兵装备由服务方提供)，服装要整洁、卫生;执勤语言要文明、纠正违规行为时应先敬礼，坚持骂不还口，打不还手。</w:t>
      </w:r>
    </w:p>
    <w:p w14:paraId="6AD2E2A6">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要加强执勤室的管理，做到整洁、卫生、有序，上岗人员要做到“六不”不擅离岗位、不睡觉瞌睡、不闲聊戏闹、不下棋打牌，不喝酒聚餐、不私活会私客。</w:t>
      </w:r>
    </w:p>
    <w:p w14:paraId="0348617B">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lang w:eastAsia="zh-CN"/>
        </w:rPr>
      </w:pPr>
      <w:r>
        <w:rPr>
          <w:rFonts w:hint="eastAsia" w:ascii="宋体" w:hAnsi="宋体" w:eastAsia="宋体" w:cs="宋体"/>
          <w:sz w:val="28"/>
          <w:szCs w:val="28"/>
        </w:rPr>
        <w:t>5.服务方须明确项目负责人，巡防人员按规定做好每日巡防记录，按要求在技防卡点打卡巡逻，及时上传工作照片与隐患信息，全程接受采购人检查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每月向甲方备案。</w:t>
      </w:r>
    </w:p>
    <w:p w14:paraId="6A18A9A9">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巡查过程中，发现安全防护栏</w:t>
      </w:r>
      <w:r>
        <w:rPr>
          <w:rFonts w:hint="eastAsia" w:ascii="宋体" w:hAnsi="宋体" w:eastAsia="宋体" w:cs="宋体"/>
          <w:sz w:val="28"/>
          <w:szCs w:val="28"/>
        </w:rPr>
        <w:t>、监控探头、</w:t>
      </w:r>
      <w:r>
        <w:rPr>
          <w:rFonts w:hint="eastAsia" w:ascii="宋体" w:hAnsi="宋体" w:eastAsia="宋体" w:cs="宋体"/>
          <w:sz w:val="28"/>
          <w:szCs w:val="28"/>
          <w:lang w:val="en-US" w:eastAsia="zh-CN"/>
        </w:rPr>
        <w:t>巡更设备</w:t>
      </w:r>
      <w:r>
        <w:rPr>
          <w:rFonts w:hint="eastAsia" w:ascii="宋体" w:hAnsi="宋体" w:eastAsia="宋体" w:cs="宋体"/>
          <w:sz w:val="28"/>
          <w:szCs w:val="28"/>
        </w:rPr>
        <w:t>等</w:t>
      </w:r>
      <w:r>
        <w:rPr>
          <w:rFonts w:hint="eastAsia" w:ascii="宋体" w:hAnsi="宋体" w:eastAsia="宋体" w:cs="宋体"/>
          <w:sz w:val="28"/>
          <w:szCs w:val="28"/>
          <w:lang w:val="en-US" w:eastAsia="zh-CN"/>
        </w:rPr>
        <w:t>设施</w:t>
      </w:r>
      <w:r>
        <w:rPr>
          <w:rFonts w:hint="eastAsia" w:ascii="宋体" w:hAnsi="宋体" w:eastAsia="宋体" w:cs="宋体"/>
          <w:sz w:val="28"/>
          <w:szCs w:val="28"/>
        </w:rPr>
        <w:t>损坏或异常情况，立即向采购人报告，并做好现场看护与警示。</w:t>
      </w:r>
    </w:p>
    <w:p w14:paraId="67120DCA">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为了更好地完成此项工作，采购人为巡查人员配备交通车辆、巡逻工具等必要装备，交通车辆后续的保养维护及维修由服务方自行承担。</w:t>
      </w:r>
    </w:p>
    <w:p w14:paraId="3E4C762B">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8.防汛、防台及恶劣天气期间，服从采购人统一调度，加密巡防频次，加强沿线巡防力度，配合做好应急处置工作。</w:t>
      </w:r>
    </w:p>
    <w:p w14:paraId="4348D574">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9.服务方应定期对保安员开展安全教育、岗位培训和应急演练，不断提升人员履职能力与安全防范意识。</w:t>
      </w:r>
    </w:p>
    <w:p w14:paraId="6F761130">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）考核方式</w:t>
      </w:r>
    </w:p>
    <w:p w14:paraId="6CAD683D">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1.考核由采购人及相关部门组织实施，采取日常检查、月度抽查、季度综合考评相结合的方式进行。</w:t>
      </w:r>
    </w:p>
    <w:p w14:paraId="2EDAA579">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2.考核主要依据：日常巡防落实情况、技防打卡记录、隐患排查上报情况、现场履职情况、应急处置响应情况、工作台账、工作总结及抽查情况等进行综合评定。</w:t>
      </w:r>
    </w:p>
    <w:p w14:paraId="3CF9F1C7">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3.因服务方人员脱岗、睡岗、擅离岗位、巡防不到位、记录不实、隐患迟报或瞒报，造成不良影响的，每起扣罚200—1000元。</w:t>
      </w:r>
    </w:p>
    <w:p w14:paraId="41B31D5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4.因工作失职，未及时发现、劝阻、上报而引发铁路沿线轻飘物隐患、侵占铁路用地、违规升放漂浮物、烧荒放火、擅自进入防护栏、倾倒垃圾、损坏铁路器材、超宽超高车辆违规通行等影响铁路运输安全事件的，每起扣罚500—2000元；发生安全责任事故的，加倍处罚；造成严重不良社会影响的，合同到期不再续签。</w:t>
      </w:r>
    </w:p>
    <w:p w14:paraId="3A056B47">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5.服务方未按要求配备人员、装备，或拒不服从调度、不按要求增派人员、不配合应急处置的，采购人有权酌情扣减服务费。</w:t>
      </w:r>
    </w:p>
    <w:p w14:paraId="433730A3">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连续两次考核不合格，或发生重大责任问题的，采购人有权单方解除合同。</w:t>
      </w:r>
    </w:p>
    <w:p w14:paraId="4071B465">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其他要求</w:t>
      </w:r>
    </w:p>
    <w:p w14:paraId="705C9F3D">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服务</w:t>
      </w:r>
      <w:r>
        <w:rPr>
          <w:rFonts w:hint="eastAsia" w:ascii="宋体" w:hAnsi="宋体" w:eastAsia="宋体" w:cs="宋体"/>
          <w:sz w:val="28"/>
          <w:szCs w:val="28"/>
          <w:lang w:val="en-US" w:eastAsia="zh-CN"/>
        </w:rPr>
        <w:t>方</w:t>
      </w:r>
      <w:r>
        <w:rPr>
          <w:rFonts w:hint="eastAsia" w:ascii="宋体" w:hAnsi="宋体" w:eastAsia="宋体" w:cs="宋体"/>
          <w:sz w:val="28"/>
          <w:szCs w:val="28"/>
        </w:rPr>
        <w:t>应经常对保安人员进行教育、培训和严格管理，以提高保安人员的素质，适应采购人工作需要。采购人应定期通报有关情况，协助、配合服务</w:t>
      </w:r>
      <w:r>
        <w:rPr>
          <w:rFonts w:hint="eastAsia" w:ascii="宋体" w:hAnsi="宋体" w:eastAsia="宋体" w:cs="宋体"/>
          <w:sz w:val="28"/>
          <w:szCs w:val="28"/>
          <w:lang w:val="en-US" w:eastAsia="zh-CN"/>
        </w:rPr>
        <w:t>方</w:t>
      </w:r>
      <w:r>
        <w:rPr>
          <w:rFonts w:hint="eastAsia" w:ascii="宋体" w:hAnsi="宋体" w:eastAsia="宋体" w:cs="宋体"/>
          <w:sz w:val="28"/>
          <w:szCs w:val="28"/>
        </w:rPr>
        <w:t>做好人员培训和管理工作；</w:t>
      </w:r>
    </w:p>
    <w:p w14:paraId="763A700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采购人有权提出更换不称职人员，服务</w:t>
      </w:r>
      <w:r>
        <w:rPr>
          <w:rFonts w:hint="eastAsia" w:ascii="宋体" w:hAnsi="宋体" w:eastAsia="宋体" w:cs="宋体"/>
          <w:sz w:val="28"/>
          <w:szCs w:val="28"/>
          <w:lang w:val="en-US" w:eastAsia="zh-CN"/>
        </w:rPr>
        <w:t>方</w:t>
      </w:r>
      <w:r>
        <w:rPr>
          <w:rFonts w:hint="eastAsia" w:ascii="宋体" w:hAnsi="宋体" w:eastAsia="宋体" w:cs="宋体"/>
          <w:sz w:val="28"/>
          <w:szCs w:val="28"/>
        </w:rPr>
        <w:t>应及时接受采购人的要求（最迟7个工作日更换好）；</w:t>
      </w:r>
    </w:p>
    <w:p w14:paraId="737CFF8C">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服务</w:t>
      </w:r>
      <w:r>
        <w:rPr>
          <w:rFonts w:hint="eastAsia" w:ascii="宋体" w:hAnsi="宋体" w:eastAsia="宋体" w:cs="宋体"/>
          <w:sz w:val="28"/>
          <w:szCs w:val="28"/>
          <w:lang w:val="en-US" w:eastAsia="zh-CN"/>
        </w:rPr>
        <w:t>方</w:t>
      </w:r>
      <w:r>
        <w:rPr>
          <w:rFonts w:hint="eastAsia" w:ascii="宋体" w:hAnsi="宋体" w:eastAsia="宋体" w:cs="宋体"/>
          <w:sz w:val="28"/>
          <w:szCs w:val="28"/>
        </w:rPr>
        <w:t>必须根据《劳动合同法》的有关规定与派遣人员签订劳动合同，明确劳动关系并依法支付劳动报酬和交纳社会保险等费用。如发生劳资纠纷，均由服务公司负责处理，与采购人无关；</w:t>
      </w:r>
    </w:p>
    <w:p w14:paraId="6268D92F">
      <w:pPr>
        <w:pageBreakBefore w:val="0"/>
        <w:widowControl w:val="0"/>
        <w:kinsoku/>
        <w:wordWrap/>
        <w:overflowPunct/>
        <w:topLinePunct w:val="0"/>
        <w:autoSpaceDE/>
        <w:autoSpaceDN/>
        <w:bidi w:val="0"/>
        <w:spacing w:line="47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如有派遣人员离职时，服务公司应及时安排适合人员上岗，不得出现空岗现象。派遣人员在岗时因工伤亡的，其处理过程和经济赔偿均由服务</w:t>
      </w:r>
      <w:r>
        <w:rPr>
          <w:rFonts w:hint="eastAsia" w:ascii="宋体" w:hAnsi="宋体" w:eastAsia="宋体" w:cs="宋体"/>
          <w:sz w:val="28"/>
          <w:szCs w:val="28"/>
          <w:lang w:val="en-US" w:eastAsia="zh-CN"/>
        </w:rPr>
        <w:t>方</w:t>
      </w:r>
      <w:r>
        <w:rPr>
          <w:rFonts w:hint="eastAsia" w:ascii="宋体" w:hAnsi="宋体" w:eastAsia="宋体" w:cs="宋体"/>
          <w:sz w:val="28"/>
          <w:szCs w:val="28"/>
        </w:rPr>
        <w:t>负责，采购人不承担任何责任。</w:t>
      </w:r>
    </w:p>
    <w:p w14:paraId="602E9043">
      <w:pPr>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eastAsia" w:ascii="宋体" w:hAnsi="宋体" w:cs="宋体"/>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服务周期：</w:t>
      </w:r>
      <w:r>
        <w:rPr>
          <w:rFonts w:hint="eastAsia" w:ascii="宋体" w:hAnsi="宋体" w:eastAsia="宋体" w:cs="宋体"/>
          <w:sz w:val="28"/>
          <w:szCs w:val="28"/>
        </w:rPr>
        <w:t>一年。根据《政府购买服务管理办法》第二十四条规定，本项目根据采购结果，采取一次招标三年沿用。服务期自合同签订之日起一年，实行一年一考核一续签合同的办法，一年合同期满后，采购人可自主决定是否续签下一年度合同。如采购人因未获得预算批复或次年预算压减或需求变化等其他原因经书面通知供应商后，合同到期终止不再续签，供应商自行承担相应风险，如果中标（成交）供应商没有达到合同所要求履行条件之一的，则采购人有权在委托期限内随时终止合同。</w:t>
      </w:r>
    </w:p>
    <w:p w14:paraId="28C4D65D">
      <w:pPr>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三、服务地点</w:t>
      </w:r>
      <w:r>
        <w:rPr>
          <w:rFonts w:hint="eastAsia" w:ascii="宋体" w:hAnsi="宋体" w:cs="宋体"/>
          <w:sz w:val="28"/>
          <w:szCs w:val="28"/>
          <w:lang w:val="en-US" w:eastAsia="zh-CN"/>
        </w:rPr>
        <w:t>：</w:t>
      </w:r>
      <w:r>
        <w:rPr>
          <w:rFonts w:hint="eastAsia" w:ascii="宋体" w:hAnsi="宋体" w:cs="宋体"/>
          <w:sz w:val="28"/>
          <w:szCs w:val="28"/>
        </w:rPr>
        <w:t>宁启铁路汇龙段沿线。</w:t>
      </w:r>
    </w:p>
    <w:p w14:paraId="2AB91AA2">
      <w:pPr>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四、报价要求：</w:t>
      </w:r>
    </w:p>
    <w:p w14:paraId="79DA33AF">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1、本项目采用固定总价报价，报价包括（但不限于）完成本项目所有服务人员的工资、福利费、培训费、交通费、交通工具费、通讯费、各项保险和基金、服装费、服务工具、管理费、利润及税金、相关劳务支出及招标代理费等与履行合同有关的一切费用以及合同明示或暗示的所有一般风险责任和义务费用。</w:t>
      </w:r>
      <w:r>
        <w:rPr>
          <w:rFonts w:hint="eastAsia" w:ascii="宋体" w:hAnsi="宋体" w:eastAsia="宋体" w:cs="宋体"/>
          <w:sz w:val="28"/>
          <w:szCs w:val="28"/>
          <w:lang w:val="zh-CN"/>
        </w:rPr>
        <w:t>合同价在合同实施期</w:t>
      </w:r>
      <w:r>
        <w:rPr>
          <w:rFonts w:hint="eastAsia" w:ascii="宋体" w:hAnsi="宋体" w:eastAsia="宋体" w:cs="宋体"/>
          <w:sz w:val="28"/>
          <w:szCs w:val="28"/>
          <w:lang w:val="zh-CN" w:eastAsia="zh-CN"/>
        </w:rPr>
        <w:t>间不因市场价格波动和各种风险因素的发生而变动。</w:t>
      </w:r>
    </w:p>
    <w:p w14:paraId="44A83020">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2、采购人根据铁路护路联防工作的实际情况，安排铁路沿线六村(永阳村、冬藏村、士清村、万英村、光荣村、正诗村)的兼职护路队员对宁启铁路汇龙段进行协助巡防，为调动兼职护路队员的工作积极性，由成交供应商支付兼职护路队员补助金，采购人不另行支付。补助标准为:永阳村500元/月，冬藏村300元/月，士清村300元/月，万英村300元/月，光荣村300元/月，正诗村300元/月。</w:t>
      </w:r>
    </w:p>
    <w:p w14:paraId="441F9A29">
      <w:pPr>
        <w:keepNext w:val="0"/>
        <w:keepLines w:val="0"/>
        <w:pageBreakBefore w:val="0"/>
        <w:widowControl w:val="0"/>
        <w:kinsoku/>
        <w:wordWrap/>
        <w:overflowPunct/>
        <w:topLinePunct w:val="0"/>
        <w:autoSpaceDE/>
        <w:autoSpaceDN/>
        <w:bidi w:val="0"/>
        <w:adjustRightInd/>
        <w:snapToGrid/>
        <w:spacing w:line="470" w:lineRule="exact"/>
        <w:ind w:firstLine="562"/>
        <w:textAlignment w:val="auto"/>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w:t>
      </w:r>
      <w:r>
        <w:rPr>
          <w:rFonts w:ascii="宋体" w:hAnsi="宋体"/>
          <w:b/>
          <w:sz w:val="28"/>
          <w:szCs w:val="28"/>
        </w:rPr>
        <w:t>付款方式</w:t>
      </w:r>
      <w:r>
        <w:rPr>
          <w:rFonts w:hint="eastAsia" w:ascii="宋体" w:hAnsi="宋体"/>
          <w:b/>
          <w:sz w:val="28"/>
          <w:szCs w:val="28"/>
        </w:rPr>
        <w:t>：</w:t>
      </w:r>
    </w:p>
    <w:p w14:paraId="771FC30E">
      <w:pPr>
        <w:keepNext w:val="0"/>
        <w:keepLines w:val="0"/>
        <w:pageBreakBefore w:val="0"/>
        <w:widowControl w:val="0"/>
        <w:kinsoku/>
        <w:wordWrap/>
        <w:overflowPunct/>
        <w:topLinePunct w:val="0"/>
        <w:autoSpaceDE/>
        <w:autoSpaceDN/>
        <w:bidi w:val="0"/>
        <w:adjustRightInd/>
        <w:snapToGrid/>
        <w:spacing w:line="470" w:lineRule="exact"/>
        <w:ind w:firstLine="562"/>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经采购人考核后，采购人与中标人应在次季度首月15日前核对好上一季度的保安服务费金额，核对无误后中标人向采购人开具正规劳务专用发票，采购人向中标人付清上一季度的保安服务费。</w:t>
      </w:r>
    </w:p>
    <w:p w14:paraId="38B1B73E">
      <w:pPr>
        <w:keepNext w:val="0"/>
        <w:keepLines w:val="0"/>
        <w:pageBreakBefore w:val="0"/>
        <w:widowControl w:val="0"/>
        <w:kinsoku/>
        <w:wordWrap/>
        <w:overflowPunct/>
        <w:topLinePunct w:val="0"/>
        <w:autoSpaceDE/>
        <w:autoSpaceDN/>
        <w:bidi w:val="0"/>
        <w:adjustRightInd/>
        <w:snapToGrid/>
        <w:spacing w:line="470" w:lineRule="exact"/>
        <w:ind w:firstLine="562"/>
        <w:textAlignment w:val="auto"/>
        <w:rPr>
          <w:rFonts w:hint="eastAsia" w:ascii="宋体" w:hAnsi="宋体"/>
          <w:b/>
          <w:bCs/>
          <w:sz w:val="28"/>
          <w:szCs w:val="28"/>
          <w:highlight w:val="none"/>
        </w:rPr>
      </w:pPr>
      <w:r>
        <w:rPr>
          <w:rFonts w:hint="eastAsia" w:ascii="宋体" w:hAnsi="宋体"/>
          <w:b/>
          <w:sz w:val="28"/>
          <w:szCs w:val="28"/>
          <w:lang w:val="en-US" w:eastAsia="zh-CN"/>
        </w:rPr>
        <w:t>六</w:t>
      </w:r>
      <w:r>
        <w:rPr>
          <w:rFonts w:hint="eastAsia" w:ascii="宋体" w:hAnsi="宋体"/>
          <w:b/>
          <w:sz w:val="28"/>
          <w:szCs w:val="28"/>
        </w:rPr>
        <w:t>、履约保证金：</w:t>
      </w:r>
    </w:p>
    <w:p w14:paraId="605D2EAF">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1.本项目成交后的履约保证金为项目</w:t>
      </w:r>
      <w:r>
        <w:rPr>
          <w:rFonts w:hint="eastAsia" w:ascii="宋体" w:hAnsi="宋体" w:eastAsia="宋体" w:cs="宋体"/>
          <w:sz w:val="28"/>
          <w:szCs w:val="28"/>
          <w:u w:val="single"/>
          <w:lang w:val="en-US" w:eastAsia="zh-CN"/>
        </w:rPr>
        <w:t>成交价的10%</w:t>
      </w:r>
      <w:r>
        <w:rPr>
          <w:rFonts w:hint="eastAsia" w:ascii="宋体" w:hAnsi="宋体" w:eastAsia="宋体" w:cs="宋体"/>
          <w:sz w:val="28"/>
          <w:szCs w:val="28"/>
          <w:lang w:val="en-US" w:eastAsia="zh-CN"/>
        </w:rPr>
        <w:t>，成交供应商的履约保证金须在成交通知书发出之日起至合同签订前汇入采购单位账户（应当以数字人民币、转账、汇票或者保函形式提交），成交供应商凭成交通知书与采购单位签订合同。超期或未协商一致，则视为自动放弃成交资格。</w:t>
      </w:r>
    </w:p>
    <w:p w14:paraId="71D4C8E3">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2.成交供应商全部履约合同义务，经采购单位验收合格无质量、进度等问题的，采购人在验收合格后一次性退还履约保证金，采购人若逾期退还履约保证金的，按照逾期部分的</w:t>
      </w:r>
      <w:r>
        <w:rPr>
          <w:rFonts w:hint="eastAsia" w:ascii="宋体" w:hAnsi="宋体" w:eastAsia="宋体" w:cs="宋体"/>
          <w:sz w:val="28"/>
          <w:szCs w:val="28"/>
          <w:u w:val="single"/>
          <w:lang w:val="en-US" w:eastAsia="zh-CN"/>
        </w:rPr>
        <w:t>每日0.05%</w:t>
      </w:r>
      <w:r>
        <w:rPr>
          <w:rFonts w:hint="eastAsia" w:ascii="宋体" w:hAnsi="宋体" w:eastAsia="宋体" w:cs="宋体"/>
          <w:sz w:val="28"/>
          <w:szCs w:val="28"/>
          <w:lang w:val="en-US" w:eastAsia="zh-CN"/>
        </w:rPr>
        <w:t>支付违约金。</w:t>
      </w:r>
    </w:p>
    <w:p w14:paraId="0B2B9A17">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3.发生以下情况的，履约保证金不予退还或部分退还：</w:t>
      </w:r>
    </w:p>
    <w:p w14:paraId="22C30DF1">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a.签订合同后，成交供应商不履行合同义务的，采购单位有权全额扣除履约保证金，全额不予退还，同时采购单位亦有权终止合同，成交供应商还须承担相应的法律赔偿责任。</w:t>
      </w:r>
    </w:p>
    <w:p w14:paraId="2FFAA920">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14D8B42E">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ascii="宋体" w:hAnsi="宋体" w:eastAsia="宋体" w:cs="宋体"/>
          <w:sz w:val="28"/>
          <w:szCs w:val="28"/>
          <w:lang w:val="zh-CN" w:eastAsia="zh-CN"/>
        </w:rPr>
      </w:pPr>
    </w:p>
    <w:p w14:paraId="47458048">
      <w:pPr>
        <w:spacing w:line="500" w:lineRule="exact"/>
        <w:rPr>
          <w:rFonts w:hint="eastAsia" w:eastAsia="方正仿宋_GBK"/>
          <w:b/>
          <w:sz w:val="28"/>
          <w:szCs w:val="28"/>
          <w:highlight w:val="yellow"/>
        </w:rPr>
      </w:pPr>
    </w:p>
    <w:p w14:paraId="103F6498">
      <w:pPr>
        <w:spacing w:line="500" w:lineRule="exact"/>
        <w:ind w:firstLine="560"/>
        <w:rPr>
          <w:rFonts w:hint="eastAsia" w:ascii="宋体" w:hAnsi="宋体" w:cs="宋体"/>
          <w:sz w:val="28"/>
          <w:szCs w:val="28"/>
        </w:rPr>
      </w:pPr>
    </w:p>
    <w:p w14:paraId="04888667">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Cs/>
          <w:sz w:val="36"/>
          <w:szCs w:val="36"/>
        </w:rPr>
      </w:pPr>
      <w:r>
        <w:rPr>
          <w:rFonts w:hint="eastAsia" w:ascii="宋体" w:hAnsi="宋体" w:cs="宋体"/>
          <w:bCs/>
          <w:sz w:val="36"/>
          <w:szCs w:val="36"/>
        </w:rPr>
        <w:br w:type="page" w:clear="all"/>
      </w:r>
      <w:r>
        <w:rPr>
          <w:rFonts w:hint="eastAsia" w:ascii="宋体" w:hAnsi="宋体" w:cs="宋体"/>
          <w:bCs/>
          <w:sz w:val="36"/>
          <w:szCs w:val="36"/>
        </w:rPr>
        <w:t>第四部分   评审方法和评审标准</w:t>
      </w:r>
    </w:p>
    <w:p w14:paraId="49E9B27F">
      <w:pPr>
        <w:keepNext w:val="0"/>
        <w:keepLines w:val="0"/>
        <w:pageBreakBefore w:val="0"/>
        <w:widowControl w:val="0"/>
        <w:kinsoku/>
        <w:wordWrap/>
        <w:overflowPunct/>
        <w:topLinePunct w:val="0"/>
        <w:autoSpaceDE/>
        <w:autoSpaceDN/>
        <w:bidi w:val="0"/>
        <w:adjustRightInd/>
        <w:snapToGrid/>
        <w:spacing w:line="460" w:lineRule="exact"/>
        <w:ind w:firstLine="562"/>
        <w:jc w:val="left"/>
        <w:textAlignment w:val="auto"/>
        <w:rPr>
          <w:rFonts w:hint="eastAsia" w:ascii="宋体" w:hAnsi="宋体" w:cs="宋体"/>
          <w:b/>
          <w:sz w:val="28"/>
          <w:szCs w:val="28"/>
        </w:rPr>
      </w:pPr>
      <w:r>
        <w:rPr>
          <w:rFonts w:hint="eastAsia" w:ascii="宋体" w:hAnsi="宋体" w:cs="宋体"/>
          <w:b/>
          <w:sz w:val="28"/>
          <w:szCs w:val="28"/>
        </w:rPr>
        <w:t>一、磋商方式</w:t>
      </w:r>
    </w:p>
    <w:p w14:paraId="6C0C2E9C">
      <w:pPr>
        <w:keepNext w:val="0"/>
        <w:keepLines w:val="0"/>
        <w:pageBreakBefore w:val="0"/>
        <w:widowControl w:val="0"/>
        <w:tabs>
          <w:tab w:val="left" w:pos="3585"/>
        </w:tabs>
        <w:kinsoku/>
        <w:wordWrap/>
        <w:overflowPunct/>
        <w:topLinePunct w:val="0"/>
        <w:autoSpaceDE/>
        <w:autoSpaceDN/>
        <w:bidi w:val="0"/>
        <w:adjustRightInd/>
        <w:snapToGrid/>
        <w:spacing w:line="460" w:lineRule="exact"/>
        <w:ind w:firstLine="560"/>
        <w:textAlignment w:val="auto"/>
        <w:rPr>
          <w:rFonts w:hint="eastAsia" w:ascii="宋体" w:hAnsi="宋体" w:eastAsia="宋体" w:cs="宋体"/>
          <w:sz w:val="28"/>
          <w:szCs w:val="28"/>
        </w:rPr>
      </w:pPr>
      <w:r>
        <w:rPr>
          <w:rFonts w:hint="eastAsia" w:ascii="宋体" w:hAnsi="宋体" w:cs="宋体"/>
          <w:sz w:val="28"/>
          <w:szCs w:val="28"/>
        </w:rPr>
        <w:t>本项目为见面开标。</w:t>
      </w:r>
      <w:r>
        <w:rPr>
          <w:rFonts w:hint="eastAsia" w:ascii="宋体" w:hAnsi="宋体" w:eastAsia="宋体" w:cs="宋体"/>
          <w:sz w:val="28"/>
          <w:szCs w:val="28"/>
        </w:rPr>
        <w:t>投标人在</w:t>
      </w:r>
      <w:r>
        <w:rPr>
          <w:rFonts w:hint="eastAsia" w:ascii="宋体" w:hAnsi="宋体" w:eastAsia="宋体" w:cs="宋体"/>
          <w:sz w:val="28"/>
          <w:szCs w:val="28"/>
          <w:lang w:eastAsia="zh-CN"/>
        </w:rPr>
        <w:t>招标文件规定的时间、地点准时</w:t>
      </w:r>
      <w:r>
        <w:rPr>
          <w:rFonts w:hint="eastAsia" w:ascii="宋体" w:hAnsi="宋体" w:eastAsia="宋体" w:cs="宋体"/>
          <w:sz w:val="28"/>
          <w:szCs w:val="28"/>
        </w:rPr>
        <w:t>参加开标会。</w:t>
      </w:r>
    </w:p>
    <w:p w14:paraId="7D2CA93B">
      <w:pPr>
        <w:keepNext w:val="0"/>
        <w:keepLines w:val="0"/>
        <w:pageBreakBefore w:val="0"/>
        <w:widowControl w:val="0"/>
        <w:kinsoku/>
        <w:wordWrap/>
        <w:overflowPunct/>
        <w:topLinePunct w:val="0"/>
        <w:autoSpaceDE/>
        <w:autoSpaceDN/>
        <w:bidi w:val="0"/>
        <w:adjustRightInd/>
        <w:snapToGrid/>
        <w:spacing w:line="460" w:lineRule="exact"/>
        <w:ind w:firstLine="562"/>
        <w:jc w:val="left"/>
        <w:textAlignment w:val="auto"/>
        <w:rPr>
          <w:rFonts w:hint="eastAsia" w:ascii="宋体" w:hAnsi="宋体" w:cs="宋体"/>
          <w:b/>
          <w:sz w:val="28"/>
          <w:szCs w:val="28"/>
        </w:rPr>
      </w:pPr>
      <w:r>
        <w:rPr>
          <w:rFonts w:hint="eastAsia" w:ascii="宋体" w:hAnsi="宋体" w:cs="宋体"/>
          <w:b/>
          <w:sz w:val="28"/>
          <w:szCs w:val="28"/>
        </w:rPr>
        <w:t>二、磋商程序及评审方法和标准</w:t>
      </w:r>
    </w:p>
    <w:p w14:paraId="7225342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Cs/>
          <w:sz w:val="28"/>
          <w:szCs w:val="28"/>
        </w:rPr>
      </w:pPr>
      <w:r>
        <w:rPr>
          <w:rFonts w:hint="eastAsia" w:ascii="宋体" w:hAnsi="宋体" w:cs="仿宋"/>
          <w:sz w:val="28"/>
          <w:szCs w:val="28"/>
          <w:lang w:val="zh-CN"/>
        </w:rPr>
        <w:t>采用综合评分法。分资格审查、商务技术标、价格标、三部分评审，总分值为100分，加分和减分因素除外。</w:t>
      </w:r>
    </w:p>
    <w:p w14:paraId="3BC71A3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 xml:space="preserve">首先由对投标人资格进行审查，然后对符合资格的投标人的投标文件进行符合性审查，最后对符合性审查合格的投标文件商务、技术部分进行评估，综合比较与评价。待商务技术标评审结束后，进行价格标的开启、评审。投标人商务、技术部分和价格部分的合计分值，为该投标人的评标总得分。  </w:t>
      </w:r>
    </w:p>
    <w:p w14:paraId="5E38A7D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商务技术部分评审结束后进入最后报价环节，最后报价将作为评审价。所有的响应供应商须在20分钟内填写并提交最后报价，未在规定时间内提交最后报价的或超过第一轮报价的，视作无效响应处理。</w:t>
      </w:r>
    </w:p>
    <w:p w14:paraId="13999DC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28BB97D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供应商商务、技术部分和价格部分的合计分值，为该供应商的评审总得分。</w:t>
      </w:r>
    </w:p>
    <w:p w14:paraId="2183936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评委在认真审阅响应文件的基础上，根据各响应文件的响应程度独立评判，不得统一打分。</w:t>
      </w:r>
    </w:p>
    <w:p w14:paraId="30257BC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（一）</w:t>
      </w:r>
      <w:r>
        <w:rPr>
          <w:rFonts w:hint="eastAsia" w:ascii="宋体" w:hAnsi="宋体" w:eastAsia="宋体" w:cs="宋体"/>
          <w:b/>
          <w:sz w:val="28"/>
          <w:szCs w:val="28"/>
        </w:rPr>
        <w:t>磋商小组对</w:t>
      </w:r>
      <w:r>
        <w:rPr>
          <w:rFonts w:hint="eastAsia" w:ascii="宋体" w:hAnsi="宋体" w:cs="宋体"/>
          <w:b/>
          <w:sz w:val="28"/>
          <w:szCs w:val="28"/>
        </w:rPr>
        <w:t>供应商资格进行审查。</w:t>
      </w:r>
    </w:p>
    <w:p w14:paraId="6FCDA909">
      <w:pPr>
        <w:keepNext w:val="0"/>
        <w:keepLines w:val="0"/>
        <w:pageBreakBefore w:val="0"/>
        <w:widowControl w:val="0"/>
        <w:kinsoku/>
        <w:wordWrap/>
        <w:overflowPunct/>
        <w:topLinePunct w:val="0"/>
        <w:autoSpaceDE/>
        <w:autoSpaceDN/>
        <w:bidi w:val="0"/>
        <w:adjustRightInd/>
        <w:snapToGrid/>
        <w:spacing w:line="460" w:lineRule="exact"/>
        <w:ind w:firstLine="577"/>
        <w:textAlignment w:val="auto"/>
        <w:rPr>
          <w:rFonts w:hint="eastAsia" w:ascii="宋体" w:hAnsi="宋体" w:cs="宋体"/>
          <w:sz w:val="28"/>
          <w:szCs w:val="28"/>
        </w:rPr>
      </w:pPr>
      <w:r>
        <w:rPr>
          <w:rFonts w:hint="eastAsia" w:ascii="宋体" w:hAnsi="宋体" w:cs="宋体"/>
          <w:sz w:val="28"/>
          <w:szCs w:val="28"/>
        </w:rPr>
        <w:t>投标人资格不合格的，其投标文件判定为无效投标文件。</w:t>
      </w:r>
    </w:p>
    <w:p w14:paraId="7003E217">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宋体" w:hAnsi="宋体" w:cs="宋体"/>
          <w:b/>
          <w:sz w:val="28"/>
          <w:szCs w:val="28"/>
        </w:rPr>
      </w:pPr>
      <w:r>
        <w:rPr>
          <w:rFonts w:hint="eastAsia" w:ascii="宋体" w:hAnsi="宋体" w:cs="宋体"/>
          <w:b/>
          <w:sz w:val="28"/>
          <w:szCs w:val="28"/>
        </w:rPr>
        <w:t>（二）</w:t>
      </w:r>
      <w:r>
        <w:rPr>
          <w:rFonts w:hint="eastAsia" w:ascii="宋体" w:hAnsi="宋体" w:eastAsia="宋体" w:cs="宋体"/>
          <w:b/>
          <w:sz w:val="28"/>
          <w:szCs w:val="28"/>
        </w:rPr>
        <w:t>磋商小组对</w:t>
      </w:r>
      <w:r>
        <w:rPr>
          <w:rFonts w:hint="eastAsia" w:ascii="宋体" w:hAnsi="宋体" w:cs="宋体"/>
          <w:b/>
          <w:sz w:val="28"/>
          <w:szCs w:val="28"/>
        </w:rPr>
        <w:t>符合资格投标人的投标文件进行符合性审查。</w:t>
      </w:r>
    </w:p>
    <w:p w14:paraId="77A69ECB">
      <w:pPr>
        <w:keepNext w:val="0"/>
        <w:keepLines w:val="0"/>
        <w:pageBreakBefore w:val="0"/>
        <w:widowControl w:val="0"/>
        <w:kinsoku/>
        <w:wordWrap/>
        <w:overflowPunct/>
        <w:topLinePunct w:val="0"/>
        <w:autoSpaceDE/>
        <w:autoSpaceDN/>
        <w:bidi w:val="0"/>
        <w:adjustRightInd/>
        <w:snapToGrid/>
        <w:spacing w:line="460" w:lineRule="exact"/>
        <w:ind w:firstLine="577"/>
        <w:textAlignment w:val="auto"/>
        <w:rPr>
          <w:rFonts w:hint="eastAsia" w:ascii="宋体" w:hAnsi="宋体" w:cs="宋体"/>
          <w:sz w:val="28"/>
          <w:szCs w:val="28"/>
        </w:rPr>
      </w:pPr>
      <w:r>
        <w:rPr>
          <w:rFonts w:hint="eastAsia" w:ascii="宋体" w:hAnsi="宋体" w:cs="宋体"/>
          <w:sz w:val="28"/>
          <w:szCs w:val="28"/>
        </w:rPr>
        <w:t xml:space="preserve">未通过符合性审查的投标文件，将被判为不满足磋商文件实质性要求。  </w:t>
      </w:r>
    </w:p>
    <w:p w14:paraId="7E126F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00" w:firstLineChars="0"/>
        <w:jc w:val="left"/>
        <w:textAlignment w:val="auto"/>
        <w:rPr>
          <w:rFonts w:hint="eastAsia" w:ascii="宋体" w:hAnsi="宋体" w:cs="宋体"/>
          <w:sz w:val="28"/>
          <w:szCs w:val="28"/>
          <w:lang w:val="zh-CN"/>
        </w:rPr>
      </w:pPr>
      <w:r>
        <w:rPr>
          <w:rFonts w:hint="eastAsia" w:ascii="宋体" w:hAnsi="宋体" w:cs="宋体"/>
          <w:b/>
          <w:sz w:val="28"/>
          <w:szCs w:val="28"/>
          <w:lang w:val="zh-CN" w:eastAsia="zh-CN"/>
        </w:rPr>
        <w:t>（三）</w:t>
      </w:r>
      <w:r>
        <w:rPr>
          <w:rFonts w:hint="eastAsia" w:ascii="宋体" w:hAnsi="宋体" w:cs="宋体"/>
          <w:b/>
          <w:sz w:val="28"/>
          <w:szCs w:val="28"/>
          <w:lang w:val="zh-CN"/>
        </w:rPr>
        <w:t>商务技术</w:t>
      </w:r>
      <w:r>
        <w:rPr>
          <w:rFonts w:hint="eastAsia" w:ascii="宋体" w:hAnsi="宋体" w:eastAsia="宋体" w:cs="宋体"/>
          <w:b/>
          <w:sz w:val="28"/>
          <w:szCs w:val="28"/>
          <w:lang w:val="zh-CN"/>
        </w:rPr>
        <w:t>标（</w:t>
      </w:r>
      <w:r>
        <w:rPr>
          <w:rFonts w:hint="eastAsia" w:ascii="宋体" w:hAnsi="宋体" w:cs="宋体"/>
          <w:b/>
          <w:sz w:val="28"/>
          <w:szCs w:val="28"/>
          <w:lang w:val="en-US" w:eastAsia="zh-CN"/>
        </w:rPr>
        <w:t>70</w:t>
      </w:r>
      <w:r>
        <w:rPr>
          <w:rFonts w:hint="eastAsia" w:ascii="宋体" w:hAnsi="宋体" w:eastAsia="宋体" w:cs="宋体"/>
          <w:b/>
          <w:sz w:val="28"/>
          <w:szCs w:val="28"/>
          <w:lang w:val="zh-CN"/>
        </w:rPr>
        <w:t>分）</w:t>
      </w:r>
    </w:p>
    <w:p w14:paraId="4E8B66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rPr>
      </w:pPr>
      <w:r>
        <w:rPr>
          <w:rFonts w:hint="eastAsia" w:ascii="宋体" w:hAnsi="宋体" w:cs="宋体"/>
          <w:sz w:val="28"/>
          <w:szCs w:val="28"/>
        </w:rPr>
        <w:t>各投标人得分为评委会成员评分的算术平均分，分值保留小数点后两位。</w:t>
      </w:r>
    </w:p>
    <w:tbl>
      <w:tblPr>
        <w:tblStyle w:val="3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125"/>
        <w:gridCol w:w="6910"/>
        <w:gridCol w:w="735"/>
      </w:tblGrid>
      <w:tr w14:paraId="0E54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93" w:type="dxa"/>
            <w:vAlign w:val="center"/>
          </w:tcPr>
          <w:p w14:paraId="2F095131">
            <w:pPr>
              <w:spacing w:line="360" w:lineRule="exact"/>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序号</w:t>
            </w:r>
          </w:p>
        </w:tc>
        <w:tc>
          <w:tcPr>
            <w:tcW w:w="1125" w:type="dxa"/>
            <w:vAlign w:val="center"/>
          </w:tcPr>
          <w:p w14:paraId="5A2D0105">
            <w:pPr>
              <w:spacing w:line="360" w:lineRule="exact"/>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评审项目</w:t>
            </w:r>
          </w:p>
        </w:tc>
        <w:tc>
          <w:tcPr>
            <w:tcW w:w="6910" w:type="dxa"/>
            <w:vAlign w:val="center"/>
          </w:tcPr>
          <w:p w14:paraId="41B766ED">
            <w:pPr>
              <w:spacing w:line="360" w:lineRule="exact"/>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评分内容和标准</w:t>
            </w:r>
          </w:p>
        </w:tc>
        <w:tc>
          <w:tcPr>
            <w:tcW w:w="735" w:type="dxa"/>
            <w:vAlign w:val="center"/>
          </w:tcPr>
          <w:p w14:paraId="672A141C">
            <w:pPr>
              <w:spacing w:line="360" w:lineRule="exact"/>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分值</w:t>
            </w:r>
          </w:p>
        </w:tc>
      </w:tr>
      <w:tr w14:paraId="23E9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93" w:type="dxa"/>
            <w:vMerge w:val="restart"/>
            <w:vAlign w:val="center"/>
          </w:tcPr>
          <w:p w14:paraId="48AFE501">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125" w:type="dxa"/>
            <w:vMerge w:val="restart"/>
            <w:vAlign w:val="center"/>
          </w:tcPr>
          <w:p w14:paraId="27BA9C4E">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综合实力</w:t>
            </w:r>
          </w:p>
          <w:p w14:paraId="246D6FCF">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33</w:t>
            </w:r>
            <w:r>
              <w:rPr>
                <w:rFonts w:hint="eastAsia" w:ascii="宋体" w:hAnsi="宋体" w:cs="宋体"/>
                <w:color w:val="000000" w:themeColor="text1"/>
                <w:sz w:val="21"/>
                <w:szCs w:val="21"/>
                <w14:textFill>
                  <w14:solidFill>
                    <w14:schemeClr w14:val="tx1"/>
                  </w14:solidFill>
                </w14:textFill>
              </w:rPr>
              <w:t>分）</w:t>
            </w:r>
          </w:p>
        </w:tc>
        <w:tc>
          <w:tcPr>
            <w:tcW w:w="6910" w:type="dxa"/>
            <w:vAlign w:val="center"/>
          </w:tcPr>
          <w:p w14:paraId="677304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供应商具有有效期内的质量管理体系认证证书、环境管理体系认证证书、职业健康安全管理体系认证证书</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有一项得1分，本项最高3分。</w:t>
            </w:r>
          </w:p>
          <w:p w14:paraId="322AC1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注：上述认证证书必须在中国国家认证认可监督管理委员会官网可查，投标文件中必须提供在此网站上查验的截图及证书复印件，否则对应评分项不得分。</w:t>
            </w:r>
          </w:p>
        </w:tc>
        <w:tc>
          <w:tcPr>
            <w:tcW w:w="735" w:type="dxa"/>
            <w:vAlign w:val="center"/>
          </w:tcPr>
          <w:p w14:paraId="257D79AC">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3分</w:t>
            </w:r>
          </w:p>
        </w:tc>
      </w:tr>
      <w:tr w14:paraId="44B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93" w:type="dxa"/>
            <w:vMerge w:val="continue"/>
            <w:vAlign w:val="center"/>
          </w:tcPr>
          <w:p w14:paraId="7BB634D9">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7E93E185">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40BD5E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供应商具有“AAA资信等级证书”及以上的得3分，“AA资信等级证书”得2分，“A资信等级证书”得1分。本项最高得3分。</w:t>
            </w:r>
          </w:p>
          <w:p w14:paraId="1AFEE8EB">
            <w:pPr>
              <w:pStyle w:val="13"/>
              <w:keepNext w:val="0"/>
              <w:keepLines w:val="0"/>
              <w:pageBreakBefore w:val="0"/>
              <w:widowControl w:val="0"/>
              <w:kinsoku/>
              <w:wordWrap/>
              <w:overflowPunct/>
              <w:topLinePunct w:val="0"/>
              <w:autoSpaceDE/>
              <w:autoSpaceDN/>
              <w:bidi w:val="0"/>
              <w:adjustRightInd/>
              <w:snapToGrid/>
              <w:spacing w:line="320" w:lineRule="exact"/>
              <w:ind w:right="63"/>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注：提供证明材料，需体现供应商名称。</w:t>
            </w:r>
          </w:p>
        </w:tc>
        <w:tc>
          <w:tcPr>
            <w:tcW w:w="735" w:type="dxa"/>
            <w:vAlign w:val="center"/>
          </w:tcPr>
          <w:p w14:paraId="319BEE1B">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3分</w:t>
            </w:r>
          </w:p>
        </w:tc>
      </w:tr>
      <w:tr w14:paraId="4790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93" w:type="dxa"/>
            <w:vMerge w:val="continue"/>
            <w:vAlign w:val="center"/>
          </w:tcPr>
          <w:p w14:paraId="7CA6D4C9">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37FD64FA">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28D938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供应商具有保安服务评定等级一级得5分，二级得3分，三级得1分，未提供不得分。</w:t>
            </w:r>
          </w:p>
          <w:p w14:paraId="75E3F1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注：提供评定等级证书。</w:t>
            </w:r>
          </w:p>
        </w:tc>
        <w:tc>
          <w:tcPr>
            <w:tcW w:w="735" w:type="dxa"/>
            <w:vAlign w:val="center"/>
          </w:tcPr>
          <w:p w14:paraId="5823AAAD">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5分</w:t>
            </w:r>
          </w:p>
        </w:tc>
      </w:tr>
      <w:tr w14:paraId="30C2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793" w:type="dxa"/>
            <w:vMerge w:val="continue"/>
            <w:vAlign w:val="center"/>
          </w:tcPr>
          <w:p w14:paraId="08DB13C0">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6E5EF690">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04B205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供应商自202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年1月1日以来（以颁发时间为准）</w:t>
            </w:r>
            <w:r>
              <w:rPr>
                <w:rFonts w:hint="eastAsia" w:ascii="宋体" w:hAnsi="宋体" w:cs="宋体"/>
                <w:color w:val="000000" w:themeColor="text1"/>
                <w:sz w:val="21"/>
                <w:szCs w:val="21"/>
                <w:lang w:val="en-US" w:eastAsia="zh-CN"/>
                <w14:textFill>
                  <w14:solidFill>
                    <w14:schemeClr w14:val="tx1"/>
                  </w14:solidFill>
                </w14:textFill>
              </w:rPr>
              <w:t>受到</w:t>
            </w:r>
            <w:r>
              <w:rPr>
                <w:rFonts w:hint="eastAsia" w:ascii="宋体" w:hAnsi="宋体" w:cs="宋体"/>
                <w:color w:val="000000" w:themeColor="text1"/>
                <w:sz w:val="21"/>
                <w:szCs w:val="21"/>
                <w14:textFill>
                  <w14:solidFill>
                    <w14:schemeClr w14:val="tx1"/>
                  </w14:solidFill>
                </w14:textFill>
              </w:rPr>
              <w:t>过</w:t>
            </w:r>
            <w:r>
              <w:rPr>
                <w:rFonts w:hint="eastAsia" w:ascii="宋体" w:hAnsi="宋体" w:cs="宋体"/>
                <w:color w:val="000000" w:themeColor="text1"/>
                <w:sz w:val="21"/>
                <w:szCs w:val="21"/>
                <w:lang w:val="en-US" w:eastAsia="zh-CN"/>
                <w14:textFill>
                  <w14:solidFill>
                    <w14:schemeClr w14:val="tx1"/>
                  </w14:solidFill>
                </w14:textFill>
              </w:rPr>
              <w:t>人民政府</w:t>
            </w:r>
            <w:r>
              <w:rPr>
                <w:rFonts w:hint="eastAsia" w:ascii="宋体" w:hAnsi="宋体" w:cs="宋体"/>
                <w:color w:val="000000" w:themeColor="text1"/>
                <w:sz w:val="21"/>
                <w:szCs w:val="21"/>
                <w14:textFill>
                  <w14:solidFill>
                    <w14:schemeClr w14:val="tx1"/>
                  </w14:solidFill>
                </w14:textFill>
              </w:rPr>
              <w:t>或公安部门或保安协会</w:t>
            </w:r>
            <w:r>
              <w:rPr>
                <w:rFonts w:hint="eastAsia" w:ascii="宋体" w:hAnsi="宋体" w:cs="宋体"/>
                <w:color w:val="000000" w:themeColor="text1"/>
                <w:sz w:val="21"/>
                <w:szCs w:val="21"/>
                <w:lang w:val="en-US" w:eastAsia="zh-CN"/>
                <w14:textFill>
                  <w14:solidFill>
                    <w14:schemeClr w14:val="tx1"/>
                  </w14:solidFill>
                </w14:textFill>
              </w:rPr>
              <w:t>表彰或奖励的</w:t>
            </w:r>
            <w:r>
              <w:rPr>
                <w:rFonts w:hint="eastAsia" w:ascii="宋体" w:hAnsi="宋体" w:cs="宋体"/>
                <w:color w:val="000000" w:themeColor="text1"/>
                <w:sz w:val="21"/>
                <w:szCs w:val="21"/>
                <w14:textFill>
                  <w14:solidFill>
                    <w14:schemeClr w14:val="tx1"/>
                  </w14:solidFill>
                </w14:textFill>
              </w:rPr>
              <w:t>，省级及以上的</w:t>
            </w:r>
            <w:r>
              <w:rPr>
                <w:rFonts w:hint="eastAsia" w:ascii="宋体" w:hAnsi="宋体" w:cs="宋体"/>
                <w:color w:val="000000" w:themeColor="text1"/>
                <w:sz w:val="21"/>
                <w:szCs w:val="21"/>
                <w:lang w:val="en-US" w:eastAsia="zh-CN"/>
                <w14:textFill>
                  <w14:solidFill>
                    <w14:schemeClr w14:val="tx1"/>
                  </w14:solidFill>
                </w14:textFill>
              </w:rPr>
              <w:t>有一个</w:t>
            </w:r>
            <w:r>
              <w:rPr>
                <w:rFonts w:hint="eastAsia" w:ascii="宋体" w:hAnsi="宋体" w:cs="宋体"/>
                <w:color w:val="000000" w:themeColor="text1"/>
                <w:sz w:val="21"/>
                <w:szCs w:val="21"/>
                <w14:textFill>
                  <w14:solidFill>
                    <w14:schemeClr w14:val="tx1"/>
                  </w14:solidFill>
                </w14:textFill>
              </w:rPr>
              <w:t>得3分，市级的有一个得2分，县级的有一个得1分（同一奖项不重复计分，按最高奖计入）。本项最多得</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分。</w:t>
            </w:r>
          </w:p>
          <w:p w14:paraId="32B1E5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注：提供</w:t>
            </w:r>
            <w:r>
              <w:rPr>
                <w:rFonts w:hint="eastAsia" w:ascii="宋体" w:hAnsi="宋体" w:cs="宋体"/>
                <w:b/>
                <w:bCs/>
                <w:color w:val="000000" w:themeColor="text1"/>
                <w:sz w:val="21"/>
                <w:szCs w:val="21"/>
                <w:lang w:val="en-US" w:eastAsia="zh-CN"/>
                <w14:textFill>
                  <w14:solidFill>
                    <w14:schemeClr w14:val="tx1"/>
                  </w14:solidFill>
                </w14:textFill>
              </w:rPr>
              <w:t>相关文件或</w:t>
            </w:r>
            <w:r>
              <w:rPr>
                <w:rFonts w:hint="eastAsia" w:ascii="宋体" w:hAnsi="宋体" w:cs="宋体"/>
                <w:b/>
                <w:bCs/>
                <w:color w:val="000000" w:themeColor="text1"/>
                <w:sz w:val="21"/>
                <w:szCs w:val="21"/>
                <w14:textFill>
                  <w14:solidFill>
                    <w14:schemeClr w14:val="tx1"/>
                  </w14:solidFill>
                </w14:textFill>
              </w:rPr>
              <w:t>荣誉证书。</w:t>
            </w:r>
          </w:p>
        </w:tc>
        <w:tc>
          <w:tcPr>
            <w:tcW w:w="735" w:type="dxa"/>
            <w:vAlign w:val="center"/>
          </w:tcPr>
          <w:p w14:paraId="3F1652C2">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分</w:t>
            </w:r>
          </w:p>
        </w:tc>
      </w:tr>
      <w:tr w14:paraId="40F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93" w:type="dxa"/>
            <w:vMerge w:val="continue"/>
            <w:vAlign w:val="center"/>
          </w:tcPr>
          <w:p w14:paraId="36022A0C">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5DD559A8">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29A9922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供应商自202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年1月1日以</w:t>
            </w:r>
            <w:r>
              <w:rPr>
                <w:rFonts w:hint="eastAsia" w:ascii="宋体" w:hAnsi="宋体" w:cs="宋体"/>
                <w:color w:val="000000" w:themeColor="text1"/>
                <w:sz w:val="21"/>
                <w:szCs w:val="21"/>
                <w:lang w:val="en-US" w:eastAsia="zh-CN"/>
                <w14:textFill>
                  <w14:solidFill>
                    <w14:schemeClr w14:val="tx1"/>
                  </w14:solidFill>
                </w14:textFill>
              </w:rPr>
              <w:t>来</w:t>
            </w:r>
            <w:r>
              <w:rPr>
                <w:rFonts w:hint="eastAsia" w:ascii="宋体" w:hAnsi="宋体" w:cs="宋体"/>
                <w:color w:val="000000" w:themeColor="text1"/>
                <w:sz w:val="21"/>
                <w:szCs w:val="21"/>
                <w14:textFill>
                  <w14:solidFill>
                    <w14:schemeClr w14:val="tx1"/>
                  </w14:solidFill>
                </w14:textFill>
              </w:rPr>
              <w:t>是否有受到公安主管部门的处罚记录的。没有不良记录的，得3分，有1条不良记录扣1分，扣完为止。</w:t>
            </w:r>
          </w:p>
          <w:p w14:paraId="4F0693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注：提供公安主管部门的相关证明。</w:t>
            </w:r>
          </w:p>
        </w:tc>
        <w:tc>
          <w:tcPr>
            <w:tcW w:w="735" w:type="dxa"/>
            <w:vAlign w:val="center"/>
          </w:tcPr>
          <w:p w14:paraId="5C552481">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3分</w:t>
            </w:r>
          </w:p>
        </w:tc>
      </w:tr>
      <w:tr w14:paraId="1DCE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93" w:type="dxa"/>
            <w:vMerge w:val="continue"/>
            <w:vAlign w:val="center"/>
          </w:tcPr>
          <w:p w14:paraId="04C042CF">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06DBBC71">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48F6E7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保安人员</w:t>
            </w:r>
            <w:r>
              <w:rPr>
                <w:rFonts w:hint="eastAsia" w:ascii="宋体" w:hAnsi="宋体" w:cs="宋体"/>
                <w:color w:val="000000" w:themeColor="text1"/>
                <w:sz w:val="21"/>
                <w:szCs w:val="21"/>
                <w14:textFill>
                  <w14:solidFill>
                    <w14:schemeClr w14:val="tx1"/>
                  </w14:solidFill>
                </w14:textFill>
              </w:rPr>
              <w:t>自202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年1月1日以来（以</w:t>
            </w:r>
            <w:r>
              <w:rPr>
                <w:rFonts w:hint="eastAsia" w:ascii="宋体" w:hAnsi="宋体" w:cs="宋体"/>
                <w:color w:val="000000" w:themeColor="text1"/>
                <w:sz w:val="21"/>
                <w:szCs w:val="21"/>
                <w:lang w:val="en-US" w:eastAsia="zh-CN"/>
                <w14:textFill>
                  <w14:solidFill>
                    <w14:schemeClr w14:val="tx1"/>
                  </w14:solidFill>
                </w14:textFill>
              </w:rPr>
              <w:t>表彰</w:t>
            </w:r>
            <w:r>
              <w:rPr>
                <w:rFonts w:hint="eastAsia" w:ascii="宋体" w:hAnsi="宋体" w:cs="宋体"/>
                <w:color w:val="000000" w:themeColor="text1"/>
                <w:sz w:val="21"/>
                <w:szCs w:val="21"/>
                <w14:textFill>
                  <w14:solidFill>
                    <w14:schemeClr w14:val="tx1"/>
                  </w14:solidFill>
                </w14:textFill>
              </w:rPr>
              <w:t>时间为准）</w:t>
            </w:r>
            <w:r>
              <w:rPr>
                <w:rFonts w:hint="eastAsia" w:ascii="宋体" w:hAnsi="宋体" w:cs="宋体"/>
                <w:color w:val="000000" w:themeColor="text1"/>
                <w:sz w:val="21"/>
                <w:szCs w:val="21"/>
                <w:lang w:val="en-US" w:eastAsia="zh-CN"/>
                <w14:textFill>
                  <w14:solidFill>
                    <w14:schemeClr w14:val="tx1"/>
                  </w14:solidFill>
                </w14:textFill>
              </w:rPr>
              <w:t>受到</w:t>
            </w:r>
            <w:r>
              <w:rPr>
                <w:rFonts w:hint="eastAsia" w:ascii="宋体" w:hAnsi="宋体" w:cs="宋体"/>
                <w:color w:val="000000" w:themeColor="text1"/>
                <w:sz w:val="21"/>
                <w:szCs w:val="21"/>
                <w14:textFill>
                  <w14:solidFill>
                    <w14:schemeClr w14:val="tx1"/>
                  </w14:solidFill>
                </w14:textFill>
              </w:rPr>
              <w:t>过</w:t>
            </w:r>
            <w:r>
              <w:rPr>
                <w:rFonts w:hint="eastAsia" w:ascii="宋体" w:hAnsi="宋体" w:cs="宋体"/>
                <w:color w:val="000000" w:themeColor="text1"/>
                <w:sz w:val="21"/>
                <w:szCs w:val="21"/>
                <w:lang w:val="en-US" w:eastAsia="zh-CN"/>
                <w14:textFill>
                  <w14:solidFill>
                    <w14:schemeClr w14:val="tx1"/>
                  </w14:solidFill>
                </w14:textFill>
              </w:rPr>
              <w:t>人民政府</w:t>
            </w:r>
            <w:r>
              <w:rPr>
                <w:rFonts w:hint="eastAsia" w:ascii="宋体" w:hAnsi="宋体" w:cs="宋体"/>
                <w:color w:val="000000" w:themeColor="text1"/>
                <w:sz w:val="21"/>
                <w:szCs w:val="21"/>
                <w14:textFill>
                  <w14:solidFill>
                    <w14:schemeClr w14:val="tx1"/>
                  </w14:solidFill>
                </w14:textFill>
              </w:rPr>
              <w:t>或公安部门或</w:t>
            </w:r>
            <w:r>
              <w:rPr>
                <w:rFonts w:hint="eastAsia" w:ascii="宋体" w:hAnsi="宋体" w:cs="宋体"/>
                <w:color w:val="000000" w:themeColor="text1"/>
                <w:sz w:val="21"/>
                <w:szCs w:val="21"/>
                <w:lang w:val="en-US" w:eastAsia="zh-CN"/>
                <w14:textFill>
                  <w14:solidFill>
                    <w14:schemeClr w14:val="tx1"/>
                  </w14:solidFill>
                </w14:textFill>
              </w:rPr>
              <w:t>行业主管部门表彰</w:t>
            </w:r>
            <w:r>
              <w:rPr>
                <w:rFonts w:hint="eastAsia" w:ascii="宋体" w:hAnsi="宋体" w:cs="宋体"/>
                <w:color w:val="000000" w:themeColor="text1"/>
                <w:sz w:val="21"/>
                <w:szCs w:val="21"/>
                <w14:textFill>
                  <w14:solidFill>
                    <w14:schemeClr w14:val="tx1"/>
                  </w14:solidFill>
                </w14:textFill>
              </w:rPr>
              <w:t>的，省级及以上的</w:t>
            </w:r>
            <w:r>
              <w:rPr>
                <w:rFonts w:hint="eastAsia" w:ascii="宋体" w:hAnsi="宋体" w:cs="宋体"/>
                <w:color w:val="000000" w:themeColor="text1"/>
                <w:sz w:val="21"/>
                <w:szCs w:val="21"/>
                <w:lang w:val="en-US" w:eastAsia="zh-CN"/>
                <w14:textFill>
                  <w14:solidFill>
                    <w14:schemeClr w14:val="tx1"/>
                  </w14:solidFill>
                </w14:textFill>
              </w:rPr>
              <w:t>有一个</w:t>
            </w:r>
            <w:r>
              <w:rPr>
                <w:rFonts w:hint="eastAsia" w:ascii="宋体" w:hAnsi="宋体" w:cs="宋体"/>
                <w:color w:val="000000" w:themeColor="text1"/>
                <w:sz w:val="21"/>
                <w:szCs w:val="21"/>
                <w14:textFill>
                  <w14:solidFill>
                    <w14:schemeClr w14:val="tx1"/>
                  </w14:solidFill>
                </w14:textFill>
              </w:rPr>
              <w:t>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分，市级的有一个得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分，县级的有一个得</w:t>
            </w:r>
            <w:r>
              <w:rPr>
                <w:rFonts w:hint="eastAsia" w:ascii="宋体" w:hAnsi="宋体" w:cs="宋体"/>
                <w:color w:val="000000" w:themeColor="text1"/>
                <w:sz w:val="21"/>
                <w:szCs w:val="21"/>
                <w:lang w:val="en-US" w:eastAsia="zh-CN"/>
                <w14:textFill>
                  <w14:solidFill>
                    <w14:schemeClr w14:val="tx1"/>
                  </w14:solidFill>
                </w14:textFill>
              </w:rPr>
              <w:t>0.5</w:t>
            </w:r>
            <w:r>
              <w:rPr>
                <w:rFonts w:hint="eastAsia" w:ascii="宋体" w:hAnsi="宋体" w:cs="宋体"/>
                <w:color w:val="000000" w:themeColor="text1"/>
                <w:sz w:val="21"/>
                <w:szCs w:val="21"/>
                <w14:textFill>
                  <w14:solidFill>
                    <w14:schemeClr w14:val="tx1"/>
                  </w14:solidFill>
                </w14:textFill>
              </w:rPr>
              <w:t>分（同一奖项不重复计分，按最高奖计入）。本项最多得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分。</w:t>
            </w:r>
          </w:p>
          <w:p w14:paraId="045828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注：提供</w:t>
            </w:r>
            <w:r>
              <w:rPr>
                <w:rFonts w:hint="eastAsia" w:ascii="宋体" w:hAnsi="宋体" w:cs="宋体"/>
                <w:b/>
                <w:bCs/>
                <w:color w:val="000000" w:themeColor="text1"/>
                <w:sz w:val="21"/>
                <w:szCs w:val="21"/>
                <w:lang w:val="en-US" w:eastAsia="zh-CN"/>
                <w14:textFill>
                  <w14:solidFill>
                    <w14:schemeClr w14:val="tx1"/>
                  </w14:solidFill>
                </w14:textFill>
              </w:rPr>
              <w:t>相关文件或</w:t>
            </w:r>
            <w:r>
              <w:rPr>
                <w:rFonts w:hint="eastAsia" w:ascii="宋体" w:hAnsi="宋体" w:cs="宋体"/>
                <w:b/>
                <w:bCs/>
                <w:color w:val="000000" w:themeColor="text1"/>
                <w:sz w:val="21"/>
                <w:szCs w:val="21"/>
                <w14:textFill>
                  <w14:solidFill>
                    <w14:schemeClr w14:val="tx1"/>
                  </w14:solidFill>
                </w14:textFill>
              </w:rPr>
              <w:t>荣誉证书。</w:t>
            </w:r>
          </w:p>
        </w:tc>
        <w:tc>
          <w:tcPr>
            <w:tcW w:w="735" w:type="dxa"/>
            <w:vAlign w:val="center"/>
          </w:tcPr>
          <w:p w14:paraId="1EF244F1">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分</w:t>
            </w:r>
          </w:p>
        </w:tc>
      </w:tr>
      <w:tr w14:paraId="5A30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93" w:type="dxa"/>
            <w:vMerge w:val="continue"/>
            <w:vAlign w:val="center"/>
          </w:tcPr>
          <w:p w14:paraId="3EB755DD">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60772192">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2641BB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供应商具有与当地公安机关主管部门建立联勤联防合作机制的，提供证明材料，有一个的得2分。本项最多得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分。</w:t>
            </w:r>
          </w:p>
          <w:p w14:paraId="4796BF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注：提供相关证明材料。</w:t>
            </w:r>
          </w:p>
        </w:tc>
        <w:tc>
          <w:tcPr>
            <w:tcW w:w="735" w:type="dxa"/>
            <w:vAlign w:val="center"/>
          </w:tcPr>
          <w:p w14:paraId="6A4CD50F">
            <w:pPr>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分</w:t>
            </w:r>
          </w:p>
        </w:tc>
      </w:tr>
      <w:tr w14:paraId="29D7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3" w:type="dxa"/>
            <w:vMerge w:val="continue"/>
            <w:vAlign w:val="center"/>
          </w:tcPr>
          <w:p w14:paraId="2408CD4F">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1125" w:type="dxa"/>
            <w:vMerge w:val="continue"/>
            <w:vAlign w:val="center"/>
          </w:tcPr>
          <w:p w14:paraId="1B77292F">
            <w:pPr>
              <w:spacing w:line="360" w:lineRule="exact"/>
              <w:jc w:val="both"/>
              <w:rPr>
                <w:rFonts w:hint="eastAsia" w:ascii="宋体" w:hAnsi="宋体" w:cs="宋体"/>
                <w:color w:val="000000" w:themeColor="text1"/>
                <w:sz w:val="21"/>
                <w:szCs w:val="21"/>
                <w14:textFill>
                  <w14:solidFill>
                    <w14:schemeClr w14:val="tx1"/>
                  </w14:solidFill>
                </w14:textFill>
              </w:rPr>
            </w:pPr>
          </w:p>
        </w:tc>
        <w:tc>
          <w:tcPr>
            <w:tcW w:w="6910" w:type="dxa"/>
            <w:vAlign w:val="center"/>
          </w:tcPr>
          <w:p w14:paraId="24D054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供应商需免费安装110联动一键式报警器，同时在服务周期内免费提供维保服务，提供承诺书（格式自拟）的得4分。</w:t>
            </w:r>
          </w:p>
          <w:p w14:paraId="522297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b w:val="0"/>
                <w:bCs w:val="0"/>
                <w:color w:val="000000" w:themeColor="text1"/>
                <w:spacing w:val="10"/>
                <w:sz w:val="21"/>
                <w:szCs w:val="21"/>
                <w:highlight w:val="none"/>
                <w:lang w:val="en-US" w:eastAsia="zh-CN"/>
                <w14:textFill>
                  <w14:solidFill>
                    <w14:schemeClr w14:val="tx1"/>
                  </w14:solidFill>
                </w14:textFill>
              </w:rPr>
            </w:pPr>
            <w:r>
              <w:rPr>
                <w:rFonts w:hint="eastAsia"/>
                <w:b/>
                <w:bCs/>
                <w:color w:val="000000" w:themeColor="text1"/>
                <w:spacing w:val="10"/>
                <w:sz w:val="21"/>
                <w:szCs w:val="21"/>
                <w:highlight w:val="none"/>
                <w:lang w:val="en-US" w:eastAsia="zh-CN"/>
                <w14:textFill>
                  <w14:solidFill>
                    <w14:schemeClr w14:val="tx1"/>
                  </w14:solidFill>
                </w14:textFill>
              </w:rPr>
              <w:t>注：提供相关证明材料，中标后写入合同条款。</w:t>
            </w:r>
          </w:p>
        </w:tc>
        <w:tc>
          <w:tcPr>
            <w:tcW w:w="735" w:type="dxa"/>
            <w:vAlign w:val="center"/>
          </w:tcPr>
          <w:p w14:paraId="5057173C">
            <w:pPr>
              <w:spacing w:line="360" w:lineRule="exac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4分</w:t>
            </w:r>
          </w:p>
        </w:tc>
      </w:tr>
      <w:tr w14:paraId="7F60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93" w:type="dxa"/>
            <w:vAlign w:val="center"/>
          </w:tcPr>
          <w:p w14:paraId="7F1A4B3E">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1125" w:type="dxa"/>
            <w:vAlign w:val="center"/>
          </w:tcPr>
          <w:p w14:paraId="02E2225E">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企业业绩（</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p>
        </w:tc>
        <w:tc>
          <w:tcPr>
            <w:tcW w:w="6910" w:type="dxa"/>
            <w:vAlign w:val="center"/>
          </w:tcPr>
          <w:p w14:paraId="762F89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供应商自202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年1月1日以来(以合同签订时间为准)有承担</w:t>
            </w:r>
            <w:r>
              <w:rPr>
                <w:rFonts w:hint="eastAsia" w:ascii="宋体" w:hAnsi="宋体" w:cs="宋体"/>
                <w:color w:val="000000" w:themeColor="text1"/>
                <w:sz w:val="21"/>
                <w:szCs w:val="21"/>
                <w:highlight w:val="none"/>
                <w14:textFill>
                  <w14:solidFill>
                    <w14:schemeClr w14:val="tx1"/>
                  </w14:solidFill>
                </w14:textFill>
              </w:rPr>
              <w:t>过安保服务项目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非住宅类</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案例的，</w:t>
            </w:r>
            <w:r>
              <w:rPr>
                <w:rFonts w:hint="eastAsia" w:ascii="宋体" w:hAnsi="宋体" w:cs="宋体"/>
                <w:color w:val="000000" w:themeColor="text1"/>
                <w:sz w:val="21"/>
                <w:szCs w:val="21"/>
                <w14:textFill>
                  <w14:solidFill>
                    <w14:schemeClr w14:val="tx1"/>
                  </w14:solidFill>
                </w14:textFill>
              </w:rPr>
              <w:t>有1个得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分，本项最高</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p>
          <w:p w14:paraId="7727EC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注:提供服务合同。</w:t>
            </w:r>
          </w:p>
        </w:tc>
        <w:tc>
          <w:tcPr>
            <w:tcW w:w="735" w:type="dxa"/>
            <w:vAlign w:val="center"/>
          </w:tcPr>
          <w:p w14:paraId="3E029079">
            <w:pPr>
              <w:tabs>
                <w:tab w:val="left" w:pos="720"/>
              </w:tabs>
              <w:spacing w:line="36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p>
        </w:tc>
      </w:tr>
      <w:tr w14:paraId="6FC1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793" w:type="dxa"/>
            <w:vAlign w:val="center"/>
          </w:tcPr>
          <w:p w14:paraId="6C85B5B6">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125" w:type="dxa"/>
            <w:vAlign w:val="center"/>
          </w:tcPr>
          <w:p w14:paraId="3E5E19A2">
            <w:pPr>
              <w:pStyle w:val="205"/>
              <w:tabs>
                <w:tab w:val="left" w:pos="2310"/>
              </w:tabs>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人员配备</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分）</w:t>
            </w:r>
          </w:p>
        </w:tc>
        <w:tc>
          <w:tcPr>
            <w:tcW w:w="6910" w:type="dxa"/>
            <w:vAlign w:val="center"/>
          </w:tcPr>
          <w:p w14:paraId="5EE8E1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拟派</w:t>
            </w:r>
            <w:r>
              <w:rPr>
                <w:rFonts w:hint="eastAsia" w:ascii="宋体" w:hAnsi="宋体" w:cs="宋体"/>
                <w:color w:val="000000" w:themeColor="text1"/>
                <w:sz w:val="21"/>
                <w:szCs w:val="21"/>
                <w:lang w:val="en-US" w:eastAsia="zh-CN"/>
                <w14:textFill>
                  <w14:solidFill>
                    <w14:schemeClr w14:val="tx1"/>
                  </w14:solidFill>
                </w14:textFill>
              </w:rPr>
              <w:t>保安人员配备情况，按要求配置的得2分，不提供不得分；保安人员配备在合同签订后7天内到位的承诺书（格式自拟），按要求提供得2分，不提供不得分。</w:t>
            </w:r>
          </w:p>
          <w:p w14:paraId="58C80F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注：</w:t>
            </w:r>
            <w:r>
              <w:rPr>
                <w:rFonts w:hint="eastAsia" w:ascii="宋体" w:hAnsi="宋体" w:cs="宋体"/>
                <w:b/>
                <w:bCs/>
                <w:color w:val="000000" w:themeColor="text1"/>
                <w:sz w:val="21"/>
                <w:szCs w:val="21"/>
                <w:highlight w:val="none"/>
                <w14:textFill>
                  <w14:solidFill>
                    <w14:schemeClr w14:val="tx1"/>
                  </w14:solidFill>
                </w14:textFill>
              </w:rPr>
              <w:t>拟派</w:t>
            </w:r>
            <w:r>
              <w:rPr>
                <w:rFonts w:hint="eastAsia" w:ascii="宋体" w:hAnsi="宋体" w:cs="宋体"/>
                <w:b/>
                <w:bCs/>
                <w:color w:val="000000" w:themeColor="text1"/>
                <w:sz w:val="21"/>
                <w:szCs w:val="21"/>
                <w:highlight w:val="none"/>
                <w:lang w:val="en-US" w:eastAsia="zh-CN"/>
                <w14:textFill>
                  <w14:solidFill>
                    <w14:schemeClr w14:val="tx1"/>
                  </w14:solidFill>
                </w14:textFill>
              </w:rPr>
              <w:t>保安人员需持证上岗，提供相关证书及</w:t>
            </w:r>
            <w:r>
              <w:rPr>
                <w:rFonts w:hint="eastAsia" w:ascii="宋体" w:hAnsi="宋体" w:eastAsia="宋体" w:cs="宋体"/>
                <w:b/>
                <w:bCs/>
                <w:color w:val="000000" w:themeColor="text1"/>
                <w:sz w:val="21"/>
                <w:szCs w:val="21"/>
                <w:highlight w:val="none"/>
                <w14:textFill>
                  <w14:solidFill>
                    <w14:schemeClr w14:val="tx1"/>
                  </w14:solidFill>
                </w14:textFill>
              </w:rPr>
              <w:t>投标企业所在地社保机构出具的由投标企业为拟派</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保安人员</w:t>
            </w:r>
            <w:r>
              <w:rPr>
                <w:rFonts w:hint="eastAsia" w:ascii="宋体" w:hAnsi="宋体" w:eastAsia="宋体" w:cs="宋体"/>
                <w:b/>
                <w:bCs/>
                <w:color w:val="000000" w:themeColor="text1"/>
                <w:sz w:val="21"/>
                <w:szCs w:val="21"/>
                <w:highlight w:val="none"/>
                <w14:textFill>
                  <w14:solidFill>
                    <w14:schemeClr w14:val="tx1"/>
                  </w14:solidFill>
                </w14:textFill>
              </w:rPr>
              <w:t>缴纳的本招标公告发布之日前三个月内任意一个月的养老保险缴费证明</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提供相关证明材料并加盖供应商公章</w:t>
            </w:r>
            <w:r>
              <w:rPr>
                <w:rFonts w:hint="eastAsia" w:ascii="宋体" w:hAnsi="宋体" w:cs="宋体"/>
                <w:b/>
                <w:bCs/>
                <w:color w:val="000000" w:themeColor="text1"/>
                <w:sz w:val="21"/>
                <w:szCs w:val="21"/>
                <w14:textFill>
                  <w14:solidFill>
                    <w14:schemeClr w14:val="tx1"/>
                  </w14:solidFill>
                </w14:textFill>
              </w:rPr>
              <w:t>。</w:t>
            </w:r>
          </w:p>
        </w:tc>
        <w:tc>
          <w:tcPr>
            <w:tcW w:w="735" w:type="dxa"/>
            <w:vAlign w:val="center"/>
          </w:tcPr>
          <w:p w14:paraId="30CF72B0">
            <w:pPr>
              <w:spacing w:line="360" w:lineRule="exact"/>
              <w:jc w:val="both"/>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分</w:t>
            </w:r>
          </w:p>
        </w:tc>
      </w:tr>
      <w:tr w14:paraId="0BCF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793" w:type="dxa"/>
            <w:vMerge w:val="restart"/>
            <w:vAlign w:val="center"/>
          </w:tcPr>
          <w:p w14:paraId="470F49E7">
            <w:pPr>
              <w:spacing w:line="3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1125" w:type="dxa"/>
            <w:vMerge w:val="restart"/>
            <w:vAlign w:val="center"/>
          </w:tcPr>
          <w:p w14:paraId="09CA70E9">
            <w:pPr>
              <w:pStyle w:val="205"/>
              <w:tabs>
                <w:tab w:val="left" w:pos="2310"/>
              </w:tabs>
              <w:jc w:val="center"/>
              <w:rPr>
                <w:rFonts w:hint="eastAsia" w:ascii="宋体" w:hAnsi="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项目</w:t>
            </w:r>
          </w:p>
          <w:p w14:paraId="674214AA">
            <w:pPr>
              <w:pStyle w:val="205"/>
              <w:tabs>
                <w:tab w:val="left" w:pos="2310"/>
              </w:tabs>
              <w:jc w:val="center"/>
              <w:rPr>
                <w:rFonts w:hint="eastAsia" w:ascii="宋体" w:hAnsi="宋体" w:cs="宋体"/>
                <w:color w:val="000000" w:themeColor="text1"/>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实施方案</w:t>
            </w:r>
          </w:p>
          <w:p w14:paraId="4DEE536F">
            <w:pPr>
              <w:pStyle w:val="205"/>
              <w:tabs>
                <w:tab w:val="left" w:pos="2310"/>
              </w:tabs>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cs="宋体"/>
                <w:color w:val="000000" w:themeColor="text1"/>
                <w:sz w:val="21"/>
                <w:szCs w:val="21"/>
                <w:lang w:val="en-US" w:eastAsia="zh-CN" w:bidi="ar-SA"/>
                <w14:textFill>
                  <w14:solidFill>
                    <w14:schemeClr w14:val="tx1"/>
                  </w14:solidFill>
                </w14:textFill>
              </w:rPr>
              <w:t>23</w:t>
            </w:r>
            <w:r>
              <w:rPr>
                <w:rFonts w:hint="eastAsia" w:ascii="宋体" w:hAnsi="宋体" w:eastAsia="宋体" w:cs="宋体"/>
                <w:color w:val="000000" w:themeColor="text1"/>
                <w:sz w:val="21"/>
                <w:szCs w:val="21"/>
                <w:lang w:val="en-US" w:eastAsia="zh-CN" w:bidi="ar-SA"/>
                <w14:textFill>
                  <w14:solidFill>
                    <w14:schemeClr w14:val="tx1"/>
                  </w14:solidFill>
                </w14:textFill>
              </w:rPr>
              <w:t>分)</w:t>
            </w:r>
          </w:p>
        </w:tc>
        <w:tc>
          <w:tcPr>
            <w:tcW w:w="6910" w:type="dxa"/>
            <w:shd w:val="clear" w:color="auto" w:fill="auto"/>
            <w:vAlign w:val="center"/>
          </w:tcPr>
          <w:p w14:paraId="02F71F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服务方案：</w:t>
            </w:r>
          </w:p>
          <w:p w14:paraId="0AA99E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000000" w:themeColor="text1"/>
                <w:sz w:val="21"/>
                <w:szCs w:val="21"/>
                <w:lang w:val="en-US" w:eastAsia="en-US"/>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根据各投标方案对项目整体分析，管理模式、特点，管理理念、计划，总体模式及配套措施完整、细致等内容进行打分。方案完全满足磋商文件对项目服务的要求，结构严谨，内容完整详实，能够针对采购项目内容要求而细化制定，项目管理运行机制健全，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zh-CN" w:eastAsia="zh-CN"/>
                <w14:textFill>
                  <w14:solidFill>
                    <w14:schemeClr w14:val="tx1"/>
                  </w14:solidFill>
                </w14:textFill>
              </w:rPr>
              <w:t>分；能够满足磋商文件对项目服务的要求，项目服务方案完整，为本项目的服务要 求而制定的措施较齐全，方案表述有一定偏差，但不影响实 质性意思表达，得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分；有项目服务方案，但方案内容笼统，没有针对本项目细化制定，承诺通过后期优化能够实现采购文件要求，得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zh-CN" w:eastAsia="zh-CN"/>
                <w14:textFill>
                  <w14:solidFill>
                    <w14:schemeClr w14:val="tx1"/>
                  </w14:solidFill>
                </w14:textFill>
              </w:rPr>
              <w:t>分；其他情况或没有内容不得分。</w:t>
            </w:r>
          </w:p>
        </w:tc>
        <w:tc>
          <w:tcPr>
            <w:tcW w:w="735" w:type="dxa"/>
            <w:shd w:val="clear" w:color="auto" w:fill="auto"/>
            <w:vAlign w:val="center"/>
          </w:tcPr>
          <w:p w14:paraId="44C9C17A">
            <w:pPr>
              <w:spacing w:line="253" w:lineRule="auto"/>
              <w:jc w:val="both"/>
              <w:rPr>
                <w:rFonts w:ascii="Arial"/>
                <w:color w:val="000000" w:themeColor="text1"/>
                <w:sz w:val="21"/>
                <w:szCs w:val="21"/>
                <w14:textFill>
                  <w14:solidFill>
                    <w14:schemeClr w14:val="tx1"/>
                  </w14:solidFill>
                </w14:textFill>
              </w:rPr>
            </w:pPr>
          </w:p>
          <w:p w14:paraId="2E795D57">
            <w:pPr>
              <w:spacing w:line="253" w:lineRule="auto"/>
              <w:jc w:val="both"/>
              <w:rPr>
                <w:rFonts w:ascii="Arial"/>
                <w:color w:val="000000" w:themeColor="text1"/>
                <w:sz w:val="21"/>
                <w:szCs w:val="21"/>
                <w14:textFill>
                  <w14:solidFill>
                    <w14:schemeClr w14:val="tx1"/>
                  </w14:solidFill>
                </w14:textFill>
              </w:rPr>
            </w:pPr>
          </w:p>
          <w:p w14:paraId="4BBC4969">
            <w:pPr>
              <w:spacing w:line="253" w:lineRule="auto"/>
              <w:jc w:val="both"/>
              <w:rPr>
                <w:rFonts w:ascii="Arial"/>
                <w:color w:val="000000" w:themeColor="text1"/>
                <w:sz w:val="21"/>
                <w:szCs w:val="21"/>
                <w14:textFill>
                  <w14:solidFill>
                    <w14:schemeClr w14:val="tx1"/>
                  </w14:solidFill>
                </w14:textFill>
              </w:rPr>
            </w:pPr>
          </w:p>
          <w:p w14:paraId="60C1DF21">
            <w:pPr>
              <w:spacing w:line="253" w:lineRule="auto"/>
              <w:jc w:val="both"/>
              <w:rPr>
                <w:rFonts w:ascii="Arial"/>
                <w:color w:val="000000" w:themeColor="text1"/>
                <w:sz w:val="21"/>
                <w:szCs w:val="21"/>
                <w14:textFill>
                  <w14:solidFill>
                    <w14:schemeClr w14:val="tx1"/>
                  </w14:solidFill>
                </w14:textFill>
              </w:rPr>
            </w:pPr>
          </w:p>
          <w:p w14:paraId="0B03EC7A">
            <w:pPr>
              <w:spacing w:line="254" w:lineRule="auto"/>
              <w:jc w:val="both"/>
              <w:rPr>
                <w:rFonts w:ascii="Arial"/>
                <w:color w:val="000000" w:themeColor="text1"/>
                <w:sz w:val="21"/>
                <w:szCs w:val="21"/>
                <w14:textFill>
                  <w14:solidFill>
                    <w14:schemeClr w14:val="tx1"/>
                  </w14:solidFill>
                </w14:textFill>
              </w:rPr>
            </w:pPr>
          </w:p>
          <w:p w14:paraId="577802AC">
            <w:pPr>
              <w:spacing w:line="360" w:lineRule="exact"/>
              <w:jc w:val="both"/>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分</w:t>
            </w:r>
          </w:p>
        </w:tc>
      </w:tr>
      <w:tr w14:paraId="42F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exact"/>
          <w:jc w:val="center"/>
        </w:trPr>
        <w:tc>
          <w:tcPr>
            <w:tcW w:w="793" w:type="dxa"/>
            <w:vMerge w:val="continue"/>
            <w:vAlign w:val="center"/>
          </w:tcPr>
          <w:p w14:paraId="5D8B7A85">
            <w:pPr>
              <w:spacing w:line="360" w:lineRule="exact"/>
              <w:jc w:val="both"/>
              <w:rPr>
                <w:rFonts w:hint="eastAsia" w:ascii="宋体" w:hAnsi="宋体" w:cs="宋体"/>
                <w:color w:val="000000" w:themeColor="text1"/>
                <w:sz w:val="21"/>
                <w:szCs w:val="21"/>
                <w:lang w:val="en-US" w:eastAsia="zh-CN"/>
                <w14:textFill>
                  <w14:solidFill>
                    <w14:schemeClr w14:val="tx1"/>
                  </w14:solidFill>
                </w14:textFill>
              </w:rPr>
            </w:pPr>
          </w:p>
        </w:tc>
        <w:tc>
          <w:tcPr>
            <w:tcW w:w="1125" w:type="dxa"/>
            <w:vMerge w:val="continue"/>
            <w:vAlign w:val="center"/>
          </w:tcPr>
          <w:p w14:paraId="51A5FAF7">
            <w:pPr>
              <w:pStyle w:val="205"/>
              <w:tabs>
                <w:tab w:val="left" w:pos="2310"/>
              </w:tabs>
              <w:jc w:val="both"/>
              <w:rPr>
                <w:color w:val="000000" w:themeColor="text1"/>
                <w:spacing w:val="10"/>
                <w:sz w:val="21"/>
                <w:szCs w:val="21"/>
                <w14:textFill>
                  <w14:solidFill>
                    <w14:schemeClr w14:val="tx1"/>
                  </w14:solidFill>
                </w14:textFill>
              </w:rPr>
            </w:pPr>
          </w:p>
        </w:tc>
        <w:tc>
          <w:tcPr>
            <w:tcW w:w="6910" w:type="dxa"/>
            <w:shd w:val="clear" w:color="auto" w:fill="auto"/>
            <w:vAlign w:val="center"/>
          </w:tcPr>
          <w:p w14:paraId="4F0FF9D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安全保密措施：</w:t>
            </w:r>
          </w:p>
          <w:p w14:paraId="629C2D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根据供应商针对本项目制定的安全责任制度、应急预案、以及档案、信息资料的保密措施进行评审，安全措施详细完整、保密管理切合实际、能够实现采购人保密要求，优于采购需求的，得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zh-CN" w:eastAsia="zh-CN"/>
                <w14:textFill>
                  <w14:solidFill>
                    <w14:schemeClr w14:val="tx1"/>
                  </w14:solidFill>
                </w14:textFill>
              </w:rPr>
              <w:t>分；安全措施完整，且可执行，满足采购需求的，得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分；有安全措施但不够完整，通过后期优化可以实现采购人保密要求的，得</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zh-CN" w:eastAsia="zh-CN"/>
                <w14:textFill>
                  <w14:solidFill>
                    <w14:schemeClr w14:val="tx1"/>
                  </w14:solidFill>
                </w14:textFill>
              </w:rPr>
              <w:t>分；其他情况或没有内容不得分。</w:t>
            </w:r>
          </w:p>
        </w:tc>
        <w:tc>
          <w:tcPr>
            <w:tcW w:w="735" w:type="dxa"/>
            <w:shd w:val="clear" w:color="auto" w:fill="auto"/>
            <w:vAlign w:val="center"/>
          </w:tcPr>
          <w:p w14:paraId="54EAA395">
            <w:pPr>
              <w:spacing w:line="360" w:lineRule="exact"/>
              <w:jc w:val="both"/>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5分</w:t>
            </w:r>
          </w:p>
        </w:tc>
      </w:tr>
      <w:tr w14:paraId="740E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93" w:type="dxa"/>
            <w:vMerge w:val="continue"/>
            <w:vAlign w:val="center"/>
          </w:tcPr>
          <w:p w14:paraId="7D24CC4A">
            <w:pPr>
              <w:spacing w:line="360" w:lineRule="exact"/>
              <w:jc w:val="both"/>
              <w:rPr>
                <w:rFonts w:hint="eastAsia" w:ascii="宋体" w:hAnsi="宋体" w:cs="宋体"/>
                <w:color w:val="000000" w:themeColor="text1"/>
                <w:sz w:val="21"/>
                <w:szCs w:val="21"/>
                <w:lang w:val="en-US" w:eastAsia="zh-CN"/>
                <w14:textFill>
                  <w14:solidFill>
                    <w14:schemeClr w14:val="tx1"/>
                  </w14:solidFill>
                </w14:textFill>
              </w:rPr>
            </w:pPr>
          </w:p>
        </w:tc>
        <w:tc>
          <w:tcPr>
            <w:tcW w:w="1125" w:type="dxa"/>
            <w:vMerge w:val="continue"/>
            <w:vAlign w:val="center"/>
          </w:tcPr>
          <w:p w14:paraId="7E707E3E">
            <w:pPr>
              <w:pStyle w:val="205"/>
              <w:tabs>
                <w:tab w:val="left" w:pos="2310"/>
              </w:tabs>
              <w:jc w:val="both"/>
              <w:rPr>
                <w:color w:val="000000" w:themeColor="text1"/>
                <w:spacing w:val="10"/>
                <w:sz w:val="21"/>
                <w:szCs w:val="21"/>
                <w14:textFill>
                  <w14:solidFill>
                    <w14:schemeClr w14:val="tx1"/>
                  </w14:solidFill>
                </w14:textFill>
              </w:rPr>
            </w:pPr>
          </w:p>
        </w:tc>
        <w:tc>
          <w:tcPr>
            <w:tcW w:w="6910" w:type="dxa"/>
            <w:shd w:val="clear" w:color="auto" w:fill="auto"/>
            <w:vAlign w:val="center"/>
          </w:tcPr>
          <w:p w14:paraId="7CED38BA">
            <w:pPr>
              <w:pStyle w:val="27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交接方案：</w:t>
            </w:r>
          </w:p>
          <w:p w14:paraId="3A33376E">
            <w:pPr>
              <w:pStyle w:val="272"/>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根据进退场交接措施和采购方的配合方案等内容进行打分。方案内容完整、详细、交接措施成熟完备，优于磋商文件要求的得</w:t>
            </w:r>
            <w:r>
              <w:rPr>
                <w:rFonts w:hint="eastAsia"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分；方案内容基本完整，有对应的交接措施，满足磋商文件要求得</w:t>
            </w:r>
            <w:r>
              <w:rPr>
                <w:rFonts w:hint="eastAsia"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分；方案内容粗  略，通过后期优化能够实现磋商文件要求得</w:t>
            </w: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 其他情况或没有内容不得分。</w:t>
            </w:r>
          </w:p>
        </w:tc>
        <w:tc>
          <w:tcPr>
            <w:tcW w:w="735" w:type="dxa"/>
            <w:shd w:val="clear" w:color="auto" w:fill="auto"/>
            <w:vAlign w:val="center"/>
          </w:tcPr>
          <w:p w14:paraId="05BC0992">
            <w:pPr>
              <w:spacing w:line="360" w:lineRule="exact"/>
              <w:jc w:val="both"/>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4分</w:t>
            </w:r>
          </w:p>
        </w:tc>
      </w:tr>
      <w:tr w14:paraId="7773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793" w:type="dxa"/>
            <w:vMerge w:val="continue"/>
            <w:vAlign w:val="center"/>
          </w:tcPr>
          <w:p w14:paraId="01F061D8">
            <w:pPr>
              <w:spacing w:line="360" w:lineRule="exact"/>
              <w:jc w:val="both"/>
              <w:rPr>
                <w:rFonts w:hint="eastAsia" w:ascii="宋体" w:hAnsi="宋体" w:cs="宋体"/>
                <w:color w:val="000000" w:themeColor="text1"/>
                <w:sz w:val="21"/>
                <w:szCs w:val="21"/>
                <w:lang w:val="en-US" w:eastAsia="zh-CN"/>
                <w14:textFill>
                  <w14:solidFill>
                    <w14:schemeClr w14:val="tx1"/>
                  </w14:solidFill>
                </w14:textFill>
              </w:rPr>
            </w:pPr>
          </w:p>
        </w:tc>
        <w:tc>
          <w:tcPr>
            <w:tcW w:w="1125" w:type="dxa"/>
            <w:vMerge w:val="continue"/>
            <w:vAlign w:val="center"/>
          </w:tcPr>
          <w:p w14:paraId="6D6EA635">
            <w:pPr>
              <w:pStyle w:val="205"/>
              <w:tabs>
                <w:tab w:val="left" w:pos="2310"/>
              </w:tabs>
              <w:jc w:val="both"/>
              <w:rPr>
                <w:color w:val="000000" w:themeColor="text1"/>
                <w:spacing w:val="10"/>
                <w:sz w:val="21"/>
                <w:szCs w:val="21"/>
                <w14:textFill>
                  <w14:solidFill>
                    <w14:schemeClr w14:val="tx1"/>
                  </w14:solidFill>
                </w14:textFill>
              </w:rPr>
            </w:pPr>
          </w:p>
        </w:tc>
        <w:tc>
          <w:tcPr>
            <w:tcW w:w="6910" w:type="dxa"/>
            <w:shd w:val="clear" w:color="auto" w:fill="auto"/>
            <w:vAlign w:val="center"/>
          </w:tcPr>
          <w:p w14:paraId="0647DD40">
            <w:pPr>
              <w:pStyle w:val="27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应急预案：</w:t>
            </w:r>
          </w:p>
          <w:p w14:paraId="3851A0A5">
            <w:pPr>
              <w:pStyle w:val="272"/>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服务保障及突发事件的应急措施，主要包括治安防范、消防、洪涝、雨雪、停电、停水及其他突发事件等有相对 完善的组织机构和应急预案等内容进行打分。应急处理措 施成熟、方案全面利于执行、与采购单位配合度高，优于 磋商文件要求得</w:t>
            </w:r>
            <w:r>
              <w:rPr>
                <w:rFonts w:hint="eastAsia"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分；有可行的应急处理措施，有与采购单位配合的对应措施得</w:t>
            </w: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分；应急处理方法能够满足招标需求得</w:t>
            </w: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分；其他情况或没有内容的不得分。</w:t>
            </w:r>
          </w:p>
        </w:tc>
        <w:tc>
          <w:tcPr>
            <w:tcW w:w="735" w:type="dxa"/>
            <w:shd w:val="clear" w:color="auto" w:fill="auto"/>
            <w:vAlign w:val="center"/>
          </w:tcPr>
          <w:p w14:paraId="22663F6A">
            <w:pPr>
              <w:spacing w:line="360" w:lineRule="exact"/>
              <w:jc w:val="both"/>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5分</w:t>
            </w:r>
          </w:p>
        </w:tc>
      </w:tr>
      <w:tr w14:paraId="0764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793" w:type="dxa"/>
            <w:vMerge w:val="continue"/>
            <w:vAlign w:val="center"/>
          </w:tcPr>
          <w:p w14:paraId="7E6E48DE">
            <w:pPr>
              <w:spacing w:line="360" w:lineRule="exact"/>
              <w:jc w:val="both"/>
              <w:rPr>
                <w:rFonts w:hint="eastAsia" w:ascii="宋体" w:hAnsi="宋体" w:cs="宋体"/>
                <w:color w:val="000000" w:themeColor="text1"/>
                <w:sz w:val="21"/>
                <w:szCs w:val="21"/>
                <w:lang w:val="en-US" w:eastAsia="zh-CN"/>
                <w14:textFill>
                  <w14:solidFill>
                    <w14:schemeClr w14:val="tx1"/>
                  </w14:solidFill>
                </w14:textFill>
              </w:rPr>
            </w:pPr>
          </w:p>
        </w:tc>
        <w:tc>
          <w:tcPr>
            <w:tcW w:w="1125" w:type="dxa"/>
            <w:vMerge w:val="continue"/>
            <w:vAlign w:val="center"/>
          </w:tcPr>
          <w:p w14:paraId="0D7AAC7C">
            <w:pPr>
              <w:pStyle w:val="205"/>
              <w:tabs>
                <w:tab w:val="left" w:pos="2310"/>
              </w:tabs>
              <w:jc w:val="both"/>
              <w:rPr>
                <w:color w:val="000000" w:themeColor="text1"/>
                <w:spacing w:val="10"/>
                <w:sz w:val="21"/>
                <w:szCs w:val="21"/>
                <w14:textFill>
                  <w14:solidFill>
                    <w14:schemeClr w14:val="tx1"/>
                  </w14:solidFill>
                </w14:textFill>
              </w:rPr>
            </w:pPr>
          </w:p>
        </w:tc>
        <w:tc>
          <w:tcPr>
            <w:tcW w:w="6910" w:type="dxa"/>
            <w:shd w:val="clear" w:color="auto" w:fill="auto"/>
            <w:vAlign w:val="center"/>
          </w:tcPr>
          <w:p w14:paraId="3587D4CC">
            <w:pPr>
              <w:pStyle w:val="27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物资配置：</w:t>
            </w:r>
          </w:p>
          <w:p w14:paraId="78FE1D6B">
            <w:pPr>
              <w:pStyle w:val="272"/>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color w:val="000000" w:themeColor="text1"/>
                <w:spacing w:val="-1"/>
                <w:sz w:val="21"/>
                <w:szCs w:val="21"/>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在满足采购需求的基础上，根据供应商对拟投入本项目服务的设备工具及物耗清单从外观、功能等方面进行打分，装备成新度高、安全防范功能强的得</w:t>
            </w: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分；装备成新度高，但安全防范功能不明显的得</w:t>
            </w: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zh-CN" w:eastAsia="zh-CN" w:bidi="ar-SA"/>
                <w14:textFill>
                  <w14:solidFill>
                    <w14:schemeClr w14:val="tx1"/>
                  </w14:solidFill>
                </w14:textFill>
              </w:rPr>
              <w:t>分； 其他情况或没有内容的不得分。</w:t>
            </w:r>
          </w:p>
        </w:tc>
        <w:tc>
          <w:tcPr>
            <w:tcW w:w="735" w:type="dxa"/>
            <w:shd w:val="clear" w:color="auto" w:fill="auto"/>
            <w:vAlign w:val="center"/>
          </w:tcPr>
          <w:p w14:paraId="022087F5">
            <w:pPr>
              <w:spacing w:line="360" w:lineRule="exact"/>
              <w:jc w:val="both"/>
              <w:rPr>
                <w:rFonts w:hint="default" w:eastAsia="宋体"/>
                <w:color w:val="000000" w:themeColor="text1"/>
                <w:spacing w:val="5"/>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4分</w:t>
            </w:r>
          </w:p>
        </w:tc>
      </w:tr>
    </w:tbl>
    <w:p w14:paraId="6851128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备注：</w:t>
      </w:r>
      <w:r>
        <w:rPr>
          <w:rFonts w:hint="eastAsia" w:ascii="宋体" w:hAnsi="宋体" w:eastAsia="宋体" w:cs="宋体"/>
          <w:sz w:val="28"/>
          <w:szCs w:val="28"/>
          <w:lang w:val="en-US" w:eastAsia="zh-CN"/>
        </w:rPr>
        <w:t>①上述评分项须提供证明材料的，投标文件中均须提供复印件并加盖单位公章，否则该评分项不予计分。</w:t>
      </w:r>
    </w:p>
    <w:p w14:paraId="2D305B7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②采购人有权在规定的时间内（中标公示或质疑期间及其他采购人明确要求的时间内）对成交供应商或其他投标供应商提供的与评分办法相关的材料等评分依据（原件）的真实性进行复查。如未在采购人规定的时间内提交，采购人有权根据政府采购法律法规处理。如发现有通过提供虚假证明文件获得分值，将取消成交资格，并提请监督机构按照政府采购相关法规处理。</w:t>
      </w:r>
    </w:p>
    <w:p w14:paraId="4DF2CFC7">
      <w:pPr>
        <w:keepNext w:val="0"/>
        <w:keepLines w:val="0"/>
        <w:pageBreakBefore w:val="0"/>
        <w:widowControl w:val="0"/>
        <w:kinsoku/>
        <w:wordWrap/>
        <w:overflowPunct/>
        <w:topLinePunct w:val="0"/>
        <w:autoSpaceDE/>
        <w:autoSpaceDN/>
        <w:bidi w:val="0"/>
        <w:adjustRightInd/>
        <w:snapToGrid/>
        <w:spacing w:line="460" w:lineRule="exact"/>
        <w:ind w:firstLine="281"/>
        <w:textAlignment w:val="auto"/>
        <w:rPr>
          <w:rFonts w:hint="eastAsia" w:ascii="宋体" w:hAnsi="宋体" w:cs="宋体"/>
          <w:sz w:val="28"/>
          <w:szCs w:val="28"/>
          <w:highlight w:val="yellow"/>
        </w:rPr>
      </w:pPr>
      <w:r>
        <w:rPr>
          <w:rFonts w:hint="eastAsia" w:ascii="宋体" w:hAnsi="宋体" w:cs="宋体"/>
          <w:b/>
          <w:sz w:val="28"/>
          <w:szCs w:val="28"/>
        </w:rPr>
        <w:t>（四）</w:t>
      </w:r>
      <w:r>
        <w:rPr>
          <w:rFonts w:hint="eastAsia" w:ascii="宋体" w:hAnsi="宋体" w:cs="宋体"/>
          <w:b/>
          <w:sz w:val="28"/>
          <w:szCs w:val="28"/>
          <w:lang w:val="zh-CN"/>
        </w:rPr>
        <w:t>价格标（</w:t>
      </w:r>
      <w:r>
        <w:rPr>
          <w:rFonts w:hint="eastAsia" w:ascii="宋体" w:hAnsi="宋体" w:cs="宋体"/>
          <w:b/>
          <w:sz w:val="28"/>
          <w:szCs w:val="28"/>
          <w:lang w:val="en-US" w:eastAsia="zh-CN"/>
        </w:rPr>
        <w:t>30</w:t>
      </w:r>
      <w:r>
        <w:rPr>
          <w:rFonts w:hint="eastAsia" w:ascii="宋体" w:hAnsi="宋体" w:cs="宋体"/>
          <w:b/>
          <w:sz w:val="28"/>
          <w:szCs w:val="28"/>
          <w:lang w:val="zh-CN"/>
        </w:rPr>
        <w:t>分）</w:t>
      </w:r>
    </w:p>
    <w:p w14:paraId="1B5A789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价格分统一采用低价优先法计算，即满足磋商文件要求且最后报价最低的供应商的价格为磋商基准价，其价格分为满分。其他供应商的价格分统一按照下列公式计算</w:t>
      </w:r>
      <w:r>
        <w:rPr>
          <w:rFonts w:hint="eastAsia" w:ascii="宋体" w:hAnsi="宋体" w:cs="宋体"/>
          <w:sz w:val="28"/>
          <w:szCs w:val="28"/>
          <w:lang w:val="zh-CN" w:eastAsia="zh-CN"/>
        </w:rPr>
        <w:t>（</w:t>
      </w:r>
      <w:r>
        <w:rPr>
          <w:rFonts w:hint="eastAsia" w:ascii="宋体" w:hAnsi="宋体" w:eastAsia="宋体" w:cs="宋体"/>
          <w:color w:val="auto"/>
          <w:sz w:val="28"/>
          <w:szCs w:val="28"/>
          <w:highlight w:val="none"/>
        </w:rPr>
        <w:t>得分采用四舍五入法保留两位小数）</w:t>
      </w:r>
      <w:r>
        <w:rPr>
          <w:rFonts w:hint="eastAsia" w:ascii="宋体" w:hAnsi="宋体" w:eastAsia="宋体" w:cs="宋体"/>
          <w:sz w:val="28"/>
          <w:szCs w:val="28"/>
          <w:lang w:val="zh-CN" w:eastAsia="zh-CN"/>
        </w:rPr>
        <w:t>：</w:t>
      </w:r>
    </w:p>
    <w:p w14:paraId="21D42E9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投标报价得分=(评标基准价／投标报价)×价格权值×100，得分采用四舍五入法保留两位小数。</w:t>
      </w:r>
    </w:p>
    <w:p w14:paraId="2E5EDD76">
      <w:pPr>
        <w:keepNext w:val="0"/>
        <w:keepLines w:val="0"/>
        <w:pageBreakBefore w:val="0"/>
        <w:widowControl w:val="0"/>
        <w:kinsoku/>
        <w:wordWrap/>
        <w:overflowPunct/>
        <w:topLinePunct w:val="0"/>
        <w:autoSpaceDE/>
        <w:autoSpaceDN/>
        <w:bidi w:val="0"/>
        <w:adjustRightInd/>
        <w:snapToGrid/>
        <w:spacing w:line="460" w:lineRule="exact"/>
        <w:ind w:firstLine="562"/>
        <w:textAlignment w:val="auto"/>
        <w:rPr>
          <w:rFonts w:ascii="宋体" w:hAnsi="宋体" w:cs="仿宋_GB2312"/>
          <w:b/>
          <w:bCs/>
          <w:sz w:val="28"/>
          <w:szCs w:val="28"/>
        </w:rPr>
      </w:pPr>
      <w:r>
        <w:rPr>
          <w:rFonts w:hint="eastAsia" w:ascii="宋体" w:hAnsi="宋体"/>
          <w:b/>
          <w:bCs/>
          <w:color w:val="000000"/>
          <w:sz w:val="28"/>
          <w:szCs w:val="28"/>
          <w:shd w:val="clear" w:color="auto" w:fill="FFFFFF"/>
        </w:rPr>
        <w:t>（五）政府采购政策功能落实</w:t>
      </w:r>
    </w:p>
    <w:p w14:paraId="430BD8D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1.专门面向中小企业采购的项目或者采购包，不再执行价格评审优惠的扶持政策。</w:t>
      </w:r>
    </w:p>
    <w:p w14:paraId="388AD09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2.非专门面向中小企业采购的项目或者采购包，执行以下价格评审优惠的扶持政策。</w:t>
      </w:r>
    </w:p>
    <w:p w14:paraId="407180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（1）小微型企业价格扣除：</w:t>
      </w:r>
    </w:p>
    <w:p w14:paraId="5D6094C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①对小型和微型企业产品给予10%的扣除价格，用扣除后的价格参与评审。</w:t>
      </w:r>
    </w:p>
    <w:p w14:paraId="5D386C8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②供应商需按照《政府采购促进中小企业发展管理办法》（财库〔2020〕46号）的规定提供相应的《中小企业声明函》。</w:t>
      </w:r>
    </w:p>
    <w:p w14:paraId="58A8A03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③企业标准请参照《关于印发中小企业划型标准规定的通知》（工信部联企业〔2011〕300号）文件规定自行填写。</w:t>
      </w:r>
    </w:p>
    <w:p w14:paraId="5817D6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（2）残疾人福利单位价格扣除：</w:t>
      </w:r>
    </w:p>
    <w:p w14:paraId="2598F2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①对残疾人福利性单位，给予10%的价格扣除，用扣除后的价格参与评审。</w:t>
      </w:r>
    </w:p>
    <w:p w14:paraId="779D26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②残疾人福利单位需按照采购文件的要求提供《残疾人福利性单位声明函》。</w:t>
      </w:r>
    </w:p>
    <w:p w14:paraId="62E430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③残疾人福利单位标准请参照《关于促进残疾人就业政府采购政策的通知》（财库〔2017〕141号）。</w:t>
      </w:r>
    </w:p>
    <w:p w14:paraId="673794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（3）监狱和戒毒企业价格扣除</w:t>
      </w:r>
    </w:p>
    <w:p w14:paraId="5A4131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①对监狱和戒毒企业（简称监狱企业）给予10%的价格扣除，用扣除后的价格参与评审。</w:t>
      </w:r>
    </w:p>
    <w:p w14:paraId="1219B7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②监狱企业参加政府采购活动时，需提供由省级以上监狱管理局、戒毒管理局（含新疆生产建设兵团）出具的属于监狱企业的证明文件。供应商如不提供上述证明文件，价格将不做相应扣除。</w:t>
      </w:r>
    </w:p>
    <w:p w14:paraId="7F998E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③监狱企业标准请参照《关于政府采购支持监狱企业发展有关问题的通知》（财库〔2014〕68号）。</w:t>
      </w:r>
    </w:p>
    <w:p w14:paraId="410A8D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（4）残疾人福利单位、监狱企业属于小型、微型企业的，不重复享受政策。</w:t>
      </w:r>
    </w:p>
    <w:p w14:paraId="4CD8B4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30A1AD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（6）联合体各方均为小型、微型企业（残疾人福利单位、监狱企业）的，联合体享受上述同类价格扣除，用扣除后的价格参与评审。</w:t>
      </w:r>
    </w:p>
    <w:p w14:paraId="71C7BB44">
      <w:pPr>
        <w:keepNext w:val="0"/>
        <w:keepLines w:val="0"/>
        <w:pageBreakBefore w:val="0"/>
        <w:widowControl w:val="0"/>
        <w:kinsoku/>
        <w:wordWrap/>
        <w:overflowPunct/>
        <w:topLinePunct w:val="0"/>
        <w:autoSpaceDE/>
        <w:autoSpaceDN/>
        <w:bidi w:val="0"/>
        <w:adjustRightInd/>
        <w:snapToGrid/>
        <w:spacing w:line="440" w:lineRule="exact"/>
        <w:ind w:firstLine="562"/>
        <w:textAlignment w:val="auto"/>
        <w:rPr>
          <w:rFonts w:hint="eastAsia" w:ascii="宋体" w:hAnsi="宋体" w:cs="宋体"/>
          <w:bCs/>
          <w:sz w:val="28"/>
          <w:szCs w:val="28"/>
        </w:rPr>
      </w:pPr>
      <w:r>
        <w:rPr>
          <w:rFonts w:hint="eastAsia" w:ascii="宋体" w:hAnsi="宋体" w:cs="宋体"/>
          <w:b/>
          <w:sz w:val="28"/>
          <w:szCs w:val="28"/>
        </w:rPr>
        <w:t>（六）成交供应商的确定</w:t>
      </w:r>
    </w:p>
    <w:p w14:paraId="2433F3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小组汇总各评委评分后，综合评审得分最高的供应商为成交候选供应商。评审得分相同的，按照最后报价由低到高的顺序推荐。评审得分且最后报价相同的，按照技术指标优劣顺序推荐，如技术指标不能区分优劣顺序的，则通过抽签方式随机确定排名顺序。</w:t>
      </w:r>
    </w:p>
    <w:p w14:paraId="5670D6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本项目选取1名成交候选供应商，并编写评标报告。采购人应根据磋商小组推荐的成交候选供应商确定成交供应商。</w:t>
      </w:r>
    </w:p>
    <w:p w14:paraId="6EBBA5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当成交供应商放弃成交、因不可抗力不能履行合同、不按照磋商文件要求提交履约保证金，或者被查实存在影响成交结果的违法行为等情形，不符合成交条件的，采购人可以依法重新招标。</w:t>
      </w:r>
    </w:p>
    <w:p w14:paraId="14F52CA5">
      <w:pPr>
        <w:keepNext w:val="0"/>
        <w:keepLines w:val="0"/>
        <w:pageBreakBefore w:val="0"/>
        <w:widowControl w:val="0"/>
        <w:kinsoku/>
        <w:wordWrap/>
        <w:overflowPunct/>
        <w:topLinePunct w:val="0"/>
        <w:autoSpaceDE/>
        <w:autoSpaceDN/>
        <w:bidi w:val="0"/>
        <w:adjustRightInd/>
        <w:snapToGrid/>
        <w:spacing w:line="440" w:lineRule="exact"/>
        <w:ind w:firstLine="557"/>
        <w:textAlignment w:val="auto"/>
        <w:rPr>
          <w:rFonts w:hint="eastAsia"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七</w:t>
      </w:r>
      <w:r>
        <w:rPr>
          <w:rFonts w:hint="eastAsia" w:ascii="宋体" w:hAnsi="宋体" w:cs="宋体"/>
          <w:b/>
          <w:sz w:val="28"/>
          <w:szCs w:val="28"/>
        </w:rPr>
        <w:t>）采购人代表宣布评审结果。</w:t>
      </w:r>
    </w:p>
    <w:p w14:paraId="429FF199">
      <w:pPr>
        <w:keepNext w:val="0"/>
        <w:keepLines w:val="0"/>
        <w:pageBreakBefore w:val="0"/>
        <w:widowControl w:val="0"/>
        <w:kinsoku/>
        <w:wordWrap/>
        <w:overflowPunct/>
        <w:topLinePunct w:val="0"/>
        <w:autoSpaceDE/>
        <w:autoSpaceDN/>
        <w:bidi w:val="0"/>
        <w:adjustRightInd/>
        <w:snapToGrid/>
        <w:spacing w:line="440" w:lineRule="exact"/>
        <w:ind w:firstLine="562"/>
        <w:textAlignment w:val="auto"/>
        <w:rPr>
          <w:rFonts w:hint="eastAsia"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八</w:t>
      </w:r>
      <w:r>
        <w:rPr>
          <w:rFonts w:hint="eastAsia" w:ascii="宋体" w:hAnsi="宋体" w:cs="宋体"/>
          <w:b/>
          <w:sz w:val="28"/>
          <w:szCs w:val="28"/>
        </w:rPr>
        <w:t>）公告成交结果</w:t>
      </w:r>
    </w:p>
    <w:p w14:paraId="74076F44">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cs="宋体"/>
          <w:sz w:val="28"/>
          <w:szCs w:val="28"/>
        </w:rPr>
      </w:pPr>
      <w:r>
        <w:rPr>
          <w:rFonts w:hint="eastAsia" w:ascii="宋体" w:hAnsi="宋体" w:cs="宋体"/>
          <w:sz w:val="28"/>
          <w:szCs w:val="28"/>
        </w:rPr>
        <w:t>自确定成交供应商之日起2个工作日内，在</w:t>
      </w:r>
      <w:r>
        <w:rPr>
          <w:rFonts w:hint="eastAsia" w:ascii="宋体" w:hAnsi="宋体" w:cs="宋体"/>
          <w:sz w:val="28"/>
          <w:szCs w:val="28"/>
          <w:lang w:val="en-US" w:eastAsia="zh-CN"/>
        </w:rPr>
        <w:t>启东市人民政府网</w:t>
      </w:r>
      <w:r>
        <w:rPr>
          <w:rFonts w:hint="eastAsia" w:ascii="宋体" w:hAnsi="宋体" w:cs="宋体"/>
          <w:sz w:val="28"/>
          <w:szCs w:val="28"/>
        </w:rPr>
        <w:t>公告成交结果</w:t>
      </w:r>
      <w:r>
        <w:rPr>
          <w:rFonts w:hint="eastAsia" w:ascii="宋体" w:hAnsi="宋体" w:cs="宋体"/>
          <w:sz w:val="28"/>
          <w:szCs w:val="28"/>
          <w:lang w:val="en-US" w:eastAsia="zh-CN"/>
        </w:rPr>
        <w:t>公告</w:t>
      </w:r>
      <w:r>
        <w:rPr>
          <w:rFonts w:hint="eastAsia" w:ascii="宋体" w:hAnsi="宋体" w:cs="宋体"/>
          <w:sz w:val="28"/>
          <w:szCs w:val="28"/>
        </w:rPr>
        <w:t>，公告期限为1个工作日。</w:t>
      </w:r>
    </w:p>
    <w:p w14:paraId="54FA3E6E">
      <w:pPr>
        <w:keepNext w:val="0"/>
        <w:keepLines w:val="0"/>
        <w:pageBreakBefore w:val="0"/>
        <w:widowControl w:val="0"/>
        <w:kinsoku/>
        <w:wordWrap/>
        <w:overflowPunct/>
        <w:topLinePunct w:val="0"/>
        <w:autoSpaceDE/>
        <w:autoSpaceDN/>
        <w:bidi w:val="0"/>
        <w:adjustRightInd/>
        <w:snapToGrid/>
        <w:spacing w:line="440" w:lineRule="exact"/>
        <w:ind w:firstLine="562"/>
        <w:textAlignment w:val="auto"/>
        <w:rPr>
          <w:rFonts w:hint="eastAsia" w:ascii="宋体" w:hAnsi="宋体" w:cs="宋体"/>
          <w:b/>
          <w:bCs/>
          <w:sz w:val="28"/>
          <w:szCs w:val="28"/>
        </w:rPr>
      </w:pPr>
      <w:r>
        <w:rPr>
          <w:rFonts w:hint="eastAsia" w:ascii="宋体" w:hAnsi="宋体" w:cs="宋体"/>
          <w:b/>
          <w:sz w:val="28"/>
          <w:szCs w:val="28"/>
        </w:rPr>
        <w:t>（</w:t>
      </w:r>
      <w:r>
        <w:rPr>
          <w:rFonts w:hint="eastAsia" w:ascii="宋体" w:hAnsi="宋体" w:cs="宋体"/>
          <w:b/>
          <w:sz w:val="28"/>
          <w:szCs w:val="28"/>
          <w:lang w:val="en-US" w:eastAsia="zh-CN"/>
        </w:rPr>
        <w:t>九</w:t>
      </w:r>
      <w:r>
        <w:rPr>
          <w:rFonts w:hint="eastAsia" w:ascii="宋体" w:hAnsi="宋体" w:cs="宋体"/>
          <w:b/>
          <w:sz w:val="28"/>
          <w:szCs w:val="28"/>
        </w:rPr>
        <w:t>）</w:t>
      </w:r>
      <w:r>
        <w:rPr>
          <w:rFonts w:hint="eastAsia" w:ascii="宋体" w:hAnsi="宋体" w:cs="宋体"/>
          <w:b/>
          <w:bCs/>
          <w:sz w:val="28"/>
          <w:szCs w:val="28"/>
        </w:rPr>
        <w:t>发放成交通知书</w:t>
      </w:r>
    </w:p>
    <w:p w14:paraId="04E5F1E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14:paraId="7DB27974">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0799C125">
      <w:pPr>
        <w:keepNext w:val="0"/>
        <w:keepLines w:val="0"/>
        <w:pageBreakBefore w:val="0"/>
        <w:widowControl w:val="0"/>
        <w:kinsoku/>
        <w:wordWrap/>
        <w:overflowPunct/>
        <w:topLinePunct w:val="0"/>
        <w:autoSpaceDE/>
        <w:autoSpaceDN/>
        <w:bidi w:val="0"/>
        <w:adjustRightInd/>
        <w:snapToGrid/>
        <w:spacing w:line="470" w:lineRule="exact"/>
        <w:jc w:val="center"/>
        <w:textAlignment w:val="auto"/>
        <w:outlineLvl w:val="0"/>
        <w:rPr>
          <w:rFonts w:hint="eastAsia" w:ascii="宋体" w:hAnsi="宋体" w:cs="宋体"/>
          <w:bCs/>
          <w:sz w:val="36"/>
          <w:szCs w:val="36"/>
        </w:rPr>
      </w:pPr>
      <w:r>
        <w:rPr>
          <w:rFonts w:hint="eastAsia" w:ascii="宋体" w:hAnsi="宋体" w:cs="宋体"/>
          <w:b/>
          <w:sz w:val="36"/>
          <w:szCs w:val="36"/>
        </w:rPr>
        <w:br w:type="page" w:clear="all"/>
      </w:r>
      <w:r>
        <w:rPr>
          <w:rFonts w:hint="eastAsia" w:ascii="宋体" w:hAnsi="宋体" w:cs="宋体"/>
          <w:bCs/>
          <w:sz w:val="36"/>
          <w:szCs w:val="36"/>
        </w:rPr>
        <w:t>第五部分  响应文件组成</w:t>
      </w:r>
    </w:p>
    <w:p w14:paraId="677052BA">
      <w:pPr>
        <w:keepNext w:val="0"/>
        <w:keepLines w:val="0"/>
        <w:pageBreakBefore w:val="0"/>
        <w:widowControl w:val="0"/>
        <w:kinsoku/>
        <w:wordWrap/>
        <w:overflowPunct/>
        <w:topLinePunct w:val="0"/>
        <w:autoSpaceDE/>
        <w:autoSpaceDN/>
        <w:bidi w:val="0"/>
        <w:adjustRightInd/>
        <w:snapToGrid/>
        <w:spacing w:line="470" w:lineRule="exact"/>
        <w:ind w:firstLine="555"/>
        <w:jc w:val="left"/>
        <w:textAlignment w:val="auto"/>
        <w:rPr>
          <w:rFonts w:hint="eastAsia" w:ascii="宋体" w:hAnsi="宋体" w:cs="宋体"/>
          <w:b/>
          <w:sz w:val="28"/>
          <w:szCs w:val="28"/>
        </w:rPr>
      </w:pPr>
      <w:r>
        <w:rPr>
          <w:rFonts w:hint="eastAsia" w:ascii="宋体" w:hAnsi="宋体" w:cs="宋体"/>
          <w:b/>
          <w:sz w:val="28"/>
          <w:szCs w:val="28"/>
        </w:rPr>
        <w:t>响应文件由资格审查证明材料、商务技术文件、价格文件三部分组成。</w:t>
      </w:r>
      <w:r>
        <w:rPr>
          <w:rFonts w:hint="eastAsia" w:ascii="宋体" w:hAnsi="宋体" w:cs="宋体"/>
          <w:b/>
          <w:bCs/>
          <w:sz w:val="28"/>
          <w:szCs w:val="28"/>
          <w:lang w:val="zh-CN"/>
        </w:rPr>
        <w:t>请供应商根据本磋商文件的要求在以上</w:t>
      </w:r>
      <w:r>
        <w:rPr>
          <w:rFonts w:hint="eastAsia" w:ascii="宋体" w:hAnsi="宋体" w:cs="宋体"/>
          <w:b/>
          <w:sz w:val="28"/>
          <w:szCs w:val="28"/>
        </w:rPr>
        <w:t>三部分中</w:t>
      </w:r>
      <w:r>
        <w:rPr>
          <w:rFonts w:hint="eastAsia" w:ascii="宋体" w:hAnsi="宋体" w:cs="宋体"/>
          <w:b/>
          <w:bCs/>
          <w:sz w:val="28"/>
          <w:szCs w:val="28"/>
          <w:lang w:val="zh-CN"/>
        </w:rPr>
        <w:t>分别</w:t>
      </w:r>
      <w:r>
        <w:rPr>
          <w:rFonts w:hint="eastAsia" w:ascii="宋体" w:hAnsi="宋体" w:cs="宋体"/>
          <w:b/>
          <w:bCs/>
          <w:sz w:val="28"/>
          <w:szCs w:val="28"/>
        </w:rPr>
        <w:t>提交</w:t>
      </w:r>
      <w:r>
        <w:rPr>
          <w:rFonts w:hint="eastAsia" w:ascii="宋体" w:hAnsi="宋体" w:cs="宋体"/>
          <w:b/>
          <w:bCs/>
          <w:sz w:val="28"/>
          <w:szCs w:val="28"/>
          <w:lang w:val="zh-CN"/>
        </w:rPr>
        <w:t>响应的材料。</w:t>
      </w:r>
    </w:p>
    <w:p w14:paraId="3C5F61B9">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宋体" w:hAnsi="宋体" w:cs="宋体"/>
          <w:b/>
          <w:bCs/>
          <w:sz w:val="28"/>
          <w:szCs w:val="28"/>
          <w:lang w:val="zh-CN"/>
        </w:rPr>
      </w:pPr>
      <w:r>
        <w:rPr>
          <w:rFonts w:hint="eastAsia" w:ascii="宋体" w:hAnsi="宋体" w:cs="宋体"/>
          <w:b/>
          <w:bCs/>
          <w:sz w:val="28"/>
          <w:szCs w:val="28"/>
          <w:lang w:val="zh-CN"/>
        </w:rPr>
        <w:t>一、资格审查证明材料（不能出现商务技术文件、价格文件）</w:t>
      </w:r>
    </w:p>
    <w:p w14:paraId="1074C1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 xml:space="preserve">投标人符合《中华人民共和国政府采购法》第二十二条规定条件的声明函 </w:t>
      </w:r>
      <w:r>
        <w:rPr>
          <w:rFonts w:hint="eastAsia" w:ascii="宋体" w:hAnsi="宋体" w:eastAsia="宋体" w:cs="宋体"/>
          <w:sz w:val="28"/>
          <w:szCs w:val="28"/>
          <w:lang w:val="zh-CN"/>
        </w:rPr>
        <w:t>（格式见附件1）（如分公司参加投标的，另需提供总公司的授权证明）；</w:t>
      </w:r>
    </w:p>
    <w:p w14:paraId="78BD2E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val="zh-CN"/>
        </w:rPr>
        <w:t>.法定代表人身份证明及法定代表人的身份证正反面复印件（格式见附件2）；</w:t>
      </w:r>
    </w:p>
    <w:p w14:paraId="622324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3</w:t>
      </w:r>
      <w:r>
        <w:rPr>
          <w:rFonts w:hint="eastAsia" w:ascii="宋体" w:hAnsi="宋体" w:eastAsia="宋体" w:cs="宋体"/>
          <w:sz w:val="28"/>
          <w:szCs w:val="28"/>
          <w:lang w:val="zh-CN"/>
        </w:rPr>
        <w:t>.法定代表人授权委托书原件，磋商代表本人身份证正反面复印件（格式见附件3，法定代表人参加的，无需提供授权委托书）；</w:t>
      </w:r>
    </w:p>
    <w:p w14:paraId="4B66E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4.提供合法有效的企业营业执照复印件；</w:t>
      </w:r>
    </w:p>
    <w:p w14:paraId="4C8936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5.投标人提供</w:t>
      </w:r>
      <w:r>
        <w:rPr>
          <w:rFonts w:hint="eastAsia" w:ascii="宋体" w:hAnsi="宋体" w:eastAsia="宋体" w:cs="宋体"/>
          <w:sz w:val="28"/>
          <w:szCs w:val="28"/>
          <w:lang w:val="en-US" w:eastAsia="zh-CN"/>
        </w:rPr>
        <w:t>有效的</w:t>
      </w:r>
      <w:r>
        <w:rPr>
          <w:rFonts w:hint="eastAsia" w:ascii="宋体" w:hAnsi="宋体" w:eastAsia="宋体" w:cs="宋体"/>
          <w:sz w:val="28"/>
          <w:szCs w:val="28"/>
        </w:rPr>
        <w:t>公安部门颁发的《保安服务许可证》</w:t>
      </w:r>
      <w:r>
        <w:rPr>
          <w:rFonts w:hint="eastAsia" w:ascii="宋体" w:hAnsi="宋体" w:eastAsia="宋体" w:cs="宋体"/>
          <w:sz w:val="28"/>
          <w:szCs w:val="28"/>
          <w:lang w:val="en-US" w:eastAsia="zh-CN"/>
        </w:rPr>
        <w:t>复印件；</w:t>
      </w:r>
    </w:p>
    <w:p w14:paraId="74A22A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val="en-US" w:eastAsia="zh-CN"/>
        </w:rPr>
        <w:t>在“信用中国”网站（www.creditchina.gov.cn）查询，无被列入失信被执行人、重大税收违法案件当事人名单、政府采购严重失信行为记录名单及其他不符合《中华人民共和国政府采购法》第二十二条规定条件的信用记录（提供承诺函</w:t>
      </w: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格式见附件4）；</w:t>
      </w:r>
    </w:p>
    <w:p w14:paraId="43BFEB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lang w:val="zh-CN"/>
        </w:rPr>
        <w:t>中小</w:t>
      </w:r>
      <w:r>
        <w:rPr>
          <w:rFonts w:hint="eastAsia" w:ascii="宋体" w:hAnsi="宋体" w:cs="宋体"/>
          <w:sz w:val="28"/>
          <w:szCs w:val="28"/>
          <w:lang w:val="en-US" w:eastAsia="zh-CN"/>
        </w:rPr>
        <w:t>微</w:t>
      </w:r>
      <w:r>
        <w:rPr>
          <w:rFonts w:hint="eastAsia" w:ascii="宋体" w:hAnsi="宋体" w:cs="宋体"/>
          <w:sz w:val="28"/>
          <w:szCs w:val="28"/>
          <w:lang w:val="zh-CN"/>
        </w:rPr>
        <w:t>企业声明函、残疾人福利性单位声明函、监狱和戒毒企业证明材料</w:t>
      </w:r>
      <w:r>
        <w:rPr>
          <w:rFonts w:hint="eastAsia" w:ascii="宋体" w:hAnsi="宋体" w:cs="宋体"/>
          <w:sz w:val="28"/>
          <w:szCs w:val="28"/>
        </w:rPr>
        <w:t>(</w:t>
      </w:r>
      <w:r>
        <w:rPr>
          <w:rFonts w:hint="eastAsia" w:ascii="宋体" w:hAnsi="宋体" w:cs="宋体"/>
          <w:sz w:val="28"/>
          <w:szCs w:val="28"/>
          <w:lang w:val="zh-CN"/>
        </w:rPr>
        <w:t>格式见附件</w:t>
      </w: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，投标供应商根据真实情况按照评审标准中的要求进行填写</w:t>
      </w:r>
      <w:r>
        <w:rPr>
          <w:rFonts w:hint="eastAsia" w:ascii="宋体" w:hAnsi="宋体" w:eastAsia="宋体" w:cs="宋体"/>
          <w:sz w:val="28"/>
          <w:szCs w:val="28"/>
          <w:lang w:val="zh-CN"/>
        </w:rPr>
        <w:t>)</w:t>
      </w:r>
      <w:r>
        <w:rPr>
          <w:rFonts w:hint="eastAsia" w:ascii="宋体" w:hAnsi="宋体" w:cs="宋体"/>
          <w:sz w:val="28"/>
          <w:szCs w:val="28"/>
          <w:lang w:val="zh-CN"/>
        </w:rPr>
        <w:t>。</w:t>
      </w:r>
    </w:p>
    <w:p w14:paraId="0F04E42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lang w:val="en-US" w:eastAsia="zh-CN"/>
        </w:rPr>
      </w:pPr>
      <w:r>
        <w:rPr>
          <w:rFonts w:hint="eastAsia" w:ascii="宋体" w:hAnsi="宋体" w:eastAsia="宋体" w:cs="宋体"/>
          <w:b/>
          <w:bCs/>
          <w:sz w:val="28"/>
          <w:szCs w:val="28"/>
          <w:lang w:val="zh-CN"/>
        </w:rPr>
        <w:t>注：</w:t>
      </w:r>
      <w:r>
        <w:rPr>
          <w:rFonts w:hint="eastAsia" w:ascii="宋体" w:hAnsi="宋体" w:eastAsia="宋体" w:cs="宋体"/>
          <w:b/>
          <w:bCs/>
          <w:sz w:val="28"/>
          <w:szCs w:val="28"/>
          <w:lang w:val="zh-CN" w:eastAsia="zh-CN"/>
        </w:rPr>
        <w:t>上述</w:t>
      </w:r>
      <w:r>
        <w:rPr>
          <w:rFonts w:hint="eastAsia" w:ascii="宋体" w:hAnsi="宋体" w:eastAsia="宋体" w:cs="宋体"/>
          <w:b/>
          <w:bCs/>
          <w:sz w:val="28"/>
          <w:szCs w:val="28"/>
          <w:lang w:val="en-US" w:eastAsia="zh-CN"/>
        </w:rPr>
        <w:t>证明材料</w:t>
      </w:r>
      <w:r>
        <w:rPr>
          <w:rFonts w:hint="eastAsia" w:ascii="宋体" w:hAnsi="宋体" w:eastAsia="宋体" w:cs="宋体"/>
          <w:b/>
          <w:bCs/>
          <w:sz w:val="28"/>
          <w:szCs w:val="28"/>
          <w:lang w:val="zh-CN" w:eastAsia="zh-CN"/>
        </w:rPr>
        <w:t>均需加盖单位公章，否则将被视作资格审查不通过。</w:t>
      </w:r>
      <w:r>
        <w:rPr>
          <w:rFonts w:hint="eastAsia" w:ascii="宋体" w:hAnsi="宋体" w:eastAsia="宋体" w:cs="宋体"/>
          <w:b/>
          <w:bCs/>
          <w:sz w:val="28"/>
          <w:szCs w:val="28"/>
          <w:lang w:val="zh-CN"/>
        </w:rPr>
        <w:t>如涉及投标人名称变更、证书到期换证等情况，须提供行政或行业主管部门出具的有效证明文件，</w:t>
      </w:r>
      <w:r>
        <w:rPr>
          <w:rFonts w:hint="eastAsia" w:ascii="宋体" w:hAnsi="宋体" w:eastAsia="宋体" w:cs="宋体"/>
          <w:b/>
          <w:bCs/>
          <w:sz w:val="28"/>
          <w:szCs w:val="28"/>
          <w:lang w:val="zh-CN" w:eastAsia="zh-CN"/>
        </w:rPr>
        <w:t>否则将被视作资格审查不通过</w:t>
      </w:r>
      <w:r>
        <w:rPr>
          <w:rFonts w:hint="eastAsia" w:ascii="宋体" w:hAnsi="宋体" w:eastAsia="宋体" w:cs="宋体"/>
          <w:b/>
          <w:bCs/>
          <w:sz w:val="28"/>
          <w:szCs w:val="28"/>
          <w:lang w:val="zh-CN"/>
        </w:rPr>
        <w:t>。</w:t>
      </w:r>
    </w:p>
    <w:p w14:paraId="4F3B14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8"/>
          <w:szCs w:val="28"/>
          <w:lang w:val="zh-CN"/>
        </w:rPr>
      </w:pPr>
      <w:r>
        <w:rPr>
          <w:rFonts w:hint="eastAsia" w:ascii="宋体" w:hAnsi="宋体" w:cs="宋体"/>
          <w:b/>
          <w:bCs/>
          <w:sz w:val="28"/>
          <w:szCs w:val="28"/>
          <w:lang w:val="zh-CN"/>
        </w:rPr>
        <w:t>二、商务技术文件（不能出现价格文件）</w:t>
      </w:r>
    </w:p>
    <w:p w14:paraId="64E6C9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8"/>
          <w:szCs w:val="28"/>
          <w:lang w:val="zh-CN"/>
        </w:rPr>
      </w:pPr>
      <w:r>
        <w:rPr>
          <w:rFonts w:hint="eastAsia" w:ascii="宋体" w:hAnsi="宋体" w:cs="宋体"/>
          <w:bCs/>
          <w:sz w:val="28"/>
          <w:szCs w:val="28"/>
          <w:lang w:val="zh-CN"/>
        </w:rPr>
        <w:t>1.供应商应根据本标书“磋商文件”中 第三部分“项目需求”，仔细阅读并在理解的基础上结合本项目第四部分“评审方法和评审标准”中评标办法的要求提供相应材料。</w:t>
      </w:r>
    </w:p>
    <w:p w14:paraId="26E893B9">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b/>
          <w:sz w:val="28"/>
          <w:szCs w:val="28"/>
          <w:lang w:val="zh-CN"/>
        </w:rPr>
      </w:pPr>
      <w:r>
        <w:rPr>
          <w:rFonts w:hint="eastAsia" w:ascii="宋体" w:hAnsi="宋体" w:cs="宋体"/>
          <w:b/>
          <w:sz w:val="28"/>
          <w:szCs w:val="28"/>
          <w:lang w:val="zh-CN"/>
        </w:rPr>
        <w:t>注：①商务技术文件所涉相关证明材料复印件均须加盖单位公章，否则将导致商务技术文件对应的评分项不得分。②为方便评委评审，请供应商严格按评审办法中所涉及的事项顺序进行编制，可以补充相关材料。</w:t>
      </w:r>
    </w:p>
    <w:p w14:paraId="5D34AE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8"/>
          <w:szCs w:val="28"/>
          <w:lang w:val="zh-CN"/>
        </w:rPr>
      </w:pPr>
      <w:r>
        <w:rPr>
          <w:rFonts w:hint="eastAsia" w:ascii="宋体" w:hAnsi="宋体" w:cs="宋体"/>
          <w:b/>
          <w:bCs/>
          <w:sz w:val="28"/>
          <w:szCs w:val="28"/>
          <w:lang w:val="zh-CN"/>
        </w:rPr>
        <w:t>三、价格文件</w:t>
      </w:r>
    </w:p>
    <w:p w14:paraId="0E6F1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sz w:val="28"/>
          <w:szCs w:val="28"/>
          <w:lang w:val="zh-CN"/>
        </w:rPr>
      </w:pPr>
      <w:r>
        <w:rPr>
          <w:rFonts w:hint="eastAsia" w:ascii="宋体" w:hAnsi="宋体" w:cs="宋体"/>
          <w:sz w:val="28"/>
          <w:szCs w:val="28"/>
          <w:lang w:val="zh-CN"/>
        </w:rPr>
        <w:t>1.</w:t>
      </w:r>
      <w:r>
        <w:rPr>
          <w:rFonts w:hint="eastAsia" w:ascii="宋体" w:hAnsi="宋体" w:cs="宋体"/>
          <w:sz w:val="28"/>
          <w:szCs w:val="28"/>
        </w:rPr>
        <w:t>磋商响应报价表</w:t>
      </w:r>
      <w:r>
        <w:rPr>
          <w:rFonts w:hint="eastAsia" w:ascii="宋体" w:hAnsi="宋体" w:cs="宋体"/>
          <w:sz w:val="28"/>
          <w:szCs w:val="28"/>
          <w:lang w:val="zh-CN"/>
        </w:rPr>
        <w:t>（格式见附件</w:t>
      </w:r>
      <w:r>
        <w:rPr>
          <w:rFonts w:hint="eastAsia" w:ascii="宋体" w:hAnsi="宋体" w:cs="宋体"/>
          <w:sz w:val="28"/>
          <w:szCs w:val="28"/>
          <w:lang w:val="en-US" w:eastAsia="zh-CN"/>
        </w:rPr>
        <w:t>5</w:t>
      </w:r>
      <w:r>
        <w:rPr>
          <w:rFonts w:hint="eastAsia" w:ascii="宋体" w:hAnsi="宋体" w:cs="宋体"/>
          <w:sz w:val="28"/>
          <w:szCs w:val="28"/>
          <w:lang w:val="zh-CN"/>
        </w:rPr>
        <w:t xml:space="preserve">）； </w:t>
      </w:r>
    </w:p>
    <w:p w14:paraId="618D44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8"/>
          <w:szCs w:val="28"/>
          <w:lang w:val="zh-CN"/>
        </w:rPr>
      </w:pPr>
      <w:r>
        <w:rPr>
          <w:rFonts w:hint="eastAsia" w:ascii="宋体" w:hAnsi="宋体" w:cs="宋体"/>
          <w:color w:val="000000"/>
          <w:sz w:val="28"/>
          <w:szCs w:val="28"/>
        </w:rPr>
        <w:t>2.磋商最终报价表</w:t>
      </w:r>
      <w:r>
        <w:rPr>
          <w:rFonts w:hint="eastAsia" w:ascii="宋体" w:hAnsi="宋体" w:cs="宋体"/>
          <w:color w:val="000000"/>
          <w:sz w:val="28"/>
          <w:szCs w:val="28"/>
          <w:lang w:val="zh-CN"/>
        </w:rPr>
        <w:t>（格式见附件</w:t>
      </w:r>
      <w:r>
        <w:rPr>
          <w:rFonts w:hint="eastAsia" w:ascii="宋体" w:hAnsi="宋体" w:cs="宋体"/>
          <w:color w:val="000000"/>
          <w:sz w:val="28"/>
          <w:szCs w:val="28"/>
          <w:lang w:val="en-US" w:eastAsia="zh-CN"/>
        </w:rPr>
        <w:t>6</w:t>
      </w:r>
      <w:r>
        <w:rPr>
          <w:rFonts w:hint="eastAsia" w:ascii="宋体" w:hAnsi="宋体" w:cs="宋体"/>
          <w:color w:val="000000"/>
          <w:sz w:val="28"/>
          <w:szCs w:val="28"/>
          <w:lang w:val="zh-CN"/>
        </w:rPr>
        <w:t>）；</w:t>
      </w:r>
    </w:p>
    <w:p w14:paraId="119A7C7F">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宋体" w:hAnsi="宋体" w:cs="宋体"/>
          <w:b/>
          <w:sz w:val="28"/>
          <w:szCs w:val="28"/>
          <w:lang w:val="zh-CN"/>
        </w:rPr>
      </w:pPr>
      <w:r>
        <w:rPr>
          <w:rFonts w:hint="eastAsia" w:ascii="宋体" w:hAnsi="宋体" w:cs="宋体"/>
          <w:b/>
          <w:sz w:val="28"/>
          <w:szCs w:val="28"/>
          <w:lang w:val="zh-CN" w:eastAsia="zh-CN"/>
        </w:rPr>
        <w:t>注：上述所有材料均须加盖单位公章，否则视为无效投标文件。</w:t>
      </w:r>
    </w:p>
    <w:p w14:paraId="53197E26">
      <w:pPr>
        <w:keepNext w:val="0"/>
        <w:keepLines w:val="0"/>
        <w:pageBreakBefore w:val="0"/>
        <w:widowControl w:val="0"/>
        <w:kinsoku/>
        <w:wordWrap/>
        <w:overflowPunct/>
        <w:topLinePunct w:val="0"/>
        <w:autoSpaceDE/>
        <w:autoSpaceDN/>
        <w:bidi w:val="0"/>
        <w:spacing w:line="400" w:lineRule="exact"/>
        <w:contextualSpacing/>
        <w:textAlignment w:val="auto"/>
        <w:rPr>
          <w:rFonts w:hint="eastAsia" w:ascii="宋体" w:hAnsi="宋体" w:cs="宋体"/>
          <w:sz w:val="32"/>
          <w:szCs w:val="32"/>
          <w:lang w:val="zh-CN"/>
        </w:rPr>
      </w:pPr>
      <w:r>
        <w:rPr>
          <w:rFonts w:hint="eastAsia" w:ascii="宋体" w:hAnsi="宋体" w:cs="宋体"/>
          <w:sz w:val="32"/>
          <w:szCs w:val="32"/>
          <w:lang w:val="zh-CN"/>
        </w:rPr>
        <w:br w:type="page" w:clear="all"/>
      </w:r>
      <w:r>
        <w:rPr>
          <w:rFonts w:hint="eastAsia" w:ascii="宋体" w:hAnsi="宋体" w:cs="宋体"/>
          <w:sz w:val="32"/>
          <w:szCs w:val="32"/>
          <w:lang w:val="zh-CN"/>
        </w:rPr>
        <w:t>附件1</w:t>
      </w:r>
    </w:p>
    <w:p w14:paraId="10A7850C">
      <w:pPr>
        <w:pStyle w:val="205"/>
        <w:rPr>
          <w:rFonts w:hint="eastAsia" w:ascii="宋体" w:hAnsi="宋体" w:cs="宋体"/>
          <w:lang w:val="zh-CN"/>
        </w:rPr>
      </w:pPr>
    </w:p>
    <w:p w14:paraId="2D376CDA">
      <w:pPr>
        <w:spacing w:line="360" w:lineRule="auto"/>
        <w:jc w:val="center"/>
        <w:rPr>
          <w:rFonts w:hint="eastAsia" w:ascii="宋体" w:hAnsi="宋体" w:cs="宋体"/>
          <w:b/>
          <w:bCs/>
          <w:color w:val="000000"/>
          <w:sz w:val="44"/>
          <w:szCs w:val="44"/>
        </w:rPr>
      </w:pPr>
      <w:r>
        <w:rPr>
          <w:rFonts w:hint="eastAsia" w:ascii="宋体" w:hAnsi="宋体" w:cs="宋体"/>
          <w:b/>
          <w:color w:val="000000"/>
          <w:sz w:val="30"/>
          <w:szCs w:val="30"/>
        </w:rPr>
        <w:t>投标人符合《</w:t>
      </w:r>
      <w:r>
        <w:rPr>
          <w:rFonts w:hint="eastAsia" w:ascii="宋体" w:hAnsi="宋体" w:cs="宋体"/>
          <w:b/>
          <w:color w:val="000000"/>
          <w:sz w:val="30"/>
          <w:szCs w:val="30"/>
          <w:lang w:val="en-US" w:eastAsia="zh-CN"/>
        </w:rPr>
        <w:t>中华人民共和国</w:t>
      </w:r>
      <w:r>
        <w:rPr>
          <w:rFonts w:hint="eastAsia" w:ascii="宋体" w:hAnsi="宋体" w:cs="宋体"/>
          <w:b/>
          <w:color w:val="000000"/>
          <w:sz w:val="30"/>
          <w:szCs w:val="30"/>
        </w:rPr>
        <w:t>政府采购法》第二十二条规定条件的声明函</w:t>
      </w: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5A9865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b/>
          <w:bCs/>
          <w:color w:val="000000"/>
          <w:sz w:val="28"/>
          <w:szCs w:val="28"/>
        </w:rPr>
      </w:pPr>
      <w:r>
        <w:rPr>
          <w:rFonts w:hint="eastAsia" w:ascii="宋体" w:hAnsi="宋体" w:cs="宋体"/>
          <w:bCs/>
          <w:color w:val="000000"/>
          <w:sz w:val="28"/>
          <w:szCs w:val="28"/>
        </w:rPr>
        <w:t>我单位参加</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rPr>
        <w:t>（项目名称）投标活动。针对《中华人民共和国政府采购法》第二十二条规定做出如下声明：</w:t>
      </w:r>
    </w:p>
    <w:p w14:paraId="4B795BDF">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bCs/>
          <w:color w:val="000000"/>
          <w:sz w:val="28"/>
          <w:szCs w:val="28"/>
        </w:rPr>
        <w:t>1.我单位具有独立承担民事责任的能力；</w:t>
      </w:r>
    </w:p>
    <w:p w14:paraId="4D5152CD">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color w:val="000000"/>
          <w:sz w:val="28"/>
          <w:szCs w:val="28"/>
        </w:rPr>
        <w:t>2.我单位具有良好的商业信誉和健全的财务会计制度；</w:t>
      </w:r>
    </w:p>
    <w:p w14:paraId="2FC7D154">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color w:val="000000"/>
          <w:sz w:val="28"/>
          <w:szCs w:val="28"/>
        </w:rPr>
        <w:t>3.我单位具有履行合同所必需的设备和专业技术能力；</w:t>
      </w:r>
    </w:p>
    <w:p w14:paraId="0A44B86B">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color w:val="000000"/>
          <w:sz w:val="28"/>
          <w:szCs w:val="28"/>
        </w:rPr>
        <w:t>4.我单位有依法缴纳税收和社会保障资金的良好记录；</w:t>
      </w:r>
    </w:p>
    <w:p w14:paraId="6DE917C3">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28E728">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color w:val="000000"/>
          <w:sz w:val="28"/>
          <w:szCs w:val="28"/>
        </w:rPr>
      </w:pPr>
      <w:r>
        <w:rPr>
          <w:rFonts w:hint="eastAsia" w:ascii="宋体" w:hAnsi="宋体" w:cs="宋体"/>
          <w:color w:val="000000"/>
          <w:sz w:val="28"/>
          <w:szCs w:val="28"/>
        </w:rPr>
        <w:t>6.我单位满足法律、行政法规规定的其他条件。</w:t>
      </w:r>
    </w:p>
    <w:p w14:paraId="2CE5DFCC">
      <w:pPr>
        <w:spacing w:line="500" w:lineRule="exact"/>
        <w:ind w:firstLine="482"/>
        <w:rPr>
          <w:rFonts w:hint="eastAsia" w:ascii="宋体" w:hAnsi="宋体" w:cs="宋体"/>
          <w:color w:val="000000"/>
          <w:sz w:val="28"/>
          <w:szCs w:val="28"/>
        </w:rPr>
      </w:pPr>
    </w:p>
    <w:p w14:paraId="36A4B675">
      <w:pPr>
        <w:spacing w:line="500" w:lineRule="exact"/>
        <w:rPr>
          <w:rFonts w:hint="eastAsia" w:ascii="宋体" w:hAnsi="宋体" w:cs="宋体"/>
          <w:color w:val="000000"/>
          <w:sz w:val="28"/>
          <w:szCs w:val="28"/>
        </w:rPr>
      </w:pPr>
    </w:p>
    <w:p w14:paraId="5E35BEAE">
      <w:pPr>
        <w:spacing w:line="500" w:lineRule="exact"/>
        <w:rPr>
          <w:rFonts w:hint="eastAsia" w:ascii="宋体" w:hAnsi="宋体" w:cs="宋体"/>
          <w:bCs/>
          <w:color w:val="000000"/>
          <w:sz w:val="28"/>
          <w:szCs w:val="28"/>
        </w:rPr>
      </w:pPr>
    </w:p>
    <w:p w14:paraId="7A54928B">
      <w:pPr>
        <w:spacing w:line="500" w:lineRule="exact"/>
        <w:rPr>
          <w:rFonts w:hint="eastAsia" w:ascii="宋体" w:hAnsi="宋体" w:cs="宋体"/>
          <w:bCs/>
          <w:color w:val="000000"/>
          <w:sz w:val="28"/>
          <w:szCs w:val="28"/>
        </w:rPr>
      </w:pPr>
    </w:p>
    <w:p w14:paraId="690B95AA">
      <w:pPr>
        <w:spacing w:line="500" w:lineRule="exact"/>
        <w:rPr>
          <w:rFonts w:hint="eastAsia" w:ascii="宋体" w:hAnsi="宋体" w:cs="宋体"/>
          <w:bCs/>
          <w:color w:val="000000"/>
          <w:sz w:val="28"/>
          <w:szCs w:val="28"/>
        </w:rPr>
      </w:pPr>
    </w:p>
    <w:p w14:paraId="02D70534">
      <w:pPr>
        <w:spacing w:line="460" w:lineRule="exact"/>
        <w:jc w:val="center"/>
        <w:rPr>
          <w:rFonts w:hint="eastAsia" w:ascii="宋体" w:hAnsi="宋体" w:cs="宋体"/>
          <w:bCs/>
          <w:color w:val="000000"/>
          <w:sz w:val="28"/>
          <w:szCs w:val="28"/>
        </w:rPr>
      </w:pPr>
      <w:r>
        <w:rPr>
          <w:rFonts w:hint="eastAsia" w:ascii="宋体" w:hAnsi="宋体" w:cs="宋体"/>
          <w:bCs/>
          <w:color w:val="000000"/>
          <w:sz w:val="28"/>
          <w:szCs w:val="28"/>
        </w:rPr>
        <w:t xml:space="preserve">                                             承诺人名称（公章）：</w:t>
      </w:r>
    </w:p>
    <w:p w14:paraId="16CED350">
      <w:pPr>
        <w:spacing w:line="460" w:lineRule="exact"/>
        <w:jc w:val="right"/>
        <w:rPr>
          <w:rFonts w:hint="eastAsia" w:ascii="宋体" w:hAnsi="宋体" w:cs="宋体"/>
          <w:bCs/>
          <w:color w:val="000000"/>
          <w:sz w:val="28"/>
          <w:szCs w:val="28"/>
        </w:rPr>
      </w:pPr>
      <w:r>
        <w:rPr>
          <w:rFonts w:hint="eastAsia" w:ascii="宋体" w:hAnsi="宋体" w:cs="宋体"/>
          <w:bCs/>
          <w:color w:val="000000"/>
          <w:sz w:val="28"/>
          <w:szCs w:val="28"/>
        </w:rPr>
        <w:t xml:space="preserve">    </w:t>
      </w:r>
    </w:p>
    <w:p w14:paraId="322F747D">
      <w:pPr>
        <w:spacing w:line="460" w:lineRule="exact"/>
        <w:jc w:val="right"/>
        <w:rPr>
          <w:rFonts w:hint="eastAsia" w:ascii="宋体" w:hAnsi="宋体" w:cs="宋体"/>
          <w:bCs/>
          <w:color w:val="000000"/>
          <w:sz w:val="28"/>
          <w:szCs w:val="28"/>
        </w:rPr>
      </w:pPr>
      <w:r>
        <w:rPr>
          <w:rFonts w:hint="eastAsia" w:ascii="宋体" w:hAnsi="宋体" w:cs="宋体"/>
          <w:bCs/>
          <w:color w:val="000000"/>
          <w:sz w:val="28"/>
          <w:szCs w:val="28"/>
        </w:rPr>
        <w:t xml:space="preserve">                                 日期：</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rPr>
        <w:t>年</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月</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日</w:t>
      </w:r>
    </w:p>
    <w:p w14:paraId="6CC0CE82">
      <w:pPr>
        <w:spacing w:line="400" w:lineRule="exact"/>
        <w:ind w:firstLine="540"/>
        <w:contextualSpacing/>
        <w:rPr>
          <w:rFonts w:hint="eastAsia" w:ascii="宋体" w:hAnsi="宋体" w:cs="宋体"/>
          <w:b/>
          <w:sz w:val="28"/>
          <w:szCs w:val="28"/>
        </w:rPr>
      </w:pPr>
    </w:p>
    <w:p w14:paraId="1AEBC59F">
      <w:pPr>
        <w:spacing w:line="400" w:lineRule="exact"/>
        <w:ind w:firstLine="540"/>
        <w:contextualSpacing/>
        <w:rPr>
          <w:rFonts w:hint="eastAsia" w:ascii="宋体" w:hAnsi="宋体" w:cs="宋体"/>
          <w:b/>
          <w:sz w:val="28"/>
          <w:szCs w:val="28"/>
          <w:lang w:val="zh-CN"/>
        </w:rPr>
      </w:pPr>
    </w:p>
    <w:p w14:paraId="0093622E">
      <w:pPr>
        <w:spacing w:line="400" w:lineRule="exact"/>
        <w:contextualSpacing/>
        <w:rPr>
          <w:rFonts w:hint="eastAsia" w:ascii="宋体" w:hAnsi="宋体" w:cs="宋体"/>
          <w:sz w:val="32"/>
          <w:szCs w:val="32"/>
          <w:lang w:val="zh-CN"/>
        </w:rPr>
      </w:pPr>
      <w:r>
        <w:rPr>
          <w:rFonts w:hint="eastAsia" w:ascii="宋体" w:hAnsi="宋体" w:cs="宋体"/>
          <w:sz w:val="32"/>
          <w:szCs w:val="32"/>
          <w:lang w:val="zh-CN"/>
        </w:rPr>
        <w:t>附件2</w:t>
      </w:r>
    </w:p>
    <w:p w14:paraId="23C14E2F">
      <w:pPr>
        <w:spacing w:line="56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14:paraId="64E8A81F">
      <w:pPr>
        <w:spacing w:line="480" w:lineRule="exact"/>
        <w:rPr>
          <w:rFonts w:hint="eastAsia" w:ascii="宋体" w:hAnsi="宋体" w:cs="宋体"/>
          <w:sz w:val="24"/>
        </w:rPr>
      </w:pPr>
    </w:p>
    <w:p w14:paraId="083C3F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先生/女士，身份证号码：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 xml:space="preserve"> ，现任我单位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职务，为我单位法定代表人，特此证明。</w:t>
      </w:r>
    </w:p>
    <w:p w14:paraId="186C28A9">
      <w:pPr>
        <w:spacing w:line="480" w:lineRule="exact"/>
        <w:ind w:firstLine="480"/>
        <w:rPr>
          <w:rFonts w:hint="eastAsia" w:ascii="宋体" w:hAnsi="宋体" w:cs="宋体"/>
          <w:sz w:val="24"/>
        </w:rPr>
      </w:pPr>
    </w:p>
    <w:p w14:paraId="4985093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rPr>
      </w:pPr>
    </w:p>
    <w:p w14:paraId="43980B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sz w:val="28"/>
          <w:szCs w:val="28"/>
        </w:rPr>
      </w:pPr>
    </w:p>
    <w:p w14:paraId="41C183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单位名称(盖公章)：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4516A2F8">
      <w:pPr>
        <w:keepNext w:val="0"/>
        <w:keepLines w:val="0"/>
        <w:pageBreakBefore w:val="0"/>
        <w:widowControl w:val="0"/>
        <w:kinsoku/>
        <w:wordWrap/>
        <w:overflowPunct/>
        <w:topLinePunct w:val="0"/>
        <w:autoSpaceDE/>
        <w:autoSpaceDN/>
        <w:bidi w:val="0"/>
        <w:adjustRightInd/>
        <w:snapToGrid/>
        <w:spacing w:line="600" w:lineRule="exact"/>
        <w:ind w:firstLine="5320" w:firstLineChars="19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日 期：     年   月   日</w:t>
      </w:r>
    </w:p>
    <w:p w14:paraId="1E6C978F">
      <w:pPr>
        <w:rPr>
          <w:rFonts w:hint="eastAsia" w:ascii="宋体" w:hAnsi="宋体" w:cs="宋体"/>
        </w:rPr>
      </w:pPr>
    </w:p>
    <w:p w14:paraId="24DE4A2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sz w:val="28"/>
          <w:szCs w:val="28"/>
        </w:rPr>
      </w:pPr>
    </w:p>
    <w:p w14:paraId="376DEDA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sz w:val="28"/>
          <w:szCs w:val="28"/>
        </w:rPr>
      </w:pPr>
    </w:p>
    <w:p w14:paraId="0991AD8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附：法定代表人的身份证正反面复印件</w:t>
      </w:r>
      <w:r>
        <w:rPr>
          <w:rFonts w:hint="eastAsia" w:ascii="宋体" w:hAnsi="宋体" w:eastAsia="宋体" w:cs="宋体"/>
          <w:b/>
          <w:bCs/>
          <w:color w:val="000000"/>
          <w:sz w:val="28"/>
          <w:szCs w:val="28"/>
          <w:lang w:val="en-US" w:eastAsia="zh-CN"/>
        </w:rPr>
        <w:t>加</w:t>
      </w:r>
      <w:r>
        <w:rPr>
          <w:rFonts w:hint="eastAsia" w:ascii="宋体" w:hAnsi="宋体" w:eastAsia="宋体" w:cs="宋体"/>
          <w:b/>
          <w:bCs/>
          <w:color w:val="000000"/>
          <w:sz w:val="28"/>
          <w:szCs w:val="28"/>
        </w:rPr>
        <w:t>盖单位公章</w:t>
      </w:r>
    </w:p>
    <w:p w14:paraId="256BE29D">
      <w:pPr>
        <w:spacing w:line="600" w:lineRule="exact"/>
        <w:rPr>
          <w:rFonts w:hint="eastAsia" w:ascii="宋体" w:hAnsi="宋体" w:cs="宋体"/>
          <w:b/>
          <w:sz w:val="24"/>
        </w:rPr>
      </w:pPr>
    </w:p>
    <w:p w14:paraId="0BA57422">
      <w:pPr>
        <w:spacing w:line="480" w:lineRule="exact"/>
        <w:ind w:firstLine="480"/>
        <w:rPr>
          <w:rFonts w:hint="eastAsia" w:ascii="宋体" w:hAnsi="宋体" w:cs="宋体"/>
          <w:sz w:val="24"/>
        </w:rPr>
      </w:pPr>
    </w:p>
    <w:p w14:paraId="3BD00FC6">
      <w:pPr>
        <w:rPr>
          <w:rFonts w:hint="eastAsia" w:ascii="宋体" w:hAnsi="宋体" w:cs="宋体"/>
        </w:rPr>
      </w:pPr>
    </w:p>
    <w:p w14:paraId="262976C5">
      <w:pPr>
        <w:spacing w:line="400" w:lineRule="exact"/>
        <w:ind w:firstLine="540"/>
        <w:contextualSpacing/>
        <w:rPr>
          <w:rFonts w:hint="eastAsia" w:ascii="宋体" w:hAnsi="宋体" w:cs="宋体"/>
          <w:b/>
          <w:sz w:val="28"/>
          <w:szCs w:val="28"/>
        </w:rPr>
      </w:pPr>
    </w:p>
    <w:p w14:paraId="21E4675A">
      <w:pPr>
        <w:spacing w:line="400" w:lineRule="exact"/>
        <w:ind w:firstLine="540"/>
        <w:contextualSpacing/>
        <w:rPr>
          <w:rFonts w:hint="eastAsia" w:ascii="宋体" w:hAnsi="宋体" w:cs="宋体"/>
          <w:b/>
          <w:sz w:val="28"/>
          <w:szCs w:val="28"/>
          <w:lang w:val="zh-CN"/>
        </w:rPr>
      </w:pPr>
    </w:p>
    <w:p w14:paraId="7E6B8D49">
      <w:pPr>
        <w:spacing w:line="400" w:lineRule="exact"/>
        <w:ind w:firstLine="540"/>
        <w:contextualSpacing/>
        <w:rPr>
          <w:rFonts w:hint="eastAsia" w:ascii="宋体" w:hAnsi="宋体" w:cs="宋体"/>
          <w:b/>
          <w:sz w:val="28"/>
          <w:szCs w:val="28"/>
          <w:lang w:val="zh-CN"/>
        </w:rPr>
      </w:pPr>
    </w:p>
    <w:p w14:paraId="5906C12E">
      <w:pPr>
        <w:spacing w:line="400" w:lineRule="exact"/>
        <w:ind w:firstLine="540"/>
        <w:contextualSpacing/>
        <w:rPr>
          <w:rFonts w:hint="eastAsia" w:ascii="宋体" w:hAnsi="宋体" w:cs="宋体"/>
          <w:b/>
          <w:sz w:val="28"/>
          <w:szCs w:val="28"/>
          <w:lang w:val="zh-CN"/>
        </w:rPr>
      </w:pPr>
    </w:p>
    <w:p w14:paraId="77C649D1">
      <w:pPr>
        <w:spacing w:line="400" w:lineRule="exact"/>
        <w:ind w:firstLine="540"/>
        <w:contextualSpacing/>
        <w:rPr>
          <w:rFonts w:hint="eastAsia" w:ascii="宋体" w:hAnsi="宋体" w:cs="宋体"/>
          <w:b/>
          <w:sz w:val="28"/>
          <w:szCs w:val="28"/>
          <w:lang w:val="zh-CN"/>
        </w:rPr>
      </w:pPr>
    </w:p>
    <w:p w14:paraId="4556D3FD">
      <w:pPr>
        <w:spacing w:line="400" w:lineRule="exact"/>
        <w:ind w:firstLine="540"/>
        <w:contextualSpacing/>
        <w:rPr>
          <w:rFonts w:hint="eastAsia" w:ascii="宋体" w:hAnsi="宋体" w:cs="宋体"/>
          <w:b/>
          <w:sz w:val="28"/>
          <w:szCs w:val="28"/>
          <w:lang w:val="zh-CN"/>
        </w:rPr>
      </w:pPr>
    </w:p>
    <w:p w14:paraId="1C512D75">
      <w:pPr>
        <w:spacing w:line="400" w:lineRule="exact"/>
        <w:ind w:firstLine="540"/>
        <w:contextualSpacing/>
        <w:rPr>
          <w:rFonts w:hint="eastAsia" w:ascii="宋体" w:hAnsi="宋体" w:cs="宋体"/>
          <w:b/>
          <w:sz w:val="28"/>
          <w:szCs w:val="28"/>
          <w:lang w:val="zh-CN"/>
        </w:rPr>
      </w:pPr>
    </w:p>
    <w:p w14:paraId="7957829C">
      <w:pPr>
        <w:spacing w:line="400" w:lineRule="exact"/>
        <w:ind w:firstLine="540"/>
        <w:contextualSpacing/>
        <w:rPr>
          <w:rFonts w:hint="eastAsia" w:ascii="宋体" w:hAnsi="宋体" w:cs="宋体"/>
          <w:b/>
          <w:sz w:val="28"/>
          <w:szCs w:val="28"/>
          <w:lang w:val="zh-CN"/>
        </w:rPr>
      </w:pPr>
    </w:p>
    <w:p w14:paraId="164A4BC9">
      <w:pPr>
        <w:spacing w:line="400" w:lineRule="exact"/>
        <w:ind w:firstLine="540"/>
        <w:contextualSpacing/>
        <w:rPr>
          <w:rFonts w:hint="eastAsia" w:ascii="宋体" w:hAnsi="宋体" w:cs="宋体"/>
          <w:b/>
          <w:sz w:val="28"/>
          <w:szCs w:val="28"/>
          <w:lang w:val="zh-CN"/>
        </w:rPr>
      </w:pPr>
    </w:p>
    <w:p w14:paraId="412114EB">
      <w:pPr>
        <w:spacing w:line="400" w:lineRule="exact"/>
        <w:ind w:firstLine="540"/>
        <w:contextualSpacing/>
        <w:rPr>
          <w:rFonts w:hint="eastAsia" w:ascii="宋体" w:hAnsi="宋体" w:cs="宋体"/>
          <w:b/>
          <w:sz w:val="28"/>
          <w:szCs w:val="28"/>
          <w:lang w:val="zh-CN"/>
        </w:rPr>
      </w:pPr>
    </w:p>
    <w:p w14:paraId="2D38E561">
      <w:pPr>
        <w:spacing w:line="400" w:lineRule="exact"/>
        <w:contextualSpacing/>
        <w:rPr>
          <w:rFonts w:hint="eastAsia" w:ascii="宋体" w:hAnsi="宋体" w:cs="宋体"/>
          <w:b/>
          <w:sz w:val="28"/>
          <w:szCs w:val="28"/>
          <w:lang w:val="zh-CN"/>
        </w:rPr>
      </w:pPr>
    </w:p>
    <w:p w14:paraId="2750D47B">
      <w:pPr>
        <w:spacing w:line="400" w:lineRule="exact"/>
        <w:contextualSpacing/>
        <w:rPr>
          <w:rFonts w:hint="eastAsia" w:ascii="宋体" w:hAnsi="宋体" w:cs="宋体"/>
          <w:sz w:val="32"/>
          <w:szCs w:val="32"/>
          <w:lang w:val="zh-CN"/>
        </w:rPr>
      </w:pPr>
    </w:p>
    <w:p w14:paraId="758838AD">
      <w:pPr>
        <w:spacing w:line="400" w:lineRule="exact"/>
        <w:contextualSpacing/>
        <w:rPr>
          <w:rFonts w:hint="eastAsia" w:ascii="宋体" w:hAnsi="宋体" w:cs="宋体"/>
          <w:sz w:val="32"/>
          <w:szCs w:val="32"/>
          <w:lang w:val="zh-CN"/>
        </w:rPr>
      </w:pPr>
      <w:r>
        <w:rPr>
          <w:rFonts w:hint="eastAsia" w:ascii="宋体" w:hAnsi="宋体" w:cs="宋体"/>
          <w:sz w:val="32"/>
          <w:szCs w:val="32"/>
          <w:lang w:val="zh-CN"/>
        </w:rPr>
        <w:t>附件3</w:t>
      </w:r>
    </w:p>
    <w:p w14:paraId="4BA94949">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法定代表人授权委托书</w:t>
      </w:r>
    </w:p>
    <w:p w14:paraId="5CF04ADB">
      <w:pPr>
        <w:rPr>
          <w:rFonts w:hint="eastAsia" w:ascii="宋体" w:hAnsi="宋体" w:cs="宋体"/>
          <w:sz w:val="32"/>
          <w:szCs w:val="32"/>
        </w:rPr>
      </w:pPr>
    </w:p>
    <w:p w14:paraId="3C9E32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（授权单位名称）的法定代表人，现委托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rPr>
        <w:t>）为我方代理人，以我方名义全权处理与</w:t>
      </w:r>
      <w:r>
        <w:rPr>
          <w:rFonts w:hint="eastAsia" w:ascii="宋体" w:hAnsi="宋体" w:eastAsia="宋体" w:cs="宋体"/>
          <w:sz w:val="28"/>
          <w:szCs w:val="28"/>
          <w:u w:val="single"/>
        </w:rPr>
        <w:t xml:space="preserve">                       （项目名称）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）有关的一切事务，其法律后果由我方承担。</w:t>
      </w:r>
    </w:p>
    <w:p w14:paraId="1BF28D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日起生效。代理人无转委托权。</w:t>
      </w:r>
    </w:p>
    <w:p w14:paraId="432319B0">
      <w:pPr>
        <w:spacing w:line="480" w:lineRule="exact"/>
        <w:ind w:firstLine="420" w:firstLineChars="150"/>
        <w:rPr>
          <w:rFonts w:hint="eastAsia" w:ascii="宋体" w:hAnsi="宋体" w:eastAsia="宋体" w:cs="宋体"/>
          <w:sz w:val="28"/>
          <w:szCs w:val="28"/>
        </w:rPr>
      </w:pPr>
    </w:p>
    <w:p w14:paraId="349D4B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代理人（被授权人）签字：</w:t>
      </w:r>
      <w:r>
        <w:rPr>
          <w:rFonts w:hint="eastAsia" w:ascii="宋体" w:hAnsi="宋体" w:eastAsia="宋体" w:cs="宋体"/>
          <w:sz w:val="28"/>
          <w:szCs w:val="28"/>
          <w:u w:val="single"/>
        </w:rPr>
        <w:t xml:space="preserve">                            </w:t>
      </w:r>
    </w:p>
    <w:p w14:paraId="11685F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授权单位名称（</w:t>
      </w:r>
      <w:r>
        <w:rPr>
          <w:rFonts w:hint="eastAsia" w:ascii="宋体" w:hAnsi="宋体" w:eastAsia="宋体" w:cs="宋体"/>
          <w:bCs/>
          <w:color w:val="000000"/>
          <w:sz w:val="28"/>
          <w:szCs w:val="28"/>
        </w:rPr>
        <w:t>加盖</w:t>
      </w:r>
      <w:r>
        <w:rPr>
          <w:rFonts w:hint="eastAsia" w:ascii="宋体" w:hAnsi="宋体" w:eastAsia="宋体" w:cs="宋体"/>
          <w:sz w:val="28"/>
          <w:szCs w:val="28"/>
        </w:rPr>
        <w:t>公章）：</w:t>
      </w:r>
      <w:r>
        <w:rPr>
          <w:rFonts w:hint="eastAsia" w:ascii="宋体" w:hAnsi="宋体" w:eastAsia="宋体" w:cs="宋体"/>
          <w:sz w:val="28"/>
          <w:szCs w:val="28"/>
          <w:u w:val="single"/>
        </w:rPr>
        <w:t xml:space="preserve">                          </w:t>
      </w:r>
    </w:p>
    <w:p w14:paraId="6C2588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授权单位法定代表人（签字或盖章）：</w:t>
      </w:r>
      <w:r>
        <w:rPr>
          <w:rFonts w:hint="eastAsia" w:ascii="宋体" w:hAnsi="宋体" w:eastAsia="宋体" w:cs="宋体"/>
          <w:sz w:val="28"/>
          <w:szCs w:val="28"/>
          <w:u w:val="single"/>
        </w:rPr>
        <w:t xml:space="preserve">                  </w:t>
      </w:r>
    </w:p>
    <w:p w14:paraId="76FEC4C4">
      <w:pPr>
        <w:spacing w:line="480" w:lineRule="exact"/>
        <w:jc w:val="right"/>
        <w:rPr>
          <w:rFonts w:hint="eastAsia" w:ascii="宋体" w:hAnsi="宋体" w:eastAsia="宋体" w:cs="宋体"/>
          <w:sz w:val="28"/>
          <w:szCs w:val="28"/>
        </w:rPr>
      </w:pPr>
    </w:p>
    <w:p w14:paraId="059D3470">
      <w:pPr>
        <w:snapToGrid w:val="0"/>
        <w:spacing w:line="400" w:lineRule="exact"/>
        <w:ind w:firstLine="3897" w:firstLineChars="1392"/>
        <w:contextualSpacing/>
        <w:rPr>
          <w:rFonts w:hint="eastAsia" w:ascii="宋体" w:hAnsi="宋体" w:eastAsia="宋体" w:cs="宋体"/>
          <w:sz w:val="28"/>
          <w:szCs w:val="28"/>
        </w:rPr>
      </w:pPr>
    </w:p>
    <w:p w14:paraId="26CF835F">
      <w:pPr>
        <w:snapToGrid w:val="0"/>
        <w:spacing w:line="400" w:lineRule="exact"/>
        <w:ind w:firstLine="4457" w:firstLineChars="1592"/>
        <w:contextualSpacing/>
        <w:rPr>
          <w:rFonts w:hint="eastAsia" w:ascii="宋体" w:hAnsi="宋体" w:eastAsia="宋体" w:cs="宋体"/>
          <w:b/>
          <w:kern w:val="0"/>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54FBE7DB">
      <w:pPr>
        <w:spacing w:line="440" w:lineRule="exact"/>
        <w:jc w:val="left"/>
        <w:rPr>
          <w:rFonts w:hint="eastAsia" w:ascii="宋体" w:hAnsi="宋体" w:cs="宋体"/>
          <w:b/>
          <w:sz w:val="24"/>
        </w:rPr>
      </w:pPr>
    </w:p>
    <w:p w14:paraId="5F47119B">
      <w:pPr>
        <w:jc w:val="left"/>
        <w:rPr>
          <w:rFonts w:hint="eastAsia" w:ascii="宋体" w:hAnsi="宋体" w:cs="宋体"/>
          <w:b/>
          <w:bCs/>
          <w:sz w:val="28"/>
          <w:szCs w:val="28"/>
          <w:lang w:bidi="ar"/>
        </w:rPr>
      </w:pPr>
    </w:p>
    <w:p w14:paraId="25FD3ED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附：被授权人身份证正反面复印件加盖单位公章</w:t>
      </w:r>
    </w:p>
    <w:p w14:paraId="23AADA5D">
      <w:pPr>
        <w:spacing w:line="400" w:lineRule="exact"/>
        <w:ind w:firstLine="540"/>
        <w:contextualSpacing/>
        <w:rPr>
          <w:rFonts w:hint="eastAsia" w:ascii="宋体" w:hAnsi="宋体" w:cs="宋体"/>
          <w:b/>
          <w:sz w:val="28"/>
          <w:szCs w:val="28"/>
        </w:rPr>
      </w:pPr>
    </w:p>
    <w:p w14:paraId="64529266">
      <w:pPr>
        <w:widowControl/>
        <w:spacing w:before="100" w:beforeAutospacing="1" w:after="100" w:afterAutospacing="1" w:line="500" w:lineRule="atLeast"/>
        <w:jc w:val="left"/>
        <w:rPr>
          <w:rFonts w:hint="eastAsia" w:ascii="宋体" w:hAnsi="宋体" w:cs="宋体"/>
          <w:sz w:val="32"/>
          <w:szCs w:val="32"/>
        </w:rPr>
      </w:pPr>
    </w:p>
    <w:p w14:paraId="42123882">
      <w:pPr>
        <w:snapToGrid w:val="0"/>
        <w:spacing w:line="400" w:lineRule="exact"/>
        <w:contextualSpacing/>
        <w:rPr>
          <w:rFonts w:hint="eastAsia" w:ascii="宋体" w:hAnsi="宋体" w:cs="宋体"/>
          <w:kern w:val="0"/>
          <w:sz w:val="32"/>
          <w:szCs w:val="32"/>
        </w:rPr>
      </w:pPr>
    </w:p>
    <w:p w14:paraId="3CDF79AE">
      <w:pPr>
        <w:snapToGrid w:val="0"/>
        <w:spacing w:line="400" w:lineRule="exact"/>
        <w:contextualSpacing/>
        <w:rPr>
          <w:rFonts w:hint="eastAsia" w:ascii="宋体" w:hAnsi="宋体" w:cs="宋体"/>
          <w:kern w:val="0"/>
          <w:sz w:val="32"/>
          <w:szCs w:val="32"/>
        </w:rPr>
      </w:pPr>
    </w:p>
    <w:p w14:paraId="0EB76228">
      <w:pPr>
        <w:snapToGrid w:val="0"/>
        <w:spacing w:line="400" w:lineRule="exact"/>
        <w:contextualSpacing/>
        <w:rPr>
          <w:rFonts w:hint="eastAsia" w:ascii="宋体" w:hAnsi="宋体" w:cs="宋体"/>
          <w:kern w:val="0"/>
          <w:sz w:val="32"/>
          <w:szCs w:val="32"/>
        </w:rPr>
      </w:pPr>
    </w:p>
    <w:p w14:paraId="27AD74A9">
      <w:pPr>
        <w:snapToGrid w:val="0"/>
        <w:spacing w:line="400" w:lineRule="exact"/>
        <w:contextualSpacing/>
        <w:rPr>
          <w:rFonts w:hint="eastAsia" w:ascii="宋体" w:hAnsi="宋体" w:cs="宋体"/>
          <w:kern w:val="0"/>
          <w:sz w:val="32"/>
          <w:szCs w:val="32"/>
        </w:rPr>
      </w:pPr>
    </w:p>
    <w:p w14:paraId="545822CF">
      <w:pPr>
        <w:snapToGrid w:val="0"/>
        <w:spacing w:line="400" w:lineRule="exact"/>
        <w:contextualSpacing/>
        <w:rPr>
          <w:rFonts w:hint="eastAsia" w:ascii="宋体" w:hAnsi="宋体" w:cs="宋体"/>
          <w:kern w:val="0"/>
          <w:sz w:val="32"/>
          <w:szCs w:val="32"/>
        </w:rPr>
      </w:pPr>
    </w:p>
    <w:p w14:paraId="3C1BF00B">
      <w:pPr>
        <w:snapToGrid w:val="0"/>
        <w:spacing w:line="400" w:lineRule="exact"/>
        <w:contextualSpacing/>
        <w:rPr>
          <w:rFonts w:hint="eastAsia" w:ascii="宋体" w:hAnsi="宋体" w:cs="宋体"/>
          <w:kern w:val="0"/>
          <w:sz w:val="32"/>
          <w:szCs w:val="32"/>
        </w:rPr>
      </w:pPr>
    </w:p>
    <w:p w14:paraId="6CA39DAF">
      <w:pPr>
        <w:snapToGrid w:val="0"/>
        <w:spacing w:line="400" w:lineRule="exact"/>
        <w:contextualSpacing/>
        <w:rPr>
          <w:rFonts w:hint="eastAsia" w:ascii="宋体" w:hAnsi="宋体" w:cs="宋体"/>
          <w:kern w:val="0"/>
          <w:sz w:val="32"/>
          <w:szCs w:val="32"/>
        </w:rPr>
      </w:pPr>
      <w:r>
        <w:rPr>
          <w:rFonts w:hint="eastAsia" w:ascii="宋体" w:hAnsi="宋体" w:cs="宋体"/>
          <w:kern w:val="0"/>
          <w:sz w:val="32"/>
          <w:szCs w:val="32"/>
        </w:rPr>
        <w:t>附件4</w:t>
      </w:r>
    </w:p>
    <w:p w14:paraId="45FFFFA0">
      <w:pPr>
        <w:spacing w:line="440" w:lineRule="exact"/>
        <w:jc w:val="both"/>
        <w:rPr>
          <w:rFonts w:hint="eastAsia" w:ascii="宋体" w:hAnsi="宋体" w:cs="宋体"/>
          <w:b/>
          <w:sz w:val="30"/>
          <w:szCs w:val="30"/>
          <w:lang w:bidi="ar"/>
        </w:rPr>
      </w:pPr>
    </w:p>
    <w:p w14:paraId="7E978491">
      <w:pPr>
        <w:keepNext w:val="0"/>
        <w:keepLines w:val="0"/>
        <w:pageBreakBefore w:val="0"/>
        <w:widowControl w:val="0"/>
        <w:kinsoku/>
        <w:wordWrap w:val="0"/>
        <w:overflowPunct/>
        <w:topLinePunct w:val="0"/>
        <w:autoSpaceDE/>
        <w:autoSpaceDN/>
        <w:bidi w:val="0"/>
        <w:adjustRightInd w:val="0"/>
        <w:snapToGrid w:val="0"/>
        <w:spacing w:after="157" w:afterLines="50" w:line="520" w:lineRule="exact"/>
        <w:ind w:firstLine="643" w:firstLineChars="200"/>
        <w:jc w:val="center"/>
        <w:textAlignment w:val="auto"/>
        <w:rPr>
          <w:rFonts w:hint="eastAsia" w:ascii="宋体" w:hAnsi="宋体" w:eastAsia="宋体" w:cs="宋体"/>
          <w:b/>
          <w:bCs/>
          <w:kern w:val="0"/>
          <w:sz w:val="32"/>
          <w:szCs w:val="32"/>
          <w:lang w:val="zh-CN"/>
        </w:rPr>
      </w:pPr>
      <w:r>
        <w:rPr>
          <w:rFonts w:hint="eastAsia" w:ascii="宋体" w:hAnsi="宋体" w:eastAsia="宋体" w:cs="宋体"/>
          <w:b/>
          <w:bCs/>
          <w:kern w:val="0"/>
          <w:sz w:val="32"/>
          <w:szCs w:val="32"/>
          <w:lang w:val="zh-CN"/>
        </w:rPr>
        <w:t>承诺函</w:t>
      </w:r>
    </w:p>
    <w:p w14:paraId="19289768">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致：</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（采购人）</w:t>
      </w:r>
    </w:p>
    <w:p w14:paraId="31BEF02C">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我方郑重承诺：在“信用中国”网站（www.creditchina.gov.cn）查询，无被列入失信被执行人、重大税收违法案件当事人名单、政府采购严重失信行为记录名单及其他不符合《中华人民共和国政府采购法》第二十二条规定条件的信用记录。</w:t>
      </w:r>
    </w:p>
    <w:p w14:paraId="065F8501">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我方若有违反承诺内容的行为，自愿接受取消成交资格、将不良行为记录记入</w:t>
      </w:r>
      <w:r>
        <w:rPr>
          <w:rFonts w:hint="eastAsia" w:ascii="宋体" w:hAnsi="宋体" w:eastAsia="宋体" w:cs="宋体"/>
          <w:kern w:val="0"/>
          <w:sz w:val="28"/>
          <w:szCs w:val="28"/>
          <w:lang w:val="en-US" w:eastAsia="zh-CN"/>
        </w:rPr>
        <w:t>采购人</w:t>
      </w:r>
      <w:r>
        <w:rPr>
          <w:rFonts w:hint="eastAsia" w:ascii="宋体" w:hAnsi="宋体" w:eastAsia="宋体" w:cs="宋体"/>
          <w:kern w:val="0"/>
          <w:sz w:val="28"/>
          <w:szCs w:val="28"/>
        </w:rPr>
        <w:t>档案、没收履约保证金等有关处理，并承担相应的法律责任。给采购人造成损失的，依法承担赔偿责任。</w:t>
      </w:r>
    </w:p>
    <w:p w14:paraId="4BF37D4D">
      <w:pPr>
        <w:snapToGrid w:val="0"/>
        <w:spacing w:line="300" w:lineRule="auto"/>
        <w:outlineLvl w:val="0"/>
        <w:rPr>
          <w:rFonts w:hint="eastAsia" w:ascii="宋体" w:hAnsi="宋体" w:eastAsia="宋体" w:cs="宋体"/>
          <w:b/>
          <w:bCs/>
          <w:color w:val="000000"/>
          <w:kern w:val="0"/>
          <w:sz w:val="32"/>
          <w:szCs w:val="32"/>
        </w:rPr>
      </w:pPr>
    </w:p>
    <w:p w14:paraId="2E60891D">
      <w:pPr>
        <w:pStyle w:val="13"/>
        <w:rPr>
          <w:rFonts w:hint="eastAsia" w:ascii="宋体" w:hAnsi="宋体" w:eastAsia="宋体" w:cs="宋体"/>
          <w:b/>
          <w:bCs/>
          <w:color w:val="000000"/>
          <w:kern w:val="0"/>
          <w:sz w:val="32"/>
          <w:szCs w:val="32"/>
        </w:rPr>
      </w:pPr>
    </w:p>
    <w:p w14:paraId="41CA15F8">
      <w:pPr>
        <w:keepNext w:val="0"/>
        <w:keepLines w:val="0"/>
        <w:pageBreakBefore w:val="0"/>
        <w:widowControl w:val="0"/>
        <w:kinsoku/>
        <w:wordWrap w:val="0"/>
        <w:overflowPunct/>
        <w:topLinePunct w:val="0"/>
        <w:autoSpaceDE/>
        <w:autoSpaceDN/>
        <w:bidi w:val="0"/>
        <w:adjustRightInd w:val="0"/>
        <w:snapToGrid w:val="0"/>
        <w:spacing w:line="600" w:lineRule="exact"/>
        <w:ind w:firstLine="4480" w:firstLineChars="1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承诺单位（盖章）：</w:t>
      </w:r>
    </w:p>
    <w:p w14:paraId="730875A6">
      <w:pPr>
        <w:keepNext w:val="0"/>
        <w:keepLines w:val="0"/>
        <w:pageBreakBefore w:val="0"/>
        <w:widowControl w:val="0"/>
        <w:kinsoku/>
        <w:wordWrap w:val="0"/>
        <w:overflowPunct/>
        <w:topLinePunct w:val="0"/>
        <w:autoSpaceDE/>
        <w:autoSpaceDN/>
        <w:bidi w:val="0"/>
        <w:adjustRightInd w:val="0"/>
        <w:snapToGrid w:val="0"/>
        <w:spacing w:line="600" w:lineRule="exact"/>
        <w:ind w:firstLine="1680" w:firstLineChars="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法定代表人或授权委托人（签</w:t>
      </w:r>
      <w:r>
        <w:rPr>
          <w:rFonts w:hint="eastAsia" w:ascii="宋体" w:hAnsi="宋体" w:eastAsia="宋体" w:cs="宋体"/>
          <w:kern w:val="0"/>
          <w:sz w:val="28"/>
          <w:szCs w:val="28"/>
          <w:lang w:val="en-US" w:eastAsia="zh-CN"/>
        </w:rPr>
        <w:t>字</w:t>
      </w:r>
      <w:r>
        <w:rPr>
          <w:rFonts w:hint="eastAsia" w:ascii="宋体" w:hAnsi="宋体" w:eastAsia="宋体" w:cs="宋体"/>
          <w:kern w:val="0"/>
          <w:sz w:val="28"/>
          <w:szCs w:val="28"/>
        </w:rPr>
        <w:t>或盖章）：</w:t>
      </w:r>
    </w:p>
    <w:p w14:paraId="15926D74">
      <w:pPr>
        <w:keepNext w:val="0"/>
        <w:keepLines w:val="0"/>
        <w:pageBreakBefore w:val="0"/>
        <w:widowControl w:val="0"/>
        <w:kinsoku/>
        <w:wordWrap w:val="0"/>
        <w:overflowPunct/>
        <w:topLinePunct w:val="0"/>
        <w:autoSpaceDE/>
        <w:autoSpaceDN/>
        <w:bidi w:val="0"/>
        <w:adjustRightInd w:val="0"/>
        <w:snapToGrid w:val="0"/>
        <w:spacing w:line="600" w:lineRule="exact"/>
        <w:ind w:firstLine="5040" w:firstLineChars="18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年    月    日</w:t>
      </w:r>
    </w:p>
    <w:p w14:paraId="47F723AA">
      <w:pPr>
        <w:spacing w:line="460" w:lineRule="exact"/>
        <w:rPr>
          <w:rFonts w:hint="eastAsia" w:ascii="宋体" w:hAnsi="宋体" w:cs="宋体"/>
          <w:bCs/>
          <w:color w:val="000000"/>
          <w:sz w:val="24"/>
          <w:lang w:bidi="ar"/>
        </w:rPr>
      </w:pPr>
      <w:r>
        <w:rPr>
          <w:rFonts w:hint="eastAsia" w:ascii="宋体" w:hAnsi="宋体" w:cs="宋体"/>
          <w:bCs/>
          <w:color w:val="000000"/>
          <w:sz w:val="24"/>
          <w:lang w:bidi="ar"/>
        </w:rPr>
        <w:t xml:space="preserve">                                 </w:t>
      </w:r>
    </w:p>
    <w:p w14:paraId="348D8B91">
      <w:pPr>
        <w:spacing w:line="460" w:lineRule="exact"/>
        <w:rPr>
          <w:rFonts w:hint="eastAsia" w:ascii="宋体" w:hAnsi="宋体" w:cs="宋体"/>
          <w:bCs/>
          <w:color w:val="000000"/>
          <w:sz w:val="24"/>
          <w:lang w:bidi="ar"/>
        </w:rPr>
      </w:pPr>
    </w:p>
    <w:p w14:paraId="7CC165CD">
      <w:pPr>
        <w:spacing w:line="460" w:lineRule="exact"/>
        <w:rPr>
          <w:rFonts w:hint="eastAsia" w:ascii="宋体" w:hAnsi="宋体" w:cs="宋体"/>
          <w:bCs/>
          <w:color w:val="000000"/>
          <w:sz w:val="24"/>
          <w:lang w:bidi="ar"/>
        </w:rPr>
      </w:pPr>
    </w:p>
    <w:p w14:paraId="557027CC">
      <w:pPr>
        <w:spacing w:line="460" w:lineRule="exact"/>
        <w:rPr>
          <w:rFonts w:hint="eastAsia" w:ascii="宋体" w:hAnsi="宋体" w:cs="宋体"/>
          <w:bCs/>
          <w:color w:val="000000"/>
          <w:sz w:val="24"/>
          <w:lang w:bidi="ar"/>
        </w:rPr>
      </w:pPr>
    </w:p>
    <w:p w14:paraId="2C86FED5">
      <w:pPr>
        <w:rPr>
          <w:rFonts w:hint="eastAsia" w:ascii="宋体" w:hAnsi="宋体" w:cs="宋体"/>
          <w:sz w:val="32"/>
          <w:szCs w:val="32"/>
        </w:rPr>
      </w:pPr>
      <w:r>
        <w:rPr>
          <w:rFonts w:hint="eastAsia" w:ascii="宋体" w:hAnsi="宋体" w:cs="宋体"/>
          <w:sz w:val="32"/>
          <w:szCs w:val="32"/>
        </w:rPr>
        <w:br w:type="page"/>
      </w:r>
    </w:p>
    <w:p w14:paraId="57337EB3">
      <w:pPr>
        <w:widowControl/>
        <w:spacing w:before="100" w:beforeAutospacing="1" w:after="100" w:afterAutospacing="1" w:line="500" w:lineRule="atLeast"/>
        <w:jc w:val="left"/>
        <w:rPr>
          <w:rFonts w:hint="eastAsia" w:ascii="宋体" w:hAnsi="宋体" w:eastAsia="宋体" w:cs="宋体"/>
          <w:b/>
          <w:bCs/>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1D6DD43F">
      <w:pPr>
        <w:pStyle w:val="31"/>
        <w:widowControl w:val="0"/>
        <w:spacing w:before="0" w:beforeAutospacing="0" w:after="0" w:afterAutospacing="0"/>
        <w:jc w:val="center"/>
        <w:rPr>
          <w:rFonts w:hint="eastAsia" w:ascii="宋体" w:hAnsi="宋体" w:eastAsia="宋体" w:cs="宋体"/>
          <w:b/>
          <w:color w:val="000000"/>
          <w:kern w:val="2"/>
          <w:sz w:val="32"/>
          <w:szCs w:val="32"/>
          <w:lang w:bidi="ar"/>
        </w:rPr>
      </w:pPr>
      <w:r>
        <w:rPr>
          <w:rFonts w:hint="eastAsia" w:ascii="宋体" w:hAnsi="宋体" w:eastAsia="宋体" w:cs="宋体"/>
          <w:b/>
          <w:color w:val="000000"/>
          <w:kern w:val="2"/>
          <w:sz w:val="32"/>
          <w:szCs w:val="32"/>
          <w:lang w:bidi="ar"/>
        </w:rPr>
        <w:t>磋商响应报价表</w:t>
      </w:r>
    </w:p>
    <w:tbl>
      <w:tblPr>
        <w:tblStyle w:val="35"/>
        <w:tblpPr w:leftFromText="180" w:rightFromText="180" w:vertAnchor="text" w:horzAnchor="page" w:tblpXSpec="center" w:tblpY="253"/>
        <w:tblOverlap w:val="never"/>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335"/>
        <w:gridCol w:w="1438"/>
        <w:gridCol w:w="3345"/>
        <w:gridCol w:w="946"/>
      </w:tblGrid>
      <w:tr w14:paraId="33CD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2" w:type="dxa"/>
            <w:noWrap w:val="0"/>
            <w:vAlign w:val="center"/>
          </w:tcPr>
          <w:p w14:paraId="6974AEE9">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序号</w:t>
            </w:r>
          </w:p>
        </w:tc>
        <w:tc>
          <w:tcPr>
            <w:tcW w:w="3335" w:type="dxa"/>
            <w:noWrap w:val="0"/>
            <w:vAlign w:val="center"/>
          </w:tcPr>
          <w:p w14:paraId="6FB99E86">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项目名称</w:t>
            </w:r>
          </w:p>
        </w:tc>
        <w:tc>
          <w:tcPr>
            <w:tcW w:w="1438" w:type="dxa"/>
            <w:noWrap w:val="0"/>
            <w:vAlign w:val="center"/>
          </w:tcPr>
          <w:p w14:paraId="4DD65DB0">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服务期限</w:t>
            </w:r>
          </w:p>
        </w:tc>
        <w:tc>
          <w:tcPr>
            <w:tcW w:w="3345" w:type="dxa"/>
            <w:noWrap w:val="0"/>
            <w:vAlign w:val="center"/>
          </w:tcPr>
          <w:p w14:paraId="77A6D8C8">
            <w:pPr>
              <w:snapToGrid w:val="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投标报价</w:t>
            </w:r>
          </w:p>
          <w:p w14:paraId="5D55A5F7">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（元）</w:t>
            </w:r>
          </w:p>
        </w:tc>
        <w:tc>
          <w:tcPr>
            <w:tcW w:w="946" w:type="dxa"/>
            <w:noWrap w:val="0"/>
            <w:vAlign w:val="center"/>
          </w:tcPr>
          <w:p w14:paraId="23821FE5">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备注</w:t>
            </w:r>
          </w:p>
        </w:tc>
      </w:tr>
      <w:tr w14:paraId="10CB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82" w:type="dxa"/>
            <w:noWrap w:val="0"/>
            <w:vAlign w:val="center"/>
          </w:tcPr>
          <w:p w14:paraId="3241E382">
            <w:pPr>
              <w:snapToGrid w:val="0"/>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p>
        </w:tc>
        <w:tc>
          <w:tcPr>
            <w:tcW w:w="3335" w:type="dxa"/>
            <w:noWrap w:val="0"/>
            <w:vAlign w:val="center"/>
          </w:tcPr>
          <w:p w14:paraId="5ECFC577">
            <w:pPr>
              <w:snapToGrid w:val="0"/>
              <w:jc w:val="center"/>
              <w:rPr>
                <w:rFonts w:hint="eastAsia" w:ascii="宋体" w:hAnsi="宋体" w:eastAsia="宋体" w:cs="宋体"/>
                <w:sz w:val="28"/>
                <w:szCs w:val="28"/>
                <w:highlight w:val="none"/>
              </w:rPr>
            </w:pPr>
            <w:r>
              <w:rPr>
                <w:rFonts w:hint="eastAsia" w:ascii="宋体" w:hAnsi="宋体" w:cs="宋体"/>
                <w:sz w:val="28"/>
                <w:szCs w:val="28"/>
              </w:rPr>
              <w:t>2026年度启东市铁路联防保安服务项目</w:t>
            </w:r>
          </w:p>
        </w:tc>
        <w:tc>
          <w:tcPr>
            <w:tcW w:w="1438" w:type="dxa"/>
            <w:noWrap w:val="0"/>
            <w:vAlign w:val="center"/>
          </w:tcPr>
          <w:p w14:paraId="2EA59C8F">
            <w:pPr>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一年</w:t>
            </w:r>
          </w:p>
        </w:tc>
        <w:tc>
          <w:tcPr>
            <w:tcW w:w="3345" w:type="dxa"/>
            <w:noWrap w:val="0"/>
            <w:vAlign w:val="center"/>
          </w:tcPr>
          <w:p w14:paraId="6A9769ED">
            <w:pPr>
              <w:keepNext w:val="0"/>
              <w:keepLines w:val="0"/>
              <w:pageBreakBefore w:val="0"/>
              <w:widowControl w:val="0"/>
              <w:kinsoku/>
              <w:wordWrap/>
              <w:overflowPunct/>
              <w:topLinePunct w:val="0"/>
              <w:autoSpaceDE/>
              <w:autoSpaceDN/>
              <w:bidi w:val="0"/>
              <w:adjustRightInd/>
              <w:snapToGrid w:val="0"/>
              <w:spacing w:line="700" w:lineRule="exact"/>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大写：</w:t>
            </w:r>
          </w:p>
          <w:p w14:paraId="5B5EF0B6">
            <w:pPr>
              <w:keepNext w:val="0"/>
              <w:keepLines w:val="0"/>
              <w:pageBreakBefore w:val="0"/>
              <w:widowControl w:val="0"/>
              <w:kinsoku/>
              <w:wordWrap/>
              <w:overflowPunct/>
              <w:topLinePunct w:val="0"/>
              <w:autoSpaceDE/>
              <w:autoSpaceDN/>
              <w:bidi w:val="0"/>
              <w:adjustRightInd/>
              <w:snapToGrid w:val="0"/>
              <w:spacing w:line="700" w:lineRule="exact"/>
              <w:jc w:val="both"/>
              <w:textAlignment w:val="auto"/>
              <w:rPr>
                <w:rFonts w:hint="default" w:ascii="宋体" w:hAnsi="宋体" w:cs="宋体"/>
                <w:sz w:val="24"/>
                <w:szCs w:val="24"/>
                <w:highlight w:val="none"/>
                <w:lang w:val="en-US" w:eastAsia="zh-CN"/>
              </w:rPr>
            </w:pPr>
            <w:r>
              <w:rPr>
                <w:rFonts w:hint="eastAsia" w:ascii="宋体" w:hAnsi="宋体" w:cs="宋体"/>
                <w:sz w:val="28"/>
                <w:szCs w:val="28"/>
                <w:highlight w:val="none"/>
                <w:lang w:val="en-US" w:eastAsia="zh-CN"/>
              </w:rPr>
              <w:t>小写：</w:t>
            </w:r>
          </w:p>
        </w:tc>
        <w:tc>
          <w:tcPr>
            <w:tcW w:w="946" w:type="dxa"/>
            <w:noWrap w:val="0"/>
            <w:vAlign w:val="center"/>
          </w:tcPr>
          <w:p w14:paraId="526FB495">
            <w:pPr>
              <w:snapToGrid w:val="0"/>
              <w:jc w:val="center"/>
              <w:rPr>
                <w:rFonts w:hint="eastAsia" w:ascii="宋体" w:hAnsi="宋体" w:eastAsia="宋体" w:cs="宋体"/>
                <w:sz w:val="24"/>
                <w:szCs w:val="24"/>
                <w:highlight w:val="none"/>
              </w:rPr>
            </w:pPr>
          </w:p>
        </w:tc>
      </w:tr>
    </w:tbl>
    <w:p w14:paraId="456AECAF">
      <w:pPr>
        <w:spacing w:line="420" w:lineRule="exact"/>
        <w:rPr>
          <w:rStyle w:val="260"/>
          <w:rFonts w:hint="eastAsia" w:ascii="宋体" w:hAnsi="宋体" w:cs="宋体"/>
          <w:sz w:val="24"/>
        </w:rPr>
      </w:pPr>
    </w:p>
    <w:p w14:paraId="5A14C7F9">
      <w:pPr>
        <w:spacing w:line="420" w:lineRule="exact"/>
        <w:ind w:firstLine="562" w:firstLineChars="200"/>
        <w:rPr>
          <w:rStyle w:val="260"/>
          <w:rFonts w:hint="eastAsia" w:ascii="宋体" w:hAnsi="宋体" w:cs="宋体"/>
          <w:b/>
          <w:bCs/>
          <w:sz w:val="28"/>
          <w:szCs w:val="28"/>
        </w:rPr>
      </w:pPr>
      <w:r>
        <w:rPr>
          <w:rStyle w:val="260"/>
          <w:rFonts w:hint="eastAsia" w:ascii="宋体" w:hAnsi="宋体" w:cs="宋体"/>
          <w:b/>
          <w:bCs/>
          <w:sz w:val="28"/>
          <w:szCs w:val="28"/>
        </w:rPr>
        <w:t>注：</w:t>
      </w:r>
      <w:r>
        <w:rPr>
          <w:rStyle w:val="260"/>
          <w:rFonts w:hint="eastAsia" w:ascii="宋体" w:hAnsi="宋体" w:cs="宋体"/>
          <w:b/>
          <w:bCs/>
          <w:sz w:val="28"/>
          <w:szCs w:val="28"/>
          <w:lang w:val="en-US"/>
        </w:rPr>
        <w:t>1</w:t>
      </w:r>
      <w:r>
        <w:rPr>
          <w:rStyle w:val="260"/>
          <w:rFonts w:hint="eastAsia" w:ascii="宋体" w:hAnsi="宋体" w:cs="宋体"/>
          <w:b/>
          <w:bCs/>
          <w:sz w:val="28"/>
          <w:szCs w:val="28"/>
        </w:rPr>
        <w:t>.</w:t>
      </w:r>
      <w:r>
        <w:rPr>
          <w:rFonts w:hint="eastAsia"/>
          <w:b/>
          <w:bCs/>
          <w:sz w:val="28"/>
          <w:szCs w:val="28"/>
        </w:rPr>
        <w:t xml:space="preserve"> </w:t>
      </w:r>
      <w:r>
        <w:rPr>
          <w:rStyle w:val="260"/>
          <w:rFonts w:hint="eastAsia" w:ascii="宋体" w:hAnsi="宋体" w:cs="宋体"/>
          <w:b/>
          <w:bCs/>
          <w:sz w:val="28"/>
          <w:szCs w:val="28"/>
        </w:rPr>
        <w:t>本报价表须机打并加盖报价单位公章，手填无效。</w:t>
      </w:r>
    </w:p>
    <w:p w14:paraId="7319201B">
      <w:pPr>
        <w:spacing w:line="480" w:lineRule="exact"/>
        <w:rPr>
          <w:rStyle w:val="260"/>
          <w:rFonts w:ascii="宋体" w:hAnsi="宋体" w:cs="宋体"/>
          <w:sz w:val="24"/>
        </w:rPr>
      </w:pPr>
      <w:r>
        <w:rPr>
          <w:rStyle w:val="260"/>
          <w:rFonts w:hint="eastAsia" w:ascii="宋体" w:hAnsi="宋体" w:cs="宋体"/>
          <w:sz w:val="24"/>
        </w:rPr>
        <w:t xml:space="preserve">   </w:t>
      </w:r>
    </w:p>
    <w:p w14:paraId="32A4EED5">
      <w:pPr>
        <w:spacing w:line="440" w:lineRule="exact"/>
        <w:rPr>
          <w:rStyle w:val="260"/>
          <w:rFonts w:ascii="宋体" w:hAnsi="宋体" w:cs="宋体"/>
          <w:sz w:val="24"/>
        </w:rPr>
      </w:pPr>
    </w:p>
    <w:p w14:paraId="2C7812E9">
      <w:pPr>
        <w:spacing w:line="440" w:lineRule="exact"/>
        <w:rPr>
          <w:rStyle w:val="260"/>
          <w:rFonts w:ascii="宋体" w:hAnsi="宋体" w:cs="宋体"/>
          <w:sz w:val="24"/>
        </w:rPr>
      </w:pPr>
    </w:p>
    <w:p w14:paraId="51851B1C">
      <w:pPr>
        <w:spacing w:line="440" w:lineRule="exact"/>
        <w:rPr>
          <w:rStyle w:val="260"/>
          <w:rFonts w:ascii="宋体" w:hAnsi="宋体" w:cs="宋体"/>
          <w:sz w:val="24"/>
        </w:rPr>
      </w:pPr>
    </w:p>
    <w:p w14:paraId="3BEDD3E2">
      <w:pPr>
        <w:spacing w:line="440" w:lineRule="exact"/>
        <w:rPr>
          <w:rStyle w:val="260"/>
          <w:rFonts w:ascii="宋体" w:hAnsi="宋体" w:cs="宋体"/>
          <w:sz w:val="24"/>
        </w:rPr>
      </w:pPr>
    </w:p>
    <w:p w14:paraId="632D4CED">
      <w:pPr>
        <w:spacing w:line="440" w:lineRule="exact"/>
        <w:rPr>
          <w:rStyle w:val="260"/>
          <w:rFonts w:ascii="宋体" w:hAnsi="宋体" w:cs="宋体"/>
          <w:sz w:val="24"/>
        </w:rPr>
      </w:pPr>
    </w:p>
    <w:p w14:paraId="01BBD404">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hint="eastAsia" w:ascii="宋体" w:hAnsi="宋体" w:cs="宋体"/>
          <w:sz w:val="28"/>
          <w:szCs w:val="28"/>
          <w:u w:val="single"/>
        </w:rPr>
      </w:pPr>
      <w:r>
        <w:rPr>
          <w:rStyle w:val="260"/>
          <w:rFonts w:hint="eastAsia" w:ascii="宋体" w:hAnsi="宋体" w:cs="宋体"/>
          <w:sz w:val="28"/>
          <w:szCs w:val="28"/>
        </w:rPr>
        <w:t>投标供应商名称（盖章）：</w:t>
      </w:r>
    </w:p>
    <w:p w14:paraId="20F75ACA">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hint="eastAsia" w:ascii="宋体" w:hAnsi="宋体" w:cs="宋体"/>
          <w:sz w:val="28"/>
          <w:szCs w:val="28"/>
          <w:lang w:val="en-US"/>
        </w:rPr>
      </w:pPr>
      <w:r>
        <w:rPr>
          <w:rStyle w:val="260"/>
          <w:rFonts w:hint="eastAsia" w:ascii="宋体" w:hAnsi="宋体" w:cs="宋体"/>
          <w:sz w:val="28"/>
          <w:szCs w:val="28"/>
        </w:rPr>
        <w:t>法定代表人或被授权人（签字或盖章）：</w:t>
      </w:r>
    </w:p>
    <w:p w14:paraId="449DA398">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ascii="仿宋" w:hAnsi="仿宋" w:eastAsia="仿宋"/>
          <w:sz w:val="28"/>
          <w:szCs w:val="28"/>
        </w:rPr>
      </w:pPr>
      <w:r>
        <w:rPr>
          <w:rStyle w:val="260"/>
          <w:rFonts w:hint="eastAsia" w:ascii="宋体" w:hAnsi="宋体" w:cs="宋体"/>
          <w:sz w:val="28"/>
          <w:szCs w:val="28"/>
          <w:lang w:val="en-US"/>
        </w:rPr>
        <w:t>日期</w:t>
      </w:r>
      <w:r>
        <w:rPr>
          <w:rStyle w:val="260"/>
          <w:rFonts w:hint="eastAsia" w:ascii="宋体" w:hAnsi="宋体" w:cs="宋体"/>
          <w:sz w:val="28"/>
          <w:szCs w:val="28"/>
        </w:rPr>
        <w:t xml:space="preserve">：  </w:t>
      </w:r>
      <w:r>
        <w:rPr>
          <w:rStyle w:val="260"/>
          <w:rFonts w:hint="eastAsia" w:ascii="宋体" w:hAnsi="宋体" w:cs="宋体"/>
          <w:sz w:val="28"/>
          <w:szCs w:val="28"/>
          <w:u w:val="single"/>
        </w:rPr>
        <w:t xml:space="preserve">        </w:t>
      </w:r>
      <w:r>
        <w:rPr>
          <w:rStyle w:val="260"/>
          <w:rFonts w:hint="eastAsia" w:ascii="宋体" w:hAnsi="宋体" w:cs="宋体"/>
          <w:sz w:val="28"/>
          <w:szCs w:val="28"/>
        </w:rPr>
        <w:t>年</w:t>
      </w:r>
      <w:r>
        <w:rPr>
          <w:rStyle w:val="260"/>
          <w:rFonts w:hint="eastAsia" w:ascii="宋体" w:hAnsi="宋体" w:cs="宋体"/>
          <w:sz w:val="28"/>
          <w:szCs w:val="28"/>
          <w:u w:val="single"/>
        </w:rPr>
        <w:t xml:space="preserve">    </w:t>
      </w:r>
      <w:r>
        <w:rPr>
          <w:rStyle w:val="260"/>
          <w:rFonts w:hint="eastAsia" w:ascii="宋体" w:hAnsi="宋体" w:cs="宋体"/>
          <w:sz w:val="28"/>
          <w:szCs w:val="28"/>
        </w:rPr>
        <w:t>月</w:t>
      </w:r>
      <w:r>
        <w:rPr>
          <w:rStyle w:val="260"/>
          <w:rFonts w:hint="eastAsia" w:ascii="宋体" w:hAnsi="宋体" w:cs="宋体"/>
          <w:sz w:val="28"/>
          <w:szCs w:val="28"/>
          <w:u w:val="single"/>
        </w:rPr>
        <w:t xml:space="preserve">    </w:t>
      </w:r>
      <w:r>
        <w:rPr>
          <w:rStyle w:val="260"/>
          <w:rFonts w:hint="eastAsia" w:ascii="宋体" w:hAnsi="宋体" w:cs="宋体"/>
          <w:sz w:val="28"/>
          <w:szCs w:val="28"/>
        </w:rPr>
        <w:t>日</w:t>
      </w:r>
    </w:p>
    <w:p w14:paraId="31294DB3">
      <w:pPr>
        <w:spacing w:line="400" w:lineRule="exact"/>
        <w:contextualSpacing/>
        <w:rPr>
          <w:rFonts w:hint="eastAsia" w:ascii="宋体" w:hAnsi="宋体" w:cs="宋体"/>
          <w:b/>
          <w:sz w:val="28"/>
          <w:szCs w:val="28"/>
        </w:rPr>
        <w:sectPr>
          <w:footerReference r:id="rId5" w:type="default"/>
          <w:footerReference r:id="rId6" w:type="even"/>
          <w:pgSz w:w="11907" w:h="16839"/>
          <w:pgMar w:top="1440" w:right="1080" w:bottom="1440" w:left="1080" w:header="737" w:footer="907" w:gutter="0"/>
          <w:pgNumType w:start="1"/>
          <w:cols w:space="720" w:num="1"/>
          <w:docGrid w:linePitch="360" w:charSpace="0"/>
        </w:sectPr>
      </w:pPr>
    </w:p>
    <w:p w14:paraId="7D1C93BF">
      <w:pPr>
        <w:widowControl/>
        <w:spacing w:before="100" w:beforeAutospacing="1" w:after="100" w:afterAutospacing="1" w:line="500" w:lineRule="atLeast"/>
        <w:rPr>
          <w:rFonts w:hint="eastAsia" w:ascii="宋体" w:hAnsi="宋体" w:cs="宋体"/>
          <w:bCs/>
          <w:sz w:val="32"/>
          <w:szCs w:val="32"/>
        </w:rPr>
      </w:pPr>
      <w:r>
        <w:rPr>
          <w:rFonts w:hint="eastAsia" w:ascii="宋体" w:hAnsi="宋体" w:cs="宋体"/>
          <w:bCs/>
          <w:sz w:val="32"/>
          <w:szCs w:val="32"/>
        </w:rPr>
        <w:t>附件</w:t>
      </w:r>
      <w:r>
        <w:rPr>
          <w:rFonts w:hint="eastAsia" w:ascii="宋体" w:hAnsi="宋体" w:cs="宋体"/>
          <w:bCs/>
          <w:sz w:val="32"/>
          <w:szCs w:val="32"/>
          <w:lang w:val="en-US" w:eastAsia="zh-CN"/>
        </w:rPr>
        <w:t>6</w:t>
      </w:r>
      <w:r>
        <w:rPr>
          <w:rFonts w:hint="eastAsia" w:ascii="宋体" w:hAnsi="宋体" w:cs="宋体"/>
          <w:bCs/>
          <w:sz w:val="32"/>
          <w:szCs w:val="32"/>
        </w:rPr>
        <w:t xml:space="preserve">              </w:t>
      </w:r>
    </w:p>
    <w:p w14:paraId="1E1074E6">
      <w:pPr>
        <w:pStyle w:val="31"/>
        <w:widowControl w:val="0"/>
        <w:spacing w:before="0" w:beforeAutospacing="0" w:after="0" w:afterAutospacing="0"/>
        <w:jc w:val="center"/>
        <w:rPr>
          <w:rFonts w:hint="eastAsia" w:ascii="宋体" w:hAnsi="宋体" w:eastAsia="宋体" w:cs="宋体"/>
          <w:b/>
          <w:color w:val="000000"/>
          <w:kern w:val="2"/>
          <w:sz w:val="32"/>
          <w:szCs w:val="32"/>
          <w:lang w:bidi="ar"/>
        </w:rPr>
      </w:pPr>
      <w:r>
        <w:rPr>
          <w:rFonts w:hint="eastAsia" w:ascii="宋体" w:hAnsi="宋体" w:eastAsia="宋体" w:cs="宋体"/>
          <w:b/>
          <w:color w:val="000000"/>
          <w:kern w:val="2"/>
          <w:sz w:val="32"/>
          <w:szCs w:val="32"/>
          <w:lang w:bidi="ar"/>
        </w:rPr>
        <w:t>磋商最终报价表</w:t>
      </w:r>
    </w:p>
    <w:tbl>
      <w:tblPr>
        <w:tblStyle w:val="35"/>
        <w:tblpPr w:leftFromText="180" w:rightFromText="180" w:vertAnchor="text" w:horzAnchor="page" w:tblpXSpec="center" w:tblpY="253"/>
        <w:tblOverlap w:val="never"/>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335"/>
        <w:gridCol w:w="1388"/>
        <w:gridCol w:w="3395"/>
        <w:gridCol w:w="946"/>
      </w:tblGrid>
      <w:tr w14:paraId="634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2" w:type="dxa"/>
            <w:noWrap w:val="0"/>
            <w:vAlign w:val="center"/>
          </w:tcPr>
          <w:p w14:paraId="06777F01">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序号</w:t>
            </w:r>
          </w:p>
        </w:tc>
        <w:tc>
          <w:tcPr>
            <w:tcW w:w="3335" w:type="dxa"/>
            <w:noWrap w:val="0"/>
            <w:vAlign w:val="center"/>
          </w:tcPr>
          <w:p w14:paraId="3577E33D">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项目名称</w:t>
            </w:r>
          </w:p>
        </w:tc>
        <w:tc>
          <w:tcPr>
            <w:tcW w:w="1388" w:type="dxa"/>
            <w:noWrap w:val="0"/>
            <w:vAlign w:val="center"/>
          </w:tcPr>
          <w:p w14:paraId="03371800">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服务期限</w:t>
            </w:r>
          </w:p>
        </w:tc>
        <w:tc>
          <w:tcPr>
            <w:tcW w:w="3395" w:type="dxa"/>
            <w:noWrap w:val="0"/>
            <w:vAlign w:val="center"/>
          </w:tcPr>
          <w:p w14:paraId="49F4A8C7">
            <w:pPr>
              <w:snapToGrid w:val="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投标报价</w:t>
            </w:r>
          </w:p>
          <w:p w14:paraId="0793AFA8">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（元）</w:t>
            </w:r>
          </w:p>
        </w:tc>
        <w:tc>
          <w:tcPr>
            <w:tcW w:w="946" w:type="dxa"/>
            <w:noWrap w:val="0"/>
            <w:vAlign w:val="center"/>
          </w:tcPr>
          <w:p w14:paraId="543FA3F7">
            <w:pPr>
              <w:snapToGrid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备注</w:t>
            </w:r>
          </w:p>
        </w:tc>
      </w:tr>
      <w:tr w14:paraId="14F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82" w:type="dxa"/>
            <w:noWrap w:val="0"/>
            <w:vAlign w:val="center"/>
          </w:tcPr>
          <w:p w14:paraId="4C4D4893">
            <w:pPr>
              <w:snapToGrid w:val="0"/>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p>
        </w:tc>
        <w:tc>
          <w:tcPr>
            <w:tcW w:w="3335" w:type="dxa"/>
            <w:noWrap w:val="0"/>
            <w:vAlign w:val="center"/>
          </w:tcPr>
          <w:p w14:paraId="3AE2928E">
            <w:pPr>
              <w:snapToGrid w:val="0"/>
              <w:jc w:val="center"/>
              <w:rPr>
                <w:rFonts w:hint="eastAsia" w:ascii="宋体" w:hAnsi="宋体" w:eastAsia="宋体" w:cs="宋体"/>
                <w:sz w:val="28"/>
                <w:szCs w:val="28"/>
                <w:highlight w:val="none"/>
              </w:rPr>
            </w:pPr>
            <w:r>
              <w:rPr>
                <w:rFonts w:hint="eastAsia" w:ascii="宋体" w:hAnsi="宋体" w:cs="宋体"/>
                <w:sz w:val="28"/>
                <w:szCs w:val="28"/>
              </w:rPr>
              <w:t>2026年度启东市铁路联防保安服务项目</w:t>
            </w:r>
            <w:bookmarkStart w:id="89" w:name="_GoBack"/>
            <w:bookmarkEnd w:id="89"/>
          </w:p>
        </w:tc>
        <w:tc>
          <w:tcPr>
            <w:tcW w:w="1388" w:type="dxa"/>
            <w:noWrap w:val="0"/>
            <w:vAlign w:val="center"/>
          </w:tcPr>
          <w:p w14:paraId="02B7A253">
            <w:pPr>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一年</w:t>
            </w:r>
          </w:p>
        </w:tc>
        <w:tc>
          <w:tcPr>
            <w:tcW w:w="3395" w:type="dxa"/>
            <w:noWrap w:val="0"/>
            <w:vAlign w:val="center"/>
          </w:tcPr>
          <w:p w14:paraId="5E04B8BF">
            <w:pPr>
              <w:keepNext w:val="0"/>
              <w:keepLines w:val="0"/>
              <w:pageBreakBefore w:val="0"/>
              <w:widowControl w:val="0"/>
              <w:kinsoku/>
              <w:wordWrap/>
              <w:overflowPunct/>
              <w:topLinePunct w:val="0"/>
              <w:autoSpaceDE/>
              <w:autoSpaceDN/>
              <w:bidi w:val="0"/>
              <w:adjustRightInd/>
              <w:snapToGrid w:val="0"/>
              <w:spacing w:line="700" w:lineRule="exact"/>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大写：</w:t>
            </w:r>
          </w:p>
          <w:p w14:paraId="18D9F243">
            <w:pPr>
              <w:keepNext w:val="0"/>
              <w:keepLines w:val="0"/>
              <w:pageBreakBefore w:val="0"/>
              <w:widowControl w:val="0"/>
              <w:kinsoku/>
              <w:wordWrap/>
              <w:overflowPunct/>
              <w:topLinePunct w:val="0"/>
              <w:autoSpaceDE/>
              <w:autoSpaceDN/>
              <w:bidi w:val="0"/>
              <w:adjustRightInd/>
              <w:snapToGrid w:val="0"/>
              <w:spacing w:line="700" w:lineRule="exact"/>
              <w:jc w:val="both"/>
              <w:textAlignment w:val="auto"/>
              <w:rPr>
                <w:rFonts w:hint="default" w:ascii="宋体" w:hAnsi="宋体" w:cs="宋体"/>
                <w:sz w:val="24"/>
                <w:szCs w:val="24"/>
                <w:highlight w:val="none"/>
                <w:lang w:val="en-US" w:eastAsia="zh-CN"/>
              </w:rPr>
            </w:pPr>
            <w:r>
              <w:rPr>
                <w:rFonts w:hint="eastAsia" w:ascii="宋体" w:hAnsi="宋体" w:cs="宋体"/>
                <w:sz w:val="28"/>
                <w:szCs w:val="28"/>
                <w:highlight w:val="none"/>
                <w:lang w:val="en-US" w:eastAsia="zh-CN"/>
              </w:rPr>
              <w:t>小写：</w:t>
            </w:r>
          </w:p>
        </w:tc>
        <w:tc>
          <w:tcPr>
            <w:tcW w:w="946" w:type="dxa"/>
            <w:noWrap w:val="0"/>
            <w:vAlign w:val="center"/>
          </w:tcPr>
          <w:p w14:paraId="589FAC4D">
            <w:pPr>
              <w:snapToGrid w:val="0"/>
              <w:jc w:val="center"/>
              <w:rPr>
                <w:rFonts w:hint="eastAsia" w:ascii="宋体" w:hAnsi="宋体" w:eastAsia="宋体" w:cs="宋体"/>
                <w:sz w:val="24"/>
                <w:szCs w:val="24"/>
                <w:highlight w:val="none"/>
              </w:rPr>
            </w:pPr>
          </w:p>
        </w:tc>
      </w:tr>
    </w:tbl>
    <w:p w14:paraId="6E49D927">
      <w:pPr>
        <w:spacing w:line="420" w:lineRule="exact"/>
        <w:rPr>
          <w:rStyle w:val="260"/>
          <w:rFonts w:hint="eastAsia" w:ascii="宋体" w:hAnsi="宋体" w:eastAsia="宋体" w:cs="宋体"/>
          <w:b/>
          <w:bCs/>
          <w:sz w:val="28"/>
          <w:szCs w:val="28"/>
        </w:rPr>
      </w:pPr>
    </w:p>
    <w:p w14:paraId="7B41DACD">
      <w:pPr>
        <w:spacing w:line="420" w:lineRule="exact"/>
        <w:ind w:firstLine="562" w:firstLineChars="200"/>
        <w:rPr>
          <w:rStyle w:val="260"/>
          <w:rFonts w:hint="eastAsia" w:ascii="宋体" w:hAnsi="宋体" w:eastAsia="宋体" w:cs="宋体"/>
          <w:b/>
          <w:bCs/>
          <w:sz w:val="28"/>
          <w:szCs w:val="28"/>
        </w:rPr>
      </w:pPr>
      <w:r>
        <w:rPr>
          <w:rStyle w:val="260"/>
          <w:rFonts w:hint="eastAsia" w:ascii="宋体" w:hAnsi="宋体" w:eastAsia="宋体" w:cs="宋体"/>
          <w:b/>
          <w:bCs/>
          <w:sz w:val="28"/>
          <w:szCs w:val="28"/>
        </w:rPr>
        <w:t>注：本表需提前加盖公章，无需密封在投标文件中，投标报价请空着，将在商务技术部分评审结束后现场提交最终报价。</w:t>
      </w:r>
    </w:p>
    <w:p w14:paraId="6EF5B1B9">
      <w:pPr>
        <w:spacing w:line="440" w:lineRule="exact"/>
        <w:rPr>
          <w:rStyle w:val="260"/>
          <w:rFonts w:ascii="宋体" w:hAnsi="宋体" w:cs="宋体"/>
          <w:sz w:val="24"/>
        </w:rPr>
      </w:pPr>
    </w:p>
    <w:p w14:paraId="00483B4D">
      <w:pPr>
        <w:spacing w:line="400" w:lineRule="exact"/>
        <w:ind w:firstLine="540"/>
        <w:contextualSpacing/>
        <w:rPr>
          <w:rFonts w:hint="eastAsia" w:ascii="宋体" w:hAnsi="宋体" w:cs="宋体"/>
          <w:b/>
          <w:sz w:val="28"/>
          <w:szCs w:val="28"/>
        </w:rPr>
      </w:pPr>
    </w:p>
    <w:p w14:paraId="039C66D8">
      <w:pPr>
        <w:spacing w:line="400" w:lineRule="exact"/>
        <w:ind w:firstLine="540"/>
        <w:contextualSpacing/>
        <w:rPr>
          <w:rFonts w:hint="eastAsia" w:ascii="宋体" w:hAnsi="宋体" w:cs="宋体"/>
          <w:b/>
          <w:sz w:val="28"/>
          <w:szCs w:val="28"/>
        </w:rPr>
      </w:pPr>
    </w:p>
    <w:p w14:paraId="38AEE010">
      <w:pPr>
        <w:spacing w:line="400" w:lineRule="exact"/>
        <w:ind w:firstLine="540"/>
        <w:contextualSpacing/>
        <w:rPr>
          <w:rFonts w:hint="eastAsia" w:ascii="宋体" w:hAnsi="宋体" w:cs="宋体"/>
          <w:b/>
          <w:sz w:val="28"/>
          <w:szCs w:val="28"/>
        </w:rPr>
      </w:pPr>
    </w:p>
    <w:p w14:paraId="23E9D460">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hint="eastAsia" w:ascii="宋体" w:hAnsi="宋体" w:cs="宋体"/>
          <w:sz w:val="28"/>
          <w:szCs w:val="28"/>
          <w:u w:val="single"/>
        </w:rPr>
      </w:pPr>
      <w:r>
        <w:rPr>
          <w:rStyle w:val="260"/>
          <w:rFonts w:hint="eastAsia" w:ascii="宋体" w:hAnsi="宋体" w:cs="宋体"/>
          <w:sz w:val="28"/>
          <w:szCs w:val="28"/>
        </w:rPr>
        <w:t>投标供应商名称（盖章）：</w:t>
      </w:r>
    </w:p>
    <w:p w14:paraId="5CF156C7">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hint="eastAsia" w:ascii="宋体" w:hAnsi="宋体" w:cs="宋体"/>
          <w:sz w:val="28"/>
          <w:szCs w:val="28"/>
          <w:lang w:val="en-US"/>
        </w:rPr>
      </w:pPr>
      <w:r>
        <w:rPr>
          <w:rStyle w:val="260"/>
          <w:rFonts w:hint="eastAsia" w:ascii="宋体" w:hAnsi="宋体" w:cs="宋体"/>
          <w:sz w:val="28"/>
          <w:szCs w:val="28"/>
        </w:rPr>
        <w:t>法定代表人或被授权人（签字或盖章）：</w:t>
      </w:r>
    </w:p>
    <w:p w14:paraId="761F6793">
      <w:pPr>
        <w:keepNext w:val="0"/>
        <w:keepLines w:val="0"/>
        <w:pageBreakBefore w:val="0"/>
        <w:widowControl w:val="0"/>
        <w:kinsoku/>
        <w:wordWrap/>
        <w:overflowPunct/>
        <w:topLinePunct w:val="0"/>
        <w:autoSpaceDE/>
        <w:autoSpaceDN/>
        <w:bidi w:val="0"/>
        <w:adjustRightInd/>
        <w:snapToGrid/>
        <w:spacing w:line="700" w:lineRule="exact"/>
        <w:textAlignment w:val="auto"/>
        <w:rPr>
          <w:rStyle w:val="260"/>
          <w:rFonts w:ascii="仿宋" w:hAnsi="仿宋" w:eastAsia="仿宋"/>
          <w:sz w:val="28"/>
          <w:szCs w:val="28"/>
        </w:rPr>
      </w:pPr>
      <w:r>
        <w:rPr>
          <w:rStyle w:val="260"/>
          <w:rFonts w:hint="eastAsia" w:ascii="宋体" w:hAnsi="宋体" w:cs="宋体"/>
          <w:sz w:val="28"/>
          <w:szCs w:val="28"/>
          <w:lang w:val="en-US"/>
        </w:rPr>
        <w:t>日期</w:t>
      </w:r>
      <w:r>
        <w:rPr>
          <w:rStyle w:val="260"/>
          <w:rFonts w:hint="eastAsia" w:ascii="宋体" w:hAnsi="宋体" w:cs="宋体"/>
          <w:sz w:val="28"/>
          <w:szCs w:val="28"/>
        </w:rPr>
        <w:t xml:space="preserve">：  </w:t>
      </w:r>
      <w:r>
        <w:rPr>
          <w:rStyle w:val="260"/>
          <w:rFonts w:hint="eastAsia" w:ascii="宋体" w:hAnsi="宋体" w:cs="宋体"/>
          <w:sz w:val="28"/>
          <w:szCs w:val="28"/>
          <w:u w:val="single"/>
        </w:rPr>
        <w:t xml:space="preserve">        </w:t>
      </w:r>
      <w:r>
        <w:rPr>
          <w:rStyle w:val="260"/>
          <w:rFonts w:hint="eastAsia" w:ascii="宋体" w:hAnsi="宋体" w:cs="宋体"/>
          <w:sz w:val="28"/>
          <w:szCs w:val="28"/>
        </w:rPr>
        <w:t>年</w:t>
      </w:r>
      <w:r>
        <w:rPr>
          <w:rStyle w:val="260"/>
          <w:rFonts w:hint="eastAsia" w:ascii="宋体" w:hAnsi="宋体" w:cs="宋体"/>
          <w:sz w:val="28"/>
          <w:szCs w:val="28"/>
          <w:u w:val="single"/>
        </w:rPr>
        <w:t xml:space="preserve">    </w:t>
      </w:r>
      <w:r>
        <w:rPr>
          <w:rStyle w:val="260"/>
          <w:rFonts w:hint="eastAsia" w:ascii="宋体" w:hAnsi="宋体" w:cs="宋体"/>
          <w:sz w:val="28"/>
          <w:szCs w:val="28"/>
        </w:rPr>
        <w:t>月</w:t>
      </w:r>
      <w:r>
        <w:rPr>
          <w:rStyle w:val="260"/>
          <w:rFonts w:hint="eastAsia" w:ascii="宋体" w:hAnsi="宋体" w:cs="宋体"/>
          <w:sz w:val="28"/>
          <w:szCs w:val="28"/>
          <w:u w:val="single"/>
        </w:rPr>
        <w:t xml:space="preserve">    </w:t>
      </w:r>
      <w:r>
        <w:rPr>
          <w:rStyle w:val="260"/>
          <w:rFonts w:hint="eastAsia" w:ascii="宋体" w:hAnsi="宋体" w:cs="宋体"/>
          <w:sz w:val="28"/>
          <w:szCs w:val="28"/>
        </w:rPr>
        <w:t>日</w:t>
      </w:r>
    </w:p>
    <w:p w14:paraId="0EFA9637">
      <w:pPr>
        <w:spacing w:line="300" w:lineRule="auto"/>
        <w:outlineLvl w:val="0"/>
        <w:rPr>
          <w:rFonts w:hint="eastAsia" w:ascii="宋体" w:hAnsi="宋体" w:cs="宋体"/>
          <w:sz w:val="32"/>
          <w:szCs w:val="32"/>
        </w:rPr>
      </w:pPr>
    </w:p>
    <w:p w14:paraId="536C344A">
      <w:pPr>
        <w:spacing w:line="300" w:lineRule="auto"/>
        <w:outlineLvl w:val="0"/>
        <w:rPr>
          <w:rFonts w:hint="eastAsia" w:ascii="宋体" w:hAnsi="宋体" w:cs="宋体"/>
          <w:sz w:val="32"/>
          <w:szCs w:val="32"/>
        </w:rPr>
      </w:pPr>
    </w:p>
    <w:p w14:paraId="25192654">
      <w:pPr>
        <w:spacing w:line="300" w:lineRule="auto"/>
        <w:outlineLvl w:val="0"/>
        <w:rPr>
          <w:rFonts w:hint="eastAsia" w:ascii="宋体" w:hAnsi="宋体" w:cs="宋体"/>
          <w:sz w:val="32"/>
          <w:szCs w:val="32"/>
        </w:rPr>
      </w:pPr>
    </w:p>
    <w:p w14:paraId="31A03C2C">
      <w:pPr>
        <w:spacing w:line="300" w:lineRule="auto"/>
        <w:outlineLvl w:val="0"/>
        <w:rPr>
          <w:rFonts w:hint="eastAsia" w:ascii="宋体" w:hAnsi="宋体" w:cs="宋体"/>
          <w:sz w:val="32"/>
          <w:szCs w:val="32"/>
        </w:rPr>
      </w:pPr>
    </w:p>
    <w:p w14:paraId="6DBD8198">
      <w:pPr>
        <w:spacing w:line="300" w:lineRule="auto"/>
        <w:outlineLvl w:val="0"/>
        <w:rPr>
          <w:rFonts w:hint="eastAsia" w:ascii="宋体" w:hAnsi="宋体" w:cs="宋体"/>
          <w:sz w:val="32"/>
          <w:szCs w:val="32"/>
        </w:rPr>
      </w:pPr>
    </w:p>
    <w:p w14:paraId="5988686E">
      <w:pPr>
        <w:spacing w:line="300" w:lineRule="auto"/>
        <w:outlineLvl w:val="0"/>
        <w:rPr>
          <w:rFonts w:hint="eastAsia" w:ascii="宋体" w:hAnsi="宋体" w:cs="宋体"/>
          <w:sz w:val="32"/>
          <w:szCs w:val="32"/>
        </w:rPr>
      </w:pPr>
    </w:p>
    <w:p w14:paraId="1FBB18D0">
      <w:pPr>
        <w:spacing w:line="300" w:lineRule="auto"/>
        <w:outlineLvl w:val="0"/>
        <w:rPr>
          <w:rFonts w:hint="eastAsia" w:ascii="宋体" w:hAnsi="宋体" w:cs="宋体"/>
          <w:sz w:val="32"/>
          <w:szCs w:val="32"/>
        </w:rPr>
      </w:pPr>
    </w:p>
    <w:p w14:paraId="180AF9D0">
      <w:pPr>
        <w:spacing w:line="300" w:lineRule="auto"/>
        <w:outlineLvl w:val="0"/>
        <w:rPr>
          <w:rFonts w:hint="eastAsia" w:ascii="宋体" w:hAnsi="宋体" w:cs="宋体"/>
          <w:sz w:val="32"/>
          <w:szCs w:val="32"/>
        </w:rPr>
      </w:pPr>
    </w:p>
    <w:p w14:paraId="0A7CE1C9">
      <w:pPr>
        <w:spacing w:line="300" w:lineRule="auto"/>
        <w:outlineLvl w:val="0"/>
        <w:rPr>
          <w:rFonts w:hint="eastAsia" w:ascii="宋体" w:hAnsi="宋体" w:eastAsia="宋体" w:cs="宋体"/>
          <w:sz w:val="32"/>
          <w:szCs w:val="32"/>
          <w:highlight w:val="none"/>
          <w:lang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44657BD3">
      <w:pPr>
        <w:pStyle w:val="31"/>
        <w:spacing w:before="0" w:beforeAutospacing="0" w:after="0" w:afterAutospacing="0" w:line="380" w:lineRule="exact"/>
        <w:ind w:firstLine="1446" w:firstLineChars="600"/>
        <w:jc w:val="both"/>
        <w:rPr>
          <w:rFonts w:ascii="Times New Roman" w:hAnsi="Times New Roman" w:cs="Times New Roman"/>
          <w:b/>
          <w:bCs/>
        </w:rPr>
      </w:pPr>
    </w:p>
    <w:p w14:paraId="044C2DB7">
      <w:pPr>
        <w:spacing w:line="400" w:lineRule="exact"/>
        <w:jc w:val="center"/>
        <w:rPr>
          <w:rFonts w:ascii="方正小标宋简体" w:hAnsi="方正小标宋简体" w:eastAsia="方正小标宋简体" w:cs="方正小标宋简体"/>
          <w:bCs/>
          <w:color w:val="000000"/>
          <w:sz w:val="30"/>
          <w:szCs w:val="30"/>
        </w:rPr>
      </w:pPr>
      <w:r>
        <w:rPr>
          <w:rFonts w:ascii="方正小标宋简体" w:hAnsi="方正小标宋简体" w:eastAsia="方正小标宋简体" w:cs="方正小标宋简体"/>
          <w:bCs/>
          <w:color w:val="000000"/>
          <w:sz w:val="30"/>
          <w:szCs w:val="30"/>
        </w:rPr>
        <w:t>中小微企业声明函（服务类项目）</w:t>
      </w:r>
    </w:p>
    <w:p w14:paraId="798273B5">
      <w:pPr>
        <w:spacing w:line="380" w:lineRule="exact"/>
        <w:ind w:firstLine="360"/>
        <w:jc w:val="center"/>
        <w:rPr>
          <w:rFonts w:hint="eastAsia" w:ascii="宋体" w:hAnsi="宋体" w:eastAsia="宋体" w:cs="宋体"/>
          <w:color w:val="000000"/>
          <w:kern w:val="0"/>
          <w:sz w:val="28"/>
          <w:szCs w:val="28"/>
        </w:rPr>
      </w:pPr>
    </w:p>
    <w:p w14:paraId="1C9DE9BB">
      <w:pPr>
        <w:spacing w:line="380" w:lineRule="exact"/>
        <w:ind w:firstLine="36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本公司（联合体）郑重声明，根据《政府采购促进中小企业发展管理办法》（财库〔2020〕46号）的规定，本公司（联合体）参加</w:t>
      </w:r>
      <w:r>
        <w:rPr>
          <w:rFonts w:hint="eastAsia" w:ascii="宋体" w:hAnsi="宋体" w:eastAsia="宋体" w:cs="宋体"/>
          <w:color w:val="000000"/>
          <w:kern w:val="0"/>
          <w:sz w:val="28"/>
          <w:szCs w:val="28"/>
          <w:u w:val="single"/>
        </w:rPr>
        <w:t>（单位名称）</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项目（项目名称）的采购活动，提供的服务全部由符合政策的中小微企业承接。相关企业（含联合体中的中小微企业、签订采购包意向协议的中小微企业）的具体情况如下：</w:t>
      </w:r>
    </w:p>
    <w:p w14:paraId="711C71E3">
      <w:pPr>
        <w:spacing w:line="38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u w:val="single"/>
        </w:rPr>
        <w:t>（标的名称）</w:t>
      </w:r>
      <w:r>
        <w:rPr>
          <w:rFonts w:hint="eastAsia" w:ascii="宋体" w:hAnsi="宋体" w:eastAsia="宋体" w:cs="宋体"/>
          <w:color w:val="000000"/>
          <w:kern w:val="0"/>
          <w:sz w:val="28"/>
          <w:szCs w:val="28"/>
        </w:rPr>
        <w:t>，属于</w:t>
      </w:r>
      <w:r>
        <w:rPr>
          <w:rFonts w:hint="eastAsia" w:ascii="宋体" w:hAnsi="宋体" w:eastAsia="宋体" w:cs="宋体"/>
          <w:color w:val="000000"/>
          <w:kern w:val="0"/>
          <w:sz w:val="28"/>
          <w:szCs w:val="28"/>
          <w:u w:val="single"/>
        </w:rPr>
        <w:t>（供应商填写磋商文件中明确的所属行业）</w:t>
      </w:r>
      <w:r>
        <w:rPr>
          <w:rFonts w:hint="eastAsia" w:ascii="宋体" w:hAnsi="宋体" w:eastAsia="宋体" w:cs="宋体"/>
          <w:color w:val="000000"/>
          <w:kern w:val="0"/>
          <w:sz w:val="28"/>
          <w:szCs w:val="28"/>
        </w:rPr>
        <w:t>行业；承接企业为</w:t>
      </w:r>
      <w:r>
        <w:rPr>
          <w:rFonts w:hint="eastAsia" w:ascii="宋体" w:hAnsi="宋体" w:eastAsia="宋体" w:cs="宋体"/>
          <w:color w:val="000000"/>
          <w:kern w:val="0"/>
          <w:sz w:val="28"/>
          <w:szCs w:val="28"/>
          <w:u w:val="single"/>
        </w:rPr>
        <w:t>（企业名称）</w:t>
      </w:r>
      <w:r>
        <w:rPr>
          <w:rFonts w:hint="eastAsia" w:ascii="宋体" w:hAnsi="宋体" w:eastAsia="宋体" w:cs="宋体"/>
          <w:color w:val="000000"/>
          <w:kern w:val="0"/>
          <w:sz w:val="28"/>
          <w:szCs w:val="28"/>
        </w:rPr>
        <w:t>，从业人员</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人，营业收入为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万元，资产总额为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万元，属于（□中型企业 □小型企业 □微型企业）；</w:t>
      </w:r>
    </w:p>
    <w:p w14:paraId="6B4A1230">
      <w:pPr>
        <w:spacing w:line="38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u w:val="single"/>
        </w:rPr>
        <w:t>（标的名称）</w:t>
      </w:r>
      <w:r>
        <w:rPr>
          <w:rFonts w:hint="eastAsia" w:ascii="宋体" w:hAnsi="宋体" w:eastAsia="宋体" w:cs="宋体"/>
          <w:color w:val="000000"/>
          <w:kern w:val="0"/>
          <w:sz w:val="28"/>
          <w:szCs w:val="28"/>
        </w:rPr>
        <w:t>，属于</w:t>
      </w:r>
      <w:r>
        <w:rPr>
          <w:rFonts w:hint="eastAsia" w:ascii="宋体" w:hAnsi="宋体" w:eastAsia="宋体" w:cs="宋体"/>
          <w:color w:val="000000"/>
          <w:kern w:val="0"/>
          <w:sz w:val="28"/>
          <w:szCs w:val="28"/>
          <w:u w:val="single"/>
        </w:rPr>
        <w:t>（供应商填写磋商文件中明确的所属行业）</w:t>
      </w:r>
      <w:r>
        <w:rPr>
          <w:rFonts w:hint="eastAsia" w:ascii="宋体" w:hAnsi="宋体" w:eastAsia="宋体" w:cs="宋体"/>
          <w:color w:val="000000"/>
          <w:kern w:val="0"/>
          <w:sz w:val="28"/>
          <w:szCs w:val="28"/>
        </w:rPr>
        <w:t>行业；承接企业为</w:t>
      </w:r>
      <w:r>
        <w:rPr>
          <w:rFonts w:hint="eastAsia" w:ascii="宋体" w:hAnsi="宋体" w:eastAsia="宋体" w:cs="宋体"/>
          <w:color w:val="000000"/>
          <w:kern w:val="0"/>
          <w:sz w:val="28"/>
          <w:szCs w:val="28"/>
          <w:u w:val="single"/>
        </w:rPr>
        <w:t>（企业名称）</w:t>
      </w:r>
      <w:r>
        <w:rPr>
          <w:rFonts w:hint="eastAsia" w:ascii="宋体" w:hAnsi="宋体" w:eastAsia="宋体" w:cs="宋体"/>
          <w:color w:val="000000"/>
          <w:kern w:val="0"/>
          <w:sz w:val="28"/>
          <w:szCs w:val="28"/>
        </w:rPr>
        <w:t>，从业人员</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人，营业收入为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万元，资产总额为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万元，属于</w:t>
      </w:r>
      <w:r>
        <w:rPr>
          <w:rFonts w:hint="eastAsia" w:ascii="宋体" w:hAnsi="宋体" w:eastAsia="宋体" w:cs="宋体"/>
          <w:color w:val="000000"/>
          <w:kern w:val="0"/>
          <w:sz w:val="28"/>
          <w:szCs w:val="28"/>
          <w:u w:val="single"/>
        </w:rPr>
        <w:t>（□中型企业 □小型企业 □微型企业）；</w:t>
      </w:r>
    </w:p>
    <w:p w14:paraId="13A8BE0A">
      <w:pPr>
        <w:spacing w:line="380" w:lineRule="exact"/>
        <w:ind w:firstLine="36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w:t>
      </w:r>
    </w:p>
    <w:p w14:paraId="4B8F5030">
      <w:pPr>
        <w:spacing w:line="380" w:lineRule="exact"/>
        <w:ind w:firstLine="36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以上企业，不属于大企业的分支机构，不存在控股股东为大企业的情形，也不存在与大企业的负责人为同一人的情形。</w:t>
      </w:r>
    </w:p>
    <w:p w14:paraId="54041103">
      <w:pPr>
        <w:spacing w:line="380" w:lineRule="exact"/>
        <w:ind w:firstLine="36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本企业对上述声明内容的真实性负责。如有虚假，将依法承担相应责任</w:t>
      </w:r>
    </w:p>
    <w:p w14:paraId="3B0D762F">
      <w:pPr>
        <w:spacing w:line="380" w:lineRule="exact"/>
        <w:ind w:firstLine="36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w:t>
      </w:r>
    </w:p>
    <w:p w14:paraId="0E7BB79A">
      <w:pPr>
        <w:pStyle w:val="31"/>
        <w:spacing w:before="0" w:beforeAutospacing="0" w:after="0" w:afterAutospacing="0" w:line="380" w:lineRule="exact"/>
        <w:ind w:right="180" w:firstLine="360"/>
        <w:jc w:val="center"/>
        <w:rPr>
          <w:rFonts w:hint="eastAsia" w:ascii="宋体" w:hAnsi="宋体" w:eastAsia="宋体" w:cs="宋体"/>
          <w:sz w:val="28"/>
          <w:szCs w:val="28"/>
        </w:rPr>
      </w:pPr>
      <w:r>
        <w:rPr>
          <w:rFonts w:hint="eastAsia" w:ascii="宋体" w:hAnsi="宋体" w:eastAsia="宋体" w:cs="宋体"/>
          <w:sz w:val="28"/>
          <w:szCs w:val="28"/>
        </w:rPr>
        <w:t>               企业名称（加盖</w:t>
      </w:r>
      <w:r>
        <w:rPr>
          <w:rFonts w:hint="eastAsia" w:ascii="宋体" w:hAnsi="宋体" w:eastAsia="宋体" w:cs="宋体"/>
          <w:sz w:val="28"/>
          <w:szCs w:val="28"/>
          <w:lang w:val="en-US" w:eastAsia="zh-CN"/>
        </w:rPr>
        <w:t>单位</w:t>
      </w:r>
      <w:r>
        <w:rPr>
          <w:rFonts w:hint="eastAsia" w:ascii="宋体" w:hAnsi="宋体" w:eastAsia="宋体" w:cs="宋体"/>
          <w:sz w:val="28"/>
          <w:szCs w:val="28"/>
        </w:rPr>
        <w:t>公章）：</w:t>
      </w:r>
    </w:p>
    <w:p w14:paraId="3B3F5035">
      <w:pPr>
        <w:snapToGrid w:val="0"/>
        <w:spacing w:line="300" w:lineRule="auto"/>
        <w:ind w:firstLine="3080" w:firstLineChars="1100"/>
        <w:contextualSpacing/>
        <w:rPr>
          <w:rFonts w:hint="eastAsia" w:ascii="宋体" w:hAnsi="宋体" w:eastAsia="宋体" w:cs="宋体"/>
          <w:sz w:val="28"/>
          <w:szCs w:val="28"/>
        </w:rPr>
      </w:pPr>
      <w:r>
        <w:rPr>
          <w:rFonts w:hint="eastAsia" w:ascii="宋体" w:hAnsi="宋体" w:eastAsia="宋体" w:cs="宋体"/>
          <w:sz w:val="28"/>
          <w:szCs w:val="28"/>
          <w:shd w:val="clear" w:color="auto" w:fill="FFFFFF"/>
        </w:rPr>
        <w:t>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6F4E31D">
      <w:pPr>
        <w:pStyle w:val="31"/>
        <w:widowControl w:val="0"/>
        <w:spacing w:before="0" w:beforeAutospacing="0" w:after="0" w:afterAutospacing="0" w:line="380" w:lineRule="exact"/>
        <w:ind w:firstLine="480"/>
        <w:jc w:val="both"/>
        <w:rPr>
          <w:rFonts w:hint="eastAsia" w:ascii="宋体" w:hAnsi="宋体" w:eastAsia="宋体" w:cs="宋体"/>
          <w:sz w:val="24"/>
          <w:szCs w:val="24"/>
        </w:rPr>
      </w:pPr>
    </w:p>
    <w:p w14:paraId="7BB98B8D">
      <w:pPr>
        <w:pStyle w:val="31"/>
        <w:widowControl w:val="0"/>
        <w:spacing w:before="0" w:beforeAutospacing="0" w:after="0" w:afterAutospacing="0" w:line="380" w:lineRule="exact"/>
        <w:ind w:firstLine="480"/>
        <w:jc w:val="both"/>
        <w:rPr>
          <w:rFonts w:hint="eastAsia" w:ascii="宋体" w:hAnsi="宋体" w:eastAsia="宋体" w:cs="宋体"/>
          <w:sz w:val="24"/>
          <w:szCs w:val="24"/>
        </w:rPr>
      </w:pPr>
      <w:r>
        <w:rPr>
          <w:rFonts w:hint="eastAsia" w:ascii="宋体" w:hAnsi="宋体" w:eastAsia="宋体" w:cs="宋体"/>
          <w:sz w:val="24"/>
          <w:szCs w:val="24"/>
        </w:rPr>
        <w:t>备注：</w:t>
      </w:r>
    </w:p>
    <w:p w14:paraId="182B8D05">
      <w:pPr>
        <w:pStyle w:val="31"/>
        <w:widowControl w:val="0"/>
        <w:spacing w:before="0" w:beforeAutospacing="0" w:after="0" w:afterAutospacing="0" w:line="380" w:lineRule="exact"/>
        <w:ind w:firstLine="480"/>
        <w:jc w:val="both"/>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从业人员、营业收入、资产总额填报上一年度数据，无上一年度数据的新成立企业可不填报。</w:t>
      </w:r>
    </w:p>
    <w:p w14:paraId="59CDC8C3">
      <w:pPr>
        <w:pStyle w:val="31"/>
        <w:widowControl w:val="0"/>
        <w:spacing w:before="0" w:beforeAutospacing="0" w:after="0" w:afterAutospacing="0" w:line="380" w:lineRule="exact"/>
        <w:ind w:firstLine="480"/>
        <w:jc w:val="both"/>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专门面向中小微型企业采购的项目，供应商如不提供此声明函，则不能通过资格审查；非专门面向中小微型企业采购的项目，供应商如不提供此声明函，价格将不做相应扣除。</w:t>
      </w:r>
    </w:p>
    <w:p w14:paraId="469BD9C6">
      <w:pPr>
        <w:pStyle w:val="31"/>
        <w:widowControl w:val="0"/>
        <w:spacing w:before="0" w:beforeAutospacing="0" w:after="0" w:afterAutospacing="0" w:line="380" w:lineRule="exact"/>
        <w:ind w:firstLine="480"/>
        <w:jc w:val="both"/>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供应商应对照《工业和信息化部、国家统计局、国家发展和改革委员会、财政部关于印发中小企业划型标准规定的通知》（工信部联企业〔2011〕300号)和《国家统计局关于印发〈统计上大中小微型企业划分办法（2017）〉的通知》（国统字〔2017〕213号）的规定，自行勾选承接企业的企业规模类型。</w:t>
      </w:r>
    </w:p>
    <w:p w14:paraId="63FE6136">
      <w:pPr>
        <w:snapToGrid w:val="0"/>
        <w:spacing w:line="300" w:lineRule="auto"/>
        <w:outlineLvl w:val="0"/>
        <w:rPr>
          <w:rFonts w:eastAsia="方正黑体_GBK"/>
          <w:sz w:val="32"/>
          <w:szCs w:val="32"/>
        </w:rPr>
      </w:pPr>
    </w:p>
    <w:p w14:paraId="27DC10A8">
      <w:pPr>
        <w:spacing w:line="300" w:lineRule="auto"/>
        <w:ind w:firstLine="4900"/>
        <w:outlineLvl w:val="0"/>
        <w:rPr>
          <w:rFonts w:hint="eastAsia" w:ascii="宋体" w:hAnsi="宋体" w:cs="宋体"/>
          <w:sz w:val="28"/>
          <w:szCs w:val="28"/>
          <w:lang w:bidi="zh-CN"/>
        </w:rPr>
      </w:pPr>
    </w:p>
    <w:p w14:paraId="2713F693">
      <w:pPr>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8</w:t>
      </w:r>
    </w:p>
    <w:p w14:paraId="3F90EE14">
      <w:pPr>
        <w:spacing w:line="460" w:lineRule="exact"/>
        <w:jc w:val="center"/>
        <w:rPr>
          <w:rFonts w:hint="eastAsia" w:ascii="宋体" w:hAnsi="宋体" w:cs="宋体"/>
          <w:b/>
          <w:sz w:val="32"/>
          <w:szCs w:val="32"/>
        </w:rPr>
      </w:pPr>
      <w:r>
        <w:rPr>
          <w:rFonts w:hint="eastAsia" w:ascii="宋体" w:hAnsi="宋体" w:cs="宋体"/>
          <w:b/>
          <w:sz w:val="32"/>
          <w:szCs w:val="32"/>
        </w:rPr>
        <w:t>残疾人福利性单位声明函</w:t>
      </w:r>
    </w:p>
    <w:p w14:paraId="36195436">
      <w:pPr>
        <w:spacing w:line="588" w:lineRule="exact"/>
        <w:ind w:firstLine="560"/>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27323F4E">
      <w:pPr>
        <w:spacing w:line="588" w:lineRule="exact"/>
        <w:ind w:firstLine="560"/>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14:paraId="686018BE">
      <w:pPr>
        <w:spacing w:line="588" w:lineRule="exact"/>
        <w:ind w:firstLine="560"/>
        <w:rPr>
          <w:rFonts w:hint="eastAsia" w:ascii="宋体" w:hAnsi="宋体" w:cs="宋体"/>
          <w:sz w:val="28"/>
          <w:szCs w:val="28"/>
        </w:rPr>
      </w:pPr>
    </w:p>
    <w:p w14:paraId="71944426">
      <w:pPr>
        <w:spacing w:line="300" w:lineRule="auto"/>
        <w:outlineLvl w:val="0"/>
        <w:rPr>
          <w:rFonts w:hint="eastAsia" w:ascii="宋体" w:hAnsi="宋体" w:cs="宋体"/>
          <w:sz w:val="28"/>
          <w:szCs w:val="28"/>
          <w:highlight w:val="green"/>
          <w:lang w:bidi="zh-CN"/>
        </w:rPr>
      </w:pPr>
    </w:p>
    <w:p w14:paraId="30FF01BD">
      <w:pPr>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579B4068">
      <w:pPr>
        <w:spacing w:line="588" w:lineRule="exact"/>
        <w:ind w:firstLine="560"/>
        <w:rPr>
          <w:rFonts w:hint="eastAsia" w:ascii="宋体" w:hAnsi="宋体" w:cs="宋体"/>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582311CC">
      <w:pPr>
        <w:spacing w:line="588" w:lineRule="exact"/>
        <w:ind w:firstLine="584"/>
        <w:rPr>
          <w:rFonts w:hint="eastAsia" w:ascii="宋体" w:hAnsi="宋体" w:cs="宋体"/>
          <w:spacing w:val="6"/>
          <w:sz w:val="28"/>
          <w:szCs w:val="28"/>
        </w:rPr>
      </w:pPr>
    </w:p>
    <w:p w14:paraId="391694F7">
      <w:pPr>
        <w:tabs>
          <w:tab w:val="left" w:pos="4860"/>
        </w:tabs>
        <w:spacing w:line="588" w:lineRule="exact"/>
        <w:ind w:right="1560" w:firstLine="584"/>
        <w:jc w:val="center"/>
        <w:rPr>
          <w:rFonts w:hint="eastAsia"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供应商全称（盖章）：</w:t>
      </w:r>
    </w:p>
    <w:p w14:paraId="65A5E1AF">
      <w:pPr>
        <w:tabs>
          <w:tab w:val="left" w:pos="4860"/>
        </w:tabs>
        <w:spacing w:line="588" w:lineRule="exact"/>
        <w:ind w:right="1560" w:firstLine="560"/>
        <w:jc w:val="center"/>
        <w:rPr>
          <w:rFonts w:hint="eastAsia" w:ascii="宋体" w:hAnsi="宋体" w:cs="宋体"/>
          <w:sz w:val="28"/>
          <w:szCs w:val="28"/>
        </w:rPr>
      </w:pPr>
      <w:r>
        <w:rPr>
          <w:rFonts w:hint="eastAsia" w:ascii="宋体" w:hAnsi="宋体" w:cs="宋体"/>
          <w:sz w:val="28"/>
          <w:szCs w:val="28"/>
        </w:rPr>
        <w:t xml:space="preserve">              日  期：</w:t>
      </w:r>
    </w:p>
    <w:p w14:paraId="23383DEC">
      <w:pPr>
        <w:ind w:firstLine="420"/>
        <w:rPr>
          <w:rFonts w:hint="eastAsia" w:ascii="宋体" w:hAnsi="宋体" w:cs="宋体"/>
          <w:sz w:val="28"/>
          <w:szCs w:val="28"/>
        </w:rPr>
      </w:pPr>
    </w:p>
    <w:p w14:paraId="19A43534">
      <w:pPr>
        <w:spacing w:line="300" w:lineRule="auto"/>
        <w:outlineLvl w:val="0"/>
        <w:rPr>
          <w:rFonts w:hint="eastAsia" w:ascii="宋体" w:hAnsi="宋体" w:cs="宋体"/>
          <w:sz w:val="28"/>
          <w:szCs w:val="28"/>
        </w:rPr>
      </w:pPr>
    </w:p>
    <w:p w14:paraId="6D94FD43">
      <w:pPr>
        <w:pStyle w:val="205"/>
        <w:rPr>
          <w:rFonts w:hint="eastAsia" w:ascii="宋体" w:hAnsi="宋体" w:cs="宋体"/>
        </w:rPr>
      </w:pPr>
    </w:p>
    <w:p w14:paraId="6357F41D">
      <w:pPr>
        <w:spacing w:line="300" w:lineRule="auto"/>
        <w:outlineLvl w:val="0"/>
        <w:rPr>
          <w:rFonts w:hint="eastAsia" w:ascii="宋体" w:hAnsi="宋体" w:cs="宋体"/>
          <w:sz w:val="32"/>
          <w:szCs w:val="32"/>
        </w:rPr>
      </w:pPr>
    </w:p>
    <w:p w14:paraId="57057B97">
      <w:pPr>
        <w:spacing w:line="300" w:lineRule="auto"/>
        <w:outlineLvl w:val="0"/>
        <w:rPr>
          <w:rFonts w:hint="eastAsia" w:ascii="宋体" w:hAnsi="宋体" w:cs="宋体"/>
          <w:sz w:val="32"/>
          <w:szCs w:val="32"/>
        </w:rPr>
      </w:pPr>
    </w:p>
    <w:p w14:paraId="7159498E">
      <w:pPr>
        <w:spacing w:line="300" w:lineRule="auto"/>
        <w:outlineLvl w:val="0"/>
        <w:rPr>
          <w:rFonts w:hint="eastAsia" w:ascii="宋体" w:hAnsi="宋体" w:cs="宋体"/>
          <w:sz w:val="32"/>
          <w:szCs w:val="32"/>
        </w:rPr>
      </w:pPr>
    </w:p>
    <w:p w14:paraId="007E8218">
      <w:pPr>
        <w:spacing w:line="300" w:lineRule="auto"/>
        <w:outlineLvl w:val="0"/>
        <w:rPr>
          <w:rFonts w:hint="eastAsia" w:ascii="宋体" w:hAnsi="宋体" w:cs="宋体"/>
          <w:sz w:val="32"/>
          <w:szCs w:val="32"/>
        </w:rPr>
      </w:pPr>
    </w:p>
    <w:p w14:paraId="2CC36BB3">
      <w:pPr>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9</w:t>
      </w:r>
    </w:p>
    <w:p w14:paraId="220C689B">
      <w:pPr>
        <w:spacing w:line="420" w:lineRule="exact"/>
        <w:jc w:val="center"/>
        <w:outlineLvl w:val="3"/>
        <w:rPr>
          <w:rFonts w:hint="eastAsia" w:ascii="宋体" w:hAnsi="宋体" w:cs="宋体"/>
          <w:b/>
          <w:bCs/>
          <w:sz w:val="32"/>
          <w:szCs w:val="32"/>
        </w:rPr>
      </w:pPr>
      <w:r>
        <w:rPr>
          <w:rFonts w:hint="eastAsia" w:ascii="宋体" w:hAnsi="宋体" w:cs="宋体"/>
          <w:b/>
          <w:bCs/>
          <w:sz w:val="32"/>
          <w:szCs w:val="32"/>
        </w:rPr>
        <w:t>监狱和戒毒企业证明材料</w:t>
      </w:r>
    </w:p>
    <w:p w14:paraId="3FA0BADC">
      <w:pPr>
        <w:spacing w:line="420" w:lineRule="exact"/>
        <w:ind w:firstLine="496"/>
        <w:rPr>
          <w:rFonts w:hint="eastAsia" w:ascii="宋体" w:hAnsi="宋体" w:cs="宋体"/>
          <w:sz w:val="28"/>
          <w:szCs w:val="28"/>
        </w:rPr>
      </w:pPr>
    </w:p>
    <w:p w14:paraId="158C533B">
      <w:pPr>
        <w:spacing w:line="420" w:lineRule="exact"/>
        <w:ind w:firstLine="498"/>
        <w:rPr>
          <w:rFonts w:hint="eastAsia" w:ascii="宋体" w:hAnsi="宋体" w:cs="宋体"/>
          <w:b/>
          <w:sz w:val="28"/>
          <w:szCs w:val="28"/>
        </w:rPr>
      </w:pPr>
      <w:r>
        <w:rPr>
          <w:rFonts w:hint="eastAsia" w:ascii="宋体" w:hAnsi="宋体" w:cs="宋体"/>
          <w:b/>
          <w:sz w:val="28"/>
          <w:szCs w:val="28"/>
        </w:rPr>
        <w:t>（格式自拟）</w:t>
      </w:r>
    </w:p>
    <w:p w14:paraId="5F781889">
      <w:pPr>
        <w:spacing w:line="420" w:lineRule="exact"/>
        <w:ind w:firstLine="496"/>
        <w:rPr>
          <w:rFonts w:hint="eastAsia" w:ascii="宋体" w:hAnsi="宋体" w:cs="宋体"/>
          <w:sz w:val="28"/>
          <w:szCs w:val="28"/>
        </w:rPr>
      </w:pPr>
    </w:p>
    <w:p w14:paraId="61C3F784">
      <w:pPr>
        <w:spacing w:line="420" w:lineRule="exact"/>
        <w:ind w:firstLine="661"/>
        <w:rPr>
          <w:rFonts w:hint="eastAsia"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37BE4E4">
      <w:pPr>
        <w:spacing w:line="300" w:lineRule="auto"/>
        <w:outlineLvl w:val="0"/>
        <w:rPr>
          <w:rFonts w:hint="eastAsia" w:ascii="宋体" w:hAnsi="宋体" w:cs="宋体"/>
          <w:sz w:val="28"/>
          <w:szCs w:val="28"/>
        </w:rPr>
      </w:pPr>
    </w:p>
    <w:p w14:paraId="3D655E11">
      <w:pPr>
        <w:spacing w:line="300" w:lineRule="auto"/>
        <w:outlineLvl w:val="0"/>
        <w:rPr>
          <w:rFonts w:hint="eastAsia" w:ascii="宋体" w:hAnsi="宋体" w:cs="宋体"/>
          <w:sz w:val="28"/>
          <w:szCs w:val="28"/>
        </w:rPr>
      </w:pPr>
    </w:p>
    <w:p w14:paraId="4B30BD28">
      <w:pPr>
        <w:spacing w:line="300" w:lineRule="auto"/>
        <w:outlineLvl w:val="0"/>
        <w:rPr>
          <w:rFonts w:hint="eastAsia" w:ascii="宋体" w:hAnsi="宋体" w:cs="宋体"/>
          <w:sz w:val="28"/>
          <w:szCs w:val="28"/>
        </w:rPr>
      </w:pPr>
    </w:p>
    <w:p w14:paraId="446D7DCB">
      <w:pPr>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01CB3989">
      <w:pPr>
        <w:spacing w:line="300" w:lineRule="auto"/>
        <w:ind w:firstLine="560"/>
        <w:outlineLvl w:val="0"/>
        <w:rPr>
          <w:rFonts w:hint="eastAsia" w:ascii="宋体" w:hAnsi="宋体" w:cs="宋体"/>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5247371B">
      <w:pPr>
        <w:spacing w:line="300" w:lineRule="auto"/>
        <w:outlineLvl w:val="0"/>
        <w:rPr>
          <w:rFonts w:hint="eastAsia" w:ascii="宋体" w:hAnsi="宋体" w:cs="宋体"/>
          <w:sz w:val="28"/>
          <w:szCs w:val="28"/>
        </w:rPr>
      </w:pPr>
    </w:p>
    <w:p w14:paraId="443C7D1C">
      <w:pPr>
        <w:spacing w:line="300" w:lineRule="auto"/>
        <w:outlineLvl w:val="0"/>
        <w:rPr>
          <w:rFonts w:hint="eastAsia" w:ascii="宋体" w:hAnsi="宋体" w:cs="宋体"/>
          <w:sz w:val="28"/>
          <w:szCs w:val="28"/>
        </w:rPr>
      </w:pPr>
    </w:p>
    <w:p w14:paraId="2712E1F8">
      <w:pPr>
        <w:spacing w:line="300" w:lineRule="auto"/>
        <w:outlineLvl w:val="0"/>
        <w:rPr>
          <w:rFonts w:hint="eastAsia" w:ascii="宋体" w:hAnsi="宋体" w:cs="宋体"/>
          <w:sz w:val="28"/>
          <w:szCs w:val="28"/>
        </w:rPr>
      </w:pPr>
    </w:p>
    <w:p w14:paraId="07224EB6">
      <w:pPr>
        <w:spacing w:line="300" w:lineRule="auto"/>
        <w:outlineLvl w:val="0"/>
        <w:rPr>
          <w:rFonts w:hint="eastAsia" w:ascii="宋体" w:hAnsi="宋体" w:cs="宋体"/>
          <w:sz w:val="28"/>
          <w:szCs w:val="28"/>
        </w:rPr>
      </w:pPr>
    </w:p>
    <w:p w14:paraId="5928EA58">
      <w:pPr>
        <w:spacing w:line="300" w:lineRule="auto"/>
        <w:outlineLvl w:val="0"/>
        <w:rPr>
          <w:rFonts w:hint="eastAsia" w:ascii="宋体" w:hAnsi="宋体" w:cs="宋体"/>
          <w:sz w:val="28"/>
          <w:szCs w:val="28"/>
        </w:rPr>
      </w:pPr>
    </w:p>
    <w:p w14:paraId="3ED59211">
      <w:pPr>
        <w:spacing w:line="300" w:lineRule="auto"/>
        <w:outlineLvl w:val="0"/>
        <w:rPr>
          <w:rFonts w:hint="eastAsia" w:ascii="宋体" w:hAnsi="宋体" w:cs="宋体"/>
          <w:sz w:val="28"/>
          <w:szCs w:val="28"/>
        </w:rPr>
      </w:pPr>
    </w:p>
    <w:p w14:paraId="28AC4CDA">
      <w:pPr>
        <w:spacing w:line="300" w:lineRule="auto"/>
        <w:outlineLvl w:val="0"/>
        <w:rPr>
          <w:rFonts w:hint="eastAsia" w:ascii="宋体" w:hAnsi="宋体" w:cs="宋体"/>
          <w:sz w:val="28"/>
          <w:szCs w:val="28"/>
        </w:rPr>
      </w:pPr>
    </w:p>
    <w:p w14:paraId="25562C9F">
      <w:pPr>
        <w:spacing w:line="300" w:lineRule="auto"/>
        <w:outlineLvl w:val="0"/>
        <w:rPr>
          <w:rFonts w:hint="eastAsia" w:ascii="宋体" w:hAnsi="宋体" w:cs="宋体"/>
          <w:sz w:val="28"/>
          <w:szCs w:val="28"/>
        </w:rPr>
      </w:pPr>
    </w:p>
    <w:p w14:paraId="283FDEDA">
      <w:pPr>
        <w:pStyle w:val="205"/>
        <w:rPr>
          <w:rFonts w:hint="eastAsia" w:ascii="宋体" w:hAnsi="宋体" w:cs="宋体"/>
        </w:rPr>
      </w:pPr>
    </w:p>
    <w:p w14:paraId="4E484DF4">
      <w:pPr>
        <w:rPr>
          <w:rFonts w:hint="eastAsia" w:ascii="宋体" w:hAnsi="宋体" w:cs="宋体"/>
        </w:rPr>
      </w:pPr>
    </w:p>
    <w:p w14:paraId="07FC2071">
      <w:pPr>
        <w:pStyle w:val="205"/>
        <w:rPr>
          <w:rFonts w:hint="eastAsia" w:ascii="宋体" w:hAnsi="宋体" w:cs="宋体"/>
        </w:rPr>
      </w:pPr>
    </w:p>
    <w:p w14:paraId="12BF0AC6">
      <w:pPr>
        <w:rPr>
          <w:rFonts w:hint="eastAsia" w:ascii="宋体" w:hAnsi="宋体" w:cs="宋体"/>
        </w:rPr>
      </w:pPr>
    </w:p>
    <w:p w14:paraId="0F6E5235">
      <w:pPr>
        <w:pStyle w:val="205"/>
        <w:rPr>
          <w:rFonts w:hint="eastAsia" w:ascii="宋体" w:hAnsi="宋体" w:cs="宋体"/>
        </w:rPr>
      </w:pPr>
    </w:p>
    <w:p w14:paraId="4E75873B">
      <w:pPr>
        <w:spacing w:line="300" w:lineRule="auto"/>
        <w:outlineLvl w:val="0"/>
        <w:rPr>
          <w:rFonts w:hint="eastAsia" w:ascii="宋体" w:hAnsi="宋体" w:cs="宋体"/>
          <w:sz w:val="28"/>
          <w:szCs w:val="28"/>
        </w:rPr>
      </w:pPr>
    </w:p>
    <w:p w14:paraId="1DCA3BA6">
      <w:pPr>
        <w:spacing w:line="300" w:lineRule="auto"/>
        <w:outlineLvl w:val="0"/>
        <w:rPr>
          <w:rFonts w:hint="eastAsia" w:ascii="宋体" w:hAnsi="宋体" w:cs="宋体"/>
          <w:sz w:val="28"/>
          <w:szCs w:val="28"/>
        </w:rPr>
      </w:pPr>
    </w:p>
    <w:p w14:paraId="43EE48B4">
      <w:pPr>
        <w:rPr>
          <w:rFonts w:hint="default" w:ascii="宋体" w:hAnsi="宋体" w:eastAsia="宋体" w:cs="宋体"/>
          <w:sz w:val="36"/>
          <w:szCs w:val="36"/>
          <w:lang w:val="en-US" w:eastAsia="zh-CN"/>
        </w:rPr>
      </w:pPr>
      <w:r>
        <w:rPr>
          <w:rFonts w:hint="eastAsia" w:ascii="宋体" w:hAnsi="宋体" w:cs="宋体"/>
          <w:sz w:val="32"/>
          <w:szCs w:val="32"/>
        </w:rPr>
        <w:t>附件</w:t>
      </w:r>
      <w:r>
        <w:rPr>
          <w:rFonts w:hint="eastAsia" w:ascii="宋体" w:hAnsi="宋体" w:cs="宋体"/>
          <w:sz w:val="32"/>
          <w:szCs w:val="32"/>
          <w:lang w:val="en-US" w:eastAsia="zh-CN"/>
        </w:rPr>
        <w:t>10</w:t>
      </w:r>
    </w:p>
    <w:p w14:paraId="525BAAB7">
      <w:pPr>
        <w:jc w:val="center"/>
        <w:rPr>
          <w:rFonts w:hint="eastAsia" w:ascii="宋体" w:hAnsi="宋体" w:cs="宋体"/>
          <w:bCs/>
          <w:sz w:val="44"/>
          <w:szCs w:val="44"/>
        </w:rPr>
      </w:pPr>
      <w:r>
        <w:rPr>
          <w:rFonts w:hint="eastAsia" w:ascii="宋体" w:hAnsi="宋体" w:cs="宋体"/>
          <w:bCs/>
          <w:sz w:val="44"/>
          <w:szCs w:val="44"/>
        </w:rPr>
        <w:t>质疑函范本</w:t>
      </w:r>
    </w:p>
    <w:p w14:paraId="2278C893">
      <w:pPr>
        <w:spacing w:before="240" w:line="360" w:lineRule="auto"/>
        <w:rPr>
          <w:rFonts w:hint="eastAsia" w:ascii="宋体" w:hAnsi="宋体" w:cs="宋体"/>
          <w:bCs/>
          <w:sz w:val="32"/>
          <w:szCs w:val="32"/>
        </w:rPr>
      </w:pPr>
      <w:r>
        <w:rPr>
          <w:rFonts w:hint="eastAsia" w:ascii="宋体" w:hAnsi="宋体" w:cs="宋体"/>
          <w:bCs/>
          <w:sz w:val="32"/>
          <w:szCs w:val="32"/>
        </w:rPr>
        <w:t>一、质疑供应商基本信息</w:t>
      </w:r>
    </w:p>
    <w:p w14:paraId="061ED129">
      <w:pPr>
        <w:spacing w:line="360" w:lineRule="auto"/>
        <w:rPr>
          <w:rFonts w:hint="eastAsia" w:ascii="宋体" w:hAnsi="宋体" w:cs="宋体"/>
          <w:sz w:val="32"/>
          <w:szCs w:val="32"/>
          <w:u w:val="single"/>
        </w:rPr>
      </w:pPr>
      <w:r>
        <w:rPr>
          <w:rFonts w:hint="eastAsia" w:ascii="宋体" w:hAnsi="宋体" w:cs="宋体"/>
          <w:sz w:val="32"/>
          <w:szCs w:val="32"/>
        </w:rPr>
        <w:t>质疑供应商：</w:t>
      </w:r>
    </w:p>
    <w:p w14:paraId="37AEC669">
      <w:pPr>
        <w:spacing w:line="360" w:lineRule="auto"/>
        <w:rPr>
          <w:rFonts w:hint="eastAsia" w:ascii="宋体" w:hAnsi="宋体" w:cs="宋体"/>
          <w:sz w:val="32"/>
          <w:szCs w:val="32"/>
        </w:rPr>
      </w:pPr>
      <w:r>
        <w:rPr>
          <w:rFonts w:hint="eastAsia" w:ascii="宋体" w:hAnsi="宋体" w:cs="宋体"/>
          <w:sz w:val="32"/>
          <w:szCs w:val="32"/>
        </w:rPr>
        <w:t>地址：邮编：</w:t>
      </w:r>
    </w:p>
    <w:p w14:paraId="56C7EFA2">
      <w:pPr>
        <w:spacing w:line="360" w:lineRule="auto"/>
        <w:rPr>
          <w:rFonts w:hint="eastAsia" w:ascii="宋体" w:hAnsi="宋体" w:cs="宋体"/>
          <w:sz w:val="32"/>
          <w:szCs w:val="32"/>
        </w:rPr>
      </w:pPr>
      <w:r>
        <w:rPr>
          <w:rFonts w:hint="eastAsia" w:ascii="宋体" w:hAnsi="宋体" w:cs="宋体"/>
          <w:sz w:val="32"/>
          <w:szCs w:val="32"/>
        </w:rPr>
        <w:t>联系人：联系电话：</w:t>
      </w:r>
    </w:p>
    <w:p w14:paraId="033F275C">
      <w:pPr>
        <w:spacing w:line="360" w:lineRule="auto"/>
        <w:rPr>
          <w:rFonts w:hint="eastAsia" w:ascii="宋体" w:hAnsi="宋体" w:cs="宋体"/>
          <w:sz w:val="32"/>
          <w:szCs w:val="32"/>
          <w:u w:val="single"/>
        </w:rPr>
      </w:pPr>
      <w:r>
        <w:rPr>
          <w:rFonts w:hint="eastAsia" w:ascii="宋体" w:hAnsi="宋体" w:cs="宋体"/>
          <w:sz w:val="32"/>
          <w:szCs w:val="32"/>
        </w:rPr>
        <w:t>授权代表：</w:t>
      </w:r>
    </w:p>
    <w:p w14:paraId="2D1FB9CA">
      <w:pPr>
        <w:spacing w:line="360" w:lineRule="auto"/>
        <w:rPr>
          <w:rFonts w:hint="eastAsia" w:ascii="宋体" w:hAnsi="宋体" w:cs="宋体"/>
          <w:sz w:val="32"/>
          <w:szCs w:val="32"/>
        </w:rPr>
      </w:pPr>
      <w:r>
        <w:rPr>
          <w:rFonts w:hint="eastAsia" w:ascii="宋体" w:hAnsi="宋体" w:cs="宋体"/>
          <w:sz w:val="32"/>
          <w:szCs w:val="32"/>
        </w:rPr>
        <w:t>联系电话：</w:t>
      </w:r>
    </w:p>
    <w:p w14:paraId="2862B5EA">
      <w:pPr>
        <w:spacing w:line="360" w:lineRule="auto"/>
        <w:rPr>
          <w:rFonts w:hint="eastAsia" w:ascii="宋体" w:hAnsi="宋体" w:cs="宋体"/>
          <w:sz w:val="32"/>
          <w:szCs w:val="32"/>
        </w:rPr>
      </w:pPr>
      <w:r>
        <w:rPr>
          <w:rFonts w:hint="eastAsia" w:ascii="宋体" w:hAnsi="宋体" w:cs="宋体"/>
          <w:sz w:val="32"/>
          <w:szCs w:val="32"/>
        </w:rPr>
        <w:t>地址：邮编：</w:t>
      </w:r>
    </w:p>
    <w:p w14:paraId="21B00FF6">
      <w:pPr>
        <w:spacing w:line="360" w:lineRule="auto"/>
        <w:rPr>
          <w:rFonts w:hint="eastAsia" w:ascii="宋体" w:hAnsi="宋体" w:cs="宋体"/>
          <w:bCs/>
          <w:sz w:val="32"/>
          <w:szCs w:val="32"/>
        </w:rPr>
      </w:pPr>
      <w:r>
        <w:rPr>
          <w:rFonts w:hint="eastAsia" w:ascii="宋体" w:hAnsi="宋体" w:cs="宋体"/>
          <w:bCs/>
          <w:sz w:val="32"/>
          <w:szCs w:val="32"/>
        </w:rPr>
        <w:t>二、质疑项目基本情况</w:t>
      </w:r>
    </w:p>
    <w:p w14:paraId="2E51E010">
      <w:pPr>
        <w:spacing w:line="360" w:lineRule="auto"/>
        <w:rPr>
          <w:rFonts w:hint="eastAsia" w:ascii="宋体" w:hAnsi="宋体" w:cs="宋体"/>
          <w:sz w:val="32"/>
          <w:szCs w:val="32"/>
        </w:rPr>
      </w:pPr>
      <w:r>
        <w:rPr>
          <w:rFonts w:hint="eastAsia" w:ascii="宋体" w:hAnsi="宋体" w:cs="宋体"/>
          <w:sz w:val="32"/>
          <w:szCs w:val="32"/>
        </w:rPr>
        <w:t>质疑项目的名称：</w:t>
      </w:r>
    </w:p>
    <w:p w14:paraId="7B635BFE">
      <w:pPr>
        <w:spacing w:line="360" w:lineRule="auto"/>
        <w:rPr>
          <w:rFonts w:hint="eastAsia" w:ascii="宋体" w:hAnsi="宋体" w:cs="宋体"/>
          <w:sz w:val="32"/>
          <w:szCs w:val="32"/>
        </w:rPr>
      </w:pPr>
      <w:r>
        <w:rPr>
          <w:rFonts w:hint="eastAsia" w:ascii="宋体" w:hAnsi="宋体" w:cs="宋体"/>
          <w:sz w:val="32"/>
          <w:szCs w:val="32"/>
        </w:rPr>
        <w:t>质疑项目的编号：包号：</w:t>
      </w:r>
    </w:p>
    <w:p w14:paraId="198A2BD5">
      <w:pPr>
        <w:spacing w:line="360" w:lineRule="auto"/>
        <w:rPr>
          <w:rFonts w:hint="eastAsia" w:ascii="宋体" w:hAnsi="宋体" w:cs="宋体"/>
          <w:sz w:val="32"/>
          <w:szCs w:val="32"/>
          <w:u w:val="single"/>
        </w:rPr>
      </w:pPr>
      <w:r>
        <w:rPr>
          <w:rFonts w:hint="eastAsia" w:ascii="宋体" w:hAnsi="宋体" w:cs="宋体"/>
          <w:sz w:val="32"/>
          <w:szCs w:val="32"/>
        </w:rPr>
        <w:t>采购人名称：</w:t>
      </w:r>
    </w:p>
    <w:p w14:paraId="75930B62">
      <w:pPr>
        <w:spacing w:line="360" w:lineRule="auto"/>
        <w:rPr>
          <w:rFonts w:hint="eastAsia" w:ascii="宋体" w:hAnsi="宋体" w:cs="宋体"/>
          <w:sz w:val="32"/>
          <w:szCs w:val="32"/>
        </w:rPr>
      </w:pPr>
      <w:r>
        <w:rPr>
          <w:rFonts w:hint="eastAsia" w:ascii="宋体" w:hAnsi="宋体" w:cs="宋体"/>
          <w:sz w:val="32"/>
          <w:szCs w:val="32"/>
        </w:rPr>
        <w:t>采购文件获取日期：</w:t>
      </w:r>
    </w:p>
    <w:p w14:paraId="06C91D8A">
      <w:pPr>
        <w:spacing w:line="360" w:lineRule="auto"/>
        <w:rPr>
          <w:rFonts w:hint="eastAsia" w:ascii="宋体" w:hAnsi="宋体" w:cs="宋体"/>
          <w:bCs/>
          <w:sz w:val="32"/>
          <w:szCs w:val="32"/>
        </w:rPr>
      </w:pPr>
      <w:r>
        <w:rPr>
          <w:rFonts w:hint="eastAsia" w:ascii="宋体" w:hAnsi="宋体" w:cs="宋体"/>
          <w:bCs/>
          <w:sz w:val="32"/>
          <w:szCs w:val="32"/>
        </w:rPr>
        <w:t>三、质疑事项具体内容</w:t>
      </w:r>
    </w:p>
    <w:p w14:paraId="3D8A531A">
      <w:pPr>
        <w:spacing w:line="360" w:lineRule="auto"/>
        <w:rPr>
          <w:rFonts w:hint="eastAsia" w:ascii="宋体" w:hAnsi="宋体" w:cs="宋体"/>
          <w:sz w:val="32"/>
          <w:szCs w:val="32"/>
          <w:u w:val="single"/>
        </w:rPr>
      </w:pPr>
      <w:r>
        <w:rPr>
          <w:rFonts w:hint="eastAsia" w:ascii="宋体" w:hAnsi="宋体" w:cs="宋体"/>
          <w:sz w:val="32"/>
          <w:szCs w:val="32"/>
        </w:rPr>
        <w:t>质疑事项1：</w:t>
      </w:r>
    </w:p>
    <w:p w14:paraId="622AA496">
      <w:pPr>
        <w:spacing w:line="360" w:lineRule="auto"/>
        <w:rPr>
          <w:rFonts w:hint="eastAsia" w:ascii="宋体" w:hAnsi="宋体" w:cs="宋体"/>
          <w:sz w:val="32"/>
          <w:szCs w:val="32"/>
          <w:u w:val="single"/>
        </w:rPr>
      </w:pPr>
      <w:r>
        <w:rPr>
          <w:rFonts w:hint="eastAsia" w:ascii="宋体" w:hAnsi="宋体" w:cs="宋体"/>
          <w:sz w:val="32"/>
          <w:szCs w:val="32"/>
        </w:rPr>
        <w:t>事实依据：</w:t>
      </w:r>
    </w:p>
    <w:p w14:paraId="64BB94D3">
      <w:pPr>
        <w:spacing w:line="360" w:lineRule="auto"/>
        <w:rPr>
          <w:rFonts w:hint="eastAsia" w:ascii="宋体" w:hAnsi="宋体" w:cs="宋体"/>
          <w:sz w:val="32"/>
          <w:szCs w:val="32"/>
        </w:rPr>
      </w:pPr>
    </w:p>
    <w:p w14:paraId="4304739D">
      <w:pPr>
        <w:spacing w:line="360" w:lineRule="auto"/>
        <w:rPr>
          <w:rFonts w:hint="eastAsia" w:ascii="宋体" w:hAnsi="宋体" w:cs="宋体"/>
          <w:sz w:val="32"/>
          <w:szCs w:val="32"/>
          <w:u w:val="single"/>
        </w:rPr>
      </w:pPr>
      <w:r>
        <w:rPr>
          <w:rFonts w:hint="eastAsia" w:ascii="宋体" w:hAnsi="宋体" w:cs="宋体"/>
          <w:sz w:val="32"/>
          <w:szCs w:val="32"/>
        </w:rPr>
        <w:t>法律依据：</w:t>
      </w:r>
    </w:p>
    <w:p w14:paraId="28864633">
      <w:pPr>
        <w:spacing w:line="360" w:lineRule="auto"/>
        <w:rPr>
          <w:rFonts w:hint="eastAsia" w:ascii="宋体" w:hAnsi="宋体" w:cs="宋体"/>
          <w:sz w:val="32"/>
          <w:szCs w:val="32"/>
          <w:u w:val="single"/>
        </w:rPr>
      </w:pPr>
    </w:p>
    <w:p w14:paraId="13F9C43F">
      <w:pPr>
        <w:spacing w:line="360" w:lineRule="auto"/>
        <w:rPr>
          <w:rFonts w:hint="eastAsia" w:ascii="宋体" w:hAnsi="宋体" w:cs="宋体"/>
          <w:sz w:val="32"/>
          <w:szCs w:val="32"/>
          <w:u w:val="single"/>
        </w:rPr>
      </w:pPr>
      <w:r>
        <w:rPr>
          <w:rFonts w:hint="eastAsia" w:ascii="宋体" w:hAnsi="宋体" w:cs="宋体"/>
          <w:sz w:val="32"/>
          <w:szCs w:val="32"/>
        </w:rPr>
        <w:t>质疑事项2</w:t>
      </w:r>
    </w:p>
    <w:p w14:paraId="6D09B4A4">
      <w:pPr>
        <w:spacing w:line="360" w:lineRule="auto"/>
        <w:rPr>
          <w:rFonts w:hint="eastAsia" w:ascii="宋体" w:hAnsi="宋体" w:cs="宋体"/>
          <w:sz w:val="32"/>
          <w:szCs w:val="32"/>
        </w:rPr>
      </w:pPr>
      <w:r>
        <w:rPr>
          <w:rFonts w:hint="eastAsia" w:ascii="宋体" w:hAnsi="宋体" w:cs="宋体"/>
          <w:sz w:val="32"/>
          <w:szCs w:val="32"/>
        </w:rPr>
        <w:t>……</w:t>
      </w:r>
    </w:p>
    <w:p w14:paraId="1C379E81">
      <w:pPr>
        <w:spacing w:line="360" w:lineRule="auto"/>
        <w:rPr>
          <w:rFonts w:hint="eastAsia" w:ascii="宋体" w:hAnsi="宋体" w:cs="宋体"/>
          <w:bCs/>
          <w:sz w:val="32"/>
          <w:szCs w:val="32"/>
        </w:rPr>
      </w:pPr>
      <w:r>
        <w:rPr>
          <w:rFonts w:hint="eastAsia" w:ascii="宋体" w:hAnsi="宋体" w:cs="宋体"/>
          <w:bCs/>
          <w:sz w:val="32"/>
          <w:szCs w:val="32"/>
        </w:rPr>
        <w:t>四、与质疑事项相关的质疑请求</w:t>
      </w:r>
    </w:p>
    <w:p w14:paraId="35A92A1F">
      <w:pPr>
        <w:spacing w:line="360" w:lineRule="auto"/>
        <w:rPr>
          <w:rFonts w:hint="eastAsia" w:ascii="宋体" w:hAnsi="宋体" w:cs="宋体"/>
          <w:sz w:val="32"/>
          <w:szCs w:val="32"/>
          <w:u w:val="single"/>
        </w:rPr>
      </w:pPr>
      <w:r>
        <w:rPr>
          <w:rFonts w:hint="eastAsia" w:ascii="宋体" w:hAnsi="宋体" w:cs="宋体"/>
          <w:sz w:val="32"/>
          <w:szCs w:val="32"/>
        </w:rPr>
        <w:t>请求：</w:t>
      </w:r>
    </w:p>
    <w:p w14:paraId="4985449D">
      <w:pPr>
        <w:rPr>
          <w:rFonts w:hint="eastAsia" w:ascii="宋体" w:hAnsi="宋体" w:cs="宋体"/>
          <w:sz w:val="30"/>
          <w:szCs w:val="30"/>
        </w:rPr>
      </w:pPr>
      <w:r>
        <w:rPr>
          <w:rFonts w:hint="eastAsia" w:ascii="宋体" w:hAnsi="宋体" w:cs="宋体"/>
          <w:sz w:val="30"/>
          <w:szCs w:val="30"/>
        </w:rPr>
        <w:t xml:space="preserve">签字(签章)：                   公章：                      </w:t>
      </w:r>
    </w:p>
    <w:p w14:paraId="453F182E">
      <w:pPr>
        <w:rPr>
          <w:rFonts w:hint="eastAsia" w:ascii="宋体" w:hAnsi="宋体" w:cs="宋体"/>
          <w:sz w:val="30"/>
          <w:szCs w:val="30"/>
        </w:rPr>
      </w:pPr>
      <w:r>
        <w:rPr>
          <w:rFonts w:hint="eastAsia" w:ascii="宋体" w:hAnsi="宋体" w:cs="宋体"/>
          <w:sz w:val="30"/>
          <w:szCs w:val="30"/>
        </w:rPr>
        <w:t xml:space="preserve">日期：    </w:t>
      </w:r>
    </w:p>
    <w:p w14:paraId="16677E09">
      <w:pPr>
        <w:spacing w:line="360" w:lineRule="auto"/>
        <w:rPr>
          <w:rFonts w:hint="eastAsia" w:ascii="宋体" w:hAnsi="宋体" w:cs="宋体"/>
          <w:sz w:val="32"/>
          <w:szCs w:val="32"/>
        </w:rPr>
      </w:pPr>
    </w:p>
    <w:p w14:paraId="40431251">
      <w:pPr>
        <w:rPr>
          <w:rFonts w:hint="eastAsia" w:ascii="宋体" w:hAnsi="宋体" w:cs="宋体"/>
          <w:b/>
          <w:sz w:val="32"/>
          <w:szCs w:val="32"/>
        </w:rPr>
      </w:pPr>
    </w:p>
    <w:p w14:paraId="6A7D1407">
      <w:pPr>
        <w:rPr>
          <w:rFonts w:hint="eastAsia" w:ascii="宋体" w:hAnsi="宋体" w:cs="宋体"/>
          <w:b/>
          <w:sz w:val="32"/>
          <w:szCs w:val="32"/>
        </w:rPr>
      </w:pPr>
      <w:r>
        <w:rPr>
          <w:rFonts w:hint="eastAsia" w:ascii="宋体" w:hAnsi="宋体" w:cs="宋体"/>
          <w:b/>
          <w:sz w:val="32"/>
          <w:szCs w:val="32"/>
        </w:rPr>
        <w:t>质疑函制作说明：</w:t>
      </w:r>
    </w:p>
    <w:p w14:paraId="66223FF8">
      <w:pPr>
        <w:widowControl/>
        <w:ind w:firstLine="640"/>
        <w:jc w:val="left"/>
        <w:rPr>
          <w:rFonts w:hint="eastAsia" w:ascii="宋体" w:hAnsi="宋体" w:cs="宋体"/>
          <w:sz w:val="32"/>
          <w:szCs w:val="32"/>
        </w:rPr>
      </w:pPr>
      <w:r>
        <w:rPr>
          <w:rFonts w:hint="eastAsia" w:ascii="宋体" w:hAnsi="宋体" w:cs="宋体"/>
          <w:sz w:val="32"/>
          <w:szCs w:val="32"/>
        </w:rPr>
        <w:t>1.供应商提出质疑时，应提交质疑函和必要的证明材料。</w:t>
      </w:r>
    </w:p>
    <w:p w14:paraId="0DEC8370">
      <w:pPr>
        <w:widowControl/>
        <w:ind w:firstLine="640"/>
        <w:jc w:val="left"/>
        <w:rPr>
          <w:rFonts w:hint="eastAsia"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218F28">
      <w:pPr>
        <w:widowControl/>
        <w:ind w:firstLine="640"/>
        <w:jc w:val="left"/>
        <w:rPr>
          <w:rFonts w:hint="eastAsia"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063572FC">
      <w:pPr>
        <w:widowControl/>
        <w:ind w:firstLine="640"/>
        <w:jc w:val="left"/>
        <w:rPr>
          <w:rFonts w:hint="eastAsia" w:ascii="宋体" w:hAnsi="宋体" w:cs="宋体"/>
          <w:sz w:val="32"/>
          <w:szCs w:val="32"/>
        </w:rPr>
      </w:pPr>
      <w:r>
        <w:rPr>
          <w:rFonts w:hint="eastAsia" w:ascii="宋体" w:hAnsi="宋体" w:cs="宋体"/>
          <w:sz w:val="32"/>
          <w:szCs w:val="32"/>
        </w:rPr>
        <w:t>4.质疑函的质疑事项应具体、明确，并有必要的事实依据和法律依据。</w:t>
      </w:r>
    </w:p>
    <w:p w14:paraId="193DEA7C">
      <w:pPr>
        <w:widowControl/>
        <w:ind w:firstLine="640"/>
        <w:jc w:val="left"/>
        <w:rPr>
          <w:rFonts w:hint="eastAsia" w:ascii="宋体" w:hAnsi="宋体" w:cs="宋体"/>
          <w:sz w:val="32"/>
          <w:szCs w:val="32"/>
        </w:rPr>
      </w:pPr>
      <w:r>
        <w:rPr>
          <w:rFonts w:hint="eastAsia" w:ascii="宋体" w:hAnsi="宋体" w:cs="宋体"/>
          <w:sz w:val="32"/>
          <w:szCs w:val="32"/>
        </w:rPr>
        <w:t>5.质疑函的质疑请求应与质疑事项相关。</w:t>
      </w:r>
    </w:p>
    <w:p w14:paraId="6FFBF10A">
      <w:pPr>
        <w:widowControl/>
        <w:ind w:firstLine="640"/>
        <w:jc w:val="left"/>
        <w:rPr>
          <w:rFonts w:hint="eastAsia"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49320143">
      <w:pPr>
        <w:rPr>
          <w:rFonts w:hint="eastAsia" w:ascii="仿宋" w:hAnsi="仿宋" w:eastAsia="仿宋" w:cs="仿宋"/>
          <w:b/>
          <w:color w:val="000000"/>
          <w:sz w:val="84"/>
          <w:szCs w:val="84"/>
        </w:rPr>
      </w:pPr>
    </w:p>
    <w:sectPr>
      <w:footerReference r:id="rId7" w:type="default"/>
      <w:pgSz w:w="11907" w:h="16839"/>
      <w:pgMar w:top="1440" w:right="1080" w:bottom="1440" w:left="1080" w:header="720" w:footer="73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B8EC">
    <w:pPr>
      <w:pStyle w:val="2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0D1C21B">
                          <w:pPr>
                            <w:pStyle w:val="212"/>
                          </w:pPr>
                          <w:r>
                            <w:fldChar w:fldCharType="begin"/>
                          </w:r>
                          <w:r>
                            <w:instrText xml:space="preserve"> PAGE  \* MERGEFORMAT </w:instrText>
                          </w:r>
                          <w:r>
                            <w:fldChar w:fldCharType="separate"/>
                          </w:r>
                          <w:r>
                            <w:t>29</w:t>
                          </w:r>
                          <w:r>
                            <w:fldChar w:fldCharType="end"/>
                          </w:r>
                        </w:p>
                        <w:p w14:paraId="3A3813A3"/>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70D1C21B">
                    <w:pPr>
                      <w:pStyle w:val="212"/>
                    </w:pPr>
                    <w:r>
                      <w:fldChar w:fldCharType="begin"/>
                    </w:r>
                    <w:r>
                      <w:instrText xml:space="preserve"> PAGE  \* MERGEFORMAT </w:instrText>
                    </w:r>
                    <w:r>
                      <w:fldChar w:fldCharType="separate"/>
                    </w:r>
                    <w:r>
                      <w:t>29</w:t>
                    </w:r>
                    <w:r>
                      <w:fldChar w:fldCharType="end"/>
                    </w:r>
                  </w:p>
                  <w:p w14:paraId="3A3813A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5D32">
    <w:pPr>
      <w:pStyle w:val="2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CF5B951">
                          <w:pPr>
                            <w:pStyle w:val="212"/>
                          </w:pPr>
                          <w:r>
                            <w:fldChar w:fldCharType="begin"/>
                          </w:r>
                          <w:r>
                            <w:instrText xml:space="preserve"> PAGE  \* MERGEFORMAT </w:instrText>
                          </w:r>
                          <w:r>
                            <w:fldChar w:fldCharType="separate"/>
                          </w:r>
                          <w:r>
                            <w:t>34</w:t>
                          </w:r>
                          <w:r>
                            <w:fldChar w:fldCharType="end"/>
                          </w:r>
                        </w:p>
                        <w:p w14:paraId="20FBF4A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1CF5B951">
                    <w:pPr>
                      <w:pStyle w:val="212"/>
                    </w:pPr>
                    <w:r>
                      <w:fldChar w:fldCharType="begin"/>
                    </w:r>
                    <w:r>
                      <w:instrText xml:space="preserve"> PAGE  \* MERGEFORMAT </w:instrText>
                    </w:r>
                    <w:r>
                      <w:fldChar w:fldCharType="separate"/>
                    </w:r>
                    <w:r>
                      <w:t>34</w:t>
                    </w:r>
                    <w:r>
                      <w:fldChar w:fldCharType="end"/>
                    </w:r>
                  </w:p>
                  <w:p w14:paraId="20FBF4A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A521">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3704590</wp:posOffset>
              </wp:positionH>
              <wp:positionV relativeFrom="page">
                <wp:posOffset>10010775</wp:posOffset>
              </wp:positionV>
              <wp:extent cx="356235" cy="14986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56235" cy="149860"/>
                      </a:xfrm>
                      <a:prstGeom prst="rect">
                        <a:avLst/>
                      </a:prstGeom>
                      <a:noFill/>
                      <a:ln>
                        <a:noFill/>
                      </a:ln>
                    </wps:spPr>
                    <wps:txbx>
                      <w:txbxContent>
                        <w:p w14:paraId="3775D1C6">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33</w:t>
                          </w:r>
                          <w:r>
                            <w:fldChar w:fldCharType="end"/>
                          </w:r>
                        </w:p>
                        <w:p w14:paraId="065209F9"/>
                      </w:txbxContent>
                    </wps:txbx>
                    <wps:bodyPr wrap="square" lIns="0" tIns="0" rIns="0" bIns="0" upright="1"/>
                  </wps:wsp>
                </a:graphicData>
              </a:graphic>
            </wp:anchor>
          </w:drawing>
        </mc:Choice>
        <mc:Fallback>
          <w:pict>
            <v:shape id="_x0000_s1026" o:spid="_x0000_s1026" o:spt="202" type="#_x0000_t202" style="position:absolute;left:0pt;margin-left:291.7pt;margin-top:788.25pt;height:11.8pt;width:28.05pt;mso-position-horizontal-relative:page;mso-position-vertical-relative:page;z-index:-251656192;mso-width-relative:page;mso-height-relative:page;" filled="f" stroked="f" coordsize="21600,21600" o:gfxdata="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csBs2wAAAA0BAAAPAAAAAAAAAAEAIAAA&#10;ACIAAABkcnMvZG93bnJldi54bWxQSwECFAAUAAAACACHTuJAdwvz39ABAACNAwAADgAAAAAAAAAB&#10;ACAAAAAqAQAAZHJzL2Uyb0RvYy54bWxQSwUGAAAAAAYABgBZAQAAbAUAAAAA&#10;">
              <v:fill on="f" focussize="0,0"/>
              <v:stroke on="f"/>
              <v:imagedata o:title=""/>
              <o:lock v:ext="edit" aspectratio="f"/>
              <v:textbox inset="0mm,0mm,0mm,0mm">
                <w:txbxContent>
                  <w:p w14:paraId="3775D1C6">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33</w:t>
                    </w:r>
                    <w:r>
                      <w:fldChar w:fldCharType="end"/>
                    </w:r>
                  </w:p>
                  <w:p w14:paraId="065209F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35E2">
    <w:pPr>
      <w:pStyle w:val="214"/>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BA5A">
    <w:pPr>
      <w:pStyle w:val="214"/>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1"/>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000000"/>
    <w:rsid w:val="013C246A"/>
    <w:rsid w:val="02C941D1"/>
    <w:rsid w:val="046B70B1"/>
    <w:rsid w:val="056905C6"/>
    <w:rsid w:val="05A625A8"/>
    <w:rsid w:val="05C70E9C"/>
    <w:rsid w:val="05D76FBA"/>
    <w:rsid w:val="06BD5DFB"/>
    <w:rsid w:val="06CC63BB"/>
    <w:rsid w:val="07195DAF"/>
    <w:rsid w:val="07990616"/>
    <w:rsid w:val="07BC3DCF"/>
    <w:rsid w:val="09236E36"/>
    <w:rsid w:val="09B53677"/>
    <w:rsid w:val="09D40639"/>
    <w:rsid w:val="0B640F3B"/>
    <w:rsid w:val="0C2B1794"/>
    <w:rsid w:val="0D233DBD"/>
    <w:rsid w:val="0D8B0A01"/>
    <w:rsid w:val="0E0B3E3E"/>
    <w:rsid w:val="0FA30E6F"/>
    <w:rsid w:val="0FEE34C9"/>
    <w:rsid w:val="107F2266"/>
    <w:rsid w:val="1118045C"/>
    <w:rsid w:val="12A12A75"/>
    <w:rsid w:val="13B14F39"/>
    <w:rsid w:val="13EB21F9"/>
    <w:rsid w:val="14553B17"/>
    <w:rsid w:val="14DE58BA"/>
    <w:rsid w:val="16C524C0"/>
    <w:rsid w:val="17226EF0"/>
    <w:rsid w:val="17397720"/>
    <w:rsid w:val="17582776"/>
    <w:rsid w:val="1A5A3C35"/>
    <w:rsid w:val="1CF75960"/>
    <w:rsid w:val="1D5030CD"/>
    <w:rsid w:val="1E5135A1"/>
    <w:rsid w:val="1E6E4153"/>
    <w:rsid w:val="1E786D7F"/>
    <w:rsid w:val="1F7A6B27"/>
    <w:rsid w:val="20915724"/>
    <w:rsid w:val="21822BC9"/>
    <w:rsid w:val="232474D6"/>
    <w:rsid w:val="23C3698E"/>
    <w:rsid w:val="242136F5"/>
    <w:rsid w:val="24232A58"/>
    <w:rsid w:val="257A33DD"/>
    <w:rsid w:val="25E43A53"/>
    <w:rsid w:val="261D1FBA"/>
    <w:rsid w:val="26C32037"/>
    <w:rsid w:val="26FC6074"/>
    <w:rsid w:val="2729330D"/>
    <w:rsid w:val="27FE02BA"/>
    <w:rsid w:val="282A2EFA"/>
    <w:rsid w:val="28425D08"/>
    <w:rsid w:val="29A24CB1"/>
    <w:rsid w:val="2A77613D"/>
    <w:rsid w:val="2BA94A1C"/>
    <w:rsid w:val="2BB43960"/>
    <w:rsid w:val="2BF10171"/>
    <w:rsid w:val="2C58124F"/>
    <w:rsid w:val="2DA90690"/>
    <w:rsid w:val="30406FD1"/>
    <w:rsid w:val="31644451"/>
    <w:rsid w:val="318F0210"/>
    <w:rsid w:val="31B163D9"/>
    <w:rsid w:val="31BC6B2B"/>
    <w:rsid w:val="32452FC5"/>
    <w:rsid w:val="3306614E"/>
    <w:rsid w:val="331A1FD0"/>
    <w:rsid w:val="339F24AB"/>
    <w:rsid w:val="33E54DB7"/>
    <w:rsid w:val="347E631A"/>
    <w:rsid w:val="35887450"/>
    <w:rsid w:val="35B37891"/>
    <w:rsid w:val="36073127"/>
    <w:rsid w:val="36122B22"/>
    <w:rsid w:val="36460874"/>
    <w:rsid w:val="36897967"/>
    <w:rsid w:val="36C96F41"/>
    <w:rsid w:val="37DD15AA"/>
    <w:rsid w:val="384B29B7"/>
    <w:rsid w:val="38591578"/>
    <w:rsid w:val="38E946AA"/>
    <w:rsid w:val="39736669"/>
    <w:rsid w:val="39F03816"/>
    <w:rsid w:val="3A1A0893"/>
    <w:rsid w:val="3A7D1733"/>
    <w:rsid w:val="3A993EAE"/>
    <w:rsid w:val="3B9D177C"/>
    <w:rsid w:val="3C362A2B"/>
    <w:rsid w:val="3C7071FA"/>
    <w:rsid w:val="3CFA05CE"/>
    <w:rsid w:val="3D63377E"/>
    <w:rsid w:val="3D954E00"/>
    <w:rsid w:val="3EA85C9D"/>
    <w:rsid w:val="40055B41"/>
    <w:rsid w:val="42E61C5A"/>
    <w:rsid w:val="43C55D14"/>
    <w:rsid w:val="44244F28"/>
    <w:rsid w:val="449851D6"/>
    <w:rsid w:val="451A2EFB"/>
    <w:rsid w:val="451C7BB5"/>
    <w:rsid w:val="4521750F"/>
    <w:rsid w:val="45E306D3"/>
    <w:rsid w:val="46156F61"/>
    <w:rsid w:val="46FA2178"/>
    <w:rsid w:val="47241B63"/>
    <w:rsid w:val="47900923"/>
    <w:rsid w:val="49C048EA"/>
    <w:rsid w:val="49F11610"/>
    <w:rsid w:val="4A05358A"/>
    <w:rsid w:val="4A474C35"/>
    <w:rsid w:val="4A4D0811"/>
    <w:rsid w:val="4BF45490"/>
    <w:rsid w:val="4DC62DB4"/>
    <w:rsid w:val="4E347D1E"/>
    <w:rsid w:val="4F93316A"/>
    <w:rsid w:val="4FAD5FDA"/>
    <w:rsid w:val="4FF05156"/>
    <w:rsid w:val="50920766"/>
    <w:rsid w:val="51075A96"/>
    <w:rsid w:val="51FF4AE6"/>
    <w:rsid w:val="536746F1"/>
    <w:rsid w:val="53A45945"/>
    <w:rsid w:val="53B13BBE"/>
    <w:rsid w:val="54812E09"/>
    <w:rsid w:val="5486329D"/>
    <w:rsid w:val="54FC70BB"/>
    <w:rsid w:val="55434CEA"/>
    <w:rsid w:val="559519EA"/>
    <w:rsid w:val="55E926C1"/>
    <w:rsid w:val="56026953"/>
    <w:rsid w:val="56072B7F"/>
    <w:rsid w:val="563867C7"/>
    <w:rsid w:val="56AD68BF"/>
    <w:rsid w:val="57B679F5"/>
    <w:rsid w:val="57B91294"/>
    <w:rsid w:val="581B3CFC"/>
    <w:rsid w:val="58DA5965"/>
    <w:rsid w:val="5923730C"/>
    <w:rsid w:val="594159E5"/>
    <w:rsid w:val="59E051FD"/>
    <w:rsid w:val="59E7694A"/>
    <w:rsid w:val="5A0A227A"/>
    <w:rsid w:val="5ABA5A4E"/>
    <w:rsid w:val="5ACB4187"/>
    <w:rsid w:val="5D600B2F"/>
    <w:rsid w:val="5DC670EF"/>
    <w:rsid w:val="5E4E4E2C"/>
    <w:rsid w:val="5F8A1FA7"/>
    <w:rsid w:val="5FB707AE"/>
    <w:rsid w:val="61A15272"/>
    <w:rsid w:val="61B9365F"/>
    <w:rsid w:val="61BB4A54"/>
    <w:rsid w:val="63DA6A02"/>
    <w:rsid w:val="64E262CE"/>
    <w:rsid w:val="65366619"/>
    <w:rsid w:val="653D1756"/>
    <w:rsid w:val="670C5884"/>
    <w:rsid w:val="67484DA3"/>
    <w:rsid w:val="67BD002D"/>
    <w:rsid w:val="69C935B8"/>
    <w:rsid w:val="6A3930CA"/>
    <w:rsid w:val="6A554E4C"/>
    <w:rsid w:val="6A753740"/>
    <w:rsid w:val="6AF208ED"/>
    <w:rsid w:val="6BA208B3"/>
    <w:rsid w:val="6C9E3E1F"/>
    <w:rsid w:val="6D035033"/>
    <w:rsid w:val="6D985EF0"/>
    <w:rsid w:val="6DFE6BFE"/>
    <w:rsid w:val="6EB072A6"/>
    <w:rsid w:val="6F0D2199"/>
    <w:rsid w:val="6FB60DC4"/>
    <w:rsid w:val="70273DFF"/>
    <w:rsid w:val="704020FA"/>
    <w:rsid w:val="709B04C9"/>
    <w:rsid w:val="70B86252"/>
    <w:rsid w:val="70E923A1"/>
    <w:rsid w:val="718D5813"/>
    <w:rsid w:val="71F12F9C"/>
    <w:rsid w:val="73196B42"/>
    <w:rsid w:val="73920EBF"/>
    <w:rsid w:val="747F58E7"/>
    <w:rsid w:val="75F419BD"/>
    <w:rsid w:val="763B75EC"/>
    <w:rsid w:val="76832D41"/>
    <w:rsid w:val="769767EC"/>
    <w:rsid w:val="78054355"/>
    <w:rsid w:val="78681C14"/>
    <w:rsid w:val="79115929"/>
    <w:rsid w:val="79531D80"/>
    <w:rsid w:val="7AB931D5"/>
    <w:rsid w:val="7BDB6146"/>
    <w:rsid w:val="7CF15B8F"/>
    <w:rsid w:val="7F623E3B"/>
    <w:rsid w:val="7F9221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0"/>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1"/>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2"/>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left="480"/>
    </w:pPr>
    <w:rPr>
      <w:sz w:val="24"/>
    </w:rPr>
  </w:style>
  <w:style w:type="paragraph" w:styleId="15">
    <w:name w:val="Block Text"/>
    <w:basedOn w:val="1"/>
    <w:unhideWhenUsed/>
    <w:qFormat/>
    <w:uiPriority w:val="99"/>
    <w:pPr>
      <w:spacing w:after="120"/>
      <w:ind w:left="1440" w:leftChars="700" w:right="1440" w:rightChars="700"/>
    </w:pPr>
  </w:style>
  <w:style w:type="paragraph" w:styleId="16">
    <w:name w:val="toc 5"/>
    <w:basedOn w:val="1"/>
    <w:next w:val="1"/>
    <w:autoRedefine/>
    <w:unhideWhenUsed/>
    <w:qFormat/>
    <w:uiPriority w:val="39"/>
    <w:pPr>
      <w:spacing w:after="57"/>
      <w:ind w:left="1134" w:right="0" w:firstLine="0"/>
    </w:pPr>
  </w:style>
  <w:style w:type="paragraph" w:styleId="17">
    <w:name w:val="toc 3"/>
    <w:basedOn w:val="1"/>
    <w:next w:val="1"/>
    <w:autoRedefine/>
    <w:unhideWhenUsed/>
    <w:qFormat/>
    <w:uiPriority w:val="39"/>
    <w:pPr>
      <w:spacing w:after="57"/>
      <w:ind w:left="567" w:right="0" w:firstLine="0"/>
    </w:pPr>
  </w:style>
  <w:style w:type="paragraph" w:styleId="18">
    <w:name w:val="toc 8"/>
    <w:basedOn w:val="1"/>
    <w:next w:val="1"/>
    <w:autoRedefine/>
    <w:unhideWhenUsed/>
    <w:qFormat/>
    <w:uiPriority w:val="39"/>
    <w:pPr>
      <w:spacing w:after="57"/>
      <w:ind w:left="1984" w:right="0" w:firstLine="0"/>
    </w:pPr>
  </w:style>
  <w:style w:type="paragraph" w:styleId="19">
    <w:name w:val="endnote text"/>
    <w:basedOn w:val="1"/>
    <w:link w:val="187"/>
    <w:autoRedefine/>
    <w:semiHidden/>
    <w:unhideWhenUsed/>
    <w:qFormat/>
    <w:uiPriority w:val="99"/>
    <w:pPr>
      <w:spacing w:after="0" w:line="240" w:lineRule="auto"/>
    </w:pPr>
    <w:rPr>
      <w:sz w:val="20"/>
    </w:rPr>
  </w:style>
  <w:style w:type="paragraph" w:styleId="20">
    <w:name w:val="footer"/>
    <w:basedOn w:val="1"/>
    <w:link w:val="60"/>
    <w:autoRedefine/>
    <w:unhideWhenUsed/>
    <w:qFormat/>
    <w:uiPriority w:val="99"/>
    <w:pPr>
      <w:tabs>
        <w:tab w:val="center" w:pos="7143"/>
        <w:tab w:val="right" w:pos="14287"/>
      </w:tabs>
      <w:spacing w:after="0" w:line="240" w:lineRule="auto"/>
    </w:pPr>
  </w:style>
  <w:style w:type="paragraph" w:styleId="21">
    <w:name w:val="envelope return"/>
    <w:basedOn w:val="1"/>
    <w:autoRedefine/>
    <w:qFormat/>
    <w:uiPriority w:val="0"/>
    <w:pPr>
      <w:snapToGrid w:val="0"/>
    </w:pPr>
    <w:rPr>
      <w:rFonts w:ascii="Arial" w:hAnsi="Arial"/>
    </w:rPr>
  </w:style>
  <w:style w:type="paragraph" w:styleId="22">
    <w:name w:val="header"/>
    <w:basedOn w:val="1"/>
    <w:link w:val="58"/>
    <w:autoRedefine/>
    <w:unhideWhenUsed/>
    <w:qFormat/>
    <w:uiPriority w:val="99"/>
    <w:pPr>
      <w:tabs>
        <w:tab w:val="center" w:pos="7143"/>
        <w:tab w:val="right" w:pos="14287"/>
      </w:tabs>
      <w:spacing w:after="0" w:line="240" w:lineRule="auto"/>
    </w:pPr>
  </w:style>
  <w:style w:type="paragraph" w:styleId="23">
    <w:name w:val="toc 1"/>
    <w:basedOn w:val="1"/>
    <w:next w:val="1"/>
    <w:autoRedefine/>
    <w:unhideWhenUsed/>
    <w:qFormat/>
    <w:uiPriority w:val="39"/>
    <w:pPr>
      <w:spacing w:after="57"/>
      <w:ind w:left="0" w:right="0" w:firstLine="0"/>
    </w:pPr>
  </w:style>
  <w:style w:type="paragraph" w:styleId="24">
    <w:name w:val="toc 4"/>
    <w:basedOn w:val="1"/>
    <w:next w:val="1"/>
    <w:autoRedefine/>
    <w:unhideWhenUsed/>
    <w:qFormat/>
    <w:uiPriority w:val="39"/>
    <w:pPr>
      <w:spacing w:after="57"/>
      <w:ind w:left="850" w:right="0" w:firstLine="0"/>
    </w:pPr>
  </w:style>
  <w:style w:type="paragraph" w:styleId="25">
    <w:name w:val="Subtitle"/>
    <w:basedOn w:val="1"/>
    <w:next w:val="1"/>
    <w:link w:val="53"/>
    <w:autoRedefine/>
    <w:qFormat/>
    <w:uiPriority w:val="11"/>
    <w:pPr>
      <w:spacing w:before="200" w:after="200"/>
    </w:pPr>
    <w:rPr>
      <w:sz w:val="24"/>
      <w:szCs w:val="24"/>
    </w:rPr>
  </w:style>
  <w:style w:type="paragraph" w:styleId="26">
    <w:name w:val="footnote text"/>
    <w:basedOn w:val="1"/>
    <w:link w:val="186"/>
    <w:autoRedefine/>
    <w:semiHidden/>
    <w:unhideWhenUsed/>
    <w:qFormat/>
    <w:uiPriority w:val="99"/>
    <w:pPr>
      <w:spacing w:after="40" w:line="240" w:lineRule="auto"/>
    </w:pPr>
    <w:rPr>
      <w:sz w:val="18"/>
    </w:rPr>
  </w:style>
  <w:style w:type="paragraph" w:styleId="27">
    <w:name w:val="toc 6"/>
    <w:basedOn w:val="1"/>
    <w:next w:val="1"/>
    <w:autoRedefine/>
    <w:unhideWhenUsed/>
    <w:qFormat/>
    <w:uiPriority w:val="39"/>
    <w:pPr>
      <w:spacing w:after="57"/>
      <w:ind w:left="1417" w:right="0" w:firstLine="0"/>
    </w:pPr>
  </w:style>
  <w:style w:type="paragraph" w:styleId="28">
    <w:name w:val="table of figures"/>
    <w:basedOn w:val="1"/>
    <w:next w:val="1"/>
    <w:autoRedefine/>
    <w:unhideWhenUsed/>
    <w:qFormat/>
    <w:uiPriority w:val="99"/>
    <w:pPr>
      <w:spacing w:after="0" w:afterAutospacing="0"/>
    </w:pPr>
  </w:style>
  <w:style w:type="paragraph" w:styleId="29">
    <w:name w:val="toc 2"/>
    <w:basedOn w:val="1"/>
    <w:next w:val="1"/>
    <w:autoRedefine/>
    <w:unhideWhenUsed/>
    <w:qFormat/>
    <w:uiPriority w:val="39"/>
    <w:pPr>
      <w:spacing w:after="57"/>
      <w:ind w:left="283" w:right="0" w:firstLine="0"/>
    </w:pPr>
  </w:style>
  <w:style w:type="paragraph" w:styleId="30">
    <w:name w:val="toc 9"/>
    <w:basedOn w:val="1"/>
    <w:next w:val="1"/>
    <w:autoRedefine/>
    <w:unhideWhenUsed/>
    <w:qFormat/>
    <w:uiPriority w:val="39"/>
    <w:pPr>
      <w:spacing w:after="57"/>
      <w:ind w:left="2268" w:right="0" w:firstLine="0"/>
    </w:pPr>
  </w:style>
  <w:style w:type="paragraph" w:styleId="3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2"/>
    <w:autoRedefine/>
    <w:qFormat/>
    <w:uiPriority w:val="10"/>
    <w:pPr>
      <w:spacing w:before="300" w:after="200"/>
      <w:contextualSpacing/>
    </w:pPr>
    <w:rPr>
      <w:sz w:val="48"/>
      <w:szCs w:val="48"/>
    </w:rPr>
  </w:style>
  <w:style w:type="paragraph" w:styleId="33">
    <w:name w:val="Body Text First Indent"/>
    <w:basedOn w:val="13"/>
    <w:next w:val="34"/>
    <w:autoRedefine/>
    <w:unhideWhenUsed/>
    <w:qFormat/>
    <w:uiPriority w:val="99"/>
    <w:pPr>
      <w:ind w:firstLine="420" w:firstLineChars="100"/>
    </w:pPr>
  </w:style>
  <w:style w:type="paragraph" w:styleId="34">
    <w:name w:val="Body Text First Indent 2"/>
    <w:basedOn w:val="14"/>
    <w:autoRedefine/>
    <w:qFormat/>
    <w:uiPriority w:val="0"/>
    <w:pPr>
      <w:spacing w:after="120"/>
      <w:ind w:firstLine="200" w:firstLineChars="200"/>
    </w:pPr>
  </w:style>
  <w:style w:type="table" w:styleId="36">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autoRedefine/>
    <w:semiHidden/>
    <w:unhideWhenUsed/>
    <w:qFormat/>
    <w:uiPriority w:val="99"/>
    <w:rPr>
      <w:vertAlign w:val="superscript"/>
    </w:rPr>
  </w:style>
  <w:style w:type="character" w:styleId="39">
    <w:name w:val="Hyperlink"/>
    <w:autoRedefine/>
    <w:unhideWhenUsed/>
    <w:qFormat/>
    <w:uiPriority w:val="99"/>
    <w:rPr>
      <w:color w:val="0000FF" w:themeColor="hyperlink"/>
      <w:u w:val="single"/>
      <w14:textFill>
        <w14:solidFill>
          <w14:schemeClr w14:val="hlink"/>
        </w14:solidFill>
      </w14:textFill>
    </w:rPr>
  </w:style>
  <w:style w:type="character" w:styleId="40">
    <w:name w:val="footnote reference"/>
    <w:autoRedefine/>
    <w:unhideWhenUsed/>
    <w:qFormat/>
    <w:uiPriority w:val="99"/>
    <w:rPr>
      <w:vertAlign w:val="superscript"/>
    </w:rPr>
  </w:style>
  <w:style w:type="character" w:customStyle="1" w:styleId="41">
    <w:name w:val="Heading 1 Char"/>
    <w:link w:val="2"/>
    <w:autoRedefine/>
    <w:qFormat/>
    <w:uiPriority w:val="9"/>
    <w:rPr>
      <w:rFonts w:ascii="Arial" w:hAnsi="Arial" w:eastAsia="Arial" w:cs="Arial"/>
      <w:sz w:val="40"/>
      <w:szCs w:val="40"/>
    </w:rPr>
  </w:style>
  <w:style w:type="character" w:customStyle="1" w:styleId="42">
    <w:name w:val="Heading 2 Char"/>
    <w:link w:val="3"/>
    <w:autoRedefine/>
    <w:qFormat/>
    <w:uiPriority w:val="9"/>
    <w:rPr>
      <w:rFonts w:ascii="Arial" w:hAnsi="Arial" w:eastAsia="Arial" w:cs="Arial"/>
      <w:sz w:val="34"/>
    </w:rPr>
  </w:style>
  <w:style w:type="character" w:customStyle="1" w:styleId="43">
    <w:name w:val="Heading 3 Char"/>
    <w:link w:val="4"/>
    <w:autoRedefine/>
    <w:qFormat/>
    <w:uiPriority w:val="9"/>
    <w:rPr>
      <w:rFonts w:ascii="Arial" w:hAnsi="Arial" w:eastAsia="Arial" w:cs="Arial"/>
      <w:sz w:val="30"/>
      <w:szCs w:val="30"/>
    </w:rPr>
  </w:style>
  <w:style w:type="character" w:customStyle="1" w:styleId="44">
    <w:name w:val="Heading 4 Char"/>
    <w:link w:val="5"/>
    <w:autoRedefine/>
    <w:qFormat/>
    <w:uiPriority w:val="9"/>
    <w:rPr>
      <w:rFonts w:ascii="Arial" w:hAnsi="Arial" w:eastAsia="Arial" w:cs="Arial"/>
      <w:b/>
      <w:bCs/>
      <w:sz w:val="26"/>
      <w:szCs w:val="26"/>
    </w:rPr>
  </w:style>
  <w:style w:type="character" w:customStyle="1" w:styleId="45">
    <w:name w:val="Heading 5 Char"/>
    <w:link w:val="6"/>
    <w:autoRedefine/>
    <w:qFormat/>
    <w:uiPriority w:val="9"/>
    <w:rPr>
      <w:rFonts w:ascii="Arial" w:hAnsi="Arial" w:eastAsia="Arial" w:cs="Arial"/>
      <w:b/>
      <w:bCs/>
      <w:sz w:val="24"/>
      <w:szCs w:val="24"/>
    </w:rPr>
  </w:style>
  <w:style w:type="character" w:customStyle="1" w:styleId="46">
    <w:name w:val="Heading 6 Char"/>
    <w:link w:val="7"/>
    <w:autoRedefine/>
    <w:qFormat/>
    <w:uiPriority w:val="9"/>
    <w:rPr>
      <w:rFonts w:ascii="Arial" w:hAnsi="Arial" w:eastAsia="Arial" w:cs="Arial"/>
      <w:b/>
      <w:bCs/>
      <w:sz w:val="22"/>
      <w:szCs w:val="22"/>
    </w:rPr>
  </w:style>
  <w:style w:type="character" w:customStyle="1" w:styleId="47">
    <w:name w:val="Heading 7 Char"/>
    <w:link w:val="8"/>
    <w:autoRedefine/>
    <w:qFormat/>
    <w:uiPriority w:val="9"/>
    <w:rPr>
      <w:rFonts w:ascii="Arial" w:hAnsi="Arial" w:eastAsia="Arial" w:cs="Arial"/>
      <w:b/>
      <w:bCs/>
      <w:i/>
      <w:iCs/>
      <w:sz w:val="22"/>
      <w:szCs w:val="22"/>
    </w:rPr>
  </w:style>
  <w:style w:type="character" w:customStyle="1" w:styleId="48">
    <w:name w:val="Heading 8 Char"/>
    <w:link w:val="9"/>
    <w:autoRedefine/>
    <w:qFormat/>
    <w:uiPriority w:val="9"/>
    <w:rPr>
      <w:rFonts w:ascii="Arial" w:hAnsi="Arial" w:eastAsia="Arial" w:cs="Arial"/>
      <w:i/>
      <w:iCs/>
      <w:sz w:val="22"/>
      <w:szCs w:val="22"/>
    </w:rPr>
  </w:style>
  <w:style w:type="character" w:customStyle="1" w:styleId="49">
    <w:name w:val="Heading 9 Char"/>
    <w:link w:val="10"/>
    <w:autoRedefine/>
    <w:qFormat/>
    <w:uiPriority w:val="9"/>
    <w:rPr>
      <w:rFonts w:ascii="Arial" w:hAnsi="Arial" w:eastAsia="Arial" w:cs="Arial"/>
      <w:i/>
      <w:iCs/>
      <w:sz w:val="21"/>
      <w:szCs w:val="21"/>
    </w:rPr>
  </w:style>
  <w:style w:type="paragraph" w:styleId="50">
    <w:name w:val="List Paragraph"/>
    <w:basedOn w:val="1"/>
    <w:autoRedefine/>
    <w:qFormat/>
    <w:uiPriority w:val="34"/>
    <w:pPr>
      <w:ind w:left="720"/>
      <w:contextualSpacing/>
    </w:pPr>
  </w:style>
  <w:style w:type="paragraph" w:styleId="51">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52">
    <w:name w:val="Title Char"/>
    <w:link w:val="32"/>
    <w:autoRedefine/>
    <w:qFormat/>
    <w:uiPriority w:val="10"/>
    <w:rPr>
      <w:sz w:val="48"/>
      <w:szCs w:val="48"/>
    </w:rPr>
  </w:style>
  <w:style w:type="character" w:customStyle="1" w:styleId="53">
    <w:name w:val="Subtitle Char"/>
    <w:link w:val="25"/>
    <w:autoRedefine/>
    <w:qFormat/>
    <w:uiPriority w:val="11"/>
    <w:rPr>
      <w:sz w:val="24"/>
      <w:szCs w:val="24"/>
    </w:rPr>
  </w:style>
  <w:style w:type="paragraph" w:styleId="54">
    <w:name w:val="Quote"/>
    <w:basedOn w:val="1"/>
    <w:next w:val="1"/>
    <w:link w:val="55"/>
    <w:autoRedefine/>
    <w:qFormat/>
    <w:uiPriority w:val="29"/>
    <w:pPr>
      <w:ind w:left="720" w:right="720"/>
    </w:pPr>
    <w:rPr>
      <w:i/>
    </w:rPr>
  </w:style>
  <w:style w:type="character" w:customStyle="1" w:styleId="55">
    <w:name w:val="Quote Char"/>
    <w:link w:val="54"/>
    <w:autoRedefine/>
    <w:qFormat/>
    <w:uiPriority w:val="29"/>
    <w:rPr>
      <w:i/>
    </w:rPr>
  </w:style>
  <w:style w:type="paragraph" w:styleId="56">
    <w:name w:val="Intense Quote"/>
    <w:basedOn w:val="1"/>
    <w:next w:val="1"/>
    <w:link w:val="57"/>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autoRedefine/>
    <w:qFormat/>
    <w:uiPriority w:val="30"/>
    <w:rPr>
      <w:i/>
    </w:rPr>
  </w:style>
  <w:style w:type="character" w:customStyle="1" w:styleId="58">
    <w:name w:val="Header Char"/>
    <w:link w:val="22"/>
    <w:autoRedefine/>
    <w:qFormat/>
    <w:uiPriority w:val="99"/>
  </w:style>
  <w:style w:type="character" w:customStyle="1" w:styleId="59">
    <w:name w:val="Footer Char"/>
    <w:link w:val="20"/>
    <w:autoRedefine/>
    <w:qFormat/>
    <w:uiPriority w:val="99"/>
  </w:style>
  <w:style w:type="character" w:customStyle="1" w:styleId="60">
    <w:name w:val="Caption Char"/>
    <w:link w:val="20"/>
    <w:autoRedefine/>
    <w:qFormat/>
    <w:uiPriority w:val="99"/>
  </w:style>
  <w:style w:type="table" w:customStyle="1" w:styleId="61">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2">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autoRedefine/>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autoRedefine/>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6"/>
    <w:autoRedefine/>
    <w:qFormat/>
    <w:uiPriority w:val="99"/>
    <w:rPr>
      <w:sz w:val="18"/>
    </w:rPr>
  </w:style>
  <w:style w:type="character" w:customStyle="1" w:styleId="187">
    <w:name w:val="Endnote Text Char"/>
    <w:link w:val="19"/>
    <w:autoRedefine/>
    <w:qFormat/>
    <w:uiPriority w:val="99"/>
    <w:rPr>
      <w:sz w:val="20"/>
    </w:rPr>
  </w:style>
  <w:style w:type="paragraph" w:customStyle="1" w:styleId="188">
    <w:name w:val="TOC Heading"/>
    <w:autoRedefine/>
    <w:unhideWhenUsed/>
    <w:qFormat/>
    <w:uiPriority w:val="39"/>
    <w:rPr>
      <w:rFonts w:hint="default" w:ascii="Times New Roman" w:hAnsi="Times New Roman" w:eastAsia="宋体" w:cs="Times New Roman"/>
    </w:rPr>
  </w:style>
  <w:style w:type="paragraph" w:customStyle="1" w:styleId="189">
    <w:name w:val="标题 11"/>
    <w:basedOn w:val="1"/>
    <w:next w:val="1"/>
    <w:link w:val="196"/>
    <w:autoRedefine/>
    <w:qFormat/>
    <w:uiPriority w:val="0"/>
    <w:pPr>
      <w:keepNext/>
      <w:keepLines/>
      <w:spacing w:before="340" w:after="330" w:line="578" w:lineRule="auto"/>
      <w:outlineLvl w:val="0"/>
    </w:pPr>
    <w:rPr>
      <w:b/>
      <w:bCs/>
      <w:sz w:val="44"/>
      <w:szCs w:val="44"/>
      <w:lang w:val="en-US" w:eastAsia="en-US"/>
    </w:rPr>
  </w:style>
  <w:style w:type="paragraph" w:customStyle="1" w:styleId="190">
    <w:name w:val="标题 21"/>
    <w:basedOn w:val="1"/>
    <w:next w:val="1"/>
    <w:link w:val="197"/>
    <w:qFormat/>
    <w:uiPriority w:val="0"/>
    <w:pPr>
      <w:keepNext/>
      <w:keepLines/>
      <w:spacing w:before="260" w:after="260" w:line="416" w:lineRule="auto"/>
      <w:outlineLvl w:val="1"/>
    </w:pPr>
    <w:rPr>
      <w:rFonts w:ascii="Arial" w:hAnsi="Arial" w:eastAsia="黑体"/>
      <w:b/>
      <w:bCs/>
      <w:sz w:val="32"/>
      <w:szCs w:val="32"/>
      <w:lang w:val="en-US" w:eastAsia="en-US"/>
    </w:rPr>
  </w:style>
  <w:style w:type="paragraph" w:customStyle="1" w:styleId="191">
    <w:name w:val="标题 31"/>
    <w:basedOn w:val="1"/>
    <w:next w:val="1"/>
    <w:link w:val="198"/>
    <w:autoRedefine/>
    <w:qFormat/>
    <w:uiPriority w:val="0"/>
    <w:pPr>
      <w:keepNext/>
      <w:keepLines/>
      <w:spacing w:before="260" w:after="260" w:line="416" w:lineRule="auto"/>
      <w:outlineLvl w:val="2"/>
    </w:pPr>
    <w:rPr>
      <w:b/>
      <w:bCs/>
      <w:sz w:val="32"/>
      <w:szCs w:val="32"/>
      <w:lang w:val="en-US" w:eastAsia="en-US"/>
    </w:rPr>
  </w:style>
  <w:style w:type="paragraph" w:customStyle="1" w:styleId="192">
    <w:name w:val="标题 41"/>
    <w:basedOn w:val="1"/>
    <w:next w:val="1"/>
    <w:link w:val="199"/>
    <w:autoRedefine/>
    <w:qFormat/>
    <w:uiPriority w:val="0"/>
    <w:pPr>
      <w:keepNext/>
      <w:jc w:val="center"/>
      <w:outlineLvl w:val="3"/>
    </w:pPr>
    <w:rPr>
      <w:rFonts w:eastAsia="新宋体"/>
      <w:sz w:val="30"/>
      <w:szCs w:val="21"/>
      <w:lang w:val="en-US" w:eastAsia="en-US"/>
    </w:rPr>
  </w:style>
  <w:style w:type="character" w:customStyle="1" w:styleId="193">
    <w:name w:val="默认段落字体1"/>
    <w:link w:val="1"/>
    <w:autoRedefine/>
    <w:unhideWhenUsed/>
    <w:qFormat/>
    <w:uiPriority w:val="1"/>
  </w:style>
  <w:style w:type="table" w:customStyle="1" w:styleId="194">
    <w:name w:val="普通表格1"/>
    <w:autoRedefine/>
    <w:unhideWhenUsed/>
    <w:qFormat/>
    <w:uiPriority w:val="99"/>
  </w:style>
  <w:style w:type="paragraph" w:customStyle="1" w:styleId="195">
    <w:name w:val="文本块1"/>
    <w:basedOn w:val="1"/>
    <w:autoRedefine/>
    <w:unhideWhenUsed/>
    <w:qFormat/>
    <w:uiPriority w:val="99"/>
    <w:pPr>
      <w:spacing w:after="120"/>
      <w:ind w:left="1440" w:right="1440"/>
    </w:pPr>
  </w:style>
  <w:style w:type="character" w:customStyle="1" w:styleId="196">
    <w:name w:val="标题 1 Char"/>
    <w:link w:val="189"/>
    <w:autoRedefine/>
    <w:qFormat/>
    <w:uiPriority w:val="0"/>
    <w:rPr>
      <w:b/>
      <w:bCs/>
      <w:sz w:val="44"/>
      <w:szCs w:val="44"/>
    </w:rPr>
  </w:style>
  <w:style w:type="character" w:customStyle="1" w:styleId="197">
    <w:name w:val="标题 2 Char"/>
    <w:link w:val="190"/>
    <w:autoRedefine/>
    <w:qFormat/>
    <w:uiPriority w:val="0"/>
    <w:rPr>
      <w:rFonts w:ascii="Arial" w:hAnsi="Arial" w:eastAsia="黑体"/>
      <w:b/>
      <w:bCs/>
      <w:sz w:val="32"/>
      <w:szCs w:val="32"/>
    </w:rPr>
  </w:style>
  <w:style w:type="character" w:customStyle="1" w:styleId="198">
    <w:name w:val="标题 3 Char"/>
    <w:link w:val="191"/>
    <w:autoRedefine/>
    <w:qFormat/>
    <w:uiPriority w:val="0"/>
    <w:rPr>
      <w:b/>
      <w:bCs/>
      <w:sz w:val="32"/>
      <w:szCs w:val="32"/>
    </w:rPr>
  </w:style>
  <w:style w:type="character" w:customStyle="1" w:styleId="199">
    <w:name w:val="标题 4 Char"/>
    <w:link w:val="192"/>
    <w:autoRedefine/>
    <w:qFormat/>
    <w:uiPriority w:val="0"/>
    <w:rPr>
      <w:rFonts w:eastAsia="新宋体"/>
      <w:sz w:val="30"/>
      <w:szCs w:val="21"/>
    </w:rPr>
  </w:style>
  <w:style w:type="paragraph" w:customStyle="1" w:styleId="200">
    <w:name w:val="正文缩进1"/>
    <w:basedOn w:val="1"/>
    <w:link w:val="201"/>
    <w:autoRedefine/>
    <w:qFormat/>
    <w:uiPriority w:val="0"/>
    <w:pPr>
      <w:ind w:firstLine="420"/>
    </w:pPr>
    <w:rPr>
      <w:szCs w:val="20"/>
      <w:lang w:val="en-US" w:eastAsia="en-US"/>
    </w:rPr>
  </w:style>
  <w:style w:type="character" w:customStyle="1" w:styleId="201">
    <w:name w:val="正文缩进 Char"/>
    <w:link w:val="200"/>
    <w:autoRedefine/>
    <w:qFormat/>
    <w:uiPriority w:val="0"/>
    <w:rPr>
      <w:sz w:val="21"/>
    </w:rPr>
  </w:style>
  <w:style w:type="paragraph" w:customStyle="1" w:styleId="202">
    <w:name w:val="文档结构图1"/>
    <w:basedOn w:val="1"/>
    <w:link w:val="203"/>
    <w:autoRedefine/>
    <w:semiHidden/>
    <w:qFormat/>
    <w:uiPriority w:val="0"/>
    <w:pPr>
      <w:shd w:val="clear" w:color="auto" w:fill="000080"/>
    </w:pPr>
    <w:rPr>
      <w:lang w:val="en-US" w:eastAsia="en-US"/>
    </w:rPr>
  </w:style>
  <w:style w:type="character" w:customStyle="1" w:styleId="203">
    <w:name w:val="文档结构图 Char"/>
    <w:link w:val="202"/>
    <w:autoRedefine/>
    <w:semiHidden/>
    <w:qFormat/>
    <w:uiPriority w:val="0"/>
    <w:rPr>
      <w:sz w:val="21"/>
      <w:szCs w:val="24"/>
      <w:shd w:val="clear" w:color="auto" w:fill="000080"/>
    </w:rPr>
  </w:style>
  <w:style w:type="paragraph" w:customStyle="1" w:styleId="204">
    <w:name w:val="批注文字1"/>
    <w:basedOn w:val="1"/>
    <w:autoRedefine/>
    <w:unhideWhenUsed/>
    <w:qFormat/>
    <w:uiPriority w:val="99"/>
    <w:pPr>
      <w:jc w:val="left"/>
    </w:pPr>
  </w:style>
  <w:style w:type="paragraph" w:customStyle="1" w:styleId="205">
    <w:name w:val="正文文本1"/>
    <w:basedOn w:val="1"/>
    <w:next w:val="1"/>
    <w:autoRedefine/>
    <w:qFormat/>
    <w:uiPriority w:val="0"/>
    <w:pPr>
      <w:spacing w:after="120"/>
    </w:pPr>
    <w:rPr>
      <w:rFonts w:ascii="Times New Roman" w:hAnsi="Times New Roman"/>
      <w:szCs w:val="20"/>
    </w:rPr>
  </w:style>
  <w:style w:type="paragraph" w:customStyle="1" w:styleId="206">
    <w:name w:val="正文文本缩进1"/>
    <w:basedOn w:val="1"/>
    <w:link w:val="207"/>
    <w:autoRedefine/>
    <w:qFormat/>
    <w:uiPriority w:val="0"/>
    <w:pPr>
      <w:spacing w:after="120"/>
      <w:ind w:left="420"/>
    </w:pPr>
    <w:rPr>
      <w:lang w:val="en-US" w:eastAsia="en-US"/>
    </w:rPr>
  </w:style>
  <w:style w:type="character" w:customStyle="1" w:styleId="207">
    <w:name w:val="正文文本缩进 Char"/>
    <w:link w:val="206"/>
    <w:autoRedefine/>
    <w:qFormat/>
    <w:uiPriority w:val="0"/>
    <w:rPr>
      <w:sz w:val="21"/>
      <w:szCs w:val="24"/>
    </w:rPr>
  </w:style>
  <w:style w:type="paragraph" w:customStyle="1" w:styleId="208">
    <w:name w:val="日期1"/>
    <w:basedOn w:val="1"/>
    <w:next w:val="1"/>
    <w:link w:val="209"/>
    <w:autoRedefine/>
    <w:qFormat/>
    <w:uiPriority w:val="0"/>
    <w:pPr>
      <w:ind w:left="100"/>
    </w:pPr>
    <w:rPr>
      <w:lang w:val="en-US" w:eastAsia="en-US"/>
    </w:rPr>
  </w:style>
  <w:style w:type="character" w:customStyle="1" w:styleId="209">
    <w:name w:val="日期 Char"/>
    <w:link w:val="208"/>
    <w:autoRedefine/>
    <w:qFormat/>
    <w:uiPriority w:val="0"/>
    <w:rPr>
      <w:sz w:val="21"/>
      <w:szCs w:val="24"/>
    </w:rPr>
  </w:style>
  <w:style w:type="paragraph" w:customStyle="1" w:styleId="210">
    <w:name w:val="批注框文本1"/>
    <w:basedOn w:val="1"/>
    <w:link w:val="211"/>
    <w:autoRedefine/>
    <w:semiHidden/>
    <w:qFormat/>
    <w:uiPriority w:val="0"/>
    <w:rPr>
      <w:sz w:val="18"/>
      <w:szCs w:val="18"/>
      <w:lang w:val="en-US" w:eastAsia="en-US"/>
    </w:rPr>
  </w:style>
  <w:style w:type="character" w:customStyle="1" w:styleId="211">
    <w:name w:val="批注框文本 Char"/>
    <w:link w:val="210"/>
    <w:semiHidden/>
    <w:qFormat/>
    <w:uiPriority w:val="0"/>
    <w:rPr>
      <w:sz w:val="18"/>
      <w:szCs w:val="18"/>
    </w:rPr>
  </w:style>
  <w:style w:type="paragraph" w:customStyle="1" w:styleId="212">
    <w:name w:val="页脚1"/>
    <w:basedOn w:val="1"/>
    <w:link w:val="213"/>
    <w:autoRedefine/>
    <w:qFormat/>
    <w:uiPriority w:val="99"/>
    <w:pPr>
      <w:tabs>
        <w:tab w:val="center" w:pos="4153"/>
        <w:tab w:val="right" w:pos="8306"/>
      </w:tabs>
      <w:jc w:val="left"/>
    </w:pPr>
    <w:rPr>
      <w:sz w:val="18"/>
      <w:szCs w:val="18"/>
      <w:lang w:val="en-US" w:eastAsia="en-US"/>
    </w:rPr>
  </w:style>
  <w:style w:type="character" w:customStyle="1" w:styleId="213">
    <w:name w:val="页脚 Char"/>
    <w:link w:val="212"/>
    <w:qFormat/>
    <w:uiPriority w:val="99"/>
    <w:rPr>
      <w:sz w:val="18"/>
      <w:szCs w:val="18"/>
    </w:rPr>
  </w:style>
  <w:style w:type="paragraph" w:customStyle="1" w:styleId="214">
    <w:name w:val="页眉1"/>
    <w:basedOn w:val="1"/>
    <w:link w:val="215"/>
    <w:autoRedefine/>
    <w:qFormat/>
    <w:uiPriority w:val="0"/>
    <w:pPr>
      <w:pBdr>
        <w:bottom w:val="single" w:color="000000" w:sz="6" w:space="1"/>
      </w:pBdr>
      <w:tabs>
        <w:tab w:val="center" w:pos="4153"/>
        <w:tab w:val="right" w:pos="8306"/>
      </w:tabs>
      <w:jc w:val="center"/>
    </w:pPr>
    <w:rPr>
      <w:sz w:val="18"/>
      <w:szCs w:val="18"/>
      <w:lang w:val="en-US" w:eastAsia="en-US"/>
    </w:rPr>
  </w:style>
  <w:style w:type="character" w:customStyle="1" w:styleId="215">
    <w:name w:val="页眉 Char"/>
    <w:link w:val="214"/>
    <w:qFormat/>
    <w:uiPriority w:val="0"/>
    <w:rPr>
      <w:sz w:val="18"/>
      <w:szCs w:val="18"/>
    </w:rPr>
  </w:style>
  <w:style w:type="paragraph" w:customStyle="1" w:styleId="216">
    <w:name w:val="目录 11"/>
    <w:basedOn w:val="1"/>
    <w:next w:val="1"/>
    <w:semiHidden/>
    <w:qFormat/>
    <w:uiPriority w:val="0"/>
    <w:pPr>
      <w:spacing w:before="120" w:after="120"/>
      <w:jc w:val="left"/>
    </w:pPr>
    <w:rPr>
      <w:rFonts w:ascii="Times New Roman" w:hAnsi="Times New Roman" w:cs="Times New Roman"/>
      <w:b/>
      <w:bCs/>
      <w:caps/>
      <w:szCs w:val="24"/>
    </w:rPr>
  </w:style>
  <w:style w:type="paragraph" w:customStyle="1" w:styleId="217">
    <w:name w:val="正文文本缩进 31"/>
    <w:basedOn w:val="1"/>
    <w:link w:val="218"/>
    <w:autoRedefine/>
    <w:qFormat/>
    <w:uiPriority w:val="0"/>
    <w:pPr>
      <w:spacing w:line="520" w:lineRule="exact"/>
      <w:ind w:firstLine="539"/>
    </w:pPr>
    <w:rPr>
      <w:rFonts w:ascii="宋体"/>
      <w:b/>
      <w:spacing w:val="6"/>
      <w:sz w:val="28"/>
      <w:lang w:val="en-US" w:eastAsia="en-US"/>
    </w:rPr>
  </w:style>
  <w:style w:type="character" w:customStyle="1" w:styleId="218">
    <w:name w:val="正文文本缩进 3 Char"/>
    <w:link w:val="217"/>
    <w:qFormat/>
    <w:uiPriority w:val="0"/>
    <w:rPr>
      <w:rFonts w:ascii="宋体"/>
      <w:b/>
      <w:spacing w:val="6"/>
      <w:sz w:val="28"/>
      <w:szCs w:val="24"/>
    </w:rPr>
  </w:style>
  <w:style w:type="paragraph" w:customStyle="1" w:styleId="219">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20">
    <w:name w:val="正文首行缩进1"/>
    <w:basedOn w:val="205"/>
    <w:qFormat/>
    <w:uiPriority w:val="0"/>
    <w:pPr>
      <w:spacing w:after="120" w:line="240" w:lineRule="auto"/>
      <w:ind w:firstLine="100"/>
    </w:pPr>
    <w:rPr>
      <w:rFonts w:eastAsia="宋体"/>
      <w:sz w:val="21"/>
    </w:rPr>
  </w:style>
  <w:style w:type="table" w:customStyle="1" w:styleId="221">
    <w:name w:val="网格型1"/>
    <w:basedOn w:val="194"/>
    <w:qFormat/>
    <w:uiPriority w:val="0"/>
    <w:pPr>
      <w:widowControl w:val="0"/>
      <w:jc w:val="both"/>
    </w:pPr>
  </w:style>
  <w:style w:type="character" w:customStyle="1" w:styleId="222">
    <w:name w:val="要点1"/>
    <w:link w:val="1"/>
    <w:qFormat/>
    <w:uiPriority w:val="22"/>
    <w:rPr>
      <w:b/>
      <w:bCs/>
    </w:rPr>
  </w:style>
  <w:style w:type="character" w:customStyle="1" w:styleId="223">
    <w:name w:val="页码1"/>
    <w:link w:val="1"/>
    <w:qFormat/>
    <w:uiPriority w:val="0"/>
  </w:style>
  <w:style w:type="character" w:customStyle="1" w:styleId="224">
    <w:name w:val="已访问的超链接1"/>
    <w:link w:val="1"/>
    <w:unhideWhenUsed/>
    <w:qFormat/>
    <w:uiPriority w:val="99"/>
    <w:rPr>
      <w:color w:val="800080"/>
      <w:u w:val="none"/>
    </w:rPr>
  </w:style>
  <w:style w:type="character" w:customStyle="1" w:styleId="225">
    <w:name w:val="强调1"/>
    <w:link w:val="1"/>
    <w:qFormat/>
    <w:uiPriority w:val="0"/>
    <w:rPr>
      <w:b/>
      <w:bCs/>
    </w:rPr>
  </w:style>
  <w:style w:type="character" w:customStyle="1" w:styleId="226">
    <w:name w:val="HTML 定义1"/>
    <w:link w:val="1"/>
    <w:unhideWhenUsed/>
    <w:qFormat/>
    <w:uiPriority w:val="99"/>
  </w:style>
  <w:style w:type="character" w:customStyle="1" w:styleId="227">
    <w:name w:val="HTML 打字机1"/>
    <w:link w:val="1"/>
    <w:unhideWhenUsed/>
    <w:qFormat/>
    <w:uiPriority w:val="0"/>
    <w:rPr>
      <w:rFonts w:ascii="monospace" w:hAnsi="monospace" w:eastAsia="monospace" w:cs="monospace"/>
      <w:sz w:val="20"/>
    </w:rPr>
  </w:style>
  <w:style w:type="character" w:customStyle="1" w:styleId="228">
    <w:name w:val="HTML 缩写1"/>
    <w:link w:val="1"/>
    <w:unhideWhenUsed/>
    <w:qFormat/>
    <w:uiPriority w:val="99"/>
  </w:style>
  <w:style w:type="character" w:customStyle="1" w:styleId="229">
    <w:name w:val="HTML 变量1"/>
    <w:link w:val="1"/>
    <w:unhideWhenUsed/>
    <w:qFormat/>
    <w:uiPriority w:val="99"/>
  </w:style>
  <w:style w:type="character" w:customStyle="1" w:styleId="230">
    <w:name w:val="超链接1"/>
    <w:link w:val="1"/>
    <w:unhideWhenUsed/>
    <w:qFormat/>
    <w:uiPriority w:val="99"/>
    <w:rPr>
      <w:color w:val="0000FF"/>
      <w:u w:val="none"/>
    </w:rPr>
  </w:style>
  <w:style w:type="character" w:customStyle="1" w:styleId="231">
    <w:name w:val="HTML 代码1"/>
    <w:link w:val="1"/>
    <w:unhideWhenUsed/>
    <w:qFormat/>
    <w:uiPriority w:val="99"/>
    <w:rPr>
      <w:rFonts w:ascii="monospace" w:hAnsi="monospace" w:eastAsia="monospace" w:cs="monospace"/>
      <w:sz w:val="20"/>
    </w:rPr>
  </w:style>
  <w:style w:type="character" w:customStyle="1" w:styleId="232">
    <w:name w:val="HTML 引文1"/>
    <w:link w:val="1"/>
    <w:unhideWhenUsed/>
    <w:qFormat/>
    <w:uiPriority w:val="99"/>
  </w:style>
  <w:style w:type="character" w:customStyle="1" w:styleId="233">
    <w:name w:val="HTML 键盘1"/>
    <w:link w:val="1"/>
    <w:unhideWhenUsed/>
    <w:qFormat/>
    <w:uiPriority w:val="99"/>
    <w:rPr>
      <w:rFonts w:ascii="monospace" w:hAnsi="monospace" w:eastAsia="monospace" w:cs="monospace"/>
      <w:sz w:val="20"/>
    </w:rPr>
  </w:style>
  <w:style w:type="character" w:customStyle="1" w:styleId="234">
    <w:name w:val="HTML 样本1"/>
    <w:link w:val="1"/>
    <w:unhideWhenUsed/>
    <w:qFormat/>
    <w:uiPriority w:val="99"/>
    <w:rPr>
      <w:rFonts w:ascii="monospace" w:hAnsi="monospace" w:eastAsia="monospace" w:cs="monospace"/>
    </w:rPr>
  </w:style>
  <w:style w:type="character" w:customStyle="1" w:styleId="235">
    <w:name w:val="正文缩进2格 Char"/>
    <w:link w:val="236"/>
    <w:qFormat/>
    <w:uiPriority w:val="0"/>
    <w:rPr>
      <w:rFonts w:ascii="仿宋_GB2312" w:hAnsi="宋体" w:eastAsia="仿宋_GB2312"/>
      <w:sz w:val="31"/>
      <w:szCs w:val="28"/>
    </w:rPr>
  </w:style>
  <w:style w:type="paragraph" w:customStyle="1" w:styleId="236">
    <w:name w:val="正文缩进2格"/>
    <w:basedOn w:val="1"/>
    <w:link w:val="235"/>
    <w:qFormat/>
    <w:uiPriority w:val="0"/>
    <w:pPr>
      <w:spacing w:line="600" w:lineRule="exact"/>
      <w:ind w:firstLine="639"/>
    </w:pPr>
    <w:rPr>
      <w:rFonts w:ascii="仿宋_GB2312" w:hAnsi="宋体" w:eastAsia="仿宋_GB2312"/>
      <w:sz w:val="31"/>
      <w:szCs w:val="28"/>
      <w:lang w:val="en-US" w:eastAsia="en-US"/>
    </w:rPr>
  </w:style>
  <w:style w:type="character" w:customStyle="1" w:styleId="237">
    <w:name w:val="标题 3.1 Char"/>
    <w:link w:val="238"/>
    <w:qFormat/>
    <w:uiPriority w:val="0"/>
    <w:rPr>
      <w:rFonts w:ascii="宋体" w:hAnsi="宋体"/>
      <w:b/>
      <w:bCs/>
      <w:color w:val="000000"/>
      <w:sz w:val="32"/>
      <w:szCs w:val="32"/>
    </w:rPr>
  </w:style>
  <w:style w:type="paragraph" w:customStyle="1" w:styleId="238">
    <w:name w:val="标题 3.1"/>
    <w:basedOn w:val="191"/>
    <w:link w:val="237"/>
    <w:qFormat/>
    <w:uiPriority w:val="0"/>
    <w:pPr>
      <w:tabs>
        <w:tab w:val="left" w:pos="1440"/>
        <w:tab w:val="left" w:pos="1620"/>
      </w:tabs>
      <w:spacing w:line="600" w:lineRule="exact"/>
    </w:pPr>
    <w:rPr>
      <w:rFonts w:ascii="宋体" w:hAnsi="宋体"/>
      <w:color w:val="000000"/>
    </w:rPr>
  </w:style>
  <w:style w:type="paragraph" w:customStyle="1" w:styleId="239">
    <w:name w:val=" Char"/>
    <w:basedOn w:val="1"/>
    <w:qFormat/>
    <w:uiPriority w:val="0"/>
    <w:rPr>
      <w:rFonts w:ascii="Tahoma" w:hAnsi="Tahoma"/>
      <w:sz w:val="24"/>
      <w:szCs w:val="20"/>
    </w:rPr>
  </w:style>
  <w:style w:type="paragraph" w:customStyle="1" w:styleId="240">
    <w:name w:val="正文缩进4格"/>
    <w:basedOn w:val="236"/>
    <w:qFormat/>
    <w:uiPriority w:val="0"/>
    <w:pPr>
      <w:ind w:left="2" w:firstLine="538"/>
    </w:pPr>
    <w:rPr>
      <w:color w:val="000000"/>
      <w:sz w:val="28"/>
    </w:rPr>
  </w:style>
  <w:style w:type="paragraph" w:customStyle="1" w:styleId="241">
    <w:name w:val=" Char Char Char Char"/>
    <w:basedOn w:val="1"/>
    <w:qFormat/>
    <w:uiPriority w:val="0"/>
    <w:rPr>
      <w:rFonts w:ascii="Tahoma" w:hAnsi="Tahoma"/>
      <w:sz w:val="24"/>
      <w:szCs w:val="20"/>
    </w:rPr>
  </w:style>
  <w:style w:type="paragraph" w:customStyle="1" w:styleId="242">
    <w:name w:val="Char1"/>
    <w:basedOn w:val="1"/>
    <w:qFormat/>
    <w:uiPriority w:val="0"/>
    <w:pPr>
      <w:tabs>
        <w:tab w:val="left" w:pos="840"/>
      </w:tabs>
      <w:ind w:left="840" w:hanging="420"/>
    </w:pPr>
    <w:rPr>
      <w:sz w:val="24"/>
    </w:rPr>
  </w:style>
  <w:style w:type="paragraph" w:customStyle="1" w:styleId="243">
    <w:name w:val=" 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44">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45">
    <w:name w:val=" Char Char 字元 字元 字元 Char Char Char Char"/>
    <w:basedOn w:val="1"/>
    <w:qFormat/>
    <w:uiPriority w:val="0"/>
    <w:pPr>
      <w:spacing w:line="360" w:lineRule="auto"/>
    </w:pPr>
    <w:rPr>
      <w:sz w:val="24"/>
      <w:szCs w:val="20"/>
    </w:rPr>
  </w:style>
  <w:style w:type="paragraph" w:customStyle="1" w:styleId="246">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247">
    <w:name w:val="Char"/>
    <w:basedOn w:val="1"/>
    <w:qFormat/>
    <w:uiPriority w:val="0"/>
    <w:rPr>
      <w:rFonts w:ascii="Tahoma" w:hAnsi="Tahoma"/>
      <w:sz w:val="24"/>
      <w:szCs w:val="20"/>
    </w:rPr>
  </w:style>
  <w:style w:type="paragraph" w:customStyle="1" w:styleId="248">
    <w:name w:val="msonormalcxsplast"/>
    <w:basedOn w:val="1"/>
    <w:qFormat/>
    <w:uiPriority w:val="0"/>
    <w:pPr>
      <w:widowControl/>
      <w:spacing w:before="100" w:beforeAutospacing="1" w:after="100" w:afterAutospacing="1"/>
      <w:jc w:val="left"/>
    </w:pPr>
    <w:rPr>
      <w:rFonts w:ascii="宋体" w:hAnsi="宋体" w:cs="宋体"/>
      <w:sz w:val="24"/>
    </w:rPr>
  </w:style>
  <w:style w:type="character" w:customStyle="1" w:styleId="249">
    <w:name w:val="普通正文 Char"/>
    <w:link w:val="250"/>
    <w:qFormat/>
    <w:uiPriority w:val="0"/>
    <w:rPr>
      <w:rFonts w:ascii="Arial" w:hAnsi="Arial"/>
      <w:sz w:val="24"/>
      <w:szCs w:val="24"/>
    </w:rPr>
  </w:style>
  <w:style w:type="paragraph" w:customStyle="1" w:styleId="250">
    <w:name w:val="普通正文"/>
    <w:basedOn w:val="1"/>
    <w:link w:val="249"/>
    <w:qFormat/>
    <w:uiPriority w:val="0"/>
    <w:pPr>
      <w:spacing w:before="120" w:after="120" w:line="360" w:lineRule="auto"/>
      <w:ind w:left="-2" w:right="120" w:firstLine="480"/>
      <w:jc w:val="center"/>
    </w:pPr>
    <w:rPr>
      <w:rFonts w:ascii="Arial" w:hAnsi="Arial"/>
      <w:sz w:val="24"/>
      <w:lang w:val="en-US" w:eastAsia="en-US"/>
    </w:rPr>
  </w:style>
  <w:style w:type="character" w:customStyle="1" w:styleId="251">
    <w:name w:val="mini-outputtext1"/>
    <w:link w:val="1"/>
    <w:qFormat/>
    <w:uiPriority w:val="0"/>
  </w:style>
  <w:style w:type="character" w:customStyle="1" w:styleId="252">
    <w:name w:val="font31"/>
    <w:link w:val="1"/>
    <w:qFormat/>
    <w:uiPriority w:val="0"/>
    <w:rPr>
      <w:rFonts w:hint="eastAsia" w:ascii="宋体" w:hAnsi="宋体" w:eastAsia="宋体" w:cs="宋体"/>
      <w:color w:val="000000"/>
      <w:sz w:val="21"/>
      <w:szCs w:val="21"/>
      <w:u w:val="none"/>
    </w:rPr>
  </w:style>
  <w:style w:type="character" w:customStyle="1" w:styleId="253">
    <w:name w:val="font61"/>
    <w:link w:val="1"/>
    <w:qFormat/>
    <w:uiPriority w:val="0"/>
    <w:rPr>
      <w:rFonts w:ascii="Times New Roman" w:hAnsi="Times New Roman" w:cs="Times New Roman"/>
      <w:color w:val="000000"/>
      <w:sz w:val="21"/>
      <w:szCs w:val="21"/>
      <w:u w:val="none"/>
    </w:rPr>
  </w:style>
  <w:style w:type="character" w:customStyle="1" w:styleId="254">
    <w:name w:val="font01"/>
    <w:link w:val="1"/>
    <w:qFormat/>
    <w:uiPriority w:val="0"/>
    <w:rPr>
      <w:rFonts w:ascii="等线" w:hAnsi="等线" w:eastAsia="等线" w:cs="等线"/>
      <w:color w:val="000000"/>
      <w:sz w:val="22"/>
      <w:szCs w:val="22"/>
      <w:u w:val="none"/>
    </w:rPr>
  </w:style>
  <w:style w:type="character" w:customStyle="1" w:styleId="255">
    <w:name w:val="font51"/>
    <w:link w:val="1"/>
    <w:qFormat/>
    <w:uiPriority w:val="0"/>
    <w:rPr>
      <w:rFonts w:ascii="等线" w:hAnsi="等线" w:eastAsia="等线" w:cs="等线"/>
      <w:b/>
      <w:bCs/>
      <w:color w:val="000000"/>
      <w:sz w:val="22"/>
      <w:szCs w:val="22"/>
      <w:u w:val="none"/>
    </w:rPr>
  </w:style>
  <w:style w:type="paragraph" w:customStyle="1" w:styleId="256">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sz w:val="24"/>
      <w:szCs w:val="24"/>
      <w:lang w:val="en-US" w:eastAsia="zh-CN" w:bidi="ar"/>
    </w:rPr>
  </w:style>
  <w:style w:type="character" w:customStyle="1" w:styleId="257">
    <w:name w:val="页脚 字符"/>
    <w:link w:val="1"/>
    <w:qFormat/>
    <w:uiPriority w:val="99"/>
  </w:style>
  <w:style w:type="paragraph" w:customStyle="1" w:styleId="258">
    <w:name w:val="BodyText1I21"/>
    <w:basedOn w:val="259"/>
    <w:qFormat/>
    <w:uiPriority w:val="0"/>
    <w:pPr>
      <w:ind w:firstLine="200"/>
    </w:pPr>
  </w:style>
  <w:style w:type="paragraph" w:customStyle="1" w:styleId="259">
    <w:name w:val="BodyTextIndent1"/>
    <w:basedOn w:val="1"/>
    <w:qFormat/>
    <w:uiPriority w:val="0"/>
    <w:pPr>
      <w:spacing w:after="120"/>
      <w:ind w:left="420"/>
    </w:pPr>
  </w:style>
  <w:style w:type="character" w:customStyle="1" w:styleId="260">
    <w:name w:val="NormalCharacter1"/>
    <w:link w:val="1"/>
    <w:semiHidden/>
    <w:qFormat/>
    <w:uiPriority w:val="0"/>
    <w:rPr>
      <w:sz w:val="21"/>
      <w:szCs w:val="24"/>
      <w:lang w:val="en-US" w:eastAsia="zh-CN" w:bidi="ar-SA"/>
    </w:rPr>
  </w:style>
  <w:style w:type="paragraph" w:customStyle="1" w:styleId="261">
    <w:name w:val="Table Paragraph"/>
    <w:basedOn w:val="1"/>
    <w:qFormat/>
    <w:uiPriority w:val="1"/>
    <w:rPr>
      <w:rFonts w:ascii="Times New Roman" w:hAnsi="Times New Roman" w:eastAsia="宋体" w:cs="Times New Roman"/>
      <w:szCs w:val="24"/>
    </w:rPr>
  </w:style>
  <w:style w:type="paragraph" w:customStyle="1" w:styleId="262">
    <w:name w:val="正文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3">
    <w:name w:val="正文1_0"/>
    <w:qFormat/>
    <w:uiPriority w:val="0"/>
    <w:pPr>
      <w:widowControl w:val="0"/>
      <w:jc w:val="both"/>
    </w:pPr>
    <w:rPr>
      <w:rFonts w:hint="default" w:ascii="Times New Roman" w:hAnsi="Times New Roman" w:eastAsia="宋体" w:cs="Times New Roman"/>
      <w:lang w:val="en-US" w:eastAsia="zh-CN" w:bidi="ar-SA"/>
    </w:rPr>
  </w:style>
  <w:style w:type="paragraph" w:customStyle="1" w:styleId="264">
    <w:name w:val="正文文本缩进 21"/>
    <w:basedOn w:val="265"/>
    <w:qFormat/>
    <w:uiPriority w:val="0"/>
    <w:pPr>
      <w:spacing w:after="120" w:line="480" w:lineRule="auto"/>
      <w:ind w:left="420"/>
    </w:pPr>
  </w:style>
  <w:style w:type="paragraph" w:customStyle="1" w:styleId="265">
    <w:name w:val="正文2"/>
    <w:qFormat/>
    <w:uiPriority w:val="0"/>
    <w:pPr>
      <w:widowControl w:val="0"/>
      <w:jc w:val="both"/>
    </w:pPr>
    <w:rPr>
      <w:rFonts w:hint="default" w:ascii="Calibri" w:hAnsi="Calibri" w:eastAsia="宋体" w:cs="Times New Roman"/>
      <w:lang w:val="en-US" w:eastAsia="zh-CN" w:bidi="ar-SA"/>
    </w:rPr>
  </w:style>
  <w:style w:type="paragraph" w:customStyle="1" w:styleId="266">
    <w:name w:val="寄信人地址1"/>
    <w:basedOn w:val="1"/>
    <w:unhideWhenUsed/>
    <w:qFormat/>
    <w:uiPriority w:val="99"/>
    <w:rPr>
      <w:rFonts w:ascii="Arial" w:hAnsi="Arial"/>
      <w:szCs w:val="20"/>
    </w:rPr>
  </w:style>
  <w:style w:type="paragraph" w:customStyle="1" w:styleId="267">
    <w:name w:val="列出段落1"/>
    <w:basedOn w:val="1"/>
    <w:qFormat/>
    <w:uiPriority w:val="34"/>
    <w:pPr>
      <w:spacing w:line="360" w:lineRule="auto"/>
      <w:ind w:firstLine="420"/>
    </w:pPr>
    <w:rPr>
      <w:rFonts w:ascii="Calibri" w:hAnsi="Calibri"/>
      <w:sz w:val="24"/>
      <w:szCs w:val="22"/>
    </w:rPr>
  </w:style>
  <w:style w:type="paragraph" w:customStyle="1" w:styleId="268">
    <w:name w:val="样式5"/>
    <w:basedOn w:val="1"/>
    <w:qFormat/>
    <w:uiPriority w:val="0"/>
    <w:rPr>
      <w:rFonts w:ascii="宋体" w:cs="宋体"/>
      <w:sz w:val="24"/>
    </w:rPr>
  </w:style>
  <w:style w:type="paragraph" w:customStyle="1" w:styleId="269">
    <w:name w:val="索引 41"/>
    <w:basedOn w:val="1"/>
    <w:next w:val="1"/>
    <w:qFormat/>
    <w:uiPriority w:val="0"/>
    <w:pPr>
      <w:ind w:left="1260"/>
    </w:pPr>
    <w:rPr>
      <w:szCs w:val="20"/>
    </w:rPr>
  </w:style>
  <w:style w:type="character" w:customStyle="1" w:styleId="270">
    <w:name w:val="列出段落 Char"/>
    <w:link w:val="271"/>
    <w:qFormat/>
    <w:uiPriority w:val="99"/>
  </w:style>
  <w:style w:type="paragraph" w:customStyle="1" w:styleId="271">
    <w:name w:val="列出段落"/>
    <w:basedOn w:val="1"/>
    <w:link w:val="270"/>
    <w:qFormat/>
    <w:uiPriority w:val="99"/>
    <w:pPr>
      <w:ind w:firstLine="420"/>
    </w:pPr>
    <w:rPr>
      <w:sz w:val="20"/>
      <w:szCs w:val="20"/>
    </w:rPr>
  </w:style>
  <w:style w:type="paragraph" w:customStyle="1" w:styleId="272">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12813</Words>
  <Characters>13398</Characters>
  <TotalTime>0</TotalTime>
  <ScaleCrop>false</ScaleCrop>
  <LinksUpToDate>false</LinksUpToDate>
  <CharactersWithSpaces>13584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2021-11-26T05:03:00Z</dcterms:created>
  <dc:creator>User</dc:creator>
  <cp:lastModifiedBy>燕儿</cp:lastModifiedBy>
  <dcterms:modified xsi:type="dcterms:W3CDTF">2026-05-15T02:34:12Z</dcterms:modified>
  <dc:title>南通市环境监测中心站火焰原子吸收光谱仪项目</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4F29465170DB45869666C69B128C3187_13</vt:lpwstr>
  </property>
  <property fmtid="{D5CDD505-2E9C-101B-9397-08002B2CF9AE}" pid="4" name="KSOTemplateDocerSaveRecord">
    <vt:lpwstr>eyJoZGlkIjoiNGRiZjY4ZGM4MTI1ZDQ0NjI4OWIwMmU0MjU3ZDBkNDEiLCJ1c2VySWQiOiI5NTE5NDc2MTQifQ==</vt:lpwstr>
  </property>
</Properties>
</file>