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ABA1C6">
      <w:pPr>
        <w:spacing w:line="360" w:lineRule="auto"/>
        <w:ind w:firstLine="1044"/>
        <w:jc w:val="center"/>
        <w:rPr>
          <w:rFonts w:hint="eastAsia" w:ascii="黑体" w:hAnsi="黑体" w:eastAsia="黑体" w:cs="黑体"/>
          <w:sz w:val="52"/>
          <w:szCs w:val="52"/>
        </w:rPr>
      </w:pPr>
    </w:p>
    <w:p w14:paraId="2D8FFD23">
      <w:pPr>
        <w:spacing w:line="360" w:lineRule="auto"/>
        <w:ind w:firstLine="788" w:firstLineChars="200"/>
        <w:jc w:val="both"/>
        <w:rPr>
          <w:rFonts w:hint="eastAsia" w:ascii="宋体" w:hAnsi="宋体" w:eastAsia="宋体" w:cs="宋体"/>
          <w:sz w:val="44"/>
          <w:szCs w:val="44"/>
        </w:rPr>
      </w:pPr>
      <w:r>
        <w:rPr>
          <w:rFonts w:hint="eastAsia" w:ascii="宋体" w:hAnsi="宋体" w:eastAsia="宋体" w:cs="宋体"/>
          <w:spacing w:val="-23"/>
          <w:sz w:val="44"/>
          <w:szCs w:val="44"/>
          <w:lang w:eastAsia="zh-CN"/>
        </w:rPr>
        <w:t>2025年启东市汇龙镇台角中兴路维修工程</w:t>
      </w:r>
    </w:p>
    <w:p w14:paraId="630477DA">
      <w:pPr>
        <w:spacing w:line="360" w:lineRule="auto"/>
        <w:ind w:firstLine="1044"/>
        <w:jc w:val="center"/>
        <w:rPr>
          <w:rFonts w:hint="eastAsia" w:ascii="宋体" w:hAnsi="宋体" w:eastAsia="宋体" w:cs="宋体"/>
          <w:sz w:val="52"/>
          <w:szCs w:val="52"/>
        </w:rPr>
      </w:pPr>
    </w:p>
    <w:p w14:paraId="386DFC34">
      <w:pPr>
        <w:spacing w:line="360" w:lineRule="auto"/>
        <w:ind w:firstLine="1044"/>
        <w:jc w:val="center"/>
        <w:rPr>
          <w:rFonts w:hint="eastAsia" w:ascii="宋体" w:hAnsi="宋体" w:eastAsia="宋体" w:cs="宋体"/>
          <w:sz w:val="52"/>
          <w:szCs w:val="52"/>
        </w:rPr>
      </w:pPr>
    </w:p>
    <w:p w14:paraId="3DE3EF63">
      <w:pPr>
        <w:spacing w:line="360" w:lineRule="auto"/>
        <w:jc w:val="center"/>
        <w:rPr>
          <w:rFonts w:hint="eastAsia" w:ascii="宋体" w:hAnsi="宋体" w:eastAsia="宋体" w:cs="宋体"/>
          <w:sz w:val="52"/>
          <w:szCs w:val="52"/>
        </w:rPr>
      </w:pPr>
    </w:p>
    <w:p w14:paraId="4E15F145">
      <w:pPr>
        <w:spacing w:line="360" w:lineRule="auto"/>
        <w:jc w:val="center"/>
        <w:rPr>
          <w:rFonts w:hint="eastAsia" w:ascii="宋体" w:hAnsi="宋体" w:eastAsia="宋体" w:cs="宋体"/>
          <w:sz w:val="52"/>
          <w:szCs w:val="52"/>
        </w:rPr>
      </w:pPr>
      <w:r>
        <w:rPr>
          <w:rFonts w:hint="eastAsia" w:ascii="宋体" w:hAnsi="宋体" w:eastAsia="宋体" w:cs="宋体"/>
          <w:sz w:val="52"/>
          <w:szCs w:val="52"/>
        </w:rPr>
        <w:t>招标文件</w:t>
      </w:r>
    </w:p>
    <w:p w14:paraId="692C57BF">
      <w:pPr>
        <w:spacing w:line="360" w:lineRule="auto"/>
        <w:ind w:firstLine="2660" w:firstLineChars="950"/>
        <w:rPr>
          <w:rFonts w:hint="eastAsia" w:ascii="宋体" w:hAnsi="宋体" w:eastAsia="宋体" w:cs="宋体"/>
          <w:color w:val="000000"/>
          <w:sz w:val="28"/>
          <w:szCs w:val="24"/>
        </w:rPr>
      </w:pPr>
    </w:p>
    <w:p w14:paraId="1BF90D7D">
      <w:pPr>
        <w:spacing w:line="360" w:lineRule="auto"/>
        <w:ind w:firstLine="562"/>
        <w:jc w:val="center"/>
        <w:rPr>
          <w:rFonts w:hint="eastAsia" w:ascii="宋体" w:hAnsi="宋体" w:eastAsia="宋体" w:cs="宋体"/>
          <w:sz w:val="28"/>
          <w:szCs w:val="28"/>
        </w:rPr>
      </w:pPr>
    </w:p>
    <w:p w14:paraId="513175F9">
      <w:pPr>
        <w:spacing w:line="360" w:lineRule="auto"/>
        <w:ind w:firstLine="562"/>
        <w:jc w:val="center"/>
        <w:rPr>
          <w:rFonts w:hint="eastAsia" w:ascii="宋体" w:hAnsi="宋体" w:eastAsia="宋体" w:cs="宋体"/>
          <w:sz w:val="28"/>
          <w:szCs w:val="28"/>
        </w:rPr>
      </w:pPr>
    </w:p>
    <w:p w14:paraId="0891B07F">
      <w:pPr>
        <w:spacing w:line="360" w:lineRule="auto"/>
        <w:ind w:firstLine="562"/>
        <w:jc w:val="center"/>
        <w:rPr>
          <w:rFonts w:hint="eastAsia" w:ascii="宋体" w:hAnsi="宋体" w:eastAsia="宋体" w:cs="宋体"/>
          <w:sz w:val="28"/>
          <w:szCs w:val="28"/>
        </w:rPr>
      </w:pPr>
    </w:p>
    <w:p w14:paraId="4B80A2ED">
      <w:pPr>
        <w:spacing w:line="360" w:lineRule="auto"/>
        <w:ind w:firstLine="562"/>
        <w:jc w:val="center"/>
        <w:rPr>
          <w:rFonts w:hint="eastAsia" w:ascii="宋体" w:hAnsi="宋体" w:eastAsia="宋体" w:cs="宋体"/>
          <w:sz w:val="28"/>
          <w:szCs w:val="28"/>
        </w:rPr>
      </w:pPr>
    </w:p>
    <w:p w14:paraId="0C570C46">
      <w:pPr>
        <w:spacing w:line="360" w:lineRule="auto"/>
        <w:ind w:firstLine="562"/>
        <w:jc w:val="center"/>
        <w:rPr>
          <w:rFonts w:hint="eastAsia" w:ascii="宋体" w:hAnsi="宋体" w:eastAsia="宋体" w:cs="宋体"/>
          <w:sz w:val="28"/>
          <w:szCs w:val="28"/>
        </w:rPr>
      </w:pPr>
    </w:p>
    <w:p w14:paraId="257D4459">
      <w:pPr>
        <w:spacing w:line="360" w:lineRule="auto"/>
        <w:jc w:val="both"/>
        <w:rPr>
          <w:rFonts w:hint="eastAsia" w:ascii="宋体" w:hAnsi="宋体" w:eastAsia="宋体" w:cs="宋体"/>
          <w:sz w:val="28"/>
          <w:szCs w:val="28"/>
        </w:rPr>
      </w:pPr>
    </w:p>
    <w:p w14:paraId="5995CAC3">
      <w:pPr>
        <w:spacing w:line="360" w:lineRule="auto"/>
        <w:jc w:val="both"/>
        <w:rPr>
          <w:rFonts w:hint="eastAsia" w:ascii="宋体" w:hAnsi="宋体" w:eastAsia="宋体" w:cs="宋体"/>
          <w:sz w:val="28"/>
          <w:szCs w:val="28"/>
        </w:rPr>
      </w:pPr>
    </w:p>
    <w:p w14:paraId="1237176E">
      <w:pPr>
        <w:spacing w:line="360" w:lineRule="auto"/>
        <w:ind w:firstLine="562"/>
        <w:jc w:val="center"/>
        <w:rPr>
          <w:rFonts w:hint="eastAsia" w:ascii="宋体" w:hAnsi="宋体" w:eastAsia="宋体" w:cs="宋体"/>
          <w:sz w:val="28"/>
          <w:szCs w:val="28"/>
        </w:rPr>
      </w:pPr>
    </w:p>
    <w:p w14:paraId="0C738EAF">
      <w:pPr>
        <w:spacing w:line="360" w:lineRule="auto"/>
        <w:ind w:firstLine="1680" w:firstLineChars="600"/>
        <w:jc w:val="both"/>
        <w:rPr>
          <w:rFonts w:hint="eastAsia" w:ascii="宋体" w:hAnsi="宋体" w:eastAsia="宋体" w:cs="宋体"/>
          <w:sz w:val="28"/>
          <w:szCs w:val="28"/>
          <w:u w:val="single"/>
          <w:lang w:eastAsia="zh-CN"/>
        </w:rPr>
      </w:pPr>
      <w:r>
        <w:rPr>
          <w:rFonts w:hint="eastAsia" w:ascii="宋体" w:hAnsi="宋体" w:eastAsia="宋体" w:cs="宋体"/>
          <w:sz w:val="28"/>
          <w:szCs w:val="28"/>
        </w:rPr>
        <w:t>招标人：</w:t>
      </w:r>
      <w:r>
        <w:rPr>
          <w:rFonts w:hint="eastAsia" w:ascii="宋体" w:hAnsi="宋体" w:eastAsia="宋体" w:cs="宋体"/>
          <w:color w:val="000000"/>
          <w:sz w:val="28"/>
          <w:szCs w:val="28"/>
          <w:u w:val="single"/>
          <w:lang w:eastAsia="zh-CN"/>
        </w:rPr>
        <w:t>启东市汇龙镇人民政府</w:t>
      </w:r>
    </w:p>
    <w:p w14:paraId="27D062CA">
      <w:pPr>
        <w:spacing w:line="360" w:lineRule="auto"/>
        <w:ind w:firstLine="1680" w:firstLineChars="600"/>
        <w:jc w:val="left"/>
        <w:rPr>
          <w:rFonts w:hint="eastAsia" w:ascii="宋体" w:hAnsi="宋体" w:eastAsia="宋体" w:cs="宋体"/>
          <w:sz w:val="28"/>
          <w:szCs w:val="28"/>
          <w:u w:val="single"/>
        </w:rPr>
        <w:sectPr>
          <w:headerReference r:id="rId5" w:type="first"/>
          <w:footerReference r:id="rId8" w:type="first"/>
          <w:headerReference r:id="rId3" w:type="default"/>
          <w:footerReference r:id="rId6" w:type="default"/>
          <w:headerReference r:id="rId4" w:type="even"/>
          <w:footerReference r:id="rId7" w:type="even"/>
          <w:pgSz w:w="11906" w:h="16838"/>
          <w:pgMar w:top="1440" w:right="1559" w:bottom="1440" w:left="1560" w:header="851" w:footer="851" w:gutter="0"/>
          <w:pgNumType w:fmt="numberInDash" w:start="1"/>
          <w:cols w:space="720" w:num="1"/>
          <w:titlePg/>
          <w:docGrid w:linePitch="312" w:charSpace="0"/>
        </w:sectPr>
      </w:pPr>
      <w:r>
        <w:rPr>
          <w:rFonts w:hint="eastAsia" w:ascii="宋体" w:hAnsi="宋体" w:eastAsia="宋体" w:cs="宋体"/>
          <w:sz w:val="28"/>
          <w:szCs w:val="28"/>
        </w:rPr>
        <w:t>日  期：</w:t>
      </w:r>
      <w:r>
        <w:rPr>
          <w:rFonts w:hint="eastAsia" w:ascii="宋体" w:hAnsi="宋体" w:eastAsia="宋体" w:cs="宋体"/>
          <w:sz w:val="28"/>
          <w:szCs w:val="28"/>
          <w:u w:val="single"/>
        </w:rPr>
        <w:t>202</w:t>
      </w:r>
      <w:r>
        <w:rPr>
          <w:rFonts w:hint="eastAsia" w:ascii="宋体" w:hAnsi="宋体" w:eastAsia="宋体" w:cs="宋体"/>
          <w:sz w:val="28"/>
          <w:szCs w:val="28"/>
          <w:u w:val="single"/>
          <w:lang w:val="en-US" w:eastAsia="zh-CN"/>
        </w:rPr>
        <w:t>5</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07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10 </w:t>
      </w:r>
      <w:r>
        <w:rPr>
          <w:rFonts w:hint="eastAsia" w:ascii="宋体" w:hAnsi="宋体" w:eastAsia="宋体" w:cs="宋体"/>
          <w:sz w:val="28"/>
          <w:szCs w:val="28"/>
        </w:rPr>
        <w:t>日</w:t>
      </w:r>
    </w:p>
    <w:p w14:paraId="34CCDB96">
      <w:pPr>
        <w:jc w:val="center"/>
        <w:rPr>
          <w:rFonts w:ascii="宋体" w:hAnsi="宋体" w:eastAsia="宋体" w:cs="Times New Roman"/>
          <w:b/>
          <w:bCs/>
          <w:sz w:val="48"/>
          <w:szCs w:val="48"/>
        </w:rPr>
      </w:pPr>
      <w:bookmarkStart w:id="0" w:name="_Toc389065142"/>
      <w:r>
        <w:rPr>
          <w:rFonts w:hint="eastAsia" w:ascii="宋体" w:hAnsi="宋体" w:eastAsia="宋体" w:cs="Times New Roman"/>
          <w:b/>
          <w:bCs/>
          <w:sz w:val="48"/>
          <w:szCs w:val="48"/>
        </w:rPr>
        <w:t xml:space="preserve">第一章  </w:t>
      </w:r>
      <w:bookmarkStart w:id="1" w:name="OLE_LINK5"/>
      <w:bookmarkStart w:id="2" w:name="OLE_LINK1"/>
      <w:r>
        <w:rPr>
          <w:rFonts w:hint="eastAsia" w:ascii="宋体" w:hAnsi="宋体" w:eastAsia="宋体" w:cs="Times New Roman"/>
          <w:b/>
          <w:bCs/>
          <w:sz w:val="48"/>
          <w:szCs w:val="48"/>
        </w:rPr>
        <w:t>招标公告</w:t>
      </w:r>
    </w:p>
    <w:p w14:paraId="72BE9704">
      <w:pPr>
        <w:jc w:val="center"/>
        <w:rPr>
          <w:rFonts w:hint="eastAsia" w:ascii="宋体" w:hAnsi="宋体" w:eastAsia="宋体" w:cs="Times New Roman"/>
          <w:b/>
          <w:bCs/>
          <w:sz w:val="36"/>
          <w:szCs w:val="36"/>
          <w:lang w:eastAsia="zh-CN"/>
        </w:rPr>
      </w:pPr>
      <w:r>
        <w:rPr>
          <w:rFonts w:hint="eastAsia" w:ascii="宋体" w:hAnsi="宋体" w:eastAsia="宋体" w:cs="Times New Roman"/>
          <w:b/>
          <w:bCs/>
          <w:sz w:val="36"/>
          <w:szCs w:val="36"/>
          <w:lang w:eastAsia="zh-CN"/>
        </w:rPr>
        <w:t>2025年启东市汇龙镇台角中兴路维修工程</w:t>
      </w:r>
    </w:p>
    <w:bookmarkEnd w:id="1"/>
    <w:p w14:paraId="6FE7EC99">
      <w:pPr>
        <w:keepNext/>
        <w:keepLines/>
        <w:adjustRightInd w:val="0"/>
        <w:snapToGrid w:val="0"/>
        <w:spacing w:line="500" w:lineRule="exact"/>
        <w:outlineLvl w:val="1"/>
        <w:rPr>
          <w:rFonts w:ascii="宋体" w:hAnsi="宋体" w:cs="宋体"/>
          <w:b/>
          <w:bCs/>
          <w:sz w:val="24"/>
          <w:szCs w:val="24"/>
        </w:rPr>
      </w:pPr>
      <w:r>
        <w:rPr>
          <w:rFonts w:hint="eastAsia" w:ascii="宋体" w:hAnsi="宋体" w:cs="宋体"/>
          <w:b/>
          <w:bCs/>
          <w:sz w:val="24"/>
          <w:szCs w:val="24"/>
        </w:rPr>
        <w:t>1. 招标条件</w:t>
      </w:r>
    </w:p>
    <w:p w14:paraId="60DFEA8B">
      <w:pPr>
        <w:adjustRightInd w:val="0"/>
        <w:snapToGrid w:val="0"/>
        <w:spacing w:line="500" w:lineRule="exact"/>
        <w:ind w:firstLine="482" w:firstLineChars="200"/>
        <w:rPr>
          <w:rFonts w:ascii="宋体" w:hAnsi="宋体" w:eastAsia="宋体" w:cs="宋体"/>
          <w:sz w:val="24"/>
          <w:szCs w:val="24"/>
          <w:highlight w:val="none"/>
        </w:rPr>
      </w:pPr>
      <w:r>
        <w:rPr>
          <w:rFonts w:hint="eastAsia" w:ascii="宋体" w:hAnsi="宋体" w:eastAsia="宋体"/>
          <w:b/>
          <w:sz w:val="24"/>
          <w:szCs w:val="24"/>
          <w:u w:val="single"/>
          <w:lang w:eastAsia="zh-CN"/>
        </w:rPr>
        <w:t>2025年启东市汇龙镇台角中兴路维修工程</w:t>
      </w:r>
      <w:r>
        <w:rPr>
          <w:rFonts w:hint="eastAsia" w:ascii="宋体" w:hAnsi="宋体" w:eastAsia="宋体" w:cs="宋体"/>
          <w:sz w:val="24"/>
          <w:szCs w:val="24"/>
        </w:rPr>
        <w:t>（项目名称）</w:t>
      </w:r>
      <w:r>
        <w:rPr>
          <w:rFonts w:hint="eastAsia" w:ascii="宋体" w:hAnsi="宋体" w:cs="宋体"/>
          <w:sz w:val="24"/>
          <w:szCs w:val="24"/>
        </w:rPr>
        <w:t>已经由</w:t>
      </w:r>
      <w:r>
        <w:rPr>
          <w:rFonts w:hint="eastAsia" w:ascii="宋体" w:hAnsi="宋体"/>
          <w:bCs/>
          <w:sz w:val="24"/>
          <w:szCs w:val="24"/>
        </w:rPr>
        <w:t>江苏省·</w:t>
      </w:r>
      <w:r>
        <w:rPr>
          <w:rFonts w:hint="eastAsia" w:ascii="宋体" w:hAnsi="宋体" w:cs="宋体"/>
          <w:sz w:val="24"/>
          <w:szCs w:val="24"/>
        </w:rPr>
        <w:t>启东市·汇龙</w:t>
      </w:r>
      <w:r>
        <w:rPr>
          <w:rFonts w:hint="eastAsia" w:ascii="宋体" w:hAnsi="宋体" w:eastAsia="宋体" w:cs="宋体"/>
          <w:sz w:val="24"/>
          <w:szCs w:val="24"/>
        </w:rPr>
        <w:t>镇</w:t>
      </w:r>
      <w:r>
        <w:rPr>
          <w:rFonts w:ascii="宋体" w:hAnsi="宋体" w:eastAsia="宋体" w:cs="宋体"/>
          <w:sz w:val="24"/>
          <w:szCs w:val="24"/>
        </w:rPr>
        <w:t>备案</w:t>
      </w:r>
      <w:r>
        <w:rPr>
          <w:rFonts w:hint="eastAsia" w:ascii="宋体" w:hAnsi="宋体" w:cs="宋体"/>
          <w:sz w:val="24"/>
          <w:szCs w:val="24"/>
        </w:rPr>
        <w:t>。招标人为</w:t>
      </w:r>
      <w:r>
        <w:rPr>
          <w:rFonts w:hint="eastAsia" w:ascii="宋体" w:hAnsi="宋体"/>
          <w:b/>
          <w:sz w:val="24"/>
          <w:szCs w:val="24"/>
          <w:u w:val="single"/>
          <w:lang w:eastAsia="zh-CN"/>
        </w:rPr>
        <w:t>启东市汇龙镇人民政府</w:t>
      </w:r>
      <w:r>
        <w:rPr>
          <w:rFonts w:hint="eastAsia" w:ascii="宋体" w:hAnsi="宋体" w:cs="宋体"/>
          <w:sz w:val="24"/>
          <w:szCs w:val="24"/>
        </w:rPr>
        <w:t>,工程所需资金来源为</w:t>
      </w:r>
      <w:r>
        <w:rPr>
          <w:rFonts w:hint="eastAsia" w:ascii="宋体" w:hAnsi="宋体" w:eastAsia="宋体" w:cs="Times New Roman"/>
          <w:b/>
          <w:sz w:val="24"/>
          <w:szCs w:val="24"/>
          <w:highlight w:val="none"/>
          <w:u w:val="single"/>
          <w:lang w:val="en-US" w:eastAsia="zh-CN"/>
        </w:rPr>
        <w:t>镇财政资金</w:t>
      </w:r>
      <w:r>
        <w:rPr>
          <w:rFonts w:hint="eastAsia" w:ascii="宋体" w:hAnsi="宋体" w:cs="宋体"/>
          <w:sz w:val="24"/>
          <w:szCs w:val="24"/>
          <w:highlight w:val="none"/>
        </w:rPr>
        <w:t>。项目出资比例为</w:t>
      </w:r>
      <w:r>
        <w:rPr>
          <w:rFonts w:hint="eastAsia" w:ascii="宋体" w:hAnsi="宋体" w:cs="宋体"/>
          <w:sz w:val="24"/>
          <w:szCs w:val="24"/>
          <w:highlight w:val="none"/>
          <w:u w:val="single"/>
        </w:rPr>
        <w:t>100%</w:t>
      </w:r>
      <w:r>
        <w:rPr>
          <w:rFonts w:hint="eastAsia" w:ascii="宋体" w:hAnsi="宋体" w:cs="宋体"/>
          <w:sz w:val="24"/>
          <w:szCs w:val="24"/>
          <w:highlight w:val="none"/>
        </w:rPr>
        <w:t>。项目已具备招标条件，现对该项目进行预选招标，随机抽取承包人。</w:t>
      </w:r>
    </w:p>
    <w:p w14:paraId="152BB0C7">
      <w:pPr>
        <w:keepNext/>
        <w:keepLines/>
        <w:adjustRightInd w:val="0"/>
        <w:snapToGrid w:val="0"/>
        <w:spacing w:line="500" w:lineRule="exact"/>
        <w:outlineLvl w:val="1"/>
        <w:rPr>
          <w:rFonts w:ascii="宋体" w:hAnsi="宋体" w:cs="宋体"/>
          <w:b/>
          <w:bCs/>
          <w:sz w:val="24"/>
          <w:szCs w:val="24"/>
          <w:highlight w:val="none"/>
        </w:rPr>
      </w:pPr>
      <w:bookmarkStart w:id="3" w:name="_Toc389065123"/>
      <w:bookmarkStart w:id="4" w:name="_Toc528243026"/>
      <w:r>
        <w:rPr>
          <w:rFonts w:hint="eastAsia" w:ascii="宋体" w:hAnsi="宋体" w:cs="宋体"/>
          <w:b/>
          <w:bCs/>
          <w:sz w:val="24"/>
          <w:szCs w:val="24"/>
          <w:highlight w:val="none"/>
        </w:rPr>
        <w:t>2. 项目概况与招标范围</w:t>
      </w:r>
      <w:bookmarkEnd w:id="3"/>
      <w:bookmarkEnd w:id="4"/>
    </w:p>
    <w:p w14:paraId="48962AF9">
      <w:pPr>
        <w:adjustRightInd w:val="0"/>
        <w:snapToGrid w:val="0"/>
        <w:spacing w:line="500" w:lineRule="exact"/>
        <w:ind w:firstLine="480" w:firstLineChars="200"/>
        <w:rPr>
          <w:rFonts w:ascii="宋体" w:hAnsi="宋体" w:cs="宋体"/>
          <w:sz w:val="24"/>
          <w:szCs w:val="24"/>
          <w:highlight w:val="none"/>
        </w:rPr>
      </w:pPr>
      <w:r>
        <w:rPr>
          <w:rFonts w:hint="eastAsia" w:ascii="宋体" w:hAnsi="宋体" w:cs="宋体"/>
          <w:sz w:val="24"/>
          <w:szCs w:val="24"/>
          <w:highlight w:val="none"/>
        </w:rPr>
        <w:t>2.1项目概况</w:t>
      </w:r>
    </w:p>
    <w:p w14:paraId="2F266E1F">
      <w:pPr>
        <w:pStyle w:val="21"/>
        <w:tabs>
          <w:tab w:val="left" w:pos="1534"/>
        </w:tabs>
        <w:spacing w:line="440" w:lineRule="exact"/>
        <w:rPr>
          <w:rFonts w:ascii="宋体" w:hAnsi="宋体" w:cs="宋体"/>
          <w:color w:val="0000FF"/>
          <w:sz w:val="24"/>
          <w:szCs w:val="24"/>
          <w:highlight w:val="none"/>
          <w:u w:val="single"/>
        </w:rPr>
      </w:pPr>
      <w:r>
        <w:rPr>
          <w:rFonts w:hint="eastAsia" w:ascii="宋体" w:hAnsi="宋体" w:cs="宋体"/>
          <w:sz w:val="24"/>
          <w:szCs w:val="24"/>
          <w:highlight w:val="none"/>
        </w:rPr>
        <w:t>2.1.1建设地</w:t>
      </w:r>
      <w:r>
        <w:rPr>
          <w:rFonts w:hint="eastAsia" w:ascii="宋体" w:hAnsi="宋体" w:cs="宋体"/>
          <w:color w:val="auto"/>
          <w:sz w:val="24"/>
          <w:szCs w:val="24"/>
          <w:highlight w:val="none"/>
        </w:rPr>
        <w:t>点：</w:t>
      </w:r>
      <w:r>
        <w:rPr>
          <w:rFonts w:hint="eastAsia" w:ascii="宋体" w:hAnsi="宋体" w:cs="宋体"/>
          <w:sz w:val="24"/>
          <w:szCs w:val="24"/>
          <w:highlight w:val="none"/>
          <w:u w:val="single"/>
          <w:lang w:val="en-US" w:eastAsia="zh-CN"/>
        </w:rPr>
        <w:t>启东市汇龙镇台角中兴路。</w:t>
      </w:r>
    </w:p>
    <w:p w14:paraId="36545E83">
      <w:pPr>
        <w:pStyle w:val="21"/>
        <w:tabs>
          <w:tab w:val="left" w:pos="1534"/>
        </w:tabs>
        <w:spacing w:line="440" w:lineRule="exact"/>
        <w:rPr>
          <w:rFonts w:ascii="宋体" w:hAnsi="宋体" w:eastAsia="宋体" w:cs="宋体"/>
          <w:sz w:val="24"/>
          <w:szCs w:val="24"/>
          <w:highlight w:val="none"/>
          <w:u w:val="single"/>
        </w:rPr>
      </w:pPr>
      <w:r>
        <w:rPr>
          <w:rFonts w:hint="eastAsia" w:ascii="宋体" w:hAnsi="宋体" w:cs="宋体"/>
          <w:sz w:val="24"/>
          <w:szCs w:val="24"/>
          <w:highlight w:val="none"/>
        </w:rPr>
        <w:t>2.1.2工程规模：</w:t>
      </w:r>
      <w:r>
        <w:rPr>
          <w:rFonts w:hint="eastAsia" w:ascii="宋体" w:hAnsi="宋体" w:cs="宋体"/>
          <w:sz w:val="24"/>
          <w:szCs w:val="24"/>
          <w:highlight w:val="none"/>
          <w:u w:val="single"/>
        </w:rPr>
        <w:t>估算投资约</w:t>
      </w:r>
      <w:r>
        <w:rPr>
          <w:rFonts w:hint="eastAsia" w:ascii="宋体" w:hAnsi="宋体" w:cs="宋体"/>
          <w:sz w:val="24"/>
          <w:szCs w:val="24"/>
          <w:highlight w:val="none"/>
          <w:u w:val="single"/>
          <w:lang w:val="en-US" w:eastAsia="zh-CN"/>
        </w:rPr>
        <w:t>6</w:t>
      </w:r>
      <w:r>
        <w:rPr>
          <w:rFonts w:hint="eastAsia" w:ascii="宋体" w:hAnsi="宋体" w:cs="宋体"/>
          <w:sz w:val="24"/>
          <w:szCs w:val="24"/>
          <w:highlight w:val="none"/>
          <w:u w:val="single"/>
        </w:rPr>
        <w:t>万元。</w:t>
      </w:r>
    </w:p>
    <w:p w14:paraId="51C190C0">
      <w:pPr>
        <w:adjustRightInd w:val="0"/>
        <w:snapToGrid w:val="0"/>
        <w:spacing w:line="500" w:lineRule="exact"/>
        <w:ind w:firstLine="480" w:firstLineChars="200"/>
        <w:rPr>
          <w:rFonts w:ascii="宋体" w:hAnsi="宋体" w:cs="宋体"/>
          <w:sz w:val="24"/>
          <w:szCs w:val="24"/>
          <w:highlight w:val="none"/>
          <w:u w:val="single"/>
        </w:rPr>
      </w:pPr>
      <w:r>
        <w:rPr>
          <w:rFonts w:hint="eastAsia" w:ascii="宋体" w:hAnsi="宋体" w:cs="宋体"/>
          <w:sz w:val="24"/>
          <w:szCs w:val="24"/>
          <w:highlight w:val="none"/>
        </w:rPr>
        <w:t>2.1.3工期要求：</w:t>
      </w:r>
      <w:r>
        <w:rPr>
          <w:rFonts w:hint="eastAsia" w:ascii="宋体" w:hAnsi="宋体" w:cs="宋体"/>
          <w:sz w:val="24"/>
          <w:szCs w:val="24"/>
          <w:highlight w:val="none"/>
          <w:u w:val="single"/>
          <w:lang w:val="en-US" w:eastAsia="zh-CN"/>
        </w:rPr>
        <w:t>3日天</w:t>
      </w:r>
      <w:r>
        <w:rPr>
          <w:rFonts w:hint="eastAsia" w:ascii="宋体" w:hAnsi="宋体" w:cs="宋体"/>
          <w:sz w:val="24"/>
          <w:szCs w:val="24"/>
          <w:highlight w:val="none"/>
          <w:u w:val="single"/>
        </w:rPr>
        <w:t>。</w:t>
      </w:r>
    </w:p>
    <w:p w14:paraId="551928BC">
      <w:pPr>
        <w:adjustRightInd w:val="0"/>
        <w:snapToGrid w:val="0"/>
        <w:spacing w:line="500" w:lineRule="exact"/>
        <w:ind w:firstLine="480" w:firstLineChars="200"/>
        <w:rPr>
          <w:rFonts w:hint="eastAsia" w:ascii="宋体" w:hAnsi="宋体" w:eastAsia="宋体" w:cs="宋体"/>
          <w:sz w:val="24"/>
          <w:szCs w:val="24"/>
          <w:u w:val="single"/>
          <w:lang w:eastAsia="zh-CN"/>
        </w:rPr>
      </w:pPr>
      <w:r>
        <w:rPr>
          <w:rFonts w:hint="eastAsia" w:ascii="宋体" w:hAnsi="宋体" w:cs="宋体"/>
          <w:sz w:val="24"/>
          <w:szCs w:val="24"/>
        </w:rPr>
        <w:t>2.2招标范围：</w:t>
      </w:r>
      <w:bookmarkStart w:id="5" w:name="_Toc528243027"/>
      <w:bookmarkStart w:id="6" w:name="_Toc389065124"/>
      <w:r>
        <w:rPr>
          <w:rFonts w:hint="eastAsia" w:ascii="宋体" w:hAnsi="宋体" w:eastAsia="宋体" w:cs="宋体"/>
          <w:sz w:val="24"/>
          <w:szCs w:val="24"/>
          <w:u w:val="single"/>
          <w:lang w:val="en-US" w:eastAsia="zh-CN"/>
        </w:rPr>
        <w:t>本工程为2025年启东市汇龙镇台角中兴路维修工程</w:t>
      </w:r>
      <w:r>
        <w:rPr>
          <w:rFonts w:hint="eastAsia" w:ascii="宋体" w:hAnsi="宋体" w:eastAsia="宋体" w:cs="宋体"/>
          <w:sz w:val="24"/>
          <w:szCs w:val="24"/>
          <w:u w:val="single"/>
          <w:lang w:eastAsia="zh-CN"/>
        </w:rPr>
        <w:t>，详见工程量清单。</w:t>
      </w:r>
    </w:p>
    <w:p w14:paraId="201795D6">
      <w:pPr>
        <w:adjustRightInd w:val="0"/>
        <w:snapToGrid w:val="0"/>
        <w:spacing w:line="500" w:lineRule="exact"/>
        <w:ind w:firstLine="482" w:firstLineChars="200"/>
        <w:rPr>
          <w:rFonts w:ascii="宋体" w:hAnsi="宋体" w:cs="宋体"/>
          <w:b/>
          <w:bCs/>
          <w:sz w:val="24"/>
          <w:szCs w:val="24"/>
        </w:rPr>
      </w:pPr>
      <w:r>
        <w:rPr>
          <w:rFonts w:hint="eastAsia" w:ascii="宋体" w:hAnsi="宋体" w:cs="宋体"/>
          <w:b/>
          <w:bCs/>
          <w:sz w:val="24"/>
          <w:szCs w:val="24"/>
        </w:rPr>
        <w:t>3. 投标人资格要求</w:t>
      </w:r>
      <w:bookmarkEnd w:id="5"/>
      <w:bookmarkEnd w:id="6"/>
    </w:p>
    <w:p w14:paraId="77587AB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b/>
          <w:bCs/>
          <w:sz w:val="24"/>
          <w:szCs w:val="24"/>
          <w:u w:val="single"/>
        </w:rPr>
      </w:pPr>
      <w:r>
        <w:rPr>
          <w:rFonts w:hint="eastAsia" w:ascii="宋体" w:hAnsi="宋体" w:cs="宋体"/>
          <w:sz w:val="24"/>
          <w:szCs w:val="24"/>
        </w:rPr>
        <w:t>3.1投标人须具备</w:t>
      </w:r>
      <w:r>
        <w:rPr>
          <w:rFonts w:hint="eastAsia" w:ascii="宋体" w:hAnsi="宋体" w:cs="宋体"/>
          <w:b/>
          <w:bCs/>
          <w:sz w:val="24"/>
          <w:szCs w:val="24"/>
          <w:u w:val="single"/>
        </w:rPr>
        <w:t>独立法人资格和</w:t>
      </w:r>
      <w:r>
        <w:rPr>
          <w:rFonts w:hint="eastAsia" w:ascii="宋体" w:hAnsi="宋体" w:cs="宋体"/>
          <w:b/>
          <w:bCs/>
          <w:sz w:val="24"/>
          <w:szCs w:val="24"/>
          <w:u w:val="single"/>
          <w:lang w:eastAsia="zh-CN"/>
        </w:rPr>
        <w:t>市政公用工程</w:t>
      </w:r>
      <w:r>
        <w:rPr>
          <w:rFonts w:hint="eastAsia" w:ascii="宋体" w:hAnsi="宋体" w:cs="宋体"/>
          <w:b/>
          <w:bCs/>
          <w:sz w:val="24"/>
          <w:szCs w:val="24"/>
          <w:u w:val="single"/>
        </w:rPr>
        <w:t>施工总承包</w:t>
      </w:r>
      <w:r>
        <w:rPr>
          <w:rFonts w:hint="eastAsia" w:ascii="宋体" w:hAnsi="宋体" w:cs="宋体"/>
          <w:b/>
          <w:bCs/>
          <w:sz w:val="24"/>
          <w:szCs w:val="24"/>
          <w:u w:val="single"/>
          <w:lang w:eastAsia="zh-CN"/>
        </w:rPr>
        <w:t>三</w:t>
      </w:r>
      <w:r>
        <w:rPr>
          <w:rFonts w:hint="eastAsia" w:ascii="宋体" w:hAnsi="宋体" w:cs="宋体"/>
          <w:b/>
          <w:bCs/>
          <w:sz w:val="24"/>
          <w:szCs w:val="24"/>
          <w:u w:val="single"/>
        </w:rPr>
        <w:t>级及以上资质，并取得安全生产许可证</w:t>
      </w:r>
      <w:r>
        <w:rPr>
          <w:rFonts w:hint="eastAsia" w:ascii="宋体" w:hAnsi="宋体" w:cs="宋体"/>
          <w:b/>
          <w:bCs/>
          <w:sz w:val="24"/>
          <w:szCs w:val="24"/>
          <w:u w:val="single"/>
          <w:lang w:eastAsia="zh-CN"/>
        </w:rPr>
        <w:t>。</w:t>
      </w:r>
    </w:p>
    <w:p w14:paraId="31793530">
      <w:pPr>
        <w:spacing w:line="500" w:lineRule="exact"/>
        <w:ind w:right="-107" w:firstLine="480" w:firstLineChars="200"/>
        <w:rPr>
          <w:rFonts w:hint="eastAsia" w:ascii="宋体" w:hAnsi="宋体" w:cs="宋体"/>
          <w:b/>
          <w:bCs/>
          <w:sz w:val="24"/>
          <w:szCs w:val="24"/>
          <w:u w:val="single"/>
          <w:lang w:val="en-US" w:eastAsia="zh-CN"/>
        </w:rPr>
      </w:pPr>
      <w:r>
        <w:rPr>
          <w:rFonts w:hint="eastAsia" w:ascii="宋体" w:hAnsi="宋体" w:cs="宋体"/>
          <w:sz w:val="24"/>
          <w:szCs w:val="24"/>
        </w:rPr>
        <w:t>3.2投标人拟派项目负责人须具备</w:t>
      </w:r>
      <w:r>
        <w:rPr>
          <w:rFonts w:hint="eastAsia" w:ascii="宋体" w:hAnsi="宋体" w:cs="宋体"/>
          <w:b/>
          <w:bCs/>
          <w:sz w:val="24"/>
          <w:szCs w:val="24"/>
          <w:u w:val="single"/>
          <w:lang w:eastAsia="zh-CN"/>
        </w:rPr>
        <w:t>市政公用工程</w:t>
      </w:r>
      <w:r>
        <w:rPr>
          <w:rFonts w:hint="eastAsia" w:ascii="宋体" w:hAnsi="宋体" w:cs="宋体"/>
          <w:b/>
          <w:bCs/>
          <w:sz w:val="24"/>
          <w:szCs w:val="24"/>
          <w:u w:val="single"/>
        </w:rPr>
        <w:t>专业二级及以上注册建造师资质，同时具备建设行政主管部门颁发的有效的安全生产考核合格证书（B证）。</w:t>
      </w:r>
    </w:p>
    <w:p w14:paraId="67EF6939">
      <w:pPr>
        <w:spacing w:line="500" w:lineRule="exact"/>
        <w:ind w:right="-107" w:firstLine="480" w:firstLineChars="200"/>
        <w:rPr>
          <w:rFonts w:ascii="宋体" w:hAnsi="宋体" w:cs="宋体"/>
          <w:sz w:val="24"/>
          <w:szCs w:val="24"/>
        </w:rPr>
      </w:pPr>
      <w:r>
        <w:rPr>
          <w:rFonts w:hint="eastAsia" w:ascii="宋体" w:hAnsi="宋体" w:cs="宋体"/>
          <w:sz w:val="24"/>
          <w:szCs w:val="24"/>
        </w:rPr>
        <w:t>3.3本次招标</w:t>
      </w:r>
      <w:r>
        <w:rPr>
          <w:rFonts w:hint="eastAsia" w:ascii="宋体" w:hAnsi="宋体" w:cs="宋体"/>
          <w:sz w:val="24"/>
          <w:szCs w:val="24"/>
          <w:u w:val="single"/>
        </w:rPr>
        <w:t xml:space="preserve"> 不接受 </w:t>
      </w:r>
      <w:r>
        <w:rPr>
          <w:rFonts w:hint="eastAsia" w:ascii="宋体" w:hAnsi="宋体" w:cs="宋体"/>
          <w:sz w:val="24"/>
          <w:szCs w:val="24"/>
        </w:rPr>
        <w:t>联合体投标。</w:t>
      </w:r>
    </w:p>
    <w:p w14:paraId="0271A295">
      <w:pPr>
        <w:numPr>
          <w:ilvl w:val="0"/>
          <w:numId w:val="1"/>
        </w:numPr>
        <w:adjustRightInd w:val="0"/>
        <w:snapToGrid w:val="0"/>
        <w:spacing w:line="500" w:lineRule="exact"/>
        <w:rPr>
          <w:rFonts w:ascii="宋体" w:hAnsi="宋体" w:eastAsia="宋体" w:cs="宋体"/>
          <w:b/>
          <w:bCs/>
          <w:sz w:val="24"/>
          <w:szCs w:val="24"/>
        </w:rPr>
      </w:pPr>
      <w:r>
        <w:rPr>
          <w:rFonts w:hint="eastAsia" w:ascii="宋体" w:hAnsi="宋体" w:cs="宋体"/>
          <w:b/>
          <w:bCs/>
          <w:sz w:val="24"/>
          <w:szCs w:val="24"/>
        </w:rPr>
        <w:t>保证金要求</w:t>
      </w:r>
    </w:p>
    <w:p w14:paraId="005E1A4C">
      <w:pPr>
        <w:pStyle w:val="21"/>
        <w:tabs>
          <w:tab w:val="left" w:pos="801"/>
        </w:tabs>
        <w:spacing w:line="440" w:lineRule="exact"/>
        <w:ind w:firstLine="422"/>
        <w:rPr>
          <w:rFonts w:ascii="宋体" w:hAnsi="宋体" w:eastAsia="宋体" w:cs="宋体"/>
          <w:b/>
          <w:sz w:val="24"/>
          <w:szCs w:val="24"/>
        </w:rPr>
      </w:pPr>
      <w:bookmarkStart w:id="7" w:name="_Toc389065125"/>
      <w:bookmarkStart w:id="8" w:name="_Toc528243028"/>
      <w:r>
        <w:rPr>
          <w:rFonts w:hint="eastAsia" w:ascii="宋体" w:hAnsi="宋体" w:eastAsia="宋体" w:cs="宋体"/>
          <w:b/>
          <w:sz w:val="24"/>
          <w:szCs w:val="24"/>
        </w:rPr>
        <w:t>本项目不设投标保证金。</w:t>
      </w:r>
    </w:p>
    <w:p w14:paraId="7260947C">
      <w:pPr>
        <w:keepNext/>
        <w:keepLines/>
        <w:adjustRightInd w:val="0"/>
        <w:snapToGrid w:val="0"/>
        <w:spacing w:line="500" w:lineRule="exact"/>
        <w:outlineLvl w:val="1"/>
        <w:rPr>
          <w:rFonts w:ascii="宋体" w:hAnsi="宋体" w:cs="宋体"/>
          <w:b/>
          <w:bCs/>
          <w:sz w:val="24"/>
          <w:szCs w:val="24"/>
        </w:rPr>
      </w:pPr>
      <w:r>
        <w:rPr>
          <w:rFonts w:hint="eastAsia" w:ascii="宋体" w:hAnsi="宋体" w:cs="宋体"/>
          <w:b/>
          <w:bCs/>
          <w:sz w:val="24"/>
          <w:szCs w:val="24"/>
        </w:rPr>
        <w:t xml:space="preserve">5. </w:t>
      </w:r>
      <w:bookmarkEnd w:id="7"/>
      <w:bookmarkStart w:id="9" w:name="_Toc389065126"/>
      <w:r>
        <w:rPr>
          <w:rFonts w:hint="eastAsia" w:ascii="宋体" w:hAnsi="宋体" w:cs="宋体"/>
          <w:b/>
          <w:bCs/>
          <w:sz w:val="24"/>
          <w:szCs w:val="24"/>
        </w:rPr>
        <w:t>招标文件的获取</w:t>
      </w:r>
      <w:bookmarkEnd w:id="8"/>
      <w:bookmarkEnd w:id="9"/>
    </w:p>
    <w:p w14:paraId="54733A2F">
      <w:pPr>
        <w:adjustRightInd w:val="0"/>
        <w:snapToGrid w:val="0"/>
        <w:spacing w:line="500" w:lineRule="exact"/>
        <w:ind w:firstLine="480" w:firstLineChars="200"/>
        <w:rPr>
          <w:rFonts w:ascii="宋体" w:hAnsi="宋体" w:cs="宋体"/>
          <w:kern w:val="0"/>
          <w:sz w:val="24"/>
          <w:szCs w:val="24"/>
          <w:highlight w:val="none"/>
          <w:u w:val="single"/>
        </w:rPr>
      </w:pPr>
      <w:r>
        <w:rPr>
          <w:rFonts w:hint="eastAsia" w:ascii="宋体" w:hAnsi="宋体" w:cs="宋体"/>
          <w:kern w:val="0"/>
          <w:sz w:val="24"/>
          <w:szCs w:val="24"/>
        </w:rPr>
        <w:t>5.1获取时间：公告发布之</w:t>
      </w:r>
      <w:r>
        <w:rPr>
          <w:rFonts w:hint="eastAsia" w:ascii="宋体" w:hAnsi="宋体" w:cs="宋体"/>
          <w:kern w:val="0"/>
          <w:sz w:val="24"/>
          <w:szCs w:val="24"/>
          <w:highlight w:val="none"/>
        </w:rPr>
        <w:t>日起至</w:t>
      </w:r>
      <w:r>
        <w:rPr>
          <w:rFonts w:hint="eastAsia" w:ascii="宋体" w:hAnsi="宋体" w:cs="宋体"/>
          <w:sz w:val="24"/>
          <w:szCs w:val="24"/>
          <w:highlight w:val="none"/>
          <w:u w:val="single"/>
        </w:rPr>
        <w:t>202</w:t>
      </w:r>
      <w:r>
        <w:rPr>
          <w:rFonts w:hint="eastAsia" w:ascii="宋体" w:hAnsi="宋体" w:cs="宋体"/>
          <w:sz w:val="24"/>
          <w:szCs w:val="24"/>
          <w:highlight w:val="none"/>
          <w:u w:val="single"/>
          <w:lang w:val="en-US" w:eastAsia="zh-CN"/>
        </w:rPr>
        <w:t>5</w:t>
      </w:r>
      <w:r>
        <w:rPr>
          <w:rFonts w:ascii="宋体" w:hAnsi="宋体"/>
          <w:sz w:val="24"/>
          <w:szCs w:val="24"/>
          <w:highlight w:val="none"/>
          <w:u w:val="none"/>
        </w:rPr>
        <w:t>年</w:t>
      </w:r>
      <w:r>
        <w:rPr>
          <w:rFonts w:hint="eastAsia" w:ascii="宋体" w:hAnsi="宋体"/>
          <w:sz w:val="24"/>
          <w:szCs w:val="24"/>
          <w:highlight w:val="none"/>
          <w:u w:val="single"/>
          <w:lang w:val="en-US" w:eastAsia="zh-CN"/>
        </w:rPr>
        <w:t xml:space="preserve">  07  </w:t>
      </w:r>
      <w:r>
        <w:rPr>
          <w:rFonts w:ascii="宋体" w:hAnsi="宋体"/>
          <w:sz w:val="24"/>
          <w:szCs w:val="24"/>
          <w:highlight w:val="none"/>
          <w:u w:val="none"/>
        </w:rPr>
        <w:t>月</w:t>
      </w:r>
      <w:r>
        <w:rPr>
          <w:rFonts w:hint="eastAsia" w:ascii="宋体" w:hAnsi="宋体"/>
          <w:sz w:val="24"/>
          <w:szCs w:val="24"/>
          <w:highlight w:val="none"/>
          <w:u w:val="single"/>
          <w:lang w:val="en-US" w:eastAsia="zh-CN"/>
        </w:rPr>
        <w:t xml:space="preserve">  14  </w:t>
      </w:r>
      <w:r>
        <w:rPr>
          <w:rFonts w:ascii="宋体" w:hAnsi="宋体"/>
          <w:sz w:val="24"/>
          <w:szCs w:val="24"/>
          <w:highlight w:val="none"/>
          <w:u w:val="none"/>
        </w:rPr>
        <w:t>日</w:t>
      </w:r>
      <w:r>
        <w:rPr>
          <w:rFonts w:hint="eastAsia" w:ascii="宋体" w:hAnsi="宋体"/>
          <w:sz w:val="24"/>
          <w:szCs w:val="24"/>
          <w:highlight w:val="none"/>
          <w:u w:val="single"/>
          <w:lang w:val="en-US" w:eastAsia="zh-CN"/>
        </w:rPr>
        <w:t xml:space="preserve"> 09  </w:t>
      </w:r>
      <w:r>
        <w:rPr>
          <w:rFonts w:ascii="宋体" w:hAnsi="宋体"/>
          <w:sz w:val="24"/>
          <w:szCs w:val="24"/>
          <w:highlight w:val="none"/>
          <w:u w:val="none"/>
        </w:rPr>
        <w:t>时</w:t>
      </w:r>
      <w:r>
        <w:rPr>
          <w:rFonts w:hint="eastAsia" w:ascii="宋体" w:hAnsi="宋体"/>
          <w:sz w:val="24"/>
          <w:szCs w:val="24"/>
          <w:highlight w:val="none"/>
          <w:u w:val="single"/>
          <w:lang w:val="en-US" w:eastAsia="zh-CN"/>
        </w:rPr>
        <w:t xml:space="preserve"> 30 </w:t>
      </w:r>
      <w:r>
        <w:rPr>
          <w:rFonts w:ascii="宋体" w:hAnsi="宋体"/>
          <w:sz w:val="24"/>
          <w:szCs w:val="24"/>
          <w:highlight w:val="none"/>
          <w:u w:val="none"/>
        </w:rPr>
        <w:t>分</w:t>
      </w:r>
      <w:r>
        <w:rPr>
          <w:rFonts w:hint="eastAsia" w:ascii="宋体" w:hAnsi="宋体" w:cs="宋体"/>
          <w:kern w:val="0"/>
          <w:sz w:val="24"/>
          <w:szCs w:val="24"/>
          <w:highlight w:val="none"/>
          <w:u w:val="none"/>
        </w:rPr>
        <w:t>；</w:t>
      </w:r>
    </w:p>
    <w:p w14:paraId="55ADC615">
      <w:pPr>
        <w:adjustRightInd w:val="0"/>
        <w:snapToGrid w:val="0"/>
        <w:spacing w:line="50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5.2招标文件获取方式：</w:t>
      </w:r>
      <w:r>
        <w:rPr>
          <w:rFonts w:hint="eastAsia" w:ascii="宋体" w:hAnsi="宋体" w:cs="宋体"/>
          <w:kern w:val="0"/>
          <w:sz w:val="24"/>
          <w:szCs w:val="24"/>
          <w:highlight w:val="none"/>
          <w:u w:val="single"/>
        </w:rPr>
        <w:t>启东市人民政府网</w:t>
      </w:r>
      <w:r>
        <w:rPr>
          <w:rFonts w:hint="eastAsia" w:ascii="宋体" w:hAnsi="宋体" w:cs="宋体"/>
          <w:kern w:val="0"/>
          <w:sz w:val="24"/>
          <w:szCs w:val="24"/>
          <w:highlight w:val="none"/>
        </w:rPr>
        <w:t>。</w:t>
      </w:r>
    </w:p>
    <w:p w14:paraId="098B1316">
      <w:pPr>
        <w:keepNext/>
        <w:keepLines/>
        <w:adjustRightInd w:val="0"/>
        <w:snapToGrid w:val="0"/>
        <w:spacing w:line="500" w:lineRule="exact"/>
        <w:outlineLvl w:val="1"/>
        <w:rPr>
          <w:rFonts w:ascii="宋体" w:hAnsi="宋体" w:cs="宋体"/>
          <w:b/>
          <w:bCs/>
          <w:sz w:val="24"/>
          <w:szCs w:val="24"/>
          <w:highlight w:val="none"/>
        </w:rPr>
      </w:pPr>
      <w:bookmarkStart w:id="10" w:name="_Toc389065127"/>
      <w:bookmarkStart w:id="11" w:name="_Toc528243029"/>
      <w:r>
        <w:rPr>
          <w:rFonts w:hint="eastAsia" w:ascii="宋体" w:hAnsi="宋体" w:cs="宋体"/>
          <w:b/>
          <w:bCs/>
          <w:sz w:val="24"/>
          <w:szCs w:val="24"/>
          <w:highlight w:val="none"/>
        </w:rPr>
        <w:t xml:space="preserve">6. </w:t>
      </w:r>
      <w:bookmarkEnd w:id="10"/>
      <w:r>
        <w:rPr>
          <w:rFonts w:hint="eastAsia" w:ascii="宋体" w:hAnsi="宋体" w:cs="宋体"/>
          <w:b/>
          <w:bCs/>
          <w:sz w:val="24"/>
          <w:szCs w:val="24"/>
          <w:highlight w:val="none"/>
          <w:lang w:val="en-US" w:eastAsia="zh-CN"/>
        </w:rPr>
        <w:t>开标</w:t>
      </w:r>
      <w:r>
        <w:rPr>
          <w:rFonts w:hint="eastAsia" w:ascii="宋体" w:hAnsi="宋体" w:cs="宋体"/>
          <w:b/>
          <w:bCs/>
          <w:sz w:val="24"/>
          <w:szCs w:val="24"/>
          <w:highlight w:val="none"/>
        </w:rPr>
        <w:t>时间</w:t>
      </w:r>
      <w:bookmarkEnd w:id="11"/>
    </w:p>
    <w:p w14:paraId="4701C665">
      <w:pPr>
        <w:adjustRightInd w:val="0"/>
        <w:snapToGrid w:val="0"/>
        <w:spacing w:line="500" w:lineRule="exact"/>
        <w:ind w:firstLine="480" w:firstLineChars="200"/>
        <w:rPr>
          <w:rFonts w:ascii="宋体" w:hAnsi="宋体" w:cs="宋体"/>
          <w:kern w:val="0"/>
          <w:sz w:val="24"/>
          <w:szCs w:val="24"/>
        </w:rPr>
      </w:pPr>
      <w:r>
        <w:rPr>
          <w:rFonts w:hint="eastAsia" w:ascii="宋体" w:hAnsi="宋体" w:cs="宋体"/>
          <w:kern w:val="0"/>
          <w:sz w:val="24"/>
          <w:szCs w:val="24"/>
          <w:highlight w:val="none"/>
        </w:rPr>
        <w:t>本项目于202</w:t>
      </w:r>
      <w:r>
        <w:rPr>
          <w:rFonts w:hint="eastAsia" w:ascii="宋体" w:hAnsi="宋体" w:cs="宋体"/>
          <w:kern w:val="0"/>
          <w:sz w:val="24"/>
          <w:szCs w:val="24"/>
          <w:highlight w:val="none"/>
          <w:lang w:val="en-US" w:eastAsia="zh-CN"/>
        </w:rPr>
        <w:t>5</w:t>
      </w:r>
      <w:r>
        <w:rPr>
          <w:rFonts w:hint="eastAsia" w:ascii="宋体" w:hAnsi="宋体" w:cs="宋体"/>
          <w:kern w:val="0"/>
          <w:sz w:val="24"/>
          <w:szCs w:val="24"/>
          <w:highlight w:val="none"/>
        </w:rPr>
        <w:t>年</w:t>
      </w:r>
      <w:r>
        <w:rPr>
          <w:rFonts w:hint="eastAsia" w:ascii="宋体" w:hAnsi="宋体" w:cs="宋体"/>
          <w:kern w:val="0"/>
          <w:sz w:val="24"/>
          <w:szCs w:val="24"/>
          <w:highlight w:val="none"/>
          <w:u w:val="single"/>
          <w:lang w:val="en-US" w:eastAsia="zh-CN"/>
        </w:rPr>
        <w:t xml:space="preserve"> 07 </w:t>
      </w:r>
      <w:r>
        <w:rPr>
          <w:rFonts w:hint="eastAsia" w:ascii="宋体" w:hAnsi="宋体" w:cs="宋体"/>
          <w:kern w:val="0"/>
          <w:sz w:val="24"/>
          <w:szCs w:val="24"/>
          <w:highlight w:val="none"/>
        </w:rPr>
        <w:t>月</w:t>
      </w:r>
      <w:r>
        <w:rPr>
          <w:rFonts w:hint="eastAsia" w:ascii="宋体" w:hAnsi="宋体" w:cs="宋体"/>
          <w:kern w:val="0"/>
          <w:sz w:val="24"/>
          <w:szCs w:val="24"/>
          <w:highlight w:val="none"/>
          <w:u w:val="single"/>
          <w:lang w:val="en-US" w:eastAsia="zh-CN"/>
        </w:rPr>
        <w:t xml:space="preserve"> 14 </w:t>
      </w:r>
      <w:r>
        <w:rPr>
          <w:rFonts w:hint="eastAsia" w:ascii="宋体" w:hAnsi="宋体" w:cs="宋体"/>
          <w:kern w:val="0"/>
          <w:sz w:val="24"/>
          <w:szCs w:val="24"/>
          <w:highlight w:val="none"/>
        </w:rPr>
        <w:t>日</w:t>
      </w:r>
      <w:r>
        <w:rPr>
          <w:rFonts w:hint="eastAsia" w:ascii="宋体" w:hAnsi="宋体" w:cs="宋体"/>
          <w:kern w:val="0"/>
          <w:sz w:val="24"/>
          <w:szCs w:val="24"/>
          <w:highlight w:val="none"/>
          <w:u w:val="single"/>
          <w:lang w:val="en-US" w:eastAsia="zh-CN"/>
        </w:rPr>
        <w:t xml:space="preserve"> 09 </w:t>
      </w:r>
      <w:r>
        <w:rPr>
          <w:rFonts w:hint="eastAsia" w:ascii="宋体" w:hAnsi="宋体" w:cs="宋体"/>
          <w:kern w:val="0"/>
          <w:sz w:val="24"/>
          <w:szCs w:val="24"/>
          <w:highlight w:val="none"/>
        </w:rPr>
        <w:t>时</w:t>
      </w:r>
      <w:r>
        <w:rPr>
          <w:rFonts w:hint="eastAsia" w:ascii="宋体" w:hAnsi="宋体" w:cs="宋体"/>
          <w:kern w:val="0"/>
          <w:sz w:val="24"/>
          <w:szCs w:val="24"/>
          <w:highlight w:val="none"/>
          <w:u w:val="single"/>
          <w:lang w:val="en-US" w:eastAsia="zh-CN"/>
        </w:rPr>
        <w:t xml:space="preserve"> 3</w:t>
      </w:r>
      <w:bookmarkStart w:id="116" w:name="_GoBack"/>
      <w:bookmarkEnd w:id="116"/>
      <w:r>
        <w:rPr>
          <w:rFonts w:hint="eastAsia" w:ascii="宋体" w:hAnsi="宋体" w:cs="宋体"/>
          <w:kern w:val="0"/>
          <w:sz w:val="24"/>
          <w:szCs w:val="24"/>
          <w:highlight w:val="none"/>
          <w:u w:val="single"/>
          <w:lang w:val="en-US" w:eastAsia="zh-CN"/>
        </w:rPr>
        <w:t>0</w:t>
      </w:r>
      <w:r>
        <w:rPr>
          <w:rFonts w:hint="eastAsia" w:ascii="宋体" w:hAnsi="宋体" w:cs="宋体"/>
          <w:kern w:val="0"/>
          <w:sz w:val="24"/>
          <w:szCs w:val="24"/>
          <w:highlight w:val="none"/>
        </w:rPr>
        <w:t>分开标，届时</w:t>
      </w:r>
      <w:r>
        <w:rPr>
          <w:rFonts w:hint="eastAsia" w:ascii="宋体" w:hAnsi="宋体" w:cs="宋体"/>
          <w:kern w:val="0"/>
          <w:sz w:val="24"/>
          <w:szCs w:val="24"/>
        </w:rPr>
        <w:t>招标人将通过随机抽取的方式，从建立的</w:t>
      </w:r>
      <w:r>
        <w:rPr>
          <w:rFonts w:hint="eastAsia" w:ascii="宋体" w:hAnsi="宋体" w:cs="宋体"/>
          <w:b/>
          <w:bCs/>
          <w:kern w:val="0"/>
          <w:sz w:val="24"/>
          <w:szCs w:val="24"/>
        </w:rPr>
        <w:t>【启东市汇龙镇人民政府2025年度限额以下政府投资项目施工单位承包商储备库项目（</w:t>
      </w:r>
      <w:r>
        <w:rPr>
          <w:rFonts w:hint="eastAsia" w:ascii="宋体" w:hAnsi="宋体" w:cs="宋体"/>
          <w:b/>
          <w:bCs/>
          <w:kern w:val="0"/>
          <w:sz w:val="24"/>
          <w:szCs w:val="24"/>
          <w:lang w:eastAsia="zh-CN"/>
        </w:rPr>
        <w:t>二标包</w:t>
      </w:r>
      <w:r>
        <w:rPr>
          <w:rFonts w:hint="eastAsia" w:ascii="宋体" w:hAnsi="宋体" w:cs="宋体"/>
          <w:b/>
          <w:bCs/>
          <w:kern w:val="0"/>
          <w:sz w:val="24"/>
          <w:szCs w:val="24"/>
        </w:rPr>
        <w:t>—</w:t>
      </w:r>
      <w:r>
        <w:rPr>
          <w:rFonts w:hint="eastAsia" w:ascii="宋体" w:hAnsi="宋体" w:cs="宋体"/>
          <w:b/>
          <w:bCs/>
          <w:kern w:val="0"/>
          <w:sz w:val="24"/>
          <w:szCs w:val="24"/>
          <w:lang w:eastAsia="zh-CN"/>
        </w:rPr>
        <w:t>市政公用工程</w:t>
      </w:r>
      <w:r>
        <w:rPr>
          <w:rFonts w:hint="eastAsia" w:ascii="宋体" w:hAnsi="宋体" w:cs="宋体"/>
          <w:b/>
          <w:bCs/>
          <w:kern w:val="0"/>
          <w:sz w:val="24"/>
          <w:szCs w:val="24"/>
        </w:rPr>
        <w:t>）】中</w:t>
      </w:r>
      <w:r>
        <w:rPr>
          <w:rFonts w:hint="eastAsia" w:ascii="宋体" w:hAnsi="宋体" w:cs="宋体"/>
          <w:kern w:val="0"/>
          <w:sz w:val="24"/>
          <w:szCs w:val="24"/>
        </w:rPr>
        <w:t>，抽签决定中标人。</w:t>
      </w:r>
    </w:p>
    <w:p w14:paraId="5B7B991C">
      <w:pPr>
        <w:keepNext/>
        <w:keepLines/>
        <w:numPr>
          <w:ilvl w:val="0"/>
          <w:numId w:val="2"/>
        </w:numPr>
        <w:adjustRightInd w:val="0"/>
        <w:snapToGrid w:val="0"/>
        <w:spacing w:line="500" w:lineRule="exact"/>
        <w:outlineLvl w:val="1"/>
        <w:rPr>
          <w:rFonts w:ascii="宋体" w:hAnsi="宋体" w:cs="宋体"/>
          <w:b/>
          <w:bCs/>
          <w:sz w:val="24"/>
          <w:szCs w:val="24"/>
        </w:rPr>
      </w:pPr>
      <w:r>
        <w:rPr>
          <w:rFonts w:hint="eastAsia" w:ascii="宋体" w:hAnsi="宋体" w:cs="宋体"/>
          <w:b/>
          <w:bCs/>
          <w:sz w:val="24"/>
          <w:szCs w:val="24"/>
        </w:rPr>
        <w:t>特别提醒：</w:t>
      </w:r>
    </w:p>
    <w:p w14:paraId="60546910">
      <w:pPr>
        <w:adjustRightInd w:val="0"/>
        <w:snapToGrid w:val="0"/>
        <w:spacing w:line="440" w:lineRule="exact"/>
        <w:ind w:firstLine="480" w:firstLineChars="200"/>
        <w:rPr>
          <w:sz w:val="24"/>
          <w:szCs w:val="24"/>
        </w:rPr>
      </w:pPr>
      <w:r>
        <w:rPr>
          <w:sz w:val="24"/>
          <w:szCs w:val="24"/>
        </w:rPr>
        <w:t>招标公告系招标文件的组成部分，与招标文件具有同等法律效力。</w:t>
      </w:r>
    </w:p>
    <w:p w14:paraId="39AC4AF8">
      <w:pPr>
        <w:keepNext/>
        <w:keepLines/>
        <w:numPr>
          <w:ilvl w:val="0"/>
          <w:numId w:val="2"/>
        </w:numPr>
        <w:adjustRightInd w:val="0"/>
        <w:snapToGrid w:val="0"/>
        <w:spacing w:line="500" w:lineRule="exact"/>
        <w:ind w:left="0" w:leftChars="0" w:firstLine="0" w:firstLineChars="0"/>
        <w:outlineLvl w:val="1"/>
        <w:rPr>
          <w:rFonts w:ascii="宋体" w:hAnsi="宋体" w:cs="宋体"/>
          <w:b/>
          <w:bCs/>
          <w:sz w:val="24"/>
          <w:szCs w:val="24"/>
        </w:rPr>
      </w:pPr>
      <w:r>
        <w:rPr>
          <w:rFonts w:hint="eastAsia" w:ascii="宋体" w:hAnsi="宋体" w:cs="宋体"/>
          <w:b/>
          <w:bCs/>
          <w:sz w:val="24"/>
          <w:szCs w:val="24"/>
        </w:rPr>
        <w:t>联系方式</w:t>
      </w:r>
    </w:p>
    <w:tbl>
      <w:tblPr>
        <w:tblStyle w:val="14"/>
        <w:tblpPr w:vertAnchor="text" w:horzAnchor="page" w:tblpX="1335" w:tblpY="130"/>
        <w:tblW w:w="9322" w:type="dxa"/>
        <w:tblInd w:w="0" w:type="dxa"/>
        <w:tblLayout w:type="fixed"/>
        <w:tblCellMar>
          <w:top w:w="0" w:type="dxa"/>
          <w:left w:w="0" w:type="dxa"/>
          <w:bottom w:w="0" w:type="dxa"/>
          <w:right w:w="0" w:type="dxa"/>
        </w:tblCellMar>
      </w:tblPr>
      <w:tblGrid>
        <w:gridCol w:w="4087"/>
        <w:gridCol w:w="5235"/>
      </w:tblGrid>
      <w:tr w14:paraId="4910C967">
        <w:tblPrEx>
          <w:tblCellMar>
            <w:top w:w="0" w:type="dxa"/>
            <w:left w:w="0" w:type="dxa"/>
            <w:bottom w:w="0" w:type="dxa"/>
            <w:right w:w="0" w:type="dxa"/>
          </w:tblCellMar>
        </w:tblPrEx>
        <w:trPr>
          <w:trHeight w:val="472" w:hRule="atLeast"/>
        </w:trPr>
        <w:tc>
          <w:tcPr>
            <w:tcW w:w="408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5319B1F8">
            <w:pPr>
              <w:widowControl/>
              <w:spacing w:line="400" w:lineRule="exact"/>
              <w:ind w:right="21"/>
              <w:jc w:val="left"/>
              <w:rPr>
                <w:rFonts w:hint="eastAsia" w:ascii="宋体" w:hAnsi="宋体" w:eastAsia="宋体" w:cs="宋体"/>
                <w:sz w:val="24"/>
                <w:szCs w:val="24"/>
                <w:lang w:eastAsia="zh-CN"/>
              </w:rPr>
            </w:pPr>
            <w:r>
              <w:rPr>
                <w:rFonts w:hint="eastAsia" w:ascii="宋体" w:hAnsi="宋体" w:eastAsia="宋体" w:cs="宋体"/>
                <w:sz w:val="24"/>
                <w:szCs w:val="24"/>
              </w:rPr>
              <w:t>招标人：</w:t>
            </w:r>
            <w:r>
              <w:rPr>
                <w:rFonts w:hint="eastAsia" w:ascii="宋体" w:hAnsi="宋体" w:eastAsia="宋体" w:cs="宋体"/>
                <w:sz w:val="24"/>
                <w:szCs w:val="24"/>
                <w:lang w:eastAsia="zh-CN"/>
              </w:rPr>
              <w:t>启东市汇龙镇人民政府</w:t>
            </w:r>
          </w:p>
        </w:tc>
        <w:tc>
          <w:tcPr>
            <w:tcW w:w="523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5B16D359">
            <w:pPr>
              <w:widowControl/>
              <w:spacing w:line="400" w:lineRule="exact"/>
              <w:ind w:right="21"/>
              <w:jc w:val="left"/>
              <w:rPr>
                <w:rFonts w:hint="eastAsia" w:ascii="宋体" w:hAnsi="宋体" w:eastAsia="宋体" w:cs="宋体"/>
                <w:sz w:val="24"/>
                <w:szCs w:val="24"/>
                <w:lang w:eastAsia="zh-CN"/>
              </w:rPr>
            </w:pPr>
            <w:r>
              <w:rPr>
                <w:rFonts w:hint="eastAsia" w:ascii="宋体" w:hAnsi="宋体" w:eastAsia="宋体" w:cs="宋体"/>
                <w:sz w:val="24"/>
                <w:szCs w:val="24"/>
              </w:rPr>
              <w:t>招标代理：</w:t>
            </w:r>
            <w:r>
              <w:rPr>
                <w:rFonts w:hint="eastAsia" w:ascii="宋体" w:hAnsi="宋体" w:eastAsia="宋体" w:cs="宋体"/>
                <w:sz w:val="24"/>
                <w:szCs w:val="24"/>
                <w:lang w:eastAsia="zh-CN"/>
              </w:rPr>
              <w:t>江苏方桂圆工程项目管理有限公司</w:t>
            </w:r>
          </w:p>
        </w:tc>
      </w:tr>
      <w:tr w14:paraId="614340DB">
        <w:tblPrEx>
          <w:tblCellMar>
            <w:top w:w="0" w:type="dxa"/>
            <w:left w:w="0" w:type="dxa"/>
            <w:bottom w:w="0" w:type="dxa"/>
            <w:right w:w="0" w:type="dxa"/>
          </w:tblCellMar>
        </w:tblPrEx>
        <w:trPr>
          <w:trHeight w:val="489" w:hRule="atLeast"/>
        </w:trPr>
        <w:tc>
          <w:tcPr>
            <w:tcW w:w="408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41B30931">
            <w:pPr>
              <w:widowControl/>
              <w:spacing w:line="400" w:lineRule="exact"/>
              <w:ind w:right="21"/>
              <w:jc w:val="left"/>
              <w:rPr>
                <w:rFonts w:hint="eastAsia" w:ascii="宋体" w:hAnsi="宋体" w:eastAsia="宋体" w:cs="宋体"/>
                <w:sz w:val="24"/>
                <w:szCs w:val="24"/>
                <w:lang w:eastAsia="zh-CN"/>
              </w:rPr>
            </w:pPr>
            <w:r>
              <w:rPr>
                <w:rFonts w:hint="eastAsia" w:ascii="宋体" w:hAnsi="宋体" w:eastAsia="宋体" w:cs="宋体"/>
                <w:sz w:val="24"/>
                <w:szCs w:val="24"/>
              </w:rPr>
              <w:t>地  址：</w:t>
            </w:r>
            <w:r>
              <w:rPr>
                <w:rFonts w:hint="eastAsia" w:ascii="宋体" w:hAnsi="宋体" w:eastAsia="宋体" w:cs="宋体"/>
                <w:sz w:val="24"/>
                <w:szCs w:val="24"/>
                <w:lang w:eastAsia="zh-CN"/>
              </w:rPr>
              <w:t>启东市汇龙镇人民中路288号</w:t>
            </w:r>
          </w:p>
        </w:tc>
        <w:tc>
          <w:tcPr>
            <w:tcW w:w="523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6B0BB16C">
            <w:pPr>
              <w:widowControl/>
              <w:spacing w:line="400" w:lineRule="exact"/>
              <w:ind w:right="21"/>
              <w:jc w:val="left"/>
              <w:rPr>
                <w:rFonts w:hint="eastAsia" w:ascii="宋体" w:hAnsi="宋体" w:eastAsia="宋体" w:cs="宋体"/>
                <w:sz w:val="24"/>
                <w:szCs w:val="24"/>
                <w:lang w:eastAsia="zh-CN"/>
              </w:rPr>
            </w:pPr>
            <w:r>
              <w:rPr>
                <w:rFonts w:hint="eastAsia" w:ascii="宋体" w:hAnsi="宋体" w:eastAsia="宋体" w:cs="宋体"/>
                <w:sz w:val="24"/>
                <w:szCs w:val="24"/>
              </w:rPr>
              <w:t>地  址：</w:t>
            </w:r>
            <w:r>
              <w:rPr>
                <w:rFonts w:hint="eastAsia" w:ascii="宋体" w:hAnsi="宋体" w:eastAsia="宋体" w:cs="宋体"/>
                <w:sz w:val="24"/>
                <w:szCs w:val="24"/>
                <w:lang w:eastAsia="zh-CN"/>
              </w:rPr>
              <w:t>启东市民乐路万豪花园29幢</w:t>
            </w:r>
          </w:p>
        </w:tc>
      </w:tr>
      <w:tr w14:paraId="5CDC67BE">
        <w:tblPrEx>
          <w:tblCellMar>
            <w:top w:w="0" w:type="dxa"/>
            <w:left w:w="0" w:type="dxa"/>
            <w:bottom w:w="0" w:type="dxa"/>
            <w:right w:w="0" w:type="dxa"/>
          </w:tblCellMar>
        </w:tblPrEx>
        <w:trPr>
          <w:trHeight w:val="489" w:hRule="atLeast"/>
        </w:trPr>
        <w:tc>
          <w:tcPr>
            <w:tcW w:w="408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57A04290">
            <w:pPr>
              <w:widowControl/>
              <w:spacing w:line="400" w:lineRule="exact"/>
              <w:ind w:right="21"/>
              <w:jc w:val="left"/>
              <w:rPr>
                <w:rFonts w:hint="eastAsia" w:ascii="宋体" w:hAnsi="宋体" w:eastAsia="宋体" w:cs="宋体"/>
                <w:sz w:val="24"/>
                <w:szCs w:val="24"/>
                <w:lang w:val="en-US" w:eastAsia="zh-CN"/>
              </w:rPr>
            </w:pPr>
            <w:r>
              <w:rPr>
                <w:rFonts w:hint="eastAsia" w:ascii="宋体" w:hAnsi="宋体" w:eastAsia="宋体" w:cs="宋体"/>
                <w:sz w:val="24"/>
                <w:szCs w:val="24"/>
              </w:rPr>
              <w:t>联系人：</w:t>
            </w:r>
            <w:r>
              <w:rPr>
                <w:rFonts w:hint="eastAsia" w:ascii="宋体" w:hAnsi="宋体" w:eastAsia="宋体" w:cs="宋体"/>
                <w:sz w:val="24"/>
                <w:szCs w:val="24"/>
                <w:lang w:eastAsia="zh-CN"/>
              </w:rPr>
              <w:t>张云天</w:t>
            </w:r>
          </w:p>
        </w:tc>
        <w:tc>
          <w:tcPr>
            <w:tcW w:w="523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152375D1">
            <w:pPr>
              <w:widowControl/>
              <w:spacing w:line="400" w:lineRule="exact"/>
              <w:ind w:right="21"/>
              <w:jc w:val="left"/>
              <w:rPr>
                <w:rFonts w:hint="eastAsia" w:ascii="宋体" w:hAnsi="宋体" w:eastAsia="宋体" w:cs="宋体"/>
                <w:sz w:val="24"/>
                <w:szCs w:val="24"/>
                <w:lang w:eastAsia="zh-CN"/>
              </w:rPr>
            </w:pPr>
            <w:r>
              <w:rPr>
                <w:rFonts w:hint="eastAsia" w:ascii="宋体" w:hAnsi="宋体" w:eastAsia="宋体" w:cs="宋体"/>
                <w:sz w:val="24"/>
                <w:szCs w:val="24"/>
              </w:rPr>
              <w:t>联系人：</w:t>
            </w:r>
            <w:r>
              <w:rPr>
                <w:rFonts w:hint="eastAsia" w:ascii="宋体" w:hAnsi="宋体" w:eastAsia="宋体" w:cs="宋体"/>
                <w:sz w:val="24"/>
                <w:szCs w:val="24"/>
                <w:lang w:eastAsia="zh-CN"/>
              </w:rPr>
              <w:t>陆妍潼</w:t>
            </w:r>
          </w:p>
        </w:tc>
      </w:tr>
      <w:tr w14:paraId="6191FDC0">
        <w:tblPrEx>
          <w:tblCellMar>
            <w:top w:w="0" w:type="dxa"/>
            <w:left w:w="0" w:type="dxa"/>
            <w:bottom w:w="0" w:type="dxa"/>
            <w:right w:w="0" w:type="dxa"/>
          </w:tblCellMar>
        </w:tblPrEx>
        <w:trPr>
          <w:trHeight w:val="472" w:hRule="atLeast"/>
        </w:trPr>
        <w:tc>
          <w:tcPr>
            <w:tcW w:w="408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63BAFE6C">
            <w:pPr>
              <w:widowControl/>
              <w:spacing w:line="400" w:lineRule="exact"/>
              <w:ind w:right="21"/>
              <w:jc w:val="left"/>
              <w:rPr>
                <w:rFonts w:hint="eastAsia" w:ascii="宋体" w:hAnsi="宋体" w:eastAsia="宋体" w:cs="宋体"/>
                <w:sz w:val="24"/>
                <w:szCs w:val="24"/>
                <w:lang w:eastAsia="zh-CN"/>
              </w:rPr>
            </w:pPr>
            <w:r>
              <w:rPr>
                <w:rFonts w:hint="eastAsia" w:ascii="宋体" w:hAnsi="宋体" w:eastAsia="宋体" w:cs="宋体"/>
                <w:sz w:val="24"/>
                <w:szCs w:val="24"/>
              </w:rPr>
              <w:t>电  话：</w:t>
            </w:r>
            <w:r>
              <w:rPr>
                <w:rFonts w:hint="eastAsia" w:ascii="宋体" w:hAnsi="宋体" w:eastAsia="宋体" w:cs="宋体"/>
                <w:sz w:val="24"/>
                <w:szCs w:val="24"/>
                <w:lang w:eastAsia="zh-CN"/>
              </w:rPr>
              <w:t>18862825388</w:t>
            </w:r>
          </w:p>
        </w:tc>
        <w:tc>
          <w:tcPr>
            <w:tcW w:w="523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32A66C75">
            <w:pPr>
              <w:widowControl/>
              <w:spacing w:line="400" w:lineRule="exact"/>
              <w:ind w:right="21"/>
              <w:jc w:val="left"/>
              <w:rPr>
                <w:rFonts w:hint="default" w:ascii="宋体" w:hAnsi="宋体" w:eastAsia="宋体" w:cs="宋体"/>
                <w:sz w:val="24"/>
                <w:szCs w:val="24"/>
                <w:lang w:val="en-US" w:eastAsia="zh-CN"/>
              </w:rPr>
            </w:pPr>
            <w:r>
              <w:rPr>
                <w:rFonts w:hint="eastAsia" w:ascii="宋体" w:hAnsi="宋体" w:eastAsia="宋体" w:cs="宋体"/>
                <w:sz w:val="24"/>
                <w:szCs w:val="24"/>
              </w:rPr>
              <w:t>电  话：0513-</w:t>
            </w:r>
            <w:r>
              <w:rPr>
                <w:rFonts w:hint="eastAsia" w:ascii="宋体" w:hAnsi="宋体" w:eastAsia="宋体" w:cs="宋体"/>
                <w:sz w:val="24"/>
                <w:szCs w:val="24"/>
                <w:lang w:val="en-US" w:eastAsia="zh-CN"/>
              </w:rPr>
              <w:t>83352336</w:t>
            </w:r>
          </w:p>
        </w:tc>
      </w:tr>
    </w:tbl>
    <w:p w14:paraId="6F2A7278">
      <w:pPr>
        <w:pStyle w:val="2"/>
      </w:pPr>
    </w:p>
    <w:p w14:paraId="79487987">
      <w:pPr>
        <w:spacing w:line="360" w:lineRule="auto"/>
        <w:ind w:left="-359" w:leftChars="-171" w:right="-334" w:rightChars="-159" w:firstLine="480"/>
        <w:jc w:val="center"/>
        <w:rPr>
          <w:rFonts w:ascii="宋体" w:hAnsi="宋体" w:eastAsia="宋体" w:cs="宋体"/>
          <w:b/>
          <w:bCs/>
          <w:sz w:val="24"/>
          <w:szCs w:val="24"/>
        </w:rPr>
      </w:pPr>
    </w:p>
    <w:p w14:paraId="573BF0FF">
      <w:pPr>
        <w:keepNext/>
        <w:keepLines/>
        <w:spacing w:line="360" w:lineRule="auto"/>
        <w:jc w:val="center"/>
        <w:outlineLvl w:val="0"/>
        <w:rPr>
          <w:rFonts w:ascii="宋体" w:hAnsi="宋体" w:eastAsia="宋体" w:cs="Times New Roman"/>
          <w:b/>
          <w:bCs/>
          <w:kern w:val="44"/>
          <w:sz w:val="32"/>
          <w:szCs w:val="44"/>
        </w:rPr>
      </w:pPr>
      <w:bookmarkStart w:id="12" w:name="OLE_LINK28"/>
      <w:r>
        <w:rPr>
          <w:rFonts w:ascii="宋体" w:hAnsi="宋体" w:eastAsia="宋体" w:cs="Times New Roman"/>
          <w:b/>
          <w:bCs/>
          <w:kern w:val="44"/>
          <w:sz w:val="32"/>
          <w:szCs w:val="44"/>
        </w:rPr>
        <w:br w:type="page"/>
      </w:r>
      <w:bookmarkEnd w:id="2"/>
      <w:bookmarkEnd w:id="12"/>
      <w:bookmarkStart w:id="13" w:name="_Toc528243034"/>
      <w:r>
        <w:rPr>
          <w:rFonts w:ascii="宋体" w:hAnsi="宋体" w:eastAsia="宋体" w:cs="Times New Roman"/>
          <w:b/>
          <w:bCs/>
          <w:kern w:val="44"/>
          <w:sz w:val="32"/>
          <w:szCs w:val="44"/>
        </w:rPr>
        <w:t>第二章  投标人须知</w:t>
      </w:r>
      <w:bookmarkEnd w:id="0"/>
      <w:bookmarkEnd w:id="13"/>
    </w:p>
    <w:p w14:paraId="2103755B">
      <w:pPr>
        <w:keepNext/>
        <w:keepLines/>
        <w:spacing w:line="360" w:lineRule="auto"/>
        <w:jc w:val="center"/>
        <w:outlineLvl w:val="0"/>
        <w:rPr>
          <w:rFonts w:ascii="宋体" w:hAnsi="宋体" w:eastAsia="宋体" w:cs="Times New Roman"/>
          <w:b/>
          <w:bCs/>
          <w:kern w:val="44"/>
          <w:sz w:val="32"/>
          <w:szCs w:val="44"/>
        </w:rPr>
      </w:pPr>
      <w:bookmarkStart w:id="14" w:name="_Toc528243035"/>
      <w:bookmarkStart w:id="15" w:name="_Toc389065143"/>
      <w:r>
        <w:rPr>
          <w:rFonts w:ascii="宋体" w:hAnsi="宋体" w:eastAsia="宋体" w:cs="Times New Roman"/>
          <w:b/>
          <w:bCs/>
          <w:kern w:val="44"/>
          <w:sz w:val="32"/>
          <w:szCs w:val="44"/>
        </w:rPr>
        <w:t>投标人须知前附表</w:t>
      </w:r>
      <w:bookmarkEnd w:id="14"/>
      <w:bookmarkEnd w:id="15"/>
    </w:p>
    <w:tbl>
      <w:tblPr>
        <w:tblStyle w:val="14"/>
        <w:tblW w:w="1033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87"/>
        <w:gridCol w:w="1984"/>
        <w:gridCol w:w="7365"/>
      </w:tblGrid>
      <w:tr w14:paraId="6C5C17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3" w:hRule="atLeast"/>
          <w:tblHeader/>
          <w:jc w:val="center"/>
        </w:trPr>
        <w:tc>
          <w:tcPr>
            <w:tcW w:w="987" w:type="dxa"/>
            <w:shd w:val="clear" w:color="auto" w:fill="E6E6E6"/>
            <w:vAlign w:val="center"/>
          </w:tcPr>
          <w:p w14:paraId="0607DCFB">
            <w:pPr>
              <w:adjustRightInd w:val="0"/>
              <w:snapToGrid w:val="0"/>
              <w:spacing w:line="400" w:lineRule="exact"/>
              <w:jc w:val="center"/>
              <w:rPr>
                <w:rFonts w:ascii="宋体" w:hAnsi="宋体" w:eastAsia="宋体" w:cs="宋体"/>
                <w:b/>
                <w:sz w:val="21"/>
                <w:szCs w:val="21"/>
              </w:rPr>
            </w:pPr>
            <w:r>
              <w:rPr>
                <w:rFonts w:hint="eastAsia" w:ascii="宋体" w:hAnsi="宋体" w:eastAsia="宋体" w:cs="宋体"/>
                <w:b/>
                <w:sz w:val="21"/>
                <w:szCs w:val="21"/>
              </w:rPr>
              <w:t>条款号</w:t>
            </w:r>
          </w:p>
        </w:tc>
        <w:tc>
          <w:tcPr>
            <w:tcW w:w="1984" w:type="dxa"/>
            <w:shd w:val="clear" w:color="auto" w:fill="E6E6E6"/>
            <w:vAlign w:val="center"/>
          </w:tcPr>
          <w:p w14:paraId="536E4C37">
            <w:pPr>
              <w:adjustRightInd w:val="0"/>
              <w:snapToGrid w:val="0"/>
              <w:jc w:val="center"/>
              <w:rPr>
                <w:rFonts w:ascii="宋体" w:hAnsi="宋体" w:eastAsia="宋体" w:cs="宋体"/>
                <w:b/>
                <w:sz w:val="21"/>
                <w:szCs w:val="21"/>
              </w:rPr>
            </w:pPr>
            <w:r>
              <w:rPr>
                <w:rFonts w:hint="eastAsia" w:ascii="宋体" w:hAnsi="宋体" w:eastAsia="宋体" w:cs="宋体"/>
                <w:b/>
                <w:sz w:val="21"/>
                <w:szCs w:val="21"/>
              </w:rPr>
              <w:t>条 款 名 称</w:t>
            </w:r>
          </w:p>
        </w:tc>
        <w:tc>
          <w:tcPr>
            <w:tcW w:w="7365" w:type="dxa"/>
            <w:shd w:val="clear" w:color="auto" w:fill="E6E6E6"/>
            <w:vAlign w:val="center"/>
          </w:tcPr>
          <w:p w14:paraId="72A2FDB6">
            <w:pPr>
              <w:adjustRightInd w:val="0"/>
              <w:snapToGrid w:val="0"/>
              <w:spacing w:line="400" w:lineRule="exact"/>
              <w:jc w:val="center"/>
              <w:rPr>
                <w:rFonts w:ascii="宋体" w:hAnsi="宋体" w:eastAsia="宋体" w:cs="宋体"/>
                <w:b/>
                <w:sz w:val="21"/>
                <w:szCs w:val="21"/>
              </w:rPr>
            </w:pPr>
            <w:r>
              <w:rPr>
                <w:rFonts w:hint="eastAsia" w:ascii="宋体" w:hAnsi="宋体" w:eastAsia="宋体" w:cs="宋体"/>
                <w:b/>
                <w:sz w:val="21"/>
                <w:szCs w:val="21"/>
              </w:rPr>
              <w:t>编  列  内  容</w:t>
            </w:r>
          </w:p>
        </w:tc>
      </w:tr>
      <w:tr w14:paraId="104898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70" w:hRule="atLeast"/>
          <w:jc w:val="center"/>
        </w:trPr>
        <w:tc>
          <w:tcPr>
            <w:tcW w:w="987" w:type="dxa"/>
            <w:vAlign w:val="center"/>
          </w:tcPr>
          <w:p w14:paraId="6F8EEF52">
            <w:pPr>
              <w:adjustRightInd w:val="0"/>
              <w:snapToGrid w:val="0"/>
              <w:spacing w:line="400" w:lineRule="exact"/>
              <w:jc w:val="both"/>
              <w:rPr>
                <w:rFonts w:ascii="宋体" w:hAnsi="宋体" w:eastAsia="宋体" w:cs="宋体"/>
                <w:color w:val="000000"/>
                <w:sz w:val="21"/>
                <w:szCs w:val="21"/>
              </w:rPr>
            </w:pPr>
            <w:r>
              <w:rPr>
                <w:rFonts w:hint="eastAsia" w:ascii="宋体" w:hAnsi="宋体" w:eastAsia="宋体" w:cs="宋体"/>
                <w:color w:val="000000"/>
                <w:sz w:val="21"/>
                <w:szCs w:val="21"/>
              </w:rPr>
              <w:t>1.1.2</w:t>
            </w:r>
          </w:p>
        </w:tc>
        <w:tc>
          <w:tcPr>
            <w:tcW w:w="1984" w:type="dxa"/>
            <w:vAlign w:val="center"/>
          </w:tcPr>
          <w:p w14:paraId="0B2B1C32">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招标人</w:t>
            </w:r>
          </w:p>
        </w:tc>
        <w:tc>
          <w:tcPr>
            <w:tcW w:w="7365" w:type="dxa"/>
            <w:vAlign w:val="center"/>
          </w:tcPr>
          <w:p w14:paraId="1FEFA08A">
            <w:pPr>
              <w:adjustRightInd w:val="0"/>
              <w:snapToGrid w:val="0"/>
              <w:spacing w:line="400" w:lineRule="exact"/>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名称：启东市汇龙镇人民政府</w:t>
            </w:r>
          </w:p>
          <w:p w14:paraId="707E377B">
            <w:pPr>
              <w:adjustRightInd w:val="0"/>
              <w:snapToGrid w:val="0"/>
              <w:spacing w:line="400" w:lineRule="exact"/>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地址：启东市汇龙镇人民中路288号</w:t>
            </w:r>
          </w:p>
          <w:p w14:paraId="4D222972">
            <w:pPr>
              <w:adjustRightInd w:val="0"/>
              <w:snapToGrid w:val="0"/>
              <w:spacing w:line="400" w:lineRule="exact"/>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 xml:space="preserve">联系人：张云天 </w:t>
            </w:r>
          </w:p>
          <w:p w14:paraId="13DC078E">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lang w:eastAsia="zh-CN"/>
              </w:rPr>
              <w:t>电话：18862825388</w:t>
            </w:r>
          </w:p>
        </w:tc>
      </w:tr>
      <w:tr w14:paraId="4EED62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987" w:type="dxa"/>
            <w:vAlign w:val="center"/>
          </w:tcPr>
          <w:p w14:paraId="7F17F010">
            <w:pPr>
              <w:adjustRightInd w:val="0"/>
              <w:snapToGrid w:val="0"/>
              <w:spacing w:line="400" w:lineRule="exact"/>
              <w:jc w:val="both"/>
              <w:rPr>
                <w:rFonts w:ascii="宋体" w:hAnsi="宋体" w:eastAsia="宋体" w:cs="宋体"/>
                <w:color w:val="000000"/>
                <w:sz w:val="21"/>
                <w:szCs w:val="21"/>
              </w:rPr>
            </w:pPr>
            <w:r>
              <w:rPr>
                <w:rFonts w:hint="eastAsia" w:ascii="宋体" w:hAnsi="宋体" w:eastAsia="宋体" w:cs="宋体"/>
                <w:color w:val="000000"/>
                <w:sz w:val="21"/>
                <w:szCs w:val="21"/>
              </w:rPr>
              <w:t>1.1.3</w:t>
            </w:r>
          </w:p>
        </w:tc>
        <w:tc>
          <w:tcPr>
            <w:tcW w:w="1984" w:type="dxa"/>
            <w:vAlign w:val="center"/>
          </w:tcPr>
          <w:p w14:paraId="0BC0CDDB">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招标代理机构</w:t>
            </w:r>
          </w:p>
        </w:tc>
        <w:tc>
          <w:tcPr>
            <w:tcW w:w="7365" w:type="dxa"/>
            <w:vAlign w:val="center"/>
          </w:tcPr>
          <w:p w14:paraId="1885FD38">
            <w:pPr>
              <w:adjustRightInd w:val="0"/>
              <w:snapToGrid w:val="0"/>
              <w:spacing w:line="400" w:lineRule="exact"/>
              <w:rPr>
                <w:rFonts w:hint="eastAsia" w:ascii="宋体" w:hAnsi="宋体" w:eastAsia="宋体" w:cs="宋体"/>
                <w:sz w:val="21"/>
                <w:szCs w:val="21"/>
                <w:lang w:eastAsia="zh-CN"/>
              </w:rPr>
            </w:pPr>
            <w:r>
              <w:rPr>
                <w:rFonts w:hint="eastAsia" w:ascii="宋体" w:hAnsi="宋体" w:eastAsia="宋体" w:cs="宋体"/>
                <w:sz w:val="21"/>
                <w:szCs w:val="21"/>
              </w:rPr>
              <w:t>名称：</w:t>
            </w:r>
            <w:r>
              <w:rPr>
                <w:rFonts w:hint="eastAsia" w:ascii="宋体" w:hAnsi="宋体" w:eastAsia="宋体" w:cs="宋体"/>
                <w:sz w:val="21"/>
                <w:szCs w:val="21"/>
                <w:lang w:eastAsia="zh-CN"/>
              </w:rPr>
              <w:t>江苏方桂圆工程项目管理有限公司</w:t>
            </w:r>
          </w:p>
          <w:p w14:paraId="07F59222">
            <w:pPr>
              <w:adjustRightInd w:val="0"/>
              <w:snapToGrid w:val="0"/>
              <w:spacing w:line="400" w:lineRule="exact"/>
              <w:rPr>
                <w:rFonts w:hint="eastAsia" w:ascii="宋体" w:hAnsi="宋体" w:eastAsia="宋体" w:cs="宋体"/>
                <w:sz w:val="21"/>
                <w:szCs w:val="21"/>
                <w:lang w:eastAsia="zh-CN"/>
              </w:rPr>
            </w:pPr>
            <w:r>
              <w:rPr>
                <w:rFonts w:hint="eastAsia" w:ascii="宋体" w:hAnsi="宋体" w:eastAsia="宋体" w:cs="宋体"/>
                <w:sz w:val="21"/>
                <w:szCs w:val="21"/>
              </w:rPr>
              <w:t>地址：</w:t>
            </w:r>
            <w:r>
              <w:rPr>
                <w:rFonts w:hint="eastAsia" w:ascii="宋体" w:hAnsi="宋体" w:eastAsia="宋体" w:cs="宋体"/>
                <w:sz w:val="21"/>
                <w:szCs w:val="21"/>
                <w:lang w:eastAsia="zh-CN"/>
              </w:rPr>
              <w:t>启东市民乐路万豪花园29幢</w:t>
            </w:r>
          </w:p>
          <w:p w14:paraId="768CA637">
            <w:pPr>
              <w:adjustRightInd w:val="0"/>
              <w:snapToGrid w:val="0"/>
              <w:spacing w:line="400" w:lineRule="exact"/>
              <w:rPr>
                <w:rFonts w:hint="eastAsia" w:ascii="宋体" w:hAnsi="宋体" w:eastAsia="宋体" w:cs="宋体"/>
                <w:sz w:val="21"/>
                <w:szCs w:val="21"/>
                <w:lang w:eastAsia="zh-CN"/>
              </w:rPr>
            </w:pPr>
            <w:r>
              <w:rPr>
                <w:rFonts w:hint="eastAsia" w:ascii="宋体" w:hAnsi="宋体" w:eastAsia="宋体" w:cs="宋体"/>
                <w:sz w:val="21"/>
                <w:szCs w:val="21"/>
              </w:rPr>
              <w:t>联系人：</w:t>
            </w:r>
            <w:r>
              <w:rPr>
                <w:rFonts w:hint="eastAsia" w:ascii="宋体" w:hAnsi="宋体" w:eastAsia="宋体" w:cs="宋体"/>
                <w:sz w:val="21"/>
                <w:szCs w:val="21"/>
                <w:lang w:eastAsia="zh-CN"/>
              </w:rPr>
              <w:t>陆妍潼</w:t>
            </w:r>
          </w:p>
          <w:p w14:paraId="76FF7834">
            <w:pPr>
              <w:adjustRightInd w:val="0"/>
              <w:snapToGrid w:val="0"/>
              <w:spacing w:line="400" w:lineRule="exact"/>
              <w:rPr>
                <w:rFonts w:hint="eastAsia" w:ascii="宋体" w:hAnsi="宋体" w:eastAsia="宋体" w:cs="宋体"/>
                <w:sz w:val="21"/>
                <w:szCs w:val="21"/>
                <w:lang w:eastAsia="zh-CN"/>
              </w:rPr>
            </w:pPr>
            <w:r>
              <w:rPr>
                <w:rFonts w:hint="eastAsia" w:ascii="宋体" w:hAnsi="宋体" w:eastAsia="宋体" w:cs="宋体"/>
                <w:sz w:val="21"/>
                <w:szCs w:val="21"/>
              </w:rPr>
              <w:t>电话：0513-</w:t>
            </w:r>
            <w:r>
              <w:rPr>
                <w:rFonts w:hint="eastAsia" w:ascii="宋体" w:hAnsi="宋体" w:eastAsia="宋体" w:cs="宋体"/>
                <w:sz w:val="21"/>
                <w:szCs w:val="21"/>
                <w:lang w:eastAsia="zh-CN"/>
              </w:rPr>
              <w:t>83352336</w:t>
            </w:r>
          </w:p>
        </w:tc>
      </w:tr>
      <w:tr w14:paraId="6A91D4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6" w:hRule="exact"/>
          <w:jc w:val="center"/>
        </w:trPr>
        <w:tc>
          <w:tcPr>
            <w:tcW w:w="987" w:type="dxa"/>
            <w:vAlign w:val="center"/>
          </w:tcPr>
          <w:p w14:paraId="54D23B82">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1.1.4</w:t>
            </w:r>
          </w:p>
        </w:tc>
        <w:tc>
          <w:tcPr>
            <w:tcW w:w="1984" w:type="dxa"/>
            <w:vAlign w:val="center"/>
          </w:tcPr>
          <w:p w14:paraId="45637EAD">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招标项目及标段名称</w:t>
            </w:r>
          </w:p>
        </w:tc>
        <w:tc>
          <w:tcPr>
            <w:tcW w:w="7365" w:type="dxa"/>
            <w:vAlign w:val="center"/>
          </w:tcPr>
          <w:p w14:paraId="01D3AA97">
            <w:pPr>
              <w:adjustRightInd w:val="0"/>
              <w:snapToGrid w:val="0"/>
              <w:spacing w:line="400" w:lineRule="exact"/>
              <w:rPr>
                <w:rFonts w:hint="eastAsia" w:ascii="宋体" w:hAnsi="宋体" w:eastAsia="宋体" w:cs="宋体"/>
                <w:sz w:val="21"/>
                <w:szCs w:val="21"/>
                <w:lang w:eastAsia="zh-CN"/>
              </w:rPr>
            </w:pPr>
            <w:r>
              <w:rPr>
                <w:rFonts w:hint="eastAsia" w:ascii="宋体" w:hAnsi="宋体" w:eastAsia="宋体" w:cs="宋体"/>
                <w:sz w:val="21"/>
                <w:szCs w:val="21"/>
                <w:lang w:eastAsia="zh-CN"/>
              </w:rPr>
              <w:t>2025年启东市汇龙镇台角中兴路维修工程</w:t>
            </w:r>
          </w:p>
        </w:tc>
      </w:tr>
      <w:tr w14:paraId="1B87FC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3" w:hRule="exact"/>
          <w:jc w:val="center"/>
        </w:trPr>
        <w:tc>
          <w:tcPr>
            <w:tcW w:w="987" w:type="dxa"/>
            <w:vAlign w:val="center"/>
          </w:tcPr>
          <w:p w14:paraId="6E7D7FBD">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1.15</w:t>
            </w:r>
          </w:p>
        </w:tc>
        <w:tc>
          <w:tcPr>
            <w:tcW w:w="1984" w:type="dxa"/>
            <w:vAlign w:val="center"/>
          </w:tcPr>
          <w:p w14:paraId="4E6ACA6B">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建设地点</w:t>
            </w:r>
          </w:p>
        </w:tc>
        <w:tc>
          <w:tcPr>
            <w:tcW w:w="7365" w:type="dxa"/>
            <w:vAlign w:val="center"/>
          </w:tcPr>
          <w:p w14:paraId="714E93A3">
            <w:pPr>
              <w:adjustRightInd w:val="0"/>
              <w:snapToGrid w:val="0"/>
              <w:spacing w:line="400" w:lineRule="exact"/>
              <w:rPr>
                <w:rFonts w:ascii="宋体" w:hAnsi="宋体" w:eastAsia="宋体" w:cs="宋体"/>
                <w:color w:val="000000"/>
                <w:sz w:val="21"/>
                <w:szCs w:val="21"/>
              </w:rPr>
            </w:pPr>
            <w:r>
              <w:rPr>
                <w:rFonts w:hint="eastAsia" w:ascii="宋体" w:hAnsi="宋体" w:eastAsia="宋体" w:cs="宋体"/>
                <w:sz w:val="21"/>
                <w:szCs w:val="21"/>
              </w:rPr>
              <w:t>启东市</w:t>
            </w:r>
            <w:r>
              <w:rPr>
                <w:rFonts w:hint="eastAsia" w:ascii="宋体" w:hAnsi="宋体" w:eastAsia="宋体" w:cs="宋体"/>
                <w:sz w:val="21"/>
                <w:szCs w:val="21"/>
                <w:lang w:eastAsia="zh-CN"/>
              </w:rPr>
              <w:t>汇龙镇台角中兴路</w:t>
            </w:r>
          </w:p>
        </w:tc>
      </w:tr>
      <w:tr w14:paraId="5512AE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6" w:hRule="exact"/>
          <w:jc w:val="center"/>
        </w:trPr>
        <w:tc>
          <w:tcPr>
            <w:tcW w:w="987" w:type="dxa"/>
            <w:vAlign w:val="center"/>
          </w:tcPr>
          <w:p w14:paraId="504EBACA">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1.2.1</w:t>
            </w:r>
          </w:p>
        </w:tc>
        <w:tc>
          <w:tcPr>
            <w:tcW w:w="1984" w:type="dxa"/>
            <w:vAlign w:val="center"/>
          </w:tcPr>
          <w:p w14:paraId="71842214">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资金来源</w:t>
            </w:r>
          </w:p>
        </w:tc>
        <w:tc>
          <w:tcPr>
            <w:tcW w:w="7365" w:type="dxa"/>
            <w:vAlign w:val="center"/>
          </w:tcPr>
          <w:p w14:paraId="4EDDCEA9">
            <w:pPr>
              <w:adjustRightInd w:val="0"/>
              <w:snapToGrid w:val="0"/>
              <w:spacing w:line="400" w:lineRule="exact"/>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镇财政资金</w:t>
            </w:r>
          </w:p>
        </w:tc>
      </w:tr>
      <w:tr w14:paraId="440EC3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8" w:hRule="exact"/>
          <w:jc w:val="center"/>
        </w:trPr>
        <w:tc>
          <w:tcPr>
            <w:tcW w:w="987" w:type="dxa"/>
            <w:vAlign w:val="center"/>
          </w:tcPr>
          <w:p w14:paraId="300C2A1B">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1.2.2</w:t>
            </w:r>
          </w:p>
        </w:tc>
        <w:tc>
          <w:tcPr>
            <w:tcW w:w="1984" w:type="dxa"/>
            <w:vAlign w:val="center"/>
          </w:tcPr>
          <w:p w14:paraId="560C49F6">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出资比例</w:t>
            </w:r>
          </w:p>
        </w:tc>
        <w:tc>
          <w:tcPr>
            <w:tcW w:w="7365" w:type="dxa"/>
            <w:vAlign w:val="center"/>
          </w:tcPr>
          <w:p w14:paraId="1DB76395">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100%</w:t>
            </w:r>
          </w:p>
        </w:tc>
      </w:tr>
      <w:tr w14:paraId="0B0727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6" w:hRule="exact"/>
          <w:jc w:val="center"/>
        </w:trPr>
        <w:tc>
          <w:tcPr>
            <w:tcW w:w="987" w:type="dxa"/>
            <w:vAlign w:val="center"/>
          </w:tcPr>
          <w:p w14:paraId="7142C6E9">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1.2.3</w:t>
            </w:r>
          </w:p>
        </w:tc>
        <w:tc>
          <w:tcPr>
            <w:tcW w:w="1984" w:type="dxa"/>
            <w:vAlign w:val="center"/>
          </w:tcPr>
          <w:p w14:paraId="25C4ACD1">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资金落实情况</w:t>
            </w:r>
          </w:p>
        </w:tc>
        <w:tc>
          <w:tcPr>
            <w:tcW w:w="7365" w:type="dxa"/>
            <w:vAlign w:val="center"/>
          </w:tcPr>
          <w:p w14:paraId="0BE0FF80">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已落实</w:t>
            </w:r>
          </w:p>
        </w:tc>
      </w:tr>
      <w:tr w14:paraId="45DDD3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9" w:hRule="exact"/>
          <w:jc w:val="center"/>
        </w:trPr>
        <w:tc>
          <w:tcPr>
            <w:tcW w:w="987" w:type="dxa"/>
            <w:vAlign w:val="center"/>
          </w:tcPr>
          <w:p w14:paraId="430E921A">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1.2.4</w:t>
            </w:r>
          </w:p>
        </w:tc>
        <w:tc>
          <w:tcPr>
            <w:tcW w:w="1984" w:type="dxa"/>
            <w:vAlign w:val="center"/>
          </w:tcPr>
          <w:p w14:paraId="202A97ED">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工程款支付方式</w:t>
            </w:r>
          </w:p>
        </w:tc>
        <w:tc>
          <w:tcPr>
            <w:tcW w:w="7365" w:type="dxa"/>
            <w:vAlign w:val="center"/>
          </w:tcPr>
          <w:p w14:paraId="33436E6E">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见合同条款</w:t>
            </w:r>
          </w:p>
        </w:tc>
      </w:tr>
      <w:tr w14:paraId="323E1F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87" w:type="dxa"/>
            <w:vAlign w:val="center"/>
          </w:tcPr>
          <w:p w14:paraId="7EBB5A89">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1.3.1</w:t>
            </w:r>
          </w:p>
        </w:tc>
        <w:tc>
          <w:tcPr>
            <w:tcW w:w="1984" w:type="dxa"/>
            <w:vAlign w:val="center"/>
          </w:tcPr>
          <w:p w14:paraId="63975D24">
            <w:pPr>
              <w:adjustRightInd w:val="0"/>
              <w:snapToGrid w:val="0"/>
              <w:spacing w:line="400" w:lineRule="exact"/>
              <w:ind w:firstLine="482"/>
              <w:jc w:val="both"/>
              <w:rPr>
                <w:rFonts w:ascii="宋体" w:hAnsi="宋体" w:eastAsia="宋体" w:cs="宋体"/>
                <w:sz w:val="21"/>
                <w:szCs w:val="21"/>
              </w:rPr>
            </w:pPr>
            <w:r>
              <w:rPr>
                <w:rFonts w:hint="eastAsia" w:ascii="宋体" w:hAnsi="宋体" w:eastAsia="宋体" w:cs="宋体"/>
                <w:sz w:val="21"/>
                <w:szCs w:val="21"/>
              </w:rPr>
              <w:t>招标范围</w:t>
            </w:r>
          </w:p>
        </w:tc>
        <w:tc>
          <w:tcPr>
            <w:tcW w:w="7365" w:type="dxa"/>
            <w:vAlign w:val="center"/>
          </w:tcPr>
          <w:p w14:paraId="76A6350D">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本次招标工程共分为</w:t>
            </w:r>
            <w:r>
              <w:rPr>
                <w:rFonts w:hint="eastAsia" w:ascii="宋体" w:hAnsi="宋体" w:eastAsia="宋体" w:cs="宋体"/>
                <w:sz w:val="21"/>
                <w:szCs w:val="21"/>
                <w:u w:val="single"/>
              </w:rPr>
              <w:t xml:space="preserve"> 壹 </w:t>
            </w:r>
            <w:r>
              <w:rPr>
                <w:rFonts w:hint="eastAsia" w:ascii="宋体" w:hAnsi="宋体" w:eastAsia="宋体" w:cs="宋体"/>
                <w:sz w:val="21"/>
                <w:szCs w:val="21"/>
              </w:rPr>
              <w:t>个标段，</w:t>
            </w:r>
            <w:r>
              <w:rPr>
                <w:rFonts w:hint="eastAsia" w:ascii="宋体" w:hAnsi="宋体" w:eastAsia="宋体" w:cs="宋体"/>
                <w:sz w:val="21"/>
                <w:szCs w:val="21"/>
                <w:lang w:eastAsia="zh-CN"/>
              </w:rPr>
              <w:t>2025年启东市汇龙镇台角中兴路维修工程</w:t>
            </w:r>
            <w:r>
              <w:rPr>
                <w:rFonts w:hint="eastAsia" w:ascii="宋体" w:hAnsi="宋体" w:eastAsia="宋体" w:cs="宋体"/>
                <w:sz w:val="21"/>
                <w:szCs w:val="21"/>
              </w:rPr>
              <w:t>，具体详见工程量清单。</w:t>
            </w:r>
          </w:p>
        </w:tc>
      </w:tr>
      <w:tr w14:paraId="178EBA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15" w:hRule="atLeast"/>
          <w:jc w:val="center"/>
        </w:trPr>
        <w:tc>
          <w:tcPr>
            <w:tcW w:w="987" w:type="dxa"/>
            <w:vAlign w:val="center"/>
          </w:tcPr>
          <w:p w14:paraId="11960095">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1.3.2</w:t>
            </w:r>
          </w:p>
        </w:tc>
        <w:tc>
          <w:tcPr>
            <w:tcW w:w="1984" w:type="dxa"/>
            <w:vAlign w:val="center"/>
          </w:tcPr>
          <w:p w14:paraId="0A53A416">
            <w:pPr>
              <w:adjustRightInd w:val="0"/>
              <w:snapToGrid w:val="0"/>
              <w:spacing w:line="400" w:lineRule="exact"/>
              <w:ind w:firstLine="482"/>
              <w:jc w:val="both"/>
              <w:rPr>
                <w:rFonts w:ascii="宋体" w:hAnsi="宋体" w:eastAsia="宋体" w:cs="宋体"/>
                <w:sz w:val="21"/>
                <w:szCs w:val="21"/>
              </w:rPr>
            </w:pPr>
            <w:r>
              <w:rPr>
                <w:rFonts w:hint="eastAsia" w:ascii="宋体" w:hAnsi="宋体" w:eastAsia="宋体" w:cs="宋体"/>
                <w:sz w:val="21"/>
                <w:szCs w:val="21"/>
              </w:rPr>
              <w:t>要求工期</w:t>
            </w:r>
          </w:p>
        </w:tc>
        <w:tc>
          <w:tcPr>
            <w:tcW w:w="7365" w:type="dxa"/>
          </w:tcPr>
          <w:p w14:paraId="56C8EC44">
            <w:pPr>
              <w:adjustRightInd w:val="0"/>
              <w:snapToGrid w:val="0"/>
              <w:spacing w:line="400" w:lineRule="exact"/>
              <w:rPr>
                <w:rFonts w:ascii="宋体" w:hAnsi="宋体" w:eastAsia="宋体" w:cs="宋体"/>
                <w:color w:val="000000"/>
                <w:sz w:val="21"/>
                <w:szCs w:val="21"/>
              </w:rPr>
            </w:pPr>
            <w:r>
              <w:rPr>
                <w:rFonts w:hint="eastAsia" w:ascii="宋体" w:hAnsi="宋体" w:eastAsia="宋体" w:cs="宋体"/>
                <w:sz w:val="21"/>
                <w:szCs w:val="21"/>
              </w:rPr>
              <w:t>要求工期</w:t>
            </w:r>
            <w:r>
              <w:rPr>
                <w:rFonts w:hint="eastAsia" w:ascii="宋体" w:hAnsi="宋体" w:eastAsia="宋体" w:cs="宋体"/>
                <w:color w:val="000000"/>
                <w:sz w:val="21"/>
                <w:szCs w:val="21"/>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3日天</w:t>
            </w:r>
          </w:p>
          <w:p w14:paraId="32EA4ED4">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计划开工日期：</w:t>
            </w:r>
            <w:r>
              <w:rPr>
                <w:rFonts w:hint="eastAsia" w:ascii="宋体" w:hAnsi="宋体" w:eastAsia="宋体" w:cs="宋体"/>
                <w:sz w:val="21"/>
                <w:szCs w:val="21"/>
                <w:u w:val="single"/>
              </w:rPr>
              <w:t xml:space="preserve"> 202</w:t>
            </w:r>
            <w:r>
              <w:rPr>
                <w:rFonts w:hint="eastAsia" w:ascii="宋体" w:hAnsi="宋体" w:eastAsia="宋体" w:cs="宋体"/>
                <w:sz w:val="21"/>
                <w:szCs w:val="21"/>
                <w:u w:val="single"/>
                <w:lang w:val="en-US" w:eastAsia="zh-CN"/>
              </w:rPr>
              <w:t>5</w:t>
            </w:r>
            <w:r>
              <w:rPr>
                <w:rFonts w:hint="eastAsia" w:ascii="宋体" w:hAnsi="宋体" w:eastAsia="宋体" w:cs="宋体"/>
                <w:sz w:val="21"/>
                <w:szCs w:val="21"/>
              </w:rPr>
              <w:t>年</w:t>
            </w:r>
            <w:r>
              <w:rPr>
                <w:rFonts w:hint="eastAsia" w:ascii="宋体" w:hAnsi="宋体" w:eastAsia="宋体" w:cs="宋体"/>
                <w:sz w:val="21"/>
                <w:szCs w:val="21"/>
                <w:u w:val="single"/>
                <w:lang w:val="en-US" w:eastAsia="zh-CN"/>
              </w:rPr>
              <w:t xml:space="preserve"> 07 </w:t>
            </w:r>
            <w:r>
              <w:rPr>
                <w:rFonts w:hint="eastAsia" w:ascii="宋体" w:hAnsi="宋体" w:eastAsia="宋体" w:cs="宋体"/>
                <w:sz w:val="21"/>
                <w:szCs w:val="21"/>
              </w:rPr>
              <w:t>月</w:t>
            </w:r>
          </w:p>
          <w:p w14:paraId="5EC4F843">
            <w:pPr>
              <w:adjustRightInd w:val="0"/>
              <w:snapToGrid w:val="0"/>
              <w:spacing w:line="400" w:lineRule="exact"/>
              <w:rPr>
                <w:rFonts w:ascii="宋体" w:hAnsi="宋体" w:eastAsia="宋体" w:cs="宋体"/>
                <w:color w:val="FF0000"/>
                <w:sz w:val="21"/>
                <w:szCs w:val="21"/>
              </w:rPr>
            </w:pPr>
            <w:r>
              <w:rPr>
                <w:rFonts w:hint="eastAsia" w:ascii="宋体" w:hAnsi="宋体" w:eastAsia="宋体" w:cs="宋体"/>
                <w:sz w:val="21"/>
                <w:szCs w:val="21"/>
              </w:rPr>
              <w:t>计划竣工日期：</w:t>
            </w:r>
            <w:r>
              <w:rPr>
                <w:rFonts w:hint="eastAsia" w:ascii="宋体" w:hAnsi="宋体" w:eastAsia="宋体" w:cs="宋体"/>
                <w:sz w:val="21"/>
                <w:szCs w:val="21"/>
                <w:u w:val="single"/>
              </w:rPr>
              <w:t xml:space="preserve"> 202</w:t>
            </w:r>
            <w:r>
              <w:rPr>
                <w:rFonts w:hint="eastAsia" w:ascii="宋体" w:hAnsi="宋体" w:eastAsia="宋体" w:cs="宋体"/>
                <w:sz w:val="21"/>
                <w:szCs w:val="21"/>
                <w:u w:val="single"/>
                <w:lang w:val="en-US" w:eastAsia="zh-CN"/>
              </w:rPr>
              <w:t>5</w:t>
            </w:r>
            <w:r>
              <w:rPr>
                <w:rFonts w:hint="eastAsia" w:ascii="宋体" w:hAnsi="宋体" w:eastAsia="宋体" w:cs="宋体"/>
                <w:sz w:val="21"/>
                <w:szCs w:val="21"/>
              </w:rPr>
              <w:t>年</w:t>
            </w:r>
            <w:r>
              <w:rPr>
                <w:rFonts w:hint="eastAsia" w:ascii="宋体" w:hAnsi="宋体" w:eastAsia="宋体" w:cs="宋体"/>
                <w:sz w:val="21"/>
                <w:szCs w:val="21"/>
                <w:u w:val="single"/>
                <w:lang w:val="en-US" w:eastAsia="zh-CN"/>
              </w:rPr>
              <w:t xml:space="preserve"> 07 </w:t>
            </w:r>
            <w:r>
              <w:rPr>
                <w:rFonts w:hint="eastAsia" w:ascii="宋体" w:hAnsi="宋体" w:eastAsia="宋体" w:cs="宋体"/>
                <w:sz w:val="21"/>
                <w:szCs w:val="21"/>
              </w:rPr>
              <w:t>月（具体以合同工期为准）</w:t>
            </w:r>
          </w:p>
        </w:tc>
      </w:tr>
      <w:tr w14:paraId="0B046D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987" w:type="dxa"/>
          </w:tcPr>
          <w:p w14:paraId="657F0752">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1.3.3</w:t>
            </w:r>
          </w:p>
        </w:tc>
        <w:tc>
          <w:tcPr>
            <w:tcW w:w="1984" w:type="dxa"/>
          </w:tcPr>
          <w:p w14:paraId="58882A7D">
            <w:pPr>
              <w:adjustRightInd w:val="0"/>
              <w:snapToGrid w:val="0"/>
              <w:spacing w:line="400" w:lineRule="exact"/>
              <w:ind w:firstLine="482"/>
              <w:jc w:val="both"/>
              <w:rPr>
                <w:rFonts w:ascii="宋体" w:hAnsi="宋体" w:eastAsia="宋体" w:cs="宋体"/>
                <w:sz w:val="21"/>
                <w:szCs w:val="21"/>
              </w:rPr>
            </w:pPr>
            <w:r>
              <w:rPr>
                <w:rFonts w:hint="eastAsia" w:ascii="宋体" w:hAnsi="宋体" w:eastAsia="宋体" w:cs="宋体"/>
                <w:sz w:val="21"/>
                <w:szCs w:val="21"/>
              </w:rPr>
              <w:t>质量要求</w:t>
            </w:r>
          </w:p>
        </w:tc>
        <w:tc>
          <w:tcPr>
            <w:tcW w:w="7365" w:type="dxa"/>
          </w:tcPr>
          <w:p w14:paraId="0FEDAB72">
            <w:pPr>
              <w:adjustRightInd w:val="0"/>
              <w:snapToGrid w:val="0"/>
              <w:spacing w:line="400" w:lineRule="exact"/>
              <w:rPr>
                <w:rFonts w:ascii="宋体" w:hAnsi="宋体" w:eastAsia="宋体" w:cs="宋体"/>
                <w:sz w:val="21"/>
                <w:szCs w:val="21"/>
              </w:rPr>
            </w:pPr>
            <w:r>
              <w:rPr>
                <w:rFonts w:hint="eastAsia" w:ascii="宋体" w:hAnsi="宋体" w:eastAsia="宋体" w:cs="Times New Roman"/>
                <w:color w:val="000000"/>
                <w:sz w:val="21"/>
                <w:szCs w:val="21"/>
                <w:u w:color="000000"/>
              </w:rPr>
              <w:t>合格工程</w:t>
            </w:r>
          </w:p>
        </w:tc>
      </w:tr>
      <w:tr w14:paraId="03CF1D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87" w:type="dxa"/>
            <w:vAlign w:val="center"/>
          </w:tcPr>
          <w:p w14:paraId="5C1C729A">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1.4.1</w:t>
            </w:r>
          </w:p>
        </w:tc>
        <w:tc>
          <w:tcPr>
            <w:tcW w:w="1984" w:type="dxa"/>
            <w:vAlign w:val="center"/>
          </w:tcPr>
          <w:p w14:paraId="66DEF1B9">
            <w:pPr>
              <w:adjustRightInd w:val="0"/>
              <w:snapToGrid w:val="0"/>
              <w:spacing w:line="400" w:lineRule="exact"/>
              <w:ind w:firstLine="210" w:firstLineChars="100"/>
              <w:jc w:val="center"/>
              <w:rPr>
                <w:rFonts w:ascii="宋体" w:hAnsi="宋体" w:eastAsia="宋体" w:cs="宋体"/>
                <w:sz w:val="21"/>
                <w:szCs w:val="21"/>
              </w:rPr>
            </w:pPr>
            <w:r>
              <w:rPr>
                <w:rFonts w:hint="eastAsia" w:ascii="宋体" w:hAnsi="宋体" w:eastAsia="宋体" w:cs="宋体"/>
                <w:sz w:val="21"/>
                <w:szCs w:val="21"/>
              </w:rPr>
              <w:t>投标人资格要求</w:t>
            </w:r>
          </w:p>
        </w:tc>
        <w:tc>
          <w:tcPr>
            <w:tcW w:w="7365" w:type="dxa"/>
          </w:tcPr>
          <w:p w14:paraId="54E74713">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 xml:space="preserve">见招标公告                 </w:t>
            </w:r>
          </w:p>
        </w:tc>
      </w:tr>
      <w:tr w14:paraId="6BB351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987" w:type="dxa"/>
            <w:vAlign w:val="center"/>
          </w:tcPr>
          <w:p w14:paraId="2EE5DE44">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1.4.2</w:t>
            </w:r>
          </w:p>
        </w:tc>
        <w:tc>
          <w:tcPr>
            <w:tcW w:w="1984" w:type="dxa"/>
            <w:vAlign w:val="center"/>
          </w:tcPr>
          <w:p w14:paraId="5E9CBC8F">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是否接受联合体投标</w:t>
            </w:r>
          </w:p>
        </w:tc>
        <w:tc>
          <w:tcPr>
            <w:tcW w:w="7365" w:type="dxa"/>
            <w:vAlign w:val="center"/>
          </w:tcPr>
          <w:p w14:paraId="1211B3F5">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见招标公告</w:t>
            </w:r>
          </w:p>
        </w:tc>
      </w:tr>
      <w:tr w14:paraId="5C1460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987" w:type="dxa"/>
            <w:vAlign w:val="center"/>
          </w:tcPr>
          <w:p w14:paraId="2235383D">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1.9.1</w:t>
            </w:r>
          </w:p>
        </w:tc>
        <w:tc>
          <w:tcPr>
            <w:tcW w:w="1984" w:type="dxa"/>
            <w:vAlign w:val="center"/>
          </w:tcPr>
          <w:p w14:paraId="722824A0">
            <w:pPr>
              <w:adjustRightInd w:val="0"/>
              <w:snapToGrid w:val="0"/>
              <w:spacing w:line="400" w:lineRule="exact"/>
              <w:ind w:firstLine="482"/>
              <w:jc w:val="both"/>
              <w:rPr>
                <w:rFonts w:ascii="宋体" w:hAnsi="宋体" w:eastAsia="宋体" w:cs="宋体"/>
                <w:sz w:val="21"/>
                <w:szCs w:val="21"/>
              </w:rPr>
            </w:pPr>
            <w:r>
              <w:rPr>
                <w:rFonts w:hint="eastAsia" w:ascii="宋体" w:hAnsi="宋体" w:eastAsia="宋体" w:cs="宋体"/>
                <w:sz w:val="21"/>
                <w:szCs w:val="21"/>
              </w:rPr>
              <w:t>踏勘现场</w:t>
            </w:r>
          </w:p>
        </w:tc>
        <w:tc>
          <w:tcPr>
            <w:tcW w:w="7365" w:type="dxa"/>
            <w:vAlign w:val="center"/>
          </w:tcPr>
          <w:p w14:paraId="42B4A696">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投标人自行踏勘</w:t>
            </w:r>
          </w:p>
        </w:tc>
      </w:tr>
      <w:tr w14:paraId="6B5648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87" w:type="dxa"/>
            <w:vAlign w:val="center"/>
          </w:tcPr>
          <w:p w14:paraId="38A9EBE8">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1.10</w:t>
            </w:r>
          </w:p>
        </w:tc>
        <w:tc>
          <w:tcPr>
            <w:tcW w:w="1984" w:type="dxa"/>
            <w:vAlign w:val="center"/>
          </w:tcPr>
          <w:p w14:paraId="09BCB4A7">
            <w:pPr>
              <w:adjustRightInd w:val="0"/>
              <w:snapToGrid w:val="0"/>
              <w:spacing w:line="400" w:lineRule="exact"/>
              <w:ind w:firstLine="482"/>
              <w:jc w:val="both"/>
              <w:rPr>
                <w:rFonts w:ascii="宋体" w:hAnsi="宋体" w:eastAsia="宋体" w:cs="宋体"/>
                <w:sz w:val="21"/>
                <w:szCs w:val="21"/>
              </w:rPr>
            </w:pPr>
            <w:r>
              <w:rPr>
                <w:rFonts w:hint="eastAsia" w:ascii="宋体" w:hAnsi="宋体" w:eastAsia="宋体" w:cs="宋体"/>
                <w:sz w:val="21"/>
                <w:szCs w:val="21"/>
              </w:rPr>
              <w:t>分  包</w:t>
            </w:r>
          </w:p>
        </w:tc>
        <w:tc>
          <w:tcPr>
            <w:tcW w:w="7365" w:type="dxa"/>
            <w:vAlign w:val="center"/>
          </w:tcPr>
          <w:p w14:paraId="0F72105D">
            <w:pPr>
              <w:adjustRightInd w:val="0"/>
              <w:snapToGrid w:val="0"/>
              <w:spacing w:line="400" w:lineRule="exact"/>
              <w:rPr>
                <w:rFonts w:ascii="宋体" w:hAnsi="宋体" w:eastAsia="宋体" w:cs="宋体"/>
                <w:sz w:val="21"/>
                <w:szCs w:val="21"/>
              </w:rPr>
            </w:pPr>
            <w:r>
              <w:rPr>
                <w:rFonts w:ascii="宋体" w:hAnsi="宋体" w:eastAsia="宋体" w:cs="宋体"/>
                <w:b/>
                <w:sz w:val="21"/>
                <w:szCs w:val="21"/>
              </w:rPr>
              <w:fldChar w:fldCharType="begin"/>
            </w:r>
            <w:r>
              <w:rPr>
                <w:rFonts w:hint="eastAsia" w:ascii="宋体" w:hAnsi="宋体" w:eastAsia="宋体" w:cs="宋体"/>
                <w:b/>
                <w:sz w:val="21"/>
                <w:szCs w:val="21"/>
              </w:rPr>
              <w:instrText xml:space="preserve">eq \o\ac(□,</w:instrText>
            </w:r>
            <w:r>
              <w:rPr>
                <w:rFonts w:hint="eastAsia" w:ascii="宋体" w:hAnsi="宋体" w:eastAsia="宋体" w:cs="宋体"/>
                <w:b/>
                <w:position w:val="2"/>
                <w:sz w:val="21"/>
                <w:szCs w:val="21"/>
              </w:rPr>
              <w:instrText xml:space="preserve">√</w:instrText>
            </w:r>
            <w:r>
              <w:rPr>
                <w:rFonts w:hint="eastAsia" w:ascii="宋体" w:hAnsi="宋体" w:eastAsia="宋体" w:cs="宋体"/>
                <w:b/>
                <w:sz w:val="21"/>
                <w:szCs w:val="21"/>
              </w:rPr>
              <w:instrText xml:space="preserve">)</w:instrText>
            </w:r>
            <w:r>
              <w:rPr>
                <w:rFonts w:ascii="宋体" w:hAnsi="宋体" w:eastAsia="宋体" w:cs="宋体"/>
                <w:b/>
                <w:sz w:val="21"/>
                <w:szCs w:val="21"/>
              </w:rPr>
              <w:fldChar w:fldCharType="end"/>
            </w:r>
            <w:r>
              <w:rPr>
                <w:rFonts w:hint="eastAsia" w:ascii="宋体" w:hAnsi="宋体" w:eastAsia="宋体" w:cs="宋体"/>
                <w:sz w:val="21"/>
                <w:szCs w:val="21"/>
              </w:rPr>
              <w:t>不允许</w:t>
            </w:r>
          </w:p>
          <w:p w14:paraId="1E6D6250">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□允许，分包内容要求：</w:t>
            </w:r>
          </w:p>
          <w:p w14:paraId="54EAD92D">
            <w:pPr>
              <w:adjustRightInd w:val="0"/>
              <w:snapToGrid w:val="0"/>
              <w:spacing w:line="400" w:lineRule="exact"/>
              <w:ind w:firstLine="482"/>
              <w:rPr>
                <w:rFonts w:ascii="宋体" w:hAnsi="宋体" w:eastAsia="宋体" w:cs="宋体"/>
                <w:sz w:val="21"/>
                <w:szCs w:val="21"/>
              </w:rPr>
            </w:pPr>
            <w:r>
              <w:rPr>
                <w:rFonts w:hint="eastAsia" w:ascii="宋体" w:hAnsi="宋体" w:eastAsia="宋体" w:cs="宋体"/>
                <w:sz w:val="21"/>
                <w:szCs w:val="21"/>
              </w:rPr>
              <w:t xml:space="preserve">     分包金额要求：</w:t>
            </w:r>
          </w:p>
          <w:p w14:paraId="36EFF6EE">
            <w:pPr>
              <w:adjustRightInd w:val="0"/>
              <w:snapToGrid w:val="0"/>
              <w:spacing w:line="400" w:lineRule="exact"/>
              <w:ind w:firstLine="482"/>
              <w:rPr>
                <w:rFonts w:ascii="宋体" w:hAnsi="宋体" w:eastAsia="宋体" w:cs="宋体"/>
                <w:sz w:val="21"/>
                <w:szCs w:val="21"/>
              </w:rPr>
            </w:pPr>
            <w:r>
              <w:rPr>
                <w:rFonts w:hint="eastAsia" w:ascii="宋体" w:hAnsi="宋体" w:eastAsia="宋体" w:cs="宋体"/>
                <w:sz w:val="21"/>
                <w:szCs w:val="21"/>
              </w:rPr>
              <w:t xml:space="preserve">     接受分包的第三人资质要求：</w:t>
            </w:r>
          </w:p>
        </w:tc>
      </w:tr>
      <w:tr w14:paraId="706CAF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87" w:type="dxa"/>
            <w:vAlign w:val="center"/>
          </w:tcPr>
          <w:p w14:paraId="16F9CAD7">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1.11</w:t>
            </w:r>
          </w:p>
        </w:tc>
        <w:tc>
          <w:tcPr>
            <w:tcW w:w="1984" w:type="dxa"/>
            <w:vAlign w:val="center"/>
          </w:tcPr>
          <w:p w14:paraId="248CB5CC">
            <w:pPr>
              <w:adjustRightInd w:val="0"/>
              <w:snapToGrid w:val="0"/>
              <w:spacing w:line="400" w:lineRule="exact"/>
              <w:ind w:firstLine="482"/>
              <w:jc w:val="both"/>
              <w:rPr>
                <w:rFonts w:ascii="宋体" w:hAnsi="宋体" w:eastAsia="宋体" w:cs="宋体"/>
                <w:sz w:val="21"/>
                <w:szCs w:val="21"/>
              </w:rPr>
            </w:pPr>
            <w:r>
              <w:rPr>
                <w:rFonts w:hint="eastAsia" w:ascii="宋体" w:hAnsi="宋体" w:eastAsia="宋体" w:cs="宋体"/>
                <w:sz w:val="21"/>
                <w:szCs w:val="21"/>
              </w:rPr>
              <w:t>偏  离</w:t>
            </w:r>
          </w:p>
        </w:tc>
        <w:tc>
          <w:tcPr>
            <w:tcW w:w="7365" w:type="dxa"/>
            <w:vAlign w:val="center"/>
          </w:tcPr>
          <w:p w14:paraId="438BAD9F">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不允许</w:t>
            </w:r>
          </w:p>
        </w:tc>
      </w:tr>
      <w:tr w14:paraId="4C15A2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87" w:type="dxa"/>
            <w:vAlign w:val="center"/>
          </w:tcPr>
          <w:p w14:paraId="761E1BF9">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2.1.1</w:t>
            </w:r>
          </w:p>
        </w:tc>
        <w:tc>
          <w:tcPr>
            <w:tcW w:w="1984" w:type="dxa"/>
            <w:vAlign w:val="center"/>
          </w:tcPr>
          <w:p w14:paraId="17A436CD">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构成招标文件的其他材料</w:t>
            </w:r>
          </w:p>
        </w:tc>
        <w:tc>
          <w:tcPr>
            <w:tcW w:w="7365" w:type="dxa"/>
            <w:vAlign w:val="center"/>
          </w:tcPr>
          <w:p w14:paraId="522AF735">
            <w:pPr>
              <w:tabs>
                <w:tab w:val="left" w:pos="826"/>
              </w:tabs>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工程量清单及招标答疑、澄清、通知、说明等</w:t>
            </w:r>
          </w:p>
        </w:tc>
      </w:tr>
      <w:tr w14:paraId="53AECD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87" w:type="dxa"/>
            <w:vAlign w:val="center"/>
          </w:tcPr>
          <w:p w14:paraId="400A5B32">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2.2.1</w:t>
            </w:r>
          </w:p>
        </w:tc>
        <w:tc>
          <w:tcPr>
            <w:tcW w:w="1984" w:type="dxa"/>
            <w:vAlign w:val="center"/>
          </w:tcPr>
          <w:p w14:paraId="17428420">
            <w:pPr>
              <w:adjustRightInd w:val="0"/>
              <w:snapToGrid w:val="0"/>
              <w:jc w:val="center"/>
              <w:rPr>
                <w:rFonts w:ascii="宋体" w:hAnsi="宋体" w:eastAsia="宋体" w:cs="宋体"/>
                <w:sz w:val="21"/>
                <w:szCs w:val="21"/>
              </w:rPr>
            </w:pPr>
            <w:r>
              <w:rPr>
                <w:rFonts w:hint="eastAsia" w:ascii="宋体" w:hAnsi="宋体" w:eastAsia="宋体" w:cs="宋体"/>
                <w:sz w:val="21"/>
                <w:szCs w:val="21"/>
              </w:rPr>
              <w:t>投标人要求澄清招标文件的截止时间</w:t>
            </w:r>
          </w:p>
        </w:tc>
        <w:tc>
          <w:tcPr>
            <w:tcW w:w="7365" w:type="dxa"/>
            <w:vAlign w:val="center"/>
          </w:tcPr>
          <w:p w14:paraId="616CA843">
            <w:pPr>
              <w:adjustRightInd w:val="0"/>
              <w:snapToGrid w:val="0"/>
              <w:spacing w:line="400" w:lineRule="exact"/>
              <w:rPr>
                <w:rFonts w:ascii="宋体" w:hAnsi="宋体" w:cs="宋体"/>
                <w:sz w:val="21"/>
                <w:szCs w:val="21"/>
              </w:rPr>
            </w:pPr>
            <w:r>
              <w:rPr>
                <w:rFonts w:hint="eastAsia" w:ascii="宋体" w:hAnsi="宋体" w:eastAsia="宋体" w:cs="宋体"/>
                <w:sz w:val="21"/>
                <w:szCs w:val="21"/>
                <w:u w:val="single"/>
              </w:rPr>
              <w:t>202</w:t>
            </w:r>
            <w:r>
              <w:rPr>
                <w:rFonts w:hint="eastAsia" w:ascii="宋体" w:hAnsi="宋体" w:eastAsia="宋体" w:cs="宋体"/>
                <w:sz w:val="21"/>
                <w:szCs w:val="21"/>
                <w:u w:val="single"/>
                <w:lang w:val="en-US" w:eastAsia="zh-CN"/>
              </w:rPr>
              <w:t>5</w:t>
            </w:r>
            <w:r>
              <w:rPr>
                <w:rFonts w:hint="eastAsia" w:ascii="宋体" w:hAnsi="宋体" w:eastAsia="宋体" w:cs="宋体"/>
                <w:sz w:val="21"/>
                <w:szCs w:val="21"/>
                <w:u w:val="single"/>
              </w:rPr>
              <w:t xml:space="preserve"> 年</w:t>
            </w:r>
            <w:r>
              <w:rPr>
                <w:rFonts w:hint="eastAsia" w:ascii="宋体" w:hAnsi="宋体" w:eastAsia="宋体" w:cs="宋体"/>
                <w:sz w:val="21"/>
                <w:szCs w:val="21"/>
                <w:u w:val="single"/>
                <w:lang w:val="en-US" w:eastAsia="zh-CN"/>
              </w:rPr>
              <w:t xml:space="preserve"> 07 月 11</w:t>
            </w:r>
            <w:r>
              <w:rPr>
                <w:rFonts w:hint="eastAsia" w:ascii="宋体" w:hAnsi="宋体" w:eastAsia="宋体" w:cs="宋体"/>
                <w:sz w:val="21"/>
                <w:szCs w:val="21"/>
                <w:u w:val="single"/>
              </w:rPr>
              <w:t>日</w:t>
            </w:r>
            <w:r>
              <w:rPr>
                <w:rFonts w:hint="eastAsia" w:ascii="宋体" w:hAnsi="宋体" w:eastAsia="宋体" w:cs="宋体"/>
                <w:sz w:val="21"/>
                <w:szCs w:val="21"/>
                <w:u w:val="single"/>
                <w:lang w:val="en-US" w:eastAsia="zh-CN"/>
              </w:rPr>
              <w:t>17</w:t>
            </w:r>
            <w:r>
              <w:rPr>
                <w:rFonts w:hint="eastAsia" w:ascii="宋体" w:hAnsi="宋体" w:eastAsia="宋体" w:cs="宋体"/>
                <w:sz w:val="21"/>
                <w:szCs w:val="21"/>
                <w:u w:val="single"/>
              </w:rPr>
              <w:t>时</w:t>
            </w:r>
            <w:r>
              <w:rPr>
                <w:rFonts w:hint="eastAsia" w:ascii="宋体" w:hAnsi="宋体" w:eastAsia="宋体" w:cs="宋体"/>
                <w:sz w:val="21"/>
                <w:szCs w:val="21"/>
                <w:u w:val="single"/>
                <w:lang w:val="en-US" w:eastAsia="zh-CN"/>
              </w:rPr>
              <w:t>00</w:t>
            </w:r>
            <w:r>
              <w:rPr>
                <w:rFonts w:hint="eastAsia" w:ascii="宋体" w:hAnsi="宋体" w:eastAsia="宋体" w:cs="宋体"/>
                <w:sz w:val="21"/>
                <w:szCs w:val="21"/>
                <w:u w:val="single"/>
              </w:rPr>
              <w:t>分</w:t>
            </w:r>
            <w:r>
              <w:rPr>
                <w:rFonts w:hint="eastAsia" w:ascii="宋体" w:hAnsi="宋体" w:eastAsia="宋体" w:cs="宋体"/>
                <w:sz w:val="21"/>
                <w:szCs w:val="21"/>
              </w:rPr>
              <w:t>之前</w:t>
            </w:r>
          </w:p>
        </w:tc>
      </w:tr>
      <w:tr w14:paraId="363931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987" w:type="dxa"/>
            <w:vAlign w:val="center"/>
          </w:tcPr>
          <w:p w14:paraId="12BC7B25">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2.2.2</w:t>
            </w:r>
          </w:p>
        </w:tc>
        <w:tc>
          <w:tcPr>
            <w:tcW w:w="1984" w:type="dxa"/>
            <w:vAlign w:val="center"/>
          </w:tcPr>
          <w:p w14:paraId="335199AD">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招标文件澄清发布时间</w:t>
            </w:r>
          </w:p>
        </w:tc>
        <w:tc>
          <w:tcPr>
            <w:tcW w:w="7365" w:type="dxa"/>
            <w:vAlign w:val="center"/>
          </w:tcPr>
          <w:p w14:paraId="2EC88CD4">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u w:val="single"/>
              </w:rPr>
              <w:t>202</w:t>
            </w:r>
            <w:r>
              <w:rPr>
                <w:rFonts w:hint="eastAsia" w:ascii="宋体" w:hAnsi="宋体" w:eastAsia="宋体" w:cs="宋体"/>
                <w:sz w:val="21"/>
                <w:szCs w:val="21"/>
                <w:u w:val="single"/>
                <w:lang w:val="en-US" w:eastAsia="zh-CN"/>
              </w:rPr>
              <w:t>5</w:t>
            </w:r>
            <w:r>
              <w:rPr>
                <w:rFonts w:hint="eastAsia" w:ascii="宋体" w:hAnsi="宋体" w:eastAsia="宋体" w:cs="宋体"/>
                <w:sz w:val="21"/>
                <w:szCs w:val="21"/>
                <w:u w:val="single"/>
              </w:rPr>
              <w:t>年</w:t>
            </w:r>
            <w:r>
              <w:rPr>
                <w:rFonts w:hint="eastAsia" w:ascii="宋体" w:hAnsi="宋体" w:eastAsia="宋体" w:cs="宋体"/>
                <w:sz w:val="21"/>
                <w:szCs w:val="21"/>
                <w:u w:val="single"/>
                <w:lang w:val="en-US" w:eastAsia="zh-CN"/>
              </w:rPr>
              <w:t xml:space="preserve"> 07</w:t>
            </w:r>
            <w:r>
              <w:rPr>
                <w:rFonts w:hint="eastAsia" w:ascii="宋体" w:hAnsi="宋体" w:eastAsia="宋体" w:cs="宋体"/>
                <w:sz w:val="21"/>
                <w:szCs w:val="21"/>
                <w:u w:val="single"/>
              </w:rPr>
              <w:t>月</w:t>
            </w:r>
            <w:r>
              <w:rPr>
                <w:rFonts w:hint="eastAsia" w:ascii="宋体" w:hAnsi="宋体" w:eastAsia="宋体" w:cs="宋体"/>
                <w:sz w:val="21"/>
                <w:szCs w:val="21"/>
                <w:u w:val="single"/>
                <w:lang w:val="en-US" w:eastAsia="zh-CN"/>
              </w:rPr>
              <w:t xml:space="preserve"> 12 </w:t>
            </w:r>
            <w:r>
              <w:rPr>
                <w:rFonts w:hint="eastAsia" w:ascii="宋体" w:hAnsi="宋体" w:eastAsia="宋体" w:cs="宋体"/>
                <w:sz w:val="21"/>
                <w:szCs w:val="21"/>
                <w:u w:val="single"/>
              </w:rPr>
              <w:t>日</w:t>
            </w:r>
            <w:r>
              <w:rPr>
                <w:rFonts w:hint="eastAsia" w:ascii="宋体" w:hAnsi="宋体" w:eastAsia="宋体" w:cs="宋体"/>
                <w:sz w:val="21"/>
                <w:szCs w:val="21"/>
                <w:u w:val="single"/>
                <w:lang w:val="en-US" w:eastAsia="zh-CN"/>
              </w:rPr>
              <w:t>17</w:t>
            </w:r>
            <w:r>
              <w:rPr>
                <w:rFonts w:hint="eastAsia" w:ascii="宋体" w:hAnsi="宋体" w:eastAsia="宋体" w:cs="宋体"/>
                <w:sz w:val="21"/>
                <w:szCs w:val="21"/>
                <w:u w:val="single"/>
              </w:rPr>
              <w:t>时</w:t>
            </w:r>
            <w:r>
              <w:rPr>
                <w:rFonts w:hint="eastAsia" w:ascii="宋体" w:hAnsi="宋体" w:eastAsia="宋体" w:cs="宋体"/>
                <w:sz w:val="21"/>
                <w:szCs w:val="21"/>
                <w:u w:val="single"/>
                <w:lang w:val="en-US" w:eastAsia="zh-CN"/>
              </w:rPr>
              <w:t>00</w:t>
            </w:r>
            <w:r>
              <w:rPr>
                <w:rFonts w:hint="eastAsia" w:ascii="宋体" w:hAnsi="宋体" w:eastAsia="宋体" w:cs="宋体"/>
                <w:sz w:val="21"/>
                <w:szCs w:val="21"/>
                <w:u w:val="single"/>
              </w:rPr>
              <w:t>分之前</w:t>
            </w:r>
          </w:p>
        </w:tc>
      </w:tr>
      <w:tr w14:paraId="029142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87" w:type="dxa"/>
            <w:vAlign w:val="center"/>
          </w:tcPr>
          <w:p w14:paraId="72FEA4B0">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2.4</w:t>
            </w:r>
          </w:p>
        </w:tc>
        <w:tc>
          <w:tcPr>
            <w:tcW w:w="1984" w:type="dxa"/>
            <w:vAlign w:val="center"/>
          </w:tcPr>
          <w:p w14:paraId="4E0A77B2">
            <w:pPr>
              <w:adjustRightInd w:val="0"/>
              <w:snapToGrid w:val="0"/>
              <w:spacing w:line="400" w:lineRule="exact"/>
              <w:jc w:val="center"/>
              <w:rPr>
                <w:rFonts w:hint="eastAsia" w:ascii="宋体" w:hAnsi="宋体" w:eastAsia="宋体" w:cs="宋体"/>
                <w:sz w:val="21"/>
                <w:szCs w:val="21"/>
              </w:rPr>
            </w:pPr>
            <w:r>
              <w:rPr>
                <w:rFonts w:hint="eastAsia" w:ascii="宋体" w:hAnsi="宋体" w:eastAsia="宋体" w:cs="宋体"/>
                <w:sz w:val="21"/>
                <w:szCs w:val="21"/>
              </w:rPr>
              <w:t>发</w:t>
            </w:r>
            <w:bookmarkStart w:id="16" w:name="OLE_LINK10"/>
            <w:r>
              <w:rPr>
                <w:rFonts w:hint="eastAsia" w:ascii="宋体" w:hAnsi="宋体" w:eastAsia="宋体" w:cs="宋体"/>
                <w:sz w:val="21"/>
                <w:szCs w:val="21"/>
              </w:rPr>
              <w:t>包</w:t>
            </w:r>
            <w:bookmarkEnd w:id="16"/>
            <w:r>
              <w:rPr>
                <w:rFonts w:hint="eastAsia" w:ascii="宋体" w:hAnsi="宋体" w:eastAsia="宋体" w:cs="宋体"/>
                <w:sz w:val="21"/>
                <w:szCs w:val="21"/>
              </w:rPr>
              <w:t>价</w:t>
            </w:r>
          </w:p>
        </w:tc>
        <w:tc>
          <w:tcPr>
            <w:tcW w:w="7365" w:type="dxa"/>
            <w:vAlign w:val="center"/>
          </w:tcPr>
          <w:p w14:paraId="74B364C6">
            <w:pPr>
              <w:adjustRightInd w:val="0"/>
              <w:snapToGrid w:val="0"/>
              <w:spacing w:line="400" w:lineRule="exact"/>
              <w:rPr>
                <w:rFonts w:hint="eastAsia" w:ascii="宋体" w:hAnsi="宋体" w:eastAsia="宋体" w:cs="宋体"/>
                <w:sz w:val="21"/>
                <w:szCs w:val="21"/>
                <w:lang w:eastAsia="zh-CN"/>
              </w:rPr>
            </w:pPr>
            <w:r>
              <w:rPr>
                <w:rFonts w:hint="eastAsia" w:ascii="宋体" w:hAnsi="宋体" w:eastAsia="宋体" w:cs="宋体"/>
                <w:sz w:val="21"/>
                <w:szCs w:val="21"/>
                <w:lang w:eastAsia="zh-CN"/>
              </w:rPr>
              <w:t>50625.78元</w:t>
            </w:r>
          </w:p>
        </w:tc>
      </w:tr>
      <w:tr w14:paraId="275599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987" w:type="dxa"/>
            <w:vAlign w:val="center"/>
          </w:tcPr>
          <w:p w14:paraId="498BA2F3">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3.1.1</w:t>
            </w:r>
          </w:p>
        </w:tc>
        <w:tc>
          <w:tcPr>
            <w:tcW w:w="1984" w:type="dxa"/>
            <w:vAlign w:val="center"/>
          </w:tcPr>
          <w:p w14:paraId="1F1E1097">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构成投标文件的材料</w:t>
            </w:r>
          </w:p>
        </w:tc>
        <w:tc>
          <w:tcPr>
            <w:tcW w:w="7365" w:type="dxa"/>
            <w:vAlign w:val="center"/>
          </w:tcPr>
          <w:p w14:paraId="1260E61D">
            <w:pPr>
              <w:spacing w:line="400" w:lineRule="exact"/>
              <w:ind w:firstLine="482"/>
              <w:rPr>
                <w:rFonts w:ascii="宋体" w:hAnsi="宋体" w:eastAsia="宋体" w:cs="宋体"/>
                <w:sz w:val="21"/>
                <w:szCs w:val="21"/>
              </w:rPr>
            </w:pPr>
            <w:r>
              <w:rPr>
                <w:rFonts w:hint="eastAsia" w:ascii="宋体" w:hAnsi="宋体" w:eastAsia="宋体" w:cs="宋体"/>
                <w:b/>
                <w:sz w:val="21"/>
                <w:szCs w:val="21"/>
              </w:rPr>
              <w:t>/</w:t>
            </w:r>
          </w:p>
        </w:tc>
      </w:tr>
      <w:tr w14:paraId="660CE0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87" w:type="dxa"/>
            <w:vAlign w:val="center"/>
          </w:tcPr>
          <w:p w14:paraId="481D665A">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3.3.1</w:t>
            </w:r>
          </w:p>
        </w:tc>
        <w:tc>
          <w:tcPr>
            <w:tcW w:w="1984" w:type="dxa"/>
            <w:vAlign w:val="center"/>
          </w:tcPr>
          <w:p w14:paraId="1831DBB1">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投标有效期</w:t>
            </w:r>
          </w:p>
        </w:tc>
        <w:tc>
          <w:tcPr>
            <w:tcW w:w="7365" w:type="dxa"/>
            <w:vAlign w:val="center"/>
          </w:tcPr>
          <w:p w14:paraId="6EA4CCEE">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投标截止日后</w:t>
            </w:r>
            <w:r>
              <w:rPr>
                <w:rFonts w:hint="eastAsia" w:ascii="宋体" w:hAnsi="宋体" w:eastAsia="宋体" w:cs="宋体"/>
                <w:sz w:val="21"/>
                <w:szCs w:val="21"/>
                <w:u w:val="single"/>
              </w:rPr>
              <w:t>90</w:t>
            </w:r>
            <w:r>
              <w:rPr>
                <w:rFonts w:hint="eastAsia" w:ascii="宋体" w:hAnsi="宋体" w:eastAsia="宋体" w:cs="宋体"/>
                <w:sz w:val="21"/>
                <w:szCs w:val="21"/>
              </w:rPr>
              <w:t>日历天（</w:t>
            </w:r>
            <w:r>
              <w:rPr>
                <w:rFonts w:hint="eastAsia" w:ascii="宋体" w:hAnsi="宋体" w:eastAsia="宋体" w:cs="Times New Roman"/>
                <w:color w:val="000000"/>
                <w:sz w:val="21"/>
                <w:szCs w:val="21"/>
              </w:rPr>
              <w:t>从投标截止之日算起</w:t>
            </w:r>
            <w:r>
              <w:rPr>
                <w:rFonts w:hint="eastAsia" w:ascii="宋体" w:hAnsi="宋体" w:eastAsia="宋体" w:cs="宋体"/>
                <w:sz w:val="21"/>
                <w:szCs w:val="21"/>
              </w:rPr>
              <w:t>）</w:t>
            </w:r>
          </w:p>
        </w:tc>
      </w:tr>
      <w:tr w14:paraId="047E42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987" w:type="dxa"/>
            <w:vAlign w:val="center"/>
          </w:tcPr>
          <w:p w14:paraId="7D05690E">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3.2.3</w:t>
            </w:r>
          </w:p>
        </w:tc>
        <w:tc>
          <w:tcPr>
            <w:tcW w:w="1984" w:type="dxa"/>
            <w:vAlign w:val="center"/>
          </w:tcPr>
          <w:p w14:paraId="5E744B7D">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合同价格形式</w:t>
            </w:r>
          </w:p>
        </w:tc>
        <w:tc>
          <w:tcPr>
            <w:tcW w:w="7365" w:type="dxa"/>
            <w:vAlign w:val="center"/>
          </w:tcPr>
          <w:p w14:paraId="63FF6C18">
            <w:pPr>
              <w:adjustRightInd w:val="0"/>
              <w:snapToGrid w:val="0"/>
              <w:spacing w:line="400" w:lineRule="exact"/>
              <w:rPr>
                <w:rFonts w:ascii="宋体" w:hAnsi="宋体" w:eastAsia="宋体" w:cs="宋体"/>
                <w:sz w:val="21"/>
                <w:szCs w:val="21"/>
              </w:rPr>
            </w:pPr>
            <w:r>
              <w:rPr>
                <w:rFonts w:ascii="宋体" w:hAnsi="宋体" w:eastAsia="宋体" w:cs="宋体"/>
                <w:b/>
                <w:sz w:val="21"/>
                <w:szCs w:val="21"/>
              </w:rPr>
              <w:fldChar w:fldCharType="begin"/>
            </w:r>
            <w:r>
              <w:rPr>
                <w:rFonts w:hint="eastAsia" w:ascii="宋体" w:hAnsi="宋体" w:eastAsia="宋体" w:cs="宋体"/>
                <w:b/>
                <w:sz w:val="21"/>
                <w:szCs w:val="21"/>
              </w:rPr>
              <w:instrText xml:space="preserve">eq \o\ac(□</w:instrText>
            </w:r>
            <w:r>
              <w:rPr>
                <w:rFonts w:hint="eastAsia" w:ascii="宋体" w:hAnsi="宋体" w:eastAsia="宋体" w:cs="宋体"/>
                <w:b/>
                <w:sz w:val="21"/>
                <w:szCs w:val="21"/>
                <w:lang w:eastAsia="zh-CN"/>
              </w:rPr>
              <w:instrText xml:space="preserve">,</w:instrText>
            </w:r>
            <w:r>
              <w:rPr>
                <w:rFonts w:hint="eastAsia" w:ascii="宋体" w:hAnsi="宋体" w:eastAsia="宋体" w:cs="宋体"/>
                <w:b/>
                <w:position w:val="2"/>
                <w:sz w:val="21"/>
                <w:szCs w:val="21"/>
                <w:lang w:eastAsia="zh-CN"/>
              </w:rPr>
              <w:instrText xml:space="preserve">√</w:instrText>
            </w:r>
            <w:r>
              <w:rPr>
                <w:rFonts w:hint="eastAsia" w:ascii="宋体" w:hAnsi="宋体" w:eastAsia="宋体" w:cs="宋体"/>
                <w:b/>
                <w:sz w:val="21"/>
                <w:szCs w:val="21"/>
              </w:rPr>
              <w:instrText xml:space="preserve">)</w:instrText>
            </w:r>
            <w:r>
              <w:rPr>
                <w:rFonts w:ascii="宋体" w:hAnsi="宋体" w:eastAsia="宋体" w:cs="宋体"/>
                <w:b/>
                <w:sz w:val="21"/>
                <w:szCs w:val="21"/>
              </w:rPr>
              <w:fldChar w:fldCharType="end"/>
            </w:r>
            <w:r>
              <w:rPr>
                <w:rFonts w:hint="eastAsia" w:ascii="宋体" w:hAnsi="宋体" w:eastAsia="宋体" w:cs="宋体"/>
                <w:sz w:val="21"/>
                <w:szCs w:val="21"/>
              </w:rPr>
              <w:t>单价合同</w:t>
            </w:r>
          </w:p>
          <w:p w14:paraId="6EE9A183">
            <w:pPr>
              <w:adjustRightInd w:val="0"/>
              <w:snapToGrid w:val="0"/>
              <w:spacing w:line="400" w:lineRule="exact"/>
              <w:rPr>
                <w:rFonts w:ascii="宋体" w:hAnsi="宋体" w:eastAsia="宋体" w:cs="宋体"/>
                <w:sz w:val="21"/>
                <w:szCs w:val="21"/>
              </w:rPr>
            </w:pPr>
            <w:r>
              <w:rPr>
                <w:rFonts w:ascii="宋体" w:hAnsi="宋体" w:eastAsia="宋体" w:cs="宋体"/>
                <w:b/>
                <w:sz w:val="21"/>
                <w:szCs w:val="21"/>
              </w:rPr>
              <w:fldChar w:fldCharType="begin"/>
            </w:r>
            <w:r>
              <w:rPr>
                <w:rFonts w:hint="eastAsia" w:ascii="宋体" w:hAnsi="宋体" w:eastAsia="宋体" w:cs="宋体"/>
                <w:b/>
                <w:sz w:val="21"/>
                <w:szCs w:val="21"/>
              </w:rPr>
              <w:instrText xml:space="preserve">eq \o\ac(□)</w:instrText>
            </w:r>
            <w:r>
              <w:rPr>
                <w:rFonts w:ascii="宋体" w:hAnsi="宋体" w:eastAsia="宋体" w:cs="宋体"/>
                <w:b/>
                <w:sz w:val="21"/>
                <w:szCs w:val="21"/>
              </w:rPr>
              <w:fldChar w:fldCharType="end"/>
            </w:r>
            <w:r>
              <w:rPr>
                <w:rFonts w:hint="eastAsia" w:ascii="宋体" w:hAnsi="宋体" w:eastAsia="宋体" w:cs="宋体"/>
                <w:sz w:val="21"/>
                <w:szCs w:val="21"/>
              </w:rPr>
              <w:t>总价合同</w:t>
            </w:r>
          </w:p>
        </w:tc>
      </w:tr>
      <w:tr w14:paraId="5173A7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987" w:type="dxa"/>
            <w:vAlign w:val="center"/>
          </w:tcPr>
          <w:p w14:paraId="78DD428B">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3.4.1</w:t>
            </w:r>
          </w:p>
        </w:tc>
        <w:tc>
          <w:tcPr>
            <w:tcW w:w="1984" w:type="dxa"/>
            <w:tcBorders>
              <w:bottom w:val="single" w:color="auto" w:sz="4" w:space="0"/>
            </w:tcBorders>
            <w:vAlign w:val="center"/>
          </w:tcPr>
          <w:p w14:paraId="14CB5BB0">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投标保证金</w:t>
            </w:r>
            <w:r>
              <w:rPr>
                <w:rFonts w:hint="eastAsia" w:ascii="宋体" w:hAnsi="宋体" w:eastAsia="宋体" w:cs="宋体"/>
                <w:sz w:val="21"/>
                <w:szCs w:val="21"/>
                <w:lang w:val="en-US" w:eastAsia="zh-CN"/>
              </w:rPr>
              <w:t>提</w:t>
            </w:r>
            <w:r>
              <w:rPr>
                <w:rFonts w:hint="eastAsia" w:ascii="宋体" w:hAnsi="宋体" w:eastAsia="宋体" w:cs="宋体"/>
                <w:sz w:val="21"/>
                <w:szCs w:val="21"/>
              </w:rPr>
              <w:t>交</w:t>
            </w:r>
          </w:p>
        </w:tc>
        <w:tc>
          <w:tcPr>
            <w:tcW w:w="7365" w:type="dxa"/>
            <w:vAlign w:val="center"/>
          </w:tcPr>
          <w:p w14:paraId="69EEF97B">
            <w:pPr>
              <w:adjustRightInd w:val="0"/>
              <w:snapToGrid w:val="0"/>
              <w:spacing w:line="400" w:lineRule="exact"/>
              <w:ind w:firstLine="482"/>
              <w:rPr>
                <w:rFonts w:ascii="宋体" w:hAnsi="宋体" w:eastAsia="宋体" w:cs="宋体"/>
                <w:b/>
                <w:sz w:val="21"/>
                <w:szCs w:val="21"/>
              </w:rPr>
            </w:pPr>
            <w:r>
              <w:rPr>
                <w:rFonts w:hint="eastAsia" w:ascii="宋体" w:hAnsi="宋体" w:eastAsia="宋体" w:cs="宋体"/>
                <w:b/>
                <w:sz w:val="21"/>
                <w:szCs w:val="21"/>
              </w:rPr>
              <w:t>/</w:t>
            </w:r>
          </w:p>
        </w:tc>
      </w:tr>
      <w:tr w14:paraId="1D978F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987" w:type="dxa"/>
            <w:vAlign w:val="center"/>
          </w:tcPr>
          <w:p w14:paraId="787DD26A">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3.4.3</w:t>
            </w:r>
          </w:p>
        </w:tc>
        <w:tc>
          <w:tcPr>
            <w:tcW w:w="1984" w:type="dxa"/>
            <w:tcBorders>
              <w:top w:val="single" w:color="auto" w:sz="4" w:space="0"/>
            </w:tcBorders>
            <w:vAlign w:val="center"/>
          </w:tcPr>
          <w:p w14:paraId="56768821">
            <w:pPr>
              <w:adjustRightInd w:val="0"/>
              <w:snapToGrid w:val="0"/>
              <w:spacing w:line="400" w:lineRule="exact"/>
              <w:jc w:val="center"/>
              <w:rPr>
                <w:rFonts w:ascii="宋体" w:hAnsi="宋体" w:eastAsia="宋体" w:cs="宋体"/>
                <w:sz w:val="21"/>
                <w:szCs w:val="21"/>
              </w:rPr>
            </w:pPr>
            <w:r>
              <w:rPr>
                <w:rFonts w:hint="eastAsia" w:ascii="宋体" w:hAnsi="宋体" w:eastAsia="宋体" w:cs="Times New Roman"/>
                <w:sz w:val="21"/>
                <w:szCs w:val="21"/>
              </w:rPr>
              <w:t>投标保证金退还</w:t>
            </w:r>
          </w:p>
        </w:tc>
        <w:tc>
          <w:tcPr>
            <w:tcW w:w="7365" w:type="dxa"/>
            <w:vAlign w:val="center"/>
          </w:tcPr>
          <w:p w14:paraId="55246EF6">
            <w:pPr>
              <w:adjustRightInd w:val="0"/>
              <w:snapToGrid w:val="0"/>
              <w:spacing w:line="400" w:lineRule="exact"/>
              <w:ind w:firstLine="482"/>
              <w:rPr>
                <w:rFonts w:ascii="宋体" w:hAnsi="宋体" w:eastAsia="宋体" w:cs="宋体"/>
                <w:sz w:val="21"/>
                <w:szCs w:val="21"/>
              </w:rPr>
            </w:pPr>
            <w:r>
              <w:rPr>
                <w:rFonts w:hint="eastAsia" w:ascii="宋体" w:hAnsi="宋体" w:eastAsia="宋体" w:cs="宋体"/>
                <w:b/>
                <w:sz w:val="21"/>
                <w:szCs w:val="21"/>
              </w:rPr>
              <w:t>/</w:t>
            </w:r>
          </w:p>
        </w:tc>
      </w:tr>
      <w:tr w14:paraId="423B14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987" w:type="dxa"/>
            <w:vAlign w:val="center"/>
          </w:tcPr>
          <w:p w14:paraId="53352511">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3.5</w:t>
            </w:r>
          </w:p>
        </w:tc>
        <w:tc>
          <w:tcPr>
            <w:tcW w:w="1984" w:type="dxa"/>
            <w:vAlign w:val="center"/>
          </w:tcPr>
          <w:p w14:paraId="0BEDF32C">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是否允许递交备选投标方案</w:t>
            </w:r>
          </w:p>
        </w:tc>
        <w:tc>
          <w:tcPr>
            <w:tcW w:w="7365" w:type="dxa"/>
            <w:vAlign w:val="center"/>
          </w:tcPr>
          <w:p w14:paraId="638FA753">
            <w:pPr>
              <w:adjustRightInd w:val="0"/>
              <w:snapToGrid w:val="0"/>
              <w:spacing w:line="400" w:lineRule="exact"/>
              <w:rPr>
                <w:rFonts w:ascii="宋体" w:hAnsi="宋体" w:eastAsia="宋体" w:cs="宋体"/>
                <w:sz w:val="21"/>
                <w:szCs w:val="21"/>
                <w:u w:val="single"/>
              </w:rPr>
            </w:pPr>
            <w:r>
              <w:rPr>
                <w:rFonts w:hint="eastAsia" w:ascii="宋体" w:hAnsi="宋体" w:eastAsia="宋体" w:cs="宋体"/>
                <w:sz w:val="21"/>
                <w:szCs w:val="21"/>
              </w:rPr>
              <w:t>不允许</w:t>
            </w:r>
          </w:p>
        </w:tc>
      </w:tr>
      <w:tr w14:paraId="1D4F7C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87" w:type="dxa"/>
            <w:vAlign w:val="center"/>
          </w:tcPr>
          <w:p w14:paraId="35901C92">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3.6.5</w:t>
            </w:r>
          </w:p>
        </w:tc>
        <w:tc>
          <w:tcPr>
            <w:tcW w:w="1984" w:type="dxa"/>
            <w:vAlign w:val="center"/>
          </w:tcPr>
          <w:p w14:paraId="069D44F1">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施工组织设计暗标编制要求</w:t>
            </w:r>
          </w:p>
        </w:tc>
        <w:tc>
          <w:tcPr>
            <w:tcW w:w="7365" w:type="dxa"/>
            <w:vAlign w:val="center"/>
          </w:tcPr>
          <w:p w14:paraId="4180561E">
            <w:pPr>
              <w:adjustRightInd w:val="0"/>
              <w:snapToGrid w:val="0"/>
              <w:spacing w:line="400" w:lineRule="exact"/>
              <w:rPr>
                <w:rFonts w:ascii="宋体" w:hAnsi="宋体" w:eastAsia="宋体" w:cs="宋体"/>
                <w:sz w:val="21"/>
                <w:szCs w:val="21"/>
              </w:rPr>
            </w:pPr>
            <w:r>
              <w:rPr>
                <w:rFonts w:ascii="宋体" w:hAnsi="宋体" w:eastAsia="宋体" w:cs="宋体"/>
                <w:b/>
                <w:sz w:val="21"/>
                <w:szCs w:val="21"/>
              </w:rPr>
              <w:fldChar w:fldCharType="begin"/>
            </w:r>
            <w:r>
              <w:rPr>
                <w:rFonts w:hint="eastAsia" w:ascii="宋体" w:hAnsi="宋体" w:eastAsia="宋体" w:cs="宋体"/>
                <w:b/>
                <w:sz w:val="21"/>
                <w:szCs w:val="21"/>
              </w:rPr>
              <w:instrText xml:space="preserve">eq \o\ac(□,</w:instrText>
            </w:r>
            <w:r>
              <w:rPr>
                <w:rFonts w:hint="eastAsia" w:ascii="宋体" w:hAnsi="宋体" w:eastAsia="宋体" w:cs="宋体"/>
                <w:b/>
                <w:position w:val="2"/>
                <w:sz w:val="21"/>
                <w:szCs w:val="21"/>
              </w:rPr>
              <w:instrText xml:space="preserve">√</w:instrText>
            </w:r>
            <w:r>
              <w:rPr>
                <w:rFonts w:hint="eastAsia" w:ascii="宋体" w:hAnsi="宋体" w:eastAsia="宋体" w:cs="宋体"/>
                <w:b/>
                <w:sz w:val="21"/>
                <w:szCs w:val="21"/>
              </w:rPr>
              <w:instrText xml:space="preserve">)</w:instrText>
            </w:r>
            <w:r>
              <w:rPr>
                <w:rFonts w:ascii="宋体" w:hAnsi="宋体" w:eastAsia="宋体" w:cs="宋体"/>
                <w:b/>
                <w:sz w:val="21"/>
                <w:szCs w:val="21"/>
              </w:rPr>
              <w:fldChar w:fldCharType="end"/>
            </w:r>
            <w:r>
              <w:rPr>
                <w:rFonts w:hint="eastAsia" w:ascii="宋体" w:hAnsi="宋体" w:eastAsia="宋体" w:cs="宋体"/>
                <w:sz w:val="21"/>
                <w:szCs w:val="21"/>
              </w:rPr>
              <w:t xml:space="preserve">不采用 </w:t>
            </w:r>
          </w:p>
          <w:p w14:paraId="35A22E92">
            <w:pPr>
              <w:adjustRightInd w:val="0"/>
              <w:snapToGrid w:val="0"/>
              <w:spacing w:line="400" w:lineRule="exact"/>
              <w:rPr>
                <w:rFonts w:ascii="宋体" w:hAnsi="宋体" w:eastAsia="宋体" w:cs="宋体"/>
                <w:sz w:val="21"/>
                <w:szCs w:val="21"/>
                <w:u w:val="single"/>
              </w:rPr>
            </w:pPr>
            <w:r>
              <w:rPr>
                <w:rFonts w:hint="eastAsia" w:ascii="宋体" w:hAnsi="宋体" w:eastAsia="宋体" w:cs="宋体"/>
                <w:sz w:val="21"/>
                <w:szCs w:val="21"/>
              </w:rPr>
              <w:t>□采用：</w:t>
            </w:r>
            <w:r>
              <w:rPr>
                <w:rFonts w:hint="eastAsia" w:ascii="宋体" w:hAnsi="宋体" w:eastAsia="宋体" w:cs="宋体"/>
                <w:sz w:val="21"/>
                <w:szCs w:val="21"/>
                <w:u w:val="single"/>
              </w:rPr>
              <w:t>施工组织设计内容、文字均不得出现投标单位名称、相关人员姓名等和其他可识别投标人身份的字符、徽标、人员名称等。</w:t>
            </w:r>
          </w:p>
        </w:tc>
      </w:tr>
      <w:tr w14:paraId="56A7FA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87" w:type="dxa"/>
            <w:vAlign w:val="center"/>
          </w:tcPr>
          <w:p w14:paraId="5E443A26">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3.6.6</w:t>
            </w:r>
          </w:p>
        </w:tc>
        <w:tc>
          <w:tcPr>
            <w:tcW w:w="1984" w:type="dxa"/>
            <w:vAlign w:val="center"/>
          </w:tcPr>
          <w:p w14:paraId="7752812D">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其他编制要求</w:t>
            </w:r>
          </w:p>
        </w:tc>
        <w:tc>
          <w:tcPr>
            <w:tcW w:w="7365" w:type="dxa"/>
            <w:vAlign w:val="center"/>
          </w:tcPr>
          <w:p w14:paraId="07A2962F">
            <w:pPr>
              <w:adjustRightInd w:val="0"/>
              <w:snapToGrid w:val="0"/>
              <w:spacing w:line="400" w:lineRule="exact"/>
              <w:ind w:firstLine="482"/>
              <w:rPr>
                <w:rFonts w:ascii="宋体" w:hAnsi="宋体" w:eastAsia="宋体" w:cs="宋体"/>
                <w:sz w:val="21"/>
                <w:szCs w:val="21"/>
              </w:rPr>
            </w:pPr>
            <w:r>
              <w:rPr>
                <w:rFonts w:hint="eastAsia" w:ascii="宋体" w:hAnsi="宋体" w:eastAsia="宋体" w:cs="宋体"/>
                <w:sz w:val="21"/>
                <w:szCs w:val="21"/>
              </w:rPr>
              <w:t>/</w:t>
            </w:r>
          </w:p>
        </w:tc>
      </w:tr>
      <w:tr w14:paraId="3B7639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987" w:type="dxa"/>
            <w:vAlign w:val="center"/>
          </w:tcPr>
          <w:p w14:paraId="7EE5BD3E">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4.2.1</w:t>
            </w:r>
          </w:p>
        </w:tc>
        <w:tc>
          <w:tcPr>
            <w:tcW w:w="1984" w:type="dxa"/>
            <w:vAlign w:val="center"/>
          </w:tcPr>
          <w:p w14:paraId="6534F34D">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投标截止时间</w:t>
            </w:r>
          </w:p>
        </w:tc>
        <w:tc>
          <w:tcPr>
            <w:tcW w:w="7365" w:type="dxa"/>
            <w:vAlign w:val="center"/>
          </w:tcPr>
          <w:p w14:paraId="22CC5886">
            <w:pPr>
              <w:adjustRightInd w:val="0"/>
              <w:snapToGrid w:val="0"/>
              <w:spacing w:line="400" w:lineRule="exact"/>
              <w:ind w:firstLine="482"/>
              <w:rPr>
                <w:rFonts w:ascii="宋体" w:hAnsi="宋体" w:eastAsia="宋体" w:cs="宋体"/>
                <w:sz w:val="21"/>
                <w:szCs w:val="21"/>
              </w:rPr>
            </w:pPr>
            <w:r>
              <w:rPr>
                <w:rFonts w:hint="eastAsia" w:ascii="宋体" w:hAnsi="宋体" w:eastAsia="宋体" w:cs="宋体"/>
                <w:sz w:val="21"/>
                <w:szCs w:val="21"/>
              </w:rPr>
              <w:t>/</w:t>
            </w:r>
          </w:p>
        </w:tc>
      </w:tr>
      <w:tr w14:paraId="5C3C31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987" w:type="dxa"/>
            <w:vAlign w:val="center"/>
          </w:tcPr>
          <w:p w14:paraId="6D764E5E">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4.2.3</w:t>
            </w:r>
          </w:p>
        </w:tc>
        <w:tc>
          <w:tcPr>
            <w:tcW w:w="1984" w:type="dxa"/>
            <w:vAlign w:val="center"/>
          </w:tcPr>
          <w:p w14:paraId="5F4C3785">
            <w:pPr>
              <w:autoSpaceDE w:val="0"/>
              <w:autoSpaceDN w:val="0"/>
              <w:adjustRightInd w:val="0"/>
              <w:spacing w:line="360" w:lineRule="exact"/>
              <w:jc w:val="center"/>
              <w:rPr>
                <w:rFonts w:ascii="宋体" w:hAnsi="宋体" w:eastAsia="宋体" w:cs="宋体"/>
                <w:sz w:val="21"/>
                <w:szCs w:val="21"/>
              </w:rPr>
            </w:pPr>
            <w:r>
              <w:rPr>
                <w:rFonts w:hint="eastAsia" w:ascii="宋体" w:hAnsi="Times New Roman" w:eastAsia="宋体" w:cs="宋体"/>
                <w:color w:val="000000"/>
                <w:sz w:val="21"/>
                <w:szCs w:val="21"/>
                <w:lang w:val="zh-CN"/>
              </w:rPr>
              <w:t>投标文件递交地点及截止时间</w:t>
            </w:r>
          </w:p>
        </w:tc>
        <w:tc>
          <w:tcPr>
            <w:tcW w:w="7365" w:type="dxa"/>
            <w:vAlign w:val="center"/>
          </w:tcPr>
          <w:p w14:paraId="56D74861">
            <w:pPr>
              <w:adjustRightInd w:val="0"/>
              <w:snapToGrid w:val="0"/>
              <w:spacing w:line="400" w:lineRule="exact"/>
              <w:ind w:firstLine="482"/>
              <w:jc w:val="left"/>
              <w:rPr>
                <w:rFonts w:ascii="宋体" w:hAnsi="宋体" w:eastAsia="宋体" w:cs="宋体"/>
                <w:sz w:val="21"/>
                <w:szCs w:val="21"/>
              </w:rPr>
            </w:pPr>
            <w:r>
              <w:rPr>
                <w:rFonts w:hint="eastAsia" w:ascii="宋体" w:hAnsi="宋体" w:eastAsia="宋体" w:cs="宋体"/>
                <w:sz w:val="21"/>
                <w:szCs w:val="21"/>
              </w:rPr>
              <w:t>/</w:t>
            </w:r>
          </w:p>
        </w:tc>
      </w:tr>
      <w:tr w14:paraId="66EEF3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1" w:hRule="atLeast"/>
          <w:jc w:val="center"/>
        </w:trPr>
        <w:tc>
          <w:tcPr>
            <w:tcW w:w="987" w:type="dxa"/>
            <w:vAlign w:val="center"/>
          </w:tcPr>
          <w:p w14:paraId="3599CEAA">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5.1.1</w:t>
            </w:r>
          </w:p>
        </w:tc>
        <w:tc>
          <w:tcPr>
            <w:tcW w:w="1984" w:type="dxa"/>
            <w:vAlign w:val="center"/>
          </w:tcPr>
          <w:p w14:paraId="3A0E5F1B">
            <w:pPr>
              <w:adjustRightInd w:val="0"/>
              <w:snapToGrid w:val="0"/>
              <w:spacing w:line="400" w:lineRule="exact"/>
              <w:ind w:firstLine="210" w:firstLineChars="100"/>
              <w:jc w:val="center"/>
              <w:rPr>
                <w:rFonts w:ascii="宋体" w:hAnsi="宋体" w:eastAsia="宋体" w:cs="宋体"/>
                <w:sz w:val="21"/>
                <w:szCs w:val="21"/>
                <w:highlight w:val="none"/>
              </w:rPr>
            </w:pPr>
            <w:r>
              <w:rPr>
                <w:rFonts w:hint="eastAsia" w:ascii="宋体" w:hAnsi="宋体" w:eastAsia="宋体" w:cs="宋体"/>
                <w:sz w:val="21"/>
                <w:szCs w:val="21"/>
                <w:highlight w:val="none"/>
              </w:rPr>
              <w:t>开标时间和地点</w:t>
            </w:r>
          </w:p>
        </w:tc>
        <w:tc>
          <w:tcPr>
            <w:tcW w:w="7365" w:type="dxa"/>
            <w:vAlign w:val="center"/>
          </w:tcPr>
          <w:p w14:paraId="0B0A4D9D">
            <w:pPr>
              <w:adjustRightInd w:val="0"/>
              <w:snapToGrid w:val="0"/>
              <w:spacing w:line="400" w:lineRule="exact"/>
              <w:rPr>
                <w:rFonts w:ascii="宋体" w:hAnsi="宋体" w:eastAsia="宋体" w:cs="宋体"/>
                <w:sz w:val="21"/>
                <w:szCs w:val="21"/>
                <w:highlight w:val="none"/>
              </w:rPr>
            </w:pPr>
            <w:r>
              <w:rPr>
                <w:rFonts w:hint="eastAsia" w:ascii="宋体" w:hAnsi="宋体" w:eastAsia="宋体" w:cs="宋体"/>
                <w:sz w:val="21"/>
                <w:szCs w:val="21"/>
                <w:highlight w:val="none"/>
              </w:rPr>
              <w:t>开标时间：</w:t>
            </w:r>
            <w:r>
              <w:rPr>
                <w:rFonts w:hint="eastAsia" w:ascii="宋体" w:hAnsi="宋体" w:eastAsia="宋体" w:cs="宋体"/>
                <w:sz w:val="21"/>
                <w:szCs w:val="21"/>
                <w:highlight w:val="none"/>
                <w:u w:val="single"/>
              </w:rPr>
              <w:t>202</w:t>
            </w:r>
            <w:r>
              <w:rPr>
                <w:rFonts w:hint="eastAsia" w:ascii="宋体" w:hAnsi="宋体" w:eastAsia="宋体" w:cs="宋体"/>
                <w:sz w:val="21"/>
                <w:szCs w:val="21"/>
                <w:highlight w:val="none"/>
                <w:u w:val="single"/>
                <w:lang w:val="en-US" w:eastAsia="zh-CN"/>
              </w:rPr>
              <w:t>5</w:t>
            </w:r>
            <w:r>
              <w:rPr>
                <w:rFonts w:hint="eastAsia" w:ascii="宋体" w:hAnsi="宋体" w:eastAsia="宋体" w:cs="宋体"/>
                <w:sz w:val="21"/>
                <w:szCs w:val="21"/>
                <w:highlight w:val="none"/>
                <w:u w:val="single"/>
              </w:rPr>
              <w:t>年</w:t>
            </w:r>
            <w:r>
              <w:rPr>
                <w:rFonts w:hint="eastAsia" w:ascii="宋体" w:hAnsi="宋体" w:eastAsia="宋体" w:cs="宋体"/>
                <w:sz w:val="21"/>
                <w:szCs w:val="21"/>
                <w:highlight w:val="none"/>
                <w:u w:val="single"/>
                <w:lang w:val="en-US" w:eastAsia="zh-CN"/>
              </w:rPr>
              <w:t xml:space="preserve"> 07 </w:t>
            </w:r>
            <w:r>
              <w:rPr>
                <w:rFonts w:hint="eastAsia" w:ascii="宋体" w:hAnsi="宋体" w:eastAsia="宋体" w:cs="宋体"/>
                <w:sz w:val="21"/>
                <w:szCs w:val="21"/>
                <w:highlight w:val="none"/>
                <w:u w:val="single"/>
              </w:rPr>
              <w:t>月</w:t>
            </w:r>
            <w:r>
              <w:rPr>
                <w:rFonts w:hint="eastAsia" w:ascii="宋体" w:hAnsi="宋体" w:eastAsia="宋体" w:cs="宋体"/>
                <w:sz w:val="21"/>
                <w:szCs w:val="21"/>
                <w:highlight w:val="none"/>
                <w:u w:val="single"/>
                <w:lang w:val="en-US" w:eastAsia="zh-CN"/>
              </w:rPr>
              <w:t xml:space="preserve"> 14 </w:t>
            </w:r>
            <w:r>
              <w:rPr>
                <w:rFonts w:hint="eastAsia" w:ascii="宋体" w:hAnsi="宋体" w:eastAsia="宋体" w:cs="宋体"/>
                <w:sz w:val="21"/>
                <w:szCs w:val="21"/>
                <w:highlight w:val="none"/>
                <w:u w:val="single"/>
              </w:rPr>
              <w:t>日</w:t>
            </w:r>
            <w:r>
              <w:rPr>
                <w:rFonts w:hint="eastAsia" w:ascii="宋体" w:hAnsi="宋体" w:eastAsia="宋体" w:cs="宋体"/>
                <w:sz w:val="21"/>
                <w:szCs w:val="21"/>
                <w:highlight w:val="none"/>
                <w:u w:val="single"/>
                <w:lang w:val="en-US" w:eastAsia="zh-CN"/>
              </w:rPr>
              <w:t xml:space="preserve">09 </w:t>
            </w:r>
            <w:r>
              <w:rPr>
                <w:rFonts w:hint="eastAsia" w:ascii="宋体" w:hAnsi="宋体" w:eastAsia="宋体" w:cs="宋体"/>
                <w:sz w:val="21"/>
                <w:szCs w:val="21"/>
                <w:highlight w:val="none"/>
                <w:u w:val="single"/>
              </w:rPr>
              <w:t>时</w:t>
            </w:r>
            <w:r>
              <w:rPr>
                <w:rFonts w:hint="eastAsia" w:ascii="宋体" w:hAnsi="宋体" w:eastAsia="宋体" w:cs="宋体"/>
                <w:sz w:val="21"/>
                <w:szCs w:val="21"/>
                <w:highlight w:val="none"/>
                <w:u w:val="single"/>
                <w:lang w:val="en-US" w:eastAsia="zh-CN"/>
              </w:rPr>
              <w:t>00</w:t>
            </w:r>
            <w:r>
              <w:rPr>
                <w:rFonts w:hint="eastAsia" w:ascii="宋体" w:hAnsi="宋体" w:eastAsia="宋体" w:cs="宋体"/>
                <w:sz w:val="21"/>
                <w:szCs w:val="21"/>
                <w:highlight w:val="none"/>
                <w:u w:val="single"/>
              </w:rPr>
              <w:t>分</w:t>
            </w:r>
          </w:p>
          <w:p w14:paraId="12D3E724">
            <w:pPr>
              <w:adjustRightInd w:val="0"/>
              <w:snapToGrid w:val="0"/>
              <w:spacing w:line="400" w:lineRule="exact"/>
              <w:rPr>
                <w:rFonts w:ascii="宋体" w:hAnsi="宋体" w:eastAsia="宋体" w:cs="宋体"/>
                <w:sz w:val="21"/>
                <w:szCs w:val="21"/>
                <w:highlight w:val="none"/>
              </w:rPr>
            </w:pPr>
            <w:r>
              <w:rPr>
                <w:rFonts w:hint="eastAsia" w:ascii="宋体" w:hAnsi="宋体" w:eastAsia="宋体" w:cs="宋体"/>
                <w:sz w:val="21"/>
                <w:szCs w:val="21"/>
                <w:highlight w:val="none"/>
              </w:rPr>
              <w:t>开标地点：</w:t>
            </w:r>
            <w:r>
              <w:rPr>
                <w:rFonts w:hint="eastAsia" w:ascii="宋体" w:hAnsi="宋体" w:eastAsia="宋体" w:cs="宋体"/>
                <w:sz w:val="21"/>
                <w:szCs w:val="21"/>
                <w:highlight w:val="none"/>
                <w:lang w:val="zh-CN"/>
              </w:rPr>
              <w:t>启东市汇龙镇便民服务中心二楼开标室。</w:t>
            </w:r>
          </w:p>
        </w:tc>
      </w:tr>
      <w:tr w14:paraId="7CE940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987" w:type="dxa"/>
            <w:vAlign w:val="center"/>
          </w:tcPr>
          <w:p w14:paraId="5F972F96">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5.1.2</w:t>
            </w:r>
          </w:p>
        </w:tc>
        <w:tc>
          <w:tcPr>
            <w:tcW w:w="1984" w:type="dxa"/>
            <w:vAlign w:val="center"/>
          </w:tcPr>
          <w:p w14:paraId="2BAB010A">
            <w:pPr>
              <w:adjustRightInd w:val="0"/>
              <w:snapToGrid w:val="0"/>
              <w:spacing w:line="400" w:lineRule="exact"/>
              <w:jc w:val="center"/>
              <w:rPr>
                <w:rFonts w:ascii="宋体" w:hAnsi="宋体" w:eastAsia="宋体" w:cs="宋体"/>
                <w:sz w:val="21"/>
                <w:szCs w:val="21"/>
                <w:highlight w:val="none"/>
              </w:rPr>
            </w:pPr>
            <w:r>
              <w:rPr>
                <w:rFonts w:hint="eastAsia" w:ascii="宋体" w:hAnsi="宋体" w:eastAsia="宋体" w:cs="宋体"/>
                <w:sz w:val="21"/>
                <w:szCs w:val="21"/>
                <w:highlight w:val="none"/>
              </w:rPr>
              <w:t>参加开标会的投标人代表</w:t>
            </w:r>
          </w:p>
        </w:tc>
        <w:tc>
          <w:tcPr>
            <w:tcW w:w="7365" w:type="dxa"/>
            <w:vAlign w:val="center"/>
          </w:tcPr>
          <w:p w14:paraId="2638394F">
            <w:pPr>
              <w:adjustRightInd w:val="0"/>
              <w:snapToGrid w:val="0"/>
              <w:spacing w:line="400" w:lineRule="exact"/>
              <w:rPr>
                <w:rFonts w:ascii="宋体" w:hAnsi="宋体" w:eastAsia="宋体" w:cs="宋体"/>
                <w:b/>
                <w:sz w:val="21"/>
                <w:szCs w:val="21"/>
                <w:highlight w:val="none"/>
              </w:rPr>
            </w:pPr>
            <w:r>
              <w:rPr>
                <w:rFonts w:hint="eastAsia" w:ascii="宋体" w:hAnsi="宋体" w:cs="宋体"/>
                <w:sz w:val="21"/>
                <w:szCs w:val="21"/>
                <w:highlight w:val="none"/>
              </w:rPr>
              <w:t>入库单位的法定代表人（或其授权委托人）携带有效身份证明出席，若未前来出席开标会，则视为默认开标结果。</w:t>
            </w:r>
          </w:p>
        </w:tc>
      </w:tr>
      <w:tr w14:paraId="4F50FA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987" w:type="dxa"/>
            <w:vAlign w:val="center"/>
          </w:tcPr>
          <w:p w14:paraId="0F9389B8">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5.2.1</w:t>
            </w:r>
          </w:p>
        </w:tc>
        <w:tc>
          <w:tcPr>
            <w:tcW w:w="1984" w:type="dxa"/>
            <w:vAlign w:val="center"/>
          </w:tcPr>
          <w:p w14:paraId="38B4302F">
            <w:pPr>
              <w:adjustRightInd w:val="0"/>
              <w:snapToGrid w:val="0"/>
              <w:spacing w:line="400" w:lineRule="exact"/>
              <w:ind w:firstLine="420" w:firstLineChars="200"/>
              <w:jc w:val="center"/>
              <w:rPr>
                <w:rFonts w:ascii="宋体" w:hAnsi="宋体" w:eastAsia="宋体" w:cs="宋体"/>
                <w:sz w:val="21"/>
                <w:szCs w:val="21"/>
              </w:rPr>
            </w:pPr>
            <w:r>
              <w:rPr>
                <w:rFonts w:hint="eastAsia" w:ascii="宋体" w:hAnsi="宋体" w:eastAsia="宋体" w:cs="宋体"/>
                <w:sz w:val="21"/>
                <w:szCs w:val="21"/>
              </w:rPr>
              <w:t>开标程序</w:t>
            </w:r>
          </w:p>
        </w:tc>
        <w:tc>
          <w:tcPr>
            <w:tcW w:w="7365" w:type="dxa"/>
            <w:vAlign w:val="center"/>
          </w:tcPr>
          <w:p w14:paraId="11AF708D">
            <w:pPr>
              <w:adjustRightInd w:val="0"/>
              <w:snapToGrid w:val="0"/>
              <w:spacing w:line="400" w:lineRule="exact"/>
              <w:jc w:val="left"/>
              <w:rPr>
                <w:rFonts w:ascii="宋体" w:hAnsi="宋体" w:eastAsia="宋体" w:cs="宋体"/>
                <w:sz w:val="21"/>
                <w:szCs w:val="21"/>
              </w:rPr>
            </w:pPr>
            <w:r>
              <w:rPr>
                <w:rFonts w:hint="eastAsia" w:ascii="宋体" w:hAnsi="宋体" w:eastAsia="宋体" w:cs="宋体"/>
                <w:sz w:val="21"/>
                <w:szCs w:val="21"/>
              </w:rPr>
              <w:t xml:space="preserve">(1）宣布开标纪律； </w:t>
            </w:r>
          </w:p>
          <w:p w14:paraId="5E8AF7B7">
            <w:pPr>
              <w:adjustRightInd w:val="0"/>
              <w:snapToGrid w:val="0"/>
              <w:spacing w:line="400" w:lineRule="exact"/>
              <w:jc w:val="left"/>
              <w:rPr>
                <w:rFonts w:ascii="宋体" w:hAnsi="宋体" w:eastAsia="宋体" w:cs="宋体"/>
                <w:sz w:val="21"/>
                <w:szCs w:val="21"/>
              </w:rPr>
            </w:pPr>
            <w:r>
              <w:rPr>
                <w:rFonts w:hint="eastAsia" w:ascii="宋体" w:hAnsi="宋体" w:eastAsia="宋体" w:cs="宋体"/>
                <w:sz w:val="21"/>
                <w:szCs w:val="21"/>
              </w:rPr>
              <w:t>(2）分配入库单位的球号；</w:t>
            </w:r>
          </w:p>
          <w:p w14:paraId="020FE558">
            <w:pPr>
              <w:adjustRightInd w:val="0"/>
              <w:snapToGrid w:val="0"/>
              <w:spacing w:line="400" w:lineRule="exact"/>
              <w:jc w:val="left"/>
              <w:rPr>
                <w:rFonts w:ascii="宋体" w:hAnsi="宋体" w:eastAsia="宋体" w:cs="宋体"/>
                <w:sz w:val="21"/>
                <w:szCs w:val="21"/>
              </w:rPr>
            </w:pPr>
            <w:r>
              <w:rPr>
                <w:rFonts w:hint="eastAsia" w:ascii="宋体" w:hAnsi="宋体" w:eastAsia="宋体" w:cs="宋体"/>
                <w:sz w:val="21"/>
                <w:szCs w:val="21"/>
              </w:rPr>
              <w:t>(3）抽取中标候选人；</w:t>
            </w:r>
          </w:p>
          <w:p w14:paraId="4370CB80">
            <w:pPr>
              <w:adjustRightInd w:val="0"/>
              <w:snapToGrid w:val="0"/>
              <w:spacing w:line="400" w:lineRule="exact"/>
              <w:jc w:val="left"/>
              <w:rPr>
                <w:rFonts w:ascii="宋体" w:hAnsi="宋体" w:eastAsia="宋体" w:cs="宋体"/>
                <w:sz w:val="21"/>
                <w:szCs w:val="21"/>
              </w:rPr>
            </w:pPr>
            <w:r>
              <w:rPr>
                <w:rFonts w:hint="eastAsia" w:ascii="宋体" w:hAnsi="宋体" w:eastAsia="宋体" w:cs="宋体"/>
                <w:sz w:val="21"/>
                <w:szCs w:val="21"/>
              </w:rPr>
              <w:t>(4）开标结束。</w:t>
            </w:r>
          </w:p>
        </w:tc>
      </w:tr>
      <w:tr w14:paraId="08FA73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987" w:type="dxa"/>
            <w:vAlign w:val="center"/>
          </w:tcPr>
          <w:p w14:paraId="3918C1B1">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6.1.1</w:t>
            </w:r>
          </w:p>
        </w:tc>
        <w:tc>
          <w:tcPr>
            <w:tcW w:w="1984" w:type="dxa"/>
            <w:vAlign w:val="center"/>
          </w:tcPr>
          <w:p w14:paraId="167EB3E4">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评标委员会的组建</w:t>
            </w:r>
          </w:p>
        </w:tc>
        <w:tc>
          <w:tcPr>
            <w:tcW w:w="7365" w:type="dxa"/>
            <w:vAlign w:val="center"/>
          </w:tcPr>
          <w:p w14:paraId="6431E668">
            <w:pPr>
              <w:adjustRightInd w:val="0"/>
              <w:snapToGrid w:val="0"/>
              <w:spacing w:line="400" w:lineRule="exact"/>
              <w:ind w:firstLine="482"/>
              <w:rPr>
                <w:rFonts w:ascii="宋体" w:hAnsi="宋体" w:eastAsia="宋体" w:cs="宋体"/>
                <w:sz w:val="21"/>
                <w:szCs w:val="21"/>
              </w:rPr>
            </w:pPr>
            <w:r>
              <w:rPr>
                <w:rFonts w:hint="eastAsia" w:ascii="宋体" w:hAnsi="宋体" w:eastAsia="宋体" w:cs="宋体"/>
                <w:sz w:val="21"/>
                <w:szCs w:val="21"/>
              </w:rPr>
              <w:t>/</w:t>
            </w:r>
          </w:p>
        </w:tc>
      </w:tr>
      <w:tr w14:paraId="41B372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87" w:type="dxa"/>
            <w:vAlign w:val="center"/>
          </w:tcPr>
          <w:p w14:paraId="558548A0">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6.3</w:t>
            </w:r>
          </w:p>
        </w:tc>
        <w:tc>
          <w:tcPr>
            <w:tcW w:w="1984" w:type="dxa"/>
            <w:vAlign w:val="center"/>
          </w:tcPr>
          <w:p w14:paraId="556E9BE6">
            <w:pPr>
              <w:adjustRightInd w:val="0"/>
              <w:snapToGrid w:val="0"/>
              <w:spacing w:line="400" w:lineRule="exact"/>
              <w:ind w:firstLine="482"/>
              <w:jc w:val="both"/>
              <w:rPr>
                <w:rFonts w:ascii="宋体" w:hAnsi="宋体" w:eastAsia="宋体" w:cs="宋体"/>
                <w:sz w:val="21"/>
                <w:szCs w:val="21"/>
              </w:rPr>
            </w:pPr>
            <w:r>
              <w:rPr>
                <w:rFonts w:hint="eastAsia" w:ascii="宋体" w:hAnsi="宋体" w:eastAsia="宋体" w:cs="宋体"/>
                <w:sz w:val="21"/>
                <w:szCs w:val="21"/>
              </w:rPr>
              <w:t>评标方法</w:t>
            </w:r>
          </w:p>
        </w:tc>
        <w:tc>
          <w:tcPr>
            <w:tcW w:w="7365" w:type="dxa"/>
            <w:vAlign w:val="center"/>
          </w:tcPr>
          <w:p w14:paraId="0A3AB63B">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□综合评估法</w:t>
            </w:r>
          </w:p>
          <w:p w14:paraId="61BFB052">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□合理低价法</w:t>
            </w:r>
          </w:p>
          <w:p w14:paraId="0217990A">
            <w:pPr>
              <w:adjustRightInd w:val="0"/>
              <w:snapToGrid w:val="0"/>
              <w:spacing w:line="400" w:lineRule="exact"/>
              <w:rPr>
                <w:rFonts w:ascii="宋体" w:hAnsi="宋体" w:eastAsia="宋体" w:cs="宋体"/>
                <w:b/>
                <w:sz w:val="21"/>
                <w:szCs w:val="21"/>
              </w:rPr>
            </w:pPr>
            <w:r>
              <w:rPr>
                <w:rFonts w:ascii="宋体" w:hAnsi="宋体" w:eastAsia="宋体" w:cs="宋体"/>
                <w:b/>
                <w:sz w:val="21"/>
                <w:szCs w:val="21"/>
              </w:rPr>
              <w:fldChar w:fldCharType="begin"/>
            </w:r>
            <w:r>
              <w:rPr>
                <w:rFonts w:hint="eastAsia" w:ascii="宋体" w:hAnsi="宋体" w:eastAsia="宋体" w:cs="宋体"/>
                <w:b/>
                <w:sz w:val="21"/>
                <w:szCs w:val="21"/>
              </w:rPr>
              <w:instrText xml:space="preserve">eq \o\ac(□,√)</w:instrText>
            </w:r>
            <w:r>
              <w:rPr>
                <w:rFonts w:ascii="宋体" w:hAnsi="宋体" w:eastAsia="宋体" w:cs="宋体"/>
                <w:b/>
                <w:sz w:val="21"/>
                <w:szCs w:val="21"/>
              </w:rPr>
              <w:fldChar w:fldCharType="end"/>
            </w:r>
            <w:r>
              <w:rPr>
                <w:rFonts w:hint="eastAsia" w:ascii="宋体" w:hAnsi="宋体" w:eastAsia="宋体" w:cs="宋体"/>
                <w:b/>
                <w:sz w:val="21"/>
                <w:szCs w:val="21"/>
              </w:rPr>
              <w:t>确定发包价随机抽取</w:t>
            </w:r>
          </w:p>
        </w:tc>
      </w:tr>
      <w:tr w14:paraId="2095CD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987" w:type="dxa"/>
            <w:vAlign w:val="center"/>
          </w:tcPr>
          <w:p w14:paraId="5F2E6C8A">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7.3.1</w:t>
            </w:r>
          </w:p>
        </w:tc>
        <w:tc>
          <w:tcPr>
            <w:tcW w:w="1984" w:type="dxa"/>
            <w:vAlign w:val="center"/>
          </w:tcPr>
          <w:p w14:paraId="4B382E55">
            <w:pPr>
              <w:adjustRightInd w:val="0"/>
              <w:snapToGrid w:val="0"/>
              <w:spacing w:line="400" w:lineRule="exact"/>
              <w:ind w:firstLine="420" w:firstLineChars="200"/>
              <w:jc w:val="both"/>
              <w:rPr>
                <w:rFonts w:ascii="宋体" w:hAnsi="宋体" w:eastAsia="宋体" w:cs="宋体"/>
                <w:sz w:val="21"/>
                <w:szCs w:val="21"/>
              </w:rPr>
            </w:pPr>
            <w:r>
              <w:rPr>
                <w:rFonts w:hint="eastAsia" w:ascii="宋体" w:hAnsi="宋体" w:eastAsia="宋体" w:cs="宋体"/>
                <w:sz w:val="21"/>
                <w:szCs w:val="21"/>
              </w:rPr>
              <w:t>履约保证金</w:t>
            </w:r>
          </w:p>
        </w:tc>
        <w:tc>
          <w:tcPr>
            <w:tcW w:w="7365" w:type="dxa"/>
            <w:vAlign w:val="center"/>
          </w:tcPr>
          <w:p w14:paraId="75EBB8CC">
            <w:pPr>
              <w:adjustRightInd w:val="0"/>
              <w:snapToGrid w:val="0"/>
              <w:spacing w:line="400" w:lineRule="exact"/>
              <w:rPr>
                <w:rFonts w:hint="eastAsia" w:ascii="宋体" w:hAnsi="宋体" w:eastAsia="宋体" w:cs="宋体"/>
                <w:b/>
                <w:sz w:val="21"/>
                <w:szCs w:val="21"/>
              </w:rPr>
            </w:pPr>
            <w:r>
              <w:rPr>
                <w:rFonts w:hint="eastAsia" w:ascii="宋体" w:hAnsi="宋体" w:eastAsia="宋体" w:cs="宋体"/>
                <w:b/>
                <w:sz w:val="21"/>
                <w:szCs w:val="21"/>
              </w:rPr>
              <w:t>履约保证金金额：</w:t>
            </w:r>
            <w:bookmarkStart w:id="17" w:name="OLE_LINK15"/>
            <w:r>
              <w:rPr>
                <w:rFonts w:hint="eastAsia" w:ascii="宋体" w:hAnsi="宋体" w:eastAsia="宋体" w:cs="宋体"/>
                <w:b/>
                <w:sz w:val="21"/>
                <w:szCs w:val="21"/>
              </w:rPr>
              <w:t>中标价的10%，签订施工合同前交至招标人指定账户，否则招标人可以取消其中标资格。</w:t>
            </w:r>
          </w:p>
          <w:p w14:paraId="66C4FBCD">
            <w:pPr>
              <w:adjustRightInd w:val="0"/>
              <w:snapToGrid w:val="0"/>
              <w:spacing w:line="400" w:lineRule="exact"/>
              <w:rPr>
                <w:rFonts w:ascii="Times New Roman" w:hAnsi="Times New Roman" w:eastAsia="宋体" w:cs="Times New Roman"/>
                <w:b w:val="0"/>
                <w:bCs/>
                <w:sz w:val="21"/>
                <w:szCs w:val="21"/>
                <w:lang w:val="zh-CN"/>
              </w:rPr>
            </w:pPr>
            <w:r>
              <w:rPr>
                <w:rFonts w:hint="eastAsia" w:ascii="宋体" w:hAnsi="宋体" w:eastAsia="宋体" w:cs="宋体"/>
                <w:b w:val="0"/>
                <w:bCs/>
                <w:sz w:val="21"/>
                <w:szCs w:val="21"/>
              </w:rPr>
              <w:t>提交形式：数字人民币或银行汇票或银行转账或保函。若为保函的，其期限应与实际工期一致，本项目工期延长的，继续提供履约担保所增加的费用由承包人承担；如发生保函无效或到期未提前续保等不能赔付情形的，招标人有权要求承包人重新提供有效保函或在应付工程款中直接扣除保函金额并转为履约保证金。</w:t>
            </w:r>
          </w:p>
          <w:bookmarkEnd w:id="17"/>
          <w:p w14:paraId="190503F7">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履约保证金在工程竣工验收合格后一个月内一次性退还。（以现金形式提交履约保证金的，同时退还保证金本金和银行同期存款利息）。</w:t>
            </w:r>
          </w:p>
        </w:tc>
      </w:tr>
      <w:tr w14:paraId="3D021C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72" w:hRule="atLeast"/>
          <w:jc w:val="center"/>
        </w:trPr>
        <w:tc>
          <w:tcPr>
            <w:tcW w:w="987" w:type="dxa"/>
            <w:vAlign w:val="center"/>
          </w:tcPr>
          <w:p w14:paraId="77CB557B">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8.5.1</w:t>
            </w:r>
          </w:p>
        </w:tc>
        <w:tc>
          <w:tcPr>
            <w:tcW w:w="1984" w:type="dxa"/>
            <w:vAlign w:val="center"/>
          </w:tcPr>
          <w:p w14:paraId="33F0D1D2">
            <w:pPr>
              <w:adjustRightInd w:val="0"/>
              <w:snapToGrid w:val="0"/>
              <w:spacing w:line="400" w:lineRule="exact"/>
              <w:ind w:firstLine="210" w:firstLineChars="100"/>
              <w:jc w:val="center"/>
              <w:rPr>
                <w:rFonts w:ascii="宋体" w:hAnsi="宋体" w:eastAsia="宋体" w:cs="宋体"/>
                <w:sz w:val="21"/>
                <w:szCs w:val="21"/>
              </w:rPr>
            </w:pPr>
            <w:r>
              <w:rPr>
                <w:rFonts w:hint="eastAsia" w:ascii="宋体" w:hAnsi="宋体" w:eastAsia="宋体" w:cs="宋体"/>
                <w:sz w:val="21"/>
                <w:szCs w:val="21"/>
              </w:rPr>
              <w:t>异议提出的时间</w:t>
            </w:r>
          </w:p>
        </w:tc>
        <w:tc>
          <w:tcPr>
            <w:tcW w:w="7365" w:type="dxa"/>
            <w:vAlign w:val="center"/>
          </w:tcPr>
          <w:p w14:paraId="3FDA2091">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(1)招标文件有异议的，应在开标截止时间</w:t>
            </w:r>
            <w:r>
              <w:rPr>
                <w:rFonts w:hint="eastAsia" w:ascii="宋体" w:hAnsi="宋体" w:eastAsia="宋体" w:cs="宋体"/>
                <w:sz w:val="21"/>
                <w:szCs w:val="21"/>
                <w:lang w:val="en-US" w:eastAsia="zh-CN"/>
              </w:rPr>
              <w:t>3</w:t>
            </w:r>
            <w:r>
              <w:rPr>
                <w:rFonts w:hint="eastAsia" w:ascii="宋体" w:hAnsi="宋体" w:eastAsia="宋体" w:cs="宋体"/>
                <w:sz w:val="21"/>
                <w:szCs w:val="21"/>
              </w:rPr>
              <w:t xml:space="preserve">日前提出；  </w:t>
            </w:r>
          </w:p>
          <w:p w14:paraId="1A2BD331">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(2)对开标有异议的，应当在开标现场提出。</w:t>
            </w:r>
          </w:p>
          <w:p w14:paraId="757BF2F5">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(3)对评标结果有异议的，应当在中标候选人公示期间提出。</w:t>
            </w:r>
          </w:p>
        </w:tc>
      </w:tr>
    </w:tbl>
    <w:p w14:paraId="0D6DCEE1">
      <w:pPr>
        <w:keepNext/>
        <w:keepLines/>
        <w:spacing w:line="360" w:lineRule="auto"/>
        <w:ind w:firstLine="640"/>
        <w:jc w:val="center"/>
        <w:outlineLvl w:val="0"/>
        <w:rPr>
          <w:rFonts w:ascii="宋体" w:hAnsi="宋体" w:eastAsia="宋体" w:cs="Times New Roman"/>
          <w:b/>
          <w:bCs/>
          <w:kern w:val="44"/>
          <w:sz w:val="32"/>
          <w:szCs w:val="44"/>
        </w:rPr>
      </w:pPr>
      <w:bookmarkStart w:id="18" w:name="_Toc389065144"/>
      <w:bookmarkStart w:id="19" w:name="_Toc528243036"/>
    </w:p>
    <w:p w14:paraId="1B0CF265">
      <w:pPr>
        <w:keepNext/>
        <w:keepLines/>
        <w:spacing w:line="360" w:lineRule="auto"/>
        <w:ind w:firstLine="640"/>
        <w:jc w:val="center"/>
        <w:outlineLvl w:val="0"/>
        <w:rPr>
          <w:rFonts w:ascii="宋体" w:hAnsi="宋体" w:eastAsia="宋体" w:cs="Times New Roman"/>
          <w:b/>
          <w:bCs/>
          <w:kern w:val="44"/>
          <w:sz w:val="32"/>
          <w:szCs w:val="44"/>
        </w:rPr>
        <w:sectPr>
          <w:footerReference r:id="rId11" w:type="first"/>
          <w:headerReference r:id="rId9" w:type="default"/>
          <w:footerReference r:id="rId10" w:type="default"/>
          <w:pgSz w:w="11907" w:h="16840"/>
          <w:pgMar w:top="1247" w:right="1361" w:bottom="1247" w:left="1361" w:header="851" w:footer="851" w:gutter="0"/>
          <w:pgNumType w:fmt="numberInDash" w:start="1"/>
          <w:cols w:space="720" w:num="1"/>
          <w:titlePg/>
          <w:docGrid w:linePitch="312" w:charSpace="0"/>
        </w:sectPr>
      </w:pPr>
    </w:p>
    <w:bookmarkEnd w:id="18"/>
    <w:bookmarkEnd w:id="19"/>
    <w:p w14:paraId="60BB0D37">
      <w:pPr>
        <w:pStyle w:val="3"/>
        <w:ind w:firstLine="643"/>
        <w:jc w:val="center"/>
        <w:rPr>
          <w:rFonts w:ascii="宋体" w:hAnsi="宋体" w:eastAsia="宋体"/>
        </w:rPr>
      </w:pPr>
      <w:r>
        <w:rPr>
          <w:rFonts w:ascii="宋体" w:hAnsi="宋体" w:eastAsia="宋体"/>
        </w:rPr>
        <w:t>投标人须知</w:t>
      </w:r>
    </w:p>
    <w:p w14:paraId="3EB7F001">
      <w:pPr>
        <w:pStyle w:val="4"/>
        <w:spacing w:line="400" w:lineRule="exact"/>
        <w:ind w:right="569" w:rightChars="271"/>
        <w:rPr>
          <w:rFonts w:ascii="宋体" w:hAnsi="宋体" w:eastAsia="宋体" w:cs="宋体"/>
        </w:rPr>
      </w:pPr>
      <w:bookmarkStart w:id="20" w:name="_Toc528243037"/>
      <w:bookmarkStart w:id="21" w:name="_Toc389065145"/>
      <w:r>
        <w:rPr>
          <w:rFonts w:hint="eastAsia" w:ascii="宋体" w:hAnsi="宋体" w:eastAsia="宋体" w:cs="宋体"/>
        </w:rPr>
        <w:t>1 总则</w:t>
      </w:r>
      <w:bookmarkEnd w:id="20"/>
      <w:bookmarkEnd w:id="21"/>
    </w:p>
    <w:p w14:paraId="685E5FAE">
      <w:pPr>
        <w:pStyle w:val="5"/>
        <w:spacing w:line="400" w:lineRule="exact"/>
        <w:rPr>
          <w:rFonts w:ascii="宋体" w:hAnsi="宋体" w:eastAsia="宋体" w:cs="宋体"/>
        </w:rPr>
      </w:pPr>
      <w:bookmarkStart w:id="22" w:name="_Toc389065146"/>
      <w:bookmarkStart w:id="23" w:name="_Toc528243038"/>
      <w:r>
        <w:rPr>
          <w:rFonts w:hint="eastAsia" w:ascii="宋体" w:hAnsi="宋体" w:eastAsia="宋体" w:cs="宋体"/>
        </w:rPr>
        <w:t>1.1 项目概况</w:t>
      </w:r>
      <w:bookmarkEnd w:id="22"/>
      <w:bookmarkEnd w:id="23"/>
    </w:p>
    <w:p w14:paraId="61618E5B">
      <w:pPr>
        <w:spacing w:line="400" w:lineRule="exact"/>
        <w:ind w:firstLine="420" w:firstLineChars="200"/>
        <w:rPr>
          <w:rFonts w:ascii="宋体" w:hAnsi="宋体" w:cs="宋体"/>
          <w:szCs w:val="21"/>
        </w:rPr>
      </w:pPr>
      <w:r>
        <w:rPr>
          <w:rFonts w:hint="eastAsia" w:ascii="宋体" w:hAnsi="宋体" w:cs="宋体"/>
          <w:szCs w:val="21"/>
        </w:rPr>
        <w:t>1.1.1 根据《中华人民共和国招标投标法》等有关法律、法规和规章的规定，本招标项目已具备招标条件，现对本标段施工进行招标。</w:t>
      </w:r>
    </w:p>
    <w:p w14:paraId="3CAAEA04">
      <w:pPr>
        <w:spacing w:line="400" w:lineRule="exact"/>
        <w:ind w:firstLine="420" w:firstLineChars="200"/>
        <w:rPr>
          <w:rFonts w:ascii="宋体" w:hAnsi="宋体" w:cs="宋体"/>
          <w:szCs w:val="21"/>
        </w:rPr>
      </w:pPr>
      <w:r>
        <w:rPr>
          <w:rFonts w:hint="eastAsia" w:ascii="宋体" w:hAnsi="宋体" w:cs="宋体"/>
          <w:szCs w:val="21"/>
        </w:rPr>
        <w:t>1.1.2 本招标项目招标人：见“投标人须知前附表”。</w:t>
      </w:r>
    </w:p>
    <w:p w14:paraId="1CAF369B">
      <w:pPr>
        <w:spacing w:line="400" w:lineRule="exact"/>
        <w:ind w:firstLine="420" w:firstLineChars="200"/>
        <w:rPr>
          <w:rFonts w:ascii="宋体" w:hAnsi="宋体" w:cs="宋体"/>
          <w:szCs w:val="21"/>
        </w:rPr>
      </w:pPr>
      <w:r>
        <w:rPr>
          <w:rFonts w:hint="eastAsia" w:ascii="宋体" w:hAnsi="宋体" w:cs="宋体"/>
          <w:szCs w:val="21"/>
        </w:rPr>
        <w:t>1.1.3 本标段招标代理机构：见“投标人须知前附表”。</w:t>
      </w:r>
    </w:p>
    <w:p w14:paraId="368D40E6">
      <w:pPr>
        <w:spacing w:line="400" w:lineRule="exact"/>
        <w:ind w:firstLine="420" w:firstLineChars="200"/>
        <w:rPr>
          <w:rFonts w:ascii="宋体" w:hAnsi="宋体" w:cs="宋体"/>
          <w:szCs w:val="21"/>
        </w:rPr>
      </w:pPr>
      <w:r>
        <w:rPr>
          <w:rFonts w:hint="eastAsia" w:ascii="宋体" w:hAnsi="宋体" w:cs="宋体"/>
          <w:szCs w:val="21"/>
        </w:rPr>
        <w:t>1.1.4 本招标项目及标段名称：见“投标人须知前附表”。</w:t>
      </w:r>
    </w:p>
    <w:p w14:paraId="4D605647">
      <w:pPr>
        <w:spacing w:line="400" w:lineRule="exact"/>
        <w:ind w:firstLine="420" w:firstLineChars="200"/>
        <w:rPr>
          <w:rFonts w:ascii="宋体" w:hAnsi="宋体" w:cs="宋体"/>
          <w:szCs w:val="21"/>
        </w:rPr>
      </w:pPr>
      <w:r>
        <w:rPr>
          <w:rFonts w:hint="eastAsia" w:ascii="宋体" w:hAnsi="宋体" w:cs="宋体"/>
          <w:szCs w:val="21"/>
        </w:rPr>
        <w:t>1.1.5 本标段建设地点：见“投标人须知前附表”。</w:t>
      </w:r>
    </w:p>
    <w:p w14:paraId="138A78E3">
      <w:pPr>
        <w:pStyle w:val="5"/>
        <w:spacing w:line="400" w:lineRule="exact"/>
        <w:rPr>
          <w:rFonts w:ascii="宋体" w:hAnsi="宋体" w:eastAsia="宋体" w:cs="宋体"/>
        </w:rPr>
      </w:pPr>
      <w:bookmarkStart w:id="24" w:name="_Toc528243039"/>
      <w:bookmarkStart w:id="25" w:name="_Toc389065147"/>
      <w:r>
        <w:rPr>
          <w:rFonts w:hint="eastAsia" w:ascii="宋体" w:hAnsi="宋体" w:eastAsia="宋体" w:cs="宋体"/>
        </w:rPr>
        <w:t>1.2 资金来源和落实情况</w:t>
      </w:r>
      <w:bookmarkEnd w:id="24"/>
      <w:bookmarkEnd w:id="25"/>
    </w:p>
    <w:p w14:paraId="4B5CFB32">
      <w:pPr>
        <w:spacing w:line="400" w:lineRule="exact"/>
        <w:ind w:firstLine="420" w:firstLineChars="200"/>
        <w:rPr>
          <w:rFonts w:ascii="宋体" w:hAnsi="宋体" w:cs="宋体"/>
          <w:szCs w:val="21"/>
        </w:rPr>
      </w:pPr>
      <w:r>
        <w:rPr>
          <w:rFonts w:hint="eastAsia" w:ascii="宋体" w:hAnsi="宋体" w:cs="宋体"/>
          <w:szCs w:val="21"/>
        </w:rPr>
        <w:t>1.2.1 本招标项目的资金来源：见“投标人须知前附表”。</w:t>
      </w:r>
    </w:p>
    <w:p w14:paraId="38912295">
      <w:pPr>
        <w:spacing w:line="400" w:lineRule="exact"/>
        <w:ind w:firstLine="420" w:firstLineChars="200"/>
        <w:rPr>
          <w:rFonts w:ascii="宋体" w:hAnsi="宋体" w:cs="宋体"/>
          <w:szCs w:val="21"/>
        </w:rPr>
      </w:pPr>
      <w:r>
        <w:rPr>
          <w:rFonts w:hint="eastAsia" w:ascii="宋体" w:hAnsi="宋体" w:cs="宋体"/>
          <w:szCs w:val="21"/>
        </w:rPr>
        <w:t>1.2.2 本招标项目的出资比例：见“投标人须知前附表”。</w:t>
      </w:r>
    </w:p>
    <w:p w14:paraId="572BFF2C">
      <w:pPr>
        <w:spacing w:line="400" w:lineRule="exact"/>
        <w:ind w:firstLine="420" w:firstLineChars="200"/>
        <w:rPr>
          <w:rFonts w:ascii="宋体" w:hAnsi="宋体" w:cs="宋体"/>
          <w:szCs w:val="21"/>
        </w:rPr>
      </w:pPr>
      <w:r>
        <w:rPr>
          <w:rFonts w:hint="eastAsia" w:ascii="宋体" w:hAnsi="宋体" w:cs="宋体"/>
          <w:szCs w:val="21"/>
        </w:rPr>
        <w:t>1.2.3 本招标项目的资金落实情况：见“投标人须知前附表”。</w:t>
      </w:r>
    </w:p>
    <w:p w14:paraId="238A87AF">
      <w:pPr>
        <w:spacing w:line="400" w:lineRule="exact"/>
        <w:ind w:firstLine="420" w:firstLineChars="200"/>
        <w:rPr>
          <w:rFonts w:ascii="宋体" w:hAnsi="宋体" w:cs="宋体"/>
          <w:szCs w:val="21"/>
        </w:rPr>
      </w:pPr>
      <w:r>
        <w:rPr>
          <w:rFonts w:hint="eastAsia" w:ascii="宋体" w:hAnsi="宋体" w:cs="宋体"/>
          <w:szCs w:val="21"/>
        </w:rPr>
        <w:t>1.2.4 本招标项目的工程款支付方式：见“投标人须知前附表”。</w:t>
      </w:r>
    </w:p>
    <w:p w14:paraId="6AC2DFF0">
      <w:pPr>
        <w:pStyle w:val="5"/>
        <w:spacing w:line="400" w:lineRule="exact"/>
        <w:rPr>
          <w:rFonts w:ascii="宋体" w:hAnsi="宋体" w:eastAsia="宋体" w:cs="宋体"/>
        </w:rPr>
      </w:pPr>
      <w:bookmarkStart w:id="26" w:name="_Toc389065148"/>
      <w:bookmarkStart w:id="27" w:name="_Toc528243040"/>
      <w:r>
        <w:rPr>
          <w:rFonts w:hint="eastAsia" w:ascii="宋体" w:hAnsi="宋体" w:eastAsia="宋体" w:cs="宋体"/>
        </w:rPr>
        <w:t>1.3 招标范围、计划工期和质量要求</w:t>
      </w:r>
      <w:bookmarkEnd w:id="26"/>
      <w:bookmarkEnd w:id="27"/>
    </w:p>
    <w:p w14:paraId="0274127B">
      <w:pPr>
        <w:spacing w:line="400" w:lineRule="exact"/>
        <w:ind w:firstLine="420" w:firstLineChars="200"/>
        <w:rPr>
          <w:rFonts w:ascii="宋体" w:hAnsi="宋体" w:cs="宋体"/>
          <w:szCs w:val="21"/>
        </w:rPr>
      </w:pPr>
      <w:r>
        <w:rPr>
          <w:rFonts w:hint="eastAsia" w:ascii="宋体" w:hAnsi="宋体" w:cs="宋体"/>
          <w:szCs w:val="21"/>
        </w:rPr>
        <w:t>1.3.1 本次招标范围：见“投标人须知前附表”。</w:t>
      </w:r>
    </w:p>
    <w:p w14:paraId="298CA946">
      <w:pPr>
        <w:spacing w:line="400" w:lineRule="exact"/>
        <w:ind w:firstLine="420" w:firstLineChars="200"/>
        <w:rPr>
          <w:rFonts w:ascii="宋体" w:hAnsi="宋体" w:cs="宋体"/>
          <w:szCs w:val="21"/>
        </w:rPr>
      </w:pPr>
      <w:r>
        <w:rPr>
          <w:rFonts w:hint="eastAsia" w:ascii="宋体" w:hAnsi="宋体" w:cs="宋体"/>
          <w:szCs w:val="21"/>
        </w:rPr>
        <w:t>1.3.2 本标段的要求工期：见“投标人须知前附表”。</w:t>
      </w:r>
    </w:p>
    <w:p w14:paraId="1B570314">
      <w:pPr>
        <w:spacing w:line="400" w:lineRule="exact"/>
        <w:ind w:firstLine="420" w:firstLineChars="200"/>
        <w:rPr>
          <w:rFonts w:ascii="宋体" w:hAnsi="宋体" w:cs="宋体"/>
          <w:szCs w:val="21"/>
        </w:rPr>
      </w:pPr>
      <w:r>
        <w:rPr>
          <w:rFonts w:hint="eastAsia" w:ascii="宋体" w:hAnsi="宋体" w:cs="宋体"/>
          <w:szCs w:val="21"/>
        </w:rPr>
        <w:t>1.3.3 本标段的质量要求：见“投标人须知前附表”。</w:t>
      </w:r>
    </w:p>
    <w:p w14:paraId="035A08B0">
      <w:pPr>
        <w:pStyle w:val="5"/>
        <w:spacing w:line="400" w:lineRule="exact"/>
        <w:rPr>
          <w:rFonts w:ascii="宋体" w:hAnsi="宋体" w:eastAsia="宋体" w:cs="宋体"/>
        </w:rPr>
      </w:pPr>
      <w:bookmarkStart w:id="28" w:name="_Toc389065149"/>
      <w:bookmarkStart w:id="29" w:name="_Toc528243041"/>
      <w:r>
        <w:rPr>
          <w:rFonts w:hint="eastAsia" w:ascii="宋体" w:hAnsi="宋体" w:eastAsia="宋体" w:cs="宋体"/>
        </w:rPr>
        <w:t>1.4 投标人资格要求</w:t>
      </w:r>
      <w:bookmarkEnd w:id="28"/>
      <w:bookmarkEnd w:id="29"/>
    </w:p>
    <w:p w14:paraId="3CF53EB0">
      <w:pPr>
        <w:spacing w:line="400" w:lineRule="exact"/>
        <w:ind w:firstLine="420" w:firstLineChars="200"/>
        <w:rPr>
          <w:rFonts w:ascii="宋体" w:hAnsi="宋体" w:cs="宋体"/>
          <w:szCs w:val="21"/>
        </w:rPr>
      </w:pPr>
      <w:r>
        <w:rPr>
          <w:rFonts w:hint="eastAsia" w:ascii="宋体" w:hAnsi="宋体" w:cs="宋体"/>
          <w:szCs w:val="21"/>
        </w:rPr>
        <w:t>1.4.1 投标人应具备承担本项目施工的资格要求，见招标公告。</w:t>
      </w:r>
    </w:p>
    <w:p w14:paraId="7A7A0D26">
      <w:pPr>
        <w:spacing w:line="400" w:lineRule="exact"/>
        <w:ind w:firstLine="420" w:firstLineChars="200"/>
        <w:rPr>
          <w:rFonts w:ascii="宋体" w:hAnsi="宋体" w:cs="宋体"/>
          <w:szCs w:val="21"/>
        </w:rPr>
      </w:pPr>
      <w:r>
        <w:rPr>
          <w:rFonts w:hint="eastAsia" w:ascii="宋体" w:hAnsi="宋体" w:cs="宋体"/>
          <w:szCs w:val="21"/>
        </w:rPr>
        <w:t>1.4.2 “投标人须知前附表”规定接受联合体投标的，除应符合本章第1.4.1项和“投标人须知前附表”的要求外，还应遵守以下规定：</w:t>
      </w:r>
    </w:p>
    <w:p w14:paraId="22E62BF6">
      <w:pPr>
        <w:spacing w:line="400" w:lineRule="exact"/>
        <w:ind w:firstLine="420" w:firstLineChars="200"/>
        <w:rPr>
          <w:rFonts w:ascii="宋体" w:hAnsi="宋体" w:cs="宋体"/>
          <w:szCs w:val="21"/>
        </w:rPr>
      </w:pPr>
      <w:r>
        <w:rPr>
          <w:rFonts w:hint="eastAsia" w:ascii="宋体" w:hAnsi="宋体" w:cs="宋体"/>
          <w:szCs w:val="21"/>
        </w:rPr>
        <w:t>（1）联合体各方应按招标文件提供的格式签订联合体协议书，明确联合体牵头人和各方权利义务；</w:t>
      </w:r>
    </w:p>
    <w:p w14:paraId="3BAECC6C">
      <w:pPr>
        <w:spacing w:line="400" w:lineRule="exact"/>
        <w:ind w:firstLine="420" w:firstLineChars="200"/>
        <w:rPr>
          <w:rFonts w:ascii="宋体" w:hAnsi="宋体" w:cs="宋体"/>
          <w:szCs w:val="21"/>
        </w:rPr>
      </w:pPr>
      <w:r>
        <w:rPr>
          <w:rFonts w:hint="eastAsia" w:ascii="宋体" w:hAnsi="宋体" w:cs="宋体"/>
          <w:szCs w:val="21"/>
        </w:rPr>
        <w:t xml:space="preserve">（2）联合体各成员单位应当具备与联合体协议中约定的分工相适应的施工资质和施工能力； </w:t>
      </w:r>
    </w:p>
    <w:p w14:paraId="1F829D71">
      <w:pPr>
        <w:spacing w:line="400" w:lineRule="exact"/>
        <w:ind w:firstLine="420" w:firstLineChars="200"/>
        <w:rPr>
          <w:rFonts w:ascii="宋体" w:hAnsi="宋体" w:cs="宋体"/>
          <w:szCs w:val="21"/>
        </w:rPr>
      </w:pPr>
      <w:r>
        <w:rPr>
          <w:rFonts w:hint="eastAsia" w:ascii="宋体" w:hAnsi="宋体" w:cs="宋体"/>
          <w:szCs w:val="21"/>
        </w:rPr>
        <w:t>（3）联合体各方不得再以自己名义单独或参加其他联合体在同一标段中投标；</w:t>
      </w:r>
    </w:p>
    <w:p w14:paraId="4FDEDEF7">
      <w:pPr>
        <w:spacing w:line="400" w:lineRule="exact"/>
        <w:ind w:firstLine="420" w:firstLineChars="200"/>
        <w:rPr>
          <w:rFonts w:ascii="宋体" w:hAnsi="宋体" w:cs="宋体"/>
          <w:szCs w:val="21"/>
        </w:rPr>
      </w:pPr>
      <w:r>
        <w:rPr>
          <w:rFonts w:hint="eastAsia" w:ascii="宋体" w:hAnsi="宋体" w:cs="宋体"/>
          <w:szCs w:val="21"/>
        </w:rPr>
        <w:t>（4）联合体各方必须指定牵头人，授权其代表所有联合体成员负责投标和合同实施阶段的主办、协调工作，并应当向招标人提交由所有联合体成员法定代表人签署的授权书；</w:t>
      </w:r>
    </w:p>
    <w:p w14:paraId="2F658602">
      <w:pPr>
        <w:spacing w:line="400" w:lineRule="exact"/>
        <w:ind w:firstLine="420" w:firstLineChars="200"/>
        <w:rPr>
          <w:rFonts w:ascii="宋体" w:hAnsi="宋体" w:cs="宋体"/>
          <w:szCs w:val="21"/>
        </w:rPr>
      </w:pPr>
      <w:r>
        <w:rPr>
          <w:rFonts w:hint="eastAsia" w:ascii="宋体" w:hAnsi="宋体" w:cs="宋体"/>
          <w:szCs w:val="21"/>
        </w:rPr>
        <w:t>（5）招标人要求投标人提交投标保证担保的，应当以联合体各方或者联合体中牵头人的名义提交投标保证担保。以联合体中牵头人名义提交的投标保证担保，对联合体各成员具有约束力。</w:t>
      </w:r>
    </w:p>
    <w:p w14:paraId="605B2264">
      <w:pPr>
        <w:spacing w:line="400" w:lineRule="exact"/>
        <w:ind w:firstLine="420" w:firstLineChars="200"/>
        <w:rPr>
          <w:rFonts w:ascii="宋体" w:hAnsi="宋体" w:cs="宋体"/>
          <w:szCs w:val="21"/>
        </w:rPr>
      </w:pPr>
      <w:r>
        <w:rPr>
          <w:rFonts w:hint="eastAsia" w:ascii="宋体" w:hAnsi="宋体" w:cs="宋体"/>
          <w:szCs w:val="21"/>
        </w:rPr>
        <w:t>1.4.3 投标人不得存在下列情形之一：</w:t>
      </w:r>
    </w:p>
    <w:p w14:paraId="2DE1F52A">
      <w:pPr>
        <w:spacing w:line="400" w:lineRule="exact"/>
        <w:ind w:firstLine="420" w:firstLineChars="200"/>
        <w:rPr>
          <w:rFonts w:ascii="宋体" w:hAnsi="宋体" w:cs="宋体"/>
          <w:szCs w:val="21"/>
        </w:rPr>
      </w:pPr>
      <w:r>
        <w:rPr>
          <w:rFonts w:hint="eastAsia" w:ascii="宋体" w:hAnsi="宋体" w:cs="宋体"/>
          <w:szCs w:val="21"/>
        </w:rPr>
        <w:t>（1）为招标人不具有独立法人资格的附属机构（单位）；</w:t>
      </w:r>
    </w:p>
    <w:p w14:paraId="46F0FBEA">
      <w:pPr>
        <w:spacing w:line="400" w:lineRule="exact"/>
        <w:ind w:firstLine="420" w:firstLineChars="200"/>
        <w:rPr>
          <w:rFonts w:ascii="宋体" w:hAnsi="宋体" w:cs="宋体"/>
          <w:szCs w:val="21"/>
        </w:rPr>
      </w:pPr>
      <w:r>
        <w:rPr>
          <w:rFonts w:hint="eastAsia" w:ascii="宋体" w:hAnsi="宋体" w:cs="宋体"/>
          <w:szCs w:val="21"/>
        </w:rPr>
        <w:t>（2）为本招标项目的监理人、代建人、项目管理人，以及为本招标项目提供招标代理、设计服务的；</w:t>
      </w:r>
    </w:p>
    <w:p w14:paraId="11C43894">
      <w:pPr>
        <w:spacing w:line="400" w:lineRule="exact"/>
        <w:ind w:firstLine="420" w:firstLineChars="200"/>
        <w:rPr>
          <w:rFonts w:ascii="宋体" w:hAnsi="宋体" w:cs="宋体"/>
          <w:szCs w:val="21"/>
        </w:rPr>
      </w:pPr>
      <w:r>
        <w:rPr>
          <w:rFonts w:hint="eastAsia" w:ascii="宋体" w:hAnsi="宋体" w:cs="宋体"/>
          <w:szCs w:val="21"/>
        </w:rPr>
        <w:t>（3）与本招标项目的监理人、代建人、招标代理机构同为一个法定代表人的，或者相互控股、参股的；</w:t>
      </w:r>
    </w:p>
    <w:p w14:paraId="21B6B604">
      <w:pPr>
        <w:spacing w:line="400" w:lineRule="exact"/>
        <w:ind w:firstLine="420" w:firstLineChars="200"/>
        <w:rPr>
          <w:rFonts w:ascii="宋体" w:hAnsi="宋体" w:cs="宋体"/>
          <w:szCs w:val="21"/>
        </w:rPr>
      </w:pPr>
      <w:r>
        <w:rPr>
          <w:rFonts w:hint="eastAsia" w:ascii="宋体" w:hAnsi="宋体" w:cs="宋体"/>
          <w:szCs w:val="21"/>
        </w:rPr>
        <w:t>（4）与招标人存在利害关系可能影响招标公正性的；</w:t>
      </w:r>
    </w:p>
    <w:p w14:paraId="246D4DC1">
      <w:pPr>
        <w:spacing w:line="400" w:lineRule="exact"/>
        <w:ind w:firstLine="420" w:firstLineChars="200"/>
        <w:rPr>
          <w:rFonts w:ascii="宋体" w:hAnsi="宋体" w:cs="宋体"/>
          <w:szCs w:val="21"/>
        </w:rPr>
      </w:pPr>
      <w:r>
        <w:rPr>
          <w:rFonts w:hint="eastAsia" w:ascii="宋体" w:hAnsi="宋体" w:cs="宋体"/>
          <w:szCs w:val="21"/>
        </w:rPr>
        <w:t>（5）单位负责人为同一人或者存在控股、管理关系的不同单位；</w:t>
      </w:r>
    </w:p>
    <w:p w14:paraId="1A20A5CE">
      <w:pPr>
        <w:spacing w:line="400" w:lineRule="exact"/>
        <w:ind w:firstLine="420" w:firstLineChars="200"/>
        <w:rPr>
          <w:rFonts w:ascii="宋体" w:hAnsi="宋体" w:cs="宋体"/>
          <w:szCs w:val="21"/>
        </w:rPr>
      </w:pPr>
      <w:r>
        <w:rPr>
          <w:rFonts w:hint="eastAsia" w:ascii="宋体" w:hAnsi="宋体" w:cs="宋体"/>
          <w:szCs w:val="21"/>
        </w:rPr>
        <w:t>（6）处于被责令停业、财产被接管、冻结和破产状态，以及投标资格被取消或者被暂停且在暂停期内；</w:t>
      </w:r>
    </w:p>
    <w:p w14:paraId="2372D00E">
      <w:pPr>
        <w:spacing w:line="400" w:lineRule="exact"/>
        <w:ind w:firstLine="420" w:firstLineChars="200"/>
        <w:rPr>
          <w:rFonts w:ascii="宋体" w:hAnsi="宋体" w:cs="宋体"/>
          <w:szCs w:val="21"/>
        </w:rPr>
      </w:pPr>
      <w:r>
        <w:rPr>
          <w:rFonts w:hint="eastAsia" w:ascii="宋体" w:hAnsi="宋体" w:cs="宋体"/>
          <w:szCs w:val="21"/>
        </w:rPr>
        <w:t>（7）因拖欠工人工资或者发生质量安全事故被有关部门限制在招标项目所在地承接工程的；</w:t>
      </w:r>
    </w:p>
    <w:p w14:paraId="55937883">
      <w:pPr>
        <w:spacing w:line="400" w:lineRule="exact"/>
        <w:ind w:firstLine="420" w:firstLineChars="200"/>
        <w:rPr>
          <w:rFonts w:ascii="宋体" w:hAnsi="宋体" w:cs="宋体"/>
          <w:szCs w:val="21"/>
        </w:rPr>
      </w:pPr>
      <w:bookmarkStart w:id="30" w:name="_Toc528243042"/>
      <w:bookmarkStart w:id="31" w:name="_Toc389065150"/>
      <w:r>
        <w:rPr>
          <w:rFonts w:hint="eastAsia" w:ascii="宋体" w:hAnsi="宋体" w:cs="宋体"/>
          <w:szCs w:val="21"/>
        </w:rPr>
        <w:t>（8）投标人近3年内有行贿犯罪行为且被记录，或者法定代表人有行贿犯罪记录且自记录之日起未超过5年的。</w:t>
      </w:r>
    </w:p>
    <w:p w14:paraId="2F1ACBED">
      <w:pPr>
        <w:pStyle w:val="5"/>
        <w:spacing w:line="400" w:lineRule="exact"/>
        <w:rPr>
          <w:rFonts w:ascii="宋体" w:hAnsi="宋体" w:eastAsia="宋体" w:cs="宋体"/>
        </w:rPr>
      </w:pPr>
      <w:r>
        <w:rPr>
          <w:rFonts w:hint="eastAsia" w:ascii="宋体" w:hAnsi="宋体" w:eastAsia="宋体" w:cs="宋体"/>
        </w:rPr>
        <w:t>1.5 费用承担</w:t>
      </w:r>
      <w:bookmarkEnd w:id="30"/>
      <w:bookmarkEnd w:id="31"/>
    </w:p>
    <w:p w14:paraId="26FFB3E2">
      <w:pPr>
        <w:spacing w:line="400" w:lineRule="exact"/>
        <w:ind w:firstLine="420" w:firstLineChars="200"/>
        <w:rPr>
          <w:rFonts w:ascii="宋体" w:hAnsi="宋体" w:cs="宋体"/>
          <w:szCs w:val="21"/>
        </w:rPr>
      </w:pPr>
      <w:r>
        <w:rPr>
          <w:rFonts w:hint="eastAsia" w:ascii="宋体" w:hAnsi="宋体" w:cs="宋体"/>
          <w:szCs w:val="21"/>
        </w:rPr>
        <w:t>投标人准备和参加投标活动发生的费用自理。</w:t>
      </w:r>
    </w:p>
    <w:p w14:paraId="1FDF1229">
      <w:pPr>
        <w:pStyle w:val="5"/>
        <w:spacing w:line="400" w:lineRule="exact"/>
        <w:rPr>
          <w:rFonts w:ascii="宋体" w:hAnsi="宋体" w:eastAsia="宋体" w:cs="宋体"/>
        </w:rPr>
      </w:pPr>
      <w:bookmarkStart w:id="32" w:name="_Toc528243043"/>
      <w:bookmarkStart w:id="33" w:name="_Toc389065151"/>
      <w:r>
        <w:rPr>
          <w:rFonts w:hint="eastAsia" w:ascii="宋体" w:hAnsi="宋体" w:eastAsia="宋体" w:cs="宋体"/>
        </w:rPr>
        <w:t>1.6 保密</w:t>
      </w:r>
      <w:bookmarkEnd w:id="32"/>
      <w:bookmarkEnd w:id="33"/>
    </w:p>
    <w:p w14:paraId="29EA30D8">
      <w:pPr>
        <w:spacing w:line="400" w:lineRule="exact"/>
        <w:ind w:firstLine="420" w:firstLineChars="200"/>
        <w:rPr>
          <w:rFonts w:ascii="宋体" w:hAnsi="宋体" w:cs="宋体"/>
          <w:szCs w:val="21"/>
        </w:rPr>
      </w:pPr>
      <w:r>
        <w:rPr>
          <w:rFonts w:hint="eastAsia" w:ascii="宋体" w:hAnsi="宋体" w:cs="宋体"/>
          <w:szCs w:val="21"/>
        </w:rPr>
        <w:t>参与招标投标活动的各方应对招标文件和投标文件中的商业和技术等秘密保密，违者应对由此造成的后果承担法律责任。</w:t>
      </w:r>
    </w:p>
    <w:p w14:paraId="5DB2EDD7">
      <w:pPr>
        <w:pStyle w:val="5"/>
        <w:spacing w:line="400" w:lineRule="exact"/>
        <w:rPr>
          <w:rFonts w:ascii="宋体" w:hAnsi="宋体" w:eastAsia="宋体" w:cs="宋体"/>
        </w:rPr>
      </w:pPr>
      <w:bookmarkStart w:id="34" w:name="_Toc389065152"/>
      <w:bookmarkStart w:id="35" w:name="_Toc528243044"/>
      <w:r>
        <w:rPr>
          <w:rFonts w:hint="eastAsia" w:ascii="宋体" w:hAnsi="宋体" w:eastAsia="宋体" w:cs="宋体"/>
        </w:rPr>
        <w:t>1.7 语言文字</w:t>
      </w:r>
      <w:bookmarkEnd w:id="34"/>
      <w:bookmarkEnd w:id="35"/>
    </w:p>
    <w:p w14:paraId="71520FD2">
      <w:pPr>
        <w:spacing w:line="400" w:lineRule="exact"/>
        <w:ind w:firstLine="420" w:firstLineChars="200"/>
        <w:rPr>
          <w:rFonts w:ascii="宋体" w:hAnsi="宋体" w:cs="宋体"/>
          <w:szCs w:val="21"/>
        </w:rPr>
      </w:pPr>
      <w:r>
        <w:rPr>
          <w:rFonts w:hint="eastAsia" w:ascii="宋体" w:hAnsi="宋体" w:cs="宋体"/>
          <w:szCs w:val="21"/>
        </w:rPr>
        <w:t>除专用术语外，与招标投标有关的语言均使用中文，必要时专用术语应附有中文注释。</w:t>
      </w:r>
    </w:p>
    <w:p w14:paraId="78BE849D">
      <w:pPr>
        <w:pStyle w:val="5"/>
        <w:spacing w:line="400" w:lineRule="exact"/>
        <w:rPr>
          <w:rFonts w:ascii="宋体" w:hAnsi="宋体" w:eastAsia="宋体" w:cs="宋体"/>
        </w:rPr>
      </w:pPr>
      <w:bookmarkStart w:id="36" w:name="_Toc528243045"/>
      <w:bookmarkStart w:id="37" w:name="_Toc389065153"/>
      <w:r>
        <w:rPr>
          <w:rFonts w:hint="eastAsia" w:ascii="宋体" w:hAnsi="宋体" w:eastAsia="宋体" w:cs="宋体"/>
        </w:rPr>
        <w:t>1.8 计量单位</w:t>
      </w:r>
      <w:bookmarkEnd w:id="36"/>
      <w:bookmarkEnd w:id="37"/>
    </w:p>
    <w:p w14:paraId="525CD5E8">
      <w:pPr>
        <w:spacing w:line="400" w:lineRule="exact"/>
        <w:ind w:firstLine="420" w:firstLineChars="200"/>
        <w:rPr>
          <w:rFonts w:ascii="宋体" w:hAnsi="宋体" w:cs="宋体"/>
          <w:szCs w:val="21"/>
        </w:rPr>
      </w:pPr>
      <w:r>
        <w:rPr>
          <w:rFonts w:hint="eastAsia" w:ascii="宋体" w:hAnsi="宋体" w:cs="宋体"/>
          <w:szCs w:val="21"/>
        </w:rPr>
        <w:t>所有计量均采用中华人民共和国法定计量单位。</w:t>
      </w:r>
    </w:p>
    <w:p w14:paraId="56C8DA07">
      <w:pPr>
        <w:pStyle w:val="5"/>
        <w:spacing w:line="400" w:lineRule="exact"/>
        <w:rPr>
          <w:rFonts w:ascii="宋体" w:hAnsi="宋体" w:eastAsia="宋体" w:cs="宋体"/>
        </w:rPr>
      </w:pPr>
      <w:bookmarkStart w:id="38" w:name="_Toc389065154"/>
      <w:bookmarkStart w:id="39" w:name="_Toc528243046"/>
      <w:r>
        <w:rPr>
          <w:rFonts w:hint="eastAsia" w:ascii="宋体" w:hAnsi="宋体" w:eastAsia="宋体" w:cs="宋体"/>
        </w:rPr>
        <w:t>1.9 踏勘现场</w:t>
      </w:r>
      <w:bookmarkEnd w:id="38"/>
      <w:bookmarkEnd w:id="39"/>
    </w:p>
    <w:p w14:paraId="203F4F52">
      <w:pPr>
        <w:spacing w:line="400" w:lineRule="exact"/>
        <w:ind w:firstLine="420" w:firstLineChars="200"/>
        <w:rPr>
          <w:rFonts w:ascii="宋体" w:hAnsi="宋体" w:cs="宋体"/>
          <w:szCs w:val="21"/>
        </w:rPr>
      </w:pPr>
      <w:r>
        <w:rPr>
          <w:rFonts w:hint="eastAsia" w:ascii="宋体" w:hAnsi="宋体" w:cs="宋体"/>
          <w:szCs w:val="21"/>
        </w:rPr>
        <w:t>1.9.1 投标人根据需要自行踏勘项目现场。</w:t>
      </w:r>
    </w:p>
    <w:p w14:paraId="5A7531E6">
      <w:pPr>
        <w:spacing w:line="400" w:lineRule="exact"/>
        <w:ind w:firstLine="420" w:firstLineChars="200"/>
        <w:rPr>
          <w:rFonts w:ascii="宋体" w:hAnsi="宋体" w:cs="宋体"/>
          <w:szCs w:val="21"/>
        </w:rPr>
      </w:pPr>
      <w:r>
        <w:rPr>
          <w:rFonts w:hint="eastAsia" w:ascii="宋体" w:hAnsi="宋体" w:cs="宋体"/>
          <w:szCs w:val="21"/>
        </w:rPr>
        <w:t>1.9.2 投标人踏勘现场发生的费用自理。</w:t>
      </w:r>
    </w:p>
    <w:p w14:paraId="16EF8706">
      <w:pPr>
        <w:spacing w:line="400" w:lineRule="exact"/>
        <w:ind w:firstLine="420" w:firstLineChars="200"/>
        <w:rPr>
          <w:rFonts w:ascii="宋体" w:hAnsi="宋体" w:cs="宋体"/>
          <w:szCs w:val="21"/>
        </w:rPr>
      </w:pPr>
      <w:r>
        <w:rPr>
          <w:rFonts w:hint="eastAsia" w:ascii="宋体" w:hAnsi="宋体" w:cs="宋体"/>
          <w:szCs w:val="21"/>
        </w:rPr>
        <w:t>1.9.3 投标人自行负责在踏勘现场中所发生的人员伤亡和财产损失。</w:t>
      </w:r>
    </w:p>
    <w:p w14:paraId="6BC0A12E">
      <w:pPr>
        <w:spacing w:line="400" w:lineRule="exact"/>
        <w:ind w:firstLine="424" w:firstLineChars="201"/>
        <w:jc w:val="left"/>
        <w:rPr>
          <w:rFonts w:ascii="宋体" w:hAnsi="宋体" w:cs="宋体"/>
          <w:b/>
          <w:szCs w:val="21"/>
        </w:rPr>
      </w:pPr>
      <w:r>
        <w:rPr>
          <w:rFonts w:hint="eastAsia" w:ascii="宋体" w:hAnsi="宋体" w:cs="宋体"/>
          <w:b/>
          <w:szCs w:val="21"/>
        </w:rPr>
        <w:t>1.9.4现场条件</w:t>
      </w:r>
    </w:p>
    <w:p w14:paraId="68A09B3E">
      <w:pPr>
        <w:spacing w:line="400" w:lineRule="exact"/>
        <w:ind w:firstLine="424" w:firstLineChars="202"/>
        <w:jc w:val="left"/>
        <w:rPr>
          <w:rFonts w:ascii="宋体" w:hAnsi="宋体" w:cs="宋体"/>
          <w:szCs w:val="21"/>
        </w:rPr>
      </w:pPr>
      <w:r>
        <w:rPr>
          <w:rFonts w:hint="eastAsia" w:ascii="宋体" w:hAnsi="宋体" w:cs="宋体"/>
          <w:szCs w:val="21"/>
        </w:rPr>
        <w:t>(1)施工现场拆迁及平整情况：</w:t>
      </w:r>
      <w:r>
        <w:rPr>
          <w:rFonts w:hint="eastAsia" w:hAnsi="宋体" w:cs="宋体"/>
          <w:b/>
          <w:u w:val="single"/>
        </w:rPr>
        <w:t>以施工场地的现状为准。招标人提供的现状场地，中标人必须无条件接受。各投标人根据踏勘现场的情况自行制定</w:t>
      </w:r>
      <w:r>
        <w:rPr>
          <w:rFonts w:hint="eastAsia" w:hAnsi="宋体" w:cs="宋体"/>
          <w:b/>
          <w:spacing w:val="-9"/>
          <w:u w:val="single"/>
        </w:rPr>
        <w:t>相应措施，</w:t>
      </w:r>
      <w:r>
        <w:rPr>
          <w:rFonts w:hint="eastAsia" w:hAnsi="宋体" w:cs="宋体"/>
          <w:b/>
          <w:u w:val="single"/>
        </w:rPr>
        <w:t>所发生的费用由各投标人自行考虑，并列入投标报价，工程结算时不作调整。</w:t>
      </w:r>
    </w:p>
    <w:p w14:paraId="1041E9A7">
      <w:pPr>
        <w:spacing w:line="400" w:lineRule="exact"/>
        <w:ind w:firstLine="420" w:firstLineChars="200"/>
        <w:rPr>
          <w:rFonts w:hAnsi="宋体" w:cs="宋体"/>
          <w:b/>
          <w:u w:val="single"/>
        </w:rPr>
      </w:pPr>
      <w:r>
        <w:rPr>
          <w:rFonts w:hint="eastAsia" w:ascii="宋体" w:hAnsi="宋体" w:cs="宋体"/>
          <w:szCs w:val="21"/>
        </w:rPr>
        <w:t>(2)施工用水、电：</w:t>
      </w:r>
      <w:r>
        <w:rPr>
          <w:rFonts w:hint="eastAsia" w:hAnsi="宋体" w:cs="宋体"/>
          <w:b/>
          <w:u w:val="single"/>
        </w:rPr>
        <w:t>施工现场临时用水、用电，由中标单位自行解决，相关费用列入报价，结算时不予调整。</w:t>
      </w:r>
    </w:p>
    <w:p w14:paraId="2B84837D">
      <w:pPr>
        <w:spacing w:line="400" w:lineRule="exact"/>
        <w:ind w:firstLine="420" w:firstLineChars="200"/>
        <w:rPr>
          <w:rFonts w:hAnsi="宋体"/>
          <w:b/>
        </w:rPr>
      </w:pPr>
      <w:r>
        <w:rPr>
          <w:rFonts w:hint="eastAsia" w:ascii="宋体" w:hAnsi="宋体" w:cs="宋体"/>
          <w:szCs w:val="21"/>
        </w:rPr>
        <w:t>(3)场内外道路：</w:t>
      </w:r>
      <w:r>
        <w:rPr>
          <w:rFonts w:hint="eastAsia" w:hAnsi="宋体" w:cs="宋体"/>
          <w:b/>
          <w:u w:val="single"/>
        </w:rPr>
        <w:t>以施工场地的现状为准。施工便道由投标人自行考虑，并列入投标报价，工程结算时不作调整。</w:t>
      </w:r>
    </w:p>
    <w:p w14:paraId="122B74E9">
      <w:pPr>
        <w:spacing w:line="400" w:lineRule="exact"/>
        <w:ind w:firstLine="420" w:firstLineChars="200"/>
        <w:rPr>
          <w:rFonts w:hAnsi="宋体"/>
          <w:b/>
        </w:rPr>
      </w:pPr>
      <w:r>
        <w:rPr>
          <w:rFonts w:hint="eastAsia" w:ascii="宋体" w:hAnsi="宋体" w:cs="宋体"/>
          <w:szCs w:val="21"/>
        </w:rPr>
        <w:t>(4)其他：</w:t>
      </w:r>
      <w:r>
        <w:rPr>
          <w:rFonts w:hint="eastAsia" w:hAnsi="宋体" w:cs="宋体"/>
          <w:b/>
          <w:u w:val="single"/>
        </w:rPr>
        <w:t>投标人应认真对现场环境进行踏勘，对施工现场情况和影响施工的因素以及困难条件进行周密的勘察和研究，作出自己的判断结论和估价。中标后和签订合同时及施工过程中，投标人均不得以不了解现场情况为由，提出任何形式增加工程造价的要求，施工时因场地问题引起的成本费用增加，均由投标人自行承担，结算时不予调整。</w:t>
      </w:r>
    </w:p>
    <w:p w14:paraId="4E891953">
      <w:pPr>
        <w:spacing w:line="400" w:lineRule="exact"/>
        <w:ind w:firstLine="422"/>
        <w:rPr>
          <w:rFonts w:hAnsi="宋体" w:cs="宋体"/>
          <w:b/>
        </w:rPr>
      </w:pPr>
      <w:r>
        <w:rPr>
          <w:rFonts w:hint="eastAsia" w:hAnsi="宋体" w:cs="宋体"/>
          <w:b/>
          <w:u w:val="single"/>
        </w:rPr>
        <w:t>中标单位应独立、有效的做好该工程周边的有关群众工作，并充分考虑工程实施范围内外的施工单位、个人和其他可能出现阻挠施工等不可预料突发的情况，若因此发生的机械台班停置费、二次机械进退场费、人员窝工、处理周边群众纠纷等费用和损失等，由投标人自行考虑，并列入投标报价，工程结算时不作调整</w:t>
      </w:r>
      <w:r>
        <w:rPr>
          <w:rFonts w:hint="eastAsia" w:hAnsi="宋体" w:cs="宋体"/>
          <w:b/>
        </w:rPr>
        <w:t>。</w:t>
      </w:r>
    </w:p>
    <w:p w14:paraId="299CE413">
      <w:pPr>
        <w:spacing w:line="480" w:lineRule="exact"/>
        <w:ind w:firstLine="422"/>
        <w:rPr>
          <w:rFonts w:hAnsi="宋体" w:cs="宋体"/>
          <w:b/>
          <w:u w:val="single"/>
        </w:rPr>
      </w:pPr>
      <w:r>
        <w:rPr>
          <w:rFonts w:hint="eastAsia" w:hAnsi="宋体" w:cs="宋体"/>
          <w:b/>
          <w:u w:val="single"/>
        </w:rPr>
        <w:t>投标人投标时充分考虑已有的现场条件，符合竣工条件所涉及的所有费用已包含在发包价中，一旦中标不得对现场条件提出额外要求，不得要求增加费用。</w:t>
      </w:r>
    </w:p>
    <w:p w14:paraId="0A25F338">
      <w:pPr>
        <w:adjustRightInd w:val="0"/>
        <w:spacing w:line="480" w:lineRule="exact"/>
        <w:ind w:firstLine="565" w:firstLineChars="268"/>
        <w:jc w:val="left"/>
        <w:rPr>
          <w:rFonts w:hAnsi="宋体" w:cs="宋体"/>
          <w:b/>
        </w:rPr>
      </w:pPr>
      <w:r>
        <w:rPr>
          <w:rFonts w:hAnsi="宋体" w:cs="宋体"/>
          <w:b/>
        </w:rPr>
        <w:t>投标人务必自行认真踏勘现场条件，</w:t>
      </w:r>
      <w:r>
        <w:rPr>
          <w:rFonts w:hint="eastAsia" w:hAnsi="宋体" w:cs="宋体"/>
          <w:b/>
        </w:rPr>
        <w:t>如若对现场施工条件有疑问，请在招标文件规定的时间前提出</w:t>
      </w:r>
      <w:r>
        <w:rPr>
          <w:rFonts w:hint="eastAsia" w:hAnsi="宋体" w:cs="宋体"/>
          <w:b/>
          <w:sz w:val="18"/>
          <w:szCs w:val="18"/>
        </w:rPr>
        <w:t>，</w:t>
      </w:r>
      <w:r>
        <w:rPr>
          <w:rFonts w:hint="eastAsia" w:hAnsi="宋体" w:cs="宋体"/>
          <w:b/>
        </w:rPr>
        <w:t>否则视同认可。</w:t>
      </w:r>
    </w:p>
    <w:p w14:paraId="06F80FFD">
      <w:pPr>
        <w:pStyle w:val="5"/>
        <w:spacing w:line="400" w:lineRule="exact"/>
        <w:rPr>
          <w:rFonts w:ascii="宋体" w:hAnsi="宋体" w:eastAsia="宋体" w:cs="宋体"/>
        </w:rPr>
      </w:pPr>
      <w:bookmarkStart w:id="40" w:name="_Toc389065156"/>
      <w:bookmarkStart w:id="41" w:name="_Toc528243047"/>
      <w:r>
        <w:rPr>
          <w:rFonts w:hint="eastAsia" w:ascii="宋体" w:hAnsi="宋体" w:eastAsia="宋体" w:cs="宋体"/>
        </w:rPr>
        <w:t>1.10分包</w:t>
      </w:r>
      <w:bookmarkEnd w:id="40"/>
      <w:bookmarkEnd w:id="41"/>
    </w:p>
    <w:p w14:paraId="4C08E67D">
      <w:pPr>
        <w:spacing w:line="400" w:lineRule="exact"/>
        <w:ind w:firstLine="420" w:firstLineChars="200"/>
      </w:pPr>
      <w:r>
        <w:rPr>
          <w:rFonts w:hint="eastAsia" w:ascii="宋体" w:hAnsi="宋体" w:cs="宋体"/>
          <w:szCs w:val="21"/>
        </w:rPr>
        <w:t>投标人拟在中标后将中标项目的部分非主体、非关键性工作进行分包的，应符合“投标人须知前附表”规定的分包内容、分包金额和接受分包的第三人资质要求等限制性条件。</w:t>
      </w:r>
    </w:p>
    <w:p w14:paraId="0119BF7E">
      <w:pPr>
        <w:pStyle w:val="5"/>
        <w:spacing w:line="400" w:lineRule="exact"/>
        <w:rPr>
          <w:rFonts w:ascii="宋体" w:hAnsi="宋体" w:eastAsia="宋体" w:cs="宋体"/>
        </w:rPr>
      </w:pPr>
      <w:bookmarkStart w:id="42" w:name="_Toc389065157"/>
      <w:bookmarkStart w:id="43" w:name="_Toc528243048"/>
      <w:r>
        <w:rPr>
          <w:rFonts w:hint="eastAsia" w:ascii="宋体" w:hAnsi="宋体" w:eastAsia="宋体" w:cs="宋体"/>
        </w:rPr>
        <w:t>1.11 偏离</w:t>
      </w:r>
      <w:bookmarkEnd w:id="42"/>
      <w:bookmarkEnd w:id="43"/>
    </w:p>
    <w:p w14:paraId="7BE49435">
      <w:pPr>
        <w:spacing w:line="400" w:lineRule="exact"/>
        <w:ind w:firstLine="359" w:firstLineChars="171"/>
        <w:rPr>
          <w:rFonts w:ascii="宋体" w:hAnsi="宋体"/>
        </w:rPr>
      </w:pPr>
      <w:bookmarkStart w:id="44" w:name="_Toc389065158"/>
      <w:r>
        <w:rPr>
          <w:rFonts w:hint="eastAsia" w:ascii="宋体" w:hAnsi="宋体"/>
        </w:rPr>
        <w:t>投标人须知前附表允许投标文件偏离招标文件某些要求的，偏离应当符合招标文件规定的偏离范围和幅度。</w:t>
      </w:r>
    </w:p>
    <w:p w14:paraId="534B4F15">
      <w:pPr>
        <w:pStyle w:val="5"/>
        <w:spacing w:line="400" w:lineRule="exact"/>
        <w:rPr>
          <w:rFonts w:ascii="宋体" w:hAnsi="宋体" w:eastAsia="宋体" w:cs="宋体"/>
        </w:rPr>
      </w:pPr>
      <w:bookmarkStart w:id="45" w:name="_Toc389065198"/>
      <w:bookmarkStart w:id="46" w:name="_Toc528243049"/>
      <w:r>
        <w:rPr>
          <w:rFonts w:hint="eastAsia" w:ascii="宋体" w:hAnsi="宋体" w:eastAsia="宋体" w:cs="宋体"/>
        </w:rPr>
        <w:t>1.12知识产权</w:t>
      </w:r>
      <w:bookmarkEnd w:id="45"/>
      <w:bookmarkEnd w:id="46"/>
    </w:p>
    <w:p w14:paraId="45F7D306">
      <w:pPr>
        <w:spacing w:line="400" w:lineRule="exact"/>
        <w:ind w:firstLine="359" w:firstLineChars="171"/>
        <w:rPr>
          <w:rFonts w:ascii="宋体" w:hAnsi="宋体"/>
        </w:rPr>
      </w:pPr>
      <w:r>
        <w:rPr>
          <w:rFonts w:hint="eastAsia" w:ascii="宋体" w:hAnsi="宋体"/>
        </w:rPr>
        <w:t>构成本招标文件各个组成部分的文件，未经招标人书面同意，投标人不得擅自复印和用于非本招标项目所需的其他目的。招标人全部或者部分使用未中标人投标文件中的技术成果或技术方案时，需征得其书面同意，并不得擅自复印或提供给第三人。</w:t>
      </w:r>
    </w:p>
    <w:p w14:paraId="1ED1F177">
      <w:pPr>
        <w:pStyle w:val="5"/>
        <w:spacing w:line="400" w:lineRule="exact"/>
        <w:rPr>
          <w:rFonts w:ascii="宋体" w:hAnsi="宋体" w:eastAsia="宋体" w:cs="宋体"/>
        </w:rPr>
      </w:pPr>
      <w:bookmarkStart w:id="47" w:name="_Toc528243050"/>
      <w:r>
        <w:rPr>
          <w:rFonts w:hint="eastAsia" w:ascii="宋体" w:hAnsi="宋体" w:eastAsia="宋体" w:cs="宋体"/>
        </w:rPr>
        <w:t>1.13同义词语</w:t>
      </w:r>
      <w:bookmarkEnd w:id="47"/>
    </w:p>
    <w:p w14:paraId="4D5C2D73">
      <w:pPr>
        <w:spacing w:line="400" w:lineRule="exact"/>
        <w:ind w:firstLine="359" w:firstLineChars="171"/>
        <w:rPr>
          <w:rFonts w:ascii="宋体" w:hAnsi="宋体"/>
        </w:rPr>
      </w:pPr>
      <w:r>
        <w:rPr>
          <w:rFonts w:hint="eastAsia" w:ascii="宋体" w:hAnsi="宋体"/>
        </w:rPr>
        <w:t>构成招标文件组成部分的“通用合同条款”、“专用合同条款”、“技术标准和要求”和“工程量清单”等章节中出现的措辞“发包人”和“承包人”，在招标投标阶段应当分别按“招标人”和“投标人”进行理解。</w:t>
      </w:r>
    </w:p>
    <w:p w14:paraId="60AD0C2E">
      <w:pPr>
        <w:pStyle w:val="4"/>
        <w:spacing w:line="400" w:lineRule="exact"/>
        <w:rPr>
          <w:rFonts w:ascii="宋体" w:hAnsi="宋体" w:eastAsia="宋体" w:cs="宋体"/>
        </w:rPr>
      </w:pPr>
      <w:bookmarkStart w:id="48" w:name="_Toc528243051"/>
      <w:r>
        <w:rPr>
          <w:rFonts w:hint="eastAsia" w:ascii="宋体" w:hAnsi="宋体" w:eastAsia="宋体" w:cs="宋体"/>
        </w:rPr>
        <w:t>2 招标文件</w:t>
      </w:r>
      <w:bookmarkEnd w:id="44"/>
      <w:bookmarkEnd w:id="48"/>
    </w:p>
    <w:p w14:paraId="17E3B7EC">
      <w:pPr>
        <w:pStyle w:val="5"/>
        <w:spacing w:line="400" w:lineRule="exact"/>
        <w:rPr>
          <w:rFonts w:ascii="宋体" w:hAnsi="宋体" w:eastAsia="宋体" w:cs="宋体"/>
        </w:rPr>
      </w:pPr>
      <w:bookmarkStart w:id="49" w:name="_Toc389065159"/>
      <w:bookmarkStart w:id="50" w:name="_Toc528243052"/>
      <w:r>
        <w:rPr>
          <w:rFonts w:hint="eastAsia" w:ascii="宋体" w:hAnsi="宋体" w:eastAsia="宋体" w:cs="宋体"/>
        </w:rPr>
        <w:t>2.1 招标文件的组成</w:t>
      </w:r>
      <w:bookmarkEnd w:id="49"/>
      <w:bookmarkEnd w:id="50"/>
    </w:p>
    <w:p w14:paraId="58C883C6">
      <w:pPr>
        <w:spacing w:line="400" w:lineRule="exact"/>
        <w:ind w:firstLine="420" w:firstLineChars="200"/>
        <w:rPr>
          <w:rFonts w:ascii="宋体" w:hAnsi="宋体" w:cs="宋体"/>
          <w:szCs w:val="21"/>
        </w:rPr>
      </w:pPr>
      <w:r>
        <w:rPr>
          <w:rFonts w:hint="eastAsia" w:ascii="宋体" w:hAnsi="宋体" w:cs="宋体"/>
          <w:szCs w:val="21"/>
        </w:rPr>
        <w:t>2.1.1 本招标文件包括：</w:t>
      </w:r>
    </w:p>
    <w:p w14:paraId="6E8712F6">
      <w:pPr>
        <w:spacing w:line="400" w:lineRule="exact"/>
        <w:ind w:firstLine="420" w:firstLineChars="200"/>
        <w:rPr>
          <w:rFonts w:ascii="宋体" w:hAnsi="宋体" w:cs="宋体"/>
          <w:szCs w:val="21"/>
        </w:rPr>
      </w:pPr>
      <w:r>
        <w:rPr>
          <w:rFonts w:hint="eastAsia" w:ascii="宋体" w:hAnsi="宋体" w:cs="宋体"/>
          <w:szCs w:val="21"/>
        </w:rPr>
        <w:t>（1）招标公告；</w:t>
      </w:r>
    </w:p>
    <w:p w14:paraId="53E4FC44">
      <w:pPr>
        <w:spacing w:line="400" w:lineRule="exact"/>
        <w:ind w:firstLine="420" w:firstLineChars="200"/>
        <w:rPr>
          <w:rFonts w:ascii="宋体" w:hAnsi="宋体" w:cs="宋体"/>
          <w:szCs w:val="21"/>
        </w:rPr>
      </w:pPr>
      <w:r>
        <w:rPr>
          <w:rFonts w:hint="eastAsia" w:ascii="宋体" w:hAnsi="宋体" w:cs="宋体"/>
          <w:szCs w:val="21"/>
        </w:rPr>
        <w:t>（2）投标人须知；</w:t>
      </w:r>
    </w:p>
    <w:p w14:paraId="0F23FD31">
      <w:pPr>
        <w:spacing w:line="400" w:lineRule="exact"/>
        <w:ind w:firstLine="420" w:firstLineChars="200"/>
        <w:rPr>
          <w:rFonts w:ascii="宋体" w:hAnsi="宋体" w:cs="宋体"/>
          <w:szCs w:val="21"/>
        </w:rPr>
      </w:pPr>
      <w:r>
        <w:rPr>
          <w:rFonts w:hint="eastAsia" w:ascii="宋体" w:hAnsi="宋体" w:cs="宋体"/>
          <w:szCs w:val="21"/>
        </w:rPr>
        <w:t>（3）评标办法；</w:t>
      </w:r>
    </w:p>
    <w:p w14:paraId="289F49CF">
      <w:pPr>
        <w:spacing w:line="400" w:lineRule="exact"/>
        <w:ind w:firstLine="420" w:firstLineChars="200"/>
        <w:rPr>
          <w:rFonts w:ascii="宋体" w:hAnsi="宋体" w:cs="宋体"/>
          <w:szCs w:val="21"/>
        </w:rPr>
      </w:pPr>
      <w:r>
        <w:rPr>
          <w:rFonts w:hint="eastAsia" w:ascii="宋体" w:hAnsi="宋体" w:cs="宋体"/>
          <w:szCs w:val="21"/>
        </w:rPr>
        <w:t>（4）合同条款及格式；</w:t>
      </w:r>
    </w:p>
    <w:p w14:paraId="3BAAC9A2">
      <w:pPr>
        <w:spacing w:line="400" w:lineRule="exact"/>
        <w:ind w:firstLine="420" w:firstLineChars="200"/>
        <w:rPr>
          <w:rFonts w:ascii="宋体" w:hAnsi="宋体" w:cs="宋体"/>
          <w:szCs w:val="21"/>
        </w:rPr>
      </w:pPr>
      <w:r>
        <w:rPr>
          <w:rFonts w:hint="eastAsia" w:ascii="宋体" w:hAnsi="宋体" w:cs="宋体"/>
          <w:szCs w:val="21"/>
        </w:rPr>
        <w:t>（5）工程量清单；</w:t>
      </w:r>
    </w:p>
    <w:p w14:paraId="078546FD">
      <w:pPr>
        <w:spacing w:line="400" w:lineRule="exact"/>
        <w:ind w:firstLine="420" w:firstLineChars="200"/>
        <w:rPr>
          <w:rFonts w:ascii="宋体" w:hAnsi="宋体" w:cs="宋体"/>
          <w:szCs w:val="21"/>
        </w:rPr>
      </w:pPr>
      <w:r>
        <w:rPr>
          <w:rFonts w:hint="eastAsia" w:ascii="宋体" w:hAnsi="宋体" w:cs="宋体"/>
          <w:szCs w:val="21"/>
        </w:rPr>
        <w:t>（</w:t>
      </w:r>
      <w:r>
        <w:rPr>
          <w:rFonts w:hint="eastAsia" w:ascii="宋体" w:hAnsi="宋体" w:cs="宋体"/>
          <w:szCs w:val="21"/>
          <w:lang w:val="en-US" w:eastAsia="zh-CN"/>
        </w:rPr>
        <w:t>6</w:t>
      </w:r>
      <w:r>
        <w:rPr>
          <w:rFonts w:hint="eastAsia" w:ascii="宋体" w:hAnsi="宋体" w:cs="宋体"/>
          <w:szCs w:val="21"/>
        </w:rPr>
        <w:t>）技术标准和要求；</w:t>
      </w:r>
    </w:p>
    <w:p w14:paraId="5E1C3466">
      <w:pPr>
        <w:spacing w:line="400" w:lineRule="exact"/>
        <w:ind w:firstLine="420" w:firstLineChars="200"/>
        <w:rPr>
          <w:rFonts w:ascii="宋体" w:hAnsi="宋体" w:cs="宋体"/>
          <w:szCs w:val="21"/>
        </w:rPr>
      </w:pPr>
      <w:r>
        <w:rPr>
          <w:rFonts w:hint="eastAsia" w:ascii="宋体" w:hAnsi="宋体" w:cs="宋体"/>
          <w:szCs w:val="21"/>
        </w:rPr>
        <w:t>（</w:t>
      </w:r>
      <w:r>
        <w:rPr>
          <w:rFonts w:hint="eastAsia" w:ascii="宋体" w:hAnsi="宋体" w:cs="宋体"/>
          <w:szCs w:val="21"/>
          <w:lang w:val="en-US" w:eastAsia="zh-CN"/>
        </w:rPr>
        <w:t>7</w:t>
      </w:r>
      <w:r>
        <w:rPr>
          <w:rFonts w:hint="eastAsia" w:ascii="宋体" w:hAnsi="宋体" w:cs="宋体"/>
          <w:szCs w:val="21"/>
        </w:rPr>
        <w:t>）“投标人须知前附表”规定的其他材料。</w:t>
      </w:r>
    </w:p>
    <w:p w14:paraId="1DD17FF5">
      <w:pPr>
        <w:spacing w:line="400" w:lineRule="exact"/>
        <w:ind w:firstLine="420" w:firstLineChars="200"/>
        <w:rPr>
          <w:rFonts w:ascii="宋体" w:hAnsi="宋体" w:cs="宋体"/>
          <w:szCs w:val="21"/>
        </w:rPr>
      </w:pPr>
      <w:r>
        <w:rPr>
          <w:rFonts w:hint="eastAsia" w:ascii="宋体" w:hAnsi="宋体" w:cs="宋体"/>
          <w:szCs w:val="21"/>
        </w:rPr>
        <w:t>2.1.2 根据本章第2.2款和第2.3款对招标文件所作的澄清、修改，构成招标文件的组成部分。招标文件的澄清、修改内容前后相互矛盾时，以发布时间在后的文件为准。</w:t>
      </w:r>
    </w:p>
    <w:p w14:paraId="1EA3D593">
      <w:pPr>
        <w:pStyle w:val="5"/>
        <w:spacing w:line="400" w:lineRule="exact"/>
        <w:rPr>
          <w:rFonts w:ascii="宋体" w:hAnsi="宋体" w:eastAsia="宋体" w:cs="宋体"/>
        </w:rPr>
      </w:pPr>
      <w:bookmarkStart w:id="51" w:name="_Toc389065160"/>
      <w:bookmarkStart w:id="52" w:name="_Toc528243053"/>
      <w:r>
        <w:rPr>
          <w:rFonts w:hint="eastAsia" w:ascii="宋体" w:hAnsi="宋体" w:eastAsia="宋体" w:cs="宋体"/>
        </w:rPr>
        <w:t>2.2 招标文件的澄清</w:t>
      </w:r>
      <w:bookmarkEnd w:id="51"/>
      <w:bookmarkEnd w:id="52"/>
    </w:p>
    <w:p w14:paraId="3DFEEB40">
      <w:pPr>
        <w:spacing w:line="400" w:lineRule="exact"/>
        <w:ind w:firstLine="420" w:firstLineChars="200"/>
        <w:rPr>
          <w:rFonts w:ascii="宋体" w:hAnsi="宋体" w:cs="宋体"/>
          <w:szCs w:val="21"/>
        </w:rPr>
      </w:pPr>
      <w:r>
        <w:rPr>
          <w:rFonts w:hint="eastAsia" w:ascii="宋体" w:hAnsi="宋体" w:cs="宋体"/>
          <w:szCs w:val="21"/>
        </w:rPr>
        <w:t xml:space="preserve">2.2.1 投标人应仔细阅读和检查招标文件的全部内容，投标人如有疑问，应在投标人须知前附表规定的时间，通过“启东市人民政府网”提交，要求招标人对招标文件予以澄清。 </w:t>
      </w:r>
    </w:p>
    <w:p w14:paraId="3D0212FB">
      <w:pPr>
        <w:spacing w:line="400" w:lineRule="exact"/>
        <w:ind w:firstLine="420" w:firstLineChars="200"/>
        <w:rPr>
          <w:rFonts w:ascii="宋体" w:hAnsi="宋体" w:cs="宋体"/>
          <w:szCs w:val="21"/>
        </w:rPr>
      </w:pPr>
      <w:r>
        <w:rPr>
          <w:rFonts w:hint="eastAsia" w:ascii="宋体" w:hAnsi="宋体" w:cs="宋体"/>
          <w:szCs w:val="21"/>
        </w:rPr>
        <w:t xml:space="preserve">投标人不在澄清期限内提出，招标人有权不予答复。 </w:t>
      </w:r>
    </w:p>
    <w:p w14:paraId="2040FB76">
      <w:pPr>
        <w:spacing w:line="400" w:lineRule="exact"/>
        <w:ind w:firstLine="420" w:firstLineChars="200"/>
        <w:rPr>
          <w:rFonts w:ascii="宋体" w:hAnsi="宋体" w:cs="宋体"/>
          <w:szCs w:val="21"/>
        </w:rPr>
      </w:pPr>
      <w:r>
        <w:rPr>
          <w:rFonts w:hint="eastAsia" w:ascii="宋体" w:hAnsi="宋体" w:cs="宋体"/>
          <w:szCs w:val="21"/>
        </w:rPr>
        <w:t>2.2.2 招标文件的澄清将在投标人须知前附表规定时间前通过“启东市人民政府网”发给所有投标人，但招标人不指明澄清问题的来源，招标人不再另行通知。</w:t>
      </w:r>
    </w:p>
    <w:p w14:paraId="7A4E9AFE">
      <w:pPr>
        <w:spacing w:line="400" w:lineRule="exact"/>
        <w:ind w:firstLine="420" w:firstLineChars="200"/>
        <w:rPr>
          <w:rFonts w:ascii="宋体" w:hAnsi="宋体" w:cs="宋体"/>
          <w:szCs w:val="21"/>
        </w:rPr>
      </w:pPr>
      <w:r>
        <w:rPr>
          <w:rFonts w:hint="eastAsia" w:ascii="宋体" w:hAnsi="宋体" w:cs="宋体"/>
          <w:szCs w:val="21"/>
        </w:rPr>
        <w:t>2.2.3澄清文件按本章第2.2.2款规定发出之时起，视为投标人已收到该澄清文件。投标人未及时通过“启东市人民政府网”查阅招标文件的澄清，或未按照澄清后的招标文件编制投标文件，由此造成的后果由投标人自行承担。</w:t>
      </w:r>
    </w:p>
    <w:p w14:paraId="35E53649">
      <w:pPr>
        <w:pStyle w:val="5"/>
        <w:spacing w:line="400" w:lineRule="exact"/>
        <w:rPr>
          <w:rFonts w:ascii="宋体" w:hAnsi="宋体" w:eastAsia="宋体" w:cs="宋体"/>
        </w:rPr>
      </w:pPr>
      <w:bookmarkStart w:id="53" w:name="_Toc528243054"/>
      <w:bookmarkStart w:id="54" w:name="_Toc389065161"/>
      <w:r>
        <w:rPr>
          <w:rFonts w:hint="eastAsia" w:ascii="宋体" w:hAnsi="宋体" w:eastAsia="宋体" w:cs="宋体"/>
        </w:rPr>
        <w:t>2.3 招标文件的修改</w:t>
      </w:r>
      <w:bookmarkEnd w:id="53"/>
      <w:bookmarkEnd w:id="54"/>
    </w:p>
    <w:p w14:paraId="11C0B75A">
      <w:pPr>
        <w:spacing w:line="360" w:lineRule="auto"/>
        <w:ind w:firstLine="420" w:firstLineChars="200"/>
        <w:rPr>
          <w:rFonts w:ascii="宋体" w:hAnsi="宋体" w:cs="宋体"/>
          <w:szCs w:val="21"/>
        </w:rPr>
      </w:pPr>
      <w:bookmarkStart w:id="55" w:name="_Toc473034303"/>
      <w:bookmarkStart w:id="56" w:name="_Toc528243055"/>
      <w:r>
        <w:rPr>
          <w:rFonts w:hint="eastAsia" w:ascii="宋体" w:hAnsi="宋体" w:cs="宋体"/>
          <w:szCs w:val="21"/>
        </w:rPr>
        <w:t>2.3.1 招标文件发布后，招标人确需对招标文件进行修改的，招标人将</w:t>
      </w:r>
      <w:r>
        <w:rPr>
          <w:rFonts w:hint="eastAsia" w:ascii="宋体" w:hAnsi="宋体" w:cs="宋体"/>
          <w:kern w:val="0"/>
          <w:szCs w:val="21"/>
        </w:rPr>
        <w:t>通过</w:t>
      </w:r>
      <w:r>
        <w:rPr>
          <w:rFonts w:hint="eastAsia" w:ascii="宋体" w:hAnsi="宋体" w:cs="宋体"/>
          <w:szCs w:val="21"/>
        </w:rPr>
        <w:t>“启东市人民政府网”发给所有投标人。</w:t>
      </w:r>
    </w:p>
    <w:p w14:paraId="7C1BCE48">
      <w:pPr>
        <w:spacing w:line="360" w:lineRule="auto"/>
        <w:ind w:firstLine="420" w:firstLineChars="200"/>
        <w:rPr>
          <w:rFonts w:ascii="宋体" w:hAnsi="宋体" w:cs="宋体"/>
          <w:szCs w:val="21"/>
        </w:rPr>
      </w:pPr>
      <w:r>
        <w:rPr>
          <w:rFonts w:hint="eastAsia" w:ascii="宋体" w:hAnsi="宋体" w:cs="宋体"/>
          <w:szCs w:val="21"/>
        </w:rPr>
        <w:t>2.3.2修改文件按本章第2.3.1款规定发出之时起，视为投标人已收到该修改文件。投标人未及时通过“启东市人民政府网”查阅招标文件的修改，由此造成的后果由投标人自行承担。</w:t>
      </w:r>
    </w:p>
    <w:p w14:paraId="569CED65">
      <w:pPr>
        <w:pStyle w:val="5"/>
        <w:spacing w:line="400" w:lineRule="exact"/>
        <w:rPr>
          <w:rFonts w:ascii="宋体" w:hAnsi="宋体" w:eastAsia="宋体" w:cs="宋体"/>
        </w:rPr>
      </w:pPr>
      <w:r>
        <w:rPr>
          <w:rFonts w:hint="eastAsia" w:ascii="宋体" w:hAnsi="宋体" w:eastAsia="宋体" w:cs="宋体"/>
        </w:rPr>
        <w:t>2.4 发包价</w:t>
      </w:r>
    </w:p>
    <w:p w14:paraId="7EC15055">
      <w:pPr>
        <w:spacing w:line="360" w:lineRule="auto"/>
        <w:ind w:firstLine="420" w:firstLineChars="200"/>
        <w:rPr>
          <w:rFonts w:ascii="宋体" w:hAnsi="宋体"/>
          <w:b/>
          <w:bCs/>
        </w:rPr>
      </w:pPr>
      <w:r>
        <w:rPr>
          <w:rFonts w:hint="eastAsia" w:ascii="宋体" w:hAnsi="宋体" w:cs="宋体"/>
          <w:szCs w:val="21"/>
        </w:rPr>
        <w:t>2.4.1按照国家统一的工程量清单计价规范，根据工程量，招标人编制标底价后确定发包价。本工程发包价金额见“投标人须知前附表”，发包价文件随本项目招标文件在“启东市人民政府网”同步发布。招标人确需对已发布的发包价进行修改的，将通过“启东市人民政府网”发给所有投标人。</w:t>
      </w:r>
    </w:p>
    <w:p w14:paraId="6C91CE64">
      <w:pPr>
        <w:spacing w:line="360" w:lineRule="auto"/>
        <w:ind w:firstLine="420" w:firstLineChars="200"/>
        <w:rPr>
          <w:rFonts w:ascii="宋体" w:hAnsi="宋体" w:cs="宋体"/>
          <w:szCs w:val="21"/>
        </w:rPr>
      </w:pPr>
      <w:r>
        <w:rPr>
          <w:rFonts w:hint="eastAsia" w:ascii="宋体" w:hAnsi="宋体" w:cs="宋体"/>
          <w:szCs w:val="21"/>
        </w:rPr>
        <w:t>2.4.2发包价包括招标文件所确定的招标范围内相关资料的全部内容，以及为完成上述内容所必须的附属工程、临时工程、材料、劳务及所需的全部费用。</w:t>
      </w:r>
    </w:p>
    <w:p w14:paraId="2C72BBE1">
      <w:pPr>
        <w:spacing w:line="360" w:lineRule="auto"/>
        <w:ind w:firstLine="420" w:firstLineChars="200"/>
        <w:rPr>
          <w:rFonts w:ascii="宋体" w:hAnsi="宋体" w:cs="宋体"/>
          <w:szCs w:val="21"/>
        </w:rPr>
      </w:pPr>
      <w:r>
        <w:rPr>
          <w:rFonts w:hint="eastAsia" w:ascii="宋体" w:hAnsi="宋体" w:cs="宋体"/>
          <w:szCs w:val="21"/>
        </w:rPr>
        <w:t>2.4.3投标人在参与投标时应充分考虑市场波动因素的风险，充分阅读合同条款。</w:t>
      </w:r>
    </w:p>
    <w:p w14:paraId="739625BF">
      <w:pPr>
        <w:spacing w:line="360" w:lineRule="auto"/>
        <w:ind w:firstLine="420" w:firstLineChars="200"/>
        <w:rPr>
          <w:rFonts w:ascii="宋体" w:hAnsi="宋体" w:cs="宋体"/>
          <w:szCs w:val="21"/>
        </w:rPr>
      </w:pPr>
      <w:r>
        <w:rPr>
          <w:rFonts w:ascii="宋体" w:hAnsi="宋体" w:cs="宋体"/>
          <w:szCs w:val="21"/>
        </w:rPr>
        <w:t>招标文件后附的工程量清单和实施方案标明的工程量是</w:t>
      </w:r>
      <w:r>
        <w:rPr>
          <w:rFonts w:hint="eastAsia" w:ascii="宋体" w:hAnsi="宋体" w:cs="宋体"/>
          <w:szCs w:val="21"/>
        </w:rPr>
        <w:t>确定发包</w:t>
      </w:r>
      <w:r>
        <w:rPr>
          <w:rFonts w:ascii="宋体" w:hAnsi="宋体" w:cs="宋体"/>
          <w:szCs w:val="21"/>
        </w:rPr>
        <w:t>价的共同基础。应结合投标人须知、合同条款技术标准和要求一起阅读理解</w:t>
      </w:r>
      <w:r>
        <w:rPr>
          <w:rFonts w:hint="eastAsia" w:ascii="宋体" w:hAnsi="宋体" w:cs="宋体"/>
          <w:szCs w:val="21"/>
        </w:rPr>
        <w:t xml:space="preserve">。 </w:t>
      </w:r>
    </w:p>
    <w:p w14:paraId="69BE3A51">
      <w:pPr>
        <w:widowControl/>
        <w:snapToGrid w:val="0"/>
        <w:spacing w:line="360" w:lineRule="exact"/>
        <w:ind w:firstLine="420" w:firstLineChars="200"/>
        <w:jc w:val="left"/>
        <w:rPr>
          <w:rFonts w:ascii="宋体" w:hAnsi="宋体"/>
          <w:szCs w:val="21"/>
        </w:rPr>
      </w:pPr>
      <w:r>
        <w:rPr>
          <w:rFonts w:hint="eastAsia" w:ascii="宋体" w:hAnsi="宋体" w:cs="宋体"/>
          <w:kern w:val="0"/>
          <w:szCs w:val="21"/>
        </w:rPr>
        <w:t>2.4.4</w:t>
      </w:r>
      <w:r>
        <w:rPr>
          <w:rFonts w:hint="eastAsia" w:ascii="宋体" w:hAnsi="宋体"/>
          <w:szCs w:val="21"/>
        </w:rPr>
        <w:t>发包价包括的内容</w:t>
      </w:r>
    </w:p>
    <w:p w14:paraId="618DBF22">
      <w:pPr>
        <w:spacing w:line="500" w:lineRule="exact"/>
        <w:ind w:firstLine="422" w:firstLineChars="200"/>
        <w:rPr>
          <w:rFonts w:hAnsi="宋体"/>
          <w:b/>
          <w:spacing w:val="-4"/>
          <w:u w:val="single"/>
        </w:rPr>
      </w:pPr>
      <w:r>
        <w:rPr>
          <w:rFonts w:hint="eastAsia" w:ascii="宋体" w:hAnsi="宋体"/>
          <w:b/>
          <w:szCs w:val="21"/>
          <w:u w:val="single"/>
        </w:rPr>
        <w:t>2.4.4.1本工程采用固定单价方式。发包价包括：</w:t>
      </w:r>
      <w:r>
        <w:rPr>
          <w:rFonts w:hint="eastAsia" w:hAnsi="宋体"/>
          <w:b/>
          <w:spacing w:val="-4"/>
          <w:u w:val="single"/>
        </w:rPr>
        <w:t>招标文件所确定招标范围内相应工程量清单和实施方案及相关资料包括的全部内容。以及为完成上述内容所必须的附属工程、临时工程、材料、劳务、机械、成品保护、脚手架搭设使用、与各工种间的协调配合工作、</w:t>
      </w:r>
      <w:r>
        <w:rPr>
          <w:rFonts w:hint="eastAsia" w:hAnsi="宋体" w:cs="宋体"/>
          <w:b/>
          <w:bCs/>
          <w:u w:val="single"/>
        </w:rPr>
        <w:t>安全措施</w:t>
      </w:r>
      <w:r>
        <w:rPr>
          <w:rFonts w:hint="eastAsia" w:hAnsi="宋体"/>
          <w:b/>
          <w:spacing w:val="-4"/>
          <w:u w:val="single"/>
        </w:rPr>
        <w:t>、技术措施，作为一名有经验的投标人所应考虑到的各种因素、风险及所需的全部费用。根据国家、地方规范和标准、各种文件规定、质监部门要求执行的而施工图和工程量清单、实施方案中未明确的施工内容，在投标报价时必须综合到相关子目中进行报价，施工时不另行签证。</w:t>
      </w:r>
    </w:p>
    <w:p w14:paraId="1F355979">
      <w:pPr>
        <w:spacing w:line="460" w:lineRule="exact"/>
        <w:ind w:firstLine="413" w:firstLineChars="196"/>
        <w:rPr>
          <w:rFonts w:ascii="宋体" w:hAnsi="宋体"/>
          <w:b/>
          <w:szCs w:val="21"/>
          <w:u w:val="single"/>
        </w:rPr>
      </w:pPr>
      <w:r>
        <w:rPr>
          <w:rFonts w:hint="eastAsia" w:ascii="宋体" w:hAnsi="宋体"/>
          <w:b/>
          <w:szCs w:val="21"/>
          <w:u w:val="single"/>
        </w:rPr>
        <w:t>2.4.4.2投标单位在参与投标时应充分考虑施工现场情况和已有资料，将可能存在的由施工导致的对原有建筑物、构筑物、道路、景观、绿化或其他已完工程等造成破损及损坏部分进行修复，使其恢复原样等所包含的各项费用，已综合考虑在发包价中，结算时不再调整。</w:t>
      </w:r>
    </w:p>
    <w:p w14:paraId="748F8BAE">
      <w:pPr>
        <w:spacing w:line="460" w:lineRule="exact"/>
        <w:ind w:firstLine="413" w:firstLineChars="196"/>
        <w:rPr>
          <w:rFonts w:ascii="宋体" w:hAnsi="宋体"/>
          <w:b/>
          <w:szCs w:val="21"/>
          <w:u w:val="single"/>
        </w:rPr>
      </w:pPr>
      <w:r>
        <w:rPr>
          <w:rFonts w:hint="eastAsia" w:ascii="宋体" w:hAnsi="宋体"/>
          <w:b/>
          <w:szCs w:val="21"/>
          <w:u w:val="single"/>
        </w:rPr>
        <w:t>2.4.4.3承包人须在工程竣工验收后14天内拆除现场所有临时设施。包括所有的机械设备、建筑垃圾及剩余材料全部清运出现场，相关费用已综合考虑在发包价中，竣工结算时不作任何调整。清理标准应得到发包人认可。否则，如发生相关费用则由发包人在工程结算价款中扣除。</w:t>
      </w:r>
    </w:p>
    <w:p w14:paraId="0CEBB888">
      <w:pPr>
        <w:spacing w:line="460" w:lineRule="exact"/>
        <w:ind w:firstLine="413" w:firstLineChars="196"/>
        <w:rPr>
          <w:rFonts w:ascii="宋体" w:hAnsi="宋体"/>
          <w:b/>
          <w:szCs w:val="21"/>
          <w:u w:val="single"/>
        </w:rPr>
      </w:pPr>
      <w:r>
        <w:rPr>
          <w:rFonts w:hint="eastAsia" w:ascii="宋体" w:hAnsi="宋体"/>
          <w:b/>
          <w:szCs w:val="21"/>
          <w:u w:val="single"/>
        </w:rPr>
        <w:t>2.4.4.4本工程施工期间涉及环保、消防、城市卫生、市政、居委会、派出所等相关部门收取的费用，以及夜间文明施工、保护周边地下管线和架空线的安全的费用等，已综合考虑在发包价中，竣工结算时一律不作调整。</w:t>
      </w:r>
    </w:p>
    <w:p w14:paraId="152D3719">
      <w:pPr>
        <w:spacing w:line="460" w:lineRule="exact"/>
        <w:ind w:firstLine="413" w:firstLineChars="196"/>
        <w:rPr>
          <w:rFonts w:hAnsi="宋体"/>
          <w:b/>
          <w:u w:val="single"/>
        </w:rPr>
      </w:pPr>
      <w:r>
        <w:rPr>
          <w:rFonts w:hint="eastAsia" w:ascii="宋体" w:hAnsi="宋体"/>
          <w:b/>
          <w:szCs w:val="21"/>
          <w:u w:val="single"/>
        </w:rPr>
        <w:t>2.4.4.5</w:t>
      </w:r>
      <w:r>
        <w:rPr>
          <w:rFonts w:hint="eastAsia" w:hAnsi="宋体"/>
          <w:b/>
          <w:u w:val="single"/>
        </w:rPr>
        <w:t>因施工场地狭小而发生的一切费用由各投标人自行考虑，所有费用</w:t>
      </w:r>
      <w:r>
        <w:rPr>
          <w:rFonts w:hint="eastAsia" w:hAnsi="宋体" w:cs="宋体"/>
          <w:b/>
          <w:bCs/>
          <w:u w:val="single"/>
        </w:rPr>
        <w:t>已综合考虑在发包价中</w:t>
      </w:r>
      <w:r>
        <w:rPr>
          <w:rFonts w:hint="eastAsia" w:hAnsi="宋体"/>
          <w:b/>
          <w:u w:val="single"/>
        </w:rPr>
        <w:t>，竣工结算时一律不作调整。</w:t>
      </w:r>
    </w:p>
    <w:p w14:paraId="61E79C9E">
      <w:pPr>
        <w:spacing w:line="460" w:lineRule="exact"/>
        <w:ind w:firstLine="413" w:firstLineChars="196"/>
        <w:rPr>
          <w:rFonts w:hAnsi="宋体"/>
          <w:b/>
          <w:u w:val="single"/>
        </w:rPr>
      </w:pPr>
      <w:r>
        <w:rPr>
          <w:rFonts w:hint="eastAsia" w:ascii="宋体" w:hAnsi="宋体"/>
          <w:b/>
          <w:szCs w:val="21"/>
          <w:u w:val="single"/>
        </w:rPr>
        <w:t>2.4.4.6</w:t>
      </w:r>
      <w:r>
        <w:rPr>
          <w:rFonts w:hint="eastAsia" w:hAnsi="宋体"/>
          <w:b/>
          <w:u w:val="single"/>
        </w:rPr>
        <w:t>承包人自行考察施工现场情况，采取切实可行的措施，尽可能减小对周围环境秩序的影响，所有费用</w:t>
      </w:r>
      <w:r>
        <w:rPr>
          <w:rFonts w:hint="eastAsia" w:hAnsi="宋体" w:cs="宋体"/>
          <w:b/>
          <w:bCs/>
          <w:u w:val="single"/>
        </w:rPr>
        <w:t>已综合考虑在发包价中</w:t>
      </w:r>
      <w:r>
        <w:rPr>
          <w:rFonts w:hint="eastAsia" w:hAnsi="宋体"/>
          <w:b/>
          <w:u w:val="single"/>
        </w:rPr>
        <w:t>，竣工结算时一律不作调整。</w:t>
      </w:r>
    </w:p>
    <w:p w14:paraId="13A43181">
      <w:pPr>
        <w:spacing w:line="460" w:lineRule="exact"/>
        <w:ind w:firstLine="413" w:firstLineChars="196"/>
        <w:rPr>
          <w:rFonts w:hint="eastAsia" w:hAnsi="宋体"/>
          <w:b/>
          <w:bCs/>
          <w:u w:val="single"/>
        </w:rPr>
      </w:pPr>
      <w:r>
        <w:rPr>
          <w:rFonts w:hint="eastAsia" w:ascii="宋体" w:hAnsi="宋体"/>
          <w:b/>
          <w:szCs w:val="21"/>
          <w:u w:val="single"/>
        </w:rPr>
        <w:t>2.4.4.7</w:t>
      </w:r>
      <w:r>
        <w:rPr>
          <w:rFonts w:hint="eastAsia" w:hAnsi="宋体"/>
          <w:b/>
          <w:bCs/>
          <w:u w:val="single"/>
        </w:rPr>
        <w:t>投标人应充分考虑工程实施范围内外的单位、个人和其他可能出现的阻挠施工所发生的费用，招标人不再承担此类费用。</w:t>
      </w:r>
    </w:p>
    <w:p w14:paraId="0DF2C9B6">
      <w:pPr>
        <w:snapToGrid w:val="0"/>
        <w:spacing w:line="440" w:lineRule="exact"/>
        <w:ind w:firstLine="420" w:firstLineChars="200"/>
        <w:rPr>
          <w:rFonts w:hint="eastAsia" w:ascii="宋体" w:hAnsi="宋体" w:cs="宋体"/>
        </w:rPr>
      </w:pPr>
      <w:r>
        <w:rPr>
          <w:rFonts w:hint="eastAsia" w:ascii="宋体" w:hAnsi="宋体" w:cs="宋体"/>
        </w:rPr>
        <w:t xml:space="preserve">2.4.5 发包价编制依据 </w:t>
      </w:r>
    </w:p>
    <w:bookmarkEnd w:id="55"/>
    <w:bookmarkEnd w:id="56"/>
    <w:p w14:paraId="519EF21B">
      <w:pPr>
        <w:spacing w:line="360" w:lineRule="auto"/>
        <w:ind w:firstLine="420" w:firstLineChars="200"/>
        <w:rPr>
          <w:rFonts w:hint="eastAsia" w:ascii="宋体" w:hAnsi="宋体" w:cs="宋体"/>
          <w:szCs w:val="21"/>
          <w:lang w:val="en-US" w:eastAsia="zh-CN"/>
        </w:rPr>
      </w:pPr>
      <w:r>
        <w:rPr>
          <w:rFonts w:hint="eastAsia" w:ascii="宋体" w:hAnsi="宋体" w:cs="宋体"/>
          <w:szCs w:val="21"/>
          <w:lang w:val="en-US" w:eastAsia="zh-CN"/>
        </w:rPr>
        <w:t>1.《建设工程工程量清单计价规范》（GB50500-2013）；</w:t>
      </w:r>
    </w:p>
    <w:p w14:paraId="46171F71">
      <w:pPr>
        <w:spacing w:line="360" w:lineRule="auto"/>
        <w:ind w:firstLine="420" w:firstLineChars="200"/>
        <w:rPr>
          <w:rFonts w:hint="eastAsia" w:ascii="宋体" w:hAnsi="宋体" w:cs="宋体"/>
          <w:szCs w:val="21"/>
          <w:lang w:val="en-US" w:eastAsia="zh-CN"/>
        </w:rPr>
      </w:pPr>
      <w:r>
        <w:rPr>
          <w:rFonts w:hint="eastAsia" w:ascii="宋体" w:hAnsi="宋体" w:cs="宋体"/>
          <w:szCs w:val="21"/>
          <w:lang w:val="en-US" w:eastAsia="zh-CN"/>
        </w:rPr>
        <w:t>2.《市政工程工程量计算规范》（GB50857-2013）；</w:t>
      </w:r>
    </w:p>
    <w:p w14:paraId="555C3D5C">
      <w:pPr>
        <w:spacing w:line="360" w:lineRule="auto"/>
        <w:ind w:firstLine="420" w:firstLineChars="200"/>
        <w:rPr>
          <w:rFonts w:hint="eastAsia" w:ascii="宋体" w:hAnsi="宋体" w:cs="宋体"/>
          <w:szCs w:val="21"/>
          <w:lang w:val="en-US" w:eastAsia="zh-CN"/>
        </w:rPr>
      </w:pPr>
      <w:r>
        <w:rPr>
          <w:rFonts w:hint="eastAsia" w:ascii="宋体" w:hAnsi="宋体" w:cs="宋体"/>
          <w:szCs w:val="21"/>
          <w:lang w:val="en-US" w:eastAsia="zh-CN"/>
        </w:rPr>
        <w:t>3.《江苏省市政工程计价定额》（2014年）；</w:t>
      </w:r>
    </w:p>
    <w:p w14:paraId="1E70047B">
      <w:pPr>
        <w:spacing w:line="360" w:lineRule="auto"/>
        <w:ind w:firstLine="420" w:firstLineChars="200"/>
        <w:rPr>
          <w:rFonts w:hint="eastAsia" w:ascii="宋体" w:hAnsi="宋体" w:cs="宋体"/>
          <w:szCs w:val="21"/>
          <w:lang w:val="en-US" w:eastAsia="zh-CN"/>
        </w:rPr>
      </w:pPr>
      <w:r>
        <w:rPr>
          <w:rFonts w:hint="eastAsia" w:ascii="宋体" w:hAnsi="宋体" w:cs="宋体"/>
          <w:szCs w:val="21"/>
          <w:lang w:val="en-US" w:eastAsia="zh-CN"/>
        </w:rPr>
        <w:t>4.《江苏省建设工程费用定额》(2014年)、营改增后调整内容《省住房城乡建设厅关于建筑业实施营改增后江苏省建设工程计价依据调整的通知》（</w:t>
      </w:r>
      <w:r>
        <w:rPr>
          <w:rFonts w:hint="eastAsia" w:ascii="宋体" w:hAnsi="宋体" w:cs="宋体"/>
          <w:szCs w:val="21"/>
          <w:lang w:val="en-US" w:eastAsia="zh-CN"/>
        </w:rPr>
        <w:fldChar w:fldCharType="begin"/>
      </w:r>
      <w:r>
        <w:rPr>
          <w:rFonts w:hint="eastAsia" w:ascii="宋体" w:hAnsi="宋体" w:cs="宋体"/>
          <w:szCs w:val="21"/>
          <w:lang w:val="en-US" w:eastAsia="zh-CN"/>
        </w:rPr>
        <w:instrText xml:space="preserve"> HYPERLINK "http://www.jszj.com.cn/zaojia/readRealImages.aspx?id=CD24CB20-F6FC-4651-8173-0CB885EDA74D" </w:instrText>
      </w:r>
      <w:r>
        <w:rPr>
          <w:rFonts w:hint="eastAsia" w:ascii="宋体" w:hAnsi="宋体" w:cs="宋体"/>
          <w:szCs w:val="21"/>
          <w:lang w:val="en-US" w:eastAsia="zh-CN"/>
        </w:rPr>
        <w:fldChar w:fldCharType="separate"/>
      </w:r>
      <w:r>
        <w:rPr>
          <w:rFonts w:hint="eastAsia" w:ascii="宋体" w:hAnsi="宋体" w:cs="宋体"/>
          <w:szCs w:val="21"/>
          <w:lang w:val="en-US" w:eastAsia="zh-CN"/>
        </w:rPr>
        <w:t>苏建价（2016）154号</w:t>
      </w:r>
      <w:r>
        <w:rPr>
          <w:rFonts w:hint="eastAsia" w:ascii="宋体" w:hAnsi="宋体" w:cs="宋体"/>
          <w:szCs w:val="21"/>
          <w:lang w:val="en-US" w:eastAsia="zh-CN"/>
        </w:rPr>
        <w:fldChar w:fldCharType="end"/>
      </w:r>
      <w:r>
        <w:rPr>
          <w:rFonts w:hint="eastAsia" w:ascii="宋体" w:hAnsi="宋体" w:cs="宋体"/>
          <w:szCs w:val="21"/>
          <w:lang w:val="en-US" w:eastAsia="zh-CN"/>
        </w:rPr>
        <w:t>）；</w:t>
      </w:r>
    </w:p>
    <w:p w14:paraId="701B3839">
      <w:pPr>
        <w:spacing w:line="360" w:lineRule="auto"/>
        <w:ind w:firstLine="420" w:firstLineChars="200"/>
        <w:rPr>
          <w:rFonts w:hint="eastAsia" w:ascii="宋体" w:hAnsi="宋体" w:cs="宋体"/>
          <w:szCs w:val="21"/>
          <w:lang w:val="en-US" w:eastAsia="zh-CN"/>
        </w:rPr>
      </w:pPr>
      <w:r>
        <w:rPr>
          <w:rFonts w:hint="eastAsia" w:ascii="宋体" w:hAnsi="宋体" w:cs="宋体"/>
          <w:szCs w:val="21"/>
          <w:lang w:val="en-US" w:eastAsia="zh-CN"/>
        </w:rPr>
        <w:t>5.人工工资单价按2025年3月-苏建函价〔2025〕66号文件规定中南通市的标准计取；</w:t>
      </w:r>
    </w:p>
    <w:p w14:paraId="44A4BBF2">
      <w:pPr>
        <w:spacing w:line="360" w:lineRule="auto"/>
        <w:ind w:firstLine="420" w:firstLineChars="200"/>
        <w:rPr>
          <w:rFonts w:hint="eastAsia" w:ascii="宋体" w:hAnsi="宋体" w:cs="宋体"/>
          <w:szCs w:val="21"/>
          <w:lang w:val="en-US" w:eastAsia="zh-CN"/>
        </w:rPr>
      </w:pPr>
      <w:r>
        <w:rPr>
          <w:rFonts w:hint="eastAsia" w:ascii="宋体" w:hAnsi="宋体" w:cs="宋体"/>
          <w:szCs w:val="21"/>
          <w:lang w:val="en-US" w:eastAsia="zh-CN"/>
        </w:rPr>
        <w:t>6.《启东市建设工程造价信息》（2025年第3期）、启建定[2025]6号文及相关市场信息；</w:t>
      </w:r>
    </w:p>
    <w:p w14:paraId="25DFDF9B">
      <w:pPr>
        <w:spacing w:line="360" w:lineRule="auto"/>
        <w:ind w:firstLine="420" w:firstLineChars="200"/>
        <w:rPr>
          <w:rFonts w:hint="eastAsia" w:ascii="宋体" w:hAnsi="宋体" w:cs="宋体"/>
          <w:szCs w:val="21"/>
          <w:lang w:val="en-US" w:eastAsia="zh-CN"/>
        </w:rPr>
      </w:pPr>
      <w:r>
        <w:rPr>
          <w:rFonts w:hint="eastAsia" w:ascii="宋体" w:hAnsi="宋体" w:cs="宋体"/>
          <w:szCs w:val="21"/>
          <w:lang w:val="en-US" w:eastAsia="zh-CN"/>
        </w:rPr>
        <w:t>7.现行的有关工程造价文件。</w:t>
      </w:r>
    </w:p>
    <w:p w14:paraId="2A8EEB00">
      <w:pPr>
        <w:snapToGrid w:val="0"/>
        <w:spacing w:line="440" w:lineRule="exact"/>
        <w:rPr>
          <w:rFonts w:hint="eastAsia" w:ascii="宋体" w:hAnsi="宋体" w:eastAsia="宋体" w:cs="宋体"/>
          <w:b/>
          <w:bCs/>
          <w:kern w:val="2"/>
          <w:sz w:val="21"/>
          <w:szCs w:val="32"/>
          <w:lang w:val="en-US" w:eastAsia="zh-CN" w:bidi="ar-SA"/>
        </w:rPr>
      </w:pPr>
      <w:r>
        <w:rPr>
          <w:rFonts w:hint="eastAsia" w:ascii="宋体" w:hAnsi="宋体" w:eastAsia="宋体" w:cs="宋体"/>
          <w:b/>
          <w:bCs/>
          <w:kern w:val="2"/>
          <w:sz w:val="21"/>
          <w:szCs w:val="32"/>
          <w:lang w:val="en-US" w:eastAsia="zh-CN" w:bidi="ar-SA"/>
        </w:rPr>
        <w:t>3 投标文件</w:t>
      </w:r>
      <w:bookmarkStart w:id="57" w:name="_Toc389065163"/>
      <w:bookmarkStart w:id="58" w:name="_Toc528243057"/>
    </w:p>
    <w:p w14:paraId="6E73CCE3">
      <w:pPr>
        <w:snapToGrid w:val="0"/>
        <w:spacing w:line="440" w:lineRule="exact"/>
        <w:rPr>
          <w:rFonts w:ascii="宋体" w:hAnsi="宋体" w:eastAsia="宋体" w:cs="宋体"/>
          <w:b/>
          <w:bCs/>
        </w:rPr>
      </w:pPr>
      <w:r>
        <w:rPr>
          <w:rFonts w:hint="eastAsia" w:ascii="宋体" w:hAnsi="宋体" w:eastAsia="宋体" w:cs="宋体"/>
          <w:b/>
          <w:bCs/>
        </w:rPr>
        <w:t>3.1 投标文件的组成</w:t>
      </w:r>
      <w:bookmarkEnd w:id="57"/>
      <w:bookmarkEnd w:id="58"/>
      <w:bookmarkStart w:id="59" w:name="_Toc389065164"/>
      <w:r>
        <w:rPr>
          <w:rFonts w:hint="eastAsia" w:ascii="宋体" w:hAnsi="宋体" w:eastAsia="宋体" w:cs="宋体"/>
          <w:b/>
          <w:bCs/>
        </w:rPr>
        <w:t>/</w:t>
      </w:r>
    </w:p>
    <w:p w14:paraId="32C925A3">
      <w:pPr>
        <w:pStyle w:val="5"/>
        <w:rPr>
          <w:rFonts w:ascii="宋体" w:hAnsi="宋体" w:eastAsia="宋体" w:cs="宋体"/>
        </w:rPr>
      </w:pPr>
      <w:bookmarkStart w:id="60" w:name="_Toc528243058"/>
      <w:r>
        <w:rPr>
          <w:rFonts w:hint="eastAsia" w:ascii="宋体" w:hAnsi="宋体" w:eastAsia="宋体" w:cs="宋体"/>
        </w:rPr>
        <w:t>3.2 投标</w:t>
      </w:r>
      <w:bookmarkEnd w:id="59"/>
      <w:bookmarkEnd w:id="60"/>
      <w:r>
        <w:rPr>
          <w:rFonts w:hint="eastAsia" w:ascii="宋体" w:hAnsi="宋体" w:eastAsia="宋体" w:cs="宋体"/>
        </w:rPr>
        <w:t>/</w:t>
      </w:r>
    </w:p>
    <w:p w14:paraId="6EEEE092">
      <w:pPr>
        <w:pStyle w:val="5"/>
        <w:rPr>
          <w:rFonts w:ascii="宋体" w:hAnsi="宋体" w:eastAsia="宋体" w:cs="宋体"/>
        </w:rPr>
      </w:pPr>
      <w:bookmarkStart w:id="61" w:name="_Toc389065165"/>
      <w:bookmarkStart w:id="62" w:name="_Toc528243059"/>
      <w:r>
        <w:rPr>
          <w:rFonts w:hint="eastAsia" w:ascii="宋体" w:hAnsi="宋体" w:eastAsia="宋体" w:cs="宋体"/>
        </w:rPr>
        <w:t>3.3 投标有效期</w:t>
      </w:r>
      <w:bookmarkEnd w:id="61"/>
      <w:bookmarkEnd w:id="62"/>
    </w:p>
    <w:p w14:paraId="50C30805">
      <w:pPr>
        <w:spacing w:line="360" w:lineRule="auto"/>
        <w:ind w:firstLine="420" w:firstLineChars="200"/>
        <w:rPr>
          <w:rFonts w:ascii="宋体" w:hAnsi="宋体" w:cs="宋体"/>
          <w:szCs w:val="21"/>
        </w:rPr>
      </w:pPr>
      <w:r>
        <w:rPr>
          <w:rFonts w:hint="eastAsia" w:ascii="宋体" w:hAnsi="宋体" w:cs="宋体"/>
          <w:szCs w:val="21"/>
        </w:rPr>
        <w:t>3.3.1 在投标人须知前附表规定的投标有效期内，投标人不得要求撤销。</w:t>
      </w:r>
    </w:p>
    <w:p w14:paraId="0846D4AA">
      <w:pPr>
        <w:spacing w:line="360" w:lineRule="auto"/>
        <w:ind w:firstLine="420" w:firstLineChars="200"/>
        <w:rPr>
          <w:rFonts w:ascii="宋体" w:hAnsi="宋体" w:cs="宋体"/>
          <w:szCs w:val="21"/>
        </w:rPr>
      </w:pPr>
      <w:r>
        <w:rPr>
          <w:rFonts w:hint="eastAsia" w:ascii="宋体" w:hAnsi="宋体" w:cs="宋体"/>
          <w:szCs w:val="21"/>
        </w:rPr>
        <w:t>3.3.2 出现特殊情况需要延长投标有效期的，招标人将通知所有投标人延长投标有效期。</w:t>
      </w:r>
    </w:p>
    <w:p w14:paraId="6F703277">
      <w:pPr>
        <w:pStyle w:val="5"/>
        <w:rPr>
          <w:rFonts w:ascii="宋体" w:hAnsi="宋体" w:eastAsia="宋体" w:cs="宋体"/>
          <w:szCs w:val="21"/>
        </w:rPr>
      </w:pPr>
      <w:bookmarkStart w:id="63" w:name="_Toc389065166"/>
      <w:bookmarkStart w:id="64" w:name="_Toc528243060"/>
      <w:r>
        <w:rPr>
          <w:rFonts w:hint="eastAsia" w:ascii="宋体" w:hAnsi="宋体" w:eastAsia="宋体" w:cs="宋体"/>
        </w:rPr>
        <w:t>3.4 投标保证金</w:t>
      </w:r>
      <w:bookmarkEnd w:id="63"/>
      <w:bookmarkEnd w:id="64"/>
      <w:r>
        <w:rPr>
          <w:rFonts w:hint="eastAsia" w:ascii="宋体" w:hAnsi="宋体" w:eastAsia="宋体" w:cs="宋体"/>
        </w:rPr>
        <w:t>:/</w:t>
      </w:r>
    </w:p>
    <w:p w14:paraId="00399968">
      <w:pPr>
        <w:pStyle w:val="5"/>
        <w:rPr>
          <w:rFonts w:ascii="宋体" w:hAnsi="宋体" w:eastAsia="宋体" w:cs="宋体"/>
          <w:szCs w:val="21"/>
        </w:rPr>
      </w:pPr>
      <w:bookmarkStart w:id="65" w:name="_Toc528243062"/>
      <w:bookmarkStart w:id="66" w:name="_Toc389065168"/>
      <w:r>
        <w:rPr>
          <w:rFonts w:hint="eastAsia" w:ascii="宋体" w:hAnsi="宋体" w:eastAsia="宋体" w:cs="宋体"/>
        </w:rPr>
        <w:t>3.6 投标文件的编制</w:t>
      </w:r>
      <w:bookmarkEnd w:id="65"/>
      <w:bookmarkEnd w:id="66"/>
      <w:r>
        <w:rPr>
          <w:rFonts w:hint="eastAsia" w:ascii="宋体" w:hAnsi="宋体" w:eastAsia="宋体" w:cs="宋体"/>
        </w:rPr>
        <w:t>:/</w:t>
      </w:r>
    </w:p>
    <w:p w14:paraId="08F969A4">
      <w:pPr>
        <w:pStyle w:val="5"/>
        <w:spacing w:before="60" w:after="60"/>
        <w:rPr>
          <w:rFonts w:ascii="宋体" w:hAnsi="宋体" w:eastAsia="宋体" w:cs="宋体"/>
        </w:rPr>
      </w:pPr>
      <w:bookmarkStart w:id="67" w:name="_Toc389065169"/>
      <w:bookmarkStart w:id="68" w:name="_Toc528243064"/>
      <w:r>
        <w:rPr>
          <w:rFonts w:hint="eastAsia" w:ascii="宋体" w:hAnsi="宋体" w:eastAsia="宋体" w:cs="宋体"/>
        </w:rPr>
        <w:t>4 投标</w:t>
      </w:r>
      <w:bookmarkEnd w:id="67"/>
      <w:bookmarkEnd w:id="68"/>
      <w:bookmarkStart w:id="69" w:name="_Toc528243065"/>
      <w:bookmarkStart w:id="70" w:name="_Toc389065170"/>
      <w:r>
        <w:rPr>
          <w:rFonts w:hint="eastAsia" w:ascii="宋体" w:hAnsi="宋体" w:eastAsia="宋体" w:cs="宋体"/>
        </w:rPr>
        <w:t>:/</w:t>
      </w:r>
    </w:p>
    <w:bookmarkEnd w:id="69"/>
    <w:bookmarkEnd w:id="70"/>
    <w:p w14:paraId="3DC3ED61">
      <w:pPr>
        <w:pStyle w:val="4"/>
        <w:spacing w:line="360" w:lineRule="auto"/>
        <w:rPr>
          <w:rFonts w:ascii="宋体" w:hAnsi="宋体" w:eastAsia="宋体" w:cs="宋体"/>
        </w:rPr>
      </w:pPr>
      <w:bookmarkStart w:id="71" w:name="_Toc389065173"/>
      <w:bookmarkStart w:id="72" w:name="_Toc528243068"/>
      <w:r>
        <w:rPr>
          <w:rFonts w:hint="eastAsia" w:ascii="宋体" w:hAnsi="宋体" w:eastAsia="宋体" w:cs="宋体"/>
        </w:rPr>
        <w:t>5 开标</w:t>
      </w:r>
      <w:bookmarkEnd w:id="71"/>
      <w:bookmarkEnd w:id="72"/>
    </w:p>
    <w:p w14:paraId="20EF5852">
      <w:pPr>
        <w:pStyle w:val="5"/>
        <w:rPr>
          <w:rFonts w:ascii="宋体" w:hAnsi="宋体" w:eastAsia="宋体" w:cs="宋体"/>
        </w:rPr>
      </w:pPr>
      <w:bookmarkStart w:id="73" w:name="_Toc389065174"/>
      <w:bookmarkStart w:id="74" w:name="_Toc528243069"/>
      <w:r>
        <w:rPr>
          <w:rFonts w:hint="eastAsia" w:ascii="宋体" w:hAnsi="宋体" w:eastAsia="宋体" w:cs="宋体"/>
        </w:rPr>
        <w:t>5.1 开标时间、地点</w:t>
      </w:r>
      <w:bookmarkEnd w:id="73"/>
      <w:r>
        <w:rPr>
          <w:rFonts w:hint="eastAsia" w:ascii="宋体" w:hAnsi="宋体" w:eastAsia="宋体" w:cs="宋体"/>
        </w:rPr>
        <w:t>和投标人参会代表</w:t>
      </w:r>
      <w:bookmarkEnd w:id="74"/>
    </w:p>
    <w:p w14:paraId="4C50537E">
      <w:pPr>
        <w:spacing w:line="360" w:lineRule="auto"/>
        <w:ind w:firstLine="420" w:firstLineChars="200"/>
        <w:rPr>
          <w:rFonts w:ascii="宋体" w:hAnsi="宋体" w:cs="宋体"/>
          <w:szCs w:val="21"/>
        </w:rPr>
      </w:pPr>
      <w:r>
        <w:rPr>
          <w:rFonts w:hint="eastAsia" w:ascii="宋体" w:hAnsi="宋体" w:cs="宋体"/>
          <w:szCs w:val="21"/>
        </w:rPr>
        <w:t>5.1.1招标人在投标人须知前附表规定的时间和地点开标；</w:t>
      </w:r>
    </w:p>
    <w:p w14:paraId="38355F04">
      <w:pPr>
        <w:spacing w:line="360" w:lineRule="auto"/>
        <w:ind w:firstLine="420" w:firstLineChars="200"/>
        <w:rPr>
          <w:rFonts w:ascii="宋体" w:hAnsi="宋体" w:cs="宋体"/>
          <w:szCs w:val="21"/>
        </w:rPr>
      </w:pPr>
      <w:r>
        <w:rPr>
          <w:rFonts w:hint="eastAsia" w:ascii="宋体" w:hAnsi="宋体" w:cs="宋体"/>
          <w:szCs w:val="21"/>
        </w:rPr>
        <w:t>5.1.2入库单位的法定代表人（或其授权委托人）携带有效身份证明出席，若未前来出席开标会，则视为默认开标结果。</w:t>
      </w:r>
    </w:p>
    <w:p w14:paraId="7F4698E0">
      <w:pPr>
        <w:pStyle w:val="5"/>
        <w:rPr>
          <w:rFonts w:ascii="宋体" w:hAnsi="宋体" w:eastAsia="宋体" w:cs="宋体"/>
        </w:rPr>
      </w:pPr>
      <w:bookmarkStart w:id="75" w:name="_Toc528243070"/>
      <w:bookmarkStart w:id="76" w:name="_Toc389065175"/>
      <w:r>
        <w:rPr>
          <w:rFonts w:hint="eastAsia" w:ascii="宋体" w:hAnsi="宋体" w:eastAsia="宋体" w:cs="宋体"/>
        </w:rPr>
        <w:t>5.2 开标程序</w:t>
      </w:r>
      <w:bookmarkEnd w:id="75"/>
      <w:bookmarkEnd w:id="76"/>
    </w:p>
    <w:p w14:paraId="39C0BACA">
      <w:pPr>
        <w:spacing w:line="360" w:lineRule="auto"/>
        <w:ind w:firstLine="420" w:firstLineChars="200"/>
        <w:rPr>
          <w:rFonts w:ascii="宋体" w:hAnsi="宋体" w:cs="宋体"/>
          <w:szCs w:val="21"/>
        </w:rPr>
      </w:pPr>
      <w:bookmarkStart w:id="77" w:name="_Toc389065176"/>
      <w:r>
        <w:rPr>
          <w:rFonts w:hint="eastAsia" w:ascii="宋体" w:hAnsi="宋体" w:cs="宋体"/>
          <w:szCs w:val="21"/>
        </w:rPr>
        <w:t>5.2.1开标程序见投标人须知前附表。</w:t>
      </w:r>
    </w:p>
    <w:bookmarkEnd w:id="77"/>
    <w:p w14:paraId="3028EADA">
      <w:pPr>
        <w:pStyle w:val="4"/>
        <w:spacing w:line="360" w:lineRule="auto"/>
        <w:rPr>
          <w:rFonts w:ascii="宋体" w:hAnsi="宋体" w:eastAsia="宋体" w:cs="宋体"/>
        </w:rPr>
      </w:pPr>
      <w:bookmarkStart w:id="78" w:name="_Toc389065177"/>
      <w:bookmarkStart w:id="79" w:name="_Toc528243072"/>
      <w:r>
        <w:rPr>
          <w:rFonts w:hint="eastAsia" w:ascii="宋体" w:hAnsi="宋体" w:eastAsia="宋体" w:cs="宋体"/>
        </w:rPr>
        <w:t>6 评标</w:t>
      </w:r>
      <w:bookmarkEnd w:id="78"/>
      <w:bookmarkEnd w:id="79"/>
      <w:r>
        <w:rPr>
          <w:rFonts w:hint="eastAsia" w:ascii="宋体" w:hAnsi="宋体" w:eastAsia="宋体" w:cs="宋体"/>
        </w:rPr>
        <w:t>:/</w:t>
      </w:r>
    </w:p>
    <w:p w14:paraId="65D918A6">
      <w:pPr>
        <w:pStyle w:val="5"/>
        <w:rPr>
          <w:rFonts w:ascii="宋体" w:hAnsi="宋体" w:eastAsia="宋体" w:cs="宋体"/>
        </w:rPr>
      </w:pPr>
      <w:bookmarkStart w:id="80" w:name="_Toc528243076"/>
      <w:bookmarkStart w:id="81" w:name="_Toc389065183"/>
      <w:bookmarkStart w:id="82" w:name="_Toc389065184"/>
      <w:r>
        <w:rPr>
          <w:rFonts w:hint="eastAsia" w:ascii="宋体" w:hAnsi="宋体" w:eastAsia="宋体" w:cs="宋体"/>
        </w:rPr>
        <w:t>6.4 评标结果公示</w:t>
      </w:r>
      <w:bookmarkEnd w:id="80"/>
      <w:bookmarkEnd w:id="81"/>
    </w:p>
    <w:p w14:paraId="5AB6E76A">
      <w:pPr>
        <w:spacing w:line="360" w:lineRule="auto"/>
        <w:ind w:firstLine="420" w:firstLineChars="200"/>
        <w:rPr>
          <w:rFonts w:ascii="宋体" w:hAnsi="宋体" w:cs="宋体"/>
        </w:rPr>
      </w:pPr>
      <w:r>
        <w:rPr>
          <w:rFonts w:hint="eastAsia" w:ascii="宋体" w:hAnsi="宋体" w:cs="宋体"/>
          <w:szCs w:val="21"/>
        </w:rPr>
        <w:t>6.4.1招标人在</w:t>
      </w:r>
      <w:r>
        <w:rPr>
          <w:rFonts w:hint="eastAsia" w:ascii="宋体" w:hAnsi="宋体"/>
          <w:szCs w:val="21"/>
        </w:rPr>
        <w:t>本招标项目招标公告发布的同一媒介发布评标结果公示</w:t>
      </w:r>
      <w:r>
        <w:rPr>
          <w:rFonts w:hint="eastAsia" w:ascii="宋体" w:hAnsi="宋体" w:cs="宋体"/>
          <w:szCs w:val="21"/>
        </w:rPr>
        <w:t>，公示期不少于1个工作日。</w:t>
      </w:r>
    </w:p>
    <w:p w14:paraId="56A81182">
      <w:pPr>
        <w:spacing w:line="360" w:lineRule="auto"/>
        <w:ind w:firstLine="420" w:firstLineChars="200"/>
        <w:rPr>
          <w:rFonts w:ascii="宋体" w:hAnsi="宋体" w:cs="宋体"/>
          <w:szCs w:val="21"/>
        </w:rPr>
      </w:pPr>
      <w:r>
        <w:rPr>
          <w:rFonts w:hint="eastAsia" w:ascii="宋体" w:hAnsi="宋体" w:cs="宋体"/>
          <w:szCs w:val="21"/>
        </w:rPr>
        <w:t>6.4.2 投标人或者其他利害关系人对评标结果有异议的，应当在公示期间提出。招标人自收到异议之日起3日内作出答复。对招标人答复不满意或招标人拒不答复的，投标人可按照本章第8.4条的规定程序向有关行政监督部门投诉。</w:t>
      </w:r>
    </w:p>
    <w:p w14:paraId="742405B4">
      <w:pPr>
        <w:pStyle w:val="4"/>
        <w:spacing w:line="360" w:lineRule="auto"/>
        <w:rPr>
          <w:rFonts w:ascii="宋体" w:hAnsi="宋体" w:eastAsia="宋体" w:cs="宋体"/>
        </w:rPr>
      </w:pPr>
      <w:bookmarkStart w:id="83" w:name="_Toc528243077"/>
      <w:r>
        <w:rPr>
          <w:rFonts w:hint="eastAsia" w:ascii="宋体" w:hAnsi="宋体" w:eastAsia="宋体" w:cs="宋体"/>
        </w:rPr>
        <w:t>7 合同授予</w:t>
      </w:r>
      <w:bookmarkEnd w:id="82"/>
      <w:bookmarkEnd w:id="83"/>
    </w:p>
    <w:p w14:paraId="2EF6EBFC">
      <w:pPr>
        <w:pStyle w:val="5"/>
        <w:rPr>
          <w:rFonts w:ascii="宋体" w:hAnsi="宋体" w:eastAsia="宋体" w:cs="宋体"/>
        </w:rPr>
      </w:pPr>
      <w:bookmarkStart w:id="84" w:name="_Toc389065185"/>
      <w:bookmarkStart w:id="85" w:name="_Toc528243078"/>
      <w:r>
        <w:rPr>
          <w:rFonts w:hint="eastAsia" w:ascii="宋体" w:hAnsi="宋体" w:eastAsia="宋体" w:cs="宋体"/>
        </w:rPr>
        <w:t>7.1 定标方式</w:t>
      </w:r>
      <w:bookmarkEnd w:id="84"/>
      <w:bookmarkEnd w:id="85"/>
    </w:p>
    <w:p w14:paraId="6F77DF87">
      <w:pPr>
        <w:spacing w:line="360" w:lineRule="auto"/>
        <w:ind w:firstLine="420" w:firstLineChars="200"/>
        <w:rPr>
          <w:rFonts w:ascii="宋体" w:hAnsi="宋体" w:cs="宋体"/>
          <w:szCs w:val="21"/>
        </w:rPr>
      </w:pPr>
      <w:r>
        <w:rPr>
          <w:rFonts w:hint="eastAsia" w:ascii="宋体" w:hAnsi="宋体" w:cs="宋体"/>
          <w:szCs w:val="21"/>
        </w:rPr>
        <w:t>招标人将通过随机抽取的方式，从建立的【启东市汇龙镇人民政府2025年度限额以下政府投资项目施工单位承包商储备库项目（</w:t>
      </w:r>
      <w:r>
        <w:rPr>
          <w:rFonts w:hint="eastAsia" w:ascii="宋体" w:hAnsi="宋体" w:cs="宋体"/>
          <w:szCs w:val="21"/>
          <w:lang w:eastAsia="zh-CN"/>
        </w:rPr>
        <w:t>二标包</w:t>
      </w:r>
      <w:r>
        <w:rPr>
          <w:rFonts w:hint="eastAsia" w:ascii="宋体" w:hAnsi="宋体" w:cs="宋体"/>
          <w:szCs w:val="21"/>
        </w:rPr>
        <w:t>—</w:t>
      </w:r>
      <w:r>
        <w:rPr>
          <w:rFonts w:hint="eastAsia" w:ascii="宋体" w:hAnsi="宋体" w:cs="宋体"/>
          <w:szCs w:val="21"/>
          <w:lang w:eastAsia="zh-CN"/>
        </w:rPr>
        <w:t>市政公用工程</w:t>
      </w:r>
      <w:r>
        <w:rPr>
          <w:rFonts w:hint="eastAsia" w:ascii="宋体" w:hAnsi="宋体" w:cs="宋体"/>
          <w:szCs w:val="21"/>
        </w:rPr>
        <w:t>）】中，依次随机抽取第一、第二、第三中标候选人。</w:t>
      </w:r>
    </w:p>
    <w:p w14:paraId="3ED4D006">
      <w:pPr>
        <w:spacing w:line="360" w:lineRule="auto"/>
        <w:ind w:firstLine="420" w:firstLineChars="200"/>
        <w:rPr>
          <w:rFonts w:hint="eastAsia" w:ascii="宋体" w:hAnsi="宋体" w:cs="宋体"/>
          <w:szCs w:val="21"/>
        </w:rPr>
      </w:pPr>
      <w:bookmarkStart w:id="86" w:name="_Toc389065186"/>
      <w:bookmarkStart w:id="87" w:name="_Toc528243079"/>
      <w:r>
        <w:rPr>
          <w:rFonts w:hint="eastAsia" w:ascii="宋体" w:hAnsi="宋体" w:cs="宋体"/>
          <w:szCs w:val="21"/>
        </w:rPr>
        <w:t>本工程第一中标候选人原则上为中标人。当第一中标候选人放弃中标、因不可抗力等原因不能履行合同，或者被查实存在影响中标结果的违法行为等情形，不符合中标条件的，对中标结果造成实质性影响，且不能采取补救措施予以纠正的，招标人可以按照中标候选人名单排序依次确定其他中标候选人为中标人，也可依法重新招标。</w:t>
      </w:r>
    </w:p>
    <w:p w14:paraId="5EBDB8A1">
      <w:pPr>
        <w:pStyle w:val="5"/>
        <w:rPr>
          <w:rFonts w:ascii="宋体" w:hAnsi="宋体" w:eastAsia="宋体" w:cs="宋体"/>
        </w:rPr>
      </w:pPr>
      <w:r>
        <w:rPr>
          <w:rFonts w:hint="eastAsia" w:ascii="宋体" w:hAnsi="宋体" w:eastAsia="宋体" w:cs="宋体"/>
        </w:rPr>
        <w:t>7.2 中标通知</w:t>
      </w:r>
      <w:bookmarkEnd w:id="86"/>
      <w:r>
        <w:rPr>
          <w:rFonts w:hint="eastAsia" w:ascii="宋体" w:hAnsi="宋体" w:eastAsia="宋体" w:cs="宋体"/>
        </w:rPr>
        <w:t>及中标结果公告</w:t>
      </w:r>
      <w:bookmarkEnd w:id="87"/>
    </w:p>
    <w:p w14:paraId="39A9A16B">
      <w:pPr>
        <w:spacing w:line="360" w:lineRule="auto"/>
        <w:ind w:firstLine="420" w:firstLineChars="200"/>
        <w:rPr>
          <w:rFonts w:ascii="宋体" w:hAnsi="宋体" w:cs="宋体"/>
          <w:szCs w:val="21"/>
        </w:rPr>
      </w:pPr>
      <w:r>
        <w:rPr>
          <w:rFonts w:hint="eastAsia" w:ascii="宋体" w:hAnsi="宋体" w:cs="宋体"/>
          <w:szCs w:val="21"/>
        </w:rPr>
        <w:t>评标结果公示期满无异议或投诉的，招标人向中标人发出中标通知书。</w:t>
      </w:r>
    </w:p>
    <w:p w14:paraId="45FBAEE9">
      <w:pPr>
        <w:spacing w:line="360" w:lineRule="auto"/>
      </w:pPr>
      <w:bookmarkStart w:id="88" w:name="_Toc528243080"/>
      <w:bookmarkStart w:id="89" w:name="_Toc389065187"/>
      <w:r>
        <w:rPr>
          <w:rFonts w:hint="eastAsia" w:ascii="宋体" w:hAnsi="宋体" w:cs="宋体"/>
          <w:b/>
          <w:bCs/>
          <w:szCs w:val="32"/>
        </w:rPr>
        <w:t xml:space="preserve">7.3 </w:t>
      </w:r>
      <w:bookmarkEnd w:id="88"/>
      <w:bookmarkEnd w:id="89"/>
      <w:r>
        <w:rPr>
          <w:rFonts w:hint="eastAsia" w:ascii="宋体" w:hAnsi="宋体" w:cs="宋体"/>
          <w:b/>
          <w:bCs/>
          <w:szCs w:val="32"/>
        </w:rPr>
        <w:t>履约保证金</w:t>
      </w:r>
    </w:p>
    <w:p w14:paraId="1AE213DC">
      <w:pPr>
        <w:spacing w:line="360" w:lineRule="auto"/>
        <w:ind w:firstLine="422" w:firstLineChars="200"/>
        <w:rPr>
          <w:rFonts w:ascii="宋体" w:hAnsi="宋体" w:cs="宋体"/>
          <w:b/>
          <w:bCs/>
          <w:szCs w:val="32"/>
        </w:rPr>
      </w:pPr>
      <w:r>
        <w:rPr>
          <w:rFonts w:hint="eastAsia" w:ascii="宋体" w:hAnsi="宋体" w:cs="宋体"/>
          <w:b/>
          <w:bCs/>
          <w:szCs w:val="32"/>
        </w:rPr>
        <w:t>7.3.1 在签订合同前，中标人应按“投标人须知前附表”规定的金额、担保形式和招标文件第四章“合同条款及格式”规定的履约担保格式向招标人提交履约保证金。履约担保格式详见附件。</w:t>
      </w:r>
    </w:p>
    <w:p w14:paraId="6CB747A2">
      <w:pPr>
        <w:spacing w:line="360" w:lineRule="auto"/>
        <w:ind w:firstLine="420" w:firstLineChars="200"/>
        <w:rPr>
          <w:rFonts w:ascii="宋体" w:hAnsi="宋体" w:cs="宋体"/>
          <w:bCs/>
          <w:szCs w:val="32"/>
        </w:rPr>
      </w:pPr>
      <w:r>
        <w:rPr>
          <w:rFonts w:hint="eastAsia" w:ascii="宋体" w:hAnsi="宋体" w:cs="宋体"/>
          <w:bCs/>
          <w:szCs w:val="32"/>
        </w:rPr>
        <w:t>7.3.2 中标人不能按本章第7.3.1项要求提交履约保证金的，视为放弃中标，给招标人造成损失的，中标人还应当予以赔偿。</w:t>
      </w:r>
    </w:p>
    <w:p w14:paraId="30D14C14">
      <w:pPr>
        <w:pStyle w:val="5"/>
        <w:rPr>
          <w:rFonts w:ascii="宋体" w:hAnsi="宋体" w:eastAsia="宋体" w:cs="宋体"/>
        </w:rPr>
      </w:pPr>
      <w:bookmarkStart w:id="90" w:name="_Toc389065188"/>
      <w:bookmarkStart w:id="91" w:name="_Toc528243081"/>
      <w:r>
        <w:rPr>
          <w:rFonts w:hint="eastAsia" w:ascii="宋体" w:hAnsi="宋体" w:eastAsia="宋体" w:cs="宋体"/>
        </w:rPr>
        <w:t>7.4 签订合同</w:t>
      </w:r>
      <w:bookmarkEnd w:id="90"/>
      <w:bookmarkEnd w:id="91"/>
    </w:p>
    <w:p w14:paraId="17664A0E">
      <w:pPr>
        <w:spacing w:line="360" w:lineRule="auto"/>
        <w:ind w:firstLine="420" w:firstLineChars="200"/>
        <w:rPr>
          <w:rFonts w:ascii="宋体" w:hAnsi="宋体" w:cs="宋体"/>
          <w:szCs w:val="21"/>
        </w:rPr>
      </w:pPr>
      <w:r>
        <w:rPr>
          <w:rFonts w:hint="eastAsia" w:ascii="宋体" w:hAnsi="宋体" w:cs="宋体"/>
          <w:szCs w:val="21"/>
        </w:rPr>
        <w:t>7.4.1 招标人和中标人应当在投标有效期内以及中标通知书发出之日起15天内，根据招标文件订立书面合同。中标人无正当理由拒签合同的，招标人取消其中标资格，中标人还应当对给招标人造成的损失予以赔偿。</w:t>
      </w:r>
    </w:p>
    <w:p w14:paraId="3700407F">
      <w:pPr>
        <w:spacing w:line="360" w:lineRule="auto"/>
        <w:ind w:firstLine="420" w:firstLineChars="200"/>
        <w:rPr>
          <w:rFonts w:ascii="宋体" w:hAnsi="宋体" w:cs="宋体"/>
          <w:szCs w:val="21"/>
        </w:rPr>
      </w:pPr>
      <w:r>
        <w:rPr>
          <w:rFonts w:hint="eastAsia" w:ascii="宋体" w:hAnsi="宋体" w:cs="宋体"/>
          <w:szCs w:val="21"/>
        </w:rPr>
        <w:t>7.4.2本工程第一中标候选人原则上为中标人。当第一中标候选人放弃中标、因不可抗力等原因不能履行合同，或者被查实存在影响中标结果的违法行为等情形，不符合中标条件的，对中标结果造成实质性影响，且不能采取补救措施予以纠正的，招标人可以按照中标候选人名单排序依次确定其他中标候选人为中标人，也可依法重新招标。</w:t>
      </w:r>
    </w:p>
    <w:p w14:paraId="35CEC0AD">
      <w:pPr>
        <w:pStyle w:val="4"/>
        <w:spacing w:line="360" w:lineRule="auto"/>
        <w:rPr>
          <w:rFonts w:ascii="宋体" w:hAnsi="宋体" w:eastAsia="宋体" w:cs="宋体"/>
        </w:rPr>
      </w:pPr>
      <w:bookmarkStart w:id="92" w:name="_Toc528243082"/>
      <w:bookmarkStart w:id="93" w:name="_Toc389065192"/>
      <w:r>
        <w:rPr>
          <w:rFonts w:hint="eastAsia" w:ascii="宋体" w:hAnsi="宋体" w:eastAsia="宋体" w:cs="宋体"/>
        </w:rPr>
        <w:t>8 纪律和监督</w:t>
      </w:r>
      <w:bookmarkEnd w:id="92"/>
      <w:bookmarkEnd w:id="93"/>
    </w:p>
    <w:p w14:paraId="2021548E">
      <w:pPr>
        <w:pStyle w:val="5"/>
        <w:rPr>
          <w:rFonts w:ascii="宋体" w:hAnsi="宋体" w:eastAsia="宋体" w:cs="宋体"/>
        </w:rPr>
      </w:pPr>
      <w:bookmarkStart w:id="94" w:name="_Toc528243083"/>
      <w:bookmarkStart w:id="95" w:name="_Toc389065193"/>
      <w:r>
        <w:rPr>
          <w:rFonts w:hint="eastAsia" w:ascii="宋体" w:hAnsi="宋体" w:eastAsia="宋体" w:cs="宋体"/>
        </w:rPr>
        <w:t>8.1 对招标人的纪律要求</w:t>
      </w:r>
      <w:bookmarkEnd w:id="94"/>
      <w:bookmarkEnd w:id="95"/>
    </w:p>
    <w:p w14:paraId="0151D4C5">
      <w:pPr>
        <w:spacing w:line="360" w:lineRule="auto"/>
        <w:ind w:firstLine="420" w:firstLineChars="200"/>
        <w:rPr>
          <w:rFonts w:ascii="宋体" w:hAnsi="宋体" w:cs="宋体"/>
          <w:kern w:val="0"/>
          <w:szCs w:val="21"/>
        </w:rPr>
      </w:pPr>
      <w:r>
        <w:rPr>
          <w:rFonts w:hint="eastAsia" w:ascii="宋体" w:hAnsi="宋体" w:cs="宋体"/>
          <w:szCs w:val="21"/>
        </w:rPr>
        <w:t>招标人不得泄漏招标投标活动中应当保密的情况和资料，不得与投标人串通损害国家利益、社会公共利益或者他人合法权益。</w:t>
      </w:r>
    </w:p>
    <w:p w14:paraId="473E6B70">
      <w:pPr>
        <w:pStyle w:val="5"/>
        <w:rPr>
          <w:rFonts w:ascii="宋体" w:hAnsi="宋体" w:eastAsia="宋体" w:cs="宋体"/>
        </w:rPr>
      </w:pPr>
      <w:bookmarkStart w:id="96" w:name="_Toc528243084"/>
      <w:r>
        <w:rPr>
          <w:rFonts w:hint="eastAsia" w:ascii="宋体" w:hAnsi="宋体" w:eastAsia="宋体" w:cs="宋体"/>
        </w:rPr>
        <w:t>8.2 对投标人的纪律要求</w:t>
      </w:r>
      <w:bookmarkEnd w:id="96"/>
    </w:p>
    <w:p w14:paraId="7270E023">
      <w:pPr>
        <w:spacing w:line="360" w:lineRule="auto"/>
        <w:ind w:firstLine="420" w:firstLineChars="200"/>
        <w:rPr>
          <w:rFonts w:ascii="宋体" w:hAnsi="宋体" w:cs="宋体"/>
          <w:szCs w:val="21"/>
        </w:rPr>
      </w:pPr>
      <w:r>
        <w:rPr>
          <w:rFonts w:hint="eastAsia" w:ascii="宋体" w:hAnsi="宋体" w:cs="宋体"/>
          <w:szCs w:val="21"/>
        </w:rPr>
        <w:t>投标人不得相互串通投标或者与招标人串通投标，不得向招标人行贿谋取中标，不得以他人名义投标或者以其他方式弄虚作假骗取中标；投标人不得以任何方式干扰、影响评标工作。</w:t>
      </w:r>
    </w:p>
    <w:p w14:paraId="2D41768E">
      <w:pPr>
        <w:pStyle w:val="5"/>
        <w:rPr>
          <w:rFonts w:ascii="宋体" w:hAnsi="宋体" w:eastAsia="宋体" w:cs="宋体"/>
        </w:rPr>
      </w:pPr>
      <w:bookmarkStart w:id="97" w:name="_Toc528243086"/>
      <w:bookmarkStart w:id="98" w:name="_Toc389065195"/>
      <w:r>
        <w:rPr>
          <w:rFonts w:hint="eastAsia" w:ascii="宋体" w:hAnsi="宋体" w:eastAsia="宋体" w:cs="宋体"/>
        </w:rPr>
        <w:t>8.3对与评标活动有关的工作人员的纪律要求</w:t>
      </w:r>
      <w:bookmarkEnd w:id="97"/>
      <w:bookmarkEnd w:id="98"/>
    </w:p>
    <w:p w14:paraId="6309305D">
      <w:pPr>
        <w:spacing w:line="360" w:lineRule="auto"/>
        <w:ind w:firstLine="420" w:firstLineChars="200"/>
        <w:rPr>
          <w:rFonts w:ascii="宋体" w:hAnsi="宋体" w:cs="宋体"/>
        </w:rPr>
      </w:pPr>
      <w:r>
        <w:rPr>
          <w:rFonts w:hint="eastAsia" w:ascii="宋体" w:hAnsi="宋体" w:cs="宋体"/>
        </w:rPr>
        <w:t>与</w:t>
      </w:r>
      <w:r>
        <w:rPr>
          <w:rFonts w:hint="eastAsia" w:ascii="宋体" w:hAnsi="宋体" w:cs="宋体"/>
          <w:szCs w:val="21"/>
        </w:rPr>
        <w:t>评标活动有关的工作人员不得收受他人的财物或者其他好处，不得向他人透漏中标候选人的推荐情况以及评标有关的其他情况。在评标活动中，与评标活动有关的工作人员不得擅离职守，影响评标程序正常进行。</w:t>
      </w:r>
      <w:bookmarkStart w:id="99" w:name="_Toc389065196"/>
    </w:p>
    <w:p w14:paraId="4F8FC592">
      <w:pPr>
        <w:pStyle w:val="5"/>
        <w:rPr>
          <w:rFonts w:ascii="宋体" w:hAnsi="宋体" w:eastAsia="宋体" w:cs="宋体"/>
        </w:rPr>
      </w:pPr>
      <w:bookmarkStart w:id="100" w:name="_Toc528243087"/>
      <w:r>
        <w:rPr>
          <w:rFonts w:hint="eastAsia" w:ascii="宋体" w:hAnsi="宋体" w:eastAsia="宋体" w:cs="宋体"/>
        </w:rPr>
        <w:t>8.4 异议与投诉</w:t>
      </w:r>
      <w:bookmarkEnd w:id="99"/>
      <w:bookmarkEnd w:id="100"/>
      <w:bookmarkStart w:id="101" w:name="_Toc389065197"/>
    </w:p>
    <w:p w14:paraId="486C2C0F">
      <w:pPr>
        <w:spacing w:line="360" w:lineRule="auto"/>
        <w:ind w:firstLine="420" w:firstLineChars="200"/>
        <w:rPr>
          <w:rFonts w:ascii="宋体" w:hAnsi="宋体" w:cs="宋体"/>
        </w:rPr>
      </w:pPr>
      <w:r>
        <w:rPr>
          <w:rFonts w:hint="eastAsia" w:ascii="宋体" w:hAnsi="宋体" w:cs="宋体"/>
        </w:rPr>
        <w:t>8.4.1异议</w:t>
      </w:r>
    </w:p>
    <w:p w14:paraId="7D7B94E2">
      <w:pPr>
        <w:spacing w:line="360" w:lineRule="auto"/>
        <w:ind w:firstLine="420" w:firstLineChars="200"/>
        <w:rPr>
          <w:rFonts w:ascii="宋体" w:hAnsi="宋体" w:cs="宋体"/>
        </w:rPr>
      </w:pPr>
      <w:r>
        <w:rPr>
          <w:rFonts w:hint="eastAsia" w:ascii="宋体" w:hAnsi="宋体" w:cs="宋体"/>
        </w:rPr>
        <w:t>投标人或者其他利害关系人对招标文件有异议的，应在投标人须知前附表规定的时间前提出。招标人应当自收到异议之日起3日内作出答复；作出答复前，应当暂停招标投标活动。</w:t>
      </w:r>
    </w:p>
    <w:p w14:paraId="193F507F">
      <w:pPr>
        <w:spacing w:line="360" w:lineRule="auto"/>
        <w:ind w:firstLine="420" w:firstLineChars="200"/>
        <w:rPr>
          <w:rFonts w:ascii="宋体" w:hAnsi="宋体" w:cs="宋体"/>
        </w:rPr>
      </w:pPr>
      <w:r>
        <w:rPr>
          <w:rFonts w:hint="eastAsia" w:ascii="宋体" w:hAnsi="宋体" w:cs="宋体"/>
        </w:rPr>
        <w:t>投标人对开标有异议的，应当在开标时提出，招标人应当当场作出答复，并制作记录。</w:t>
      </w:r>
    </w:p>
    <w:p w14:paraId="39A1034A">
      <w:pPr>
        <w:spacing w:line="360" w:lineRule="auto"/>
        <w:ind w:firstLine="420" w:firstLineChars="200"/>
        <w:rPr>
          <w:rFonts w:ascii="宋体" w:hAnsi="宋体" w:cs="宋体"/>
        </w:rPr>
      </w:pPr>
      <w:r>
        <w:rPr>
          <w:rFonts w:hint="eastAsia" w:ascii="宋体" w:hAnsi="宋体" w:cs="宋体"/>
        </w:rPr>
        <w:t>投标人或者其他利害关系人对依法必须进行招标的项目的评标结果有异议的，应当在中标候选人公示期间提出。</w:t>
      </w:r>
    </w:p>
    <w:p w14:paraId="17A70101">
      <w:pPr>
        <w:spacing w:line="360" w:lineRule="auto"/>
        <w:ind w:firstLine="420" w:firstLineChars="200"/>
        <w:rPr>
          <w:rFonts w:ascii="宋体" w:hAnsi="宋体"/>
          <w:color w:val="000000"/>
          <w:szCs w:val="21"/>
        </w:rPr>
      </w:pPr>
      <w:r>
        <w:rPr>
          <w:rFonts w:hint="eastAsia" w:ascii="宋体" w:hAnsi="宋体"/>
          <w:szCs w:val="21"/>
        </w:rPr>
        <w:t>投标人或者其他利害关系人认为招标投标活动不符合法律、法规和规章规定的,可以依法向招标人提出异议，也可以在知道或者应当知道之日起10日内，向有关行政监督部门投诉，但就《中华人民共和国招标投标法实施条例》第二十二条、第四十四条、第五十四条规定事项进行投诉的，应当依法先向招标人提出异议</w:t>
      </w:r>
      <w:r>
        <w:rPr>
          <w:rFonts w:hint="eastAsia" w:ascii="宋体" w:hAnsi="宋体"/>
          <w:color w:val="000000"/>
          <w:szCs w:val="21"/>
        </w:rPr>
        <w:t>。</w:t>
      </w:r>
    </w:p>
    <w:p w14:paraId="04FAE3B0">
      <w:pPr>
        <w:spacing w:line="360" w:lineRule="auto"/>
        <w:ind w:firstLine="420" w:firstLineChars="200"/>
        <w:rPr>
          <w:rFonts w:ascii="宋体" w:hAnsi="宋体" w:cs="宋体"/>
        </w:rPr>
      </w:pPr>
      <w:r>
        <w:rPr>
          <w:rFonts w:hint="eastAsia" w:ascii="宋体" w:hAnsi="宋体" w:cs="宋体"/>
        </w:rPr>
        <w:t>8.4.2投诉</w:t>
      </w:r>
    </w:p>
    <w:p w14:paraId="2E407437">
      <w:pPr>
        <w:spacing w:line="360" w:lineRule="auto"/>
        <w:ind w:firstLine="420" w:firstLineChars="200"/>
        <w:rPr>
          <w:rFonts w:ascii="宋体" w:hAnsi="宋体" w:cs="宋体"/>
        </w:rPr>
      </w:pPr>
      <w:r>
        <w:rPr>
          <w:rFonts w:hint="eastAsia" w:ascii="宋体" w:hAnsi="宋体" w:cs="宋体"/>
        </w:rPr>
        <w:t>投标人和其他利害关系人认为本次招标活动违反法律、法规和规章规定的，可以在知道或者应当知道之日起十日内向招投标监督管理部门提出书面投诉。投诉应当有明确的请求和必要的证明材料。就第8.4.1项</w:t>
      </w:r>
      <w:r>
        <w:rPr>
          <w:rFonts w:hint="eastAsia" w:ascii="宋体" w:hAnsi="宋体" w:cs="宋体"/>
          <w:szCs w:val="21"/>
        </w:rPr>
        <w:t>规定事项提出投诉的，</w:t>
      </w:r>
      <w:r>
        <w:rPr>
          <w:rFonts w:hint="eastAsia" w:ascii="宋体" w:hAnsi="宋体" w:cs="宋体"/>
        </w:rPr>
        <w:t>应先向招标人提出异议。</w:t>
      </w:r>
    </w:p>
    <w:p w14:paraId="7FEC4793">
      <w:pPr>
        <w:spacing w:line="360" w:lineRule="auto"/>
        <w:ind w:firstLine="420" w:firstLineChars="200"/>
        <w:rPr>
          <w:rFonts w:ascii="宋体" w:hAnsi="宋体" w:cs="宋体"/>
        </w:rPr>
      </w:pPr>
      <w:r>
        <w:rPr>
          <w:rFonts w:hint="eastAsia" w:ascii="宋体" w:hAnsi="宋体"/>
          <w:szCs w:val="21"/>
        </w:rPr>
        <w:t>投标人提出的异议或投诉须符合苏建规字[2016]4号文的相关规定，并以书面形式提交，提交时另须提交法人授权委托书、被授权人的身份证及复印件、联系方式、企业所在地社保机构出具的由企业为被授权人交纳的养老保险证明材料原件（近三个月），如法定代表人提交的，则另须提交法定代表人身份证明书、身份证及复印件、联系方式、企业所在地社保机构出具的由企业为法定代表人交纳的养老保险证明材料原件（近三个月），否则 ，不予受理。</w:t>
      </w:r>
    </w:p>
    <w:bookmarkEnd w:id="101"/>
    <w:p w14:paraId="6842B7CD">
      <w:pPr>
        <w:pStyle w:val="5"/>
        <w:rPr>
          <w:rFonts w:ascii="宋体" w:hAnsi="宋体" w:eastAsia="宋体" w:cs="宋体"/>
        </w:rPr>
      </w:pPr>
      <w:bookmarkStart w:id="102" w:name="_Toc528243088"/>
      <w:r>
        <w:rPr>
          <w:rFonts w:hint="eastAsia" w:ascii="宋体" w:hAnsi="宋体" w:eastAsia="宋体" w:cs="宋体"/>
        </w:rPr>
        <w:t>9 解释权</w:t>
      </w:r>
      <w:bookmarkEnd w:id="102"/>
    </w:p>
    <w:p w14:paraId="57DA1575">
      <w:pPr>
        <w:spacing w:line="360" w:lineRule="auto"/>
        <w:ind w:firstLine="420" w:firstLineChars="200"/>
        <w:rPr>
          <w:rFonts w:ascii="宋体" w:hAnsi="宋体" w:cs="宋体"/>
          <w:szCs w:val="21"/>
        </w:rPr>
      </w:pPr>
      <w:r>
        <w:rPr>
          <w:rFonts w:hint="eastAsia" w:ascii="宋体" w:hAnsi="宋体" w:cs="宋体"/>
          <w:szCs w:val="21"/>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p w14:paraId="04AFA5D8">
      <w:pPr>
        <w:pStyle w:val="2"/>
        <w:ind w:firstLine="141"/>
        <w:rPr>
          <w:rFonts w:ascii="宋体" w:hAnsi="宋体" w:eastAsia="宋体" w:cs="宋体"/>
          <w:sz w:val="7"/>
        </w:rPr>
      </w:pPr>
    </w:p>
    <w:p w14:paraId="7994BA0F">
      <w:pPr>
        <w:pStyle w:val="13"/>
        <w:spacing w:before="0" w:beforeAutospacing="0" w:after="0" w:afterAutospacing="0" w:line="460" w:lineRule="exact"/>
        <w:ind w:right="-20" w:firstLine="643" w:firstLineChars="200"/>
        <w:jc w:val="center"/>
        <w:rPr>
          <w:rFonts w:eastAsia="宋体"/>
          <w:b/>
          <w:bCs/>
          <w:sz w:val="32"/>
          <w:szCs w:val="32"/>
        </w:rPr>
        <w:sectPr>
          <w:headerReference r:id="rId12" w:type="default"/>
          <w:footerReference r:id="rId13" w:type="default"/>
          <w:pgSz w:w="11907" w:h="16840"/>
          <w:pgMar w:top="1440" w:right="1559" w:bottom="1440" w:left="1560" w:header="851" w:footer="851" w:gutter="0"/>
          <w:pgNumType w:fmt="numberInDash"/>
          <w:cols w:space="720" w:num="1"/>
          <w:docGrid w:linePitch="312" w:charSpace="0"/>
        </w:sectPr>
      </w:pPr>
    </w:p>
    <w:p w14:paraId="24C06E11">
      <w:pPr>
        <w:pStyle w:val="13"/>
        <w:spacing w:before="0" w:beforeAutospacing="0" w:after="0" w:afterAutospacing="0" w:line="460" w:lineRule="exact"/>
        <w:ind w:right="-20" w:firstLine="643" w:firstLineChars="200"/>
        <w:jc w:val="center"/>
        <w:rPr>
          <w:rFonts w:eastAsia="宋体"/>
          <w:b/>
          <w:bCs/>
          <w:sz w:val="32"/>
          <w:szCs w:val="32"/>
        </w:rPr>
      </w:pPr>
      <w:r>
        <w:rPr>
          <w:rFonts w:hint="eastAsia" w:eastAsia="宋体"/>
          <w:b/>
          <w:bCs/>
          <w:sz w:val="32"/>
          <w:szCs w:val="32"/>
        </w:rPr>
        <w:t>第三章 评标办法（</w:t>
      </w:r>
      <w:r>
        <w:rPr>
          <w:rFonts w:hint="eastAsia" w:eastAsia="宋体"/>
          <w:b/>
          <w:bCs/>
          <w:color w:val="000000"/>
          <w:sz w:val="32"/>
          <w:szCs w:val="32"/>
        </w:rPr>
        <w:t>确定发包价随机抽取中标人</w:t>
      </w:r>
      <w:r>
        <w:rPr>
          <w:rFonts w:hint="eastAsia" w:eastAsia="宋体"/>
          <w:b/>
          <w:bCs/>
          <w:sz w:val="32"/>
          <w:szCs w:val="32"/>
        </w:rPr>
        <w:t>）</w:t>
      </w:r>
    </w:p>
    <w:p w14:paraId="6E67903D">
      <w:pPr>
        <w:tabs>
          <w:tab w:val="left" w:pos="-216"/>
          <w:tab w:val="left" w:pos="432"/>
        </w:tabs>
        <w:spacing w:line="340" w:lineRule="exact"/>
        <w:ind w:firstLine="401" w:firstLineChars="190"/>
        <w:textAlignment w:val="baseline"/>
        <w:rPr>
          <w:rFonts w:ascii="宋体" w:hAnsi="宋体" w:eastAsia="宋体" w:cs="宋体"/>
          <w:b/>
          <w:szCs w:val="21"/>
        </w:rPr>
      </w:pPr>
    </w:p>
    <w:p w14:paraId="4462D27A">
      <w:pPr>
        <w:pStyle w:val="2"/>
        <w:keepNext w:val="0"/>
        <w:keepLines w:val="0"/>
        <w:pageBreakBefore w:val="0"/>
        <w:widowControl w:val="0"/>
        <w:kinsoku/>
        <w:wordWrap/>
        <w:overflowPunct/>
        <w:topLinePunct w:val="0"/>
        <w:autoSpaceDE/>
        <w:autoSpaceDN/>
        <w:bidi w:val="0"/>
        <w:adjustRightInd/>
        <w:snapToGrid/>
        <w:spacing w:line="460" w:lineRule="exact"/>
        <w:ind w:left="62" w:right="62" w:firstLine="315" w:firstLineChars="150"/>
        <w:jc w:val="left"/>
        <w:textAlignment w:val="auto"/>
        <w:rPr>
          <w:rFonts w:hint="eastAsia" w:ascii="宋体" w:hAnsi="宋体" w:cs="宋体" w:eastAsiaTheme="minorEastAsia"/>
          <w:kern w:val="2"/>
          <w:sz w:val="21"/>
          <w:szCs w:val="21"/>
          <w:lang w:val="en-US" w:eastAsia="zh-CN" w:bidi="ar-SA"/>
        </w:rPr>
      </w:pPr>
      <w:bookmarkStart w:id="103" w:name="_Toc528243106"/>
      <w:bookmarkStart w:id="104" w:name="_Toc358569763"/>
      <w:r>
        <w:rPr>
          <w:rFonts w:hint="eastAsia" w:ascii="宋体" w:hAnsi="宋体" w:cs="宋体" w:eastAsiaTheme="minorEastAsia"/>
          <w:kern w:val="2"/>
          <w:sz w:val="21"/>
          <w:szCs w:val="21"/>
          <w:lang w:val="en-US" w:eastAsia="zh-CN" w:bidi="ar-SA"/>
        </w:rPr>
        <w:t xml:space="preserve"> </w:t>
      </w:r>
      <w:bookmarkStart w:id="105" w:name="_Toc528243096"/>
      <w:r>
        <w:rPr>
          <w:rFonts w:hint="eastAsia" w:ascii="宋体" w:hAnsi="宋体" w:cs="宋体" w:eastAsiaTheme="minorEastAsia"/>
          <w:kern w:val="2"/>
          <w:sz w:val="21"/>
          <w:szCs w:val="21"/>
          <w:lang w:val="en-US" w:eastAsia="zh-CN" w:bidi="ar-SA"/>
        </w:rPr>
        <w:t>招标人将通过随机的方式，从建立的【启东市汇龙镇人民政府2025年度限额以下政府投资项目施工单位承包商储备库项目（</w:t>
      </w:r>
      <w:r>
        <w:rPr>
          <w:rFonts w:hint="eastAsia" w:ascii="宋体" w:hAnsi="宋体" w:cs="宋体"/>
          <w:kern w:val="2"/>
          <w:sz w:val="21"/>
          <w:szCs w:val="21"/>
          <w:lang w:val="en-US" w:eastAsia="zh-CN" w:bidi="ar-SA"/>
        </w:rPr>
        <w:t>二标包</w:t>
      </w:r>
      <w:r>
        <w:rPr>
          <w:rFonts w:hint="eastAsia" w:ascii="宋体" w:hAnsi="宋体" w:cs="宋体" w:eastAsiaTheme="minorEastAsia"/>
          <w:kern w:val="2"/>
          <w:sz w:val="21"/>
          <w:szCs w:val="21"/>
          <w:lang w:val="en-US" w:eastAsia="zh-CN" w:bidi="ar-SA"/>
        </w:rPr>
        <w:t>—</w:t>
      </w:r>
      <w:r>
        <w:rPr>
          <w:rFonts w:hint="eastAsia" w:ascii="宋体" w:hAnsi="宋体" w:cs="宋体"/>
          <w:kern w:val="2"/>
          <w:sz w:val="21"/>
          <w:szCs w:val="21"/>
          <w:lang w:val="en-US" w:eastAsia="zh-CN" w:bidi="ar-SA"/>
        </w:rPr>
        <w:t>市政公用工程</w:t>
      </w:r>
      <w:r>
        <w:rPr>
          <w:rFonts w:hint="eastAsia" w:ascii="宋体" w:hAnsi="宋体" w:cs="宋体" w:eastAsiaTheme="minorEastAsia"/>
          <w:kern w:val="2"/>
          <w:sz w:val="21"/>
          <w:szCs w:val="21"/>
          <w:lang w:val="en-US" w:eastAsia="zh-CN" w:bidi="ar-SA"/>
        </w:rPr>
        <w:t>）】中，抽签决定中标人。</w:t>
      </w:r>
    </w:p>
    <w:p w14:paraId="50027E87">
      <w:pPr>
        <w:pStyle w:val="2"/>
        <w:keepNext w:val="0"/>
        <w:keepLines w:val="0"/>
        <w:pageBreakBefore w:val="0"/>
        <w:widowControl w:val="0"/>
        <w:numPr>
          <w:ilvl w:val="0"/>
          <w:numId w:val="3"/>
        </w:numPr>
        <w:kinsoku/>
        <w:wordWrap/>
        <w:overflowPunct/>
        <w:topLinePunct w:val="0"/>
        <w:autoSpaceDE/>
        <w:autoSpaceDN/>
        <w:bidi w:val="0"/>
        <w:adjustRightInd/>
        <w:snapToGrid/>
        <w:spacing w:line="460" w:lineRule="exact"/>
        <w:ind w:left="62" w:right="62" w:firstLine="315" w:firstLineChars="150"/>
        <w:jc w:val="left"/>
        <w:textAlignment w:val="auto"/>
        <w:rPr>
          <w:rFonts w:hint="eastAsia" w:ascii="宋体" w:hAnsi="宋体" w:cs="宋体" w:eastAsiaTheme="minorEastAsia"/>
          <w:kern w:val="2"/>
          <w:sz w:val="21"/>
          <w:szCs w:val="21"/>
          <w:lang w:val="en-US" w:eastAsia="zh-CN" w:bidi="ar-SA"/>
        </w:rPr>
      </w:pPr>
      <w:r>
        <w:rPr>
          <w:rFonts w:hint="eastAsia" w:ascii="宋体" w:hAnsi="宋体" w:cs="宋体" w:eastAsiaTheme="minorEastAsia"/>
          <w:kern w:val="2"/>
          <w:sz w:val="21"/>
          <w:szCs w:val="21"/>
          <w:lang w:val="en-US" w:eastAsia="zh-CN" w:bidi="ar-SA"/>
        </w:rPr>
        <w:t>在开标当日由招标人通过摇奖机随机抽取，并做好现场记录，并由相关部门进行全程监督，抽签应当全过程录音录像。</w:t>
      </w:r>
    </w:p>
    <w:p w14:paraId="7BEDC396">
      <w:pPr>
        <w:pStyle w:val="2"/>
        <w:keepNext w:val="0"/>
        <w:keepLines w:val="0"/>
        <w:pageBreakBefore w:val="0"/>
        <w:widowControl w:val="0"/>
        <w:numPr>
          <w:ilvl w:val="0"/>
          <w:numId w:val="3"/>
        </w:numPr>
        <w:kinsoku/>
        <w:wordWrap/>
        <w:overflowPunct/>
        <w:topLinePunct w:val="0"/>
        <w:autoSpaceDE/>
        <w:autoSpaceDN/>
        <w:bidi w:val="0"/>
        <w:adjustRightInd/>
        <w:snapToGrid/>
        <w:spacing w:line="460" w:lineRule="exact"/>
        <w:ind w:left="62" w:right="62" w:firstLine="315" w:firstLineChars="150"/>
        <w:jc w:val="left"/>
        <w:textAlignment w:val="auto"/>
        <w:rPr>
          <w:rFonts w:hint="eastAsia" w:ascii="宋体" w:hAnsi="宋体" w:cs="宋体" w:eastAsiaTheme="minorEastAsia"/>
          <w:kern w:val="2"/>
          <w:sz w:val="21"/>
          <w:szCs w:val="21"/>
          <w:lang w:val="en-US" w:eastAsia="zh-CN" w:bidi="ar-SA"/>
        </w:rPr>
      </w:pPr>
      <w:r>
        <w:rPr>
          <w:rFonts w:hint="eastAsia" w:ascii="宋体" w:hAnsi="宋体" w:cs="宋体" w:eastAsiaTheme="minorEastAsia"/>
          <w:kern w:val="2"/>
          <w:sz w:val="21"/>
          <w:szCs w:val="21"/>
          <w:lang w:val="en-US" w:eastAsia="zh-CN" w:bidi="ar-SA"/>
        </w:rPr>
        <w:t>从建立的【启东市汇龙镇人民政府2025年度限额以下政府投资项目施工单位承包商储备库项目（</w:t>
      </w:r>
      <w:r>
        <w:rPr>
          <w:rFonts w:hint="eastAsia" w:ascii="宋体" w:hAnsi="宋体" w:cs="宋体"/>
          <w:kern w:val="2"/>
          <w:sz w:val="21"/>
          <w:szCs w:val="21"/>
          <w:lang w:val="en-US" w:eastAsia="zh-CN" w:bidi="ar-SA"/>
        </w:rPr>
        <w:t>二标包</w:t>
      </w:r>
      <w:r>
        <w:rPr>
          <w:rFonts w:hint="eastAsia" w:ascii="宋体" w:hAnsi="宋体" w:cs="宋体" w:eastAsiaTheme="minorEastAsia"/>
          <w:kern w:val="2"/>
          <w:sz w:val="21"/>
          <w:szCs w:val="21"/>
          <w:lang w:val="en-US" w:eastAsia="zh-CN" w:bidi="ar-SA"/>
        </w:rPr>
        <w:t>—</w:t>
      </w:r>
      <w:r>
        <w:rPr>
          <w:rFonts w:hint="eastAsia" w:ascii="宋体" w:hAnsi="宋体" w:cs="宋体"/>
          <w:kern w:val="2"/>
          <w:sz w:val="21"/>
          <w:szCs w:val="21"/>
          <w:lang w:val="en-US" w:eastAsia="zh-CN" w:bidi="ar-SA"/>
        </w:rPr>
        <w:t>市政公用工程</w:t>
      </w:r>
      <w:r>
        <w:rPr>
          <w:rFonts w:hint="eastAsia" w:ascii="宋体" w:hAnsi="宋体" w:cs="宋体" w:eastAsiaTheme="minorEastAsia"/>
          <w:kern w:val="2"/>
          <w:sz w:val="21"/>
          <w:szCs w:val="21"/>
          <w:lang w:val="en-US" w:eastAsia="zh-CN" w:bidi="ar-SA"/>
        </w:rPr>
        <w:t>）】中，招标人依次随机抽取第一、第二、第三中标候选人。</w:t>
      </w:r>
    </w:p>
    <w:p w14:paraId="45989D24">
      <w:pPr>
        <w:pStyle w:val="2"/>
        <w:keepNext w:val="0"/>
        <w:keepLines w:val="0"/>
        <w:pageBreakBefore w:val="0"/>
        <w:widowControl w:val="0"/>
        <w:kinsoku/>
        <w:wordWrap/>
        <w:overflowPunct/>
        <w:topLinePunct w:val="0"/>
        <w:autoSpaceDE/>
        <w:autoSpaceDN/>
        <w:bidi w:val="0"/>
        <w:adjustRightInd/>
        <w:snapToGrid/>
        <w:spacing w:line="460" w:lineRule="exact"/>
        <w:ind w:left="62" w:right="62" w:firstLine="315" w:firstLineChars="150"/>
        <w:jc w:val="left"/>
        <w:textAlignment w:val="auto"/>
        <w:rPr>
          <w:rFonts w:hint="eastAsia" w:ascii="宋体" w:hAnsi="宋体" w:cs="宋体" w:eastAsiaTheme="minorEastAsia"/>
          <w:kern w:val="2"/>
          <w:sz w:val="21"/>
          <w:szCs w:val="21"/>
          <w:lang w:val="en-US" w:eastAsia="zh-CN" w:bidi="ar-SA"/>
        </w:rPr>
      </w:pPr>
      <w:r>
        <w:rPr>
          <w:rFonts w:hint="eastAsia" w:ascii="宋体" w:hAnsi="宋体" w:cs="宋体" w:eastAsiaTheme="minorEastAsia"/>
          <w:kern w:val="2"/>
          <w:sz w:val="21"/>
          <w:szCs w:val="21"/>
          <w:lang w:val="en-US" w:eastAsia="zh-CN" w:bidi="ar-SA"/>
        </w:rPr>
        <w:t>（三）抽签结束后，由招标人、监督部门代表签字确认。</w:t>
      </w:r>
    </w:p>
    <w:p w14:paraId="1C78F709">
      <w:pPr>
        <w:pStyle w:val="2"/>
        <w:keepNext w:val="0"/>
        <w:keepLines w:val="0"/>
        <w:pageBreakBefore w:val="0"/>
        <w:widowControl w:val="0"/>
        <w:kinsoku/>
        <w:wordWrap/>
        <w:overflowPunct/>
        <w:topLinePunct w:val="0"/>
        <w:autoSpaceDE/>
        <w:autoSpaceDN/>
        <w:bidi w:val="0"/>
        <w:adjustRightInd/>
        <w:snapToGrid/>
        <w:spacing w:line="460" w:lineRule="exact"/>
        <w:ind w:left="62" w:right="62" w:firstLine="315" w:firstLineChars="150"/>
        <w:jc w:val="left"/>
        <w:textAlignment w:val="auto"/>
        <w:rPr>
          <w:rFonts w:hint="eastAsia" w:ascii="宋体" w:hAnsi="宋体" w:cs="宋体" w:eastAsiaTheme="minorEastAsia"/>
          <w:kern w:val="2"/>
          <w:sz w:val="21"/>
          <w:szCs w:val="21"/>
          <w:lang w:val="en-US" w:eastAsia="zh-CN" w:bidi="ar-SA"/>
        </w:rPr>
      </w:pPr>
      <w:r>
        <w:rPr>
          <w:rFonts w:hint="eastAsia" w:ascii="宋体" w:hAnsi="宋体" w:cs="宋体" w:eastAsiaTheme="minorEastAsia"/>
          <w:kern w:val="2"/>
          <w:sz w:val="21"/>
          <w:szCs w:val="21"/>
          <w:lang w:val="en-US" w:eastAsia="zh-CN" w:bidi="ar-SA"/>
        </w:rPr>
        <w:t>（四）其他</w:t>
      </w:r>
    </w:p>
    <w:p w14:paraId="63E30238">
      <w:pPr>
        <w:pStyle w:val="2"/>
        <w:keepNext w:val="0"/>
        <w:keepLines w:val="0"/>
        <w:pageBreakBefore w:val="0"/>
        <w:widowControl w:val="0"/>
        <w:kinsoku/>
        <w:wordWrap/>
        <w:overflowPunct/>
        <w:topLinePunct w:val="0"/>
        <w:autoSpaceDE/>
        <w:autoSpaceDN/>
        <w:bidi w:val="0"/>
        <w:adjustRightInd/>
        <w:snapToGrid/>
        <w:spacing w:line="460" w:lineRule="exact"/>
        <w:ind w:left="62" w:right="62" w:firstLine="315" w:firstLineChars="150"/>
        <w:jc w:val="left"/>
        <w:textAlignment w:val="auto"/>
        <w:rPr>
          <w:rFonts w:hint="eastAsia" w:ascii="宋体" w:hAnsi="宋体" w:cs="宋体" w:eastAsiaTheme="minorEastAsia"/>
          <w:kern w:val="2"/>
          <w:sz w:val="21"/>
          <w:szCs w:val="21"/>
          <w:lang w:val="en-US" w:eastAsia="zh-CN" w:bidi="ar-SA"/>
        </w:rPr>
      </w:pPr>
      <w:r>
        <w:rPr>
          <w:rFonts w:hint="eastAsia" w:ascii="宋体" w:hAnsi="宋体" w:cs="宋体" w:eastAsiaTheme="minorEastAsia"/>
          <w:kern w:val="2"/>
          <w:sz w:val="21"/>
          <w:szCs w:val="21"/>
          <w:lang w:val="en-US" w:eastAsia="zh-CN" w:bidi="ar-SA"/>
        </w:rPr>
        <w:t>本工程第一中标候选人原则上为中标人。当第一中标候选人放弃中标、因不可抗力等原因不能履行合同，或者被查实存在影响中标结果的违法行为等情形，不符合中标条件的，对中标结果造成实质性影响，且不能采取补救措施予以纠正的，招标人可以按照中标候选人名单排序依次确定其他中标候选人为中标人，也可依法重新招标。</w:t>
      </w:r>
    </w:p>
    <w:bookmarkEnd w:id="105"/>
    <w:p w14:paraId="708B0AEC">
      <w:pPr>
        <w:rPr>
          <w:rFonts w:ascii="宋体" w:hAnsi="宋体" w:eastAsia="宋体"/>
        </w:rPr>
      </w:pPr>
      <w:r>
        <w:rPr>
          <w:rFonts w:ascii="宋体" w:hAnsi="宋体" w:eastAsia="宋体"/>
        </w:rPr>
        <w:br w:type="page"/>
      </w:r>
    </w:p>
    <w:p w14:paraId="7AB383E1">
      <w:pPr>
        <w:pStyle w:val="3"/>
        <w:jc w:val="center"/>
        <w:rPr>
          <w:rFonts w:ascii="宋体" w:hAnsi="宋体" w:eastAsia="宋体"/>
        </w:rPr>
      </w:pPr>
      <w:r>
        <w:rPr>
          <w:rFonts w:ascii="宋体" w:hAnsi="宋体" w:eastAsia="宋体"/>
        </w:rPr>
        <w:t>第四章  合同条款及格式</w:t>
      </w:r>
    </w:p>
    <w:p w14:paraId="09984878">
      <w:pPr>
        <w:adjustRightInd w:val="0"/>
        <w:snapToGrid w:val="0"/>
        <w:spacing w:line="460" w:lineRule="exact"/>
        <w:ind w:firstLine="420" w:firstLineChars="200"/>
        <w:rPr>
          <w:rFonts w:hint="default" w:ascii="宋体" w:hAnsi="宋体"/>
          <w:szCs w:val="21"/>
          <w:lang w:val="en-US"/>
        </w:rPr>
      </w:pPr>
      <w:r>
        <w:rPr>
          <w:rFonts w:hint="eastAsia" w:ascii="宋体" w:hAnsi="宋体"/>
          <w:szCs w:val="21"/>
        </w:rPr>
        <w:t>甲方：</w:t>
      </w:r>
      <w:r>
        <w:rPr>
          <w:rFonts w:hint="eastAsia" w:ascii="宋体" w:hAnsi="宋体"/>
          <w:b/>
          <w:szCs w:val="21"/>
          <w:u w:val="single"/>
          <w:lang w:val="en-US" w:eastAsia="zh-CN"/>
        </w:rPr>
        <w:t>启东市汇龙镇人民政府</w:t>
      </w:r>
    </w:p>
    <w:p w14:paraId="13B9606B">
      <w:pPr>
        <w:adjustRightInd w:val="0"/>
        <w:snapToGrid w:val="0"/>
        <w:spacing w:line="460" w:lineRule="exact"/>
        <w:ind w:firstLine="420" w:firstLineChars="200"/>
        <w:rPr>
          <w:rFonts w:ascii="宋体" w:hAnsi="宋体"/>
          <w:szCs w:val="21"/>
        </w:rPr>
      </w:pPr>
      <w:r>
        <w:rPr>
          <w:rFonts w:hint="eastAsia" w:ascii="宋体" w:hAnsi="宋体"/>
          <w:szCs w:val="21"/>
        </w:rPr>
        <w:t>乙方：</w:t>
      </w:r>
      <w:r>
        <w:rPr>
          <w:rFonts w:hint="eastAsia" w:ascii="宋体" w:hAnsi="宋体"/>
          <w:szCs w:val="21"/>
          <w:u w:val="single"/>
        </w:rPr>
        <w:t xml:space="preserve">                         </w:t>
      </w:r>
    </w:p>
    <w:p w14:paraId="5BDBB287">
      <w:pPr>
        <w:adjustRightInd w:val="0"/>
        <w:snapToGrid w:val="0"/>
        <w:spacing w:line="460" w:lineRule="exact"/>
        <w:ind w:firstLine="420" w:firstLineChars="200"/>
        <w:rPr>
          <w:rFonts w:ascii="宋体" w:hAnsi="宋体"/>
          <w:szCs w:val="21"/>
        </w:rPr>
      </w:pPr>
      <w:r>
        <w:rPr>
          <w:rFonts w:hint="eastAsia" w:ascii="宋体" w:hAnsi="宋体"/>
          <w:szCs w:val="21"/>
        </w:rPr>
        <w:t>根据《中华人民共和国民法典》、《中华人民共和国建筑法》及有关法律规定，遵循平等、自愿、公平和诚实信用的原则，双方就</w:t>
      </w:r>
      <w:r>
        <w:rPr>
          <w:rFonts w:hint="eastAsia" w:ascii="宋体" w:hAnsi="宋体"/>
          <w:b/>
          <w:szCs w:val="21"/>
          <w:u w:val="single"/>
          <w:lang w:val="en-US" w:eastAsia="zh-CN"/>
        </w:rPr>
        <w:t>2025年启东市汇龙镇台角中兴路维修工程</w:t>
      </w:r>
      <w:r>
        <w:rPr>
          <w:rFonts w:hint="eastAsia" w:ascii="宋体" w:hAnsi="宋体"/>
          <w:szCs w:val="21"/>
        </w:rPr>
        <w:t xml:space="preserve">施工及有关事项协商一致，共同达成如下协议： </w:t>
      </w:r>
    </w:p>
    <w:p w14:paraId="798003E1">
      <w:pPr>
        <w:adjustRightInd w:val="0"/>
        <w:snapToGrid w:val="0"/>
        <w:spacing w:line="460" w:lineRule="exact"/>
        <w:ind w:firstLine="413" w:firstLineChars="196"/>
        <w:rPr>
          <w:rFonts w:ascii="宋体" w:hAnsi="宋体"/>
          <w:b/>
          <w:szCs w:val="21"/>
        </w:rPr>
      </w:pPr>
      <w:r>
        <w:rPr>
          <w:rFonts w:hint="eastAsia" w:ascii="宋体" w:hAnsi="宋体"/>
          <w:b/>
          <w:szCs w:val="21"/>
        </w:rPr>
        <w:t>第一条   总则</w:t>
      </w:r>
    </w:p>
    <w:p w14:paraId="7CAE6D92">
      <w:pPr>
        <w:adjustRightInd w:val="0"/>
        <w:snapToGrid w:val="0"/>
        <w:spacing w:line="460" w:lineRule="exact"/>
        <w:ind w:firstLine="420" w:firstLineChars="200"/>
        <w:rPr>
          <w:rFonts w:hint="eastAsia" w:ascii="宋体" w:hAnsi="宋体"/>
          <w:b/>
          <w:szCs w:val="21"/>
          <w:u w:val="single"/>
          <w:lang w:val="en-US" w:eastAsia="zh-CN"/>
        </w:rPr>
      </w:pPr>
      <w:r>
        <w:rPr>
          <w:rFonts w:hint="eastAsia" w:ascii="宋体" w:hAnsi="宋体"/>
          <w:szCs w:val="21"/>
        </w:rPr>
        <w:t>一、工程名称：</w:t>
      </w:r>
      <w:r>
        <w:rPr>
          <w:rFonts w:hint="eastAsia" w:ascii="宋体" w:hAnsi="宋体"/>
          <w:b/>
          <w:szCs w:val="21"/>
          <w:u w:val="single"/>
          <w:lang w:val="en-US" w:eastAsia="zh-CN"/>
        </w:rPr>
        <w:t>2025年启东市汇龙镇台角中兴路维修工程</w:t>
      </w:r>
    </w:p>
    <w:p w14:paraId="1922F641">
      <w:pPr>
        <w:adjustRightInd w:val="0"/>
        <w:snapToGrid w:val="0"/>
        <w:spacing w:line="460" w:lineRule="exact"/>
        <w:ind w:firstLine="420" w:firstLineChars="200"/>
        <w:rPr>
          <w:rFonts w:hint="eastAsia" w:ascii="宋体" w:hAnsi="宋体"/>
          <w:szCs w:val="21"/>
          <w:u w:val="single"/>
        </w:rPr>
      </w:pPr>
      <w:r>
        <w:rPr>
          <w:rFonts w:hint="eastAsia" w:ascii="宋体" w:hAnsi="宋体"/>
          <w:szCs w:val="21"/>
        </w:rPr>
        <w:t>二、工程地点：</w:t>
      </w:r>
      <w:r>
        <w:rPr>
          <w:rFonts w:hint="eastAsia" w:ascii="宋体" w:hAnsi="宋体"/>
          <w:b/>
          <w:szCs w:val="21"/>
          <w:u w:val="single"/>
          <w:lang w:val="en-US" w:eastAsia="zh-CN"/>
        </w:rPr>
        <w:t>启东市汇龙镇台角中兴路</w:t>
      </w:r>
    </w:p>
    <w:p w14:paraId="23F28D43">
      <w:pPr>
        <w:adjustRightInd w:val="0"/>
        <w:snapToGrid w:val="0"/>
        <w:spacing w:line="460" w:lineRule="exact"/>
        <w:ind w:firstLine="420" w:firstLineChars="200"/>
        <w:rPr>
          <w:rFonts w:ascii="宋体" w:hAnsi="宋体"/>
          <w:szCs w:val="21"/>
          <w:u w:val="single"/>
        </w:rPr>
      </w:pPr>
      <w:r>
        <w:rPr>
          <w:rFonts w:hint="eastAsia" w:ascii="宋体" w:hAnsi="宋体"/>
          <w:szCs w:val="21"/>
        </w:rPr>
        <w:t>三、工程内容：</w:t>
      </w:r>
      <w:r>
        <w:rPr>
          <w:rFonts w:hint="eastAsia" w:ascii="宋体" w:hAnsi="宋体"/>
          <w:b/>
          <w:szCs w:val="21"/>
          <w:u w:val="single"/>
          <w:lang w:val="en-US" w:eastAsia="zh-CN"/>
        </w:rPr>
        <w:t>2025年启东市汇龙镇台角中兴路维修工程</w:t>
      </w:r>
      <w:r>
        <w:rPr>
          <w:rFonts w:hint="eastAsia" w:ascii="宋体" w:hAnsi="宋体"/>
          <w:b/>
          <w:szCs w:val="21"/>
          <w:u w:val="single"/>
        </w:rPr>
        <w:t>，详</w:t>
      </w:r>
      <w:bookmarkStart w:id="106" w:name="OLE_LINK24"/>
      <w:r>
        <w:rPr>
          <w:rFonts w:hint="eastAsia" w:ascii="宋体" w:hAnsi="宋体"/>
          <w:b/>
          <w:szCs w:val="21"/>
          <w:u w:val="single"/>
        </w:rPr>
        <w:t>见工程量清</w:t>
      </w:r>
      <w:bookmarkEnd w:id="106"/>
      <w:r>
        <w:rPr>
          <w:rFonts w:hint="eastAsia" w:ascii="宋体" w:hAnsi="宋体"/>
          <w:b/>
          <w:szCs w:val="21"/>
          <w:u w:val="single"/>
        </w:rPr>
        <w:t>单</w:t>
      </w:r>
      <w:r>
        <w:rPr>
          <w:rFonts w:hint="eastAsia" w:ascii="宋体" w:hAnsi="宋体"/>
          <w:szCs w:val="21"/>
        </w:rPr>
        <w:t xml:space="preserve">。 </w:t>
      </w:r>
    </w:p>
    <w:p w14:paraId="00EA8DAC">
      <w:pPr>
        <w:adjustRightInd w:val="0"/>
        <w:snapToGrid w:val="0"/>
        <w:spacing w:line="460" w:lineRule="exact"/>
        <w:ind w:firstLine="420" w:firstLineChars="200"/>
        <w:rPr>
          <w:rFonts w:ascii="宋体" w:hAnsi="宋体"/>
          <w:szCs w:val="21"/>
          <w:u w:val="single"/>
        </w:rPr>
      </w:pPr>
      <w:r>
        <w:rPr>
          <w:rFonts w:hint="eastAsia" w:ascii="宋体" w:hAnsi="宋体"/>
          <w:szCs w:val="21"/>
        </w:rPr>
        <w:t>四、工程合同价：</w:t>
      </w:r>
      <w:r>
        <w:rPr>
          <w:rFonts w:hint="eastAsia" w:ascii="宋体" w:hAnsi="宋体"/>
          <w:b/>
          <w:bCs/>
          <w:szCs w:val="21"/>
          <w:u w:val="single"/>
        </w:rPr>
        <w:t xml:space="preserve">        </w:t>
      </w:r>
      <w:r>
        <w:rPr>
          <w:rFonts w:hint="eastAsia" w:ascii="宋体" w:hAnsi="宋体"/>
          <w:szCs w:val="21"/>
        </w:rPr>
        <w:t xml:space="preserve">元   </w:t>
      </w:r>
    </w:p>
    <w:p w14:paraId="70610292">
      <w:pPr>
        <w:adjustRightInd w:val="0"/>
        <w:snapToGrid w:val="0"/>
        <w:spacing w:line="460" w:lineRule="exact"/>
        <w:ind w:firstLine="420" w:firstLineChars="200"/>
        <w:rPr>
          <w:rFonts w:hint="default" w:ascii="宋体" w:hAnsi="宋体" w:eastAsiaTheme="minorEastAsia"/>
          <w:szCs w:val="21"/>
          <w:u w:val="single"/>
          <w:lang w:val="en-US" w:eastAsia="zh-CN"/>
        </w:rPr>
      </w:pPr>
      <w:r>
        <w:rPr>
          <w:rFonts w:hint="eastAsia" w:ascii="宋体" w:hAnsi="宋体"/>
          <w:szCs w:val="21"/>
        </w:rPr>
        <w:t>五、其他：</w:t>
      </w:r>
      <w:r>
        <w:rPr>
          <w:rFonts w:hint="eastAsia" w:ascii="宋体" w:hAnsi="宋体"/>
          <w:szCs w:val="21"/>
          <w:u w:val="single"/>
          <w:lang w:val="en-US" w:eastAsia="zh-CN"/>
        </w:rPr>
        <w:t xml:space="preserve">             </w:t>
      </w:r>
    </w:p>
    <w:p w14:paraId="5796FA1D">
      <w:pPr>
        <w:adjustRightInd w:val="0"/>
        <w:snapToGrid w:val="0"/>
        <w:spacing w:line="460" w:lineRule="exact"/>
        <w:ind w:firstLine="409" w:firstLineChars="194"/>
        <w:rPr>
          <w:rFonts w:ascii="宋体" w:hAnsi="宋体"/>
          <w:b/>
          <w:szCs w:val="21"/>
        </w:rPr>
      </w:pPr>
      <w:r>
        <w:rPr>
          <w:rFonts w:hint="eastAsia" w:ascii="宋体" w:hAnsi="宋体"/>
          <w:b/>
          <w:szCs w:val="21"/>
        </w:rPr>
        <w:t>第二条   工期</w:t>
      </w:r>
    </w:p>
    <w:p w14:paraId="0C83B8AE">
      <w:pPr>
        <w:adjustRightInd w:val="0"/>
        <w:snapToGrid w:val="0"/>
        <w:spacing w:line="460" w:lineRule="exact"/>
        <w:ind w:firstLine="420" w:firstLineChars="200"/>
        <w:rPr>
          <w:rFonts w:ascii="宋体" w:hAnsi="宋体"/>
          <w:szCs w:val="21"/>
        </w:rPr>
      </w:pPr>
      <w:r>
        <w:rPr>
          <w:rFonts w:hint="eastAsia" w:ascii="宋体" w:hAnsi="宋体"/>
          <w:szCs w:val="21"/>
          <w:u w:val="single"/>
          <w:lang w:val="en-US" w:eastAsia="zh-CN"/>
        </w:rPr>
        <w:t>3日天</w:t>
      </w:r>
      <w:r>
        <w:rPr>
          <w:rFonts w:hint="eastAsia" w:ascii="宋体" w:hAnsi="宋体"/>
          <w:szCs w:val="21"/>
        </w:rPr>
        <w:t>，本工程自</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日完工。如遇重大自然灾害，经甲方确认后，工期可相应顺延。</w:t>
      </w:r>
    </w:p>
    <w:p w14:paraId="3CAC7B45">
      <w:pPr>
        <w:adjustRightInd w:val="0"/>
        <w:snapToGrid w:val="0"/>
        <w:spacing w:line="460" w:lineRule="exact"/>
        <w:ind w:firstLine="413" w:firstLineChars="196"/>
        <w:rPr>
          <w:rFonts w:ascii="宋体" w:hAnsi="宋体"/>
          <w:b/>
          <w:szCs w:val="21"/>
        </w:rPr>
      </w:pPr>
      <w:r>
        <w:rPr>
          <w:rFonts w:hint="eastAsia" w:ascii="宋体" w:hAnsi="宋体"/>
          <w:b/>
          <w:szCs w:val="21"/>
        </w:rPr>
        <w:t>第三条   甲乙双方的权利和义务</w:t>
      </w:r>
    </w:p>
    <w:p w14:paraId="19D1A3BD">
      <w:pPr>
        <w:adjustRightInd w:val="0"/>
        <w:snapToGrid w:val="0"/>
        <w:spacing w:line="460" w:lineRule="exact"/>
        <w:ind w:firstLine="420" w:firstLineChars="200"/>
        <w:rPr>
          <w:rFonts w:ascii="宋体" w:hAnsi="宋体"/>
          <w:szCs w:val="21"/>
        </w:rPr>
      </w:pPr>
      <w:r>
        <w:rPr>
          <w:rFonts w:hint="eastAsia" w:ascii="宋体" w:hAnsi="宋体"/>
          <w:szCs w:val="21"/>
        </w:rPr>
        <w:t>一、甲方配合乙方做好水、电、场地、道路、临时设施的协调工作。</w:t>
      </w:r>
    </w:p>
    <w:p w14:paraId="15C3CF3E">
      <w:pPr>
        <w:adjustRightInd w:val="0"/>
        <w:snapToGrid w:val="0"/>
        <w:spacing w:line="460" w:lineRule="exact"/>
        <w:ind w:firstLine="420" w:firstLineChars="200"/>
        <w:rPr>
          <w:rFonts w:ascii="宋体" w:hAnsi="宋体"/>
          <w:szCs w:val="21"/>
        </w:rPr>
      </w:pPr>
      <w:r>
        <w:rPr>
          <w:rFonts w:hint="eastAsia" w:ascii="宋体" w:hAnsi="宋体"/>
          <w:szCs w:val="21"/>
        </w:rPr>
        <w:t>二、施工过程中甲方派员对施工过程、质量、安全、工期进行监督检查，主要工程量进行现场签证。</w:t>
      </w:r>
    </w:p>
    <w:p w14:paraId="51A1ECEB">
      <w:pPr>
        <w:adjustRightInd w:val="0"/>
        <w:snapToGrid w:val="0"/>
        <w:spacing w:line="460" w:lineRule="exact"/>
        <w:ind w:firstLine="420" w:firstLineChars="200"/>
        <w:rPr>
          <w:rFonts w:ascii="宋体" w:hAnsi="宋体"/>
          <w:szCs w:val="21"/>
        </w:rPr>
      </w:pPr>
      <w:r>
        <w:rPr>
          <w:rFonts w:hint="eastAsia" w:ascii="宋体" w:hAnsi="宋体"/>
          <w:szCs w:val="21"/>
        </w:rPr>
        <w:t>三、工程完工后及时组织验收、审计、结算。</w:t>
      </w:r>
    </w:p>
    <w:p w14:paraId="72B551E2">
      <w:pPr>
        <w:adjustRightInd w:val="0"/>
        <w:snapToGrid w:val="0"/>
        <w:spacing w:line="460" w:lineRule="exact"/>
        <w:ind w:firstLine="420" w:firstLineChars="200"/>
        <w:rPr>
          <w:rFonts w:ascii="宋体" w:hAnsi="宋体"/>
          <w:szCs w:val="21"/>
        </w:rPr>
      </w:pPr>
      <w:r>
        <w:rPr>
          <w:rFonts w:hint="eastAsia" w:ascii="宋体" w:hAnsi="宋体"/>
          <w:szCs w:val="21"/>
        </w:rPr>
        <w:t>四、乙方及时组织人员、设备、物资进场，按甲方要求组织施工。</w:t>
      </w:r>
    </w:p>
    <w:p w14:paraId="21598E7F">
      <w:pPr>
        <w:adjustRightInd w:val="0"/>
        <w:snapToGrid w:val="0"/>
        <w:spacing w:line="460" w:lineRule="exact"/>
        <w:ind w:firstLine="420" w:firstLineChars="200"/>
        <w:rPr>
          <w:rFonts w:ascii="宋体" w:hAnsi="宋体"/>
          <w:szCs w:val="21"/>
        </w:rPr>
      </w:pPr>
      <w:r>
        <w:rPr>
          <w:rFonts w:hint="eastAsia" w:ascii="宋体" w:hAnsi="宋体"/>
          <w:szCs w:val="21"/>
        </w:rPr>
        <w:t>五、乙方在施工中积极主动地接受甲方对施工过程、质量、安全、工期的监督、检查，配合甲方对主要工程量做好现场签证工作。</w:t>
      </w:r>
    </w:p>
    <w:p w14:paraId="3CD24D80">
      <w:pPr>
        <w:adjustRightInd w:val="0"/>
        <w:snapToGrid w:val="0"/>
        <w:spacing w:line="460" w:lineRule="exact"/>
        <w:ind w:firstLine="420" w:firstLineChars="200"/>
        <w:rPr>
          <w:rFonts w:ascii="宋体" w:hAnsi="宋体"/>
          <w:szCs w:val="21"/>
        </w:rPr>
      </w:pPr>
      <w:r>
        <w:rPr>
          <w:rFonts w:hint="eastAsia" w:ascii="宋体" w:hAnsi="宋体"/>
          <w:szCs w:val="21"/>
        </w:rPr>
        <w:t>六、乙方在工程完工后，及时做好结算，配合甲方做好工程的验收、审计工作。</w:t>
      </w:r>
    </w:p>
    <w:p w14:paraId="4B6E5282">
      <w:pPr>
        <w:adjustRightInd w:val="0"/>
        <w:snapToGrid w:val="0"/>
        <w:spacing w:line="460" w:lineRule="exact"/>
        <w:ind w:firstLine="420" w:firstLineChars="200"/>
        <w:rPr>
          <w:rFonts w:ascii="宋体" w:hAnsi="宋体"/>
          <w:szCs w:val="21"/>
        </w:rPr>
      </w:pPr>
      <w:r>
        <w:rPr>
          <w:rFonts w:hint="eastAsia" w:ascii="宋体" w:hAnsi="宋体"/>
          <w:szCs w:val="21"/>
        </w:rPr>
        <w:t>七、乙方在工程完工后，做好工程资料的整编工作。</w:t>
      </w:r>
    </w:p>
    <w:p w14:paraId="56A5E785">
      <w:pPr>
        <w:adjustRightInd w:val="0"/>
        <w:snapToGrid w:val="0"/>
        <w:spacing w:line="460" w:lineRule="exact"/>
        <w:ind w:firstLine="413" w:firstLineChars="196"/>
        <w:rPr>
          <w:rFonts w:ascii="宋体" w:hAnsi="宋体"/>
          <w:b/>
          <w:szCs w:val="21"/>
        </w:rPr>
      </w:pPr>
      <w:r>
        <w:rPr>
          <w:rFonts w:hint="eastAsia" w:ascii="宋体" w:hAnsi="宋体"/>
          <w:b/>
          <w:szCs w:val="21"/>
        </w:rPr>
        <w:t>第四条   工程款结算与付款方式</w:t>
      </w:r>
    </w:p>
    <w:p w14:paraId="3D58BD63">
      <w:pPr>
        <w:adjustRightInd w:val="0"/>
        <w:snapToGrid w:val="0"/>
        <w:spacing w:line="460" w:lineRule="exact"/>
        <w:ind w:firstLine="420" w:firstLineChars="200"/>
        <w:rPr>
          <w:rFonts w:ascii="宋体" w:hAnsi="宋体"/>
          <w:szCs w:val="21"/>
        </w:rPr>
      </w:pPr>
      <w:r>
        <w:rPr>
          <w:rFonts w:hint="eastAsia" w:ascii="宋体" w:hAnsi="宋体"/>
          <w:szCs w:val="21"/>
        </w:rPr>
        <w:t>一、本合同价款采用固定单价合同方式。</w:t>
      </w:r>
    </w:p>
    <w:p w14:paraId="2638FE97">
      <w:pPr>
        <w:adjustRightInd w:val="0"/>
        <w:snapToGrid w:val="0"/>
        <w:spacing w:line="460" w:lineRule="exact"/>
        <w:ind w:firstLine="420" w:firstLineChars="200"/>
        <w:rPr>
          <w:rFonts w:ascii="宋体" w:hAnsi="宋体"/>
          <w:bCs/>
          <w:szCs w:val="21"/>
        </w:rPr>
      </w:pPr>
      <w:r>
        <w:rPr>
          <w:rFonts w:hint="eastAsia" w:ascii="宋体" w:hAnsi="宋体"/>
          <w:bCs/>
          <w:szCs w:val="21"/>
        </w:rPr>
        <w:t>1、本合同采用固定单价合同，本次招标的投标报价为完成本次招标范围内工程量的全部费用，决算时不做调整。合同价款中包括的风险范围：①</w:t>
      </w:r>
      <w:r>
        <w:rPr>
          <w:rFonts w:hint="eastAsia" w:ascii="宋体" w:hAnsi="宋体"/>
          <w:szCs w:val="21"/>
        </w:rPr>
        <w:t>各类建材的价格风险、工程竣工移交给发包人前发生的各种自然灾害、停水、停电等及其他各种风险；②</w:t>
      </w:r>
      <w:r>
        <w:rPr>
          <w:rFonts w:hint="eastAsia" w:ascii="宋体" w:hAnsi="宋体"/>
          <w:bCs/>
          <w:szCs w:val="21"/>
        </w:rPr>
        <w:t>政策性调整；③工程实施期间，遇到发包人及以外的单位、个人和其他可能出现的阻挠施工所发生的费用；④其他招标文件中已明确的由承包人承担的费用。</w:t>
      </w:r>
    </w:p>
    <w:p w14:paraId="25766C29">
      <w:pPr>
        <w:adjustRightInd w:val="0"/>
        <w:snapToGrid w:val="0"/>
        <w:spacing w:line="460" w:lineRule="exact"/>
        <w:ind w:firstLine="420" w:firstLineChars="200"/>
        <w:rPr>
          <w:rFonts w:ascii="宋体" w:hAnsi="宋体"/>
          <w:bCs/>
          <w:szCs w:val="21"/>
        </w:rPr>
      </w:pPr>
      <w:r>
        <w:rPr>
          <w:rFonts w:hint="eastAsia" w:ascii="宋体" w:hAnsi="宋体"/>
          <w:bCs/>
          <w:szCs w:val="21"/>
        </w:rPr>
        <w:t>风险费用的计算方法：视为投标人已预见上述风险并足额把此费用计入投标报价中，在结算时一律不予计算此项费用。</w:t>
      </w:r>
    </w:p>
    <w:p w14:paraId="6CEE25F7">
      <w:pPr>
        <w:adjustRightInd w:val="0"/>
        <w:snapToGrid w:val="0"/>
        <w:spacing w:line="460" w:lineRule="exact"/>
        <w:ind w:firstLine="420" w:firstLineChars="200"/>
        <w:rPr>
          <w:rFonts w:ascii="宋体" w:hAnsi="宋体"/>
          <w:bCs/>
          <w:szCs w:val="21"/>
        </w:rPr>
      </w:pPr>
      <w:r>
        <w:rPr>
          <w:rFonts w:hint="eastAsia" w:ascii="宋体" w:hAnsi="宋体"/>
          <w:bCs/>
          <w:szCs w:val="21"/>
        </w:rPr>
        <w:t>风险范围以外合同价款调整方法：</w:t>
      </w:r>
    </w:p>
    <w:p w14:paraId="3CD9C61B">
      <w:pPr>
        <w:adjustRightInd w:val="0"/>
        <w:snapToGrid w:val="0"/>
        <w:spacing w:line="460" w:lineRule="exact"/>
        <w:ind w:firstLine="420" w:firstLineChars="200"/>
        <w:rPr>
          <w:rFonts w:ascii="宋体" w:hAnsi="宋体"/>
          <w:bCs/>
          <w:szCs w:val="21"/>
        </w:rPr>
      </w:pPr>
      <w:r>
        <w:rPr>
          <w:rFonts w:hint="eastAsia" w:ascii="宋体" w:hAnsi="宋体"/>
          <w:bCs/>
          <w:szCs w:val="21"/>
        </w:rPr>
        <w:t>调整范围：①发包人提供的工程量清单和实施方案中的错、漏算</w:t>
      </w:r>
      <w:r>
        <w:rPr>
          <w:rFonts w:hint="eastAsia" w:ascii="宋体" w:hAnsi="宋体"/>
          <w:bCs/>
          <w:szCs w:val="21"/>
          <w:lang w:eastAsia="zh-CN"/>
        </w:rPr>
        <w:t>；</w:t>
      </w:r>
      <w:r>
        <w:rPr>
          <w:rFonts w:hint="eastAsia" w:ascii="宋体" w:hAnsi="宋体"/>
          <w:bCs/>
          <w:szCs w:val="21"/>
        </w:rPr>
        <w:t>②设计变更</w:t>
      </w:r>
      <w:r>
        <w:rPr>
          <w:rFonts w:hint="eastAsia" w:ascii="宋体" w:hAnsi="宋体"/>
          <w:bCs/>
          <w:szCs w:val="21"/>
          <w:lang w:eastAsia="zh-CN"/>
        </w:rPr>
        <w:t>；</w:t>
      </w:r>
      <w:r>
        <w:rPr>
          <w:rFonts w:hint="eastAsia" w:ascii="宋体" w:hAnsi="宋体"/>
          <w:bCs/>
          <w:szCs w:val="21"/>
        </w:rPr>
        <w:t>③经业主确认现场签证所涉及工程量变化</w:t>
      </w:r>
      <w:r>
        <w:rPr>
          <w:rFonts w:hint="eastAsia" w:ascii="宋体" w:hAnsi="宋体"/>
          <w:bCs/>
          <w:szCs w:val="21"/>
          <w:lang w:eastAsia="zh-CN"/>
        </w:rPr>
        <w:t>；</w:t>
      </w:r>
      <w:r>
        <w:rPr>
          <w:rFonts w:hint="eastAsia" w:ascii="宋体" w:hAnsi="宋体"/>
          <w:bCs/>
          <w:szCs w:val="21"/>
        </w:rPr>
        <w:t>④合同范围外附加工作。</w:t>
      </w:r>
    </w:p>
    <w:p w14:paraId="45286273">
      <w:pPr>
        <w:spacing w:line="440" w:lineRule="exact"/>
        <w:ind w:firstLine="420" w:firstLineChars="200"/>
        <w:rPr>
          <w:rFonts w:ascii="宋体" w:hAnsi="宋体"/>
          <w:bCs/>
          <w:szCs w:val="21"/>
        </w:rPr>
      </w:pPr>
      <w:r>
        <w:rPr>
          <w:rFonts w:hint="eastAsia" w:ascii="宋体" w:hAnsi="宋体"/>
          <w:bCs/>
          <w:szCs w:val="21"/>
        </w:rPr>
        <w:t>结算调整办法：①当分部分项项目与招标时工程量清单和实施方案中所列的项目相同时，则调整部分的工程量按实计算，其综合单价按经评审的工程标底价中适用的综合单价*（1-发包下浮率）作为结算依据②若无分部分项项目，有计价依据的,</w:t>
      </w:r>
      <w:bookmarkStart w:id="107" w:name="OLE_LINK37"/>
      <w:r>
        <w:rPr>
          <w:rFonts w:hint="eastAsia" w:ascii="宋体" w:hAnsi="宋体"/>
          <w:szCs w:val="21"/>
        </w:rPr>
        <w:t>依据</w:t>
      </w:r>
      <w:r>
        <w:rPr>
          <w:rFonts w:hint="eastAsia" w:ascii="宋体" w:hAnsi="宋体"/>
          <w:szCs w:val="21"/>
          <w:lang w:val="en-US" w:eastAsia="zh-CN"/>
        </w:rPr>
        <w:t>《建设工程工程量清单计价规范》（GB50500-2013）；《市政工程工程量计算规范》（GB50857-2013）；《江苏省市政工程计价定额》（2014年）；《江苏省建设工程费用定额》(2014年)、营改增后调整内容《省住房城乡建设厅关于建筑业实施营改增后江苏省建设工程计价依据调整的通知》（</w:t>
      </w:r>
      <w:r>
        <w:rPr>
          <w:rFonts w:hint="eastAsia" w:ascii="宋体" w:hAnsi="宋体"/>
          <w:szCs w:val="21"/>
          <w:lang w:val="en-US" w:eastAsia="zh-CN"/>
        </w:rPr>
        <w:fldChar w:fldCharType="begin"/>
      </w:r>
      <w:r>
        <w:rPr>
          <w:rFonts w:hint="eastAsia" w:ascii="宋体" w:hAnsi="宋体"/>
          <w:szCs w:val="21"/>
          <w:lang w:val="en-US" w:eastAsia="zh-CN"/>
        </w:rPr>
        <w:instrText xml:space="preserve"> HYPERLINK "http://www.jszj.com.cn/zaojia/readRealImages.aspx?id=CD24CB20-F6FC-4651-8173-0CB885EDA74D" </w:instrText>
      </w:r>
      <w:r>
        <w:rPr>
          <w:rFonts w:hint="eastAsia" w:ascii="宋体" w:hAnsi="宋体"/>
          <w:szCs w:val="21"/>
          <w:lang w:val="en-US" w:eastAsia="zh-CN"/>
        </w:rPr>
        <w:fldChar w:fldCharType="separate"/>
      </w:r>
      <w:r>
        <w:rPr>
          <w:rFonts w:hint="eastAsia" w:ascii="宋体" w:hAnsi="宋体"/>
          <w:szCs w:val="21"/>
          <w:lang w:val="en-US" w:eastAsia="zh-CN"/>
        </w:rPr>
        <w:t>苏建价（2016）154号</w:t>
      </w:r>
      <w:r>
        <w:rPr>
          <w:rFonts w:hint="eastAsia" w:ascii="宋体" w:hAnsi="宋体"/>
          <w:szCs w:val="21"/>
          <w:lang w:val="en-US" w:eastAsia="zh-CN"/>
        </w:rPr>
        <w:fldChar w:fldCharType="end"/>
      </w:r>
      <w:r>
        <w:rPr>
          <w:rFonts w:hint="eastAsia" w:ascii="宋体" w:hAnsi="宋体"/>
          <w:szCs w:val="21"/>
          <w:lang w:val="en-US" w:eastAsia="zh-CN"/>
        </w:rPr>
        <w:t>）；人工工资单价按2025年3月-苏建函价〔2025〕66号文件规定中南通市的标准计取；《启东市建设工程造价信息》（2025年第3期）、启建定[2025]6号文及相关市场信息</w:t>
      </w:r>
      <w:r>
        <w:rPr>
          <w:rFonts w:hint="eastAsia" w:ascii="宋体" w:hAnsi="宋体"/>
          <w:bCs/>
          <w:szCs w:val="21"/>
          <w:lang w:val="en-US" w:eastAsia="zh-CN"/>
        </w:rPr>
        <w:t>计取</w:t>
      </w:r>
      <w:r>
        <w:rPr>
          <w:rFonts w:hint="eastAsia" w:ascii="宋体" w:hAnsi="宋体"/>
          <w:bCs/>
          <w:szCs w:val="21"/>
          <w:lang w:eastAsia="zh-CN"/>
        </w:rPr>
        <w:t>。</w:t>
      </w:r>
      <w:bookmarkEnd w:id="107"/>
      <w:r>
        <w:rPr>
          <w:rFonts w:hint="eastAsia" w:ascii="宋体" w:hAnsi="宋体"/>
          <w:bCs/>
          <w:szCs w:val="21"/>
        </w:rPr>
        <w:t>计</w:t>
      </w:r>
      <w:r>
        <w:rPr>
          <w:rFonts w:hint="eastAsia" w:ascii="宋体" w:hAnsi="宋体"/>
          <w:bCs/>
          <w:szCs w:val="21"/>
          <w:highlight w:val="none"/>
        </w:rPr>
        <w:t>算</w:t>
      </w:r>
      <w:r>
        <w:rPr>
          <w:rFonts w:hint="eastAsia" w:ascii="宋体" w:hAnsi="宋体"/>
          <w:bCs/>
          <w:szCs w:val="21"/>
        </w:rPr>
        <w:t>出综合单价，并按照发包下浮率下浮后作为结算依据③无计价依据的,其综合单价由承包人提出，经发包人审核后作为新增项目的综合单价，新增项目的工程量按实计算。</w:t>
      </w:r>
    </w:p>
    <w:p w14:paraId="7D9D9F5E">
      <w:pPr>
        <w:adjustRightInd w:val="0"/>
        <w:snapToGrid w:val="0"/>
        <w:spacing w:line="460" w:lineRule="exact"/>
        <w:ind w:firstLine="420" w:firstLineChars="200"/>
        <w:rPr>
          <w:rFonts w:ascii="宋体" w:hAnsi="宋体"/>
          <w:szCs w:val="21"/>
        </w:rPr>
      </w:pPr>
      <w:r>
        <w:rPr>
          <w:rFonts w:hint="eastAsia" w:ascii="宋体" w:hAnsi="宋体"/>
          <w:szCs w:val="21"/>
        </w:rPr>
        <w:t>项目特征不符调整：</w:t>
      </w:r>
    </w:p>
    <w:p w14:paraId="6C9A4985">
      <w:pPr>
        <w:adjustRightInd w:val="0"/>
        <w:snapToGrid w:val="0"/>
        <w:spacing w:line="460" w:lineRule="exact"/>
        <w:ind w:firstLine="420" w:firstLineChars="200"/>
        <w:rPr>
          <w:rFonts w:ascii="宋体" w:hAnsi="宋体"/>
          <w:bCs/>
          <w:szCs w:val="21"/>
        </w:rPr>
      </w:pPr>
      <w:r>
        <w:rPr>
          <w:rFonts w:hint="eastAsia" w:ascii="宋体" w:hAnsi="宋体"/>
          <w:szCs w:val="21"/>
        </w:rPr>
        <w:t>由于发包人发布的工程量清单和实施方案中</w:t>
      </w:r>
      <w:r>
        <w:rPr>
          <w:rFonts w:hint="eastAsia" w:ascii="宋体" w:hAnsi="宋体"/>
          <w:bCs/>
          <w:szCs w:val="21"/>
        </w:rPr>
        <w:t>项目特征描述不完善或错误的，原则上由投标人在投标时认真核对及时提出。在招标文件规定的答疑时限内未提出的, 在项目实施过程中发现由于技术规范中明确而清单中描述不完善或错误的，不予调整。但是由于发包人招标时提供的资料中不完善或技术规范未有规定的，在项目实施过程中，承包人应根据完善好的情况说明资料进行实施，合格后按分部分项工程及措施项目的调整方法进行调整。</w:t>
      </w:r>
    </w:p>
    <w:p w14:paraId="5F81899D">
      <w:pPr>
        <w:adjustRightInd w:val="0"/>
        <w:snapToGrid w:val="0"/>
        <w:spacing w:line="460" w:lineRule="exact"/>
        <w:ind w:firstLine="420" w:firstLineChars="200"/>
        <w:rPr>
          <w:rFonts w:ascii="宋体" w:hAnsi="宋体"/>
          <w:bCs/>
          <w:szCs w:val="21"/>
          <w:lang w:val="zh-CN"/>
        </w:rPr>
      </w:pPr>
      <w:r>
        <w:rPr>
          <w:rFonts w:hint="eastAsia" w:ascii="宋体" w:hAnsi="宋体"/>
          <w:bCs/>
          <w:szCs w:val="21"/>
          <w:lang w:val="zh-CN"/>
        </w:rPr>
        <w:t>注：发包下浮率=</w:t>
      </w:r>
      <w:r>
        <w:rPr>
          <w:rFonts w:hint="eastAsia" w:ascii="宋体" w:hAnsi="宋体"/>
          <w:bCs/>
          <w:szCs w:val="21"/>
          <w:lang w:val="en-US" w:eastAsia="zh-CN"/>
        </w:rPr>
        <w:t>16</w:t>
      </w:r>
      <w:r>
        <w:rPr>
          <w:rFonts w:hint="eastAsia" w:ascii="宋体" w:hAnsi="宋体"/>
          <w:bCs/>
          <w:szCs w:val="21"/>
          <w:lang w:val="zh-CN"/>
        </w:rPr>
        <w:t>%。</w:t>
      </w:r>
    </w:p>
    <w:p w14:paraId="7C0A1AC1">
      <w:pPr>
        <w:adjustRightInd w:val="0"/>
        <w:snapToGrid w:val="0"/>
        <w:spacing w:line="460" w:lineRule="exact"/>
        <w:ind w:firstLine="420" w:firstLineChars="200"/>
        <w:rPr>
          <w:rFonts w:ascii="宋体" w:hAnsi="宋体"/>
          <w:bCs/>
          <w:szCs w:val="21"/>
        </w:rPr>
      </w:pPr>
      <w:r>
        <w:rPr>
          <w:rFonts w:hint="eastAsia" w:ascii="宋体" w:hAnsi="宋体"/>
          <w:bCs/>
          <w:szCs w:val="21"/>
          <w:lang w:val="zh-CN"/>
        </w:rPr>
        <w:t>以上调价在结算时由承包人申报，由发包人委托的审计单位审定调整。</w:t>
      </w:r>
    </w:p>
    <w:p w14:paraId="290D3233">
      <w:pPr>
        <w:adjustRightInd w:val="0"/>
        <w:snapToGrid w:val="0"/>
        <w:spacing w:line="460" w:lineRule="exact"/>
        <w:ind w:firstLine="420" w:firstLineChars="200"/>
        <w:rPr>
          <w:rFonts w:ascii="宋体" w:hAnsi="宋体"/>
          <w:szCs w:val="21"/>
        </w:rPr>
      </w:pPr>
      <w:r>
        <w:rPr>
          <w:rFonts w:hint="eastAsia" w:ascii="宋体" w:hAnsi="宋体"/>
          <w:szCs w:val="21"/>
        </w:rPr>
        <w:t>2、承包人在投标时，已将下列因素以及由此可能发生的费用考虑在投标报价中，在结算时这部分费用一律不予调整：</w:t>
      </w:r>
    </w:p>
    <w:p w14:paraId="08B83FDF">
      <w:pPr>
        <w:adjustRightInd w:val="0"/>
        <w:snapToGrid w:val="0"/>
        <w:spacing w:line="460" w:lineRule="exact"/>
        <w:ind w:firstLine="420" w:firstLineChars="200"/>
        <w:rPr>
          <w:rFonts w:ascii="宋体" w:hAnsi="宋体"/>
          <w:szCs w:val="21"/>
        </w:rPr>
      </w:pPr>
      <w:r>
        <w:rPr>
          <w:rFonts w:hint="eastAsia" w:ascii="宋体" w:hAnsi="宋体"/>
          <w:szCs w:val="21"/>
        </w:rPr>
        <w:t xml:space="preserve">（1）因施工场地狭小而发生的一切费用。                                </w:t>
      </w:r>
    </w:p>
    <w:p w14:paraId="219088AF">
      <w:pPr>
        <w:adjustRightInd w:val="0"/>
        <w:snapToGrid w:val="0"/>
        <w:spacing w:line="460" w:lineRule="exact"/>
        <w:ind w:firstLine="420" w:firstLineChars="200"/>
        <w:rPr>
          <w:rFonts w:ascii="宋体" w:hAnsi="宋体"/>
          <w:szCs w:val="21"/>
        </w:rPr>
      </w:pPr>
      <w:r>
        <w:rPr>
          <w:rFonts w:hint="eastAsia" w:ascii="宋体" w:hAnsi="宋体"/>
          <w:szCs w:val="21"/>
        </w:rPr>
        <w:t xml:space="preserve">（2）招标答疑、招标文件、合同条款所包含的工作内容。                                                              </w:t>
      </w:r>
    </w:p>
    <w:p w14:paraId="137E7B63">
      <w:pPr>
        <w:adjustRightInd w:val="0"/>
        <w:snapToGrid w:val="0"/>
        <w:spacing w:line="460" w:lineRule="exact"/>
        <w:ind w:firstLine="420" w:firstLineChars="200"/>
        <w:rPr>
          <w:rFonts w:ascii="宋体" w:hAnsi="宋体"/>
          <w:szCs w:val="21"/>
        </w:rPr>
      </w:pPr>
      <w:r>
        <w:rPr>
          <w:rFonts w:hint="eastAsia" w:ascii="宋体" w:hAnsi="宋体"/>
          <w:szCs w:val="21"/>
        </w:rPr>
        <w:t>（3）施工临时用地、临时用电、临时用水、临时道路等费用。</w:t>
      </w:r>
    </w:p>
    <w:p w14:paraId="4632F295">
      <w:pPr>
        <w:adjustRightInd w:val="0"/>
        <w:snapToGrid w:val="0"/>
        <w:spacing w:line="460" w:lineRule="exact"/>
        <w:ind w:firstLine="420" w:firstLineChars="200"/>
        <w:rPr>
          <w:rFonts w:ascii="宋体" w:hAnsi="宋体"/>
          <w:szCs w:val="21"/>
        </w:rPr>
      </w:pPr>
      <w:r>
        <w:rPr>
          <w:rFonts w:hint="eastAsia" w:ascii="宋体" w:hAnsi="宋体"/>
          <w:szCs w:val="21"/>
        </w:rPr>
        <w:t xml:space="preserve">（4）交通组织、围档护栏费用。              </w:t>
      </w:r>
    </w:p>
    <w:p w14:paraId="7A5AF43B">
      <w:pPr>
        <w:adjustRightInd w:val="0"/>
        <w:snapToGrid w:val="0"/>
        <w:spacing w:line="460" w:lineRule="exact"/>
        <w:ind w:firstLine="420" w:firstLineChars="200"/>
        <w:rPr>
          <w:rFonts w:ascii="宋体" w:hAnsi="宋体"/>
          <w:szCs w:val="21"/>
        </w:rPr>
      </w:pPr>
      <w:r>
        <w:rPr>
          <w:rFonts w:hint="eastAsia" w:ascii="宋体" w:hAnsi="宋体"/>
          <w:szCs w:val="21"/>
        </w:rPr>
        <w:t xml:space="preserve">（5）安全、保卫、消防、环境保护需要对施工单位带来的不便。                                                                                                                                                                                                                                                                                    </w:t>
      </w:r>
    </w:p>
    <w:p w14:paraId="328BE3A4">
      <w:pPr>
        <w:adjustRightInd w:val="0"/>
        <w:snapToGrid w:val="0"/>
        <w:spacing w:line="460" w:lineRule="exact"/>
        <w:ind w:firstLine="420" w:firstLineChars="200"/>
        <w:rPr>
          <w:rFonts w:ascii="宋体" w:hAnsi="宋体"/>
          <w:szCs w:val="21"/>
        </w:rPr>
      </w:pPr>
      <w:r>
        <w:rPr>
          <w:rFonts w:hint="eastAsia" w:ascii="宋体" w:hAnsi="宋体"/>
          <w:szCs w:val="21"/>
        </w:rPr>
        <w:t xml:space="preserve">（6）承包人违约承担的罚款：                                 </w:t>
      </w:r>
    </w:p>
    <w:p w14:paraId="218E133D">
      <w:pPr>
        <w:adjustRightInd w:val="0"/>
        <w:snapToGrid w:val="0"/>
        <w:spacing w:line="460" w:lineRule="exact"/>
        <w:ind w:firstLine="420" w:firstLineChars="200"/>
        <w:rPr>
          <w:rFonts w:ascii="宋体" w:hAnsi="宋体"/>
          <w:szCs w:val="21"/>
        </w:rPr>
      </w:pPr>
      <w:r>
        <w:rPr>
          <w:rFonts w:hint="eastAsia" w:ascii="宋体" w:hAnsi="宋体"/>
          <w:szCs w:val="21"/>
        </w:rPr>
        <w:t>a.工期延误：若承包人未按期竣工，则支付500元/天的违约金，尾数不足1天的按1天计算。同时发包人有权终止合同，也可要求承包人继续履行合同，但承包人应向发包人支付违约金并赔偿因此而导致的直接经济损失。</w:t>
      </w:r>
    </w:p>
    <w:p w14:paraId="2EEE5040">
      <w:pPr>
        <w:adjustRightInd w:val="0"/>
        <w:snapToGrid w:val="0"/>
        <w:spacing w:line="460" w:lineRule="exact"/>
        <w:ind w:firstLine="420" w:firstLineChars="200"/>
        <w:rPr>
          <w:rFonts w:ascii="宋体" w:hAnsi="宋体"/>
          <w:szCs w:val="21"/>
        </w:rPr>
      </w:pPr>
      <w:r>
        <w:rPr>
          <w:rFonts w:hint="eastAsia" w:ascii="宋体" w:hAnsi="宋体"/>
          <w:szCs w:val="21"/>
        </w:rPr>
        <w:t>b.若由于承包人原因造成施工质量存在严重缺陷，则发包人有权终止合同，勒令退场，并承担赔偿发包人损失的责任。</w:t>
      </w:r>
    </w:p>
    <w:p w14:paraId="117936B1">
      <w:pPr>
        <w:adjustRightInd w:val="0"/>
        <w:snapToGrid w:val="0"/>
        <w:spacing w:line="460" w:lineRule="exact"/>
        <w:ind w:firstLine="420" w:firstLineChars="200"/>
        <w:rPr>
          <w:rFonts w:ascii="宋体" w:hAnsi="宋体"/>
          <w:szCs w:val="21"/>
        </w:rPr>
      </w:pPr>
      <w:r>
        <w:rPr>
          <w:rFonts w:hint="eastAsia" w:ascii="宋体" w:hAnsi="宋体"/>
          <w:szCs w:val="21"/>
        </w:rPr>
        <w:t xml:space="preserve">c.发包人按本合同付款方式及金额向承包人支付工程款后，承包人的施工人员、材料供应商、机械与设备出租人、与本工程施工建设相关人员及单位等向发包人索要工资、材料款、机械与设备出租费等，则承包人承担由此引起的一切责任与费用，并且按合同价的10%向发包人缴纳罚款 。 </w:t>
      </w:r>
    </w:p>
    <w:p w14:paraId="1FFB8045">
      <w:pPr>
        <w:adjustRightInd w:val="0"/>
        <w:snapToGrid w:val="0"/>
        <w:spacing w:line="460" w:lineRule="exact"/>
        <w:ind w:firstLine="420" w:firstLineChars="200"/>
        <w:rPr>
          <w:rFonts w:ascii="宋体" w:hAnsi="宋体"/>
          <w:szCs w:val="21"/>
        </w:rPr>
      </w:pPr>
      <w:r>
        <w:rPr>
          <w:rFonts w:hint="eastAsia" w:ascii="宋体" w:hAnsi="宋体"/>
          <w:szCs w:val="21"/>
        </w:rPr>
        <w:t xml:space="preserve">d.承包人必须确保在施工期间24小时派驻指定管理人员进行现场指导管理，否则发包人有权按200元每次进行处罚。 </w:t>
      </w:r>
    </w:p>
    <w:p w14:paraId="1087882C">
      <w:pPr>
        <w:adjustRightInd w:val="0"/>
        <w:snapToGrid w:val="0"/>
        <w:spacing w:line="460" w:lineRule="exact"/>
        <w:ind w:firstLine="420" w:firstLineChars="200"/>
        <w:rPr>
          <w:rFonts w:ascii="宋体" w:hAnsi="宋体"/>
          <w:szCs w:val="21"/>
        </w:rPr>
      </w:pPr>
      <w:r>
        <w:rPr>
          <w:rFonts w:hint="eastAsia" w:ascii="宋体" w:hAnsi="宋体"/>
          <w:szCs w:val="21"/>
        </w:rPr>
        <w:t>e.承包人在工程施工期间必须抓好安全生产工作，如在施工期间发生安全事故，由此所造成的损失由承包人承担。</w:t>
      </w:r>
    </w:p>
    <w:p w14:paraId="3F3FB687">
      <w:pPr>
        <w:adjustRightInd w:val="0"/>
        <w:snapToGrid w:val="0"/>
        <w:spacing w:line="460" w:lineRule="exact"/>
        <w:ind w:firstLine="420" w:firstLineChars="200"/>
        <w:rPr>
          <w:rFonts w:ascii="宋体" w:hAnsi="宋体"/>
          <w:szCs w:val="21"/>
        </w:rPr>
      </w:pPr>
      <w:r>
        <w:rPr>
          <w:rFonts w:hint="eastAsia" w:ascii="宋体" w:hAnsi="宋体"/>
          <w:szCs w:val="21"/>
        </w:rPr>
        <w:t xml:space="preserve">h.如经验收达不到国家合格验收标准，返工合格后，除返工损失费自付外，给发包人造成经济损失的应按实际经济损失额对发包人进行赔偿。                                                                             </w:t>
      </w:r>
    </w:p>
    <w:p w14:paraId="41C22276">
      <w:pPr>
        <w:adjustRightInd w:val="0"/>
        <w:snapToGrid w:val="0"/>
        <w:spacing w:line="460" w:lineRule="exact"/>
        <w:ind w:firstLine="420" w:firstLineChars="200"/>
        <w:rPr>
          <w:rFonts w:ascii="宋体" w:hAnsi="宋体"/>
          <w:szCs w:val="21"/>
        </w:rPr>
      </w:pPr>
      <w:r>
        <w:rPr>
          <w:rFonts w:hint="eastAsia" w:ascii="宋体" w:hAnsi="宋体"/>
          <w:szCs w:val="21"/>
        </w:rPr>
        <w:t>（7）由施工导致的对原有建筑物、构筑物、道路、景观、绿化或其他已完工程等造成破损及损坏的，应由承包人负责修复，并承担相关费用。</w:t>
      </w:r>
    </w:p>
    <w:p w14:paraId="72E33079">
      <w:pPr>
        <w:adjustRightInd w:val="0"/>
        <w:snapToGrid w:val="0"/>
        <w:spacing w:line="460" w:lineRule="exact"/>
        <w:ind w:firstLine="420" w:firstLineChars="200"/>
        <w:rPr>
          <w:rFonts w:ascii="宋体" w:hAnsi="宋体"/>
          <w:szCs w:val="21"/>
        </w:rPr>
      </w:pPr>
      <w:r>
        <w:rPr>
          <w:rFonts w:hint="eastAsia" w:ascii="宋体" w:hAnsi="宋体"/>
          <w:szCs w:val="21"/>
        </w:rPr>
        <w:t xml:space="preserve">（8）未说明处按工程量清单、编制说明、实施方案执行。                                                 </w:t>
      </w:r>
    </w:p>
    <w:p w14:paraId="0E34E38E">
      <w:pPr>
        <w:adjustRightInd w:val="0"/>
        <w:snapToGrid w:val="0"/>
        <w:spacing w:line="460" w:lineRule="exact"/>
        <w:ind w:firstLine="422" w:firstLineChars="200"/>
        <w:rPr>
          <w:rFonts w:hint="eastAsia" w:ascii="宋体" w:hAnsi="宋体"/>
          <w:b/>
          <w:bCs/>
          <w:szCs w:val="21"/>
          <w:lang w:val="en-US" w:eastAsia="zh-CN"/>
        </w:rPr>
      </w:pPr>
      <w:r>
        <w:rPr>
          <w:rFonts w:hint="eastAsia" w:ascii="宋体" w:hAnsi="宋体"/>
          <w:b/>
          <w:bCs/>
          <w:szCs w:val="21"/>
        </w:rPr>
        <w:t>二、付款方式：工程竣工经验收合格后一个月内付至合同价的80%；工程竣工验收合格一年后第一个月内凭审计部门出具的《工程结算核定单》付至审定价的97%，余款（审定价的3%）作为质保金在质保期满两年后一个月内付清（不计利息）。</w:t>
      </w:r>
    </w:p>
    <w:p w14:paraId="79BC36A6">
      <w:pPr>
        <w:adjustRightInd w:val="0"/>
        <w:snapToGrid w:val="0"/>
        <w:spacing w:line="460" w:lineRule="exact"/>
        <w:ind w:firstLine="422" w:firstLineChars="200"/>
        <w:rPr>
          <w:rFonts w:hint="eastAsia" w:ascii="宋体" w:hAnsi="宋体"/>
          <w:b/>
          <w:bCs/>
          <w:szCs w:val="21"/>
          <w:lang w:val="en-US" w:eastAsia="zh-CN"/>
        </w:rPr>
      </w:pPr>
      <w:r>
        <w:rPr>
          <w:rFonts w:hint="eastAsia" w:ascii="宋体" w:hAnsi="宋体"/>
          <w:b/>
          <w:bCs/>
          <w:szCs w:val="21"/>
          <w:lang w:val="en-US" w:eastAsia="zh-CN"/>
        </w:rPr>
        <w:t>注：付款前中标（成交）人需向甲方提供有效发票。</w:t>
      </w:r>
    </w:p>
    <w:p w14:paraId="5DD82C76">
      <w:pPr>
        <w:adjustRightInd w:val="0"/>
        <w:snapToGrid w:val="0"/>
        <w:spacing w:line="460" w:lineRule="exact"/>
        <w:ind w:firstLine="420" w:firstLineChars="200"/>
        <w:rPr>
          <w:rFonts w:hint="eastAsia" w:ascii="宋体" w:hAnsi="宋体"/>
          <w:szCs w:val="21"/>
          <w:lang w:val="en-US" w:eastAsia="zh-CN"/>
        </w:rPr>
      </w:pPr>
      <w:r>
        <w:rPr>
          <w:rFonts w:hint="eastAsia" w:ascii="宋体" w:hAnsi="宋体"/>
          <w:szCs w:val="21"/>
          <w:lang w:val="en-US" w:eastAsia="zh-CN"/>
        </w:rPr>
        <w:t>履约保证金在工程竣工验收合格后一个月内一次性退还。（以现金形式提交履约保证金的，同时退还保证金本金和银行同期存款利息）。</w:t>
      </w:r>
    </w:p>
    <w:p w14:paraId="3123BD57">
      <w:pPr>
        <w:adjustRightInd w:val="0"/>
        <w:snapToGrid w:val="0"/>
        <w:spacing w:line="460" w:lineRule="exact"/>
        <w:ind w:firstLine="413" w:firstLineChars="196"/>
        <w:rPr>
          <w:rFonts w:hint="eastAsia" w:ascii="宋体" w:hAnsi="宋体"/>
          <w:b/>
          <w:szCs w:val="21"/>
        </w:rPr>
      </w:pPr>
      <w:r>
        <w:rPr>
          <w:rFonts w:hint="eastAsia" w:ascii="宋体" w:hAnsi="宋体"/>
          <w:b/>
          <w:szCs w:val="21"/>
        </w:rPr>
        <w:t>第五条  履约担保</w:t>
      </w:r>
    </w:p>
    <w:p w14:paraId="03C9A73A">
      <w:pPr>
        <w:adjustRightInd w:val="0"/>
        <w:snapToGrid w:val="0"/>
        <w:spacing w:line="460" w:lineRule="exact"/>
        <w:ind w:firstLine="411" w:firstLineChars="196"/>
        <w:rPr>
          <w:rFonts w:hint="eastAsia" w:ascii="宋体" w:hAnsi="宋体"/>
          <w:szCs w:val="21"/>
        </w:rPr>
      </w:pPr>
      <w:r>
        <w:rPr>
          <w:rFonts w:hint="eastAsia" w:ascii="宋体" w:hAnsi="宋体"/>
          <w:szCs w:val="21"/>
        </w:rPr>
        <w:t>承包人是否提供履约担保：</w:t>
      </w:r>
      <w:r>
        <w:rPr>
          <w:rFonts w:hint="eastAsia" w:ascii="宋体" w:hAnsi="宋体"/>
          <w:b/>
          <w:szCs w:val="21"/>
          <w:u w:val="single"/>
        </w:rPr>
        <w:t xml:space="preserve"> 提供</w:t>
      </w:r>
      <w:r>
        <w:rPr>
          <w:rFonts w:hint="eastAsia" w:ascii="宋体" w:hAnsi="宋体"/>
          <w:szCs w:val="21"/>
        </w:rPr>
        <w:t>。</w:t>
      </w:r>
    </w:p>
    <w:p w14:paraId="4B5AAC1E">
      <w:pPr>
        <w:adjustRightInd w:val="0"/>
        <w:snapToGrid w:val="0"/>
        <w:spacing w:line="460" w:lineRule="exact"/>
        <w:ind w:firstLine="411" w:firstLineChars="196"/>
        <w:rPr>
          <w:rFonts w:hint="eastAsia" w:ascii="宋体" w:hAnsi="宋体"/>
          <w:szCs w:val="21"/>
        </w:rPr>
      </w:pPr>
      <w:r>
        <w:rPr>
          <w:rFonts w:hint="eastAsia" w:ascii="宋体" w:hAnsi="宋体"/>
          <w:szCs w:val="21"/>
        </w:rPr>
        <w:t>承包人提供履约担保的金额</w:t>
      </w:r>
      <w:r>
        <w:rPr>
          <w:rFonts w:hint="eastAsia" w:ascii="宋体" w:hAnsi="宋体"/>
          <w:szCs w:val="21"/>
          <w:lang w:eastAsia="zh-CN"/>
        </w:rPr>
        <w:t>、</w:t>
      </w:r>
      <w:r>
        <w:rPr>
          <w:rFonts w:hint="eastAsia" w:ascii="宋体" w:hAnsi="宋体"/>
          <w:szCs w:val="21"/>
        </w:rPr>
        <w:t>形式及期限的：</w:t>
      </w:r>
    </w:p>
    <w:p w14:paraId="29B2E75A">
      <w:pPr>
        <w:adjustRightInd w:val="0"/>
        <w:snapToGrid w:val="0"/>
        <w:spacing w:line="400" w:lineRule="exact"/>
        <w:ind w:firstLine="420" w:firstLineChars="200"/>
        <w:rPr>
          <w:rFonts w:hint="eastAsia" w:ascii="宋体" w:hAnsi="宋体" w:eastAsiaTheme="minorEastAsia"/>
          <w:szCs w:val="21"/>
          <w:lang w:eastAsia="zh-CN"/>
        </w:rPr>
      </w:pPr>
      <w:r>
        <w:rPr>
          <w:rFonts w:hint="eastAsia" w:ascii="宋体" w:hAnsi="宋体"/>
          <w:szCs w:val="21"/>
        </w:rPr>
        <w:t>①金额：施工合同价的10%。形式：数字人民币或银行汇票或银行转账或保函</w:t>
      </w:r>
      <w:r>
        <w:rPr>
          <w:rFonts w:hint="eastAsia" w:ascii="宋体" w:hAnsi="宋体"/>
          <w:szCs w:val="21"/>
          <w:lang w:eastAsia="zh-CN"/>
        </w:rPr>
        <w:t>。</w:t>
      </w:r>
      <w:r>
        <w:rPr>
          <w:rFonts w:hint="eastAsia" w:ascii="宋体" w:hAnsi="宋体"/>
          <w:szCs w:val="21"/>
        </w:rPr>
        <w:t>若为保函的，其期限应与实际工期一致，本项目工期延长的，继续提供履约担保所增加的费用由承包人承担；如发生保函无效或到期未提前续保等不能赔付情形的，招标人有权要求承包人重新提供有效保函或在应付工程款中直接扣除保函金额并转为履约保证金。</w:t>
      </w:r>
    </w:p>
    <w:p w14:paraId="48439D3E">
      <w:pPr>
        <w:adjustRightInd w:val="0"/>
        <w:snapToGrid w:val="0"/>
        <w:spacing w:line="460" w:lineRule="exact"/>
        <w:ind w:firstLine="411" w:firstLineChars="196"/>
        <w:rPr>
          <w:rFonts w:hint="eastAsia" w:ascii="宋体" w:hAnsi="宋体"/>
          <w:szCs w:val="21"/>
        </w:rPr>
      </w:pPr>
      <w:r>
        <w:rPr>
          <w:rFonts w:hint="eastAsia" w:ascii="宋体" w:hAnsi="宋体"/>
          <w:szCs w:val="21"/>
          <w:lang w:eastAsia="zh-CN"/>
        </w:rPr>
        <w:t>②</w:t>
      </w:r>
      <w:r>
        <w:rPr>
          <w:rFonts w:hint="eastAsia" w:ascii="宋体" w:hAnsi="宋体"/>
          <w:szCs w:val="21"/>
        </w:rPr>
        <w:t>履约保证金在工程竣工验收合格后一个月内一次性退还。（以现金形式提交履约保证金的，同时退还保证金本金和银行同期存款利息）</w:t>
      </w:r>
      <w:r>
        <w:rPr>
          <w:rFonts w:hint="eastAsia" w:ascii="宋体" w:hAnsi="宋体"/>
          <w:szCs w:val="21"/>
          <w:lang w:eastAsia="zh-CN"/>
        </w:rPr>
        <w:t>。</w:t>
      </w:r>
      <w:r>
        <w:rPr>
          <w:rFonts w:hint="eastAsia" w:ascii="宋体" w:hAnsi="宋体"/>
          <w:szCs w:val="21"/>
        </w:rPr>
        <w:t>承包人不能履行本合同或履行不符合本合同约定的，按本合同约定以履约保证金向发包人支付违约金。保证金不足以支付违约金时，承包人还应按本合同约定向发包人承担违约责任。</w:t>
      </w:r>
    </w:p>
    <w:p w14:paraId="3A914A1B">
      <w:pPr>
        <w:adjustRightInd w:val="0"/>
        <w:snapToGrid w:val="0"/>
        <w:spacing w:line="460" w:lineRule="exact"/>
        <w:ind w:firstLine="422" w:firstLineChars="200"/>
        <w:rPr>
          <w:rFonts w:ascii="宋体" w:hAnsi="宋体"/>
          <w:b/>
          <w:szCs w:val="21"/>
        </w:rPr>
      </w:pPr>
      <w:r>
        <w:rPr>
          <w:rFonts w:hint="eastAsia" w:ascii="宋体" w:hAnsi="宋体"/>
          <w:b/>
          <w:szCs w:val="21"/>
        </w:rPr>
        <w:t>第六条  材料供应</w:t>
      </w:r>
    </w:p>
    <w:p w14:paraId="130CCE69">
      <w:pPr>
        <w:adjustRightInd w:val="0"/>
        <w:snapToGrid w:val="0"/>
        <w:spacing w:line="460" w:lineRule="exact"/>
        <w:ind w:firstLine="420" w:firstLineChars="200"/>
        <w:rPr>
          <w:rFonts w:ascii="宋体" w:hAnsi="宋体"/>
          <w:szCs w:val="21"/>
        </w:rPr>
      </w:pPr>
      <w:r>
        <w:rPr>
          <w:rFonts w:hint="eastAsia" w:ascii="宋体" w:hAnsi="宋体"/>
          <w:szCs w:val="21"/>
        </w:rPr>
        <w:t>一、本工程除</w:t>
      </w:r>
      <w:r>
        <w:rPr>
          <w:rFonts w:hint="eastAsia" w:ascii="宋体" w:hAnsi="宋体"/>
          <w:szCs w:val="21"/>
          <w:u w:val="single"/>
        </w:rPr>
        <w:t xml:space="preserve">    /   </w:t>
      </w:r>
      <w:r>
        <w:rPr>
          <w:rFonts w:hint="eastAsia" w:ascii="宋体" w:hAnsi="宋体"/>
          <w:szCs w:val="21"/>
        </w:rPr>
        <w:t>由甲方提供外，其余材料由乙方自行采购。</w:t>
      </w:r>
    </w:p>
    <w:p w14:paraId="73CF092F">
      <w:pPr>
        <w:adjustRightInd w:val="0"/>
        <w:snapToGrid w:val="0"/>
        <w:spacing w:line="460" w:lineRule="exact"/>
        <w:ind w:firstLine="420" w:firstLineChars="200"/>
        <w:rPr>
          <w:rFonts w:hint="eastAsia" w:ascii="宋体" w:hAnsi="宋体"/>
          <w:szCs w:val="21"/>
        </w:rPr>
      </w:pPr>
      <w:r>
        <w:rPr>
          <w:rFonts w:hint="eastAsia" w:ascii="宋体" w:hAnsi="宋体"/>
          <w:szCs w:val="21"/>
        </w:rPr>
        <w:t>二、所供材料必须符合工程要求，并经双方验收合格后方可使用。</w:t>
      </w:r>
    </w:p>
    <w:p w14:paraId="46789D1E">
      <w:pPr>
        <w:adjustRightInd w:val="0"/>
        <w:snapToGrid w:val="0"/>
        <w:spacing w:line="460" w:lineRule="exact"/>
        <w:ind w:firstLine="420" w:firstLineChars="200"/>
        <w:rPr>
          <w:rFonts w:hint="eastAsia" w:ascii="宋体" w:hAnsi="宋体"/>
          <w:szCs w:val="21"/>
        </w:rPr>
      </w:pPr>
      <w:r>
        <w:rPr>
          <w:rFonts w:hint="eastAsia" w:ascii="宋体" w:hAnsi="宋体"/>
          <w:szCs w:val="21"/>
        </w:rPr>
        <w:t>三、凡是招标文件中予以推荐的材料设备品牌，承包人必须选择招标文件中推荐的品牌，且在采购前将拟用材料设备品牌、型号的书面材料报告及样品报送发包人，待书面确认后方可采购。发包人也可指定承包人采购招标文件中推荐的品牌中的任一品牌及型号。如因为不可抗力的原因，导致投标人必须选择采用其它品牌、型号或外观的产品，更换的品牌、型号及外观应不低于招标文件中推荐的品牌、型号及外观的等级及标准，且须征得发包人书面同意，但价格不得增加（可以减少）。</w:t>
      </w:r>
    </w:p>
    <w:p w14:paraId="757D573B">
      <w:pPr>
        <w:adjustRightInd w:val="0"/>
        <w:snapToGrid w:val="0"/>
        <w:spacing w:line="460" w:lineRule="exact"/>
        <w:ind w:firstLine="413" w:firstLineChars="196"/>
        <w:rPr>
          <w:rFonts w:hint="eastAsia" w:ascii="宋体" w:hAnsi="宋体"/>
          <w:szCs w:val="21"/>
        </w:rPr>
      </w:pPr>
      <w:r>
        <w:rPr>
          <w:rFonts w:hint="eastAsia" w:ascii="宋体" w:hAnsi="宋体"/>
          <w:b/>
          <w:szCs w:val="21"/>
        </w:rPr>
        <w:t>第七条   工程人员</w:t>
      </w:r>
    </w:p>
    <w:p w14:paraId="213DC3AB">
      <w:pPr>
        <w:adjustRightInd w:val="0"/>
        <w:snapToGrid w:val="0"/>
        <w:spacing w:line="460" w:lineRule="exact"/>
        <w:ind w:firstLine="420" w:firstLineChars="200"/>
        <w:rPr>
          <w:rFonts w:hint="eastAsia" w:ascii="宋体" w:hAnsi="宋体"/>
          <w:szCs w:val="21"/>
        </w:rPr>
      </w:pPr>
      <w:r>
        <w:rPr>
          <w:rFonts w:hint="eastAsia" w:ascii="宋体" w:hAnsi="宋体"/>
          <w:szCs w:val="21"/>
        </w:rPr>
        <w:t>甲方派</w:t>
      </w:r>
      <w:r>
        <w:rPr>
          <w:rFonts w:hint="eastAsia" w:ascii="宋体" w:hAnsi="宋体"/>
          <w:szCs w:val="21"/>
          <w:u w:val="single"/>
        </w:rPr>
        <w:t xml:space="preserve">      </w:t>
      </w:r>
      <w:r>
        <w:rPr>
          <w:rFonts w:hint="eastAsia" w:ascii="宋体" w:hAnsi="宋体"/>
          <w:szCs w:val="21"/>
        </w:rPr>
        <w:t>为驻现场负责人，乙方派</w:t>
      </w:r>
      <w:r>
        <w:rPr>
          <w:rFonts w:hint="eastAsia" w:ascii="宋体" w:hAnsi="宋体"/>
          <w:szCs w:val="21"/>
          <w:u w:val="single"/>
        </w:rPr>
        <w:t xml:space="preserve">     </w:t>
      </w:r>
      <w:r>
        <w:rPr>
          <w:rFonts w:hint="eastAsia" w:ascii="宋体" w:hAnsi="宋体"/>
          <w:szCs w:val="21"/>
        </w:rPr>
        <w:t>为驻现场施工负责人共同履行本合同的各项规定。</w:t>
      </w:r>
    </w:p>
    <w:p w14:paraId="3FFE4840">
      <w:pPr>
        <w:adjustRightInd w:val="0"/>
        <w:snapToGrid w:val="0"/>
        <w:spacing w:line="460" w:lineRule="exact"/>
        <w:ind w:firstLine="420" w:firstLineChars="200"/>
        <w:rPr>
          <w:rFonts w:hint="eastAsia" w:ascii="宋体" w:hAnsi="宋体"/>
          <w:szCs w:val="21"/>
        </w:rPr>
      </w:pPr>
      <w:r>
        <w:rPr>
          <w:rFonts w:hint="eastAsia" w:ascii="宋体" w:hAnsi="宋体"/>
          <w:szCs w:val="21"/>
        </w:rPr>
        <w:t>乙方在工程开工前3天提交本项目管理机构及施工现场管理人员安排表。</w:t>
      </w:r>
    </w:p>
    <w:p w14:paraId="697D1CA1">
      <w:pPr>
        <w:adjustRightInd w:val="0"/>
        <w:snapToGrid w:val="0"/>
        <w:spacing w:line="460" w:lineRule="exact"/>
        <w:ind w:firstLine="420" w:firstLineChars="200"/>
        <w:rPr>
          <w:rFonts w:hint="eastAsia" w:ascii="宋体" w:hAnsi="宋体"/>
          <w:szCs w:val="21"/>
        </w:rPr>
      </w:pPr>
      <w:r>
        <w:rPr>
          <w:rFonts w:hint="eastAsia" w:ascii="宋体" w:hAnsi="宋体"/>
          <w:szCs w:val="21"/>
        </w:rPr>
        <w:t>从工程开工（以开工令为准）起，乙方主要施工管理人员保证每周六天以上出勤，同时月度考勤不得低于80%；并且每天在施工现场工作不少于7小时，不满7小时视为缺勤一天。以月度考勤为单位，每缺勤一天罚款500元，同时甲方有权要求乙方整改到位，由此发生的全部责任和损失均由乙方承担。</w:t>
      </w:r>
    </w:p>
    <w:p w14:paraId="4F360261">
      <w:pPr>
        <w:adjustRightInd w:val="0"/>
        <w:snapToGrid w:val="0"/>
        <w:spacing w:line="460" w:lineRule="exact"/>
        <w:ind w:left="411"/>
        <w:rPr>
          <w:rFonts w:ascii="宋体" w:hAnsi="宋体"/>
          <w:b/>
          <w:szCs w:val="21"/>
        </w:rPr>
      </w:pPr>
      <w:r>
        <w:rPr>
          <w:rFonts w:hint="eastAsia" w:ascii="宋体" w:hAnsi="宋体"/>
          <w:b/>
          <w:szCs w:val="21"/>
        </w:rPr>
        <w:t>第八条  工程保险</w:t>
      </w:r>
    </w:p>
    <w:p w14:paraId="0FF71B9F">
      <w:pPr>
        <w:adjustRightInd w:val="0"/>
        <w:snapToGrid w:val="0"/>
        <w:spacing w:line="460" w:lineRule="exact"/>
        <w:ind w:firstLine="420" w:firstLineChars="200"/>
        <w:rPr>
          <w:rFonts w:ascii="宋体" w:hAnsi="宋体"/>
          <w:bCs/>
          <w:szCs w:val="21"/>
        </w:rPr>
      </w:pPr>
      <w:r>
        <w:rPr>
          <w:rFonts w:hint="eastAsia" w:ascii="宋体" w:hAnsi="宋体"/>
          <w:bCs/>
          <w:szCs w:val="21"/>
        </w:rPr>
        <w:t>关于工程保险的特别约定：</w:t>
      </w:r>
    </w:p>
    <w:p w14:paraId="58E56DF5">
      <w:pPr>
        <w:adjustRightInd w:val="0"/>
        <w:snapToGrid w:val="0"/>
        <w:spacing w:line="460" w:lineRule="exact"/>
        <w:ind w:firstLine="420" w:firstLineChars="200"/>
        <w:rPr>
          <w:rFonts w:ascii="宋体" w:hAnsi="宋体"/>
          <w:bCs/>
          <w:szCs w:val="21"/>
        </w:rPr>
      </w:pPr>
      <w:r>
        <w:rPr>
          <w:rFonts w:hint="eastAsia" w:ascii="宋体" w:hAnsi="宋体"/>
          <w:bCs/>
          <w:szCs w:val="21"/>
        </w:rPr>
        <w:t>甲方投保内容：本工程一切险和第三者责任保险均由乙方进行投保，其费用已列入本合同价中，工程结算时不作调整。</w:t>
      </w:r>
    </w:p>
    <w:p w14:paraId="54553BB4">
      <w:pPr>
        <w:adjustRightInd w:val="0"/>
        <w:snapToGrid w:val="0"/>
        <w:spacing w:line="460" w:lineRule="exact"/>
        <w:ind w:firstLine="420" w:firstLineChars="200"/>
        <w:rPr>
          <w:rFonts w:ascii="宋体" w:hAnsi="宋体"/>
          <w:bCs/>
          <w:szCs w:val="21"/>
        </w:rPr>
      </w:pPr>
      <w:r>
        <w:rPr>
          <w:rFonts w:hint="eastAsia" w:ascii="宋体" w:hAnsi="宋体"/>
          <w:bCs/>
          <w:szCs w:val="21"/>
        </w:rPr>
        <w:t>乙方投保内容：乙方投保内容至少包括从事危险作业职工的意外伤害险、施工场地内自有人员的生命财产险、施工机械设备的财产险、第三方人员的生命财产险、运至施工场地内用于工程的材料和待安装设备的财产险。</w:t>
      </w:r>
    </w:p>
    <w:p w14:paraId="2D593DB0">
      <w:pPr>
        <w:adjustRightInd w:val="0"/>
        <w:snapToGrid w:val="0"/>
        <w:spacing w:line="460" w:lineRule="exact"/>
        <w:ind w:firstLine="422" w:firstLineChars="200"/>
        <w:rPr>
          <w:rFonts w:hint="eastAsia" w:ascii="宋体" w:hAnsi="宋体"/>
          <w:b/>
          <w:szCs w:val="21"/>
        </w:rPr>
      </w:pPr>
      <w:r>
        <w:rPr>
          <w:rFonts w:hint="eastAsia" w:ascii="宋体" w:hAnsi="宋体"/>
          <w:b/>
          <w:szCs w:val="21"/>
        </w:rPr>
        <w:t>第九条   其他</w:t>
      </w:r>
    </w:p>
    <w:p w14:paraId="46D7856C">
      <w:pPr>
        <w:adjustRightInd w:val="0"/>
        <w:snapToGrid w:val="0"/>
        <w:spacing w:line="460" w:lineRule="exact"/>
        <w:ind w:firstLine="420" w:firstLineChars="200"/>
        <w:rPr>
          <w:rFonts w:hint="eastAsia" w:ascii="宋体" w:hAnsi="宋体"/>
          <w:szCs w:val="21"/>
        </w:rPr>
      </w:pPr>
      <w:r>
        <w:rPr>
          <w:rFonts w:hint="eastAsia" w:ascii="宋体" w:hAnsi="宋体"/>
          <w:szCs w:val="21"/>
        </w:rPr>
        <w:t>1.</w:t>
      </w:r>
      <w:r>
        <w:rPr>
          <w:rFonts w:hint="eastAsia"/>
        </w:rPr>
        <w:t xml:space="preserve"> </w:t>
      </w:r>
      <w:r>
        <w:rPr>
          <w:rFonts w:hint="eastAsia" w:ascii="宋体" w:hAnsi="宋体"/>
          <w:szCs w:val="21"/>
        </w:rPr>
        <w:t>乙方在施工过程中严禁与周边群众发生冲突，因施工造成的矛盾冲突由乙方负责处理。</w:t>
      </w:r>
    </w:p>
    <w:p w14:paraId="027AA6D4">
      <w:pPr>
        <w:adjustRightInd w:val="0"/>
        <w:snapToGrid w:val="0"/>
        <w:spacing w:line="460" w:lineRule="exact"/>
        <w:ind w:firstLine="420" w:firstLineChars="200"/>
        <w:rPr>
          <w:rFonts w:hint="eastAsia" w:ascii="宋体" w:hAnsi="宋体"/>
          <w:szCs w:val="21"/>
        </w:rPr>
      </w:pPr>
      <w:r>
        <w:rPr>
          <w:rFonts w:hint="eastAsia" w:ascii="宋体" w:hAnsi="宋体"/>
          <w:szCs w:val="21"/>
        </w:rPr>
        <w:t>2.乙方对投入本工程的所有施工项目组人员应切实做好安全教育工作，应保尽保，如在施工期间发生人员意外伤害，所有责任均由乙方自负，与甲方无关。</w:t>
      </w:r>
    </w:p>
    <w:p w14:paraId="4F926B6E">
      <w:pPr>
        <w:adjustRightInd w:val="0"/>
        <w:snapToGrid w:val="0"/>
        <w:spacing w:line="460" w:lineRule="exact"/>
        <w:ind w:firstLine="420" w:firstLineChars="200"/>
        <w:rPr>
          <w:rFonts w:hint="eastAsia" w:ascii="宋体" w:hAnsi="宋体"/>
          <w:szCs w:val="21"/>
        </w:rPr>
      </w:pPr>
      <w:r>
        <w:rPr>
          <w:rFonts w:hint="eastAsia" w:ascii="宋体" w:hAnsi="宋体"/>
          <w:szCs w:val="21"/>
        </w:rPr>
        <w:t>3.如果乙方未能按甲方要求按时进行施工，视作乙方违约。</w:t>
      </w:r>
    </w:p>
    <w:p w14:paraId="0A310BC2">
      <w:pPr>
        <w:adjustRightInd w:val="0"/>
        <w:snapToGrid w:val="0"/>
        <w:spacing w:line="460" w:lineRule="exact"/>
        <w:ind w:firstLine="420" w:firstLineChars="200"/>
        <w:rPr>
          <w:rFonts w:hint="eastAsia" w:ascii="宋体" w:hAnsi="宋体"/>
          <w:szCs w:val="21"/>
        </w:rPr>
      </w:pPr>
      <w:r>
        <w:rPr>
          <w:rFonts w:hint="eastAsia" w:ascii="宋体" w:hAnsi="宋体"/>
          <w:szCs w:val="21"/>
        </w:rPr>
        <w:t>4. 未说明处按工程量清单、编制说明、实施方案执行。</w:t>
      </w:r>
    </w:p>
    <w:p w14:paraId="161EEAF9">
      <w:pPr>
        <w:adjustRightInd w:val="0"/>
        <w:snapToGrid w:val="0"/>
        <w:spacing w:line="460" w:lineRule="exact"/>
        <w:ind w:firstLine="422" w:firstLineChars="200"/>
        <w:rPr>
          <w:rFonts w:ascii="宋体" w:hAnsi="宋体"/>
          <w:b/>
          <w:szCs w:val="21"/>
        </w:rPr>
      </w:pPr>
      <w:r>
        <w:rPr>
          <w:rFonts w:hint="eastAsia" w:ascii="宋体" w:hAnsi="宋体"/>
          <w:b/>
          <w:szCs w:val="21"/>
        </w:rPr>
        <w:t>第十条</w:t>
      </w:r>
      <w:r>
        <w:rPr>
          <w:rFonts w:hint="eastAsia" w:ascii="宋体" w:hAnsi="宋体"/>
          <w:szCs w:val="21"/>
        </w:rPr>
        <w:t xml:space="preserve">  </w:t>
      </w:r>
      <w:r>
        <w:rPr>
          <w:rFonts w:hint="eastAsia" w:ascii="宋体" w:hAnsi="宋体"/>
          <w:b/>
          <w:szCs w:val="21"/>
        </w:rPr>
        <w:t>合同份数及有效期</w:t>
      </w:r>
    </w:p>
    <w:p w14:paraId="427F86D4">
      <w:pPr>
        <w:adjustRightInd w:val="0"/>
        <w:snapToGrid w:val="0"/>
        <w:spacing w:line="460" w:lineRule="exact"/>
        <w:ind w:firstLine="420" w:firstLineChars="200"/>
        <w:rPr>
          <w:rFonts w:ascii="宋体" w:hAnsi="宋体"/>
          <w:szCs w:val="21"/>
        </w:rPr>
      </w:pPr>
      <w:r>
        <w:rPr>
          <w:rFonts w:hint="eastAsia" w:ascii="宋体" w:hAnsi="宋体"/>
          <w:szCs w:val="21"/>
        </w:rPr>
        <w:t>一、本合同一式四份。其中甲方执二份，乙方执二份，提送各自有关部门。</w:t>
      </w:r>
    </w:p>
    <w:p w14:paraId="3B73F62C">
      <w:pPr>
        <w:adjustRightInd w:val="0"/>
        <w:snapToGrid w:val="0"/>
        <w:spacing w:line="460" w:lineRule="exact"/>
        <w:ind w:firstLine="420" w:firstLineChars="200"/>
        <w:rPr>
          <w:rFonts w:ascii="宋体" w:hAnsi="宋体"/>
          <w:szCs w:val="21"/>
        </w:rPr>
      </w:pPr>
      <w:r>
        <w:rPr>
          <w:rFonts w:hint="eastAsia" w:ascii="宋体" w:hAnsi="宋体"/>
          <w:szCs w:val="21"/>
        </w:rPr>
        <w:t>二、本合同自双方签订之日起生效，在本合同工程竣工验收并结清全部工程款后失效。</w:t>
      </w:r>
    </w:p>
    <w:p w14:paraId="04C73157">
      <w:pPr>
        <w:adjustRightInd w:val="0"/>
        <w:snapToGrid w:val="0"/>
        <w:spacing w:line="460" w:lineRule="exact"/>
        <w:ind w:firstLine="413" w:firstLineChars="196"/>
        <w:rPr>
          <w:rFonts w:ascii="宋体" w:hAnsi="宋体"/>
          <w:b/>
          <w:szCs w:val="21"/>
        </w:rPr>
      </w:pPr>
      <w:r>
        <w:rPr>
          <w:rFonts w:hint="eastAsia" w:ascii="宋体" w:hAnsi="宋体"/>
          <w:b/>
          <w:szCs w:val="21"/>
        </w:rPr>
        <w:t>第十一条   附则</w:t>
      </w:r>
    </w:p>
    <w:p w14:paraId="30D91C76">
      <w:pPr>
        <w:adjustRightInd w:val="0"/>
        <w:snapToGrid w:val="0"/>
        <w:spacing w:line="460" w:lineRule="exact"/>
        <w:ind w:firstLine="420" w:firstLineChars="200"/>
        <w:rPr>
          <w:rFonts w:ascii="宋体" w:hAnsi="宋体"/>
          <w:szCs w:val="21"/>
        </w:rPr>
      </w:pPr>
      <w:r>
        <w:rPr>
          <w:rFonts w:hint="eastAsia" w:ascii="宋体" w:hAnsi="宋体"/>
          <w:szCs w:val="21"/>
        </w:rPr>
        <w:t>一、本合同一经签订生效后，任何一方不得终止合同，如有违约，负违约责任。</w:t>
      </w:r>
    </w:p>
    <w:p w14:paraId="6B5D2984">
      <w:pPr>
        <w:adjustRightInd w:val="0"/>
        <w:snapToGrid w:val="0"/>
        <w:spacing w:line="460" w:lineRule="exact"/>
        <w:ind w:firstLine="420" w:firstLineChars="200"/>
        <w:rPr>
          <w:rFonts w:hint="eastAsia" w:ascii="宋体" w:hAnsi="宋体"/>
          <w:szCs w:val="21"/>
        </w:rPr>
      </w:pPr>
      <w:r>
        <w:rPr>
          <w:rFonts w:hint="eastAsia" w:ascii="宋体" w:hAnsi="宋体"/>
          <w:szCs w:val="21"/>
        </w:rPr>
        <w:t xml:space="preserve">二、本合同条款如有未尽事宜，双方可根据具体情况结合有关规定，议定附则条款，作为本合同之附件。    </w:t>
      </w:r>
    </w:p>
    <w:p w14:paraId="3A7D297F">
      <w:pPr>
        <w:adjustRightInd w:val="0"/>
        <w:snapToGrid w:val="0"/>
        <w:spacing w:line="460" w:lineRule="exact"/>
        <w:rPr>
          <w:rFonts w:hint="eastAsia" w:ascii="宋体" w:hAnsi="宋体"/>
          <w:szCs w:val="21"/>
        </w:rPr>
      </w:pPr>
    </w:p>
    <w:p w14:paraId="373BA8B0">
      <w:pPr>
        <w:adjustRightInd w:val="0"/>
        <w:snapToGrid w:val="0"/>
        <w:spacing w:line="460" w:lineRule="exact"/>
        <w:rPr>
          <w:rFonts w:ascii="宋体" w:hAnsi="宋体"/>
          <w:szCs w:val="21"/>
        </w:rPr>
      </w:pPr>
      <w:r>
        <w:rPr>
          <w:rFonts w:hint="eastAsia" w:ascii="宋体" w:hAnsi="宋体"/>
          <w:szCs w:val="21"/>
        </w:rPr>
        <w:t>甲方（建设单位）：（盖章）                   乙方（施工单位）：（盖章）</w:t>
      </w:r>
    </w:p>
    <w:p w14:paraId="1E58321D">
      <w:pPr>
        <w:adjustRightInd w:val="0"/>
        <w:snapToGrid w:val="0"/>
        <w:spacing w:line="460" w:lineRule="exact"/>
        <w:rPr>
          <w:rFonts w:hint="eastAsia" w:ascii="宋体" w:hAnsi="宋体"/>
          <w:szCs w:val="21"/>
        </w:rPr>
      </w:pPr>
    </w:p>
    <w:p w14:paraId="4F7989AC">
      <w:pPr>
        <w:adjustRightInd w:val="0"/>
        <w:snapToGrid w:val="0"/>
        <w:spacing w:line="460" w:lineRule="exact"/>
        <w:rPr>
          <w:rFonts w:ascii="宋体" w:hAnsi="宋体"/>
          <w:szCs w:val="21"/>
        </w:rPr>
      </w:pPr>
      <w:r>
        <w:rPr>
          <w:rFonts w:hint="eastAsia" w:ascii="宋体" w:hAnsi="宋体"/>
          <w:szCs w:val="21"/>
        </w:rPr>
        <w:t>代表人：（签名）                            代表人：（签名）</w:t>
      </w:r>
    </w:p>
    <w:p w14:paraId="51D2BDB5">
      <w:pPr>
        <w:adjustRightInd w:val="0"/>
        <w:snapToGrid w:val="0"/>
        <w:spacing w:line="460" w:lineRule="exact"/>
        <w:rPr>
          <w:rFonts w:ascii="Arial" w:hAnsi="Arial" w:cs="Arial"/>
          <w:szCs w:val="21"/>
        </w:rPr>
      </w:pPr>
    </w:p>
    <w:p w14:paraId="058A6DAC">
      <w:pPr>
        <w:adjustRightInd w:val="0"/>
        <w:snapToGrid w:val="0"/>
        <w:spacing w:line="460" w:lineRule="exact"/>
        <w:ind w:right="240"/>
        <w:jc w:val="right"/>
        <w:rPr>
          <w:rFonts w:hint="eastAsia" w:ascii="宋体" w:hAnsi="宋体"/>
          <w:szCs w:val="21"/>
        </w:rPr>
      </w:pPr>
      <w:r>
        <w:rPr>
          <w:rFonts w:hint="eastAsia" w:ascii="宋体" w:hAnsi="宋体"/>
          <w:szCs w:val="21"/>
          <w:lang w:val="en-US" w:eastAsia="zh-CN"/>
        </w:rPr>
        <w:t xml:space="preserve">   </w:t>
      </w:r>
      <w:r>
        <w:rPr>
          <w:rFonts w:hint="eastAsia" w:ascii="宋体" w:hAnsi="宋体"/>
          <w:szCs w:val="21"/>
        </w:rPr>
        <w:t xml:space="preserve">年 </w:t>
      </w:r>
      <w:r>
        <w:rPr>
          <w:rFonts w:hint="eastAsia" w:ascii="宋体" w:hAnsi="宋体"/>
          <w:szCs w:val="21"/>
          <w:lang w:val="en-US" w:eastAsia="zh-CN"/>
        </w:rPr>
        <w:t xml:space="preserve"> </w:t>
      </w:r>
      <w:r>
        <w:rPr>
          <w:rFonts w:hint="eastAsia" w:ascii="宋体" w:hAnsi="宋体"/>
          <w:szCs w:val="21"/>
        </w:rPr>
        <w:t xml:space="preserve"> 月</w:t>
      </w:r>
      <w:r>
        <w:rPr>
          <w:rFonts w:hint="eastAsia" w:ascii="宋体" w:hAnsi="宋体"/>
          <w:szCs w:val="21"/>
          <w:lang w:val="en-US" w:eastAsia="zh-CN"/>
        </w:rPr>
        <w:t xml:space="preserve"> </w:t>
      </w:r>
      <w:r>
        <w:rPr>
          <w:rFonts w:hint="eastAsia" w:ascii="宋体" w:hAnsi="宋体"/>
          <w:szCs w:val="21"/>
        </w:rPr>
        <w:t xml:space="preserve">  日</w:t>
      </w:r>
    </w:p>
    <w:p w14:paraId="7729EFFA">
      <w:pPr>
        <w:adjustRightInd w:val="0"/>
        <w:snapToGrid w:val="0"/>
        <w:spacing w:line="460" w:lineRule="exact"/>
        <w:ind w:right="240"/>
        <w:jc w:val="both"/>
        <w:rPr>
          <w:rFonts w:hint="eastAsia" w:ascii="宋体" w:hAnsi="宋体" w:cs="宋体"/>
          <w:b/>
          <w:spacing w:val="16"/>
          <w:kern w:val="10"/>
          <w:szCs w:val="21"/>
          <w:lang w:val="en-US" w:eastAsia="zh-CN"/>
        </w:rPr>
      </w:pPr>
      <w:r>
        <w:rPr>
          <w:rFonts w:hint="eastAsia" w:ascii="宋体" w:hAnsi="宋体" w:cs="宋体"/>
          <w:b/>
          <w:spacing w:val="16"/>
          <w:kern w:val="10"/>
          <w:szCs w:val="21"/>
          <w:lang w:val="en-US" w:eastAsia="zh-CN"/>
        </w:rPr>
        <w:t>附件1</w:t>
      </w:r>
    </w:p>
    <w:p w14:paraId="32D12FA9">
      <w:pPr>
        <w:tabs>
          <w:tab w:val="left" w:pos="1860"/>
          <w:tab w:val="left" w:pos="2310"/>
          <w:tab w:val="center" w:pos="4365"/>
        </w:tabs>
        <w:spacing w:line="380" w:lineRule="exact"/>
        <w:jc w:val="center"/>
        <w:rPr>
          <w:rFonts w:ascii="宋体" w:hAnsi="宋体" w:cs="宋体"/>
          <w:b/>
          <w:spacing w:val="16"/>
          <w:kern w:val="10"/>
          <w:szCs w:val="21"/>
        </w:rPr>
      </w:pPr>
      <w:r>
        <w:rPr>
          <w:rFonts w:hint="eastAsia" w:ascii="宋体" w:hAnsi="宋体" w:cs="宋体"/>
          <w:b/>
          <w:spacing w:val="16"/>
          <w:kern w:val="10"/>
          <w:szCs w:val="21"/>
        </w:rPr>
        <w:t>工程质量保修书</w:t>
      </w:r>
    </w:p>
    <w:p w14:paraId="64764910">
      <w:pPr>
        <w:tabs>
          <w:tab w:val="left" w:pos="1860"/>
          <w:tab w:val="left" w:pos="2310"/>
          <w:tab w:val="center" w:pos="4365"/>
        </w:tabs>
        <w:spacing w:line="320" w:lineRule="exact"/>
        <w:jc w:val="center"/>
        <w:rPr>
          <w:rFonts w:ascii="宋体" w:hAnsi="宋体" w:cs="宋体"/>
          <w:b/>
          <w:spacing w:val="16"/>
          <w:kern w:val="10"/>
          <w:szCs w:val="21"/>
        </w:rPr>
      </w:pPr>
    </w:p>
    <w:p w14:paraId="5D624AAC">
      <w:pPr>
        <w:spacing w:line="360" w:lineRule="auto"/>
        <w:ind w:firstLine="420" w:firstLineChars="200"/>
        <w:rPr>
          <w:rFonts w:hint="eastAsia" w:ascii="宋体" w:hAnsi="宋体"/>
          <w:szCs w:val="21"/>
        </w:rPr>
      </w:pPr>
      <w:r>
        <w:rPr>
          <w:rFonts w:hint="eastAsia" w:ascii="宋体" w:hAnsi="宋体"/>
          <w:color w:val="000000"/>
          <w:szCs w:val="21"/>
        </w:rPr>
        <w:t>发包人(全称)</w:t>
      </w:r>
      <w:r>
        <w:rPr>
          <w:rFonts w:hint="eastAsia" w:ascii="宋体" w:hAnsi="宋体"/>
          <w:szCs w:val="21"/>
        </w:rPr>
        <w:t>：</w:t>
      </w:r>
      <w:r>
        <w:rPr>
          <w:rFonts w:hint="eastAsia" w:ascii="宋体" w:hAnsi="宋体"/>
          <w:b/>
          <w:bCs/>
          <w:szCs w:val="21"/>
          <w:u w:val="single"/>
        </w:rPr>
        <w:t xml:space="preserve">  </w:t>
      </w:r>
      <w:r>
        <w:rPr>
          <w:rFonts w:hint="eastAsia" w:ascii="宋体" w:hAnsi="宋体"/>
          <w:b/>
          <w:bCs/>
          <w:szCs w:val="21"/>
          <w:u w:val="single"/>
          <w:lang w:val="en-US" w:eastAsia="zh-CN"/>
        </w:rPr>
        <w:t>启东市汇龙镇人民政府</w:t>
      </w:r>
      <w:r>
        <w:rPr>
          <w:rFonts w:hint="eastAsia" w:ascii="宋体" w:hAnsi="宋体"/>
          <w:b/>
          <w:bCs/>
          <w:szCs w:val="21"/>
          <w:u w:val="single"/>
        </w:rPr>
        <w:t xml:space="preserve">     </w:t>
      </w:r>
    </w:p>
    <w:p w14:paraId="113413C5">
      <w:pPr>
        <w:spacing w:line="360" w:lineRule="auto"/>
        <w:ind w:firstLine="420" w:firstLineChars="200"/>
        <w:rPr>
          <w:rFonts w:hint="eastAsia" w:ascii="宋体" w:hAnsi="宋体"/>
          <w:color w:val="000000"/>
          <w:szCs w:val="21"/>
        </w:rPr>
      </w:pPr>
      <w:r>
        <w:rPr>
          <w:rFonts w:hint="eastAsia" w:ascii="宋体" w:hAnsi="宋体"/>
          <w:color w:val="000000"/>
          <w:szCs w:val="21"/>
        </w:rPr>
        <w:t>承包人(全称)：</w:t>
      </w:r>
      <w:r>
        <w:rPr>
          <w:rFonts w:hint="eastAsia" w:ascii="宋体" w:hAnsi="宋体"/>
          <w:b/>
          <w:color w:val="000000"/>
          <w:szCs w:val="21"/>
          <w:u w:val="single"/>
        </w:rPr>
        <w:t xml:space="preserve">                                        </w:t>
      </w:r>
    </w:p>
    <w:p w14:paraId="77FF7B38">
      <w:pPr>
        <w:spacing w:line="360" w:lineRule="auto"/>
        <w:ind w:firstLine="420" w:firstLineChars="200"/>
        <w:rPr>
          <w:rFonts w:hint="eastAsia" w:ascii="宋体" w:hAnsi="宋体"/>
          <w:color w:val="000000"/>
          <w:szCs w:val="21"/>
        </w:rPr>
      </w:pPr>
      <w:r>
        <w:rPr>
          <w:rFonts w:hint="eastAsia" w:ascii="宋体" w:hAnsi="宋体"/>
          <w:color w:val="000000"/>
          <w:szCs w:val="21"/>
        </w:rPr>
        <w:t>为保</w:t>
      </w:r>
      <w:r>
        <w:rPr>
          <w:rFonts w:hint="eastAsia" w:ascii="宋体" w:hAnsi="宋体"/>
          <w:szCs w:val="21"/>
        </w:rPr>
        <w:t>证</w:t>
      </w:r>
      <w:r>
        <w:rPr>
          <w:rFonts w:hint="eastAsia" w:ascii="宋体" w:hAnsi="宋体"/>
          <w:b/>
          <w:bCs/>
          <w:szCs w:val="21"/>
          <w:u w:val="single"/>
          <w:lang w:val="en-US" w:eastAsia="zh-CN"/>
        </w:rPr>
        <w:t>2025年启东市汇龙镇台角中兴路维修工程</w:t>
      </w:r>
      <w:r>
        <w:rPr>
          <w:rFonts w:hint="eastAsia" w:ascii="宋体" w:hAnsi="宋体"/>
          <w:bCs/>
          <w:szCs w:val="21"/>
        </w:rPr>
        <w:t>在</w:t>
      </w:r>
      <w:r>
        <w:rPr>
          <w:rFonts w:hint="eastAsia" w:ascii="宋体" w:hAnsi="宋体"/>
          <w:szCs w:val="21"/>
        </w:rPr>
        <w:t>合理</w:t>
      </w:r>
      <w:r>
        <w:rPr>
          <w:rFonts w:hint="eastAsia" w:ascii="宋体" w:hAnsi="宋体"/>
          <w:color w:val="000000"/>
          <w:szCs w:val="21"/>
        </w:rPr>
        <w:t>使用期限内正常使用，发包人承包人协商一致签订工程质量保修书。承包人在质量保修期内按照有关管理规定及双方约定承担工程质量保修责任。</w:t>
      </w:r>
    </w:p>
    <w:p w14:paraId="22B29AD4">
      <w:pPr>
        <w:spacing w:line="360" w:lineRule="auto"/>
        <w:rPr>
          <w:rFonts w:hint="eastAsia" w:ascii="宋体" w:hAnsi="宋体"/>
          <w:color w:val="000000"/>
          <w:szCs w:val="21"/>
        </w:rPr>
      </w:pPr>
      <w:r>
        <w:rPr>
          <w:rFonts w:hint="eastAsia" w:ascii="宋体" w:hAnsi="宋体"/>
          <w:color w:val="000000"/>
          <w:sz w:val="25"/>
          <w:szCs w:val="25"/>
        </w:rPr>
        <w:t xml:space="preserve">    </w:t>
      </w:r>
      <w:r>
        <w:rPr>
          <w:rFonts w:hint="eastAsia" w:ascii="宋体" w:hAnsi="宋体"/>
          <w:color w:val="000000"/>
          <w:szCs w:val="21"/>
        </w:rPr>
        <w:t>一、工程质量保修范围和内容</w:t>
      </w:r>
    </w:p>
    <w:p w14:paraId="7C85EF71">
      <w:pPr>
        <w:spacing w:line="360" w:lineRule="auto"/>
        <w:rPr>
          <w:rFonts w:hint="eastAsia" w:ascii="宋体" w:hAnsi="宋体"/>
          <w:color w:val="000000"/>
          <w:szCs w:val="21"/>
          <w:u w:val="single"/>
        </w:rPr>
      </w:pPr>
      <w:r>
        <w:rPr>
          <w:rFonts w:hint="eastAsia" w:ascii="宋体" w:hAnsi="宋体"/>
          <w:color w:val="000000"/>
          <w:szCs w:val="21"/>
        </w:rPr>
        <w:t xml:space="preserve">     质量保修内容双方约定如下：</w:t>
      </w:r>
      <w:r>
        <w:rPr>
          <w:rFonts w:hint="eastAsia" w:ascii="宋体" w:hAnsi="宋体"/>
          <w:b/>
          <w:bCs/>
          <w:color w:val="000000"/>
          <w:szCs w:val="21"/>
          <w:u w:val="single"/>
        </w:rPr>
        <w:t>按建设工程质量条例（国务院第279号令）执行</w:t>
      </w:r>
      <w:r>
        <w:rPr>
          <w:rFonts w:hint="eastAsia" w:ascii="宋体" w:hAnsi="宋体"/>
          <w:color w:val="000000"/>
          <w:szCs w:val="21"/>
        </w:rPr>
        <w:t>。</w:t>
      </w:r>
    </w:p>
    <w:p w14:paraId="735E36D3">
      <w:pPr>
        <w:spacing w:line="360" w:lineRule="auto"/>
        <w:rPr>
          <w:rFonts w:hint="eastAsia" w:ascii="宋体" w:hAnsi="宋体"/>
          <w:color w:val="000000"/>
          <w:szCs w:val="21"/>
        </w:rPr>
      </w:pPr>
      <w:r>
        <w:rPr>
          <w:rFonts w:hint="eastAsia" w:ascii="宋体" w:hAnsi="宋体"/>
          <w:color w:val="000000"/>
          <w:szCs w:val="21"/>
        </w:rPr>
        <w:t xml:space="preserve">     二、质量保修期</w:t>
      </w:r>
    </w:p>
    <w:p w14:paraId="6BC43B3C">
      <w:pPr>
        <w:spacing w:line="360" w:lineRule="auto"/>
        <w:rPr>
          <w:rFonts w:hint="eastAsia" w:ascii="宋体" w:hAnsi="宋体"/>
          <w:color w:val="FF0000"/>
          <w:szCs w:val="21"/>
        </w:rPr>
      </w:pPr>
      <w:r>
        <w:rPr>
          <w:rFonts w:hint="eastAsia" w:ascii="宋体" w:hAnsi="宋体"/>
          <w:color w:val="000000"/>
          <w:szCs w:val="21"/>
        </w:rPr>
        <w:t xml:space="preserve">     质量保修期从工程竣工验收合格之日起计算。</w:t>
      </w:r>
    </w:p>
    <w:p w14:paraId="7AEA3F4A">
      <w:pPr>
        <w:spacing w:line="360" w:lineRule="auto"/>
        <w:ind w:firstLine="475" w:firstLineChars="250"/>
        <w:rPr>
          <w:rFonts w:hint="eastAsia" w:ascii="宋体" w:hAnsi="宋体"/>
          <w:color w:val="FF0000"/>
          <w:szCs w:val="21"/>
        </w:rPr>
      </w:pPr>
      <w:r>
        <w:rPr>
          <w:rFonts w:hint="eastAsia" w:ascii="宋体" w:hAnsi="宋体"/>
          <w:spacing w:val="-10"/>
          <w:szCs w:val="21"/>
        </w:rPr>
        <w:t>承包人必须按照《建设工程质量管理条例》规定对质量保修范围的工程内容实行保修。</w:t>
      </w:r>
    </w:p>
    <w:p w14:paraId="2B9B93D8">
      <w:pPr>
        <w:spacing w:line="360" w:lineRule="auto"/>
        <w:ind w:firstLine="480"/>
        <w:rPr>
          <w:rFonts w:hint="eastAsia" w:ascii="宋体" w:hAnsi="宋体"/>
          <w:szCs w:val="21"/>
        </w:rPr>
      </w:pPr>
      <w:r>
        <w:rPr>
          <w:rFonts w:hint="eastAsia" w:ascii="宋体" w:hAnsi="宋体"/>
          <w:szCs w:val="21"/>
        </w:rPr>
        <w:t>质量保修内容的保修期限可自行约定：</w:t>
      </w:r>
    </w:p>
    <w:p w14:paraId="7334DAF0">
      <w:pPr>
        <w:spacing w:line="360" w:lineRule="auto"/>
        <w:ind w:firstLine="480"/>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）地基基础工程和主体结构工程为设计文件规定的该工程合理使用年限；</w:t>
      </w:r>
    </w:p>
    <w:p w14:paraId="6549FD36">
      <w:pPr>
        <w:spacing w:line="360" w:lineRule="auto"/>
        <w:ind w:firstLine="480"/>
        <w:rPr>
          <w:rFonts w:ascii="宋体" w:hAnsi="宋体"/>
          <w:szCs w:val="21"/>
        </w:rPr>
      </w:pPr>
      <w:r>
        <w:rPr>
          <w:rFonts w:hint="eastAsia" w:ascii="宋体" w:hAnsi="宋体"/>
          <w:szCs w:val="21"/>
        </w:rPr>
        <w:t>（2）屋面防水工程、有防水要求的卫生间、房间和外墙面的防渗漏为</w:t>
      </w:r>
      <w:r>
        <w:rPr>
          <w:rFonts w:hint="eastAsia" w:ascii="宋体" w:hAnsi="宋体"/>
          <w:b/>
          <w:bCs/>
          <w:szCs w:val="21"/>
          <w:u w:val="single"/>
        </w:rPr>
        <w:t xml:space="preserve"> 5</w:t>
      </w:r>
      <w:r>
        <w:rPr>
          <w:rFonts w:hint="eastAsia" w:ascii="宋体" w:hAnsi="宋体"/>
          <w:b/>
          <w:bCs/>
          <w:szCs w:val="21"/>
          <w:u w:val="single"/>
          <w:lang w:val="en-US" w:eastAsia="zh-CN"/>
        </w:rPr>
        <w:t xml:space="preserve"> </w:t>
      </w:r>
      <w:r>
        <w:rPr>
          <w:rFonts w:hint="eastAsia" w:ascii="宋体" w:hAnsi="宋体"/>
          <w:szCs w:val="21"/>
        </w:rPr>
        <w:t>年；</w:t>
      </w:r>
    </w:p>
    <w:p w14:paraId="32101B2B">
      <w:pPr>
        <w:spacing w:line="360" w:lineRule="auto"/>
        <w:ind w:firstLine="480"/>
        <w:rPr>
          <w:rFonts w:ascii="宋体" w:hAnsi="宋体"/>
          <w:szCs w:val="21"/>
        </w:rPr>
      </w:pPr>
      <w:r>
        <w:rPr>
          <w:rFonts w:hint="eastAsia" w:ascii="宋体" w:hAnsi="宋体"/>
          <w:szCs w:val="21"/>
        </w:rPr>
        <w:t>（3）装修工程为</w:t>
      </w:r>
      <w:r>
        <w:rPr>
          <w:rFonts w:hint="eastAsia" w:ascii="宋体" w:hAnsi="宋体"/>
          <w:szCs w:val="21"/>
          <w:u w:val="single"/>
        </w:rPr>
        <w:t xml:space="preserve"> </w:t>
      </w:r>
      <w:r>
        <w:rPr>
          <w:rFonts w:hint="eastAsia" w:ascii="宋体" w:hAnsi="宋体"/>
          <w:b/>
          <w:bCs/>
          <w:szCs w:val="21"/>
          <w:u w:val="single"/>
        </w:rPr>
        <w:t>2</w:t>
      </w:r>
      <w:r>
        <w:rPr>
          <w:rFonts w:hint="eastAsia" w:ascii="宋体" w:hAnsi="宋体"/>
          <w:b/>
          <w:bCs/>
          <w:szCs w:val="21"/>
          <w:u w:val="single"/>
          <w:lang w:val="en-US" w:eastAsia="zh-CN"/>
        </w:rPr>
        <w:t xml:space="preserve"> </w:t>
      </w:r>
      <w:r>
        <w:rPr>
          <w:rFonts w:hint="eastAsia" w:ascii="宋体" w:hAnsi="宋体"/>
          <w:szCs w:val="21"/>
        </w:rPr>
        <w:t>年；</w:t>
      </w:r>
    </w:p>
    <w:p w14:paraId="6455939F">
      <w:pPr>
        <w:spacing w:line="360" w:lineRule="auto"/>
        <w:ind w:firstLine="480"/>
        <w:rPr>
          <w:rFonts w:ascii="宋体" w:hAnsi="宋体"/>
          <w:szCs w:val="21"/>
        </w:rPr>
      </w:pPr>
      <w:r>
        <w:rPr>
          <w:rFonts w:hint="eastAsia" w:ascii="宋体" w:hAnsi="宋体"/>
          <w:szCs w:val="21"/>
        </w:rPr>
        <w:t>（4）电气管线、给排水管道、设备安装工程为</w:t>
      </w:r>
      <w:r>
        <w:rPr>
          <w:rFonts w:hint="eastAsia" w:ascii="宋体" w:hAnsi="宋体"/>
          <w:szCs w:val="21"/>
          <w:u w:val="single"/>
        </w:rPr>
        <w:t xml:space="preserve"> </w:t>
      </w:r>
      <w:r>
        <w:rPr>
          <w:rFonts w:hint="eastAsia" w:ascii="宋体" w:hAnsi="宋体"/>
          <w:b/>
          <w:bCs/>
          <w:szCs w:val="21"/>
          <w:u w:val="single"/>
        </w:rPr>
        <w:t>2</w:t>
      </w:r>
      <w:r>
        <w:rPr>
          <w:rFonts w:hint="eastAsia" w:ascii="宋体" w:hAnsi="宋体"/>
          <w:szCs w:val="21"/>
          <w:u w:val="single"/>
        </w:rPr>
        <w:t xml:space="preserve"> </w:t>
      </w:r>
      <w:r>
        <w:rPr>
          <w:rFonts w:hint="eastAsia" w:ascii="宋体" w:hAnsi="宋体"/>
          <w:szCs w:val="21"/>
        </w:rPr>
        <w:t>年；</w:t>
      </w:r>
    </w:p>
    <w:p w14:paraId="7E588CF2">
      <w:pPr>
        <w:spacing w:line="360" w:lineRule="auto"/>
        <w:ind w:firstLine="480"/>
        <w:rPr>
          <w:rFonts w:ascii="宋体" w:hAnsi="宋体"/>
          <w:szCs w:val="21"/>
        </w:rPr>
      </w:pPr>
      <w:r>
        <w:rPr>
          <w:rFonts w:hint="eastAsia" w:ascii="宋体" w:hAnsi="宋体"/>
          <w:szCs w:val="21"/>
        </w:rPr>
        <w:t>（5）供热与供冷系统为</w:t>
      </w:r>
      <w:r>
        <w:rPr>
          <w:rFonts w:hint="eastAsia" w:ascii="宋体" w:hAnsi="宋体"/>
          <w:szCs w:val="21"/>
          <w:u w:val="single"/>
        </w:rPr>
        <w:t xml:space="preserve"> </w:t>
      </w:r>
      <w:r>
        <w:rPr>
          <w:rFonts w:hint="eastAsia" w:ascii="宋体" w:hAnsi="宋体"/>
          <w:b/>
          <w:bCs/>
          <w:szCs w:val="21"/>
          <w:u w:val="single"/>
        </w:rPr>
        <w:t>2</w:t>
      </w:r>
      <w:r>
        <w:rPr>
          <w:rFonts w:hint="eastAsia" w:ascii="宋体" w:hAnsi="宋体"/>
          <w:szCs w:val="21"/>
          <w:u w:val="single"/>
        </w:rPr>
        <w:t xml:space="preserve"> </w:t>
      </w:r>
      <w:r>
        <w:rPr>
          <w:rFonts w:hint="eastAsia" w:ascii="宋体" w:hAnsi="宋体"/>
          <w:szCs w:val="21"/>
        </w:rPr>
        <w:t>个采暖期、供冷期；</w:t>
      </w:r>
    </w:p>
    <w:p w14:paraId="43078391">
      <w:pPr>
        <w:spacing w:line="360" w:lineRule="auto"/>
        <w:ind w:firstLine="480"/>
        <w:rPr>
          <w:rFonts w:ascii="宋体" w:hAnsi="宋体"/>
          <w:szCs w:val="21"/>
        </w:rPr>
      </w:pPr>
      <w:r>
        <w:rPr>
          <w:rFonts w:hint="eastAsia" w:ascii="宋体" w:hAnsi="宋体"/>
          <w:szCs w:val="21"/>
        </w:rPr>
        <w:t>（6）住宅小区内的给排水设施、道路等配套工程为</w:t>
      </w:r>
      <w:r>
        <w:rPr>
          <w:rFonts w:hint="eastAsia" w:ascii="宋体" w:hAnsi="宋体"/>
          <w:bCs/>
          <w:szCs w:val="21"/>
          <w:u w:val="single"/>
        </w:rPr>
        <w:t xml:space="preserve"> </w:t>
      </w:r>
      <w:r>
        <w:rPr>
          <w:rFonts w:hint="eastAsia" w:ascii="宋体" w:hAnsi="宋体"/>
          <w:b/>
          <w:bCs/>
          <w:szCs w:val="21"/>
          <w:u w:val="single"/>
        </w:rPr>
        <w:t>2</w:t>
      </w:r>
      <w:r>
        <w:rPr>
          <w:rFonts w:hint="eastAsia" w:ascii="宋体" w:hAnsi="宋体"/>
          <w:b/>
          <w:bCs/>
          <w:szCs w:val="21"/>
          <w:u w:val="single"/>
          <w:lang w:val="en-US" w:eastAsia="zh-CN"/>
        </w:rPr>
        <w:t xml:space="preserve"> </w:t>
      </w:r>
      <w:r>
        <w:rPr>
          <w:rFonts w:hint="eastAsia" w:ascii="宋体" w:hAnsi="宋体"/>
          <w:szCs w:val="21"/>
        </w:rPr>
        <w:t>年；</w:t>
      </w:r>
    </w:p>
    <w:p w14:paraId="6A01693C">
      <w:pPr>
        <w:spacing w:line="360" w:lineRule="auto"/>
        <w:ind w:firstLine="480"/>
        <w:rPr>
          <w:rFonts w:hint="eastAsia" w:ascii="宋体" w:hAnsi="宋体"/>
          <w:szCs w:val="21"/>
          <w:u w:val="single"/>
        </w:rPr>
      </w:pPr>
      <w:r>
        <w:rPr>
          <w:rFonts w:hint="eastAsia" w:ascii="宋体" w:hAnsi="宋体"/>
          <w:szCs w:val="21"/>
        </w:rPr>
        <w:t>（7）其他项目保修期限约定如下：</w:t>
      </w:r>
      <w:r>
        <w:rPr>
          <w:rFonts w:hint="eastAsia" w:ascii="宋体" w:hAnsi="宋体"/>
          <w:szCs w:val="21"/>
          <w:u w:val="single"/>
        </w:rPr>
        <w:t xml:space="preserve">  </w:t>
      </w:r>
      <w:r>
        <w:rPr>
          <w:rFonts w:hint="eastAsia" w:ascii="宋体" w:hAnsi="宋体"/>
          <w:b/>
          <w:bCs/>
          <w:color w:val="000000"/>
          <w:szCs w:val="21"/>
          <w:u w:val="single"/>
        </w:rPr>
        <w:t>/</w:t>
      </w:r>
      <w:r>
        <w:rPr>
          <w:rFonts w:hint="eastAsia" w:ascii="宋体" w:hAnsi="宋体"/>
          <w:szCs w:val="21"/>
          <w:u w:val="single"/>
        </w:rPr>
        <w:t xml:space="preserve">  </w:t>
      </w:r>
    </w:p>
    <w:p w14:paraId="4CB50BE3">
      <w:pPr>
        <w:spacing w:line="360" w:lineRule="auto"/>
        <w:ind w:firstLine="525" w:firstLineChars="250"/>
        <w:rPr>
          <w:rFonts w:ascii="宋体" w:hAnsi="宋体"/>
          <w:color w:val="000000"/>
          <w:szCs w:val="21"/>
        </w:rPr>
      </w:pPr>
      <w:r>
        <w:rPr>
          <w:rFonts w:hint="eastAsia" w:ascii="宋体" w:hAnsi="宋体"/>
          <w:color w:val="000000"/>
          <w:szCs w:val="21"/>
        </w:rPr>
        <w:t>三、缺陷责任期</w:t>
      </w:r>
    </w:p>
    <w:p w14:paraId="68BDC349">
      <w:pPr>
        <w:spacing w:line="360" w:lineRule="auto"/>
        <w:ind w:firstLine="525" w:firstLineChars="250"/>
        <w:rPr>
          <w:rFonts w:ascii="宋体" w:hAnsi="宋体"/>
          <w:color w:val="000000"/>
          <w:szCs w:val="21"/>
        </w:rPr>
      </w:pPr>
      <w:r>
        <w:rPr>
          <w:rFonts w:hint="eastAsia" w:ascii="宋体" w:hAnsi="宋体"/>
          <w:color w:val="000000"/>
          <w:szCs w:val="21"/>
        </w:rPr>
        <w:t>工程缺陷责任期为</w:t>
      </w:r>
      <w:r>
        <w:rPr>
          <w:rFonts w:hint="eastAsia" w:ascii="宋体" w:hAnsi="宋体"/>
          <w:color w:val="000000"/>
          <w:szCs w:val="21"/>
          <w:u w:val="single"/>
        </w:rPr>
        <w:t xml:space="preserve"> 24 </w:t>
      </w:r>
      <w:r>
        <w:rPr>
          <w:rFonts w:hint="eastAsia" w:ascii="宋体" w:hAnsi="宋体"/>
          <w:color w:val="000000"/>
          <w:szCs w:val="21"/>
        </w:rPr>
        <w:t>个月，缺陷责任期自工程竣工验收合格之日起计算。单位工程先于全部工程进行验收，单位工程缺陷责任期自单位工程验收合格之日起算。</w:t>
      </w:r>
    </w:p>
    <w:p w14:paraId="2B252754">
      <w:pPr>
        <w:spacing w:line="360" w:lineRule="auto"/>
        <w:ind w:firstLine="480"/>
        <w:rPr>
          <w:rFonts w:hint="eastAsia" w:ascii="宋体" w:hAnsi="宋体"/>
          <w:i/>
          <w:szCs w:val="21"/>
        </w:rPr>
      </w:pPr>
      <w:r>
        <w:rPr>
          <w:rFonts w:hint="eastAsia" w:ascii="宋体" w:hAnsi="宋体"/>
          <w:color w:val="000000"/>
          <w:szCs w:val="21"/>
        </w:rPr>
        <w:t>缺陷责任期终止后，发包人应退还剩余的质量保证金。</w:t>
      </w:r>
    </w:p>
    <w:p w14:paraId="02547646">
      <w:pPr>
        <w:spacing w:line="360" w:lineRule="auto"/>
        <w:ind w:firstLine="200"/>
        <w:rPr>
          <w:rFonts w:ascii="宋体" w:hAnsi="宋体"/>
          <w:color w:val="000000"/>
          <w:szCs w:val="21"/>
        </w:rPr>
      </w:pPr>
      <w:r>
        <w:rPr>
          <w:rFonts w:hint="eastAsia" w:ascii="宋体" w:hAnsi="宋体"/>
          <w:color w:val="000000"/>
          <w:szCs w:val="21"/>
        </w:rPr>
        <w:t xml:space="preserve">   四、质量保修责任</w:t>
      </w:r>
    </w:p>
    <w:p w14:paraId="7F98A300">
      <w:pPr>
        <w:spacing w:line="360" w:lineRule="auto"/>
        <w:ind w:firstLine="430" w:firstLineChars="205"/>
        <w:rPr>
          <w:rFonts w:ascii="宋体" w:hAnsi="宋体"/>
          <w:color w:val="000000"/>
          <w:szCs w:val="21"/>
        </w:rPr>
      </w:pPr>
      <w:r>
        <w:rPr>
          <w:rFonts w:hint="eastAsia" w:ascii="宋体" w:hAnsi="宋体"/>
          <w:color w:val="000000"/>
          <w:szCs w:val="21"/>
        </w:rPr>
        <w:t>1．属于保修范围、内容的项目，承包人应当在接到保修通知之日起7天内派人保修。承包人不在约定期限内派人保修的，发包人可以委托他人修理。</w:t>
      </w:r>
    </w:p>
    <w:p w14:paraId="6479B563">
      <w:pPr>
        <w:spacing w:line="360" w:lineRule="auto"/>
        <w:ind w:firstLine="430" w:firstLineChars="205"/>
        <w:rPr>
          <w:rFonts w:ascii="宋体" w:hAnsi="宋体"/>
          <w:color w:val="000000"/>
          <w:spacing w:val="-6"/>
          <w:szCs w:val="21"/>
        </w:rPr>
      </w:pPr>
      <w:r>
        <w:rPr>
          <w:rFonts w:hint="eastAsia" w:ascii="宋体" w:hAnsi="宋体"/>
          <w:color w:val="000000"/>
          <w:szCs w:val="21"/>
        </w:rPr>
        <w:t>2．</w:t>
      </w:r>
      <w:r>
        <w:rPr>
          <w:rFonts w:hint="eastAsia" w:ascii="宋体" w:hAnsi="宋体"/>
          <w:color w:val="000000"/>
          <w:spacing w:val="-6"/>
          <w:szCs w:val="21"/>
        </w:rPr>
        <w:t>发生紧急事故需抢修的，承包人在接到事故通知后，应当立即到达事故现场抢修。</w:t>
      </w:r>
    </w:p>
    <w:p w14:paraId="3C226B91">
      <w:pPr>
        <w:spacing w:line="360" w:lineRule="auto"/>
        <w:ind w:firstLine="420" w:firstLineChars="200"/>
        <w:rPr>
          <w:rFonts w:ascii="宋体" w:hAnsi="宋体"/>
          <w:color w:val="000000"/>
          <w:szCs w:val="21"/>
        </w:rPr>
      </w:pPr>
      <w:r>
        <w:rPr>
          <w:rFonts w:hint="eastAsia" w:ascii="宋体" w:hAnsi="宋体"/>
          <w:color w:val="000000"/>
          <w:szCs w:val="21"/>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2AE585E">
      <w:pPr>
        <w:spacing w:line="360" w:lineRule="auto"/>
        <w:ind w:firstLine="525" w:firstLineChars="250"/>
        <w:rPr>
          <w:rFonts w:ascii="宋体" w:hAnsi="宋体"/>
          <w:color w:val="000000"/>
          <w:szCs w:val="21"/>
        </w:rPr>
      </w:pPr>
      <w:r>
        <w:rPr>
          <w:rFonts w:hint="eastAsia" w:ascii="宋体" w:hAnsi="宋体"/>
          <w:color w:val="000000"/>
          <w:szCs w:val="21"/>
        </w:rPr>
        <w:t>4．质量保修完成后，由发包人组织验收。</w:t>
      </w:r>
    </w:p>
    <w:p w14:paraId="593BA981">
      <w:pPr>
        <w:spacing w:line="360" w:lineRule="auto"/>
        <w:ind w:firstLine="525" w:firstLineChars="250"/>
        <w:rPr>
          <w:rFonts w:ascii="宋体" w:hAnsi="宋体"/>
          <w:color w:val="000000"/>
          <w:szCs w:val="21"/>
        </w:rPr>
      </w:pPr>
      <w:r>
        <w:rPr>
          <w:rFonts w:hint="eastAsia" w:ascii="宋体" w:hAnsi="宋体"/>
          <w:color w:val="000000"/>
          <w:szCs w:val="21"/>
        </w:rPr>
        <w:t>五、保修费用</w:t>
      </w:r>
    </w:p>
    <w:p w14:paraId="0322DDC6">
      <w:pPr>
        <w:spacing w:line="360" w:lineRule="auto"/>
        <w:ind w:firstLine="200"/>
        <w:rPr>
          <w:rFonts w:ascii="宋体" w:hAnsi="宋体"/>
          <w:color w:val="000000"/>
          <w:szCs w:val="21"/>
        </w:rPr>
      </w:pPr>
      <w:r>
        <w:rPr>
          <w:rFonts w:hint="eastAsia" w:ascii="宋体" w:hAnsi="宋体"/>
          <w:color w:val="000000"/>
          <w:szCs w:val="21"/>
        </w:rPr>
        <w:t>　 5.1保修费用由造成质量缺陷的责任方承担。</w:t>
      </w:r>
    </w:p>
    <w:p w14:paraId="7AB6F226">
      <w:pPr>
        <w:spacing w:line="360" w:lineRule="auto"/>
        <w:ind w:firstLine="527" w:firstLineChars="250"/>
        <w:rPr>
          <w:rFonts w:ascii="宋体" w:hAnsi="宋体"/>
          <w:color w:val="000000"/>
          <w:szCs w:val="21"/>
        </w:rPr>
      </w:pPr>
      <w:r>
        <w:rPr>
          <w:rFonts w:hint="eastAsia" w:ascii="宋体" w:hAnsi="宋体"/>
          <w:b/>
          <w:color w:val="000000"/>
          <w:szCs w:val="21"/>
        </w:rPr>
        <w:t>六</w:t>
      </w:r>
      <w:r>
        <w:rPr>
          <w:rFonts w:hint="eastAsia" w:ascii="宋体" w:hAnsi="宋体"/>
          <w:color w:val="000000"/>
          <w:szCs w:val="21"/>
        </w:rPr>
        <w:t>、双方约定的其他工程质量保修事项：</w:t>
      </w:r>
      <w:r>
        <w:rPr>
          <w:rFonts w:hint="eastAsia" w:ascii="宋体" w:hAnsi="宋体"/>
          <w:color w:val="000000"/>
          <w:szCs w:val="21"/>
          <w:u w:val="single"/>
        </w:rPr>
        <w:t xml:space="preserve">         /         </w:t>
      </w:r>
      <w:r>
        <w:rPr>
          <w:rFonts w:hint="eastAsia" w:ascii="宋体" w:hAnsi="宋体"/>
          <w:color w:val="000000"/>
          <w:szCs w:val="21"/>
        </w:rPr>
        <w:t>。</w:t>
      </w:r>
    </w:p>
    <w:p w14:paraId="5BBC1704">
      <w:pPr>
        <w:spacing w:line="360" w:lineRule="auto"/>
        <w:ind w:firstLine="525" w:firstLineChars="250"/>
        <w:rPr>
          <w:rFonts w:hint="eastAsia" w:ascii="宋体" w:hAnsi="宋体"/>
          <w:color w:val="000000"/>
          <w:szCs w:val="21"/>
        </w:rPr>
      </w:pPr>
      <w:r>
        <w:rPr>
          <w:rFonts w:hint="eastAsia" w:ascii="宋体" w:hAnsi="宋体"/>
          <w:color w:val="000000"/>
          <w:szCs w:val="21"/>
        </w:rPr>
        <w:t>本工程质量保修书，由施工合同发包人、承包人双方共同签署，作为施工合同附件，其有效期限至保修期满。</w:t>
      </w:r>
    </w:p>
    <w:p w14:paraId="5C80D880">
      <w:pPr>
        <w:spacing w:line="360" w:lineRule="auto"/>
        <w:ind w:firstLine="420" w:firstLineChars="200"/>
        <w:rPr>
          <w:rFonts w:hint="eastAsia" w:ascii="宋体" w:hAnsi="宋体"/>
          <w:szCs w:val="21"/>
        </w:rPr>
      </w:pPr>
      <w:r>
        <w:rPr>
          <w:rFonts w:hint="eastAsia" w:ascii="宋体" w:hAnsi="宋体"/>
          <w:color w:val="000000"/>
          <w:szCs w:val="21"/>
        </w:rPr>
        <w:t xml:space="preserve">   </w:t>
      </w:r>
    </w:p>
    <w:p w14:paraId="01767B6F">
      <w:pPr>
        <w:spacing w:line="360" w:lineRule="auto"/>
        <w:rPr>
          <w:rFonts w:hint="eastAsia" w:ascii="宋体" w:hAnsi="宋体"/>
          <w:color w:val="000000"/>
          <w:szCs w:val="21"/>
        </w:rPr>
      </w:pPr>
    </w:p>
    <w:p w14:paraId="769EA0B3">
      <w:pPr>
        <w:spacing w:line="360" w:lineRule="auto"/>
        <w:rPr>
          <w:rFonts w:hint="eastAsia" w:ascii="宋体" w:hAnsi="宋体"/>
          <w:color w:val="000000"/>
          <w:szCs w:val="21"/>
        </w:rPr>
      </w:pPr>
      <w:r>
        <w:rPr>
          <w:rFonts w:hint="eastAsia" w:ascii="宋体" w:hAnsi="宋体"/>
          <w:color w:val="000000"/>
          <w:szCs w:val="21"/>
        </w:rPr>
        <w:t>发  包  人（公章）：                            承  包  人（公章）：</w:t>
      </w:r>
    </w:p>
    <w:p w14:paraId="103DD610">
      <w:pPr>
        <w:spacing w:line="360" w:lineRule="auto"/>
        <w:ind w:firstLine="539"/>
        <w:rPr>
          <w:rFonts w:hint="eastAsia" w:ascii="宋体" w:hAnsi="宋体"/>
          <w:color w:val="000000"/>
          <w:szCs w:val="21"/>
        </w:rPr>
      </w:pPr>
    </w:p>
    <w:p w14:paraId="56C355C1">
      <w:pPr>
        <w:spacing w:line="360" w:lineRule="auto"/>
        <w:rPr>
          <w:rFonts w:hint="eastAsia" w:ascii="宋体" w:hAnsi="宋体"/>
          <w:color w:val="000000"/>
          <w:szCs w:val="21"/>
        </w:rPr>
      </w:pPr>
      <w:r>
        <w:rPr>
          <w:rFonts w:hint="eastAsia" w:ascii="宋体" w:hAnsi="宋体"/>
          <w:color w:val="000000"/>
          <w:szCs w:val="21"/>
        </w:rPr>
        <w:t>法定代表人或授权委托人（签名）：                法定代表人或授权委托人（签名）：</w:t>
      </w:r>
    </w:p>
    <w:p w14:paraId="29EEA7F0">
      <w:pPr>
        <w:spacing w:line="360" w:lineRule="auto"/>
        <w:ind w:firstLine="539"/>
        <w:rPr>
          <w:rFonts w:hint="eastAsia" w:ascii="宋体" w:hAnsi="宋体"/>
          <w:color w:val="000000"/>
          <w:szCs w:val="21"/>
        </w:rPr>
      </w:pPr>
    </w:p>
    <w:p w14:paraId="717F998C">
      <w:pPr>
        <w:spacing w:line="360" w:lineRule="auto"/>
        <w:rPr>
          <w:rFonts w:hint="eastAsia" w:ascii="宋体" w:hAnsi="宋体"/>
          <w:color w:val="000000"/>
          <w:szCs w:val="21"/>
        </w:rPr>
      </w:pP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 xml:space="preserve">日                        </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14:paraId="766C3665">
      <w:pPr>
        <w:spacing w:line="360" w:lineRule="exact"/>
        <w:ind w:firstLine="517" w:firstLineChars="245"/>
        <w:rPr>
          <w:rFonts w:ascii="宋体" w:hAnsi="宋体"/>
          <w:b/>
          <w:szCs w:val="21"/>
        </w:rPr>
      </w:pPr>
    </w:p>
    <w:p w14:paraId="52252F5E">
      <w:pPr>
        <w:tabs>
          <w:tab w:val="left" w:pos="1860"/>
          <w:tab w:val="left" w:pos="2310"/>
          <w:tab w:val="center" w:pos="4365"/>
        </w:tabs>
        <w:spacing w:line="380" w:lineRule="exact"/>
        <w:jc w:val="center"/>
        <w:rPr>
          <w:rFonts w:ascii="宋体" w:hAnsi="宋体" w:cs="宋体"/>
          <w:b/>
          <w:spacing w:val="16"/>
          <w:kern w:val="10"/>
          <w:szCs w:val="21"/>
        </w:rPr>
      </w:pPr>
    </w:p>
    <w:p w14:paraId="402978CA">
      <w:pPr>
        <w:rPr>
          <w:rFonts w:hint="eastAsia" w:ascii="宋体" w:hAnsi="宋体" w:cs="宋体"/>
          <w:b/>
          <w:spacing w:val="16"/>
          <w:kern w:val="10"/>
          <w:szCs w:val="21"/>
          <w:lang w:val="en-US" w:eastAsia="zh-CN"/>
        </w:rPr>
      </w:pPr>
      <w:r>
        <w:rPr>
          <w:rFonts w:hint="eastAsia" w:ascii="宋体" w:hAnsi="宋体" w:cs="宋体"/>
          <w:b/>
          <w:spacing w:val="16"/>
          <w:kern w:val="10"/>
          <w:szCs w:val="21"/>
          <w:lang w:val="en-US" w:eastAsia="zh-CN"/>
        </w:rPr>
        <w:br w:type="page"/>
      </w:r>
    </w:p>
    <w:p w14:paraId="20036500">
      <w:pPr>
        <w:tabs>
          <w:tab w:val="left" w:pos="1860"/>
          <w:tab w:val="left" w:pos="2310"/>
          <w:tab w:val="center" w:pos="4365"/>
        </w:tabs>
        <w:spacing w:line="380" w:lineRule="exact"/>
        <w:jc w:val="left"/>
        <w:rPr>
          <w:rFonts w:hint="eastAsia" w:ascii="宋体" w:hAnsi="宋体" w:cs="宋体"/>
          <w:b/>
          <w:spacing w:val="16"/>
          <w:kern w:val="10"/>
          <w:szCs w:val="21"/>
          <w:lang w:val="en-US" w:eastAsia="zh-CN"/>
        </w:rPr>
      </w:pPr>
      <w:r>
        <w:rPr>
          <w:rFonts w:hint="eastAsia" w:ascii="宋体" w:hAnsi="宋体" w:cs="宋体"/>
          <w:b/>
          <w:spacing w:val="16"/>
          <w:kern w:val="10"/>
          <w:szCs w:val="21"/>
          <w:lang w:val="en-US" w:eastAsia="zh-CN"/>
        </w:rPr>
        <w:t>附件2</w:t>
      </w:r>
    </w:p>
    <w:p w14:paraId="39A503E1">
      <w:pPr>
        <w:jc w:val="center"/>
        <w:rPr>
          <w:rFonts w:eastAsia="黑体"/>
          <w:sz w:val="28"/>
          <w:szCs w:val="28"/>
        </w:rPr>
      </w:pPr>
      <w:r>
        <w:rPr>
          <w:rFonts w:hint="eastAsia" w:eastAsia="黑体"/>
          <w:sz w:val="28"/>
          <w:szCs w:val="28"/>
        </w:rPr>
        <w:t>安全生产合同</w:t>
      </w:r>
    </w:p>
    <w:p w14:paraId="3D1F1CE6">
      <w:pPr>
        <w:spacing w:line="360" w:lineRule="auto"/>
        <w:rPr>
          <w:rFonts w:ascii="宋体" w:hAnsi="宋体"/>
          <w:szCs w:val="21"/>
        </w:rPr>
      </w:pPr>
    </w:p>
    <w:p w14:paraId="52724361">
      <w:pPr>
        <w:spacing w:line="360" w:lineRule="auto"/>
        <w:rPr>
          <w:rFonts w:ascii="宋体" w:hAnsi="宋体"/>
          <w:szCs w:val="21"/>
        </w:rPr>
      </w:pPr>
      <w:r>
        <w:rPr>
          <w:rFonts w:hint="eastAsia" w:ascii="宋体" w:hAnsi="宋体"/>
          <w:szCs w:val="21"/>
        </w:rPr>
        <w:t>发包人：</w:t>
      </w:r>
      <w:r>
        <w:rPr>
          <w:rFonts w:hint="eastAsia" w:ascii="宋体" w:hAnsi="宋体"/>
          <w:b/>
          <w:bCs/>
          <w:szCs w:val="21"/>
          <w:u w:val="single"/>
          <w:lang w:val="en-US" w:eastAsia="zh-CN"/>
        </w:rPr>
        <w:t>启东市汇龙镇人民政府</w:t>
      </w:r>
      <w:r>
        <w:rPr>
          <w:rFonts w:hint="eastAsia" w:ascii="宋体" w:hAnsi="宋体"/>
          <w:b/>
          <w:bCs/>
          <w:szCs w:val="21"/>
          <w:u w:val="single"/>
        </w:rPr>
        <w:t xml:space="preserve">   </w:t>
      </w:r>
      <w:r>
        <w:rPr>
          <w:rFonts w:hint="eastAsia" w:ascii="宋体" w:hAnsi="宋体"/>
          <w:szCs w:val="21"/>
        </w:rPr>
        <w:t>（以下简称“甲方”）</w:t>
      </w:r>
    </w:p>
    <w:p w14:paraId="1F404181">
      <w:pPr>
        <w:spacing w:line="360" w:lineRule="auto"/>
        <w:rPr>
          <w:rFonts w:ascii="宋体" w:hAnsi="宋体"/>
          <w:szCs w:val="21"/>
        </w:rPr>
      </w:pPr>
      <w:r>
        <w:rPr>
          <w:rFonts w:hint="eastAsia" w:ascii="宋体" w:hAnsi="宋体"/>
          <w:szCs w:val="21"/>
        </w:rPr>
        <w:t>承包人：</w:t>
      </w:r>
      <w:r>
        <w:rPr>
          <w:rFonts w:hint="eastAsia" w:ascii="宋体" w:hAnsi="宋体"/>
          <w:szCs w:val="21"/>
          <w:u w:val="single"/>
        </w:rPr>
        <w:t xml:space="preserve">             </w:t>
      </w:r>
      <w:r>
        <w:rPr>
          <w:rFonts w:hint="eastAsia" w:ascii="宋体" w:hAnsi="宋体"/>
          <w:szCs w:val="21"/>
        </w:rPr>
        <w:t>（以下简称“乙方”）</w:t>
      </w:r>
    </w:p>
    <w:p w14:paraId="12E73334">
      <w:pPr>
        <w:spacing w:line="360" w:lineRule="auto"/>
        <w:ind w:firstLine="420" w:firstLineChars="200"/>
        <w:rPr>
          <w:rFonts w:ascii="宋体" w:hAnsi="宋体"/>
          <w:szCs w:val="21"/>
        </w:rPr>
      </w:pPr>
      <w:r>
        <w:rPr>
          <w:rFonts w:hint="eastAsia" w:ascii="宋体" w:hAnsi="宋体"/>
          <w:szCs w:val="21"/>
        </w:rPr>
        <w:t>为在</w:t>
      </w:r>
      <w:r>
        <w:rPr>
          <w:rFonts w:hint="eastAsia" w:ascii="宋体" w:hAnsi="宋体"/>
          <w:b/>
          <w:bCs/>
          <w:szCs w:val="21"/>
          <w:u w:val="single"/>
          <w:lang w:val="en-US" w:eastAsia="zh-CN"/>
        </w:rPr>
        <w:t>2025年启东市汇龙镇台角中兴路维修工程</w:t>
      </w:r>
      <w:r>
        <w:rPr>
          <w:rFonts w:hint="eastAsia" w:ascii="宋体" w:hAnsi="宋体"/>
          <w:szCs w:val="21"/>
        </w:rPr>
        <w:t>合同的实施过程中创造安全、高效的施工环境，切实搞好本项目的安全管理工作，特此签订安全生产合同。具体如下：</w:t>
      </w:r>
    </w:p>
    <w:p w14:paraId="3FB45351">
      <w:pPr>
        <w:spacing w:line="360" w:lineRule="auto"/>
        <w:ind w:firstLine="420" w:firstLineChars="200"/>
        <w:rPr>
          <w:rFonts w:ascii="宋体" w:hAnsi="宋体"/>
          <w:szCs w:val="21"/>
        </w:rPr>
      </w:pPr>
      <w:r>
        <w:rPr>
          <w:rFonts w:hint="eastAsia" w:ascii="宋体" w:hAnsi="宋体"/>
          <w:szCs w:val="21"/>
        </w:rPr>
        <w:t>一、甲方职责</w:t>
      </w:r>
    </w:p>
    <w:p w14:paraId="62C1E61A">
      <w:pPr>
        <w:spacing w:line="360" w:lineRule="auto"/>
        <w:ind w:firstLine="420" w:firstLineChars="200"/>
        <w:rPr>
          <w:rFonts w:ascii="宋体" w:hAnsi="宋体"/>
          <w:szCs w:val="21"/>
        </w:rPr>
      </w:pPr>
      <w:r>
        <w:rPr>
          <w:rFonts w:hint="eastAsia" w:ascii="宋体" w:hAnsi="宋体"/>
          <w:szCs w:val="21"/>
        </w:rPr>
        <w:t>1.严格遵守国家有关安全生产的法律法规，认真执行工程承包合同中的有关安全要求。</w:t>
      </w:r>
    </w:p>
    <w:p w14:paraId="76C9E6B2">
      <w:pPr>
        <w:spacing w:line="360" w:lineRule="auto"/>
        <w:ind w:firstLine="420" w:firstLineChars="200"/>
        <w:rPr>
          <w:rFonts w:ascii="宋体" w:hAnsi="宋体"/>
          <w:szCs w:val="21"/>
        </w:rPr>
      </w:pPr>
      <w:r>
        <w:rPr>
          <w:rFonts w:hint="eastAsia" w:ascii="宋体" w:hAnsi="宋体"/>
          <w:szCs w:val="21"/>
        </w:rPr>
        <w:t>2.按照“安全第一、预防为主”和坚持“管生产必需管安全”的原则进行安全生产管理，做到生产与安全工作同时计划、布置、检查、总结和评比。</w:t>
      </w:r>
    </w:p>
    <w:p w14:paraId="38F2114F">
      <w:pPr>
        <w:spacing w:line="360" w:lineRule="auto"/>
        <w:ind w:firstLine="420" w:firstLineChars="200"/>
        <w:rPr>
          <w:rFonts w:ascii="宋体" w:hAnsi="宋体"/>
          <w:szCs w:val="21"/>
        </w:rPr>
      </w:pPr>
      <w:r>
        <w:rPr>
          <w:rFonts w:hint="eastAsia" w:ascii="宋体" w:hAnsi="宋体"/>
          <w:szCs w:val="21"/>
        </w:rPr>
        <w:t>3.定期召开安全生产协调会，及时传达中央及地方有关安全生产的精神。</w:t>
      </w:r>
    </w:p>
    <w:p w14:paraId="159E885D">
      <w:pPr>
        <w:spacing w:line="360" w:lineRule="auto"/>
        <w:ind w:firstLine="420" w:firstLineChars="200"/>
        <w:rPr>
          <w:rFonts w:ascii="宋体" w:hAnsi="宋体"/>
          <w:szCs w:val="21"/>
        </w:rPr>
      </w:pPr>
      <w:r>
        <w:rPr>
          <w:rFonts w:hint="eastAsia" w:ascii="宋体" w:hAnsi="宋体"/>
          <w:szCs w:val="21"/>
        </w:rPr>
        <w:t>4.组织对乙方施工现场安全生产检查，建立安全生产责任制网络、汇总重要危险源、监督乙方及时处理发现的各种安全隐患。</w:t>
      </w:r>
    </w:p>
    <w:p w14:paraId="432A7256">
      <w:pPr>
        <w:spacing w:line="360" w:lineRule="auto"/>
        <w:ind w:firstLine="420" w:firstLineChars="200"/>
        <w:rPr>
          <w:rFonts w:ascii="宋体" w:hAnsi="宋体"/>
          <w:szCs w:val="21"/>
        </w:rPr>
      </w:pPr>
      <w:r>
        <w:rPr>
          <w:rFonts w:hint="eastAsia" w:ascii="宋体" w:hAnsi="宋体"/>
          <w:szCs w:val="21"/>
        </w:rPr>
        <w:t>二、乙方职责</w:t>
      </w:r>
    </w:p>
    <w:p w14:paraId="22390013">
      <w:pPr>
        <w:spacing w:line="360" w:lineRule="auto"/>
        <w:ind w:firstLine="420" w:firstLineChars="200"/>
        <w:rPr>
          <w:rFonts w:ascii="宋体" w:hAnsi="宋体"/>
          <w:szCs w:val="21"/>
        </w:rPr>
      </w:pPr>
      <w:r>
        <w:rPr>
          <w:rFonts w:hint="eastAsia" w:ascii="宋体" w:hAnsi="宋体"/>
          <w:szCs w:val="21"/>
        </w:rPr>
        <w:t>1.严格遵守国家有关安全生产的法律法规、有关安全生产的规定，认真执行工程承包合同种的有关安全要求，接受甲方和监理工程师对安全生产工作的指导。</w:t>
      </w:r>
    </w:p>
    <w:p w14:paraId="3DF1D11B">
      <w:pPr>
        <w:spacing w:line="360" w:lineRule="auto"/>
        <w:ind w:firstLine="420" w:firstLineChars="200"/>
        <w:rPr>
          <w:rFonts w:ascii="宋体" w:hAnsi="宋体"/>
          <w:szCs w:val="21"/>
        </w:rPr>
      </w:pPr>
      <w:r>
        <w:rPr>
          <w:rFonts w:hint="eastAsia" w:ascii="宋体" w:hAnsi="宋体"/>
          <w:szCs w:val="21"/>
        </w:rPr>
        <w:t>2.坚持“安全第一、预防为主”的原则，加强安全生产宣传教育，增强全员安全生产意识，建立健全各项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14:paraId="797C70C7">
      <w:pPr>
        <w:spacing w:line="360" w:lineRule="auto"/>
        <w:ind w:firstLine="420" w:firstLineChars="200"/>
        <w:rPr>
          <w:rFonts w:ascii="宋体" w:hAnsi="宋体"/>
          <w:szCs w:val="21"/>
        </w:rPr>
      </w:pPr>
      <w:r>
        <w:rPr>
          <w:rFonts w:hint="eastAsia" w:ascii="宋体" w:hAnsi="宋体"/>
          <w:szCs w:val="21"/>
        </w:rPr>
        <w:t>3.建立健全安全生产责任制网络。承包人的主要负责人是工程的安全生产负责人，对安全生产负领导责任，项目经理是工程的安全生产责任人，对安全生产负直接责任，专职安全员和安全员是工程现场的安全生产直接责任人，对安全生产具体负责。现场设置的安全机构，应按施工合同约定，配各专职安全员负责所有员工的安全和治安保卫工作。安全机构人员，有权接有关规定发布指令，并采取保护性措施防止事故发生。</w:t>
      </w:r>
    </w:p>
    <w:p w14:paraId="233C1539">
      <w:pPr>
        <w:spacing w:line="360" w:lineRule="auto"/>
        <w:ind w:firstLine="420" w:firstLineChars="200"/>
        <w:rPr>
          <w:rFonts w:ascii="宋体" w:hAnsi="宋体"/>
          <w:szCs w:val="21"/>
        </w:rPr>
      </w:pPr>
      <w:r>
        <w:rPr>
          <w:rFonts w:hint="eastAsia" w:ascii="宋体" w:hAnsi="宋体"/>
          <w:szCs w:val="21"/>
        </w:rPr>
        <w:t>4.乙方在任何时候都应采取各种合理的预防措施，防止其人员发生任何违法、违禁、暴力、违规或妨碍治安的行为。</w:t>
      </w:r>
    </w:p>
    <w:p w14:paraId="3A06F593">
      <w:pPr>
        <w:spacing w:line="360" w:lineRule="auto"/>
        <w:ind w:firstLine="420" w:firstLineChars="200"/>
        <w:rPr>
          <w:rFonts w:ascii="宋体" w:hAnsi="宋体"/>
          <w:szCs w:val="21"/>
        </w:rPr>
      </w:pPr>
      <w:r>
        <w:rPr>
          <w:rFonts w:hint="eastAsia" w:ascii="宋体" w:hAnsi="宋体"/>
          <w:szCs w:val="21"/>
        </w:rPr>
        <w:t>5.乙方必须具有省部级行政主管部门颁发的安全生产证书，参加施工的人员，必须按受安全技术教育，熟知和遵守本工程的各项安全技术操作规程，定期进行安全技术考核，合格者方准上岗操作，对于从事机动车驾驶、电气、起重、建筑登高架设作业、焊接等特殊工程的人员须持证上岗。施工现场如发现无证操作现象时，项目经理必须承担管理责任。</w:t>
      </w:r>
    </w:p>
    <w:p w14:paraId="44967A6C">
      <w:pPr>
        <w:spacing w:line="360" w:lineRule="auto"/>
        <w:ind w:firstLine="420" w:firstLineChars="200"/>
        <w:rPr>
          <w:rFonts w:ascii="宋体" w:hAnsi="宋体"/>
          <w:szCs w:val="21"/>
        </w:rPr>
      </w:pPr>
      <w:r>
        <w:rPr>
          <w:rFonts w:hint="eastAsia" w:ascii="宋体" w:hAnsi="宋体"/>
          <w:szCs w:val="21"/>
        </w:rPr>
        <w:t>6.加强施工中交通运输安全管理，各种运输机械等需划定运输路线行驶。</w:t>
      </w:r>
    </w:p>
    <w:p w14:paraId="27B0F21D">
      <w:pPr>
        <w:spacing w:line="360" w:lineRule="auto"/>
        <w:ind w:firstLine="420" w:firstLineChars="200"/>
        <w:rPr>
          <w:rFonts w:ascii="宋体" w:hAnsi="宋体"/>
          <w:szCs w:val="21"/>
        </w:rPr>
      </w:pPr>
      <w:r>
        <w:rPr>
          <w:rFonts w:hint="eastAsia" w:ascii="宋体" w:hAnsi="宋体"/>
          <w:szCs w:val="21"/>
        </w:rPr>
        <w:t>7.对于易燃易爆的材料除应专门有效封闭、妥善保管之外，还应配备有足够的消防设施，所有施工人员都应熟悉消防设备的性能和使用方法。</w:t>
      </w:r>
    </w:p>
    <w:p w14:paraId="7CE4B0CE">
      <w:pPr>
        <w:spacing w:line="360" w:lineRule="auto"/>
        <w:ind w:firstLine="420" w:firstLineChars="200"/>
        <w:rPr>
          <w:rFonts w:ascii="宋体" w:hAnsi="宋体"/>
          <w:szCs w:val="21"/>
        </w:rPr>
      </w:pPr>
      <w:r>
        <w:rPr>
          <w:rFonts w:hint="eastAsia" w:ascii="宋体" w:hAnsi="宋体"/>
          <w:szCs w:val="21"/>
        </w:rPr>
        <w:t>8.操作人员持证上岗，必须按规定穿戴防护用品。施工负责人和安全检查员应随时检查劳动防护用品的穿戴情况，不按规定穿戴防护用品的人员不得上岗。</w:t>
      </w:r>
    </w:p>
    <w:p w14:paraId="7BC92B66">
      <w:pPr>
        <w:spacing w:line="360" w:lineRule="auto"/>
        <w:ind w:firstLine="420" w:firstLineChars="200"/>
        <w:rPr>
          <w:rFonts w:ascii="宋体" w:hAnsi="宋体"/>
          <w:szCs w:val="21"/>
        </w:rPr>
      </w:pPr>
      <w:r>
        <w:rPr>
          <w:rFonts w:hint="eastAsia" w:ascii="宋体" w:hAnsi="宋体"/>
          <w:szCs w:val="21"/>
        </w:rPr>
        <w:t>9.所有施工机具、设备和劳动保护用品应具备有效的安检合格证明，并经安全员签名同意后方可使用，施工期间应定期检查，保证其处于完好状态；不合格的机具、设备和劳动保护用品严禁使用。</w:t>
      </w:r>
    </w:p>
    <w:p w14:paraId="56ED2828">
      <w:pPr>
        <w:spacing w:line="360" w:lineRule="auto"/>
        <w:ind w:firstLine="420" w:firstLineChars="200"/>
        <w:rPr>
          <w:rFonts w:ascii="宋体" w:hAnsi="宋体"/>
          <w:szCs w:val="21"/>
        </w:rPr>
      </w:pPr>
      <w:r>
        <w:rPr>
          <w:rFonts w:hint="eastAsia" w:ascii="宋体" w:hAnsi="宋体"/>
          <w:szCs w:val="21"/>
        </w:rPr>
        <w:t>10.施工现场必须具有相关的安全标志牌。</w:t>
      </w:r>
    </w:p>
    <w:p w14:paraId="3A0B4665">
      <w:pPr>
        <w:spacing w:line="360" w:lineRule="auto"/>
        <w:ind w:firstLine="420" w:firstLineChars="200"/>
        <w:rPr>
          <w:rFonts w:ascii="宋体" w:hAnsi="宋体"/>
          <w:szCs w:val="21"/>
        </w:rPr>
      </w:pPr>
      <w:r>
        <w:rPr>
          <w:rFonts w:hint="eastAsia" w:ascii="宋体" w:hAnsi="宋体"/>
          <w:szCs w:val="21"/>
        </w:rPr>
        <w:t>11.建立主要危险源备案制度，要明确潜在隐患、防范措施和落实责任人。</w:t>
      </w:r>
    </w:p>
    <w:p w14:paraId="2327567B">
      <w:pPr>
        <w:spacing w:line="360" w:lineRule="auto"/>
        <w:ind w:firstLine="420" w:firstLineChars="200"/>
        <w:rPr>
          <w:rFonts w:ascii="宋体" w:hAnsi="宋体"/>
          <w:szCs w:val="21"/>
        </w:rPr>
      </w:pPr>
      <w:r>
        <w:rPr>
          <w:rFonts w:hint="eastAsia" w:ascii="宋体" w:hAnsi="宋体"/>
          <w:szCs w:val="21"/>
        </w:rPr>
        <w:t>12.乙方必须按照本工程项目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14:paraId="415BA2E6">
      <w:pPr>
        <w:spacing w:line="360" w:lineRule="auto"/>
        <w:ind w:firstLine="420" w:firstLineChars="200"/>
        <w:rPr>
          <w:rFonts w:ascii="宋体" w:hAnsi="宋体"/>
          <w:szCs w:val="21"/>
        </w:rPr>
      </w:pPr>
      <w:r>
        <w:rPr>
          <w:rFonts w:hint="eastAsia" w:ascii="宋体" w:hAnsi="宋体"/>
          <w:szCs w:val="21"/>
        </w:rPr>
        <w:t>三、违约责任</w:t>
      </w:r>
    </w:p>
    <w:p w14:paraId="0D5DF2AE">
      <w:pPr>
        <w:spacing w:line="360" w:lineRule="auto"/>
        <w:ind w:firstLine="420" w:firstLineChars="200"/>
        <w:rPr>
          <w:rFonts w:ascii="宋体" w:hAnsi="宋体"/>
          <w:szCs w:val="21"/>
        </w:rPr>
      </w:pPr>
      <w:r>
        <w:rPr>
          <w:rFonts w:hint="eastAsia" w:ascii="宋体" w:hAnsi="宋体"/>
          <w:szCs w:val="21"/>
        </w:rPr>
        <w:t>如因甲方或乙方违约造成安全事故，均分别报请有关部门依法追究责任。</w:t>
      </w:r>
    </w:p>
    <w:p w14:paraId="0816489F">
      <w:pPr>
        <w:spacing w:line="360" w:lineRule="auto"/>
        <w:ind w:firstLine="420" w:firstLineChars="200"/>
        <w:rPr>
          <w:rFonts w:ascii="宋体" w:hAnsi="宋体"/>
          <w:szCs w:val="21"/>
        </w:rPr>
      </w:pPr>
      <w:r>
        <w:rPr>
          <w:rFonts w:hint="eastAsia" w:ascii="宋体" w:hAnsi="宋体"/>
          <w:szCs w:val="21"/>
        </w:rPr>
        <w:t>本合同一式四份，由双方代表人或其授权的代理人签署和加盖单位公章后生效，全部工程竣工（完工）验收后失效。</w:t>
      </w:r>
    </w:p>
    <w:p w14:paraId="6B1CD108">
      <w:pPr>
        <w:spacing w:line="360" w:lineRule="auto"/>
        <w:rPr>
          <w:rFonts w:ascii="宋体" w:hAnsi="宋体"/>
          <w:szCs w:val="21"/>
        </w:rPr>
      </w:pPr>
    </w:p>
    <w:p w14:paraId="42A625BB">
      <w:pPr>
        <w:spacing w:line="360" w:lineRule="auto"/>
        <w:ind w:firstLine="198"/>
        <w:rPr>
          <w:rFonts w:ascii="宋体" w:hAnsi="宋体"/>
          <w:szCs w:val="21"/>
          <w:u w:val="single"/>
        </w:rPr>
      </w:pPr>
      <w:r>
        <w:rPr>
          <w:rFonts w:hint="eastAsia" w:ascii="宋体" w:hAnsi="宋体"/>
          <w:szCs w:val="21"/>
        </w:rPr>
        <w:t>发包人(公章)：</w:t>
      </w:r>
      <w:r>
        <w:rPr>
          <w:rFonts w:hint="eastAsia" w:ascii="宋体" w:hAnsi="宋体"/>
          <w:szCs w:val="21"/>
          <w:u w:val="single"/>
        </w:rPr>
        <w:t xml:space="preserve">            </w:t>
      </w:r>
      <w:r>
        <w:rPr>
          <w:rFonts w:hint="eastAsia" w:ascii="宋体" w:hAnsi="宋体"/>
          <w:szCs w:val="21"/>
        </w:rPr>
        <w:t xml:space="preserve">              承包人(公章)：</w:t>
      </w:r>
      <w:r>
        <w:rPr>
          <w:rFonts w:hint="eastAsia" w:ascii="宋体" w:hAnsi="宋体" w:cs="仿宋_GB2312"/>
          <w:szCs w:val="21"/>
          <w:u w:val="single"/>
        </w:rPr>
        <w:t xml:space="preserve">  </w:t>
      </w:r>
      <w:r>
        <w:rPr>
          <w:rFonts w:hint="eastAsia" w:ascii="宋体" w:hAnsi="宋体"/>
          <w:szCs w:val="21"/>
          <w:u w:val="single"/>
        </w:rPr>
        <w:t xml:space="preserve">          </w:t>
      </w:r>
      <w:r>
        <w:rPr>
          <w:rFonts w:hint="eastAsia" w:ascii="宋体" w:hAnsi="宋体" w:cs="仿宋_GB2312"/>
          <w:szCs w:val="21"/>
          <w:u w:val="single"/>
        </w:rPr>
        <w:t xml:space="preserve">  </w:t>
      </w:r>
      <w:r>
        <w:rPr>
          <w:rFonts w:hint="eastAsia" w:ascii="宋体" w:hAnsi="宋体"/>
          <w:szCs w:val="21"/>
          <w:u w:val="single"/>
        </w:rPr>
        <w:t xml:space="preserve"> </w:t>
      </w:r>
    </w:p>
    <w:p w14:paraId="080D96B3">
      <w:pPr>
        <w:spacing w:line="360" w:lineRule="auto"/>
        <w:ind w:firstLine="198"/>
        <w:rPr>
          <w:rFonts w:ascii="宋体" w:hAnsi="宋体"/>
          <w:szCs w:val="21"/>
        </w:rPr>
      </w:pPr>
      <w:r>
        <w:rPr>
          <w:rFonts w:hint="eastAsia" w:ascii="宋体" w:hAnsi="宋体"/>
          <w:szCs w:val="21"/>
        </w:rPr>
        <w:t>地  址：</w:t>
      </w:r>
      <w:r>
        <w:rPr>
          <w:rFonts w:hint="eastAsia" w:ascii="宋体" w:hAnsi="宋体"/>
          <w:szCs w:val="21"/>
          <w:u w:val="single"/>
        </w:rPr>
        <w:t xml:space="preserve">                   </w:t>
      </w:r>
      <w:r>
        <w:rPr>
          <w:rFonts w:hint="eastAsia" w:ascii="宋体" w:hAnsi="宋体"/>
          <w:szCs w:val="21"/>
        </w:rPr>
        <w:t xml:space="preserve">             地  址：</w:t>
      </w:r>
      <w:r>
        <w:rPr>
          <w:rFonts w:hint="eastAsia" w:ascii="宋体" w:hAnsi="宋体" w:cs="仿宋_GB2312"/>
          <w:szCs w:val="21"/>
          <w:u w:val="single"/>
        </w:rPr>
        <w:t xml:space="preserve">            </w:t>
      </w:r>
      <w:r>
        <w:rPr>
          <w:rFonts w:hint="eastAsia" w:ascii="宋体" w:hAnsi="宋体"/>
          <w:szCs w:val="21"/>
          <w:u w:val="single"/>
        </w:rPr>
        <w:t xml:space="preserve"> </w:t>
      </w:r>
      <w:r>
        <w:rPr>
          <w:rFonts w:hint="eastAsia" w:ascii="宋体" w:hAnsi="宋体" w:cs="仿宋_GB2312"/>
          <w:szCs w:val="21"/>
          <w:u w:val="single"/>
        </w:rPr>
        <w:t xml:space="preserve">  </w:t>
      </w:r>
      <w:r>
        <w:rPr>
          <w:rFonts w:hint="eastAsia" w:ascii="宋体" w:hAnsi="宋体"/>
          <w:szCs w:val="21"/>
          <w:u w:val="single"/>
        </w:rPr>
        <w:t xml:space="preserve">    </w:t>
      </w:r>
    </w:p>
    <w:p w14:paraId="5E751AB5">
      <w:pPr>
        <w:spacing w:line="360" w:lineRule="auto"/>
        <w:ind w:firstLine="198"/>
        <w:rPr>
          <w:rFonts w:ascii="宋体" w:hAnsi="宋体"/>
          <w:szCs w:val="21"/>
        </w:rPr>
      </w:pPr>
      <w:r>
        <w:rPr>
          <w:rFonts w:hint="eastAsia" w:ascii="宋体" w:hAnsi="宋体"/>
          <w:szCs w:val="21"/>
        </w:rPr>
        <w:t>法定代表人(签名)：</w:t>
      </w:r>
      <w:r>
        <w:rPr>
          <w:rFonts w:hint="eastAsia" w:ascii="宋体" w:hAnsi="宋体" w:cs="仿宋_GB2312"/>
          <w:szCs w:val="21"/>
          <w:u w:val="single"/>
        </w:rPr>
        <w:t xml:space="preserve">    </w:t>
      </w:r>
      <w:r>
        <w:rPr>
          <w:rFonts w:hint="eastAsia" w:ascii="宋体" w:hAnsi="宋体"/>
          <w:szCs w:val="21"/>
          <w:u w:val="single"/>
        </w:rPr>
        <w:t xml:space="preserve">      </w:t>
      </w:r>
      <w:r>
        <w:rPr>
          <w:rFonts w:hint="eastAsia" w:ascii="宋体" w:hAnsi="宋体"/>
          <w:szCs w:val="21"/>
        </w:rPr>
        <w:t xml:space="preserve">            法定代表人(签名)：</w:t>
      </w:r>
      <w:r>
        <w:rPr>
          <w:rFonts w:hint="eastAsia" w:ascii="宋体" w:hAnsi="宋体" w:cs="仿宋_GB2312"/>
          <w:szCs w:val="21"/>
          <w:u w:val="single"/>
        </w:rPr>
        <w:t xml:space="preserve">    </w:t>
      </w:r>
      <w:r>
        <w:rPr>
          <w:rFonts w:hint="eastAsia" w:ascii="宋体" w:hAnsi="宋体"/>
          <w:szCs w:val="21"/>
          <w:u w:val="single"/>
        </w:rPr>
        <w:t xml:space="preserve">     </w:t>
      </w:r>
    </w:p>
    <w:p w14:paraId="375258B0">
      <w:pPr>
        <w:spacing w:line="360" w:lineRule="auto"/>
        <w:ind w:firstLine="198"/>
        <w:rPr>
          <w:rFonts w:ascii="宋体" w:hAnsi="宋体"/>
          <w:szCs w:val="21"/>
        </w:rPr>
      </w:pPr>
      <w:r>
        <w:rPr>
          <w:rFonts w:hint="eastAsia" w:ascii="宋体" w:hAnsi="宋体"/>
          <w:szCs w:val="21"/>
        </w:rPr>
        <w:t>或委托代理人(签名)：</w:t>
      </w:r>
      <w:r>
        <w:rPr>
          <w:rFonts w:hint="eastAsia" w:ascii="宋体" w:hAnsi="宋体" w:cs="仿宋_GB2312"/>
          <w:szCs w:val="21"/>
          <w:u w:val="single"/>
        </w:rPr>
        <w:t xml:space="preserve">    </w:t>
      </w:r>
      <w:r>
        <w:rPr>
          <w:rFonts w:hint="eastAsia" w:ascii="宋体" w:hAnsi="宋体"/>
          <w:szCs w:val="21"/>
          <w:u w:val="single"/>
        </w:rPr>
        <w:t xml:space="preserve">      </w:t>
      </w:r>
      <w:r>
        <w:rPr>
          <w:rFonts w:hint="eastAsia" w:ascii="宋体" w:hAnsi="宋体"/>
          <w:szCs w:val="21"/>
        </w:rPr>
        <w:t xml:space="preserve">          或委托代理人(签名)：</w:t>
      </w:r>
      <w:r>
        <w:rPr>
          <w:rFonts w:hint="eastAsia" w:ascii="宋体" w:hAnsi="宋体" w:cs="仿宋_GB2312"/>
          <w:szCs w:val="21"/>
          <w:u w:val="single"/>
        </w:rPr>
        <w:t xml:space="preserve">    </w:t>
      </w:r>
      <w:r>
        <w:rPr>
          <w:rFonts w:hint="eastAsia" w:ascii="宋体" w:hAnsi="宋体"/>
          <w:szCs w:val="21"/>
          <w:u w:val="single"/>
        </w:rPr>
        <w:t xml:space="preserve">     </w:t>
      </w:r>
    </w:p>
    <w:p w14:paraId="7F8CF7CD">
      <w:pPr>
        <w:spacing w:line="360" w:lineRule="auto"/>
        <w:ind w:firstLine="198"/>
        <w:rPr>
          <w:rFonts w:ascii="宋体" w:hAnsi="宋体"/>
          <w:szCs w:val="21"/>
        </w:rPr>
      </w:pPr>
      <w:r>
        <w:rPr>
          <w:rFonts w:hint="eastAsia" w:ascii="宋体" w:hAnsi="宋体"/>
          <w:szCs w:val="21"/>
        </w:rPr>
        <w:t>电  话：</w:t>
      </w:r>
      <w:r>
        <w:rPr>
          <w:rFonts w:hint="eastAsia" w:ascii="宋体" w:hAnsi="宋体" w:cs="仿宋_GB2312"/>
          <w:szCs w:val="21"/>
          <w:u w:val="single"/>
        </w:rPr>
        <w:t xml:space="preserve">                </w:t>
      </w:r>
      <w:r>
        <w:rPr>
          <w:rFonts w:hint="eastAsia" w:ascii="宋体" w:hAnsi="宋体"/>
          <w:szCs w:val="21"/>
          <w:u w:val="single"/>
        </w:rPr>
        <w:t xml:space="preserve">   </w:t>
      </w:r>
      <w:r>
        <w:rPr>
          <w:rFonts w:hint="eastAsia" w:ascii="宋体" w:hAnsi="宋体"/>
          <w:szCs w:val="21"/>
        </w:rPr>
        <w:t xml:space="preserve">             电  话：</w:t>
      </w:r>
      <w:r>
        <w:rPr>
          <w:rFonts w:hint="eastAsia" w:ascii="宋体" w:hAnsi="宋体" w:cs="仿宋_GB2312"/>
          <w:szCs w:val="21"/>
          <w:u w:val="single"/>
        </w:rPr>
        <w:t xml:space="preserve">                </w:t>
      </w:r>
      <w:r>
        <w:rPr>
          <w:rFonts w:hint="eastAsia" w:ascii="宋体" w:hAnsi="宋体"/>
          <w:szCs w:val="21"/>
          <w:u w:val="single"/>
        </w:rPr>
        <w:t xml:space="preserve">    </w:t>
      </w:r>
    </w:p>
    <w:p w14:paraId="33EED6A8">
      <w:pPr>
        <w:spacing w:before="120" w:beforeLines="50" w:after="120" w:afterLines="50" w:line="360" w:lineRule="auto"/>
        <w:ind w:firstLine="210" w:firstLineChars="100"/>
        <w:jc w:val="left"/>
        <w:rPr>
          <w:rFonts w:ascii="宋体" w:hAnsi="宋体"/>
          <w:b/>
          <w:szCs w:val="21"/>
        </w:rPr>
      </w:pPr>
      <w:r>
        <w:rPr>
          <w:rFonts w:hint="eastAsia" w:ascii="宋体" w:hAnsi="宋体"/>
          <w:szCs w:val="21"/>
        </w:rPr>
        <w:t>日  期：</w:t>
      </w:r>
      <w:r>
        <w:rPr>
          <w:rFonts w:hint="eastAsia" w:ascii="宋体" w:hAnsi="宋体" w:cs="仿宋_GB2312"/>
          <w:szCs w:val="21"/>
          <w:u w:val="single"/>
        </w:rPr>
        <w:t xml:space="preserve">          </w:t>
      </w:r>
      <w:r>
        <w:rPr>
          <w:rFonts w:hint="eastAsia" w:ascii="宋体" w:hAnsi="宋体"/>
          <w:szCs w:val="21"/>
          <w:u w:val="single"/>
        </w:rPr>
        <w:t xml:space="preserve">         </w:t>
      </w:r>
      <w:r>
        <w:rPr>
          <w:rFonts w:hint="eastAsia" w:ascii="宋体" w:hAnsi="宋体"/>
          <w:szCs w:val="21"/>
        </w:rPr>
        <w:t xml:space="preserve">             日  期：</w:t>
      </w:r>
      <w:r>
        <w:rPr>
          <w:rFonts w:hint="eastAsia" w:ascii="宋体" w:hAnsi="宋体" w:cs="仿宋_GB2312"/>
          <w:szCs w:val="21"/>
          <w:u w:val="single"/>
        </w:rPr>
        <w:t xml:space="preserve">          </w:t>
      </w:r>
      <w:r>
        <w:rPr>
          <w:rFonts w:hint="eastAsia" w:ascii="宋体" w:hAnsi="宋体"/>
          <w:szCs w:val="21"/>
          <w:u w:val="single"/>
        </w:rPr>
        <w:t xml:space="preserve">         </w:t>
      </w:r>
      <w:r>
        <w:rPr>
          <w:rFonts w:hint="eastAsia" w:ascii="宋体" w:hAnsi="宋体"/>
          <w:szCs w:val="21"/>
        </w:rPr>
        <w:t xml:space="preserve">  </w:t>
      </w:r>
    </w:p>
    <w:p w14:paraId="3999FEEB">
      <w:pPr>
        <w:spacing w:line="480" w:lineRule="exact"/>
        <w:ind w:firstLine="442"/>
        <w:rPr>
          <w:rFonts w:ascii="宋体" w:hAnsi="宋体"/>
          <w:color w:val="000000"/>
          <w:sz w:val="22"/>
        </w:rPr>
      </w:pPr>
    </w:p>
    <w:p w14:paraId="5CFBCFB4">
      <w:pPr>
        <w:spacing w:beforeLines="50" w:afterLines="50" w:line="440" w:lineRule="exact"/>
        <w:ind w:firstLine="602"/>
        <w:jc w:val="center"/>
        <w:rPr>
          <w:rFonts w:ascii="宋体" w:hAnsi="宋体"/>
          <w:b/>
          <w:sz w:val="30"/>
          <w:szCs w:val="30"/>
        </w:rPr>
      </w:pPr>
    </w:p>
    <w:p w14:paraId="514275A3">
      <w:pPr>
        <w:spacing w:beforeLines="50" w:afterLines="50" w:line="440" w:lineRule="exact"/>
        <w:ind w:firstLine="602"/>
        <w:jc w:val="center"/>
        <w:rPr>
          <w:rFonts w:ascii="宋体" w:hAnsi="宋体"/>
          <w:b/>
          <w:sz w:val="30"/>
          <w:szCs w:val="30"/>
        </w:rPr>
      </w:pPr>
    </w:p>
    <w:p w14:paraId="5E56F4EC">
      <w:pPr>
        <w:spacing w:beforeLines="50" w:afterLines="50" w:line="440" w:lineRule="exact"/>
        <w:ind w:firstLine="602"/>
        <w:jc w:val="center"/>
        <w:rPr>
          <w:rFonts w:ascii="宋体" w:hAnsi="宋体"/>
          <w:b/>
          <w:sz w:val="30"/>
          <w:szCs w:val="30"/>
        </w:rPr>
      </w:pPr>
    </w:p>
    <w:p w14:paraId="32610CEE">
      <w:pPr>
        <w:spacing w:beforeLines="50" w:afterLines="50" w:line="440" w:lineRule="exact"/>
        <w:ind w:firstLine="602"/>
        <w:jc w:val="center"/>
        <w:rPr>
          <w:rFonts w:ascii="宋体" w:hAnsi="宋体"/>
          <w:b/>
          <w:sz w:val="30"/>
          <w:szCs w:val="30"/>
        </w:rPr>
      </w:pPr>
    </w:p>
    <w:p w14:paraId="31866324">
      <w:pPr>
        <w:spacing w:line="480" w:lineRule="exact"/>
        <w:ind w:firstLine="442"/>
        <w:rPr>
          <w:rFonts w:ascii="宋体" w:hAnsi="宋体"/>
          <w:color w:val="000000"/>
          <w:sz w:val="22"/>
        </w:rPr>
      </w:pPr>
    </w:p>
    <w:p w14:paraId="0FFD9FCA">
      <w:pPr>
        <w:spacing w:line="480" w:lineRule="exact"/>
        <w:ind w:firstLine="442"/>
        <w:rPr>
          <w:rFonts w:ascii="宋体" w:hAnsi="宋体"/>
          <w:color w:val="000000"/>
          <w:sz w:val="22"/>
        </w:rPr>
      </w:pPr>
    </w:p>
    <w:p w14:paraId="561580E9">
      <w:pPr>
        <w:spacing w:line="480" w:lineRule="exact"/>
        <w:rPr>
          <w:rFonts w:hint="eastAsia" w:ascii="宋体" w:hAnsi="宋体"/>
          <w:color w:val="000000"/>
          <w:sz w:val="22"/>
        </w:rPr>
      </w:pPr>
    </w:p>
    <w:p w14:paraId="30292EC6">
      <w:pPr>
        <w:spacing w:line="480" w:lineRule="exact"/>
        <w:ind w:firstLine="442"/>
        <w:rPr>
          <w:rFonts w:ascii="宋体" w:hAnsi="宋体"/>
          <w:color w:val="000000"/>
          <w:sz w:val="22"/>
        </w:rPr>
      </w:pPr>
    </w:p>
    <w:p w14:paraId="5BA9A238">
      <w:pPr>
        <w:spacing w:line="480" w:lineRule="exact"/>
        <w:ind w:firstLine="442"/>
        <w:rPr>
          <w:rFonts w:ascii="宋体" w:hAnsi="宋体"/>
          <w:color w:val="000000"/>
          <w:sz w:val="22"/>
        </w:rPr>
      </w:pPr>
    </w:p>
    <w:p w14:paraId="24D681D1">
      <w:pPr>
        <w:spacing w:line="480" w:lineRule="exact"/>
        <w:ind w:firstLine="442"/>
        <w:rPr>
          <w:rFonts w:ascii="宋体" w:hAnsi="宋体"/>
          <w:color w:val="000000"/>
          <w:sz w:val="22"/>
        </w:rPr>
      </w:pPr>
    </w:p>
    <w:bookmarkEnd w:id="103"/>
    <w:bookmarkEnd w:id="104"/>
    <w:p w14:paraId="547F7256">
      <w:pPr>
        <w:pStyle w:val="3"/>
        <w:spacing w:line="240" w:lineRule="auto"/>
        <w:jc w:val="center"/>
        <w:rPr>
          <w:rFonts w:ascii="宋体" w:hAnsi="宋体" w:eastAsia="宋体"/>
        </w:rPr>
      </w:pPr>
      <w:bookmarkStart w:id="108" w:name="_Toc389065346"/>
      <w:bookmarkStart w:id="109" w:name="_Toc358569765"/>
      <w:bookmarkStart w:id="110" w:name="_Toc528243110"/>
    </w:p>
    <w:p w14:paraId="1CEEC995">
      <w:pPr>
        <w:pStyle w:val="3"/>
        <w:spacing w:line="240" w:lineRule="auto"/>
        <w:jc w:val="center"/>
        <w:rPr>
          <w:rFonts w:ascii="宋体" w:hAnsi="宋体" w:eastAsia="宋体"/>
        </w:rPr>
      </w:pPr>
      <w:r>
        <w:rPr>
          <w:rFonts w:ascii="宋体" w:hAnsi="宋体" w:eastAsia="宋体"/>
        </w:rPr>
        <w:t>第五章 工程量清单</w:t>
      </w:r>
      <w:r>
        <w:rPr>
          <w:rFonts w:hint="eastAsia" w:ascii="宋体" w:hAnsi="宋体" w:eastAsia="宋体"/>
        </w:rPr>
        <w:t>、编制说明</w:t>
      </w:r>
    </w:p>
    <w:p w14:paraId="5B8CA344">
      <w:pPr>
        <w:ind w:firstLine="422"/>
      </w:pPr>
    </w:p>
    <w:p w14:paraId="3FFD9498">
      <w:pPr>
        <w:spacing w:line="360" w:lineRule="auto"/>
        <w:ind w:left="4" w:leftChars="2"/>
        <w:jc w:val="center"/>
        <w:rPr>
          <w:rFonts w:ascii="宋体" w:hAnsi="宋体"/>
          <w:b/>
          <w:szCs w:val="21"/>
        </w:rPr>
      </w:pPr>
      <w:r>
        <w:rPr>
          <w:rFonts w:hint="eastAsia" w:ascii="宋体" w:hAnsi="宋体"/>
          <w:b/>
          <w:szCs w:val="21"/>
        </w:rPr>
        <w:t>详见启东市人民政府网，投标人自行下载该项目工程量清单、编制说明。</w:t>
      </w:r>
    </w:p>
    <w:p w14:paraId="45B1AAC0">
      <w:pPr>
        <w:spacing w:line="360" w:lineRule="auto"/>
        <w:ind w:left="4" w:leftChars="2" w:firstLine="538" w:firstLineChars="255"/>
        <w:rPr>
          <w:rFonts w:ascii="宋体" w:hAnsi="宋体"/>
          <w:b/>
          <w:szCs w:val="21"/>
        </w:rPr>
      </w:pPr>
    </w:p>
    <w:p w14:paraId="18EA964E">
      <w:pPr>
        <w:spacing w:line="360" w:lineRule="auto"/>
        <w:ind w:left="4" w:leftChars="2" w:firstLine="538" w:firstLineChars="255"/>
        <w:rPr>
          <w:rFonts w:ascii="宋体" w:hAnsi="宋体"/>
          <w:b/>
          <w:szCs w:val="21"/>
        </w:rPr>
      </w:pPr>
    </w:p>
    <w:p w14:paraId="7C574003">
      <w:pPr>
        <w:spacing w:line="360" w:lineRule="auto"/>
        <w:ind w:left="4" w:leftChars="2" w:firstLine="538" w:firstLineChars="255"/>
        <w:rPr>
          <w:rFonts w:ascii="宋体" w:hAnsi="宋体"/>
          <w:b/>
          <w:szCs w:val="21"/>
        </w:rPr>
      </w:pPr>
    </w:p>
    <w:p w14:paraId="372F33A1">
      <w:pPr>
        <w:spacing w:line="360" w:lineRule="auto"/>
        <w:ind w:left="4" w:leftChars="2" w:firstLine="538" w:firstLineChars="255"/>
        <w:rPr>
          <w:rFonts w:ascii="宋体" w:hAnsi="宋体"/>
          <w:b/>
          <w:szCs w:val="21"/>
        </w:rPr>
      </w:pPr>
    </w:p>
    <w:bookmarkEnd w:id="108"/>
    <w:bookmarkEnd w:id="109"/>
    <w:bookmarkEnd w:id="110"/>
    <w:p w14:paraId="2031A69F">
      <w:pPr>
        <w:rPr>
          <w:rFonts w:ascii="宋体" w:hAnsi="宋体" w:eastAsia="宋体"/>
          <w:b/>
          <w:bCs/>
          <w:kern w:val="44"/>
          <w:sz w:val="32"/>
          <w:szCs w:val="44"/>
        </w:rPr>
      </w:pPr>
      <w:bookmarkStart w:id="111" w:name="_Toc358569767"/>
      <w:bookmarkStart w:id="112" w:name="_Toc528243111"/>
      <w:bookmarkStart w:id="113" w:name="_Toc389065348"/>
      <w:r>
        <w:rPr>
          <w:rFonts w:ascii="宋体" w:hAnsi="宋体" w:eastAsia="宋体"/>
          <w:b/>
          <w:bCs/>
          <w:kern w:val="44"/>
          <w:sz w:val="32"/>
          <w:szCs w:val="44"/>
        </w:rPr>
        <w:br w:type="page"/>
      </w:r>
    </w:p>
    <w:p w14:paraId="20B29C76">
      <w:pPr>
        <w:ind w:firstLine="2249" w:firstLineChars="700"/>
        <w:rPr>
          <w:rFonts w:ascii="宋体" w:hAnsi="宋体" w:eastAsia="宋体"/>
          <w:b/>
          <w:bCs/>
          <w:kern w:val="44"/>
          <w:sz w:val="32"/>
          <w:szCs w:val="44"/>
        </w:rPr>
      </w:pPr>
      <w:r>
        <w:rPr>
          <w:rFonts w:ascii="宋体" w:hAnsi="宋体" w:eastAsia="宋体"/>
          <w:b/>
          <w:bCs/>
          <w:kern w:val="44"/>
          <w:sz w:val="32"/>
          <w:szCs w:val="44"/>
        </w:rPr>
        <w:t>第</w:t>
      </w:r>
      <w:r>
        <w:rPr>
          <w:rFonts w:hint="eastAsia" w:ascii="宋体" w:hAnsi="宋体" w:eastAsia="宋体"/>
          <w:b/>
          <w:bCs/>
          <w:kern w:val="44"/>
          <w:sz w:val="32"/>
          <w:szCs w:val="44"/>
        </w:rPr>
        <w:t>六</w:t>
      </w:r>
      <w:r>
        <w:rPr>
          <w:rFonts w:ascii="宋体" w:hAnsi="宋体" w:eastAsia="宋体"/>
          <w:b/>
          <w:bCs/>
          <w:kern w:val="44"/>
          <w:sz w:val="32"/>
          <w:szCs w:val="44"/>
        </w:rPr>
        <w:t>章 技术标准和要求</w:t>
      </w:r>
      <w:bookmarkEnd w:id="111"/>
      <w:bookmarkEnd w:id="112"/>
      <w:bookmarkEnd w:id="113"/>
      <w:bookmarkStart w:id="114" w:name="_Toc349555826"/>
      <w:bookmarkStart w:id="115" w:name="_Toc349557651"/>
    </w:p>
    <w:p w14:paraId="28E3E6E8">
      <w:pPr>
        <w:ind w:firstLine="422"/>
        <w:jc w:val="center"/>
        <w:rPr>
          <w:rFonts w:ascii="宋体" w:hAnsi="宋体"/>
          <w:szCs w:val="21"/>
        </w:rPr>
      </w:pPr>
    </w:p>
    <w:bookmarkEnd w:id="114"/>
    <w:bookmarkEnd w:id="115"/>
    <w:p w14:paraId="206316BB">
      <w:pPr>
        <w:ind w:firstLine="502"/>
        <w:rPr>
          <w:rFonts w:ascii="黑体" w:eastAsia="黑体"/>
          <w:b/>
          <w:sz w:val="25"/>
          <w:szCs w:val="25"/>
        </w:rPr>
      </w:pPr>
      <w:r>
        <w:rPr>
          <w:rFonts w:hint="eastAsia" w:ascii="黑体" w:eastAsia="黑体"/>
          <w:b/>
          <w:sz w:val="25"/>
          <w:szCs w:val="25"/>
        </w:rPr>
        <w:t>一、本工程采用的计价规范</w:t>
      </w:r>
    </w:p>
    <w:p w14:paraId="2FC9DD07">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0" w:firstLineChars="200"/>
        <w:textAlignment w:val="auto"/>
        <w:rPr>
          <w:rFonts w:hint="eastAsia" w:ascii="宋体" w:hAnsi="宋体" w:cs="黑体"/>
          <w:color w:val="auto"/>
          <w:szCs w:val="21"/>
          <w:u w:val="single"/>
          <w:lang w:val="en-US" w:eastAsia="zh-CN"/>
        </w:rPr>
      </w:pPr>
      <w:r>
        <w:rPr>
          <w:rFonts w:hint="eastAsia" w:ascii="宋体" w:hAnsi="宋体" w:cs="黑体"/>
          <w:color w:val="auto"/>
          <w:szCs w:val="21"/>
          <w:u w:val="single"/>
          <w:lang w:val="en-US" w:eastAsia="zh-CN"/>
        </w:rPr>
        <w:t>1.《建设工程工程量清单计价规范》（GB50500-2013）；</w:t>
      </w:r>
    </w:p>
    <w:p w14:paraId="6F822684">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0" w:firstLineChars="200"/>
        <w:textAlignment w:val="auto"/>
        <w:rPr>
          <w:rFonts w:hint="eastAsia" w:ascii="宋体" w:hAnsi="宋体" w:cs="黑体"/>
          <w:color w:val="auto"/>
          <w:szCs w:val="21"/>
          <w:u w:val="single"/>
          <w:lang w:val="en-US" w:eastAsia="zh-CN"/>
        </w:rPr>
      </w:pPr>
      <w:r>
        <w:rPr>
          <w:rFonts w:hint="eastAsia" w:ascii="宋体" w:hAnsi="宋体" w:cs="黑体"/>
          <w:color w:val="auto"/>
          <w:szCs w:val="21"/>
          <w:u w:val="single"/>
          <w:lang w:val="en-US" w:eastAsia="zh-CN"/>
        </w:rPr>
        <w:t>2.《市政工程工程量计算规范》（GB50857-2013）；</w:t>
      </w:r>
    </w:p>
    <w:p w14:paraId="363D227A">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0" w:firstLineChars="200"/>
        <w:textAlignment w:val="auto"/>
        <w:rPr>
          <w:rFonts w:hint="eastAsia" w:ascii="宋体" w:hAnsi="宋体" w:cs="黑体"/>
          <w:color w:val="auto"/>
          <w:szCs w:val="21"/>
          <w:u w:val="single"/>
          <w:lang w:val="en-US" w:eastAsia="zh-CN"/>
        </w:rPr>
      </w:pPr>
      <w:r>
        <w:rPr>
          <w:rFonts w:hint="eastAsia" w:ascii="宋体" w:hAnsi="宋体" w:cs="黑体"/>
          <w:color w:val="auto"/>
          <w:szCs w:val="21"/>
          <w:u w:val="single"/>
          <w:lang w:val="en-US" w:eastAsia="zh-CN"/>
        </w:rPr>
        <w:t>3.《江苏省市政工程计价定额》（2014年）；</w:t>
      </w:r>
    </w:p>
    <w:p w14:paraId="5D2C1003">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0" w:firstLineChars="200"/>
        <w:textAlignment w:val="auto"/>
        <w:rPr>
          <w:rFonts w:hint="eastAsia" w:ascii="宋体" w:hAnsi="宋体" w:cs="黑体"/>
          <w:color w:val="auto"/>
          <w:szCs w:val="21"/>
          <w:u w:val="single"/>
          <w:lang w:val="en-US" w:eastAsia="zh-CN"/>
        </w:rPr>
      </w:pPr>
      <w:r>
        <w:rPr>
          <w:rFonts w:hint="eastAsia" w:ascii="宋体" w:hAnsi="宋体" w:cs="黑体"/>
          <w:color w:val="auto"/>
          <w:szCs w:val="21"/>
          <w:u w:val="single"/>
          <w:lang w:val="en-US" w:eastAsia="zh-CN"/>
        </w:rPr>
        <w:t>4.《江苏省建设工程费用定额》(2014年)、营改增后调整内容《省住房城乡建设厅关于建筑业实施营改增后江苏省建设工程计价依据调整的通知》（</w:t>
      </w:r>
      <w:r>
        <w:rPr>
          <w:rFonts w:hint="eastAsia" w:ascii="宋体" w:hAnsi="宋体" w:cs="黑体"/>
          <w:color w:val="auto"/>
          <w:szCs w:val="21"/>
          <w:u w:val="single"/>
          <w:lang w:val="en-US" w:eastAsia="zh-CN"/>
        </w:rPr>
        <w:fldChar w:fldCharType="begin"/>
      </w:r>
      <w:r>
        <w:rPr>
          <w:rFonts w:hint="eastAsia" w:ascii="宋体" w:hAnsi="宋体" w:cs="黑体"/>
          <w:color w:val="auto"/>
          <w:szCs w:val="21"/>
          <w:u w:val="single"/>
          <w:lang w:val="en-US" w:eastAsia="zh-CN"/>
        </w:rPr>
        <w:instrText xml:space="preserve"> HYPERLINK "http://www.jszj.com.cn/zaojia/readRealImages.aspx?id=CD24CB20-F6FC-4651-8173-0CB885EDA74D" </w:instrText>
      </w:r>
      <w:r>
        <w:rPr>
          <w:rFonts w:hint="eastAsia" w:ascii="宋体" w:hAnsi="宋体" w:cs="黑体"/>
          <w:color w:val="auto"/>
          <w:szCs w:val="21"/>
          <w:u w:val="single"/>
          <w:lang w:val="en-US" w:eastAsia="zh-CN"/>
        </w:rPr>
        <w:fldChar w:fldCharType="separate"/>
      </w:r>
      <w:r>
        <w:rPr>
          <w:rFonts w:hint="eastAsia" w:ascii="宋体" w:hAnsi="宋体" w:cs="黑体"/>
          <w:color w:val="auto"/>
          <w:szCs w:val="21"/>
          <w:u w:val="single"/>
          <w:lang w:val="en-US" w:eastAsia="zh-CN"/>
        </w:rPr>
        <w:t>苏建价（2016）154号</w:t>
      </w:r>
      <w:r>
        <w:rPr>
          <w:rFonts w:hint="eastAsia" w:ascii="宋体" w:hAnsi="宋体" w:cs="黑体"/>
          <w:color w:val="auto"/>
          <w:szCs w:val="21"/>
          <w:u w:val="single"/>
          <w:lang w:val="en-US" w:eastAsia="zh-CN"/>
        </w:rPr>
        <w:fldChar w:fldCharType="end"/>
      </w:r>
      <w:r>
        <w:rPr>
          <w:rFonts w:hint="eastAsia" w:ascii="宋体" w:hAnsi="宋体" w:cs="黑体"/>
          <w:color w:val="auto"/>
          <w:szCs w:val="21"/>
          <w:u w:val="single"/>
          <w:lang w:val="en-US" w:eastAsia="zh-CN"/>
        </w:rPr>
        <w:t>）；</w:t>
      </w:r>
    </w:p>
    <w:p w14:paraId="0B798EE6">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0" w:firstLineChars="200"/>
        <w:textAlignment w:val="auto"/>
        <w:rPr>
          <w:rFonts w:hint="eastAsia" w:ascii="宋体" w:hAnsi="宋体" w:cs="黑体"/>
          <w:color w:val="auto"/>
          <w:szCs w:val="21"/>
          <w:u w:val="single"/>
          <w:lang w:val="en-US" w:eastAsia="zh-CN"/>
        </w:rPr>
      </w:pPr>
      <w:r>
        <w:rPr>
          <w:rFonts w:hint="eastAsia" w:ascii="宋体" w:hAnsi="宋体" w:cs="黑体"/>
          <w:color w:val="auto"/>
          <w:szCs w:val="21"/>
          <w:u w:val="single"/>
          <w:lang w:val="en-US" w:eastAsia="zh-CN"/>
        </w:rPr>
        <w:t>5.人工工资单价按2025年3月-苏建函价〔2025〕66号文件规定中南通市的标准计取；</w:t>
      </w:r>
    </w:p>
    <w:p w14:paraId="4A03C2D5">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0" w:firstLineChars="200"/>
        <w:textAlignment w:val="auto"/>
        <w:rPr>
          <w:rFonts w:hint="eastAsia" w:ascii="宋体" w:hAnsi="宋体" w:cs="黑体"/>
          <w:color w:val="auto"/>
          <w:szCs w:val="21"/>
          <w:u w:val="single"/>
          <w:lang w:val="en-US" w:eastAsia="zh-CN"/>
        </w:rPr>
      </w:pPr>
      <w:r>
        <w:rPr>
          <w:rFonts w:hint="eastAsia" w:ascii="宋体" w:hAnsi="宋体" w:cs="黑体"/>
          <w:color w:val="auto"/>
          <w:szCs w:val="21"/>
          <w:u w:val="single"/>
          <w:lang w:val="en-US" w:eastAsia="zh-CN"/>
        </w:rPr>
        <w:t>6.《启东市建设工程造价信息》（2025年第3期）、启建定[2025]6号文及相关市场信息；</w:t>
      </w:r>
    </w:p>
    <w:p w14:paraId="775F89D9">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0" w:firstLineChars="200"/>
        <w:textAlignment w:val="auto"/>
        <w:rPr>
          <w:rFonts w:hint="eastAsia" w:ascii="宋体" w:hAnsi="宋体" w:cs="黑体"/>
          <w:color w:val="auto"/>
          <w:szCs w:val="21"/>
          <w:u w:val="single"/>
          <w:lang w:val="en-US" w:eastAsia="zh-CN"/>
        </w:rPr>
      </w:pPr>
      <w:r>
        <w:rPr>
          <w:rFonts w:hint="eastAsia" w:ascii="宋体" w:hAnsi="宋体" w:cs="黑体"/>
          <w:color w:val="auto"/>
          <w:szCs w:val="21"/>
          <w:u w:val="single"/>
          <w:lang w:val="en-US" w:eastAsia="zh-CN"/>
        </w:rPr>
        <w:t>7.现行的有关工程造价文件。</w:t>
      </w:r>
    </w:p>
    <w:p w14:paraId="1869B23D">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2" w:firstLineChars="200"/>
        <w:textAlignment w:val="auto"/>
        <w:rPr>
          <w:rFonts w:hint="eastAsia" w:ascii="宋体" w:hAnsi="宋体" w:cs="黑体"/>
          <w:b/>
          <w:bCs/>
          <w:color w:val="auto"/>
          <w:szCs w:val="21"/>
          <w:lang w:val="zh-CN"/>
        </w:rPr>
      </w:pPr>
      <w:r>
        <w:rPr>
          <w:rFonts w:hint="eastAsia" w:ascii="宋体" w:hAnsi="宋体" w:cs="黑体"/>
          <w:b/>
          <w:bCs/>
          <w:color w:val="auto"/>
          <w:szCs w:val="21"/>
          <w:lang w:val="zh-CN"/>
        </w:rPr>
        <w:t>二、本工程采用的技术规范</w:t>
      </w:r>
    </w:p>
    <w:p w14:paraId="315FDC3A">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0" w:firstLineChars="200"/>
        <w:textAlignment w:val="auto"/>
        <w:rPr>
          <w:rFonts w:hint="eastAsia" w:ascii="宋体" w:hAnsi="宋体" w:cs="黑体"/>
          <w:color w:val="auto"/>
          <w:szCs w:val="21"/>
          <w:u w:val="single"/>
          <w:lang w:val="zh-CN"/>
        </w:rPr>
      </w:pPr>
      <w:r>
        <w:rPr>
          <w:rFonts w:hint="eastAsia" w:ascii="宋体" w:hAnsi="宋体" w:cs="黑体"/>
          <w:color w:val="auto"/>
          <w:szCs w:val="21"/>
          <w:u w:val="single"/>
          <w:lang w:val="zh-CN"/>
        </w:rPr>
        <w:t>1、设计文件中明确的有关技术标准、规定；</w:t>
      </w:r>
    </w:p>
    <w:p w14:paraId="6E89804C">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0" w:firstLineChars="200"/>
        <w:textAlignment w:val="auto"/>
        <w:rPr>
          <w:rFonts w:hint="eastAsia" w:ascii="宋体" w:hAnsi="宋体" w:cs="黑体"/>
          <w:color w:val="auto"/>
          <w:szCs w:val="21"/>
          <w:u w:val="single"/>
          <w:lang w:val="zh-CN"/>
        </w:rPr>
      </w:pPr>
      <w:r>
        <w:rPr>
          <w:rFonts w:hint="eastAsia" w:ascii="宋体" w:hAnsi="宋体" w:cs="黑体"/>
          <w:color w:val="auto"/>
          <w:szCs w:val="21"/>
          <w:u w:val="single"/>
          <w:lang w:val="zh-CN"/>
        </w:rPr>
        <w:t>2、其它应执行的相关工程施工、检测、验收有相关规范。</w:t>
      </w:r>
    </w:p>
    <w:p w14:paraId="73ABD9B5">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2" w:firstLineChars="200"/>
        <w:textAlignment w:val="auto"/>
        <w:rPr>
          <w:rFonts w:hint="eastAsia" w:ascii="宋体" w:hAnsi="宋体" w:cs="黑体"/>
          <w:b/>
          <w:bCs/>
          <w:color w:val="auto"/>
          <w:szCs w:val="21"/>
          <w:lang w:val="zh-CN"/>
        </w:rPr>
      </w:pPr>
      <w:r>
        <w:rPr>
          <w:rFonts w:hint="eastAsia" w:ascii="宋体" w:hAnsi="宋体" w:cs="黑体"/>
          <w:b/>
          <w:bCs/>
          <w:color w:val="auto"/>
          <w:szCs w:val="21"/>
          <w:lang w:val="zh-CN"/>
        </w:rPr>
        <w:t>三、本工程对施工工艺的特殊要求</w:t>
      </w:r>
    </w:p>
    <w:p w14:paraId="4BB64B9A">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0" w:firstLineChars="200"/>
        <w:textAlignment w:val="auto"/>
        <w:rPr>
          <w:rFonts w:hint="eastAsia" w:ascii="宋体" w:hAnsi="宋体"/>
          <w:color w:val="auto"/>
          <w:szCs w:val="21"/>
          <w:u w:val="single"/>
        </w:rPr>
      </w:pPr>
      <w:r>
        <w:rPr>
          <w:rFonts w:hint="eastAsia" w:ascii="宋体" w:hAnsi="宋体"/>
          <w:color w:val="auto"/>
          <w:szCs w:val="21"/>
          <w:u w:val="single"/>
        </w:rPr>
        <w:t>1、本工程编制依据业主提供的资料和要求，实际施工中产生的变更待结算时按实调整。</w:t>
      </w:r>
    </w:p>
    <w:p w14:paraId="0AF210F2">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0" w:firstLineChars="200"/>
        <w:textAlignment w:val="auto"/>
        <w:rPr>
          <w:rFonts w:hint="eastAsia" w:ascii="宋体" w:hAnsi="宋体"/>
          <w:color w:val="auto"/>
          <w:szCs w:val="21"/>
          <w:u w:val="single"/>
          <w:lang w:val="en-US" w:eastAsia="zh-CN"/>
        </w:rPr>
      </w:pPr>
      <w:r>
        <w:rPr>
          <w:rFonts w:hint="eastAsia" w:ascii="宋体" w:hAnsi="宋体"/>
          <w:color w:val="auto"/>
          <w:szCs w:val="21"/>
          <w:u w:val="single"/>
          <w:lang w:val="en-US" w:eastAsia="zh-CN"/>
        </w:rPr>
        <w:t>2、工程量清单中如有不明确的地方，具体按照现场实际施工和业主要求。</w:t>
      </w:r>
    </w:p>
    <w:p w14:paraId="79640378">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0" w:firstLineChars="200"/>
        <w:textAlignment w:val="auto"/>
        <w:rPr>
          <w:rFonts w:hint="eastAsia" w:ascii="宋体" w:hAnsi="宋体"/>
          <w:color w:val="auto"/>
          <w:szCs w:val="21"/>
          <w:u w:val="single"/>
        </w:rPr>
      </w:pPr>
      <w:r>
        <w:rPr>
          <w:rFonts w:hint="eastAsia" w:ascii="宋体" w:hAnsi="宋体"/>
          <w:color w:val="auto"/>
          <w:szCs w:val="21"/>
          <w:u w:val="single"/>
          <w:lang w:val="en-US" w:eastAsia="zh-CN"/>
        </w:rPr>
        <w:t>3、</w:t>
      </w:r>
      <w:r>
        <w:rPr>
          <w:rFonts w:hint="eastAsia" w:ascii="宋体" w:hAnsi="宋体"/>
          <w:color w:val="auto"/>
          <w:szCs w:val="21"/>
          <w:u w:val="single"/>
        </w:rPr>
        <w:t>本工程量清单中未列的，而投标人认为为完成本工程所需的其它措施费用，由投标人增加列入总价措施项目清单与计价汇总表中，工程结算时不作调整。</w:t>
      </w:r>
    </w:p>
    <w:p w14:paraId="5A84DCC8">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0" w:firstLineChars="200"/>
        <w:textAlignment w:val="auto"/>
        <w:rPr>
          <w:rFonts w:ascii="宋体" w:hAnsi="宋体"/>
          <w:szCs w:val="21"/>
        </w:rPr>
      </w:pPr>
      <w:r>
        <w:rPr>
          <w:rFonts w:hint="eastAsia" w:ascii="宋体" w:hAnsi="宋体"/>
          <w:color w:val="auto"/>
          <w:szCs w:val="21"/>
          <w:u w:val="single"/>
          <w:lang w:val="en-US" w:eastAsia="zh-CN"/>
        </w:rPr>
        <w:t>4、</w:t>
      </w:r>
      <w:r>
        <w:rPr>
          <w:rFonts w:hint="eastAsia" w:ascii="宋体" w:hAnsi="宋体"/>
          <w:color w:val="auto"/>
          <w:szCs w:val="21"/>
          <w:u w:val="single"/>
        </w:rPr>
        <w:t>本工程量清单应与</w:t>
      </w:r>
      <w:r>
        <w:rPr>
          <w:rFonts w:hint="eastAsia" w:ascii="宋体" w:hAnsi="宋体"/>
          <w:color w:val="auto"/>
          <w:szCs w:val="21"/>
          <w:u w:val="single"/>
          <w:lang w:val="en-US" w:eastAsia="zh-CN"/>
        </w:rPr>
        <w:t>勘察现场</w:t>
      </w:r>
      <w:r>
        <w:rPr>
          <w:rFonts w:hint="eastAsia" w:ascii="宋体" w:hAnsi="宋体"/>
          <w:color w:val="auto"/>
          <w:szCs w:val="21"/>
          <w:u w:val="single"/>
        </w:rPr>
        <w:t>、招标文件、技术要求、技术规范等文件结合起来阅读，除设计变更外，招标人在工程量清单中未列明或项目特征描述不全，但投标人为满足招标人和</w:t>
      </w:r>
      <w:r>
        <w:rPr>
          <w:rFonts w:hint="eastAsia" w:ascii="宋体" w:hAnsi="宋体"/>
          <w:color w:val="auto"/>
          <w:szCs w:val="21"/>
          <w:u w:val="single"/>
          <w:lang w:val="en-US" w:eastAsia="zh-CN"/>
        </w:rPr>
        <w:t>勘察现场</w:t>
      </w:r>
      <w:r>
        <w:rPr>
          <w:rFonts w:hint="eastAsia" w:ascii="宋体" w:hAnsi="宋体"/>
          <w:color w:val="auto"/>
          <w:szCs w:val="21"/>
          <w:u w:val="single"/>
        </w:rPr>
        <w:t>的要求而必须完成的工作，投标人应计入工程量清单相应子目中，工程结算时招标人不为此类项目另外支付费用。</w:t>
      </w:r>
      <w:r>
        <w:rPr>
          <w:rFonts w:hint="eastAsia" w:ascii="宋体" w:hAnsi="宋体"/>
          <w:sz w:val="23"/>
          <w:szCs w:val="23"/>
        </w:rPr>
        <w:t xml:space="preserve">             </w:t>
      </w:r>
    </w:p>
    <w:sectPr>
      <w:headerReference r:id="rId14" w:type="default"/>
      <w:footerReference r:id="rId15" w:type="default"/>
      <w:pgSz w:w="11907" w:h="16840"/>
      <w:pgMar w:top="1440" w:right="1559" w:bottom="1440" w:left="1560" w:header="851" w:footer="851"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0BFE57">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57E039C">
                          <w:pPr>
                            <w:pStyle w:val="11"/>
                          </w:pPr>
                          <w:r>
                            <w:fldChar w:fldCharType="begin"/>
                          </w:r>
                          <w:r>
                            <w:instrText xml:space="preserve"> PAGE  \* MERGEFORMAT </w:instrText>
                          </w:r>
                          <w:r>
                            <w:fldChar w:fldCharType="separate"/>
                          </w:r>
                          <w:r>
                            <w:t>- 18 -</w:t>
                          </w:r>
                          <w:r>
                            <w:fldChar w:fldCharType="end"/>
                          </w:r>
                        </w:p>
                      </w:txbxContent>
                    </wps:txbx>
                    <wps:bodyPr wrap="none" lIns="0" tIns="0" rIns="0" bIns="0" upright="1">
                      <a:spAutoFit/>
                    </wps:bodyPr>
                  </wps:wsp>
                </a:graphicData>
              </a:graphic>
            </wp:anchor>
          </w:drawing>
        </mc:Choice>
        <mc:Fallback>
          <w:pict>
            <v:shape id="文本框 1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uW8fs4BAACo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lwl&#10;fXqPFZXdeyqMwzs3pNopjhRMtIc2mPQlQozypO75qi4Mkcl0ab1ar0tKScrNDuEUD9d9wPgenGHJ&#10;qHmg58uqitNHjGPpXJK6WXentKa4qLT9J0CYYwTyDky3E5Nx4mTFYT9MNPauORO7nvag5pbWnjP9&#10;wZLMaWVmI8zGfjaOPqhDR4Mu85Tob4+RRsqTpg4jLDFMDj1g5jotW9qQx36uevjBtn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OblvH7OAQAAqAMAAA4AAAAAAAAAAQAgAAAAHgEAAGRycy9l&#10;Mm9Eb2MueG1sUEsFBgAAAAAGAAYAWQEAAF4FAAAAAA==&#10;">
              <v:fill on="f" focussize="0,0"/>
              <v:stroke on="f"/>
              <v:imagedata o:title=""/>
              <o:lock v:ext="edit" aspectratio="f"/>
              <v:textbox inset="0mm,0mm,0mm,0mm" style="mso-fit-shape-to-text:t;">
                <w:txbxContent>
                  <w:p w14:paraId="657E039C">
                    <w:pPr>
                      <w:pStyle w:val="11"/>
                    </w:pPr>
                    <w:r>
                      <w:fldChar w:fldCharType="begin"/>
                    </w:r>
                    <w:r>
                      <w:instrText xml:space="preserve"> PAGE  \* MERGEFORMAT </w:instrText>
                    </w:r>
                    <w:r>
                      <w:fldChar w:fldCharType="separate"/>
                    </w:r>
                    <w:r>
                      <w:t>- 18 -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7F8595">
    <w:pPr>
      <w:pStyle w:val="11"/>
      <w:framePr w:wrap="around" w:vAnchor="text" w:hAnchor="margin" w:xAlign="center" w:y="1"/>
      <w:rPr>
        <w:rStyle w:val="17"/>
      </w:rPr>
    </w:pPr>
    <w:r>
      <w:fldChar w:fldCharType="begin"/>
    </w:r>
    <w:r>
      <w:rPr>
        <w:rStyle w:val="17"/>
      </w:rPr>
      <w:instrText xml:space="preserve">PAGE  </w:instrText>
    </w:r>
    <w:r>
      <w:fldChar w:fldCharType="end"/>
    </w:r>
  </w:p>
  <w:p w14:paraId="727A1A02">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F2AF26">
    <w:pPr>
      <w:pStyle w:val="11"/>
      <w:tabs>
        <w:tab w:val="center" w:pos="4393"/>
        <w:tab w:val="clear" w:pos="4153"/>
      </w:tabs>
      <w:jc w:val="both"/>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A365ED">
                          <w:pPr>
                            <w:pStyle w:val="11"/>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0A365ED">
                    <w:pPr>
                      <w:pStyle w:val="11"/>
                    </w:pPr>
                    <w:r>
                      <w:fldChar w:fldCharType="begin"/>
                    </w:r>
                    <w:r>
                      <w:instrText xml:space="preserve"> PAGE  \* MERGEFORMAT </w:instrText>
                    </w:r>
                    <w:r>
                      <w:fldChar w:fldCharType="separate"/>
                    </w:r>
                    <w:r>
                      <w:t>- 1 -</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posOffset>2638425</wp:posOffset>
              </wp:positionH>
              <wp:positionV relativeFrom="paragraph">
                <wp:posOffset>0</wp:posOffset>
              </wp:positionV>
              <wp:extent cx="179705" cy="139700"/>
              <wp:effectExtent l="0" t="0" r="0" b="0"/>
              <wp:wrapNone/>
              <wp:docPr id="2" name="文本框 13"/>
              <wp:cNvGraphicFramePr/>
              <a:graphic xmlns:a="http://schemas.openxmlformats.org/drawingml/2006/main">
                <a:graphicData uri="http://schemas.microsoft.com/office/word/2010/wordprocessingShape">
                  <wps:wsp>
                    <wps:cNvSpPr txBox="1"/>
                    <wps:spPr>
                      <a:xfrm>
                        <a:off x="0" y="0"/>
                        <a:ext cx="179705" cy="139700"/>
                      </a:xfrm>
                      <a:prstGeom prst="rect">
                        <a:avLst/>
                      </a:prstGeom>
                      <a:noFill/>
                      <a:ln>
                        <a:noFill/>
                      </a:ln>
                      <a:effectLst/>
                    </wps:spPr>
                    <wps:txbx>
                      <w:txbxContent>
                        <w:p w14:paraId="702B4F57">
                          <w:pPr>
                            <w:pStyle w:val="11"/>
                          </w:pPr>
                        </w:p>
                      </w:txbxContent>
                    </wps:txbx>
                    <wps:bodyPr wrap="none" lIns="0" tIns="0" rIns="0" bIns="0" upright="1">
                      <a:spAutoFit/>
                    </wps:bodyPr>
                  </wps:wsp>
                </a:graphicData>
              </a:graphic>
            </wp:anchor>
          </w:drawing>
        </mc:Choice>
        <mc:Fallback>
          <w:pict>
            <v:shape id="文本框 13" o:spid="_x0000_s1026" o:spt="202" type="#_x0000_t202" style="position:absolute;left:0pt;margin-left:207.75pt;margin-top:0pt;height:11pt;width:14.15pt;mso-position-horizontal-relative:margin;mso-wrap-style:none;z-index:251660288;mso-width-relative:page;mso-height-relative:page;" filled="f" stroked="f" coordsize="21600,21600" o:gfxdata="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NDoPzPUAAAABwEAAA8AAAAAAAAAAQAgAAAAIgAA&#10;AGRycy9kb3ducmV2LnhtbFBLAQIUABQAAAAIAIdO4kDRbMVb0wEAAKYDAAAOAAAAAAAAAAEAIAAA&#10;ACMBAABkcnMvZTJvRG9jLnhtbFBLBQYAAAAABgAGAFkBAABoBQAAAAA=&#10;">
              <v:fill on="f" focussize="0,0"/>
              <v:stroke on="f"/>
              <v:imagedata o:title=""/>
              <o:lock v:ext="edit" aspectratio="f"/>
              <v:textbox inset="0mm,0mm,0mm,0mm" style="mso-fit-shape-to-text:t;">
                <w:txbxContent>
                  <w:p w14:paraId="702B4F57">
                    <w:pPr>
                      <w:pStyle w:val="11"/>
                    </w:pPr>
                  </w:p>
                </w:txbxContent>
              </v:textbox>
            </v:shape>
          </w:pict>
        </mc:Fallback>
      </mc:AlternateContent>
    </w:r>
    <w:r>
      <w:rPr>
        <w:rFonts w:hint="eastAsia"/>
      </w:rPr>
      <w:tab/>
    </w:r>
  </w:p>
  <w:p w14:paraId="49204FD0">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791D30">
    <w:pPr>
      <w:pStyle w:val="11"/>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8820"/>
                          </w:sdtPr>
                          <w:sdtContent>
                            <w:p w14:paraId="1DE72760">
                              <w:pPr>
                                <w:pStyle w:val="11"/>
                                <w:jc w:val="center"/>
                              </w:pPr>
                              <w:r>
                                <w:fldChar w:fldCharType="begin"/>
                              </w:r>
                              <w:r>
                                <w:instrText xml:space="preserve"> PAGE   \* MERGEFORMAT </w:instrText>
                              </w:r>
                              <w:r>
                                <w:fldChar w:fldCharType="separate"/>
                              </w:r>
                              <w:r>
                                <w:rPr>
                                  <w:lang w:val="zh-CN"/>
                                </w:rPr>
                                <w:t>-</w:t>
                              </w:r>
                              <w:r>
                                <w:t xml:space="preserve"> 4 -</w:t>
                              </w:r>
                              <w:r>
                                <w:rPr>
                                  <w:lang w:val="zh-CN"/>
                                </w:rPr>
                                <w:fldChar w:fldCharType="end"/>
                              </w:r>
                            </w:p>
                          </w:sdtContent>
                        </w:sdt>
                        <w:p w14:paraId="43FD05C5"/>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sdt>
                    <w:sdtPr>
                      <w:id w:val="147458820"/>
                    </w:sdtPr>
                    <w:sdtContent>
                      <w:p w14:paraId="1DE72760">
                        <w:pPr>
                          <w:pStyle w:val="11"/>
                          <w:jc w:val="center"/>
                        </w:pPr>
                        <w:r>
                          <w:fldChar w:fldCharType="begin"/>
                        </w:r>
                        <w:r>
                          <w:instrText xml:space="preserve"> PAGE   \* MERGEFORMAT </w:instrText>
                        </w:r>
                        <w:r>
                          <w:fldChar w:fldCharType="separate"/>
                        </w:r>
                        <w:r>
                          <w:rPr>
                            <w:lang w:val="zh-CN"/>
                          </w:rPr>
                          <w:t>-</w:t>
                        </w:r>
                        <w:r>
                          <w:t xml:space="preserve"> 4 -</w:t>
                        </w:r>
                        <w:r>
                          <w:rPr>
                            <w:lang w:val="zh-CN"/>
                          </w:rPr>
                          <w:fldChar w:fldCharType="end"/>
                        </w:r>
                      </w:p>
                    </w:sdtContent>
                  </w:sdt>
                  <w:p w14:paraId="43FD05C5"/>
                </w:txbxContent>
              </v:textbox>
            </v:shape>
          </w:pict>
        </mc:Fallback>
      </mc:AlternateContent>
    </w:r>
  </w:p>
  <w:p w14:paraId="495076CF">
    <w:pPr>
      <w:tabs>
        <w:tab w:val="center" w:pos="4153"/>
        <w:tab w:val="right" w:pos="8306"/>
      </w:tabs>
      <w:snapToGrid w:val="0"/>
      <w:ind w:right="360"/>
      <w:jc w:val="center"/>
      <w:rPr>
        <w:rFonts w:ascii="宋体" w:hAnsi="宋体"/>
        <w:sz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C5BBB7">
    <w:pPr>
      <w:pStyle w:val="11"/>
      <w:tabs>
        <w:tab w:val="center" w:pos="4393"/>
        <w:tab w:val="clear" w:pos="4153"/>
      </w:tabs>
      <w:jc w:val="both"/>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02793F">
                          <w:pPr>
                            <w:pStyle w:val="11"/>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3102793F">
                    <w:pPr>
                      <w:pStyle w:val="11"/>
                    </w:pPr>
                    <w:r>
                      <w:fldChar w:fldCharType="begin"/>
                    </w:r>
                    <w:r>
                      <w:instrText xml:space="preserve"> PAGE  \* MERGEFORMAT </w:instrText>
                    </w:r>
                    <w:r>
                      <w:fldChar w:fldCharType="separate"/>
                    </w:r>
                    <w:r>
                      <w:t>- 1 -</w:t>
                    </w:r>
                    <w:r>
                      <w:fldChar w:fldCharType="end"/>
                    </w: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margin">
                <wp:posOffset>2638425</wp:posOffset>
              </wp:positionH>
              <wp:positionV relativeFrom="paragraph">
                <wp:posOffset>0</wp:posOffset>
              </wp:positionV>
              <wp:extent cx="179705" cy="139700"/>
              <wp:effectExtent l="0" t="0" r="0" b="0"/>
              <wp:wrapNone/>
              <wp:docPr id="8" name="文本框 13"/>
              <wp:cNvGraphicFramePr/>
              <a:graphic xmlns:a="http://schemas.openxmlformats.org/drawingml/2006/main">
                <a:graphicData uri="http://schemas.microsoft.com/office/word/2010/wordprocessingShape">
                  <wps:wsp>
                    <wps:cNvSpPr txBox="1"/>
                    <wps:spPr>
                      <a:xfrm>
                        <a:off x="0" y="0"/>
                        <a:ext cx="179705" cy="139700"/>
                      </a:xfrm>
                      <a:prstGeom prst="rect">
                        <a:avLst/>
                      </a:prstGeom>
                      <a:noFill/>
                      <a:ln>
                        <a:noFill/>
                      </a:ln>
                      <a:effectLst/>
                    </wps:spPr>
                    <wps:txbx>
                      <w:txbxContent>
                        <w:p w14:paraId="66046513">
                          <w:pPr>
                            <w:pStyle w:val="11"/>
                          </w:pPr>
                        </w:p>
                      </w:txbxContent>
                    </wps:txbx>
                    <wps:bodyPr wrap="none" lIns="0" tIns="0" rIns="0" bIns="0" upright="1">
                      <a:spAutoFit/>
                    </wps:bodyPr>
                  </wps:wsp>
                </a:graphicData>
              </a:graphic>
            </wp:anchor>
          </w:drawing>
        </mc:Choice>
        <mc:Fallback>
          <w:pict>
            <v:shape id="文本框 13" o:spid="_x0000_s1026" o:spt="202" type="#_x0000_t202" style="position:absolute;left:0pt;margin-left:207.75pt;margin-top:0pt;height:11pt;width:14.15pt;mso-position-horizontal-relative:margin;mso-wrap-style:none;z-index:251665408;mso-width-relative:page;mso-height-relative:page;" filled="f" stroked="f" coordsize="21600,21600" o:gfxdata="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NDoPzPUAAAABwEAAA8AAAAAAAAAAQAgAAAAIgAA&#10;AGRycy9kb3ducmV2LnhtbFBLAQIUABQAAAAIAIdO4kCxxydo0wEAAKYDAAAOAAAAAAAAAAEAIAAA&#10;ACMBAABkcnMvZTJvRG9jLnhtbFBLBQYAAAAABgAGAFkBAABoBQAAAAA=&#10;">
              <v:fill on="f" focussize="0,0"/>
              <v:stroke on="f"/>
              <v:imagedata o:title=""/>
              <o:lock v:ext="edit" aspectratio="f"/>
              <v:textbox inset="0mm,0mm,0mm,0mm" style="mso-fit-shape-to-text:t;">
                <w:txbxContent>
                  <w:p w14:paraId="66046513">
                    <w:pPr>
                      <w:pStyle w:val="11"/>
                    </w:pPr>
                  </w:p>
                </w:txbxContent>
              </v:textbox>
            </v:shape>
          </w:pict>
        </mc:Fallback>
      </mc:AlternateContent>
    </w:r>
    <w:r>
      <w:rPr>
        <w:rFonts w:hint="eastAsia"/>
      </w:rPr>
      <w:tab/>
    </w:r>
  </w:p>
  <w:p w14:paraId="32A1F5F8">
    <w:pPr>
      <w:pStyle w:val="11"/>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6AC465">
    <w:pPr>
      <w:pStyle w:val="11"/>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033322">
                          <w:pPr>
                            <w:pStyle w:val="11"/>
                            <w:jc w:val="center"/>
                          </w:pPr>
                          <w:r>
                            <w:fldChar w:fldCharType="begin"/>
                          </w:r>
                          <w:r>
                            <w:instrText xml:space="preserve"> PAGE   \* MERGEFORMAT </w:instrText>
                          </w:r>
                          <w:r>
                            <w:fldChar w:fldCharType="separate"/>
                          </w:r>
                          <w:r>
                            <w:rPr>
                              <w:lang w:val="zh-CN"/>
                            </w:rP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5033322">
                    <w:pPr>
                      <w:pStyle w:val="11"/>
                      <w:jc w:val="center"/>
                    </w:pPr>
                    <w:r>
                      <w:fldChar w:fldCharType="begin"/>
                    </w:r>
                    <w:r>
                      <w:instrText xml:space="preserve"> PAGE   \* MERGEFORMAT </w:instrText>
                    </w:r>
                    <w:r>
                      <w:fldChar w:fldCharType="separate"/>
                    </w:r>
                    <w:r>
                      <w:rPr>
                        <w:lang w:val="zh-CN"/>
                      </w:rPr>
                      <w:t>5</w:t>
                    </w:r>
                    <w:r>
                      <w:fldChar w:fldCharType="end"/>
                    </w:r>
                  </w:p>
                </w:txbxContent>
              </v:textbox>
            </v:shape>
          </w:pict>
        </mc:Fallback>
      </mc:AlternateContent>
    </w:r>
  </w:p>
  <w:p w14:paraId="3B9BC6D4">
    <w:pPr>
      <w:tabs>
        <w:tab w:val="center" w:pos="4153"/>
        <w:tab w:val="right" w:pos="8306"/>
      </w:tabs>
      <w:snapToGrid w:val="0"/>
      <w:ind w:right="360"/>
      <w:jc w:val="center"/>
      <w:rPr>
        <w:rFonts w:ascii="宋体" w:hAnsi="宋体"/>
        <w:sz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5DDB6">
    <w:pPr>
      <w:pStyle w:val="11"/>
      <w:ind w:firstLine="361"/>
      <w:jc w:val="cente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7D3695">
                          <w:pPr>
                            <w:pStyle w:val="11"/>
                            <w:ind w:firstLine="361"/>
                            <w:jc w:val="center"/>
                          </w:pPr>
                          <w:r>
                            <w:fldChar w:fldCharType="begin"/>
                          </w:r>
                          <w:r>
                            <w:instrText xml:space="preserve"> PAGE   \* MERGEFORMAT </w:instrText>
                          </w:r>
                          <w:r>
                            <w:fldChar w:fldCharType="separate"/>
                          </w:r>
                          <w:r>
                            <w:rPr>
                              <w:lang w:val="zh-CN"/>
                            </w:rPr>
                            <w:t>14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217D3695">
                    <w:pPr>
                      <w:pStyle w:val="11"/>
                      <w:ind w:firstLine="361"/>
                      <w:jc w:val="center"/>
                    </w:pPr>
                    <w:r>
                      <w:fldChar w:fldCharType="begin"/>
                    </w:r>
                    <w:r>
                      <w:instrText xml:space="preserve"> PAGE   \* MERGEFORMAT </w:instrText>
                    </w:r>
                    <w:r>
                      <w:fldChar w:fldCharType="separate"/>
                    </w:r>
                    <w:r>
                      <w:rPr>
                        <w:lang w:val="zh-CN"/>
                      </w:rPr>
                      <w:t>14</w:t>
                    </w:r>
                    <w:r>
                      <w:fldChar w:fldCharType="end"/>
                    </w:r>
                  </w:p>
                </w:txbxContent>
              </v:textbox>
            </v:shape>
          </w:pict>
        </mc:Fallback>
      </mc:AlternateContent>
    </w:r>
  </w:p>
  <w:p w14:paraId="376B04AC">
    <w:pPr>
      <w:tabs>
        <w:tab w:val="center" w:pos="4153"/>
        <w:tab w:val="right" w:pos="8306"/>
      </w:tabs>
      <w:snapToGrid w:val="0"/>
      <w:ind w:right="360" w:firstLine="361"/>
      <w:jc w:val="center"/>
      <w:rPr>
        <w:rFonts w:ascii="宋体" w:hAnsi="宋体"/>
        <w:sz w:val="18"/>
      </w:rPr>
    </w:pPr>
  </w:p>
  <w:p w14:paraId="2C906D2E"/>
  <w:p w14:paraId="538C19F3"/>
  <w:p w14:paraId="06F19808"/>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8FFDDA">
    <w:pPr>
      <w:snapToGrid w:val="0"/>
      <w:rPr>
        <w:sz w:val="18"/>
        <w:szCs w:val="18"/>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B014E3">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59CA98">
    <w:pPr>
      <w:pStyle w:val="12"/>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0E5F30">
    <w:pPr>
      <w:tabs>
        <w:tab w:val="center" w:pos="4153"/>
        <w:tab w:val="right" w:pos="8306"/>
      </w:tabs>
      <w:snapToGrid w:val="0"/>
      <w:rPr>
        <w:sz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DF9C20">
    <w:pPr>
      <w:tabs>
        <w:tab w:val="center" w:pos="4153"/>
        <w:tab w:val="right" w:pos="8306"/>
      </w:tabs>
      <w:snapToGrid w:val="0"/>
      <w:jc w:val="center"/>
      <w:rPr>
        <w:sz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788748">
    <w:pPr>
      <w:tabs>
        <w:tab w:val="center" w:pos="4153"/>
        <w:tab w:val="right" w:pos="8306"/>
      </w:tabs>
      <w:snapToGrid w:val="0"/>
      <w:ind w:firstLine="361"/>
      <w:jc w:val="center"/>
      <w:rPr>
        <w:sz w:val="18"/>
      </w:rPr>
    </w:pPr>
  </w:p>
  <w:p w14:paraId="2A8A62F3"/>
  <w:p w14:paraId="772FD4AD"/>
  <w:p w14:paraId="4C99F16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4CBD00"/>
    <w:multiLevelType w:val="singleLevel"/>
    <w:tmpl w:val="AD4CBD00"/>
    <w:lvl w:ilvl="0" w:tentative="0">
      <w:start w:val="7"/>
      <w:numFmt w:val="decimal"/>
      <w:suff w:val="space"/>
      <w:lvlText w:val="%1."/>
      <w:lvlJc w:val="left"/>
    </w:lvl>
  </w:abstractNum>
  <w:abstractNum w:abstractNumId="1">
    <w:nsid w:val="C9B1D1AE"/>
    <w:multiLevelType w:val="singleLevel"/>
    <w:tmpl w:val="C9B1D1AE"/>
    <w:lvl w:ilvl="0" w:tentative="0">
      <w:start w:val="4"/>
      <w:numFmt w:val="decimal"/>
      <w:suff w:val="space"/>
      <w:lvlText w:val="%1."/>
      <w:lvlJc w:val="left"/>
    </w:lvl>
  </w:abstractNum>
  <w:abstractNum w:abstractNumId="2">
    <w:nsid w:val="034BD0C5"/>
    <w:multiLevelType w:val="singleLevel"/>
    <w:tmpl w:val="034BD0C5"/>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lY2E1Mjk2MDY2ZjNkNWZjODk1NjJiOWU2YjY4ZDIifQ=="/>
  </w:docVars>
  <w:rsids>
    <w:rsidRoot w:val="00ED54E5"/>
    <w:rsid w:val="000B7AF5"/>
    <w:rsid w:val="00206A51"/>
    <w:rsid w:val="002A1016"/>
    <w:rsid w:val="002B6BE2"/>
    <w:rsid w:val="00306213"/>
    <w:rsid w:val="003D3D97"/>
    <w:rsid w:val="00421095"/>
    <w:rsid w:val="004A19F5"/>
    <w:rsid w:val="004D2CEA"/>
    <w:rsid w:val="00501EE6"/>
    <w:rsid w:val="005633C7"/>
    <w:rsid w:val="00567487"/>
    <w:rsid w:val="005C0A8A"/>
    <w:rsid w:val="005D5D28"/>
    <w:rsid w:val="006422A9"/>
    <w:rsid w:val="006C7CFB"/>
    <w:rsid w:val="006E7B12"/>
    <w:rsid w:val="007135A4"/>
    <w:rsid w:val="00742705"/>
    <w:rsid w:val="007563C6"/>
    <w:rsid w:val="0077261B"/>
    <w:rsid w:val="007A322B"/>
    <w:rsid w:val="007A5326"/>
    <w:rsid w:val="007D2A77"/>
    <w:rsid w:val="007F5869"/>
    <w:rsid w:val="00840372"/>
    <w:rsid w:val="008E03DD"/>
    <w:rsid w:val="0091799F"/>
    <w:rsid w:val="00981E65"/>
    <w:rsid w:val="009B5C36"/>
    <w:rsid w:val="009E3F9C"/>
    <w:rsid w:val="009F3932"/>
    <w:rsid w:val="00A52F49"/>
    <w:rsid w:val="00A665A5"/>
    <w:rsid w:val="00A73ADF"/>
    <w:rsid w:val="00AA4E16"/>
    <w:rsid w:val="00B24E09"/>
    <w:rsid w:val="00B94059"/>
    <w:rsid w:val="00BA1A55"/>
    <w:rsid w:val="00C33229"/>
    <w:rsid w:val="00C83555"/>
    <w:rsid w:val="00C840AC"/>
    <w:rsid w:val="00D20613"/>
    <w:rsid w:val="00D617AB"/>
    <w:rsid w:val="00DE67ED"/>
    <w:rsid w:val="00E04E67"/>
    <w:rsid w:val="00E62435"/>
    <w:rsid w:val="00ED54E5"/>
    <w:rsid w:val="00EE4C8B"/>
    <w:rsid w:val="00F21A78"/>
    <w:rsid w:val="00FB35A3"/>
    <w:rsid w:val="00FE466B"/>
    <w:rsid w:val="01323CE1"/>
    <w:rsid w:val="01462060"/>
    <w:rsid w:val="01AD08E0"/>
    <w:rsid w:val="02216A48"/>
    <w:rsid w:val="029D6123"/>
    <w:rsid w:val="03031491"/>
    <w:rsid w:val="032006A1"/>
    <w:rsid w:val="0328714A"/>
    <w:rsid w:val="03880F30"/>
    <w:rsid w:val="03A74EB6"/>
    <w:rsid w:val="03D90444"/>
    <w:rsid w:val="045B52FD"/>
    <w:rsid w:val="04DF3B1B"/>
    <w:rsid w:val="05146C15"/>
    <w:rsid w:val="058218B8"/>
    <w:rsid w:val="063A566F"/>
    <w:rsid w:val="069C40D7"/>
    <w:rsid w:val="06E13752"/>
    <w:rsid w:val="07067EA2"/>
    <w:rsid w:val="0708351A"/>
    <w:rsid w:val="076646E5"/>
    <w:rsid w:val="076B1F50"/>
    <w:rsid w:val="089D7C92"/>
    <w:rsid w:val="08E21C43"/>
    <w:rsid w:val="092C125B"/>
    <w:rsid w:val="095A2027"/>
    <w:rsid w:val="096A17E7"/>
    <w:rsid w:val="099F6CA4"/>
    <w:rsid w:val="0A886720"/>
    <w:rsid w:val="0B3F7726"/>
    <w:rsid w:val="0B4246B4"/>
    <w:rsid w:val="0B8909A2"/>
    <w:rsid w:val="0BB85EB8"/>
    <w:rsid w:val="0BEE4152"/>
    <w:rsid w:val="0C885438"/>
    <w:rsid w:val="0CA02447"/>
    <w:rsid w:val="0D04241A"/>
    <w:rsid w:val="0D3D1A44"/>
    <w:rsid w:val="0D6A1E98"/>
    <w:rsid w:val="0E264CFF"/>
    <w:rsid w:val="0EDD528C"/>
    <w:rsid w:val="0FCE72CB"/>
    <w:rsid w:val="0FF22FB9"/>
    <w:rsid w:val="10CC36B2"/>
    <w:rsid w:val="11496C09"/>
    <w:rsid w:val="121548EA"/>
    <w:rsid w:val="121F4C04"/>
    <w:rsid w:val="12866648"/>
    <w:rsid w:val="13265DC0"/>
    <w:rsid w:val="13D50C28"/>
    <w:rsid w:val="13F43E5A"/>
    <w:rsid w:val="14107EB2"/>
    <w:rsid w:val="146D0E60"/>
    <w:rsid w:val="148C5534"/>
    <w:rsid w:val="14B668F7"/>
    <w:rsid w:val="14CE016C"/>
    <w:rsid w:val="150426E8"/>
    <w:rsid w:val="151412DC"/>
    <w:rsid w:val="158C186A"/>
    <w:rsid w:val="158F4FA0"/>
    <w:rsid w:val="15E16DE2"/>
    <w:rsid w:val="16321CA0"/>
    <w:rsid w:val="17F60AD9"/>
    <w:rsid w:val="184C5231"/>
    <w:rsid w:val="18EB57AB"/>
    <w:rsid w:val="18F41B50"/>
    <w:rsid w:val="195B1BCF"/>
    <w:rsid w:val="19D41982"/>
    <w:rsid w:val="19D454DE"/>
    <w:rsid w:val="19F3005A"/>
    <w:rsid w:val="1AF3201F"/>
    <w:rsid w:val="1B080547"/>
    <w:rsid w:val="1B1069E9"/>
    <w:rsid w:val="1B6E11BC"/>
    <w:rsid w:val="1B811695"/>
    <w:rsid w:val="1B9E0FA0"/>
    <w:rsid w:val="1BBD6F76"/>
    <w:rsid w:val="1BCD0437"/>
    <w:rsid w:val="1BDD3DCC"/>
    <w:rsid w:val="1C410F40"/>
    <w:rsid w:val="1C8E164C"/>
    <w:rsid w:val="1C9F1C74"/>
    <w:rsid w:val="1CA078F9"/>
    <w:rsid w:val="1CCC16E1"/>
    <w:rsid w:val="1D1A76AB"/>
    <w:rsid w:val="1D7C2114"/>
    <w:rsid w:val="1E9B481C"/>
    <w:rsid w:val="1ECC0599"/>
    <w:rsid w:val="1EDF771E"/>
    <w:rsid w:val="1F086FE1"/>
    <w:rsid w:val="1F244C0F"/>
    <w:rsid w:val="1F69491A"/>
    <w:rsid w:val="1FAA65AA"/>
    <w:rsid w:val="1FEA3F35"/>
    <w:rsid w:val="20A0436C"/>
    <w:rsid w:val="21705DEC"/>
    <w:rsid w:val="226A4C31"/>
    <w:rsid w:val="22820018"/>
    <w:rsid w:val="22D11653"/>
    <w:rsid w:val="22E70030"/>
    <w:rsid w:val="23D208E0"/>
    <w:rsid w:val="23E55B29"/>
    <w:rsid w:val="23EA6618"/>
    <w:rsid w:val="24301724"/>
    <w:rsid w:val="24514437"/>
    <w:rsid w:val="2492221D"/>
    <w:rsid w:val="24CF3471"/>
    <w:rsid w:val="25DE289C"/>
    <w:rsid w:val="261A4617"/>
    <w:rsid w:val="264F6618"/>
    <w:rsid w:val="26F25034"/>
    <w:rsid w:val="273A72C8"/>
    <w:rsid w:val="27870033"/>
    <w:rsid w:val="27CB43C4"/>
    <w:rsid w:val="27DF7C86"/>
    <w:rsid w:val="27F97290"/>
    <w:rsid w:val="28054963"/>
    <w:rsid w:val="281928C5"/>
    <w:rsid w:val="28A10C81"/>
    <w:rsid w:val="28C50E13"/>
    <w:rsid w:val="298861E2"/>
    <w:rsid w:val="2A05669C"/>
    <w:rsid w:val="2A7725E1"/>
    <w:rsid w:val="2A787183"/>
    <w:rsid w:val="2AFA0B1C"/>
    <w:rsid w:val="2B914728"/>
    <w:rsid w:val="2BA86521"/>
    <w:rsid w:val="2BAE3DE1"/>
    <w:rsid w:val="2BF10171"/>
    <w:rsid w:val="2C4373A4"/>
    <w:rsid w:val="2D047A30"/>
    <w:rsid w:val="2DAF59B2"/>
    <w:rsid w:val="2DF950BB"/>
    <w:rsid w:val="2E3C1BBC"/>
    <w:rsid w:val="2E6A4A00"/>
    <w:rsid w:val="2E713D7E"/>
    <w:rsid w:val="2E993A18"/>
    <w:rsid w:val="2EC43D1E"/>
    <w:rsid w:val="2EDF4864"/>
    <w:rsid w:val="2F7B222C"/>
    <w:rsid w:val="2F8135BA"/>
    <w:rsid w:val="2F981035"/>
    <w:rsid w:val="2FED0C50"/>
    <w:rsid w:val="302F1268"/>
    <w:rsid w:val="305829F1"/>
    <w:rsid w:val="308710A4"/>
    <w:rsid w:val="309733E0"/>
    <w:rsid w:val="32512304"/>
    <w:rsid w:val="328B4E7C"/>
    <w:rsid w:val="331703E4"/>
    <w:rsid w:val="33DE0EF4"/>
    <w:rsid w:val="340A7CA0"/>
    <w:rsid w:val="342310E4"/>
    <w:rsid w:val="345C76C0"/>
    <w:rsid w:val="349E1DBF"/>
    <w:rsid w:val="34C839CB"/>
    <w:rsid w:val="35601CF6"/>
    <w:rsid w:val="357E3028"/>
    <w:rsid w:val="359E4EC6"/>
    <w:rsid w:val="35BF0085"/>
    <w:rsid w:val="37893743"/>
    <w:rsid w:val="37A429AC"/>
    <w:rsid w:val="38161DE1"/>
    <w:rsid w:val="38335DA3"/>
    <w:rsid w:val="383B2EA0"/>
    <w:rsid w:val="383F6B1D"/>
    <w:rsid w:val="385A49D9"/>
    <w:rsid w:val="387E0FDF"/>
    <w:rsid w:val="389D50C7"/>
    <w:rsid w:val="38FC2A1D"/>
    <w:rsid w:val="3A540249"/>
    <w:rsid w:val="3A8C7FE6"/>
    <w:rsid w:val="3AAD14C4"/>
    <w:rsid w:val="3AF61C87"/>
    <w:rsid w:val="3B0B2C7D"/>
    <w:rsid w:val="3B0C5BAE"/>
    <w:rsid w:val="3B4E68E4"/>
    <w:rsid w:val="3B985F13"/>
    <w:rsid w:val="3BA47305"/>
    <w:rsid w:val="3C543093"/>
    <w:rsid w:val="3D3734DB"/>
    <w:rsid w:val="3DC9112B"/>
    <w:rsid w:val="3E4C4770"/>
    <w:rsid w:val="3E5D51F2"/>
    <w:rsid w:val="3EBF26E8"/>
    <w:rsid w:val="3EF70024"/>
    <w:rsid w:val="3F0044FB"/>
    <w:rsid w:val="3F3F2872"/>
    <w:rsid w:val="3F5B3E28"/>
    <w:rsid w:val="3F6C0E72"/>
    <w:rsid w:val="3F78790B"/>
    <w:rsid w:val="3F965DAD"/>
    <w:rsid w:val="3F982986"/>
    <w:rsid w:val="3F987B1A"/>
    <w:rsid w:val="3FAE3F57"/>
    <w:rsid w:val="3FE93F43"/>
    <w:rsid w:val="40CB0B39"/>
    <w:rsid w:val="41605725"/>
    <w:rsid w:val="421831A0"/>
    <w:rsid w:val="42350020"/>
    <w:rsid w:val="4259034E"/>
    <w:rsid w:val="42DC5FBB"/>
    <w:rsid w:val="430B318B"/>
    <w:rsid w:val="44823C05"/>
    <w:rsid w:val="454D3BBD"/>
    <w:rsid w:val="457B12B0"/>
    <w:rsid w:val="459F18E9"/>
    <w:rsid w:val="46D576DD"/>
    <w:rsid w:val="47421ED9"/>
    <w:rsid w:val="47512467"/>
    <w:rsid w:val="47AC7118"/>
    <w:rsid w:val="48427CD5"/>
    <w:rsid w:val="48675476"/>
    <w:rsid w:val="48950425"/>
    <w:rsid w:val="490922C5"/>
    <w:rsid w:val="4955215C"/>
    <w:rsid w:val="495F2766"/>
    <w:rsid w:val="49831FB1"/>
    <w:rsid w:val="49AE0ACA"/>
    <w:rsid w:val="49B52386"/>
    <w:rsid w:val="49D725D5"/>
    <w:rsid w:val="4A1E0AE3"/>
    <w:rsid w:val="4A2F038B"/>
    <w:rsid w:val="4A471146"/>
    <w:rsid w:val="4AAD29C8"/>
    <w:rsid w:val="4B1F3F5B"/>
    <w:rsid w:val="4BBC5C4E"/>
    <w:rsid w:val="4C2B6CF1"/>
    <w:rsid w:val="4C5440D8"/>
    <w:rsid w:val="4CF662CC"/>
    <w:rsid w:val="4DB03590"/>
    <w:rsid w:val="4DE4216F"/>
    <w:rsid w:val="4E12786B"/>
    <w:rsid w:val="4E790261"/>
    <w:rsid w:val="4EB63AA3"/>
    <w:rsid w:val="4EC76DE4"/>
    <w:rsid w:val="4EE72FE2"/>
    <w:rsid w:val="4EFB6A8D"/>
    <w:rsid w:val="4F245FE4"/>
    <w:rsid w:val="4F443F90"/>
    <w:rsid w:val="4FA24068"/>
    <w:rsid w:val="4FCA3C05"/>
    <w:rsid w:val="4FEA2B77"/>
    <w:rsid w:val="50056699"/>
    <w:rsid w:val="500D180C"/>
    <w:rsid w:val="52042D76"/>
    <w:rsid w:val="5345477B"/>
    <w:rsid w:val="541F4FCC"/>
    <w:rsid w:val="5458228C"/>
    <w:rsid w:val="54742569"/>
    <w:rsid w:val="54CE4AE4"/>
    <w:rsid w:val="54F63F7F"/>
    <w:rsid w:val="55442D10"/>
    <w:rsid w:val="55761405"/>
    <w:rsid w:val="559D62AC"/>
    <w:rsid w:val="55C030E5"/>
    <w:rsid w:val="565F3DA6"/>
    <w:rsid w:val="572C4A72"/>
    <w:rsid w:val="57D4431F"/>
    <w:rsid w:val="57E142B5"/>
    <w:rsid w:val="57E74053"/>
    <w:rsid w:val="581D5CC6"/>
    <w:rsid w:val="58235328"/>
    <w:rsid w:val="59292E08"/>
    <w:rsid w:val="59B61F2F"/>
    <w:rsid w:val="5A7C1DA4"/>
    <w:rsid w:val="5AB95846"/>
    <w:rsid w:val="5AFF16B3"/>
    <w:rsid w:val="5B7256D3"/>
    <w:rsid w:val="5C297F2A"/>
    <w:rsid w:val="5C73792B"/>
    <w:rsid w:val="5C7603A4"/>
    <w:rsid w:val="5C8356CE"/>
    <w:rsid w:val="5CD54DC2"/>
    <w:rsid w:val="5CFA117D"/>
    <w:rsid w:val="5CFF3025"/>
    <w:rsid w:val="5D12709E"/>
    <w:rsid w:val="5D2B5019"/>
    <w:rsid w:val="5E2211CE"/>
    <w:rsid w:val="5E2C27BF"/>
    <w:rsid w:val="5E510478"/>
    <w:rsid w:val="5E914D18"/>
    <w:rsid w:val="5E9C6F69"/>
    <w:rsid w:val="5ED2780B"/>
    <w:rsid w:val="5ED370DF"/>
    <w:rsid w:val="5F1E20CE"/>
    <w:rsid w:val="60430294"/>
    <w:rsid w:val="604F5EDE"/>
    <w:rsid w:val="60545FFD"/>
    <w:rsid w:val="60AC7349"/>
    <w:rsid w:val="60C5514D"/>
    <w:rsid w:val="61A92379"/>
    <w:rsid w:val="61F061FA"/>
    <w:rsid w:val="61F35291"/>
    <w:rsid w:val="62596D26"/>
    <w:rsid w:val="626B28D1"/>
    <w:rsid w:val="62745EEC"/>
    <w:rsid w:val="62BD47DA"/>
    <w:rsid w:val="62E22BC6"/>
    <w:rsid w:val="634619AE"/>
    <w:rsid w:val="638957C1"/>
    <w:rsid w:val="63FF4D9E"/>
    <w:rsid w:val="6480168F"/>
    <w:rsid w:val="648C220A"/>
    <w:rsid w:val="64B67287"/>
    <w:rsid w:val="64EF2CBF"/>
    <w:rsid w:val="654900FB"/>
    <w:rsid w:val="656942F9"/>
    <w:rsid w:val="656C3FB1"/>
    <w:rsid w:val="660450C1"/>
    <w:rsid w:val="66567ECF"/>
    <w:rsid w:val="66DE4873"/>
    <w:rsid w:val="67643F46"/>
    <w:rsid w:val="68AA277C"/>
    <w:rsid w:val="68E319C0"/>
    <w:rsid w:val="69310717"/>
    <w:rsid w:val="6A86594D"/>
    <w:rsid w:val="6AAB0F10"/>
    <w:rsid w:val="6ABB7B8C"/>
    <w:rsid w:val="6AD72F36"/>
    <w:rsid w:val="6B545872"/>
    <w:rsid w:val="6B574BF4"/>
    <w:rsid w:val="6B6F63E1"/>
    <w:rsid w:val="6BC21248"/>
    <w:rsid w:val="6C6163BB"/>
    <w:rsid w:val="6C7D068A"/>
    <w:rsid w:val="6CB26586"/>
    <w:rsid w:val="6CBF0CA2"/>
    <w:rsid w:val="6D107140"/>
    <w:rsid w:val="6D1E00BF"/>
    <w:rsid w:val="6DC70BA6"/>
    <w:rsid w:val="6E056B79"/>
    <w:rsid w:val="6EA62686"/>
    <w:rsid w:val="6ED965F7"/>
    <w:rsid w:val="6F152642"/>
    <w:rsid w:val="6F543924"/>
    <w:rsid w:val="6F72024E"/>
    <w:rsid w:val="6F8E51EC"/>
    <w:rsid w:val="707F0E75"/>
    <w:rsid w:val="70EF40D7"/>
    <w:rsid w:val="7121131A"/>
    <w:rsid w:val="71584194"/>
    <w:rsid w:val="71706A0F"/>
    <w:rsid w:val="72C74B35"/>
    <w:rsid w:val="72F41D22"/>
    <w:rsid w:val="73610D05"/>
    <w:rsid w:val="73D500D6"/>
    <w:rsid w:val="743E4BA3"/>
    <w:rsid w:val="748C1DB2"/>
    <w:rsid w:val="75D5754E"/>
    <w:rsid w:val="76005640"/>
    <w:rsid w:val="764A3CD3"/>
    <w:rsid w:val="76C01909"/>
    <w:rsid w:val="77882D05"/>
    <w:rsid w:val="77F51A1C"/>
    <w:rsid w:val="78E0447A"/>
    <w:rsid w:val="79534C4C"/>
    <w:rsid w:val="79C03F87"/>
    <w:rsid w:val="79D33FDF"/>
    <w:rsid w:val="7A044FFA"/>
    <w:rsid w:val="7A41719B"/>
    <w:rsid w:val="7A59583A"/>
    <w:rsid w:val="7AE31AA4"/>
    <w:rsid w:val="7AE702AC"/>
    <w:rsid w:val="7B454A69"/>
    <w:rsid w:val="7B8F3682"/>
    <w:rsid w:val="7BA93249"/>
    <w:rsid w:val="7BC736D0"/>
    <w:rsid w:val="7BEC20A1"/>
    <w:rsid w:val="7C253153"/>
    <w:rsid w:val="7C6333F8"/>
    <w:rsid w:val="7C72188D"/>
    <w:rsid w:val="7C911D53"/>
    <w:rsid w:val="7D162B61"/>
    <w:rsid w:val="7D693CB1"/>
    <w:rsid w:val="7E12157A"/>
    <w:rsid w:val="7E7B3C1E"/>
    <w:rsid w:val="7F6D27E0"/>
    <w:rsid w:val="7F71407E"/>
    <w:rsid w:val="7F7973D7"/>
    <w:rsid w:val="7F805E59"/>
    <w:rsid w:val="7FF0769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99" w:semiHidden="0"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line="360" w:lineRule="auto"/>
      <w:outlineLvl w:val="0"/>
    </w:pPr>
    <w:rPr>
      <w:rFonts w:eastAsia="黑体"/>
      <w:b/>
      <w:bCs/>
      <w:kern w:val="44"/>
      <w:sz w:val="32"/>
      <w:szCs w:val="44"/>
    </w:rPr>
  </w:style>
  <w:style w:type="paragraph" w:styleId="4">
    <w:name w:val="heading 2"/>
    <w:basedOn w:val="1"/>
    <w:next w:val="1"/>
    <w:autoRedefine/>
    <w:qFormat/>
    <w:uiPriority w:val="0"/>
    <w:pPr>
      <w:keepNext/>
      <w:keepLines/>
      <w:spacing w:before="60" w:after="60" w:line="413" w:lineRule="auto"/>
      <w:outlineLvl w:val="1"/>
    </w:pPr>
    <w:rPr>
      <w:rFonts w:ascii="Arial" w:hAnsi="Arial" w:eastAsia="黑体"/>
      <w:b/>
      <w:bCs/>
      <w:szCs w:val="32"/>
    </w:rPr>
  </w:style>
  <w:style w:type="paragraph" w:styleId="5">
    <w:name w:val="heading 3"/>
    <w:basedOn w:val="1"/>
    <w:next w:val="6"/>
    <w:autoRedefine/>
    <w:qFormat/>
    <w:uiPriority w:val="0"/>
    <w:pPr>
      <w:keepNext/>
      <w:keepLines/>
      <w:spacing w:line="360" w:lineRule="auto"/>
      <w:outlineLvl w:val="2"/>
    </w:pPr>
    <w:rPr>
      <w:rFonts w:eastAsia="黑体"/>
      <w:b/>
      <w:bCs/>
      <w:szCs w:val="32"/>
    </w:rPr>
  </w:style>
  <w:style w:type="paragraph" w:styleId="7">
    <w:name w:val="heading 4"/>
    <w:basedOn w:val="1"/>
    <w:next w:val="1"/>
    <w:autoRedefine/>
    <w:qFormat/>
    <w:uiPriority w:val="0"/>
    <w:pPr>
      <w:keepNext/>
      <w:keepLines/>
      <w:spacing w:line="360" w:lineRule="auto"/>
      <w:outlineLvl w:val="3"/>
    </w:pPr>
    <w:rPr>
      <w:rFonts w:ascii="Arial" w:hAnsi="Arial"/>
      <w:b/>
      <w:bCs/>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autoRedefine/>
    <w:unhideWhenUsed/>
    <w:qFormat/>
    <w:uiPriority w:val="99"/>
    <w:pPr>
      <w:spacing w:after="120"/>
    </w:pPr>
  </w:style>
  <w:style w:type="paragraph" w:styleId="6">
    <w:name w:val="Normal Indent"/>
    <w:basedOn w:val="1"/>
    <w:qFormat/>
    <w:uiPriority w:val="0"/>
    <w:pPr>
      <w:widowControl/>
      <w:ind w:firstLine="420"/>
      <w:jc w:val="left"/>
    </w:pPr>
    <w:rPr>
      <w:sz w:val="20"/>
    </w:rPr>
  </w:style>
  <w:style w:type="paragraph" w:styleId="8">
    <w:name w:val="Body Text Indent"/>
    <w:basedOn w:val="1"/>
    <w:next w:val="9"/>
    <w:autoRedefine/>
    <w:qFormat/>
    <w:uiPriority w:val="0"/>
    <w:pPr>
      <w:spacing w:after="120"/>
      <w:ind w:left="420" w:leftChars="200"/>
    </w:pPr>
    <w:rPr>
      <w:rFonts w:ascii="Times New Roman" w:hAnsi="Times New Roman"/>
    </w:rPr>
  </w:style>
  <w:style w:type="paragraph" w:styleId="9">
    <w:name w:val="envelope return"/>
    <w:basedOn w:val="1"/>
    <w:autoRedefine/>
    <w:qFormat/>
    <w:uiPriority w:val="99"/>
    <w:pPr>
      <w:snapToGrid w:val="0"/>
    </w:pPr>
    <w:rPr>
      <w:rFonts w:ascii="Arial" w:hAnsi="Arial" w:cs="Arial"/>
    </w:rPr>
  </w:style>
  <w:style w:type="paragraph" w:styleId="10">
    <w:name w:val="Balloon Text"/>
    <w:basedOn w:val="1"/>
    <w:link w:val="28"/>
    <w:semiHidden/>
    <w:unhideWhenUsed/>
    <w:qFormat/>
    <w:uiPriority w:val="99"/>
    <w:rPr>
      <w:sz w:val="18"/>
      <w:szCs w:val="18"/>
    </w:rPr>
  </w:style>
  <w:style w:type="paragraph" w:styleId="11">
    <w:name w:val="footer"/>
    <w:basedOn w:val="1"/>
    <w:link w:val="20"/>
    <w:autoRedefine/>
    <w:unhideWhenUsed/>
    <w:qFormat/>
    <w:uiPriority w:val="99"/>
    <w:pPr>
      <w:tabs>
        <w:tab w:val="center" w:pos="4153"/>
        <w:tab w:val="right" w:pos="8306"/>
      </w:tabs>
      <w:snapToGrid w:val="0"/>
      <w:jc w:val="left"/>
    </w:pPr>
    <w:rPr>
      <w:sz w:val="18"/>
      <w:szCs w:val="18"/>
    </w:rPr>
  </w:style>
  <w:style w:type="paragraph" w:styleId="12">
    <w:name w:val="header"/>
    <w:basedOn w:val="1"/>
    <w:link w:val="19"/>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autoRedefine/>
    <w:qFormat/>
    <w:uiPriority w:val="0"/>
  </w:style>
  <w:style w:type="paragraph" w:customStyle="1" w:styleId="18">
    <w:name w:val="表格文字"/>
    <w:basedOn w:val="8"/>
    <w:next w:val="2"/>
    <w:autoRedefine/>
    <w:qFormat/>
    <w:uiPriority w:val="0"/>
    <w:pPr>
      <w:autoSpaceDE w:val="0"/>
      <w:autoSpaceDN w:val="0"/>
      <w:spacing w:before="6" w:after="6"/>
    </w:pPr>
    <w:rPr>
      <w:rFonts w:ascii="宋体" w:hAnsi="宋体" w:cs="宋体"/>
      <w:kern w:val="0"/>
      <w:sz w:val="20"/>
      <w:szCs w:val="20"/>
    </w:rPr>
  </w:style>
  <w:style w:type="character" w:customStyle="1" w:styleId="19">
    <w:name w:val="页眉 Char"/>
    <w:basedOn w:val="16"/>
    <w:link w:val="12"/>
    <w:autoRedefine/>
    <w:semiHidden/>
    <w:qFormat/>
    <w:uiPriority w:val="99"/>
    <w:rPr>
      <w:sz w:val="18"/>
      <w:szCs w:val="18"/>
    </w:rPr>
  </w:style>
  <w:style w:type="character" w:customStyle="1" w:styleId="20">
    <w:name w:val="页脚 Char"/>
    <w:basedOn w:val="16"/>
    <w:link w:val="11"/>
    <w:autoRedefine/>
    <w:qFormat/>
    <w:uiPriority w:val="99"/>
    <w:rPr>
      <w:sz w:val="18"/>
      <w:szCs w:val="18"/>
    </w:rPr>
  </w:style>
  <w:style w:type="paragraph" w:styleId="21">
    <w:name w:val="List Paragraph"/>
    <w:basedOn w:val="1"/>
    <w:autoRedefine/>
    <w:qFormat/>
    <w:uiPriority w:val="0"/>
    <w:pPr>
      <w:ind w:firstLine="420" w:firstLineChars="200"/>
    </w:pPr>
    <w:rPr>
      <w:rFonts w:ascii="Calibri" w:hAnsi="Calibri"/>
    </w:rPr>
  </w:style>
  <w:style w:type="paragraph" w:customStyle="1" w:styleId="22">
    <w:name w:val="Table Paragraph"/>
    <w:basedOn w:val="1"/>
    <w:next w:val="23"/>
    <w:autoRedefine/>
    <w:qFormat/>
    <w:uiPriority w:val="0"/>
    <w:rPr>
      <w:rFonts w:ascii="Calibri" w:hAnsi="宋体" w:cs="宋体"/>
      <w:kern w:val="0"/>
      <w:sz w:val="22"/>
      <w:szCs w:val="20"/>
    </w:rPr>
  </w:style>
  <w:style w:type="paragraph" w:customStyle="1" w:styleId="23">
    <w:name w:val="空半行"/>
    <w:basedOn w:val="1"/>
    <w:autoRedefine/>
    <w:qFormat/>
    <w:uiPriority w:val="0"/>
    <w:pPr>
      <w:adjustRightInd w:val="0"/>
      <w:spacing w:line="120" w:lineRule="exact"/>
      <w:textAlignment w:val="baseline"/>
    </w:pPr>
    <w:rPr>
      <w:rFonts w:eastAsia="仿宋_GB2312"/>
      <w:color w:val="FFFFFF"/>
      <w:kern w:val="0"/>
      <w:sz w:val="30"/>
      <w:szCs w:val="20"/>
    </w:rPr>
  </w:style>
  <w:style w:type="table" w:customStyle="1" w:styleId="24">
    <w:name w:val="Table Normal"/>
    <w:autoRedefine/>
    <w:unhideWhenUsed/>
    <w:qFormat/>
    <w:uiPriority w:val="2"/>
    <w:tblPr>
      <w:tblCellMar>
        <w:top w:w="0" w:type="dxa"/>
        <w:left w:w="0" w:type="dxa"/>
        <w:bottom w:w="0" w:type="dxa"/>
        <w:right w:w="0" w:type="dxa"/>
      </w:tblCellMar>
    </w:tblPr>
  </w:style>
  <w:style w:type="paragraph" w:customStyle="1" w:styleId="25">
    <w:name w:val="正文_0"/>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26">
    <w:name w:val="Variable"/>
    <w:qFormat/>
    <w:uiPriority w:val="0"/>
    <w:rPr>
      <w:i/>
    </w:rPr>
  </w:style>
  <w:style w:type="paragraph" w:customStyle="1" w:styleId="27">
    <w:name w:val="Address"/>
    <w:basedOn w:val="1"/>
    <w:next w:val="1"/>
    <w:qFormat/>
    <w:uiPriority w:val="0"/>
    <w:pPr>
      <w:autoSpaceDE w:val="0"/>
      <w:autoSpaceDN w:val="0"/>
      <w:adjustRightInd w:val="0"/>
      <w:jc w:val="left"/>
    </w:pPr>
    <w:rPr>
      <w:i/>
      <w:kern w:val="0"/>
      <w:sz w:val="24"/>
    </w:rPr>
  </w:style>
  <w:style w:type="character" w:customStyle="1" w:styleId="28">
    <w:name w:val="批注框文本 Char"/>
    <w:basedOn w:val="16"/>
    <w:link w:val="10"/>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7.xml"/><Relationship Id="rId14" Type="http://schemas.openxmlformats.org/officeDocument/2006/relationships/header" Target="header6.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26</Pages>
  <Words>3648</Words>
  <Characters>4069</Characters>
  <Lines>271</Lines>
  <Paragraphs>76</Paragraphs>
  <TotalTime>1</TotalTime>
  <ScaleCrop>false</ScaleCrop>
  <LinksUpToDate>false</LinksUpToDate>
  <CharactersWithSpaces>4211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2021-06-29T00:34:00Z</dcterms:created>
  <dc:creator>User</dc:creator>
  <cp:lastModifiedBy>张皓茗</cp:lastModifiedBy>
  <cp:lastPrinted>2023-09-21T02:37:00Z</cp:lastPrinted>
  <dcterms:modified xsi:type="dcterms:W3CDTF">2025-07-10T08:59:48Z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0233F2C023814776965BAAEAAE8DC153_13</vt:lpwstr>
  </property>
  <property fmtid="{D5CDD505-2E9C-101B-9397-08002B2CF9AE}" pid="4" name="KSOTemplateDocerSaveRecord">
    <vt:lpwstr>eyJoZGlkIjoiMjA2M2QxNTc3ZTIwN2M1NDMxNzFiMjBhNzI5NTcxMmQiLCJ1c2VySWQiOiIyMjkwNzA4OTMifQ==</vt:lpwstr>
  </property>
</Properties>
</file>