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82B688">
      <w:pPr>
        <w:spacing w:line="500" w:lineRule="exact"/>
        <w:jc w:val="center"/>
        <w:rPr>
          <w:rFonts w:hint="eastAsia" w:eastAsia="方正小标宋_GBK"/>
          <w:bCs/>
          <w:spacing w:val="20"/>
          <w:sz w:val="44"/>
          <w:highlight w:val="none"/>
        </w:rPr>
      </w:pPr>
      <w:r>
        <w:rPr>
          <w:rFonts w:hint="eastAsia" w:eastAsia="方正小标宋_GBK"/>
          <w:bCs/>
          <w:spacing w:val="20"/>
          <w:sz w:val="44"/>
          <w:highlight w:val="none"/>
        </w:rPr>
        <w:t>启东市2026年度入海河流总氮治理及近岸海域水环境质量精准管控项目</w:t>
      </w:r>
    </w:p>
    <w:p w14:paraId="1CA1B9D6">
      <w:pPr>
        <w:spacing w:line="500" w:lineRule="exact"/>
        <w:jc w:val="both"/>
        <w:rPr>
          <w:rFonts w:hint="eastAsia" w:eastAsia="方正小标宋_GBK"/>
          <w:bCs/>
          <w:spacing w:val="20"/>
          <w:sz w:val="44"/>
          <w:highlight w:val="none"/>
          <w:lang w:val="en-US" w:eastAsia="zh-CN"/>
        </w:rPr>
      </w:pPr>
    </w:p>
    <w:p w14:paraId="10A13019">
      <w:pPr>
        <w:jc w:val="center"/>
        <w:rPr>
          <w:rFonts w:hint="eastAsia" w:eastAsia="方正小标宋_GBK"/>
          <w:bCs/>
          <w:sz w:val="100"/>
          <w:szCs w:val="100"/>
          <w:lang w:val="en-US" w:eastAsia="zh-CN"/>
        </w:rPr>
      </w:pPr>
    </w:p>
    <w:p w14:paraId="168EDFCF">
      <w:pPr>
        <w:jc w:val="center"/>
        <w:rPr>
          <w:rFonts w:eastAsia="方正小标宋_GBK"/>
          <w:bCs/>
        </w:rPr>
      </w:pPr>
      <w:r>
        <w:rPr>
          <w:rFonts w:hint="eastAsia" w:eastAsia="方正小标宋_GBK"/>
          <w:bCs/>
          <w:sz w:val="100"/>
          <w:szCs w:val="100"/>
          <w:lang w:val="en-US" w:eastAsia="zh-CN"/>
        </w:rPr>
        <w:t>分散</w:t>
      </w:r>
      <w:r>
        <w:rPr>
          <w:rFonts w:eastAsia="方正小标宋_GBK"/>
          <w:bCs/>
          <w:sz w:val="100"/>
          <w:szCs w:val="100"/>
        </w:rPr>
        <w:t>采购</w:t>
      </w:r>
      <w:r>
        <w:rPr>
          <w:rFonts w:hint="eastAsia" w:eastAsia="方正小标宋_GBK"/>
          <w:bCs/>
          <w:sz w:val="100"/>
          <w:szCs w:val="100"/>
        </w:rPr>
        <w:t>磋商</w:t>
      </w:r>
      <w:r>
        <w:rPr>
          <w:rFonts w:eastAsia="方正小标宋_GBK"/>
          <w:bCs/>
          <w:sz w:val="100"/>
          <w:szCs w:val="100"/>
        </w:rPr>
        <w:t>文件</w:t>
      </w:r>
    </w:p>
    <w:p w14:paraId="022CD1DC">
      <w:pPr>
        <w:pStyle w:val="3"/>
        <w:spacing w:before="0" w:after="0" w:line="500" w:lineRule="exact"/>
        <w:jc w:val="center"/>
        <w:rPr>
          <w:rFonts w:ascii="Times New Roman" w:hAnsi="Times New Roman" w:eastAsia="方正小标宋_GBK" w:cs="Times New Roman"/>
          <w:b w:val="0"/>
          <w:sz w:val="36"/>
          <w:szCs w:val="36"/>
        </w:rPr>
      </w:pPr>
    </w:p>
    <w:p w14:paraId="0C7B873E">
      <w:pPr>
        <w:pStyle w:val="3"/>
        <w:spacing w:before="0" w:after="0" w:line="500" w:lineRule="exact"/>
        <w:jc w:val="center"/>
        <w:rPr>
          <w:rFonts w:ascii="Times New Roman" w:hAnsi="Times New Roman" w:eastAsia="方正小标宋_GBK" w:cs="Times New Roman"/>
          <w:b w:val="0"/>
          <w:sz w:val="36"/>
          <w:szCs w:val="36"/>
        </w:rPr>
      </w:pPr>
    </w:p>
    <w:p w14:paraId="7A001057">
      <w:pPr>
        <w:spacing w:line="500" w:lineRule="exact"/>
        <w:jc w:val="center"/>
        <w:rPr>
          <w:rFonts w:ascii="仿宋_GB2312" w:eastAsia="仿宋_GB2312"/>
          <w:b/>
          <w:sz w:val="36"/>
        </w:rPr>
      </w:pPr>
    </w:p>
    <w:p w14:paraId="6F7FE0FD">
      <w:pPr>
        <w:pStyle w:val="2"/>
      </w:pPr>
    </w:p>
    <w:p w14:paraId="17E74386">
      <w:pPr>
        <w:pStyle w:val="2"/>
      </w:pPr>
    </w:p>
    <w:p w14:paraId="1E1617AA">
      <w:pPr>
        <w:spacing w:line="500" w:lineRule="exact"/>
        <w:jc w:val="center"/>
        <w:rPr>
          <w:rFonts w:ascii="仿宋_GB2312" w:eastAsia="仿宋_GB2312"/>
          <w:b/>
          <w:sz w:val="36"/>
        </w:rPr>
      </w:pPr>
    </w:p>
    <w:p w14:paraId="5096A023">
      <w:pPr>
        <w:spacing w:line="500" w:lineRule="exact"/>
        <w:jc w:val="center"/>
        <w:rPr>
          <w:rFonts w:ascii="仿宋_GB2312" w:eastAsia="仿宋_GB2312"/>
          <w:b/>
          <w:sz w:val="36"/>
        </w:rPr>
      </w:pPr>
    </w:p>
    <w:p w14:paraId="10FC6394">
      <w:pPr>
        <w:pStyle w:val="2"/>
      </w:pPr>
    </w:p>
    <w:p w14:paraId="3D84F145"/>
    <w:p w14:paraId="3028A900"/>
    <w:p w14:paraId="22E84309"/>
    <w:p w14:paraId="43608889"/>
    <w:p w14:paraId="6962C88F">
      <w:pPr>
        <w:spacing w:line="500" w:lineRule="exact"/>
        <w:jc w:val="center"/>
        <w:rPr>
          <w:rFonts w:eastAsia="楷体"/>
          <w:bCs/>
          <w:spacing w:val="20"/>
          <w:sz w:val="44"/>
        </w:rPr>
      </w:pPr>
      <w:r>
        <w:rPr>
          <w:rFonts w:hint="eastAsia" w:eastAsia="楷体"/>
          <w:bCs/>
          <w:spacing w:val="20"/>
          <w:sz w:val="44"/>
        </w:rPr>
        <w:t>南通市启东生态环境局</w:t>
      </w:r>
    </w:p>
    <w:p w14:paraId="0DB4F928">
      <w:pPr>
        <w:pStyle w:val="10"/>
        <w:spacing w:before="0" w:after="0" w:line="500" w:lineRule="exact"/>
        <w:ind w:left="0" w:right="119" w:firstLine="0"/>
        <w:rPr>
          <w:rFonts w:ascii="Times New Roman" w:hAnsi="Times New Roman" w:eastAsia="楷体"/>
          <w:sz w:val="44"/>
          <w:szCs w:val="44"/>
          <w:highlight w:val="none"/>
        </w:rPr>
      </w:pPr>
      <w:r>
        <w:rPr>
          <w:rFonts w:hint="eastAsia" w:ascii="Times New Roman" w:hAnsi="Times New Roman" w:eastAsia="楷体"/>
          <w:b w:val="0"/>
          <w:bCs w:val="0"/>
          <w:sz w:val="44"/>
          <w:szCs w:val="44"/>
          <w:highlight w:val="none"/>
          <w:u w:val="single"/>
          <w:lang w:val="en-US" w:eastAsia="zh-CN"/>
        </w:rPr>
        <w:t xml:space="preserve"> 2026 </w:t>
      </w:r>
      <w:r>
        <w:rPr>
          <w:rFonts w:ascii="Times New Roman" w:hAnsi="Times New Roman" w:eastAsia="楷体"/>
          <w:b w:val="0"/>
          <w:bCs w:val="0"/>
          <w:sz w:val="44"/>
          <w:szCs w:val="44"/>
          <w:highlight w:val="none"/>
        </w:rPr>
        <w:t>年</w:t>
      </w:r>
      <w:r>
        <w:rPr>
          <w:rFonts w:hint="eastAsia" w:ascii="Times New Roman" w:hAnsi="Times New Roman" w:eastAsia="楷体"/>
          <w:b w:val="0"/>
          <w:bCs w:val="0"/>
          <w:sz w:val="44"/>
          <w:szCs w:val="44"/>
          <w:highlight w:val="none"/>
          <w:u w:val="single"/>
          <w:lang w:val="en-US" w:eastAsia="zh-CN"/>
        </w:rPr>
        <w:t xml:space="preserve"> 5 </w:t>
      </w:r>
      <w:r>
        <w:rPr>
          <w:rFonts w:ascii="Times New Roman" w:hAnsi="Times New Roman" w:eastAsia="楷体"/>
          <w:b w:val="0"/>
          <w:bCs w:val="0"/>
          <w:sz w:val="44"/>
          <w:szCs w:val="44"/>
          <w:highlight w:val="none"/>
        </w:rPr>
        <w:t>月</w:t>
      </w:r>
      <w:r>
        <w:rPr>
          <w:rFonts w:hint="eastAsia" w:ascii="Times New Roman" w:hAnsi="Times New Roman" w:eastAsia="楷体"/>
          <w:b w:val="0"/>
          <w:bCs w:val="0"/>
          <w:sz w:val="44"/>
          <w:szCs w:val="44"/>
          <w:highlight w:val="none"/>
          <w:u w:val="single"/>
          <w:lang w:val="en-US" w:eastAsia="zh-CN"/>
        </w:rPr>
        <w:t xml:space="preserve"> 20 </w:t>
      </w:r>
      <w:r>
        <w:rPr>
          <w:rFonts w:ascii="Times New Roman" w:hAnsi="Times New Roman" w:eastAsia="楷体"/>
          <w:b w:val="0"/>
          <w:bCs w:val="0"/>
          <w:sz w:val="44"/>
          <w:szCs w:val="44"/>
          <w:highlight w:val="none"/>
        </w:rPr>
        <w:t>日</w:t>
      </w:r>
    </w:p>
    <w:p w14:paraId="1C4078AB">
      <w:pPr>
        <w:pStyle w:val="10"/>
        <w:spacing w:before="0" w:after="0" w:line="500" w:lineRule="exact"/>
        <w:ind w:left="0" w:right="119" w:firstLine="0"/>
        <w:rPr>
          <w:rFonts w:ascii="Times New Roman" w:hAnsi="Times New Roman" w:eastAsia="楷体"/>
          <w:sz w:val="44"/>
          <w:szCs w:val="44"/>
          <w:highlight w:val="yellow"/>
        </w:rPr>
      </w:pPr>
    </w:p>
    <w:p w14:paraId="72C739E3">
      <w:pPr>
        <w:adjustRightInd w:val="0"/>
        <w:snapToGrid w:val="0"/>
        <w:spacing w:line="500" w:lineRule="exact"/>
        <w:ind w:left="-158" w:leftChars="-75"/>
        <w:rPr>
          <w:rFonts w:ascii="宋体" w:hAnsi="宋体"/>
          <w:b/>
          <w:snapToGrid w:val="0"/>
          <w:sz w:val="26"/>
          <w:szCs w:val="28"/>
          <w:u w:val="single"/>
        </w:rPr>
      </w:pPr>
      <w:r>
        <w:rPr>
          <w:rFonts w:hint="eastAsia" w:ascii="宋体" w:hAnsi="宋体"/>
          <w:b/>
          <w:snapToGrid w:val="0"/>
          <w:sz w:val="26"/>
          <w:szCs w:val="28"/>
          <w:u w:val="single"/>
        </w:rPr>
        <w:t>_</w:t>
      </w:r>
      <w:r>
        <w:rPr>
          <w:rFonts w:ascii="宋体" w:hAnsi="宋体"/>
          <w:b/>
          <w:snapToGrid w:val="0"/>
          <w:sz w:val="26"/>
          <w:szCs w:val="28"/>
          <w:u w:val="single"/>
        </w:rPr>
        <w:t>_______________________________________________________________</w:t>
      </w:r>
    </w:p>
    <w:p w14:paraId="023E20BF">
      <w:pPr>
        <w:adjustRightInd w:val="0"/>
        <w:snapToGrid w:val="0"/>
        <w:ind w:left="-158" w:leftChars="-75" w:right="-601" w:rightChars="-286"/>
        <w:rPr>
          <w:rFonts w:hint="eastAsia" w:eastAsia="方正仿宋_GBK"/>
          <w:b/>
          <w:snapToGrid w:val="0"/>
          <w:sz w:val="32"/>
          <w:szCs w:val="32"/>
        </w:rPr>
      </w:pPr>
      <w:r>
        <w:rPr>
          <w:rFonts w:hint="eastAsia" w:eastAsia="方正仿宋_GBK"/>
          <w:b/>
          <w:snapToGrid w:val="0"/>
          <w:sz w:val="32"/>
          <w:szCs w:val="32"/>
        </w:rPr>
        <w:t>地址: 南通市启东市汇龙镇紫薇中路718号</w:t>
      </w:r>
    </w:p>
    <w:p w14:paraId="46461196">
      <w:pPr>
        <w:adjustRightInd w:val="0"/>
        <w:snapToGrid w:val="0"/>
        <w:ind w:left="-158" w:leftChars="-75" w:right="-601" w:rightChars="-286"/>
        <w:rPr>
          <w:rFonts w:hint="eastAsia" w:eastAsia="方正仿宋_GBK"/>
          <w:b/>
          <w:snapToGrid w:val="0"/>
          <w:sz w:val="32"/>
          <w:szCs w:val="32"/>
        </w:rPr>
      </w:pPr>
      <w:r>
        <w:rPr>
          <w:rFonts w:hint="eastAsia" w:eastAsia="方正仿宋_GBK"/>
          <w:b/>
          <w:snapToGrid w:val="0"/>
          <w:sz w:val="32"/>
          <w:szCs w:val="32"/>
        </w:rPr>
        <w:t xml:space="preserve">邮政编码：226200        </w:t>
      </w:r>
    </w:p>
    <w:p w14:paraId="2855417B">
      <w:pPr>
        <w:adjustRightInd w:val="0"/>
        <w:snapToGrid w:val="0"/>
        <w:ind w:left="-158" w:leftChars="-75" w:right="-601" w:rightChars="-286"/>
        <w:rPr>
          <w:rFonts w:eastAsia="方正仿宋_GBK"/>
          <w:b/>
          <w:snapToGrid w:val="0"/>
          <w:sz w:val="32"/>
          <w:szCs w:val="32"/>
        </w:rPr>
      </w:pPr>
      <w:r>
        <w:rPr>
          <w:rFonts w:hint="eastAsia" w:eastAsia="方正仿宋_GBK"/>
          <w:b/>
          <w:snapToGrid w:val="0"/>
          <w:sz w:val="32"/>
          <w:szCs w:val="32"/>
        </w:rPr>
        <w:t>启东市人民政府网</w:t>
      </w:r>
    </w:p>
    <w:p w14:paraId="69BDCA19">
      <w:pPr>
        <w:widowControl/>
        <w:jc w:val="center"/>
        <w:rPr>
          <w:rFonts w:ascii="方正黑体_GBK" w:hAnsi="宋体" w:eastAsia="方正黑体_GBK"/>
          <w:sz w:val="44"/>
          <w:szCs w:val="44"/>
          <w:lang w:val="zh-CN"/>
        </w:rPr>
      </w:pPr>
      <w:r>
        <w:rPr>
          <w:rFonts w:eastAsia="方正仿宋_GBK"/>
          <w:snapToGrid w:val="0"/>
          <w:sz w:val="32"/>
          <w:szCs w:val="32"/>
        </w:rPr>
        <w:br w:type="page"/>
      </w:r>
      <w:r>
        <w:rPr>
          <w:rFonts w:hint="eastAsia" w:ascii="方正黑体_GBK" w:hAnsi="宋体" w:eastAsia="方正黑体_GBK"/>
          <w:sz w:val="44"/>
          <w:szCs w:val="44"/>
          <w:lang w:val="zh-CN"/>
        </w:rPr>
        <w:t>目</w:t>
      </w:r>
      <w:r>
        <w:rPr>
          <w:rFonts w:ascii="方正黑体_GBK" w:hAnsi="宋体" w:eastAsia="方正黑体_GBK"/>
          <w:sz w:val="44"/>
          <w:szCs w:val="44"/>
          <w:lang w:val="zh-CN"/>
        </w:rPr>
        <w:t xml:space="preserve"> </w:t>
      </w:r>
      <w:r>
        <w:rPr>
          <w:rFonts w:hint="eastAsia" w:ascii="方正黑体_GBK" w:hAnsi="宋体" w:eastAsia="方正黑体_GBK"/>
          <w:sz w:val="44"/>
          <w:szCs w:val="44"/>
          <w:lang w:val="zh-CN"/>
        </w:rPr>
        <w:t>录</w:t>
      </w:r>
    </w:p>
    <w:p w14:paraId="30FF06B0">
      <w:pPr>
        <w:autoSpaceDE w:val="0"/>
        <w:autoSpaceDN w:val="0"/>
        <w:adjustRightInd w:val="0"/>
        <w:snapToGrid w:val="0"/>
        <w:spacing w:line="360" w:lineRule="auto"/>
        <w:ind w:firstLine="556"/>
        <w:rPr>
          <w:rFonts w:ascii="方正黑体_GBK" w:hAnsi="仿宋" w:eastAsia="方正黑体_GBK"/>
          <w:sz w:val="32"/>
          <w:szCs w:val="32"/>
        </w:rPr>
      </w:pPr>
    </w:p>
    <w:p w14:paraId="42B04D1A">
      <w:pPr>
        <w:autoSpaceDE w:val="0"/>
        <w:autoSpaceDN w:val="0"/>
        <w:adjustRightInd w:val="0"/>
        <w:snapToGrid w:val="0"/>
        <w:spacing w:line="360" w:lineRule="auto"/>
        <w:ind w:firstLine="556"/>
        <w:rPr>
          <w:rFonts w:ascii="方正黑体_GBK" w:hAnsi="仿宋" w:eastAsia="方正黑体_GBK"/>
          <w:sz w:val="32"/>
          <w:szCs w:val="32"/>
        </w:rPr>
      </w:pPr>
    </w:p>
    <w:p w14:paraId="008ABD02">
      <w:pPr>
        <w:autoSpaceDE w:val="0"/>
        <w:autoSpaceDN w:val="0"/>
        <w:adjustRightInd w:val="0"/>
        <w:snapToGrid w:val="0"/>
        <w:spacing w:line="360" w:lineRule="auto"/>
        <w:ind w:firstLine="556"/>
        <w:rPr>
          <w:rFonts w:ascii="方正黑体_GBK" w:hAnsi="宋体" w:eastAsia="方正黑体_GBK"/>
          <w:sz w:val="32"/>
          <w:szCs w:val="32"/>
        </w:rPr>
      </w:pPr>
      <w:r>
        <w:rPr>
          <w:rFonts w:hint="eastAsia" w:ascii="方正黑体_GBK" w:hAnsi="宋体" w:eastAsia="方正黑体_GBK"/>
          <w:sz w:val="32"/>
          <w:szCs w:val="32"/>
        </w:rPr>
        <w:t>第一部分  竞争性磋商公告</w:t>
      </w:r>
    </w:p>
    <w:p w14:paraId="6581B20B">
      <w:pPr>
        <w:autoSpaceDE w:val="0"/>
        <w:autoSpaceDN w:val="0"/>
        <w:adjustRightInd w:val="0"/>
        <w:snapToGrid w:val="0"/>
        <w:spacing w:line="360" w:lineRule="auto"/>
        <w:ind w:firstLine="556"/>
        <w:rPr>
          <w:rFonts w:ascii="方正黑体_GBK" w:hAnsi="宋体" w:eastAsia="方正黑体_GBK"/>
          <w:sz w:val="32"/>
          <w:szCs w:val="32"/>
        </w:rPr>
      </w:pPr>
      <w:r>
        <w:rPr>
          <w:rFonts w:hint="eastAsia" w:ascii="方正黑体_GBK" w:hAnsi="宋体" w:eastAsia="方正黑体_GBK"/>
          <w:sz w:val="32"/>
          <w:szCs w:val="32"/>
        </w:rPr>
        <w:t>第二部分  磋商须知</w:t>
      </w:r>
    </w:p>
    <w:p w14:paraId="3B98324E">
      <w:pPr>
        <w:autoSpaceDE w:val="0"/>
        <w:autoSpaceDN w:val="0"/>
        <w:adjustRightInd w:val="0"/>
        <w:snapToGrid w:val="0"/>
        <w:spacing w:line="360" w:lineRule="auto"/>
        <w:ind w:firstLine="537"/>
        <w:rPr>
          <w:rFonts w:ascii="方正黑体_GBK" w:hAnsi="宋体" w:eastAsia="方正黑体_GBK"/>
          <w:sz w:val="32"/>
          <w:szCs w:val="32"/>
        </w:rPr>
      </w:pPr>
      <w:r>
        <w:rPr>
          <w:rFonts w:hint="eastAsia" w:ascii="方正黑体_GBK" w:hAnsi="宋体" w:eastAsia="方正黑体_GBK"/>
          <w:sz w:val="32"/>
          <w:szCs w:val="32"/>
        </w:rPr>
        <w:t>第三部分  项目需求</w:t>
      </w:r>
    </w:p>
    <w:p w14:paraId="58CEA543">
      <w:pPr>
        <w:autoSpaceDE w:val="0"/>
        <w:autoSpaceDN w:val="0"/>
        <w:adjustRightInd w:val="0"/>
        <w:snapToGrid w:val="0"/>
        <w:spacing w:line="360" w:lineRule="auto"/>
        <w:ind w:firstLine="537"/>
        <w:rPr>
          <w:rFonts w:ascii="方正黑体_GBK" w:hAnsi="宋体" w:eastAsia="方正黑体_GBK"/>
          <w:sz w:val="32"/>
          <w:szCs w:val="32"/>
        </w:rPr>
      </w:pPr>
      <w:r>
        <w:rPr>
          <w:rFonts w:hint="eastAsia" w:ascii="方正黑体_GBK" w:hAnsi="宋体" w:eastAsia="方正黑体_GBK"/>
          <w:sz w:val="32"/>
          <w:szCs w:val="32"/>
        </w:rPr>
        <w:t>第四部分  评审方法和评审标准</w:t>
      </w:r>
    </w:p>
    <w:p w14:paraId="0AA6EDC2">
      <w:pPr>
        <w:autoSpaceDE w:val="0"/>
        <w:autoSpaceDN w:val="0"/>
        <w:adjustRightInd w:val="0"/>
        <w:snapToGrid w:val="0"/>
        <w:spacing w:line="360" w:lineRule="auto"/>
        <w:ind w:firstLine="556"/>
        <w:rPr>
          <w:rFonts w:ascii="方正黑体_GBK" w:hAnsi="宋体" w:eastAsia="方正黑体_GBK"/>
          <w:sz w:val="32"/>
          <w:szCs w:val="32"/>
        </w:rPr>
      </w:pPr>
      <w:r>
        <w:rPr>
          <w:rFonts w:hint="eastAsia" w:ascii="方正黑体_GBK" w:hAnsi="宋体" w:eastAsia="方正黑体_GBK"/>
          <w:sz w:val="32"/>
          <w:szCs w:val="32"/>
        </w:rPr>
        <w:t>第五部分  响应文件格式</w:t>
      </w:r>
    </w:p>
    <w:p w14:paraId="40FBECF7">
      <w:pPr>
        <w:tabs>
          <w:tab w:val="left" w:pos="7740"/>
        </w:tabs>
        <w:spacing w:line="500" w:lineRule="exact"/>
        <w:rPr>
          <w:rFonts w:ascii="宋体" w:hAnsi="宋体"/>
          <w:bCs/>
          <w:sz w:val="32"/>
          <w:szCs w:val="32"/>
        </w:rPr>
      </w:pPr>
    </w:p>
    <w:p w14:paraId="1BBE9022">
      <w:pPr>
        <w:tabs>
          <w:tab w:val="left" w:pos="7740"/>
        </w:tabs>
        <w:spacing w:line="500" w:lineRule="exact"/>
        <w:rPr>
          <w:rFonts w:ascii="宋体" w:hAnsi="宋体"/>
          <w:bCs/>
          <w:sz w:val="32"/>
          <w:szCs w:val="32"/>
        </w:rPr>
      </w:pPr>
    </w:p>
    <w:p w14:paraId="78AC1801">
      <w:pPr>
        <w:autoSpaceDE w:val="0"/>
        <w:autoSpaceDN w:val="0"/>
        <w:adjustRightInd w:val="0"/>
        <w:spacing w:line="500" w:lineRule="exact"/>
        <w:jc w:val="center"/>
        <w:rPr>
          <w:rFonts w:ascii="仿宋" w:hAnsi="仿宋" w:eastAsia="仿宋"/>
          <w:b/>
          <w:bCs/>
          <w:sz w:val="36"/>
          <w:szCs w:val="36"/>
          <w:lang w:val="zh-CN"/>
        </w:rPr>
      </w:pPr>
    </w:p>
    <w:p w14:paraId="7D21CC48">
      <w:pPr>
        <w:autoSpaceDE w:val="0"/>
        <w:autoSpaceDN w:val="0"/>
        <w:adjustRightInd w:val="0"/>
        <w:spacing w:line="500" w:lineRule="exact"/>
        <w:rPr>
          <w:rFonts w:ascii="仿宋" w:hAnsi="仿宋" w:eastAsia="仿宋"/>
          <w:b/>
          <w:bCs/>
          <w:sz w:val="36"/>
          <w:szCs w:val="36"/>
          <w:lang w:val="zh-CN"/>
        </w:rPr>
      </w:pPr>
    </w:p>
    <w:p w14:paraId="14A6D1FB">
      <w:pPr>
        <w:autoSpaceDE w:val="0"/>
        <w:autoSpaceDN w:val="0"/>
        <w:adjustRightInd w:val="0"/>
        <w:spacing w:line="500" w:lineRule="exact"/>
        <w:jc w:val="center"/>
        <w:rPr>
          <w:rFonts w:ascii="仿宋" w:hAnsi="仿宋" w:eastAsia="仿宋"/>
          <w:b/>
          <w:bCs/>
          <w:sz w:val="36"/>
          <w:szCs w:val="36"/>
          <w:lang w:val="zh-CN"/>
        </w:rPr>
      </w:pPr>
    </w:p>
    <w:p w14:paraId="5ED24C58">
      <w:pPr>
        <w:autoSpaceDE w:val="0"/>
        <w:autoSpaceDN w:val="0"/>
        <w:adjustRightInd w:val="0"/>
        <w:spacing w:line="500" w:lineRule="exact"/>
        <w:jc w:val="center"/>
        <w:rPr>
          <w:rFonts w:ascii="仿宋" w:hAnsi="仿宋" w:eastAsia="仿宋"/>
          <w:b/>
          <w:bCs/>
          <w:sz w:val="36"/>
          <w:szCs w:val="36"/>
          <w:lang w:val="zh-CN"/>
        </w:rPr>
      </w:pPr>
    </w:p>
    <w:p w14:paraId="44C7B4B8">
      <w:pPr>
        <w:autoSpaceDE w:val="0"/>
        <w:autoSpaceDN w:val="0"/>
        <w:adjustRightInd w:val="0"/>
        <w:spacing w:line="500" w:lineRule="exact"/>
        <w:jc w:val="center"/>
        <w:rPr>
          <w:rFonts w:ascii="仿宋" w:hAnsi="仿宋" w:eastAsia="仿宋"/>
          <w:b/>
          <w:bCs/>
          <w:sz w:val="36"/>
          <w:szCs w:val="36"/>
          <w:lang w:val="zh-CN"/>
        </w:rPr>
      </w:pPr>
    </w:p>
    <w:p w14:paraId="3C6CCE23">
      <w:pPr>
        <w:autoSpaceDE w:val="0"/>
        <w:autoSpaceDN w:val="0"/>
        <w:adjustRightInd w:val="0"/>
        <w:spacing w:line="500" w:lineRule="exact"/>
        <w:jc w:val="center"/>
        <w:rPr>
          <w:rFonts w:ascii="仿宋" w:hAnsi="仿宋" w:eastAsia="仿宋"/>
          <w:b/>
          <w:bCs/>
          <w:sz w:val="36"/>
          <w:szCs w:val="36"/>
          <w:lang w:val="zh-CN"/>
        </w:rPr>
      </w:pPr>
    </w:p>
    <w:p w14:paraId="352CDFA5">
      <w:pPr>
        <w:autoSpaceDE w:val="0"/>
        <w:autoSpaceDN w:val="0"/>
        <w:adjustRightInd w:val="0"/>
        <w:spacing w:line="500" w:lineRule="exact"/>
        <w:jc w:val="center"/>
        <w:rPr>
          <w:rFonts w:ascii="仿宋" w:hAnsi="仿宋" w:eastAsia="仿宋"/>
          <w:b/>
          <w:bCs/>
          <w:sz w:val="36"/>
          <w:szCs w:val="36"/>
          <w:lang w:val="zh-CN"/>
        </w:rPr>
      </w:pPr>
    </w:p>
    <w:p w14:paraId="158C88FF">
      <w:pPr>
        <w:autoSpaceDE w:val="0"/>
        <w:autoSpaceDN w:val="0"/>
        <w:adjustRightInd w:val="0"/>
        <w:spacing w:line="500" w:lineRule="exact"/>
        <w:jc w:val="center"/>
        <w:rPr>
          <w:rFonts w:ascii="仿宋" w:hAnsi="仿宋" w:eastAsia="仿宋"/>
          <w:b/>
          <w:bCs/>
          <w:sz w:val="36"/>
          <w:szCs w:val="36"/>
          <w:lang w:val="zh-CN"/>
        </w:rPr>
      </w:pPr>
    </w:p>
    <w:p w14:paraId="4B706020">
      <w:pPr>
        <w:pStyle w:val="2"/>
        <w:rPr>
          <w:lang w:val="zh-CN"/>
        </w:rPr>
      </w:pPr>
    </w:p>
    <w:p w14:paraId="31247C06">
      <w:pPr>
        <w:pStyle w:val="2"/>
        <w:rPr>
          <w:lang w:val="zh-CN"/>
        </w:rPr>
      </w:pPr>
    </w:p>
    <w:p w14:paraId="5FB6C832">
      <w:pPr>
        <w:rPr>
          <w:lang w:val="zh-CN"/>
        </w:rPr>
      </w:pPr>
    </w:p>
    <w:p w14:paraId="022B1417">
      <w:pPr>
        <w:pStyle w:val="2"/>
        <w:rPr>
          <w:lang w:val="zh-CN"/>
        </w:rPr>
      </w:pPr>
    </w:p>
    <w:p w14:paraId="49AE5560">
      <w:pPr>
        <w:autoSpaceDE w:val="0"/>
        <w:autoSpaceDN w:val="0"/>
        <w:adjustRightInd w:val="0"/>
        <w:spacing w:line="500" w:lineRule="exact"/>
        <w:jc w:val="center"/>
        <w:rPr>
          <w:rFonts w:ascii="仿宋" w:hAnsi="仿宋" w:eastAsia="仿宋"/>
          <w:b/>
          <w:bCs/>
          <w:sz w:val="36"/>
          <w:szCs w:val="36"/>
          <w:lang w:val="zh-CN"/>
        </w:rPr>
      </w:pPr>
    </w:p>
    <w:p w14:paraId="400E255C">
      <w:pPr>
        <w:autoSpaceDE w:val="0"/>
        <w:autoSpaceDN w:val="0"/>
        <w:adjustRightInd w:val="0"/>
        <w:snapToGrid w:val="0"/>
        <w:spacing w:line="500" w:lineRule="exact"/>
        <w:jc w:val="center"/>
        <w:outlineLvl w:val="0"/>
        <w:rPr>
          <w:rFonts w:ascii="方正小标宋_GBK" w:hAnsi="宋体" w:eastAsia="方正小标宋_GBK"/>
          <w:sz w:val="36"/>
          <w:szCs w:val="36"/>
        </w:rPr>
      </w:pPr>
      <w:r>
        <w:rPr>
          <w:rFonts w:hint="eastAsia" w:ascii="方正小标宋_GBK" w:hAnsi="宋体" w:eastAsia="方正小标宋_GBK"/>
          <w:sz w:val="36"/>
          <w:szCs w:val="36"/>
          <w:lang w:val="zh-CN"/>
        </w:rPr>
        <w:t>第一部分  竞争性磋商公告</w:t>
      </w:r>
    </w:p>
    <w:p w14:paraId="79BC10F6">
      <w:pPr>
        <w:adjustRightInd w:val="0"/>
        <w:snapToGrid w:val="0"/>
        <w:spacing w:line="500" w:lineRule="exact"/>
        <w:ind w:firstLine="560" w:firstLineChars="200"/>
        <w:rPr>
          <w:rFonts w:eastAsia="方正仿宋_GBK"/>
          <w:sz w:val="28"/>
          <w:szCs w:val="28"/>
          <w:highlight w:val="none"/>
        </w:rPr>
      </w:pPr>
      <w:r>
        <w:rPr>
          <w:rFonts w:hint="eastAsia" w:eastAsia="方正仿宋_GBK"/>
          <w:sz w:val="28"/>
          <w:szCs w:val="28"/>
        </w:rPr>
        <w:t>南通市启东生态环境局</w:t>
      </w:r>
      <w:r>
        <w:rPr>
          <w:rFonts w:eastAsia="方正仿宋_GBK"/>
          <w:sz w:val="28"/>
          <w:szCs w:val="28"/>
          <w:highlight w:val="none"/>
        </w:rPr>
        <w:t>就[</w:t>
      </w:r>
      <w:r>
        <w:rPr>
          <w:rFonts w:hint="eastAsia" w:eastAsia="方正仿宋_GBK"/>
          <w:sz w:val="28"/>
          <w:szCs w:val="28"/>
          <w:highlight w:val="none"/>
        </w:rPr>
        <w:t>启东市2026年度入海河流总氮治理及近岸海域水环境质量精准管控项目</w:t>
      </w:r>
      <w:r>
        <w:rPr>
          <w:rFonts w:eastAsia="方正仿宋_GBK"/>
          <w:sz w:val="28"/>
          <w:szCs w:val="28"/>
          <w:highlight w:val="none"/>
        </w:rPr>
        <w:t>]进行竞争性磋商采购，欢迎符合条件的供应商参加磋商。</w:t>
      </w:r>
    </w:p>
    <w:p w14:paraId="3EE3A5B4">
      <w:pPr>
        <w:pBdr>
          <w:top w:val="single" w:color="auto" w:sz="4" w:space="1"/>
          <w:left w:val="single" w:color="auto" w:sz="4" w:space="1"/>
          <w:bottom w:val="single" w:color="auto" w:sz="4" w:space="1"/>
          <w:right w:val="single" w:color="auto" w:sz="4" w:space="4"/>
        </w:pBdr>
        <w:adjustRightInd w:val="0"/>
        <w:snapToGrid w:val="0"/>
        <w:spacing w:line="500" w:lineRule="exact"/>
        <w:ind w:firstLine="560" w:firstLineChars="200"/>
        <w:rPr>
          <w:rFonts w:eastAsia="方正仿宋_GBK"/>
          <w:sz w:val="28"/>
          <w:szCs w:val="28"/>
          <w:highlight w:val="none"/>
        </w:rPr>
      </w:pPr>
      <w:r>
        <w:rPr>
          <w:rFonts w:eastAsia="方正仿宋_GBK"/>
          <w:sz w:val="28"/>
          <w:szCs w:val="28"/>
          <w:highlight w:val="none"/>
        </w:rPr>
        <w:t>项目概况</w:t>
      </w:r>
    </w:p>
    <w:p w14:paraId="3E58B971">
      <w:pPr>
        <w:pBdr>
          <w:top w:val="single" w:color="auto" w:sz="4" w:space="1"/>
          <w:left w:val="single" w:color="auto" w:sz="4" w:space="1"/>
          <w:bottom w:val="single" w:color="auto" w:sz="4" w:space="1"/>
          <w:right w:val="single" w:color="auto" w:sz="4" w:space="4"/>
        </w:pBdr>
        <w:adjustRightInd w:val="0"/>
        <w:snapToGrid w:val="0"/>
        <w:spacing w:after="24" w:afterLines="10" w:line="500" w:lineRule="exact"/>
        <w:ind w:firstLine="560" w:firstLineChars="200"/>
        <w:rPr>
          <w:rFonts w:eastAsia="方正仿宋_GBK"/>
          <w:b/>
          <w:spacing w:val="7"/>
          <w:kern w:val="0"/>
          <w:sz w:val="28"/>
          <w:szCs w:val="28"/>
          <w:highlight w:val="none"/>
        </w:rPr>
      </w:pPr>
      <w:bookmarkStart w:id="0" w:name="_Hlk194482126"/>
      <w:r>
        <w:rPr>
          <w:rFonts w:eastAsia="方正仿宋_GBK"/>
          <w:sz w:val="28"/>
          <w:szCs w:val="28"/>
          <w:highlight w:val="none"/>
        </w:rPr>
        <w:t>[</w:t>
      </w:r>
      <w:r>
        <w:rPr>
          <w:rFonts w:hint="eastAsia" w:eastAsia="方正仿宋_GBK"/>
          <w:sz w:val="28"/>
          <w:szCs w:val="28"/>
          <w:highlight w:val="none"/>
        </w:rPr>
        <w:t>启东市2026年度入海河流总氮治理及近岸海域水环境质量精准管控项目</w:t>
      </w:r>
      <w:r>
        <w:rPr>
          <w:rFonts w:eastAsia="方正仿宋_GBK"/>
          <w:sz w:val="28"/>
          <w:szCs w:val="28"/>
          <w:highlight w:val="none"/>
        </w:rPr>
        <w:t>]的</w:t>
      </w:r>
      <w:bookmarkEnd w:id="0"/>
      <w:r>
        <w:rPr>
          <w:rFonts w:eastAsia="方正仿宋_GBK"/>
          <w:sz w:val="28"/>
          <w:szCs w:val="28"/>
          <w:highlight w:val="none"/>
        </w:rPr>
        <w:t>潜</w:t>
      </w:r>
      <w:r>
        <w:rPr>
          <w:rFonts w:eastAsia="方正仿宋_GBK"/>
          <w:sz w:val="28"/>
          <w:szCs w:val="28"/>
        </w:rPr>
        <w:t>在供应商应在</w:t>
      </w:r>
      <w:r>
        <w:rPr>
          <w:rFonts w:hint="eastAsia" w:eastAsia="方正仿宋_GBK"/>
          <w:sz w:val="28"/>
          <w:szCs w:val="28"/>
          <w:lang w:eastAsia="zh-CN"/>
        </w:rPr>
        <w:t>启东市人民政府网</w:t>
      </w:r>
      <w:r>
        <w:rPr>
          <w:rFonts w:eastAsia="方正仿宋_GBK"/>
          <w:sz w:val="28"/>
          <w:szCs w:val="28"/>
        </w:rPr>
        <w:t>获取采购文件，并</w:t>
      </w:r>
      <w:r>
        <w:rPr>
          <w:rFonts w:eastAsia="方正仿宋_GBK"/>
          <w:sz w:val="28"/>
          <w:szCs w:val="28"/>
          <w:highlight w:val="none"/>
        </w:rPr>
        <w:t>于</w:t>
      </w:r>
      <w:r>
        <w:rPr>
          <w:rFonts w:hint="eastAsia" w:eastAsia="方正仿宋_GBK"/>
          <w:sz w:val="28"/>
          <w:szCs w:val="28"/>
          <w:highlight w:val="none"/>
          <w:lang w:val="en-US" w:eastAsia="zh-CN"/>
        </w:rPr>
        <w:t>2026</w:t>
      </w:r>
      <w:r>
        <w:rPr>
          <w:rFonts w:eastAsia="方正仿宋_GBK"/>
          <w:sz w:val="28"/>
          <w:szCs w:val="28"/>
          <w:highlight w:val="none"/>
        </w:rPr>
        <w:t>年</w:t>
      </w:r>
      <w:r>
        <w:rPr>
          <w:rFonts w:hint="eastAsia" w:eastAsia="方正仿宋_GBK"/>
          <w:sz w:val="28"/>
          <w:szCs w:val="28"/>
          <w:highlight w:val="none"/>
          <w:lang w:val="en-US" w:eastAsia="zh-CN"/>
        </w:rPr>
        <w:t>6</w:t>
      </w:r>
      <w:r>
        <w:rPr>
          <w:rFonts w:eastAsia="方正仿宋_GBK"/>
          <w:sz w:val="28"/>
          <w:szCs w:val="28"/>
          <w:highlight w:val="none"/>
        </w:rPr>
        <w:t>月</w:t>
      </w:r>
      <w:r>
        <w:rPr>
          <w:rFonts w:hint="eastAsia" w:eastAsia="方正仿宋_GBK"/>
          <w:sz w:val="28"/>
          <w:szCs w:val="28"/>
          <w:highlight w:val="none"/>
          <w:lang w:val="en-US" w:eastAsia="zh-CN"/>
        </w:rPr>
        <w:t>2</w:t>
      </w:r>
      <w:r>
        <w:rPr>
          <w:rFonts w:eastAsia="方正仿宋_GBK"/>
          <w:sz w:val="28"/>
          <w:szCs w:val="28"/>
          <w:highlight w:val="none"/>
        </w:rPr>
        <w:t>日</w:t>
      </w:r>
      <w:r>
        <w:rPr>
          <w:rFonts w:hint="eastAsia" w:eastAsia="方正仿宋_GBK"/>
          <w:sz w:val="28"/>
          <w:szCs w:val="28"/>
          <w:highlight w:val="none"/>
          <w:lang w:val="en-US" w:eastAsia="zh-CN"/>
        </w:rPr>
        <w:t>8</w:t>
      </w:r>
      <w:r>
        <w:rPr>
          <w:rFonts w:eastAsia="方正仿宋_GBK"/>
          <w:sz w:val="28"/>
          <w:szCs w:val="28"/>
          <w:highlight w:val="none"/>
        </w:rPr>
        <w:t>点</w:t>
      </w:r>
      <w:r>
        <w:rPr>
          <w:rFonts w:hint="eastAsia" w:eastAsia="方正仿宋_GBK"/>
          <w:sz w:val="28"/>
          <w:szCs w:val="28"/>
          <w:highlight w:val="none"/>
          <w:lang w:val="en-US" w:eastAsia="zh-CN"/>
        </w:rPr>
        <w:t>3</w:t>
      </w:r>
      <w:r>
        <w:rPr>
          <w:rFonts w:eastAsia="方正仿宋_GBK"/>
          <w:sz w:val="28"/>
          <w:szCs w:val="28"/>
          <w:highlight w:val="none"/>
        </w:rPr>
        <w:t>0分（北京时间）前提交响应文件。</w:t>
      </w:r>
    </w:p>
    <w:p w14:paraId="6CCEEFBA">
      <w:pPr>
        <w:adjustRightInd w:val="0"/>
        <w:snapToGrid w:val="0"/>
        <w:spacing w:line="500" w:lineRule="exact"/>
        <w:ind w:firstLine="560" w:firstLineChars="200"/>
        <w:rPr>
          <w:rFonts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一、项目基本情况</w:t>
      </w:r>
    </w:p>
    <w:p w14:paraId="1149A29F">
      <w:pPr>
        <w:adjustRightInd w:val="0"/>
        <w:snapToGrid w:val="0"/>
        <w:spacing w:line="500" w:lineRule="exact"/>
        <w:ind w:firstLine="560" w:firstLineChars="200"/>
        <w:rPr>
          <w:rFonts w:hint="eastAsia" w:eastAsia="方正仿宋_GBK"/>
          <w:sz w:val="28"/>
          <w:szCs w:val="28"/>
        </w:rPr>
      </w:pPr>
      <w:r>
        <w:rPr>
          <w:rFonts w:eastAsia="方正仿宋_GBK"/>
          <w:sz w:val="28"/>
          <w:szCs w:val="28"/>
        </w:rPr>
        <w:t>项目名称：</w:t>
      </w:r>
      <w:r>
        <w:rPr>
          <w:rFonts w:hint="eastAsia" w:eastAsia="方正仿宋_GBK"/>
          <w:sz w:val="28"/>
          <w:szCs w:val="28"/>
        </w:rPr>
        <w:t>启东市2026年度入海河流总氮治理及近岸海域水环境质量精准管控项目</w:t>
      </w:r>
    </w:p>
    <w:p w14:paraId="3029FA9A">
      <w:pPr>
        <w:adjustRightInd w:val="0"/>
        <w:snapToGrid w:val="0"/>
        <w:spacing w:line="500" w:lineRule="exact"/>
        <w:ind w:firstLine="560" w:firstLineChars="200"/>
        <w:rPr>
          <w:rFonts w:eastAsia="方正仿宋_GBK"/>
          <w:sz w:val="28"/>
          <w:szCs w:val="28"/>
          <w:highlight w:val="none"/>
        </w:rPr>
      </w:pPr>
      <w:r>
        <w:rPr>
          <w:rFonts w:eastAsia="方正仿宋_GBK"/>
          <w:sz w:val="28"/>
          <w:szCs w:val="28"/>
        </w:rPr>
        <w:t>项目</w:t>
      </w:r>
      <w:r>
        <w:rPr>
          <w:rFonts w:eastAsia="方正仿宋_GBK"/>
          <w:sz w:val="28"/>
          <w:szCs w:val="28"/>
          <w:highlight w:val="none"/>
        </w:rPr>
        <w:t>类型：服务</w:t>
      </w:r>
    </w:p>
    <w:p w14:paraId="557FBAFD">
      <w:pPr>
        <w:adjustRightInd w:val="0"/>
        <w:snapToGrid w:val="0"/>
        <w:spacing w:line="500" w:lineRule="exact"/>
        <w:ind w:firstLine="560" w:firstLineChars="200"/>
        <w:rPr>
          <w:rFonts w:hint="default" w:eastAsia="方正仿宋_GBK"/>
          <w:color w:val="auto"/>
          <w:sz w:val="28"/>
          <w:szCs w:val="28"/>
          <w:highlight w:val="none"/>
          <w:lang w:val="en-US" w:eastAsia="zh-CN"/>
        </w:rPr>
      </w:pPr>
      <w:r>
        <w:rPr>
          <w:rFonts w:hint="eastAsia" w:eastAsia="方正仿宋_GBK"/>
          <w:color w:val="auto"/>
          <w:sz w:val="28"/>
          <w:szCs w:val="28"/>
          <w:highlight w:val="none"/>
        </w:rPr>
        <w:t>所属行业：</w:t>
      </w:r>
      <w:r>
        <w:rPr>
          <w:rFonts w:hint="eastAsia" w:eastAsia="方正仿宋_GBK"/>
          <w:color w:val="auto"/>
          <w:sz w:val="28"/>
          <w:szCs w:val="28"/>
          <w:highlight w:val="none"/>
          <w:lang w:val="en-US" w:eastAsia="zh-CN"/>
        </w:rPr>
        <w:t>其他未列明行业</w:t>
      </w:r>
    </w:p>
    <w:p w14:paraId="20355BF8">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预算金额：</w:t>
      </w:r>
      <w:r>
        <w:rPr>
          <w:rFonts w:hint="eastAsia" w:eastAsia="方正仿宋_GBK"/>
          <w:color w:val="auto"/>
          <w:sz w:val="28"/>
          <w:szCs w:val="28"/>
          <w:highlight w:val="none"/>
          <w:lang w:val="en-US" w:eastAsia="zh-CN"/>
        </w:rPr>
        <w:t>30</w:t>
      </w:r>
      <w:r>
        <w:rPr>
          <w:rFonts w:eastAsia="方正仿宋_GBK"/>
          <w:color w:val="auto"/>
          <w:sz w:val="28"/>
          <w:szCs w:val="28"/>
          <w:highlight w:val="none"/>
        </w:rPr>
        <w:t>万元</w:t>
      </w:r>
    </w:p>
    <w:p w14:paraId="3A160DB0">
      <w:pPr>
        <w:adjustRightInd w:val="0"/>
        <w:snapToGrid w:val="0"/>
        <w:spacing w:line="500" w:lineRule="exact"/>
        <w:ind w:firstLine="560" w:firstLineChars="200"/>
        <w:rPr>
          <w:rFonts w:hint="eastAsia" w:eastAsia="方正仿宋_GBK"/>
          <w:color w:val="auto"/>
          <w:sz w:val="28"/>
          <w:szCs w:val="28"/>
          <w:highlight w:val="none"/>
          <w:lang w:eastAsia="zh-CN"/>
        </w:rPr>
      </w:pPr>
      <w:r>
        <w:rPr>
          <w:rFonts w:eastAsia="方正仿宋_GBK"/>
          <w:color w:val="auto"/>
          <w:sz w:val="28"/>
          <w:szCs w:val="28"/>
          <w:highlight w:val="none"/>
        </w:rPr>
        <w:t>最高限价：</w:t>
      </w:r>
      <w:r>
        <w:rPr>
          <w:rFonts w:hint="eastAsia" w:eastAsia="方正仿宋_GBK"/>
          <w:color w:val="auto"/>
          <w:sz w:val="28"/>
          <w:szCs w:val="28"/>
          <w:highlight w:val="none"/>
          <w:lang w:val="en-US" w:eastAsia="zh-CN"/>
        </w:rPr>
        <w:t>30</w:t>
      </w:r>
      <w:r>
        <w:rPr>
          <w:rFonts w:eastAsia="方正仿宋_GBK"/>
          <w:color w:val="auto"/>
          <w:sz w:val="28"/>
          <w:szCs w:val="28"/>
          <w:highlight w:val="none"/>
        </w:rPr>
        <w:t>万元</w:t>
      </w:r>
      <w:r>
        <w:rPr>
          <w:rFonts w:hint="eastAsia" w:eastAsia="方正仿宋_GBK"/>
          <w:color w:val="auto"/>
          <w:sz w:val="28"/>
          <w:szCs w:val="28"/>
          <w:highlight w:val="none"/>
        </w:rPr>
        <w:t>，投标报价低于或等于最高限价的为有效报价，投标报价高于最高限价的为无效报价，作无效投标处理</w:t>
      </w:r>
      <w:r>
        <w:rPr>
          <w:rFonts w:hint="eastAsia" w:eastAsia="方正仿宋_GBK"/>
          <w:color w:val="auto"/>
          <w:sz w:val="28"/>
          <w:szCs w:val="28"/>
          <w:highlight w:val="none"/>
          <w:lang w:eastAsia="zh-CN"/>
        </w:rPr>
        <w:t>。</w:t>
      </w:r>
    </w:p>
    <w:p w14:paraId="7B17F58C">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采购需求：详见磋商文件，请仔细研究。</w:t>
      </w:r>
    </w:p>
    <w:p w14:paraId="6133E92E">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合同履行期限：</w:t>
      </w:r>
      <w:r>
        <w:rPr>
          <w:rFonts w:hint="eastAsia" w:eastAsia="方正仿宋_GBK"/>
          <w:color w:val="auto"/>
          <w:sz w:val="28"/>
          <w:szCs w:val="28"/>
          <w:highlight w:val="none"/>
        </w:rPr>
        <w:t>详见磋商文件第三部分项目需求。</w:t>
      </w:r>
    </w:p>
    <w:p w14:paraId="1F856427">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本项目</w:t>
      </w:r>
      <w:r>
        <w:rPr>
          <w:rFonts w:hint="eastAsia" w:eastAsia="方正仿宋_GBK"/>
          <w:color w:val="auto"/>
          <w:sz w:val="28"/>
          <w:szCs w:val="28"/>
          <w:highlight w:val="none"/>
        </w:rPr>
        <w:t>是否</w:t>
      </w:r>
      <w:r>
        <w:rPr>
          <w:rFonts w:eastAsia="方正仿宋_GBK"/>
          <w:color w:val="auto"/>
          <w:sz w:val="28"/>
          <w:szCs w:val="28"/>
          <w:highlight w:val="none"/>
        </w:rPr>
        <w:t>接受联合体</w:t>
      </w:r>
      <w:r>
        <w:rPr>
          <w:rFonts w:hint="eastAsia" w:eastAsia="方正仿宋_GBK"/>
          <w:color w:val="auto"/>
          <w:sz w:val="28"/>
          <w:szCs w:val="28"/>
          <w:highlight w:val="none"/>
        </w:rPr>
        <w:t>响应：否</w:t>
      </w:r>
      <w:r>
        <w:rPr>
          <w:rFonts w:eastAsia="方正仿宋_GBK"/>
          <w:color w:val="auto"/>
          <w:sz w:val="28"/>
          <w:szCs w:val="28"/>
          <w:highlight w:val="none"/>
        </w:rPr>
        <w:t>。</w:t>
      </w:r>
    </w:p>
    <w:p w14:paraId="5B5FE8DC">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本项目</w:t>
      </w:r>
      <w:r>
        <w:rPr>
          <w:rFonts w:hint="eastAsia" w:eastAsia="方正仿宋_GBK"/>
          <w:color w:val="auto"/>
          <w:sz w:val="28"/>
          <w:szCs w:val="28"/>
          <w:highlight w:val="none"/>
        </w:rPr>
        <w:t>是否</w:t>
      </w:r>
      <w:r>
        <w:rPr>
          <w:rFonts w:eastAsia="方正仿宋_GBK"/>
          <w:color w:val="auto"/>
          <w:sz w:val="28"/>
          <w:szCs w:val="28"/>
          <w:highlight w:val="none"/>
        </w:rPr>
        <w:t>接受</w:t>
      </w:r>
      <w:r>
        <w:rPr>
          <w:rFonts w:hint="eastAsia" w:eastAsia="方正仿宋_GBK"/>
          <w:color w:val="auto"/>
          <w:sz w:val="28"/>
          <w:szCs w:val="28"/>
          <w:highlight w:val="none"/>
        </w:rPr>
        <w:t>分包：否</w:t>
      </w:r>
      <w:r>
        <w:rPr>
          <w:rFonts w:eastAsia="方正仿宋_GBK"/>
          <w:color w:val="auto"/>
          <w:sz w:val="28"/>
          <w:szCs w:val="28"/>
          <w:highlight w:val="none"/>
        </w:rPr>
        <w:t>。</w:t>
      </w:r>
    </w:p>
    <w:p w14:paraId="09751EB6">
      <w:pPr>
        <w:adjustRightInd w:val="0"/>
        <w:snapToGrid w:val="0"/>
        <w:spacing w:line="500" w:lineRule="exact"/>
        <w:ind w:firstLine="560" w:firstLineChars="200"/>
        <w:rPr>
          <w:rFonts w:ascii="方正黑体_GBK" w:hAnsi="方正黑体_GBK" w:eastAsia="方正黑体_GBK" w:cs="方正黑体_GBK"/>
          <w:bCs/>
          <w:color w:val="auto"/>
          <w:sz w:val="28"/>
          <w:szCs w:val="28"/>
          <w:highlight w:val="none"/>
        </w:rPr>
      </w:pPr>
      <w:r>
        <w:rPr>
          <w:rFonts w:hint="eastAsia" w:ascii="方正黑体_GBK" w:hAnsi="方正黑体_GBK" w:eastAsia="方正黑体_GBK" w:cs="方正黑体_GBK"/>
          <w:bCs/>
          <w:color w:val="auto"/>
          <w:sz w:val="28"/>
          <w:szCs w:val="28"/>
          <w:highlight w:val="none"/>
        </w:rPr>
        <w:t>二、供应商的资格要求</w:t>
      </w:r>
    </w:p>
    <w:p w14:paraId="6D27D6F9">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1.</w:t>
      </w:r>
      <w:r>
        <w:rPr>
          <w:rFonts w:eastAsia="方正仿宋_GBK"/>
          <w:color w:val="auto"/>
          <w:sz w:val="28"/>
          <w:szCs w:val="28"/>
          <w:highlight w:val="none"/>
        </w:rPr>
        <w:t>满足《中华人民共和国政府采购法》第二十二条规定。</w:t>
      </w:r>
    </w:p>
    <w:p w14:paraId="2C6F0AC4">
      <w:pPr>
        <w:adjustRightInd w:val="0"/>
        <w:snapToGrid w:val="0"/>
        <w:spacing w:line="500" w:lineRule="exact"/>
        <w:ind w:firstLine="560" w:firstLineChars="200"/>
        <w:rPr>
          <w:rFonts w:eastAsia="方正仿宋_GBK"/>
          <w:color w:val="auto"/>
          <w:sz w:val="28"/>
          <w:szCs w:val="28"/>
          <w:highlight w:val="none"/>
          <w:u w:val="single"/>
        </w:rPr>
      </w:pPr>
      <w:r>
        <w:rPr>
          <w:rFonts w:hint="eastAsia" w:eastAsia="方正仿宋_GBK"/>
          <w:color w:val="auto"/>
          <w:sz w:val="28"/>
          <w:szCs w:val="28"/>
          <w:highlight w:val="none"/>
        </w:rPr>
        <w:t>2.</w:t>
      </w:r>
      <w:r>
        <w:rPr>
          <w:rFonts w:eastAsia="方正仿宋_GBK"/>
          <w:color w:val="auto"/>
          <w:sz w:val="28"/>
          <w:szCs w:val="28"/>
          <w:highlight w:val="none"/>
        </w:rPr>
        <w:t>落实政府采购政策需满足的资格要求：</w:t>
      </w:r>
      <w:r>
        <w:rPr>
          <w:rFonts w:hint="eastAsia" w:eastAsia="方正仿宋_GBK"/>
          <w:color w:val="auto"/>
          <w:sz w:val="28"/>
          <w:szCs w:val="28"/>
          <w:highlight w:val="none"/>
          <w:u w:val="single"/>
        </w:rPr>
        <w:t>本项目</w:t>
      </w:r>
      <w:r>
        <w:rPr>
          <w:rFonts w:eastAsia="方正仿宋_GBK"/>
          <w:color w:val="auto"/>
          <w:sz w:val="28"/>
          <w:szCs w:val="28"/>
          <w:highlight w:val="none"/>
          <w:u w:val="single"/>
        </w:rPr>
        <w:t>属于专门面向中小企业采购的项目</w:t>
      </w:r>
      <w:r>
        <w:rPr>
          <w:rFonts w:hint="eastAsia" w:eastAsia="方正仿宋_GBK"/>
          <w:color w:val="auto"/>
          <w:sz w:val="28"/>
          <w:szCs w:val="28"/>
          <w:highlight w:val="none"/>
          <w:u w:val="single"/>
        </w:rPr>
        <w:t>（服务类项目的</w:t>
      </w:r>
      <w:r>
        <w:rPr>
          <w:rFonts w:eastAsia="方正仿宋_GBK"/>
          <w:color w:val="auto"/>
          <w:sz w:val="28"/>
          <w:szCs w:val="28"/>
          <w:highlight w:val="none"/>
          <w:u w:val="single"/>
        </w:rPr>
        <w:t>服务全部由符合政策要求的中小</w:t>
      </w:r>
      <w:r>
        <w:rPr>
          <w:rFonts w:hint="eastAsia" w:eastAsia="方正仿宋_GBK"/>
          <w:color w:val="auto"/>
          <w:sz w:val="28"/>
          <w:szCs w:val="28"/>
          <w:highlight w:val="none"/>
          <w:u w:val="single"/>
        </w:rPr>
        <w:t>微</w:t>
      </w:r>
      <w:r>
        <w:rPr>
          <w:rFonts w:eastAsia="方正仿宋_GBK"/>
          <w:color w:val="auto"/>
          <w:sz w:val="28"/>
          <w:szCs w:val="28"/>
          <w:highlight w:val="none"/>
          <w:u w:val="single"/>
        </w:rPr>
        <w:t>企业承接</w:t>
      </w:r>
      <w:r>
        <w:rPr>
          <w:rFonts w:hint="eastAsia" w:eastAsia="方正仿宋_GBK"/>
          <w:color w:val="auto"/>
          <w:sz w:val="28"/>
          <w:szCs w:val="28"/>
          <w:highlight w:val="none"/>
          <w:u w:val="single"/>
        </w:rPr>
        <w:t>），残疾人福利性单位、监狱和戒毒企业（简称监狱企业）视同小型、微型企业，响应供应商应按</w:t>
      </w:r>
      <w:r>
        <w:rPr>
          <w:rFonts w:eastAsia="方正仿宋_GBK"/>
          <w:color w:val="auto"/>
          <w:sz w:val="28"/>
          <w:szCs w:val="28"/>
          <w:highlight w:val="none"/>
          <w:u w:val="single"/>
        </w:rPr>
        <w:t>采购文件</w:t>
      </w:r>
      <w:r>
        <w:rPr>
          <w:rFonts w:hint="eastAsia" w:eastAsia="方正仿宋_GBK"/>
          <w:color w:val="auto"/>
          <w:sz w:val="28"/>
          <w:szCs w:val="28"/>
          <w:highlight w:val="none"/>
          <w:u w:val="single"/>
        </w:rPr>
        <w:t>要求填写并提供《中小企业声明函》或《残疾人福利性单位声明函》，或提供由省级以上监狱管理局、戒毒管理局（含新疆生产建设兵团）出具的属于监狱企业的证明文件。</w:t>
      </w:r>
    </w:p>
    <w:p w14:paraId="3AFCC1DE">
      <w:pPr>
        <w:adjustRightInd w:val="0"/>
        <w:snapToGrid w:val="0"/>
        <w:spacing w:line="500" w:lineRule="exact"/>
        <w:ind w:firstLine="560" w:firstLineChars="200"/>
        <w:rPr>
          <w:rFonts w:hint="eastAsia" w:eastAsia="方正仿宋_GBK"/>
          <w:color w:val="auto"/>
          <w:sz w:val="28"/>
          <w:szCs w:val="28"/>
          <w:highlight w:val="none"/>
          <w:u w:val="single"/>
          <w:lang w:eastAsia="zh-CN"/>
        </w:rPr>
      </w:pPr>
      <w:r>
        <w:rPr>
          <w:rFonts w:hint="eastAsia" w:eastAsia="方正仿宋_GBK"/>
          <w:color w:val="auto"/>
          <w:sz w:val="28"/>
          <w:szCs w:val="28"/>
          <w:highlight w:val="none"/>
        </w:rPr>
        <w:t>3.</w:t>
      </w:r>
      <w:r>
        <w:rPr>
          <w:rFonts w:eastAsia="方正仿宋_GBK"/>
          <w:color w:val="auto"/>
          <w:sz w:val="28"/>
          <w:szCs w:val="28"/>
          <w:highlight w:val="none"/>
        </w:rPr>
        <w:t>本项目的特定资格要求：在“信用中国”网站（www.creditchina.gov.cn）查询，无被列入失信被执行人、重大税收违法案件当事人名单、政府采购严重失信行为记录名单及其他不符合《中华人民共和国政府采购法》第二十二条规定条件的信用记录（</w:t>
      </w:r>
      <w:r>
        <w:rPr>
          <w:rFonts w:hint="eastAsia" w:eastAsia="方正仿宋_GBK"/>
          <w:color w:val="auto"/>
          <w:sz w:val="28"/>
          <w:szCs w:val="28"/>
          <w:highlight w:val="none"/>
        </w:rPr>
        <w:t>响应</w:t>
      </w:r>
      <w:r>
        <w:rPr>
          <w:rFonts w:eastAsia="方正仿宋_GBK"/>
          <w:color w:val="auto"/>
          <w:sz w:val="28"/>
          <w:szCs w:val="28"/>
          <w:highlight w:val="none"/>
        </w:rPr>
        <w:t>文件中无需提供证明材料</w:t>
      </w:r>
      <w:r>
        <w:rPr>
          <w:rFonts w:hint="eastAsia" w:eastAsia="方正仿宋_GBK"/>
          <w:color w:val="auto"/>
          <w:sz w:val="28"/>
          <w:szCs w:val="28"/>
          <w:highlight w:val="none"/>
          <w:lang w:eastAsia="zh-CN"/>
        </w:rPr>
        <w:t>）。</w:t>
      </w:r>
    </w:p>
    <w:p w14:paraId="0DA63220">
      <w:pPr>
        <w:adjustRightInd w:val="0"/>
        <w:snapToGrid w:val="0"/>
        <w:spacing w:line="500" w:lineRule="exact"/>
        <w:ind w:firstLine="560" w:firstLineChars="200"/>
        <w:rPr>
          <w:rFonts w:ascii="方正黑体_GBK" w:hAnsi="方正黑体_GBK" w:eastAsia="方正黑体_GBK" w:cs="方正黑体_GBK"/>
          <w:bCs/>
          <w:color w:val="auto"/>
          <w:sz w:val="28"/>
          <w:szCs w:val="28"/>
          <w:highlight w:val="none"/>
        </w:rPr>
      </w:pPr>
      <w:r>
        <w:rPr>
          <w:rFonts w:hint="eastAsia" w:ascii="方正黑体_GBK" w:hAnsi="方正黑体_GBK" w:eastAsia="方正黑体_GBK" w:cs="方正黑体_GBK"/>
          <w:bCs/>
          <w:color w:val="auto"/>
          <w:sz w:val="28"/>
          <w:szCs w:val="28"/>
          <w:highlight w:val="none"/>
        </w:rPr>
        <w:t>三、获取采购文件</w:t>
      </w:r>
    </w:p>
    <w:p w14:paraId="3BDDAC40">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时间：</w:t>
      </w:r>
      <w:r>
        <w:rPr>
          <w:rFonts w:hint="eastAsia" w:eastAsia="方正仿宋_GBK"/>
          <w:color w:val="auto"/>
          <w:sz w:val="28"/>
          <w:szCs w:val="28"/>
          <w:highlight w:val="none"/>
        </w:rPr>
        <w:t>自本公告发布之日</w:t>
      </w:r>
      <w:r>
        <w:rPr>
          <w:rFonts w:eastAsia="方正仿宋_GBK"/>
          <w:color w:val="auto"/>
          <w:sz w:val="28"/>
          <w:szCs w:val="28"/>
          <w:highlight w:val="none"/>
        </w:rPr>
        <w:t>起至</w:t>
      </w:r>
      <w:r>
        <w:rPr>
          <w:rFonts w:hint="eastAsia" w:eastAsia="方正仿宋_GBK"/>
          <w:color w:val="auto"/>
          <w:sz w:val="28"/>
          <w:szCs w:val="28"/>
          <w:highlight w:val="none"/>
          <w:lang w:val="en-US" w:eastAsia="zh-CN"/>
        </w:rPr>
        <w:t>2026</w:t>
      </w:r>
      <w:r>
        <w:rPr>
          <w:rFonts w:eastAsia="方正仿宋_GBK"/>
          <w:color w:val="auto"/>
          <w:sz w:val="28"/>
          <w:szCs w:val="28"/>
          <w:highlight w:val="none"/>
        </w:rPr>
        <w:t>年</w:t>
      </w:r>
      <w:r>
        <w:rPr>
          <w:rFonts w:hint="eastAsia" w:eastAsia="方正仿宋_GBK"/>
          <w:color w:val="auto"/>
          <w:sz w:val="28"/>
          <w:szCs w:val="28"/>
          <w:highlight w:val="none"/>
          <w:lang w:val="en-US" w:eastAsia="zh-CN"/>
        </w:rPr>
        <w:t>6</w:t>
      </w:r>
      <w:r>
        <w:rPr>
          <w:rFonts w:eastAsia="方正仿宋_GBK"/>
          <w:color w:val="auto"/>
          <w:sz w:val="28"/>
          <w:szCs w:val="28"/>
          <w:highlight w:val="none"/>
        </w:rPr>
        <w:t>月</w:t>
      </w:r>
      <w:r>
        <w:rPr>
          <w:rFonts w:hint="eastAsia" w:eastAsia="方正仿宋_GBK"/>
          <w:color w:val="auto"/>
          <w:sz w:val="28"/>
          <w:szCs w:val="28"/>
          <w:highlight w:val="none"/>
          <w:lang w:val="en-US" w:eastAsia="zh-CN"/>
        </w:rPr>
        <w:t>2</w:t>
      </w:r>
      <w:r>
        <w:rPr>
          <w:rFonts w:eastAsia="方正仿宋_GBK"/>
          <w:color w:val="auto"/>
          <w:sz w:val="28"/>
          <w:szCs w:val="28"/>
          <w:highlight w:val="none"/>
        </w:rPr>
        <w:t>日</w:t>
      </w:r>
    </w:p>
    <w:p w14:paraId="4225D6B0">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地点：</w:t>
      </w:r>
      <w:r>
        <w:rPr>
          <w:rFonts w:hint="eastAsia" w:eastAsia="方正仿宋_GBK"/>
          <w:color w:val="auto"/>
          <w:sz w:val="28"/>
          <w:szCs w:val="28"/>
          <w:highlight w:val="none"/>
        </w:rPr>
        <w:t>启东市人民政府网（</w:t>
      </w:r>
      <w:r>
        <w:rPr>
          <w:rFonts w:hint="eastAsia" w:eastAsia="方正仿宋_GBK"/>
          <w:color w:val="auto"/>
          <w:sz w:val="28"/>
          <w:szCs w:val="28"/>
          <w:highlight w:val="none"/>
          <w:lang w:val="en-US" w:eastAsia="zh-CN"/>
        </w:rPr>
        <w:t>网上</w:t>
      </w:r>
      <w:r>
        <w:rPr>
          <w:rFonts w:hint="eastAsia" w:eastAsia="方正仿宋_GBK"/>
          <w:color w:val="auto"/>
          <w:sz w:val="28"/>
          <w:szCs w:val="28"/>
          <w:highlight w:val="none"/>
        </w:rPr>
        <w:t>免费下载）</w:t>
      </w:r>
    </w:p>
    <w:p w14:paraId="40A9E3B2">
      <w:pPr>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方式：</w:t>
      </w:r>
      <w:r>
        <w:rPr>
          <w:rFonts w:hint="eastAsia" w:eastAsia="方正仿宋_GBK"/>
          <w:color w:val="auto"/>
          <w:sz w:val="28"/>
          <w:szCs w:val="28"/>
          <w:highlight w:val="none"/>
        </w:rPr>
        <w:t>供应商自行从启东市人民政府网下载。</w:t>
      </w:r>
    </w:p>
    <w:p w14:paraId="413A3EF6">
      <w:pPr>
        <w:adjustRightInd w:val="0"/>
        <w:snapToGrid w:val="0"/>
        <w:spacing w:line="500" w:lineRule="exact"/>
        <w:ind w:firstLine="560" w:firstLineChars="200"/>
        <w:rPr>
          <w:rFonts w:ascii="方正黑体_GBK" w:hAnsi="方正黑体_GBK" w:eastAsia="方正黑体_GBK" w:cs="方正黑体_GBK"/>
          <w:bCs/>
          <w:color w:val="auto"/>
          <w:sz w:val="28"/>
          <w:szCs w:val="28"/>
          <w:highlight w:val="none"/>
        </w:rPr>
      </w:pPr>
      <w:r>
        <w:rPr>
          <w:rFonts w:hint="eastAsia" w:ascii="方正黑体_GBK" w:hAnsi="方正黑体_GBK" w:eastAsia="方正黑体_GBK" w:cs="方正黑体_GBK"/>
          <w:bCs/>
          <w:color w:val="auto"/>
          <w:sz w:val="28"/>
          <w:szCs w:val="28"/>
          <w:highlight w:val="none"/>
        </w:rPr>
        <w:t>四、提交响应文件截止时间</w:t>
      </w:r>
    </w:p>
    <w:p w14:paraId="06399412">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本项目实行不见面开标，供应商须在规定的响应文件接收截止时间前将响应文件密封送至启东市汇龙镇人民中路972号明天商务广场302室（可邮寄），逾时则不予受理。</w:t>
      </w:r>
    </w:p>
    <w:p w14:paraId="44AD198E">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响应文件如采用邮寄方式的，供应商须在规定的响应文件接收截止时间前将响应文件以邮寄（建议使用顺丰速运）的方式寄至规定接收地点。请供应商充分考虑天气、快递速度、路程等因素，不接受到付。未在递交响应文件截止时间（以送达签收时间为准）前送达的响应文件将不予接收，后果由供应商自行承担。</w:t>
      </w:r>
    </w:p>
    <w:p w14:paraId="10419C32">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响应文件接收截止时间及接收地点：</w:t>
      </w:r>
      <w:r>
        <w:rPr>
          <w:rFonts w:hint="eastAsia" w:eastAsia="方正仿宋_GBK"/>
          <w:color w:val="auto"/>
          <w:sz w:val="28"/>
          <w:szCs w:val="28"/>
          <w:highlight w:val="none"/>
          <w:lang w:val="en-US" w:eastAsia="zh-CN"/>
        </w:rPr>
        <w:t>2026</w:t>
      </w:r>
      <w:r>
        <w:rPr>
          <w:rFonts w:eastAsia="方正仿宋_GBK"/>
          <w:color w:val="auto"/>
          <w:sz w:val="28"/>
          <w:szCs w:val="28"/>
          <w:highlight w:val="none"/>
        </w:rPr>
        <w:t>年</w:t>
      </w:r>
      <w:r>
        <w:rPr>
          <w:rFonts w:hint="eastAsia" w:eastAsia="方正仿宋_GBK"/>
          <w:color w:val="auto"/>
          <w:sz w:val="28"/>
          <w:szCs w:val="28"/>
          <w:highlight w:val="none"/>
          <w:lang w:val="en-US" w:eastAsia="zh-CN"/>
        </w:rPr>
        <w:t>6</w:t>
      </w:r>
      <w:r>
        <w:rPr>
          <w:rFonts w:eastAsia="方正仿宋_GBK"/>
          <w:color w:val="auto"/>
          <w:sz w:val="28"/>
          <w:szCs w:val="28"/>
          <w:highlight w:val="none"/>
        </w:rPr>
        <w:t>月</w:t>
      </w:r>
      <w:r>
        <w:rPr>
          <w:rFonts w:hint="eastAsia" w:eastAsia="方正仿宋_GBK"/>
          <w:color w:val="auto"/>
          <w:sz w:val="28"/>
          <w:szCs w:val="28"/>
          <w:highlight w:val="none"/>
          <w:lang w:val="en-US" w:eastAsia="zh-CN"/>
        </w:rPr>
        <w:t>2</w:t>
      </w:r>
      <w:r>
        <w:rPr>
          <w:rFonts w:eastAsia="方正仿宋_GBK"/>
          <w:color w:val="auto"/>
          <w:sz w:val="28"/>
          <w:szCs w:val="28"/>
          <w:highlight w:val="none"/>
        </w:rPr>
        <w:t>日</w:t>
      </w:r>
      <w:r>
        <w:rPr>
          <w:rFonts w:hint="eastAsia" w:eastAsia="方正仿宋_GBK"/>
          <w:color w:val="auto"/>
          <w:sz w:val="28"/>
          <w:szCs w:val="28"/>
          <w:highlight w:val="none"/>
        </w:rPr>
        <w:t>8时30分，接收地点：启东市汇龙镇人民中路972号明天商务广场302室，接收联系人：施烨华，联系电话：18901481738。</w:t>
      </w:r>
    </w:p>
    <w:p w14:paraId="34E9CF76">
      <w:pPr>
        <w:adjustRightInd w:val="0"/>
        <w:snapToGrid w:val="0"/>
        <w:spacing w:line="500" w:lineRule="exact"/>
        <w:ind w:firstLine="560" w:firstLineChars="200"/>
        <w:rPr>
          <w:rFonts w:eastAsia="方正仿宋_GBK"/>
          <w:i/>
          <w:color w:val="auto"/>
          <w:sz w:val="28"/>
          <w:szCs w:val="28"/>
          <w:highlight w:val="none"/>
        </w:rPr>
      </w:pPr>
      <w:r>
        <w:rPr>
          <w:rFonts w:hint="eastAsia" w:eastAsia="方正仿宋_GBK"/>
          <w:color w:val="auto"/>
          <w:sz w:val="28"/>
          <w:szCs w:val="28"/>
          <w:highlight w:val="none"/>
        </w:rPr>
        <w:t>友情提醒：拒绝接收未按照采购文件要求密封的响应文件，拒绝接收在响应文件接收截止时间后寄达（以送达签收时间为准）的响应文件，上述情况各潜在</w:t>
      </w:r>
      <w:r>
        <w:rPr>
          <w:rFonts w:hint="eastAsia" w:eastAsia="方正仿宋_GBK"/>
          <w:color w:val="auto"/>
          <w:sz w:val="28"/>
          <w:szCs w:val="28"/>
          <w:highlight w:val="none"/>
          <w:lang w:val="en-US" w:eastAsia="zh-CN"/>
        </w:rPr>
        <w:t>供应商</w:t>
      </w:r>
      <w:r>
        <w:rPr>
          <w:rFonts w:hint="eastAsia" w:eastAsia="方正仿宋_GBK"/>
          <w:color w:val="auto"/>
          <w:sz w:val="28"/>
          <w:szCs w:val="28"/>
          <w:highlight w:val="none"/>
        </w:rPr>
        <w:t>充分考虑相关因素，不得就此提出任何异议。</w:t>
      </w:r>
    </w:p>
    <w:p w14:paraId="11B5664C">
      <w:pPr>
        <w:adjustRightInd w:val="0"/>
        <w:snapToGrid w:val="0"/>
        <w:spacing w:line="500" w:lineRule="exact"/>
        <w:ind w:firstLine="560" w:firstLineChars="200"/>
        <w:rPr>
          <w:rFonts w:hint="eastAsia" w:ascii="方正黑体_GBK" w:hAnsi="方正黑体_GBK" w:eastAsia="方正黑体_GBK" w:cs="方正黑体_GBK"/>
          <w:bCs/>
          <w:color w:val="auto"/>
          <w:sz w:val="28"/>
          <w:szCs w:val="28"/>
          <w:highlight w:val="none"/>
        </w:rPr>
      </w:pPr>
      <w:r>
        <w:rPr>
          <w:rFonts w:hint="eastAsia" w:ascii="方正黑体_GBK" w:hAnsi="方正黑体_GBK" w:eastAsia="方正黑体_GBK" w:cs="方正黑体_GBK"/>
          <w:bCs/>
          <w:color w:val="auto"/>
          <w:sz w:val="28"/>
          <w:szCs w:val="28"/>
          <w:highlight w:val="none"/>
        </w:rPr>
        <w:t>五、磋商时间和地点</w:t>
      </w:r>
    </w:p>
    <w:p w14:paraId="50819F87">
      <w:pPr>
        <w:adjustRightInd w:val="0"/>
        <w:snapToGrid w:val="0"/>
        <w:spacing w:line="500" w:lineRule="exact"/>
        <w:ind w:firstLine="560" w:firstLineChars="200"/>
        <w:rPr>
          <w:rFonts w:hint="eastAsia"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rPr>
        <w:t>开标（磋商）时间：</w:t>
      </w:r>
      <w:r>
        <w:rPr>
          <w:rFonts w:hint="eastAsia" w:eastAsia="方正仿宋_GBK"/>
          <w:color w:val="auto"/>
          <w:sz w:val="28"/>
          <w:szCs w:val="28"/>
          <w:highlight w:val="none"/>
          <w:lang w:val="en-US" w:eastAsia="zh-CN"/>
        </w:rPr>
        <w:t>2026</w:t>
      </w:r>
      <w:r>
        <w:rPr>
          <w:rFonts w:eastAsia="方正仿宋_GBK"/>
          <w:color w:val="auto"/>
          <w:sz w:val="28"/>
          <w:szCs w:val="28"/>
          <w:highlight w:val="none"/>
        </w:rPr>
        <w:t>年</w:t>
      </w:r>
      <w:r>
        <w:rPr>
          <w:rFonts w:hint="eastAsia" w:eastAsia="方正仿宋_GBK"/>
          <w:color w:val="auto"/>
          <w:sz w:val="28"/>
          <w:szCs w:val="28"/>
          <w:highlight w:val="none"/>
          <w:lang w:val="en-US" w:eastAsia="zh-CN"/>
        </w:rPr>
        <w:t>6</w:t>
      </w:r>
      <w:r>
        <w:rPr>
          <w:rFonts w:eastAsia="方正仿宋_GBK"/>
          <w:color w:val="auto"/>
          <w:sz w:val="28"/>
          <w:szCs w:val="28"/>
          <w:highlight w:val="none"/>
        </w:rPr>
        <w:t>月</w:t>
      </w:r>
      <w:r>
        <w:rPr>
          <w:rFonts w:hint="eastAsia" w:eastAsia="方正仿宋_GBK"/>
          <w:color w:val="auto"/>
          <w:sz w:val="28"/>
          <w:szCs w:val="28"/>
          <w:highlight w:val="none"/>
          <w:lang w:val="en-US" w:eastAsia="zh-CN"/>
        </w:rPr>
        <w:t>2</w:t>
      </w:r>
      <w:r>
        <w:rPr>
          <w:rFonts w:eastAsia="方正仿宋_GBK"/>
          <w:color w:val="auto"/>
          <w:sz w:val="28"/>
          <w:szCs w:val="28"/>
          <w:highlight w:val="none"/>
        </w:rPr>
        <w:t>日</w:t>
      </w:r>
      <w:r>
        <w:rPr>
          <w:rFonts w:hint="eastAsia" w:ascii="Times New Roman" w:hAnsi="Times New Roman" w:eastAsia="方正仿宋_GBK" w:cs="Times New Roman"/>
          <w:color w:val="auto"/>
          <w:sz w:val="28"/>
          <w:szCs w:val="28"/>
          <w:highlight w:val="none"/>
        </w:rPr>
        <w:t>9点30分（北京时间）</w:t>
      </w:r>
    </w:p>
    <w:p w14:paraId="34AD770B">
      <w:pPr>
        <w:adjustRightInd w:val="0"/>
        <w:snapToGrid w:val="0"/>
        <w:spacing w:line="500" w:lineRule="exact"/>
        <w:ind w:firstLine="560" w:firstLineChars="200"/>
        <w:rPr>
          <w:rFonts w:hint="eastAsia"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rPr>
        <w:t>开标（磋商）地点：启东市汇龙镇紫薇中路718号南通市启东生态环境局213会议室，逾时则不予受理。</w:t>
      </w:r>
    </w:p>
    <w:p w14:paraId="08C8B6FD">
      <w:pPr>
        <w:adjustRightInd w:val="0"/>
        <w:snapToGrid w:val="0"/>
        <w:spacing w:line="500" w:lineRule="exact"/>
        <w:ind w:firstLine="560" w:firstLineChars="200"/>
        <w:rPr>
          <w:rFonts w:ascii="方正黑体_GBK" w:hAnsi="方正黑体_GBK" w:eastAsia="方正黑体_GBK" w:cs="方正黑体_GBK"/>
          <w:bCs/>
          <w:color w:val="auto"/>
          <w:sz w:val="28"/>
          <w:szCs w:val="28"/>
          <w:highlight w:val="none"/>
        </w:rPr>
      </w:pPr>
      <w:r>
        <w:rPr>
          <w:rFonts w:hint="eastAsia" w:ascii="方正黑体_GBK" w:hAnsi="方正黑体_GBK" w:eastAsia="方正黑体_GBK" w:cs="方正黑体_GBK"/>
          <w:bCs/>
          <w:color w:val="auto"/>
          <w:sz w:val="28"/>
          <w:szCs w:val="28"/>
          <w:highlight w:val="none"/>
          <w:lang w:val="en-US" w:eastAsia="zh-CN"/>
        </w:rPr>
        <w:t>六、</w:t>
      </w:r>
      <w:r>
        <w:rPr>
          <w:rFonts w:hint="eastAsia" w:ascii="方正黑体_GBK" w:hAnsi="方正黑体_GBK" w:eastAsia="方正黑体_GBK" w:cs="方正黑体_GBK"/>
          <w:bCs/>
          <w:color w:val="auto"/>
          <w:sz w:val="28"/>
          <w:szCs w:val="28"/>
          <w:highlight w:val="none"/>
        </w:rPr>
        <w:t>公告期限</w:t>
      </w:r>
    </w:p>
    <w:p w14:paraId="1720C893">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自本公告发布之日起3个工作日。</w:t>
      </w:r>
    </w:p>
    <w:p w14:paraId="5FBB7FE0">
      <w:pPr>
        <w:adjustRightInd w:val="0"/>
        <w:snapToGrid w:val="0"/>
        <w:spacing w:line="500" w:lineRule="exact"/>
        <w:ind w:firstLine="560" w:firstLineChars="200"/>
        <w:rPr>
          <w:rFonts w:ascii="方正黑体_GBK" w:hAnsi="方正黑体_GBK" w:eastAsia="方正黑体_GBK" w:cs="方正黑体_GBK"/>
          <w:bCs/>
          <w:color w:val="auto"/>
          <w:sz w:val="28"/>
          <w:szCs w:val="28"/>
          <w:highlight w:val="none"/>
        </w:rPr>
      </w:pPr>
      <w:r>
        <w:rPr>
          <w:rFonts w:hint="eastAsia" w:ascii="方正黑体_GBK" w:hAnsi="方正黑体_GBK" w:eastAsia="方正黑体_GBK" w:cs="方正黑体_GBK"/>
          <w:bCs/>
          <w:color w:val="auto"/>
          <w:sz w:val="28"/>
          <w:szCs w:val="28"/>
          <w:highlight w:val="none"/>
          <w:lang w:val="en-US" w:eastAsia="zh-CN"/>
        </w:rPr>
        <w:t>七</w:t>
      </w:r>
      <w:r>
        <w:rPr>
          <w:rFonts w:hint="eastAsia" w:ascii="方正黑体_GBK" w:hAnsi="方正黑体_GBK" w:eastAsia="方正黑体_GBK" w:cs="方正黑体_GBK"/>
          <w:bCs/>
          <w:color w:val="auto"/>
          <w:sz w:val="28"/>
          <w:szCs w:val="28"/>
          <w:highlight w:val="none"/>
        </w:rPr>
        <w:t>、其他补充事宜</w:t>
      </w:r>
    </w:p>
    <w:p w14:paraId="3725915D">
      <w:pPr>
        <w:adjustRightInd w:val="0"/>
        <w:snapToGrid w:val="0"/>
        <w:spacing w:line="500" w:lineRule="exact"/>
        <w:ind w:firstLine="560" w:firstLineChars="200"/>
        <w:rPr>
          <w:rFonts w:hint="eastAsia" w:eastAsia="方正仿宋_GBK"/>
          <w:color w:val="auto"/>
          <w:sz w:val="28"/>
          <w:szCs w:val="28"/>
          <w:highlight w:val="none"/>
          <w:lang w:eastAsia="zh-CN"/>
        </w:rPr>
      </w:pPr>
      <w:r>
        <w:rPr>
          <w:rFonts w:hint="eastAsia" w:eastAsia="方正仿宋_GBK"/>
          <w:color w:val="auto"/>
          <w:sz w:val="28"/>
          <w:szCs w:val="28"/>
          <w:highlight w:val="none"/>
        </w:rPr>
        <w:t>1.</w:t>
      </w:r>
      <w:r>
        <w:rPr>
          <w:rFonts w:eastAsia="方正仿宋_GBK"/>
          <w:color w:val="auto"/>
          <w:sz w:val="28"/>
          <w:szCs w:val="28"/>
          <w:highlight w:val="none"/>
        </w:rPr>
        <w:t>响应保证金：免收</w:t>
      </w:r>
      <w:r>
        <w:rPr>
          <w:rFonts w:hint="eastAsia" w:eastAsia="方正仿宋_GBK"/>
          <w:color w:val="auto"/>
          <w:sz w:val="28"/>
          <w:szCs w:val="28"/>
          <w:highlight w:val="none"/>
          <w:lang w:eastAsia="zh-CN"/>
        </w:rPr>
        <w:t>。</w:t>
      </w:r>
    </w:p>
    <w:p w14:paraId="37466039">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2.</w:t>
      </w:r>
      <w:r>
        <w:rPr>
          <w:rFonts w:eastAsia="方正仿宋_GBK"/>
          <w:color w:val="auto"/>
          <w:sz w:val="28"/>
          <w:szCs w:val="28"/>
          <w:highlight w:val="none"/>
        </w:rPr>
        <w:t>项目磋商活动模式：</w:t>
      </w:r>
      <w:r>
        <w:rPr>
          <w:rFonts w:hint="eastAsia" w:eastAsia="方正仿宋_GBK"/>
          <w:color w:val="auto"/>
          <w:sz w:val="28"/>
          <w:szCs w:val="28"/>
          <w:highlight w:val="none"/>
        </w:rPr>
        <w:t>不见面远程磋商模式，供应商在各自地点通过QQ群参加磋商活动。请供应商在</w:t>
      </w:r>
      <w:r>
        <w:rPr>
          <w:rFonts w:hint="eastAsia" w:eastAsia="方正仿宋_GBK"/>
          <w:color w:val="auto"/>
          <w:sz w:val="28"/>
          <w:szCs w:val="28"/>
          <w:highlight w:val="none"/>
          <w:lang w:val="en-US" w:eastAsia="zh-CN"/>
        </w:rPr>
        <w:t>2026</w:t>
      </w:r>
      <w:r>
        <w:rPr>
          <w:rFonts w:eastAsia="方正仿宋_GBK"/>
          <w:color w:val="auto"/>
          <w:sz w:val="28"/>
          <w:szCs w:val="28"/>
          <w:highlight w:val="none"/>
        </w:rPr>
        <w:t>年</w:t>
      </w:r>
      <w:r>
        <w:rPr>
          <w:rFonts w:hint="eastAsia" w:eastAsia="方正仿宋_GBK"/>
          <w:color w:val="auto"/>
          <w:sz w:val="28"/>
          <w:szCs w:val="28"/>
          <w:highlight w:val="none"/>
          <w:lang w:val="en-US" w:eastAsia="zh-CN"/>
        </w:rPr>
        <w:t>6</w:t>
      </w:r>
      <w:r>
        <w:rPr>
          <w:rFonts w:eastAsia="方正仿宋_GBK"/>
          <w:color w:val="auto"/>
          <w:sz w:val="28"/>
          <w:szCs w:val="28"/>
          <w:highlight w:val="none"/>
        </w:rPr>
        <w:t>月</w:t>
      </w:r>
      <w:r>
        <w:rPr>
          <w:rFonts w:hint="eastAsia" w:eastAsia="方正仿宋_GBK"/>
          <w:color w:val="auto"/>
          <w:sz w:val="28"/>
          <w:szCs w:val="28"/>
          <w:highlight w:val="none"/>
          <w:lang w:val="en-US" w:eastAsia="zh-CN"/>
        </w:rPr>
        <w:t>2</w:t>
      </w:r>
      <w:r>
        <w:rPr>
          <w:rFonts w:eastAsia="方正仿宋_GBK"/>
          <w:color w:val="auto"/>
          <w:sz w:val="28"/>
          <w:szCs w:val="28"/>
          <w:highlight w:val="none"/>
        </w:rPr>
        <w:t>日</w:t>
      </w:r>
      <w:r>
        <w:rPr>
          <w:rFonts w:hint="eastAsia" w:eastAsia="方正仿宋_GBK"/>
          <w:color w:val="auto"/>
          <w:sz w:val="28"/>
          <w:szCs w:val="28"/>
          <w:highlight w:val="none"/>
        </w:rPr>
        <w:t>9:15-9:30法人或委派授权委托人进入本项目QQ群，如未在规定时间内进去，视为默认本项目开标结果。QQ群名称：启东市2026年度入海河流总氮治理及近岸海域水环境质量精准管控项目，QQ群号：</w:t>
      </w:r>
      <w:r>
        <w:rPr>
          <w:rFonts w:hint="eastAsia" w:eastAsia="方正仿宋_GBK"/>
          <w:color w:val="auto"/>
          <w:sz w:val="28"/>
          <w:szCs w:val="28"/>
          <w:highlight w:val="none"/>
          <w:lang w:val="en-US" w:eastAsia="zh-CN"/>
        </w:rPr>
        <w:t>1101380485</w:t>
      </w:r>
      <w:r>
        <w:rPr>
          <w:rFonts w:hint="eastAsia" w:eastAsia="方正仿宋_GBK"/>
          <w:color w:val="auto"/>
          <w:sz w:val="28"/>
          <w:szCs w:val="28"/>
          <w:highlight w:val="none"/>
        </w:rPr>
        <w:t>。</w:t>
      </w:r>
    </w:p>
    <w:p w14:paraId="21E63078">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3.</w:t>
      </w:r>
      <w:r>
        <w:rPr>
          <w:rFonts w:eastAsia="方正仿宋_GBK"/>
          <w:color w:val="auto"/>
          <w:sz w:val="28"/>
          <w:szCs w:val="28"/>
          <w:highlight w:val="none"/>
        </w:rPr>
        <w:t>项目演示、样品、答辩等：无</w:t>
      </w:r>
      <w:r>
        <w:rPr>
          <w:rFonts w:hint="eastAsia" w:eastAsia="方正仿宋_GBK"/>
          <w:color w:val="auto"/>
          <w:sz w:val="28"/>
          <w:szCs w:val="28"/>
          <w:highlight w:val="none"/>
        </w:rPr>
        <w:t>。</w:t>
      </w:r>
    </w:p>
    <w:p w14:paraId="16DE2332">
      <w:pPr>
        <w:adjustRightInd w:val="0"/>
        <w:snapToGrid w:val="0"/>
        <w:spacing w:line="500" w:lineRule="exact"/>
        <w:ind w:firstLine="560" w:firstLineChars="200"/>
        <w:rPr>
          <w:rFonts w:hint="eastAsia" w:eastAsia="方正仿宋_GBK"/>
          <w:color w:val="auto"/>
          <w:sz w:val="28"/>
          <w:szCs w:val="28"/>
          <w:highlight w:val="none"/>
          <w:lang w:eastAsia="zh-CN"/>
        </w:rPr>
      </w:pPr>
      <w:r>
        <w:rPr>
          <w:rFonts w:hint="eastAsia" w:eastAsia="方正仿宋_GBK"/>
          <w:color w:val="auto"/>
          <w:sz w:val="28"/>
          <w:szCs w:val="28"/>
          <w:highlight w:val="none"/>
        </w:rPr>
        <w:t>4.</w:t>
      </w:r>
      <w:r>
        <w:rPr>
          <w:rFonts w:eastAsia="方正仿宋_GBK"/>
          <w:color w:val="auto"/>
          <w:sz w:val="28"/>
          <w:szCs w:val="28"/>
          <w:highlight w:val="none"/>
        </w:rPr>
        <w:t>对项目需求部分（供应商资格要求、项目需求、商务技术评分标准）的询问、质疑请向采购人提出，由采购人负责答复；对项目磋商文件其他部分的询问请向磋商文件制作人或项目磋商经办人提出</w:t>
      </w:r>
      <w:r>
        <w:rPr>
          <w:rFonts w:hint="eastAsia" w:eastAsia="方正仿宋_GBK"/>
          <w:color w:val="auto"/>
          <w:sz w:val="28"/>
          <w:szCs w:val="28"/>
          <w:highlight w:val="none"/>
          <w:lang w:eastAsia="zh-CN"/>
        </w:rPr>
        <w:t>。</w:t>
      </w:r>
    </w:p>
    <w:p w14:paraId="62F8E019">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5.</w:t>
      </w:r>
      <w:r>
        <w:rPr>
          <w:rFonts w:eastAsia="方正仿宋_GBK"/>
          <w:color w:val="auto"/>
          <w:sz w:val="28"/>
          <w:szCs w:val="28"/>
          <w:highlight w:val="none"/>
        </w:rPr>
        <w:t>供应商应依照规定提交各类声明函、承诺函，不再同时提供原件备查或提供有关部门出具的相关证明文件。但成交供应商，应做好提交声明函、承诺函相应原件的核查准备；核查后发现虚假或违背承诺的，依照相关法律法规规定处理。</w:t>
      </w:r>
    </w:p>
    <w:p w14:paraId="00B9FBFF">
      <w:pPr>
        <w:adjustRightInd w:val="0"/>
        <w:snapToGrid w:val="0"/>
        <w:spacing w:line="500" w:lineRule="exact"/>
        <w:ind w:firstLine="560" w:firstLineChars="200"/>
        <w:rPr>
          <w:rFonts w:ascii="方正黑体_GBK" w:hAnsi="方正黑体_GBK" w:eastAsia="方正黑体_GBK" w:cs="方正黑体_GBK"/>
          <w:bCs/>
          <w:color w:val="auto"/>
          <w:sz w:val="28"/>
          <w:szCs w:val="28"/>
          <w:highlight w:val="none"/>
        </w:rPr>
      </w:pPr>
      <w:r>
        <w:rPr>
          <w:rFonts w:hint="eastAsia" w:ascii="方正黑体_GBK" w:hAnsi="方正黑体_GBK" w:eastAsia="方正黑体_GBK" w:cs="方正黑体_GBK"/>
          <w:bCs/>
          <w:color w:val="auto"/>
          <w:sz w:val="28"/>
          <w:szCs w:val="28"/>
          <w:highlight w:val="none"/>
          <w:lang w:val="en-US" w:eastAsia="zh-CN"/>
        </w:rPr>
        <w:t>八</w:t>
      </w:r>
      <w:r>
        <w:rPr>
          <w:rFonts w:hint="eastAsia" w:ascii="方正黑体_GBK" w:hAnsi="方正黑体_GBK" w:eastAsia="方正黑体_GBK" w:cs="方正黑体_GBK"/>
          <w:bCs/>
          <w:color w:val="auto"/>
          <w:sz w:val="28"/>
          <w:szCs w:val="28"/>
          <w:highlight w:val="none"/>
        </w:rPr>
        <w:t>、本次磋商联系方式</w:t>
      </w:r>
    </w:p>
    <w:p w14:paraId="7A05221A">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1.</w:t>
      </w:r>
      <w:r>
        <w:rPr>
          <w:rFonts w:eastAsia="方正仿宋_GBK"/>
          <w:color w:val="auto"/>
          <w:sz w:val="28"/>
          <w:szCs w:val="28"/>
          <w:highlight w:val="none"/>
        </w:rPr>
        <w:t>采购人信息</w:t>
      </w:r>
    </w:p>
    <w:p w14:paraId="305C38EA">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名    称：南通市启东生态环境局</w:t>
      </w:r>
    </w:p>
    <w:p w14:paraId="47D1A7B9">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地    址：南通市启东市汇龙镇紫薇中路718号</w:t>
      </w:r>
    </w:p>
    <w:p w14:paraId="5C747BE9">
      <w:pPr>
        <w:adjustRightInd w:val="0"/>
        <w:snapToGrid w:val="0"/>
        <w:spacing w:line="500" w:lineRule="exact"/>
        <w:ind w:firstLine="560" w:firstLineChars="200"/>
        <w:rPr>
          <w:rFonts w:hint="eastAsia" w:eastAsia="方正仿宋_GBK"/>
          <w:color w:val="auto"/>
          <w:sz w:val="28"/>
          <w:szCs w:val="28"/>
          <w:highlight w:val="none"/>
          <w:lang w:eastAsia="zh-CN"/>
        </w:rPr>
      </w:pPr>
      <w:r>
        <w:rPr>
          <w:rFonts w:hint="eastAsia" w:eastAsia="方正仿宋_GBK"/>
          <w:color w:val="auto"/>
          <w:sz w:val="28"/>
          <w:szCs w:val="28"/>
          <w:highlight w:val="none"/>
        </w:rPr>
        <w:t>联 系 人：</w:t>
      </w:r>
      <w:r>
        <w:rPr>
          <w:rFonts w:hint="eastAsia" w:eastAsia="方正仿宋_GBK"/>
          <w:color w:val="auto"/>
          <w:sz w:val="28"/>
          <w:szCs w:val="28"/>
          <w:highlight w:val="none"/>
          <w:lang w:val="en-US" w:eastAsia="zh-CN"/>
        </w:rPr>
        <w:t>方媚</w:t>
      </w:r>
    </w:p>
    <w:p w14:paraId="277921D1">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联系方式：18351428292</w:t>
      </w:r>
      <w:r>
        <w:rPr>
          <w:rFonts w:eastAsia="方正仿宋_GBK"/>
          <w:color w:val="auto"/>
          <w:sz w:val="28"/>
          <w:szCs w:val="28"/>
          <w:highlight w:val="none"/>
        </w:rPr>
        <w:t>　　　</w:t>
      </w:r>
    </w:p>
    <w:p w14:paraId="6D131CD9">
      <w:pPr>
        <w:adjustRightInd w:val="0"/>
        <w:snapToGrid w:val="0"/>
        <w:spacing w:line="500" w:lineRule="exact"/>
        <w:ind w:firstLine="560" w:firstLineChars="200"/>
        <w:rPr>
          <w:rFonts w:hint="eastAsia" w:eastAsia="方正仿宋_GBK"/>
          <w:color w:val="auto"/>
          <w:sz w:val="28"/>
          <w:szCs w:val="28"/>
          <w:highlight w:val="none"/>
          <w:lang w:val="en-US" w:eastAsia="zh-CN"/>
        </w:rPr>
      </w:pPr>
      <w:r>
        <w:rPr>
          <w:rFonts w:hint="eastAsia" w:eastAsia="方正仿宋_GBK"/>
          <w:color w:val="auto"/>
          <w:sz w:val="28"/>
          <w:szCs w:val="28"/>
          <w:highlight w:val="none"/>
        </w:rPr>
        <w:t>2.采购代理机构</w:t>
      </w:r>
      <w:r>
        <w:rPr>
          <w:rFonts w:hint="eastAsia" w:eastAsia="方正仿宋_GBK"/>
          <w:color w:val="auto"/>
          <w:sz w:val="28"/>
          <w:szCs w:val="28"/>
          <w:highlight w:val="none"/>
          <w:lang w:val="en-US" w:eastAsia="zh-CN"/>
        </w:rPr>
        <w:t>信息</w:t>
      </w:r>
    </w:p>
    <w:p w14:paraId="6673D5DF">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名    称：江苏新世纪工程项目管理有限公司</w:t>
      </w:r>
    </w:p>
    <w:p w14:paraId="5963DCCE">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 xml:space="preserve">地    址：启东市汇龙镇人民中路972号明天商务广场302室 </w:t>
      </w:r>
    </w:p>
    <w:p w14:paraId="04AE07E6">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联 系 人：施烨华</w:t>
      </w:r>
    </w:p>
    <w:p w14:paraId="2C8F3710">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联系方式：18901481738</w:t>
      </w:r>
    </w:p>
    <w:p w14:paraId="56C1E391">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3.项目联系方式</w:t>
      </w:r>
    </w:p>
    <w:p w14:paraId="0D7290BF">
      <w:pPr>
        <w:adjustRightInd w:val="0"/>
        <w:snapToGrid w:val="0"/>
        <w:spacing w:line="500" w:lineRule="exact"/>
        <w:ind w:firstLine="560" w:firstLineChars="200"/>
        <w:rPr>
          <w:rFonts w:hint="eastAsia" w:eastAsia="方正仿宋_GBK"/>
          <w:color w:val="auto"/>
          <w:sz w:val="28"/>
          <w:szCs w:val="28"/>
          <w:highlight w:val="none"/>
        </w:rPr>
      </w:pPr>
      <w:r>
        <w:rPr>
          <w:rFonts w:hint="eastAsia" w:eastAsia="方正仿宋_GBK"/>
          <w:color w:val="auto"/>
          <w:sz w:val="28"/>
          <w:szCs w:val="28"/>
          <w:highlight w:val="none"/>
        </w:rPr>
        <w:t>磋商文件制作人：18901481738</w:t>
      </w:r>
    </w:p>
    <w:p w14:paraId="5662C232">
      <w:pPr>
        <w:adjustRightInd w:val="0"/>
        <w:snapToGrid w:val="0"/>
        <w:spacing w:line="500" w:lineRule="exact"/>
        <w:ind w:firstLine="560" w:firstLineChars="200"/>
        <w:rPr>
          <w:rFonts w:ascii="仿宋" w:hAnsi="仿宋" w:eastAsia="仿宋" w:cs="宋体"/>
          <w:color w:val="auto"/>
          <w:sz w:val="28"/>
          <w:szCs w:val="28"/>
          <w:highlight w:val="none"/>
        </w:rPr>
      </w:pPr>
      <w:r>
        <w:rPr>
          <w:rFonts w:hint="eastAsia" w:eastAsia="方正仿宋_GBK"/>
          <w:color w:val="auto"/>
          <w:sz w:val="28"/>
          <w:szCs w:val="28"/>
          <w:highlight w:val="none"/>
        </w:rPr>
        <w:t>项目磋商经办人：18901481738</w:t>
      </w:r>
    </w:p>
    <w:p w14:paraId="25C0DDB2">
      <w:pPr>
        <w:autoSpaceDE w:val="0"/>
        <w:autoSpaceDN w:val="0"/>
        <w:adjustRightInd w:val="0"/>
        <w:snapToGrid w:val="0"/>
        <w:spacing w:line="500" w:lineRule="exact"/>
        <w:jc w:val="center"/>
        <w:outlineLvl w:val="0"/>
        <w:rPr>
          <w:rFonts w:ascii="方正小标宋_GBK" w:hAnsi="宋体" w:eastAsia="方正小标宋_GBK"/>
          <w:color w:val="auto"/>
          <w:sz w:val="36"/>
          <w:szCs w:val="36"/>
          <w:highlight w:val="none"/>
          <w:lang w:val="zh-CN"/>
        </w:rPr>
      </w:pPr>
      <w:bookmarkStart w:id="1" w:name="_Toc513029203"/>
      <w:bookmarkStart w:id="2" w:name="_Toc20823275"/>
      <w:bookmarkStart w:id="3" w:name="_Toc16938519"/>
      <w:bookmarkStart w:id="4" w:name="_Toc120614214"/>
      <w:r>
        <w:rPr>
          <w:color w:val="auto"/>
          <w:szCs w:val="20"/>
          <w:highlight w:val="none"/>
        </w:rPr>
        <w:br w:type="page"/>
      </w:r>
      <w:r>
        <w:rPr>
          <w:rFonts w:hint="eastAsia" w:ascii="方正小标宋_GBK" w:hAnsi="宋体" w:eastAsia="方正小标宋_GBK"/>
          <w:color w:val="auto"/>
          <w:sz w:val="36"/>
          <w:szCs w:val="36"/>
          <w:highlight w:val="none"/>
          <w:lang w:val="zh-CN"/>
        </w:rPr>
        <w:t>第二部分  磋商须知</w:t>
      </w:r>
    </w:p>
    <w:p w14:paraId="7305ADDC">
      <w:pPr>
        <w:keepNext/>
        <w:keepLines/>
        <w:adjustRightInd w:val="0"/>
        <w:snapToGrid w:val="0"/>
        <w:spacing w:line="500" w:lineRule="exact"/>
        <w:ind w:firstLine="560" w:firstLineChars="200"/>
        <w:outlineLvl w:val="2"/>
        <w:rPr>
          <w:rFonts w:ascii="方正黑体_GBK" w:hAnsi="方正黑体_GBK" w:eastAsia="方正黑体_GBK" w:cs="方正黑体_GBK"/>
          <w:color w:val="auto"/>
          <w:kern w:val="0"/>
          <w:sz w:val="28"/>
          <w:szCs w:val="28"/>
          <w:highlight w:val="none"/>
        </w:rPr>
      </w:pPr>
      <w:r>
        <w:rPr>
          <w:rFonts w:hint="eastAsia" w:ascii="方正黑体_GBK" w:hAnsi="方正黑体_GBK" w:eastAsia="方正黑体_GBK" w:cs="方正黑体_GBK"/>
          <w:color w:val="auto"/>
          <w:kern w:val="0"/>
          <w:sz w:val="28"/>
          <w:szCs w:val="28"/>
          <w:highlight w:val="none"/>
        </w:rPr>
        <w:t>一、总则</w:t>
      </w:r>
      <w:bookmarkEnd w:id="1"/>
      <w:bookmarkEnd w:id="2"/>
      <w:bookmarkEnd w:id="3"/>
      <w:bookmarkEnd w:id="4"/>
    </w:p>
    <w:p w14:paraId="3BEBB39A">
      <w:pPr>
        <w:keepNext/>
        <w:adjustRightInd w:val="0"/>
        <w:snapToGrid w:val="0"/>
        <w:spacing w:line="500" w:lineRule="exact"/>
        <w:ind w:firstLine="560" w:firstLineChars="200"/>
        <w:outlineLvl w:val="3"/>
        <w:rPr>
          <w:rFonts w:eastAsia="方正仿宋_GBK"/>
          <w:b/>
          <w:bCs/>
          <w:color w:val="auto"/>
          <w:kern w:val="0"/>
          <w:sz w:val="28"/>
          <w:szCs w:val="28"/>
          <w:highlight w:val="none"/>
        </w:rPr>
      </w:pPr>
      <w:bookmarkStart w:id="5" w:name="_Hlt16619475"/>
      <w:bookmarkEnd w:id="5"/>
      <w:bookmarkStart w:id="6" w:name="_Toc458694821"/>
      <w:bookmarkStart w:id="7" w:name="_Toc513029204"/>
      <w:bookmarkStart w:id="8" w:name="_Toc16938520"/>
      <w:bookmarkStart w:id="9" w:name="_Toc20823276"/>
      <w:r>
        <w:rPr>
          <w:rFonts w:eastAsia="方正仿宋_GBK"/>
          <w:color w:val="auto"/>
          <w:kern w:val="0"/>
          <w:sz w:val="28"/>
          <w:szCs w:val="28"/>
          <w:highlight w:val="none"/>
        </w:rPr>
        <w:t>1</w:t>
      </w:r>
      <w:bookmarkEnd w:id="6"/>
      <w:r>
        <w:rPr>
          <w:rFonts w:eastAsia="方正仿宋_GBK"/>
          <w:color w:val="auto"/>
          <w:kern w:val="0"/>
          <w:sz w:val="28"/>
          <w:szCs w:val="28"/>
          <w:highlight w:val="none"/>
        </w:rPr>
        <w:t>.采购方式</w:t>
      </w:r>
      <w:bookmarkEnd w:id="7"/>
      <w:bookmarkEnd w:id="8"/>
      <w:bookmarkEnd w:id="9"/>
    </w:p>
    <w:p w14:paraId="5C55FD53">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1.1本次采取竞争性磋商方式，本磋商文件仅适用于磋商公告中所述项目。</w:t>
      </w:r>
    </w:p>
    <w:p w14:paraId="69E445F2">
      <w:pPr>
        <w:keepNext/>
        <w:adjustRightInd w:val="0"/>
        <w:snapToGrid w:val="0"/>
        <w:spacing w:line="500" w:lineRule="exact"/>
        <w:ind w:firstLine="560" w:firstLineChars="200"/>
        <w:outlineLvl w:val="3"/>
        <w:rPr>
          <w:rFonts w:eastAsia="方正仿宋_GBK"/>
          <w:color w:val="auto"/>
          <w:kern w:val="0"/>
          <w:sz w:val="28"/>
          <w:szCs w:val="28"/>
          <w:highlight w:val="none"/>
        </w:rPr>
      </w:pPr>
      <w:bookmarkStart w:id="10" w:name="_Toc16938521"/>
      <w:bookmarkStart w:id="11" w:name="_Toc513029205"/>
      <w:bookmarkStart w:id="12" w:name="_Toc20823277"/>
      <w:r>
        <w:rPr>
          <w:rFonts w:eastAsia="方正仿宋_GBK"/>
          <w:color w:val="auto"/>
          <w:kern w:val="0"/>
          <w:sz w:val="28"/>
          <w:szCs w:val="28"/>
          <w:highlight w:val="none"/>
        </w:rPr>
        <w:t>2.合格的</w:t>
      </w:r>
      <w:bookmarkEnd w:id="10"/>
      <w:bookmarkEnd w:id="11"/>
      <w:bookmarkEnd w:id="12"/>
      <w:r>
        <w:rPr>
          <w:rFonts w:eastAsia="方正仿宋_GBK"/>
          <w:color w:val="auto"/>
          <w:kern w:val="0"/>
          <w:sz w:val="28"/>
          <w:szCs w:val="28"/>
          <w:highlight w:val="none"/>
        </w:rPr>
        <w:t>供应商</w:t>
      </w:r>
    </w:p>
    <w:p w14:paraId="755C4B39">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2.1满足磋商公告中供应商的资格要求的规定。</w:t>
      </w:r>
    </w:p>
    <w:p w14:paraId="70BEC2A3">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2.2满足本文件实质性条款的规定。</w:t>
      </w:r>
    </w:p>
    <w:p w14:paraId="613DEE02">
      <w:pPr>
        <w:keepNext/>
        <w:adjustRightInd w:val="0"/>
        <w:snapToGrid w:val="0"/>
        <w:spacing w:line="500" w:lineRule="exact"/>
        <w:ind w:firstLine="560" w:firstLineChars="200"/>
        <w:outlineLvl w:val="3"/>
        <w:rPr>
          <w:rFonts w:eastAsia="方正仿宋_GBK"/>
          <w:color w:val="auto"/>
          <w:kern w:val="0"/>
          <w:sz w:val="28"/>
          <w:szCs w:val="28"/>
          <w:highlight w:val="none"/>
        </w:rPr>
      </w:pPr>
      <w:bookmarkStart w:id="13" w:name="_Toc513029206"/>
      <w:bookmarkStart w:id="14" w:name="_Toc20823278"/>
      <w:bookmarkStart w:id="15" w:name="_Toc16938522"/>
      <w:r>
        <w:rPr>
          <w:rFonts w:eastAsia="方正仿宋_GBK"/>
          <w:color w:val="auto"/>
          <w:kern w:val="0"/>
          <w:sz w:val="28"/>
          <w:szCs w:val="28"/>
          <w:highlight w:val="none"/>
        </w:rPr>
        <w:t>3.适用法律</w:t>
      </w:r>
      <w:bookmarkEnd w:id="13"/>
      <w:bookmarkEnd w:id="14"/>
      <w:bookmarkEnd w:id="15"/>
    </w:p>
    <w:p w14:paraId="1FE0BA3D">
      <w:pPr>
        <w:adjustRightInd w:val="0"/>
        <w:snapToGrid w:val="0"/>
        <w:spacing w:line="500" w:lineRule="exact"/>
        <w:ind w:firstLine="490" w:firstLineChars="175"/>
        <w:rPr>
          <w:rFonts w:eastAsia="方正仿宋_GBK"/>
          <w:color w:val="auto"/>
          <w:sz w:val="28"/>
          <w:szCs w:val="28"/>
          <w:highlight w:val="none"/>
        </w:rPr>
      </w:pPr>
      <w:r>
        <w:rPr>
          <w:rFonts w:eastAsia="方正仿宋_GBK"/>
          <w:color w:val="auto"/>
          <w:sz w:val="28"/>
          <w:szCs w:val="28"/>
          <w:highlight w:val="none"/>
        </w:rPr>
        <w:t>3.1本次采购及由此产生的合同受中华人民共和国有关的法律法规制约和保护。</w:t>
      </w:r>
    </w:p>
    <w:p w14:paraId="0B558523">
      <w:pPr>
        <w:keepNext/>
        <w:adjustRightInd w:val="0"/>
        <w:snapToGrid w:val="0"/>
        <w:spacing w:line="500" w:lineRule="exact"/>
        <w:ind w:firstLine="560" w:firstLineChars="200"/>
        <w:outlineLvl w:val="3"/>
        <w:rPr>
          <w:rFonts w:eastAsia="方正仿宋_GBK"/>
          <w:color w:val="auto"/>
          <w:kern w:val="0"/>
          <w:sz w:val="28"/>
          <w:szCs w:val="28"/>
          <w:highlight w:val="none"/>
        </w:rPr>
      </w:pPr>
      <w:bookmarkStart w:id="16" w:name="_Toc513029207"/>
      <w:bookmarkStart w:id="17" w:name="_Toc20823279"/>
      <w:bookmarkStart w:id="18" w:name="_Toc16938523"/>
      <w:bookmarkStart w:id="19" w:name="_Toc462564067"/>
      <w:r>
        <w:rPr>
          <w:rFonts w:eastAsia="方正仿宋_GBK"/>
          <w:color w:val="auto"/>
          <w:kern w:val="0"/>
          <w:sz w:val="28"/>
          <w:szCs w:val="28"/>
          <w:highlight w:val="none"/>
        </w:rPr>
        <w:t>4.磋商费用</w:t>
      </w:r>
      <w:bookmarkEnd w:id="16"/>
      <w:bookmarkEnd w:id="17"/>
      <w:bookmarkEnd w:id="18"/>
      <w:bookmarkEnd w:id="19"/>
    </w:p>
    <w:p w14:paraId="6AE1546C">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4.1</w:t>
      </w:r>
      <w:r>
        <w:rPr>
          <w:rFonts w:eastAsia="方正仿宋_GBK"/>
          <w:color w:val="auto"/>
          <w:sz w:val="28"/>
          <w:szCs w:val="28"/>
          <w:highlight w:val="none"/>
        </w:rPr>
        <w:t>供应商应自行承担所有与参加磋商有关的费用，无论磋商过程中的做法和结果如何，</w:t>
      </w:r>
      <w:r>
        <w:rPr>
          <w:rFonts w:hint="eastAsia" w:eastAsia="方正仿宋_GBK"/>
          <w:color w:val="auto"/>
          <w:sz w:val="28"/>
          <w:szCs w:val="28"/>
          <w:highlight w:val="none"/>
          <w:lang w:val="en-US" w:eastAsia="zh-CN"/>
        </w:rPr>
        <w:t>采购人</w:t>
      </w:r>
      <w:r>
        <w:rPr>
          <w:rFonts w:eastAsia="方正仿宋_GBK"/>
          <w:color w:val="auto"/>
          <w:sz w:val="28"/>
          <w:szCs w:val="28"/>
          <w:highlight w:val="none"/>
        </w:rPr>
        <w:t>在任何情况下均无义务和责任承担这些费用。</w:t>
      </w:r>
    </w:p>
    <w:p w14:paraId="391F9E33">
      <w:pPr>
        <w:keepNext/>
        <w:adjustRightInd w:val="0"/>
        <w:snapToGrid w:val="0"/>
        <w:spacing w:line="500" w:lineRule="exact"/>
        <w:ind w:firstLine="560" w:firstLineChars="200"/>
        <w:outlineLvl w:val="3"/>
        <w:rPr>
          <w:rFonts w:eastAsia="方正仿宋_GBK"/>
          <w:color w:val="auto"/>
          <w:kern w:val="0"/>
          <w:sz w:val="28"/>
          <w:szCs w:val="28"/>
          <w:highlight w:val="none"/>
        </w:rPr>
      </w:pPr>
      <w:r>
        <w:rPr>
          <w:rFonts w:eastAsia="方正仿宋_GBK"/>
          <w:color w:val="auto"/>
          <w:kern w:val="0"/>
          <w:sz w:val="28"/>
          <w:szCs w:val="28"/>
          <w:highlight w:val="none"/>
        </w:rPr>
        <w:t>5.磋商文件的约束力</w:t>
      </w:r>
    </w:p>
    <w:p w14:paraId="0D04E232">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5.1</w:t>
      </w:r>
      <w:r>
        <w:rPr>
          <w:rFonts w:eastAsia="方正仿宋_GBK"/>
          <w:color w:val="auto"/>
          <w:sz w:val="28"/>
          <w:szCs w:val="28"/>
          <w:highlight w:val="none"/>
        </w:rPr>
        <w:t>供应商一旦参加本项目采购活动，即被认为接受了本磋商文件的规定和约束。</w:t>
      </w:r>
    </w:p>
    <w:p w14:paraId="0F665F93">
      <w:pPr>
        <w:keepNext/>
        <w:adjustRightInd w:val="0"/>
        <w:snapToGrid w:val="0"/>
        <w:spacing w:line="500" w:lineRule="exact"/>
        <w:ind w:firstLine="560" w:firstLineChars="200"/>
        <w:outlineLvl w:val="3"/>
        <w:rPr>
          <w:rFonts w:eastAsia="方正仿宋_GBK"/>
          <w:color w:val="auto"/>
          <w:kern w:val="0"/>
          <w:sz w:val="28"/>
          <w:szCs w:val="28"/>
          <w:highlight w:val="none"/>
        </w:rPr>
      </w:pPr>
      <w:r>
        <w:rPr>
          <w:rFonts w:eastAsia="方正仿宋_GBK"/>
          <w:color w:val="auto"/>
          <w:kern w:val="0"/>
          <w:sz w:val="28"/>
          <w:szCs w:val="28"/>
          <w:highlight w:val="none"/>
        </w:rPr>
        <w:t>6.磋商文件的解释</w:t>
      </w:r>
    </w:p>
    <w:p w14:paraId="656D41D9">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6.1</w:t>
      </w:r>
      <w:r>
        <w:rPr>
          <w:rFonts w:eastAsia="方正仿宋_GBK"/>
          <w:color w:val="auto"/>
          <w:sz w:val="28"/>
          <w:szCs w:val="28"/>
          <w:highlight w:val="none"/>
        </w:rPr>
        <w:t>磋商文件需求部分（供应商资格要求、项目需求、商务技术评分标准）由采购人解释，其他部分由</w:t>
      </w:r>
      <w:r>
        <w:rPr>
          <w:rFonts w:hint="eastAsia" w:eastAsia="方正仿宋_GBK"/>
          <w:color w:val="auto"/>
          <w:sz w:val="28"/>
          <w:szCs w:val="28"/>
          <w:highlight w:val="none"/>
          <w:lang w:val="en-US" w:eastAsia="zh-CN"/>
        </w:rPr>
        <w:t>采购代理机构</w:t>
      </w:r>
      <w:r>
        <w:rPr>
          <w:rFonts w:eastAsia="方正仿宋_GBK"/>
          <w:color w:val="auto"/>
          <w:sz w:val="28"/>
          <w:szCs w:val="28"/>
          <w:highlight w:val="none"/>
        </w:rPr>
        <w:t>解释。</w:t>
      </w:r>
    </w:p>
    <w:p w14:paraId="2B840B8F">
      <w:pPr>
        <w:keepNext/>
        <w:keepLines/>
        <w:adjustRightInd w:val="0"/>
        <w:snapToGrid w:val="0"/>
        <w:spacing w:line="500" w:lineRule="exact"/>
        <w:ind w:firstLine="560" w:firstLineChars="200"/>
        <w:outlineLvl w:val="2"/>
        <w:rPr>
          <w:rFonts w:ascii="方正黑体_GBK" w:hAnsi="方正黑体_GBK" w:eastAsia="方正黑体_GBK" w:cs="方正黑体_GBK"/>
          <w:color w:val="auto"/>
          <w:kern w:val="0"/>
          <w:sz w:val="28"/>
          <w:szCs w:val="28"/>
          <w:highlight w:val="none"/>
        </w:rPr>
      </w:pPr>
      <w:bookmarkStart w:id="20" w:name="_Toc120614215"/>
      <w:bookmarkStart w:id="21" w:name="_Toc16938525"/>
      <w:bookmarkStart w:id="22" w:name="_Toc513029209"/>
      <w:bookmarkStart w:id="23" w:name="_Toc20823281"/>
      <w:r>
        <w:rPr>
          <w:rFonts w:hint="eastAsia" w:ascii="方正黑体_GBK" w:hAnsi="方正黑体_GBK" w:eastAsia="方正黑体_GBK" w:cs="方正黑体_GBK"/>
          <w:color w:val="auto"/>
          <w:kern w:val="0"/>
          <w:sz w:val="28"/>
          <w:szCs w:val="28"/>
          <w:highlight w:val="none"/>
        </w:rPr>
        <w:t>二、磋商文件</w:t>
      </w:r>
      <w:bookmarkEnd w:id="20"/>
      <w:bookmarkEnd w:id="21"/>
      <w:bookmarkEnd w:id="22"/>
      <w:bookmarkEnd w:id="23"/>
    </w:p>
    <w:p w14:paraId="03BC2BBE">
      <w:pPr>
        <w:keepNext/>
        <w:adjustRightInd w:val="0"/>
        <w:snapToGrid w:val="0"/>
        <w:spacing w:line="500" w:lineRule="exact"/>
        <w:ind w:firstLine="560" w:firstLineChars="200"/>
        <w:outlineLvl w:val="3"/>
        <w:rPr>
          <w:rFonts w:eastAsia="方正仿宋_GBK"/>
          <w:color w:val="auto"/>
          <w:kern w:val="0"/>
          <w:sz w:val="28"/>
          <w:szCs w:val="28"/>
          <w:highlight w:val="none"/>
        </w:rPr>
      </w:pPr>
      <w:bookmarkStart w:id="24" w:name="_Toc16938526"/>
      <w:bookmarkStart w:id="25" w:name="_Toc20823282"/>
      <w:bookmarkStart w:id="26" w:name="_Toc513029210"/>
      <w:r>
        <w:rPr>
          <w:rFonts w:eastAsia="方正仿宋_GBK"/>
          <w:color w:val="auto"/>
          <w:kern w:val="0"/>
          <w:sz w:val="28"/>
          <w:szCs w:val="28"/>
          <w:highlight w:val="none"/>
        </w:rPr>
        <w:t>1.磋商文件构成</w:t>
      </w:r>
      <w:bookmarkEnd w:id="24"/>
      <w:bookmarkEnd w:id="25"/>
      <w:bookmarkEnd w:id="26"/>
    </w:p>
    <w:p w14:paraId="64E6D3BD">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1.1</w:t>
      </w:r>
      <w:r>
        <w:rPr>
          <w:rFonts w:eastAsia="方正仿宋_GBK"/>
          <w:color w:val="auto"/>
          <w:sz w:val="28"/>
          <w:szCs w:val="28"/>
          <w:highlight w:val="none"/>
        </w:rPr>
        <w:t>磋商文件由以下部分组成：</w:t>
      </w:r>
    </w:p>
    <w:p w14:paraId="0655F0F3">
      <w:pPr>
        <w:adjustRightInd w:val="0"/>
        <w:snapToGrid w:val="0"/>
        <w:spacing w:line="500" w:lineRule="exact"/>
        <w:ind w:firstLine="420" w:firstLineChars="150"/>
        <w:rPr>
          <w:rFonts w:eastAsia="方正仿宋_GBK"/>
          <w:color w:val="auto"/>
          <w:sz w:val="28"/>
          <w:szCs w:val="28"/>
          <w:highlight w:val="none"/>
        </w:rPr>
      </w:pPr>
      <w:r>
        <w:rPr>
          <w:rFonts w:eastAsia="方正仿宋_GBK"/>
          <w:color w:val="auto"/>
          <w:sz w:val="28"/>
          <w:szCs w:val="28"/>
          <w:highlight w:val="none"/>
        </w:rPr>
        <w:t>（1）</w:t>
      </w:r>
      <w:r>
        <w:rPr>
          <w:rFonts w:hint="eastAsia" w:eastAsia="方正仿宋_GBK"/>
          <w:color w:val="auto"/>
          <w:sz w:val="28"/>
          <w:szCs w:val="28"/>
          <w:highlight w:val="none"/>
        </w:rPr>
        <w:t>采购邀请</w:t>
      </w:r>
    </w:p>
    <w:p w14:paraId="2A095459">
      <w:pPr>
        <w:adjustRightInd w:val="0"/>
        <w:snapToGrid w:val="0"/>
        <w:spacing w:line="500" w:lineRule="exact"/>
        <w:ind w:firstLine="420" w:firstLineChars="150"/>
        <w:rPr>
          <w:rFonts w:eastAsia="方正仿宋_GBK"/>
          <w:color w:val="auto"/>
          <w:sz w:val="28"/>
          <w:szCs w:val="28"/>
          <w:highlight w:val="none"/>
        </w:rPr>
      </w:pPr>
      <w:r>
        <w:rPr>
          <w:rFonts w:eastAsia="方正仿宋_GBK"/>
          <w:color w:val="auto"/>
          <w:sz w:val="28"/>
          <w:szCs w:val="28"/>
          <w:highlight w:val="none"/>
        </w:rPr>
        <w:t>（2）磋商须知</w:t>
      </w:r>
    </w:p>
    <w:p w14:paraId="42F5AB68">
      <w:pPr>
        <w:adjustRightInd w:val="0"/>
        <w:snapToGrid w:val="0"/>
        <w:spacing w:line="500" w:lineRule="exact"/>
        <w:ind w:firstLine="420" w:firstLineChars="150"/>
        <w:rPr>
          <w:rFonts w:eastAsia="方正仿宋_GBK"/>
          <w:color w:val="auto"/>
          <w:sz w:val="28"/>
          <w:szCs w:val="28"/>
          <w:highlight w:val="none"/>
        </w:rPr>
      </w:pPr>
      <w:r>
        <w:rPr>
          <w:rFonts w:eastAsia="方正仿宋_GBK"/>
          <w:color w:val="auto"/>
          <w:sz w:val="28"/>
          <w:szCs w:val="28"/>
          <w:highlight w:val="none"/>
        </w:rPr>
        <w:t>（3）项目需求</w:t>
      </w:r>
    </w:p>
    <w:p w14:paraId="65BD7CC9">
      <w:pPr>
        <w:adjustRightInd w:val="0"/>
        <w:snapToGrid w:val="0"/>
        <w:spacing w:line="500" w:lineRule="exact"/>
        <w:ind w:firstLine="420" w:firstLineChars="150"/>
        <w:rPr>
          <w:rFonts w:eastAsia="方正仿宋_GBK"/>
          <w:color w:val="auto"/>
          <w:sz w:val="28"/>
          <w:szCs w:val="28"/>
          <w:highlight w:val="none"/>
        </w:rPr>
      </w:pPr>
      <w:r>
        <w:rPr>
          <w:rFonts w:eastAsia="方正仿宋_GBK"/>
          <w:color w:val="auto"/>
          <w:sz w:val="28"/>
          <w:szCs w:val="28"/>
          <w:highlight w:val="none"/>
        </w:rPr>
        <w:t>（4）评审方法和评审标准</w:t>
      </w:r>
    </w:p>
    <w:p w14:paraId="31691A37">
      <w:pPr>
        <w:adjustRightInd w:val="0"/>
        <w:snapToGrid w:val="0"/>
        <w:spacing w:line="500" w:lineRule="exact"/>
        <w:ind w:firstLine="420" w:firstLineChars="150"/>
        <w:rPr>
          <w:rFonts w:eastAsia="方正仿宋_GBK"/>
          <w:color w:val="auto"/>
          <w:sz w:val="28"/>
          <w:szCs w:val="28"/>
          <w:highlight w:val="none"/>
        </w:rPr>
      </w:pPr>
      <w:r>
        <w:rPr>
          <w:rFonts w:eastAsia="方正仿宋_GBK"/>
          <w:color w:val="auto"/>
          <w:sz w:val="28"/>
          <w:szCs w:val="28"/>
          <w:highlight w:val="none"/>
        </w:rPr>
        <w:t>（5）响应文件</w:t>
      </w:r>
      <w:r>
        <w:rPr>
          <w:rFonts w:hint="eastAsia" w:eastAsia="方正仿宋_GBK"/>
          <w:color w:val="auto"/>
          <w:sz w:val="28"/>
          <w:szCs w:val="28"/>
          <w:highlight w:val="none"/>
        </w:rPr>
        <w:t>格式</w:t>
      </w:r>
    </w:p>
    <w:p w14:paraId="281F78BD">
      <w:pPr>
        <w:adjustRightInd w:val="0"/>
        <w:snapToGrid w:val="0"/>
        <w:spacing w:line="500" w:lineRule="exact"/>
        <w:ind w:firstLine="420" w:firstLineChars="150"/>
        <w:rPr>
          <w:rFonts w:eastAsia="方正仿宋_GBK"/>
          <w:color w:val="auto"/>
          <w:sz w:val="28"/>
          <w:szCs w:val="28"/>
          <w:highlight w:val="none"/>
        </w:rPr>
      </w:pPr>
      <w:r>
        <w:rPr>
          <w:rFonts w:eastAsia="方正仿宋_GBK"/>
          <w:color w:val="auto"/>
          <w:sz w:val="28"/>
          <w:szCs w:val="28"/>
          <w:highlight w:val="none"/>
        </w:rPr>
        <w:t>（6）附件</w:t>
      </w:r>
    </w:p>
    <w:p w14:paraId="5A67AC72">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请仔细检查磋商文件是否齐全，如有缺漏请立即与</w:t>
      </w:r>
      <w:r>
        <w:rPr>
          <w:rFonts w:hint="eastAsia" w:eastAsia="方正仿宋_GBK"/>
          <w:color w:val="auto"/>
          <w:sz w:val="28"/>
          <w:szCs w:val="28"/>
          <w:highlight w:val="none"/>
          <w:lang w:val="en-US" w:eastAsia="zh-CN"/>
        </w:rPr>
        <w:t>采购人</w:t>
      </w:r>
      <w:r>
        <w:rPr>
          <w:rFonts w:eastAsia="方正仿宋_GBK"/>
          <w:color w:val="auto"/>
          <w:sz w:val="28"/>
          <w:szCs w:val="28"/>
          <w:highlight w:val="none"/>
        </w:rPr>
        <w:t>联系解决。</w:t>
      </w:r>
    </w:p>
    <w:p w14:paraId="564F7DAF">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1.2</w:t>
      </w:r>
      <w:r>
        <w:rPr>
          <w:rFonts w:eastAsia="方正仿宋_GBK"/>
          <w:color w:val="auto"/>
          <w:sz w:val="28"/>
          <w:szCs w:val="28"/>
          <w:highlight w:val="none"/>
        </w:rPr>
        <w:t>供应商应认真阅读磋商文件中所有的事项、格式、条款和规范等要求。按磋商文件要求和规定编制响应文件，并保证所提供的全部资料的真实性，以使其响应文件对磋商文件作出实质性响应，否则其风险由供应商自行承担。</w:t>
      </w:r>
    </w:p>
    <w:p w14:paraId="42958E79">
      <w:pPr>
        <w:keepNext/>
        <w:adjustRightInd w:val="0"/>
        <w:snapToGrid w:val="0"/>
        <w:spacing w:line="500" w:lineRule="exact"/>
        <w:ind w:firstLine="560" w:firstLineChars="200"/>
        <w:outlineLvl w:val="3"/>
        <w:rPr>
          <w:rFonts w:eastAsia="方正仿宋_GBK"/>
          <w:color w:val="auto"/>
          <w:kern w:val="0"/>
          <w:sz w:val="28"/>
          <w:szCs w:val="28"/>
          <w:highlight w:val="none"/>
        </w:rPr>
      </w:pPr>
      <w:bookmarkStart w:id="27" w:name="_Toc462564070"/>
      <w:bookmarkStart w:id="28" w:name="_Toc20823283"/>
      <w:bookmarkStart w:id="29" w:name="_Toc513029211"/>
      <w:bookmarkStart w:id="30" w:name="_Toc16938527"/>
      <w:r>
        <w:rPr>
          <w:rFonts w:eastAsia="方正仿宋_GBK"/>
          <w:color w:val="auto"/>
          <w:kern w:val="0"/>
          <w:sz w:val="28"/>
          <w:szCs w:val="28"/>
          <w:highlight w:val="none"/>
        </w:rPr>
        <w:t>2.磋商文件的澄清</w:t>
      </w:r>
      <w:bookmarkEnd w:id="27"/>
      <w:bookmarkEnd w:id="28"/>
      <w:bookmarkEnd w:id="29"/>
      <w:bookmarkEnd w:id="30"/>
    </w:p>
    <w:p w14:paraId="7E878102">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2.1</w:t>
      </w:r>
      <w:r>
        <w:rPr>
          <w:rFonts w:eastAsia="方正仿宋_GBK"/>
          <w:color w:val="auto"/>
          <w:sz w:val="28"/>
          <w:szCs w:val="28"/>
          <w:highlight w:val="none"/>
        </w:rPr>
        <w:t>任何要求对磋商文件进行澄清的供应商，应在提交首次响应文件截止时间五日前按磋商公告中的通讯地址，以书面形式通知采购人。采购人有权对发出的磋商文件进行必要的澄清或修改。</w:t>
      </w:r>
    </w:p>
    <w:p w14:paraId="2F6D2DC0">
      <w:pPr>
        <w:adjustRightInd w:val="0"/>
        <w:snapToGrid w:val="0"/>
        <w:spacing w:line="500" w:lineRule="exact"/>
        <w:ind w:firstLine="560" w:firstLineChars="200"/>
        <w:rPr>
          <w:rFonts w:hint="eastAsia" w:eastAsia="方正仿宋_GBK"/>
          <w:color w:val="auto"/>
          <w:sz w:val="28"/>
          <w:szCs w:val="28"/>
          <w:highlight w:val="none"/>
          <w:lang w:eastAsia="zh-CN"/>
        </w:rPr>
      </w:pPr>
      <w:r>
        <w:rPr>
          <w:rFonts w:eastAsia="方正仿宋_GBK"/>
          <w:color w:val="auto"/>
          <w:sz w:val="28"/>
          <w:szCs w:val="28"/>
          <w:highlight w:val="none"/>
        </w:rPr>
        <w:t>2.2采购人视情组织答疑会</w:t>
      </w:r>
      <w:r>
        <w:rPr>
          <w:rFonts w:hint="eastAsia" w:eastAsia="方正仿宋_GBK"/>
          <w:color w:val="auto"/>
          <w:sz w:val="28"/>
          <w:szCs w:val="28"/>
          <w:highlight w:val="none"/>
          <w:lang w:eastAsia="zh-CN"/>
        </w:rPr>
        <w:t>。</w:t>
      </w:r>
    </w:p>
    <w:p w14:paraId="0A80FAB1">
      <w:pPr>
        <w:keepNext/>
        <w:adjustRightInd w:val="0"/>
        <w:snapToGrid w:val="0"/>
        <w:spacing w:line="500" w:lineRule="exact"/>
        <w:ind w:firstLine="560" w:firstLineChars="200"/>
        <w:outlineLvl w:val="3"/>
        <w:rPr>
          <w:rFonts w:eastAsia="方正仿宋_GBK"/>
          <w:color w:val="auto"/>
          <w:kern w:val="0"/>
          <w:sz w:val="28"/>
          <w:szCs w:val="28"/>
          <w:highlight w:val="none"/>
        </w:rPr>
      </w:pPr>
      <w:bookmarkStart w:id="31" w:name="_Toc462564071"/>
      <w:bookmarkStart w:id="32" w:name="_Toc20823284"/>
      <w:bookmarkStart w:id="33" w:name="_Toc513029212"/>
      <w:bookmarkStart w:id="34" w:name="_Toc16938528"/>
      <w:r>
        <w:rPr>
          <w:rFonts w:eastAsia="方正仿宋_GBK"/>
          <w:color w:val="auto"/>
          <w:kern w:val="0"/>
          <w:sz w:val="28"/>
          <w:szCs w:val="28"/>
          <w:highlight w:val="none"/>
        </w:rPr>
        <w:t>3.磋商文件的修改</w:t>
      </w:r>
      <w:bookmarkEnd w:id="31"/>
      <w:bookmarkEnd w:id="32"/>
      <w:bookmarkEnd w:id="33"/>
      <w:bookmarkEnd w:id="34"/>
    </w:p>
    <w:p w14:paraId="111E06E9">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3.1</w:t>
      </w:r>
      <w:r>
        <w:rPr>
          <w:rFonts w:eastAsia="方正仿宋_GBK"/>
          <w:color w:val="auto"/>
          <w:sz w:val="28"/>
          <w:szCs w:val="28"/>
          <w:highlight w:val="none"/>
        </w:rPr>
        <w:t>在响应文件提交截止时间前，</w:t>
      </w:r>
      <w:r>
        <w:rPr>
          <w:rFonts w:hint="eastAsia" w:eastAsia="方正仿宋_GBK"/>
          <w:color w:val="auto"/>
          <w:sz w:val="28"/>
          <w:szCs w:val="28"/>
          <w:highlight w:val="none"/>
          <w:lang w:val="en-US" w:eastAsia="zh-CN"/>
        </w:rPr>
        <w:t>采购人</w:t>
      </w:r>
      <w:r>
        <w:rPr>
          <w:rFonts w:eastAsia="方正仿宋_GBK"/>
          <w:color w:val="auto"/>
          <w:sz w:val="28"/>
          <w:szCs w:val="28"/>
          <w:highlight w:val="none"/>
        </w:rPr>
        <w:t>可以对磋商文件进行修改。</w:t>
      </w:r>
    </w:p>
    <w:p w14:paraId="47FBCB5F">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3.2</w:t>
      </w:r>
      <w:r>
        <w:rPr>
          <w:rFonts w:hint="eastAsia" w:eastAsia="方正仿宋_GBK"/>
          <w:color w:val="auto"/>
          <w:sz w:val="28"/>
          <w:szCs w:val="28"/>
          <w:highlight w:val="none"/>
          <w:lang w:val="en-US" w:eastAsia="zh-CN"/>
        </w:rPr>
        <w:t>采购人</w:t>
      </w:r>
      <w:r>
        <w:rPr>
          <w:rFonts w:eastAsia="方正仿宋_GBK"/>
          <w:color w:val="auto"/>
          <w:sz w:val="28"/>
          <w:szCs w:val="28"/>
          <w:highlight w:val="none"/>
        </w:rPr>
        <w:t>有权按照法定的要求推迟响应文件提交截止日期和磋商日期。</w:t>
      </w:r>
    </w:p>
    <w:p w14:paraId="21B5D43B">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3.3</w:t>
      </w:r>
      <w:r>
        <w:rPr>
          <w:rFonts w:eastAsia="方正仿宋_GBK"/>
          <w:color w:val="auto"/>
          <w:sz w:val="28"/>
          <w:szCs w:val="28"/>
          <w:highlight w:val="none"/>
        </w:rPr>
        <w:t>磋商文件的修改将在</w:t>
      </w:r>
      <w:r>
        <w:rPr>
          <w:rFonts w:hint="eastAsia" w:eastAsia="方正仿宋_GBK"/>
          <w:color w:val="auto"/>
          <w:sz w:val="28"/>
          <w:szCs w:val="28"/>
          <w:highlight w:val="none"/>
        </w:rPr>
        <w:t>启东市人民政府网</w:t>
      </w:r>
      <w:r>
        <w:rPr>
          <w:rFonts w:eastAsia="方正仿宋_GBK"/>
          <w:color w:val="auto"/>
          <w:sz w:val="28"/>
          <w:szCs w:val="28"/>
          <w:highlight w:val="none"/>
        </w:rPr>
        <w:t>公布，补充文件将作为磋商文件的组成部分，并对供应商具有约束力。</w:t>
      </w:r>
    </w:p>
    <w:p w14:paraId="579B914E">
      <w:pPr>
        <w:keepNext/>
        <w:keepLines/>
        <w:adjustRightInd w:val="0"/>
        <w:snapToGrid w:val="0"/>
        <w:spacing w:line="500" w:lineRule="exact"/>
        <w:ind w:firstLine="560" w:firstLineChars="200"/>
        <w:outlineLvl w:val="2"/>
        <w:rPr>
          <w:rFonts w:ascii="方正黑体_GBK" w:hAnsi="方正黑体_GBK" w:eastAsia="方正黑体_GBK" w:cs="方正黑体_GBK"/>
          <w:color w:val="auto"/>
          <w:kern w:val="0"/>
          <w:sz w:val="28"/>
          <w:szCs w:val="28"/>
          <w:highlight w:val="none"/>
        </w:rPr>
      </w:pPr>
      <w:bookmarkStart w:id="35" w:name="_Toc462564072"/>
      <w:bookmarkStart w:id="36" w:name="_Toc513029213"/>
      <w:bookmarkStart w:id="37" w:name="_Toc120614216"/>
      <w:bookmarkStart w:id="38" w:name="_Toc16938529"/>
      <w:bookmarkStart w:id="39" w:name="_Toc20823285"/>
      <w:r>
        <w:rPr>
          <w:rFonts w:hint="eastAsia" w:ascii="方正黑体_GBK" w:hAnsi="方正黑体_GBK" w:eastAsia="方正黑体_GBK" w:cs="方正黑体_GBK"/>
          <w:color w:val="auto"/>
          <w:kern w:val="0"/>
          <w:sz w:val="28"/>
          <w:szCs w:val="28"/>
          <w:highlight w:val="none"/>
        </w:rPr>
        <w:t>三、响应文件的编制</w:t>
      </w:r>
      <w:bookmarkEnd w:id="35"/>
      <w:bookmarkEnd w:id="36"/>
      <w:bookmarkEnd w:id="37"/>
      <w:bookmarkEnd w:id="38"/>
      <w:bookmarkEnd w:id="39"/>
    </w:p>
    <w:p w14:paraId="06224E2F">
      <w:pPr>
        <w:keepNext/>
        <w:adjustRightInd w:val="0"/>
        <w:snapToGrid w:val="0"/>
        <w:spacing w:line="500" w:lineRule="exact"/>
        <w:ind w:firstLine="560" w:firstLineChars="200"/>
        <w:outlineLvl w:val="3"/>
        <w:rPr>
          <w:rFonts w:eastAsia="方正仿宋_GBK"/>
          <w:color w:val="auto"/>
          <w:kern w:val="0"/>
          <w:sz w:val="28"/>
          <w:szCs w:val="28"/>
          <w:highlight w:val="none"/>
        </w:rPr>
      </w:pPr>
      <w:bookmarkStart w:id="40" w:name="_Toc462564073"/>
      <w:bookmarkStart w:id="41" w:name="_Toc513029214"/>
      <w:bookmarkStart w:id="42" w:name="_Toc20823286"/>
      <w:bookmarkStart w:id="43" w:name="_Toc16938530"/>
      <w:r>
        <w:rPr>
          <w:rFonts w:eastAsia="方正仿宋_GBK"/>
          <w:color w:val="auto"/>
          <w:kern w:val="0"/>
          <w:sz w:val="28"/>
          <w:szCs w:val="28"/>
          <w:highlight w:val="none"/>
        </w:rPr>
        <w:t>1.响应文件的语言及度量衡单位</w:t>
      </w:r>
      <w:bookmarkEnd w:id="40"/>
      <w:bookmarkEnd w:id="41"/>
      <w:bookmarkEnd w:id="42"/>
      <w:bookmarkEnd w:id="43"/>
    </w:p>
    <w:p w14:paraId="6D1E0350">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1.1</w:t>
      </w:r>
      <w:r>
        <w:rPr>
          <w:rFonts w:eastAsia="方正仿宋_GBK"/>
          <w:color w:val="auto"/>
          <w:sz w:val="28"/>
          <w:szCs w:val="28"/>
          <w:highlight w:val="none"/>
        </w:rPr>
        <w:t>供应商提交的响应文件以及供应商与采购人</w:t>
      </w:r>
      <w:r>
        <w:rPr>
          <w:rFonts w:hint="eastAsia" w:eastAsia="方正仿宋_GBK"/>
          <w:color w:val="auto"/>
          <w:sz w:val="28"/>
          <w:szCs w:val="28"/>
          <w:highlight w:val="none"/>
          <w:lang w:val="en-US" w:eastAsia="zh-CN"/>
        </w:rPr>
        <w:t>或采购代理机构</w:t>
      </w:r>
      <w:r>
        <w:rPr>
          <w:rFonts w:eastAsia="方正仿宋_GBK"/>
          <w:color w:val="auto"/>
          <w:sz w:val="28"/>
          <w:szCs w:val="28"/>
          <w:highlight w:val="none"/>
        </w:rPr>
        <w:t>就有关磋商的所有来往通知、函件和文件均应使用</w:t>
      </w:r>
      <w:r>
        <w:rPr>
          <w:rFonts w:eastAsia="方正仿宋_GBK"/>
          <w:bCs/>
          <w:color w:val="auto"/>
          <w:sz w:val="28"/>
          <w:szCs w:val="28"/>
          <w:highlight w:val="none"/>
        </w:rPr>
        <w:t>简体中文</w:t>
      </w:r>
      <w:r>
        <w:rPr>
          <w:rFonts w:eastAsia="方正仿宋_GBK"/>
          <w:color w:val="auto"/>
          <w:sz w:val="28"/>
          <w:szCs w:val="28"/>
          <w:highlight w:val="none"/>
        </w:rPr>
        <w:t>。</w:t>
      </w:r>
    </w:p>
    <w:p w14:paraId="337214A4">
      <w:pPr>
        <w:adjustRightInd w:val="0"/>
        <w:snapToGrid w:val="0"/>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1.2</w:t>
      </w:r>
      <w:r>
        <w:rPr>
          <w:rFonts w:eastAsia="方正仿宋_GBK"/>
          <w:color w:val="auto"/>
          <w:sz w:val="28"/>
          <w:szCs w:val="28"/>
          <w:highlight w:val="none"/>
        </w:rPr>
        <w:t>除技术性能另有规定外，响应文件所使用的度量衡单位，均须采用国家法定计量单位。</w:t>
      </w:r>
    </w:p>
    <w:p w14:paraId="3A8EA5BB">
      <w:pPr>
        <w:keepNext/>
        <w:adjustRightInd w:val="0"/>
        <w:snapToGrid w:val="0"/>
        <w:spacing w:line="500" w:lineRule="exact"/>
        <w:ind w:firstLine="560" w:firstLineChars="200"/>
        <w:outlineLvl w:val="3"/>
        <w:rPr>
          <w:rFonts w:eastAsia="方正仿宋_GBK"/>
          <w:color w:val="auto"/>
          <w:kern w:val="0"/>
          <w:sz w:val="28"/>
          <w:szCs w:val="28"/>
          <w:highlight w:val="none"/>
        </w:rPr>
      </w:pPr>
      <w:bookmarkStart w:id="44" w:name="_Toc20823287"/>
      <w:bookmarkStart w:id="45" w:name="_Toc513029215"/>
      <w:bookmarkStart w:id="46" w:name="_Toc462564074"/>
      <w:bookmarkStart w:id="47" w:name="_Toc16938531"/>
      <w:r>
        <w:rPr>
          <w:rFonts w:eastAsia="方正仿宋_GBK"/>
          <w:color w:val="auto"/>
          <w:kern w:val="0"/>
          <w:sz w:val="28"/>
          <w:szCs w:val="28"/>
          <w:highlight w:val="none"/>
        </w:rPr>
        <w:t>2.响应文件构成</w:t>
      </w:r>
      <w:bookmarkEnd w:id="44"/>
      <w:bookmarkEnd w:id="45"/>
      <w:bookmarkEnd w:id="46"/>
      <w:bookmarkEnd w:id="47"/>
    </w:p>
    <w:p w14:paraId="0D78BBB9">
      <w:pPr>
        <w:spacing w:line="500" w:lineRule="exact"/>
        <w:ind w:firstLine="560" w:firstLineChars="200"/>
        <w:rPr>
          <w:rFonts w:eastAsia="方正仿宋_GBK"/>
          <w:color w:val="auto"/>
          <w:sz w:val="28"/>
          <w:szCs w:val="28"/>
          <w:highlight w:val="none"/>
        </w:rPr>
      </w:pPr>
      <w:r>
        <w:rPr>
          <w:rFonts w:eastAsia="方正仿宋_GBK"/>
          <w:bCs/>
          <w:color w:val="auto"/>
          <w:sz w:val="28"/>
          <w:szCs w:val="28"/>
          <w:highlight w:val="none"/>
        </w:rPr>
        <w:t>2.1</w:t>
      </w:r>
      <w:r>
        <w:rPr>
          <w:rFonts w:eastAsia="方正仿宋_GBK"/>
          <w:color w:val="auto"/>
          <w:sz w:val="28"/>
          <w:szCs w:val="28"/>
          <w:highlight w:val="none"/>
        </w:rPr>
        <w:t>供应商</w:t>
      </w:r>
      <w:r>
        <w:rPr>
          <w:rFonts w:hint="eastAsia" w:eastAsia="方正仿宋_GBK"/>
          <w:color w:val="auto"/>
          <w:sz w:val="28"/>
          <w:szCs w:val="28"/>
          <w:highlight w:val="none"/>
        </w:rPr>
        <w:t>编写的响应文件应包括资格证明文件、符合性证明文件、磋商报价表</w:t>
      </w:r>
      <w:r>
        <w:rPr>
          <w:rFonts w:eastAsia="方正仿宋_GBK"/>
          <w:color w:val="auto"/>
          <w:sz w:val="28"/>
          <w:szCs w:val="28"/>
          <w:highlight w:val="none"/>
        </w:rPr>
        <w:t>、</w:t>
      </w:r>
      <w:r>
        <w:rPr>
          <w:rFonts w:hint="eastAsia" w:eastAsia="方正仿宋_GBK"/>
          <w:color w:val="auto"/>
          <w:sz w:val="28"/>
          <w:szCs w:val="28"/>
          <w:highlight w:val="none"/>
        </w:rPr>
        <w:t>分项报价明细表、其他证明文件等部分。</w:t>
      </w:r>
      <w:r>
        <w:rPr>
          <w:rFonts w:eastAsia="方正仿宋_GBK"/>
          <w:color w:val="auto"/>
          <w:sz w:val="28"/>
          <w:szCs w:val="28"/>
          <w:highlight w:val="none"/>
        </w:rPr>
        <w:t>供应商按“第五部分 响应文件</w:t>
      </w:r>
      <w:r>
        <w:rPr>
          <w:rFonts w:hint="eastAsia" w:eastAsia="方正仿宋_GBK"/>
          <w:color w:val="auto"/>
          <w:sz w:val="28"/>
          <w:szCs w:val="28"/>
          <w:highlight w:val="none"/>
        </w:rPr>
        <w:t>格式</w:t>
      </w:r>
      <w:r>
        <w:rPr>
          <w:rFonts w:eastAsia="方正仿宋_GBK"/>
          <w:color w:val="auto"/>
          <w:sz w:val="28"/>
          <w:szCs w:val="28"/>
          <w:highlight w:val="none"/>
        </w:rPr>
        <w:t>”</w:t>
      </w:r>
      <w:r>
        <w:rPr>
          <w:rFonts w:hint="eastAsia" w:eastAsia="方正仿宋_GBK"/>
          <w:color w:val="auto"/>
          <w:sz w:val="28"/>
          <w:szCs w:val="28"/>
          <w:highlight w:val="none"/>
        </w:rPr>
        <w:t>要求的内容编写</w:t>
      </w:r>
      <w:r>
        <w:rPr>
          <w:rFonts w:eastAsia="方正仿宋_GBK"/>
          <w:color w:val="auto"/>
          <w:sz w:val="28"/>
          <w:szCs w:val="28"/>
          <w:highlight w:val="none"/>
        </w:rPr>
        <w:t>响应文件。</w:t>
      </w:r>
    </w:p>
    <w:p w14:paraId="106A2AB2">
      <w:pPr>
        <w:adjustRightInd w:val="0"/>
        <w:snapToGrid w:val="0"/>
        <w:spacing w:line="500" w:lineRule="exact"/>
        <w:ind w:firstLine="560" w:firstLineChars="200"/>
        <w:rPr>
          <w:rFonts w:eastAsia="方正仿宋_GBK"/>
          <w:color w:val="auto"/>
          <w:sz w:val="28"/>
          <w:szCs w:val="28"/>
          <w:highlight w:val="none"/>
        </w:rPr>
      </w:pPr>
      <w:bookmarkStart w:id="48" w:name="_Hlt26668975"/>
      <w:bookmarkEnd w:id="48"/>
      <w:bookmarkStart w:id="49" w:name="_Hlt26954838"/>
      <w:bookmarkEnd w:id="49"/>
      <w:bookmarkStart w:id="50" w:name="_Hlt26670360"/>
      <w:bookmarkEnd w:id="50"/>
      <w:bookmarkStart w:id="51" w:name="_Toc14577360"/>
      <w:bookmarkStart w:id="52" w:name="_Toc49090511"/>
      <w:r>
        <w:rPr>
          <w:rFonts w:eastAsia="方正仿宋_GBK"/>
          <w:color w:val="auto"/>
          <w:sz w:val="28"/>
          <w:szCs w:val="28"/>
          <w:highlight w:val="none"/>
        </w:rPr>
        <w:t>3</w:t>
      </w:r>
      <w:r>
        <w:rPr>
          <w:rFonts w:hint="eastAsia" w:eastAsia="方正仿宋_GBK"/>
          <w:color w:val="auto"/>
          <w:sz w:val="28"/>
          <w:szCs w:val="28"/>
          <w:highlight w:val="none"/>
        </w:rPr>
        <w:t>.</w:t>
      </w:r>
      <w:r>
        <w:rPr>
          <w:rFonts w:eastAsia="方正仿宋_GBK"/>
          <w:color w:val="auto"/>
          <w:sz w:val="28"/>
          <w:szCs w:val="28"/>
          <w:highlight w:val="none"/>
        </w:rPr>
        <w:t>证明</w:t>
      </w:r>
      <w:r>
        <w:rPr>
          <w:rFonts w:hint="eastAsia" w:eastAsia="方正仿宋_GBK"/>
          <w:color w:val="auto"/>
          <w:sz w:val="28"/>
          <w:szCs w:val="28"/>
          <w:highlight w:val="none"/>
        </w:rPr>
        <w:t>供应商</w:t>
      </w:r>
      <w:r>
        <w:rPr>
          <w:rFonts w:eastAsia="方正仿宋_GBK"/>
          <w:color w:val="auto"/>
          <w:sz w:val="28"/>
          <w:szCs w:val="28"/>
          <w:highlight w:val="none"/>
        </w:rPr>
        <w:t>及</w:t>
      </w:r>
      <w:r>
        <w:rPr>
          <w:rFonts w:hint="eastAsia" w:eastAsia="方正仿宋_GBK"/>
          <w:color w:val="auto"/>
          <w:sz w:val="28"/>
          <w:szCs w:val="28"/>
          <w:highlight w:val="none"/>
        </w:rPr>
        <w:t>响应</w:t>
      </w:r>
      <w:r>
        <w:rPr>
          <w:rFonts w:eastAsia="方正仿宋_GBK"/>
          <w:color w:val="auto"/>
          <w:sz w:val="28"/>
          <w:szCs w:val="28"/>
          <w:highlight w:val="none"/>
        </w:rPr>
        <w:t>标的符合</w:t>
      </w:r>
      <w:r>
        <w:rPr>
          <w:rFonts w:hint="eastAsia" w:eastAsia="方正仿宋_GBK"/>
          <w:color w:val="auto"/>
          <w:sz w:val="28"/>
          <w:szCs w:val="28"/>
          <w:highlight w:val="none"/>
        </w:rPr>
        <w:t>磋商</w:t>
      </w:r>
      <w:r>
        <w:rPr>
          <w:rFonts w:eastAsia="方正仿宋_GBK"/>
          <w:color w:val="auto"/>
          <w:sz w:val="28"/>
          <w:szCs w:val="28"/>
          <w:highlight w:val="none"/>
        </w:rPr>
        <w:t>文件规定的文件</w:t>
      </w:r>
    </w:p>
    <w:p w14:paraId="53F4AD27">
      <w:pPr>
        <w:adjustRightInd w:val="0"/>
        <w:snapToGrid w:val="0"/>
        <w:spacing w:line="500" w:lineRule="exact"/>
        <w:ind w:firstLine="560" w:firstLineChars="200"/>
        <w:rPr>
          <w:rFonts w:eastAsia="方正仿宋_GBK"/>
          <w:color w:val="auto"/>
          <w:sz w:val="28"/>
          <w:szCs w:val="28"/>
          <w:highlight w:val="none"/>
        </w:rPr>
      </w:pPr>
      <w:bookmarkStart w:id="53" w:name="_Toc14577355"/>
      <w:bookmarkStart w:id="54" w:name="_Toc49090508"/>
      <w:r>
        <w:rPr>
          <w:rFonts w:eastAsia="方正仿宋_GBK"/>
          <w:color w:val="auto"/>
          <w:sz w:val="28"/>
          <w:szCs w:val="28"/>
          <w:highlight w:val="none"/>
        </w:rPr>
        <w:t>3.1</w:t>
      </w:r>
      <w:r>
        <w:rPr>
          <w:rFonts w:hint="eastAsia" w:eastAsia="方正仿宋_GBK"/>
          <w:color w:val="auto"/>
          <w:sz w:val="28"/>
          <w:szCs w:val="28"/>
          <w:highlight w:val="none"/>
        </w:rPr>
        <w:t>供应商</w:t>
      </w:r>
      <w:r>
        <w:rPr>
          <w:rFonts w:eastAsia="方正仿宋_GBK"/>
          <w:color w:val="auto"/>
          <w:sz w:val="28"/>
          <w:szCs w:val="28"/>
          <w:highlight w:val="none"/>
        </w:rPr>
        <w:t>应按照法律、法规、规章和规范性文件以及</w:t>
      </w:r>
      <w:r>
        <w:rPr>
          <w:rFonts w:hint="eastAsia" w:eastAsia="方正仿宋_GBK"/>
          <w:color w:val="auto"/>
          <w:sz w:val="28"/>
          <w:szCs w:val="28"/>
          <w:highlight w:val="none"/>
        </w:rPr>
        <w:t>磋商</w:t>
      </w:r>
      <w:r>
        <w:rPr>
          <w:rFonts w:eastAsia="方正仿宋_GBK"/>
          <w:color w:val="auto"/>
          <w:sz w:val="28"/>
          <w:szCs w:val="28"/>
          <w:highlight w:val="none"/>
        </w:rPr>
        <w:t>文件要求提交证明文件，证明其及</w:t>
      </w:r>
      <w:r>
        <w:rPr>
          <w:rFonts w:hint="eastAsia" w:eastAsia="方正仿宋_GBK"/>
          <w:color w:val="auto"/>
          <w:sz w:val="28"/>
          <w:szCs w:val="28"/>
          <w:highlight w:val="none"/>
        </w:rPr>
        <w:t>响应</w:t>
      </w:r>
      <w:r>
        <w:rPr>
          <w:rFonts w:eastAsia="方正仿宋_GBK"/>
          <w:color w:val="auto"/>
          <w:sz w:val="28"/>
          <w:szCs w:val="28"/>
          <w:highlight w:val="none"/>
        </w:rPr>
        <w:t>标的符合</w:t>
      </w:r>
      <w:r>
        <w:rPr>
          <w:rFonts w:hint="eastAsia" w:eastAsia="方正仿宋_GBK"/>
          <w:color w:val="auto"/>
          <w:sz w:val="28"/>
          <w:szCs w:val="28"/>
          <w:highlight w:val="none"/>
        </w:rPr>
        <w:t>磋商</w:t>
      </w:r>
      <w:r>
        <w:rPr>
          <w:rFonts w:eastAsia="方正仿宋_GBK"/>
          <w:color w:val="auto"/>
          <w:sz w:val="28"/>
          <w:szCs w:val="28"/>
          <w:highlight w:val="none"/>
        </w:rPr>
        <w:t>文件规定。</w:t>
      </w:r>
    </w:p>
    <w:p w14:paraId="6CA39DBD">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3.2</w:t>
      </w:r>
      <w:r>
        <w:rPr>
          <w:rFonts w:hint="eastAsia" w:eastAsia="方正仿宋_GBK"/>
          <w:color w:val="auto"/>
          <w:sz w:val="28"/>
          <w:szCs w:val="28"/>
          <w:highlight w:val="none"/>
        </w:rPr>
        <w:t>磋商</w:t>
      </w:r>
      <w:r>
        <w:rPr>
          <w:rFonts w:eastAsia="方正仿宋_GBK"/>
          <w:color w:val="auto"/>
          <w:sz w:val="28"/>
          <w:szCs w:val="28"/>
          <w:highlight w:val="none"/>
        </w:rPr>
        <w:t>文件对证明文件无明确形式要求的，证明文件可以以文字资料、图纸和数据等形式提交。</w:t>
      </w:r>
    </w:p>
    <w:p w14:paraId="5BE73D11">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4.分项报价</w:t>
      </w:r>
      <w:bookmarkEnd w:id="53"/>
      <w:bookmarkStart w:id="55" w:name="_Hlt26670373"/>
      <w:bookmarkEnd w:id="55"/>
      <w:r>
        <w:rPr>
          <w:rFonts w:hint="eastAsia" w:eastAsia="方正仿宋_GBK"/>
          <w:color w:val="auto"/>
          <w:sz w:val="28"/>
          <w:szCs w:val="28"/>
          <w:highlight w:val="none"/>
        </w:rPr>
        <w:t>明细</w:t>
      </w:r>
      <w:r>
        <w:rPr>
          <w:rFonts w:eastAsia="方正仿宋_GBK"/>
          <w:color w:val="auto"/>
          <w:sz w:val="28"/>
          <w:szCs w:val="28"/>
          <w:highlight w:val="none"/>
        </w:rPr>
        <w:t>表</w:t>
      </w:r>
      <w:bookmarkEnd w:id="54"/>
    </w:p>
    <w:p w14:paraId="511E941C">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4.1</w:t>
      </w:r>
      <w:r>
        <w:rPr>
          <w:rFonts w:hint="eastAsia" w:eastAsia="方正仿宋_GBK"/>
          <w:color w:val="auto"/>
          <w:sz w:val="28"/>
          <w:szCs w:val="28"/>
          <w:highlight w:val="none"/>
        </w:rPr>
        <w:t>供应商</w:t>
      </w:r>
      <w:r>
        <w:rPr>
          <w:rFonts w:eastAsia="方正仿宋_GBK"/>
          <w:color w:val="auto"/>
          <w:sz w:val="28"/>
          <w:szCs w:val="28"/>
          <w:highlight w:val="none"/>
        </w:rPr>
        <w:t>应按照</w:t>
      </w:r>
      <w:r>
        <w:rPr>
          <w:rFonts w:hint="eastAsia" w:eastAsia="方正仿宋_GBK"/>
          <w:color w:val="auto"/>
          <w:sz w:val="28"/>
          <w:szCs w:val="28"/>
          <w:highlight w:val="none"/>
        </w:rPr>
        <w:t>磋商</w:t>
      </w:r>
      <w:r>
        <w:rPr>
          <w:rFonts w:eastAsia="方正仿宋_GBK"/>
          <w:color w:val="auto"/>
          <w:sz w:val="28"/>
          <w:szCs w:val="28"/>
          <w:highlight w:val="none"/>
        </w:rPr>
        <w:t>文件规定格式填报分项报价</w:t>
      </w:r>
      <w:r>
        <w:rPr>
          <w:rFonts w:hint="eastAsia" w:eastAsia="方正仿宋_GBK"/>
          <w:color w:val="auto"/>
          <w:sz w:val="28"/>
          <w:szCs w:val="28"/>
          <w:highlight w:val="none"/>
        </w:rPr>
        <w:t>明细</w:t>
      </w:r>
      <w:r>
        <w:rPr>
          <w:rFonts w:eastAsia="方正仿宋_GBK"/>
          <w:color w:val="auto"/>
          <w:sz w:val="28"/>
          <w:szCs w:val="28"/>
          <w:highlight w:val="none"/>
        </w:rPr>
        <w:t>表</w:t>
      </w:r>
      <w:bookmarkStart w:id="56" w:name="_Hlt26670399"/>
      <w:bookmarkEnd w:id="56"/>
      <w:r>
        <w:rPr>
          <w:rFonts w:eastAsia="方正仿宋_GBK"/>
          <w:color w:val="auto"/>
          <w:sz w:val="28"/>
          <w:szCs w:val="28"/>
          <w:highlight w:val="none"/>
        </w:rPr>
        <w:t>。</w:t>
      </w:r>
    </w:p>
    <w:p w14:paraId="1D24D555">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4.2</w:t>
      </w:r>
      <w:r>
        <w:rPr>
          <w:rFonts w:hint="eastAsia" w:eastAsia="方正仿宋_GBK"/>
          <w:color w:val="auto"/>
          <w:sz w:val="28"/>
          <w:szCs w:val="28"/>
          <w:highlight w:val="none"/>
        </w:rPr>
        <w:t>响应</w:t>
      </w:r>
      <w:r>
        <w:rPr>
          <w:rFonts w:eastAsia="方正仿宋_GBK"/>
          <w:color w:val="auto"/>
          <w:sz w:val="28"/>
          <w:szCs w:val="28"/>
          <w:highlight w:val="none"/>
        </w:rPr>
        <w:t>货币。</w:t>
      </w:r>
      <w:r>
        <w:rPr>
          <w:rFonts w:hint="eastAsia" w:eastAsia="方正仿宋_GBK"/>
          <w:color w:val="auto"/>
          <w:sz w:val="28"/>
          <w:szCs w:val="28"/>
          <w:highlight w:val="none"/>
        </w:rPr>
        <w:t>磋商</w:t>
      </w:r>
      <w:r>
        <w:rPr>
          <w:rFonts w:eastAsia="方正仿宋_GBK"/>
          <w:color w:val="auto"/>
          <w:sz w:val="28"/>
          <w:szCs w:val="28"/>
          <w:highlight w:val="none"/>
        </w:rPr>
        <w:t>文件中的单价和总价无特殊规定的采用人民币报价，以元为单位标注。</w:t>
      </w:r>
      <w:r>
        <w:rPr>
          <w:rFonts w:hint="eastAsia" w:eastAsia="方正仿宋_GBK"/>
          <w:color w:val="auto"/>
          <w:sz w:val="28"/>
          <w:szCs w:val="28"/>
          <w:highlight w:val="none"/>
        </w:rPr>
        <w:t>磋商</w:t>
      </w:r>
      <w:r>
        <w:rPr>
          <w:rFonts w:eastAsia="方正仿宋_GBK"/>
          <w:color w:val="auto"/>
          <w:sz w:val="28"/>
          <w:szCs w:val="28"/>
          <w:highlight w:val="none"/>
        </w:rPr>
        <w:t>文件中另有规定的按规定执行。</w:t>
      </w:r>
    </w:p>
    <w:p w14:paraId="2918EB95">
      <w:pPr>
        <w:adjustRightInd w:val="0"/>
        <w:snapToGrid w:val="0"/>
        <w:spacing w:line="500" w:lineRule="exact"/>
        <w:ind w:firstLine="560" w:firstLineChars="200"/>
        <w:rPr>
          <w:rFonts w:eastAsia="方正仿宋_GBK"/>
          <w:color w:val="auto"/>
          <w:sz w:val="28"/>
          <w:szCs w:val="28"/>
          <w:highlight w:val="none"/>
        </w:rPr>
      </w:pPr>
      <w:bookmarkStart w:id="57" w:name="_Hlt26954848"/>
      <w:bookmarkEnd w:id="57"/>
      <w:bookmarkStart w:id="58" w:name="_Hlt26670403"/>
      <w:bookmarkEnd w:id="58"/>
      <w:bookmarkStart w:id="59" w:name="_Hlt26954731"/>
      <w:bookmarkEnd w:id="59"/>
      <w:bookmarkStart w:id="60" w:name="_Hlt26954842"/>
      <w:bookmarkEnd w:id="60"/>
      <w:bookmarkStart w:id="61" w:name="_Hlt26670425"/>
      <w:bookmarkEnd w:id="61"/>
      <w:bookmarkStart w:id="62" w:name="_Hlt26668983"/>
      <w:bookmarkEnd w:id="62"/>
      <w:bookmarkStart w:id="63" w:name="_Hlt26954846"/>
      <w:bookmarkEnd w:id="63"/>
      <w:bookmarkStart w:id="64" w:name="_Hlt26670482"/>
      <w:bookmarkEnd w:id="64"/>
      <w:bookmarkStart w:id="65" w:name="_Hlt26670486"/>
      <w:bookmarkEnd w:id="65"/>
      <w:bookmarkStart w:id="66" w:name="_Hlt26954844"/>
      <w:bookmarkEnd w:id="66"/>
      <w:r>
        <w:rPr>
          <w:rFonts w:eastAsia="方正仿宋_GBK"/>
          <w:color w:val="auto"/>
          <w:sz w:val="28"/>
          <w:szCs w:val="28"/>
          <w:highlight w:val="none"/>
        </w:rPr>
        <w:t>5.技术</w:t>
      </w:r>
      <w:r>
        <w:rPr>
          <w:rFonts w:hint="eastAsia" w:eastAsia="方正仿宋_GBK"/>
          <w:color w:val="auto"/>
          <w:sz w:val="28"/>
          <w:szCs w:val="28"/>
          <w:highlight w:val="none"/>
        </w:rPr>
        <w:t>部分正负</w:t>
      </w:r>
      <w:r>
        <w:rPr>
          <w:rFonts w:eastAsia="方正仿宋_GBK"/>
          <w:color w:val="auto"/>
          <w:sz w:val="28"/>
          <w:szCs w:val="28"/>
          <w:highlight w:val="none"/>
        </w:rPr>
        <w:t>偏离表、商务</w:t>
      </w:r>
      <w:r>
        <w:rPr>
          <w:rFonts w:hint="eastAsia" w:eastAsia="方正仿宋_GBK"/>
          <w:color w:val="auto"/>
          <w:sz w:val="28"/>
          <w:szCs w:val="28"/>
          <w:highlight w:val="none"/>
        </w:rPr>
        <w:t>部分正负</w:t>
      </w:r>
      <w:r>
        <w:rPr>
          <w:rFonts w:eastAsia="方正仿宋_GBK"/>
          <w:color w:val="auto"/>
          <w:sz w:val="28"/>
          <w:szCs w:val="28"/>
          <w:highlight w:val="none"/>
        </w:rPr>
        <w:t>偏离表</w:t>
      </w:r>
    </w:p>
    <w:p w14:paraId="3C127478">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5.1</w:t>
      </w:r>
      <w:r>
        <w:rPr>
          <w:rFonts w:hint="eastAsia" w:eastAsia="方正仿宋_GBK"/>
          <w:color w:val="auto"/>
          <w:sz w:val="28"/>
          <w:szCs w:val="28"/>
          <w:highlight w:val="none"/>
        </w:rPr>
        <w:t>供应商</w:t>
      </w:r>
      <w:r>
        <w:rPr>
          <w:rFonts w:eastAsia="方正仿宋_GBK"/>
          <w:color w:val="auto"/>
          <w:sz w:val="28"/>
          <w:szCs w:val="28"/>
          <w:highlight w:val="none"/>
        </w:rPr>
        <w:t>需</w:t>
      </w:r>
      <w:r>
        <w:rPr>
          <w:rFonts w:hint="eastAsia" w:eastAsia="方正仿宋_GBK"/>
          <w:color w:val="auto"/>
          <w:sz w:val="28"/>
          <w:szCs w:val="28"/>
          <w:highlight w:val="none"/>
        </w:rPr>
        <w:t>按磋商</w:t>
      </w:r>
      <w:r>
        <w:rPr>
          <w:rFonts w:eastAsia="方正仿宋_GBK"/>
          <w:color w:val="auto"/>
          <w:sz w:val="28"/>
          <w:szCs w:val="28"/>
          <w:highlight w:val="none"/>
        </w:rPr>
        <w:t>文件中的技术要求与商务要求作出响应或偏离，并说明原因。</w:t>
      </w:r>
    </w:p>
    <w:p w14:paraId="2B0AE20F">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5.2</w:t>
      </w:r>
      <w:r>
        <w:rPr>
          <w:rFonts w:hint="eastAsia" w:eastAsia="方正仿宋_GBK"/>
          <w:color w:val="auto"/>
          <w:sz w:val="28"/>
          <w:szCs w:val="28"/>
          <w:highlight w:val="none"/>
        </w:rPr>
        <w:t>供应商</w:t>
      </w:r>
      <w:r>
        <w:rPr>
          <w:rFonts w:eastAsia="方正仿宋_GBK"/>
          <w:color w:val="auto"/>
          <w:sz w:val="28"/>
          <w:szCs w:val="28"/>
          <w:highlight w:val="none"/>
        </w:rPr>
        <w:t>可在</w:t>
      </w:r>
      <w:r>
        <w:rPr>
          <w:rFonts w:hint="eastAsia" w:eastAsia="方正仿宋_GBK"/>
          <w:color w:val="auto"/>
          <w:sz w:val="28"/>
          <w:szCs w:val="28"/>
          <w:highlight w:val="none"/>
        </w:rPr>
        <w:t>磋商</w:t>
      </w:r>
      <w:r>
        <w:rPr>
          <w:rFonts w:eastAsia="方正仿宋_GBK"/>
          <w:color w:val="auto"/>
          <w:sz w:val="28"/>
          <w:szCs w:val="28"/>
          <w:highlight w:val="none"/>
        </w:rPr>
        <w:t>文件中提供认为需要的其他技术文件或说明。</w:t>
      </w:r>
    </w:p>
    <w:p w14:paraId="5B8F1158">
      <w:pPr>
        <w:adjustRightInd w:val="0"/>
        <w:snapToGrid w:val="0"/>
        <w:spacing w:line="500" w:lineRule="exact"/>
        <w:ind w:firstLine="560" w:firstLineChars="200"/>
        <w:rPr>
          <w:rFonts w:eastAsia="方正仿宋_GBK"/>
          <w:color w:val="auto"/>
          <w:sz w:val="28"/>
          <w:szCs w:val="28"/>
          <w:highlight w:val="none"/>
        </w:rPr>
      </w:pPr>
      <w:bookmarkStart w:id="67" w:name="_Toc14577359"/>
      <w:bookmarkStart w:id="68" w:name="_Toc49090510"/>
      <w:r>
        <w:rPr>
          <w:rFonts w:eastAsia="方正仿宋_GBK"/>
          <w:color w:val="auto"/>
          <w:sz w:val="28"/>
          <w:szCs w:val="28"/>
          <w:highlight w:val="none"/>
        </w:rPr>
        <w:t>6.</w:t>
      </w:r>
      <w:r>
        <w:rPr>
          <w:rFonts w:hint="eastAsia" w:eastAsia="方正仿宋_GBK"/>
          <w:color w:val="auto"/>
          <w:sz w:val="28"/>
          <w:szCs w:val="28"/>
          <w:highlight w:val="none"/>
        </w:rPr>
        <w:t>磋商响应</w:t>
      </w:r>
      <w:r>
        <w:rPr>
          <w:rFonts w:eastAsia="方正仿宋_GBK"/>
          <w:color w:val="auto"/>
          <w:sz w:val="28"/>
          <w:szCs w:val="28"/>
          <w:highlight w:val="none"/>
        </w:rPr>
        <w:t>函和</w:t>
      </w:r>
      <w:r>
        <w:rPr>
          <w:rFonts w:hint="eastAsia" w:eastAsia="方正仿宋_GBK"/>
          <w:color w:val="auto"/>
          <w:sz w:val="28"/>
          <w:szCs w:val="28"/>
          <w:highlight w:val="none"/>
        </w:rPr>
        <w:t>磋商报价表</w:t>
      </w:r>
    </w:p>
    <w:p w14:paraId="1A994A24">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6.1</w:t>
      </w:r>
      <w:r>
        <w:rPr>
          <w:rFonts w:hint="eastAsia" w:eastAsia="方正仿宋_GBK"/>
          <w:color w:val="auto"/>
          <w:sz w:val="28"/>
          <w:szCs w:val="28"/>
          <w:highlight w:val="none"/>
        </w:rPr>
        <w:t>供应商</w:t>
      </w:r>
      <w:r>
        <w:rPr>
          <w:rFonts w:eastAsia="方正仿宋_GBK"/>
          <w:color w:val="auto"/>
          <w:sz w:val="28"/>
          <w:szCs w:val="28"/>
          <w:highlight w:val="none"/>
        </w:rPr>
        <w:t>应按照</w:t>
      </w:r>
      <w:r>
        <w:rPr>
          <w:rFonts w:hint="eastAsia" w:eastAsia="方正仿宋_GBK"/>
          <w:color w:val="auto"/>
          <w:sz w:val="28"/>
          <w:szCs w:val="28"/>
          <w:highlight w:val="none"/>
        </w:rPr>
        <w:t>磋商</w:t>
      </w:r>
      <w:r>
        <w:rPr>
          <w:rFonts w:eastAsia="方正仿宋_GBK"/>
          <w:color w:val="auto"/>
          <w:sz w:val="28"/>
          <w:szCs w:val="28"/>
          <w:highlight w:val="none"/>
        </w:rPr>
        <w:t>文件中提供的格式完整、正确填写</w:t>
      </w:r>
      <w:r>
        <w:rPr>
          <w:rFonts w:hint="eastAsia" w:eastAsia="方正仿宋_GBK"/>
          <w:color w:val="auto"/>
          <w:sz w:val="28"/>
          <w:szCs w:val="28"/>
          <w:highlight w:val="none"/>
        </w:rPr>
        <w:t>磋商响应</w:t>
      </w:r>
      <w:r>
        <w:rPr>
          <w:rFonts w:eastAsia="方正仿宋_GBK"/>
          <w:color w:val="auto"/>
          <w:sz w:val="28"/>
          <w:szCs w:val="28"/>
          <w:highlight w:val="none"/>
        </w:rPr>
        <w:t>函、</w:t>
      </w:r>
      <w:r>
        <w:rPr>
          <w:rFonts w:hint="eastAsia" w:eastAsia="方正仿宋_GBK"/>
          <w:color w:val="auto"/>
          <w:sz w:val="28"/>
          <w:szCs w:val="28"/>
          <w:highlight w:val="none"/>
        </w:rPr>
        <w:t>磋商报价表</w:t>
      </w:r>
      <w:r>
        <w:rPr>
          <w:rFonts w:eastAsia="方正仿宋_GBK"/>
          <w:color w:val="auto"/>
          <w:sz w:val="28"/>
          <w:szCs w:val="28"/>
          <w:highlight w:val="none"/>
        </w:rPr>
        <w:t>。</w:t>
      </w:r>
    </w:p>
    <w:p w14:paraId="05BE1382">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6.2对于采用货币报价的项目，</w:t>
      </w:r>
      <w:r>
        <w:rPr>
          <w:rFonts w:hint="eastAsia" w:eastAsia="方正仿宋_GBK"/>
          <w:color w:val="auto"/>
          <w:sz w:val="28"/>
          <w:szCs w:val="28"/>
          <w:highlight w:val="none"/>
        </w:rPr>
        <w:t>磋商报价表</w:t>
      </w:r>
      <w:r>
        <w:rPr>
          <w:rFonts w:eastAsia="方正仿宋_GBK"/>
          <w:color w:val="auto"/>
          <w:sz w:val="28"/>
          <w:szCs w:val="28"/>
          <w:highlight w:val="none"/>
        </w:rPr>
        <w:t>中的</w:t>
      </w:r>
      <w:r>
        <w:rPr>
          <w:rFonts w:hint="eastAsia" w:eastAsia="方正仿宋_GBK"/>
          <w:color w:val="auto"/>
          <w:sz w:val="28"/>
          <w:szCs w:val="28"/>
          <w:highlight w:val="none"/>
        </w:rPr>
        <w:t>响应</w:t>
      </w:r>
      <w:r>
        <w:rPr>
          <w:rFonts w:eastAsia="方正仿宋_GBK"/>
          <w:color w:val="auto"/>
          <w:sz w:val="28"/>
          <w:szCs w:val="28"/>
          <w:highlight w:val="none"/>
        </w:rPr>
        <w:t>总报价应与分项报价</w:t>
      </w:r>
      <w:r>
        <w:rPr>
          <w:rFonts w:hint="eastAsia" w:eastAsia="方正仿宋_GBK"/>
          <w:color w:val="auto"/>
          <w:sz w:val="28"/>
          <w:szCs w:val="28"/>
          <w:highlight w:val="none"/>
        </w:rPr>
        <w:t>明细</w:t>
      </w:r>
      <w:r>
        <w:rPr>
          <w:rFonts w:eastAsia="方正仿宋_GBK"/>
          <w:color w:val="auto"/>
          <w:sz w:val="28"/>
          <w:szCs w:val="28"/>
          <w:highlight w:val="none"/>
        </w:rPr>
        <w:t>表中的</w:t>
      </w:r>
      <w:r>
        <w:rPr>
          <w:rFonts w:hint="eastAsia" w:eastAsia="方正仿宋_GBK"/>
          <w:color w:val="auto"/>
          <w:sz w:val="28"/>
          <w:szCs w:val="28"/>
          <w:highlight w:val="none"/>
        </w:rPr>
        <w:t>响应</w:t>
      </w:r>
      <w:r>
        <w:rPr>
          <w:rFonts w:eastAsia="方正仿宋_GBK"/>
          <w:color w:val="auto"/>
          <w:sz w:val="28"/>
          <w:szCs w:val="28"/>
          <w:highlight w:val="none"/>
        </w:rPr>
        <w:t>总报价一致，如不一致，不作为无效</w:t>
      </w:r>
      <w:r>
        <w:rPr>
          <w:rFonts w:hint="eastAsia" w:eastAsia="方正仿宋_GBK"/>
          <w:color w:val="auto"/>
          <w:sz w:val="28"/>
          <w:szCs w:val="28"/>
          <w:highlight w:val="none"/>
        </w:rPr>
        <w:t>响应</w:t>
      </w:r>
      <w:r>
        <w:rPr>
          <w:rFonts w:eastAsia="方正仿宋_GBK"/>
          <w:color w:val="auto"/>
          <w:sz w:val="28"/>
          <w:szCs w:val="28"/>
          <w:highlight w:val="none"/>
        </w:rPr>
        <w:t>处理，但评标时按</w:t>
      </w:r>
      <w:r>
        <w:rPr>
          <w:rFonts w:hint="eastAsia" w:eastAsia="方正仿宋_GBK"/>
          <w:color w:val="auto"/>
          <w:sz w:val="28"/>
          <w:szCs w:val="28"/>
          <w:highlight w:val="none"/>
        </w:rPr>
        <w:t>磋商报价表</w:t>
      </w:r>
      <w:r>
        <w:rPr>
          <w:rFonts w:eastAsia="方正仿宋_GBK"/>
          <w:color w:val="auto"/>
          <w:sz w:val="28"/>
          <w:szCs w:val="28"/>
          <w:highlight w:val="none"/>
        </w:rPr>
        <w:t>中价格为准。</w:t>
      </w:r>
    </w:p>
    <w:bookmarkEnd w:id="67"/>
    <w:bookmarkEnd w:id="68"/>
    <w:p w14:paraId="32426B0F">
      <w:pPr>
        <w:keepNext/>
        <w:adjustRightInd w:val="0"/>
        <w:snapToGrid w:val="0"/>
        <w:spacing w:line="500" w:lineRule="exact"/>
        <w:ind w:firstLine="560" w:firstLineChars="200"/>
        <w:outlineLvl w:val="3"/>
        <w:rPr>
          <w:rFonts w:eastAsia="方正仿宋_GBK"/>
          <w:color w:val="auto"/>
          <w:kern w:val="0"/>
          <w:sz w:val="28"/>
          <w:szCs w:val="28"/>
          <w:highlight w:val="none"/>
        </w:rPr>
      </w:pPr>
      <w:r>
        <w:rPr>
          <w:rFonts w:eastAsia="方正仿宋_GBK"/>
          <w:color w:val="auto"/>
          <w:kern w:val="0"/>
          <w:sz w:val="28"/>
          <w:szCs w:val="28"/>
          <w:highlight w:val="none"/>
        </w:rPr>
        <w:t>7.</w:t>
      </w:r>
      <w:bookmarkEnd w:id="51"/>
      <w:bookmarkEnd w:id="52"/>
      <w:r>
        <w:rPr>
          <w:rFonts w:eastAsia="方正仿宋_GBK"/>
          <w:color w:val="auto"/>
          <w:kern w:val="0"/>
          <w:sz w:val="28"/>
          <w:szCs w:val="28"/>
          <w:highlight w:val="none"/>
        </w:rPr>
        <w:t>磋商响应有效期</w:t>
      </w:r>
    </w:p>
    <w:p w14:paraId="3911F67E">
      <w:pPr>
        <w:adjustRightInd w:val="0"/>
        <w:snapToGrid w:val="0"/>
        <w:spacing w:line="500" w:lineRule="exact"/>
        <w:ind w:firstLine="560" w:firstLineChars="200"/>
        <w:rPr>
          <w:rFonts w:eastAsia="方正仿宋_GBK"/>
          <w:bCs/>
          <w:color w:val="auto"/>
          <w:sz w:val="28"/>
          <w:szCs w:val="28"/>
          <w:highlight w:val="none"/>
        </w:rPr>
      </w:pPr>
      <w:r>
        <w:rPr>
          <w:rFonts w:eastAsia="方正仿宋_GBK"/>
          <w:bCs/>
          <w:color w:val="auto"/>
          <w:sz w:val="28"/>
          <w:szCs w:val="28"/>
          <w:highlight w:val="none"/>
        </w:rPr>
        <w:t>7.1磋商响应有效期为规定的响应文件</w:t>
      </w:r>
      <w:r>
        <w:rPr>
          <w:rFonts w:eastAsia="方正仿宋_GBK"/>
          <w:color w:val="auto"/>
          <w:sz w:val="28"/>
          <w:szCs w:val="28"/>
          <w:highlight w:val="none"/>
        </w:rPr>
        <w:t>提交</w:t>
      </w:r>
      <w:r>
        <w:rPr>
          <w:rFonts w:eastAsia="方正仿宋_GBK"/>
          <w:bCs/>
          <w:color w:val="auto"/>
          <w:sz w:val="28"/>
          <w:szCs w:val="28"/>
          <w:highlight w:val="none"/>
        </w:rPr>
        <w:t>截止时间后</w:t>
      </w:r>
      <w:r>
        <w:rPr>
          <w:rFonts w:eastAsia="方正仿宋_GBK"/>
          <w:b/>
          <w:color w:val="auto"/>
          <w:sz w:val="28"/>
          <w:szCs w:val="28"/>
          <w:highlight w:val="none"/>
          <w:u w:val="single"/>
        </w:rPr>
        <w:t>六十（60）天</w:t>
      </w:r>
      <w:r>
        <w:rPr>
          <w:rFonts w:eastAsia="方正仿宋_GBK"/>
          <w:bCs/>
          <w:color w:val="auto"/>
          <w:sz w:val="28"/>
          <w:szCs w:val="28"/>
          <w:highlight w:val="none"/>
        </w:rPr>
        <w:t>。磋商响应有效期比规定短的将被视为非实质性响应而予以拒绝。</w:t>
      </w:r>
    </w:p>
    <w:p w14:paraId="012A03AA">
      <w:pPr>
        <w:keepNext/>
        <w:adjustRightInd w:val="0"/>
        <w:snapToGrid w:val="0"/>
        <w:spacing w:line="500" w:lineRule="exact"/>
        <w:ind w:firstLine="560" w:firstLineChars="200"/>
        <w:outlineLvl w:val="3"/>
        <w:rPr>
          <w:rFonts w:eastAsia="方正仿宋_GBK"/>
          <w:color w:val="auto"/>
          <w:kern w:val="0"/>
          <w:sz w:val="28"/>
          <w:szCs w:val="28"/>
          <w:highlight w:val="none"/>
        </w:rPr>
      </w:pPr>
      <w:r>
        <w:rPr>
          <w:rFonts w:eastAsia="方正仿宋_GBK"/>
          <w:color w:val="auto"/>
          <w:kern w:val="0"/>
          <w:sz w:val="28"/>
          <w:szCs w:val="28"/>
          <w:highlight w:val="none"/>
        </w:rPr>
        <w:t>8.磋商响应有效期的延长</w:t>
      </w:r>
    </w:p>
    <w:p w14:paraId="43DB3399">
      <w:pPr>
        <w:adjustRightInd w:val="0"/>
        <w:snapToGrid w:val="0"/>
        <w:spacing w:line="500" w:lineRule="exact"/>
        <w:ind w:firstLine="560" w:firstLineChars="200"/>
        <w:rPr>
          <w:rFonts w:eastAsia="方正仿宋_GBK"/>
          <w:bCs/>
          <w:color w:val="auto"/>
          <w:sz w:val="28"/>
          <w:szCs w:val="28"/>
          <w:highlight w:val="none"/>
        </w:rPr>
      </w:pPr>
      <w:r>
        <w:rPr>
          <w:rFonts w:eastAsia="方正仿宋_GBK"/>
          <w:bCs/>
          <w:color w:val="auto"/>
          <w:sz w:val="28"/>
          <w:szCs w:val="28"/>
          <w:highlight w:val="none"/>
        </w:rPr>
        <w:t>8.1在特殊情况下，</w:t>
      </w:r>
      <w:r>
        <w:rPr>
          <w:rFonts w:hint="eastAsia" w:eastAsia="方正仿宋_GBK"/>
          <w:bCs/>
          <w:color w:val="auto"/>
          <w:sz w:val="28"/>
          <w:szCs w:val="28"/>
          <w:highlight w:val="none"/>
          <w:lang w:val="en-US" w:eastAsia="zh-CN"/>
        </w:rPr>
        <w:t>采购人</w:t>
      </w:r>
      <w:r>
        <w:rPr>
          <w:rFonts w:eastAsia="方正仿宋_GBK"/>
          <w:bCs/>
          <w:color w:val="auto"/>
          <w:sz w:val="28"/>
          <w:szCs w:val="28"/>
          <w:highlight w:val="none"/>
        </w:rPr>
        <w:t>于原磋商响应有效期满之前，可向磋商供应商提出延长磋商响应有效期的要求。这种要求与答复均应采用书面形式。供应商可以拒绝</w:t>
      </w:r>
      <w:r>
        <w:rPr>
          <w:rFonts w:hint="eastAsia" w:eastAsia="方正仿宋_GBK"/>
          <w:bCs/>
          <w:color w:val="auto"/>
          <w:sz w:val="28"/>
          <w:szCs w:val="28"/>
          <w:highlight w:val="none"/>
          <w:lang w:val="en-US" w:eastAsia="zh-CN"/>
        </w:rPr>
        <w:t>采购人</w:t>
      </w:r>
      <w:r>
        <w:rPr>
          <w:rFonts w:eastAsia="方正仿宋_GBK"/>
          <w:bCs/>
          <w:color w:val="auto"/>
          <w:sz w:val="28"/>
          <w:szCs w:val="28"/>
          <w:highlight w:val="none"/>
        </w:rPr>
        <w:t>的这一要求而放弃磋商响应，同意延长磋商响应有效期的供应商既不能要求也不允许修改其响应文件。</w:t>
      </w:r>
      <w:r>
        <w:rPr>
          <w:rFonts w:eastAsia="方正仿宋_GBK"/>
          <w:color w:val="auto"/>
          <w:sz w:val="28"/>
          <w:szCs w:val="28"/>
          <w:highlight w:val="none"/>
        </w:rPr>
        <w:t>受磋商响应有效期约束的所有权利与义务均延长至新的有效期</w:t>
      </w:r>
      <w:r>
        <w:rPr>
          <w:rFonts w:eastAsia="方正仿宋_GBK"/>
          <w:bCs/>
          <w:color w:val="auto"/>
          <w:sz w:val="28"/>
          <w:szCs w:val="28"/>
          <w:highlight w:val="none"/>
        </w:rPr>
        <w:t>。</w:t>
      </w:r>
    </w:p>
    <w:p w14:paraId="4B57602E">
      <w:pPr>
        <w:keepNext/>
        <w:keepLines/>
        <w:adjustRightInd w:val="0"/>
        <w:snapToGrid w:val="0"/>
        <w:spacing w:line="500" w:lineRule="exact"/>
        <w:ind w:firstLine="560" w:firstLineChars="200"/>
        <w:outlineLvl w:val="2"/>
        <w:rPr>
          <w:rFonts w:ascii="方正黑体_GBK" w:hAnsi="方正黑体_GBK" w:eastAsia="方正黑体_GBK" w:cs="方正黑体_GBK"/>
          <w:color w:val="auto"/>
          <w:kern w:val="0"/>
          <w:sz w:val="28"/>
          <w:szCs w:val="28"/>
          <w:highlight w:val="none"/>
        </w:rPr>
      </w:pPr>
      <w:bookmarkStart w:id="69" w:name="_Hlt26954852"/>
      <w:bookmarkEnd w:id="69"/>
      <w:bookmarkStart w:id="70" w:name="_Hlt26954739"/>
      <w:bookmarkEnd w:id="70"/>
      <w:bookmarkStart w:id="71" w:name="_Toc513029224"/>
      <w:bookmarkStart w:id="72" w:name="_Toc20823296"/>
      <w:bookmarkStart w:id="73" w:name="_Toc120614217"/>
      <w:bookmarkStart w:id="74" w:name="_Toc16938540"/>
      <w:r>
        <w:rPr>
          <w:rFonts w:hint="eastAsia" w:ascii="方正黑体_GBK" w:hAnsi="方正黑体_GBK" w:eastAsia="方正黑体_GBK" w:cs="方正黑体_GBK"/>
          <w:color w:val="auto"/>
          <w:kern w:val="0"/>
          <w:sz w:val="28"/>
          <w:szCs w:val="28"/>
          <w:highlight w:val="none"/>
        </w:rPr>
        <w:t>四、响应文件的</w:t>
      </w:r>
      <w:r>
        <w:rPr>
          <w:rFonts w:hint="eastAsia" w:ascii="方正黑体_GBK" w:hAnsi="方正黑体_GBK" w:eastAsia="方正黑体_GBK" w:cs="方正黑体_GBK"/>
          <w:color w:val="auto"/>
          <w:kern w:val="0"/>
          <w:sz w:val="28"/>
          <w:szCs w:val="28"/>
          <w:highlight w:val="none"/>
          <w:lang w:val="en-US" w:eastAsia="zh-CN"/>
        </w:rPr>
        <w:t>密封、签署、盖章、</w:t>
      </w:r>
      <w:r>
        <w:rPr>
          <w:rFonts w:hint="eastAsia" w:ascii="方正黑体_GBK" w:hAnsi="方正黑体_GBK" w:eastAsia="方正黑体_GBK" w:cs="方正黑体_GBK"/>
          <w:color w:val="auto"/>
          <w:kern w:val="0"/>
          <w:sz w:val="28"/>
          <w:szCs w:val="28"/>
          <w:highlight w:val="none"/>
        </w:rPr>
        <w:t>提交</w:t>
      </w:r>
      <w:bookmarkEnd w:id="71"/>
      <w:bookmarkEnd w:id="72"/>
      <w:bookmarkEnd w:id="73"/>
      <w:bookmarkEnd w:id="74"/>
    </w:p>
    <w:p w14:paraId="4E176C71">
      <w:pPr>
        <w:adjustRightInd w:val="0"/>
        <w:snapToGrid w:val="0"/>
        <w:spacing w:line="500" w:lineRule="exact"/>
        <w:ind w:firstLine="555"/>
        <w:rPr>
          <w:rFonts w:hint="eastAsia" w:eastAsia="方正仿宋_GBK"/>
          <w:color w:val="auto"/>
          <w:kern w:val="0"/>
          <w:sz w:val="28"/>
          <w:szCs w:val="28"/>
          <w:highlight w:val="none"/>
        </w:rPr>
      </w:pPr>
      <w:r>
        <w:rPr>
          <w:rFonts w:hint="eastAsia" w:eastAsia="方正仿宋_GBK"/>
          <w:color w:val="auto"/>
          <w:kern w:val="0"/>
          <w:sz w:val="28"/>
          <w:szCs w:val="28"/>
          <w:highlight w:val="none"/>
        </w:rPr>
        <w:t>（一）响应文件的密封、签署、盖章、提交</w:t>
      </w:r>
    </w:p>
    <w:p w14:paraId="429A8A61">
      <w:pPr>
        <w:adjustRightInd w:val="0"/>
        <w:snapToGrid w:val="0"/>
        <w:spacing w:line="500" w:lineRule="exact"/>
        <w:ind w:firstLine="555"/>
        <w:rPr>
          <w:rFonts w:hint="eastAsia" w:eastAsia="方正仿宋_GBK"/>
          <w:b/>
          <w:bCs/>
          <w:color w:val="auto"/>
          <w:kern w:val="0"/>
          <w:sz w:val="28"/>
          <w:szCs w:val="28"/>
          <w:highlight w:val="none"/>
        </w:rPr>
      </w:pPr>
      <w:r>
        <w:rPr>
          <w:rFonts w:hint="eastAsia" w:eastAsia="方正仿宋_GBK"/>
          <w:b/>
          <w:bCs/>
          <w:color w:val="auto"/>
          <w:kern w:val="0"/>
          <w:sz w:val="28"/>
          <w:szCs w:val="28"/>
          <w:highlight w:val="none"/>
        </w:rPr>
        <w:t>1.磋商响应文件共分为四部分：①资格审查证明文件、②商务技术文件、③价格文件、④电子响应文件（下文均以文件序号指代）。</w:t>
      </w:r>
    </w:p>
    <w:p w14:paraId="4FD46BD6">
      <w:pPr>
        <w:adjustRightInd w:val="0"/>
        <w:snapToGrid w:val="0"/>
        <w:spacing w:line="500" w:lineRule="exact"/>
        <w:ind w:firstLine="555"/>
        <w:rPr>
          <w:rFonts w:hint="eastAsia" w:eastAsia="方正仿宋_GBK"/>
          <w:b/>
          <w:bCs/>
          <w:color w:val="auto"/>
          <w:kern w:val="0"/>
          <w:sz w:val="28"/>
          <w:szCs w:val="28"/>
          <w:highlight w:val="none"/>
        </w:rPr>
      </w:pPr>
      <w:r>
        <w:rPr>
          <w:rFonts w:hint="eastAsia" w:eastAsia="方正仿宋_GBK"/>
          <w:b/>
          <w:bCs/>
          <w:color w:val="auto"/>
          <w:kern w:val="0"/>
          <w:sz w:val="28"/>
          <w:szCs w:val="28"/>
          <w:highlight w:val="none"/>
        </w:rPr>
        <w:t>2.纸质响应文件包含①②③，须提供正本一份、副本四份；电子响应文件为④，单独提供1个U盘，U盘内存放①②③加盖公章后的PDF扫描件，①②③须分别单独扫描。</w:t>
      </w:r>
    </w:p>
    <w:p w14:paraId="01CF55A3">
      <w:pPr>
        <w:adjustRightInd w:val="0"/>
        <w:snapToGrid w:val="0"/>
        <w:spacing w:line="500" w:lineRule="exact"/>
        <w:ind w:firstLine="555"/>
        <w:rPr>
          <w:rFonts w:hint="eastAsia" w:eastAsia="方正仿宋_GBK"/>
          <w:color w:val="auto"/>
          <w:kern w:val="0"/>
          <w:sz w:val="28"/>
          <w:szCs w:val="28"/>
          <w:highlight w:val="none"/>
        </w:rPr>
      </w:pPr>
      <w:r>
        <w:rPr>
          <w:rFonts w:hint="eastAsia" w:eastAsia="方正仿宋_GBK"/>
          <w:color w:val="auto"/>
          <w:kern w:val="0"/>
          <w:sz w:val="28"/>
          <w:szCs w:val="28"/>
          <w:highlight w:val="none"/>
        </w:rPr>
        <w:t>3.磋商响应文件由供应商的法定代表人或授权委托人提交或邮寄至规定接收地点。</w:t>
      </w:r>
    </w:p>
    <w:p w14:paraId="57757C15">
      <w:pPr>
        <w:adjustRightInd w:val="0"/>
        <w:snapToGrid w:val="0"/>
        <w:spacing w:line="500" w:lineRule="exact"/>
        <w:ind w:firstLine="555"/>
        <w:rPr>
          <w:rFonts w:hint="eastAsia" w:eastAsia="方正仿宋_GBK"/>
          <w:color w:val="auto"/>
          <w:kern w:val="0"/>
          <w:sz w:val="28"/>
          <w:szCs w:val="28"/>
          <w:highlight w:val="none"/>
        </w:rPr>
      </w:pPr>
      <w:r>
        <w:rPr>
          <w:rFonts w:hint="eastAsia" w:eastAsia="方正仿宋_GBK"/>
          <w:color w:val="auto"/>
          <w:kern w:val="0"/>
          <w:sz w:val="28"/>
          <w:szCs w:val="28"/>
          <w:highlight w:val="none"/>
        </w:rPr>
        <w:t>4.磋商响应文件均需采用A4纸（图纸等除外）打印并装订成册，不允许使用活页夹、拉杆夹、文件夹、塑料方便式书脊（插入式或穿孔式）装订，并应在磋商响应文件封面的右上角清楚地注明“正本”或“副本”。</w:t>
      </w:r>
      <w:r>
        <w:rPr>
          <w:rFonts w:hint="eastAsia" w:eastAsia="方正仿宋_GBK"/>
          <w:b/>
          <w:bCs/>
          <w:color w:val="auto"/>
          <w:kern w:val="0"/>
          <w:sz w:val="28"/>
          <w:szCs w:val="28"/>
          <w:highlight w:val="none"/>
        </w:rPr>
        <w:t>正本和副本如有不一致之处，以正本为准。</w:t>
      </w:r>
      <w:r>
        <w:rPr>
          <w:rFonts w:hint="eastAsia" w:eastAsia="方正仿宋_GBK"/>
          <w:color w:val="auto"/>
          <w:kern w:val="0"/>
          <w:sz w:val="28"/>
          <w:szCs w:val="28"/>
          <w:highlight w:val="none"/>
        </w:rPr>
        <w:t>签字使用不褪色的蓝、黑墨水笔书写，字迹应清晰易于辨认，如因磋商响应文件字迹潦草或表达不清所引起的后果由供应商负责。</w:t>
      </w:r>
    </w:p>
    <w:p w14:paraId="566639E0">
      <w:pPr>
        <w:adjustRightInd w:val="0"/>
        <w:snapToGrid w:val="0"/>
        <w:spacing w:line="500" w:lineRule="exact"/>
        <w:ind w:firstLine="555"/>
        <w:rPr>
          <w:rFonts w:hint="eastAsia" w:eastAsia="方正仿宋_GBK"/>
          <w:b/>
          <w:bCs/>
          <w:kern w:val="0"/>
          <w:sz w:val="28"/>
          <w:szCs w:val="28"/>
        </w:rPr>
      </w:pPr>
      <w:r>
        <w:rPr>
          <w:rFonts w:hint="eastAsia" w:eastAsia="方正仿宋_GBK"/>
          <w:b/>
          <w:bCs/>
          <w:color w:val="auto"/>
          <w:kern w:val="0"/>
          <w:sz w:val="28"/>
          <w:szCs w:val="28"/>
          <w:highlight w:val="none"/>
        </w:rPr>
        <w:t>5.供应商的磋商响应文件应分四个档案袋密封（资格审查证明文件、商务技术文件</w:t>
      </w:r>
      <w:r>
        <w:rPr>
          <w:rFonts w:hint="eastAsia" w:eastAsia="方正仿宋_GBK"/>
          <w:b/>
          <w:bCs/>
          <w:kern w:val="0"/>
          <w:sz w:val="28"/>
          <w:szCs w:val="28"/>
        </w:rPr>
        <w:t>、价格文件、电子响应文件），每个档案袋内含对应的响应文件。</w:t>
      </w:r>
    </w:p>
    <w:p w14:paraId="4C551EAD">
      <w:pPr>
        <w:adjustRightInd w:val="0"/>
        <w:snapToGrid w:val="0"/>
        <w:spacing w:line="500" w:lineRule="exact"/>
        <w:ind w:firstLine="555"/>
        <w:rPr>
          <w:rFonts w:hint="eastAsia" w:eastAsia="方正仿宋_GBK"/>
          <w:b/>
          <w:bCs/>
          <w:kern w:val="0"/>
          <w:sz w:val="28"/>
          <w:szCs w:val="28"/>
        </w:rPr>
      </w:pPr>
      <w:r>
        <w:rPr>
          <w:rFonts w:hint="eastAsia" w:eastAsia="方正仿宋_GBK"/>
          <w:b/>
          <w:bCs/>
          <w:kern w:val="0"/>
          <w:sz w:val="28"/>
          <w:szCs w:val="28"/>
        </w:rPr>
        <w:t>6.供应商应在磋商响应文件密封袋上标明：采购人名称、项目名称、供应商名称、磋商响应文件名称（如：“资格审查证明文件”、“商务技术文件”、“价格文件”“电子响应文件”）。所有磋商响应文件密封袋的封口处均应加盖供应商印章。</w:t>
      </w:r>
    </w:p>
    <w:p w14:paraId="1AB3C1D8">
      <w:pPr>
        <w:adjustRightInd w:val="0"/>
        <w:snapToGrid w:val="0"/>
        <w:spacing w:line="500" w:lineRule="exact"/>
        <w:ind w:firstLine="555"/>
        <w:rPr>
          <w:rFonts w:hint="eastAsia" w:eastAsia="方正仿宋_GBK"/>
          <w:b/>
          <w:bCs/>
          <w:kern w:val="0"/>
          <w:sz w:val="28"/>
          <w:szCs w:val="28"/>
        </w:rPr>
      </w:pPr>
      <w:r>
        <w:rPr>
          <w:rFonts w:hint="eastAsia" w:eastAsia="方正仿宋_GBK"/>
          <w:b/>
          <w:bCs/>
          <w:kern w:val="0"/>
          <w:sz w:val="28"/>
          <w:szCs w:val="28"/>
        </w:rPr>
        <w:t>7.磋商响应文件必须每页盖章或加盖骑缝章。</w:t>
      </w:r>
    </w:p>
    <w:p w14:paraId="532D7933">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8.磋商响应文件如有修改、行间内插字和增删，修改处应由供应商加盖供应商的印章。</w:t>
      </w:r>
    </w:p>
    <w:p w14:paraId="2E06A86C">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9.如果供应商未按上述要求密封及加写标记，将作无效磋商响应文件处理。</w:t>
      </w:r>
    </w:p>
    <w:p w14:paraId="009644F1">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（二）响应文件截止日期</w:t>
      </w:r>
    </w:p>
    <w:p w14:paraId="5766D31D">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1.供应商应于磋商文件中规定的投标截止时间前将磋商响应文件送至指定的地点，在规定的投标截止时间以后提交的磋商响应文件，将被拒收。</w:t>
      </w:r>
    </w:p>
    <w:p w14:paraId="133A4CD4">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2.如到截止时间为止，收到的有效响应文件或经评审后有效的响应文件少于三个的（不含三个），项目废标，采购人将依法重新组织采购。</w:t>
      </w:r>
    </w:p>
    <w:p w14:paraId="0702B7B3">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3.采购人可以按照规定，通过修改响应文件酌情延长响应文件提交截止日期，在此情况下，供应商的所有权利和义务以及供应商受制的截止日期均应以延长后新的截止日期为准。</w:t>
      </w:r>
    </w:p>
    <w:p w14:paraId="48F334A9">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（三）响应文件的拒收</w:t>
      </w:r>
    </w:p>
    <w:p w14:paraId="658EBFDD">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采购人拒绝接收在其规定的响应文件提交截止时间后提交的任何响应文件。</w:t>
      </w:r>
    </w:p>
    <w:p w14:paraId="08853A64">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（四）响应文件的修改和撤回</w:t>
      </w:r>
    </w:p>
    <w:p w14:paraId="7694AA0A">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供应商在投标截止时间前，可以对所递交的磋商响应文件进行补充、修改或者撤回，供应商必须将修改磋商响应文件的书面材料并密封后提交给采购人，同时在封套上标明“修改磋商响应文件”和“开标时启封”字样。采购人可以予以接收，但不退换磋商响应文件。补充、修改的内容应当按照磋商文件要求签署盖章、密封后，作为磋商响应文件的组成部分。</w:t>
      </w:r>
    </w:p>
    <w:p w14:paraId="3A7FA412">
      <w:pPr>
        <w:adjustRightInd w:val="0"/>
        <w:snapToGrid w:val="0"/>
        <w:spacing w:line="500" w:lineRule="exact"/>
        <w:ind w:firstLine="555"/>
        <w:rPr>
          <w:rFonts w:hint="eastAsia" w:eastAsia="方正仿宋_GBK"/>
          <w:kern w:val="0"/>
          <w:sz w:val="28"/>
          <w:szCs w:val="28"/>
        </w:rPr>
      </w:pPr>
      <w:r>
        <w:rPr>
          <w:rFonts w:hint="eastAsia" w:eastAsia="方正仿宋_GBK"/>
          <w:kern w:val="0"/>
          <w:sz w:val="28"/>
          <w:szCs w:val="28"/>
        </w:rPr>
        <w:t>（五）在响应文件提交截止时间之后，供应商不得对其响应文件作任何修改。</w:t>
      </w:r>
    </w:p>
    <w:p w14:paraId="72FB4339">
      <w:pPr>
        <w:adjustRightInd w:val="0"/>
        <w:snapToGrid w:val="0"/>
        <w:spacing w:line="500" w:lineRule="exact"/>
        <w:ind w:firstLine="555"/>
        <w:rPr>
          <w:rFonts w:eastAsia="方正仿宋_GBK"/>
          <w:bCs/>
          <w:sz w:val="28"/>
          <w:szCs w:val="28"/>
        </w:rPr>
      </w:pPr>
      <w:r>
        <w:rPr>
          <w:rFonts w:hint="eastAsia" w:eastAsia="方正仿宋_GBK"/>
          <w:kern w:val="0"/>
          <w:sz w:val="28"/>
          <w:szCs w:val="28"/>
        </w:rPr>
        <w:t>（六）在响应文件截止时间至响应文件中规定的磋商响应有效期满之间的这段时间内，供应商不得撤回其响应文件</w:t>
      </w:r>
      <w:r>
        <w:rPr>
          <w:rFonts w:eastAsia="方正仿宋_GBK"/>
          <w:bCs/>
          <w:sz w:val="28"/>
          <w:szCs w:val="28"/>
        </w:rPr>
        <w:t>。</w:t>
      </w:r>
    </w:p>
    <w:p w14:paraId="2C4ED8D8">
      <w:pPr>
        <w:keepNext/>
        <w:keepLines/>
        <w:adjustRightInd w:val="0"/>
        <w:snapToGrid w:val="0"/>
        <w:spacing w:line="500" w:lineRule="exact"/>
        <w:ind w:firstLine="560" w:firstLineChars="200"/>
        <w:outlineLvl w:val="2"/>
        <w:rPr>
          <w:rFonts w:ascii="方正黑体_GBK" w:hAnsi="方正黑体_GBK" w:eastAsia="方正黑体_GBK" w:cs="方正黑体_GBK"/>
          <w:kern w:val="0"/>
          <w:sz w:val="28"/>
          <w:szCs w:val="28"/>
        </w:rPr>
      </w:pPr>
      <w:bookmarkStart w:id="75" w:name="_Toc16938545"/>
      <w:bookmarkStart w:id="76" w:name="_Toc120614218"/>
      <w:bookmarkStart w:id="77" w:name="_Toc20823301"/>
      <w:bookmarkStart w:id="78" w:name="_Toc513029229"/>
      <w:r>
        <w:rPr>
          <w:rFonts w:hint="eastAsia" w:ascii="方正黑体_GBK" w:hAnsi="方正黑体_GBK" w:eastAsia="方正黑体_GBK" w:cs="方正黑体_GBK"/>
          <w:kern w:val="0"/>
          <w:sz w:val="28"/>
          <w:szCs w:val="28"/>
        </w:rPr>
        <w:t>五</w:t>
      </w:r>
      <w:bookmarkEnd w:id="75"/>
      <w:bookmarkEnd w:id="76"/>
      <w:bookmarkEnd w:id="77"/>
      <w:bookmarkEnd w:id="78"/>
      <w:bookmarkStart w:id="79" w:name="_Toc513029230"/>
      <w:bookmarkStart w:id="80" w:name="_Toc16938546"/>
      <w:bookmarkStart w:id="81" w:name="_Toc20823302"/>
      <w:r>
        <w:rPr>
          <w:rFonts w:hint="eastAsia" w:ascii="方正黑体_GBK" w:hAnsi="方正黑体_GBK" w:eastAsia="方正黑体_GBK" w:cs="方正黑体_GBK"/>
          <w:kern w:val="0"/>
          <w:sz w:val="28"/>
          <w:szCs w:val="28"/>
        </w:rPr>
        <w:t>、磋商与评审</w:t>
      </w:r>
    </w:p>
    <w:p w14:paraId="67E1A91D">
      <w:pPr>
        <w:adjustRightInd w:val="0"/>
        <w:snapToGrid w:val="0"/>
        <w:spacing w:line="500" w:lineRule="exact"/>
        <w:ind w:firstLine="560" w:firstLineChars="200"/>
        <w:rPr>
          <w:rFonts w:eastAsia="方正仿宋_GBK"/>
          <w:sz w:val="28"/>
          <w:szCs w:val="28"/>
        </w:rPr>
      </w:pPr>
      <w:r>
        <w:rPr>
          <w:rFonts w:eastAsia="方正仿宋_GBK"/>
          <w:sz w:val="28"/>
          <w:szCs w:val="28"/>
        </w:rPr>
        <w:t>1.磋商仪式</w:t>
      </w:r>
    </w:p>
    <w:p w14:paraId="5721A4C9">
      <w:pPr>
        <w:adjustRightInd w:val="0"/>
        <w:snapToGrid w:val="0"/>
        <w:spacing w:line="500" w:lineRule="exact"/>
        <w:ind w:firstLine="560" w:firstLineChars="200"/>
        <w:rPr>
          <w:rFonts w:eastAsia="方正仿宋_GBK"/>
          <w:bCs/>
          <w:sz w:val="28"/>
          <w:szCs w:val="28"/>
        </w:rPr>
      </w:pPr>
      <w:r>
        <w:rPr>
          <w:rFonts w:eastAsia="方正仿宋_GBK"/>
          <w:bCs/>
          <w:sz w:val="28"/>
          <w:szCs w:val="28"/>
        </w:rPr>
        <w:t>1.1</w:t>
      </w:r>
      <w:r>
        <w:rPr>
          <w:rFonts w:hint="eastAsia" w:eastAsia="方正仿宋_GBK"/>
          <w:bCs/>
          <w:sz w:val="28"/>
          <w:szCs w:val="28"/>
          <w:lang w:val="en-US" w:eastAsia="zh-CN"/>
        </w:rPr>
        <w:t>采购人</w:t>
      </w:r>
      <w:r>
        <w:rPr>
          <w:rFonts w:eastAsia="方正仿宋_GBK"/>
          <w:bCs/>
          <w:sz w:val="28"/>
          <w:szCs w:val="28"/>
        </w:rPr>
        <w:t>将在磋商公告中规定的时间和地点组织磋商开始仪式。</w:t>
      </w:r>
    </w:p>
    <w:p w14:paraId="40BB9866">
      <w:pPr>
        <w:adjustRightInd w:val="0"/>
        <w:snapToGrid w:val="0"/>
        <w:spacing w:line="500" w:lineRule="exact"/>
        <w:ind w:firstLine="560" w:firstLineChars="200"/>
        <w:rPr>
          <w:rFonts w:eastAsia="方正仿宋_GBK"/>
          <w:b/>
          <w:sz w:val="28"/>
          <w:szCs w:val="28"/>
        </w:rPr>
      </w:pPr>
      <w:r>
        <w:rPr>
          <w:rFonts w:eastAsia="方正仿宋_GBK"/>
          <w:bCs/>
          <w:sz w:val="28"/>
          <w:szCs w:val="28"/>
        </w:rPr>
        <w:t>1.2磋商活动</w:t>
      </w:r>
      <w:r>
        <w:rPr>
          <w:rFonts w:eastAsia="方正仿宋_GBK"/>
          <w:sz w:val="28"/>
          <w:szCs w:val="28"/>
        </w:rPr>
        <w:t>由</w:t>
      </w:r>
      <w:r>
        <w:rPr>
          <w:rFonts w:hint="eastAsia" w:eastAsia="方正仿宋_GBK"/>
          <w:bCs/>
          <w:sz w:val="28"/>
          <w:szCs w:val="28"/>
          <w:lang w:val="en-US" w:eastAsia="zh-CN"/>
        </w:rPr>
        <w:t>采购人</w:t>
      </w:r>
      <w:r>
        <w:rPr>
          <w:rFonts w:eastAsia="方正仿宋_GBK"/>
          <w:sz w:val="28"/>
          <w:szCs w:val="28"/>
        </w:rPr>
        <w:t>组织，</w:t>
      </w:r>
      <w:r>
        <w:rPr>
          <w:rFonts w:hint="eastAsia" w:eastAsia="方正仿宋_GBK"/>
          <w:sz w:val="28"/>
          <w:szCs w:val="28"/>
        </w:rPr>
        <w:t>在规定的地点和时间对响应文件进行开启，并进行磋商。</w:t>
      </w:r>
    </w:p>
    <w:p w14:paraId="5A9444C5">
      <w:pPr>
        <w:adjustRightInd w:val="0"/>
        <w:snapToGrid w:val="0"/>
        <w:spacing w:line="500" w:lineRule="exact"/>
        <w:ind w:firstLine="560" w:firstLineChars="200"/>
        <w:rPr>
          <w:rFonts w:eastAsia="方正仿宋_GBK"/>
          <w:sz w:val="28"/>
          <w:szCs w:val="28"/>
        </w:rPr>
      </w:pPr>
      <w:r>
        <w:rPr>
          <w:rFonts w:eastAsia="方正仿宋_GBK"/>
          <w:sz w:val="28"/>
          <w:szCs w:val="28"/>
        </w:rPr>
        <w:t>2.磋商小组</w:t>
      </w:r>
    </w:p>
    <w:p w14:paraId="051F1B34">
      <w:pPr>
        <w:adjustRightInd w:val="0"/>
        <w:snapToGrid w:val="0"/>
        <w:spacing w:line="500" w:lineRule="exact"/>
        <w:ind w:firstLine="560" w:firstLineChars="200"/>
        <w:rPr>
          <w:rFonts w:eastAsia="方正仿宋_GBK"/>
          <w:sz w:val="28"/>
          <w:szCs w:val="28"/>
        </w:rPr>
      </w:pPr>
      <w:r>
        <w:rPr>
          <w:rFonts w:eastAsia="方正仿宋_GBK"/>
          <w:sz w:val="28"/>
          <w:szCs w:val="28"/>
        </w:rPr>
        <w:t>2.1磋商开始仪式结束后，</w:t>
      </w:r>
      <w:r>
        <w:rPr>
          <w:rFonts w:hint="eastAsia" w:eastAsia="方正仿宋_GBK"/>
          <w:sz w:val="28"/>
          <w:szCs w:val="28"/>
          <w:lang w:val="en-US" w:eastAsia="zh-CN"/>
        </w:rPr>
        <w:t>采购人</w:t>
      </w:r>
      <w:r>
        <w:rPr>
          <w:rFonts w:eastAsia="方正仿宋_GBK"/>
          <w:sz w:val="28"/>
          <w:szCs w:val="28"/>
        </w:rPr>
        <w:t>将组织磋商小组进行评审。</w:t>
      </w:r>
    </w:p>
    <w:p w14:paraId="15634102">
      <w:pPr>
        <w:adjustRightInd w:val="0"/>
        <w:snapToGrid w:val="0"/>
        <w:spacing w:line="500" w:lineRule="exact"/>
        <w:ind w:firstLine="560" w:firstLineChars="200"/>
        <w:rPr>
          <w:rFonts w:eastAsia="方正仿宋_GBK"/>
          <w:sz w:val="28"/>
          <w:szCs w:val="28"/>
        </w:rPr>
      </w:pPr>
      <w:r>
        <w:rPr>
          <w:rFonts w:eastAsia="方正仿宋_GBK"/>
          <w:sz w:val="28"/>
          <w:szCs w:val="28"/>
        </w:rPr>
        <w:t>2.2磋商小组由采购人代表和评审专家共3人以上单数组成，其中评审专家人数不得少于磋商小组成员总数的2/3。采购人不得以评审专家身份参加本部门或本单位采购项目的评审。</w:t>
      </w:r>
      <w:r>
        <w:rPr>
          <w:rFonts w:hint="eastAsia" w:eastAsia="方正仿宋_GBK"/>
          <w:sz w:val="28"/>
          <w:szCs w:val="28"/>
          <w:lang w:val="en-US" w:eastAsia="zh-CN"/>
        </w:rPr>
        <w:t>采购代理机构人员</w:t>
      </w:r>
      <w:r>
        <w:rPr>
          <w:rFonts w:eastAsia="方正仿宋_GBK"/>
          <w:sz w:val="28"/>
          <w:szCs w:val="28"/>
        </w:rPr>
        <w:t>不得参加本机构代理的采购项目的评审。</w:t>
      </w:r>
    </w:p>
    <w:p w14:paraId="1BC19629">
      <w:pPr>
        <w:adjustRightInd w:val="0"/>
        <w:snapToGrid w:val="0"/>
        <w:spacing w:line="500" w:lineRule="exact"/>
        <w:ind w:firstLine="560" w:firstLineChars="200"/>
        <w:rPr>
          <w:rFonts w:eastAsia="方正仿宋_GBK"/>
          <w:sz w:val="28"/>
          <w:szCs w:val="28"/>
        </w:rPr>
      </w:pPr>
      <w:r>
        <w:rPr>
          <w:rFonts w:eastAsia="方正仿宋_GBK"/>
          <w:sz w:val="28"/>
          <w:szCs w:val="28"/>
        </w:rPr>
        <w:t>2.3超过公开招标限额标准的项目，磋商小组应当由5人以上单数组成。</w:t>
      </w:r>
    </w:p>
    <w:p w14:paraId="6CAA71B7">
      <w:pPr>
        <w:adjustRightInd w:val="0"/>
        <w:snapToGrid w:val="0"/>
        <w:spacing w:line="500" w:lineRule="exact"/>
        <w:ind w:firstLine="560" w:firstLineChars="200"/>
        <w:rPr>
          <w:rFonts w:eastAsia="方正仿宋_GBK"/>
          <w:sz w:val="28"/>
          <w:szCs w:val="28"/>
        </w:rPr>
      </w:pPr>
      <w:r>
        <w:rPr>
          <w:rFonts w:eastAsia="方正仿宋_GBK"/>
          <w:sz w:val="28"/>
          <w:szCs w:val="28"/>
        </w:rPr>
        <w:t>2.4采用竞争性磋商的政府采购项目，评审专家应当从政府采购评审专家库内相关专业的专家名单中随机抽取。市场竞争不充分的科研项目、需要扶持的科技成果转化项目，以及情况特殊、通过随机方式难以确定合适的评审专家的项目，经主管预算单位同意，可以自行选定评审专家。技术复杂、专业性强的竞争性磋商采购项目，评审专家中应当包含1名法律专家。</w:t>
      </w:r>
    </w:p>
    <w:p w14:paraId="61D97CFA">
      <w:pPr>
        <w:adjustRightInd w:val="0"/>
        <w:snapToGrid w:val="0"/>
        <w:spacing w:line="500" w:lineRule="exact"/>
        <w:ind w:firstLine="560" w:firstLineChars="200"/>
        <w:rPr>
          <w:rFonts w:eastAsia="方正仿宋_GBK"/>
          <w:sz w:val="28"/>
          <w:szCs w:val="28"/>
        </w:rPr>
      </w:pPr>
      <w:r>
        <w:rPr>
          <w:rFonts w:eastAsia="方正仿宋_GBK"/>
          <w:sz w:val="28"/>
          <w:szCs w:val="28"/>
        </w:rPr>
        <w:t>2.5磋商小组独立工作，负责评审所有响应文件并确定成交</w:t>
      </w:r>
      <w:r>
        <w:rPr>
          <w:rFonts w:hint="eastAsia" w:eastAsia="方正仿宋_GBK"/>
          <w:sz w:val="28"/>
          <w:szCs w:val="28"/>
        </w:rPr>
        <w:t>候选人</w:t>
      </w:r>
      <w:r>
        <w:rPr>
          <w:rFonts w:eastAsia="方正仿宋_GBK"/>
          <w:sz w:val="28"/>
          <w:szCs w:val="28"/>
        </w:rPr>
        <w:t>。</w:t>
      </w:r>
    </w:p>
    <w:p w14:paraId="6F9C7AA1">
      <w:pPr>
        <w:adjustRightInd w:val="0"/>
        <w:snapToGrid w:val="0"/>
        <w:spacing w:line="500" w:lineRule="exact"/>
        <w:ind w:firstLine="560" w:firstLineChars="200"/>
        <w:rPr>
          <w:rFonts w:eastAsia="方正仿宋_GBK"/>
          <w:sz w:val="28"/>
          <w:szCs w:val="28"/>
        </w:rPr>
      </w:pPr>
      <w:r>
        <w:rPr>
          <w:rFonts w:eastAsia="方正仿宋_GBK"/>
          <w:sz w:val="28"/>
          <w:szCs w:val="28"/>
        </w:rPr>
        <w:t>3.磋商评审过程的保密与公正</w:t>
      </w:r>
    </w:p>
    <w:p w14:paraId="61195D56">
      <w:pPr>
        <w:tabs>
          <w:tab w:val="left" w:pos="900"/>
        </w:tabs>
        <w:adjustRightInd w:val="0"/>
        <w:snapToGrid w:val="0"/>
        <w:spacing w:line="500" w:lineRule="exact"/>
        <w:ind w:firstLine="557" w:firstLineChars="199"/>
        <w:rPr>
          <w:rFonts w:eastAsia="方正仿宋_GBK"/>
          <w:sz w:val="28"/>
          <w:szCs w:val="28"/>
        </w:rPr>
      </w:pPr>
      <w:r>
        <w:rPr>
          <w:rFonts w:eastAsia="方正仿宋_GBK"/>
          <w:sz w:val="28"/>
          <w:szCs w:val="28"/>
        </w:rPr>
        <w:t>3.1磋商小组、采购人和</w:t>
      </w:r>
      <w:r>
        <w:rPr>
          <w:rFonts w:hint="eastAsia" w:eastAsia="方正仿宋_GBK"/>
          <w:sz w:val="28"/>
          <w:szCs w:val="28"/>
          <w:lang w:val="en-US" w:eastAsia="zh-CN"/>
        </w:rPr>
        <w:t>采购代理机构</w:t>
      </w:r>
      <w:r>
        <w:rPr>
          <w:rFonts w:eastAsia="方正仿宋_GBK"/>
          <w:sz w:val="28"/>
          <w:szCs w:val="28"/>
        </w:rPr>
        <w:t>工作人员、相关监督人员等与评审工作有关的人员，对评审情况以及在评审过程中获悉的国家秘密、商业秘密负有保密责任。</w:t>
      </w:r>
    </w:p>
    <w:p w14:paraId="251E86FB">
      <w:pPr>
        <w:tabs>
          <w:tab w:val="left" w:pos="900"/>
        </w:tabs>
        <w:adjustRightInd w:val="0"/>
        <w:snapToGrid w:val="0"/>
        <w:spacing w:line="500" w:lineRule="exact"/>
        <w:ind w:firstLine="557" w:firstLineChars="199"/>
        <w:rPr>
          <w:rFonts w:eastAsia="方正仿宋_GBK"/>
          <w:sz w:val="28"/>
          <w:szCs w:val="28"/>
        </w:rPr>
      </w:pPr>
      <w:r>
        <w:rPr>
          <w:rFonts w:eastAsia="方正仿宋_GBK"/>
          <w:sz w:val="28"/>
          <w:szCs w:val="28"/>
        </w:rPr>
        <w:t>3.2在磋商评审过程中，磋商供应商不得以任何行为影响磋商评审过程，否则其响应文件将被作为无效响应文件。</w:t>
      </w:r>
    </w:p>
    <w:p w14:paraId="1F2D23C0">
      <w:pPr>
        <w:tabs>
          <w:tab w:val="left" w:pos="900"/>
        </w:tabs>
        <w:adjustRightInd w:val="0"/>
        <w:snapToGrid w:val="0"/>
        <w:spacing w:line="500" w:lineRule="exact"/>
        <w:ind w:firstLine="557" w:firstLineChars="199"/>
        <w:rPr>
          <w:rFonts w:eastAsia="方正仿宋_GBK"/>
          <w:sz w:val="28"/>
          <w:szCs w:val="28"/>
        </w:rPr>
      </w:pPr>
      <w:r>
        <w:rPr>
          <w:rFonts w:eastAsia="方正仿宋_GBK"/>
          <w:sz w:val="28"/>
          <w:szCs w:val="28"/>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21C14B0D">
      <w:pPr>
        <w:tabs>
          <w:tab w:val="left" w:pos="900"/>
        </w:tabs>
        <w:adjustRightInd w:val="0"/>
        <w:snapToGrid w:val="0"/>
        <w:spacing w:line="500" w:lineRule="exact"/>
        <w:ind w:firstLine="557" w:firstLineChars="199"/>
        <w:rPr>
          <w:rFonts w:eastAsia="方正仿宋_GBK"/>
          <w:bCs/>
          <w:sz w:val="28"/>
          <w:szCs w:val="28"/>
        </w:rPr>
      </w:pPr>
      <w:r>
        <w:rPr>
          <w:rFonts w:eastAsia="方正仿宋_GBK"/>
          <w:sz w:val="28"/>
          <w:szCs w:val="28"/>
        </w:rPr>
        <w:t>3.4</w:t>
      </w:r>
      <w:r>
        <w:rPr>
          <w:rFonts w:eastAsia="方正仿宋_GBK"/>
          <w:bCs/>
          <w:sz w:val="28"/>
          <w:szCs w:val="28"/>
        </w:rPr>
        <w:t>评审开始后，直至向成交供应商授予合同时止，凡是与审查、澄清、评价和比较响应的有关资料以及授标建议等，采购人、磋商小组、</w:t>
      </w:r>
      <w:r>
        <w:rPr>
          <w:rFonts w:hint="eastAsia" w:eastAsia="方正仿宋_GBK"/>
          <w:bCs/>
          <w:sz w:val="28"/>
          <w:szCs w:val="28"/>
          <w:lang w:val="en-US" w:eastAsia="zh-CN"/>
        </w:rPr>
        <w:t>采购代理机构</w:t>
      </w:r>
      <w:r>
        <w:rPr>
          <w:rFonts w:eastAsia="方正仿宋_GBK"/>
          <w:bCs/>
          <w:sz w:val="28"/>
          <w:szCs w:val="28"/>
        </w:rPr>
        <w:t>均不得向供应商或与评标无关的其他人员透露。</w:t>
      </w:r>
    </w:p>
    <w:p w14:paraId="0F690472">
      <w:pPr>
        <w:adjustRightInd w:val="0"/>
        <w:snapToGrid w:val="0"/>
        <w:spacing w:line="500" w:lineRule="exact"/>
        <w:ind w:firstLine="560" w:firstLineChars="200"/>
        <w:rPr>
          <w:rFonts w:eastAsia="方正仿宋_GBK"/>
          <w:sz w:val="28"/>
          <w:szCs w:val="28"/>
        </w:rPr>
      </w:pPr>
      <w:r>
        <w:rPr>
          <w:rFonts w:eastAsia="方正仿宋_GBK"/>
          <w:sz w:val="28"/>
          <w:szCs w:val="28"/>
        </w:rPr>
        <w:t>3.5在评审期间，</w:t>
      </w:r>
      <w:r>
        <w:rPr>
          <w:rFonts w:hint="eastAsia" w:eastAsia="方正仿宋_GBK"/>
          <w:sz w:val="28"/>
          <w:szCs w:val="28"/>
          <w:lang w:val="en-US" w:eastAsia="zh-CN"/>
        </w:rPr>
        <w:t>采购人</w:t>
      </w:r>
      <w:r>
        <w:rPr>
          <w:rFonts w:eastAsia="方正仿宋_GBK"/>
          <w:sz w:val="28"/>
          <w:szCs w:val="28"/>
        </w:rPr>
        <w:t>将设专门人员与供应商联系。</w:t>
      </w:r>
    </w:p>
    <w:p w14:paraId="4ADC5145">
      <w:pPr>
        <w:adjustRightInd w:val="0"/>
        <w:snapToGrid w:val="0"/>
        <w:spacing w:line="500" w:lineRule="exact"/>
        <w:ind w:firstLine="560" w:firstLineChars="200"/>
        <w:rPr>
          <w:rFonts w:eastAsia="方正仿宋_GBK"/>
          <w:sz w:val="28"/>
          <w:szCs w:val="28"/>
        </w:rPr>
      </w:pPr>
      <w:r>
        <w:rPr>
          <w:rFonts w:eastAsia="方正仿宋_GBK"/>
          <w:sz w:val="28"/>
          <w:szCs w:val="28"/>
        </w:rPr>
        <w:t>3.6</w:t>
      </w:r>
      <w:r>
        <w:rPr>
          <w:rFonts w:hint="eastAsia" w:eastAsia="方正仿宋_GBK"/>
          <w:sz w:val="28"/>
          <w:szCs w:val="28"/>
          <w:lang w:val="en-US" w:eastAsia="zh-CN"/>
        </w:rPr>
        <w:t>采购人</w:t>
      </w:r>
      <w:r>
        <w:rPr>
          <w:rFonts w:eastAsia="方正仿宋_GBK"/>
          <w:sz w:val="28"/>
          <w:szCs w:val="28"/>
        </w:rPr>
        <w:t>和评审小组不向未成交的供应商解释未成交原因，也不公布评审过程中的相关细节。</w:t>
      </w:r>
    </w:p>
    <w:p w14:paraId="0126A554">
      <w:pPr>
        <w:adjustRightInd w:val="0"/>
        <w:snapToGrid w:val="0"/>
        <w:spacing w:line="500" w:lineRule="exact"/>
        <w:ind w:firstLine="560" w:firstLineChars="200"/>
        <w:rPr>
          <w:rFonts w:eastAsia="方正仿宋_GBK"/>
          <w:sz w:val="28"/>
          <w:szCs w:val="28"/>
        </w:rPr>
      </w:pPr>
      <w:r>
        <w:rPr>
          <w:rFonts w:eastAsia="方正仿宋_GBK"/>
          <w:sz w:val="28"/>
          <w:szCs w:val="28"/>
        </w:rPr>
        <w:t>4.评审过程的澄清</w:t>
      </w:r>
    </w:p>
    <w:p w14:paraId="42A13226">
      <w:pPr>
        <w:adjustRightInd w:val="0"/>
        <w:snapToGrid w:val="0"/>
        <w:spacing w:line="500" w:lineRule="exact"/>
        <w:ind w:firstLine="560" w:firstLineChars="200"/>
        <w:rPr>
          <w:rFonts w:eastAsia="方正仿宋_GBK"/>
          <w:sz w:val="28"/>
          <w:szCs w:val="28"/>
        </w:rPr>
      </w:pPr>
      <w:r>
        <w:rPr>
          <w:rFonts w:eastAsia="方正仿宋_GBK"/>
          <w:sz w:val="28"/>
          <w:szCs w:val="28"/>
        </w:rPr>
        <w:t>4.1评审期间，为</w:t>
      </w:r>
      <w:r>
        <w:rPr>
          <w:rFonts w:hint="eastAsia" w:eastAsia="方正仿宋_GBK"/>
          <w:sz w:val="28"/>
          <w:szCs w:val="28"/>
        </w:rPr>
        <w:t>有助于</w:t>
      </w:r>
      <w:r>
        <w:rPr>
          <w:rFonts w:eastAsia="方正仿宋_GBK"/>
          <w:sz w:val="28"/>
          <w:szCs w:val="28"/>
        </w:rPr>
        <w:t>响应文件的审查、评价和比较，磋商小组有权以电子函件形式要求响应人对其响应文件进行澄清，但并非对每个供应商都作澄清要求。</w:t>
      </w:r>
    </w:p>
    <w:p w14:paraId="3D0DC335">
      <w:pPr>
        <w:adjustRightInd w:val="0"/>
        <w:snapToGrid w:val="0"/>
        <w:spacing w:line="500" w:lineRule="exact"/>
        <w:ind w:firstLine="560" w:firstLineChars="200"/>
        <w:rPr>
          <w:rFonts w:eastAsia="方正仿宋_GBK"/>
          <w:sz w:val="28"/>
          <w:szCs w:val="28"/>
        </w:rPr>
      </w:pPr>
      <w:r>
        <w:rPr>
          <w:rFonts w:eastAsia="方正仿宋_GBK"/>
          <w:sz w:val="28"/>
          <w:szCs w:val="28"/>
        </w:rPr>
        <w:t>4.2接到磋商小组澄清要求的供应商应派人按磋商小组规定的时间和格式</w:t>
      </w:r>
      <w:r>
        <w:rPr>
          <w:rFonts w:hint="eastAsia" w:eastAsia="方正仿宋_GBK"/>
          <w:sz w:val="28"/>
          <w:szCs w:val="28"/>
        </w:rPr>
        <w:t>作出</w:t>
      </w:r>
      <w:r>
        <w:rPr>
          <w:rFonts w:eastAsia="方正仿宋_GBK"/>
          <w:sz w:val="28"/>
          <w:szCs w:val="28"/>
        </w:rPr>
        <w:t>澄清，澄清的内容作为响应文件的补充部分，但实质性的内容不得做任何更改。</w:t>
      </w:r>
    </w:p>
    <w:p w14:paraId="5406A0AB">
      <w:pPr>
        <w:adjustRightInd w:val="0"/>
        <w:snapToGrid w:val="0"/>
        <w:spacing w:line="500" w:lineRule="exact"/>
        <w:ind w:firstLine="560" w:firstLineChars="200"/>
        <w:rPr>
          <w:rFonts w:eastAsia="方正仿宋_GBK"/>
          <w:bCs/>
          <w:sz w:val="28"/>
          <w:szCs w:val="28"/>
        </w:rPr>
      </w:pPr>
      <w:r>
        <w:rPr>
          <w:rFonts w:eastAsia="方正仿宋_GBK"/>
          <w:sz w:val="28"/>
          <w:szCs w:val="28"/>
        </w:rPr>
        <w:t>4.3接到磋商小组澄清要求的供应商如未按规定</w:t>
      </w:r>
      <w:r>
        <w:rPr>
          <w:rFonts w:hint="eastAsia" w:eastAsia="方正仿宋_GBK"/>
          <w:sz w:val="28"/>
          <w:szCs w:val="28"/>
        </w:rPr>
        <w:t>作出</w:t>
      </w:r>
      <w:r>
        <w:rPr>
          <w:rFonts w:eastAsia="方正仿宋_GBK"/>
          <w:sz w:val="28"/>
          <w:szCs w:val="28"/>
        </w:rPr>
        <w:t>澄清，其风</w:t>
      </w:r>
      <w:r>
        <w:rPr>
          <w:rFonts w:eastAsia="方正仿宋_GBK"/>
          <w:bCs/>
          <w:sz w:val="28"/>
          <w:szCs w:val="28"/>
        </w:rPr>
        <w:t>险由供应商自行承担。</w:t>
      </w:r>
    </w:p>
    <w:p w14:paraId="1D4EA6DA">
      <w:pPr>
        <w:adjustRightInd w:val="0"/>
        <w:snapToGrid w:val="0"/>
        <w:spacing w:line="500" w:lineRule="exact"/>
        <w:ind w:firstLine="560" w:firstLineChars="200"/>
        <w:rPr>
          <w:rFonts w:eastAsia="方正仿宋_GBK"/>
          <w:sz w:val="28"/>
          <w:szCs w:val="28"/>
        </w:rPr>
      </w:pPr>
      <w:r>
        <w:rPr>
          <w:rFonts w:eastAsia="方正仿宋_GBK"/>
          <w:sz w:val="28"/>
          <w:szCs w:val="28"/>
        </w:rPr>
        <w:t>5.对响应文件的初审</w:t>
      </w:r>
    </w:p>
    <w:p w14:paraId="6D63ADCB">
      <w:pPr>
        <w:adjustRightInd w:val="0"/>
        <w:snapToGrid w:val="0"/>
        <w:spacing w:line="500" w:lineRule="exact"/>
        <w:ind w:firstLine="560" w:firstLineChars="200"/>
        <w:rPr>
          <w:rFonts w:eastAsia="方正仿宋_GBK"/>
          <w:bCs/>
          <w:sz w:val="28"/>
          <w:szCs w:val="28"/>
        </w:rPr>
      </w:pPr>
      <w:r>
        <w:rPr>
          <w:rFonts w:eastAsia="方正仿宋_GBK"/>
          <w:bCs/>
          <w:sz w:val="28"/>
          <w:szCs w:val="28"/>
        </w:rPr>
        <w:t>5.1响应文件初审分为资格性审查和符合性审查。</w:t>
      </w:r>
    </w:p>
    <w:p w14:paraId="240F3238">
      <w:pPr>
        <w:adjustRightInd w:val="0"/>
        <w:snapToGrid w:val="0"/>
        <w:spacing w:line="500" w:lineRule="exact"/>
        <w:ind w:firstLine="560" w:firstLineChars="200"/>
        <w:rPr>
          <w:rFonts w:eastAsia="方正仿宋_GBK"/>
          <w:bCs/>
          <w:sz w:val="28"/>
          <w:szCs w:val="28"/>
        </w:rPr>
      </w:pPr>
      <w:r>
        <w:rPr>
          <w:rFonts w:eastAsia="方正仿宋_GBK"/>
          <w:bCs/>
          <w:sz w:val="28"/>
          <w:szCs w:val="28"/>
        </w:rPr>
        <w:t>5.1.1资格性检查：依据法律法规和磋商文件的规定，由</w:t>
      </w:r>
      <w:r>
        <w:rPr>
          <w:rFonts w:hint="eastAsia" w:eastAsia="方正仿宋_GBK"/>
          <w:bCs/>
          <w:sz w:val="28"/>
          <w:szCs w:val="28"/>
        </w:rPr>
        <w:t>磋商小组</w:t>
      </w:r>
      <w:r>
        <w:rPr>
          <w:rFonts w:eastAsia="方正仿宋_GBK"/>
          <w:bCs/>
          <w:sz w:val="28"/>
          <w:szCs w:val="28"/>
        </w:rPr>
        <w:t>对响应文件中的资格审查证明材料进行审查</w:t>
      </w:r>
      <w:r>
        <w:rPr>
          <w:rFonts w:hint="eastAsia" w:eastAsia="方正仿宋_GBK"/>
          <w:bCs/>
          <w:sz w:val="28"/>
          <w:szCs w:val="28"/>
        </w:rPr>
        <w:t>，以确定供应商是否具备参加磋商的资格</w:t>
      </w:r>
      <w:r>
        <w:rPr>
          <w:rFonts w:eastAsia="方正仿宋_GBK"/>
          <w:bCs/>
          <w:sz w:val="28"/>
          <w:szCs w:val="28"/>
        </w:rPr>
        <w:t>。</w:t>
      </w:r>
    </w:p>
    <w:p w14:paraId="7606505A">
      <w:pPr>
        <w:adjustRightInd w:val="0"/>
        <w:snapToGrid w:val="0"/>
        <w:spacing w:line="500" w:lineRule="exact"/>
        <w:ind w:firstLine="560" w:firstLineChars="200"/>
        <w:rPr>
          <w:rFonts w:eastAsia="方正仿宋_GBK"/>
          <w:bCs/>
          <w:sz w:val="28"/>
          <w:szCs w:val="28"/>
        </w:rPr>
      </w:pPr>
      <w:r>
        <w:rPr>
          <w:rFonts w:hint="eastAsia" w:eastAsia="方正仿宋_GBK"/>
          <w:bCs/>
          <w:sz w:val="28"/>
          <w:szCs w:val="28"/>
        </w:rPr>
        <w:t>磋商小组</w:t>
      </w:r>
      <w:r>
        <w:rPr>
          <w:rFonts w:eastAsia="方正仿宋_GBK"/>
          <w:bCs/>
          <w:sz w:val="28"/>
          <w:szCs w:val="28"/>
        </w:rPr>
        <w:t>在进行资格性审查的同时，</w:t>
      </w:r>
      <w:r>
        <w:rPr>
          <w:rFonts w:hint="eastAsia" w:eastAsia="方正仿宋_GBK"/>
          <w:bCs/>
          <w:sz w:val="28"/>
          <w:szCs w:val="28"/>
        </w:rPr>
        <w:t>将在</w:t>
      </w:r>
      <w:r>
        <w:rPr>
          <w:rFonts w:eastAsia="方正仿宋_GBK"/>
          <w:bCs/>
          <w:sz w:val="28"/>
          <w:szCs w:val="28"/>
        </w:rPr>
        <w:t>“信用中国”网站查询供应商的信用记录，以确定供应商是否具备参加磋商的资格</w:t>
      </w:r>
      <w:r>
        <w:rPr>
          <w:rFonts w:hint="eastAsia" w:eastAsia="方正仿宋_GBK"/>
          <w:bCs/>
          <w:sz w:val="28"/>
          <w:szCs w:val="28"/>
        </w:rPr>
        <w:t>，</w:t>
      </w:r>
      <w:r>
        <w:rPr>
          <w:rFonts w:eastAsia="方正仿宋_GBK"/>
          <w:bCs/>
          <w:sz w:val="28"/>
          <w:szCs w:val="28"/>
        </w:rPr>
        <w:t>查询结果留存并归档。</w:t>
      </w:r>
    </w:p>
    <w:p w14:paraId="6B458DDF">
      <w:pPr>
        <w:adjustRightInd w:val="0"/>
        <w:snapToGrid w:val="0"/>
        <w:spacing w:line="500" w:lineRule="exact"/>
        <w:ind w:firstLine="560" w:firstLineChars="200"/>
        <w:rPr>
          <w:rFonts w:eastAsia="方正仿宋_GBK"/>
          <w:bCs/>
          <w:sz w:val="28"/>
          <w:szCs w:val="28"/>
        </w:rPr>
      </w:pPr>
      <w:r>
        <w:rPr>
          <w:rFonts w:eastAsia="方正仿宋_GBK"/>
          <w:bCs/>
          <w:sz w:val="28"/>
          <w:szCs w:val="28"/>
        </w:rPr>
        <w:t>接受联合体的项目，两个以上的自然人、法人或者其他组织组成一个联合体，以一个供应商的身份共同参加政府采购活动的</w:t>
      </w:r>
      <w:r>
        <w:rPr>
          <w:rFonts w:hint="eastAsia" w:eastAsia="方正仿宋_GBK"/>
          <w:bCs/>
          <w:sz w:val="28"/>
          <w:szCs w:val="28"/>
        </w:rPr>
        <w:t>，</w:t>
      </w:r>
      <w:r>
        <w:rPr>
          <w:rFonts w:eastAsia="方正仿宋_GBK"/>
          <w:bCs/>
          <w:sz w:val="28"/>
          <w:szCs w:val="28"/>
        </w:rPr>
        <w:t>联合体成员中任何一方存在不良信用记录的，视同联合体存在不良应用记录。</w:t>
      </w:r>
    </w:p>
    <w:p w14:paraId="6660838B">
      <w:pPr>
        <w:adjustRightInd w:val="0"/>
        <w:snapToGrid w:val="0"/>
        <w:spacing w:line="500" w:lineRule="exact"/>
        <w:ind w:firstLine="560" w:firstLineChars="200"/>
        <w:rPr>
          <w:rFonts w:eastAsia="方正仿宋_GBK"/>
          <w:bCs/>
          <w:sz w:val="28"/>
          <w:szCs w:val="28"/>
        </w:rPr>
      </w:pPr>
      <w:r>
        <w:rPr>
          <w:rFonts w:eastAsia="方正仿宋_GBK"/>
          <w:bCs/>
          <w:sz w:val="28"/>
          <w:szCs w:val="28"/>
        </w:rPr>
        <w:t>5.1.2符合性审查：依据磋商文件的规定，由磋商小组从响应文件的有效性、完整性和对磋商文件的响应程度</w:t>
      </w:r>
      <w:r>
        <w:rPr>
          <w:rFonts w:hint="eastAsia" w:eastAsia="方正仿宋_GBK"/>
          <w:bCs/>
          <w:sz w:val="28"/>
          <w:szCs w:val="28"/>
        </w:rPr>
        <w:t>（包括技术部分、商务部分和其他磋商材料的响应）</w:t>
      </w:r>
      <w:r>
        <w:rPr>
          <w:rFonts w:eastAsia="方正仿宋_GBK"/>
          <w:bCs/>
          <w:sz w:val="28"/>
          <w:szCs w:val="28"/>
        </w:rPr>
        <w:t>进行审查，以确定是否对磋商文件的实质性要求作出响应。</w:t>
      </w:r>
    </w:p>
    <w:p w14:paraId="1FA35C1E">
      <w:pPr>
        <w:adjustRightInd w:val="0"/>
        <w:snapToGrid w:val="0"/>
        <w:spacing w:line="500" w:lineRule="exact"/>
        <w:ind w:firstLine="560" w:firstLineChars="200"/>
        <w:rPr>
          <w:rFonts w:eastAsia="方正仿宋_GBK"/>
          <w:bCs/>
          <w:sz w:val="28"/>
          <w:szCs w:val="28"/>
        </w:rPr>
      </w:pPr>
      <w:r>
        <w:rPr>
          <w:rFonts w:eastAsia="方正仿宋_GBK"/>
          <w:bCs/>
          <w:sz w:val="28"/>
          <w:szCs w:val="28"/>
        </w:rPr>
        <w:t>5.1.3未通过资格审查或符合性审查的供应商，</w:t>
      </w:r>
      <w:r>
        <w:rPr>
          <w:rFonts w:hint="eastAsia" w:eastAsia="方正仿宋_GBK"/>
          <w:bCs/>
          <w:sz w:val="28"/>
          <w:szCs w:val="28"/>
          <w:lang w:val="en-US" w:eastAsia="zh-CN"/>
        </w:rPr>
        <w:t>采购人</w:t>
      </w:r>
      <w:r>
        <w:rPr>
          <w:rFonts w:eastAsia="方正仿宋_GBK"/>
          <w:bCs/>
          <w:sz w:val="28"/>
          <w:szCs w:val="28"/>
        </w:rPr>
        <w:t>将告知未通过资格审查或符合性审查的原因，评审结束后，</w:t>
      </w:r>
      <w:r>
        <w:rPr>
          <w:rFonts w:hint="eastAsia" w:eastAsia="方正仿宋_GBK"/>
          <w:bCs/>
          <w:sz w:val="28"/>
          <w:szCs w:val="28"/>
          <w:lang w:val="en-US" w:eastAsia="zh-CN"/>
        </w:rPr>
        <w:t>采购人</w:t>
      </w:r>
      <w:r>
        <w:rPr>
          <w:rFonts w:eastAsia="方正仿宋_GBK"/>
          <w:bCs/>
          <w:sz w:val="28"/>
          <w:szCs w:val="28"/>
        </w:rPr>
        <w:t>将不再告知未通过资格审查或符合性审查的原因。</w:t>
      </w:r>
    </w:p>
    <w:p w14:paraId="59119E99">
      <w:pPr>
        <w:tabs>
          <w:tab w:val="left" w:pos="900"/>
        </w:tabs>
        <w:adjustRightInd w:val="0"/>
        <w:snapToGrid w:val="0"/>
        <w:spacing w:line="500" w:lineRule="exact"/>
        <w:ind w:firstLine="557" w:firstLineChars="199"/>
        <w:rPr>
          <w:rFonts w:eastAsia="方正仿宋_GBK"/>
          <w:bCs/>
          <w:sz w:val="28"/>
          <w:szCs w:val="28"/>
        </w:rPr>
      </w:pPr>
      <w:r>
        <w:rPr>
          <w:rFonts w:eastAsia="方正仿宋_GBK"/>
          <w:bCs/>
          <w:sz w:val="28"/>
          <w:szCs w:val="28"/>
        </w:rPr>
        <w:t>5.2在正式磋商之前，磋商小组将首先审查每份响应文件是否实质性响应了磋商文件的要求。实质性响应的响应文件应该是与磋商文件要求的全部条款、条件和规格相符，没有重大负偏离或保留。</w:t>
      </w:r>
    </w:p>
    <w:p w14:paraId="13FE3A29">
      <w:pPr>
        <w:tabs>
          <w:tab w:val="left" w:pos="900"/>
        </w:tabs>
        <w:adjustRightInd w:val="0"/>
        <w:snapToGrid w:val="0"/>
        <w:spacing w:line="500" w:lineRule="exact"/>
        <w:ind w:firstLine="557" w:firstLineChars="199"/>
        <w:rPr>
          <w:rFonts w:eastAsia="方正仿宋_GBK"/>
          <w:bCs/>
          <w:sz w:val="28"/>
          <w:szCs w:val="28"/>
        </w:rPr>
      </w:pPr>
      <w:r>
        <w:rPr>
          <w:rFonts w:eastAsia="方正仿宋_GBK"/>
          <w:bCs/>
          <w:sz w:val="28"/>
          <w:szCs w:val="28"/>
        </w:rPr>
        <w:t>所谓重大负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重大偏离由磋商小组按照少数服从多数的原则认定。磋商小组决定响应文件的响应性只根据响应文件本身的内容，而不寻求外部的证据。</w:t>
      </w:r>
    </w:p>
    <w:p w14:paraId="1B0A03EC">
      <w:pPr>
        <w:tabs>
          <w:tab w:val="left" w:pos="900"/>
        </w:tabs>
        <w:adjustRightInd w:val="0"/>
        <w:snapToGrid w:val="0"/>
        <w:spacing w:line="500" w:lineRule="exact"/>
        <w:ind w:firstLine="557" w:firstLineChars="199"/>
        <w:rPr>
          <w:rFonts w:eastAsia="方正仿宋_GBK"/>
          <w:bCs/>
          <w:sz w:val="28"/>
          <w:szCs w:val="28"/>
        </w:rPr>
      </w:pPr>
      <w:r>
        <w:rPr>
          <w:rFonts w:eastAsia="方正仿宋_GBK"/>
          <w:bCs/>
          <w:sz w:val="28"/>
          <w:szCs w:val="28"/>
        </w:rPr>
        <w:t>5.3如果响应文件实质上没有响应磋商文件的要求，磋商小组将予以拒绝，供应商不得通过修改或撤销</w:t>
      </w:r>
      <w:r>
        <w:rPr>
          <w:rFonts w:hint="eastAsia" w:eastAsia="方正仿宋_GBK"/>
          <w:bCs/>
          <w:sz w:val="28"/>
          <w:szCs w:val="28"/>
        </w:rPr>
        <w:t>不符</w:t>
      </w:r>
      <w:r>
        <w:rPr>
          <w:rFonts w:eastAsia="方正仿宋_GBK"/>
          <w:bCs/>
          <w:sz w:val="28"/>
          <w:szCs w:val="28"/>
        </w:rPr>
        <w:t>合要求的偏离或保留而使其响应文件成为实质性响应的文件。</w:t>
      </w:r>
    </w:p>
    <w:p w14:paraId="6A454415">
      <w:pPr>
        <w:adjustRightInd w:val="0"/>
        <w:snapToGrid w:val="0"/>
        <w:spacing w:line="500" w:lineRule="exact"/>
        <w:ind w:firstLine="560" w:firstLineChars="200"/>
        <w:rPr>
          <w:rFonts w:eastAsia="方正仿宋_GBK"/>
          <w:bCs/>
          <w:sz w:val="28"/>
          <w:szCs w:val="28"/>
        </w:rPr>
      </w:pPr>
      <w:r>
        <w:rPr>
          <w:rFonts w:eastAsia="方正仿宋_GBK"/>
          <w:sz w:val="28"/>
          <w:szCs w:val="28"/>
        </w:rPr>
        <w:t>5.4</w:t>
      </w:r>
      <w:r>
        <w:rPr>
          <w:rFonts w:eastAsia="方正仿宋_GBK"/>
          <w:bCs/>
          <w:sz w:val="28"/>
          <w:szCs w:val="28"/>
        </w:rPr>
        <w:t>磋商小组将对确定为实质性响应的文件进行进一步审核，看其是否有计算上或累加上的算术错误，修正错误的原则如下：</w:t>
      </w:r>
    </w:p>
    <w:p w14:paraId="7E51C12D">
      <w:pPr>
        <w:adjustRightInd w:val="0"/>
        <w:snapToGrid w:val="0"/>
        <w:spacing w:line="500" w:lineRule="exact"/>
        <w:ind w:firstLine="560" w:firstLineChars="200"/>
        <w:rPr>
          <w:rFonts w:eastAsia="方正仿宋_GBK"/>
          <w:bCs/>
          <w:sz w:val="28"/>
          <w:szCs w:val="28"/>
        </w:rPr>
      </w:pPr>
      <w:r>
        <w:rPr>
          <w:rFonts w:eastAsia="方正仿宋_GBK"/>
          <w:bCs/>
          <w:sz w:val="28"/>
          <w:szCs w:val="28"/>
        </w:rPr>
        <w:t>（1）响应文件中</w:t>
      </w:r>
      <w:r>
        <w:rPr>
          <w:rFonts w:hint="eastAsia" w:eastAsia="方正仿宋_GBK"/>
          <w:bCs/>
          <w:sz w:val="28"/>
          <w:szCs w:val="28"/>
        </w:rPr>
        <w:t>磋商</w:t>
      </w:r>
      <w:r>
        <w:rPr>
          <w:rFonts w:eastAsia="方正仿宋_GBK"/>
          <w:kern w:val="0"/>
          <w:sz w:val="28"/>
          <w:szCs w:val="28"/>
        </w:rPr>
        <w:t>报价表</w:t>
      </w:r>
      <w:r>
        <w:rPr>
          <w:rFonts w:eastAsia="方正仿宋_GBK"/>
          <w:bCs/>
          <w:sz w:val="28"/>
          <w:szCs w:val="28"/>
        </w:rPr>
        <w:t>内容与响应文件中相应内容不一致的，以</w:t>
      </w:r>
      <w:r>
        <w:rPr>
          <w:rFonts w:hint="eastAsia" w:eastAsia="方正仿宋_GBK"/>
          <w:bCs/>
          <w:sz w:val="28"/>
          <w:szCs w:val="28"/>
        </w:rPr>
        <w:t>磋商</w:t>
      </w:r>
      <w:r>
        <w:rPr>
          <w:rFonts w:eastAsia="方正仿宋_GBK"/>
          <w:kern w:val="0"/>
          <w:sz w:val="28"/>
          <w:szCs w:val="28"/>
        </w:rPr>
        <w:t>报价表</w:t>
      </w:r>
      <w:r>
        <w:rPr>
          <w:rFonts w:eastAsia="方正仿宋_GBK"/>
          <w:bCs/>
          <w:sz w:val="28"/>
          <w:szCs w:val="28"/>
        </w:rPr>
        <w:t>为准。</w:t>
      </w:r>
    </w:p>
    <w:p w14:paraId="216CDC9A">
      <w:pPr>
        <w:adjustRightInd w:val="0"/>
        <w:snapToGrid w:val="0"/>
        <w:spacing w:line="500" w:lineRule="exact"/>
        <w:ind w:firstLine="560" w:firstLineChars="200"/>
        <w:rPr>
          <w:rFonts w:eastAsia="方正仿宋_GBK"/>
          <w:bCs/>
          <w:sz w:val="28"/>
          <w:szCs w:val="28"/>
        </w:rPr>
      </w:pPr>
      <w:r>
        <w:rPr>
          <w:rFonts w:eastAsia="方正仿宋_GBK"/>
          <w:bCs/>
          <w:sz w:val="28"/>
          <w:szCs w:val="28"/>
        </w:rPr>
        <w:t>（2）大写金额和小写金额不一致的，以大写金额为准。</w:t>
      </w:r>
    </w:p>
    <w:p w14:paraId="6857C028">
      <w:pPr>
        <w:adjustRightInd w:val="0"/>
        <w:snapToGrid w:val="0"/>
        <w:spacing w:line="500" w:lineRule="exact"/>
        <w:ind w:firstLine="560" w:firstLineChars="200"/>
        <w:rPr>
          <w:rFonts w:eastAsia="方正仿宋_GBK"/>
          <w:bCs/>
          <w:sz w:val="28"/>
          <w:szCs w:val="28"/>
        </w:rPr>
      </w:pPr>
      <w:r>
        <w:rPr>
          <w:rFonts w:eastAsia="方正仿宋_GBK"/>
          <w:bCs/>
          <w:sz w:val="28"/>
          <w:szCs w:val="28"/>
        </w:rPr>
        <w:t>（3）单价金额小数点或者百分比有明显错位的，以</w:t>
      </w:r>
      <w:r>
        <w:rPr>
          <w:rFonts w:hint="eastAsia" w:eastAsia="方正仿宋_GBK"/>
          <w:bCs/>
          <w:sz w:val="28"/>
          <w:szCs w:val="28"/>
        </w:rPr>
        <w:t>磋商</w:t>
      </w:r>
      <w:r>
        <w:rPr>
          <w:rFonts w:eastAsia="方正仿宋_GBK"/>
          <w:kern w:val="0"/>
          <w:sz w:val="28"/>
          <w:szCs w:val="28"/>
        </w:rPr>
        <w:t>报价表</w:t>
      </w:r>
      <w:r>
        <w:rPr>
          <w:rFonts w:eastAsia="方正仿宋_GBK"/>
          <w:bCs/>
          <w:sz w:val="28"/>
          <w:szCs w:val="28"/>
        </w:rPr>
        <w:t>的总价为准，并修改单价。</w:t>
      </w:r>
    </w:p>
    <w:p w14:paraId="0973B1ED">
      <w:pPr>
        <w:adjustRightInd w:val="0"/>
        <w:snapToGrid w:val="0"/>
        <w:spacing w:line="500" w:lineRule="exact"/>
        <w:ind w:firstLine="560" w:firstLineChars="200"/>
        <w:rPr>
          <w:rFonts w:eastAsia="方正仿宋_GBK"/>
          <w:bCs/>
          <w:sz w:val="28"/>
          <w:szCs w:val="28"/>
        </w:rPr>
      </w:pPr>
      <w:r>
        <w:rPr>
          <w:rFonts w:eastAsia="方正仿宋_GBK"/>
          <w:bCs/>
          <w:sz w:val="28"/>
          <w:szCs w:val="28"/>
        </w:rPr>
        <w:t>（4）总价金额与按单价汇总金额不一致的，以单价金额计算结果为准。</w:t>
      </w:r>
    </w:p>
    <w:p w14:paraId="367D7A16">
      <w:pPr>
        <w:adjustRightInd w:val="0"/>
        <w:snapToGrid w:val="0"/>
        <w:spacing w:line="500" w:lineRule="exact"/>
        <w:ind w:firstLine="560" w:firstLineChars="200"/>
        <w:rPr>
          <w:rFonts w:eastAsia="方正仿宋_GBK"/>
          <w:bCs/>
          <w:sz w:val="28"/>
          <w:szCs w:val="28"/>
        </w:rPr>
      </w:pPr>
      <w:r>
        <w:rPr>
          <w:rFonts w:eastAsia="方正仿宋_GBK"/>
          <w:bCs/>
          <w:sz w:val="28"/>
          <w:szCs w:val="28"/>
        </w:rPr>
        <w:t>同时出现两种以上错误的，按照前款规定的顺序修正。</w:t>
      </w:r>
    </w:p>
    <w:p w14:paraId="06C15F2F">
      <w:pPr>
        <w:adjustRightInd w:val="0"/>
        <w:snapToGrid w:val="0"/>
        <w:spacing w:line="500" w:lineRule="exact"/>
        <w:ind w:firstLine="560" w:firstLineChars="200"/>
        <w:rPr>
          <w:rFonts w:eastAsia="方正仿宋_GBK"/>
          <w:bCs/>
          <w:sz w:val="28"/>
          <w:szCs w:val="28"/>
        </w:rPr>
      </w:pPr>
      <w:r>
        <w:rPr>
          <w:rFonts w:eastAsia="方正仿宋_GBK"/>
          <w:sz w:val="28"/>
          <w:szCs w:val="28"/>
        </w:rPr>
        <w:t>5</w:t>
      </w:r>
      <w:r>
        <w:rPr>
          <w:rFonts w:eastAsia="方正仿宋_GBK"/>
          <w:bCs/>
          <w:sz w:val="28"/>
          <w:szCs w:val="28"/>
        </w:rPr>
        <w:t>.5磋商小组将按上述修正错误的方法调整响应文件中的报价，并告知供应商，调整后的价格应对供应商具有约束力。如果供应商不接受修正后的价格，则其磋商活动将被拒绝。</w:t>
      </w:r>
    </w:p>
    <w:p w14:paraId="436D4299">
      <w:pPr>
        <w:adjustRightInd w:val="0"/>
        <w:snapToGrid w:val="0"/>
        <w:spacing w:line="500" w:lineRule="exact"/>
        <w:ind w:firstLine="560" w:firstLineChars="200"/>
        <w:rPr>
          <w:rFonts w:eastAsia="方正仿宋_GBK"/>
          <w:bCs/>
          <w:sz w:val="28"/>
          <w:szCs w:val="28"/>
        </w:rPr>
      </w:pPr>
      <w:r>
        <w:rPr>
          <w:rFonts w:eastAsia="方正仿宋_GBK"/>
          <w:bCs/>
          <w:sz w:val="28"/>
          <w:szCs w:val="28"/>
        </w:rPr>
        <w:t>5.6磋商小组将允许修正响应文件中不构成重大偏离的、微小的、非正规的、不一致的或不规则的地方，但这些修改不能影响任何供应商相应的名次排列。</w:t>
      </w:r>
    </w:p>
    <w:p w14:paraId="51A0CE15">
      <w:pPr>
        <w:adjustRightInd w:val="0"/>
        <w:snapToGrid w:val="0"/>
        <w:spacing w:line="500" w:lineRule="exact"/>
        <w:ind w:firstLine="560" w:firstLineChars="200"/>
        <w:rPr>
          <w:rFonts w:eastAsia="方正仿宋_GBK"/>
          <w:sz w:val="28"/>
          <w:szCs w:val="28"/>
        </w:rPr>
      </w:pPr>
      <w:r>
        <w:rPr>
          <w:rFonts w:eastAsia="方正仿宋_GBK"/>
          <w:bCs/>
          <w:sz w:val="28"/>
          <w:szCs w:val="28"/>
        </w:rPr>
        <w:t>5.</w:t>
      </w:r>
      <w:r>
        <w:rPr>
          <w:rFonts w:hint="eastAsia" w:eastAsia="方正仿宋_GBK"/>
          <w:bCs/>
          <w:sz w:val="28"/>
          <w:szCs w:val="28"/>
        </w:rPr>
        <w:t>7</w:t>
      </w:r>
      <w:r>
        <w:rPr>
          <w:rFonts w:eastAsia="方正仿宋_GBK"/>
          <w:sz w:val="28"/>
          <w:szCs w:val="28"/>
        </w:rPr>
        <w:t>提供相同品牌</w:t>
      </w:r>
      <w:r>
        <w:rPr>
          <w:rFonts w:hint="eastAsia" w:eastAsia="方正仿宋_GBK"/>
          <w:sz w:val="28"/>
          <w:szCs w:val="28"/>
        </w:rPr>
        <w:t>相同型号</w:t>
      </w:r>
      <w:r>
        <w:rPr>
          <w:rFonts w:eastAsia="方正仿宋_GBK"/>
          <w:sz w:val="28"/>
          <w:szCs w:val="28"/>
        </w:rPr>
        <w:t>产品且通过资格审查、符合性审查的不同供应商参加同一合同项下磋商的，按一家供应商计算，评审后得分最高的同品牌</w:t>
      </w:r>
      <w:r>
        <w:rPr>
          <w:rFonts w:hint="eastAsia" w:eastAsia="方正仿宋_GBK"/>
          <w:sz w:val="28"/>
          <w:szCs w:val="28"/>
        </w:rPr>
        <w:t>同型号</w:t>
      </w:r>
      <w:r>
        <w:rPr>
          <w:rFonts w:eastAsia="方正仿宋_GBK"/>
          <w:sz w:val="28"/>
          <w:szCs w:val="28"/>
        </w:rPr>
        <w:t>供应商获得成交人推荐资格；评审得分相同的，由磋商小组采取随机抽取的方式确定一个成交候选</w:t>
      </w:r>
      <w:r>
        <w:rPr>
          <w:rFonts w:hint="eastAsia" w:eastAsia="方正仿宋_GBK"/>
          <w:sz w:val="28"/>
          <w:szCs w:val="28"/>
        </w:rPr>
        <w:t>供应商</w:t>
      </w:r>
      <w:r>
        <w:rPr>
          <w:rFonts w:eastAsia="方正仿宋_GBK"/>
          <w:sz w:val="28"/>
          <w:szCs w:val="28"/>
        </w:rPr>
        <w:t>，其他同品牌供应商不作为成交候选</w:t>
      </w:r>
      <w:r>
        <w:rPr>
          <w:rFonts w:hint="eastAsia" w:eastAsia="方正仿宋_GBK"/>
          <w:sz w:val="28"/>
          <w:szCs w:val="28"/>
        </w:rPr>
        <w:t>供应商</w:t>
      </w:r>
      <w:r>
        <w:rPr>
          <w:rFonts w:eastAsia="方正仿宋_GBK"/>
          <w:sz w:val="28"/>
          <w:szCs w:val="28"/>
        </w:rPr>
        <w:t>。</w:t>
      </w:r>
    </w:p>
    <w:p w14:paraId="210EE80D">
      <w:pPr>
        <w:adjustRightInd w:val="0"/>
        <w:snapToGrid w:val="0"/>
        <w:spacing w:line="500" w:lineRule="exact"/>
        <w:ind w:firstLine="560" w:firstLineChars="200"/>
        <w:rPr>
          <w:rFonts w:eastAsia="方正仿宋_GBK"/>
          <w:bCs/>
          <w:sz w:val="28"/>
          <w:szCs w:val="28"/>
        </w:rPr>
      </w:pPr>
      <w:r>
        <w:rPr>
          <w:rFonts w:eastAsia="方正仿宋_GBK"/>
          <w:bCs/>
          <w:sz w:val="28"/>
          <w:szCs w:val="28"/>
        </w:rPr>
        <w:t>非单一产品采购项目，磋商文件中将载明其中的核心产品。多家供应商提供的核心产品品牌相同的，按前款规定处理。</w:t>
      </w:r>
    </w:p>
    <w:p w14:paraId="53E90E31">
      <w:pPr>
        <w:adjustRightInd w:val="0"/>
        <w:snapToGrid w:val="0"/>
        <w:spacing w:line="500" w:lineRule="exact"/>
        <w:ind w:firstLine="560" w:firstLineChars="200"/>
        <w:rPr>
          <w:rFonts w:eastAsia="方正仿宋_GBK"/>
          <w:bCs/>
          <w:sz w:val="28"/>
          <w:szCs w:val="28"/>
        </w:rPr>
      </w:pPr>
      <w:r>
        <w:rPr>
          <w:rFonts w:eastAsia="方正仿宋_GBK"/>
          <w:sz w:val="28"/>
          <w:szCs w:val="28"/>
        </w:rPr>
        <w:t>5.8供应商在评审全过程中应</w:t>
      </w:r>
      <w:r>
        <w:rPr>
          <w:rFonts w:hint="eastAsia" w:eastAsia="方正仿宋_GBK"/>
          <w:sz w:val="28"/>
          <w:szCs w:val="28"/>
        </w:rPr>
        <w:t>保持通信畅通</w:t>
      </w:r>
      <w:r>
        <w:rPr>
          <w:rFonts w:eastAsia="方正仿宋_GBK"/>
          <w:sz w:val="28"/>
          <w:szCs w:val="28"/>
        </w:rPr>
        <w:t>，并安排专人与</w:t>
      </w:r>
      <w:r>
        <w:rPr>
          <w:rFonts w:hint="eastAsia" w:eastAsia="方正仿宋_GBK"/>
          <w:sz w:val="28"/>
          <w:szCs w:val="28"/>
          <w:lang w:val="en-US" w:eastAsia="zh-CN"/>
        </w:rPr>
        <w:t>采购人及</w:t>
      </w:r>
      <w:r>
        <w:rPr>
          <w:rFonts w:eastAsia="方正仿宋_GBK"/>
          <w:sz w:val="28"/>
          <w:szCs w:val="28"/>
        </w:rPr>
        <w:t>及磋商小组联系。</w:t>
      </w:r>
    </w:p>
    <w:p w14:paraId="2ED254FA">
      <w:pPr>
        <w:tabs>
          <w:tab w:val="left" w:pos="6555"/>
          <w:tab w:val="right" w:pos="8306"/>
        </w:tabs>
        <w:adjustRightInd w:val="0"/>
        <w:snapToGrid w:val="0"/>
        <w:spacing w:line="500" w:lineRule="exact"/>
        <w:ind w:firstLine="560" w:firstLineChars="200"/>
        <w:rPr>
          <w:rFonts w:hint="eastAsia" w:eastAsia="方正仿宋_GBK"/>
          <w:bCs/>
          <w:sz w:val="28"/>
          <w:szCs w:val="28"/>
          <w:lang w:eastAsia="zh-CN"/>
        </w:rPr>
      </w:pPr>
      <w:r>
        <w:rPr>
          <w:rFonts w:eastAsia="方正仿宋_GBK"/>
          <w:bCs/>
          <w:sz w:val="28"/>
          <w:szCs w:val="28"/>
        </w:rPr>
        <w:t>6.被认定为未实质性响应磋商文件的响应文件的情形</w:t>
      </w:r>
      <w:r>
        <w:rPr>
          <w:rFonts w:hint="eastAsia" w:eastAsia="方正仿宋_GBK"/>
          <w:bCs/>
          <w:sz w:val="28"/>
          <w:szCs w:val="28"/>
          <w:lang w:eastAsia="zh-CN"/>
        </w:rPr>
        <w:t>。</w:t>
      </w:r>
    </w:p>
    <w:p w14:paraId="5612D93B">
      <w:pPr>
        <w:tabs>
          <w:tab w:val="left" w:pos="6555"/>
          <w:tab w:val="right" w:pos="8306"/>
        </w:tabs>
        <w:adjustRightInd w:val="0"/>
        <w:snapToGrid w:val="0"/>
        <w:spacing w:line="500" w:lineRule="exact"/>
        <w:ind w:firstLine="560" w:firstLineChars="200"/>
        <w:rPr>
          <w:rFonts w:hint="eastAsia" w:eastAsia="方正仿宋_GBK"/>
          <w:b/>
          <w:sz w:val="28"/>
          <w:szCs w:val="28"/>
          <w:lang w:eastAsia="zh-CN"/>
        </w:rPr>
      </w:pPr>
      <w:r>
        <w:rPr>
          <w:rFonts w:eastAsia="方正仿宋_GBK"/>
          <w:bCs/>
          <w:sz w:val="28"/>
          <w:szCs w:val="28"/>
        </w:rPr>
        <w:t>6.1出现下列情形之一的，作无效响应处理</w:t>
      </w:r>
      <w:r>
        <w:rPr>
          <w:rFonts w:hint="eastAsia" w:eastAsia="方正仿宋_GBK"/>
          <w:bCs/>
          <w:sz w:val="28"/>
          <w:szCs w:val="28"/>
          <w:lang w:eastAsia="zh-CN"/>
        </w:rPr>
        <w:t>：</w:t>
      </w:r>
    </w:p>
    <w:p w14:paraId="0F7C85E6">
      <w:pPr>
        <w:adjustRightInd w:val="0"/>
        <w:snapToGrid w:val="0"/>
        <w:spacing w:line="500" w:lineRule="exact"/>
        <w:ind w:firstLine="570"/>
        <w:rPr>
          <w:rFonts w:eastAsia="方正仿宋_GBK"/>
          <w:bCs/>
          <w:sz w:val="28"/>
          <w:szCs w:val="28"/>
        </w:rPr>
      </w:pPr>
      <w:r>
        <w:rPr>
          <w:rFonts w:eastAsia="方正仿宋_GBK"/>
          <w:bCs/>
          <w:sz w:val="28"/>
          <w:szCs w:val="28"/>
        </w:rPr>
        <w:t>6.1.1</w:t>
      </w:r>
      <w:r>
        <w:rPr>
          <w:rFonts w:hint="eastAsia" w:eastAsia="方正仿宋_GBK"/>
          <w:bCs/>
          <w:sz w:val="28"/>
          <w:szCs w:val="28"/>
        </w:rPr>
        <w:t>供应商提交的响应文件不符合磋商文件要求的。</w:t>
      </w:r>
    </w:p>
    <w:p w14:paraId="37298745">
      <w:pPr>
        <w:adjustRightInd w:val="0"/>
        <w:snapToGrid w:val="0"/>
        <w:spacing w:line="500" w:lineRule="exact"/>
        <w:ind w:left="559" w:leftChars="266"/>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2</w:t>
      </w:r>
      <w:r>
        <w:rPr>
          <w:rFonts w:eastAsia="方正仿宋_GBK"/>
          <w:bCs/>
          <w:sz w:val="28"/>
          <w:szCs w:val="28"/>
        </w:rPr>
        <w:t>同一供应商提交两个（含两个）以上不同的响应报价的。</w:t>
      </w:r>
    </w:p>
    <w:p w14:paraId="4F373D2E">
      <w:pPr>
        <w:adjustRightInd w:val="0"/>
        <w:snapToGrid w:val="0"/>
        <w:spacing w:line="500" w:lineRule="exact"/>
        <w:ind w:left="559" w:leftChars="266"/>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3</w:t>
      </w:r>
      <w:r>
        <w:rPr>
          <w:rFonts w:eastAsia="方正仿宋_GBK"/>
          <w:bCs/>
          <w:sz w:val="28"/>
          <w:szCs w:val="28"/>
        </w:rPr>
        <w:t>不具备磋商文件中规定的资格要求的。</w:t>
      </w:r>
    </w:p>
    <w:p w14:paraId="1532E2C2">
      <w:pPr>
        <w:adjustRightInd w:val="0"/>
        <w:snapToGrid w:val="0"/>
        <w:spacing w:line="500" w:lineRule="exact"/>
        <w:ind w:firstLine="570"/>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4</w:t>
      </w:r>
      <w:r>
        <w:rPr>
          <w:rFonts w:eastAsia="方正仿宋_GBK"/>
          <w:bCs/>
          <w:sz w:val="28"/>
          <w:szCs w:val="28"/>
        </w:rPr>
        <w:t>响应报价超过了采购预算或最高限价的。</w:t>
      </w:r>
    </w:p>
    <w:p w14:paraId="5C31E62C">
      <w:pPr>
        <w:adjustRightInd w:val="0"/>
        <w:snapToGrid w:val="0"/>
        <w:spacing w:line="500" w:lineRule="exact"/>
        <w:ind w:firstLine="570"/>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5</w:t>
      </w:r>
      <w:r>
        <w:rPr>
          <w:rFonts w:eastAsia="方正仿宋_GBK"/>
          <w:bCs/>
          <w:sz w:val="28"/>
          <w:szCs w:val="28"/>
        </w:rPr>
        <w:t>未通过符合性检查的。</w:t>
      </w:r>
    </w:p>
    <w:p w14:paraId="0157FA95">
      <w:pPr>
        <w:adjustRightInd w:val="0"/>
        <w:snapToGrid w:val="0"/>
        <w:spacing w:line="500" w:lineRule="exact"/>
        <w:ind w:firstLine="570"/>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6</w:t>
      </w:r>
      <w:r>
        <w:rPr>
          <w:rFonts w:eastAsia="方正仿宋_GBK"/>
          <w:bCs/>
          <w:sz w:val="28"/>
          <w:szCs w:val="28"/>
        </w:rPr>
        <w:t>不符合法律、法规和磋商文件中规定的其他实质性要求的。</w:t>
      </w:r>
    </w:p>
    <w:p w14:paraId="2734DC61">
      <w:pPr>
        <w:adjustRightInd w:val="0"/>
        <w:snapToGrid w:val="0"/>
        <w:spacing w:line="500" w:lineRule="exact"/>
        <w:ind w:firstLine="560" w:firstLineChars="200"/>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7</w:t>
      </w:r>
      <w:r>
        <w:rPr>
          <w:rFonts w:eastAsia="方正仿宋_GBK"/>
          <w:bCs/>
          <w:sz w:val="28"/>
          <w:szCs w:val="28"/>
        </w:rPr>
        <w:t>供应商被“信用中国”网站列入失信被执行人或重大税收违法案件当事人名单或政府采购严重失信行为记录名单。或查询“信用中国”网站后发现供应商存在其他不符合《中华人民共和国政府采购法》第二十二条规定条件的信用记录。</w:t>
      </w:r>
    </w:p>
    <w:p w14:paraId="31F73C33">
      <w:pPr>
        <w:adjustRightInd w:val="0"/>
        <w:snapToGrid w:val="0"/>
        <w:spacing w:line="500" w:lineRule="exact"/>
        <w:ind w:firstLine="560" w:firstLineChars="200"/>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8</w:t>
      </w:r>
      <w:r>
        <w:rPr>
          <w:rFonts w:eastAsia="方正仿宋_GBK"/>
          <w:bCs/>
          <w:sz w:val="28"/>
          <w:szCs w:val="28"/>
        </w:rPr>
        <w:t>响应文件含有采购人不能接受的附加条件的。</w:t>
      </w:r>
    </w:p>
    <w:p w14:paraId="74CD3007">
      <w:pPr>
        <w:adjustRightInd w:val="0"/>
        <w:snapToGrid w:val="0"/>
        <w:spacing w:line="500" w:lineRule="exact"/>
        <w:ind w:firstLine="560" w:firstLineChars="200"/>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9</w:t>
      </w:r>
      <w:r>
        <w:rPr>
          <w:rFonts w:hint="eastAsia" w:eastAsia="方正仿宋_GBK"/>
          <w:bCs/>
          <w:sz w:val="28"/>
          <w:szCs w:val="28"/>
        </w:rPr>
        <w:t>异常低价投标（响应）审查的情形和具体要求：</w:t>
      </w:r>
    </w:p>
    <w:p w14:paraId="7EB86746">
      <w:pPr>
        <w:adjustRightInd w:val="0"/>
        <w:snapToGrid w:val="0"/>
        <w:spacing w:line="500" w:lineRule="exact"/>
        <w:ind w:firstLine="560" w:firstLineChars="200"/>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9</w:t>
      </w:r>
      <w:r>
        <w:rPr>
          <w:rFonts w:hint="eastAsia" w:eastAsia="方正仿宋_GBK"/>
          <w:bCs/>
          <w:sz w:val="28"/>
          <w:szCs w:val="28"/>
        </w:rPr>
        <w:t>.1评审过程中出现下列情形之一的，</w:t>
      </w:r>
      <w:r>
        <w:rPr>
          <w:rFonts w:eastAsia="方正仿宋_GBK"/>
          <w:bCs/>
          <w:sz w:val="28"/>
          <w:szCs w:val="28"/>
        </w:rPr>
        <w:t>磋商小组</w:t>
      </w:r>
      <w:r>
        <w:rPr>
          <w:rFonts w:hint="eastAsia" w:eastAsia="方正仿宋_GBK"/>
          <w:bCs/>
          <w:sz w:val="28"/>
          <w:szCs w:val="28"/>
        </w:rPr>
        <w:t>应当启动异常低价投标（响应）审查程序：</w:t>
      </w:r>
    </w:p>
    <w:p w14:paraId="035EF23A">
      <w:pPr>
        <w:adjustRightInd w:val="0"/>
        <w:snapToGrid w:val="0"/>
        <w:spacing w:line="500" w:lineRule="exact"/>
        <w:ind w:firstLine="560" w:firstLineChars="200"/>
        <w:rPr>
          <w:rFonts w:eastAsia="方正仿宋_GBK"/>
          <w:bCs/>
          <w:sz w:val="28"/>
          <w:szCs w:val="28"/>
        </w:rPr>
      </w:pPr>
      <w:r>
        <w:rPr>
          <w:rFonts w:hint="eastAsia" w:eastAsia="方正仿宋_GBK"/>
          <w:bCs/>
          <w:sz w:val="28"/>
          <w:szCs w:val="28"/>
          <w:lang w:val="en-US" w:eastAsia="zh-CN"/>
        </w:rPr>
        <w:t>①</w:t>
      </w:r>
      <w:r>
        <w:rPr>
          <w:rFonts w:hint="eastAsia" w:eastAsia="方正仿宋_GBK"/>
          <w:bCs/>
          <w:sz w:val="28"/>
          <w:szCs w:val="28"/>
        </w:rPr>
        <w:t>投标（响应）报价低于全部通过符合性审查供应商投标（响应）报价平均值</w:t>
      </w:r>
      <w:r>
        <w:rPr>
          <w:rFonts w:eastAsia="方正仿宋_GBK"/>
          <w:bCs/>
          <w:sz w:val="28"/>
          <w:szCs w:val="28"/>
        </w:rPr>
        <w:t>50%</w:t>
      </w:r>
      <w:r>
        <w:rPr>
          <w:rFonts w:hint="eastAsia" w:eastAsia="方正仿宋_GBK"/>
          <w:bCs/>
          <w:sz w:val="28"/>
          <w:szCs w:val="28"/>
        </w:rPr>
        <w:t>的，即投标（响应）报价</w:t>
      </w:r>
      <w:r>
        <w:rPr>
          <w:rFonts w:eastAsia="方正仿宋_GBK"/>
          <w:bCs/>
          <w:sz w:val="28"/>
          <w:szCs w:val="28"/>
        </w:rPr>
        <w:t>&lt;</w:t>
      </w:r>
      <w:r>
        <w:rPr>
          <w:rFonts w:hint="eastAsia" w:eastAsia="方正仿宋_GBK"/>
          <w:bCs/>
          <w:sz w:val="28"/>
          <w:szCs w:val="28"/>
        </w:rPr>
        <w:t>全部通过符合性审查供应商投标（响应）报价平均值×</w:t>
      </w:r>
      <w:r>
        <w:rPr>
          <w:rFonts w:eastAsia="方正仿宋_GBK"/>
          <w:bCs/>
          <w:sz w:val="28"/>
          <w:szCs w:val="28"/>
        </w:rPr>
        <w:t>50%</w:t>
      </w:r>
      <w:r>
        <w:rPr>
          <w:rFonts w:hint="eastAsia" w:eastAsia="方正仿宋_GBK"/>
          <w:bCs/>
          <w:sz w:val="28"/>
          <w:szCs w:val="28"/>
        </w:rPr>
        <w:t>；</w:t>
      </w:r>
    </w:p>
    <w:p w14:paraId="6C7F500B">
      <w:pPr>
        <w:adjustRightInd w:val="0"/>
        <w:snapToGrid w:val="0"/>
        <w:spacing w:line="500" w:lineRule="exact"/>
        <w:ind w:firstLine="560" w:firstLineChars="200"/>
        <w:rPr>
          <w:rFonts w:eastAsia="方正仿宋_GBK"/>
          <w:bCs/>
          <w:sz w:val="28"/>
          <w:szCs w:val="28"/>
        </w:rPr>
      </w:pPr>
      <w:r>
        <w:rPr>
          <w:rFonts w:hint="eastAsia" w:eastAsia="方正仿宋_GBK"/>
          <w:bCs/>
          <w:sz w:val="28"/>
          <w:szCs w:val="28"/>
          <w:lang w:val="en-US" w:eastAsia="zh-CN"/>
        </w:rPr>
        <w:t>②</w:t>
      </w:r>
      <w:r>
        <w:rPr>
          <w:rFonts w:hint="eastAsia" w:eastAsia="方正仿宋_GBK"/>
          <w:bCs/>
          <w:sz w:val="28"/>
          <w:szCs w:val="28"/>
        </w:rPr>
        <w:t>投标（响应）报价低于通过符合性审查的次低报价供应商投标（响应）报价</w:t>
      </w:r>
      <w:r>
        <w:rPr>
          <w:rFonts w:eastAsia="方正仿宋_GBK"/>
          <w:bCs/>
          <w:sz w:val="28"/>
          <w:szCs w:val="28"/>
        </w:rPr>
        <w:t>50%</w:t>
      </w:r>
      <w:r>
        <w:rPr>
          <w:rFonts w:hint="eastAsia" w:eastAsia="方正仿宋_GBK"/>
          <w:bCs/>
          <w:sz w:val="28"/>
          <w:szCs w:val="28"/>
        </w:rPr>
        <w:t>的，即投标（响应）报价</w:t>
      </w:r>
      <w:r>
        <w:rPr>
          <w:rFonts w:eastAsia="方正仿宋_GBK"/>
          <w:bCs/>
          <w:sz w:val="28"/>
          <w:szCs w:val="28"/>
        </w:rPr>
        <w:t>&lt;</w:t>
      </w:r>
      <w:r>
        <w:rPr>
          <w:rFonts w:hint="eastAsia" w:eastAsia="方正仿宋_GBK"/>
          <w:bCs/>
          <w:sz w:val="28"/>
          <w:szCs w:val="28"/>
        </w:rPr>
        <w:t>通过符合性审查的次低报价供应商投标（响应）报价×</w:t>
      </w:r>
      <w:r>
        <w:rPr>
          <w:rFonts w:eastAsia="方正仿宋_GBK"/>
          <w:bCs/>
          <w:sz w:val="28"/>
          <w:szCs w:val="28"/>
        </w:rPr>
        <w:t>50%</w:t>
      </w:r>
      <w:r>
        <w:rPr>
          <w:rFonts w:hint="eastAsia" w:eastAsia="方正仿宋_GBK"/>
          <w:bCs/>
          <w:sz w:val="28"/>
          <w:szCs w:val="28"/>
        </w:rPr>
        <w:t>；</w:t>
      </w:r>
    </w:p>
    <w:p w14:paraId="6B2E9FF1">
      <w:pPr>
        <w:adjustRightInd w:val="0"/>
        <w:snapToGrid w:val="0"/>
        <w:spacing w:line="500" w:lineRule="exact"/>
        <w:ind w:firstLine="560" w:firstLineChars="200"/>
        <w:rPr>
          <w:rFonts w:eastAsia="方正仿宋_GBK"/>
          <w:bCs/>
          <w:sz w:val="28"/>
          <w:szCs w:val="28"/>
        </w:rPr>
      </w:pPr>
      <w:r>
        <w:rPr>
          <w:rFonts w:hint="eastAsia" w:eastAsia="方正仿宋_GBK"/>
          <w:bCs/>
          <w:sz w:val="28"/>
          <w:szCs w:val="28"/>
          <w:lang w:val="en-US" w:eastAsia="zh-CN"/>
        </w:rPr>
        <w:t>③</w:t>
      </w:r>
      <w:r>
        <w:rPr>
          <w:rFonts w:hint="eastAsia" w:eastAsia="方正仿宋_GBK"/>
          <w:bCs/>
          <w:sz w:val="28"/>
          <w:szCs w:val="28"/>
        </w:rPr>
        <w:t>投标（响应）报价低于采购项目最高限价</w:t>
      </w:r>
      <w:r>
        <w:rPr>
          <w:rFonts w:eastAsia="方正仿宋_GBK"/>
          <w:bCs/>
          <w:sz w:val="28"/>
          <w:szCs w:val="28"/>
        </w:rPr>
        <w:t>45%</w:t>
      </w:r>
      <w:r>
        <w:rPr>
          <w:rFonts w:hint="eastAsia" w:eastAsia="方正仿宋_GBK"/>
          <w:bCs/>
          <w:sz w:val="28"/>
          <w:szCs w:val="28"/>
        </w:rPr>
        <w:t>的，即投标（响应）报价</w:t>
      </w:r>
      <w:r>
        <w:rPr>
          <w:rFonts w:eastAsia="方正仿宋_GBK"/>
          <w:bCs/>
          <w:sz w:val="28"/>
          <w:szCs w:val="28"/>
        </w:rPr>
        <w:t>&lt;</w:t>
      </w:r>
      <w:r>
        <w:rPr>
          <w:rFonts w:hint="eastAsia" w:eastAsia="方正仿宋_GBK"/>
          <w:bCs/>
          <w:sz w:val="28"/>
          <w:szCs w:val="28"/>
        </w:rPr>
        <w:t>采购项目最高限价×</w:t>
      </w:r>
      <w:r>
        <w:rPr>
          <w:rFonts w:eastAsia="方正仿宋_GBK"/>
          <w:bCs/>
          <w:sz w:val="28"/>
          <w:szCs w:val="28"/>
        </w:rPr>
        <w:t>45%</w:t>
      </w:r>
      <w:r>
        <w:rPr>
          <w:rFonts w:hint="eastAsia" w:eastAsia="方正仿宋_GBK"/>
          <w:bCs/>
          <w:sz w:val="28"/>
          <w:szCs w:val="28"/>
        </w:rPr>
        <w:t>；</w:t>
      </w:r>
    </w:p>
    <w:p w14:paraId="76BADAC1">
      <w:pPr>
        <w:adjustRightInd w:val="0"/>
        <w:snapToGrid w:val="0"/>
        <w:spacing w:line="500" w:lineRule="exact"/>
        <w:ind w:firstLine="560" w:firstLineChars="200"/>
        <w:rPr>
          <w:rFonts w:eastAsia="方正仿宋_GBK"/>
          <w:bCs/>
          <w:sz w:val="28"/>
          <w:szCs w:val="28"/>
        </w:rPr>
      </w:pPr>
      <w:r>
        <w:rPr>
          <w:rFonts w:hint="eastAsia" w:eastAsia="方正仿宋_GBK"/>
          <w:bCs/>
          <w:sz w:val="28"/>
          <w:szCs w:val="28"/>
        </w:rPr>
        <w:t>④</w:t>
      </w:r>
      <w:r>
        <w:rPr>
          <w:rFonts w:eastAsia="方正仿宋_GBK"/>
          <w:bCs/>
          <w:sz w:val="28"/>
          <w:szCs w:val="28"/>
        </w:rPr>
        <w:t>磋商小组</w:t>
      </w:r>
      <w:r>
        <w:rPr>
          <w:rFonts w:hint="eastAsia" w:eastAsia="方正仿宋_GBK"/>
          <w:bCs/>
          <w:sz w:val="28"/>
          <w:szCs w:val="28"/>
        </w:rPr>
        <w:t>基于专业判断，认为供应商报价过低，有可能影响产品质量或者不能诚信履约的其他情形。</w:t>
      </w:r>
    </w:p>
    <w:p w14:paraId="057E4A1B">
      <w:pPr>
        <w:adjustRightInd w:val="0"/>
        <w:snapToGrid w:val="0"/>
        <w:spacing w:line="500" w:lineRule="exact"/>
        <w:ind w:firstLine="560" w:firstLineChars="200"/>
        <w:rPr>
          <w:rFonts w:eastAsia="方正仿宋_GBK"/>
          <w:bCs/>
          <w:sz w:val="28"/>
          <w:szCs w:val="28"/>
        </w:rPr>
      </w:pPr>
      <w:r>
        <w:rPr>
          <w:rFonts w:eastAsia="方正仿宋_GBK"/>
          <w:bCs/>
          <w:sz w:val="28"/>
          <w:szCs w:val="28"/>
        </w:rPr>
        <w:t>6.1.</w:t>
      </w:r>
      <w:r>
        <w:rPr>
          <w:rFonts w:hint="eastAsia" w:eastAsia="方正仿宋_GBK"/>
          <w:bCs/>
          <w:sz w:val="28"/>
          <w:szCs w:val="28"/>
          <w:lang w:val="en-US" w:eastAsia="zh-CN"/>
        </w:rPr>
        <w:t>9</w:t>
      </w:r>
      <w:r>
        <w:rPr>
          <w:rFonts w:hint="eastAsia" w:eastAsia="方正仿宋_GBK"/>
          <w:bCs/>
          <w:sz w:val="28"/>
          <w:szCs w:val="28"/>
        </w:rPr>
        <w:t>.2启动异常低价投标（响应）审查后，属于前述第</w:t>
      </w:r>
      <w:r>
        <w:rPr>
          <w:rFonts w:hint="eastAsia" w:eastAsia="方正仿宋_GBK"/>
          <w:bCs/>
          <w:sz w:val="28"/>
          <w:szCs w:val="28"/>
          <w:lang w:val="en-US" w:eastAsia="zh-CN"/>
        </w:rPr>
        <w:t>①</w:t>
      </w:r>
      <w:r>
        <w:rPr>
          <w:rFonts w:hint="eastAsia" w:eastAsia="方正仿宋_GBK"/>
          <w:bCs/>
          <w:sz w:val="28"/>
          <w:szCs w:val="28"/>
        </w:rPr>
        <w:t>项至第④项情形的，</w:t>
      </w:r>
      <w:r>
        <w:rPr>
          <w:rFonts w:eastAsia="方正仿宋_GBK"/>
          <w:bCs/>
          <w:sz w:val="28"/>
          <w:szCs w:val="28"/>
        </w:rPr>
        <w:t>磋商小组</w:t>
      </w:r>
      <w:r>
        <w:rPr>
          <w:rFonts w:hint="eastAsia" w:eastAsia="方正仿宋_GBK"/>
          <w:bCs/>
          <w:sz w:val="28"/>
          <w:szCs w:val="28"/>
        </w:rPr>
        <w:t>应当要求相关供应商在合理的时间内对投标（响应）价格作出解释，提供项目具体成本测算等与报价合理性相关的书面说明及必要的证明材料，包括但不限于原材料成本、人工成本、制造费用等，给予相关供应商的合理时间一般不少于</w:t>
      </w:r>
      <w:r>
        <w:rPr>
          <w:rFonts w:eastAsia="方正仿宋_GBK"/>
          <w:bCs/>
          <w:sz w:val="28"/>
          <w:szCs w:val="28"/>
        </w:rPr>
        <w:t>30</w:t>
      </w:r>
      <w:r>
        <w:rPr>
          <w:rFonts w:hint="eastAsia" w:eastAsia="方正仿宋_GBK"/>
          <w:bCs/>
          <w:sz w:val="28"/>
          <w:szCs w:val="28"/>
        </w:rPr>
        <w:t>分钟。其中，属于第</w:t>
      </w:r>
      <w:r>
        <w:rPr>
          <w:rFonts w:eastAsia="方正仿宋_GBK"/>
          <w:bCs/>
          <w:sz w:val="28"/>
          <w:szCs w:val="28"/>
        </w:rPr>
        <w:t>3</w:t>
      </w:r>
      <w:r>
        <w:rPr>
          <w:rFonts w:hint="eastAsia" w:eastAsia="方正仿宋_GBK"/>
          <w:bCs/>
          <w:sz w:val="28"/>
          <w:szCs w:val="28"/>
        </w:rPr>
        <w:t>项情形，供应商已随投标（响应）文件一并提交相关书面说明及必要的证明材料的，在评审时可不再重复提交。</w:t>
      </w:r>
    </w:p>
    <w:p w14:paraId="58EDA0FC">
      <w:pPr>
        <w:adjustRightInd w:val="0"/>
        <w:snapToGrid w:val="0"/>
        <w:spacing w:line="500" w:lineRule="exact"/>
        <w:ind w:firstLine="560" w:firstLineChars="200"/>
        <w:rPr>
          <w:rFonts w:eastAsia="方正仿宋_GBK"/>
          <w:bCs/>
          <w:sz w:val="28"/>
          <w:szCs w:val="28"/>
        </w:rPr>
      </w:pPr>
      <w:r>
        <w:rPr>
          <w:rFonts w:eastAsia="方正仿宋_GBK"/>
          <w:bCs/>
          <w:sz w:val="28"/>
          <w:szCs w:val="28"/>
        </w:rPr>
        <w:t>磋商小组</w:t>
      </w:r>
      <w:r>
        <w:rPr>
          <w:rFonts w:hint="eastAsia" w:eastAsia="方正仿宋_GBK"/>
          <w:bCs/>
          <w:sz w:val="28"/>
          <w:szCs w:val="28"/>
        </w:rPr>
        <w:t>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w:t>
      </w:r>
      <w:r>
        <w:rPr>
          <w:rFonts w:eastAsia="方正仿宋_GBK"/>
          <w:bCs/>
          <w:sz w:val="28"/>
          <w:szCs w:val="28"/>
        </w:rPr>
        <w:t>磋商小组</w:t>
      </w:r>
      <w:r>
        <w:rPr>
          <w:rFonts w:hint="eastAsia" w:eastAsia="方正仿宋_GBK"/>
          <w:bCs/>
          <w:sz w:val="28"/>
          <w:szCs w:val="28"/>
        </w:rPr>
        <w:t>应当将其作为无效投标（响应）处理。</w:t>
      </w:r>
    </w:p>
    <w:p w14:paraId="2F45BFB6">
      <w:pPr>
        <w:adjustRightInd w:val="0"/>
        <w:snapToGrid w:val="0"/>
        <w:spacing w:line="500" w:lineRule="exact"/>
        <w:ind w:firstLine="560" w:firstLineChars="200"/>
        <w:rPr>
          <w:rFonts w:eastAsia="方正仿宋_GBK"/>
          <w:bCs/>
          <w:sz w:val="28"/>
          <w:szCs w:val="28"/>
        </w:rPr>
      </w:pPr>
      <w:r>
        <w:rPr>
          <w:rFonts w:hint="eastAsia" w:eastAsia="方正仿宋_GBK"/>
          <w:bCs/>
          <w:sz w:val="28"/>
          <w:szCs w:val="28"/>
        </w:rPr>
        <w:t>采购人、采购代理机构应当为</w:t>
      </w:r>
      <w:r>
        <w:rPr>
          <w:rFonts w:eastAsia="方正仿宋_GBK"/>
          <w:bCs/>
          <w:sz w:val="28"/>
          <w:szCs w:val="28"/>
        </w:rPr>
        <w:t>磋商小组</w:t>
      </w:r>
      <w:r>
        <w:rPr>
          <w:rFonts w:hint="eastAsia" w:eastAsia="方正仿宋_GBK"/>
          <w:bCs/>
          <w:sz w:val="28"/>
          <w:szCs w:val="28"/>
        </w:rPr>
        <w:t>在评审现场及时获取同类项目中标（成交）价格、类似产品市场价格水平、行业人工费用标准、国家有关部门指导行业协会发布的行业平均成本等相关信息资料提供便利。</w:t>
      </w:r>
      <w:r>
        <w:rPr>
          <w:rFonts w:eastAsia="方正仿宋_GBK"/>
          <w:bCs/>
          <w:sz w:val="28"/>
          <w:szCs w:val="28"/>
        </w:rPr>
        <w:t>磋商小组</w:t>
      </w:r>
      <w:r>
        <w:rPr>
          <w:rFonts w:hint="eastAsia" w:eastAsia="方正仿宋_GBK"/>
          <w:bCs/>
          <w:sz w:val="28"/>
          <w:szCs w:val="28"/>
        </w:rPr>
        <w:t>借助互联网等渠道查询相关信息的，应当严格遵守评审工作纪律，不得实施影响评审公正的行为。</w:t>
      </w:r>
    </w:p>
    <w:p w14:paraId="21D86CA1">
      <w:pPr>
        <w:adjustRightInd w:val="0"/>
        <w:snapToGrid w:val="0"/>
        <w:spacing w:line="500" w:lineRule="exact"/>
        <w:ind w:firstLine="560" w:firstLineChars="200"/>
        <w:rPr>
          <w:rFonts w:eastAsia="方正仿宋_GBK"/>
          <w:bCs/>
          <w:sz w:val="28"/>
          <w:szCs w:val="28"/>
        </w:rPr>
      </w:pPr>
      <w:r>
        <w:rPr>
          <w:rFonts w:hint="eastAsia" w:eastAsia="方正仿宋_GBK"/>
          <w:bCs/>
          <w:sz w:val="28"/>
          <w:szCs w:val="28"/>
        </w:rPr>
        <w:t>异常低价投标（响应）审查的启动原因、审查意见和审查结果应当在评审报告中记录，并随供应商提供的相关书面说明及证明材料，以及</w:t>
      </w:r>
      <w:r>
        <w:rPr>
          <w:rFonts w:eastAsia="方正仿宋_GBK"/>
          <w:bCs/>
          <w:sz w:val="28"/>
          <w:szCs w:val="28"/>
        </w:rPr>
        <w:t>磋商小组</w:t>
      </w:r>
      <w:r>
        <w:rPr>
          <w:rFonts w:hint="eastAsia" w:eastAsia="方正仿宋_GBK"/>
          <w:bCs/>
          <w:sz w:val="28"/>
          <w:szCs w:val="28"/>
        </w:rPr>
        <w:t>有关互联网浏览、查询历史一并归档。</w:t>
      </w:r>
    </w:p>
    <w:p w14:paraId="06CC2938">
      <w:pPr>
        <w:adjustRightInd w:val="0"/>
        <w:snapToGrid w:val="0"/>
        <w:spacing w:line="500" w:lineRule="exact"/>
        <w:ind w:firstLine="560" w:firstLineChars="200"/>
        <w:rPr>
          <w:rFonts w:eastAsia="方正仿宋_GBK"/>
          <w:bCs/>
          <w:sz w:val="28"/>
          <w:szCs w:val="28"/>
        </w:rPr>
      </w:pPr>
      <w:r>
        <w:rPr>
          <w:rFonts w:eastAsia="方正仿宋_GBK"/>
          <w:bCs/>
          <w:sz w:val="28"/>
          <w:szCs w:val="28"/>
        </w:rPr>
        <w:t>6.1.1</w:t>
      </w:r>
      <w:r>
        <w:rPr>
          <w:rFonts w:hint="eastAsia" w:eastAsia="方正仿宋_GBK"/>
          <w:bCs/>
          <w:sz w:val="28"/>
          <w:szCs w:val="28"/>
          <w:lang w:val="en-US" w:eastAsia="zh-CN"/>
        </w:rPr>
        <w:t>0</w:t>
      </w:r>
      <w:r>
        <w:rPr>
          <w:rFonts w:eastAsia="方正仿宋_GBK"/>
          <w:bCs/>
          <w:sz w:val="28"/>
          <w:szCs w:val="28"/>
        </w:rPr>
        <w:t>本项目采购产品被财政部、国家发展和改革委员会、生态环境部等列入“节能产品品目清单</w:t>
      </w:r>
      <w:r>
        <w:rPr>
          <w:rFonts w:hint="eastAsia" w:eastAsia="方正仿宋_GBK"/>
          <w:bCs/>
          <w:sz w:val="28"/>
          <w:szCs w:val="28"/>
        </w:rPr>
        <w:t>”“</w:t>
      </w:r>
      <w:r>
        <w:rPr>
          <w:rFonts w:eastAsia="方正仿宋_GBK"/>
          <w:bCs/>
          <w:sz w:val="28"/>
          <w:szCs w:val="28"/>
        </w:rPr>
        <w:t>环境标志产品品目清单”强制采购范围，而供应商所响应产品不在强制采购范围内的。（所</w:t>
      </w:r>
      <w:r>
        <w:rPr>
          <w:rFonts w:hint="eastAsia" w:eastAsia="方正仿宋_GBK"/>
          <w:bCs/>
          <w:sz w:val="28"/>
          <w:szCs w:val="28"/>
        </w:rPr>
        <w:t>响应</w:t>
      </w:r>
      <w:r>
        <w:rPr>
          <w:rFonts w:eastAsia="方正仿宋_GBK"/>
          <w:bCs/>
          <w:sz w:val="28"/>
          <w:szCs w:val="28"/>
        </w:rPr>
        <w:t>产品如属于政府强制采购节能产品品目清单范围内，响应文件中必须提供国家确定的认证机构出具的、处于有效期之内的该节能产品认证证书</w:t>
      </w:r>
      <w:r>
        <w:rPr>
          <w:rFonts w:hint="eastAsia" w:eastAsia="方正仿宋_GBK"/>
          <w:bCs/>
          <w:sz w:val="28"/>
          <w:szCs w:val="28"/>
        </w:rPr>
        <w:t>扫描件</w:t>
      </w:r>
      <w:r>
        <w:rPr>
          <w:rFonts w:eastAsia="方正仿宋_GBK"/>
          <w:bCs/>
          <w:sz w:val="28"/>
          <w:szCs w:val="28"/>
        </w:rPr>
        <w:t>）。</w:t>
      </w:r>
    </w:p>
    <w:p w14:paraId="6155FCD1">
      <w:pPr>
        <w:adjustRightInd w:val="0"/>
        <w:snapToGrid w:val="0"/>
        <w:spacing w:line="500" w:lineRule="exact"/>
        <w:ind w:firstLine="560" w:firstLineChars="200"/>
        <w:rPr>
          <w:rFonts w:eastAsia="方正仿宋_GBK"/>
          <w:bCs/>
          <w:sz w:val="28"/>
          <w:szCs w:val="28"/>
        </w:rPr>
      </w:pPr>
      <w:r>
        <w:rPr>
          <w:rFonts w:eastAsia="方正仿宋_GBK"/>
          <w:bCs/>
          <w:sz w:val="28"/>
          <w:szCs w:val="28"/>
        </w:rPr>
        <w:t>6.1.1</w:t>
      </w:r>
      <w:r>
        <w:rPr>
          <w:rFonts w:hint="eastAsia" w:eastAsia="方正仿宋_GBK"/>
          <w:bCs/>
          <w:sz w:val="28"/>
          <w:szCs w:val="28"/>
          <w:lang w:val="en-US" w:eastAsia="zh-CN"/>
        </w:rPr>
        <w:t>1</w:t>
      </w:r>
      <w:r>
        <w:rPr>
          <w:rFonts w:hint="eastAsia" w:eastAsia="方正仿宋_GBK"/>
          <w:bCs/>
          <w:sz w:val="28"/>
          <w:szCs w:val="28"/>
        </w:rPr>
        <w:t>响应文件未按照采购文件要求加盖公章。</w:t>
      </w:r>
    </w:p>
    <w:p w14:paraId="3AD0D5F6">
      <w:pPr>
        <w:adjustRightInd w:val="0"/>
        <w:snapToGrid w:val="0"/>
        <w:spacing w:line="500" w:lineRule="exact"/>
        <w:ind w:firstLine="560" w:firstLineChars="200"/>
        <w:rPr>
          <w:rFonts w:eastAsia="方正仿宋_GBK"/>
          <w:bCs/>
          <w:sz w:val="28"/>
          <w:szCs w:val="28"/>
        </w:rPr>
      </w:pPr>
      <w:r>
        <w:rPr>
          <w:rFonts w:hint="eastAsia" w:eastAsia="方正仿宋_GBK"/>
          <w:bCs/>
          <w:sz w:val="28"/>
          <w:szCs w:val="28"/>
        </w:rPr>
        <w:t>6.1.1</w:t>
      </w:r>
      <w:r>
        <w:rPr>
          <w:rFonts w:hint="eastAsia" w:eastAsia="方正仿宋_GBK"/>
          <w:bCs/>
          <w:sz w:val="28"/>
          <w:szCs w:val="28"/>
          <w:lang w:val="en-US" w:eastAsia="zh-CN"/>
        </w:rPr>
        <w:t>2</w:t>
      </w:r>
      <w:r>
        <w:rPr>
          <w:rFonts w:hint="eastAsia" w:eastAsia="方正仿宋_GBK"/>
          <w:bCs/>
          <w:sz w:val="28"/>
          <w:szCs w:val="28"/>
        </w:rPr>
        <w:t>不同的供应商响应文件异常一致的。（符合本条款不同的供应商不得参加本项目的后续采购事项，并移送政府采购监管部门进行处理。）</w:t>
      </w:r>
    </w:p>
    <w:p w14:paraId="0474AEEF">
      <w:pPr>
        <w:adjustRightInd w:val="0"/>
        <w:snapToGrid w:val="0"/>
        <w:spacing w:line="500" w:lineRule="exact"/>
        <w:ind w:firstLine="560" w:firstLineChars="200"/>
        <w:rPr>
          <w:rFonts w:hint="eastAsia" w:eastAsia="方正仿宋_GBK"/>
          <w:bCs/>
          <w:sz w:val="28"/>
          <w:szCs w:val="28"/>
        </w:rPr>
      </w:pPr>
      <w:r>
        <w:rPr>
          <w:rFonts w:hint="eastAsia" w:eastAsia="方正仿宋_GBK"/>
          <w:bCs/>
          <w:sz w:val="28"/>
          <w:szCs w:val="28"/>
        </w:rPr>
        <w:t>6.1.13商务技术分不满35分的。</w:t>
      </w:r>
    </w:p>
    <w:p w14:paraId="63803424">
      <w:pPr>
        <w:adjustRightInd w:val="0"/>
        <w:snapToGrid w:val="0"/>
        <w:spacing w:line="500" w:lineRule="exact"/>
        <w:ind w:firstLine="560" w:firstLineChars="200"/>
        <w:rPr>
          <w:rFonts w:eastAsia="方正仿宋_GBK"/>
          <w:bCs/>
          <w:sz w:val="28"/>
          <w:szCs w:val="28"/>
        </w:rPr>
      </w:pPr>
      <w:r>
        <w:rPr>
          <w:rFonts w:hint="eastAsia" w:eastAsia="方正仿宋_GBK"/>
          <w:bCs/>
          <w:sz w:val="28"/>
          <w:szCs w:val="28"/>
        </w:rPr>
        <w:t>6.1.1</w:t>
      </w:r>
      <w:r>
        <w:rPr>
          <w:rFonts w:hint="eastAsia" w:eastAsia="方正仿宋_GBK"/>
          <w:bCs/>
          <w:sz w:val="28"/>
          <w:szCs w:val="28"/>
          <w:lang w:val="en-US" w:eastAsia="zh-CN"/>
        </w:rPr>
        <w:t>4</w:t>
      </w:r>
      <w:r>
        <w:rPr>
          <w:rFonts w:hint="eastAsia" w:eastAsia="方正仿宋_GBK"/>
          <w:bCs/>
          <w:sz w:val="28"/>
          <w:szCs w:val="28"/>
        </w:rPr>
        <w:t>其他法律、法规及本磋商文件规定的属无效响应的情形。</w:t>
      </w:r>
    </w:p>
    <w:p w14:paraId="485D3B6B">
      <w:pPr>
        <w:adjustRightInd w:val="0"/>
        <w:snapToGrid w:val="0"/>
        <w:spacing w:line="500" w:lineRule="exact"/>
        <w:ind w:firstLine="570"/>
        <w:rPr>
          <w:rFonts w:hint="eastAsia" w:eastAsia="方正仿宋_GBK"/>
          <w:bCs/>
          <w:sz w:val="28"/>
          <w:szCs w:val="28"/>
          <w:lang w:eastAsia="zh-CN"/>
        </w:rPr>
      </w:pPr>
      <w:r>
        <w:rPr>
          <w:rFonts w:eastAsia="方正仿宋_GBK"/>
          <w:bCs/>
          <w:sz w:val="28"/>
          <w:szCs w:val="28"/>
        </w:rPr>
        <w:t>6.2出现下列情形之一的，磋商失败</w:t>
      </w:r>
      <w:r>
        <w:rPr>
          <w:rFonts w:hint="eastAsia" w:eastAsia="方正仿宋_GBK"/>
          <w:bCs/>
          <w:sz w:val="28"/>
          <w:szCs w:val="28"/>
          <w:lang w:eastAsia="zh-CN"/>
        </w:rPr>
        <w:t>：</w:t>
      </w:r>
    </w:p>
    <w:p w14:paraId="3BBD58C1">
      <w:pPr>
        <w:adjustRightInd w:val="0"/>
        <w:snapToGrid w:val="0"/>
        <w:spacing w:line="500" w:lineRule="exact"/>
        <w:ind w:firstLine="570"/>
        <w:rPr>
          <w:rFonts w:hint="eastAsia" w:eastAsia="方正仿宋_GBK"/>
          <w:bCs/>
          <w:sz w:val="28"/>
          <w:szCs w:val="28"/>
          <w:highlight w:val="red"/>
          <w:lang w:eastAsia="zh-CN"/>
        </w:rPr>
      </w:pPr>
      <w:r>
        <w:rPr>
          <w:rFonts w:eastAsia="方正仿宋_GBK"/>
          <w:bCs/>
          <w:sz w:val="28"/>
          <w:szCs w:val="28"/>
        </w:rPr>
        <w:t>6.2.1符合条件的供应商或者对磋商文件作实质响应的供应商不足3家的（市场竞争不充分的科研项目，以及需要扶持的科技成果转化项目可以是2家）</w:t>
      </w:r>
      <w:r>
        <w:rPr>
          <w:rFonts w:hint="eastAsia" w:eastAsia="方正仿宋_GBK"/>
          <w:bCs/>
          <w:sz w:val="28"/>
          <w:szCs w:val="28"/>
          <w:lang w:eastAsia="zh-CN"/>
        </w:rPr>
        <w:t>。</w:t>
      </w:r>
    </w:p>
    <w:p w14:paraId="6A02B8A1">
      <w:pPr>
        <w:adjustRightInd w:val="0"/>
        <w:snapToGrid w:val="0"/>
        <w:spacing w:line="500" w:lineRule="exact"/>
        <w:ind w:firstLine="555"/>
        <w:rPr>
          <w:rFonts w:hint="eastAsia" w:eastAsia="方正仿宋_GBK"/>
          <w:bCs/>
          <w:sz w:val="28"/>
          <w:szCs w:val="28"/>
          <w:lang w:eastAsia="zh-CN"/>
        </w:rPr>
      </w:pPr>
      <w:r>
        <w:rPr>
          <w:rFonts w:eastAsia="方正仿宋_GBK"/>
          <w:bCs/>
          <w:sz w:val="28"/>
          <w:szCs w:val="28"/>
        </w:rPr>
        <w:t>6.2.2出现影响采购公正的违法违规行为的</w:t>
      </w:r>
      <w:r>
        <w:rPr>
          <w:rFonts w:hint="eastAsia" w:eastAsia="方正仿宋_GBK"/>
          <w:bCs/>
          <w:sz w:val="28"/>
          <w:szCs w:val="28"/>
          <w:lang w:eastAsia="zh-CN"/>
        </w:rPr>
        <w:t>。</w:t>
      </w:r>
    </w:p>
    <w:p w14:paraId="0571F480">
      <w:pPr>
        <w:adjustRightInd w:val="0"/>
        <w:snapToGrid w:val="0"/>
        <w:spacing w:line="500" w:lineRule="exact"/>
        <w:ind w:firstLine="555"/>
        <w:rPr>
          <w:rFonts w:eastAsia="方正仿宋_GBK"/>
          <w:bCs/>
          <w:sz w:val="28"/>
          <w:szCs w:val="28"/>
        </w:rPr>
      </w:pPr>
      <w:r>
        <w:rPr>
          <w:rFonts w:eastAsia="方正仿宋_GBK"/>
          <w:bCs/>
          <w:sz w:val="28"/>
          <w:szCs w:val="28"/>
        </w:rPr>
        <w:t>6.2.3因重大变故，采购任务取消的。</w:t>
      </w:r>
    </w:p>
    <w:p w14:paraId="7FBD7736">
      <w:pPr>
        <w:adjustRightInd w:val="0"/>
        <w:snapToGrid w:val="0"/>
        <w:spacing w:line="500" w:lineRule="exact"/>
        <w:ind w:firstLine="560" w:firstLineChars="200"/>
        <w:rPr>
          <w:rFonts w:eastAsia="方正仿宋_GBK"/>
          <w:bCs/>
          <w:sz w:val="28"/>
          <w:szCs w:val="28"/>
        </w:rPr>
      </w:pPr>
      <w:r>
        <w:rPr>
          <w:rFonts w:eastAsia="方正仿宋_GBK"/>
          <w:bCs/>
          <w:sz w:val="28"/>
          <w:szCs w:val="28"/>
        </w:rPr>
        <w:t>6.2.4磋商小组认定磋商文件存在歧义、重大缺陷导致评审工作无法进行。</w:t>
      </w:r>
    </w:p>
    <w:p w14:paraId="08E2D3C8">
      <w:pPr>
        <w:adjustRightInd w:val="0"/>
        <w:snapToGrid w:val="0"/>
        <w:spacing w:line="500" w:lineRule="exact"/>
        <w:ind w:firstLine="560" w:firstLineChars="200"/>
        <w:rPr>
          <w:rFonts w:eastAsia="方正仿宋_GBK"/>
          <w:bCs/>
          <w:sz w:val="28"/>
          <w:szCs w:val="28"/>
        </w:rPr>
      </w:pPr>
      <w:r>
        <w:rPr>
          <w:rFonts w:eastAsia="方正仿宋_GBK"/>
          <w:bCs/>
          <w:sz w:val="28"/>
          <w:szCs w:val="28"/>
        </w:rPr>
        <w:t>6.3响应</w:t>
      </w:r>
      <w:r>
        <w:rPr>
          <w:rFonts w:eastAsia="方正仿宋_GBK"/>
          <w:sz w:val="28"/>
          <w:szCs w:val="28"/>
        </w:rPr>
        <w:t>文件提交</w:t>
      </w:r>
      <w:r>
        <w:rPr>
          <w:rFonts w:eastAsia="方正仿宋_GBK"/>
          <w:bCs/>
          <w:sz w:val="28"/>
          <w:szCs w:val="28"/>
        </w:rPr>
        <w:t>截止时间结束后参加磋商的供应商不足三家的处理：</w:t>
      </w:r>
    </w:p>
    <w:p w14:paraId="00E3516A">
      <w:pPr>
        <w:adjustRightInd w:val="0"/>
        <w:snapToGrid w:val="0"/>
        <w:spacing w:line="500" w:lineRule="exact"/>
        <w:ind w:firstLine="560" w:firstLineChars="200"/>
        <w:rPr>
          <w:rFonts w:eastAsia="方正仿宋_GBK"/>
          <w:bCs/>
          <w:sz w:val="28"/>
          <w:szCs w:val="28"/>
        </w:rPr>
      </w:pPr>
      <w:r>
        <w:rPr>
          <w:rFonts w:eastAsia="方正仿宋_GBK"/>
          <w:bCs/>
          <w:sz w:val="28"/>
          <w:szCs w:val="28"/>
        </w:rPr>
        <w:t>6.3.1如出现响应</w:t>
      </w:r>
      <w:r>
        <w:rPr>
          <w:rFonts w:eastAsia="方正仿宋_GBK"/>
          <w:sz w:val="28"/>
          <w:szCs w:val="28"/>
        </w:rPr>
        <w:t>文件提交</w:t>
      </w:r>
      <w:r>
        <w:rPr>
          <w:rFonts w:eastAsia="方正仿宋_GBK"/>
          <w:bCs/>
          <w:sz w:val="28"/>
          <w:szCs w:val="28"/>
        </w:rPr>
        <w:t>截止时间结束后参加磋商的供应商或者在评审期间对磋商文件做出实质响应的供应商不足三家情况，按政府采购相关规定执行。</w:t>
      </w:r>
    </w:p>
    <w:bookmarkEnd w:id="79"/>
    <w:bookmarkEnd w:id="80"/>
    <w:bookmarkEnd w:id="81"/>
    <w:p w14:paraId="2BB6F400">
      <w:pPr>
        <w:keepNext/>
        <w:keepLines/>
        <w:adjustRightInd w:val="0"/>
        <w:snapToGrid w:val="0"/>
        <w:spacing w:line="500" w:lineRule="exact"/>
        <w:ind w:firstLine="560" w:firstLineChars="200"/>
        <w:outlineLvl w:val="2"/>
        <w:rPr>
          <w:rFonts w:ascii="方正黑体_GBK" w:hAnsi="方正黑体_GBK" w:eastAsia="方正黑体_GBK" w:cs="方正黑体_GBK"/>
          <w:kern w:val="0"/>
          <w:sz w:val="28"/>
          <w:szCs w:val="28"/>
        </w:rPr>
      </w:pPr>
      <w:bookmarkStart w:id="82" w:name="_Toc120614219"/>
      <w:r>
        <w:rPr>
          <w:rFonts w:hint="eastAsia" w:ascii="方正黑体_GBK" w:hAnsi="方正黑体_GBK" w:eastAsia="方正黑体_GBK" w:cs="方正黑体_GBK"/>
          <w:kern w:val="0"/>
          <w:sz w:val="28"/>
          <w:szCs w:val="28"/>
        </w:rPr>
        <w:t>六</w:t>
      </w:r>
      <w:bookmarkEnd w:id="82"/>
      <w:r>
        <w:rPr>
          <w:rFonts w:hint="eastAsia" w:ascii="方正黑体_GBK" w:hAnsi="方正黑体_GBK" w:eastAsia="方正黑体_GBK" w:cs="方正黑体_GBK"/>
          <w:kern w:val="0"/>
          <w:sz w:val="28"/>
          <w:szCs w:val="28"/>
        </w:rPr>
        <w:t>、成交</w:t>
      </w:r>
    </w:p>
    <w:p w14:paraId="24BB6916">
      <w:pPr>
        <w:adjustRightInd w:val="0"/>
        <w:snapToGrid w:val="0"/>
        <w:spacing w:line="500" w:lineRule="exact"/>
        <w:ind w:firstLine="560" w:firstLineChars="200"/>
        <w:rPr>
          <w:rFonts w:eastAsia="方正仿宋_GBK"/>
          <w:sz w:val="28"/>
          <w:szCs w:val="28"/>
        </w:rPr>
      </w:pPr>
      <w:bookmarkStart w:id="83" w:name="_Toc16938554"/>
      <w:bookmarkStart w:id="84" w:name="_Toc20823310"/>
      <w:r>
        <w:rPr>
          <w:rFonts w:eastAsia="方正仿宋_GBK"/>
          <w:sz w:val="28"/>
          <w:szCs w:val="28"/>
        </w:rPr>
        <w:t>1.确定</w:t>
      </w:r>
      <w:bookmarkEnd w:id="83"/>
      <w:bookmarkEnd w:id="84"/>
      <w:r>
        <w:rPr>
          <w:rFonts w:eastAsia="方正仿宋_GBK"/>
          <w:sz w:val="28"/>
          <w:szCs w:val="28"/>
        </w:rPr>
        <w:t>成交单位</w:t>
      </w:r>
    </w:p>
    <w:p w14:paraId="44BB421A">
      <w:pPr>
        <w:adjustRightInd w:val="0"/>
        <w:snapToGrid w:val="0"/>
        <w:spacing w:line="500" w:lineRule="exact"/>
        <w:ind w:firstLine="560" w:firstLineChars="200"/>
        <w:rPr>
          <w:rFonts w:eastAsia="方正仿宋_GBK"/>
          <w:bCs/>
          <w:sz w:val="28"/>
          <w:szCs w:val="28"/>
        </w:rPr>
      </w:pPr>
      <w:r>
        <w:rPr>
          <w:rFonts w:eastAsia="方正仿宋_GBK"/>
          <w:bCs/>
          <w:sz w:val="28"/>
          <w:szCs w:val="28"/>
        </w:rPr>
        <w:t>1.1成交候选供应商的选取原则和数量见磋商文件第四部分规定。</w:t>
      </w:r>
    </w:p>
    <w:p w14:paraId="5EE3BE1E">
      <w:pPr>
        <w:adjustRightInd w:val="0"/>
        <w:snapToGrid w:val="0"/>
        <w:spacing w:line="500" w:lineRule="exact"/>
        <w:ind w:firstLine="560" w:firstLineChars="200"/>
        <w:rPr>
          <w:rFonts w:eastAsia="方正仿宋_GBK"/>
          <w:bCs/>
          <w:sz w:val="28"/>
          <w:szCs w:val="28"/>
        </w:rPr>
      </w:pPr>
      <w:r>
        <w:rPr>
          <w:rFonts w:eastAsia="方正仿宋_GBK"/>
          <w:bCs/>
          <w:sz w:val="28"/>
          <w:szCs w:val="28"/>
        </w:rPr>
        <w:t>1.2</w:t>
      </w:r>
      <w:r>
        <w:rPr>
          <w:rFonts w:hint="eastAsia" w:eastAsia="方正仿宋_GBK"/>
          <w:bCs/>
          <w:sz w:val="28"/>
          <w:szCs w:val="28"/>
        </w:rPr>
        <w:t>采购人从评审报告提出的成交候选供应商中，按照排序由高到低的原则确定成交供应商。</w:t>
      </w:r>
    </w:p>
    <w:p w14:paraId="62015ED0">
      <w:pPr>
        <w:adjustRightInd w:val="0"/>
        <w:snapToGrid w:val="0"/>
        <w:spacing w:line="500" w:lineRule="exact"/>
        <w:ind w:firstLine="560" w:firstLineChars="200"/>
        <w:rPr>
          <w:rFonts w:eastAsia="方正仿宋_GBK"/>
          <w:sz w:val="28"/>
          <w:szCs w:val="28"/>
        </w:rPr>
      </w:pPr>
      <w:r>
        <w:rPr>
          <w:rFonts w:eastAsia="方正仿宋_GBK"/>
          <w:bCs/>
          <w:sz w:val="28"/>
          <w:szCs w:val="28"/>
        </w:rPr>
        <w:t>1.3</w:t>
      </w:r>
      <w:r>
        <w:rPr>
          <w:rFonts w:hint="eastAsia" w:eastAsia="方正仿宋_GBK"/>
          <w:sz w:val="28"/>
          <w:szCs w:val="28"/>
        </w:rPr>
        <w:t>采购人确定成交供应商后，</w:t>
      </w:r>
      <w:r>
        <w:rPr>
          <w:rFonts w:hint="eastAsia" w:eastAsia="方正仿宋_GBK"/>
          <w:sz w:val="28"/>
          <w:szCs w:val="28"/>
          <w:lang w:val="en-US" w:eastAsia="zh-CN"/>
        </w:rPr>
        <w:t>采购人</w:t>
      </w:r>
      <w:r>
        <w:rPr>
          <w:rFonts w:eastAsia="方正仿宋_GBK"/>
          <w:sz w:val="28"/>
          <w:szCs w:val="28"/>
        </w:rPr>
        <w:t>将在</w:t>
      </w:r>
      <w:r>
        <w:rPr>
          <w:rFonts w:hint="eastAsia" w:eastAsia="方正仿宋_GBK"/>
          <w:sz w:val="28"/>
          <w:szCs w:val="28"/>
          <w:lang w:eastAsia="zh-CN"/>
        </w:rPr>
        <w:t>启东市人民政府网</w:t>
      </w:r>
      <w:r>
        <w:rPr>
          <w:rFonts w:eastAsia="方正仿宋_GBK"/>
          <w:sz w:val="28"/>
          <w:szCs w:val="28"/>
        </w:rPr>
        <w:t>发布成交结果公告，公告期限为1个工作日。</w:t>
      </w:r>
    </w:p>
    <w:p w14:paraId="699F2A33">
      <w:pPr>
        <w:adjustRightInd w:val="0"/>
        <w:snapToGrid w:val="0"/>
        <w:spacing w:line="500" w:lineRule="exact"/>
        <w:ind w:firstLine="560" w:firstLineChars="200"/>
        <w:rPr>
          <w:rFonts w:eastAsia="方正仿宋_GBK"/>
          <w:sz w:val="28"/>
          <w:szCs w:val="28"/>
        </w:rPr>
      </w:pPr>
      <w:r>
        <w:rPr>
          <w:rFonts w:eastAsia="方正仿宋_GBK"/>
          <w:sz w:val="28"/>
          <w:szCs w:val="28"/>
        </w:rPr>
        <w:t>1.4若有充分证据证明，成交供应商出现下列情况之一的，一经查实，将被取消成交资格：</w:t>
      </w:r>
    </w:p>
    <w:p w14:paraId="1A22E229">
      <w:pPr>
        <w:adjustRightInd w:val="0"/>
        <w:snapToGrid w:val="0"/>
        <w:spacing w:line="500" w:lineRule="exact"/>
        <w:ind w:firstLine="560" w:firstLineChars="200"/>
        <w:rPr>
          <w:rFonts w:eastAsia="方正仿宋_GBK"/>
          <w:sz w:val="28"/>
          <w:szCs w:val="28"/>
        </w:rPr>
      </w:pPr>
      <w:r>
        <w:rPr>
          <w:rFonts w:eastAsia="方正仿宋_GBK"/>
          <w:sz w:val="28"/>
          <w:szCs w:val="28"/>
        </w:rPr>
        <w:t>1.4.1提供虚假材料谋取成交的。</w:t>
      </w:r>
    </w:p>
    <w:p w14:paraId="474B0D7F">
      <w:pPr>
        <w:adjustRightInd w:val="0"/>
        <w:snapToGrid w:val="0"/>
        <w:spacing w:line="500" w:lineRule="exact"/>
        <w:ind w:firstLine="560" w:firstLineChars="200"/>
        <w:rPr>
          <w:rFonts w:eastAsia="方正仿宋_GBK"/>
          <w:sz w:val="28"/>
          <w:szCs w:val="28"/>
        </w:rPr>
      </w:pPr>
      <w:r>
        <w:rPr>
          <w:rFonts w:eastAsia="方正仿宋_GBK"/>
          <w:sz w:val="28"/>
          <w:szCs w:val="28"/>
        </w:rPr>
        <w:t>1.4.2向采购人、</w:t>
      </w:r>
      <w:r>
        <w:rPr>
          <w:rFonts w:hint="eastAsia" w:eastAsia="方正仿宋_GBK"/>
          <w:sz w:val="28"/>
          <w:szCs w:val="28"/>
          <w:lang w:val="en-US" w:eastAsia="zh-CN"/>
        </w:rPr>
        <w:t>采购代理机构</w:t>
      </w:r>
      <w:r>
        <w:rPr>
          <w:rFonts w:eastAsia="方正仿宋_GBK"/>
          <w:sz w:val="28"/>
          <w:szCs w:val="28"/>
        </w:rPr>
        <w:t>行贿或者评审专家提供其他不正当利益的。</w:t>
      </w:r>
    </w:p>
    <w:p w14:paraId="2551895F">
      <w:pPr>
        <w:adjustRightInd w:val="0"/>
        <w:snapToGrid w:val="0"/>
        <w:spacing w:line="500" w:lineRule="exact"/>
        <w:ind w:firstLine="560" w:firstLineChars="200"/>
        <w:rPr>
          <w:rFonts w:eastAsia="方正仿宋_GBK"/>
          <w:sz w:val="28"/>
          <w:szCs w:val="28"/>
        </w:rPr>
      </w:pPr>
      <w:r>
        <w:rPr>
          <w:rFonts w:eastAsia="方正仿宋_GBK"/>
          <w:sz w:val="28"/>
          <w:szCs w:val="28"/>
        </w:rPr>
        <w:t>1.4.3恶意竞争，最终总报价明显低于其自身合理成本且又无法提供证明的。</w:t>
      </w:r>
    </w:p>
    <w:p w14:paraId="440FB8E2">
      <w:pPr>
        <w:adjustRightInd w:val="0"/>
        <w:snapToGrid w:val="0"/>
        <w:spacing w:line="500" w:lineRule="exact"/>
        <w:ind w:firstLine="560" w:firstLineChars="200"/>
        <w:rPr>
          <w:rFonts w:eastAsia="方正仿宋_GBK"/>
          <w:sz w:val="28"/>
          <w:szCs w:val="28"/>
        </w:rPr>
      </w:pPr>
      <w:r>
        <w:rPr>
          <w:rFonts w:eastAsia="方正仿宋_GBK"/>
          <w:sz w:val="28"/>
          <w:szCs w:val="28"/>
        </w:rPr>
        <w:t>1.4.4属于本文件规定的无效条件，但在评审过程中又未被磋商小组发现的。</w:t>
      </w:r>
    </w:p>
    <w:p w14:paraId="2A3498DC">
      <w:pPr>
        <w:adjustRightInd w:val="0"/>
        <w:snapToGrid w:val="0"/>
        <w:spacing w:line="500" w:lineRule="exact"/>
        <w:ind w:firstLine="560" w:firstLineChars="200"/>
        <w:rPr>
          <w:rFonts w:eastAsia="方正仿宋_GBK"/>
          <w:sz w:val="28"/>
          <w:szCs w:val="28"/>
        </w:rPr>
      </w:pPr>
      <w:r>
        <w:rPr>
          <w:rFonts w:eastAsia="方正仿宋_GBK"/>
          <w:sz w:val="28"/>
          <w:szCs w:val="28"/>
        </w:rPr>
        <w:t>1.4.5与采购人或者其他供应商恶意串通的。</w:t>
      </w:r>
    </w:p>
    <w:p w14:paraId="3ED8F2D5">
      <w:pPr>
        <w:adjustRightInd w:val="0"/>
        <w:snapToGrid w:val="0"/>
        <w:spacing w:line="500" w:lineRule="exact"/>
        <w:ind w:firstLine="560" w:firstLineChars="200"/>
        <w:rPr>
          <w:rFonts w:eastAsia="方正仿宋_GBK"/>
          <w:sz w:val="28"/>
          <w:szCs w:val="28"/>
        </w:rPr>
      </w:pPr>
      <w:r>
        <w:rPr>
          <w:rFonts w:eastAsia="方正仿宋_GBK"/>
          <w:sz w:val="28"/>
          <w:szCs w:val="28"/>
        </w:rPr>
        <w:t>1.4.6采取不正当手段诋毁、排挤其他供应商的。</w:t>
      </w:r>
    </w:p>
    <w:p w14:paraId="23E8B716">
      <w:pPr>
        <w:adjustRightInd w:val="0"/>
        <w:snapToGrid w:val="0"/>
        <w:spacing w:line="500" w:lineRule="exact"/>
        <w:ind w:firstLine="560" w:firstLineChars="200"/>
        <w:rPr>
          <w:rFonts w:eastAsia="方正仿宋_GBK"/>
          <w:sz w:val="28"/>
          <w:szCs w:val="28"/>
        </w:rPr>
      </w:pPr>
      <w:bookmarkStart w:id="85" w:name="_Toc200451960"/>
      <w:r>
        <w:rPr>
          <w:rFonts w:eastAsia="方正仿宋_GBK"/>
          <w:sz w:val="28"/>
          <w:szCs w:val="28"/>
        </w:rPr>
        <w:t>1.5.</w:t>
      </w:r>
      <w:r>
        <w:rPr>
          <w:rFonts w:eastAsia="方正仿宋_GBK"/>
          <w:kern w:val="0"/>
          <w:sz w:val="28"/>
          <w:szCs w:val="28"/>
        </w:rPr>
        <w:t>有下列情形之一的，视为供应商串通参与磋商，响应无效：</w:t>
      </w:r>
    </w:p>
    <w:p w14:paraId="31C49B70">
      <w:pPr>
        <w:adjustRightInd w:val="0"/>
        <w:snapToGrid w:val="0"/>
        <w:spacing w:line="500" w:lineRule="exact"/>
        <w:ind w:firstLine="560" w:firstLineChars="200"/>
        <w:rPr>
          <w:rFonts w:eastAsia="方正仿宋_GBK"/>
          <w:sz w:val="28"/>
          <w:szCs w:val="28"/>
        </w:rPr>
      </w:pPr>
      <w:r>
        <w:rPr>
          <w:rFonts w:eastAsia="方正仿宋_GBK"/>
          <w:sz w:val="28"/>
          <w:szCs w:val="28"/>
        </w:rPr>
        <w:t>1.5.1不同供应商的响应文件由同一单位或者个人编制；</w:t>
      </w:r>
    </w:p>
    <w:p w14:paraId="5E8BE65C">
      <w:pPr>
        <w:adjustRightInd w:val="0"/>
        <w:snapToGrid w:val="0"/>
        <w:spacing w:line="500" w:lineRule="exact"/>
        <w:ind w:firstLine="560" w:firstLineChars="200"/>
        <w:rPr>
          <w:rFonts w:eastAsia="方正仿宋_GBK"/>
          <w:sz w:val="28"/>
          <w:szCs w:val="28"/>
        </w:rPr>
      </w:pPr>
      <w:r>
        <w:rPr>
          <w:rFonts w:eastAsia="方正仿宋_GBK"/>
          <w:sz w:val="28"/>
          <w:szCs w:val="28"/>
        </w:rPr>
        <w:t>1.5.2不同供应商委托同一单位或者个人办理磋商事宜；</w:t>
      </w:r>
    </w:p>
    <w:p w14:paraId="38114CFC">
      <w:pPr>
        <w:adjustRightInd w:val="0"/>
        <w:snapToGrid w:val="0"/>
        <w:spacing w:line="500" w:lineRule="exact"/>
        <w:ind w:firstLine="560" w:firstLineChars="200"/>
        <w:rPr>
          <w:rFonts w:eastAsia="方正仿宋_GBK"/>
          <w:sz w:val="28"/>
          <w:szCs w:val="28"/>
        </w:rPr>
      </w:pPr>
      <w:r>
        <w:rPr>
          <w:rFonts w:eastAsia="方正仿宋_GBK"/>
          <w:sz w:val="28"/>
          <w:szCs w:val="28"/>
        </w:rPr>
        <w:t>1.5.3不同供应商的响应文件载明的项目管理成员或者联系人员为同一人；</w:t>
      </w:r>
    </w:p>
    <w:p w14:paraId="0AC3392A">
      <w:pPr>
        <w:adjustRightInd w:val="0"/>
        <w:snapToGrid w:val="0"/>
        <w:spacing w:line="500" w:lineRule="exact"/>
        <w:ind w:firstLine="560" w:firstLineChars="200"/>
        <w:rPr>
          <w:rFonts w:eastAsia="方正仿宋_GBK"/>
          <w:sz w:val="28"/>
          <w:szCs w:val="28"/>
        </w:rPr>
      </w:pPr>
      <w:r>
        <w:rPr>
          <w:rFonts w:eastAsia="方正仿宋_GBK"/>
          <w:sz w:val="28"/>
          <w:szCs w:val="28"/>
        </w:rPr>
        <w:t>1.5.4不同供应商的响应文件异常一致或者响应报价呈规律性差异。</w:t>
      </w:r>
    </w:p>
    <w:p w14:paraId="7E74BD05">
      <w:pPr>
        <w:adjustRightInd w:val="0"/>
        <w:snapToGrid w:val="0"/>
        <w:spacing w:line="500" w:lineRule="exact"/>
        <w:ind w:firstLine="560" w:firstLineChars="200"/>
        <w:rPr>
          <w:rFonts w:eastAsia="方正仿宋_GBK"/>
          <w:sz w:val="28"/>
          <w:szCs w:val="28"/>
        </w:rPr>
      </w:pPr>
      <w:r>
        <w:rPr>
          <w:rFonts w:eastAsia="方正仿宋_GBK"/>
          <w:sz w:val="28"/>
          <w:szCs w:val="28"/>
        </w:rPr>
        <w:t>2.质疑处理</w:t>
      </w:r>
      <w:bookmarkEnd w:id="85"/>
    </w:p>
    <w:p w14:paraId="5F8474EE">
      <w:pPr>
        <w:adjustRightInd w:val="0"/>
        <w:snapToGrid w:val="0"/>
        <w:spacing w:line="500" w:lineRule="exact"/>
        <w:ind w:firstLine="560" w:firstLineChars="200"/>
        <w:rPr>
          <w:rFonts w:eastAsia="方正仿宋_GBK"/>
          <w:sz w:val="28"/>
          <w:szCs w:val="28"/>
        </w:rPr>
      </w:pPr>
      <w:r>
        <w:rPr>
          <w:rFonts w:eastAsia="方正仿宋_GBK"/>
          <w:sz w:val="28"/>
          <w:szCs w:val="28"/>
        </w:rPr>
        <w:t>2.1提出质疑的供应商应当是参与所质疑项目采购活动的供应商。潜在供应商依法获取其可质疑的磋商文件的，可以对磋商文件提出质疑。</w:t>
      </w:r>
    </w:p>
    <w:p w14:paraId="7786C212">
      <w:pPr>
        <w:adjustRightInd w:val="0"/>
        <w:snapToGrid w:val="0"/>
        <w:spacing w:line="500" w:lineRule="exact"/>
        <w:ind w:firstLine="560" w:firstLineChars="200"/>
        <w:rPr>
          <w:rFonts w:eastAsia="方正仿宋_GBK"/>
          <w:sz w:val="28"/>
          <w:szCs w:val="28"/>
        </w:rPr>
      </w:pPr>
      <w:r>
        <w:rPr>
          <w:rFonts w:eastAsia="方正仿宋_GBK"/>
          <w:sz w:val="28"/>
          <w:szCs w:val="28"/>
        </w:rPr>
        <w:t>2.2供应商认为磋商文件、采购过程和采购结果使自己的权益受到损害的，可以在知道或应知其权益受到损害之日起</w:t>
      </w:r>
      <w:r>
        <w:rPr>
          <w:rFonts w:hint="eastAsia" w:eastAsia="方正仿宋_GBK"/>
          <w:sz w:val="28"/>
          <w:szCs w:val="28"/>
        </w:rPr>
        <w:t>7</w:t>
      </w:r>
      <w:r>
        <w:rPr>
          <w:rFonts w:eastAsia="方正仿宋_GBK"/>
          <w:sz w:val="28"/>
          <w:szCs w:val="28"/>
        </w:rPr>
        <w:t>个工作日内，以书面形式向采购人</w:t>
      </w:r>
      <w:r>
        <w:rPr>
          <w:rFonts w:hint="eastAsia" w:eastAsia="方正仿宋_GBK"/>
          <w:sz w:val="28"/>
          <w:szCs w:val="28"/>
          <w:lang w:val="en-US" w:eastAsia="zh-CN"/>
        </w:rPr>
        <w:t>或采购代理机构</w:t>
      </w:r>
      <w:r>
        <w:rPr>
          <w:rFonts w:eastAsia="方正仿宋_GBK"/>
          <w:sz w:val="28"/>
          <w:szCs w:val="28"/>
        </w:rPr>
        <w:t>提出质疑。上述应知其权益受到损害之日，是指：</w:t>
      </w:r>
    </w:p>
    <w:p w14:paraId="07D03729">
      <w:pPr>
        <w:adjustRightInd w:val="0"/>
        <w:snapToGrid w:val="0"/>
        <w:spacing w:line="500" w:lineRule="exact"/>
        <w:ind w:firstLine="560" w:firstLineChars="200"/>
        <w:rPr>
          <w:rFonts w:eastAsia="方正仿宋_GBK"/>
          <w:kern w:val="0"/>
          <w:sz w:val="28"/>
          <w:szCs w:val="28"/>
        </w:rPr>
      </w:pPr>
      <w:r>
        <w:rPr>
          <w:rFonts w:eastAsia="方正仿宋_GBK"/>
          <w:sz w:val="28"/>
          <w:szCs w:val="28"/>
        </w:rPr>
        <w:t>2.2.1</w:t>
      </w:r>
      <w:r>
        <w:rPr>
          <w:rFonts w:eastAsia="方正仿宋_GBK"/>
          <w:kern w:val="0"/>
          <w:sz w:val="28"/>
          <w:szCs w:val="28"/>
        </w:rPr>
        <w:t>对可以质疑的磋商文件提出质疑的，为收到磋商文件之日或者磋商文件公告期限届满之日；</w:t>
      </w:r>
    </w:p>
    <w:p w14:paraId="59E0D4DE">
      <w:pPr>
        <w:adjustRightInd w:val="0"/>
        <w:snapToGrid w:val="0"/>
        <w:spacing w:line="500" w:lineRule="exact"/>
        <w:ind w:firstLine="560" w:firstLineChars="200"/>
        <w:rPr>
          <w:rFonts w:eastAsia="方正仿宋_GBK"/>
          <w:kern w:val="0"/>
          <w:sz w:val="28"/>
          <w:szCs w:val="28"/>
        </w:rPr>
      </w:pPr>
      <w:r>
        <w:rPr>
          <w:rFonts w:eastAsia="方正仿宋_GBK"/>
          <w:sz w:val="28"/>
          <w:szCs w:val="28"/>
        </w:rPr>
        <w:t>2.2.2</w:t>
      </w:r>
      <w:r>
        <w:rPr>
          <w:rFonts w:eastAsia="方正仿宋_GBK"/>
          <w:kern w:val="0"/>
          <w:sz w:val="28"/>
          <w:szCs w:val="28"/>
        </w:rPr>
        <w:t>对采购过程提出质疑的，为各采购程序环节结束之日；</w:t>
      </w:r>
    </w:p>
    <w:p w14:paraId="21533299">
      <w:pPr>
        <w:adjustRightInd w:val="0"/>
        <w:snapToGrid w:val="0"/>
        <w:spacing w:line="500" w:lineRule="exact"/>
        <w:ind w:firstLine="560" w:firstLineChars="200"/>
        <w:rPr>
          <w:rFonts w:eastAsia="方正仿宋_GBK"/>
          <w:kern w:val="0"/>
          <w:sz w:val="28"/>
          <w:szCs w:val="28"/>
        </w:rPr>
      </w:pPr>
      <w:r>
        <w:rPr>
          <w:rFonts w:eastAsia="方正仿宋_GBK"/>
          <w:sz w:val="28"/>
          <w:szCs w:val="28"/>
        </w:rPr>
        <w:t>2.2.3</w:t>
      </w:r>
      <w:r>
        <w:rPr>
          <w:rFonts w:eastAsia="方正仿宋_GBK"/>
          <w:kern w:val="0"/>
          <w:sz w:val="28"/>
          <w:szCs w:val="28"/>
        </w:rPr>
        <w:t>对成交结果提出质疑的，为成交结果公告期限届满之日。</w:t>
      </w:r>
    </w:p>
    <w:p w14:paraId="0FC8EB48">
      <w:pPr>
        <w:adjustRightInd w:val="0"/>
        <w:snapToGrid w:val="0"/>
        <w:spacing w:line="500" w:lineRule="exact"/>
        <w:ind w:firstLine="560" w:firstLineChars="200"/>
        <w:rPr>
          <w:rFonts w:eastAsia="方正仿宋_GBK"/>
          <w:kern w:val="0"/>
          <w:sz w:val="28"/>
          <w:szCs w:val="28"/>
        </w:rPr>
      </w:pPr>
      <w:r>
        <w:rPr>
          <w:rFonts w:eastAsia="方正仿宋_GBK"/>
          <w:kern w:val="0"/>
          <w:sz w:val="28"/>
          <w:szCs w:val="28"/>
        </w:rPr>
        <w:t>供应商应当在法定质疑期内一次性提出针对同一采购程序环节的质疑。</w:t>
      </w:r>
    </w:p>
    <w:p w14:paraId="29F6D883">
      <w:pPr>
        <w:adjustRightInd w:val="0"/>
        <w:snapToGrid w:val="0"/>
        <w:spacing w:line="500" w:lineRule="exact"/>
        <w:ind w:firstLine="560" w:firstLineChars="200"/>
        <w:rPr>
          <w:rFonts w:eastAsia="方正仿宋_GBK"/>
          <w:sz w:val="28"/>
          <w:szCs w:val="28"/>
        </w:rPr>
      </w:pPr>
      <w:r>
        <w:rPr>
          <w:rFonts w:eastAsia="方正仿宋_GBK"/>
          <w:sz w:val="28"/>
          <w:szCs w:val="28"/>
        </w:rPr>
        <w:t>2.3质疑函必须按照本磋商文件中《质疑函范本》要求的格式和内容进行填写。供应商如组成联合体参加磋商，则《质疑函范本》中要求签字、盖章、加盖公章之处，联合体各方均须按要求签字、盖章、加盖公章。</w:t>
      </w:r>
    </w:p>
    <w:p w14:paraId="7DDCEBA2">
      <w:pPr>
        <w:adjustRightInd w:val="0"/>
        <w:snapToGrid w:val="0"/>
        <w:spacing w:line="500" w:lineRule="exact"/>
        <w:ind w:firstLine="560" w:firstLineChars="200"/>
        <w:rPr>
          <w:rFonts w:eastAsia="方正仿宋_GBK"/>
          <w:b/>
          <w:sz w:val="28"/>
          <w:szCs w:val="28"/>
        </w:rPr>
      </w:pPr>
      <w:r>
        <w:rPr>
          <w:rFonts w:eastAsia="方正仿宋_GBK"/>
          <w:sz w:val="28"/>
          <w:szCs w:val="28"/>
        </w:rPr>
        <w:t>2.4对采购方式、磋商文件中项目需求、供应商资格条件、评审方法和评审标准、资格审查结果等应当由采购人答复的质疑，请向采购人提出，由采购人负责答复。供应商对其他事项的质疑，请向</w:t>
      </w:r>
      <w:r>
        <w:rPr>
          <w:rFonts w:hint="eastAsia" w:eastAsia="方正仿宋_GBK"/>
          <w:sz w:val="28"/>
          <w:szCs w:val="28"/>
          <w:lang w:val="en-US" w:eastAsia="zh-CN"/>
        </w:rPr>
        <w:t>采购代理机构</w:t>
      </w:r>
      <w:r>
        <w:rPr>
          <w:rFonts w:eastAsia="方正仿宋_GBK"/>
          <w:sz w:val="28"/>
          <w:szCs w:val="28"/>
        </w:rPr>
        <w:t>提出，由</w:t>
      </w:r>
      <w:r>
        <w:rPr>
          <w:rFonts w:hint="eastAsia" w:eastAsia="方正仿宋_GBK"/>
          <w:sz w:val="28"/>
          <w:szCs w:val="28"/>
          <w:lang w:val="en-US" w:eastAsia="zh-CN"/>
        </w:rPr>
        <w:t>采购代理机构</w:t>
      </w:r>
      <w:r>
        <w:rPr>
          <w:rFonts w:eastAsia="方正仿宋_GBK"/>
          <w:sz w:val="28"/>
          <w:szCs w:val="28"/>
        </w:rPr>
        <w:t>负责答复。</w:t>
      </w:r>
    </w:p>
    <w:p w14:paraId="1F48A216">
      <w:pPr>
        <w:adjustRightInd w:val="0"/>
        <w:snapToGrid w:val="0"/>
        <w:spacing w:line="500" w:lineRule="exact"/>
        <w:ind w:firstLine="560" w:firstLineChars="200"/>
        <w:rPr>
          <w:rFonts w:eastAsia="方正仿宋_GBK"/>
          <w:sz w:val="28"/>
          <w:szCs w:val="28"/>
        </w:rPr>
      </w:pPr>
      <w:r>
        <w:rPr>
          <w:rFonts w:eastAsia="方正仿宋_GBK"/>
          <w:sz w:val="28"/>
          <w:szCs w:val="28"/>
        </w:rPr>
        <w:t>供应商于法定期限内提起质疑，向采购人或</w:t>
      </w:r>
      <w:r>
        <w:rPr>
          <w:rFonts w:hint="eastAsia" w:eastAsia="方正仿宋_GBK"/>
          <w:sz w:val="28"/>
          <w:szCs w:val="28"/>
          <w:lang w:val="en-US" w:eastAsia="zh-CN"/>
        </w:rPr>
        <w:t>采购代理机构</w:t>
      </w:r>
      <w:r>
        <w:rPr>
          <w:rFonts w:eastAsia="方正仿宋_GBK"/>
          <w:sz w:val="28"/>
          <w:szCs w:val="28"/>
        </w:rPr>
        <w:t>以书面形式提交质疑函。</w:t>
      </w:r>
    </w:p>
    <w:p w14:paraId="106B5884">
      <w:pPr>
        <w:adjustRightInd w:val="0"/>
        <w:snapToGrid w:val="0"/>
        <w:spacing w:line="500" w:lineRule="exact"/>
        <w:ind w:firstLine="560" w:firstLineChars="200"/>
        <w:rPr>
          <w:rFonts w:eastAsia="方正仿宋_GBK"/>
          <w:sz w:val="28"/>
          <w:szCs w:val="28"/>
        </w:rPr>
      </w:pPr>
      <w:r>
        <w:rPr>
          <w:rFonts w:eastAsia="方正仿宋_GBK"/>
          <w:sz w:val="28"/>
          <w:szCs w:val="28"/>
        </w:rPr>
        <w:t>采购人质疑接收人及联系方式，见磋商文件第一部分。</w:t>
      </w:r>
    </w:p>
    <w:p w14:paraId="407EDFC3">
      <w:pPr>
        <w:adjustRightInd w:val="0"/>
        <w:snapToGrid w:val="0"/>
        <w:spacing w:line="500" w:lineRule="exact"/>
        <w:ind w:firstLine="560" w:firstLineChars="200"/>
        <w:rPr>
          <w:rFonts w:eastAsia="方正仿宋_GBK"/>
          <w:sz w:val="28"/>
          <w:szCs w:val="28"/>
        </w:rPr>
      </w:pPr>
      <w:r>
        <w:rPr>
          <w:rFonts w:hint="eastAsia" w:eastAsia="方正仿宋_GBK"/>
          <w:sz w:val="28"/>
          <w:szCs w:val="28"/>
          <w:lang w:val="en-US" w:eastAsia="zh-CN"/>
        </w:rPr>
        <w:t>采购代理机构质疑受理部门为江苏新世纪工程项目管理有限公司，联系地址：启东市汇龙镇人民中路972号明天商务广场302室，联系电话：18901481738。</w:t>
      </w:r>
    </w:p>
    <w:p w14:paraId="679DA2E8">
      <w:pPr>
        <w:adjustRightInd w:val="0"/>
        <w:snapToGrid w:val="0"/>
        <w:spacing w:line="500" w:lineRule="exact"/>
        <w:ind w:firstLine="560" w:firstLineChars="200"/>
        <w:rPr>
          <w:rFonts w:hint="eastAsia" w:eastAsia="方正仿宋_GBK"/>
          <w:sz w:val="28"/>
          <w:szCs w:val="28"/>
          <w:lang w:eastAsia="zh-CN"/>
        </w:rPr>
      </w:pPr>
      <w:r>
        <w:rPr>
          <w:rFonts w:eastAsia="方正仿宋_GBK"/>
          <w:sz w:val="28"/>
          <w:szCs w:val="28"/>
        </w:rPr>
        <w:t>2.5以下情形的质疑不予受理</w:t>
      </w:r>
      <w:r>
        <w:rPr>
          <w:rFonts w:hint="eastAsia" w:eastAsia="方正仿宋_GBK"/>
          <w:sz w:val="28"/>
          <w:szCs w:val="28"/>
          <w:lang w:eastAsia="zh-CN"/>
        </w:rPr>
        <w:t>：</w:t>
      </w:r>
    </w:p>
    <w:p w14:paraId="257F8BFA">
      <w:pPr>
        <w:adjustRightInd w:val="0"/>
        <w:snapToGrid w:val="0"/>
        <w:spacing w:line="500" w:lineRule="exact"/>
        <w:ind w:firstLine="560" w:firstLineChars="200"/>
        <w:rPr>
          <w:rFonts w:eastAsia="方正仿宋_GBK"/>
          <w:sz w:val="28"/>
          <w:szCs w:val="28"/>
        </w:rPr>
      </w:pPr>
      <w:r>
        <w:rPr>
          <w:rFonts w:eastAsia="方正仿宋_GBK"/>
          <w:sz w:val="28"/>
          <w:szCs w:val="28"/>
        </w:rPr>
        <w:t>2.5.1内容不符合《政府采购质疑和投诉办法》第十二条规定的质疑。</w:t>
      </w:r>
    </w:p>
    <w:p w14:paraId="2929CCAA">
      <w:pPr>
        <w:adjustRightInd w:val="0"/>
        <w:snapToGrid w:val="0"/>
        <w:spacing w:line="500" w:lineRule="exact"/>
        <w:ind w:firstLine="560" w:firstLineChars="200"/>
        <w:rPr>
          <w:rFonts w:eastAsia="方正仿宋_GBK"/>
          <w:sz w:val="28"/>
          <w:szCs w:val="28"/>
        </w:rPr>
      </w:pPr>
      <w:r>
        <w:rPr>
          <w:rFonts w:eastAsia="方正仿宋_GBK"/>
          <w:sz w:val="28"/>
          <w:szCs w:val="28"/>
        </w:rPr>
        <w:t>2.5.2超出政府采购法定期限的质疑。</w:t>
      </w:r>
    </w:p>
    <w:p w14:paraId="439D5D3D">
      <w:pPr>
        <w:adjustRightInd w:val="0"/>
        <w:snapToGrid w:val="0"/>
        <w:spacing w:line="500" w:lineRule="exact"/>
        <w:ind w:firstLine="560" w:firstLineChars="200"/>
        <w:rPr>
          <w:rFonts w:eastAsia="方正仿宋_GBK"/>
          <w:sz w:val="28"/>
          <w:szCs w:val="28"/>
        </w:rPr>
      </w:pPr>
      <w:r>
        <w:rPr>
          <w:rFonts w:eastAsia="方正仿宋_GBK"/>
          <w:sz w:val="28"/>
          <w:szCs w:val="28"/>
        </w:rPr>
        <w:t>2.5.3未参加磋商活动的供应商或在磋商活动中自身权益未受到损害的供应商所提出的质疑。</w:t>
      </w:r>
    </w:p>
    <w:p w14:paraId="070ED1F1">
      <w:pPr>
        <w:adjustRightInd w:val="0"/>
        <w:snapToGrid w:val="0"/>
        <w:spacing w:line="500" w:lineRule="exact"/>
        <w:ind w:firstLine="560" w:firstLineChars="200"/>
        <w:rPr>
          <w:rFonts w:eastAsia="方正仿宋_GBK"/>
          <w:sz w:val="28"/>
          <w:szCs w:val="28"/>
        </w:rPr>
      </w:pPr>
      <w:r>
        <w:rPr>
          <w:rFonts w:eastAsia="方正仿宋_GBK"/>
          <w:sz w:val="28"/>
          <w:szCs w:val="28"/>
        </w:rPr>
        <w:t>2.5.4供应商组成联合体参加磋商，联合体中任何一方或多方未按要求签字、盖章、加盖公章的质疑。</w:t>
      </w:r>
    </w:p>
    <w:p w14:paraId="5E98C9CA">
      <w:pPr>
        <w:adjustRightInd w:val="0"/>
        <w:snapToGrid w:val="0"/>
        <w:spacing w:line="500" w:lineRule="exact"/>
        <w:ind w:firstLine="546" w:firstLineChars="195"/>
        <w:rPr>
          <w:rFonts w:eastAsia="方正仿宋_GBK"/>
          <w:sz w:val="28"/>
          <w:szCs w:val="28"/>
        </w:rPr>
      </w:pPr>
      <w:r>
        <w:rPr>
          <w:rFonts w:eastAsia="方正仿宋_GBK"/>
          <w:sz w:val="28"/>
          <w:szCs w:val="28"/>
        </w:rPr>
        <w:t>2.6供应商提出书面质疑必须有理、有据，不得捏造事实、提供虚假材料进行恶意质疑。否则，一经查实，</w:t>
      </w:r>
      <w:r>
        <w:rPr>
          <w:rFonts w:hint="eastAsia" w:eastAsia="方正仿宋_GBK"/>
          <w:sz w:val="28"/>
          <w:szCs w:val="28"/>
          <w:lang w:val="en-US" w:eastAsia="zh-CN"/>
        </w:rPr>
        <w:t>采购人</w:t>
      </w:r>
      <w:r>
        <w:rPr>
          <w:rFonts w:eastAsia="方正仿宋_GBK"/>
          <w:sz w:val="28"/>
          <w:szCs w:val="28"/>
        </w:rPr>
        <w:t>有权依据政府采购的有关规定，报请政府采购监管部门对该供应商进行相应的行政处罚和记录该供应商的失信信息。</w:t>
      </w:r>
    </w:p>
    <w:p w14:paraId="26822FEA">
      <w:pPr>
        <w:adjustRightInd w:val="0"/>
        <w:snapToGrid w:val="0"/>
        <w:spacing w:line="500" w:lineRule="exact"/>
        <w:ind w:firstLine="560" w:firstLineChars="200"/>
        <w:rPr>
          <w:rFonts w:eastAsia="方正仿宋_GBK"/>
          <w:sz w:val="28"/>
          <w:szCs w:val="28"/>
        </w:rPr>
      </w:pPr>
      <w:r>
        <w:rPr>
          <w:rFonts w:hint="eastAsia" w:eastAsia="方正仿宋_GBK"/>
          <w:sz w:val="28"/>
          <w:szCs w:val="28"/>
        </w:rPr>
        <w:t>3.</w:t>
      </w:r>
      <w:r>
        <w:rPr>
          <w:rFonts w:eastAsia="方正仿宋_GBK"/>
          <w:sz w:val="28"/>
          <w:szCs w:val="28"/>
        </w:rPr>
        <w:t>成交通知书</w:t>
      </w:r>
    </w:p>
    <w:p w14:paraId="6B74DC34">
      <w:pPr>
        <w:adjustRightInd w:val="0"/>
        <w:snapToGrid w:val="0"/>
        <w:spacing w:line="500" w:lineRule="exact"/>
        <w:ind w:firstLine="560" w:firstLineChars="200"/>
        <w:rPr>
          <w:rFonts w:eastAsia="方正仿宋_GBK"/>
          <w:sz w:val="28"/>
          <w:szCs w:val="28"/>
        </w:rPr>
      </w:pPr>
      <w:r>
        <w:rPr>
          <w:rFonts w:eastAsia="方正仿宋_GBK"/>
          <w:sz w:val="28"/>
          <w:szCs w:val="28"/>
        </w:rPr>
        <w:t>3.l</w:t>
      </w:r>
      <w:r>
        <w:rPr>
          <w:rFonts w:hint="eastAsia" w:eastAsia="方正仿宋_GBK"/>
          <w:sz w:val="28"/>
          <w:szCs w:val="28"/>
        </w:rPr>
        <w:t>成交</w:t>
      </w:r>
      <w:r>
        <w:rPr>
          <w:rFonts w:eastAsia="方正仿宋_GBK"/>
          <w:sz w:val="28"/>
          <w:szCs w:val="28"/>
        </w:rPr>
        <w:t>结果确定后，</w:t>
      </w:r>
      <w:r>
        <w:rPr>
          <w:rFonts w:hint="eastAsia" w:eastAsia="方正仿宋_GBK"/>
          <w:bCs/>
          <w:sz w:val="28"/>
          <w:szCs w:val="28"/>
          <w:lang w:val="en-US" w:eastAsia="zh-CN"/>
        </w:rPr>
        <w:t>采购人</w:t>
      </w:r>
      <w:r>
        <w:rPr>
          <w:rFonts w:eastAsia="方正仿宋_GBK"/>
          <w:sz w:val="28"/>
          <w:szCs w:val="28"/>
        </w:rPr>
        <w:t>将向</w:t>
      </w:r>
      <w:r>
        <w:rPr>
          <w:rFonts w:hint="eastAsia" w:eastAsia="方正仿宋_GBK"/>
          <w:sz w:val="28"/>
          <w:szCs w:val="28"/>
        </w:rPr>
        <w:t>成交</w:t>
      </w:r>
      <w:r>
        <w:rPr>
          <w:rFonts w:eastAsia="方正仿宋_GBK"/>
          <w:sz w:val="28"/>
          <w:szCs w:val="28"/>
        </w:rPr>
        <w:t>供应商发出</w:t>
      </w:r>
      <w:r>
        <w:rPr>
          <w:rFonts w:hint="eastAsia" w:eastAsia="方正仿宋_GBK"/>
          <w:sz w:val="28"/>
          <w:szCs w:val="28"/>
        </w:rPr>
        <w:t>成交</w:t>
      </w:r>
      <w:r>
        <w:rPr>
          <w:rFonts w:eastAsia="方正仿宋_GBK"/>
          <w:sz w:val="28"/>
          <w:szCs w:val="28"/>
        </w:rPr>
        <w:t>通知书</w:t>
      </w:r>
      <w:r>
        <w:rPr>
          <w:rFonts w:eastAsia="方正仿宋_GBK"/>
          <w:bCs/>
          <w:sz w:val="28"/>
          <w:szCs w:val="28"/>
        </w:rPr>
        <w:t>（</w:t>
      </w:r>
      <w:r>
        <w:rPr>
          <w:rFonts w:hint="eastAsia" w:eastAsia="方正仿宋_GBK"/>
          <w:bCs/>
          <w:sz w:val="28"/>
          <w:szCs w:val="28"/>
        </w:rPr>
        <w:t>详见磋商文件第四部分</w:t>
      </w:r>
      <w:r>
        <w:rPr>
          <w:rFonts w:eastAsia="方正仿宋_GBK"/>
          <w:bCs/>
          <w:sz w:val="28"/>
          <w:szCs w:val="28"/>
        </w:rPr>
        <w:t>）</w:t>
      </w:r>
      <w:r>
        <w:rPr>
          <w:rFonts w:eastAsia="方正仿宋_GBK"/>
          <w:sz w:val="28"/>
          <w:szCs w:val="28"/>
        </w:rPr>
        <w:t>。</w:t>
      </w:r>
    </w:p>
    <w:p w14:paraId="7D309991">
      <w:pPr>
        <w:adjustRightInd w:val="0"/>
        <w:snapToGrid w:val="0"/>
        <w:spacing w:line="500" w:lineRule="exact"/>
        <w:ind w:firstLine="560" w:firstLineChars="200"/>
        <w:rPr>
          <w:rFonts w:eastAsia="方正仿宋_GBK"/>
          <w:sz w:val="28"/>
          <w:szCs w:val="28"/>
        </w:rPr>
      </w:pPr>
      <w:r>
        <w:rPr>
          <w:rFonts w:eastAsia="方正仿宋_GBK"/>
          <w:sz w:val="28"/>
          <w:szCs w:val="28"/>
        </w:rPr>
        <w:t>3.2成交通知书将是合同的一个组成部分。对采购人和成交供应商均具有法律效力。成交通知书发出后，采购人改变成交结果的，或者成交供应商放弃磋商项目的，应当依法承担法律责任。</w:t>
      </w:r>
    </w:p>
    <w:p w14:paraId="4C80586B">
      <w:pPr>
        <w:keepNext/>
        <w:keepLines/>
        <w:adjustRightInd w:val="0"/>
        <w:snapToGrid w:val="0"/>
        <w:spacing w:line="500" w:lineRule="exact"/>
        <w:ind w:firstLine="560" w:firstLineChars="200"/>
        <w:outlineLvl w:val="2"/>
        <w:rPr>
          <w:rFonts w:ascii="方正黑体_GBK" w:hAnsi="方正黑体_GBK" w:eastAsia="方正黑体_GBK" w:cs="方正黑体_GBK"/>
          <w:color w:val="auto"/>
          <w:kern w:val="0"/>
          <w:sz w:val="28"/>
          <w:szCs w:val="28"/>
        </w:rPr>
      </w:pPr>
      <w:bookmarkStart w:id="86" w:name="_Toc120614220"/>
      <w:bookmarkStart w:id="87" w:name="_Toc16938552"/>
      <w:bookmarkStart w:id="88" w:name="_Toc20823308"/>
      <w:bookmarkStart w:id="89" w:name="_Toc513029236"/>
      <w:r>
        <w:rPr>
          <w:rFonts w:hint="eastAsia" w:ascii="方正黑体_GBK" w:hAnsi="方正黑体_GBK" w:eastAsia="方正黑体_GBK" w:cs="方正黑体_GBK"/>
          <w:kern w:val="0"/>
          <w:sz w:val="28"/>
          <w:szCs w:val="28"/>
        </w:rPr>
        <w:t>七、授予合同</w:t>
      </w:r>
      <w:bookmarkEnd w:id="86"/>
    </w:p>
    <w:bookmarkEnd w:id="87"/>
    <w:bookmarkEnd w:id="88"/>
    <w:bookmarkEnd w:id="89"/>
    <w:p w14:paraId="72CCEDBD">
      <w:pPr>
        <w:adjustRightInd w:val="0"/>
        <w:snapToGrid w:val="0"/>
        <w:spacing w:line="500" w:lineRule="exact"/>
        <w:ind w:firstLine="560" w:firstLineChars="200"/>
        <w:rPr>
          <w:rFonts w:eastAsia="方正仿宋_GBK"/>
          <w:color w:val="auto"/>
          <w:sz w:val="28"/>
          <w:szCs w:val="28"/>
        </w:rPr>
      </w:pPr>
      <w:bookmarkStart w:id="90" w:name="_Toc513029237"/>
      <w:bookmarkStart w:id="91" w:name="_Toc20823309"/>
      <w:bookmarkStart w:id="92" w:name="_Toc16938553"/>
      <w:r>
        <w:rPr>
          <w:rFonts w:eastAsia="方正仿宋_GBK"/>
          <w:color w:val="auto"/>
          <w:sz w:val="28"/>
          <w:szCs w:val="28"/>
        </w:rPr>
        <w:t>1.签订合同</w:t>
      </w:r>
    </w:p>
    <w:p w14:paraId="3AC968F1">
      <w:pPr>
        <w:adjustRightInd w:val="0"/>
        <w:snapToGrid w:val="0"/>
        <w:spacing w:line="500" w:lineRule="exact"/>
        <w:ind w:firstLine="562" w:firstLineChars="200"/>
        <w:rPr>
          <w:rFonts w:eastAsia="方正仿宋_GBK"/>
          <w:b/>
          <w:bCs w:val="0"/>
          <w:color w:val="auto"/>
          <w:sz w:val="28"/>
          <w:szCs w:val="28"/>
        </w:rPr>
      </w:pPr>
      <w:r>
        <w:rPr>
          <w:rFonts w:eastAsia="方正仿宋_GBK"/>
          <w:b/>
          <w:bCs w:val="0"/>
          <w:color w:val="auto"/>
          <w:sz w:val="28"/>
          <w:szCs w:val="28"/>
        </w:rPr>
        <w:t>1.l成交供应商应当在成交通知书发出之日起</w:t>
      </w:r>
      <w:r>
        <w:rPr>
          <w:rFonts w:eastAsia="方正仿宋_GBK"/>
          <w:b/>
          <w:bCs w:val="0"/>
          <w:color w:val="4874CB" w:themeColor="accent1"/>
          <w:sz w:val="28"/>
          <w:szCs w:val="28"/>
          <w14:textFill>
            <w14:solidFill>
              <w14:schemeClr w14:val="accent1"/>
            </w14:solidFill>
          </w14:textFill>
        </w:rPr>
        <w:t>十日内</w:t>
      </w:r>
      <w:r>
        <w:rPr>
          <w:rFonts w:eastAsia="方正仿宋_GBK"/>
          <w:b/>
          <w:bCs w:val="0"/>
          <w:color w:val="auto"/>
          <w:sz w:val="28"/>
          <w:szCs w:val="28"/>
        </w:rPr>
        <w:t>，按照磋商文件确定的事项与采购人签订采购合同。</w:t>
      </w:r>
    </w:p>
    <w:p w14:paraId="5BCBB400">
      <w:pPr>
        <w:adjustRightInd w:val="0"/>
        <w:snapToGrid w:val="0"/>
        <w:spacing w:line="500" w:lineRule="exact"/>
        <w:ind w:firstLine="560" w:firstLineChars="200"/>
        <w:rPr>
          <w:rFonts w:eastAsia="方正仿宋_GBK"/>
          <w:sz w:val="28"/>
          <w:szCs w:val="28"/>
        </w:rPr>
      </w:pPr>
      <w:r>
        <w:rPr>
          <w:rFonts w:eastAsia="方正仿宋_GBK"/>
          <w:sz w:val="28"/>
          <w:szCs w:val="28"/>
        </w:rPr>
        <w:t>1.2磋商文件、成交供应商的响应文件及磋商过程中有关澄清、承诺文件均应作为合同附件。</w:t>
      </w:r>
    </w:p>
    <w:p w14:paraId="30C544A9">
      <w:pPr>
        <w:adjustRightInd w:val="0"/>
        <w:snapToGrid w:val="0"/>
        <w:spacing w:line="500" w:lineRule="exact"/>
        <w:ind w:firstLine="560" w:firstLineChars="200"/>
        <w:rPr>
          <w:rFonts w:eastAsia="方正仿宋_GBK"/>
          <w:sz w:val="28"/>
          <w:szCs w:val="28"/>
        </w:rPr>
      </w:pPr>
      <w:r>
        <w:rPr>
          <w:rFonts w:eastAsia="方正仿宋_GBK"/>
          <w:sz w:val="28"/>
          <w:szCs w:val="28"/>
        </w:rPr>
        <w:t>1.3签订合同后，成交供应商不得将货物及其他相关服务进行转包。未经采购人同意，成交供应商也不得采用分包的形式履行合同，否则采购人有权终止合同，成交供应商的履约保证金将不予退还。采购合同分包履行的，成交供应商就采购项目和分包项目向采购人负责，分包供应商就分包项目承担责任。转包或分包造成采购人损失的，成交供应商应承担相应赔偿责任。</w:t>
      </w:r>
    </w:p>
    <w:p w14:paraId="1AE7C703">
      <w:pPr>
        <w:adjustRightInd w:val="0"/>
        <w:snapToGrid w:val="0"/>
        <w:spacing w:line="500" w:lineRule="exact"/>
        <w:ind w:firstLine="560" w:firstLineChars="200"/>
        <w:rPr>
          <w:rFonts w:eastAsia="方正仿宋_GBK"/>
          <w:sz w:val="28"/>
          <w:szCs w:val="28"/>
        </w:rPr>
      </w:pPr>
      <w:r>
        <w:rPr>
          <w:rFonts w:eastAsia="方正仿宋_GBK"/>
          <w:sz w:val="28"/>
          <w:szCs w:val="28"/>
        </w:rPr>
        <w:t>2.货物和服务的追加、减少和添购。</w:t>
      </w:r>
    </w:p>
    <w:p w14:paraId="48CA79BC">
      <w:pPr>
        <w:adjustRightInd w:val="0"/>
        <w:snapToGrid w:val="0"/>
        <w:spacing w:line="500" w:lineRule="exact"/>
        <w:ind w:firstLine="560" w:firstLineChars="200"/>
        <w:rPr>
          <w:rFonts w:eastAsia="方正仿宋_GBK"/>
          <w:sz w:val="28"/>
          <w:szCs w:val="28"/>
        </w:rPr>
      </w:pPr>
      <w:r>
        <w:rPr>
          <w:rFonts w:eastAsia="方正仿宋_GBK"/>
          <w:sz w:val="28"/>
          <w:szCs w:val="28"/>
        </w:rPr>
        <w:t>2.1采购合同履行中，采购人需追加与合同标的相同的货物和服务的，在不改变合同其他条款的前提下，可以与成交供应商协商签订补充合同，但所有补充合同的采购金额不超过原合同金额10%。</w:t>
      </w:r>
    </w:p>
    <w:p w14:paraId="1AACEB41">
      <w:pPr>
        <w:keepNext/>
        <w:adjustRightInd w:val="0"/>
        <w:snapToGrid w:val="0"/>
        <w:spacing w:line="500" w:lineRule="exact"/>
        <w:ind w:firstLine="560" w:firstLineChars="200"/>
        <w:outlineLvl w:val="3"/>
        <w:rPr>
          <w:rFonts w:eastAsia="方正仿宋_GBK"/>
          <w:sz w:val="28"/>
          <w:szCs w:val="28"/>
        </w:rPr>
      </w:pPr>
      <w:r>
        <w:rPr>
          <w:rFonts w:eastAsia="方正仿宋_GBK"/>
          <w:sz w:val="28"/>
          <w:szCs w:val="28"/>
        </w:rPr>
        <w:t>2.2采购结束后，采购人若由于各种客观原因，必须对采购项目所牵涉的货物和服务进行适当的减少时，在双方协商一致的前提下，可以按照采购时的价格水平做相应的调减，并据此签订补充合同。</w:t>
      </w:r>
    </w:p>
    <w:p w14:paraId="6668105F">
      <w:pPr>
        <w:adjustRightInd w:val="0"/>
        <w:snapToGrid w:val="0"/>
        <w:spacing w:line="500" w:lineRule="exact"/>
        <w:ind w:firstLine="562" w:firstLineChars="200"/>
        <w:rPr>
          <w:rFonts w:ascii="宋体" w:hAnsi="宋体"/>
          <w:b/>
          <w:sz w:val="28"/>
          <w:szCs w:val="28"/>
        </w:rPr>
      </w:pPr>
    </w:p>
    <w:bookmarkEnd w:id="90"/>
    <w:bookmarkEnd w:id="91"/>
    <w:bookmarkEnd w:id="92"/>
    <w:p w14:paraId="4148F0EA">
      <w:pPr>
        <w:autoSpaceDE w:val="0"/>
        <w:autoSpaceDN w:val="0"/>
        <w:adjustRightInd w:val="0"/>
        <w:snapToGrid w:val="0"/>
        <w:spacing w:line="500" w:lineRule="exact"/>
        <w:jc w:val="center"/>
        <w:outlineLvl w:val="0"/>
        <w:rPr>
          <w:rFonts w:ascii="方正小标宋_GBK" w:hAnsi="宋体" w:eastAsia="方正小标宋_GBK"/>
          <w:sz w:val="36"/>
          <w:szCs w:val="36"/>
          <w:lang w:val="zh-CN"/>
        </w:rPr>
      </w:pPr>
      <w:r>
        <w:rPr>
          <w:rFonts w:ascii="宋体" w:hAnsi="宋体"/>
          <w:b/>
          <w:sz w:val="28"/>
          <w:szCs w:val="28"/>
        </w:rPr>
        <w:br w:type="page"/>
      </w:r>
      <w:r>
        <w:rPr>
          <w:rFonts w:hint="eastAsia" w:ascii="方正小标宋_GBK" w:hAnsi="宋体" w:eastAsia="方正小标宋_GBK"/>
          <w:sz w:val="36"/>
          <w:szCs w:val="36"/>
          <w:lang w:val="zh-CN"/>
        </w:rPr>
        <w:t>第三部分  项目需求</w:t>
      </w:r>
    </w:p>
    <w:p w14:paraId="264F2A22">
      <w:pPr>
        <w:adjustRightInd w:val="0"/>
        <w:snapToGrid w:val="0"/>
        <w:spacing w:line="500" w:lineRule="exact"/>
        <w:ind w:firstLine="560" w:firstLineChars="200"/>
        <w:rPr>
          <w:rFonts w:eastAsia="方正仿宋_GBK"/>
          <w:sz w:val="28"/>
          <w:szCs w:val="28"/>
        </w:rPr>
      </w:pPr>
      <w:r>
        <w:rPr>
          <w:rFonts w:eastAsia="方正仿宋_GBK"/>
          <w:sz w:val="28"/>
          <w:szCs w:val="28"/>
        </w:rPr>
        <w:t>供应商在制作响应文件时仔细研究项目需求说明。项目需求包括技术要求和商务要求</w:t>
      </w:r>
      <w:r>
        <w:rPr>
          <w:rFonts w:hint="eastAsia" w:eastAsia="方正仿宋_GBK"/>
          <w:sz w:val="28"/>
          <w:szCs w:val="28"/>
        </w:rPr>
        <w:t>：</w:t>
      </w:r>
      <w:r>
        <w:rPr>
          <w:rFonts w:eastAsia="方正仿宋_GBK"/>
          <w:sz w:val="28"/>
          <w:szCs w:val="28"/>
        </w:rPr>
        <w:t>技术要求是指对采购标的功能和质量要求，包括性能、材料、结构、外观、安全，或者服务内容和标准等</w:t>
      </w:r>
      <w:r>
        <w:rPr>
          <w:rFonts w:hint="eastAsia" w:eastAsia="方正仿宋_GBK"/>
          <w:sz w:val="28"/>
          <w:szCs w:val="28"/>
        </w:rPr>
        <w:t>；</w:t>
      </w:r>
      <w:r>
        <w:rPr>
          <w:rFonts w:eastAsia="方正仿宋_GBK"/>
          <w:sz w:val="28"/>
          <w:szCs w:val="28"/>
        </w:rPr>
        <w:t>商务要求是指取得采购标的的时间、地点、财务和服务要求，包括交付（实施）的时间（期限）和地点（范围），付款条件（进度和方法），包装和运输，售后服务，保险等。</w:t>
      </w:r>
    </w:p>
    <w:p w14:paraId="46102E1F">
      <w:pPr>
        <w:adjustRightInd w:val="0"/>
        <w:snapToGrid w:val="0"/>
        <w:spacing w:line="500" w:lineRule="exact"/>
        <w:ind w:firstLine="560" w:firstLineChars="200"/>
        <w:rPr>
          <w:rFonts w:eastAsia="方正仿宋_GBK"/>
          <w:sz w:val="28"/>
          <w:szCs w:val="28"/>
          <w:highlight w:val="none"/>
        </w:rPr>
      </w:pPr>
      <w:r>
        <w:rPr>
          <w:rFonts w:eastAsia="方正仿宋_GBK"/>
          <w:sz w:val="28"/>
          <w:szCs w:val="28"/>
        </w:rPr>
        <w:t>供应商不能简单照搬照抄磋商文件项目需求说明中的技术、商务要求，必须作实事求是的响应。如供应商提</w:t>
      </w:r>
      <w:r>
        <w:rPr>
          <w:rFonts w:eastAsia="方正仿宋_GBK"/>
          <w:sz w:val="28"/>
          <w:szCs w:val="28"/>
          <w:highlight w:val="none"/>
        </w:rPr>
        <w:t>供的货物和服务同采购人提出的项目需求说明中的技术、商务要求不同的，必须在《商务部分正负偏离表》和《技术部分正负偏离表》上明示。</w:t>
      </w:r>
    </w:p>
    <w:p w14:paraId="75C637F2">
      <w:pPr>
        <w:adjustRightInd w:val="0"/>
        <w:snapToGrid w:val="0"/>
        <w:spacing w:line="500" w:lineRule="exact"/>
        <w:ind w:firstLine="562" w:firstLineChars="200"/>
        <w:rPr>
          <w:rFonts w:eastAsia="方正仿宋_GBK"/>
          <w:b/>
          <w:sz w:val="28"/>
          <w:szCs w:val="28"/>
          <w:highlight w:val="none"/>
        </w:rPr>
      </w:pPr>
      <w:r>
        <w:rPr>
          <w:rFonts w:hint="eastAsia" w:eastAsia="方正仿宋_GBK"/>
          <w:b/>
          <w:bCs/>
          <w:sz w:val="28"/>
          <w:szCs w:val="28"/>
          <w:highlight w:val="none"/>
        </w:rPr>
        <w:t>项目需求</w:t>
      </w:r>
      <w:r>
        <w:rPr>
          <w:rFonts w:eastAsia="方正仿宋_GBK"/>
          <w:b/>
          <w:bCs/>
          <w:sz w:val="28"/>
          <w:szCs w:val="28"/>
          <w:highlight w:val="none"/>
        </w:rPr>
        <w:t>内容：</w:t>
      </w:r>
    </w:p>
    <w:p w14:paraId="505D3334">
      <w:pPr>
        <w:adjustRightInd w:val="0"/>
        <w:snapToGrid w:val="0"/>
        <w:spacing w:line="500" w:lineRule="exact"/>
        <w:ind w:firstLine="560" w:firstLineChars="200"/>
        <w:rPr>
          <w:rFonts w:ascii="方正黑体_GBK" w:hAnsi="方正黑体_GBK" w:eastAsia="方正黑体_GBK" w:cs="方正黑体_GBK"/>
          <w:sz w:val="28"/>
          <w:szCs w:val="28"/>
          <w:highlight w:val="none"/>
        </w:rPr>
      </w:pPr>
      <w:r>
        <w:rPr>
          <w:rFonts w:hint="eastAsia" w:ascii="方正黑体_GBK" w:hAnsi="方正黑体_GBK" w:eastAsia="方正黑体_GBK" w:cs="方正黑体_GBK"/>
          <w:sz w:val="28"/>
          <w:szCs w:val="28"/>
          <w:highlight w:val="none"/>
        </w:rPr>
        <w:t>（一）项目背景</w:t>
      </w:r>
    </w:p>
    <w:p w14:paraId="5CC6DB4F">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为高质量完成重点海域综合治理攻坚任务，推动入海河流总氮等主要污染物减排和近岸海域水质改善，进一步提高水环境精准溯源、快速响应能力，实现科学治污、精准治污，拟开展启东市2026年度入海河流总氮治理及近岸海域水环境质量精准管控项目。</w:t>
      </w:r>
    </w:p>
    <w:p w14:paraId="22822823">
      <w:pPr>
        <w:adjustRightInd w:val="0"/>
        <w:snapToGrid w:val="0"/>
        <w:spacing w:line="500" w:lineRule="exact"/>
        <w:ind w:firstLine="560" w:firstLineChars="200"/>
        <w:rPr>
          <w:rFonts w:ascii="方正黑体_GBK" w:hAnsi="方正黑体_GBK" w:eastAsia="方正黑体_GBK" w:cs="方正黑体_GBK"/>
          <w:sz w:val="28"/>
          <w:szCs w:val="28"/>
          <w:highlight w:val="none"/>
        </w:rPr>
      </w:pPr>
      <w:r>
        <w:rPr>
          <w:rFonts w:hint="eastAsia" w:ascii="方正黑体_GBK" w:hAnsi="方正黑体_GBK" w:eastAsia="方正黑体_GBK" w:cs="方正黑体_GBK"/>
          <w:sz w:val="28"/>
          <w:szCs w:val="28"/>
          <w:highlight w:val="none"/>
        </w:rPr>
        <w:t>（二）项目内容</w:t>
      </w:r>
    </w:p>
    <w:p w14:paraId="1A0555D1">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1.针对2026年启东市入海河流总氮考核断面可能发生水质超标异常情况时，开展预警处置，摸清超标原因及污染来源，通过布点监测、问题溯源等方式开展技术解析，提出整治方案，确保断面迅速恢复正常；</w:t>
      </w:r>
    </w:p>
    <w:p w14:paraId="09CF7690">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2.协助制定、完善启东市入海河流总氮管控相关政策文件和工作机制，为总氮治理、重点断面“一图一策”等专项行动提供技术支持服务；</w:t>
      </w:r>
    </w:p>
    <w:p w14:paraId="69BECD6A">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3.每月在调研、排查、监测的基础上开展污染物溯源分析，形成水环境问题分析报告；</w:t>
      </w:r>
    </w:p>
    <w:p w14:paraId="55476B0B">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4.对报送的入海河流总氮治理工程技术方案严格审核把关，围绕治理目标可达性、技术路径科学合理性、工程实施可行性等方面开展专业技术指导，切实提升方案规范性与实操成效。同时辅助开展上级资金申报资料准备工作；</w:t>
      </w:r>
    </w:p>
    <w:p w14:paraId="31748067">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5.协助开展启东市入海河流总氮管控宣传教育与技术培训；</w:t>
      </w:r>
    </w:p>
    <w:p w14:paraId="259EE99E">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6.协助开展国家、省、南通市各级调研、检查等活动准备；</w:t>
      </w:r>
    </w:p>
    <w:p w14:paraId="656388DB">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7.本项目需要供应商提供至少1名驻场人员（需具备两年及以上相关经验能力），其他需要第三方环境技术支持的，根据采购人要求，经双方协商同意后开展工作</w:t>
      </w:r>
      <w:r>
        <w:rPr>
          <w:rFonts w:hint="default" w:ascii="Times New Roman" w:hAnsi="Times New Roman" w:eastAsia="方正仿宋_GBK" w:cs="Times New Roman"/>
          <w:b w:val="0"/>
          <w:bCs w:val="0"/>
          <w:color w:val="auto"/>
          <w:sz w:val="28"/>
          <w:szCs w:val="28"/>
          <w:highlight w:val="none"/>
        </w:rPr>
        <w:t>。</w:t>
      </w:r>
    </w:p>
    <w:p w14:paraId="489C1B1E">
      <w:pPr>
        <w:adjustRightInd w:val="0"/>
        <w:snapToGrid w:val="0"/>
        <w:spacing w:line="500" w:lineRule="exact"/>
        <w:ind w:firstLine="560" w:firstLineChars="200"/>
        <w:rPr>
          <w:rFonts w:hint="eastAsia" w:ascii="方正黑体_GBK" w:hAnsi="方正黑体_GBK" w:eastAsia="方正黑体_GBK" w:cs="方正黑体_GBK"/>
          <w:sz w:val="28"/>
          <w:szCs w:val="28"/>
          <w:highlight w:val="none"/>
        </w:rPr>
      </w:pPr>
      <w:r>
        <w:rPr>
          <w:rFonts w:hint="eastAsia" w:ascii="方正黑体_GBK" w:hAnsi="方正黑体_GBK" w:eastAsia="方正黑体_GBK" w:cs="方正黑体_GBK"/>
          <w:sz w:val="28"/>
          <w:szCs w:val="28"/>
          <w:highlight w:val="none"/>
        </w:rPr>
        <w:t>（三）服务期限</w:t>
      </w:r>
    </w:p>
    <w:p w14:paraId="09661154">
      <w:pPr>
        <w:spacing w:line="500" w:lineRule="exact"/>
        <w:ind w:firstLine="560"/>
        <w:rPr>
          <w:rFonts w:hint="eastAsia" w:ascii="Times New Roman" w:hAnsi="Times New Roman" w:eastAsia="方正仿宋_GBK" w:cs="Times New Roman"/>
          <w:sz w:val="28"/>
          <w:szCs w:val="28"/>
          <w:highlight w:val="none"/>
        </w:rPr>
      </w:pPr>
      <w:bookmarkStart w:id="95" w:name="_GoBack"/>
      <w:r>
        <w:rPr>
          <w:rFonts w:hint="eastAsia" w:ascii="Times New Roman" w:hAnsi="Times New Roman" w:eastAsia="方正仿宋_GBK" w:cs="Times New Roman"/>
          <w:sz w:val="28"/>
          <w:szCs w:val="28"/>
          <w:highlight w:val="none"/>
        </w:rPr>
        <w:t>自采购合同签订之日起至一年。</w:t>
      </w:r>
    </w:p>
    <w:bookmarkEnd w:id="95"/>
    <w:p w14:paraId="50F3702E">
      <w:pPr>
        <w:adjustRightInd w:val="0"/>
        <w:snapToGrid w:val="0"/>
        <w:spacing w:line="500" w:lineRule="exact"/>
        <w:ind w:firstLine="560" w:firstLineChars="200"/>
        <w:rPr>
          <w:rFonts w:hint="eastAsia" w:ascii="方正黑体_GBK" w:hAnsi="方正黑体_GBK" w:eastAsia="方正黑体_GBK" w:cs="方正黑体_GBK"/>
          <w:sz w:val="28"/>
          <w:szCs w:val="28"/>
          <w:highlight w:val="none"/>
        </w:rPr>
      </w:pPr>
      <w:r>
        <w:rPr>
          <w:rFonts w:hint="eastAsia" w:ascii="方正黑体_GBK" w:hAnsi="方正黑体_GBK" w:eastAsia="方正黑体_GBK" w:cs="方正黑体_GBK"/>
          <w:sz w:val="28"/>
          <w:szCs w:val="28"/>
          <w:highlight w:val="none"/>
        </w:rPr>
        <w:t>（四）其他约定事项</w:t>
      </w:r>
    </w:p>
    <w:p w14:paraId="597B8843">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1.供应商须按照采购文件的要求对本项目进行服务工作。如遇服务范围内有大的调整或迁移等重大情况，采购人将提前告知供应商，合同内容经双方协商调整。</w:t>
      </w:r>
    </w:p>
    <w:p w14:paraId="52E89AF5">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2.供应商所提供服务应能够至少达到采购要求及技术规范。</w:t>
      </w:r>
    </w:p>
    <w:p w14:paraId="498DB678">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3.凡涉及采购文件的补充说明和修改，均以启东市人民政府网发布的信息为准。</w:t>
      </w:r>
    </w:p>
    <w:p w14:paraId="420857A5">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4.项目材料归档：全面收集应归档的文件材料，切实留存工作痕迹，真实记录，加强收集，确保归档文件材料的齐全和完整。</w:t>
      </w:r>
    </w:p>
    <w:p w14:paraId="201DA084">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5.数据归属及保密：本项目所形成的数据归采购人所有。未经采购人授权，供应商无权使用数据或将数据发送给任何第三方。</w:t>
      </w:r>
    </w:p>
    <w:p w14:paraId="514351C7">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6.安全风险及纠纷</w:t>
      </w:r>
    </w:p>
    <w:p w14:paraId="4C7C43E7">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（1）供应商应充分考虑项目实施过程中的各项安全风险，并采取必要的措施予以保障；若项目实施过程中发生任何安全事故或人身伤害，则均由供应商自行承担。</w:t>
      </w:r>
    </w:p>
    <w:p w14:paraId="5A0FF3F5">
      <w:pPr>
        <w:spacing w:line="500" w:lineRule="exact"/>
        <w:ind w:firstLine="560"/>
        <w:rPr>
          <w:rFonts w:hint="eastAsia"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2）供应商项目组成员在履行工作职责期间（包括上下班途中），发生自身的人身伤害、伤亡以及事故等，均由供应商负责处理并承担经济和道义上的责任，采购人不承担任何责任。供应商与所派遣的人员发生纠纷，均由供应商负责调解与处理，采购人不承担责任。</w:t>
      </w:r>
    </w:p>
    <w:p w14:paraId="16AA1781">
      <w:pPr>
        <w:adjustRightInd w:val="0"/>
        <w:snapToGrid w:val="0"/>
        <w:spacing w:line="500" w:lineRule="exact"/>
        <w:ind w:firstLine="560" w:firstLineChars="200"/>
        <w:rPr>
          <w:rFonts w:hint="eastAsia" w:ascii="方正黑体_GBK" w:hAnsi="方正黑体_GBK" w:eastAsia="方正黑体_GBK" w:cs="方正黑体_GBK"/>
          <w:sz w:val="28"/>
          <w:szCs w:val="28"/>
          <w:highlight w:val="none"/>
          <w:lang w:eastAsia="zh-CN"/>
        </w:rPr>
      </w:pPr>
      <w:r>
        <w:rPr>
          <w:rFonts w:hint="eastAsia" w:ascii="方正黑体_GBK" w:hAnsi="方正黑体_GBK" w:eastAsia="方正黑体_GBK" w:cs="方正黑体_GBK"/>
          <w:sz w:val="28"/>
          <w:szCs w:val="28"/>
          <w:highlight w:val="none"/>
          <w:lang w:eastAsia="zh-CN"/>
        </w:rPr>
        <w:t>（五）报价注意事项</w:t>
      </w:r>
    </w:p>
    <w:p w14:paraId="5BF4F499">
      <w:pPr>
        <w:spacing w:line="500" w:lineRule="exact"/>
        <w:ind w:firstLine="560"/>
        <w:rPr>
          <w:rFonts w:hint="eastAsia" w:ascii="Times New Roman" w:hAnsi="Times New Roman" w:eastAsia="方正仿宋_GBK" w:cs="Times New Roman"/>
          <w:sz w:val="28"/>
          <w:szCs w:val="28"/>
          <w:highlight w:val="none"/>
          <w:lang w:eastAsia="zh-CN"/>
        </w:rPr>
      </w:pPr>
      <w:r>
        <w:rPr>
          <w:rFonts w:hint="eastAsia" w:ascii="Times New Roman" w:hAnsi="Times New Roman" w:eastAsia="方正仿宋_GBK" w:cs="Times New Roman"/>
          <w:sz w:val="28"/>
          <w:szCs w:val="28"/>
          <w:highlight w:val="none"/>
          <w:lang w:eastAsia="zh-CN"/>
        </w:rPr>
        <w:t>1.供应商应对采购文件内所要采购的全部内容进行报价，只投其中部分内容者，其响应文件将被拒绝。</w:t>
      </w:r>
    </w:p>
    <w:p w14:paraId="743A4369">
      <w:pPr>
        <w:spacing w:line="500" w:lineRule="exact"/>
        <w:ind w:firstLine="560"/>
        <w:rPr>
          <w:rFonts w:hint="eastAsia" w:ascii="Times New Roman" w:hAnsi="Times New Roman" w:eastAsia="方正仿宋_GBK" w:cs="Times New Roman"/>
          <w:sz w:val="28"/>
          <w:szCs w:val="28"/>
          <w:highlight w:val="none"/>
          <w:lang w:eastAsia="zh-CN"/>
        </w:rPr>
      </w:pPr>
      <w:r>
        <w:rPr>
          <w:rFonts w:hint="eastAsia" w:ascii="Times New Roman" w:hAnsi="Times New Roman" w:eastAsia="方正仿宋_GBK" w:cs="Times New Roman"/>
          <w:sz w:val="28"/>
          <w:szCs w:val="28"/>
          <w:highlight w:val="none"/>
          <w:lang w:eastAsia="zh-CN"/>
        </w:rPr>
        <w:t>2.供应商须说明其是否响应采购文件中提出的全部服务内容与要求，如果以其中某些条款不响应时，应在文件中逐条列出，未列出的视同响应。</w:t>
      </w:r>
    </w:p>
    <w:p w14:paraId="6EE2E454">
      <w:pPr>
        <w:spacing w:line="500" w:lineRule="exact"/>
        <w:ind w:firstLine="560"/>
        <w:rPr>
          <w:rFonts w:hint="default" w:ascii="Times New Roman" w:hAnsi="Times New Roman" w:eastAsia="方正仿宋_GBK" w:cs="Times New Roman"/>
          <w:sz w:val="28"/>
          <w:szCs w:val="28"/>
          <w:highlight w:val="none"/>
          <w:lang w:val="en-US" w:eastAsia="zh-CN"/>
        </w:rPr>
      </w:pPr>
      <w:r>
        <w:rPr>
          <w:rFonts w:hint="eastAsia" w:eastAsia="方正仿宋_GBK" w:cs="Times New Roman"/>
          <w:sz w:val="28"/>
          <w:szCs w:val="28"/>
          <w:highlight w:val="none"/>
          <w:lang w:val="en-US" w:eastAsia="zh-CN"/>
        </w:rPr>
        <w:t>3.本项目报价应包括完成本项目服务工作所需的各种工作经费、勘测费、调查费、劳务费、咨询费、会务费、出版费、管理费、资料收集、成果验收、专家评审费用（如有）、行业管理部门的审批费用（如有）、成果验收费、税金、技术支持与维护服务费、培训、食宿、差旅、政策性文件规定及合同包含的所有风险和责任、招标代理费</w:t>
      </w:r>
      <w:r>
        <w:rPr>
          <w:rFonts w:hint="eastAsia" w:ascii="Times New Roman" w:hAnsi="Times New Roman" w:eastAsia="方正仿宋_GBK" w:cs="Times New Roman"/>
          <w:sz w:val="28"/>
          <w:szCs w:val="28"/>
          <w:highlight w:val="none"/>
          <w:lang w:eastAsia="zh-CN"/>
        </w:rPr>
        <w:t>（本项目招标代理服务费为3000元，由成交供应商在签订采购合同前支付）</w:t>
      </w:r>
      <w:r>
        <w:rPr>
          <w:rFonts w:hint="eastAsia" w:eastAsia="方正仿宋_GBK" w:cs="Times New Roman"/>
          <w:sz w:val="28"/>
          <w:szCs w:val="28"/>
          <w:highlight w:val="none"/>
          <w:lang w:val="en-US" w:eastAsia="zh-CN"/>
        </w:rPr>
        <w:t>等各项应有费用。采购文件未列明，而供应商认为其他必需的费用也需列入报价。在合同实施时，采购人将不予支付成交供应商没有填列的项目费用，并认为此项目的费用已包括在合同价格中。投标报价一次报定，不得更改，亦不接受选择性报价。</w:t>
      </w:r>
    </w:p>
    <w:p w14:paraId="64D0941F">
      <w:pPr>
        <w:spacing w:line="500" w:lineRule="exact"/>
        <w:ind w:firstLine="560"/>
        <w:rPr>
          <w:rFonts w:hint="eastAsia" w:ascii="Times New Roman" w:hAnsi="Times New Roman" w:eastAsia="方正仿宋_GBK" w:cs="Times New Roman"/>
          <w:sz w:val="28"/>
          <w:szCs w:val="28"/>
          <w:highlight w:val="none"/>
          <w:lang w:eastAsia="zh-CN"/>
        </w:rPr>
      </w:pPr>
      <w:r>
        <w:rPr>
          <w:rFonts w:hint="eastAsia" w:ascii="Times New Roman" w:hAnsi="Times New Roman" w:eastAsia="方正仿宋_GBK" w:cs="Times New Roman"/>
          <w:sz w:val="28"/>
          <w:szCs w:val="28"/>
          <w:highlight w:val="none"/>
          <w:lang w:eastAsia="zh-CN"/>
        </w:rPr>
        <w:t>4.供应商应考虑各种风险因素，相关风险因素费用包含在投标报价中。风险因素包括遇重大活动、检查、突发情况、最低工资调整、物价调整、税费调整等。投标报价在中标后合同实施期间不因市场价格波动和各种风险因素的发生而变动。合同价格不因服务期延长、物价变动及规范性、指导性、政策性文件等发生变化等因素而调整。</w:t>
      </w:r>
    </w:p>
    <w:p w14:paraId="772FA381">
      <w:pPr>
        <w:adjustRightInd w:val="0"/>
        <w:snapToGrid w:val="0"/>
        <w:spacing w:line="500" w:lineRule="exact"/>
        <w:ind w:firstLine="560" w:firstLineChars="200"/>
        <w:rPr>
          <w:rFonts w:ascii="方正黑体_GBK" w:hAnsi="方正黑体_GBK" w:eastAsia="方正黑体_GBK" w:cs="方正黑体_GBK"/>
          <w:sz w:val="28"/>
          <w:szCs w:val="28"/>
          <w:highlight w:val="none"/>
        </w:rPr>
      </w:pPr>
      <w:r>
        <w:rPr>
          <w:rFonts w:hint="eastAsia" w:ascii="方正黑体_GBK" w:hAnsi="方正黑体_GBK" w:eastAsia="方正黑体_GBK" w:cs="方正黑体_GBK"/>
          <w:sz w:val="28"/>
          <w:szCs w:val="28"/>
          <w:highlight w:val="none"/>
          <w:lang w:eastAsia="zh-CN"/>
        </w:rPr>
        <w:t>（</w:t>
      </w:r>
      <w:r>
        <w:rPr>
          <w:rFonts w:hint="eastAsia" w:ascii="方正黑体_GBK" w:hAnsi="方正黑体_GBK" w:eastAsia="方正黑体_GBK" w:cs="方正黑体_GBK"/>
          <w:sz w:val="28"/>
          <w:szCs w:val="28"/>
          <w:highlight w:val="none"/>
          <w:lang w:val="en-US" w:eastAsia="zh-CN"/>
        </w:rPr>
        <w:t>六</w:t>
      </w:r>
      <w:r>
        <w:rPr>
          <w:rFonts w:hint="eastAsia" w:ascii="方正黑体_GBK" w:hAnsi="方正黑体_GBK" w:eastAsia="方正黑体_GBK" w:cs="方正黑体_GBK"/>
          <w:sz w:val="28"/>
          <w:szCs w:val="28"/>
          <w:highlight w:val="none"/>
          <w:lang w:eastAsia="zh-CN"/>
        </w:rPr>
        <w:t>）</w:t>
      </w:r>
      <w:r>
        <w:rPr>
          <w:rFonts w:hint="eastAsia" w:ascii="方正黑体_GBK" w:hAnsi="方正黑体_GBK" w:eastAsia="方正黑体_GBK" w:cs="方正黑体_GBK"/>
          <w:sz w:val="28"/>
          <w:szCs w:val="28"/>
          <w:highlight w:val="none"/>
        </w:rPr>
        <w:t>采购标的的其他技术、服务等要求</w:t>
      </w:r>
    </w:p>
    <w:p w14:paraId="79A0864B">
      <w:pPr>
        <w:spacing w:line="500" w:lineRule="exact"/>
        <w:ind w:firstLine="560"/>
        <w:rPr>
          <w:rFonts w:eastAsia="方正仿宋_GBK"/>
          <w:color w:val="auto"/>
          <w:sz w:val="28"/>
          <w:szCs w:val="28"/>
          <w:highlight w:val="none"/>
        </w:rPr>
      </w:pPr>
      <w:r>
        <w:rPr>
          <w:rFonts w:hint="eastAsia" w:eastAsia="方正仿宋_GBK"/>
          <w:sz w:val="28"/>
          <w:szCs w:val="28"/>
          <w:highlight w:val="none"/>
        </w:rPr>
        <w:t>本次采购需切实履行绿色采购，参照《江苏</w:t>
      </w:r>
      <w:r>
        <w:rPr>
          <w:rFonts w:hint="eastAsia" w:eastAsia="方正仿宋_GBK"/>
          <w:color w:val="auto"/>
          <w:sz w:val="28"/>
          <w:szCs w:val="28"/>
          <w:highlight w:val="none"/>
        </w:rPr>
        <w:t>省财政厅关于加强政府绿色采购有关事项的通知》（苏财购〔2023〕65号），严格落实节能环保产品采购政策，严格执行绿色采购需求标准，推广使用低挥发性有机化合物产品，确保绿色采购落实到位。</w:t>
      </w:r>
    </w:p>
    <w:p w14:paraId="1E4CE3F5">
      <w:pPr>
        <w:spacing w:line="500" w:lineRule="exact"/>
        <w:ind w:firstLine="560"/>
        <w:rPr>
          <w:rFonts w:eastAsia="方正仿宋_GBK"/>
          <w:color w:val="auto"/>
          <w:sz w:val="28"/>
          <w:szCs w:val="28"/>
          <w:highlight w:val="none"/>
        </w:rPr>
      </w:pPr>
      <w:r>
        <w:rPr>
          <w:rFonts w:hint="eastAsia" w:eastAsia="方正仿宋_GBK"/>
          <w:color w:val="auto"/>
          <w:sz w:val="28"/>
          <w:szCs w:val="28"/>
          <w:highlight w:val="none"/>
        </w:rPr>
        <w:t>品目清单见《关于印发环境标志产品政府采购品目清单的通知》（财库〔2019〕18号）、《关于印发节能产品政府采购品目清单的通知》（财库〔2019〕19号）。</w:t>
      </w:r>
    </w:p>
    <w:p w14:paraId="06D1F976">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需求标准见《商品包装政府采购需求标准（试行）》《快递包装政府采购需求标准（试行）》（财办库〔2020〕123号）、《绿色数据中心政府采购需求标准（试行）》（财库〔2023〕7号）。</w:t>
      </w:r>
    </w:p>
    <w:p w14:paraId="2C33FBE4">
      <w:pPr>
        <w:adjustRightInd w:val="0"/>
        <w:snapToGrid w:val="0"/>
        <w:spacing w:line="500" w:lineRule="exact"/>
        <w:ind w:firstLine="560" w:firstLineChars="200"/>
        <w:rPr>
          <w:rFonts w:ascii="方正黑体_GBK" w:hAnsi="方正黑体_GBK" w:eastAsia="方正黑体_GBK" w:cs="方正黑体_GBK"/>
          <w:color w:val="auto"/>
          <w:sz w:val="28"/>
          <w:szCs w:val="28"/>
          <w:highlight w:val="none"/>
        </w:rPr>
      </w:pPr>
      <w:r>
        <w:rPr>
          <w:rFonts w:hint="eastAsia" w:ascii="方正黑体_GBK" w:hAnsi="方正黑体_GBK" w:eastAsia="方正黑体_GBK" w:cs="方正黑体_GBK"/>
          <w:color w:val="auto"/>
          <w:sz w:val="28"/>
          <w:szCs w:val="28"/>
          <w:highlight w:val="none"/>
          <w:lang w:eastAsia="zh-CN"/>
        </w:rPr>
        <w:t>（</w:t>
      </w:r>
      <w:r>
        <w:rPr>
          <w:rFonts w:hint="eastAsia" w:ascii="方正黑体_GBK" w:hAnsi="方正黑体_GBK" w:eastAsia="方正黑体_GBK" w:cs="方正黑体_GBK"/>
          <w:color w:val="auto"/>
          <w:sz w:val="28"/>
          <w:szCs w:val="28"/>
          <w:highlight w:val="none"/>
          <w:lang w:val="en-US" w:eastAsia="zh-CN"/>
        </w:rPr>
        <w:t>七</w:t>
      </w:r>
      <w:r>
        <w:rPr>
          <w:rFonts w:hint="eastAsia" w:ascii="方正黑体_GBK" w:hAnsi="方正黑体_GBK" w:eastAsia="方正黑体_GBK" w:cs="方正黑体_GBK"/>
          <w:color w:val="auto"/>
          <w:sz w:val="28"/>
          <w:szCs w:val="28"/>
          <w:highlight w:val="none"/>
          <w:lang w:eastAsia="zh-CN"/>
        </w:rPr>
        <w:t>）</w:t>
      </w:r>
      <w:r>
        <w:rPr>
          <w:rFonts w:hint="eastAsia" w:ascii="方正黑体_GBK" w:hAnsi="方正黑体_GBK" w:eastAsia="方正黑体_GBK" w:cs="方正黑体_GBK"/>
          <w:color w:val="auto"/>
          <w:sz w:val="28"/>
          <w:szCs w:val="28"/>
          <w:highlight w:val="none"/>
        </w:rPr>
        <w:t>付款方式</w:t>
      </w:r>
    </w:p>
    <w:p w14:paraId="5C64EEED">
      <w:pPr>
        <w:adjustRightInd w:val="0"/>
        <w:snapToGrid w:val="0"/>
        <w:spacing w:line="500" w:lineRule="exact"/>
        <w:ind w:firstLine="560" w:firstLineChars="200"/>
        <w:rPr>
          <w:rFonts w:hint="eastAsia"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1.</w:t>
      </w:r>
      <w:r>
        <w:rPr>
          <w:rFonts w:hint="eastAsia" w:ascii="Times New Roman" w:hAnsi="Times New Roman" w:eastAsia="方正仿宋_GBK" w:cs="Times New Roman"/>
          <w:color w:val="auto"/>
          <w:sz w:val="28"/>
          <w:szCs w:val="28"/>
          <w:highlight w:val="none"/>
        </w:rPr>
        <w:t>采购资金的支付方式：银行转账。</w:t>
      </w:r>
    </w:p>
    <w:p w14:paraId="47BD294D">
      <w:pPr>
        <w:adjustRightInd w:val="0"/>
        <w:snapToGrid w:val="0"/>
        <w:spacing w:line="500" w:lineRule="exact"/>
        <w:ind w:firstLine="560" w:firstLineChars="200"/>
        <w:rPr>
          <w:rFonts w:hint="eastAsia"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2.</w:t>
      </w:r>
      <w:r>
        <w:rPr>
          <w:rFonts w:hint="eastAsia" w:ascii="Times New Roman" w:hAnsi="Times New Roman" w:eastAsia="方正仿宋_GBK" w:cs="Times New Roman"/>
          <w:color w:val="auto"/>
          <w:sz w:val="28"/>
          <w:szCs w:val="28"/>
          <w:highlight w:val="none"/>
        </w:rPr>
        <w:t>采购资金的支付时间、条件：签订合同后一个月内支付合同款的20%，服务期结束后支付合同款的80%，以上付款不计利息。</w:t>
      </w:r>
    </w:p>
    <w:p w14:paraId="61531731">
      <w:pPr>
        <w:adjustRightInd w:val="0"/>
        <w:snapToGrid w:val="0"/>
        <w:spacing w:line="500" w:lineRule="exact"/>
        <w:ind w:firstLine="560" w:firstLineChars="200"/>
        <w:rPr>
          <w:rFonts w:eastAsia="方正仿宋_GBK"/>
          <w:color w:val="auto"/>
          <w:sz w:val="28"/>
          <w:szCs w:val="28"/>
          <w:highlight w:val="none"/>
        </w:rPr>
      </w:pPr>
      <w:r>
        <w:rPr>
          <w:rFonts w:hint="eastAsia" w:ascii="Times New Roman" w:hAnsi="Times New Roman" w:eastAsia="方正仿宋_GBK" w:cs="Times New Roman"/>
          <w:color w:val="auto"/>
          <w:sz w:val="28"/>
          <w:szCs w:val="28"/>
          <w:highlight w:val="none"/>
        </w:rPr>
        <w:t>备注：每次付款前，成交供应商应按采购人要求开具合法发票，对满足合同支付条件的，采购人应当自收到发票后30日内支付资金。</w:t>
      </w:r>
    </w:p>
    <w:p w14:paraId="4BADA9F0">
      <w:pPr>
        <w:adjustRightInd w:val="0"/>
        <w:snapToGrid w:val="0"/>
        <w:spacing w:line="500" w:lineRule="exact"/>
        <w:ind w:firstLine="560" w:firstLineChars="200"/>
        <w:rPr>
          <w:rFonts w:eastAsia="方正仿宋_GBK"/>
          <w:color w:val="auto"/>
          <w:sz w:val="28"/>
          <w:szCs w:val="28"/>
          <w:highlight w:val="none"/>
        </w:rPr>
      </w:pPr>
      <w:r>
        <w:rPr>
          <w:rFonts w:hint="eastAsia" w:ascii="方正黑体_GBK" w:hAnsi="方正黑体_GBK" w:eastAsia="方正黑体_GBK" w:cs="方正黑体_GBK"/>
          <w:color w:val="auto"/>
          <w:sz w:val="28"/>
          <w:szCs w:val="28"/>
          <w:highlight w:val="none"/>
          <w:lang w:eastAsia="zh-CN"/>
        </w:rPr>
        <w:t>（</w:t>
      </w:r>
      <w:r>
        <w:rPr>
          <w:rFonts w:hint="eastAsia" w:ascii="方正黑体_GBK" w:hAnsi="方正黑体_GBK" w:eastAsia="方正黑体_GBK" w:cs="方正黑体_GBK"/>
          <w:color w:val="auto"/>
          <w:sz w:val="28"/>
          <w:szCs w:val="28"/>
          <w:highlight w:val="none"/>
          <w:lang w:val="en-US" w:eastAsia="zh-CN"/>
        </w:rPr>
        <w:t>八</w:t>
      </w:r>
      <w:r>
        <w:rPr>
          <w:rFonts w:hint="eastAsia" w:ascii="方正黑体_GBK" w:hAnsi="方正黑体_GBK" w:eastAsia="方正黑体_GBK" w:cs="方正黑体_GBK"/>
          <w:color w:val="auto"/>
          <w:sz w:val="28"/>
          <w:szCs w:val="28"/>
          <w:highlight w:val="none"/>
          <w:lang w:eastAsia="zh-CN"/>
        </w:rPr>
        <w:t>）</w:t>
      </w:r>
      <w:r>
        <w:rPr>
          <w:rFonts w:hint="eastAsia" w:ascii="方正黑体_GBK" w:hAnsi="方正黑体_GBK" w:eastAsia="方正黑体_GBK" w:cs="方正黑体_GBK"/>
          <w:color w:val="auto"/>
          <w:sz w:val="28"/>
          <w:szCs w:val="28"/>
          <w:highlight w:val="none"/>
        </w:rPr>
        <w:t>履约保证金</w:t>
      </w:r>
    </w:p>
    <w:p w14:paraId="605D2EAF">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1.本项目成交后的履约保证金为项目成交价的</w:t>
      </w:r>
      <w:r>
        <w:rPr>
          <w:rFonts w:hint="eastAsia" w:eastAsia="方正仿宋_GBK"/>
          <w:color w:val="auto"/>
          <w:sz w:val="28"/>
          <w:szCs w:val="28"/>
          <w:highlight w:val="none"/>
          <w:lang w:val="en-US" w:eastAsia="zh-CN"/>
        </w:rPr>
        <w:t>5</w:t>
      </w:r>
      <w:r>
        <w:rPr>
          <w:rFonts w:hint="eastAsia" w:eastAsia="方正仿宋_GBK"/>
          <w:color w:val="auto"/>
          <w:sz w:val="28"/>
          <w:szCs w:val="28"/>
          <w:highlight w:val="none"/>
        </w:rPr>
        <w:t>%，成交供应商的履约保证金须在成交通知书发出之日起至合同签订前汇入采购</w:t>
      </w:r>
      <w:r>
        <w:rPr>
          <w:rFonts w:hint="eastAsia" w:eastAsia="方正仿宋_GBK"/>
          <w:color w:val="auto"/>
          <w:sz w:val="28"/>
          <w:szCs w:val="28"/>
          <w:highlight w:val="none"/>
          <w:lang w:val="en-US" w:eastAsia="zh-CN"/>
        </w:rPr>
        <w:t>人</w:t>
      </w:r>
      <w:r>
        <w:rPr>
          <w:rFonts w:hint="eastAsia" w:eastAsia="方正仿宋_GBK"/>
          <w:color w:val="auto"/>
          <w:sz w:val="28"/>
          <w:szCs w:val="28"/>
          <w:highlight w:val="none"/>
        </w:rPr>
        <w:t>账户（应当以数字人民币、支票、汇票或者金融机构、担保机构出具的保函等非现金形式提交），成交供应商凭成交通知书与采购</w:t>
      </w:r>
      <w:r>
        <w:rPr>
          <w:rFonts w:hint="eastAsia" w:eastAsia="方正仿宋_GBK"/>
          <w:color w:val="auto"/>
          <w:sz w:val="28"/>
          <w:szCs w:val="28"/>
          <w:highlight w:val="none"/>
          <w:lang w:val="en-US" w:eastAsia="zh-CN"/>
        </w:rPr>
        <w:t>人</w:t>
      </w:r>
      <w:r>
        <w:rPr>
          <w:rFonts w:hint="eastAsia" w:eastAsia="方正仿宋_GBK"/>
          <w:color w:val="auto"/>
          <w:sz w:val="28"/>
          <w:szCs w:val="28"/>
          <w:highlight w:val="none"/>
        </w:rPr>
        <w:t>签订合同。超期或未协商一致，则视为自动放弃成交资格。</w:t>
      </w:r>
    </w:p>
    <w:p w14:paraId="71D4C8E3">
      <w:pPr>
        <w:adjustRightInd w:val="0"/>
        <w:snapToGrid w:val="0"/>
        <w:spacing w:line="500" w:lineRule="exact"/>
        <w:ind w:firstLine="560" w:firstLineChars="200"/>
        <w:rPr>
          <w:rFonts w:hint="eastAsia" w:eastAsia="方正仿宋_GBK"/>
          <w:color w:val="auto"/>
          <w:sz w:val="28"/>
          <w:szCs w:val="28"/>
          <w:highlight w:val="none"/>
          <w:lang w:eastAsia="zh-CN"/>
        </w:rPr>
      </w:pPr>
      <w:r>
        <w:rPr>
          <w:rFonts w:hint="eastAsia" w:eastAsia="方正仿宋_GBK"/>
          <w:color w:val="auto"/>
          <w:sz w:val="28"/>
          <w:szCs w:val="28"/>
          <w:highlight w:val="none"/>
        </w:rPr>
        <w:t>2.成交供应商全部履约合同义务，经采购</w:t>
      </w:r>
      <w:r>
        <w:rPr>
          <w:rFonts w:hint="eastAsia" w:eastAsia="方正仿宋_GBK"/>
          <w:color w:val="auto"/>
          <w:sz w:val="28"/>
          <w:szCs w:val="28"/>
          <w:highlight w:val="none"/>
          <w:lang w:val="en-US" w:eastAsia="zh-CN"/>
        </w:rPr>
        <w:t>人</w:t>
      </w:r>
      <w:r>
        <w:rPr>
          <w:rFonts w:hint="eastAsia" w:eastAsia="方正仿宋_GBK"/>
          <w:color w:val="auto"/>
          <w:sz w:val="28"/>
          <w:szCs w:val="28"/>
          <w:highlight w:val="none"/>
        </w:rPr>
        <w:t>验收合格无质量、进度等问题的，采购人在验收合格后一次性退还履约保证金</w:t>
      </w:r>
      <w:r>
        <w:rPr>
          <w:rFonts w:hint="eastAsia" w:eastAsia="方正仿宋_GBK"/>
          <w:color w:val="auto"/>
          <w:sz w:val="28"/>
          <w:szCs w:val="28"/>
          <w:highlight w:val="none"/>
          <w:lang w:eastAsia="zh-CN"/>
        </w:rPr>
        <w:t>。</w:t>
      </w:r>
    </w:p>
    <w:p w14:paraId="0B2B9A17">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3.发生以下情况的，履约保证金不予退还或部分退还：</w:t>
      </w:r>
    </w:p>
    <w:p w14:paraId="22C30DF1">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lang w:eastAsia="zh-CN"/>
        </w:rPr>
        <w:t>（</w:t>
      </w:r>
      <w:r>
        <w:rPr>
          <w:rFonts w:hint="eastAsia" w:eastAsia="方正仿宋_GBK"/>
          <w:color w:val="auto"/>
          <w:sz w:val="28"/>
          <w:szCs w:val="28"/>
          <w:highlight w:val="none"/>
          <w:lang w:val="en-US" w:eastAsia="zh-CN"/>
        </w:rPr>
        <w:t>1</w:t>
      </w:r>
      <w:r>
        <w:rPr>
          <w:rFonts w:hint="eastAsia" w:eastAsia="方正仿宋_GBK"/>
          <w:color w:val="auto"/>
          <w:sz w:val="28"/>
          <w:szCs w:val="28"/>
          <w:highlight w:val="none"/>
          <w:lang w:eastAsia="zh-CN"/>
        </w:rPr>
        <w:t>）</w:t>
      </w:r>
      <w:r>
        <w:rPr>
          <w:rFonts w:hint="eastAsia" w:eastAsia="方正仿宋_GBK"/>
          <w:color w:val="auto"/>
          <w:sz w:val="28"/>
          <w:szCs w:val="28"/>
          <w:highlight w:val="none"/>
        </w:rPr>
        <w:t>签订合同后，成交供应商不履行合同义务的，采购</w:t>
      </w:r>
      <w:r>
        <w:rPr>
          <w:rFonts w:hint="eastAsia" w:eastAsia="方正仿宋_GBK"/>
          <w:color w:val="auto"/>
          <w:sz w:val="28"/>
          <w:szCs w:val="28"/>
          <w:highlight w:val="none"/>
          <w:lang w:val="en-US" w:eastAsia="zh-CN"/>
        </w:rPr>
        <w:t>人</w:t>
      </w:r>
      <w:r>
        <w:rPr>
          <w:rFonts w:hint="eastAsia" w:eastAsia="方正仿宋_GBK"/>
          <w:color w:val="auto"/>
          <w:sz w:val="28"/>
          <w:szCs w:val="28"/>
          <w:highlight w:val="none"/>
        </w:rPr>
        <w:t>有权全额扣除履约保证金，全额不予退还，同时采购</w:t>
      </w:r>
      <w:r>
        <w:rPr>
          <w:rFonts w:hint="eastAsia" w:eastAsia="方正仿宋_GBK"/>
          <w:color w:val="auto"/>
          <w:sz w:val="28"/>
          <w:szCs w:val="28"/>
          <w:highlight w:val="none"/>
          <w:lang w:val="en-US" w:eastAsia="zh-CN"/>
        </w:rPr>
        <w:t>人</w:t>
      </w:r>
      <w:r>
        <w:rPr>
          <w:rFonts w:hint="eastAsia" w:eastAsia="方正仿宋_GBK"/>
          <w:color w:val="auto"/>
          <w:sz w:val="28"/>
          <w:szCs w:val="28"/>
          <w:highlight w:val="none"/>
        </w:rPr>
        <w:t>亦有权终止合同，成交供应商还须承担相应的法律赔偿责任。</w:t>
      </w:r>
    </w:p>
    <w:p w14:paraId="2FFAA920">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lang w:eastAsia="zh-CN"/>
        </w:rPr>
        <w:t>（</w:t>
      </w:r>
      <w:r>
        <w:rPr>
          <w:rFonts w:hint="eastAsia" w:eastAsia="方正仿宋_GBK"/>
          <w:color w:val="auto"/>
          <w:sz w:val="28"/>
          <w:szCs w:val="28"/>
          <w:highlight w:val="none"/>
          <w:lang w:val="en-US" w:eastAsia="zh-CN"/>
        </w:rPr>
        <w:t>2</w:t>
      </w:r>
      <w:r>
        <w:rPr>
          <w:rFonts w:hint="eastAsia" w:eastAsia="方正仿宋_GBK"/>
          <w:color w:val="auto"/>
          <w:sz w:val="28"/>
          <w:szCs w:val="28"/>
          <w:highlight w:val="none"/>
          <w:lang w:eastAsia="zh-CN"/>
        </w:rPr>
        <w:t>）</w:t>
      </w:r>
      <w:r>
        <w:rPr>
          <w:rFonts w:hint="eastAsia" w:eastAsia="方正仿宋_GBK"/>
          <w:color w:val="auto"/>
          <w:sz w:val="28"/>
          <w:szCs w:val="28"/>
          <w:highlight w:val="none"/>
        </w:rPr>
        <w:t>成交供应商在履约过程中发生违约行为，给采购</w:t>
      </w:r>
      <w:r>
        <w:rPr>
          <w:rFonts w:hint="eastAsia" w:eastAsia="方正仿宋_GBK"/>
          <w:color w:val="auto"/>
          <w:sz w:val="28"/>
          <w:szCs w:val="28"/>
          <w:highlight w:val="none"/>
          <w:lang w:val="en-US" w:eastAsia="zh-CN"/>
        </w:rPr>
        <w:t>人</w:t>
      </w:r>
      <w:r>
        <w:rPr>
          <w:rFonts w:hint="eastAsia" w:eastAsia="方正仿宋_GBK"/>
          <w:color w:val="auto"/>
          <w:sz w:val="28"/>
          <w:szCs w:val="28"/>
          <w:highlight w:val="none"/>
        </w:rPr>
        <w:t>造成损失的，采购</w:t>
      </w:r>
      <w:r>
        <w:rPr>
          <w:rFonts w:hint="eastAsia" w:eastAsia="方正仿宋_GBK"/>
          <w:color w:val="auto"/>
          <w:sz w:val="28"/>
          <w:szCs w:val="28"/>
          <w:highlight w:val="none"/>
          <w:lang w:val="en-US" w:eastAsia="zh-CN"/>
        </w:rPr>
        <w:t>人</w:t>
      </w:r>
      <w:r>
        <w:rPr>
          <w:rFonts w:hint="eastAsia" w:eastAsia="方正仿宋_GBK"/>
          <w:color w:val="auto"/>
          <w:sz w:val="28"/>
          <w:szCs w:val="28"/>
          <w:highlight w:val="none"/>
        </w:rPr>
        <w:t>有权在成交供应商缴纳的履约保证金中予以扣款，以弥补采购</w:t>
      </w:r>
      <w:r>
        <w:rPr>
          <w:rFonts w:hint="eastAsia" w:eastAsia="方正仿宋_GBK"/>
          <w:color w:val="auto"/>
          <w:sz w:val="28"/>
          <w:szCs w:val="28"/>
          <w:highlight w:val="none"/>
          <w:lang w:val="en-US" w:eastAsia="zh-CN"/>
        </w:rPr>
        <w:t>人</w:t>
      </w:r>
      <w:r>
        <w:rPr>
          <w:rFonts w:hint="eastAsia" w:eastAsia="方正仿宋_GBK"/>
          <w:color w:val="auto"/>
          <w:sz w:val="28"/>
          <w:szCs w:val="28"/>
          <w:highlight w:val="none"/>
        </w:rPr>
        <w:t>经济损失，不足的部分成交供应商另外补齐。</w:t>
      </w:r>
    </w:p>
    <w:p w14:paraId="1821A08F">
      <w:pPr>
        <w:adjustRightInd w:val="0"/>
        <w:snapToGrid w:val="0"/>
        <w:spacing w:line="500" w:lineRule="exact"/>
        <w:ind w:firstLine="560" w:firstLineChars="200"/>
        <w:rPr>
          <w:rFonts w:eastAsia="方正仿宋_GBK"/>
          <w:color w:val="auto"/>
          <w:sz w:val="28"/>
          <w:szCs w:val="28"/>
          <w:highlight w:val="none"/>
        </w:rPr>
      </w:pPr>
      <w:r>
        <w:rPr>
          <w:rFonts w:hint="eastAsia" w:eastAsia="方正仿宋_GBK"/>
          <w:color w:val="auto"/>
          <w:sz w:val="28"/>
          <w:szCs w:val="28"/>
          <w:highlight w:val="none"/>
        </w:rPr>
        <w:t>4.若成为本次采购项目的中标（成交）供应商，可自愿选择</w:t>
      </w:r>
      <w:r>
        <w:rPr>
          <w:rFonts w:eastAsia="方正仿宋_GBK"/>
          <w:color w:val="auto"/>
          <w:sz w:val="28"/>
          <w:szCs w:val="28"/>
          <w:highlight w:val="none"/>
        </w:rPr>
        <w:t>履</w:t>
      </w:r>
      <w:r>
        <w:rPr>
          <w:rFonts w:hint="eastAsia" w:eastAsia="方正仿宋_GBK"/>
          <w:color w:val="auto"/>
          <w:sz w:val="28"/>
          <w:szCs w:val="28"/>
          <w:highlight w:val="none"/>
        </w:rPr>
        <w:t>约保函（</w:t>
      </w:r>
      <w:r>
        <w:rPr>
          <w:rFonts w:eastAsia="方正仿宋_GBK"/>
          <w:color w:val="auto"/>
          <w:sz w:val="28"/>
          <w:szCs w:val="28"/>
          <w:highlight w:val="none"/>
        </w:rPr>
        <w:t>保险</w:t>
      </w:r>
      <w:r>
        <w:rPr>
          <w:rFonts w:hint="eastAsia" w:eastAsia="方正仿宋_GBK"/>
          <w:color w:val="auto"/>
          <w:sz w:val="28"/>
          <w:szCs w:val="28"/>
          <w:highlight w:val="none"/>
        </w:rPr>
        <w:t>）形式替代履约保证金，也可持采购合同在线向金融机构申请无抵押无担保贷款。第三方机构将根据《转发关于在全省政府采购领域推行电子履约保函（保险）的通知》（通财购〔2023〕57号）和《关于深入开展南通市政府采购线上合同信用融资业务的通知》（通财购〔2022〕68号），按照双方自愿的原则提供便捷、优惠的服务。</w:t>
      </w:r>
    </w:p>
    <w:p w14:paraId="5D194C37">
      <w:pPr>
        <w:adjustRightInd w:val="0"/>
        <w:snapToGrid w:val="0"/>
        <w:spacing w:line="500" w:lineRule="exact"/>
        <w:ind w:firstLine="560" w:firstLineChars="200"/>
        <w:rPr>
          <w:rFonts w:hint="eastAsia" w:eastAsia="方正黑体_GBK"/>
          <w:color w:val="auto"/>
          <w:sz w:val="28"/>
          <w:szCs w:val="28"/>
          <w:highlight w:val="none"/>
          <w:lang w:eastAsia="zh-CN"/>
        </w:rPr>
      </w:pPr>
      <w:r>
        <w:rPr>
          <w:rFonts w:hint="eastAsia" w:ascii="方正黑体_GBK" w:hAnsi="方正黑体_GBK" w:eastAsia="方正黑体_GBK" w:cs="方正黑体_GBK"/>
          <w:bCs/>
          <w:color w:val="auto"/>
          <w:sz w:val="28"/>
          <w:szCs w:val="28"/>
          <w:highlight w:val="none"/>
          <w:lang w:eastAsia="zh-CN"/>
        </w:rPr>
        <w:t>（</w:t>
      </w:r>
      <w:r>
        <w:rPr>
          <w:rFonts w:hint="eastAsia" w:ascii="方正黑体_GBK" w:hAnsi="方正黑体_GBK" w:eastAsia="方正黑体_GBK" w:cs="方正黑体_GBK"/>
          <w:bCs/>
          <w:color w:val="auto"/>
          <w:sz w:val="28"/>
          <w:szCs w:val="28"/>
          <w:highlight w:val="none"/>
          <w:lang w:val="en-US" w:eastAsia="zh-CN"/>
        </w:rPr>
        <w:t>九</w:t>
      </w:r>
      <w:r>
        <w:rPr>
          <w:rFonts w:hint="eastAsia" w:ascii="方正黑体_GBK" w:hAnsi="方正黑体_GBK" w:eastAsia="方正黑体_GBK" w:cs="方正黑体_GBK"/>
          <w:bCs/>
          <w:color w:val="auto"/>
          <w:sz w:val="28"/>
          <w:szCs w:val="28"/>
          <w:highlight w:val="none"/>
          <w:lang w:eastAsia="zh-CN"/>
        </w:rPr>
        <w:t>）</w:t>
      </w:r>
      <w:r>
        <w:rPr>
          <w:rFonts w:hint="eastAsia" w:ascii="方正黑体_GBK" w:hAnsi="方正黑体_GBK" w:eastAsia="方正黑体_GBK" w:cs="方正黑体_GBK"/>
          <w:bCs/>
          <w:color w:val="auto"/>
          <w:sz w:val="28"/>
          <w:szCs w:val="28"/>
          <w:highlight w:val="none"/>
        </w:rPr>
        <w:t>本项目（不接受）进口产品参与</w:t>
      </w:r>
      <w:r>
        <w:rPr>
          <w:rFonts w:hint="eastAsia" w:eastAsia="方正仿宋_GBK"/>
          <w:color w:val="auto"/>
          <w:sz w:val="28"/>
          <w:szCs w:val="28"/>
          <w:highlight w:val="none"/>
          <w:lang w:eastAsia="zh-CN"/>
        </w:rPr>
        <w:t>。</w:t>
      </w:r>
    </w:p>
    <w:p w14:paraId="2E8DB1A6">
      <w:pPr>
        <w:adjustRightInd w:val="0"/>
        <w:snapToGrid w:val="0"/>
        <w:spacing w:line="500" w:lineRule="exact"/>
        <w:ind w:firstLine="560" w:firstLineChars="200"/>
        <w:rPr>
          <w:rFonts w:ascii="方正黑体_GBK" w:hAnsi="方正黑体_GBK" w:eastAsia="方正黑体_GBK" w:cs="方正黑体_GBK"/>
          <w:bCs/>
          <w:color w:val="auto"/>
          <w:sz w:val="28"/>
          <w:szCs w:val="28"/>
        </w:rPr>
      </w:pPr>
      <w:r>
        <w:rPr>
          <w:rFonts w:hint="eastAsia" w:ascii="方正黑体_GBK" w:hAnsi="方正黑体_GBK" w:eastAsia="方正黑体_GBK" w:cs="方正黑体_GBK"/>
          <w:bCs/>
          <w:color w:val="auto"/>
          <w:sz w:val="28"/>
          <w:szCs w:val="28"/>
          <w:highlight w:val="none"/>
          <w:lang w:eastAsia="zh-CN"/>
        </w:rPr>
        <w:t>（</w:t>
      </w:r>
      <w:r>
        <w:rPr>
          <w:rFonts w:hint="eastAsia" w:ascii="方正黑体_GBK" w:hAnsi="方正黑体_GBK" w:eastAsia="方正黑体_GBK" w:cs="方正黑体_GBK"/>
          <w:bCs/>
          <w:color w:val="auto"/>
          <w:sz w:val="28"/>
          <w:szCs w:val="28"/>
          <w:highlight w:val="none"/>
          <w:lang w:val="en-US" w:eastAsia="zh-CN"/>
        </w:rPr>
        <w:t>十</w:t>
      </w:r>
      <w:r>
        <w:rPr>
          <w:rFonts w:hint="eastAsia" w:ascii="方正黑体_GBK" w:hAnsi="方正黑体_GBK" w:eastAsia="方正黑体_GBK" w:cs="方正黑体_GBK"/>
          <w:bCs/>
          <w:color w:val="auto"/>
          <w:sz w:val="28"/>
          <w:szCs w:val="28"/>
          <w:highlight w:val="none"/>
          <w:lang w:eastAsia="zh-CN"/>
        </w:rPr>
        <w:t>）</w:t>
      </w:r>
      <w:r>
        <w:rPr>
          <w:rFonts w:hint="eastAsia" w:ascii="方正黑体_GBK" w:hAnsi="方正黑体_GBK" w:eastAsia="方正黑体_GBK" w:cs="方正黑体_GBK"/>
          <w:bCs/>
          <w:color w:val="auto"/>
          <w:sz w:val="28"/>
          <w:szCs w:val="28"/>
          <w:highlight w:val="none"/>
        </w:rPr>
        <w:t>合同条款（详</w:t>
      </w:r>
      <w:r>
        <w:rPr>
          <w:rFonts w:hint="eastAsia" w:ascii="方正黑体_GBK" w:hAnsi="方正黑体_GBK" w:eastAsia="方正黑体_GBK" w:cs="方正黑体_GBK"/>
          <w:bCs/>
          <w:color w:val="auto"/>
          <w:sz w:val="28"/>
          <w:szCs w:val="28"/>
        </w:rPr>
        <w:t>见如下）</w:t>
      </w:r>
    </w:p>
    <w:p w14:paraId="79902AF6">
      <w:pP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br w:type="page"/>
      </w:r>
    </w:p>
    <w:p w14:paraId="3DFB9BE4">
      <w:pPr>
        <w:adjustRightInd w:val="0"/>
        <w:snapToGrid w:val="0"/>
        <w:spacing w:line="500" w:lineRule="exact"/>
        <w:rPr>
          <w:rFonts w:hint="default" w:ascii="Times New Roman" w:hAnsi="Times New Roman" w:eastAsia="方正仿宋_GBK" w:cs="Times New Roman"/>
          <w:b/>
          <w:color w:val="auto"/>
          <w:sz w:val="44"/>
          <w:szCs w:val="44"/>
        </w:rPr>
      </w:pPr>
      <w:r>
        <w:rPr>
          <w:rFonts w:hint="default" w:ascii="Times New Roman" w:hAnsi="Times New Roman" w:eastAsia="方正仿宋_GBK" w:cs="Times New Roman"/>
          <w:b/>
          <w:color w:val="auto"/>
          <w:sz w:val="28"/>
          <w:szCs w:val="28"/>
        </w:rPr>
        <w:t>项目编号（如有）：</w:t>
      </w:r>
    </w:p>
    <w:p w14:paraId="79A35F5A">
      <w:pPr>
        <w:spacing w:line="560" w:lineRule="exact"/>
        <w:jc w:val="center"/>
        <w:rPr>
          <w:rFonts w:hint="default" w:ascii="Times New Roman" w:hAnsi="Times New Roman" w:eastAsia="方正仿宋_GBK" w:cs="Times New Roman"/>
          <w:b/>
          <w:color w:val="auto"/>
          <w:sz w:val="44"/>
          <w:szCs w:val="44"/>
        </w:rPr>
      </w:pPr>
    </w:p>
    <w:p w14:paraId="48951768">
      <w:pPr>
        <w:pStyle w:val="2"/>
        <w:rPr>
          <w:rFonts w:hint="default" w:ascii="Times New Roman" w:hAnsi="Times New Roman" w:eastAsia="方正仿宋_GBK" w:cs="Times New Roman"/>
          <w:color w:val="auto"/>
        </w:rPr>
      </w:pPr>
    </w:p>
    <w:p w14:paraId="7E78B537">
      <w:pPr>
        <w:spacing w:line="560" w:lineRule="exact"/>
        <w:rPr>
          <w:rFonts w:hint="default" w:ascii="Times New Roman" w:hAnsi="Times New Roman" w:eastAsia="方正仿宋_GBK" w:cs="Times New Roman"/>
          <w:b/>
          <w:color w:val="auto"/>
          <w:sz w:val="44"/>
          <w:szCs w:val="44"/>
        </w:rPr>
      </w:pPr>
    </w:p>
    <w:p w14:paraId="06F5236C">
      <w:pPr>
        <w:spacing w:line="800" w:lineRule="exact"/>
        <w:jc w:val="center"/>
        <w:rPr>
          <w:rFonts w:hint="default" w:ascii="Times New Roman" w:hAnsi="Times New Roman" w:eastAsia="方正仿宋_GBK" w:cs="Times New Roman"/>
          <w:b/>
          <w:color w:val="auto"/>
          <w:sz w:val="52"/>
          <w:szCs w:val="52"/>
          <w:lang w:eastAsia="zh-CN"/>
        </w:rPr>
      </w:pPr>
      <w:r>
        <w:rPr>
          <w:rFonts w:hint="eastAsia" w:ascii="Times New Roman" w:hAnsi="Times New Roman" w:eastAsia="方正仿宋_GBK" w:cs="Times New Roman"/>
          <w:b/>
          <w:color w:val="auto"/>
          <w:sz w:val="48"/>
          <w:szCs w:val="48"/>
          <w:lang w:eastAsia="zh-CN"/>
        </w:rPr>
        <w:t>启东市2026年度入海河流总氮治理及近岸海域水环境质量精准管控项目</w:t>
      </w:r>
    </w:p>
    <w:p w14:paraId="377E20E2">
      <w:pPr>
        <w:pStyle w:val="2"/>
        <w:rPr>
          <w:rFonts w:hint="default" w:ascii="Times New Roman" w:hAnsi="Times New Roman" w:eastAsia="方正仿宋_GBK" w:cs="Times New Roman"/>
          <w:b/>
          <w:color w:val="auto"/>
          <w:sz w:val="44"/>
          <w:szCs w:val="44"/>
        </w:rPr>
      </w:pPr>
    </w:p>
    <w:p w14:paraId="6792D2FD">
      <w:pPr>
        <w:rPr>
          <w:rFonts w:hint="default" w:ascii="Times New Roman" w:hAnsi="Times New Roman" w:eastAsia="方正仿宋_GBK" w:cs="Times New Roman"/>
          <w:b/>
          <w:color w:val="auto"/>
          <w:sz w:val="44"/>
          <w:szCs w:val="44"/>
        </w:rPr>
      </w:pPr>
    </w:p>
    <w:p w14:paraId="2D72B1D8">
      <w:pPr>
        <w:spacing w:line="240" w:lineRule="atLeast"/>
        <w:rPr>
          <w:rFonts w:hint="default" w:ascii="Times New Roman" w:hAnsi="Times New Roman" w:eastAsia="方正仿宋_GBK" w:cs="Times New Roman"/>
          <w:b/>
          <w:color w:val="auto"/>
          <w:sz w:val="72"/>
          <w:szCs w:val="72"/>
        </w:rPr>
      </w:pPr>
    </w:p>
    <w:p w14:paraId="0ECBCE78">
      <w:pPr>
        <w:spacing w:line="240" w:lineRule="atLeast"/>
        <w:jc w:val="center"/>
        <w:rPr>
          <w:rFonts w:hint="default" w:ascii="Times New Roman" w:hAnsi="Times New Roman" w:eastAsia="方正仿宋_GBK" w:cs="Times New Roman"/>
          <w:b/>
          <w:color w:val="auto"/>
          <w:sz w:val="72"/>
          <w:szCs w:val="72"/>
        </w:rPr>
      </w:pPr>
    </w:p>
    <w:p w14:paraId="4B46DBE2">
      <w:pPr>
        <w:spacing w:line="240" w:lineRule="atLeast"/>
        <w:jc w:val="center"/>
        <w:rPr>
          <w:rFonts w:hint="default" w:ascii="Times New Roman" w:hAnsi="Times New Roman" w:eastAsia="方正仿宋_GBK" w:cs="Times New Roman"/>
          <w:b/>
          <w:color w:val="auto"/>
          <w:sz w:val="72"/>
          <w:szCs w:val="72"/>
        </w:rPr>
      </w:pPr>
      <w:r>
        <w:rPr>
          <w:rFonts w:hint="default" w:ascii="Times New Roman" w:hAnsi="Times New Roman" w:eastAsia="方正仿宋_GBK" w:cs="Times New Roman"/>
          <w:b/>
          <w:color w:val="auto"/>
          <w:sz w:val="72"/>
          <w:szCs w:val="72"/>
        </w:rPr>
        <w:t>采 购 合 同</w:t>
      </w:r>
    </w:p>
    <w:p w14:paraId="24470D72">
      <w:pPr>
        <w:pStyle w:val="2"/>
        <w:rPr>
          <w:rFonts w:hint="default" w:ascii="Times New Roman" w:hAnsi="Times New Roman" w:eastAsia="方正仿宋_GBK" w:cs="Times New Roman"/>
          <w:b/>
          <w:color w:val="auto"/>
          <w:sz w:val="44"/>
          <w:szCs w:val="44"/>
        </w:rPr>
      </w:pPr>
    </w:p>
    <w:p w14:paraId="55EFE997">
      <w:pPr>
        <w:rPr>
          <w:rFonts w:hint="default" w:ascii="Times New Roman" w:hAnsi="Times New Roman" w:eastAsia="方正仿宋_GBK" w:cs="Times New Roman"/>
          <w:b/>
          <w:color w:val="auto"/>
          <w:sz w:val="44"/>
          <w:szCs w:val="44"/>
        </w:rPr>
      </w:pPr>
    </w:p>
    <w:p w14:paraId="7249F9DC">
      <w:pPr>
        <w:spacing w:line="240" w:lineRule="atLeast"/>
        <w:rPr>
          <w:rFonts w:hint="default" w:ascii="Times New Roman" w:hAnsi="Times New Roman" w:eastAsia="方正仿宋_GBK" w:cs="Times New Roman"/>
          <w:b/>
          <w:color w:val="auto"/>
          <w:sz w:val="72"/>
          <w:szCs w:val="72"/>
        </w:rPr>
      </w:pPr>
    </w:p>
    <w:p w14:paraId="78B6DDEA">
      <w:pPr>
        <w:spacing w:line="240" w:lineRule="atLeast"/>
        <w:jc w:val="center"/>
        <w:rPr>
          <w:rFonts w:hint="default" w:ascii="Times New Roman" w:hAnsi="Times New Roman" w:eastAsia="方正仿宋_GBK" w:cs="Times New Roman"/>
          <w:b/>
          <w:color w:val="auto"/>
          <w:sz w:val="72"/>
          <w:szCs w:val="72"/>
        </w:rPr>
      </w:pPr>
    </w:p>
    <w:p w14:paraId="24F5D59D">
      <w:pPr>
        <w:spacing w:line="560" w:lineRule="exact"/>
        <w:ind w:firstLine="1405" w:firstLineChars="500"/>
        <w:rPr>
          <w:rFonts w:hint="default" w:ascii="Times New Roman" w:hAnsi="Times New Roman" w:eastAsia="方正仿宋_GBK" w:cs="Times New Roman"/>
          <w:b/>
          <w:color w:val="auto"/>
          <w:sz w:val="28"/>
          <w:szCs w:val="28"/>
          <w:u w:val="single"/>
        </w:rPr>
      </w:pPr>
      <w:r>
        <w:rPr>
          <w:rFonts w:hint="eastAsia" w:ascii="Times New Roman" w:hAnsi="Times New Roman" w:eastAsia="方正仿宋_GBK" w:cs="Times New Roman"/>
          <w:b/>
          <w:color w:val="auto"/>
          <w:sz w:val="28"/>
          <w:szCs w:val="28"/>
          <w:lang w:val="en-US" w:eastAsia="zh-CN"/>
        </w:rPr>
        <w:t>甲方（采购人</w:t>
      </w:r>
      <w:r>
        <w:rPr>
          <w:rFonts w:hint="default" w:ascii="Times New Roman" w:hAnsi="Times New Roman" w:eastAsia="方正仿宋_GBK" w:cs="Times New Roman"/>
          <w:b/>
          <w:color w:val="auto"/>
          <w:sz w:val="28"/>
          <w:szCs w:val="28"/>
          <w:lang w:eastAsia="zh-CN"/>
        </w:rPr>
        <w:t>）</w:t>
      </w:r>
      <w:r>
        <w:rPr>
          <w:rFonts w:hint="default" w:ascii="Times New Roman" w:hAnsi="Times New Roman" w:eastAsia="方正仿宋_GBK" w:cs="Times New Roman"/>
          <w:b/>
          <w:color w:val="auto"/>
          <w:sz w:val="28"/>
          <w:szCs w:val="28"/>
        </w:rPr>
        <w:t>:</w:t>
      </w:r>
      <w:r>
        <w:rPr>
          <w:rFonts w:hint="default" w:ascii="Times New Roman" w:hAnsi="Times New Roman" w:eastAsia="方正仿宋_GBK" w:cs="Times New Roman"/>
          <w:b/>
          <w:color w:val="auto"/>
          <w:sz w:val="28"/>
          <w:szCs w:val="28"/>
          <w:u w:val="single"/>
        </w:rPr>
        <w:t xml:space="preserve">  南通市启东生态环境局  </w:t>
      </w:r>
    </w:p>
    <w:p w14:paraId="5EAFDAD3">
      <w:pPr>
        <w:spacing w:line="560" w:lineRule="exact"/>
        <w:ind w:firstLine="1405" w:firstLineChars="500"/>
        <w:rPr>
          <w:rFonts w:hint="default" w:ascii="Times New Roman" w:hAnsi="Times New Roman" w:eastAsia="方正仿宋_GBK" w:cs="Times New Roman"/>
          <w:b/>
          <w:color w:val="auto"/>
          <w:sz w:val="28"/>
          <w:szCs w:val="28"/>
          <w:u w:val="single"/>
        </w:rPr>
      </w:pPr>
      <w:r>
        <w:rPr>
          <w:rFonts w:hint="eastAsia" w:ascii="Times New Roman" w:hAnsi="Times New Roman" w:eastAsia="方正仿宋_GBK" w:cs="Times New Roman"/>
          <w:b/>
          <w:color w:val="auto"/>
          <w:sz w:val="28"/>
          <w:szCs w:val="28"/>
          <w:lang w:val="en-US" w:eastAsia="zh-CN"/>
        </w:rPr>
        <w:t>乙方（成交人</w:t>
      </w:r>
      <w:r>
        <w:rPr>
          <w:rFonts w:hint="default" w:ascii="Times New Roman" w:hAnsi="Times New Roman" w:eastAsia="方正仿宋_GBK" w:cs="Times New Roman"/>
          <w:b/>
          <w:color w:val="auto"/>
          <w:sz w:val="28"/>
          <w:szCs w:val="28"/>
          <w:lang w:eastAsia="zh-CN"/>
        </w:rPr>
        <w:t>）</w:t>
      </w:r>
      <w:r>
        <w:rPr>
          <w:rFonts w:hint="default" w:ascii="Times New Roman" w:hAnsi="Times New Roman" w:eastAsia="方正仿宋_GBK" w:cs="Times New Roman"/>
          <w:b/>
          <w:color w:val="auto"/>
          <w:sz w:val="28"/>
          <w:szCs w:val="28"/>
        </w:rPr>
        <w:t>:</w:t>
      </w:r>
      <w:r>
        <w:rPr>
          <w:rFonts w:hint="default" w:ascii="Times New Roman" w:hAnsi="Times New Roman" w:eastAsia="方正仿宋_GBK" w:cs="Times New Roman"/>
          <w:b/>
          <w:color w:val="auto"/>
          <w:sz w:val="28"/>
          <w:szCs w:val="28"/>
          <w:u w:val="single"/>
        </w:rPr>
        <w:t xml:space="preserve">                        </w:t>
      </w:r>
    </w:p>
    <w:p w14:paraId="6C136997">
      <w:pPr>
        <w:spacing w:line="560" w:lineRule="exact"/>
        <w:ind w:firstLine="1405" w:firstLineChars="500"/>
        <w:rPr>
          <w:rFonts w:hint="default" w:ascii="Times New Roman" w:hAnsi="Times New Roman" w:eastAsia="方正仿宋_GBK" w:cs="Times New Roman"/>
          <w:b/>
          <w:color w:val="auto"/>
          <w:sz w:val="28"/>
          <w:szCs w:val="28"/>
          <w:u w:val="single"/>
        </w:rPr>
      </w:pPr>
      <w:r>
        <w:rPr>
          <w:rFonts w:hint="default" w:ascii="Times New Roman" w:hAnsi="Times New Roman" w:eastAsia="方正仿宋_GBK" w:cs="Times New Roman"/>
          <w:b/>
          <w:color w:val="auto"/>
          <w:sz w:val="28"/>
          <w:szCs w:val="28"/>
        </w:rPr>
        <w:t xml:space="preserve">签 </w:t>
      </w:r>
      <w:r>
        <w:rPr>
          <w:rFonts w:hint="default"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rPr>
        <w:t xml:space="preserve">订 </w:t>
      </w:r>
      <w:r>
        <w:rPr>
          <w:rFonts w:hint="default"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rPr>
        <w:t>地</w:t>
      </w:r>
      <w:r>
        <w:rPr>
          <w:rFonts w:hint="default"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rPr>
        <w:t xml:space="preserve"> 点:</w:t>
      </w:r>
      <w:r>
        <w:rPr>
          <w:rFonts w:hint="default" w:ascii="Times New Roman" w:hAnsi="Times New Roman" w:eastAsia="方正仿宋_GBK" w:cs="Times New Roman"/>
          <w:b/>
          <w:color w:val="auto"/>
          <w:sz w:val="28"/>
          <w:szCs w:val="28"/>
          <w:u w:val="single"/>
        </w:rPr>
        <w:t xml:space="preserve">  南通市启东生态环境局  </w:t>
      </w:r>
    </w:p>
    <w:p w14:paraId="7CAA13BA">
      <w:pPr>
        <w:adjustRightInd w:val="0"/>
        <w:snapToGrid w:val="0"/>
        <w:spacing w:line="500" w:lineRule="exact"/>
        <w:ind w:firstLine="1405" w:firstLineChars="500"/>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 xml:space="preserve">签 </w:t>
      </w:r>
      <w:r>
        <w:rPr>
          <w:rFonts w:hint="default"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rPr>
        <w:t>订</w:t>
      </w:r>
      <w:r>
        <w:rPr>
          <w:rFonts w:hint="default"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rPr>
        <w:t xml:space="preserve"> 日 </w:t>
      </w:r>
      <w:r>
        <w:rPr>
          <w:rFonts w:hint="default"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rPr>
        <w:t>期:</w:t>
      </w:r>
      <w:r>
        <w:rPr>
          <w:rFonts w:hint="default" w:ascii="Times New Roman" w:hAnsi="Times New Roman" w:eastAsia="方正仿宋_GBK" w:cs="Times New Roman"/>
          <w:b/>
          <w:color w:val="auto"/>
          <w:sz w:val="28"/>
          <w:szCs w:val="28"/>
          <w:u w:val="single"/>
        </w:rPr>
        <w:t xml:space="preserve">       </w:t>
      </w:r>
      <w:r>
        <w:rPr>
          <w:rFonts w:hint="default" w:ascii="Times New Roman" w:hAnsi="Times New Roman" w:eastAsia="方正仿宋_GBK" w:cs="Times New Roman"/>
          <w:b/>
          <w:color w:val="auto"/>
          <w:sz w:val="28"/>
          <w:szCs w:val="28"/>
        </w:rPr>
        <w:t>年</w:t>
      </w:r>
      <w:r>
        <w:rPr>
          <w:rFonts w:hint="default" w:ascii="Times New Roman" w:hAnsi="Times New Roman" w:eastAsia="方正仿宋_GBK" w:cs="Times New Roman"/>
          <w:b/>
          <w:color w:val="auto"/>
          <w:sz w:val="28"/>
          <w:szCs w:val="28"/>
          <w:u w:val="single"/>
        </w:rPr>
        <w:t xml:space="preserve">      </w:t>
      </w:r>
      <w:r>
        <w:rPr>
          <w:rFonts w:hint="default" w:ascii="Times New Roman" w:hAnsi="Times New Roman" w:eastAsia="方正仿宋_GBK" w:cs="Times New Roman"/>
          <w:b/>
          <w:color w:val="auto"/>
          <w:sz w:val="28"/>
          <w:szCs w:val="28"/>
        </w:rPr>
        <w:t>月</w:t>
      </w:r>
      <w:r>
        <w:rPr>
          <w:rFonts w:hint="default" w:ascii="Times New Roman" w:hAnsi="Times New Roman" w:eastAsia="方正仿宋_GBK" w:cs="Times New Roman"/>
          <w:b/>
          <w:color w:val="auto"/>
          <w:sz w:val="28"/>
          <w:szCs w:val="28"/>
          <w:u w:val="single"/>
        </w:rPr>
        <w:t xml:space="preserve">      </w:t>
      </w:r>
      <w:r>
        <w:rPr>
          <w:rFonts w:hint="default" w:ascii="Times New Roman" w:hAnsi="Times New Roman" w:eastAsia="方正仿宋_GBK" w:cs="Times New Roman"/>
          <w:b/>
          <w:color w:val="auto"/>
          <w:sz w:val="28"/>
          <w:szCs w:val="28"/>
        </w:rPr>
        <w:t>日</w:t>
      </w:r>
    </w:p>
    <w:p w14:paraId="28B83107">
      <w:pPr>
        <w:snapToGrid w:val="0"/>
        <w:spacing w:line="440" w:lineRule="exact"/>
        <w:jc w:val="center"/>
        <w:rPr>
          <w:rFonts w:hint="default" w:ascii="Times New Roman" w:hAnsi="Times New Roman" w:eastAsia="方正仿宋_GBK" w:cs="Times New Roman"/>
          <w:color w:val="auto"/>
          <w:sz w:val="24"/>
        </w:rPr>
      </w:pPr>
      <w:r>
        <w:rPr>
          <w:rFonts w:hint="default" w:ascii="Times New Roman" w:hAnsi="Times New Roman" w:eastAsia="方正仿宋_GBK" w:cs="Times New Roman"/>
          <w:b/>
          <w:color w:val="auto"/>
          <w:sz w:val="28"/>
          <w:szCs w:val="28"/>
        </w:rPr>
        <w:br w:type="page"/>
      </w:r>
      <w:r>
        <w:rPr>
          <w:rFonts w:hint="default" w:ascii="Times New Roman" w:hAnsi="Times New Roman" w:eastAsia="方正仿宋_GBK" w:cs="Times New Roman"/>
          <w:b/>
          <w:color w:val="auto"/>
          <w:sz w:val="28"/>
          <w:szCs w:val="28"/>
        </w:rPr>
        <w:t>拟签订的合同条款</w:t>
      </w:r>
    </w:p>
    <w:p w14:paraId="68AC1E7C">
      <w:pPr>
        <w:adjustRightInd w:val="0"/>
        <w:snapToGrid w:val="0"/>
        <w:spacing w:line="440" w:lineRule="exact"/>
        <w:rPr>
          <w:rFonts w:hint="default" w:ascii="Times New Roman" w:hAnsi="Times New Roman" w:eastAsia="方正仿宋_GBK" w:cs="Times New Roman"/>
          <w:b/>
          <w:color w:val="auto"/>
          <w:sz w:val="24"/>
        </w:rPr>
      </w:pPr>
    </w:p>
    <w:p w14:paraId="4B535D21">
      <w:pPr>
        <w:adjustRightInd w:val="0"/>
        <w:snapToGrid w:val="0"/>
        <w:spacing w:line="440" w:lineRule="exact"/>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采购人</w:t>
      </w:r>
      <w:r>
        <w:rPr>
          <w:rFonts w:hint="default" w:ascii="Times New Roman" w:hAnsi="Times New Roman" w:eastAsia="方正仿宋_GBK" w:cs="Times New Roman"/>
          <w:b/>
          <w:color w:val="auto"/>
          <w:sz w:val="24"/>
        </w:rPr>
        <w:t>：</w:t>
      </w:r>
      <w:r>
        <w:rPr>
          <w:rFonts w:hint="default" w:ascii="Times New Roman" w:hAnsi="Times New Roman" w:eastAsia="方正仿宋_GBK" w:cs="Times New Roman"/>
          <w:b/>
          <w:color w:val="auto"/>
          <w:sz w:val="24"/>
          <w:u w:val="single"/>
        </w:rPr>
        <w:t>南通市启东生态环境局</w:t>
      </w:r>
      <w:r>
        <w:rPr>
          <w:rFonts w:hint="default" w:ascii="Times New Roman" w:hAnsi="Times New Roman" w:eastAsia="方正仿宋_GBK" w:cs="Times New Roman"/>
          <w:b/>
          <w:color w:val="auto"/>
          <w:sz w:val="24"/>
        </w:rPr>
        <w:t>（以下简称甲方）</w:t>
      </w:r>
    </w:p>
    <w:p w14:paraId="6E098B9E">
      <w:pPr>
        <w:adjustRightInd w:val="0"/>
        <w:snapToGrid w:val="0"/>
        <w:spacing w:line="440" w:lineRule="exact"/>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lang w:val="en-US" w:eastAsia="zh-CN"/>
        </w:rPr>
        <w:t>成交人</w:t>
      </w:r>
      <w:r>
        <w:rPr>
          <w:rFonts w:hint="default" w:ascii="Times New Roman" w:hAnsi="Times New Roman" w:eastAsia="方正仿宋_GBK" w:cs="Times New Roman"/>
          <w:b/>
          <w:color w:val="auto"/>
          <w:sz w:val="24"/>
        </w:rPr>
        <w:t>：</w:t>
      </w:r>
      <w:r>
        <w:rPr>
          <w:rFonts w:hint="default" w:ascii="Times New Roman" w:hAnsi="Times New Roman" w:eastAsia="方正仿宋_GBK" w:cs="Times New Roman"/>
          <w:b/>
          <w:color w:val="auto"/>
          <w:sz w:val="24"/>
          <w:u w:val="single"/>
        </w:rPr>
        <w:t xml:space="preserve">                    </w:t>
      </w:r>
      <w:r>
        <w:rPr>
          <w:rFonts w:hint="default" w:ascii="Times New Roman" w:hAnsi="Times New Roman" w:eastAsia="方正仿宋_GBK" w:cs="Times New Roman"/>
          <w:b/>
          <w:color w:val="auto"/>
          <w:sz w:val="24"/>
        </w:rPr>
        <w:t>（以下简称乙方）</w:t>
      </w:r>
    </w:p>
    <w:p w14:paraId="0F1DCD8A">
      <w:pPr>
        <w:adjustRightInd w:val="0"/>
        <w:snapToGrid w:val="0"/>
        <w:spacing w:line="440" w:lineRule="exact"/>
        <w:ind w:firstLine="482" w:firstLineChars="200"/>
        <w:rPr>
          <w:rFonts w:hint="default" w:ascii="Times New Roman" w:hAnsi="Times New Roman" w:eastAsia="方正仿宋_GBK" w:cs="Times New Roman"/>
          <w:b/>
          <w:color w:val="auto"/>
          <w:sz w:val="24"/>
          <w:u w:val="single"/>
        </w:rPr>
      </w:pPr>
    </w:p>
    <w:p w14:paraId="1B6E0540">
      <w:pPr>
        <w:adjustRightInd w:val="0"/>
        <w:snapToGrid w:val="0"/>
        <w:spacing w:line="440" w:lineRule="exact"/>
        <w:ind w:firstLine="482" w:firstLineChars="200"/>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u w:val="single"/>
        </w:rPr>
        <w:t xml:space="preserve"> 202</w:t>
      </w:r>
      <w:r>
        <w:rPr>
          <w:rFonts w:hint="default" w:ascii="Times New Roman" w:hAnsi="Times New Roman" w:eastAsia="方正仿宋_GBK" w:cs="Times New Roman"/>
          <w:b/>
          <w:color w:val="auto"/>
          <w:sz w:val="24"/>
          <w:u w:val="single"/>
          <w:lang w:val="en-US" w:eastAsia="zh-CN"/>
        </w:rPr>
        <w:t>6</w:t>
      </w:r>
      <w:r>
        <w:rPr>
          <w:rFonts w:hint="default" w:ascii="Times New Roman" w:hAnsi="Times New Roman" w:eastAsia="方正仿宋_GBK" w:cs="Times New Roman"/>
          <w:b/>
          <w:color w:val="auto"/>
          <w:sz w:val="24"/>
          <w:u w:val="single"/>
        </w:rPr>
        <w:t xml:space="preserve"> </w:t>
      </w:r>
      <w:r>
        <w:rPr>
          <w:rFonts w:hint="default" w:ascii="Times New Roman" w:hAnsi="Times New Roman" w:eastAsia="方正仿宋_GBK" w:cs="Times New Roman"/>
          <w:bCs/>
          <w:color w:val="auto"/>
          <w:sz w:val="24"/>
        </w:rPr>
        <w:t>年</w:t>
      </w:r>
      <w:r>
        <w:rPr>
          <w:rFonts w:hint="default" w:ascii="Times New Roman" w:hAnsi="Times New Roman" w:eastAsia="方正仿宋_GBK" w:cs="Times New Roman"/>
          <w:b/>
          <w:color w:val="auto"/>
          <w:sz w:val="24"/>
          <w:u w:val="single"/>
        </w:rPr>
        <w:t xml:space="preserve">     </w:t>
      </w:r>
      <w:r>
        <w:rPr>
          <w:rFonts w:hint="default" w:ascii="Times New Roman" w:hAnsi="Times New Roman" w:eastAsia="方正仿宋_GBK" w:cs="Times New Roman"/>
          <w:bCs/>
          <w:color w:val="auto"/>
          <w:sz w:val="24"/>
        </w:rPr>
        <w:t>月</w:t>
      </w:r>
      <w:r>
        <w:rPr>
          <w:rFonts w:hint="default" w:ascii="Times New Roman" w:hAnsi="Times New Roman" w:eastAsia="方正仿宋_GBK" w:cs="Times New Roman"/>
          <w:b/>
          <w:color w:val="auto"/>
          <w:sz w:val="24"/>
          <w:u w:val="single"/>
        </w:rPr>
        <w:t xml:space="preserve">     </w:t>
      </w:r>
      <w:r>
        <w:rPr>
          <w:rFonts w:hint="default" w:ascii="Times New Roman" w:hAnsi="Times New Roman" w:eastAsia="方正仿宋_GBK" w:cs="Times New Roman"/>
          <w:bCs/>
          <w:color w:val="auto"/>
          <w:sz w:val="24"/>
        </w:rPr>
        <w:t>日，</w:t>
      </w:r>
      <w:r>
        <w:rPr>
          <w:rFonts w:hint="default" w:ascii="Times New Roman" w:hAnsi="Times New Roman" w:eastAsia="方正仿宋_GBK" w:cs="Times New Roman"/>
          <w:b/>
          <w:color w:val="auto"/>
          <w:sz w:val="24"/>
          <w:u w:val="single"/>
        </w:rPr>
        <w:t xml:space="preserve"> 南通市启东生态环境局 </w:t>
      </w:r>
      <w:r>
        <w:rPr>
          <w:rFonts w:hint="default" w:ascii="Times New Roman" w:hAnsi="Times New Roman" w:eastAsia="方正仿宋_GBK" w:cs="Times New Roman"/>
          <w:bCs/>
          <w:color w:val="auto"/>
          <w:sz w:val="24"/>
        </w:rPr>
        <w:t>以</w:t>
      </w:r>
      <w:r>
        <w:rPr>
          <w:rFonts w:hint="default" w:ascii="Times New Roman" w:hAnsi="Times New Roman" w:eastAsia="方正仿宋_GBK" w:cs="Times New Roman"/>
          <w:b/>
          <w:color w:val="auto"/>
          <w:sz w:val="24"/>
          <w:u w:val="single"/>
        </w:rPr>
        <w:t xml:space="preserve"> 竞争性磋商 </w:t>
      </w:r>
      <w:r>
        <w:rPr>
          <w:rFonts w:hint="default" w:ascii="Times New Roman" w:hAnsi="Times New Roman" w:eastAsia="方正仿宋_GBK" w:cs="Times New Roman"/>
          <w:bCs/>
          <w:color w:val="auto"/>
          <w:sz w:val="24"/>
        </w:rPr>
        <w:t>的采购方式对</w:t>
      </w:r>
      <w:r>
        <w:rPr>
          <w:rFonts w:hint="default" w:ascii="Times New Roman" w:hAnsi="Times New Roman" w:eastAsia="方正仿宋_GBK" w:cs="Times New Roman"/>
          <w:b/>
          <w:color w:val="auto"/>
          <w:sz w:val="24"/>
          <w:u w:val="single"/>
        </w:rPr>
        <w:t xml:space="preserve"> </w:t>
      </w:r>
      <w:r>
        <w:rPr>
          <w:rFonts w:hint="eastAsia" w:ascii="Times New Roman" w:hAnsi="Times New Roman" w:eastAsia="方正仿宋_GBK" w:cs="Times New Roman"/>
          <w:b/>
          <w:color w:val="auto"/>
          <w:sz w:val="24"/>
          <w:u w:val="single"/>
          <w:lang w:eastAsia="zh-CN"/>
        </w:rPr>
        <w:t>启东市2026年度入海河流总氮治理及近岸海域水环境质量精准管控项目</w:t>
      </w:r>
      <w:r>
        <w:rPr>
          <w:rFonts w:hint="default" w:ascii="Times New Roman" w:hAnsi="Times New Roman" w:eastAsia="方正仿宋_GBK" w:cs="Times New Roman"/>
          <w:b/>
          <w:color w:val="auto"/>
          <w:sz w:val="24"/>
          <w:u w:val="single"/>
        </w:rPr>
        <w:t xml:space="preserve"> </w:t>
      </w:r>
      <w:r>
        <w:rPr>
          <w:rFonts w:hint="default" w:ascii="Times New Roman" w:hAnsi="Times New Roman" w:eastAsia="方正仿宋_GBK" w:cs="Times New Roman"/>
          <w:bCs/>
          <w:color w:val="auto"/>
          <w:sz w:val="24"/>
        </w:rPr>
        <w:t>进行了采购。本着公开、公平、公正和择优的原则，经评委严格评审并推荐乙方为中标人。在真实、充分地表达各自意愿的基础上，根据《中华人民共和国政府采购法》、《中华人民共和国民法典》的规定，达成如下协议，并由双方共同恪守。</w:t>
      </w:r>
    </w:p>
    <w:p w14:paraId="02B66867">
      <w:pPr>
        <w:pStyle w:val="2"/>
        <w:spacing w:after="0" w:line="440" w:lineRule="exact"/>
        <w:rPr>
          <w:rFonts w:hint="default" w:ascii="Times New Roman" w:hAnsi="Times New Roman" w:cs="Times New Roman"/>
          <w:color w:val="auto"/>
        </w:rPr>
      </w:pPr>
    </w:p>
    <w:p w14:paraId="6409BE1E">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b/>
          <w:bCs/>
          <w:color w:val="auto"/>
          <w:sz w:val="24"/>
          <w:szCs w:val="24"/>
        </w:rPr>
      </w:pPr>
      <w:r>
        <w:rPr>
          <w:rFonts w:hint="default" w:ascii="Times New Roman" w:hAnsi="Times New Roman" w:eastAsia="方正仿宋_GBK" w:cs="Times New Roman"/>
          <w:b/>
          <w:bCs/>
          <w:color w:val="auto"/>
          <w:sz w:val="24"/>
          <w:szCs w:val="24"/>
        </w:rPr>
        <w:t>一、项目名称</w:t>
      </w:r>
    </w:p>
    <w:p w14:paraId="76407E6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color w:val="auto"/>
          <w:sz w:val="24"/>
          <w:szCs w:val="24"/>
          <w:highlight w:val="none"/>
          <w:lang w:eastAsia="zh-CN"/>
        </w:rPr>
      </w:pPr>
      <w:r>
        <w:rPr>
          <w:rFonts w:hint="eastAsia" w:ascii="Times New Roman" w:hAnsi="Times New Roman" w:eastAsia="方正仿宋_GBK" w:cs="Times New Roman"/>
          <w:color w:val="auto"/>
          <w:sz w:val="24"/>
          <w:szCs w:val="24"/>
          <w:lang w:eastAsia="zh-CN"/>
        </w:rPr>
        <w:t>启东市2026年度入海河流总氮治理及近岸海域水环境质量精准管控项目</w:t>
      </w:r>
    </w:p>
    <w:p w14:paraId="61D93818">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二、项目内容及需求</w:t>
      </w:r>
    </w:p>
    <w:p w14:paraId="662AA200">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（一）项目背景</w:t>
      </w:r>
    </w:p>
    <w:p w14:paraId="34D8E5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为高质量完成重点海域综合治理攻坚任务，推动入海河流总氮等主要污染物减排和近岸海域水质改善，进一步提高水环境精准溯源、快速响应能力，实现科学治污、精准治污，开展本项目。</w:t>
      </w:r>
    </w:p>
    <w:p w14:paraId="38EA3F1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（二）项目内容</w:t>
      </w:r>
    </w:p>
    <w:p w14:paraId="6A25464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1.针对2026年启东市入海河流总氮考核断面可能发生水质超标异常情况时，开展预警处置，摸清超标原因及污染来源，通过布点监测、问题溯源等方式开展技术解析，提出整治方案，确保断面迅速恢复正常；</w:t>
      </w:r>
    </w:p>
    <w:p w14:paraId="668535D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2.协助制定、完善启东市入海河流总氮管控相关政策文件和工作机制，为总氮治理、重点断面“一图一策”等专项行动提供技术支持服务；</w:t>
      </w:r>
    </w:p>
    <w:p w14:paraId="0E0AAD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3.每月在调研、排查、监测的基础上开展污染物溯源分析，形成水环境问题分析报告；</w:t>
      </w:r>
    </w:p>
    <w:p w14:paraId="280BA03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4.对报送的入海河流总氮治理工程技术方案严格审核把关，围绕治理目标可达性、技术路径科学合理性、工程实施可行性等方面开展专业技术指导，切实提升方案规范性与实操成效。同时辅助开展上级资金申报资料准备工作；</w:t>
      </w:r>
    </w:p>
    <w:p w14:paraId="3731300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5.协助开展启东市入海河流总氮管控宣传教育与技术培训；</w:t>
      </w:r>
    </w:p>
    <w:p w14:paraId="2AD34DC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6.协助开展国家、省、南通市各级调研、检查等活动准备；</w:t>
      </w:r>
    </w:p>
    <w:p w14:paraId="384A13E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7.本项目需要乙方提供至少1名驻场人员（需具备两年及以上相关经验能力），其他需要第三方环境技术支持的，根据甲方要求，经双方协商同意后开展工作。</w:t>
      </w:r>
    </w:p>
    <w:p w14:paraId="0B889BA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（三）服务期限</w:t>
      </w:r>
    </w:p>
    <w:p w14:paraId="1711A6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自采购合同签订之日起</w:t>
      </w:r>
      <w:r>
        <w:rPr>
          <w:rFonts w:hint="eastAsia" w:ascii="Times New Roman" w:hAnsi="Times New Roman" w:eastAsia="方正仿宋_GBK" w:cs="Times New Roman"/>
          <w:b w:val="0"/>
          <w:bCs w:val="0"/>
          <w:color w:val="auto"/>
          <w:sz w:val="24"/>
          <w:szCs w:val="24"/>
          <w:highlight w:val="none"/>
          <w:lang w:val="en-US" w:eastAsia="zh-CN"/>
        </w:rPr>
        <w:t>一年</w:t>
      </w:r>
      <w:r>
        <w:rPr>
          <w:rFonts w:hint="default" w:ascii="Times New Roman" w:hAnsi="Times New Roman" w:eastAsia="方正仿宋_GBK" w:cs="Times New Roman"/>
          <w:b w:val="0"/>
          <w:bCs w:val="0"/>
          <w:color w:val="auto"/>
          <w:sz w:val="24"/>
          <w:szCs w:val="24"/>
          <w:highlight w:val="none"/>
        </w:rPr>
        <w:t>。</w:t>
      </w:r>
    </w:p>
    <w:p w14:paraId="73278FC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（四）其他约定事项</w:t>
      </w:r>
    </w:p>
    <w:p w14:paraId="06B957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1.乙方须按照采购文件和本合同的要求对本项目进行服务工作。如遇服务范围内有大的调整或迁移等重大情况，甲方将提前告知乙方，合同内容经双方协商调整。</w:t>
      </w:r>
    </w:p>
    <w:p w14:paraId="186A2DE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2.乙方所提供服务应能够至少达到采购要求及技术规范。</w:t>
      </w:r>
    </w:p>
    <w:p w14:paraId="67238D4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3.项目材料归档：全面收集应归档的文件材料，切实留存工作痕迹，真实记录，加强收集，确保归档文件材料的齐全和完整。</w:t>
      </w:r>
    </w:p>
    <w:p w14:paraId="4B87B43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4.数据归属及保密：本项目所形成的数据归甲方所有。未经甲方授权，乙方无权使用数据或将数据发送给任何第三方。</w:t>
      </w:r>
    </w:p>
    <w:p w14:paraId="46E61C4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5.安全风险及纠纷</w:t>
      </w:r>
    </w:p>
    <w:p w14:paraId="7A3471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（1）乙方应充分考虑项目实施过程中的各项安全风险，并采取必要的措施予以保障；若项目实施过程中发生任何安全事故或人身伤害，则均由乙方自行承担。</w:t>
      </w:r>
    </w:p>
    <w:p w14:paraId="08F4FEC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方正仿宋_GBK" w:cs="Times New Roman"/>
          <w:b w:val="0"/>
          <w:bCs w:val="0"/>
          <w:color w:val="auto"/>
          <w:sz w:val="24"/>
          <w:szCs w:val="24"/>
          <w:highlight w:val="none"/>
        </w:rPr>
      </w:pPr>
      <w:r>
        <w:rPr>
          <w:rFonts w:hint="default" w:ascii="Times New Roman" w:hAnsi="Times New Roman" w:eastAsia="方正仿宋_GBK" w:cs="Times New Roman"/>
          <w:b w:val="0"/>
          <w:bCs w:val="0"/>
          <w:color w:val="auto"/>
          <w:sz w:val="24"/>
          <w:szCs w:val="24"/>
          <w:highlight w:val="none"/>
        </w:rPr>
        <w:t>（2）乙方项目组成员在履行工作职责期间（包括上下班途中），发生自身的人身伤害、伤亡以及事故等，均由乙方负责处理并承担经济和道义上的责任，甲方不承担任何责任。乙方与所派遣的人员发生纠纷，均由乙方负责调解与处理，甲方不承担责任。</w:t>
      </w:r>
    </w:p>
    <w:p w14:paraId="366CF483">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三、合同款及其支付方式、时间、条件</w:t>
      </w:r>
    </w:p>
    <w:p w14:paraId="77E42151">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1.合同金额：本项目合同金额为人民币</w:t>
      </w: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rPr>
        <w:t>（￥：</w:t>
      </w: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rPr>
        <w:t>元）。</w:t>
      </w:r>
    </w:p>
    <w:p w14:paraId="1216E0CA">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本合同价应包括完成本项目服务工作所需的各种工作经费、勘测费、调查费、劳务费、咨询费、会务费、出版费、管理费、资料收集、成果验收、专家评审费用（如有）、行业管理部门的审批费用（如有）、成果验收费、税金、技术支持与维护服务费、培训、食宿、差旅、政策性文件规定及合同包含的所有风险和责任、招标代理费等各项应有费用。本合同未列明，而乙方认为其他必需的费用也需列入合同价。在合同实施时，甲方将不予支付乙方没有填列的项目费用，并认为此项目的费用已包括在合同价格中。</w:t>
      </w:r>
    </w:p>
    <w:p w14:paraId="6484AE39">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3.乙方应考虑各种风险因素，相关风险因素费用包含在</w:t>
      </w:r>
      <w:r>
        <w:rPr>
          <w:rFonts w:hint="eastAsia" w:eastAsia="方正仿宋_GBK" w:cs="Times New Roman"/>
          <w:color w:val="auto"/>
          <w:sz w:val="24"/>
          <w:highlight w:val="none"/>
          <w:lang w:val="en-US" w:eastAsia="zh-CN"/>
        </w:rPr>
        <w:t>合同价</w:t>
      </w:r>
      <w:r>
        <w:rPr>
          <w:rFonts w:hint="default" w:ascii="Times New Roman" w:hAnsi="Times New Roman" w:eastAsia="方正仿宋_GBK" w:cs="Times New Roman"/>
          <w:color w:val="auto"/>
          <w:sz w:val="24"/>
          <w:highlight w:val="none"/>
        </w:rPr>
        <w:t>中。风险因素包括遇重大活动、检查、突发情况、最低工资调整、物价调整、税费调整等。</w:t>
      </w:r>
      <w:r>
        <w:rPr>
          <w:rFonts w:hint="eastAsia" w:eastAsia="方正仿宋_GBK" w:cs="Times New Roman"/>
          <w:color w:val="auto"/>
          <w:sz w:val="24"/>
          <w:highlight w:val="none"/>
          <w:lang w:val="en-US" w:eastAsia="zh-CN"/>
        </w:rPr>
        <w:t>合同价</w:t>
      </w:r>
      <w:r>
        <w:rPr>
          <w:rFonts w:hint="default" w:ascii="Times New Roman" w:hAnsi="Times New Roman" w:eastAsia="方正仿宋_GBK" w:cs="Times New Roman"/>
          <w:color w:val="auto"/>
          <w:sz w:val="24"/>
          <w:highlight w:val="none"/>
        </w:rPr>
        <w:t>在合同实施期间不因市场价格波动和各种风险因素的发生而变动。合同</w:t>
      </w:r>
      <w:r>
        <w:rPr>
          <w:rFonts w:hint="eastAsia" w:eastAsia="方正仿宋_GBK" w:cs="Times New Roman"/>
          <w:color w:val="auto"/>
          <w:sz w:val="24"/>
          <w:highlight w:val="none"/>
          <w:lang w:val="en-US" w:eastAsia="zh-CN"/>
        </w:rPr>
        <w:t>价</w:t>
      </w:r>
      <w:r>
        <w:rPr>
          <w:rFonts w:hint="default" w:ascii="Times New Roman" w:hAnsi="Times New Roman" w:eastAsia="方正仿宋_GBK" w:cs="Times New Roman"/>
          <w:color w:val="auto"/>
          <w:sz w:val="24"/>
          <w:highlight w:val="none"/>
        </w:rPr>
        <w:t>不因服务期延长、物价变动及规范性、指导性、政策性文件等发生变化等因素而调整。</w:t>
      </w:r>
    </w:p>
    <w:p w14:paraId="16B5EBE8">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default" w:ascii="Times New Roman" w:hAnsi="Times New Roman" w:eastAsia="方正仿宋_GBK" w:cs="Times New Roman"/>
          <w:color w:val="auto"/>
          <w:sz w:val="24"/>
          <w:highlight w:val="none"/>
          <w:u w:val="single"/>
        </w:rPr>
      </w:pPr>
      <w:r>
        <w:rPr>
          <w:rFonts w:hint="default" w:ascii="Times New Roman" w:hAnsi="Times New Roman" w:eastAsia="方正仿宋_GBK" w:cs="Times New Roman"/>
          <w:color w:val="auto"/>
          <w:sz w:val="24"/>
          <w:highlight w:val="none"/>
        </w:rPr>
        <w:t>4.合同款的支付方式：</w:t>
      </w:r>
      <w:r>
        <w:rPr>
          <w:rFonts w:hint="default" w:ascii="Times New Roman" w:hAnsi="Times New Roman" w:eastAsia="方正仿宋_GBK" w:cs="Times New Roman"/>
          <w:color w:val="auto"/>
          <w:sz w:val="24"/>
          <w:highlight w:val="none"/>
          <w:u w:val="single"/>
        </w:rPr>
        <w:t xml:space="preserve">银行转账。                                       </w:t>
      </w:r>
    </w:p>
    <w:p w14:paraId="3636BDCE">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default" w:ascii="Times New Roman" w:hAnsi="Times New Roman" w:eastAsia="方正仿宋_GBK" w:cs="Times New Roman"/>
          <w:color w:val="auto"/>
          <w:sz w:val="24"/>
          <w:highlight w:val="none"/>
          <w:u w:val="single"/>
        </w:rPr>
      </w:pPr>
      <w:r>
        <w:rPr>
          <w:rFonts w:hint="default" w:ascii="Times New Roman" w:hAnsi="Times New Roman" w:eastAsia="方正仿宋_GBK" w:cs="Times New Roman"/>
          <w:color w:val="auto"/>
          <w:sz w:val="24"/>
          <w:highlight w:val="none"/>
        </w:rPr>
        <w:t>5.合同款的支付时间、条件：</w:t>
      </w:r>
      <w:r>
        <w:rPr>
          <w:rFonts w:hint="default" w:ascii="Times New Roman" w:hAnsi="Times New Roman" w:eastAsia="方正仿宋_GBK" w:cs="Times New Roman"/>
          <w:color w:val="auto"/>
          <w:sz w:val="24"/>
          <w:highlight w:val="none"/>
          <w:u w:val="single"/>
        </w:rPr>
        <w:t>签订合同后一个月内支付合同款的20%，服务期结束后支付合同款的80%，以上付款不计利息。备注：每次付款前，</w:t>
      </w:r>
      <w:r>
        <w:rPr>
          <w:rFonts w:hint="eastAsia" w:ascii="Times New Roman" w:hAnsi="Times New Roman" w:eastAsia="方正仿宋_GBK" w:cs="Times New Roman"/>
          <w:color w:val="auto"/>
          <w:sz w:val="24"/>
          <w:highlight w:val="none"/>
          <w:u w:val="single"/>
          <w:lang w:val="en-US" w:eastAsia="zh-CN"/>
        </w:rPr>
        <w:t>乙方</w:t>
      </w:r>
      <w:r>
        <w:rPr>
          <w:rFonts w:hint="default" w:ascii="Times New Roman" w:hAnsi="Times New Roman" w:eastAsia="方正仿宋_GBK" w:cs="Times New Roman"/>
          <w:color w:val="auto"/>
          <w:sz w:val="24"/>
          <w:highlight w:val="none"/>
          <w:u w:val="single"/>
        </w:rPr>
        <w:t>应按</w:t>
      </w:r>
      <w:r>
        <w:rPr>
          <w:rFonts w:hint="eastAsia" w:ascii="Times New Roman" w:hAnsi="Times New Roman" w:eastAsia="方正仿宋_GBK" w:cs="Times New Roman"/>
          <w:color w:val="auto"/>
          <w:sz w:val="24"/>
          <w:highlight w:val="none"/>
          <w:u w:val="single"/>
          <w:lang w:val="en-US" w:eastAsia="zh-CN"/>
        </w:rPr>
        <w:t>甲方</w:t>
      </w:r>
      <w:r>
        <w:rPr>
          <w:rFonts w:hint="default" w:ascii="Times New Roman" w:hAnsi="Times New Roman" w:eastAsia="方正仿宋_GBK" w:cs="Times New Roman"/>
          <w:color w:val="auto"/>
          <w:sz w:val="24"/>
          <w:highlight w:val="none"/>
          <w:u w:val="single"/>
        </w:rPr>
        <w:t>要求开具合法发票，对满足合同支付条件的，</w:t>
      </w:r>
      <w:r>
        <w:rPr>
          <w:rFonts w:hint="eastAsia" w:ascii="Times New Roman" w:hAnsi="Times New Roman" w:eastAsia="方正仿宋_GBK" w:cs="Times New Roman"/>
          <w:color w:val="auto"/>
          <w:sz w:val="24"/>
          <w:highlight w:val="none"/>
          <w:u w:val="single"/>
          <w:lang w:val="en-US" w:eastAsia="zh-CN"/>
        </w:rPr>
        <w:t>甲方</w:t>
      </w:r>
      <w:r>
        <w:rPr>
          <w:rFonts w:hint="default" w:ascii="Times New Roman" w:hAnsi="Times New Roman" w:eastAsia="方正仿宋_GBK" w:cs="Times New Roman"/>
          <w:color w:val="auto"/>
          <w:sz w:val="24"/>
          <w:highlight w:val="none"/>
          <w:u w:val="single"/>
        </w:rPr>
        <w:t xml:space="preserve">应当自收到发票后30日内支付资金。 </w:t>
      </w:r>
    </w:p>
    <w:p w14:paraId="28899E91">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四、履约保证金的缴纳和退还</w:t>
      </w:r>
    </w:p>
    <w:p w14:paraId="651CD1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1.本项目成交后的履约保证金为项目成交价的5%，即</w:t>
      </w: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rPr>
        <w:t>元。乙方的履约保证金须在成交通知书发出之日起至合同签订前汇入甲方账户（</w:t>
      </w:r>
      <w:r>
        <w:rPr>
          <w:rFonts w:hint="default" w:ascii="Times New Roman" w:hAnsi="Times New Roman" w:eastAsia="方正仿宋_GBK" w:cs="Times New Roman"/>
          <w:color w:val="auto"/>
          <w:sz w:val="24"/>
          <w:highlight w:val="none"/>
          <w:lang w:val="en-US" w:eastAsia="zh-CN"/>
        </w:rPr>
        <w:t>提交方式：</w:t>
      </w:r>
      <w:r>
        <w:rPr>
          <w:rFonts w:hint="default" w:ascii="Times New Roman" w:hAnsi="Times New Roman" w:eastAsia="方正仿宋_GBK" w:cs="Times New Roman"/>
          <w:color w:val="auto"/>
          <w:sz w:val="24"/>
          <w:highlight w:val="none"/>
          <w:u w:val="single"/>
          <w:lang w:val="en-US" w:eastAsia="zh-CN"/>
        </w:rPr>
        <w:t xml:space="preserve">          </w:t>
      </w:r>
      <w:r>
        <w:rPr>
          <w:rFonts w:hint="default" w:ascii="Times New Roman" w:hAnsi="Times New Roman" w:eastAsia="方正仿宋_GBK" w:cs="Times New Roman"/>
          <w:color w:val="auto"/>
          <w:sz w:val="24"/>
          <w:highlight w:val="none"/>
        </w:rPr>
        <w:t>），乙方凭成交通知书与甲方签订合同。超期或未有协商，则视为自动放弃成交资格。</w:t>
      </w:r>
    </w:p>
    <w:p w14:paraId="59A282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2.乙方全部履约合同义务，经甲方验收合格无质量、进度等问题的，甲方在验收合格后一次性退还履约保证金</w:t>
      </w:r>
      <w:r>
        <w:rPr>
          <w:rFonts w:hint="default" w:ascii="Times New Roman" w:hAnsi="Times New Roman" w:eastAsia="方正仿宋_GBK" w:cs="Times New Roman"/>
          <w:color w:val="auto"/>
          <w:sz w:val="24"/>
          <w:highlight w:val="none"/>
          <w:lang w:eastAsia="zh-CN"/>
        </w:rPr>
        <w:t>。</w:t>
      </w:r>
    </w:p>
    <w:p w14:paraId="2CE062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3.发生以下情况的，履约保证金不予退还或部分退还：</w:t>
      </w:r>
    </w:p>
    <w:p w14:paraId="1E4D90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lang w:eastAsia="zh-CN"/>
        </w:rPr>
        <w:t>（</w:t>
      </w:r>
      <w:r>
        <w:rPr>
          <w:rFonts w:hint="default" w:ascii="Times New Roman" w:hAnsi="Times New Roman" w:eastAsia="方正仿宋_GBK" w:cs="Times New Roman"/>
          <w:color w:val="auto"/>
          <w:sz w:val="24"/>
          <w:highlight w:val="none"/>
          <w:lang w:val="en-US" w:eastAsia="zh-CN"/>
        </w:rPr>
        <w:t>1</w:t>
      </w:r>
      <w:r>
        <w:rPr>
          <w:rFonts w:hint="default" w:ascii="Times New Roman" w:hAnsi="Times New Roman" w:eastAsia="方正仿宋_GBK" w:cs="Times New Roman"/>
          <w:color w:val="auto"/>
          <w:sz w:val="24"/>
          <w:highlight w:val="none"/>
          <w:lang w:eastAsia="zh-CN"/>
        </w:rPr>
        <w:t>）</w:t>
      </w:r>
      <w:r>
        <w:rPr>
          <w:rFonts w:hint="default" w:ascii="Times New Roman" w:hAnsi="Times New Roman" w:eastAsia="方正仿宋_GBK" w:cs="Times New Roman"/>
          <w:color w:val="auto"/>
          <w:sz w:val="24"/>
          <w:highlight w:val="none"/>
        </w:rPr>
        <w:t>签订合同后，乙方不履行合同义务的，甲方有权全额扣除履约保证金，全额不予退还，同时甲方亦有权终止合同，乙方还须承担相应的法律赔偿责任。</w:t>
      </w:r>
    </w:p>
    <w:p w14:paraId="7E0D4F5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color w:val="auto"/>
          <w:sz w:val="24"/>
          <w:highlight w:val="none"/>
          <w:lang w:eastAsia="zh-CN"/>
        </w:rPr>
        <w:t>（</w:t>
      </w:r>
      <w:r>
        <w:rPr>
          <w:rFonts w:hint="default" w:ascii="Times New Roman" w:hAnsi="Times New Roman" w:eastAsia="方正仿宋_GBK" w:cs="Times New Roman"/>
          <w:color w:val="auto"/>
          <w:sz w:val="24"/>
          <w:highlight w:val="none"/>
          <w:lang w:val="en-US" w:eastAsia="zh-CN"/>
        </w:rPr>
        <w:t>2</w:t>
      </w:r>
      <w:r>
        <w:rPr>
          <w:rFonts w:hint="default" w:ascii="Times New Roman" w:hAnsi="Times New Roman" w:eastAsia="方正仿宋_GBK" w:cs="Times New Roman"/>
          <w:color w:val="auto"/>
          <w:sz w:val="24"/>
          <w:highlight w:val="none"/>
          <w:lang w:eastAsia="zh-CN"/>
        </w:rPr>
        <w:t>）</w:t>
      </w:r>
      <w:r>
        <w:rPr>
          <w:rFonts w:hint="default" w:ascii="Times New Roman" w:hAnsi="Times New Roman" w:eastAsia="方正仿宋_GBK" w:cs="Times New Roman"/>
          <w:color w:val="auto"/>
          <w:sz w:val="24"/>
          <w:highlight w:val="none"/>
        </w:rPr>
        <w:t>乙方在履约过程中发生违约行为，给甲方造成损失的，甲方有权在乙方缴纳的履约保证金中予以扣款，以弥补甲方经济损失，不足的部分乙方另外补齐。</w:t>
      </w:r>
    </w:p>
    <w:p w14:paraId="6234427C">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五、甲方权利义务</w:t>
      </w:r>
    </w:p>
    <w:p w14:paraId="6A258C05">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1.甲方有权随时向乙方了解项目进度并要求乙方提供项目相关资料。</w:t>
      </w:r>
    </w:p>
    <w:p w14:paraId="32F8905B">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甲方有权按照本合同的约定及有关法律法规和政府管理的相关职能规定，对本项目的进展进行监督和检查；但甲方并不因行使该等监督和检查权而承担任何责任，也并不因此减轻或免除乙方根据本合同或相关法律法规的要求而应承担的任何义务或责任。</w:t>
      </w:r>
    </w:p>
    <w:p w14:paraId="3A6C150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3.甲方应及时向乙方提供与履行本合同相关的所有必须的文件、资料。</w:t>
      </w:r>
    </w:p>
    <w:p w14:paraId="1F88267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4.甲方应为乙方在合同履行过程中与相关部门及其他第三方的沟通、协调提供必要的协助。</w:t>
      </w:r>
    </w:p>
    <w:p w14:paraId="4C42B301">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六、乙方权利义务</w:t>
      </w:r>
    </w:p>
    <w:p w14:paraId="1D64DA10">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1.乙方利用自身的技术知识，按照国家规定和合同约定的技术规范、标准进行服务工作，按本合同规定的内容及时间向甲方交付验收。</w:t>
      </w:r>
    </w:p>
    <w:p w14:paraId="44EC287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2.乙方有权按照本合同约定向甲方收取费用。</w:t>
      </w:r>
    </w:p>
    <w:p w14:paraId="07C1EFC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3.履行本合同所需的文件、资料由乙方自行向相关部门收集，所发生的相关费用由乙方承担，甲方配合乙方做好相关协调工作。</w:t>
      </w:r>
    </w:p>
    <w:p w14:paraId="1B2312D5">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4.乙方应接受并配合甲方或甲方组织的对本合同履行情况的监督与检查，对于甲方指出的问题，应及时作出合理解释或予以纠正。</w:t>
      </w:r>
    </w:p>
    <w:p w14:paraId="1A11BC6E">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5.合同生效后，乙方要求终止或解除合同的，甲方有权扣除履约保证金，乙方无条件退还已支付的费用。</w:t>
      </w:r>
    </w:p>
    <w:p w14:paraId="7EF8DC1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6.乙方交付验收后，按规定参加有关上级的验收，并根据验收结果负责不超出原定范围的内容做必要调整补充。</w:t>
      </w:r>
    </w:p>
    <w:p w14:paraId="64C61A1C">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七、技术情报和资料的保密</w:t>
      </w:r>
    </w:p>
    <w:p w14:paraId="1E6249D8">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成果由双方按有关规定保管，未经对方同意，不得提供给第三方。</w:t>
      </w:r>
    </w:p>
    <w:p w14:paraId="4BEE97CC">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八、违约责任</w:t>
      </w:r>
    </w:p>
    <w:p w14:paraId="7DE6F9B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1.乙方采用转包、分包的形式履行合同的，甲方有权中止或终止合同，由此给甲方造成损失的，由乙方承担赔偿责任。</w:t>
      </w:r>
    </w:p>
    <w:p w14:paraId="6260A51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lang w:eastAsia="zh-CN"/>
        </w:rPr>
      </w:pPr>
      <w:r>
        <w:rPr>
          <w:rFonts w:hint="eastAsia" w:ascii="Times New Roman" w:hAnsi="Times New Roman" w:eastAsia="方正仿宋_GBK" w:cs="Times New Roman"/>
          <w:color w:val="auto"/>
          <w:sz w:val="24"/>
          <w:highlight w:val="none"/>
          <w:lang w:val="en-US" w:eastAsia="zh-CN"/>
        </w:rPr>
        <w:t>2.</w:t>
      </w:r>
      <w:r>
        <w:rPr>
          <w:rFonts w:hint="default" w:ascii="Times New Roman" w:hAnsi="Times New Roman" w:eastAsia="方正仿宋_GBK" w:cs="Times New Roman"/>
          <w:color w:val="auto"/>
          <w:sz w:val="24"/>
          <w:highlight w:val="none"/>
          <w:lang w:eastAsia="zh-CN"/>
        </w:rPr>
        <w:t>乙方违约：因乙方原因致使本项目成果不能按期提交或按期验收通过的，由此造成的全部责任及费用均由乙方承担。每逾期</w:t>
      </w:r>
      <w:r>
        <w:rPr>
          <w:rFonts w:hint="eastAsia" w:ascii="Times New Roman" w:hAnsi="Times New Roman" w:eastAsia="方正仿宋_GBK" w:cs="Times New Roman"/>
          <w:color w:val="auto"/>
          <w:sz w:val="24"/>
          <w:highlight w:val="none"/>
          <w:lang w:val="en-US" w:eastAsia="zh-CN"/>
        </w:rPr>
        <w:t>1</w:t>
      </w:r>
      <w:r>
        <w:rPr>
          <w:rFonts w:hint="default" w:ascii="Times New Roman" w:hAnsi="Times New Roman" w:eastAsia="方正仿宋_GBK" w:cs="Times New Roman"/>
          <w:color w:val="auto"/>
          <w:sz w:val="24"/>
          <w:highlight w:val="none"/>
          <w:lang w:eastAsia="zh-CN"/>
        </w:rPr>
        <w:t>日，甲方有权按合同总金额的0.5%扣除合同款；逾期超过15日的，甲方有权扣除合同总金额的20%作为违约金，且有权单方解除合同并追究乙方全部损失。</w:t>
      </w:r>
    </w:p>
    <w:p w14:paraId="0692AFD7">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3.甲方违约：如系甲方原因致使乙方不能按期履约所造成的责任及费用由甲方承担。</w:t>
      </w:r>
    </w:p>
    <w:p w14:paraId="24EB7A9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4.乙方在项目实施过程中，因作风不实、工作效率低下、调查成果质量差等原因，影响调查工作的，甲方有权酌情处置。性质严重的，将被列为不诚信单位并上报市、省行政主管部门。</w:t>
      </w:r>
    </w:p>
    <w:p w14:paraId="47326BDA">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九、转包或分包</w:t>
      </w:r>
    </w:p>
    <w:p w14:paraId="5A5E971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1.本合同范围的服务或货物，乙方不得非法转让他人供应</w:t>
      </w:r>
      <w:r>
        <w:rPr>
          <w:rFonts w:hint="default" w:ascii="Times New Roman" w:hAnsi="Times New Roman" w:eastAsia="方正仿宋_GBK" w:cs="Times New Roman"/>
          <w:color w:val="auto"/>
          <w:sz w:val="24"/>
          <w:highlight w:val="none"/>
          <w:lang w:eastAsia="zh-CN"/>
        </w:rPr>
        <w:t>。</w:t>
      </w:r>
    </w:p>
    <w:p w14:paraId="2FFFFFC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2.如有非法转让或未经甲方同意的分包行为，甲方有权给予终止合同。</w:t>
      </w:r>
    </w:p>
    <w:p w14:paraId="4FF42BD0">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十、争议的解决</w:t>
      </w:r>
    </w:p>
    <w:p w14:paraId="272DD3C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1.因履行本合同引起的或与本合同有关的争议，甲、乙双方应首先通过友好协商解决，如果协商不能解决争议，则采取以下2种方式解决争议：</w:t>
      </w:r>
    </w:p>
    <w:p w14:paraId="52AFCE37">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（1）向甲方所在地有管辖权的人民法院提起诉讼</w:t>
      </w:r>
      <w:r>
        <w:rPr>
          <w:rFonts w:hint="default" w:ascii="Times New Roman" w:hAnsi="Times New Roman" w:eastAsia="方正仿宋_GBK" w:cs="Times New Roman"/>
          <w:color w:val="auto"/>
          <w:sz w:val="24"/>
          <w:highlight w:val="none"/>
          <w:lang w:eastAsia="zh-CN"/>
        </w:rPr>
        <w:t>。</w:t>
      </w:r>
    </w:p>
    <w:p w14:paraId="37A93FC6">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（2）向甲方所在地仲裁委员会按其仲裁规则申请仲裁。</w:t>
      </w:r>
    </w:p>
    <w:p w14:paraId="1E3C2D94">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2.在仲裁期间，本合同应继续履行。</w:t>
      </w:r>
    </w:p>
    <w:p w14:paraId="0A5F0AC9">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十一、不可抗力</w:t>
      </w:r>
    </w:p>
    <w:p w14:paraId="1CDCDCD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1.不可抗力，是指不能预见、不能避免并不能克服的客观情况，如战争、动乱、瘟疫、严重火灾、洪水、地震、风暴或其他自然灾害等。</w:t>
      </w:r>
    </w:p>
    <w:p w14:paraId="423B1EA6">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本义务而造成的相关损失由其承担。</w:t>
      </w:r>
    </w:p>
    <w:p w14:paraId="0DFF7BD5">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3.发生不可抗力事件，任何一方均不对因不可抗力无法履行或迟延履行本合同义务而使另一方蒙受的任何损失承担责任，法律另有规定的除外。</w:t>
      </w:r>
    </w:p>
    <w:p w14:paraId="74500E4B">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4.合同各方应根据不可抗力对本合同履行的影响程度，协商确定是否终止本合同或是继续履行本合同。</w:t>
      </w:r>
    </w:p>
    <w:p w14:paraId="5CF4E3BD">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十二、合同生效、终止及其它</w:t>
      </w:r>
    </w:p>
    <w:p w14:paraId="0BB41BF9">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1.合同应在甲乙双方代表签字并加盖公章，且乙方向甲方缴纳足额履约保证金后生效，至双方规定的权利和义务完成时自行终止。</w:t>
      </w:r>
    </w:p>
    <w:p w14:paraId="74F6B33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2.违约金或者赔偿损失的方式双方协商解决。</w:t>
      </w:r>
    </w:p>
    <w:p w14:paraId="476B1977">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3.对本合同条款的任何修改、补充或变更，须经双方协商同意并由双方授权代表签署的书面文件为证，构成本合同不可分割的组成部分。</w:t>
      </w:r>
    </w:p>
    <w:p w14:paraId="781F7F89">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4.下述合同附件为本合同不可分割的部分并与本合同具有同等效力：</w:t>
      </w:r>
    </w:p>
    <w:p w14:paraId="54D155A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（1）成交通知书</w:t>
      </w:r>
      <w:r>
        <w:rPr>
          <w:rFonts w:hint="default" w:ascii="Times New Roman" w:hAnsi="Times New Roman" w:eastAsia="方正仿宋_GBK" w:cs="Times New Roman"/>
          <w:color w:val="auto"/>
          <w:sz w:val="24"/>
          <w:highlight w:val="none"/>
          <w:lang w:eastAsia="zh-CN"/>
        </w:rPr>
        <w:t>。</w:t>
      </w:r>
    </w:p>
    <w:p w14:paraId="2B2EE60F">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（2）履约保证金缴纳证明</w:t>
      </w:r>
      <w:r>
        <w:rPr>
          <w:rFonts w:hint="default" w:ascii="Times New Roman" w:hAnsi="Times New Roman" w:eastAsia="方正仿宋_GBK" w:cs="Times New Roman"/>
          <w:color w:val="auto"/>
          <w:sz w:val="24"/>
          <w:highlight w:val="none"/>
          <w:lang w:eastAsia="zh-CN"/>
        </w:rPr>
        <w:t>。</w:t>
      </w:r>
    </w:p>
    <w:p w14:paraId="4E4AFC79">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（3）磋商文件</w:t>
      </w:r>
      <w:r>
        <w:rPr>
          <w:rFonts w:hint="default" w:ascii="Times New Roman" w:hAnsi="Times New Roman" w:eastAsia="方正仿宋_GBK" w:cs="Times New Roman"/>
          <w:color w:val="auto"/>
          <w:sz w:val="24"/>
          <w:highlight w:val="none"/>
          <w:lang w:eastAsia="zh-CN"/>
        </w:rPr>
        <w:t>。</w:t>
      </w:r>
    </w:p>
    <w:p w14:paraId="6659A988">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（4）澄清文件（如有）</w:t>
      </w:r>
      <w:r>
        <w:rPr>
          <w:rFonts w:hint="default" w:ascii="Times New Roman" w:hAnsi="Times New Roman" w:eastAsia="方正仿宋_GBK" w:cs="Times New Roman"/>
          <w:color w:val="auto"/>
          <w:sz w:val="24"/>
          <w:highlight w:val="none"/>
          <w:lang w:eastAsia="zh-CN"/>
        </w:rPr>
        <w:t>。</w:t>
      </w:r>
    </w:p>
    <w:p w14:paraId="57B0958B">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（5）乙方的响应文件</w:t>
      </w:r>
      <w:r>
        <w:rPr>
          <w:rFonts w:hint="default" w:ascii="Times New Roman" w:hAnsi="Times New Roman" w:eastAsia="方正仿宋_GBK" w:cs="Times New Roman"/>
          <w:color w:val="auto"/>
          <w:sz w:val="24"/>
          <w:highlight w:val="none"/>
          <w:lang w:eastAsia="zh-CN"/>
        </w:rPr>
        <w:t>。</w:t>
      </w:r>
    </w:p>
    <w:p w14:paraId="0CED1E5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（6）甲乙双方商定的其他必要文件。</w:t>
      </w:r>
    </w:p>
    <w:p w14:paraId="0517117D">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十三、合同签署</w:t>
      </w:r>
    </w:p>
    <w:p w14:paraId="5AE26704">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1.本合同一式</w:t>
      </w:r>
      <w:r>
        <w:rPr>
          <w:rFonts w:hint="default" w:ascii="Times New Roman" w:hAnsi="Times New Roman" w:eastAsia="方正仿宋_GBK" w:cs="Times New Roman"/>
          <w:b/>
          <w:bCs/>
          <w:color w:val="auto"/>
          <w:sz w:val="24"/>
          <w:highlight w:val="none"/>
          <w:u w:val="single"/>
        </w:rPr>
        <w:t xml:space="preserve"> 陆 </w:t>
      </w:r>
      <w:r>
        <w:rPr>
          <w:rFonts w:hint="default" w:ascii="Times New Roman" w:hAnsi="Times New Roman" w:eastAsia="方正仿宋_GBK" w:cs="Times New Roman"/>
          <w:b/>
          <w:bCs/>
          <w:color w:val="auto"/>
          <w:sz w:val="24"/>
          <w:highlight w:val="none"/>
        </w:rPr>
        <w:t>份，双方各执</w:t>
      </w:r>
      <w:r>
        <w:rPr>
          <w:rFonts w:hint="default" w:ascii="Times New Roman" w:hAnsi="Times New Roman" w:eastAsia="方正仿宋_GBK" w:cs="Times New Roman"/>
          <w:b/>
          <w:bCs/>
          <w:color w:val="auto"/>
          <w:sz w:val="24"/>
          <w:highlight w:val="none"/>
          <w:u w:val="single"/>
        </w:rPr>
        <w:t xml:space="preserve"> 叁 </w:t>
      </w:r>
      <w:r>
        <w:rPr>
          <w:rFonts w:hint="default" w:ascii="Times New Roman" w:hAnsi="Times New Roman" w:eastAsia="方正仿宋_GBK" w:cs="Times New Roman"/>
          <w:b/>
          <w:bCs/>
          <w:color w:val="auto"/>
          <w:sz w:val="24"/>
          <w:highlight w:val="none"/>
        </w:rPr>
        <w:t>份，双方签字盖章后生效，具有同等法律效力。</w:t>
      </w:r>
    </w:p>
    <w:p w14:paraId="65B82D4D">
      <w:pPr>
        <w:adjustRightInd w:val="0"/>
        <w:snapToGrid w:val="0"/>
        <w:spacing w:line="500" w:lineRule="exact"/>
        <w:ind w:firstLine="480" w:firstLineChars="200"/>
        <w:jc w:val="both"/>
        <w:outlineLvl w:val="0"/>
        <w:rPr>
          <w:rFonts w:ascii="方正小标宋_GBK" w:hAnsi="宋体" w:eastAsia="方正小标宋_GBK"/>
          <w:bCs/>
          <w:color w:val="auto"/>
          <w:sz w:val="36"/>
          <w:szCs w:val="36"/>
          <w:highlight w:val="none"/>
        </w:rPr>
      </w:pPr>
      <w:r>
        <w:rPr>
          <w:rFonts w:hint="default" w:ascii="Times New Roman" w:hAnsi="Times New Roman" w:eastAsia="方正仿宋_GBK" w:cs="Times New Roman"/>
          <w:color w:val="auto"/>
          <w:sz w:val="24"/>
          <w:highlight w:val="none"/>
        </w:rPr>
        <w:t>2.本合同应按照中华人民共和国的现行法律进行解释。</w:t>
      </w:r>
    </w:p>
    <w:p w14:paraId="468CC7ED">
      <w:pPr>
        <w:adjustRightInd w:val="0"/>
        <w:snapToGrid w:val="0"/>
        <w:spacing w:line="500" w:lineRule="exact"/>
        <w:jc w:val="center"/>
        <w:outlineLvl w:val="0"/>
        <w:rPr>
          <w:rFonts w:ascii="方正小标宋_GBK" w:hAnsi="宋体" w:eastAsia="方正小标宋_GBK"/>
          <w:bCs/>
          <w:color w:val="auto"/>
          <w:sz w:val="36"/>
          <w:szCs w:val="36"/>
          <w:highlight w:val="none"/>
        </w:rPr>
      </w:pPr>
    </w:p>
    <w:p w14:paraId="4CF2BD7C">
      <w:pPr>
        <w:pStyle w:val="2"/>
        <w:rPr>
          <w:rFonts w:ascii="方正小标宋_GBK" w:hAnsi="宋体" w:eastAsia="方正小标宋_GBK"/>
          <w:bCs/>
          <w:color w:val="auto"/>
          <w:sz w:val="36"/>
          <w:szCs w:val="36"/>
          <w:highlight w:val="none"/>
        </w:rPr>
      </w:pPr>
    </w:p>
    <w:p w14:paraId="54B727C9">
      <w:pPr>
        <w:rPr>
          <w:color w:val="auto"/>
          <w:highlight w:val="none"/>
        </w:rPr>
      </w:pPr>
    </w:p>
    <w:tbl>
      <w:tblPr>
        <w:tblStyle w:val="8"/>
        <w:tblW w:w="8235" w:type="dxa"/>
        <w:jc w:val="center"/>
        <w:tblLayout w:type="autofit"/>
        <w:tblCellMar>
          <w:top w:w="0" w:type="dxa"/>
          <w:left w:w="108" w:type="dxa"/>
          <w:bottom w:w="0" w:type="dxa"/>
          <w:right w:w="108" w:type="dxa"/>
        </w:tblCellMar>
      </w:tblPr>
      <w:tblGrid>
        <w:gridCol w:w="3515"/>
        <w:gridCol w:w="936"/>
        <w:gridCol w:w="3784"/>
      </w:tblGrid>
      <w:tr w14:paraId="2AB1CA7F">
        <w:tblPrEx>
          <w:tblCellMar>
            <w:top w:w="0" w:type="dxa"/>
            <w:left w:w="108" w:type="dxa"/>
            <w:bottom w:w="0" w:type="dxa"/>
            <w:right w:w="108" w:type="dxa"/>
          </w:tblCellMar>
        </w:tblPrEx>
        <w:trPr>
          <w:jc w:val="center"/>
        </w:trPr>
        <w:tc>
          <w:tcPr>
            <w:tcW w:w="3515" w:type="dxa"/>
            <w:noWrap w:val="0"/>
            <w:vAlign w:val="top"/>
          </w:tcPr>
          <w:p w14:paraId="0046494F">
            <w:pPr>
              <w:pStyle w:val="2"/>
              <w:spacing w:after="0" w:line="460" w:lineRule="exac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甲方（盖章）：</w:t>
            </w:r>
          </w:p>
        </w:tc>
        <w:tc>
          <w:tcPr>
            <w:tcW w:w="936" w:type="dxa"/>
            <w:noWrap w:val="0"/>
            <w:vAlign w:val="top"/>
          </w:tcPr>
          <w:p w14:paraId="491D6402">
            <w:pPr>
              <w:pStyle w:val="2"/>
              <w:spacing w:after="0" w:line="460" w:lineRule="exact"/>
              <w:rPr>
                <w:rFonts w:hint="default" w:ascii="Times New Roman" w:hAnsi="Times New Roman" w:eastAsia="方正仿宋_GBK" w:cs="Times New Roman"/>
                <w:b/>
                <w:bCs/>
                <w:color w:val="auto"/>
                <w:sz w:val="24"/>
                <w:szCs w:val="24"/>
                <w:highlight w:val="none"/>
              </w:rPr>
            </w:pPr>
          </w:p>
        </w:tc>
        <w:tc>
          <w:tcPr>
            <w:tcW w:w="3784" w:type="dxa"/>
            <w:noWrap w:val="0"/>
            <w:vAlign w:val="top"/>
          </w:tcPr>
          <w:p w14:paraId="2D7BBC6B">
            <w:pPr>
              <w:pStyle w:val="2"/>
              <w:spacing w:after="0" w:line="460" w:lineRule="exac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乙方（盖章）：</w:t>
            </w:r>
          </w:p>
        </w:tc>
      </w:tr>
      <w:tr w14:paraId="5A8E7EE7">
        <w:tblPrEx>
          <w:tblCellMar>
            <w:top w:w="0" w:type="dxa"/>
            <w:left w:w="108" w:type="dxa"/>
            <w:bottom w:w="0" w:type="dxa"/>
            <w:right w:w="108" w:type="dxa"/>
          </w:tblCellMar>
        </w:tblPrEx>
        <w:trPr>
          <w:jc w:val="center"/>
        </w:trPr>
        <w:tc>
          <w:tcPr>
            <w:tcW w:w="3515" w:type="dxa"/>
            <w:noWrap w:val="0"/>
            <w:vAlign w:val="top"/>
          </w:tcPr>
          <w:p w14:paraId="06339C2C">
            <w:pPr>
              <w:pStyle w:val="2"/>
              <w:spacing w:after="0" w:line="460" w:lineRule="exact"/>
              <w:jc w:val="lef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统一社会信用代码：</w:t>
            </w:r>
          </w:p>
        </w:tc>
        <w:tc>
          <w:tcPr>
            <w:tcW w:w="936" w:type="dxa"/>
            <w:noWrap w:val="0"/>
            <w:vAlign w:val="top"/>
          </w:tcPr>
          <w:p w14:paraId="375768F2">
            <w:pPr>
              <w:pStyle w:val="2"/>
              <w:spacing w:after="0" w:line="460" w:lineRule="exact"/>
              <w:rPr>
                <w:rFonts w:hint="default" w:ascii="Times New Roman" w:hAnsi="Times New Roman" w:eastAsia="方正仿宋_GBK" w:cs="Times New Roman"/>
                <w:b/>
                <w:bCs/>
                <w:color w:val="auto"/>
                <w:sz w:val="24"/>
                <w:szCs w:val="24"/>
                <w:highlight w:val="none"/>
              </w:rPr>
            </w:pPr>
          </w:p>
        </w:tc>
        <w:tc>
          <w:tcPr>
            <w:tcW w:w="3784" w:type="dxa"/>
            <w:noWrap w:val="0"/>
            <w:vAlign w:val="top"/>
          </w:tcPr>
          <w:p w14:paraId="7467739E">
            <w:pPr>
              <w:pStyle w:val="2"/>
              <w:spacing w:after="0" w:line="460" w:lineRule="exact"/>
              <w:jc w:val="lef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统一社会信用代码：</w:t>
            </w:r>
          </w:p>
        </w:tc>
      </w:tr>
      <w:tr w14:paraId="12EE8CED">
        <w:tblPrEx>
          <w:tblCellMar>
            <w:top w:w="0" w:type="dxa"/>
            <w:left w:w="108" w:type="dxa"/>
            <w:bottom w:w="0" w:type="dxa"/>
            <w:right w:w="108" w:type="dxa"/>
          </w:tblCellMar>
        </w:tblPrEx>
        <w:trPr>
          <w:jc w:val="center"/>
        </w:trPr>
        <w:tc>
          <w:tcPr>
            <w:tcW w:w="3515" w:type="dxa"/>
            <w:noWrap w:val="0"/>
            <w:vAlign w:val="top"/>
          </w:tcPr>
          <w:p w14:paraId="04E4221D">
            <w:pPr>
              <w:pStyle w:val="2"/>
              <w:spacing w:after="0" w:line="460" w:lineRule="exac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地址：</w:t>
            </w:r>
          </w:p>
        </w:tc>
        <w:tc>
          <w:tcPr>
            <w:tcW w:w="936" w:type="dxa"/>
            <w:noWrap w:val="0"/>
            <w:vAlign w:val="top"/>
          </w:tcPr>
          <w:p w14:paraId="1913F45B">
            <w:pPr>
              <w:pStyle w:val="2"/>
              <w:spacing w:after="0" w:line="460" w:lineRule="exact"/>
              <w:rPr>
                <w:rFonts w:hint="default" w:ascii="Times New Roman" w:hAnsi="Times New Roman" w:eastAsia="方正仿宋_GBK" w:cs="Times New Roman"/>
                <w:b/>
                <w:bCs/>
                <w:color w:val="auto"/>
                <w:sz w:val="24"/>
                <w:szCs w:val="24"/>
                <w:highlight w:val="none"/>
              </w:rPr>
            </w:pPr>
          </w:p>
        </w:tc>
        <w:tc>
          <w:tcPr>
            <w:tcW w:w="3784" w:type="dxa"/>
            <w:noWrap w:val="0"/>
            <w:vAlign w:val="top"/>
          </w:tcPr>
          <w:p w14:paraId="76CB3604">
            <w:pPr>
              <w:pStyle w:val="2"/>
              <w:spacing w:after="0" w:line="460" w:lineRule="exac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地址：</w:t>
            </w:r>
          </w:p>
        </w:tc>
      </w:tr>
      <w:tr w14:paraId="184C9B7E">
        <w:tblPrEx>
          <w:tblCellMar>
            <w:top w:w="0" w:type="dxa"/>
            <w:left w:w="108" w:type="dxa"/>
            <w:bottom w:w="0" w:type="dxa"/>
            <w:right w:w="108" w:type="dxa"/>
          </w:tblCellMar>
        </w:tblPrEx>
        <w:trPr>
          <w:jc w:val="center"/>
        </w:trPr>
        <w:tc>
          <w:tcPr>
            <w:tcW w:w="3515" w:type="dxa"/>
            <w:noWrap w:val="0"/>
            <w:vAlign w:val="top"/>
          </w:tcPr>
          <w:p w14:paraId="42C135CB">
            <w:pPr>
              <w:pStyle w:val="2"/>
              <w:spacing w:after="0" w:line="460" w:lineRule="exac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法定代表人或授权代表</w:t>
            </w:r>
          </w:p>
        </w:tc>
        <w:tc>
          <w:tcPr>
            <w:tcW w:w="936" w:type="dxa"/>
            <w:noWrap w:val="0"/>
            <w:vAlign w:val="top"/>
          </w:tcPr>
          <w:p w14:paraId="5DA07051">
            <w:pPr>
              <w:pStyle w:val="2"/>
              <w:spacing w:after="0" w:line="460" w:lineRule="exact"/>
              <w:rPr>
                <w:rFonts w:hint="default" w:ascii="Times New Roman" w:hAnsi="Times New Roman" w:eastAsia="方正仿宋_GBK" w:cs="Times New Roman"/>
                <w:b/>
                <w:bCs/>
                <w:color w:val="auto"/>
                <w:sz w:val="24"/>
                <w:szCs w:val="24"/>
                <w:highlight w:val="none"/>
              </w:rPr>
            </w:pPr>
          </w:p>
        </w:tc>
        <w:tc>
          <w:tcPr>
            <w:tcW w:w="3784" w:type="dxa"/>
            <w:noWrap w:val="0"/>
            <w:vAlign w:val="top"/>
          </w:tcPr>
          <w:p w14:paraId="62A80BD7">
            <w:pPr>
              <w:pStyle w:val="2"/>
              <w:spacing w:after="0" w:line="460" w:lineRule="exac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法定代表人或授权代表</w:t>
            </w:r>
          </w:p>
        </w:tc>
      </w:tr>
      <w:tr w14:paraId="023808F4">
        <w:tblPrEx>
          <w:tblCellMar>
            <w:top w:w="0" w:type="dxa"/>
            <w:left w:w="108" w:type="dxa"/>
            <w:bottom w:w="0" w:type="dxa"/>
            <w:right w:w="108" w:type="dxa"/>
          </w:tblCellMar>
        </w:tblPrEx>
        <w:trPr>
          <w:jc w:val="center"/>
        </w:trPr>
        <w:tc>
          <w:tcPr>
            <w:tcW w:w="3515" w:type="dxa"/>
            <w:noWrap w:val="0"/>
            <w:vAlign w:val="top"/>
          </w:tcPr>
          <w:p w14:paraId="1502A0A7">
            <w:pPr>
              <w:pStyle w:val="2"/>
              <w:spacing w:after="0" w:line="460" w:lineRule="exac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（签字或盖章）：</w:t>
            </w:r>
          </w:p>
        </w:tc>
        <w:tc>
          <w:tcPr>
            <w:tcW w:w="936" w:type="dxa"/>
            <w:noWrap w:val="0"/>
            <w:vAlign w:val="top"/>
          </w:tcPr>
          <w:p w14:paraId="571B4D7D">
            <w:pPr>
              <w:pStyle w:val="2"/>
              <w:spacing w:after="0" w:line="460" w:lineRule="exact"/>
              <w:rPr>
                <w:rFonts w:hint="default" w:ascii="Times New Roman" w:hAnsi="Times New Roman" w:eastAsia="方正仿宋_GBK" w:cs="Times New Roman"/>
                <w:b/>
                <w:bCs/>
                <w:color w:val="auto"/>
                <w:sz w:val="24"/>
                <w:szCs w:val="24"/>
                <w:highlight w:val="none"/>
              </w:rPr>
            </w:pPr>
          </w:p>
        </w:tc>
        <w:tc>
          <w:tcPr>
            <w:tcW w:w="3784" w:type="dxa"/>
            <w:noWrap w:val="0"/>
            <w:vAlign w:val="top"/>
          </w:tcPr>
          <w:p w14:paraId="3A26799E">
            <w:pPr>
              <w:pStyle w:val="2"/>
              <w:spacing w:after="0" w:line="460" w:lineRule="exac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（签字或盖章）：</w:t>
            </w:r>
          </w:p>
        </w:tc>
      </w:tr>
      <w:tr w14:paraId="27ED0741">
        <w:tblPrEx>
          <w:tblCellMar>
            <w:top w:w="0" w:type="dxa"/>
            <w:left w:w="108" w:type="dxa"/>
            <w:bottom w:w="0" w:type="dxa"/>
            <w:right w:w="108" w:type="dxa"/>
          </w:tblCellMar>
        </w:tblPrEx>
        <w:trPr>
          <w:jc w:val="center"/>
        </w:trPr>
        <w:tc>
          <w:tcPr>
            <w:tcW w:w="3515" w:type="dxa"/>
            <w:noWrap w:val="0"/>
            <w:vAlign w:val="top"/>
          </w:tcPr>
          <w:p w14:paraId="0E68A36C">
            <w:pPr>
              <w:spacing w:line="460" w:lineRule="exact"/>
              <w:jc w:val="left"/>
              <w:rPr>
                <w:rFonts w:hint="default" w:ascii="Times New Roman" w:hAnsi="Times New Roman" w:eastAsia="方正仿宋_GBK" w:cs="Times New Roman"/>
                <w:b/>
                <w:bCs/>
                <w:color w:val="auto"/>
                <w:kern w:val="0"/>
                <w:sz w:val="24"/>
                <w:highlight w:val="none"/>
              </w:rPr>
            </w:pPr>
            <w:r>
              <w:rPr>
                <w:rFonts w:hint="default" w:ascii="Times New Roman" w:hAnsi="Times New Roman" w:eastAsia="方正仿宋_GBK" w:cs="Times New Roman"/>
                <w:b/>
                <w:bCs/>
                <w:color w:val="auto"/>
                <w:kern w:val="0"/>
                <w:sz w:val="24"/>
                <w:highlight w:val="none"/>
              </w:rPr>
              <w:t>联系电话：</w:t>
            </w:r>
          </w:p>
        </w:tc>
        <w:tc>
          <w:tcPr>
            <w:tcW w:w="936" w:type="dxa"/>
            <w:noWrap w:val="0"/>
            <w:vAlign w:val="top"/>
          </w:tcPr>
          <w:p w14:paraId="2811021B">
            <w:pPr>
              <w:spacing w:line="460" w:lineRule="exact"/>
              <w:jc w:val="left"/>
              <w:rPr>
                <w:rFonts w:hint="default" w:ascii="Times New Roman" w:hAnsi="Times New Roman" w:eastAsia="方正仿宋_GBK" w:cs="Times New Roman"/>
                <w:b/>
                <w:bCs/>
                <w:color w:val="auto"/>
                <w:kern w:val="0"/>
                <w:sz w:val="24"/>
                <w:highlight w:val="none"/>
              </w:rPr>
            </w:pPr>
          </w:p>
        </w:tc>
        <w:tc>
          <w:tcPr>
            <w:tcW w:w="3784" w:type="dxa"/>
            <w:noWrap w:val="0"/>
            <w:vAlign w:val="top"/>
          </w:tcPr>
          <w:p w14:paraId="31406B78">
            <w:pPr>
              <w:spacing w:line="460" w:lineRule="exact"/>
              <w:jc w:val="left"/>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kern w:val="0"/>
                <w:sz w:val="24"/>
                <w:highlight w:val="none"/>
              </w:rPr>
              <w:t>联系电话：</w:t>
            </w:r>
          </w:p>
        </w:tc>
      </w:tr>
      <w:tr w14:paraId="398552ED">
        <w:tblPrEx>
          <w:tblCellMar>
            <w:top w:w="0" w:type="dxa"/>
            <w:left w:w="108" w:type="dxa"/>
            <w:bottom w:w="0" w:type="dxa"/>
            <w:right w:w="108" w:type="dxa"/>
          </w:tblCellMar>
        </w:tblPrEx>
        <w:trPr>
          <w:jc w:val="center"/>
        </w:trPr>
        <w:tc>
          <w:tcPr>
            <w:tcW w:w="3515" w:type="dxa"/>
            <w:noWrap w:val="0"/>
            <w:vAlign w:val="top"/>
          </w:tcPr>
          <w:p w14:paraId="323210D4">
            <w:pPr>
              <w:pStyle w:val="2"/>
              <w:spacing w:after="0" w:line="460" w:lineRule="exact"/>
              <w:rPr>
                <w:rFonts w:hint="default" w:ascii="Times New Roman" w:hAnsi="Times New Roman" w:eastAsia="方正仿宋_GBK" w:cs="Times New Roman"/>
                <w:b/>
                <w:bCs/>
                <w:color w:val="auto"/>
                <w:kern w:val="0"/>
                <w:sz w:val="24"/>
                <w:szCs w:val="24"/>
                <w:highlight w:val="none"/>
              </w:rPr>
            </w:pPr>
            <w:r>
              <w:rPr>
                <w:rFonts w:hint="default" w:ascii="Times New Roman" w:hAnsi="Times New Roman" w:eastAsia="方正仿宋_GBK" w:cs="Times New Roman"/>
                <w:b/>
                <w:bCs/>
                <w:color w:val="auto"/>
                <w:kern w:val="0"/>
                <w:sz w:val="24"/>
                <w:szCs w:val="24"/>
                <w:highlight w:val="none"/>
              </w:rPr>
              <w:t>开户行/</w:t>
            </w:r>
            <w:r>
              <w:rPr>
                <w:rFonts w:hint="eastAsia" w:eastAsia="方正仿宋_GBK" w:cs="Times New Roman"/>
                <w:b/>
                <w:bCs/>
                <w:color w:val="auto"/>
                <w:kern w:val="0"/>
                <w:sz w:val="24"/>
                <w:szCs w:val="24"/>
                <w:highlight w:val="none"/>
                <w:lang w:val="en-US" w:eastAsia="zh-CN"/>
              </w:rPr>
              <w:t>账</w:t>
            </w:r>
            <w:r>
              <w:rPr>
                <w:rFonts w:hint="default" w:ascii="Times New Roman" w:hAnsi="Times New Roman" w:eastAsia="方正仿宋_GBK" w:cs="Times New Roman"/>
                <w:b/>
                <w:bCs/>
                <w:color w:val="auto"/>
                <w:kern w:val="0"/>
                <w:sz w:val="24"/>
                <w:szCs w:val="24"/>
                <w:highlight w:val="none"/>
              </w:rPr>
              <w:t>号：</w:t>
            </w:r>
          </w:p>
        </w:tc>
        <w:tc>
          <w:tcPr>
            <w:tcW w:w="936" w:type="dxa"/>
            <w:noWrap w:val="0"/>
            <w:vAlign w:val="top"/>
          </w:tcPr>
          <w:p w14:paraId="51B2D437">
            <w:pPr>
              <w:pStyle w:val="2"/>
              <w:spacing w:after="0" w:line="460" w:lineRule="exact"/>
              <w:rPr>
                <w:rFonts w:hint="default" w:ascii="Times New Roman" w:hAnsi="Times New Roman" w:eastAsia="方正仿宋_GBK" w:cs="Times New Roman"/>
                <w:b/>
                <w:bCs/>
                <w:color w:val="auto"/>
                <w:kern w:val="0"/>
                <w:sz w:val="24"/>
                <w:szCs w:val="24"/>
                <w:highlight w:val="none"/>
              </w:rPr>
            </w:pPr>
          </w:p>
        </w:tc>
        <w:tc>
          <w:tcPr>
            <w:tcW w:w="3784" w:type="dxa"/>
            <w:noWrap w:val="0"/>
            <w:vAlign w:val="top"/>
          </w:tcPr>
          <w:p w14:paraId="62F618C3">
            <w:pPr>
              <w:pStyle w:val="2"/>
              <w:spacing w:after="0" w:line="460" w:lineRule="exact"/>
              <w:jc w:val="left"/>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kern w:val="0"/>
                <w:sz w:val="24"/>
                <w:szCs w:val="24"/>
                <w:highlight w:val="none"/>
              </w:rPr>
              <w:t>开户行/</w:t>
            </w:r>
            <w:r>
              <w:rPr>
                <w:rFonts w:hint="eastAsia" w:eastAsia="方正仿宋_GBK" w:cs="Times New Roman"/>
                <w:b/>
                <w:bCs/>
                <w:color w:val="auto"/>
                <w:kern w:val="0"/>
                <w:sz w:val="24"/>
                <w:szCs w:val="24"/>
                <w:highlight w:val="none"/>
                <w:lang w:val="en-US" w:eastAsia="zh-CN"/>
              </w:rPr>
              <w:t>账</w:t>
            </w:r>
            <w:r>
              <w:rPr>
                <w:rFonts w:hint="default" w:ascii="Times New Roman" w:hAnsi="Times New Roman" w:eastAsia="方正仿宋_GBK" w:cs="Times New Roman"/>
                <w:b/>
                <w:bCs/>
                <w:color w:val="auto"/>
                <w:kern w:val="0"/>
                <w:sz w:val="24"/>
                <w:szCs w:val="24"/>
                <w:highlight w:val="none"/>
              </w:rPr>
              <w:t>号：</w:t>
            </w:r>
          </w:p>
        </w:tc>
      </w:tr>
      <w:tr w14:paraId="152660EF">
        <w:tblPrEx>
          <w:tblCellMar>
            <w:top w:w="0" w:type="dxa"/>
            <w:left w:w="108" w:type="dxa"/>
            <w:bottom w:w="0" w:type="dxa"/>
            <w:right w:w="108" w:type="dxa"/>
          </w:tblCellMar>
        </w:tblPrEx>
        <w:trPr>
          <w:jc w:val="center"/>
        </w:trPr>
        <w:tc>
          <w:tcPr>
            <w:tcW w:w="3515" w:type="dxa"/>
            <w:noWrap w:val="0"/>
            <w:vAlign w:val="top"/>
          </w:tcPr>
          <w:p w14:paraId="53871F33">
            <w:pPr>
              <w:pStyle w:val="2"/>
              <w:spacing w:after="0" w:line="460" w:lineRule="exact"/>
              <w:rPr>
                <w:rFonts w:hint="default" w:ascii="Times New Roman" w:hAnsi="Times New Roman" w:eastAsia="方正仿宋_GBK" w:cs="Times New Roman"/>
                <w:b/>
                <w:bCs/>
                <w:color w:val="auto"/>
                <w:kern w:val="0"/>
                <w:sz w:val="24"/>
                <w:szCs w:val="24"/>
                <w:highlight w:val="none"/>
              </w:rPr>
            </w:pPr>
          </w:p>
          <w:p w14:paraId="1A2DA01B">
            <w:pPr>
              <w:rPr>
                <w:rFonts w:hint="default" w:ascii="Times New Roman" w:hAnsi="Times New Roman" w:cs="Times New Roman"/>
                <w:color w:val="auto"/>
                <w:highlight w:val="none"/>
              </w:rPr>
            </w:pPr>
            <w:r>
              <w:rPr>
                <w:rFonts w:hint="default" w:ascii="Times New Roman" w:hAnsi="Times New Roman" w:eastAsia="方正仿宋_GBK" w:cs="Times New Roman"/>
                <w:b/>
                <w:bCs/>
                <w:color w:val="auto"/>
                <w:kern w:val="0"/>
                <w:sz w:val="24"/>
                <w:highlight w:val="none"/>
              </w:rPr>
              <w:t>签订日期：    年    月    日</w:t>
            </w:r>
          </w:p>
        </w:tc>
        <w:tc>
          <w:tcPr>
            <w:tcW w:w="936" w:type="dxa"/>
            <w:noWrap w:val="0"/>
            <w:vAlign w:val="top"/>
          </w:tcPr>
          <w:p w14:paraId="2FEC735D">
            <w:pPr>
              <w:pStyle w:val="2"/>
              <w:spacing w:after="0" w:line="460" w:lineRule="exact"/>
              <w:rPr>
                <w:rFonts w:hint="default" w:ascii="Times New Roman" w:hAnsi="Times New Roman" w:eastAsia="方正仿宋_GBK" w:cs="Times New Roman"/>
                <w:b/>
                <w:bCs/>
                <w:color w:val="auto"/>
                <w:kern w:val="0"/>
                <w:sz w:val="24"/>
                <w:szCs w:val="24"/>
                <w:highlight w:val="none"/>
              </w:rPr>
            </w:pPr>
          </w:p>
        </w:tc>
        <w:tc>
          <w:tcPr>
            <w:tcW w:w="3784" w:type="dxa"/>
            <w:noWrap w:val="0"/>
            <w:vAlign w:val="top"/>
          </w:tcPr>
          <w:p w14:paraId="6ADC95A6">
            <w:pPr>
              <w:pStyle w:val="2"/>
              <w:spacing w:after="0" w:line="460" w:lineRule="exact"/>
              <w:rPr>
                <w:rFonts w:hint="default" w:ascii="Times New Roman" w:hAnsi="Times New Roman" w:eastAsia="方正仿宋_GBK" w:cs="Times New Roman"/>
                <w:b/>
                <w:bCs/>
                <w:color w:val="auto"/>
                <w:kern w:val="0"/>
                <w:sz w:val="24"/>
                <w:szCs w:val="24"/>
                <w:highlight w:val="none"/>
              </w:rPr>
            </w:pPr>
          </w:p>
          <w:p w14:paraId="1869D8D8">
            <w:pP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kern w:val="0"/>
                <w:sz w:val="24"/>
                <w:highlight w:val="none"/>
              </w:rPr>
              <w:t>签订日期：    年    月    日</w:t>
            </w:r>
          </w:p>
        </w:tc>
      </w:tr>
    </w:tbl>
    <w:p w14:paraId="21DEB8D3">
      <w:pPr>
        <w:autoSpaceDE w:val="0"/>
        <w:autoSpaceDN w:val="0"/>
        <w:adjustRightInd w:val="0"/>
        <w:snapToGrid w:val="0"/>
        <w:spacing w:line="500" w:lineRule="exact"/>
        <w:jc w:val="center"/>
        <w:outlineLvl w:val="0"/>
        <w:rPr>
          <w:rFonts w:ascii="方正小标宋_GBK" w:hAnsi="宋体" w:eastAsia="方正小标宋_GBK"/>
          <w:color w:val="auto"/>
          <w:sz w:val="36"/>
          <w:szCs w:val="36"/>
          <w:highlight w:val="none"/>
          <w:lang w:val="zh-CN"/>
        </w:rPr>
      </w:pPr>
      <w:r>
        <w:rPr>
          <w:rFonts w:ascii="方正小标宋_GBK" w:hAnsi="宋体" w:eastAsia="方正小标宋_GBK"/>
          <w:bCs/>
          <w:color w:val="auto"/>
          <w:sz w:val="36"/>
          <w:szCs w:val="36"/>
          <w:highlight w:val="none"/>
        </w:rPr>
        <w:br w:type="page"/>
      </w:r>
      <w:r>
        <w:rPr>
          <w:rFonts w:hint="eastAsia" w:ascii="方正小标宋_GBK" w:hAnsi="宋体" w:eastAsia="方正小标宋_GBK"/>
          <w:color w:val="auto"/>
          <w:sz w:val="36"/>
          <w:szCs w:val="36"/>
          <w:highlight w:val="none"/>
          <w:lang w:val="zh-CN"/>
        </w:rPr>
        <w:t>第四部分 评审方法和评审标准</w:t>
      </w:r>
    </w:p>
    <w:p w14:paraId="78653570">
      <w:pPr>
        <w:adjustRightInd w:val="0"/>
        <w:snapToGrid w:val="0"/>
        <w:spacing w:line="500" w:lineRule="exact"/>
        <w:ind w:firstLine="560" w:firstLineChars="200"/>
        <w:jc w:val="left"/>
        <w:textAlignment w:val="baseline"/>
        <w:rPr>
          <w:rFonts w:ascii="方正黑体_GBK" w:hAnsi="方正黑体_GBK" w:eastAsia="方正黑体_GBK" w:cs="方正黑体_GBK"/>
          <w:bCs/>
          <w:color w:val="auto"/>
          <w:sz w:val="28"/>
          <w:szCs w:val="28"/>
          <w:highlight w:val="none"/>
        </w:rPr>
      </w:pPr>
      <w:r>
        <w:rPr>
          <w:rFonts w:hint="eastAsia" w:ascii="方正黑体_GBK" w:hAnsi="方正黑体_GBK" w:eastAsia="方正黑体_GBK" w:cs="方正黑体_GBK"/>
          <w:bCs/>
          <w:color w:val="auto"/>
          <w:sz w:val="28"/>
          <w:szCs w:val="28"/>
          <w:highlight w:val="none"/>
        </w:rPr>
        <w:t>一、磋商方式</w:t>
      </w:r>
    </w:p>
    <w:p w14:paraId="5DC01221">
      <w:pPr>
        <w:tabs>
          <w:tab w:val="left" w:pos="3585"/>
        </w:tabs>
        <w:adjustRightInd w:val="0"/>
        <w:snapToGrid w:val="0"/>
        <w:spacing w:line="500" w:lineRule="exact"/>
        <w:ind w:firstLine="537" w:firstLineChars="192"/>
        <w:rPr>
          <w:rFonts w:eastAsia="方正仿宋_GBK"/>
          <w:color w:val="auto"/>
          <w:sz w:val="28"/>
          <w:szCs w:val="28"/>
          <w:highlight w:val="none"/>
        </w:rPr>
      </w:pPr>
      <w:r>
        <w:rPr>
          <w:rFonts w:eastAsia="方正仿宋_GBK"/>
          <w:color w:val="auto"/>
          <w:sz w:val="28"/>
          <w:szCs w:val="28"/>
          <w:highlight w:val="none"/>
        </w:rPr>
        <w:t>不见面远程磋商模式：供应商在各自地点通过</w:t>
      </w:r>
      <w:r>
        <w:rPr>
          <w:rFonts w:hint="eastAsia" w:eastAsia="方正仿宋_GBK"/>
          <w:color w:val="auto"/>
          <w:sz w:val="28"/>
          <w:szCs w:val="28"/>
          <w:highlight w:val="none"/>
          <w:lang w:val="en-US" w:eastAsia="zh-CN"/>
        </w:rPr>
        <w:t>QQ群</w:t>
      </w:r>
      <w:r>
        <w:rPr>
          <w:rFonts w:eastAsia="方正仿宋_GBK"/>
          <w:color w:val="auto"/>
          <w:sz w:val="28"/>
          <w:szCs w:val="28"/>
          <w:highlight w:val="none"/>
        </w:rPr>
        <w:t>参加磋商活动。</w:t>
      </w:r>
    </w:p>
    <w:p w14:paraId="2C84735A">
      <w:pPr>
        <w:adjustRightInd w:val="0"/>
        <w:snapToGrid w:val="0"/>
        <w:spacing w:line="500" w:lineRule="exact"/>
        <w:ind w:firstLine="560" w:firstLineChars="200"/>
        <w:jc w:val="left"/>
        <w:textAlignment w:val="baseline"/>
        <w:rPr>
          <w:rFonts w:ascii="方正黑体_GBK" w:hAnsi="方正黑体_GBK" w:eastAsia="方正黑体_GBK" w:cs="方正黑体_GBK"/>
          <w:bCs/>
          <w:color w:val="auto"/>
          <w:sz w:val="28"/>
          <w:szCs w:val="28"/>
          <w:highlight w:val="none"/>
        </w:rPr>
      </w:pPr>
      <w:r>
        <w:rPr>
          <w:rFonts w:hint="eastAsia" w:ascii="方正黑体_GBK" w:hAnsi="方正黑体_GBK" w:eastAsia="方正黑体_GBK" w:cs="方正黑体_GBK"/>
          <w:bCs/>
          <w:color w:val="auto"/>
          <w:sz w:val="28"/>
          <w:szCs w:val="28"/>
          <w:highlight w:val="none"/>
        </w:rPr>
        <w:t>二、评审方法和标准</w:t>
      </w:r>
    </w:p>
    <w:p w14:paraId="704A04BB">
      <w:pPr>
        <w:adjustRightInd w:val="0"/>
        <w:snapToGrid w:val="0"/>
        <w:spacing w:line="500" w:lineRule="exact"/>
        <w:ind w:firstLine="691" w:firstLineChars="247"/>
        <w:rPr>
          <w:rFonts w:eastAsia="方正仿宋_GBK"/>
          <w:bCs/>
          <w:color w:val="auto"/>
          <w:sz w:val="28"/>
          <w:szCs w:val="28"/>
          <w:highlight w:val="none"/>
        </w:rPr>
      </w:pPr>
      <w:r>
        <w:rPr>
          <w:rFonts w:eastAsia="方正仿宋_GBK"/>
          <w:bCs/>
          <w:color w:val="auto"/>
          <w:sz w:val="28"/>
          <w:szCs w:val="28"/>
          <w:highlight w:val="none"/>
        </w:rPr>
        <w:t>评审方法：综合评分法。</w:t>
      </w:r>
    </w:p>
    <w:p w14:paraId="62A46D3F">
      <w:pPr>
        <w:adjustRightInd w:val="0"/>
        <w:snapToGrid w:val="0"/>
        <w:spacing w:line="500" w:lineRule="exact"/>
        <w:ind w:firstLine="700" w:firstLineChars="250"/>
        <w:rPr>
          <w:rFonts w:eastAsia="方正仿宋_GBK"/>
          <w:bCs/>
          <w:color w:val="auto"/>
          <w:sz w:val="28"/>
          <w:szCs w:val="28"/>
          <w:highlight w:val="none"/>
        </w:rPr>
      </w:pPr>
      <w:r>
        <w:rPr>
          <w:rFonts w:eastAsia="方正仿宋_GBK"/>
          <w:bCs/>
          <w:color w:val="auto"/>
          <w:sz w:val="28"/>
          <w:szCs w:val="28"/>
          <w:highlight w:val="none"/>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58FFF8B4">
      <w:pPr>
        <w:adjustRightInd w:val="0"/>
        <w:snapToGrid w:val="0"/>
        <w:spacing w:line="500" w:lineRule="exact"/>
        <w:ind w:firstLine="560" w:firstLineChars="200"/>
        <w:rPr>
          <w:rFonts w:eastAsia="方正仿宋_GBK"/>
          <w:bCs/>
          <w:color w:val="auto"/>
          <w:sz w:val="28"/>
          <w:szCs w:val="28"/>
          <w:highlight w:val="none"/>
        </w:rPr>
      </w:pPr>
      <w:r>
        <w:rPr>
          <w:rFonts w:eastAsia="方正仿宋_GBK"/>
          <w:bCs/>
          <w:color w:val="auto"/>
          <w:sz w:val="28"/>
          <w:szCs w:val="28"/>
          <w:highlight w:val="none"/>
        </w:rPr>
        <w:t>最后报价将作为评审价。最后报价填报通知</w:t>
      </w:r>
      <w:r>
        <w:rPr>
          <w:rFonts w:hint="eastAsia" w:eastAsia="方正仿宋_GBK"/>
          <w:bCs/>
          <w:color w:val="auto"/>
          <w:sz w:val="28"/>
          <w:szCs w:val="28"/>
          <w:highlight w:val="none"/>
          <w:lang w:val="en-US" w:eastAsia="zh-CN"/>
        </w:rPr>
        <w:t>发出</w:t>
      </w:r>
      <w:r>
        <w:rPr>
          <w:rFonts w:eastAsia="方正仿宋_GBK"/>
          <w:bCs/>
          <w:color w:val="auto"/>
          <w:sz w:val="28"/>
          <w:szCs w:val="28"/>
          <w:highlight w:val="none"/>
        </w:rPr>
        <w:t>后，所有的响应供应商须在</w:t>
      </w:r>
      <w:r>
        <w:rPr>
          <w:rFonts w:hint="eastAsia" w:eastAsia="方正仿宋_GBK"/>
          <w:bCs/>
          <w:color w:val="auto"/>
          <w:sz w:val="28"/>
          <w:szCs w:val="28"/>
          <w:highlight w:val="none"/>
        </w:rPr>
        <w:t>规定</w:t>
      </w:r>
      <w:r>
        <w:rPr>
          <w:rFonts w:eastAsia="方正仿宋_GBK"/>
          <w:bCs/>
          <w:color w:val="auto"/>
          <w:sz w:val="28"/>
          <w:szCs w:val="28"/>
          <w:highlight w:val="none"/>
        </w:rPr>
        <w:t>的时间内填写并提交最后报价，未在规定时间内提交最后报价的</w:t>
      </w:r>
      <w:r>
        <w:rPr>
          <w:rFonts w:hint="eastAsia" w:eastAsia="方正仿宋_GBK"/>
          <w:bCs/>
          <w:color w:val="auto"/>
          <w:sz w:val="28"/>
          <w:szCs w:val="28"/>
          <w:highlight w:val="none"/>
        </w:rPr>
        <w:t>或超过第一轮报价的，</w:t>
      </w:r>
      <w:r>
        <w:rPr>
          <w:rFonts w:eastAsia="方正仿宋_GBK"/>
          <w:bCs/>
          <w:color w:val="auto"/>
          <w:sz w:val="28"/>
          <w:szCs w:val="28"/>
          <w:highlight w:val="none"/>
        </w:rPr>
        <w:t>视作无效响应处理。</w:t>
      </w:r>
    </w:p>
    <w:p w14:paraId="6EF50407">
      <w:pPr>
        <w:tabs>
          <w:tab w:val="left" w:pos="900"/>
        </w:tabs>
        <w:adjustRightInd w:val="0"/>
        <w:snapToGrid w:val="0"/>
        <w:spacing w:line="500" w:lineRule="exact"/>
        <w:ind w:firstLine="557" w:firstLineChars="199"/>
        <w:rPr>
          <w:rFonts w:eastAsia="方正仿宋_GBK"/>
          <w:bCs/>
          <w:color w:val="auto"/>
          <w:sz w:val="28"/>
          <w:szCs w:val="28"/>
          <w:highlight w:val="none"/>
        </w:rPr>
      </w:pPr>
      <w:r>
        <w:rPr>
          <w:rFonts w:eastAsia="方正仿宋_GBK"/>
          <w:bCs/>
          <w:color w:val="auto"/>
          <w:sz w:val="28"/>
          <w:szCs w:val="28"/>
          <w:highlight w:val="none"/>
        </w:rPr>
        <w:t>最后报价是供应商响应文件的有效组成部分</w:t>
      </w:r>
      <w:r>
        <w:rPr>
          <w:rFonts w:hint="eastAsia" w:eastAsia="方正仿宋_GBK"/>
          <w:bCs/>
          <w:color w:val="auto"/>
          <w:sz w:val="28"/>
          <w:szCs w:val="28"/>
          <w:highlight w:val="none"/>
        </w:rPr>
        <w:t>。</w:t>
      </w:r>
      <w:r>
        <w:rPr>
          <w:rFonts w:eastAsia="方正仿宋_GBK"/>
          <w:bCs/>
          <w:color w:val="auto"/>
          <w:sz w:val="28"/>
          <w:szCs w:val="28"/>
          <w:highlight w:val="none"/>
        </w:rPr>
        <w:t>提交最后报价的供应商不得少于3家；只有符合《政府采购竞争性磋商采购方式管理暂行办法》第三条第四项</w:t>
      </w:r>
      <w:r>
        <w:rPr>
          <w:rFonts w:hint="eastAsia" w:eastAsia="方正仿宋_GBK"/>
          <w:bCs/>
          <w:color w:val="auto"/>
          <w:sz w:val="28"/>
          <w:szCs w:val="28"/>
          <w:highlight w:val="none"/>
        </w:rPr>
        <w:t>或</w:t>
      </w:r>
      <w:r>
        <w:rPr>
          <w:rFonts w:eastAsia="方正仿宋_GBK"/>
          <w:bCs/>
          <w:color w:val="auto"/>
          <w:sz w:val="28"/>
          <w:szCs w:val="28"/>
          <w:highlight w:val="none"/>
        </w:rPr>
        <w:t>《财政部关于竞争性磋商采购方式管理暂行办法有关问题的补充通知》（财库</w:t>
      </w:r>
      <w:r>
        <w:rPr>
          <w:rFonts w:hint="eastAsia" w:eastAsia="方正仿宋_GBK"/>
          <w:color w:val="auto"/>
          <w:sz w:val="28"/>
          <w:szCs w:val="28"/>
          <w:highlight w:val="none"/>
        </w:rPr>
        <w:t>〔</w:t>
      </w:r>
      <w:r>
        <w:rPr>
          <w:rFonts w:eastAsia="方正仿宋_GBK"/>
          <w:bCs/>
          <w:color w:val="auto"/>
          <w:sz w:val="28"/>
          <w:szCs w:val="28"/>
          <w:highlight w:val="none"/>
        </w:rPr>
        <w:t>2015</w:t>
      </w:r>
      <w:r>
        <w:rPr>
          <w:rFonts w:hint="eastAsia" w:eastAsia="方正仿宋_GBK"/>
          <w:color w:val="auto"/>
          <w:sz w:val="28"/>
          <w:szCs w:val="28"/>
          <w:highlight w:val="none"/>
        </w:rPr>
        <w:t>〕</w:t>
      </w:r>
      <w:r>
        <w:rPr>
          <w:rFonts w:eastAsia="方正仿宋_GBK"/>
          <w:bCs/>
          <w:color w:val="auto"/>
          <w:sz w:val="28"/>
          <w:szCs w:val="28"/>
          <w:highlight w:val="none"/>
        </w:rPr>
        <w:t>124号）规定情形的，提交最后报价的供应商可以为2家。</w:t>
      </w:r>
    </w:p>
    <w:p w14:paraId="48A87D4C">
      <w:pPr>
        <w:adjustRightInd w:val="0"/>
        <w:snapToGrid w:val="0"/>
        <w:spacing w:line="500" w:lineRule="exact"/>
        <w:ind w:firstLine="555"/>
        <w:rPr>
          <w:rFonts w:eastAsia="方正仿宋_GBK"/>
          <w:bCs/>
          <w:color w:val="auto"/>
          <w:sz w:val="28"/>
          <w:szCs w:val="28"/>
          <w:highlight w:val="none"/>
        </w:rPr>
      </w:pPr>
      <w:r>
        <w:rPr>
          <w:rFonts w:eastAsia="方正仿宋_GBK"/>
          <w:bCs/>
          <w:color w:val="auto"/>
          <w:sz w:val="28"/>
          <w:szCs w:val="28"/>
          <w:highlight w:val="none"/>
        </w:rPr>
        <w:t>供应商价格部分和商务、技术部分的合计分值，为该供应商的评审总得分。</w:t>
      </w:r>
    </w:p>
    <w:p w14:paraId="02DBB716">
      <w:pPr>
        <w:adjustRightInd w:val="0"/>
        <w:snapToGrid w:val="0"/>
        <w:spacing w:line="500" w:lineRule="exact"/>
        <w:ind w:firstLine="555"/>
        <w:rPr>
          <w:rFonts w:eastAsia="方正仿宋_GBK"/>
          <w:color w:val="auto"/>
          <w:highlight w:val="none"/>
        </w:rPr>
      </w:pPr>
      <w:r>
        <w:rPr>
          <w:rFonts w:eastAsia="方正仿宋_GBK"/>
          <w:color w:val="auto"/>
          <w:sz w:val="28"/>
          <w:szCs w:val="28"/>
          <w:highlight w:val="none"/>
        </w:rPr>
        <w:t>评标结果按评审后</w:t>
      </w:r>
      <w:r>
        <w:rPr>
          <w:rFonts w:hint="eastAsia" w:eastAsia="方正仿宋_GBK"/>
          <w:color w:val="auto"/>
          <w:sz w:val="28"/>
          <w:szCs w:val="28"/>
          <w:highlight w:val="none"/>
        </w:rPr>
        <w:t>总</w:t>
      </w:r>
      <w:r>
        <w:rPr>
          <w:rFonts w:eastAsia="方正仿宋_GBK"/>
          <w:color w:val="auto"/>
          <w:sz w:val="28"/>
          <w:szCs w:val="28"/>
          <w:highlight w:val="none"/>
        </w:rPr>
        <w:t>得分由高到低顺序排列</w:t>
      </w:r>
      <w:r>
        <w:rPr>
          <w:rFonts w:hint="eastAsia" w:eastAsia="方正仿宋_GBK"/>
          <w:color w:val="auto"/>
          <w:sz w:val="28"/>
          <w:szCs w:val="28"/>
          <w:highlight w:val="none"/>
        </w:rPr>
        <w:t>，确定成交候选供应商名单并按顺序确定成交供应商</w:t>
      </w:r>
      <w:r>
        <w:rPr>
          <w:rFonts w:eastAsia="方正仿宋_GBK"/>
          <w:color w:val="auto"/>
          <w:sz w:val="28"/>
          <w:szCs w:val="28"/>
          <w:highlight w:val="none"/>
        </w:rPr>
        <w:t>。得分相同的，按响应报价由低到高顺序排列</w:t>
      </w:r>
      <w:r>
        <w:rPr>
          <w:rFonts w:hint="eastAsia" w:eastAsia="方正仿宋_GBK"/>
          <w:color w:val="auto"/>
          <w:sz w:val="28"/>
          <w:szCs w:val="28"/>
          <w:highlight w:val="none"/>
        </w:rPr>
        <w:t>，</w:t>
      </w:r>
      <w:r>
        <w:rPr>
          <w:rFonts w:eastAsia="方正仿宋_GBK"/>
          <w:color w:val="auto"/>
          <w:sz w:val="28"/>
          <w:szCs w:val="28"/>
          <w:highlight w:val="none"/>
        </w:rPr>
        <w:t>得分且响应报价相同的并列。</w:t>
      </w:r>
    </w:p>
    <w:p w14:paraId="420B7EBD">
      <w:pPr>
        <w:adjustRightInd w:val="0"/>
        <w:snapToGrid w:val="0"/>
        <w:spacing w:line="500" w:lineRule="exact"/>
        <w:ind w:firstLine="555"/>
        <w:rPr>
          <w:rFonts w:eastAsia="方正仿宋_GBK"/>
          <w:color w:val="auto"/>
          <w:sz w:val="28"/>
          <w:szCs w:val="28"/>
          <w:highlight w:val="none"/>
        </w:rPr>
      </w:pPr>
      <w:r>
        <w:rPr>
          <w:rFonts w:eastAsia="方正仿宋_GBK"/>
          <w:color w:val="auto"/>
          <w:sz w:val="28"/>
          <w:szCs w:val="28"/>
          <w:highlight w:val="none"/>
        </w:rPr>
        <w:t>评委在认真审阅响应文件的基础上，根据各响应文件的响应程度独立评判，不得统一打分。</w:t>
      </w:r>
    </w:p>
    <w:p w14:paraId="4E09F7E5">
      <w:pPr>
        <w:adjustRightInd w:val="0"/>
        <w:snapToGrid w:val="0"/>
        <w:spacing w:line="500" w:lineRule="exact"/>
        <w:ind w:firstLine="560" w:firstLineChars="200"/>
        <w:rPr>
          <w:rFonts w:ascii="方正楷体_GBK" w:hAnsi="方正楷体_GBK" w:eastAsia="方正楷体_GBK" w:cs="方正楷体_GBK"/>
          <w:bCs/>
          <w:color w:val="auto"/>
          <w:sz w:val="28"/>
          <w:szCs w:val="28"/>
          <w:highlight w:val="none"/>
        </w:rPr>
      </w:pPr>
      <w:r>
        <w:rPr>
          <w:rFonts w:hint="eastAsia" w:ascii="方正楷体_GBK" w:hAnsi="方正楷体_GBK" w:eastAsia="方正楷体_GBK" w:cs="方正楷体_GBK"/>
          <w:bCs/>
          <w:color w:val="auto"/>
          <w:sz w:val="28"/>
          <w:szCs w:val="28"/>
          <w:highlight w:val="none"/>
        </w:rPr>
        <w:t>（一）磋商小组对供应商资格进行审查</w:t>
      </w:r>
    </w:p>
    <w:p w14:paraId="6F77F7DC">
      <w:pPr>
        <w:adjustRightInd w:val="0"/>
        <w:snapToGrid w:val="0"/>
        <w:spacing w:line="500" w:lineRule="exact"/>
        <w:ind w:firstLine="576" w:firstLineChars="206"/>
        <w:rPr>
          <w:rFonts w:eastAsia="方正仿宋_GBK"/>
          <w:color w:val="auto"/>
          <w:kern w:val="0"/>
          <w:sz w:val="28"/>
          <w:szCs w:val="28"/>
          <w:highlight w:val="none"/>
        </w:rPr>
      </w:pPr>
      <w:r>
        <w:rPr>
          <w:rFonts w:eastAsia="方正仿宋_GBK"/>
          <w:color w:val="auto"/>
          <w:kern w:val="0"/>
          <w:sz w:val="28"/>
          <w:szCs w:val="28"/>
          <w:highlight w:val="none"/>
        </w:rPr>
        <w:t>供应商资格不合格的，其响应文件判定为无效响应文件。</w:t>
      </w:r>
    </w:p>
    <w:p w14:paraId="686CB3CC">
      <w:pPr>
        <w:adjustRightInd w:val="0"/>
        <w:snapToGrid w:val="0"/>
        <w:spacing w:line="500" w:lineRule="exact"/>
        <w:ind w:firstLine="560" w:firstLineChars="200"/>
        <w:rPr>
          <w:rFonts w:ascii="方正楷体_GBK" w:hAnsi="方正楷体_GBK" w:eastAsia="方正楷体_GBK" w:cs="方正楷体_GBK"/>
          <w:bCs/>
          <w:color w:val="auto"/>
          <w:sz w:val="28"/>
          <w:szCs w:val="28"/>
          <w:highlight w:val="none"/>
        </w:rPr>
      </w:pPr>
      <w:r>
        <w:rPr>
          <w:rFonts w:hint="eastAsia" w:ascii="方正楷体_GBK" w:hAnsi="方正楷体_GBK" w:eastAsia="方正楷体_GBK" w:cs="方正楷体_GBK"/>
          <w:bCs/>
          <w:color w:val="auto"/>
          <w:sz w:val="28"/>
          <w:szCs w:val="28"/>
          <w:highlight w:val="none"/>
        </w:rPr>
        <w:t>（二）磋商小组对符合资格供应商的响应文件进行符合性审查</w:t>
      </w:r>
    </w:p>
    <w:p w14:paraId="2D3A8322">
      <w:pPr>
        <w:adjustRightInd w:val="0"/>
        <w:snapToGrid w:val="0"/>
        <w:spacing w:line="500" w:lineRule="exact"/>
        <w:ind w:firstLine="576" w:firstLineChars="206"/>
        <w:rPr>
          <w:rFonts w:eastAsia="方正仿宋_GBK"/>
          <w:color w:val="auto"/>
          <w:kern w:val="0"/>
          <w:sz w:val="28"/>
          <w:szCs w:val="28"/>
          <w:highlight w:val="none"/>
        </w:rPr>
      </w:pPr>
      <w:r>
        <w:rPr>
          <w:rFonts w:eastAsia="方正仿宋_GBK"/>
          <w:color w:val="auto"/>
          <w:kern w:val="0"/>
          <w:sz w:val="28"/>
          <w:szCs w:val="28"/>
          <w:highlight w:val="none"/>
        </w:rPr>
        <w:t>未通过符合性审查的响应文件，将被判为不满足磋商文件实质性要求。</w:t>
      </w:r>
    </w:p>
    <w:p w14:paraId="38C58A04">
      <w:pPr>
        <w:adjustRightInd w:val="0"/>
        <w:snapToGrid w:val="0"/>
        <w:spacing w:line="500" w:lineRule="exact"/>
        <w:ind w:firstLine="560" w:firstLineChars="200"/>
        <w:jc w:val="left"/>
        <w:rPr>
          <w:rFonts w:ascii="方正楷体_GBK" w:hAnsi="方正楷体_GBK" w:eastAsia="方正楷体_GBK" w:cs="方正楷体_GBK"/>
          <w:bCs/>
          <w:color w:val="auto"/>
          <w:sz w:val="28"/>
          <w:szCs w:val="28"/>
          <w:highlight w:val="none"/>
          <w:lang w:val="zh-CN"/>
        </w:rPr>
      </w:pPr>
      <w:r>
        <w:rPr>
          <w:rFonts w:hint="eastAsia" w:ascii="方正楷体_GBK" w:hAnsi="方正楷体_GBK" w:eastAsia="方正楷体_GBK" w:cs="方正楷体_GBK"/>
          <w:bCs/>
          <w:color w:val="auto"/>
          <w:sz w:val="28"/>
          <w:szCs w:val="28"/>
          <w:highlight w:val="none"/>
        </w:rPr>
        <w:t>（三）</w:t>
      </w:r>
      <w:r>
        <w:rPr>
          <w:rFonts w:hint="eastAsia" w:ascii="方正楷体_GBK" w:hAnsi="方正楷体_GBK" w:eastAsia="方正楷体_GBK" w:cs="方正楷体_GBK"/>
          <w:bCs/>
          <w:color w:val="auto"/>
          <w:sz w:val="28"/>
          <w:szCs w:val="28"/>
          <w:highlight w:val="none"/>
          <w:lang w:val="zh-CN"/>
        </w:rPr>
        <w:t>商务技术分：</w:t>
      </w:r>
      <w:r>
        <w:rPr>
          <w:rFonts w:hint="eastAsia" w:ascii="方正楷体_GBK" w:hAnsi="方正楷体_GBK" w:eastAsia="方正楷体_GBK" w:cs="方正楷体_GBK"/>
          <w:bCs/>
          <w:color w:val="auto"/>
          <w:sz w:val="28"/>
          <w:szCs w:val="28"/>
          <w:highlight w:val="none"/>
          <w:lang w:val="en-US" w:eastAsia="zh-CN"/>
        </w:rPr>
        <w:t>70</w:t>
      </w:r>
      <w:r>
        <w:rPr>
          <w:rFonts w:hint="eastAsia" w:ascii="方正楷体_GBK" w:hAnsi="方正楷体_GBK" w:eastAsia="方正楷体_GBK" w:cs="方正楷体_GBK"/>
          <w:bCs/>
          <w:color w:val="auto"/>
          <w:sz w:val="28"/>
          <w:szCs w:val="28"/>
          <w:highlight w:val="none"/>
          <w:lang w:val="zh-CN"/>
        </w:rPr>
        <w:t>分</w:t>
      </w:r>
    </w:p>
    <w:p w14:paraId="0D4C8D0E">
      <w:pPr>
        <w:adjustRightInd w:val="0"/>
        <w:snapToGrid w:val="0"/>
        <w:spacing w:line="500" w:lineRule="exact"/>
        <w:ind w:firstLine="560" w:firstLineChars="200"/>
        <w:jc w:val="left"/>
        <w:rPr>
          <w:rFonts w:eastAsia="方正仿宋_GBK"/>
          <w:color w:val="auto"/>
          <w:sz w:val="28"/>
          <w:szCs w:val="28"/>
          <w:highlight w:val="none"/>
        </w:rPr>
      </w:pPr>
      <w:r>
        <w:rPr>
          <w:rFonts w:eastAsia="方正仿宋_GBK"/>
          <w:color w:val="auto"/>
          <w:sz w:val="28"/>
          <w:szCs w:val="28"/>
          <w:highlight w:val="none"/>
        </w:rPr>
        <w:t>各供应商得分为磋商小组成员评分的算术平均分，分值保留小数点后两位。</w:t>
      </w:r>
    </w:p>
    <w:tbl>
      <w:tblPr>
        <w:tblStyle w:val="8"/>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318"/>
        <w:gridCol w:w="6761"/>
      </w:tblGrid>
      <w:tr w14:paraId="1DB5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513" w:type="pct"/>
            <w:tcBorders>
              <w:top w:val="single" w:color="auto" w:sz="4" w:space="0"/>
              <w:left w:val="single" w:color="auto" w:sz="4" w:space="0"/>
              <w:bottom w:val="single" w:color="auto" w:sz="4" w:space="0"/>
              <w:right w:val="single" w:color="auto" w:sz="4" w:space="0"/>
            </w:tcBorders>
            <w:noWrap w:val="0"/>
            <w:vAlign w:val="center"/>
          </w:tcPr>
          <w:p w14:paraId="258FA6C1">
            <w:pPr>
              <w:autoSpaceDN w:val="0"/>
              <w:adjustRightInd w:val="0"/>
              <w:snapToGrid w:val="0"/>
              <w:spacing w:after="0" w:line="240" w:lineRule="auto"/>
              <w:jc w:val="center"/>
              <w:textAlignment w:val="center"/>
              <w:rPr>
                <w:rFonts w:ascii="Times New Roman" w:hAnsi="Times New Roman" w:eastAsia="仿宋_GB2312" w:cs="Times New Roman"/>
                <w:b/>
                <w:bCs/>
                <w:color w:val="auto"/>
                <w:sz w:val="21"/>
                <w:szCs w:val="21"/>
                <w:highlight w:val="none"/>
              </w:rPr>
            </w:pPr>
            <w:r>
              <w:rPr>
                <w:rFonts w:ascii="Times New Roman" w:hAnsi="Times New Roman" w:eastAsia="仿宋_GB2312" w:cs="Times New Roman"/>
                <w:b/>
                <w:bCs/>
                <w:color w:val="auto"/>
                <w:sz w:val="21"/>
                <w:szCs w:val="21"/>
                <w:highlight w:val="none"/>
              </w:rPr>
              <w:t>序号</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4FC779FD">
            <w:pPr>
              <w:autoSpaceDN w:val="0"/>
              <w:adjustRightInd w:val="0"/>
              <w:snapToGrid w:val="0"/>
              <w:spacing w:after="0" w:line="240" w:lineRule="auto"/>
              <w:jc w:val="center"/>
              <w:textAlignment w:val="center"/>
              <w:rPr>
                <w:rFonts w:ascii="Times New Roman" w:hAnsi="Times New Roman" w:eastAsia="仿宋_GB2312" w:cs="Times New Roman"/>
                <w:b/>
                <w:bCs/>
                <w:color w:val="auto"/>
                <w:sz w:val="21"/>
                <w:szCs w:val="21"/>
                <w:highlight w:val="none"/>
              </w:rPr>
            </w:pPr>
            <w:r>
              <w:rPr>
                <w:rFonts w:ascii="Times New Roman" w:hAnsi="Times New Roman" w:eastAsia="仿宋_GB2312" w:cs="Times New Roman"/>
                <w:b/>
                <w:bCs/>
                <w:color w:val="auto"/>
                <w:sz w:val="21"/>
                <w:szCs w:val="21"/>
                <w:highlight w:val="none"/>
              </w:rPr>
              <w:t>评分内容</w:t>
            </w:r>
          </w:p>
        </w:tc>
        <w:tc>
          <w:tcPr>
            <w:tcW w:w="3755" w:type="pct"/>
            <w:tcBorders>
              <w:top w:val="single" w:color="auto" w:sz="4" w:space="0"/>
              <w:left w:val="single" w:color="auto" w:sz="4" w:space="0"/>
              <w:bottom w:val="single" w:color="auto" w:sz="4" w:space="0"/>
              <w:right w:val="single" w:color="auto" w:sz="4" w:space="0"/>
            </w:tcBorders>
            <w:noWrap w:val="0"/>
            <w:vAlign w:val="center"/>
          </w:tcPr>
          <w:p w14:paraId="4AC826D8">
            <w:pPr>
              <w:autoSpaceDN w:val="0"/>
              <w:adjustRightInd w:val="0"/>
              <w:snapToGrid w:val="0"/>
              <w:spacing w:after="0" w:line="240" w:lineRule="auto"/>
              <w:jc w:val="center"/>
              <w:textAlignment w:val="center"/>
              <w:rPr>
                <w:rFonts w:ascii="Times New Roman" w:hAnsi="Times New Roman" w:eastAsia="仿宋_GB2312" w:cs="Times New Roman"/>
                <w:b/>
                <w:bCs/>
                <w:color w:val="auto"/>
                <w:sz w:val="21"/>
                <w:szCs w:val="21"/>
                <w:highlight w:val="none"/>
              </w:rPr>
            </w:pPr>
            <w:r>
              <w:rPr>
                <w:rFonts w:ascii="Times New Roman" w:hAnsi="Times New Roman" w:eastAsia="仿宋_GB2312" w:cs="Times New Roman"/>
                <w:b/>
                <w:bCs/>
                <w:color w:val="auto"/>
                <w:sz w:val="21"/>
                <w:szCs w:val="21"/>
                <w:highlight w:val="none"/>
              </w:rPr>
              <w:t>评分标准</w:t>
            </w:r>
          </w:p>
        </w:tc>
      </w:tr>
      <w:tr w14:paraId="549C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pct"/>
            <w:tcBorders>
              <w:top w:val="single" w:color="auto" w:sz="4" w:space="0"/>
              <w:left w:val="single" w:color="auto" w:sz="4" w:space="0"/>
              <w:bottom w:val="single" w:color="auto" w:sz="4" w:space="0"/>
              <w:right w:val="single" w:color="auto" w:sz="4" w:space="0"/>
            </w:tcBorders>
            <w:noWrap w:val="0"/>
            <w:vAlign w:val="center"/>
          </w:tcPr>
          <w:p w14:paraId="0CFE6288">
            <w:pPr>
              <w:autoSpaceDE w:val="0"/>
              <w:autoSpaceDN w:val="0"/>
              <w:adjustRightInd w:val="0"/>
              <w:snapToGrid w:val="0"/>
              <w:spacing w:after="0" w:line="240" w:lineRule="auto"/>
              <w:jc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1</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332A4D18">
            <w:pPr>
              <w:autoSpaceDN w:val="0"/>
              <w:adjustRightInd w:val="0"/>
              <w:snapToGrid w:val="0"/>
              <w:spacing w:after="0" w:line="240" w:lineRule="auto"/>
              <w:jc w:val="center"/>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综合实力</w:t>
            </w:r>
          </w:p>
          <w:p w14:paraId="16AF238E">
            <w:pPr>
              <w:autoSpaceDN w:val="0"/>
              <w:adjustRightInd w:val="0"/>
              <w:snapToGrid w:val="0"/>
              <w:spacing w:after="0" w:line="240" w:lineRule="auto"/>
              <w:jc w:val="center"/>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（满分</w:t>
            </w:r>
            <w:r>
              <w:rPr>
                <w:rFonts w:hint="eastAsia" w:ascii="Times New Roman" w:hAnsi="Times New Roman" w:eastAsia="仿宋_GB2312" w:cs="Times New Roman"/>
                <w:color w:val="auto"/>
                <w:sz w:val="21"/>
                <w:szCs w:val="21"/>
                <w:highlight w:val="none"/>
                <w:lang w:val="en-US" w:eastAsia="zh-CN"/>
              </w:rPr>
              <w:t>8</w:t>
            </w:r>
            <w:r>
              <w:rPr>
                <w:rFonts w:ascii="Times New Roman" w:hAnsi="Times New Roman" w:eastAsia="仿宋_GB2312" w:cs="Times New Roman"/>
                <w:color w:val="auto"/>
                <w:sz w:val="21"/>
                <w:szCs w:val="21"/>
                <w:highlight w:val="none"/>
              </w:rPr>
              <w:t>分）</w:t>
            </w:r>
          </w:p>
        </w:tc>
        <w:tc>
          <w:tcPr>
            <w:tcW w:w="3755" w:type="pct"/>
            <w:tcBorders>
              <w:top w:val="single" w:color="auto" w:sz="4" w:space="0"/>
              <w:left w:val="single" w:color="auto" w:sz="4" w:space="0"/>
              <w:bottom w:val="single" w:color="auto" w:sz="4" w:space="0"/>
              <w:right w:val="single" w:color="auto" w:sz="4" w:space="0"/>
            </w:tcBorders>
            <w:noWrap w:val="0"/>
            <w:vAlign w:val="center"/>
          </w:tcPr>
          <w:p w14:paraId="2227B30B">
            <w:pPr>
              <w:autoSpaceDN w:val="0"/>
              <w:spacing w:after="0" w:line="240" w:lineRule="auto"/>
              <w:ind w:firstLine="420" w:firstLineChars="200"/>
              <w:jc w:val="both"/>
              <w:textAlignment w:val="center"/>
              <w:rPr>
                <w:rFonts w:hint="eastAsia" w:ascii="Times New Roman" w:hAnsi="Times New Roman" w:eastAsia="仿宋_GB2312" w:cs="Times New Roman"/>
                <w:color w:val="auto"/>
                <w:sz w:val="21"/>
                <w:szCs w:val="21"/>
                <w:highlight w:val="none"/>
              </w:rPr>
            </w:pPr>
            <w:bookmarkStart w:id="93" w:name="_Hlk84855238"/>
            <w:r>
              <w:rPr>
                <w:rFonts w:hint="eastAsia" w:ascii="Times New Roman" w:hAnsi="Times New Roman" w:eastAsia="仿宋_GB2312" w:cs="Times New Roman"/>
                <w:color w:val="auto"/>
                <w:sz w:val="21"/>
                <w:szCs w:val="21"/>
                <w:highlight w:val="none"/>
              </w:rPr>
              <w:t>1、供应商具备ISO 9001质量管理体系认证证书、ISO 14001环境管理体系认证证书、ISO 45001职业健康安全管理体系认证证书，每提供一项得</w:t>
            </w:r>
            <w:r>
              <w:rPr>
                <w:rFonts w:hint="eastAsia" w:ascii="Times New Roman" w:hAnsi="Times New Roman" w:eastAsia="仿宋_GB2312" w:cs="Times New Roman"/>
                <w:color w:val="auto"/>
                <w:sz w:val="21"/>
                <w:szCs w:val="21"/>
                <w:highlight w:val="none"/>
                <w:lang w:val="en-US" w:eastAsia="zh-CN"/>
              </w:rPr>
              <w:t>1</w:t>
            </w:r>
            <w:r>
              <w:rPr>
                <w:rFonts w:hint="eastAsia" w:ascii="Times New Roman" w:hAnsi="Times New Roman" w:eastAsia="仿宋_GB2312" w:cs="Times New Roman"/>
                <w:color w:val="auto"/>
                <w:sz w:val="21"/>
                <w:szCs w:val="21"/>
                <w:highlight w:val="none"/>
              </w:rPr>
              <w:t>分，最高得</w:t>
            </w:r>
            <w:r>
              <w:rPr>
                <w:rFonts w:hint="eastAsia" w:ascii="Times New Roman" w:hAnsi="Times New Roman" w:eastAsia="仿宋_GB2312" w:cs="Times New Roman"/>
                <w:color w:val="auto"/>
                <w:sz w:val="21"/>
                <w:szCs w:val="21"/>
                <w:highlight w:val="none"/>
                <w:lang w:val="en-US" w:eastAsia="zh-CN"/>
              </w:rPr>
              <w:t>3</w:t>
            </w:r>
            <w:r>
              <w:rPr>
                <w:rFonts w:hint="eastAsia" w:ascii="Times New Roman" w:hAnsi="Times New Roman" w:eastAsia="仿宋_GB2312" w:cs="Times New Roman"/>
                <w:color w:val="auto"/>
                <w:sz w:val="21"/>
                <w:szCs w:val="21"/>
                <w:highlight w:val="none"/>
              </w:rPr>
              <w:t>分；</w:t>
            </w:r>
          </w:p>
          <w:p w14:paraId="22DCE281">
            <w:pPr>
              <w:autoSpaceDN w:val="0"/>
              <w:spacing w:after="0" w:line="240" w:lineRule="auto"/>
              <w:ind w:firstLine="420" w:firstLineChars="200"/>
              <w:jc w:val="both"/>
              <w:textAlignment w:val="center"/>
              <w:rPr>
                <w:rFonts w:hint="eastAsia"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rPr>
              <w:t>2、供应商获得过水环境治理相关荣誉、表彰或示范项目认定的，得</w:t>
            </w:r>
            <w:r>
              <w:rPr>
                <w:rFonts w:hint="eastAsia" w:ascii="Times New Roman" w:hAnsi="Times New Roman" w:eastAsia="仿宋_GB2312" w:cs="Times New Roman"/>
                <w:color w:val="auto"/>
                <w:sz w:val="21"/>
                <w:szCs w:val="21"/>
                <w:highlight w:val="none"/>
                <w:lang w:val="en-US" w:eastAsia="zh-CN"/>
              </w:rPr>
              <w:t>3</w:t>
            </w:r>
            <w:r>
              <w:rPr>
                <w:rFonts w:hint="eastAsia" w:ascii="Times New Roman" w:hAnsi="Times New Roman" w:eastAsia="仿宋_GB2312" w:cs="Times New Roman"/>
                <w:color w:val="auto"/>
                <w:sz w:val="21"/>
                <w:szCs w:val="21"/>
                <w:highlight w:val="none"/>
              </w:rPr>
              <w:t>分；</w:t>
            </w:r>
          </w:p>
          <w:p w14:paraId="63126D18">
            <w:pPr>
              <w:autoSpaceDN w:val="0"/>
              <w:spacing w:after="0" w:line="240" w:lineRule="auto"/>
              <w:ind w:firstLine="420" w:firstLineChars="200"/>
              <w:jc w:val="both"/>
              <w:textAlignment w:val="center"/>
              <w:rPr>
                <w:rFonts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rPr>
              <w:t>3、供应商具有环境污染治理能力评价证书</w:t>
            </w:r>
            <w:r>
              <w:rPr>
                <w:rFonts w:hint="eastAsia" w:ascii="Times New Roman" w:hAnsi="Times New Roman" w:eastAsia="仿宋_GB2312" w:cs="Times New Roman"/>
                <w:color w:val="auto"/>
                <w:sz w:val="21"/>
                <w:szCs w:val="21"/>
                <w:highlight w:val="none"/>
                <w:lang w:val="en-US" w:eastAsia="zh-CN"/>
              </w:rPr>
              <w:t>的，</w:t>
            </w:r>
            <w:r>
              <w:rPr>
                <w:rFonts w:hint="eastAsia" w:ascii="Times New Roman" w:hAnsi="Times New Roman" w:eastAsia="仿宋_GB2312" w:cs="Times New Roman"/>
                <w:color w:val="auto"/>
                <w:sz w:val="21"/>
                <w:szCs w:val="21"/>
                <w:highlight w:val="none"/>
              </w:rPr>
              <w:t>得</w:t>
            </w:r>
            <w:r>
              <w:rPr>
                <w:rFonts w:hint="eastAsia" w:ascii="Times New Roman" w:hAnsi="Times New Roman" w:eastAsia="仿宋_GB2312" w:cs="Times New Roman"/>
                <w:color w:val="auto"/>
                <w:sz w:val="21"/>
                <w:szCs w:val="21"/>
                <w:highlight w:val="none"/>
                <w:lang w:val="en-US" w:eastAsia="zh-CN"/>
              </w:rPr>
              <w:t>2</w:t>
            </w:r>
            <w:r>
              <w:rPr>
                <w:rFonts w:hint="eastAsia" w:ascii="Times New Roman" w:hAnsi="Times New Roman" w:eastAsia="仿宋_GB2312" w:cs="Times New Roman"/>
                <w:color w:val="auto"/>
                <w:sz w:val="21"/>
                <w:szCs w:val="21"/>
                <w:highlight w:val="none"/>
              </w:rPr>
              <w:t>分。</w:t>
            </w:r>
          </w:p>
          <w:p w14:paraId="78131FE0">
            <w:pPr>
              <w:autoSpaceDN w:val="0"/>
              <w:spacing w:after="0" w:line="240" w:lineRule="auto"/>
              <w:ind w:firstLine="422" w:firstLineChars="200"/>
              <w:jc w:val="both"/>
              <w:textAlignment w:val="center"/>
              <w:rPr>
                <w:rFonts w:hint="default" w:ascii="Times New Roman" w:hAnsi="Times New Roman" w:eastAsia="仿宋_GB2312" w:cs="Times New Roman"/>
                <w:color w:val="auto"/>
                <w:sz w:val="21"/>
                <w:szCs w:val="21"/>
                <w:highlight w:val="none"/>
                <w:lang w:val="en-US" w:eastAsia="zh-CN"/>
              </w:rPr>
            </w:pPr>
            <w:r>
              <w:rPr>
                <w:rFonts w:ascii="Times New Roman" w:hAnsi="Times New Roman" w:eastAsia="仿宋_GB2312" w:cs="Times New Roman"/>
                <w:b/>
                <w:bCs/>
                <w:color w:val="auto"/>
                <w:sz w:val="21"/>
                <w:szCs w:val="21"/>
                <w:highlight w:val="none"/>
              </w:rPr>
              <w:t>注：证明材料需提供相关证书扫描件或复印件，并加盖供应商公章，证书单位名称与</w:t>
            </w:r>
            <w:r>
              <w:rPr>
                <w:rFonts w:hint="eastAsia" w:ascii="Times New Roman" w:hAnsi="Times New Roman" w:eastAsia="仿宋_GB2312" w:cs="Times New Roman"/>
                <w:b/>
                <w:bCs/>
                <w:color w:val="auto"/>
                <w:sz w:val="21"/>
                <w:szCs w:val="21"/>
                <w:highlight w:val="none"/>
                <w:lang w:val="en-US" w:eastAsia="zh-CN"/>
              </w:rPr>
              <w:t>供应商</w:t>
            </w:r>
            <w:r>
              <w:rPr>
                <w:rFonts w:ascii="Times New Roman" w:hAnsi="Times New Roman" w:eastAsia="仿宋_GB2312" w:cs="Times New Roman"/>
                <w:b/>
                <w:bCs/>
                <w:color w:val="auto"/>
                <w:sz w:val="21"/>
                <w:szCs w:val="21"/>
                <w:highlight w:val="none"/>
              </w:rPr>
              <w:t>名称完全一致</w:t>
            </w:r>
            <w:bookmarkEnd w:id="93"/>
            <w:r>
              <w:rPr>
                <w:rFonts w:hint="eastAsia" w:ascii="Times New Roman" w:hAnsi="Times New Roman" w:eastAsia="仿宋_GB2312" w:cs="Times New Roman"/>
                <w:b/>
                <w:bCs/>
                <w:color w:val="auto"/>
                <w:sz w:val="21"/>
                <w:szCs w:val="21"/>
                <w:highlight w:val="none"/>
                <w:lang w:eastAsia="zh-CN"/>
              </w:rPr>
              <w:t>，</w:t>
            </w:r>
            <w:r>
              <w:rPr>
                <w:rFonts w:hint="eastAsia" w:ascii="Times New Roman" w:hAnsi="Times New Roman" w:eastAsia="仿宋_GB2312" w:cs="Times New Roman"/>
                <w:b/>
                <w:bCs/>
                <w:color w:val="auto"/>
                <w:sz w:val="21"/>
                <w:szCs w:val="21"/>
                <w:highlight w:val="none"/>
                <w:lang w:val="en-US" w:eastAsia="zh-CN"/>
              </w:rPr>
              <w:t>否则不得分。</w:t>
            </w:r>
          </w:p>
        </w:tc>
      </w:tr>
      <w:tr w14:paraId="1860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pct"/>
            <w:tcBorders>
              <w:top w:val="single" w:color="auto" w:sz="4" w:space="0"/>
              <w:left w:val="single" w:color="auto" w:sz="4" w:space="0"/>
              <w:bottom w:val="single" w:color="auto" w:sz="4" w:space="0"/>
              <w:right w:val="single" w:color="auto" w:sz="4" w:space="0"/>
            </w:tcBorders>
            <w:noWrap w:val="0"/>
            <w:vAlign w:val="center"/>
          </w:tcPr>
          <w:p w14:paraId="65031457">
            <w:pPr>
              <w:autoSpaceDE w:val="0"/>
              <w:autoSpaceDN w:val="0"/>
              <w:adjustRightInd w:val="0"/>
              <w:snapToGrid w:val="0"/>
              <w:spacing w:after="0" w:line="240" w:lineRule="auto"/>
              <w:jc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2</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3456155D">
            <w:pPr>
              <w:autoSpaceDN w:val="0"/>
              <w:adjustRightInd w:val="0"/>
              <w:snapToGrid w:val="0"/>
              <w:spacing w:after="0" w:line="240" w:lineRule="auto"/>
              <w:jc w:val="center"/>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企业业绩</w:t>
            </w:r>
          </w:p>
          <w:p w14:paraId="17CD4A82">
            <w:pPr>
              <w:autoSpaceDN w:val="0"/>
              <w:adjustRightInd w:val="0"/>
              <w:snapToGrid w:val="0"/>
              <w:spacing w:after="0" w:line="240" w:lineRule="auto"/>
              <w:jc w:val="center"/>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（满分1</w:t>
            </w:r>
            <w:r>
              <w:rPr>
                <w:rFonts w:hint="eastAsia" w:ascii="Times New Roman" w:hAnsi="Times New Roman" w:eastAsia="仿宋_GB2312" w:cs="Times New Roman"/>
                <w:color w:val="auto"/>
                <w:sz w:val="21"/>
                <w:szCs w:val="21"/>
                <w:highlight w:val="none"/>
                <w:lang w:val="en-US" w:eastAsia="zh-CN"/>
              </w:rPr>
              <w:t>2</w:t>
            </w:r>
            <w:r>
              <w:rPr>
                <w:rFonts w:ascii="Times New Roman" w:hAnsi="Times New Roman" w:eastAsia="仿宋_GB2312" w:cs="Times New Roman"/>
                <w:color w:val="auto"/>
                <w:sz w:val="21"/>
                <w:szCs w:val="21"/>
                <w:highlight w:val="none"/>
              </w:rPr>
              <w:t>分）</w:t>
            </w:r>
          </w:p>
        </w:tc>
        <w:tc>
          <w:tcPr>
            <w:tcW w:w="3755" w:type="pct"/>
            <w:tcBorders>
              <w:top w:val="single" w:color="auto" w:sz="4" w:space="0"/>
              <w:left w:val="single" w:color="auto" w:sz="4" w:space="0"/>
              <w:bottom w:val="single" w:color="auto" w:sz="4" w:space="0"/>
              <w:right w:val="single" w:color="auto" w:sz="4" w:space="0"/>
            </w:tcBorders>
            <w:noWrap w:val="0"/>
            <w:vAlign w:val="center"/>
          </w:tcPr>
          <w:p w14:paraId="2E8B22D1">
            <w:pPr>
              <w:autoSpaceDN w:val="0"/>
              <w:spacing w:after="0" w:line="240" w:lineRule="auto"/>
              <w:ind w:firstLine="420" w:firstLineChars="200"/>
              <w:jc w:val="both"/>
              <w:textAlignment w:val="center"/>
              <w:rPr>
                <w:rFonts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rPr>
              <w:t>自2021年1月1日以来，供应商</w:t>
            </w:r>
            <w:r>
              <w:rPr>
                <w:rFonts w:hint="eastAsia" w:ascii="Times New Roman" w:hAnsi="Times New Roman" w:eastAsia="仿宋_GB2312" w:cs="Times New Roman"/>
                <w:color w:val="auto"/>
                <w:kern w:val="0"/>
                <w:sz w:val="21"/>
                <w:szCs w:val="21"/>
                <w:highlight w:val="none"/>
                <w:lang w:val="en-US" w:eastAsia="zh-CN"/>
              </w:rPr>
              <w:t>承担过</w:t>
            </w:r>
            <w:r>
              <w:rPr>
                <w:rFonts w:hint="eastAsia" w:ascii="Times New Roman" w:hAnsi="Times New Roman" w:eastAsia="仿宋_GB2312" w:cs="Times New Roman"/>
                <w:color w:val="auto"/>
                <w:kern w:val="0"/>
                <w:sz w:val="21"/>
                <w:szCs w:val="21"/>
                <w:highlight w:val="none"/>
              </w:rPr>
              <w:t>类似水环境技术支撑、断面溯源整治方案或断面技术解析服务等项目的，提供相关证明案例，每提供1个得3分，本项最高得</w:t>
            </w:r>
            <w:r>
              <w:rPr>
                <w:rFonts w:hint="eastAsia" w:ascii="Times New Roman" w:hAnsi="Times New Roman" w:eastAsia="仿宋_GB2312" w:cs="Times New Roman"/>
                <w:color w:val="auto"/>
                <w:kern w:val="0"/>
                <w:sz w:val="21"/>
                <w:szCs w:val="21"/>
                <w:highlight w:val="none"/>
                <w:lang w:val="en-US" w:eastAsia="zh-CN"/>
              </w:rPr>
              <w:t>12</w:t>
            </w:r>
            <w:r>
              <w:rPr>
                <w:rFonts w:hint="eastAsia" w:ascii="Times New Roman" w:hAnsi="Times New Roman" w:eastAsia="仿宋_GB2312" w:cs="Times New Roman"/>
                <w:color w:val="auto"/>
                <w:kern w:val="0"/>
                <w:sz w:val="21"/>
                <w:szCs w:val="21"/>
                <w:highlight w:val="none"/>
              </w:rPr>
              <w:t>分</w:t>
            </w:r>
            <w:r>
              <w:rPr>
                <w:rFonts w:ascii="Times New Roman" w:hAnsi="Times New Roman" w:eastAsia="仿宋_GB2312" w:cs="Times New Roman"/>
                <w:color w:val="auto"/>
                <w:kern w:val="0"/>
                <w:sz w:val="21"/>
                <w:szCs w:val="21"/>
                <w:highlight w:val="none"/>
              </w:rPr>
              <w:t>。</w:t>
            </w:r>
          </w:p>
          <w:p w14:paraId="17586D46">
            <w:pPr>
              <w:autoSpaceDN w:val="0"/>
              <w:adjustRightInd w:val="0"/>
              <w:snapToGrid w:val="0"/>
              <w:spacing w:after="0" w:line="240" w:lineRule="auto"/>
              <w:ind w:firstLine="422" w:firstLineChars="200"/>
              <w:jc w:val="both"/>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b/>
                <w:bCs/>
                <w:color w:val="auto"/>
                <w:sz w:val="21"/>
                <w:szCs w:val="21"/>
                <w:highlight w:val="none"/>
              </w:rPr>
              <w:t>注：提供有效中标通知书或合同</w:t>
            </w:r>
            <w:r>
              <w:rPr>
                <w:rFonts w:hint="eastAsia" w:ascii="Times New Roman" w:hAnsi="Times New Roman" w:eastAsia="仿宋_GB2312" w:cs="Times New Roman"/>
                <w:b/>
                <w:bCs/>
                <w:color w:val="auto"/>
                <w:sz w:val="21"/>
                <w:szCs w:val="21"/>
                <w:highlight w:val="none"/>
                <w:lang w:val="en-US" w:eastAsia="zh-CN"/>
              </w:rPr>
              <w:t>关键页</w:t>
            </w:r>
            <w:r>
              <w:rPr>
                <w:rFonts w:ascii="Times New Roman" w:hAnsi="Times New Roman" w:eastAsia="仿宋_GB2312" w:cs="Times New Roman"/>
                <w:b/>
                <w:bCs/>
                <w:color w:val="auto"/>
                <w:sz w:val="21"/>
                <w:szCs w:val="21"/>
                <w:highlight w:val="none"/>
              </w:rPr>
              <w:t>复印件，并加盖供应商公章</w:t>
            </w:r>
            <w:r>
              <w:rPr>
                <w:rFonts w:hint="eastAsia" w:ascii="Times New Roman" w:hAnsi="Times New Roman" w:eastAsia="仿宋_GB2312" w:cs="Times New Roman"/>
                <w:b/>
                <w:bCs/>
                <w:color w:val="auto"/>
                <w:sz w:val="21"/>
                <w:szCs w:val="21"/>
                <w:highlight w:val="none"/>
                <w:lang w:eastAsia="zh-CN"/>
              </w:rPr>
              <w:t>，</w:t>
            </w:r>
            <w:r>
              <w:rPr>
                <w:rFonts w:hint="eastAsia" w:ascii="Times New Roman" w:hAnsi="Times New Roman" w:eastAsia="仿宋_GB2312" w:cs="Times New Roman"/>
                <w:b/>
                <w:bCs/>
                <w:color w:val="auto"/>
                <w:sz w:val="21"/>
                <w:szCs w:val="21"/>
                <w:highlight w:val="none"/>
                <w:lang w:val="en-US" w:eastAsia="zh-CN"/>
              </w:rPr>
              <w:t>否则不得分</w:t>
            </w:r>
            <w:r>
              <w:rPr>
                <w:rFonts w:ascii="Times New Roman" w:hAnsi="Times New Roman" w:eastAsia="仿宋_GB2312" w:cs="Times New Roman"/>
                <w:b/>
                <w:bCs/>
                <w:color w:val="auto"/>
                <w:sz w:val="21"/>
                <w:szCs w:val="21"/>
                <w:highlight w:val="none"/>
              </w:rPr>
              <w:t>。</w:t>
            </w:r>
          </w:p>
        </w:tc>
      </w:tr>
      <w:tr w14:paraId="7566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pct"/>
            <w:tcBorders>
              <w:top w:val="single" w:color="auto" w:sz="4" w:space="0"/>
              <w:left w:val="single" w:color="auto" w:sz="4" w:space="0"/>
              <w:bottom w:val="single" w:color="auto" w:sz="4" w:space="0"/>
              <w:right w:val="single" w:color="auto" w:sz="4" w:space="0"/>
            </w:tcBorders>
            <w:noWrap w:val="0"/>
            <w:vAlign w:val="center"/>
          </w:tcPr>
          <w:p w14:paraId="3C065FA4">
            <w:pPr>
              <w:autoSpaceDE w:val="0"/>
              <w:autoSpaceDN w:val="0"/>
              <w:adjustRightInd w:val="0"/>
              <w:snapToGrid w:val="0"/>
              <w:spacing w:after="0" w:line="240" w:lineRule="auto"/>
              <w:jc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3</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0C68002B">
            <w:pPr>
              <w:autoSpaceDN w:val="0"/>
              <w:adjustRightInd w:val="0"/>
              <w:snapToGrid w:val="0"/>
              <w:spacing w:after="0" w:line="240" w:lineRule="auto"/>
              <w:jc w:val="center"/>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技术力量</w:t>
            </w:r>
          </w:p>
          <w:p w14:paraId="1858242E">
            <w:pPr>
              <w:autoSpaceDN w:val="0"/>
              <w:adjustRightInd w:val="0"/>
              <w:snapToGrid w:val="0"/>
              <w:spacing w:after="0" w:line="240" w:lineRule="auto"/>
              <w:jc w:val="center"/>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（满分</w:t>
            </w:r>
            <w:r>
              <w:rPr>
                <w:rFonts w:hint="eastAsia" w:ascii="Times New Roman" w:hAnsi="Times New Roman" w:eastAsia="仿宋_GB2312" w:cs="Times New Roman"/>
                <w:color w:val="auto"/>
                <w:sz w:val="21"/>
                <w:szCs w:val="21"/>
                <w:highlight w:val="none"/>
              </w:rPr>
              <w:t>20</w:t>
            </w:r>
            <w:r>
              <w:rPr>
                <w:rFonts w:ascii="Times New Roman" w:hAnsi="Times New Roman" w:eastAsia="仿宋_GB2312" w:cs="Times New Roman"/>
                <w:color w:val="auto"/>
                <w:sz w:val="21"/>
                <w:szCs w:val="21"/>
                <w:highlight w:val="none"/>
              </w:rPr>
              <w:t>分）</w:t>
            </w:r>
          </w:p>
        </w:tc>
        <w:tc>
          <w:tcPr>
            <w:tcW w:w="3755" w:type="pct"/>
            <w:tcBorders>
              <w:top w:val="single" w:color="auto" w:sz="4" w:space="0"/>
              <w:left w:val="single" w:color="auto" w:sz="4" w:space="0"/>
              <w:bottom w:val="single" w:color="auto" w:sz="4" w:space="0"/>
              <w:right w:val="single" w:color="auto" w:sz="4" w:space="0"/>
            </w:tcBorders>
            <w:noWrap w:val="0"/>
            <w:vAlign w:val="center"/>
          </w:tcPr>
          <w:p w14:paraId="4AC2457F">
            <w:pPr>
              <w:autoSpaceDN w:val="0"/>
              <w:spacing w:after="0" w:line="240" w:lineRule="auto"/>
              <w:ind w:firstLine="420" w:firstLineChars="200"/>
              <w:jc w:val="both"/>
              <w:textAlignment w:val="center"/>
              <w:rPr>
                <w:rFonts w:ascii="Times New Roman" w:hAnsi="Times New Roman" w:eastAsia="仿宋_GB2312" w:cs="Times New Roman"/>
                <w:color w:val="auto"/>
                <w:sz w:val="21"/>
                <w:szCs w:val="21"/>
                <w:highlight w:val="none"/>
              </w:rPr>
            </w:pPr>
            <w:bookmarkStart w:id="94" w:name="_Hlk84855409"/>
            <w:r>
              <w:rPr>
                <w:rFonts w:ascii="Times New Roman" w:hAnsi="Times New Roman" w:eastAsia="仿宋_GB2312" w:cs="Times New Roman"/>
                <w:color w:val="auto"/>
                <w:sz w:val="21"/>
                <w:szCs w:val="21"/>
                <w:highlight w:val="none"/>
              </w:rPr>
              <w:t>1、项目负责人</w:t>
            </w:r>
          </w:p>
          <w:p w14:paraId="5F37B464">
            <w:pPr>
              <w:autoSpaceDN w:val="0"/>
              <w:spacing w:after="0" w:line="240" w:lineRule="auto"/>
              <w:ind w:firstLine="420" w:firstLineChars="200"/>
              <w:jc w:val="both"/>
              <w:textAlignment w:val="center"/>
              <w:rPr>
                <w:rFonts w:hint="eastAsia" w:ascii="Times New Roman" w:hAnsi="Times New Roman" w:eastAsia="仿宋_GB2312" w:cs="Times New Roman"/>
                <w:color w:val="auto"/>
                <w:sz w:val="21"/>
                <w:szCs w:val="21"/>
                <w:highlight w:val="none"/>
                <w:lang w:eastAsia="zh-CN"/>
              </w:rPr>
            </w:pPr>
            <w:r>
              <w:rPr>
                <w:rFonts w:ascii="Times New Roman" w:hAnsi="Times New Roman" w:eastAsia="仿宋_GB2312" w:cs="Times New Roman"/>
                <w:color w:val="auto"/>
                <w:sz w:val="21"/>
                <w:szCs w:val="21"/>
                <w:highlight w:val="none"/>
              </w:rPr>
              <w:t>（1）具有环境保护类</w:t>
            </w:r>
            <w:r>
              <w:rPr>
                <w:rFonts w:hint="eastAsia" w:ascii="Times New Roman" w:hAnsi="Times New Roman" w:eastAsia="仿宋_GB2312" w:cs="Times New Roman"/>
                <w:color w:val="auto"/>
                <w:sz w:val="21"/>
                <w:szCs w:val="21"/>
                <w:highlight w:val="none"/>
              </w:rPr>
              <w:t>高级工程师</w:t>
            </w:r>
            <w:r>
              <w:rPr>
                <w:rFonts w:ascii="Times New Roman" w:hAnsi="Times New Roman" w:eastAsia="仿宋_GB2312" w:cs="Times New Roman"/>
                <w:color w:val="auto"/>
                <w:sz w:val="21"/>
                <w:szCs w:val="21"/>
                <w:highlight w:val="none"/>
              </w:rPr>
              <w:t>职称的，得</w:t>
            </w:r>
            <w:r>
              <w:rPr>
                <w:rFonts w:hint="eastAsia" w:ascii="Times New Roman" w:hAnsi="Times New Roman" w:eastAsia="仿宋_GB2312" w:cs="Times New Roman"/>
                <w:color w:val="auto"/>
                <w:sz w:val="21"/>
                <w:szCs w:val="21"/>
                <w:highlight w:val="none"/>
              </w:rPr>
              <w:t>4</w:t>
            </w:r>
            <w:r>
              <w:rPr>
                <w:rFonts w:ascii="Times New Roman" w:hAnsi="Times New Roman" w:eastAsia="仿宋_GB2312" w:cs="Times New Roman"/>
                <w:color w:val="auto"/>
                <w:sz w:val="21"/>
                <w:szCs w:val="21"/>
                <w:highlight w:val="none"/>
              </w:rPr>
              <w:t>分；具有环境保护类专业</w:t>
            </w:r>
            <w:r>
              <w:rPr>
                <w:rFonts w:hint="eastAsia" w:ascii="Times New Roman" w:hAnsi="Times New Roman" w:eastAsia="仿宋_GB2312" w:cs="Times New Roman"/>
                <w:color w:val="auto"/>
                <w:sz w:val="21"/>
                <w:szCs w:val="21"/>
                <w:highlight w:val="none"/>
                <w:lang w:val="en-US" w:eastAsia="zh-CN"/>
              </w:rPr>
              <w:t>中</w:t>
            </w:r>
            <w:r>
              <w:rPr>
                <w:rFonts w:ascii="Times New Roman" w:hAnsi="Times New Roman" w:eastAsia="仿宋_GB2312" w:cs="Times New Roman"/>
                <w:color w:val="auto"/>
                <w:sz w:val="21"/>
                <w:szCs w:val="21"/>
                <w:highlight w:val="none"/>
              </w:rPr>
              <w:t>级工程师职称的，得</w:t>
            </w:r>
            <w:r>
              <w:rPr>
                <w:rFonts w:hint="eastAsia" w:ascii="Times New Roman" w:hAnsi="Times New Roman" w:eastAsia="仿宋_GB2312" w:cs="Times New Roman"/>
                <w:color w:val="auto"/>
                <w:sz w:val="21"/>
                <w:szCs w:val="21"/>
                <w:highlight w:val="none"/>
              </w:rPr>
              <w:t>2</w:t>
            </w:r>
            <w:r>
              <w:rPr>
                <w:rFonts w:ascii="Times New Roman" w:hAnsi="Times New Roman" w:eastAsia="仿宋_GB2312" w:cs="Times New Roman"/>
                <w:color w:val="auto"/>
                <w:sz w:val="21"/>
                <w:szCs w:val="21"/>
                <w:highlight w:val="none"/>
              </w:rPr>
              <w:t>分；同时具有的按得</w:t>
            </w:r>
            <w:r>
              <w:rPr>
                <w:rFonts w:hint="eastAsia" w:ascii="Times New Roman" w:hAnsi="Times New Roman" w:eastAsia="仿宋_GB2312" w:cs="Times New Roman"/>
                <w:color w:val="auto"/>
                <w:sz w:val="21"/>
                <w:szCs w:val="21"/>
                <w:highlight w:val="none"/>
              </w:rPr>
              <w:t>4</w:t>
            </w:r>
            <w:r>
              <w:rPr>
                <w:rFonts w:ascii="Times New Roman" w:hAnsi="Times New Roman" w:eastAsia="仿宋_GB2312" w:cs="Times New Roman"/>
                <w:color w:val="auto"/>
                <w:sz w:val="21"/>
                <w:szCs w:val="21"/>
                <w:highlight w:val="none"/>
              </w:rPr>
              <w:t>分计分</w:t>
            </w:r>
            <w:r>
              <w:rPr>
                <w:rFonts w:hint="eastAsia" w:ascii="Times New Roman" w:hAnsi="Times New Roman" w:eastAsia="仿宋_GB2312" w:cs="Times New Roman"/>
                <w:color w:val="auto"/>
                <w:sz w:val="21"/>
                <w:szCs w:val="21"/>
                <w:highlight w:val="none"/>
                <w:lang w:eastAsia="zh-CN"/>
              </w:rPr>
              <w:t>；</w:t>
            </w:r>
          </w:p>
          <w:p w14:paraId="58FD3E5D">
            <w:pPr>
              <w:autoSpaceDN w:val="0"/>
              <w:spacing w:after="0" w:line="240" w:lineRule="auto"/>
              <w:ind w:firstLine="420" w:firstLineChars="200"/>
              <w:jc w:val="both"/>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（2）具有</w:t>
            </w:r>
            <w:r>
              <w:rPr>
                <w:rFonts w:hint="eastAsia" w:ascii="Times New Roman" w:hAnsi="Times New Roman" w:eastAsia="仿宋_GB2312" w:cs="Times New Roman"/>
                <w:color w:val="auto"/>
                <w:sz w:val="21"/>
                <w:szCs w:val="21"/>
                <w:highlight w:val="none"/>
                <w:lang w:val="en-US" w:eastAsia="zh-CN"/>
              </w:rPr>
              <w:t>环境影响评价工程师职业资格证书的</w:t>
            </w:r>
            <w:r>
              <w:rPr>
                <w:rFonts w:ascii="Times New Roman" w:hAnsi="Times New Roman" w:eastAsia="仿宋_GB2312" w:cs="Times New Roman"/>
                <w:color w:val="auto"/>
                <w:sz w:val="21"/>
                <w:szCs w:val="21"/>
                <w:highlight w:val="none"/>
              </w:rPr>
              <w:t>得2分；</w:t>
            </w:r>
          </w:p>
          <w:p w14:paraId="23B7F240">
            <w:pPr>
              <w:autoSpaceDN w:val="0"/>
              <w:spacing w:after="0" w:line="240" w:lineRule="auto"/>
              <w:ind w:firstLine="420" w:firstLineChars="200"/>
              <w:jc w:val="both"/>
              <w:textAlignment w:val="center"/>
              <w:rPr>
                <w:rFonts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lang w:eastAsia="zh-CN"/>
              </w:rPr>
              <w:t>（</w:t>
            </w:r>
            <w:r>
              <w:rPr>
                <w:rFonts w:hint="eastAsia" w:ascii="Times New Roman" w:hAnsi="Times New Roman" w:eastAsia="仿宋_GB2312" w:cs="Times New Roman"/>
                <w:color w:val="auto"/>
                <w:sz w:val="21"/>
                <w:szCs w:val="21"/>
                <w:highlight w:val="none"/>
                <w:lang w:val="en-US" w:eastAsia="zh-CN"/>
              </w:rPr>
              <w:t>3</w:t>
            </w:r>
            <w:r>
              <w:rPr>
                <w:rFonts w:hint="eastAsia" w:ascii="Times New Roman" w:hAnsi="Times New Roman" w:eastAsia="仿宋_GB2312" w:cs="Times New Roman"/>
                <w:color w:val="auto"/>
                <w:sz w:val="21"/>
                <w:szCs w:val="21"/>
                <w:highlight w:val="none"/>
                <w:lang w:eastAsia="zh-CN"/>
              </w:rPr>
              <w:t>）</w:t>
            </w:r>
            <w:r>
              <w:rPr>
                <w:rFonts w:ascii="Times New Roman" w:hAnsi="Times New Roman" w:eastAsia="仿宋_GB2312" w:cs="Times New Roman"/>
                <w:color w:val="auto"/>
                <w:sz w:val="21"/>
                <w:szCs w:val="21"/>
                <w:highlight w:val="none"/>
              </w:rPr>
              <w:t>具有注册环保工程师</w:t>
            </w:r>
            <w:r>
              <w:rPr>
                <w:rFonts w:hint="eastAsia" w:ascii="Times New Roman" w:hAnsi="Times New Roman" w:eastAsia="仿宋_GB2312" w:cs="Times New Roman"/>
                <w:color w:val="auto"/>
                <w:sz w:val="21"/>
                <w:szCs w:val="21"/>
                <w:highlight w:val="none"/>
                <w:lang w:val="en-US" w:eastAsia="zh-CN"/>
              </w:rPr>
              <w:t>资格证书</w:t>
            </w:r>
            <w:r>
              <w:rPr>
                <w:rFonts w:ascii="Times New Roman" w:hAnsi="Times New Roman" w:eastAsia="仿宋_GB2312" w:cs="Times New Roman"/>
                <w:color w:val="auto"/>
                <w:sz w:val="21"/>
                <w:szCs w:val="21"/>
                <w:highlight w:val="none"/>
              </w:rPr>
              <w:t>得2分。</w:t>
            </w:r>
          </w:p>
          <w:p w14:paraId="22B630AB">
            <w:pPr>
              <w:autoSpaceDN w:val="0"/>
              <w:spacing w:after="0" w:line="240" w:lineRule="auto"/>
              <w:ind w:firstLine="422" w:firstLineChars="200"/>
              <w:jc w:val="both"/>
              <w:textAlignment w:val="center"/>
              <w:rPr>
                <w:rFonts w:ascii="Times New Roman" w:hAnsi="Times New Roman" w:eastAsia="仿宋_GB2312" w:cs="Times New Roman"/>
                <w:b/>
                <w:bCs/>
                <w:color w:val="auto"/>
                <w:sz w:val="21"/>
                <w:szCs w:val="21"/>
                <w:highlight w:val="none"/>
              </w:rPr>
            </w:pPr>
            <w:r>
              <w:rPr>
                <w:rFonts w:ascii="Times New Roman" w:hAnsi="Times New Roman" w:eastAsia="仿宋_GB2312" w:cs="Times New Roman"/>
                <w:b/>
                <w:bCs/>
                <w:color w:val="auto"/>
                <w:sz w:val="21"/>
                <w:szCs w:val="21"/>
                <w:highlight w:val="none"/>
              </w:rPr>
              <w:t>注：提供相应证书扫描件或复印件，同时提供供应商为项目负责人缴纳的自磋商公告发布之日前三个月内任意一个月的养老保险缴纳证明</w:t>
            </w:r>
            <w:r>
              <w:rPr>
                <w:rFonts w:hint="eastAsia" w:ascii="Times New Roman" w:hAnsi="Times New Roman" w:eastAsia="仿宋_GB2312" w:cs="Times New Roman"/>
                <w:b/>
                <w:bCs/>
                <w:color w:val="auto"/>
                <w:sz w:val="21"/>
                <w:szCs w:val="21"/>
                <w:highlight w:val="none"/>
                <w:lang w:eastAsia="zh-CN"/>
              </w:rPr>
              <w:t>（成立不足一个月的供应商可以不提供养老保险证明）</w:t>
            </w:r>
            <w:r>
              <w:rPr>
                <w:rFonts w:ascii="Times New Roman" w:hAnsi="Times New Roman" w:eastAsia="仿宋_GB2312" w:cs="Times New Roman"/>
                <w:b/>
                <w:bCs/>
                <w:color w:val="auto"/>
                <w:sz w:val="21"/>
                <w:szCs w:val="21"/>
                <w:highlight w:val="none"/>
              </w:rPr>
              <w:t>，并加盖供应商公章。</w:t>
            </w:r>
          </w:p>
          <w:p w14:paraId="0039E935">
            <w:pPr>
              <w:autoSpaceDN w:val="0"/>
              <w:spacing w:after="0" w:line="240" w:lineRule="auto"/>
              <w:ind w:firstLine="420" w:firstLineChars="200"/>
              <w:jc w:val="both"/>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2、项目组成员（除项目负责人外）</w:t>
            </w:r>
          </w:p>
          <w:p w14:paraId="34E1E503">
            <w:pPr>
              <w:autoSpaceDN w:val="0"/>
              <w:spacing w:after="0" w:line="240" w:lineRule="auto"/>
              <w:ind w:firstLine="420" w:firstLineChars="200"/>
              <w:jc w:val="both"/>
              <w:textAlignment w:val="center"/>
              <w:rPr>
                <w:rFonts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lang w:eastAsia="zh-CN" w:bidi="ar"/>
              </w:rPr>
              <w:t>（</w:t>
            </w:r>
            <w:r>
              <w:rPr>
                <w:rFonts w:hint="eastAsia" w:ascii="Times New Roman" w:hAnsi="Times New Roman" w:eastAsia="仿宋_GB2312" w:cs="Times New Roman"/>
                <w:color w:val="auto"/>
                <w:sz w:val="21"/>
                <w:szCs w:val="21"/>
                <w:highlight w:val="none"/>
                <w:lang w:val="en-US" w:eastAsia="zh-CN" w:bidi="ar"/>
              </w:rPr>
              <w:t>1</w:t>
            </w:r>
            <w:r>
              <w:rPr>
                <w:rFonts w:hint="eastAsia" w:ascii="Times New Roman" w:hAnsi="Times New Roman" w:eastAsia="仿宋_GB2312" w:cs="Times New Roman"/>
                <w:color w:val="auto"/>
                <w:sz w:val="21"/>
                <w:szCs w:val="21"/>
                <w:highlight w:val="none"/>
                <w:lang w:eastAsia="zh-CN" w:bidi="ar"/>
              </w:rPr>
              <w:t>）</w:t>
            </w:r>
            <w:r>
              <w:rPr>
                <w:rFonts w:ascii="Times New Roman" w:hAnsi="Times New Roman" w:eastAsia="仿宋_GB2312" w:cs="Times New Roman"/>
                <w:color w:val="auto"/>
                <w:sz w:val="21"/>
                <w:szCs w:val="21"/>
                <w:highlight w:val="none"/>
                <w:lang w:bidi="ar"/>
              </w:rPr>
              <w:t>项目组成员具有</w:t>
            </w:r>
            <w:r>
              <w:rPr>
                <w:rFonts w:hint="eastAsia" w:ascii="Times New Roman" w:hAnsi="Times New Roman" w:eastAsia="仿宋_GB2312" w:cs="Times New Roman"/>
                <w:color w:val="auto"/>
                <w:sz w:val="21"/>
                <w:szCs w:val="21"/>
                <w:highlight w:val="none"/>
                <w:lang w:val="en-US" w:eastAsia="zh-CN" w:bidi="ar"/>
              </w:rPr>
              <w:t>中级</w:t>
            </w:r>
            <w:r>
              <w:rPr>
                <w:rFonts w:ascii="Times New Roman" w:hAnsi="Times New Roman" w:eastAsia="仿宋_GB2312" w:cs="Times New Roman"/>
                <w:color w:val="auto"/>
                <w:sz w:val="21"/>
                <w:szCs w:val="21"/>
                <w:highlight w:val="none"/>
                <w:lang w:bidi="ar"/>
              </w:rPr>
              <w:t>工程师</w:t>
            </w:r>
            <w:r>
              <w:rPr>
                <w:rFonts w:hint="eastAsia" w:ascii="Times New Roman" w:hAnsi="Times New Roman" w:eastAsia="仿宋_GB2312" w:cs="Times New Roman"/>
                <w:color w:val="auto"/>
                <w:sz w:val="21"/>
                <w:szCs w:val="21"/>
                <w:highlight w:val="none"/>
                <w:lang w:bidi="ar"/>
              </w:rPr>
              <w:t>及以上</w:t>
            </w:r>
            <w:r>
              <w:rPr>
                <w:rFonts w:ascii="Times New Roman" w:hAnsi="Times New Roman" w:eastAsia="仿宋_GB2312" w:cs="Times New Roman"/>
                <w:color w:val="auto"/>
                <w:sz w:val="21"/>
                <w:szCs w:val="21"/>
                <w:highlight w:val="none"/>
                <w:lang w:bidi="ar"/>
              </w:rPr>
              <w:t>职称或</w:t>
            </w:r>
            <w:r>
              <w:rPr>
                <w:rFonts w:hint="eastAsia" w:ascii="Times New Roman" w:hAnsi="Times New Roman" w:eastAsia="仿宋_GB2312" w:cs="Times New Roman"/>
                <w:color w:val="auto"/>
                <w:sz w:val="21"/>
                <w:szCs w:val="21"/>
                <w:highlight w:val="none"/>
                <w:lang w:val="en-US" w:eastAsia="zh-CN"/>
              </w:rPr>
              <w:t>环境影响评价工程师证书或注册环保工程师证书</w:t>
            </w:r>
            <w:r>
              <w:rPr>
                <w:rFonts w:ascii="Times New Roman" w:hAnsi="Times New Roman" w:eastAsia="仿宋_GB2312" w:cs="Times New Roman"/>
                <w:color w:val="auto"/>
                <w:sz w:val="21"/>
                <w:szCs w:val="21"/>
                <w:highlight w:val="none"/>
                <w:lang w:bidi="ar"/>
              </w:rPr>
              <w:t>的，每有1人加3分</w:t>
            </w:r>
            <w:r>
              <w:rPr>
                <w:rFonts w:ascii="Times New Roman" w:hAnsi="Times New Roman" w:eastAsia="仿宋_GB2312" w:cs="Times New Roman"/>
                <w:color w:val="auto"/>
                <w:sz w:val="21"/>
                <w:szCs w:val="21"/>
                <w:highlight w:val="none"/>
              </w:rPr>
              <w:t>，本项最高得12分。</w:t>
            </w:r>
          </w:p>
          <w:bookmarkEnd w:id="94"/>
          <w:p w14:paraId="618B07D9">
            <w:pPr>
              <w:autoSpaceDN w:val="0"/>
              <w:spacing w:after="0" w:line="240" w:lineRule="auto"/>
              <w:ind w:firstLine="422" w:firstLineChars="200"/>
              <w:jc w:val="both"/>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b/>
                <w:bCs/>
                <w:color w:val="auto"/>
                <w:sz w:val="21"/>
                <w:szCs w:val="21"/>
                <w:highlight w:val="none"/>
              </w:rPr>
              <w:t>注：提供相应证书扫描件或复印件，同时提供供应商为项目组成员（除项目负责人外）缴纳的自磋商公告发布之日前三个月内任意一个月的养老保险缴纳证明</w:t>
            </w:r>
            <w:r>
              <w:rPr>
                <w:rFonts w:hint="eastAsia" w:ascii="Times New Roman" w:hAnsi="Times New Roman" w:eastAsia="仿宋_GB2312" w:cs="Times New Roman"/>
                <w:b/>
                <w:bCs/>
                <w:color w:val="auto"/>
                <w:sz w:val="21"/>
                <w:szCs w:val="21"/>
                <w:highlight w:val="none"/>
                <w:lang w:eastAsia="zh-CN"/>
              </w:rPr>
              <w:t>（成立不足一个月的供应商可以不提供养老保险证明）</w:t>
            </w:r>
            <w:r>
              <w:rPr>
                <w:rFonts w:ascii="Times New Roman" w:hAnsi="Times New Roman" w:eastAsia="仿宋_GB2312" w:cs="Times New Roman"/>
                <w:b/>
                <w:bCs/>
                <w:color w:val="auto"/>
                <w:sz w:val="21"/>
                <w:szCs w:val="21"/>
                <w:highlight w:val="none"/>
              </w:rPr>
              <w:t>，并加盖供应商公章。</w:t>
            </w:r>
          </w:p>
        </w:tc>
      </w:tr>
      <w:tr w14:paraId="732F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3" w:type="pct"/>
            <w:tcBorders>
              <w:top w:val="single" w:color="auto" w:sz="4" w:space="0"/>
              <w:left w:val="single" w:color="auto" w:sz="4" w:space="0"/>
              <w:bottom w:val="single" w:color="auto" w:sz="4" w:space="0"/>
              <w:right w:val="single" w:color="auto" w:sz="4" w:space="0"/>
            </w:tcBorders>
            <w:noWrap w:val="0"/>
            <w:vAlign w:val="center"/>
          </w:tcPr>
          <w:p w14:paraId="4A61DD15">
            <w:pPr>
              <w:autoSpaceDE w:val="0"/>
              <w:autoSpaceDN w:val="0"/>
              <w:adjustRightInd w:val="0"/>
              <w:snapToGrid w:val="0"/>
              <w:spacing w:after="0" w:line="240" w:lineRule="auto"/>
              <w:jc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4</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6C3F33CA">
            <w:pPr>
              <w:autoSpaceDN w:val="0"/>
              <w:adjustRightInd w:val="0"/>
              <w:snapToGrid w:val="0"/>
              <w:spacing w:after="0" w:line="240" w:lineRule="auto"/>
              <w:jc w:val="center"/>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技术方案与质量保障措施</w:t>
            </w:r>
          </w:p>
          <w:p w14:paraId="6EF2A9BA">
            <w:pPr>
              <w:autoSpaceDN w:val="0"/>
              <w:adjustRightInd w:val="0"/>
              <w:snapToGrid w:val="0"/>
              <w:spacing w:after="0" w:line="240" w:lineRule="auto"/>
              <w:jc w:val="center"/>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（满分3</w:t>
            </w:r>
            <w:r>
              <w:rPr>
                <w:rFonts w:hint="eastAsia" w:ascii="Times New Roman" w:hAnsi="Times New Roman" w:eastAsia="仿宋_GB2312" w:cs="Times New Roman"/>
                <w:color w:val="auto"/>
                <w:sz w:val="21"/>
                <w:szCs w:val="21"/>
                <w:highlight w:val="none"/>
                <w:lang w:val="en-US" w:eastAsia="zh-CN"/>
              </w:rPr>
              <w:t>0</w:t>
            </w:r>
            <w:r>
              <w:rPr>
                <w:rFonts w:ascii="Times New Roman" w:hAnsi="Times New Roman" w:eastAsia="仿宋_GB2312" w:cs="Times New Roman"/>
                <w:color w:val="auto"/>
                <w:sz w:val="21"/>
                <w:szCs w:val="21"/>
                <w:highlight w:val="none"/>
              </w:rPr>
              <w:t>分）</w:t>
            </w:r>
          </w:p>
        </w:tc>
        <w:tc>
          <w:tcPr>
            <w:tcW w:w="3755" w:type="pct"/>
            <w:tcBorders>
              <w:top w:val="single" w:color="auto" w:sz="4" w:space="0"/>
              <w:left w:val="single" w:color="auto" w:sz="4" w:space="0"/>
              <w:bottom w:val="single" w:color="auto" w:sz="4" w:space="0"/>
              <w:right w:val="single" w:color="auto" w:sz="4" w:space="0"/>
            </w:tcBorders>
            <w:noWrap w:val="0"/>
            <w:vAlign w:val="center"/>
          </w:tcPr>
          <w:p w14:paraId="204A29FF">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根据供应商提供的技术方案与质量保障措施进行综合评定：</w:t>
            </w:r>
          </w:p>
          <w:p w14:paraId="01056A75">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1、工作依据、总体流程。</w:t>
            </w:r>
          </w:p>
          <w:p w14:paraId="5F5C985E">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（1）工作依据充分、总体流程合理的，得</w:t>
            </w:r>
            <w:r>
              <w:rPr>
                <w:rFonts w:hint="eastAsia" w:ascii="Times New Roman" w:hAnsi="Times New Roman" w:eastAsia="仿宋_GB2312" w:cs="Times New Roman"/>
                <w:color w:val="auto"/>
                <w:kern w:val="0"/>
                <w:sz w:val="21"/>
                <w:szCs w:val="21"/>
                <w:highlight w:val="none"/>
                <w:lang w:val="en-US" w:eastAsia="zh-CN"/>
              </w:rPr>
              <w:t>10</w:t>
            </w:r>
            <w:r>
              <w:rPr>
                <w:rFonts w:ascii="Times New Roman" w:hAnsi="Times New Roman" w:eastAsia="仿宋_GB2312" w:cs="Times New Roman"/>
                <w:color w:val="auto"/>
                <w:kern w:val="0"/>
                <w:sz w:val="21"/>
                <w:szCs w:val="21"/>
                <w:highlight w:val="none"/>
              </w:rPr>
              <w:t>分；</w:t>
            </w:r>
          </w:p>
          <w:p w14:paraId="1844E2F7">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（2）工作依据较充分、总体流程较合理的，</w:t>
            </w:r>
            <w:r>
              <w:rPr>
                <w:rFonts w:hint="eastAsia" w:ascii="Times New Roman" w:hAnsi="Times New Roman" w:eastAsia="仿宋_GB2312" w:cs="Times New Roman"/>
                <w:color w:val="auto"/>
                <w:kern w:val="0"/>
                <w:sz w:val="21"/>
                <w:szCs w:val="21"/>
                <w:highlight w:val="none"/>
                <w:lang w:val="en-US" w:eastAsia="zh-CN"/>
              </w:rPr>
              <w:t>6</w:t>
            </w:r>
            <w:r>
              <w:rPr>
                <w:rFonts w:ascii="Times New Roman" w:hAnsi="Times New Roman" w:eastAsia="仿宋_GB2312" w:cs="Times New Roman"/>
                <w:color w:val="auto"/>
                <w:kern w:val="0"/>
                <w:sz w:val="21"/>
                <w:szCs w:val="21"/>
                <w:highlight w:val="none"/>
              </w:rPr>
              <w:t>分；</w:t>
            </w:r>
          </w:p>
          <w:p w14:paraId="2C2D6D47">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（3）工作依据不太充分、总体流程基本合理的，得</w:t>
            </w:r>
            <w:r>
              <w:rPr>
                <w:rFonts w:hint="eastAsia" w:ascii="Times New Roman" w:hAnsi="Times New Roman" w:eastAsia="仿宋_GB2312" w:cs="Times New Roman"/>
                <w:color w:val="auto"/>
                <w:kern w:val="0"/>
                <w:sz w:val="21"/>
                <w:szCs w:val="21"/>
                <w:highlight w:val="none"/>
                <w:lang w:val="en-US" w:eastAsia="zh-CN"/>
              </w:rPr>
              <w:t>3</w:t>
            </w:r>
            <w:r>
              <w:rPr>
                <w:rFonts w:ascii="Times New Roman" w:hAnsi="Times New Roman" w:eastAsia="仿宋_GB2312" w:cs="Times New Roman"/>
                <w:color w:val="auto"/>
                <w:kern w:val="0"/>
                <w:sz w:val="21"/>
                <w:szCs w:val="21"/>
                <w:highlight w:val="none"/>
              </w:rPr>
              <w:t>分；</w:t>
            </w:r>
          </w:p>
          <w:p w14:paraId="7062FEEB">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（4）未提供的不得分。</w:t>
            </w:r>
          </w:p>
          <w:p w14:paraId="2F62E4D8">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2、内容与计划。</w:t>
            </w:r>
          </w:p>
          <w:p w14:paraId="70546FA7">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（1）内容与计划详细全面的，得</w:t>
            </w:r>
            <w:r>
              <w:rPr>
                <w:rFonts w:hint="eastAsia" w:ascii="Times New Roman" w:hAnsi="Times New Roman" w:eastAsia="仿宋_GB2312" w:cs="Times New Roman"/>
                <w:color w:val="auto"/>
                <w:kern w:val="0"/>
                <w:sz w:val="21"/>
                <w:szCs w:val="21"/>
                <w:highlight w:val="none"/>
                <w:lang w:val="en-US" w:eastAsia="zh-CN"/>
              </w:rPr>
              <w:t>10</w:t>
            </w:r>
            <w:r>
              <w:rPr>
                <w:rFonts w:ascii="Times New Roman" w:hAnsi="Times New Roman" w:eastAsia="仿宋_GB2312" w:cs="Times New Roman"/>
                <w:color w:val="auto"/>
                <w:kern w:val="0"/>
                <w:sz w:val="21"/>
                <w:szCs w:val="21"/>
                <w:highlight w:val="none"/>
              </w:rPr>
              <w:t>分；</w:t>
            </w:r>
          </w:p>
          <w:p w14:paraId="2DD8459E">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（2）内容与计划较全面的，得</w:t>
            </w:r>
            <w:r>
              <w:rPr>
                <w:rFonts w:hint="eastAsia" w:ascii="Times New Roman" w:hAnsi="Times New Roman" w:eastAsia="仿宋_GB2312" w:cs="Times New Roman"/>
                <w:color w:val="auto"/>
                <w:kern w:val="0"/>
                <w:sz w:val="21"/>
                <w:szCs w:val="21"/>
                <w:highlight w:val="none"/>
                <w:lang w:val="en-US" w:eastAsia="zh-CN"/>
              </w:rPr>
              <w:t>6</w:t>
            </w:r>
            <w:r>
              <w:rPr>
                <w:rFonts w:ascii="Times New Roman" w:hAnsi="Times New Roman" w:eastAsia="仿宋_GB2312" w:cs="Times New Roman"/>
                <w:color w:val="auto"/>
                <w:kern w:val="0"/>
                <w:sz w:val="21"/>
                <w:szCs w:val="21"/>
                <w:highlight w:val="none"/>
              </w:rPr>
              <w:t>分；</w:t>
            </w:r>
          </w:p>
          <w:p w14:paraId="69717668">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（3）内容与计划基本全面的，得</w:t>
            </w:r>
            <w:r>
              <w:rPr>
                <w:rFonts w:hint="eastAsia" w:ascii="Times New Roman" w:hAnsi="Times New Roman" w:eastAsia="仿宋_GB2312" w:cs="Times New Roman"/>
                <w:color w:val="auto"/>
                <w:kern w:val="0"/>
                <w:sz w:val="21"/>
                <w:szCs w:val="21"/>
                <w:highlight w:val="none"/>
                <w:lang w:val="en-US" w:eastAsia="zh-CN"/>
              </w:rPr>
              <w:t>3</w:t>
            </w:r>
            <w:r>
              <w:rPr>
                <w:rFonts w:ascii="Times New Roman" w:hAnsi="Times New Roman" w:eastAsia="仿宋_GB2312" w:cs="Times New Roman"/>
                <w:color w:val="auto"/>
                <w:kern w:val="0"/>
                <w:sz w:val="21"/>
                <w:szCs w:val="21"/>
                <w:highlight w:val="none"/>
              </w:rPr>
              <w:t>分；</w:t>
            </w:r>
          </w:p>
          <w:p w14:paraId="24991212">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（4）未提供的不得分。</w:t>
            </w:r>
          </w:p>
          <w:p w14:paraId="217C41FB">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3、工作组织实施与进度安排。</w:t>
            </w:r>
          </w:p>
          <w:p w14:paraId="7A030582">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（1）工作组织实施与进度安排科学合理的，得</w:t>
            </w:r>
            <w:r>
              <w:rPr>
                <w:rFonts w:hint="eastAsia" w:ascii="Times New Roman" w:hAnsi="Times New Roman" w:eastAsia="仿宋_GB2312" w:cs="Times New Roman"/>
                <w:color w:val="auto"/>
                <w:kern w:val="0"/>
                <w:sz w:val="21"/>
                <w:szCs w:val="21"/>
                <w:highlight w:val="none"/>
                <w:lang w:val="en-US" w:eastAsia="zh-CN"/>
              </w:rPr>
              <w:t>10</w:t>
            </w:r>
            <w:r>
              <w:rPr>
                <w:rFonts w:ascii="Times New Roman" w:hAnsi="Times New Roman" w:eastAsia="仿宋_GB2312" w:cs="Times New Roman"/>
                <w:color w:val="auto"/>
                <w:kern w:val="0"/>
                <w:sz w:val="21"/>
                <w:szCs w:val="21"/>
                <w:highlight w:val="none"/>
              </w:rPr>
              <w:t>分；</w:t>
            </w:r>
          </w:p>
          <w:p w14:paraId="5E10D795">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（2）工作组织实施与进度安排较合理的，</w:t>
            </w:r>
            <w:r>
              <w:rPr>
                <w:rFonts w:hint="eastAsia" w:ascii="Times New Roman" w:hAnsi="Times New Roman" w:eastAsia="仿宋_GB2312" w:cs="Times New Roman"/>
                <w:color w:val="auto"/>
                <w:kern w:val="0"/>
                <w:sz w:val="21"/>
                <w:szCs w:val="21"/>
                <w:highlight w:val="none"/>
                <w:lang w:val="en-US" w:eastAsia="zh-CN"/>
              </w:rPr>
              <w:t>6</w:t>
            </w:r>
            <w:r>
              <w:rPr>
                <w:rFonts w:ascii="Times New Roman" w:hAnsi="Times New Roman" w:eastAsia="仿宋_GB2312" w:cs="Times New Roman"/>
                <w:color w:val="auto"/>
                <w:kern w:val="0"/>
                <w:sz w:val="21"/>
                <w:szCs w:val="21"/>
                <w:highlight w:val="none"/>
              </w:rPr>
              <w:t>分；</w:t>
            </w:r>
          </w:p>
          <w:p w14:paraId="5011E1D5">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color w:val="auto"/>
                <w:kern w:val="0"/>
                <w:sz w:val="21"/>
                <w:szCs w:val="21"/>
                <w:highlight w:val="none"/>
              </w:rPr>
              <w:t>（3）工作组织实施与进度安排基本合理的，得</w:t>
            </w:r>
            <w:r>
              <w:rPr>
                <w:rFonts w:hint="eastAsia" w:ascii="Times New Roman" w:hAnsi="Times New Roman" w:eastAsia="仿宋_GB2312" w:cs="Times New Roman"/>
                <w:color w:val="auto"/>
                <w:kern w:val="0"/>
                <w:sz w:val="21"/>
                <w:szCs w:val="21"/>
                <w:highlight w:val="none"/>
                <w:lang w:val="en-US" w:eastAsia="zh-CN"/>
              </w:rPr>
              <w:t>3</w:t>
            </w:r>
            <w:r>
              <w:rPr>
                <w:rFonts w:ascii="Times New Roman" w:hAnsi="Times New Roman" w:eastAsia="仿宋_GB2312" w:cs="Times New Roman"/>
                <w:color w:val="auto"/>
                <w:kern w:val="0"/>
                <w:sz w:val="21"/>
                <w:szCs w:val="21"/>
                <w:highlight w:val="none"/>
              </w:rPr>
              <w:t>分。</w:t>
            </w:r>
          </w:p>
          <w:p w14:paraId="728B107F">
            <w:pPr>
              <w:autoSpaceDN w:val="0"/>
              <w:spacing w:after="0" w:line="240" w:lineRule="auto"/>
              <w:jc w:val="both"/>
              <w:textAlignment w:val="center"/>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kern w:val="0"/>
                <w:sz w:val="21"/>
                <w:szCs w:val="21"/>
                <w:highlight w:val="none"/>
              </w:rPr>
              <w:t>（4）未提供的不得分。</w:t>
            </w:r>
          </w:p>
        </w:tc>
      </w:tr>
      <w:tr w14:paraId="4EDA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4383A920">
            <w:pPr>
              <w:autoSpaceDN w:val="0"/>
              <w:spacing w:after="0" w:line="240" w:lineRule="auto"/>
              <w:jc w:val="both"/>
              <w:textAlignment w:val="center"/>
              <w:rPr>
                <w:rFonts w:ascii="Times New Roman" w:hAnsi="Times New Roman" w:eastAsia="仿宋_GB2312" w:cs="Times New Roman"/>
                <w:b/>
                <w:bCs/>
                <w:color w:val="auto"/>
                <w:kern w:val="0"/>
                <w:sz w:val="21"/>
                <w:szCs w:val="21"/>
                <w:highlight w:val="none"/>
              </w:rPr>
            </w:pPr>
            <w:r>
              <w:rPr>
                <w:rFonts w:ascii="Times New Roman" w:hAnsi="Times New Roman" w:eastAsia="仿宋_GB2312" w:cs="Times New Roman"/>
                <w:b/>
                <w:bCs/>
                <w:color w:val="auto"/>
                <w:kern w:val="0"/>
                <w:sz w:val="21"/>
                <w:szCs w:val="21"/>
                <w:highlight w:val="none"/>
              </w:rPr>
              <w:t>备注：</w:t>
            </w:r>
            <w:r>
              <w:rPr>
                <w:rFonts w:hint="eastAsia" w:ascii="Times New Roman" w:hAnsi="Times New Roman" w:eastAsia="仿宋_GB2312" w:cs="Times New Roman"/>
                <w:b/>
                <w:bCs/>
                <w:color w:val="auto"/>
                <w:kern w:val="0"/>
                <w:sz w:val="21"/>
                <w:szCs w:val="21"/>
                <w:highlight w:val="none"/>
                <w:lang w:val="en-US" w:eastAsia="zh-CN"/>
              </w:rPr>
              <w:t>1、</w:t>
            </w:r>
            <w:r>
              <w:rPr>
                <w:rFonts w:ascii="Times New Roman" w:hAnsi="Times New Roman" w:eastAsia="仿宋_GB2312" w:cs="Times New Roman"/>
                <w:b/>
                <w:bCs/>
                <w:color w:val="auto"/>
                <w:kern w:val="0"/>
                <w:sz w:val="21"/>
                <w:szCs w:val="21"/>
                <w:highlight w:val="none"/>
              </w:rPr>
              <w:t>上述评分项中所有证明材料均须提供复印件并加盖单位公章，若经查实</w:t>
            </w:r>
            <w:r>
              <w:rPr>
                <w:rFonts w:hint="eastAsia" w:ascii="Times New Roman" w:hAnsi="Times New Roman" w:eastAsia="仿宋_GB2312" w:cs="Times New Roman"/>
                <w:b/>
                <w:bCs/>
                <w:color w:val="auto"/>
                <w:kern w:val="0"/>
                <w:sz w:val="21"/>
                <w:szCs w:val="21"/>
                <w:highlight w:val="none"/>
                <w:lang w:val="en-US" w:eastAsia="zh-CN"/>
              </w:rPr>
              <w:t>供应商</w:t>
            </w:r>
            <w:r>
              <w:rPr>
                <w:rFonts w:ascii="Times New Roman" w:hAnsi="Times New Roman" w:eastAsia="仿宋_GB2312" w:cs="Times New Roman"/>
                <w:b/>
                <w:bCs/>
                <w:color w:val="auto"/>
                <w:kern w:val="0"/>
                <w:sz w:val="21"/>
                <w:szCs w:val="21"/>
                <w:highlight w:val="none"/>
              </w:rPr>
              <w:t>提供的证明材料弄虚作假的，则作废标处理或取消中标资格。</w:t>
            </w:r>
          </w:p>
          <w:p w14:paraId="35F4DDA7">
            <w:pPr>
              <w:autoSpaceDN w:val="0"/>
              <w:spacing w:after="0" w:line="240" w:lineRule="auto"/>
              <w:jc w:val="both"/>
              <w:textAlignment w:val="center"/>
              <w:rPr>
                <w:rFonts w:ascii="Times New Roman" w:hAnsi="Times New Roman" w:eastAsia="仿宋_GB2312" w:cs="Times New Roman"/>
                <w:color w:val="auto"/>
                <w:kern w:val="0"/>
                <w:sz w:val="21"/>
                <w:szCs w:val="21"/>
                <w:highlight w:val="none"/>
              </w:rPr>
            </w:pPr>
            <w:r>
              <w:rPr>
                <w:rFonts w:ascii="Times New Roman" w:hAnsi="Times New Roman" w:eastAsia="仿宋_GB2312" w:cs="Times New Roman"/>
                <w:b/>
                <w:bCs/>
                <w:color w:val="auto"/>
                <w:kern w:val="0"/>
                <w:sz w:val="21"/>
                <w:szCs w:val="21"/>
                <w:highlight w:val="none"/>
              </w:rPr>
              <w:t>2、商务技术分不满</w:t>
            </w:r>
            <w:r>
              <w:rPr>
                <w:rFonts w:hint="eastAsia" w:ascii="Times New Roman" w:hAnsi="Times New Roman" w:eastAsia="仿宋_GB2312" w:cs="Times New Roman"/>
                <w:b/>
                <w:bCs/>
                <w:color w:val="auto"/>
                <w:kern w:val="0"/>
                <w:sz w:val="21"/>
                <w:szCs w:val="21"/>
                <w:highlight w:val="none"/>
                <w:lang w:val="en-US" w:eastAsia="zh-CN"/>
              </w:rPr>
              <w:t>35</w:t>
            </w:r>
            <w:r>
              <w:rPr>
                <w:rFonts w:ascii="Times New Roman" w:hAnsi="Times New Roman" w:eastAsia="仿宋_GB2312" w:cs="Times New Roman"/>
                <w:b/>
                <w:bCs/>
                <w:color w:val="auto"/>
                <w:kern w:val="0"/>
                <w:sz w:val="21"/>
                <w:szCs w:val="21"/>
                <w:highlight w:val="none"/>
              </w:rPr>
              <w:t>分的，作为无效投标处理。</w:t>
            </w:r>
          </w:p>
        </w:tc>
      </w:tr>
    </w:tbl>
    <w:p w14:paraId="6D5432D4">
      <w:pPr>
        <w:autoSpaceDE w:val="0"/>
        <w:autoSpaceDN w:val="0"/>
        <w:adjustRightInd w:val="0"/>
        <w:snapToGrid w:val="0"/>
        <w:spacing w:line="500" w:lineRule="exact"/>
        <w:ind w:firstLine="560" w:firstLineChars="200"/>
        <w:rPr>
          <w:rFonts w:ascii="方正楷体_GBK" w:hAnsi="方正楷体_GBK" w:eastAsia="方正楷体_GBK" w:cs="方正楷体_GBK"/>
          <w:bCs/>
          <w:color w:val="auto"/>
          <w:sz w:val="28"/>
          <w:szCs w:val="28"/>
          <w:highlight w:val="none"/>
        </w:rPr>
      </w:pPr>
      <w:r>
        <w:rPr>
          <w:rFonts w:hint="eastAsia" w:ascii="方正楷体_GBK" w:hAnsi="方正楷体_GBK" w:eastAsia="方正楷体_GBK" w:cs="方正楷体_GBK"/>
          <w:bCs/>
          <w:color w:val="auto"/>
          <w:sz w:val="28"/>
          <w:szCs w:val="28"/>
          <w:highlight w:val="none"/>
        </w:rPr>
        <w:t>（</w:t>
      </w:r>
      <w:r>
        <w:rPr>
          <w:rFonts w:hint="eastAsia" w:ascii="方正楷体_GBK" w:hAnsi="方正楷体_GBK" w:eastAsia="方正楷体_GBK" w:cs="方正楷体_GBK"/>
          <w:bCs/>
          <w:color w:val="auto"/>
          <w:sz w:val="28"/>
          <w:szCs w:val="28"/>
          <w:highlight w:val="none"/>
          <w:lang w:val="zh-CN"/>
        </w:rPr>
        <w:t>四</w:t>
      </w:r>
      <w:r>
        <w:rPr>
          <w:rFonts w:hint="eastAsia" w:ascii="方正楷体_GBK" w:hAnsi="方正楷体_GBK" w:eastAsia="方正楷体_GBK" w:cs="方正楷体_GBK"/>
          <w:bCs/>
          <w:color w:val="auto"/>
          <w:sz w:val="28"/>
          <w:szCs w:val="28"/>
          <w:highlight w:val="none"/>
        </w:rPr>
        <w:t>）</w:t>
      </w:r>
      <w:r>
        <w:rPr>
          <w:rFonts w:hint="eastAsia" w:ascii="方正楷体_GBK" w:hAnsi="方正楷体_GBK" w:eastAsia="方正楷体_GBK" w:cs="方正楷体_GBK"/>
          <w:bCs/>
          <w:color w:val="auto"/>
          <w:sz w:val="28"/>
          <w:szCs w:val="28"/>
          <w:highlight w:val="none"/>
          <w:lang w:val="zh-CN"/>
        </w:rPr>
        <w:t>价格分</w:t>
      </w:r>
      <w:r>
        <w:rPr>
          <w:rFonts w:hint="eastAsia" w:ascii="方正楷体_GBK" w:hAnsi="方正楷体_GBK" w:eastAsia="方正楷体_GBK" w:cs="方正楷体_GBK"/>
          <w:bCs/>
          <w:color w:val="auto"/>
          <w:sz w:val="28"/>
          <w:szCs w:val="28"/>
          <w:highlight w:val="none"/>
        </w:rPr>
        <w:t>：</w:t>
      </w:r>
      <w:r>
        <w:rPr>
          <w:rFonts w:hint="eastAsia" w:ascii="方正楷体_GBK" w:hAnsi="方正楷体_GBK" w:eastAsia="方正楷体_GBK" w:cs="方正楷体_GBK"/>
          <w:bCs/>
          <w:color w:val="auto"/>
          <w:sz w:val="28"/>
          <w:szCs w:val="28"/>
          <w:highlight w:val="none"/>
          <w:lang w:val="en-US" w:eastAsia="zh-CN"/>
        </w:rPr>
        <w:t>30</w:t>
      </w:r>
      <w:r>
        <w:rPr>
          <w:rFonts w:hint="eastAsia" w:ascii="方正楷体_GBK" w:hAnsi="方正楷体_GBK" w:eastAsia="方正楷体_GBK" w:cs="方正楷体_GBK"/>
          <w:bCs/>
          <w:color w:val="auto"/>
          <w:sz w:val="28"/>
          <w:szCs w:val="28"/>
          <w:highlight w:val="none"/>
          <w:lang w:val="zh-CN"/>
        </w:rPr>
        <w:t>分</w:t>
      </w:r>
    </w:p>
    <w:p w14:paraId="522EE613">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价格分统一采用低价优先法计算，即满足磋商文件要求且最后报价最低的供应商的价格为磋商基准价，其价格分为满分。其他供应商的价格分统一按照下列公式计算：</w:t>
      </w:r>
    </w:p>
    <w:p w14:paraId="555E2D72">
      <w:pPr>
        <w:adjustRightInd w:val="0"/>
        <w:snapToGrid w:val="0"/>
        <w:spacing w:line="500" w:lineRule="exact"/>
        <w:ind w:firstLine="560" w:firstLineChars="200"/>
        <w:rPr>
          <w:rFonts w:eastAsia="方正仿宋_GBK"/>
          <w:color w:val="auto"/>
          <w:sz w:val="28"/>
          <w:szCs w:val="28"/>
          <w:highlight w:val="none"/>
        </w:rPr>
      </w:pPr>
      <w:r>
        <w:rPr>
          <w:rFonts w:eastAsia="方正仿宋_GBK"/>
          <w:color w:val="auto"/>
          <w:sz w:val="28"/>
          <w:szCs w:val="28"/>
          <w:highlight w:val="none"/>
        </w:rPr>
        <w:t>磋商报价得分=（磋商基准价/最后磋商报价）×价格权值×100</w:t>
      </w:r>
    </w:p>
    <w:p w14:paraId="6C7D0F11">
      <w:pPr>
        <w:adjustRightInd w:val="0"/>
        <w:snapToGrid w:val="0"/>
        <w:spacing w:line="500" w:lineRule="exact"/>
        <w:ind w:firstLine="562" w:firstLineChars="200"/>
        <w:rPr>
          <w:rFonts w:hint="eastAsia" w:eastAsia="方正仿宋_GBK"/>
          <w:b/>
          <w:bCs/>
          <w:color w:val="auto"/>
          <w:sz w:val="28"/>
          <w:szCs w:val="28"/>
          <w:highlight w:val="none"/>
        </w:rPr>
      </w:pPr>
      <w:r>
        <w:rPr>
          <w:rFonts w:hint="eastAsia" w:eastAsia="方正仿宋_GBK"/>
          <w:b/>
          <w:bCs/>
          <w:color w:val="auto"/>
          <w:sz w:val="28"/>
          <w:szCs w:val="28"/>
          <w:highlight w:val="none"/>
        </w:rPr>
        <w:t>项目评审过程中，不得去掉最后报价中的最高报价和最低报价。</w:t>
      </w:r>
    </w:p>
    <w:p w14:paraId="366E2CA7">
      <w:pPr>
        <w:adjustRightInd w:val="0"/>
        <w:snapToGrid w:val="0"/>
        <w:spacing w:line="500" w:lineRule="exact"/>
        <w:ind w:firstLine="562" w:firstLineChars="200"/>
        <w:rPr>
          <w:rFonts w:hint="eastAsia" w:eastAsia="方正仿宋_GBK"/>
          <w:b/>
          <w:bCs/>
          <w:color w:val="auto"/>
          <w:sz w:val="28"/>
          <w:szCs w:val="28"/>
          <w:highlight w:val="none"/>
        </w:rPr>
      </w:pPr>
      <w:r>
        <w:rPr>
          <w:rFonts w:hint="eastAsia" w:eastAsia="方正仿宋_GBK"/>
          <w:b/>
          <w:bCs/>
          <w:color w:val="auto"/>
          <w:sz w:val="28"/>
          <w:szCs w:val="28"/>
          <w:highlight w:val="none"/>
        </w:rPr>
        <w:t>注意：供应商在磋商时递交最后报价，最后报价不得超过磋商响应文件中的报价。</w:t>
      </w:r>
    </w:p>
    <w:p w14:paraId="6C3D58DE">
      <w:pPr>
        <w:adjustRightInd w:val="0"/>
        <w:snapToGrid w:val="0"/>
        <w:spacing w:line="500" w:lineRule="exact"/>
        <w:ind w:firstLine="562" w:firstLineChars="200"/>
        <w:rPr>
          <w:rFonts w:eastAsia="方正仿宋_GBK"/>
          <w:b/>
          <w:bCs/>
          <w:color w:val="auto"/>
          <w:sz w:val="28"/>
          <w:szCs w:val="28"/>
          <w:highlight w:val="none"/>
        </w:rPr>
      </w:pPr>
      <w:r>
        <w:rPr>
          <w:rFonts w:hint="eastAsia" w:eastAsia="方正仿宋_GBK"/>
          <w:b/>
          <w:bCs/>
          <w:color w:val="auto"/>
          <w:sz w:val="28"/>
          <w:szCs w:val="28"/>
          <w:highlight w:val="none"/>
        </w:rPr>
        <w:t>友情提醒：磋商报价表（最终）不得密封在响应文件中，须提前加盖公章（投标报价一栏请空着），开标时按要求提交。在商务技术标评审结束后进入最终报价环节，采购人或采购代理机构届时将通知供应商进行最终报价填报，所有的响应供应商须在接到通知后在规定的时间内填写并按要求提交最后报价，并请在开标后按要求将原件邮寄至规定接收地点。</w:t>
      </w:r>
    </w:p>
    <w:p w14:paraId="0887210E">
      <w:pPr>
        <w:adjustRightInd w:val="0"/>
        <w:snapToGrid w:val="0"/>
        <w:spacing w:line="500" w:lineRule="exact"/>
        <w:ind w:firstLine="560" w:firstLineChars="200"/>
        <w:textAlignment w:val="baseline"/>
        <w:rPr>
          <w:rFonts w:ascii="方正楷体_GBK" w:hAnsi="方正楷体_GBK" w:eastAsia="方正楷体_GBK" w:cs="方正楷体_GBK"/>
          <w:bCs/>
          <w:color w:val="auto"/>
          <w:sz w:val="28"/>
          <w:szCs w:val="28"/>
          <w:highlight w:val="none"/>
        </w:rPr>
      </w:pPr>
      <w:r>
        <w:rPr>
          <w:rFonts w:hint="eastAsia" w:ascii="方正楷体_GBK" w:hAnsi="方正楷体_GBK" w:eastAsia="方正楷体_GBK" w:cs="方正楷体_GBK"/>
          <w:bCs/>
          <w:color w:val="auto"/>
          <w:kern w:val="0"/>
          <w:sz w:val="28"/>
          <w:szCs w:val="28"/>
          <w:highlight w:val="none"/>
        </w:rPr>
        <w:t>（</w:t>
      </w:r>
      <w:r>
        <w:rPr>
          <w:rFonts w:hint="eastAsia" w:ascii="方正楷体_GBK" w:hAnsi="方正楷体_GBK" w:eastAsia="方正楷体_GBK" w:cs="方正楷体_GBK"/>
          <w:bCs/>
          <w:color w:val="auto"/>
          <w:sz w:val="28"/>
          <w:szCs w:val="28"/>
          <w:highlight w:val="none"/>
        </w:rPr>
        <w:t>五</w:t>
      </w:r>
      <w:r>
        <w:rPr>
          <w:rFonts w:hint="eastAsia" w:ascii="方正楷体_GBK" w:hAnsi="方正楷体_GBK" w:eastAsia="方正楷体_GBK" w:cs="方正楷体_GBK"/>
          <w:bCs/>
          <w:color w:val="auto"/>
          <w:kern w:val="0"/>
          <w:sz w:val="28"/>
          <w:szCs w:val="28"/>
          <w:highlight w:val="none"/>
        </w:rPr>
        <w:t>）</w:t>
      </w:r>
      <w:r>
        <w:rPr>
          <w:rFonts w:hint="eastAsia" w:ascii="方正楷体_GBK" w:hAnsi="方正楷体_GBK" w:eastAsia="方正楷体_GBK" w:cs="方正楷体_GBK"/>
          <w:bCs/>
          <w:color w:val="auto"/>
          <w:sz w:val="28"/>
          <w:szCs w:val="28"/>
          <w:highlight w:val="none"/>
        </w:rPr>
        <w:t>政府采购政策功能落实</w:t>
      </w:r>
    </w:p>
    <w:p w14:paraId="430BD8D9">
      <w:pPr>
        <w:adjustRightInd w:val="0"/>
        <w:snapToGrid w:val="0"/>
        <w:spacing w:line="500" w:lineRule="exact"/>
        <w:ind w:firstLine="570"/>
        <w:rPr>
          <w:rFonts w:eastAsia="方正仿宋_GBK"/>
          <w:bCs/>
          <w:color w:val="auto"/>
          <w:sz w:val="28"/>
          <w:szCs w:val="28"/>
          <w:highlight w:val="none"/>
        </w:rPr>
      </w:pPr>
      <w:r>
        <w:rPr>
          <w:rFonts w:hint="eastAsia" w:eastAsia="方正仿宋_GBK"/>
          <w:bCs/>
          <w:color w:val="auto"/>
          <w:sz w:val="28"/>
          <w:szCs w:val="28"/>
          <w:highlight w:val="none"/>
        </w:rPr>
        <w:t>1.专门面向中小企业采购的项目或者采购包，不再执行价格评审优惠的扶持政策。</w:t>
      </w:r>
    </w:p>
    <w:p w14:paraId="388AD09A">
      <w:pPr>
        <w:adjustRightInd w:val="0"/>
        <w:snapToGrid w:val="0"/>
        <w:spacing w:line="500" w:lineRule="exact"/>
        <w:ind w:firstLine="570"/>
        <w:rPr>
          <w:rFonts w:eastAsia="方正仿宋_GBK"/>
          <w:bCs/>
          <w:color w:val="auto"/>
          <w:sz w:val="28"/>
          <w:szCs w:val="28"/>
          <w:highlight w:val="none"/>
        </w:rPr>
      </w:pPr>
      <w:r>
        <w:rPr>
          <w:rFonts w:hint="eastAsia" w:eastAsia="方正仿宋_GBK"/>
          <w:bCs/>
          <w:color w:val="auto"/>
          <w:sz w:val="28"/>
          <w:szCs w:val="28"/>
          <w:highlight w:val="none"/>
        </w:rPr>
        <w:t>2.非专门面向中小企业采购的项目或者采购包，执行以下价格评审优惠的扶持政策。</w:t>
      </w:r>
    </w:p>
    <w:p w14:paraId="407180A2">
      <w:pPr>
        <w:adjustRightInd w:val="0"/>
        <w:snapToGrid w:val="0"/>
        <w:spacing w:line="500" w:lineRule="exact"/>
        <w:ind w:firstLine="570"/>
        <w:rPr>
          <w:rFonts w:eastAsia="方正仿宋_GBK"/>
          <w:bCs/>
          <w:color w:val="auto"/>
          <w:sz w:val="28"/>
          <w:szCs w:val="28"/>
          <w:highlight w:val="none"/>
        </w:rPr>
      </w:pPr>
      <w:r>
        <w:rPr>
          <w:rFonts w:hint="eastAsia" w:eastAsia="方正仿宋_GBK"/>
          <w:bCs/>
          <w:color w:val="auto"/>
          <w:sz w:val="28"/>
          <w:szCs w:val="28"/>
          <w:highlight w:val="none"/>
        </w:rPr>
        <w:t>（</w:t>
      </w:r>
      <w:r>
        <w:rPr>
          <w:rFonts w:eastAsia="方正仿宋_GBK"/>
          <w:bCs/>
          <w:color w:val="auto"/>
          <w:sz w:val="28"/>
          <w:szCs w:val="28"/>
          <w:highlight w:val="none"/>
        </w:rPr>
        <w:t>1</w:t>
      </w:r>
      <w:r>
        <w:rPr>
          <w:rFonts w:hint="eastAsia" w:eastAsia="方正仿宋_GBK"/>
          <w:bCs/>
          <w:color w:val="auto"/>
          <w:sz w:val="28"/>
          <w:szCs w:val="28"/>
          <w:highlight w:val="none"/>
        </w:rPr>
        <w:t>）小微型企业价格扣除：</w:t>
      </w:r>
    </w:p>
    <w:p w14:paraId="5D6094C7">
      <w:pPr>
        <w:adjustRightInd w:val="0"/>
        <w:snapToGrid w:val="0"/>
        <w:spacing w:line="500" w:lineRule="exact"/>
        <w:ind w:firstLine="570"/>
        <w:rPr>
          <w:rFonts w:eastAsia="方正仿宋_GBK"/>
          <w:bCs/>
          <w:color w:val="auto"/>
          <w:sz w:val="28"/>
          <w:szCs w:val="28"/>
          <w:highlight w:val="none"/>
        </w:rPr>
      </w:pPr>
      <w:r>
        <w:rPr>
          <w:rFonts w:hint="eastAsia" w:eastAsia="方正仿宋_GBK"/>
          <w:bCs/>
          <w:color w:val="auto"/>
          <w:sz w:val="28"/>
          <w:szCs w:val="28"/>
          <w:highlight w:val="none"/>
          <w:lang w:val="en-US" w:eastAsia="zh-CN"/>
        </w:rPr>
        <w:t>①</w:t>
      </w:r>
      <w:r>
        <w:rPr>
          <w:rFonts w:hint="eastAsia" w:eastAsia="方正仿宋_GBK"/>
          <w:bCs/>
          <w:color w:val="auto"/>
          <w:sz w:val="28"/>
          <w:szCs w:val="28"/>
          <w:highlight w:val="none"/>
        </w:rPr>
        <w:t>对小型和微型企业产品给予</w:t>
      </w:r>
      <w:r>
        <w:rPr>
          <w:rFonts w:eastAsia="方正仿宋_GBK"/>
          <w:bCs/>
          <w:color w:val="auto"/>
          <w:sz w:val="28"/>
          <w:szCs w:val="28"/>
          <w:highlight w:val="none"/>
        </w:rPr>
        <w:t>10%</w:t>
      </w:r>
      <w:r>
        <w:rPr>
          <w:rFonts w:hint="eastAsia" w:eastAsia="方正仿宋_GBK"/>
          <w:bCs/>
          <w:color w:val="auto"/>
          <w:sz w:val="28"/>
          <w:szCs w:val="28"/>
          <w:highlight w:val="none"/>
        </w:rPr>
        <w:t>的扣除价格，用扣除后的价格参与评审。</w:t>
      </w:r>
    </w:p>
    <w:p w14:paraId="5D386C89">
      <w:pPr>
        <w:adjustRightInd w:val="0"/>
        <w:snapToGrid w:val="0"/>
        <w:spacing w:line="500" w:lineRule="exact"/>
        <w:ind w:firstLine="570"/>
        <w:rPr>
          <w:rFonts w:eastAsia="方正仿宋_GBK"/>
          <w:bCs/>
          <w:color w:val="auto"/>
          <w:sz w:val="28"/>
          <w:szCs w:val="28"/>
          <w:highlight w:val="none"/>
        </w:rPr>
      </w:pPr>
      <w:r>
        <w:rPr>
          <w:rFonts w:hint="eastAsia" w:eastAsia="方正仿宋_GBK"/>
          <w:bCs/>
          <w:color w:val="auto"/>
          <w:sz w:val="28"/>
          <w:szCs w:val="28"/>
          <w:highlight w:val="none"/>
          <w:lang w:val="en-US" w:eastAsia="zh-CN"/>
        </w:rPr>
        <w:t>②</w:t>
      </w:r>
      <w:r>
        <w:rPr>
          <w:rFonts w:hint="eastAsia" w:eastAsia="方正仿宋_GBK"/>
          <w:bCs/>
          <w:color w:val="auto"/>
          <w:sz w:val="28"/>
          <w:szCs w:val="28"/>
          <w:highlight w:val="none"/>
        </w:rPr>
        <w:t>供应商需按照《政府采购促进中小企业发展管理办法》（财库</w:t>
      </w:r>
      <w:r>
        <w:rPr>
          <w:rFonts w:hint="eastAsia" w:eastAsia="方正仿宋_GBK"/>
          <w:color w:val="auto"/>
          <w:sz w:val="28"/>
          <w:szCs w:val="28"/>
          <w:highlight w:val="none"/>
        </w:rPr>
        <w:t>〔</w:t>
      </w:r>
      <w:r>
        <w:rPr>
          <w:rFonts w:eastAsia="方正仿宋_GBK"/>
          <w:bCs/>
          <w:color w:val="auto"/>
          <w:sz w:val="28"/>
          <w:szCs w:val="28"/>
          <w:highlight w:val="none"/>
        </w:rPr>
        <w:t>2020</w:t>
      </w:r>
      <w:r>
        <w:rPr>
          <w:rFonts w:hint="eastAsia" w:eastAsia="方正仿宋_GBK"/>
          <w:color w:val="auto"/>
          <w:sz w:val="28"/>
          <w:szCs w:val="28"/>
          <w:highlight w:val="none"/>
        </w:rPr>
        <w:t>〕</w:t>
      </w:r>
      <w:r>
        <w:rPr>
          <w:rFonts w:eastAsia="方正仿宋_GBK"/>
          <w:bCs/>
          <w:color w:val="auto"/>
          <w:sz w:val="28"/>
          <w:szCs w:val="28"/>
          <w:highlight w:val="none"/>
        </w:rPr>
        <w:t>46</w:t>
      </w:r>
      <w:r>
        <w:rPr>
          <w:rFonts w:hint="eastAsia" w:eastAsia="方正仿宋_GBK"/>
          <w:bCs/>
          <w:color w:val="auto"/>
          <w:sz w:val="28"/>
          <w:szCs w:val="28"/>
          <w:highlight w:val="none"/>
        </w:rPr>
        <w:t>号）的规定提供相应的《中小企业声明函》。</w:t>
      </w:r>
    </w:p>
    <w:p w14:paraId="58A8A03B">
      <w:pPr>
        <w:adjustRightInd w:val="0"/>
        <w:snapToGrid w:val="0"/>
        <w:spacing w:line="500" w:lineRule="exact"/>
        <w:ind w:firstLine="570"/>
        <w:rPr>
          <w:rFonts w:eastAsia="方正仿宋_GBK"/>
          <w:bCs/>
          <w:color w:val="auto"/>
          <w:sz w:val="28"/>
          <w:szCs w:val="28"/>
          <w:highlight w:val="none"/>
        </w:rPr>
      </w:pPr>
      <w:r>
        <w:rPr>
          <w:rFonts w:hint="eastAsia" w:eastAsia="方正仿宋_GBK"/>
          <w:bCs/>
          <w:color w:val="auto"/>
          <w:sz w:val="28"/>
          <w:szCs w:val="28"/>
          <w:highlight w:val="none"/>
          <w:lang w:val="en-US" w:eastAsia="zh-CN"/>
        </w:rPr>
        <w:t>③</w:t>
      </w:r>
      <w:r>
        <w:rPr>
          <w:rFonts w:hint="eastAsia" w:eastAsia="方正仿宋_GBK"/>
          <w:bCs/>
          <w:color w:val="auto"/>
          <w:sz w:val="28"/>
          <w:szCs w:val="28"/>
          <w:highlight w:val="none"/>
        </w:rPr>
        <w:t>企业标准请参照《关于印发中小企业划型标准规定的通知》（工信部联企业</w:t>
      </w:r>
      <w:r>
        <w:rPr>
          <w:rFonts w:hint="eastAsia" w:eastAsia="方正仿宋_GBK"/>
          <w:color w:val="auto"/>
          <w:kern w:val="0"/>
          <w:sz w:val="28"/>
          <w:szCs w:val="28"/>
          <w:highlight w:val="none"/>
          <w:lang w:val="zh-CN"/>
        </w:rPr>
        <w:t>〔</w:t>
      </w:r>
      <w:r>
        <w:rPr>
          <w:rFonts w:eastAsia="方正仿宋_GBK"/>
          <w:bCs/>
          <w:color w:val="auto"/>
          <w:sz w:val="28"/>
          <w:szCs w:val="28"/>
          <w:highlight w:val="none"/>
        </w:rPr>
        <w:t>2011</w:t>
      </w:r>
      <w:r>
        <w:rPr>
          <w:rFonts w:hint="eastAsia" w:eastAsia="方正仿宋_GBK"/>
          <w:color w:val="auto"/>
          <w:kern w:val="0"/>
          <w:sz w:val="28"/>
          <w:szCs w:val="28"/>
          <w:highlight w:val="none"/>
          <w:lang w:val="zh-CN"/>
        </w:rPr>
        <w:t>〕</w:t>
      </w:r>
      <w:r>
        <w:rPr>
          <w:rFonts w:eastAsia="方正仿宋_GBK"/>
          <w:bCs/>
          <w:color w:val="auto"/>
          <w:sz w:val="28"/>
          <w:szCs w:val="28"/>
          <w:highlight w:val="none"/>
        </w:rPr>
        <w:t>300</w:t>
      </w:r>
      <w:r>
        <w:rPr>
          <w:rFonts w:hint="eastAsia" w:eastAsia="方正仿宋_GBK"/>
          <w:bCs/>
          <w:color w:val="auto"/>
          <w:sz w:val="28"/>
          <w:szCs w:val="28"/>
          <w:highlight w:val="none"/>
        </w:rPr>
        <w:t>号）文件规定自行填写。</w:t>
      </w:r>
    </w:p>
    <w:p w14:paraId="5817D6D1">
      <w:pPr>
        <w:adjustRightInd w:val="0"/>
        <w:snapToGrid w:val="0"/>
        <w:spacing w:line="500" w:lineRule="exact"/>
        <w:ind w:firstLine="570"/>
        <w:rPr>
          <w:rFonts w:eastAsia="方正仿宋_GBK"/>
          <w:bCs/>
          <w:color w:val="auto"/>
          <w:sz w:val="28"/>
          <w:szCs w:val="28"/>
          <w:highlight w:val="none"/>
        </w:rPr>
      </w:pPr>
      <w:r>
        <w:rPr>
          <w:rFonts w:hint="eastAsia" w:eastAsia="方正仿宋_GBK"/>
          <w:bCs/>
          <w:color w:val="auto"/>
          <w:sz w:val="28"/>
          <w:szCs w:val="28"/>
          <w:highlight w:val="none"/>
        </w:rPr>
        <w:t>（</w:t>
      </w:r>
      <w:r>
        <w:rPr>
          <w:rFonts w:eastAsia="方正仿宋_GBK"/>
          <w:bCs/>
          <w:color w:val="auto"/>
          <w:sz w:val="28"/>
          <w:szCs w:val="28"/>
          <w:highlight w:val="none"/>
        </w:rPr>
        <w:t>2</w:t>
      </w:r>
      <w:r>
        <w:rPr>
          <w:rFonts w:hint="eastAsia" w:eastAsia="方正仿宋_GBK"/>
          <w:bCs/>
          <w:color w:val="auto"/>
          <w:sz w:val="28"/>
          <w:szCs w:val="28"/>
          <w:highlight w:val="none"/>
        </w:rPr>
        <w:t>）残疾人福利单位价格扣除：</w:t>
      </w:r>
    </w:p>
    <w:p w14:paraId="2598F289">
      <w:pPr>
        <w:adjustRightInd w:val="0"/>
        <w:snapToGrid w:val="0"/>
        <w:spacing w:line="500" w:lineRule="exact"/>
        <w:ind w:firstLine="570"/>
        <w:rPr>
          <w:rFonts w:eastAsia="方正仿宋_GBK"/>
          <w:bCs/>
          <w:color w:val="auto"/>
          <w:sz w:val="28"/>
          <w:szCs w:val="28"/>
          <w:highlight w:val="none"/>
        </w:rPr>
      </w:pPr>
      <w:r>
        <w:rPr>
          <w:rFonts w:hint="eastAsia" w:eastAsia="方正仿宋_GBK"/>
          <w:bCs/>
          <w:color w:val="auto"/>
          <w:sz w:val="28"/>
          <w:szCs w:val="28"/>
          <w:highlight w:val="none"/>
          <w:lang w:val="en-US" w:eastAsia="zh-CN"/>
        </w:rPr>
        <w:t>①</w:t>
      </w:r>
      <w:r>
        <w:rPr>
          <w:rFonts w:hint="eastAsia" w:eastAsia="方正仿宋_GBK"/>
          <w:bCs/>
          <w:color w:val="auto"/>
          <w:sz w:val="28"/>
          <w:szCs w:val="28"/>
          <w:highlight w:val="none"/>
        </w:rPr>
        <w:t>对残疾人福利性单位，给予</w:t>
      </w:r>
      <w:r>
        <w:rPr>
          <w:rFonts w:eastAsia="方正仿宋_GBK"/>
          <w:bCs/>
          <w:color w:val="auto"/>
          <w:sz w:val="28"/>
          <w:szCs w:val="28"/>
          <w:highlight w:val="none"/>
        </w:rPr>
        <w:t>10%</w:t>
      </w:r>
      <w:r>
        <w:rPr>
          <w:rFonts w:hint="eastAsia" w:eastAsia="方正仿宋_GBK"/>
          <w:bCs/>
          <w:color w:val="auto"/>
          <w:sz w:val="28"/>
          <w:szCs w:val="28"/>
          <w:highlight w:val="none"/>
        </w:rPr>
        <w:t>的价格扣除，用扣除后的价格参与评审。</w:t>
      </w:r>
    </w:p>
    <w:p w14:paraId="779D26BE">
      <w:pPr>
        <w:adjustRightInd w:val="0"/>
        <w:snapToGrid w:val="0"/>
        <w:spacing w:line="500" w:lineRule="exact"/>
        <w:ind w:firstLine="570"/>
        <w:rPr>
          <w:rFonts w:eastAsia="方正仿宋_GBK"/>
          <w:bCs/>
          <w:color w:val="auto"/>
          <w:sz w:val="28"/>
          <w:szCs w:val="28"/>
          <w:highlight w:val="none"/>
        </w:rPr>
      </w:pPr>
      <w:r>
        <w:rPr>
          <w:rFonts w:hint="eastAsia" w:eastAsia="方正仿宋_GBK"/>
          <w:bCs/>
          <w:color w:val="auto"/>
          <w:sz w:val="28"/>
          <w:szCs w:val="28"/>
          <w:highlight w:val="none"/>
          <w:lang w:val="en-US" w:eastAsia="zh-CN"/>
        </w:rPr>
        <w:t>②</w:t>
      </w:r>
      <w:r>
        <w:rPr>
          <w:rFonts w:hint="eastAsia" w:eastAsia="方正仿宋_GBK"/>
          <w:bCs/>
          <w:color w:val="auto"/>
          <w:sz w:val="28"/>
          <w:szCs w:val="28"/>
          <w:highlight w:val="none"/>
        </w:rPr>
        <w:t>残疾人福利单位需按照采购文件的要求提供《残疾人福利性单位声明函》。</w:t>
      </w:r>
    </w:p>
    <w:p w14:paraId="62E430F8">
      <w:pPr>
        <w:adjustRightInd w:val="0"/>
        <w:snapToGrid w:val="0"/>
        <w:spacing w:line="500" w:lineRule="exact"/>
        <w:ind w:firstLine="570"/>
        <w:rPr>
          <w:rFonts w:eastAsia="方正仿宋_GBK"/>
          <w:bCs/>
          <w:sz w:val="28"/>
          <w:szCs w:val="28"/>
        </w:rPr>
      </w:pPr>
      <w:r>
        <w:rPr>
          <w:rFonts w:hint="eastAsia" w:eastAsia="方正仿宋_GBK"/>
          <w:bCs/>
          <w:sz w:val="28"/>
          <w:szCs w:val="28"/>
          <w:lang w:val="en-US" w:eastAsia="zh-CN"/>
        </w:rPr>
        <w:t>③</w:t>
      </w:r>
      <w:r>
        <w:rPr>
          <w:rFonts w:hint="eastAsia" w:eastAsia="方正仿宋_GBK"/>
          <w:bCs/>
          <w:sz w:val="28"/>
          <w:szCs w:val="28"/>
        </w:rPr>
        <w:t>残疾人福利单位标准请参照《关于促进残疾人就业政府采购政策的通知》（财库〔</w:t>
      </w:r>
      <w:r>
        <w:rPr>
          <w:rFonts w:eastAsia="方正仿宋_GBK"/>
          <w:bCs/>
          <w:sz w:val="28"/>
          <w:szCs w:val="28"/>
        </w:rPr>
        <w:t>2017</w:t>
      </w:r>
      <w:r>
        <w:rPr>
          <w:rFonts w:hint="eastAsia" w:eastAsia="方正仿宋_GBK"/>
          <w:bCs/>
          <w:sz w:val="28"/>
          <w:szCs w:val="28"/>
        </w:rPr>
        <w:t>〕</w:t>
      </w:r>
      <w:r>
        <w:rPr>
          <w:rFonts w:eastAsia="方正仿宋_GBK"/>
          <w:bCs/>
          <w:sz w:val="28"/>
          <w:szCs w:val="28"/>
        </w:rPr>
        <w:t>141</w:t>
      </w:r>
      <w:r>
        <w:rPr>
          <w:rFonts w:hint="eastAsia" w:eastAsia="方正仿宋_GBK"/>
          <w:bCs/>
          <w:sz w:val="28"/>
          <w:szCs w:val="28"/>
        </w:rPr>
        <w:t>号）。</w:t>
      </w:r>
    </w:p>
    <w:p w14:paraId="6737944D">
      <w:pPr>
        <w:adjustRightInd w:val="0"/>
        <w:snapToGrid w:val="0"/>
        <w:spacing w:line="500" w:lineRule="exact"/>
        <w:ind w:firstLine="570"/>
        <w:rPr>
          <w:rFonts w:eastAsia="方正仿宋_GBK"/>
          <w:bCs/>
          <w:sz w:val="28"/>
          <w:szCs w:val="28"/>
        </w:rPr>
      </w:pPr>
      <w:r>
        <w:rPr>
          <w:rFonts w:hint="eastAsia" w:eastAsia="方正仿宋_GBK"/>
          <w:bCs/>
          <w:sz w:val="28"/>
          <w:szCs w:val="28"/>
        </w:rPr>
        <w:t>（</w:t>
      </w:r>
      <w:r>
        <w:rPr>
          <w:rFonts w:eastAsia="方正仿宋_GBK"/>
          <w:bCs/>
          <w:sz w:val="28"/>
          <w:szCs w:val="28"/>
        </w:rPr>
        <w:t>3</w:t>
      </w:r>
      <w:r>
        <w:rPr>
          <w:rFonts w:hint="eastAsia" w:eastAsia="方正仿宋_GBK"/>
          <w:bCs/>
          <w:sz w:val="28"/>
          <w:szCs w:val="28"/>
        </w:rPr>
        <w:t>）监狱和戒毒企业价格扣除</w:t>
      </w:r>
    </w:p>
    <w:p w14:paraId="5A4131A0">
      <w:pPr>
        <w:adjustRightInd w:val="0"/>
        <w:snapToGrid w:val="0"/>
        <w:spacing w:line="500" w:lineRule="exact"/>
        <w:ind w:firstLine="570"/>
        <w:rPr>
          <w:rFonts w:eastAsia="方正仿宋_GBK"/>
          <w:bCs/>
          <w:sz w:val="28"/>
          <w:szCs w:val="28"/>
        </w:rPr>
      </w:pPr>
      <w:r>
        <w:rPr>
          <w:rFonts w:hint="eastAsia" w:eastAsia="方正仿宋_GBK"/>
          <w:bCs/>
          <w:sz w:val="28"/>
          <w:szCs w:val="28"/>
          <w:lang w:val="en-US" w:eastAsia="zh-CN"/>
        </w:rPr>
        <w:t>①</w:t>
      </w:r>
      <w:r>
        <w:rPr>
          <w:rFonts w:hint="eastAsia" w:eastAsia="方正仿宋_GBK"/>
          <w:bCs/>
          <w:sz w:val="28"/>
          <w:szCs w:val="28"/>
        </w:rPr>
        <w:t>对监狱和戒毒企业（简称监狱企业）给予</w:t>
      </w:r>
      <w:r>
        <w:rPr>
          <w:rFonts w:eastAsia="方正仿宋_GBK"/>
          <w:bCs/>
          <w:sz w:val="28"/>
          <w:szCs w:val="28"/>
        </w:rPr>
        <w:t>10%</w:t>
      </w:r>
      <w:r>
        <w:rPr>
          <w:rFonts w:hint="eastAsia" w:eastAsia="方正仿宋_GBK"/>
          <w:bCs/>
          <w:sz w:val="28"/>
          <w:szCs w:val="28"/>
        </w:rPr>
        <w:t>的价格扣除，用扣除后的价格参与评审。</w:t>
      </w:r>
    </w:p>
    <w:p w14:paraId="1219B74C">
      <w:pPr>
        <w:adjustRightInd w:val="0"/>
        <w:snapToGrid w:val="0"/>
        <w:spacing w:line="500" w:lineRule="exact"/>
        <w:ind w:firstLine="570"/>
        <w:rPr>
          <w:rFonts w:eastAsia="方正仿宋_GBK"/>
          <w:bCs/>
          <w:sz w:val="28"/>
          <w:szCs w:val="28"/>
        </w:rPr>
      </w:pPr>
      <w:r>
        <w:rPr>
          <w:rFonts w:hint="eastAsia" w:eastAsia="方正仿宋_GBK"/>
          <w:bCs/>
          <w:sz w:val="28"/>
          <w:szCs w:val="28"/>
          <w:lang w:val="en-US" w:eastAsia="zh-CN"/>
        </w:rPr>
        <w:t>②</w:t>
      </w:r>
      <w:r>
        <w:rPr>
          <w:rFonts w:hint="eastAsia" w:eastAsia="方正仿宋_GBK"/>
          <w:bCs/>
          <w:sz w:val="28"/>
          <w:szCs w:val="28"/>
        </w:rPr>
        <w:t>监狱企业参加政府采购活动时，需提供由省级以上监狱管理局、戒毒管理局（含新疆生产建设兵团）出具的属于监狱企业的证明文件。供应商如不提供上述证明文件，价格将不做相应扣除。</w:t>
      </w:r>
    </w:p>
    <w:p w14:paraId="7F998EDC">
      <w:pPr>
        <w:adjustRightInd w:val="0"/>
        <w:snapToGrid w:val="0"/>
        <w:spacing w:line="500" w:lineRule="exact"/>
        <w:ind w:firstLine="570"/>
        <w:rPr>
          <w:rFonts w:eastAsia="方正仿宋_GBK"/>
          <w:bCs/>
          <w:sz w:val="28"/>
          <w:szCs w:val="28"/>
        </w:rPr>
      </w:pPr>
      <w:r>
        <w:rPr>
          <w:rFonts w:hint="eastAsia" w:eastAsia="方正仿宋_GBK"/>
          <w:bCs/>
          <w:sz w:val="28"/>
          <w:szCs w:val="28"/>
          <w:lang w:val="en-US" w:eastAsia="zh-CN"/>
        </w:rPr>
        <w:t>③</w:t>
      </w:r>
      <w:r>
        <w:rPr>
          <w:rFonts w:hint="eastAsia" w:eastAsia="方正仿宋_GBK"/>
          <w:bCs/>
          <w:sz w:val="28"/>
          <w:szCs w:val="28"/>
        </w:rPr>
        <w:t>监狱企业标准请参照《关于政府采购支持监狱企业发展有关问题的通知》（财库〔</w:t>
      </w:r>
      <w:r>
        <w:rPr>
          <w:rFonts w:eastAsia="方正仿宋_GBK"/>
          <w:bCs/>
          <w:sz w:val="28"/>
          <w:szCs w:val="28"/>
        </w:rPr>
        <w:t>2014</w:t>
      </w:r>
      <w:r>
        <w:rPr>
          <w:rFonts w:hint="eastAsia" w:eastAsia="方正仿宋_GBK"/>
          <w:kern w:val="0"/>
          <w:sz w:val="28"/>
          <w:szCs w:val="28"/>
          <w:lang w:val="zh-CN"/>
        </w:rPr>
        <w:t>〕</w:t>
      </w:r>
      <w:r>
        <w:rPr>
          <w:rFonts w:eastAsia="方正仿宋_GBK"/>
          <w:bCs/>
          <w:sz w:val="28"/>
          <w:szCs w:val="28"/>
        </w:rPr>
        <w:t>68</w:t>
      </w:r>
      <w:r>
        <w:rPr>
          <w:rFonts w:hint="eastAsia" w:eastAsia="方正仿宋_GBK"/>
          <w:bCs/>
          <w:sz w:val="28"/>
          <w:szCs w:val="28"/>
        </w:rPr>
        <w:t>号）。</w:t>
      </w:r>
    </w:p>
    <w:p w14:paraId="410A8D3A">
      <w:pPr>
        <w:adjustRightInd w:val="0"/>
        <w:snapToGrid w:val="0"/>
        <w:spacing w:line="500" w:lineRule="exact"/>
        <w:ind w:firstLine="570"/>
        <w:rPr>
          <w:rFonts w:eastAsia="方正仿宋_GBK"/>
          <w:bCs/>
          <w:sz w:val="28"/>
          <w:szCs w:val="28"/>
        </w:rPr>
      </w:pPr>
      <w:r>
        <w:rPr>
          <w:rFonts w:hint="eastAsia" w:eastAsia="方正仿宋_GBK"/>
          <w:bCs/>
          <w:sz w:val="28"/>
          <w:szCs w:val="28"/>
        </w:rPr>
        <w:t>（</w:t>
      </w:r>
      <w:r>
        <w:rPr>
          <w:rFonts w:eastAsia="方正仿宋_GBK"/>
          <w:bCs/>
          <w:sz w:val="28"/>
          <w:szCs w:val="28"/>
        </w:rPr>
        <w:t>4</w:t>
      </w:r>
      <w:r>
        <w:rPr>
          <w:rFonts w:hint="eastAsia" w:eastAsia="方正仿宋_GBK"/>
          <w:bCs/>
          <w:sz w:val="28"/>
          <w:szCs w:val="28"/>
        </w:rPr>
        <w:t>）残疾人福利单位、监狱企业属于小型、微型企业的，不重复享受政策。</w:t>
      </w:r>
    </w:p>
    <w:p w14:paraId="4CD8B4EC">
      <w:pPr>
        <w:adjustRightInd w:val="0"/>
        <w:snapToGrid w:val="0"/>
        <w:spacing w:line="500" w:lineRule="exact"/>
        <w:ind w:firstLine="570"/>
        <w:rPr>
          <w:rFonts w:eastAsia="方正仿宋_GBK"/>
          <w:bCs/>
          <w:sz w:val="28"/>
          <w:szCs w:val="28"/>
        </w:rPr>
      </w:pPr>
      <w:r>
        <w:rPr>
          <w:rFonts w:hint="eastAsia" w:eastAsia="方正仿宋_GBK"/>
          <w:bCs/>
          <w:sz w:val="28"/>
          <w:szCs w:val="28"/>
        </w:rPr>
        <w:t>（</w:t>
      </w:r>
      <w:r>
        <w:rPr>
          <w:rFonts w:eastAsia="方正仿宋_GBK"/>
          <w:bCs/>
          <w:sz w:val="28"/>
          <w:szCs w:val="28"/>
        </w:rPr>
        <w:t>5</w:t>
      </w:r>
      <w:r>
        <w:rPr>
          <w:rFonts w:hint="eastAsia" w:eastAsia="方正仿宋_GBK"/>
          <w:bCs/>
          <w:sz w:val="28"/>
          <w:szCs w:val="28"/>
        </w:rPr>
        <w:t>）大中型企业与小微企业（残疾人福利单位、监狱企业）组成联合体或者大中型企业向小微企业（残疾人福利单位、监狱企业）分包的，对联合协议或者分包意向协议约定小微企业合同份额占到合同总金额</w:t>
      </w:r>
      <w:r>
        <w:rPr>
          <w:rFonts w:eastAsia="方正仿宋_GBK"/>
          <w:bCs/>
          <w:sz w:val="28"/>
          <w:szCs w:val="28"/>
        </w:rPr>
        <w:t>30%</w:t>
      </w:r>
      <w:r>
        <w:rPr>
          <w:rFonts w:hint="eastAsia" w:eastAsia="方正仿宋_GBK"/>
          <w:bCs/>
          <w:sz w:val="28"/>
          <w:szCs w:val="28"/>
        </w:rPr>
        <w:t>以上的，对联合体或者大中型企业的报价给予</w:t>
      </w:r>
      <w:r>
        <w:rPr>
          <w:rFonts w:eastAsia="方正仿宋_GBK"/>
          <w:bCs/>
          <w:sz w:val="28"/>
          <w:szCs w:val="28"/>
        </w:rPr>
        <w:t>6%</w:t>
      </w:r>
      <w:r>
        <w:rPr>
          <w:rFonts w:hint="eastAsia" w:eastAsia="方正仿宋_GBK"/>
          <w:bCs/>
          <w:sz w:val="28"/>
          <w:szCs w:val="28"/>
        </w:rPr>
        <w:t>的扣除，用扣除后的价格参与评审。</w:t>
      </w:r>
    </w:p>
    <w:p w14:paraId="30A1AD2F">
      <w:pPr>
        <w:adjustRightInd w:val="0"/>
        <w:snapToGrid w:val="0"/>
        <w:spacing w:line="500" w:lineRule="exact"/>
        <w:ind w:firstLine="570"/>
        <w:rPr>
          <w:rFonts w:eastAsia="方正仿宋_GBK"/>
          <w:bCs/>
          <w:sz w:val="28"/>
          <w:szCs w:val="28"/>
        </w:rPr>
      </w:pPr>
      <w:r>
        <w:rPr>
          <w:rFonts w:hint="eastAsia" w:eastAsia="方正仿宋_GBK"/>
          <w:bCs/>
          <w:sz w:val="28"/>
          <w:szCs w:val="28"/>
        </w:rPr>
        <w:t>（</w:t>
      </w:r>
      <w:r>
        <w:rPr>
          <w:rFonts w:eastAsia="方正仿宋_GBK"/>
          <w:bCs/>
          <w:sz w:val="28"/>
          <w:szCs w:val="28"/>
        </w:rPr>
        <w:t>6</w:t>
      </w:r>
      <w:r>
        <w:rPr>
          <w:rFonts w:hint="eastAsia" w:eastAsia="方正仿宋_GBK"/>
          <w:bCs/>
          <w:sz w:val="28"/>
          <w:szCs w:val="28"/>
        </w:rPr>
        <w:t>）联合体各方均为小型、微型企业（残疾人福利单位、监狱企业）的，联合体享受上述同类价格扣除，用扣除后的价格参与评审。</w:t>
      </w:r>
    </w:p>
    <w:p w14:paraId="457DA9AF">
      <w:pPr>
        <w:adjustRightInd w:val="0"/>
        <w:snapToGrid w:val="0"/>
        <w:spacing w:line="500" w:lineRule="exact"/>
        <w:ind w:firstLine="560" w:firstLineChars="200"/>
        <w:textAlignment w:val="baseline"/>
        <w:rPr>
          <w:rFonts w:ascii="方正楷体_GBK" w:hAnsi="方正楷体_GBK" w:eastAsia="方正楷体_GBK" w:cs="方正楷体_GBK"/>
          <w:bCs/>
          <w:kern w:val="0"/>
          <w:sz w:val="28"/>
          <w:szCs w:val="28"/>
        </w:rPr>
      </w:pPr>
      <w:r>
        <w:rPr>
          <w:rFonts w:hint="eastAsia" w:ascii="方正楷体_GBK" w:hAnsi="方正楷体_GBK" w:eastAsia="方正楷体_GBK" w:cs="方正楷体_GBK"/>
          <w:bCs/>
          <w:kern w:val="0"/>
          <w:sz w:val="28"/>
          <w:szCs w:val="28"/>
        </w:rPr>
        <w:t>（六）成交供应商的确定</w:t>
      </w:r>
    </w:p>
    <w:p w14:paraId="00E36E9A">
      <w:pPr>
        <w:adjustRightInd w:val="0"/>
        <w:snapToGrid w:val="0"/>
        <w:spacing w:line="500" w:lineRule="exact"/>
        <w:ind w:firstLine="570"/>
        <w:rPr>
          <w:rFonts w:eastAsia="方正仿宋_GBK"/>
          <w:sz w:val="28"/>
          <w:szCs w:val="28"/>
        </w:rPr>
      </w:pPr>
      <w:r>
        <w:rPr>
          <w:rFonts w:eastAsia="方正仿宋_GBK"/>
          <w:sz w:val="28"/>
          <w:szCs w:val="28"/>
        </w:rPr>
        <w:t>磋商小组汇总各评委评分后，按照评审得分由高到低顺序推荐3名成交候选供应商，并编写评审报告。符合</w:t>
      </w:r>
      <w:r>
        <w:rPr>
          <w:rFonts w:hint="eastAsia" w:eastAsia="方正仿宋_GBK"/>
          <w:sz w:val="28"/>
          <w:szCs w:val="28"/>
        </w:rPr>
        <w:t>《政府采购竞争性磋商采购方式管理暂行</w:t>
      </w:r>
      <w:r>
        <w:rPr>
          <w:rFonts w:eastAsia="方正仿宋_GBK"/>
          <w:sz w:val="28"/>
          <w:szCs w:val="28"/>
        </w:rPr>
        <w:t>办法</w:t>
      </w:r>
      <w:r>
        <w:rPr>
          <w:rFonts w:hint="eastAsia" w:eastAsia="方正仿宋_GBK"/>
          <w:sz w:val="28"/>
          <w:szCs w:val="28"/>
        </w:rPr>
        <w:t>》</w:t>
      </w:r>
      <w:r>
        <w:rPr>
          <w:rFonts w:eastAsia="方正仿宋_GBK"/>
          <w:sz w:val="28"/>
          <w:szCs w:val="28"/>
        </w:rPr>
        <w:t>第二十一条第三款</w:t>
      </w:r>
      <w:r>
        <w:rPr>
          <w:rFonts w:hint="eastAsia" w:eastAsia="方正仿宋_GBK"/>
          <w:bCs/>
          <w:sz w:val="28"/>
          <w:szCs w:val="28"/>
        </w:rPr>
        <w:t>或</w:t>
      </w:r>
      <w:r>
        <w:rPr>
          <w:rFonts w:eastAsia="方正仿宋_GBK"/>
          <w:bCs/>
          <w:sz w:val="28"/>
          <w:szCs w:val="28"/>
        </w:rPr>
        <w:t>《财政部关于竞争性磋商采购方式管理暂行办法有关问题的补充通知》（财库</w:t>
      </w:r>
      <w:r>
        <w:rPr>
          <w:rFonts w:hint="eastAsia" w:eastAsia="方正仿宋_GBK"/>
          <w:sz w:val="28"/>
          <w:szCs w:val="28"/>
        </w:rPr>
        <w:t>〔</w:t>
      </w:r>
      <w:r>
        <w:rPr>
          <w:rFonts w:eastAsia="方正仿宋_GBK"/>
          <w:bCs/>
          <w:sz w:val="28"/>
          <w:szCs w:val="28"/>
        </w:rPr>
        <w:t>2015</w:t>
      </w:r>
      <w:r>
        <w:rPr>
          <w:rFonts w:hint="eastAsia" w:eastAsia="方正仿宋_GBK"/>
          <w:sz w:val="28"/>
          <w:szCs w:val="28"/>
        </w:rPr>
        <w:t>〕</w:t>
      </w:r>
      <w:r>
        <w:rPr>
          <w:rFonts w:eastAsia="方正仿宋_GBK"/>
          <w:bCs/>
          <w:sz w:val="28"/>
          <w:szCs w:val="28"/>
        </w:rPr>
        <w:t>124号）规定情形</w:t>
      </w:r>
      <w:r>
        <w:rPr>
          <w:rFonts w:eastAsia="方正仿宋_GBK"/>
          <w:sz w:val="28"/>
          <w:szCs w:val="28"/>
        </w:rPr>
        <w:t>的，可以推荐2家成交候选供应商。评审得分相同的，按照最后报价由低到高的顺序推荐。评审得分且最后报价相同的，按照技术指标优劣顺序推荐</w:t>
      </w:r>
      <w:r>
        <w:rPr>
          <w:rFonts w:hint="eastAsia" w:eastAsia="方正仿宋_GBK"/>
          <w:sz w:val="28"/>
          <w:szCs w:val="28"/>
        </w:rPr>
        <w:t>，如技术指标不能区分优劣顺序的，则通过抽签方式随机确定排名顺序。</w:t>
      </w:r>
    </w:p>
    <w:p w14:paraId="3016BD1F">
      <w:pPr>
        <w:adjustRightInd w:val="0"/>
        <w:snapToGrid w:val="0"/>
        <w:spacing w:line="500" w:lineRule="exact"/>
        <w:ind w:firstLine="570"/>
        <w:rPr>
          <w:rFonts w:eastAsia="方正仿宋_GBK"/>
          <w:sz w:val="28"/>
          <w:szCs w:val="28"/>
        </w:rPr>
      </w:pPr>
      <w:r>
        <w:rPr>
          <w:rFonts w:hint="eastAsia" w:eastAsia="方正仿宋_GBK"/>
          <w:sz w:val="28"/>
          <w:szCs w:val="28"/>
        </w:rPr>
        <w:t>采购人应根据磋商小组推荐的</w:t>
      </w:r>
      <w:r>
        <w:rPr>
          <w:rFonts w:eastAsia="方正仿宋_GBK"/>
          <w:sz w:val="28"/>
          <w:szCs w:val="28"/>
        </w:rPr>
        <w:t>成交</w:t>
      </w:r>
      <w:r>
        <w:rPr>
          <w:rFonts w:hint="eastAsia" w:eastAsia="方正仿宋_GBK"/>
          <w:sz w:val="28"/>
          <w:szCs w:val="28"/>
        </w:rPr>
        <w:t>候选供应商确定</w:t>
      </w:r>
      <w:r>
        <w:rPr>
          <w:rFonts w:eastAsia="方正仿宋_GBK"/>
          <w:sz w:val="28"/>
          <w:szCs w:val="28"/>
        </w:rPr>
        <w:t>成交供应商</w:t>
      </w:r>
      <w:r>
        <w:rPr>
          <w:rFonts w:hint="eastAsia" w:eastAsia="方正仿宋_GBK"/>
          <w:sz w:val="28"/>
          <w:szCs w:val="28"/>
        </w:rPr>
        <w:t>。</w:t>
      </w:r>
    </w:p>
    <w:p w14:paraId="73622A6C">
      <w:pPr>
        <w:adjustRightInd w:val="0"/>
        <w:snapToGrid w:val="0"/>
        <w:spacing w:line="500" w:lineRule="exact"/>
        <w:ind w:firstLine="560" w:firstLineChars="200"/>
        <w:textAlignment w:val="baseline"/>
        <w:rPr>
          <w:rFonts w:ascii="方正楷体_GBK" w:hAnsi="方正楷体_GBK" w:eastAsia="方正楷体_GBK" w:cs="方正楷体_GBK"/>
          <w:bCs/>
          <w:kern w:val="0"/>
          <w:sz w:val="28"/>
          <w:szCs w:val="28"/>
        </w:rPr>
      </w:pPr>
      <w:r>
        <w:rPr>
          <w:rFonts w:hint="eastAsia" w:ascii="方正楷体_GBK" w:hAnsi="方正楷体_GBK" w:eastAsia="方正楷体_GBK" w:cs="方正楷体_GBK"/>
          <w:bCs/>
          <w:kern w:val="0"/>
          <w:sz w:val="28"/>
          <w:szCs w:val="28"/>
        </w:rPr>
        <w:t>（七）公告成交结果</w:t>
      </w:r>
    </w:p>
    <w:p w14:paraId="1802669D">
      <w:pPr>
        <w:adjustRightInd w:val="0"/>
        <w:snapToGrid w:val="0"/>
        <w:spacing w:line="500" w:lineRule="exact"/>
        <w:ind w:firstLine="570"/>
        <w:rPr>
          <w:rFonts w:eastAsia="方正仿宋_GBK"/>
          <w:sz w:val="28"/>
          <w:szCs w:val="28"/>
        </w:rPr>
      </w:pPr>
      <w:r>
        <w:rPr>
          <w:rFonts w:eastAsia="方正仿宋_GBK"/>
          <w:sz w:val="28"/>
          <w:szCs w:val="28"/>
        </w:rPr>
        <w:t>自确定成交供应商之日起2个工作日内，在</w:t>
      </w:r>
      <w:r>
        <w:rPr>
          <w:rFonts w:hint="eastAsia" w:eastAsia="方正仿宋_GBK"/>
          <w:sz w:val="28"/>
          <w:szCs w:val="28"/>
        </w:rPr>
        <w:t>启东市人民政府网</w:t>
      </w:r>
      <w:r>
        <w:rPr>
          <w:rFonts w:eastAsia="方正仿宋_GBK"/>
          <w:sz w:val="28"/>
          <w:szCs w:val="28"/>
        </w:rPr>
        <w:t>公告成交结果，公告期限为1个工作日。</w:t>
      </w:r>
    </w:p>
    <w:p w14:paraId="2F274A29">
      <w:pPr>
        <w:adjustRightInd w:val="0"/>
        <w:snapToGrid w:val="0"/>
        <w:spacing w:line="500" w:lineRule="exact"/>
        <w:ind w:firstLine="560" w:firstLineChars="200"/>
        <w:textAlignment w:val="baseline"/>
        <w:rPr>
          <w:rFonts w:ascii="方正楷体_GBK" w:hAnsi="方正楷体_GBK" w:eastAsia="方正楷体_GBK" w:cs="方正楷体_GBK"/>
          <w:bCs/>
          <w:kern w:val="0"/>
          <w:sz w:val="28"/>
          <w:szCs w:val="28"/>
        </w:rPr>
      </w:pPr>
      <w:r>
        <w:rPr>
          <w:rFonts w:hint="eastAsia" w:ascii="方正楷体_GBK" w:hAnsi="方正楷体_GBK" w:eastAsia="方正楷体_GBK" w:cs="方正楷体_GBK"/>
          <w:bCs/>
          <w:kern w:val="0"/>
          <w:sz w:val="28"/>
          <w:szCs w:val="28"/>
        </w:rPr>
        <w:t>（八）发放成交通知书</w:t>
      </w:r>
    </w:p>
    <w:p w14:paraId="1892E4B4">
      <w:pPr>
        <w:adjustRightInd w:val="0"/>
        <w:snapToGrid w:val="0"/>
        <w:spacing w:line="500" w:lineRule="exact"/>
        <w:ind w:firstLine="560" w:firstLineChars="200"/>
        <w:rPr>
          <w:rFonts w:hint="eastAsia" w:ascii="宋体" w:hAnsi="宋体"/>
          <w:sz w:val="24"/>
        </w:rPr>
      </w:pPr>
      <w:r>
        <w:rPr>
          <w:rFonts w:eastAsia="方正仿宋_GBK"/>
          <w:sz w:val="28"/>
          <w:szCs w:val="28"/>
        </w:rPr>
        <w:t>公告成交结果的同时，</w:t>
      </w:r>
      <w:r>
        <w:rPr>
          <w:rFonts w:hint="eastAsia" w:eastAsia="方正仿宋_GBK"/>
          <w:sz w:val="28"/>
          <w:szCs w:val="28"/>
          <w:lang w:val="en-US" w:eastAsia="zh-CN"/>
        </w:rPr>
        <w:t>采购人</w:t>
      </w:r>
      <w:r>
        <w:rPr>
          <w:rFonts w:eastAsia="方正仿宋_GBK"/>
          <w:bCs/>
          <w:sz w:val="28"/>
          <w:szCs w:val="28"/>
        </w:rPr>
        <w:t>向成交供应商发放成交通知书</w:t>
      </w:r>
      <w:r>
        <w:rPr>
          <w:rFonts w:hint="eastAsia" w:ascii="宋体" w:hAnsi="宋体"/>
          <w:sz w:val="24"/>
        </w:rPr>
        <w:t>。</w:t>
      </w:r>
    </w:p>
    <w:p w14:paraId="1945B8EB">
      <w:pPr>
        <w:adjustRightInd w:val="0"/>
        <w:snapToGrid w:val="0"/>
        <w:spacing w:line="500" w:lineRule="exact"/>
        <w:ind w:firstLine="560" w:firstLineChars="200"/>
        <w:rPr>
          <w:rFonts w:ascii="方正小标宋_GBK" w:hAnsi="宋体" w:eastAsia="方正小标宋_GBK"/>
          <w:bCs/>
          <w:sz w:val="36"/>
          <w:szCs w:val="36"/>
        </w:rPr>
      </w:pPr>
      <w:r>
        <w:rPr>
          <w:rFonts w:eastAsia="方正仿宋_GBK"/>
          <w:sz w:val="28"/>
          <w:szCs w:val="28"/>
        </w:rPr>
        <w:t>成交通知书发出后，采购人不得违法改变成交结果，成交供应商无正当理由不得放弃成交。</w:t>
      </w:r>
    </w:p>
    <w:p w14:paraId="47526D0B">
      <w:pPr>
        <w:adjustRightInd w:val="0"/>
        <w:snapToGrid w:val="0"/>
        <w:spacing w:line="500" w:lineRule="exact"/>
        <w:jc w:val="center"/>
        <w:rPr>
          <w:rFonts w:hint="eastAsia" w:ascii="方正小标宋_GBK" w:hAnsi="宋体" w:eastAsia="方正小标宋_GBK"/>
          <w:bCs/>
          <w:sz w:val="36"/>
          <w:szCs w:val="36"/>
        </w:rPr>
      </w:pPr>
      <w:r>
        <w:rPr>
          <w:rFonts w:ascii="方正小标宋_GBK" w:hAnsi="宋体" w:eastAsia="方正小标宋_GBK"/>
          <w:bCs/>
          <w:sz w:val="36"/>
          <w:szCs w:val="36"/>
        </w:rPr>
        <w:br w:type="page"/>
      </w:r>
      <w:r>
        <w:rPr>
          <w:rFonts w:hint="eastAsia" w:ascii="方正小标宋_GBK" w:hAnsi="宋体" w:eastAsia="方正小标宋_GBK"/>
          <w:bCs/>
          <w:sz w:val="36"/>
          <w:szCs w:val="36"/>
        </w:rPr>
        <w:t>第五部分  响应文件格式</w:t>
      </w:r>
    </w:p>
    <w:p w14:paraId="1928ABD8">
      <w:pPr>
        <w:adjustRightInd w:val="0"/>
        <w:snapToGrid w:val="0"/>
        <w:spacing w:line="500" w:lineRule="exact"/>
        <w:ind w:firstLine="555"/>
        <w:jc w:val="left"/>
        <w:rPr>
          <w:rFonts w:eastAsia="方正仿宋_GBK"/>
          <w:b/>
          <w:sz w:val="28"/>
          <w:szCs w:val="28"/>
        </w:rPr>
      </w:pPr>
      <w:r>
        <w:rPr>
          <w:rFonts w:eastAsia="方正仿宋_GBK"/>
          <w:b/>
          <w:sz w:val="28"/>
          <w:szCs w:val="28"/>
        </w:rPr>
        <w:t>响应文件由资格审查证明</w:t>
      </w:r>
      <w:r>
        <w:rPr>
          <w:rFonts w:hint="eastAsia" w:eastAsia="方正仿宋_GBK"/>
          <w:b/>
          <w:sz w:val="28"/>
          <w:szCs w:val="28"/>
        </w:rPr>
        <w:t>文件</w:t>
      </w:r>
      <w:r>
        <w:rPr>
          <w:rFonts w:eastAsia="方正仿宋_GBK"/>
          <w:b/>
          <w:sz w:val="28"/>
          <w:szCs w:val="28"/>
        </w:rPr>
        <w:t>、商务技术文件、价格文件</w:t>
      </w:r>
      <w:r>
        <w:rPr>
          <w:rFonts w:hint="eastAsia" w:eastAsia="方正仿宋_GBK"/>
          <w:b/>
          <w:sz w:val="28"/>
          <w:szCs w:val="28"/>
          <w:lang w:eastAsia="zh-CN"/>
        </w:rPr>
        <w:t>、</w:t>
      </w:r>
      <w:r>
        <w:rPr>
          <w:rFonts w:hint="eastAsia" w:eastAsia="方正仿宋_GBK"/>
          <w:b/>
          <w:sz w:val="28"/>
          <w:szCs w:val="28"/>
          <w:lang w:val="en-US" w:eastAsia="zh-CN"/>
        </w:rPr>
        <w:t>电子响应文件四</w:t>
      </w:r>
      <w:r>
        <w:rPr>
          <w:rFonts w:eastAsia="方正仿宋_GBK"/>
          <w:b/>
          <w:sz w:val="28"/>
          <w:szCs w:val="28"/>
        </w:rPr>
        <w:t>部分组成。</w:t>
      </w:r>
      <w:r>
        <w:rPr>
          <w:rFonts w:eastAsia="方正仿宋_GBK"/>
          <w:b/>
          <w:bCs/>
          <w:kern w:val="0"/>
          <w:sz w:val="28"/>
          <w:szCs w:val="28"/>
          <w:lang w:val="zh-CN"/>
        </w:rPr>
        <w:t>请供应商根据本磋商文件的要求在以上</w:t>
      </w:r>
      <w:r>
        <w:rPr>
          <w:rFonts w:hint="eastAsia" w:eastAsia="方正仿宋_GBK"/>
          <w:b/>
          <w:bCs/>
          <w:kern w:val="0"/>
          <w:sz w:val="28"/>
          <w:szCs w:val="28"/>
          <w:lang w:val="en-US" w:eastAsia="zh-CN"/>
        </w:rPr>
        <w:t>四</w:t>
      </w:r>
      <w:r>
        <w:rPr>
          <w:rFonts w:eastAsia="方正仿宋_GBK"/>
          <w:b/>
          <w:sz w:val="28"/>
          <w:szCs w:val="28"/>
        </w:rPr>
        <w:t>部分中</w:t>
      </w:r>
      <w:r>
        <w:rPr>
          <w:rFonts w:eastAsia="方正仿宋_GBK"/>
          <w:b/>
          <w:bCs/>
          <w:kern w:val="0"/>
          <w:sz w:val="28"/>
          <w:szCs w:val="28"/>
          <w:lang w:val="zh-CN"/>
        </w:rPr>
        <w:t>分别</w:t>
      </w:r>
      <w:r>
        <w:rPr>
          <w:rFonts w:eastAsia="方正仿宋_GBK"/>
          <w:b/>
          <w:bCs/>
          <w:kern w:val="0"/>
          <w:sz w:val="28"/>
          <w:szCs w:val="28"/>
        </w:rPr>
        <w:t>编制</w:t>
      </w:r>
      <w:r>
        <w:rPr>
          <w:rFonts w:eastAsia="方正仿宋_GBK"/>
          <w:b/>
          <w:bCs/>
          <w:kern w:val="0"/>
          <w:sz w:val="28"/>
          <w:szCs w:val="28"/>
          <w:lang w:val="zh-CN"/>
        </w:rPr>
        <w:t>响应的材料。</w:t>
      </w:r>
    </w:p>
    <w:p w14:paraId="07CB1147">
      <w:pPr>
        <w:adjustRightInd w:val="0"/>
        <w:snapToGrid w:val="0"/>
        <w:spacing w:line="500" w:lineRule="exact"/>
        <w:ind w:firstLine="560" w:firstLineChars="200"/>
        <w:jc w:val="left"/>
        <w:textAlignment w:val="baseline"/>
        <w:rPr>
          <w:rFonts w:hint="default" w:ascii="方正黑体_GBK" w:hAnsi="方正黑体_GBK" w:eastAsia="方正黑体_GBK" w:cs="方正黑体_GBK"/>
          <w:bCs/>
          <w:color w:val="auto"/>
          <w:sz w:val="28"/>
          <w:szCs w:val="28"/>
          <w:lang w:val="zh-CN"/>
        </w:rPr>
      </w:pPr>
      <w:r>
        <w:rPr>
          <w:rFonts w:hint="default" w:ascii="方正黑体_GBK" w:hAnsi="方正黑体_GBK" w:eastAsia="方正黑体_GBK" w:cs="方正黑体_GBK"/>
          <w:bCs/>
          <w:color w:val="auto"/>
          <w:sz w:val="28"/>
          <w:szCs w:val="28"/>
          <w:lang w:val="zh-CN"/>
        </w:rPr>
        <w:t>一、资格审查证明</w:t>
      </w:r>
      <w:r>
        <w:rPr>
          <w:rFonts w:hint="eastAsia" w:ascii="方正黑体_GBK" w:hAnsi="方正黑体_GBK" w:eastAsia="方正黑体_GBK" w:cs="方正黑体_GBK"/>
          <w:bCs/>
          <w:color w:val="auto"/>
          <w:sz w:val="28"/>
          <w:szCs w:val="28"/>
          <w:lang w:val="zh-CN"/>
        </w:rPr>
        <w:t>文件</w:t>
      </w:r>
      <w:r>
        <w:rPr>
          <w:rFonts w:hint="default" w:ascii="方正黑体_GBK" w:hAnsi="方正黑体_GBK" w:eastAsia="方正黑体_GBK" w:cs="方正黑体_GBK"/>
          <w:bCs/>
          <w:color w:val="auto"/>
          <w:sz w:val="28"/>
          <w:szCs w:val="28"/>
          <w:lang w:val="zh-CN"/>
        </w:rPr>
        <w:t>（不能出现商务技术文件和价格文件）</w:t>
      </w:r>
    </w:p>
    <w:p w14:paraId="07CAAF0F">
      <w:pPr>
        <w:adjustRightInd w:val="0"/>
        <w:snapToGrid w:val="0"/>
        <w:spacing w:line="500" w:lineRule="exact"/>
        <w:ind w:firstLine="560" w:firstLineChars="200"/>
        <w:rPr>
          <w:rFonts w:eastAsia="方正仿宋_GBK"/>
          <w:kern w:val="0"/>
          <w:sz w:val="28"/>
          <w:szCs w:val="28"/>
          <w:lang w:val="zh-CN"/>
        </w:rPr>
      </w:pPr>
      <w:r>
        <w:rPr>
          <w:rFonts w:eastAsia="方正仿宋_GBK"/>
          <w:kern w:val="0"/>
          <w:sz w:val="28"/>
          <w:szCs w:val="28"/>
          <w:lang w:val="zh-CN"/>
        </w:rPr>
        <w:t>1.</w:t>
      </w:r>
      <w:r>
        <w:rPr>
          <w:rFonts w:hint="eastAsia" w:eastAsia="方正仿宋_GBK"/>
          <w:kern w:val="0"/>
          <w:sz w:val="28"/>
          <w:szCs w:val="28"/>
        </w:rPr>
        <w:t>响应</w:t>
      </w:r>
      <w:r>
        <w:rPr>
          <w:rFonts w:eastAsia="方正仿宋_GBK"/>
          <w:kern w:val="0"/>
          <w:sz w:val="28"/>
          <w:szCs w:val="28"/>
        </w:rPr>
        <w:t>人符合《</w:t>
      </w:r>
      <w:r>
        <w:rPr>
          <w:rFonts w:hint="eastAsia" w:eastAsia="方正仿宋_GBK"/>
          <w:kern w:val="0"/>
          <w:sz w:val="28"/>
          <w:szCs w:val="28"/>
        </w:rPr>
        <w:t>中华人民共和国</w:t>
      </w:r>
      <w:r>
        <w:rPr>
          <w:rFonts w:eastAsia="方正仿宋_GBK"/>
          <w:kern w:val="0"/>
          <w:sz w:val="28"/>
          <w:szCs w:val="28"/>
        </w:rPr>
        <w:t>政府采购法》第二十二条规定条件的</w:t>
      </w:r>
      <w:r>
        <w:rPr>
          <w:rFonts w:hint="eastAsia" w:eastAsia="方正仿宋_GBK"/>
          <w:kern w:val="0"/>
          <w:sz w:val="28"/>
          <w:szCs w:val="28"/>
        </w:rPr>
        <w:t>声明</w:t>
      </w:r>
      <w:r>
        <w:rPr>
          <w:rFonts w:eastAsia="方正仿宋_GBK"/>
          <w:kern w:val="0"/>
          <w:sz w:val="28"/>
          <w:szCs w:val="28"/>
        </w:rPr>
        <w:t>函</w:t>
      </w:r>
      <w:r>
        <w:rPr>
          <w:rFonts w:eastAsia="方正仿宋_GBK"/>
          <w:kern w:val="0"/>
          <w:sz w:val="28"/>
          <w:szCs w:val="28"/>
          <w:lang w:val="zh-CN"/>
        </w:rPr>
        <w:t>（格式见附件1）（如分公司参加</w:t>
      </w:r>
      <w:r>
        <w:rPr>
          <w:rFonts w:hint="eastAsia" w:eastAsia="方正仿宋_GBK"/>
          <w:kern w:val="0"/>
          <w:sz w:val="28"/>
          <w:szCs w:val="28"/>
          <w:lang w:val="en-US" w:eastAsia="zh-CN"/>
        </w:rPr>
        <w:t>响应</w:t>
      </w:r>
      <w:r>
        <w:rPr>
          <w:rFonts w:eastAsia="方正仿宋_GBK"/>
          <w:kern w:val="0"/>
          <w:sz w:val="28"/>
          <w:szCs w:val="28"/>
          <w:lang w:val="zh-CN"/>
        </w:rPr>
        <w:t>的，另需提供总公司的授权证明）</w:t>
      </w:r>
      <w:r>
        <w:rPr>
          <w:rFonts w:hint="eastAsia" w:eastAsia="方正仿宋_GBK"/>
          <w:kern w:val="0"/>
          <w:sz w:val="28"/>
          <w:szCs w:val="28"/>
          <w:lang w:val="zh-CN"/>
        </w:rPr>
        <w:t>。</w:t>
      </w:r>
    </w:p>
    <w:p w14:paraId="4875202B">
      <w:pPr>
        <w:adjustRightInd w:val="0"/>
        <w:snapToGrid w:val="0"/>
        <w:spacing w:line="500" w:lineRule="exact"/>
        <w:ind w:firstLine="560" w:firstLineChars="200"/>
        <w:rPr>
          <w:rFonts w:eastAsia="方正仿宋_GBK"/>
          <w:kern w:val="0"/>
          <w:sz w:val="28"/>
          <w:szCs w:val="28"/>
        </w:rPr>
      </w:pPr>
      <w:r>
        <w:rPr>
          <w:rFonts w:eastAsia="方正仿宋_GBK"/>
          <w:kern w:val="0"/>
          <w:sz w:val="28"/>
          <w:szCs w:val="28"/>
        </w:rPr>
        <w:t>2.</w:t>
      </w:r>
      <w:r>
        <w:rPr>
          <w:rFonts w:hint="eastAsia" w:eastAsia="方正仿宋_GBK"/>
          <w:kern w:val="0"/>
          <w:sz w:val="28"/>
          <w:szCs w:val="28"/>
          <w:lang w:val="zh-CN"/>
        </w:rPr>
        <w:t>法人或者其他组织的营业执照等证明文件，自然人参加的提供身份证明。</w:t>
      </w:r>
    </w:p>
    <w:p w14:paraId="04CDE995">
      <w:pPr>
        <w:adjustRightInd w:val="0"/>
        <w:snapToGrid w:val="0"/>
        <w:spacing w:line="500" w:lineRule="exact"/>
        <w:ind w:firstLine="560" w:firstLineChars="200"/>
        <w:rPr>
          <w:rFonts w:eastAsia="方正仿宋_GBK"/>
          <w:kern w:val="0"/>
          <w:sz w:val="28"/>
          <w:szCs w:val="28"/>
          <w:lang w:val="zh-CN"/>
        </w:rPr>
      </w:pPr>
      <w:r>
        <w:rPr>
          <w:rFonts w:hint="eastAsia" w:eastAsia="方正仿宋_GBK"/>
          <w:kern w:val="0"/>
          <w:sz w:val="28"/>
          <w:szCs w:val="28"/>
          <w:lang w:val="en-US" w:eastAsia="zh-CN"/>
        </w:rPr>
        <w:t>3.</w:t>
      </w:r>
      <w:r>
        <w:rPr>
          <w:rFonts w:hint="eastAsia" w:eastAsia="方正仿宋_GBK"/>
          <w:kern w:val="0"/>
          <w:sz w:val="28"/>
          <w:szCs w:val="28"/>
          <w:lang w:val="zh-CN"/>
        </w:rPr>
        <w:t>法定代表人</w:t>
      </w:r>
      <w:r>
        <w:rPr>
          <w:rFonts w:hint="eastAsia" w:eastAsia="方正仿宋_GBK"/>
          <w:kern w:val="0"/>
          <w:sz w:val="28"/>
          <w:szCs w:val="28"/>
          <w:lang w:val="en-US" w:eastAsia="zh-CN"/>
        </w:rPr>
        <w:t>参加响应的提供</w:t>
      </w:r>
      <w:r>
        <w:rPr>
          <w:rFonts w:hint="eastAsia" w:eastAsia="方正仿宋_GBK"/>
          <w:kern w:val="0"/>
          <w:sz w:val="28"/>
          <w:szCs w:val="28"/>
          <w:lang w:val="zh-CN"/>
        </w:rPr>
        <w:t>法定代表人身份证明书（格式见附件2）；</w:t>
      </w:r>
      <w:r>
        <w:rPr>
          <w:rFonts w:hint="eastAsia" w:eastAsia="方正仿宋_GBK"/>
          <w:kern w:val="0"/>
          <w:sz w:val="28"/>
          <w:szCs w:val="28"/>
          <w:lang w:val="en-US" w:eastAsia="zh-CN"/>
        </w:rPr>
        <w:t>非法定代表人参加响应的提供</w:t>
      </w:r>
      <w:r>
        <w:rPr>
          <w:rFonts w:eastAsia="方正仿宋_GBK"/>
          <w:kern w:val="0"/>
          <w:sz w:val="28"/>
          <w:szCs w:val="28"/>
          <w:lang w:val="zh-CN"/>
        </w:rPr>
        <w:t>法定代表人授权委托书原件（格式见附件</w:t>
      </w:r>
      <w:r>
        <w:rPr>
          <w:rFonts w:eastAsia="方正仿宋_GBK"/>
          <w:kern w:val="0"/>
          <w:sz w:val="28"/>
          <w:szCs w:val="28"/>
        </w:rPr>
        <w:t>3</w:t>
      </w:r>
      <w:r>
        <w:rPr>
          <w:rFonts w:hint="eastAsia" w:eastAsia="方正仿宋_GBK"/>
          <w:kern w:val="0"/>
          <w:sz w:val="28"/>
          <w:szCs w:val="28"/>
          <w:lang w:eastAsia="zh-CN"/>
        </w:rPr>
        <w:t>）</w:t>
      </w:r>
      <w:r>
        <w:rPr>
          <w:rFonts w:hint="eastAsia" w:eastAsia="方正仿宋_GBK"/>
          <w:kern w:val="0"/>
          <w:sz w:val="28"/>
          <w:szCs w:val="28"/>
          <w:lang w:val="zh-CN"/>
        </w:rPr>
        <w:t>。</w:t>
      </w:r>
    </w:p>
    <w:p w14:paraId="4E34D080">
      <w:pPr>
        <w:adjustRightInd w:val="0"/>
        <w:snapToGrid w:val="0"/>
        <w:spacing w:line="500" w:lineRule="exact"/>
        <w:ind w:firstLine="560" w:firstLineChars="200"/>
        <w:rPr>
          <w:rFonts w:eastAsia="方正仿宋_GBK"/>
          <w:kern w:val="0"/>
          <w:sz w:val="28"/>
          <w:szCs w:val="28"/>
        </w:rPr>
      </w:pPr>
      <w:r>
        <w:rPr>
          <w:rFonts w:eastAsia="方正仿宋_GBK"/>
          <w:kern w:val="0"/>
          <w:sz w:val="28"/>
          <w:szCs w:val="28"/>
        </w:rPr>
        <w:t>4.</w:t>
      </w:r>
      <w:r>
        <w:rPr>
          <w:rFonts w:eastAsia="方正仿宋_GBK"/>
          <w:kern w:val="0"/>
          <w:sz w:val="28"/>
          <w:szCs w:val="28"/>
          <w:lang w:val="zh-CN"/>
        </w:rPr>
        <w:t>供应商信用承诺书（格式见附件</w:t>
      </w:r>
      <w:r>
        <w:rPr>
          <w:rFonts w:eastAsia="方正仿宋_GBK"/>
          <w:kern w:val="0"/>
          <w:sz w:val="28"/>
          <w:szCs w:val="28"/>
        </w:rPr>
        <w:t>4</w:t>
      </w:r>
      <w:r>
        <w:rPr>
          <w:rFonts w:eastAsia="方正仿宋_GBK"/>
          <w:kern w:val="0"/>
          <w:sz w:val="28"/>
          <w:szCs w:val="28"/>
          <w:lang w:val="zh-CN"/>
        </w:rPr>
        <w:t>）</w:t>
      </w:r>
      <w:r>
        <w:rPr>
          <w:rFonts w:hint="eastAsia" w:eastAsia="方正仿宋_GBK"/>
          <w:kern w:val="0"/>
          <w:sz w:val="28"/>
          <w:szCs w:val="28"/>
          <w:lang w:val="zh-CN"/>
        </w:rPr>
        <w:t>。</w:t>
      </w:r>
    </w:p>
    <w:p w14:paraId="00531E31">
      <w:pPr>
        <w:adjustRightInd w:val="0"/>
        <w:snapToGrid w:val="0"/>
        <w:spacing w:line="500" w:lineRule="exact"/>
        <w:ind w:firstLine="560" w:firstLineChars="200"/>
        <w:rPr>
          <w:rFonts w:hint="eastAsia" w:eastAsia="方正仿宋_GBK"/>
          <w:kern w:val="0"/>
          <w:sz w:val="28"/>
          <w:szCs w:val="28"/>
          <w:lang w:val="zh-CN" w:eastAsia="zh-CN"/>
        </w:rPr>
      </w:pPr>
      <w:r>
        <w:rPr>
          <w:rFonts w:eastAsia="方正仿宋_GBK"/>
          <w:kern w:val="0"/>
          <w:sz w:val="28"/>
          <w:szCs w:val="28"/>
        </w:rPr>
        <w:t>5.磋商响应函（格式见附件5）</w:t>
      </w:r>
      <w:r>
        <w:rPr>
          <w:rFonts w:hint="eastAsia" w:eastAsia="方正仿宋_GBK"/>
          <w:kern w:val="0"/>
          <w:sz w:val="28"/>
          <w:szCs w:val="28"/>
          <w:lang w:eastAsia="zh-CN"/>
        </w:rPr>
        <w:t>。</w:t>
      </w:r>
    </w:p>
    <w:p w14:paraId="2234B456">
      <w:pPr>
        <w:adjustRightInd w:val="0"/>
        <w:snapToGrid w:val="0"/>
        <w:spacing w:line="500" w:lineRule="exact"/>
        <w:ind w:firstLine="560" w:firstLineChars="200"/>
        <w:rPr>
          <w:rFonts w:hint="eastAsia" w:eastAsia="方正仿宋_GBK"/>
          <w:color w:val="auto"/>
          <w:kern w:val="0"/>
          <w:sz w:val="28"/>
          <w:szCs w:val="28"/>
          <w:lang w:val="en-US" w:eastAsia="zh-CN"/>
        </w:rPr>
      </w:pPr>
      <w:r>
        <w:rPr>
          <w:rFonts w:hint="eastAsia" w:eastAsia="方正仿宋_GBK"/>
          <w:color w:val="auto"/>
          <w:kern w:val="0"/>
          <w:sz w:val="28"/>
          <w:szCs w:val="28"/>
          <w:lang w:val="en-US" w:eastAsia="zh-CN"/>
        </w:rPr>
        <w:t>6.本项目属于专门面向中小企业采购的项目（服务类项目的服务全部由符合政策要求的中小微企业承接），残疾人福利性单位、监狱和戒毒企业（简称监狱企业）视同小型、微型企业，响应供应商应按采购文件要求填写并提供《中小企业声明函》或《残疾人福利性单位声明函》，或提供由省级以上监狱管理局、戒毒管理局（含新疆生产建设兵团）出具的属于监狱企业的证明文件（格式见附件11-13）。</w:t>
      </w:r>
    </w:p>
    <w:p w14:paraId="1BCE92DE">
      <w:pPr>
        <w:adjustRightInd w:val="0"/>
        <w:snapToGrid w:val="0"/>
        <w:spacing w:line="500" w:lineRule="exact"/>
        <w:ind w:firstLine="560" w:firstLineChars="200"/>
        <w:rPr>
          <w:rFonts w:eastAsia="方正仿宋_GBK"/>
          <w:color w:val="auto"/>
          <w:kern w:val="0"/>
          <w:sz w:val="28"/>
          <w:szCs w:val="28"/>
        </w:rPr>
      </w:pPr>
      <w:r>
        <w:rPr>
          <w:rFonts w:hint="eastAsia" w:eastAsia="方正仿宋_GBK"/>
          <w:color w:val="auto"/>
          <w:kern w:val="0"/>
          <w:sz w:val="28"/>
          <w:szCs w:val="28"/>
          <w:lang w:val="en-US" w:eastAsia="zh-CN"/>
        </w:rPr>
        <w:t>7</w:t>
      </w:r>
      <w:r>
        <w:rPr>
          <w:rFonts w:eastAsia="方正仿宋_GBK"/>
          <w:color w:val="auto"/>
          <w:kern w:val="0"/>
          <w:sz w:val="28"/>
          <w:szCs w:val="28"/>
        </w:rPr>
        <w:t>.供应商认为需要提交的其他资格审查材料（没有可不提供）。</w:t>
      </w:r>
    </w:p>
    <w:p w14:paraId="4E4FA8F1">
      <w:pPr>
        <w:adjustRightInd w:val="0"/>
        <w:snapToGrid w:val="0"/>
        <w:spacing w:line="500" w:lineRule="exact"/>
        <w:ind w:firstLine="562" w:firstLineChars="200"/>
        <w:rPr>
          <w:rFonts w:eastAsia="方正仿宋_GBK"/>
          <w:b/>
          <w:bCs/>
          <w:color w:val="auto"/>
          <w:kern w:val="0"/>
          <w:sz w:val="28"/>
          <w:szCs w:val="28"/>
        </w:rPr>
      </w:pPr>
      <w:r>
        <w:rPr>
          <w:rFonts w:eastAsia="方正仿宋_GBK"/>
          <w:b/>
          <w:bCs/>
          <w:color w:val="auto"/>
          <w:kern w:val="0"/>
          <w:sz w:val="28"/>
          <w:szCs w:val="28"/>
        </w:rPr>
        <w:t>注意：上述复印件均需加盖单位公章，否则作为无效响应文件。</w:t>
      </w:r>
    </w:p>
    <w:p w14:paraId="38D14A76">
      <w:pPr>
        <w:adjustRightInd w:val="0"/>
        <w:snapToGrid w:val="0"/>
        <w:spacing w:line="500" w:lineRule="exact"/>
        <w:ind w:firstLine="560" w:firstLineChars="200"/>
        <w:rPr>
          <w:rFonts w:eastAsia="方正仿宋_GBK"/>
          <w:kern w:val="0"/>
          <w:sz w:val="28"/>
          <w:szCs w:val="28"/>
          <w:lang w:val="zh-CN"/>
        </w:rPr>
      </w:pPr>
      <w:r>
        <w:rPr>
          <w:rFonts w:eastAsia="方正仿宋_GBK"/>
          <w:kern w:val="0"/>
          <w:sz w:val="28"/>
          <w:szCs w:val="28"/>
          <w:lang w:val="zh-CN"/>
        </w:rPr>
        <w:t>（磋商文件要求提供的</w:t>
      </w:r>
      <w:r>
        <w:rPr>
          <w:rFonts w:eastAsia="方正仿宋_GBK"/>
          <w:b/>
          <w:bCs/>
          <w:kern w:val="0"/>
          <w:sz w:val="28"/>
          <w:szCs w:val="28"/>
          <w:lang w:val="zh-CN"/>
        </w:rPr>
        <w:t>资格审查证明</w:t>
      </w:r>
      <w:r>
        <w:rPr>
          <w:rFonts w:hint="eastAsia" w:eastAsia="方正仿宋_GBK"/>
          <w:b/>
          <w:bCs/>
          <w:kern w:val="0"/>
          <w:sz w:val="28"/>
          <w:szCs w:val="28"/>
        </w:rPr>
        <w:t>文件</w:t>
      </w:r>
      <w:r>
        <w:rPr>
          <w:rFonts w:eastAsia="方正仿宋_GBK"/>
          <w:kern w:val="0"/>
          <w:sz w:val="28"/>
          <w:szCs w:val="28"/>
          <w:lang w:val="zh-CN"/>
        </w:rPr>
        <w:t>中没有对应的</w:t>
      </w:r>
      <w:r>
        <w:rPr>
          <w:rFonts w:eastAsia="方正仿宋_GBK"/>
          <w:kern w:val="0"/>
          <w:sz w:val="28"/>
          <w:szCs w:val="28"/>
        </w:rPr>
        <w:t>地方提交</w:t>
      </w:r>
      <w:r>
        <w:rPr>
          <w:rFonts w:eastAsia="方正仿宋_GBK"/>
          <w:kern w:val="0"/>
          <w:sz w:val="28"/>
          <w:szCs w:val="28"/>
          <w:lang w:val="zh-CN"/>
        </w:rPr>
        <w:t>的资料，可以在本部分的其他材料中</w:t>
      </w:r>
      <w:r>
        <w:rPr>
          <w:rFonts w:eastAsia="方正仿宋_GBK"/>
          <w:kern w:val="0"/>
          <w:sz w:val="28"/>
          <w:szCs w:val="28"/>
        </w:rPr>
        <w:t>提交</w:t>
      </w:r>
      <w:r>
        <w:rPr>
          <w:rFonts w:eastAsia="方正仿宋_GBK"/>
          <w:kern w:val="0"/>
          <w:sz w:val="28"/>
          <w:szCs w:val="28"/>
          <w:lang w:val="zh-CN"/>
        </w:rPr>
        <w:t>）</w:t>
      </w:r>
    </w:p>
    <w:p w14:paraId="7244A8DA">
      <w:pPr>
        <w:adjustRightInd w:val="0"/>
        <w:snapToGrid w:val="0"/>
        <w:spacing w:line="500" w:lineRule="exact"/>
        <w:ind w:firstLine="560" w:firstLineChars="200"/>
        <w:jc w:val="left"/>
        <w:textAlignment w:val="baseline"/>
        <w:rPr>
          <w:rFonts w:hint="default" w:ascii="方正黑体_GBK" w:hAnsi="方正黑体_GBK" w:eastAsia="方正黑体_GBK" w:cs="方正黑体_GBK"/>
          <w:bCs/>
          <w:color w:val="auto"/>
          <w:sz w:val="28"/>
          <w:szCs w:val="28"/>
          <w:lang w:val="zh-CN"/>
        </w:rPr>
      </w:pPr>
      <w:r>
        <w:rPr>
          <w:rFonts w:hint="default" w:ascii="方正黑体_GBK" w:hAnsi="方正黑体_GBK" w:eastAsia="方正黑体_GBK" w:cs="方正黑体_GBK"/>
          <w:bCs/>
          <w:color w:val="auto"/>
          <w:sz w:val="28"/>
          <w:szCs w:val="28"/>
          <w:lang w:val="zh-CN"/>
        </w:rPr>
        <w:t>二、商务技术文件（不能出现价格文件）</w:t>
      </w:r>
    </w:p>
    <w:p w14:paraId="158EDD6A">
      <w:pPr>
        <w:adjustRightInd w:val="0"/>
        <w:snapToGrid w:val="0"/>
        <w:spacing w:line="500" w:lineRule="exact"/>
        <w:ind w:firstLine="560" w:firstLineChars="200"/>
        <w:rPr>
          <w:rFonts w:eastAsia="方正仿宋_GBK"/>
          <w:bCs/>
          <w:kern w:val="0"/>
          <w:sz w:val="28"/>
          <w:szCs w:val="28"/>
          <w:lang w:val="zh-CN"/>
        </w:rPr>
      </w:pPr>
      <w:r>
        <w:rPr>
          <w:rFonts w:eastAsia="方正仿宋_GBK"/>
          <w:bCs/>
          <w:kern w:val="0"/>
          <w:sz w:val="28"/>
          <w:szCs w:val="28"/>
          <w:lang w:val="zh-CN"/>
        </w:rPr>
        <w:t>1.商务部分正负偏离表（格式见附件</w:t>
      </w:r>
      <w:r>
        <w:rPr>
          <w:rFonts w:hint="eastAsia" w:eastAsia="方正仿宋_GBK"/>
          <w:bCs/>
          <w:kern w:val="0"/>
          <w:sz w:val="28"/>
          <w:szCs w:val="28"/>
          <w:lang w:val="en-US" w:eastAsia="zh-CN"/>
        </w:rPr>
        <w:t>6</w:t>
      </w:r>
      <w:r>
        <w:rPr>
          <w:rFonts w:eastAsia="方正仿宋_GBK"/>
          <w:bCs/>
          <w:kern w:val="0"/>
          <w:sz w:val="28"/>
          <w:szCs w:val="28"/>
          <w:lang w:val="zh-CN"/>
        </w:rPr>
        <w:t>）</w:t>
      </w:r>
      <w:r>
        <w:rPr>
          <w:rFonts w:hint="eastAsia" w:eastAsia="方正仿宋_GBK"/>
          <w:bCs/>
          <w:kern w:val="0"/>
          <w:sz w:val="28"/>
          <w:szCs w:val="28"/>
          <w:lang w:val="zh-CN"/>
        </w:rPr>
        <w:t>、</w:t>
      </w:r>
      <w:r>
        <w:rPr>
          <w:rFonts w:eastAsia="方正仿宋_GBK"/>
          <w:bCs/>
          <w:kern w:val="0"/>
          <w:sz w:val="28"/>
          <w:szCs w:val="28"/>
          <w:lang w:val="zh-CN"/>
        </w:rPr>
        <w:t>技术部分正负偏离表（格式见附件</w:t>
      </w:r>
      <w:r>
        <w:rPr>
          <w:rFonts w:hint="eastAsia" w:eastAsia="方正仿宋_GBK"/>
          <w:bCs/>
          <w:kern w:val="0"/>
          <w:sz w:val="28"/>
          <w:szCs w:val="28"/>
          <w:lang w:val="en-US" w:eastAsia="zh-CN"/>
        </w:rPr>
        <w:t>7</w:t>
      </w:r>
      <w:r>
        <w:rPr>
          <w:rFonts w:eastAsia="方正仿宋_GBK"/>
          <w:bCs/>
          <w:kern w:val="0"/>
          <w:sz w:val="28"/>
          <w:szCs w:val="28"/>
          <w:lang w:val="zh-CN"/>
        </w:rPr>
        <w:t>）</w:t>
      </w:r>
      <w:r>
        <w:rPr>
          <w:rFonts w:hint="eastAsia" w:eastAsia="方正仿宋_GBK"/>
          <w:bCs/>
          <w:kern w:val="0"/>
          <w:sz w:val="28"/>
          <w:szCs w:val="28"/>
          <w:lang w:val="zh-CN"/>
        </w:rPr>
        <w:t>。</w:t>
      </w:r>
    </w:p>
    <w:p w14:paraId="453AC08B">
      <w:pPr>
        <w:adjustRightInd w:val="0"/>
        <w:snapToGrid w:val="0"/>
        <w:spacing w:line="500" w:lineRule="exact"/>
        <w:ind w:firstLine="560" w:firstLineChars="200"/>
        <w:rPr>
          <w:rFonts w:eastAsia="方正仿宋_GBK"/>
          <w:bCs/>
          <w:kern w:val="0"/>
          <w:sz w:val="28"/>
          <w:szCs w:val="28"/>
          <w:lang w:val="zh-CN"/>
        </w:rPr>
      </w:pPr>
      <w:r>
        <w:rPr>
          <w:rFonts w:eastAsia="方正仿宋_GBK"/>
          <w:bCs/>
          <w:kern w:val="0"/>
          <w:sz w:val="28"/>
          <w:szCs w:val="28"/>
          <w:lang w:val="zh-CN"/>
        </w:rPr>
        <w:t>填制正负偏离表，完全响应的，请以空白表列示。不完全响应的，必须在偏离表中列示；列示不全的，视同故意隐瞒</w:t>
      </w:r>
      <w:r>
        <w:rPr>
          <w:rFonts w:hint="eastAsia" w:eastAsia="方正仿宋_GBK"/>
          <w:bCs/>
          <w:kern w:val="0"/>
          <w:sz w:val="28"/>
          <w:szCs w:val="28"/>
          <w:lang w:val="zh-CN"/>
        </w:rPr>
        <w:t>。</w:t>
      </w:r>
    </w:p>
    <w:p w14:paraId="243B56C7">
      <w:pPr>
        <w:adjustRightInd w:val="0"/>
        <w:snapToGrid w:val="0"/>
        <w:spacing w:line="500" w:lineRule="exact"/>
        <w:ind w:firstLine="560" w:firstLineChars="200"/>
        <w:rPr>
          <w:rFonts w:eastAsia="方正仿宋_GBK"/>
          <w:bCs/>
          <w:kern w:val="0"/>
          <w:sz w:val="28"/>
          <w:szCs w:val="28"/>
          <w:lang w:val="zh-CN"/>
        </w:rPr>
      </w:pPr>
      <w:r>
        <w:rPr>
          <w:rFonts w:hint="eastAsia" w:eastAsia="方正仿宋_GBK"/>
          <w:bCs/>
          <w:kern w:val="0"/>
          <w:sz w:val="28"/>
          <w:szCs w:val="28"/>
        </w:rPr>
        <w:t>2</w:t>
      </w:r>
      <w:r>
        <w:rPr>
          <w:rFonts w:eastAsia="方正仿宋_GBK"/>
          <w:bCs/>
          <w:kern w:val="0"/>
          <w:sz w:val="28"/>
          <w:szCs w:val="28"/>
        </w:rPr>
        <w:t>.</w:t>
      </w:r>
      <w:r>
        <w:rPr>
          <w:rFonts w:eastAsia="方正仿宋_GBK"/>
          <w:bCs/>
          <w:kern w:val="0"/>
          <w:sz w:val="28"/>
          <w:szCs w:val="28"/>
          <w:lang w:val="zh-CN"/>
        </w:rPr>
        <w:t>商务技术评分标准中须提供的相关得分佐证材料（项目组人员情况表格式见附件</w:t>
      </w:r>
      <w:r>
        <w:rPr>
          <w:rFonts w:hint="eastAsia" w:eastAsia="方正仿宋_GBK"/>
          <w:bCs/>
          <w:kern w:val="0"/>
          <w:sz w:val="28"/>
          <w:szCs w:val="28"/>
          <w:lang w:val="en-US" w:eastAsia="zh-CN"/>
        </w:rPr>
        <w:t>8</w:t>
      </w:r>
      <w:r>
        <w:rPr>
          <w:rFonts w:eastAsia="方正仿宋_GBK"/>
          <w:bCs/>
          <w:kern w:val="0"/>
          <w:sz w:val="28"/>
          <w:szCs w:val="28"/>
          <w:lang w:val="zh-CN"/>
        </w:rPr>
        <w:t>，表后附项目组成员相关证明材料）</w:t>
      </w:r>
      <w:r>
        <w:rPr>
          <w:rFonts w:hint="eastAsia" w:eastAsia="方正仿宋_GBK"/>
          <w:bCs/>
          <w:kern w:val="0"/>
          <w:sz w:val="28"/>
          <w:szCs w:val="28"/>
          <w:lang w:val="zh-CN"/>
        </w:rPr>
        <w:t>。</w:t>
      </w:r>
    </w:p>
    <w:p w14:paraId="64CC747D">
      <w:pPr>
        <w:adjustRightInd w:val="0"/>
        <w:snapToGrid w:val="0"/>
        <w:spacing w:line="500" w:lineRule="exact"/>
        <w:ind w:firstLine="560" w:firstLineChars="200"/>
        <w:rPr>
          <w:rFonts w:eastAsia="方正仿宋_GBK"/>
          <w:bCs/>
          <w:kern w:val="0"/>
          <w:sz w:val="28"/>
          <w:szCs w:val="28"/>
          <w:lang w:val="zh-CN"/>
        </w:rPr>
      </w:pPr>
      <w:r>
        <w:rPr>
          <w:rFonts w:hint="eastAsia" w:eastAsia="方正仿宋_GBK"/>
          <w:bCs/>
          <w:kern w:val="0"/>
          <w:sz w:val="28"/>
          <w:szCs w:val="28"/>
        </w:rPr>
        <w:t>3</w:t>
      </w:r>
      <w:r>
        <w:rPr>
          <w:rFonts w:eastAsia="方正仿宋_GBK"/>
          <w:bCs/>
          <w:kern w:val="0"/>
          <w:sz w:val="28"/>
          <w:szCs w:val="28"/>
          <w:lang w:val="zh-CN"/>
        </w:rPr>
        <w:t>.供应商认为需要提交的其他商务技术材料（</w:t>
      </w:r>
      <w:r>
        <w:rPr>
          <w:rFonts w:eastAsia="方正仿宋_GBK"/>
          <w:bCs/>
          <w:kern w:val="0"/>
          <w:sz w:val="28"/>
          <w:szCs w:val="28"/>
        </w:rPr>
        <w:t>没有可不提供</w:t>
      </w:r>
      <w:r>
        <w:rPr>
          <w:rFonts w:eastAsia="方正仿宋_GBK"/>
          <w:bCs/>
          <w:kern w:val="0"/>
          <w:sz w:val="28"/>
          <w:szCs w:val="28"/>
          <w:lang w:val="zh-CN"/>
        </w:rPr>
        <w:t>）。</w:t>
      </w:r>
    </w:p>
    <w:p w14:paraId="1BC256F8">
      <w:pPr>
        <w:keepNext/>
        <w:keepLines/>
        <w:adjustRightInd w:val="0"/>
        <w:snapToGrid w:val="0"/>
        <w:spacing w:line="500" w:lineRule="exact"/>
        <w:ind w:firstLine="562" w:firstLineChars="200"/>
        <w:outlineLvl w:val="2"/>
        <w:rPr>
          <w:rFonts w:eastAsia="方正仿宋_GBK"/>
          <w:kern w:val="0"/>
          <w:sz w:val="28"/>
          <w:szCs w:val="28"/>
          <w:lang w:val="zh-CN"/>
        </w:rPr>
      </w:pPr>
      <w:r>
        <w:rPr>
          <w:rFonts w:eastAsia="方正仿宋_GBK"/>
          <w:b/>
          <w:bCs/>
          <w:kern w:val="0"/>
          <w:sz w:val="28"/>
          <w:szCs w:val="28"/>
        </w:rPr>
        <w:t>注意：上述复印件均需加盖单位公章，否则作为无效响应文件。</w:t>
      </w:r>
    </w:p>
    <w:p w14:paraId="1AE71AC2">
      <w:pPr>
        <w:adjustRightInd w:val="0"/>
        <w:snapToGrid w:val="0"/>
        <w:spacing w:line="500" w:lineRule="exact"/>
        <w:ind w:firstLine="560" w:firstLineChars="200"/>
        <w:rPr>
          <w:rFonts w:eastAsia="方正仿宋_GBK"/>
          <w:kern w:val="0"/>
          <w:sz w:val="28"/>
          <w:szCs w:val="28"/>
          <w:lang w:val="zh-CN"/>
        </w:rPr>
      </w:pPr>
      <w:r>
        <w:rPr>
          <w:rFonts w:eastAsia="方正仿宋_GBK"/>
          <w:kern w:val="0"/>
          <w:sz w:val="28"/>
          <w:szCs w:val="28"/>
          <w:lang w:val="zh-CN"/>
        </w:rPr>
        <w:t>（磋商文件要求提供的</w:t>
      </w:r>
      <w:r>
        <w:rPr>
          <w:rFonts w:eastAsia="方正仿宋_GBK"/>
          <w:b/>
          <w:bCs/>
          <w:kern w:val="0"/>
          <w:sz w:val="28"/>
          <w:szCs w:val="28"/>
          <w:lang w:val="zh-CN"/>
        </w:rPr>
        <w:t>商务技术</w:t>
      </w:r>
      <w:r>
        <w:rPr>
          <w:rFonts w:hint="eastAsia" w:eastAsia="方正仿宋_GBK"/>
          <w:b/>
          <w:bCs/>
          <w:kern w:val="0"/>
          <w:sz w:val="28"/>
          <w:szCs w:val="28"/>
        </w:rPr>
        <w:t>文件</w:t>
      </w:r>
      <w:r>
        <w:rPr>
          <w:rFonts w:eastAsia="方正仿宋_GBK"/>
          <w:kern w:val="0"/>
          <w:sz w:val="28"/>
          <w:szCs w:val="28"/>
          <w:lang w:val="zh-CN"/>
        </w:rPr>
        <w:t>中没有对应的</w:t>
      </w:r>
      <w:r>
        <w:rPr>
          <w:rFonts w:eastAsia="方正仿宋_GBK"/>
          <w:kern w:val="0"/>
          <w:sz w:val="28"/>
          <w:szCs w:val="28"/>
        </w:rPr>
        <w:t>地方提交</w:t>
      </w:r>
      <w:r>
        <w:rPr>
          <w:rFonts w:eastAsia="方正仿宋_GBK"/>
          <w:kern w:val="0"/>
          <w:sz w:val="28"/>
          <w:szCs w:val="28"/>
          <w:lang w:val="zh-CN"/>
        </w:rPr>
        <w:t>的资料，可以在本部分的其他材料中</w:t>
      </w:r>
      <w:r>
        <w:rPr>
          <w:rFonts w:eastAsia="方正仿宋_GBK"/>
          <w:kern w:val="0"/>
          <w:sz w:val="28"/>
          <w:szCs w:val="28"/>
        </w:rPr>
        <w:t>提交</w:t>
      </w:r>
      <w:r>
        <w:rPr>
          <w:rFonts w:eastAsia="方正仿宋_GBK"/>
          <w:kern w:val="0"/>
          <w:sz w:val="28"/>
          <w:szCs w:val="28"/>
          <w:lang w:val="zh-CN"/>
        </w:rPr>
        <w:t>）</w:t>
      </w:r>
    </w:p>
    <w:p w14:paraId="49AD5453">
      <w:pPr>
        <w:adjustRightInd w:val="0"/>
        <w:snapToGrid w:val="0"/>
        <w:spacing w:line="500" w:lineRule="exact"/>
        <w:ind w:firstLine="560" w:firstLineChars="200"/>
        <w:jc w:val="left"/>
        <w:textAlignment w:val="baseline"/>
        <w:rPr>
          <w:rFonts w:hint="default" w:ascii="方正黑体_GBK" w:hAnsi="方正黑体_GBK" w:eastAsia="方正黑体_GBK" w:cs="方正黑体_GBK"/>
          <w:bCs/>
          <w:color w:val="auto"/>
          <w:sz w:val="28"/>
          <w:szCs w:val="28"/>
          <w:lang w:val="zh-CN"/>
        </w:rPr>
      </w:pPr>
      <w:r>
        <w:rPr>
          <w:rFonts w:hint="default" w:ascii="方正黑体_GBK" w:hAnsi="方正黑体_GBK" w:eastAsia="方正黑体_GBK" w:cs="方正黑体_GBK"/>
          <w:bCs/>
          <w:color w:val="auto"/>
          <w:sz w:val="28"/>
          <w:szCs w:val="28"/>
          <w:lang w:val="zh-CN"/>
        </w:rPr>
        <w:t>三、价格文件</w:t>
      </w:r>
    </w:p>
    <w:p w14:paraId="2C2006E8">
      <w:pPr>
        <w:adjustRightInd w:val="0"/>
        <w:snapToGrid w:val="0"/>
        <w:spacing w:line="500" w:lineRule="exact"/>
        <w:ind w:firstLine="560" w:firstLineChars="200"/>
        <w:rPr>
          <w:rFonts w:hint="eastAsia" w:eastAsia="方正仿宋_GBK"/>
          <w:kern w:val="0"/>
          <w:sz w:val="28"/>
          <w:szCs w:val="28"/>
          <w:lang w:eastAsia="zh-CN"/>
        </w:rPr>
      </w:pPr>
      <w:r>
        <w:rPr>
          <w:rFonts w:eastAsia="方正仿宋_GBK"/>
          <w:kern w:val="0"/>
          <w:sz w:val="28"/>
          <w:szCs w:val="28"/>
          <w:lang w:val="zh-CN"/>
        </w:rPr>
        <w:t>1.</w:t>
      </w:r>
      <w:r>
        <w:rPr>
          <w:rFonts w:eastAsia="方正仿宋_GBK"/>
          <w:kern w:val="0"/>
          <w:sz w:val="28"/>
          <w:szCs w:val="28"/>
        </w:rPr>
        <w:t>磋商报价表（首次）</w:t>
      </w:r>
      <w:r>
        <w:rPr>
          <w:rFonts w:eastAsia="方正仿宋_GBK"/>
          <w:kern w:val="0"/>
          <w:sz w:val="28"/>
          <w:szCs w:val="28"/>
          <w:lang w:val="zh-CN"/>
        </w:rPr>
        <w:t>（格式见附件</w:t>
      </w:r>
      <w:r>
        <w:rPr>
          <w:rFonts w:hint="eastAsia" w:eastAsia="方正仿宋_GBK"/>
          <w:kern w:val="0"/>
          <w:sz w:val="28"/>
          <w:szCs w:val="28"/>
          <w:lang w:val="en-US" w:eastAsia="zh-CN"/>
        </w:rPr>
        <w:t>9</w:t>
      </w:r>
      <w:r>
        <w:rPr>
          <w:rFonts w:eastAsia="方正仿宋_GBK"/>
          <w:kern w:val="0"/>
          <w:sz w:val="28"/>
          <w:szCs w:val="28"/>
          <w:lang w:val="zh-CN"/>
        </w:rPr>
        <w:t>）</w:t>
      </w:r>
      <w:r>
        <w:rPr>
          <w:rFonts w:hint="eastAsia" w:eastAsia="方正仿宋_GBK"/>
          <w:kern w:val="0"/>
          <w:sz w:val="28"/>
          <w:szCs w:val="28"/>
          <w:lang w:eastAsia="zh-CN"/>
        </w:rPr>
        <w:t>。</w:t>
      </w:r>
    </w:p>
    <w:p w14:paraId="295ACF31">
      <w:pPr>
        <w:adjustRightInd w:val="0"/>
        <w:snapToGrid w:val="0"/>
        <w:spacing w:line="500" w:lineRule="exact"/>
        <w:ind w:firstLine="560" w:firstLineChars="200"/>
        <w:rPr>
          <w:rFonts w:eastAsia="方正仿宋_GBK"/>
          <w:kern w:val="0"/>
          <w:sz w:val="28"/>
          <w:szCs w:val="28"/>
          <w:lang w:val="zh-CN"/>
        </w:rPr>
      </w:pPr>
      <w:r>
        <w:rPr>
          <w:rFonts w:eastAsia="方正仿宋_GBK"/>
          <w:kern w:val="0"/>
          <w:sz w:val="28"/>
          <w:szCs w:val="28"/>
          <w:lang w:val="zh-CN"/>
        </w:rPr>
        <w:t>2.</w:t>
      </w:r>
      <w:r>
        <w:rPr>
          <w:rFonts w:eastAsia="方正仿宋_GBK"/>
          <w:kern w:val="0"/>
          <w:sz w:val="28"/>
          <w:szCs w:val="28"/>
        </w:rPr>
        <w:t>磋商报价表（最终）</w:t>
      </w:r>
      <w:r>
        <w:rPr>
          <w:rFonts w:hint="eastAsia" w:eastAsia="方正仿宋_GBK"/>
          <w:kern w:val="0"/>
          <w:sz w:val="28"/>
          <w:szCs w:val="28"/>
          <w:lang w:val="zh-CN"/>
        </w:rPr>
        <w:t>（格式见附件10，本报价表无需密封在价格标响应文件中，须提前加盖公章，开标时按要求提交）。</w:t>
      </w:r>
    </w:p>
    <w:p w14:paraId="019590B6">
      <w:pPr>
        <w:adjustRightInd w:val="0"/>
        <w:snapToGrid w:val="0"/>
        <w:spacing w:line="500" w:lineRule="exact"/>
        <w:ind w:firstLine="560" w:firstLineChars="200"/>
        <w:rPr>
          <w:rFonts w:eastAsia="方正仿宋_GBK"/>
          <w:bCs/>
          <w:kern w:val="0"/>
          <w:sz w:val="28"/>
          <w:szCs w:val="28"/>
          <w:lang w:val="zh-CN"/>
        </w:rPr>
      </w:pPr>
      <w:r>
        <w:rPr>
          <w:rFonts w:hint="eastAsia" w:eastAsia="方正仿宋_GBK"/>
          <w:bCs/>
          <w:kern w:val="0"/>
          <w:sz w:val="28"/>
          <w:szCs w:val="28"/>
          <w:lang w:val="en-US" w:eastAsia="zh-CN"/>
        </w:rPr>
        <w:t>3</w:t>
      </w:r>
      <w:r>
        <w:rPr>
          <w:rFonts w:eastAsia="方正仿宋_GBK"/>
          <w:bCs/>
          <w:kern w:val="0"/>
          <w:sz w:val="28"/>
          <w:szCs w:val="28"/>
          <w:lang w:val="zh-CN"/>
        </w:rPr>
        <w:t>.供应商认为需要提交的其他</w:t>
      </w:r>
      <w:r>
        <w:rPr>
          <w:rFonts w:eastAsia="方正仿宋_GBK"/>
          <w:bCs/>
          <w:kern w:val="0"/>
          <w:sz w:val="28"/>
          <w:szCs w:val="28"/>
        </w:rPr>
        <w:t>价格标</w:t>
      </w:r>
      <w:r>
        <w:rPr>
          <w:rFonts w:eastAsia="方正仿宋_GBK"/>
          <w:bCs/>
          <w:kern w:val="0"/>
          <w:sz w:val="28"/>
          <w:szCs w:val="28"/>
          <w:lang w:val="zh-CN"/>
        </w:rPr>
        <w:t>材料（</w:t>
      </w:r>
      <w:r>
        <w:rPr>
          <w:rFonts w:eastAsia="方正仿宋_GBK"/>
          <w:bCs/>
          <w:kern w:val="0"/>
          <w:sz w:val="28"/>
          <w:szCs w:val="28"/>
        </w:rPr>
        <w:t>没有可不提供</w:t>
      </w:r>
      <w:r>
        <w:rPr>
          <w:rFonts w:eastAsia="方正仿宋_GBK"/>
          <w:bCs/>
          <w:kern w:val="0"/>
          <w:sz w:val="28"/>
          <w:szCs w:val="28"/>
          <w:lang w:val="zh-CN"/>
        </w:rPr>
        <w:t>）。</w:t>
      </w:r>
    </w:p>
    <w:p w14:paraId="6C52ED5E">
      <w:pPr>
        <w:adjustRightInd w:val="0"/>
        <w:snapToGrid w:val="0"/>
        <w:spacing w:line="500" w:lineRule="exact"/>
        <w:ind w:firstLine="560" w:firstLineChars="200"/>
        <w:rPr>
          <w:rFonts w:eastAsia="方正仿宋_GBK"/>
          <w:kern w:val="0"/>
          <w:sz w:val="28"/>
          <w:szCs w:val="28"/>
          <w:lang w:val="zh-CN"/>
        </w:rPr>
      </w:pPr>
      <w:r>
        <w:rPr>
          <w:rFonts w:eastAsia="方正仿宋_GBK"/>
          <w:kern w:val="0"/>
          <w:sz w:val="28"/>
          <w:szCs w:val="28"/>
          <w:lang w:val="zh-CN"/>
        </w:rPr>
        <w:t>（如磋商文件要求提供的</w:t>
      </w:r>
      <w:r>
        <w:rPr>
          <w:rFonts w:eastAsia="方正仿宋_GBK"/>
          <w:b/>
          <w:bCs/>
          <w:kern w:val="0"/>
          <w:sz w:val="28"/>
          <w:szCs w:val="28"/>
          <w:lang w:val="zh-CN"/>
        </w:rPr>
        <w:t>价格</w:t>
      </w:r>
      <w:r>
        <w:rPr>
          <w:rFonts w:hint="eastAsia" w:eastAsia="方正仿宋_GBK"/>
          <w:b/>
          <w:bCs/>
          <w:kern w:val="0"/>
          <w:sz w:val="28"/>
          <w:szCs w:val="28"/>
        </w:rPr>
        <w:t>文件</w:t>
      </w:r>
      <w:r>
        <w:rPr>
          <w:rFonts w:eastAsia="方正仿宋_GBK"/>
          <w:kern w:val="0"/>
          <w:sz w:val="28"/>
          <w:szCs w:val="28"/>
          <w:lang w:val="zh-CN"/>
        </w:rPr>
        <w:t>中没有对应的</w:t>
      </w:r>
      <w:r>
        <w:rPr>
          <w:rFonts w:eastAsia="方正仿宋_GBK"/>
          <w:kern w:val="0"/>
          <w:sz w:val="28"/>
          <w:szCs w:val="28"/>
        </w:rPr>
        <w:t>地方提交</w:t>
      </w:r>
      <w:r>
        <w:rPr>
          <w:rFonts w:eastAsia="方正仿宋_GBK"/>
          <w:kern w:val="0"/>
          <w:sz w:val="28"/>
          <w:szCs w:val="28"/>
          <w:lang w:val="zh-CN"/>
        </w:rPr>
        <w:t>的资料，可以在本部分的其他材料中</w:t>
      </w:r>
      <w:r>
        <w:rPr>
          <w:rFonts w:eastAsia="方正仿宋_GBK"/>
          <w:kern w:val="0"/>
          <w:sz w:val="28"/>
          <w:szCs w:val="28"/>
        </w:rPr>
        <w:t>提交</w:t>
      </w:r>
      <w:r>
        <w:rPr>
          <w:rFonts w:eastAsia="方正仿宋_GBK"/>
          <w:kern w:val="0"/>
          <w:sz w:val="28"/>
          <w:szCs w:val="28"/>
          <w:lang w:val="zh-CN"/>
        </w:rPr>
        <w:t>）</w:t>
      </w:r>
    </w:p>
    <w:p w14:paraId="50DDB141">
      <w:pPr>
        <w:adjustRightInd w:val="0"/>
        <w:snapToGrid w:val="0"/>
        <w:spacing w:line="500" w:lineRule="exact"/>
        <w:ind w:firstLine="560" w:firstLineChars="200"/>
        <w:jc w:val="left"/>
        <w:textAlignment w:val="baseline"/>
        <w:rPr>
          <w:rFonts w:hint="default" w:ascii="方正黑体_GBK" w:hAnsi="方正黑体_GBK" w:eastAsia="方正黑体_GBK" w:cs="方正黑体_GBK"/>
          <w:bCs/>
          <w:color w:val="auto"/>
          <w:sz w:val="28"/>
          <w:szCs w:val="28"/>
          <w:lang w:val="zh-CN"/>
        </w:rPr>
      </w:pPr>
      <w:r>
        <w:rPr>
          <w:rFonts w:hint="eastAsia" w:ascii="方正黑体_GBK" w:hAnsi="方正黑体_GBK" w:eastAsia="方正黑体_GBK" w:cs="方正黑体_GBK"/>
          <w:bCs/>
          <w:color w:val="auto"/>
          <w:sz w:val="28"/>
          <w:szCs w:val="28"/>
          <w:lang w:val="en-US" w:eastAsia="zh-CN"/>
        </w:rPr>
        <w:t>四</w:t>
      </w:r>
      <w:r>
        <w:rPr>
          <w:rFonts w:hint="default" w:ascii="方正黑体_GBK" w:hAnsi="方正黑体_GBK" w:eastAsia="方正黑体_GBK" w:cs="方正黑体_GBK"/>
          <w:bCs/>
          <w:color w:val="auto"/>
          <w:sz w:val="28"/>
          <w:szCs w:val="28"/>
          <w:lang w:val="zh-CN"/>
        </w:rPr>
        <w:t>、</w:t>
      </w:r>
      <w:r>
        <w:rPr>
          <w:rFonts w:hint="eastAsia" w:ascii="方正黑体_GBK" w:hAnsi="方正黑体_GBK" w:eastAsia="方正黑体_GBK" w:cs="方正黑体_GBK"/>
          <w:bCs/>
          <w:color w:val="auto"/>
          <w:sz w:val="28"/>
          <w:szCs w:val="28"/>
          <w:lang w:val="en-US" w:eastAsia="zh-CN"/>
        </w:rPr>
        <w:t>电子响应</w:t>
      </w:r>
      <w:r>
        <w:rPr>
          <w:rFonts w:hint="default" w:ascii="方正黑体_GBK" w:hAnsi="方正黑体_GBK" w:eastAsia="方正黑体_GBK" w:cs="方正黑体_GBK"/>
          <w:bCs/>
          <w:color w:val="auto"/>
          <w:sz w:val="28"/>
          <w:szCs w:val="28"/>
          <w:lang w:val="zh-CN"/>
        </w:rPr>
        <w:t>文件</w:t>
      </w:r>
    </w:p>
    <w:p w14:paraId="752B428B">
      <w:pPr>
        <w:snapToGrid w:val="0"/>
        <w:spacing w:line="500" w:lineRule="exact"/>
        <w:ind w:firstLine="560" w:firstLineChars="200"/>
        <w:contextualSpacing/>
        <w:rPr>
          <w:rFonts w:hint="eastAsia" w:ascii="宋体" w:hAnsi="宋体" w:cs="宋体"/>
          <w:b/>
          <w:kern w:val="0"/>
          <w:sz w:val="28"/>
          <w:szCs w:val="28"/>
          <w:lang w:val="zh-CN"/>
        </w:rPr>
      </w:pPr>
      <w:r>
        <w:rPr>
          <w:rFonts w:hint="eastAsia" w:eastAsia="方正仿宋_GBK"/>
          <w:kern w:val="0"/>
          <w:sz w:val="28"/>
          <w:szCs w:val="28"/>
          <w:lang w:val="zh-CN"/>
        </w:rPr>
        <w:t>电子响应文件单独提供1个U盘，U盘内存放资格审查证明文件、商务技术文件、价格文件加盖公章后的PDF扫描件，须扫描为三个独立的清晰版PDF文件。</w:t>
      </w:r>
    </w:p>
    <w:p w14:paraId="0B49A1C8">
      <w:pPr>
        <w:adjustRightInd w:val="0"/>
        <w:snapToGrid w:val="0"/>
        <w:spacing w:line="500" w:lineRule="exact"/>
        <w:ind w:firstLine="560" w:firstLineChars="200"/>
        <w:rPr>
          <w:rFonts w:eastAsia="方正仿宋_GBK"/>
          <w:kern w:val="0"/>
          <w:sz w:val="28"/>
          <w:szCs w:val="28"/>
          <w:lang w:val="zh-CN"/>
        </w:rPr>
      </w:pPr>
    </w:p>
    <w:p w14:paraId="1057FBCE">
      <w:pPr>
        <w:snapToGrid w:val="0"/>
        <w:spacing w:line="400" w:lineRule="exact"/>
        <w:ind w:firstLine="540" w:firstLineChars="192"/>
        <w:contextualSpacing/>
        <w:rPr>
          <w:rFonts w:ascii="宋体" w:hAnsi="宋体" w:cs="宋体"/>
          <w:b/>
          <w:kern w:val="0"/>
          <w:sz w:val="28"/>
          <w:szCs w:val="28"/>
          <w:lang w:val="zh-CN"/>
        </w:rPr>
      </w:pPr>
    </w:p>
    <w:p w14:paraId="1A63C2D0">
      <w:pPr>
        <w:snapToGrid w:val="0"/>
        <w:spacing w:line="400" w:lineRule="exact"/>
        <w:ind w:firstLine="540" w:firstLineChars="192"/>
        <w:contextualSpacing/>
        <w:rPr>
          <w:rFonts w:ascii="宋体" w:hAnsi="宋体" w:cs="宋体"/>
          <w:b/>
          <w:kern w:val="0"/>
          <w:sz w:val="28"/>
          <w:szCs w:val="28"/>
          <w:lang w:val="zh-CN"/>
        </w:rPr>
      </w:pPr>
    </w:p>
    <w:p w14:paraId="00356927">
      <w:pPr>
        <w:widowControl/>
        <w:jc w:val="left"/>
        <w:rPr>
          <w:rFonts w:eastAsia="方正黑体_GBK"/>
          <w:kern w:val="0"/>
          <w:sz w:val="32"/>
          <w:szCs w:val="32"/>
          <w:lang w:val="zh-CN"/>
        </w:rPr>
      </w:pPr>
      <w:r>
        <w:rPr>
          <w:rFonts w:eastAsia="方正黑体_GBK"/>
          <w:kern w:val="0"/>
          <w:sz w:val="32"/>
          <w:szCs w:val="32"/>
          <w:lang w:val="zh-CN"/>
        </w:rPr>
        <w:br w:type="page"/>
      </w:r>
      <w:r>
        <w:rPr>
          <w:rFonts w:eastAsia="方正黑体_GBK"/>
          <w:kern w:val="0"/>
          <w:sz w:val="32"/>
          <w:szCs w:val="32"/>
          <w:lang w:val="zh-CN"/>
        </w:rPr>
        <w:t>附件1</w:t>
      </w:r>
    </w:p>
    <w:p w14:paraId="1C0FAA81">
      <w:pPr>
        <w:jc w:val="center"/>
        <w:rPr>
          <w:rFonts w:ascii="方正小标宋简体" w:hAnsi="方正小标宋简体" w:eastAsia="方正小标宋简体" w:cs="方正小标宋简体"/>
          <w:bCs/>
          <w:color w:val="000000"/>
          <w:sz w:val="30"/>
          <w:szCs w:val="30"/>
        </w:rPr>
      </w:pPr>
      <w:r>
        <w:rPr>
          <w:rFonts w:hint="eastAsia" w:ascii="方正小标宋简体" w:hAnsi="方正小标宋简体" w:eastAsia="方正小标宋简体" w:cs="方正小标宋简体"/>
          <w:bCs/>
          <w:color w:val="000000"/>
          <w:sz w:val="30"/>
          <w:szCs w:val="30"/>
        </w:rPr>
        <w:t>响应人符合《中华人民共和国政府采购法》第二十二条规定条件的声明函</w:t>
      </w:r>
    </w:p>
    <w:p w14:paraId="200CC639">
      <w:pPr>
        <w:spacing w:line="520" w:lineRule="exact"/>
        <w:ind w:firstLine="482" w:firstLineChars="200"/>
        <w:rPr>
          <w:rFonts w:ascii="宋体" w:hAnsi="宋体"/>
          <w:b/>
          <w:bCs/>
          <w:color w:val="000000"/>
          <w:sz w:val="24"/>
          <w:szCs w:val="21"/>
        </w:rPr>
      </w:pPr>
    </w:p>
    <w:p w14:paraId="251D32C7">
      <w:pPr>
        <w:spacing w:line="520" w:lineRule="exact"/>
        <w:rPr>
          <w:rFonts w:eastAsia="仿宋"/>
          <w:b/>
          <w:bCs/>
          <w:color w:val="000000"/>
          <w:sz w:val="28"/>
          <w:szCs w:val="28"/>
        </w:rPr>
      </w:pPr>
      <w:r>
        <w:rPr>
          <w:rFonts w:eastAsia="仿宋"/>
          <w:bCs/>
          <w:color w:val="000000"/>
          <w:sz w:val="28"/>
          <w:szCs w:val="28"/>
        </w:rPr>
        <w:t>我单位参加</w:t>
      </w:r>
      <w:r>
        <w:rPr>
          <w:rFonts w:eastAsia="仿宋"/>
          <w:sz w:val="28"/>
          <w:szCs w:val="28"/>
          <w:u w:val="single"/>
        </w:rPr>
        <w:t xml:space="preserve">               </w:t>
      </w:r>
      <w:r>
        <w:rPr>
          <w:rFonts w:hint="eastAsia" w:eastAsia="仿宋"/>
          <w:sz w:val="28"/>
          <w:szCs w:val="28"/>
          <w:u w:val="single"/>
        </w:rPr>
        <w:t xml:space="preserve">          </w:t>
      </w:r>
      <w:r>
        <w:rPr>
          <w:rFonts w:eastAsia="仿宋"/>
          <w:sz w:val="28"/>
          <w:szCs w:val="28"/>
          <w:u w:val="single"/>
        </w:rPr>
        <w:t xml:space="preserve">                 </w:t>
      </w:r>
      <w:r>
        <w:rPr>
          <w:rFonts w:eastAsia="仿宋"/>
          <w:bCs/>
          <w:color w:val="000000"/>
          <w:sz w:val="28"/>
          <w:szCs w:val="28"/>
        </w:rPr>
        <w:t>（项目名称）</w:t>
      </w:r>
      <w:r>
        <w:rPr>
          <w:rFonts w:hint="eastAsia" w:ascii="仿宋" w:hAnsi="仿宋" w:eastAsia="仿宋" w:cs="仿宋"/>
          <w:sz w:val="28"/>
          <w:szCs w:val="28"/>
        </w:rPr>
        <w:t>响应</w:t>
      </w:r>
      <w:r>
        <w:rPr>
          <w:rFonts w:eastAsia="仿宋"/>
          <w:bCs/>
          <w:color w:val="000000"/>
          <w:sz w:val="28"/>
          <w:szCs w:val="28"/>
        </w:rPr>
        <w:t>活动。针对《中华人民共和国政府采购法》第二十二条规定做出如下声明：</w:t>
      </w:r>
    </w:p>
    <w:p w14:paraId="6C31CD5D">
      <w:pPr>
        <w:spacing w:line="520" w:lineRule="exact"/>
        <w:ind w:firstLine="482"/>
        <w:rPr>
          <w:rFonts w:eastAsia="仿宋"/>
          <w:color w:val="000000"/>
          <w:sz w:val="28"/>
          <w:szCs w:val="28"/>
        </w:rPr>
      </w:pPr>
      <w:r>
        <w:rPr>
          <w:rFonts w:eastAsia="仿宋"/>
          <w:bCs/>
          <w:color w:val="000000"/>
          <w:sz w:val="28"/>
          <w:szCs w:val="28"/>
        </w:rPr>
        <w:t>1.我单位具有独立承担民事责任的能力；</w:t>
      </w:r>
    </w:p>
    <w:p w14:paraId="4DA05727">
      <w:pPr>
        <w:spacing w:line="520" w:lineRule="exact"/>
        <w:ind w:firstLine="482"/>
        <w:rPr>
          <w:rFonts w:eastAsia="仿宋"/>
          <w:color w:val="000000"/>
          <w:sz w:val="28"/>
          <w:szCs w:val="28"/>
        </w:rPr>
      </w:pPr>
      <w:r>
        <w:rPr>
          <w:rFonts w:eastAsia="仿宋"/>
          <w:color w:val="000000"/>
          <w:sz w:val="28"/>
          <w:szCs w:val="28"/>
        </w:rPr>
        <w:t>2.我单位具有良好的商业信誉和健全的财务会计制度；</w:t>
      </w:r>
    </w:p>
    <w:p w14:paraId="1B3C6270">
      <w:pPr>
        <w:spacing w:line="520" w:lineRule="exact"/>
        <w:ind w:firstLine="482"/>
        <w:rPr>
          <w:rFonts w:eastAsia="仿宋"/>
          <w:color w:val="000000"/>
          <w:sz w:val="28"/>
          <w:szCs w:val="28"/>
        </w:rPr>
      </w:pPr>
      <w:r>
        <w:rPr>
          <w:rFonts w:eastAsia="仿宋"/>
          <w:color w:val="000000"/>
          <w:sz w:val="28"/>
          <w:szCs w:val="28"/>
        </w:rPr>
        <w:t>3.我单位具有履行合同所必需的设备和专业技术能力；</w:t>
      </w:r>
    </w:p>
    <w:p w14:paraId="76993268">
      <w:pPr>
        <w:spacing w:line="520" w:lineRule="exact"/>
        <w:ind w:firstLine="482"/>
        <w:rPr>
          <w:rFonts w:eastAsia="仿宋"/>
          <w:color w:val="000000"/>
          <w:sz w:val="28"/>
          <w:szCs w:val="28"/>
        </w:rPr>
      </w:pPr>
      <w:r>
        <w:rPr>
          <w:rFonts w:eastAsia="仿宋"/>
          <w:color w:val="000000"/>
          <w:sz w:val="28"/>
          <w:szCs w:val="28"/>
        </w:rPr>
        <w:t>4.我单位有依法缴纳税收和社会保障资金的良好记录；</w:t>
      </w:r>
    </w:p>
    <w:p w14:paraId="6E2FCA2C">
      <w:pPr>
        <w:spacing w:line="520" w:lineRule="exact"/>
        <w:ind w:firstLine="482"/>
        <w:rPr>
          <w:rFonts w:eastAsia="仿宋"/>
          <w:color w:val="000000"/>
          <w:sz w:val="28"/>
          <w:szCs w:val="28"/>
        </w:rPr>
      </w:pPr>
      <w:r>
        <w:rPr>
          <w:rFonts w:eastAsia="仿宋"/>
          <w:color w:val="000000"/>
          <w:sz w:val="28"/>
          <w:szCs w:val="28"/>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3A6BE6B5">
      <w:pPr>
        <w:spacing w:line="520" w:lineRule="exact"/>
        <w:ind w:firstLine="482"/>
        <w:rPr>
          <w:rFonts w:eastAsia="仿宋"/>
          <w:color w:val="000000"/>
          <w:sz w:val="28"/>
          <w:szCs w:val="28"/>
        </w:rPr>
      </w:pPr>
      <w:r>
        <w:rPr>
          <w:rFonts w:eastAsia="仿宋"/>
          <w:color w:val="000000"/>
          <w:sz w:val="28"/>
          <w:szCs w:val="28"/>
        </w:rPr>
        <w:t>6.我单位满足法律、行政法规规定的其他条件。</w:t>
      </w:r>
    </w:p>
    <w:p w14:paraId="587E76CF">
      <w:pPr>
        <w:spacing w:line="500" w:lineRule="exact"/>
        <w:rPr>
          <w:rFonts w:eastAsia="仿宋"/>
          <w:bCs/>
          <w:color w:val="000000"/>
          <w:sz w:val="28"/>
          <w:szCs w:val="28"/>
        </w:rPr>
      </w:pPr>
    </w:p>
    <w:p w14:paraId="06A0C0DD">
      <w:pPr>
        <w:spacing w:line="500" w:lineRule="exact"/>
        <w:rPr>
          <w:rFonts w:eastAsia="仿宋"/>
          <w:bCs/>
          <w:color w:val="000000"/>
          <w:sz w:val="28"/>
          <w:szCs w:val="28"/>
        </w:rPr>
      </w:pPr>
    </w:p>
    <w:p w14:paraId="601393B5">
      <w:pPr>
        <w:spacing w:line="460" w:lineRule="exact"/>
        <w:jc w:val="center"/>
        <w:rPr>
          <w:rFonts w:eastAsia="仿宋"/>
          <w:bCs/>
          <w:color w:val="000000"/>
          <w:sz w:val="28"/>
          <w:szCs w:val="28"/>
        </w:rPr>
      </w:pPr>
      <w:r>
        <w:rPr>
          <w:rFonts w:eastAsia="仿宋"/>
          <w:bCs/>
          <w:color w:val="000000"/>
          <w:sz w:val="28"/>
          <w:szCs w:val="28"/>
        </w:rPr>
        <w:t xml:space="preserve"> 承诺人名称（</w:t>
      </w:r>
      <w:r>
        <w:rPr>
          <w:rFonts w:hint="eastAsia" w:eastAsia="仿宋"/>
          <w:bCs/>
          <w:color w:val="000000"/>
          <w:sz w:val="28"/>
          <w:szCs w:val="28"/>
        </w:rPr>
        <w:t>加盖</w:t>
      </w:r>
      <w:r>
        <w:rPr>
          <w:rFonts w:eastAsia="仿宋"/>
          <w:bCs/>
          <w:color w:val="000000"/>
          <w:sz w:val="28"/>
          <w:szCs w:val="28"/>
        </w:rPr>
        <w:t>公章）：</w:t>
      </w:r>
      <w:r>
        <w:rPr>
          <w:rFonts w:eastAsia="仿宋"/>
          <w:sz w:val="28"/>
          <w:szCs w:val="28"/>
          <w:u w:val="single"/>
        </w:rPr>
        <w:t xml:space="preserve">                   </w:t>
      </w:r>
    </w:p>
    <w:p w14:paraId="6A167426">
      <w:pPr>
        <w:spacing w:line="460" w:lineRule="exact"/>
        <w:jc w:val="right"/>
        <w:rPr>
          <w:rFonts w:eastAsia="仿宋"/>
          <w:bCs/>
          <w:color w:val="000000"/>
          <w:sz w:val="28"/>
          <w:szCs w:val="28"/>
        </w:rPr>
      </w:pPr>
      <w:r>
        <w:rPr>
          <w:rFonts w:eastAsia="仿宋"/>
          <w:bCs/>
          <w:color w:val="000000"/>
          <w:sz w:val="28"/>
          <w:szCs w:val="28"/>
        </w:rPr>
        <w:t xml:space="preserve">    </w:t>
      </w:r>
    </w:p>
    <w:p w14:paraId="7A72B722">
      <w:pPr>
        <w:spacing w:line="460" w:lineRule="exact"/>
        <w:jc w:val="right"/>
        <w:rPr>
          <w:rFonts w:eastAsia="仿宋"/>
          <w:bCs/>
          <w:color w:val="000000"/>
          <w:sz w:val="28"/>
          <w:szCs w:val="28"/>
        </w:rPr>
      </w:pPr>
      <w:r>
        <w:rPr>
          <w:rFonts w:eastAsia="仿宋"/>
          <w:bCs/>
          <w:color w:val="000000"/>
          <w:sz w:val="28"/>
          <w:szCs w:val="28"/>
        </w:rPr>
        <w:t xml:space="preserve">                                日期：</w:t>
      </w:r>
      <w:r>
        <w:rPr>
          <w:rFonts w:eastAsia="仿宋"/>
          <w:bCs/>
          <w:color w:val="000000"/>
          <w:sz w:val="28"/>
          <w:szCs w:val="28"/>
          <w:u w:val="single"/>
        </w:rPr>
        <w:t xml:space="preserve">        </w:t>
      </w:r>
      <w:r>
        <w:rPr>
          <w:rFonts w:eastAsia="仿宋"/>
          <w:bCs/>
          <w:color w:val="000000"/>
          <w:sz w:val="28"/>
          <w:szCs w:val="28"/>
        </w:rPr>
        <w:t>年</w:t>
      </w:r>
      <w:r>
        <w:rPr>
          <w:rFonts w:eastAsia="仿宋"/>
          <w:bCs/>
          <w:color w:val="000000"/>
          <w:sz w:val="28"/>
          <w:szCs w:val="28"/>
          <w:u w:val="single"/>
        </w:rPr>
        <w:t xml:space="preserve">    </w:t>
      </w:r>
      <w:r>
        <w:rPr>
          <w:rFonts w:eastAsia="仿宋"/>
          <w:bCs/>
          <w:color w:val="000000"/>
          <w:sz w:val="28"/>
          <w:szCs w:val="28"/>
        </w:rPr>
        <w:t>月</w:t>
      </w:r>
      <w:r>
        <w:rPr>
          <w:rFonts w:eastAsia="仿宋"/>
          <w:bCs/>
          <w:color w:val="000000"/>
          <w:sz w:val="28"/>
          <w:szCs w:val="28"/>
          <w:u w:val="single"/>
        </w:rPr>
        <w:t xml:space="preserve">    </w:t>
      </w:r>
      <w:r>
        <w:rPr>
          <w:rFonts w:eastAsia="仿宋"/>
          <w:bCs/>
          <w:color w:val="000000"/>
          <w:sz w:val="28"/>
          <w:szCs w:val="28"/>
        </w:rPr>
        <w:t>日</w:t>
      </w:r>
    </w:p>
    <w:p w14:paraId="1DE891AF">
      <w:pPr>
        <w:snapToGrid w:val="0"/>
        <w:spacing w:line="400" w:lineRule="exact"/>
        <w:ind w:firstLine="540" w:firstLineChars="192"/>
        <w:contextualSpacing/>
        <w:rPr>
          <w:rFonts w:ascii="宋体" w:hAnsi="宋体" w:cs="宋体"/>
          <w:b/>
          <w:kern w:val="0"/>
          <w:sz w:val="28"/>
          <w:szCs w:val="28"/>
        </w:rPr>
      </w:pPr>
    </w:p>
    <w:p w14:paraId="7E29A3A3">
      <w:pPr>
        <w:snapToGrid w:val="0"/>
        <w:spacing w:line="400" w:lineRule="exact"/>
        <w:ind w:firstLine="540" w:firstLineChars="192"/>
        <w:contextualSpacing/>
        <w:rPr>
          <w:rFonts w:ascii="宋体" w:hAnsi="宋体" w:cs="宋体"/>
          <w:b/>
          <w:kern w:val="0"/>
          <w:sz w:val="28"/>
          <w:szCs w:val="28"/>
        </w:rPr>
      </w:pPr>
    </w:p>
    <w:p w14:paraId="18B1CAAD">
      <w:pPr>
        <w:rPr>
          <w:rFonts w:eastAsia="方正黑体_GBK"/>
          <w:kern w:val="0"/>
          <w:sz w:val="32"/>
          <w:szCs w:val="32"/>
          <w:lang w:val="zh-CN"/>
        </w:rPr>
      </w:pPr>
      <w:r>
        <w:rPr>
          <w:rFonts w:eastAsia="方正黑体_GBK"/>
          <w:kern w:val="0"/>
          <w:sz w:val="32"/>
          <w:szCs w:val="32"/>
          <w:lang w:val="zh-CN"/>
        </w:rPr>
        <w:br w:type="page"/>
      </w:r>
    </w:p>
    <w:p w14:paraId="1E77A5D8">
      <w:pPr>
        <w:snapToGrid w:val="0"/>
        <w:spacing w:line="400" w:lineRule="exact"/>
        <w:contextualSpacing/>
        <w:rPr>
          <w:rFonts w:eastAsia="方正黑体_GBK"/>
          <w:kern w:val="0"/>
          <w:sz w:val="32"/>
          <w:szCs w:val="32"/>
          <w:lang w:val="zh-CN"/>
        </w:rPr>
      </w:pPr>
      <w:r>
        <w:rPr>
          <w:rFonts w:eastAsia="方正黑体_GBK"/>
          <w:kern w:val="0"/>
          <w:sz w:val="32"/>
          <w:szCs w:val="32"/>
          <w:lang w:val="zh-CN"/>
        </w:rPr>
        <w:t>附件2</w:t>
      </w:r>
    </w:p>
    <w:p w14:paraId="6F220C3C">
      <w:pPr>
        <w:jc w:val="center"/>
        <w:rPr>
          <w:rFonts w:ascii="宋体" w:hAnsi="宋体"/>
          <w:sz w:val="28"/>
          <w:szCs w:val="28"/>
        </w:rPr>
      </w:pPr>
      <w:r>
        <w:rPr>
          <w:rFonts w:hint="eastAsia" w:ascii="方正小标宋简体" w:hAnsi="方正小标宋简体" w:eastAsia="方正小标宋简体" w:cs="方正小标宋简体"/>
          <w:bCs/>
          <w:color w:val="000000"/>
          <w:sz w:val="30"/>
          <w:szCs w:val="30"/>
        </w:rPr>
        <w:t>法定代表人身份证明</w:t>
      </w:r>
    </w:p>
    <w:p w14:paraId="083C3F8E">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先生/女士，身份证号码：</w:t>
      </w:r>
      <w:r>
        <w:rPr>
          <w:rFonts w:hint="eastAsia" w:ascii="仿宋" w:hAnsi="仿宋" w:eastAsia="仿宋" w:cs="仿宋"/>
          <w:sz w:val="28"/>
          <w:szCs w:val="28"/>
          <w:u w:val="single"/>
        </w:rPr>
        <w:t xml:space="preserve">                        </w:t>
      </w:r>
      <w:r>
        <w:rPr>
          <w:rFonts w:hint="eastAsia" w:ascii="仿宋" w:hAnsi="仿宋" w:eastAsia="仿宋" w:cs="仿宋"/>
          <w:sz w:val="28"/>
          <w:szCs w:val="28"/>
        </w:rPr>
        <w:t>，现任我单位</w:t>
      </w:r>
      <w:r>
        <w:rPr>
          <w:rFonts w:hint="eastAsia" w:ascii="仿宋" w:hAnsi="仿宋" w:eastAsia="仿宋" w:cs="仿宋"/>
          <w:sz w:val="28"/>
          <w:szCs w:val="28"/>
          <w:u w:val="single"/>
        </w:rPr>
        <w:t xml:space="preserve">        </w:t>
      </w:r>
      <w:r>
        <w:rPr>
          <w:rFonts w:hint="eastAsia" w:ascii="仿宋" w:hAnsi="仿宋" w:eastAsia="仿宋" w:cs="仿宋"/>
          <w:sz w:val="28"/>
          <w:szCs w:val="28"/>
        </w:rPr>
        <w:t>职务，为我单位法定代表人，特此证明。</w:t>
      </w:r>
    </w:p>
    <w:p w14:paraId="0A5ED17A">
      <w:pPr>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本证明用于参加</w:t>
      </w:r>
      <w:r>
        <w:rPr>
          <w:rFonts w:hint="eastAsia" w:ascii="仿宋" w:hAnsi="仿宋" w:eastAsia="仿宋" w:cs="仿宋"/>
          <w:sz w:val="28"/>
          <w:szCs w:val="28"/>
          <w:u w:val="single"/>
        </w:rPr>
        <w:t xml:space="preserve">              </w:t>
      </w:r>
      <w:r>
        <w:rPr>
          <w:rFonts w:eastAsia="仿宋"/>
          <w:sz w:val="28"/>
          <w:szCs w:val="28"/>
          <w:u w:val="single"/>
        </w:rPr>
        <w:t xml:space="preserve">                   </w:t>
      </w:r>
      <w:r>
        <w:rPr>
          <w:rFonts w:eastAsia="仿宋"/>
          <w:bCs/>
          <w:color w:val="000000"/>
          <w:sz w:val="28"/>
          <w:szCs w:val="28"/>
        </w:rPr>
        <w:t>（项目名称）</w:t>
      </w:r>
      <w:r>
        <w:rPr>
          <w:rFonts w:eastAsia="仿宋"/>
          <w:bCs/>
          <w:color w:val="000000"/>
          <w:sz w:val="28"/>
          <w:szCs w:val="28"/>
          <w:u w:val="single"/>
        </w:rPr>
        <w:t xml:space="preserve"> </w:t>
      </w:r>
      <w:r>
        <w:rPr>
          <w:rFonts w:hint="eastAsia" w:ascii="仿宋" w:hAnsi="仿宋" w:eastAsia="仿宋" w:cs="仿宋"/>
          <w:bCs/>
          <w:color w:val="000000"/>
          <w:sz w:val="28"/>
          <w:szCs w:val="28"/>
        </w:rPr>
        <w:t>投标活动。</w:t>
      </w:r>
    </w:p>
    <w:p w14:paraId="7296F335">
      <w:pPr>
        <w:spacing w:line="480" w:lineRule="exact"/>
        <w:ind w:firstLine="480"/>
        <w:rPr>
          <w:rFonts w:ascii="仿宋" w:hAnsi="仿宋" w:eastAsia="仿宋" w:cs="仿宋"/>
          <w:sz w:val="28"/>
          <w:szCs w:val="28"/>
        </w:rPr>
      </w:pPr>
    </w:p>
    <w:p w14:paraId="23FD39CF">
      <w:pPr>
        <w:spacing w:line="480" w:lineRule="exact"/>
        <w:ind w:firstLine="480"/>
        <w:rPr>
          <w:rFonts w:ascii="仿宋" w:hAnsi="仿宋" w:eastAsia="仿宋" w:cs="仿宋"/>
          <w:sz w:val="28"/>
          <w:szCs w:val="28"/>
        </w:rPr>
      </w:pPr>
    </w:p>
    <w:p w14:paraId="449F6FEC">
      <w:pPr>
        <w:adjustRightInd w:val="0"/>
        <w:spacing w:line="480" w:lineRule="auto"/>
        <w:ind w:left="3255" w:leftChars="1550" w:firstLine="280" w:firstLineChars="100"/>
        <w:rPr>
          <w:rFonts w:ascii="仿宋" w:hAnsi="仿宋" w:eastAsia="仿宋" w:cs="仿宋"/>
          <w:sz w:val="28"/>
          <w:szCs w:val="28"/>
        </w:rPr>
      </w:pPr>
    </w:p>
    <w:p w14:paraId="339593A4">
      <w:pPr>
        <w:adjustRightInd w:val="0"/>
        <w:spacing w:line="480" w:lineRule="auto"/>
        <w:ind w:left="3255" w:leftChars="1550" w:firstLine="280" w:firstLineChars="100"/>
        <w:jc w:val="left"/>
        <w:rPr>
          <w:rFonts w:ascii="仿宋" w:hAnsi="仿宋" w:eastAsia="仿宋" w:cs="仿宋"/>
          <w:sz w:val="28"/>
          <w:szCs w:val="28"/>
          <w:u w:val="single"/>
        </w:rPr>
      </w:pPr>
      <w:r>
        <w:rPr>
          <w:rFonts w:hint="eastAsia" w:ascii="仿宋" w:hAnsi="仿宋" w:eastAsia="仿宋" w:cs="仿宋"/>
          <w:sz w:val="28"/>
          <w:szCs w:val="28"/>
        </w:rPr>
        <w:t>单位名称（</w:t>
      </w:r>
      <w:r>
        <w:rPr>
          <w:rFonts w:hint="eastAsia" w:eastAsia="仿宋"/>
          <w:bCs/>
          <w:color w:val="000000"/>
          <w:sz w:val="28"/>
          <w:szCs w:val="28"/>
        </w:rPr>
        <w:t>加盖</w:t>
      </w:r>
      <w:r>
        <w:rPr>
          <w:rFonts w:hint="eastAsia" w:ascii="仿宋" w:hAnsi="仿宋" w:eastAsia="仿宋" w:cs="仿宋"/>
          <w:sz w:val="28"/>
          <w:szCs w:val="28"/>
        </w:rPr>
        <w:t>公章）：</w:t>
      </w:r>
      <w:r>
        <w:rPr>
          <w:rFonts w:hint="eastAsia" w:ascii="仿宋" w:hAnsi="仿宋" w:eastAsia="仿宋" w:cs="仿宋"/>
          <w:sz w:val="28"/>
          <w:szCs w:val="28"/>
          <w:u w:val="single"/>
        </w:rPr>
        <w:t xml:space="preserve">                     </w:t>
      </w:r>
    </w:p>
    <w:p w14:paraId="0C4DCB6E">
      <w:pPr>
        <w:adjustRightInd w:val="0"/>
        <w:spacing w:line="480" w:lineRule="auto"/>
        <w:ind w:left="3255" w:leftChars="1550" w:firstLine="280" w:firstLineChars="100"/>
        <w:jc w:val="left"/>
        <w:rPr>
          <w:rFonts w:ascii="仿宋" w:hAnsi="仿宋" w:eastAsia="仿宋" w:cs="仿宋"/>
          <w:sz w:val="28"/>
          <w:szCs w:val="28"/>
          <w:u w:val="single"/>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1F81EE10">
      <w:pPr>
        <w:adjustRightInd w:val="0"/>
        <w:spacing w:line="480" w:lineRule="auto"/>
        <w:jc w:val="left"/>
        <w:rPr>
          <w:rFonts w:ascii="仿宋" w:hAnsi="仿宋" w:eastAsia="仿宋" w:cs="仿宋"/>
          <w:sz w:val="28"/>
          <w:szCs w:val="28"/>
        </w:rPr>
      </w:pPr>
    </w:p>
    <w:p w14:paraId="5696B101">
      <w:pPr>
        <w:widowControl/>
        <w:spacing w:line="360" w:lineRule="auto"/>
        <w:ind w:firstLine="562" w:firstLineChars="200"/>
        <w:rPr>
          <w:rFonts w:ascii="仿宋" w:hAnsi="仿宋" w:eastAsia="仿宋" w:cs="仿宋"/>
          <w:b/>
          <w:bCs/>
          <w:kern w:val="0"/>
          <w:sz w:val="28"/>
          <w:szCs w:val="28"/>
        </w:rPr>
      </w:pPr>
      <w:r>
        <w:rPr>
          <w:rFonts w:hint="eastAsia" w:ascii="仿宋" w:hAnsi="仿宋" w:eastAsia="仿宋" w:cs="仿宋"/>
          <w:b/>
          <w:sz w:val="28"/>
          <w:szCs w:val="28"/>
        </w:rPr>
        <w:t>附：法定代表人的身份证</w:t>
      </w:r>
      <w:r>
        <w:rPr>
          <w:rFonts w:hint="eastAsia" w:ascii="仿宋" w:hAnsi="仿宋" w:eastAsia="仿宋" w:cs="仿宋"/>
          <w:b/>
          <w:sz w:val="28"/>
          <w:szCs w:val="28"/>
          <w:lang w:val="en-US" w:eastAsia="zh-CN"/>
        </w:rPr>
        <w:t>正反面</w:t>
      </w:r>
      <w:r>
        <w:rPr>
          <w:rFonts w:hint="eastAsia" w:ascii="仿宋" w:hAnsi="仿宋" w:eastAsia="仿宋" w:cs="仿宋"/>
          <w:b/>
          <w:sz w:val="28"/>
          <w:szCs w:val="28"/>
        </w:rPr>
        <w:t>复印件</w:t>
      </w:r>
      <w:r>
        <w:rPr>
          <w:rFonts w:hint="eastAsia" w:ascii="仿宋" w:hAnsi="仿宋" w:eastAsia="仿宋" w:cs="仿宋"/>
          <w:b/>
          <w:color w:val="FF0000"/>
          <w:sz w:val="28"/>
          <w:szCs w:val="28"/>
          <w:lang w:val="en-US" w:eastAsia="zh-CN"/>
        </w:rPr>
        <w:t>并</w:t>
      </w:r>
      <w:r>
        <w:rPr>
          <w:rFonts w:hint="eastAsia" w:ascii="仿宋" w:hAnsi="仿宋" w:eastAsia="仿宋" w:cs="仿宋"/>
          <w:b/>
          <w:color w:val="FF0000"/>
          <w:sz w:val="28"/>
          <w:szCs w:val="28"/>
        </w:rPr>
        <w:t>加盖单位公章</w:t>
      </w:r>
    </w:p>
    <w:p w14:paraId="6E11615B">
      <w:pPr>
        <w:snapToGrid w:val="0"/>
        <w:spacing w:line="400" w:lineRule="exact"/>
        <w:ind w:firstLine="540" w:firstLineChars="192"/>
        <w:contextualSpacing/>
        <w:rPr>
          <w:rFonts w:ascii="宋体" w:hAnsi="宋体" w:cs="宋体"/>
          <w:b/>
          <w:kern w:val="0"/>
          <w:sz w:val="28"/>
          <w:szCs w:val="28"/>
          <w:lang w:val="zh-CN"/>
        </w:rPr>
      </w:pPr>
    </w:p>
    <w:p w14:paraId="2BD0D2C6">
      <w:pPr>
        <w:snapToGrid w:val="0"/>
        <w:spacing w:line="400" w:lineRule="exact"/>
        <w:ind w:firstLine="540" w:firstLineChars="192"/>
        <w:contextualSpacing/>
        <w:rPr>
          <w:rFonts w:ascii="宋体" w:hAnsi="宋体" w:cs="宋体"/>
          <w:b/>
          <w:kern w:val="0"/>
          <w:sz w:val="28"/>
          <w:szCs w:val="28"/>
          <w:lang w:val="zh-CN"/>
        </w:rPr>
      </w:pPr>
    </w:p>
    <w:p w14:paraId="0532D35F">
      <w:pPr>
        <w:snapToGrid w:val="0"/>
        <w:spacing w:line="400" w:lineRule="exact"/>
        <w:ind w:firstLine="540" w:firstLineChars="192"/>
        <w:contextualSpacing/>
        <w:rPr>
          <w:rFonts w:ascii="宋体" w:hAnsi="宋体" w:cs="宋体"/>
          <w:b/>
          <w:kern w:val="0"/>
          <w:sz w:val="28"/>
          <w:szCs w:val="28"/>
          <w:lang w:val="zh-CN"/>
        </w:rPr>
      </w:pPr>
    </w:p>
    <w:p w14:paraId="09E38409">
      <w:pPr>
        <w:snapToGrid w:val="0"/>
        <w:spacing w:line="400" w:lineRule="exact"/>
        <w:ind w:firstLine="540" w:firstLineChars="192"/>
        <w:contextualSpacing/>
        <w:rPr>
          <w:rFonts w:ascii="宋体" w:hAnsi="宋体" w:cs="宋体"/>
          <w:b/>
          <w:kern w:val="0"/>
          <w:sz w:val="28"/>
          <w:szCs w:val="28"/>
          <w:lang w:val="zh-CN"/>
        </w:rPr>
      </w:pPr>
    </w:p>
    <w:p w14:paraId="784CFA4C">
      <w:pPr>
        <w:snapToGrid w:val="0"/>
        <w:spacing w:line="400" w:lineRule="exact"/>
        <w:ind w:firstLine="540" w:firstLineChars="192"/>
        <w:contextualSpacing/>
        <w:rPr>
          <w:rFonts w:ascii="宋体" w:hAnsi="宋体" w:cs="宋体"/>
          <w:b/>
          <w:kern w:val="0"/>
          <w:sz w:val="28"/>
          <w:szCs w:val="28"/>
          <w:lang w:val="zh-CN"/>
        </w:rPr>
      </w:pPr>
    </w:p>
    <w:p w14:paraId="3C2B3C2E">
      <w:pPr>
        <w:snapToGrid w:val="0"/>
        <w:spacing w:line="400" w:lineRule="exact"/>
        <w:ind w:firstLine="540" w:firstLineChars="192"/>
        <w:contextualSpacing/>
        <w:rPr>
          <w:rFonts w:ascii="宋体" w:hAnsi="宋体" w:cs="宋体"/>
          <w:b/>
          <w:kern w:val="0"/>
          <w:sz w:val="28"/>
          <w:szCs w:val="28"/>
          <w:lang w:val="zh-CN"/>
        </w:rPr>
      </w:pPr>
    </w:p>
    <w:p w14:paraId="61B0933D">
      <w:pPr>
        <w:snapToGrid w:val="0"/>
        <w:spacing w:line="400" w:lineRule="exact"/>
        <w:ind w:firstLine="540" w:firstLineChars="192"/>
        <w:contextualSpacing/>
        <w:rPr>
          <w:rFonts w:ascii="宋体" w:hAnsi="宋体" w:cs="宋体"/>
          <w:b/>
          <w:kern w:val="0"/>
          <w:sz w:val="28"/>
          <w:szCs w:val="28"/>
          <w:lang w:val="zh-CN"/>
        </w:rPr>
      </w:pPr>
    </w:p>
    <w:p w14:paraId="4E0D85E4">
      <w:pPr>
        <w:snapToGrid w:val="0"/>
        <w:spacing w:line="400" w:lineRule="exact"/>
        <w:ind w:firstLine="540" w:firstLineChars="192"/>
        <w:contextualSpacing/>
        <w:rPr>
          <w:rFonts w:ascii="宋体" w:hAnsi="宋体" w:cs="宋体"/>
          <w:b/>
          <w:kern w:val="0"/>
          <w:sz w:val="28"/>
          <w:szCs w:val="28"/>
          <w:lang w:val="zh-CN"/>
        </w:rPr>
      </w:pPr>
    </w:p>
    <w:p w14:paraId="77D669E5">
      <w:pPr>
        <w:snapToGrid w:val="0"/>
        <w:spacing w:line="400" w:lineRule="exact"/>
        <w:ind w:firstLine="540" w:firstLineChars="192"/>
        <w:contextualSpacing/>
        <w:rPr>
          <w:rFonts w:ascii="宋体" w:hAnsi="宋体" w:cs="宋体"/>
          <w:b/>
          <w:kern w:val="0"/>
          <w:sz w:val="28"/>
          <w:szCs w:val="28"/>
          <w:lang w:val="zh-CN"/>
        </w:rPr>
      </w:pPr>
    </w:p>
    <w:p w14:paraId="77A96FDF">
      <w:pPr>
        <w:snapToGrid w:val="0"/>
        <w:spacing w:line="400" w:lineRule="exact"/>
        <w:ind w:firstLine="540" w:firstLineChars="192"/>
        <w:contextualSpacing/>
        <w:rPr>
          <w:rFonts w:ascii="宋体" w:hAnsi="宋体" w:cs="宋体"/>
          <w:b/>
          <w:kern w:val="0"/>
          <w:sz w:val="28"/>
          <w:szCs w:val="28"/>
          <w:lang w:val="zh-CN"/>
        </w:rPr>
      </w:pPr>
    </w:p>
    <w:p w14:paraId="3A35BD9E">
      <w:pPr>
        <w:snapToGrid w:val="0"/>
        <w:spacing w:line="400" w:lineRule="exact"/>
        <w:ind w:firstLine="540" w:firstLineChars="192"/>
        <w:contextualSpacing/>
        <w:rPr>
          <w:rFonts w:ascii="宋体" w:hAnsi="宋体" w:cs="宋体"/>
          <w:b/>
          <w:kern w:val="0"/>
          <w:sz w:val="28"/>
          <w:szCs w:val="28"/>
          <w:lang w:val="zh-CN"/>
        </w:rPr>
      </w:pPr>
    </w:p>
    <w:p w14:paraId="3AB816C3">
      <w:pPr>
        <w:snapToGrid w:val="0"/>
        <w:spacing w:line="400" w:lineRule="exact"/>
        <w:ind w:firstLine="540" w:firstLineChars="192"/>
        <w:contextualSpacing/>
        <w:rPr>
          <w:rFonts w:ascii="宋体" w:hAnsi="宋体" w:cs="宋体"/>
          <w:b/>
          <w:kern w:val="0"/>
          <w:sz w:val="28"/>
          <w:szCs w:val="28"/>
          <w:lang w:val="zh-CN"/>
        </w:rPr>
      </w:pPr>
    </w:p>
    <w:p w14:paraId="434E11CE">
      <w:pPr>
        <w:snapToGrid w:val="0"/>
        <w:spacing w:line="400" w:lineRule="exact"/>
        <w:ind w:firstLine="540" w:firstLineChars="192"/>
        <w:contextualSpacing/>
        <w:rPr>
          <w:rFonts w:ascii="宋体" w:hAnsi="宋体" w:cs="宋体"/>
          <w:b/>
          <w:kern w:val="0"/>
          <w:sz w:val="28"/>
          <w:szCs w:val="28"/>
          <w:lang w:val="zh-CN"/>
        </w:rPr>
      </w:pPr>
    </w:p>
    <w:p w14:paraId="250DD2F2">
      <w:pPr>
        <w:snapToGrid w:val="0"/>
        <w:spacing w:line="400" w:lineRule="exact"/>
        <w:contextualSpacing/>
        <w:rPr>
          <w:rFonts w:eastAsia="方正黑体_GBK"/>
          <w:kern w:val="0"/>
          <w:sz w:val="32"/>
          <w:szCs w:val="32"/>
          <w:lang w:val="zh-CN"/>
        </w:rPr>
      </w:pPr>
      <w:r>
        <w:rPr>
          <w:rFonts w:eastAsia="方正黑体_GBK"/>
          <w:kern w:val="0"/>
          <w:sz w:val="32"/>
          <w:szCs w:val="32"/>
          <w:lang w:val="zh-CN"/>
        </w:rPr>
        <w:t>附件3</w:t>
      </w:r>
    </w:p>
    <w:p w14:paraId="1E624FDA">
      <w:pPr>
        <w:jc w:val="center"/>
        <w:rPr>
          <w:rFonts w:ascii="Calibri" w:hAnsi="Calibri"/>
          <w:sz w:val="32"/>
          <w:szCs w:val="32"/>
        </w:rPr>
      </w:pPr>
      <w:r>
        <w:rPr>
          <w:rFonts w:hint="eastAsia" w:ascii="方正小标宋简体" w:hAnsi="方正小标宋简体" w:eastAsia="方正小标宋简体" w:cs="方正小标宋简体"/>
          <w:bCs/>
          <w:color w:val="000000"/>
          <w:sz w:val="30"/>
          <w:szCs w:val="30"/>
        </w:rPr>
        <w:t>法定代表人授权委托书</w:t>
      </w:r>
    </w:p>
    <w:p w14:paraId="3C9E320A">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本人</w:t>
      </w:r>
      <w:r>
        <w:rPr>
          <w:rFonts w:hint="eastAsia" w:ascii="仿宋" w:hAnsi="仿宋" w:eastAsia="仿宋" w:cs="仿宋"/>
          <w:sz w:val="28"/>
          <w:szCs w:val="28"/>
          <w:u w:val="single"/>
        </w:rPr>
        <w:t xml:space="preserve">           </w:t>
      </w:r>
      <w:r>
        <w:rPr>
          <w:rFonts w:hint="eastAsia" w:ascii="仿宋" w:hAnsi="仿宋" w:eastAsia="仿宋" w:cs="仿宋"/>
          <w:sz w:val="28"/>
          <w:szCs w:val="28"/>
        </w:rPr>
        <w:t>（姓名）系</w:t>
      </w:r>
      <w:r>
        <w:rPr>
          <w:rFonts w:hint="eastAsia" w:ascii="仿宋" w:hAnsi="仿宋" w:eastAsia="仿宋" w:cs="仿宋"/>
          <w:sz w:val="28"/>
          <w:szCs w:val="28"/>
          <w:u w:val="single"/>
        </w:rPr>
        <w:t xml:space="preserve">           </w:t>
      </w:r>
      <w:r>
        <w:rPr>
          <w:rFonts w:hint="eastAsia" w:ascii="仿宋" w:hAnsi="仿宋" w:eastAsia="仿宋" w:cs="仿宋"/>
          <w:sz w:val="28"/>
          <w:szCs w:val="28"/>
        </w:rPr>
        <w:t>（授权单位名称）的法定代表人，现委托</w:t>
      </w:r>
      <w:r>
        <w:rPr>
          <w:rFonts w:hint="eastAsia" w:ascii="仿宋" w:hAnsi="仿宋" w:eastAsia="仿宋" w:cs="仿宋"/>
          <w:sz w:val="28"/>
          <w:szCs w:val="28"/>
          <w:u w:val="single"/>
        </w:rPr>
        <w:t xml:space="preserve">           </w:t>
      </w:r>
      <w:r>
        <w:rPr>
          <w:rFonts w:hint="eastAsia" w:ascii="仿宋" w:hAnsi="仿宋" w:eastAsia="仿宋" w:cs="仿宋"/>
          <w:sz w:val="28"/>
          <w:szCs w:val="28"/>
        </w:rPr>
        <w:t>（姓名）（身份证号</w:t>
      </w:r>
      <w:r>
        <w:rPr>
          <w:rFonts w:hint="eastAsia" w:ascii="仿宋" w:hAnsi="仿宋" w:eastAsia="仿宋" w:cs="仿宋"/>
          <w:sz w:val="28"/>
          <w:szCs w:val="28"/>
          <w:u w:val="single"/>
        </w:rPr>
        <w:t xml:space="preserve">                                 </w:t>
      </w:r>
      <w:r>
        <w:rPr>
          <w:rFonts w:hint="eastAsia" w:ascii="仿宋" w:hAnsi="仿宋" w:eastAsia="仿宋" w:cs="仿宋"/>
          <w:sz w:val="28"/>
          <w:szCs w:val="28"/>
        </w:rPr>
        <w:t>，联系电话</w:t>
      </w:r>
      <w:r>
        <w:rPr>
          <w:rFonts w:hint="eastAsia" w:ascii="仿宋" w:hAnsi="仿宋" w:eastAsia="仿宋" w:cs="仿宋"/>
          <w:sz w:val="28"/>
          <w:szCs w:val="28"/>
          <w:u w:val="single"/>
        </w:rPr>
        <w:t xml:space="preserve">            </w:t>
      </w:r>
      <w:r>
        <w:rPr>
          <w:rFonts w:hint="eastAsia" w:ascii="仿宋" w:hAnsi="仿宋" w:eastAsia="仿宋" w:cs="仿宋"/>
          <w:sz w:val="28"/>
          <w:szCs w:val="28"/>
        </w:rPr>
        <w:t>）为我方代理人，以我方名义全权处理与</w:t>
      </w:r>
      <w:r>
        <w:rPr>
          <w:rFonts w:hint="eastAsia" w:ascii="仿宋" w:hAnsi="仿宋" w:eastAsia="仿宋" w:cs="仿宋"/>
          <w:sz w:val="28"/>
          <w:szCs w:val="28"/>
          <w:u w:val="single"/>
        </w:rPr>
        <w:t xml:space="preserve">                       （项目名称）</w:t>
      </w:r>
      <w:r>
        <w:rPr>
          <w:rFonts w:hint="eastAsia" w:ascii="仿宋" w:hAnsi="仿宋" w:eastAsia="仿宋" w:cs="仿宋"/>
          <w:sz w:val="28"/>
          <w:szCs w:val="28"/>
        </w:rPr>
        <w:t>有关的一切事务，其法律后果由我方承担。</w:t>
      </w:r>
    </w:p>
    <w:p w14:paraId="1BF28D4A">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本授权书于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日起生效。代理人无转委托权。</w:t>
      </w:r>
    </w:p>
    <w:p w14:paraId="432319B0">
      <w:pPr>
        <w:spacing w:line="480" w:lineRule="exact"/>
        <w:ind w:firstLine="420" w:firstLineChars="150"/>
        <w:rPr>
          <w:rFonts w:ascii="仿宋" w:hAnsi="仿宋" w:eastAsia="仿宋" w:cs="仿宋"/>
          <w:sz w:val="28"/>
          <w:szCs w:val="28"/>
        </w:rPr>
      </w:pPr>
    </w:p>
    <w:p w14:paraId="349D4B8E">
      <w:pPr>
        <w:spacing w:line="480" w:lineRule="exact"/>
        <w:ind w:firstLine="420" w:firstLineChars="150"/>
        <w:rPr>
          <w:rFonts w:ascii="仿宋" w:hAnsi="仿宋" w:eastAsia="仿宋" w:cs="仿宋"/>
          <w:sz w:val="28"/>
          <w:szCs w:val="28"/>
        </w:rPr>
      </w:pPr>
      <w:r>
        <w:rPr>
          <w:rFonts w:hint="eastAsia" w:ascii="仿宋" w:hAnsi="仿宋" w:eastAsia="仿宋" w:cs="仿宋"/>
          <w:sz w:val="28"/>
          <w:szCs w:val="28"/>
        </w:rPr>
        <w:t>代理人（被授权人）签字：</w:t>
      </w:r>
      <w:r>
        <w:rPr>
          <w:rFonts w:hint="eastAsia" w:ascii="仿宋" w:hAnsi="仿宋" w:eastAsia="仿宋" w:cs="仿宋"/>
          <w:sz w:val="28"/>
          <w:szCs w:val="28"/>
          <w:u w:val="single"/>
        </w:rPr>
        <w:t xml:space="preserve">                                </w:t>
      </w:r>
    </w:p>
    <w:p w14:paraId="11685F87">
      <w:pPr>
        <w:spacing w:line="480" w:lineRule="exact"/>
        <w:ind w:firstLine="420" w:firstLineChars="150"/>
        <w:rPr>
          <w:rFonts w:ascii="仿宋" w:hAnsi="仿宋" w:eastAsia="仿宋" w:cs="仿宋"/>
          <w:sz w:val="28"/>
          <w:szCs w:val="28"/>
        </w:rPr>
      </w:pPr>
      <w:r>
        <w:rPr>
          <w:rFonts w:hint="eastAsia" w:ascii="仿宋" w:hAnsi="仿宋" w:eastAsia="仿宋" w:cs="仿宋"/>
          <w:sz w:val="28"/>
          <w:szCs w:val="28"/>
        </w:rPr>
        <w:t>授权单位名称（</w:t>
      </w:r>
      <w:r>
        <w:rPr>
          <w:rFonts w:hint="eastAsia" w:eastAsia="仿宋"/>
          <w:bCs/>
          <w:color w:val="000000"/>
          <w:sz w:val="28"/>
          <w:szCs w:val="28"/>
        </w:rPr>
        <w:t>加盖</w:t>
      </w:r>
      <w:r>
        <w:rPr>
          <w:rFonts w:hint="eastAsia" w:ascii="仿宋" w:hAnsi="仿宋" w:eastAsia="仿宋" w:cs="仿宋"/>
          <w:sz w:val="28"/>
          <w:szCs w:val="28"/>
        </w:rPr>
        <w:t>公章）：</w:t>
      </w:r>
      <w:r>
        <w:rPr>
          <w:rFonts w:hint="eastAsia" w:ascii="仿宋" w:hAnsi="仿宋" w:eastAsia="仿宋" w:cs="仿宋"/>
          <w:sz w:val="28"/>
          <w:szCs w:val="28"/>
          <w:u w:val="single"/>
        </w:rPr>
        <w:t xml:space="preserve">                                </w:t>
      </w:r>
    </w:p>
    <w:p w14:paraId="6C2588D2">
      <w:pPr>
        <w:spacing w:line="480" w:lineRule="exact"/>
        <w:ind w:firstLine="420" w:firstLineChars="150"/>
        <w:rPr>
          <w:rFonts w:ascii="仿宋" w:hAnsi="仿宋" w:eastAsia="仿宋" w:cs="仿宋"/>
          <w:sz w:val="28"/>
          <w:szCs w:val="28"/>
        </w:rPr>
      </w:pPr>
      <w:r>
        <w:rPr>
          <w:rFonts w:hint="eastAsia" w:ascii="仿宋" w:hAnsi="仿宋" w:eastAsia="仿宋" w:cs="仿宋"/>
          <w:sz w:val="28"/>
          <w:szCs w:val="28"/>
        </w:rPr>
        <w:t>授权单位法定代表人（签字或盖章）：</w:t>
      </w:r>
      <w:r>
        <w:rPr>
          <w:rFonts w:hint="eastAsia" w:ascii="仿宋" w:hAnsi="仿宋" w:eastAsia="仿宋" w:cs="仿宋"/>
          <w:sz w:val="28"/>
          <w:szCs w:val="28"/>
          <w:u w:val="single"/>
        </w:rPr>
        <w:t xml:space="preserve">                  </w:t>
      </w:r>
    </w:p>
    <w:p w14:paraId="76FEC4C4">
      <w:pPr>
        <w:spacing w:line="480" w:lineRule="exact"/>
        <w:jc w:val="right"/>
        <w:rPr>
          <w:rFonts w:ascii="仿宋" w:hAnsi="仿宋" w:eastAsia="仿宋" w:cs="仿宋"/>
          <w:sz w:val="28"/>
          <w:szCs w:val="28"/>
        </w:rPr>
      </w:pPr>
    </w:p>
    <w:p w14:paraId="26CF835F">
      <w:pPr>
        <w:snapToGrid w:val="0"/>
        <w:spacing w:line="400" w:lineRule="exact"/>
        <w:ind w:firstLine="3897" w:firstLineChars="1392"/>
        <w:contextualSpacing/>
        <w:rPr>
          <w:rFonts w:ascii="宋体" w:hAnsi="宋体" w:cs="宋体"/>
          <w:b/>
          <w:kern w:val="0"/>
          <w:sz w:val="28"/>
          <w:szCs w:val="28"/>
        </w:rPr>
      </w:pPr>
      <w:r>
        <w:rPr>
          <w:rFonts w:hint="eastAsia" w:ascii="仿宋" w:hAnsi="仿宋" w:eastAsia="仿宋" w:cs="仿宋"/>
          <w:sz w:val="28"/>
          <w:szCs w:val="28"/>
        </w:rPr>
        <w:t>日期：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01EFAA35">
      <w:pPr>
        <w:snapToGrid w:val="0"/>
        <w:spacing w:line="400" w:lineRule="exact"/>
        <w:ind w:firstLine="540" w:firstLineChars="192"/>
        <w:contextualSpacing/>
        <w:rPr>
          <w:rFonts w:ascii="仿宋" w:hAnsi="仿宋" w:eastAsia="仿宋" w:cs="仿宋"/>
          <w:b/>
          <w:kern w:val="0"/>
          <w:sz w:val="28"/>
          <w:szCs w:val="28"/>
        </w:rPr>
      </w:pPr>
    </w:p>
    <w:p w14:paraId="62616CCC">
      <w:pPr>
        <w:snapToGrid w:val="0"/>
        <w:spacing w:line="400" w:lineRule="exact"/>
        <w:ind w:firstLine="540" w:firstLineChars="192"/>
        <w:contextualSpacing/>
        <w:rPr>
          <w:rFonts w:ascii="仿宋" w:hAnsi="仿宋" w:eastAsia="仿宋" w:cs="仿宋"/>
          <w:b/>
          <w:kern w:val="0"/>
          <w:sz w:val="28"/>
          <w:szCs w:val="28"/>
        </w:rPr>
      </w:pPr>
      <w:r>
        <w:rPr>
          <w:rFonts w:hint="eastAsia" w:ascii="仿宋" w:hAnsi="仿宋" w:eastAsia="仿宋" w:cs="仿宋"/>
          <w:b/>
          <w:kern w:val="0"/>
          <w:sz w:val="28"/>
          <w:szCs w:val="28"/>
        </w:rPr>
        <w:t>附：代理人（被授权人）身份证</w:t>
      </w:r>
      <w:r>
        <w:rPr>
          <w:rFonts w:hint="eastAsia" w:ascii="仿宋" w:hAnsi="仿宋" w:eastAsia="仿宋" w:cs="仿宋"/>
          <w:b/>
          <w:kern w:val="0"/>
          <w:sz w:val="28"/>
          <w:szCs w:val="28"/>
          <w:lang w:val="en-US" w:eastAsia="zh-CN"/>
        </w:rPr>
        <w:t>正反面</w:t>
      </w:r>
      <w:r>
        <w:rPr>
          <w:rFonts w:hint="eastAsia" w:ascii="仿宋" w:hAnsi="仿宋" w:eastAsia="仿宋" w:cs="仿宋"/>
          <w:b/>
          <w:kern w:val="0"/>
          <w:sz w:val="28"/>
          <w:szCs w:val="28"/>
        </w:rPr>
        <w:t>复印件</w:t>
      </w:r>
      <w:r>
        <w:rPr>
          <w:rFonts w:hint="eastAsia" w:ascii="仿宋" w:hAnsi="仿宋" w:eastAsia="仿宋" w:cs="仿宋"/>
          <w:b/>
          <w:color w:val="FF0000"/>
          <w:kern w:val="0"/>
          <w:sz w:val="28"/>
          <w:szCs w:val="28"/>
          <w:lang w:val="en-US" w:eastAsia="zh-CN"/>
        </w:rPr>
        <w:t>并</w:t>
      </w:r>
      <w:r>
        <w:rPr>
          <w:rFonts w:hint="eastAsia" w:ascii="仿宋" w:hAnsi="仿宋" w:eastAsia="仿宋" w:cs="仿宋"/>
          <w:b/>
          <w:color w:val="FF0000"/>
          <w:kern w:val="0"/>
          <w:sz w:val="28"/>
          <w:szCs w:val="28"/>
        </w:rPr>
        <w:t>加盖单位公章</w:t>
      </w:r>
    </w:p>
    <w:p w14:paraId="4E97BB22">
      <w:pPr>
        <w:snapToGrid w:val="0"/>
        <w:spacing w:line="400" w:lineRule="exact"/>
        <w:ind w:firstLine="540" w:firstLineChars="192"/>
        <w:contextualSpacing/>
        <w:rPr>
          <w:rFonts w:ascii="宋体" w:hAnsi="宋体" w:cs="宋体"/>
          <w:b/>
          <w:kern w:val="0"/>
          <w:sz w:val="28"/>
          <w:szCs w:val="28"/>
        </w:rPr>
      </w:pPr>
    </w:p>
    <w:p w14:paraId="2DF2DCD9">
      <w:pPr>
        <w:snapToGrid w:val="0"/>
        <w:spacing w:line="400" w:lineRule="exact"/>
        <w:ind w:firstLine="540" w:firstLineChars="192"/>
        <w:contextualSpacing/>
        <w:rPr>
          <w:rFonts w:ascii="宋体" w:hAnsi="宋体" w:cs="宋体"/>
          <w:b/>
          <w:kern w:val="0"/>
          <w:sz w:val="28"/>
          <w:szCs w:val="28"/>
        </w:rPr>
      </w:pPr>
    </w:p>
    <w:p w14:paraId="590F2DF9">
      <w:pPr>
        <w:snapToGrid w:val="0"/>
        <w:spacing w:line="400" w:lineRule="exact"/>
        <w:ind w:firstLine="540" w:firstLineChars="192"/>
        <w:contextualSpacing/>
        <w:rPr>
          <w:rFonts w:ascii="宋体" w:hAnsi="宋体" w:cs="宋体"/>
          <w:b/>
          <w:kern w:val="0"/>
          <w:sz w:val="28"/>
          <w:szCs w:val="28"/>
        </w:rPr>
      </w:pPr>
    </w:p>
    <w:p w14:paraId="36638BB0">
      <w:pPr>
        <w:snapToGrid w:val="0"/>
        <w:spacing w:line="400" w:lineRule="exact"/>
        <w:ind w:firstLine="540" w:firstLineChars="192"/>
        <w:contextualSpacing/>
        <w:rPr>
          <w:rFonts w:ascii="宋体" w:hAnsi="宋体" w:cs="宋体"/>
          <w:b/>
          <w:kern w:val="0"/>
          <w:sz w:val="28"/>
          <w:szCs w:val="28"/>
        </w:rPr>
      </w:pPr>
    </w:p>
    <w:p w14:paraId="23F2BDCC">
      <w:pPr>
        <w:snapToGrid w:val="0"/>
        <w:spacing w:line="400" w:lineRule="exact"/>
        <w:ind w:firstLine="540" w:firstLineChars="192"/>
        <w:contextualSpacing/>
        <w:rPr>
          <w:rFonts w:ascii="宋体" w:hAnsi="宋体" w:cs="宋体"/>
          <w:b/>
          <w:kern w:val="0"/>
          <w:sz w:val="28"/>
          <w:szCs w:val="28"/>
        </w:rPr>
      </w:pPr>
    </w:p>
    <w:p w14:paraId="3268134D">
      <w:pPr>
        <w:snapToGrid w:val="0"/>
        <w:spacing w:line="400" w:lineRule="exact"/>
        <w:ind w:firstLine="540" w:firstLineChars="192"/>
        <w:contextualSpacing/>
        <w:rPr>
          <w:rFonts w:ascii="宋体" w:hAnsi="宋体" w:cs="宋体"/>
          <w:b/>
          <w:kern w:val="0"/>
          <w:sz w:val="28"/>
          <w:szCs w:val="28"/>
        </w:rPr>
      </w:pPr>
    </w:p>
    <w:p w14:paraId="5DB942CB">
      <w:pPr>
        <w:snapToGrid w:val="0"/>
        <w:spacing w:line="400" w:lineRule="exact"/>
        <w:ind w:firstLine="540" w:firstLineChars="192"/>
        <w:contextualSpacing/>
        <w:rPr>
          <w:rFonts w:ascii="宋体" w:hAnsi="宋体" w:cs="宋体"/>
          <w:b/>
          <w:kern w:val="0"/>
          <w:sz w:val="28"/>
          <w:szCs w:val="28"/>
        </w:rPr>
      </w:pPr>
    </w:p>
    <w:p w14:paraId="27444D13">
      <w:pPr>
        <w:snapToGrid w:val="0"/>
        <w:spacing w:line="400" w:lineRule="exact"/>
        <w:ind w:firstLine="540" w:firstLineChars="192"/>
        <w:contextualSpacing/>
        <w:rPr>
          <w:rFonts w:ascii="宋体" w:hAnsi="宋体" w:cs="宋体"/>
          <w:b/>
          <w:kern w:val="0"/>
          <w:sz w:val="28"/>
          <w:szCs w:val="28"/>
        </w:rPr>
      </w:pPr>
    </w:p>
    <w:p w14:paraId="024D97E4">
      <w:pPr>
        <w:snapToGrid w:val="0"/>
        <w:spacing w:line="400" w:lineRule="exact"/>
        <w:ind w:firstLine="540" w:firstLineChars="192"/>
        <w:contextualSpacing/>
        <w:rPr>
          <w:rFonts w:ascii="宋体" w:hAnsi="宋体" w:cs="宋体"/>
          <w:b/>
          <w:kern w:val="0"/>
          <w:sz w:val="28"/>
          <w:szCs w:val="28"/>
        </w:rPr>
      </w:pPr>
    </w:p>
    <w:p w14:paraId="75C8ABF7">
      <w:pPr>
        <w:snapToGrid w:val="0"/>
        <w:spacing w:line="400" w:lineRule="exact"/>
        <w:ind w:firstLine="540" w:firstLineChars="192"/>
        <w:contextualSpacing/>
        <w:rPr>
          <w:rFonts w:ascii="宋体" w:hAnsi="宋体" w:cs="宋体"/>
          <w:b/>
          <w:kern w:val="0"/>
          <w:sz w:val="28"/>
          <w:szCs w:val="28"/>
        </w:rPr>
      </w:pPr>
    </w:p>
    <w:p w14:paraId="2E7A0E08">
      <w:pPr>
        <w:snapToGrid w:val="0"/>
        <w:spacing w:line="400" w:lineRule="exact"/>
        <w:ind w:firstLine="540" w:firstLineChars="192"/>
        <w:contextualSpacing/>
        <w:rPr>
          <w:rFonts w:ascii="宋体" w:hAnsi="宋体" w:cs="宋体"/>
          <w:b/>
          <w:kern w:val="0"/>
          <w:sz w:val="28"/>
          <w:szCs w:val="28"/>
        </w:rPr>
      </w:pPr>
    </w:p>
    <w:p w14:paraId="0379A2CA">
      <w:pPr>
        <w:rPr>
          <w:rFonts w:eastAsia="方正黑体_GBK"/>
          <w:kern w:val="0"/>
          <w:sz w:val="32"/>
          <w:szCs w:val="32"/>
        </w:rPr>
      </w:pPr>
      <w:r>
        <w:rPr>
          <w:rFonts w:eastAsia="方正黑体_GBK"/>
          <w:kern w:val="0"/>
          <w:sz w:val="32"/>
          <w:szCs w:val="32"/>
        </w:rPr>
        <w:br w:type="page"/>
      </w:r>
    </w:p>
    <w:p w14:paraId="0F8D5E34">
      <w:pPr>
        <w:snapToGrid w:val="0"/>
        <w:spacing w:line="400" w:lineRule="exact"/>
        <w:contextualSpacing/>
        <w:rPr>
          <w:rFonts w:eastAsia="方正黑体_GBK"/>
          <w:kern w:val="0"/>
          <w:sz w:val="32"/>
          <w:szCs w:val="32"/>
        </w:rPr>
      </w:pPr>
      <w:r>
        <w:rPr>
          <w:rFonts w:eastAsia="方正黑体_GBK"/>
          <w:kern w:val="0"/>
          <w:sz w:val="32"/>
          <w:szCs w:val="32"/>
        </w:rPr>
        <w:t>附件4</w:t>
      </w:r>
    </w:p>
    <w:p w14:paraId="3D63A005">
      <w:pPr>
        <w:jc w:val="center"/>
        <w:rPr>
          <w:rFonts w:ascii="方正小标宋简体" w:hAnsi="方正小标宋简体" w:eastAsia="方正小标宋简体" w:cs="方正小标宋简体"/>
          <w:bCs/>
          <w:color w:val="000000"/>
          <w:sz w:val="30"/>
          <w:szCs w:val="30"/>
        </w:rPr>
      </w:pPr>
      <w:r>
        <w:rPr>
          <w:rFonts w:hint="eastAsia" w:ascii="方正小标宋简体" w:hAnsi="方正小标宋简体" w:eastAsia="方正小标宋简体" w:cs="方正小标宋简体"/>
          <w:bCs/>
          <w:color w:val="000000"/>
          <w:sz w:val="30"/>
          <w:szCs w:val="30"/>
        </w:rPr>
        <w:t>供应商信用承诺书</w:t>
      </w:r>
    </w:p>
    <w:p w14:paraId="31FEC353">
      <w:pPr>
        <w:spacing w:line="480" w:lineRule="exact"/>
        <w:ind w:firstLine="560" w:firstLineChars="200"/>
        <w:rPr>
          <w:rFonts w:ascii="仿宋" w:hAnsi="仿宋" w:eastAsia="仿宋" w:cs="仿宋"/>
          <w:kern w:val="0"/>
          <w:sz w:val="28"/>
          <w:szCs w:val="28"/>
          <w:lang w:val="zh-CN"/>
        </w:rPr>
      </w:pPr>
      <w:r>
        <w:rPr>
          <w:rFonts w:hint="eastAsia" w:ascii="仿宋" w:hAnsi="仿宋" w:eastAsia="仿宋" w:cs="仿宋"/>
          <w:kern w:val="0"/>
          <w:sz w:val="28"/>
          <w:szCs w:val="28"/>
          <w:lang w:val="zh-CN" w:bidi="ar"/>
        </w:rPr>
        <w:t>为营造公开、公平、公正的公共资源交易环境，树立诚信守法的投标人形象，本人代表本单位作出以下承诺：</w:t>
      </w:r>
    </w:p>
    <w:p w14:paraId="15980306">
      <w:pPr>
        <w:spacing w:line="480" w:lineRule="exact"/>
        <w:ind w:firstLine="560" w:firstLineChars="200"/>
        <w:rPr>
          <w:rFonts w:ascii="仿宋" w:hAnsi="仿宋" w:eastAsia="仿宋" w:cs="仿宋"/>
          <w:kern w:val="0"/>
          <w:sz w:val="28"/>
          <w:szCs w:val="28"/>
          <w:lang w:val="zh-CN"/>
        </w:rPr>
      </w:pPr>
      <w:r>
        <w:rPr>
          <w:rFonts w:hint="eastAsia" w:ascii="仿宋" w:hAnsi="仿宋" w:eastAsia="仿宋" w:cs="仿宋"/>
          <w:kern w:val="0"/>
          <w:sz w:val="28"/>
          <w:szCs w:val="28"/>
          <w:lang w:val="zh-CN" w:bidi="ar"/>
        </w:rPr>
        <w:t>一、本单位对所提交的单位基本信息、单位负责人、项目负责人、技术负责人、从业资质和资格、业绩、财务状况、信誉等所有资料，均合法、真实、准确、有效，无任何伪造、修改、虚假成分；</w:t>
      </w:r>
    </w:p>
    <w:p w14:paraId="03B8B5AE">
      <w:pPr>
        <w:spacing w:line="480" w:lineRule="exact"/>
        <w:ind w:firstLine="560" w:firstLineChars="200"/>
        <w:rPr>
          <w:rFonts w:ascii="仿宋" w:hAnsi="仿宋" w:eastAsia="仿宋" w:cs="仿宋"/>
          <w:kern w:val="0"/>
          <w:sz w:val="28"/>
          <w:szCs w:val="28"/>
          <w:lang w:val="zh-CN"/>
        </w:rPr>
      </w:pPr>
      <w:r>
        <w:rPr>
          <w:rFonts w:hint="eastAsia" w:ascii="仿宋" w:hAnsi="仿宋" w:eastAsia="仿宋" w:cs="仿宋"/>
          <w:kern w:val="0"/>
          <w:sz w:val="28"/>
          <w:szCs w:val="28"/>
          <w:lang w:val="zh-CN" w:bidi="ar"/>
        </w:rPr>
        <w:t>二、严格依照国家和省、市、县关于招标投标等方面的法律、法规、规章、规范性文件，参加公共资源交易招标投标活动；积极履行社会责任，促进廉政建设；</w:t>
      </w:r>
    </w:p>
    <w:p w14:paraId="601E8609">
      <w:pPr>
        <w:spacing w:line="480" w:lineRule="exact"/>
        <w:ind w:firstLine="560" w:firstLineChars="200"/>
        <w:rPr>
          <w:rFonts w:ascii="仿宋" w:hAnsi="仿宋" w:eastAsia="仿宋" w:cs="仿宋"/>
          <w:kern w:val="0"/>
          <w:sz w:val="28"/>
          <w:szCs w:val="28"/>
          <w:lang w:val="zh-CN"/>
        </w:rPr>
      </w:pPr>
      <w:r>
        <w:rPr>
          <w:rFonts w:hint="eastAsia" w:ascii="仿宋" w:hAnsi="仿宋" w:eastAsia="仿宋" w:cs="仿宋"/>
          <w:kern w:val="0"/>
          <w:sz w:val="28"/>
          <w:szCs w:val="28"/>
          <w:lang w:val="zh-CN" w:bidi="ar"/>
        </w:rPr>
        <w:t>三、严格遵守即时信息公示规定，及时更新公共资源交易中心主体信息库中信息；</w:t>
      </w:r>
    </w:p>
    <w:p w14:paraId="0E08FF75">
      <w:pPr>
        <w:spacing w:line="480" w:lineRule="exact"/>
        <w:ind w:firstLine="560" w:firstLineChars="200"/>
        <w:rPr>
          <w:rFonts w:ascii="仿宋" w:hAnsi="仿宋" w:eastAsia="仿宋" w:cs="仿宋"/>
          <w:kern w:val="0"/>
          <w:sz w:val="28"/>
          <w:szCs w:val="28"/>
          <w:lang w:val="zh-CN"/>
        </w:rPr>
      </w:pPr>
      <w:r>
        <w:rPr>
          <w:rFonts w:hint="eastAsia" w:ascii="仿宋" w:hAnsi="仿宋" w:eastAsia="仿宋" w:cs="仿宋"/>
          <w:kern w:val="0"/>
          <w:sz w:val="28"/>
          <w:szCs w:val="28"/>
          <w:lang w:val="zh-CN" w:bidi="ar"/>
        </w:rPr>
        <w:t>四、自我约束、自我管理，守合同、重信用，不参与围标串标、弄虚作假、骗取中标、干扰评标、违约毁约、恶意投诉等行为，主动维护公共资源交易招标投标的良好秩序；</w:t>
      </w:r>
    </w:p>
    <w:p w14:paraId="0A3CEC78">
      <w:pPr>
        <w:spacing w:line="480" w:lineRule="exact"/>
        <w:ind w:firstLine="560" w:firstLineChars="200"/>
        <w:rPr>
          <w:rFonts w:ascii="仿宋" w:hAnsi="仿宋" w:eastAsia="仿宋" w:cs="仿宋"/>
          <w:kern w:val="0"/>
          <w:sz w:val="28"/>
          <w:szCs w:val="28"/>
          <w:lang w:val="zh-CN"/>
        </w:rPr>
      </w:pPr>
      <w:r>
        <w:rPr>
          <w:rFonts w:hint="eastAsia" w:ascii="仿宋" w:hAnsi="仿宋" w:eastAsia="仿宋" w:cs="仿宋"/>
          <w:kern w:val="0"/>
          <w:sz w:val="28"/>
          <w:szCs w:val="28"/>
          <w:lang w:val="zh-CN" w:bidi="ar"/>
        </w:rPr>
        <w:t>五、本单位自愿接受招标投标有关行政监督部门的依法检查。如发生违法违规或不良行为或存在其他法律法规对招标投标行为予以限制的情形，自愿接受招标投标有关行政监督部门依法给予的行政处罚（处理），并依法承担相应的法律责任；</w:t>
      </w:r>
    </w:p>
    <w:p w14:paraId="5E487D93">
      <w:pPr>
        <w:spacing w:line="480" w:lineRule="exact"/>
        <w:ind w:firstLine="560" w:firstLineChars="200"/>
        <w:rPr>
          <w:rFonts w:ascii="仿宋" w:hAnsi="仿宋" w:eastAsia="仿宋" w:cs="仿宋"/>
          <w:kern w:val="0"/>
          <w:sz w:val="28"/>
          <w:szCs w:val="28"/>
          <w:lang w:val="zh-CN"/>
        </w:rPr>
      </w:pPr>
      <w:r>
        <w:rPr>
          <w:rFonts w:hint="eastAsia" w:ascii="仿宋" w:hAnsi="仿宋" w:eastAsia="仿宋" w:cs="仿宋"/>
          <w:kern w:val="0"/>
          <w:sz w:val="28"/>
          <w:szCs w:val="28"/>
          <w:lang w:val="zh-CN" w:bidi="ar"/>
        </w:rPr>
        <w:t>六、自觉接受政府部门、行业组织、社会公众、新闻舆论等监督；</w:t>
      </w:r>
    </w:p>
    <w:p w14:paraId="1E066345">
      <w:pPr>
        <w:spacing w:line="480" w:lineRule="exact"/>
        <w:ind w:firstLine="560" w:firstLineChars="200"/>
        <w:rPr>
          <w:rFonts w:ascii="仿宋" w:hAnsi="仿宋" w:eastAsia="仿宋" w:cs="仿宋"/>
          <w:kern w:val="0"/>
          <w:sz w:val="28"/>
          <w:szCs w:val="28"/>
          <w:lang w:val="zh-CN"/>
        </w:rPr>
      </w:pPr>
      <w:r>
        <w:rPr>
          <w:rFonts w:hint="eastAsia" w:ascii="仿宋" w:hAnsi="仿宋" w:eastAsia="仿宋" w:cs="仿宋"/>
          <w:kern w:val="0"/>
          <w:sz w:val="28"/>
          <w:szCs w:val="28"/>
          <w:lang w:val="zh-CN" w:bidi="ar"/>
        </w:rPr>
        <w:t>七、上述承诺已向本单位员工作了宣传教育。</w:t>
      </w:r>
    </w:p>
    <w:p w14:paraId="761B12FF">
      <w:pPr>
        <w:spacing w:line="480" w:lineRule="exact"/>
        <w:ind w:firstLine="562" w:firstLineChars="200"/>
        <w:rPr>
          <w:rFonts w:ascii="仿宋" w:hAnsi="仿宋" w:eastAsia="仿宋" w:cs="仿宋"/>
          <w:b/>
          <w:kern w:val="0"/>
          <w:sz w:val="28"/>
          <w:szCs w:val="28"/>
          <w:lang w:val="zh-CN"/>
        </w:rPr>
      </w:pPr>
      <w:r>
        <w:rPr>
          <w:rFonts w:hint="eastAsia" w:ascii="仿宋" w:hAnsi="仿宋" w:eastAsia="仿宋" w:cs="仿宋"/>
          <w:b/>
          <w:kern w:val="0"/>
          <w:sz w:val="28"/>
          <w:szCs w:val="28"/>
          <w:lang w:val="zh-CN" w:bidi="ar"/>
        </w:rPr>
        <w:t>如有违反上述承诺的不良行为，本单位同意将其予以上网公示。</w:t>
      </w:r>
    </w:p>
    <w:p w14:paraId="07B4C50A">
      <w:pPr>
        <w:spacing w:line="480" w:lineRule="exact"/>
        <w:rPr>
          <w:rFonts w:ascii="仿宋" w:hAnsi="仿宋" w:eastAsia="仿宋" w:cs="仿宋"/>
          <w:kern w:val="0"/>
          <w:sz w:val="28"/>
          <w:szCs w:val="28"/>
          <w:lang w:val="zh-CN"/>
        </w:rPr>
      </w:pPr>
    </w:p>
    <w:p w14:paraId="3CF7C29C">
      <w:pPr>
        <w:spacing w:line="480" w:lineRule="exact"/>
        <w:ind w:firstLine="2800" w:firstLineChars="1000"/>
        <w:rPr>
          <w:rFonts w:ascii="仿宋" w:hAnsi="仿宋" w:eastAsia="仿宋" w:cs="仿宋"/>
          <w:kern w:val="0"/>
          <w:sz w:val="28"/>
          <w:szCs w:val="28"/>
          <w:lang w:val="zh-CN" w:bidi="ar"/>
        </w:rPr>
      </w:pPr>
      <w:r>
        <w:rPr>
          <w:rFonts w:hint="eastAsia" w:ascii="仿宋" w:hAnsi="仿宋" w:eastAsia="仿宋" w:cs="仿宋"/>
          <w:kern w:val="0"/>
          <w:sz w:val="28"/>
          <w:szCs w:val="28"/>
          <w:lang w:bidi="ar"/>
        </w:rPr>
        <w:t>响应</w:t>
      </w:r>
      <w:r>
        <w:rPr>
          <w:rFonts w:hint="eastAsia" w:ascii="仿宋" w:hAnsi="仿宋" w:eastAsia="仿宋" w:cs="仿宋"/>
          <w:kern w:val="0"/>
          <w:sz w:val="28"/>
          <w:szCs w:val="28"/>
          <w:lang w:val="zh-CN" w:bidi="ar"/>
        </w:rPr>
        <w:t>供应商名称（</w:t>
      </w:r>
      <w:r>
        <w:rPr>
          <w:rFonts w:hint="eastAsia" w:eastAsia="仿宋"/>
          <w:bCs/>
          <w:color w:val="000000"/>
          <w:sz w:val="28"/>
          <w:szCs w:val="28"/>
        </w:rPr>
        <w:t>加盖</w:t>
      </w:r>
      <w:r>
        <w:rPr>
          <w:rFonts w:hint="eastAsia" w:ascii="仿宋" w:hAnsi="仿宋" w:eastAsia="仿宋" w:cs="仿宋"/>
          <w:kern w:val="0"/>
          <w:sz w:val="28"/>
          <w:szCs w:val="28"/>
          <w:lang w:val="zh-CN" w:bidi="ar"/>
        </w:rPr>
        <w:t>公章）：</w:t>
      </w:r>
      <w:r>
        <w:rPr>
          <w:rFonts w:hint="eastAsia" w:ascii="仿宋" w:hAnsi="仿宋" w:eastAsia="仿宋" w:cs="仿宋"/>
          <w:sz w:val="28"/>
          <w:szCs w:val="28"/>
          <w:u w:val="single"/>
        </w:rPr>
        <w:t xml:space="preserve">                </w:t>
      </w:r>
    </w:p>
    <w:p w14:paraId="0D1F4ABF">
      <w:pPr>
        <w:spacing w:line="480" w:lineRule="exact"/>
        <w:ind w:firstLine="2800" w:firstLineChars="1000"/>
        <w:rPr>
          <w:rFonts w:hint="eastAsia" w:ascii="仿宋" w:hAnsi="仿宋" w:eastAsia="仿宋" w:cs="仿宋"/>
          <w:sz w:val="28"/>
          <w:szCs w:val="28"/>
          <w:u w:val="single"/>
        </w:rPr>
      </w:pPr>
      <w:r>
        <w:rPr>
          <w:rFonts w:hint="eastAsia" w:ascii="仿宋" w:hAnsi="仿宋" w:eastAsia="仿宋" w:cs="仿宋"/>
          <w:kern w:val="0"/>
          <w:sz w:val="28"/>
          <w:szCs w:val="28"/>
          <w:lang w:val="zh-CN" w:bidi="ar"/>
        </w:rPr>
        <w:t>法定代表人（签字或盖章）：</w:t>
      </w:r>
      <w:r>
        <w:rPr>
          <w:rFonts w:hint="eastAsia" w:ascii="仿宋" w:hAnsi="仿宋" w:eastAsia="仿宋" w:cs="仿宋"/>
          <w:sz w:val="28"/>
          <w:szCs w:val="28"/>
          <w:u w:val="single"/>
        </w:rPr>
        <w:t xml:space="preserve">                    </w:t>
      </w:r>
    </w:p>
    <w:p w14:paraId="5F89ED0B">
      <w:pPr>
        <w:spacing w:line="480" w:lineRule="exact"/>
        <w:ind w:firstLine="2800" w:firstLineChars="1000"/>
        <w:rPr>
          <w:rFonts w:ascii="仿宋" w:hAnsi="仿宋" w:eastAsia="仿宋" w:cs="仿宋"/>
          <w:kern w:val="0"/>
          <w:sz w:val="28"/>
          <w:szCs w:val="28"/>
          <w:lang w:val="zh-CN" w:bidi="ar"/>
        </w:rPr>
      </w:pPr>
      <w:r>
        <w:rPr>
          <w:rFonts w:hint="eastAsia" w:ascii="仿宋" w:hAnsi="仿宋" w:eastAsia="仿宋" w:cs="仿宋"/>
          <w:kern w:val="0"/>
          <w:sz w:val="28"/>
          <w:szCs w:val="28"/>
          <w:lang w:val="zh-CN" w:bidi="ar"/>
        </w:rPr>
        <w:t>时间：</w:t>
      </w:r>
      <w:r>
        <w:rPr>
          <w:rFonts w:hint="eastAsia" w:ascii="仿宋" w:hAnsi="仿宋" w:eastAsia="仿宋" w:cs="仿宋"/>
          <w:sz w:val="28"/>
          <w:szCs w:val="28"/>
          <w:u w:val="single"/>
        </w:rPr>
        <w:t xml:space="preserve">       </w:t>
      </w:r>
      <w:r>
        <w:rPr>
          <w:rFonts w:hint="eastAsia" w:ascii="仿宋" w:hAnsi="仿宋" w:eastAsia="仿宋" w:cs="仿宋"/>
          <w:kern w:val="0"/>
          <w:sz w:val="28"/>
          <w:szCs w:val="28"/>
          <w:lang w:val="zh-CN" w:bidi="ar"/>
        </w:rPr>
        <w:t>年</w:t>
      </w:r>
      <w:r>
        <w:rPr>
          <w:rFonts w:hint="eastAsia" w:ascii="仿宋" w:hAnsi="仿宋" w:eastAsia="仿宋" w:cs="仿宋"/>
          <w:sz w:val="28"/>
          <w:szCs w:val="28"/>
          <w:u w:val="single"/>
        </w:rPr>
        <w:t xml:space="preserve">     </w:t>
      </w:r>
      <w:r>
        <w:rPr>
          <w:rFonts w:hint="eastAsia" w:ascii="仿宋" w:hAnsi="仿宋" w:eastAsia="仿宋" w:cs="仿宋"/>
          <w:kern w:val="0"/>
          <w:sz w:val="28"/>
          <w:szCs w:val="28"/>
          <w:lang w:val="zh-CN" w:bidi="ar"/>
        </w:rPr>
        <w:t>月</w:t>
      </w:r>
      <w:r>
        <w:rPr>
          <w:rFonts w:hint="eastAsia" w:ascii="仿宋" w:hAnsi="仿宋" w:eastAsia="仿宋" w:cs="仿宋"/>
          <w:sz w:val="28"/>
          <w:szCs w:val="28"/>
          <w:u w:val="single"/>
        </w:rPr>
        <w:t xml:space="preserve">     </w:t>
      </w:r>
      <w:r>
        <w:rPr>
          <w:rFonts w:hint="eastAsia" w:ascii="仿宋" w:hAnsi="仿宋" w:eastAsia="仿宋" w:cs="仿宋"/>
          <w:kern w:val="0"/>
          <w:sz w:val="28"/>
          <w:szCs w:val="28"/>
          <w:lang w:val="zh-CN" w:bidi="ar"/>
        </w:rPr>
        <w:t>日</w:t>
      </w:r>
    </w:p>
    <w:p w14:paraId="4957AC17">
      <w:pPr>
        <w:snapToGrid w:val="0"/>
        <w:spacing w:line="300" w:lineRule="auto"/>
        <w:contextualSpacing/>
        <w:rPr>
          <w:rFonts w:ascii="仿宋_GB2312" w:hAnsi="宋体" w:eastAsia="仿宋_GB2312"/>
          <w:sz w:val="28"/>
          <w:szCs w:val="28"/>
        </w:rPr>
      </w:pPr>
    </w:p>
    <w:p w14:paraId="4371DA2D">
      <w:pPr>
        <w:snapToGrid w:val="0"/>
        <w:spacing w:line="400" w:lineRule="exact"/>
        <w:contextualSpacing/>
        <w:rPr>
          <w:rFonts w:eastAsia="方正黑体_GBK"/>
          <w:kern w:val="0"/>
          <w:sz w:val="32"/>
          <w:szCs w:val="32"/>
        </w:rPr>
      </w:pPr>
      <w:r>
        <w:rPr>
          <w:rFonts w:eastAsia="方正黑体_GBK"/>
          <w:kern w:val="0"/>
          <w:sz w:val="32"/>
          <w:szCs w:val="32"/>
        </w:rPr>
        <w:t>附件5</w:t>
      </w:r>
    </w:p>
    <w:p w14:paraId="01CBD8CD">
      <w:pPr>
        <w:jc w:val="center"/>
        <w:rPr>
          <w:rFonts w:ascii="方正小标宋简体" w:hAnsi="方正小标宋简体" w:eastAsia="方正小标宋简体" w:cs="方正小标宋简体"/>
          <w:bCs/>
          <w:color w:val="000000"/>
          <w:sz w:val="30"/>
          <w:szCs w:val="30"/>
        </w:rPr>
      </w:pPr>
      <w:r>
        <w:rPr>
          <w:rFonts w:hint="eastAsia" w:ascii="方正小标宋简体" w:hAnsi="方正小标宋简体" w:eastAsia="方正小标宋简体" w:cs="方正小标宋简体"/>
          <w:bCs/>
          <w:color w:val="000000"/>
          <w:sz w:val="30"/>
          <w:szCs w:val="30"/>
        </w:rPr>
        <w:t>磋商响应函</w:t>
      </w:r>
    </w:p>
    <w:p w14:paraId="0448EBE5">
      <w:pPr>
        <w:adjustRightInd w:val="0"/>
        <w:spacing w:line="480" w:lineRule="exact"/>
        <w:jc w:val="left"/>
        <w:textAlignment w:val="baseline"/>
        <w:rPr>
          <w:rFonts w:ascii="仿宋" w:hAnsi="仿宋" w:eastAsia="仿宋" w:cs="仿宋"/>
          <w:sz w:val="28"/>
          <w:szCs w:val="28"/>
        </w:rPr>
      </w:pPr>
      <w:r>
        <w:rPr>
          <w:rFonts w:hint="eastAsia" w:ascii="仿宋" w:hAnsi="仿宋" w:eastAsia="仿宋" w:cs="仿宋"/>
          <w:sz w:val="28"/>
          <w:szCs w:val="28"/>
        </w:rPr>
        <w:t>致：</w:t>
      </w:r>
      <w:r>
        <w:rPr>
          <w:rFonts w:hint="eastAsia" w:ascii="仿宋" w:hAnsi="仿宋" w:eastAsia="仿宋" w:cs="仿宋"/>
          <w:sz w:val="28"/>
          <w:szCs w:val="28"/>
          <w:u w:val="single"/>
        </w:rPr>
        <w:t xml:space="preserve">                   </w:t>
      </w:r>
      <w:r>
        <w:rPr>
          <w:rFonts w:hint="eastAsia" w:ascii="仿宋" w:hAnsi="仿宋" w:eastAsia="仿宋" w:cs="仿宋"/>
          <w:sz w:val="28"/>
          <w:szCs w:val="28"/>
        </w:rPr>
        <w:t>（采购人名称）</w:t>
      </w:r>
    </w:p>
    <w:p w14:paraId="7C8E653D">
      <w:pPr>
        <w:adjustRightInd w:val="0"/>
        <w:spacing w:line="480" w:lineRule="exact"/>
        <w:ind w:firstLine="560" w:firstLineChars="200"/>
        <w:jc w:val="left"/>
        <w:textAlignment w:val="baseline"/>
        <w:rPr>
          <w:rFonts w:ascii="仿宋" w:hAnsi="仿宋" w:eastAsia="仿宋" w:cs="仿宋"/>
          <w:sz w:val="28"/>
          <w:szCs w:val="28"/>
        </w:rPr>
      </w:pPr>
      <w:r>
        <w:rPr>
          <w:rFonts w:hint="eastAsia" w:ascii="仿宋" w:hAnsi="仿宋" w:eastAsia="仿宋" w:cs="仿宋"/>
          <w:sz w:val="28"/>
          <w:szCs w:val="28"/>
        </w:rPr>
        <w:t>根据贵方</w:t>
      </w:r>
      <w:r>
        <w:rPr>
          <w:rFonts w:hint="eastAsia" w:ascii="仿宋" w:hAnsi="仿宋" w:eastAsia="仿宋" w:cs="仿宋"/>
          <w:sz w:val="28"/>
          <w:szCs w:val="28"/>
          <w:lang w:val="en-US" w:eastAsia="zh-CN"/>
        </w:rPr>
        <w:t>的</w:t>
      </w:r>
      <w:r>
        <w:rPr>
          <w:rFonts w:hint="eastAsia" w:ascii="仿宋" w:hAnsi="仿宋" w:eastAsia="仿宋" w:cs="仿宋"/>
          <w:sz w:val="28"/>
          <w:szCs w:val="28"/>
          <w:u w:val="single"/>
        </w:rPr>
        <w:t xml:space="preserve">                   </w:t>
      </w:r>
      <w:r>
        <w:rPr>
          <w:rFonts w:hint="eastAsia" w:ascii="仿宋" w:hAnsi="仿宋" w:eastAsia="仿宋" w:cs="仿宋"/>
          <w:sz w:val="28"/>
          <w:szCs w:val="28"/>
          <w:u w:val="none"/>
        </w:rPr>
        <w:t>（项目名称）</w:t>
      </w:r>
      <w:r>
        <w:rPr>
          <w:rFonts w:hint="eastAsia" w:ascii="仿宋" w:hAnsi="仿宋" w:eastAsia="仿宋" w:cs="仿宋"/>
          <w:sz w:val="28"/>
          <w:szCs w:val="28"/>
        </w:rPr>
        <w:t>磋商文件，我方正式提交磋商响应函，并宣布同意如下内容：</w:t>
      </w:r>
    </w:p>
    <w:p w14:paraId="7DCEDD11">
      <w:pPr>
        <w:adjustRightInd w:val="0"/>
        <w:spacing w:line="480" w:lineRule="exact"/>
        <w:ind w:firstLine="560" w:firstLineChars="200"/>
        <w:jc w:val="left"/>
        <w:textAlignment w:val="baseline"/>
        <w:rPr>
          <w:rFonts w:eastAsia="仿宋"/>
          <w:sz w:val="28"/>
          <w:szCs w:val="28"/>
        </w:rPr>
      </w:pPr>
      <w:r>
        <w:rPr>
          <w:rFonts w:eastAsia="仿宋"/>
          <w:sz w:val="28"/>
          <w:szCs w:val="28"/>
        </w:rPr>
        <w:t>1.按</w:t>
      </w:r>
      <w:r>
        <w:rPr>
          <w:rFonts w:hint="eastAsia" w:eastAsia="仿宋"/>
          <w:sz w:val="28"/>
          <w:szCs w:val="28"/>
        </w:rPr>
        <w:t>磋商</w:t>
      </w:r>
      <w:r>
        <w:rPr>
          <w:rFonts w:eastAsia="仿宋"/>
          <w:sz w:val="28"/>
          <w:szCs w:val="28"/>
        </w:rPr>
        <w:t>文件规定的各项要求，向买方提供所需货物、服务（包含与货物相关的服务及与服务相关的货物）。</w:t>
      </w:r>
    </w:p>
    <w:p w14:paraId="0403D947">
      <w:pPr>
        <w:adjustRightInd w:val="0"/>
        <w:spacing w:line="480" w:lineRule="exact"/>
        <w:ind w:firstLine="560" w:firstLineChars="200"/>
        <w:jc w:val="left"/>
        <w:textAlignment w:val="baseline"/>
        <w:rPr>
          <w:rFonts w:eastAsia="仿宋"/>
          <w:sz w:val="28"/>
          <w:szCs w:val="28"/>
        </w:rPr>
      </w:pPr>
      <w:r>
        <w:rPr>
          <w:rFonts w:eastAsia="仿宋"/>
          <w:sz w:val="28"/>
          <w:szCs w:val="28"/>
        </w:rPr>
        <w:t>2.我们完全理解贵方不一定将合同授予最低报价的</w:t>
      </w:r>
      <w:r>
        <w:rPr>
          <w:rFonts w:hint="eastAsia" w:eastAsia="仿宋"/>
          <w:sz w:val="28"/>
          <w:szCs w:val="28"/>
        </w:rPr>
        <w:t>供应商</w:t>
      </w:r>
      <w:r>
        <w:rPr>
          <w:rFonts w:eastAsia="仿宋"/>
          <w:sz w:val="28"/>
          <w:szCs w:val="28"/>
        </w:rPr>
        <w:t>。</w:t>
      </w:r>
    </w:p>
    <w:p w14:paraId="22B33543">
      <w:pPr>
        <w:adjustRightInd w:val="0"/>
        <w:spacing w:line="480" w:lineRule="exact"/>
        <w:ind w:firstLine="560" w:firstLineChars="200"/>
        <w:jc w:val="left"/>
        <w:textAlignment w:val="baseline"/>
        <w:rPr>
          <w:rFonts w:eastAsia="仿宋"/>
          <w:sz w:val="28"/>
          <w:szCs w:val="28"/>
        </w:rPr>
      </w:pPr>
      <w:r>
        <w:rPr>
          <w:rFonts w:eastAsia="仿宋"/>
          <w:sz w:val="28"/>
          <w:szCs w:val="28"/>
        </w:rPr>
        <w:t>3.我们已详细审核全部</w:t>
      </w:r>
      <w:r>
        <w:rPr>
          <w:rFonts w:hint="eastAsia" w:eastAsia="仿宋"/>
          <w:sz w:val="28"/>
          <w:szCs w:val="28"/>
        </w:rPr>
        <w:t>磋商</w:t>
      </w:r>
      <w:r>
        <w:rPr>
          <w:rFonts w:eastAsia="仿宋"/>
          <w:sz w:val="28"/>
          <w:szCs w:val="28"/>
        </w:rPr>
        <w:t>文件及其有效补充文件，我们知道必须放弃提出含糊不清或误解问题的权利。</w:t>
      </w:r>
    </w:p>
    <w:p w14:paraId="500F1538">
      <w:pPr>
        <w:adjustRightInd w:val="0"/>
        <w:spacing w:line="480" w:lineRule="exact"/>
        <w:ind w:firstLine="480"/>
        <w:jc w:val="left"/>
        <w:textAlignment w:val="baseline"/>
        <w:rPr>
          <w:rFonts w:eastAsia="仿宋"/>
          <w:sz w:val="28"/>
          <w:szCs w:val="28"/>
        </w:rPr>
      </w:pPr>
      <w:r>
        <w:rPr>
          <w:rFonts w:eastAsia="仿宋"/>
          <w:sz w:val="28"/>
          <w:szCs w:val="28"/>
        </w:rPr>
        <w:t>4.我们同意从规定的开标日期起遵循本</w:t>
      </w:r>
      <w:r>
        <w:rPr>
          <w:rFonts w:hint="eastAsia" w:eastAsia="仿宋"/>
          <w:sz w:val="28"/>
          <w:szCs w:val="28"/>
        </w:rPr>
        <w:t>响应</w:t>
      </w:r>
      <w:r>
        <w:rPr>
          <w:rFonts w:eastAsia="仿宋"/>
          <w:sz w:val="28"/>
          <w:szCs w:val="28"/>
        </w:rPr>
        <w:t>文件，并在规定的投标有效期期满之前均具有约束力。</w:t>
      </w:r>
    </w:p>
    <w:p w14:paraId="6DADE2ED">
      <w:pPr>
        <w:adjustRightInd w:val="0"/>
        <w:spacing w:line="480" w:lineRule="exact"/>
        <w:ind w:firstLine="480"/>
        <w:jc w:val="left"/>
        <w:textAlignment w:val="baseline"/>
        <w:rPr>
          <w:rFonts w:eastAsia="仿宋"/>
          <w:sz w:val="28"/>
          <w:szCs w:val="28"/>
        </w:rPr>
      </w:pPr>
      <w:r>
        <w:rPr>
          <w:rFonts w:eastAsia="仿宋"/>
          <w:sz w:val="28"/>
          <w:szCs w:val="28"/>
        </w:rPr>
        <w:t>5.同意向贵方提供贵方可能另外要求的与</w:t>
      </w:r>
      <w:r>
        <w:rPr>
          <w:rFonts w:hint="eastAsia" w:eastAsia="仿宋"/>
          <w:sz w:val="28"/>
          <w:szCs w:val="28"/>
        </w:rPr>
        <w:t>磋商</w:t>
      </w:r>
      <w:r>
        <w:rPr>
          <w:rFonts w:eastAsia="仿宋"/>
          <w:sz w:val="28"/>
          <w:szCs w:val="28"/>
        </w:rPr>
        <w:t>有关的任何证据或资料，并保证我方已提供和将要提供的文件是真实的、准确的。</w:t>
      </w:r>
    </w:p>
    <w:p w14:paraId="42E79948">
      <w:pPr>
        <w:adjustRightInd w:val="0"/>
        <w:spacing w:line="480" w:lineRule="exact"/>
        <w:ind w:firstLine="480"/>
        <w:jc w:val="left"/>
        <w:textAlignment w:val="baseline"/>
        <w:rPr>
          <w:rFonts w:eastAsia="仿宋"/>
          <w:sz w:val="28"/>
          <w:szCs w:val="28"/>
        </w:rPr>
      </w:pPr>
      <w:r>
        <w:rPr>
          <w:rFonts w:eastAsia="仿宋"/>
          <w:sz w:val="28"/>
          <w:szCs w:val="28"/>
        </w:rPr>
        <w:t>6.一旦我方</w:t>
      </w:r>
      <w:r>
        <w:rPr>
          <w:rFonts w:hint="eastAsia" w:eastAsia="仿宋"/>
          <w:sz w:val="28"/>
          <w:szCs w:val="28"/>
        </w:rPr>
        <w:t>成交</w:t>
      </w:r>
      <w:r>
        <w:rPr>
          <w:rFonts w:eastAsia="仿宋"/>
          <w:sz w:val="28"/>
          <w:szCs w:val="28"/>
        </w:rPr>
        <w:t>，我方将根据</w:t>
      </w:r>
      <w:r>
        <w:rPr>
          <w:rFonts w:hint="eastAsia" w:eastAsia="仿宋"/>
          <w:sz w:val="28"/>
          <w:szCs w:val="28"/>
        </w:rPr>
        <w:t>磋商</w:t>
      </w:r>
      <w:r>
        <w:rPr>
          <w:rFonts w:eastAsia="仿宋"/>
          <w:sz w:val="28"/>
          <w:szCs w:val="28"/>
        </w:rPr>
        <w:t>文件的规定，严格履行合同的责任和义务，并保证在</w:t>
      </w:r>
      <w:r>
        <w:rPr>
          <w:rFonts w:hint="eastAsia" w:eastAsia="仿宋"/>
          <w:sz w:val="28"/>
          <w:szCs w:val="28"/>
        </w:rPr>
        <w:t>磋商</w:t>
      </w:r>
      <w:r>
        <w:rPr>
          <w:rFonts w:eastAsia="仿宋"/>
          <w:sz w:val="28"/>
          <w:szCs w:val="28"/>
        </w:rPr>
        <w:t>文件规定的时间内完成项目，交付买方验收、使用。</w:t>
      </w:r>
    </w:p>
    <w:p w14:paraId="49F02A4F">
      <w:pPr>
        <w:adjustRightInd w:val="0"/>
        <w:spacing w:line="480" w:lineRule="exact"/>
        <w:ind w:firstLine="560" w:firstLineChars="200"/>
        <w:jc w:val="left"/>
        <w:textAlignment w:val="baseline"/>
        <w:rPr>
          <w:rFonts w:eastAsia="仿宋"/>
          <w:sz w:val="28"/>
          <w:szCs w:val="28"/>
        </w:rPr>
      </w:pPr>
      <w:r>
        <w:rPr>
          <w:rFonts w:eastAsia="仿宋"/>
          <w:sz w:val="28"/>
          <w:szCs w:val="28"/>
        </w:rPr>
        <w:t>7.与本</w:t>
      </w:r>
      <w:r>
        <w:rPr>
          <w:rFonts w:hint="eastAsia" w:eastAsia="仿宋"/>
          <w:sz w:val="28"/>
          <w:szCs w:val="28"/>
        </w:rPr>
        <w:t>次磋商</w:t>
      </w:r>
      <w:r>
        <w:rPr>
          <w:rFonts w:eastAsia="仿宋"/>
          <w:sz w:val="28"/>
          <w:szCs w:val="28"/>
        </w:rPr>
        <w:t>有关的正式通讯地址为：</w:t>
      </w:r>
    </w:p>
    <w:p w14:paraId="1D93F9A9">
      <w:pPr>
        <w:adjustRightInd w:val="0"/>
        <w:spacing w:line="480" w:lineRule="exact"/>
        <w:ind w:firstLine="560" w:firstLineChars="200"/>
        <w:jc w:val="left"/>
        <w:textAlignment w:val="baseline"/>
        <w:rPr>
          <w:rFonts w:ascii="仿宋" w:hAnsi="仿宋" w:eastAsia="仿宋" w:cs="仿宋"/>
          <w:sz w:val="28"/>
          <w:szCs w:val="28"/>
        </w:rPr>
      </w:pPr>
      <w:r>
        <w:rPr>
          <w:rFonts w:hint="eastAsia" w:ascii="仿宋" w:hAnsi="仿宋" w:eastAsia="仿宋" w:cs="仿宋"/>
          <w:sz w:val="28"/>
          <w:szCs w:val="28"/>
        </w:rPr>
        <w:t>地          址：</w:t>
      </w:r>
      <w:r>
        <w:rPr>
          <w:rFonts w:hint="eastAsia" w:ascii="仿宋" w:hAnsi="仿宋" w:eastAsia="仿宋" w:cs="仿宋"/>
          <w:sz w:val="28"/>
          <w:szCs w:val="28"/>
          <w:u w:val="single"/>
        </w:rPr>
        <w:t xml:space="preserve">                  </w:t>
      </w:r>
    </w:p>
    <w:p w14:paraId="50DD7D85">
      <w:pPr>
        <w:adjustRightInd w:val="0"/>
        <w:spacing w:line="480" w:lineRule="exact"/>
        <w:ind w:firstLine="560" w:firstLineChars="200"/>
        <w:jc w:val="left"/>
        <w:textAlignment w:val="baseline"/>
        <w:rPr>
          <w:rFonts w:ascii="仿宋" w:hAnsi="仿宋" w:eastAsia="仿宋" w:cs="仿宋"/>
          <w:sz w:val="28"/>
          <w:szCs w:val="28"/>
        </w:rPr>
      </w:pPr>
      <w:r>
        <w:rPr>
          <w:rFonts w:hint="eastAsia" w:ascii="仿宋" w:hAnsi="仿宋" w:eastAsia="仿宋" w:cs="仿宋"/>
          <w:sz w:val="28"/>
          <w:szCs w:val="28"/>
        </w:rPr>
        <w:t>邮          编：</w:t>
      </w:r>
      <w:r>
        <w:rPr>
          <w:rFonts w:hint="eastAsia" w:ascii="仿宋" w:hAnsi="仿宋" w:eastAsia="仿宋" w:cs="仿宋"/>
          <w:sz w:val="28"/>
          <w:szCs w:val="28"/>
          <w:u w:val="single"/>
        </w:rPr>
        <w:t xml:space="preserve">                  </w:t>
      </w:r>
    </w:p>
    <w:p w14:paraId="5C2528D6">
      <w:pPr>
        <w:adjustRightInd w:val="0"/>
        <w:spacing w:line="480" w:lineRule="exact"/>
        <w:ind w:firstLine="560" w:firstLineChars="200"/>
        <w:jc w:val="left"/>
        <w:textAlignment w:val="baseline"/>
        <w:rPr>
          <w:rFonts w:ascii="仿宋" w:hAnsi="仿宋" w:eastAsia="仿宋" w:cs="仿宋"/>
          <w:sz w:val="28"/>
          <w:szCs w:val="28"/>
        </w:rPr>
      </w:pPr>
      <w:r>
        <w:rPr>
          <w:rFonts w:hint="eastAsia" w:ascii="仿宋" w:hAnsi="仿宋" w:eastAsia="仿宋" w:cs="仿宋"/>
          <w:sz w:val="28"/>
          <w:szCs w:val="28"/>
        </w:rPr>
        <w:t>电          话：</w:t>
      </w:r>
      <w:r>
        <w:rPr>
          <w:rFonts w:hint="eastAsia" w:ascii="仿宋" w:hAnsi="仿宋" w:eastAsia="仿宋" w:cs="仿宋"/>
          <w:sz w:val="28"/>
          <w:szCs w:val="28"/>
          <w:u w:val="single"/>
        </w:rPr>
        <w:t xml:space="preserve">                  </w:t>
      </w:r>
    </w:p>
    <w:p w14:paraId="189C8B90">
      <w:pPr>
        <w:adjustRightInd w:val="0"/>
        <w:spacing w:line="480" w:lineRule="exact"/>
        <w:ind w:firstLine="560" w:firstLineChars="200"/>
        <w:jc w:val="left"/>
        <w:textAlignment w:val="baseline"/>
        <w:rPr>
          <w:rFonts w:ascii="仿宋" w:hAnsi="仿宋" w:eastAsia="仿宋" w:cs="仿宋"/>
          <w:sz w:val="28"/>
          <w:szCs w:val="28"/>
        </w:rPr>
      </w:pPr>
      <w:r>
        <w:rPr>
          <w:rFonts w:hint="eastAsia" w:ascii="仿宋" w:hAnsi="仿宋" w:eastAsia="仿宋" w:cs="仿宋"/>
          <w:sz w:val="28"/>
          <w:szCs w:val="28"/>
        </w:rPr>
        <w:t>电  子  邮  箱：</w:t>
      </w:r>
      <w:r>
        <w:rPr>
          <w:rFonts w:hint="eastAsia" w:ascii="仿宋" w:hAnsi="仿宋" w:eastAsia="仿宋" w:cs="仿宋"/>
          <w:sz w:val="28"/>
          <w:szCs w:val="28"/>
          <w:u w:val="single"/>
        </w:rPr>
        <w:t xml:space="preserve">                  </w:t>
      </w:r>
    </w:p>
    <w:p w14:paraId="48A2C36B">
      <w:pPr>
        <w:spacing w:line="480" w:lineRule="exact"/>
        <w:rPr>
          <w:rFonts w:ascii="仿宋" w:hAnsi="仿宋" w:eastAsia="仿宋" w:cs="仿宋"/>
          <w:sz w:val="28"/>
          <w:szCs w:val="28"/>
        </w:rPr>
      </w:pPr>
    </w:p>
    <w:p w14:paraId="272FAAE0">
      <w:pPr>
        <w:spacing w:line="480" w:lineRule="exact"/>
        <w:ind w:right="181"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供应商名称（</w:t>
      </w:r>
      <w:r>
        <w:rPr>
          <w:rFonts w:hint="eastAsia" w:eastAsia="仿宋"/>
          <w:bCs/>
          <w:color w:val="000000"/>
          <w:sz w:val="28"/>
          <w:szCs w:val="28"/>
        </w:rPr>
        <w:t>加盖</w:t>
      </w:r>
      <w:r>
        <w:rPr>
          <w:rFonts w:hint="eastAsia" w:ascii="仿宋" w:hAnsi="仿宋" w:eastAsia="仿宋" w:cs="仿宋"/>
          <w:color w:val="000000"/>
          <w:sz w:val="28"/>
          <w:szCs w:val="28"/>
        </w:rPr>
        <w:t>公章）：</w:t>
      </w:r>
      <w:r>
        <w:rPr>
          <w:rFonts w:hint="eastAsia" w:ascii="仿宋" w:hAnsi="仿宋" w:eastAsia="仿宋" w:cs="仿宋"/>
          <w:sz w:val="28"/>
          <w:szCs w:val="28"/>
          <w:u w:val="single"/>
        </w:rPr>
        <w:t xml:space="preserve">                  </w:t>
      </w:r>
    </w:p>
    <w:p w14:paraId="6ABB2665">
      <w:pPr>
        <w:adjustRightInd w:val="0"/>
        <w:spacing w:line="480" w:lineRule="exact"/>
        <w:ind w:left="420" w:leftChars="200" w:firstLine="560" w:firstLineChars="200"/>
        <w:jc w:val="left"/>
        <w:textAlignment w:val="baseline"/>
        <w:rPr>
          <w:rFonts w:ascii="仿宋" w:hAnsi="仿宋" w:eastAsia="仿宋" w:cs="仿宋"/>
          <w:sz w:val="28"/>
          <w:szCs w:val="28"/>
        </w:rPr>
      </w:pPr>
    </w:p>
    <w:p w14:paraId="28BCD46C">
      <w:pPr>
        <w:adjustRightInd w:val="0"/>
        <w:spacing w:line="480" w:lineRule="exact"/>
        <w:ind w:firstLine="560" w:firstLineChars="200"/>
        <w:jc w:val="left"/>
        <w:textAlignment w:val="baseline"/>
        <w:rPr>
          <w:rFonts w:ascii="仿宋" w:hAnsi="仿宋" w:eastAsia="仿宋" w:cs="仿宋"/>
          <w:sz w:val="28"/>
          <w:szCs w:val="28"/>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0817704A">
      <w:pPr>
        <w:rPr>
          <w:rFonts w:eastAsia="方正黑体_GBK"/>
          <w:kern w:val="0"/>
          <w:sz w:val="32"/>
          <w:szCs w:val="32"/>
        </w:rPr>
      </w:pPr>
      <w:r>
        <w:rPr>
          <w:rFonts w:eastAsia="方正黑体_GBK"/>
          <w:kern w:val="0"/>
          <w:sz w:val="32"/>
          <w:szCs w:val="32"/>
        </w:rPr>
        <w:br w:type="page"/>
      </w:r>
    </w:p>
    <w:p w14:paraId="2188CB19">
      <w:pPr>
        <w:snapToGrid w:val="0"/>
        <w:spacing w:line="400" w:lineRule="exact"/>
        <w:contextualSpacing/>
        <w:rPr>
          <w:rFonts w:eastAsia="方正黑体_GBK"/>
          <w:kern w:val="0"/>
          <w:sz w:val="32"/>
          <w:szCs w:val="32"/>
        </w:rPr>
      </w:pPr>
      <w:r>
        <w:rPr>
          <w:rFonts w:eastAsia="方正黑体_GBK"/>
          <w:kern w:val="0"/>
          <w:sz w:val="32"/>
          <w:szCs w:val="32"/>
        </w:rPr>
        <w:t>附件6</w:t>
      </w:r>
    </w:p>
    <w:p w14:paraId="17E44C4F">
      <w:pPr>
        <w:jc w:val="center"/>
        <w:rPr>
          <w:rFonts w:eastAsia="方正小标宋简体"/>
          <w:bCs/>
          <w:color w:val="000000"/>
          <w:sz w:val="30"/>
          <w:szCs w:val="30"/>
        </w:rPr>
      </w:pPr>
      <w:r>
        <w:rPr>
          <w:rFonts w:eastAsia="方正小标宋简体"/>
          <w:bCs/>
          <w:color w:val="000000"/>
          <w:sz w:val="30"/>
          <w:szCs w:val="30"/>
        </w:rPr>
        <w:t>商务部分正负偏离表</w:t>
      </w:r>
    </w:p>
    <w:p w14:paraId="2C503E74">
      <w:pPr>
        <w:spacing w:line="520" w:lineRule="exact"/>
        <w:rPr>
          <w:rFonts w:eastAsia="仿宋"/>
          <w:bCs/>
          <w:color w:val="000000"/>
          <w:sz w:val="28"/>
          <w:szCs w:val="28"/>
          <w:u w:val="single"/>
        </w:rPr>
      </w:pPr>
      <w:r>
        <w:rPr>
          <w:rFonts w:eastAsia="仿宋"/>
          <w:bCs/>
          <w:color w:val="000000"/>
          <w:sz w:val="28"/>
          <w:szCs w:val="28"/>
        </w:rPr>
        <w:t>项目</w:t>
      </w:r>
      <w:r>
        <w:rPr>
          <w:rFonts w:hint="eastAsia" w:eastAsia="仿宋"/>
          <w:bCs/>
          <w:color w:val="000000"/>
          <w:sz w:val="28"/>
          <w:szCs w:val="28"/>
          <w:lang w:val="en-US" w:eastAsia="zh-CN"/>
        </w:rPr>
        <w:t>名称</w:t>
      </w:r>
      <w:r>
        <w:rPr>
          <w:rFonts w:eastAsia="仿宋"/>
          <w:bCs/>
          <w:color w:val="000000"/>
          <w:sz w:val="28"/>
          <w:szCs w:val="28"/>
        </w:rPr>
        <w:t>：</w:t>
      </w:r>
      <w:r>
        <w:rPr>
          <w:rFonts w:eastAsia="仿宋"/>
          <w:bCs/>
          <w:color w:val="000000"/>
          <w:sz w:val="28"/>
          <w:szCs w:val="28"/>
          <w:u w:val="single"/>
        </w:rPr>
        <w:t xml:space="preserve">      </w:t>
      </w:r>
      <w:r>
        <w:rPr>
          <w:rFonts w:hint="eastAsia" w:eastAsia="仿宋"/>
          <w:bCs/>
          <w:color w:val="000000"/>
          <w:sz w:val="28"/>
          <w:szCs w:val="28"/>
          <w:u w:val="single"/>
        </w:rPr>
        <w:t xml:space="preserve">   </w:t>
      </w:r>
      <w:r>
        <w:rPr>
          <w:rFonts w:eastAsia="仿宋"/>
          <w:bCs/>
          <w:color w:val="000000"/>
          <w:sz w:val="28"/>
          <w:szCs w:val="28"/>
          <w:u w:val="single"/>
        </w:rPr>
        <w:t xml:space="preserve">       </w:t>
      </w:r>
    </w:p>
    <w:p w14:paraId="1D78B41F">
      <w:pPr>
        <w:spacing w:line="520" w:lineRule="exact"/>
        <w:ind w:firstLine="560" w:firstLineChars="200"/>
        <w:jc w:val="center"/>
        <w:rPr>
          <w:rFonts w:eastAsia="仿宋"/>
          <w:sz w:val="28"/>
          <w:szCs w:val="28"/>
        </w:rPr>
      </w:pPr>
      <w:r>
        <w:rPr>
          <w:rFonts w:eastAsia="仿宋"/>
          <w:sz w:val="28"/>
          <w:szCs w:val="28"/>
        </w:rPr>
        <w:t>（由</w:t>
      </w:r>
      <w:r>
        <w:rPr>
          <w:rFonts w:hint="eastAsia" w:eastAsia="仿宋"/>
          <w:sz w:val="28"/>
          <w:szCs w:val="28"/>
        </w:rPr>
        <w:t>供应商</w:t>
      </w:r>
      <w:r>
        <w:rPr>
          <w:rFonts w:eastAsia="仿宋"/>
          <w:sz w:val="28"/>
          <w:szCs w:val="28"/>
        </w:rPr>
        <w:t>据实填写，表格不够自行添加）</w:t>
      </w:r>
    </w:p>
    <w:tbl>
      <w:tblPr>
        <w:tblStyle w:val="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3"/>
        <w:gridCol w:w="2273"/>
        <w:gridCol w:w="1985"/>
        <w:gridCol w:w="2561"/>
        <w:gridCol w:w="1410"/>
      </w:tblGrid>
      <w:tr w14:paraId="7AE09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460" w:type="pct"/>
            <w:tcBorders>
              <w:top w:val="single" w:color="auto" w:sz="12" w:space="0"/>
              <w:left w:val="single" w:color="auto" w:sz="12" w:space="0"/>
              <w:bottom w:val="single" w:color="auto" w:sz="6" w:space="0"/>
              <w:right w:val="single" w:color="auto" w:sz="6" w:space="0"/>
            </w:tcBorders>
            <w:vAlign w:val="center"/>
          </w:tcPr>
          <w:p w14:paraId="3AA2C3C8">
            <w:pPr>
              <w:spacing w:line="340" w:lineRule="exact"/>
              <w:jc w:val="center"/>
              <w:rPr>
                <w:rFonts w:eastAsia="黑体"/>
                <w:sz w:val="24"/>
              </w:rPr>
            </w:pPr>
            <w:r>
              <w:rPr>
                <w:rFonts w:eastAsia="黑体"/>
                <w:sz w:val="24"/>
              </w:rPr>
              <w:t>序号</w:t>
            </w:r>
          </w:p>
        </w:tc>
        <w:tc>
          <w:tcPr>
            <w:tcW w:w="1254" w:type="pct"/>
            <w:tcBorders>
              <w:top w:val="single" w:color="auto" w:sz="12" w:space="0"/>
              <w:left w:val="single" w:color="auto" w:sz="6" w:space="0"/>
              <w:bottom w:val="single" w:color="auto" w:sz="6" w:space="0"/>
              <w:right w:val="single" w:color="auto" w:sz="6" w:space="0"/>
            </w:tcBorders>
            <w:vAlign w:val="center"/>
          </w:tcPr>
          <w:p w14:paraId="113DA42E">
            <w:pPr>
              <w:spacing w:line="340" w:lineRule="exact"/>
              <w:jc w:val="center"/>
              <w:rPr>
                <w:rFonts w:eastAsia="黑体"/>
                <w:sz w:val="24"/>
              </w:rPr>
            </w:pPr>
            <w:r>
              <w:rPr>
                <w:rFonts w:eastAsia="黑体"/>
                <w:sz w:val="24"/>
              </w:rPr>
              <w:t>货物或服务名称</w:t>
            </w:r>
          </w:p>
        </w:tc>
        <w:tc>
          <w:tcPr>
            <w:tcW w:w="1095" w:type="pct"/>
            <w:tcBorders>
              <w:top w:val="single" w:color="auto" w:sz="12" w:space="0"/>
              <w:left w:val="single" w:color="auto" w:sz="6" w:space="0"/>
              <w:bottom w:val="single" w:color="auto" w:sz="6" w:space="0"/>
              <w:right w:val="single" w:color="auto" w:sz="6" w:space="0"/>
            </w:tcBorders>
            <w:vAlign w:val="center"/>
          </w:tcPr>
          <w:p w14:paraId="04D027FF">
            <w:pPr>
              <w:spacing w:line="340" w:lineRule="exact"/>
              <w:jc w:val="center"/>
              <w:rPr>
                <w:rFonts w:eastAsia="黑体"/>
                <w:sz w:val="24"/>
              </w:rPr>
            </w:pPr>
            <w:r>
              <w:rPr>
                <w:rFonts w:hint="eastAsia" w:eastAsia="黑体"/>
                <w:sz w:val="24"/>
              </w:rPr>
              <w:t>磋商</w:t>
            </w:r>
            <w:r>
              <w:rPr>
                <w:rFonts w:eastAsia="黑体"/>
                <w:sz w:val="24"/>
              </w:rPr>
              <w:t>文件要求的商务条款</w:t>
            </w:r>
          </w:p>
        </w:tc>
        <w:tc>
          <w:tcPr>
            <w:tcW w:w="1413" w:type="pct"/>
            <w:tcBorders>
              <w:top w:val="single" w:color="auto" w:sz="12" w:space="0"/>
              <w:left w:val="single" w:color="auto" w:sz="6" w:space="0"/>
              <w:bottom w:val="single" w:color="auto" w:sz="6" w:space="0"/>
              <w:right w:val="single" w:color="auto" w:sz="6" w:space="0"/>
            </w:tcBorders>
            <w:vAlign w:val="center"/>
          </w:tcPr>
          <w:p w14:paraId="409B065A">
            <w:pPr>
              <w:spacing w:line="340" w:lineRule="exact"/>
              <w:jc w:val="center"/>
              <w:rPr>
                <w:rFonts w:eastAsia="黑体"/>
                <w:sz w:val="24"/>
              </w:rPr>
            </w:pPr>
            <w:r>
              <w:rPr>
                <w:rFonts w:hint="eastAsia" w:eastAsia="黑体"/>
                <w:sz w:val="24"/>
              </w:rPr>
              <w:t>响应</w:t>
            </w:r>
            <w:r>
              <w:rPr>
                <w:rFonts w:eastAsia="黑体"/>
                <w:sz w:val="24"/>
              </w:rPr>
              <w:t>文件响应情况</w:t>
            </w:r>
          </w:p>
        </w:tc>
        <w:tc>
          <w:tcPr>
            <w:tcW w:w="778" w:type="pct"/>
            <w:tcBorders>
              <w:top w:val="single" w:color="auto" w:sz="12" w:space="0"/>
              <w:left w:val="single" w:color="auto" w:sz="6" w:space="0"/>
              <w:bottom w:val="single" w:color="auto" w:sz="6" w:space="0"/>
              <w:right w:val="single" w:color="auto" w:sz="12" w:space="0"/>
            </w:tcBorders>
          </w:tcPr>
          <w:p w14:paraId="164F84B0">
            <w:pPr>
              <w:spacing w:line="340" w:lineRule="exact"/>
              <w:jc w:val="center"/>
              <w:rPr>
                <w:rFonts w:eastAsia="黑体"/>
                <w:sz w:val="24"/>
              </w:rPr>
            </w:pPr>
          </w:p>
          <w:p w14:paraId="03A20D30">
            <w:pPr>
              <w:spacing w:line="340" w:lineRule="exact"/>
              <w:jc w:val="center"/>
              <w:rPr>
                <w:rFonts w:eastAsia="黑体"/>
                <w:sz w:val="24"/>
              </w:rPr>
            </w:pPr>
            <w:r>
              <w:rPr>
                <w:rFonts w:eastAsia="黑体"/>
                <w:sz w:val="24"/>
              </w:rPr>
              <w:t>偏离说明</w:t>
            </w:r>
          </w:p>
        </w:tc>
      </w:tr>
      <w:tr w14:paraId="767D3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6" w:space="0"/>
              <w:left w:val="single" w:color="auto" w:sz="12" w:space="0"/>
              <w:bottom w:val="single" w:color="auto" w:sz="6" w:space="0"/>
              <w:right w:val="single" w:color="auto" w:sz="6" w:space="0"/>
            </w:tcBorders>
          </w:tcPr>
          <w:p w14:paraId="14C97AAF">
            <w:pPr>
              <w:spacing w:line="340" w:lineRule="exact"/>
              <w:jc w:val="center"/>
              <w:rPr>
                <w:sz w:val="24"/>
              </w:rPr>
            </w:pPr>
            <w:r>
              <w:rPr>
                <w:sz w:val="24"/>
              </w:rPr>
              <w:t>1</w:t>
            </w:r>
          </w:p>
        </w:tc>
        <w:tc>
          <w:tcPr>
            <w:tcW w:w="1254" w:type="pct"/>
            <w:tcBorders>
              <w:top w:val="single" w:color="auto" w:sz="6" w:space="0"/>
              <w:left w:val="single" w:color="auto" w:sz="6" w:space="0"/>
              <w:bottom w:val="single" w:color="auto" w:sz="6" w:space="0"/>
              <w:right w:val="single" w:color="auto" w:sz="6" w:space="0"/>
            </w:tcBorders>
            <w:vAlign w:val="center"/>
          </w:tcPr>
          <w:p w14:paraId="10745070">
            <w:pPr>
              <w:spacing w:line="340" w:lineRule="exact"/>
              <w:jc w:val="left"/>
              <w:rPr>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593E8964">
            <w:pPr>
              <w:spacing w:line="340" w:lineRule="exact"/>
              <w:jc w:val="left"/>
              <w:rPr>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4F299DB7">
            <w:pPr>
              <w:spacing w:line="340" w:lineRule="exact"/>
              <w:jc w:val="left"/>
              <w:rPr>
                <w:sz w:val="24"/>
              </w:rPr>
            </w:pPr>
          </w:p>
        </w:tc>
        <w:tc>
          <w:tcPr>
            <w:tcW w:w="778" w:type="pct"/>
            <w:tcBorders>
              <w:top w:val="single" w:color="auto" w:sz="6" w:space="0"/>
              <w:left w:val="single" w:color="auto" w:sz="6" w:space="0"/>
              <w:bottom w:val="single" w:color="auto" w:sz="6" w:space="0"/>
              <w:right w:val="single" w:color="auto" w:sz="12" w:space="0"/>
            </w:tcBorders>
          </w:tcPr>
          <w:p w14:paraId="0A944DE6">
            <w:pPr>
              <w:spacing w:line="340" w:lineRule="exact"/>
              <w:jc w:val="left"/>
              <w:rPr>
                <w:sz w:val="24"/>
              </w:rPr>
            </w:pPr>
          </w:p>
        </w:tc>
      </w:tr>
      <w:tr w14:paraId="42ACD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6" w:space="0"/>
              <w:left w:val="single" w:color="auto" w:sz="12" w:space="0"/>
              <w:bottom w:val="single" w:color="auto" w:sz="6" w:space="0"/>
              <w:right w:val="single" w:color="auto" w:sz="6" w:space="0"/>
            </w:tcBorders>
          </w:tcPr>
          <w:p w14:paraId="3BCA8256">
            <w:pPr>
              <w:spacing w:line="340" w:lineRule="exact"/>
              <w:jc w:val="center"/>
              <w:rPr>
                <w:sz w:val="24"/>
              </w:rPr>
            </w:pPr>
            <w:r>
              <w:rPr>
                <w:sz w:val="24"/>
              </w:rPr>
              <w:t>2</w:t>
            </w:r>
          </w:p>
        </w:tc>
        <w:tc>
          <w:tcPr>
            <w:tcW w:w="1254" w:type="pct"/>
            <w:tcBorders>
              <w:top w:val="single" w:color="auto" w:sz="6" w:space="0"/>
              <w:left w:val="single" w:color="auto" w:sz="6" w:space="0"/>
              <w:bottom w:val="single" w:color="auto" w:sz="6" w:space="0"/>
              <w:right w:val="single" w:color="auto" w:sz="6" w:space="0"/>
            </w:tcBorders>
            <w:vAlign w:val="center"/>
          </w:tcPr>
          <w:p w14:paraId="62F6E47F">
            <w:pPr>
              <w:spacing w:line="340" w:lineRule="exact"/>
              <w:jc w:val="left"/>
              <w:rPr>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34A8D260">
            <w:pPr>
              <w:spacing w:line="340" w:lineRule="exact"/>
              <w:jc w:val="left"/>
              <w:rPr>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4B9B787A">
            <w:pPr>
              <w:spacing w:line="340" w:lineRule="exact"/>
              <w:jc w:val="left"/>
              <w:rPr>
                <w:sz w:val="24"/>
              </w:rPr>
            </w:pPr>
          </w:p>
        </w:tc>
        <w:tc>
          <w:tcPr>
            <w:tcW w:w="778" w:type="pct"/>
            <w:tcBorders>
              <w:top w:val="single" w:color="auto" w:sz="6" w:space="0"/>
              <w:left w:val="single" w:color="auto" w:sz="6" w:space="0"/>
              <w:bottom w:val="single" w:color="auto" w:sz="6" w:space="0"/>
              <w:right w:val="single" w:color="auto" w:sz="12" w:space="0"/>
            </w:tcBorders>
          </w:tcPr>
          <w:p w14:paraId="2669C4BA">
            <w:pPr>
              <w:spacing w:line="340" w:lineRule="exact"/>
              <w:jc w:val="left"/>
              <w:rPr>
                <w:sz w:val="24"/>
              </w:rPr>
            </w:pPr>
          </w:p>
        </w:tc>
      </w:tr>
      <w:tr w14:paraId="217DA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6" w:space="0"/>
              <w:left w:val="single" w:color="auto" w:sz="12" w:space="0"/>
              <w:bottom w:val="single" w:color="auto" w:sz="6" w:space="0"/>
              <w:right w:val="single" w:color="auto" w:sz="6" w:space="0"/>
            </w:tcBorders>
          </w:tcPr>
          <w:p w14:paraId="7BA74EA5">
            <w:pPr>
              <w:spacing w:line="340" w:lineRule="exact"/>
              <w:jc w:val="center"/>
              <w:rPr>
                <w:sz w:val="24"/>
              </w:rPr>
            </w:pPr>
            <w:r>
              <w:rPr>
                <w:sz w:val="24"/>
              </w:rPr>
              <w:t>3</w:t>
            </w:r>
          </w:p>
        </w:tc>
        <w:tc>
          <w:tcPr>
            <w:tcW w:w="1254" w:type="pct"/>
            <w:tcBorders>
              <w:top w:val="single" w:color="auto" w:sz="6" w:space="0"/>
              <w:left w:val="single" w:color="auto" w:sz="6" w:space="0"/>
              <w:bottom w:val="single" w:color="auto" w:sz="6" w:space="0"/>
              <w:right w:val="single" w:color="auto" w:sz="6" w:space="0"/>
            </w:tcBorders>
            <w:vAlign w:val="center"/>
          </w:tcPr>
          <w:p w14:paraId="5C8112FD">
            <w:pPr>
              <w:spacing w:line="340" w:lineRule="exact"/>
              <w:jc w:val="left"/>
              <w:rPr>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5EC26846">
            <w:pPr>
              <w:spacing w:line="340" w:lineRule="exact"/>
              <w:jc w:val="left"/>
              <w:rPr>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632722A3">
            <w:pPr>
              <w:spacing w:line="340" w:lineRule="exact"/>
              <w:jc w:val="left"/>
              <w:rPr>
                <w:sz w:val="24"/>
              </w:rPr>
            </w:pPr>
          </w:p>
        </w:tc>
        <w:tc>
          <w:tcPr>
            <w:tcW w:w="778" w:type="pct"/>
            <w:tcBorders>
              <w:top w:val="single" w:color="auto" w:sz="6" w:space="0"/>
              <w:left w:val="single" w:color="auto" w:sz="6" w:space="0"/>
              <w:bottom w:val="single" w:color="auto" w:sz="6" w:space="0"/>
              <w:right w:val="single" w:color="auto" w:sz="12" w:space="0"/>
            </w:tcBorders>
          </w:tcPr>
          <w:p w14:paraId="6F68C5EA">
            <w:pPr>
              <w:spacing w:line="340" w:lineRule="exact"/>
              <w:jc w:val="left"/>
              <w:rPr>
                <w:sz w:val="24"/>
              </w:rPr>
            </w:pPr>
          </w:p>
        </w:tc>
      </w:tr>
      <w:tr w14:paraId="54049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6" w:space="0"/>
              <w:left w:val="single" w:color="auto" w:sz="12" w:space="0"/>
              <w:bottom w:val="single" w:color="auto" w:sz="6" w:space="0"/>
              <w:right w:val="single" w:color="auto" w:sz="6" w:space="0"/>
            </w:tcBorders>
          </w:tcPr>
          <w:p w14:paraId="6CA7D938">
            <w:pPr>
              <w:spacing w:line="340" w:lineRule="exact"/>
              <w:jc w:val="center"/>
              <w:rPr>
                <w:sz w:val="24"/>
              </w:rPr>
            </w:pPr>
            <w:r>
              <w:rPr>
                <w:sz w:val="24"/>
              </w:rPr>
              <w:t>4</w:t>
            </w:r>
          </w:p>
        </w:tc>
        <w:tc>
          <w:tcPr>
            <w:tcW w:w="1254" w:type="pct"/>
            <w:tcBorders>
              <w:top w:val="single" w:color="auto" w:sz="6" w:space="0"/>
              <w:left w:val="single" w:color="auto" w:sz="6" w:space="0"/>
              <w:bottom w:val="single" w:color="auto" w:sz="6" w:space="0"/>
              <w:right w:val="single" w:color="auto" w:sz="6" w:space="0"/>
            </w:tcBorders>
            <w:vAlign w:val="center"/>
          </w:tcPr>
          <w:p w14:paraId="7E45345F">
            <w:pPr>
              <w:spacing w:line="340" w:lineRule="exact"/>
              <w:jc w:val="left"/>
              <w:rPr>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3FF72A9B">
            <w:pPr>
              <w:spacing w:line="340" w:lineRule="exact"/>
              <w:jc w:val="left"/>
              <w:rPr>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082A4D29">
            <w:pPr>
              <w:spacing w:line="340" w:lineRule="exact"/>
              <w:jc w:val="left"/>
              <w:rPr>
                <w:sz w:val="24"/>
              </w:rPr>
            </w:pPr>
          </w:p>
        </w:tc>
        <w:tc>
          <w:tcPr>
            <w:tcW w:w="778" w:type="pct"/>
            <w:tcBorders>
              <w:top w:val="single" w:color="auto" w:sz="6" w:space="0"/>
              <w:left w:val="single" w:color="auto" w:sz="6" w:space="0"/>
              <w:bottom w:val="single" w:color="auto" w:sz="6" w:space="0"/>
              <w:right w:val="single" w:color="auto" w:sz="12" w:space="0"/>
            </w:tcBorders>
          </w:tcPr>
          <w:p w14:paraId="59DED0FF">
            <w:pPr>
              <w:spacing w:line="340" w:lineRule="exact"/>
              <w:jc w:val="left"/>
              <w:rPr>
                <w:sz w:val="24"/>
              </w:rPr>
            </w:pPr>
          </w:p>
        </w:tc>
      </w:tr>
    </w:tbl>
    <w:p w14:paraId="4FDB0202">
      <w:pPr>
        <w:snapToGrid w:val="0"/>
        <w:spacing w:line="300" w:lineRule="auto"/>
        <w:contextualSpacing/>
        <w:rPr>
          <w:rFonts w:eastAsia="仿宋"/>
          <w:b/>
          <w:bCs/>
          <w:sz w:val="28"/>
          <w:szCs w:val="28"/>
        </w:rPr>
      </w:pPr>
      <w:r>
        <w:rPr>
          <w:rFonts w:eastAsia="仿宋"/>
          <w:b/>
          <w:bCs/>
          <w:sz w:val="28"/>
          <w:szCs w:val="28"/>
        </w:rPr>
        <w:t>注：</w:t>
      </w:r>
    </w:p>
    <w:p w14:paraId="1FE8F972">
      <w:pPr>
        <w:snapToGrid w:val="0"/>
        <w:spacing w:line="300" w:lineRule="auto"/>
        <w:ind w:firstLine="560" w:firstLineChars="200"/>
        <w:contextualSpacing/>
        <w:rPr>
          <w:rFonts w:eastAsia="仿宋"/>
          <w:sz w:val="28"/>
          <w:szCs w:val="28"/>
        </w:rPr>
      </w:pPr>
      <w:r>
        <w:rPr>
          <w:rFonts w:eastAsia="仿宋"/>
          <w:sz w:val="28"/>
          <w:szCs w:val="28"/>
        </w:rPr>
        <w:t>1.未说明偏离的，将被认为响应</w:t>
      </w:r>
      <w:r>
        <w:rPr>
          <w:rFonts w:hint="eastAsia" w:eastAsia="仿宋"/>
          <w:sz w:val="28"/>
          <w:szCs w:val="28"/>
        </w:rPr>
        <w:t>磋商</w:t>
      </w:r>
      <w:r>
        <w:rPr>
          <w:rFonts w:eastAsia="仿宋"/>
          <w:sz w:val="28"/>
          <w:szCs w:val="28"/>
        </w:rPr>
        <w:t>文件的规定，但该表不作为</w:t>
      </w:r>
      <w:r>
        <w:rPr>
          <w:rFonts w:hint="eastAsia" w:eastAsia="仿宋"/>
          <w:sz w:val="28"/>
          <w:szCs w:val="28"/>
        </w:rPr>
        <w:t>供应商</w:t>
      </w:r>
      <w:r>
        <w:rPr>
          <w:rFonts w:eastAsia="仿宋"/>
          <w:sz w:val="28"/>
          <w:szCs w:val="28"/>
        </w:rPr>
        <w:t>对所</w:t>
      </w:r>
      <w:r>
        <w:rPr>
          <w:rFonts w:hint="eastAsia" w:eastAsia="仿宋"/>
          <w:sz w:val="28"/>
          <w:szCs w:val="28"/>
        </w:rPr>
        <w:t>响应</w:t>
      </w:r>
      <w:r>
        <w:rPr>
          <w:rFonts w:eastAsia="仿宋"/>
          <w:sz w:val="28"/>
          <w:szCs w:val="28"/>
        </w:rPr>
        <w:t>内容关于商务部分等详细描述和说明的替代。</w:t>
      </w:r>
    </w:p>
    <w:p w14:paraId="47B64169">
      <w:pPr>
        <w:snapToGrid w:val="0"/>
        <w:spacing w:line="300" w:lineRule="auto"/>
        <w:ind w:firstLine="560" w:firstLineChars="200"/>
        <w:contextualSpacing/>
        <w:rPr>
          <w:rFonts w:eastAsia="仿宋"/>
          <w:sz w:val="28"/>
          <w:szCs w:val="28"/>
        </w:rPr>
      </w:pPr>
      <w:r>
        <w:rPr>
          <w:rFonts w:eastAsia="仿宋"/>
          <w:sz w:val="28"/>
          <w:szCs w:val="28"/>
        </w:rPr>
        <w:t>2.如有偏离的，在“偏离说明”一栏选择“正偏离</w:t>
      </w:r>
      <w:r>
        <w:rPr>
          <w:rFonts w:hint="eastAsia" w:eastAsia="仿宋"/>
          <w:sz w:val="28"/>
          <w:szCs w:val="28"/>
        </w:rPr>
        <w:t>”“</w:t>
      </w:r>
      <w:r>
        <w:rPr>
          <w:rFonts w:eastAsia="仿宋"/>
          <w:sz w:val="28"/>
          <w:szCs w:val="28"/>
        </w:rPr>
        <w:t>负偏离”进行填写。正偏离、负偏离的确认和</w:t>
      </w:r>
      <w:r>
        <w:rPr>
          <w:rFonts w:eastAsia="仿宋"/>
          <w:color w:val="000000"/>
          <w:sz w:val="28"/>
          <w:szCs w:val="28"/>
        </w:rPr>
        <w:t>负偏离的是否响应</w:t>
      </w:r>
      <w:r>
        <w:rPr>
          <w:rFonts w:hint="eastAsia" w:eastAsia="仿宋"/>
          <w:color w:val="000000"/>
          <w:sz w:val="28"/>
          <w:szCs w:val="28"/>
        </w:rPr>
        <w:t>磋商</w:t>
      </w:r>
      <w:r>
        <w:rPr>
          <w:rFonts w:eastAsia="仿宋"/>
          <w:color w:val="000000"/>
          <w:sz w:val="28"/>
          <w:szCs w:val="28"/>
        </w:rPr>
        <w:t>文件，由</w:t>
      </w:r>
      <w:r>
        <w:rPr>
          <w:rFonts w:hint="eastAsia" w:eastAsia="仿宋"/>
          <w:color w:val="000000"/>
          <w:sz w:val="28"/>
          <w:szCs w:val="28"/>
        </w:rPr>
        <w:t>磋商小组</w:t>
      </w:r>
      <w:r>
        <w:rPr>
          <w:rFonts w:eastAsia="仿宋"/>
          <w:color w:val="000000"/>
          <w:sz w:val="28"/>
          <w:szCs w:val="28"/>
        </w:rPr>
        <w:t>认定。</w:t>
      </w:r>
    </w:p>
    <w:p w14:paraId="35F83F6C">
      <w:pPr>
        <w:snapToGrid w:val="0"/>
        <w:spacing w:line="300" w:lineRule="auto"/>
        <w:ind w:firstLine="560" w:firstLineChars="200"/>
        <w:contextualSpacing/>
        <w:rPr>
          <w:rFonts w:eastAsia="仿宋"/>
          <w:bCs/>
          <w:sz w:val="28"/>
          <w:szCs w:val="28"/>
        </w:rPr>
      </w:pPr>
      <w:r>
        <w:rPr>
          <w:rFonts w:eastAsia="仿宋"/>
          <w:bCs/>
          <w:sz w:val="28"/>
          <w:szCs w:val="28"/>
        </w:rPr>
        <w:t>3.</w:t>
      </w:r>
      <w:r>
        <w:rPr>
          <w:rFonts w:hint="eastAsia" w:eastAsia="仿宋"/>
          <w:bCs/>
          <w:sz w:val="28"/>
          <w:szCs w:val="28"/>
        </w:rPr>
        <w:t>供应商</w:t>
      </w:r>
      <w:r>
        <w:rPr>
          <w:rFonts w:eastAsia="仿宋"/>
          <w:bCs/>
          <w:sz w:val="28"/>
          <w:szCs w:val="28"/>
        </w:rPr>
        <w:t>若提供其他增值服务，可以在表中自行据实填写。</w:t>
      </w:r>
    </w:p>
    <w:p w14:paraId="0FA5E9C1">
      <w:pPr>
        <w:snapToGrid w:val="0"/>
        <w:spacing w:line="400" w:lineRule="exact"/>
        <w:ind w:firstLine="540" w:firstLineChars="192"/>
        <w:contextualSpacing/>
        <w:rPr>
          <w:rFonts w:eastAsia="仿宋"/>
          <w:b/>
          <w:kern w:val="0"/>
          <w:sz w:val="28"/>
          <w:szCs w:val="28"/>
        </w:rPr>
      </w:pPr>
    </w:p>
    <w:p w14:paraId="6B054A95">
      <w:pPr>
        <w:snapToGrid w:val="0"/>
        <w:spacing w:line="400" w:lineRule="exact"/>
        <w:ind w:firstLine="540" w:firstLineChars="192"/>
        <w:contextualSpacing/>
        <w:rPr>
          <w:rFonts w:eastAsia="仿宋"/>
          <w:b/>
          <w:kern w:val="0"/>
          <w:sz w:val="28"/>
          <w:szCs w:val="28"/>
        </w:rPr>
      </w:pPr>
    </w:p>
    <w:p w14:paraId="450B1C2E">
      <w:pPr>
        <w:snapToGrid w:val="0"/>
        <w:spacing w:line="300" w:lineRule="auto"/>
        <w:ind w:firstLine="560" w:firstLineChars="200"/>
        <w:contextualSpacing/>
        <w:rPr>
          <w:rFonts w:eastAsia="仿宋"/>
          <w:sz w:val="28"/>
          <w:szCs w:val="28"/>
        </w:rPr>
      </w:pPr>
    </w:p>
    <w:p w14:paraId="5644F9D6">
      <w:pPr>
        <w:snapToGrid w:val="0"/>
        <w:spacing w:line="300" w:lineRule="auto"/>
        <w:ind w:firstLine="3080" w:firstLineChars="1100"/>
        <w:contextualSpacing/>
        <w:rPr>
          <w:rFonts w:eastAsia="仿宋"/>
          <w:sz w:val="28"/>
          <w:szCs w:val="28"/>
        </w:rPr>
      </w:pPr>
      <w:r>
        <w:rPr>
          <w:rFonts w:hint="eastAsia" w:eastAsia="仿宋"/>
          <w:sz w:val="28"/>
          <w:szCs w:val="28"/>
        </w:rPr>
        <w:t>供应商</w:t>
      </w:r>
      <w:r>
        <w:rPr>
          <w:rFonts w:eastAsia="仿宋"/>
          <w:sz w:val="28"/>
          <w:szCs w:val="28"/>
        </w:rPr>
        <w:t>名称（</w:t>
      </w:r>
      <w:r>
        <w:rPr>
          <w:rFonts w:hint="eastAsia" w:eastAsia="仿宋"/>
          <w:bCs/>
          <w:color w:val="000000"/>
          <w:sz w:val="28"/>
          <w:szCs w:val="28"/>
        </w:rPr>
        <w:t>加盖</w:t>
      </w:r>
      <w:r>
        <w:rPr>
          <w:rFonts w:eastAsia="仿宋"/>
          <w:sz w:val="28"/>
          <w:szCs w:val="28"/>
        </w:rPr>
        <w:t>公章）：</w:t>
      </w:r>
      <w:r>
        <w:rPr>
          <w:rFonts w:eastAsia="仿宋"/>
          <w:sz w:val="28"/>
          <w:szCs w:val="28"/>
          <w:u w:val="single"/>
        </w:rPr>
        <w:t xml:space="preserve">                  </w:t>
      </w:r>
    </w:p>
    <w:p w14:paraId="2F315A83">
      <w:pPr>
        <w:snapToGrid w:val="0"/>
        <w:spacing w:line="300" w:lineRule="auto"/>
        <w:ind w:firstLine="3080" w:firstLineChars="1100"/>
        <w:contextualSpacing/>
        <w:rPr>
          <w:rFonts w:eastAsia="仿宋"/>
          <w:sz w:val="28"/>
          <w:szCs w:val="28"/>
        </w:rPr>
      </w:pPr>
      <w:r>
        <w:rPr>
          <w:rFonts w:eastAsia="仿宋"/>
          <w:sz w:val="28"/>
          <w:szCs w:val="28"/>
        </w:rPr>
        <w:t>日期：</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eastAsia="仿宋"/>
          <w:sz w:val="28"/>
          <w:szCs w:val="28"/>
        </w:rPr>
        <w:t>日</w:t>
      </w:r>
    </w:p>
    <w:p w14:paraId="136A3047">
      <w:pPr>
        <w:snapToGrid w:val="0"/>
        <w:spacing w:line="300" w:lineRule="auto"/>
        <w:ind w:firstLine="480" w:firstLineChars="200"/>
        <w:contextualSpacing/>
        <w:rPr>
          <w:sz w:val="24"/>
        </w:rPr>
      </w:pPr>
    </w:p>
    <w:p w14:paraId="6BCAE1B7">
      <w:pPr>
        <w:snapToGrid w:val="0"/>
        <w:spacing w:line="400" w:lineRule="exact"/>
        <w:contextualSpacing/>
        <w:rPr>
          <w:rFonts w:eastAsia="方正黑体_GBK"/>
          <w:kern w:val="0"/>
          <w:sz w:val="32"/>
          <w:szCs w:val="32"/>
        </w:rPr>
      </w:pPr>
    </w:p>
    <w:p w14:paraId="61422616">
      <w:pPr>
        <w:snapToGrid w:val="0"/>
        <w:spacing w:line="400" w:lineRule="exact"/>
        <w:contextualSpacing/>
        <w:rPr>
          <w:rFonts w:eastAsia="方正黑体_GBK"/>
          <w:kern w:val="0"/>
          <w:sz w:val="32"/>
          <w:szCs w:val="32"/>
        </w:rPr>
      </w:pPr>
    </w:p>
    <w:p w14:paraId="41BBF687">
      <w:pPr>
        <w:snapToGrid w:val="0"/>
        <w:spacing w:line="400" w:lineRule="exact"/>
        <w:contextualSpacing/>
        <w:rPr>
          <w:rFonts w:eastAsia="方正黑体_GBK"/>
          <w:kern w:val="0"/>
          <w:sz w:val="32"/>
          <w:szCs w:val="32"/>
        </w:rPr>
      </w:pPr>
    </w:p>
    <w:p w14:paraId="62ED7F65">
      <w:pPr>
        <w:snapToGrid w:val="0"/>
        <w:spacing w:line="400" w:lineRule="exact"/>
        <w:contextualSpacing/>
        <w:rPr>
          <w:rFonts w:eastAsia="方正黑体_GBK"/>
          <w:kern w:val="0"/>
          <w:sz w:val="32"/>
          <w:szCs w:val="32"/>
        </w:rPr>
      </w:pPr>
    </w:p>
    <w:p w14:paraId="4C3D242D">
      <w:pPr>
        <w:snapToGrid w:val="0"/>
        <w:spacing w:line="400" w:lineRule="exact"/>
        <w:contextualSpacing/>
        <w:rPr>
          <w:rFonts w:eastAsia="方正黑体_GBK"/>
          <w:kern w:val="0"/>
          <w:sz w:val="32"/>
          <w:szCs w:val="32"/>
        </w:rPr>
      </w:pPr>
    </w:p>
    <w:p w14:paraId="60A1AE0F">
      <w:pPr>
        <w:snapToGrid w:val="0"/>
        <w:spacing w:line="400" w:lineRule="exact"/>
        <w:contextualSpacing/>
        <w:rPr>
          <w:rFonts w:eastAsia="方正黑体_GBK"/>
          <w:kern w:val="0"/>
          <w:sz w:val="32"/>
          <w:szCs w:val="32"/>
        </w:rPr>
      </w:pPr>
    </w:p>
    <w:p w14:paraId="56FC1328">
      <w:pPr>
        <w:rPr>
          <w:rFonts w:eastAsia="方正黑体_GBK"/>
          <w:kern w:val="0"/>
          <w:sz w:val="32"/>
          <w:szCs w:val="32"/>
        </w:rPr>
      </w:pPr>
      <w:r>
        <w:rPr>
          <w:rFonts w:eastAsia="方正黑体_GBK"/>
          <w:kern w:val="0"/>
          <w:sz w:val="32"/>
          <w:szCs w:val="32"/>
        </w:rPr>
        <w:br w:type="page"/>
      </w:r>
    </w:p>
    <w:p w14:paraId="359F5BE1">
      <w:pPr>
        <w:snapToGrid w:val="0"/>
        <w:spacing w:line="400" w:lineRule="exact"/>
        <w:contextualSpacing/>
        <w:rPr>
          <w:rFonts w:eastAsia="方正黑体_GBK"/>
          <w:kern w:val="0"/>
          <w:sz w:val="32"/>
          <w:szCs w:val="32"/>
        </w:rPr>
      </w:pPr>
      <w:r>
        <w:rPr>
          <w:rFonts w:eastAsia="方正黑体_GBK"/>
          <w:kern w:val="0"/>
          <w:sz w:val="32"/>
          <w:szCs w:val="32"/>
        </w:rPr>
        <w:t>附件7</w:t>
      </w:r>
    </w:p>
    <w:p w14:paraId="3D9485D4">
      <w:pPr>
        <w:jc w:val="center"/>
        <w:rPr>
          <w:rFonts w:eastAsia="方正小标宋简体"/>
          <w:bCs/>
          <w:color w:val="000000"/>
          <w:sz w:val="30"/>
          <w:szCs w:val="30"/>
        </w:rPr>
      </w:pPr>
      <w:r>
        <w:rPr>
          <w:rFonts w:eastAsia="方正小标宋简体"/>
          <w:bCs/>
          <w:color w:val="000000"/>
          <w:sz w:val="30"/>
          <w:szCs w:val="30"/>
        </w:rPr>
        <w:t>技术部分正负偏离表</w:t>
      </w:r>
    </w:p>
    <w:p w14:paraId="05DEED9C">
      <w:pPr>
        <w:spacing w:line="520" w:lineRule="exact"/>
        <w:rPr>
          <w:rFonts w:eastAsia="仿宋"/>
          <w:sz w:val="28"/>
          <w:szCs w:val="28"/>
        </w:rPr>
      </w:pPr>
      <w:r>
        <w:rPr>
          <w:rFonts w:eastAsia="仿宋"/>
          <w:bCs/>
          <w:color w:val="000000"/>
          <w:sz w:val="28"/>
          <w:szCs w:val="28"/>
        </w:rPr>
        <w:t>项目</w:t>
      </w:r>
      <w:r>
        <w:rPr>
          <w:rFonts w:hint="eastAsia" w:eastAsia="仿宋"/>
          <w:bCs/>
          <w:color w:val="000000"/>
          <w:sz w:val="28"/>
          <w:szCs w:val="28"/>
          <w:lang w:val="en-US" w:eastAsia="zh-CN"/>
        </w:rPr>
        <w:t>名称</w:t>
      </w:r>
      <w:r>
        <w:rPr>
          <w:rFonts w:hint="eastAsia" w:eastAsia="仿宋"/>
          <w:bCs/>
          <w:color w:val="000000"/>
          <w:sz w:val="28"/>
          <w:szCs w:val="28"/>
        </w:rPr>
        <w:t>：</w:t>
      </w:r>
      <w:r>
        <w:rPr>
          <w:rFonts w:eastAsia="仿宋"/>
          <w:sz w:val="28"/>
          <w:szCs w:val="28"/>
          <w:u w:val="single"/>
        </w:rPr>
        <w:t xml:space="preserve">                    </w:t>
      </w:r>
    </w:p>
    <w:p w14:paraId="544E3A1C">
      <w:pPr>
        <w:spacing w:line="520" w:lineRule="exact"/>
        <w:ind w:firstLine="560" w:firstLineChars="200"/>
        <w:jc w:val="center"/>
        <w:rPr>
          <w:rFonts w:eastAsia="仿宋"/>
          <w:sz w:val="28"/>
          <w:szCs w:val="28"/>
        </w:rPr>
      </w:pPr>
      <w:r>
        <w:rPr>
          <w:rFonts w:eastAsia="仿宋"/>
          <w:sz w:val="28"/>
          <w:szCs w:val="28"/>
        </w:rPr>
        <w:t>（由</w:t>
      </w:r>
      <w:r>
        <w:rPr>
          <w:rFonts w:hint="eastAsia" w:eastAsia="仿宋"/>
          <w:sz w:val="28"/>
          <w:szCs w:val="28"/>
        </w:rPr>
        <w:t>供应商</w:t>
      </w:r>
      <w:r>
        <w:rPr>
          <w:rFonts w:eastAsia="仿宋"/>
          <w:sz w:val="28"/>
          <w:szCs w:val="28"/>
        </w:rPr>
        <w:t>据实填写，表格不够自行添加）</w:t>
      </w:r>
    </w:p>
    <w:tbl>
      <w:tblPr>
        <w:tblStyle w:val="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3"/>
        <w:gridCol w:w="2273"/>
        <w:gridCol w:w="1985"/>
        <w:gridCol w:w="2561"/>
        <w:gridCol w:w="1410"/>
      </w:tblGrid>
      <w:tr w14:paraId="46E07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460" w:type="pct"/>
            <w:tcBorders>
              <w:top w:val="single" w:color="auto" w:sz="12" w:space="0"/>
              <w:left w:val="single" w:color="auto" w:sz="12" w:space="0"/>
              <w:bottom w:val="single" w:color="auto" w:sz="6" w:space="0"/>
              <w:right w:val="single" w:color="auto" w:sz="6" w:space="0"/>
            </w:tcBorders>
            <w:vAlign w:val="center"/>
          </w:tcPr>
          <w:p w14:paraId="5818261A">
            <w:pPr>
              <w:spacing w:line="340" w:lineRule="exact"/>
              <w:jc w:val="center"/>
              <w:rPr>
                <w:rFonts w:eastAsia="黑体"/>
                <w:sz w:val="24"/>
              </w:rPr>
            </w:pPr>
            <w:r>
              <w:rPr>
                <w:rFonts w:eastAsia="黑体"/>
                <w:sz w:val="24"/>
              </w:rPr>
              <w:t>序号</w:t>
            </w:r>
          </w:p>
        </w:tc>
        <w:tc>
          <w:tcPr>
            <w:tcW w:w="1254" w:type="pct"/>
            <w:tcBorders>
              <w:top w:val="single" w:color="auto" w:sz="12" w:space="0"/>
              <w:left w:val="single" w:color="auto" w:sz="6" w:space="0"/>
              <w:bottom w:val="single" w:color="auto" w:sz="6" w:space="0"/>
              <w:right w:val="single" w:color="auto" w:sz="6" w:space="0"/>
            </w:tcBorders>
            <w:vAlign w:val="center"/>
          </w:tcPr>
          <w:p w14:paraId="317A9CCC">
            <w:pPr>
              <w:spacing w:line="340" w:lineRule="exact"/>
              <w:jc w:val="center"/>
              <w:rPr>
                <w:rFonts w:eastAsia="黑体"/>
                <w:sz w:val="24"/>
              </w:rPr>
            </w:pPr>
            <w:r>
              <w:rPr>
                <w:rFonts w:eastAsia="黑体"/>
                <w:sz w:val="24"/>
              </w:rPr>
              <w:t>货物或服务名称</w:t>
            </w:r>
          </w:p>
        </w:tc>
        <w:tc>
          <w:tcPr>
            <w:tcW w:w="1095" w:type="pct"/>
            <w:tcBorders>
              <w:top w:val="single" w:color="auto" w:sz="12" w:space="0"/>
              <w:left w:val="single" w:color="auto" w:sz="6" w:space="0"/>
              <w:bottom w:val="single" w:color="auto" w:sz="6" w:space="0"/>
              <w:right w:val="single" w:color="auto" w:sz="6" w:space="0"/>
            </w:tcBorders>
            <w:vAlign w:val="center"/>
          </w:tcPr>
          <w:p w14:paraId="47DE006C">
            <w:pPr>
              <w:spacing w:line="340" w:lineRule="exact"/>
              <w:jc w:val="center"/>
              <w:rPr>
                <w:rFonts w:eastAsia="黑体"/>
                <w:sz w:val="24"/>
              </w:rPr>
            </w:pPr>
            <w:r>
              <w:rPr>
                <w:rFonts w:hint="eastAsia" w:eastAsia="黑体"/>
                <w:sz w:val="24"/>
              </w:rPr>
              <w:t>磋商</w:t>
            </w:r>
            <w:r>
              <w:rPr>
                <w:rFonts w:eastAsia="黑体"/>
                <w:sz w:val="24"/>
              </w:rPr>
              <w:t>文件要求的技术要求</w:t>
            </w:r>
          </w:p>
        </w:tc>
        <w:tc>
          <w:tcPr>
            <w:tcW w:w="1413" w:type="pct"/>
            <w:tcBorders>
              <w:top w:val="single" w:color="auto" w:sz="12" w:space="0"/>
              <w:left w:val="single" w:color="auto" w:sz="6" w:space="0"/>
              <w:bottom w:val="single" w:color="auto" w:sz="6" w:space="0"/>
              <w:right w:val="single" w:color="auto" w:sz="6" w:space="0"/>
            </w:tcBorders>
            <w:vAlign w:val="center"/>
          </w:tcPr>
          <w:p w14:paraId="2AC2FF8F">
            <w:pPr>
              <w:spacing w:line="340" w:lineRule="exact"/>
              <w:jc w:val="center"/>
              <w:rPr>
                <w:rFonts w:eastAsia="黑体"/>
                <w:sz w:val="24"/>
              </w:rPr>
            </w:pPr>
            <w:r>
              <w:rPr>
                <w:rFonts w:hint="eastAsia" w:eastAsia="黑体"/>
                <w:sz w:val="24"/>
              </w:rPr>
              <w:t>响应</w:t>
            </w:r>
            <w:r>
              <w:rPr>
                <w:rFonts w:eastAsia="黑体"/>
                <w:sz w:val="24"/>
              </w:rPr>
              <w:t>文件响应情况</w:t>
            </w:r>
          </w:p>
        </w:tc>
        <w:tc>
          <w:tcPr>
            <w:tcW w:w="778" w:type="pct"/>
            <w:tcBorders>
              <w:top w:val="single" w:color="auto" w:sz="12" w:space="0"/>
              <w:left w:val="single" w:color="auto" w:sz="6" w:space="0"/>
              <w:bottom w:val="single" w:color="auto" w:sz="6" w:space="0"/>
              <w:right w:val="single" w:color="auto" w:sz="12" w:space="0"/>
            </w:tcBorders>
          </w:tcPr>
          <w:p w14:paraId="15D2E000">
            <w:pPr>
              <w:spacing w:line="340" w:lineRule="exact"/>
              <w:jc w:val="center"/>
              <w:rPr>
                <w:rFonts w:eastAsia="黑体"/>
                <w:sz w:val="24"/>
              </w:rPr>
            </w:pPr>
          </w:p>
          <w:p w14:paraId="55E82BAD">
            <w:pPr>
              <w:spacing w:line="340" w:lineRule="exact"/>
              <w:jc w:val="center"/>
              <w:rPr>
                <w:rFonts w:eastAsia="黑体"/>
                <w:sz w:val="24"/>
              </w:rPr>
            </w:pPr>
            <w:r>
              <w:rPr>
                <w:rFonts w:eastAsia="黑体"/>
                <w:sz w:val="24"/>
              </w:rPr>
              <w:t>偏离说明</w:t>
            </w:r>
          </w:p>
        </w:tc>
      </w:tr>
      <w:tr w14:paraId="7FC39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60" w:type="pct"/>
            <w:tcBorders>
              <w:top w:val="single" w:color="auto" w:sz="6" w:space="0"/>
              <w:left w:val="single" w:color="auto" w:sz="12" w:space="0"/>
              <w:bottom w:val="single" w:color="auto" w:sz="6" w:space="0"/>
              <w:right w:val="single" w:color="auto" w:sz="6" w:space="0"/>
            </w:tcBorders>
          </w:tcPr>
          <w:p w14:paraId="2C4A8459">
            <w:pPr>
              <w:spacing w:line="340" w:lineRule="exact"/>
              <w:jc w:val="center"/>
              <w:rPr>
                <w:sz w:val="24"/>
              </w:rPr>
            </w:pPr>
            <w:r>
              <w:rPr>
                <w:sz w:val="24"/>
              </w:rPr>
              <w:t>1</w:t>
            </w:r>
          </w:p>
        </w:tc>
        <w:tc>
          <w:tcPr>
            <w:tcW w:w="1254" w:type="pct"/>
            <w:tcBorders>
              <w:top w:val="single" w:color="auto" w:sz="6" w:space="0"/>
              <w:left w:val="single" w:color="auto" w:sz="6" w:space="0"/>
              <w:bottom w:val="single" w:color="auto" w:sz="6" w:space="0"/>
              <w:right w:val="single" w:color="auto" w:sz="6" w:space="0"/>
            </w:tcBorders>
            <w:vAlign w:val="center"/>
          </w:tcPr>
          <w:p w14:paraId="41C41E7A">
            <w:pPr>
              <w:spacing w:line="340" w:lineRule="exact"/>
              <w:jc w:val="left"/>
              <w:rPr>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1BD2077D">
            <w:pPr>
              <w:spacing w:line="340" w:lineRule="exact"/>
              <w:jc w:val="left"/>
              <w:rPr>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6375FFBA">
            <w:pPr>
              <w:spacing w:line="340" w:lineRule="exact"/>
              <w:jc w:val="left"/>
              <w:rPr>
                <w:sz w:val="24"/>
              </w:rPr>
            </w:pPr>
          </w:p>
        </w:tc>
        <w:tc>
          <w:tcPr>
            <w:tcW w:w="778" w:type="pct"/>
            <w:tcBorders>
              <w:top w:val="single" w:color="auto" w:sz="6" w:space="0"/>
              <w:left w:val="single" w:color="auto" w:sz="6" w:space="0"/>
              <w:bottom w:val="single" w:color="auto" w:sz="6" w:space="0"/>
              <w:right w:val="single" w:color="auto" w:sz="12" w:space="0"/>
            </w:tcBorders>
          </w:tcPr>
          <w:p w14:paraId="40E0810D">
            <w:pPr>
              <w:spacing w:line="340" w:lineRule="exact"/>
              <w:jc w:val="left"/>
              <w:rPr>
                <w:sz w:val="24"/>
              </w:rPr>
            </w:pPr>
          </w:p>
        </w:tc>
      </w:tr>
      <w:tr w14:paraId="5C8F27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460" w:type="pct"/>
            <w:tcBorders>
              <w:top w:val="single" w:color="auto" w:sz="6" w:space="0"/>
              <w:left w:val="single" w:color="auto" w:sz="12" w:space="0"/>
              <w:bottom w:val="single" w:color="auto" w:sz="6" w:space="0"/>
              <w:right w:val="single" w:color="auto" w:sz="6" w:space="0"/>
            </w:tcBorders>
          </w:tcPr>
          <w:p w14:paraId="0E0DE4DA">
            <w:pPr>
              <w:spacing w:line="340" w:lineRule="exact"/>
              <w:jc w:val="center"/>
              <w:rPr>
                <w:sz w:val="24"/>
              </w:rPr>
            </w:pPr>
            <w:r>
              <w:rPr>
                <w:sz w:val="24"/>
              </w:rPr>
              <w:t>2</w:t>
            </w:r>
          </w:p>
        </w:tc>
        <w:tc>
          <w:tcPr>
            <w:tcW w:w="1254" w:type="pct"/>
            <w:tcBorders>
              <w:top w:val="single" w:color="auto" w:sz="6" w:space="0"/>
              <w:left w:val="single" w:color="auto" w:sz="6" w:space="0"/>
              <w:bottom w:val="single" w:color="auto" w:sz="6" w:space="0"/>
              <w:right w:val="single" w:color="auto" w:sz="6" w:space="0"/>
            </w:tcBorders>
            <w:vAlign w:val="center"/>
          </w:tcPr>
          <w:p w14:paraId="461144F4">
            <w:pPr>
              <w:spacing w:line="340" w:lineRule="exact"/>
              <w:jc w:val="left"/>
              <w:rPr>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1F8F229A">
            <w:pPr>
              <w:spacing w:line="340" w:lineRule="exact"/>
              <w:jc w:val="left"/>
              <w:rPr>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512F3F3E">
            <w:pPr>
              <w:spacing w:line="340" w:lineRule="exact"/>
              <w:jc w:val="left"/>
              <w:rPr>
                <w:sz w:val="24"/>
              </w:rPr>
            </w:pPr>
          </w:p>
        </w:tc>
        <w:tc>
          <w:tcPr>
            <w:tcW w:w="778" w:type="pct"/>
            <w:tcBorders>
              <w:top w:val="single" w:color="auto" w:sz="6" w:space="0"/>
              <w:left w:val="single" w:color="auto" w:sz="6" w:space="0"/>
              <w:bottom w:val="single" w:color="auto" w:sz="6" w:space="0"/>
              <w:right w:val="single" w:color="auto" w:sz="12" w:space="0"/>
            </w:tcBorders>
          </w:tcPr>
          <w:p w14:paraId="1C9A0A70">
            <w:pPr>
              <w:spacing w:line="340" w:lineRule="exact"/>
              <w:jc w:val="left"/>
              <w:rPr>
                <w:sz w:val="24"/>
              </w:rPr>
            </w:pPr>
          </w:p>
        </w:tc>
      </w:tr>
      <w:tr w14:paraId="57277D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60" w:type="pct"/>
            <w:tcBorders>
              <w:top w:val="single" w:color="auto" w:sz="6" w:space="0"/>
              <w:left w:val="single" w:color="auto" w:sz="12" w:space="0"/>
              <w:bottom w:val="single" w:color="auto" w:sz="6" w:space="0"/>
              <w:right w:val="single" w:color="auto" w:sz="6" w:space="0"/>
            </w:tcBorders>
          </w:tcPr>
          <w:p w14:paraId="7ADDF368">
            <w:pPr>
              <w:spacing w:line="340" w:lineRule="exact"/>
              <w:jc w:val="center"/>
              <w:rPr>
                <w:sz w:val="24"/>
              </w:rPr>
            </w:pPr>
            <w:r>
              <w:rPr>
                <w:sz w:val="24"/>
              </w:rPr>
              <w:t>3</w:t>
            </w:r>
          </w:p>
        </w:tc>
        <w:tc>
          <w:tcPr>
            <w:tcW w:w="1254" w:type="pct"/>
            <w:tcBorders>
              <w:top w:val="single" w:color="auto" w:sz="6" w:space="0"/>
              <w:left w:val="single" w:color="auto" w:sz="6" w:space="0"/>
              <w:bottom w:val="single" w:color="auto" w:sz="6" w:space="0"/>
              <w:right w:val="single" w:color="auto" w:sz="6" w:space="0"/>
            </w:tcBorders>
            <w:vAlign w:val="center"/>
          </w:tcPr>
          <w:p w14:paraId="2FCFE0BB">
            <w:pPr>
              <w:spacing w:line="340" w:lineRule="exact"/>
              <w:jc w:val="left"/>
              <w:rPr>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54ED3AD4">
            <w:pPr>
              <w:spacing w:line="340" w:lineRule="exact"/>
              <w:jc w:val="left"/>
              <w:rPr>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2BF6A923">
            <w:pPr>
              <w:spacing w:line="340" w:lineRule="exact"/>
              <w:jc w:val="left"/>
              <w:rPr>
                <w:sz w:val="24"/>
              </w:rPr>
            </w:pPr>
          </w:p>
        </w:tc>
        <w:tc>
          <w:tcPr>
            <w:tcW w:w="778" w:type="pct"/>
            <w:tcBorders>
              <w:top w:val="single" w:color="auto" w:sz="6" w:space="0"/>
              <w:left w:val="single" w:color="auto" w:sz="6" w:space="0"/>
              <w:bottom w:val="single" w:color="auto" w:sz="6" w:space="0"/>
              <w:right w:val="single" w:color="auto" w:sz="12" w:space="0"/>
            </w:tcBorders>
          </w:tcPr>
          <w:p w14:paraId="30C3808D">
            <w:pPr>
              <w:spacing w:line="340" w:lineRule="exact"/>
              <w:jc w:val="left"/>
              <w:rPr>
                <w:sz w:val="24"/>
              </w:rPr>
            </w:pPr>
          </w:p>
        </w:tc>
      </w:tr>
      <w:tr w14:paraId="6D2B5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460" w:type="pct"/>
            <w:tcBorders>
              <w:top w:val="single" w:color="auto" w:sz="6" w:space="0"/>
              <w:left w:val="single" w:color="auto" w:sz="12" w:space="0"/>
              <w:bottom w:val="single" w:color="auto" w:sz="6" w:space="0"/>
              <w:right w:val="single" w:color="auto" w:sz="6" w:space="0"/>
            </w:tcBorders>
          </w:tcPr>
          <w:p w14:paraId="20F682FF">
            <w:pPr>
              <w:spacing w:line="340" w:lineRule="exact"/>
              <w:jc w:val="center"/>
              <w:rPr>
                <w:sz w:val="24"/>
              </w:rPr>
            </w:pPr>
            <w:r>
              <w:rPr>
                <w:sz w:val="24"/>
              </w:rPr>
              <w:t>4</w:t>
            </w:r>
          </w:p>
        </w:tc>
        <w:tc>
          <w:tcPr>
            <w:tcW w:w="1254" w:type="pct"/>
            <w:tcBorders>
              <w:top w:val="single" w:color="auto" w:sz="6" w:space="0"/>
              <w:left w:val="single" w:color="auto" w:sz="6" w:space="0"/>
              <w:bottom w:val="single" w:color="auto" w:sz="6" w:space="0"/>
              <w:right w:val="single" w:color="auto" w:sz="6" w:space="0"/>
            </w:tcBorders>
            <w:vAlign w:val="center"/>
          </w:tcPr>
          <w:p w14:paraId="2C0C277C">
            <w:pPr>
              <w:spacing w:line="340" w:lineRule="exact"/>
              <w:jc w:val="left"/>
              <w:rPr>
                <w:sz w:val="24"/>
              </w:rPr>
            </w:pPr>
          </w:p>
        </w:tc>
        <w:tc>
          <w:tcPr>
            <w:tcW w:w="1095" w:type="pct"/>
            <w:tcBorders>
              <w:top w:val="single" w:color="auto" w:sz="6" w:space="0"/>
              <w:left w:val="single" w:color="auto" w:sz="6" w:space="0"/>
              <w:bottom w:val="single" w:color="auto" w:sz="6" w:space="0"/>
              <w:right w:val="single" w:color="auto" w:sz="6" w:space="0"/>
            </w:tcBorders>
            <w:vAlign w:val="center"/>
          </w:tcPr>
          <w:p w14:paraId="69539863">
            <w:pPr>
              <w:spacing w:line="340" w:lineRule="exact"/>
              <w:jc w:val="left"/>
              <w:rPr>
                <w:sz w:val="24"/>
              </w:rPr>
            </w:pPr>
          </w:p>
        </w:tc>
        <w:tc>
          <w:tcPr>
            <w:tcW w:w="1413" w:type="pct"/>
            <w:tcBorders>
              <w:top w:val="single" w:color="auto" w:sz="6" w:space="0"/>
              <w:left w:val="single" w:color="auto" w:sz="6" w:space="0"/>
              <w:bottom w:val="single" w:color="auto" w:sz="6" w:space="0"/>
              <w:right w:val="single" w:color="auto" w:sz="6" w:space="0"/>
            </w:tcBorders>
            <w:vAlign w:val="center"/>
          </w:tcPr>
          <w:p w14:paraId="4709EDB9">
            <w:pPr>
              <w:spacing w:line="340" w:lineRule="exact"/>
              <w:jc w:val="left"/>
              <w:rPr>
                <w:sz w:val="24"/>
              </w:rPr>
            </w:pPr>
          </w:p>
        </w:tc>
        <w:tc>
          <w:tcPr>
            <w:tcW w:w="778" w:type="pct"/>
            <w:tcBorders>
              <w:top w:val="single" w:color="auto" w:sz="6" w:space="0"/>
              <w:left w:val="single" w:color="auto" w:sz="6" w:space="0"/>
              <w:bottom w:val="single" w:color="auto" w:sz="6" w:space="0"/>
              <w:right w:val="single" w:color="auto" w:sz="12" w:space="0"/>
            </w:tcBorders>
          </w:tcPr>
          <w:p w14:paraId="62F1B14A">
            <w:pPr>
              <w:spacing w:line="340" w:lineRule="exact"/>
              <w:jc w:val="left"/>
              <w:rPr>
                <w:sz w:val="24"/>
              </w:rPr>
            </w:pPr>
          </w:p>
        </w:tc>
      </w:tr>
    </w:tbl>
    <w:p w14:paraId="31CE72A5">
      <w:pPr>
        <w:snapToGrid w:val="0"/>
        <w:spacing w:line="300" w:lineRule="auto"/>
        <w:contextualSpacing/>
        <w:rPr>
          <w:rFonts w:eastAsia="仿宋"/>
          <w:b/>
          <w:bCs/>
          <w:sz w:val="28"/>
          <w:szCs w:val="28"/>
        </w:rPr>
      </w:pPr>
      <w:r>
        <w:rPr>
          <w:rFonts w:eastAsia="仿宋"/>
          <w:b/>
          <w:bCs/>
          <w:sz w:val="28"/>
          <w:szCs w:val="28"/>
        </w:rPr>
        <w:t>注：</w:t>
      </w:r>
    </w:p>
    <w:p w14:paraId="5810E61A">
      <w:pPr>
        <w:snapToGrid w:val="0"/>
        <w:spacing w:line="300" w:lineRule="auto"/>
        <w:ind w:firstLine="560" w:firstLineChars="200"/>
        <w:contextualSpacing/>
        <w:rPr>
          <w:rFonts w:eastAsia="仿宋"/>
          <w:sz w:val="28"/>
          <w:szCs w:val="28"/>
        </w:rPr>
      </w:pPr>
      <w:r>
        <w:rPr>
          <w:rFonts w:eastAsia="仿宋"/>
          <w:sz w:val="28"/>
          <w:szCs w:val="28"/>
        </w:rPr>
        <w:t>1.未说明偏离的，将被认为响应</w:t>
      </w:r>
      <w:r>
        <w:rPr>
          <w:rFonts w:hint="eastAsia" w:eastAsia="仿宋"/>
          <w:sz w:val="28"/>
          <w:szCs w:val="28"/>
        </w:rPr>
        <w:t>磋商</w:t>
      </w:r>
      <w:r>
        <w:rPr>
          <w:rFonts w:eastAsia="仿宋"/>
          <w:sz w:val="28"/>
          <w:szCs w:val="28"/>
        </w:rPr>
        <w:t>文件的规定，但该表不作为</w:t>
      </w:r>
      <w:r>
        <w:rPr>
          <w:rFonts w:hint="eastAsia" w:eastAsia="仿宋"/>
          <w:sz w:val="28"/>
          <w:szCs w:val="28"/>
        </w:rPr>
        <w:t>供应商</w:t>
      </w:r>
      <w:r>
        <w:rPr>
          <w:rFonts w:eastAsia="仿宋"/>
          <w:sz w:val="28"/>
          <w:szCs w:val="28"/>
        </w:rPr>
        <w:t>对所</w:t>
      </w:r>
      <w:r>
        <w:rPr>
          <w:rFonts w:hint="eastAsia" w:eastAsia="仿宋"/>
          <w:sz w:val="28"/>
          <w:szCs w:val="28"/>
        </w:rPr>
        <w:t>响应</w:t>
      </w:r>
      <w:r>
        <w:rPr>
          <w:rFonts w:eastAsia="仿宋"/>
          <w:sz w:val="28"/>
          <w:szCs w:val="28"/>
        </w:rPr>
        <w:t>内容关于技术部分等详细描述和说明的替代。</w:t>
      </w:r>
    </w:p>
    <w:p w14:paraId="1B585C33">
      <w:pPr>
        <w:snapToGrid w:val="0"/>
        <w:spacing w:line="300" w:lineRule="auto"/>
        <w:ind w:firstLine="560" w:firstLineChars="200"/>
        <w:contextualSpacing/>
        <w:rPr>
          <w:rFonts w:eastAsia="仿宋"/>
          <w:sz w:val="28"/>
          <w:szCs w:val="28"/>
        </w:rPr>
      </w:pPr>
      <w:r>
        <w:rPr>
          <w:rFonts w:eastAsia="仿宋"/>
          <w:sz w:val="28"/>
          <w:szCs w:val="28"/>
        </w:rPr>
        <w:t>2. 如有偏离的，在“偏离说明”一栏选择“正偏离</w:t>
      </w:r>
      <w:r>
        <w:rPr>
          <w:rFonts w:hint="eastAsia" w:eastAsia="仿宋"/>
          <w:sz w:val="28"/>
          <w:szCs w:val="28"/>
        </w:rPr>
        <w:t>”“</w:t>
      </w:r>
      <w:r>
        <w:rPr>
          <w:rFonts w:eastAsia="仿宋"/>
          <w:sz w:val="28"/>
          <w:szCs w:val="28"/>
        </w:rPr>
        <w:t>负偏离”进行填写。正偏离、负偏离的确认和负偏离的是否响应</w:t>
      </w:r>
      <w:r>
        <w:rPr>
          <w:rFonts w:hint="eastAsia" w:eastAsia="仿宋"/>
          <w:sz w:val="28"/>
          <w:szCs w:val="28"/>
        </w:rPr>
        <w:t>磋商</w:t>
      </w:r>
      <w:r>
        <w:rPr>
          <w:rFonts w:eastAsia="仿宋"/>
          <w:sz w:val="28"/>
          <w:szCs w:val="28"/>
        </w:rPr>
        <w:t>文件，由</w:t>
      </w:r>
      <w:r>
        <w:rPr>
          <w:rFonts w:hint="eastAsia" w:eastAsia="仿宋"/>
          <w:sz w:val="28"/>
          <w:szCs w:val="28"/>
        </w:rPr>
        <w:t>磋商小组</w:t>
      </w:r>
      <w:r>
        <w:rPr>
          <w:rFonts w:eastAsia="仿宋"/>
          <w:sz w:val="28"/>
          <w:szCs w:val="28"/>
        </w:rPr>
        <w:t>认定。</w:t>
      </w:r>
    </w:p>
    <w:p w14:paraId="27D5C175">
      <w:pPr>
        <w:snapToGrid w:val="0"/>
        <w:spacing w:line="300" w:lineRule="auto"/>
        <w:ind w:firstLine="560" w:firstLineChars="200"/>
        <w:contextualSpacing/>
        <w:rPr>
          <w:rFonts w:eastAsia="仿宋"/>
          <w:sz w:val="28"/>
          <w:szCs w:val="28"/>
        </w:rPr>
      </w:pPr>
      <w:r>
        <w:rPr>
          <w:rFonts w:eastAsia="仿宋"/>
          <w:sz w:val="28"/>
          <w:szCs w:val="28"/>
        </w:rPr>
        <w:t>3.</w:t>
      </w:r>
      <w:r>
        <w:rPr>
          <w:rFonts w:hint="eastAsia" w:eastAsia="仿宋"/>
          <w:sz w:val="28"/>
          <w:szCs w:val="28"/>
        </w:rPr>
        <w:t>供应商</w:t>
      </w:r>
      <w:r>
        <w:rPr>
          <w:rFonts w:eastAsia="仿宋"/>
          <w:sz w:val="28"/>
          <w:szCs w:val="28"/>
        </w:rPr>
        <w:t>若提供其他增值服务，可以在表中自行据实填写。</w:t>
      </w:r>
    </w:p>
    <w:p w14:paraId="4E6B706F">
      <w:pPr>
        <w:snapToGrid w:val="0"/>
        <w:spacing w:line="400" w:lineRule="exact"/>
        <w:ind w:firstLine="540" w:firstLineChars="192"/>
        <w:contextualSpacing/>
        <w:rPr>
          <w:b/>
          <w:kern w:val="0"/>
          <w:sz w:val="28"/>
          <w:szCs w:val="28"/>
        </w:rPr>
      </w:pPr>
    </w:p>
    <w:p w14:paraId="0AC51E61">
      <w:pPr>
        <w:snapToGrid w:val="0"/>
        <w:spacing w:line="400" w:lineRule="exact"/>
        <w:ind w:firstLine="540" w:firstLineChars="192"/>
        <w:contextualSpacing/>
        <w:rPr>
          <w:b/>
          <w:kern w:val="0"/>
          <w:sz w:val="28"/>
          <w:szCs w:val="28"/>
        </w:rPr>
      </w:pPr>
    </w:p>
    <w:p w14:paraId="472B30BA">
      <w:pPr>
        <w:snapToGrid w:val="0"/>
        <w:spacing w:line="400" w:lineRule="exact"/>
        <w:ind w:firstLine="540" w:firstLineChars="192"/>
        <w:contextualSpacing/>
        <w:rPr>
          <w:b/>
          <w:kern w:val="0"/>
          <w:sz w:val="28"/>
          <w:szCs w:val="28"/>
        </w:rPr>
      </w:pPr>
    </w:p>
    <w:p w14:paraId="5EF91FF8">
      <w:pPr>
        <w:snapToGrid w:val="0"/>
        <w:spacing w:line="400" w:lineRule="exact"/>
        <w:ind w:firstLine="540" w:firstLineChars="192"/>
        <w:contextualSpacing/>
        <w:rPr>
          <w:b/>
          <w:kern w:val="0"/>
          <w:sz w:val="28"/>
          <w:szCs w:val="28"/>
        </w:rPr>
      </w:pPr>
    </w:p>
    <w:p w14:paraId="164C431D">
      <w:pPr>
        <w:snapToGrid w:val="0"/>
        <w:spacing w:line="300" w:lineRule="auto"/>
        <w:ind w:firstLine="3080" w:firstLineChars="1100"/>
        <w:contextualSpacing/>
        <w:rPr>
          <w:rFonts w:eastAsia="仿宋"/>
          <w:sz w:val="28"/>
          <w:szCs w:val="28"/>
        </w:rPr>
      </w:pPr>
      <w:r>
        <w:rPr>
          <w:rFonts w:hint="eastAsia" w:eastAsia="仿宋"/>
          <w:sz w:val="28"/>
          <w:szCs w:val="28"/>
        </w:rPr>
        <w:t>供应商</w:t>
      </w:r>
      <w:r>
        <w:rPr>
          <w:rFonts w:eastAsia="仿宋"/>
          <w:sz w:val="28"/>
          <w:szCs w:val="28"/>
        </w:rPr>
        <w:t>名称（</w:t>
      </w:r>
      <w:r>
        <w:rPr>
          <w:rFonts w:hint="eastAsia" w:eastAsia="仿宋"/>
          <w:bCs/>
          <w:color w:val="000000"/>
          <w:sz w:val="28"/>
          <w:szCs w:val="28"/>
        </w:rPr>
        <w:t>加盖</w:t>
      </w:r>
      <w:r>
        <w:rPr>
          <w:rFonts w:eastAsia="仿宋"/>
          <w:sz w:val="28"/>
          <w:szCs w:val="28"/>
        </w:rPr>
        <w:t>公章）：</w:t>
      </w:r>
      <w:r>
        <w:rPr>
          <w:rFonts w:eastAsia="仿宋"/>
          <w:sz w:val="28"/>
          <w:szCs w:val="28"/>
          <w:u w:val="single"/>
        </w:rPr>
        <w:t xml:space="preserve">                  </w:t>
      </w:r>
    </w:p>
    <w:p w14:paraId="06B77718">
      <w:pPr>
        <w:snapToGrid w:val="0"/>
        <w:spacing w:line="300" w:lineRule="auto"/>
        <w:ind w:firstLine="3080" w:firstLineChars="1100"/>
        <w:contextualSpacing/>
        <w:rPr>
          <w:rFonts w:eastAsia="方正黑体_GBK"/>
          <w:kern w:val="0"/>
          <w:sz w:val="32"/>
          <w:szCs w:val="32"/>
        </w:rPr>
      </w:pPr>
      <w:r>
        <w:rPr>
          <w:rFonts w:eastAsia="仿宋"/>
          <w:sz w:val="28"/>
          <w:szCs w:val="28"/>
        </w:rPr>
        <w:t>日期：</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eastAsia="仿宋"/>
          <w:sz w:val="28"/>
          <w:szCs w:val="28"/>
        </w:rPr>
        <w:t>日</w:t>
      </w:r>
    </w:p>
    <w:p w14:paraId="4760991A">
      <w:pPr>
        <w:snapToGrid w:val="0"/>
        <w:spacing w:line="400" w:lineRule="exact"/>
        <w:ind w:firstLine="540" w:firstLineChars="192"/>
        <w:contextualSpacing/>
        <w:rPr>
          <w:rFonts w:ascii="宋体" w:hAnsi="宋体" w:cs="宋体"/>
          <w:b/>
          <w:kern w:val="0"/>
          <w:sz w:val="28"/>
          <w:szCs w:val="28"/>
        </w:rPr>
      </w:pPr>
    </w:p>
    <w:p w14:paraId="5FDE5BED">
      <w:pPr>
        <w:snapToGrid w:val="0"/>
        <w:spacing w:line="400" w:lineRule="exact"/>
        <w:ind w:firstLine="540" w:firstLineChars="192"/>
        <w:contextualSpacing/>
        <w:rPr>
          <w:rFonts w:ascii="宋体" w:hAnsi="宋体" w:cs="宋体"/>
          <w:b/>
          <w:kern w:val="0"/>
          <w:sz w:val="28"/>
          <w:szCs w:val="28"/>
        </w:rPr>
      </w:pPr>
    </w:p>
    <w:p w14:paraId="707978FF">
      <w:pPr>
        <w:snapToGrid w:val="0"/>
        <w:spacing w:line="400" w:lineRule="exact"/>
        <w:ind w:firstLine="540" w:firstLineChars="192"/>
        <w:contextualSpacing/>
        <w:rPr>
          <w:rFonts w:ascii="宋体" w:hAnsi="宋体" w:cs="宋体"/>
          <w:b/>
          <w:kern w:val="0"/>
          <w:sz w:val="28"/>
          <w:szCs w:val="28"/>
        </w:rPr>
      </w:pPr>
    </w:p>
    <w:p w14:paraId="7F23D009">
      <w:pPr>
        <w:snapToGrid w:val="0"/>
        <w:spacing w:line="400" w:lineRule="exact"/>
        <w:ind w:firstLine="540" w:firstLineChars="192"/>
        <w:contextualSpacing/>
        <w:rPr>
          <w:rFonts w:ascii="宋体" w:hAnsi="宋体" w:cs="宋体"/>
          <w:b/>
          <w:kern w:val="0"/>
          <w:sz w:val="28"/>
          <w:szCs w:val="28"/>
        </w:rPr>
      </w:pPr>
    </w:p>
    <w:p w14:paraId="1BF0DDC9">
      <w:pPr>
        <w:snapToGrid w:val="0"/>
        <w:spacing w:line="400" w:lineRule="exact"/>
        <w:ind w:firstLine="540" w:firstLineChars="192"/>
        <w:contextualSpacing/>
        <w:rPr>
          <w:rFonts w:ascii="宋体" w:hAnsi="宋体" w:cs="宋体"/>
          <w:b/>
          <w:kern w:val="0"/>
          <w:sz w:val="28"/>
          <w:szCs w:val="28"/>
        </w:rPr>
      </w:pPr>
    </w:p>
    <w:p w14:paraId="02792CE2">
      <w:pPr>
        <w:snapToGrid w:val="0"/>
        <w:spacing w:line="400" w:lineRule="exact"/>
        <w:ind w:firstLine="540" w:firstLineChars="192"/>
        <w:contextualSpacing/>
        <w:rPr>
          <w:rFonts w:ascii="宋体" w:hAnsi="宋体" w:cs="宋体"/>
          <w:b/>
          <w:kern w:val="0"/>
          <w:sz w:val="28"/>
          <w:szCs w:val="28"/>
        </w:rPr>
      </w:pPr>
    </w:p>
    <w:p w14:paraId="7DBB8ACD">
      <w:pPr>
        <w:widowControl/>
        <w:jc w:val="left"/>
        <w:rPr>
          <w:b/>
          <w:sz w:val="32"/>
          <w:szCs w:val="32"/>
        </w:rPr>
      </w:pPr>
      <w:r>
        <w:rPr>
          <w:rFonts w:eastAsia="方正黑体_GBK"/>
          <w:kern w:val="0"/>
          <w:sz w:val="32"/>
          <w:szCs w:val="32"/>
        </w:rPr>
        <w:t>附件8</w:t>
      </w:r>
    </w:p>
    <w:p w14:paraId="34A15E2D">
      <w:pPr>
        <w:snapToGrid w:val="0"/>
        <w:spacing w:line="400" w:lineRule="exact"/>
        <w:contextualSpacing/>
        <w:jc w:val="center"/>
        <w:rPr>
          <w:rFonts w:ascii="Times New Roman" w:hAnsi="Times New Roman" w:eastAsia="方正小标宋简体" w:cs="Times New Roman"/>
          <w:bCs/>
          <w:color w:val="000000"/>
          <w:sz w:val="30"/>
          <w:szCs w:val="30"/>
          <w:lang w:val="zh-CN"/>
        </w:rPr>
      </w:pPr>
      <w:r>
        <w:rPr>
          <w:rFonts w:ascii="Times New Roman" w:hAnsi="Times New Roman" w:eastAsia="方正小标宋简体" w:cs="Times New Roman"/>
          <w:bCs/>
          <w:color w:val="000000"/>
          <w:sz w:val="30"/>
          <w:szCs w:val="30"/>
          <w:lang w:val="zh-CN"/>
        </w:rPr>
        <w:t>项目组人员情况表</w:t>
      </w:r>
    </w:p>
    <w:p w14:paraId="02B7F3AD">
      <w:pPr>
        <w:snapToGrid w:val="0"/>
        <w:spacing w:line="400" w:lineRule="exact"/>
        <w:contextualSpacing/>
        <w:jc w:val="both"/>
        <w:rPr>
          <w:rFonts w:eastAsia="仿宋"/>
          <w:bCs/>
          <w:color w:val="000000"/>
          <w:sz w:val="28"/>
          <w:szCs w:val="28"/>
        </w:rPr>
      </w:pPr>
    </w:p>
    <w:p w14:paraId="1052F812">
      <w:pPr>
        <w:snapToGrid w:val="0"/>
        <w:spacing w:line="400" w:lineRule="exact"/>
        <w:contextualSpacing/>
        <w:jc w:val="both"/>
        <w:rPr>
          <w:rFonts w:hint="eastAsia" w:ascii="仿宋" w:hAnsi="仿宋" w:eastAsia="仿宋" w:cs="仿宋"/>
          <w:sz w:val="28"/>
          <w:szCs w:val="28"/>
          <w:u w:val="single"/>
          <w:lang w:val="zh-CN"/>
        </w:rPr>
      </w:pPr>
      <w:r>
        <w:rPr>
          <w:rFonts w:hint="eastAsia" w:ascii="仿宋" w:hAnsi="仿宋" w:eastAsia="仿宋" w:cs="仿宋"/>
          <w:bCs/>
          <w:color w:val="000000"/>
          <w:sz w:val="28"/>
          <w:szCs w:val="28"/>
        </w:rPr>
        <w:t>项目</w:t>
      </w:r>
      <w:r>
        <w:rPr>
          <w:rFonts w:hint="eastAsia" w:ascii="仿宋" w:hAnsi="仿宋" w:eastAsia="仿宋" w:cs="仿宋"/>
          <w:bCs/>
          <w:color w:val="000000"/>
          <w:sz w:val="28"/>
          <w:szCs w:val="28"/>
          <w:lang w:val="en-US" w:eastAsia="zh-CN"/>
        </w:rPr>
        <w:t>名称</w:t>
      </w:r>
      <w:r>
        <w:rPr>
          <w:rFonts w:hint="eastAsia" w:ascii="仿宋" w:hAnsi="仿宋" w:eastAsia="仿宋" w:cs="仿宋"/>
          <w:bCs/>
          <w:color w:val="000000"/>
          <w:sz w:val="28"/>
          <w:szCs w:val="28"/>
        </w:rPr>
        <w:t>：</w:t>
      </w:r>
      <w:r>
        <w:rPr>
          <w:rFonts w:hint="eastAsia" w:ascii="仿宋" w:hAnsi="仿宋" w:eastAsia="仿宋" w:cs="仿宋"/>
          <w:sz w:val="28"/>
          <w:szCs w:val="28"/>
          <w:u w:val="single"/>
        </w:rPr>
        <w:t xml:space="preserve">                    </w:t>
      </w:r>
    </w:p>
    <w:tbl>
      <w:tblPr>
        <w:tblStyle w:val="8"/>
        <w:tblW w:w="5693" w:type="pct"/>
        <w:jc w:val="center"/>
        <w:tblLayout w:type="autofit"/>
        <w:tblCellMar>
          <w:top w:w="0" w:type="dxa"/>
          <w:left w:w="108" w:type="dxa"/>
          <w:bottom w:w="0" w:type="dxa"/>
          <w:right w:w="108" w:type="dxa"/>
        </w:tblCellMar>
      </w:tblPr>
      <w:tblGrid>
        <w:gridCol w:w="781"/>
        <w:gridCol w:w="1217"/>
        <w:gridCol w:w="750"/>
        <w:gridCol w:w="791"/>
        <w:gridCol w:w="1049"/>
        <w:gridCol w:w="1297"/>
        <w:gridCol w:w="1089"/>
        <w:gridCol w:w="1171"/>
        <w:gridCol w:w="1419"/>
        <w:gridCol w:w="754"/>
      </w:tblGrid>
      <w:tr w14:paraId="0846ADCB">
        <w:tblPrEx>
          <w:tblCellMar>
            <w:top w:w="0" w:type="dxa"/>
            <w:left w:w="108" w:type="dxa"/>
            <w:bottom w:w="0" w:type="dxa"/>
            <w:right w:w="108" w:type="dxa"/>
          </w:tblCellMar>
        </w:tblPrEx>
        <w:trPr>
          <w:trHeight w:val="1094" w:hRule="exact"/>
          <w:jc w:val="center"/>
        </w:trPr>
        <w:tc>
          <w:tcPr>
            <w:tcW w:w="378" w:type="pct"/>
            <w:tcBorders>
              <w:top w:val="single" w:color="auto" w:sz="4" w:space="0"/>
              <w:left w:val="single" w:color="auto" w:sz="4" w:space="0"/>
              <w:bottom w:val="single" w:color="auto" w:sz="4" w:space="0"/>
              <w:right w:val="single" w:color="auto" w:sz="4" w:space="0"/>
            </w:tcBorders>
            <w:noWrap w:val="0"/>
            <w:vAlign w:val="center"/>
          </w:tcPr>
          <w:p w14:paraId="336196D5">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5FCC8FCD">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姓名</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18A140F4">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性别</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0B914C60">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年龄</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66F25545">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学历</w:t>
            </w:r>
          </w:p>
        </w:tc>
        <w:tc>
          <w:tcPr>
            <w:tcW w:w="628" w:type="pct"/>
            <w:tcBorders>
              <w:top w:val="single" w:color="auto" w:sz="4" w:space="0"/>
              <w:left w:val="single" w:color="auto" w:sz="4" w:space="0"/>
              <w:bottom w:val="single" w:color="auto" w:sz="4" w:space="0"/>
              <w:right w:val="single" w:color="auto" w:sz="4" w:space="0"/>
            </w:tcBorders>
            <w:noWrap w:val="0"/>
            <w:vAlign w:val="center"/>
          </w:tcPr>
          <w:p w14:paraId="4442FC3F">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从业时间</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4EC5FA90">
            <w:pPr>
              <w:widowControl/>
              <w:jc w:val="center"/>
              <w:rPr>
                <w:rFonts w:hint="eastAsia" w:ascii="仿宋" w:hAnsi="仿宋" w:eastAsia="仿宋" w:cs="仿宋"/>
                <w:b/>
                <w:bCs/>
                <w:color w:val="auto"/>
                <w:kern w:val="0"/>
                <w:sz w:val="24"/>
                <w:lang w:eastAsia="zh-CN"/>
              </w:rPr>
            </w:pPr>
            <w:r>
              <w:rPr>
                <w:rFonts w:hint="eastAsia" w:ascii="仿宋" w:hAnsi="仿宋" w:eastAsia="仿宋" w:cs="仿宋"/>
                <w:b/>
                <w:bCs/>
                <w:color w:val="auto"/>
                <w:kern w:val="0"/>
                <w:sz w:val="24"/>
              </w:rPr>
              <w:t>职称</w:t>
            </w:r>
            <w:r>
              <w:rPr>
                <w:rFonts w:hint="eastAsia" w:ascii="仿宋" w:hAnsi="仿宋" w:eastAsia="仿宋" w:cs="仿宋"/>
                <w:b/>
                <w:bCs/>
                <w:color w:val="auto"/>
                <w:kern w:val="0"/>
                <w:sz w:val="24"/>
                <w:lang w:eastAsia="zh-CN"/>
              </w:rPr>
              <w:t>（</w:t>
            </w:r>
            <w:r>
              <w:rPr>
                <w:rFonts w:hint="eastAsia" w:ascii="仿宋" w:hAnsi="仿宋" w:eastAsia="仿宋" w:cs="仿宋"/>
                <w:b/>
                <w:bCs/>
                <w:color w:val="auto"/>
                <w:kern w:val="0"/>
                <w:sz w:val="24"/>
                <w:lang w:val="en-US" w:eastAsia="zh-CN"/>
              </w:rPr>
              <w:t>如有</w:t>
            </w:r>
            <w:r>
              <w:rPr>
                <w:rFonts w:hint="eastAsia" w:ascii="仿宋" w:hAnsi="仿宋" w:eastAsia="仿宋" w:cs="仿宋"/>
                <w:b/>
                <w:bCs/>
                <w:color w:val="auto"/>
                <w:kern w:val="0"/>
                <w:sz w:val="24"/>
                <w:lang w:eastAsia="zh-CN"/>
              </w:rPr>
              <w:t>）</w:t>
            </w:r>
          </w:p>
        </w:tc>
        <w:tc>
          <w:tcPr>
            <w:tcW w:w="567" w:type="pct"/>
            <w:tcBorders>
              <w:top w:val="single" w:color="auto" w:sz="4" w:space="0"/>
              <w:left w:val="single" w:color="auto" w:sz="4" w:space="0"/>
              <w:bottom w:val="single" w:color="auto" w:sz="4" w:space="0"/>
              <w:right w:val="single" w:color="auto" w:sz="4" w:space="0"/>
            </w:tcBorders>
            <w:noWrap w:val="0"/>
            <w:vAlign w:val="center"/>
          </w:tcPr>
          <w:p w14:paraId="58533253">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专业</w:t>
            </w:r>
            <w:r>
              <w:rPr>
                <w:rFonts w:hint="eastAsia" w:ascii="仿宋" w:hAnsi="仿宋" w:eastAsia="仿宋" w:cs="仿宋"/>
                <w:b/>
                <w:bCs/>
                <w:color w:val="auto"/>
                <w:kern w:val="0"/>
                <w:sz w:val="24"/>
                <w:lang w:eastAsia="zh-CN"/>
              </w:rPr>
              <w:t>（</w:t>
            </w:r>
            <w:r>
              <w:rPr>
                <w:rFonts w:hint="eastAsia" w:ascii="仿宋" w:hAnsi="仿宋" w:eastAsia="仿宋" w:cs="仿宋"/>
                <w:b/>
                <w:bCs/>
                <w:color w:val="auto"/>
                <w:kern w:val="0"/>
                <w:sz w:val="24"/>
                <w:lang w:val="en-US" w:eastAsia="zh-CN"/>
              </w:rPr>
              <w:t>如有</w:t>
            </w:r>
            <w:r>
              <w:rPr>
                <w:rFonts w:hint="eastAsia" w:ascii="仿宋" w:hAnsi="仿宋" w:eastAsia="仿宋" w:cs="仿宋"/>
                <w:b/>
                <w:bCs/>
                <w:color w:val="auto"/>
                <w:kern w:val="0"/>
                <w:sz w:val="24"/>
                <w:lang w:eastAsia="zh-CN"/>
              </w:rPr>
              <w:t>）</w:t>
            </w:r>
          </w:p>
        </w:tc>
        <w:tc>
          <w:tcPr>
            <w:tcW w:w="687" w:type="pct"/>
            <w:tcBorders>
              <w:top w:val="single" w:color="auto" w:sz="4" w:space="0"/>
              <w:left w:val="single" w:color="auto" w:sz="4" w:space="0"/>
              <w:bottom w:val="single" w:color="auto" w:sz="4" w:space="0"/>
              <w:right w:val="single" w:color="auto" w:sz="4" w:space="0"/>
            </w:tcBorders>
            <w:noWrap w:val="0"/>
            <w:vAlign w:val="center"/>
          </w:tcPr>
          <w:p w14:paraId="75AAEF80">
            <w:pPr>
              <w:widowControl/>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拟在本项目担任的职位</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247D3A62">
            <w:pPr>
              <w:widowControl/>
              <w:jc w:val="center"/>
              <w:rPr>
                <w:rFonts w:hint="default" w:ascii="仿宋" w:hAnsi="仿宋" w:eastAsia="仿宋" w:cs="仿宋"/>
                <w:b/>
                <w:bCs/>
                <w:color w:val="auto"/>
                <w:kern w:val="0"/>
                <w:sz w:val="24"/>
                <w:lang w:val="en-US" w:eastAsia="zh-CN"/>
              </w:rPr>
            </w:pPr>
            <w:r>
              <w:rPr>
                <w:rFonts w:hint="eastAsia" w:ascii="仿宋" w:hAnsi="仿宋" w:eastAsia="仿宋" w:cs="仿宋"/>
                <w:b/>
                <w:bCs/>
                <w:color w:val="auto"/>
                <w:kern w:val="0"/>
                <w:sz w:val="24"/>
                <w:lang w:val="en-US" w:eastAsia="zh-CN"/>
              </w:rPr>
              <w:t>是否驻场</w:t>
            </w:r>
          </w:p>
        </w:tc>
      </w:tr>
      <w:tr w14:paraId="4F46F0E5">
        <w:tblPrEx>
          <w:tblCellMar>
            <w:top w:w="0" w:type="dxa"/>
            <w:left w:w="108" w:type="dxa"/>
            <w:bottom w:w="0" w:type="dxa"/>
            <w:right w:w="108" w:type="dxa"/>
          </w:tblCellMar>
        </w:tblPrEx>
        <w:trPr>
          <w:trHeight w:val="567" w:hRule="exact"/>
          <w:jc w:val="center"/>
        </w:trPr>
        <w:tc>
          <w:tcPr>
            <w:tcW w:w="378" w:type="pct"/>
            <w:tcBorders>
              <w:top w:val="single" w:color="auto" w:sz="4" w:space="0"/>
              <w:left w:val="single" w:color="auto" w:sz="4" w:space="0"/>
              <w:bottom w:val="single" w:color="auto" w:sz="4" w:space="0"/>
              <w:right w:val="single" w:color="auto" w:sz="4" w:space="0"/>
            </w:tcBorders>
            <w:noWrap w:val="0"/>
            <w:vAlign w:val="center"/>
          </w:tcPr>
          <w:p w14:paraId="42516540">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1</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1AB872C3">
            <w:pPr>
              <w:widowControl/>
              <w:jc w:val="center"/>
              <w:rPr>
                <w:rFonts w:hint="eastAsia" w:ascii="仿宋" w:hAnsi="仿宋" w:eastAsia="仿宋" w:cs="仿宋"/>
                <w:color w:val="auto"/>
                <w:kern w:val="0"/>
                <w:sz w:val="24"/>
              </w:rPr>
            </w:pPr>
          </w:p>
        </w:tc>
        <w:tc>
          <w:tcPr>
            <w:tcW w:w="363" w:type="pct"/>
            <w:tcBorders>
              <w:top w:val="single" w:color="auto" w:sz="4" w:space="0"/>
              <w:left w:val="single" w:color="auto" w:sz="4" w:space="0"/>
              <w:bottom w:val="single" w:color="auto" w:sz="4" w:space="0"/>
              <w:right w:val="single" w:color="auto" w:sz="4" w:space="0"/>
            </w:tcBorders>
            <w:noWrap w:val="0"/>
            <w:vAlign w:val="center"/>
          </w:tcPr>
          <w:p w14:paraId="2CD3EDC0">
            <w:pPr>
              <w:widowControl/>
              <w:jc w:val="center"/>
              <w:rPr>
                <w:rFonts w:hint="eastAsia" w:ascii="仿宋" w:hAnsi="仿宋" w:eastAsia="仿宋" w:cs="仿宋"/>
                <w:color w:val="auto"/>
                <w:kern w:val="0"/>
                <w:sz w:val="24"/>
              </w:rPr>
            </w:pPr>
          </w:p>
        </w:tc>
        <w:tc>
          <w:tcPr>
            <w:tcW w:w="383" w:type="pct"/>
            <w:tcBorders>
              <w:top w:val="single" w:color="auto" w:sz="4" w:space="0"/>
              <w:left w:val="single" w:color="auto" w:sz="4" w:space="0"/>
              <w:bottom w:val="single" w:color="auto" w:sz="4" w:space="0"/>
              <w:right w:val="single" w:color="auto" w:sz="4" w:space="0"/>
            </w:tcBorders>
            <w:noWrap w:val="0"/>
            <w:vAlign w:val="center"/>
          </w:tcPr>
          <w:p w14:paraId="09864825">
            <w:pPr>
              <w:widowControl/>
              <w:jc w:val="center"/>
              <w:rPr>
                <w:rFonts w:hint="eastAsia" w:ascii="仿宋" w:hAnsi="仿宋" w:eastAsia="仿宋" w:cs="仿宋"/>
                <w:color w:val="auto"/>
                <w:kern w:val="0"/>
                <w:sz w:val="24"/>
              </w:rPr>
            </w:pPr>
          </w:p>
        </w:tc>
        <w:tc>
          <w:tcPr>
            <w:tcW w:w="508" w:type="pct"/>
            <w:tcBorders>
              <w:top w:val="single" w:color="auto" w:sz="4" w:space="0"/>
              <w:left w:val="single" w:color="auto" w:sz="4" w:space="0"/>
              <w:bottom w:val="single" w:color="auto" w:sz="4" w:space="0"/>
              <w:right w:val="single" w:color="auto" w:sz="4" w:space="0"/>
            </w:tcBorders>
            <w:noWrap w:val="0"/>
            <w:vAlign w:val="center"/>
          </w:tcPr>
          <w:p w14:paraId="45D14672">
            <w:pPr>
              <w:widowControl/>
              <w:jc w:val="center"/>
              <w:rPr>
                <w:rFonts w:hint="eastAsia" w:ascii="仿宋" w:hAnsi="仿宋" w:eastAsia="仿宋" w:cs="仿宋"/>
                <w:color w:val="auto"/>
                <w:kern w:val="0"/>
                <w:sz w:val="24"/>
              </w:rPr>
            </w:pPr>
          </w:p>
        </w:tc>
        <w:tc>
          <w:tcPr>
            <w:tcW w:w="628" w:type="pct"/>
            <w:tcBorders>
              <w:top w:val="single" w:color="auto" w:sz="4" w:space="0"/>
              <w:left w:val="single" w:color="auto" w:sz="4" w:space="0"/>
              <w:bottom w:val="single" w:color="auto" w:sz="4" w:space="0"/>
              <w:right w:val="single" w:color="auto" w:sz="4" w:space="0"/>
            </w:tcBorders>
            <w:noWrap w:val="0"/>
            <w:vAlign w:val="center"/>
          </w:tcPr>
          <w:p w14:paraId="74295284">
            <w:pPr>
              <w:widowControl/>
              <w:jc w:val="center"/>
              <w:rPr>
                <w:rFonts w:hint="eastAsia" w:ascii="仿宋" w:hAnsi="仿宋" w:eastAsia="仿宋" w:cs="仿宋"/>
                <w:color w:val="auto"/>
                <w:kern w:val="0"/>
                <w:sz w:val="24"/>
              </w:rPr>
            </w:pPr>
          </w:p>
        </w:tc>
        <w:tc>
          <w:tcPr>
            <w:tcW w:w="527" w:type="pct"/>
            <w:tcBorders>
              <w:top w:val="single" w:color="auto" w:sz="4" w:space="0"/>
              <w:left w:val="single" w:color="auto" w:sz="4" w:space="0"/>
              <w:bottom w:val="single" w:color="auto" w:sz="4" w:space="0"/>
              <w:right w:val="single" w:color="auto" w:sz="4" w:space="0"/>
            </w:tcBorders>
            <w:noWrap w:val="0"/>
            <w:vAlign w:val="center"/>
          </w:tcPr>
          <w:p w14:paraId="128BA723">
            <w:pPr>
              <w:widowControl/>
              <w:jc w:val="center"/>
              <w:rPr>
                <w:rFonts w:hint="eastAsia" w:ascii="仿宋" w:hAnsi="仿宋" w:eastAsia="仿宋" w:cs="仿宋"/>
                <w:color w:val="auto"/>
                <w:kern w:val="0"/>
                <w:sz w:val="24"/>
              </w:rPr>
            </w:pPr>
          </w:p>
        </w:tc>
        <w:tc>
          <w:tcPr>
            <w:tcW w:w="567" w:type="pct"/>
            <w:tcBorders>
              <w:top w:val="single" w:color="auto" w:sz="4" w:space="0"/>
              <w:left w:val="single" w:color="auto" w:sz="4" w:space="0"/>
              <w:bottom w:val="single" w:color="auto" w:sz="4" w:space="0"/>
              <w:right w:val="single" w:color="auto" w:sz="4" w:space="0"/>
            </w:tcBorders>
            <w:noWrap w:val="0"/>
            <w:vAlign w:val="center"/>
          </w:tcPr>
          <w:p w14:paraId="586A3797">
            <w:pPr>
              <w:widowControl/>
              <w:jc w:val="center"/>
              <w:rPr>
                <w:rFonts w:hint="eastAsia" w:ascii="仿宋" w:hAnsi="仿宋" w:eastAsia="仿宋" w:cs="仿宋"/>
                <w:color w:val="auto"/>
                <w:kern w:val="0"/>
                <w:sz w:val="24"/>
              </w:rPr>
            </w:pPr>
          </w:p>
        </w:tc>
        <w:tc>
          <w:tcPr>
            <w:tcW w:w="687" w:type="pct"/>
            <w:tcBorders>
              <w:top w:val="single" w:color="auto" w:sz="4" w:space="0"/>
              <w:left w:val="single" w:color="auto" w:sz="4" w:space="0"/>
              <w:bottom w:val="single" w:color="auto" w:sz="4" w:space="0"/>
              <w:right w:val="single" w:color="auto" w:sz="4" w:space="0"/>
            </w:tcBorders>
            <w:noWrap w:val="0"/>
            <w:vAlign w:val="center"/>
          </w:tcPr>
          <w:p w14:paraId="7AF796B2">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项目负责人</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75F50BBB">
            <w:pPr>
              <w:widowControl/>
              <w:jc w:val="center"/>
              <w:rPr>
                <w:rFonts w:hint="eastAsia" w:ascii="仿宋" w:hAnsi="仿宋" w:eastAsia="仿宋" w:cs="仿宋"/>
                <w:color w:val="auto"/>
                <w:kern w:val="0"/>
                <w:sz w:val="24"/>
                <w:lang w:val="en-US" w:eastAsia="zh-CN"/>
              </w:rPr>
            </w:pPr>
          </w:p>
        </w:tc>
      </w:tr>
      <w:tr w14:paraId="4C1B1ED3">
        <w:tblPrEx>
          <w:tblCellMar>
            <w:top w:w="0" w:type="dxa"/>
            <w:left w:w="108" w:type="dxa"/>
            <w:bottom w:w="0" w:type="dxa"/>
            <w:right w:w="108" w:type="dxa"/>
          </w:tblCellMar>
        </w:tblPrEx>
        <w:trPr>
          <w:trHeight w:val="567" w:hRule="exact"/>
          <w:jc w:val="center"/>
        </w:trPr>
        <w:tc>
          <w:tcPr>
            <w:tcW w:w="378" w:type="pct"/>
            <w:tcBorders>
              <w:top w:val="single" w:color="auto" w:sz="4" w:space="0"/>
              <w:left w:val="single" w:color="auto" w:sz="4" w:space="0"/>
              <w:bottom w:val="single" w:color="auto" w:sz="4" w:space="0"/>
              <w:right w:val="single" w:color="auto" w:sz="4" w:space="0"/>
            </w:tcBorders>
            <w:noWrap w:val="0"/>
            <w:vAlign w:val="center"/>
          </w:tcPr>
          <w:p w14:paraId="5AC2F5D6">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2</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219703E6">
            <w:pPr>
              <w:widowControl/>
              <w:jc w:val="center"/>
              <w:rPr>
                <w:rFonts w:hint="eastAsia" w:ascii="仿宋" w:hAnsi="仿宋" w:eastAsia="仿宋" w:cs="仿宋"/>
                <w:color w:val="auto"/>
                <w:kern w:val="0"/>
                <w:sz w:val="24"/>
              </w:rPr>
            </w:pPr>
          </w:p>
        </w:tc>
        <w:tc>
          <w:tcPr>
            <w:tcW w:w="363" w:type="pct"/>
            <w:tcBorders>
              <w:top w:val="single" w:color="auto" w:sz="4" w:space="0"/>
              <w:left w:val="single" w:color="auto" w:sz="4" w:space="0"/>
              <w:bottom w:val="single" w:color="auto" w:sz="4" w:space="0"/>
              <w:right w:val="single" w:color="auto" w:sz="4" w:space="0"/>
            </w:tcBorders>
            <w:noWrap w:val="0"/>
            <w:vAlign w:val="center"/>
          </w:tcPr>
          <w:p w14:paraId="1F3AE667">
            <w:pPr>
              <w:widowControl/>
              <w:jc w:val="center"/>
              <w:rPr>
                <w:rFonts w:hint="eastAsia" w:ascii="仿宋" w:hAnsi="仿宋" w:eastAsia="仿宋" w:cs="仿宋"/>
                <w:color w:val="auto"/>
                <w:kern w:val="0"/>
                <w:sz w:val="24"/>
              </w:rPr>
            </w:pPr>
          </w:p>
        </w:tc>
        <w:tc>
          <w:tcPr>
            <w:tcW w:w="383" w:type="pct"/>
            <w:tcBorders>
              <w:top w:val="single" w:color="auto" w:sz="4" w:space="0"/>
              <w:left w:val="single" w:color="auto" w:sz="4" w:space="0"/>
              <w:bottom w:val="single" w:color="auto" w:sz="4" w:space="0"/>
              <w:right w:val="single" w:color="auto" w:sz="4" w:space="0"/>
            </w:tcBorders>
            <w:noWrap w:val="0"/>
            <w:vAlign w:val="center"/>
          </w:tcPr>
          <w:p w14:paraId="6B04647B">
            <w:pPr>
              <w:widowControl/>
              <w:jc w:val="center"/>
              <w:rPr>
                <w:rFonts w:hint="eastAsia" w:ascii="仿宋" w:hAnsi="仿宋" w:eastAsia="仿宋" w:cs="仿宋"/>
                <w:color w:val="auto"/>
                <w:kern w:val="0"/>
                <w:sz w:val="24"/>
              </w:rPr>
            </w:pPr>
          </w:p>
        </w:tc>
        <w:tc>
          <w:tcPr>
            <w:tcW w:w="508" w:type="pct"/>
            <w:tcBorders>
              <w:top w:val="single" w:color="auto" w:sz="4" w:space="0"/>
              <w:left w:val="single" w:color="auto" w:sz="4" w:space="0"/>
              <w:bottom w:val="single" w:color="auto" w:sz="4" w:space="0"/>
              <w:right w:val="single" w:color="auto" w:sz="4" w:space="0"/>
            </w:tcBorders>
            <w:noWrap w:val="0"/>
            <w:vAlign w:val="center"/>
          </w:tcPr>
          <w:p w14:paraId="6D9A5C17">
            <w:pPr>
              <w:widowControl/>
              <w:jc w:val="center"/>
              <w:rPr>
                <w:rFonts w:hint="eastAsia" w:ascii="仿宋" w:hAnsi="仿宋" w:eastAsia="仿宋" w:cs="仿宋"/>
                <w:color w:val="auto"/>
                <w:kern w:val="0"/>
                <w:sz w:val="24"/>
              </w:rPr>
            </w:pPr>
          </w:p>
        </w:tc>
        <w:tc>
          <w:tcPr>
            <w:tcW w:w="628" w:type="pct"/>
            <w:tcBorders>
              <w:top w:val="single" w:color="auto" w:sz="4" w:space="0"/>
              <w:left w:val="single" w:color="auto" w:sz="4" w:space="0"/>
              <w:bottom w:val="single" w:color="auto" w:sz="4" w:space="0"/>
              <w:right w:val="single" w:color="auto" w:sz="4" w:space="0"/>
            </w:tcBorders>
            <w:noWrap w:val="0"/>
            <w:vAlign w:val="center"/>
          </w:tcPr>
          <w:p w14:paraId="3041DC9D">
            <w:pPr>
              <w:widowControl/>
              <w:jc w:val="center"/>
              <w:rPr>
                <w:rFonts w:hint="eastAsia" w:ascii="仿宋" w:hAnsi="仿宋" w:eastAsia="仿宋" w:cs="仿宋"/>
                <w:color w:val="auto"/>
                <w:kern w:val="0"/>
                <w:sz w:val="24"/>
              </w:rPr>
            </w:pPr>
          </w:p>
        </w:tc>
        <w:tc>
          <w:tcPr>
            <w:tcW w:w="527" w:type="pct"/>
            <w:tcBorders>
              <w:top w:val="single" w:color="auto" w:sz="4" w:space="0"/>
              <w:left w:val="single" w:color="auto" w:sz="4" w:space="0"/>
              <w:bottom w:val="single" w:color="auto" w:sz="4" w:space="0"/>
              <w:right w:val="single" w:color="auto" w:sz="4" w:space="0"/>
            </w:tcBorders>
            <w:noWrap w:val="0"/>
            <w:vAlign w:val="center"/>
          </w:tcPr>
          <w:p w14:paraId="18BE2C0A">
            <w:pPr>
              <w:widowControl/>
              <w:jc w:val="center"/>
              <w:rPr>
                <w:rFonts w:hint="eastAsia" w:ascii="仿宋" w:hAnsi="仿宋" w:eastAsia="仿宋" w:cs="仿宋"/>
                <w:color w:val="auto"/>
                <w:kern w:val="0"/>
                <w:sz w:val="24"/>
              </w:rPr>
            </w:pPr>
          </w:p>
        </w:tc>
        <w:tc>
          <w:tcPr>
            <w:tcW w:w="567" w:type="pct"/>
            <w:tcBorders>
              <w:top w:val="single" w:color="auto" w:sz="4" w:space="0"/>
              <w:left w:val="single" w:color="auto" w:sz="4" w:space="0"/>
              <w:bottom w:val="single" w:color="auto" w:sz="4" w:space="0"/>
              <w:right w:val="single" w:color="auto" w:sz="4" w:space="0"/>
            </w:tcBorders>
            <w:noWrap w:val="0"/>
            <w:vAlign w:val="center"/>
          </w:tcPr>
          <w:p w14:paraId="72A7861F">
            <w:pPr>
              <w:widowControl/>
              <w:jc w:val="center"/>
              <w:rPr>
                <w:rFonts w:hint="eastAsia" w:ascii="仿宋" w:hAnsi="仿宋" w:eastAsia="仿宋" w:cs="仿宋"/>
                <w:color w:val="auto"/>
                <w:kern w:val="0"/>
                <w:sz w:val="24"/>
              </w:rPr>
            </w:pPr>
          </w:p>
        </w:tc>
        <w:tc>
          <w:tcPr>
            <w:tcW w:w="687" w:type="pct"/>
            <w:tcBorders>
              <w:top w:val="single" w:color="auto" w:sz="4" w:space="0"/>
              <w:left w:val="single" w:color="auto" w:sz="4" w:space="0"/>
              <w:bottom w:val="single" w:color="auto" w:sz="4" w:space="0"/>
              <w:right w:val="single" w:color="auto" w:sz="4" w:space="0"/>
            </w:tcBorders>
            <w:noWrap w:val="0"/>
            <w:vAlign w:val="center"/>
          </w:tcPr>
          <w:p w14:paraId="4D804F59">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项目组成员</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7EA8A4B6">
            <w:pPr>
              <w:widowControl/>
              <w:jc w:val="center"/>
              <w:rPr>
                <w:rFonts w:hint="eastAsia" w:ascii="仿宋" w:hAnsi="仿宋" w:eastAsia="仿宋" w:cs="仿宋"/>
                <w:color w:val="auto"/>
                <w:kern w:val="0"/>
                <w:sz w:val="24"/>
                <w:lang w:val="en-US" w:eastAsia="zh-CN"/>
              </w:rPr>
            </w:pPr>
          </w:p>
        </w:tc>
      </w:tr>
      <w:tr w14:paraId="7FA8E4BC">
        <w:tblPrEx>
          <w:tblCellMar>
            <w:top w:w="0" w:type="dxa"/>
            <w:left w:w="108" w:type="dxa"/>
            <w:bottom w:w="0" w:type="dxa"/>
            <w:right w:w="108" w:type="dxa"/>
          </w:tblCellMar>
        </w:tblPrEx>
        <w:trPr>
          <w:trHeight w:val="567" w:hRule="exact"/>
          <w:jc w:val="center"/>
        </w:trPr>
        <w:tc>
          <w:tcPr>
            <w:tcW w:w="378" w:type="pct"/>
            <w:tcBorders>
              <w:top w:val="single" w:color="auto" w:sz="4" w:space="0"/>
              <w:left w:val="single" w:color="auto" w:sz="4" w:space="0"/>
              <w:bottom w:val="single" w:color="auto" w:sz="4" w:space="0"/>
              <w:right w:val="single" w:color="auto" w:sz="4" w:space="0"/>
            </w:tcBorders>
            <w:noWrap w:val="0"/>
            <w:vAlign w:val="center"/>
          </w:tcPr>
          <w:p w14:paraId="3C8363B0">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3</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0A0A1B97">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03090146">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7826CECF">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5C984141">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w:t>
            </w:r>
          </w:p>
        </w:tc>
        <w:tc>
          <w:tcPr>
            <w:tcW w:w="628" w:type="pct"/>
            <w:tcBorders>
              <w:top w:val="single" w:color="auto" w:sz="4" w:space="0"/>
              <w:left w:val="single" w:color="auto" w:sz="4" w:space="0"/>
              <w:bottom w:val="single" w:color="auto" w:sz="4" w:space="0"/>
              <w:right w:val="single" w:color="auto" w:sz="4" w:space="0"/>
            </w:tcBorders>
            <w:noWrap w:val="0"/>
            <w:vAlign w:val="center"/>
          </w:tcPr>
          <w:p w14:paraId="15F6FC17">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8A96D8A">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w:t>
            </w:r>
          </w:p>
        </w:tc>
        <w:tc>
          <w:tcPr>
            <w:tcW w:w="567" w:type="pct"/>
            <w:tcBorders>
              <w:top w:val="single" w:color="auto" w:sz="4" w:space="0"/>
              <w:left w:val="single" w:color="auto" w:sz="4" w:space="0"/>
              <w:bottom w:val="single" w:color="auto" w:sz="4" w:space="0"/>
              <w:right w:val="single" w:color="auto" w:sz="4" w:space="0"/>
            </w:tcBorders>
            <w:noWrap w:val="0"/>
            <w:vAlign w:val="center"/>
          </w:tcPr>
          <w:p w14:paraId="46534114">
            <w:pPr>
              <w:widowControl/>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w:t>
            </w:r>
          </w:p>
        </w:tc>
        <w:tc>
          <w:tcPr>
            <w:tcW w:w="687" w:type="pct"/>
            <w:tcBorders>
              <w:top w:val="single" w:color="auto" w:sz="4" w:space="0"/>
              <w:left w:val="single" w:color="auto" w:sz="4" w:space="0"/>
              <w:bottom w:val="single" w:color="auto" w:sz="4" w:space="0"/>
              <w:right w:val="single" w:color="auto" w:sz="4" w:space="0"/>
            </w:tcBorders>
            <w:noWrap w:val="0"/>
            <w:vAlign w:val="center"/>
          </w:tcPr>
          <w:p w14:paraId="3B5AE9A8">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w:t>
            </w:r>
          </w:p>
        </w:tc>
        <w:tc>
          <w:tcPr>
            <w:tcW w:w="365" w:type="pct"/>
            <w:tcBorders>
              <w:top w:val="single" w:color="auto" w:sz="4" w:space="0"/>
              <w:left w:val="single" w:color="auto" w:sz="4" w:space="0"/>
              <w:bottom w:val="single" w:color="auto" w:sz="4" w:space="0"/>
              <w:right w:val="single" w:color="auto" w:sz="4" w:space="0"/>
            </w:tcBorders>
            <w:noWrap w:val="0"/>
            <w:vAlign w:val="center"/>
          </w:tcPr>
          <w:p w14:paraId="0E19AA45">
            <w:pPr>
              <w:widowControl/>
              <w:jc w:val="center"/>
              <w:rPr>
                <w:rFonts w:hint="eastAsia" w:ascii="仿宋" w:hAnsi="仿宋" w:eastAsia="仿宋" w:cs="仿宋"/>
                <w:color w:val="auto"/>
                <w:kern w:val="0"/>
                <w:sz w:val="24"/>
                <w:lang w:val="en-US" w:eastAsia="zh-CN"/>
              </w:rPr>
            </w:pPr>
          </w:p>
        </w:tc>
      </w:tr>
    </w:tbl>
    <w:p w14:paraId="537A3E6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（1）以上须提供本项目所拟派人员（包括项目负责人和项目组成员）的配备情况，包括其姓名、性别、年龄、学历、职称等，项目组负责人1人、项目组成员</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除项目负责人外</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至少1人。</w:t>
      </w:r>
    </w:p>
    <w:p w14:paraId="67C6302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（2）本表后附本项目所拟派人员的相关证明材料</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如有</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w:t>
      </w:r>
    </w:p>
    <w:p w14:paraId="5291884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（3）本表行不够可自行添加。</w:t>
      </w:r>
    </w:p>
    <w:p w14:paraId="2A3879A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8"/>
          <w:szCs w:val="28"/>
        </w:rPr>
      </w:pPr>
    </w:p>
    <w:p w14:paraId="292B673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auto"/>
          <w:sz w:val="28"/>
          <w:szCs w:val="28"/>
        </w:rPr>
      </w:pPr>
    </w:p>
    <w:p w14:paraId="72486DC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auto"/>
          <w:sz w:val="28"/>
          <w:szCs w:val="28"/>
        </w:rPr>
      </w:pPr>
    </w:p>
    <w:p w14:paraId="24C05C5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auto"/>
          <w:sz w:val="28"/>
          <w:szCs w:val="28"/>
          <w:u w:val="single"/>
        </w:rPr>
      </w:pPr>
      <w:r>
        <w:rPr>
          <w:rFonts w:hint="eastAsia" w:ascii="仿宋" w:hAnsi="仿宋" w:eastAsia="仿宋" w:cs="仿宋"/>
          <w:color w:val="auto"/>
          <w:sz w:val="28"/>
          <w:szCs w:val="28"/>
        </w:rPr>
        <w:t>供应商名称（盖章）：</w:t>
      </w:r>
      <w:r>
        <w:rPr>
          <w:rFonts w:hint="eastAsia" w:ascii="仿宋" w:hAnsi="仿宋" w:eastAsia="仿宋" w:cs="仿宋"/>
          <w:color w:val="auto"/>
          <w:sz w:val="28"/>
          <w:szCs w:val="28"/>
          <w:u w:val="single"/>
        </w:rPr>
        <w:t xml:space="preserve"> 　　　　　　　</w:t>
      </w:r>
    </w:p>
    <w:p w14:paraId="20E9FD5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法定代表人或委托代理人（签字或盖章）：</w:t>
      </w:r>
      <w:r>
        <w:rPr>
          <w:rFonts w:hint="eastAsia" w:ascii="仿宋" w:hAnsi="仿宋" w:eastAsia="仿宋" w:cs="仿宋"/>
          <w:color w:val="auto"/>
          <w:sz w:val="28"/>
          <w:szCs w:val="28"/>
          <w:u w:val="single"/>
        </w:rPr>
        <w:t xml:space="preserve"> 　　　　　　　</w:t>
      </w:r>
    </w:p>
    <w:p w14:paraId="04B88E5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方正黑体_GBK"/>
          <w:b/>
          <w:sz w:val="32"/>
          <w:szCs w:val="32"/>
          <w:lang w:val="en-US" w:eastAsia="zh-CN"/>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日</w:t>
      </w:r>
      <w:r>
        <w:rPr>
          <w:rFonts w:hint="eastAsia" w:ascii="仿宋" w:hAnsi="仿宋" w:eastAsia="仿宋" w:cs="仿宋"/>
          <w:bCs/>
          <w:color w:val="000000"/>
          <w:sz w:val="28"/>
          <w:szCs w:val="28"/>
        </w:rPr>
        <w:br w:type="page"/>
      </w:r>
      <w:r>
        <w:rPr>
          <w:rFonts w:eastAsia="方正黑体_GBK"/>
          <w:kern w:val="0"/>
          <w:sz w:val="32"/>
          <w:szCs w:val="32"/>
        </w:rPr>
        <w:t>附件</w:t>
      </w:r>
      <w:r>
        <w:rPr>
          <w:rFonts w:hint="eastAsia" w:eastAsia="方正黑体_GBK"/>
          <w:kern w:val="0"/>
          <w:sz w:val="32"/>
          <w:szCs w:val="32"/>
          <w:lang w:val="en-US" w:eastAsia="zh-CN"/>
        </w:rPr>
        <w:t>9</w:t>
      </w:r>
    </w:p>
    <w:p w14:paraId="0C51658E">
      <w:pPr>
        <w:spacing w:line="400" w:lineRule="exact"/>
        <w:rPr>
          <w:rFonts w:hint="eastAsia" w:eastAsia="方正黑体_GBK"/>
          <w:kern w:val="0"/>
          <w:sz w:val="32"/>
          <w:szCs w:val="32"/>
          <w:lang w:val="en-US" w:eastAsia="zh-CN"/>
        </w:rPr>
      </w:pPr>
    </w:p>
    <w:p w14:paraId="2FC37FEB">
      <w:pPr>
        <w:spacing w:line="400" w:lineRule="exact"/>
        <w:jc w:val="center"/>
        <w:rPr>
          <w:rFonts w:hint="eastAsia" w:ascii="宋体" w:hAnsi="宋体" w:cs="宋体"/>
          <w:b/>
          <w:sz w:val="32"/>
          <w:szCs w:val="32"/>
        </w:rPr>
      </w:pPr>
      <w:r>
        <w:rPr>
          <w:rFonts w:hint="eastAsia" w:ascii="宋体" w:hAnsi="宋体" w:cs="宋体"/>
          <w:b/>
          <w:sz w:val="32"/>
          <w:szCs w:val="32"/>
        </w:rPr>
        <w:t>磋商报价表（首次）</w:t>
      </w:r>
    </w:p>
    <w:p w14:paraId="16485AEC">
      <w:pPr>
        <w:spacing w:line="500" w:lineRule="exact"/>
        <w:jc w:val="left"/>
        <w:rPr>
          <w:rFonts w:eastAsia="方正仿宋_GBK"/>
          <w:spacing w:val="-6"/>
          <w:sz w:val="28"/>
          <w:szCs w:val="28"/>
        </w:rPr>
      </w:pPr>
    </w:p>
    <w:tbl>
      <w:tblPr>
        <w:tblStyle w:val="8"/>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8"/>
        <w:gridCol w:w="6078"/>
      </w:tblGrid>
      <w:tr w14:paraId="0D66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8" w:hRule="atLeast"/>
          <w:jc w:val="center"/>
        </w:trPr>
        <w:tc>
          <w:tcPr>
            <w:tcW w:w="2258" w:type="dxa"/>
            <w:noWrap/>
            <w:tcMar>
              <w:top w:w="0" w:type="dxa"/>
              <w:left w:w="108" w:type="dxa"/>
              <w:bottom w:w="0" w:type="dxa"/>
              <w:right w:w="108" w:type="dxa"/>
            </w:tcMar>
            <w:vAlign w:val="center"/>
          </w:tcPr>
          <w:p w14:paraId="5A7D4D4A">
            <w:pPr>
              <w:spacing w:line="500" w:lineRule="exact"/>
              <w:jc w:val="center"/>
              <w:outlineLvl w:val="0"/>
              <w:rPr>
                <w:rFonts w:hint="eastAsia" w:ascii="宋体" w:hAnsi="宋体" w:cs="宋体"/>
                <w:sz w:val="28"/>
                <w:szCs w:val="28"/>
              </w:rPr>
            </w:pPr>
            <w:r>
              <w:rPr>
                <w:rFonts w:hint="eastAsia" w:ascii="宋体" w:hAnsi="宋体" w:cs="宋体"/>
                <w:sz w:val="28"/>
                <w:szCs w:val="28"/>
              </w:rPr>
              <w:t>项目名称</w:t>
            </w:r>
          </w:p>
        </w:tc>
        <w:tc>
          <w:tcPr>
            <w:tcW w:w="6078" w:type="dxa"/>
            <w:noWrap/>
            <w:tcMar>
              <w:top w:w="0" w:type="dxa"/>
              <w:left w:w="108" w:type="dxa"/>
              <w:bottom w:w="0" w:type="dxa"/>
              <w:right w:w="108" w:type="dxa"/>
            </w:tcMar>
            <w:vAlign w:val="center"/>
          </w:tcPr>
          <w:p w14:paraId="7C48523B">
            <w:pPr>
              <w:spacing w:line="500" w:lineRule="exact"/>
              <w:jc w:val="left"/>
              <w:outlineLvl w:val="0"/>
              <w:rPr>
                <w:rFonts w:hint="eastAsia" w:ascii="宋体" w:hAnsi="宋体" w:eastAsia="宋体" w:cs="宋体"/>
                <w:bCs/>
                <w:sz w:val="28"/>
                <w:szCs w:val="28"/>
                <w:lang w:eastAsia="zh-CN"/>
              </w:rPr>
            </w:pPr>
            <w:r>
              <w:rPr>
                <w:rFonts w:hint="eastAsia" w:ascii="宋体" w:hAnsi="宋体" w:cs="宋体"/>
                <w:sz w:val="28"/>
                <w:szCs w:val="28"/>
                <w:lang w:eastAsia="zh-CN"/>
              </w:rPr>
              <w:t>启东市2026年度入海河流总氮治理及近岸海域水环境质量精准管控项目</w:t>
            </w:r>
          </w:p>
        </w:tc>
      </w:tr>
      <w:tr w14:paraId="24D4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77" w:hRule="atLeast"/>
          <w:jc w:val="center"/>
        </w:trPr>
        <w:tc>
          <w:tcPr>
            <w:tcW w:w="2258" w:type="dxa"/>
            <w:noWrap/>
            <w:tcMar>
              <w:top w:w="0" w:type="dxa"/>
              <w:left w:w="108" w:type="dxa"/>
              <w:bottom w:w="0" w:type="dxa"/>
              <w:right w:w="108" w:type="dxa"/>
            </w:tcMar>
            <w:vAlign w:val="center"/>
          </w:tcPr>
          <w:p w14:paraId="75DA7235">
            <w:pPr>
              <w:spacing w:line="500" w:lineRule="exact"/>
              <w:jc w:val="center"/>
              <w:outlineLvl w:val="0"/>
              <w:rPr>
                <w:rFonts w:hint="eastAsia" w:ascii="宋体" w:hAnsi="宋体" w:cs="宋体"/>
                <w:sz w:val="28"/>
                <w:szCs w:val="28"/>
              </w:rPr>
            </w:pPr>
            <w:r>
              <w:rPr>
                <w:rFonts w:hint="eastAsia" w:ascii="宋体" w:hAnsi="宋体" w:cs="宋体"/>
                <w:sz w:val="28"/>
                <w:szCs w:val="28"/>
              </w:rPr>
              <w:t>投标报价     （首次）</w:t>
            </w:r>
          </w:p>
        </w:tc>
        <w:tc>
          <w:tcPr>
            <w:tcW w:w="6078" w:type="dxa"/>
            <w:noWrap/>
            <w:tcMar>
              <w:top w:w="0" w:type="dxa"/>
              <w:left w:w="108" w:type="dxa"/>
              <w:bottom w:w="0" w:type="dxa"/>
              <w:right w:w="108" w:type="dxa"/>
            </w:tcMar>
            <w:vAlign w:val="center"/>
          </w:tcPr>
          <w:p w14:paraId="69EC8E40">
            <w:pPr>
              <w:spacing w:line="500" w:lineRule="exact"/>
              <w:jc w:val="left"/>
              <w:outlineLvl w:val="0"/>
              <w:rPr>
                <w:rFonts w:hint="eastAsia" w:ascii="宋体" w:hAnsi="宋体" w:cs="宋体"/>
                <w:kern w:val="0"/>
                <w:sz w:val="28"/>
                <w:szCs w:val="28"/>
                <w:u w:val="single"/>
              </w:rPr>
            </w:pPr>
            <w:r>
              <w:rPr>
                <w:rFonts w:hint="eastAsia" w:ascii="宋体" w:hAnsi="宋体" w:cs="宋体"/>
                <w:kern w:val="0"/>
                <w:sz w:val="28"/>
                <w:szCs w:val="28"/>
                <w:lang w:val="zh-CN"/>
              </w:rPr>
              <w:t>人民币大写：</w:t>
            </w:r>
            <w:r>
              <w:rPr>
                <w:rFonts w:hint="eastAsia" w:ascii="宋体" w:hAnsi="宋体" w:cs="宋体"/>
                <w:kern w:val="0"/>
                <w:sz w:val="28"/>
                <w:szCs w:val="28"/>
                <w:u w:val="single"/>
              </w:rPr>
              <w:t xml:space="preserve">                </w:t>
            </w:r>
          </w:p>
          <w:p w14:paraId="76F919AF">
            <w:pPr>
              <w:spacing w:line="500" w:lineRule="exact"/>
              <w:jc w:val="left"/>
              <w:outlineLvl w:val="0"/>
              <w:rPr>
                <w:rFonts w:hint="eastAsia" w:ascii="宋体" w:hAnsi="宋体" w:cs="宋体"/>
                <w:sz w:val="28"/>
                <w:szCs w:val="28"/>
              </w:rPr>
            </w:pPr>
            <w:r>
              <w:rPr>
                <w:rFonts w:hint="eastAsia" w:ascii="宋体" w:hAnsi="宋体" w:cs="宋体"/>
                <w:kern w:val="0"/>
                <w:sz w:val="28"/>
                <w:szCs w:val="28"/>
                <w:lang w:val="zh-CN"/>
              </w:rPr>
              <w:t>（¥：</w:t>
            </w:r>
            <w:r>
              <w:rPr>
                <w:rFonts w:hint="eastAsia" w:ascii="宋体" w:hAnsi="宋体" w:cs="宋体"/>
                <w:kern w:val="0"/>
                <w:sz w:val="28"/>
                <w:szCs w:val="28"/>
                <w:u w:val="single"/>
              </w:rPr>
              <w:t xml:space="preserve">                </w:t>
            </w:r>
            <w:r>
              <w:rPr>
                <w:rFonts w:hint="eastAsia" w:ascii="宋体" w:hAnsi="宋体" w:cs="宋体"/>
                <w:kern w:val="0"/>
                <w:sz w:val="28"/>
                <w:szCs w:val="28"/>
                <w:lang w:val="zh-CN"/>
              </w:rPr>
              <w:t>元）</w:t>
            </w:r>
          </w:p>
        </w:tc>
      </w:tr>
    </w:tbl>
    <w:p w14:paraId="6CD556DA">
      <w:pPr>
        <w:pStyle w:val="2"/>
        <w:rPr>
          <w:rFonts w:hint="eastAsia" w:ascii="宋体" w:hAnsi="宋体" w:cs="宋体"/>
        </w:rPr>
      </w:pPr>
    </w:p>
    <w:p w14:paraId="40A9A594">
      <w:pPr>
        <w:spacing w:line="400" w:lineRule="exact"/>
        <w:ind w:firstLine="4080" w:firstLineChars="1700"/>
        <w:rPr>
          <w:rFonts w:hint="eastAsia" w:ascii="宋体" w:hAnsi="宋体" w:cs="宋体"/>
          <w:sz w:val="24"/>
        </w:rPr>
      </w:pPr>
    </w:p>
    <w:p w14:paraId="3224763C">
      <w:pPr>
        <w:spacing w:line="400" w:lineRule="exact"/>
        <w:ind w:firstLine="280" w:firstLineChars="100"/>
        <w:rPr>
          <w:rFonts w:hint="eastAsia" w:ascii="宋体" w:hAnsi="宋体" w:cs="宋体"/>
          <w:sz w:val="28"/>
          <w:szCs w:val="28"/>
        </w:rPr>
      </w:pPr>
      <w:r>
        <w:rPr>
          <w:rFonts w:hint="eastAsia" w:ascii="宋体" w:hAnsi="宋体" w:cs="宋体"/>
          <w:sz w:val="28"/>
          <w:szCs w:val="28"/>
        </w:rPr>
        <w:t>供应商名称（盖章）：</w:t>
      </w:r>
      <w:r>
        <w:rPr>
          <w:rFonts w:hint="eastAsia" w:ascii="宋体" w:hAnsi="宋体" w:cs="宋体"/>
          <w:sz w:val="28"/>
          <w:szCs w:val="28"/>
          <w:u w:val="single"/>
        </w:rPr>
        <w:t xml:space="preserve"> 　　　　　　　 </w:t>
      </w:r>
    </w:p>
    <w:p w14:paraId="310338A7">
      <w:pPr>
        <w:spacing w:line="400" w:lineRule="exact"/>
        <w:ind w:firstLine="280" w:firstLineChars="100"/>
        <w:rPr>
          <w:rFonts w:hint="eastAsia" w:ascii="宋体" w:hAnsi="宋体" w:cs="宋体"/>
          <w:b/>
          <w:bCs/>
          <w:sz w:val="28"/>
          <w:szCs w:val="28"/>
        </w:rPr>
      </w:pPr>
      <w:r>
        <w:rPr>
          <w:rFonts w:hint="eastAsia" w:ascii="宋体" w:hAnsi="宋体" w:cs="宋体"/>
          <w:sz w:val="28"/>
          <w:szCs w:val="28"/>
        </w:rPr>
        <w:t>法定代表人或委托代理人（签字或盖章）：</w:t>
      </w:r>
      <w:r>
        <w:rPr>
          <w:rFonts w:hint="eastAsia" w:ascii="宋体" w:hAnsi="宋体" w:cs="宋体"/>
          <w:sz w:val="28"/>
          <w:szCs w:val="28"/>
          <w:u w:val="single"/>
        </w:rPr>
        <w:t xml:space="preserve"> 　　　　　　　 </w:t>
      </w:r>
    </w:p>
    <w:p w14:paraId="48C3BA32">
      <w:pPr>
        <w:spacing w:line="500" w:lineRule="exact"/>
        <w:ind w:firstLine="280" w:firstLineChars="100"/>
        <w:rPr>
          <w:rFonts w:hint="eastAsia" w:ascii="宋体" w:hAnsi="宋体" w:cs="宋体"/>
          <w:sz w:val="28"/>
          <w:szCs w:val="28"/>
        </w:rPr>
      </w:pPr>
      <w:r>
        <w:rPr>
          <w:rFonts w:hint="eastAsia" w:ascii="宋体" w:hAnsi="宋体" w:cs="宋体"/>
          <w:sz w:val="28"/>
          <w:szCs w:val="28"/>
        </w:rPr>
        <w:t>日期：</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14:paraId="4F630E14">
      <w:pPr>
        <w:snapToGrid w:val="0"/>
        <w:spacing w:line="300" w:lineRule="auto"/>
        <w:ind w:firstLine="482" w:firstLineChars="200"/>
        <w:outlineLvl w:val="0"/>
        <w:rPr>
          <w:b/>
          <w:kern w:val="0"/>
          <w:sz w:val="24"/>
          <w:lang w:val="zh-CN"/>
        </w:rPr>
      </w:pPr>
    </w:p>
    <w:p w14:paraId="5D9F3E61">
      <w:pPr>
        <w:snapToGrid w:val="0"/>
        <w:spacing w:line="400" w:lineRule="exact"/>
        <w:ind w:firstLine="540" w:firstLineChars="192"/>
        <w:contextualSpacing/>
        <w:rPr>
          <w:rFonts w:ascii="宋体" w:hAnsi="宋体" w:cs="宋体"/>
          <w:b/>
          <w:kern w:val="0"/>
          <w:sz w:val="28"/>
          <w:szCs w:val="28"/>
        </w:rPr>
      </w:pPr>
    </w:p>
    <w:p w14:paraId="4128EE3F">
      <w:pPr>
        <w:snapToGrid w:val="0"/>
        <w:spacing w:line="400" w:lineRule="exact"/>
        <w:ind w:firstLine="540" w:firstLineChars="192"/>
        <w:contextualSpacing/>
        <w:rPr>
          <w:rFonts w:ascii="宋体" w:hAnsi="宋体" w:cs="宋体"/>
          <w:b/>
          <w:kern w:val="0"/>
          <w:sz w:val="28"/>
          <w:szCs w:val="28"/>
        </w:rPr>
      </w:pPr>
    </w:p>
    <w:p w14:paraId="5A48CD03">
      <w:pPr>
        <w:snapToGrid w:val="0"/>
        <w:spacing w:line="400" w:lineRule="exact"/>
        <w:ind w:firstLine="540" w:firstLineChars="192"/>
        <w:contextualSpacing/>
        <w:rPr>
          <w:rFonts w:ascii="宋体" w:hAnsi="宋体" w:cs="宋体"/>
          <w:b/>
          <w:kern w:val="0"/>
          <w:sz w:val="28"/>
          <w:szCs w:val="28"/>
        </w:rPr>
      </w:pPr>
    </w:p>
    <w:p w14:paraId="35EDDC09">
      <w:pPr>
        <w:snapToGrid w:val="0"/>
        <w:spacing w:line="400" w:lineRule="exact"/>
        <w:ind w:firstLine="540" w:firstLineChars="192"/>
        <w:contextualSpacing/>
        <w:rPr>
          <w:rFonts w:ascii="宋体" w:hAnsi="宋体" w:cs="宋体"/>
          <w:b/>
          <w:kern w:val="0"/>
          <w:sz w:val="28"/>
          <w:szCs w:val="28"/>
        </w:rPr>
      </w:pPr>
    </w:p>
    <w:p w14:paraId="4640A8B2">
      <w:pPr>
        <w:rPr>
          <w:rFonts w:eastAsia="方正黑体_GBK"/>
          <w:kern w:val="0"/>
          <w:sz w:val="32"/>
          <w:szCs w:val="32"/>
        </w:rPr>
      </w:pPr>
      <w:r>
        <w:rPr>
          <w:rFonts w:eastAsia="方正黑体_GBK"/>
          <w:kern w:val="0"/>
          <w:sz w:val="32"/>
          <w:szCs w:val="32"/>
        </w:rPr>
        <w:br w:type="page"/>
      </w:r>
    </w:p>
    <w:p w14:paraId="14928A8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eastAsia="方正黑体_GBK"/>
          <w:b/>
          <w:sz w:val="32"/>
          <w:szCs w:val="32"/>
          <w:lang w:val="en-US" w:eastAsia="zh-CN"/>
        </w:rPr>
      </w:pPr>
      <w:r>
        <w:rPr>
          <w:rFonts w:eastAsia="方正黑体_GBK"/>
          <w:kern w:val="0"/>
          <w:sz w:val="32"/>
          <w:szCs w:val="32"/>
        </w:rPr>
        <w:t>附件</w:t>
      </w:r>
      <w:r>
        <w:rPr>
          <w:rFonts w:hint="eastAsia" w:eastAsia="方正黑体_GBK"/>
          <w:kern w:val="0"/>
          <w:sz w:val="32"/>
          <w:szCs w:val="32"/>
          <w:lang w:val="en-US" w:eastAsia="zh-CN"/>
        </w:rPr>
        <w:t>10</w:t>
      </w:r>
    </w:p>
    <w:p w14:paraId="5F6BDC2B">
      <w:pPr>
        <w:spacing w:line="400" w:lineRule="exact"/>
        <w:rPr>
          <w:rFonts w:hint="eastAsia" w:eastAsia="方正黑体_GBK"/>
          <w:kern w:val="0"/>
          <w:sz w:val="32"/>
          <w:szCs w:val="32"/>
          <w:lang w:val="en-US" w:eastAsia="zh-CN"/>
        </w:rPr>
      </w:pPr>
    </w:p>
    <w:p w14:paraId="49944C54">
      <w:pPr>
        <w:spacing w:line="400" w:lineRule="exact"/>
        <w:jc w:val="center"/>
        <w:rPr>
          <w:rFonts w:hint="eastAsia" w:ascii="宋体" w:hAnsi="宋体" w:cs="宋体"/>
          <w:b/>
          <w:sz w:val="32"/>
          <w:szCs w:val="32"/>
        </w:rPr>
      </w:pPr>
      <w:r>
        <w:rPr>
          <w:rFonts w:hint="eastAsia" w:ascii="宋体" w:hAnsi="宋体" w:cs="宋体"/>
          <w:b/>
          <w:sz w:val="32"/>
          <w:szCs w:val="32"/>
        </w:rPr>
        <w:t>磋商报价表（</w:t>
      </w:r>
      <w:r>
        <w:rPr>
          <w:rFonts w:hint="eastAsia" w:ascii="宋体" w:hAnsi="宋体" w:cs="宋体"/>
          <w:b/>
          <w:sz w:val="32"/>
          <w:szCs w:val="32"/>
          <w:lang w:val="en-US" w:eastAsia="zh-CN"/>
        </w:rPr>
        <w:t>最终</w:t>
      </w:r>
      <w:r>
        <w:rPr>
          <w:rFonts w:hint="eastAsia" w:ascii="宋体" w:hAnsi="宋体" w:cs="宋体"/>
          <w:b/>
          <w:sz w:val="32"/>
          <w:szCs w:val="32"/>
        </w:rPr>
        <w:t>）</w:t>
      </w:r>
    </w:p>
    <w:p w14:paraId="63015239">
      <w:pPr>
        <w:spacing w:line="500" w:lineRule="exact"/>
        <w:jc w:val="left"/>
        <w:rPr>
          <w:rFonts w:eastAsia="方正仿宋_GBK"/>
          <w:spacing w:val="-6"/>
          <w:sz w:val="28"/>
          <w:szCs w:val="28"/>
        </w:rPr>
      </w:pPr>
    </w:p>
    <w:tbl>
      <w:tblPr>
        <w:tblStyle w:val="8"/>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8"/>
        <w:gridCol w:w="6078"/>
      </w:tblGrid>
      <w:tr w14:paraId="201B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8" w:hRule="atLeast"/>
          <w:jc w:val="center"/>
        </w:trPr>
        <w:tc>
          <w:tcPr>
            <w:tcW w:w="2258" w:type="dxa"/>
            <w:noWrap/>
            <w:tcMar>
              <w:top w:w="0" w:type="dxa"/>
              <w:left w:w="108" w:type="dxa"/>
              <w:bottom w:w="0" w:type="dxa"/>
              <w:right w:w="108" w:type="dxa"/>
            </w:tcMar>
            <w:vAlign w:val="center"/>
          </w:tcPr>
          <w:p w14:paraId="3C494B29">
            <w:pPr>
              <w:spacing w:line="500" w:lineRule="exact"/>
              <w:jc w:val="center"/>
              <w:outlineLvl w:val="0"/>
              <w:rPr>
                <w:rFonts w:hint="eastAsia" w:ascii="宋体" w:hAnsi="宋体" w:cs="宋体"/>
                <w:sz w:val="28"/>
                <w:szCs w:val="28"/>
              </w:rPr>
            </w:pPr>
            <w:r>
              <w:rPr>
                <w:rFonts w:hint="eastAsia" w:ascii="宋体" w:hAnsi="宋体" w:cs="宋体"/>
                <w:sz w:val="28"/>
                <w:szCs w:val="28"/>
              </w:rPr>
              <w:t>项目名称</w:t>
            </w:r>
          </w:p>
        </w:tc>
        <w:tc>
          <w:tcPr>
            <w:tcW w:w="6078" w:type="dxa"/>
            <w:noWrap/>
            <w:tcMar>
              <w:top w:w="0" w:type="dxa"/>
              <w:left w:w="108" w:type="dxa"/>
              <w:bottom w:w="0" w:type="dxa"/>
              <w:right w:w="108" w:type="dxa"/>
            </w:tcMar>
            <w:vAlign w:val="center"/>
          </w:tcPr>
          <w:p w14:paraId="6335F82F">
            <w:pPr>
              <w:spacing w:line="500" w:lineRule="exact"/>
              <w:jc w:val="left"/>
              <w:outlineLvl w:val="0"/>
              <w:rPr>
                <w:rFonts w:hint="eastAsia" w:ascii="宋体" w:hAnsi="宋体" w:eastAsia="宋体" w:cs="宋体"/>
                <w:bCs/>
                <w:sz w:val="28"/>
                <w:szCs w:val="28"/>
                <w:lang w:eastAsia="zh-CN"/>
              </w:rPr>
            </w:pPr>
            <w:r>
              <w:rPr>
                <w:rFonts w:hint="eastAsia" w:ascii="宋体" w:hAnsi="宋体" w:cs="宋体"/>
                <w:sz w:val="28"/>
                <w:szCs w:val="28"/>
                <w:lang w:eastAsia="zh-CN"/>
              </w:rPr>
              <w:t>启东市2026年度入海河流总氮治理及近岸海域水环境质量精准管控项目</w:t>
            </w:r>
          </w:p>
        </w:tc>
      </w:tr>
      <w:tr w14:paraId="4912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77" w:hRule="atLeast"/>
          <w:jc w:val="center"/>
        </w:trPr>
        <w:tc>
          <w:tcPr>
            <w:tcW w:w="2258" w:type="dxa"/>
            <w:noWrap/>
            <w:tcMar>
              <w:top w:w="0" w:type="dxa"/>
              <w:left w:w="108" w:type="dxa"/>
              <w:bottom w:w="0" w:type="dxa"/>
              <w:right w:w="108" w:type="dxa"/>
            </w:tcMar>
            <w:vAlign w:val="center"/>
          </w:tcPr>
          <w:p w14:paraId="4A9EDC98">
            <w:pPr>
              <w:spacing w:line="500" w:lineRule="exact"/>
              <w:jc w:val="center"/>
              <w:outlineLvl w:val="0"/>
              <w:rPr>
                <w:rFonts w:hint="eastAsia" w:ascii="宋体" w:hAnsi="宋体" w:cs="宋体"/>
                <w:sz w:val="28"/>
                <w:szCs w:val="28"/>
              </w:rPr>
            </w:pPr>
            <w:r>
              <w:rPr>
                <w:rFonts w:hint="eastAsia" w:ascii="宋体" w:hAnsi="宋体" w:cs="宋体"/>
                <w:sz w:val="28"/>
                <w:szCs w:val="28"/>
              </w:rPr>
              <w:t>投标报价     （</w:t>
            </w:r>
            <w:r>
              <w:rPr>
                <w:rFonts w:hint="eastAsia" w:ascii="宋体" w:hAnsi="宋体" w:cs="宋体"/>
                <w:sz w:val="28"/>
                <w:szCs w:val="28"/>
                <w:lang w:val="en-US" w:eastAsia="zh-CN"/>
              </w:rPr>
              <w:t>最终</w:t>
            </w:r>
            <w:r>
              <w:rPr>
                <w:rFonts w:hint="eastAsia" w:ascii="宋体" w:hAnsi="宋体" w:cs="宋体"/>
                <w:sz w:val="28"/>
                <w:szCs w:val="28"/>
              </w:rPr>
              <w:t>）</w:t>
            </w:r>
          </w:p>
        </w:tc>
        <w:tc>
          <w:tcPr>
            <w:tcW w:w="6078" w:type="dxa"/>
            <w:noWrap/>
            <w:tcMar>
              <w:top w:w="0" w:type="dxa"/>
              <w:left w:w="108" w:type="dxa"/>
              <w:bottom w:w="0" w:type="dxa"/>
              <w:right w:w="108" w:type="dxa"/>
            </w:tcMar>
            <w:vAlign w:val="center"/>
          </w:tcPr>
          <w:p w14:paraId="28327E49">
            <w:pPr>
              <w:spacing w:line="500" w:lineRule="exact"/>
              <w:jc w:val="left"/>
              <w:outlineLvl w:val="0"/>
              <w:rPr>
                <w:rFonts w:hint="eastAsia" w:ascii="宋体" w:hAnsi="宋体" w:cs="宋体"/>
                <w:kern w:val="0"/>
                <w:sz w:val="28"/>
                <w:szCs w:val="28"/>
                <w:u w:val="single"/>
              </w:rPr>
            </w:pPr>
            <w:r>
              <w:rPr>
                <w:rFonts w:hint="eastAsia" w:ascii="宋体" w:hAnsi="宋体" w:cs="宋体"/>
                <w:kern w:val="0"/>
                <w:sz w:val="28"/>
                <w:szCs w:val="28"/>
                <w:lang w:val="zh-CN"/>
              </w:rPr>
              <w:t>人民币大写：</w:t>
            </w:r>
            <w:r>
              <w:rPr>
                <w:rFonts w:hint="eastAsia" w:ascii="宋体" w:hAnsi="宋体" w:cs="宋体"/>
                <w:kern w:val="0"/>
                <w:sz w:val="28"/>
                <w:szCs w:val="28"/>
                <w:u w:val="single"/>
              </w:rPr>
              <w:t xml:space="preserve">                </w:t>
            </w:r>
          </w:p>
          <w:p w14:paraId="04AB0B42">
            <w:pPr>
              <w:spacing w:line="500" w:lineRule="exact"/>
              <w:jc w:val="left"/>
              <w:outlineLvl w:val="0"/>
              <w:rPr>
                <w:rFonts w:hint="eastAsia" w:ascii="宋体" w:hAnsi="宋体" w:cs="宋体"/>
                <w:sz w:val="28"/>
                <w:szCs w:val="28"/>
              </w:rPr>
            </w:pPr>
            <w:r>
              <w:rPr>
                <w:rFonts w:hint="eastAsia" w:ascii="宋体" w:hAnsi="宋体" w:cs="宋体"/>
                <w:kern w:val="0"/>
                <w:sz w:val="28"/>
                <w:szCs w:val="28"/>
                <w:lang w:val="zh-CN"/>
              </w:rPr>
              <w:t>（¥：</w:t>
            </w:r>
            <w:r>
              <w:rPr>
                <w:rFonts w:hint="eastAsia" w:ascii="宋体" w:hAnsi="宋体" w:cs="宋体"/>
                <w:kern w:val="0"/>
                <w:sz w:val="28"/>
                <w:szCs w:val="28"/>
                <w:u w:val="single"/>
              </w:rPr>
              <w:t xml:space="preserve">                </w:t>
            </w:r>
            <w:r>
              <w:rPr>
                <w:rFonts w:hint="eastAsia" w:ascii="宋体" w:hAnsi="宋体" w:cs="宋体"/>
                <w:kern w:val="0"/>
                <w:sz w:val="28"/>
                <w:szCs w:val="28"/>
                <w:lang w:val="zh-CN"/>
              </w:rPr>
              <w:t>元）</w:t>
            </w:r>
          </w:p>
        </w:tc>
      </w:tr>
    </w:tbl>
    <w:p w14:paraId="351B3EA4">
      <w:pPr>
        <w:pStyle w:val="2"/>
        <w:rPr>
          <w:rFonts w:hint="eastAsia" w:ascii="宋体" w:hAnsi="宋体" w:cs="宋体"/>
        </w:rPr>
      </w:pPr>
    </w:p>
    <w:p w14:paraId="1EC1E4FF">
      <w:pPr>
        <w:spacing w:line="400" w:lineRule="exact"/>
        <w:ind w:firstLine="4080" w:firstLineChars="1700"/>
        <w:rPr>
          <w:rFonts w:hint="eastAsia" w:ascii="宋体" w:hAnsi="宋体" w:cs="宋体"/>
          <w:sz w:val="24"/>
        </w:rPr>
      </w:pPr>
    </w:p>
    <w:p w14:paraId="7BA79835">
      <w:pPr>
        <w:spacing w:line="400" w:lineRule="exact"/>
        <w:ind w:firstLine="280" w:firstLineChars="100"/>
        <w:rPr>
          <w:rFonts w:hint="eastAsia" w:ascii="宋体" w:hAnsi="宋体" w:cs="宋体"/>
          <w:sz w:val="28"/>
          <w:szCs w:val="28"/>
        </w:rPr>
      </w:pPr>
      <w:r>
        <w:rPr>
          <w:rFonts w:hint="eastAsia" w:ascii="宋体" w:hAnsi="宋体" w:cs="宋体"/>
          <w:sz w:val="28"/>
          <w:szCs w:val="28"/>
        </w:rPr>
        <w:t>供应商名称（盖章）：</w:t>
      </w:r>
      <w:r>
        <w:rPr>
          <w:rFonts w:hint="eastAsia" w:ascii="宋体" w:hAnsi="宋体" w:cs="宋体"/>
          <w:sz w:val="28"/>
          <w:szCs w:val="28"/>
          <w:u w:val="single"/>
        </w:rPr>
        <w:t xml:space="preserve"> 　　　　　　　 </w:t>
      </w:r>
    </w:p>
    <w:p w14:paraId="7332A24E">
      <w:pPr>
        <w:spacing w:line="400" w:lineRule="exact"/>
        <w:ind w:firstLine="280" w:firstLineChars="100"/>
        <w:rPr>
          <w:rFonts w:hint="eastAsia" w:ascii="宋体" w:hAnsi="宋体" w:cs="宋体"/>
          <w:sz w:val="28"/>
          <w:szCs w:val="28"/>
          <w:u w:val="single"/>
        </w:rPr>
      </w:pPr>
      <w:r>
        <w:rPr>
          <w:rFonts w:hint="eastAsia" w:ascii="宋体" w:hAnsi="宋体" w:cs="宋体"/>
          <w:sz w:val="28"/>
          <w:szCs w:val="28"/>
        </w:rPr>
        <w:t>法定代表人或委托代理人（签字或盖章）：</w:t>
      </w:r>
      <w:r>
        <w:rPr>
          <w:rFonts w:hint="eastAsia" w:ascii="宋体" w:hAnsi="宋体" w:cs="宋体"/>
          <w:sz w:val="28"/>
          <w:szCs w:val="28"/>
          <w:u w:val="single"/>
        </w:rPr>
        <w:t xml:space="preserve"> 　　　　　　　 </w:t>
      </w:r>
    </w:p>
    <w:p w14:paraId="79B58730">
      <w:pPr>
        <w:spacing w:line="400" w:lineRule="exact"/>
        <w:ind w:firstLine="280" w:firstLineChars="100"/>
        <w:rPr>
          <w:rFonts w:eastAsia="方正黑体_GBK"/>
          <w:sz w:val="32"/>
          <w:szCs w:val="32"/>
        </w:rPr>
      </w:pPr>
      <w:r>
        <w:rPr>
          <w:rFonts w:hint="eastAsia" w:ascii="宋体" w:hAnsi="宋体" w:cs="宋体"/>
          <w:sz w:val="28"/>
          <w:szCs w:val="28"/>
        </w:rPr>
        <w:t>日期：</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14:paraId="1F55069C">
      <w:pPr>
        <w:spacing w:line="500" w:lineRule="exact"/>
        <w:rPr>
          <w:rFonts w:hint="eastAsia" w:ascii="宋体" w:hAnsi="宋体" w:cs="宋体"/>
          <w:b/>
          <w:bCs/>
          <w:color w:val="FF0000"/>
          <w:sz w:val="24"/>
        </w:rPr>
      </w:pPr>
    </w:p>
    <w:p w14:paraId="1B0B3944">
      <w:pPr>
        <w:spacing w:line="500" w:lineRule="exact"/>
        <w:rPr>
          <w:rFonts w:hint="eastAsia" w:ascii="宋体" w:hAnsi="宋体" w:cs="宋体"/>
          <w:b/>
          <w:bCs/>
          <w:color w:val="FF0000"/>
          <w:sz w:val="24"/>
        </w:rPr>
      </w:pPr>
    </w:p>
    <w:p w14:paraId="10FF7E88">
      <w:pPr>
        <w:spacing w:line="500" w:lineRule="exact"/>
        <w:rPr>
          <w:rFonts w:hint="eastAsia" w:ascii="宋体" w:hAnsi="宋体" w:cs="宋体"/>
          <w:b/>
          <w:bCs/>
          <w:color w:val="FF0000"/>
          <w:sz w:val="24"/>
        </w:rPr>
      </w:pPr>
    </w:p>
    <w:p w14:paraId="52AFD97C">
      <w:pPr>
        <w:spacing w:line="500" w:lineRule="exact"/>
        <w:rPr>
          <w:rFonts w:hint="eastAsia" w:ascii="宋体" w:hAnsi="宋体" w:cs="宋体"/>
          <w:b/>
          <w:bCs/>
          <w:color w:val="FF0000"/>
          <w:sz w:val="24"/>
        </w:rPr>
      </w:pPr>
    </w:p>
    <w:p w14:paraId="1B35EBC7">
      <w:pPr>
        <w:spacing w:line="500" w:lineRule="exact"/>
        <w:rPr>
          <w:rFonts w:hint="eastAsia" w:ascii="宋体" w:hAnsi="宋体" w:cs="宋体"/>
          <w:b/>
          <w:bCs/>
          <w:color w:val="FF0000"/>
          <w:sz w:val="24"/>
        </w:rPr>
      </w:pPr>
    </w:p>
    <w:p w14:paraId="296FB8AD">
      <w:pPr>
        <w:spacing w:line="500" w:lineRule="exact"/>
        <w:rPr>
          <w:rFonts w:hint="eastAsia" w:ascii="宋体" w:hAnsi="宋体" w:cs="宋体"/>
          <w:b/>
          <w:bCs/>
          <w:color w:val="FF0000"/>
          <w:sz w:val="24"/>
        </w:rPr>
      </w:pPr>
      <w:r>
        <w:rPr>
          <w:rFonts w:hint="eastAsia" w:ascii="宋体" w:hAnsi="宋体" w:cs="宋体"/>
          <w:b/>
          <w:bCs/>
          <w:color w:val="FF0000"/>
          <w:sz w:val="24"/>
        </w:rPr>
        <w:t>友情提醒：</w:t>
      </w:r>
    </w:p>
    <w:p w14:paraId="67626A18">
      <w:pPr>
        <w:spacing w:line="500" w:lineRule="exact"/>
        <w:ind w:firstLine="482" w:firstLineChars="200"/>
        <w:rPr>
          <w:rFonts w:hint="eastAsia" w:ascii="宋体" w:hAnsi="宋体" w:cs="宋体"/>
          <w:b/>
          <w:bCs/>
          <w:color w:val="FF0000"/>
          <w:sz w:val="24"/>
        </w:rPr>
      </w:pPr>
      <w:r>
        <w:rPr>
          <w:rFonts w:hint="eastAsia" w:ascii="宋体" w:hAnsi="宋体" w:cs="宋体"/>
          <w:b/>
          <w:bCs/>
          <w:color w:val="FF0000"/>
          <w:sz w:val="24"/>
        </w:rPr>
        <w:t>磋商报价表（最终）不得密封在响应文件中，须提前加盖公章（投标报价一栏请空着），开标时按要求提交。在商务技术标评审结束后进入最终报价环节，采购人或</w:t>
      </w:r>
      <w:r>
        <w:rPr>
          <w:rFonts w:hint="eastAsia" w:ascii="宋体" w:hAnsi="宋体" w:cs="宋体"/>
          <w:b/>
          <w:bCs/>
          <w:color w:val="FF0000"/>
          <w:sz w:val="24"/>
          <w:lang w:val="en-US" w:eastAsia="zh-CN"/>
        </w:rPr>
        <w:t>采购</w:t>
      </w:r>
      <w:r>
        <w:rPr>
          <w:rFonts w:hint="eastAsia" w:ascii="宋体" w:hAnsi="宋体" w:cs="宋体"/>
          <w:b/>
          <w:bCs/>
          <w:color w:val="FF0000"/>
          <w:sz w:val="24"/>
        </w:rPr>
        <w:t>代理机构届时将通知供应商进行最终报价填报，所有的响应供应商须在接到通知后在规定的时间内填写并按要求提交最后报价，并请在开标后按要求将原件邮寄至规定接收地点。</w:t>
      </w:r>
    </w:p>
    <w:p w14:paraId="44657BD3">
      <w:pPr>
        <w:widowControl/>
        <w:jc w:val="left"/>
        <w:rPr>
          <w:rFonts w:ascii="Times New Roman" w:hAnsi="Times New Roman" w:cs="Times New Roman"/>
          <w:b/>
          <w:bCs/>
        </w:rPr>
      </w:pPr>
      <w:r>
        <w:rPr>
          <w:rFonts w:eastAsia="方正黑体_GBK"/>
          <w:sz w:val="32"/>
          <w:szCs w:val="32"/>
        </w:rPr>
        <w:br w:type="page"/>
      </w:r>
      <w:r>
        <w:rPr>
          <w:rFonts w:eastAsia="方正黑体_GBK"/>
          <w:sz w:val="32"/>
          <w:szCs w:val="32"/>
        </w:rPr>
        <w:t>附件</w:t>
      </w:r>
      <w:r>
        <w:rPr>
          <w:rFonts w:hint="eastAsia" w:eastAsia="方正黑体_GBK"/>
          <w:sz w:val="32"/>
          <w:szCs w:val="32"/>
          <w:lang w:val="en-US" w:eastAsia="zh-CN"/>
        </w:rPr>
        <w:t>11</w:t>
      </w:r>
    </w:p>
    <w:p w14:paraId="044C2DB7">
      <w:pPr>
        <w:spacing w:line="400" w:lineRule="exact"/>
        <w:jc w:val="center"/>
        <w:rPr>
          <w:rFonts w:ascii="方正小标宋简体" w:hAnsi="方正小标宋简体" w:eastAsia="方正小标宋简体" w:cs="方正小标宋简体"/>
          <w:bCs/>
          <w:color w:val="000000"/>
          <w:sz w:val="30"/>
          <w:szCs w:val="30"/>
        </w:rPr>
      </w:pPr>
      <w:r>
        <w:rPr>
          <w:rFonts w:ascii="方正小标宋简体" w:hAnsi="方正小标宋简体" w:eastAsia="方正小标宋简体" w:cs="方正小标宋简体"/>
          <w:bCs/>
          <w:color w:val="000000"/>
          <w:sz w:val="30"/>
          <w:szCs w:val="30"/>
        </w:rPr>
        <w:t>中小微企业声明函（服务类项目）</w:t>
      </w:r>
    </w:p>
    <w:p w14:paraId="798273B5">
      <w:pPr>
        <w:spacing w:line="380" w:lineRule="exact"/>
        <w:ind w:firstLine="360"/>
        <w:jc w:val="center"/>
        <w:rPr>
          <w:color w:val="000000"/>
          <w:kern w:val="0"/>
          <w:sz w:val="24"/>
        </w:rPr>
      </w:pPr>
    </w:p>
    <w:p w14:paraId="1C9DE9BB">
      <w:pPr>
        <w:spacing w:line="380" w:lineRule="exact"/>
        <w:ind w:firstLine="360"/>
        <w:rPr>
          <w:rFonts w:ascii="仿宋" w:hAnsi="仿宋" w:eastAsia="仿宋" w:cs="仿宋"/>
          <w:color w:val="000000"/>
          <w:kern w:val="0"/>
          <w:sz w:val="24"/>
        </w:rPr>
      </w:pPr>
      <w:r>
        <w:rPr>
          <w:rFonts w:hint="eastAsia" w:ascii="仿宋" w:hAnsi="仿宋" w:eastAsia="仿宋" w:cs="仿宋"/>
          <w:color w:val="000000"/>
          <w:kern w:val="0"/>
          <w:sz w:val="24"/>
        </w:rPr>
        <w:t>本公司（联合体）郑重声明，根据《政府采购促进中小企业发展管理办法》（财库</w:t>
      </w:r>
      <w:r>
        <w:rPr>
          <w:rFonts w:hint="eastAsia" w:eastAsia="仿宋"/>
          <w:color w:val="000000"/>
          <w:kern w:val="0"/>
          <w:sz w:val="24"/>
        </w:rPr>
        <w:t>〔2020〕46号</w:t>
      </w:r>
      <w:r>
        <w:rPr>
          <w:rFonts w:hint="eastAsia" w:ascii="仿宋" w:hAnsi="仿宋" w:eastAsia="仿宋" w:cs="仿宋"/>
          <w:color w:val="000000"/>
          <w:kern w:val="0"/>
          <w:sz w:val="24"/>
        </w:rPr>
        <w:t>）的规定，本公司（联合体）参加</w:t>
      </w:r>
      <w:r>
        <w:rPr>
          <w:rFonts w:hint="eastAsia" w:ascii="仿宋" w:hAnsi="仿宋" w:eastAsia="仿宋" w:cs="仿宋"/>
          <w:color w:val="000000"/>
          <w:kern w:val="0"/>
          <w:sz w:val="24"/>
          <w:u w:val="single"/>
          <w:lang w:val="en-US" w:eastAsia="zh-CN"/>
        </w:rPr>
        <w:t xml:space="preserve">      </w:t>
      </w:r>
      <w:r>
        <w:rPr>
          <w:rFonts w:hint="eastAsia" w:ascii="仿宋" w:hAnsi="仿宋" w:eastAsia="仿宋" w:cs="仿宋"/>
          <w:color w:val="000000"/>
          <w:kern w:val="0"/>
          <w:sz w:val="24"/>
          <w:u w:val="single"/>
        </w:rPr>
        <w:t>（单位名称）</w:t>
      </w:r>
      <w:r>
        <w:rPr>
          <w:rFonts w:hint="eastAsia" w:ascii="仿宋" w:hAnsi="仿宋" w:eastAsia="仿宋" w:cs="仿宋"/>
          <w:color w:val="000000"/>
          <w:kern w:val="0"/>
          <w:sz w:val="24"/>
          <w:lang w:val="en-US" w:eastAsia="zh-CN"/>
        </w:rPr>
        <w:t>的</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项目（项目名称）的采购活动，提供的服务全部由符合政策的中小微企业承接。相关企业（含联合体中的中小微企业、签订采购包意向协议的中小微企业）的具体情况如下：</w:t>
      </w:r>
    </w:p>
    <w:p w14:paraId="711C71E3">
      <w:pPr>
        <w:spacing w:line="380" w:lineRule="exact"/>
        <w:ind w:firstLine="480" w:firstLineChars="200"/>
        <w:rPr>
          <w:rFonts w:ascii="仿宋" w:hAnsi="仿宋" w:eastAsia="仿宋" w:cs="仿宋"/>
          <w:color w:val="000000"/>
          <w:kern w:val="0"/>
          <w:sz w:val="24"/>
        </w:rPr>
      </w:pPr>
      <w:r>
        <w:rPr>
          <w:rFonts w:hint="eastAsia" w:eastAsia="仿宋"/>
          <w:color w:val="000000"/>
          <w:kern w:val="0"/>
          <w:sz w:val="24"/>
        </w:rPr>
        <w:t>1.</w:t>
      </w:r>
      <w:r>
        <w:rPr>
          <w:rFonts w:hint="eastAsia" w:ascii="仿宋" w:hAnsi="仿宋" w:eastAsia="仿宋" w:cs="仿宋"/>
          <w:color w:val="000000"/>
          <w:kern w:val="0"/>
          <w:sz w:val="24"/>
          <w:u w:val="single"/>
        </w:rPr>
        <w:t>（标的名称）</w:t>
      </w:r>
      <w:r>
        <w:rPr>
          <w:rFonts w:hint="eastAsia" w:ascii="仿宋" w:hAnsi="仿宋" w:eastAsia="仿宋" w:cs="仿宋"/>
          <w:color w:val="000000"/>
          <w:kern w:val="0"/>
          <w:sz w:val="24"/>
        </w:rPr>
        <w:t>，属于</w:t>
      </w:r>
      <w:r>
        <w:rPr>
          <w:rFonts w:hint="eastAsia" w:ascii="仿宋" w:hAnsi="仿宋" w:eastAsia="仿宋" w:cs="仿宋"/>
          <w:color w:val="000000"/>
          <w:kern w:val="0"/>
          <w:sz w:val="24"/>
          <w:u w:val="single"/>
        </w:rPr>
        <w:t>（供应商填写磋商文件中明确的所属行业）</w:t>
      </w:r>
      <w:r>
        <w:rPr>
          <w:rFonts w:hint="eastAsia" w:ascii="仿宋" w:hAnsi="仿宋" w:eastAsia="仿宋" w:cs="仿宋"/>
          <w:color w:val="000000"/>
          <w:kern w:val="0"/>
          <w:sz w:val="24"/>
        </w:rPr>
        <w:t>行业；承接企业为</w:t>
      </w:r>
      <w:r>
        <w:rPr>
          <w:rFonts w:hint="eastAsia" w:ascii="仿宋" w:hAnsi="仿宋" w:eastAsia="仿宋" w:cs="仿宋"/>
          <w:color w:val="000000"/>
          <w:kern w:val="0"/>
          <w:sz w:val="24"/>
          <w:u w:val="single"/>
        </w:rPr>
        <w:t>（企业名称）</w:t>
      </w:r>
      <w:r>
        <w:rPr>
          <w:rFonts w:hint="eastAsia" w:ascii="仿宋" w:hAnsi="仿宋" w:eastAsia="仿宋" w:cs="仿宋"/>
          <w:color w:val="000000"/>
          <w:kern w:val="0"/>
          <w:sz w:val="24"/>
        </w:rPr>
        <w:t>，从业人员</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人，营业收入为</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万元，资产总额为</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万元，属于（□中型企业 □小型企业 □微型企业）；</w:t>
      </w:r>
    </w:p>
    <w:p w14:paraId="6B4A1230">
      <w:pPr>
        <w:spacing w:line="380" w:lineRule="exact"/>
        <w:ind w:firstLine="480" w:firstLineChars="200"/>
        <w:rPr>
          <w:rFonts w:ascii="仿宋" w:hAnsi="仿宋" w:eastAsia="仿宋" w:cs="仿宋"/>
          <w:color w:val="000000"/>
          <w:kern w:val="0"/>
          <w:sz w:val="24"/>
        </w:rPr>
      </w:pPr>
      <w:r>
        <w:rPr>
          <w:rFonts w:hint="eastAsia" w:eastAsia="仿宋"/>
          <w:color w:val="000000"/>
          <w:kern w:val="0"/>
          <w:sz w:val="24"/>
        </w:rPr>
        <w:t>2.</w:t>
      </w:r>
      <w:r>
        <w:rPr>
          <w:rFonts w:hint="eastAsia" w:ascii="仿宋" w:hAnsi="仿宋" w:eastAsia="仿宋" w:cs="仿宋"/>
          <w:color w:val="000000"/>
          <w:kern w:val="0"/>
          <w:sz w:val="24"/>
          <w:u w:val="single"/>
        </w:rPr>
        <w:t>（标的名称）</w:t>
      </w:r>
      <w:r>
        <w:rPr>
          <w:rFonts w:hint="eastAsia" w:ascii="仿宋" w:hAnsi="仿宋" w:eastAsia="仿宋" w:cs="仿宋"/>
          <w:color w:val="000000"/>
          <w:kern w:val="0"/>
          <w:sz w:val="24"/>
        </w:rPr>
        <w:t>，属于</w:t>
      </w:r>
      <w:r>
        <w:rPr>
          <w:rFonts w:hint="eastAsia" w:ascii="仿宋" w:hAnsi="仿宋" w:eastAsia="仿宋" w:cs="仿宋"/>
          <w:color w:val="000000"/>
          <w:kern w:val="0"/>
          <w:sz w:val="24"/>
          <w:u w:val="single"/>
        </w:rPr>
        <w:t>（供应商填写磋商文件中明确的所属行业）</w:t>
      </w:r>
      <w:r>
        <w:rPr>
          <w:rFonts w:hint="eastAsia" w:ascii="仿宋" w:hAnsi="仿宋" w:eastAsia="仿宋" w:cs="仿宋"/>
          <w:color w:val="000000"/>
          <w:kern w:val="0"/>
          <w:sz w:val="24"/>
        </w:rPr>
        <w:t>行业；承接企业为</w:t>
      </w:r>
      <w:r>
        <w:rPr>
          <w:rFonts w:hint="eastAsia" w:ascii="仿宋" w:hAnsi="仿宋" w:eastAsia="仿宋" w:cs="仿宋"/>
          <w:color w:val="000000"/>
          <w:kern w:val="0"/>
          <w:sz w:val="24"/>
          <w:u w:val="single"/>
        </w:rPr>
        <w:t>（企业名称）</w:t>
      </w:r>
      <w:r>
        <w:rPr>
          <w:rFonts w:hint="eastAsia" w:ascii="仿宋" w:hAnsi="仿宋" w:eastAsia="仿宋" w:cs="仿宋"/>
          <w:color w:val="000000"/>
          <w:kern w:val="0"/>
          <w:sz w:val="24"/>
        </w:rPr>
        <w:t>，从业人员</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人，营业收入为</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万元，资产总额为</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万元，属于</w:t>
      </w:r>
      <w:r>
        <w:rPr>
          <w:rFonts w:hint="eastAsia" w:ascii="仿宋" w:hAnsi="仿宋" w:eastAsia="仿宋" w:cs="仿宋"/>
          <w:color w:val="000000"/>
          <w:kern w:val="0"/>
          <w:sz w:val="24"/>
          <w:u w:val="single"/>
        </w:rPr>
        <w:t>（□中型企业 □小型企业 □微型企业）；</w:t>
      </w:r>
    </w:p>
    <w:p w14:paraId="13A8BE0A">
      <w:pPr>
        <w:spacing w:line="380" w:lineRule="exact"/>
        <w:ind w:firstLine="360"/>
        <w:rPr>
          <w:rFonts w:ascii="仿宋" w:hAnsi="仿宋" w:eastAsia="仿宋" w:cs="仿宋"/>
          <w:color w:val="000000"/>
          <w:kern w:val="0"/>
          <w:sz w:val="24"/>
        </w:rPr>
      </w:pPr>
      <w:r>
        <w:rPr>
          <w:rFonts w:hint="eastAsia" w:ascii="仿宋" w:hAnsi="仿宋" w:eastAsia="仿宋" w:cs="仿宋"/>
          <w:color w:val="000000"/>
          <w:kern w:val="0"/>
          <w:sz w:val="24"/>
        </w:rPr>
        <w:t>……</w:t>
      </w:r>
    </w:p>
    <w:p w14:paraId="4B8F5030">
      <w:pPr>
        <w:spacing w:line="380" w:lineRule="exact"/>
        <w:ind w:firstLine="360"/>
        <w:rPr>
          <w:rFonts w:ascii="仿宋" w:hAnsi="仿宋" w:eastAsia="仿宋" w:cs="仿宋"/>
          <w:color w:val="000000"/>
          <w:kern w:val="0"/>
          <w:sz w:val="24"/>
        </w:rPr>
      </w:pPr>
      <w:r>
        <w:rPr>
          <w:rFonts w:hint="eastAsia" w:ascii="仿宋" w:hAnsi="仿宋" w:eastAsia="仿宋" w:cs="仿宋"/>
          <w:color w:val="000000"/>
          <w:kern w:val="0"/>
          <w:sz w:val="24"/>
        </w:rPr>
        <w:t>以上企业，不属于大企业的分支机构，不存在控股股东为大企业的情形，也不存在与大企业的负责人为同一人的情形。</w:t>
      </w:r>
    </w:p>
    <w:p w14:paraId="54041103">
      <w:pPr>
        <w:spacing w:line="380" w:lineRule="exact"/>
        <w:ind w:firstLine="360"/>
        <w:rPr>
          <w:rFonts w:ascii="仿宋" w:hAnsi="仿宋" w:eastAsia="仿宋" w:cs="仿宋"/>
          <w:color w:val="000000"/>
          <w:kern w:val="0"/>
          <w:sz w:val="24"/>
        </w:rPr>
      </w:pPr>
      <w:r>
        <w:rPr>
          <w:rFonts w:hint="eastAsia" w:ascii="仿宋" w:hAnsi="仿宋" w:eastAsia="仿宋" w:cs="仿宋"/>
          <w:color w:val="000000"/>
          <w:kern w:val="0"/>
          <w:sz w:val="24"/>
        </w:rPr>
        <w:t>本企业对上述声明内容的真实性负责。如有虚假，将依法承担相应责任</w:t>
      </w:r>
    </w:p>
    <w:p w14:paraId="3B0D762F">
      <w:pPr>
        <w:spacing w:line="380" w:lineRule="exact"/>
        <w:ind w:firstLine="360"/>
        <w:rPr>
          <w:rFonts w:ascii="仿宋" w:hAnsi="仿宋" w:eastAsia="仿宋" w:cs="仿宋"/>
          <w:color w:val="000000"/>
          <w:kern w:val="0"/>
          <w:sz w:val="24"/>
        </w:rPr>
      </w:pPr>
      <w:r>
        <w:rPr>
          <w:rFonts w:hint="eastAsia" w:ascii="仿宋" w:hAnsi="仿宋" w:eastAsia="仿宋" w:cs="仿宋"/>
          <w:color w:val="000000"/>
          <w:kern w:val="0"/>
          <w:sz w:val="24"/>
        </w:rPr>
        <w:t> </w:t>
      </w:r>
    </w:p>
    <w:p w14:paraId="0E7BB79A">
      <w:pPr>
        <w:pStyle w:val="7"/>
        <w:spacing w:before="0" w:beforeAutospacing="0" w:after="0" w:afterAutospacing="0" w:line="380" w:lineRule="exact"/>
        <w:ind w:right="180" w:firstLine="360"/>
        <w:jc w:val="center"/>
        <w:rPr>
          <w:rFonts w:ascii="仿宋" w:hAnsi="仿宋" w:eastAsia="仿宋" w:cs="仿宋"/>
        </w:rPr>
      </w:pPr>
      <w:r>
        <w:rPr>
          <w:rFonts w:hint="eastAsia" w:ascii="仿宋" w:hAnsi="仿宋" w:eastAsia="仿宋" w:cs="仿宋"/>
        </w:rPr>
        <w:t>               企业名称（加盖CA电子公章）：</w:t>
      </w:r>
    </w:p>
    <w:p w14:paraId="3B3F5035">
      <w:pPr>
        <w:snapToGrid w:val="0"/>
        <w:spacing w:line="300" w:lineRule="auto"/>
        <w:ind w:firstLine="2310" w:firstLineChars="1100"/>
        <w:contextualSpacing/>
        <w:rPr>
          <w:rFonts w:ascii="仿宋" w:hAnsi="仿宋" w:eastAsia="仿宋" w:cs="仿宋"/>
        </w:rPr>
      </w:pPr>
      <w:r>
        <w:rPr>
          <w:rFonts w:hint="eastAsia" w:ascii="仿宋" w:hAnsi="仿宋" w:eastAsia="仿宋" w:cs="仿宋"/>
          <w:shd w:val="clear" w:color="auto" w:fill="FFFFFF"/>
        </w:rPr>
        <w:t>            </w:t>
      </w:r>
      <w:r>
        <w:rPr>
          <w:rFonts w:eastAsia="仿宋"/>
          <w:sz w:val="24"/>
        </w:rPr>
        <w:t>日期：</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14:paraId="06F4E31D">
      <w:pPr>
        <w:pStyle w:val="7"/>
        <w:widowControl w:val="0"/>
        <w:spacing w:before="0" w:beforeAutospacing="0" w:after="0" w:afterAutospacing="0" w:line="380" w:lineRule="exact"/>
        <w:ind w:firstLine="480"/>
        <w:jc w:val="both"/>
        <w:rPr>
          <w:rFonts w:ascii="仿宋" w:hAnsi="仿宋" w:eastAsia="仿宋" w:cs="仿宋"/>
        </w:rPr>
      </w:pPr>
    </w:p>
    <w:p w14:paraId="7BB98B8D">
      <w:pPr>
        <w:pStyle w:val="7"/>
        <w:widowControl w:val="0"/>
        <w:spacing w:before="0" w:beforeAutospacing="0" w:after="0" w:afterAutospacing="0" w:line="380" w:lineRule="exact"/>
        <w:ind w:firstLine="480"/>
        <w:jc w:val="both"/>
        <w:rPr>
          <w:rFonts w:ascii="仿宋" w:hAnsi="仿宋" w:eastAsia="仿宋" w:cs="仿宋"/>
        </w:rPr>
      </w:pPr>
      <w:r>
        <w:rPr>
          <w:rFonts w:hint="eastAsia" w:ascii="仿宋" w:hAnsi="仿宋" w:eastAsia="仿宋" w:cs="仿宋"/>
        </w:rPr>
        <w:t>备注：</w:t>
      </w:r>
    </w:p>
    <w:p w14:paraId="182B8D05">
      <w:pPr>
        <w:pStyle w:val="7"/>
        <w:widowControl w:val="0"/>
        <w:spacing w:before="0" w:beforeAutospacing="0" w:after="0" w:afterAutospacing="0" w:line="380" w:lineRule="exact"/>
        <w:ind w:firstLine="480"/>
        <w:jc w:val="both"/>
        <w:rPr>
          <w:rFonts w:ascii="仿宋" w:hAnsi="仿宋" w:eastAsia="仿宋" w:cs="仿宋"/>
        </w:rPr>
      </w:pPr>
      <w:r>
        <w:rPr>
          <w:rFonts w:hint="eastAsia" w:ascii="Times New Roman" w:hAnsi="Times New Roman" w:eastAsia="仿宋" w:cs="Times New Roman"/>
          <w:color w:val="000000"/>
        </w:rPr>
        <w:t>1.</w:t>
      </w:r>
      <w:r>
        <w:rPr>
          <w:rFonts w:hint="eastAsia" w:ascii="仿宋" w:hAnsi="仿宋" w:eastAsia="仿宋" w:cs="仿宋"/>
        </w:rPr>
        <w:t>从业人员、营业收入、资产总额填报上一年度数据，无上一年度数据的新成立企业可不填报。</w:t>
      </w:r>
    </w:p>
    <w:p w14:paraId="59CDC8C3">
      <w:pPr>
        <w:pStyle w:val="7"/>
        <w:widowControl w:val="0"/>
        <w:spacing w:before="0" w:beforeAutospacing="0" w:after="0" w:afterAutospacing="0" w:line="380" w:lineRule="exact"/>
        <w:ind w:firstLine="480"/>
        <w:jc w:val="both"/>
        <w:rPr>
          <w:rFonts w:ascii="仿宋" w:hAnsi="仿宋" w:eastAsia="仿宋" w:cs="仿宋"/>
        </w:rPr>
      </w:pPr>
      <w:r>
        <w:rPr>
          <w:rFonts w:hint="eastAsia" w:ascii="Times New Roman" w:hAnsi="Times New Roman" w:eastAsia="仿宋" w:cs="Times New Roman"/>
          <w:color w:val="000000"/>
        </w:rPr>
        <w:t>2.</w:t>
      </w:r>
      <w:r>
        <w:rPr>
          <w:rFonts w:hint="eastAsia" w:ascii="仿宋" w:hAnsi="仿宋" w:eastAsia="仿宋" w:cs="仿宋"/>
        </w:rPr>
        <w:t>专门面向中小微型企业采购的项目，供应商如不提供此声明函，则不能通过资格审查；非专门面向中小微型企业采购的项目，供应商如不提供此声明函，价格将不做相应扣除。</w:t>
      </w:r>
    </w:p>
    <w:p w14:paraId="469BD9C6">
      <w:pPr>
        <w:pStyle w:val="7"/>
        <w:widowControl w:val="0"/>
        <w:spacing w:before="0" w:beforeAutospacing="0" w:after="0" w:afterAutospacing="0" w:line="380" w:lineRule="exact"/>
        <w:ind w:firstLine="480"/>
        <w:jc w:val="both"/>
        <w:rPr>
          <w:rFonts w:ascii="仿宋" w:hAnsi="仿宋" w:eastAsia="仿宋" w:cs="仿宋"/>
        </w:rPr>
      </w:pPr>
      <w:r>
        <w:rPr>
          <w:rFonts w:hint="eastAsia" w:ascii="Times New Roman" w:hAnsi="Times New Roman" w:eastAsia="仿宋" w:cs="Times New Roman"/>
          <w:color w:val="000000"/>
        </w:rPr>
        <w:t>3.</w:t>
      </w:r>
      <w:r>
        <w:rPr>
          <w:rFonts w:hint="eastAsia" w:ascii="仿宋" w:hAnsi="仿宋" w:eastAsia="仿宋" w:cs="仿宋"/>
        </w:rPr>
        <w:t>供应商应对照《工业和信息化部、国家统计局、国家发展和改革委员会、财政部关于印发中小企业划型标准规定的通</w:t>
      </w:r>
      <w:r>
        <w:rPr>
          <w:rFonts w:ascii="Times New Roman" w:hAnsi="Times New Roman" w:eastAsia="仿宋" w:cs="Times New Roman"/>
        </w:rPr>
        <w:t>知》（工信部联企业〔2011〕300号)和《国家统计局关于印发〈统计上大中小微型企业划分办法（2017）〉的通知》（国统字〔2017〕213号）的规定，自行勾选承接企业的企业规模类型。</w:t>
      </w:r>
    </w:p>
    <w:p w14:paraId="63FE6136">
      <w:pPr>
        <w:snapToGrid w:val="0"/>
        <w:spacing w:line="300" w:lineRule="auto"/>
        <w:outlineLvl w:val="0"/>
        <w:rPr>
          <w:rFonts w:eastAsia="方正黑体_GBK"/>
          <w:sz w:val="32"/>
          <w:szCs w:val="32"/>
        </w:rPr>
      </w:pPr>
    </w:p>
    <w:p w14:paraId="30E43E1E">
      <w:pPr>
        <w:snapToGrid w:val="0"/>
        <w:spacing w:line="300" w:lineRule="auto"/>
        <w:outlineLvl w:val="0"/>
        <w:rPr>
          <w:rFonts w:hint="eastAsia" w:eastAsia="方正黑体_GBK"/>
          <w:sz w:val="32"/>
          <w:szCs w:val="32"/>
          <w:lang w:val="en-US" w:eastAsia="zh-CN"/>
        </w:rPr>
      </w:pPr>
      <w:r>
        <w:rPr>
          <w:rFonts w:eastAsia="方正黑体_GBK"/>
          <w:sz w:val="32"/>
          <w:szCs w:val="32"/>
        </w:rPr>
        <w:t>附件1</w:t>
      </w:r>
      <w:r>
        <w:rPr>
          <w:rFonts w:hint="eastAsia" w:eastAsia="方正黑体_GBK"/>
          <w:sz w:val="32"/>
          <w:szCs w:val="32"/>
          <w:lang w:val="en-US" w:eastAsia="zh-CN"/>
        </w:rPr>
        <w:t>2</w:t>
      </w:r>
    </w:p>
    <w:p w14:paraId="3F2FD526">
      <w:pPr>
        <w:spacing w:line="400" w:lineRule="exact"/>
        <w:jc w:val="center"/>
      </w:pPr>
      <w:r>
        <w:rPr>
          <w:rFonts w:ascii="方正小标宋简体" w:hAnsi="方正小标宋简体" w:eastAsia="方正小标宋简体" w:cs="方正小标宋简体"/>
          <w:bCs/>
          <w:color w:val="000000"/>
          <w:sz w:val="30"/>
          <w:szCs w:val="30"/>
        </w:rPr>
        <w:t>残疾人福利性单位声明函</w:t>
      </w:r>
    </w:p>
    <w:p w14:paraId="2910DAE3">
      <w:pPr>
        <w:pStyle w:val="7"/>
        <w:spacing w:before="0" w:beforeAutospacing="0" w:after="0" w:afterAutospacing="0" w:line="400" w:lineRule="exact"/>
        <w:ind w:firstLine="482"/>
        <w:jc w:val="both"/>
        <w:rPr>
          <w:rFonts w:ascii="仿宋" w:hAnsi="仿宋" w:eastAsia="仿宋" w:cs="仿宋"/>
          <w:sz w:val="28"/>
          <w:szCs w:val="28"/>
        </w:rPr>
      </w:pPr>
    </w:p>
    <w:p w14:paraId="06AA0644">
      <w:pPr>
        <w:pStyle w:val="7"/>
        <w:spacing w:beforeAutospacing="0" w:afterAutospacing="0" w:line="360" w:lineRule="auto"/>
        <w:ind w:firstLine="480"/>
        <w:jc w:val="both"/>
        <w:rPr>
          <w:rFonts w:ascii="仿宋" w:hAnsi="仿宋" w:eastAsia="仿宋" w:cs="仿宋"/>
          <w:sz w:val="28"/>
          <w:szCs w:val="28"/>
        </w:rPr>
      </w:pPr>
      <w:r>
        <w:rPr>
          <w:rFonts w:hint="eastAsia" w:ascii="仿宋" w:hAnsi="仿宋" w:eastAsia="仿宋" w:cs="仿宋"/>
          <w:sz w:val="28"/>
          <w:szCs w:val="28"/>
        </w:rPr>
        <w:t>本单位郑重声明，根据《财政部 民政部 中国残疾人联合会关于促进残疾人就业政府采购政策的通知》（</w:t>
      </w:r>
      <w:r>
        <w:rPr>
          <w:rFonts w:ascii="Times New Roman" w:hAnsi="Times New Roman" w:eastAsia="仿宋" w:cs="Times New Roman"/>
          <w:sz w:val="28"/>
          <w:szCs w:val="28"/>
        </w:rPr>
        <w:t>财库〔2017〕141号</w:t>
      </w:r>
      <w:r>
        <w:rPr>
          <w:rFonts w:hint="eastAsia" w:ascii="仿宋" w:hAnsi="仿宋" w:eastAsia="仿宋" w:cs="仿宋"/>
          <w:sz w:val="28"/>
          <w:szCs w:val="28"/>
        </w:rPr>
        <w:t>）的规定，本单位为符合条件的残疾人福利性单位，且本单位参加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（单位名称）</w:t>
      </w:r>
      <w:r>
        <w:rPr>
          <w:rFonts w:hint="eastAsia" w:ascii="仿宋" w:hAnsi="仿宋" w:eastAsia="仿宋" w:cs="仿宋"/>
          <w:sz w:val="28"/>
          <w:szCs w:val="28"/>
          <w:u w:val="none"/>
          <w:lang w:val="en-US" w:eastAsia="zh-CN"/>
        </w:rPr>
        <w:t>的</w:t>
      </w:r>
      <w:r>
        <w:rPr>
          <w:rFonts w:eastAsia="仿宋"/>
          <w:u w:val="single"/>
        </w:rPr>
        <w:t xml:space="preserve">    </w:t>
      </w:r>
      <w:r>
        <w:rPr>
          <w:rFonts w:hint="eastAsia" w:eastAsia="仿宋"/>
          <w:u w:val="single"/>
        </w:rPr>
        <w:t xml:space="preserve">     </w:t>
      </w:r>
      <w:r>
        <w:rPr>
          <w:rFonts w:eastAsia="仿宋"/>
          <w:u w:val="single"/>
        </w:rPr>
        <w:t xml:space="preserve">   </w:t>
      </w:r>
      <w:r>
        <w:rPr>
          <w:rFonts w:hint="eastAsia" w:ascii="仿宋" w:hAnsi="仿宋" w:eastAsia="仿宋" w:cs="仿宋"/>
          <w:sz w:val="28"/>
          <w:szCs w:val="28"/>
        </w:rPr>
        <w:t>项目（项目名称）采购活动由本单位提供服务。</w:t>
      </w:r>
    </w:p>
    <w:p w14:paraId="43BF2356">
      <w:pPr>
        <w:pStyle w:val="7"/>
        <w:spacing w:beforeAutospacing="0" w:afterAutospacing="0" w:line="360" w:lineRule="auto"/>
        <w:ind w:firstLine="480"/>
        <w:jc w:val="both"/>
        <w:rPr>
          <w:rFonts w:ascii="仿宋" w:hAnsi="仿宋" w:eastAsia="仿宋" w:cs="仿宋"/>
          <w:sz w:val="28"/>
          <w:szCs w:val="28"/>
        </w:rPr>
      </w:pPr>
      <w:r>
        <w:rPr>
          <w:rFonts w:hint="eastAsia" w:ascii="仿宋" w:hAnsi="仿宋" w:eastAsia="仿宋" w:cs="仿宋"/>
          <w:sz w:val="28"/>
          <w:szCs w:val="28"/>
        </w:rPr>
        <w:t>本单位对上述声明的真实性负责。如有虚假，将依法承担相应责任。</w:t>
      </w:r>
    </w:p>
    <w:p w14:paraId="16BB82C5">
      <w:pPr>
        <w:pStyle w:val="7"/>
        <w:spacing w:beforeAutospacing="0" w:afterAutospacing="0" w:line="360" w:lineRule="auto"/>
        <w:ind w:firstLine="480"/>
        <w:jc w:val="both"/>
        <w:rPr>
          <w:rFonts w:ascii="Times New Roman" w:hAnsi="Times New Roman" w:eastAsia="仿宋" w:cs="Times New Roman"/>
          <w:sz w:val="28"/>
          <w:szCs w:val="28"/>
        </w:rPr>
      </w:pPr>
      <w:r>
        <w:rPr>
          <w:rFonts w:ascii="Times New Roman" w:hAnsi="Times New Roman" w:eastAsia="仿宋" w:cs="Times New Roman"/>
          <w:sz w:val="28"/>
          <w:szCs w:val="28"/>
        </w:rPr>
        <w:t>备注：</w:t>
      </w:r>
    </w:p>
    <w:p w14:paraId="329481F4">
      <w:pPr>
        <w:pStyle w:val="7"/>
        <w:spacing w:beforeAutospacing="0" w:afterAutospacing="0" w:line="360" w:lineRule="auto"/>
        <w:ind w:firstLine="480"/>
        <w:jc w:val="both"/>
        <w:rPr>
          <w:rFonts w:ascii="Times New Roman" w:hAnsi="Times New Roman" w:eastAsia="仿宋" w:cs="Times New Roman"/>
          <w:sz w:val="28"/>
          <w:szCs w:val="28"/>
        </w:rPr>
      </w:pPr>
      <w:r>
        <w:rPr>
          <w:rFonts w:ascii="Times New Roman" w:hAnsi="Times New Roman" w:eastAsia="仿宋" w:cs="Times New Roman"/>
          <w:sz w:val="28"/>
          <w:szCs w:val="28"/>
        </w:rPr>
        <w:t>1.专门面向中小微型企业采购的项目，供应商为残疾人福利性单位并提供服务的必须提供此声明函，否则将不能通过资格审查。</w:t>
      </w:r>
    </w:p>
    <w:p w14:paraId="064A44F0">
      <w:pPr>
        <w:pStyle w:val="7"/>
        <w:spacing w:beforeAutospacing="0" w:afterAutospacing="0" w:line="360" w:lineRule="auto"/>
        <w:ind w:firstLine="480"/>
        <w:jc w:val="both"/>
        <w:rPr>
          <w:rFonts w:ascii="Times New Roman" w:hAnsi="Times New Roman" w:eastAsia="仿宋" w:cs="Times New Roman"/>
          <w:sz w:val="28"/>
          <w:szCs w:val="28"/>
        </w:rPr>
      </w:pPr>
      <w:r>
        <w:rPr>
          <w:rFonts w:ascii="Times New Roman" w:hAnsi="Times New Roman" w:eastAsia="仿宋" w:cs="Times New Roman"/>
          <w:sz w:val="28"/>
          <w:szCs w:val="28"/>
        </w:rPr>
        <w:t>2.非专门面向中小微型企业采购的项目，供应商如不提供此声明函，价格将不做相应扣除。</w:t>
      </w:r>
    </w:p>
    <w:p w14:paraId="6A434FC0">
      <w:pPr>
        <w:pStyle w:val="7"/>
        <w:spacing w:beforeAutospacing="0" w:afterAutospacing="0" w:line="360" w:lineRule="auto"/>
        <w:ind w:firstLine="480"/>
        <w:jc w:val="both"/>
        <w:rPr>
          <w:rFonts w:ascii="Times New Roman" w:hAnsi="Times New Roman" w:eastAsia="仿宋" w:cs="Times New Roman"/>
          <w:sz w:val="28"/>
          <w:szCs w:val="28"/>
        </w:rPr>
      </w:pPr>
      <w:r>
        <w:rPr>
          <w:rFonts w:ascii="Times New Roman" w:hAnsi="Times New Roman" w:eastAsia="仿宋" w:cs="Times New Roman"/>
          <w:sz w:val="28"/>
          <w:szCs w:val="28"/>
        </w:rPr>
        <w:t>3.中标/成交供应商为残疾人福利性单位的，此声明函将随中标/成交结果同时公告，接受社会监督。</w:t>
      </w:r>
    </w:p>
    <w:p w14:paraId="33576B2B">
      <w:pPr>
        <w:pStyle w:val="7"/>
        <w:spacing w:beforeAutospacing="0" w:afterAutospacing="0" w:line="360" w:lineRule="auto"/>
        <w:ind w:firstLine="624"/>
        <w:jc w:val="both"/>
        <w:rPr>
          <w:rFonts w:ascii="仿宋" w:hAnsi="仿宋" w:eastAsia="仿宋" w:cs="仿宋"/>
          <w:sz w:val="28"/>
          <w:szCs w:val="28"/>
        </w:rPr>
      </w:pPr>
      <w:r>
        <w:rPr>
          <w:rFonts w:hint="eastAsia" w:ascii="仿宋" w:hAnsi="仿宋" w:eastAsia="仿宋" w:cs="仿宋"/>
          <w:sz w:val="28"/>
          <w:szCs w:val="28"/>
        </w:rPr>
        <w:t> </w:t>
      </w:r>
    </w:p>
    <w:p w14:paraId="3BB7121C">
      <w:pPr>
        <w:pStyle w:val="7"/>
        <w:tabs>
          <w:tab w:val="left" w:pos="4864"/>
        </w:tabs>
        <w:spacing w:beforeAutospacing="0" w:afterAutospacing="0" w:line="360" w:lineRule="auto"/>
        <w:ind w:right="1559" w:firstLine="624"/>
        <w:jc w:val="center"/>
        <w:rPr>
          <w:rFonts w:ascii="仿宋" w:hAnsi="仿宋" w:eastAsia="仿宋" w:cs="仿宋"/>
          <w:sz w:val="28"/>
          <w:szCs w:val="28"/>
        </w:rPr>
      </w:pPr>
      <w:r>
        <w:rPr>
          <w:rFonts w:hint="eastAsia" w:ascii="仿宋" w:hAnsi="仿宋" w:eastAsia="仿宋" w:cs="仿宋"/>
          <w:sz w:val="28"/>
          <w:szCs w:val="28"/>
        </w:rPr>
        <w:t>      供应商全称（加盖CA电子公章）：</w:t>
      </w:r>
    </w:p>
    <w:p w14:paraId="793E8C91">
      <w:pPr>
        <w:snapToGrid w:val="0"/>
        <w:spacing w:line="300" w:lineRule="auto"/>
        <w:ind w:firstLine="2240" w:firstLineChars="800"/>
        <w:contextualSpacing/>
        <w:rPr>
          <w:rFonts w:eastAsia="方正黑体_GBK"/>
          <w:kern w:val="0"/>
          <w:sz w:val="32"/>
          <w:szCs w:val="32"/>
        </w:rPr>
      </w:pPr>
      <w:r>
        <w:rPr>
          <w:rFonts w:eastAsia="仿宋"/>
          <w:sz w:val="28"/>
          <w:szCs w:val="28"/>
        </w:rPr>
        <w:t>日期：</w:t>
      </w:r>
      <w:r>
        <w:rPr>
          <w:rFonts w:eastAsia="仿宋"/>
          <w:sz w:val="28"/>
          <w:szCs w:val="28"/>
          <w:u w:val="single"/>
        </w:rPr>
        <w:t xml:space="preserve">       </w:t>
      </w:r>
      <w:r>
        <w:rPr>
          <w:rFonts w:eastAsia="仿宋"/>
          <w:sz w:val="28"/>
          <w:szCs w:val="28"/>
        </w:rPr>
        <w:t>年</w:t>
      </w:r>
      <w:r>
        <w:rPr>
          <w:rFonts w:eastAsia="仿宋"/>
          <w:sz w:val="28"/>
          <w:szCs w:val="28"/>
          <w:u w:val="single"/>
        </w:rPr>
        <w:t xml:space="preserve">   </w:t>
      </w:r>
      <w:r>
        <w:rPr>
          <w:rFonts w:eastAsia="仿宋"/>
          <w:sz w:val="28"/>
          <w:szCs w:val="28"/>
        </w:rPr>
        <w:t>月</w:t>
      </w:r>
      <w:r>
        <w:rPr>
          <w:rFonts w:eastAsia="仿宋"/>
          <w:sz w:val="28"/>
          <w:szCs w:val="28"/>
          <w:u w:val="single"/>
        </w:rPr>
        <w:t xml:space="preserve">    </w:t>
      </w:r>
      <w:r>
        <w:rPr>
          <w:rFonts w:eastAsia="仿宋"/>
          <w:sz w:val="28"/>
          <w:szCs w:val="28"/>
        </w:rPr>
        <w:t>日</w:t>
      </w:r>
    </w:p>
    <w:p w14:paraId="6FA3930E">
      <w:pPr>
        <w:ind w:firstLine="420"/>
        <w:rPr>
          <w:rFonts w:ascii="仿宋_GB2312" w:hAnsi="宋体" w:eastAsia="仿宋_GB2312"/>
          <w:sz w:val="28"/>
          <w:szCs w:val="28"/>
        </w:rPr>
      </w:pPr>
    </w:p>
    <w:p w14:paraId="714D6E01">
      <w:pPr>
        <w:ind w:firstLine="420"/>
        <w:rPr>
          <w:rFonts w:ascii="仿宋_GB2312" w:hAnsi="宋体" w:eastAsia="仿宋_GB2312"/>
          <w:sz w:val="28"/>
          <w:szCs w:val="28"/>
        </w:rPr>
      </w:pPr>
    </w:p>
    <w:p w14:paraId="4282082F">
      <w:pPr>
        <w:ind w:firstLine="420"/>
        <w:rPr>
          <w:rFonts w:ascii="仿宋_GB2312" w:hAnsi="宋体" w:eastAsia="仿宋_GB2312"/>
          <w:sz w:val="28"/>
          <w:szCs w:val="28"/>
        </w:rPr>
      </w:pPr>
    </w:p>
    <w:p w14:paraId="1180DB9A">
      <w:pPr>
        <w:ind w:firstLine="420"/>
        <w:rPr>
          <w:rFonts w:ascii="仿宋_GB2312" w:hAnsi="宋体" w:eastAsia="仿宋_GB2312"/>
          <w:sz w:val="28"/>
          <w:szCs w:val="28"/>
        </w:rPr>
      </w:pPr>
    </w:p>
    <w:p w14:paraId="17756556">
      <w:pPr>
        <w:ind w:firstLine="420"/>
        <w:rPr>
          <w:rFonts w:ascii="仿宋_GB2312" w:hAnsi="宋体" w:eastAsia="仿宋_GB2312"/>
          <w:sz w:val="28"/>
          <w:szCs w:val="28"/>
        </w:rPr>
      </w:pPr>
    </w:p>
    <w:p w14:paraId="643E6BAC">
      <w:pPr>
        <w:rPr>
          <w:rFonts w:eastAsia="方正黑体_GBK"/>
          <w:sz w:val="32"/>
          <w:szCs w:val="32"/>
        </w:rPr>
      </w:pPr>
      <w:r>
        <w:rPr>
          <w:rFonts w:eastAsia="方正黑体_GBK"/>
          <w:sz w:val="32"/>
          <w:szCs w:val="32"/>
        </w:rPr>
        <w:br w:type="page"/>
      </w:r>
    </w:p>
    <w:p w14:paraId="0DBD452C">
      <w:pPr>
        <w:snapToGrid w:val="0"/>
        <w:spacing w:line="300" w:lineRule="auto"/>
        <w:outlineLvl w:val="0"/>
        <w:rPr>
          <w:rFonts w:hint="eastAsia" w:eastAsia="方正黑体_GBK"/>
          <w:sz w:val="32"/>
          <w:szCs w:val="32"/>
          <w:lang w:val="en-US" w:eastAsia="zh-CN"/>
        </w:rPr>
      </w:pPr>
      <w:r>
        <w:rPr>
          <w:rFonts w:eastAsia="方正黑体_GBK"/>
          <w:sz w:val="32"/>
          <w:szCs w:val="32"/>
        </w:rPr>
        <w:t>附件1</w:t>
      </w:r>
      <w:r>
        <w:rPr>
          <w:rFonts w:hint="eastAsia" w:eastAsia="方正黑体_GBK"/>
          <w:sz w:val="32"/>
          <w:szCs w:val="32"/>
          <w:lang w:val="en-US" w:eastAsia="zh-CN"/>
        </w:rPr>
        <w:t>3</w:t>
      </w:r>
    </w:p>
    <w:p w14:paraId="311373EA">
      <w:pPr>
        <w:spacing w:line="400" w:lineRule="exact"/>
        <w:jc w:val="center"/>
        <w:rPr>
          <w:rFonts w:ascii="方正小标宋简体" w:hAnsi="方正小标宋简体" w:eastAsia="方正小标宋简体" w:cs="方正小标宋简体"/>
          <w:bCs/>
          <w:color w:val="000000"/>
          <w:sz w:val="30"/>
          <w:szCs w:val="30"/>
        </w:rPr>
      </w:pPr>
      <w:r>
        <w:rPr>
          <w:rFonts w:hint="eastAsia" w:ascii="方正小标宋简体" w:hAnsi="方正小标宋简体" w:eastAsia="方正小标宋简体" w:cs="方正小标宋简体"/>
          <w:bCs/>
          <w:color w:val="000000"/>
          <w:sz w:val="30"/>
          <w:szCs w:val="30"/>
        </w:rPr>
        <w:t>监狱和戒毒企业证明材料</w:t>
      </w:r>
    </w:p>
    <w:p w14:paraId="5252A40F">
      <w:pPr>
        <w:snapToGrid w:val="0"/>
        <w:spacing w:line="420" w:lineRule="exact"/>
        <w:ind w:firstLine="495" w:firstLineChars="177"/>
        <w:rPr>
          <w:rFonts w:ascii="宋体" w:hAnsi="宋体" w:cs="宋体"/>
          <w:sz w:val="28"/>
          <w:szCs w:val="28"/>
        </w:rPr>
      </w:pPr>
    </w:p>
    <w:p w14:paraId="476CBB4D">
      <w:pPr>
        <w:snapToGrid w:val="0"/>
        <w:spacing w:line="420" w:lineRule="exact"/>
        <w:ind w:firstLine="498" w:firstLineChars="177"/>
        <w:rPr>
          <w:rFonts w:ascii="仿宋" w:hAnsi="仿宋" w:eastAsia="仿宋" w:cs="仿宋"/>
          <w:b/>
          <w:sz w:val="28"/>
          <w:szCs w:val="28"/>
        </w:rPr>
      </w:pPr>
      <w:r>
        <w:rPr>
          <w:rFonts w:hint="eastAsia" w:ascii="仿宋" w:hAnsi="仿宋" w:eastAsia="仿宋" w:cs="仿宋"/>
          <w:b/>
          <w:sz w:val="28"/>
          <w:szCs w:val="28"/>
        </w:rPr>
        <w:t>（格式自拟）</w:t>
      </w:r>
    </w:p>
    <w:p w14:paraId="315A495F">
      <w:pPr>
        <w:snapToGrid w:val="0"/>
        <w:spacing w:line="420" w:lineRule="exact"/>
        <w:ind w:firstLine="495" w:firstLineChars="177"/>
        <w:rPr>
          <w:rFonts w:ascii="宋体" w:hAnsi="宋体" w:cs="宋体"/>
          <w:sz w:val="28"/>
          <w:szCs w:val="28"/>
        </w:rPr>
      </w:pPr>
    </w:p>
    <w:p w14:paraId="6FBD9787">
      <w:pPr>
        <w:snapToGrid w:val="0"/>
        <w:spacing w:line="420" w:lineRule="exact"/>
        <w:ind w:firstLine="660" w:firstLineChars="236"/>
        <w:rPr>
          <w:rFonts w:eastAsia="仿宋"/>
          <w:sz w:val="28"/>
          <w:szCs w:val="28"/>
        </w:rPr>
      </w:pPr>
      <w:r>
        <w:rPr>
          <w:rFonts w:eastAsia="仿宋"/>
          <w:sz w:val="28"/>
          <w:szCs w:val="28"/>
        </w:rPr>
        <w:t>根据《财政部司法部关于政府采购支持监狱企业发展有关问题的通知》（财库〔2014〕68号），监狱企业参加政府采购活动时，应当提供由省级以上监狱管理局、戒毒管理局（含新疆生产建设兵团）出具的，供应商属于监狱企业的证明文件。</w:t>
      </w:r>
    </w:p>
    <w:p w14:paraId="576B03F6">
      <w:pPr>
        <w:snapToGrid w:val="0"/>
        <w:spacing w:line="300" w:lineRule="auto"/>
        <w:outlineLvl w:val="0"/>
        <w:rPr>
          <w:rFonts w:eastAsia="仿宋"/>
          <w:sz w:val="28"/>
          <w:szCs w:val="28"/>
        </w:rPr>
      </w:pPr>
    </w:p>
    <w:p w14:paraId="3F83E030">
      <w:pPr>
        <w:snapToGrid w:val="0"/>
        <w:spacing w:line="300" w:lineRule="auto"/>
        <w:outlineLvl w:val="0"/>
        <w:rPr>
          <w:rFonts w:eastAsia="仿宋"/>
          <w:sz w:val="28"/>
          <w:szCs w:val="28"/>
        </w:rPr>
      </w:pPr>
    </w:p>
    <w:p w14:paraId="413C79E3">
      <w:pPr>
        <w:snapToGrid w:val="0"/>
        <w:spacing w:line="300" w:lineRule="auto"/>
        <w:outlineLvl w:val="0"/>
        <w:rPr>
          <w:rFonts w:eastAsia="仿宋"/>
          <w:sz w:val="28"/>
          <w:szCs w:val="28"/>
        </w:rPr>
      </w:pPr>
    </w:p>
    <w:p w14:paraId="481CDB3F">
      <w:pPr>
        <w:snapToGrid w:val="0"/>
        <w:spacing w:line="300" w:lineRule="auto"/>
        <w:outlineLvl w:val="0"/>
        <w:rPr>
          <w:rFonts w:eastAsia="仿宋"/>
          <w:sz w:val="28"/>
          <w:szCs w:val="28"/>
        </w:rPr>
      </w:pPr>
    </w:p>
    <w:p w14:paraId="1613DB4D">
      <w:pPr>
        <w:snapToGrid w:val="0"/>
        <w:spacing w:line="300" w:lineRule="auto"/>
        <w:outlineLvl w:val="0"/>
        <w:rPr>
          <w:rFonts w:eastAsia="仿宋"/>
          <w:sz w:val="28"/>
          <w:szCs w:val="28"/>
          <w:lang w:bidi="zh-CN"/>
        </w:rPr>
      </w:pPr>
      <w:r>
        <w:rPr>
          <w:rFonts w:eastAsia="仿宋"/>
          <w:sz w:val="28"/>
          <w:szCs w:val="28"/>
          <w:lang w:bidi="zh-CN"/>
        </w:rPr>
        <w:t>注：1.供应商如不提供此声明函，价格将不做相应扣除。</w:t>
      </w:r>
    </w:p>
    <w:p w14:paraId="12D0E388">
      <w:pPr>
        <w:snapToGrid w:val="0"/>
        <w:spacing w:line="300" w:lineRule="auto"/>
        <w:ind w:firstLine="560" w:firstLineChars="200"/>
        <w:outlineLvl w:val="0"/>
        <w:rPr>
          <w:rFonts w:eastAsia="仿宋"/>
          <w:sz w:val="28"/>
          <w:szCs w:val="28"/>
        </w:rPr>
      </w:pPr>
      <w:r>
        <w:rPr>
          <w:rFonts w:eastAsia="仿宋"/>
          <w:sz w:val="28"/>
          <w:szCs w:val="28"/>
          <w:lang w:bidi="zh-CN"/>
        </w:rPr>
        <w:t>2.中标（成交）供应商为监狱企业的，此声明函将随中标（成交）结果同时公告，接受社会监督。供应商按照本办法规定提供声明函内容不实的，属于提供虚假材料谋取中标、成交，依照《中华人民共和国政府采购法》等国家有关规定追究相应责任。</w:t>
      </w:r>
    </w:p>
    <w:p w14:paraId="72B5819D">
      <w:pPr>
        <w:snapToGrid w:val="0"/>
        <w:spacing w:line="300" w:lineRule="auto"/>
        <w:outlineLvl w:val="0"/>
        <w:rPr>
          <w:sz w:val="28"/>
          <w:szCs w:val="28"/>
        </w:rPr>
      </w:pPr>
    </w:p>
    <w:p w14:paraId="383A607E">
      <w:pPr>
        <w:snapToGrid w:val="0"/>
        <w:spacing w:line="300" w:lineRule="auto"/>
        <w:outlineLvl w:val="0"/>
        <w:rPr>
          <w:sz w:val="28"/>
          <w:szCs w:val="28"/>
        </w:rPr>
      </w:pPr>
    </w:p>
    <w:p w14:paraId="32949060">
      <w:pPr>
        <w:snapToGrid w:val="0"/>
        <w:spacing w:line="300" w:lineRule="auto"/>
        <w:outlineLvl w:val="0"/>
        <w:rPr>
          <w:sz w:val="28"/>
          <w:szCs w:val="28"/>
        </w:rPr>
      </w:pPr>
    </w:p>
    <w:p w14:paraId="08737B1C">
      <w:pPr>
        <w:snapToGrid w:val="0"/>
        <w:spacing w:line="300" w:lineRule="auto"/>
        <w:outlineLvl w:val="0"/>
        <w:rPr>
          <w:sz w:val="28"/>
          <w:szCs w:val="28"/>
        </w:rPr>
      </w:pPr>
    </w:p>
    <w:p w14:paraId="5146988B">
      <w:pPr>
        <w:snapToGrid w:val="0"/>
        <w:spacing w:line="300" w:lineRule="auto"/>
        <w:outlineLvl w:val="0"/>
        <w:rPr>
          <w:sz w:val="28"/>
          <w:szCs w:val="28"/>
        </w:rPr>
      </w:pPr>
    </w:p>
    <w:p w14:paraId="1C56EF41">
      <w:pPr>
        <w:snapToGrid w:val="0"/>
        <w:spacing w:line="300" w:lineRule="auto"/>
        <w:outlineLvl w:val="0"/>
        <w:rPr>
          <w:sz w:val="28"/>
          <w:szCs w:val="28"/>
        </w:rPr>
      </w:pPr>
    </w:p>
    <w:p w14:paraId="4E255386">
      <w:pPr>
        <w:snapToGrid w:val="0"/>
        <w:spacing w:line="300" w:lineRule="auto"/>
        <w:outlineLvl w:val="0"/>
        <w:rPr>
          <w:sz w:val="28"/>
          <w:szCs w:val="28"/>
        </w:rPr>
      </w:pPr>
    </w:p>
    <w:p w14:paraId="09021D64">
      <w:pPr>
        <w:snapToGrid w:val="0"/>
        <w:spacing w:line="300" w:lineRule="auto"/>
        <w:outlineLvl w:val="0"/>
        <w:rPr>
          <w:sz w:val="28"/>
          <w:szCs w:val="28"/>
        </w:rPr>
      </w:pPr>
    </w:p>
    <w:p w14:paraId="312E3369">
      <w:pPr>
        <w:snapToGrid w:val="0"/>
        <w:spacing w:line="300" w:lineRule="auto"/>
        <w:outlineLvl w:val="0"/>
        <w:rPr>
          <w:sz w:val="28"/>
          <w:szCs w:val="28"/>
        </w:rPr>
      </w:pPr>
    </w:p>
    <w:p w14:paraId="547711D1">
      <w:pPr>
        <w:snapToGrid w:val="0"/>
        <w:spacing w:line="300" w:lineRule="auto"/>
        <w:outlineLvl w:val="0"/>
        <w:rPr>
          <w:sz w:val="28"/>
          <w:szCs w:val="28"/>
        </w:rPr>
      </w:pPr>
    </w:p>
    <w:p w14:paraId="76F3747C">
      <w:pPr>
        <w:snapToGrid w:val="0"/>
        <w:spacing w:line="300" w:lineRule="auto"/>
        <w:outlineLvl w:val="0"/>
        <w:rPr>
          <w:sz w:val="28"/>
          <w:szCs w:val="28"/>
        </w:rPr>
      </w:pPr>
    </w:p>
    <w:p w14:paraId="74C8B906">
      <w:pPr>
        <w:snapToGrid w:val="0"/>
        <w:spacing w:line="300" w:lineRule="auto"/>
        <w:outlineLvl w:val="0"/>
        <w:rPr>
          <w:sz w:val="28"/>
          <w:szCs w:val="28"/>
        </w:rPr>
      </w:pPr>
    </w:p>
    <w:p w14:paraId="536EFE4F">
      <w:pPr>
        <w:rPr>
          <w:rFonts w:hint="eastAsia" w:eastAsia="方正黑体_GBK"/>
          <w:bCs/>
          <w:sz w:val="32"/>
          <w:szCs w:val="32"/>
          <w:lang w:val="en-US" w:eastAsia="zh-CN" w:bidi="ar"/>
        </w:rPr>
      </w:pPr>
      <w:r>
        <w:rPr>
          <w:rFonts w:eastAsia="方正黑体_GBK"/>
          <w:bCs/>
          <w:sz w:val="32"/>
          <w:szCs w:val="32"/>
          <w:lang w:bidi="ar"/>
        </w:rPr>
        <w:t>附件1</w:t>
      </w:r>
      <w:r>
        <w:rPr>
          <w:rFonts w:hint="eastAsia" w:eastAsia="方正黑体_GBK"/>
          <w:bCs/>
          <w:sz w:val="32"/>
          <w:szCs w:val="32"/>
          <w:lang w:val="en-US" w:eastAsia="zh-CN" w:bidi="ar"/>
        </w:rPr>
        <w:t>4</w:t>
      </w:r>
    </w:p>
    <w:p w14:paraId="641F0286">
      <w:pPr>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质疑函范本</w:t>
      </w:r>
    </w:p>
    <w:p w14:paraId="14B0C91E">
      <w:pPr>
        <w:adjustRightInd w:val="0"/>
        <w:snapToGrid w:val="0"/>
        <w:spacing w:line="560" w:lineRule="exact"/>
        <w:rPr>
          <w:rFonts w:eastAsia="黑体"/>
          <w:bCs/>
          <w:sz w:val="32"/>
          <w:szCs w:val="32"/>
        </w:rPr>
      </w:pPr>
      <w:r>
        <w:rPr>
          <w:rFonts w:eastAsia="黑体"/>
          <w:bCs/>
          <w:sz w:val="32"/>
          <w:szCs w:val="32"/>
        </w:rPr>
        <w:t>一、质疑供应商基本信息</w:t>
      </w:r>
    </w:p>
    <w:p w14:paraId="5D202FBB">
      <w:pPr>
        <w:adjustRightInd w:val="0"/>
        <w:snapToGrid w:val="0"/>
        <w:spacing w:line="560" w:lineRule="exact"/>
        <w:rPr>
          <w:rFonts w:eastAsia="仿宋"/>
          <w:sz w:val="32"/>
          <w:szCs w:val="32"/>
          <w:u w:val="dotted"/>
        </w:rPr>
      </w:pPr>
      <w:r>
        <w:rPr>
          <w:rFonts w:eastAsia="仿宋"/>
          <w:sz w:val="32"/>
          <w:szCs w:val="32"/>
        </w:rPr>
        <w:t>质疑供应商：</w:t>
      </w:r>
    </w:p>
    <w:p w14:paraId="36D3FCBD">
      <w:pPr>
        <w:adjustRightInd w:val="0"/>
        <w:snapToGrid w:val="0"/>
        <w:spacing w:line="560" w:lineRule="exact"/>
        <w:rPr>
          <w:rFonts w:eastAsia="仿宋"/>
          <w:sz w:val="32"/>
          <w:szCs w:val="32"/>
        </w:rPr>
      </w:pPr>
      <w:r>
        <w:rPr>
          <w:rFonts w:eastAsia="仿宋"/>
          <w:sz w:val="32"/>
          <w:szCs w:val="32"/>
        </w:rPr>
        <w:t>地址：邮编：</w:t>
      </w:r>
    </w:p>
    <w:p w14:paraId="7D93B666">
      <w:pPr>
        <w:adjustRightInd w:val="0"/>
        <w:snapToGrid w:val="0"/>
        <w:spacing w:line="560" w:lineRule="exact"/>
        <w:rPr>
          <w:rFonts w:eastAsia="仿宋"/>
          <w:sz w:val="32"/>
          <w:szCs w:val="32"/>
        </w:rPr>
      </w:pPr>
      <w:r>
        <w:rPr>
          <w:rFonts w:eastAsia="仿宋"/>
          <w:sz w:val="32"/>
          <w:szCs w:val="32"/>
        </w:rPr>
        <w:t>联系人：联系电话：</w:t>
      </w:r>
    </w:p>
    <w:p w14:paraId="26C95BCB">
      <w:pPr>
        <w:adjustRightInd w:val="0"/>
        <w:snapToGrid w:val="0"/>
        <w:spacing w:line="560" w:lineRule="exact"/>
        <w:rPr>
          <w:rFonts w:eastAsia="仿宋"/>
          <w:sz w:val="32"/>
          <w:szCs w:val="32"/>
          <w:u w:val="dotted"/>
        </w:rPr>
      </w:pPr>
      <w:r>
        <w:rPr>
          <w:rFonts w:eastAsia="仿宋"/>
          <w:sz w:val="32"/>
          <w:szCs w:val="32"/>
        </w:rPr>
        <w:t>授权代表：</w:t>
      </w:r>
    </w:p>
    <w:p w14:paraId="15D35497">
      <w:pPr>
        <w:adjustRightInd w:val="0"/>
        <w:snapToGrid w:val="0"/>
        <w:spacing w:line="560" w:lineRule="exact"/>
        <w:rPr>
          <w:rFonts w:eastAsia="仿宋"/>
          <w:sz w:val="32"/>
          <w:szCs w:val="32"/>
        </w:rPr>
      </w:pPr>
      <w:r>
        <w:rPr>
          <w:rFonts w:eastAsia="仿宋"/>
          <w:sz w:val="32"/>
          <w:szCs w:val="32"/>
        </w:rPr>
        <w:t>联系电话：</w:t>
      </w:r>
    </w:p>
    <w:p w14:paraId="6760D029">
      <w:pPr>
        <w:adjustRightInd w:val="0"/>
        <w:snapToGrid w:val="0"/>
        <w:spacing w:line="560" w:lineRule="exact"/>
        <w:rPr>
          <w:rFonts w:eastAsia="仿宋"/>
          <w:sz w:val="32"/>
          <w:szCs w:val="32"/>
        </w:rPr>
      </w:pPr>
      <w:r>
        <w:rPr>
          <w:rFonts w:eastAsia="仿宋"/>
          <w:sz w:val="32"/>
          <w:szCs w:val="32"/>
        </w:rPr>
        <w:t>地址：邮编：</w:t>
      </w:r>
    </w:p>
    <w:p w14:paraId="081EB4A7">
      <w:pPr>
        <w:adjustRightInd w:val="0"/>
        <w:snapToGrid w:val="0"/>
        <w:spacing w:line="560" w:lineRule="exact"/>
        <w:rPr>
          <w:rFonts w:eastAsia="黑体"/>
          <w:bCs/>
          <w:sz w:val="32"/>
          <w:szCs w:val="32"/>
        </w:rPr>
      </w:pPr>
      <w:r>
        <w:rPr>
          <w:rFonts w:eastAsia="黑体"/>
          <w:bCs/>
          <w:sz w:val="32"/>
          <w:szCs w:val="32"/>
        </w:rPr>
        <w:t>二、质疑项目基本情况</w:t>
      </w:r>
    </w:p>
    <w:p w14:paraId="1D051288">
      <w:pPr>
        <w:adjustRightInd w:val="0"/>
        <w:snapToGrid w:val="0"/>
        <w:spacing w:line="560" w:lineRule="exact"/>
        <w:rPr>
          <w:rFonts w:eastAsia="仿宋"/>
          <w:sz w:val="32"/>
          <w:szCs w:val="32"/>
        </w:rPr>
      </w:pPr>
      <w:r>
        <w:rPr>
          <w:rFonts w:eastAsia="仿宋"/>
          <w:sz w:val="32"/>
          <w:szCs w:val="32"/>
        </w:rPr>
        <w:t>质疑项目的名称：</w:t>
      </w:r>
    </w:p>
    <w:p w14:paraId="66A4B728">
      <w:pPr>
        <w:adjustRightInd w:val="0"/>
        <w:snapToGrid w:val="0"/>
        <w:spacing w:line="560" w:lineRule="exact"/>
        <w:rPr>
          <w:rFonts w:eastAsia="仿宋"/>
          <w:sz w:val="32"/>
          <w:szCs w:val="32"/>
        </w:rPr>
      </w:pPr>
      <w:r>
        <w:rPr>
          <w:rFonts w:eastAsia="仿宋"/>
          <w:sz w:val="32"/>
          <w:szCs w:val="32"/>
        </w:rPr>
        <w:t>质疑项目的编号：包号：</w:t>
      </w:r>
    </w:p>
    <w:p w14:paraId="58136BDF">
      <w:pPr>
        <w:adjustRightInd w:val="0"/>
        <w:snapToGrid w:val="0"/>
        <w:spacing w:line="560" w:lineRule="exact"/>
        <w:rPr>
          <w:rFonts w:eastAsia="仿宋"/>
          <w:sz w:val="32"/>
          <w:szCs w:val="32"/>
        </w:rPr>
      </w:pPr>
      <w:r>
        <w:rPr>
          <w:rFonts w:eastAsia="仿宋"/>
          <w:sz w:val="32"/>
          <w:szCs w:val="32"/>
        </w:rPr>
        <w:t>采购人名称：</w:t>
      </w:r>
    </w:p>
    <w:p w14:paraId="7C1E2AE4">
      <w:pPr>
        <w:adjustRightInd w:val="0"/>
        <w:snapToGrid w:val="0"/>
        <w:spacing w:line="560" w:lineRule="exact"/>
        <w:rPr>
          <w:rFonts w:eastAsia="仿宋"/>
          <w:sz w:val="32"/>
          <w:szCs w:val="32"/>
        </w:rPr>
      </w:pPr>
      <w:r>
        <w:rPr>
          <w:rFonts w:eastAsia="仿宋"/>
          <w:sz w:val="32"/>
          <w:szCs w:val="32"/>
        </w:rPr>
        <w:t>采购文件获取日期：</w:t>
      </w:r>
    </w:p>
    <w:p w14:paraId="2C6067B6">
      <w:pPr>
        <w:adjustRightInd w:val="0"/>
        <w:snapToGrid w:val="0"/>
        <w:spacing w:line="560" w:lineRule="exact"/>
        <w:rPr>
          <w:rFonts w:eastAsia="黑体"/>
          <w:bCs/>
          <w:sz w:val="32"/>
          <w:szCs w:val="32"/>
        </w:rPr>
      </w:pPr>
      <w:r>
        <w:rPr>
          <w:rFonts w:eastAsia="黑体"/>
          <w:bCs/>
          <w:sz w:val="32"/>
          <w:szCs w:val="32"/>
        </w:rPr>
        <w:t>三、质疑事项具体内容</w:t>
      </w:r>
    </w:p>
    <w:p w14:paraId="097786C4">
      <w:pPr>
        <w:adjustRightInd w:val="0"/>
        <w:snapToGrid w:val="0"/>
        <w:spacing w:line="560" w:lineRule="exact"/>
        <w:rPr>
          <w:rFonts w:eastAsia="仿宋"/>
          <w:sz w:val="32"/>
          <w:szCs w:val="32"/>
        </w:rPr>
      </w:pPr>
      <w:r>
        <w:rPr>
          <w:rFonts w:eastAsia="仿宋"/>
          <w:sz w:val="32"/>
          <w:szCs w:val="32"/>
        </w:rPr>
        <w:t>质疑事项1：</w:t>
      </w:r>
    </w:p>
    <w:p w14:paraId="4979B1EB">
      <w:pPr>
        <w:adjustRightInd w:val="0"/>
        <w:snapToGrid w:val="0"/>
        <w:spacing w:line="560" w:lineRule="exact"/>
        <w:rPr>
          <w:rFonts w:eastAsia="仿宋"/>
          <w:sz w:val="32"/>
          <w:szCs w:val="32"/>
        </w:rPr>
      </w:pPr>
      <w:r>
        <w:rPr>
          <w:rFonts w:eastAsia="仿宋"/>
          <w:sz w:val="32"/>
          <w:szCs w:val="32"/>
        </w:rPr>
        <w:t>事实依据：</w:t>
      </w:r>
    </w:p>
    <w:p w14:paraId="5CAB5E5C">
      <w:pPr>
        <w:adjustRightInd w:val="0"/>
        <w:snapToGrid w:val="0"/>
        <w:spacing w:line="560" w:lineRule="exact"/>
        <w:rPr>
          <w:rFonts w:eastAsia="仿宋"/>
          <w:sz w:val="32"/>
          <w:szCs w:val="32"/>
        </w:rPr>
      </w:pPr>
    </w:p>
    <w:p w14:paraId="354FCF08">
      <w:pPr>
        <w:adjustRightInd w:val="0"/>
        <w:snapToGrid w:val="0"/>
        <w:spacing w:line="560" w:lineRule="exact"/>
        <w:rPr>
          <w:rFonts w:eastAsia="仿宋"/>
          <w:sz w:val="32"/>
          <w:szCs w:val="32"/>
        </w:rPr>
      </w:pPr>
      <w:r>
        <w:rPr>
          <w:rFonts w:eastAsia="仿宋"/>
          <w:sz w:val="32"/>
          <w:szCs w:val="32"/>
        </w:rPr>
        <w:t>法律依据：</w:t>
      </w:r>
    </w:p>
    <w:p w14:paraId="51C6370E">
      <w:pPr>
        <w:adjustRightInd w:val="0"/>
        <w:snapToGrid w:val="0"/>
        <w:spacing w:line="560" w:lineRule="exact"/>
        <w:rPr>
          <w:rFonts w:eastAsia="仿宋"/>
          <w:sz w:val="32"/>
          <w:szCs w:val="32"/>
        </w:rPr>
      </w:pPr>
    </w:p>
    <w:p w14:paraId="3C3AE310">
      <w:pPr>
        <w:adjustRightInd w:val="0"/>
        <w:snapToGrid w:val="0"/>
        <w:spacing w:line="560" w:lineRule="exact"/>
        <w:rPr>
          <w:rFonts w:eastAsia="仿宋"/>
          <w:sz w:val="32"/>
          <w:szCs w:val="32"/>
        </w:rPr>
      </w:pPr>
      <w:r>
        <w:rPr>
          <w:rFonts w:eastAsia="仿宋"/>
          <w:sz w:val="32"/>
          <w:szCs w:val="32"/>
        </w:rPr>
        <w:t>质疑事项2</w:t>
      </w:r>
    </w:p>
    <w:p w14:paraId="3A25A186">
      <w:pPr>
        <w:adjustRightInd w:val="0"/>
        <w:snapToGrid w:val="0"/>
        <w:spacing w:line="560" w:lineRule="exact"/>
        <w:rPr>
          <w:rFonts w:eastAsia="仿宋"/>
          <w:sz w:val="32"/>
          <w:szCs w:val="32"/>
        </w:rPr>
      </w:pPr>
      <w:r>
        <w:rPr>
          <w:rFonts w:eastAsia="仿宋"/>
          <w:sz w:val="32"/>
          <w:szCs w:val="32"/>
        </w:rPr>
        <w:t>……</w:t>
      </w:r>
    </w:p>
    <w:p w14:paraId="50B25ACF">
      <w:pPr>
        <w:adjustRightInd w:val="0"/>
        <w:snapToGrid w:val="0"/>
        <w:spacing w:line="560" w:lineRule="exact"/>
        <w:rPr>
          <w:rFonts w:eastAsia="黑体"/>
          <w:bCs/>
          <w:sz w:val="32"/>
          <w:szCs w:val="32"/>
        </w:rPr>
      </w:pPr>
      <w:r>
        <w:rPr>
          <w:rFonts w:eastAsia="黑体"/>
          <w:bCs/>
          <w:sz w:val="32"/>
          <w:szCs w:val="32"/>
        </w:rPr>
        <w:t>四、与质疑事项相关的质疑请求</w:t>
      </w:r>
    </w:p>
    <w:p w14:paraId="65529BD3">
      <w:pPr>
        <w:adjustRightInd w:val="0"/>
        <w:snapToGrid w:val="0"/>
        <w:spacing w:line="560" w:lineRule="exact"/>
        <w:rPr>
          <w:rFonts w:eastAsia="仿宋"/>
          <w:sz w:val="32"/>
          <w:szCs w:val="32"/>
        </w:rPr>
      </w:pPr>
      <w:r>
        <w:rPr>
          <w:rFonts w:eastAsia="仿宋"/>
          <w:sz w:val="32"/>
          <w:szCs w:val="32"/>
        </w:rPr>
        <w:t>请求：</w:t>
      </w:r>
    </w:p>
    <w:p w14:paraId="2D30EBAF">
      <w:pPr>
        <w:adjustRightInd w:val="0"/>
        <w:snapToGrid w:val="0"/>
        <w:spacing w:line="560" w:lineRule="exact"/>
        <w:rPr>
          <w:rFonts w:eastAsia="仿宋"/>
          <w:sz w:val="32"/>
          <w:szCs w:val="32"/>
        </w:rPr>
      </w:pPr>
      <w:r>
        <w:rPr>
          <w:rFonts w:eastAsia="仿宋"/>
          <w:sz w:val="32"/>
          <w:szCs w:val="32"/>
        </w:rPr>
        <w:t xml:space="preserve">签字（签章）：                   公章：                      </w:t>
      </w:r>
    </w:p>
    <w:p w14:paraId="48CE5FFB">
      <w:pPr>
        <w:adjustRightInd w:val="0"/>
        <w:snapToGrid w:val="0"/>
        <w:spacing w:line="560" w:lineRule="exact"/>
        <w:rPr>
          <w:rFonts w:eastAsia="仿宋"/>
          <w:sz w:val="32"/>
          <w:szCs w:val="32"/>
        </w:rPr>
      </w:pPr>
      <w:r>
        <w:rPr>
          <w:rFonts w:eastAsia="仿宋"/>
          <w:sz w:val="32"/>
          <w:szCs w:val="32"/>
        </w:rPr>
        <w:t>日期：</w:t>
      </w:r>
    </w:p>
    <w:p w14:paraId="3044FDFF">
      <w:pPr>
        <w:spacing w:line="560" w:lineRule="exact"/>
        <w:rPr>
          <w:rFonts w:eastAsia="黑体"/>
          <w:b/>
          <w:sz w:val="32"/>
          <w:szCs w:val="32"/>
        </w:rPr>
      </w:pPr>
    </w:p>
    <w:p w14:paraId="61D0E2FF">
      <w:pPr>
        <w:spacing w:line="560" w:lineRule="exact"/>
        <w:rPr>
          <w:rFonts w:eastAsia="黑体"/>
          <w:bCs/>
          <w:sz w:val="32"/>
          <w:szCs w:val="32"/>
        </w:rPr>
      </w:pPr>
      <w:r>
        <w:rPr>
          <w:rFonts w:eastAsia="黑体"/>
          <w:bCs/>
          <w:sz w:val="32"/>
          <w:szCs w:val="32"/>
        </w:rPr>
        <w:t>质疑函制作说明：</w:t>
      </w:r>
    </w:p>
    <w:p w14:paraId="25A135CB">
      <w:pPr>
        <w:adjustRightInd w:val="0"/>
        <w:snapToGrid w:val="0"/>
        <w:spacing w:line="560" w:lineRule="exact"/>
        <w:ind w:firstLine="640" w:firstLineChars="200"/>
        <w:rPr>
          <w:rFonts w:eastAsia="仿宋"/>
          <w:sz w:val="32"/>
          <w:szCs w:val="32"/>
        </w:rPr>
      </w:pPr>
      <w:r>
        <w:rPr>
          <w:rFonts w:eastAsia="仿宋"/>
          <w:sz w:val="32"/>
          <w:szCs w:val="32"/>
        </w:rPr>
        <w:t>1.供应商提出质疑时，应提交质疑函和必要的证明材料。</w:t>
      </w:r>
    </w:p>
    <w:p w14:paraId="34996877">
      <w:pPr>
        <w:adjustRightInd w:val="0"/>
        <w:snapToGrid w:val="0"/>
        <w:spacing w:line="560" w:lineRule="exact"/>
        <w:ind w:firstLine="640" w:firstLineChars="200"/>
        <w:rPr>
          <w:rFonts w:eastAsia="仿宋"/>
          <w:sz w:val="32"/>
          <w:szCs w:val="32"/>
        </w:rPr>
      </w:pPr>
      <w:r>
        <w:rPr>
          <w:rFonts w:eastAsia="仿宋"/>
          <w:sz w:val="32"/>
          <w:szCs w:val="32"/>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C496E26">
      <w:pPr>
        <w:adjustRightInd w:val="0"/>
        <w:snapToGrid w:val="0"/>
        <w:spacing w:line="560" w:lineRule="exact"/>
        <w:ind w:firstLine="640" w:firstLineChars="200"/>
        <w:rPr>
          <w:rFonts w:eastAsia="仿宋"/>
          <w:sz w:val="32"/>
          <w:szCs w:val="32"/>
        </w:rPr>
      </w:pPr>
      <w:r>
        <w:rPr>
          <w:rFonts w:eastAsia="仿宋"/>
          <w:sz w:val="32"/>
          <w:szCs w:val="32"/>
        </w:rPr>
        <w:t>3.质疑供应商若对项目的某一分包进行质疑，质疑函中应列明具体分包号。</w:t>
      </w:r>
    </w:p>
    <w:p w14:paraId="2813AE9A">
      <w:pPr>
        <w:adjustRightInd w:val="0"/>
        <w:snapToGrid w:val="0"/>
        <w:spacing w:line="560" w:lineRule="exact"/>
        <w:ind w:firstLine="640" w:firstLineChars="200"/>
        <w:rPr>
          <w:rFonts w:eastAsia="仿宋"/>
          <w:sz w:val="32"/>
          <w:szCs w:val="32"/>
        </w:rPr>
      </w:pPr>
      <w:r>
        <w:rPr>
          <w:rFonts w:eastAsia="仿宋"/>
          <w:sz w:val="32"/>
          <w:szCs w:val="32"/>
        </w:rPr>
        <w:t>4.质疑函的质疑事项应具体、明确，并有必要的事实依据和法律依据。</w:t>
      </w:r>
    </w:p>
    <w:p w14:paraId="161E1B18">
      <w:pPr>
        <w:adjustRightInd w:val="0"/>
        <w:snapToGrid w:val="0"/>
        <w:spacing w:line="560" w:lineRule="exact"/>
        <w:ind w:firstLine="640" w:firstLineChars="200"/>
        <w:rPr>
          <w:rFonts w:eastAsia="仿宋"/>
          <w:sz w:val="32"/>
          <w:szCs w:val="32"/>
        </w:rPr>
      </w:pPr>
      <w:r>
        <w:rPr>
          <w:rFonts w:eastAsia="仿宋"/>
          <w:sz w:val="32"/>
          <w:szCs w:val="32"/>
        </w:rPr>
        <w:t>5.质疑函的质疑请求应与质疑事项相关。</w:t>
      </w:r>
    </w:p>
    <w:p w14:paraId="1C0236B2">
      <w:pPr>
        <w:adjustRightInd w:val="0"/>
        <w:snapToGrid w:val="0"/>
        <w:spacing w:line="560" w:lineRule="exact"/>
        <w:ind w:firstLine="640" w:firstLineChars="200"/>
        <w:rPr>
          <w:rFonts w:eastAsia="仿宋"/>
          <w:sz w:val="32"/>
          <w:szCs w:val="32"/>
        </w:rPr>
      </w:pPr>
      <w:r>
        <w:rPr>
          <w:rFonts w:eastAsia="仿宋"/>
          <w:sz w:val="32"/>
          <w:szCs w:val="32"/>
        </w:rPr>
        <w:t>6.质疑供应商为自然人的，质疑函应由本人签字；质疑供应商为法人或者其他组织的，质疑函应由法定代表人、主要负责人，或者其授权代表签字或者盖章，并加盖公章。</w:t>
      </w:r>
    </w:p>
    <w:p w14:paraId="1BF90F60">
      <w:pPr>
        <w:snapToGrid w:val="0"/>
        <w:spacing w:line="500" w:lineRule="exact"/>
        <w:ind w:firstLine="562" w:firstLineChars="200"/>
        <w:contextualSpacing/>
        <w:outlineLvl w:val="0"/>
        <w:rPr>
          <w:rFonts w:ascii="仿宋" w:hAnsi="仿宋" w:eastAsia="仿宋"/>
          <w:b/>
          <w:sz w:val="28"/>
          <w:szCs w:val="28"/>
        </w:rPr>
      </w:pPr>
    </w:p>
    <w:p w14:paraId="3CCF9F01">
      <w:pPr>
        <w:snapToGrid w:val="0"/>
        <w:spacing w:line="500" w:lineRule="exact"/>
        <w:ind w:firstLine="562" w:firstLineChars="200"/>
        <w:contextualSpacing/>
        <w:outlineLvl w:val="0"/>
        <w:rPr>
          <w:rFonts w:ascii="仿宋" w:hAnsi="仿宋" w:eastAsia="仿宋"/>
          <w:b/>
          <w:sz w:val="28"/>
          <w:szCs w:val="28"/>
        </w:rPr>
      </w:pPr>
    </w:p>
    <w:p w14:paraId="064174C0">
      <w:pPr>
        <w:rPr>
          <w:rFonts w:hint="eastAsia" w:eastAsiaTheme="minorEastAsia"/>
          <w:lang w:eastAsia="zh-CN"/>
        </w:rPr>
      </w:pPr>
    </w:p>
    <w:sectPr>
      <w:headerReference r:id="rId3" w:type="default"/>
      <w:footerReference r:id="rId5" w:type="default"/>
      <w:headerReference r:id="rId4" w:type="even"/>
      <w:footerReference r:id="rId6" w:type="even"/>
      <w:pgSz w:w="11907" w:h="16839"/>
      <w:pgMar w:top="2098" w:right="1474" w:bottom="1984" w:left="1587" w:header="720" w:footer="737" w:gutter="0"/>
      <w:pgNumType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D5F4AE-7EF3-4C5E-8980-5F120FD57A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55BBDFA-0BF0-4894-8412-796DEB970251}"/>
  </w:font>
  <w:font w:name="Calibri Light">
    <w:panose1 w:val="020F0302020204030204"/>
    <w:charset w:val="00"/>
    <w:family w:val="auto"/>
    <w:pitch w:val="default"/>
    <w:sig w:usb0="E4002EFF" w:usb1="C000247B" w:usb2="00000009" w:usb3="00000000" w:csb0="200001FF" w:csb1="00000000"/>
  </w:font>
  <w:font w:name="方正小标宋_GBK">
    <w:panose1 w:val="02000000000000000000"/>
    <w:charset w:val="86"/>
    <w:family w:val="script"/>
    <w:pitch w:val="default"/>
    <w:sig w:usb0="A00002BF" w:usb1="38CF7CFA" w:usb2="00082016" w:usb3="00000000" w:csb0="00040001" w:csb1="00000000"/>
    <w:embedRegular r:id="rId3" w:fontKey="{1C17EB08-6834-41C3-B932-8E578314ECA5}"/>
  </w:font>
  <w:font w:name="仿宋_GB2312">
    <w:altName w:val="仿宋"/>
    <w:panose1 w:val="02010609030101010101"/>
    <w:charset w:val="86"/>
    <w:family w:val="modern"/>
    <w:pitch w:val="default"/>
    <w:sig w:usb0="00000000" w:usb1="00000000" w:usb2="00000000" w:usb3="00000000" w:csb0="00040000" w:csb1="00000000"/>
    <w:embedRegular r:id="rId4" w:fontKey="{1C11EA75-74DA-45EC-8594-59A907494D1B}"/>
  </w:font>
  <w:font w:name="仿宋">
    <w:panose1 w:val="02010609060101010101"/>
    <w:charset w:val="86"/>
    <w:family w:val="modern"/>
    <w:pitch w:val="default"/>
    <w:sig w:usb0="800002BF" w:usb1="38CF7CFA" w:usb2="00000016" w:usb3="00000000" w:csb0="00040001" w:csb1="00000000"/>
    <w:embedRegular r:id="rId5" w:fontKey="{C3FE00BC-1AB9-4DC3-B97F-BE749E27D76B}"/>
  </w:font>
  <w:font w:name="楷体">
    <w:panose1 w:val="02010609060101010101"/>
    <w:charset w:val="86"/>
    <w:family w:val="modern"/>
    <w:pitch w:val="default"/>
    <w:sig w:usb0="800002BF" w:usb1="38CF7CFA" w:usb2="00000016" w:usb3="00000000" w:csb0="00040001" w:csb1="00000000"/>
    <w:embedRegular r:id="rId6" w:fontKey="{7E8FE179-5D76-4DA3-9EC9-AEED1C2BACA9}"/>
  </w:font>
  <w:font w:name="方正仿宋_GBK">
    <w:panose1 w:val="02000000000000000000"/>
    <w:charset w:val="86"/>
    <w:family w:val="script"/>
    <w:pitch w:val="default"/>
    <w:sig w:usb0="A00002BF" w:usb1="38CF7CFA" w:usb2="00082016" w:usb3="00000000" w:csb0="00040001" w:csb1="00000000"/>
    <w:embedRegular r:id="rId7" w:fontKey="{8C4A5A2E-4B00-4F88-A248-58C3D495CDE9}"/>
  </w:font>
  <w:font w:name="方正黑体_GBK">
    <w:panose1 w:val="02010600010101010101"/>
    <w:charset w:val="86"/>
    <w:family w:val="script"/>
    <w:pitch w:val="default"/>
    <w:sig w:usb0="00000001" w:usb1="080E0000" w:usb2="00000000" w:usb3="00000000" w:csb0="00040000" w:csb1="00000000"/>
    <w:embedRegular r:id="rId8" w:fontKey="{B01AD48B-7AEA-46E3-8831-176795E3E874}"/>
  </w:font>
  <w:font w:name="方正楷体_GBK">
    <w:panose1 w:val="02000000000000000000"/>
    <w:charset w:val="86"/>
    <w:family w:val="script"/>
    <w:pitch w:val="default"/>
    <w:sig w:usb0="800002BF" w:usb1="38CF7CFA" w:usb2="00000016" w:usb3="00000000" w:csb0="00040000" w:csb1="00000000"/>
    <w:embedRegular r:id="rId9" w:fontKey="{6F9A12E9-039C-41FB-A217-76DC41067B84}"/>
  </w:font>
  <w:font w:name="方正小标宋简体">
    <w:panose1 w:val="02000000000000000000"/>
    <w:charset w:val="86"/>
    <w:family w:val="script"/>
    <w:pitch w:val="default"/>
    <w:sig w:usb0="00000001" w:usb1="08000000" w:usb2="00000000" w:usb3="00000000" w:csb0="00040000" w:csb1="00000000"/>
    <w:embedRegular r:id="rId10" w:fontKey="{80027886-9234-4BF6-B04A-6DD9AFE02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EDA5A">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7BC73">
                          <w:pPr>
                            <w:pStyle w:val="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657BC73">
                    <w:pPr>
                      <w:pStyle w:val="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AC997">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6672D">
                          <w:pPr>
                            <w:pStyle w:val="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576672D">
                    <w:pPr>
                      <w:pStyle w:val="5"/>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7E406">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4B60A">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8373FE"/>
    <w:rsid w:val="0D717BC6"/>
    <w:rsid w:val="101F44DF"/>
    <w:rsid w:val="10973B61"/>
    <w:rsid w:val="173227FB"/>
    <w:rsid w:val="17AC77CC"/>
    <w:rsid w:val="19566046"/>
    <w:rsid w:val="22395272"/>
    <w:rsid w:val="238373FE"/>
    <w:rsid w:val="311D590A"/>
    <w:rsid w:val="336C178D"/>
    <w:rsid w:val="380B5AAB"/>
    <w:rsid w:val="3F7B6B0B"/>
    <w:rsid w:val="419C650A"/>
    <w:rsid w:val="4BDE6862"/>
    <w:rsid w:val="509E2B7E"/>
    <w:rsid w:val="51621DAE"/>
    <w:rsid w:val="62C27B96"/>
    <w:rsid w:val="6CA16A6E"/>
    <w:rsid w:val="6F5C0A2B"/>
    <w:rsid w:val="773E5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6"/>
    <w:basedOn w:val="1"/>
    <w:next w:val="4"/>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szCs w:val="20"/>
    </w:rPr>
  </w:style>
  <w:style w:type="paragraph" w:styleId="4">
    <w:name w:val="Normal Indent"/>
    <w:basedOn w:val="1"/>
    <w:qFormat/>
    <w:uiPriority w:val="0"/>
    <w:pPr>
      <w:ind w:firstLine="420"/>
    </w:pPr>
    <w:rPr>
      <w:szCs w:val="20"/>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customStyle="1" w:styleId="10">
    <w:name w:val="普通正文"/>
    <w:basedOn w:val="1"/>
    <w:qFormat/>
    <w:uiPriority w:val="0"/>
    <w:pPr>
      <w:adjustRightInd w:val="0"/>
      <w:spacing w:before="120" w:after="120" w:line="360" w:lineRule="auto"/>
      <w:ind w:left="-2" w:right="120" w:firstLine="480"/>
      <w:jc w:val="center"/>
      <w:textAlignment w:val="baseline"/>
    </w:pPr>
    <w:rPr>
      <w:rFonts w:ascii="Arial" w:hAnsi="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17853</Words>
  <Characters>18625</Characters>
  <Lines>0</Lines>
  <Paragraphs>0</Paragraphs>
  <TotalTime>2</TotalTime>
  <ScaleCrop>false</ScaleCrop>
  <LinksUpToDate>false</LinksUpToDate>
  <CharactersWithSpaces>18897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2026-05-18T06:52:00Z</dcterms:created>
  <dc:creator>123</dc:creator>
  <cp:lastModifiedBy>123</cp:lastModifiedBy>
  <dcterms:modified xsi:type="dcterms:W3CDTF">2026-05-20T01:29:02Z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5C2E0091CFFA4B60B58952B14112BD6F_11</vt:lpwstr>
  </property>
  <property fmtid="{D5CDD505-2E9C-101B-9397-08002B2CF9AE}" pid="4" name="KSOTemplateDocerSaveRecord">
    <vt:lpwstr>eyJoZGlkIjoiMmViZjU4YTQ3YzY4NzMwMjMxODFlNDI4ZjkyNTk3N2UiLCJ1c2VySWQiOiIzMDQyOTkyNjQifQ==</vt:lpwstr>
  </property>
</Properties>
</file>