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环保</w:t>
      </w:r>
      <w:r>
        <w:rPr>
          <w:rFonts w:hint="eastAsia" w:ascii="黑体" w:hAnsi="黑体" w:eastAsia="黑体" w:cs="Times New Roman"/>
          <w:sz w:val="32"/>
          <w:szCs w:val="32"/>
        </w:rPr>
        <w:t>检查整改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反馈</w:t>
      </w:r>
    </w:p>
    <w:p>
      <w:pPr>
        <w:jc w:val="center"/>
        <w:rPr>
          <w:rFonts w:ascii="黑体" w:hAnsi="黑体" w:eastAsia="黑体" w:cs="Times New Roman"/>
          <w:sz w:val="32"/>
          <w:szCs w:val="32"/>
        </w:rPr>
      </w:pPr>
    </w:p>
    <w:tbl>
      <w:tblPr>
        <w:tblStyle w:val="5"/>
        <w:tblW w:w="122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410"/>
        <w:gridCol w:w="1365"/>
        <w:gridCol w:w="8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>序号</w:t>
            </w:r>
          </w:p>
        </w:tc>
        <w:tc>
          <w:tcPr>
            <w:tcW w:w="1410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Times New Roman"/>
                <w:b/>
                <w:szCs w:val="21"/>
              </w:rPr>
              <w:t>描述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>整改情况</w:t>
            </w:r>
          </w:p>
        </w:tc>
        <w:tc>
          <w:tcPr>
            <w:tcW w:w="8753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>复查图片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4" w:hRule="atLeast"/>
          <w:jc w:val="center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Cs w:val="24"/>
              </w:rPr>
            </w:pPr>
            <w:bookmarkStart w:id="0" w:name="_Hlk520818493"/>
            <w:r>
              <w:rPr>
                <w:rFonts w:hint="eastAsia" w:ascii="仿宋" w:hAnsi="仿宋" w:eastAsia="仿宋" w:cs="Times New Roman"/>
                <w:szCs w:val="24"/>
              </w:rPr>
              <w:t>1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危废申报不规范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规范危废全生命周期的申报，申报数据与台账一致</w:t>
            </w:r>
          </w:p>
        </w:tc>
        <w:tc>
          <w:tcPr>
            <w:tcW w:w="8753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4293235" cy="3453130"/>
                  <wp:effectExtent l="0" t="0" r="12065" b="1397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34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712335" cy="3707765"/>
                  <wp:effectExtent l="0" t="0" r="12065" b="698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335" cy="370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8" w:hRule="atLeast"/>
          <w:jc w:val="center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仿宋" w:hAnsi="仿宋" w:eastAsia="仿宋" w:cs="Times New Roman"/>
                <w:szCs w:val="24"/>
              </w:rPr>
            </w:pPr>
            <w:r>
              <w:rPr>
                <w:rFonts w:hint="eastAsia" w:ascii="仿宋" w:hAnsi="仿宋" w:eastAsia="仿宋" w:cs="Times New Roman"/>
                <w:szCs w:val="24"/>
              </w:rPr>
              <w:t>2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污泥包装不规范</w:t>
            </w:r>
          </w:p>
        </w:tc>
        <w:tc>
          <w:tcPr>
            <w:tcW w:w="1365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规范存放，并按要求粘贴标签</w:t>
            </w:r>
          </w:p>
        </w:tc>
        <w:tc>
          <w:tcPr>
            <w:tcW w:w="8753" w:type="dxa"/>
            <w:vAlign w:val="center"/>
          </w:tcPr>
          <w:p>
            <w:pPr>
              <w:jc w:val="center"/>
              <w:rPr>
                <w:rFonts w:hint="eastAsia" w:ascii="仿宋" w:hAnsi="仿宋" w:eastAsia="仿宋" w:cs="Times New Roman"/>
                <w:szCs w:val="24"/>
                <w:lang w:eastAsia="zh-CN"/>
              </w:rPr>
            </w:pPr>
            <w:bookmarkStart w:id="1" w:name="_GoBack"/>
            <w:r>
              <w:rPr>
                <w:rFonts w:hint="eastAsia" w:ascii="仿宋" w:hAnsi="仿宋" w:eastAsia="仿宋" w:cs="Times New Roman"/>
                <w:szCs w:val="24"/>
                <w:lang w:eastAsia="zh-CN"/>
              </w:rPr>
              <w:drawing>
                <wp:inline distT="0" distB="0" distL="114300" distR="114300">
                  <wp:extent cx="3809365" cy="4771390"/>
                  <wp:effectExtent l="0" t="0" r="635" b="10160"/>
                  <wp:docPr id="1" name="图片 1" descr="4964d4c4a26a46f682ede951ea21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964d4c4a26a46f682ede951ea21eb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5" cy="47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2" w:hRule="atLeast"/>
          <w:jc w:val="center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仿宋" w:hAnsi="仿宋" w:eastAsia="仿宋" w:cs="Times New Roman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Cs w:val="24"/>
                <w:lang w:val="en-US" w:eastAsia="zh-CN"/>
              </w:rPr>
              <w:t>3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未通过网站等公开当年危废污染防治信息:</w:t>
            </w:r>
          </w:p>
        </w:tc>
        <w:tc>
          <w:tcPr>
            <w:tcW w:w="1365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已在公司大门口设置标识牌，公开当年危废污染防治信息</w:t>
            </w:r>
          </w:p>
        </w:tc>
        <w:tc>
          <w:tcPr>
            <w:tcW w:w="8753" w:type="dxa"/>
            <w:vAlign w:val="center"/>
          </w:tcPr>
          <w:p>
            <w:pPr>
              <w:jc w:val="both"/>
              <w:rPr>
                <w:rFonts w:hint="eastAsia" w:ascii="仿宋" w:hAnsi="仿宋" w:eastAsia="仿宋" w:cs="Times New Roman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szCs w:val="24"/>
                <w:lang w:eastAsia="zh-CN"/>
              </w:rPr>
              <w:drawing>
                <wp:inline distT="0" distB="0" distL="114300" distR="114300">
                  <wp:extent cx="5211445" cy="2940685"/>
                  <wp:effectExtent l="0" t="0" r="8255" b="12065"/>
                  <wp:docPr id="5" name="图片 5" descr="168636335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863633511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45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4" w:hRule="atLeast"/>
          <w:jc w:val="center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仿宋" w:hAnsi="仿宋" w:eastAsia="仿宋" w:cs="Times New Roman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Cs w:val="24"/>
                <w:lang w:val="en-US" w:eastAsia="zh-CN"/>
              </w:rPr>
              <w:t>4</w:t>
            </w:r>
          </w:p>
        </w:tc>
        <w:tc>
          <w:tcPr>
            <w:tcW w:w="1410" w:type="dxa"/>
            <w:vAlign w:val="center"/>
          </w:tcPr>
          <w:p>
            <w:pPr>
              <w:jc w:val="both"/>
              <w:rPr>
                <w:rFonts w:hint="default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急冷塔出口温度高于200度，不符合标准规范要求。</w:t>
            </w:r>
          </w:p>
        </w:tc>
        <w:tc>
          <w:tcPr>
            <w:tcW w:w="1365" w:type="dxa"/>
            <w:vAlign w:val="center"/>
          </w:tcPr>
          <w:p>
            <w:pPr>
              <w:jc w:val="both"/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30"/>
                <w:szCs w:val="30"/>
                <w:lang w:val="en-US" w:eastAsia="zh-CN"/>
              </w:rPr>
              <w:t>急冷塔补水管道工艺改进后水量满足工艺要求，且急冷塔清灰处理后，已满足200度以下。</w:t>
            </w:r>
          </w:p>
        </w:tc>
        <w:tc>
          <w:tcPr>
            <w:tcW w:w="8753" w:type="dxa"/>
            <w:vAlign w:val="center"/>
          </w:tcPr>
          <w:p>
            <w:pPr>
              <w:jc w:val="both"/>
              <w:rPr>
                <w:rFonts w:hint="eastAsia" w:ascii="仿宋" w:hAnsi="仿宋" w:eastAsia="仿宋" w:cs="Times New Roman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szCs w:val="24"/>
                <w:lang w:eastAsia="zh-CN"/>
              </w:rPr>
              <w:drawing>
                <wp:inline distT="0" distB="0" distL="114300" distR="114300">
                  <wp:extent cx="5118735" cy="4765040"/>
                  <wp:effectExtent l="0" t="0" r="5715" b="16510"/>
                  <wp:docPr id="4" name="图片 4" descr="8a2a7b05cc0e9513d9bf01da0e9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a2a7b05cc0e9513d9bf01da0e906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735" cy="47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>
      <w:pPr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0NzdhMDU4NTQ2ZDY3Y2ExY2FmNDZlOTNiZmM3MTEifQ=="/>
  </w:docVars>
  <w:rsids>
    <w:rsidRoot w:val="007F3530"/>
    <w:rsid w:val="00074137"/>
    <w:rsid w:val="001C38AB"/>
    <w:rsid w:val="0020098F"/>
    <w:rsid w:val="00292EF7"/>
    <w:rsid w:val="00381775"/>
    <w:rsid w:val="003A64CE"/>
    <w:rsid w:val="0049160E"/>
    <w:rsid w:val="007F3530"/>
    <w:rsid w:val="008B2327"/>
    <w:rsid w:val="00AA16FF"/>
    <w:rsid w:val="00BD105B"/>
    <w:rsid w:val="00D07EE5"/>
    <w:rsid w:val="00F014EE"/>
    <w:rsid w:val="00F36FA7"/>
    <w:rsid w:val="00FE21DB"/>
    <w:rsid w:val="0A164552"/>
    <w:rsid w:val="11E125AD"/>
    <w:rsid w:val="1BB84435"/>
    <w:rsid w:val="23E7270E"/>
    <w:rsid w:val="29C90EBB"/>
    <w:rsid w:val="31685DEB"/>
    <w:rsid w:val="334C7DC1"/>
    <w:rsid w:val="3BA34FDD"/>
    <w:rsid w:val="3F64078E"/>
    <w:rsid w:val="4604739D"/>
    <w:rsid w:val="48530427"/>
    <w:rsid w:val="4946582B"/>
    <w:rsid w:val="49FE3A64"/>
    <w:rsid w:val="526004C8"/>
    <w:rsid w:val="5C6F5818"/>
    <w:rsid w:val="5FF732AC"/>
    <w:rsid w:val="654958D6"/>
    <w:rsid w:val="6EDE51C0"/>
    <w:rsid w:val="797C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</Words>
  <Characters>83</Characters>
  <Lines>1</Lines>
  <Paragraphs>1</Paragraphs>
  <TotalTime>4</TotalTime>
  <ScaleCrop>false</ScaleCrop>
  <LinksUpToDate>false</LinksUpToDate>
  <CharactersWithSpaces>84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2018-07-31T07:57:00Z</dcterms:created>
  <dc:creator>huafonPC</dc:creator>
  <cp:lastModifiedBy>人生如梦</cp:lastModifiedBy>
  <dcterms:modified xsi:type="dcterms:W3CDTF">2023-06-12T00:21:06Z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CFE621BA54E941A0B221EBCBE7A52F24</vt:lpwstr>
  </property>
</Properties>
</file>