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0"/>
        <w:jc w:val="center"/>
        <w:rPr>
          <w:rFonts w:asciiTheme="majorEastAsia" w:hAnsiTheme="majorEastAsia" w:eastAsiaTheme="majorEastAsia"/>
          <w:b/>
          <w:sz w:val="40"/>
          <w:szCs w:val="44"/>
        </w:rPr>
      </w:pPr>
      <w:r>
        <w:rPr>
          <w:rFonts w:hint="eastAsia" w:asciiTheme="majorEastAsia" w:hAnsiTheme="majorEastAsia" w:eastAsiaTheme="majorEastAsia"/>
          <w:b/>
          <w:sz w:val="40"/>
          <w:szCs w:val="44"/>
        </w:rPr>
        <w:t>启东市集中式生活饮用水源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44"/>
        </w:rPr>
      </w:pPr>
      <w:r>
        <w:rPr>
          <w:rFonts w:hint="eastAsia" w:asciiTheme="majorEastAsia" w:hAnsiTheme="majorEastAsia" w:eastAsiaTheme="majorEastAsia"/>
          <w:b/>
          <w:sz w:val="40"/>
          <w:szCs w:val="44"/>
        </w:rPr>
        <w:t>（备用水源地）水质状况报告</w:t>
      </w:r>
    </w:p>
    <w:p>
      <w:pPr>
        <w:spacing w:before="100" w:beforeAutospacing="1"/>
        <w:jc w:val="center"/>
        <w:rPr>
          <w:rFonts w:asciiTheme="majorEastAsia" w:hAnsiTheme="majorEastAsia" w:eastAsiaTheme="majorEastAsia"/>
          <w:b/>
          <w:sz w:val="32"/>
          <w:szCs w:val="44"/>
        </w:rPr>
      </w:pPr>
      <w:r>
        <w:rPr>
          <w:rFonts w:hint="eastAsia" w:asciiTheme="majorEastAsia" w:hAnsiTheme="majorEastAsia" w:eastAsiaTheme="majorEastAsia"/>
          <w:b/>
          <w:sz w:val="32"/>
          <w:szCs w:val="44"/>
        </w:rPr>
        <w:t>（201</w:t>
      </w:r>
      <w:r>
        <w:rPr>
          <w:rFonts w:hint="eastAsia" w:asciiTheme="majorEastAsia" w:hAnsiTheme="majorEastAsia" w:eastAsiaTheme="majorEastAsia"/>
          <w:b/>
          <w:sz w:val="32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32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44"/>
          <w:lang w:val="en-US" w:eastAsia="zh-CN"/>
        </w:rPr>
        <w:t>1月</w:t>
      </w:r>
      <w:r>
        <w:rPr>
          <w:rFonts w:hint="eastAsia" w:asciiTheme="majorEastAsia" w:hAnsiTheme="majorEastAsia" w:eastAsiaTheme="majorEastAsia"/>
          <w:b/>
          <w:sz w:val="32"/>
          <w:szCs w:val="44"/>
        </w:rPr>
        <w:t>）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一、监测概况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启东市全境已于2009年实现南通区域供水，水源地为南通洪港水厂，因此启东市境内只设备用水源地，集中式备用水源地为汇龙地面水厂。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年1月启东市环境监测站对启东市集中式备用水源地进行了监测。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1.1监测点位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启东市集中式备用水源地的监测点位设置于汇龙地面水厂（头兴港河）取水口上游100m处。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1.2监测项目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地表水环境质量标准》表1、表2以及表3中的三氯甲烷、四氯化碳、三氯乙烯、四氯乙烯、甲醛、苯、甲苯、乙苯、二甲苯、苯乙烯、异丙苯、氯苯、1，2-二氯苯、1，4-二氯苯、三氯苯、硝基苯、二硝基苯、硝基氯苯、邻苯二甲酸二丁酯、邻苯二甲酸二（2-乙基己基）酯、滴滴涕、林丹、阿特拉津、苯并（a）芘、钼、钴、铍、硼、锑、镍、钡、钒、铊等33项优选特定项目以及80项特定项目中的检出项。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二、评价标准及方法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2.1评价标准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饮用水源水执行《地表水环境质量标准》（</w:t>
      </w:r>
      <w:r>
        <w:rPr>
          <w:rFonts w:ascii="仿宋_GB2312" w:eastAsia="仿宋_GB2312"/>
          <w:sz w:val="28"/>
          <w:szCs w:val="28"/>
        </w:rPr>
        <w:t>GB3838-2002</w:t>
      </w:r>
      <w:r>
        <w:rPr>
          <w:rFonts w:hint="eastAsia" w:ascii="仿宋_GB2312" w:eastAsia="仿宋_GB2312"/>
          <w:sz w:val="28"/>
          <w:szCs w:val="28"/>
        </w:rPr>
        <w:t>）表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中的Ⅲ类标准、表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集中式生活饮用水地表水源地补充项目标准、以及表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集中式生活饮用水地表水源地特定项目标准。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2.2评价方法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基本项目按照《地表水环境质量评价方法（试行）》（环办）[2011]22号进行评价，补充项目、特定项目采用单因子评价法进行评价。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三、评价结果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3.1基本项目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年1月监测结果表明，启东市汇龙水厂备用水源地水质达到《地表水环境质量标准》（</w:t>
      </w:r>
      <w:r>
        <w:rPr>
          <w:rFonts w:ascii="仿宋_GB2312" w:eastAsia="仿宋_GB2312"/>
          <w:sz w:val="28"/>
          <w:szCs w:val="28"/>
        </w:rPr>
        <w:t>GB3838-2002</w:t>
      </w:r>
      <w:r>
        <w:rPr>
          <w:rFonts w:hint="eastAsia" w:ascii="仿宋_GB2312" w:eastAsia="仿宋_GB2312"/>
          <w:sz w:val="28"/>
          <w:szCs w:val="28"/>
        </w:rPr>
        <w:t>）表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中的Ⅲ类标准，水质状况为良好。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3.2补充项目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5项补充项目</w:t>
      </w:r>
      <w:r>
        <w:rPr>
          <w:rFonts w:hint="eastAsia" w:ascii="仿宋_GB2312" w:eastAsia="仿宋_GB2312"/>
          <w:sz w:val="28"/>
          <w:szCs w:val="28"/>
          <w:lang w:eastAsia="zh-CN"/>
        </w:rPr>
        <w:t>中，氯化物超标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0.03倍，其余项目</w:t>
      </w:r>
      <w:r>
        <w:rPr>
          <w:rFonts w:hint="eastAsia" w:ascii="仿宋_GB2312" w:eastAsia="仿宋_GB2312"/>
          <w:sz w:val="28"/>
          <w:szCs w:val="28"/>
        </w:rPr>
        <w:t>均达到表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补充项目标准。</w:t>
      </w:r>
    </w:p>
    <w:p>
      <w:pPr>
        <w:spacing w:beforeLines="50" w:afterLines="50" w:line="44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3.3特定项目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33项优选特定项目</w:t>
      </w:r>
      <w:r>
        <w:rPr>
          <w:rFonts w:hint="eastAsia" w:ascii="仿宋_GB2312" w:eastAsia="仿宋_GB2312"/>
          <w:sz w:val="28"/>
          <w:szCs w:val="28"/>
          <w:lang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钡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检出</w:t>
      </w:r>
      <w:r>
        <w:rPr>
          <w:rFonts w:hint="eastAsia" w:ascii="仿宋_GB2312" w:eastAsia="仿宋_GB2312"/>
          <w:sz w:val="28"/>
          <w:szCs w:val="28"/>
        </w:rPr>
        <w:t>外，其余项目均为未检出</w:t>
      </w:r>
      <w:r>
        <w:rPr>
          <w:rFonts w:hint="eastAsia" w:ascii="仿宋_GB2312" w:eastAsia="仿宋_GB2312"/>
          <w:sz w:val="28"/>
          <w:szCs w:val="28"/>
          <w:lang w:eastAsia="zh-CN"/>
        </w:rPr>
        <w:t>，所有项目</w:t>
      </w:r>
      <w:r>
        <w:rPr>
          <w:rFonts w:hint="eastAsia" w:ascii="仿宋_GB2312" w:eastAsia="仿宋_GB2312"/>
          <w:sz w:val="28"/>
          <w:szCs w:val="28"/>
        </w:rPr>
        <w:t>均达到表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特定项目标准的要求。</w:t>
      </w:r>
    </w:p>
    <w:sectPr>
      <w:pgSz w:w="11906" w:h="16838"/>
      <w:pgMar w:top="1440" w:right="158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49"/>
    <w:rsid w:val="0014598C"/>
    <w:rsid w:val="002C2708"/>
    <w:rsid w:val="00316733"/>
    <w:rsid w:val="00395E27"/>
    <w:rsid w:val="005354C3"/>
    <w:rsid w:val="005E7F08"/>
    <w:rsid w:val="00731F67"/>
    <w:rsid w:val="00801EB7"/>
    <w:rsid w:val="008238C1"/>
    <w:rsid w:val="008847CD"/>
    <w:rsid w:val="00913A49"/>
    <w:rsid w:val="009336CB"/>
    <w:rsid w:val="009D7829"/>
    <w:rsid w:val="009F2723"/>
    <w:rsid w:val="00B067F5"/>
    <w:rsid w:val="00B07701"/>
    <w:rsid w:val="00BF5928"/>
    <w:rsid w:val="00C2421C"/>
    <w:rsid w:val="00DB77C2"/>
    <w:rsid w:val="00DE644D"/>
    <w:rsid w:val="00E9695E"/>
    <w:rsid w:val="0CA97CF5"/>
    <w:rsid w:val="36E164A5"/>
    <w:rsid w:val="38FD15E2"/>
    <w:rsid w:val="42002BB5"/>
    <w:rsid w:val="49B567F4"/>
    <w:rsid w:val="527A77EA"/>
    <w:rsid w:val="52B352FB"/>
    <w:rsid w:val="587645D0"/>
    <w:rsid w:val="5D313B16"/>
    <w:rsid w:val="5F900983"/>
    <w:rsid w:val="62D365FD"/>
    <w:rsid w:val="6A4928EE"/>
    <w:rsid w:val="739405B8"/>
    <w:rsid w:val="784247C9"/>
    <w:rsid w:val="7B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627</Characters>
  <Lines>5</Lines>
  <Paragraphs>1</Paragraphs>
  <TotalTime>7</TotalTime>
  <ScaleCrop>false</ScaleCrop>
  <LinksUpToDate>false</LinksUpToDate>
  <CharactersWithSpaces>736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2016-03-04T01:39:00Z</dcterms:created>
  <dc:creator>User</dc:creator>
  <cp:lastModifiedBy>冬日阳光</cp:lastModifiedBy>
  <cp:lastPrinted>2016-03-04T02:30:00Z</cp:lastPrinted>
  <dcterms:modified xsi:type="dcterms:W3CDTF">2019-08-05T07:55:23Z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