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b/>
          <w:kern w:val="0"/>
          <w:sz w:val="36"/>
          <w:szCs w:val="36"/>
        </w:rPr>
      </w:pPr>
    </w:p>
    <w:p>
      <w:pPr>
        <w:spacing w:line="360" w:lineRule="auto"/>
        <w:jc w:val="center"/>
        <w:rPr>
          <w:rFonts w:hint="eastAsia" w:ascii="宋体" w:hAnsi="宋体"/>
          <w:b/>
          <w:kern w:val="0"/>
          <w:sz w:val="44"/>
          <w:szCs w:val="44"/>
        </w:rPr>
      </w:pPr>
      <w:r>
        <w:rPr>
          <w:rFonts w:hint="eastAsia" w:ascii="宋体" w:hAnsi="宋体"/>
          <w:b/>
          <w:kern w:val="0"/>
          <w:sz w:val="44"/>
          <w:szCs w:val="44"/>
        </w:rPr>
        <w:t>南通市生态环境局行政处罚决定书</w:t>
      </w:r>
    </w:p>
    <w:p>
      <w:pPr>
        <w:spacing w:line="360" w:lineRule="auto"/>
        <w:jc w:val="center"/>
        <w:rPr>
          <w:rFonts w:hint="eastAsia" w:ascii="楷体_GB2312" w:hAnsi="楷体_GB2312" w:eastAsia="楷体_GB2312"/>
          <w:kern w:val="0"/>
          <w:sz w:val="30"/>
          <w:szCs w:val="30"/>
        </w:rPr>
      </w:pPr>
      <w:r>
        <w:rPr>
          <w:rFonts w:hint="eastAsia" w:ascii="楷体_GB2312" w:hAnsi="楷体_GB2312" w:eastAsia="楷体_GB2312"/>
          <w:kern w:val="0"/>
          <w:sz w:val="30"/>
          <w:szCs w:val="30"/>
        </w:rPr>
        <w:t>通05环罚〔20</w:t>
      </w:r>
      <w:r>
        <w:rPr>
          <w:rFonts w:hint="eastAsia" w:ascii="楷体_GB2312" w:hAnsi="楷体_GB2312" w:eastAsia="楷体_GB2312"/>
          <w:kern w:val="0"/>
          <w:sz w:val="30"/>
          <w:szCs w:val="30"/>
          <w:lang w:val="en-US" w:eastAsia="zh-CN"/>
        </w:rPr>
        <w:t>24</w:t>
      </w:r>
      <w:r>
        <w:rPr>
          <w:rFonts w:hint="eastAsia" w:ascii="楷体_GB2312" w:hAnsi="楷体_GB2312" w:eastAsia="楷体_GB2312"/>
          <w:kern w:val="0"/>
          <w:sz w:val="30"/>
          <w:szCs w:val="30"/>
        </w:rPr>
        <w:t>〕</w:t>
      </w:r>
      <w:r>
        <w:rPr>
          <w:rFonts w:hint="eastAsia" w:ascii="楷体_GB2312" w:hAnsi="楷体_GB2312" w:eastAsia="楷体_GB2312"/>
          <w:kern w:val="0"/>
          <w:sz w:val="30"/>
          <w:szCs w:val="30"/>
          <w:lang w:val="en-US" w:eastAsia="zh-CN"/>
        </w:rPr>
        <w:t>21</w:t>
      </w:r>
      <w:r>
        <w:rPr>
          <w:rFonts w:hint="eastAsia" w:ascii="楷体_GB2312" w:hAnsi="楷体_GB2312" w:eastAsia="楷体_GB2312"/>
          <w:kern w:val="0"/>
          <w:sz w:val="30"/>
          <w:szCs w:val="30"/>
        </w:rPr>
        <w:t>号</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ascii="仿宋_GB2312" w:hAnsi="ˎ̥" w:eastAsia="仿宋_GB2312"/>
          <w:color w:val="000000"/>
          <w:sz w:val="30"/>
          <w:szCs w:val="30"/>
          <w:lang w:val="zh-CN"/>
        </w:rPr>
      </w:pP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ascii="仿宋_GB2312" w:hAnsi="ˎ̥" w:eastAsia="仿宋_GB2312"/>
          <w:color w:val="000000"/>
          <w:sz w:val="30"/>
          <w:szCs w:val="30"/>
          <w:lang w:val="zh-CN" w:eastAsia="zh-CN"/>
        </w:rPr>
      </w:pPr>
      <w:r>
        <w:rPr>
          <w:rFonts w:hint="eastAsia" w:ascii="仿宋_GB2312" w:hAnsi="ˎ̥" w:eastAsia="仿宋_GB2312"/>
          <w:color w:val="000000"/>
          <w:sz w:val="30"/>
          <w:szCs w:val="30"/>
          <w:lang w:val="zh-CN" w:eastAsia="zh-CN"/>
        </w:rPr>
        <w:t>当事人：</w:t>
      </w:r>
      <w:r>
        <w:rPr>
          <w:rFonts w:hint="eastAsia" w:ascii="仿宋_GB2312" w:hAnsi="仿宋_GB2312" w:eastAsia="仿宋_GB2312" w:cs="仿宋_GB2312"/>
          <w:color w:val="auto"/>
          <w:sz w:val="30"/>
          <w:szCs w:val="30"/>
          <w:lang w:eastAsia="zh-CN"/>
        </w:rPr>
        <w:t>启东艺合包装有限公司</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仿宋_GB2312" w:hAnsi="ˎ̥" w:eastAsia="仿宋_GB2312"/>
          <w:color w:val="000000"/>
          <w:sz w:val="30"/>
          <w:szCs w:val="30"/>
          <w:lang w:val="en-US" w:eastAsia="zh-CN"/>
        </w:rPr>
      </w:pPr>
      <w:r>
        <w:rPr>
          <w:rFonts w:hint="eastAsia" w:ascii="仿宋_GB2312" w:hAnsi="ˎ̥" w:eastAsia="仿宋_GB2312"/>
          <w:color w:val="000000"/>
          <w:sz w:val="30"/>
          <w:szCs w:val="30"/>
          <w:lang w:val="en-US" w:eastAsia="zh-CN"/>
        </w:rPr>
        <w:t>统一社会信用代码：91320681MA23D71P4H</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仿宋_GB2312" w:hAnsi="ˎ̥" w:eastAsia="仿宋_GB2312"/>
          <w:color w:val="000000"/>
          <w:sz w:val="30"/>
          <w:szCs w:val="30"/>
          <w:lang w:val="en-US" w:eastAsia="zh-CN"/>
        </w:rPr>
      </w:pPr>
      <w:r>
        <w:rPr>
          <w:rFonts w:hint="eastAsia" w:ascii="仿宋_GB2312" w:hAnsi="ˎ̥" w:eastAsia="仿宋_GB2312"/>
          <w:color w:val="000000"/>
          <w:sz w:val="30"/>
          <w:szCs w:val="30"/>
          <w:lang w:val="en-US" w:eastAsia="zh-CN"/>
        </w:rPr>
        <w:t>法定代表人：彭伟伟</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仿宋_GB2312" w:hAnsi="仿宋_GB2312" w:eastAsia="仿宋_GB2312" w:cs="仿宋_GB2312"/>
          <w:color w:val="auto"/>
          <w:sz w:val="30"/>
          <w:szCs w:val="30"/>
          <w:lang w:val="en-US" w:eastAsia="zh-CN"/>
        </w:rPr>
      </w:pPr>
      <w:r>
        <w:rPr>
          <w:rFonts w:hint="eastAsia" w:ascii="仿宋_GB2312" w:hAnsi="ˎ̥" w:eastAsia="仿宋_GB2312"/>
          <w:color w:val="000000"/>
          <w:sz w:val="30"/>
          <w:szCs w:val="30"/>
          <w:lang w:val="en-US" w:eastAsia="zh-CN"/>
        </w:rPr>
        <w:t>住所</w:t>
      </w:r>
      <w:r>
        <w:rPr>
          <w:rFonts w:hint="eastAsia" w:ascii="仿宋_GB2312" w:hAnsi="ˎ̥" w:eastAsia="仿宋_GB2312"/>
          <w:color w:val="000000"/>
          <w:sz w:val="30"/>
          <w:szCs w:val="30"/>
          <w:lang w:val="zh-CN" w:eastAsia="zh-CN"/>
        </w:rPr>
        <w:t>：</w:t>
      </w:r>
      <w:r>
        <w:rPr>
          <w:rFonts w:hint="eastAsia" w:ascii="仿宋_GB2312" w:hAnsi="仿宋_GB2312" w:eastAsia="仿宋_GB2312" w:cs="仿宋_GB2312"/>
          <w:color w:val="auto"/>
          <w:sz w:val="30"/>
          <w:szCs w:val="30"/>
          <w:lang w:val="en-US" w:eastAsia="zh-CN"/>
        </w:rPr>
        <w:t>启东市吕四港镇海晏村</w:t>
      </w:r>
    </w:p>
    <w:p>
      <w:pPr>
        <w:pStyle w:val="2"/>
        <w:keepNext w:val="0"/>
        <w:keepLines w:val="0"/>
        <w:pageBreakBefore w:val="0"/>
        <w:widowControl w:val="0"/>
        <w:kinsoku/>
        <w:overflowPunct/>
        <w:topLinePunct w:val="0"/>
        <w:autoSpaceDE/>
        <w:autoSpaceDN/>
        <w:bidi w:val="0"/>
        <w:adjustRightInd w:val="0"/>
        <w:snapToGrid w:val="0"/>
        <w:spacing w:line="520" w:lineRule="exact"/>
        <w:textAlignment w:val="auto"/>
        <w:rPr>
          <w:rFonts w:hint="eastAsia" w:ascii="仿宋_GB2312" w:hAnsi="ˎ̥" w:eastAsia="仿宋_GB2312"/>
          <w:color w:val="000000"/>
          <w:sz w:val="30"/>
          <w:szCs w:val="30"/>
          <w:lang w:val="zh-CN"/>
        </w:rPr>
      </w:pPr>
    </w:p>
    <w:p>
      <w:pPr>
        <w:pStyle w:val="2"/>
        <w:keepNext w:val="0"/>
        <w:keepLines w:val="0"/>
        <w:pageBreakBefore w:val="0"/>
        <w:widowControl w:val="0"/>
        <w:kinsoku/>
        <w:overflowPunct/>
        <w:topLinePunct w:val="0"/>
        <w:autoSpaceDE/>
        <w:autoSpaceDN/>
        <w:bidi w:val="0"/>
        <w:adjustRightInd w:val="0"/>
        <w:snapToGrid w:val="0"/>
        <w:spacing w:line="520" w:lineRule="exact"/>
        <w:ind w:firstLine="602" w:firstLineChars="200"/>
        <w:textAlignment w:val="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一、环境违法事实和证据</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zh-CN" w:eastAsia="zh-CN"/>
        </w:rPr>
      </w:pPr>
      <w:r>
        <w:rPr>
          <w:rFonts w:hint="eastAsia" w:ascii="仿宋_GB2312" w:hAnsi="ˎ̥" w:eastAsia="仿宋_GB2312" w:cs="Times New Roman"/>
          <w:color w:val="000000"/>
          <w:sz w:val="30"/>
          <w:szCs w:val="30"/>
          <w:lang w:val="zh-CN" w:eastAsia="zh-CN"/>
        </w:rPr>
        <w:t>根据区镇网格员排查线索，我局执法人员于2024年3月19日通过无人机巡查,发现你单位存在以下环境违法行为：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zh-CN" w:eastAsia="zh-CN"/>
        </w:rPr>
        <w:t>现场检查时你单位正在生产，印刷工段不在运行。你单位纸箱制造项目主要生产设备有2台开槽印刷机，2台粘合机，1台模切机。经调查，你单位纸箱制造项目于2023年8月开始租用启东市福科达机电科技有限公司厂房，并于当月搬至该地址开始建设生产，纸箱制造总投资额为12.6万元。截止现场检查时，你单位纸箱制造项目尚未依法报批建设项目环境影响报告表，即擅自开工建设生产。</w:t>
      </w:r>
      <w:r>
        <w:rPr>
          <w:rFonts w:hint="eastAsia" w:ascii="仿宋_GB2312" w:hAnsi="ˎ̥" w:eastAsia="仿宋_GB2312"/>
          <w:color w:val="000000"/>
          <w:sz w:val="30"/>
          <w:szCs w:val="30"/>
          <w:lang w:val="en-US" w:eastAsia="zh-CN"/>
        </w:rPr>
        <w:t>上述行为违反了《中华人民共和国环境影响评价法》第十六条、第二十五条之规定</w:t>
      </w:r>
      <w:r>
        <w:rPr>
          <w:rFonts w:hint="eastAsia" w:ascii="仿宋_GB2312" w:hAnsi="仿宋_GB2312" w:eastAsia="仿宋_GB2312" w:cs="仿宋_GB2312"/>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olor w:val="000000"/>
          <w:sz w:val="30"/>
          <w:szCs w:val="30"/>
          <w:lang w:val="zh-CN"/>
        </w:rPr>
      </w:pPr>
      <w:r>
        <w:rPr>
          <w:rFonts w:hint="eastAsia" w:ascii="仿宋_GB2312" w:hAnsi="ˎ̥" w:eastAsia="仿宋_GB2312"/>
          <w:color w:val="000000"/>
          <w:sz w:val="30"/>
          <w:szCs w:val="30"/>
          <w:lang w:val="zh-CN"/>
        </w:rPr>
        <w:t>以上事实主要证据如下：</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auto"/>
          <w:sz w:val="30"/>
          <w:szCs w:val="30"/>
          <w:lang w:val="en-US" w:eastAsia="zh-CN"/>
        </w:rPr>
        <w:t>证据一、2024年3</w:t>
      </w:r>
      <w:r>
        <w:rPr>
          <w:rFonts w:hint="eastAsia" w:ascii="仿宋_GB2312" w:hAnsi="ˎ̥" w:eastAsia="仿宋_GB2312" w:cs="Times New Roman"/>
          <w:color w:val="auto"/>
          <w:sz w:val="30"/>
          <w:szCs w:val="30"/>
          <w:lang w:val="zh-CN" w:eastAsia="zh-CN"/>
        </w:rPr>
        <w:t>月</w:t>
      </w:r>
      <w:r>
        <w:rPr>
          <w:rFonts w:hint="eastAsia" w:ascii="仿宋_GB2312" w:hAnsi="ˎ̥" w:eastAsia="仿宋_GB2312" w:cs="Times New Roman"/>
          <w:color w:val="auto"/>
          <w:sz w:val="30"/>
          <w:szCs w:val="30"/>
          <w:lang w:val="en-US" w:eastAsia="zh-CN"/>
        </w:rPr>
        <w:t>19</w:t>
      </w:r>
      <w:r>
        <w:rPr>
          <w:rFonts w:hint="eastAsia" w:ascii="仿宋_GB2312" w:hAnsi="ˎ̥" w:eastAsia="仿宋_GB2312" w:cs="Times New Roman"/>
          <w:color w:val="auto"/>
          <w:sz w:val="30"/>
          <w:szCs w:val="30"/>
          <w:lang w:val="zh-CN" w:eastAsia="zh-CN"/>
        </w:rPr>
        <w:t>日</w:t>
      </w:r>
      <w:r>
        <w:rPr>
          <w:rFonts w:hint="eastAsia" w:ascii="仿宋_GB2312" w:hAnsi="ˎ̥" w:eastAsia="仿宋_GB2312" w:cs="Times New Roman"/>
          <w:color w:val="auto"/>
          <w:sz w:val="30"/>
          <w:szCs w:val="30"/>
          <w:lang w:val="en-US" w:eastAsia="zh-CN"/>
        </w:rPr>
        <w:t>执法人员制作的</w:t>
      </w:r>
      <w:r>
        <w:rPr>
          <w:rFonts w:hint="eastAsia" w:ascii="仿宋_GB2312" w:hAnsi="ˎ̥" w:eastAsia="仿宋_GB2312" w:cs="Times New Roman"/>
          <w:color w:val="auto"/>
          <w:sz w:val="30"/>
          <w:szCs w:val="30"/>
          <w:lang w:val="zh-CN" w:eastAsia="zh-CN"/>
        </w:rPr>
        <w:t>现场</w:t>
      </w:r>
      <w:r>
        <w:rPr>
          <w:rFonts w:hint="eastAsia" w:ascii="仿宋_GB2312" w:hAnsi="ˎ̥" w:eastAsia="仿宋_GB2312" w:cs="Times New Roman"/>
          <w:color w:val="auto"/>
          <w:sz w:val="30"/>
          <w:szCs w:val="30"/>
          <w:lang w:val="en-US" w:eastAsia="zh-CN"/>
        </w:rPr>
        <w:t>检查（勘察）</w:t>
      </w:r>
      <w:r>
        <w:rPr>
          <w:rFonts w:hint="eastAsia" w:ascii="仿宋_GB2312" w:hAnsi="ˎ̥" w:eastAsia="仿宋_GB2312" w:cs="Times New Roman"/>
          <w:color w:val="auto"/>
          <w:sz w:val="30"/>
          <w:szCs w:val="30"/>
          <w:lang w:val="zh-CN" w:eastAsia="zh-CN"/>
        </w:rPr>
        <w:t>笔录</w:t>
      </w:r>
      <w:r>
        <w:rPr>
          <w:rFonts w:hint="eastAsia" w:ascii="仿宋_GB2312" w:hAnsi="ˎ̥" w:eastAsia="仿宋_GB2312" w:cs="Times New Roman"/>
          <w:color w:val="auto"/>
          <w:sz w:val="30"/>
          <w:szCs w:val="30"/>
          <w:lang w:val="en-US" w:eastAsia="zh-CN"/>
        </w:rPr>
        <w:t>一份</w:t>
      </w:r>
      <w:r>
        <w:rPr>
          <w:rFonts w:hint="eastAsia" w:ascii="仿宋_GB2312" w:hAnsi="ˎ̥" w:eastAsia="仿宋_GB2312" w:cs="Times New Roman"/>
          <w:color w:val="000000"/>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证据二、2024年3</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20</w:t>
      </w:r>
      <w:r>
        <w:rPr>
          <w:rFonts w:hint="eastAsia" w:ascii="仿宋_GB2312" w:hAnsi="ˎ̥" w:eastAsia="仿宋_GB2312" w:cs="Times New Roman"/>
          <w:color w:val="000000"/>
          <w:sz w:val="30"/>
          <w:szCs w:val="30"/>
          <w:lang w:val="zh-CN" w:eastAsia="zh-CN"/>
        </w:rPr>
        <w:t>日</w:t>
      </w:r>
      <w:r>
        <w:rPr>
          <w:rFonts w:hint="eastAsia" w:ascii="仿宋_GB2312" w:hAnsi="ˎ̥" w:eastAsia="仿宋_GB2312" w:cs="Times New Roman"/>
          <w:color w:val="auto"/>
          <w:sz w:val="30"/>
          <w:szCs w:val="30"/>
          <w:lang w:val="en-US" w:eastAsia="zh-CN"/>
        </w:rPr>
        <w:t>执法人员制作的</w:t>
      </w:r>
      <w:r>
        <w:rPr>
          <w:rFonts w:hint="eastAsia" w:ascii="仿宋_GB2312" w:hAnsi="ˎ̥" w:eastAsia="仿宋_GB2312" w:cs="Times New Roman"/>
          <w:color w:val="000000"/>
          <w:sz w:val="30"/>
          <w:szCs w:val="30"/>
          <w:lang w:val="en-US" w:eastAsia="zh-CN"/>
        </w:rPr>
        <w:t>调查询问笔录一份；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证据三、</w:t>
      </w:r>
      <w:r>
        <w:rPr>
          <w:rFonts w:hint="eastAsia" w:ascii="仿宋_GB2312" w:hAnsi="ˎ̥" w:eastAsia="仿宋_GB2312" w:cs="Times New Roman"/>
          <w:color w:val="auto"/>
          <w:sz w:val="30"/>
          <w:szCs w:val="30"/>
          <w:lang w:val="en-US" w:eastAsia="zh-CN"/>
        </w:rPr>
        <w:t>2024年3</w:t>
      </w:r>
      <w:r>
        <w:rPr>
          <w:rFonts w:hint="eastAsia" w:ascii="仿宋_GB2312" w:hAnsi="ˎ̥" w:eastAsia="仿宋_GB2312" w:cs="Times New Roman"/>
          <w:color w:val="auto"/>
          <w:sz w:val="30"/>
          <w:szCs w:val="30"/>
          <w:lang w:val="zh-CN" w:eastAsia="zh-CN"/>
        </w:rPr>
        <w:t>月</w:t>
      </w:r>
      <w:r>
        <w:rPr>
          <w:rFonts w:hint="eastAsia" w:ascii="仿宋_GB2312" w:hAnsi="ˎ̥" w:eastAsia="仿宋_GB2312" w:cs="Times New Roman"/>
          <w:color w:val="auto"/>
          <w:sz w:val="30"/>
          <w:szCs w:val="30"/>
          <w:lang w:val="en-US" w:eastAsia="zh-CN"/>
        </w:rPr>
        <w:t>19日执法人员拍摄的</w:t>
      </w:r>
      <w:r>
        <w:rPr>
          <w:rFonts w:hint="eastAsia" w:ascii="仿宋_GB2312" w:hAnsi="ˎ̥" w:eastAsia="仿宋_GB2312" w:cs="Times New Roman"/>
          <w:color w:val="000000"/>
          <w:sz w:val="30"/>
          <w:szCs w:val="30"/>
          <w:lang w:val="zh-CN" w:eastAsia="zh-CN"/>
        </w:rPr>
        <w:t>现场照片证据</w:t>
      </w:r>
      <w:r>
        <w:rPr>
          <w:rFonts w:hint="eastAsia" w:ascii="仿宋_GB2312" w:hAnsi="ˎ̥" w:eastAsia="仿宋_GB2312" w:cs="Times New Roman"/>
          <w:color w:val="000000"/>
          <w:sz w:val="30"/>
          <w:szCs w:val="30"/>
          <w:lang w:val="en-US" w:eastAsia="zh-CN"/>
        </w:rPr>
        <w:t>一组;</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证据四、2024年3</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20</w:t>
      </w:r>
      <w:r>
        <w:rPr>
          <w:rFonts w:hint="eastAsia" w:ascii="仿宋_GB2312" w:hAnsi="ˎ̥" w:eastAsia="仿宋_GB2312" w:cs="Times New Roman"/>
          <w:color w:val="000000"/>
          <w:sz w:val="30"/>
          <w:szCs w:val="30"/>
          <w:lang w:val="zh-CN" w:eastAsia="zh-CN"/>
        </w:rPr>
        <w:t>日</w:t>
      </w:r>
      <w:r>
        <w:rPr>
          <w:rFonts w:hint="eastAsia" w:ascii="仿宋_GB2312" w:hAnsi="仿宋_GB2312" w:eastAsia="仿宋_GB2312" w:cs="仿宋_GB2312"/>
          <w:color w:val="auto"/>
          <w:sz w:val="30"/>
          <w:szCs w:val="30"/>
          <w:lang w:eastAsia="zh-CN"/>
        </w:rPr>
        <w:t>启东艺合包装有限公司</w:t>
      </w:r>
      <w:r>
        <w:rPr>
          <w:rFonts w:hint="eastAsia" w:ascii="仿宋_GB2312" w:hAnsi="仿宋_GB2312" w:eastAsia="仿宋_GB2312" w:cs="仿宋_GB2312"/>
          <w:color w:val="auto"/>
          <w:sz w:val="30"/>
          <w:szCs w:val="30"/>
          <w:lang w:val="en-US" w:eastAsia="zh-CN"/>
        </w:rPr>
        <w:t>提供的营业执照复印件一份；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zh-CN" w:eastAsia="zh-CN"/>
        </w:rPr>
      </w:pPr>
      <w:r>
        <w:rPr>
          <w:rFonts w:hint="eastAsia" w:ascii="仿宋_GB2312" w:hAnsi="ˎ̥" w:eastAsia="仿宋_GB2312" w:cs="Times New Roman"/>
          <w:color w:val="000000"/>
          <w:sz w:val="30"/>
          <w:szCs w:val="30"/>
          <w:lang w:val="en-US" w:eastAsia="zh-CN"/>
        </w:rPr>
        <w:t>证据五、2024年3</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20</w:t>
      </w:r>
      <w:r>
        <w:rPr>
          <w:rFonts w:hint="eastAsia" w:ascii="仿宋_GB2312" w:hAnsi="ˎ̥" w:eastAsia="仿宋_GB2312" w:cs="Times New Roman"/>
          <w:color w:val="000000"/>
          <w:sz w:val="30"/>
          <w:szCs w:val="30"/>
          <w:lang w:val="zh-CN" w:eastAsia="zh-CN"/>
        </w:rPr>
        <w:t>日</w:t>
      </w:r>
      <w:r>
        <w:rPr>
          <w:rFonts w:hint="eastAsia" w:ascii="仿宋_GB2312" w:hAnsi="仿宋_GB2312" w:eastAsia="仿宋_GB2312" w:cs="仿宋_GB2312"/>
          <w:color w:val="auto"/>
          <w:sz w:val="30"/>
          <w:szCs w:val="30"/>
          <w:lang w:eastAsia="zh-CN"/>
        </w:rPr>
        <w:t>启东艺合包装有限公司</w:t>
      </w:r>
      <w:r>
        <w:rPr>
          <w:rFonts w:hint="eastAsia" w:ascii="仿宋_GB2312" w:hAnsi="仿宋_GB2312" w:eastAsia="仿宋_GB2312" w:cs="仿宋_GB2312"/>
          <w:color w:val="auto"/>
          <w:sz w:val="30"/>
          <w:szCs w:val="30"/>
          <w:lang w:val="en-US" w:eastAsia="zh-CN"/>
        </w:rPr>
        <w:t>提供的</w:t>
      </w:r>
      <w:r>
        <w:rPr>
          <w:rFonts w:hint="eastAsia" w:ascii="仿宋_GB2312" w:hAnsi="ˎ̥" w:eastAsia="仿宋_GB2312" w:cs="Times New Roman"/>
          <w:color w:val="000000"/>
          <w:sz w:val="30"/>
          <w:szCs w:val="30"/>
          <w:lang w:val="en-US" w:eastAsia="zh-CN"/>
        </w:rPr>
        <w:t>法定代表人彭伟伟</w:t>
      </w:r>
      <w:r>
        <w:rPr>
          <w:rFonts w:hint="eastAsia" w:ascii="仿宋_GB2312" w:hAnsi="ˎ̥" w:eastAsia="仿宋_GB2312" w:cs="Times New Roman"/>
          <w:color w:val="000000"/>
          <w:sz w:val="30"/>
          <w:szCs w:val="30"/>
          <w:lang w:val="zh-CN" w:eastAsia="zh-CN"/>
        </w:rPr>
        <w:t>身份证复印件</w:t>
      </w:r>
      <w:r>
        <w:rPr>
          <w:rFonts w:hint="eastAsia" w:ascii="仿宋_GB2312" w:hAnsi="ˎ̥" w:eastAsia="仿宋_GB2312" w:cs="Times New Roman"/>
          <w:color w:val="000000"/>
          <w:sz w:val="30"/>
          <w:szCs w:val="30"/>
          <w:lang w:val="en-US" w:eastAsia="zh-CN"/>
        </w:rPr>
        <w:t>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证据六、2024年3</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20</w:t>
      </w:r>
      <w:r>
        <w:rPr>
          <w:rFonts w:hint="eastAsia" w:ascii="仿宋_GB2312" w:hAnsi="ˎ̥" w:eastAsia="仿宋_GB2312" w:cs="Times New Roman"/>
          <w:color w:val="000000"/>
          <w:sz w:val="30"/>
          <w:szCs w:val="30"/>
          <w:lang w:val="zh-CN" w:eastAsia="zh-CN"/>
        </w:rPr>
        <w:t>日</w:t>
      </w:r>
      <w:r>
        <w:rPr>
          <w:rFonts w:hint="eastAsia" w:ascii="仿宋_GB2312" w:hAnsi="ˎ̥" w:eastAsia="仿宋_GB2312" w:cs="Times New Roman"/>
          <w:color w:val="000000"/>
          <w:sz w:val="30"/>
          <w:szCs w:val="30"/>
          <w:lang w:val="en-US" w:eastAsia="zh-CN"/>
        </w:rPr>
        <w:t>启东艺合包装有限公司提供的设备明细一份；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证据七、2024年3</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20</w:t>
      </w:r>
      <w:r>
        <w:rPr>
          <w:rFonts w:hint="eastAsia" w:ascii="仿宋_GB2312" w:hAnsi="ˎ̥" w:eastAsia="仿宋_GB2312" w:cs="Times New Roman"/>
          <w:color w:val="000000"/>
          <w:sz w:val="30"/>
          <w:szCs w:val="30"/>
          <w:lang w:val="zh-CN" w:eastAsia="zh-CN"/>
        </w:rPr>
        <w:t>日</w:t>
      </w:r>
      <w:r>
        <w:rPr>
          <w:rFonts w:hint="eastAsia" w:ascii="仿宋_GB2312" w:hAnsi="ˎ̥" w:eastAsia="仿宋_GB2312" w:cs="Times New Roman"/>
          <w:color w:val="000000"/>
          <w:sz w:val="30"/>
          <w:szCs w:val="30"/>
          <w:lang w:val="en-US" w:eastAsia="zh-CN"/>
        </w:rPr>
        <w:t>启东艺合包装有限公司提供的厂房租房合同复印件一份；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证据八、2024年3</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20</w:t>
      </w:r>
      <w:r>
        <w:rPr>
          <w:rFonts w:hint="eastAsia" w:ascii="仿宋_GB2312" w:hAnsi="ˎ̥" w:eastAsia="仿宋_GB2312" w:cs="Times New Roman"/>
          <w:color w:val="000000"/>
          <w:sz w:val="30"/>
          <w:szCs w:val="30"/>
          <w:lang w:val="zh-CN" w:eastAsia="zh-CN"/>
        </w:rPr>
        <w:t>日</w:t>
      </w:r>
      <w:r>
        <w:rPr>
          <w:rFonts w:hint="eastAsia" w:ascii="仿宋_GB2312" w:hAnsi="ˎ̥" w:eastAsia="仿宋_GB2312" w:cs="Times New Roman"/>
          <w:color w:val="000000"/>
          <w:sz w:val="30"/>
          <w:szCs w:val="30"/>
          <w:lang w:val="en-US" w:eastAsia="zh-CN"/>
        </w:rPr>
        <w:t>启东艺合包装有限公司提供的送货单复印件一份；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证据九、2024年3</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20</w:t>
      </w:r>
      <w:r>
        <w:rPr>
          <w:rFonts w:hint="eastAsia" w:ascii="仿宋_GB2312" w:hAnsi="ˎ̥" w:eastAsia="仿宋_GB2312" w:cs="Times New Roman"/>
          <w:color w:val="000000"/>
          <w:sz w:val="30"/>
          <w:szCs w:val="30"/>
          <w:lang w:val="zh-CN" w:eastAsia="zh-CN"/>
        </w:rPr>
        <w:t>日</w:t>
      </w:r>
      <w:r>
        <w:rPr>
          <w:rFonts w:hint="eastAsia" w:ascii="仿宋_GB2312" w:hAnsi="ˎ̥" w:eastAsia="仿宋_GB2312" w:cs="Times New Roman"/>
          <w:color w:val="000000"/>
          <w:sz w:val="30"/>
          <w:szCs w:val="30"/>
          <w:lang w:val="en-US" w:eastAsia="zh-CN"/>
        </w:rPr>
        <w:t>启东艺合包装有限公司提供的该单位所用油墨的《物质安全资料表》复印件一份；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证据十、2024年3</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20</w:t>
      </w:r>
      <w:r>
        <w:rPr>
          <w:rFonts w:hint="eastAsia" w:ascii="仿宋_GB2312" w:hAnsi="ˎ̥" w:eastAsia="仿宋_GB2312" w:cs="Times New Roman"/>
          <w:color w:val="000000"/>
          <w:sz w:val="30"/>
          <w:szCs w:val="30"/>
          <w:lang w:val="zh-CN" w:eastAsia="zh-CN"/>
        </w:rPr>
        <w:t>日</w:t>
      </w:r>
      <w:r>
        <w:rPr>
          <w:rFonts w:hint="eastAsia" w:ascii="仿宋_GB2312" w:hAnsi="ˎ̥" w:eastAsia="仿宋_GB2312" w:cs="Times New Roman"/>
          <w:color w:val="000000"/>
          <w:sz w:val="30"/>
          <w:szCs w:val="30"/>
          <w:lang w:val="en-US" w:eastAsia="zh-CN"/>
        </w:rPr>
        <w:t>执法人员调取的你单位</w:t>
      </w:r>
      <w:r>
        <w:rPr>
          <w:rFonts w:hint="eastAsia" w:ascii="仿宋_GB2312" w:hAnsi="ˎ̥" w:eastAsia="仿宋_GB2312" w:cs="Times New Roman"/>
          <w:color w:val="000000"/>
          <w:sz w:val="30"/>
          <w:szCs w:val="30"/>
          <w:lang w:val="zh-CN" w:eastAsia="zh-CN"/>
        </w:rPr>
        <w:t>所在</w:t>
      </w:r>
      <w:r>
        <w:rPr>
          <w:rFonts w:hint="eastAsia" w:ascii="仿宋_GB2312" w:hAnsi="ˎ̥" w:eastAsia="仿宋_GB2312" w:cs="Times New Roman"/>
          <w:color w:val="000000"/>
          <w:sz w:val="30"/>
          <w:szCs w:val="30"/>
          <w:lang w:val="en-US" w:eastAsia="zh-CN"/>
        </w:rPr>
        <w:t>项目</w:t>
      </w:r>
      <w:r>
        <w:rPr>
          <w:rFonts w:hint="eastAsia" w:ascii="仿宋_GB2312" w:hAnsi="ˎ̥" w:eastAsia="仿宋_GB2312" w:cs="Times New Roman"/>
          <w:color w:val="000000"/>
          <w:sz w:val="30"/>
          <w:szCs w:val="30"/>
          <w:lang w:val="zh-CN" w:eastAsia="zh-CN"/>
        </w:rPr>
        <w:t>定位图及生态红线管控区域划分图</w:t>
      </w:r>
      <w:r>
        <w:rPr>
          <w:rFonts w:hint="eastAsia" w:ascii="仿宋_GB2312" w:hAnsi="ˎ̥" w:eastAsia="仿宋_GB2312" w:cs="Times New Roman"/>
          <w:color w:val="000000"/>
          <w:sz w:val="30"/>
          <w:szCs w:val="30"/>
          <w:lang w:val="en-US" w:eastAsia="zh-CN"/>
        </w:rPr>
        <w:t>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zh-CN" w:eastAsia="zh-CN"/>
        </w:rPr>
      </w:pPr>
      <w:r>
        <w:rPr>
          <w:rFonts w:hint="eastAsia" w:ascii="仿宋_GB2312" w:hAnsi="ˎ̥" w:eastAsia="仿宋_GB2312" w:cs="Times New Roman"/>
          <w:color w:val="000000"/>
          <w:sz w:val="30"/>
          <w:szCs w:val="30"/>
          <w:lang w:val="en-US" w:eastAsia="zh-CN"/>
        </w:rPr>
        <w:t>证据十一、2024年3</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20</w:t>
      </w:r>
      <w:r>
        <w:rPr>
          <w:rFonts w:hint="eastAsia" w:ascii="仿宋_GB2312" w:hAnsi="ˎ̥" w:eastAsia="仿宋_GB2312" w:cs="Times New Roman"/>
          <w:color w:val="000000"/>
          <w:sz w:val="30"/>
          <w:szCs w:val="30"/>
          <w:lang w:val="zh-CN" w:eastAsia="zh-CN"/>
        </w:rPr>
        <w:t>日</w:t>
      </w:r>
      <w:r>
        <w:rPr>
          <w:rFonts w:hint="eastAsia" w:ascii="仿宋_GB2312" w:hAnsi="ˎ̥" w:eastAsia="仿宋_GB2312" w:cs="Times New Roman"/>
          <w:color w:val="000000"/>
          <w:sz w:val="30"/>
          <w:szCs w:val="30"/>
          <w:lang w:val="en-US" w:eastAsia="zh-CN"/>
        </w:rPr>
        <w:t>执法人员调取的《建设项目环境影响评价分类管理名录》节选复印件一份；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证据十二、2024年3月18日区镇提供的启东市环境监管网格巡查发现违法线索情况说明及聊天记录截图一组；</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证据十三、2024年3月20日</w:t>
      </w:r>
      <w:r>
        <w:rPr>
          <w:rFonts w:hint="eastAsia" w:ascii="仿宋_GB2312" w:hAnsi="ˎ̥" w:eastAsia="仿宋_GB2312" w:cs="Times New Roman"/>
          <w:color w:val="000000"/>
          <w:sz w:val="30"/>
          <w:szCs w:val="30"/>
          <w:lang w:val="zh-CN" w:eastAsia="zh-CN"/>
        </w:rPr>
        <w:t>启东艺合包装有限公司</w:t>
      </w:r>
      <w:r>
        <w:rPr>
          <w:rFonts w:hint="eastAsia" w:ascii="仿宋_GB2312" w:hAnsi="ˎ̥" w:eastAsia="仿宋_GB2312" w:cs="Times New Roman"/>
          <w:color w:val="000000"/>
          <w:sz w:val="30"/>
          <w:szCs w:val="30"/>
          <w:lang w:val="en-US" w:eastAsia="zh-CN"/>
        </w:rPr>
        <w:t>提供的环保行政文书送达地址确认书一份；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zh-CN" w:eastAsia="zh-CN"/>
        </w:rPr>
      </w:pPr>
      <w:r>
        <w:rPr>
          <w:rFonts w:hint="eastAsia" w:ascii="仿宋_GB2312" w:hAnsi="ˎ̥" w:eastAsia="仿宋_GB2312" w:cs="Times New Roman"/>
          <w:color w:val="000000"/>
          <w:sz w:val="30"/>
          <w:szCs w:val="30"/>
          <w:lang w:val="en-US" w:eastAsia="zh-CN"/>
        </w:rPr>
        <w:t>证据十四、2024年3</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20</w:t>
      </w:r>
      <w:r>
        <w:rPr>
          <w:rFonts w:hint="eastAsia" w:ascii="仿宋_GB2312" w:hAnsi="ˎ̥" w:eastAsia="仿宋_GB2312" w:cs="Times New Roman"/>
          <w:color w:val="000000"/>
          <w:sz w:val="30"/>
          <w:szCs w:val="30"/>
          <w:lang w:val="zh-CN" w:eastAsia="zh-CN"/>
        </w:rPr>
        <w:t>日执法人员</w:t>
      </w:r>
      <w:r>
        <w:rPr>
          <w:rFonts w:hint="eastAsia" w:ascii="仿宋_GB2312" w:hAnsi="ˎ̥" w:eastAsia="仿宋_GB2312" w:cs="Times New Roman"/>
          <w:color w:val="000000"/>
          <w:sz w:val="30"/>
          <w:szCs w:val="30"/>
          <w:lang w:val="en-US" w:eastAsia="zh-CN"/>
        </w:rPr>
        <w:t>提供的执法人员</w:t>
      </w:r>
      <w:r>
        <w:rPr>
          <w:rFonts w:hint="eastAsia" w:ascii="仿宋_GB2312" w:hAnsi="ˎ̥" w:eastAsia="仿宋_GB2312" w:cs="Times New Roman"/>
          <w:color w:val="000000"/>
          <w:sz w:val="30"/>
          <w:szCs w:val="30"/>
          <w:lang w:val="zh-CN" w:eastAsia="zh-CN"/>
        </w:rPr>
        <w:t>执法证复印件一组。</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证据一、二、三证明：你单位纸箱制造项目未依法报批建设项目环境影响报告表，擅自开工建设的违法事实；</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证据四证明：违法主体为启东艺合包装有限公司；</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证据五证明：你单位法定代表人身份信息；</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证据六、七证明：纸箱制造项目总投资额为12.6万元；</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证据八证明：纸箱制造项目处在经营状态的事实；</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证据九证明：纸箱制造项目</w:t>
      </w:r>
      <w:r>
        <w:rPr>
          <w:rFonts w:hint="eastAsia" w:ascii="仿宋_GB2312" w:hAnsi="仿宋_GB2312" w:eastAsia="仿宋_GB2312" w:cs="仿宋_GB2312"/>
          <w:color w:val="auto"/>
          <w:sz w:val="30"/>
          <w:szCs w:val="30"/>
          <w:lang w:val="en-US" w:eastAsia="zh-CN"/>
        </w:rPr>
        <w:t>印刷使用的油墨为水性油墨；</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证据十证明：你单位不在生态红线管控区域内；</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证据十一证明：</w:t>
      </w:r>
      <w:r>
        <w:rPr>
          <w:rFonts w:hint="eastAsia" w:ascii="仿宋_GB2312" w:hAnsi="仿宋_GB2312" w:eastAsia="仿宋_GB2312" w:cs="仿宋_GB2312"/>
          <w:color w:val="auto"/>
          <w:sz w:val="30"/>
          <w:szCs w:val="30"/>
          <w:highlight w:val="none"/>
          <w:lang w:val="en-US" w:eastAsia="zh-CN"/>
        </w:rPr>
        <w:t>你单位</w:t>
      </w:r>
      <w:r>
        <w:rPr>
          <w:rFonts w:hint="eastAsia" w:ascii="仿宋_GB2312" w:hAnsi="ˎ̥" w:eastAsia="仿宋_GB2312" w:cs="Times New Roman"/>
          <w:color w:val="000000"/>
          <w:sz w:val="30"/>
          <w:szCs w:val="30"/>
          <w:highlight w:val="none"/>
          <w:lang w:val="en-US" w:eastAsia="zh-CN"/>
        </w:rPr>
        <w:t>纸箱制造项目</w:t>
      </w:r>
      <w:r>
        <w:rPr>
          <w:rFonts w:hint="eastAsia" w:ascii="仿宋_GB2312" w:hAnsi="仿宋_GB2312" w:eastAsia="仿宋_GB2312" w:cs="仿宋_GB2312"/>
          <w:color w:val="auto"/>
          <w:sz w:val="30"/>
          <w:szCs w:val="30"/>
          <w:highlight w:val="none"/>
          <w:lang w:val="en-US" w:eastAsia="zh-CN"/>
        </w:rPr>
        <w:t>项目属于纸制品制造业，生产工艺中包含印刷、胶粘，需要编制建设项目环境影响报告表</w:t>
      </w:r>
      <w:r>
        <w:rPr>
          <w:rFonts w:hint="eastAsia" w:ascii="仿宋_GB2312" w:hAnsi="ˎ̥" w:eastAsia="仿宋_GB2312" w:cs="Times New Roman"/>
          <w:color w:val="000000"/>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证据十二证明：案件来源为网格员线索；</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证据十三证明：法律文书送达地址；</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证据十四证明：执法人员信息及资格。</w:t>
      </w:r>
    </w:p>
    <w:p>
      <w:pPr>
        <w:keepNext w:val="0"/>
        <w:keepLines w:val="0"/>
        <w:pageBreakBefore w:val="0"/>
        <w:widowControl w:val="0"/>
        <w:kinsoku/>
        <w:overflowPunct/>
        <w:topLinePunct w:val="0"/>
        <w:autoSpaceDE/>
        <w:autoSpaceDN/>
        <w:bidi w:val="0"/>
        <w:adjustRightInd w:val="0"/>
        <w:snapToGrid w:val="0"/>
        <w:spacing w:line="52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二、行政处罚的依据、种类及其履行方式和期限</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我局于202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日以《南通市生态环境局行政处罚事先告知书》（通05环罚告〔202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rPr>
        <w:t>号）告知你</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拟作出行政处罚决定的事实、理由及依据，并告知你</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有权进行陈述、申辩。你</w:t>
      </w:r>
      <w:r>
        <w:rPr>
          <w:rFonts w:hint="eastAsia" w:ascii="仿宋_GB2312" w:hAnsi="仿宋_GB2312" w:eastAsia="仿宋_GB2312" w:cs="仿宋_GB2312"/>
          <w:sz w:val="30"/>
          <w:szCs w:val="30"/>
          <w:lang w:val="en-US" w:eastAsia="zh-CN"/>
        </w:rPr>
        <w:t>单位</w:t>
      </w:r>
      <w:r>
        <w:rPr>
          <w:rFonts w:hint="eastAsia" w:ascii="仿宋_GB2312" w:hAnsi="仿宋_GB2312" w:eastAsia="仿宋_GB2312" w:cs="仿宋_GB2312"/>
          <w:sz w:val="30"/>
          <w:szCs w:val="30"/>
        </w:rPr>
        <w:t>于202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日收到前述《南通市生态环境局行政处罚事先告知书》，</w:t>
      </w:r>
      <w:r>
        <w:rPr>
          <w:rFonts w:hint="eastAsia" w:ascii="仿宋_GB2312" w:hAnsi="仿宋_GB2312" w:eastAsia="仿宋_GB2312" w:cs="仿宋_GB2312"/>
          <w:sz w:val="30"/>
          <w:szCs w:val="30"/>
          <w:lang w:val="en-US" w:eastAsia="zh-CN"/>
        </w:rPr>
        <w:t>在规定的期限内，你单位未提出陈述申辩意见</w:t>
      </w:r>
      <w:r>
        <w:rPr>
          <w:rFonts w:hint="eastAsia" w:ascii="仿宋_GB2312" w:hAnsi="仿宋_GB2312" w:eastAsia="仿宋_GB2312" w:cs="仿宋_GB2312"/>
          <w:sz w:val="30"/>
          <w:szCs w:val="30"/>
          <w:lang w:val="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根据环境保护法律法规的相关规定和当事人的违法事实、违法情节等，适用</w:t>
      </w:r>
      <w:r>
        <w:rPr>
          <w:rFonts w:hint="eastAsia" w:ascii="仿宋_GB2312" w:hAnsi="仿宋_GB2312" w:eastAsia="仿宋_GB2312" w:cs="仿宋_GB2312"/>
          <w:color w:val="auto"/>
          <w:kern w:val="0"/>
          <w:sz w:val="30"/>
          <w:szCs w:val="30"/>
          <w:highlight w:val="none"/>
        </w:rPr>
        <w:t>《江苏省生态环境行政处罚裁量基准规定》中表</w:t>
      </w:r>
      <w:r>
        <w:rPr>
          <w:rFonts w:hint="eastAsia" w:ascii="仿宋_GB2312" w:hAnsi="仿宋_GB2312" w:eastAsia="仿宋_GB2312" w:cs="仿宋_GB2312"/>
          <w:color w:val="auto"/>
          <w:kern w:val="0"/>
          <w:sz w:val="30"/>
          <w:szCs w:val="30"/>
          <w:highlight w:val="none"/>
          <w:lang w:val="en-US" w:eastAsia="zh-CN"/>
        </w:rPr>
        <w:t>1 未批先建的裁量标准，起点为20%，项目建设进程投入生产/使用阶段加15%，违法行为持续6个月以上不足12个月加8%，</w:t>
      </w:r>
      <w:r>
        <w:rPr>
          <w:rFonts w:hint="eastAsia" w:ascii="仿宋_GB2312" w:hAnsi="ˎ̥" w:eastAsia="仿宋_GB2312" w:cs="Times New Roman"/>
          <w:color w:val="000000"/>
          <w:sz w:val="30"/>
          <w:szCs w:val="30"/>
          <w:highlight w:val="none"/>
          <w:lang w:val="en-US" w:eastAsia="zh-CN"/>
        </w:rPr>
        <w:t>计算得出罚款金额为两千七百零九元整。</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我局依据《中华人民共和国环境影响评价法》第三十一条第一款之规定及《中华人民共和国行政处罚法》第二十八条之规定，责令你单位</w:t>
      </w:r>
      <w:r>
        <w:rPr>
          <w:rFonts w:hint="eastAsia" w:ascii="仿宋_GB2312" w:hAnsi="仿宋_GB2312" w:eastAsia="仿宋_GB2312" w:cs="仿宋_GB2312"/>
          <w:sz w:val="30"/>
          <w:szCs w:val="30"/>
        </w:rPr>
        <w:t>自收到本处罚决定书之日起</w:t>
      </w:r>
      <w:r>
        <w:rPr>
          <w:rFonts w:hint="eastAsia" w:ascii="仿宋_GB2312" w:hAnsi="ˎ̥" w:eastAsia="仿宋_GB2312" w:cs="Times New Roman"/>
          <w:color w:val="000000"/>
          <w:sz w:val="30"/>
          <w:szCs w:val="30"/>
          <w:lang w:val="en-US" w:eastAsia="zh-CN"/>
        </w:rPr>
        <w:t>纸箱制造项目立即恢复原状，并处罚款</w:t>
      </w:r>
      <w:r>
        <w:rPr>
          <w:rFonts w:hint="eastAsia" w:ascii="仿宋_GB2312" w:hAnsi="ˎ̥" w:eastAsia="仿宋_GB2312" w:cs="Times New Roman"/>
          <w:color w:val="000000"/>
          <w:sz w:val="30"/>
          <w:szCs w:val="30"/>
          <w:highlight w:val="none"/>
          <w:lang w:val="en-US" w:eastAsia="zh-CN"/>
        </w:rPr>
        <w:t>人民</w:t>
      </w:r>
      <w:r>
        <w:rPr>
          <w:rFonts w:hint="eastAsia" w:ascii="仿宋_GB2312" w:hAnsi="ˎ̥" w:eastAsia="仿宋_GB2312" w:cs="Times New Roman"/>
          <w:color w:val="auto"/>
          <w:sz w:val="30"/>
          <w:szCs w:val="30"/>
          <w:highlight w:val="none"/>
          <w:lang w:val="en-US" w:eastAsia="zh-CN"/>
        </w:rPr>
        <w:t>币</w:t>
      </w:r>
      <w:r>
        <w:rPr>
          <w:rFonts w:hint="eastAsia" w:ascii="仿宋_GB2312" w:hAnsi="ˎ̥" w:eastAsia="仿宋_GB2312" w:cs="Times New Roman"/>
          <w:color w:val="000000"/>
          <w:sz w:val="30"/>
          <w:szCs w:val="30"/>
          <w:highlight w:val="none"/>
          <w:lang w:val="en-US" w:eastAsia="zh-CN"/>
        </w:rPr>
        <w:t>两千七百零九</w:t>
      </w:r>
      <w:r>
        <w:rPr>
          <w:rFonts w:hint="eastAsia" w:ascii="仿宋_GB2312" w:hAnsi="ˎ̥" w:eastAsia="仿宋_GB2312" w:cs="Times New Roman"/>
          <w:color w:val="auto"/>
          <w:sz w:val="30"/>
          <w:szCs w:val="30"/>
          <w:highlight w:val="none"/>
          <w:lang w:val="en-US" w:eastAsia="zh-CN"/>
        </w:rPr>
        <w:t>元</w:t>
      </w:r>
      <w:r>
        <w:rPr>
          <w:rFonts w:hint="eastAsia" w:ascii="仿宋_GB2312" w:hAnsi="ˎ̥" w:eastAsia="仿宋_GB2312" w:cs="Times New Roman"/>
          <w:color w:val="000000"/>
          <w:sz w:val="30"/>
          <w:szCs w:val="30"/>
          <w:highlight w:val="none"/>
          <w:lang w:val="en-US" w:eastAsia="zh-CN"/>
        </w:rPr>
        <w:t>整。</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限你</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自收到本处罚决定书之日起十五日内将罚款缴至市级财政账户；缴纳罚款后，应将缴款凭据报送本局法</w:t>
      </w:r>
      <w:r>
        <w:rPr>
          <w:rFonts w:hint="eastAsia" w:ascii="仿宋_GB2312" w:hAnsi="仿宋_GB2312" w:eastAsia="仿宋_GB2312" w:cs="仿宋_GB2312"/>
          <w:sz w:val="30"/>
          <w:szCs w:val="30"/>
          <w:lang w:eastAsia="zh-CN"/>
        </w:rPr>
        <w:t>规</w:t>
      </w:r>
      <w:r>
        <w:rPr>
          <w:rFonts w:hint="eastAsia" w:ascii="仿宋_GB2312" w:hAnsi="仿宋_GB2312" w:eastAsia="仿宋_GB2312" w:cs="仿宋_GB2312"/>
          <w:sz w:val="30"/>
          <w:szCs w:val="30"/>
        </w:rPr>
        <w:t>宣</w:t>
      </w:r>
      <w:r>
        <w:rPr>
          <w:rFonts w:hint="eastAsia" w:ascii="仿宋_GB2312" w:hAnsi="仿宋_GB2312" w:eastAsia="仿宋_GB2312" w:cs="仿宋_GB2312"/>
          <w:sz w:val="30"/>
          <w:szCs w:val="30"/>
          <w:lang w:eastAsia="zh-CN"/>
        </w:rPr>
        <w:t>教</w:t>
      </w:r>
      <w:r>
        <w:rPr>
          <w:rFonts w:hint="eastAsia" w:ascii="仿宋_GB2312" w:hAnsi="仿宋_GB2312" w:eastAsia="仿宋_GB2312" w:cs="仿宋_GB2312"/>
          <w:sz w:val="30"/>
          <w:szCs w:val="30"/>
        </w:rPr>
        <w:t>科备案，领取收据。逾期不缴纳罚款的，我局将每日按罚款数额的3％加处罚款。</w:t>
      </w:r>
      <w:r>
        <w:rPr>
          <w:rFonts w:hint="eastAsia" w:ascii="仿宋_GB2312" w:hAnsi="仿宋_GB2312" w:eastAsia="仿宋_GB2312" w:cs="仿宋_GB2312"/>
          <w:color w:val="000000"/>
          <w:sz w:val="30"/>
          <w:szCs w:val="30"/>
        </w:rPr>
        <w:t>根据《江苏省企业</w:t>
      </w:r>
      <w:r>
        <w:rPr>
          <w:rFonts w:hint="eastAsia" w:ascii="仿宋_GB2312" w:hAnsi="仿宋_GB2312" w:eastAsia="仿宋_GB2312" w:cs="仿宋_GB2312"/>
          <w:color w:val="000000"/>
          <w:sz w:val="30"/>
          <w:szCs w:val="30"/>
          <w:lang w:eastAsia="zh-CN"/>
        </w:rPr>
        <w:t>事业</w:t>
      </w:r>
      <w:r>
        <w:rPr>
          <w:rFonts w:hint="eastAsia" w:ascii="仿宋_GB2312" w:hAnsi="仿宋_GB2312" w:eastAsia="仿宋_GB2312" w:cs="仿宋_GB2312"/>
          <w:color w:val="000000"/>
          <w:sz w:val="30"/>
          <w:szCs w:val="30"/>
        </w:rPr>
        <w:t>环保信用评价办法》，如不及时履行行政决定，申请法院强制执行将被评为黑色企业</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户名：启东市财政局</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账号：3206267001201000000869</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开户行：启东农商银行</w:t>
      </w:r>
    </w:p>
    <w:p>
      <w:pPr>
        <w:pStyle w:val="2"/>
        <w:keepNext w:val="0"/>
        <w:keepLines w:val="0"/>
        <w:pageBreakBefore w:val="0"/>
        <w:widowControl w:val="0"/>
        <w:kinsoku/>
        <w:overflowPunct/>
        <w:topLinePunct w:val="0"/>
        <w:autoSpaceDE/>
        <w:autoSpaceDN/>
        <w:bidi w:val="0"/>
        <w:adjustRightInd w:val="0"/>
        <w:snapToGrid w:val="0"/>
        <w:spacing w:line="520" w:lineRule="exact"/>
        <w:textAlignment w:val="auto"/>
        <w:rPr>
          <w:rFonts w:ascii="仿宋_GB2312" w:hAnsi="仿宋_GB2312" w:eastAsia="仿宋_GB2312" w:cs="仿宋_GB2312"/>
          <w:b/>
          <w:bCs/>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bCs/>
          <w:sz w:val="30"/>
          <w:szCs w:val="30"/>
        </w:rPr>
        <w:t>三、申请复议或者提起诉讼的途径和期限</w:t>
      </w:r>
    </w:p>
    <w:p>
      <w:pPr>
        <w:pStyle w:val="2"/>
        <w:keepNext w:val="0"/>
        <w:keepLines w:val="0"/>
        <w:pageBreakBefore w:val="0"/>
        <w:widowControl w:val="0"/>
        <w:kinsoku/>
        <w:overflowPunct/>
        <w:topLinePunct w:val="0"/>
        <w:autoSpaceDE/>
        <w:autoSpaceDN/>
        <w:bidi w:val="0"/>
        <w:adjustRightInd w:val="0"/>
        <w:snapToGrid w:val="0"/>
        <w:spacing w:line="52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如不服本处罚决定，可在接到决定书之日起六十日内向南通市人民政府申请复议，也可在六个月内直接向</w:t>
      </w:r>
      <w:r>
        <w:rPr>
          <w:rFonts w:hint="eastAsia" w:ascii="仿宋_GB2312" w:hAnsi="仿宋_GB2312" w:eastAsia="仿宋_GB2312" w:cs="仿宋_GB2312"/>
          <w:sz w:val="30"/>
          <w:szCs w:val="30"/>
          <w:lang w:val="en-US" w:eastAsia="zh-CN"/>
        </w:rPr>
        <w:t>东台</w:t>
      </w:r>
      <w:r>
        <w:rPr>
          <w:rFonts w:hint="eastAsia" w:ascii="仿宋_GB2312" w:hAnsi="仿宋_GB2312" w:eastAsia="仿宋_GB2312" w:cs="仿宋_GB2312"/>
          <w:sz w:val="30"/>
          <w:szCs w:val="30"/>
        </w:rPr>
        <w:t>市人民法院起诉。</w:t>
      </w:r>
    </w:p>
    <w:p>
      <w:pPr>
        <w:pStyle w:val="2"/>
        <w:keepNext w:val="0"/>
        <w:keepLines w:val="0"/>
        <w:pageBreakBefore w:val="0"/>
        <w:widowControl w:val="0"/>
        <w:kinsoku/>
        <w:overflowPunct/>
        <w:topLinePunct w:val="0"/>
        <w:autoSpaceDE/>
        <w:autoSpaceDN/>
        <w:bidi w:val="0"/>
        <w:adjustRightInd w:val="0"/>
        <w:snapToGrid w:val="0"/>
        <w:spacing w:line="52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逾期不申请复议，也不向人民法院起诉，又不履行本处罚决定的，我局将依法申请人民法院强制执行。复议、诉讼期间不停止执行本决定。</w:t>
      </w:r>
    </w:p>
    <w:p>
      <w:pPr>
        <w:pStyle w:val="2"/>
        <w:keepNext w:val="0"/>
        <w:keepLines w:val="0"/>
        <w:pageBreakBefore w:val="0"/>
        <w:widowControl w:val="0"/>
        <w:kinsoku/>
        <w:wordWrap w:val="0"/>
        <w:overflowPunct/>
        <w:topLinePunct w:val="0"/>
        <w:autoSpaceDE/>
        <w:autoSpaceDN/>
        <w:bidi w:val="0"/>
        <w:adjustRightInd w:val="0"/>
        <w:snapToGrid w:val="0"/>
        <w:spacing w:line="520" w:lineRule="exact"/>
        <w:jc w:val="right"/>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val="0"/>
        <w:overflowPunct/>
        <w:topLinePunct w:val="0"/>
        <w:autoSpaceDE/>
        <w:autoSpaceDN/>
        <w:bidi w:val="0"/>
        <w:adjustRightInd w:val="0"/>
        <w:snapToGrid w:val="0"/>
        <w:spacing w:line="520" w:lineRule="exact"/>
        <w:jc w:val="righ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南通市生态环境局    </w:t>
      </w:r>
    </w:p>
    <w:p>
      <w:pPr>
        <w:keepNext w:val="0"/>
        <w:keepLines w:val="0"/>
        <w:pageBreakBefore w:val="0"/>
        <w:widowControl w:val="0"/>
        <w:kinsoku/>
        <w:overflowPunct/>
        <w:topLinePunct w:val="0"/>
        <w:autoSpaceDE/>
        <w:autoSpaceDN/>
        <w:bidi w:val="0"/>
        <w:adjustRightInd w:val="0"/>
        <w:snapToGrid w:val="0"/>
        <w:spacing w:line="520" w:lineRule="exact"/>
        <w:ind w:right="600"/>
        <w:jc w:val="righ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24</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22</w:t>
      </w:r>
      <w:bookmarkStart w:id="0" w:name="_GoBack"/>
      <w:bookmarkEnd w:id="0"/>
      <w:r>
        <w:rPr>
          <w:rFonts w:hint="eastAsia" w:ascii="仿宋_GB2312" w:hAnsi="仿宋_GB2312" w:eastAsia="仿宋_GB2312" w:cs="仿宋_GB2312"/>
          <w:sz w:val="30"/>
          <w:szCs w:val="30"/>
        </w:rPr>
        <w:t>日</w:t>
      </w:r>
    </w:p>
    <w:p>
      <w:pPr>
        <w:keepNext w:val="0"/>
        <w:keepLines w:val="0"/>
        <w:pageBreakBefore w:val="0"/>
        <w:widowControl w:val="0"/>
        <w:kinsoku/>
        <w:wordWrap/>
        <w:overflowPunct/>
        <w:topLinePunct w:val="0"/>
        <w:autoSpaceDE/>
        <w:autoSpaceDN/>
        <w:bidi w:val="0"/>
        <w:adjustRightInd/>
        <w:snapToGrid/>
        <w:spacing w:line="520" w:lineRule="exact"/>
        <w:ind w:right="600"/>
        <w:jc w:val="lef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600"/>
        <w:jc w:val="lef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600"/>
        <w:jc w:val="lef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600"/>
        <w:jc w:val="lef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600"/>
        <w:jc w:val="lef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600"/>
        <w:jc w:val="lef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600"/>
        <w:jc w:val="lef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600"/>
        <w:jc w:val="lef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color w:val="auto"/>
          <w:sz w:val="30"/>
          <w:szCs w:val="30"/>
        </w:rPr>
        <w:t>附相关法律条文：</w:t>
      </w:r>
    </w:p>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right="0" w:rightChars="0"/>
        <w:jc w:val="center"/>
        <w:textAlignment w:val="auto"/>
        <w:outlineLvl w:val="9"/>
        <w:rPr>
          <w:rFonts w:hint="eastAsia" w:ascii="仿宋_GB2312" w:hAnsi="仿宋_GB2312" w:eastAsia="仿宋_GB2312" w:cs="仿宋_GB2312"/>
          <w:b/>
          <w:bCs/>
          <w:kern w:val="2"/>
          <w:sz w:val="30"/>
          <w:szCs w:val="30"/>
          <w:lang w:val="en-US" w:eastAsia="zh-CN" w:bidi="ar-SA"/>
        </w:rPr>
      </w:pPr>
    </w:p>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right="0" w:rightChars="0"/>
        <w:jc w:val="center"/>
        <w:textAlignment w:val="auto"/>
        <w:outlineLvl w:val="9"/>
        <w:rPr>
          <w:rFonts w:hint="eastAsia" w:ascii="仿宋_GB2312" w:hAnsi="仿宋_GB2312" w:eastAsia="仿宋_GB2312" w:cs="仿宋_GB2312"/>
          <w:b/>
          <w:bCs/>
          <w:color w:val="242424"/>
          <w:kern w:val="0"/>
          <w:sz w:val="30"/>
          <w:szCs w:val="30"/>
        </w:rPr>
      </w:pPr>
      <w:r>
        <w:rPr>
          <w:rFonts w:hint="eastAsia" w:ascii="仿宋_GB2312" w:hAnsi="仿宋_GB2312" w:eastAsia="仿宋_GB2312" w:cs="仿宋_GB2312"/>
          <w:b/>
          <w:bCs/>
          <w:kern w:val="2"/>
          <w:sz w:val="30"/>
          <w:szCs w:val="30"/>
          <w:lang w:val="en-US" w:eastAsia="zh-CN" w:bidi="ar-SA"/>
        </w:rPr>
        <w:t>《</w:t>
      </w:r>
      <w:r>
        <w:rPr>
          <w:rFonts w:hint="eastAsia" w:ascii="仿宋_GB2312" w:hAnsi="仿宋_GB2312" w:eastAsia="仿宋_GB2312"/>
          <w:b/>
          <w:bCs/>
          <w:sz w:val="30"/>
          <w:szCs w:val="30"/>
          <w:lang w:eastAsia="zh-CN"/>
        </w:rPr>
        <w:t>中华人民共和国</w:t>
      </w:r>
      <w:r>
        <w:rPr>
          <w:rFonts w:hint="eastAsia" w:ascii="仿宋_GB2312" w:hAnsi="仿宋_GB2312" w:eastAsia="仿宋_GB2312"/>
          <w:b/>
          <w:bCs/>
          <w:sz w:val="30"/>
          <w:szCs w:val="30"/>
          <w:lang w:val="zh-CN" w:eastAsia="zh-CN"/>
        </w:rPr>
        <w:t>环境影响评价法</w:t>
      </w:r>
      <w:r>
        <w:rPr>
          <w:rFonts w:hint="eastAsia" w:ascii="仿宋_GB2312" w:hAnsi="仿宋_GB2312" w:eastAsia="仿宋_GB2312" w:cs="仿宋_GB2312"/>
          <w:b/>
          <w:bCs/>
          <w:sz w:val="30"/>
          <w:szCs w:val="30"/>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2" w:firstLineChars="200"/>
        <w:textAlignment w:val="auto"/>
        <w:outlineLvl w:val="9"/>
        <w:rPr>
          <w:rFonts w:hint="eastAsia" w:ascii="仿宋_GB2312" w:hAnsi="仿宋_GB2312" w:eastAsia="仿宋_GB2312" w:cs="仿宋_GB2312"/>
          <w:color w:val="242424"/>
          <w:kern w:val="0"/>
          <w:sz w:val="30"/>
          <w:szCs w:val="30"/>
          <w:lang w:val="en-US" w:eastAsia="zh-CN" w:bidi="ar-SA"/>
        </w:rPr>
      </w:pPr>
      <w:r>
        <w:rPr>
          <w:rFonts w:hint="eastAsia" w:ascii="仿宋_GB2312" w:hAnsi="仿宋_GB2312" w:eastAsia="仿宋_GB2312" w:cs="仿宋_GB2312"/>
          <w:b/>
          <w:bCs/>
          <w:color w:val="242424"/>
          <w:kern w:val="0"/>
          <w:sz w:val="30"/>
          <w:szCs w:val="30"/>
          <w:lang w:val="en-US" w:eastAsia="zh-CN" w:bidi="ar"/>
        </w:rPr>
        <w:t xml:space="preserve">第十六条 </w:t>
      </w:r>
      <w:r>
        <w:rPr>
          <w:rFonts w:hint="eastAsia" w:ascii="仿宋_GB2312" w:hAnsi="仿宋_GB2312" w:eastAsia="仿宋_GB2312" w:cs="仿宋_GB2312"/>
          <w:color w:val="242424"/>
          <w:kern w:val="0"/>
          <w:sz w:val="30"/>
          <w:szCs w:val="30"/>
          <w:lang w:val="en-US" w:eastAsia="zh-CN" w:bidi="ar-SA"/>
        </w:rPr>
        <w:t>国家根据建设项目对环境的影响程度，对建设项目的环境影响评价实行分类管理。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outlineLvl w:val="9"/>
        <w:rPr>
          <w:rFonts w:hint="eastAsia" w:ascii="仿宋_GB2312" w:hAnsi="仿宋_GB2312" w:eastAsia="仿宋_GB2312" w:cs="仿宋_GB2312"/>
          <w:color w:val="242424"/>
          <w:kern w:val="0"/>
          <w:sz w:val="30"/>
          <w:szCs w:val="30"/>
          <w:lang w:val="en-US" w:eastAsia="zh-CN" w:bidi="ar-SA"/>
        </w:rPr>
      </w:pPr>
      <w:r>
        <w:rPr>
          <w:rFonts w:hint="eastAsia" w:ascii="仿宋_GB2312" w:hAnsi="仿宋_GB2312" w:eastAsia="仿宋_GB2312" w:cs="仿宋_GB2312"/>
          <w:color w:val="242424"/>
          <w:kern w:val="0"/>
          <w:sz w:val="30"/>
          <w:szCs w:val="30"/>
          <w:lang w:val="en-US" w:eastAsia="zh-CN" w:bidi="ar-SA"/>
        </w:rPr>
        <w:t>建设单位应当按照下列规定组织编制环境影响报告书、环境影响报告表或者填报环境影响登记表（以下统称环境影响评价文件）：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outlineLvl w:val="9"/>
        <w:rPr>
          <w:rFonts w:hint="eastAsia" w:ascii="仿宋_GB2312" w:hAnsi="仿宋_GB2312" w:eastAsia="仿宋_GB2312" w:cs="仿宋_GB2312"/>
          <w:color w:val="242424"/>
          <w:kern w:val="0"/>
          <w:sz w:val="30"/>
          <w:szCs w:val="30"/>
          <w:lang w:val="en-US" w:eastAsia="zh-CN" w:bidi="ar-SA"/>
        </w:rPr>
      </w:pPr>
      <w:r>
        <w:rPr>
          <w:rFonts w:hint="eastAsia" w:ascii="仿宋_GB2312" w:hAnsi="仿宋_GB2312" w:eastAsia="仿宋_GB2312" w:cs="仿宋_GB2312"/>
          <w:color w:val="242424"/>
          <w:kern w:val="0"/>
          <w:sz w:val="30"/>
          <w:szCs w:val="30"/>
          <w:lang w:val="en-US" w:eastAsia="zh-CN" w:bidi="ar-SA"/>
        </w:rPr>
        <w:t>（二）可能造成轻度环境影响的，应当编制环境影响报告表，对产生的环境影响进行分析或者专项评价；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outlineLvl w:val="9"/>
        <w:rPr>
          <w:rFonts w:hint="default" w:ascii="仿宋_GB2312" w:hAnsi="仿宋_GB2312" w:eastAsia="仿宋_GB2312" w:cs="仿宋_GB2312"/>
          <w:color w:val="242424"/>
          <w:kern w:val="0"/>
          <w:sz w:val="30"/>
          <w:szCs w:val="30"/>
          <w:lang w:val="en-US" w:eastAsia="zh-CN" w:bidi="ar-SA"/>
        </w:rPr>
      </w:pPr>
      <w:r>
        <w:rPr>
          <w:rFonts w:hint="eastAsia" w:ascii="仿宋_GB2312" w:hAnsi="仿宋_GB2312" w:eastAsia="仿宋_GB2312" w:cs="仿宋_GB2312"/>
          <w:b/>
          <w:bCs/>
          <w:color w:val="242424"/>
          <w:kern w:val="0"/>
          <w:sz w:val="30"/>
          <w:szCs w:val="30"/>
          <w:lang w:val="en-US" w:eastAsia="zh-CN" w:bidi="ar-SA"/>
        </w:rPr>
        <w:t>第二十五条</w:t>
      </w:r>
      <w:r>
        <w:rPr>
          <w:rFonts w:hint="eastAsia" w:ascii="仿宋_GB2312" w:hAnsi="仿宋_GB2312" w:eastAsia="仿宋_GB2312" w:cs="仿宋_GB2312"/>
          <w:color w:val="242424"/>
          <w:kern w:val="0"/>
          <w:sz w:val="30"/>
          <w:szCs w:val="30"/>
          <w:lang w:val="en-US" w:eastAsia="zh-CN" w:bidi="ar-SA"/>
        </w:rPr>
        <w:t xml:space="preserve"> 建设项目的环境影响评价文件未依法经审批部门审查或者审查后未予批准的，建设单位不得开工建设。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outlineLvl w:val="9"/>
        <w:rPr>
          <w:rFonts w:hint="default" w:ascii="仿宋_GB2312" w:hAnsi="仿宋_GB2312" w:eastAsia="仿宋_GB2312" w:cs="仿宋_GB2312"/>
          <w:color w:val="242424"/>
          <w:kern w:val="0"/>
          <w:sz w:val="30"/>
          <w:szCs w:val="30"/>
          <w:lang w:val="en-US" w:eastAsia="zh-CN" w:bidi="ar-SA"/>
        </w:rPr>
      </w:pPr>
      <w:r>
        <w:rPr>
          <w:rFonts w:hint="eastAsia" w:ascii="仿宋_GB2312" w:hAnsi="仿宋_GB2312" w:eastAsia="仿宋_GB2312" w:cs="仿宋_GB2312"/>
          <w:b/>
          <w:bCs/>
          <w:color w:val="242424"/>
          <w:kern w:val="0"/>
          <w:sz w:val="30"/>
          <w:szCs w:val="30"/>
          <w:lang w:val="en-US" w:eastAsia="zh-CN" w:bidi="ar"/>
        </w:rPr>
        <w:t>第三十一条</w:t>
      </w:r>
      <w:r>
        <w:rPr>
          <w:rFonts w:hint="eastAsia" w:ascii="仿宋_GB2312" w:hAnsi="仿宋_GB2312" w:eastAsia="仿宋_GB2312" w:cs="仿宋_GB2312"/>
          <w:color w:val="242424"/>
          <w:kern w:val="0"/>
          <w:sz w:val="30"/>
          <w:szCs w:val="30"/>
          <w:lang w:val="en-US" w:eastAsia="zh-CN" w:bidi="ar-SA"/>
        </w:rPr>
        <w:t xml:space="preserve">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center"/>
        <w:textAlignment w:val="auto"/>
        <w:outlineLvl w:val="9"/>
        <w:rPr>
          <w:rFonts w:hint="eastAsia" w:ascii="仿宋_GB2312" w:hAnsi="仿宋_GB2312" w:eastAsia="仿宋_GB2312" w:cs="仿宋_GB2312"/>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center"/>
        <w:textAlignment w:val="auto"/>
        <w:outlineLvl w:val="9"/>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《中华人民共和国行政处罚法》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outlineLvl w:val="9"/>
        <w:rPr>
          <w:rFonts w:hint="eastAsia" w:ascii="仿宋_GB2312" w:hAnsi="仿宋_GB2312" w:eastAsia="仿宋_GB2312" w:cs="仿宋_GB2312"/>
          <w:i w:val="0"/>
          <w:caps w:val="0"/>
          <w:color w:val="666666"/>
          <w:spacing w:val="0"/>
          <w:sz w:val="30"/>
          <w:szCs w:val="30"/>
          <w:shd w:val="clear" w:fill="FFFFFF"/>
          <w:lang w:val="en-US" w:eastAsia="zh-CN"/>
        </w:rPr>
      </w:pPr>
      <w:r>
        <w:rPr>
          <w:rFonts w:hint="default" w:ascii="仿宋_GB2312" w:hAnsi="仿宋_GB2312" w:eastAsia="仿宋_GB2312" w:cs="仿宋_GB2312"/>
          <w:b/>
          <w:bCs/>
          <w:color w:val="242424"/>
          <w:kern w:val="0"/>
          <w:sz w:val="30"/>
          <w:szCs w:val="30"/>
          <w:lang w:val="en-US" w:eastAsia="zh-CN" w:bidi="ar"/>
        </w:rPr>
        <w:t>第二十</w:t>
      </w:r>
      <w:r>
        <w:rPr>
          <w:rFonts w:hint="eastAsia" w:ascii="仿宋_GB2312" w:hAnsi="仿宋_GB2312" w:eastAsia="仿宋_GB2312" w:cs="仿宋_GB2312"/>
          <w:b/>
          <w:bCs/>
          <w:color w:val="242424"/>
          <w:kern w:val="0"/>
          <w:sz w:val="30"/>
          <w:szCs w:val="30"/>
          <w:lang w:val="en-US" w:eastAsia="zh-CN" w:bidi="ar"/>
        </w:rPr>
        <w:t>八</w:t>
      </w:r>
      <w:r>
        <w:rPr>
          <w:rFonts w:hint="default" w:ascii="仿宋_GB2312" w:hAnsi="仿宋_GB2312" w:eastAsia="仿宋_GB2312" w:cs="仿宋_GB2312"/>
          <w:b/>
          <w:bCs/>
          <w:color w:val="242424"/>
          <w:kern w:val="0"/>
          <w:sz w:val="30"/>
          <w:szCs w:val="30"/>
          <w:lang w:val="en-US" w:eastAsia="zh-CN" w:bidi="ar"/>
        </w:rPr>
        <w:t>条</w:t>
      </w:r>
      <w:r>
        <w:rPr>
          <w:rFonts w:hint="eastAsia" w:ascii="仿宋_GB2312" w:hAnsi="仿宋_GB2312" w:eastAsia="仿宋_GB2312" w:cs="仿宋_GB2312"/>
          <w:color w:val="242424"/>
          <w:kern w:val="0"/>
          <w:sz w:val="30"/>
          <w:szCs w:val="30"/>
          <w:lang w:val="en-US" w:eastAsia="zh-CN" w:bidi="ar-SA"/>
        </w:rPr>
        <w:t xml:space="preserve"> 行政机关实施行政处罚时，应当责令当事人改正或者限期改正违法行为。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kZGJlOWVkYmEzOTA0MTdmNjgwM2UyYjMxN2E1NjYifQ=="/>
  </w:docVars>
  <w:rsids>
    <w:rsidRoot w:val="256C66D7"/>
    <w:rsid w:val="020F6C4B"/>
    <w:rsid w:val="05074BD6"/>
    <w:rsid w:val="132F71B2"/>
    <w:rsid w:val="163202DC"/>
    <w:rsid w:val="173360C9"/>
    <w:rsid w:val="17DF3878"/>
    <w:rsid w:val="18052EFB"/>
    <w:rsid w:val="1A0E3AF0"/>
    <w:rsid w:val="1C591FB4"/>
    <w:rsid w:val="1F9D766E"/>
    <w:rsid w:val="21510302"/>
    <w:rsid w:val="255A1C28"/>
    <w:rsid w:val="256C66D7"/>
    <w:rsid w:val="25861954"/>
    <w:rsid w:val="26BE614E"/>
    <w:rsid w:val="27286ED8"/>
    <w:rsid w:val="283508AD"/>
    <w:rsid w:val="2B3E319E"/>
    <w:rsid w:val="363447CC"/>
    <w:rsid w:val="3A7401D4"/>
    <w:rsid w:val="3B545DE3"/>
    <w:rsid w:val="3EA421A6"/>
    <w:rsid w:val="3F876B5A"/>
    <w:rsid w:val="4CB54A6E"/>
    <w:rsid w:val="4DC11F3B"/>
    <w:rsid w:val="50D96DE5"/>
    <w:rsid w:val="51E75BC8"/>
    <w:rsid w:val="520554DC"/>
    <w:rsid w:val="57B51299"/>
    <w:rsid w:val="5A7E72BF"/>
    <w:rsid w:val="5AF476AE"/>
    <w:rsid w:val="5CA63F3C"/>
    <w:rsid w:val="5CAC161D"/>
    <w:rsid w:val="660B587E"/>
    <w:rsid w:val="662344ED"/>
    <w:rsid w:val="67F2307C"/>
    <w:rsid w:val="68E54762"/>
    <w:rsid w:val="69C25443"/>
    <w:rsid w:val="6A0575D4"/>
    <w:rsid w:val="6B2A2DBF"/>
    <w:rsid w:val="6B571944"/>
    <w:rsid w:val="6BF27202"/>
    <w:rsid w:val="6D666533"/>
    <w:rsid w:val="6DC65D6D"/>
    <w:rsid w:val="6DF949EA"/>
    <w:rsid w:val="6ECC76A7"/>
    <w:rsid w:val="6ED84C28"/>
    <w:rsid w:val="6F444CEF"/>
    <w:rsid w:val="72D703FA"/>
    <w:rsid w:val="744667B5"/>
    <w:rsid w:val="76E76A79"/>
    <w:rsid w:val="772C5766"/>
    <w:rsid w:val="7C063877"/>
    <w:rsid w:val="7F903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1801</Words>
  <Characters>1903</Characters>
  <Lines>0</Lines>
  <Paragraphs>0</Paragraphs>
  <TotalTime>5</TotalTime>
  <ScaleCrop>false</ScaleCrop>
  <LinksUpToDate>false</LinksUpToDate>
  <CharactersWithSpaces>1949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2019-11-18T06:07:00Z</dcterms:created>
  <dc:creator>心无所恃</dc:creator>
  <cp:lastModifiedBy>陌上待花开</cp:lastModifiedBy>
  <cp:lastPrinted>2022-04-12T08:25:00Z</cp:lastPrinted>
  <dcterms:modified xsi:type="dcterms:W3CDTF">2024-04-19T08:23:09Z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KSOSaveFontToCloudKey">
    <vt:lpwstr>330716796_btnclosed</vt:lpwstr>
  </property>
  <property fmtid="{D5CDD505-2E9C-101B-9397-08002B2CF9AE}" pid="4" name="ICV">
    <vt:lpwstr>9B586D355F6A4BE78DD3B12BA443D521_13</vt:lpwstr>
  </property>
</Properties>
</file>