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EBF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666666"/>
          <w:spacing w:val="0"/>
          <w:sz w:val="36"/>
          <w:szCs w:val="36"/>
        </w:rPr>
      </w:pPr>
      <w:bookmarkStart w:id="0" w:name="OLE_LINK2"/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2025年</w:t>
      </w: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惠萍镇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部门（单位）涉企行政检查年度计划表</w:t>
      </w:r>
    </w:p>
    <w:bookmarkEnd w:id="0"/>
    <w:tbl>
      <w:tblPr>
        <w:tblStyle w:val="6"/>
        <w:tblW w:w="153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9"/>
        <w:gridCol w:w="1449"/>
        <w:gridCol w:w="1275"/>
        <w:gridCol w:w="2104"/>
        <w:gridCol w:w="1246"/>
        <w:gridCol w:w="2875"/>
        <w:gridCol w:w="2187"/>
        <w:gridCol w:w="1813"/>
        <w:gridCol w:w="1910"/>
      </w:tblGrid>
      <w:tr w14:paraId="168AE8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DF9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C82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检查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处室</w:t>
            </w:r>
          </w:p>
          <w:p w14:paraId="31F858E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（队、所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内设局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等）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3F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/>
              </w:rPr>
            </w:pPr>
            <w:bookmarkStart w:id="1" w:name="OLE_LINK1"/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检查对象</w:t>
            </w:r>
            <w:bookmarkEnd w:id="1"/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检查对象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133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检查对象确定方式（例：已确定/每月（每季度）按XX比例抽取xx家/其他）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A64F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检查时间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精确到月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74B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检查内容</w:t>
            </w:r>
          </w:p>
        </w:tc>
        <w:tc>
          <w:tcPr>
            <w:tcW w:w="21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F218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检查方式</w:t>
            </w:r>
          </w:p>
        </w:tc>
        <w:tc>
          <w:tcPr>
            <w:tcW w:w="1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266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检查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频次</w:t>
            </w:r>
          </w:p>
        </w:tc>
        <w:tc>
          <w:tcPr>
            <w:tcW w:w="1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34CC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联合处室或部门</w:t>
            </w:r>
          </w:p>
        </w:tc>
      </w:tr>
      <w:tr w14:paraId="6D7685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EC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44CA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惠萍镇综合行政执法和安全生产监督管理办公室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AE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南通德尔特混合设备有限公司 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FBF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已确定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A1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2025.03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DE9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1、企业落实主体责任重点执法事项8条；</w:t>
            </w:r>
          </w:p>
          <w:p w14:paraId="520F51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2、工业企业风险报告重点执法事项5条；</w:t>
            </w:r>
          </w:p>
          <w:p w14:paraId="6CB52A5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3、通用事项4条。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095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6BE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460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</w:tr>
      <w:tr w14:paraId="29EA77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9A6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D6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惠萍镇综合行政执法和安全生产监督管理办公室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D9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南通海之捷生物技术有限公司 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FB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FFF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2025.03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54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1、企业落实主体责任重点执法事项8条；</w:t>
            </w:r>
          </w:p>
          <w:p w14:paraId="707465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2、工业企业风险报告重点执法事项5条；</w:t>
            </w:r>
          </w:p>
          <w:p w14:paraId="3ABB47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3、通用事项4条。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757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99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69CE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</w:tr>
      <w:tr w14:paraId="1E5A4F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9" w:hRule="atLeast"/>
          <w:jc w:val="center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266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46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惠萍镇综合行政执法和安全生产监督管理办公室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62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南通嘉泷水产有限公司 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65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2EB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2025.0</w:t>
            </w:r>
            <w:bookmarkStart w:id="2" w:name="_GoBack"/>
            <w:bookmarkEnd w:id="2"/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58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1、企业落实主体责任重点执法事项8条；</w:t>
            </w:r>
          </w:p>
          <w:p w14:paraId="0EA0C0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2、工业企业风险报告重点执法事项5条；</w:t>
            </w:r>
          </w:p>
          <w:p w14:paraId="625110D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3、通用事项4条；</w:t>
            </w:r>
          </w:p>
          <w:p w14:paraId="160B320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4、企业外用工等管理重点执法事项3条；</w:t>
            </w:r>
          </w:p>
          <w:p w14:paraId="2751109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5、使用液氨制冷企业重点检查事项2条。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A88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48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5D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</w:tr>
      <w:tr w14:paraId="1B4392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0C1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D90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惠萍镇综合行政执法和安全生产监督管理办公室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58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南通龙马石业有限公司 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BFA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59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2025.04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68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1、企业落实主体责任重点执法事项8条；</w:t>
            </w:r>
          </w:p>
          <w:p w14:paraId="4070556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2、工业企业风险报告重点执法事项5条；</w:t>
            </w:r>
          </w:p>
          <w:p w14:paraId="5B80ACE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3、通用事项4条。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78C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B6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6B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</w:tr>
      <w:tr w14:paraId="5F115B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25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CF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惠萍镇综合行政执法和安全生产监督管理办公室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32E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 南通威腾丝杠制造有限公司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56B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48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2025.05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 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A33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1、企业落实主体责任重点执法事项8条；</w:t>
            </w:r>
          </w:p>
          <w:p w14:paraId="7844C0C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2、工业企业风险报告重点执法事项5条；</w:t>
            </w:r>
          </w:p>
          <w:p w14:paraId="048826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3、通用事项4条。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C8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F5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55A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</w:tr>
      <w:tr w14:paraId="431B77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4A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1F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惠萍镇综合行政执法和安全生产监督管理办公室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EEC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南通阳升无纺织物有限公司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03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F2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2025.06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F4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1、企业落实主体责任重点执法事项8条；</w:t>
            </w:r>
          </w:p>
          <w:p w14:paraId="6B27E4F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2、工业企业风险报告重点执法事项5条；</w:t>
            </w:r>
          </w:p>
          <w:p w14:paraId="0DF1BD9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3、通用事项4条。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809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92E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77C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</w:tr>
      <w:tr w14:paraId="730C3F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F6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4B7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惠萍镇综合行政执法和安全生产监督管理办公室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A51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启东白兔新材料科技有限公司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2D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60C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2025.06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F1C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1、企业落实主体责任重点执法事项8条；</w:t>
            </w:r>
          </w:p>
          <w:p w14:paraId="532C5D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2、工业企业风险报告重点执法事项5条；</w:t>
            </w:r>
          </w:p>
          <w:p w14:paraId="480530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3、通用事项4条；</w:t>
            </w:r>
          </w:p>
          <w:p w14:paraId="6533011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4、使用非水性漆的调漆间、喷漆室是否设置固定式可燃气体浓度监测报警装置或者通风设施的。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3D3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40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F84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</w:tr>
      <w:tr w14:paraId="039964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E3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8A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惠萍镇综合行政执法和安全生产监督管理办公室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09F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启东德乐润滑设备有限公司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BC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9D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2025.07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5C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1、企业落实主体责任重点执法事项8条；</w:t>
            </w:r>
          </w:p>
          <w:p w14:paraId="58363D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2、工业企业风险报告重点执法事项5条；</w:t>
            </w:r>
          </w:p>
          <w:p w14:paraId="5CAC183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3、通用事项4条；</w:t>
            </w:r>
          </w:p>
          <w:p w14:paraId="1EA90E6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4、使用非水性漆的调漆间、喷漆室是否设置固定式可燃气体浓度监测报警装置或者通风设施的。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08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1A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C4A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</w:tr>
      <w:tr w14:paraId="4A3A30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71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80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惠萍镇综合行政执法和安全生产监督管理办公室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881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启东龙力液压泵有限公司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51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2D9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2025.08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3519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1、企业落实主体责任重点执法事项8条；</w:t>
            </w:r>
          </w:p>
          <w:p w14:paraId="2BA0410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2、工业企业风险报告重点执法事项5条；</w:t>
            </w:r>
          </w:p>
          <w:p w14:paraId="136D8D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3、通用事项4条。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5824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8BB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151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</w:tr>
      <w:tr w14:paraId="702633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610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7BC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惠萍镇综合行政执法和安全生产监督管理办公室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67E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启东市虹盛润滑系统有限公司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C47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40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2025.09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EA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1、企业落实主体责任重点执法事项8条；</w:t>
            </w:r>
          </w:p>
          <w:p w14:paraId="3BC909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2、工业企业风险报告重点执法事项5条；</w:t>
            </w:r>
          </w:p>
          <w:p w14:paraId="592B96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3、通用事项4条。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38C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8D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57F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</w:tr>
      <w:tr w14:paraId="7D357E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CA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FF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惠萍镇综合行政执法和安全生产监督管理办公室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2E56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启东市凯润液压润滑设备有限公司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C1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8D9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2025.10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55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1、企业落实主体责任重点执法事项8条；</w:t>
            </w:r>
          </w:p>
          <w:p w14:paraId="33EDA7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2、工业企业风险报告重点执法事项5条；</w:t>
            </w:r>
          </w:p>
          <w:p w14:paraId="28BA28D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3、通用事项4条；</w:t>
            </w:r>
          </w:p>
          <w:p w14:paraId="0874EA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4、使用非水性漆的调漆间、喷漆室是否设置固定式可燃气体浓度监测报警装置或者通风设施的。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6A5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03B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71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</w:tr>
      <w:tr w14:paraId="4E7E1B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714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7E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惠萍镇综合行政执法和安全生产监督管理办公室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A8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启东市韬轶机械加工厂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52B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563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2025.11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E6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1、企业落实主体责任重点执法事项8条；</w:t>
            </w:r>
          </w:p>
          <w:p w14:paraId="7E3AA2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2、工业企业风险报告重点执法事项5条；</w:t>
            </w:r>
          </w:p>
          <w:p w14:paraId="74A13C4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3、通用事项4条。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C96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FA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44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 </w:t>
            </w:r>
          </w:p>
        </w:tc>
      </w:tr>
    </w:tbl>
    <w:p w14:paraId="1B20FC1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3267B"/>
    <w:rsid w:val="238C7F9A"/>
    <w:rsid w:val="24236F9D"/>
    <w:rsid w:val="277125BE"/>
    <w:rsid w:val="32DB1233"/>
    <w:rsid w:val="3AFE01B5"/>
    <w:rsid w:val="570404A9"/>
    <w:rsid w:val="59A321FB"/>
    <w:rsid w:val="5C5B0B6B"/>
    <w:rsid w:val="67E61C31"/>
    <w:rsid w:val="6D9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1221</Words>
  <Characters>1329</Characters>
  <Lines>0</Lines>
  <Paragraphs>0</Paragraphs>
  <TotalTime>6</TotalTime>
  <ScaleCrop>false</ScaleCrop>
  <LinksUpToDate>false</LinksUpToDate>
  <CharactersWithSpaces>1350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时光里的流沙</cp:lastModifiedBy>
  <dcterms:modified xsi:type="dcterms:W3CDTF">2025-07-02T02:02:57Z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eyJoZGlkIjoiZDg4NjBhYzJmMTk1ZGM1OTY2NjJmY2Q5NDM4MjFlZDUiLCJ1c2VySWQiOiIxMTEyNjA5MiJ9</vt:lpwstr>
  </property>
  <property fmtid="{D5CDD505-2E9C-101B-9397-08002B2CF9AE}" pid="4" name="ICV">
    <vt:lpwstr>174BFA88B95844498AE3AE25E0C4F224_13</vt:lpwstr>
  </property>
</Properties>
</file>