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8D46E">
      <w:pPr>
        <w:autoSpaceDE w:val="0"/>
        <w:autoSpaceDN w:val="0"/>
        <w:adjustRightInd w:val="0"/>
        <w:jc w:val="center"/>
        <w:rPr>
          <w:rFonts w:eastAsia="楷体_GB2312"/>
          <w:b/>
          <w:sz w:val="36"/>
          <w:szCs w:val="36"/>
        </w:rPr>
      </w:pPr>
    </w:p>
    <w:p w14:paraId="74FE8156">
      <w:pPr>
        <w:pStyle w:val="2"/>
        <w:rPr>
          <w:rFonts w:eastAsia="楷体_GB2312"/>
          <w:b/>
          <w:sz w:val="36"/>
          <w:szCs w:val="36"/>
        </w:rPr>
      </w:pPr>
    </w:p>
    <w:p w14:paraId="167B19FA"/>
    <w:p w14:paraId="0A72FC0D">
      <w:pPr>
        <w:keepNext/>
        <w:keepLines/>
        <w:autoSpaceDE w:val="0"/>
        <w:autoSpaceDN w:val="0"/>
        <w:adjustRightInd w:val="0"/>
        <w:spacing w:before="260" w:after="260" w:line="600" w:lineRule="exact"/>
        <w:ind w:left="4684" w:leftChars="516" w:right="210" w:hanging="3600" w:hangingChars="500"/>
        <w:jc w:val="center"/>
        <w:outlineLvl w:val="0"/>
        <w:rPr>
          <w:rFonts w:hint="eastAsia" w:ascii="宋体" w:hAnsi="宋体"/>
          <w:sz w:val="72"/>
          <w:szCs w:val="72"/>
          <w:lang w:val="zh-CN"/>
        </w:rPr>
      </w:pPr>
      <w:r>
        <w:rPr>
          <w:rFonts w:hint="eastAsia" w:ascii="宋体" w:hAnsi="宋体"/>
          <w:sz w:val="72"/>
          <w:szCs w:val="72"/>
          <w:lang w:val="zh-CN"/>
        </w:rPr>
        <w:t>竞争性谈判文件</w:t>
      </w:r>
    </w:p>
    <w:p w14:paraId="6FB85147">
      <w:pPr>
        <w:spacing w:line="500" w:lineRule="exact"/>
        <w:ind w:left="1810" w:leftChars="860" w:hanging="4" w:hangingChars="1"/>
        <w:jc w:val="left"/>
        <w:rPr>
          <w:rFonts w:ascii="宋体" w:hAnsi="宋体"/>
          <w:b/>
          <w:kern w:val="0"/>
          <w:sz w:val="36"/>
          <w:szCs w:val="36"/>
        </w:rPr>
      </w:pPr>
    </w:p>
    <w:p w14:paraId="7737F331">
      <w:pPr>
        <w:spacing w:line="500" w:lineRule="exact"/>
        <w:ind w:left="1810" w:leftChars="860" w:hanging="4" w:hangingChars="1"/>
        <w:jc w:val="left"/>
        <w:rPr>
          <w:rFonts w:ascii="宋体" w:hAnsi="宋体"/>
          <w:b/>
          <w:kern w:val="0"/>
          <w:sz w:val="36"/>
          <w:szCs w:val="36"/>
        </w:rPr>
      </w:pPr>
    </w:p>
    <w:p w14:paraId="0C9AC5B7">
      <w:pPr>
        <w:pStyle w:val="51"/>
      </w:pPr>
    </w:p>
    <w:p w14:paraId="6C83A495">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sz w:val="36"/>
          <w:szCs w:val="36"/>
          <w:lang w:val="zh-CN"/>
        </w:rPr>
      </w:pPr>
      <w:r>
        <w:rPr>
          <w:rFonts w:hint="eastAsia" w:ascii="宋体" w:hAnsi="宋体"/>
          <w:sz w:val="36"/>
          <w:szCs w:val="36"/>
          <w:lang w:val="zh-CN"/>
        </w:rPr>
        <w:t>项目名称：启东市公安局2号楼电梯维保项目</w:t>
      </w:r>
    </w:p>
    <w:p w14:paraId="458AAC18">
      <w:pPr>
        <w:pStyle w:val="2"/>
        <w:rPr>
          <w:b/>
          <w:sz w:val="36"/>
        </w:rPr>
      </w:pPr>
    </w:p>
    <w:p w14:paraId="3CE428DF">
      <w:pPr>
        <w:pStyle w:val="2"/>
        <w:rPr>
          <w:b/>
          <w:sz w:val="36"/>
        </w:rPr>
      </w:pPr>
    </w:p>
    <w:p w14:paraId="5F679F97">
      <w:pPr>
        <w:pStyle w:val="2"/>
        <w:rPr>
          <w:b/>
          <w:sz w:val="36"/>
        </w:rPr>
      </w:pPr>
    </w:p>
    <w:p w14:paraId="6558F18F">
      <w:pPr>
        <w:spacing w:line="500" w:lineRule="exact"/>
        <w:rPr>
          <w:rFonts w:ascii="宋体" w:eastAsia="宋体"/>
        </w:rPr>
      </w:pPr>
    </w:p>
    <w:p w14:paraId="5F97FBE1">
      <w:pPr>
        <w:pStyle w:val="20"/>
        <w:ind w:firstLine="640"/>
        <w:rPr>
          <w:rFonts w:ascii="宋体" w:eastAsia="宋体"/>
          <w:sz w:val="32"/>
        </w:rPr>
      </w:pPr>
      <w:bookmarkStart w:id="0" w:name="OLE_LINK8"/>
    </w:p>
    <w:p w14:paraId="571C8F9E">
      <w:pPr>
        <w:pStyle w:val="20"/>
        <w:ind w:left="0" w:leftChars="0" w:firstLine="0" w:firstLineChars="0"/>
        <w:rPr>
          <w:rFonts w:ascii="宋体" w:eastAsia="宋体"/>
          <w:sz w:val="32"/>
        </w:rPr>
      </w:pPr>
    </w:p>
    <w:p w14:paraId="3590F4DA">
      <w:pPr>
        <w:pStyle w:val="20"/>
        <w:ind w:left="0" w:leftChars="0" w:firstLine="0" w:firstLineChars="0"/>
        <w:rPr>
          <w:rFonts w:ascii="宋体" w:eastAsia="宋体"/>
          <w:sz w:val="32"/>
        </w:rPr>
      </w:pPr>
    </w:p>
    <w:p w14:paraId="2F7D5EF1">
      <w:pPr>
        <w:pStyle w:val="20"/>
        <w:ind w:firstLine="640"/>
        <w:rPr>
          <w:rFonts w:ascii="宋体" w:eastAsia="宋体"/>
          <w:sz w:val="32"/>
        </w:rPr>
      </w:pPr>
    </w:p>
    <w:bookmarkEnd w:id="0"/>
    <w:p w14:paraId="0F8CA4C6">
      <w:pPr>
        <w:pStyle w:val="2"/>
      </w:pPr>
    </w:p>
    <w:p w14:paraId="519773CB">
      <w:pPr>
        <w:keepNext/>
        <w:keepLines/>
        <w:pageBreakBefore w:val="0"/>
        <w:widowControl w:val="0"/>
        <w:kinsoku/>
        <w:wordWrap/>
        <w:overflowPunct/>
        <w:topLinePunct w:val="0"/>
        <w:autoSpaceDE w:val="0"/>
        <w:autoSpaceDN w:val="0"/>
        <w:bidi w:val="0"/>
        <w:adjustRightInd w:val="0"/>
        <w:snapToGrid w:val="0"/>
        <w:spacing w:line="360" w:lineRule="auto"/>
        <w:ind w:left="0" w:leftChars="0" w:right="0" w:firstLine="720" w:firstLineChars="200"/>
        <w:jc w:val="center"/>
        <w:textAlignment w:val="auto"/>
        <w:outlineLvl w:val="0"/>
        <w:rPr>
          <w:rFonts w:hint="eastAsia" w:ascii="宋体" w:hAnsi="宋体"/>
          <w:sz w:val="36"/>
          <w:szCs w:val="36"/>
          <w:lang w:val="zh-CN" w:eastAsia="zh-CN"/>
        </w:rPr>
      </w:pPr>
      <w:r>
        <w:rPr>
          <w:rFonts w:hint="eastAsia" w:ascii="宋体" w:hAnsi="宋体"/>
          <w:sz w:val="36"/>
          <w:szCs w:val="36"/>
          <w:lang w:val="zh-CN"/>
        </w:rPr>
        <w:t>启东市公安局</w:t>
      </w:r>
    </w:p>
    <w:p w14:paraId="7EA42204">
      <w:pPr>
        <w:keepNext/>
        <w:keepLines/>
        <w:pageBreakBefore w:val="0"/>
        <w:widowControl w:val="0"/>
        <w:kinsoku/>
        <w:wordWrap/>
        <w:overflowPunct/>
        <w:topLinePunct w:val="0"/>
        <w:autoSpaceDE w:val="0"/>
        <w:autoSpaceDN w:val="0"/>
        <w:bidi w:val="0"/>
        <w:adjustRightInd w:val="0"/>
        <w:snapToGrid w:val="0"/>
        <w:spacing w:line="360" w:lineRule="auto"/>
        <w:ind w:left="0" w:leftChars="0" w:right="0" w:firstLine="720" w:firstLineChars="200"/>
        <w:jc w:val="center"/>
        <w:textAlignment w:val="auto"/>
        <w:outlineLvl w:val="0"/>
        <w:rPr>
          <w:rFonts w:hint="eastAsia" w:ascii="宋体" w:hAnsi="宋体"/>
          <w:sz w:val="36"/>
          <w:szCs w:val="36"/>
          <w:lang w:val="zh-CN"/>
        </w:rPr>
      </w:pPr>
      <w:r>
        <w:rPr>
          <w:rFonts w:hint="eastAsia" w:ascii="宋体" w:hAnsi="宋体"/>
          <w:sz w:val="36"/>
          <w:szCs w:val="36"/>
          <w:lang w:val="zh-CN"/>
        </w:rPr>
        <w:t>二〇二</w:t>
      </w:r>
      <w:r>
        <w:rPr>
          <w:rFonts w:hint="eastAsia" w:ascii="宋体" w:hAnsi="宋体"/>
          <w:sz w:val="36"/>
          <w:szCs w:val="36"/>
          <w:lang w:val="en-US" w:eastAsia="zh-CN"/>
        </w:rPr>
        <w:t>五</w:t>
      </w:r>
      <w:r>
        <w:rPr>
          <w:rFonts w:hint="eastAsia" w:ascii="宋体" w:hAnsi="宋体"/>
          <w:sz w:val="36"/>
          <w:szCs w:val="36"/>
          <w:lang w:val="zh-CN"/>
        </w:rPr>
        <w:t>年</w:t>
      </w:r>
      <w:r>
        <w:rPr>
          <w:rFonts w:hint="eastAsia" w:ascii="宋体" w:hAnsi="宋体"/>
          <w:sz w:val="36"/>
          <w:szCs w:val="36"/>
          <w:lang w:val="en-US" w:eastAsia="zh-CN"/>
        </w:rPr>
        <w:t>五</w:t>
      </w:r>
      <w:r>
        <w:rPr>
          <w:rFonts w:hint="eastAsia" w:ascii="宋体" w:hAnsi="宋体"/>
          <w:sz w:val="36"/>
          <w:szCs w:val="36"/>
          <w:lang w:val="zh-CN"/>
        </w:rPr>
        <w:t>月</w:t>
      </w:r>
      <w:r>
        <w:rPr>
          <w:rFonts w:hint="eastAsia" w:ascii="宋体" w:hAnsi="宋体"/>
          <w:sz w:val="36"/>
          <w:szCs w:val="36"/>
          <w:lang w:val="en-US" w:eastAsia="zh-CN"/>
        </w:rPr>
        <w:t>六</w:t>
      </w:r>
      <w:r>
        <w:rPr>
          <w:rFonts w:hint="eastAsia" w:ascii="宋体" w:hAnsi="宋体"/>
          <w:sz w:val="36"/>
          <w:szCs w:val="36"/>
          <w:lang w:val="zh-CN"/>
        </w:rPr>
        <w:t>日</w:t>
      </w:r>
    </w:p>
    <w:p w14:paraId="4DA61756">
      <w:pPr>
        <w:adjustRightInd w:val="0"/>
        <w:snapToGrid w:val="0"/>
        <w:ind w:left="-158" w:leftChars="-75"/>
        <w:rPr>
          <w:rFonts w:ascii="宋体" w:hAnsi="宋体"/>
          <w:b/>
          <w:snapToGrid w:val="0"/>
          <w:sz w:val="26"/>
          <w:szCs w:val="28"/>
          <w:u w:val="single"/>
        </w:rPr>
      </w:pPr>
    </w:p>
    <w:p w14:paraId="7472EEA1">
      <w:pPr>
        <w:autoSpaceDE w:val="0"/>
        <w:autoSpaceDN w:val="0"/>
        <w:adjustRightInd w:val="0"/>
        <w:spacing w:line="360" w:lineRule="auto"/>
        <w:jc w:val="center"/>
        <w:outlineLvl w:val="0"/>
        <w:rPr>
          <w:rFonts w:ascii="楷体_GB2312" w:eastAsia="楷体_GB2312"/>
          <w:b/>
          <w:bCs/>
          <w:sz w:val="44"/>
          <w:szCs w:val="44"/>
          <w:lang w:val="zh-CN"/>
        </w:rPr>
        <w:sectPr>
          <w:headerReference r:id="rId3" w:type="default"/>
          <w:footerReference r:id="rId4" w:type="default"/>
          <w:pgSz w:w="11907" w:h="16839"/>
          <w:pgMar w:top="1531" w:right="1474" w:bottom="1474" w:left="1474" w:header="720" w:footer="720" w:gutter="0"/>
          <w:cols w:space="720" w:num="1"/>
          <w:docGrid w:linePitch="286" w:charSpace="0"/>
        </w:sectPr>
      </w:pPr>
    </w:p>
    <w:p w14:paraId="6237F4A6">
      <w:pPr>
        <w:autoSpaceDE w:val="0"/>
        <w:autoSpaceDN w:val="0"/>
        <w:adjustRightInd w:val="0"/>
        <w:spacing w:line="360" w:lineRule="auto"/>
        <w:jc w:val="center"/>
        <w:outlineLvl w:val="0"/>
        <w:rPr>
          <w:rFonts w:hint="eastAsia" w:ascii="宋体" w:hAnsi="宋体" w:eastAsia="宋体" w:cs="宋体"/>
          <w:b/>
          <w:bCs/>
          <w:sz w:val="44"/>
          <w:szCs w:val="44"/>
          <w:lang w:val="zh-CN"/>
        </w:rPr>
      </w:pPr>
      <w:r>
        <w:rPr>
          <w:rFonts w:hint="eastAsia" w:ascii="宋体" w:hAnsi="宋体" w:eastAsia="宋体" w:cs="宋体"/>
          <w:b/>
          <w:bCs/>
          <w:sz w:val="44"/>
          <w:szCs w:val="44"/>
          <w:lang w:val="zh-CN"/>
        </w:rPr>
        <w:t>目   录</w:t>
      </w:r>
    </w:p>
    <w:p w14:paraId="22C0898D">
      <w:pPr>
        <w:autoSpaceDE w:val="0"/>
        <w:autoSpaceDN w:val="0"/>
        <w:adjustRightInd w:val="0"/>
        <w:spacing w:line="480" w:lineRule="auto"/>
        <w:ind w:firstLine="556"/>
        <w:rPr>
          <w:rFonts w:hint="eastAsia" w:ascii="宋体" w:hAnsi="宋体" w:eastAsia="宋体" w:cs="宋体"/>
          <w:b/>
          <w:bCs/>
          <w:sz w:val="32"/>
          <w:szCs w:val="32"/>
        </w:rPr>
      </w:pPr>
    </w:p>
    <w:p w14:paraId="56DD233A">
      <w:pPr>
        <w:autoSpaceDE w:val="0"/>
        <w:autoSpaceDN w:val="0"/>
        <w:adjustRightInd w:val="0"/>
        <w:spacing w:line="480" w:lineRule="auto"/>
        <w:ind w:firstLine="556"/>
        <w:rPr>
          <w:rFonts w:hint="eastAsia" w:ascii="宋体" w:hAnsi="宋体" w:eastAsia="宋体" w:cs="宋体"/>
          <w:b/>
          <w:sz w:val="32"/>
          <w:szCs w:val="32"/>
          <w:lang w:val="zh-CN"/>
        </w:rPr>
      </w:pPr>
      <w:r>
        <w:rPr>
          <w:rFonts w:hint="eastAsia" w:ascii="宋体" w:hAnsi="宋体" w:eastAsia="宋体" w:cs="宋体"/>
          <w:b/>
          <w:bCs/>
          <w:sz w:val="32"/>
          <w:szCs w:val="32"/>
        </w:rPr>
        <w:t>第一部分  竞争性谈判</w:t>
      </w:r>
      <w:r>
        <w:rPr>
          <w:rFonts w:hint="eastAsia" w:ascii="宋体" w:hAnsi="宋体" w:eastAsia="宋体" w:cs="宋体"/>
          <w:b/>
          <w:sz w:val="32"/>
          <w:szCs w:val="32"/>
          <w:lang w:val="zh-CN"/>
        </w:rPr>
        <w:t>公告</w:t>
      </w:r>
    </w:p>
    <w:p w14:paraId="3751ED8D">
      <w:pPr>
        <w:autoSpaceDE w:val="0"/>
        <w:autoSpaceDN w:val="0"/>
        <w:adjustRightInd w:val="0"/>
        <w:spacing w:line="480" w:lineRule="auto"/>
        <w:ind w:firstLine="556"/>
        <w:rPr>
          <w:rFonts w:hint="eastAsia" w:ascii="宋体" w:hAnsi="宋体" w:eastAsia="宋体" w:cs="宋体"/>
          <w:b/>
          <w:sz w:val="32"/>
          <w:szCs w:val="32"/>
          <w:lang w:val="zh-CN"/>
        </w:rPr>
      </w:pPr>
      <w:r>
        <w:rPr>
          <w:rFonts w:hint="eastAsia" w:ascii="宋体" w:hAnsi="宋体" w:eastAsia="宋体" w:cs="宋体"/>
          <w:b/>
          <w:bCs/>
          <w:sz w:val="32"/>
          <w:szCs w:val="32"/>
        </w:rPr>
        <w:t>第二部分  谈判</w:t>
      </w:r>
      <w:r>
        <w:rPr>
          <w:rFonts w:hint="eastAsia" w:ascii="宋体" w:hAnsi="宋体" w:eastAsia="宋体" w:cs="宋体"/>
          <w:b/>
          <w:sz w:val="32"/>
          <w:szCs w:val="32"/>
          <w:lang w:val="zh-CN"/>
        </w:rPr>
        <w:t>须知</w:t>
      </w:r>
    </w:p>
    <w:p w14:paraId="460213BC">
      <w:pPr>
        <w:autoSpaceDE w:val="0"/>
        <w:autoSpaceDN w:val="0"/>
        <w:adjustRightInd w:val="0"/>
        <w:spacing w:line="480" w:lineRule="auto"/>
        <w:ind w:firstLine="537"/>
        <w:rPr>
          <w:rFonts w:hint="eastAsia" w:ascii="宋体" w:hAnsi="宋体" w:eastAsia="宋体" w:cs="宋体"/>
          <w:b/>
          <w:sz w:val="32"/>
          <w:szCs w:val="32"/>
          <w:lang w:val="zh-CN"/>
        </w:rPr>
      </w:pPr>
      <w:r>
        <w:rPr>
          <w:rFonts w:hint="eastAsia" w:ascii="宋体" w:hAnsi="宋体" w:eastAsia="宋体" w:cs="宋体"/>
          <w:b/>
          <w:bCs/>
          <w:sz w:val="32"/>
          <w:szCs w:val="32"/>
        </w:rPr>
        <w:t xml:space="preserve">第三部分  </w:t>
      </w:r>
      <w:r>
        <w:rPr>
          <w:rFonts w:hint="eastAsia" w:ascii="宋体" w:hAnsi="宋体" w:eastAsia="宋体" w:cs="宋体"/>
          <w:b/>
          <w:sz w:val="32"/>
          <w:szCs w:val="32"/>
          <w:lang w:val="zh-CN"/>
        </w:rPr>
        <w:t>项目需求</w:t>
      </w:r>
    </w:p>
    <w:p w14:paraId="24A756EA">
      <w:pPr>
        <w:autoSpaceDE w:val="0"/>
        <w:autoSpaceDN w:val="0"/>
        <w:adjustRightInd w:val="0"/>
        <w:spacing w:line="480" w:lineRule="auto"/>
        <w:ind w:firstLine="537"/>
        <w:rPr>
          <w:rFonts w:hint="eastAsia" w:ascii="宋体" w:hAnsi="宋体" w:eastAsia="宋体" w:cs="宋体"/>
          <w:b/>
          <w:sz w:val="32"/>
          <w:szCs w:val="32"/>
          <w:lang w:val="zh-CN"/>
        </w:rPr>
      </w:pPr>
      <w:r>
        <w:rPr>
          <w:rFonts w:hint="eastAsia" w:ascii="宋体" w:hAnsi="宋体" w:eastAsia="宋体" w:cs="宋体"/>
          <w:b/>
          <w:bCs/>
          <w:sz w:val="32"/>
          <w:szCs w:val="32"/>
        </w:rPr>
        <w:t>第四部分  谈判</w:t>
      </w:r>
      <w:r>
        <w:rPr>
          <w:rFonts w:hint="eastAsia" w:ascii="宋体" w:hAnsi="宋体" w:eastAsia="宋体" w:cs="宋体"/>
          <w:b/>
          <w:sz w:val="32"/>
          <w:szCs w:val="32"/>
          <w:lang w:val="zh-CN"/>
        </w:rPr>
        <w:t>程序和内容</w:t>
      </w:r>
    </w:p>
    <w:p w14:paraId="64F97748">
      <w:pPr>
        <w:autoSpaceDE w:val="0"/>
        <w:autoSpaceDN w:val="0"/>
        <w:adjustRightInd w:val="0"/>
        <w:spacing w:line="480" w:lineRule="auto"/>
        <w:ind w:firstLine="556"/>
        <w:rPr>
          <w:rFonts w:hint="eastAsia" w:ascii="宋体" w:hAnsi="宋体" w:eastAsia="宋体" w:cs="宋体"/>
          <w:b/>
          <w:bCs/>
          <w:sz w:val="32"/>
          <w:szCs w:val="32"/>
        </w:rPr>
      </w:pPr>
      <w:r>
        <w:rPr>
          <w:rFonts w:hint="eastAsia" w:ascii="宋体" w:hAnsi="宋体" w:eastAsia="宋体" w:cs="宋体"/>
          <w:b/>
          <w:bCs/>
          <w:sz w:val="32"/>
          <w:szCs w:val="32"/>
        </w:rPr>
        <w:t>第五部分  合同签订与验收付款</w:t>
      </w:r>
    </w:p>
    <w:p w14:paraId="20904351">
      <w:pPr>
        <w:autoSpaceDE w:val="0"/>
        <w:autoSpaceDN w:val="0"/>
        <w:adjustRightInd w:val="0"/>
        <w:spacing w:line="480" w:lineRule="auto"/>
        <w:ind w:firstLine="556"/>
        <w:rPr>
          <w:rFonts w:hint="eastAsia" w:ascii="宋体" w:hAnsi="宋体" w:eastAsia="宋体" w:cs="宋体"/>
          <w:b/>
          <w:bCs/>
          <w:sz w:val="32"/>
          <w:szCs w:val="32"/>
        </w:rPr>
      </w:pPr>
      <w:r>
        <w:rPr>
          <w:rFonts w:hint="eastAsia" w:ascii="宋体" w:hAnsi="宋体" w:eastAsia="宋体" w:cs="宋体"/>
          <w:b/>
          <w:bCs/>
          <w:sz w:val="32"/>
          <w:szCs w:val="32"/>
        </w:rPr>
        <w:t>第六部分  质疑提出和处理</w:t>
      </w:r>
    </w:p>
    <w:p w14:paraId="401D92DA">
      <w:pPr>
        <w:autoSpaceDE w:val="0"/>
        <w:autoSpaceDN w:val="0"/>
        <w:adjustRightInd w:val="0"/>
        <w:spacing w:line="480" w:lineRule="auto"/>
        <w:ind w:firstLine="556"/>
        <w:rPr>
          <w:rFonts w:hint="eastAsia" w:ascii="宋体" w:hAnsi="宋体" w:eastAsia="宋体" w:cs="宋体"/>
          <w:b/>
          <w:bCs/>
          <w:sz w:val="32"/>
          <w:szCs w:val="32"/>
        </w:rPr>
      </w:pPr>
      <w:r>
        <w:rPr>
          <w:rFonts w:hint="eastAsia" w:ascii="宋体" w:hAnsi="宋体" w:eastAsia="宋体" w:cs="宋体"/>
          <w:b/>
          <w:bCs/>
          <w:sz w:val="32"/>
          <w:szCs w:val="32"/>
        </w:rPr>
        <w:t xml:space="preserve">第七部分  </w:t>
      </w:r>
      <w:r>
        <w:rPr>
          <w:rFonts w:hint="eastAsia" w:ascii="宋体" w:hAnsi="宋体" w:eastAsia="宋体" w:cs="宋体"/>
          <w:b/>
          <w:bCs/>
          <w:sz w:val="32"/>
          <w:szCs w:val="32"/>
          <w:lang w:eastAsia="zh-CN"/>
        </w:rPr>
        <w:t>投标文件</w:t>
      </w:r>
      <w:r>
        <w:rPr>
          <w:rFonts w:hint="eastAsia" w:ascii="宋体" w:hAnsi="宋体" w:eastAsia="宋体" w:cs="宋体"/>
          <w:b/>
          <w:bCs/>
          <w:sz w:val="32"/>
          <w:szCs w:val="32"/>
        </w:rPr>
        <w:t>组成</w:t>
      </w:r>
    </w:p>
    <w:p w14:paraId="3700327A">
      <w:pPr>
        <w:autoSpaceDE w:val="0"/>
        <w:autoSpaceDN w:val="0"/>
        <w:adjustRightInd w:val="0"/>
        <w:spacing w:line="480" w:lineRule="auto"/>
        <w:ind w:firstLine="556"/>
        <w:rPr>
          <w:rFonts w:hint="eastAsia" w:ascii="宋体" w:hAnsi="宋体" w:eastAsia="宋体" w:cs="宋体"/>
          <w:b/>
          <w:bCs/>
          <w:sz w:val="32"/>
          <w:szCs w:val="32"/>
        </w:rPr>
      </w:pPr>
      <w:r>
        <w:rPr>
          <w:rFonts w:hint="eastAsia" w:ascii="宋体" w:hAnsi="宋体" w:eastAsia="宋体" w:cs="宋体"/>
          <w:b/>
          <w:bCs/>
          <w:sz w:val="32"/>
          <w:szCs w:val="32"/>
        </w:rPr>
        <w:t>第八部分  拟签订的合同文本</w:t>
      </w:r>
    </w:p>
    <w:p w14:paraId="7D21F5C7">
      <w:pPr>
        <w:autoSpaceDE w:val="0"/>
        <w:autoSpaceDN w:val="0"/>
        <w:adjustRightInd w:val="0"/>
        <w:spacing w:line="480" w:lineRule="auto"/>
        <w:ind w:firstLine="556"/>
        <w:rPr>
          <w:rFonts w:hint="eastAsia" w:ascii="宋体" w:hAnsi="宋体" w:eastAsia="宋体" w:cs="宋体"/>
          <w:b/>
          <w:bCs/>
          <w:sz w:val="32"/>
          <w:szCs w:val="32"/>
        </w:rPr>
      </w:pPr>
      <w:r>
        <w:rPr>
          <w:rFonts w:hint="eastAsia" w:ascii="宋体" w:hAnsi="宋体" w:eastAsia="宋体" w:cs="宋体"/>
          <w:b/>
          <w:bCs/>
          <w:sz w:val="32"/>
          <w:szCs w:val="32"/>
        </w:rPr>
        <w:t>第九部分  附件-谈判</w:t>
      </w:r>
      <w:r>
        <w:rPr>
          <w:rFonts w:hint="eastAsia" w:ascii="宋体" w:hAnsi="宋体" w:eastAsia="宋体" w:cs="宋体"/>
          <w:b/>
          <w:bCs/>
          <w:sz w:val="32"/>
          <w:szCs w:val="32"/>
          <w:lang w:eastAsia="zh-CN"/>
        </w:rPr>
        <w:t>投标文件</w:t>
      </w:r>
      <w:r>
        <w:rPr>
          <w:rFonts w:hint="eastAsia" w:ascii="宋体" w:hAnsi="宋体" w:eastAsia="宋体" w:cs="宋体"/>
          <w:b/>
          <w:bCs/>
          <w:sz w:val="32"/>
          <w:szCs w:val="32"/>
        </w:rPr>
        <w:t>格式</w:t>
      </w:r>
    </w:p>
    <w:p w14:paraId="2640A02B">
      <w:pPr>
        <w:autoSpaceDE w:val="0"/>
        <w:autoSpaceDN w:val="0"/>
        <w:adjustRightInd w:val="0"/>
        <w:spacing w:line="540" w:lineRule="exact"/>
        <w:jc w:val="center"/>
        <w:rPr>
          <w:rFonts w:ascii="黑体" w:eastAsia="黑体"/>
          <w:b/>
          <w:bCs/>
          <w:sz w:val="36"/>
          <w:szCs w:val="36"/>
          <w:lang w:val="zh-CN"/>
        </w:rPr>
      </w:pPr>
    </w:p>
    <w:p w14:paraId="4CCBD312">
      <w:pPr>
        <w:keepNext w:val="0"/>
        <w:keepLines w:val="0"/>
        <w:pageBreakBefore w:val="0"/>
        <w:kinsoku/>
        <w:wordWrap/>
        <w:overflowPunct/>
        <w:topLinePunct w:val="0"/>
        <w:autoSpaceDE w:val="0"/>
        <w:autoSpaceDN w:val="0"/>
        <w:bidi w:val="0"/>
        <w:adjustRightInd w:val="0"/>
        <w:snapToGrid w:val="0"/>
        <w:spacing w:line="360" w:lineRule="auto"/>
        <w:jc w:val="center"/>
        <w:textAlignment w:val="auto"/>
        <w:outlineLvl w:val="0"/>
        <w:rPr>
          <w:rFonts w:hint="eastAsia" w:ascii="宋体" w:hAnsi="宋体"/>
          <w:b/>
          <w:bCs/>
          <w:sz w:val="36"/>
          <w:szCs w:val="36"/>
          <w:lang w:val="zh-CN"/>
        </w:rPr>
        <w:sectPr>
          <w:footerReference r:id="rId5" w:type="default"/>
          <w:pgSz w:w="11907" w:h="16839"/>
          <w:pgMar w:top="1531" w:right="1474" w:bottom="1474" w:left="1474" w:header="720" w:footer="720" w:gutter="0"/>
          <w:pgNumType w:start="1"/>
          <w:cols w:space="720" w:num="1"/>
          <w:docGrid w:linePitch="286" w:charSpace="0"/>
        </w:sectPr>
      </w:pPr>
    </w:p>
    <w:p w14:paraId="45F2055E">
      <w:pPr>
        <w:keepNext w:val="0"/>
        <w:keepLines w:val="0"/>
        <w:pageBreakBefore w:val="0"/>
        <w:kinsoku/>
        <w:wordWrap/>
        <w:overflowPunct/>
        <w:topLinePunct w:val="0"/>
        <w:autoSpaceDE w:val="0"/>
        <w:autoSpaceDN w:val="0"/>
        <w:bidi w:val="0"/>
        <w:adjustRightInd w:val="0"/>
        <w:snapToGrid w:val="0"/>
        <w:spacing w:line="360" w:lineRule="auto"/>
        <w:jc w:val="center"/>
        <w:textAlignment w:val="auto"/>
        <w:outlineLvl w:val="0"/>
        <w:rPr>
          <w:rFonts w:ascii="宋体" w:hAnsi="宋体"/>
          <w:b/>
          <w:bCs/>
          <w:sz w:val="36"/>
          <w:szCs w:val="36"/>
          <w:lang w:val="zh-CN"/>
        </w:rPr>
      </w:pPr>
      <w:r>
        <w:rPr>
          <w:rFonts w:hint="eastAsia" w:ascii="宋体" w:hAnsi="宋体"/>
          <w:b/>
          <w:bCs/>
          <w:sz w:val="36"/>
          <w:szCs w:val="36"/>
          <w:lang w:val="zh-CN"/>
        </w:rPr>
        <w:t>第一部分  竞争性谈判公告</w:t>
      </w:r>
    </w:p>
    <w:p w14:paraId="4AE15D35">
      <w:pPr>
        <w:keepNext w:val="0"/>
        <w:keepLines w:val="0"/>
        <w:pageBreakBefore w:val="0"/>
        <w:kinsoku/>
        <w:wordWrap/>
        <w:overflowPunct/>
        <w:topLinePunct w:val="0"/>
        <w:autoSpaceDE/>
        <w:autoSpaceDN/>
        <w:bidi w:val="0"/>
        <w:adjustRightInd w:val="0"/>
        <w:snapToGrid w:val="0"/>
        <w:spacing w:line="360" w:lineRule="auto"/>
        <w:ind w:left="0" w:leftChars="0" w:firstLine="472" w:firstLineChars="197"/>
        <w:contextualSpacing/>
        <w:textAlignment w:val="auto"/>
        <w:rPr>
          <w:rFonts w:ascii="宋体" w:hAnsi="宋体" w:cs="仿宋"/>
          <w:sz w:val="24"/>
        </w:rPr>
      </w:pPr>
      <w:bookmarkStart w:id="1" w:name="OLE_LINK2"/>
      <w:bookmarkStart w:id="2" w:name="OLE_LINK3"/>
      <w:bookmarkStart w:id="3" w:name="OLE_LINK1"/>
      <w:r>
        <w:rPr>
          <w:rFonts w:hint="eastAsia" w:ascii="宋体" w:hAnsi="宋体"/>
          <w:sz w:val="24"/>
        </w:rPr>
        <w:t>项目概况：</w:t>
      </w:r>
      <w:r>
        <w:rPr>
          <w:rFonts w:hint="eastAsia" w:ascii="宋体" w:hAnsi="宋体"/>
          <w:b/>
          <w:bCs/>
          <w:sz w:val="24"/>
          <w:lang w:eastAsia="zh-CN"/>
        </w:rPr>
        <w:t>启东市公安局2号楼电梯维保项目</w:t>
      </w:r>
      <w:r>
        <w:rPr>
          <w:rFonts w:hint="eastAsia" w:ascii="宋体" w:hAnsi="宋体"/>
          <w:sz w:val="24"/>
        </w:rPr>
        <w:t>的潜在投标人应在</w:t>
      </w:r>
      <w:r>
        <w:rPr>
          <w:rFonts w:hint="eastAsia" w:ascii="宋体" w:hAnsi="宋体"/>
          <w:b/>
          <w:bCs/>
          <w:sz w:val="24"/>
          <w:lang w:eastAsia="zh-CN"/>
        </w:rPr>
        <w:t>启东市人民政府网</w:t>
      </w:r>
      <w:r>
        <w:rPr>
          <w:rFonts w:hint="eastAsia" w:ascii="宋体" w:hAnsi="宋体"/>
          <w:sz w:val="24"/>
        </w:rPr>
        <w:t>获取招标文件，并于</w:t>
      </w:r>
      <w:r>
        <w:rPr>
          <w:rFonts w:hint="eastAsia" w:ascii="宋体" w:hAnsi="宋体"/>
          <w:b/>
          <w:bCs/>
          <w:sz w:val="24"/>
        </w:rPr>
        <w:t>202</w:t>
      </w:r>
      <w:r>
        <w:rPr>
          <w:rFonts w:hint="eastAsia" w:ascii="宋体" w:hAnsi="宋体"/>
          <w:b/>
          <w:bCs/>
          <w:sz w:val="24"/>
          <w:lang w:val="en-US" w:eastAsia="zh-CN"/>
        </w:rPr>
        <w:t>5</w:t>
      </w:r>
      <w:r>
        <w:rPr>
          <w:rFonts w:hint="eastAsia" w:ascii="宋体" w:hAnsi="宋体"/>
          <w:b/>
          <w:bCs/>
          <w:sz w:val="24"/>
        </w:rPr>
        <w:t>年</w:t>
      </w:r>
      <w:r>
        <w:rPr>
          <w:rFonts w:hint="eastAsia" w:ascii="宋体" w:hAnsi="宋体"/>
          <w:b/>
          <w:bCs/>
          <w:sz w:val="24"/>
          <w:lang w:val="en-US" w:eastAsia="zh-CN"/>
        </w:rPr>
        <w:t>5</w:t>
      </w:r>
      <w:r>
        <w:rPr>
          <w:rFonts w:hint="eastAsia" w:ascii="宋体" w:hAnsi="宋体"/>
          <w:b/>
          <w:bCs/>
          <w:sz w:val="24"/>
        </w:rPr>
        <w:t>月</w:t>
      </w:r>
      <w:r>
        <w:rPr>
          <w:rFonts w:hint="eastAsia" w:ascii="宋体" w:hAnsi="宋体"/>
          <w:b/>
          <w:bCs/>
          <w:sz w:val="24"/>
          <w:lang w:val="en-US" w:eastAsia="zh-CN"/>
        </w:rPr>
        <w:t>12</w:t>
      </w:r>
      <w:r>
        <w:rPr>
          <w:rFonts w:hint="eastAsia" w:ascii="宋体" w:hAnsi="宋体"/>
          <w:b/>
          <w:bCs/>
          <w:sz w:val="24"/>
        </w:rPr>
        <w:t>日</w:t>
      </w:r>
      <w:r>
        <w:rPr>
          <w:rFonts w:hint="eastAsia" w:ascii="宋体" w:hAnsi="宋体"/>
          <w:b/>
          <w:bCs/>
          <w:sz w:val="24"/>
          <w:lang w:val="en-US" w:eastAsia="zh-CN"/>
        </w:rPr>
        <w:t>14</w:t>
      </w:r>
      <w:r>
        <w:rPr>
          <w:rFonts w:hint="eastAsia" w:ascii="宋体" w:hAnsi="宋体"/>
          <w:b/>
          <w:bCs/>
          <w:sz w:val="24"/>
        </w:rPr>
        <w:t>点</w:t>
      </w:r>
      <w:r>
        <w:rPr>
          <w:rFonts w:hint="eastAsia" w:ascii="宋体" w:hAnsi="宋体"/>
          <w:b/>
          <w:bCs/>
          <w:sz w:val="24"/>
          <w:lang w:val="en-US" w:eastAsia="zh-CN"/>
        </w:rPr>
        <w:t>30</w:t>
      </w:r>
      <w:r>
        <w:rPr>
          <w:rFonts w:hint="eastAsia" w:ascii="宋体" w:hAnsi="宋体"/>
          <w:b/>
          <w:bCs/>
          <w:sz w:val="24"/>
        </w:rPr>
        <w:t>分</w:t>
      </w:r>
      <w:r>
        <w:rPr>
          <w:rFonts w:hint="eastAsia" w:ascii="宋体" w:hAnsi="宋体"/>
          <w:sz w:val="24"/>
        </w:rPr>
        <w:t>（北京时间）前提交投标文件。</w:t>
      </w:r>
    </w:p>
    <w:p w14:paraId="5A28AA9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bCs w:val="0"/>
          <w:spacing w:val="7"/>
          <w:kern w:val="0"/>
          <w:sz w:val="24"/>
        </w:rPr>
      </w:pPr>
      <w:r>
        <w:rPr>
          <w:rFonts w:hint="eastAsia" w:ascii="宋体" w:hAnsi="宋体" w:cs="仿宋"/>
          <w:b/>
          <w:bCs w:val="0"/>
          <w:spacing w:val="7"/>
          <w:kern w:val="0"/>
          <w:sz w:val="24"/>
        </w:rPr>
        <w:t>一、项目基本情况</w:t>
      </w:r>
    </w:p>
    <w:p w14:paraId="30CEACBC">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spacing w:val="7"/>
          <w:kern w:val="0"/>
          <w:sz w:val="24"/>
          <w:lang w:eastAsia="zh-CN"/>
        </w:rPr>
      </w:pPr>
      <w:r>
        <w:rPr>
          <w:rFonts w:hint="eastAsia" w:ascii="宋体" w:hAnsi="宋体" w:cs="仿宋"/>
          <w:spacing w:val="7"/>
          <w:kern w:val="0"/>
          <w:sz w:val="24"/>
        </w:rPr>
        <w:t>项目名称：</w:t>
      </w:r>
      <w:r>
        <w:rPr>
          <w:rFonts w:hint="eastAsia" w:ascii="宋体" w:hAnsi="宋体" w:cs="仿宋"/>
          <w:spacing w:val="7"/>
          <w:kern w:val="0"/>
          <w:sz w:val="24"/>
          <w:lang w:eastAsia="zh-CN"/>
        </w:rPr>
        <w:t>启东市公安局2号楼电梯维保项目</w:t>
      </w:r>
    </w:p>
    <w:p w14:paraId="315107A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spacing w:val="7"/>
          <w:kern w:val="0"/>
          <w:sz w:val="24"/>
        </w:rPr>
      </w:pPr>
      <w:r>
        <w:rPr>
          <w:rFonts w:hint="eastAsia" w:ascii="宋体" w:hAnsi="宋体" w:cs="仿宋"/>
          <w:spacing w:val="7"/>
          <w:kern w:val="0"/>
          <w:sz w:val="24"/>
        </w:rPr>
        <w:t>预算金额：45000元/年</w:t>
      </w:r>
    </w:p>
    <w:p w14:paraId="0D3D087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spacing w:val="7"/>
          <w:kern w:val="0"/>
          <w:sz w:val="24"/>
        </w:rPr>
      </w:pPr>
      <w:r>
        <w:rPr>
          <w:rFonts w:hint="eastAsia" w:ascii="宋体" w:hAnsi="宋体" w:cs="仿宋"/>
          <w:spacing w:val="7"/>
          <w:kern w:val="0"/>
          <w:sz w:val="24"/>
        </w:rPr>
        <w:t>最高限价：45000元/年</w:t>
      </w:r>
    </w:p>
    <w:p w14:paraId="3F1F008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spacing w:val="7"/>
          <w:kern w:val="0"/>
          <w:sz w:val="24"/>
        </w:rPr>
      </w:pPr>
      <w:r>
        <w:rPr>
          <w:rFonts w:hint="eastAsia" w:ascii="宋体" w:hAnsi="宋体" w:eastAsia="宋体" w:cs="仿宋"/>
          <w:spacing w:val="7"/>
          <w:kern w:val="0"/>
          <w:sz w:val="24"/>
        </w:rPr>
        <w:t>采购需求：详见谈判文件，请仔细研究。</w:t>
      </w:r>
    </w:p>
    <w:p w14:paraId="02D5AF0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spacing w:val="7"/>
          <w:kern w:val="0"/>
          <w:sz w:val="24"/>
        </w:rPr>
      </w:pPr>
      <w:r>
        <w:rPr>
          <w:rFonts w:hint="eastAsia" w:ascii="宋体" w:hAnsi="宋体" w:eastAsia="宋体" w:cs="仿宋"/>
          <w:spacing w:val="7"/>
          <w:kern w:val="0"/>
          <w:sz w:val="24"/>
        </w:rPr>
        <w:t>合同履行期限：详见谈判文件第三部分。</w:t>
      </w:r>
    </w:p>
    <w:p w14:paraId="763F16E5">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spacing w:val="7"/>
          <w:kern w:val="0"/>
          <w:sz w:val="24"/>
        </w:rPr>
      </w:pPr>
      <w:r>
        <w:rPr>
          <w:rFonts w:hint="eastAsia" w:ascii="宋体" w:hAnsi="宋体" w:cs="仿宋"/>
          <w:spacing w:val="7"/>
          <w:kern w:val="0"/>
          <w:sz w:val="24"/>
        </w:rPr>
        <w:t>本项目不接受联合体投标。</w:t>
      </w:r>
    </w:p>
    <w:p w14:paraId="7E68424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spacing w:val="7"/>
          <w:kern w:val="0"/>
          <w:sz w:val="24"/>
        </w:rPr>
      </w:pPr>
      <w:r>
        <w:rPr>
          <w:rFonts w:hint="eastAsia" w:ascii="宋体" w:hAnsi="宋体" w:cs="仿宋"/>
          <w:spacing w:val="7"/>
          <w:kern w:val="0"/>
          <w:sz w:val="24"/>
        </w:rPr>
        <w:t>本项目不接受分包。</w:t>
      </w:r>
    </w:p>
    <w:p w14:paraId="523A397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bCs w:val="0"/>
          <w:spacing w:val="7"/>
          <w:kern w:val="0"/>
          <w:sz w:val="24"/>
        </w:rPr>
      </w:pPr>
      <w:r>
        <w:rPr>
          <w:rFonts w:hint="eastAsia" w:ascii="宋体" w:hAnsi="宋体" w:cs="仿宋"/>
          <w:b/>
          <w:bCs w:val="0"/>
          <w:spacing w:val="7"/>
          <w:kern w:val="0"/>
          <w:sz w:val="24"/>
        </w:rPr>
        <w:t>二、供应商的资格要求</w:t>
      </w:r>
    </w:p>
    <w:p w14:paraId="2356484C">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spacing w:val="7"/>
          <w:kern w:val="0"/>
          <w:sz w:val="24"/>
          <w:lang w:val="en-US" w:eastAsia="zh-CN"/>
        </w:rPr>
      </w:pPr>
      <w:r>
        <w:rPr>
          <w:rFonts w:hint="eastAsia" w:ascii="宋体" w:hAnsi="宋体" w:eastAsia="宋体" w:cs="仿宋"/>
          <w:spacing w:val="7"/>
          <w:kern w:val="0"/>
          <w:sz w:val="24"/>
          <w:lang w:val="en-US" w:eastAsia="zh-CN"/>
        </w:rPr>
        <w:t>1.符合《中华人民共和国政府采购法》第二十二条的规定。</w:t>
      </w:r>
    </w:p>
    <w:p w14:paraId="5093FB9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spacing w:val="7"/>
          <w:kern w:val="0"/>
          <w:sz w:val="24"/>
          <w:lang w:val="en-US" w:eastAsia="zh-CN"/>
        </w:rPr>
      </w:pPr>
      <w:r>
        <w:rPr>
          <w:rFonts w:hint="eastAsia" w:ascii="宋体" w:hAnsi="宋体" w:eastAsia="宋体" w:cs="仿宋"/>
          <w:spacing w:val="7"/>
          <w:kern w:val="0"/>
          <w:sz w:val="24"/>
          <w:lang w:val="en-US" w:eastAsia="zh-CN"/>
        </w:rPr>
        <w:t>2.具有独立法人资格和有效的企业营业执照。</w:t>
      </w:r>
    </w:p>
    <w:p w14:paraId="7148D5C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spacing w:val="7"/>
          <w:kern w:val="0"/>
          <w:sz w:val="24"/>
          <w:lang w:val="en-US" w:eastAsia="zh-CN"/>
        </w:rPr>
      </w:pPr>
      <w:r>
        <w:rPr>
          <w:rFonts w:hint="eastAsia" w:ascii="宋体" w:hAnsi="宋体" w:eastAsia="宋体" w:cs="仿宋"/>
          <w:spacing w:val="7"/>
          <w:kern w:val="0"/>
          <w:sz w:val="24"/>
          <w:lang w:val="en-US" w:eastAsia="zh-CN"/>
        </w:rPr>
        <w:t>3.</w:t>
      </w:r>
      <w:r>
        <w:rPr>
          <w:rFonts w:hint="eastAsia" w:ascii="宋体" w:hAnsi="宋体" w:eastAsia="宋体" w:cs="宋体"/>
          <w:b w:val="0"/>
          <w:bCs w:val="0"/>
          <w:color w:val="000000"/>
          <w:kern w:val="2"/>
          <w:sz w:val="24"/>
          <w:szCs w:val="24"/>
          <w:lang w:val="en-US" w:eastAsia="zh-CN" w:bidi="ar-SA"/>
        </w:rPr>
        <w:t>具有中华人民共和国特种设备安装改造维修许可证（乘客电梯）资质；</w:t>
      </w:r>
    </w:p>
    <w:p w14:paraId="6CC5B11A">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spacing w:val="7"/>
          <w:kern w:val="0"/>
          <w:sz w:val="24"/>
          <w:lang w:val="en-US" w:eastAsia="zh-CN"/>
        </w:rPr>
      </w:pPr>
      <w:r>
        <w:rPr>
          <w:rFonts w:hint="eastAsia" w:ascii="宋体" w:hAnsi="宋体" w:cs="仿宋"/>
          <w:spacing w:val="7"/>
          <w:kern w:val="0"/>
          <w:sz w:val="24"/>
          <w:lang w:val="en-US" w:eastAsia="zh-CN"/>
        </w:rPr>
        <w:t>4</w:t>
      </w:r>
      <w:r>
        <w:rPr>
          <w:rFonts w:hint="eastAsia" w:ascii="宋体" w:hAnsi="宋体" w:eastAsia="宋体" w:cs="仿宋"/>
          <w:spacing w:val="7"/>
          <w:kern w:val="0"/>
          <w:sz w:val="24"/>
          <w:lang w:val="en-US" w:eastAsia="zh-CN"/>
        </w:rPr>
        <w:t>.未被“信用中国"网站列入失信被执行人、重大税收违法案件当事人名单、政府采购严重失信行为记录名单。</w:t>
      </w:r>
    </w:p>
    <w:p w14:paraId="5E21B16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spacing w:val="7"/>
          <w:kern w:val="0"/>
          <w:sz w:val="24"/>
          <w:lang w:val="en-US" w:eastAsia="zh-CN"/>
        </w:rPr>
      </w:pPr>
      <w:r>
        <w:rPr>
          <w:rFonts w:hint="eastAsia" w:ascii="宋体" w:hAnsi="宋体" w:cs="仿宋"/>
          <w:spacing w:val="7"/>
          <w:kern w:val="0"/>
          <w:sz w:val="24"/>
          <w:lang w:val="en-US" w:eastAsia="zh-CN"/>
        </w:rPr>
        <w:t>5</w:t>
      </w:r>
      <w:r>
        <w:rPr>
          <w:rFonts w:hint="eastAsia" w:ascii="宋体" w:hAnsi="宋体" w:eastAsia="宋体" w:cs="仿宋"/>
          <w:spacing w:val="7"/>
          <w:kern w:val="0"/>
          <w:sz w:val="24"/>
          <w:lang w:val="en-US" w:eastAsia="zh-CN"/>
        </w:rPr>
        <w:t>.禁止情形：</w:t>
      </w:r>
    </w:p>
    <w:p w14:paraId="07C41B85">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spacing w:val="7"/>
          <w:kern w:val="0"/>
          <w:sz w:val="24"/>
          <w:lang w:val="en-US" w:eastAsia="zh-CN"/>
        </w:rPr>
      </w:pPr>
      <w:r>
        <w:rPr>
          <w:rFonts w:hint="eastAsia" w:ascii="宋体" w:hAnsi="宋体" w:eastAsia="宋体" w:cs="仿宋"/>
          <w:spacing w:val="7"/>
          <w:kern w:val="0"/>
          <w:sz w:val="24"/>
          <w:lang w:val="en-US" w:eastAsia="zh-CN"/>
        </w:rPr>
        <w:t>拒绝以下投标人参与投标：</w:t>
      </w:r>
    </w:p>
    <w:p w14:paraId="229A2DD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spacing w:val="7"/>
          <w:kern w:val="0"/>
          <w:sz w:val="24"/>
          <w:lang w:val="en-US" w:eastAsia="zh-CN"/>
        </w:rPr>
      </w:pPr>
      <w:r>
        <w:rPr>
          <w:rFonts w:hint="eastAsia" w:ascii="宋体" w:hAnsi="宋体" w:eastAsia="宋体" w:cs="仿宋"/>
          <w:spacing w:val="7"/>
          <w:kern w:val="0"/>
          <w:sz w:val="24"/>
          <w:lang w:val="en-US" w:eastAsia="zh-CN"/>
        </w:rPr>
        <w:t>（1）单位负责人为同一人或者存在直接控股、管理关系的不同投标人，不得参加同一合同项下的政府采购活动。</w:t>
      </w:r>
    </w:p>
    <w:p w14:paraId="25ABED2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spacing w:val="7"/>
          <w:kern w:val="0"/>
          <w:sz w:val="24"/>
          <w:lang w:val="en-US" w:eastAsia="zh-CN"/>
        </w:rPr>
      </w:pPr>
      <w:r>
        <w:rPr>
          <w:rFonts w:hint="eastAsia" w:ascii="宋体" w:hAnsi="宋体" w:eastAsia="宋体" w:cs="仿宋"/>
          <w:spacing w:val="7"/>
          <w:kern w:val="0"/>
          <w:sz w:val="24"/>
          <w:lang w:val="en-US" w:eastAsia="zh-CN"/>
        </w:rPr>
        <w:t>（2）为采购项目提供整体设计或者项目管理、监理等服务的投标人，不得再参加本采购项目的其他采购活动。</w:t>
      </w:r>
    </w:p>
    <w:p w14:paraId="7270899C">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spacing w:val="7"/>
          <w:kern w:val="0"/>
          <w:sz w:val="24"/>
        </w:rPr>
      </w:pPr>
      <w:r>
        <w:rPr>
          <w:rFonts w:hint="eastAsia" w:ascii="宋体" w:hAnsi="宋体" w:cs="仿宋"/>
          <w:b/>
          <w:spacing w:val="7"/>
          <w:kern w:val="0"/>
          <w:sz w:val="24"/>
        </w:rPr>
        <w:t>三、获取</w:t>
      </w:r>
      <w:r>
        <w:rPr>
          <w:rFonts w:hint="eastAsia" w:ascii="宋体" w:hAnsi="宋体" w:cs="仿宋"/>
          <w:b/>
          <w:spacing w:val="7"/>
          <w:kern w:val="0"/>
          <w:sz w:val="24"/>
          <w:lang w:val="en-US" w:eastAsia="zh-CN"/>
        </w:rPr>
        <w:t>竞争性谈判</w:t>
      </w:r>
      <w:r>
        <w:rPr>
          <w:rFonts w:hint="eastAsia" w:ascii="宋体" w:hAnsi="宋体" w:cs="仿宋"/>
          <w:b/>
          <w:spacing w:val="7"/>
          <w:kern w:val="0"/>
          <w:sz w:val="24"/>
        </w:rPr>
        <w:t>文件</w:t>
      </w:r>
    </w:p>
    <w:p w14:paraId="10F6CCAA">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spacing w:val="7"/>
          <w:kern w:val="0"/>
          <w:sz w:val="24"/>
        </w:rPr>
      </w:pPr>
      <w:r>
        <w:rPr>
          <w:rFonts w:hint="eastAsia" w:ascii="宋体" w:hAnsi="宋体" w:cs="仿宋"/>
          <w:spacing w:val="7"/>
          <w:kern w:val="0"/>
          <w:sz w:val="24"/>
        </w:rPr>
        <w:t>时间：</w:t>
      </w:r>
      <w:r>
        <w:rPr>
          <w:rFonts w:hint="eastAsia" w:ascii="宋体" w:hAnsi="宋体" w:cs="仿宋"/>
          <w:b/>
          <w:spacing w:val="7"/>
          <w:kern w:val="0"/>
          <w:sz w:val="24"/>
        </w:rPr>
        <w:t>202</w:t>
      </w:r>
      <w:r>
        <w:rPr>
          <w:rFonts w:hint="eastAsia" w:ascii="宋体" w:hAnsi="宋体" w:cs="仿宋"/>
          <w:b/>
          <w:spacing w:val="7"/>
          <w:kern w:val="0"/>
          <w:sz w:val="24"/>
          <w:lang w:val="en-US" w:eastAsia="zh-CN"/>
        </w:rPr>
        <w:t>5</w:t>
      </w:r>
      <w:r>
        <w:rPr>
          <w:rFonts w:hint="eastAsia" w:ascii="宋体" w:hAnsi="宋体" w:cs="仿宋"/>
          <w:b/>
          <w:spacing w:val="7"/>
          <w:kern w:val="0"/>
          <w:sz w:val="24"/>
        </w:rPr>
        <w:t>年</w:t>
      </w:r>
      <w:r>
        <w:rPr>
          <w:rFonts w:hint="eastAsia" w:ascii="宋体" w:hAnsi="宋体" w:cs="仿宋"/>
          <w:b/>
          <w:spacing w:val="7"/>
          <w:kern w:val="0"/>
          <w:sz w:val="24"/>
          <w:lang w:val="en-US" w:eastAsia="zh-CN"/>
        </w:rPr>
        <w:t>5月6</w:t>
      </w:r>
      <w:r>
        <w:rPr>
          <w:rFonts w:hint="eastAsia" w:ascii="宋体" w:hAnsi="宋体" w:cs="仿宋"/>
          <w:b/>
          <w:spacing w:val="7"/>
          <w:kern w:val="0"/>
          <w:sz w:val="24"/>
        </w:rPr>
        <w:t>日至202</w:t>
      </w:r>
      <w:r>
        <w:rPr>
          <w:rFonts w:hint="eastAsia" w:ascii="宋体" w:hAnsi="宋体" w:cs="仿宋"/>
          <w:b/>
          <w:spacing w:val="7"/>
          <w:kern w:val="0"/>
          <w:sz w:val="24"/>
          <w:lang w:val="en-US" w:eastAsia="zh-CN"/>
        </w:rPr>
        <w:t>5年5</w:t>
      </w:r>
      <w:r>
        <w:rPr>
          <w:rFonts w:hint="eastAsia" w:ascii="宋体" w:hAnsi="宋体" w:cs="仿宋"/>
          <w:b/>
          <w:spacing w:val="7"/>
          <w:kern w:val="0"/>
          <w:sz w:val="24"/>
        </w:rPr>
        <w:t>月</w:t>
      </w:r>
      <w:r>
        <w:rPr>
          <w:rFonts w:hint="eastAsia" w:ascii="宋体" w:hAnsi="宋体" w:cs="仿宋"/>
          <w:b/>
          <w:spacing w:val="7"/>
          <w:kern w:val="0"/>
          <w:sz w:val="24"/>
          <w:lang w:val="en-US" w:eastAsia="zh-CN"/>
        </w:rPr>
        <w:t>12</w:t>
      </w:r>
      <w:r>
        <w:rPr>
          <w:rFonts w:hint="eastAsia" w:ascii="宋体" w:hAnsi="宋体" w:cs="仿宋"/>
          <w:b/>
          <w:spacing w:val="7"/>
          <w:kern w:val="0"/>
          <w:sz w:val="24"/>
        </w:rPr>
        <w:t>日</w:t>
      </w:r>
      <w:r>
        <w:rPr>
          <w:rFonts w:hint="eastAsia" w:ascii="宋体" w:hAnsi="宋体" w:cs="仿宋"/>
          <w:spacing w:val="7"/>
          <w:kern w:val="0"/>
          <w:sz w:val="24"/>
        </w:rPr>
        <w:t>。</w:t>
      </w:r>
    </w:p>
    <w:p w14:paraId="32FFFB4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spacing w:val="7"/>
          <w:kern w:val="0"/>
          <w:sz w:val="24"/>
          <w:lang w:eastAsia="zh-CN"/>
        </w:rPr>
      </w:pPr>
      <w:r>
        <w:rPr>
          <w:rFonts w:hint="eastAsia" w:ascii="宋体" w:hAnsi="宋体" w:cs="仿宋"/>
          <w:spacing w:val="7"/>
          <w:kern w:val="0"/>
          <w:sz w:val="24"/>
        </w:rPr>
        <w:t>地点：</w:t>
      </w:r>
      <w:r>
        <w:rPr>
          <w:rFonts w:hint="eastAsia" w:ascii="宋体" w:hAnsi="宋体" w:cs="仿宋"/>
          <w:spacing w:val="7"/>
          <w:kern w:val="0"/>
          <w:sz w:val="24"/>
          <w:lang w:eastAsia="zh-CN"/>
        </w:rPr>
        <w:t>启东市人民政府网</w:t>
      </w:r>
    </w:p>
    <w:p w14:paraId="1762F984">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spacing w:val="7"/>
          <w:kern w:val="0"/>
          <w:sz w:val="24"/>
        </w:rPr>
      </w:pPr>
      <w:r>
        <w:rPr>
          <w:rFonts w:hint="eastAsia" w:ascii="宋体" w:hAnsi="宋体" w:cs="仿宋"/>
          <w:b/>
          <w:spacing w:val="7"/>
          <w:kern w:val="0"/>
          <w:sz w:val="24"/>
        </w:rPr>
        <w:t>四、</w:t>
      </w:r>
      <w:r>
        <w:rPr>
          <w:rFonts w:hint="eastAsia" w:ascii="宋体" w:hAnsi="宋体" w:cs="仿宋"/>
          <w:b/>
          <w:spacing w:val="7"/>
          <w:kern w:val="0"/>
          <w:sz w:val="24"/>
          <w:lang w:eastAsia="zh-CN"/>
        </w:rPr>
        <w:t>投标文件</w:t>
      </w:r>
      <w:r>
        <w:rPr>
          <w:rFonts w:hint="eastAsia" w:ascii="宋体" w:hAnsi="宋体" w:cs="仿宋"/>
          <w:b/>
          <w:spacing w:val="7"/>
          <w:kern w:val="0"/>
          <w:sz w:val="24"/>
        </w:rPr>
        <w:t>提交</w:t>
      </w:r>
    </w:p>
    <w:p w14:paraId="5FB5ECA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spacing w:val="7"/>
          <w:kern w:val="0"/>
          <w:sz w:val="24"/>
        </w:rPr>
      </w:pPr>
      <w:r>
        <w:rPr>
          <w:rFonts w:hint="eastAsia" w:ascii="宋体" w:hAnsi="宋体" w:cs="仿宋"/>
          <w:spacing w:val="7"/>
          <w:kern w:val="0"/>
          <w:sz w:val="24"/>
        </w:rPr>
        <w:t>截止时间：</w:t>
      </w:r>
      <w:r>
        <w:rPr>
          <w:rFonts w:hint="eastAsia" w:ascii="宋体" w:hAnsi="宋体"/>
          <w:b/>
          <w:bCs/>
          <w:sz w:val="24"/>
        </w:rPr>
        <w:t>202</w:t>
      </w:r>
      <w:r>
        <w:rPr>
          <w:rFonts w:hint="eastAsia" w:ascii="宋体" w:hAnsi="宋体"/>
          <w:b/>
          <w:bCs/>
          <w:sz w:val="24"/>
          <w:lang w:val="en-US" w:eastAsia="zh-CN"/>
        </w:rPr>
        <w:t>5</w:t>
      </w:r>
      <w:r>
        <w:rPr>
          <w:rFonts w:hint="eastAsia" w:ascii="宋体" w:hAnsi="宋体"/>
          <w:b/>
          <w:bCs/>
          <w:sz w:val="24"/>
        </w:rPr>
        <w:t>年</w:t>
      </w:r>
      <w:r>
        <w:rPr>
          <w:rFonts w:hint="eastAsia" w:ascii="宋体" w:hAnsi="宋体"/>
          <w:b/>
          <w:bCs/>
          <w:sz w:val="24"/>
          <w:lang w:val="en-US" w:eastAsia="zh-CN"/>
        </w:rPr>
        <w:t>5</w:t>
      </w:r>
      <w:r>
        <w:rPr>
          <w:rFonts w:hint="eastAsia" w:ascii="宋体" w:hAnsi="宋体"/>
          <w:b/>
          <w:bCs/>
          <w:sz w:val="24"/>
        </w:rPr>
        <w:t>月</w:t>
      </w:r>
      <w:r>
        <w:rPr>
          <w:rFonts w:hint="eastAsia" w:ascii="宋体" w:hAnsi="宋体"/>
          <w:b/>
          <w:bCs/>
          <w:sz w:val="24"/>
          <w:lang w:val="en-US" w:eastAsia="zh-CN"/>
        </w:rPr>
        <w:t>12</w:t>
      </w:r>
      <w:r>
        <w:rPr>
          <w:rFonts w:hint="eastAsia" w:ascii="宋体" w:hAnsi="宋体"/>
          <w:b/>
          <w:bCs/>
          <w:sz w:val="24"/>
        </w:rPr>
        <w:t>日</w:t>
      </w:r>
      <w:r>
        <w:rPr>
          <w:rFonts w:hint="eastAsia" w:ascii="宋体" w:hAnsi="宋体"/>
          <w:b/>
          <w:bCs/>
          <w:sz w:val="24"/>
          <w:lang w:val="en-US" w:eastAsia="zh-CN"/>
        </w:rPr>
        <w:t>14</w:t>
      </w:r>
      <w:r>
        <w:rPr>
          <w:rFonts w:hint="eastAsia" w:ascii="宋体" w:hAnsi="宋体"/>
          <w:b/>
          <w:bCs/>
          <w:sz w:val="24"/>
        </w:rPr>
        <w:t>点</w:t>
      </w:r>
      <w:r>
        <w:rPr>
          <w:rFonts w:hint="eastAsia" w:ascii="宋体" w:hAnsi="宋体"/>
          <w:b/>
          <w:bCs/>
          <w:sz w:val="24"/>
          <w:lang w:val="en-US" w:eastAsia="zh-CN"/>
        </w:rPr>
        <w:t>30</w:t>
      </w:r>
      <w:r>
        <w:rPr>
          <w:rFonts w:hint="eastAsia" w:ascii="宋体" w:hAnsi="宋体"/>
          <w:b/>
          <w:bCs/>
          <w:sz w:val="24"/>
        </w:rPr>
        <w:t>分</w:t>
      </w:r>
      <w:r>
        <w:rPr>
          <w:rFonts w:hint="eastAsia" w:ascii="宋体" w:hAnsi="宋体" w:cs="仿宋"/>
          <w:spacing w:val="7"/>
          <w:kern w:val="0"/>
          <w:sz w:val="24"/>
        </w:rPr>
        <w:t>（北京时间）</w:t>
      </w:r>
    </w:p>
    <w:p w14:paraId="1D0EA2B0">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spacing w:val="7"/>
          <w:kern w:val="0"/>
          <w:sz w:val="24"/>
        </w:rPr>
      </w:pPr>
      <w:r>
        <w:rPr>
          <w:rFonts w:hint="eastAsia" w:ascii="宋体" w:hAnsi="宋体" w:cs="仿宋"/>
          <w:spacing w:val="7"/>
          <w:kern w:val="0"/>
          <w:sz w:val="24"/>
        </w:rPr>
        <w:t>逾时，</w:t>
      </w:r>
      <w:r>
        <w:rPr>
          <w:rFonts w:hint="eastAsia" w:ascii="宋体" w:hAnsi="宋体" w:cs="仿宋"/>
          <w:spacing w:val="7"/>
          <w:kern w:val="0"/>
          <w:sz w:val="24"/>
          <w:lang w:val="en-US" w:eastAsia="zh-CN"/>
        </w:rPr>
        <w:t>采购人</w:t>
      </w:r>
      <w:r>
        <w:rPr>
          <w:rFonts w:hint="eastAsia" w:ascii="宋体" w:hAnsi="宋体" w:cs="仿宋"/>
          <w:spacing w:val="7"/>
          <w:kern w:val="0"/>
          <w:sz w:val="24"/>
        </w:rPr>
        <w:t>将拒绝接受</w:t>
      </w:r>
      <w:r>
        <w:rPr>
          <w:rFonts w:hint="eastAsia" w:ascii="宋体" w:hAnsi="宋体" w:cs="仿宋"/>
          <w:spacing w:val="7"/>
          <w:kern w:val="0"/>
          <w:sz w:val="24"/>
          <w:lang w:eastAsia="zh-CN"/>
        </w:rPr>
        <w:t>投标文件</w:t>
      </w:r>
      <w:r>
        <w:rPr>
          <w:rFonts w:hint="eastAsia" w:ascii="宋体" w:hAnsi="宋体" w:cs="仿宋"/>
          <w:spacing w:val="7"/>
          <w:kern w:val="0"/>
          <w:sz w:val="24"/>
        </w:rPr>
        <w:t>。</w:t>
      </w:r>
    </w:p>
    <w:p w14:paraId="25F9F68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spacing w:val="7"/>
          <w:kern w:val="0"/>
          <w:sz w:val="24"/>
          <w:lang w:eastAsia="zh-CN"/>
        </w:rPr>
      </w:pPr>
      <w:r>
        <w:rPr>
          <w:rFonts w:hint="eastAsia" w:ascii="宋体" w:hAnsi="宋体" w:cs="仿宋"/>
          <w:spacing w:val="7"/>
          <w:kern w:val="0"/>
          <w:sz w:val="24"/>
        </w:rPr>
        <w:t>地点：</w:t>
      </w:r>
      <w:r>
        <w:rPr>
          <w:rFonts w:hint="eastAsia" w:ascii="宋体" w:hAnsi="宋体" w:cs="仿宋"/>
          <w:spacing w:val="7"/>
          <w:kern w:val="0"/>
          <w:sz w:val="24"/>
          <w:lang w:val="en-US" w:eastAsia="zh-CN"/>
        </w:rPr>
        <w:t>启东市公安局（启东市金沙江路668号）东楼215开标室。</w:t>
      </w:r>
    </w:p>
    <w:p w14:paraId="4D39B12D">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spacing w:val="7"/>
          <w:kern w:val="0"/>
          <w:sz w:val="24"/>
        </w:rPr>
      </w:pPr>
      <w:r>
        <w:rPr>
          <w:rFonts w:hint="eastAsia" w:ascii="宋体" w:hAnsi="宋体" w:cs="仿宋"/>
          <w:b/>
          <w:spacing w:val="7"/>
          <w:kern w:val="0"/>
          <w:sz w:val="24"/>
        </w:rPr>
        <w:t>开启</w:t>
      </w:r>
    </w:p>
    <w:p w14:paraId="4F2ADBD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spacing w:val="7"/>
          <w:kern w:val="0"/>
          <w:sz w:val="24"/>
        </w:rPr>
      </w:pPr>
      <w:r>
        <w:rPr>
          <w:rFonts w:hint="eastAsia" w:ascii="宋体" w:hAnsi="宋体" w:cs="仿宋"/>
          <w:spacing w:val="7"/>
          <w:kern w:val="0"/>
          <w:sz w:val="24"/>
        </w:rPr>
        <w:t>时间：</w:t>
      </w:r>
      <w:r>
        <w:rPr>
          <w:rFonts w:hint="eastAsia" w:ascii="宋体" w:hAnsi="宋体"/>
          <w:b/>
          <w:bCs/>
          <w:sz w:val="24"/>
        </w:rPr>
        <w:t>202</w:t>
      </w:r>
      <w:r>
        <w:rPr>
          <w:rFonts w:hint="eastAsia" w:ascii="宋体" w:hAnsi="宋体"/>
          <w:b/>
          <w:bCs/>
          <w:sz w:val="24"/>
          <w:lang w:val="en-US" w:eastAsia="zh-CN"/>
        </w:rPr>
        <w:t>5</w:t>
      </w:r>
      <w:r>
        <w:rPr>
          <w:rFonts w:hint="eastAsia" w:ascii="宋体" w:hAnsi="宋体"/>
          <w:b/>
          <w:bCs/>
          <w:sz w:val="24"/>
        </w:rPr>
        <w:t>年</w:t>
      </w:r>
      <w:r>
        <w:rPr>
          <w:rFonts w:hint="eastAsia" w:ascii="宋体" w:hAnsi="宋体"/>
          <w:b/>
          <w:bCs/>
          <w:sz w:val="24"/>
          <w:lang w:val="en-US" w:eastAsia="zh-CN"/>
        </w:rPr>
        <w:t>5</w:t>
      </w:r>
      <w:r>
        <w:rPr>
          <w:rFonts w:hint="eastAsia" w:ascii="宋体" w:hAnsi="宋体"/>
          <w:b/>
          <w:bCs/>
          <w:sz w:val="24"/>
        </w:rPr>
        <w:t>月</w:t>
      </w:r>
      <w:r>
        <w:rPr>
          <w:rFonts w:hint="eastAsia" w:ascii="宋体" w:hAnsi="宋体"/>
          <w:b/>
          <w:bCs/>
          <w:sz w:val="24"/>
          <w:lang w:val="en-US" w:eastAsia="zh-CN"/>
        </w:rPr>
        <w:t>12</w:t>
      </w:r>
      <w:r>
        <w:rPr>
          <w:rFonts w:hint="eastAsia" w:ascii="宋体" w:hAnsi="宋体"/>
          <w:b/>
          <w:bCs/>
          <w:sz w:val="24"/>
        </w:rPr>
        <w:t>日</w:t>
      </w:r>
      <w:r>
        <w:rPr>
          <w:rFonts w:hint="eastAsia" w:ascii="宋体" w:hAnsi="宋体"/>
          <w:b/>
          <w:bCs/>
          <w:sz w:val="24"/>
          <w:lang w:val="en-US" w:eastAsia="zh-CN"/>
        </w:rPr>
        <w:t>14</w:t>
      </w:r>
      <w:r>
        <w:rPr>
          <w:rFonts w:hint="eastAsia" w:ascii="宋体" w:hAnsi="宋体"/>
          <w:b/>
          <w:bCs/>
          <w:sz w:val="24"/>
        </w:rPr>
        <w:t>点</w:t>
      </w:r>
      <w:r>
        <w:rPr>
          <w:rFonts w:hint="eastAsia" w:ascii="宋体" w:hAnsi="宋体"/>
          <w:b/>
          <w:bCs/>
          <w:sz w:val="24"/>
          <w:lang w:val="en-US" w:eastAsia="zh-CN"/>
        </w:rPr>
        <w:t>3</w:t>
      </w:r>
      <w:bookmarkStart w:id="30" w:name="_GoBack"/>
      <w:bookmarkEnd w:id="30"/>
      <w:r>
        <w:rPr>
          <w:rFonts w:hint="eastAsia" w:ascii="宋体" w:hAnsi="宋体"/>
          <w:b/>
          <w:bCs/>
          <w:sz w:val="24"/>
          <w:lang w:val="en-US" w:eastAsia="zh-CN"/>
        </w:rPr>
        <w:t>0</w:t>
      </w:r>
      <w:r>
        <w:rPr>
          <w:rFonts w:hint="eastAsia" w:ascii="宋体" w:hAnsi="宋体"/>
          <w:b/>
          <w:bCs/>
          <w:sz w:val="24"/>
        </w:rPr>
        <w:t>分</w:t>
      </w:r>
      <w:r>
        <w:rPr>
          <w:rFonts w:hint="eastAsia" w:ascii="宋体" w:hAnsi="宋体" w:cs="仿宋"/>
          <w:spacing w:val="7"/>
          <w:kern w:val="0"/>
          <w:sz w:val="24"/>
        </w:rPr>
        <w:t>（北京时间）</w:t>
      </w:r>
    </w:p>
    <w:p w14:paraId="0A005FD9">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spacing w:val="7"/>
          <w:kern w:val="0"/>
          <w:sz w:val="24"/>
        </w:rPr>
      </w:pPr>
      <w:r>
        <w:rPr>
          <w:rFonts w:hint="eastAsia" w:ascii="宋体" w:hAnsi="宋体" w:cs="仿宋"/>
          <w:spacing w:val="7"/>
          <w:kern w:val="0"/>
          <w:sz w:val="24"/>
        </w:rPr>
        <w:t>地点：</w:t>
      </w:r>
      <w:r>
        <w:rPr>
          <w:rFonts w:hint="eastAsia" w:ascii="宋体" w:hAnsi="宋体" w:cs="仿宋"/>
          <w:spacing w:val="7"/>
          <w:kern w:val="0"/>
          <w:sz w:val="24"/>
          <w:lang w:val="en-US" w:eastAsia="zh-CN"/>
        </w:rPr>
        <w:t>启东市公安局（启东市金沙江路668号）东楼215开标室</w:t>
      </w:r>
      <w:r>
        <w:rPr>
          <w:rFonts w:hint="eastAsia" w:ascii="宋体" w:hAnsi="宋体" w:cs="仿宋"/>
          <w:spacing w:val="7"/>
          <w:kern w:val="0"/>
          <w:sz w:val="24"/>
        </w:rPr>
        <w:t>。</w:t>
      </w:r>
    </w:p>
    <w:p w14:paraId="78B22582">
      <w:pPr>
        <w:keepNext w:val="0"/>
        <w:keepLines w:val="0"/>
        <w:pageBreakBefore w:val="0"/>
        <w:kinsoku/>
        <w:wordWrap/>
        <w:overflowPunct/>
        <w:topLinePunct w:val="0"/>
        <w:autoSpaceDE/>
        <w:autoSpaceDN/>
        <w:bidi w:val="0"/>
        <w:adjustRightInd w:val="0"/>
        <w:snapToGrid w:val="0"/>
        <w:spacing w:line="360" w:lineRule="auto"/>
        <w:ind w:left="0" w:leftChars="0" w:firstLine="510" w:firstLineChars="200"/>
        <w:contextualSpacing/>
        <w:textAlignment w:val="auto"/>
        <w:rPr>
          <w:rFonts w:ascii="宋体" w:hAnsi="宋体" w:cs="仿宋"/>
          <w:b/>
          <w:spacing w:val="7"/>
          <w:kern w:val="0"/>
          <w:sz w:val="24"/>
        </w:rPr>
      </w:pPr>
      <w:r>
        <w:rPr>
          <w:rFonts w:hint="eastAsia" w:ascii="宋体" w:hAnsi="宋体" w:cs="仿宋"/>
          <w:b/>
          <w:spacing w:val="7"/>
          <w:kern w:val="0"/>
          <w:sz w:val="24"/>
        </w:rPr>
        <w:t>六、公告期限</w:t>
      </w:r>
    </w:p>
    <w:p w14:paraId="18E5E25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spacing w:val="7"/>
          <w:kern w:val="0"/>
          <w:sz w:val="24"/>
        </w:rPr>
      </w:pPr>
      <w:r>
        <w:rPr>
          <w:rFonts w:hint="eastAsia" w:ascii="宋体" w:hAnsi="宋体" w:cs="仿宋"/>
          <w:spacing w:val="7"/>
          <w:kern w:val="0"/>
          <w:sz w:val="24"/>
        </w:rPr>
        <w:t>自本公告发布之日起3个工作日。</w:t>
      </w:r>
    </w:p>
    <w:p w14:paraId="683A341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spacing w:val="7"/>
          <w:kern w:val="0"/>
          <w:sz w:val="24"/>
        </w:rPr>
      </w:pPr>
      <w:r>
        <w:rPr>
          <w:rFonts w:hint="eastAsia" w:ascii="宋体" w:hAnsi="宋体" w:cs="仿宋"/>
          <w:b/>
          <w:spacing w:val="7"/>
          <w:kern w:val="0"/>
          <w:sz w:val="24"/>
        </w:rPr>
        <w:t>七、其他补充事宜</w:t>
      </w:r>
    </w:p>
    <w:p w14:paraId="11DE8D2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spacing w:val="7"/>
          <w:kern w:val="0"/>
          <w:sz w:val="24"/>
        </w:rPr>
      </w:pPr>
      <w:r>
        <w:rPr>
          <w:rFonts w:hint="eastAsia" w:ascii="宋体" w:hAnsi="宋体" w:cs="仿宋"/>
          <w:spacing w:val="7"/>
          <w:kern w:val="0"/>
          <w:sz w:val="24"/>
        </w:rPr>
        <w:t>1、保证金：免收投标保证金。</w:t>
      </w:r>
    </w:p>
    <w:p w14:paraId="158415A3">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spacing w:val="7"/>
          <w:kern w:val="0"/>
          <w:sz w:val="24"/>
        </w:rPr>
      </w:pPr>
      <w:r>
        <w:rPr>
          <w:rFonts w:hint="eastAsia" w:ascii="宋体" w:hAnsi="宋体" w:cs="仿宋"/>
          <w:spacing w:val="7"/>
          <w:kern w:val="0"/>
          <w:sz w:val="24"/>
          <w:lang w:val="en-US" w:eastAsia="zh-CN"/>
        </w:rPr>
        <w:t>2</w:t>
      </w:r>
      <w:r>
        <w:rPr>
          <w:rFonts w:hint="eastAsia" w:ascii="宋体" w:hAnsi="宋体" w:cs="仿宋"/>
          <w:spacing w:val="7"/>
          <w:kern w:val="0"/>
          <w:sz w:val="24"/>
        </w:rPr>
        <w:t>、对项目需求部分（供应商资格要求、项目需求）的询问、质疑请向采购人提出，由采购人负责答复；</w:t>
      </w:r>
    </w:p>
    <w:p w14:paraId="67924F2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spacing w:val="7"/>
          <w:kern w:val="0"/>
          <w:sz w:val="24"/>
        </w:rPr>
      </w:pPr>
      <w:r>
        <w:rPr>
          <w:rFonts w:hint="eastAsia" w:ascii="宋体" w:hAnsi="宋体" w:cs="仿宋"/>
          <w:b/>
          <w:spacing w:val="7"/>
          <w:kern w:val="0"/>
          <w:sz w:val="24"/>
        </w:rPr>
        <w:t>八、凡对本次采购提出询问，请按以下方式联系。</w:t>
      </w:r>
    </w:p>
    <w:bookmarkEnd w:id="1"/>
    <w:p w14:paraId="4A8F5950">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spacing w:val="7"/>
          <w:kern w:val="0"/>
          <w:sz w:val="24"/>
        </w:rPr>
      </w:pPr>
      <w:r>
        <w:rPr>
          <w:rFonts w:hint="eastAsia" w:ascii="宋体" w:hAnsi="宋体" w:cs="仿宋"/>
          <w:spacing w:val="7"/>
          <w:kern w:val="0"/>
          <w:sz w:val="24"/>
        </w:rPr>
        <w:t>1、采购人信息</w:t>
      </w:r>
    </w:p>
    <w:p w14:paraId="70C84212">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eastAsia="宋体" w:cs="仿宋"/>
          <w:spacing w:val="7"/>
          <w:kern w:val="0"/>
          <w:sz w:val="24"/>
          <w:lang w:eastAsia="zh-CN"/>
        </w:rPr>
      </w:pPr>
      <w:r>
        <w:rPr>
          <w:rFonts w:hint="eastAsia" w:ascii="宋体" w:hAnsi="宋体" w:cs="仿宋"/>
          <w:spacing w:val="7"/>
          <w:kern w:val="0"/>
          <w:sz w:val="24"/>
        </w:rPr>
        <w:t>单位名称：</w:t>
      </w:r>
      <w:r>
        <w:rPr>
          <w:rFonts w:hint="eastAsia" w:ascii="宋体" w:hAnsi="宋体" w:cs="仿宋"/>
          <w:spacing w:val="7"/>
          <w:kern w:val="0"/>
          <w:sz w:val="24"/>
          <w:lang w:val="en-US" w:eastAsia="zh-CN"/>
        </w:rPr>
        <w:t>启东市公安局</w:t>
      </w:r>
    </w:p>
    <w:p w14:paraId="09FF67D4">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spacing w:val="7"/>
          <w:kern w:val="0"/>
          <w:sz w:val="24"/>
        </w:rPr>
      </w:pPr>
      <w:r>
        <w:rPr>
          <w:rFonts w:hint="eastAsia" w:ascii="宋体" w:hAnsi="宋体" w:cs="仿宋"/>
          <w:spacing w:val="7"/>
          <w:kern w:val="0"/>
          <w:sz w:val="24"/>
        </w:rPr>
        <w:t>联系人：</w:t>
      </w:r>
      <w:r>
        <w:rPr>
          <w:rFonts w:hint="eastAsia" w:ascii="宋体" w:hAnsi="宋体" w:cs="仿宋"/>
          <w:spacing w:val="7"/>
          <w:kern w:val="0"/>
          <w:sz w:val="24"/>
          <w:lang w:val="en-US" w:eastAsia="zh-CN"/>
        </w:rPr>
        <w:t>张主任</w:t>
      </w:r>
      <w:r>
        <w:rPr>
          <w:rFonts w:hint="eastAsia" w:ascii="宋体" w:hAnsi="宋体" w:cs="仿宋"/>
          <w:spacing w:val="7"/>
          <w:kern w:val="0"/>
          <w:sz w:val="24"/>
        </w:rPr>
        <w:t>，联系电话：</w:t>
      </w:r>
      <w:r>
        <w:rPr>
          <w:rFonts w:hint="eastAsia" w:ascii="宋体" w:hAnsi="宋体" w:cs="仿宋"/>
          <w:spacing w:val="7"/>
          <w:kern w:val="0"/>
          <w:sz w:val="24"/>
          <w:lang w:val="en-US" w:eastAsia="zh-CN"/>
        </w:rPr>
        <w:t>17826329778</w:t>
      </w:r>
      <w:r>
        <w:rPr>
          <w:rFonts w:hint="eastAsia" w:ascii="宋体" w:hAnsi="宋体" w:cs="仿宋"/>
          <w:spacing w:val="7"/>
          <w:kern w:val="0"/>
          <w:sz w:val="24"/>
        </w:rPr>
        <w:t xml:space="preserve"> </w:t>
      </w:r>
    </w:p>
    <w:p w14:paraId="1CF9C535">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eastAsia="宋体" w:cs="仿宋"/>
          <w:spacing w:val="7"/>
          <w:kern w:val="0"/>
          <w:sz w:val="24"/>
          <w:lang w:val="en-US" w:eastAsia="zh-CN"/>
        </w:rPr>
      </w:pPr>
      <w:r>
        <w:rPr>
          <w:rFonts w:hint="eastAsia" w:ascii="宋体" w:hAnsi="宋体" w:cs="仿宋"/>
          <w:spacing w:val="7"/>
          <w:kern w:val="0"/>
          <w:sz w:val="24"/>
        </w:rPr>
        <w:t>联系地址</w:t>
      </w:r>
      <w:r>
        <w:rPr>
          <w:rFonts w:hint="eastAsia" w:ascii="宋体" w:hAnsi="宋体" w:eastAsia="宋体" w:cs="仿宋"/>
          <w:spacing w:val="7"/>
          <w:kern w:val="0"/>
          <w:sz w:val="24"/>
          <w:lang w:val="en-US" w:eastAsia="zh-CN"/>
        </w:rPr>
        <w:t>：</w:t>
      </w:r>
      <w:r>
        <w:rPr>
          <w:rFonts w:hint="eastAsia" w:ascii="宋体" w:hAnsi="宋体" w:cs="仿宋"/>
          <w:spacing w:val="7"/>
          <w:kern w:val="0"/>
          <w:sz w:val="24"/>
          <w:lang w:val="en-US" w:eastAsia="zh-CN"/>
        </w:rPr>
        <w:t>启东市金沙江路668号</w:t>
      </w:r>
    </w:p>
    <w:p w14:paraId="7DBD18A9">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spacing w:val="7"/>
          <w:kern w:val="0"/>
          <w:sz w:val="24"/>
        </w:rPr>
      </w:pPr>
      <w:r>
        <w:rPr>
          <w:rFonts w:hint="eastAsia" w:ascii="宋体" w:hAnsi="宋体" w:cs="仿宋"/>
          <w:spacing w:val="7"/>
          <w:kern w:val="0"/>
          <w:sz w:val="24"/>
        </w:rPr>
        <w:t>2、采购代理机构信息</w:t>
      </w:r>
    </w:p>
    <w:p w14:paraId="7B06D8C7">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eastAsia="宋体" w:cs="仿宋"/>
          <w:spacing w:val="7"/>
          <w:kern w:val="0"/>
          <w:sz w:val="24"/>
          <w:lang w:eastAsia="zh-CN"/>
        </w:rPr>
      </w:pPr>
      <w:r>
        <w:rPr>
          <w:rFonts w:hint="eastAsia" w:ascii="宋体" w:hAnsi="宋体" w:cs="仿宋"/>
          <w:spacing w:val="7"/>
          <w:kern w:val="0"/>
          <w:sz w:val="24"/>
        </w:rPr>
        <w:t>单位名称：</w:t>
      </w:r>
      <w:r>
        <w:rPr>
          <w:rFonts w:hint="eastAsia" w:ascii="宋体" w:hAnsi="宋体" w:cs="仿宋"/>
          <w:spacing w:val="7"/>
          <w:kern w:val="0"/>
          <w:sz w:val="24"/>
          <w:lang w:eastAsia="zh-CN"/>
        </w:rPr>
        <w:t>上海碧凌工程咨询有限公司</w:t>
      </w:r>
    </w:p>
    <w:p w14:paraId="300C2B2B">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eastAsia="宋体" w:cs="仿宋"/>
          <w:spacing w:val="7"/>
          <w:kern w:val="0"/>
          <w:sz w:val="24"/>
          <w:lang w:eastAsia="zh-CN"/>
        </w:rPr>
      </w:pPr>
      <w:r>
        <w:rPr>
          <w:rFonts w:hint="eastAsia" w:ascii="宋体" w:hAnsi="宋体" w:cs="仿宋"/>
          <w:spacing w:val="7"/>
          <w:kern w:val="0"/>
          <w:sz w:val="24"/>
        </w:rPr>
        <w:t>联系人：</w:t>
      </w:r>
      <w:r>
        <w:rPr>
          <w:rFonts w:hint="eastAsia" w:ascii="宋体" w:hAnsi="宋体" w:cs="仿宋"/>
          <w:spacing w:val="7"/>
          <w:kern w:val="0"/>
          <w:sz w:val="24"/>
          <w:lang w:val="en-US" w:eastAsia="zh-CN"/>
        </w:rPr>
        <w:t>陈燕</w:t>
      </w:r>
      <w:r>
        <w:rPr>
          <w:rFonts w:hint="eastAsia" w:ascii="宋体" w:hAnsi="宋体" w:cs="仿宋"/>
          <w:spacing w:val="7"/>
          <w:kern w:val="0"/>
          <w:sz w:val="24"/>
        </w:rPr>
        <w:t>，联系电话：</w:t>
      </w:r>
      <w:r>
        <w:rPr>
          <w:rFonts w:hint="eastAsia" w:ascii="宋体" w:hAnsi="宋体" w:cs="仿宋"/>
          <w:spacing w:val="7"/>
          <w:kern w:val="0"/>
          <w:sz w:val="24"/>
          <w:lang w:eastAsia="zh-CN"/>
        </w:rPr>
        <w:t>18932203970</w:t>
      </w:r>
    </w:p>
    <w:p w14:paraId="065BF398">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eastAsia="宋体" w:cs="仿宋"/>
          <w:spacing w:val="7"/>
          <w:kern w:val="0"/>
          <w:sz w:val="24"/>
          <w:lang w:eastAsia="zh-CN"/>
        </w:rPr>
      </w:pPr>
      <w:r>
        <w:rPr>
          <w:rFonts w:hint="eastAsia" w:ascii="宋体" w:hAnsi="宋体" w:cs="仿宋"/>
          <w:spacing w:val="7"/>
          <w:kern w:val="0"/>
          <w:sz w:val="24"/>
        </w:rPr>
        <w:t>联系地址：</w:t>
      </w:r>
      <w:r>
        <w:rPr>
          <w:rFonts w:hint="eastAsia" w:ascii="宋体" w:hAnsi="宋体" w:cs="仿宋"/>
          <w:spacing w:val="7"/>
          <w:kern w:val="0"/>
          <w:sz w:val="24"/>
          <w:lang w:eastAsia="zh-CN"/>
        </w:rPr>
        <w:t>启东市国动产业园18号501</w:t>
      </w:r>
    </w:p>
    <w:bookmarkEnd w:id="2"/>
    <w:bookmarkEnd w:id="3"/>
    <w:p w14:paraId="6D0883B9">
      <w:pPr>
        <w:snapToGrid w:val="0"/>
        <w:spacing w:line="440" w:lineRule="exact"/>
        <w:ind w:left="3492" w:leftChars="200" w:hanging="3072" w:hangingChars="850"/>
        <w:contextualSpacing/>
        <w:jc w:val="center"/>
        <w:rPr>
          <w:rFonts w:hint="eastAsia" w:ascii="宋体" w:hAnsi="宋体"/>
          <w:b/>
          <w:bCs/>
          <w:sz w:val="36"/>
          <w:szCs w:val="36"/>
          <w:lang w:val="zh-CN"/>
        </w:rPr>
        <w:sectPr>
          <w:footerReference r:id="rId6" w:type="default"/>
          <w:pgSz w:w="11907" w:h="16839"/>
          <w:pgMar w:top="1531" w:right="1474" w:bottom="1474" w:left="1474" w:header="720" w:footer="720" w:gutter="0"/>
          <w:pgNumType w:start="1"/>
          <w:cols w:space="720" w:num="1"/>
          <w:docGrid w:linePitch="286" w:charSpace="0"/>
        </w:sectPr>
      </w:pPr>
    </w:p>
    <w:p w14:paraId="564ADE26">
      <w:pPr>
        <w:keepNext w:val="0"/>
        <w:keepLines w:val="0"/>
        <w:pageBreakBefore w:val="0"/>
        <w:widowControl w:val="0"/>
        <w:kinsoku/>
        <w:wordWrap/>
        <w:overflowPunct/>
        <w:topLinePunct w:val="0"/>
        <w:autoSpaceDE/>
        <w:autoSpaceDN/>
        <w:bidi w:val="0"/>
        <w:snapToGrid w:val="0"/>
        <w:spacing w:line="460" w:lineRule="exact"/>
        <w:ind w:left="3492" w:leftChars="200" w:hanging="3072" w:hangingChars="850"/>
        <w:contextualSpacing/>
        <w:jc w:val="center"/>
        <w:textAlignment w:val="auto"/>
        <w:rPr>
          <w:rFonts w:ascii="宋体" w:hAnsi="宋体" w:cs="仿宋"/>
          <w:spacing w:val="7"/>
          <w:kern w:val="0"/>
          <w:sz w:val="24"/>
        </w:rPr>
      </w:pPr>
      <w:r>
        <w:rPr>
          <w:rFonts w:hint="eastAsia" w:ascii="宋体" w:hAnsi="宋体"/>
          <w:b/>
          <w:bCs/>
          <w:sz w:val="36"/>
          <w:szCs w:val="36"/>
          <w:lang w:val="zh-CN"/>
        </w:rPr>
        <w:t>第二部分 谈判须知</w:t>
      </w:r>
    </w:p>
    <w:p w14:paraId="1A90D6BD">
      <w:pPr>
        <w:keepNext w:val="0"/>
        <w:keepLines w:val="0"/>
        <w:pageBreakBefore w:val="0"/>
        <w:widowControl w:val="0"/>
        <w:kinsoku/>
        <w:wordWrap/>
        <w:overflowPunct/>
        <w:topLinePunct w:val="0"/>
        <w:autoSpaceDE/>
        <w:autoSpaceDN/>
        <w:bidi w:val="0"/>
        <w:adjustRightInd w:val="0"/>
        <w:snapToGrid w:val="0"/>
        <w:spacing w:line="460" w:lineRule="exact"/>
        <w:ind w:right="0" w:firstLine="482" w:firstLineChars="200"/>
        <w:contextualSpacing/>
        <w:textAlignment w:val="auto"/>
        <w:outlineLvl w:val="0"/>
        <w:rPr>
          <w:rFonts w:ascii="宋体" w:hAnsi="宋体" w:cs="仿宋"/>
          <w:b/>
          <w:sz w:val="24"/>
        </w:rPr>
      </w:pPr>
      <w:r>
        <w:rPr>
          <w:rFonts w:hint="eastAsia" w:ascii="宋体" w:hAnsi="宋体" w:cs="仿宋"/>
          <w:b/>
          <w:sz w:val="24"/>
        </w:rPr>
        <w:t>一、谈判文件由采购人解释。</w:t>
      </w:r>
    </w:p>
    <w:p w14:paraId="222BA22E">
      <w:pPr>
        <w:keepNext w:val="0"/>
        <w:keepLines w:val="0"/>
        <w:pageBreakBefore w:val="0"/>
        <w:widowControl w:val="0"/>
        <w:kinsoku/>
        <w:wordWrap/>
        <w:overflowPunct/>
        <w:topLinePunct w:val="0"/>
        <w:autoSpaceDE/>
        <w:autoSpaceDN/>
        <w:bidi w:val="0"/>
        <w:adjustRightInd w:val="0"/>
        <w:snapToGrid w:val="0"/>
        <w:spacing w:line="460" w:lineRule="exact"/>
        <w:ind w:right="0" w:firstLine="480" w:firstLineChars="200"/>
        <w:contextualSpacing/>
        <w:textAlignment w:val="auto"/>
        <w:rPr>
          <w:rFonts w:ascii="宋体" w:hAnsi="宋体" w:cs="仿宋"/>
          <w:sz w:val="24"/>
        </w:rPr>
      </w:pPr>
      <w:r>
        <w:rPr>
          <w:rFonts w:hint="eastAsia" w:ascii="宋体" w:hAnsi="宋体" w:cs="仿宋"/>
          <w:sz w:val="24"/>
        </w:rPr>
        <w:t>1.供应商在网上下载谈判文件后，应仔细检查谈判文件的所有内容，如对政府采购活动事项有疑问的，应向采购人以书面形式提出，否则视同供应商理解并接受本谈判文件所有内容，并由此引起的损失自负。供应商不得在谈判结束后针对谈判文件所有内容提出质疑事项。</w:t>
      </w:r>
    </w:p>
    <w:p w14:paraId="4EC30FC8">
      <w:pPr>
        <w:keepNext w:val="0"/>
        <w:keepLines w:val="0"/>
        <w:pageBreakBefore w:val="0"/>
        <w:widowControl w:val="0"/>
        <w:kinsoku/>
        <w:wordWrap/>
        <w:overflowPunct/>
        <w:topLinePunct w:val="0"/>
        <w:autoSpaceDE/>
        <w:autoSpaceDN/>
        <w:bidi w:val="0"/>
        <w:adjustRightInd w:val="0"/>
        <w:snapToGrid w:val="0"/>
        <w:spacing w:line="460" w:lineRule="exact"/>
        <w:ind w:right="0" w:firstLine="480" w:firstLineChars="200"/>
        <w:contextualSpacing/>
        <w:textAlignment w:val="auto"/>
        <w:rPr>
          <w:rFonts w:ascii="宋体" w:hAnsi="宋体" w:cs="仿宋"/>
          <w:sz w:val="24"/>
        </w:rPr>
      </w:pPr>
      <w:r>
        <w:rPr>
          <w:rFonts w:hint="eastAsia" w:ascii="宋体" w:hAnsi="宋体" w:cs="仿宋"/>
          <w:sz w:val="24"/>
        </w:rPr>
        <w:t>2.供应商应认真审阅谈判文件中所有的事项、格式、条款和规范要求等，如果供应商没有按照谈判文件要求提交</w:t>
      </w:r>
      <w:r>
        <w:rPr>
          <w:rFonts w:hint="eastAsia" w:ascii="宋体" w:hAnsi="宋体" w:cs="仿宋"/>
          <w:sz w:val="24"/>
          <w:lang w:eastAsia="zh-CN"/>
        </w:rPr>
        <w:t>投标文件</w:t>
      </w:r>
      <w:r>
        <w:rPr>
          <w:rFonts w:hint="eastAsia" w:ascii="宋体" w:hAnsi="宋体" w:cs="仿宋"/>
          <w:sz w:val="24"/>
        </w:rPr>
        <w:t>，或者</w:t>
      </w:r>
      <w:r>
        <w:rPr>
          <w:rFonts w:hint="eastAsia" w:ascii="宋体" w:hAnsi="宋体" w:cs="仿宋"/>
          <w:sz w:val="24"/>
          <w:lang w:eastAsia="zh-CN"/>
        </w:rPr>
        <w:t>投标文件</w:t>
      </w:r>
      <w:r>
        <w:rPr>
          <w:rFonts w:hint="eastAsia" w:ascii="宋体" w:hAnsi="宋体" w:cs="仿宋"/>
          <w:sz w:val="24"/>
        </w:rPr>
        <w:t>没有对谈判文件做出实质性响应，将被拒绝参与谈判。</w:t>
      </w:r>
    </w:p>
    <w:p w14:paraId="65379930">
      <w:pPr>
        <w:keepNext w:val="0"/>
        <w:keepLines w:val="0"/>
        <w:pageBreakBefore w:val="0"/>
        <w:widowControl w:val="0"/>
        <w:kinsoku/>
        <w:wordWrap/>
        <w:overflowPunct/>
        <w:topLinePunct w:val="0"/>
        <w:autoSpaceDE/>
        <w:autoSpaceDN/>
        <w:bidi w:val="0"/>
        <w:adjustRightInd w:val="0"/>
        <w:snapToGrid w:val="0"/>
        <w:spacing w:line="460" w:lineRule="exact"/>
        <w:ind w:right="0" w:firstLine="482" w:firstLineChars="200"/>
        <w:contextualSpacing/>
        <w:textAlignment w:val="auto"/>
        <w:rPr>
          <w:rFonts w:ascii="宋体" w:hAnsi="宋体" w:cs="仿宋"/>
          <w:b/>
          <w:sz w:val="24"/>
        </w:rPr>
      </w:pPr>
      <w:r>
        <w:rPr>
          <w:rFonts w:hint="eastAsia" w:ascii="宋体" w:hAnsi="宋体" w:cs="仿宋"/>
          <w:b/>
          <w:sz w:val="24"/>
        </w:rPr>
        <w:t>二、谈判文件的澄清、修改、答疑</w:t>
      </w:r>
    </w:p>
    <w:p w14:paraId="44766B48">
      <w:pPr>
        <w:pStyle w:val="10"/>
        <w:keepNext w:val="0"/>
        <w:keepLines w:val="0"/>
        <w:pageBreakBefore w:val="0"/>
        <w:widowControl w:val="0"/>
        <w:kinsoku/>
        <w:wordWrap/>
        <w:overflowPunct/>
        <w:topLinePunct w:val="0"/>
        <w:bidi w:val="0"/>
        <w:adjustRightInd w:val="0"/>
        <w:snapToGrid w:val="0"/>
        <w:spacing w:line="460" w:lineRule="exact"/>
        <w:ind w:left="0" w:leftChars="0" w:right="0" w:firstLine="480" w:firstLineChars="200"/>
        <w:contextualSpacing/>
        <w:textAlignment w:val="auto"/>
        <w:rPr>
          <w:rFonts w:ascii="宋体" w:hAnsi="宋体" w:cs="仿宋"/>
          <w:sz w:val="24"/>
        </w:rPr>
      </w:pPr>
      <w:r>
        <w:rPr>
          <w:rFonts w:hint="eastAsia" w:ascii="宋体" w:hAnsi="宋体" w:cs="仿宋"/>
          <w:sz w:val="24"/>
          <w:lang w:val="en-US" w:eastAsia="zh-CN"/>
        </w:rPr>
        <w:t>采购人</w:t>
      </w:r>
      <w:r>
        <w:rPr>
          <w:rFonts w:hint="eastAsia" w:ascii="宋体" w:hAnsi="宋体" w:cs="仿宋"/>
          <w:sz w:val="24"/>
        </w:rPr>
        <w:t>可以对已发出的</w:t>
      </w:r>
      <w:r>
        <w:rPr>
          <w:rFonts w:hint="eastAsia" w:ascii="宋体" w:hAnsi="宋体" w:cs="仿宋"/>
          <w:sz w:val="24"/>
          <w:lang w:eastAsia="zh-CN"/>
        </w:rPr>
        <w:t>谈判</w:t>
      </w:r>
      <w:r>
        <w:rPr>
          <w:rFonts w:hint="eastAsia" w:ascii="宋体" w:hAnsi="宋体" w:cs="仿宋"/>
          <w:sz w:val="24"/>
        </w:rPr>
        <w:t>文件进行必要的澄清或者修改，澄清或者修改的内容作为</w:t>
      </w:r>
      <w:r>
        <w:rPr>
          <w:rFonts w:hint="eastAsia" w:ascii="宋体" w:hAnsi="宋体" w:cs="仿宋"/>
          <w:sz w:val="24"/>
          <w:lang w:eastAsia="zh-CN"/>
        </w:rPr>
        <w:t>谈判</w:t>
      </w:r>
      <w:r>
        <w:rPr>
          <w:rFonts w:hint="eastAsia" w:ascii="宋体" w:hAnsi="宋体" w:cs="仿宋"/>
          <w:sz w:val="24"/>
        </w:rPr>
        <w:t>文件的组成部分。澄清或者修改的内容可能影响</w:t>
      </w:r>
      <w:r>
        <w:rPr>
          <w:rFonts w:hint="eastAsia" w:ascii="宋体" w:hAnsi="宋体" w:cs="仿宋"/>
          <w:sz w:val="24"/>
          <w:lang w:eastAsia="zh-CN"/>
        </w:rPr>
        <w:t>投标文件</w:t>
      </w:r>
      <w:r>
        <w:rPr>
          <w:rFonts w:hint="eastAsia" w:ascii="宋体" w:hAnsi="宋体" w:cs="仿宋"/>
          <w:sz w:val="24"/>
        </w:rPr>
        <w:t>编制的，</w:t>
      </w:r>
      <w:r>
        <w:rPr>
          <w:rFonts w:hint="eastAsia" w:ascii="宋体" w:hAnsi="宋体" w:cs="仿宋"/>
          <w:sz w:val="24"/>
          <w:lang w:val="en-US" w:eastAsia="zh-CN"/>
        </w:rPr>
        <w:t>采购人</w:t>
      </w:r>
      <w:r>
        <w:rPr>
          <w:rFonts w:hint="eastAsia" w:ascii="宋体" w:hAnsi="宋体" w:cs="仿宋"/>
          <w:sz w:val="24"/>
        </w:rPr>
        <w:t>将在提交首次</w:t>
      </w:r>
      <w:r>
        <w:rPr>
          <w:rFonts w:hint="eastAsia" w:ascii="宋体" w:hAnsi="宋体" w:cs="仿宋"/>
          <w:sz w:val="24"/>
          <w:lang w:eastAsia="zh-CN"/>
        </w:rPr>
        <w:t>投标文件</w:t>
      </w:r>
      <w:r>
        <w:rPr>
          <w:rFonts w:hint="eastAsia" w:ascii="宋体" w:hAnsi="宋体" w:cs="仿宋"/>
          <w:sz w:val="24"/>
        </w:rPr>
        <w:t>截止之日</w:t>
      </w:r>
      <w:r>
        <w:rPr>
          <w:rFonts w:hint="eastAsia" w:ascii="宋体" w:hAnsi="宋体" w:cs="仿宋"/>
          <w:sz w:val="24"/>
          <w:lang w:val="en-US" w:eastAsia="zh-CN"/>
        </w:rPr>
        <w:t>3</w:t>
      </w:r>
      <w:r>
        <w:rPr>
          <w:rFonts w:hint="eastAsia" w:ascii="宋体" w:hAnsi="宋体" w:cs="仿宋"/>
          <w:sz w:val="24"/>
        </w:rPr>
        <w:t>个工作日前，以网上公告书面形式通知所有接收</w:t>
      </w:r>
      <w:r>
        <w:rPr>
          <w:rFonts w:hint="eastAsia" w:ascii="宋体" w:hAnsi="宋体" w:cs="仿宋"/>
          <w:sz w:val="24"/>
          <w:lang w:eastAsia="zh-CN"/>
        </w:rPr>
        <w:t>谈判</w:t>
      </w:r>
      <w:r>
        <w:rPr>
          <w:rFonts w:hint="eastAsia" w:ascii="宋体" w:hAnsi="宋体" w:cs="仿宋"/>
          <w:sz w:val="24"/>
        </w:rPr>
        <w:t>文件的供应商，不足</w:t>
      </w:r>
      <w:r>
        <w:rPr>
          <w:rFonts w:hint="eastAsia" w:ascii="宋体" w:hAnsi="宋体" w:cs="仿宋"/>
          <w:sz w:val="24"/>
          <w:lang w:val="en-US" w:eastAsia="zh-CN"/>
        </w:rPr>
        <w:t>3</w:t>
      </w:r>
      <w:r>
        <w:rPr>
          <w:rFonts w:hint="eastAsia" w:ascii="宋体" w:hAnsi="宋体" w:cs="仿宋"/>
          <w:sz w:val="24"/>
        </w:rPr>
        <w:t>个工作日的，应当顺延提交首次</w:t>
      </w:r>
      <w:r>
        <w:rPr>
          <w:rFonts w:hint="eastAsia" w:ascii="宋体" w:hAnsi="宋体" w:cs="仿宋"/>
          <w:sz w:val="24"/>
          <w:lang w:eastAsia="zh-CN"/>
        </w:rPr>
        <w:t>投标文件</w:t>
      </w:r>
      <w:r>
        <w:rPr>
          <w:rFonts w:hint="eastAsia" w:ascii="宋体" w:hAnsi="宋体" w:cs="仿宋"/>
          <w:sz w:val="24"/>
        </w:rPr>
        <w:t>截止之日。</w:t>
      </w:r>
    </w:p>
    <w:p w14:paraId="11495132">
      <w:pPr>
        <w:pStyle w:val="10"/>
        <w:keepNext w:val="0"/>
        <w:keepLines w:val="0"/>
        <w:pageBreakBefore w:val="0"/>
        <w:widowControl w:val="0"/>
        <w:kinsoku/>
        <w:wordWrap/>
        <w:overflowPunct/>
        <w:topLinePunct w:val="0"/>
        <w:bidi w:val="0"/>
        <w:adjustRightInd w:val="0"/>
        <w:snapToGrid w:val="0"/>
        <w:spacing w:line="460" w:lineRule="exact"/>
        <w:ind w:left="0" w:leftChars="0" w:right="0" w:firstLine="480" w:firstLineChars="200"/>
        <w:contextualSpacing/>
        <w:textAlignment w:val="auto"/>
        <w:rPr>
          <w:rFonts w:ascii="宋体" w:hAnsi="宋体" w:cs="仿宋"/>
          <w:sz w:val="24"/>
          <w:lang w:val="zh-CN"/>
        </w:rPr>
      </w:pPr>
      <w:r>
        <w:rPr>
          <w:rFonts w:hint="eastAsia" w:ascii="宋体" w:hAnsi="宋体" w:cs="仿宋"/>
          <w:sz w:val="24"/>
        </w:rPr>
        <w:t>供应商由于对</w:t>
      </w:r>
      <w:r>
        <w:rPr>
          <w:rFonts w:hint="eastAsia" w:ascii="宋体" w:hAnsi="宋体" w:cs="仿宋"/>
          <w:sz w:val="24"/>
          <w:lang w:eastAsia="zh-CN"/>
        </w:rPr>
        <w:t>谈判</w:t>
      </w:r>
      <w:r>
        <w:rPr>
          <w:rFonts w:hint="eastAsia" w:ascii="宋体" w:hAnsi="宋体" w:cs="仿宋"/>
          <w:sz w:val="24"/>
        </w:rPr>
        <w:t>文件的任何推论和误解以及</w:t>
      </w:r>
      <w:r>
        <w:rPr>
          <w:rFonts w:hint="eastAsia" w:ascii="宋体" w:hAnsi="宋体" w:cs="仿宋"/>
          <w:sz w:val="24"/>
          <w:lang w:val="en-US" w:eastAsia="zh-CN"/>
        </w:rPr>
        <w:t>采购人</w:t>
      </w:r>
      <w:r>
        <w:rPr>
          <w:rFonts w:hint="eastAsia" w:ascii="宋体" w:hAnsi="宋体" w:cs="仿宋"/>
          <w:sz w:val="24"/>
        </w:rPr>
        <w:t>对有</w:t>
      </w:r>
      <w:r>
        <w:rPr>
          <w:rFonts w:hint="eastAsia" w:ascii="宋体" w:hAnsi="宋体" w:cs="仿宋"/>
          <w:sz w:val="24"/>
          <w:lang w:val="zh-CN"/>
        </w:rPr>
        <w:t>关问题的口头解释所造成的后果，均由供应商自负。</w:t>
      </w:r>
    </w:p>
    <w:p w14:paraId="57BEB1C7">
      <w:pPr>
        <w:pStyle w:val="10"/>
        <w:keepNext w:val="0"/>
        <w:keepLines w:val="0"/>
        <w:pageBreakBefore w:val="0"/>
        <w:widowControl w:val="0"/>
        <w:kinsoku/>
        <w:wordWrap/>
        <w:overflowPunct/>
        <w:topLinePunct w:val="0"/>
        <w:bidi w:val="0"/>
        <w:adjustRightInd w:val="0"/>
        <w:snapToGrid w:val="0"/>
        <w:spacing w:line="460" w:lineRule="exact"/>
        <w:ind w:left="0" w:leftChars="0" w:right="0" w:firstLine="480" w:firstLineChars="200"/>
        <w:contextualSpacing/>
        <w:textAlignment w:val="auto"/>
        <w:rPr>
          <w:rFonts w:ascii="宋体" w:hAnsi="宋体" w:cs="仿宋"/>
          <w:sz w:val="24"/>
        </w:rPr>
      </w:pPr>
      <w:r>
        <w:rPr>
          <w:rFonts w:hint="eastAsia" w:ascii="宋体" w:hAnsi="宋体" w:cs="仿宋"/>
          <w:sz w:val="24"/>
          <w:lang w:val="zh-CN"/>
        </w:rPr>
        <w:t>采购单位可视情组织答疑会。</w:t>
      </w:r>
    </w:p>
    <w:p w14:paraId="4FEF3175">
      <w:pPr>
        <w:keepNext w:val="0"/>
        <w:keepLines w:val="0"/>
        <w:pageBreakBefore w:val="0"/>
        <w:widowControl w:val="0"/>
        <w:kinsoku/>
        <w:wordWrap/>
        <w:overflowPunct/>
        <w:topLinePunct w:val="0"/>
        <w:bidi w:val="0"/>
        <w:adjustRightInd w:val="0"/>
        <w:snapToGrid w:val="0"/>
        <w:spacing w:line="460" w:lineRule="exact"/>
        <w:ind w:right="0" w:firstLine="482" w:firstLineChars="200"/>
        <w:contextualSpacing/>
        <w:textAlignment w:val="auto"/>
        <w:rPr>
          <w:rFonts w:ascii="宋体" w:hAnsi="宋体" w:cs="仿宋"/>
          <w:b/>
          <w:sz w:val="24"/>
        </w:rPr>
      </w:pPr>
      <w:r>
        <w:rPr>
          <w:rFonts w:hint="eastAsia" w:ascii="宋体" w:hAnsi="宋体" w:cs="仿宋"/>
          <w:b/>
          <w:sz w:val="24"/>
        </w:rPr>
        <w:t>三、</w:t>
      </w:r>
      <w:r>
        <w:rPr>
          <w:rFonts w:hint="eastAsia" w:ascii="宋体" w:hAnsi="宋体" w:cs="仿宋"/>
          <w:b/>
          <w:sz w:val="24"/>
          <w:lang w:eastAsia="zh-CN"/>
        </w:rPr>
        <w:t>投标文件</w:t>
      </w:r>
      <w:r>
        <w:rPr>
          <w:rFonts w:hint="eastAsia" w:ascii="宋体" w:hAnsi="宋体" w:cs="仿宋"/>
          <w:b/>
          <w:sz w:val="24"/>
        </w:rPr>
        <w:t>的编制</w:t>
      </w:r>
    </w:p>
    <w:p w14:paraId="44D99D49">
      <w:pPr>
        <w:keepNext w:val="0"/>
        <w:keepLines w:val="0"/>
        <w:pageBreakBefore w:val="0"/>
        <w:widowControl w:val="0"/>
        <w:kinsoku/>
        <w:wordWrap/>
        <w:overflowPunct/>
        <w:topLinePunct w:val="0"/>
        <w:bidi w:val="0"/>
        <w:adjustRightInd w:val="0"/>
        <w:snapToGrid w:val="0"/>
        <w:spacing w:line="460" w:lineRule="exact"/>
        <w:ind w:right="0" w:firstLine="555"/>
        <w:contextualSpacing/>
        <w:textAlignment w:val="auto"/>
        <w:rPr>
          <w:rFonts w:ascii="宋体" w:hAnsi="宋体" w:cs="仿宋"/>
          <w:kern w:val="0"/>
          <w:sz w:val="24"/>
        </w:rPr>
      </w:pPr>
      <w:bookmarkStart w:id="4" w:name="_Toc462564073"/>
      <w:bookmarkStart w:id="5" w:name="_Toc513029214"/>
      <w:bookmarkStart w:id="6" w:name="_Toc20823286"/>
      <w:bookmarkStart w:id="7" w:name="_Toc16938530"/>
      <w:r>
        <w:rPr>
          <w:rFonts w:hint="eastAsia" w:ascii="宋体" w:hAnsi="宋体" w:cs="仿宋"/>
          <w:kern w:val="0"/>
          <w:sz w:val="24"/>
        </w:rPr>
        <w:t>1.</w:t>
      </w:r>
      <w:r>
        <w:rPr>
          <w:rFonts w:hint="eastAsia" w:ascii="宋体" w:hAnsi="宋体" w:cs="仿宋"/>
          <w:kern w:val="0"/>
          <w:sz w:val="24"/>
          <w:lang w:eastAsia="zh-CN"/>
        </w:rPr>
        <w:t>投标文件</w:t>
      </w:r>
      <w:r>
        <w:rPr>
          <w:rFonts w:hint="eastAsia" w:ascii="宋体" w:hAnsi="宋体" w:cs="仿宋"/>
          <w:kern w:val="0"/>
          <w:sz w:val="24"/>
        </w:rPr>
        <w:t>的语言及度量衡单位</w:t>
      </w:r>
      <w:bookmarkEnd w:id="4"/>
      <w:bookmarkEnd w:id="5"/>
      <w:bookmarkEnd w:id="6"/>
      <w:bookmarkEnd w:id="7"/>
    </w:p>
    <w:p w14:paraId="08C34AA8">
      <w:pPr>
        <w:keepNext w:val="0"/>
        <w:keepLines w:val="0"/>
        <w:pageBreakBefore w:val="0"/>
        <w:widowControl w:val="0"/>
        <w:kinsoku/>
        <w:wordWrap/>
        <w:overflowPunct/>
        <w:topLinePunct w:val="0"/>
        <w:bidi w:val="0"/>
        <w:adjustRightInd w:val="0"/>
        <w:snapToGrid w:val="0"/>
        <w:spacing w:line="460" w:lineRule="exact"/>
        <w:ind w:right="0" w:firstLine="555"/>
        <w:contextualSpacing/>
        <w:textAlignment w:val="auto"/>
        <w:rPr>
          <w:rFonts w:ascii="宋体" w:hAnsi="宋体" w:cs="仿宋"/>
          <w:kern w:val="0"/>
          <w:sz w:val="24"/>
        </w:rPr>
      </w:pPr>
      <w:r>
        <w:rPr>
          <w:rFonts w:hint="eastAsia" w:ascii="宋体" w:hAnsi="宋体" w:cs="仿宋"/>
          <w:kern w:val="0"/>
          <w:sz w:val="24"/>
        </w:rPr>
        <w:t>1.1供应商提交的</w:t>
      </w:r>
      <w:r>
        <w:rPr>
          <w:rFonts w:hint="eastAsia" w:ascii="宋体" w:hAnsi="宋体" w:cs="仿宋"/>
          <w:kern w:val="0"/>
          <w:sz w:val="24"/>
          <w:lang w:eastAsia="zh-CN"/>
        </w:rPr>
        <w:t>投标文件</w:t>
      </w:r>
      <w:r>
        <w:rPr>
          <w:rFonts w:hint="eastAsia" w:ascii="宋体" w:hAnsi="宋体" w:cs="仿宋"/>
          <w:kern w:val="0"/>
          <w:sz w:val="24"/>
        </w:rPr>
        <w:t>以及供应商与采购人就有关谈判的所有来往通知、函件和文件均应使用简体中文。</w:t>
      </w:r>
    </w:p>
    <w:p w14:paraId="7F5C1927">
      <w:pPr>
        <w:keepNext w:val="0"/>
        <w:keepLines w:val="0"/>
        <w:pageBreakBefore w:val="0"/>
        <w:widowControl w:val="0"/>
        <w:kinsoku/>
        <w:wordWrap/>
        <w:overflowPunct/>
        <w:topLinePunct w:val="0"/>
        <w:bidi w:val="0"/>
        <w:adjustRightInd w:val="0"/>
        <w:snapToGrid w:val="0"/>
        <w:spacing w:line="460" w:lineRule="exact"/>
        <w:ind w:right="0" w:firstLine="555"/>
        <w:contextualSpacing/>
        <w:textAlignment w:val="auto"/>
        <w:rPr>
          <w:rFonts w:ascii="宋体" w:hAnsi="宋体" w:cs="仿宋"/>
          <w:kern w:val="0"/>
          <w:sz w:val="24"/>
        </w:rPr>
      </w:pPr>
      <w:r>
        <w:rPr>
          <w:rFonts w:hint="eastAsia" w:ascii="宋体" w:hAnsi="宋体" w:cs="仿宋"/>
          <w:kern w:val="0"/>
          <w:sz w:val="24"/>
        </w:rPr>
        <w:t>1.2 除技术性能另有规定外，</w:t>
      </w:r>
      <w:r>
        <w:rPr>
          <w:rFonts w:hint="eastAsia" w:ascii="宋体" w:hAnsi="宋体" w:cs="仿宋"/>
          <w:kern w:val="0"/>
          <w:sz w:val="24"/>
          <w:lang w:eastAsia="zh-CN"/>
        </w:rPr>
        <w:t>投标文件</w:t>
      </w:r>
      <w:r>
        <w:rPr>
          <w:rFonts w:hint="eastAsia" w:ascii="宋体" w:hAnsi="宋体" w:cs="仿宋"/>
          <w:kern w:val="0"/>
          <w:sz w:val="24"/>
        </w:rPr>
        <w:t>所使用的度量衡单位，均须采用国家法定计量单位。</w:t>
      </w:r>
    </w:p>
    <w:p w14:paraId="10961A6A">
      <w:pPr>
        <w:keepNext w:val="0"/>
        <w:keepLines w:val="0"/>
        <w:pageBreakBefore w:val="0"/>
        <w:widowControl w:val="0"/>
        <w:kinsoku/>
        <w:wordWrap/>
        <w:overflowPunct/>
        <w:topLinePunct w:val="0"/>
        <w:bidi w:val="0"/>
        <w:adjustRightInd w:val="0"/>
        <w:snapToGrid w:val="0"/>
        <w:spacing w:line="460" w:lineRule="exact"/>
        <w:ind w:right="0" w:firstLine="555"/>
        <w:contextualSpacing/>
        <w:textAlignment w:val="auto"/>
        <w:rPr>
          <w:rFonts w:ascii="宋体" w:hAnsi="宋体" w:cs="仿宋"/>
          <w:kern w:val="0"/>
          <w:sz w:val="24"/>
        </w:rPr>
      </w:pPr>
      <w:bookmarkStart w:id="8" w:name="_Toc513029215"/>
      <w:bookmarkStart w:id="9" w:name="_Toc462564074"/>
      <w:bookmarkStart w:id="10" w:name="_Toc20823287"/>
      <w:bookmarkStart w:id="11" w:name="_Toc16938531"/>
      <w:r>
        <w:rPr>
          <w:rFonts w:hint="eastAsia" w:ascii="宋体" w:hAnsi="宋体" w:cs="仿宋"/>
          <w:kern w:val="0"/>
          <w:sz w:val="24"/>
        </w:rPr>
        <w:t>2.</w:t>
      </w:r>
      <w:r>
        <w:rPr>
          <w:rFonts w:hint="eastAsia" w:ascii="宋体" w:hAnsi="宋体" w:cs="仿宋"/>
          <w:kern w:val="0"/>
          <w:sz w:val="24"/>
          <w:lang w:eastAsia="zh-CN"/>
        </w:rPr>
        <w:t>投标文件</w:t>
      </w:r>
      <w:r>
        <w:rPr>
          <w:rFonts w:hint="eastAsia" w:ascii="宋体" w:hAnsi="宋体" w:cs="仿宋"/>
          <w:kern w:val="0"/>
          <w:sz w:val="24"/>
        </w:rPr>
        <w:t>构成</w:t>
      </w:r>
      <w:bookmarkEnd w:id="8"/>
      <w:bookmarkEnd w:id="9"/>
      <w:bookmarkEnd w:id="10"/>
      <w:bookmarkEnd w:id="11"/>
    </w:p>
    <w:p w14:paraId="69DF9F08">
      <w:pPr>
        <w:keepNext w:val="0"/>
        <w:keepLines w:val="0"/>
        <w:pageBreakBefore w:val="0"/>
        <w:widowControl w:val="0"/>
        <w:kinsoku/>
        <w:wordWrap/>
        <w:overflowPunct/>
        <w:topLinePunct w:val="0"/>
        <w:bidi w:val="0"/>
        <w:adjustRightInd w:val="0"/>
        <w:snapToGrid w:val="0"/>
        <w:spacing w:line="460" w:lineRule="exact"/>
        <w:ind w:right="0" w:firstLine="555"/>
        <w:contextualSpacing/>
        <w:textAlignment w:val="auto"/>
        <w:rPr>
          <w:rFonts w:ascii="宋体" w:hAnsi="宋体" w:cs="仿宋"/>
          <w:kern w:val="0"/>
          <w:sz w:val="24"/>
        </w:rPr>
      </w:pPr>
      <w:r>
        <w:rPr>
          <w:rFonts w:hint="eastAsia" w:ascii="宋体" w:hAnsi="宋体" w:cs="仿宋"/>
          <w:kern w:val="0"/>
          <w:sz w:val="24"/>
        </w:rPr>
        <w:t>2.1 供应商编写的</w:t>
      </w:r>
      <w:r>
        <w:rPr>
          <w:rFonts w:hint="eastAsia" w:ascii="宋体" w:hAnsi="宋体" w:cs="仿宋"/>
          <w:kern w:val="0"/>
          <w:sz w:val="24"/>
          <w:lang w:eastAsia="zh-CN"/>
        </w:rPr>
        <w:t>投标文件</w:t>
      </w:r>
      <w:r>
        <w:rPr>
          <w:rFonts w:hint="eastAsia" w:ascii="宋体" w:hAnsi="宋体" w:cs="仿宋"/>
          <w:kern w:val="0"/>
          <w:sz w:val="24"/>
        </w:rPr>
        <w:t xml:space="preserve">应包括资格审查证明材料文件、价格标文件。供应商按“第七部分 </w:t>
      </w:r>
      <w:r>
        <w:rPr>
          <w:rFonts w:hint="eastAsia" w:ascii="宋体" w:hAnsi="宋体" w:cs="仿宋"/>
          <w:kern w:val="0"/>
          <w:sz w:val="24"/>
          <w:lang w:eastAsia="zh-CN"/>
        </w:rPr>
        <w:t>投标文件</w:t>
      </w:r>
      <w:r>
        <w:rPr>
          <w:rFonts w:hint="eastAsia" w:ascii="宋体" w:hAnsi="宋体" w:cs="仿宋"/>
          <w:kern w:val="0"/>
          <w:sz w:val="24"/>
        </w:rPr>
        <w:t>组成”要求编写</w:t>
      </w:r>
      <w:r>
        <w:rPr>
          <w:rFonts w:hint="eastAsia" w:ascii="宋体" w:hAnsi="宋体" w:cs="仿宋"/>
          <w:kern w:val="0"/>
          <w:sz w:val="24"/>
          <w:lang w:eastAsia="zh-CN"/>
        </w:rPr>
        <w:t>投标文件</w:t>
      </w:r>
      <w:r>
        <w:rPr>
          <w:rFonts w:hint="eastAsia" w:ascii="宋体" w:hAnsi="宋体" w:cs="仿宋"/>
          <w:kern w:val="0"/>
          <w:sz w:val="24"/>
        </w:rPr>
        <w:t>。</w:t>
      </w:r>
    </w:p>
    <w:p w14:paraId="1E00BB7D">
      <w:pPr>
        <w:keepNext w:val="0"/>
        <w:keepLines w:val="0"/>
        <w:pageBreakBefore w:val="0"/>
        <w:widowControl w:val="0"/>
        <w:kinsoku/>
        <w:wordWrap/>
        <w:overflowPunct/>
        <w:topLinePunct w:val="0"/>
        <w:bidi w:val="0"/>
        <w:adjustRightInd w:val="0"/>
        <w:snapToGrid w:val="0"/>
        <w:spacing w:line="460" w:lineRule="exact"/>
        <w:ind w:right="0" w:firstLine="555"/>
        <w:contextualSpacing/>
        <w:textAlignment w:val="auto"/>
        <w:rPr>
          <w:rFonts w:ascii="宋体" w:hAnsi="宋体" w:cs="仿宋"/>
          <w:kern w:val="0"/>
          <w:sz w:val="24"/>
        </w:rPr>
      </w:pPr>
      <w:bookmarkStart w:id="12" w:name="_Hlt26668975"/>
      <w:bookmarkEnd w:id="12"/>
      <w:bookmarkStart w:id="13" w:name="_Hlt26954838"/>
      <w:bookmarkEnd w:id="13"/>
      <w:bookmarkStart w:id="14" w:name="_Hlt26670360"/>
      <w:bookmarkEnd w:id="14"/>
      <w:bookmarkStart w:id="15" w:name="_Toc49090511"/>
      <w:bookmarkStart w:id="16" w:name="_Toc14577360"/>
      <w:r>
        <w:rPr>
          <w:rFonts w:hint="eastAsia" w:ascii="宋体" w:hAnsi="宋体" w:cs="仿宋"/>
          <w:kern w:val="0"/>
          <w:sz w:val="24"/>
        </w:rPr>
        <w:t>3.</w:t>
      </w:r>
      <w:bookmarkEnd w:id="15"/>
      <w:bookmarkEnd w:id="16"/>
      <w:r>
        <w:rPr>
          <w:rFonts w:hint="eastAsia" w:ascii="宋体" w:hAnsi="宋体" w:cs="仿宋"/>
          <w:kern w:val="0"/>
          <w:sz w:val="24"/>
        </w:rPr>
        <w:t>谈判响应有效期</w:t>
      </w:r>
    </w:p>
    <w:p w14:paraId="1AC27F4D">
      <w:pPr>
        <w:keepNext w:val="0"/>
        <w:keepLines w:val="0"/>
        <w:pageBreakBefore w:val="0"/>
        <w:widowControl w:val="0"/>
        <w:kinsoku/>
        <w:wordWrap/>
        <w:overflowPunct/>
        <w:topLinePunct w:val="0"/>
        <w:bidi w:val="0"/>
        <w:adjustRightInd w:val="0"/>
        <w:snapToGrid w:val="0"/>
        <w:spacing w:line="460" w:lineRule="exact"/>
        <w:ind w:right="0" w:firstLine="555"/>
        <w:contextualSpacing/>
        <w:textAlignment w:val="auto"/>
        <w:rPr>
          <w:rFonts w:ascii="宋体" w:hAnsi="宋体" w:cs="仿宋"/>
          <w:kern w:val="0"/>
          <w:sz w:val="24"/>
        </w:rPr>
      </w:pPr>
      <w:r>
        <w:rPr>
          <w:rFonts w:hint="eastAsia" w:ascii="宋体" w:hAnsi="宋体" w:cs="仿宋"/>
          <w:kern w:val="0"/>
          <w:sz w:val="24"/>
        </w:rPr>
        <w:t>3.1谈判响应有效期为</w:t>
      </w:r>
      <w:r>
        <w:rPr>
          <w:rFonts w:hint="eastAsia" w:ascii="宋体" w:hAnsi="宋体" w:cs="仿宋"/>
          <w:kern w:val="0"/>
          <w:sz w:val="24"/>
          <w:lang w:eastAsia="zh-CN"/>
        </w:rPr>
        <w:t>投标文件</w:t>
      </w:r>
      <w:r>
        <w:rPr>
          <w:rFonts w:hint="eastAsia" w:ascii="宋体" w:hAnsi="宋体" w:cs="仿宋"/>
          <w:kern w:val="0"/>
          <w:sz w:val="24"/>
        </w:rPr>
        <w:t>提交截止时间后六十（60）天。谈判响应有效期比规定短的将被视为非实质性响应而予以拒绝。</w:t>
      </w:r>
    </w:p>
    <w:p w14:paraId="03D4E09C">
      <w:pPr>
        <w:keepNext w:val="0"/>
        <w:keepLines w:val="0"/>
        <w:pageBreakBefore w:val="0"/>
        <w:widowControl w:val="0"/>
        <w:kinsoku/>
        <w:wordWrap/>
        <w:overflowPunct/>
        <w:topLinePunct w:val="0"/>
        <w:bidi w:val="0"/>
        <w:adjustRightInd w:val="0"/>
        <w:snapToGrid w:val="0"/>
        <w:spacing w:line="460" w:lineRule="exact"/>
        <w:ind w:right="0" w:firstLine="555"/>
        <w:contextualSpacing/>
        <w:textAlignment w:val="auto"/>
        <w:rPr>
          <w:rFonts w:ascii="宋体" w:hAnsi="宋体" w:cs="仿宋"/>
          <w:kern w:val="0"/>
          <w:sz w:val="24"/>
        </w:rPr>
      </w:pPr>
      <w:r>
        <w:rPr>
          <w:rFonts w:hint="eastAsia" w:ascii="宋体" w:hAnsi="宋体" w:cs="仿宋"/>
          <w:kern w:val="0"/>
          <w:sz w:val="24"/>
        </w:rPr>
        <w:t>4.谈判响应有效期的延长</w:t>
      </w:r>
    </w:p>
    <w:p w14:paraId="18DE57C8">
      <w:pPr>
        <w:keepNext w:val="0"/>
        <w:keepLines w:val="0"/>
        <w:pageBreakBefore w:val="0"/>
        <w:widowControl w:val="0"/>
        <w:kinsoku/>
        <w:wordWrap/>
        <w:overflowPunct/>
        <w:topLinePunct w:val="0"/>
        <w:bidi w:val="0"/>
        <w:adjustRightInd w:val="0"/>
        <w:snapToGrid w:val="0"/>
        <w:spacing w:line="460" w:lineRule="exact"/>
        <w:ind w:right="0" w:firstLine="555"/>
        <w:contextualSpacing/>
        <w:textAlignment w:val="auto"/>
        <w:rPr>
          <w:rFonts w:hint="eastAsia" w:ascii="宋体" w:hAnsi="宋体" w:eastAsia="宋体" w:cs="仿宋"/>
          <w:kern w:val="0"/>
          <w:sz w:val="24"/>
        </w:rPr>
      </w:pPr>
      <w:r>
        <w:rPr>
          <w:rFonts w:hint="eastAsia" w:ascii="宋体" w:hAnsi="宋体" w:cs="仿宋"/>
          <w:kern w:val="0"/>
          <w:sz w:val="24"/>
        </w:rPr>
        <w:t>4.1在特殊情况下，于原谈判响应有效期满之前，可向谈判供应商提出延长谈判响应有效期的要求。这种要求与答复均应采用书面形式。供应商可以拒绝采购人或代理单位的这一要求而放弃谈判响应，同意延长谈判响应有效期的供应商既不能要求也不允许修改其</w:t>
      </w:r>
      <w:r>
        <w:rPr>
          <w:rFonts w:hint="eastAsia" w:ascii="宋体" w:hAnsi="宋体" w:cs="仿宋"/>
          <w:kern w:val="0"/>
          <w:sz w:val="24"/>
          <w:lang w:eastAsia="zh-CN"/>
        </w:rPr>
        <w:t>投标文件</w:t>
      </w:r>
      <w:r>
        <w:rPr>
          <w:rFonts w:hint="eastAsia" w:ascii="宋体" w:hAnsi="宋体" w:cs="仿宋"/>
          <w:kern w:val="0"/>
          <w:sz w:val="24"/>
        </w:rPr>
        <w:t>。受谈判响应有效期约束的所有权利与义务均延长至新的有效</w:t>
      </w:r>
      <w:r>
        <w:rPr>
          <w:rFonts w:hint="eastAsia" w:ascii="宋体" w:hAnsi="宋体" w:eastAsia="宋体" w:cs="仿宋"/>
          <w:kern w:val="0"/>
          <w:sz w:val="24"/>
        </w:rPr>
        <w:t>期。</w:t>
      </w:r>
    </w:p>
    <w:p w14:paraId="4BF8C464">
      <w:pPr>
        <w:keepNext w:val="0"/>
        <w:keepLines w:val="0"/>
        <w:pageBreakBefore w:val="0"/>
        <w:widowControl w:val="0"/>
        <w:kinsoku/>
        <w:wordWrap/>
        <w:overflowPunct/>
        <w:topLinePunct w:val="0"/>
        <w:bidi w:val="0"/>
        <w:adjustRightInd w:val="0"/>
        <w:snapToGrid w:val="0"/>
        <w:spacing w:line="460" w:lineRule="exact"/>
        <w:ind w:right="0" w:firstLine="555"/>
        <w:contextualSpacing/>
        <w:textAlignment w:val="auto"/>
        <w:rPr>
          <w:rFonts w:hint="eastAsia" w:ascii="宋体" w:hAnsi="宋体" w:eastAsia="宋体" w:cs="仿宋"/>
          <w:b/>
          <w:bCs/>
          <w:kern w:val="0"/>
          <w:sz w:val="24"/>
        </w:rPr>
      </w:pPr>
      <w:r>
        <w:rPr>
          <w:rFonts w:hint="eastAsia" w:ascii="宋体" w:hAnsi="宋体" w:eastAsia="宋体" w:cs="仿宋"/>
          <w:b/>
          <w:bCs/>
          <w:kern w:val="0"/>
          <w:sz w:val="24"/>
        </w:rPr>
        <w:t>四、响应文件的提交</w:t>
      </w:r>
    </w:p>
    <w:p w14:paraId="4913988D">
      <w:pPr>
        <w:keepNext w:val="0"/>
        <w:keepLines w:val="0"/>
        <w:pageBreakBefore w:val="0"/>
        <w:widowControl w:val="0"/>
        <w:kinsoku/>
        <w:wordWrap/>
        <w:overflowPunct/>
        <w:topLinePunct w:val="0"/>
        <w:bidi w:val="0"/>
        <w:adjustRightInd w:val="0"/>
        <w:snapToGrid w:val="0"/>
        <w:spacing w:line="460" w:lineRule="exact"/>
        <w:ind w:right="0" w:firstLine="555"/>
        <w:contextualSpacing/>
        <w:textAlignment w:val="auto"/>
        <w:rPr>
          <w:rFonts w:hint="eastAsia" w:ascii="宋体" w:hAnsi="宋体" w:eastAsia="宋体" w:cs="仿宋"/>
          <w:kern w:val="0"/>
          <w:sz w:val="24"/>
        </w:rPr>
      </w:pPr>
      <w:bookmarkStart w:id="17" w:name="_Toc20823297"/>
      <w:bookmarkStart w:id="18" w:name="_Toc462564084"/>
      <w:bookmarkStart w:id="19" w:name="_Toc16938541"/>
      <w:bookmarkStart w:id="20" w:name="_Toc513029225"/>
      <w:r>
        <w:rPr>
          <w:rFonts w:hint="eastAsia" w:ascii="宋体" w:hAnsi="宋体" w:eastAsia="宋体" w:cs="仿宋"/>
          <w:kern w:val="0"/>
          <w:sz w:val="24"/>
        </w:rPr>
        <w:t>1.响应文件</w:t>
      </w:r>
      <w:bookmarkEnd w:id="17"/>
      <w:bookmarkEnd w:id="18"/>
      <w:bookmarkEnd w:id="19"/>
      <w:bookmarkEnd w:id="20"/>
      <w:r>
        <w:rPr>
          <w:rFonts w:hint="eastAsia" w:ascii="宋体" w:hAnsi="宋体" w:eastAsia="宋体" w:cs="仿宋"/>
          <w:kern w:val="0"/>
          <w:sz w:val="24"/>
        </w:rPr>
        <w:t>的提交</w:t>
      </w:r>
    </w:p>
    <w:p w14:paraId="382644CF">
      <w:pPr>
        <w:keepNext w:val="0"/>
        <w:keepLines w:val="0"/>
        <w:pageBreakBefore w:val="0"/>
        <w:widowControl w:val="0"/>
        <w:kinsoku/>
        <w:wordWrap/>
        <w:overflowPunct/>
        <w:topLinePunct w:val="0"/>
        <w:bidi w:val="0"/>
        <w:adjustRightInd w:val="0"/>
        <w:snapToGrid w:val="0"/>
        <w:spacing w:line="460" w:lineRule="exact"/>
        <w:ind w:right="0" w:firstLine="555"/>
        <w:contextualSpacing/>
        <w:textAlignment w:val="auto"/>
        <w:rPr>
          <w:rFonts w:hint="eastAsia" w:ascii="宋体" w:hAnsi="宋体" w:eastAsia="宋体" w:cs="仿宋"/>
          <w:kern w:val="0"/>
          <w:sz w:val="24"/>
        </w:rPr>
      </w:pPr>
      <w:r>
        <w:rPr>
          <w:rFonts w:hint="eastAsia" w:ascii="宋体" w:hAnsi="宋体" w:eastAsia="宋体" w:cs="仿宋"/>
          <w:kern w:val="0"/>
          <w:sz w:val="24"/>
        </w:rPr>
        <w:t>1.1供应商应当按照竞争性谈判文件的规定，在响应文件提交截止时间前提交响应文件。</w:t>
      </w:r>
      <w:bookmarkStart w:id="21" w:name="_Toc513029226"/>
      <w:bookmarkStart w:id="22" w:name="_Toc16938542"/>
      <w:bookmarkStart w:id="23" w:name="_Toc20823298"/>
    </w:p>
    <w:p w14:paraId="2DB8F1AD">
      <w:pPr>
        <w:keepNext w:val="0"/>
        <w:keepLines w:val="0"/>
        <w:pageBreakBefore w:val="0"/>
        <w:widowControl w:val="0"/>
        <w:kinsoku/>
        <w:wordWrap/>
        <w:overflowPunct/>
        <w:topLinePunct w:val="0"/>
        <w:bidi w:val="0"/>
        <w:adjustRightInd w:val="0"/>
        <w:snapToGrid w:val="0"/>
        <w:spacing w:line="460" w:lineRule="exact"/>
        <w:ind w:right="0" w:firstLine="555"/>
        <w:contextualSpacing/>
        <w:textAlignment w:val="auto"/>
        <w:rPr>
          <w:rFonts w:hint="eastAsia" w:ascii="宋体" w:hAnsi="宋体" w:eastAsia="宋体" w:cs="仿宋"/>
          <w:kern w:val="0"/>
          <w:sz w:val="24"/>
        </w:rPr>
      </w:pPr>
      <w:r>
        <w:rPr>
          <w:rFonts w:hint="eastAsia" w:ascii="宋体" w:hAnsi="宋体" w:eastAsia="宋体" w:cs="仿宋"/>
          <w:kern w:val="0"/>
          <w:sz w:val="24"/>
        </w:rPr>
        <w:t>1.2谈判响应文件必须提供1份正本2份副本。</w:t>
      </w:r>
    </w:p>
    <w:p w14:paraId="39D03A78">
      <w:pPr>
        <w:keepNext w:val="0"/>
        <w:keepLines w:val="0"/>
        <w:pageBreakBefore w:val="0"/>
        <w:widowControl w:val="0"/>
        <w:kinsoku/>
        <w:wordWrap/>
        <w:overflowPunct/>
        <w:topLinePunct w:val="0"/>
        <w:bidi w:val="0"/>
        <w:adjustRightInd w:val="0"/>
        <w:snapToGrid w:val="0"/>
        <w:spacing w:line="460" w:lineRule="exact"/>
        <w:ind w:right="0" w:firstLine="555"/>
        <w:contextualSpacing/>
        <w:textAlignment w:val="auto"/>
        <w:rPr>
          <w:rFonts w:hint="eastAsia" w:ascii="宋体" w:hAnsi="宋体" w:eastAsia="宋体" w:cs="仿宋"/>
          <w:kern w:val="0"/>
          <w:sz w:val="24"/>
        </w:rPr>
      </w:pPr>
      <w:r>
        <w:rPr>
          <w:rFonts w:hint="eastAsia" w:ascii="宋体" w:hAnsi="宋体" w:eastAsia="宋体" w:cs="仿宋"/>
          <w:kern w:val="0"/>
          <w:sz w:val="24"/>
        </w:rPr>
        <w:t>1.3谈判响应文件由供应商的法定代表人或授权委托人提交；采购人不接收供应商邮寄谈判响应文件。</w:t>
      </w:r>
    </w:p>
    <w:p w14:paraId="0FB89188">
      <w:pPr>
        <w:keepNext w:val="0"/>
        <w:keepLines w:val="0"/>
        <w:pageBreakBefore w:val="0"/>
        <w:widowControl w:val="0"/>
        <w:kinsoku/>
        <w:wordWrap/>
        <w:overflowPunct/>
        <w:topLinePunct w:val="0"/>
        <w:bidi w:val="0"/>
        <w:adjustRightInd w:val="0"/>
        <w:snapToGrid w:val="0"/>
        <w:spacing w:line="460" w:lineRule="exact"/>
        <w:ind w:right="0" w:firstLine="555"/>
        <w:contextualSpacing/>
        <w:textAlignment w:val="auto"/>
        <w:rPr>
          <w:rFonts w:hint="eastAsia" w:ascii="宋体" w:hAnsi="宋体" w:eastAsia="宋体" w:cs="仿宋"/>
          <w:kern w:val="0"/>
          <w:sz w:val="24"/>
        </w:rPr>
      </w:pPr>
      <w:r>
        <w:rPr>
          <w:rFonts w:hint="eastAsia" w:ascii="宋体" w:hAnsi="宋体" w:eastAsia="宋体" w:cs="仿宋"/>
          <w:kern w:val="0"/>
          <w:sz w:val="24"/>
        </w:rPr>
        <w:t>1.4谈判响应文件均需采用A4纸（图纸等除外）打印并装订成册，不允许使用活页夹、拉杆夹、文件夹、塑料方便式书脊（插入式或穿孔式）装订，并应在谈判响应文件封面的右上角清楚地注明“正本”或“副本”。正本和副本如有不一致之处，以正本为准。</w:t>
      </w:r>
    </w:p>
    <w:p w14:paraId="16E3E829">
      <w:pPr>
        <w:keepNext w:val="0"/>
        <w:keepLines w:val="0"/>
        <w:pageBreakBefore w:val="0"/>
        <w:widowControl w:val="0"/>
        <w:kinsoku/>
        <w:wordWrap/>
        <w:overflowPunct/>
        <w:topLinePunct w:val="0"/>
        <w:bidi w:val="0"/>
        <w:adjustRightInd w:val="0"/>
        <w:snapToGrid w:val="0"/>
        <w:spacing w:line="460" w:lineRule="exact"/>
        <w:ind w:right="0" w:firstLine="555"/>
        <w:contextualSpacing/>
        <w:textAlignment w:val="auto"/>
        <w:rPr>
          <w:rFonts w:hint="eastAsia" w:ascii="宋体" w:hAnsi="宋体" w:eastAsia="宋体" w:cs="仿宋"/>
          <w:kern w:val="0"/>
          <w:sz w:val="24"/>
        </w:rPr>
      </w:pPr>
      <w:r>
        <w:rPr>
          <w:rFonts w:hint="eastAsia" w:ascii="宋体" w:hAnsi="宋体" w:eastAsia="宋体" w:cs="仿宋"/>
          <w:kern w:val="0"/>
          <w:sz w:val="24"/>
        </w:rPr>
        <w:t>1.5供应商的谈判响应文件分二包密封，一包资格审查文件、一包价格标（每包内含相应文件正副本）。</w:t>
      </w:r>
    </w:p>
    <w:p w14:paraId="3325C5D8">
      <w:pPr>
        <w:keepNext w:val="0"/>
        <w:keepLines w:val="0"/>
        <w:pageBreakBefore w:val="0"/>
        <w:widowControl w:val="0"/>
        <w:kinsoku/>
        <w:wordWrap/>
        <w:overflowPunct/>
        <w:topLinePunct w:val="0"/>
        <w:bidi w:val="0"/>
        <w:adjustRightInd w:val="0"/>
        <w:snapToGrid w:val="0"/>
        <w:spacing w:line="460" w:lineRule="exact"/>
        <w:ind w:right="0" w:firstLine="555"/>
        <w:contextualSpacing/>
        <w:textAlignment w:val="auto"/>
        <w:rPr>
          <w:rFonts w:hint="eastAsia" w:ascii="宋体" w:hAnsi="宋体" w:eastAsia="宋体" w:cs="仿宋"/>
          <w:kern w:val="0"/>
          <w:sz w:val="24"/>
        </w:rPr>
      </w:pPr>
      <w:r>
        <w:rPr>
          <w:rFonts w:hint="eastAsia" w:ascii="宋体" w:hAnsi="宋体" w:eastAsia="宋体" w:cs="仿宋"/>
          <w:kern w:val="0"/>
          <w:sz w:val="24"/>
        </w:rPr>
        <w:t>1.6供应商应在谈判响应文件密封袋上标明：采购人名称、项目名称、供应商名称、谈判响应文件名称（如：“资格审查文件”、“价格标”）。</w:t>
      </w:r>
    </w:p>
    <w:p w14:paraId="71F2B183">
      <w:pPr>
        <w:keepNext w:val="0"/>
        <w:keepLines w:val="0"/>
        <w:pageBreakBefore w:val="0"/>
        <w:widowControl w:val="0"/>
        <w:kinsoku/>
        <w:wordWrap/>
        <w:overflowPunct/>
        <w:topLinePunct w:val="0"/>
        <w:bidi w:val="0"/>
        <w:adjustRightInd w:val="0"/>
        <w:snapToGrid w:val="0"/>
        <w:spacing w:line="460" w:lineRule="exact"/>
        <w:ind w:right="0" w:firstLine="555"/>
        <w:contextualSpacing/>
        <w:textAlignment w:val="auto"/>
        <w:rPr>
          <w:rFonts w:hint="eastAsia" w:ascii="宋体" w:hAnsi="宋体" w:eastAsia="宋体" w:cs="仿宋"/>
          <w:kern w:val="0"/>
          <w:sz w:val="24"/>
        </w:rPr>
      </w:pPr>
      <w:r>
        <w:rPr>
          <w:rFonts w:hint="eastAsia" w:ascii="宋体" w:hAnsi="宋体" w:eastAsia="宋体" w:cs="仿宋"/>
          <w:kern w:val="0"/>
          <w:sz w:val="24"/>
        </w:rPr>
        <w:t>1.7所有谈判响应文件密封袋的封口处均应加盖供应商印章。</w:t>
      </w:r>
    </w:p>
    <w:p w14:paraId="29FEBC9E">
      <w:pPr>
        <w:keepNext w:val="0"/>
        <w:keepLines w:val="0"/>
        <w:pageBreakBefore w:val="0"/>
        <w:widowControl w:val="0"/>
        <w:kinsoku/>
        <w:wordWrap/>
        <w:overflowPunct/>
        <w:topLinePunct w:val="0"/>
        <w:bidi w:val="0"/>
        <w:adjustRightInd w:val="0"/>
        <w:snapToGrid w:val="0"/>
        <w:spacing w:line="460" w:lineRule="exact"/>
        <w:ind w:right="0" w:firstLine="555"/>
        <w:contextualSpacing/>
        <w:textAlignment w:val="auto"/>
        <w:rPr>
          <w:rFonts w:hint="eastAsia" w:ascii="宋体" w:hAnsi="宋体" w:eastAsia="宋体" w:cs="仿宋"/>
          <w:kern w:val="0"/>
          <w:sz w:val="24"/>
        </w:rPr>
      </w:pPr>
      <w:r>
        <w:rPr>
          <w:rFonts w:hint="eastAsia" w:ascii="宋体" w:hAnsi="宋体" w:eastAsia="宋体" w:cs="仿宋"/>
          <w:kern w:val="0"/>
          <w:sz w:val="24"/>
        </w:rPr>
        <w:t>1.8如果供应商未按上述要求密封及加写标记，将作无效谈判响应文件处理。</w:t>
      </w:r>
    </w:p>
    <w:p w14:paraId="2DD82E64">
      <w:pPr>
        <w:keepNext w:val="0"/>
        <w:keepLines w:val="0"/>
        <w:pageBreakBefore w:val="0"/>
        <w:widowControl w:val="0"/>
        <w:kinsoku/>
        <w:wordWrap/>
        <w:overflowPunct/>
        <w:topLinePunct w:val="0"/>
        <w:bidi w:val="0"/>
        <w:adjustRightInd w:val="0"/>
        <w:snapToGrid w:val="0"/>
        <w:spacing w:line="460" w:lineRule="exact"/>
        <w:ind w:right="0" w:firstLine="555"/>
        <w:contextualSpacing/>
        <w:textAlignment w:val="auto"/>
        <w:rPr>
          <w:rFonts w:hint="eastAsia" w:ascii="宋体" w:hAnsi="宋体" w:eastAsia="宋体" w:cs="仿宋"/>
          <w:kern w:val="0"/>
          <w:sz w:val="24"/>
        </w:rPr>
      </w:pPr>
      <w:r>
        <w:rPr>
          <w:rFonts w:hint="eastAsia" w:ascii="宋体" w:hAnsi="宋体" w:eastAsia="宋体" w:cs="仿宋"/>
          <w:kern w:val="0"/>
          <w:sz w:val="24"/>
        </w:rPr>
        <w:t>2.响应文件截止日期</w:t>
      </w:r>
      <w:bookmarkEnd w:id="21"/>
      <w:bookmarkEnd w:id="22"/>
      <w:bookmarkEnd w:id="23"/>
    </w:p>
    <w:p w14:paraId="5309A464">
      <w:pPr>
        <w:keepNext w:val="0"/>
        <w:keepLines w:val="0"/>
        <w:pageBreakBefore w:val="0"/>
        <w:widowControl w:val="0"/>
        <w:kinsoku/>
        <w:wordWrap/>
        <w:overflowPunct/>
        <w:topLinePunct w:val="0"/>
        <w:bidi w:val="0"/>
        <w:adjustRightInd w:val="0"/>
        <w:snapToGrid w:val="0"/>
        <w:spacing w:line="460" w:lineRule="exact"/>
        <w:ind w:right="0" w:firstLine="555"/>
        <w:contextualSpacing/>
        <w:textAlignment w:val="auto"/>
        <w:rPr>
          <w:rFonts w:hint="eastAsia" w:ascii="宋体" w:hAnsi="宋体" w:eastAsia="宋体" w:cs="仿宋"/>
          <w:kern w:val="0"/>
          <w:sz w:val="24"/>
        </w:rPr>
      </w:pPr>
      <w:r>
        <w:rPr>
          <w:rFonts w:hint="eastAsia" w:ascii="宋体" w:hAnsi="宋体" w:eastAsia="宋体" w:cs="仿宋"/>
          <w:kern w:val="0"/>
          <w:sz w:val="24"/>
        </w:rPr>
        <w:t>2.1 供应商提交响应文件的时间不得迟于谈判公告中规定的响应文件提交截止时间。</w:t>
      </w:r>
    </w:p>
    <w:p w14:paraId="0C11FC47">
      <w:pPr>
        <w:keepNext w:val="0"/>
        <w:keepLines w:val="0"/>
        <w:pageBreakBefore w:val="0"/>
        <w:widowControl w:val="0"/>
        <w:kinsoku/>
        <w:wordWrap/>
        <w:overflowPunct/>
        <w:topLinePunct w:val="0"/>
        <w:bidi w:val="0"/>
        <w:adjustRightInd w:val="0"/>
        <w:snapToGrid w:val="0"/>
        <w:spacing w:line="460" w:lineRule="exact"/>
        <w:ind w:right="0" w:firstLine="555"/>
        <w:contextualSpacing/>
        <w:textAlignment w:val="auto"/>
        <w:rPr>
          <w:rFonts w:hint="eastAsia" w:ascii="宋体" w:hAnsi="宋体" w:eastAsia="宋体" w:cs="仿宋"/>
          <w:kern w:val="0"/>
          <w:sz w:val="24"/>
        </w:rPr>
      </w:pPr>
      <w:r>
        <w:rPr>
          <w:rFonts w:hint="eastAsia" w:ascii="宋体" w:hAnsi="宋体" w:eastAsia="宋体" w:cs="仿宋"/>
          <w:kern w:val="0"/>
          <w:sz w:val="24"/>
        </w:rPr>
        <w:t>2.2 采购人可以按照规定，通过修改响应文件酌情延长响应文件提交截止日期，在此情况下，供应商的所有权利和义务以及供应商受制的截止日期均应以延长后新的截止日期为准。</w:t>
      </w:r>
    </w:p>
    <w:p w14:paraId="3147FE8B">
      <w:pPr>
        <w:keepNext w:val="0"/>
        <w:keepLines w:val="0"/>
        <w:pageBreakBefore w:val="0"/>
        <w:widowControl w:val="0"/>
        <w:kinsoku/>
        <w:wordWrap/>
        <w:overflowPunct/>
        <w:topLinePunct w:val="0"/>
        <w:bidi w:val="0"/>
        <w:adjustRightInd w:val="0"/>
        <w:snapToGrid w:val="0"/>
        <w:spacing w:line="460" w:lineRule="exact"/>
        <w:ind w:right="0" w:firstLine="555"/>
        <w:contextualSpacing/>
        <w:textAlignment w:val="auto"/>
        <w:rPr>
          <w:rFonts w:hint="eastAsia" w:ascii="宋体" w:hAnsi="宋体" w:eastAsia="宋体" w:cs="仿宋"/>
          <w:kern w:val="0"/>
          <w:sz w:val="24"/>
        </w:rPr>
      </w:pPr>
      <w:bookmarkStart w:id="24" w:name="_Toc20823299"/>
      <w:bookmarkStart w:id="25" w:name="_Toc16938543"/>
      <w:bookmarkStart w:id="26" w:name="_Toc513029227"/>
      <w:r>
        <w:rPr>
          <w:rFonts w:hint="eastAsia" w:ascii="宋体" w:hAnsi="宋体" w:eastAsia="宋体" w:cs="仿宋"/>
          <w:kern w:val="0"/>
          <w:sz w:val="24"/>
        </w:rPr>
        <w:t>3.响应文件</w:t>
      </w:r>
      <w:bookmarkEnd w:id="24"/>
      <w:bookmarkEnd w:id="25"/>
      <w:bookmarkEnd w:id="26"/>
      <w:r>
        <w:rPr>
          <w:rFonts w:hint="eastAsia" w:ascii="宋体" w:hAnsi="宋体" w:eastAsia="宋体" w:cs="仿宋"/>
          <w:kern w:val="0"/>
          <w:sz w:val="24"/>
        </w:rPr>
        <w:t>的拒收</w:t>
      </w:r>
    </w:p>
    <w:p w14:paraId="6DA4B806">
      <w:pPr>
        <w:keepNext w:val="0"/>
        <w:keepLines w:val="0"/>
        <w:pageBreakBefore w:val="0"/>
        <w:widowControl w:val="0"/>
        <w:kinsoku/>
        <w:wordWrap/>
        <w:overflowPunct/>
        <w:topLinePunct w:val="0"/>
        <w:bidi w:val="0"/>
        <w:adjustRightInd w:val="0"/>
        <w:snapToGrid w:val="0"/>
        <w:spacing w:line="460" w:lineRule="exact"/>
        <w:ind w:right="0" w:firstLine="555"/>
        <w:contextualSpacing/>
        <w:textAlignment w:val="auto"/>
        <w:rPr>
          <w:rFonts w:hint="eastAsia" w:ascii="宋体" w:hAnsi="宋体" w:eastAsia="宋体" w:cs="仿宋"/>
          <w:kern w:val="0"/>
          <w:sz w:val="24"/>
        </w:rPr>
      </w:pPr>
      <w:r>
        <w:rPr>
          <w:rFonts w:hint="eastAsia" w:ascii="宋体" w:hAnsi="宋体" w:eastAsia="宋体" w:cs="仿宋"/>
          <w:kern w:val="0"/>
          <w:sz w:val="24"/>
        </w:rPr>
        <w:t>3.1 采购人拒绝接收在其规定的响应文件提交截止时间后提交的任何响应文件。</w:t>
      </w:r>
    </w:p>
    <w:p w14:paraId="712198A3">
      <w:pPr>
        <w:keepNext w:val="0"/>
        <w:keepLines w:val="0"/>
        <w:pageBreakBefore w:val="0"/>
        <w:widowControl w:val="0"/>
        <w:kinsoku/>
        <w:wordWrap/>
        <w:overflowPunct/>
        <w:topLinePunct w:val="0"/>
        <w:bidi w:val="0"/>
        <w:adjustRightInd w:val="0"/>
        <w:snapToGrid w:val="0"/>
        <w:spacing w:line="460" w:lineRule="exact"/>
        <w:ind w:right="0" w:firstLine="555"/>
        <w:contextualSpacing/>
        <w:textAlignment w:val="auto"/>
        <w:rPr>
          <w:rFonts w:hint="eastAsia" w:ascii="宋体" w:hAnsi="宋体" w:eastAsia="宋体" w:cs="仿宋"/>
          <w:kern w:val="0"/>
          <w:sz w:val="24"/>
        </w:rPr>
      </w:pPr>
      <w:bookmarkStart w:id="27" w:name="_Toc513029228"/>
      <w:bookmarkStart w:id="28" w:name="_Toc20823300"/>
      <w:bookmarkStart w:id="29" w:name="_Toc16938544"/>
      <w:r>
        <w:rPr>
          <w:rFonts w:hint="eastAsia" w:ascii="宋体" w:hAnsi="宋体" w:eastAsia="宋体" w:cs="仿宋"/>
          <w:kern w:val="0"/>
          <w:sz w:val="24"/>
        </w:rPr>
        <w:t>4. 响应文件的撤回和修改</w:t>
      </w:r>
      <w:bookmarkEnd w:id="27"/>
      <w:bookmarkEnd w:id="28"/>
      <w:bookmarkEnd w:id="29"/>
    </w:p>
    <w:p w14:paraId="59E9D78A">
      <w:pPr>
        <w:keepNext w:val="0"/>
        <w:keepLines w:val="0"/>
        <w:pageBreakBefore w:val="0"/>
        <w:widowControl w:val="0"/>
        <w:kinsoku/>
        <w:wordWrap/>
        <w:overflowPunct/>
        <w:topLinePunct w:val="0"/>
        <w:bidi w:val="0"/>
        <w:adjustRightInd w:val="0"/>
        <w:snapToGrid w:val="0"/>
        <w:spacing w:line="460" w:lineRule="exact"/>
        <w:ind w:right="0" w:firstLine="555"/>
        <w:contextualSpacing/>
        <w:textAlignment w:val="auto"/>
        <w:rPr>
          <w:rFonts w:hint="eastAsia" w:ascii="宋体" w:hAnsi="宋体" w:eastAsia="宋体" w:cs="仿宋"/>
          <w:kern w:val="0"/>
          <w:sz w:val="24"/>
        </w:rPr>
      </w:pPr>
      <w:r>
        <w:rPr>
          <w:rFonts w:hint="eastAsia" w:ascii="宋体" w:hAnsi="宋体" w:eastAsia="宋体" w:cs="仿宋"/>
          <w:kern w:val="0"/>
          <w:sz w:val="24"/>
        </w:rPr>
        <w:t>4.1 响应文件的撤回</w:t>
      </w:r>
    </w:p>
    <w:p w14:paraId="5B196950">
      <w:pPr>
        <w:keepNext w:val="0"/>
        <w:keepLines w:val="0"/>
        <w:pageBreakBefore w:val="0"/>
        <w:widowControl w:val="0"/>
        <w:kinsoku/>
        <w:wordWrap/>
        <w:overflowPunct/>
        <w:topLinePunct w:val="0"/>
        <w:bidi w:val="0"/>
        <w:adjustRightInd w:val="0"/>
        <w:snapToGrid w:val="0"/>
        <w:spacing w:line="460" w:lineRule="exact"/>
        <w:ind w:right="0" w:firstLine="555"/>
        <w:contextualSpacing/>
        <w:textAlignment w:val="auto"/>
        <w:rPr>
          <w:rFonts w:hint="eastAsia" w:ascii="宋体" w:hAnsi="宋体" w:eastAsia="宋体" w:cs="仿宋"/>
          <w:kern w:val="0"/>
          <w:sz w:val="24"/>
        </w:rPr>
      </w:pPr>
      <w:r>
        <w:rPr>
          <w:rFonts w:hint="eastAsia" w:ascii="宋体" w:hAnsi="宋体" w:eastAsia="宋体" w:cs="仿宋"/>
          <w:kern w:val="0"/>
          <w:sz w:val="24"/>
        </w:rPr>
        <w:t>4.1.1 响应文件的撤回</w:t>
      </w:r>
    </w:p>
    <w:p w14:paraId="0CA10170">
      <w:pPr>
        <w:keepNext w:val="0"/>
        <w:keepLines w:val="0"/>
        <w:pageBreakBefore w:val="0"/>
        <w:widowControl w:val="0"/>
        <w:kinsoku/>
        <w:wordWrap/>
        <w:overflowPunct/>
        <w:topLinePunct w:val="0"/>
        <w:bidi w:val="0"/>
        <w:adjustRightInd w:val="0"/>
        <w:snapToGrid w:val="0"/>
        <w:spacing w:line="460" w:lineRule="exact"/>
        <w:ind w:right="0" w:firstLine="555"/>
        <w:contextualSpacing/>
        <w:textAlignment w:val="auto"/>
        <w:rPr>
          <w:rFonts w:hint="eastAsia" w:ascii="宋体" w:hAnsi="宋体" w:eastAsia="宋体" w:cs="仿宋"/>
          <w:kern w:val="0"/>
          <w:sz w:val="24"/>
        </w:rPr>
      </w:pPr>
      <w:r>
        <w:rPr>
          <w:rFonts w:hint="eastAsia" w:ascii="宋体" w:hAnsi="宋体" w:eastAsia="宋体" w:cs="仿宋"/>
          <w:kern w:val="0"/>
          <w:sz w:val="24"/>
        </w:rPr>
        <w:t>供应商可在响应文件提交截止时间前，撤回其响应文件。</w:t>
      </w:r>
    </w:p>
    <w:p w14:paraId="39BCC186">
      <w:pPr>
        <w:keepNext w:val="0"/>
        <w:keepLines w:val="0"/>
        <w:pageBreakBefore w:val="0"/>
        <w:widowControl w:val="0"/>
        <w:kinsoku/>
        <w:wordWrap/>
        <w:overflowPunct/>
        <w:topLinePunct w:val="0"/>
        <w:bidi w:val="0"/>
        <w:adjustRightInd w:val="0"/>
        <w:snapToGrid w:val="0"/>
        <w:spacing w:line="460" w:lineRule="exact"/>
        <w:ind w:right="0" w:firstLine="555"/>
        <w:contextualSpacing/>
        <w:textAlignment w:val="auto"/>
        <w:rPr>
          <w:rFonts w:hint="eastAsia" w:ascii="宋体" w:hAnsi="宋体" w:eastAsia="宋体" w:cs="仿宋"/>
          <w:kern w:val="0"/>
          <w:sz w:val="24"/>
        </w:rPr>
      </w:pPr>
      <w:r>
        <w:rPr>
          <w:rFonts w:hint="eastAsia" w:ascii="宋体" w:hAnsi="宋体" w:eastAsia="宋体" w:cs="仿宋"/>
          <w:kern w:val="0"/>
          <w:sz w:val="24"/>
        </w:rPr>
        <w:t>4.1.2 供应商撤回响应文件，则认为其不再参与本项目谈判活动。</w:t>
      </w:r>
    </w:p>
    <w:p w14:paraId="1B9A1008">
      <w:pPr>
        <w:keepNext w:val="0"/>
        <w:keepLines w:val="0"/>
        <w:pageBreakBefore w:val="0"/>
        <w:widowControl w:val="0"/>
        <w:kinsoku/>
        <w:wordWrap/>
        <w:overflowPunct/>
        <w:topLinePunct w:val="0"/>
        <w:bidi w:val="0"/>
        <w:adjustRightInd w:val="0"/>
        <w:snapToGrid w:val="0"/>
        <w:spacing w:line="460" w:lineRule="exact"/>
        <w:ind w:right="0" w:firstLine="555"/>
        <w:contextualSpacing/>
        <w:textAlignment w:val="auto"/>
        <w:rPr>
          <w:rFonts w:hint="eastAsia" w:ascii="宋体" w:hAnsi="宋体" w:eastAsia="宋体" w:cs="仿宋"/>
          <w:kern w:val="0"/>
          <w:sz w:val="24"/>
        </w:rPr>
      </w:pPr>
      <w:r>
        <w:rPr>
          <w:rFonts w:hint="eastAsia" w:ascii="宋体" w:hAnsi="宋体" w:eastAsia="宋体" w:cs="仿宋"/>
          <w:kern w:val="0"/>
          <w:sz w:val="24"/>
        </w:rPr>
        <w:t>4.2 响应文件的修改</w:t>
      </w:r>
    </w:p>
    <w:p w14:paraId="45707A3F">
      <w:pPr>
        <w:keepNext w:val="0"/>
        <w:keepLines w:val="0"/>
        <w:pageBreakBefore w:val="0"/>
        <w:widowControl w:val="0"/>
        <w:kinsoku/>
        <w:wordWrap/>
        <w:overflowPunct/>
        <w:topLinePunct w:val="0"/>
        <w:bidi w:val="0"/>
        <w:adjustRightInd w:val="0"/>
        <w:snapToGrid w:val="0"/>
        <w:spacing w:line="460" w:lineRule="exact"/>
        <w:ind w:right="0" w:firstLine="555"/>
        <w:contextualSpacing/>
        <w:textAlignment w:val="auto"/>
        <w:rPr>
          <w:rFonts w:hint="eastAsia" w:ascii="宋体" w:hAnsi="宋体" w:eastAsia="宋体" w:cs="仿宋"/>
          <w:kern w:val="0"/>
          <w:sz w:val="24"/>
        </w:rPr>
      </w:pPr>
      <w:r>
        <w:rPr>
          <w:rFonts w:hint="eastAsia" w:ascii="宋体" w:hAnsi="宋体" w:eastAsia="宋体" w:cs="仿宋"/>
          <w:kern w:val="0"/>
          <w:sz w:val="24"/>
        </w:rPr>
        <w:t>供应商可在响应文件提交截止时间前，对其响应文件进行修改。</w:t>
      </w:r>
    </w:p>
    <w:p w14:paraId="79EEF897">
      <w:pPr>
        <w:keepNext w:val="0"/>
        <w:keepLines w:val="0"/>
        <w:pageBreakBefore w:val="0"/>
        <w:widowControl w:val="0"/>
        <w:kinsoku/>
        <w:wordWrap/>
        <w:overflowPunct/>
        <w:topLinePunct w:val="0"/>
        <w:bidi w:val="0"/>
        <w:adjustRightInd w:val="0"/>
        <w:snapToGrid w:val="0"/>
        <w:spacing w:line="460" w:lineRule="exact"/>
        <w:ind w:right="0" w:firstLine="555"/>
        <w:contextualSpacing/>
        <w:textAlignment w:val="auto"/>
        <w:rPr>
          <w:rFonts w:hint="eastAsia" w:ascii="宋体" w:hAnsi="宋体" w:eastAsia="宋体" w:cs="仿宋"/>
          <w:kern w:val="0"/>
          <w:sz w:val="24"/>
        </w:rPr>
      </w:pPr>
      <w:r>
        <w:rPr>
          <w:rFonts w:hint="eastAsia" w:ascii="宋体" w:hAnsi="宋体" w:eastAsia="宋体" w:cs="仿宋"/>
          <w:kern w:val="0"/>
          <w:sz w:val="24"/>
        </w:rPr>
        <w:t>4.3 在响应文件提交截止时间之后，供应商不得对其响应文件作任何修改。</w:t>
      </w:r>
    </w:p>
    <w:p w14:paraId="58CFBD94">
      <w:pPr>
        <w:keepNext w:val="0"/>
        <w:keepLines w:val="0"/>
        <w:pageBreakBefore w:val="0"/>
        <w:widowControl w:val="0"/>
        <w:kinsoku/>
        <w:wordWrap/>
        <w:overflowPunct/>
        <w:topLinePunct w:val="0"/>
        <w:bidi w:val="0"/>
        <w:adjustRightInd w:val="0"/>
        <w:snapToGrid w:val="0"/>
        <w:spacing w:line="460" w:lineRule="exact"/>
        <w:ind w:right="0" w:firstLine="555"/>
        <w:contextualSpacing/>
        <w:textAlignment w:val="auto"/>
        <w:rPr>
          <w:rFonts w:hint="eastAsia" w:ascii="宋体" w:hAnsi="宋体" w:eastAsia="宋体" w:cs="仿宋"/>
          <w:kern w:val="0"/>
          <w:sz w:val="24"/>
          <w:lang w:val="en-US" w:eastAsia="zh-CN"/>
        </w:rPr>
      </w:pPr>
      <w:r>
        <w:rPr>
          <w:rFonts w:hint="eastAsia" w:ascii="宋体" w:hAnsi="宋体" w:eastAsia="宋体" w:cs="仿宋"/>
          <w:kern w:val="0"/>
          <w:sz w:val="24"/>
        </w:rPr>
        <w:t>4.4 在响应文件截止时间至响应文件中规定的谈判响应有效期满之间的这段时间内，供应商不得撤回其响应文件。</w:t>
      </w:r>
    </w:p>
    <w:p w14:paraId="086EC0D8">
      <w:pPr>
        <w:keepNext w:val="0"/>
        <w:keepLines w:val="0"/>
        <w:pageBreakBefore w:val="0"/>
        <w:widowControl w:val="0"/>
        <w:kinsoku/>
        <w:wordWrap/>
        <w:overflowPunct/>
        <w:topLinePunct w:val="0"/>
        <w:bidi w:val="0"/>
        <w:adjustRightInd w:val="0"/>
        <w:snapToGrid w:val="0"/>
        <w:spacing w:line="460" w:lineRule="exact"/>
        <w:ind w:right="0" w:firstLine="555"/>
        <w:textAlignment w:val="auto"/>
        <w:rPr>
          <w:rFonts w:ascii="宋体" w:hAnsi="宋体"/>
          <w:b/>
          <w:sz w:val="24"/>
        </w:rPr>
      </w:pPr>
      <w:r>
        <w:rPr>
          <w:rFonts w:hint="eastAsia" w:ascii="宋体" w:hAnsi="宋体" w:cs="仿宋"/>
          <w:b/>
          <w:sz w:val="24"/>
          <w:lang w:val="en-US" w:eastAsia="zh-CN"/>
        </w:rPr>
        <w:t>五</w:t>
      </w:r>
      <w:r>
        <w:rPr>
          <w:rFonts w:hint="eastAsia" w:ascii="宋体" w:hAnsi="宋体" w:cs="仿宋"/>
          <w:b/>
          <w:sz w:val="24"/>
        </w:rPr>
        <w:t>、</w:t>
      </w:r>
      <w:r>
        <w:rPr>
          <w:rFonts w:hint="eastAsia" w:ascii="宋体" w:hAnsi="宋体"/>
          <w:b/>
          <w:sz w:val="24"/>
        </w:rPr>
        <w:t>报价准备</w:t>
      </w:r>
    </w:p>
    <w:p w14:paraId="497CF4CA">
      <w:pPr>
        <w:pStyle w:val="62"/>
        <w:keepNext w:val="0"/>
        <w:keepLines w:val="0"/>
        <w:pageBreakBefore w:val="0"/>
        <w:widowControl w:val="0"/>
        <w:kinsoku/>
        <w:wordWrap/>
        <w:overflowPunct/>
        <w:topLinePunct w:val="0"/>
        <w:bidi w:val="0"/>
        <w:adjustRightInd w:val="0"/>
        <w:snapToGrid w:val="0"/>
        <w:spacing w:line="460" w:lineRule="exact"/>
        <w:ind w:right="0" w:firstLine="480" w:firstLineChars="200"/>
        <w:contextualSpacing/>
        <w:textAlignment w:val="auto"/>
        <w:rPr>
          <w:rFonts w:ascii="宋体" w:eastAsia="宋体" w:cs="宋体"/>
          <w:sz w:val="24"/>
          <w:szCs w:val="24"/>
        </w:rPr>
      </w:pPr>
      <w:r>
        <w:rPr>
          <w:rFonts w:hint="eastAsia" w:ascii="宋体" w:eastAsia="宋体" w:cs="宋体"/>
          <w:sz w:val="24"/>
          <w:szCs w:val="24"/>
          <w:lang w:eastAsia="zh-CN"/>
        </w:rPr>
        <w:t>5.</w:t>
      </w:r>
      <w:r>
        <w:rPr>
          <w:rFonts w:hint="eastAsia" w:ascii="宋体" w:eastAsia="宋体" w:cs="宋体"/>
          <w:sz w:val="24"/>
          <w:szCs w:val="24"/>
        </w:rPr>
        <w:t>1</w:t>
      </w:r>
      <w:r>
        <w:rPr>
          <w:rFonts w:hint="eastAsia" w:ascii="宋体" w:eastAsia="宋体" w:cs="宋体"/>
          <w:sz w:val="24"/>
          <w:szCs w:val="24"/>
          <w:lang w:eastAsia="zh-CN"/>
        </w:rPr>
        <w:t>资格评审</w:t>
      </w:r>
      <w:r>
        <w:rPr>
          <w:rFonts w:hint="eastAsia" w:ascii="宋体" w:eastAsia="宋体" w:cs="宋体"/>
          <w:sz w:val="24"/>
          <w:szCs w:val="24"/>
        </w:rPr>
        <w:t>结束后，供应商必须就所有内容进行报价，少报无效。</w:t>
      </w:r>
    </w:p>
    <w:p w14:paraId="7E2CC002">
      <w:pPr>
        <w:pStyle w:val="62"/>
        <w:keepNext w:val="0"/>
        <w:keepLines w:val="0"/>
        <w:pageBreakBefore w:val="0"/>
        <w:widowControl w:val="0"/>
        <w:kinsoku/>
        <w:wordWrap/>
        <w:overflowPunct/>
        <w:topLinePunct w:val="0"/>
        <w:bidi w:val="0"/>
        <w:adjustRightInd w:val="0"/>
        <w:snapToGrid w:val="0"/>
        <w:spacing w:line="460" w:lineRule="exact"/>
        <w:ind w:right="0" w:firstLine="480" w:firstLineChars="200"/>
        <w:contextualSpacing/>
        <w:textAlignment w:val="auto"/>
        <w:rPr>
          <w:rFonts w:hint="eastAsia" w:ascii="宋体" w:hAnsi="宋体" w:eastAsia="宋体" w:cs="宋体"/>
          <w:sz w:val="24"/>
          <w:szCs w:val="24"/>
          <w:lang w:val="en-US" w:eastAsia="zh-CN"/>
        </w:rPr>
      </w:pPr>
      <w:r>
        <w:rPr>
          <w:rFonts w:hint="eastAsia" w:ascii="宋体" w:eastAsia="宋体" w:cs="宋体"/>
          <w:sz w:val="24"/>
          <w:szCs w:val="24"/>
          <w:lang w:val="en-US" w:eastAsia="zh-CN"/>
        </w:rPr>
        <w:t>5.2本项目采用固定单价报价，报价应包含（但不限于）</w:t>
      </w:r>
      <w:r>
        <w:rPr>
          <w:rFonts w:hint="eastAsia" w:ascii="宋体" w:hAnsi="宋体" w:eastAsia="宋体" w:cs="宋体"/>
          <w:sz w:val="24"/>
          <w:szCs w:val="24"/>
          <w:lang w:val="en-US" w:eastAsia="zh-CN"/>
        </w:rPr>
        <w:t>人工费、现场调查、数据采集、交通费、管理费、规费、利润、税金</w:t>
      </w:r>
      <w:r>
        <w:rPr>
          <w:rFonts w:hint="eastAsia" w:cs="宋体"/>
          <w:sz w:val="24"/>
          <w:szCs w:val="24"/>
          <w:lang w:val="en-US" w:eastAsia="zh-CN"/>
        </w:rPr>
        <w:t>、招标代理费、专家评审费</w:t>
      </w:r>
      <w:r>
        <w:rPr>
          <w:rFonts w:hint="eastAsia" w:ascii="宋体" w:hAnsi="宋体" w:eastAsia="宋体" w:cs="宋体"/>
          <w:sz w:val="24"/>
          <w:szCs w:val="24"/>
          <w:lang w:val="en-US" w:eastAsia="zh-CN"/>
        </w:rPr>
        <w:t>等所有费用。请各供应商在报价时请充分考虑各种因素，在合同实施期间，合同价不随国家政策或法规、标准及市场因素的变化而进行调整，招标代理费的收费标准按（发改价格[2011]534 号）和（苏价服[2014]383号）执行，专家评审费按实收取。</w:t>
      </w:r>
    </w:p>
    <w:p w14:paraId="2E299F43">
      <w:pPr>
        <w:pStyle w:val="62"/>
        <w:keepNext w:val="0"/>
        <w:keepLines w:val="0"/>
        <w:pageBreakBefore w:val="0"/>
        <w:widowControl w:val="0"/>
        <w:kinsoku/>
        <w:wordWrap/>
        <w:overflowPunct/>
        <w:topLinePunct w:val="0"/>
        <w:bidi w:val="0"/>
        <w:adjustRightInd w:val="0"/>
        <w:snapToGrid w:val="0"/>
        <w:spacing w:line="460" w:lineRule="exact"/>
        <w:ind w:right="0"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w:t>
      </w:r>
      <w:r>
        <w:rPr>
          <w:rFonts w:hint="eastAsia" w:ascii="宋体" w:hAnsi="宋体" w:eastAsia="宋体" w:cs="宋体"/>
          <w:b/>
          <w:bCs/>
          <w:sz w:val="24"/>
          <w:szCs w:val="24"/>
          <w:lang w:val="en-US" w:eastAsia="zh-CN"/>
        </w:rPr>
        <w:t>最后报价将作为谈判小组评定成交供应商的依据。</w:t>
      </w:r>
    </w:p>
    <w:p w14:paraId="5C15C55C">
      <w:pPr>
        <w:pStyle w:val="62"/>
        <w:keepNext w:val="0"/>
        <w:keepLines w:val="0"/>
        <w:pageBreakBefore w:val="0"/>
        <w:widowControl w:val="0"/>
        <w:kinsoku/>
        <w:wordWrap/>
        <w:overflowPunct/>
        <w:topLinePunct w:val="0"/>
        <w:bidi w:val="0"/>
        <w:adjustRightInd w:val="0"/>
        <w:snapToGrid w:val="0"/>
        <w:spacing w:line="460" w:lineRule="exact"/>
        <w:ind w:right="0" w:firstLine="482" w:firstLineChars="200"/>
        <w:contextualSpacing/>
        <w:textAlignment w:val="auto"/>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友情提醒：资格审查评审结束后进入最后报价环节，最后报价将作为评审价。所有的响应供应商须在</w:t>
      </w:r>
      <w:r>
        <w:rPr>
          <w:rFonts w:hint="eastAsia" w:ascii="宋体" w:eastAsia="宋体" w:cs="宋体"/>
          <w:b/>
          <w:bCs/>
          <w:sz w:val="24"/>
          <w:szCs w:val="24"/>
          <w:lang w:val="en-US" w:eastAsia="zh-CN"/>
        </w:rPr>
        <w:t>20</w:t>
      </w:r>
      <w:r>
        <w:rPr>
          <w:rFonts w:hint="eastAsia" w:ascii="宋体" w:hAnsi="宋体" w:eastAsia="宋体" w:cs="宋体"/>
          <w:b/>
          <w:bCs/>
          <w:sz w:val="24"/>
          <w:szCs w:val="24"/>
          <w:lang w:val="en-US" w:eastAsia="zh-CN"/>
        </w:rPr>
        <w:t>分钟内填写并提交最后报价。</w:t>
      </w:r>
    </w:p>
    <w:p w14:paraId="229C2B09">
      <w:pPr>
        <w:keepNext w:val="0"/>
        <w:keepLines w:val="0"/>
        <w:pageBreakBefore w:val="0"/>
        <w:widowControl w:val="0"/>
        <w:kinsoku/>
        <w:wordWrap/>
        <w:overflowPunct/>
        <w:topLinePunct w:val="0"/>
        <w:autoSpaceDE w:val="0"/>
        <w:autoSpaceDN w:val="0"/>
        <w:bidi w:val="0"/>
        <w:adjustRightInd w:val="0"/>
        <w:snapToGrid w:val="0"/>
        <w:spacing w:line="460" w:lineRule="exact"/>
        <w:ind w:right="0" w:firstLine="560"/>
        <w:contextualSpacing/>
        <w:textAlignment w:val="auto"/>
        <w:rPr>
          <w:rFonts w:hint="eastAsia" w:ascii="宋体" w:hAnsi="宋体" w:eastAsia="宋体" w:cs="仿宋"/>
          <w:b/>
          <w:bCs/>
          <w:sz w:val="24"/>
        </w:rPr>
      </w:pPr>
      <w:r>
        <w:rPr>
          <w:rFonts w:hint="eastAsia" w:ascii="宋体" w:hAnsi="宋体" w:cs="仿宋"/>
          <w:b/>
          <w:bCs/>
          <w:sz w:val="24"/>
          <w:lang w:val="en-US" w:eastAsia="zh-CN"/>
        </w:rPr>
        <w:t>六</w:t>
      </w:r>
      <w:r>
        <w:rPr>
          <w:rFonts w:hint="eastAsia" w:ascii="宋体" w:hAnsi="宋体" w:eastAsia="宋体" w:cs="仿宋"/>
          <w:b/>
          <w:bCs/>
          <w:sz w:val="24"/>
        </w:rPr>
        <w:t>、竞争性谈判程序简介</w:t>
      </w:r>
    </w:p>
    <w:p w14:paraId="6067C03F">
      <w:pPr>
        <w:keepNext w:val="0"/>
        <w:keepLines w:val="0"/>
        <w:pageBreakBefore w:val="0"/>
        <w:widowControl w:val="0"/>
        <w:kinsoku/>
        <w:wordWrap/>
        <w:overflowPunct/>
        <w:topLinePunct w:val="0"/>
        <w:bidi w:val="0"/>
        <w:adjustRightInd w:val="0"/>
        <w:snapToGrid w:val="0"/>
        <w:spacing w:line="460" w:lineRule="exact"/>
        <w:ind w:right="0" w:firstLine="555"/>
        <w:textAlignment w:val="auto"/>
        <w:rPr>
          <w:rFonts w:ascii="宋体" w:hAnsi="宋体" w:cs="仿宋"/>
          <w:sz w:val="24"/>
        </w:rPr>
      </w:pPr>
      <w:r>
        <w:rPr>
          <w:rFonts w:hint="eastAsia" w:ascii="宋体" w:hAnsi="宋体" w:cs="仿宋"/>
          <w:sz w:val="24"/>
        </w:rPr>
        <w:t>谈判小组审查响应供应商资格，符合资格的供应商接受谈判小组的各轮谈判。在质量和服务相等的前提下，最后报价最低者为成交供应商。</w:t>
      </w:r>
      <w:r>
        <w:rPr>
          <w:rFonts w:hint="eastAsia" w:ascii="宋体" w:hAnsi="宋体" w:cs="仿宋"/>
          <w:color w:val="auto"/>
          <w:sz w:val="24"/>
          <w:highlight w:val="none"/>
        </w:rPr>
        <w:t>若最后</w:t>
      </w:r>
      <w:r>
        <w:rPr>
          <w:rFonts w:hint="eastAsia" w:ascii="宋体" w:cs="仿宋"/>
          <w:color w:val="auto"/>
          <w:sz w:val="24"/>
          <w:highlight w:val="none"/>
        </w:rPr>
        <w:t>费率</w:t>
      </w:r>
      <w:r>
        <w:rPr>
          <w:rFonts w:hint="eastAsia" w:ascii="宋体" w:hAnsi="宋体" w:cs="仿宋"/>
          <w:color w:val="auto"/>
          <w:sz w:val="24"/>
          <w:highlight w:val="none"/>
        </w:rPr>
        <w:t>报价有相同时，则通过抽签方式确定成交供应商。</w:t>
      </w:r>
    </w:p>
    <w:p w14:paraId="47611B46">
      <w:pPr>
        <w:keepNext w:val="0"/>
        <w:keepLines w:val="0"/>
        <w:pageBreakBefore w:val="0"/>
        <w:widowControl w:val="0"/>
        <w:kinsoku/>
        <w:wordWrap/>
        <w:overflowPunct/>
        <w:topLinePunct w:val="0"/>
        <w:autoSpaceDE w:val="0"/>
        <w:autoSpaceDN w:val="0"/>
        <w:bidi w:val="0"/>
        <w:adjustRightInd w:val="0"/>
        <w:snapToGrid w:val="0"/>
        <w:spacing w:line="460" w:lineRule="exact"/>
        <w:ind w:right="0" w:firstLine="560"/>
        <w:contextualSpacing/>
        <w:textAlignment w:val="auto"/>
        <w:rPr>
          <w:rFonts w:ascii="宋体" w:hAnsi="宋体" w:cs="仿宋"/>
          <w:sz w:val="24"/>
        </w:rPr>
      </w:pPr>
      <w:r>
        <w:rPr>
          <w:rFonts w:hint="eastAsia" w:ascii="宋体" w:hAnsi="宋体" w:cs="仿宋"/>
          <w:b/>
          <w:bCs/>
          <w:sz w:val="24"/>
          <w:lang w:val="en-US" w:eastAsia="zh-CN"/>
        </w:rPr>
        <w:t>七</w:t>
      </w:r>
      <w:r>
        <w:rPr>
          <w:rFonts w:hint="eastAsia" w:ascii="宋体" w:hAnsi="宋体" w:cs="仿宋"/>
          <w:b/>
          <w:bCs/>
          <w:sz w:val="24"/>
        </w:rPr>
        <w:t>、相关费用</w:t>
      </w:r>
    </w:p>
    <w:p w14:paraId="3CB37CCE">
      <w:pPr>
        <w:keepNext w:val="0"/>
        <w:keepLines w:val="0"/>
        <w:pageBreakBefore w:val="0"/>
        <w:widowControl w:val="0"/>
        <w:kinsoku/>
        <w:wordWrap/>
        <w:overflowPunct/>
        <w:topLinePunct w:val="0"/>
        <w:bidi w:val="0"/>
        <w:adjustRightInd w:val="0"/>
        <w:snapToGrid w:val="0"/>
        <w:spacing w:line="460" w:lineRule="exact"/>
        <w:ind w:right="0" w:firstLine="480" w:firstLineChars="200"/>
        <w:contextualSpacing/>
        <w:textAlignment w:val="auto"/>
        <w:rPr>
          <w:rFonts w:ascii="宋体" w:hAnsi="宋体" w:cs="仿宋"/>
          <w:sz w:val="24"/>
        </w:rPr>
      </w:pPr>
      <w:r>
        <w:rPr>
          <w:rFonts w:hint="eastAsia" w:ascii="宋体" w:hAnsi="宋体" w:cs="仿宋"/>
          <w:sz w:val="24"/>
        </w:rPr>
        <w:t>7.1供应商承担参与谈判可能发生的全部费用，采购人在任何情况下均无义务和责任承担这些费用。</w:t>
      </w:r>
    </w:p>
    <w:p w14:paraId="65489921">
      <w:pPr>
        <w:keepNext w:val="0"/>
        <w:keepLines w:val="0"/>
        <w:pageBreakBefore w:val="0"/>
        <w:widowControl w:val="0"/>
        <w:kinsoku/>
        <w:wordWrap/>
        <w:overflowPunct/>
        <w:topLinePunct w:val="0"/>
        <w:bidi w:val="0"/>
        <w:adjustRightInd w:val="0"/>
        <w:snapToGrid w:val="0"/>
        <w:spacing w:line="460" w:lineRule="exact"/>
        <w:ind w:right="0" w:firstLine="480" w:firstLineChars="200"/>
        <w:contextualSpacing/>
        <w:textAlignment w:val="auto"/>
        <w:rPr>
          <w:rFonts w:ascii="宋体" w:hAnsi="宋体" w:cs="仿宋"/>
          <w:sz w:val="24"/>
        </w:rPr>
      </w:pPr>
      <w:r>
        <w:rPr>
          <w:rFonts w:hint="eastAsia" w:ascii="宋体" w:hAnsi="宋体" w:cs="仿宋"/>
          <w:sz w:val="24"/>
        </w:rPr>
        <w:t>7.2采购人不收取任何费用。</w:t>
      </w:r>
    </w:p>
    <w:p w14:paraId="3223F6E3">
      <w:pPr>
        <w:snapToGrid w:val="0"/>
        <w:spacing w:line="440" w:lineRule="exact"/>
        <w:ind w:firstLine="600" w:firstLineChars="250"/>
        <w:contextualSpacing/>
        <w:rPr>
          <w:rFonts w:ascii="宋体" w:hAnsi="宋体" w:cs="仿宋"/>
          <w:sz w:val="24"/>
        </w:rPr>
      </w:pPr>
    </w:p>
    <w:p w14:paraId="1E7A2BA6">
      <w:pPr>
        <w:numPr>
          <w:ilvl w:val="0"/>
          <w:numId w:val="2"/>
        </w:numPr>
        <w:snapToGrid w:val="0"/>
        <w:spacing w:line="440" w:lineRule="exact"/>
        <w:contextualSpacing/>
        <w:jc w:val="center"/>
        <w:rPr>
          <w:rFonts w:hint="eastAsia" w:ascii="宋体" w:hAnsi="宋体" w:cs="宋体"/>
          <w:b/>
          <w:bCs/>
          <w:sz w:val="36"/>
          <w:szCs w:val="36"/>
          <w:lang w:val="zh-CN"/>
        </w:rPr>
      </w:pPr>
      <w:r>
        <w:rPr>
          <w:rFonts w:hint="eastAsia" w:ascii="宋体" w:hAnsi="宋体" w:cs="仿宋"/>
          <w:sz w:val="24"/>
        </w:rPr>
        <w:br w:type="page"/>
      </w:r>
      <w:r>
        <w:rPr>
          <w:rFonts w:hint="eastAsia" w:ascii="宋体" w:hAnsi="宋体" w:cs="宋体"/>
          <w:b/>
          <w:bCs/>
          <w:sz w:val="36"/>
          <w:szCs w:val="36"/>
          <w:lang w:val="zh-CN"/>
        </w:rPr>
        <w:t>项目需求</w:t>
      </w:r>
    </w:p>
    <w:p w14:paraId="30CC210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eastAsia="宋体" w:cs="Times New Roman"/>
          <w:b/>
          <w:sz w:val="24"/>
          <w:lang w:val="en-US" w:eastAsia="zh-CN"/>
        </w:rPr>
      </w:pPr>
      <w:r>
        <w:rPr>
          <w:rFonts w:hint="eastAsia" w:ascii="宋体" w:hAnsi="宋体" w:cs="Times New Roman"/>
          <w:b/>
          <w:sz w:val="24"/>
          <w:lang w:val="en-US" w:eastAsia="zh-CN"/>
        </w:rPr>
        <w:t>一、</w:t>
      </w:r>
      <w:r>
        <w:rPr>
          <w:rFonts w:hint="eastAsia" w:ascii="宋体" w:hAnsi="宋体" w:eastAsia="宋体" w:cs="Times New Roman"/>
          <w:b/>
          <w:sz w:val="24"/>
          <w:lang w:val="en-US" w:eastAsia="zh-CN"/>
        </w:rPr>
        <w:t>项目需求</w:t>
      </w:r>
    </w:p>
    <w:p w14:paraId="2B2A0270">
      <w:pPr>
        <w:pStyle w:val="2"/>
        <w:numPr>
          <w:ilvl w:val="0"/>
          <w:numId w:val="0"/>
        </w:numPr>
        <w:rPr>
          <w:rFonts w:hint="default"/>
          <w:lang w:val="en-US" w:eastAsia="zh-CN"/>
        </w:rPr>
      </w:pPr>
      <w:r>
        <w:rPr>
          <w:rFonts w:hint="eastAsia"/>
          <w:lang w:val="en-US" w:eastAsia="zh-CN"/>
        </w:rPr>
        <w:t xml:space="preserve">     </w:t>
      </w:r>
      <w:r>
        <w:rPr>
          <w:rFonts w:hint="eastAsia" w:ascii="宋体" w:hAnsi="宋体" w:eastAsia="宋体" w:cs="宋体"/>
          <w:b w:val="0"/>
          <w:bCs w:val="0"/>
          <w:color w:val="000000"/>
          <w:kern w:val="2"/>
          <w:sz w:val="24"/>
          <w:szCs w:val="24"/>
          <w:lang w:val="en-US" w:eastAsia="zh-CN" w:bidi="ar-SA"/>
        </w:rPr>
        <w:t>启东市公安局2号楼电梯维保项目包括7座乘客电梯所有的维保，电梯明细具体如下：</w:t>
      </w:r>
    </w:p>
    <w:tbl>
      <w:tblPr>
        <w:tblStyle w:val="21"/>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9"/>
        <w:gridCol w:w="1413"/>
        <w:gridCol w:w="2849"/>
        <w:gridCol w:w="2127"/>
        <w:gridCol w:w="2023"/>
      </w:tblGrid>
      <w:tr w14:paraId="0503A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4" w:type="pct"/>
            <w:vAlign w:val="center"/>
          </w:tcPr>
          <w:p w14:paraId="1609459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序号</w:t>
            </w:r>
          </w:p>
        </w:tc>
        <w:tc>
          <w:tcPr>
            <w:tcW w:w="770" w:type="pct"/>
            <w:vAlign w:val="center"/>
          </w:tcPr>
          <w:p w14:paraId="5C8C4B7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设备名称</w:t>
            </w:r>
          </w:p>
        </w:tc>
        <w:tc>
          <w:tcPr>
            <w:tcW w:w="1552" w:type="pct"/>
            <w:vAlign w:val="center"/>
          </w:tcPr>
          <w:p w14:paraId="0DBFDA6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型号</w:t>
            </w:r>
          </w:p>
        </w:tc>
        <w:tc>
          <w:tcPr>
            <w:tcW w:w="1159" w:type="pct"/>
            <w:vAlign w:val="center"/>
          </w:tcPr>
          <w:p w14:paraId="6C0875E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层/站/门</w:t>
            </w:r>
          </w:p>
        </w:tc>
        <w:tc>
          <w:tcPr>
            <w:tcW w:w="1102" w:type="pct"/>
            <w:vAlign w:val="center"/>
          </w:tcPr>
          <w:p w14:paraId="5E109A1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维保台数</w:t>
            </w:r>
          </w:p>
        </w:tc>
      </w:tr>
      <w:tr w14:paraId="24EEB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4" w:type="pct"/>
            <w:vAlign w:val="center"/>
          </w:tcPr>
          <w:p w14:paraId="44368F5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w:t>
            </w:r>
          </w:p>
        </w:tc>
        <w:tc>
          <w:tcPr>
            <w:tcW w:w="770" w:type="pct"/>
            <w:vAlign w:val="center"/>
          </w:tcPr>
          <w:p w14:paraId="1316815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乘客电梯</w:t>
            </w:r>
          </w:p>
        </w:tc>
        <w:tc>
          <w:tcPr>
            <w:tcW w:w="1552" w:type="pct"/>
            <w:vAlign w:val="center"/>
          </w:tcPr>
          <w:p w14:paraId="6F1CBE9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通力，1350kg，1.75m/s</w:t>
            </w:r>
          </w:p>
        </w:tc>
        <w:tc>
          <w:tcPr>
            <w:tcW w:w="1159" w:type="pct"/>
            <w:vAlign w:val="center"/>
          </w:tcPr>
          <w:p w14:paraId="5665F8B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11/11/11</w:t>
            </w:r>
          </w:p>
        </w:tc>
        <w:tc>
          <w:tcPr>
            <w:tcW w:w="1102" w:type="pct"/>
            <w:vAlign w:val="center"/>
          </w:tcPr>
          <w:p w14:paraId="40C2232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3</w:t>
            </w:r>
          </w:p>
        </w:tc>
      </w:tr>
      <w:tr w14:paraId="6541B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4" w:type="pct"/>
            <w:vAlign w:val="center"/>
          </w:tcPr>
          <w:p w14:paraId="5BBAFC8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w:t>
            </w:r>
          </w:p>
        </w:tc>
        <w:tc>
          <w:tcPr>
            <w:tcW w:w="770" w:type="pct"/>
            <w:vAlign w:val="center"/>
          </w:tcPr>
          <w:p w14:paraId="7AFBF89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乘客电梯</w:t>
            </w:r>
          </w:p>
        </w:tc>
        <w:tc>
          <w:tcPr>
            <w:tcW w:w="1552" w:type="pct"/>
            <w:vAlign w:val="center"/>
          </w:tcPr>
          <w:p w14:paraId="6BA91CA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通力，1350kg，1.75m/s</w:t>
            </w:r>
          </w:p>
        </w:tc>
        <w:tc>
          <w:tcPr>
            <w:tcW w:w="1159" w:type="pct"/>
            <w:vAlign w:val="center"/>
          </w:tcPr>
          <w:p w14:paraId="4F37DE8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10/10/10</w:t>
            </w:r>
          </w:p>
        </w:tc>
        <w:tc>
          <w:tcPr>
            <w:tcW w:w="1102" w:type="pct"/>
            <w:vAlign w:val="center"/>
          </w:tcPr>
          <w:p w14:paraId="3086958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w:t>
            </w:r>
          </w:p>
        </w:tc>
      </w:tr>
      <w:tr w14:paraId="09230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4" w:type="pct"/>
            <w:vAlign w:val="center"/>
          </w:tcPr>
          <w:p w14:paraId="531C8EB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3</w:t>
            </w:r>
          </w:p>
        </w:tc>
        <w:tc>
          <w:tcPr>
            <w:tcW w:w="770" w:type="pct"/>
            <w:vAlign w:val="center"/>
          </w:tcPr>
          <w:p w14:paraId="7C0235C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乘客电梯</w:t>
            </w:r>
          </w:p>
        </w:tc>
        <w:tc>
          <w:tcPr>
            <w:tcW w:w="1552" w:type="pct"/>
            <w:vAlign w:val="center"/>
          </w:tcPr>
          <w:p w14:paraId="39A0CAA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通力，1000kg，1.0m/s</w:t>
            </w:r>
          </w:p>
        </w:tc>
        <w:tc>
          <w:tcPr>
            <w:tcW w:w="1159" w:type="pct"/>
            <w:vAlign w:val="center"/>
          </w:tcPr>
          <w:p w14:paraId="06DB25F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2/2/2</w:t>
            </w:r>
          </w:p>
        </w:tc>
        <w:tc>
          <w:tcPr>
            <w:tcW w:w="1102" w:type="pct"/>
            <w:vAlign w:val="center"/>
          </w:tcPr>
          <w:p w14:paraId="3C9E760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w:t>
            </w:r>
          </w:p>
        </w:tc>
      </w:tr>
      <w:tr w14:paraId="392BA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414" w:type="pct"/>
            <w:vAlign w:val="center"/>
          </w:tcPr>
          <w:p w14:paraId="26DD8D2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4</w:t>
            </w:r>
          </w:p>
        </w:tc>
        <w:tc>
          <w:tcPr>
            <w:tcW w:w="770" w:type="pct"/>
            <w:vAlign w:val="center"/>
          </w:tcPr>
          <w:p w14:paraId="065AC89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合计</w:t>
            </w:r>
          </w:p>
        </w:tc>
        <w:tc>
          <w:tcPr>
            <w:tcW w:w="1552" w:type="pct"/>
            <w:vAlign w:val="center"/>
          </w:tcPr>
          <w:p w14:paraId="4392BBCB">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center"/>
              <w:textAlignment w:val="auto"/>
              <w:rPr>
                <w:rFonts w:hint="eastAsia" w:ascii="宋体" w:hAnsi="宋体" w:eastAsia="宋体" w:cs="宋体"/>
                <w:b w:val="0"/>
                <w:bCs w:val="0"/>
                <w:color w:val="000000"/>
                <w:kern w:val="2"/>
                <w:sz w:val="24"/>
                <w:szCs w:val="24"/>
                <w:lang w:val="en-US" w:eastAsia="zh-CN" w:bidi="ar-SA"/>
              </w:rPr>
            </w:pPr>
          </w:p>
        </w:tc>
        <w:tc>
          <w:tcPr>
            <w:tcW w:w="1159" w:type="pct"/>
            <w:vAlign w:val="center"/>
          </w:tcPr>
          <w:p w14:paraId="0C1BDE07">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center"/>
              <w:textAlignment w:val="auto"/>
              <w:rPr>
                <w:rFonts w:hint="eastAsia" w:ascii="宋体" w:hAnsi="宋体" w:eastAsia="宋体" w:cs="宋体"/>
                <w:b w:val="0"/>
                <w:bCs w:val="0"/>
                <w:color w:val="000000"/>
                <w:kern w:val="2"/>
                <w:sz w:val="24"/>
                <w:szCs w:val="24"/>
                <w:lang w:val="en-US" w:eastAsia="zh-CN" w:bidi="ar-SA"/>
              </w:rPr>
            </w:pPr>
          </w:p>
        </w:tc>
        <w:tc>
          <w:tcPr>
            <w:tcW w:w="1102" w:type="pct"/>
            <w:vAlign w:val="center"/>
          </w:tcPr>
          <w:p w14:paraId="7D3F865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7</w:t>
            </w:r>
          </w:p>
        </w:tc>
      </w:tr>
    </w:tbl>
    <w:p w14:paraId="492DF410">
      <w:pPr>
        <w:spacing w:line="440" w:lineRule="exact"/>
        <w:ind w:firstLine="482" w:firstLineChars="200"/>
        <w:rPr>
          <w:rFonts w:hint="eastAsia" w:ascii="宋体" w:hAnsi="宋体" w:eastAsia="宋体" w:cs="宋体"/>
          <w:b/>
          <w:bCs/>
          <w:sz w:val="24"/>
          <w:lang w:val="en-US" w:eastAsia="zh-CN"/>
        </w:rPr>
      </w:pPr>
      <w:r>
        <w:rPr>
          <w:rFonts w:hint="eastAsia" w:ascii="宋体" w:hAnsi="宋体" w:cs="宋体"/>
          <w:b/>
          <w:bCs/>
          <w:sz w:val="24"/>
          <w:lang w:val="en-US" w:eastAsia="zh-CN"/>
        </w:rPr>
        <w:t>二、</w:t>
      </w:r>
      <w:r>
        <w:rPr>
          <w:rFonts w:hint="eastAsia" w:ascii="宋体" w:hAnsi="宋体" w:eastAsia="宋体" w:cs="宋体"/>
          <w:b/>
          <w:bCs/>
          <w:sz w:val="24"/>
          <w:lang w:val="en-US" w:eastAsia="zh-CN"/>
        </w:rPr>
        <w:t>维保方式</w:t>
      </w:r>
    </w:p>
    <w:p w14:paraId="75500A54">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大包（含保养费、控制主板、变频器、门机的更换费用，除大修以外的材料费、人工费、检修费等费用），大修范围为：曳引机，钢丝绳，〉；不包括技监部门检验检测费、人为或不可抗力造成的损坏（不可抗力包括暴风雪、闪电、洪水、台风、火灾、飓风、地震、或其他类似的自然或社会事件）</w:t>
      </w:r>
    </w:p>
    <w:p w14:paraId="099A1B48">
      <w:pPr>
        <w:spacing w:line="440" w:lineRule="exact"/>
        <w:ind w:firstLine="482" w:firstLineChars="200"/>
        <w:rPr>
          <w:rFonts w:hint="eastAsia" w:ascii="宋体" w:hAnsi="宋体" w:eastAsia="宋体" w:cs="宋体"/>
          <w:b/>
          <w:bCs/>
          <w:sz w:val="24"/>
          <w:lang w:val="en-US" w:eastAsia="zh-CN"/>
        </w:rPr>
      </w:pPr>
      <w:r>
        <w:rPr>
          <w:rFonts w:hint="eastAsia" w:ascii="宋体" w:hAnsi="宋体" w:cs="宋体"/>
          <w:b/>
          <w:bCs/>
          <w:sz w:val="24"/>
          <w:lang w:val="en-US" w:eastAsia="zh-CN"/>
        </w:rPr>
        <w:t>三、</w:t>
      </w:r>
      <w:r>
        <w:rPr>
          <w:rFonts w:hint="eastAsia" w:ascii="宋体" w:hAnsi="宋体" w:eastAsia="宋体" w:cs="宋体"/>
          <w:b/>
          <w:bCs/>
          <w:sz w:val="24"/>
          <w:lang w:val="en-US" w:eastAsia="zh-CN"/>
        </w:rPr>
        <w:t>电梯维保内容、方法及要求</w:t>
      </w:r>
    </w:p>
    <w:p w14:paraId="1C272DDB">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(一)服务标准</w:t>
      </w:r>
    </w:p>
    <w:p w14:paraId="40FBC5AF">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1、电梯使用管理与维修保养规则TSG T5002－2017</w:t>
      </w:r>
    </w:p>
    <w:p w14:paraId="5CD7A024">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2、电梯维修保养安全管理规范DB22/T 3098-2020</w:t>
      </w:r>
    </w:p>
    <w:p w14:paraId="02772B37">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3、电梯维修规范GB/T 18775-2002</w:t>
      </w:r>
    </w:p>
    <w:p w14:paraId="0D5B6E62">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4、电梯安装使用维护说明书</w:t>
      </w:r>
    </w:p>
    <w:p w14:paraId="4699B5E2">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5、电梯监督检验和定期检验规则TSG T7001-2009</w:t>
      </w:r>
    </w:p>
    <w:p w14:paraId="62FD7A11">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(二)维保内容</w:t>
      </w:r>
    </w:p>
    <w:tbl>
      <w:tblPr>
        <w:tblStyle w:val="21"/>
        <w:tblW w:w="10140" w:type="dxa"/>
        <w:jc w:val="center"/>
        <w:tblLayout w:type="fixed"/>
        <w:tblCellMar>
          <w:top w:w="15" w:type="dxa"/>
          <w:left w:w="15" w:type="dxa"/>
          <w:bottom w:w="15" w:type="dxa"/>
          <w:right w:w="15" w:type="dxa"/>
        </w:tblCellMar>
      </w:tblPr>
      <w:tblGrid>
        <w:gridCol w:w="845"/>
        <w:gridCol w:w="4374"/>
        <w:gridCol w:w="4921"/>
      </w:tblGrid>
      <w:tr w14:paraId="11BB6165">
        <w:tblPrEx>
          <w:tblCellMar>
            <w:top w:w="15" w:type="dxa"/>
            <w:left w:w="15" w:type="dxa"/>
            <w:bottom w:w="15" w:type="dxa"/>
            <w:right w:w="15" w:type="dxa"/>
          </w:tblCellMar>
        </w:tblPrEx>
        <w:trPr>
          <w:trHeight w:val="464" w:hRule="atLeast"/>
          <w:jc w:val="center"/>
        </w:trPr>
        <w:tc>
          <w:tcPr>
            <w:tcW w:w="10140" w:type="dxa"/>
            <w:gridSpan w:val="3"/>
            <w:tcBorders>
              <w:top w:val="single" w:color="auto" w:sz="4" w:space="0"/>
              <w:left w:val="single" w:color="auto" w:sz="4" w:space="0"/>
              <w:bottom w:val="single" w:color="auto" w:sz="4" w:space="0"/>
              <w:right w:val="single" w:color="auto" w:sz="4" w:space="0"/>
            </w:tcBorders>
            <w:noWrap w:val="0"/>
            <w:vAlign w:val="center"/>
          </w:tcPr>
          <w:p w14:paraId="268BBC96">
            <w:pPr>
              <w:spacing w:line="440" w:lineRule="exact"/>
              <w:ind w:firstLine="480" w:firstLineChars="200"/>
              <w:jc w:val="center"/>
              <w:rPr>
                <w:rFonts w:hint="eastAsia" w:ascii="宋体" w:hAnsi="宋体" w:eastAsia="宋体" w:cs="宋体"/>
                <w:sz w:val="24"/>
                <w:lang w:val="en-US" w:eastAsia="zh-CN"/>
              </w:rPr>
            </w:pPr>
            <w:r>
              <w:rPr>
                <w:rFonts w:hint="eastAsia" w:ascii="宋体" w:hAnsi="宋体" w:eastAsia="宋体" w:cs="宋体"/>
                <w:sz w:val="24"/>
                <w:lang w:val="en-US" w:eastAsia="zh-CN"/>
              </w:rPr>
              <w:t>1.半月维保项目（内容）和要求</w:t>
            </w:r>
          </w:p>
        </w:tc>
      </w:tr>
      <w:tr w14:paraId="12EEE4A8">
        <w:tblPrEx>
          <w:tblCellMar>
            <w:top w:w="15" w:type="dxa"/>
            <w:left w:w="15" w:type="dxa"/>
            <w:bottom w:w="15" w:type="dxa"/>
            <w:right w:w="15" w:type="dxa"/>
          </w:tblCellMar>
        </w:tblPrEx>
        <w:trPr>
          <w:trHeight w:val="464" w:hRule="atLeast"/>
          <w:jc w:val="center"/>
        </w:trPr>
        <w:tc>
          <w:tcPr>
            <w:tcW w:w="845" w:type="dxa"/>
            <w:tcBorders>
              <w:top w:val="single" w:color="auto" w:sz="4" w:space="0"/>
              <w:left w:val="single" w:color="000000" w:sz="4" w:space="0"/>
              <w:bottom w:val="single" w:color="000000" w:sz="4" w:space="0"/>
              <w:right w:val="single" w:color="000000" w:sz="4" w:space="0"/>
            </w:tcBorders>
            <w:noWrap w:val="0"/>
            <w:vAlign w:val="center"/>
          </w:tcPr>
          <w:p w14:paraId="0326264D">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序号</w:t>
            </w:r>
          </w:p>
        </w:tc>
        <w:tc>
          <w:tcPr>
            <w:tcW w:w="4374" w:type="dxa"/>
            <w:tcBorders>
              <w:top w:val="single" w:color="auto" w:sz="4" w:space="0"/>
              <w:left w:val="single" w:color="000000" w:sz="4" w:space="0"/>
              <w:bottom w:val="single" w:color="000000" w:sz="4" w:space="0"/>
              <w:right w:val="single" w:color="000000" w:sz="4" w:space="0"/>
            </w:tcBorders>
            <w:noWrap w:val="0"/>
            <w:vAlign w:val="center"/>
          </w:tcPr>
          <w:p w14:paraId="5ADFFCF7">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维保项目（内容）</w:t>
            </w:r>
          </w:p>
        </w:tc>
        <w:tc>
          <w:tcPr>
            <w:tcW w:w="4921" w:type="dxa"/>
            <w:tcBorders>
              <w:top w:val="single" w:color="auto" w:sz="4" w:space="0"/>
              <w:left w:val="single" w:color="000000" w:sz="4" w:space="0"/>
              <w:bottom w:val="single" w:color="000000" w:sz="4" w:space="0"/>
              <w:right w:val="single" w:color="000000" w:sz="4" w:space="0"/>
            </w:tcBorders>
            <w:noWrap w:val="0"/>
            <w:vAlign w:val="center"/>
          </w:tcPr>
          <w:p w14:paraId="200B75F8">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维保基本要求</w:t>
            </w:r>
          </w:p>
        </w:tc>
      </w:tr>
      <w:tr w14:paraId="0117AC7B">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1D7CB90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2BC3EA5A">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机房、滑轮间环境</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66F619E3">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清洁，门窗完好、照明正常</w:t>
            </w:r>
          </w:p>
        </w:tc>
      </w:tr>
      <w:tr w14:paraId="70DD484D">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57770565">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54DB6861">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手动紧急操作装置</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51237B20">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齐全，在指定位置</w:t>
            </w:r>
          </w:p>
        </w:tc>
      </w:tr>
      <w:tr w14:paraId="141D3BC9">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381B106B">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6AE9910A">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曳引机</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263137D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运行时无异常振动和异常声响</w:t>
            </w:r>
          </w:p>
        </w:tc>
      </w:tr>
      <w:tr w14:paraId="6B7965A1">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03127602">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191B80C0">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制动器各销轴部位</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0501F7B7">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润滑，动作灵活</w:t>
            </w:r>
          </w:p>
        </w:tc>
      </w:tr>
      <w:tr w14:paraId="561CB127">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3C44EEDC">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5</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35923856">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制动器各间隙</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441D21F0">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打开时制动衬与制动轮不应发生摩擦</w:t>
            </w:r>
          </w:p>
        </w:tc>
      </w:tr>
      <w:tr w14:paraId="78B3B677">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2493D3DD">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6</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7C867831">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编码器</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75A6EAA2">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清洁，安装牢固</w:t>
            </w:r>
          </w:p>
        </w:tc>
      </w:tr>
      <w:tr w14:paraId="08779A61">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56479F2A">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7</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4B6196CB">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限速器各销轴部位</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51EE5E98">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润滑，转动灵活；电气开关正常</w:t>
            </w:r>
          </w:p>
        </w:tc>
      </w:tr>
      <w:tr w14:paraId="48D0C281">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7E3F6854">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63E04BB3">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轿顶</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294D943A">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清洁，防护栏安全可靠</w:t>
            </w:r>
          </w:p>
        </w:tc>
      </w:tr>
      <w:tr w14:paraId="3207C8AF">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4A592D12">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7ED87FDA">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轿顶检修开关、急停开关</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4706082C">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工作正常</w:t>
            </w:r>
          </w:p>
        </w:tc>
      </w:tr>
      <w:tr w14:paraId="6F4A2C88">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0E459F5C">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2D9A7279">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导靴上油杯</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1E12C335">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吸油毛毡齐全，没量适宜，油杯无泄漏</w:t>
            </w:r>
          </w:p>
        </w:tc>
      </w:tr>
      <w:tr w14:paraId="4FF097CA">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05670972">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11</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2975134D">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对重块及其压板</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7ED70D3D">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对重块无松动，压板紧固</w:t>
            </w:r>
          </w:p>
        </w:tc>
      </w:tr>
      <w:tr w14:paraId="1A87ADA7">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5C601696">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12</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52DE57B9">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井道照明</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4D43834B">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齐全、正常</w:t>
            </w:r>
          </w:p>
        </w:tc>
      </w:tr>
      <w:tr w14:paraId="03F6AE3F">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2868D4A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5D96255F">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轿厢照明、风扇、应急照明</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0634EE72">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工作正常</w:t>
            </w:r>
          </w:p>
        </w:tc>
      </w:tr>
      <w:tr w14:paraId="3A76B7B3">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0E0DAD45">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14</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6E0E5A43">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轿厢检修开关、急停开关</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7B32CA7F">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工作正常</w:t>
            </w:r>
          </w:p>
        </w:tc>
      </w:tr>
      <w:tr w14:paraId="6B2C2A55">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1C458E4A">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39AB220A">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轿内报警装置、对讲系统</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31612F32">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工作正常</w:t>
            </w:r>
          </w:p>
        </w:tc>
      </w:tr>
      <w:tr w14:paraId="5B111E81">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5CA533D8">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16</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466A2F3D">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轿内显示、指令按钮</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1A10396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齐全、有效</w:t>
            </w:r>
          </w:p>
        </w:tc>
      </w:tr>
      <w:tr w14:paraId="3F6536AD">
        <w:tblPrEx>
          <w:tblCellMar>
            <w:top w:w="15" w:type="dxa"/>
            <w:left w:w="15" w:type="dxa"/>
            <w:bottom w:w="15" w:type="dxa"/>
            <w:right w:w="15" w:type="dxa"/>
          </w:tblCellMar>
        </w:tblPrEx>
        <w:trPr>
          <w:trHeight w:val="83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4A24792D">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17</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59AEBBB3">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轿门安全装置（安全触板，光幕、光电等）</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24DB131D">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功能有效</w:t>
            </w:r>
          </w:p>
        </w:tc>
      </w:tr>
      <w:tr w14:paraId="261E1A04">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2087A5D1">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0B545C82">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轿门门锁电气触点</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34B7E41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清洁，触点接触良好，接线可靠</w:t>
            </w:r>
          </w:p>
        </w:tc>
      </w:tr>
      <w:tr w14:paraId="7FC87942">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57D82FD2">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19</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1E18016F">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轿门运行</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04987A8B">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开启和关闭工作正常</w:t>
            </w:r>
          </w:p>
        </w:tc>
      </w:tr>
      <w:tr w14:paraId="68DC0D07">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20F2ED11">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20</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0BE0966B">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轿厢平层精度</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5E452A1B">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符合标准</w:t>
            </w:r>
          </w:p>
        </w:tc>
      </w:tr>
      <w:tr w14:paraId="0AEFF06E">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0C6D426C">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21</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2D15F9EC">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层站召唤、层楼显示</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051D005C">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齐全、有效</w:t>
            </w:r>
          </w:p>
        </w:tc>
      </w:tr>
      <w:tr w14:paraId="66664ADC">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64063238">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22</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5A4A7866">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层门地坎</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6BE58182">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清洁</w:t>
            </w:r>
          </w:p>
        </w:tc>
      </w:tr>
      <w:tr w14:paraId="0D3E33E5">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0EC8E2BC">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23</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164A2712">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层门自动关门装置</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39C558B9">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正常</w:t>
            </w:r>
          </w:p>
        </w:tc>
      </w:tr>
      <w:tr w14:paraId="49C76332">
        <w:tblPrEx>
          <w:tblCellMar>
            <w:top w:w="15" w:type="dxa"/>
            <w:left w:w="15" w:type="dxa"/>
            <w:bottom w:w="15" w:type="dxa"/>
            <w:right w:w="15" w:type="dxa"/>
          </w:tblCellMar>
        </w:tblPrEx>
        <w:trPr>
          <w:trHeight w:val="889"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28398A05">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24</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64625D90">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层门门锁自动复位</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1BD331B2">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用层门钥匙打开手动开锁装置释放后，层门门锁能自动复位</w:t>
            </w:r>
          </w:p>
        </w:tc>
      </w:tr>
      <w:tr w14:paraId="15CCC61D">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67A8368C">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25</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0B40F0D0">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层门门锁电气触点</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7AC441F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清洁，触点接触良好，接线可靠</w:t>
            </w:r>
          </w:p>
        </w:tc>
      </w:tr>
      <w:tr w14:paraId="1005EED9">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21BD8A6D">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26</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64E78DE7">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层门锁紧元件啮合长度</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1FD02ED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不小于7mm</w:t>
            </w:r>
          </w:p>
        </w:tc>
      </w:tr>
      <w:tr w14:paraId="49A76B3A">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31B323A6">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27</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10773B57">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底坑环境</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2861D302">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清洁，无渗水、积水，照明正常</w:t>
            </w:r>
          </w:p>
        </w:tc>
      </w:tr>
      <w:tr w14:paraId="22B88A68">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605D6F54">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28</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1BD02062">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底坑急停开关</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0CDB7ED0">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工作正常</w:t>
            </w:r>
          </w:p>
        </w:tc>
      </w:tr>
      <w:tr w14:paraId="15D7CC1A">
        <w:tblPrEx>
          <w:tblCellMar>
            <w:top w:w="15" w:type="dxa"/>
            <w:left w:w="15" w:type="dxa"/>
            <w:bottom w:w="15" w:type="dxa"/>
            <w:right w:w="15" w:type="dxa"/>
          </w:tblCellMar>
        </w:tblPrEx>
        <w:trPr>
          <w:trHeight w:val="454" w:hRule="atLeast"/>
          <w:jc w:val="center"/>
        </w:trPr>
        <w:tc>
          <w:tcPr>
            <w:tcW w:w="10140" w:type="dxa"/>
            <w:gridSpan w:val="3"/>
            <w:noWrap w:val="0"/>
            <w:vAlign w:val="center"/>
          </w:tcPr>
          <w:p w14:paraId="0AF18636">
            <w:pPr>
              <w:spacing w:line="440" w:lineRule="exact"/>
              <w:ind w:firstLine="480" w:firstLineChars="200"/>
              <w:jc w:val="center"/>
              <w:rPr>
                <w:rFonts w:hint="eastAsia" w:ascii="宋体" w:hAnsi="宋体" w:eastAsia="宋体" w:cs="宋体"/>
                <w:sz w:val="24"/>
                <w:lang w:val="en-US" w:eastAsia="zh-CN"/>
              </w:rPr>
            </w:pPr>
            <w:r>
              <w:rPr>
                <w:rFonts w:hint="eastAsia" w:ascii="宋体" w:hAnsi="宋体" w:eastAsia="宋体" w:cs="宋体"/>
                <w:sz w:val="24"/>
                <w:lang w:val="en-US" w:eastAsia="zh-CN"/>
              </w:rPr>
              <w:t>2、季度维保项目（内容）和要求</w:t>
            </w:r>
          </w:p>
        </w:tc>
      </w:tr>
      <w:tr w14:paraId="1EF86275">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64737558">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序号</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60804B44">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维保项目（内容）</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5CF8817C">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维保基本要求</w:t>
            </w:r>
          </w:p>
        </w:tc>
      </w:tr>
      <w:tr w14:paraId="71243915">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2ED95B5D">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7C1D0AF1">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减速机润滑油</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7404C423">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油量适宜，除蜗杆伸出端外均无渗漏</w:t>
            </w:r>
          </w:p>
        </w:tc>
      </w:tr>
      <w:tr w14:paraId="6FA73322">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30C02E01">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60A1FD43">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制动衬</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61DACDB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清洁，磨损量不超过制造单位要求</w:t>
            </w:r>
          </w:p>
        </w:tc>
      </w:tr>
      <w:tr w14:paraId="6F4B6D84">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22756132">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3FBDA47D">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位置脉冲发生器</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5FAEACB7">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工作正常</w:t>
            </w:r>
          </w:p>
        </w:tc>
      </w:tr>
      <w:tr w14:paraId="0C97518E">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2D0F747D">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1A3EF453">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选层器动静触点</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749403C2">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清洁，无烧蚀</w:t>
            </w:r>
          </w:p>
        </w:tc>
      </w:tr>
      <w:tr w14:paraId="5CCDF1F7">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2FC56550">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5</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73F4F229">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曳引轮槽、曳引钢丝绳</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78276A92">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清洁，无严重油腻，引力均匀</w:t>
            </w:r>
          </w:p>
        </w:tc>
      </w:tr>
      <w:tr w14:paraId="701C646A">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541783C5">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6</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5629A8F7">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限速器轮槽、限速器钢丝绳</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24683996">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清洁，无严重油腻</w:t>
            </w:r>
          </w:p>
        </w:tc>
      </w:tr>
      <w:tr w14:paraId="37F39492">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35D42E87">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7</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2883BE0F">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靴衬、滚轮</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27593B13">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清洁，磨损量不超过制造单位要求</w:t>
            </w:r>
          </w:p>
        </w:tc>
      </w:tr>
      <w:tr w14:paraId="19B6E7AF">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786A6B5B">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32251B97">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验证轿门关闭的电气安全装置</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176008A3">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工作正常</w:t>
            </w:r>
          </w:p>
        </w:tc>
      </w:tr>
      <w:tr w14:paraId="6632EFC6">
        <w:tblPrEx>
          <w:tblCellMar>
            <w:top w:w="15" w:type="dxa"/>
            <w:left w:w="15" w:type="dxa"/>
            <w:bottom w:w="15" w:type="dxa"/>
            <w:right w:w="15" w:type="dxa"/>
          </w:tblCellMar>
        </w:tblPrEx>
        <w:trPr>
          <w:trHeight w:val="889"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477DC382">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783DED27">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层门、轿门系统中传动钢丝绳、链条、胶带</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241D6B76">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按照制造单位要求进行清洁、调整</w:t>
            </w:r>
          </w:p>
        </w:tc>
      </w:tr>
      <w:tr w14:paraId="1093446E">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51531D3B">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3B93C711">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层门门导靴</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79F0F19A">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磨损量不超过制造单位要求</w:t>
            </w:r>
          </w:p>
        </w:tc>
      </w:tr>
      <w:tr w14:paraId="22F81FBC">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10316AA0">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11</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4E1BE4F0">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消防开关</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5CF0E00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工作正常，功能有效</w:t>
            </w:r>
          </w:p>
        </w:tc>
      </w:tr>
      <w:tr w14:paraId="3D2972CD">
        <w:tblPrEx>
          <w:tblCellMar>
            <w:top w:w="15" w:type="dxa"/>
            <w:left w:w="15" w:type="dxa"/>
            <w:bottom w:w="15" w:type="dxa"/>
            <w:right w:w="15" w:type="dxa"/>
          </w:tblCellMar>
        </w:tblPrEx>
        <w:trPr>
          <w:trHeight w:val="889"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676AC31A">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12</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5A306947">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耗能缓冲器</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65017069">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电气安全装置功能有效，油量适宜，柱塞无锈蚀</w:t>
            </w:r>
          </w:p>
        </w:tc>
      </w:tr>
      <w:tr w14:paraId="7BF60460">
        <w:tblPrEx>
          <w:tblCellMar>
            <w:top w:w="15" w:type="dxa"/>
            <w:left w:w="15" w:type="dxa"/>
            <w:bottom w:w="15" w:type="dxa"/>
            <w:right w:w="15" w:type="dxa"/>
          </w:tblCellMar>
        </w:tblPrEx>
        <w:trPr>
          <w:trHeight w:val="816"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536779F7">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51006A2D">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限速器涨紧轮装置和电气安全装置</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11D065D3">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工作正常</w:t>
            </w:r>
          </w:p>
        </w:tc>
      </w:tr>
      <w:tr w14:paraId="52558218">
        <w:tblPrEx>
          <w:tblCellMar>
            <w:top w:w="15" w:type="dxa"/>
            <w:left w:w="15" w:type="dxa"/>
            <w:bottom w:w="15" w:type="dxa"/>
            <w:right w:w="15" w:type="dxa"/>
          </w:tblCellMar>
        </w:tblPrEx>
        <w:trPr>
          <w:trHeight w:val="454" w:hRule="atLeast"/>
          <w:jc w:val="center"/>
        </w:trPr>
        <w:tc>
          <w:tcPr>
            <w:tcW w:w="10140" w:type="dxa"/>
            <w:gridSpan w:val="3"/>
            <w:noWrap w:val="0"/>
            <w:vAlign w:val="center"/>
          </w:tcPr>
          <w:p w14:paraId="75B6B1BD">
            <w:pPr>
              <w:spacing w:line="440" w:lineRule="exact"/>
              <w:ind w:firstLine="480" w:firstLineChars="200"/>
              <w:jc w:val="center"/>
              <w:rPr>
                <w:rFonts w:hint="eastAsia" w:ascii="宋体" w:hAnsi="宋体" w:eastAsia="宋体" w:cs="宋体"/>
                <w:sz w:val="24"/>
                <w:lang w:val="en-US" w:eastAsia="zh-CN"/>
              </w:rPr>
            </w:pPr>
            <w:r>
              <w:rPr>
                <w:rFonts w:hint="eastAsia" w:ascii="宋体" w:hAnsi="宋体" w:eastAsia="宋体" w:cs="宋体"/>
                <w:sz w:val="24"/>
                <w:lang w:val="en-US" w:eastAsia="zh-CN"/>
              </w:rPr>
              <w:t>3、半年维保项目（内容）和要求</w:t>
            </w:r>
          </w:p>
        </w:tc>
      </w:tr>
      <w:tr w14:paraId="30F72100">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4542E6A3">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序号</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53669930">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维保项目（内容）</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46DD42E0">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维保基本要求</w:t>
            </w:r>
          </w:p>
        </w:tc>
      </w:tr>
      <w:tr w14:paraId="6532549C">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7505B30B">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0F4B010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电动机与减速机联轴器螺栓</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4F5E2CA7">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无松动</w:t>
            </w:r>
          </w:p>
        </w:tc>
      </w:tr>
      <w:tr w14:paraId="083005E3">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25FD773C">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33700004">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曳引轮、导向轮轴承部</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477C3C6B">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无异常声，无振动，润滑良好</w:t>
            </w:r>
          </w:p>
        </w:tc>
      </w:tr>
      <w:tr w14:paraId="0B19BC54">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17E54E32">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08B3C6BF">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曳引轮槽</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0D59E8A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磨损量不超过制造单位要求</w:t>
            </w:r>
          </w:p>
        </w:tc>
      </w:tr>
      <w:tr w14:paraId="0A9E3A2C">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010E51B8">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73CA23E0">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制动器上检测开关</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5D6552BB">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工作正常，制动器动作可靠</w:t>
            </w:r>
          </w:p>
        </w:tc>
      </w:tr>
      <w:tr w14:paraId="684D57E7">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430C8A1B">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5</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6C8F460A">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控制柜内各接线端子</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16642B32">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各接线紧固、整齐，线号齐全清晰</w:t>
            </w:r>
          </w:p>
        </w:tc>
      </w:tr>
      <w:tr w14:paraId="0778E879">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6D77C6E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6</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44928DC8">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控制柜各仪表</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46F8AE6F">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显示正确</w:t>
            </w:r>
          </w:p>
        </w:tc>
      </w:tr>
      <w:tr w14:paraId="66266A6C">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736F2C5A">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7</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4712D6C3">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井道、对重、轿顶各反绳轮轴承部</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7BA17A6F">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无异常声，无振动，润滑良好</w:t>
            </w:r>
          </w:p>
        </w:tc>
      </w:tr>
      <w:tr w14:paraId="7F6CF561">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416D9DB0">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563256DA">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曳引绳、补偿绳</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061570D7">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磨损量、断丝数不超过要求</w:t>
            </w:r>
          </w:p>
        </w:tc>
      </w:tr>
      <w:tr w14:paraId="4BC557DD">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42D2A969">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492D673C">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曳引绳绳头组合</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5D0073C7">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螺母无松动</w:t>
            </w:r>
          </w:p>
        </w:tc>
      </w:tr>
      <w:tr w14:paraId="0A7E7C94">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54FB976F">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5EFD1AC6">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限速器钢丝绳</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156CF046">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磨损量、断丝数不超过制造单位要求</w:t>
            </w:r>
          </w:p>
        </w:tc>
      </w:tr>
      <w:tr w14:paraId="6BA984D0">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7A403596">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11</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0F4B0523">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层门、轿门门扇</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736B77C5">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门扇各相关间隙符合标准</w:t>
            </w:r>
          </w:p>
        </w:tc>
      </w:tr>
      <w:tr w14:paraId="4588C9ED">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63463B40">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12</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38F73C41">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对重缓冲距</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3186622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符合标准</w:t>
            </w:r>
          </w:p>
        </w:tc>
      </w:tr>
      <w:tr w14:paraId="76A1109F">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0E2D4836">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6174132C">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补偿链（绳）与轿厢、对重接合处</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2F1A538D">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固定、无松动</w:t>
            </w:r>
          </w:p>
        </w:tc>
      </w:tr>
      <w:tr w14:paraId="139776F9">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04679EAD">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14</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51A4A931">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上下极限开关</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6E117CE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工作正常</w:t>
            </w:r>
          </w:p>
        </w:tc>
      </w:tr>
      <w:tr w14:paraId="51739FC0">
        <w:tblPrEx>
          <w:tblCellMar>
            <w:top w:w="15" w:type="dxa"/>
            <w:left w:w="15" w:type="dxa"/>
            <w:bottom w:w="15" w:type="dxa"/>
            <w:right w:w="15" w:type="dxa"/>
          </w:tblCellMar>
        </w:tblPrEx>
        <w:trPr>
          <w:trHeight w:val="454" w:hRule="atLeast"/>
          <w:jc w:val="center"/>
        </w:trPr>
        <w:tc>
          <w:tcPr>
            <w:tcW w:w="10140" w:type="dxa"/>
            <w:gridSpan w:val="3"/>
            <w:noWrap w:val="0"/>
            <w:vAlign w:val="center"/>
          </w:tcPr>
          <w:p w14:paraId="4B7D5BA7">
            <w:pPr>
              <w:spacing w:line="440" w:lineRule="exact"/>
              <w:ind w:firstLine="480" w:firstLineChars="200"/>
              <w:jc w:val="center"/>
              <w:rPr>
                <w:rFonts w:hint="eastAsia" w:ascii="宋体" w:hAnsi="宋体" w:eastAsia="宋体" w:cs="宋体"/>
                <w:sz w:val="24"/>
                <w:lang w:val="en-US" w:eastAsia="zh-CN"/>
              </w:rPr>
            </w:pPr>
            <w:r>
              <w:rPr>
                <w:rFonts w:hint="eastAsia" w:ascii="宋体" w:hAnsi="宋体" w:eastAsia="宋体" w:cs="宋体"/>
                <w:sz w:val="24"/>
                <w:lang w:val="en-US" w:eastAsia="zh-CN"/>
              </w:rPr>
              <w:t>4、年度维保项目（内容）和要求</w:t>
            </w:r>
          </w:p>
        </w:tc>
      </w:tr>
      <w:tr w14:paraId="2D69F26A">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6290230B">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序号</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60C4E431">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维保项目（内容）</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40132491">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维保基本要求</w:t>
            </w:r>
          </w:p>
        </w:tc>
      </w:tr>
      <w:tr w14:paraId="68F020E2">
        <w:tblPrEx>
          <w:tblCellMar>
            <w:top w:w="15" w:type="dxa"/>
            <w:left w:w="15" w:type="dxa"/>
            <w:bottom w:w="15" w:type="dxa"/>
            <w:right w:w="15" w:type="dxa"/>
          </w:tblCellMar>
        </w:tblPrEx>
        <w:trPr>
          <w:trHeight w:val="889"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2D03121C">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79E72D31">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减速机润滑油</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2A6437D1">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按照制造单位要求适时更换，保证油质符合要求</w:t>
            </w:r>
          </w:p>
        </w:tc>
      </w:tr>
      <w:tr w14:paraId="04A9E5B2">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3F23FF41">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1C154ADA">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控制柜接触器，继电器触点</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43D990E3">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接触良好</w:t>
            </w:r>
          </w:p>
        </w:tc>
      </w:tr>
      <w:tr w14:paraId="21C13BD4">
        <w:tblPrEx>
          <w:tblCellMar>
            <w:top w:w="15" w:type="dxa"/>
            <w:left w:w="15" w:type="dxa"/>
            <w:bottom w:w="15" w:type="dxa"/>
            <w:right w:w="15" w:type="dxa"/>
          </w:tblCellMar>
        </w:tblPrEx>
        <w:trPr>
          <w:trHeight w:val="889"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465E508C">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475B71EA">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制动器铁芯（柱塞）</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13489D84">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进行清洁、润滑、检查，磨损量不超过制造单位要求</w:t>
            </w:r>
          </w:p>
        </w:tc>
      </w:tr>
      <w:tr w14:paraId="2D635EB0">
        <w:tblPrEx>
          <w:tblCellMar>
            <w:top w:w="15" w:type="dxa"/>
            <w:left w:w="15" w:type="dxa"/>
            <w:bottom w:w="15" w:type="dxa"/>
            <w:right w:w="15" w:type="dxa"/>
          </w:tblCellMar>
        </w:tblPrEx>
        <w:trPr>
          <w:trHeight w:val="816"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2C47D547">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08A99CF1">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制动器制动弹簧压缩量</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2371C6A3">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符合制造单位要求，保持有足够的制动力</w:t>
            </w:r>
          </w:p>
        </w:tc>
      </w:tr>
      <w:tr w14:paraId="08D1AC70">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60E8851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5</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36A85711">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导电回路绝缘性能测试</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589A9EBB">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符合标准</w:t>
            </w:r>
          </w:p>
        </w:tc>
      </w:tr>
      <w:tr w14:paraId="53363653">
        <w:tblPrEx>
          <w:tblCellMar>
            <w:top w:w="15" w:type="dxa"/>
            <w:left w:w="15" w:type="dxa"/>
            <w:bottom w:w="15" w:type="dxa"/>
            <w:right w:w="15" w:type="dxa"/>
          </w:tblCellMar>
        </w:tblPrEx>
        <w:trPr>
          <w:trHeight w:val="889"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1C674541">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6</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0FBEC203">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限速器安全钳联动试验（每2年进行一次限速器动作速度校验）</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6B742529">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工作正常</w:t>
            </w:r>
          </w:p>
        </w:tc>
      </w:tr>
      <w:tr w14:paraId="131DA201">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3C6240EB">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7</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1F27E8D6">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上行超速保护装置动作试验</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54738E43">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工作正常</w:t>
            </w:r>
          </w:p>
        </w:tc>
      </w:tr>
      <w:tr w14:paraId="1F91840E">
        <w:tblPrEx>
          <w:tblCellMar>
            <w:top w:w="15" w:type="dxa"/>
            <w:left w:w="15" w:type="dxa"/>
            <w:bottom w:w="15" w:type="dxa"/>
            <w:right w:w="15" w:type="dxa"/>
          </w:tblCellMar>
        </w:tblPrEx>
        <w:trPr>
          <w:trHeight w:val="83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04FDD819">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12114E47">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轿顶、轿厢架、轿门及其附件安装螺栓</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648C868A">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紧固</w:t>
            </w:r>
          </w:p>
        </w:tc>
      </w:tr>
      <w:tr w14:paraId="6A7B88AE">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056EA54D">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21DAAFF5">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轿厢和对策是的导轨支架</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642955E1">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固定，无松动</w:t>
            </w:r>
          </w:p>
        </w:tc>
      </w:tr>
      <w:tr w14:paraId="32C16C04">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236693D2">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4685024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轿厢和对重的导轨</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6069E67F">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清洁，压板牢固</w:t>
            </w:r>
          </w:p>
        </w:tc>
      </w:tr>
      <w:tr w14:paraId="62367A52">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2BEB98DD">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11</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702F54EB">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随行电缆</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7DC57D1A">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无损伤</w:t>
            </w:r>
          </w:p>
        </w:tc>
      </w:tr>
      <w:tr w14:paraId="19CF54E8">
        <w:tblPrEx>
          <w:tblCellMar>
            <w:top w:w="15" w:type="dxa"/>
            <w:left w:w="15" w:type="dxa"/>
            <w:bottom w:w="15" w:type="dxa"/>
            <w:right w:w="15" w:type="dxa"/>
          </w:tblCellMar>
        </w:tblPrEx>
        <w:trPr>
          <w:trHeight w:val="816"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5AE2AC3B">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12</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4E838D0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层门装置和地坎</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100FD74F">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无影响正常使用的变形，各安装螺栓紧固</w:t>
            </w:r>
          </w:p>
        </w:tc>
      </w:tr>
      <w:tr w14:paraId="415D465C">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0F511A73">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3E59A3C6">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轿厢称重装置</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22776C94">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准确有效</w:t>
            </w:r>
          </w:p>
        </w:tc>
      </w:tr>
      <w:tr w14:paraId="0F5ADC2D">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4D4A7A6F">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14</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6EE8DA7B">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安全钳钳座</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6F4BF442">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固定，无松动</w:t>
            </w:r>
          </w:p>
        </w:tc>
      </w:tr>
      <w:tr w14:paraId="5AF7FA1C">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5B7A3F8F">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1CF1F493">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轿底各安装螺栓</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325E2033">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紧固</w:t>
            </w:r>
          </w:p>
        </w:tc>
      </w:tr>
      <w:tr w14:paraId="06056C03">
        <w:tblPrEx>
          <w:tblCellMar>
            <w:top w:w="15" w:type="dxa"/>
            <w:left w:w="15" w:type="dxa"/>
            <w:bottom w:w="15" w:type="dxa"/>
            <w:right w:w="15" w:type="dxa"/>
          </w:tblCellMar>
        </w:tblPrEx>
        <w:trPr>
          <w:trHeight w:val="488"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0E1029D4">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16</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39FD8D0B">
            <w:pPr>
              <w:spacing w:line="440" w:lineRule="exact"/>
              <w:ind w:firstLine="480" w:firstLineChars="200"/>
              <w:jc w:val="center"/>
              <w:rPr>
                <w:rFonts w:hint="eastAsia" w:ascii="宋体" w:hAnsi="宋体" w:eastAsia="宋体" w:cs="宋体"/>
                <w:sz w:val="24"/>
                <w:lang w:val="en-US" w:eastAsia="zh-CN"/>
              </w:rPr>
            </w:pPr>
            <w:r>
              <w:rPr>
                <w:rFonts w:hint="eastAsia" w:ascii="宋体" w:hAnsi="宋体" w:eastAsia="宋体" w:cs="宋体"/>
                <w:sz w:val="24"/>
                <w:lang w:val="en-US" w:eastAsia="zh-CN"/>
              </w:rPr>
              <w:t>缓冲器</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6EDE0FDA">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固定，无松动</w:t>
            </w:r>
          </w:p>
        </w:tc>
      </w:tr>
    </w:tbl>
    <w:p w14:paraId="2A11A2C4">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(三)电梯维护保养服务要求</w:t>
      </w:r>
    </w:p>
    <w:p w14:paraId="7F7119DE">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1、保证电梯安全运行。</w:t>
      </w:r>
    </w:p>
    <w:p w14:paraId="52FF26C0">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2、保证使用单位所有电梯经维修保养后通过年检（其费用由使用单位承担）</w:t>
      </w:r>
    </w:p>
    <w:p w14:paraId="1A2B2A87">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3、在保证电梯安全运行的前提下满足正常工作的需要。</w:t>
      </w:r>
    </w:p>
    <w:p w14:paraId="0ED6FD5D">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4、保证电梯所更换配件均为原厂产品(部件)。</w:t>
      </w:r>
    </w:p>
    <w:p w14:paraId="5C0361DD">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5、维保单位应保证其提供的服务符合《电梯使用管理与维护保养规则》。 TSG T5002－2017和行业的相关标准要求，根据设备生产厂所提供的《维修保养手册》的标准和要求进行保养维护，并严格按照本合同规定的维修保养方案及内容和要求执行，确保甲方设备的正常运行，维保单位所提供的配件必须是原厂配件或进口原厂部件，价格必须符合市场正常定价和出厂要求。</w:t>
      </w:r>
    </w:p>
    <w:p w14:paraId="6FF862BB">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6、合同履行期间，每月两次派专业技术人员，根据国家标准结合甲方电梯的工艺和规范，对电梯进行调整、检查、润滑、清洁等维护保养工作，以保持电梯的正常运行。每三个月对主要机械和电气装备细致的检查调整。每半年对电梯进行一次全面检查。每年进行一次对电梯运行情况质量检验，由技术人员负责，按技术检验标准，详细检查所有电梯的机械、电气、安全设备的情况，向甲方提供保养单，双方签字为准。</w:t>
      </w:r>
    </w:p>
    <w:p w14:paraId="150C5552">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7、要求维保单位提供24小时服务电话，全年无休故障响应服务。 </w:t>
      </w:r>
    </w:p>
    <w:p w14:paraId="2CFADA74">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8、须提供24小时的应急响应服务，且能在接到故障或事故报警后30分钟内到达现场，并能提供正常连续的服务直至故障或事故排除。对电梯困人事故要求在到达现场后15分钟内把乘客从轿厢中救出、对非电子板原因的常见故障要求在60分钟内排除，对电子板原因的故障应在甲方认可的合理时间内解决。</w:t>
      </w:r>
    </w:p>
    <w:p w14:paraId="5E71F109">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9、对更换下来的电子器件应由采购人保管或由采购人与维保单位共同销毁。涉及到知识产权的电梯部件由部件工厂收回销毁。</w:t>
      </w:r>
    </w:p>
    <w:p w14:paraId="395B1FCB">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10、如因使用不当造成电梯故障或损坏，中标单位有责任负责及时将其修复或更换，使电梯恢复安全、正常运行。</w:t>
      </w:r>
    </w:p>
    <w:p w14:paraId="1A43F1EC">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11、采购人的特种设备安全管理员必须对维保单位的维保次数及项目进行质量监督。检查维保单位是否按时派出维保人员对电梯进行保养，保养是否严格遵照有关规定制定的维保计划按时逐项进行签字。</w:t>
      </w:r>
    </w:p>
    <w:p w14:paraId="0698F4A6">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12、设备安全管理员应要求电梯维保人员提供有效的资格证件和做好每次的维修保养记录，特种设备安全管理员应在维修保养记录单上签名确认，定期将各记录整理归档，以备查阅。</w:t>
      </w:r>
    </w:p>
    <w:p w14:paraId="43DFF5D8">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13、维保单位必须严格做到维护要到位、隐患早发现、故障不放过。维保人员在维保过程中发现需更换零部件的，需拍照并以书面形式通知采购人，经确认同意后予以更换，更换后也应拍照形成对比，以保证电梯设备的安全运转。换下的部件由供应商收回销毁（含知识产权）</w:t>
      </w:r>
    </w:p>
    <w:p w14:paraId="03EA8F41">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14、维保单位应保持维修现场清洁畅通，材料和物件必须堆放整齐、稳固，以防坠落伤人。并根据任务单要求和实际情况，采取切实可行的安全防护措施，在层门外及轿厢内放置“电梯维修、暂停使用”的警示标志及维护警示栏，方可进行维修保养。</w:t>
      </w:r>
    </w:p>
    <w:p w14:paraId="1DBAD8D2">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15、维保周期应符合国家的相关规定或制造单位的维保要求。</w:t>
      </w:r>
    </w:p>
    <w:p w14:paraId="31C20A60">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16、维修、保养前，首先提供书面告知单，经特种设备安全管理员确认后方可实施，如遇非工作日进行维修保养，维护单位应提前将告知单交特种设备管理人员确认。</w:t>
      </w:r>
    </w:p>
    <w:p w14:paraId="0BE4A7BF">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17、维护保养、处理报修故障时发现安全部件或电梯的主要部件存在隐患时，必须立即停用电梯并设置警示标志。维保单位如因工作需要，而须停止设备工作，维保单位须预先向甲方报告，由甲方决定相应的停机时间。</w:t>
      </w:r>
    </w:p>
    <w:p w14:paraId="7EEFC5F0">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18、维保单位必须做到随叫随到，修理保养按时完成，质量达标，确保电梯正常运转。</w:t>
      </w:r>
    </w:p>
    <w:p w14:paraId="64155284">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19、有重大活动时，维保单位需派维修人员到达现场，提供现场监护服务、指导等工作</w:t>
      </w:r>
    </w:p>
    <w:p w14:paraId="705AE410">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20、合同期内，每台设备年保养项目至少有一次</w:t>
      </w:r>
    </w:p>
    <w:p w14:paraId="2BA79471">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21、每年对曳引钢丝绳作一次探伤检测，每年对整机作一次安全运行和运行质量检测，并在检测结束时向采购人提交检测报告</w:t>
      </w:r>
    </w:p>
    <w:p w14:paraId="10DEDA79">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22、维保操作人员必须持证上岗。</w:t>
      </w:r>
    </w:p>
    <w:p w14:paraId="2A4BAF96">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四、维保期限</w:t>
      </w:r>
    </w:p>
    <w:p w14:paraId="0BD8F6FB">
      <w:pPr>
        <w:keepNext w:val="0"/>
        <w:keepLines w:val="0"/>
        <w:pageBreakBefore w:val="0"/>
        <w:widowControl w:val="0"/>
        <w:kinsoku/>
        <w:wordWrap/>
        <w:overflowPunct/>
        <w:topLinePunct w:val="0"/>
        <w:autoSpaceDE/>
        <w:autoSpaceDN/>
        <w:bidi w:val="0"/>
        <w:spacing w:line="440" w:lineRule="exact"/>
        <w:ind w:firstLine="720" w:firstLineChars="3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一年，根据《政府购买服务管理办法》第二十四条规定，本项目根据采购结果，采取一次招标三年沿用。一年合同期满后，采购人未获得预算批复或因政策变化采购需求取消，则经采购人书面通知供应商后，合同到期终止不再续签，或受疫情等不可抗力的影响，次年预算压减，采购人也将根据新的预算重新采购，供应商自行承担相应风险。），服务期自合同签订之日起一年，实行一年一考核一续签合同的办法，采购人有权单方决定是否续签后一年度合同，除政策性调整(如最低工资等)外，合同金额不作改变。如果成交供应商没有达到合同所要求履行条件之一的，则采购人有权在委托期限内随时终止合同。</w:t>
      </w:r>
    </w:p>
    <w:p w14:paraId="6982F17F">
      <w:pPr>
        <w:spacing w:line="440" w:lineRule="exact"/>
        <w:ind w:firstLine="482" w:firstLineChars="200"/>
        <w:rPr>
          <w:rFonts w:hint="eastAsia" w:ascii="宋体" w:hAnsi="宋体" w:cs="宋体"/>
          <w:sz w:val="24"/>
        </w:rPr>
      </w:pPr>
      <w:r>
        <w:rPr>
          <w:rFonts w:hint="eastAsia" w:ascii="宋体" w:hAnsi="宋体" w:cs="宋体"/>
          <w:b/>
          <w:bCs/>
          <w:sz w:val="24"/>
          <w:lang w:val="en-US" w:eastAsia="zh-CN"/>
        </w:rPr>
        <w:t>五</w:t>
      </w:r>
      <w:r>
        <w:rPr>
          <w:rFonts w:hint="eastAsia" w:ascii="宋体" w:hAnsi="宋体" w:cs="宋体"/>
          <w:b/>
          <w:bCs/>
          <w:sz w:val="24"/>
        </w:rPr>
        <w:t>、采购资金的支付方式、时间、条件：</w:t>
      </w:r>
    </w:p>
    <w:p w14:paraId="47497B8C">
      <w:pPr>
        <w:spacing w:line="440" w:lineRule="exact"/>
        <w:ind w:firstLine="723" w:firstLineChars="300"/>
        <w:rPr>
          <w:rFonts w:hint="eastAsia" w:ascii="宋体" w:hAnsi="宋体" w:eastAsia="宋体" w:cs="宋体"/>
          <w:sz w:val="24"/>
          <w:szCs w:val="24"/>
        </w:rPr>
      </w:pPr>
      <w:r>
        <w:rPr>
          <w:rFonts w:hint="eastAsia" w:ascii="宋体" w:hAnsi="宋体" w:eastAsia="宋体" w:cs="宋体"/>
          <w:b/>
          <w:bCs/>
          <w:sz w:val="24"/>
          <w:szCs w:val="24"/>
        </w:rPr>
        <w:t>1、采购资金的支付方式：</w:t>
      </w:r>
      <w:r>
        <w:rPr>
          <w:rFonts w:hint="eastAsia" w:ascii="宋体" w:hAnsi="宋体" w:eastAsia="宋体" w:cs="宋体"/>
          <w:sz w:val="24"/>
          <w:lang w:val="en-US" w:eastAsia="zh-CN"/>
        </w:rPr>
        <w:t>银行转账。</w:t>
      </w:r>
    </w:p>
    <w:p w14:paraId="2CD796E9">
      <w:pPr>
        <w:keepNext w:val="0"/>
        <w:keepLines w:val="0"/>
        <w:pageBreakBefore w:val="0"/>
        <w:widowControl w:val="0"/>
        <w:kinsoku/>
        <w:wordWrap/>
        <w:overflowPunct/>
        <w:topLinePunct w:val="0"/>
        <w:autoSpaceDE/>
        <w:autoSpaceDN/>
        <w:bidi w:val="0"/>
        <w:spacing w:line="440" w:lineRule="exact"/>
        <w:ind w:firstLine="723" w:firstLineChars="300"/>
        <w:textAlignment w:val="auto"/>
        <w:rPr>
          <w:rFonts w:hint="eastAsia" w:ascii="宋体" w:hAnsi="宋体" w:eastAsia="宋体" w:cs="宋体"/>
          <w:sz w:val="24"/>
          <w:lang w:val="en-US" w:eastAsia="zh-CN"/>
        </w:rPr>
      </w:pPr>
      <w:r>
        <w:rPr>
          <w:rFonts w:hint="eastAsia" w:ascii="宋体" w:hAnsi="宋体" w:eastAsia="宋体" w:cs="宋体"/>
          <w:b/>
          <w:bCs/>
          <w:sz w:val="24"/>
          <w:szCs w:val="24"/>
        </w:rPr>
        <w:t>2、采购资金的支付时间、条件：</w:t>
      </w:r>
      <w:r>
        <w:rPr>
          <w:rFonts w:hint="eastAsia" w:ascii="宋体" w:hAnsi="宋体" w:eastAsia="宋体" w:cs="宋体"/>
          <w:sz w:val="24"/>
          <w:lang w:val="en-US" w:eastAsia="zh-CN"/>
        </w:rPr>
        <w:t>服务期满，递交完整资料后一次性付清。</w:t>
      </w:r>
    </w:p>
    <w:p w14:paraId="6DFB8548">
      <w:pPr>
        <w:keepNext w:val="0"/>
        <w:keepLines w:val="0"/>
        <w:pageBreakBefore w:val="0"/>
        <w:widowControl w:val="0"/>
        <w:kinsoku/>
        <w:wordWrap/>
        <w:overflowPunct/>
        <w:topLinePunct w:val="0"/>
        <w:autoSpaceDE/>
        <w:autoSpaceDN/>
        <w:bidi w:val="0"/>
        <w:spacing w:line="440" w:lineRule="exact"/>
        <w:ind w:firstLine="720" w:firstLineChars="3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注：供应商申请付款的程序应符合采购人的财务规定。</w:t>
      </w:r>
    </w:p>
    <w:p w14:paraId="576A0270">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ascii="宋体" w:hAnsi="宋体"/>
          <w:b/>
          <w:sz w:val="24"/>
        </w:rPr>
      </w:pPr>
      <w:r>
        <w:rPr>
          <w:rFonts w:hint="eastAsia" w:ascii="宋体" w:hAnsi="宋体"/>
          <w:b/>
          <w:sz w:val="24"/>
          <w:lang w:val="en-US" w:eastAsia="zh-CN"/>
        </w:rPr>
        <w:t>六</w:t>
      </w:r>
      <w:r>
        <w:rPr>
          <w:rFonts w:hint="eastAsia" w:ascii="宋体" w:hAnsi="宋体"/>
          <w:b/>
          <w:sz w:val="24"/>
        </w:rPr>
        <w:t>、合同的签订及注意事项：</w:t>
      </w:r>
    </w:p>
    <w:p w14:paraId="7AE5837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宋体" w:cs="仿宋"/>
          <w:sz w:val="24"/>
        </w:rPr>
      </w:pPr>
      <w:r>
        <w:rPr>
          <w:rFonts w:hint="eastAsia" w:ascii="宋体" w:hAnsi="宋体" w:cs="仿宋"/>
          <w:sz w:val="24"/>
        </w:rPr>
        <w:t>1.成交结果将在</w:t>
      </w:r>
      <w:r>
        <w:rPr>
          <w:rFonts w:hint="eastAsia" w:ascii="宋体" w:hAnsi="宋体" w:cs="仿宋"/>
          <w:sz w:val="24"/>
          <w:lang w:eastAsia="zh-CN"/>
        </w:rPr>
        <w:t>启东市人民政府网</w:t>
      </w:r>
      <w:r>
        <w:rPr>
          <w:rFonts w:hint="eastAsia" w:ascii="宋体" w:hAnsi="宋体" w:cs="仿宋"/>
          <w:sz w:val="24"/>
        </w:rPr>
        <w:t>予以公布，采购人确定成交供应商后将向成交供应商发出成交通知书。</w:t>
      </w:r>
    </w:p>
    <w:p w14:paraId="2D6525B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宋体" w:cs="仿宋"/>
          <w:sz w:val="24"/>
        </w:rPr>
      </w:pPr>
      <w:r>
        <w:rPr>
          <w:rFonts w:hint="eastAsia" w:ascii="宋体" w:hAnsi="宋体" w:cs="仿宋"/>
          <w:sz w:val="24"/>
        </w:rPr>
        <w:t>2.签订合同：</w:t>
      </w:r>
    </w:p>
    <w:p w14:paraId="5CA088B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宋体" w:cs="仿宋"/>
          <w:sz w:val="24"/>
        </w:rPr>
      </w:pPr>
      <w:r>
        <w:rPr>
          <w:rFonts w:hint="eastAsia" w:ascii="宋体" w:hAnsi="宋体" w:cs="仿宋"/>
          <w:sz w:val="24"/>
        </w:rPr>
        <w:t>成交供应商必须在成交通知书发出之日起</w:t>
      </w:r>
      <w:r>
        <w:rPr>
          <w:rFonts w:hint="eastAsia" w:ascii="宋体" w:hAnsi="宋体" w:cs="仿宋"/>
          <w:sz w:val="24"/>
          <w:lang w:val="en-US" w:eastAsia="zh-CN"/>
        </w:rPr>
        <w:t>三</w:t>
      </w:r>
      <w:r>
        <w:rPr>
          <w:rFonts w:hint="eastAsia" w:ascii="宋体" w:hAnsi="宋体" w:cs="仿宋"/>
          <w:sz w:val="24"/>
        </w:rPr>
        <w:t>十日内与采购人签订合同（格式见第八部分）。</w:t>
      </w:r>
    </w:p>
    <w:p w14:paraId="2AE4B21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pPr>
      <w:r>
        <w:rPr>
          <w:rFonts w:hint="eastAsia" w:ascii="宋体" w:hAnsi="宋体" w:cs="仿宋"/>
          <w:sz w:val="24"/>
        </w:rPr>
        <w:t>签订合同后，中标人不得将相关服务进行转包。未经采购人同意，中标人也不得采用分包的形式履行合同，否则采购人有权终止合同，中标人的履约保证金将不予退还。</w:t>
      </w:r>
    </w:p>
    <w:p w14:paraId="4BF3281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宋体" w:cs="仿宋"/>
          <w:sz w:val="24"/>
        </w:rPr>
      </w:pPr>
      <w:r>
        <w:rPr>
          <w:rFonts w:hint="eastAsia" w:ascii="宋体" w:hAnsi="宋体" w:cs="仿宋"/>
          <w:sz w:val="24"/>
        </w:rPr>
        <w:t>3.成交供应商因自身原因不能订立政府采购合同的，采购人将取消其成交资格，同时相关主管部门将对成交供应商作以下处理：记入不良信誉，并按《政府采购法》有关规定，暂停其在启东市场的政府采购资格。</w:t>
      </w:r>
    </w:p>
    <w:p w14:paraId="44F45FF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宋体"/>
          <w:sz w:val="28"/>
        </w:rPr>
      </w:pPr>
      <w:r>
        <w:rPr>
          <w:rFonts w:hint="eastAsia" w:ascii="宋体" w:hAnsi="宋体" w:cs="仿宋"/>
          <w:sz w:val="24"/>
        </w:rPr>
        <w:t>4.成交供应商因自身原因不能履行政府采购合同的，采购人将取消其成交资格，履约保证金不予退还，同时相关主管部门将对成交供应商作以下处理：记入不良信誉，并按《政府采购法》有关规定，暂停其在启东市场的政府采购资格。</w:t>
      </w:r>
    </w:p>
    <w:p w14:paraId="1809EB1F">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ascii="宋体" w:hAnsi="宋体" w:cs="仿宋"/>
          <w:sz w:val="24"/>
          <w:lang w:val="zh-CN"/>
        </w:rPr>
      </w:pPr>
      <w:r>
        <w:rPr>
          <w:rFonts w:hint="eastAsia" w:ascii="宋体" w:hAnsi="宋体"/>
          <w:b/>
          <w:sz w:val="24"/>
          <w:lang w:val="en-US" w:eastAsia="zh-CN"/>
        </w:rPr>
        <w:t>七</w:t>
      </w:r>
      <w:r>
        <w:rPr>
          <w:rFonts w:hint="eastAsia" w:ascii="宋体" w:hAnsi="宋体"/>
          <w:b/>
          <w:sz w:val="24"/>
        </w:rPr>
        <w:t>、成交原则：</w:t>
      </w:r>
      <w:r>
        <w:rPr>
          <w:rFonts w:hint="eastAsia" w:ascii="宋体" w:hAnsi="宋体" w:cs="仿宋"/>
          <w:sz w:val="24"/>
          <w:lang w:val="zh-CN"/>
        </w:rPr>
        <w:t>谈判小组审查响应供应商资格，符合资格的供应商接受谈判小组的各轮谈判，在质量和服务相等的前提下，最后报价最低者为成交供应商。如最</w:t>
      </w:r>
      <w:r>
        <w:rPr>
          <w:rFonts w:hint="eastAsia" w:ascii="宋体" w:hAnsi="宋体" w:cs="仿宋"/>
          <w:sz w:val="24"/>
        </w:rPr>
        <w:t>后</w:t>
      </w:r>
      <w:r>
        <w:rPr>
          <w:rFonts w:hint="eastAsia" w:ascii="宋体" w:hAnsi="宋体" w:cs="仿宋"/>
          <w:sz w:val="24"/>
          <w:lang w:val="zh-CN"/>
        </w:rPr>
        <w:t>报价有相同者，则采购人采取抽签的方式确定成交供应商。</w:t>
      </w:r>
    </w:p>
    <w:p w14:paraId="66672F0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宋体" w:cs="仿宋"/>
          <w:sz w:val="24"/>
          <w:lang w:val="zh-CN"/>
        </w:rPr>
      </w:pPr>
      <w:r>
        <w:rPr>
          <w:rFonts w:hint="eastAsia" w:ascii="宋体" w:hAnsi="宋体" w:cs="仿宋"/>
          <w:sz w:val="24"/>
        </w:rPr>
        <w:t>资格审查</w:t>
      </w:r>
      <w:r>
        <w:rPr>
          <w:rFonts w:hint="eastAsia" w:ascii="宋体" w:hAnsi="宋体" w:cs="仿宋"/>
          <w:sz w:val="24"/>
          <w:lang w:val="zh-CN"/>
        </w:rPr>
        <w:t>评审结束后进入最后报价环节，最后报价将作为评审价。所有的响应供应商须在</w:t>
      </w:r>
      <w:r>
        <w:rPr>
          <w:rFonts w:hint="eastAsia" w:ascii="宋体" w:hAnsi="宋体" w:cs="仿宋"/>
          <w:sz w:val="24"/>
          <w:lang w:val="en-US" w:eastAsia="zh-CN"/>
        </w:rPr>
        <w:t>20</w:t>
      </w:r>
      <w:r>
        <w:rPr>
          <w:rFonts w:hint="eastAsia" w:ascii="宋体" w:hAnsi="宋体" w:cs="仿宋"/>
          <w:sz w:val="24"/>
          <w:lang w:val="zh-CN"/>
        </w:rPr>
        <w:t>分钟内填写并提交最后报价，未在规定时间内提交最后报价的，视作无效响应处理。</w:t>
      </w:r>
    </w:p>
    <w:p w14:paraId="49C7CDA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仿宋"/>
          <w:sz w:val="24"/>
          <w:lang w:val="zh-CN"/>
        </w:rPr>
      </w:pPr>
      <w:r>
        <w:rPr>
          <w:rFonts w:hint="eastAsia" w:ascii="宋体" w:hAnsi="宋体" w:cs="仿宋"/>
          <w:sz w:val="24"/>
          <w:lang w:val="zh-CN"/>
        </w:rPr>
        <w:t>当成交供应商放弃中标、因不可抗力不能履行合同、不按照谈判文件要求提交履约保证金，或者被查实存在影响中标结果的违法行为等情形，不符合中标条件的，采购人依法重新招标。</w:t>
      </w:r>
    </w:p>
    <w:p w14:paraId="1BA6D08D">
      <w:pPr>
        <w:snapToGrid w:val="0"/>
        <w:spacing w:line="440" w:lineRule="exact"/>
        <w:ind w:firstLine="480" w:firstLineChars="200"/>
        <w:contextualSpacing/>
        <w:jc w:val="center"/>
        <w:rPr>
          <w:rFonts w:ascii="宋体" w:hAnsi="宋体" w:cs="宋体"/>
          <w:b/>
          <w:bCs/>
          <w:sz w:val="36"/>
          <w:szCs w:val="36"/>
          <w:lang w:val="zh-CN"/>
        </w:rPr>
      </w:pPr>
      <w:r>
        <w:rPr>
          <w:rFonts w:hint="eastAsia" w:ascii="宋体" w:hAnsi="宋体" w:cs="仿宋"/>
          <w:sz w:val="24"/>
          <w:lang w:val="zh-CN"/>
        </w:rPr>
        <w:br w:type="page"/>
      </w:r>
      <w:r>
        <w:rPr>
          <w:rFonts w:hint="eastAsia" w:ascii="宋体" w:hAnsi="宋体" w:cs="宋体"/>
          <w:b/>
          <w:bCs/>
          <w:sz w:val="36"/>
          <w:szCs w:val="36"/>
          <w:lang w:val="zh-CN"/>
        </w:rPr>
        <w:t>第四部分  评审方法和评审标准</w:t>
      </w:r>
    </w:p>
    <w:p w14:paraId="09F7E75D">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hint="eastAsia" w:ascii="宋体" w:eastAsia="宋体" w:cs="仿宋"/>
          <w:b/>
          <w:kern w:val="0"/>
          <w:sz w:val="24"/>
          <w:szCs w:val="24"/>
          <w:lang w:val="en-US" w:eastAsia="zh-CN"/>
        </w:rPr>
      </w:pPr>
    </w:p>
    <w:p w14:paraId="2700D0A6">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仿宋"/>
          <w:b/>
          <w:kern w:val="0"/>
          <w:sz w:val="24"/>
          <w:szCs w:val="24"/>
        </w:rPr>
      </w:pPr>
      <w:r>
        <w:rPr>
          <w:rFonts w:hint="eastAsia" w:ascii="宋体" w:eastAsia="宋体" w:cs="仿宋"/>
          <w:b/>
          <w:kern w:val="0"/>
          <w:sz w:val="24"/>
          <w:szCs w:val="24"/>
          <w:lang w:val="en-US" w:eastAsia="zh-CN"/>
        </w:rPr>
        <w:t>一、组织竞谈活动</w:t>
      </w:r>
    </w:p>
    <w:p w14:paraId="0CF38776">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宋体"/>
          <w:kern w:val="0"/>
          <w:sz w:val="24"/>
          <w:szCs w:val="24"/>
          <w:lang w:val="zh-CN"/>
        </w:rPr>
      </w:pPr>
      <w:r>
        <w:rPr>
          <w:rFonts w:hint="eastAsia" w:ascii="宋体" w:eastAsia="宋体" w:cs="宋体"/>
          <w:b/>
          <w:kern w:val="0"/>
          <w:sz w:val="24"/>
          <w:szCs w:val="24"/>
          <w:lang w:val="zh-CN"/>
        </w:rPr>
        <w:t>1、成立竞争性谈判小组。</w:t>
      </w:r>
      <w:r>
        <w:rPr>
          <w:rFonts w:hint="eastAsia" w:ascii="宋体" w:eastAsia="宋体" w:cs="宋体"/>
          <w:kern w:val="0"/>
          <w:sz w:val="24"/>
          <w:szCs w:val="24"/>
          <w:lang w:val="zh-CN"/>
        </w:rPr>
        <w:t>竞争性谈判小组由采购人代表和评审专家共3人以上单数组成，其中评审专家人数不得少于竞争性谈判小组成员总数的2/3。采购人不得以评审专家身份参加本部门或本单位采购项目的评审。</w:t>
      </w:r>
    </w:p>
    <w:p w14:paraId="561648DD">
      <w:pPr>
        <w:pStyle w:val="62"/>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kern w:val="0"/>
          <w:sz w:val="24"/>
          <w:szCs w:val="24"/>
          <w:lang w:val="zh-CN"/>
        </w:rPr>
      </w:pPr>
      <w:r>
        <w:rPr>
          <w:rFonts w:hint="eastAsia" w:ascii="宋体" w:eastAsia="宋体" w:cs="宋体"/>
          <w:kern w:val="0"/>
          <w:sz w:val="24"/>
          <w:szCs w:val="24"/>
          <w:lang w:val="zh-CN"/>
        </w:rPr>
        <w:t>达到公开招标数额标准的货物或者服务采购项目，或者达到招标规模标准的政府采购工程，经监管部门批准后采用竞争性谈判采购方式的，竞争性谈判小组应当由5人以上单数组成。</w:t>
      </w:r>
    </w:p>
    <w:p w14:paraId="29F40861">
      <w:pPr>
        <w:pStyle w:val="62"/>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kern w:val="0"/>
          <w:sz w:val="24"/>
          <w:szCs w:val="24"/>
          <w:lang w:val="zh-CN"/>
        </w:rPr>
      </w:pPr>
      <w:r>
        <w:rPr>
          <w:rFonts w:hint="eastAsia" w:ascii="宋体" w:eastAsia="宋体" w:cs="宋体"/>
          <w:kern w:val="0"/>
          <w:sz w:val="24"/>
          <w:szCs w:val="24"/>
          <w:lang w:val="zh-CN"/>
        </w:rPr>
        <w:t>采用竞争性谈判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2D54C29B">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宋体"/>
          <w:b/>
          <w:kern w:val="0"/>
          <w:sz w:val="24"/>
          <w:szCs w:val="24"/>
          <w:lang w:val="zh-CN"/>
        </w:rPr>
      </w:pPr>
      <w:r>
        <w:rPr>
          <w:rFonts w:hint="eastAsia" w:ascii="宋体" w:eastAsia="宋体" w:cs="宋体"/>
          <w:b/>
          <w:kern w:val="0"/>
          <w:sz w:val="24"/>
          <w:szCs w:val="24"/>
          <w:lang w:val="zh-CN"/>
        </w:rPr>
        <w:t>2、竞争性谈判小组的职责：</w:t>
      </w:r>
    </w:p>
    <w:p w14:paraId="42D940BB">
      <w:pPr>
        <w:pStyle w:val="62"/>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kern w:val="0"/>
          <w:sz w:val="24"/>
          <w:szCs w:val="24"/>
          <w:lang w:val="zh-CN"/>
        </w:rPr>
      </w:pPr>
      <w:r>
        <w:rPr>
          <w:rFonts w:hint="eastAsia" w:ascii="宋体" w:eastAsia="宋体" w:cs="宋体"/>
          <w:kern w:val="0"/>
          <w:sz w:val="24"/>
          <w:szCs w:val="24"/>
          <w:lang w:val="zh-CN"/>
        </w:rPr>
        <w:t>确认或者制定谈判文件；从符合相应资格条件的供应商名单中确定不少于3家的供应商参加谈判；审查供应商的投标文件并作出评价；要求供应商解释或者澄清其投标文件；编写评审报告；告知采购人、代理机构在评审过程中发现的供应商的违法违规行为。</w:t>
      </w:r>
    </w:p>
    <w:p w14:paraId="25402B09">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宋体"/>
          <w:b/>
          <w:kern w:val="0"/>
          <w:sz w:val="24"/>
          <w:szCs w:val="24"/>
          <w:lang w:val="zh-CN"/>
        </w:rPr>
      </w:pPr>
      <w:r>
        <w:rPr>
          <w:rFonts w:hint="eastAsia" w:ascii="宋体" w:eastAsia="宋体" w:cs="宋体"/>
          <w:b/>
          <w:kern w:val="0"/>
          <w:sz w:val="24"/>
          <w:szCs w:val="24"/>
          <w:lang w:val="zh-CN"/>
        </w:rPr>
        <w:t>3、竞争性谈判小组成员的义务：</w:t>
      </w:r>
    </w:p>
    <w:p w14:paraId="2E7FD3F6">
      <w:pPr>
        <w:pStyle w:val="62"/>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kern w:val="0"/>
          <w:sz w:val="24"/>
          <w:szCs w:val="24"/>
          <w:lang w:val="zh-CN"/>
        </w:rPr>
      </w:pPr>
      <w:r>
        <w:rPr>
          <w:rFonts w:hint="eastAsia" w:ascii="宋体" w:eastAsia="宋体" w:cs="宋体"/>
          <w:kern w:val="0"/>
          <w:sz w:val="24"/>
          <w:szCs w:val="24"/>
          <w:lang w:val="zh-CN"/>
        </w:rPr>
        <w:t>遵纪守法，客观、公正、廉洁地履行职责；根据采购文件的规定独立进行评审，对个人的评审意见承担法律责任；参与评审报告的起草；配合采购人、代理机构答复供应商提出的质疑；配合监管部门的投诉处理和监督检查工作。</w:t>
      </w:r>
    </w:p>
    <w:p w14:paraId="2A3F234F">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2" w:firstLineChars="200"/>
        <w:textAlignment w:val="auto"/>
        <w:rPr>
          <w:rFonts w:ascii="宋体" w:hAnsi="宋体" w:cs="仿宋"/>
          <w:b/>
          <w:sz w:val="24"/>
        </w:rPr>
      </w:pPr>
      <w:r>
        <w:rPr>
          <w:rFonts w:hint="eastAsia" w:ascii="宋体" w:hAnsi="宋体" w:cs="仿宋"/>
          <w:b/>
          <w:sz w:val="24"/>
        </w:rPr>
        <w:t>二、谈判程序、内容</w:t>
      </w:r>
    </w:p>
    <w:p w14:paraId="5B2CE831">
      <w:pPr>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hAnsi="宋体" w:cs="仿宋"/>
          <w:sz w:val="24"/>
          <w:lang w:val="zh-CN"/>
        </w:rPr>
      </w:pPr>
      <w:r>
        <w:rPr>
          <w:rFonts w:hint="eastAsia" w:ascii="宋体" w:hAnsi="宋体" w:cs="仿宋"/>
          <w:sz w:val="24"/>
          <w:lang w:val="zh-CN"/>
        </w:rPr>
        <w:t>谈判小组审查响应供应商资格，符合资格的供应商接受谈判小组的各轮谈判，在质量和服务相等的前提下，最后报价最低者为成交供应商。如最</w:t>
      </w:r>
      <w:r>
        <w:rPr>
          <w:rFonts w:hint="eastAsia" w:ascii="宋体" w:hAnsi="宋体" w:cs="仿宋"/>
          <w:sz w:val="24"/>
        </w:rPr>
        <w:t>后</w:t>
      </w:r>
      <w:r>
        <w:rPr>
          <w:rFonts w:hint="eastAsia" w:ascii="宋体" w:hAnsi="宋体" w:cs="仿宋"/>
          <w:sz w:val="24"/>
          <w:lang w:val="zh-CN"/>
        </w:rPr>
        <w:t>报价有相同者，则采购人采取抽签的方式确定成交供应商。</w:t>
      </w:r>
    </w:p>
    <w:p w14:paraId="73C6FAC0">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b/>
          <w:bCs/>
          <w:sz w:val="24"/>
          <w:lang w:val="zh-CN"/>
        </w:rPr>
      </w:pPr>
      <w:r>
        <w:rPr>
          <w:rFonts w:hint="eastAsia" w:ascii="宋体" w:hAnsi="宋体" w:cs="仿宋"/>
          <w:b/>
          <w:bCs/>
          <w:sz w:val="24"/>
        </w:rPr>
        <w:t>资格审查</w:t>
      </w:r>
      <w:r>
        <w:rPr>
          <w:rFonts w:hint="eastAsia" w:ascii="宋体" w:hAnsi="宋体" w:cs="仿宋"/>
          <w:b/>
          <w:bCs/>
          <w:sz w:val="24"/>
          <w:lang w:val="zh-CN"/>
        </w:rPr>
        <w:t>评审结束后进入最后报价环节，最后报价将作为评审价。所有的响应供应商须在</w:t>
      </w:r>
      <w:r>
        <w:rPr>
          <w:rFonts w:hint="eastAsia" w:ascii="宋体" w:hAnsi="宋体" w:cs="仿宋"/>
          <w:b/>
          <w:bCs/>
          <w:sz w:val="24"/>
          <w:lang w:val="en-US" w:eastAsia="zh-CN"/>
        </w:rPr>
        <w:t>20</w:t>
      </w:r>
      <w:r>
        <w:rPr>
          <w:rFonts w:hint="eastAsia" w:ascii="宋体" w:hAnsi="宋体" w:cs="仿宋"/>
          <w:b/>
          <w:bCs/>
          <w:sz w:val="24"/>
          <w:lang w:val="zh-CN"/>
        </w:rPr>
        <w:t>分钟内填写并提交最后报价，未在规定时间内提交最后报价的，视作无效响应处理。未在规定时间内提交最后报价或超过第一轮报价的，视作无效响应处理。</w:t>
      </w:r>
    </w:p>
    <w:p w14:paraId="4844E858">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sz w:val="24"/>
          <w:lang w:val="zh-CN"/>
        </w:rPr>
      </w:pPr>
      <w:r>
        <w:rPr>
          <w:rFonts w:hint="eastAsia" w:ascii="宋体" w:hAnsi="宋体" w:cs="仿宋"/>
          <w:sz w:val="24"/>
          <w:lang w:val="zh-CN"/>
        </w:rPr>
        <w:t>最后报价是供应商投标文件的有效组成部分，提交最后报价的供应商不得少于3家；只有符合《政府采购非招标采购方式管理暂行办法》第二十七条第二款规定情形的，提交最后报价的供应商可以为2家。</w:t>
      </w:r>
    </w:p>
    <w:p w14:paraId="74C71487">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sz w:val="24"/>
          <w:lang w:val="zh-CN"/>
        </w:rPr>
      </w:pPr>
      <w:r>
        <w:rPr>
          <w:rFonts w:hint="eastAsia" w:ascii="宋体" w:hAnsi="宋体" w:cs="仿宋"/>
          <w:sz w:val="24"/>
          <w:lang w:val="zh-CN"/>
        </w:rPr>
        <w:t>各供应商最后报价结束后,如谈判小组认为最后最低的供应商的报价明显低于其自身成本，涉嫌恶意竞争，有可能影响商品质量和不能诚信履约的，则有权要求其在合理的时间内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14:paraId="20A25E92">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sz w:val="24"/>
          <w:lang w:val="zh-CN"/>
        </w:rPr>
      </w:pPr>
      <w:r>
        <w:rPr>
          <w:rFonts w:hint="eastAsia" w:ascii="宋体" w:hAnsi="宋体" w:cs="仿宋"/>
          <w:sz w:val="24"/>
          <w:lang w:val="zh-CN"/>
        </w:rPr>
        <w:t>评委在认真审阅投标文件的基础上，根据各投标文件的响应程度独立评判。</w:t>
      </w:r>
    </w:p>
    <w:p w14:paraId="547EF251">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sz w:val="24"/>
          <w:lang w:val="zh-CN"/>
        </w:rPr>
      </w:pPr>
      <w:r>
        <w:rPr>
          <w:rFonts w:hint="eastAsia" w:ascii="宋体" w:hAnsi="宋体" w:cs="仿宋"/>
          <w:sz w:val="24"/>
          <w:lang w:val="zh-CN"/>
        </w:rPr>
        <w:t>（一）谈判小组对供应商资格进行审查。</w:t>
      </w:r>
    </w:p>
    <w:p w14:paraId="1BB78251">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sz w:val="24"/>
          <w:lang w:val="zh-CN"/>
        </w:rPr>
      </w:pPr>
      <w:r>
        <w:rPr>
          <w:rFonts w:hint="eastAsia" w:ascii="宋体" w:hAnsi="宋体" w:cs="仿宋"/>
          <w:sz w:val="24"/>
          <w:lang w:val="zh-CN"/>
        </w:rPr>
        <w:t>供应商资格不合格的，其投标文件判定为无效投标文件。</w:t>
      </w:r>
    </w:p>
    <w:p w14:paraId="0DACB224">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sz w:val="24"/>
          <w:lang w:val="zh-CN"/>
        </w:rPr>
      </w:pPr>
      <w:r>
        <w:rPr>
          <w:rFonts w:hint="eastAsia" w:ascii="宋体" w:hAnsi="宋体" w:cs="仿宋"/>
          <w:sz w:val="24"/>
          <w:lang w:val="zh-CN"/>
        </w:rPr>
        <w:t>（二）谈判小组对符合资格供应商的投标文件进行符合性审查。</w:t>
      </w:r>
    </w:p>
    <w:p w14:paraId="3D7AACF7">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sz w:val="24"/>
          <w:lang w:val="zh-CN"/>
        </w:rPr>
      </w:pPr>
      <w:r>
        <w:rPr>
          <w:rFonts w:hint="eastAsia" w:ascii="宋体" w:hAnsi="宋体" w:cs="仿宋"/>
          <w:sz w:val="24"/>
          <w:lang w:val="zh-CN"/>
        </w:rPr>
        <w:t>未通过符合性审查的投标文件，将被判为不满足谈判文件实质性要求。</w:t>
      </w:r>
    </w:p>
    <w:p w14:paraId="4CCCD1DA">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60"/>
        <w:textAlignment w:val="auto"/>
        <w:rPr>
          <w:rFonts w:ascii="宋体" w:hAnsi="宋体" w:cs="仿宋"/>
          <w:b/>
          <w:sz w:val="24"/>
          <w:lang w:val="zh-CN"/>
        </w:rPr>
      </w:pPr>
      <w:r>
        <w:rPr>
          <w:rFonts w:hint="eastAsia" w:ascii="宋体" w:hAnsi="宋体" w:cs="仿宋"/>
          <w:b/>
          <w:sz w:val="24"/>
          <w:lang w:val="zh-CN"/>
        </w:rPr>
        <w:t>三、评定方法</w:t>
      </w:r>
    </w:p>
    <w:p w14:paraId="4F22459C">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sz w:val="24"/>
        </w:rPr>
      </w:pPr>
      <w:r>
        <w:rPr>
          <w:rFonts w:hint="eastAsia" w:ascii="宋体" w:hAnsi="宋体" w:cs="仿宋"/>
          <w:sz w:val="24"/>
        </w:rPr>
        <w:t>谈判小组在提交最后报价的供应商中，根据质量和服务均能满足采购文件实质性响应要求且最后报价最低的原则确定成交供应商，并编写评审报告。若最后报价有相同时，则通过抽签方式确定成交供应商。</w:t>
      </w:r>
    </w:p>
    <w:p w14:paraId="2BE25F07">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b/>
          <w:bCs/>
          <w:sz w:val="24"/>
        </w:rPr>
      </w:pPr>
      <w:r>
        <w:rPr>
          <w:rFonts w:hint="eastAsia" w:ascii="宋体" w:hAnsi="宋体" w:cs="仿宋"/>
          <w:b/>
          <w:bCs/>
          <w:sz w:val="24"/>
          <w:lang w:val="zh-CN"/>
        </w:rPr>
        <w:t>当成交供应商放弃中标、因不可抗力不能履行合同、不按照谈判文件要求提交履约保证金，或者被查实存在影响中标结果的违法行为等情形，不符合中标条件的，由第二中标候选人中标，采购人也可依法重新招标。</w:t>
      </w:r>
    </w:p>
    <w:p w14:paraId="2CE608D3">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b/>
          <w:bCs/>
          <w:sz w:val="24"/>
        </w:rPr>
      </w:pPr>
      <w:r>
        <w:rPr>
          <w:rFonts w:hint="eastAsia" w:ascii="宋体" w:hAnsi="宋体" w:cs="仿宋"/>
          <w:b/>
          <w:bCs/>
          <w:sz w:val="24"/>
        </w:rPr>
        <w:t>（一）审查</w:t>
      </w:r>
      <w:r>
        <w:rPr>
          <w:rFonts w:hint="eastAsia" w:ascii="宋体" w:hAnsi="宋体" w:cs="仿宋"/>
          <w:b/>
          <w:bCs/>
          <w:sz w:val="24"/>
          <w:lang w:eastAsia="zh-CN"/>
        </w:rPr>
        <w:t>投标文件</w:t>
      </w:r>
      <w:r>
        <w:rPr>
          <w:rFonts w:hint="eastAsia" w:ascii="宋体" w:hAnsi="宋体" w:cs="仿宋"/>
          <w:b/>
          <w:bCs/>
          <w:sz w:val="24"/>
        </w:rPr>
        <w:t>的有效性、完整性、响应程度</w:t>
      </w:r>
    </w:p>
    <w:p w14:paraId="7ADBD3B5">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hint="eastAsia" w:ascii="宋体" w:hAnsi="宋体" w:eastAsia="宋体" w:cs="仿宋"/>
          <w:sz w:val="24"/>
          <w:lang w:eastAsia="zh-CN"/>
        </w:rPr>
      </w:pPr>
      <w:r>
        <w:rPr>
          <w:rFonts w:hint="eastAsia" w:ascii="宋体" w:hAnsi="宋体" w:cs="仿宋"/>
          <w:sz w:val="24"/>
          <w:lang w:val="en-US" w:eastAsia="zh-CN"/>
        </w:rPr>
        <w:t>1</w:t>
      </w:r>
      <w:r>
        <w:rPr>
          <w:rFonts w:hint="eastAsia" w:ascii="宋体" w:hAnsi="宋体" w:cs="仿宋"/>
          <w:sz w:val="24"/>
        </w:rPr>
        <w:t>、供应商资格是否符合</w:t>
      </w:r>
      <w:r>
        <w:rPr>
          <w:rFonts w:hint="eastAsia" w:ascii="宋体" w:hAnsi="宋体" w:cs="仿宋"/>
          <w:sz w:val="24"/>
          <w:lang w:eastAsia="zh-CN"/>
        </w:rPr>
        <w:t>；</w:t>
      </w:r>
    </w:p>
    <w:p w14:paraId="41069D31">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sz w:val="24"/>
        </w:rPr>
      </w:pPr>
      <w:r>
        <w:rPr>
          <w:rFonts w:hint="eastAsia" w:ascii="宋体" w:hAnsi="宋体" w:cs="仿宋"/>
          <w:sz w:val="24"/>
          <w:lang w:val="en-US" w:eastAsia="zh-CN"/>
        </w:rPr>
        <w:t>2</w:t>
      </w:r>
      <w:r>
        <w:rPr>
          <w:rFonts w:hint="eastAsia" w:ascii="宋体" w:hAnsi="宋体" w:cs="仿宋"/>
          <w:sz w:val="24"/>
        </w:rPr>
        <w:t>、</w:t>
      </w:r>
      <w:r>
        <w:rPr>
          <w:rFonts w:hint="eastAsia" w:ascii="宋体" w:hAnsi="宋体" w:cs="仿宋"/>
          <w:sz w:val="24"/>
          <w:lang w:eastAsia="zh-CN"/>
        </w:rPr>
        <w:t>投标文件</w:t>
      </w:r>
      <w:r>
        <w:rPr>
          <w:rFonts w:hint="eastAsia" w:ascii="宋体" w:hAnsi="宋体" w:cs="仿宋"/>
          <w:sz w:val="24"/>
        </w:rPr>
        <w:t>是否完整；</w:t>
      </w:r>
    </w:p>
    <w:p w14:paraId="78EA7E41">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sz w:val="24"/>
        </w:rPr>
      </w:pPr>
      <w:r>
        <w:rPr>
          <w:rFonts w:hint="eastAsia" w:ascii="宋体" w:hAnsi="宋体" w:cs="仿宋"/>
          <w:sz w:val="24"/>
          <w:lang w:val="en-US" w:eastAsia="zh-CN"/>
        </w:rPr>
        <w:t>3</w:t>
      </w:r>
      <w:r>
        <w:rPr>
          <w:rFonts w:hint="eastAsia" w:ascii="宋体" w:hAnsi="宋体" w:cs="仿宋"/>
          <w:sz w:val="24"/>
        </w:rPr>
        <w:t>、</w:t>
      </w:r>
      <w:r>
        <w:rPr>
          <w:rFonts w:hint="eastAsia" w:ascii="宋体" w:hAnsi="宋体" w:cs="仿宋"/>
          <w:sz w:val="24"/>
          <w:lang w:eastAsia="zh-CN"/>
        </w:rPr>
        <w:t>投标文件</w:t>
      </w:r>
      <w:r>
        <w:rPr>
          <w:rFonts w:hint="eastAsia" w:ascii="宋体" w:hAnsi="宋体" w:cs="仿宋"/>
          <w:sz w:val="24"/>
        </w:rPr>
        <w:t>是否恰当地签署；</w:t>
      </w:r>
    </w:p>
    <w:p w14:paraId="50C911F3">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hint="eastAsia" w:ascii="宋体" w:hAnsi="宋体" w:eastAsia="宋体" w:cs="仿宋"/>
          <w:b/>
          <w:sz w:val="24"/>
          <w:lang w:eastAsia="zh-CN"/>
        </w:rPr>
      </w:pPr>
      <w:r>
        <w:rPr>
          <w:rFonts w:hint="eastAsia" w:ascii="宋体" w:hAnsi="宋体" w:cs="仿宋"/>
          <w:sz w:val="24"/>
          <w:lang w:val="en-US" w:eastAsia="zh-CN"/>
        </w:rPr>
        <w:t>4</w:t>
      </w:r>
      <w:r>
        <w:rPr>
          <w:rFonts w:hint="eastAsia" w:ascii="宋体" w:hAnsi="宋体" w:cs="仿宋"/>
          <w:sz w:val="24"/>
        </w:rPr>
        <w:t>、是否作出实质性响应（</w:t>
      </w:r>
      <w:r>
        <w:rPr>
          <w:rFonts w:hint="eastAsia" w:ascii="宋体" w:hAnsi="宋体" w:cs="仿宋"/>
          <w:b/>
          <w:sz w:val="24"/>
        </w:rPr>
        <w:t>是否有实质性响应，只根据</w:t>
      </w:r>
      <w:r>
        <w:rPr>
          <w:rFonts w:hint="eastAsia" w:ascii="宋体" w:hAnsi="宋体" w:cs="仿宋"/>
          <w:b/>
          <w:sz w:val="24"/>
          <w:lang w:eastAsia="zh-CN"/>
        </w:rPr>
        <w:t>投标文件</w:t>
      </w:r>
      <w:r>
        <w:rPr>
          <w:rFonts w:hint="eastAsia" w:ascii="宋体" w:hAnsi="宋体" w:cs="仿宋"/>
          <w:b/>
          <w:sz w:val="24"/>
        </w:rPr>
        <w:t>本身，而不寻求外部证据）</w:t>
      </w:r>
      <w:r>
        <w:rPr>
          <w:rFonts w:hint="eastAsia" w:ascii="宋体" w:hAnsi="宋体" w:cs="仿宋"/>
          <w:b/>
          <w:sz w:val="24"/>
          <w:lang w:eastAsia="zh-CN"/>
        </w:rPr>
        <w:t>；</w:t>
      </w:r>
    </w:p>
    <w:p w14:paraId="21B9DE64">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sz w:val="24"/>
        </w:rPr>
      </w:pPr>
      <w:r>
        <w:rPr>
          <w:rFonts w:hint="eastAsia" w:ascii="宋体" w:hAnsi="宋体" w:cs="仿宋"/>
          <w:sz w:val="24"/>
          <w:lang w:val="en-US" w:eastAsia="zh-CN"/>
        </w:rPr>
        <w:t>5</w:t>
      </w:r>
      <w:r>
        <w:rPr>
          <w:rFonts w:hint="eastAsia" w:ascii="宋体" w:hAnsi="宋体" w:cs="仿宋"/>
          <w:sz w:val="24"/>
        </w:rPr>
        <w:t>、是否有计算错误。</w:t>
      </w:r>
    </w:p>
    <w:p w14:paraId="40EB43FA">
      <w:pPr>
        <w:keepNext w:val="0"/>
        <w:keepLines w:val="0"/>
        <w:pageBreakBefore w:val="0"/>
        <w:widowControl w:val="0"/>
        <w:kinsoku/>
        <w:wordWrap/>
        <w:overflowPunct/>
        <w:topLinePunct w:val="0"/>
        <w:bidi w:val="0"/>
        <w:adjustRightInd w:val="0"/>
        <w:snapToGrid w:val="0"/>
        <w:spacing w:line="360" w:lineRule="auto"/>
        <w:ind w:left="0" w:right="0" w:firstLine="482" w:firstLineChars="200"/>
        <w:textAlignment w:val="auto"/>
        <w:rPr>
          <w:rFonts w:ascii="宋体" w:hAnsi="宋体" w:cs="仿宋"/>
          <w:b/>
          <w:bCs/>
          <w:sz w:val="24"/>
        </w:rPr>
      </w:pPr>
      <w:r>
        <w:rPr>
          <w:rFonts w:hint="eastAsia" w:ascii="宋体" w:hAnsi="宋体" w:cs="仿宋"/>
          <w:b/>
          <w:bCs/>
          <w:sz w:val="24"/>
        </w:rPr>
        <w:t>（二）误差纠正</w:t>
      </w:r>
    </w:p>
    <w:p w14:paraId="414AB4CF">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sz w:val="24"/>
        </w:rPr>
      </w:pPr>
      <w:r>
        <w:rPr>
          <w:rFonts w:hint="eastAsia" w:ascii="宋体" w:hAnsi="宋体" w:cs="仿宋"/>
          <w:bCs/>
          <w:sz w:val="24"/>
        </w:rPr>
        <w:t>1、</w:t>
      </w:r>
      <w:r>
        <w:rPr>
          <w:rFonts w:hint="eastAsia" w:ascii="宋体" w:hAnsi="宋体" w:cs="仿宋"/>
          <w:sz w:val="24"/>
        </w:rPr>
        <w:t>如果单价汇总金额与总价金额有出入，以单价金额计算结果为准；</w:t>
      </w:r>
    </w:p>
    <w:p w14:paraId="3B5F2A86">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sz w:val="24"/>
        </w:rPr>
      </w:pPr>
      <w:r>
        <w:rPr>
          <w:rFonts w:hint="eastAsia" w:ascii="宋体" w:hAnsi="宋体" w:cs="仿宋"/>
          <w:sz w:val="24"/>
        </w:rPr>
        <w:t>2、单价金额小数点有明显错位的，应以总价为准；</w:t>
      </w:r>
    </w:p>
    <w:p w14:paraId="7B1EF6BD">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sz w:val="24"/>
        </w:rPr>
      </w:pPr>
      <w:r>
        <w:rPr>
          <w:rFonts w:hint="eastAsia" w:ascii="宋体" w:hAnsi="宋体" w:cs="仿宋"/>
          <w:sz w:val="24"/>
        </w:rPr>
        <w:t>3、若文件大写表示的数据与数字表示的有差别，以大写表示的数据为准。</w:t>
      </w:r>
    </w:p>
    <w:p w14:paraId="74361423">
      <w:pPr>
        <w:keepNext w:val="0"/>
        <w:keepLines w:val="0"/>
        <w:pageBreakBefore w:val="0"/>
        <w:widowControl w:val="0"/>
        <w:tabs>
          <w:tab w:val="left" w:pos="6555"/>
          <w:tab w:val="right" w:pos="8306"/>
        </w:tabs>
        <w:kinsoku/>
        <w:wordWrap/>
        <w:overflowPunct/>
        <w:topLinePunct w:val="0"/>
        <w:bidi w:val="0"/>
        <w:adjustRightInd w:val="0"/>
        <w:snapToGrid w:val="0"/>
        <w:spacing w:line="360" w:lineRule="auto"/>
        <w:ind w:left="0" w:right="0" w:firstLine="482" w:firstLineChars="200"/>
        <w:textAlignment w:val="auto"/>
        <w:rPr>
          <w:rFonts w:ascii="宋体" w:hAnsi="宋体" w:cs="仿宋"/>
          <w:b/>
          <w:sz w:val="24"/>
        </w:rPr>
      </w:pPr>
      <w:r>
        <w:rPr>
          <w:rFonts w:hint="eastAsia" w:ascii="宋体" w:hAnsi="宋体" w:cs="仿宋"/>
          <w:b/>
          <w:sz w:val="24"/>
        </w:rPr>
        <w:t>（三）出现下列情形之一的，作无效响应处理;</w:t>
      </w:r>
    </w:p>
    <w:p w14:paraId="39689FE4">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sz w:val="24"/>
        </w:rPr>
      </w:pPr>
      <w:r>
        <w:rPr>
          <w:rFonts w:hint="eastAsia" w:ascii="宋体" w:hAnsi="宋体" w:cs="仿宋"/>
          <w:sz w:val="24"/>
        </w:rPr>
        <w:t>1、未按照谈判文件规定要求签署、盖章的；</w:t>
      </w:r>
    </w:p>
    <w:p w14:paraId="6C883FF9">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sz w:val="24"/>
        </w:rPr>
      </w:pPr>
      <w:r>
        <w:rPr>
          <w:rFonts w:hint="eastAsia" w:ascii="宋体" w:hAnsi="宋体" w:cs="仿宋"/>
          <w:sz w:val="24"/>
          <w:lang w:val="en-US" w:eastAsia="zh-CN"/>
        </w:rPr>
        <w:t>2</w:t>
      </w:r>
      <w:r>
        <w:rPr>
          <w:rFonts w:hint="eastAsia" w:ascii="宋体" w:hAnsi="宋体" w:cs="仿宋"/>
          <w:sz w:val="24"/>
        </w:rPr>
        <w:t>、不具备谈判文件中规定的资格要求的；</w:t>
      </w:r>
    </w:p>
    <w:p w14:paraId="73E95A02">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sz w:val="24"/>
        </w:rPr>
      </w:pPr>
      <w:r>
        <w:rPr>
          <w:rFonts w:hint="eastAsia" w:ascii="宋体" w:hAnsi="宋体" w:cs="仿宋"/>
          <w:sz w:val="24"/>
          <w:lang w:val="en-US" w:eastAsia="zh-CN"/>
        </w:rPr>
        <w:t>3</w:t>
      </w:r>
      <w:r>
        <w:rPr>
          <w:rFonts w:hint="eastAsia" w:ascii="宋体" w:hAnsi="宋体" w:cs="仿宋"/>
          <w:sz w:val="24"/>
        </w:rPr>
        <w:t>、响应报价超出预算的；</w:t>
      </w:r>
    </w:p>
    <w:p w14:paraId="1DE1E9C8">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sz w:val="24"/>
        </w:rPr>
      </w:pPr>
      <w:r>
        <w:rPr>
          <w:rFonts w:hint="eastAsia" w:ascii="宋体" w:hAnsi="宋体" w:cs="仿宋"/>
          <w:sz w:val="24"/>
          <w:lang w:val="en-US" w:eastAsia="zh-CN"/>
        </w:rPr>
        <w:t>4</w:t>
      </w:r>
      <w:r>
        <w:rPr>
          <w:rFonts w:hint="eastAsia" w:ascii="宋体" w:hAnsi="宋体" w:cs="仿宋"/>
          <w:sz w:val="24"/>
        </w:rPr>
        <w:t>、不符合法律、法规和谈判文件中规定的其他实质性要求的。</w:t>
      </w:r>
    </w:p>
    <w:p w14:paraId="2CF090F7">
      <w:pPr>
        <w:keepNext w:val="0"/>
        <w:keepLines w:val="0"/>
        <w:pageBreakBefore w:val="0"/>
        <w:widowControl w:val="0"/>
        <w:tabs>
          <w:tab w:val="left" w:pos="6555"/>
          <w:tab w:val="right" w:pos="8306"/>
        </w:tabs>
        <w:kinsoku/>
        <w:wordWrap/>
        <w:overflowPunct/>
        <w:topLinePunct w:val="0"/>
        <w:bidi w:val="0"/>
        <w:adjustRightInd w:val="0"/>
        <w:snapToGrid w:val="0"/>
        <w:spacing w:line="360" w:lineRule="auto"/>
        <w:ind w:left="0" w:right="0" w:firstLine="482" w:firstLineChars="200"/>
        <w:textAlignment w:val="auto"/>
        <w:rPr>
          <w:rFonts w:ascii="宋体" w:hAnsi="宋体" w:cs="仿宋"/>
          <w:b/>
          <w:sz w:val="24"/>
        </w:rPr>
      </w:pPr>
      <w:r>
        <w:rPr>
          <w:rFonts w:hint="eastAsia" w:ascii="宋体" w:hAnsi="宋体" w:cs="仿宋"/>
          <w:b/>
          <w:sz w:val="24"/>
        </w:rPr>
        <w:t>（四）变更为其他方式采购的情形</w:t>
      </w:r>
    </w:p>
    <w:p w14:paraId="35F7331F">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sz w:val="24"/>
          <w:lang w:val="zh-CN"/>
        </w:rPr>
      </w:pPr>
      <w:r>
        <w:rPr>
          <w:rFonts w:hint="eastAsia" w:ascii="宋体" w:hAnsi="宋体" w:cs="仿宋"/>
          <w:sz w:val="24"/>
          <w:lang w:eastAsia="zh-CN"/>
        </w:rPr>
        <w:t>投标文件</w:t>
      </w:r>
      <w:r>
        <w:rPr>
          <w:rFonts w:hint="eastAsia" w:ascii="宋体" w:hAnsi="宋体" w:cs="仿宋"/>
          <w:sz w:val="24"/>
        </w:rPr>
        <w:t>提交截止时间出现：参加响应的供应商不足3家的，及评审中出现符合专业条件的供应商或对谈判文件作实质响应的供应商不足3家如下情形时，除采购任务取消外，采购人有权视情采取其他方式采购。</w:t>
      </w:r>
      <w:r>
        <w:rPr>
          <w:rFonts w:hint="eastAsia" w:ascii="宋体" w:hAnsi="宋体" w:cs="仿宋"/>
          <w:sz w:val="24"/>
          <w:lang w:val="zh-CN"/>
        </w:rPr>
        <w:t>本次采购文件中对供应商资质、技术等要求，将作为</w:t>
      </w:r>
      <w:r>
        <w:rPr>
          <w:rFonts w:hint="eastAsia" w:ascii="宋体" w:hAnsi="宋体" w:cs="仿宋"/>
          <w:sz w:val="24"/>
        </w:rPr>
        <w:t>其他</w:t>
      </w:r>
      <w:r>
        <w:rPr>
          <w:rFonts w:hint="eastAsia" w:ascii="宋体" w:hAnsi="宋体" w:cs="仿宋"/>
          <w:sz w:val="24"/>
          <w:lang w:val="zh-CN"/>
        </w:rPr>
        <w:t>方式采购的基本要求和依据。原已经参加投标并符合要求的供应商，根据自愿原则，参加</w:t>
      </w:r>
      <w:r>
        <w:rPr>
          <w:rFonts w:hint="eastAsia" w:ascii="宋体" w:hAnsi="宋体" w:cs="仿宋"/>
          <w:sz w:val="24"/>
        </w:rPr>
        <w:t>其他</w:t>
      </w:r>
      <w:r>
        <w:rPr>
          <w:rFonts w:hint="eastAsia" w:ascii="宋体" w:hAnsi="宋体" w:cs="仿宋"/>
          <w:sz w:val="24"/>
          <w:lang w:val="zh-CN"/>
        </w:rPr>
        <w:t>方式采购。</w:t>
      </w:r>
    </w:p>
    <w:p w14:paraId="1B34A885">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36"/>
        <w:textAlignment w:val="auto"/>
        <w:rPr>
          <w:rFonts w:ascii="宋体" w:hAnsi="宋体" w:cs="仿宋"/>
          <w:b/>
          <w:sz w:val="24"/>
          <w:lang w:val="zh-CN"/>
        </w:rPr>
      </w:pPr>
      <w:r>
        <w:rPr>
          <w:rFonts w:hint="eastAsia" w:ascii="宋体" w:hAnsi="宋体" w:cs="仿宋"/>
          <w:b/>
          <w:sz w:val="24"/>
        </w:rPr>
        <w:t>四</w:t>
      </w:r>
      <w:r>
        <w:rPr>
          <w:rFonts w:hint="eastAsia" w:ascii="宋体" w:hAnsi="宋体" w:cs="仿宋"/>
          <w:b/>
          <w:sz w:val="24"/>
          <w:lang w:val="zh-CN"/>
        </w:rPr>
        <w:t>、成交通知</w:t>
      </w:r>
    </w:p>
    <w:p w14:paraId="3ADFC54D">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sz w:val="24"/>
        </w:rPr>
      </w:pPr>
      <w:r>
        <w:rPr>
          <w:rFonts w:hint="eastAsia" w:ascii="宋体" w:hAnsi="宋体" w:cs="仿宋"/>
          <w:sz w:val="24"/>
          <w:lang w:val="zh-CN"/>
        </w:rPr>
        <w:t>成交</w:t>
      </w:r>
      <w:r>
        <w:rPr>
          <w:rFonts w:hint="eastAsia" w:ascii="宋体" w:hAnsi="宋体" w:cs="仿宋"/>
          <w:sz w:val="24"/>
        </w:rPr>
        <w:t>结果在</w:t>
      </w:r>
      <w:r>
        <w:rPr>
          <w:rFonts w:hint="eastAsia" w:ascii="宋体" w:hAnsi="宋体" w:cs="仿宋"/>
          <w:sz w:val="24"/>
          <w:lang w:val="en-US" w:eastAsia="zh-CN"/>
        </w:rPr>
        <w:t>启东市人民政府网</w:t>
      </w:r>
      <w:r>
        <w:rPr>
          <w:rFonts w:hint="eastAsia" w:ascii="宋体" w:hAnsi="宋体" w:cs="仿宋"/>
          <w:sz w:val="24"/>
        </w:rPr>
        <w:t>公示</w:t>
      </w:r>
      <w:r>
        <w:rPr>
          <w:rFonts w:hint="eastAsia" w:ascii="宋体" w:hAnsi="宋体" w:cs="仿宋"/>
          <w:sz w:val="24"/>
          <w:lang w:val="zh-CN"/>
        </w:rPr>
        <w:t>1个工作日</w:t>
      </w:r>
      <w:r>
        <w:rPr>
          <w:rFonts w:hint="eastAsia" w:ascii="宋体" w:hAnsi="宋体" w:cs="仿宋"/>
          <w:sz w:val="24"/>
        </w:rPr>
        <w:t>。《成交通知书》一经发出，采购人改变成交结果，或者成交供应商放弃成交的，各自承担相应的法律责任。《成交通知书》是采购合同的组成部分。</w:t>
      </w:r>
    </w:p>
    <w:p w14:paraId="74CEDCBF">
      <w:pPr>
        <w:autoSpaceDE w:val="0"/>
        <w:autoSpaceDN w:val="0"/>
        <w:adjustRightInd w:val="0"/>
        <w:snapToGrid w:val="0"/>
        <w:spacing w:line="440" w:lineRule="exact"/>
        <w:jc w:val="center"/>
        <w:outlineLvl w:val="0"/>
        <w:rPr>
          <w:rFonts w:ascii="宋体" w:hAnsi="宋体" w:cs="仿宋"/>
          <w:sz w:val="24"/>
        </w:rPr>
      </w:pPr>
      <w:r>
        <w:rPr>
          <w:rFonts w:hint="eastAsia" w:ascii="宋体" w:hAnsi="宋体" w:eastAsia="宋体"/>
          <w:b/>
          <w:sz w:val="36"/>
          <w:szCs w:val="36"/>
        </w:rPr>
        <w:br w:type="page"/>
      </w:r>
      <w:r>
        <w:rPr>
          <w:rFonts w:hint="eastAsia" w:ascii="宋体" w:hAnsi="宋体" w:cs="宋体"/>
          <w:b/>
          <w:bCs/>
          <w:sz w:val="36"/>
          <w:szCs w:val="36"/>
          <w:lang w:val="zh-CN"/>
        </w:rPr>
        <w:t>第五部分  合同签订与验收付款</w:t>
      </w:r>
    </w:p>
    <w:p w14:paraId="0FA987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仿宋"/>
          <w:sz w:val="24"/>
          <w:lang w:val="zh-CN"/>
        </w:rPr>
      </w:pPr>
    </w:p>
    <w:p w14:paraId="0E2C15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sz w:val="24"/>
          <w:lang w:val="zh-CN"/>
        </w:rPr>
      </w:pPr>
      <w:r>
        <w:rPr>
          <w:rFonts w:hint="eastAsia" w:ascii="宋体" w:hAnsi="宋体" w:cs="仿宋"/>
          <w:sz w:val="24"/>
          <w:lang w:val="zh-CN"/>
        </w:rPr>
        <w:t>一、成交供应商和采购单位在</w:t>
      </w:r>
      <w:r>
        <w:rPr>
          <w:rFonts w:hint="eastAsia" w:ascii="宋体" w:hAnsi="宋体" w:cs="仿宋"/>
          <w:sz w:val="24"/>
        </w:rPr>
        <w:t>成交通知书发出之日起</w:t>
      </w:r>
      <w:r>
        <w:rPr>
          <w:rFonts w:hint="eastAsia" w:ascii="宋体" w:hAnsi="宋体" w:cs="仿宋"/>
          <w:sz w:val="24"/>
          <w:lang w:val="en-US" w:eastAsia="zh-CN"/>
        </w:rPr>
        <w:t>三十</w:t>
      </w:r>
      <w:r>
        <w:rPr>
          <w:rFonts w:hint="eastAsia" w:ascii="宋体" w:hAnsi="宋体" w:cs="仿宋"/>
          <w:sz w:val="24"/>
        </w:rPr>
        <w:t>日内</w:t>
      </w:r>
      <w:r>
        <w:rPr>
          <w:rFonts w:hint="eastAsia" w:ascii="宋体" w:hAnsi="宋体" w:cs="仿宋"/>
          <w:sz w:val="24"/>
          <w:lang w:val="zh-CN"/>
        </w:rPr>
        <w:t>签订合同。合同签订后成交供应商方可履约，否则引起的一切后果由成交人自行承担。纸质合同一式</w:t>
      </w:r>
      <w:r>
        <w:rPr>
          <w:rFonts w:hint="eastAsia" w:ascii="宋体" w:hAnsi="宋体" w:cs="仿宋"/>
          <w:sz w:val="24"/>
        </w:rPr>
        <w:t>六</w:t>
      </w:r>
      <w:r>
        <w:rPr>
          <w:rFonts w:hint="eastAsia" w:ascii="宋体" w:hAnsi="宋体" w:cs="仿宋"/>
          <w:sz w:val="24"/>
          <w:lang w:val="zh-CN"/>
        </w:rPr>
        <w:t>份，采购人四份、供应商两份；所签合同不得对采购文件作实质性修改。采购单位不得向成交供应商提出不合理的要求作为签订合同的条件，不得与成交供应商私下订立背离采购文件实质性内容的协议。</w:t>
      </w:r>
    </w:p>
    <w:p w14:paraId="4F5F1094">
      <w:pPr>
        <w:keepNext w:val="0"/>
        <w:keepLines w:val="0"/>
        <w:pageBreakBefore w:val="0"/>
        <w:widowControl w:val="0"/>
        <w:kinsoku/>
        <w:wordWrap/>
        <w:overflowPunct/>
        <w:topLinePunct w:val="0"/>
        <w:autoSpaceDE/>
        <w:autoSpaceDN/>
        <w:bidi w:val="0"/>
        <w:adjustRightInd w:val="0"/>
        <w:snapToGrid w:val="0"/>
        <w:spacing w:line="360" w:lineRule="auto"/>
        <w:ind w:firstLine="660"/>
        <w:contextualSpacing/>
        <w:textAlignment w:val="auto"/>
        <w:rPr>
          <w:rFonts w:ascii="宋体" w:hAnsi="宋体" w:cs="仿宋"/>
          <w:sz w:val="24"/>
        </w:rPr>
      </w:pPr>
      <w:r>
        <w:rPr>
          <w:rFonts w:hint="eastAsia" w:ascii="宋体" w:hAnsi="宋体" w:cs="仿宋"/>
          <w:sz w:val="24"/>
          <w:lang w:val="en-US" w:eastAsia="zh-CN"/>
        </w:rPr>
        <w:t>二</w:t>
      </w:r>
      <w:r>
        <w:rPr>
          <w:rFonts w:hint="eastAsia" w:ascii="宋体" w:hAnsi="宋体" w:cs="仿宋"/>
          <w:sz w:val="24"/>
        </w:rPr>
        <w:t>、成交供应商出现违约情形，应当及时纠正或补偿；造成损失的，按合同约定追究违约责任；发现有假冒、伪劣、走私产品、商业贿赂等违法情形的，应由采购人移交工商、质监、公安等行政执法部门依法查处。</w:t>
      </w:r>
    </w:p>
    <w:p w14:paraId="0109B3C8">
      <w:pPr>
        <w:keepNext w:val="0"/>
        <w:keepLines w:val="0"/>
        <w:pageBreakBefore w:val="0"/>
        <w:widowControl w:val="0"/>
        <w:kinsoku/>
        <w:wordWrap/>
        <w:overflowPunct/>
        <w:topLinePunct w:val="0"/>
        <w:autoSpaceDE/>
        <w:autoSpaceDN/>
        <w:bidi w:val="0"/>
        <w:adjustRightInd w:val="0"/>
        <w:snapToGrid w:val="0"/>
        <w:spacing w:line="440" w:lineRule="exact"/>
        <w:ind w:firstLine="660"/>
        <w:contextualSpacing/>
        <w:textAlignment w:val="auto"/>
        <w:rPr>
          <w:rFonts w:ascii="宋体" w:hAnsi="宋体" w:cs="仿宋"/>
          <w:b/>
          <w:bCs/>
          <w:sz w:val="24"/>
        </w:rPr>
      </w:pPr>
      <w:r>
        <w:rPr>
          <w:rFonts w:hint="eastAsia" w:ascii="宋体" w:hAnsi="宋体" w:cs="仿宋"/>
          <w:b/>
          <w:bCs/>
          <w:sz w:val="24"/>
          <w:lang w:val="en-US" w:eastAsia="zh-CN"/>
        </w:rPr>
        <w:t>三</w:t>
      </w:r>
      <w:r>
        <w:rPr>
          <w:rFonts w:hint="eastAsia" w:ascii="宋体" w:hAnsi="宋体" w:cs="仿宋"/>
          <w:b/>
          <w:bCs/>
          <w:sz w:val="24"/>
          <w:lang w:val="zh-CN"/>
        </w:rPr>
        <w:t>、</w:t>
      </w:r>
      <w:r>
        <w:rPr>
          <w:rFonts w:hint="eastAsia" w:ascii="宋体" w:hAnsi="宋体" w:cs="仿宋"/>
          <w:b/>
          <w:bCs/>
          <w:sz w:val="24"/>
        </w:rPr>
        <w:t>采购资金的支付方式、时间、条件：</w:t>
      </w:r>
    </w:p>
    <w:p w14:paraId="3ED2AB5B">
      <w:pPr>
        <w:spacing w:line="4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1、采购资金的支付方式：</w:t>
      </w:r>
      <w:r>
        <w:rPr>
          <w:rFonts w:hint="eastAsia" w:ascii="宋体" w:hAnsi="宋体" w:eastAsia="宋体" w:cs="宋体"/>
          <w:sz w:val="24"/>
          <w:szCs w:val="24"/>
        </w:rPr>
        <w:t>银行转账。</w:t>
      </w:r>
    </w:p>
    <w:p w14:paraId="4C58A239">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bCs/>
          <w:sz w:val="24"/>
          <w:szCs w:val="24"/>
        </w:rPr>
        <w:t>2、采购资金的支付时间、条件：</w:t>
      </w:r>
      <w:r>
        <w:rPr>
          <w:rFonts w:hint="eastAsia" w:ascii="宋体" w:hAnsi="宋体" w:eastAsia="宋体" w:cs="宋体"/>
          <w:b w:val="0"/>
          <w:bCs w:val="0"/>
          <w:color w:val="000000"/>
          <w:kern w:val="2"/>
          <w:sz w:val="24"/>
          <w:szCs w:val="24"/>
          <w:lang w:val="en-US" w:eastAsia="zh-CN" w:bidi="ar-SA"/>
        </w:rPr>
        <w:t>服务期满，递交完整资料后一次性付清。</w:t>
      </w:r>
    </w:p>
    <w:p w14:paraId="0CA2512F">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注：供应商申请付款的程序应符合采购人的财务规定。</w:t>
      </w:r>
    </w:p>
    <w:p w14:paraId="6F52C841">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723" w:firstLineChars="300"/>
        <w:textAlignment w:val="auto"/>
        <w:rPr>
          <w:rFonts w:hint="eastAsia" w:ascii="宋体" w:hAnsi="宋体" w:eastAsia="宋体" w:cs="仿宋"/>
          <w:sz w:val="24"/>
          <w:lang w:val="en-US" w:eastAsia="zh-CN"/>
        </w:rPr>
      </w:pPr>
      <w:r>
        <w:rPr>
          <w:rFonts w:hint="eastAsia" w:ascii="宋体" w:hAnsi="宋体" w:cs="仿宋"/>
          <w:b/>
          <w:bCs/>
          <w:sz w:val="24"/>
          <w:lang w:val="en-US" w:eastAsia="zh-CN"/>
        </w:rPr>
        <w:t>四、</w:t>
      </w:r>
      <w:r>
        <w:rPr>
          <w:rFonts w:hint="eastAsia" w:ascii="宋体" w:hAnsi="宋体" w:cs="仿宋"/>
          <w:b/>
          <w:bCs/>
          <w:sz w:val="24"/>
        </w:rPr>
        <w:t>履约保证金交纳要求：</w:t>
      </w:r>
      <w:r>
        <w:rPr>
          <w:rFonts w:hint="eastAsia" w:ascii="宋体" w:hAnsi="宋体" w:cs="仿宋"/>
          <w:b w:val="0"/>
          <w:bCs w:val="0"/>
          <w:sz w:val="24"/>
          <w:lang w:val="en-US" w:eastAsia="zh-CN"/>
        </w:rPr>
        <w:t>履约保证金为项目成交价的10%</w:t>
      </w:r>
      <w:r>
        <w:rPr>
          <w:rFonts w:hint="eastAsia" w:ascii="宋体" w:hAnsi="宋体" w:cs="仿宋"/>
          <w:sz w:val="24"/>
        </w:rPr>
        <w:t>，履约保证金提交方</w:t>
      </w:r>
      <w:r>
        <w:rPr>
          <w:rFonts w:hint="eastAsia" w:ascii="宋体" w:hAnsi="宋体" w:eastAsia="宋体" w:cs="仿宋"/>
          <w:b w:val="0"/>
          <w:bCs w:val="0"/>
          <w:sz w:val="24"/>
          <w:lang w:val="en-US" w:eastAsia="zh-CN"/>
        </w:rPr>
        <w:t>式：数字人民币、转账、银行汇票、保函。</w:t>
      </w:r>
      <w:r>
        <w:rPr>
          <w:rFonts w:hint="eastAsia" w:ascii="宋体" w:hAnsi="宋体" w:cs="仿宋"/>
          <w:sz w:val="24"/>
        </w:rPr>
        <w:t>被确定成交的供应商必须在签订合同前向采购单位交纳履约保证金。</w:t>
      </w:r>
    </w:p>
    <w:p w14:paraId="26996732">
      <w:pPr>
        <w:autoSpaceDE w:val="0"/>
        <w:autoSpaceDN w:val="0"/>
        <w:adjustRightInd w:val="0"/>
        <w:snapToGrid w:val="0"/>
        <w:spacing w:line="440" w:lineRule="exact"/>
        <w:jc w:val="center"/>
        <w:outlineLvl w:val="0"/>
        <w:rPr>
          <w:rFonts w:hint="eastAsia" w:ascii="宋体" w:hAnsi="宋体" w:cs="宋体"/>
          <w:b/>
          <w:bCs/>
          <w:sz w:val="36"/>
          <w:szCs w:val="36"/>
          <w:lang w:val="zh-CN"/>
        </w:rPr>
      </w:pPr>
    </w:p>
    <w:p w14:paraId="6AEDD80C">
      <w:pPr>
        <w:autoSpaceDE w:val="0"/>
        <w:autoSpaceDN w:val="0"/>
        <w:adjustRightInd w:val="0"/>
        <w:snapToGrid w:val="0"/>
        <w:spacing w:line="440" w:lineRule="exact"/>
        <w:jc w:val="center"/>
        <w:outlineLvl w:val="0"/>
        <w:rPr>
          <w:rFonts w:hint="eastAsia" w:ascii="宋体" w:hAnsi="宋体" w:cs="宋体"/>
          <w:b/>
          <w:bCs/>
          <w:sz w:val="36"/>
          <w:szCs w:val="36"/>
          <w:lang w:val="zh-CN"/>
        </w:rPr>
      </w:pPr>
    </w:p>
    <w:p w14:paraId="61587555">
      <w:pPr>
        <w:autoSpaceDE w:val="0"/>
        <w:autoSpaceDN w:val="0"/>
        <w:adjustRightInd w:val="0"/>
        <w:snapToGrid w:val="0"/>
        <w:spacing w:line="440" w:lineRule="exact"/>
        <w:jc w:val="center"/>
        <w:outlineLvl w:val="0"/>
        <w:rPr>
          <w:rFonts w:hint="eastAsia" w:ascii="宋体" w:hAnsi="宋体" w:cs="宋体"/>
          <w:b/>
          <w:bCs/>
          <w:sz w:val="36"/>
          <w:szCs w:val="36"/>
          <w:lang w:val="zh-CN"/>
        </w:rPr>
        <w:sectPr>
          <w:pgSz w:w="11907" w:h="16839"/>
          <w:pgMar w:top="1531" w:right="1474" w:bottom="1474" w:left="1474" w:header="720" w:footer="720" w:gutter="0"/>
          <w:pgNumType w:start="1"/>
          <w:cols w:space="720" w:num="1"/>
          <w:docGrid w:linePitch="286" w:charSpace="0"/>
        </w:sectPr>
      </w:pPr>
    </w:p>
    <w:p w14:paraId="69967DB8">
      <w:pPr>
        <w:autoSpaceDE w:val="0"/>
        <w:autoSpaceDN w:val="0"/>
        <w:adjustRightInd w:val="0"/>
        <w:snapToGrid w:val="0"/>
        <w:spacing w:line="440" w:lineRule="exact"/>
        <w:jc w:val="center"/>
        <w:outlineLvl w:val="0"/>
        <w:rPr>
          <w:rFonts w:ascii="宋体" w:hAnsi="宋体" w:eastAsia="宋体"/>
          <w:b/>
          <w:sz w:val="36"/>
          <w:szCs w:val="36"/>
        </w:rPr>
      </w:pPr>
      <w:r>
        <w:rPr>
          <w:rFonts w:hint="eastAsia" w:ascii="宋体" w:hAnsi="宋体" w:cs="宋体"/>
          <w:b/>
          <w:bCs/>
          <w:sz w:val="36"/>
          <w:szCs w:val="36"/>
          <w:lang w:val="zh-CN"/>
        </w:rPr>
        <w:t>第六部分  质疑提出和处理</w:t>
      </w:r>
    </w:p>
    <w:p w14:paraId="3301A92A">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一、质疑的提出</w:t>
      </w:r>
    </w:p>
    <w:p w14:paraId="7D176B7A">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 xml:space="preserve">(一)质疑人的身份要求      </w:t>
      </w:r>
    </w:p>
    <w:p w14:paraId="745F8DDD">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1.提出质疑的供应商应当是参与所质疑项目采购活动的供应商。</w:t>
      </w:r>
    </w:p>
    <w:p w14:paraId="27C5902F">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2.潜在供应商已依法获取其可质疑的采购文件的，可以对该文件提出质疑。</w:t>
      </w:r>
    </w:p>
    <w:p w14:paraId="44EE8951">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 xml:space="preserve"> (二)质疑提出的格式要求   </w:t>
      </w:r>
    </w:p>
    <w:p w14:paraId="06BC99DA">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1.质疑必须按《政府采购法》、《政府采购法实施条例》及《江苏省政府采购供应商监督管理暂行办法》的相关规定提交，质疑实行实名制，不得进行虚假、恶意质疑，未按上述要求提交的质疑函，采购人有权不予受理。</w:t>
      </w:r>
    </w:p>
    <w:p w14:paraId="2C2D2D35">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 xml:space="preserve">2.质疑函应包括：    </w:t>
      </w:r>
    </w:p>
    <w:p w14:paraId="23B57848">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（1）质疑供应商的名称、地址、邮编、联系人及联系电话；</w:t>
      </w:r>
    </w:p>
    <w:p w14:paraId="7BF403CD">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（2）具体、明确的质疑事项及明确的请求；</w:t>
      </w:r>
    </w:p>
    <w:p w14:paraId="664F46D5">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（3）质疑的事实依据和必要的法律依据；</w:t>
      </w:r>
    </w:p>
    <w:p w14:paraId="75DE08ED">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（4）提起质疑的日期；</w:t>
      </w:r>
    </w:p>
    <w:p w14:paraId="036827F9">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 xml:space="preserve">（5）认为自己合法权益受到损害或可能受到损害的相关证据材料；                            </w:t>
      </w:r>
    </w:p>
    <w:p w14:paraId="597375B0">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14:paraId="59582EFE">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3.质疑函需遵循的原则：</w:t>
      </w:r>
    </w:p>
    <w:p w14:paraId="07138633">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14:paraId="190CAB82">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 xml:space="preserve">4.供应商应在法定质疑期一次性提出针对同一采购程序环节的质疑。                         </w:t>
      </w:r>
    </w:p>
    <w:p w14:paraId="736E5C88">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二、《质疑函》的受理和答复</w:t>
      </w:r>
    </w:p>
    <w:p w14:paraId="189DFDCB">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1. 采购人收到质疑函后，将对质疑的形式和内容进行审查，如质疑函内容、格式不符合规定，采购人将告知质疑人进行补正。</w:t>
      </w:r>
    </w:p>
    <w:p w14:paraId="0E3FC8E9">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2. 质疑人应当在法定质疑期限内进行补正并重新提交质疑函，拒不补正或者在法定期限内未重新提交质疑函的，为无效质疑，采购人将不予受理。</w:t>
      </w:r>
    </w:p>
    <w:p w14:paraId="1C831368">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 xml:space="preserve">3.采购人或采购代理机构答复供应商质疑应当采用书面方式并依法送达，质疑供应商或其委托代理人拒绝签收的视为已经送达。              </w:t>
      </w:r>
    </w:p>
    <w:p w14:paraId="3F3F8CE8">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 xml:space="preserve">4.虚假质疑的处理          </w:t>
      </w:r>
    </w:p>
    <w:p w14:paraId="48A18C22">
      <w:pPr>
        <w:snapToGrid w:val="0"/>
        <w:spacing w:line="440" w:lineRule="exact"/>
        <w:ind w:firstLine="480" w:firstLineChars="200"/>
        <w:contextualSpacing/>
        <w:rPr>
          <w:rFonts w:ascii="宋体" w:hAnsi="宋体" w:cs="仿宋"/>
          <w:sz w:val="24"/>
          <w:lang w:val="zh-CN"/>
        </w:rPr>
      </w:pPr>
      <w:r>
        <w:rPr>
          <w:rFonts w:hint="eastAsia" w:ascii="宋体" w:hAnsi="宋体" w:cs="仿宋"/>
          <w:sz w:val="24"/>
          <w:lang w:val="zh-CN"/>
        </w:rPr>
        <w:t>（1）供应商提出书面质疑必须有理、有据，不得恶意质疑或提交虚假质疑。否则，一经查实，采购人有权依据政府采购的有关规定，报请政府采购监管部门对该供应商进行相应的行政处罚。</w:t>
      </w:r>
    </w:p>
    <w:p w14:paraId="46FB02EE">
      <w:pPr>
        <w:autoSpaceDE w:val="0"/>
        <w:autoSpaceDN w:val="0"/>
        <w:adjustRightInd w:val="0"/>
        <w:snapToGrid w:val="0"/>
        <w:spacing w:line="440" w:lineRule="exact"/>
        <w:ind w:firstLine="480" w:firstLineChars="200"/>
        <w:jc w:val="left"/>
        <w:rPr>
          <w:rFonts w:ascii="宋体" w:hAnsi="宋体" w:cs="宋体"/>
          <w:sz w:val="24"/>
        </w:rPr>
      </w:pPr>
      <w:r>
        <w:rPr>
          <w:rFonts w:hint="eastAsia" w:ascii="宋体" w:hAnsi="宋体" w:cs="仿宋"/>
          <w:sz w:val="24"/>
          <w:lang w:val="zh-CN"/>
        </w:rPr>
        <w:t>（2）在江苏省范围内一年累计三次以上质疑，均查无实据的供应商将按失信行为记入该注册供应商诚信档案中。</w:t>
      </w:r>
    </w:p>
    <w:p w14:paraId="34B11DD5">
      <w:pPr>
        <w:autoSpaceDE w:val="0"/>
        <w:autoSpaceDN w:val="0"/>
        <w:adjustRightInd w:val="0"/>
        <w:snapToGrid w:val="0"/>
        <w:spacing w:line="300" w:lineRule="auto"/>
        <w:ind w:left="4513" w:right="210" w:hanging="4513"/>
        <w:jc w:val="left"/>
        <w:rPr>
          <w:rFonts w:ascii="宋体" w:hAnsi="宋体" w:cs="宋体"/>
          <w:sz w:val="24"/>
        </w:rPr>
      </w:pPr>
    </w:p>
    <w:p w14:paraId="43C66877">
      <w:pPr>
        <w:autoSpaceDE w:val="0"/>
        <w:autoSpaceDN w:val="0"/>
        <w:adjustRightInd w:val="0"/>
        <w:snapToGrid w:val="0"/>
        <w:spacing w:line="300" w:lineRule="auto"/>
        <w:ind w:left="4513" w:right="210" w:hanging="4513"/>
        <w:jc w:val="left"/>
        <w:rPr>
          <w:rFonts w:ascii="宋体" w:hAnsi="宋体" w:cs="宋体"/>
          <w:sz w:val="24"/>
        </w:rPr>
      </w:pPr>
    </w:p>
    <w:p w14:paraId="7A9A509B">
      <w:pPr>
        <w:autoSpaceDE w:val="0"/>
        <w:autoSpaceDN w:val="0"/>
        <w:adjustRightInd w:val="0"/>
        <w:snapToGrid w:val="0"/>
        <w:spacing w:line="300" w:lineRule="auto"/>
        <w:ind w:left="4513" w:right="210" w:hanging="4513"/>
        <w:jc w:val="left"/>
        <w:rPr>
          <w:rFonts w:ascii="宋体" w:hAnsi="宋体" w:cs="宋体"/>
          <w:sz w:val="24"/>
        </w:rPr>
      </w:pPr>
    </w:p>
    <w:p w14:paraId="1A52B19F">
      <w:pPr>
        <w:autoSpaceDE w:val="0"/>
        <w:autoSpaceDN w:val="0"/>
        <w:adjustRightInd w:val="0"/>
        <w:snapToGrid w:val="0"/>
        <w:spacing w:line="300" w:lineRule="auto"/>
        <w:ind w:left="4513" w:right="210" w:hanging="4513"/>
        <w:jc w:val="left"/>
        <w:rPr>
          <w:rFonts w:ascii="宋体" w:hAnsi="宋体" w:cs="宋体"/>
          <w:sz w:val="24"/>
        </w:rPr>
      </w:pPr>
    </w:p>
    <w:p w14:paraId="311BFCFF">
      <w:pPr>
        <w:autoSpaceDE w:val="0"/>
        <w:autoSpaceDN w:val="0"/>
        <w:adjustRightInd w:val="0"/>
        <w:snapToGrid w:val="0"/>
        <w:spacing w:line="300" w:lineRule="auto"/>
        <w:ind w:left="4513" w:right="210" w:hanging="4513"/>
        <w:jc w:val="left"/>
        <w:rPr>
          <w:rFonts w:ascii="宋体" w:hAnsi="宋体" w:cs="宋体"/>
          <w:sz w:val="24"/>
        </w:rPr>
      </w:pPr>
    </w:p>
    <w:p w14:paraId="3EDC0F10">
      <w:pPr>
        <w:autoSpaceDE w:val="0"/>
        <w:autoSpaceDN w:val="0"/>
        <w:adjustRightInd w:val="0"/>
        <w:snapToGrid w:val="0"/>
        <w:spacing w:line="300" w:lineRule="auto"/>
        <w:ind w:left="4513" w:right="210" w:hanging="4513"/>
        <w:jc w:val="left"/>
        <w:rPr>
          <w:rFonts w:ascii="宋体" w:hAnsi="宋体" w:cs="宋体"/>
          <w:sz w:val="24"/>
        </w:rPr>
      </w:pPr>
    </w:p>
    <w:p w14:paraId="38CD9EED">
      <w:pPr>
        <w:autoSpaceDE w:val="0"/>
        <w:autoSpaceDN w:val="0"/>
        <w:adjustRightInd w:val="0"/>
        <w:snapToGrid w:val="0"/>
        <w:spacing w:line="300" w:lineRule="auto"/>
        <w:ind w:left="4513" w:right="210" w:hanging="4513"/>
        <w:jc w:val="left"/>
        <w:rPr>
          <w:rFonts w:ascii="宋体" w:hAnsi="宋体" w:cs="宋体"/>
          <w:sz w:val="24"/>
        </w:rPr>
      </w:pPr>
    </w:p>
    <w:p w14:paraId="47270BD5">
      <w:pPr>
        <w:autoSpaceDE w:val="0"/>
        <w:autoSpaceDN w:val="0"/>
        <w:adjustRightInd w:val="0"/>
        <w:snapToGrid w:val="0"/>
        <w:spacing w:line="300" w:lineRule="auto"/>
        <w:ind w:left="4513" w:right="210" w:hanging="4513"/>
        <w:jc w:val="center"/>
        <w:rPr>
          <w:rFonts w:ascii="宋体" w:eastAsia="宋体"/>
          <w:b/>
          <w:bCs/>
          <w:sz w:val="36"/>
          <w:szCs w:val="36"/>
          <w:lang w:val="zh-CN"/>
        </w:rPr>
      </w:pPr>
    </w:p>
    <w:p w14:paraId="5368C6A7">
      <w:pPr>
        <w:autoSpaceDE w:val="0"/>
        <w:autoSpaceDN w:val="0"/>
        <w:adjustRightInd w:val="0"/>
        <w:snapToGrid w:val="0"/>
        <w:spacing w:line="300" w:lineRule="auto"/>
        <w:ind w:left="4513" w:right="210" w:hanging="4513"/>
        <w:jc w:val="center"/>
        <w:rPr>
          <w:rFonts w:ascii="宋体" w:eastAsia="宋体"/>
          <w:b/>
          <w:bCs/>
          <w:sz w:val="36"/>
          <w:szCs w:val="36"/>
          <w:lang w:val="zh-CN"/>
        </w:rPr>
      </w:pPr>
    </w:p>
    <w:p w14:paraId="3D957320">
      <w:pPr>
        <w:autoSpaceDE w:val="0"/>
        <w:autoSpaceDN w:val="0"/>
        <w:adjustRightInd w:val="0"/>
        <w:snapToGrid w:val="0"/>
        <w:spacing w:line="300" w:lineRule="auto"/>
        <w:ind w:left="4513" w:right="210" w:hanging="4513"/>
        <w:jc w:val="center"/>
        <w:rPr>
          <w:rFonts w:ascii="宋体" w:eastAsia="宋体"/>
          <w:b/>
          <w:bCs/>
          <w:sz w:val="36"/>
          <w:szCs w:val="36"/>
          <w:lang w:val="zh-CN"/>
        </w:rPr>
      </w:pPr>
    </w:p>
    <w:p w14:paraId="364EFDBA">
      <w:pPr>
        <w:autoSpaceDE w:val="0"/>
        <w:autoSpaceDN w:val="0"/>
        <w:adjustRightInd w:val="0"/>
        <w:snapToGrid w:val="0"/>
        <w:spacing w:line="300" w:lineRule="auto"/>
        <w:ind w:left="4513" w:right="210" w:hanging="4513"/>
        <w:jc w:val="center"/>
        <w:rPr>
          <w:rFonts w:ascii="宋体" w:eastAsia="宋体"/>
          <w:b/>
          <w:bCs/>
          <w:sz w:val="36"/>
          <w:szCs w:val="36"/>
          <w:lang w:val="zh-CN"/>
        </w:rPr>
      </w:pPr>
    </w:p>
    <w:p w14:paraId="701C86DC">
      <w:pPr>
        <w:autoSpaceDE w:val="0"/>
        <w:autoSpaceDN w:val="0"/>
        <w:adjustRightInd w:val="0"/>
        <w:snapToGrid w:val="0"/>
        <w:spacing w:line="300" w:lineRule="auto"/>
        <w:ind w:left="4513" w:right="210" w:hanging="4513"/>
        <w:jc w:val="center"/>
        <w:rPr>
          <w:rFonts w:ascii="宋体" w:eastAsia="宋体"/>
          <w:b/>
          <w:bCs/>
          <w:sz w:val="36"/>
          <w:szCs w:val="36"/>
          <w:lang w:val="zh-CN"/>
        </w:rPr>
      </w:pPr>
    </w:p>
    <w:p w14:paraId="6CE13A47">
      <w:pPr>
        <w:autoSpaceDE w:val="0"/>
        <w:autoSpaceDN w:val="0"/>
        <w:adjustRightInd w:val="0"/>
        <w:snapToGrid w:val="0"/>
        <w:spacing w:line="300" w:lineRule="auto"/>
        <w:jc w:val="center"/>
        <w:outlineLvl w:val="0"/>
        <w:rPr>
          <w:rFonts w:ascii="宋体" w:eastAsia="宋体"/>
          <w:b/>
          <w:bCs/>
          <w:sz w:val="36"/>
          <w:szCs w:val="36"/>
          <w:lang w:val="zh-CN"/>
        </w:rPr>
      </w:pPr>
      <w:r>
        <w:rPr>
          <w:rFonts w:hint="eastAsia" w:ascii="宋体" w:eastAsia="宋体"/>
          <w:b/>
          <w:bCs/>
          <w:sz w:val="36"/>
          <w:szCs w:val="36"/>
          <w:lang w:val="zh-CN"/>
        </w:rPr>
        <w:br w:type="page"/>
      </w:r>
      <w:r>
        <w:rPr>
          <w:rFonts w:hint="eastAsia" w:ascii="宋体" w:hAnsi="宋体" w:cs="宋体"/>
          <w:b/>
          <w:bCs/>
          <w:sz w:val="36"/>
          <w:szCs w:val="36"/>
          <w:lang w:val="zh-CN"/>
        </w:rPr>
        <w:t>第七部分  投标文件组成</w:t>
      </w:r>
    </w:p>
    <w:p w14:paraId="72D333AD">
      <w:pPr>
        <w:keepNext w:val="0"/>
        <w:keepLines w:val="0"/>
        <w:pageBreakBefore w:val="0"/>
        <w:widowControl w:val="0"/>
        <w:kinsoku/>
        <w:wordWrap/>
        <w:overflowPunct/>
        <w:topLinePunct w:val="0"/>
        <w:autoSpaceDE/>
        <w:autoSpaceDN/>
        <w:bidi w:val="0"/>
        <w:snapToGrid w:val="0"/>
        <w:spacing w:line="440" w:lineRule="exact"/>
        <w:ind w:firstLine="463" w:firstLineChars="192"/>
        <w:contextualSpacing/>
        <w:textAlignment w:val="auto"/>
        <w:rPr>
          <w:rFonts w:hint="eastAsia" w:ascii="宋体" w:hAnsi="宋体"/>
          <w:b/>
          <w:color w:val="auto"/>
          <w:sz w:val="24"/>
          <w:highlight w:val="none"/>
        </w:rPr>
      </w:pPr>
      <w:r>
        <w:rPr>
          <w:rFonts w:hint="eastAsia" w:ascii="宋体" w:hAnsi="宋体" w:cs="宋体"/>
          <w:b/>
          <w:bCs/>
          <w:color w:val="auto"/>
          <w:kern w:val="0"/>
          <w:sz w:val="24"/>
          <w:highlight w:val="none"/>
          <w:lang w:val="zh-CN"/>
        </w:rPr>
        <w:t>请供应商根据本</w:t>
      </w:r>
      <w:r>
        <w:rPr>
          <w:rFonts w:hint="eastAsia" w:ascii="宋体" w:hAnsi="宋体" w:cs="宋体"/>
          <w:b/>
          <w:bCs/>
          <w:color w:val="auto"/>
          <w:kern w:val="0"/>
          <w:sz w:val="24"/>
          <w:highlight w:val="none"/>
        </w:rPr>
        <w:t>竞争性谈判</w:t>
      </w:r>
      <w:r>
        <w:rPr>
          <w:rFonts w:hint="eastAsia" w:ascii="宋体" w:hAnsi="宋体" w:cs="宋体"/>
          <w:b/>
          <w:bCs/>
          <w:color w:val="auto"/>
          <w:kern w:val="0"/>
          <w:sz w:val="24"/>
          <w:highlight w:val="none"/>
          <w:lang w:val="zh-CN"/>
        </w:rPr>
        <w:t>文件的要求</w:t>
      </w:r>
      <w:r>
        <w:rPr>
          <w:rFonts w:hint="eastAsia" w:ascii="宋体" w:hAnsi="宋体" w:cs="宋体"/>
          <w:b/>
          <w:bCs/>
          <w:color w:val="auto"/>
          <w:kern w:val="0"/>
          <w:sz w:val="24"/>
          <w:highlight w:val="none"/>
        </w:rPr>
        <w:t>提交</w:t>
      </w:r>
      <w:r>
        <w:rPr>
          <w:rFonts w:hint="eastAsia" w:ascii="宋体" w:hAnsi="宋体" w:cs="宋体"/>
          <w:b/>
          <w:bCs/>
          <w:color w:val="auto"/>
          <w:kern w:val="0"/>
          <w:sz w:val="24"/>
          <w:highlight w:val="none"/>
          <w:lang w:val="zh-CN"/>
        </w:rPr>
        <w:t>响应的投标材料</w:t>
      </w:r>
      <w:r>
        <w:rPr>
          <w:rFonts w:hint="eastAsia" w:ascii="宋体" w:hAnsi="宋体"/>
          <w:b/>
          <w:color w:val="auto"/>
          <w:sz w:val="24"/>
          <w:highlight w:val="none"/>
        </w:rPr>
        <w:t>，否则视为无效投标文件。</w:t>
      </w:r>
    </w:p>
    <w:p w14:paraId="5027E46C">
      <w:pPr>
        <w:keepNext w:val="0"/>
        <w:keepLines w:val="0"/>
        <w:pageBreakBefore w:val="0"/>
        <w:widowControl w:val="0"/>
        <w:kinsoku/>
        <w:wordWrap/>
        <w:overflowPunct/>
        <w:topLinePunct w:val="0"/>
        <w:autoSpaceDE/>
        <w:autoSpaceDN/>
        <w:bidi w:val="0"/>
        <w:adjustRightInd w:val="0"/>
        <w:snapToGrid w:val="0"/>
        <w:spacing w:line="440" w:lineRule="exact"/>
        <w:ind w:firstLine="463" w:firstLineChars="192"/>
        <w:contextualSpacing/>
        <w:textAlignment w:val="auto"/>
        <w:rPr>
          <w:rFonts w:hint="eastAsia" w:ascii="宋体" w:hAnsi="宋体"/>
          <w:b/>
          <w:color w:val="auto"/>
          <w:sz w:val="24"/>
          <w:highlight w:val="none"/>
        </w:rPr>
      </w:pPr>
      <w:r>
        <w:rPr>
          <w:rFonts w:hint="eastAsia" w:ascii="宋体" w:hAnsi="宋体"/>
          <w:b/>
          <w:color w:val="auto"/>
          <w:sz w:val="24"/>
          <w:highlight w:val="none"/>
        </w:rPr>
        <w:t>响应文件由资格审查证明材料、价格标二部分组成。</w:t>
      </w:r>
      <w:r>
        <w:rPr>
          <w:rFonts w:hint="eastAsia" w:ascii="宋体" w:hAnsi="宋体"/>
          <w:b/>
          <w:color w:val="auto"/>
          <w:sz w:val="24"/>
          <w:highlight w:val="none"/>
          <w:lang w:val="zh-CN"/>
        </w:rPr>
        <w:t>请供应商根据本谈判文件的要求在以上</w:t>
      </w:r>
      <w:r>
        <w:rPr>
          <w:rFonts w:hint="eastAsia" w:ascii="宋体" w:hAnsi="宋体"/>
          <w:b/>
          <w:color w:val="auto"/>
          <w:sz w:val="24"/>
          <w:highlight w:val="none"/>
        </w:rPr>
        <w:t>二部分中</w:t>
      </w:r>
      <w:r>
        <w:rPr>
          <w:rFonts w:hint="eastAsia" w:ascii="宋体" w:hAnsi="宋体"/>
          <w:b/>
          <w:color w:val="auto"/>
          <w:sz w:val="24"/>
          <w:highlight w:val="none"/>
          <w:lang w:val="zh-CN"/>
        </w:rPr>
        <w:t>分别</w:t>
      </w:r>
      <w:r>
        <w:rPr>
          <w:rFonts w:hint="eastAsia" w:ascii="宋体" w:hAnsi="宋体"/>
          <w:b/>
          <w:color w:val="auto"/>
          <w:sz w:val="24"/>
          <w:highlight w:val="none"/>
        </w:rPr>
        <w:t>提交</w:t>
      </w:r>
      <w:r>
        <w:rPr>
          <w:rFonts w:hint="eastAsia" w:ascii="宋体" w:hAnsi="宋体"/>
          <w:b/>
          <w:color w:val="auto"/>
          <w:sz w:val="24"/>
          <w:highlight w:val="none"/>
          <w:lang w:val="zh-CN"/>
        </w:rPr>
        <w:t>响应的材料，</w:t>
      </w:r>
      <w:r>
        <w:rPr>
          <w:rFonts w:hint="eastAsia" w:ascii="宋体" w:hAnsi="宋体"/>
          <w:b/>
          <w:color w:val="auto"/>
          <w:sz w:val="24"/>
          <w:highlight w:val="none"/>
        </w:rPr>
        <w:t>否则视为无效报价文件。</w:t>
      </w:r>
    </w:p>
    <w:p w14:paraId="7FCDF59D">
      <w:pPr>
        <w:keepNext w:val="0"/>
        <w:keepLines w:val="0"/>
        <w:pageBreakBefore w:val="0"/>
        <w:widowControl w:val="0"/>
        <w:kinsoku/>
        <w:wordWrap/>
        <w:overflowPunct/>
        <w:topLinePunct w:val="0"/>
        <w:autoSpaceDE/>
        <w:autoSpaceDN/>
        <w:bidi w:val="0"/>
        <w:adjustRightInd w:val="0"/>
        <w:snapToGrid w:val="0"/>
        <w:spacing w:line="440" w:lineRule="exact"/>
        <w:ind w:firstLine="540" w:firstLineChars="192"/>
        <w:contextualSpacing/>
        <w:textAlignment w:val="auto"/>
        <w:rPr>
          <w:rFonts w:ascii="宋体" w:hAnsi="宋体" w:cs="宋体"/>
          <w:b/>
          <w:bCs/>
          <w:kern w:val="0"/>
          <w:sz w:val="28"/>
          <w:szCs w:val="28"/>
          <w:lang w:val="zh-CN"/>
        </w:rPr>
      </w:pPr>
      <w:r>
        <w:rPr>
          <w:rFonts w:hint="eastAsia" w:ascii="宋体" w:hAnsi="宋体"/>
          <w:b/>
          <w:sz w:val="28"/>
          <w:szCs w:val="28"/>
          <w:lang w:val="zh-CN"/>
        </w:rPr>
        <w:t>一、资格审查证明材料（不能出现价格标）</w:t>
      </w:r>
    </w:p>
    <w:p w14:paraId="4E1DB0C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bCs/>
          <w:sz w:val="24"/>
        </w:rPr>
      </w:pPr>
      <w:r>
        <w:rPr>
          <w:rFonts w:hint="eastAsia" w:ascii="宋体" w:hAnsi="宋体" w:cs="宋体"/>
          <w:bCs/>
          <w:sz w:val="24"/>
        </w:rPr>
        <w:t>（1）投标人符合《政府采购法》第二十二条规定条件的承诺函（按照谈判文件第九部分附件一格式填写）；</w:t>
      </w:r>
    </w:p>
    <w:p w14:paraId="395C69B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bCs/>
          <w:sz w:val="24"/>
        </w:rPr>
      </w:pPr>
      <w:r>
        <w:rPr>
          <w:rFonts w:hint="eastAsia" w:ascii="宋体" w:hAnsi="宋体" w:cs="宋体"/>
          <w:bCs/>
          <w:sz w:val="24"/>
        </w:rPr>
        <w:t>（2）竞谈承诺书（按照谈判文件第九部分附件二格式填写）；</w:t>
      </w:r>
    </w:p>
    <w:p w14:paraId="0E26ABB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bCs/>
          <w:sz w:val="24"/>
        </w:rPr>
      </w:pPr>
      <w:r>
        <w:rPr>
          <w:rFonts w:hint="eastAsia" w:ascii="宋体" w:hAnsi="宋体" w:cs="宋体"/>
          <w:bCs/>
          <w:sz w:val="24"/>
        </w:rPr>
        <w:t>（3）法定代表人身份证明书（无论法定代表人是否参加投标，均必须提供本项材料，按照谈判文件第九部分附件三格式填写）；</w:t>
      </w:r>
    </w:p>
    <w:p w14:paraId="505E852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bCs/>
          <w:sz w:val="24"/>
        </w:rPr>
      </w:pPr>
      <w:r>
        <w:rPr>
          <w:rFonts w:hint="eastAsia" w:ascii="宋体" w:hAnsi="宋体" w:cs="宋体"/>
          <w:bCs/>
          <w:sz w:val="24"/>
        </w:rPr>
        <w:t>（4）法定代表人授权委托书及被授权人身份证正反面（加盖单位公章）（法定代表人授权委托书按照谈判文件第九部分附件四格式填写，非法定代表人参加投标时提交）；</w:t>
      </w:r>
    </w:p>
    <w:p w14:paraId="0A8EFF0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bCs/>
          <w:sz w:val="24"/>
        </w:rPr>
      </w:pPr>
      <w:r>
        <w:rPr>
          <w:rFonts w:hint="eastAsia" w:ascii="宋体" w:hAnsi="宋体" w:cs="宋体"/>
          <w:bCs/>
          <w:sz w:val="24"/>
        </w:rPr>
        <w:t>（5）</w:t>
      </w:r>
      <w:r>
        <w:rPr>
          <w:rFonts w:hint="eastAsia" w:ascii="宋体" w:hAnsi="宋体" w:cs="宋体"/>
          <w:bCs/>
          <w:sz w:val="24"/>
          <w:lang w:val="en-US" w:eastAsia="zh-CN"/>
        </w:rPr>
        <w:t>企业有效的营业执照</w:t>
      </w:r>
      <w:r>
        <w:rPr>
          <w:rFonts w:hint="eastAsia" w:ascii="宋体" w:hAnsi="宋体" w:cs="宋体"/>
          <w:bCs/>
          <w:sz w:val="24"/>
        </w:rPr>
        <w:t>；</w:t>
      </w:r>
    </w:p>
    <w:p w14:paraId="77CE51DF">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cs="宋体"/>
          <w:bCs/>
          <w:sz w:val="24"/>
        </w:rPr>
        <w:t>（6）</w:t>
      </w:r>
      <w:r>
        <w:rPr>
          <w:rFonts w:hint="eastAsia" w:ascii="宋体" w:hAnsi="宋体" w:eastAsia="宋体" w:cs="宋体"/>
          <w:b w:val="0"/>
          <w:bCs w:val="0"/>
          <w:color w:val="000000"/>
          <w:kern w:val="2"/>
          <w:sz w:val="24"/>
          <w:szCs w:val="24"/>
          <w:lang w:val="en-US" w:eastAsia="zh-CN" w:bidi="ar-SA"/>
        </w:rPr>
        <w:t>具有中华人民共和国特种设备安装改造维修许可证（乘客电梯）资质；</w:t>
      </w:r>
    </w:p>
    <w:p w14:paraId="1433D3E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pPr>
      <w:r>
        <w:rPr>
          <w:rFonts w:hint="eastAsia" w:ascii="宋体" w:hAnsi="宋体" w:cs="宋体"/>
          <w:bCs/>
          <w:sz w:val="24"/>
          <w:lang w:eastAsia="zh-CN"/>
        </w:rPr>
        <w:t>（</w:t>
      </w:r>
      <w:r>
        <w:rPr>
          <w:rFonts w:hint="eastAsia" w:ascii="宋体" w:hAnsi="宋体" w:cs="宋体"/>
          <w:bCs/>
          <w:sz w:val="24"/>
          <w:lang w:val="en-US" w:eastAsia="zh-CN"/>
        </w:rPr>
        <w:t>7</w:t>
      </w:r>
      <w:r>
        <w:rPr>
          <w:rFonts w:hint="eastAsia" w:ascii="宋体" w:hAnsi="宋体" w:cs="宋体"/>
          <w:bCs/>
          <w:sz w:val="24"/>
          <w:lang w:eastAsia="zh-CN"/>
        </w:rPr>
        <w:t>）</w:t>
      </w:r>
      <w:r>
        <w:rPr>
          <w:rFonts w:hint="eastAsia" w:ascii="宋体" w:hAnsi="宋体" w:cs="宋体"/>
          <w:bCs/>
          <w:sz w:val="24"/>
        </w:rPr>
        <w:t>参加采购活动前三年内在经营活动中没有重大违法记录的书面声明（按照谈判文件第九部分附件五填写）。</w:t>
      </w:r>
    </w:p>
    <w:p w14:paraId="309EB90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仿宋"/>
          <w:sz w:val="24"/>
          <w:lang w:val="zh-CN"/>
        </w:rPr>
      </w:pPr>
      <w:r>
        <w:rPr>
          <w:rFonts w:hint="eastAsia" w:ascii="宋体" w:hAnsi="宋体" w:cs="仿宋"/>
          <w:b/>
          <w:bCs/>
          <w:sz w:val="24"/>
          <w:lang w:val="zh-CN"/>
        </w:rPr>
        <w:t>注意：如涉及供应商名称变更、资质证书到期换证等情况，须提供行政或行业主管部门出具的有效证明文件，</w:t>
      </w:r>
      <w:r>
        <w:rPr>
          <w:rFonts w:hint="eastAsia" w:ascii="宋体" w:hAnsi="宋体" w:cs="仿宋"/>
          <w:b/>
          <w:bCs/>
          <w:sz w:val="24"/>
        </w:rPr>
        <w:t>租赁合同需在有效期内</w:t>
      </w:r>
      <w:r>
        <w:rPr>
          <w:rFonts w:hint="eastAsia" w:ascii="宋体" w:hAnsi="宋体" w:cs="仿宋"/>
          <w:b/>
          <w:bCs/>
          <w:sz w:val="24"/>
          <w:lang w:val="zh-CN"/>
        </w:rPr>
        <w:t>。</w:t>
      </w:r>
    </w:p>
    <w:p w14:paraId="60CC14C7">
      <w:pPr>
        <w:keepNext w:val="0"/>
        <w:keepLines w:val="0"/>
        <w:pageBreakBefore w:val="0"/>
        <w:widowControl w:val="0"/>
        <w:kinsoku/>
        <w:wordWrap/>
        <w:overflowPunct/>
        <w:topLinePunct w:val="0"/>
        <w:autoSpaceDE/>
        <w:autoSpaceDN/>
        <w:bidi w:val="0"/>
        <w:adjustRightInd w:val="0"/>
        <w:snapToGrid w:val="0"/>
        <w:spacing w:line="360" w:lineRule="auto"/>
        <w:ind w:firstLine="540" w:firstLineChars="192"/>
        <w:contextualSpacing/>
        <w:textAlignment w:val="auto"/>
        <w:rPr>
          <w:rFonts w:ascii="宋体" w:hAnsi="宋体"/>
          <w:b/>
          <w:sz w:val="28"/>
          <w:szCs w:val="28"/>
          <w:lang w:val="zh-CN"/>
        </w:rPr>
      </w:pPr>
      <w:r>
        <w:rPr>
          <w:rFonts w:hint="eastAsia" w:ascii="宋体" w:hAnsi="宋体"/>
          <w:b/>
          <w:sz w:val="28"/>
          <w:szCs w:val="28"/>
          <w:lang w:val="zh-CN"/>
        </w:rPr>
        <w:t>二、价格投标文件</w:t>
      </w:r>
    </w:p>
    <w:p w14:paraId="34D27F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b/>
          <w:bCs/>
          <w:sz w:val="24"/>
          <w:lang w:val="zh-CN"/>
        </w:rPr>
      </w:pPr>
      <w:r>
        <w:rPr>
          <w:rFonts w:hint="eastAsia" w:ascii="宋体" w:hAnsi="宋体" w:cs="宋体"/>
          <w:bCs/>
          <w:sz w:val="24"/>
        </w:rPr>
        <w:t>（1）报价表：必须按提供的样表第九部分附件六填写报价，所有涉及报价的页面均必须加盖单位公章，否则视为无效</w:t>
      </w:r>
      <w:r>
        <w:rPr>
          <w:rFonts w:hint="eastAsia" w:ascii="宋体" w:hAnsi="宋体" w:cs="宋体"/>
          <w:bCs/>
          <w:sz w:val="24"/>
          <w:lang w:eastAsia="zh-CN"/>
        </w:rPr>
        <w:t>投标文件</w:t>
      </w:r>
      <w:r>
        <w:rPr>
          <w:rFonts w:hint="eastAsia" w:ascii="宋体" w:hAnsi="宋体" w:cs="宋体"/>
          <w:bCs/>
          <w:sz w:val="24"/>
        </w:rPr>
        <w:t>。</w:t>
      </w:r>
    </w:p>
    <w:p w14:paraId="2A3A539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仿宋"/>
          <w:b/>
          <w:bCs/>
          <w:sz w:val="24"/>
          <w:lang w:val="zh-CN"/>
        </w:rPr>
      </w:pPr>
      <w:r>
        <w:rPr>
          <w:rFonts w:hint="eastAsia" w:ascii="宋体" w:hAnsi="宋体" w:cs="仿宋"/>
          <w:b/>
          <w:bCs/>
          <w:sz w:val="24"/>
          <w:lang w:val="zh-CN"/>
        </w:rPr>
        <w:t>报价文件中必须包含上述要求提供的所有材料，否则视为无效</w:t>
      </w:r>
      <w:r>
        <w:rPr>
          <w:rFonts w:hint="eastAsia" w:ascii="宋体" w:hAnsi="宋体" w:cs="仿宋"/>
          <w:b/>
          <w:bCs/>
          <w:sz w:val="24"/>
          <w:lang w:eastAsia="zh-CN"/>
        </w:rPr>
        <w:t>投标文件</w:t>
      </w:r>
      <w:r>
        <w:rPr>
          <w:rFonts w:hint="eastAsia" w:ascii="宋体" w:hAnsi="宋体" w:cs="仿宋"/>
          <w:b/>
          <w:bCs/>
          <w:sz w:val="24"/>
          <w:lang w:val="zh-CN"/>
        </w:rPr>
        <w:t>。投标文件须每页加盖单位公章，未按要求加盖单位公章、法</w:t>
      </w:r>
      <w:r>
        <w:rPr>
          <w:rFonts w:hint="eastAsia" w:ascii="宋体" w:hAnsi="宋体" w:cs="仿宋"/>
          <w:b/>
          <w:bCs/>
          <w:sz w:val="24"/>
        </w:rPr>
        <w:t>定代表人（或被授权人）</w:t>
      </w:r>
      <w:r>
        <w:rPr>
          <w:rFonts w:hint="eastAsia" w:ascii="宋体" w:hAnsi="宋体" w:cs="仿宋"/>
          <w:b/>
          <w:bCs/>
          <w:sz w:val="24"/>
          <w:lang w:val="zh-CN"/>
        </w:rPr>
        <w:t>签字或盖章的一律视为无效</w:t>
      </w:r>
      <w:r>
        <w:rPr>
          <w:rFonts w:hint="eastAsia" w:ascii="宋体" w:hAnsi="宋体" w:cs="仿宋"/>
          <w:b/>
          <w:bCs/>
          <w:sz w:val="24"/>
          <w:lang w:eastAsia="zh-CN"/>
        </w:rPr>
        <w:t>投标文件</w:t>
      </w:r>
      <w:r>
        <w:rPr>
          <w:rFonts w:hint="eastAsia" w:ascii="宋体" w:hAnsi="宋体" w:cs="仿宋"/>
          <w:b/>
          <w:bCs/>
          <w:sz w:val="24"/>
          <w:lang w:val="zh-CN"/>
        </w:rPr>
        <w:t>！</w:t>
      </w:r>
    </w:p>
    <w:p w14:paraId="5C9A3942">
      <w:pPr>
        <w:autoSpaceDE w:val="0"/>
        <w:autoSpaceDN w:val="0"/>
        <w:adjustRightInd w:val="0"/>
        <w:spacing w:line="480" w:lineRule="auto"/>
        <w:jc w:val="center"/>
        <w:rPr>
          <w:rFonts w:ascii="宋体" w:hAnsi="宋体" w:cs="宋体"/>
          <w:b/>
          <w:bCs/>
          <w:sz w:val="36"/>
          <w:szCs w:val="36"/>
          <w:lang w:val="zh-CN"/>
        </w:rPr>
      </w:pPr>
      <w:r>
        <w:rPr>
          <w:rFonts w:hint="eastAsia" w:ascii="黑体" w:hAnsi="黑体"/>
          <w:sz w:val="24"/>
        </w:rPr>
        <w:br w:type="page"/>
      </w:r>
      <w:r>
        <w:rPr>
          <w:rFonts w:hint="eastAsia" w:ascii="宋体" w:hAnsi="宋体" w:cs="宋体"/>
          <w:b/>
          <w:bCs/>
          <w:sz w:val="36"/>
          <w:szCs w:val="36"/>
          <w:lang w:val="zh-CN"/>
        </w:rPr>
        <w:t>第八部分  拟签订的合同文本</w:t>
      </w:r>
    </w:p>
    <w:p w14:paraId="494A5E5C">
      <w:pPr>
        <w:keepNext w:val="0"/>
        <w:keepLines w:val="0"/>
        <w:pageBreakBefore w:val="0"/>
        <w:shd w:val="clear" w:color="auto" w:fill="FFFFFF"/>
        <w:kinsoku/>
        <w:wordWrap/>
        <w:overflowPunct/>
        <w:topLinePunct w:val="0"/>
        <w:autoSpaceDE/>
        <w:autoSpaceDN/>
        <w:bidi w:val="0"/>
        <w:adjustRightInd w:val="0"/>
        <w:snapToGrid w:val="0"/>
        <w:spacing w:line="360" w:lineRule="auto"/>
        <w:jc w:val="center"/>
        <w:rPr>
          <w:rFonts w:ascii="宋体" w:hAnsi="宋体" w:cs="宋体"/>
          <w:b/>
          <w:kern w:val="0"/>
          <w:sz w:val="32"/>
          <w:szCs w:val="32"/>
        </w:rPr>
      </w:pPr>
      <w:r>
        <w:rPr>
          <w:rFonts w:hint="eastAsia" w:ascii="宋体" w:hAnsi="宋体" w:cs="宋体"/>
          <w:b/>
          <w:kern w:val="0"/>
          <w:sz w:val="32"/>
          <w:szCs w:val="32"/>
        </w:rPr>
        <w:t>合同范本</w:t>
      </w:r>
    </w:p>
    <w:p w14:paraId="0B533FB6">
      <w:pPr>
        <w:tabs>
          <w:tab w:val="left" w:pos="6855"/>
        </w:tabs>
        <w:spacing w:line="360" w:lineRule="auto"/>
        <w:jc w:val="center"/>
        <w:rPr>
          <w:rFonts w:hint="eastAsia" w:ascii="黑体" w:hAnsi="黑体" w:eastAsia="黑体"/>
          <w:b/>
          <w:bCs/>
          <w:sz w:val="36"/>
          <w:szCs w:val="36"/>
        </w:rPr>
      </w:pPr>
    </w:p>
    <w:p w14:paraId="6EFD96B9">
      <w:pPr>
        <w:spacing w:line="360" w:lineRule="auto"/>
        <w:jc w:val="center"/>
        <w:rPr>
          <w:rFonts w:hint="eastAsia" w:ascii="宋体" w:hAnsi="宋体" w:eastAsia="宋体" w:cs="宋体"/>
          <w:sz w:val="52"/>
          <w:szCs w:val="52"/>
          <w:lang w:eastAsia="zh-CN"/>
        </w:rPr>
      </w:pPr>
      <w:r>
        <w:rPr>
          <w:rFonts w:hint="eastAsia" w:ascii="宋体" w:hAnsi="宋体" w:cs="宋体"/>
          <w:sz w:val="52"/>
          <w:szCs w:val="52"/>
          <w:lang w:eastAsia="zh-CN"/>
        </w:rPr>
        <w:t>启东市公安局2号楼电梯维保项目</w:t>
      </w:r>
    </w:p>
    <w:p w14:paraId="1B6B3557">
      <w:pPr>
        <w:spacing w:line="360" w:lineRule="auto"/>
        <w:jc w:val="center"/>
        <w:rPr>
          <w:rFonts w:hint="eastAsia" w:ascii="宋体" w:hAnsi="宋体" w:cs="宋体"/>
          <w:sz w:val="52"/>
          <w:szCs w:val="52"/>
        </w:rPr>
      </w:pPr>
    </w:p>
    <w:p w14:paraId="4D4CEB41">
      <w:pPr>
        <w:spacing w:line="360" w:lineRule="auto"/>
        <w:jc w:val="center"/>
        <w:rPr>
          <w:rFonts w:hint="eastAsia" w:ascii="宋体" w:hAnsi="宋体" w:cs="宋体"/>
          <w:sz w:val="52"/>
          <w:szCs w:val="52"/>
        </w:rPr>
      </w:pPr>
    </w:p>
    <w:p w14:paraId="286D0BBB">
      <w:pPr>
        <w:spacing w:line="360" w:lineRule="auto"/>
        <w:jc w:val="center"/>
        <w:rPr>
          <w:rFonts w:hint="eastAsia" w:ascii="宋体" w:hAnsi="宋体" w:cs="宋体"/>
          <w:sz w:val="52"/>
          <w:szCs w:val="52"/>
        </w:rPr>
      </w:pPr>
    </w:p>
    <w:p w14:paraId="0D48B141">
      <w:pPr>
        <w:spacing w:line="360" w:lineRule="auto"/>
        <w:jc w:val="center"/>
        <w:rPr>
          <w:rFonts w:ascii="宋体" w:hAnsi="宋体" w:cs="宋体"/>
          <w:sz w:val="84"/>
          <w:szCs w:val="84"/>
        </w:rPr>
      </w:pPr>
      <w:r>
        <w:rPr>
          <w:rFonts w:hint="eastAsia" w:ascii="宋体" w:hAnsi="宋体" w:cs="宋体"/>
          <w:sz w:val="72"/>
          <w:szCs w:val="72"/>
        </w:rPr>
        <w:t>采购合同</w:t>
      </w:r>
    </w:p>
    <w:p w14:paraId="62F10201">
      <w:pPr>
        <w:spacing w:line="360" w:lineRule="auto"/>
        <w:jc w:val="center"/>
        <w:rPr>
          <w:rFonts w:hint="eastAsia" w:ascii="宋体" w:hAnsi="宋体" w:cs="宋体"/>
          <w:sz w:val="52"/>
          <w:szCs w:val="52"/>
        </w:rPr>
      </w:pPr>
    </w:p>
    <w:p w14:paraId="0E160CC9">
      <w:pPr>
        <w:spacing w:line="360" w:lineRule="auto"/>
        <w:jc w:val="center"/>
        <w:rPr>
          <w:rFonts w:hint="eastAsia" w:ascii="宋体" w:hAnsi="宋体" w:cs="宋体"/>
          <w:sz w:val="52"/>
          <w:szCs w:val="52"/>
        </w:rPr>
      </w:pPr>
    </w:p>
    <w:p w14:paraId="33AE4768">
      <w:pPr>
        <w:spacing w:line="360" w:lineRule="auto"/>
        <w:jc w:val="center"/>
        <w:rPr>
          <w:rFonts w:hint="eastAsia" w:ascii="宋体" w:hAnsi="宋体" w:cs="宋体"/>
          <w:sz w:val="52"/>
          <w:szCs w:val="52"/>
        </w:rPr>
      </w:pPr>
    </w:p>
    <w:p w14:paraId="43B593D2">
      <w:pPr>
        <w:spacing w:line="360" w:lineRule="auto"/>
        <w:jc w:val="center"/>
        <w:rPr>
          <w:rFonts w:hint="eastAsia" w:ascii="宋体" w:hAnsi="宋体" w:cs="宋体"/>
          <w:sz w:val="52"/>
          <w:szCs w:val="52"/>
        </w:rPr>
      </w:pPr>
    </w:p>
    <w:p w14:paraId="1636A7BF">
      <w:pPr>
        <w:spacing w:line="480" w:lineRule="auto"/>
        <w:ind w:firstLine="1280" w:firstLineChars="400"/>
        <w:rPr>
          <w:rFonts w:ascii="宋体" w:hAnsi="宋体" w:cs="宋体"/>
          <w:sz w:val="32"/>
          <w:szCs w:val="32"/>
        </w:rPr>
      </w:pPr>
      <w:r>
        <w:rPr>
          <w:rFonts w:hint="eastAsia" w:ascii="宋体" w:hAnsi="宋体" w:cs="宋体"/>
          <w:sz w:val="32"/>
          <w:szCs w:val="32"/>
        </w:rPr>
        <w:t>甲    方：</w:t>
      </w:r>
      <w:r>
        <w:rPr>
          <w:rFonts w:hint="eastAsia" w:ascii="宋体" w:hAnsi="宋体" w:cs="宋体"/>
          <w:sz w:val="32"/>
          <w:szCs w:val="32"/>
          <w:u w:val="single"/>
        </w:rPr>
        <w:t xml:space="preserve">      启东市公安局      </w:t>
      </w:r>
    </w:p>
    <w:p w14:paraId="04F7C733">
      <w:pPr>
        <w:spacing w:line="480" w:lineRule="auto"/>
        <w:ind w:firstLine="1280" w:firstLineChars="400"/>
        <w:rPr>
          <w:rFonts w:hint="eastAsia" w:ascii="宋体" w:hAnsi="宋体" w:cs="宋体"/>
          <w:sz w:val="32"/>
          <w:szCs w:val="32"/>
        </w:rPr>
      </w:pPr>
      <w:r>
        <w:rPr>
          <w:rFonts w:hint="eastAsia" w:ascii="宋体" w:hAnsi="宋体" w:cs="宋体"/>
          <w:sz w:val="32"/>
          <w:szCs w:val="32"/>
        </w:rPr>
        <w:t>乙    方：</w:t>
      </w:r>
    </w:p>
    <w:p w14:paraId="6C48285F">
      <w:pPr>
        <w:spacing w:line="480" w:lineRule="auto"/>
        <w:ind w:firstLine="1280" w:firstLineChars="400"/>
        <w:rPr>
          <w:rFonts w:ascii="宋体" w:hAnsi="宋体" w:cs="宋体"/>
          <w:sz w:val="32"/>
          <w:szCs w:val="32"/>
        </w:rPr>
      </w:pPr>
      <w:r>
        <w:rPr>
          <w:rFonts w:hint="eastAsia" w:ascii="宋体" w:hAnsi="宋体" w:cs="宋体"/>
          <w:sz w:val="32"/>
          <w:szCs w:val="32"/>
        </w:rPr>
        <w:t>签订时间：</w:t>
      </w:r>
      <w:r>
        <w:rPr>
          <w:rFonts w:hint="eastAsia" w:ascii="宋体" w:hAnsi="宋体" w:cs="宋体"/>
          <w:sz w:val="32"/>
          <w:szCs w:val="32"/>
          <w:u w:val="single"/>
        </w:rPr>
        <w:t xml:space="preserve">    202</w:t>
      </w:r>
      <w:r>
        <w:rPr>
          <w:rFonts w:hint="eastAsia" w:ascii="宋体" w:hAnsi="宋体" w:cs="宋体"/>
          <w:sz w:val="32"/>
          <w:szCs w:val="32"/>
          <w:u w:val="single"/>
          <w:lang w:val="en-US" w:eastAsia="zh-CN"/>
        </w:rPr>
        <w:t>5</w:t>
      </w:r>
      <w:r>
        <w:rPr>
          <w:rFonts w:hint="eastAsia" w:ascii="宋体" w:hAnsi="宋体" w:cs="宋体"/>
          <w:sz w:val="32"/>
          <w:szCs w:val="32"/>
          <w:u w:val="single"/>
        </w:rPr>
        <w:t xml:space="preserve">年   月   日    </w:t>
      </w:r>
    </w:p>
    <w:p w14:paraId="5A68F2C1">
      <w:pPr>
        <w:jc w:val="center"/>
        <w:rPr>
          <w:rFonts w:ascii="宋体" w:hAnsi="宋体"/>
          <w:b/>
          <w:bCs/>
          <w:sz w:val="36"/>
        </w:rPr>
      </w:pPr>
      <w:r>
        <w:rPr>
          <w:rFonts w:hint="eastAsia" w:ascii="宋体" w:hAnsi="宋体"/>
          <w:b/>
          <w:bCs/>
          <w:sz w:val="36"/>
        </w:rPr>
        <w:t>合 同 条 款</w:t>
      </w:r>
    </w:p>
    <w:p w14:paraId="539E6BD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甲  方：</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sz w:val="24"/>
          <w:szCs w:val="24"/>
          <w:u w:val="single"/>
        </w:rPr>
        <w:t xml:space="preserve">  </w:t>
      </w:r>
    </w:p>
    <w:p w14:paraId="2B6F81B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乙  方：</w:t>
      </w:r>
      <w:r>
        <w:rPr>
          <w:rFonts w:hint="eastAsia" w:ascii="宋体" w:hAnsi="宋体" w:eastAsia="宋体" w:cs="宋体"/>
          <w:b/>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sz w:val="24"/>
          <w:szCs w:val="24"/>
          <w:u w:val="single"/>
        </w:rPr>
        <w:t xml:space="preserve"> </w:t>
      </w:r>
      <w:r>
        <w:rPr>
          <w:rFonts w:hint="eastAsia" w:ascii="宋体" w:hAnsi="宋体" w:eastAsia="宋体" w:cs="宋体"/>
          <w:b/>
          <w:sz w:val="24"/>
          <w:szCs w:val="24"/>
        </w:rPr>
        <w:t xml:space="preserve"> </w:t>
      </w:r>
    </w:p>
    <w:p w14:paraId="6E96601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双方按照《中华人民共和国</w:t>
      </w:r>
      <w:r>
        <w:rPr>
          <w:rFonts w:hint="eastAsia" w:ascii="宋体" w:hAnsi="宋体" w:eastAsia="宋体" w:cs="宋体"/>
          <w:color w:val="000000"/>
          <w:sz w:val="24"/>
          <w:szCs w:val="24"/>
          <w:lang w:val="en-US" w:eastAsia="zh-CN"/>
        </w:rPr>
        <w:t>民法典</w:t>
      </w:r>
      <w:r>
        <w:rPr>
          <w:rFonts w:hint="eastAsia" w:ascii="宋体" w:hAnsi="宋体" w:eastAsia="宋体" w:cs="宋体"/>
          <w:color w:val="000000"/>
          <w:sz w:val="24"/>
          <w:szCs w:val="24"/>
        </w:rPr>
        <w:t>》、《特种设备安全监察条例》的规定，遵循公平、诚实和信用的原则，</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竞争性谈判 </w:t>
      </w:r>
      <w:r>
        <w:rPr>
          <w:rFonts w:hint="eastAsia" w:ascii="宋体" w:hAnsi="宋体" w:eastAsia="宋体" w:cs="宋体"/>
          <w:color w:val="auto"/>
          <w:sz w:val="24"/>
          <w:szCs w:val="24"/>
          <w:highlight w:val="none"/>
        </w:rPr>
        <w:t>采购，经过评委的严格审核评定，确定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为本次</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。现就本次</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事宜订立如下合同：</w:t>
      </w:r>
    </w:p>
    <w:p w14:paraId="4F2DEAFB">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一、本合同经双方代表签字并盖章后，符合本合同第二条的前提情况下生效。</w:t>
      </w:r>
    </w:p>
    <w:p w14:paraId="318D907D">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二、</w:t>
      </w:r>
      <w:r>
        <w:rPr>
          <w:rFonts w:hint="eastAsia" w:ascii="宋体" w:hAnsi="宋体" w:eastAsia="宋体" w:cs="宋体"/>
          <w:color w:val="000000"/>
          <w:sz w:val="24"/>
          <w:szCs w:val="24"/>
        </w:rPr>
        <w:t>本合同内所述及的“电梯设备”是指在本合同中列出的由甲方委托乙方保养的、已经政府主管部门检验合格并允许使用的电梯（乘客）。</w:t>
      </w:r>
    </w:p>
    <w:p w14:paraId="0C2FA3F3">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三、服务对象</w:t>
      </w:r>
    </w:p>
    <w:tbl>
      <w:tblPr>
        <w:tblStyle w:val="21"/>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1"/>
        <w:gridCol w:w="1194"/>
        <w:gridCol w:w="3227"/>
        <w:gridCol w:w="1338"/>
        <w:gridCol w:w="1187"/>
        <w:gridCol w:w="811"/>
        <w:gridCol w:w="890"/>
      </w:tblGrid>
      <w:tr w14:paraId="3DA2B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84" w:type="pct"/>
            <w:vAlign w:val="center"/>
          </w:tcPr>
          <w:p w14:paraId="3B8FC22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序号</w:t>
            </w:r>
          </w:p>
        </w:tc>
        <w:tc>
          <w:tcPr>
            <w:tcW w:w="651" w:type="pct"/>
            <w:vAlign w:val="center"/>
          </w:tcPr>
          <w:p w14:paraId="055A93D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设备名称</w:t>
            </w:r>
          </w:p>
        </w:tc>
        <w:tc>
          <w:tcPr>
            <w:tcW w:w="1759" w:type="pct"/>
            <w:vAlign w:val="center"/>
          </w:tcPr>
          <w:p w14:paraId="1186EB3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型号</w:t>
            </w:r>
          </w:p>
        </w:tc>
        <w:tc>
          <w:tcPr>
            <w:tcW w:w="729" w:type="pct"/>
            <w:vAlign w:val="center"/>
          </w:tcPr>
          <w:p w14:paraId="5E24E15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层/站/门</w:t>
            </w:r>
          </w:p>
        </w:tc>
        <w:tc>
          <w:tcPr>
            <w:tcW w:w="647" w:type="pct"/>
            <w:vAlign w:val="center"/>
          </w:tcPr>
          <w:p w14:paraId="1E8DBD9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维保台数</w:t>
            </w:r>
          </w:p>
        </w:tc>
        <w:tc>
          <w:tcPr>
            <w:tcW w:w="442" w:type="pct"/>
            <w:vAlign w:val="center"/>
          </w:tcPr>
          <w:p w14:paraId="71ED75D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单价</w:t>
            </w:r>
          </w:p>
        </w:tc>
        <w:tc>
          <w:tcPr>
            <w:tcW w:w="485" w:type="pct"/>
            <w:vAlign w:val="center"/>
          </w:tcPr>
          <w:p w14:paraId="66E81D8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合价</w:t>
            </w:r>
          </w:p>
        </w:tc>
      </w:tr>
      <w:tr w14:paraId="7D8FD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4" w:type="pct"/>
            <w:vAlign w:val="center"/>
          </w:tcPr>
          <w:p w14:paraId="26C5CCE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w:t>
            </w:r>
          </w:p>
        </w:tc>
        <w:tc>
          <w:tcPr>
            <w:tcW w:w="651" w:type="pct"/>
            <w:vAlign w:val="center"/>
          </w:tcPr>
          <w:p w14:paraId="42F9DDF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乘客电梯</w:t>
            </w:r>
          </w:p>
        </w:tc>
        <w:tc>
          <w:tcPr>
            <w:tcW w:w="1759" w:type="pct"/>
            <w:vAlign w:val="center"/>
          </w:tcPr>
          <w:p w14:paraId="74281EF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通力，1350kg，1.75m/s</w:t>
            </w:r>
          </w:p>
        </w:tc>
        <w:tc>
          <w:tcPr>
            <w:tcW w:w="729" w:type="pct"/>
            <w:vAlign w:val="center"/>
          </w:tcPr>
          <w:p w14:paraId="0DC79C7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11/11/11</w:t>
            </w:r>
          </w:p>
        </w:tc>
        <w:tc>
          <w:tcPr>
            <w:tcW w:w="647" w:type="pct"/>
            <w:vAlign w:val="center"/>
          </w:tcPr>
          <w:p w14:paraId="4113183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3</w:t>
            </w:r>
          </w:p>
        </w:tc>
        <w:tc>
          <w:tcPr>
            <w:tcW w:w="442" w:type="pct"/>
            <w:vAlign w:val="center"/>
          </w:tcPr>
          <w:p w14:paraId="3A64889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p>
        </w:tc>
        <w:tc>
          <w:tcPr>
            <w:tcW w:w="485" w:type="pct"/>
            <w:vAlign w:val="center"/>
          </w:tcPr>
          <w:p w14:paraId="1ABFBDE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p>
        </w:tc>
      </w:tr>
      <w:tr w14:paraId="66CDD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4" w:type="pct"/>
            <w:vAlign w:val="center"/>
          </w:tcPr>
          <w:p w14:paraId="430B31F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w:t>
            </w:r>
          </w:p>
        </w:tc>
        <w:tc>
          <w:tcPr>
            <w:tcW w:w="651" w:type="pct"/>
            <w:vAlign w:val="center"/>
          </w:tcPr>
          <w:p w14:paraId="7072B5D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乘客电梯</w:t>
            </w:r>
          </w:p>
        </w:tc>
        <w:tc>
          <w:tcPr>
            <w:tcW w:w="1759" w:type="pct"/>
            <w:vAlign w:val="center"/>
          </w:tcPr>
          <w:p w14:paraId="68E9176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通力，1350kg，1.75m/s</w:t>
            </w:r>
          </w:p>
        </w:tc>
        <w:tc>
          <w:tcPr>
            <w:tcW w:w="729" w:type="pct"/>
            <w:vAlign w:val="center"/>
          </w:tcPr>
          <w:p w14:paraId="3F68A5F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10/10/10</w:t>
            </w:r>
          </w:p>
        </w:tc>
        <w:tc>
          <w:tcPr>
            <w:tcW w:w="647" w:type="pct"/>
            <w:vAlign w:val="center"/>
          </w:tcPr>
          <w:p w14:paraId="61FFCAA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w:t>
            </w:r>
          </w:p>
        </w:tc>
        <w:tc>
          <w:tcPr>
            <w:tcW w:w="442" w:type="pct"/>
            <w:vAlign w:val="center"/>
          </w:tcPr>
          <w:p w14:paraId="4269B18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p>
        </w:tc>
        <w:tc>
          <w:tcPr>
            <w:tcW w:w="485" w:type="pct"/>
            <w:vAlign w:val="center"/>
          </w:tcPr>
          <w:p w14:paraId="77A037F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p>
        </w:tc>
      </w:tr>
      <w:tr w14:paraId="02263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4" w:type="pct"/>
            <w:vAlign w:val="center"/>
          </w:tcPr>
          <w:p w14:paraId="04F7A4F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3</w:t>
            </w:r>
          </w:p>
        </w:tc>
        <w:tc>
          <w:tcPr>
            <w:tcW w:w="651" w:type="pct"/>
            <w:vAlign w:val="center"/>
          </w:tcPr>
          <w:p w14:paraId="7DDEF80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乘客电梯</w:t>
            </w:r>
          </w:p>
        </w:tc>
        <w:tc>
          <w:tcPr>
            <w:tcW w:w="1759" w:type="pct"/>
            <w:vAlign w:val="center"/>
          </w:tcPr>
          <w:p w14:paraId="61AE6D4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通力，1000kg，1.0m/s</w:t>
            </w:r>
          </w:p>
        </w:tc>
        <w:tc>
          <w:tcPr>
            <w:tcW w:w="729" w:type="pct"/>
            <w:vAlign w:val="center"/>
          </w:tcPr>
          <w:p w14:paraId="786D27F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2/2/2</w:t>
            </w:r>
          </w:p>
        </w:tc>
        <w:tc>
          <w:tcPr>
            <w:tcW w:w="647" w:type="pct"/>
            <w:vAlign w:val="center"/>
          </w:tcPr>
          <w:p w14:paraId="5A7E785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w:t>
            </w:r>
          </w:p>
        </w:tc>
        <w:tc>
          <w:tcPr>
            <w:tcW w:w="442" w:type="pct"/>
            <w:vAlign w:val="center"/>
          </w:tcPr>
          <w:p w14:paraId="2A6E411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p>
        </w:tc>
        <w:tc>
          <w:tcPr>
            <w:tcW w:w="485" w:type="pct"/>
            <w:vAlign w:val="center"/>
          </w:tcPr>
          <w:p w14:paraId="0D8F709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p>
        </w:tc>
      </w:tr>
      <w:tr w14:paraId="4A4E7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84" w:type="pct"/>
            <w:vAlign w:val="center"/>
          </w:tcPr>
          <w:p w14:paraId="7894402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4</w:t>
            </w:r>
          </w:p>
        </w:tc>
        <w:tc>
          <w:tcPr>
            <w:tcW w:w="651" w:type="pct"/>
            <w:vAlign w:val="center"/>
          </w:tcPr>
          <w:p w14:paraId="76A9D8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合计</w:t>
            </w:r>
          </w:p>
        </w:tc>
        <w:tc>
          <w:tcPr>
            <w:tcW w:w="1759" w:type="pct"/>
            <w:vAlign w:val="center"/>
          </w:tcPr>
          <w:p w14:paraId="449F540A">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center"/>
              <w:textAlignment w:val="auto"/>
              <w:rPr>
                <w:rFonts w:hint="eastAsia" w:ascii="宋体" w:hAnsi="宋体" w:eastAsia="宋体" w:cs="宋体"/>
                <w:b w:val="0"/>
                <w:bCs w:val="0"/>
                <w:color w:val="000000"/>
                <w:kern w:val="2"/>
                <w:sz w:val="24"/>
                <w:szCs w:val="24"/>
                <w:lang w:val="en-US" w:eastAsia="zh-CN" w:bidi="ar-SA"/>
              </w:rPr>
            </w:pPr>
          </w:p>
        </w:tc>
        <w:tc>
          <w:tcPr>
            <w:tcW w:w="729" w:type="pct"/>
            <w:vAlign w:val="center"/>
          </w:tcPr>
          <w:p w14:paraId="72A1F303">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center"/>
              <w:textAlignment w:val="auto"/>
              <w:rPr>
                <w:rFonts w:hint="eastAsia" w:ascii="宋体" w:hAnsi="宋体" w:eastAsia="宋体" w:cs="宋体"/>
                <w:b w:val="0"/>
                <w:bCs w:val="0"/>
                <w:color w:val="000000"/>
                <w:kern w:val="2"/>
                <w:sz w:val="24"/>
                <w:szCs w:val="24"/>
                <w:lang w:val="en-US" w:eastAsia="zh-CN" w:bidi="ar-SA"/>
              </w:rPr>
            </w:pPr>
          </w:p>
        </w:tc>
        <w:tc>
          <w:tcPr>
            <w:tcW w:w="647" w:type="pct"/>
            <w:vAlign w:val="center"/>
          </w:tcPr>
          <w:p w14:paraId="1192458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7</w:t>
            </w:r>
          </w:p>
        </w:tc>
        <w:tc>
          <w:tcPr>
            <w:tcW w:w="442" w:type="pct"/>
            <w:vAlign w:val="center"/>
          </w:tcPr>
          <w:p w14:paraId="1BFC99B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p>
        </w:tc>
        <w:tc>
          <w:tcPr>
            <w:tcW w:w="485" w:type="pct"/>
            <w:vAlign w:val="center"/>
          </w:tcPr>
          <w:p w14:paraId="5B396FF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p>
        </w:tc>
      </w:tr>
    </w:tbl>
    <w:p w14:paraId="3647D2D4">
      <w:pPr>
        <w:snapToGrid w:val="0"/>
        <w:spacing w:line="400" w:lineRule="exact"/>
        <w:ind w:firstLine="482" w:firstLineChars="200"/>
        <w:contextualSpacing/>
        <w:rPr>
          <w:rFonts w:hint="eastAsia" w:ascii="宋体" w:hAnsi="宋体" w:cs="宋体"/>
          <w:b/>
          <w:bCs/>
          <w:sz w:val="24"/>
        </w:rPr>
      </w:pPr>
    </w:p>
    <w:p w14:paraId="34F16BD4">
      <w:pPr>
        <w:pStyle w:val="2"/>
        <w:numPr>
          <w:ilvl w:val="0"/>
          <w:numId w:val="0"/>
        </w:numPr>
        <w:ind w:leftChars="200"/>
        <w:rPr>
          <w:rFonts w:hint="eastAsia" w:ascii="宋体" w:hAnsi="宋体" w:eastAsia="宋体" w:cs="宋体"/>
          <w:b/>
          <w:bCs/>
          <w:color w:val="000000"/>
          <w:kern w:val="2"/>
          <w:sz w:val="24"/>
          <w:szCs w:val="24"/>
          <w:lang w:val="en-US" w:eastAsia="zh-CN" w:bidi="ar-SA"/>
        </w:rPr>
      </w:pPr>
      <w:r>
        <w:rPr>
          <w:rFonts w:hint="eastAsia" w:hAnsi="宋体" w:cs="宋体"/>
          <w:b/>
          <w:bCs/>
          <w:color w:val="000000"/>
          <w:kern w:val="2"/>
          <w:sz w:val="24"/>
          <w:szCs w:val="24"/>
          <w:lang w:val="en-US" w:eastAsia="zh-CN" w:bidi="ar-SA"/>
        </w:rPr>
        <w:t>四、</w:t>
      </w:r>
      <w:r>
        <w:rPr>
          <w:rFonts w:hint="eastAsia" w:ascii="宋体" w:hAnsi="宋体" w:eastAsia="宋体" w:cs="宋体"/>
          <w:b/>
          <w:bCs/>
          <w:color w:val="000000"/>
          <w:kern w:val="2"/>
          <w:sz w:val="24"/>
          <w:szCs w:val="24"/>
          <w:lang w:val="en-US" w:eastAsia="zh-CN" w:bidi="ar-SA"/>
        </w:rPr>
        <w:t>维保方式</w:t>
      </w:r>
    </w:p>
    <w:p w14:paraId="7FB90622">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大包（含保养费、控制主板、变频器、门机的更换费用，除大修以外的材料费、人工费、检修费等费用），大修范围为：曳引机，钢丝绳，〉；不包括技监部门检验检测费、人为或不可抗力造成的损坏（不可抗力包括暴风雪、闪电、洪水、台风、火灾、飓风、地震、或其他类似的自然或社会事件）</w:t>
      </w:r>
    </w:p>
    <w:p w14:paraId="636FE295">
      <w:pPr>
        <w:numPr>
          <w:ilvl w:val="0"/>
          <w:numId w:val="0"/>
        </w:numPr>
        <w:ind w:leftChars="200"/>
        <w:rPr>
          <w:rFonts w:hint="default"/>
          <w:lang w:val="en-US" w:eastAsia="zh-CN"/>
        </w:rPr>
      </w:pPr>
    </w:p>
    <w:p w14:paraId="644B4750">
      <w:pPr>
        <w:numPr>
          <w:ilvl w:val="0"/>
          <w:numId w:val="0"/>
        </w:numPr>
        <w:snapToGrid w:val="0"/>
        <w:spacing w:line="400" w:lineRule="exact"/>
        <w:ind w:leftChars="200"/>
        <w:contextualSpacing/>
        <w:rPr>
          <w:rFonts w:hint="eastAsia" w:ascii="宋体" w:hAnsi="宋体" w:eastAsia="宋体" w:cs="宋体"/>
          <w:b/>
          <w:bCs/>
          <w:color w:val="000000"/>
          <w:kern w:val="2"/>
          <w:sz w:val="24"/>
          <w:szCs w:val="24"/>
          <w:lang w:val="en-US" w:eastAsia="zh-CN" w:bidi="ar-SA"/>
        </w:rPr>
      </w:pPr>
      <w:r>
        <w:rPr>
          <w:rFonts w:hint="eastAsia" w:ascii="宋体" w:hAnsi="宋体" w:cs="宋体"/>
          <w:b/>
          <w:bCs/>
          <w:color w:val="000000"/>
          <w:kern w:val="2"/>
          <w:sz w:val="24"/>
          <w:szCs w:val="24"/>
          <w:lang w:val="en-US" w:eastAsia="zh-CN" w:bidi="ar-SA"/>
        </w:rPr>
        <w:t>五、</w:t>
      </w:r>
      <w:r>
        <w:rPr>
          <w:rFonts w:hint="eastAsia" w:ascii="宋体" w:hAnsi="宋体" w:eastAsia="宋体" w:cs="宋体"/>
          <w:b/>
          <w:bCs/>
          <w:color w:val="000000"/>
          <w:kern w:val="2"/>
          <w:sz w:val="24"/>
          <w:szCs w:val="24"/>
          <w:lang w:val="en-US" w:eastAsia="zh-CN" w:bidi="ar-SA"/>
        </w:rPr>
        <w:t>电梯维保内容、方法及要求</w:t>
      </w:r>
    </w:p>
    <w:p w14:paraId="6C84DC26">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(一)服务标准</w:t>
      </w:r>
    </w:p>
    <w:p w14:paraId="606BCA49">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1、电梯使用管理与维修保养规则TSG T5002－2017</w:t>
      </w:r>
    </w:p>
    <w:p w14:paraId="171EFB02">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2、电梯维修保养安全管理规范DB22/T 3098-2020</w:t>
      </w:r>
    </w:p>
    <w:p w14:paraId="53803C11">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3、电梯维修规范GB/T 18775-2002</w:t>
      </w:r>
    </w:p>
    <w:p w14:paraId="3E21D745">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4、电梯安装使用维护说明书</w:t>
      </w:r>
    </w:p>
    <w:p w14:paraId="5C3B0124">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5、电梯监督检验和定期检验规则TSG T7001-2009</w:t>
      </w:r>
    </w:p>
    <w:p w14:paraId="7A43A633">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(二)维保内容</w:t>
      </w:r>
    </w:p>
    <w:tbl>
      <w:tblPr>
        <w:tblStyle w:val="21"/>
        <w:tblW w:w="10140" w:type="dxa"/>
        <w:jc w:val="center"/>
        <w:tblLayout w:type="fixed"/>
        <w:tblCellMar>
          <w:top w:w="15" w:type="dxa"/>
          <w:left w:w="15" w:type="dxa"/>
          <w:bottom w:w="15" w:type="dxa"/>
          <w:right w:w="15" w:type="dxa"/>
        </w:tblCellMar>
      </w:tblPr>
      <w:tblGrid>
        <w:gridCol w:w="845"/>
        <w:gridCol w:w="4374"/>
        <w:gridCol w:w="4921"/>
      </w:tblGrid>
      <w:tr w14:paraId="4AF13FEE">
        <w:tblPrEx>
          <w:tblCellMar>
            <w:top w:w="15" w:type="dxa"/>
            <w:left w:w="15" w:type="dxa"/>
            <w:bottom w:w="15" w:type="dxa"/>
            <w:right w:w="15" w:type="dxa"/>
          </w:tblCellMar>
        </w:tblPrEx>
        <w:trPr>
          <w:trHeight w:val="464" w:hRule="atLeast"/>
          <w:jc w:val="center"/>
        </w:trPr>
        <w:tc>
          <w:tcPr>
            <w:tcW w:w="10140" w:type="dxa"/>
            <w:gridSpan w:val="3"/>
            <w:tcBorders>
              <w:top w:val="single" w:color="auto" w:sz="4" w:space="0"/>
              <w:left w:val="single" w:color="auto" w:sz="4" w:space="0"/>
              <w:bottom w:val="single" w:color="auto" w:sz="4" w:space="0"/>
              <w:right w:val="single" w:color="auto" w:sz="4" w:space="0"/>
            </w:tcBorders>
            <w:noWrap w:val="0"/>
            <w:vAlign w:val="center"/>
          </w:tcPr>
          <w:p w14:paraId="292E5E74">
            <w:pPr>
              <w:spacing w:line="440" w:lineRule="exact"/>
              <w:ind w:firstLine="480" w:firstLineChars="200"/>
              <w:jc w:val="center"/>
              <w:rPr>
                <w:rFonts w:hint="eastAsia" w:ascii="宋体" w:hAnsi="宋体" w:eastAsia="宋体" w:cs="宋体"/>
                <w:sz w:val="24"/>
                <w:lang w:val="en-US" w:eastAsia="zh-CN"/>
              </w:rPr>
            </w:pPr>
            <w:r>
              <w:rPr>
                <w:rFonts w:hint="eastAsia" w:ascii="宋体" w:hAnsi="宋体" w:eastAsia="宋体" w:cs="宋体"/>
                <w:sz w:val="24"/>
                <w:lang w:val="en-US" w:eastAsia="zh-CN"/>
              </w:rPr>
              <w:t>1.半月维保项目（内容）和要求</w:t>
            </w:r>
          </w:p>
        </w:tc>
      </w:tr>
      <w:tr w14:paraId="380FAC7F">
        <w:tblPrEx>
          <w:tblCellMar>
            <w:top w:w="15" w:type="dxa"/>
            <w:left w:w="15" w:type="dxa"/>
            <w:bottom w:w="15" w:type="dxa"/>
            <w:right w:w="15" w:type="dxa"/>
          </w:tblCellMar>
        </w:tblPrEx>
        <w:trPr>
          <w:trHeight w:val="464" w:hRule="atLeast"/>
          <w:jc w:val="center"/>
        </w:trPr>
        <w:tc>
          <w:tcPr>
            <w:tcW w:w="845" w:type="dxa"/>
            <w:tcBorders>
              <w:top w:val="single" w:color="auto" w:sz="4" w:space="0"/>
              <w:left w:val="single" w:color="000000" w:sz="4" w:space="0"/>
              <w:bottom w:val="single" w:color="000000" w:sz="4" w:space="0"/>
              <w:right w:val="single" w:color="000000" w:sz="4" w:space="0"/>
            </w:tcBorders>
            <w:noWrap w:val="0"/>
            <w:vAlign w:val="center"/>
          </w:tcPr>
          <w:p w14:paraId="7088256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序号</w:t>
            </w:r>
          </w:p>
        </w:tc>
        <w:tc>
          <w:tcPr>
            <w:tcW w:w="4374" w:type="dxa"/>
            <w:tcBorders>
              <w:top w:val="single" w:color="auto" w:sz="4" w:space="0"/>
              <w:left w:val="single" w:color="000000" w:sz="4" w:space="0"/>
              <w:bottom w:val="single" w:color="000000" w:sz="4" w:space="0"/>
              <w:right w:val="single" w:color="000000" w:sz="4" w:space="0"/>
            </w:tcBorders>
            <w:noWrap w:val="0"/>
            <w:vAlign w:val="center"/>
          </w:tcPr>
          <w:p w14:paraId="21F6B9BB">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维保项目（内容）</w:t>
            </w:r>
          </w:p>
        </w:tc>
        <w:tc>
          <w:tcPr>
            <w:tcW w:w="4921" w:type="dxa"/>
            <w:tcBorders>
              <w:top w:val="single" w:color="auto" w:sz="4" w:space="0"/>
              <w:left w:val="single" w:color="000000" w:sz="4" w:space="0"/>
              <w:bottom w:val="single" w:color="000000" w:sz="4" w:space="0"/>
              <w:right w:val="single" w:color="000000" w:sz="4" w:space="0"/>
            </w:tcBorders>
            <w:noWrap w:val="0"/>
            <w:vAlign w:val="center"/>
          </w:tcPr>
          <w:p w14:paraId="1CE7D98A">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维保基本要求</w:t>
            </w:r>
          </w:p>
        </w:tc>
      </w:tr>
      <w:tr w14:paraId="5C521D33">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4A70D710">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42D53B72">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机房、滑轮间环境</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4EB3B8B8">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清洁，门窗完好、照明正常</w:t>
            </w:r>
          </w:p>
        </w:tc>
      </w:tr>
      <w:tr w14:paraId="6AC752C0">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64F642D9">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0F7B32FD">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手动紧急操作装置</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5747BC9F">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齐全，在指定位置</w:t>
            </w:r>
          </w:p>
        </w:tc>
      </w:tr>
      <w:tr w14:paraId="680894B9">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5F065C8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41B8A9BD">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曳引机</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41B48C58">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运行时无异常振动和异常声响</w:t>
            </w:r>
          </w:p>
        </w:tc>
      </w:tr>
      <w:tr w14:paraId="79131155">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3FF548B1">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239283B4">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制动器各销轴部位</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27B65E1C">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润滑，动作灵活</w:t>
            </w:r>
          </w:p>
        </w:tc>
      </w:tr>
      <w:tr w14:paraId="098C5936">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31CBDC50">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5</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27A605F3">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制动器各间隙</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63999276">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打开时制动衬与制动轮不应发生摩擦</w:t>
            </w:r>
          </w:p>
        </w:tc>
      </w:tr>
      <w:tr w14:paraId="4E2F5512">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4295838C">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6</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26A09DC0">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编码器</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7D06CEC7">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清洁，安装牢固</w:t>
            </w:r>
          </w:p>
        </w:tc>
      </w:tr>
      <w:tr w14:paraId="1D4E9759">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67CCA6E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7</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7ADACFE5">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限速器各销轴部位</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1F29EBD2">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润滑，转动灵活；电气开关正常</w:t>
            </w:r>
          </w:p>
        </w:tc>
      </w:tr>
      <w:tr w14:paraId="72740027">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62FE7A66">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1D5B7A08">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轿顶</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0EC98245">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清洁，防护栏安全可靠</w:t>
            </w:r>
          </w:p>
        </w:tc>
      </w:tr>
      <w:tr w14:paraId="5860491C">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2187159B">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01F00C8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轿顶检修开关、急停开关</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13BAFB88">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工作正常</w:t>
            </w:r>
          </w:p>
        </w:tc>
      </w:tr>
      <w:tr w14:paraId="4D319C9A">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1D4125E2">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7F641196">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导靴上油杯</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68C7EB6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吸油毛毡齐全，没量适宜，油杯无泄漏</w:t>
            </w:r>
          </w:p>
        </w:tc>
      </w:tr>
      <w:tr w14:paraId="22BB269A">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1BF0FDE2">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11</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5F4A22E6">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对重块及其压板</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080D3033">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对重块无松动，压板紧固</w:t>
            </w:r>
          </w:p>
        </w:tc>
      </w:tr>
      <w:tr w14:paraId="7A668A06">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32D00679">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12</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02FCF082">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井道照明</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53247A06">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齐全、正常</w:t>
            </w:r>
          </w:p>
        </w:tc>
      </w:tr>
      <w:tr w14:paraId="79877668">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0DB50355">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6CD15BB3">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轿厢照明、风扇、应急照明</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3E6F2955">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工作正常</w:t>
            </w:r>
          </w:p>
        </w:tc>
      </w:tr>
      <w:tr w14:paraId="61C2FACE">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43283F0B">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14</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07437D3B">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轿厢检修开关、急停开关</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2AF56122">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工作正常</w:t>
            </w:r>
          </w:p>
        </w:tc>
      </w:tr>
      <w:tr w14:paraId="7B1235CF">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4A185AE5">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6079B16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轿内报警装置、对讲系统</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234405D5">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工作正常</w:t>
            </w:r>
          </w:p>
        </w:tc>
      </w:tr>
      <w:tr w14:paraId="6E8FD88A">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509DD10C">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16</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22644D96">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轿内显示、指令按钮</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6A288E28">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齐全、有效</w:t>
            </w:r>
          </w:p>
        </w:tc>
      </w:tr>
      <w:tr w14:paraId="2B3DD95C">
        <w:tblPrEx>
          <w:tblCellMar>
            <w:top w:w="15" w:type="dxa"/>
            <w:left w:w="15" w:type="dxa"/>
            <w:bottom w:w="15" w:type="dxa"/>
            <w:right w:w="15" w:type="dxa"/>
          </w:tblCellMar>
        </w:tblPrEx>
        <w:trPr>
          <w:trHeight w:val="83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447B4ACF">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17</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3EBDF661">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轿门安全装置（安全触板，光幕、光电等）</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3883EA7A">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功能有效</w:t>
            </w:r>
          </w:p>
        </w:tc>
      </w:tr>
      <w:tr w14:paraId="44CA0485">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305D7318">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7EDB5280">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轿门门锁电气触点</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2C1CAB55">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清洁，触点接触良好，接线可靠</w:t>
            </w:r>
          </w:p>
        </w:tc>
      </w:tr>
      <w:tr w14:paraId="26FDDF2F">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11B370B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19</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10F76B85">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轿门运行</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2ED27350">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开启和关闭工作正常</w:t>
            </w:r>
          </w:p>
        </w:tc>
      </w:tr>
      <w:tr w14:paraId="58FE8125">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13C6C8F1">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20</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04FDA5BD">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轿厢平层精度</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175DE47C">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符合标准</w:t>
            </w:r>
          </w:p>
        </w:tc>
      </w:tr>
      <w:tr w14:paraId="744AB257">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4E22179F">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21</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4C7874B4">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层站召唤、层楼显示</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4D835618">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齐全、有效</w:t>
            </w:r>
          </w:p>
        </w:tc>
      </w:tr>
      <w:tr w14:paraId="015E9C1C">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1E86E69D">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22</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06A976C4">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层门地坎</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13A34C98">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清洁</w:t>
            </w:r>
          </w:p>
        </w:tc>
      </w:tr>
      <w:tr w14:paraId="3D2DE8B4">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3A86CD04">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23</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252F5FB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层门自动关门装置</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78BD90C4">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正常</w:t>
            </w:r>
          </w:p>
        </w:tc>
      </w:tr>
      <w:tr w14:paraId="2EB10F7E">
        <w:tblPrEx>
          <w:tblCellMar>
            <w:top w:w="15" w:type="dxa"/>
            <w:left w:w="15" w:type="dxa"/>
            <w:bottom w:w="15" w:type="dxa"/>
            <w:right w:w="15" w:type="dxa"/>
          </w:tblCellMar>
        </w:tblPrEx>
        <w:trPr>
          <w:trHeight w:val="889"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7599C1A4">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24</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60EC38CB">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层门门锁自动复位</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5183CAD7">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用层门钥匙打开手动开锁装置释放后，层门门锁能自动复位</w:t>
            </w:r>
          </w:p>
        </w:tc>
      </w:tr>
      <w:tr w14:paraId="50A145C0">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159C98D3">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25</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7B3C9CB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层门门锁电气触点</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6AAA15C9">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清洁，触点接触良好，接线可靠</w:t>
            </w:r>
          </w:p>
        </w:tc>
      </w:tr>
      <w:tr w14:paraId="6B550589">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471B7D3C">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26</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1C578AB3">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层门锁紧元件啮合长度</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37DA3BE2">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不小于7mm</w:t>
            </w:r>
          </w:p>
        </w:tc>
      </w:tr>
      <w:tr w14:paraId="4CFBBC3F">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0041CC74">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27</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288C3359">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底坑环境</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385AE315">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清洁，无渗水、积水，照明正常</w:t>
            </w:r>
          </w:p>
        </w:tc>
      </w:tr>
      <w:tr w14:paraId="4F2EE5AF">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5F0BE0D3">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28</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2CCE0320">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底坑急停开关</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17F667D7">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工作正常</w:t>
            </w:r>
          </w:p>
        </w:tc>
      </w:tr>
      <w:tr w14:paraId="25157C5E">
        <w:tblPrEx>
          <w:tblCellMar>
            <w:top w:w="15" w:type="dxa"/>
            <w:left w:w="15" w:type="dxa"/>
            <w:bottom w:w="15" w:type="dxa"/>
            <w:right w:w="15" w:type="dxa"/>
          </w:tblCellMar>
        </w:tblPrEx>
        <w:trPr>
          <w:trHeight w:val="454" w:hRule="atLeast"/>
          <w:jc w:val="center"/>
        </w:trPr>
        <w:tc>
          <w:tcPr>
            <w:tcW w:w="10140" w:type="dxa"/>
            <w:gridSpan w:val="3"/>
            <w:noWrap w:val="0"/>
            <w:vAlign w:val="center"/>
          </w:tcPr>
          <w:p w14:paraId="64E1F22C">
            <w:pPr>
              <w:spacing w:line="440" w:lineRule="exact"/>
              <w:ind w:firstLine="480" w:firstLineChars="200"/>
              <w:jc w:val="center"/>
              <w:rPr>
                <w:rFonts w:hint="eastAsia" w:ascii="宋体" w:hAnsi="宋体" w:eastAsia="宋体" w:cs="宋体"/>
                <w:sz w:val="24"/>
                <w:lang w:val="en-US" w:eastAsia="zh-CN"/>
              </w:rPr>
            </w:pPr>
            <w:r>
              <w:rPr>
                <w:rFonts w:hint="eastAsia" w:ascii="宋体" w:hAnsi="宋体" w:eastAsia="宋体" w:cs="宋体"/>
                <w:sz w:val="24"/>
                <w:lang w:val="en-US" w:eastAsia="zh-CN"/>
              </w:rPr>
              <w:t>2、季度维保项目（内容）和要求</w:t>
            </w:r>
          </w:p>
        </w:tc>
      </w:tr>
      <w:tr w14:paraId="6821BD71">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33AA5267">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序号</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0850D95A">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维保项目（内容）</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2C842503">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维保基本要求</w:t>
            </w:r>
          </w:p>
        </w:tc>
      </w:tr>
      <w:tr w14:paraId="1C001A1C">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4573E6CD">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0D8D4079">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减速机润滑油</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2C4C672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油量适宜，除蜗杆伸出端外均无渗漏</w:t>
            </w:r>
          </w:p>
        </w:tc>
      </w:tr>
      <w:tr w14:paraId="3EAF5957">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6449F6ED">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327EA3E4">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制动衬</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79125A5A">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清洁，磨损量不超过制造单位要求</w:t>
            </w:r>
          </w:p>
        </w:tc>
      </w:tr>
      <w:tr w14:paraId="1B7502F6">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6711115B">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7CC5EEEF">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位置脉冲发生器</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5511141D">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工作正常</w:t>
            </w:r>
          </w:p>
        </w:tc>
      </w:tr>
      <w:tr w14:paraId="11EB9DA7">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6AC1E63B">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50D711E4">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选层器动静触点</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1930ACC0">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清洁，无烧蚀</w:t>
            </w:r>
          </w:p>
        </w:tc>
      </w:tr>
      <w:tr w14:paraId="74CB646E">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4EA6AF2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5</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650E0067">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曳引轮槽、曳引钢丝绳</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1FC04B41">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清洁，无严重油腻，引力均匀</w:t>
            </w:r>
          </w:p>
        </w:tc>
      </w:tr>
      <w:tr w14:paraId="4E04D6BE">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07844C45">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6</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256E478F">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限速器轮槽、限速器钢丝绳</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0DFFD43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清洁，无严重油腻</w:t>
            </w:r>
          </w:p>
        </w:tc>
      </w:tr>
      <w:tr w14:paraId="7B4C1DD2">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7A8FE24B">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7</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33732B60">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靴衬、滚轮</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0615E157">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清洁，磨损量不超过制造单位要求</w:t>
            </w:r>
          </w:p>
        </w:tc>
      </w:tr>
      <w:tr w14:paraId="5597816C">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38E126F1">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0A987363">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验证轿门关闭的电气安全装置</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6C4CEFB9">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工作正常</w:t>
            </w:r>
          </w:p>
        </w:tc>
      </w:tr>
      <w:tr w14:paraId="7003BA46">
        <w:tblPrEx>
          <w:tblCellMar>
            <w:top w:w="15" w:type="dxa"/>
            <w:left w:w="15" w:type="dxa"/>
            <w:bottom w:w="15" w:type="dxa"/>
            <w:right w:w="15" w:type="dxa"/>
          </w:tblCellMar>
        </w:tblPrEx>
        <w:trPr>
          <w:trHeight w:val="889"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7F217261">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6CCEF34B">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层门、轿门系统中传动钢丝绳、链条、胶带</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1D66AC62">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按照制造单位要求进行清洁、调整</w:t>
            </w:r>
          </w:p>
        </w:tc>
      </w:tr>
      <w:tr w14:paraId="0D97E993">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278912B9">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6276DB04">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层门门导靴</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521A37F3">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磨损量不超过制造单位要求</w:t>
            </w:r>
          </w:p>
        </w:tc>
      </w:tr>
      <w:tr w14:paraId="47982041">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4888B8B2">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11</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190AB91C">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消防开关</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18B4AF21">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工作正常，功能有效</w:t>
            </w:r>
          </w:p>
        </w:tc>
      </w:tr>
      <w:tr w14:paraId="7CB75B25">
        <w:tblPrEx>
          <w:tblCellMar>
            <w:top w:w="15" w:type="dxa"/>
            <w:left w:w="15" w:type="dxa"/>
            <w:bottom w:w="15" w:type="dxa"/>
            <w:right w:w="15" w:type="dxa"/>
          </w:tblCellMar>
        </w:tblPrEx>
        <w:trPr>
          <w:trHeight w:val="889"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61F4291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12</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146F8CAD">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耗能缓冲器</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45B29E2C">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电气安全装置功能有效，油量适宜，柱塞无锈蚀</w:t>
            </w:r>
          </w:p>
        </w:tc>
      </w:tr>
      <w:tr w14:paraId="66B55328">
        <w:tblPrEx>
          <w:tblCellMar>
            <w:top w:w="15" w:type="dxa"/>
            <w:left w:w="15" w:type="dxa"/>
            <w:bottom w:w="15" w:type="dxa"/>
            <w:right w:w="15" w:type="dxa"/>
          </w:tblCellMar>
        </w:tblPrEx>
        <w:trPr>
          <w:trHeight w:val="816"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55AC70C2">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6130C2B4">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限速器涨紧轮装置和电气安全装置</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1A64511C">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工作正常</w:t>
            </w:r>
          </w:p>
        </w:tc>
      </w:tr>
      <w:tr w14:paraId="34E285AE">
        <w:tblPrEx>
          <w:tblCellMar>
            <w:top w:w="15" w:type="dxa"/>
            <w:left w:w="15" w:type="dxa"/>
            <w:bottom w:w="15" w:type="dxa"/>
            <w:right w:w="15" w:type="dxa"/>
          </w:tblCellMar>
        </w:tblPrEx>
        <w:trPr>
          <w:trHeight w:val="454" w:hRule="atLeast"/>
          <w:jc w:val="center"/>
        </w:trPr>
        <w:tc>
          <w:tcPr>
            <w:tcW w:w="10140" w:type="dxa"/>
            <w:gridSpan w:val="3"/>
            <w:noWrap w:val="0"/>
            <w:vAlign w:val="center"/>
          </w:tcPr>
          <w:p w14:paraId="3C496FB6">
            <w:pPr>
              <w:spacing w:line="440" w:lineRule="exact"/>
              <w:ind w:firstLine="480" w:firstLineChars="200"/>
              <w:jc w:val="center"/>
              <w:rPr>
                <w:rFonts w:hint="eastAsia" w:ascii="宋体" w:hAnsi="宋体" w:eastAsia="宋体" w:cs="宋体"/>
                <w:sz w:val="24"/>
                <w:lang w:val="en-US" w:eastAsia="zh-CN"/>
              </w:rPr>
            </w:pPr>
            <w:r>
              <w:rPr>
                <w:rFonts w:hint="eastAsia" w:ascii="宋体" w:hAnsi="宋体" w:eastAsia="宋体" w:cs="宋体"/>
                <w:sz w:val="24"/>
                <w:lang w:val="en-US" w:eastAsia="zh-CN"/>
              </w:rPr>
              <w:t>3、半年维保项目（内容）和要求</w:t>
            </w:r>
          </w:p>
        </w:tc>
      </w:tr>
      <w:tr w14:paraId="57049882">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1C971962">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序号</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3C6CDFF2">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维保项目（内容）</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76A2AA6C">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维保基本要求</w:t>
            </w:r>
          </w:p>
        </w:tc>
      </w:tr>
      <w:tr w14:paraId="0B14A1AA">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0FB988B8">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1BBD4EFB">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电动机与减速机联轴器螺栓</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1C2C424C">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无松动</w:t>
            </w:r>
          </w:p>
        </w:tc>
      </w:tr>
      <w:tr w14:paraId="205C4002">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5B2E94E7">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15F8255C">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曳引轮、导向轮轴承部</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15C64F60">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无异常声，无振动，润滑良好</w:t>
            </w:r>
          </w:p>
        </w:tc>
      </w:tr>
      <w:tr w14:paraId="30133E12">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2BF6FB5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5457DFE6">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曳引轮槽</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660F9574">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磨损量不超过制造单位要求</w:t>
            </w:r>
          </w:p>
        </w:tc>
      </w:tr>
      <w:tr w14:paraId="2FE99AB2">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04899D50">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2D383E18">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制动器上检测开关</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40762A9D">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工作正常，制动器动作可靠</w:t>
            </w:r>
          </w:p>
        </w:tc>
      </w:tr>
      <w:tr w14:paraId="00A5F95B">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53FB0199">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5</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21E1781C">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控制柜内各接线端子</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2C771375">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各接线紧固、整齐，线号齐全清晰</w:t>
            </w:r>
          </w:p>
        </w:tc>
      </w:tr>
      <w:tr w14:paraId="0F205956">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2AA82C4F">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6</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6DD78E7C">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控制柜各仪表</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6DC2FA10">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显示正确</w:t>
            </w:r>
          </w:p>
        </w:tc>
      </w:tr>
      <w:tr w14:paraId="5DE86191">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54205E67">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7</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234C7647">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井道、对重、轿顶各反绳轮轴承部</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2D49D760">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无异常声，无振动，润滑良好</w:t>
            </w:r>
          </w:p>
        </w:tc>
      </w:tr>
      <w:tr w14:paraId="0D35C277">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48674CAB">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1A705877">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曳引绳、补偿绳</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672B4353">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磨损量、断丝数不超过要求</w:t>
            </w:r>
          </w:p>
        </w:tc>
      </w:tr>
      <w:tr w14:paraId="14E62CB0">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323BBEC5">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3BD20E85">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曳引绳绳头组合</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7AE03580">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螺母无松动</w:t>
            </w:r>
          </w:p>
        </w:tc>
      </w:tr>
      <w:tr w14:paraId="3671D78D">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4D21C040">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73A7EA84">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限速器钢丝绳</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11CB3955">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磨损量、断丝数不超过制造单位要求</w:t>
            </w:r>
          </w:p>
        </w:tc>
      </w:tr>
      <w:tr w14:paraId="04A64423">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11DC60B4">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11</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731080CB">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层门、轿门门扇</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5E43FB8F">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门扇各相关间隙符合标准</w:t>
            </w:r>
          </w:p>
        </w:tc>
      </w:tr>
      <w:tr w14:paraId="43502096">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1658EA19">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12</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3F7133FC">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对重缓冲距</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71953814">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符合标准</w:t>
            </w:r>
          </w:p>
        </w:tc>
      </w:tr>
      <w:tr w14:paraId="2B260920">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7DA184D6">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0CFD939D">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补偿链（绳）与轿厢、对重接合处</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5DF65F66">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固定、无松动</w:t>
            </w:r>
          </w:p>
        </w:tc>
      </w:tr>
      <w:tr w14:paraId="66142143">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64EE59BC">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14</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6323B14B">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上下极限开关</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301AA454">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工作正常</w:t>
            </w:r>
          </w:p>
        </w:tc>
      </w:tr>
      <w:tr w14:paraId="2A634151">
        <w:tblPrEx>
          <w:tblCellMar>
            <w:top w:w="15" w:type="dxa"/>
            <w:left w:w="15" w:type="dxa"/>
            <w:bottom w:w="15" w:type="dxa"/>
            <w:right w:w="15" w:type="dxa"/>
          </w:tblCellMar>
        </w:tblPrEx>
        <w:trPr>
          <w:trHeight w:val="454" w:hRule="atLeast"/>
          <w:jc w:val="center"/>
        </w:trPr>
        <w:tc>
          <w:tcPr>
            <w:tcW w:w="10140" w:type="dxa"/>
            <w:gridSpan w:val="3"/>
            <w:noWrap w:val="0"/>
            <w:vAlign w:val="center"/>
          </w:tcPr>
          <w:p w14:paraId="2E994588">
            <w:pPr>
              <w:spacing w:line="440" w:lineRule="exact"/>
              <w:ind w:firstLine="480" w:firstLineChars="200"/>
              <w:jc w:val="center"/>
              <w:rPr>
                <w:rFonts w:hint="eastAsia" w:ascii="宋体" w:hAnsi="宋体" w:eastAsia="宋体" w:cs="宋体"/>
                <w:sz w:val="24"/>
                <w:lang w:val="en-US" w:eastAsia="zh-CN"/>
              </w:rPr>
            </w:pPr>
            <w:r>
              <w:rPr>
                <w:rFonts w:hint="eastAsia" w:ascii="宋体" w:hAnsi="宋体" w:eastAsia="宋体" w:cs="宋体"/>
                <w:sz w:val="24"/>
                <w:lang w:val="en-US" w:eastAsia="zh-CN"/>
              </w:rPr>
              <w:t>4、年度维保项目（内容）和要求</w:t>
            </w:r>
          </w:p>
        </w:tc>
      </w:tr>
      <w:tr w14:paraId="6D579C4E">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50337E09">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序号</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13770557">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维保项目（内容）</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4B1E8C49">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维保基本要求</w:t>
            </w:r>
          </w:p>
        </w:tc>
      </w:tr>
      <w:tr w14:paraId="54685819">
        <w:tblPrEx>
          <w:tblCellMar>
            <w:top w:w="15" w:type="dxa"/>
            <w:left w:w="15" w:type="dxa"/>
            <w:bottom w:w="15" w:type="dxa"/>
            <w:right w:w="15" w:type="dxa"/>
          </w:tblCellMar>
        </w:tblPrEx>
        <w:trPr>
          <w:trHeight w:val="889"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400B545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430409E7">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减速机润滑油</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3AD3D35D">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按照制造单位要求适时更换，保证油质符合要求</w:t>
            </w:r>
          </w:p>
        </w:tc>
      </w:tr>
      <w:tr w14:paraId="6EA65B06">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70FA2A51">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74CB1D9D">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控制柜接触器，继电器触点</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5194758A">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接触良好</w:t>
            </w:r>
          </w:p>
        </w:tc>
      </w:tr>
      <w:tr w14:paraId="2510A91E">
        <w:tblPrEx>
          <w:tblCellMar>
            <w:top w:w="15" w:type="dxa"/>
            <w:left w:w="15" w:type="dxa"/>
            <w:bottom w:w="15" w:type="dxa"/>
            <w:right w:w="15" w:type="dxa"/>
          </w:tblCellMar>
        </w:tblPrEx>
        <w:trPr>
          <w:trHeight w:val="889"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605F4849">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22E14F8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制动器铁芯（柱塞）</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635C7D9D">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进行清洁、润滑、检查，磨损量不超过制造单位要求</w:t>
            </w:r>
          </w:p>
        </w:tc>
      </w:tr>
      <w:tr w14:paraId="47A2A332">
        <w:tblPrEx>
          <w:tblCellMar>
            <w:top w:w="15" w:type="dxa"/>
            <w:left w:w="15" w:type="dxa"/>
            <w:bottom w:w="15" w:type="dxa"/>
            <w:right w:w="15" w:type="dxa"/>
          </w:tblCellMar>
        </w:tblPrEx>
        <w:trPr>
          <w:trHeight w:val="816"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4FB7D756">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1CAA0EBF">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制动器制动弹簧压缩量</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3E53CC87">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符合制造单位要求，保持有足够的制动力</w:t>
            </w:r>
          </w:p>
        </w:tc>
      </w:tr>
      <w:tr w14:paraId="1E2856BB">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09D4454A">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5</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09A592B0">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导电回路绝缘性能测试</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7D9670D3">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符合标准</w:t>
            </w:r>
          </w:p>
        </w:tc>
      </w:tr>
      <w:tr w14:paraId="022810EF">
        <w:tblPrEx>
          <w:tblCellMar>
            <w:top w:w="15" w:type="dxa"/>
            <w:left w:w="15" w:type="dxa"/>
            <w:bottom w:w="15" w:type="dxa"/>
            <w:right w:w="15" w:type="dxa"/>
          </w:tblCellMar>
        </w:tblPrEx>
        <w:trPr>
          <w:trHeight w:val="889"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4790C744">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6</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7C09243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限速器安全钳联动试验（每2年进行一次限速器动作速度校验）</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4B39F0ED">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工作正常</w:t>
            </w:r>
          </w:p>
        </w:tc>
      </w:tr>
      <w:tr w14:paraId="230FBCE0">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11CB6F9A">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7</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33A29449">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上行超速保护装置动作试验</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1CC1B98A">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工作正常</w:t>
            </w:r>
          </w:p>
        </w:tc>
      </w:tr>
      <w:tr w14:paraId="58C2B609">
        <w:tblPrEx>
          <w:tblCellMar>
            <w:top w:w="15" w:type="dxa"/>
            <w:left w:w="15" w:type="dxa"/>
            <w:bottom w:w="15" w:type="dxa"/>
            <w:right w:w="15" w:type="dxa"/>
          </w:tblCellMar>
        </w:tblPrEx>
        <w:trPr>
          <w:trHeight w:val="83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54B4F7D9">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5E03CC99">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轿顶、轿厢架、轿门及其附件安装螺栓</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3959F47F">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紧固</w:t>
            </w:r>
          </w:p>
        </w:tc>
      </w:tr>
      <w:tr w14:paraId="5D90C744">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62EDAA5F">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70AAADE7">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轿厢和对策是的导轨支架</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47D86B49">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固定，无松动</w:t>
            </w:r>
          </w:p>
        </w:tc>
      </w:tr>
      <w:tr w14:paraId="63D9C3BE">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22E1BC13">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5A1460EF">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轿厢和对重的导轨</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187C2EA5">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清洁，压板牢固</w:t>
            </w:r>
          </w:p>
        </w:tc>
      </w:tr>
      <w:tr w14:paraId="39F385F6">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5BFAB15F">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11</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73D6EE91">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随行电缆</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5CE52DCD">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无损伤</w:t>
            </w:r>
          </w:p>
        </w:tc>
      </w:tr>
      <w:tr w14:paraId="6CBCD8D6">
        <w:tblPrEx>
          <w:tblCellMar>
            <w:top w:w="15" w:type="dxa"/>
            <w:left w:w="15" w:type="dxa"/>
            <w:bottom w:w="15" w:type="dxa"/>
            <w:right w:w="15" w:type="dxa"/>
          </w:tblCellMar>
        </w:tblPrEx>
        <w:trPr>
          <w:trHeight w:val="816"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3B4794C1">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12</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4A2B5417">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层门装置和地坎</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0AA0A94A">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无影响正常使用的变形，各安装螺栓紧固</w:t>
            </w:r>
          </w:p>
        </w:tc>
      </w:tr>
      <w:tr w14:paraId="420FA34C">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24F2678F">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44934AB2">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轿厢称重装置</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183456AC">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准确有效</w:t>
            </w:r>
          </w:p>
        </w:tc>
      </w:tr>
      <w:tr w14:paraId="087486C7">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37A43AC4">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14</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141F9B90">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安全钳钳座</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45786F15">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固定，无松动</w:t>
            </w:r>
          </w:p>
        </w:tc>
      </w:tr>
      <w:tr w14:paraId="29ED5B2E">
        <w:tblPrEx>
          <w:tblCellMar>
            <w:top w:w="15" w:type="dxa"/>
            <w:left w:w="15" w:type="dxa"/>
            <w:bottom w:w="15" w:type="dxa"/>
            <w:right w:w="15" w:type="dxa"/>
          </w:tblCellMar>
        </w:tblPrEx>
        <w:trPr>
          <w:trHeight w:val="464"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0D75D3C6">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140BE8BE">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轿底各安装螺栓</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004FC756">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紧固</w:t>
            </w:r>
          </w:p>
        </w:tc>
      </w:tr>
      <w:tr w14:paraId="195F2611">
        <w:tblPrEx>
          <w:tblCellMar>
            <w:top w:w="15" w:type="dxa"/>
            <w:left w:w="15" w:type="dxa"/>
            <w:bottom w:w="15" w:type="dxa"/>
            <w:right w:w="15" w:type="dxa"/>
          </w:tblCellMar>
        </w:tblPrEx>
        <w:trPr>
          <w:trHeight w:val="488"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67C0BD35">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16</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14:paraId="769F662B">
            <w:pPr>
              <w:spacing w:line="440" w:lineRule="exact"/>
              <w:ind w:firstLine="480" w:firstLineChars="200"/>
              <w:jc w:val="center"/>
              <w:rPr>
                <w:rFonts w:hint="eastAsia" w:ascii="宋体" w:hAnsi="宋体" w:eastAsia="宋体" w:cs="宋体"/>
                <w:sz w:val="24"/>
                <w:lang w:val="en-US" w:eastAsia="zh-CN"/>
              </w:rPr>
            </w:pPr>
            <w:r>
              <w:rPr>
                <w:rFonts w:hint="eastAsia" w:ascii="宋体" w:hAnsi="宋体" w:eastAsia="宋体" w:cs="宋体"/>
                <w:sz w:val="24"/>
                <w:lang w:val="en-US" w:eastAsia="zh-CN"/>
              </w:rPr>
              <w:t>缓冲器</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14:paraId="41A118DA">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固定，无松动</w:t>
            </w:r>
          </w:p>
        </w:tc>
      </w:tr>
    </w:tbl>
    <w:p w14:paraId="0319AE67">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(三)电梯维护保养服务要求</w:t>
      </w:r>
    </w:p>
    <w:p w14:paraId="37DE4B92">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1、保证电梯安全运行。</w:t>
      </w:r>
    </w:p>
    <w:p w14:paraId="14F5AEEA">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2、保证使用单位所有电梯经维修保养后通过年检（其费用由使用单位承担）</w:t>
      </w:r>
    </w:p>
    <w:p w14:paraId="4FB2326B">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3、在保证电梯安全运行的前提下满足正常工作的需要。</w:t>
      </w:r>
    </w:p>
    <w:p w14:paraId="5C3E8CCF">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4、保证电梯所更换配件均为原厂产品(部件)。</w:t>
      </w:r>
    </w:p>
    <w:p w14:paraId="0D5524B1">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5、维保单位应保证其提供的服务符合《电梯使用管理与维护保养规则》。 TSG T5002－2017和行业的相关标准要求，根据设备生产厂所提供的《维修保养手册》的标准和要求进行保养维护，并严格按照本合同规定的维修保养方案及内容和要求执行，确保甲方设备的正常运行，维保单位所提供的配件必须是原厂配件或进口原厂部件，价格必须符合市场正常定价和出厂要求。</w:t>
      </w:r>
    </w:p>
    <w:p w14:paraId="78E6F813">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6、合同履行期间，每月两次派专业技术人员，根据国家标准结合甲方电梯的工艺和规范，对电梯进行调整、检查、润滑、清洁等维护保养工作，以保持电梯的正常运行。每三个月对主要机械和电气装备细致的检查调整。每半年对电梯进行一次全面检查。每年进行一次对电梯运行情况质量检验，由技术人员负责，按技术检验标准，详细检查所有电梯的机械、电气、安全设备的情况，向甲方提供保养单，双方签字为准。</w:t>
      </w:r>
    </w:p>
    <w:p w14:paraId="56EF2736">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7、要求维保单位提供24小时服务电话，全年无休故障响应服务。 </w:t>
      </w:r>
    </w:p>
    <w:p w14:paraId="2CDE066F">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8、须提供24小时的应急响应服务，且能在接到故障或事故报警后30分钟内到达现场，并能提供正常连续的服务直至故障或事故排除。对电梯困人事故要求在到达现场后15分钟内把乘客从轿厢中救出、对非电子板原因的常见故障要求在60分钟内排除，对电子板原因的故障应在甲方认可的合理时间内解决。</w:t>
      </w:r>
    </w:p>
    <w:p w14:paraId="18001650">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9、对更换下来的电子器件应由采购人保管或由采购人与维保单位共同销毁。涉及到知识产权的电梯部件由部件工厂收回销毁。</w:t>
      </w:r>
    </w:p>
    <w:p w14:paraId="54F88D29">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10、如因使用不当造成电梯故障或损坏，中标单位有责任负责及时将其修复或更换，使电梯恢复安全、正常运行。</w:t>
      </w:r>
    </w:p>
    <w:p w14:paraId="6A7DB597">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11、采购人的特种设备安全管理员必须对维保单位的维保次数及项目进行质量监督。检查维保单位是否按时派出维保人员对电梯进行保养，保养是否严格遵照有关规定制定的维保计划按时逐项进行签字。</w:t>
      </w:r>
    </w:p>
    <w:p w14:paraId="57D027C2">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12、设备安全管理员应要求电梯维保人员提供有效的资格证件和做好每次的维修保养记录，特种设备安全管理员应在维修保养记录单上签名确认，定期将各记录整理归档，以备查阅。</w:t>
      </w:r>
    </w:p>
    <w:p w14:paraId="49BF4D66">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13、维保单位必须严格做到维护要到位、隐患早发现、故障不放过。维保人员在维保过程中发现需更换零部件的，需拍照并以书面形式通知采购人，经确认同意后予以更换，更换后也应拍照形成对比，以保证电梯设备的安全运转。换下的部件由供应商收回销毁（含知识产权）</w:t>
      </w:r>
    </w:p>
    <w:p w14:paraId="3E049E7E">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14、维保单位应保持维修现场清洁畅通，材料和物件必须堆放整齐、稳固，以防坠落伤人。并根据任务单要求和实际情况，采取切实可行的安全防护措施，在层门外及轿厢内放置“电梯维修、暂停使用”的警示标志及维护警示栏，方可进行维修保养。</w:t>
      </w:r>
    </w:p>
    <w:p w14:paraId="23906C79">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15、维保周期应符合国家的相关规定或制造单位的维保要求。</w:t>
      </w:r>
    </w:p>
    <w:p w14:paraId="75CF0AC0">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16、维修、保养前，首先提供书面告知单，经特种设备安全管理员确认后方可实施，如遇非工作日进行维修保养，维护单位应提前将告知单交特种设备管理人员确认。</w:t>
      </w:r>
    </w:p>
    <w:p w14:paraId="6387B709">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17、维护保养、处理报修故障时发现安全部件或电梯的主要部件存在隐患时，必须立即停用电梯并设置警示标志。维保单位如因工作需要，而须停止设备工作，维保单位须预先向甲方报告，由甲方决定相应的停机时间。</w:t>
      </w:r>
    </w:p>
    <w:p w14:paraId="226BBF8E">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18、维保单位必须做到随叫随到，修理保养按时完成，质量达标，确保电梯正常运转。</w:t>
      </w:r>
    </w:p>
    <w:p w14:paraId="36806B4D">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19、有重大活动时，维保单位需派维修人员到达现场，提供现场监护服务、指导等工作</w:t>
      </w:r>
    </w:p>
    <w:p w14:paraId="22DFE3F7">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20、合同期内，每台设备年保养项目至少有一次</w:t>
      </w:r>
    </w:p>
    <w:p w14:paraId="0EE15CF5">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21、每年对曳引钢丝绳作一次探伤检测，每年对整机作一次安全运行和运行质量检测，并在检测结束时向采购人提交检测报告</w:t>
      </w:r>
    </w:p>
    <w:p w14:paraId="32AA0362">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22、维保操作人员必须持证上岗。</w:t>
      </w:r>
    </w:p>
    <w:p w14:paraId="73088536">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四、维保期限</w:t>
      </w:r>
    </w:p>
    <w:p w14:paraId="0B6F4924">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一年，根据《政府购买服务管理办法》第二十四条规定，本项目根据采购结果，采取一次招标三年沿用。一年合同期满后，采购人未获得预算批复或因政策变化采购需求取消，则经采购人书面通知供应商后，合同到期终止不再续签，或受疫情等不可抗力的影响，次年预算压减，采购人也将根据新的预算重新采购，供应商自行承担相应风险。），服务期自合同签订之日起一年，实行一年一考核一续签合同的办法，采购人有权单方决定是否续签后一年度合同，除政策性调整(如最低工资等)外，合同金额不作改变。如果成交供应商没有达到合同所要求履行条件之一的，则采购人有权在委托期限内随时终止合同。</w:t>
      </w:r>
    </w:p>
    <w:p w14:paraId="02C152BD">
      <w:pPr>
        <w:spacing w:line="440" w:lineRule="exact"/>
        <w:ind w:firstLine="482" w:firstLineChars="200"/>
        <w:rPr>
          <w:rFonts w:hint="eastAsia" w:ascii="宋体" w:hAnsi="宋体" w:cs="宋体"/>
          <w:sz w:val="24"/>
        </w:rPr>
      </w:pPr>
      <w:r>
        <w:rPr>
          <w:rFonts w:hint="eastAsia" w:ascii="宋体" w:hAnsi="宋体" w:cs="宋体"/>
          <w:b/>
          <w:bCs/>
          <w:sz w:val="24"/>
          <w:lang w:val="en-US" w:eastAsia="zh-CN"/>
        </w:rPr>
        <w:t>五</w:t>
      </w:r>
      <w:r>
        <w:rPr>
          <w:rFonts w:hint="eastAsia" w:ascii="宋体" w:hAnsi="宋体" w:cs="宋体"/>
          <w:b/>
          <w:bCs/>
          <w:sz w:val="24"/>
        </w:rPr>
        <w:t>、采购资金的支付方式、时间、条件：</w:t>
      </w:r>
    </w:p>
    <w:p w14:paraId="34E1B4A9">
      <w:pPr>
        <w:spacing w:line="440" w:lineRule="exact"/>
        <w:ind w:firstLine="723" w:firstLineChars="300"/>
        <w:rPr>
          <w:rFonts w:hint="eastAsia" w:ascii="宋体" w:hAnsi="宋体" w:eastAsia="宋体" w:cs="宋体"/>
          <w:sz w:val="24"/>
          <w:szCs w:val="24"/>
        </w:rPr>
      </w:pPr>
      <w:r>
        <w:rPr>
          <w:rFonts w:hint="eastAsia" w:ascii="宋体" w:hAnsi="宋体" w:eastAsia="宋体" w:cs="宋体"/>
          <w:b/>
          <w:bCs/>
          <w:sz w:val="24"/>
          <w:szCs w:val="24"/>
        </w:rPr>
        <w:t>1、采购资金的支付方式：</w:t>
      </w:r>
      <w:r>
        <w:rPr>
          <w:rFonts w:hint="eastAsia" w:ascii="宋体" w:hAnsi="宋体" w:eastAsia="宋体" w:cs="宋体"/>
          <w:sz w:val="24"/>
          <w:lang w:val="en-US" w:eastAsia="zh-CN"/>
        </w:rPr>
        <w:t>银行转账。</w:t>
      </w:r>
    </w:p>
    <w:p w14:paraId="084FA340">
      <w:pPr>
        <w:keepNext w:val="0"/>
        <w:keepLines w:val="0"/>
        <w:pageBreakBefore w:val="0"/>
        <w:widowControl w:val="0"/>
        <w:kinsoku/>
        <w:wordWrap/>
        <w:overflowPunct/>
        <w:topLinePunct w:val="0"/>
        <w:autoSpaceDE/>
        <w:autoSpaceDN/>
        <w:bidi w:val="0"/>
        <w:spacing w:line="440" w:lineRule="exact"/>
        <w:ind w:firstLine="723" w:firstLineChars="300"/>
        <w:textAlignment w:val="auto"/>
        <w:rPr>
          <w:rFonts w:hint="eastAsia" w:ascii="宋体" w:hAnsi="宋体" w:eastAsia="宋体" w:cs="宋体"/>
          <w:sz w:val="24"/>
          <w:lang w:val="en-US" w:eastAsia="zh-CN"/>
        </w:rPr>
      </w:pPr>
      <w:r>
        <w:rPr>
          <w:rFonts w:hint="eastAsia" w:ascii="宋体" w:hAnsi="宋体" w:eastAsia="宋体" w:cs="宋体"/>
          <w:b/>
          <w:bCs/>
          <w:sz w:val="24"/>
          <w:szCs w:val="24"/>
        </w:rPr>
        <w:t>2、采购资金的支付时间、条件：</w:t>
      </w:r>
      <w:r>
        <w:rPr>
          <w:rFonts w:hint="eastAsia" w:ascii="宋体" w:hAnsi="宋体" w:eastAsia="宋体" w:cs="宋体"/>
          <w:sz w:val="24"/>
          <w:lang w:val="en-US" w:eastAsia="zh-CN"/>
        </w:rPr>
        <w:t>服务期满，递交完整资料后一次性付清。</w:t>
      </w:r>
    </w:p>
    <w:p w14:paraId="1D77D07D">
      <w:pPr>
        <w:pStyle w:val="2"/>
        <w:rPr>
          <w:rFonts w:hint="eastAsia"/>
          <w:lang w:val="en-US" w:eastAsia="zh-CN"/>
        </w:rPr>
      </w:pPr>
      <w:r>
        <w:rPr>
          <w:rFonts w:hint="eastAsia" w:ascii="宋体" w:hAnsi="宋体" w:eastAsia="宋体" w:cs="宋体"/>
          <w:sz w:val="24"/>
          <w:lang w:val="en-US" w:eastAsia="zh-CN"/>
        </w:rPr>
        <w:t>注：供应商申请付款的程序应符合采购人的财务规定。</w:t>
      </w:r>
    </w:p>
    <w:p w14:paraId="4D22E9E3">
      <w:pPr>
        <w:spacing w:line="440" w:lineRule="exact"/>
        <w:ind w:firstLine="482" w:firstLineChars="200"/>
        <w:rPr>
          <w:rFonts w:hint="eastAsia" w:ascii="宋体" w:hAnsi="宋体" w:cs="宋体"/>
          <w:b/>
          <w:bCs/>
          <w:sz w:val="24"/>
        </w:rPr>
      </w:pPr>
      <w:r>
        <w:rPr>
          <w:rFonts w:hint="eastAsia" w:ascii="宋体" w:hAnsi="宋体" w:cs="宋体"/>
          <w:b/>
          <w:bCs/>
          <w:sz w:val="24"/>
          <w:lang w:val="en-US" w:eastAsia="zh-CN"/>
        </w:rPr>
        <w:t>六</w:t>
      </w:r>
      <w:r>
        <w:rPr>
          <w:rFonts w:hint="eastAsia" w:ascii="宋体" w:hAnsi="宋体" w:cs="宋体"/>
          <w:b/>
          <w:bCs/>
          <w:sz w:val="24"/>
        </w:rPr>
        <w:t>、履约保证金：</w:t>
      </w:r>
    </w:p>
    <w:p w14:paraId="490F63DD">
      <w:pPr>
        <w:spacing w:line="440" w:lineRule="exact"/>
        <w:ind w:firstLine="480" w:firstLineChars="200"/>
        <w:rPr>
          <w:rFonts w:hint="eastAsia" w:ascii="宋体" w:hAnsi="宋体" w:cs="宋体"/>
          <w:sz w:val="24"/>
        </w:rPr>
      </w:pPr>
      <w:r>
        <w:rPr>
          <w:rFonts w:hint="eastAsia" w:ascii="宋体" w:hAnsi="宋体" w:cs="宋体"/>
          <w:sz w:val="24"/>
        </w:rPr>
        <w:t>1、本项目中标后的履约保证金为项目成交价的10%，</w:t>
      </w:r>
      <w:r>
        <w:rPr>
          <w:rFonts w:hint="eastAsia" w:ascii="宋体" w:hAnsi="宋体" w:cs="宋体"/>
          <w:sz w:val="24"/>
          <w:lang w:eastAsia="zh-CN"/>
        </w:rPr>
        <w:t>中标供应商</w:t>
      </w:r>
      <w:r>
        <w:rPr>
          <w:rFonts w:hint="eastAsia" w:ascii="宋体" w:hAnsi="宋体" w:cs="宋体"/>
          <w:sz w:val="24"/>
        </w:rPr>
        <w:t>的履约保证金须在成交通知书发出之日起至合同签订前汇入</w:t>
      </w:r>
      <w:r>
        <w:rPr>
          <w:rFonts w:hint="eastAsia" w:ascii="宋体" w:hAnsi="宋体" w:cs="宋体"/>
          <w:sz w:val="24"/>
          <w:lang w:eastAsia="zh-CN"/>
        </w:rPr>
        <w:t>采购单位</w:t>
      </w:r>
      <w:r>
        <w:rPr>
          <w:rFonts w:hint="eastAsia" w:ascii="宋体" w:hAnsi="宋体" w:cs="宋体"/>
          <w:sz w:val="24"/>
        </w:rPr>
        <w:t>账户（应当以数字人民币、支票、汇票或者金融机构、担保机构出具的保函等非现金形式提交），</w:t>
      </w:r>
      <w:r>
        <w:rPr>
          <w:rFonts w:hint="eastAsia" w:ascii="宋体" w:hAnsi="宋体" w:cs="宋体"/>
          <w:sz w:val="24"/>
          <w:lang w:eastAsia="zh-CN"/>
        </w:rPr>
        <w:t>中标供应商</w:t>
      </w:r>
      <w:r>
        <w:rPr>
          <w:rFonts w:hint="eastAsia" w:ascii="宋体" w:hAnsi="宋体" w:cs="宋体"/>
          <w:sz w:val="24"/>
        </w:rPr>
        <w:t>凭中标通知书与</w:t>
      </w:r>
      <w:r>
        <w:rPr>
          <w:rFonts w:hint="eastAsia" w:ascii="宋体" w:hAnsi="宋体" w:cs="宋体"/>
          <w:sz w:val="24"/>
          <w:lang w:eastAsia="zh-CN"/>
        </w:rPr>
        <w:t>采购单位</w:t>
      </w:r>
      <w:r>
        <w:rPr>
          <w:rFonts w:hint="eastAsia" w:ascii="宋体" w:hAnsi="宋体" w:cs="宋体"/>
          <w:sz w:val="24"/>
        </w:rPr>
        <w:t>签订合同。超期或未有协商，则视为自动放弃成交资格。</w:t>
      </w:r>
    </w:p>
    <w:p w14:paraId="51AF1A7C">
      <w:pPr>
        <w:spacing w:line="44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中标供应商</w:t>
      </w:r>
      <w:r>
        <w:rPr>
          <w:rFonts w:hint="eastAsia" w:ascii="宋体" w:hAnsi="宋体" w:cs="宋体"/>
          <w:sz w:val="24"/>
        </w:rPr>
        <w:t>全部履约合同义务，经</w:t>
      </w:r>
      <w:r>
        <w:rPr>
          <w:rFonts w:hint="eastAsia" w:ascii="宋体" w:hAnsi="宋体" w:cs="宋体"/>
          <w:sz w:val="24"/>
          <w:lang w:eastAsia="zh-CN"/>
        </w:rPr>
        <w:t>采购单位</w:t>
      </w:r>
      <w:r>
        <w:rPr>
          <w:rFonts w:hint="eastAsia" w:ascii="宋体" w:hAnsi="宋体" w:cs="宋体"/>
          <w:sz w:val="24"/>
        </w:rPr>
        <w:t>验收合格无质量、进度等问题的，</w:t>
      </w:r>
      <w:r>
        <w:rPr>
          <w:rFonts w:hint="eastAsia" w:ascii="宋体" w:hAnsi="宋体" w:cs="宋体"/>
          <w:sz w:val="24"/>
          <w:lang w:eastAsia="zh-CN"/>
        </w:rPr>
        <w:t>采购单位</w:t>
      </w:r>
      <w:r>
        <w:rPr>
          <w:rFonts w:hint="eastAsia" w:ascii="宋体" w:hAnsi="宋体" w:cs="宋体"/>
          <w:sz w:val="24"/>
        </w:rPr>
        <w:t>在验收合格后一次性退还履约保证金，</w:t>
      </w:r>
      <w:r>
        <w:rPr>
          <w:rFonts w:hint="eastAsia" w:ascii="宋体" w:hAnsi="宋体" w:cs="宋体"/>
          <w:sz w:val="24"/>
          <w:lang w:eastAsia="zh-CN"/>
        </w:rPr>
        <w:t>采购单位</w:t>
      </w:r>
      <w:r>
        <w:rPr>
          <w:rFonts w:hint="eastAsia" w:ascii="宋体" w:hAnsi="宋体" w:cs="宋体"/>
          <w:sz w:val="24"/>
        </w:rPr>
        <w:t>若逾期退还履约保证金的，按照逾期部分的每日0.05%支付违约金。</w:t>
      </w:r>
    </w:p>
    <w:p w14:paraId="152F022D">
      <w:pPr>
        <w:spacing w:line="440" w:lineRule="exact"/>
        <w:ind w:firstLine="480" w:firstLineChars="200"/>
        <w:rPr>
          <w:rFonts w:hint="eastAsia" w:ascii="宋体" w:hAnsi="宋体" w:cs="宋体"/>
          <w:sz w:val="24"/>
        </w:rPr>
      </w:pPr>
      <w:r>
        <w:rPr>
          <w:rFonts w:hint="eastAsia" w:ascii="宋体" w:hAnsi="宋体" w:cs="宋体"/>
          <w:sz w:val="24"/>
        </w:rPr>
        <w:t>3、发生以下情况的，履约保证金不予退还或部分退还：</w:t>
      </w:r>
      <w:r>
        <w:rPr>
          <w:rFonts w:hint="eastAsia" w:ascii="宋体" w:hAnsi="宋体" w:cs="宋体"/>
          <w:sz w:val="24"/>
        </w:rPr>
        <w:cr/>
      </w:r>
      <w:r>
        <w:rPr>
          <w:rFonts w:hint="eastAsia" w:ascii="宋体" w:hAnsi="宋体" w:cs="宋体"/>
          <w:sz w:val="24"/>
        </w:rPr>
        <w:t xml:space="preserve">    a.签订合同后，</w:t>
      </w:r>
      <w:r>
        <w:rPr>
          <w:rFonts w:hint="eastAsia" w:ascii="宋体" w:hAnsi="宋体" w:cs="宋体"/>
          <w:sz w:val="24"/>
          <w:lang w:eastAsia="zh-CN"/>
        </w:rPr>
        <w:t>中标供应商</w:t>
      </w:r>
      <w:r>
        <w:rPr>
          <w:rFonts w:hint="eastAsia" w:ascii="宋体" w:hAnsi="宋体" w:cs="宋体"/>
          <w:sz w:val="24"/>
        </w:rPr>
        <w:t>不履行合同义务的，</w:t>
      </w:r>
      <w:r>
        <w:rPr>
          <w:rFonts w:hint="eastAsia" w:ascii="宋体" w:hAnsi="宋体" w:cs="宋体"/>
          <w:sz w:val="24"/>
          <w:lang w:eastAsia="zh-CN"/>
        </w:rPr>
        <w:t>采购单位</w:t>
      </w:r>
      <w:r>
        <w:rPr>
          <w:rFonts w:hint="eastAsia" w:ascii="宋体" w:hAnsi="宋体" w:cs="宋体"/>
          <w:sz w:val="24"/>
        </w:rPr>
        <w:t>有权全额扣除履约保证金，全额不予退还，同时</w:t>
      </w:r>
      <w:r>
        <w:rPr>
          <w:rFonts w:hint="eastAsia" w:ascii="宋体" w:hAnsi="宋体" w:cs="宋体"/>
          <w:sz w:val="24"/>
          <w:lang w:eastAsia="zh-CN"/>
        </w:rPr>
        <w:t>采购单位</w:t>
      </w:r>
      <w:r>
        <w:rPr>
          <w:rFonts w:hint="eastAsia" w:ascii="宋体" w:hAnsi="宋体" w:cs="宋体"/>
          <w:sz w:val="24"/>
        </w:rPr>
        <w:t>亦有权终止合同，</w:t>
      </w:r>
      <w:r>
        <w:rPr>
          <w:rFonts w:hint="eastAsia" w:ascii="宋体" w:hAnsi="宋体" w:cs="宋体"/>
          <w:sz w:val="24"/>
          <w:lang w:eastAsia="zh-CN"/>
        </w:rPr>
        <w:t>中标供应商</w:t>
      </w:r>
      <w:r>
        <w:rPr>
          <w:rFonts w:hint="eastAsia" w:ascii="宋体" w:hAnsi="宋体" w:cs="宋体"/>
          <w:sz w:val="24"/>
        </w:rPr>
        <w:t>还须承担相应的法律赔偿责任。</w:t>
      </w:r>
    </w:p>
    <w:p w14:paraId="14492877">
      <w:pPr>
        <w:spacing w:line="440" w:lineRule="exact"/>
        <w:ind w:firstLine="480" w:firstLineChars="200"/>
        <w:rPr>
          <w:rFonts w:hint="eastAsia" w:ascii="宋体" w:hAnsi="宋体" w:cs="宋体"/>
          <w:sz w:val="24"/>
        </w:rPr>
      </w:pPr>
      <w:r>
        <w:rPr>
          <w:rFonts w:hint="eastAsia" w:ascii="宋体" w:hAnsi="宋体" w:cs="宋体"/>
          <w:sz w:val="24"/>
        </w:rPr>
        <w:t>b.</w:t>
      </w:r>
      <w:r>
        <w:rPr>
          <w:rFonts w:hint="eastAsia" w:ascii="宋体" w:hAnsi="宋体" w:cs="宋体"/>
          <w:sz w:val="24"/>
          <w:lang w:eastAsia="zh-CN"/>
        </w:rPr>
        <w:t>中标供应商</w:t>
      </w:r>
      <w:r>
        <w:rPr>
          <w:rFonts w:hint="eastAsia" w:ascii="宋体" w:hAnsi="宋体" w:cs="宋体"/>
          <w:sz w:val="24"/>
        </w:rPr>
        <w:t>在履约过程中发生违约行为，给</w:t>
      </w:r>
      <w:r>
        <w:rPr>
          <w:rFonts w:hint="eastAsia" w:ascii="宋体" w:hAnsi="宋体" w:cs="宋体"/>
          <w:sz w:val="24"/>
          <w:lang w:eastAsia="zh-CN"/>
        </w:rPr>
        <w:t>采购单位</w:t>
      </w:r>
      <w:r>
        <w:rPr>
          <w:rFonts w:hint="eastAsia" w:ascii="宋体" w:hAnsi="宋体" w:cs="宋体"/>
          <w:sz w:val="24"/>
        </w:rPr>
        <w:t>造成损失的，</w:t>
      </w:r>
      <w:r>
        <w:rPr>
          <w:rFonts w:hint="eastAsia" w:ascii="宋体" w:hAnsi="宋体" w:cs="宋体"/>
          <w:sz w:val="24"/>
          <w:lang w:eastAsia="zh-CN"/>
        </w:rPr>
        <w:t>采购单位</w:t>
      </w:r>
      <w:r>
        <w:rPr>
          <w:rFonts w:hint="eastAsia" w:ascii="宋体" w:hAnsi="宋体" w:cs="宋体"/>
          <w:sz w:val="24"/>
        </w:rPr>
        <w:t>有权在</w:t>
      </w:r>
      <w:r>
        <w:rPr>
          <w:rFonts w:hint="eastAsia" w:ascii="宋体" w:hAnsi="宋体" w:cs="宋体"/>
          <w:sz w:val="24"/>
          <w:lang w:eastAsia="zh-CN"/>
        </w:rPr>
        <w:t>中标供应商</w:t>
      </w:r>
      <w:r>
        <w:rPr>
          <w:rFonts w:hint="eastAsia" w:ascii="宋体" w:hAnsi="宋体" w:cs="宋体"/>
          <w:sz w:val="24"/>
        </w:rPr>
        <w:t>缴纳的履约保证金中予以扣款，以弥补</w:t>
      </w:r>
      <w:r>
        <w:rPr>
          <w:rFonts w:hint="eastAsia" w:ascii="宋体" w:hAnsi="宋体" w:cs="宋体"/>
          <w:sz w:val="24"/>
          <w:lang w:eastAsia="zh-CN"/>
        </w:rPr>
        <w:t>采购单位</w:t>
      </w:r>
      <w:r>
        <w:rPr>
          <w:rFonts w:hint="eastAsia" w:ascii="宋体" w:hAnsi="宋体" w:cs="宋体"/>
          <w:sz w:val="24"/>
        </w:rPr>
        <w:t>经济损失，不足的部分</w:t>
      </w:r>
      <w:r>
        <w:rPr>
          <w:rFonts w:hint="eastAsia" w:ascii="宋体" w:hAnsi="宋体" w:cs="宋体"/>
          <w:sz w:val="24"/>
          <w:lang w:eastAsia="zh-CN"/>
        </w:rPr>
        <w:t>中标供应商</w:t>
      </w:r>
      <w:r>
        <w:rPr>
          <w:rFonts w:hint="eastAsia" w:ascii="宋体" w:hAnsi="宋体" w:cs="宋体"/>
          <w:sz w:val="24"/>
        </w:rPr>
        <w:t>另外补齐。</w:t>
      </w:r>
    </w:p>
    <w:p w14:paraId="3A1494E9">
      <w:pPr>
        <w:spacing w:line="440" w:lineRule="exact"/>
        <w:ind w:firstLine="482" w:firstLineChars="200"/>
        <w:rPr>
          <w:rFonts w:hint="eastAsia" w:ascii="宋体" w:hAnsi="宋体" w:cs="宋体"/>
          <w:sz w:val="24"/>
        </w:rPr>
      </w:pPr>
      <w:r>
        <w:rPr>
          <w:rFonts w:hint="eastAsia" w:ascii="宋体" w:hAnsi="宋体" w:cs="宋体"/>
          <w:b/>
          <w:bCs/>
          <w:sz w:val="24"/>
          <w:lang w:val="en-US" w:eastAsia="zh-CN"/>
        </w:rPr>
        <w:t>七</w:t>
      </w:r>
      <w:r>
        <w:rPr>
          <w:rFonts w:hint="eastAsia" w:ascii="宋体" w:hAnsi="宋体" w:cs="宋体"/>
          <w:b/>
          <w:bCs/>
          <w:sz w:val="24"/>
        </w:rPr>
        <w:t>、违约责任:</w:t>
      </w:r>
    </w:p>
    <w:p w14:paraId="03AB4644">
      <w:pPr>
        <w:spacing w:line="440" w:lineRule="exact"/>
        <w:ind w:firstLine="480" w:firstLineChars="200"/>
        <w:rPr>
          <w:rFonts w:hint="eastAsia" w:ascii="宋体" w:hAnsi="宋体" w:eastAsia="宋体" w:cs="宋体"/>
          <w:sz w:val="24"/>
        </w:rPr>
      </w:pPr>
      <w:r>
        <w:rPr>
          <w:rFonts w:hint="eastAsia" w:ascii="宋体" w:hAnsi="宋体" w:eastAsia="宋体" w:cs="宋体"/>
          <w:sz w:val="24"/>
        </w:rPr>
        <w:t>1.乙方在接到甲方的报修电话后，应立即响应，1小时内到达现场，12小时内修复，更换送修在2～3个工作日内完成。乙方若未及时响应，甲方将视情况按每次2000～5000元进行扣款。</w:t>
      </w:r>
    </w:p>
    <w:p w14:paraId="47D5FFA2">
      <w:pPr>
        <w:spacing w:line="440" w:lineRule="exact"/>
        <w:ind w:firstLine="480" w:firstLineChars="200"/>
        <w:rPr>
          <w:rFonts w:hint="eastAsia" w:ascii="宋体" w:hAnsi="宋体" w:eastAsia="宋体" w:cs="宋体"/>
          <w:sz w:val="24"/>
        </w:rPr>
      </w:pPr>
      <w:r>
        <w:rPr>
          <w:rFonts w:hint="eastAsia" w:ascii="宋体" w:hAnsi="宋体" w:eastAsia="宋体" w:cs="宋体"/>
          <w:sz w:val="24"/>
        </w:rPr>
        <w:t>2.除不可抗力外，甲方未按约定按期、足额支付保养费或乙方未按合同规定履行保养义务，违约方应当按照未履行部分总额的每天万分之四比例向守约方支付逾期违约金，并继续履行合同义务，该违约金最高不超过合同总额的百分之五。</w:t>
      </w:r>
    </w:p>
    <w:p w14:paraId="399A4F41">
      <w:pPr>
        <w:spacing w:line="440" w:lineRule="exact"/>
        <w:ind w:firstLine="480" w:firstLineChars="200"/>
        <w:rPr>
          <w:rFonts w:hint="eastAsia" w:ascii="宋体" w:hAnsi="宋体" w:eastAsia="宋体" w:cs="宋体"/>
          <w:sz w:val="24"/>
        </w:rPr>
      </w:pPr>
      <w:r>
        <w:rPr>
          <w:rFonts w:hint="eastAsia" w:ascii="宋体" w:hAnsi="宋体" w:eastAsia="宋体" w:cs="宋体"/>
          <w:sz w:val="24"/>
        </w:rPr>
        <w:t>3.双方协商一致，在结清实际服务期内的保养费用后，可解除合同。</w:t>
      </w:r>
    </w:p>
    <w:p w14:paraId="3B854F1E">
      <w:pPr>
        <w:spacing w:line="440" w:lineRule="exact"/>
        <w:ind w:firstLine="480" w:firstLineChars="200"/>
        <w:rPr>
          <w:rFonts w:hint="eastAsia" w:ascii="宋体" w:hAnsi="宋体" w:eastAsia="宋体" w:cs="宋体"/>
          <w:sz w:val="24"/>
        </w:rPr>
      </w:pPr>
      <w:r>
        <w:rPr>
          <w:rFonts w:hint="eastAsia" w:ascii="宋体" w:hAnsi="宋体" w:eastAsia="宋体" w:cs="宋体"/>
          <w:sz w:val="24"/>
        </w:rPr>
        <w:t>4.若在乙方保养有效期内电梯设备发生事故、停运而给甲方带来损失并书面提出赔偿要求的，由政府主管部门介入并做出鉴定结论。若判定由乙方保养责任所致所造成的损失，乙方应当按照鉴定结果及法律规定对甲方作相应赔偿。</w:t>
      </w:r>
    </w:p>
    <w:p w14:paraId="3EBCAD04">
      <w:pPr>
        <w:spacing w:line="440" w:lineRule="exact"/>
        <w:ind w:firstLine="480" w:firstLineChars="200"/>
        <w:rPr>
          <w:rFonts w:hint="eastAsia" w:ascii="宋体" w:hAnsi="宋体" w:eastAsia="宋体" w:cs="宋体"/>
          <w:sz w:val="24"/>
        </w:rPr>
      </w:pPr>
      <w:r>
        <w:rPr>
          <w:rFonts w:hint="eastAsia" w:ascii="宋体" w:hAnsi="宋体" w:eastAsia="宋体" w:cs="宋体"/>
          <w:sz w:val="24"/>
        </w:rPr>
        <w:t>5.任何一方若在合同生效后无故解除合同或以实际行动表示不履行合同的，则需根据有偿服务期内的保养价格对所有实际服务期结清保养费，且违约方应向守约方支付保养合同总价30%的违约金。</w:t>
      </w:r>
    </w:p>
    <w:p w14:paraId="1B750375">
      <w:pPr>
        <w:spacing w:line="440" w:lineRule="exact"/>
        <w:ind w:firstLine="482" w:firstLineChars="200"/>
        <w:rPr>
          <w:rFonts w:hint="default" w:ascii="宋体" w:hAnsi="宋体" w:eastAsia="宋体" w:cs="宋体"/>
          <w:b/>
          <w:bCs/>
          <w:sz w:val="24"/>
          <w:lang w:val="en-US" w:eastAsia="zh-CN"/>
        </w:rPr>
      </w:pPr>
      <w:r>
        <w:rPr>
          <w:rFonts w:hint="eastAsia" w:ascii="宋体" w:hAnsi="宋体" w:eastAsia="宋体" w:cs="宋体"/>
          <w:b/>
          <w:bCs/>
          <w:sz w:val="24"/>
          <w:lang w:val="en-US" w:eastAsia="zh-CN"/>
        </w:rPr>
        <w:t>八、其他</w:t>
      </w:r>
    </w:p>
    <w:p w14:paraId="223114F4">
      <w:pPr>
        <w:spacing w:line="44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rPr>
        <w:t xml:space="preserve"> 服务期内，甲方需要增加电梯设备功能和改变性能时，或因国家颁布或修订有关标准而需对电梯设备进行改造时，双方应在另行签订《产品改造合同》后实施。</w:t>
      </w:r>
    </w:p>
    <w:p w14:paraId="27648958">
      <w:pPr>
        <w:spacing w:line="440" w:lineRule="exact"/>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w:t>
      </w:r>
      <w:r>
        <w:rPr>
          <w:rFonts w:hint="eastAsia" w:ascii="宋体" w:hAnsi="宋体" w:eastAsia="宋体" w:cs="宋体"/>
          <w:sz w:val="24"/>
        </w:rPr>
        <w:t xml:space="preserve"> 保养中产生的各类废弃物，由甲方负责按照当地环境管理法律法规及有关规定予以处理。</w:t>
      </w:r>
    </w:p>
    <w:p w14:paraId="23A522A5">
      <w:pPr>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3 </w:t>
      </w:r>
      <w:r>
        <w:rPr>
          <w:rFonts w:hint="eastAsia" w:ascii="宋体" w:hAnsi="宋体" w:eastAsia="宋体" w:cs="宋体"/>
          <w:sz w:val="24"/>
          <w:lang w:val="en-US" w:eastAsia="zh-CN"/>
        </w:rPr>
        <w:t>.</w:t>
      </w:r>
      <w:r>
        <w:rPr>
          <w:rFonts w:hint="eastAsia" w:ascii="宋体" w:hAnsi="宋体" w:eastAsia="宋体" w:cs="宋体"/>
          <w:sz w:val="24"/>
        </w:rPr>
        <w:t>因电梯设备属于特种设备，甲方同意将保养（包括另行维修、改造中）更换下的专用印板，交由乙方回收销毁，以保证废、旧专用印板不流入市场。</w:t>
      </w:r>
    </w:p>
    <w:p w14:paraId="63DFE0E9">
      <w:pPr>
        <w:spacing w:line="440" w:lineRule="exact"/>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w:t>
      </w:r>
      <w:r>
        <w:rPr>
          <w:rFonts w:hint="eastAsia" w:ascii="宋体" w:hAnsi="宋体" w:eastAsia="宋体" w:cs="宋体"/>
          <w:sz w:val="24"/>
        </w:rPr>
        <w:t xml:space="preserve"> 合同签订时，需要对合同条款增加和更改的，或者要求提供本合同约定以外的服务时，双方应在“另行约定事项”中约定，经双方签字、盖章后生效。    </w:t>
      </w:r>
    </w:p>
    <w:p w14:paraId="2DE5C560">
      <w:pPr>
        <w:spacing w:line="440" w:lineRule="exact"/>
        <w:ind w:firstLine="480" w:firstLineChars="200"/>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val="en-US" w:eastAsia="zh-CN"/>
        </w:rPr>
        <w:t>.</w:t>
      </w:r>
      <w:r>
        <w:rPr>
          <w:rFonts w:hint="eastAsia" w:ascii="宋体" w:hAnsi="宋体" w:eastAsia="宋体" w:cs="宋体"/>
          <w:sz w:val="24"/>
        </w:rPr>
        <w:t xml:space="preserve"> 合同生效后，需要对原条款进行变更的，双方应另签“合同修改书”，经双方签字、盖章后生效。    </w:t>
      </w:r>
    </w:p>
    <w:p w14:paraId="1C5DF6E8">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若在保养过程中发生安全事故，应由政府主管部门介入并作出事故鉴定结论，或在政府主管部门不介入之时由双方共同委托有能力的第三方权威监测机构作鉴定。双方的安全责任及法律责任根据鉴定结论进行划分。</w:t>
      </w:r>
    </w:p>
    <w:p w14:paraId="6F4D7628">
      <w:pPr>
        <w:spacing w:line="440" w:lineRule="exact"/>
        <w:ind w:firstLine="482" w:firstLineChars="200"/>
        <w:rPr>
          <w:rFonts w:hint="eastAsia" w:ascii="宋体" w:hAnsi="宋体" w:cs="宋体"/>
          <w:sz w:val="24"/>
        </w:rPr>
      </w:pPr>
      <w:r>
        <w:rPr>
          <w:rFonts w:hint="eastAsia" w:ascii="宋体" w:hAnsi="宋体" w:cs="宋体"/>
          <w:b/>
          <w:bCs/>
          <w:sz w:val="24"/>
          <w:lang w:val="en-US" w:eastAsia="zh-CN"/>
        </w:rPr>
        <w:t>九</w:t>
      </w:r>
      <w:r>
        <w:rPr>
          <w:rFonts w:hint="eastAsia" w:ascii="宋体" w:hAnsi="宋体" w:cs="宋体"/>
          <w:b/>
          <w:bCs/>
          <w:sz w:val="24"/>
        </w:rPr>
        <w:t>、解决合同争议的方式</w:t>
      </w:r>
    </w:p>
    <w:p w14:paraId="2F2F3EBB">
      <w:pPr>
        <w:spacing w:line="440" w:lineRule="exact"/>
        <w:ind w:firstLine="480" w:firstLineChars="200"/>
        <w:rPr>
          <w:rFonts w:hint="eastAsia" w:ascii="宋体" w:hAnsi="宋体" w:cs="宋体"/>
          <w:sz w:val="24"/>
        </w:rPr>
      </w:pPr>
      <w:r>
        <w:rPr>
          <w:rFonts w:hint="eastAsia" w:ascii="宋体" w:hAnsi="宋体" w:cs="宋体"/>
          <w:sz w:val="24"/>
        </w:rPr>
        <w:t>本合同履行过程中如发生争议，甲乙双方应协商解决，如协商不成，则任何一方均可向</w:t>
      </w:r>
      <w:r>
        <w:rPr>
          <w:rFonts w:hint="eastAsia" w:ascii="宋体" w:hAnsi="宋体" w:cs="宋体"/>
          <w:sz w:val="24"/>
          <w:u w:val="single"/>
        </w:rPr>
        <w:t xml:space="preserve"> 启东市 </w:t>
      </w:r>
      <w:r>
        <w:rPr>
          <w:rFonts w:hint="eastAsia" w:ascii="宋体" w:hAnsi="宋体" w:cs="宋体"/>
          <w:sz w:val="24"/>
        </w:rPr>
        <w:t xml:space="preserve">人民法院提起诉讼。  </w:t>
      </w:r>
    </w:p>
    <w:p w14:paraId="154930CF">
      <w:pPr>
        <w:spacing w:line="440" w:lineRule="exact"/>
        <w:ind w:firstLine="482" w:firstLineChars="200"/>
        <w:rPr>
          <w:rFonts w:hint="eastAsia" w:ascii="宋体" w:hAnsi="宋体" w:cs="宋体"/>
          <w:sz w:val="24"/>
        </w:rPr>
      </w:pPr>
      <w:r>
        <w:rPr>
          <w:rFonts w:hint="eastAsia" w:ascii="宋体" w:hAnsi="宋体" w:cs="宋体"/>
          <w:b/>
          <w:bCs/>
          <w:sz w:val="24"/>
          <w:lang w:val="en-US" w:eastAsia="zh-CN"/>
        </w:rPr>
        <w:t>十</w:t>
      </w:r>
      <w:r>
        <w:rPr>
          <w:rFonts w:hint="eastAsia" w:ascii="宋体" w:hAnsi="宋体" w:cs="宋体"/>
          <w:b/>
          <w:bCs/>
          <w:sz w:val="24"/>
        </w:rPr>
        <w:t>、合同生效及其他</w:t>
      </w:r>
    </w:p>
    <w:p w14:paraId="0C40632B">
      <w:pPr>
        <w:spacing w:line="440" w:lineRule="exact"/>
        <w:ind w:firstLine="480" w:firstLineChars="200"/>
        <w:rPr>
          <w:rFonts w:hint="eastAsia" w:ascii="宋体" w:hAnsi="宋体" w:cs="宋体"/>
          <w:sz w:val="24"/>
        </w:rPr>
      </w:pPr>
      <w:r>
        <w:rPr>
          <w:rFonts w:hint="eastAsia" w:ascii="宋体" w:hAnsi="宋体" w:cs="宋体"/>
          <w:sz w:val="24"/>
        </w:rPr>
        <w:t>1、本合同由双方签订并加盖公章，经双方法定代表人或委托代理人签字或盖章后生效，合同一式</w:t>
      </w:r>
      <w:r>
        <w:rPr>
          <w:rFonts w:hint="eastAsia" w:ascii="宋体" w:hAnsi="宋体" w:cs="宋体"/>
          <w:sz w:val="24"/>
          <w:u w:val="single"/>
        </w:rPr>
        <w:t xml:space="preserve"> </w:t>
      </w:r>
      <w:r>
        <w:rPr>
          <w:rFonts w:hint="eastAsia" w:ascii="宋体" w:hAnsi="宋体" w:cs="宋体"/>
          <w:sz w:val="24"/>
          <w:u w:val="single"/>
          <w:lang w:val="en-US" w:eastAsia="zh-CN"/>
        </w:rPr>
        <w:t>肆</w:t>
      </w:r>
      <w:r>
        <w:rPr>
          <w:rFonts w:hint="eastAsia" w:ascii="宋体" w:hAnsi="宋体" w:cs="宋体"/>
          <w:sz w:val="24"/>
          <w:u w:val="single"/>
        </w:rPr>
        <w:t xml:space="preserve"> </w:t>
      </w:r>
      <w:r>
        <w:rPr>
          <w:rFonts w:hint="eastAsia" w:ascii="宋体" w:hAnsi="宋体" w:cs="宋体"/>
          <w:sz w:val="24"/>
        </w:rPr>
        <w:t>份，甲乙双方名执</w:t>
      </w:r>
      <w:r>
        <w:rPr>
          <w:rFonts w:hint="eastAsia" w:ascii="宋体" w:hAnsi="宋体" w:cs="宋体"/>
          <w:sz w:val="24"/>
          <w:u w:val="single"/>
        </w:rPr>
        <w:t xml:space="preserve"> 贰 </w:t>
      </w:r>
      <w:r>
        <w:rPr>
          <w:rFonts w:hint="eastAsia" w:ascii="宋体" w:hAnsi="宋体" w:cs="宋体"/>
          <w:sz w:val="24"/>
        </w:rPr>
        <w:t>份。</w:t>
      </w:r>
    </w:p>
    <w:p w14:paraId="5A8C5924">
      <w:pPr>
        <w:pStyle w:val="2"/>
        <w:spacing w:after="0" w:afterLines="0" w:line="440" w:lineRule="exact"/>
        <w:rPr>
          <w:rFonts w:hint="eastAsia" w:ascii="宋体" w:hAnsi="宋体" w:cs="宋体"/>
          <w:sz w:val="24"/>
          <w:szCs w:val="24"/>
        </w:rPr>
      </w:pPr>
      <w:r>
        <w:rPr>
          <w:rFonts w:hint="eastAsia" w:ascii="宋体" w:hAnsi="宋体" w:cs="宋体"/>
          <w:sz w:val="24"/>
          <w:szCs w:val="24"/>
        </w:rPr>
        <w:t xml:space="preserve">    2、</w:t>
      </w:r>
      <w:r>
        <w:rPr>
          <w:rFonts w:hint="eastAsia" w:ascii="宋体" w:hAnsi="宋体" w:cs="宋体"/>
          <w:sz w:val="24"/>
          <w:szCs w:val="24"/>
          <w:lang w:val="en-US" w:eastAsia="zh-CN"/>
        </w:rPr>
        <w:t>采购</w:t>
      </w:r>
      <w:r>
        <w:rPr>
          <w:rFonts w:hint="eastAsia" w:ascii="宋体" w:hAnsi="宋体" w:cs="宋体"/>
          <w:sz w:val="24"/>
          <w:szCs w:val="24"/>
        </w:rPr>
        <w:t>文件、投标书和投标书附件、中标通知书均为合同不可分割部分。</w:t>
      </w:r>
    </w:p>
    <w:p w14:paraId="17615B46">
      <w:pPr>
        <w:spacing w:line="440" w:lineRule="exact"/>
        <w:ind w:firstLine="480" w:firstLineChars="200"/>
        <w:rPr>
          <w:rFonts w:hint="eastAsia" w:ascii="宋体" w:hAnsi="宋体" w:cs="宋体"/>
          <w:sz w:val="24"/>
        </w:rPr>
      </w:pPr>
      <w:r>
        <w:rPr>
          <w:rFonts w:hint="eastAsia" w:ascii="宋体" w:hAnsi="宋体" w:cs="宋体"/>
          <w:sz w:val="24"/>
        </w:rPr>
        <w:t>3、本合同应按照中华人民共和国的现行法律进行解释。</w:t>
      </w:r>
    </w:p>
    <w:p w14:paraId="089E9432">
      <w:pPr>
        <w:spacing w:line="440" w:lineRule="exact"/>
        <w:rPr>
          <w:rFonts w:hint="eastAsia" w:ascii="宋体" w:hAnsi="宋体" w:cs="宋体"/>
          <w:sz w:val="24"/>
        </w:rPr>
      </w:pPr>
    </w:p>
    <w:p w14:paraId="1DFD8D87">
      <w:pPr>
        <w:spacing w:line="440" w:lineRule="exact"/>
        <w:rPr>
          <w:rFonts w:hint="eastAsia" w:ascii="宋体" w:hAnsi="宋体" w:cs="宋体"/>
          <w:sz w:val="24"/>
        </w:rPr>
      </w:pPr>
    </w:p>
    <w:p w14:paraId="332AB6EC">
      <w:pPr>
        <w:spacing w:line="440" w:lineRule="exact"/>
        <w:rPr>
          <w:rFonts w:hint="eastAsia" w:ascii="宋体" w:hAnsi="宋体" w:cs="宋体"/>
          <w:sz w:val="24"/>
        </w:rPr>
      </w:pPr>
    </w:p>
    <w:p w14:paraId="2424089B">
      <w:pPr>
        <w:spacing w:line="440" w:lineRule="exact"/>
        <w:rPr>
          <w:rFonts w:hint="eastAsia" w:ascii="宋体" w:hAnsi="宋体" w:cs="宋体"/>
          <w:sz w:val="24"/>
        </w:rPr>
      </w:pPr>
      <w:r>
        <w:rPr>
          <w:rFonts w:hint="eastAsia" w:ascii="宋体" w:hAnsi="宋体" w:cs="宋体"/>
          <w:sz w:val="24"/>
          <w:lang w:eastAsia="zh-CN"/>
        </w:rPr>
        <w:t>采购单位</w:t>
      </w:r>
      <w:r>
        <w:rPr>
          <w:rFonts w:hint="eastAsia" w:ascii="宋体" w:hAnsi="宋体" w:cs="宋体"/>
          <w:sz w:val="24"/>
        </w:rPr>
        <w:t xml:space="preserve">（盖章）：                   </w:t>
      </w:r>
      <w:r>
        <w:rPr>
          <w:rFonts w:hint="eastAsia" w:ascii="宋体" w:hAnsi="宋体" w:cs="宋体"/>
          <w:sz w:val="24"/>
          <w:lang w:eastAsia="zh-CN"/>
        </w:rPr>
        <w:t>供应商</w:t>
      </w:r>
      <w:r>
        <w:rPr>
          <w:rFonts w:hint="eastAsia" w:ascii="宋体" w:hAnsi="宋体" w:cs="宋体"/>
          <w:sz w:val="24"/>
        </w:rPr>
        <w:t xml:space="preserve">（盖章）：           </w:t>
      </w:r>
    </w:p>
    <w:p w14:paraId="269A87FA">
      <w:pPr>
        <w:spacing w:line="440" w:lineRule="exact"/>
        <w:rPr>
          <w:rFonts w:hint="eastAsia" w:ascii="宋体" w:hAnsi="宋体" w:cs="宋体"/>
          <w:sz w:val="24"/>
        </w:rPr>
      </w:pPr>
      <w:r>
        <w:rPr>
          <w:rFonts w:hint="eastAsia" w:ascii="宋体" w:hAnsi="宋体" w:cs="宋体"/>
          <w:sz w:val="24"/>
        </w:rPr>
        <w:t xml:space="preserve">法定代表人：                         法定代表人：            </w:t>
      </w:r>
    </w:p>
    <w:p w14:paraId="25417174">
      <w:pPr>
        <w:spacing w:line="440" w:lineRule="exact"/>
        <w:rPr>
          <w:rFonts w:hint="eastAsia" w:ascii="宋体" w:hAnsi="宋体" w:cs="宋体"/>
          <w:sz w:val="24"/>
        </w:rPr>
      </w:pPr>
      <w:r>
        <w:rPr>
          <w:rFonts w:hint="eastAsia" w:ascii="宋体" w:hAnsi="宋体" w:cs="宋体"/>
          <w:sz w:val="24"/>
        </w:rPr>
        <w:t xml:space="preserve">委托代理人：                         委托代理人：            </w:t>
      </w:r>
    </w:p>
    <w:p w14:paraId="5D071678">
      <w:pPr>
        <w:spacing w:line="440" w:lineRule="exact"/>
        <w:rPr>
          <w:rFonts w:hint="eastAsia" w:ascii="宋体" w:hAnsi="宋体" w:cs="宋体"/>
          <w:sz w:val="24"/>
        </w:rPr>
      </w:pPr>
      <w:r>
        <w:rPr>
          <w:rFonts w:hint="eastAsia" w:ascii="宋体" w:hAnsi="宋体" w:cs="宋体"/>
          <w:sz w:val="24"/>
        </w:rPr>
        <w:t xml:space="preserve">联系电话：                           联系电话：              </w:t>
      </w:r>
    </w:p>
    <w:p w14:paraId="786A6337">
      <w:pPr>
        <w:spacing w:line="440" w:lineRule="exact"/>
        <w:rPr>
          <w:rFonts w:hint="eastAsia" w:ascii="宋体" w:hAnsi="宋体" w:cs="宋体"/>
          <w:sz w:val="24"/>
        </w:rPr>
      </w:pPr>
      <w:r>
        <w:rPr>
          <w:rFonts w:hint="eastAsia" w:ascii="宋体" w:hAnsi="宋体" w:cs="宋体"/>
          <w:sz w:val="24"/>
        </w:rPr>
        <w:t>开户银行：                           开户银行：</w:t>
      </w:r>
    </w:p>
    <w:p w14:paraId="4A04D91F">
      <w:pPr>
        <w:spacing w:line="440" w:lineRule="exact"/>
        <w:rPr>
          <w:rFonts w:hint="eastAsia" w:ascii="宋体" w:hAnsi="宋体" w:cs="宋体"/>
          <w:sz w:val="24"/>
        </w:rPr>
      </w:pPr>
      <w:r>
        <w:rPr>
          <w:rFonts w:hint="eastAsia" w:ascii="宋体" w:hAnsi="宋体" w:cs="宋体"/>
          <w:sz w:val="24"/>
        </w:rPr>
        <w:t>银行</w:t>
      </w:r>
      <w:r>
        <w:rPr>
          <w:rFonts w:hint="eastAsia" w:ascii="宋体" w:hAnsi="宋体" w:cs="宋体"/>
          <w:sz w:val="24"/>
          <w:lang w:eastAsia="zh-CN"/>
        </w:rPr>
        <w:t>账号</w:t>
      </w:r>
      <w:r>
        <w:rPr>
          <w:rFonts w:hint="eastAsia" w:ascii="宋体" w:hAnsi="宋体" w:cs="宋体"/>
          <w:sz w:val="24"/>
        </w:rPr>
        <w:t>：                           银行</w:t>
      </w:r>
      <w:r>
        <w:rPr>
          <w:rFonts w:hint="eastAsia" w:ascii="宋体" w:hAnsi="宋体" w:cs="宋体"/>
          <w:sz w:val="24"/>
          <w:lang w:eastAsia="zh-CN"/>
        </w:rPr>
        <w:t>账号</w:t>
      </w:r>
      <w:r>
        <w:rPr>
          <w:rFonts w:hint="eastAsia" w:ascii="宋体" w:hAnsi="宋体" w:cs="宋体"/>
          <w:sz w:val="24"/>
        </w:rPr>
        <w:t>：</w:t>
      </w:r>
    </w:p>
    <w:p w14:paraId="0BC80E83">
      <w:pPr>
        <w:spacing w:line="440" w:lineRule="exact"/>
        <w:rPr>
          <w:rFonts w:hint="eastAsia" w:ascii="宋体" w:hAnsi="宋体" w:cs="宋体"/>
          <w:sz w:val="24"/>
        </w:rPr>
      </w:pPr>
      <w:r>
        <w:rPr>
          <w:rFonts w:hint="eastAsia" w:ascii="宋体" w:hAnsi="宋体" w:cs="宋体"/>
          <w:sz w:val="24"/>
        </w:rPr>
        <w:t>签订日期：                           签订日期：</w:t>
      </w:r>
    </w:p>
    <w:p w14:paraId="021D1140">
      <w:pPr>
        <w:spacing w:line="400" w:lineRule="exact"/>
        <w:jc w:val="center"/>
        <w:rPr>
          <w:rFonts w:hint="eastAsia" w:ascii="宋体" w:hAnsi="宋体" w:cs="宋体"/>
          <w:b/>
          <w:bCs/>
          <w:sz w:val="36"/>
          <w:szCs w:val="36"/>
          <w:lang w:val="zh-CN"/>
        </w:rPr>
      </w:pPr>
    </w:p>
    <w:p w14:paraId="719F99A4">
      <w:pPr>
        <w:spacing w:line="400" w:lineRule="exact"/>
        <w:jc w:val="center"/>
        <w:rPr>
          <w:rFonts w:hint="eastAsia" w:ascii="宋体" w:hAnsi="宋体" w:cs="宋体"/>
          <w:b/>
          <w:bCs/>
          <w:sz w:val="36"/>
          <w:szCs w:val="36"/>
          <w:lang w:val="zh-CN"/>
        </w:rPr>
      </w:pPr>
    </w:p>
    <w:p w14:paraId="14AC1699">
      <w:pPr>
        <w:spacing w:line="400" w:lineRule="exact"/>
        <w:jc w:val="center"/>
        <w:rPr>
          <w:rFonts w:hint="eastAsia" w:ascii="宋体" w:hAnsi="宋体" w:cs="宋体"/>
          <w:b/>
          <w:bCs/>
          <w:sz w:val="36"/>
          <w:szCs w:val="36"/>
          <w:lang w:val="zh-CN"/>
        </w:rPr>
      </w:pPr>
    </w:p>
    <w:p w14:paraId="58A389AA">
      <w:pPr>
        <w:spacing w:line="400" w:lineRule="exact"/>
        <w:jc w:val="center"/>
        <w:rPr>
          <w:rFonts w:hint="eastAsia" w:ascii="宋体" w:hAnsi="宋体" w:cs="宋体"/>
          <w:b/>
          <w:bCs/>
          <w:sz w:val="36"/>
          <w:szCs w:val="36"/>
          <w:lang w:val="zh-CN"/>
        </w:rPr>
      </w:pPr>
    </w:p>
    <w:p w14:paraId="38C2B00E">
      <w:pPr>
        <w:pStyle w:val="2"/>
        <w:rPr>
          <w:rFonts w:hint="eastAsia" w:ascii="宋体" w:hAnsi="宋体" w:cs="宋体"/>
          <w:b/>
          <w:bCs/>
          <w:sz w:val="36"/>
          <w:szCs w:val="36"/>
          <w:lang w:val="zh-CN"/>
        </w:rPr>
      </w:pPr>
    </w:p>
    <w:p w14:paraId="7FA01A0D">
      <w:pPr>
        <w:rPr>
          <w:rFonts w:hint="eastAsia" w:ascii="宋体" w:hAnsi="宋体" w:cs="宋体"/>
          <w:b/>
          <w:bCs/>
          <w:sz w:val="36"/>
          <w:szCs w:val="36"/>
          <w:lang w:val="zh-CN"/>
        </w:rPr>
      </w:pPr>
    </w:p>
    <w:p w14:paraId="2DB31B43">
      <w:pPr>
        <w:pStyle w:val="2"/>
        <w:rPr>
          <w:rFonts w:hint="eastAsia" w:ascii="宋体" w:hAnsi="宋体" w:cs="宋体"/>
          <w:b/>
          <w:bCs/>
          <w:sz w:val="36"/>
          <w:szCs w:val="36"/>
          <w:lang w:val="zh-CN"/>
        </w:rPr>
      </w:pPr>
    </w:p>
    <w:p w14:paraId="49333505">
      <w:pPr>
        <w:rPr>
          <w:rFonts w:hint="eastAsia" w:ascii="宋体" w:hAnsi="宋体" w:cs="宋体"/>
          <w:b/>
          <w:bCs/>
          <w:sz w:val="36"/>
          <w:szCs w:val="36"/>
          <w:lang w:val="zh-CN"/>
        </w:rPr>
      </w:pPr>
    </w:p>
    <w:p w14:paraId="61F27E29">
      <w:pPr>
        <w:pStyle w:val="2"/>
        <w:rPr>
          <w:rFonts w:hint="eastAsia" w:ascii="宋体" w:hAnsi="宋体" w:cs="宋体"/>
          <w:b/>
          <w:bCs/>
          <w:sz w:val="36"/>
          <w:szCs w:val="36"/>
          <w:lang w:val="zh-CN"/>
        </w:rPr>
      </w:pPr>
    </w:p>
    <w:p w14:paraId="795919C3">
      <w:pPr>
        <w:rPr>
          <w:rFonts w:hint="eastAsia"/>
          <w:lang w:val="zh-CN"/>
        </w:rPr>
      </w:pPr>
    </w:p>
    <w:p w14:paraId="33162F41">
      <w:pPr>
        <w:spacing w:line="400" w:lineRule="exact"/>
        <w:jc w:val="center"/>
        <w:rPr>
          <w:rFonts w:hint="eastAsia" w:ascii="宋体" w:hAnsi="宋体" w:cs="宋体"/>
          <w:b/>
          <w:bCs/>
          <w:sz w:val="36"/>
          <w:szCs w:val="36"/>
          <w:lang w:val="zh-CN"/>
        </w:rPr>
      </w:pPr>
    </w:p>
    <w:p w14:paraId="1899D7EF">
      <w:pPr>
        <w:spacing w:line="400" w:lineRule="exact"/>
        <w:jc w:val="center"/>
        <w:rPr>
          <w:rFonts w:hint="eastAsia" w:ascii="宋体" w:hAnsi="宋体" w:cs="宋体"/>
          <w:b/>
          <w:bCs/>
          <w:sz w:val="36"/>
          <w:szCs w:val="36"/>
          <w:lang w:val="zh-CN"/>
        </w:rPr>
        <w:sectPr>
          <w:pgSz w:w="11907" w:h="16839"/>
          <w:pgMar w:top="1531" w:right="1474" w:bottom="1474" w:left="1474" w:header="720" w:footer="720" w:gutter="0"/>
          <w:cols w:space="720" w:num="1"/>
          <w:docGrid w:linePitch="286" w:charSpace="0"/>
        </w:sectPr>
      </w:pPr>
    </w:p>
    <w:p w14:paraId="3451D50D">
      <w:pPr>
        <w:spacing w:line="400" w:lineRule="exact"/>
        <w:jc w:val="center"/>
        <w:rPr>
          <w:rFonts w:ascii="宋体" w:hAnsi="宋体" w:cs="宋体"/>
          <w:b/>
          <w:bCs/>
          <w:sz w:val="36"/>
          <w:szCs w:val="36"/>
          <w:lang w:val="zh-CN"/>
        </w:rPr>
      </w:pPr>
      <w:r>
        <w:rPr>
          <w:rFonts w:hint="eastAsia" w:ascii="宋体" w:hAnsi="宋体" w:cs="宋体"/>
          <w:b/>
          <w:bCs/>
          <w:sz w:val="36"/>
          <w:szCs w:val="36"/>
          <w:lang w:val="zh-CN"/>
        </w:rPr>
        <w:t>第九部分  附件-谈判投标文件格式</w:t>
      </w:r>
    </w:p>
    <w:p w14:paraId="11CDD32F">
      <w:pPr>
        <w:shd w:val="clear" w:color="auto" w:fill="FFFFFF"/>
        <w:spacing w:line="520" w:lineRule="exact"/>
        <w:rPr>
          <w:rFonts w:ascii="宋体" w:hAnsi="宋体" w:cs="宋体"/>
          <w:sz w:val="28"/>
          <w:szCs w:val="28"/>
        </w:rPr>
      </w:pPr>
      <w:r>
        <w:rPr>
          <w:rFonts w:hint="eastAsia" w:ascii="宋体" w:hAnsi="宋体" w:cs="宋体"/>
          <w:sz w:val="28"/>
          <w:szCs w:val="28"/>
        </w:rPr>
        <w:t>附件一：</w:t>
      </w:r>
    </w:p>
    <w:p w14:paraId="26839C84">
      <w:pPr>
        <w:jc w:val="center"/>
        <w:rPr>
          <w:rFonts w:ascii="宋体" w:hAnsi="宋体"/>
          <w:b/>
          <w:sz w:val="30"/>
          <w:szCs w:val="30"/>
        </w:rPr>
      </w:pPr>
    </w:p>
    <w:p w14:paraId="34A06D60">
      <w:pPr>
        <w:jc w:val="center"/>
        <w:rPr>
          <w:rFonts w:ascii="宋体" w:hAnsi="宋体"/>
          <w:b/>
          <w:sz w:val="30"/>
          <w:szCs w:val="30"/>
        </w:rPr>
      </w:pPr>
      <w:r>
        <w:rPr>
          <w:rFonts w:hint="eastAsia" w:ascii="宋体" w:hAnsi="宋体"/>
          <w:b/>
          <w:sz w:val="30"/>
          <w:szCs w:val="30"/>
        </w:rPr>
        <w:t>投标人符合《政府采购法》第二十二条规定条件的声明函</w:t>
      </w:r>
    </w:p>
    <w:p w14:paraId="62E6B4E7">
      <w:pPr>
        <w:spacing w:line="460" w:lineRule="exact"/>
        <w:rPr>
          <w:rFonts w:ascii="宋体" w:hAnsi="宋体"/>
          <w:b/>
          <w:bCs/>
          <w:sz w:val="44"/>
          <w:szCs w:val="44"/>
        </w:rPr>
      </w:pPr>
    </w:p>
    <w:p w14:paraId="2DF00AE8">
      <w:pPr>
        <w:spacing w:line="520" w:lineRule="exact"/>
        <w:ind w:firstLine="480" w:firstLineChars="200"/>
        <w:rPr>
          <w:rFonts w:ascii="宋体" w:hAnsi="宋体"/>
          <w:b/>
          <w:bCs/>
          <w:sz w:val="24"/>
        </w:rPr>
      </w:pPr>
      <w:r>
        <w:rPr>
          <w:rFonts w:hint="eastAsia" w:ascii="宋体" w:hAnsi="宋体"/>
          <w:bCs/>
          <w:sz w:val="24"/>
        </w:rPr>
        <w:t>我单位参加</w:t>
      </w:r>
      <w:r>
        <w:rPr>
          <w:rFonts w:hint="eastAsia" w:ascii="宋体" w:hAnsi="宋体"/>
          <w:bCs/>
          <w:sz w:val="24"/>
          <w:szCs w:val="21"/>
        </w:rPr>
        <w:t>_________________（项目名称）投标活动。针对《中华人民共和国政府采购法》第二十二条规定做出如下声明：</w:t>
      </w:r>
    </w:p>
    <w:p w14:paraId="546E61F8">
      <w:pPr>
        <w:spacing w:line="520" w:lineRule="exact"/>
        <w:ind w:firstLine="482"/>
        <w:rPr>
          <w:rFonts w:ascii="宋体" w:hAnsi="宋体"/>
          <w:sz w:val="24"/>
        </w:rPr>
      </w:pPr>
      <w:r>
        <w:rPr>
          <w:rFonts w:hint="eastAsia" w:ascii="宋体" w:hAnsi="宋体"/>
          <w:bCs/>
          <w:sz w:val="24"/>
          <w:szCs w:val="21"/>
        </w:rPr>
        <w:t>1.我单位具有独立承担民事责任的能力；</w:t>
      </w:r>
    </w:p>
    <w:p w14:paraId="7950B4C1">
      <w:pPr>
        <w:spacing w:line="520" w:lineRule="exact"/>
        <w:ind w:firstLine="482"/>
        <w:rPr>
          <w:rFonts w:ascii="宋体" w:hAnsi="宋体"/>
          <w:sz w:val="24"/>
        </w:rPr>
      </w:pPr>
      <w:r>
        <w:rPr>
          <w:rFonts w:hint="eastAsia" w:ascii="宋体" w:hAnsi="宋体"/>
          <w:sz w:val="24"/>
        </w:rPr>
        <w:t>2.我单位具有良好的商业信誉和健全的财务会计制度；</w:t>
      </w:r>
    </w:p>
    <w:p w14:paraId="183D0F0B">
      <w:pPr>
        <w:spacing w:line="520" w:lineRule="exact"/>
        <w:ind w:firstLine="482"/>
        <w:rPr>
          <w:rFonts w:ascii="宋体" w:hAnsi="宋体"/>
          <w:sz w:val="24"/>
        </w:rPr>
      </w:pPr>
      <w:r>
        <w:rPr>
          <w:rFonts w:hint="eastAsia" w:ascii="宋体" w:hAnsi="宋体"/>
          <w:sz w:val="24"/>
        </w:rPr>
        <w:t>3.我单位具有履行合同所必需的设备和专业技术能力；</w:t>
      </w:r>
    </w:p>
    <w:p w14:paraId="4455352D">
      <w:pPr>
        <w:spacing w:line="520" w:lineRule="exact"/>
        <w:ind w:firstLine="482"/>
        <w:rPr>
          <w:rFonts w:ascii="宋体" w:hAnsi="宋体"/>
          <w:sz w:val="24"/>
        </w:rPr>
      </w:pPr>
      <w:r>
        <w:rPr>
          <w:rFonts w:hint="eastAsia" w:ascii="宋体" w:hAnsi="宋体"/>
          <w:sz w:val="24"/>
        </w:rPr>
        <w:t>4.我单位有依法缴纳税收和社会保障资金的良好记录；</w:t>
      </w:r>
    </w:p>
    <w:p w14:paraId="2AC621E2">
      <w:pPr>
        <w:spacing w:line="520" w:lineRule="exact"/>
        <w:ind w:firstLine="482"/>
        <w:rPr>
          <w:rFonts w:ascii="宋体" w:hAnsi="宋体"/>
          <w:sz w:val="24"/>
        </w:rPr>
      </w:pPr>
      <w:r>
        <w:rPr>
          <w:rFonts w:hint="eastAsia" w:ascii="宋体" w:hAnsi="宋体"/>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A53CF9D">
      <w:pPr>
        <w:spacing w:line="520" w:lineRule="exact"/>
        <w:ind w:firstLine="482"/>
        <w:rPr>
          <w:rFonts w:ascii="宋体" w:hAnsi="宋体"/>
          <w:sz w:val="24"/>
        </w:rPr>
      </w:pPr>
      <w:r>
        <w:rPr>
          <w:rFonts w:hint="eastAsia" w:ascii="宋体" w:hAnsi="宋体"/>
          <w:sz w:val="24"/>
        </w:rPr>
        <w:t>6.我单位满足法律、行政法规规定的其他条件。</w:t>
      </w:r>
    </w:p>
    <w:p w14:paraId="19EC39C8">
      <w:pPr>
        <w:spacing w:line="500" w:lineRule="exact"/>
        <w:ind w:firstLine="482"/>
        <w:rPr>
          <w:rFonts w:ascii="宋体" w:hAnsi="宋体"/>
          <w:sz w:val="24"/>
        </w:rPr>
      </w:pPr>
    </w:p>
    <w:p w14:paraId="0CF72A0B">
      <w:pPr>
        <w:spacing w:line="500" w:lineRule="exact"/>
        <w:rPr>
          <w:rFonts w:ascii="宋体" w:hAnsi="宋体"/>
          <w:sz w:val="24"/>
        </w:rPr>
      </w:pPr>
    </w:p>
    <w:p w14:paraId="1557D5FC">
      <w:pPr>
        <w:spacing w:line="500" w:lineRule="exact"/>
        <w:rPr>
          <w:rFonts w:ascii="宋体" w:hAnsi="宋体"/>
          <w:bCs/>
          <w:sz w:val="24"/>
          <w:szCs w:val="21"/>
        </w:rPr>
      </w:pPr>
    </w:p>
    <w:p w14:paraId="067761C0">
      <w:pPr>
        <w:spacing w:line="500" w:lineRule="exact"/>
        <w:rPr>
          <w:rFonts w:ascii="宋体" w:hAnsi="宋体"/>
          <w:bCs/>
          <w:sz w:val="24"/>
          <w:szCs w:val="21"/>
        </w:rPr>
      </w:pPr>
    </w:p>
    <w:p w14:paraId="7377D6D9">
      <w:pPr>
        <w:spacing w:line="460" w:lineRule="exact"/>
        <w:jc w:val="center"/>
        <w:rPr>
          <w:rFonts w:ascii="宋体" w:hAnsi="宋体"/>
          <w:bCs/>
          <w:sz w:val="24"/>
          <w:szCs w:val="21"/>
        </w:rPr>
      </w:pPr>
      <w:r>
        <w:rPr>
          <w:rFonts w:hint="eastAsia" w:ascii="宋体" w:hAnsi="宋体"/>
          <w:bCs/>
          <w:sz w:val="24"/>
          <w:szCs w:val="21"/>
        </w:rPr>
        <w:t xml:space="preserve">                                             承诺人名称（公章）：</w:t>
      </w:r>
    </w:p>
    <w:p w14:paraId="263B51B1">
      <w:pPr>
        <w:spacing w:line="460" w:lineRule="exact"/>
        <w:jc w:val="right"/>
        <w:rPr>
          <w:rFonts w:ascii="宋体" w:hAnsi="宋体"/>
          <w:bCs/>
          <w:sz w:val="24"/>
          <w:szCs w:val="21"/>
        </w:rPr>
      </w:pPr>
    </w:p>
    <w:p w14:paraId="7A0A2A1C">
      <w:pPr>
        <w:spacing w:line="460" w:lineRule="exact"/>
        <w:jc w:val="right"/>
        <w:rPr>
          <w:rFonts w:ascii="宋体" w:hAnsi="宋体"/>
          <w:bCs/>
          <w:sz w:val="24"/>
          <w:szCs w:val="21"/>
        </w:rPr>
      </w:pPr>
      <w:r>
        <w:rPr>
          <w:rFonts w:hint="eastAsia" w:ascii="宋体" w:hAnsi="宋体"/>
          <w:bCs/>
          <w:sz w:val="24"/>
          <w:szCs w:val="21"/>
        </w:rPr>
        <w:t xml:space="preserve">                                 日期：______年___月___日</w:t>
      </w:r>
    </w:p>
    <w:p w14:paraId="35869FF4">
      <w:pPr>
        <w:shd w:val="clear" w:color="auto" w:fill="FFFFFF"/>
        <w:spacing w:line="520" w:lineRule="exact"/>
        <w:jc w:val="left"/>
        <w:rPr>
          <w:rFonts w:ascii="宋体" w:hAnsi="宋体"/>
          <w:sz w:val="28"/>
          <w:szCs w:val="28"/>
        </w:rPr>
      </w:pPr>
    </w:p>
    <w:p w14:paraId="44686974">
      <w:pPr>
        <w:shd w:val="clear" w:color="auto" w:fill="FFFFFF"/>
        <w:spacing w:line="520" w:lineRule="exact"/>
        <w:jc w:val="left"/>
        <w:rPr>
          <w:rFonts w:ascii="宋体" w:hAnsi="宋体"/>
          <w:sz w:val="28"/>
          <w:szCs w:val="28"/>
        </w:rPr>
      </w:pPr>
    </w:p>
    <w:p w14:paraId="5BF4C08D">
      <w:pPr>
        <w:shd w:val="clear" w:color="auto" w:fill="FFFFFF"/>
        <w:spacing w:line="520" w:lineRule="exact"/>
        <w:jc w:val="left"/>
        <w:rPr>
          <w:rFonts w:ascii="宋体" w:hAnsi="宋体" w:cs="宋体"/>
          <w:sz w:val="28"/>
          <w:szCs w:val="28"/>
        </w:rPr>
      </w:pPr>
      <w:r>
        <w:rPr>
          <w:rFonts w:hint="eastAsia" w:ascii="宋体" w:hAnsi="宋体"/>
          <w:sz w:val="28"/>
          <w:szCs w:val="28"/>
        </w:rPr>
        <w:t>附件二 ：</w:t>
      </w:r>
    </w:p>
    <w:p w14:paraId="480F1888">
      <w:pPr>
        <w:widowControl/>
        <w:spacing w:line="440" w:lineRule="exact"/>
        <w:ind w:firstLine="321" w:firstLineChars="100"/>
        <w:jc w:val="center"/>
        <w:rPr>
          <w:rFonts w:ascii="宋体" w:hAnsi="宋体" w:cs="宋体"/>
          <w:sz w:val="24"/>
        </w:rPr>
      </w:pPr>
      <w:r>
        <w:rPr>
          <w:rFonts w:hint="eastAsia" w:ascii="宋体" w:hAnsi="宋体"/>
          <w:b/>
          <w:sz w:val="32"/>
          <w:szCs w:val="32"/>
        </w:rPr>
        <w:t>竞 谈 承 诺 书</w:t>
      </w:r>
    </w:p>
    <w:p w14:paraId="0ACE3BBA">
      <w:pPr>
        <w:snapToGrid w:val="0"/>
        <w:spacing w:line="440" w:lineRule="exact"/>
        <w:rPr>
          <w:rFonts w:ascii="宋体" w:hAnsi="宋体" w:cs="宋体"/>
          <w:sz w:val="24"/>
          <w:u w:val="single"/>
        </w:rPr>
      </w:pPr>
    </w:p>
    <w:p w14:paraId="08DCD232">
      <w:pPr>
        <w:snapToGrid w:val="0"/>
        <w:spacing w:line="440" w:lineRule="exact"/>
        <w:rPr>
          <w:rFonts w:ascii="宋体" w:hAnsi="宋体" w:cs="宋体"/>
          <w:sz w:val="24"/>
          <w:u w:val="single"/>
        </w:rPr>
      </w:pPr>
      <w:r>
        <w:rPr>
          <w:rFonts w:hint="eastAsia" w:ascii="宋体" w:hAnsi="宋体" w:cs="宋体"/>
          <w:sz w:val="24"/>
          <w:u w:val="single"/>
          <w:lang w:eastAsia="zh-CN"/>
        </w:rPr>
        <w:t>启东市公安局</w:t>
      </w:r>
      <w:r>
        <w:rPr>
          <w:rFonts w:hint="eastAsia" w:ascii="宋体" w:hAnsi="宋体" w:cs="宋体"/>
          <w:sz w:val="24"/>
          <w:u w:val="single"/>
        </w:rPr>
        <w:t>：</w:t>
      </w:r>
    </w:p>
    <w:p w14:paraId="5F71E8C5">
      <w:pPr>
        <w:autoSpaceDE w:val="0"/>
        <w:autoSpaceDN w:val="0"/>
        <w:adjustRightInd w:val="0"/>
        <w:spacing w:line="420" w:lineRule="exact"/>
        <w:ind w:firstLine="480" w:firstLineChars="200"/>
        <w:jc w:val="left"/>
        <w:rPr>
          <w:rFonts w:hint="eastAsia" w:ascii="宋体" w:hAnsi="宋体"/>
          <w:sz w:val="24"/>
        </w:rPr>
      </w:pPr>
    </w:p>
    <w:p w14:paraId="0F6D4A8C">
      <w:pPr>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sz w:val="24"/>
        </w:rPr>
        <w:t>我们已收到你们关于</w:t>
      </w:r>
      <w:r>
        <w:rPr>
          <w:rFonts w:hint="eastAsia" w:ascii="宋体" w:hAnsi="宋体" w:cs="宋体"/>
          <w:sz w:val="24"/>
          <w:u w:val="single"/>
          <w:lang w:eastAsia="zh-CN"/>
        </w:rPr>
        <w:t>启东市公安局2号楼电梯维保项目</w:t>
      </w:r>
      <w:r>
        <w:rPr>
          <w:rFonts w:hint="eastAsia" w:ascii="宋体" w:hAnsi="宋体"/>
          <w:bCs/>
          <w:sz w:val="24"/>
        </w:rPr>
        <w:t>的</w:t>
      </w:r>
      <w:r>
        <w:rPr>
          <w:rFonts w:hint="eastAsia" w:ascii="宋体" w:hAnsi="宋体"/>
          <w:sz w:val="24"/>
        </w:rPr>
        <w:t>谈判文件，经仔细阅读研究，我们决定参加投标，并作如下承诺：</w:t>
      </w:r>
    </w:p>
    <w:p w14:paraId="72A4F3A7">
      <w:pPr>
        <w:numPr>
          <w:ilvl w:val="0"/>
          <w:numId w:val="3"/>
        </w:numPr>
        <w:spacing w:line="420" w:lineRule="exact"/>
        <w:ind w:firstLine="488" w:firstLineChars="200"/>
        <w:rPr>
          <w:rFonts w:ascii="宋体" w:hAnsi="宋体"/>
          <w:spacing w:val="2"/>
          <w:sz w:val="24"/>
        </w:rPr>
      </w:pPr>
      <w:r>
        <w:rPr>
          <w:rFonts w:ascii="宋体" w:hAnsi="宋体"/>
          <w:spacing w:val="2"/>
          <w:sz w:val="24"/>
        </w:rPr>
        <w:t>我方愿意按照</w:t>
      </w:r>
      <w:r>
        <w:rPr>
          <w:rFonts w:hint="eastAsia" w:ascii="宋体" w:hAnsi="宋体"/>
          <w:spacing w:val="2"/>
          <w:sz w:val="24"/>
        </w:rPr>
        <w:t>谈判文件</w:t>
      </w:r>
      <w:r>
        <w:rPr>
          <w:rFonts w:ascii="宋体" w:hAnsi="宋体"/>
          <w:spacing w:val="2"/>
          <w:sz w:val="24"/>
        </w:rPr>
        <w:t>的全部要求进行投标（投标内容及价格以</w:t>
      </w:r>
      <w:r>
        <w:rPr>
          <w:rFonts w:hint="eastAsia" w:ascii="宋体" w:hAnsi="宋体"/>
          <w:spacing w:val="2"/>
          <w:sz w:val="24"/>
          <w:lang w:eastAsia="zh-CN"/>
        </w:rPr>
        <w:t>投标文件</w:t>
      </w:r>
      <w:r>
        <w:rPr>
          <w:rFonts w:ascii="宋体" w:hAnsi="宋体"/>
          <w:spacing w:val="2"/>
          <w:sz w:val="24"/>
        </w:rPr>
        <w:t>为准）。</w:t>
      </w:r>
    </w:p>
    <w:p w14:paraId="194135BD">
      <w:pPr>
        <w:numPr>
          <w:ilvl w:val="0"/>
          <w:numId w:val="3"/>
        </w:numPr>
        <w:spacing w:line="420" w:lineRule="exact"/>
        <w:ind w:firstLine="488" w:firstLineChars="200"/>
        <w:rPr>
          <w:rFonts w:ascii="宋体" w:hAnsi="宋体"/>
          <w:spacing w:val="2"/>
          <w:sz w:val="24"/>
        </w:rPr>
      </w:pPr>
      <w:r>
        <w:rPr>
          <w:rFonts w:hint="eastAsia" w:ascii="宋体" w:hAnsi="宋体"/>
          <w:spacing w:val="2"/>
          <w:sz w:val="24"/>
        </w:rPr>
        <w:t>如果我们的谈判</w:t>
      </w:r>
      <w:r>
        <w:rPr>
          <w:rFonts w:hint="eastAsia" w:ascii="宋体" w:hAnsi="宋体"/>
          <w:spacing w:val="2"/>
          <w:sz w:val="24"/>
          <w:lang w:eastAsia="zh-CN"/>
        </w:rPr>
        <w:t>投标文件</w:t>
      </w:r>
      <w:r>
        <w:rPr>
          <w:rFonts w:hint="eastAsia" w:ascii="宋体" w:hAnsi="宋体"/>
          <w:spacing w:val="2"/>
          <w:sz w:val="24"/>
        </w:rPr>
        <w:t>被接受，我们将严格履行谈判文件中规定的每一项要求，按期、按质、按量履行义务。</w:t>
      </w:r>
    </w:p>
    <w:p w14:paraId="410D6A3F">
      <w:pPr>
        <w:numPr>
          <w:ilvl w:val="0"/>
          <w:numId w:val="3"/>
        </w:numPr>
        <w:spacing w:line="420" w:lineRule="exact"/>
        <w:ind w:firstLine="488" w:firstLineChars="200"/>
        <w:rPr>
          <w:rFonts w:ascii="宋体" w:hAnsi="宋体"/>
          <w:spacing w:val="2"/>
          <w:sz w:val="24"/>
        </w:rPr>
      </w:pPr>
      <w:r>
        <w:rPr>
          <w:rFonts w:ascii="宋体" w:hAnsi="宋体"/>
          <w:spacing w:val="2"/>
          <w:sz w:val="24"/>
        </w:rPr>
        <w:t>我方完全理解并同意放弃对</w:t>
      </w:r>
      <w:r>
        <w:rPr>
          <w:rFonts w:hint="eastAsia" w:ascii="宋体" w:hAnsi="宋体"/>
          <w:spacing w:val="2"/>
          <w:sz w:val="24"/>
        </w:rPr>
        <w:t>谈判文件</w:t>
      </w:r>
      <w:r>
        <w:rPr>
          <w:rFonts w:ascii="宋体" w:hAnsi="宋体"/>
          <w:spacing w:val="2"/>
          <w:sz w:val="24"/>
        </w:rPr>
        <w:t>有不明及误解的权利。</w:t>
      </w:r>
    </w:p>
    <w:p w14:paraId="09535F6E">
      <w:pPr>
        <w:spacing w:line="420" w:lineRule="exact"/>
        <w:ind w:firstLine="488" w:firstLineChars="200"/>
        <w:rPr>
          <w:rFonts w:ascii="宋体" w:hAnsi="宋体"/>
          <w:spacing w:val="2"/>
          <w:sz w:val="24"/>
        </w:rPr>
      </w:pPr>
      <w:r>
        <w:rPr>
          <w:rFonts w:hint="eastAsia" w:ascii="宋体" w:hAnsi="宋体"/>
          <w:spacing w:val="2"/>
          <w:sz w:val="24"/>
        </w:rPr>
        <w:t>4</w:t>
      </w:r>
      <w:r>
        <w:rPr>
          <w:rFonts w:ascii="宋体" w:hAnsi="宋体"/>
          <w:spacing w:val="2"/>
          <w:sz w:val="24"/>
        </w:rPr>
        <w:t>．我方将按</w:t>
      </w:r>
      <w:r>
        <w:rPr>
          <w:rFonts w:hint="eastAsia" w:ascii="宋体" w:hAnsi="宋体"/>
          <w:spacing w:val="2"/>
          <w:sz w:val="24"/>
        </w:rPr>
        <w:t>谈判文件</w:t>
      </w:r>
      <w:r>
        <w:rPr>
          <w:rFonts w:ascii="宋体" w:hAnsi="宋体"/>
          <w:spacing w:val="2"/>
          <w:sz w:val="24"/>
        </w:rPr>
        <w:t>的规定履行合同责任和义务。</w:t>
      </w:r>
    </w:p>
    <w:p w14:paraId="671D83AA">
      <w:pPr>
        <w:spacing w:line="420" w:lineRule="exact"/>
        <w:ind w:firstLine="488" w:firstLineChars="200"/>
        <w:rPr>
          <w:rFonts w:ascii="宋体" w:hAnsi="宋体"/>
          <w:spacing w:val="2"/>
          <w:sz w:val="24"/>
        </w:rPr>
      </w:pPr>
      <w:r>
        <w:rPr>
          <w:rFonts w:hint="eastAsia" w:ascii="宋体" w:hAnsi="宋体"/>
          <w:spacing w:val="2"/>
          <w:sz w:val="24"/>
        </w:rPr>
        <w:t>5</w:t>
      </w:r>
      <w:r>
        <w:rPr>
          <w:rFonts w:ascii="宋体" w:hAnsi="宋体"/>
          <w:spacing w:val="2"/>
          <w:sz w:val="24"/>
        </w:rPr>
        <w:t>．我方同意提供按照贵方可能要求的与其投标有关的一切数据或资料，理解并同意贵方的评标办法及评分细则。</w:t>
      </w:r>
    </w:p>
    <w:p w14:paraId="54DDA053">
      <w:pPr>
        <w:spacing w:line="420" w:lineRule="exact"/>
        <w:ind w:firstLine="488" w:firstLineChars="200"/>
        <w:rPr>
          <w:rFonts w:ascii="宋体" w:hAnsi="宋体"/>
          <w:spacing w:val="2"/>
          <w:sz w:val="24"/>
        </w:rPr>
      </w:pPr>
      <w:r>
        <w:rPr>
          <w:rFonts w:hint="eastAsia" w:ascii="宋体" w:hAnsi="宋体"/>
          <w:spacing w:val="2"/>
          <w:sz w:val="24"/>
        </w:rPr>
        <w:t>6</w:t>
      </w:r>
      <w:r>
        <w:rPr>
          <w:rFonts w:ascii="宋体" w:hAnsi="宋体"/>
          <w:spacing w:val="2"/>
          <w:sz w:val="24"/>
        </w:rPr>
        <w:t>．我方的</w:t>
      </w:r>
      <w:r>
        <w:rPr>
          <w:rFonts w:hint="eastAsia" w:ascii="宋体" w:hAnsi="宋体"/>
          <w:spacing w:val="2"/>
          <w:sz w:val="24"/>
          <w:lang w:eastAsia="zh-CN"/>
        </w:rPr>
        <w:t>投标文件</w:t>
      </w:r>
      <w:r>
        <w:rPr>
          <w:rFonts w:ascii="宋体" w:hAnsi="宋体"/>
          <w:spacing w:val="2"/>
          <w:sz w:val="24"/>
        </w:rPr>
        <w:t>自开标后60天内有效。</w:t>
      </w:r>
    </w:p>
    <w:p w14:paraId="40D99F99">
      <w:pPr>
        <w:spacing w:line="420" w:lineRule="exact"/>
        <w:ind w:firstLine="488" w:firstLineChars="200"/>
        <w:rPr>
          <w:rFonts w:ascii="宋体" w:hAnsi="宋体"/>
          <w:spacing w:val="2"/>
          <w:sz w:val="24"/>
        </w:rPr>
      </w:pPr>
      <w:r>
        <w:rPr>
          <w:rFonts w:hint="eastAsia" w:ascii="宋体" w:hAnsi="宋体"/>
          <w:spacing w:val="2"/>
          <w:sz w:val="24"/>
        </w:rPr>
        <w:t>7</w:t>
      </w:r>
      <w:r>
        <w:rPr>
          <w:rFonts w:ascii="宋体" w:hAnsi="宋体"/>
          <w:spacing w:val="2"/>
          <w:sz w:val="24"/>
        </w:rPr>
        <w:t>．与本投标有关的一切往来通讯请寄：</w:t>
      </w:r>
    </w:p>
    <w:p w14:paraId="7F34EAAB">
      <w:pPr>
        <w:spacing w:line="420" w:lineRule="exact"/>
        <w:ind w:firstLine="488" w:firstLineChars="200"/>
        <w:rPr>
          <w:rFonts w:ascii="宋体" w:hAnsi="宋体"/>
          <w:spacing w:val="2"/>
          <w:sz w:val="24"/>
        </w:rPr>
      </w:pPr>
    </w:p>
    <w:p w14:paraId="32915B1A">
      <w:pPr>
        <w:spacing w:line="420" w:lineRule="exact"/>
        <w:ind w:firstLine="480" w:firstLineChars="200"/>
        <w:rPr>
          <w:rFonts w:ascii="宋体" w:hAnsi="宋体"/>
          <w:sz w:val="24"/>
        </w:rPr>
      </w:pPr>
      <w:r>
        <w:rPr>
          <w:rFonts w:hint="eastAsia" w:ascii="宋体" w:hAnsi="宋体"/>
          <w:sz w:val="24"/>
        </w:rPr>
        <w:t>单位：              邮  编：             电话：</w:t>
      </w:r>
    </w:p>
    <w:p w14:paraId="396F5EC2">
      <w:pPr>
        <w:spacing w:line="420" w:lineRule="exact"/>
        <w:ind w:firstLine="480" w:firstLineChars="200"/>
        <w:rPr>
          <w:rFonts w:ascii="宋体" w:hAnsi="宋体"/>
          <w:sz w:val="24"/>
        </w:rPr>
      </w:pPr>
      <w:r>
        <w:rPr>
          <w:rFonts w:hint="eastAsia" w:ascii="宋体" w:hAnsi="宋体"/>
          <w:sz w:val="24"/>
        </w:rPr>
        <w:t>传真：              联系人：             地址：</w:t>
      </w:r>
    </w:p>
    <w:p w14:paraId="2CC2CF8A">
      <w:pPr>
        <w:spacing w:line="420" w:lineRule="exact"/>
        <w:ind w:firstLine="480" w:firstLineChars="200"/>
        <w:rPr>
          <w:rFonts w:ascii="宋体" w:hAnsi="宋体"/>
          <w:sz w:val="24"/>
        </w:rPr>
      </w:pPr>
      <w:r>
        <w:rPr>
          <w:rFonts w:hint="eastAsia" w:ascii="宋体" w:hAnsi="宋体"/>
          <w:sz w:val="24"/>
        </w:rPr>
        <w:t>供应商（盖章）：</w:t>
      </w:r>
    </w:p>
    <w:p w14:paraId="099EF159">
      <w:pPr>
        <w:spacing w:line="420" w:lineRule="exact"/>
        <w:ind w:firstLine="480" w:firstLineChars="200"/>
        <w:rPr>
          <w:rFonts w:ascii="宋体" w:hAnsi="宋体"/>
          <w:sz w:val="24"/>
        </w:rPr>
      </w:pPr>
      <w:r>
        <w:rPr>
          <w:rFonts w:hint="eastAsia" w:ascii="宋体" w:hAnsi="宋体"/>
          <w:sz w:val="24"/>
        </w:rPr>
        <w:t>法定代表人（签字或盖章）：</w:t>
      </w:r>
    </w:p>
    <w:p w14:paraId="795C71C6">
      <w:pPr>
        <w:spacing w:line="420" w:lineRule="exact"/>
        <w:ind w:firstLine="480" w:firstLineChars="200"/>
        <w:rPr>
          <w:rFonts w:ascii="宋体" w:hAnsi="宋体"/>
          <w:sz w:val="24"/>
        </w:rPr>
      </w:pPr>
      <w:r>
        <w:rPr>
          <w:rFonts w:hint="eastAsia" w:ascii="宋体" w:hAnsi="宋体" w:cs="宋体"/>
          <w:sz w:val="24"/>
        </w:rPr>
        <w:t>被授权人</w:t>
      </w:r>
      <w:r>
        <w:rPr>
          <w:rFonts w:hint="eastAsia" w:ascii="宋体" w:hAnsi="宋体"/>
          <w:sz w:val="24"/>
        </w:rPr>
        <w:t>（签字或盖章）：</w:t>
      </w:r>
    </w:p>
    <w:p w14:paraId="336FFDEC">
      <w:pPr>
        <w:snapToGrid w:val="0"/>
        <w:spacing w:line="440" w:lineRule="exact"/>
        <w:ind w:firstLine="480" w:firstLineChars="200"/>
        <w:jc w:val="center"/>
        <w:rPr>
          <w:rFonts w:ascii="宋体" w:hAnsi="宋体" w:cs="宋体"/>
          <w:sz w:val="24"/>
        </w:rPr>
      </w:pPr>
      <w:r>
        <w:rPr>
          <w:rFonts w:hint="eastAsia" w:ascii="宋体" w:hAnsi="宋体"/>
          <w:sz w:val="24"/>
        </w:rPr>
        <w:t xml:space="preserve">          时间：   年  月  日</w:t>
      </w:r>
      <w:r>
        <w:rPr>
          <w:rFonts w:hint="eastAsia" w:ascii="宋体" w:hAnsi="宋体" w:cs="宋体"/>
          <w:sz w:val="24"/>
        </w:rPr>
        <w:t>　</w:t>
      </w:r>
      <w:r>
        <w:rPr>
          <w:rFonts w:hint="eastAsia" w:ascii="宋体" w:hAnsi="宋体" w:cs="宋体"/>
          <w:kern w:val="0"/>
          <w:sz w:val="24"/>
        </w:rPr>
        <w:t>　</w:t>
      </w:r>
    </w:p>
    <w:p w14:paraId="6B53543F">
      <w:pPr>
        <w:widowControl/>
        <w:spacing w:line="440" w:lineRule="exact"/>
        <w:jc w:val="left"/>
        <w:rPr>
          <w:rFonts w:ascii="宋体" w:hAnsi="宋体" w:cs="宋体"/>
          <w:sz w:val="24"/>
        </w:rPr>
      </w:pPr>
      <w:r>
        <w:rPr>
          <w:rFonts w:hint="eastAsia" w:ascii="宋体" w:hAnsi="宋体" w:cs="宋体"/>
          <w:kern w:val="0"/>
          <w:sz w:val="24"/>
        </w:rPr>
        <w:t> </w:t>
      </w:r>
    </w:p>
    <w:p w14:paraId="518608FA">
      <w:pPr>
        <w:shd w:val="clear" w:color="auto" w:fill="FFFFFF"/>
        <w:spacing w:line="520" w:lineRule="exact"/>
        <w:rPr>
          <w:rFonts w:ascii="宋体" w:hAnsi="宋体" w:cs="宋体"/>
          <w:b/>
          <w:bCs/>
          <w:sz w:val="32"/>
          <w:szCs w:val="32"/>
        </w:rPr>
      </w:pPr>
      <w:r>
        <w:rPr>
          <w:rFonts w:hint="eastAsia" w:ascii="宋体" w:hAnsi="宋体" w:cs="宋体"/>
          <w:kern w:val="0"/>
          <w:sz w:val="24"/>
        </w:rPr>
        <w:br w:type="page"/>
      </w:r>
      <w:r>
        <w:rPr>
          <w:rFonts w:hint="eastAsia" w:ascii="宋体" w:hAnsi="宋体" w:cs="宋体"/>
          <w:sz w:val="28"/>
          <w:szCs w:val="28"/>
        </w:rPr>
        <w:t>附件三：</w:t>
      </w:r>
    </w:p>
    <w:p w14:paraId="0808F73E">
      <w:pPr>
        <w:pStyle w:val="18"/>
        <w:widowControl w:val="0"/>
        <w:spacing w:beforeAutospacing="0" w:afterAutospacing="0" w:line="560" w:lineRule="exact"/>
        <w:jc w:val="center"/>
        <w:rPr>
          <w:b/>
          <w:sz w:val="32"/>
          <w:szCs w:val="32"/>
        </w:rPr>
      </w:pPr>
      <w:r>
        <w:rPr>
          <w:rFonts w:hint="eastAsia"/>
          <w:b/>
          <w:kern w:val="2"/>
          <w:sz w:val="32"/>
          <w:szCs w:val="32"/>
        </w:rPr>
        <w:t>法定代表人身份证明</w:t>
      </w:r>
    </w:p>
    <w:p w14:paraId="79371665">
      <w:pPr>
        <w:spacing w:line="480" w:lineRule="exact"/>
        <w:rPr>
          <w:rFonts w:ascii="宋体" w:hAnsi="宋体" w:cs="宋体"/>
          <w:sz w:val="24"/>
        </w:rPr>
      </w:pPr>
    </w:p>
    <w:p w14:paraId="7AEFCE56">
      <w:pPr>
        <w:spacing w:line="480" w:lineRule="exact"/>
        <w:ind w:firstLine="480" w:firstLineChars="200"/>
        <w:rPr>
          <w:rFonts w:ascii="宋体" w:hAnsi="宋体" w:cs="宋体"/>
          <w:sz w:val="24"/>
        </w:rPr>
      </w:pPr>
      <w:r>
        <w:rPr>
          <w:rFonts w:hint="eastAsia" w:ascii="宋体" w:hAnsi="宋体" w:cs="宋体"/>
          <w:sz w:val="24"/>
        </w:rPr>
        <w:t xml:space="preserve">先生/女士： </w:t>
      </w:r>
      <w:r>
        <w:rPr>
          <w:rFonts w:hint="eastAsia" w:ascii="宋体" w:hAnsi="宋体" w:cs="宋体"/>
          <w:sz w:val="24"/>
          <w:lang w:val="en-US" w:eastAsia="zh-CN"/>
        </w:rPr>
        <w:t xml:space="preserve">    </w:t>
      </w:r>
      <w:r>
        <w:rPr>
          <w:rFonts w:hint="eastAsia" w:ascii="宋体" w:hAnsi="宋体" w:cs="宋体"/>
          <w:sz w:val="24"/>
        </w:rPr>
        <w:t>现任我单位职务</w:t>
      </w:r>
      <w:r>
        <w:rPr>
          <w:rFonts w:hint="eastAsia" w:ascii="宋体" w:hAnsi="宋体" w:cs="宋体"/>
          <w:sz w:val="24"/>
          <w:lang w:val="en-US" w:eastAsia="zh-CN"/>
        </w:rPr>
        <w:t xml:space="preserve">       </w:t>
      </w:r>
      <w:r>
        <w:rPr>
          <w:rFonts w:hint="eastAsia" w:ascii="宋体" w:hAnsi="宋体" w:cs="宋体"/>
          <w:sz w:val="24"/>
        </w:rPr>
        <w:t>，为法定代表人，特此证明。</w:t>
      </w:r>
    </w:p>
    <w:p w14:paraId="2E600C64">
      <w:pPr>
        <w:spacing w:line="480" w:lineRule="exact"/>
        <w:ind w:firstLine="480"/>
        <w:rPr>
          <w:rFonts w:ascii="宋体" w:hAnsi="宋体" w:cs="宋体"/>
          <w:sz w:val="24"/>
          <w:u w:val="single"/>
        </w:rPr>
      </w:pPr>
      <w:r>
        <w:rPr>
          <w:rFonts w:hint="eastAsia" w:ascii="宋体" w:hAnsi="宋体" w:cs="宋体"/>
          <w:sz w:val="24"/>
        </w:rPr>
        <w:t>身份证号码：</w:t>
      </w:r>
    </w:p>
    <w:p w14:paraId="1A0E91A9">
      <w:pPr>
        <w:spacing w:line="480" w:lineRule="exact"/>
        <w:ind w:firstLine="480"/>
        <w:rPr>
          <w:rFonts w:ascii="宋体" w:hAnsi="宋体" w:cs="宋体"/>
          <w:sz w:val="24"/>
        </w:rPr>
      </w:pPr>
    </w:p>
    <w:p w14:paraId="312514AA">
      <w:pPr>
        <w:shd w:val="clear" w:color="auto" w:fill="FFFFFF"/>
        <w:spacing w:line="520" w:lineRule="exact"/>
        <w:rPr>
          <w:rFonts w:ascii="宋体" w:hAnsi="宋体" w:cs="宋体"/>
          <w:b/>
          <w:sz w:val="24"/>
        </w:rPr>
      </w:pPr>
      <w:r>
        <w:rPr>
          <w:rFonts w:hint="eastAsia" w:ascii="宋体" w:hAnsi="宋体" w:cs="宋体"/>
          <w:b/>
          <w:sz w:val="24"/>
        </w:rPr>
        <w:t>注：提供法定代表人的身份证复印件盖公章</w:t>
      </w:r>
    </w:p>
    <w:p w14:paraId="0FE06A86">
      <w:pPr>
        <w:shd w:val="clear" w:color="auto" w:fill="FFFFFF"/>
        <w:spacing w:line="520" w:lineRule="exact"/>
        <w:rPr>
          <w:rFonts w:ascii="宋体" w:hAnsi="宋体" w:cs="宋体"/>
          <w:b/>
          <w:bCs/>
          <w:sz w:val="32"/>
          <w:szCs w:val="32"/>
        </w:rPr>
      </w:pPr>
      <w:r>
        <w:rPr>
          <w:rFonts w:hint="eastAsia" w:ascii="宋体" w:hAnsi="宋体" w:cs="宋体"/>
          <w:b/>
          <w:sz w:val="28"/>
          <w:szCs w:val="28"/>
        </w:rPr>
        <w:br w:type="page"/>
      </w:r>
      <w:r>
        <w:rPr>
          <w:rFonts w:hint="eastAsia" w:ascii="宋体" w:hAnsi="宋体"/>
          <w:sz w:val="28"/>
          <w:szCs w:val="28"/>
        </w:rPr>
        <w:t>附件四：</w:t>
      </w:r>
    </w:p>
    <w:p w14:paraId="18CC4BF0">
      <w:pPr>
        <w:spacing w:line="500" w:lineRule="exact"/>
        <w:jc w:val="center"/>
        <w:rPr>
          <w:rFonts w:ascii="宋体" w:hAnsi="宋体" w:cs="宋体"/>
          <w:sz w:val="28"/>
          <w:szCs w:val="28"/>
        </w:rPr>
      </w:pPr>
      <w:r>
        <w:rPr>
          <w:rFonts w:hint="eastAsia" w:ascii="宋体" w:hAnsi="宋体" w:cs="宋体"/>
          <w:b/>
          <w:bCs/>
          <w:sz w:val="32"/>
          <w:szCs w:val="32"/>
        </w:rPr>
        <w:t>法 定 代 表 人 授 权 委 托 书</w:t>
      </w:r>
    </w:p>
    <w:p w14:paraId="5794DBA3">
      <w:pPr>
        <w:spacing w:line="440" w:lineRule="exact"/>
        <w:rPr>
          <w:rFonts w:ascii="宋体" w:hAnsi="宋体" w:eastAsia="宋体" w:cs="宋体"/>
          <w:sz w:val="28"/>
          <w:szCs w:val="28"/>
        </w:rPr>
      </w:pPr>
    </w:p>
    <w:p w14:paraId="699E0B9E">
      <w:pPr>
        <w:spacing w:line="600" w:lineRule="exact"/>
        <w:rPr>
          <w:rFonts w:ascii="宋体" w:hAnsi="宋体" w:cs="宋体"/>
          <w:sz w:val="24"/>
        </w:rPr>
      </w:pPr>
      <w:r>
        <w:rPr>
          <w:rFonts w:hint="eastAsia" w:ascii="宋体" w:hAnsi="宋体" w:cs="宋体"/>
          <w:sz w:val="24"/>
          <w:u w:val="single"/>
          <w:lang w:eastAsia="zh-CN"/>
        </w:rPr>
        <w:t>启东市公安局</w:t>
      </w:r>
      <w:r>
        <w:rPr>
          <w:rFonts w:hint="eastAsia" w:ascii="宋体" w:hAnsi="宋体" w:cs="宋体"/>
          <w:sz w:val="24"/>
        </w:rPr>
        <w:t>：</w:t>
      </w:r>
    </w:p>
    <w:p w14:paraId="04D8C3B0">
      <w:pPr>
        <w:widowControl/>
        <w:shd w:val="clear" w:color="auto" w:fill="FFFFFF"/>
        <w:spacing w:line="440" w:lineRule="exact"/>
        <w:ind w:firstLine="480" w:firstLineChars="200"/>
        <w:rPr>
          <w:rFonts w:ascii="宋体" w:hAnsi="宋体"/>
          <w:sz w:val="24"/>
        </w:rPr>
      </w:pPr>
      <w:r>
        <w:rPr>
          <w:rFonts w:hint="eastAsia" w:ascii="宋体" w:hAnsi="宋体" w:cs="宋体"/>
          <w:sz w:val="24"/>
          <w:u w:val="single"/>
        </w:rPr>
        <w:t>（供应商全称）</w:t>
      </w:r>
      <w:r>
        <w:rPr>
          <w:rFonts w:hint="eastAsia" w:ascii="宋体" w:hAnsi="宋体" w:cs="宋体"/>
          <w:sz w:val="24"/>
        </w:rPr>
        <w:t>系中华人民共和国合法企业（或事业单位），法定地址：</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，特授权</w:t>
      </w:r>
      <w:r>
        <w:rPr>
          <w:rFonts w:hint="eastAsia" w:ascii="宋体" w:hAnsi="宋体" w:cs="宋体"/>
          <w:sz w:val="24"/>
          <w:u w:val="single"/>
        </w:rPr>
        <w:t>（姓  名）（职  务）</w:t>
      </w:r>
      <w:r>
        <w:rPr>
          <w:rFonts w:hint="eastAsia" w:ascii="宋体" w:hAnsi="宋体" w:cs="宋体"/>
          <w:sz w:val="24"/>
        </w:rPr>
        <w:t>代表我单位全权办理针对</w:t>
      </w:r>
      <w:r>
        <w:rPr>
          <w:rFonts w:hint="eastAsia" w:ascii="宋体" w:hAnsi="宋体"/>
          <w:sz w:val="24"/>
          <w:u w:val="single"/>
          <w:lang w:eastAsia="zh-CN"/>
        </w:rPr>
        <w:t>启东市公安局2号楼电梯维保项目</w:t>
      </w:r>
      <w:r>
        <w:rPr>
          <w:rFonts w:hint="eastAsia" w:ascii="宋体" w:hAnsi="宋体" w:cs="宋体"/>
          <w:sz w:val="24"/>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54977F7E">
      <w:pPr>
        <w:spacing w:line="600" w:lineRule="exact"/>
        <w:ind w:firstLine="480" w:firstLineChars="200"/>
        <w:rPr>
          <w:rFonts w:ascii="宋体" w:hAnsi="宋体" w:cs="宋体"/>
          <w:sz w:val="24"/>
        </w:rPr>
      </w:pPr>
      <w:r>
        <w:rPr>
          <w:rFonts w:hint="eastAsia" w:ascii="宋体" w:hAnsi="宋体" w:cs="宋体"/>
          <w:sz w:val="24"/>
        </w:rPr>
        <w:t>被授权人无权转委托。</w:t>
      </w:r>
    </w:p>
    <w:p w14:paraId="6857948B">
      <w:pPr>
        <w:spacing w:line="440" w:lineRule="exact"/>
        <w:ind w:firstLine="480" w:firstLineChars="200"/>
        <w:rPr>
          <w:rFonts w:ascii="宋体" w:hAnsi="宋体" w:cs="宋体"/>
          <w:sz w:val="24"/>
        </w:rPr>
      </w:pPr>
    </w:p>
    <w:p w14:paraId="74E2622C">
      <w:pPr>
        <w:spacing w:line="440" w:lineRule="exact"/>
        <w:rPr>
          <w:rFonts w:ascii="宋体" w:hAnsi="宋体" w:cs="宋体"/>
          <w:sz w:val="24"/>
        </w:rPr>
      </w:pPr>
      <w:r>
        <w:rPr>
          <w:rFonts w:hint="eastAsia" w:ascii="宋体" w:hAnsi="宋体" w:cs="宋体"/>
          <w:sz w:val="24"/>
        </w:rPr>
        <w:t>被授权人（签字）：</w:t>
      </w:r>
      <w:r>
        <w:rPr>
          <w:rFonts w:hint="eastAsia" w:ascii="宋体" w:hAnsi="宋体" w:cs="宋体"/>
          <w:sz w:val="24"/>
          <w:lang w:val="en-US" w:eastAsia="zh-CN"/>
        </w:rPr>
        <w:t xml:space="preserve">          </w:t>
      </w:r>
      <w:r>
        <w:rPr>
          <w:rFonts w:hint="eastAsia" w:ascii="宋体" w:hAnsi="宋体" w:cs="宋体"/>
          <w:sz w:val="24"/>
        </w:rPr>
        <w:t>性别：</w:t>
      </w:r>
      <w:r>
        <w:rPr>
          <w:rFonts w:hint="eastAsia" w:ascii="宋体" w:hAnsi="宋体" w:cs="宋体"/>
          <w:sz w:val="24"/>
          <w:lang w:val="en-US" w:eastAsia="zh-CN"/>
        </w:rPr>
        <w:t xml:space="preserve">    </w:t>
      </w:r>
      <w:r>
        <w:rPr>
          <w:rFonts w:hint="eastAsia" w:ascii="宋体" w:hAnsi="宋体" w:cs="宋体"/>
          <w:sz w:val="24"/>
        </w:rPr>
        <w:t>年龄：</w:t>
      </w:r>
      <w:r>
        <w:rPr>
          <w:rFonts w:hint="eastAsia" w:ascii="宋体" w:hAnsi="宋体" w:cs="宋体"/>
          <w:sz w:val="24"/>
          <w:lang w:val="en-US" w:eastAsia="zh-CN"/>
        </w:rPr>
        <w:t xml:space="preserve">    </w:t>
      </w:r>
      <w:r>
        <w:rPr>
          <w:rFonts w:hint="eastAsia" w:ascii="宋体" w:hAnsi="宋体" w:cs="宋体"/>
          <w:sz w:val="24"/>
        </w:rPr>
        <w:t>职务：</w:t>
      </w:r>
    </w:p>
    <w:p w14:paraId="0443D4D7">
      <w:pPr>
        <w:spacing w:line="440" w:lineRule="exact"/>
        <w:rPr>
          <w:rFonts w:ascii="宋体" w:hAnsi="宋体" w:cs="宋体"/>
          <w:sz w:val="24"/>
        </w:rPr>
      </w:pPr>
    </w:p>
    <w:p w14:paraId="3E462D42">
      <w:pPr>
        <w:spacing w:line="440" w:lineRule="exact"/>
        <w:rPr>
          <w:rFonts w:ascii="宋体" w:hAnsi="宋体" w:cs="宋体"/>
          <w:sz w:val="24"/>
        </w:rPr>
      </w:pPr>
      <w:r>
        <w:rPr>
          <w:rFonts w:hint="eastAsia" w:ascii="宋体" w:hAnsi="宋体" w:cs="宋体"/>
          <w:sz w:val="24"/>
        </w:rPr>
        <w:t>身份证号码：</w:t>
      </w:r>
    </w:p>
    <w:p w14:paraId="79F0FCB9">
      <w:pPr>
        <w:spacing w:line="440" w:lineRule="exact"/>
        <w:rPr>
          <w:rFonts w:ascii="宋体" w:hAnsi="宋体" w:cs="宋体"/>
          <w:sz w:val="24"/>
        </w:rPr>
      </w:pPr>
    </w:p>
    <w:p w14:paraId="6E22EF35">
      <w:pPr>
        <w:spacing w:line="440" w:lineRule="exact"/>
        <w:rPr>
          <w:rFonts w:ascii="宋体" w:hAnsi="宋体" w:cs="宋体"/>
          <w:sz w:val="24"/>
        </w:rPr>
      </w:pPr>
      <w:r>
        <w:rPr>
          <w:rFonts w:hint="eastAsia" w:ascii="宋体" w:hAnsi="宋体" w:cs="宋体"/>
          <w:sz w:val="24"/>
        </w:rPr>
        <w:t>通讯地址：</w:t>
      </w:r>
    </w:p>
    <w:p w14:paraId="3569EE17">
      <w:pPr>
        <w:spacing w:line="440" w:lineRule="exact"/>
        <w:rPr>
          <w:rFonts w:ascii="宋体" w:hAnsi="宋体" w:cs="宋体"/>
          <w:sz w:val="24"/>
        </w:rPr>
      </w:pPr>
    </w:p>
    <w:p w14:paraId="26C034E6">
      <w:pPr>
        <w:spacing w:line="440" w:lineRule="exact"/>
        <w:rPr>
          <w:rFonts w:ascii="宋体" w:hAnsi="宋体" w:cs="宋体"/>
          <w:sz w:val="24"/>
        </w:rPr>
      </w:pPr>
      <w:r>
        <w:rPr>
          <w:rFonts w:hint="eastAsia" w:ascii="宋体" w:hAnsi="宋体" w:cs="宋体"/>
          <w:sz w:val="24"/>
        </w:rPr>
        <w:t>联系电话：</w:t>
      </w:r>
    </w:p>
    <w:p w14:paraId="1005E7CE">
      <w:pPr>
        <w:spacing w:line="440" w:lineRule="exact"/>
        <w:rPr>
          <w:rFonts w:ascii="宋体" w:hAnsi="宋体" w:cs="宋体"/>
          <w:sz w:val="24"/>
        </w:rPr>
      </w:pPr>
    </w:p>
    <w:p w14:paraId="2BEAF830">
      <w:pPr>
        <w:spacing w:line="440" w:lineRule="exact"/>
        <w:rPr>
          <w:rFonts w:ascii="宋体" w:hAnsi="宋体" w:cs="宋体"/>
          <w:sz w:val="24"/>
        </w:rPr>
      </w:pPr>
      <w:r>
        <w:rPr>
          <w:rFonts w:hint="eastAsia" w:ascii="宋体" w:hAnsi="宋体" w:cs="宋体"/>
          <w:sz w:val="24"/>
        </w:rPr>
        <w:t>法定代表人（签字或盖章）：</w:t>
      </w:r>
    </w:p>
    <w:p w14:paraId="5C5ED9D5">
      <w:pPr>
        <w:spacing w:line="440" w:lineRule="exact"/>
        <w:rPr>
          <w:rFonts w:ascii="宋体" w:hAnsi="宋体" w:cs="宋体"/>
          <w:sz w:val="24"/>
        </w:rPr>
      </w:pPr>
    </w:p>
    <w:p w14:paraId="00011800">
      <w:pPr>
        <w:spacing w:line="440" w:lineRule="exact"/>
        <w:rPr>
          <w:rFonts w:ascii="宋体" w:hAnsi="宋体" w:cs="宋体"/>
          <w:sz w:val="24"/>
        </w:rPr>
      </w:pPr>
      <w:r>
        <w:rPr>
          <w:rFonts w:hint="eastAsia" w:ascii="宋体" w:hAnsi="宋体" w:cs="宋体"/>
          <w:sz w:val="24"/>
        </w:rPr>
        <w:t>供应商（盖章）：</w:t>
      </w:r>
    </w:p>
    <w:p w14:paraId="1EE1C771">
      <w:pPr>
        <w:spacing w:line="440" w:lineRule="exact"/>
        <w:rPr>
          <w:rFonts w:ascii="宋体" w:hAnsi="宋体" w:cs="宋体"/>
          <w:sz w:val="24"/>
        </w:rPr>
      </w:pPr>
    </w:p>
    <w:p w14:paraId="25A9B330">
      <w:pPr>
        <w:spacing w:line="440" w:lineRule="exact"/>
        <w:ind w:firstLine="600" w:firstLineChars="250"/>
        <w:rPr>
          <w:rFonts w:ascii="宋体" w:hAnsi="宋体" w:cs="宋体"/>
          <w:sz w:val="24"/>
        </w:rPr>
      </w:pPr>
      <w:r>
        <w:rPr>
          <w:rFonts w:hint="eastAsia" w:ascii="宋体" w:hAnsi="宋体" w:cs="宋体"/>
          <w:sz w:val="24"/>
        </w:rPr>
        <w:t>年  月   日</w:t>
      </w:r>
    </w:p>
    <w:p w14:paraId="7CB9D066">
      <w:pPr>
        <w:spacing w:line="480" w:lineRule="exact"/>
        <w:rPr>
          <w:rFonts w:ascii="宋体" w:hAnsi="宋体" w:cs="宋体"/>
          <w:b/>
          <w:sz w:val="24"/>
        </w:rPr>
      </w:pPr>
    </w:p>
    <w:p w14:paraId="7995B5B9">
      <w:pPr>
        <w:spacing w:line="500" w:lineRule="exact"/>
        <w:rPr>
          <w:rFonts w:ascii="宋体" w:hAnsi="宋体" w:cs="宋体"/>
          <w:b/>
          <w:sz w:val="32"/>
          <w:szCs w:val="32"/>
        </w:rPr>
      </w:pPr>
      <w:r>
        <w:rPr>
          <w:rFonts w:hint="eastAsia" w:ascii="宋体" w:hAnsi="宋体" w:cs="宋体"/>
          <w:b/>
          <w:sz w:val="24"/>
        </w:rPr>
        <w:t>注：提供被授权人身份证正反面复印件盖公章</w:t>
      </w:r>
    </w:p>
    <w:p w14:paraId="1718467E">
      <w:pPr>
        <w:spacing w:line="480" w:lineRule="exact"/>
        <w:jc w:val="left"/>
        <w:rPr>
          <w:rFonts w:ascii="宋体" w:hAnsi="宋体"/>
          <w:sz w:val="28"/>
          <w:szCs w:val="28"/>
        </w:rPr>
      </w:pPr>
      <w:r>
        <w:rPr>
          <w:rFonts w:hint="eastAsia" w:ascii="宋体" w:hAnsi="宋体" w:cs="宋体"/>
          <w:b/>
          <w:bCs/>
          <w:sz w:val="32"/>
          <w:szCs w:val="32"/>
        </w:rPr>
        <w:br w:type="page"/>
      </w:r>
      <w:r>
        <w:rPr>
          <w:rFonts w:hint="eastAsia" w:ascii="宋体" w:hAnsi="宋体"/>
          <w:sz w:val="28"/>
          <w:szCs w:val="28"/>
        </w:rPr>
        <w:t xml:space="preserve">附件五：                 </w:t>
      </w:r>
    </w:p>
    <w:p w14:paraId="690BCD57">
      <w:pPr>
        <w:spacing w:line="480" w:lineRule="exact"/>
        <w:jc w:val="center"/>
        <w:rPr>
          <w:rFonts w:ascii="宋体" w:hAnsi="宋体"/>
          <w:b/>
          <w:sz w:val="32"/>
          <w:szCs w:val="32"/>
        </w:rPr>
      </w:pPr>
    </w:p>
    <w:p w14:paraId="72D924C1">
      <w:pPr>
        <w:spacing w:line="480" w:lineRule="exact"/>
        <w:jc w:val="center"/>
        <w:rPr>
          <w:rFonts w:ascii="宋体"/>
          <w:b/>
          <w:sz w:val="28"/>
          <w:szCs w:val="28"/>
        </w:rPr>
      </w:pPr>
      <w:r>
        <w:rPr>
          <w:rFonts w:hint="eastAsia" w:ascii="宋体" w:hAnsi="宋体"/>
          <w:b/>
          <w:sz w:val="28"/>
          <w:szCs w:val="28"/>
        </w:rPr>
        <w:t>参加政府采购活动前</w:t>
      </w:r>
      <w:r>
        <w:rPr>
          <w:rFonts w:ascii="宋体" w:hAnsi="宋体"/>
          <w:b/>
          <w:sz w:val="28"/>
          <w:szCs w:val="28"/>
        </w:rPr>
        <w:t xml:space="preserve"> 3 </w:t>
      </w:r>
      <w:r>
        <w:rPr>
          <w:rFonts w:hint="eastAsia" w:ascii="宋体" w:hAnsi="宋体"/>
          <w:b/>
          <w:sz w:val="28"/>
          <w:szCs w:val="28"/>
        </w:rPr>
        <w:t>年内在经营活动中没有重大违法记录和失信记录的书面声明</w:t>
      </w:r>
    </w:p>
    <w:p w14:paraId="269347CC">
      <w:pPr>
        <w:pStyle w:val="84"/>
        <w:spacing w:line="480" w:lineRule="exact"/>
        <w:jc w:val="left"/>
        <w:rPr>
          <w:rFonts w:hAnsi="宋体" w:cs="宋体"/>
          <w:bCs/>
          <w:sz w:val="28"/>
          <w:szCs w:val="28"/>
        </w:rPr>
      </w:pPr>
    </w:p>
    <w:p w14:paraId="0C1DA76D">
      <w:pPr>
        <w:spacing w:line="500" w:lineRule="exact"/>
        <w:ind w:firstLine="480"/>
        <w:rPr>
          <w:rFonts w:ascii="宋体" w:cs="宋体"/>
          <w:bCs/>
          <w:sz w:val="24"/>
        </w:rPr>
      </w:pPr>
      <w:r>
        <w:rPr>
          <w:rFonts w:hint="eastAsia" w:ascii="宋体" w:hAnsi="宋体" w:cs="宋体"/>
          <w:bCs/>
          <w:sz w:val="24"/>
        </w:rPr>
        <w:t>我公司郑重声明：参加本次政府采购活动前</w:t>
      </w:r>
      <w:r>
        <w:rPr>
          <w:rFonts w:ascii="宋体" w:hAnsi="宋体" w:cs="宋体"/>
          <w:bCs/>
          <w:sz w:val="24"/>
        </w:rPr>
        <w:t xml:space="preserve"> 3 </w:t>
      </w:r>
      <w:r>
        <w:rPr>
          <w:rFonts w:hint="eastAsia" w:ascii="宋体" w:hAnsi="宋体" w:cs="宋体"/>
          <w:bCs/>
          <w:sz w:val="24"/>
        </w:rPr>
        <w:t>年内，我公司在经营活动中没有因违法经营受到刑事处罚或者责令停产停业、吊销许可证或者执照、较大数额罚款等行政处罚。</w:t>
      </w:r>
    </w:p>
    <w:p w14:paraId="5DE6725B">
      <w:pPr>
        <w:spacing w:line="500" w:lineRule="exact"/>
        <w:ind w:firstLine="480"/>
        <w:rPr>
          <w:rFonts w:ascii="宋体" w:cs="宋体"/>
          <w:sz w:val="24"/>
        </w:rPr>
      </w:pPr>
      <w:r>
        <w:rPr>
          <w:rFonts w:hint="eastAsia" w:ascii="宋体" w:hAnsi="宋体" w:cs="宋体"/>
          <w:bCs/>
          <w:sz w:val="24"/>
        </w:rPr>
        <w:t>在</w:t>
      </w:r>
      <w:r>
        <w:rPr>
          <w:rFonts w:hint="eastAsia" w:ascii="宋体" w:hAnsi="宋体" w:cs="宋体"/>
          <w:sz w:val="24"/>
        </w:rPr>
        <w:t>投标截止时间节点，没有被“信用中国”、“中国政府采购网”、“信用江苏”网站列入失信被执行人、重大税收违法案件当事人名单、政府采购严重违法失信行为记录名单。</w:t>
      </w:r>
    </w:p>
    <w:p w14:paraId="169427AD">
      <w:pPr>
        <w:pStyle w:val="2"/>
        <w:ind w:firstLine="480"/>
        <w:rPr>
          <w:rFonts w:ascii="宋体"/>
          <w:szCs w:val="24"/>
        </w:rPr>
      </w:pPr>
    </w:p>
    <w:p w14:paraId="1A9A8455">
      <w:pPr>
        <w:pStyle w:val="2"/>
        <w:ind w:firstLine="480"/>
        <w:rPr>
          <w:rFonts w:ascii="宋体"/>
          <w:szCs w:val="24"/>
        </w:rPr>
      </w:pPr>
    </w:p>
    <w:p w14:paraId="393B4E26">
      <w:pPr>
        <w:pStyle w:val="2"/>
        <w:ind w:firstLine="480"/>
        <w:rPr>
          <w:rFonts w:ascii="宋体"/>
          <w:szCs w:val="24"/>
        </w:rPr>
      </w:pPr>
    </w:p>
    <w:p w14:paraId="3A073955">
      <w:pPr>
        <w:spacing w:line="460" w:lineRule="exact"/>
        <w:ind w:firstLine="560"/>
        <w:rPr>
          <w:rFonts w:ascii="宋体" w:cs="宋体"/>
          <w:bCs/>
          <w:sz w:val="24"/>
        </w:rPr>
      </w:pPr>
      <w:r>
        <w:rPr>
          <w:rFonts w:hint="eastAsia" w:ascii="宋体" w:hAnsi="宋体" w:cs="宋体"/>
          <w:bCs/>
          <w:sz w:val="24"/>
        </w:rPr>
        <w:t>供应商（公章）：</w:t>
      </w:r>
      <w:r>
        <w:rPr>
          <w:rFonts w:ascii="宋体" w:hAnsi="宋体" w:cs="宋体"/>
          <w:bCs/>
          <w:sz w:val="24"/>
        </w:rPr>
        <w:t>______________</w:t>
      </w:r>
    </w:p>
    <w:p w14:paraId="5C601F82">
      <w:pPr>
        <w:spacing w:line="460" w:lineRule="exact"/>
        <w:ind w:firstLine="560"/>
        <w:rPr>
          <w:rFonts w:ascii="宋体" w:cs="宋体"/>
          <w:bCs/>
          <w:sz w:val="24"/>
        </w:rPr>
      </w:pPr>
      <w:r>
        <w:rPr>
          <w:rFonts w:hint="eastAsia" w:ascii="宋体" w:hAnsi="宋体" w:cs="宋体"/>
          <w:bCs/>
          <w:sz w:val="24"/>
        </w:rPr>
        <w:t>授权代表签字：</w:t>
      </w:r>
      <w:r>
        <w:rPr>
          <w:rFonts w:ascii="宋体" w:hAnsi="宋体" w:cs="宋体"/>
          <w:bCs/>
          <w:sz w:val="24"/>
        </w:rPr>
        <w:t>______________</w:t>
      </w:r>
    </w:p>
    <w:p w14:paraId="774503A7">
      <w:pPr>
        <w:spacing w:line="460" w:lineRule="exact"/>
        <w:ind w:firstLine="560"/>
        <w:rPr>
          <w:rFonts w:ascii="宋体" w:hAnsi="宋体" w:cs="宋体"/>
          <w:bCs/>
          <w:sz w:val="24"/>
        </w:rPr>
        <w:sectPr>
          <w:pgSz w:w="11907" w:h="16839"/>
          <w:pgMar w:top="1531" w:right="1474" w:bottom="1474" w:left="1474" w:header="720" w:footer="720" w:gutter="0"/>
          <w:cols w:space="720" w:num="1"/>
          <w:docGrid w:linePitch="286" w:charSpace="0"/>
        </w:sectPr>
      </w:pPr>
      <w:r>
        <w:rPr>
          <w:rFonts w:hint="eastAsia" w:ascii="宋体" w:hAnsi="宋体" w:cs="宋体"/>
          <w:bCs/>
          <w:sz w:val="24"/>
        </w:rPr>
        <w:t>日期：</w:t>
      </w:r>
      <w:r>
        <w:rPr>
          <w:rFonts w:ascii="宋体" w:hAnsi="宋体" w:cs="宋体"/>
          <w:bCs/>
          <w:sz w:val="24"/>
        </w:rPr>
        <w:t>___</w:t>
      </w:r>
      <w:r>
        <w:rPr>
          <w:rFonts w:hint="eastAsia" w:ascii="宋体" w:hAnsi="宋体" w:cs="宋体"/>
          <w:bCs/>
          <w:sz w:val="24"/>
        </w:rPr>
        <w:t>年</w:t>
      </w:r>
      <w:r>
        <w:rPr>
          <w:rFonts w:ascii="宋体" w:hAnsi="宋体" w:cs="宋体"/>
          <w:bCs/>
          <w:sz w:val="24"/>
        </w:rPr>
        <w:t>___</w:t>
      </w:r>
      <w:r>
        <w:rPr>
          <w:rFonts w:hint="eastAsia" w:ascii="宋体" w:hAnsi="宋体" w:cs="宋体"/>
          <w:bCs/>
          <w:sz w:val="24"/>
        </w:rPr>
        <w:t>月</w:t>
      </w:r>
      <w:r>
        <w:rPr>
          <w:rFonts w:ascii="宋体" w:hAnsi="宋体" w:cs="宋体"/>
          <w:bCs/>
          <w:sz w:val="24"/>
        </w:rPr>
        <w:t>___</w:t>
      </w:r>
      <w:r>
        <w:rPr>
          <w:rFonts w:hint="eastAsia" w:ascii="宋体" w:hAnsi="宋体" w:cs="宋体"/>
          <w:bCs/>
          <w:sz w:val="24"/>
        </w:rPr>
        <w:t>日</w:t>
      </w:r>
    </w:p>
    <w:p w14:paraId="79AF29FE">
      <w:pPr>
        <w:pStyle w:val="75"/>
        <w:spacing w:line="400" w:lineRule="exact"/>
        <w:jc w:val="both"/>
        <w:rPr>
          <w:rFonts w:ascii="宋体" w:hAnsi="宋体" w:cs="宋体"/>
          <w:sz w:val="28"/>
          <w:szCs w:val="28"/>
        </w:rPr>
      </w:pPr>
      <w:r>
        <w:rPr>
          <w:rFonts w:hint="eastAsia" w:ascii="宋体" w:hAnsi="宋体" w:cs="宋体"/>
          <w:sz w:val="28"/>
          <w:szCs w:val="28"/>
        </w:rPr>
        <w:t>附件</w:t>
      </w:r>
      <w:r>
        <w:rPr>
          <w:rFonts w:hint="eastAsia" w:ascii="宋体" w:hAnsi="宋体" w:cs="宋体"/>
          <w:sz w:val="28"/>
          <w:szCs w:val="28"/>
          <w:lang w:val="en-US" w:eastAsia="zh-CN"/>
        </w:rPr>
        <w:t>六</w:t>
      </w:r>
      <w:r>
        <w:rPr>
          <w:rFonts w:hint="eastAsia" w:ascii="宋体" w:hAnsi="宋体" w:cs="宋体"/>
          <w:sz w:val="28"/>
          <w:szCs w:val="28"/>
        </w:rPr>
        <w:t xml:space="preserve">：                   </w:t>
      </w:r>
    </w:p>
    <w:p w14:paraId="36598D5E">
      <w:pPr>
        <w:pStyle w:val="75"/>
        <w:spacing w:line="400" w:lineRule="exact"/>
        <w:jc w:val="both"/>
        <w:rPr>
          <w:rFonts w:ascii="宋体" w:hAnsi="宋体" w:cs="宋体"/>
          <w:sz w:val="28"/>
          <w:szCs w:val="28"/>
        </w:rPr>
      </w:pPr>
    </w:p>
    <w:p w14:paraId="2DD80B37">
      <w:pPr>
        <w:pStyle w:val="75"/>
        <w:spacing w:line="400" w:lineRule="exact"/>
        <w:jc w:val="center"/>
        <w:rPr>
          <w:rFonts w:hint="eastAsia" w:ascii="宋体" w:hAnsi="宋体" w:cs="宋体"/>
          <w:b/>
          <w:sz w:val="32"/>
          <w:szCs w:val="32"/>
        </w:rPr>
      </w:pPr>
      <w:r>
        <w:rPr>
          <w:rFonts w:hint="eastAsia" w:ascii="宋体" w:hAnsi="宋体" w:cs="宋体"/>
          <w:b/>
          <w:sz w:val="32"/>
          <w:szCs w:val="32"/>
        </w:rPr>
        <w:t>谈 判 报 价 表</w:t>
      </w:r>
    </w:p>
    <w:p w14:paraId="20253B54">
      <w:pPr>
        <w:pStyle w:val="75"/>
        <w:spacing w:line="400" w:lineRule="exact"/>
        <w:jc w:val="center"/>
        <w:rPr>
          <w:rFonts w:hint="eastAsia" w:ascii="宋体" w:hAnsi="宋体" w:cs="宋体"/>
          <w:b/>
          <w:sz w:val="32"/>
          <w:szCs w:val="32"/>
        </w:rPr>
      </w:pPr>
    </w:p>
    <w:p w14:paraId="180BBFF5">
      <w:pPr>
        <w:pStyle w:val="75"/>
        <w:spacing w:line="400" w:lineRule="exact"/>
        <w:jc w:val="both"/>
        <w:rPr>
          <w:rFonts w:hint="eastAsia" w:ascii="宋体" w:hAnsi="宋体" w:cs="宋体"/>
          <w:b/>
          <w:sz w:val="24"/>
          <w:szCs w:val="24"/>
          <w:lang w:val="en-US" w:eastAsia="zh-CN"/>
        </w:rPr>
      </w:pPr>
      <w:r>
        <w:rPr>
          <w:rFonts w:hint="eastAsia" w:ascii="宋体" w:hAnsi="宋体" w:cs="宋体"/>
          <w:b/>
          <w:sz w:val="24"/>
          <w:szCs w:val="24"/>
          <w:lang w:val="en-US" w:eastAsia="zh-CN"/>
        </w:rPr>
        <w:t>项目名称：启东市公安局2号楼电梯维保项目</w:t>
      </w:r>
    </w:p>
    <w:tbl>
      <w:tblPr>
        <w:tblStyle w:val="21"/>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1"/>
        <w:gridCol w:w="1194"/>
        <w:gridCol w:w="3227"/>
        <w:gridCol w:w="1338"/>
        <w:gridCol w:w="1187"/>
        <w:gridCol w:w="811"/>
        <w:gridCol w:w="890"/>
      </w:tblGrid>
      <w:tr w14:paraId="40269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84" w:type="pct"/>
            <w:vAlign w:val="center"/>
          </w:tcPr>
          <w:p w14:paraId="609EDFA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序号</w:t>
            </w:r>
          </w:p>
        </w:tc>
        <w:tc>
          <w:tcPr>
            <w:tcW w:w="651" w:type="pct"/>
            <w:vAlign w:val="center"/>
          </w:tcPr>
          <w:p w14:paraId="0A1E4F4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设备名称</w:t>
            </w:r>
          </w:p>
        </w:tc>
        <w:tc>
          <w:tcPr>
            <w:tcW w:w="1759" w:type="pct"/>
            <w:vAlign w:val="center"/>
          </w:tcPr>
          <w:p w14:paraId="388F70B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型号</w:t>
            </w:r>
          </w:p>
        </w:tc>
        <w:tc>
          <w:tcPr>
            <w:tcW w:w="729" w:type="pct"/>
            <w:vAlign w:val="center"/>
          </w:tcPr>
          <w:p w14:paraId="2FB61D7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层/站/门</w:t>
            </w:r>
          </w:p>
        </w:tc>
        <w:tc>
          <w:tcPr>
            <w:tcW w:w="647" w:type="pct"/>
            <w:vAlign w:val="center"/>
          </w:tcPr>
          <w:p w14:paraId="6BBBE1C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维保台数</w:t>
            </w:r>
          </w:p>
        </w:tc>
        <w:tc>
          <w:tcPr>
            <w:tcW w:w="442" w:type="pct"/>
            <w:vAlign w:val="center"/>
          </w:tcPr>
          <w:p w14:paraId="220F7A2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单价</w:t>
            </w:r>
          </w:p>
        </w:tc>
        <w:tc>
          <w:tcPr>
            <w:tcW w:w="485" w:type="pct"/>
            <w:vAlign w:val="center"/>
          </w:tcPr>
          <w:p w14:paraId="45F65F0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合价</w:t>
            </w:r>
          </w:p>
        </w:tc>
      </w:tr>
      <w:tr w14:paraId="0AFB8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4" w:type="pct"/>
            <w:vAlign w:val="center"/>
          </w:tcPr>
          <w:p w14:paraId="5BA1BD5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w:t>
            </w:r>
          </w:p>
        </w:tc>
        <w:tc>
          <w:tcPr>
            <w:tcW w:w="651" w:type="pct"/>
            <w:vAlign w:val="center"/>
          </w:tcPr>
          <w:p w14:paraId="6B136F2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乘客电梯</w:t>
            </w:r>
          </w:p>
        </w:tc>
        <w:tc>
          <w:tcPr>
            <w:tcW w:w="1759" w:type="pct"/>
            <w:vAlign w:val="center"/>
          </w:tcPr>
          <w:p w14:paraId="790A760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通力，1350kg，1.75m/s</w:t>
            </w:r>
          </w:p>
        </w:tc>
        <w:tc>
          <w:tcPr>
            <w:tcW w:w="729" w:type="pct"/>
            <w:vAlign w:val="center"/>
          </w:tcPr>
          <w:p w14:paraId="593211C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11/11/11</w:t>
            </w:r>
          </w:p>
        </w:tc>
        <w:tc>
          <w:tcPr>
            <w:tcW w:w="647" w:type="pct"/>
            <w:vAlign w:val="center"/>
          </w:tcPr>
          <w:p w14:paraId="14EDC55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3</w:t>
            </w:r>
          </w:p>
        </w:tc>
        <w:tc>
          <w:tcPr>
            <w:tcW w:w="442" w:type="pct"/>
            <w:vAlign w:val="center"/>
          </w:tcPr>
          <w:p w14:paraId="567EADA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p>
        </w:tc>
        <w:tc>
          <w:tcPr>
            <w:tcW w:w="485" w:type="pct"/>
            <w:vAlign w:val="center"/>
          </w:tcPr>
          <w:p w14:paraId="12BE6E8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p>
        </w:tc>
      </w:tr>
      <w:tr w14:paraId="25024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4" w:type="pct"/>
            <w:vAlign w:val="center"/>
          </w:tcPr>
          <w:p w14:paraId="327218B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w:t>
            </w:r>
          </w:p>
        </w:tc>
        <w:tc>
          <w:tcPr>
            <w:tcW w:w="651" w:type="pct"/>
            <w:vAlign w:val="center"/>
          </w:tcPr>
          <w:p w14:paraId="579712E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乘客电梯</w:t>
            </w:r>
          </w:p>
        </w:tc>
        <w:tc>
          <w:tcPr>
            <w:tcW w:w="1759" w:type="pct"/>
            <w:vAlign w:val="center"/>
          </w:tcPr>
          <w:p w14:paraId="1B20D05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通力，1350kg，1.75m/s</w:t>
            </w:r>
          </w:p>
        </w:tc>
        <w:tc>
          <w:tcPr>
            <w:tcW w:w="729" w:type="pct"/>
            <w:vAlign w:val="center"/>
          </w:tcPr>
          <w:p w14:paraId="0F5F06B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10/10/10</w:t>
            </w:r>
          </w:p>
        </w:tc>
        <w:tc>
          <w:tcPr>
            <w:tcW w:w="647" w:type="pct"/>
            <w:vAlign w:val="center"/>
          </w:tcPr>
          <w:p w14:paraId="78F250A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w:t>
            </w:r>
          </w:p>
        </w:tc>
        <w:tc>
          <w:tcPr>
            <w:tcW w:w="442" w:type="pct"/>
            <w:vAlign w:val="center"/>
          </w:tcPr>
          <w:p w14:paraId="02D33D7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p>
        </w:tc>
        <w:tc>
          <w:tcPr>
            <w:tcW w:w="485" w:type="pct"/>
            <w:vAlign w:val="center"/>
          </w:tcPr>
          <w:p w14:paraId="10335FD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p>
        </w:tc>
      </w:tr>
      <w:tr w14:paraId="54549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4" w:type="pct"/>
            <w:vAlign w:val="center"/>
          </w:tcPr>
          <w:p w14:paraId="0A6CEAF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3</w:t>
            </w:r>
          </w:p>
        </w:tc>
        <w:tc>
          <w:tcPr>
            <w:tcW w:w="651" w:type="pct"/>
            <w:vAlign w:val="center"/>
          </w:tcPr>
          <w:p w14:paraId="66CFB6C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乘客电梯</w:t>
            </w:r>
          </w:p>
        </w:tc>
        <w:tc>
          <w:tcPr>
            <w:tcW w:w="1759" w:type="pct"/>
            <w:vAlign w:val="center"/>
          </w:tcPr>
          <w:p w14:paraId="1C1CF61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通力，1000kg，1.0m/s</w:t>
            </w:r>
          </w:p>
        </w:tc>
        <w:tc>
          <w:tcPr>
            <w:tcW w:w="729" w:type="pct"/>
            <w:vAlign w:val="center"/>
          </w:tcPr>
          <w:p w14:paraId="7AF6783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2/2/2</w:t>
            </w:r>
          </w:p>
        </w:tc>
        <w:tc>
          <w:tcPr>
            <w:tcW w:w="647" w:type="pct"/>
            <w:vAlign w:val="center"/>
          </w:tcPr>
          <w:p w14:paraId="49A5263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w:t>
            </w:r>
          </w:p>
        </w:tc>
        <w:tc>
          <w:tcPr>
            <w:tcW w:w="442" w:type="pct"/>
            <w:vAlign w:val="center"/>
          </w:tcPr>
          <w:p w14:paraId="382FF50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p>
        </w:tc>
        <w:tc>
          <w:tcPr>
            <w:tcW w:w="485" w:type="pct"/>
            <w:vAlign w:val="center"/>
          </w:tcPr>
          <w:p w14:paraId="047B7E9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p>
        </w:tc>
      </w:tr>
      <w:tr w14:paraId="74FFC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84" w:type="pct"/>
            <w:vAlign w:val="center"/>
          </w:tcPr>
          <w:p w14:paraId="646CC83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4</w:t>
            </w:r>
          </w:p>
        </w:tc>
        <w:tc>
          <w:tcPr>
            <w:tcW w:w="651" w:type="pct"/>
            <w:vAlign w:val="center"/>
          </w:tcPr>
          <w:p w14:paraId="5815E45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合计</w:t>
            </w:r>
          </w:p>
        </w:tc>
        <w:tc>
          <w:tcPr>
            <w:tcW w:w="1759" w:type="pct"/>
            <w:vAlign w:val="center"/>
          </w:tcPr>
          <w:p w14:paraId="585BA98E">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center"/>
              <w:textAlignment w:val="auto"/>
              <w:rPr>
                <w:rFonts w:hint="eastAsia" w:ascii="宋体" w:hAnsi="宋体" w:eastAsia="宋体" w:cs="宋体"/>
                <w:b w:val="0"/>
                <w:bCs w:val="0"/>
                <w:color w:val="000000"/>
                <w:kern w:val="2"/>
                <w:sz w:val="24"/>
                <w:szCs w:val="24"/>
                <w:lang w:val="en-US" w:eastAsia="zh-CN" w:bidi="ar-SA"/>
              </w:rPr>
            </w:pPr>
          </w:p>
        </w:tc>
        <w:tc>
          <w:tcPr>
            <w:tcW w:w="729" w:type="pct"/>
            <w:vAlign w:val="center"/>
          </w:tcPr>
          <w:p w14:paraId="629E4EBD">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center"/>
              <w:textAlignment w:val="auto"/>
              <w:rPr>
                <w:rFonts w:hint="eastAsia" w:ascii="宋体" w:hAnsi="宋体" w:eastAsia="宋体" w:cs="宋体"/>
                <w:b w:val="0"/>
                <w:bCs w:val="0"/>
                <w:color w:val="000000"/>
                <w:kern w:val="2"/>
                <w:sz w:val="24"/>
                <w:szCs w:val="24"/>
                <w:lang w:val="en-US" w:eastAsia="zh-CN" w:bidi="ar-SA"/>
              </w:rPr>
            </w:pPr>
          </w:p>
        </w:tc>
        <w:tc>
          <w:tcPr>
            <w:tcW w:w="647" w:type="pct"/>
            <w:vAlign w:val="center"/>
          </w:tcPr>
          <w:p w14:paraId="40E21B9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7</w:t>
            </w:r>
          </w:p>
        </w:tc>
        <w:tc>
          <w:tcPr>
            <w:tcW w:w="442" w:type="pct"/>
            <w:vAlign w:val="center"/>
          </w:tcPr>
          <w:p w14:paraId="3432FE4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p>
        </w:tc>
        <w:tc>
          <w:tcPr>
            <w:tcW w:w="485" w:type="pct"/>
            <w:vAlign w:val="center"/>
          </w:tcPr>
          <w:p w14:paraId="2D6321F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p>
        </w:tc>
      </w:tr>
    </w:tbl>
    <w:p w14:paraId="7D9E7BC8">
      <w:pPr>
        <w:spacing w:line="500" w:lineRule="exact"/>
        <w:rPr>
          <w:rFonts w:hint="eastAsia" w:ascii="宋体" w:hAnsi="宋体" w:eastAsia="宋体" w:cs="Times New Roman"/>
          <w:sz w:val="22"/>
          <w:szCs w:val="22"/>
        </w:rPr>
      </w:pPr>
      <w:r>
        <w:rPr>
          <w:rFonts w:hint="eastAsia" w:ascii="宋体" w:hAnsi="宋体" w:eastAsia="宋体" w:cs="Times New Roman"/>
          <w:sz w:val="22"/>
          <w:szCs w:val="22"/>
        </w:rPr>
        <w:t>注：报价中包括投标人完成招标文件约定的所有服务所发生的费用，包括（但不限于）为完成本项目的全部内容、服务使之成为一个完整系统的其余配套材料项目、措施项目等，直至达到合同约定质量要求所发生的全过程费用，请各投标人在报价时充分考虑上述各种因素。本项目所有费用一次性包定（包括质量技术监督部门检验机构的检验检测费），不再追加。</w:t>
      </w:r>
    </w:p>
    <w:p w14:paraId="35F278F8">
      <w:pPr>
        <w:spacing w:line="500" w:lineRule="exact"/>
        <w:rPr>
          <w:rFonts w:hint="eastAsia" w:ascii="宋体" w:hAnsi="宋体"/>
          <w:sz w:val="28"/>
          <w:szCs w:val="28"/>
        </w:rPr>
      </w:pPr>
    </w:p>
    <w:p w14:paraId="46B1698C">
      <w:pPr>
        <w:spacing w:line="500" w:lineRule="exact"/>
        <w:rPr>
          <w:rFonts w:hint="eastAsia" w:ascii="宋体" w:hAnsi="宋体"/>
          <w:sz w:val="28"/>
          <w:szCs w:val="28"/>
        </w:rPr>
      </w:pPr>
    </w:p>
    <w:p w14:paraId="045D367C">
      <w:pPr>
        <w:spacing w:line="500" w:lineRule="exact"/>
        <w:rPr>
          <w:rFonts w:hint="eastAsia" w:ascii="宋体" w:hAnsi="宋体"/>
          <w:sz w:val="28"/>
          <w:szCs w:val="28"/>
        </w:rPr>
      </w:pPr>
    </w:p>
    <w:p w14:paraId="535F6207">
      <w:pPr>
        <w:spacing w:line="500" w:lineRule="exact"/>
        <w:rPr>
          <w:rFonts w:ascii="宋体" w:hAnsi="宋体"/>
          <w:sz w:val="28"/>
          <w:szCs w:val="28"/>
        </w:rPr>
      </w:pPr>
      <w:r>
        <w:rPr>
          <w:rFonts w:hint="eastAsia" w:ascii="宋体" w:hAnsi="宋体"/>
          <w:sz w:val="28"/>
          <w:szCs w:val="28"/>
        </w:rPr>
        <w:t>谈判供应商（盖章）：</w:t>
      </w:r>
    </w:p>
    <w:p w14:paraId="236A9458">
      <w:pPr>
        <w:spacing w:line="500" w:lineRule="exact"/>
        <w:rPr>
          <w:rFonts w:ascii="宋体" w:hAnsi="宋体"/>
          <w:sz w:val="28"/>
          <w:szCs w:val="28"/>
        </w:rPr>
      </w:pPr>
      <w:r>
        <w:rPr>
          <w:rFonts w:hint="eastAsia" w:ascii="宋体" w:hAnsi="宋体"/>
          <w:sz w:val="28"/>
          <w:szCs w:val="28"/>
        </w:rPr>
        <w:t>法定代表人（签字或盖章）：</w:t>
      </w:r>
    </w:p>
    <w:p w14:paraId="41577F24">
      <w:pPr>
        <w:spacing w:line="500" w:lineRule="exact"/>
        <w:ind w:right="560" w:firstLine="6160" w:firstLineChars="2200"/>
        <w:rPr>
          <w:rFonts w:ascii="宋体" w:hAnsi="宋体"/>
          <w:sz w:val="28"/>
          <w:szCs w:val="28"/>
        </w:rPr>
        <w:sectPr>
          <w:pgSz w:w="11907" w:h="16839"/>
          <w:pgMar w:top="1531" w:right="1474" w:bottom="1474" w:left="1474" w:header="720" w:footer="720" w:gutter="0"/>
          <w:cols w:space="720" w:num="1"/>
          <w:docGrid w:linePitch="286" w:charSpace="0"/>
        </w:sectPr>
      </w:pPr>
      <w:r>
        <w:rPr>
          <w:rFonts w:hint="eastAsia" w:ascii="宋体" w:hAnsi="宋体"/>
          <w:sz w:val="28"/>
          <w:szCs w:val="28"/>
        </w:rPr>
        <w:t>年   月   日</w:t>
      </w:r>
    </w:p>
    <w:p w14:paraId="7A278F50">
      <w:pPr>
        <w:snapToGrid w:val="0"/>
        <w:spacing w:line="300" w:lineRule="auto"/>
        <w:jc w:val="center"/>
        <w:outlineLvl w:val="0"/>
        <w:rPr>
          <w:rFonts w:hint="eastAsia" w:ascii="宋体" w:hAnsi="宋体" w:eastAsia="宋体" w:cs="宋体"/>
          <w:b/>
          <w:sz w:val="32"/>
          <w:szCs w:val="32"/>
          <w:lang w:eastAsia="zh-CN"/>
        </w:rPr>
      </w:pPr>
      <w:r>
        <w:rPr>
          <w:rFonts w:hint="eastAsia" w:ascii="宋体" w:hAnsi="宋体" w:cs="宋体"/>
          <w:b/>
          <w:sz w:val="32"/>
          <w:szCs w:val="32"/>
        </w:rPr>
        <w:t>谈 判 报 价 表</w:t>
      </w:r>
      <w:r>
        <w:rPr>
          <w:rFonts w:hint="eastAsia" w:ascii="宋体" w:hAnsi="宋体" w:cs="宋体"/>
          <w:b/>
          <w:sz w:val="32"/>
          <w:szCs w:val="32"/>
          <w:lang w:eastAsia="zh-CN"/>
        </w:rPr>
        <w:t>（</w:t>
      </w:r>
      <w:r>
        <w:rPr>
          <w:rFonts w:hint="eastAsia" w:ascii="宋体" w:hAnsi="宋体" w:cs="宋体"/>
          <w:b/>
          <w:sz w:val="32"/>
          <w:szCs w:val="32"/>
          <w:lang w:val="en-US" w:eastAsia="zh-CN"/>
        </w:rPr>
        <w:t>最终</w:t>
      </w:r>
      <w:r>
        <w:rPr>
          <w:rFonts w:hint="eastAsia" w:ascii="宋体" w:hAnsi="宋体" w:cs="宋体"/>
          <w:b/>
          <w:sz w:val="32"/>
          <w:szCs w:val="32"/>
          <w:lang w:eastAsia="zh-CN"/>
        </w:rPr>
        <w:t>）</w:t>
      </w:r>
    </w:p>
    <w:p w14:paraId="51B73410">
      <w:pPr>
        <w:pStyle w:val="75"/>
        <w:spacing w:line="400" w:lineRule="exact"/>
        <w:jc w:val="center"/>
        <w:rPr>
          <w:rFonts w:hint="eastAsia" w:ascii="宋体" w:hAnsi="宋体" w:cs="宋体"/>
          <w:b/>
          <w:sz w:val="32"/>
          <w:szCs w:val="32"/>
        </w:rPr>
      </w:pPr>
    </w:p>
    <w:p w14:paraId="0222045E">
      <w:pPr>
        <w:pStyle w:val="75"/>
        <w:spacing w:line="400" w:lineRule="exact"/>
        <w:jc w:val="both"/>
        <w:rPr>
          <w:rFonts w:hint="eastAsia" w:ascii="宋体" w:hAnsi="宋体" w:cs="宋体"/>
          <w:b/>
          <w:sz w:val="24"/>
          <w:szCs w:val="24"/>
          <w:lang w:val="en-US" w:eastAsia="zh-CN"/>
        </w:rPr>
      </w:pPr>
      <w:r>
        <w:rPr>
          <w:rFonts w:hint="eastAsia" w:ascii="宋体" w:hAnsi="宋体" w:cs="宋体"/>
          <w:b/>
          <w:sz w:val="24"/>
          <w:szCs w:val="24"/>
          <w:lang w:val="en-US" w:eastAsia="zh-CN"/>
        </w:rPr>
        <w:t>项目名称：启东市公安局2号楼电梯维保项目</w:t>
      </w:r>
    </w:p>
    <w:tbl>
      <w:tblPr>
        <w:tblStyle w:val="21"/>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1"/>
        <w:gridCol w:w="1194"/>
        <w:gridCol w:w="3227"/>
        <w:gridCol w:w="1338"/>
        <w:gridCol w:w="1187"/>
        <w:gridCol w:w="811"/>
        <w:gridCol w:w="890"/>
      </w:tblGrid>
      <w:tr w14:paraId="0403D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84" w:type="pct"/>
            <w:vAlign w:val="center"/>
          </w:tcPr>
          <w:p w14:paraId="1DEE995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序号</w:t>
            </w:r>
          </w:p>
        </w:tc>
        <w:tc>
          <w:tcPr>
            <w:tcW w:w="651" w:type="pct"/>
            <w:vAlign w:val="center"/>
          </w:tcPr>
          <w:p w14:paraId="4CBBA4D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设备名称</w:t>
            </w:r>
          </w:p>
        </w:tc>
        <w:tc>
          <w:tcPr>
            <w:tcW w:w="1759" w:type="pct"/>
            <w:vAlign w:val="center"/>
          </w:tcPr>
          <w:p w14:paraId="636EA22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型号</w:t>
            </w:r>
          </w:p>
        </w:tc>
        <w:tc>
          <w:tcPr>
            <w:tcW w:w="729" w:type="pct"/>
            <w:vAlign w:val="center"/>
          </w:tcPr>
          <w:p w14:paraId="7D366E9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层/站/门</w:t>
            </w:r>
          </w:p>
        </w:tc>
        <w:tc>
          <w:tcPr>
            <w:tcW w:w="647" w:type="pct"/>
            <w:vAlign w:val="center"/>
          </w:tcPr>
          <w:p w14:paraId="07AE64B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维保台数</w:t>
            </w:r>
          </w:p>
        </w:tc>
        <w:tc>
          <w:tcPr>
            <w:tcW w:w="442" w:type="pct"/>
            <w:vAlign w:val="center"/>
          </w:tcPr>
          <w:p w14:paraId="316AEDA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单价</w:t>
            </w:r>
          </w:p>
        </w:tc>
        <w:tc>
          <w:tcPr>
            <w:tcW w:w="485" w:type="pct"/>
            <w:vAlign w:val="center"/>
          </w:tcPr>
          <w:p w14:paraId="467FE1A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合价</w:t>
            </w:r>
          </w:p>
        </w:tc>
      </w:tr>
      <w:tr w14:paraId="71A33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4" w:type="pct"/>
            <w:vAlign w:val="center"/>
          </w:tcPr>
          <w:p w14:paraId="39834F1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w:t>
            </w:r>
          </w:p>
        </w:tc>
        <w:tc>
          <w:tcPr>
            <w:tcW w:w="651" w:type="pct"/>
            <w:vAlign w:val="center"/>
          </w:tcPr>
          <w:p w14:paraId="6E6D85D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乘客电梯</w:t>
            </w:r>
          </w:p>
        </w:tc>
        <w:tc>
          <w:tcPr>
            <w:tcW w:w="1759" w:type="pct"/>
            <w:vAlign w:val="center"/>
          </w:tcPr>
          <w:p w14:paraId="0366F36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通力，1350kg，1.75m/s</w:t>
            </w:r>
          </w:p>
        </w:tc>
        <w:tc>
          <w:tcPr>
            <w:tcW w:w="729" w:type="pct"/>
            <w:vAlign w:val="center"/>
          </w:tcPr>
          <w:p w14:paraId="2D06CB2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11/11/11</w:t>
            </w:r>
          </w:p>
        </w:tc>
        <w:tc>
          <w:tcPr>
            <w:tcW w:w="647" w:type="pct"/>
            <w:vAlign w:val="center"/>
          </w:tcPr>
          <w:p w14:paraId="5277668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3</w:t>
            </w:r>
          </w:p>
        </w:tc>
        <w:tc>
          <w:tcPr>
            <w:tcW w:w="442" w:type="pct"/>
            <w:vAlign w:val="center"/>
          </w:tcPr>
          <w:p w14:paraId="5EF74E7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p>
        </w:tc>
        <w:tc>
          <w:tcPr>
            <w:tcW w:w="485" w:type="pct"/>
            <w:vAlign w:val="center"/>
          </w:tcPr>
          <w:p w14:paraId="52F2097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p>
        </w:tc>
      </w:tr>
      <w:tr w14:paraId="5773C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4" w:type="pct"/>
            <w:vAlign w:val="center"/>
          </w:tcPr>
          <w:p w14:paraId="451C937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w:t>
            </w:r>
          </w:p>
        </w:tc>
        <w:tc>
          <w:tcPr>
            <w:tcW w:w="651" w:type="pct"/>
            <w:vAlign w:val="center"/>
          </w:tcPr>
          <w:p w14:paraId="4B0ADE5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乘客电梯</w:t>
            </w:r>
          </w:p>
        </w:tc>
        <w:tc>
          <w:tcPr>
            <w:tcW w:w="1759" w:type="pct"/>
            <w:vAlign w:val="center"/>
          </w:tcPr>
          <w:p w14:paraId="10FF9A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通力，1350kg，1.75m/s</w:t>
            </w:r>
          </w:p>
        </w:tc>
        <w:tc>
          <w:tcPr>
            <w:tcW w:w="729" w:type="pct"/>
            <w:vAlign w:val="center"/>
          </w:tcPr>
          <w:p w14:paraId="0F49644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10/10/10</w:t>
            </w:r>
          </w:p>
        </w:tc>
        <w:tc>
          <w:tcPr>
            <w:tcW w:w="647" w:type="pct"/>
            <w:vAlign w:val="center"/>
          </w:tcPr>
          <w:p w14:paraId="44D56A4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w:t>
            </w:r>
          </w:p>
        </w:tc>
        <w:tc>
          <w:tcPr>
            <w:tcW w:w="442" w:type="pct"/>
            <w:vAlign w:val="center"/>
          </w:tcPr>
          <w:p w14:paraId="6A4F8DF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p>
        </w:tc>
        <w:tc>
          <w:tcPr>
            <w:tcW w:w="485" w:type="pct"/>
            <w:vAlign w:val="center"/>
          </w:tcPr>
          <w:p w14:paraId="4E4C767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p>
        </w:tc>
      </w:tr>
      <w:tr w14:paraId="2E89C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4" w:type="pct"/>
            <w:vAlign w:val="center"/>
          </w:tcPr>
          <w:p w14:paraId="08EA2FA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3</w:t>
            </w:r>
          </w:p>
        </w:tc>
        <w:tc>
          <w:tcPr>
            <w:tcW w:w="651" w:type="pct"/>
            <w:vAlign w:val="center"/>
          </w:tcPr>
          <w:p w14:paraId="26F3531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乘客电梯</w:t>
            </w:r>
          </w:p>
        </w:tc>
        <w:tc>
          <w:tcPr>
            <w:tcW w:w="1759" w:type="pct"/>
            <w:vAlign w:val="center"/>
          </w:tcPr>
          <w:p w14:paraId="58E6565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通力，1000kg，1.0m/s</w:t>
            </w:r>
          </w:p>
        </w:tc>
        <w:tc>
          <w:tcPr>
            <w:tcW w:w="729" w:type="pct"/>
            <w:vAlign w:val="center"/>
          </w:tcPr>
          <w:p w14:paraId="6D34954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2/2/2</w:t>
            </w:r>
          </w:p>
        </w:tc>
        <w:tc>
          <w:tcPr>
            <w:tcW w:w="647" w:type="pct"/>
            <w:vAlign w:val="center"/>
          </w:tcPr>
          <w:p w14:paraId="45924FB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w:t>
            </w:r>
          </w:p>
        </w:tc>
        <w:tc>
          <w:tcPr>
            <w:tcW w:w="442" w:type="pct"/>
            <w:vAlign w:val="center"/>
          </w:tcPr>
          <w:p w14:paraId="1EC0AEF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p>
        </w:tc>
        <w:tc>
          <w:tcPr>
            <w:tcW w:w="485" w:type="pct"/>
            <w:vAlign w:val="center"/>
          </w:tcPr>
          <w:p w14:paraId="1AE7FA0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p>
        </w:tc>
      </w:tr>
      <w:tr w14:paraId="07FFC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84" w:type="pct"/>
            <w:vAlign w:val="center"/>
          </w:tcPr>
          <w:p w14:paraId="75D265C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4</w:t>
            </w:r>
          </w:p>
        </w:tc>
        <w:tc>
          <w:tcPr>
            <w:tcW w:w="651" w:type="pct"/>
            <w:vAlign w:val="center"/>
          </w:tcPr>
          <w:p w14:paraId="48788C3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合计</w:t>
            </w:r>
          </w:p>
        </w:tc>
        <w:tc>
          <w:tcPr>
            <w:tcW w:w="1759" w:type="pct"/>
            <w:vAlign w:val="center"/>
          </w:tcPr>
          <w:p w14:paraId="39A7EFC0">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center"/>
              <w:textAlignment w:val="auto"/>
              <w:rPr>
                <w:rFonts w:hint="eastAsia" w:ascii="宋体" w:hAnsi="宋体" w:eastAsia="宋体" w:cs="宋体"/>
                <w:b w:val="0"/>
                <w:bCs w:val="0"/>
                <w:color w:val="000000"/>
                <w:kern w:val="2"/>
                <w:sz w:val="24"/>
                <w:szCs w:val="24"/>
                <w:lang w:val="en-US" w:eastAsia="zh-CN" w:bidi="ar-SA"/>
              </w:rPr>
            </w:pPr>
          </w:p>
        </w:tc>
        <w:tc>
          <w:tcPr>
            <w:tcW w:w="729" w:type="pct"/>
            <w:vAlign w:val="center"/>
          </w:tcPr>
          <w:p w14:paraId="6CBC3F6A">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center"/>
              <w:textAlignment w:val="auto"/>
              <w:rPr>
                <w:rFonts w:hint="eastAsia" w:ascii="宋体" w:hAnsi="宋体" w:eastAsia="宋体" w:cs="宋体"/>
                <w:b w:val="0"/>
                <w:bCs w:val="0"/>
                <w:color w:val="000000"/>
                <w:kern w:val="2"/>
                <w:sz w:val="24"/>
                <w:szCs w:val="24"/>
                <w:lang w:val="en-US" w:eastAsia="zh-CN" w:bidi="ar-SA"/>
              </w:rPr>
            </w:pPr>
          </w:p>
        </w:tc>
        <w:tc>
          <w:tcPr>
            <w:tcW w:w="647" w:type="pct"/>
            <w:vAlign w:val="center"/>
          </w:tcPr>
          <w:p w14:paraId="186DF54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7</w:t>
            </w:r>
          </w:p>
        </w:tc>
        <w:tc>
          <w:tcPr>
            <w:tcW w:w="442" w:type="pct"/>
            <w:vAlign w:val="center"/>
          </w:tcPr>
          <w:p w14:paraId="01F4E66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p>
        </w:tc>
        <w:tc>
          <w:tcPr>
            <w:tcW w:w="485" w:type="pct"/>
            <w:vAlign w:val="center"/>
          </w:tcPr>
          <w:p w14:paraId="7376768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kern w:val="2"/>
                <w:sz w:val="24"/>
                <w:szCs w:val="24"/>
                <w:lang w:val="en-US" w:eastAsia="zh-CN" w:bidi="ar-SA"/>
              </w:rPr>
            </w:pPr>
          </w:p>
        </w:tc>
      </w:tr>
    </w:tbl>
    <w:p w14:paraId="4591A429">
      <w:pPr>
        <w:spacing w:line="500" w:lineRule="exact"/>
        <w:rPr>
          <w:rFonts w:hint="eastAsia" w:ascii="宋体" w:hAnsi="宋体" w:eastAsia="宋体" w:cs="Times New Roman"/>
          <w:sz w:val="22"/>
          <w:szCs w:val="22"/>
        </w:rPr>
      </w:pPr>
      <w:r>
        <w:rPr>
          <w:rFonts w:hint="eastAsia" w:ascii="宋体" w:hAnsi="宋体" w:eastAsia="宋体" w:cs="Times New Roman"/>
          <w:sz w:val="22"/>
          <w:szCs w:val="22"/>
        </w:rPr>
        <w:t>注：报价中包括投标人完成招标文件约定的所有服务所发生的费用，包括（但不限于）为完成本项目的全部内容、服务使之成为一个完整系统的其余配套材料项目、措施项目等，直至达到合同约定质量要求所发生的全过程费用，请各投标人在报价时充分考虑上述各种因素。本项目所有费用一次性包定（包括质量技术监督部门检验机构的检验检测费），不再追加。</w:t>
      </w:r>
    </w:p>
    <w:p w14:paraId="2B89D336">
      <w:pPr>
        <w:pStyle w:val="37"/>
        <w:rPr>
          <w:color w:val="auto"/>
        </w:rPr>
      </w:pPr>
    </w:p>
    <w:p w14:paraId="01C49491">
      <w:pPr>
        <w:pStyle w:val="37"/>
        <w:rPr>
          <w:color w:val="auto"/>
        </w:rPr>
      </w:pPr>
    </w:p>
    <w:p w14:paraId="4ADE386E">
      <w:pPr>
        <w:pStyle w:val="37"/>
        <w:rPr>
          <w:color w:val="auto"/>
        </w:rPr>
      </w:pPr>
    </w:p>
    <w:p w14:paraId="6626B941">
      <w:pPr>
        <w:pStyle w:val="37"/>
        <w:rPr>
          <w:color w:val="auto"/>
        </w:rPr>
      </w:pPr>
    </w:p>
    <w:p w14:paraId="0791B7B7">
      <w:pPr>
        <w:spacing w:line="360" w:lineRule="auto"/>
        <w:rPr>
          <w:rFonts w:ascii="宋体" w:hAnsi="宋体"/>
          <w:sz w:val="28"/>
          <w:szCs w:val="28"/>
        </w:rPr>
      </w:pPr>
      <w:r>
        <w:rPr>
          <w:rFonts w:hint="eastAsia" w:ascii="宋体" w:hAnsi="宋体"/>
          <w:sz w:val="28"/>
          <w:szCs w:val="28"/>
        </w:rPr>
        <w:t>谈判供应商（盖章）：</w:t>
      </w:r>
    </w:p>
    <w:p w14:paraId="419DA5B8">
      <w:pPr>
        <w:spacing w:line="360" w:lineRule="auto"/>
        <w:rPr>
          <w:rFonts w:ascii="宋体" w:hAnsi="宋体"/>
          <w:sz w:val="28"/>
          <w:szCs w:val="28"/>
        </w:rPr>
      </w:pPr>
      <w:r>
        <w:rPr>
          <w:rFonts w:hint="eastAsia" w:ascii="宋体" w:hAnsi="宋体"/>
          <w:sz w:val="28"/>
          <w:szCs w:val="28"/>
        </w:rPr>
        <w:t>法定代表人（签字或盖章）：</w:t>
      </w:r>
    </w:p>
    <w:p w14:paraId="0A462564">
      <w:pPr>
        <w:snapToGrid w:val="0"/>
        <w:spacing w:line="360" w:lineRule="auto"/>
        <w:outlineLvl w:val="0"/>
        <w:rPr>
          <w:rFonts w:hint="eastAsia" w:ascii="宋体" w:hAnsi="宋体"/>
          <w:sz w:val="28"/>
          <w:szCs w:val="28"/>
        </w:rPr>
      </w:pPr>
      <w:r>
        <w:rPr>
          <w:rFonts w:hint="eastAsia" w:ascii="宋体" w:hAnsi="宋体"/>
          <w:sz w:val="28"/>
          <w:szCs w:val="28"/>
        </w:rPr>
        <w:t>年   月   日</w:t>
      </w:r>
    </w:p>
    <w:p w14:paraId="4C243880">
      <w:pPr>
        <w:pStyle w:val="2"/>
        <w:rPr>
          <w:rFonts w:hint="eastAsia" w:ascii="宋体" w:hAnsi="宋体"/>
          <w:sz w:val="28"/>
          <w:szCs w:val="28"/>
        </w:rPr>
      </w:pPr>
    </w:p>
    <w:p w14:paraId="1B15CF35">
      <w:pPr>
        <w:rPr>
          <w:rFonts w:hint="eastAsia" w:ascii="宋体" w:hAnsi="宋体"/>
          <w:sz w:val="28"/>
          <w:szCs w:val="28"/>
        </w:rPr>
      </w:pPr>
    </w:p>
    <w:p w14:paraId="38FC351E">
      <w:pPr>
        <w:pStyle w:val="2"/>
        <w:rPr>
          <w:rFonts w:hint="eastAsia" w:ascii="宋体" w:hAnsi="宋体"/>
          <w:sz w:val="28"/>
          <w:szCs w:val="28"/>
        </w:rPr>
      </w:pPr>
    </w:p>
    <w:p w14:paraId="5A088F11">
      <w:pPr>
        <w:rPr>
          <w:rFonts w:hint="eastAsia" w:ascii="宋体" w:hAnsi="宋体"/>
          <w:sz w:val="28"/>
          <w:szCs w:val="28"/>
        </w:rPr>
      </w:pPr>
    </w:p>
    <w:p w14:paraId="44A81CF2">
      <w:pPr>
        <w:pStyle w:val="2"/>
        <w:rPr>
          <w:rFonts w:hint="eastAsia"/>
        </w:rPr>
        <w:sectPr>
          <w:pgSz w:w="11907" w:h="16839"/>
          <w:pgMar w:top="1531" w:right="1474" w:bottom="1474" w:left="1474" w:header="720" w:footer="720" w:gutter="0"/>
          <w:cols w:space="720" w:num="1"/>
          <w:docGrid w:linePitch="286" w:charSpace="0"/>
        </w:sectPr>
      </w:pPr>
      <w:r>
        <w:rPr>
          <w:rFonts w:hint="eastAsia" w:ascii="宋体" w:hAnsi="宋体" w:eastAsia="宋体" w:cs="宋体"/>
          <w:i w:val="0"/>
          <w:iCs w:val="0"/>
          <w:caps w:val="0"/>
          <w:color w:val="auto"/>
          <w:spacing w:val="0"/>
          <w:sz w:val="27"/>
          <w:szCs w:val="27"/>
          <w:shd w:val="clear" w:fill="FFFFFF"/>
        </w:rPr>
        <w:t>（说明：投标单位可按以上格式制作“</w:t>
      </w:r>
      <w:r>
        <w:rPr>
          <w:rFonts w:hint="eastAsia" w:ascii="宋体" w:hAnsi="宋体" w:eastAsia="宋体" w:cs="宋体"/>
          <w:i w:val="0"/>
          <w:iCs w:val="0"/>
          <w:caps w:val="0"/>
          <w:color w:val="auto"/>
          <w:spacing w:val="0"/>
          <w:sz w:val="27"/>
          <w:szCs w:val="27"/>
          <w:shd w:val="clear" w:fill="FFFFFF"/>
          <w:lang w:val="en-US" w:eastAsia="zh-CN"/>
        </w:rPr>
        <w:t>最终报价</w:t>
      </w:r>
      <w:r>
        <w:rPr>
          <w:rFonts w:hint="eastAsia" w:ascii="宋体" w:hAnsi="宋体" w:eastAsia="宋体" w:cs="宋体"/>
          <w:i w:val="0"/>
          <w:iCs w:val="0"/>
          <w:caps w:val="0"/>
          <w:color w:val="auto"/>
          <w:spacing w:val="0"/>
          <w:sz w:val="27"/>
          <w:szCs w:val="27"/>
          <w:shd w:val="clear" w:fill="FFFFFF"/>
        </w:rPr>
        <w:t>”，签字并加盖单位公章后密封在价格标密封袋内，在开标现场填写，供最后报价时使用。）</w:t>
      </w:r>
    </w:p>
    <w:p w14:paraId="53241545">
      <w:pPr>
        <w:snapToGrid w:val="0"/>
        <w:spacing w:line="300" w:lineRule="auto"/>
        <w:outlineLvl w:val="0"/>
        <w:rPr>
          <w:rFonts w:ascii="仿宋" w:hAnsi="仿宋" w:eastAsia="仿宋" w:cs="宋体"/>
          <w:b/>
          <w:bCs/>
          <w:sz w:val="28"/>
          <w:szCs w:val="28"/>
        </w:rPr>
      </w:pPr>
      <w:r>
        <w:rPr>
          <w:rFonts w:hint="eastAsia" w:ascii="宋体" w:hAnsi="宋体"/>
          <w:sz w:val="28"/>
          <w:szCs w:val="28"/>
        </w:rPr>
        <w:t>附件</w:t>
      </w:r>
      <w:r>
        <w:rPr>
          <w:rFonts w:hint="eastAsia" w:ascii="宋体" w:hAnsi="宋体"/>
          <w:sz w:val="28"/>
          <w:szCs w:val="28"/>
          <w:lang w:val="en-US" w:eastAsia="zh-CN"/>
        </w:rPr>
        <w:t>七</w:t>
      </w:r>
      <w:r>
        <w:rPr>
          <w:rFonts w:hint="eastAsia" w:ascii="宋体" w:hAnsi="宋体"/>
          <w:sz w:val="28"/>
          <w:szCs w:val="28"/>
        </w:rPr>
        <w:t>：</w:t>
      </w:r>
    </w:p>
    <w:p w14:paraId="3DECF53C">
      <w:pPr>
        <w:jc w:val="center"/>
        <w:rPr>
          <w:rFonts w:ascii="宋体" w:hAnsi="宋体" w:cs="仿宋"/>
          <w:b/>
          <w:bCs/>
          <w:sz w:val="32"/>
          <w:szCs w:val="32"/>
        </w:rPr>
      </w:pPr>
      <w:r>
        <w:rPr>
          <w:rFonts w:hint="eastAsia" w:ascii="宋体" w:hAnsi="宋体" w:cs="仿宋"/>
          <w:b/>
          <w:bCs/>
          <w:sz w:val="32"/>
          <w:szCs w:val="32"/>
        </w:rPr>
        <w:t>质疑函范本</w:t>
      </w:r>
    </w:p>
    <w:p w14:paraId="44F85988">
      <w:pPr>
        <w:adjustRightInd w:val="0"/>
        <w:snapToGrid w:val="0"/>
        <w:spacing w:beforeLines="100" w:line="360" w:lineRule="auto"/>
        <w:ind w:firstLine="480"/>
        <w:rPr>
          <w:rFonts w:ascii="宋体" w:hAnsi="宋体" w:cs="宋体"/>
          <w:bCs/>
          <w:sz w:val="24"/>
        </w:rPr>
      </w:pPr>
      <w:r>
        <w:rPr>
          <w:rFonts w:hint="eastAsia" w:ascii="宋体" w:hAnsi="宋体" w:cs="宋体"/>
          <w:bCs/>
          <w:sz w:val="24"/>
        </w:rPr>
        <w:t>一、质疑投标人基本信息</w:t>
      </w:r>
    </w:p>
    <w:p w14:paraId="3C19A41A">
      <w:pPr>
        <w:adjustRightInd w:val="0"/>
        <w:snapToGrid w:val="0"/>
        <w:spacing w:line="360" w:lineRule="auto"/>
        <w:ind w:firstLine="480"/>
        <w:rPr>
          <w:rFonts w:ascii="宋体" w:hAnsi="宋体" w:cs="宋体"/>
          <w:sz w:val="24"/>
          <w:u w:val="dotted"/>
        </w:rPr>
      </w:pPr>
      <w:r>
        <w:rPr>
          <w:rFonts w:hint="eastAsia" w:ascii="宋体" w:hAnsi="宋体" w:cs="宋体"/>
          <w:sz w:val="24"/>
        </w:rPr>
        <w:t>质疑投标人：</w:t>
      </w:r>
    </w:p>
    <w:p w14:paraId="3541A1E4">
      <w:pPr>
        <w:adjustRightInd w:val="0"/>
        <w:snapToGrid w:val="0"/>
        <w:spacing w:line="360" w:lineRule="auto"/>
        <w:ind w:firstLine="480"/>
        <w:rPr>
          <w:rFonts w:ascii="宋体" w:hAnsi="宋体" w:cs="宋体"/>
          <w:sz w:val="24"/>
        </w:rPr>
      </w:pPr>
      <w:r>
        <w:rPr>
          <w:rFonts w:hint="eastAsia" w:ascii="宋体" w:hAnsi="宋体" w:cs="宋体"/>
          <w:sz w:val="24"/>
        </w:rPr>
        <w:t>地址：邮编：</w:t>
      </w:r>
    </w:p>
    <w:p w14:paraId="4338DEDB">
      <w:pPr>
        <w:adjustRightInd w:val="0"/>
        <w:snapToGrid w:val="0"/>
        <w:spacing w:line="360" w:lineRule="auto"/>
        <w:ind w:firstLine="480"/>
        <w:rPr>
          <w:rFonts w:ascii="宋体" w:hAnsi="宋体" w:cs="宋体"/>
          <w:sz w:val="24"/>
        </w:rPr>
      </w:pPr>
      <w:r>
        <w:rPr>
          <w:rFonts w:hint="eastAsia" w:ascii="宋体" w:hAnsi="宋体" w:cs="宋体"/>
          <w:sz w:val="24"/>
        </w:rPr>
        <w:t>联系人：联系电话：</w:t>
      </w:r>
    </w:p>
    <w:p w14:paraId="68230B23">
      <w:pPr>
        <w:adjustRightInd w:val="0"/>
        <w:snapToGrid w:val="0"/>
        <w:spacing w:line="360" w:lineRule="auto"/>
        <w:ind w:firstLine="480"/>
        <w:rPr>
          <w:rFonts w:ascii="宋体" w:hAnsi="宋体" w:cs="宋体"/>
          <w:sz w:val="24"/>
          <w:u w:val="dotted"/>
        </w:rPr>
      </w:pPr>
      <w:r>
        <w:rPr>
          <w:rFonts w:hint="eastAsia" w:ascii="宋体" w:hAnsi="宋体" w:cs="宋体"/>
          <w:sz w:val="24"/>
        </w:rPr>
        <w:t>授权代表：</w:t>
      </w:r>
    </w:p>
    <w:p w14:paraId="6E0A3476">
      <w:pPr>
        <w:adjustRightInd w:val="0"/>
        <w:snapToGrid w:val="0"/>
        <w:spacing w:line="360" w:lineRule="auto"/>
        <w:ind w:firstLine="480"/>
        <w:rPr>
          <w:rFonts w:ascii="宋体" w:hAnsi="宋体" w:cs="宋体"/>
          <w:sz w:val="24"/>
        </w:rPr>
      </w:pPr>
      <w:r>
        <w:rPr>
          <w:rFonts w:hint="eastAsia" w:ascii="宋体" w:hAnsi="宋体" w:cs="宋体"/>
          <w:sz w:val="24"/>
        </w:rPr>
        <w:t>联系电话：</w:t>
      </w:r>
    </w:p>
    <w:p w14:paraId="6267DB1A">
      <w:pPr>
        <w:adjustRightInd w:val="0"/>
        <w:snapToGrid w:val="0"/>
        <w:spacing w:line="360" w:lineRule="auto"/>
        <w:ind w:firstLine="480"/>
        <w:rPr>
          <w:rFonts w:ascii="宋体" w:hAnsi="宋体" w:cs="宋体"/>
          <w:sz w:val="24"/>
        </w:rPr>
      </w:pPr>
      <w:r>
        <w:rPr>
          <w:rFonts w:hint="eastAsia" w:ascii="宋体" w:hAnsi="宋体" w:cs="宋体"/>
          <w:sz w:val="24"/>
        </w:rPr>
        <w:t>地址： 邮编：</w:t>
      </w:r>
    </w:p>
    <w:p w14:paraId="22D69006">
      <w:pPr>
        <w:adjustRightInd w:val="0"/>
        <w:snapToGrid w:val="0"/>
        <w:spacing w:line="360" w:lineRule="auto"/>
        <w:ind w:firstLine="480"/>
        <w:rPr>
          <w:rFonts w:ascii="宋体" w:hAnsi="宋体" w:cs="宋体"/>
          <w:bCs/>
          <w:sz w:val="24"/>
        </w:rPr>
      </w:pPr>
      <w:r>
        <w:rPr>
          <w:rFonts w:hint="eastAsia" w:ascii="宋体" w:hAnsi="宋体" w:cs="宋体"/>
          <w:bCs/>
          <w:sz w:val="24"/>
        </w:rPr>
        <w:t>二、质疑项目基本情况</w:t>
      </w:r>
    </w:p>
    <w:p w14:paraId="44B432BA">
      <w:pPr>
        <w:adjustRightInd w:val="0"/>
        <w:snapToGrid w:val="0"/>
        <w:spacing w:line="360" w:lineRule="auto"/>
        <w:ind w:firstLine="480"/>
        <w:rPr>
          <w:rFonts w:ascii="宋体" w:hAnsi="宋体" w:cs="宋体"/>
          <w:sz w:val="24"/>
        </w:rPr>
      </w:pPr>
      <w:r>
        <w:rPr>
          <w:rFonts w:hint="eastAsia" w:ascii="宋体" w:hAnsi="宋体" w:cs="宋体"/>
          <w:sz w:val="24"/>
        </w:rPr>
        <w:t>质疑项目的名称：</w:t>
      </w:r>
    </w:p>
    <w:p w14:paraId="2C96699C">
      <w:pPr>
        <w:adjustRightInd w:val="0"/>
        <w:snapToGrid w:val="0"/>
        <w:spacing w:line="360" w:lineRule="auto"/>
        <w:ind w:firstLine="480"/>
        <w:rPr>
          <w:rFonts w:ascii="宋体" w:hAnsi="宋体" w:cs="宋体"/>
          <w:sz w:val="24"/>
        </w:rPr>
      </w:pPr>
      <w:r>
        <w:rPr>
          <w:rFonts w:hint="eastAsia" w:ascii="宋体" w:hAnsi="宋体" w:cs="宋体"/>
          <w:sz w:val="24"/>
        </w:rPr>
        <w:t>质疑项目的编号：包号：</w:t>
      </w:r>
    </w:p>
    <w:p w14:paraId="6C5DD9E0">
      <w:pPr>
        <w:adjustRightInd w:val="0"/>
        <w:snapToGrid w:val="0"/>
        <w:spacing w:line="360" w:lineRule="auto"/>
        <w:ind w:firstLine="480"/>
        <w:rPr>
          <w:rFonts w:ascii="宋体" w:hAnsi="宋体" w:cs="宋体"/>
          <w:sz w:val="24"/>
          <w:u w:val="dotted"/>
        </w:rPr>
      </w:pPr>
      <w:r>
        <w:rPr>
          <w:rFonts w:hint="eastAsia" w:ascii="宋体" w:hAnsi="宋体" w:cs="宋体"/>
          <w:sz w:val="24"/>
        </w:rPr>
        <w:t>采购人名称：</w:t>
      </w:r>
    </w:p>
    <w:p w14:paraId="0D31BAA4">
      <w:pPr>
        <w:adjustRightInd w:val="0"/>
        <w:snapToGrid w:val="0"/>
        <w:spacing w:line="360" w:lineRule="auto"/>
        <w:ind w:firstLine="480"/>
        <w:rPr>
          <w:rFonts w:ascii="宋体" w:hAnsi="宋体" w:cs="宋体"/>
          <w:sz w:val="24"/>
        </w:rPr>
      </w:pPr>
      <w:r>
        <w:rPr>
          <w:rFonts w:hint="eastAsia" w:ascii="宋体" w:hAnsi="宋体" w:cs="宋体"/>
          <w:sz w:val="24"/>
        </w:rPr>
        <w:t>采购文件获取日期：</w:t>
      </w:r>
    </w:p>
    <w:p w14:paraId="2A2EE8C3">
      <w:pPr>
        <w:adjustRightInd w:val="0"/>
        <w:snapToGrid w:val="0"/>
        <w:spacing w:line="360" w:lineRule="auto"/>
        <w:ind w:firstLine="480"/>
        <w:rPr>
          <w:rFonts w:ascii="宋体" w:hAnsi="宋体" w:cs="宋体"/>
          <w:bCs/>
          <w:sz w:val="24"/>
        </w:rPr>
      </w:pPr>
      <w:r>
        <w:rPr>
          <w:rFonts w:hint="eastAsia" w:ascii="宋体" w:hAnsi="宋体" w:cs="宋体"/>
          <w:bCs/>
          <w:sz w:val="24"/>
        </w:rPr>
        <w:t>三、质疑事项具体内容</w:t>
      </w:r>
    </w:p>
    <w:p w14:paraId="77E9E535">
      <w:pPr>
        <w:adjustRightInd w:val="0"/>
        <w:snapToGrid w:val="0"/>
        <w:spacing w:line="360" w:lineRule="auto"/>
        <w:ind w:firstLine="480"/>
        <w:rPr>
          <w:rFonts w:ascii="宋体" w:hAnsi="宋体" w:cs="宋体"/>
          <w:sz w:val="24"/>
          <w:u w:val="dotted"/>
        </w:rPr>
      </w:pPr>
      <w:r>
        <w:rPr>
          <w:rFonts w:hint="eastAsia" w:ascii="宋体" w:hAnsi="宋体" w:cs="宋体"/>
          <w:sz w:val="24"/>
        </w:rPr>
        <w:t>质疑事项1：</w:t>
      </w:r>
    </w:p>
    <w:p w14:paraId="305615DA">
      <w:pPr>
        <w:adjustRightInd w:val="0"/>
        <w:snapToGrid w:val="0"/>
        <w:spacing w:line="360" w:lineRule="auto"/>
        <w:ind w:firstLine="480"/>
        <w:rPr>
          <w:rFonts w:ascii="宋体" w:hAnsi="宋体" w:cs="宋体"/>
          <w:sz w:val="24"/>
          <w:u w:val="dotted"/>
        </w:rPr>
      </w:pPr>
      <w:r>
        <w:rPr>
          <w:rFonts w:hint="eastAsia" w:ascii="宋体" w:hAnsi="宋体" w:cs="宋体"/>
          <w:sz w:val="24"/>
        </w:rPr>
        <w:t>事实依据：</w:t>
      </w:r>
    </w:p>
    <w:p w14:paraId="0ADF9397">
      <w:pPr>
        <w:adjustRightInd w:val="0"/>
        <w:snapToGrid w:val="0"/>
        <w:spacing w:line="360" w:lineRule="auto"/>
        <w:ind w:firstLine="480"/>
        <w:rPr>
          <w:rFonts w:ascii="宋体" w:hAnsi="宋体" w:cs="宋体"/>
          <w:sz w:val="24"/>
        </w:rPr>
      </w:pPr>
    </w:p>
    <w:p w14:paraId="62A0D22B">
      <w:pPr>
        <w:adjustRightInd w:val="0"/>
        <w:snapToGrid w:val="0"/>
        <w:spacing w:line="360" w:lineRule="auto"/>
        <w:ind w:firstLine="480"/>
        <w:rPr>
          <w:rFonts w:ascii="宋体" w:hAnsi="宋体" w:cs="宋体"/>
          <w:sz w:val="24"/>
          <w:u w:val="dotted"/>
        </w:rPr>
      </w:pPr>
      <w:r>
        <w:rPr>
          <w:rFonts w:hint="eastAsia" w:ascii="宋体" w:hAnsi="宋体" w:cs="宋体"/>
          <w:sz w:val="24"/>
        </w:rPr>
        <w:t>法律依据：</w:t>
      </w:r>
    </w:p>
    <w:p w14:paraId="20C62C27">
      <w:pPr>
        <w:adjustRightInd w:val="0"/>
        <w:snapToGrid w:val="0"/>
        <w:spacing w:line="360" w:lineRule="auto"/>
        <w:ind w:firstLine="480"/>
        <w:rPr>
          <w:rFonts w:ascii="宋体" w:hAnsi="宋体" w:cs="宋体"/>
          <w:sz w:val="24"/>
          <w:u w:val="dotted"/>
        </w:rPr>
      </w:pPr>
    </w:p>
    <w:p w14:paraId="2E4F0AC0">
      <w:pPr>
        <w:adjustRightInd w:val="0"/>
        <w:snapToGrid w:val="0"/>
        <w:spacing w:line="360" w:lineRule="auto"/>
        <w:ind w:firstLine="480"/>
        <w:rPr>
          <w:rFonts w:ascii="宋体" w:hAnsi="宋体" w:cs="宋体"/>
          <w:sz w:val="24"/>
          <w:u w:val="dotted"/>
        </w:rPr>
      </w:pPr>
      <w:r>
        <w:rPr>
          <w:rFonts w:hint="eastAsia" w:ascii="宋体" w:hAnsi="宋体" w:cs="宋体"/>
          <w:sz w:val="24"/>
        </w:rPr>
        <w:t>质疑事项2</w:t>
      </w:r>
    </w:p>
    <w:p w14:paraId="6C9FF3BD">
      <w:pPr>
        <w:adjustRightInd w:val="0"/>
        <w:snapToGrid w:val="0"/>
        <w:spacing w:line="360" w:lineRule="auto"/>
        <w:ind w:firstLine="480"/>
        <w:rPr>
          <w:rFonts w:ascii="宋体" w:hAnsi="宋体" w:cs="宋体"/>
          <w:sz w:val="24"/>
        </w:rPr>
      </w:pPr>
      <w:r>
        <w:rPr>
          <w:rFonts w:hint="eastAsia" w:ascii="宋体" w:hAnsi="宋体" w:cs="宋体"/>
          <w:sz w:val="24"/>
        </w:rPr>
        <w:t>……</w:t>
      </w:r>
    </w:p>
    <w:p w14:paraId="13330686">
      <w:pPr>
        <w:adjustRightInd w:val="0"/>
        <w:snapToGrid w:val="0"/>
        <w:spacing w:line="360" w:lineRule="auto"/>
        <w:ind w:firstLine="480"/>
        <w:rPr>
          <w:rFonts w:ascii="宋体" w:hAnsi="宋体" w:cs="宋体"/>
          <w:bCs/>
          <w:sz w:val="24"/>
        </w:rPr>
      </w:pPr>
      <w:r>
        <w:rPr>
          <w:rFonts w:hint="eastAsia" w:ascii="宋体" w:hAnsi="宋体" w:cs="宋体"/>
          <w:bCs/>
          <w:sz w:val="24"/>
        </w:rPr>
        <w:t>四、与质疑事项相关的质疑请求</w:t>
      </w:r>
    </w:p>
    <w:p w14:paraId="6C418AF1">
      <w:pPr>
        <w:adjustRightInd w:val="0"/>
        <w:snapToGrid w:val="0"/>
        <w:spacing w:line="360" w:lineRule="auto"/>
        <w:ind w:firstLine="480"/>
        <w:rPr>
          <w:rFonts w:ascii="宋体" w:hAnsi="宋体" w:cs="宋体"/>
          <w:sz w:val="24"/>
          <w:u w:val="dotted"/>
        </w:rPr>
      </w:pPr>
      <w:r>
        <w:rPr>
          <w:rFonts w:hint="eastAsia" w:ascii="宋体" w:hAnsi="宋体" w:cs="宋体"/>
          <w:sz w:val="24"/>
        </w:rPr>
        <w:t>请求：</w:t>
      </w:r>
    </w:p>
    <w:p w14:paraId="25D9C6BC">
      <w:pPr>
        <w:ind w:firstLine="480"/>
        <w:rPr>
          <w:rFonts w:ascii="宋体" w:hAnsi="宋体" w:cs="宋体"/>
          <w:sz w:val="24"/>
        </w:rPr>
      </w:pPr>
      <w:r>
        <w:rPr>
          <w:rFonts w:hint="eastAsia" w:ascii="宋体" w:hAnsi="宋体" w:cs="宋体"/>
          <w:sz w:val="24"/>
        </w:rPr>
        <w:t xml:space="preserve">签字(签章)：                   公章：                      </w:t>
      </w:r>
    </w:p>
    <w:p w14:paraId="2256B7D8">
      <w:pPr>
        <w:ind w:firstLine="480"/>
        <w:rPr>
          <w:rFonts w:ascii="宋体" w:hAnsi="宋体" w:cs="宋体"/>
          <w:sz w:val="24"/>
        </w:rPr>
      </w:pPr>
      <w:r>
        <w:rPr>
          <w:rFonts w:hint="eastAsia" w:ascii="宋体" w:hAnsi="宋体" w:cs="宋体"/>
          <w:sz w:val="24"/>
        </w:rPr>
        <w:t xml:space="preserve">日期：    </w:t>
      </w:r>
    </w:p>
    <w:p w14:paraId="13F4A64E">
      <w:pPr>
        <w:spacing w:line="400" w:lineRule="exact"/>
        <w:ind w:firstLine="482"/>
        <w:rPr>
          <w:rFonts w:ascii="宋体" w:hAnsi="宋体" w:cs="宋体"/>
          <w:b/>
          <w:sz w:val="24"/>
        </w:rPr>
      </w:pPr>
    </w:p>
    <w:p w14:paraId="1B8311BE">
      <w:pPr>
        <w:spacing w:line="400" w:lineRule="exact"/>
        <w:ind w:firstLine="482"/>
        <w:rPr>
          <w:rFonts w:ascii="宋体" w:hAnsi="宋体" w:cs="宋体"/>
          <w:b/>
          <w:sz w:val="24"/>
        </w:rPr>
      </w:pPr>
    </w:p>
    <w:p w14:paraId="494C43E9">
      <w:pPr>
        <w:spacing w:line="400" w:lineRule="exact"/>
        <w:ind w:firstLine="482"/>
        <w:rPr>
          <w:rFonts w:ascii="宋体" w:hAnsi="宋体" w:cs="宋体"/>
          <w:b/>
          <w:sz w:val="24"/>
        </w:rPr>
      </w:pPr>
    </w:p>
    <w:p w14:paraId="5B3C8E2A">
      <w:pPr>
        <w:spacing w:line="400" w:lineRule="exact"/>
        <w:ind w:firstLine="482"/>
        <w:rPr>
          <w:rFonts w:ascii="宋体" w:hAnsi="宋体" w:cs="宋体"/>
          <w:b/>
          <w:sz w:val="24"/>
        </w:rPr>
      </w:pPr>
    </w:p>
    <w:p w14:paraId="6136195A">
      <w:pPr>
        <w:spacing w:line="400" w:lineRule="exact"/>
        <w:ind w:firstLine="482"/>
        <w:rPr>
          <w:rFonts w:ascii="宋体" w:hAnsi="宋体" w:cs="宋体"/>
          <w:b/>
          <w:sz w:val="24"/>
        </w:rPr>
      </w:pPr>
      <w:r>
        <w:rPr>
          <w:rFonts w:hint="eastAsia" w:ascii="宋体" w:hAnsi="宋体" w:cs="宋体"/>
          <w:b/>
          <w:sz w:val="24"/>
        </w:rPr>
        <w:t>质疑函制作说明：</w:t>
      </w:r>
    </w:p>
    <w:p w14:paraId="3824B577">
      <w:pPr>
        <w:widowControl/>
        <w:spacing w:line="400" w:lineRule="exact"/>
        <w:ind w:firstLine="480"/>
        <w:jc w:val="left"/>
        <w:rPr>
          <w:rFonts w:ascii="宋体" w:hAnsi="宋体" w:cs="宋体"/>
          <w:sz w:val="24"/>
        </w:rPr>
      </w:pPr>
      <w:r>
        <w:rPr>
          <w:rFonts w:hint="eastAsia" w:ascii="宋体" w:hAnsi="宋体" w:cs="宋体"/>
          <w:sz w:val="24"/>
        </w:rPr>
        <w:t>1.投标人提出质疑时，应提交质疑函和必要的证明材料。</w:t>
      </w:r>
    </w:p>
    <w:p w14:paraId="1956BE22">
      <w:pPr>
        <w:widowControl/>
        <w:spacing w:line="400" w:lineRule="exact"/>
        <w:ind w:firstLine="480"/>
        <w:jc w:val="left"/>
        <w:rPr>
          <w:rFonts w:ascii="宋体" w:hAnsi="宋体" w:cs="宋体"/>
          <w:sz w:val="24"/>
        </w:rPr>
      </w:pPr>
      <w:r>
        <w:rPr>
          <w:rFonts w:hint="eastAsia" w:ascii="宋体" w:hAnsi="宋体" w:cs="宋体"/>
          <w:sz w:val="24"/>
        </w:rPr>
        <w:t>2.质疑投标人若委托代理人进行质疑的，质疑函应按要求列明“授权代表”的有关内容，并在附件中提交由质疑</w:t>
      </w:r>
      <w:r>
        <w:rPr>
          <w:rFonts w:hint="eastAsia" w:ascii="宋体" w:hAnsi="宋体" w:cs="宋体"/>
          <w:kern w:val="0"/>
          <w:sz w:val="24"/>
        </w:rPr>
        <w:t>投标人签署的授权委托书。授权委托书应载明代理人的姓名或者名称、代理事项、具体权限、期限和相关事项。</w:t>
      </w:r>
    </w:p>
    <w:p w14:paraId="7E23F5B5">
      <w:pPr>
        <w:widowControl/>
        <w:spacing w:line="400" w:lineRule="exact"/>
        <w:ind w:firstLine="480"/>
        <w:jc w:val="left"/>
        <w:rPr>
          <w:rFonts w:ascii="宋体" w:hAnsi="宋体" w:cs="宋体"/>
          <w:sz w:val="24"/>
        </w:rPr>
      </w:pPr>
      <w:r>
        <w:rPr>
          <w:rFonts w:hint="eastAsia" w:ascii="宋体" w:hAnsi="宋体" w:cs="宋体"/>
          <w:sz w:val="24"/>
        </w:rPr>
        <w:t>3.质疑投标人若对项目的某一分包进行质疑，质疑函中应列明具体分包号。</w:t>
      </w:r>
    </w:p>
    <w:p w14:paraId="346DBCEB">
      <w:pPr>
        <w:widowControl/>
        <w:spacing w:line="400" w:lineRule="exact"/>
        <w:ind w:firstLine="480"/>
        <w:jc w:val="left"/>
        <w:rPr>
          <w:rFonts w:ascii="宋体" w:hAnsi="宋体" w:cs="宋体"/>
          <w:sz w:val="24"/>
        </w:rPr>
      </w:pPr>
      <w:r>
        <w:rPr>
          <w:rFonts w:hint="eastAsia" w:ascii="宋体" w:hAnsi="宋体" w:cs="宋体"/>
          <w:sz w:val="24"/>
        </w:rPr>
        <w:t>4.质疑函的质疑事项应具体、明确，并有必要的事实依据和法律依据。</w:t>
      </w:r>
    </w:p>
    <w:p w14:paraId="1A4F9E9A">
      <w:pPr>
        <w:widowControl/>
        <w:spacing w:line="400" w:lineRule="exact"/>
        <w:ind w:firstLine="480"/>
        <w:jc w:val="left"/>
        <w:rPr>
          <w:rFonts w:ascii="宋体" w:hAnsi="宋体" w:cs="宋体"/>
          <w:sz w:val="24"/>
        </w:rPr>
      </w:pPr>
      <w:r>
        <w:rPr>
          <w:rFonts w:hint="eastAsia" w:ascii="宋体" w:hAnsi="宋体" w:cs="宋体"/>
          <w:sz w:val="24"/>
        </w:rPr>
        <w:t>5.质疑函的质疑请求应与质疑事项相关。</w:t>
      </w:r>
    </w:p>
    <w:p w14:paraId="77D158CF">
      <w:pPr>
        <w:widowControl/>
        <w:spacing w:line="400" w:lineRule="exact"/>
        <w:ind w:firstLine="480"/>
        <w:jc w:val="left"/>
        <w:rPr>
          <w:rFonts w:ascii="宋体" w:hAnsi="宋体" w:cs="宋体"/>
          <w:sz w:val="24"/>
        </w:rPr>
      </w:pPr>
      <w:r>
        <w:rPr>
          <w:rFonts w:hint="eastAsia" w:ascii="宋体" w:hAnsi="宋体" w:cs="宋体"/>
          <w:sz w:val="24"/>
        </w:rPr>
        <w:t>6.质疑投标人为自然人的，质疑函应由本人签字；质疑投标人为法人或者其他组织的，质疑函应由法定代表人、主要负责人，或者其授权代表签字或者盖章，并加盖公章。</w:t>
      </w:r>
    </w:p>
    <w:p w14:paraId="5D910036">
      <w:pPr>
        <w:pStyle w:val="2"/>
        <w:ind w:firstLine="480" w:firstLineChars="200"/>
        <w:rPr>
          <w:rFonts w:ascii="宋体" w:hAnsi="宋体" w:eastAsia="宋体"/>
        </w:rPr>
      </w:pPr>
      <w:r>
        <w:rPr>
          <w:rFonts w:hint="eastAsia" w:ascii="宋体" w:hAnsi="宋体" w:eastAsia="宋体" w:cs="宋体"/>
        </w:rPr>
        <w:t>7. 对其他资格要求、项目需求、评分标准的质疑，请向采购人提出，由采购人负责答复。</w:t>
      </w:r>
    </w:p>
    <w:p w14:paraId="00918077">
      <w:pPr>
        <w:pStyle w:val="2"/>
        <w:rPr>
          <w:rFonts w:ascii="宋体" w:hAnsi="宋体" w:eastAsia="宋体"/>
        </w:rPr>
      </w:pPr>
    </w:p>
    <w:sectPr>
      <w:pgSz w:w="11907" w:h="16839"/>
      <w:pgMar w:top="1531" w:right="1474" w:bottom="1474" w:left="1474"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0A4F8">
    <w:pPr>
      <w:pStyle w:val="14"/>
      <w:jc w:val="center"/>
    </w:pPr>
  </w:p>
  <w:p w14:paraId="647650A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B33BF">
    <w:pPr>
      <w:pStyle w:val="14"/>
      <w:jc w:val="center"/>
    </w:pPr>
  </w:p>
  <w:p w14:paraId="11206116">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76F35">
    <w:pPr>
      <w:pStyle w:val="14"/>
      <w:jc w:val="center"/>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IhH2anQAQAAowMAAA4AAAAAAAAAAQAgAAAAIgEA&#10;AGRycy9lMm9Eb2MueG1sUEsFBgAAAAAGAAYAWQEAAGQFAAAAAA==&#10;">
          <v:path/>
          <v:fill on="f" focussize="0,0"/>
          <v:stroke on="f" weight="1.25pt" joinstyle="miter"/>
          <v:imagedata o:title=""/>
          <o:lock v:ext="edit"/>
          <v:textbox inset="0mm,0mm,0mm,0mm" style="mso-fit-shape-to-text:t;">
            <w:txbxContent>
              <w:p w14:paraId="55C4F2D1">
                <w:pPr>
                  <w:pStyle w:val="14"/>
                  <w:jc w:val="center"/>
                </w:pPr>
                <w:r>
                  <w:fldChar w:fldCharType="begin"/>
                </w:r>
                <w:r>
                  <w:instrText xml:space="preserve"> PAGE   \* MERGEFORMAT </w:instrText>
                </w:r>
                <w:r>
                  <w:fldChar w:fldCharType="separate"/>
                </w:r>
                <w:r>
                  <w:rPr>
                    <w:lang w:val="zh-CN"/>
                  </w:rPr>
                  <w:t>37</w:t>
                </w:r>
                <w:r>
                  <w:fldChar w:fldCharType="end"/>
                </w:r>
              </w:p>
            </w:txbxContent>
          </v:textbox>
        </v:shape>
      </w:pict>
    </w:r>
  </w:p>
  <w:p w14:paraId="4505659A">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610B8">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4DD8A"/>
    <w:multiLevelType w:val="singleLevel"/>
    <w:tmpl w:val="8764DD8A"/>
    <w:lvl w:ilvl="0" w:tentative="0">
      <w:start w:val="5"/>
      <w:numFmt w:val="chineseCounting"/>
      <w:suff w:val="nothing"/>
      <w:lvlText w:val="%1、"/>
      <w:lvlJc w:val="left"/>
      <w:rPr>
        <w:rFonts w:hint="eastAsia"/>
      </w:rPr>
    </w:lvl>
  </w:abstractNum>
  <w:abstractNum w:abstractNumId="1">
    <w:nsid w:val="F8CFDD39"/>
    <w:multiLevelType w:val="singleLevel"/>
    <w:tmpl w:val="F8CFDD39"/>
    <w:lvl w:ilvl="0" w:tentative="0">
      <w:start w:val="3"/>
      <w:numFmt w:val="chineseCounting"/>
      <w:suff w:val="space"/>
      <w:lvlText w:val="第%1部分"/>
      <w:lvlJc w:val="left"/>
      <w:rPr>
        <w:rFonts w:hint="eastAsia"/>
      </w:rPr>
    </w:lvl>
  </w:abstractNum>
  <w:abstractNum w:abstractNumId="2">
    <w:nsid w:val="5BA9B2D2"/>
    <w:multiLevelType w:val="singleLevel"/>
    <w:tmpl w:val="5BA9B2D2"/>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420"/>
  <w:drawingGridHorizontalSpacing w:val="105"/>
  <w:drawingGridVerticalSpacing w:val="143"/>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RlNWFkYWY0ZmZkNTBhNTI4Mjc3ZGYzMTJmNjk1YWQifQ=="/>
    <w:docVar w:name="KSO_WPS_MARK_KEY" w:val="d976da59-dc2f-4c3d-b225-f8dbfac223cd"/>
  </w:docVars>
  <w:rsids>
    <w:rsidRoot w:val="00172A27"/>
    <w:rsid w:val="00001C28"/>
    <w:rsid w:val="000350F4"/>
    <w:rsid w:val="00044F86"/>
    <w:rsid w:val="00073AF1"/>
    <w:rsid w:val="0008106F"/>
    <w:rsid w:val="00090DAC"/>
    <w:rsid w:val="00097CD6"/>
    <w:rsid w:val="000A3A74"/>
    <w:rsid w:val="000A56FA"/>
    <w:rsid w:val="000D630F"/>
    <w:rsid w:val="000F62C3"/>
    <w:rsid w:val="00103B86"/>
    <w:rsid w:val="0010591A"/>
    <w:rsid w:val="001071A7"/>
    <w:rsid w:val="001120DE"/>
    <w:rsid w:val="00126448"/>
    <w:rsid w:val="001266B4"/>
    <w:rsid w:val="00160010"/>
    <w:rsid w:val="00172A27"/>
    <w:rsid w:val="001A00F0"/>
    <w:rsid w:val="001B4EDD"/>
    <w:rsid w:val="001C186F"/>
    <w:rsid w:val="001D647C"/>
    <w:rsid w:val="001D674A"/>
    <w:rsid w:val="001F1D26"/>
    <w:rsid w:val="001F4484"/>
    <w:rsid w:val="002056D0"/>
    <w:rsid w:val="00213FE2"/>
    <w:rsid w:val="00235C50"/>
    <w:rsid w:val="00251330"/>
    <w:rsid w:val="00271B25"/>
    <w:rsid w:val="00274005"/>
    <w:rsid w:val="0027544F"/>
    <w:rsid w:val="0028282B"/>
    <w:rsid w:val="00292BAB"/>
    <w:rsid w:val="002B76D9"/>
    <w:rsid w:val="002C3503"/>
    <w:rsid w:val="002F5C03"/>
    <w:rsid w:val="00311088"/>
    <w:rsid w:val="00326D09"/>
    <w:rsid w:val="00367426"/>
    <w:rsid w:val="0037500B"/>
    <w:rsid w:val="003949B3"/>
    <w:rsid w:val="00396DED"/>
    <w:rsid w:val="00397141"/>
    <w:rsid w:val="003B15AB"/>
    <w:rsid w:val="003D33A7"/>
    <w:rsid w:val="003F417C"/>
    <w:rsid w:val="004124BD"/>
    <w:rsid w:val="00416B43"/>
    <w:rsid w:val="00416FE6"/>
    <w:rsid w:val="00426B93"/>
    <w:rsid w:val="004434D1"/>
    <w:rsid w:val="0046375D"/>
    <w:rsid w:val="0047306D"/>
    <w:rsid w:val="004856F6"/>
    <w:rsid w:val="004B6561"/>
    <w:rsid w:val="004B7F6E"/>
    <w:rsid w:val="004D3027"/>
    <w:rsid w:val="004E43BF"/>
    <w:rsid w:val="004F6756"/>
    <w:rsid w:val="00515979"/>
    <w:rsid w:val="00525BE7"/>
    <w:rsid w:val="00535697"/>
    <w:rsid w:val="00541261"/>
    <w:rsid w:val="00541883"/>
    <w:rsid w:val="00543837"/>
    <w:rsid w:val="0056116F"/>
    <w:rsid w:val="005678F1"/>
    <w:rsid w:val="00582E5D"/>
    <w:rsid w:val="00595E8A"/>
    <w:rsid w:val="005A0FB6"/>
    <w:rsid w:val="005B1CEA"/>
    <w:rsid w:val="005B733C"/>
    <w:rsid w:val="005B7926"/>
    <w:rsid w:val="005D3673"/>
    <w:rsid w:val="00601C87"/>
    <w:rsid w:val="0060407B"/>
    <w:rsid w:val="00632F99"/>
    <w:rsid w:val="00634726"/>
    <w:rsid w:val="00641E35"/>
    <w:rsid w:val="006638DA"/>
    <w:rsid w:val="00675F94"/>
    <w:rsid w:val="00682F70"/>
    <w:rsid w:val="00685ABA"/>
    <w:rsid w:val="00692F6B"/>
    <w:rsid w:val="006B64E3"/>
    <w:rsid w:val="006B653C"/>
    <w:rsid w:val="006F5396"/>
    <w:rsid w:val="007038A5"/>
    <w:rsid w:val="00727FAF"/>
    <w:rsid w:val="00730B87"/>
    <w:rsid w:val="00733790"/>
    <w:rsid w:val="00741281"/>
    <w:rsid w:val="00757240"/>
    <w:rsid w:val="00773916"/>
    <w:rsid w:val="0078240D"/>
    <w:rsid w:val="00782E61"/>
    <w:rsid w:val="00784F4A"/>
    <w:rsid w:val="0078540A"/>
    <w:rsid w:val="007B15D1"/>
    <w:rsid w:val="007B26A3"/>
    <w:rsid w:val="007C1B62"/>
    <w:rsid w:val="007C4593"/>
    <w:rsid w:val="007D2BDF"/>
    <w:rsid w:val="007D2CE4"/>
    <w:rsid w:val="007E1802"/>
    <w:rsid w:val="00803064"/>
    <w:rsid w:val="008102F1"/>
    <w:rsid w:val="00812442"/>
    <w:rsid w:val="0081351D"/>
    <w:rsid w:val="00814EC4"/>
    <w:rsid w:val="008322FC"/>
    <w:rsid w:val="00832747"/>
    <w:rsid w:val="0085292C"/>
    <w:rsid w:val="008B3DF4"/>
    <w:rsid w:val="008B5AF7"/>
    <w:rsid w:val="008D5AB7"/>
    <w:rsid w:val="008F160E"/>
    <w:rsid w:val="008F3056"/>
    <w:rsid w:val="00921B3D"/>
    <w:rsid w:val="009232B8"/>
    <w:rsid w:val="009241FE"/>
    <w:rsid w:val="00942291"/>
    <w:rsid w:val="00947AD2"/>
    <w:rsid w:val="00954C6D"/>
    <w:rsid w:val="009632AC"/>
    <w:rsid w:val="00964393"/>
    <w:rsid w:val="00985E7C"/>
    <w:rsid w:val="00987C8E"/>
    <w:rsid w:val="00987CA8"/>
    <w:rsid w:val="009917EB"/>
    <w:rsid w:val="009A0066"/>
    <w:rsid w:val="009A502D"/>
    <w:rsid w:val="009E6970"/>
    <w:rsid w:val="009E71A2"/>
    <w:rsid w:val="009F4C1B"/>
    <w:rsid w:val="00A12741"/>
    <w:rsid w:val="00A138BD"/>
    <w:rsid w:val="00A17C9E"/>
    <w:rsid w:val="00A23637"/>
    <w:rsid w:val="00A25CAE"/>
    <w:rsid w:val="00A36BE9"/>
    <w:rsid w:val="00A50EFF"/>
    <w:rsid w:val="00A55F79"/>
    <w:rsid w:val="00A63DC2"/>
    <w:rsid w:val="00A640C7"/>
    <w:rsid w:val="00A8176F"/>
    <w:rsid w:val="00A97C26"/>
    <w:rsid w:val="00AA662C"/>
    <w:rsid w:val="00AB0C76"/>
    <w:rsid w:val="00AB13D7"/>
    <w:rsid w:val="00AC1A2D"/>
    <w:rsid w:val="00AC6E96"/>
    <w:rsid w:val="00AD6D49"/>
    <w:rsid w:val="00B062A4"/>
    <w:rsid w:val="00B21897"/>
    <w:rsid w:val="00B66202"/>
    <w:rsid w:val="00B951E5"/>
    <w:rsid w:val="00BC07DB"/>
    <w:rsid w:val="00BC4D2D"/>
    <w:rsid w:val="00BC4D4C"/>
    <w:rsid w:val="00BD18CD"/>
    <w:rsid w:val="00BD1DA5"/>
    <w:rsid w:val="00BE4AB2"/>
    <w:rsid w:val="00BF0CB9"/>
    <w:rsid w:val="00BF0D1D"/>
    <w:rsid w:val="00C00728"/>
    <w:rsid w:val="00C03383"/>
    <w:rsid w:val="00C06C5D"/>
    <w:rsid w:val="00C51AD9"/>
    <w:rsid w:val="00C531A2"/>
    <w:rsid w:val="00C66696"/>
    <w:rsid w:val="00C715FD"/>
    <w:rsid w:val="00C800A6"/>
    <w:rsid w:val="00C82367"/>
    <w:rsid w:val="00C914F3"/>
    <w:rsid w:val="00C9515C"/>
    <w:rsid w:val="00CB08BA"/>
    <w:rsid w:val="00CB6FB2"/>
    <w:rsid w:val="00CC289B"/>
    <w:rsid w:val="00CC3A85"/>
    <w:rsid w:val="00CF6ECD"/>
    <w:rsid w:val="00D00AF6"/>
    <w:rsid w:val="00D06417"/>
    <w:rsid w:val="00D163E7"/>
    <w:rsid w:val="00D26AAF"/>
    <w:rsid w:val="00D27F0D"/>
    <w:rsid w:val="00D44823"/>
    <w:rsid w:val="00D506F1"/>
    <w:rsid w:val="00D64AE1"/>
    <w:rsid w:val="00D759E4"/>
    <w:rsid w:val="00D9242B"/>
    <w:rsid w:val="00DA047D"/>
    <w:rsid w:val="00DB614A"/>
    <w:rsid w:val="00DB6B8F"/>
    <w:rsid w:val="00DE0EA9"/>
    <w:rsid w:val="00DF082B"/>
    <w:rsid w:val="00E04678"/>
    <w:rsid w:val="00E048D4"/>
    <w:rsid w:val="00E11E5D"/>
    <w:rsid w:val="00E44E3D"/>
    <w:rsid w:val="00E66994"/>
    <w:rsid w:val="00E8407D"/>
    <w:rsid w:val="00E86236"/>
    <w:rsid w:val="00E86719"/>
    <w:rsid w:val="00E93F06"/>
    <w:rsid w:val="00EB5D8D"/>
    <w:rsid w:val="00EC32D6"/>
    <w:rsid w:val="00ED5EFB"/>
    <w:rsid w:val="00EE0D27"/>
    <w:rsid w:val="00EF114C"/>
    <w:rsid w:val="00EF28BB"/>
    <w:rsid w:val="00F056B4"/>
    <w:rsid w:val="00F11EFF"/>
    <w:rsid w:val="00F1251C"/>
    <w:rsid w:val="00F163D4"/>
    <w:rsid w:val="00F238B8"/>
    <w:rsid w:val="00F268FD"/>
    <w:rsid w:val="00F51FCF"/>
    <w:rsid w:val="00F56C15"/>
    <w:rsid w:val="00F71624"/>
    <w:rsid w:val="00F841A8"/>
    <w:rsid w:val="00F86D68"/>
    <w:rsid w:val="00F93D66"/>
    <w:rsid w:val="00F93F13"/>
    <w:rsid w:val="00FA03C8"/>
    <w:rsid w:val="00FA1B32"/>
    <w:rsid w:val="00FA4378"/>
    <w:rsid w:val="00FB1DFA"/>
    <w:rsid w:val="00FB3B5B"/>
    <w:rsid w:val="00FB626D"/>
    <w:rsid w:val="00FC0128"/>
    <w:rsid w:val="00FD2388"/>
    <w:rsid w:val="00FD3261"/>
    <w:rsid w:val="00FE226B"/>
    <w:rsid w:val="00FE763B"/>
    <w:rsid w:val="00FF0D8A"/>
    <w:rsid w:val="01001B5E"/>
    <w:rsid w:val="01001B66"/>
    <w:rsid w:val="010139CE"/>
    <w:rsid w:val="01066A48"/>
    <w:rsid w:val="010D7DD7"/>
    <w:rsid w:val="01122356"/>
    <w:rsid w:val="014063FE"/>
    <w:rsid w:val="014F219D"/>
    <w:rsid w:val="017C1DFF"/>
    <w:rsid w:val="017C6D0A"/>
    <w:rsid w:val="0192652E"/>
    <w:rsid w:val="01A7647D"/>
    <w:rsid w:val="01AA498B"/>
    <w:rsid w:val="01AD0A5B"/>
    <w:rsid w:val="01B04F37"/>
    <w:rsid w:val="01C21ED6"/>
    <w:rsid w:val="01D408F4"/>
    <w:rsid w:val="01DE00E2"/>
    <w:rsid w:val="01EB45BC"/>
    <w:rsid w:val="01FE5971"/>
    <w:rsid w:val="02073223"/>
    <w:rsid w:val="02217FDE"/>
    <w:rsid w:val="022629C0"/>
    <w:rsid w:val="02274EC8"/>
    <w:rsid w:val="022E44A8"/>
    <w:rsid w:val="02557C87"/>
    <w:rsid w:val="025657AD"/>
    <w:rsid w:val="02661E94"/>
    <w:rsid w:val="029F0F02"/>
    <w:rsid w:val="02A01903"/>
    <w:rsid w:val="02B04EBD"/>
    <w:rsid w:val="02C31836"/>
    <w:rsid w:val="02DC5CB3"/>
    <w:rsid w:val="02E214EF"/>
    <w:rsid w:val="02EF1002"/>
    <w:rsid w:val="02FA4F0B"/>
    <w:rsid w:val="03100C82"/>
    <w:rsid w:val="03125B78"/>
    <w:rsid w:val="03547F3F"/>
    <w:rsid w:val="03791753"/>
    <w:rsid w:val="03801F82"/>
    <w:rsid w:val="038235F3"/>
    <w:rsid w:val="03872FCF"/>
    <w:rsid w:val="038C057E"/>
    <w:rsid w:val="03B10836"/>
    <w:rsid w:val="03CC64E3"/>
    <w:rsid w:val="03D2609A"/>
    <w:rsid w:val="03D26A3D"/>
    <w:rsid w:val="03DD1B70"/>
    <w:rsid w:val="03FF059D"/>
    <w:rsid w:val="04115E30"/>
    <w:rsid w:val="041C74DE"/>
    <w:rsid w:val="0431202E"/>
    <w:rsid w:val="043833BC"/>
    <w:rsid w:val="04497378"/>
    <w:rsid w:val="04505CF3"/>
    <w:rsid w:val="04505E3C"/>
    <w:rsid w:val="045F6B9B"/>
    <w:rsid w:val="047A39D5"/>
    <w:rsid w:val="04CB5FDF"/>
    <w:rsid w:val="04D804D7"/>
    <w:rsid w:val="04D87252"/>
    <w:rsid w:val="04DC643E"/>
    <w:rsid w:val="04FC263C"/>
    <w:rsid w:val="050339CA"/>
    <w:rsid w:val="050E236F"/>
    <w:rsid w:val="052E44FE"/>
    <w:rsid w:val="053A3164"/>
    <w:rsid w:val="054C2231"/>
    <w:rsid w:val="05544226"/>
    <w:rsid w:val="05693BAC"/>
    <w:rsid w:val="0596508E"/>
    <w:rsid w:val="05AD1B88"/>
    <w:rsid w:val="05BE6CDA"/>
    <w:rsid w:val="05CF0277"/>
    <w:rsid w:val="05F11A75"/>
    <w:rsid w:val="05F72E03"/>
    <w:rsid w:val="05FD65F1"/>
    <w:rsid w:val="0616772D"/>
    <w:rsid w:val="0639341C"/>
    <w:rsid w:val="06451DC1"/>
    <w:rsid w:val="06530982"/>
    <w:rsid w:val="06622973"/>
    <w:rsid w:val="06930F72"/>
    <w:rsid w:val="06B17456"/>
    <w:rsid w:val="06B50CF4"/>
    <w:rsid w:val="06BC02D5"/>
    <w:rsid w:val="06BD229F"/>
    <w:rsid w:val="06CF0454"/>
    <w:rsid w:val="06D579A3"/>
    <w:rsid w:val="06D77AC5"/>
    <w:rsid w:val="06E23AB3"/>
    <w:rsid w:val="06E6018A"/>
    <w:rsid w:val="06E7540E"/>
    <w:rsid w:val="06F5117D"/>
    <w:rsid w:val="06FF2B5E"/>
    <w:rsid w:val="070036FD"/>
    <w:rsid w:val="07013F3A"/>
    <w:rsid w:val="070B125C"/>
    <w:rsid w:val="071023CF"/>
    <w:rsid w:val="071675AF"/>
    <w:rsid w:val="071A44C5"/>
    <w:rsid w:val="071A4FFB"/>
    <w:rsid w:val="07230794"/>
    <w:rsid w:val="073700BD"/>
    <w:rsid w:val="07555084"/>
    <w:rsid w:val="075B65AA"/>
    <w:rsid w:val="076B2597"/>
    <w:rsid w:val="076B3AA9"/>
    <w:rsid w:val="07852DBD"/>
    <w:rsid w:val="07B471FE"/>
    <w:rsid w:val="07CD2038"/>
    <w:rsid w:val="07D87BDB"/>
    <w:rsid w:val="07D96C64"/>
    <w:rsid w:val="07DE24CD"/>
    <w:rsid w:val="080B12F5"/>
    <w:rsid w:val="083D71F3"/>
    <w:rsid w:val="085B58CB"/>
    <w:rsid w:val="08803584"/>
    <w:rsid w:val="0887128C"/>
    <w:rsid w:val="0889068B"/>
    <w:rsid w:val="08966904"/>
    <w:rsid w:val="089A2898"/>
    <w:rsid w:val="08B1373D"/>
    <w:rsid w:val="08D13DE0"/>
    <w:rsid w:val="08D47BA1"/>
    <w:rsid w:val="08DA328A"/>
    <w:rsid w:val="08E104C7"/>
    <w:rsid w:val="08EC29C7"/>
    <w:rsid w:val="08F30F9E"/>
    <w:rsid w:val="091306DB"/>
    <w:rsid w:val="09197A5E"/>
    <w:rsid w:val="09297942"/>
    <w:rsid w:val="092B34F0"/>
    <w:rsid w:val="092C1016"/>
    <w:rsid w:val="09493A39"/>
    <w:rsid w:val="096609CC"/>
    <w:rsid w:val="096D3B08"/>
    <w:rsid w:val="097F1E67"/>
    <w:rsid w:val="09AB2883"/>
    <w:rsid w:val="09BE4364"/>
    <w:rsid w:val="09FB1114"/>
    <w:rsid w:val="0A7D7D7B"/>
    <w:rsid w:val="0A7F7F97"/>
    <w:rsid w:val="0A825D85"/>
    <w:rsid w:val="0AA92BA7"/>
    <w:rsid w:val="0AB23592"/>
    <w:rsid w:val="0ABA508A"/>
    <w:rsid w:val="0AC314D6"/>
    <w:rsid w:val="0AD60483"/>
    <w:rsid w:val="0AE93662"/>
    <w:rsid w:val="0AEA1189"/>
    <w:rsid w:val="0AF07C2C"/>
    <w:rsid w:val="0AF73FD1"/>
    <w:rsid w:val="0B0600D8"/>
    <w:rsid w:val="0B0E4E77"/>
    <w:rsid w:val="0B5D5AF9"/>
    <w:rsid w:val="0B70168E"/>
    <w:rsid w:val="0B7078E0"/>
    <w:rsid w:val="0B892750"/>
    <w:rsid w:val="0B940358"/>
    <w:rsid w:val="0B991492"/>
    <w:rsid w:val="0B9A693F"/>
    <w:rsid w:val="0B9F3D21"/>
    <w:rsid w:val="0BB21CA6"/>
    <w:rsid w:val="0BD95485"/>
    <w:rsid w:val="0BE5207C"/>
    <w:rsid w:val="0BE65DF4"/>
    <w:rsid w:val="0BEF4CA9"/>
    <w:rsid w:val="0BF24799"/>
    <w:rsid w:val="0BF83A12"/>
    <w:rsid w:val="0BFC4F50"/>
    <w:rsid w:val="0C060244"/>
    <w:rsid w:val="0C1452C5"/>
    <w:rsid w:val="0C195395"/>
    <w:rsid w:val="0C21263A"/>
    <w:rsid w:val="0C3E353A"/>
    <w:rsid w:val="0C4749DD"/>
    <w:rsid w:val="0C580AA0"/>
    <w:rsid w:val="0C5D563D"/>
    <w:rsid w:val="0C5E3BDC"/>
    <w:rsid w:val="0C9910B8"/>
    <w:rsid w:val="0C9D17A6"/>
    <w:rsid w:val="0C9F700D"/>
    <w:rsid w:val="0CC47EE3"/>
    <w:rsid w:val="0CCA5D9A"/>
    <w:rsid w:val="0CE00C52"/>
    <w:rsid w:val="0D233659"/>
    <w:rsid w:val="0D336E17"/>
    <w:rsid w:val="0D3F57BC"/>
    <w:rsid w:val="0D501777"/>
    <w:rsid w:val="0D562B05"/>
    <w:rsid w:val="0D682F64"/>
    <w:rsid w:val="0DBD4932"/>
    <w:rsid w:val="0DBE0DD6"/>
    <w:rsid w:val="0DCC651F"/>
    <w:rsid w:val="0DD31932"/>
    <w:rsid w:val="0DE63E89"/>
    <w:rsid w:val="0DF77E44"/>
    <w:rsid w:val="0E0013EF"/>
    <w:rsid w:val="0E1B2033"/>
    <w:rsid w:val="0E2F3A82"/>
    <w:rsid w:val="0E415F7F"/>
    <w:rsid w:val="0E42139A"/>
    <w:rsid w:val="0E4D0A1D"/>
    <w:rsid w:val="0E703761"/>
    <w:rsid w:val="0E721BC1"/>
    <w:rsid w:val="0E760308"/>
    <w:rsid w:val="0E8D07A9"/>
    <w:rsid w:val="0EAF071F"/>
    <w:rsid w:val="0EC248F6"/>
    <w:rsid w:val="0EC37215"/>
    <w:rsid w:val="0EDF7256"/>
    <w:rsid w:val="0EE06B2A"/>
    <w:rsid w:val="0EF80318"/>
    <w:rsid w:val="0F0F38C8"/>
    <w:rsid w:val="0F121826"/>
    <w:rsid w:val="0F1F7F80"/>
    <w:rsid w:val="0F661726"/>
    <w:rsid w:val="0F7F00F1"/>
    <w:rsid w:val="0FB1553F"/>
    <w:rsid w:val="0FC9550E"/>
    <w:rsid w:val="0FDC135B"/>
    <w:rsid w:val="0FF860F6"/>
    <w:rsid w:val="100C3E6B"/>
    <w:rsid w:val="102477E6"/>
    <w:rsid w:val="102E1783"/>
    <w:rsid w:val="1041184B"/>
    <w:rsid w:val="105F37BC"/>
    <w:rsid w:val="10797237"/>
    <w:rsid w:val="10A02A15"/>
    <w:rsid w:val="10B576E3"/>
    <w:rsid w:val="10D96D2F"/>
    <w:rsid w:val="10E85CFF"/>
    <w:rsid w:val="10F65122"/>
    <w:rsid w:val="10F863AD"/>
    <w:rsid w:val="10FE14EA"/>
    <w:rsid w:val="11044C6D"/>
    <w:rsid w:val="11183B9D"/>
    <w:rsid w:val="11222D17"/>
    <w:rsid w:val="112A22DF"/>
    <w:rsid w:val="11494E5B"/>
    <w:rsid w:val="115455AE"/>
    <w:rsid w:val="116003F7"/>
    <w:rsid w:val="11625F1D"/>
    <w:rsid w:val="11717F0E"/>
    <w:rsid w:val="117B0D8C"/>
    <w:rsid w:val="11A55E09"/>
    <w:rsid w:val="11BB562D"/>
    <w:rsid w:val="11C52912"/>
    <w:rsid w:val="11C664AC"/>
    <w:rsid w:val="11CB3AC2"/>
    <w:rsid w:val="11CE5360"/>
    <w:rsid w:val="11D02E86"/>
    <w:rsid w:val="11E84674"/>
    <w:rsid w:val="12135469"/>
    <w:rsid w:val="12145E30"/>
    <w:rsid w:val="121A67F7"/>
    <w:rsid w:val="12224FE4"/>
    <w:rsid w:val="122F062D"/>
    <w:rsid w:val="12323B41"/>
    <w:rsid w:val="123A0C48"/>
    <w:rsid w:val="12635F8D"/>
    <w:rsid w:val="12805BFA"/>
    <w:rsid w:val="12850115"/>
    <w:rsid w:val="129C6B7B"/>
    <w:rsid w:val="129F0C93"/>
    <w:rsid w:val="12C0114D"/>
    <w:rsid w:val="12C73B1A"/>
    <w:rsid w:val="12CA77D1"/>
    <w:rsid w:val="12CD69DD"/>
    <w:rsid w:val="12E66C48"/>
    <w:rsid w:val="12FA7FA0"/>
    <w:rsid w:val="132711CC"/>
    <w:rsid w:val="134C0C32"/>
    <w:rsid w:val="134C478E"/>
    <w:rsid w:val="135D75D4"/>
    <w:rsid w:val="13641967"/>
    <w:rsid w:val="13731B8D"/>
    <w:rsid w:val="13914897"/>
    <w:rsid w:val="13B80076"/>
    <w:rsid w:val="13BA5B9C"/>
    <w:rsid w:val="13C67017"/>
    <w:rsid w:val="13EE1CEA"/>
    <w:rsid w:val="13F84916"/>
    <w:rsid w:val="140E580F"/>
    <w:rsid w:val="141860EE"/>
    <w:rsid w:val="14305E5E"/>
    <w:rsid w:val="143F60A1"/>
    <w:rsid w:val="144C07BE"/>
    <w:rsid w:val="1450733C"/>
    <w:rsid w:val="14522278"/>
    <w:rsid w:val="145A112D"/>
    <w:rsid w:val="14640C18"/>
    <w:rsid w:val="14956609"/>
    <w:rsid w:val="14B06F9F"/>
    <w:rsid w:val="14D47131"/>
    <w:rsid w:val="14EA425F"/>
    <w:rsid w:val="14ED01F3"/>
    <w:rsid w:val="14F7126D"/>
    <w:rsid w:val="152F6116"/>
    <w:rsid w:val="1549573A"/>
    <w:rsid w:val="154A73F4"/>
    <w:rsid w:val="15506486"/>
    <w:rsid w:val="155142DE"/>
    <w:rsid w:val="156B4694"/>
    <w:rsid w:val="156D6093"/>
    <w:rsid w:val="15762258"/>
    <w:rsid w:val="15957151"/>
    <w:rsid w:val="159B4685"/>
    <w:rsid w:val="15A765F4"/>
    <w:rsid w:val="15AA6AFE"/>
    <w:rsid w:val="15AF54A9"/>
    <w:rsid w:val="15B47D58"/>
    <w:rsid w:val="15C00929"/>
    <w:rsid w:val="15C732DB"/>
    <w:rsid w:val="15D848FF"/>
    <w:rsid w:val="15E37F2A"/>
    <w:rsid w:val="15EA028F"/>
    <w:rsid w:val="15FA2BC8"/>
    <w:rsid w:val="160012A8"/>
    <w:rsid w:val="161A421B"/>
    <w:rsid w:val="161A5018"/>
    <w:rsid w:val="161C0768"/>
    <w:rsid w:val="163C35AC"/>
    <w:rsid w:val="163F4A7E"/>
    <w:rsid w:val="1666200B"/>
    <w:rsid w:val="16897AA8"/>
    <w:rsid w:val="16917AAF"/>
    <w:rsid w:val="16B72867"/>
    <w:rsid w:val="16DA0796"/>
    <w:rsid w:val="16F94C2D"/>
    <w:rsid w:val="170F26A3"/>
    <w:rsid w:val="174A7237"/>
    <w:rsid w:val="17782D5C"/>
    <w:rsid w:val="177A213A"/>
    <w:rsid w:val="178F5592"/>
    <w:rsid w:val="17A22A5A"/>
    <w:rsid w:val="17A80401"/>
    <w:rsid w:val="17C744E7"/>
    <w:rsid w:val="17D86F39"/>
    <w:rsid w:val="17E05DED"/>
    <w:rsid w:val="17EE39C9"/>
    <w:rsid w:val="180E295A"/>
    <w:rsid w:val="180E78A8"/>
    <w:rsid w:val="181810E3"/>
    <w:rsid w:val="18185587"/>
    <w:rsid w:val="182201B4"/>
    <w:rsid w:val="182C1032"/>
    <w:rsid w:val="183D6D9C"/>
    <w:rsid w:val="185760AF"/>
    <w:rsid w:val="185D743E"/>
    <w:rsid w:val="18695539"/>
    <w:rsid w:val="1881256B"/>
    <w:rsid w:val="18814EDA"/>
    <w:rsid w:val="188350F6"/>
    <w:rsid w:val="188E5849"/>
    <w:rsid w:val="1896079E"/>
    <w:rsid w:val="189F35B2"/>
    <w:rsid w:val="18B232E6"/>
    <w:rsid w:val="18E41E37"/>
    <w:rsid w:val="190800BC"/>
    <w:rsid w:val="190D676E"/>
    <w:rsid w:val="19386E3F"/>
    <w:rsid w:val="193B720A"/>
    <w:rsid w:val="19520625"/>
    <w:rsid w:val="19566367"/>
    <w:rsid w:val="197131A1"/>
    <w:rsid w:val="198729C4"/>
    <w:rsid w:val="1987620B"/>
    <w:rsid w:val="19897784"/>
    <w:rsid w:val="1991739F"/>
    <w:rsid w:val="19CC487B"/>
    <w:rsid w:val="19CF7EC7"/>
    <w:rsid w:val="19EA2F53"/>
    <w:rsid w:val="19F745E3"/>
    <w:rsid w:val="1A052C1D"/>
    <w:rsid w:val="1A136006"/>
    <w:rsid w:val="1A18186E"/>
    <w:rsid w:val="1A45144E"/>
    <w:rsid w:val="1A475CB0"/>
    <w:rsid w:val="1A872550"/>
    <w:rsid w:val="1A89451A"/>
    <w:rsid w:val="1A8C6350"/>
    <w:rsid w:val="1A9829AF"/>
    <w:rsid w:val="1ADD6B6D"/>
    <w:rsid w:val="1AE60756"/>
    <w:rsid w:val="1AED56D7"/>
    <w:rsid w:val="1AF75928"/>
    <w:rsid w:val="1B010674"/>
    <w:rsid w:val="1B0B13D3"/>
    <w:rsid w:val="1B102C0F"/>
    <w:rsid w:val="1B222279"/>
    <w:rsid w:val="1B2965E1"/>
    <w:rsid w:val="1B572F6A"/>
    <w:rsid w:val="1B7D6C5B"/>
    <w:rsid w:val="1B886C6D"/>
    <w:rsid w:val="1B966EEF"/>
    <w:rsid w:val="1BBE6686"/>
    <w:rsid w:val="1BCC2D9B"/>
    <w:rsid w:val="1BCF44A3"/>
    <w:rsid w:val="1BE340FE"/>
    <w:rsid w:val="1C026332"/>
    <w:rsid w:val="1C1222ED"/>
    <w:rsid w:val="1C1D368F"/>
    <w:rsid w:val="1C2344FA"/>
    <w:rsid w:val="1C27118C"/>
    <w:rsid w:val="1C387FA6"/>
    <w:rsid w:val="1C4C53AE"/>
    <w:rsid w:val="1C504193"/>
    <w:rsid w:val="1C676ADD"/>
    <w:rsid w:val="1C8A745F"/>
    <w:rsid w:val="1C915908"/>
    <w:rsid w:val="1C984EE8"/>
    <w:rsid w:val="1CC7132A"/>
    <w:rsid w:val="1CCB0E1A"/>
    <w:rsid w:val="1CD1476C"/>
    <w:rsid w:val="1CE545D4"/>
    <w:rsid w:val="1CF35DFE"/>
    <w:rsid w:val="1CF814E3"/>
    <w:rsid w:val="1D172ACC"/>
    <w:rsid w:val="1D2642A2"/>
    <w:rsid w:val="1D2C5325"/>
    <w:rsid w:val="1D3C1D18"/>
    <w:rsid w:val="1D3E625D"/>
    <w:rsid w:val="1D721A4C"/>
    <w:rsid w:val="1D880AB9"/>
    <w:rsid w:val="1DA5166B"/>
    <w:rsid w:val="1DB17686"/>
    <w:rsid w:val="1DC13FCB"/>
    <w:rsid w:val="1DC615E1"/>
    <w:rsid w:val="1DDB41AE"/>
    <w:rsid w:val="1E001731"/>
    <w:rsid w:val="1E004AF3"/>
    <w:rsid w:val="1E00605D"/>
    <w:rsid w:val="1E165D55"/>
    <w:rsid w:val="1E320A25"/>
    <w:rsid w:val="1E3D5D47"/>
    <w:rsid w:val="1E5866DD"/>
    <w:rsid w:val="1E6257AE"/>
    <w:rsid w:val="1E9A414E"/>
    <w:rsid w:val="1EA03948"/>
    <w:rsid w:val="1EBD618F"/>
    <w:rsid w:val="1EC11CD6"/>
    <w:rsid w:val="1F282554"/>
    <w:rsid w:val="1F52137F"/>
    <w:rsid w:val="1F574E9B"/>
    <w:rsid w:val="1F5844BB"/>
    <w:rsid w:val="1F5F4FEB"/>
    <w:rsid w:val="1F6A5507"/>
    <w:rsid w:val="1F7A6B27"/>
    <w:rsid w:val="1FAA11BB"/>
    <w:rsid w:val="1FB02549"/>
    <w:rsid w:val="1FFE5062"/>
    <w:rsid w:val="2007660D"/>
    <w:rsid w:val="20191E9C"/>
    <w:rsid w:val="204607B7"/>
    <w:rsid w:val="20520036"/>
    <w:rsid w:val="20672C08"/>
    <w:rsid w:val="20825C93"/>
    <w:rsid w:val="20827A42"/>
    <w:rsid w:val="208732AA"/>
    <w:rsid w:val="20A43E5C"/>
    <w:rsid w:val="20C4005A"/>
    <w:rsid w:val="20CF721E"/>
    <w:rsid w:val="20E97AC1"/>
    <w:rsid w:val="20F05622"/>
    <w:rsid w:val="21016E14"/>
    <w:rsid w:val="21093CBF"/>
    <w:rsid w:val="210C37AF"/>
    <w:rsid w:val="212E3725"/>
    <w:rsid w:val="21494A03"/>
    <w:rsid w:val="214E3DC8"/>
    <w:rsid w:val="214E5B76"/>
    <w:rsid w:val="215C4736"/>
    <w:rsid w:val="215F4227"/>
    <w:rsid w:val="21676C37"/>
    <w:rsid w:val="21957C48"/>
    <w:rsid w:val="21A24D84"/>
    <w:rsid w:val="21A455C4"/>
    <w:rsid w:val="21BA145D"/>
    <w:rsid w:val="21C978F2"/>
    <w:rsid w:val="21E316DE"/>
    <w:rsid w:val="21EF3D11"/>
    <w:rsid w:val="21F52495"/>
    <w:rsid w:val="220B1CB9"/>
    <w:rsid w:val="2210107D"/>
    <w:rsid w:val="22235F69"/>
    <w:rsid w:val="222A0391"/>
    <w:rsid w:val="227B6E3E"/>
    <w:rsid w:val="228A7081"/>
    <w:rsid w:val="22C179E6"/>
    <w:rsid w:val="22C2681B"/>
    <w:rsid w:val="22E36792"/>
    <w:rsid w:val="22E83DA8"/>
    <w:rsid w:val="22FA2700"/>
    <w:rsid w:val="22FB7F7F"/>
    <w:rsid w:val="230230BC"/>
    <w:rsid w:val="23105E0B"/>
    <w:rsid w:val="23244DE0"/>
    <w:rsid w:val="232474D6"/>
    <w:rsid w:val="23263560"/>
    <w:rsid w:val="2338088B"/>
    <w:rsid w:val="23415E4E"/>
    <w:rsid w:val="235229D8"/>
    <w:rsid w:val="236B6EB3"/>
    <w:rsid w:val="2376142C"/>
    <w:rsid w:val="238B44AC"/>
    <w:rsid w:val="239C706C"/>
    <w:rsid w:val="239D1036"/>
    <w:rsid w:val="23B048C6"/>
    <w:rsid w:val="23B1066F"/>
    <w:rsid w:val="23B40C3B"/>
    <w:rsid w:val="23BE3486"/>
    <w:rsid w:val="23D507D0"/>
    <w:rsid w:val="23D5257E"/>
    <w:rsid w:val="23DC1B5F"/>
    <w:rsid w:val="23DE7685"/>
    <w:rsid w:val="23F32A04"/>
    <w:rsid w:val="24023415"/>
    <w:rsid w:val="240C6472"/>
    <w:rsid w:val="240D3B04"/>
    <w:rsid w:val="2459453D"/>
    <w:rsid w:val="245A2A83"/>
    <w:rsid w:val="24625840"/>
    <w:rsid w:val="246D02F8"/>
    <w:rsid w:val="24855D52"/>
    <w:rsid w:val="249661B1"/>
    <w:rsid w:val="249B5576"/>
    <w:rsid w:val="24A0680C"/>
    <w:rsid w:val="24AB0BD9"/>
    <w:rsid w:val="24AF4B7D"/>
    <w:rsid w:val="24CC1BD3"/>
    <w:rsid w:val="24D42836"/>
    <w:rsid w:val="252710DC"/>
    <w:rsid w:val="2540611D"/>
    <w:rsid w:val="254B65D3"/>
    <w:rsid w:val="255C6646"/>
    <w:rsid w:val="25764D4E"/>
    <w:rsid w:val="257F09F3"/>
    <w:rsid w:val="259124D5"/>
    <w:rsid w:val="25E07B41"/>
    <w:rsid w:val="25E60DA8"/>
    <w:rsid w:val="25E95C24"/>
    <w:rsid w:val="26170C2C"/>
    <w:rsid w:val="26195EA4"/>
    <w:rsid w:val="2634414C"/>
    <w:rsid w:val="26404AB4"/>
    <w:rsid w:val="26485289"/>
    <w:rsid w:val="26505FC4"/>
    <w:rsid w:val="266B541C"/>
    <w:rsid w:val="26775B6F"/>
    <w:rsid w:val="2695254C"/>
    <w:rsid w:val="26D971C3"/>
    <w:rsid w:val="26EF7DFB"/>
    <w:rsid w:val="270C275B"/>
    <w:rsid w:val="27101411"/>
    <w:rsid w:val="273A72C8"/>
    <w:rsid w:val="27554102"/>
    <w:rsid w:val="275814FC"/>
    <w:rsid w:val="2769195B"/>
    <w:rsid w:val="27787DF0"/>
    <w:rsid w:val="278E5FD7"/>
    <w:rsid w:val="279D1605"/>
    <w:rsid w:val="279D33B3"/>
    <w:rsid w:val="27A72484"/>
    <w:rsid w:val="27B0758A"/>
    <w:rsid w:val="27C13545"/>
    <w:rsid w:val="27CD20BC"/>
    <w:rsid w:val="27DF753A"/>
    <w:rsid w:val="27F136FF"/>
    <w:rsid w:val="27F7533C"/>
    <w:rsid w:val="28316464"/>
    <w:rsid w:val="283244AF"/>
    <w:rsid w:val="283351E5"/>
    <w:rsid w:val="28341F69"/>
    <w:rsid w:val="28377363"/>
    <w:rsid w:val="283C6D97"/>
    <w:rsid w:val="287F7CD5"/>
    <w:rsid w:val="28814A83"/>
    <w:rsid w:val="2891704F"/>
    <w:rsid w:val="2895052E"/>
    <w:rsid w:val="28A40771"/>
    <w:rsid w:val="28A8200F"/>
    <w:rsid w:val="28C17575"/>
    <w:rsid w:val="28D220AC"/>
    <w:rsid w:val="28F60FCD"/>
    <w:rsid w:val="2900009D"/>
    <w:rsid w:val="29064F88"/>
    <w:rsid w:val="292A77B5"/>
    <w:rsid w:val="293B59DD"/>
    <w:rsid w:val="29761B6C"/>
    <w:rsid w:val="29826D04"/>
    <w:rsid w:val="299E3412"/>
    <w:rsid w:val="29B13146"/>
    <w:rsid w:val="29B175E9"/>
    <w:rsid w:val="29D56673"/>
    <w:rsid w:val="29DA08EE"/>
    <w:rsid w:val="29E76B67"/>
    <w:rsid w:val="29F53E27"/>
    <w:rsid w:val="2A1C4A45"/>
    <w:rsid w:val="2A1D75DB"/>
    <w:rsid w:val="2A2F649C"/>
    <w:rsid w:val="2A614B6C"/>
    <w:rsid w:val="2A65738E"/>
    <w:rsid w:val="2A667E48"/>
    <w:rsid w:val="2A6A1767"/>
    <w:rsid w:val="2A866380"/>
    <w:rsid w:val="2A9A62D0"/>
    <w:rsid w:val="2AA1140C"/>
    <w:rsid w:val="2AB078A1"/>
    <w:rsid w:val="2AB2780B"/>
    <w:rsid w:val="2ACA0963"/>
    <w:rsid w:val="2ADE440E"/>
    <w:rsid w:val="2B097498"/>
    <w:rsid w:val="2B163BA8"/>
    <w:rsid w:val="2B1E6838"/>
    <w:rsid w:val="2B2C33CC"/>
    <w:rsid w:val="2B797C93"/>
    <w:rsid w:val="2B82123D"/>
    <w:rsid w:val="2B8925CC"/>
    <w:rsid w:val="2BA33240"/>
    <w:rsid w:val="2BA47406"/>
    <w:rsid w:val="2BAD43A0"/>
    <w:rsid w:val="2BE0617A"/>
    <w:rsid w:val="2BE75544"/>
    <w:rsid w:val="2C0734F1"/>
    <w:rsid w:val="2C5129BE"/>
    <w:rsid w:val="2C770676"/>
    <w:rsid w:val="2CA12B77"/>
    <w:rsid w:val="2CC66F08"/>
    <w:rsid w:val="2CD048D1"/>
    <w:rsid w:val="2CE101E6"/>
    <w:rsid w:val="2CF73565"/>
    <w:rsid w:val="2CFD51C5"/>
    <w:rsid w:val="2D067C4C"/>
    <w:rsid w:val="2D1C09F4"/>
    <w:rsid w:val="2D1C7470"/>
    <w:rsid w:val="2D314CC9"/>
    <w:rsid w:val="2D5E35E4"/>
    <w:rsid w:val="2D6D3827"/>
    <w:rsid w:val="2D960FD0"/>
    <w:rsid w:val="2D972FC0"/>
    <w:rsid w:val="2DA76D39"/>
    <w:rsid w:val="2DC301BF"/>
    <w:rsid w:val="2DCC67A0"/>
    <w:rsid w:val="2DCE2070"/>
    <w:rsid w:val="2DDE29CC"/>
    <w:rsid w:val="2E073C7C"/>
    <w:rsid w:val="2E0979F4"/>
    <w:rsid w:val="2E0D016A"/>
    <w:rsid w:val="2E1F2D74"/>
    <w:rsid w:val="2E385BE3"/>
    <w:rsid w:val="2E3B56D4"/>
    <w:rsid w:val="2E620EB2"/>
    <w:rsid w:val="2E7C01C6"/>
    <w:rsid w:val="2E903C71"/>
    <w:rsid w:val="2E9077CD"/>
    <w:rsid w:val="2EB3170E"/>
    <w:rsid w:val="2EBF6305"/>
    <w:rsid w:val="2ECB6A58"/>
    <w:rsid w:val="2ED753FC"/>
    <w:rsid w:val="2EF02962"/>
    <w:rsid w:val="2F292AD6"/>
    <w:rsid w:val="2F2C3E9B"/>
    <w:rsid w:val="2F2D119B"/>
    <w:rsid w:val="2F300FB0"/>
    <w:rsid w:val="2F4B1946"/>
    <w:rsid w:val="2F57370D"/>
    <w:rsid w:val="2F972DDE"/>
    <w:rsid w:val="2FA06136"/>
    <w:rsid w:val="2FB361F0"/>
    <w:rsid w:val="2FBD3777"/>
    <w:rsid w:val="2FDD2EE6"/>
    <w:rsid w:val="2FE222AB"/>
    <w:rsid w:val="2FEB5076"/>
    <w:rsid w:val="2FEF49C8"/>
    <w:rsid w:val="2FF10740"/>
    <w:rsid w:val="301A3CD6"/>
    <w:rsid w:val="301B3A0F"/>
    <w:rsid w:val="30471894"/>
    <w:rsid w:val="3049232A"/>
    <w:rsid w:val="305D7B83"/>
    <w:rsid w:val="30A92DC8"/>
    <w:rsid w:val="30B54058"/>
    <w:rsid w:val="30B95B85"/>
    <w:rsid w:val="30FE1366"/>
    <w:rsid w:val="31091AB9"/>
    <w:rsid w:val="311E2606"/>
    <w:rsid w:val="313946BD"/>
    <w:rsid w:val="314350F7"/>
    <w:rsid w:val="31440D43"/>
    <w:rsid w:val="314936C4"/>
    <w:rsid w:val="31501496"/>
    <w:rsid w:val="31770F12"/>
    <w:rsid w:val="31830188"/>
    <w:rsid w:val="31BC4D7D"/>
    <w:rsid w:val="31E247E4"/>
    <w:rsid w:val="31E3230A"/>
    <w:rsid w:val="31EF2C2D"/>
    <w:rsid w:val="31F00D7D"/>
    <w:rsid w:val="31F02373"/>
    <w:rsid w:val="31F77B64"/>
    <w:rsid w:val="322C5A5F"/>
    <w:rsid w:val="322E355A"/>
    <w:rsid w:val="32342B66"/>
    <w:rsid w:val="325006F6"/>
    <w:rsid w:val="32641B63"/>
    <w:rsid w:val="32690A61"/>
    <w:rsid w:val="327B50B1"/>
    <w:rsid w:val="328B4E7C"/>
    <w:rsid w:val="32912E68"/>
    <w:rsid w:val="32C1089D"/>
    <w:rsid w:val="32C12C2B"/>
    <w:rsid w:val="32DC1DD7"/>
    <w:rsid w:val="32E36D8A"/>
    <w:rsid w:val="3311789A"/>
    <w:rsid w:val="332350B4"/>
    <w:rsid w:val="33550FE6"/>
    <w:rsid w:val="33736E5D"/>
    <w:rsid w:val="337634BA"/>
    <w:rsid w:val="337A5080"/>
    <w:rsid w:val="339F04B3"/>
    <w:rsid w:val="33B03948"/>
    <w:rsid w:val="33B71CA0"/>
    <w:rsid w:val="33D5093F"/>
    <w:rsid w:val="33DE722D"/>
    <w:rsid w:val="33E155B0"/>
    <w:rsid w:val="33E32A95"/>
    <w:rsid w:val="34001F5F"/>
    <w:rsid w:val="34180991"/>
    <w:rsid w:val="34225749"/>
    <w:rsid w:val="34237336"/>
    <w:rsid w:val="34411A14"/>
    <w:rsid w:val="34565015"/>
    <w:rsid w:val="34853B4C"/>
    <w:rsid w:val="349956C0"/>
    <w:rsid w:val="34A83397"/>
    <w:rsid w:val="34BD7997"/>
    <w:rsid w:val="34C04B85"/>
    <w:rsid w:val="34D370A5"/>
    <w:rsid w:val="34DD36E9"/>
    <w:rsid w:val="34E22D4D"/>
    <w:rsid w:val="350338F7"/>
    <w:rsid w:val="35150F47"/>
    <w:rsid w:val="35327830"/>
    <w:rsid w:val="353A66E5"/>
    <w:rsid w:val="357D46F8"/>
    <w:rsid w:val="358D2C7C"/>
    <w:rsid w:val="359758E5"/>
    <w:rsid w:val="359A7184"/>
    <w:rsid w:val="35A818A1"/>
    <w:rsid w:val="35BC534C"/>
    <w:rsid w:val="35C30488"/>
    <w:rsid w:val="35E52AF5"/>
    <w:rsid w:val="35E6061B"/>
    <w:rsid w:val="35E86141"/>
    <w:rsid w:val="35F21ABE"/>
    <w:rsid w:val="362A2E7A"/>
    <w:rsid w:val="36637EBD"/>
    <w:rsid w:val="36687282"/>
    <w:rsid w:val="36723C5D"/>
    <w:rsid w:val="36804685"/>
    <w:rsid w:val="368B230D"/>
    <w:rsid w:val="369C235A"/>
    <w:rsid w:val="36B34BA2"/>
    <w:rsid w:val="36C632D9"/>
    <w:rsid w:val="36EF18FF"/>
    <w:rsid w:val="36F40B16"/>
    <w:rsid w:val="37256F21"/>
    <w:rsid w:val="372E4027"/>
    <w:rsid w:val="37321D6A"/>
    <w:rsid w:val="37712166"/>
    <w:rsid w:val="377759CE"/>
    <w:rsid w:val="378974B0"/>
    <w:rsid w:val="3796336F"/>
    <w:rsid w:val="37B7226F"/>
    <w:rsid w:val="37B95FE7"/>
    <w:rsid w:val="37D13C1E"/>
    <w:rsid w:val="37D50947"/>
    <w:rsid w:val="38037262"/>
    <w:rsid w:val="380A6843"/>
    <w:rsid w:val="381E37E9"/>
    <w:rsid w:val="38316409"/>
    <w:rsid w:val="383C4522"/>
    <w:rsid w:val="385D1CF3"/>
    <w:rsid w:val="38E86458"/>
    <w:rsid w:val="390B4E92"/>
    <w:rsid w:val="39167469"/>
    <w:rsid w:val="39270EA0"/>
    <w:rsid w:val="39301293"/>
    <w:rsid w:val="395B30CE"/>
    <w:rsid w:val="398268AC"/>
    <w:rsid w:val="39875C71"/>
    <w:rsid w:val="39A852C5"/>
    <w:rsid w:val="39BE5B37"/>
    <w:rsid w:val="39D22472"/>
    <w:rsid w:val="39DA5F07"/>
    <w:rsid w:val="39DA6A6C"/>
    <w:rsid w:val="39DC6FC6"/>
    <w:rsid w:val="39E3559D"/>
    <w:rsid w:val="39F05158"/>
    <w:rsid w:val="39F452CD"/>
    <w:rsid w:val="39FC0E1A"/>
    <w:rsid w:val="39FD5F33"/>
    <w:rsid w:val="3A197299"/>
    <w:rsid w:val="3A267238"/>
    <w:rsid w:val="3A281202"/>
    <w:rsid w:val="3A2B6064"/>
    <w:rsid w:val="3A370748"/>
    <w:rsid w:val="3A437DEA"/>
    <w:rsid w:val="3A44388B"/>
    <w:rsid w:val="3A605837"/>
    <w:rsid w:val="3A775CE5"/>
    <w:rsid w:val="3AAD0FC0"/>
    <w:rsid w:val="3AD43138"/>
    <w:rsid w:val="3AEC335B"/>
    <w:rsid w:val="3AFA125F"/>
    <w:rsid w:val="3B080DC0"/>
    <w:rsid w:val="3B141786"/>
    <w:rsid w:val="3B1D25B0"/>
    <w:rsid w:val="3B20012B"/>
    <w:rsid w:val="3B2220F5"/>
    <w:rsid w:val="3B245E6D"/>
    <w:rsid w:val="3B392F9B"/>
    <w:rsid w:val="3B4E4C98"/>
    <w:rsid w:val="3B5A188F"/>
    <w:rsid w:val="3B5B1163"/>
    <w:rsid w:val="3B5B5607"/>
    <w:rsid w:val="3B712735"/>
    <w:rsid w:val="3BB6464A"/>
    <w:rsid w:val="3BD30D0C"/>
    <w:rsid w:val="3BD8642A"/>
    <w:rsid w:val="3BE41159"/>
    <w:rsid w:val="3C0161AE"/>
    <w:rsid w:val="3C187054"/>
    <w:rsid w:val="3C261DCA"/>
    <w:rsid w:val="3C357C06"/>
    <w:rsid w:val="3C370B0E"/>
    <w:rsid w:val="3C39503B"/>
    <w:rsid w:val="3C44609B"/>
    <w:rsid w:val="3C6064BD"/>
    <w:rsid w:val="3C642299"/>
    <w:rsid w:val="3C65673D"/>
    <w:rsid w:val="3C7534F4"/>
    <w:rsid w:val="3C8B5A78"/>
    <w:rsid w:val="3C9100A3"/>
    <w:rsid w:val="3C943890"/>
    <w:rsid w:val="3CBA3AA5"/>
    <w:rsid w:val="3CBA7962"/>
    <w:rsid w:val="3CBC3E83"/>
    <w:rsid w:val="3CD72A6B"/>
    <w:rsid w:val="3CDC4526"/>
    <w:rsid w:val="3CDE5F16"/>
    <w:rsid w:val="3D233F03"/>
    <w:rsid w:val="3D3B2FFA"/>
    <w:rsid w:val="3D3D229D"/>
    <w:rsid w:val="3D516CC2"/>
    <w:rsid w:val="3D605157"/>
    <w:rsid w:val="3D7B5AED"/>
    <w:rsid w:val="3D8C1AA8"/>
    <w:rsid w:val="3DA037A5"/>
    <w:rsid w:val="3DE2130B"/>
    <w:rsid w:val="3DF35E83"/>
    <w:rsid w:val="3E012496"/>
    <w:rsid w:val="3E40592D"/>
    <w:rsid w:val="3E75253C"/>
    <w:rsid w:val="3E894239"/>
    <w:rsid w:val="3E973828"/>
    <w:rsid w:val="3EA037B2"/>
    <w:rsid w:val="3EBF26E9"/>
    <w:rsid w:val="3EC15781"/>
    <w:rsid w:val="3ED01E68"/>
    <w:rsid w:val="3EE576C2"/>
    <w:rsid w:val="3F19736B"/>
    <w:rsid w:val="3F28561C"/>
    <w:rsid w:val="3F3752F8"/>
    <w:rsid w:val="3F3C12AC"/>
    <w:rsid w:val="3F402B4A"/>
    <w:rsid w:val="3F4A1C1A"/>
    <w:rsid w:val="3F4F7231"/>
    <w:rsid w:val="3F54446C"/>
    <w:rsid w:val="3F8E15BB"/>
    <w:rsid w:val="3F9B06C8"/>
    <w:rsid w:val="3FA27B9B"/>
    <w:rsid w:val="3FAA57D9"/>
    <w:rsid w:val="404C576B"/>
    <w:rsid w:val="406950DF"/>
    <w:rsid w:val="407153EE"/>
    <w:rsid w:val="407E6E0E"/>
    <w:rsid w:val="4093139F"/>
    <w:rsid w:val="4093314D"/>
    <w:rsid w:val="40B05AAD"/>
    <w:rsid w:val="40C81049"/>
    <w:rsid w:val="40D14905"/>
    <w:rsid w:val="40F005A0"/>
    <w:rsid w:val="40FA2D52"/>
    <w:rsid w:val="411053AE"/>
    <w:rsid w:val="41147EA7"/>
    <w:rsid w:val="4120702C"/>
    <w:rsid w:val="412B15D8"/>
    <w:rsid w:val="412D70FE"/>
    <w:rsid w:val="41413F6F"/>
    <w:rsid w:val="416B7C26"/>
    <w:rsid w:val="417431BD"/>
    <w:rsid w:val="418C6763"/>
    <w:rsid w:val="419D4D6B"/>
    <w:rsid w:val="41CA2B9F"/>
    <w:rsid w:val="41D37CA5"/>
    <w:rsid w:val="41D56122"/>
    <w:rsid w:val="41D852BC"/>
    <w:rsid w:val="41DA7286"/>
    <w:rsid w:val="41DC6773"/>
    <w:rsid w:val="420349B8"/>
    <w:rsid w:val="4205007B"/>
    <w:rsid w:val="421B33FA"/>
    <w:rsid w:val="42991B9E"/>
    <w:rsid w:val="429954B2"/>
    <w:rsid w:val="42C14645"/>
    <w:rsid w:val="42C65A5C"/>
    <w:rsid w:val="42DC527F"/>
    <w:rsid w:val="42E14644"/>
    <w:rsid w:val="42ED3056"/>
    <w:rsid w:val="42FA2B97"/>
    <w:rsid w:val="42FF2D1C"/>
    <w:rsid w:val="43056584"/>
    <w:rsid w:val="433429C6"/>
    <w:rsid w:val="4337182C"/>
    <w:rsid w:val="433724B6"/>
    <w:rsid w:val="43610766"/>
    <w:rsid w:val="437461C3"/>
    <w:rsid w:val="438C45B0"/>
    <w:rsid w:val="439D67BD"/>
    <w:rsid w:val="43B43B06"/>
    <w:rsid w:val="43C401ED"/>
    <w:rsid w:val="43E02B4D"/>
    <w:rsid w:val="43EC504E"/>
    <w:rsid w:val="43FA25F6"/>
    <w:rsid w:val="4424515B"/>
    <w:rsid w:val="4429470B"/>
    <w:rsid w:val="446612A5"/>
    <w:rsid w:val="44693A30"/>
    <w:rsid w:val="4470186E"/>
    <w:rsid w:val="447D039C"/>
    <w:rsid w:val="44867251"/>
    <w:rsid w:val="44917077"/>
    <w:rsid w:val="449556E6"/>
    <w:rsid w:val="44B26298"/>
    <w:rsid w:val="44C241A2"/>
    <w:rsid w:val="44CD1324"/>
    <w:rsid w:val="44D73F50"/>
    <w:rsid w:val="44DF115C"/>
    <w:rsid w:val="44E21630"/>
    <w:rsid w:val="450B3BFA"/>
    <w:rsid w:val="454669E0"/>
    <w:rsid w:val="454A4722"/>
    <w:rsid w:val="4565330A"/>
    <w:rsid w:val="456D21BF"/>
    <w:rsid w:val="45AC718B"/>
    <w:rsid w:val="45BB117C"/>
    <w:rsid w:val="46081EE8"/>
    <w:rsid w:val="46184820"/>
    <w:rsid w:val="46250CEB"/>
    <w:rsid w:val="462E7BA0"/>
    <w:rsid w:val="4639132E"/>
    <w:rsid w:val="464253F9"/>
    <w:rsid w:val="46445615"/>
    <w:rsid w:val="46623CEE"/>
    <w:rsid w:val="466A0E2B"/>
    <w:rsid w:val="46AF05B5"/>
    <w:rsid w:val="46B237BC"/>
    <w:rsid w:val="46BA3E8B"/>
    <w:rsid w:val="46ED3D77"/>
    <w:rsid w:val="46EE732F"/>
    <w:rsid w:val="46F81F5C"/>
    <w:rsid w:val="4702398A"/>
    <w:rsid w:val="47040901"/>
    <w:rsid w:val="472E3BD0"/>
    <w:rsid w:val="473016F6"/>
    <w:rsid w:val="47321912"/>
    <w:rsid w:val="4750313A"/>
    <w:rsid w:val="476B0DBB"/>
    <w:rsid w:val="476C7A02"/>
    <w:rsid w:val="47707AE2"/>
    <w:rsid w:val="47DB5B06"/>
    <w:rsid w:val="480D4BAF"/>
    <w:rsid w:val="4812704D"/>
    <w:rsid w:val="481C1647"/>
    <w:rsid w:val="486F624E"/>
    <w:rsid w:val="489E4A98"/>
    <w:rsid w:val="48AD296E"/>
    <w:rsid w:val="48B620CF"/>
    <w:rsid w:val="48BD520B"/>
    <w:rsid w:val="48C04CFB"/>
    <w:rsid w:val="48E629B4"/>
    <w:rsid w:val="48F81653"/>
    <w:rsid w:val="491D5CAA"/>
    <w:rsid w:val="49247038"/>
    <w:rsid w:val="494D1939"/>
    <w:rsid w:val="496658A3"/>
    <w:rsid w:val="49675177"/>
    <w:rsid w:val="497A134E"/>
    <w:rsid w:val="498F4DFA"/>
    <w:rsid w:val="49A40179"/>
    <w:rsid w:val="49A81FA6"/>
    <w:rsid w:val="49B938BD"/>
    <w:rsid w:val="49BA3665"/>
    <w:rsid w:val="49C52EBD"/>
    <w:rsid w:val="49CB3958"/>
    <w:rsid w:val="49EC3D23"/>
    <w:rsid w:val="4A2D63C1"/>
    <w:rsid w:val="4A355247"/>
    <w:rsid w:val="4A49406E"/>
    <w:rsid w:val="4A4E2254"/>
    <w:rsid w:val="4A541B9F"/>
    <w:rsid w:val="4A835FE1"/>
    <w:rsid w:val="4A9621B8"/>
    <w:rsid w:val="4A9B5A20"/>
    <w:rsid w:val="4ABD5C4F"/>
    <w:rsid w:val="4AE95C58"/>
    <w:rsid w:val="4B02784D"/>
    <w:rsid w:val="4B045373"/>
    <w:rsid w:val="4B103D18"/>
    <w:rsid w:val="4B164755"/>
    <w:rsid w:val="4B201A81"/>
    <w:rsid w:val="4B2A21F7"/>
    <w:rsid w:val="4B3814C1"/>
    <w:rsid w:val="4B4B6DB8"/>
    <w:rsid w:val="4B50680B"/>
    <w:rsid w:val="4B6B0F4E"/>
    <w:rsid w:val="4B7A3887"/>
    <w:rsid w:val="4B8464B4"/>
    <w:rsid w:val="4BC44B03"/>
    <w:rsid w:val="4BC6087B"/>
    <w:rsid w:val="4BDE4DA4"/>
    <w:rsid w:val="4BE56F53"/>
    <w:rsid w:val="4BF74ED8"/>
    <w:rsid w:val="4C0373D9"/>
    <w:rsid w:val="4C2E3DE8"/>
    <w:rsid w:val="4C365A00"/>
    <w:rsid w:val="4C393C27"/>
    <w:rsid w:val="4C3A6B73"/>
    <w:rsid w:val="4C416153"/>
    <w:rsid w:val="4C51283A"/>
    <w:rsid w:val="4C76404F"/>
    <w:rsid w:val="4C8229F4"/>
    <w:rsid w:val="4C871DB8"/>
    <w:rsid w:val="4CAA6A9E"/>
    <w:rsid w:val="4CAE1A3B"/>
    <w:rsid w:val="4CB041A4"/>
    <w:rsid w:val="4CB93F3C"/>
    <w:rsid w:val="4CCC3C6F"/>
    <w:rsid w:val="4CD2111B"/>
    <w:rsid w:val="4CD62BE8"/>
    <w:rsid w:val="4CD82DC6"/>
    <w:rsid w:val="4CEE62DB"/>
    <w:rsid w:val="4CF27D25"/>
    <w:rsid w:val="4D36558C"/>
    <w:rsid w:val="4D3E5B2F"/>
    <w:rsid w:val="4D447CA9"/>
    <w:rsid w:val="4D53613E"/>
    <w:rsid w:val="4D597957"/>
    <w:rsid w:val="4D6E11CA"/>
    <w:rsid w:val="4D755D94"/>
    <w:rsid w:val="4DAB7D28"/>
    <w:rsid w:val="4DB54E56"/>
    <w:rsid w:val="4DC31516"/>
    <w:rsid w:val="4DCA1A43"/>
    <w:rsid w:val="4DD059E1"/>
    <w:rsid w:val="4DE61465"/>
    <w:rsid w:val="4DE90850"/>
    <w:rsid w:val="4DEE15B4"/>
    <w:rsid w:val="4DF53699"/>
    <w:rsid w:val="4DF74D1B"/>
    <w:rsid w:val="4E015B9A"/>
    <w:rsid w:val="4E065B01"/>
    <w:rsid w:val="4E092CA1"/>
    <w:rsid w:val="4E195F92"/>
    <w:rsid w:val="4E1E499E"/>
    <w:rsid w:val="4E53036B"/>
    <w:rsid w:val="4E577EB0"/>
    <w:rsid w:val="4E6F0D56"/>
    <w:rsid w:val="4E704ACE"/>
    <w:rsid w:val="4E7A1447"/>
    <w:rsid w:val="4EA330F5"/>
    <w:rsid w:val="4EB57700"/>
    <w:rsid w:val="4EB8094F"/>
    <w:rsid w:val="4EDB473D"/>
    <w:rsid w:val="4EDC437D"/>
    <w:rsid w:val="4EE3792A"/>
    <w:rsid w:val="4EF43951"/>
    <w:rsid w:val="4EFC5B14"/>
    <w:rsid w:val="4F041DE6"/>
    <w:rsid w:val="4F073684"/>
    <w:rsid w:val="4F1B2C8C"/>
    <w:rsid w:val="4F1D07B2"/>
    <w:rsid w:val="4F271630"/>
    <w:rsid w:val="4F336227"/>
    <w:rsid w:val="4F443F90"/>
    <w:rsid w:val="4F506DD9"/>
    <w:rsid w:val="4F6C234D"/>
    <w:rsid w:val="4F9B0161"/>
    <w:rsid w:val="4FB37368"/>
    <w:rsid w:val="4FE87012"/>
    <w:rsid w:val="4FFE14C1"/>
    <w:rsid w:val="500100D3"/>
    <w:rsid w:val="5001740B"/>
    <w:rsid w:val="50090838"/>
    <w:rsid w:val="501A2F43"/>
    <w:rsid w:val="502D256E"/>
    <w:rsid w:val="50487D45"/>
    <w:rsid w:val="50681F00"/>
    <w:rsid w:val="506A3ECB"/>
    <w:rsid w:val="50720377"/>
    <w:rsid w:val="50743CA5"/>
    <w:rsid w:val="507765E7"/>
    <w:rsid w:val="509947B0"/>
    <w:rsid w:val="509B0528"/>
    <w:rsid w:val="50AA3EA8"/>
    <w:rsid w:val="50C36516"/>
    <w:rsid w:val="50DE6667"/>
    <w:rsid w:val="50E711A0"/>
    <w:rsid w:val="50EC418C"/>
    <w:rsid w:val="51012936"/>
    <w:rsid w:val="51030AC8"/>
    <w:rsid w:val="51106E19"/>
    <w:rsid w:val="51113F85"/>
    <w:rsid w:val="51305CF4"/>
    <w:rsid w:val="513B13C3"/>
    <w:rsid w:val="51555A03"/>
    <w:rsid w:val="51646B6C"/>
    <w:rsid w:val="51791EEB"/>
    <w:rsid w:val="51CC5275"/>
    <w:rsid w:val="520F4F62"/>
    <w:rsid w:val="52186957"/>
    <w:rsid w:val="52320A18"/>
    <w:rsid w:val="525567D2"/>
    <w:rsid w:val="52624134"/>
    <w:rsid w:val="52644E71"/>
    <w:rsid w:val="526861E8"/>
    <w:rsid w:val="5292555D"/>
    <w:rsid w:val="52A42F98"/>
    <w:rsid w:val="52B61649"/>
    <w:rsid w:val="52D33E80"/>
    <w:rsid w:val="52D941BF"/>
    <w:rsid w:val="52DE64AA"/>
    <w:rsid w:val="53035F10"/>
    <w:rsid w:val="530571DB"/>
    <w:rsid w:val="53220A8C"/>
    <w:rsid w:val="532A5B93"/>
    <w:rsid w:val="534722A1"/>
    <w:rsid w:val="536F7A4A"/>
    <w:rsid w:val="537E1A3B"/>
    <w:rsid w:val="53CC27A6"/>
    <w:rsid w:val="540B0402"/>
    <w:rsid w:val="54106B37"/>
    <w:rsid w:val="542362A5"/>
    <w:rsid w:val="543071D9"/>
    <w:rsid w:val="54324CEA"/>
    <w:rsid w:val="54384D03"/>
    <w:rsid w:val="543E18F6"/>
    <w:rsid w:val="54422A68"/>
    <w:rsid w:val="546D3F89"/>
    <w:rsid w:val="549534E0"/>
    <w:rsid w:val="549733F7"/>
    <w:rsid w:val="54A25A15"/>
    <w:rsid w:val="54C23CBD"/>
    <w:rsid w:val="54C82BB0"/>
    <w:rsid w:val="54D45DB6"/>
    <w:rsid w:val="54E104D3"/>
    <w:rsid w:val="54F97334"/>
    <w:rsid w:val="552F56E3"/>
    <w:rsid w:val="553E4B52"/>
    <w:rsid w:val="5556285D"/>
    <w:rsid w:val="55676C2B"/>
    <w:rsid w:val="557113EA"/>
    <w:rsid w:val="55741347"/>
    <w:rsid w:val="557D1BD1"/>
    <w:rsid w:val="558477DD"/>
    <w:rsid w:val="55911EF9"/>
    <w:rsid w:val="559409B5"/>
    <w:rsid w:val="559A4B52"/>
    <w:rsid w:val="55BD43B8"/>
    <w:rsid w:val="55BF0815"/>
    <w:rsid w:val="55D3478A"/>
    <w:rsid w:val="55D87B28"/>
    <w:rsid w:val="55E307C3"/>
    <w:rsid w:val="55EC7130"/>
    <w:rsid w:val="560C6F1D"/>
    <w:rsid w:val="56226FF5"/>
    <w:rsid w:val="56312D95"/>
    <w:rsid w:val="5636644E"/>
    <w:rsid w:val="563F3595"/>
    <w:rsid w:val="565E737C"/>
    <w:rsid w:val="56690780"/>
    <w:rsid w:val="56892BD1"/>
    <w:rsid w:val="569111B0"/>
    <w:rsid w:val="569711AA"/>
    <w:rsid w:val="56B206E7"/>
    <w:rsid w:val="56B908BA"/>
    <w:rsid w:val="56C761C6"/>
    <w:rsid w:val="56C836F9"/>
    <w:rsid w:val="56D61BF7"/>
    <w:rsid w:val="572B3C93"/>
    <w:rsid w:val="57827D4C"/>
    <w:rsid w:val="579E08FE"/>
    <w:rsid w:val="57B27F05"/>
    <w:rsid w:val="57B91294"/>
    <w:rsid w:val="57B974E6"/>
    <w:rsid w:val="57DF3E1C"/>
    <w:rsid w:val="580D02D9"/>
    <w:rsid w:val="58112E7E"/>
    <w:rsid w:val="58242BB1"/>
    <w:rsid w:val="58331046"/>
    <w:rsid w:val="58346B6C"/>
    <w:rsid w:val="58346F1D"/>
    <w:rsid w:val="583D1EC5"/>
    <w:rsid w:val="58444CC2"/>
    <w:rsid w:val="585039A6"/>
    <w:rsid w:val="58694A68"/>
    <w:rsid w:val="58737694"/>
    <w:rsid w:val="587B5E86"/>
    <w:rsid w:val="58C6432E"/>
    <w:rsid w:val="58CC61E9"/>
    <w:rsid w:val="58D63B5A"/>
    <w:rsid w:val="58EE31BF"/>
    <w:rsid w:val="590A0AA2"/>
    <w:rsid w:val="590B5B1F"/>
    <w:rsid w:val="59350ABE"/>
    <w:rsid w:val="596C2A61"/>
    <w:rsid w:val="597162CA"/>
    <w:rsid w:val="598B5C7D"/>
    <w:rsid w:val="599B0EFC"/>
    <w:rsid w:val="59A14E6F"/>
    <w:rsid w:val="59AA5338"/>
    <w:rsid w:val="59D32AE1"/>
    <w:rsid w:val="59F667CF"/>
    <w:rsid w:val="5A0E1D6B"/>
    <w:rsid w:val="5A1B7FE4"/>
    <w:rsid w:val="5A2C21F1"/>
    <w:rsid w:val="5A355549"/>
    <w:rsid w:val="5A544D48"/>
    <w:rsid w:val="5A573DE0"/>
    <w:rsid w:val="5A647BDD"/>
    <w:rsid w:val="5A663955"/>
    <w:rsid w:val="5A6E0A5B"/>
    <w:rsid w:val="5A7D47FA"/>
    <w:rsid w:val="5A7E26A9"/>
    <w:rsid w:val="5A8042EB"/>
    <w:rsid w:val="5AAC3332"/>
    <w:rsid w:val="5AB76689"/>
    <w:rsid w:val="5AB87F28"/>
    <w:rsid w:val="5ABF3451"/>
    <w:rsid w:val="5AC24903"/>
    <w:rsid w:val="5ACA0656"/>
    <w:rsid w:val="5ADA5EDF"/>
    <w:rsid w:val="5B2F0C90"/>
    <w:rsid w:val="5B3550D5"/>
    <w:rsid w:val="5B4E3200"/>
    <w:rsid w:val="5B7D3E16"/>
    <w:rsid w:val="5BBB382C"/>
    <w:rsid w:val="5BEC60DC"/>
    <w:rsid w:val="5BFC5BF3"/>
    <w:rsid w:val="5BFD51BD"/>
    <w:rsid w:val="5C1D0043"/>
    <w:rsid w:val="5C447CC6"/>
    <w:rsid w:val="5C4E644E"/>
    <w:rsid w:val="5C562B43"/>
    <w:rsid w:val="5C563555"/>
    <w:rsid w:val="5C6E089F"/>
    <w:rsid w:val="5C827313"/>
    <w:rsid w:val="5C8319E2"/>
    <w:rsid w:val="5D101956"/>
    <w:rsid w:val="5D3A2E77"/>
    <w:rsid w:val="5D3C768E"/>
    <w:rsid w:val="5D635829"/>
    <w:rsid w:val="5D64417D"/>
    <w:rsid w:val="5D704AEA"/>
    <w:rsid w:val="5D70790B"/>
    <w:rsid w:val="5D871490"/>
    <w:rsid w:val="5D997B9D"/>
    <w:rsid w:val="5D9A2960"/>
    <w:rsid w:val="5DA247C6"/>
    <w:rsid w:val="5DA402F0"/>
    <w:rsid w:val="5DBF4F47"/>
    <w:rsid w:val="5DE0757A"/>
    <w:rsid w:val="5DE27796"/>
    <w:rsid w:val="5DE30E18"/>
    <w:rsid w:val="5DE60909"/>
    <w:rsid w:val="5DE81DFB"/>
    <w:rsid w:val="5DF03535"/>
    <w:rsid w:val="5DFE3EA4"/>
    <w:rsid w:val="5E07736E"/>
    <w:rsid w:val="5E0E7A88"/>
    <w:rsid w:val="5E174F66"/>
    <w:rsid w:val="5E435D5B"/>
    <w:rsid w:val="5E7F3237"/>
    <w:rsid w:val="5E875C48"/>
    <w:rsid w:val="5E9071F2"/>
    <w:rsid w:val="5E916AC6"/>
    <w:rsid w:val="5E9345EC"/>
    <w:rsid w:val="5EB366A7"/>
    <w:rsid w:val="5EC40682"/>
    <w:rsid w:val="5ECA1FD8"/>
    <w:rsid w:val="5ED065FF"/>
    <w:rsid w:val="5EF37781"/>
    <w:rsid w:val="5F3B6A32"/>
    <w:rsid w:val="5F3F29C6"/>
    <w:rsid w:val="5F60252E"/>
    <w:rsid w:val="5F7B42E3"/>
    <w:rsid w:val="5F8403D9"/>
    <w:rsid w:val="5FB567E4"/>
    <w:rsid w:val="5FBF7663"/>
    <w:rsid w:val="5FCF3D4A"/>
    <w:rsid w:val="5FE506D1"/>
    <w:rsid w:val="5FF07448"/>
    <w:rsid w:val="6034494B"/>
    <w:rsid w:val="603B13E0"/>
    <w:rsid w:val="60434557"/>
    <w:rsid w:val="60732927"/>
    <w:rsid w:val="608D09A3"/>
    <w:rsid w:val="60936B26"/>
    <w:rsid w:val="609917DB"/>
    <w:rsid w:val="60996106"/>
    <w:rsid w:val="60B85F85"/>
    <w:rsid w:val="60EA5239"/>
    <w:rsid w:val="610516AE"/>
    <w:rsid w:val="610E0230"/>
    <w:rsid w:val="612B1454"/>
    <w:rsid w:val="612E706A"/>
    <w:rsid w:val="613C4DDD"/>
    <w:rsid w:val="614E5143"/>
    <w:rsid w:val="61630BEE"/>
    <w:rsid w:val="61665FE8"/>
    <w:rsid w:val="616B3D62"/>
    <w:rsid w:val="61997F49"/>
    <w:rsid w:val="61A11716"/>
    <w:rsid w:val="61A22D98"/>
    <w:rsid w:val="61A3723C"/>
    <w:rsid w:val="61B30806"/>
    <w:rsid w:val="61EB6EF2"/>
    <w:rsid w:val="62300439"/>
    <w:rsid w:val="62437D15"/>
    <w:rsid w:val="625271B2"/>
    <w:rsid w:val="625709B3"/>
    <w:rsid w:val="626A4C8C"/>
    <w:rsid w:val="62736998"/>
    <w:rsid w:val="62830E1C"/>
    <w:rsid w:val="62A0552A"/>
    <w:rsid w:val="62A50D92"/>
    <w:rsid w:val="62CC4571"/>
    <w:rsid w:val="62D82F16"/>
    <w:rsid w:val="62E47B0C"/>
    <w:rsid w:val="62EC69C1"/>
    <w:rsid w:val="62F104C8"/>
    <w:rsid w:val="63045AE2"/>
    <w:rsid w:val="631C4FAD"/>
    <w:rsid w:val="631E4199"/>
    <w:rsid w:val="632B573B"/>
    <w:rsid w:val="634B14C4"/>
    <w:rsid w:val="63647CB3"/>
    <w:rsid w:val="636C365E"/>
    <w:rsid w:val="63780255"/>
    <w:rsid w:val="638D6B39"/>
    <w:rsid w:val="63901A42"/>
    <w:rsid w:val="639F0C85"/>
    <w:rsid w:val="63AD43A2"/>
    <w:rsid w:val="63B3128D"/>
    <w:rsid w:val="640A35A3"/>
    <w:rsid w:val="6417181C"/>
    <w:rsid w:val="6437358E"/>
    <w:rsid w:val="643A5638"/>
    <w:rsid w:val="64550596"/>
    <w:rsid w:val="645A158B"/>
    <w:rsid w:val="64A07A63"/>
    <w:rsid w:val="64A15C74"/>
    <w:rsid w:val="64A77906"/>
    <w:rsid w:val="64AD3F2E"/>
    <w:rsid w:val="64B96D77"/>
    <w:rsid w:val="64E57B6C"/>
    <w:rsid w:val="64F07F0E"/>
    <w:rsid w:val="6526388F"/>
    <w:rsid w:val="652B3002"/>
    <w:rsid w:val="652D290D"/>
    <w:rsid w:val="65476131"/>
    <w:rsid w:val="65613696"/>
    <w:rsid w:val="656E190F"/>
    <w:rsid w:val="65856C59"/>
    <w:rsid w:val="65A04C05"/>
    <w:rsid w:val="65C21C5B"/>
    <w:rsid w:val="65F31E15"/>
    <w:rsid w:val="65FA31A3"/>
    <w:rsid w:val="66046B55"/>
    <w:rsid w:val="660A1739"/>
    <w:rsid w:val="66214B9F"/>
    <w:rsid w:val="662E109F"/>
    <w:rsid w:val="662F5865"/>
    <w:rsid w:val="664F1741"/>
    <w:rsid w:val="66637257"/>
    <w:rsid w:val="66662B74"/>
    <w:rsid w:val="66666353"/>
    <w:rsid w:val="667747F4"/>
    <w:rsid w:val="6679056C"/>
    <w:rsid w:val="667B2536"/>
    <w:rsid w:val="669B2BD8"/>
    <w:rsid w:val="669E7FD2"/>
    <w:rsid w:val="66A01F9C"/>
    <w:rsid w:val="66AF3F8D"/>
    <w:rsid w:val="66B15295"/>
    <w:rsid w:val="66C47A9A"/>
    <w:rsid w:val="66C51A03"/>
    <w:rsid w:val="66D954AE"/>
    <w:rsid w:val="670D0FEF"/>
    <w:rsid w:val="6727446C"/>
    <w:rsid w:val="673E3563"/>
    <w:rsid w:val="673E5311"/>
    <w:rsid w:val="67686D13"/>
    <w:rsid w:val="67852F40"/>
    <w:rsid w:val="679C2DC3"/>
    <w:rsid w:val="67BB4BB4"/>
    <w:rsid w:val="67C1666E"/>
    <w:rsid w:val="68083DC1"/>
    <w:rsid w:val="68150768"/>
    <w:rsid w:val="68272865"/>
    <w:rsid w:val="682B4D73"/>
    <w:rsid w:val="682C6B15"/>
    <w:rsid w:val="68376930"/>
    <w:rsid w:val="68442DFB"/>
    <w:rsid w:val="684A405E"/>
    <w:rsid w:val="68550B65"/>
    <w:rsid w:val="686E65AB"/>
    <w:rsid w:val="689B5E52"/>
    <w:rsid w:val="68A67612"/>
    <w:rsid w:val="68A85138"/>
    <w:rsid w:val="68C0767F"/>
    <w:rsid w:val="68C1269E"/>
    <w:rsid w:val="68C47A98"/>
    <w:rsid w:val="68C84020"/>
    <w:rsid w:val="68D75530"/>
    <w:rsid w:val="68E11616"/>
    <w:rsid w:val="68E819D9"/>
    <w:rsid w:val="68EB77F4"/>
    <w:rsid w:val="68F21DD6"/>
    <w:rsid w:val="690C1B6B"/>
    <w:rsid w:val="693A0274"/>
    <w:rsid w:val="693B6FFF"/>
    <w:rsid w:val="696D6B39"/>
    <w:rsid w:val="69724444"/>
    <w:rsid w:val="69923715"/>
    <w:rsid w:val="69980EC2"/>
    <w:rsid w:val="69985F4C"/>
    <w:rsid w:val="69BB0E9B"/>
    <w:rsid w:val="69BD10B7"/>
    <w:rsid w:val="69D74657"/>
    <w:rsid w:val="69FB4103"/>
    <w:rsid w:val="6A002D52"/>
    <w:rsid w:val="6A072332"/>
    <w:rsid w:val="6A0E7201"/>
    <w:rsid w:val="6A164324"/>
    <w:rsid w:val="6A1B7B8C"/>
    <w:rsid w:val="6A2329CB"/>
    <w:rsid w:val="6A250150"/>
    <w:rsid w:val="6A294057"/>
    <w:rsid w:val="6A2E3D63"/>
    <w:rsid w:val="6A433405"/>
    <w:rsid w:val="6A4D41E9"/>
    <w:rsid w:val="6A615EE7"/>
    <w:rsid w:val="6A696B49"/>
    <w:rsid w:val="6A6B28C1"/>
    <w:rsid w:val="6A7341CA"/>
    <w:rsid w:val="6A7E0847"/>
    <w:rsid w:val="6A9E67F3"/>
    <w:rsid w:val="6AAF6C52"/>
    <w:rsid w:val="6ABA2B8A"/>
    <w:rsid w:val="6ABA55F7"/>
    <w:rsid w:val="6AD55F8D"/>
    <w:rsid w:val="6AE601FE"/>
    <w:rsid w:val="6AEB3A02"/>
    <w:rsid w:val="6AF66F9A"/>
    <w:rsid w:val="6AFA2A84"/>
    <w:rsid w:val="6B0D3978"/>
    <w:rsid w:val="6B13622E"/>
    <w:rsid w:val="6B421874"/>
    <w:rsid w:val="6B502969"/>
    <w:rsid w:val="6B56531F"/>
    <w:rsid w:val="6B601CFA"/>
    <w:rsid w:val="6BAD2A66"/>
    <w:rsid w:val="6BC41EF2"/>
    <w:rsid w:val="6BDF3567"/>
    <w:rsid w:val="6C013E26"/>
    <w:rsid w:val="6C215E63"/>
    <w:rsid w:val="6C2760FC"/>
    <w:rsid w:val="6C2E1DF8"/>
    <w:rsid w:val="6C3221F2"/>
    <w:rsid w:val="6C4569F8"/>
    <w:rsid w:val="6C5A499B"/>
    <w:rsid w:val="6C783074"/>
    <w:rsid w:val="6C7A6DEC"/>
    <w:rsid w:val="6C7C5FE7"/>
    <w:rsid w:val="6C7F08A6"/>
    <w:rsid w:val="6C8E1E89"/>
    <w:rsid w:val="6C8E7BB0"/>
    <w:rsid w:val="6C9854C4"/>
    <w:rsid w:val="6CA43E69"/>
    <w:rsid w:val="6CDA788A"/>
    <w:rsid w:val="6CE23A73"/>
    <w:rsid w:val="6CFA6474"/>
    <w:rsid w:val="6CFB414D"/>
    <w:rsid w:val="6D1C2AF8"/>
    <w:rsid w:val="6D1C60F5"/>
    <w:rsid w:val="6D480C98"/>
    <w:rsid w:val="6D9143ED"/>
    <w:rsid w:val="6D9D5488"/>
    <w:rsid w:val="6DA00AD4"/>
    <w:rsid w:val="6DAE1443"/>
    <w:rsid w:val="6DAF0D17"/>
    <w:rsid w:val="6DF606F4"/>
    <w:rsid w:val="6DF91BDE"/>
    <w:rsid w:val="6E14501E"/>
    <w:rsid w:val="6E1B3297"/>
    <w:rsid w:val="6E3561DC"/>
    <w:rsid w:val="6E5B4CF9"/>
    <w:rsid w:val="6E5D0773"/>
    <w:rsid w:val="6E6D461E"/>
    <w:rsid w:val="6E724203"/>
    <w:rsid w:val="6E7C32EF"/>
    <w:rsid w:val="6ECC76A7"/>
    <w:rsid w:val="6ED11ED2"/>
    <w:rsid w:val="6ED462E2"/>
    <w:rsid w:val="6F08462F"/>
    <w:rsid w:val="6F1654F2"/>
    <w:rsid w:val="6F213E96"/>
    <w:rsid w:val="6F27386A"/>
    <w:rsid w:val="6F490CF7"/>
    <w:rsid w:val="6F59718C"/>
    <w:rsid w:val="6F614293"/>
    <w:rsid w:val="6F6F4C02"/>
    <w:rsid w:val="6F85247E"/>
    <w:rsid w:val="6FC0720B"/>
    <w:rsid w:val="6FC14D32"/>
    <w:rsid w:val="6FC34F4E"/>
    <w:rsid w:val="6FD9651F"/>
    <w:rsid w:val="6FE55EDD"/>
    <w:rsid w:val="6FE95D83"/>
    <w:rsid w:val="6FEC0000"/>
    <w:rsid w:val="6FF944CB"/>
    <w:rsid w:val="700C06A3"/>
    <w:rsid w:val="70293003"/>
    <w:rsid w:val="702C664F"/>
    <w:rsid w:val="703025E3"/>
    <w:rsid w:val="703442B3"/>
    <w:rsid w:val="7057768A"/>
    <w:rsid w:val="70744886"/>
    <w:rsid w:val="709564D0"/>
    <w:rsid w:val="70AE52B6"/>
    <w:rsid w:val="70D13507"/>
    <w:rsid w:val="70D80585"/>
    <w:rsid w:val="70F32156"/>
    <w:rsid w:val="710C022E"/>
    <w:rsid w:val="713F23B2"/>
    <w:rsid w:val="71A010A2"/>
    <w:rsid w:val="71A37770"/>
    <w:rsid w:val="71C043BF"/>
    <w:rsid w:val="71CD3E62"/>
    <w:rsid w:val="71CD5C10"/>
    <w:rsid w:val="71CF7BDA"/>
    <w:rsid w:val="71F47640"/>
    <w:rsid w:val="71FB6B79"/>
    <w:rsid w:val="72200435"/>
    <w:rsid w:val="72457E9C"/>
    <w:rsid w:val="724E4FA2"/>
    <w:rsid w:val="724F0D1A"/>
    <w:rsid w:val="72587BCF"/>
    <w:rsid w:val="726B45F1"/>
    <w:rsid w:val="72812518"/>
    <w:rsid w:val="72903084"/>
    <w:rsid w:val="73012015"/>
    <w:rsid w:val="730218E9"/>
    <w:rsid w:val="73027B3B"/>
    <w:rsid w:val="73217FC1"/>
    <w:rsid w:val="73254D8B"/>
    <w:rsid w:val="7343262D"/>
    <w:rsid w:val="734463A5"/>
    <w:rsid w:val="736D76AA"/>
    <w:rsid w:val="73890FDE"/>
    <w:rsid w:val="739509AF"/>
    <w:rsid w:val="7399049F"/>
    <w:rsid w:val="739E1612"/>
    <w:rsid w:val="73AD7AA7"/>
    <w:rsid w:val="73B452D9"/>
    <w:rsid w:val="73D9089C"/>
    <w:rsid w:val="74161AF0"/>
    <w:rsid w:val="74302426"/>
    <w:rsid w:val="743326A2"/>
    <w:rsid w:val="743B0836"/>
    <w:rsid w:val="745919DD"/>
    <w:rsid w:val="74675EA7"/>
    <w:rsid w:val="74713003"/>
    <w:rsid w:val="74777690"/>
    <w:rsid w:val="747B5DF7"/>
    <w:rsid w:val="74CE23CA"/>
    <w:rsid w:val="74DD43BC"/>
    <w:rsid w:val="74DE3B67"/>
    <w:rsid w:val="74E474F8"/>
    <w:rsid w:val="74EF4935"/>
    <w:rsid w:val="74FA4F6E"/>
    <w:rsid w:val="7519207D"/>
    <w:rsid w:val="751D649B"/>
    <w:rsid w:val="752A3B98"/>
    <w:rsid w:val="752C1E68"/>
    <w:rsid w:val="754B57C9"/>
    <w:rsid w:val="75554353"/>
    <w:rsid w:val="755A5A0C"/>
    <w:rsid w:val="7577036C"/>
    <w:rsid w:val="757E5B9F"/>
    <w:rsid w:val="7589009F"/>
    <w:rsid w:val="75965ECD"/>
    <w:rsid w:val="75FC4D15"/>
    <w:rsid w:val="761042B1"/>
    <w:rsid w:val="76145664"/>
    <w:rsid w:val="76197DD6"/>
    <w:rsid w:val="762322A2"/>
    <w:rsid w:val="76232458"/>
    <w:rsid w:val="766052A4"/>
    <w:rsid w:val="766871D9"/>
    <w:rsid w:val="76780840"/>
    <w:rsid w:val="767D5E40"/>
    <w:rsid w:val="76966F18"/>
    <w:rsid w:val="76C32CD8"/>
    <w:rsid w:val="76E14D6A"/>
    <w:rsid w:val="77090443"/>
    <w:rsid w:val="773B361B"/>
    <w:rsid w:val="774C75D7"/>
    <w:rsid w:val="77550B81"/>
    <w:rsid w:val="7756613D"/>
    <w:rsid w:val="77604072"/>
    <w:rsid w:val="777A2396"/>
    <w:rsid w:val="7783749C"/>
    <w:rsid w:val="77882D05"/>
    <w:rsid w:val="77996CC0"/>
    <w:rsid w:val="77B0315A"/>
    <w:rsid w:val="77B07B65"/>
    <w:rsid w:val="77CE088D"/>
    <w:rsid w:val="77CE623E"/>
    <w:rsid w:val="77E60C89"/>
    <w:rsid w:val="77F53A38"/>
    <w:rsid w:val="780600CD"/>
    <w:rsid w:val="78112CFA"/>
    <w:rsid w:val="781A1483"/>
    <w:rsid w:val="783F628E"/>
    <w:rsid w:val="78414C61"/>
    <w:rsid w:val="78581131"/>
    <w:rsid w:val="788F6B64"/>
    <w:rsid w:val="78970D25"/>
    <w:rsid w:val="78A53ADE"/>
    <w:rsid w:val="78D631FC"/>
    <w:rsid w:val="78F71B10"/>
    <w:rsid w:val="79050385"/>
    <w:rsid w:val="7917029C"/>
    <w:rsid w:val="79273E57"/>
    <w:rsid w:val="79492020"/>
    <w:rsid w:val="796230E1"/>
    <w:rsid w:val="797951A0"/>
    <w:rsid w:val="79817A0B"/>
    <w:rsid w:val="79905EA0"/>
    <w:rsid w:val="79AB6836"/>
    <w:rsid w:val="79E54F49"/>
    <w:rsid w:val="79E63D12"/>
    <w:rsid w:val="7A066163"/>
    <w:rsid w:val="7A13262E"/>
    <w:rsid w:val="7A173A4F"/>
    <w:rsid w:val="7A3C1B84"/>
    <w:rsid w:val="7A94551C"/>
    <w:rsid w:val="7AB70F50"/>
    <w:rsid w:val="7ACB4CB6"/>
    <w:rsid w:val="7ACC6F7B"/>
    <w:rsid w:val="7ADF76E5"/>
    <w:rsid w:val="7B152B01"/>
    <w:rsid w:val="7B1706C7"/>
    <w:rsid w:val="7B2F0670"/>
    <w:rsid w:val="7B3B6817"/>
    <w:rsid w:val="7B4C229B"/>
    <w:rsid w:val="7B4D5901"/>
    <w:rsid w:val="7B712263"/>
    <w:rsid w:val="7B8C6B3B"/>
    <w:rsid w:val="7B931C78"/>
    <w:rsid w:val="7BAF7740"/>
    <w:rsid w:val="7BC462D5"/>
    <w:rsid w:val="7BEB3862"/>
    <w:rsid w:val="7BEE5100"/>
    <w:rsid w:val="7BF32717"/>
    <w:rsid w:val="7C077F70"/>
    <w:rsid w:val="7C2253BC"/>
    <w:rsid w:val="7C2823C0"/>
    <w:rsid w:val="7C3162D5"/>
    <w:rsid w:val="7C376AA7"/>
    <w:rsid w:val="7C4B0770"/>
    <w:rsid w:val="7C4B2553"/>
    <w:rsid w:val="7C6D4277"/>
    <w:rsid w:val="7C7E2532"/>
    <w:rsid w:val="7CA852AF"/>
    <w:rsid w:val="7CAE11AB"/>
    <w:rsid w:val="7CB9242C"/>
    <w:rsid w:val="7CBE0F77"/>
    <w:rsid w:val="7CF15EFA"/>
    <w:rsid w:val="7CFC5110"/>
    <w:rsid w:val="7D052701"/>
    <w:rsid w:val="7D142945"/>
    <w:rsid w:val="7D1B3CD3"/>
    <w:rsid w:val="7D2D1C58"/>
    <w:rsid w:val="7D4A45B8"/>
    <w:rsid w:val="7D7C62F5"/>
    <w:rsid w:val="7D7F2284"/>
    <w:rsid w:val="7D851A94"/>
    <w:rsid w:val="7DAB14FB"/>
    <w:rsid w:val="7DBD122E"/>
    <w:rsid w:val="7DCC05BA"/>
    <w:rsid w:val="7DDF2ABB"/>
    <w:rsid w:val="7DE270FC"/>
    <w:rsid w:val="7DE467BB"/>
    <w:rsid w:val="7DF6029C"/>
    <w:rsid w:val="7E235FBD"/>
    <w:rsid w:val="7E3F1C43"/>
    <w:rsid w:val="7E521976"/>
    <w:rsid w:val="7E6416AA"/>
    <w:rsid w:val="7E7F4735"/>
    <w:rsid w:val="7E813212"/>
    <w:rsid w:val="7E955D07"/>
    <w:rsid w:val="7EAA6204"/>
    <w:rsid w:val="7EC8625C"/>
    <w:rsid w:val="7EC9775F"/>
    <w:rsid w:val="7EDA196C"/>
    <w:rsid w:val="7EED78F1"/>
    <w:rsid w:val="7EF352A8"/>
    <w:rsid w:val="7EF90044"/>
    <w:rsid w:val="7EFE7085"/>
    <w:rsid w:val="7F162A6B"/>
    <w:rsid w:val="7F5C44BA"/>
    <w:rsid w:val="7F5E675F"/>
    <w:rsid w:val="7F773AFC"/>
    <w:rsid w:val="7F9935D5"/>
    <w:rsid w:val="7F9C0DB0"/>
    <w:rsid w:val="7FA2248A"/>
    <w:rsid w:val="7FB623D9"/>
    <w:rsid w:val="7FC70142"/>
    <w:rsid w:val="7FD0349B"/>
    <w:rsid w:val="7FE74EA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0"/>
    <w:pPr>
      <w:keepNext/>
      <w:keepLines/>
      <w:spacing w:line="578" w:lineRule="auto"/>
      <w:outlineLvl w:val="0"/>
    </w:pPr>
    <w:rPr>
      <w:b/>
      <w:bCs/>
      <w:kern w:val="44"/>
      <w:sz w:val="44"/>
      <w:szCs w:val="44"/>
    </w:rPr>
  </w:style>
  <w:style w:type="paragraph" w:styleId="4">
    <w:name w:val="heading 2"/>
    <w:basedOn w:val="1"/>
    <w:next w:val="1"/>
    <w:link w:val="39"/>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40"/>
    <w:qFormat/>
    <w:uiPriority w:val="0"/>
    <w:pPr>
      <w:keepNext/>
      <w:keepLines/>
      <w:spacing w:line="416" w:lineRule="auto"/>
      <w:outlineLvl w:val="2"/>
    </w:pPr>
    <w:rPr>
      <w:b/>
      <w:bCs/>
      <w:sz w:val="32"/>
      <w:szCs w:val="32"/>
    </w:rPr>
  </w:style>
  <w:style w:type="paragraph" w:styleId="6">
    <w:name w:val="heading 4"/>
    <w:basedOn w:val="1"/>
    <w:next w:val="1"/>
    <w:link w:val="41"/>
    <w:qFormat/>
    <w:uiPriority w:val="0"/>
    <w:pPr>
      <w:keepNext/>
      <w:jc w:val="center"/>
      <w:outlineLvl w:val="3"/>
    </w:pPr>
    <w:rPr>
      <w:rFonts w:eastAsia="新宋体"/>
      <w:sz w:val="30"/>
      <w:szCs w:val="21"/>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eastAsia="宋体"/>
      <w:kern w:val="0"/>
      <w:sz w:val="24"/>
      <w:szCs w:val="20"/>
    </w:rPr>
  </w:style>
  <w:style w:type="paragraph" w:styleId="7">
    <w:name w:val="Normal Indent"/>
    <w:basedOn w:val="1"/>
    <w:link w:val="42"/>
    <w:qFormat/>
    <w:uiPriority w:val="0"/>
    <w:pPr>
      <w:ind w:firstLine="420"/>
    </w:pPr>
    <w:rPr>
      <w:szCs w:val="20"/>
    </w:rPr>
  </w:style>
  <w:style w:type="paragraph" w:styleId="8">
    <w:name w:val="Document Map"/>
    <w:basedOn w:val="1"/>
    <w:link w:val="43"/>
    <w:semiHidden/>
    <w:qFormat/>
    <w:uiPriority w:val="0"/>
    <w:pPr>
      <w:shd w:val="clear" w:color="auto" w:fill="000080"/>
    </w:pPr>
  </w:style>
  <w:style w:type="paragraph" w:styleId="9">
    <w:name w:val="annotation text"/>
    <w:basedOn w:val="1"/>
    <w:qFormat/>
    <w:uiPriority w:val="99"/>
    <w:pPr>
      <w:jc w:val="left"/>
    </w:pPr>
    <w:rPr>
      <w:szCs w:val="21"/>
    </w:rPr>
  </w:style>
  <w:style w:type="paragraph" w:styleId="10">
    <w:name w:val="Body Text Indent"/>
    <w:basedOn w:val="1"/>
    <w:next w:val="11"/>
    <w:link w:val="44"/>
    <w:qFormat/>
    <w:uiPriority w:val="0"/>
    <w:pPr>
      <w:ind w:left="420" w:leftChars="200"/>
    </w:pPr>
  </w:style>
  <w:style w:type="paragraph" w:styleId="11">
    <w:name w:val="envelope return"/>
    <w:basedOn w:val="1"/>
    <w:qFormat/>
    <w:uiPriority w:val="0"/>
    <w:pPr>
      <w:snapToGrid w:val="0"/>
    </w:pPr>
    <w:rPr>
      <w:rFonts w:ascii="Arial" w:hAnsi="Arial"/>
    </w:rPr>
  </w:style>
  <w:style w:type="paragraph" w:styleId="12">
    <w:name w:val="Date"/>
    <w:basedOn w:val="1"/>
    <w:next w:val="1"/>
    <w:link w:val="45"/>
    <w:qFormat/>
    <w:uiPriority w:val="0"/>
    <w:pPr>
      <w:ind w:left="100" w:leftChars="2500"/>
    </w:pPr>
  </w:style>
  <w:style w:type="paragraph" w:styleId="13">
    <w:name w:val="Balloon Text"/>
    <w:basedOn w:val="1"/>
    <w:link w:val="46"/>
    <w:semiHidden/>
    <w:qFormat/>
    <w:uiPriority w:val="0"/>
    <w:rPr>
      <w:sz w:val="18"/>
      <w:szCs w:val="18"/>
    </w:rPr>
  </w:style>
  <w:style w:type="paragraph" w:styleId="14">
    <w:name w:val="footer"/>
    <w:basedOn w:val="1"/>
    <w:link w:val="47"/>
    <w:qFormat/>
    <w:uiPriority w:val="99"/>
    <w:pPr>
      <w:tabs>
        <w:tab w:val="center" w:pos="4153"/>
        <w:tab w:val="right" w:pos="8306"/>
      </w:tabs>
      <w:snapToGrid w:val="0"/>
      <w:jc w:val="left"/>
    </w:pPr>
    <w:rPr>
      <w:sz w:val="18"/>
      <w:szCs w:val="18"/>
    </w:rPr>
  </w:style>
  <w:style w:type="paragraph" w:styleId="15">
    <w:name w:val="header"/>
    <w:basedOn w:val="1"/>
    <w:link w:val="48"/>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link w:val="49"/>
    <w:qFormat/>
    <w:uiPriority w:val="0"/>
    <w:pPr>
      <w:spacing w:line="520" w:lineRule="exact"/>
      <w:ind w:firstLine="539" w:firstLineChars="184"/>
    </w:pPr>
    <w:rPr>
      <w:rFonts w:ascii="宋体"/>
      <w:b/>
      <w:spacing w:val="6"/>
      <w:sz w:val="28"/>
    </w:rPr>
  </w:style>
  <w:style w:type="paragraph" w:styleId="17">
    <w:name w:val="Body Text 2"/>
    <w:basedOn w:val="1"/>
    <w:next w:val="2"/>
    <w:qFormat/>
    <w:uiPriority w:val="0"/>
    <w:pPr>
      <w:spacing w:after="120" w:line="480" w:lineRule="auto"/>
    </w:pPr>
    <w:rPr>
      <w:kern w:val="1"/>
    </w:rPr>
  </w:style>
  <w:style w:type="paragraph" w:styleId="18">
    <w:name w:val="Normal (Web)"/>
    <w:basedOn w:val="1"/>
    <w:unhideWhenUsed/>
    <w:qFormat/>
    <w:uiPriority w:val="0"/>
    <w:pPr>
      <w:widowControl/>
      <w:spacing w:beforeAutospacing="1" w:afterAutospacing="1"/>
      <w:jc w:val="left"/>
    </w:pPr>
    <w:rPr>
      <w:rFonts w:ascii="宋体" w:hAnsi="宋体" w:cs="宋体"/>
      <w:kern w:val="0"/>
      <w:sz w:val="24"/>
    </w:rPr>
  </w:style>
  <w:style w:type="paragraph" w:styleId="19">
    <w:name w:val="Body Text First Indent"/>
    <w:basedOn w:val="2"/>
    <w:next w:val="20"/>
    <w:qFormat/>
    <w:uiPriority w:val="0"/>
    <w:pPr>
      <w:ind w:firstLine="420" w:firstLineChars="100"/>
    </w:pPr>
    <w:rPr>
      <w:rFonts w:ascii="Calibri" w:hAnsi="Calibri"/>
    </w:rPr>
  </w:style>
  <w:style w:type="paragraph" w:styleId="20">
    <w:name w:val="Body Text First Indent 2"/>
    <w:basedOn w:val="10"/>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22"/>
    <w:rPr>
      <w:b/>
      <w:bCs/>
    </w:rPr>
  </w:style>
  <w:style w:type="character" w:styleId="25">
    <w:name w:val="page number"/>
    <w:qFormat/>
    <w:uiPriority w:val="0"/>
  </w:style>
  <w:style w:type="character" w:styleId="26">
    <w:name w:val="FollowedHyperlink"/>
    <w:unhideWhenUsed/>
    <w:qFormat/>
    <w:uiPriority w:val="99"/>
    <w:rPr>
      <w:color w:val="800080"/>
      <w:u w:val="none"/>
    </w:rPr>
  </w:style>
  <w:style w:type="character" w:styleId="27">
    <w:name w:val="Emphasis"/>
    <w:qFormat/>
    <w:uiPriority w:val="0"/>
    <w:rPr>
      <w:b/>
    </w:rPr>
  </w:style>
  <w:style w:type="character" w:styleId="28">
    <w:name w:val="HTML Definition"/>
    <w:unhideWhenUsed/>
    <w:qFormat/>
    <w:uiPriority w:val="99"/>
  </w:style>
  <w:style w:type="character" w:styleId="29">
    <w:name w:val="HTML Typewriter"/>
    <w:unhideWhenUsed/>
    <w:qFormat/>
    <w:uiPriority w:val="99"/>
    <w:rPr>
      <w:rFonts w:hint="default" w:ascii="monospace" w:hAnsi="monospace" w:eastAsia="monospace" w:cs="monospace"/>
      <w:sz w:val="20"/>
    </w:rPr>
  </w:style>
  <w:style w:type="character" w:styleId="30">
    <w:name w:val="HTML Acronym"/>
    <w:basedOn w:val="23"/>
    <w:unhideWhenUsed/>
    <w:qFormat/>
    <w:uiPriority w:val="99"/>
    <w:rPr>
      <w:vanish/>
    </w:rPr>
  </w:style>
  <w:style w:type="character" w:styleId="31">
    <w:name w:val="HTML Variable"/>
    <w:unhideWhenUsed/>
    <w:qFormat/>
    <w:uiPriority w:val="99"/>
  </w:style>
  <w:style w:type="character" w:styleId="32">
    <w:name w:val="Hyperlink"/>
    <w:unhideWhenUsed/>
    <w:qFormat/>
    <w:uiPriority w:val="99"/>
    <w:rPr>
      <w:color w:val="0000FF"/>
      <w:u w:val="none"/>
    </w:rPr>
  </w:style>
  <w:style w:type="character" w:styleId="33">
    <w:name w:val="HTML Code"/>
    <w:unhideWhenUsed/>
    <w:qFormat/>
    <w:uiPriority w:val="99"/>
    <w:rPr>
      <w:rFonts w:ascii="monospace" w:hAnsi="monospace" w:eastAsia="monospace" w:cs="monospace"/>
      <w:sz w:val="20"/>
    </w:rPr>
  </w:style>
  <w:style w:type="character" w:styleId="34">
    <w:name w:val="HTML Cite"/>
    <w:unhideWhenUsed/>
    <w:qFormat/>
    <w:uiPriority w:val="99"/>
  </w:style>
  <w:style w:type="character" w:styleId="35">
    <w:name w:val="HTML Keyboard"/>
    <w:unhideWhenUsed/>
    <w:qFormat/>
    <w:uiPriority w:val="99"/>
    <w:rPr>
      <w:rFonts w:hint="default" w:ascii="monospace" w:hAnsi="monospace" w:eastAsia="monospace" w:cs="monospace"/>
      <w:sz w:val="20"/>
    </w:rPr>
  </w:style>
  <w:style w:type="character" w:styleId="36">
    <w:name w:val="HTML Sample"/>
    <w:unhideWhenUsed/>
    <w:qFormat/>
    <w:uiPriority w:val="99"/>
    <w:rPr>
      <w:rFonts w:hint="default" w:ascii="monospace" w:hAnsi="monospace" w:eastAsia="monospace" w:cs="monospace"/>
      <w:vanish/>
      <w:color w:val="3D4B62"/>
      <w:sz w:val="24"/>
      <w:szCs w:val="24"/>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8">
    <w:name w:val="标题 1 Char"/>
    <w:link w:val="3"/>
    <w:qFormat/>
    <w:uiPriority w:val="0"/>
    <w:rPr>
      <w:b/>
      <w:bCs/>
      <w:kern w:val="44"/>
      <w:sz w:val="44"/>
      <w:szCs w:val="44"/>
    </w:rPr>
  </w:style>
  <w:style w:type="character" w:customStyle="1" w:styleId="39">
    <w:name w:val="标题 2 Char"/>
    <w:link w:val="4"/>
    <w:qFormat/>
    <w:uiPriority w:val="0"/>
    <w:rPr>
      <w:rFonts w:ascii="Arial" w:hAnsi="Arial" w:eastAsia="黑体"/>
      <w:b/>
      <w:bCs/>
      <w:kern w:val="2"/>
      <w:sz w:val="32"/>
      <w:szCs w:val="32"/>
    </w:rPr>
  </w:style>
  <w:style w:type="character" w:customStyle="1" w:styleId="40">
    <w:name w:val="标题 3 Char"/>
    <w:link w:val="5"/>
    <w:qFormat/>
    <w:uiPriority w:val="0"/>
    <w:rPr>
      <w:b/>
      <w:bCs/>
      <w:kern w:val="2"/>
      <w:sz w:val="32"/>
      <w:szCs w:val="32"/>
    </w:rPr>
  </w:style>
  <w:style w:type="character" w:customStyle="1" w:styleId="41">
    <w:name w:val="标题 4 Char"/>
    <w:link w:val="6"/>
    <w:qFormat/>
    <w:uiPriority w:val="0"/>
    <w:rPr>
      <w:rFonts w:eastAsia="新宋体"/>
      <w:kern w:val="2"/>
      <w:sz w:val="30"/>
      <w:szCs w:val="21"/>
    </w:rPr>
  </w:style>
  <w:style w:type="character" w:customStyle="1" w:styleId="42">
    <w:name w:val="正文缩进 Char"/>
    <w:link w:val="7"/>
    <w:qFormat/>
    <w:uiPriority w:val="0"/>
    <w:rPr>
      <w:kern w:val="2"/>
      <w:sz w:val="21"/>
    </w:rPr>
  </w:style>
  <w:style w:type="character" w:customStyle="1" w:styleId="43">
    <w:name w:val="文档结构图 Char"/>
    <w:link w:val="8"/>
    <w:semiHidden/>
    <w:qFormat/>
    <w:uiPriority w:val="0"/>
    <w:rPr>
      <w:kern w:val="2"/>
      <w:sz w:val="21"/>
      <w:szCs w:val="24"/>
      <w:shd w:val="clear" w:color="auto" w:fill="000080"/>
    </w:rPr>
  </w:style>
  <w:style w:type="character" w:customStyle="1" w:styleId="44">
    <w:name w:val="正文文本缩进 Char"/>
    <w:link w:val="10"/>
    <w:qFormat/>
    <w:uiPriority w:val="0"/>
    <w:rPr>
      <w:kern w:val="2"/>
      <w:sz w:val="21"/>
      <w:szCs w:val="24"/>
    </w:rPr>
  </w:style>
  <w:style w:type="character" w:customStyle="1" w:styleId="45">
    <w:name w:val="日期 Char"/>
    <w:link w:val="12"/>
    <w:qFormat/>
    <w:uiPriority w:val="0"/>
    <w:rPr>
      <w:kern w:val="2"/>
      <w:sz w:val="21"/>
      <w:szCs w:val="24"/>
    </w:rPr>
  </w:style>
  <w:style w:type="character" w:customStyle="1" w:styleId="46">
    <w:name w:val="批注框文本 Char"/>
    <w:link w:val="13"/>
    <w:semiHidden/>
    <w:qFormat/>
    <w:uiPriority w:val="0"/>
    <w:rPr>
      <w:kern w:val="2"/>
      <w:sz w:val="18"/>
      <w:szCs w:val="18"/>
    </w:rPr>
  </w:style>
  <w:style w:type="character" w:customStyle="1" w:styleId="47">
    <w:name w:val="页脚 Char"/>
    <w:link w:val="14"/>
    <w:qFormat/>
    <w:uiPriority w:val="99"/>
    <w:rPr>
      <w:kern w:val="2"/>
      <w:sz w:val="18"/>
      <w:szCs w:val="18"/>
    </w:rPr>
  </w:style>
  <w:style w:type="character" w:customStyle="1" w:styleId="48">
    <w:name w:val="页眉 Char"/>
    <w:link w:val="15"/>
    <w:qFormat/>
    <w:uiPriority w:val="0"/>
    <w:rPr>
      <w:kern w:val="2"/>
      <w:sz w:val="18"/>
      <w:szCs w:val="18"/>
    </w:rPr>
  </w:style>
  <w:style w:type="character" w:customStyle="1" w:styleId="49">
    <w:name w:val="正文文本缩进 3 Char"/>
    <w:link w:val="16"/>
    <w:qFormat/>
    <w:uiPriority w:val="0"/>
    <w:rPr>
      <w:rFonts w:ascii="宋体"/>
      <w:b/>
      <w:spacing w:val="6"/>
      <w:kern w:val="2"/>
      <w:sz w:val="28"/>
      <w:szCs w:val="24"/>
    </w:rPr>
  </w:style>
  <w:style w:type="paragraph" w:customStyle="1" w:styleId="50">
    <w:name w:val="表格文字"/>
    <w:basedOn w:val="1"/>
    <w:next w:val="2"/>
    <w:qFormat/>
    <w:uiPriority w:val="0"/>
    <w:pPr>
      <w:autoSpaceDE w:val="0"/>
      <w:autoSpaceDN w:val="0"/>
      <w:spacing w:before="6" w:after="6"/>
    </w:pPr>
    <w:rPr>
      <w:rFonts w:ascii="宋体" w:hAnsi="宋体" w:cs="宋体"/>
      <w:kern w:val="0"/>
      <w:sz w:val="20"/>
      <w:szCs w:val="20"/>
    </w:rPr>
  </w:style>
  <w:style w:type="paragraph" w:customStyle="1" w:styleId="51">
    <w:name w:val="首行缩进"/>
    <w:basedOn w:val="1"/>
    <w:qFormat/>
    <w:uiPriority w:val="0"/>
    <w:pPr>
      <w:spacing w:line="360" w:lineRule="auto"/>
      <w:ind w:firstLine="480" w:firstLineChars="200"/>
      <w:jc w:val="left"/>
    </w:pPr>
    <w:rPr>
      <w:rFonts w:ascii="宋体" w:hAnsi="宋体"/>
      <w:sz w:val="24"/>
    </w:rPr>
  </w:style>
  <w:style w:type="character" w:customStyle="1" w:styleId="52">
    <w:name w:val="layui-this"/>
    <w:qFormat/>
    <w:uiPriority w:val="0"/>
    <w:rPr>
      <w:bdr w:val="single" w:color="EEEEEE" w:sz="6" w:space="0"/>
      <w:shd w:val="clear" w:color="auto" w:fill="FFFFFF"/>
    </w:rPr>
  </w:style>
  <w:style w:type="character" w:customStyle="1" w:styleId="53">
    <w:name w:val="hover"/>
    <w:qFormat/>
    <w:uiPriority w:val="0"/>
    <w:rPr>
      <w:color w:val="5FB878"/>
    </w:rPr>
  </w:style>
  <w:style w:type="character" w:customStyle="1" w:styleId="54">
    <w:name w:val="mini-tree-nodetext3"/>
    <w:qFormat/>
    <w:uiPriority w:val="0"/>
  </w:style>
  <w:style w:type="character" w:customStyle="1" w:styleId="55">
    <w:name w:val="hover1"/>
    <w:qFormat/>
    <w:uiPriority w:val="0"/>
    <w:rPr>
      <w:color w:val="FFFFFF"/>
    </w:rPr>
  </w:style>
  <w:style w:type="character" w:customStyle="1" w:styleId="56">
    <w:name w:val="font21"/>
    <w:qFormat/>
    <w:uiPriority w:val="0"/>
    <w:rPr>
      <w:rFonts w:hint="eastAsia" w:ascii="宋体" w:hAnsi="宋体" w:eastAsia="宋体" w:cs="宋体"/>
      <w:color w:val="000000"/>
      <w:sz w:val="20"/>
      <w:szCs w:val="20"/>
      <w:u w:val="none"/>
    </w:rPr>
  </w:style>
  <w:style w:type="character" w:customStyle="1" w:styleId="57">
    <w:name w:val="标题 3.1 Char"/>
    <w:link w:val="58"/>
    <w:qFormat/>
    <w:locked/>
    <w:uiPriority w:val="0"/>
    <w:rPr>
      <w:rFonts w:ascii="宋体" w:hAnsi="宋体"/>
      <w:b/>
      <w:bCs/>
      <w:color w:val="000000"/>
      <w:kern w:val="2"/>
      <w:sz w:val="32"/>
      <w:szCs w:val="32"/>
    </w:rPr>
  </w:style>
  <w:style w:type="paragraph" w:customStyle="1" w:styleId="58">
    <w:name w:val="标题 3.1"/>
    <w:basedOn w:val="5"/>
    <w:link w:val="57"/>
    <w:qFormat/>
    <w:uiPriority w:val="0"/>
    <w:pPr>
      <w:tabs>
        <w:tab w:val="left" w:pos="1440"/>
        <w:tab w:val="left" w:pos="1620"/>
      </w:tabs>
      <w:spacing w:line="600" w:lineRule="exact"/>
    </w:pPr>
    <w:rPr>
      <w:rFonts w:ascii="宋体" w:hAnsi="宋体"/>
      <w:color w:val="000000"/>
    </w:rPr>
  </w:style>
  <w:style w:type="character" w:customStyle="1" w:styleId="59">
    <w:name w:val="列出段落 Char"/>
    <w:link w:val="60"/>
    <w:qFormat/>
    <w:uiPriority w:val="0"/>
    <w:rPr>
      <w:rFonts w:ascii="Calibri" w:hAnsi="Calibri"/>
      <w:kern w:val="2"/>
      <w:sz w:val="21"/>
      <w:szCs w:val="22"/>
      <w:lang w:bidi="ar-SA"/>
    </w:rPr>
  </w:style>
  <w:style w:type="paragraph" w:styleId="60">
    <w:name w:val="List Paragraph"/>
    <w:basedOn w:val="1"/>
    <w:link w:val="59"/>
    <w:qFormat/>
    <w:uiPriority w:val="0"/>
    <w:pPr>
      <w:ind w:firstLine="420" w:firstLineChars="200"/>
    </w:pPr>
    <w:rPr>
      <w:rFonts w:ascii="Calibri" w:hAnsi="Calibri"/>
      <w:szCs w:val="22"/>
    </w:rPr>
  </w:style>
  <w:style w:type="character" w:customStyle="1" w:styleId="61">
    <w:name w:val="正文缩进2格 Char"/>
    <w:link w:val="62"/>
    <w:qFormat/>
    <w:locked/>
    <w:uiPriority w:val="0"/>
    <w:rPr>
      <w:rFonts w:ascii="宋体" w:hAnsi="宋体" w:eastAsia="宋体"/>
      <w:kern w:val="2"/>
      <w:sz w:val="31"/>
      <w:szCs w:val="28"/>
    </w:rPr>
  </w:style>
  <w:style w:type="paragraph" w:customStyle="1" w:styleId="62">
    <w:name w:val="正文缩进2格"/>
    <w:basedOn w:val="1"/>
    <w:link w:val="61"/>
    <w:qFormat/>
    <w:uiPriority w:val="0"/>
    <w:pPr>
      <w:spacing w:line="600" w:lineRule="exact"/>
      <w:ind w:firstLine="639" w:firstLineChars="206"/>
    </w:pPr>
    <w:rPr>
      <w:rFonts w:ascii="宋体" w:hAnsi="宋体" w:eastAsia="宋体"/>
      <w:sz w:val="31"/>
      <w:szCs w:val="28"/>
    </w:rPr>
  </w:style>
  <w:style w:type="character" w:customStyle="1" w:styleId="63">
    <w:name w:val="hover2"/>
    <w:qFormat/>
    <w:uiPriority w:val="0"/>
    <w:rPr>
      <w:color w:val="5FB878"/>
    </w:rPr>
  </w:style>
  <w:style w:type="character" w:customStyle="1" w:styleId="64">
    <w:name w:val="first-child"/>
    <w:qFormat/>
    <w:uiPriority w:val="0"/>
  </w:style>
  <w:style w:type="paragraph" w:customStyle="1" w:styleId="6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6">
    <w:name w:val="普通正文"/>
    <w:basedOn w:val="1"/>
    <w:qFormat/>
    <w:uiPriority w:val="0"/>
    <w:pPr>
      <w:adjustRightInd w:val="0"/>
      <w:spacing w:line="360" w:lineRule="auto"/>
      <w:ind w:left="-2" w:right="120" w:firstLine="480"/>
      <w:jc w:val="center"/>
      <w:textAlignment w:val="baseline"/>
    </w:pPr>
    <w:rPr>
      <w:rFonts w:ascii="Arial" w:hAnsi="Arial"/>
      <w:kern w:val="0"/>
      <w:sz w:val="24"/>
    </w:rPr>
  </w:style>
  <w:style w:type="paragraph" w:customStyle="1" w:styleId="67">
    <w:name w:val="msonormalcxsplast"/>
    <w:basedOn w:val="1"/>
    <w:qFormat/>
    <w:uiPriority w:val="0"/>
    <w:pPr>
      <w:widowControl/>
      <w:spacing w:beforeAutospacing="1" w:afterAutospacing="1"/>
      <w:jc w:val="left"/>
    </w:pPr>
    <w:rPr>
      <w:rFonts w:ascii="宋体" w:hAnsi="宋体" w:cs="宋体"/>
      <w:kern w:val="0"/>
      <w:sz w:val="24"/>
    </w:rPr>
  </w:style>
  <w:style w:type="paragraph" w:customStyle="1" w:styleId="68">
    <w:name w:val="_Style 3"/>
    <w:basedOn w:val="1"/>
    <w:qFormat/>
    <w:uiPriority w:val="0"/>
    <w:pPr>
      <w:ind w:firstLine="420" w:firstLineChars="200"/>
    </w:pPr>
    <w:rPr>
      <w:sz w:val="24"/>
      <w:szCs w:val="22"/>
    </w:rPr>
  </w:style>
  <w:style w:type="paragraph" w:customStyle="1" w:styleId="69">
    <w:name w:val="正文_1_0"/>
    <w:basedOn w:val="1"/>
    <w:qFormat/>
    <w:uiPriority w:val="0"/>
  </w:style>
  <w:style w:type="paragraph" w:customStyle="1" w:styleId="70">
    <w:name w:val="Char"/>
    <w:basedOn w:val="1"/>
    <w:qFormat/>
    <w:uiPriority w:val="0"/>
    <w:rPr>
      <w:rFonts w:ascii="Tahoma" w:hAnsi="Tahoma"/>
      <w:sz w:val="24"/>
      <w:szCs w:val="20"/>
    </w:rPr>
  </w:style>
  <w:style w:type="paragraph" w:customStyle="1" w:styleId="71">
    <w:name w:val="tableau"/>
    <w:basedOn w:val="1"/>
    <w:qFormat/>
    <w:uiPriority w:val="0"/>
    <w:pPr>
      <w:widowControl/>
      <w:spacing w:before="20" w:after="20"/>
      <w:jc w:val="center"/>
    </w:pPr>
    <w:rPr>
      <w:rFonts w:ascii="Arial" w:hAnsi="Arial"/>
      <w:kern w:val="0"/>
      <w:sz w:val="16"/>
      <w:lang w:val="en-GB" w:eastAsia="en-US"/>
    </w:rPr>
  </w:style>
  <w:style w:type="paragraph" w:customStyle="1" w:styleId="72">
    <w:name w:val="msonormalcxspmiddle"/>
    <w:basedOn w:val="1"/>
    <w:qFormat/>
    <w:uiPriority w:val="0"/>
    <w:pPr>
      <w:widowControl/>
      <w:spacing w:beforeAutospacing="1" w:afterAutospacing="1"/>
      <w:jc w:val="left"/>
    </w:pPr>
    <w:rPr>
      <w:rFonts w:ascii="宋体" w:hAnsi="宋体" w:cs="宋体"/>
      <w:kern w:val="0"/>
      <w:sz w:val="24"/>
    </w:rPr>
  </w:style>
  <w:style w:type="paragraph" w:customStyle="1" w:styleId="73">
    <w:name w:val="Char Char 字元 字元 字元 Char Char Char Char"/>
    <w:basedOn w:val="1"/>
    <w:qFormat/>
    <w:uiPriority w:val="0"/>
    <w:pPr>
      <w:adjustRightInd w:val="0"/>
      <w:spacing w:line="360" w:lineRule="auto"/>
    </w:pPr>
    <w:rPr>
      <w:kern w:val="0"/>
      <w:sz w:val="24"/>
      <w:szCs w:val="20"/>
    </w:rPr>
  </w:style>
  <w:style w:type="paragraph" w:customStyle="1" w:styleId="74">
    <w:name w:val="para"/>
    <w:basedOn w:val="1"/>
    <w:qFormat/>
    <w:uiPriority w:val="0"/>
    <w:pPr>
      <w:widowControl/>
      <w:spacing w:beforeAutospacing="1" w:afterAutospacing="1"/>
      <w:jc w:val="left"/>
    </w:pPr>
    <w:rPr>
      <w:rFonts w:ascii="Arial" w:hAnsi="Arial" w:cs="Arial"/>
      <w:kern w:val="0"/>
      <w:sz w:val="18"/>
      <w:szCs w:val="18"/>
    </w:rPr>
  </w:style>
  <w:style w:type="paragraph" w:customStyle="1" w:styleId="75">
    <w:name w:val="p0"/>
    <w:qFormat/>
    <w:uiPriority w:val="0"/>
    <w:rPr>
      <w:rFonts w:ascii="Times New Roman" w:hAnsi="Times New Roman" w:eastAsia="宋体" w:cs="Times New Roman"/>
      <w:szCs w:val="21"/>
      <w:lang w:val="en-US" w:eastAsia="zh-CN" w:bidi="ar-SA"/>
    </w:rPr>
  </w:style>
  <w:style w:type="paragraph" w:customStyle="1" w:styleId="76">
    <w:name w:val="正文缩进4格"/>
    <w:basedOn w:val="62"/>
    <w:qFormat/>
    <w:uiPriority w:val="0"/>
    <w:pPr>
      <w:ind w:left="2" w:firstLine="538" w:firstLineChars="192"/>
    </w:pPr>
    <w:rPr>
      <w:color w:val="000000"/>
      <w:sz w:val="28"/>
    </w:rPr>
  </w:style>
  <w:style w:type="paragraph" w:customStyle="1" w:styleId="77">
    <w:name w:val="Char1"/>
    <w:basedOn w:val="1"/>
    <w:qFormat/>
    <w:uiPriority w:val="0"/>
    <w:pPr>
      <w:tabs>
        <w:tab w:val="left" w:pos="840"/>
      </w:tabs>
      <w:ind w:left="840" w:hanging="420"/>
    </w:pPr>
    <w:rPr>
      <w:sz w:val="24"/>
    </w:rPr>
  </w:style>
  <w:style w:type="paragraph" w:customStyle="1" w:styleId="78">
    <w:name w:val="正文_0_0"/>
    <w:basedOn w:val="1"/>
    <w:qFormat/>
    <w:uiPriority w:val="0"/>
  </w:style>
  <w:style w:type="paragraph" w:customStyle="1" w:styleId="79">
    <w:name w:val="retrait3"/>
    <w:basedOn w:val="1"/>
    <w:qFormat/>
    <w:uiPriority w:val="0"/>
    <w:pPr>
      <w:widowControl/>
      <w:spacing w:before="20" w:after="20"/>
      <w:ind w:left="851"/>
      <w:jc w:val="left"/>
    </w:pPr>
    <w:rPr>
      <w:rFonts w:ascii="Arial" w:hAnsi="Arial"/>
      <w:kern w:val="0"/>
      <w:sz w:val="24"/>
      <w:lang w:val="en-GB"/>
    </w:rPr>
  </w:style>
  <w:style w:type="paragraph" w:customStyle="1" w:styleId="80">
    <w:name w:val="Char Char Char Char"/>
    <w:basedOn w:val="1"/>
    <w:qFormat/>
    <w:uiPriority w:val="0"/>
    <w:rPr>
      <w:rFonts w:ascii="Tahoma" w:hAnsi="Tahoma"/>
      <w:sz w:val="24"/>
      <w:szCs w:val="20"/>
    </w:rPr>
  </w:style>
  <w:style w:type="paragraph" w:customStyle="1" w:styleId="81">
    <w:name w:val="Char Char1 Char Char Char Char Char Char"/>
    <w:basedOn w:val="1"/>
    <w:qFormat/>
    <w:uiPriority w:val="0"/>
    <w:pPr>
      <w:widowControl/>
      <w:spacing w:line="240" w:lineRule="exact"/>
      <w:jc w:val="left"/>
    </w:pPr>
    <w:rPr>
      <w:rFonts w:ascii="Verdana" w:hAnsi="Verdana" w:eastAsia="宋体"/>
      <w:kern w:val="0"/>
      <w:sz w:val="24"/>
      <w:szCs w:val="20"/>
      <w:lang w:eastAsia="en-US"/>
    </w:rPr>
  </w:style>
  <w:style w:type="paragraph" w:customStyle="1" w:styleId="82">
    <w:name w:val="表内容"/>
    <w:basedOn w:val="1"/>
    <w:qFormat/>
    <w:uiPriority w:val="0"/>
    <w:pPr>
      <w:spacing w:after="200" w:line="276" w:lineRule="auto"/>
    </w:pPr>
    <w:rPr>
      <w:rFonts w:cs="宋体"/>
      <w:snapToGrid w:val="0"/>
      <w:sz w:val="20"/>
      <w:szCs w:val="20"/>
    </w:rPr>
  </w:style>
  <w:style w:type="paragraph" w:customStyle="1" w:styleId="83">
    <w:name w:val="Char2"/>
    <w:basedOn w:val="1"/>
    <w:qFormat/>
    <w:uiPriority w:val="0"/>
    <w:rPr>
      <w:rFonts w:ascii="Tahoma" w:hAnsi="Tahoma"/>
      <w:sz w:val="24"/>
      <w:szCs w:val="20"/>
    </w:rPr>
  </w:style>
  <w:style w:type="paragraph" w:customStyle="1" w:styleId="84">
    <w:name w:val="样式5"/>
    <w:basedOn w:val="1"/>
    <w:qFormat/>
    <w:uiPriority w:val="99"/>
    <w:rPr>
      <w:rFonts w:ascii="宋体" w:cs="宋体"/>
      <w:sz w:val="24"/>
    </w:rPr>
  </w:style>
  <w:style w:type="paragraph" w:customStyle="1" w:styleId="85">
    <w:name w:val="表2"/>
    <w:basedOn w:val="1"/>
    <w:qFormat/>
    <w:uiPriority w:val="0"/>
    <w:pPr>
      <w:widowControl/>
      <w:autoSpaceDE w:val="0"/>
      <w:autoSpaceDN w:val="0"/>
      <w:adjustRightInd w:val="0"/>
      <w:snapToGrid w:val="0"/>
      <w:spacing w:beforeLines="30" w:afterLines="30"/>
      <w:jc w:val="center"/>
    </w:pPr>
    <w:rPr>
      <w:rFonts w:ascii="Arial" w:hAnsi="Arial"/>
      <w:sz w:val="24"/>
    </w:rPr>
  </w:style>
  <w:style w:type="character" w:customStyle="1" w:styleId="86">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17974</Words>
  <Characters>18590</Characters>
  <Lines>128</Lines>
  <Paragraphs>36</Paragraphs>
  <TotalTime>0</TotalTime>
  <ScaleCrop>false</ScaleCrop>
  <LinksUpToDate>false</LinksUpToDate>
  <CharactersWithSpaces>19377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2021-10-23T01:55:00Z</dcterms:created>
  <dc:creator>User</dc:creator>
  <cp:lastModifiedBy>9877</cp:lastModifiedBy>
  <cp:lastPrinted>2023-02-27T09:43:00Z</cp:lastPrinted>
  <dcterms:modified xsi:type="dcterms:W3CDTF">2025-05-06T08:11:25Z</dcterms:modified>
  <dc:title>南通市环境监测中心站火焰原子吸收光谱仪项目</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C54A88ACA72A47F2B714273B4C820B1F_13</vt:lpwstr>
  </property>
  <property fmtid="{D5CDD505-2E9C-101B-9397-08002B2CF9AE}" pid="4" name="KSOTemplateDocerSaveRecord">
    <vt:lpwstr>eyJoZGlkIjoiMjE5MDk5NDZiYmM1Njc0MzFiYWYwNmQ2OTU2Y2U5ZGMiLCJ1c2VySWQiOiIyMjM3NDM2MjUifQ==</vt:lpwstr>
  </property>
</Properties>
</file>