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DC" w:rsidRDefault="00CB7FDC" w:rsidP="00532C21">
      <w:pPr>
        <w:spacing w:line="560" w:lineRule="exact"/>
        <w:jc w:val="left"/>
        <w:rPr>
          <w:rFonts w:ascii="Times New Roman" w:eastAsia="仿宋_GB2312" w:hAnsi="Times New Roman" w:cs="Times New Roman" w:hint="eastAsia"/>
          <w:sz w:val="32"/>
          <w:szCs w:val="32"/>
        </w:rPr>
      </w:pPr>
    </w:p>
    <w:p w:rsidR="00CB7FDC" w:rsidRDefault="00CB7FDC" w:rsidP="00532C21">
      <w:pPr>
        <w:spacing w:line="560" w:lineRule="exact"/>
        <w:jc w:val="left"/>
        <w:rPr>
          <w:rFonts w:ascii="Times New Roman" w:eastAsia="仿宋_GB2312" w:hAnsi="Times New Roman" w:cs="Times New Roman" w:hint="eastAsia"/>
          <w:sz w:val="32"/>
          <w:szCs w:val="32"/>
        </w:rPr>
      </w:pPr>
    </w:p>
    <w:p w:rsidR="00CB7FDC" w:rsidRDefault="00CB7FDC" w:rsidP="00532C21">
      <w:pPr>
        <w:spacing w:line="560" w:lineRule="exact"/>
        <w:jc w:val="left"/>
        <w:rPr>
          <w:rFonts w:ascii="Times New Roman" w:eastAsia="仿宋_GB2312" w:hAnsi="Times New Roman" w:cs="Times New Roman" w:hint="eastAsia"/>
          <w:sz w:val="32"/>
          <w:szCs w:val="32"/>
        </w:rPr>
      </w:pPr>
    </w:p>
    <w:p w:rsidR="00CB7FDC" w:rsidRDefault="00CB7FDC" w:rsidP="00532C21">
      <w:pPr>
        <w:spacing w:line="560" w:lineRule="exact"/>
        <w:jc w:val="left"/>
        <w:rPr>
          <w:rFonts w:ascii="Times New Roman" w:eastAsia="仿宋_GB2312" w:hAnsi="Times New Roman" w:cs="Times New Roman" w:hint="eastAsia"/>
          <w:sz w:val="32"/>
          <w:szCs w:val="32"/>
        </w:rPr>
      </w:pPr>
    </w:p>
    <w:p w:rsidR="00CB7FDC" w:rsidRDefault="00CB7FDC" w:rsidP="00532C21">
      <w:pPr>
        <w:spacing w:line="560" w:lineRule="exact"/>
        <w:jc w:val="center"/>
        <w:rPr>
          <w:rFonts w:ascii="Times New Roman" w:eastAsia="仿宋_GB2312" w:hAnsi="Times New Roman" w:cs="Times New Roman" w:hint="eastAsia"/>
          <w:sz w:val="32"/>
          <w:szCs w:val="32"/>
        </w:rPr>
      </w:pPr>
      <w:r w:rsidRPr="00CE7D88">
        <w:rPr>
          <w:rFonts w:ascii="Times New Roman" w:eastAsia="仿宋_GB2312" w:hAnsi="Times New Roman" w:cs="Times New Roman"/>
          <w:sz w:val="32"/>
          <w:szCs w:val="32"/>
        </w:rPr>
        <w:t>东委发〔</w:t>
      </w:r>
      <w:r w:rsidRPr="00CE7D88">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0</w:t>
      </w:r>
      <w:r w:rsidRPr="00CE7D88">
        <w:rPr>
          <w:rFonts w:ascii="Times New Roman" w:eastAsia="仿宋_GB2312" w:hAnsi="Times New Roman" w:cs="Times New Roman"/>
          <w:sz w:val="32"/>
          <w:szCs w:val="32"/>
        </w:rPr>
        <w:t>〕</w:t>
      </w:r>
      <w:r w:rsidRPr="00CE7D88">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7</w:t>
      </w:r>
      <w:r w:rsidRPr="00CE7D88">
        <w:rPr>
          <w:rFonts w:ascii="Times New Roman" w:eastAsia="仿宋_GB2312" w:hAnsi="Times New Roman" w:cs="Times New Roman"/>
          <w:sz w:val="32"/>
          <w:szCs w:val="32"/>
        </w:rPr>
        <w:t>号</w:t>
      </w:r>
    </w:p>
    <w:p w:rsidR="00CB7FDC" w:rsidRPr="00CB7FDC" w:rsidRDefault="00CB7FDC" w:rsidP="00532C21">
      <w:pPr>
        <w:spacing w:line="560" w:lineRule="exact"/>
        <w:jc w:val="left"/>
        <w:rPr>
          <w:rFonts w:ascii="Times New Roman" w:eastAsia="仿宋_GB2312" w:hAnsi="Times New Roman" w:cs="Times New Roman" w:hint="eastAsia"/>
          <w:sz w:val="32"/>
          <w:szCs w:val="32"/>
        </w:rPr>
      </w:pPr>
    </w:p>
    <w:p w:rsidR="00CB7FDC" w:rsidRPr="00D07CFD" w:rsidRDefault="00CB7FDC" w:rsidP="00532C21">
      <w:pPr>
        <w:pStyle w:val="a3"/>
        <w:spacing w:before="0" w:beforeAutospacing="0" w:after="0" w:afterAutospacing="0" w:line="520" w:lineRule="exact"/>
        <w:jc w:val="center"/>
        <w:rPr>
          <w:rFonts w:ascii="方正大标宋_GBK" w:eastAsia="方正大标宋_GBK" w:hint="eastAsia"/>
          <w:sz w:val="36"/>
          <w:szCs w:val="36"/>
        </w:rPr>
      </w:pPr>
      <w:r w:rsidRPr="00D07CFD">
        <w:rPr>
          <w:rFonts w:ascii="方正大标宋_GBK" w:eastAsia="方正大标宋_GBK" w:hint="eastAsia"/>
          <w:sz w:val="36"/>
          <w:szCs w:val="36"/>
        </w:rPr>
        <w:t>2020年度东海镇创建全国文明城市考核办法</w:t>
      </w:r>
    </w:p>
    <w:p w:rsidR="00CB7FDC" w:rsidRPr="00CB7FDC" w:rsidRDefault="00CB7FDC" w:rsidP="00532C21">
      <w:pPr>
        <w:pStyle w:val="a3"/>
        <w:spacing w:before="0" w:beforeAutospacing="0" w:after="0" w:afterAutospacing="0" w:line="520" w:lineRule="exact"/>
        <w:rPr>
          <w:rFonts w:ascii="方正大标宋_GBK" w:eastAsia="方正大标宋_GBK" w:hint="eastAsia"/>
          <w:sz w:val="36"/>
          <w:szCs w:val="36"/>
        </w:rPr>
      </w:pP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为深入推进全镇文明城市创建，确保各项创建任务落实到位，根据文明城市创建测评体系的要求，特制定本考核办法。</w:t>
      </w:r>
    </w:p>
    <w:p w:rsidR="00CB7FDC" w:rsidRPr="00532C21" w:rsidRDefault="00CB7FDC" w:rsidP="00532C21">
      <w:pPr>
        <w:pStyle w:val="a3"/>
        <w:spacing w:before="0" w:beforeAutospacing="0" w:after="0" w:afterAutospacing="0" w:line="520" w:lineRule="exact"/>
        <w:ind w:firstLineChars="200" w:firstLine="640"/>
        <w:rPr>
          <w:rFonts w:ascii="黑体" w:eastAsia="黑体" w:hAnsi="黑体" w:hint="eastAsia"/>
          <w:sz w:val="32"/>
          <w:szCs w:val="32"/>
        </w:rPr>
      </w:pPr>
      <w:r w:rsidRPr="00532C21">
        <w:rPr>
          <w:rFonts w:ascii="黑体" w:eastAsia="黑体" w:hAnsi="黑体" w:hint="eastAsia"/>
          <w:sz w:val="32"/>
          <w:szCs w:val="32"/>
        </w:rPr>
        <w:t>一、考核对象</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全镇各行政村、镇机关各部门</w:t>
      </w:r>
    </w:p>
    <w:p w:rsidR="00CB7FDC" w:rsidRPr="00532C21" w:rsidRDefault="00CB7FDC" w:rsidP="00532C21">
      <w:pPr>
        <w:pStyle w:val="a3"/>
        <w:spacing w:before="0" w:beforeAutospacing="0" w:after="0" w:afterAutospacing="0" w:line="520" w:lineRule="exact"/>
        <w:ind w:firstLineChars="200" w:firstLine="640"/>
        <w:rPr>
          <w:rFonts w:ascii="黑体" w:eastAsia="黑体" w:hAnsi="黑体" w:hint="eastAsia"/>
          <w:sz w:val="32"/>
          <w:szCs w:val="32"/>
        </w:rPr>
      </w:pPr>
      <w:r w:rsidRPr="00532C21">
        <w:rPr>
          <w:rFonts w:ascii="黑体" w:eastAsia="黑体" w:hAnsi="黑体" w:hint="eastAsia"/>
          <w:sz w:val="32"/>
          <w:szCs w:val="32"/>
        </w:rPr>
        <w:t>二、考核标准</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《2020年启东市创文暨城乡环境综合整治测评标准（行政村）》《2020年启东市创文暨城乡环境综合整治测评标准（区镇）》</w:t>
      </w:r>
    </w:p>
    <w:p w:rsidR="00CB7FDC" w:rsidRPr="00532C21" w:rsidRDefault="00CB7FDC" w:rsidP="00532C21">
      <w:pPr>
        <w:pStyle w:val="a3"/>
        <w:spacing w:before="0" w:beforeAutospacing="0" w:after="0" w:afterAutospacing="0" w:line="520" w:lineRule="exact"/>
        <w:ind w:firstLineChars="200" w:firstLine="640"/>
        <w:rPr>
          <w:rFonts w:ascii="黑体" w:eastAsia="黑体" w:hAnsi="黑体" w:hint="eastAsia"/>
          <w:sz w:val="32"/>
          <w:szCs w:val="32"/>
        </w:rPr>
      </w:pPr>
      <w:r w:rsidRPr="00532C21">
        <w:rPr>
          <w:rFonts w:ascii="黑体" w:eastAsia="黑体" w:hAnsi="黑体" w:hint="eastAsia"/>
          <w:sz w:val="32"/>
          <w:szCs w:val="32"/>
        </w:rPr>
        <w:t>三、考核方法</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1.测评方法。测评方法主要是随机明查暗访。以村为单位实行月度测评。月度测评实行百分制考核，总分由镇“七位一体”办（农村长效办、河长办）、创文办加权总分计入考核，其中镇“七位一体”办按60%，创文办按40%的比例计分。“七位一体”办考核方法主要是现场考核。由“七位一体”办人员组成考核小组，每月2次对各村人居环境进行全面检查。如遇特殊情况，另行增加检查频次。创文办考核方法主要是随机明查暗访和了解核实。由创文办对“七位一</w:t>
      </w:r>
      <w:r w:rsidRPr="00CB7FDC">
        <w:rPr>
          <w:rFonts w:ascii="仿宋_GB2312" w:eastAsia="仿宋_GB2312" w:hint="eastAsia"/>
          <w:sz w:val="32"/>
          <w:szCs w:val="32"/>
        </w:rPr>
        <w:lastRenderedPageBreak/>
        <w:t>体”办每次检查情况，在限期整改后，进行复查，同时每月对各村公益广告等宣传氛围进行全面检查。如遇特殊情况，另行增加检查频次。</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对四个集镇管理工作，创文办负责督查，每周对新安镇区、新造镇区、大丰镇区、兴垦镇区不少于2次的检查，除卫生、保洁清运外，对城管责任人进行考核。每次检查，均落实考核。</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2.问题交办。将市镇明查暗访到的问题交办到相关行政村、城管。自创文办交办问题之日起2日内，相关村将问题整改落实情况，经村主要负责人签字盖章后连同电子版材料反馈至创文办。交办问题如全部按时按质整改完成的不扣分，未按时按质完成的，每有一例扣0.5分。镇党委政府领导或镇创文办交办任务未按时按质完成的，每有一例扣1分。在市镇督查中，暴露问题较多，同一问题两次以上被点名通报或交办后未整改到位的加倍扣分。</w:t>
      </w:r>
    </w:p>
    <w:p w:rsidR="00CB7FDC" w:rsidRPr="00532C21" w:rsidRDefault="00CB7FDC" w:rsidP="00532C21">
      <w:pPr>
        <w:pStyle w:val="a3"/>
        <w:spacing w:before="0" w:beforeAutospacing="0" w:after="0" w:afterAutospacing="0" w:line="520" w:lineRule="exact"/>
        <w:ind w:firstLineChars="200" w:firstLine="640"/>
        <w:rPr>
          <w:rFonts w:ascii="黑体" w:eastAsia="黑体" w:hAnsi="黑体" w:hint="eastAsia"/>
          <w:sz w:val="32"/>
          <w:szCs w:val="32"/>
        </w:rPr>
      </w:pPr>
      <w:r w:rsidRPr="00532C21">
        <w:rPr>
          <w:rFonts w:ascii="黑体" w:eastAsia="黑体" w:hAnsi="黑体" w:hint="eastAsia"/>
          <w:sz w:val="32"/>
          <w:szCs w:val="32"/>
        </w:rPr>
        <w:t>四、考核运用</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1.镇创建领导小组办公室每月月初，通过“福如东海”微信公众号或支部书记工作群公布各村上月创文考核结果。</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2.在年度综合考核中，创建全国文明城市工作按月度排名，计入各村综合考核加减分。每月1-3名的村加0.5分，4-6名的村加0.25分，7-12名的村不加也不减，13-15名的村扣0.25分，16-18名的村扣0.5分，全年累计。后6名的村，如月测评分在85分以上的不予扣分。同时实施创文专项考核奖励，奖励经费用于实际参与创建工作的有关村干部。</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3.实行创建全国文明城市工作问责制。从文件下发当月起，连续3个月的月度测评平均分，排名后3位的村主要负</w:t>
      </w:r>
      <w:r w:rsidRPr="00CB7FDC">
        <w:rPr>
          <w:rFonts w:ascii="仿宋_GB2312" w:eastAsia="仿宋_GB2312" w:hint="eastAsia"/>
          <w:sz w:val="32"/>
          <w:szCs w:val="32"/>
        </w:rPr>
        <w:lastRenderedPageBreak/>
        <w:t>责人，由镇党委分管领导约谈；连续6个月的月度测评平均分，排名后3位的村主要负责人，由镇党委主要领导约谈，并在年终综合考核中扣2分。</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4.凡出现以下情况的村，采取年终降星处理：在市创建办、长效办、河长办巡查督查中，暴露问题较多，同一问题两次以上被点名通报或交办后未整改到位的；被市各级会议点名批评的村；月度考核累计5次排名后3位的村；年度考核排名后3位的村。如遇特殊情况评优的最终解释权属东海镇人民政府。</w:t>
      </w:r>
    </w:p>
    <w:p w:rsidR="00CB7FDC" w:rsidRPr="00532C21" w:rsidRDefault="00CB7FDC" w:rsidP="00532C21">
      <w:pPr>
        <w:pStyle w:val="a3"/>
        <w:spacing w:before="0" w:beforeAutospacing="0" w:after="0" w:afterAutospacing="0" w:line="520" w:lineRule="exact"/>
        <w:ind w:firstLineChars="200" w:firstLine="640"/>
        <w:rPr>
          <w:rFonts w:ascii="黑体" w:eastAsia="黑体" w:hAnsi="黑体" w:hint="eastAsia"/>
          <w:sz w:val="32"/>
          <w:szCs w:val="32"/>
        </w:rPr>
      </w:pPr>
      <w:r w:rsidRPr="00532C21">
        <w:rPr>
          <w:rFonts w:ascii="黑体" w:eastAsia="黑体" w:hAnsi="黑体" w:hint="eastAsia"/>
          <w:sz w:val="32"/>
          <w:szCs w:val="32"/>
        </w:rPr>
        <w:t>五、加减分</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1.提供市委市政府、市创文指挥部召开城乡环境综合整治和创建全国文明城市现场会，并作为正面典型经验介绍推广的，在百分制中每次加2分；只提供全市现场会参观景点或只作为典型经验介绍的，每次加1分。被镇确定为环境综合整治和创建全国文明城市现场会的按市标准减半加分。在市级会议上被点名批评到的，每次减2分；在启东市、南通市组织的测评中被扣分的，每有一例分别扣0.5分、1分。</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2.城乡环境综合整治和文明城市创建工作在南通市级以上传统主流媒体（含“江苏大走访”公众号、中国文明网、志愿江苏、文明江苏、江苏学习强国平台）有专题报道（每篇字数500字以上），南通市、省和国家级，分别加0.5分、1分和2分。城乡环境综合整治、文明城市创建、新时代文明实践方面的微信推文被“启东市新时代文明实践平台”推送的，每篇加0.2分。被各级媒体进行批评或负面报道的，启东、南通、江苏省、国家级分别每次减0.5、1、3、5分。</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lastRenderedPageBreak/>
        <w:t>附件1：2020年启东市创文暨城乡环境综合整治测评标准（行政村）</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附件2：2020年启东市创文暨城乡环境综合整治测评标准（区镇）</w:t>
      </w:r>
    </w:p>
    <w:p w:rsid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附件3：镇村保洁区域划分</w:t>
      </w:r>
    </w:p>
    <w:p w:rsidR="00CB7FDC" w:rsidRDefault="00CB7FDC" w:rsidP="00532C21">
      <w:pPr>
        <w:spacing w:line="560" w:lineRule="exact"/>
        <w:ind w:firstLineChars="200" w:firstLine="640"/>
        <w:jc w:val="left"/>
        <w:rPr>
          <w:rFonts w:ascii="Times New Roman" w:eastAsia="仿宋_GB2312" w:hAnsi="Times New Roman" w:cs="Times New Roman" w:hint="eastAsia"/>
          <w:sz w:val="32"/>
          <w:szCs w:val="32"/>
        </w:rPr>
      </w:pPr>
    </w:p>
    <w:p w:rsidR="00CB7FDC" w:rsidRDefault="00CB7FDC" w:rsidP="00532C21">
      <w:pPr>
        <w:spacing w:line="560" w:lineRule="exact"/>
        <w:ind w:firstLineChars="200" w:firstLine="640"/>
        <w:jc w:val="left"/>
        <w:rPr>
          <w:rFonts w:ascii="Times New Roman" w:eastAsia="仿宋_GB2312" w:hAnsi="Times New Roman" w:cs="Times New Roman" w:hint="eastAsia"/>
          <w:sz w:val="32"/>
          <w:szCs w:val="32"/>
        </w:rPr>
      </w:pPr>
    </w:p>
    <w:p w:rsidR="00CB7FDC" w:rsidRDefault="00CB7FDC" w:rsidP="00532C21">
      <w:pPr>
        <w:spacing w:line="560" w:lineRule="exact"/>
        <w:ind w:firstLineChars="200" w:firstLine="640"/>
        <w:jc w:val="left"/>
        <w:rPr>
          <w:rFonts w:ascii="Times New Roman" w:eastAsia="仿宋_GB2312" w:hAnsi="Times New Roman" w:cs="Times New Roman" w:hint="eastAsia"/>
          <w:sz w:val="32"/>
          <w:szCs w:val="32"/>
        </w:rPr>
      </w:pPr>
    </w:p>
    <w:p w:rsidR="00CB7FDC" w:rsidRPr="00CE7D88" w:rsidRDefault="00CB7FDC" w:rsidP="00532C21">
      <w:pPr>
        <w:spacing w:line="560" w:lineRule="exact"/>
        <w:ind w:firstLineChars="200" w:firstLine="640"/>
        <w:jc w:val="right"/>
        <w:rPr>
          <w:rFonts w:ascii="Times New Roman" w:eastAsia="仿宋_GB2312" w:hAnsi="Times New Roman" w:cs="Times New Roman"/>
          <w:sz w:val="32"/>
          <w:szCs w:val="32"/>
        </w:rPr>
      </w:pPr>
      <w:r w:rsidRPr="00CE7D88">
        <w:rPr>
          <w:rFonts w:ascii="Times New Roman" w:eastAsia="仿宋_GB2312" w:hAnsi="Times New Roman" w:cs="Times New Roman"/>
          <w:sz w:val="32"/>
          <w:szCs w:val="32"/>
        </w:rPr>
        <w:t>中共启东市东海镇委员会</w:t>
      </w:r>
    </w:p>
    <w:p w:rsidR="00CB7FDC" w:rsidRPr="00CE7D88" w:rsidRDefault="00CB7FDC" w:rsidP="00532C21">
      <w:pPr>
        <w:spacing w:line="560" w:lineRule="exact"/>
        <w:ind w:firstLineChars="200" w:firstLine="640"/>
        <w:jc w:val="right"/>
        <w:rPr>
          <w:rFonts w:ascii="Times New Roman" w:eastAsia="仿宋_GB2312" w:hAnsi="Times New Roman" w:cs="Times New Roman"/>
          <w:sz w:val="32"/>
          <w:szCs w:val="32"/>
        </w:rPr>
      </w:pPr>
      <w:r w:rsidRPr="00CE7D88">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0</w:t>
      </w:r>
      <w:r w:rsidRPr="00CE7D88">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sidRPr="00CE7D88">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16</w:t>
      </w:r>
      <w:r w:rsidRPr="00CE7D88">
        <w:rPr>
          <w:rFonts w:ascii="Times New Roman" w:eastAsia="仿宋_GB2312" w:hAnsi="Times New Roman" w:cs="Times New Roman"/>
          <w:sz w:val="32"/>
          <w:szCs w:val="32"/>
        </w:rPr>
        <w:t>日</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p>
    <w:p w:rsidR="00CB7FDC" w:rsidRDefault="00CB7FDC" w:rsidP="00532C21">
      <w:pPr>
        <w:spacing w:line="560" w:lineRule="exact"/>
        <w:jc w:val="left"/>
        <w:rPr>
          <w:rFonts w:ascii="Times New Roman" w:eastAsia="仿宋_GB2312" w:hAnsi="Times New Roman" w:cs="Times New Roman" w:hint="eastAsia"/>
          <w:spacing w:val="-20"/>
          <w:sz w:val="32"/>
          <w:szCs w:val="32"/>
        </w:rPr>
      </w:pPr>
    </w:p>
    <w:p w:rsidR="00CB7FDC" w:rsidRDefault="00CB7FDC" w:rsidP="00532C21">
      <w:pPr>
        <w:spacing w:line="560" w:lineRule="exact"/>
        <w:jc w:val="left"/>
        <w:rPr>
          <w:rFonts w:ascii="Times New Roman" w:eastAsia="仿宋_GB2312" w:hAnsi="Times New Roman" w:cs="Times New Roman" w:hint="eastAsia"/>
          <w:spacing w:val="-20"/>
          <w:sz w:val="32"/>
          <w:szCs w:val="32"/>
        </w:rPr>
      </w:pPr>
    </w:p>
    <w:p w:rsidR="00CB7FDC" w:rsidRDefault="00CB7FDC" w:rsidP="00532C21">
      <w:pPr>
        <w:spacing w:line="560" w:lineRule="exact"/>
        <w:jc w:val="left"/>
        <w:rPr>
          <w:rFonts w:ascii="Times New Roman" w:eastAsia="仿宋_GB2312" w:hAnsi="Times New Roman" w:cs="Times New Roman" w:hint="eastAsia"/>
          <w:spacing w:val="-20"/>
          <w:sz w:val="32"/>
          <w:szCs w:val="32"/>
        </w:rPr>
      </w:pPr>
    </w:p>
    <w:p w:rsidR="00CB7FDC" w:rsidRDefault="00CB7FDC" w:rsidP="00532C21">
      <w:pPr>
        <w:spacing w:line="560" w:lineRule="exact"/>
        <w:jc w:val="left"/>
        <w:rPr>
          <w:rFonts w:ascii="Times New Roman" w:eastAsia="仿宋_GB2312" w:hAnsi="Times New Roman" w:cs="Times New Roman" w:hint="eastAsia"/>
          <w:spacing w:val="-20"/>
          <w:sz w:val="32"/>
          <w:szCs w:val="32"/>
        </w:rPr>
      </w:pPr>
    </w:p>
    <w:p w:rsidR="00CB7FDC" w:rsidRDefault="00CB7FDC" w:rsidP="00532C21">
      <w:pPr>
        <w:spacing w:line="560" w:lineRule="exact"/>
        <w:jc w:val="left"/>
        <w:rPr>
          <w:rFonts w:ascii="Times New Roman" w:eastAsia="仿宋_GB2312" w:hAnsi="Times New Roman" w:cs="Times New Roman" w:hint="eastAsia"/>
          <w:spacing w:val="-20"/>
          <w:sz w:val="32"/>
          <w:szCs w:val="32"/>
        </w:rPr>
      </w:pPr>
    </w:p>
    <w:p w:rsidR="00CB7FDC" w:rsidRDefault="00CB7FDC" w:rsidP="00532C21">
      <w:pPr>
        <w:spacing w:line="560" w:lineRule="exact"/>
        <w:jc w:val="left"/>
        <w:rPr>
          <w:rFonts w:ascii="Times New Roman" w:eastAsia="仿宋_GB2312" w:hAnsi="Times New Roman" w:cs="Times New Roman" w:hint="eastAsia"/>
          <w:spacing w:val="-20"/>
          <w:sz w:val="32"/>
          <w:szCs w:val="32"/>
        </w:rPr>
      </w:pPr>
    </w:p>
    <w:p w:rsidR="00CB7FDC" w:rsidRDefault="00CB7FDC" w:rsidP="00532C21">
      <w:pPr>
        <w:spacing w:line="560" w:lineRule="exact"/>
        <w:jc w:val="left"/>
        <w:rPr>
          <w:rFonts w:ascii="Times New Roman" w:eastAsia="仿宋_GB2312" w:hAnsi="Times New Roman" w:cs="Times New Roman" w:hint="eastAsia"/>
          <w:spacing w:val="-20"/>
          <w:sz w:val="32"/>
          <w:szCs w:val="32"/>
        </w:rPr>
      </w:pPr>
    </w:p>
    <w:p w:rsidR="00CB7FDC" w:rsidRDefault="00CB7FDC" w:rsidP="00532C21">
      <w:pPr>
        <w:spacing w:line="560" w:lineRule="exact"/>
        <w:jc w:val="left"/>
        <w:rPr>
          <w:rFonts w:ascii="Times New Roman" w:eastAsia="仿宋_GB2312" w:hAnsi="Times New Roman" w:cs="Times New Roman" w:hint="eastAsia"/>
          <w:spacing w:val="-20"/>
          <w:sz w:val="32"/>
          <w:szCs w:val="32"/>
        </w:rPr>
      </w:pPr>
    </w:p>
    <w:p w:rsidR="00CB7FDC" w:rsidRDefault="00CB7FDC" w:rsidP="00532C21">
      <w:pPr>
        <w:spacing w:line="560" w:lineRule="exact"/>
        <w:jc w:val="left"/>
        <w:rPr>
          <w:rFonts w:ascii="Times New Roman" w:eastAsia="仿宋_GB2312" w:hAnsi="Times New Roman" w:cs="Times New Roman" w:hint="eastAsia"/>
          <w:spacing w:val="-20"/>
          <w:sz w:val="32"/>
          <w:szCs w:val="32"/>
        </w:rPr>
      </w:pPr>
    </w:p>
    <w:p w:rsidR="00CB7FDC" w:rsidRDefault="00CB7FDC" w:rsidP="00532C21">
      <w:pPr>
        <w:spacing w:line="560" w:lineRule="exact"/>
        <w:jc w:val="left"/>
        <w:rPr>
          <w:rFonts w:ascii="Times New Roman" w:eastAsia="仿宋_GB2312" w:hAnsi="Times New Roman" w:cs="Times New Roman" w:hint="eastAsia"/>
          <w:spacing w:val="-20"/>
          <w:sz w:val="32"/>
          <w:szCs w:val="32"/>
        </w:rPr>
      </w:pPr>
    </w:p>
    <w:p w:rsidR="00CB7FDC" w:rsidRDefault="00CB7FDC" w:rsidP="00532C21">
      <w:pPr>
        <w:spacing w:line="560" w:lineRule="exact"/>
        <w:jc w:val="left"/>
        <w:rPr>
          <w:rFonts w:ascii="Times New Roman" w:eastAsia="仿宋_GB2312" w:hAnsi="Times New Roman" w:cs="Times New Roman" w:hint="eastAsia"/>
          <w:spacing w:val="-20"/>
          <w:sz w:val="32"/>
          <w:szCs w:val="32"/>
        </w:rPr>
      </w:pPr>
    </w:p>
    <w:p w:rsidR="00CB7FDC" w:rsidRPr="00CE7D88" w:rsidRDefault="00CB7FDC" w:rsidP="00532C21">
      <w:pPr>
        <w:spacing w:line="560" w:lineRule="exact"/>
        <w:jc w:val="left"/>
        <w:rPr>
          <w:rFonts w:ascii="Times New Roman" w:eastAsia="仿宋_GB2312" w:hAnsi="Times New Roman" w:cs="Times New Roman"/>
          <w:spacing w:val="-20"/>
          <w:sz w:val="32"/>
          <w:szCs w:val="32"/>
        </w:rPr>
      </w:pPr>
    </w:p>
    <w:p w:rsidR="00CB7FDC" w:rsidRPr="00CE7D88" w:rsidRDefault="00CB7FDC" w:rsidP="00532C21">
      <w:pPr>
        <w:spacing w:line="440" w:lineRule="exact"/>
        <w:jc w:val="left"/>
        <w:rPr>
          <w:rFonts w:ascii="Times New Roman" w:eastAsia="仿宋_GB2312" w:hAnsi="Times New Roman" w:cs="Times New Roman"/>
          <w:sz w:val="28"/>
          <w:szCs w:val="28"/>
        </w:rPr>
      </w:pPr>
      <w:r w:rsidRPr="00EE0ED5">
        <w:rPr>
          <w:rFonts w:ascii="Times New Roman" w:eastAsia="仿宋_GB2312" w:hAnsi="Times New Roman" w:cs="Times New Roman"/>
          <w:sz w:val="32"/>
          <w:szCs w:val="32"/>
        </w:rPr>
        <w:pict>
          <v:line id="_x0000_s1026" style="position:absolute;z-index:251658240" from="0,2.8pt" to="420.75pt,2.8pt" o:gfxdata="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U3Q1tIAAAAEAQAADwAAAAAA&#10;AAABACAAAAAiAAAAZHJzL2Rvd25yZXYueG1sUEsBAhQAFAAAAAgAh07iQB8wo/jgAQAApAMAAA4A&#10;AAAAAAAAAQAgAAAAIQEAAGRycy9lMm9Eb2MueG1sUEsFBgAAAAAGAAYAWQEAAHMFAAAAAA==&#10;"/>
        </w:pict>
      </w:r>
      <w:r w:rsidRPr="00CE7D88">
        <w:rPr>
          <w:rFonts w:ascii="Times New Roman" w:eastAsia="仿宋_GB2312" w:cs="Times New Roman"/>
          <w:sz w:val="28"/>
          <w:szCs w:val="28"/>
        </w:rPr>
        <w:t>中共启东市东海镇委员会办公室</w:t>
      </w:r>
      <w:r w:rsidRPr="00CE7D88">
        <w:rPr>
          <w:rFonts w:ascii="Times New Roman" w:eastAsia="仿宋_GB2312" w:hAnsi="Times New Roman" w:cs="Times New Roman"/>
          <w:sz w:val="28"/>
          <w:szCs w:val="28"/>
        </w:rPr>
        <w:t xml:space="preserve">            202</w:t>
      </w:r>
      <w:r>
        <w:rPr>
          <w:rFonts w:ascii="Times New Roman" w:eastAsia="仿宋_GB2312" w:hAnsi="Times New Roman" w:cs="Times New Roman" w:hint="eastAsia"/>
          <w:sz w:val="28"/>
          <w:szCs w:val="28"/>
        </w:rPr>
        <w:t>0</w:t>
      </w:r>
      <w:r w:rsidRPr="00CE7D88">
        <w:rPr>
          <w:rFonts w:ascii="Times New Roman" w:eastAsia="仿宋_GB2312" w:cs="Times New Roman"/>
          <w:sz w:val="28"/>
          <w:szCs w:val="28"/>
        </w:rPr>
        <w:t>年</w:t>
      </w:r>
      <w:r>
        <w:rPr>
          <w:rFonts w:ascii="Times New Roman" w:eastAsia="仿宋_GB2312" w:hAnsi="Times New Roman" w:cs="Times New Roman" w:hint="eastAsia"/>
          <w:sz w:val="28"/>
          <w:szCs w:val="28"/>
        </w:rPr>
        <w:t>4</w:t>
      </w:r>
      <w:r w:rsidRPr="00CE7D88">
        <w:rPr>
          <w:rFonts w:ascii="Times New Roman" w:eastAsia="仿宋_GB2312" w:cs="Times New Roman"/>
          <w:sz w:val="28"/>
          <w:szCs w:val="28"/>
        </w:rPr>
        <w:t>月</w:t>
      </w:r>
      <w:r>
        <w:rPr>
          <w:rFonts w:ascii="Times New Roman" w:eastAsia="仿宋_GB2312" w:hAnsi="Times New Roman" w:cs="Times New Roman" w:hint="eastAsia"/>
          <w:sz w:val="28"/>
          <w:szCs w:val="28"/>
        </w:rPr>
        <w:t>16</w:t>
      </w:r>
      <w:r w:rsidRPr="00CE7D88">
        <w:rPr>
          <w:rFonts w:ascii="Times New Roman" w:eastAsia="仿宋_GB2312" w:cs="Times New Roman"/>
          <w:sz w:val="28"/>
          <w:szCs w:val="28"/>
        </w:rPr>
        <w:t>日印发</w:t>
      </w:r>
    </w:p>
    <w:p w:rsidR="00872E0F" w:rsidRDefault="00CB7FDC" w:rsidP="00532C21">
      <w:pPr>
        <w:spacing w:line="560" w:lineRule="exact"/>
        <w:ind w:firstLineChars="200" w:firstLine="420"/>
        <w:jc w:val="right"/>
        <w:rPr>
          <w:rFonts w:ascii="Times New Roman" w:hAnsi="Times New Roman" w:cs="Times New Roman" w:hint="eastAsia"/>
          <w:szCs w:val="21"/>
        </w:rPr>
      </w:pPr>
      <w:r w:rsidRPr="00EE0ED5">
        <w:rPr>
          <w:rFonts w:ascii="Times New Roman" w:hAnsi="Times New Roman" w:cs="Times New Roman"/>
          <w:szCs w:val="21"/>
        </w:rPr>
        <w:pict>
          <v:line id="_x0000_s1027" style="position:absolute;left:0;text-align:left;z-index:251658240" from="0,3.1pt" to="420.75pt,3.1pt" o:gfxdata="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pNMsDTAAAABAEAAA8AAAAA&#10;AAAAAQAgAAAAIgAAAGRycy9kb3ducmV2LnhtbFBLAQIUABQAAAAIAIdO4kBuNKsX4AEAAKUDAAAO&#10;AAAAAAAAAAEAIAAAACIBAABkcnMvZTJvRG9jLnhtbFBLBQYAAAAABgAGAFkBAAB0BQAAAAA=&#10;" strokeweight="1.25pt"/>
        </w:pict>
      </w:r>
      <w:r w:rsidRPr="00CE7D88">
        <w:rPr>
          <w:rFonts w:ascii="Times New Roman" w:hAnsi="Times New Roman" w:cs="Times New Roman"/>
          <w:szCs w:val="21"/>
        </w:rPr>
        <w:t>（共印</w:t>
      </w:r>
      <w:r>
        <w:rPr>
          <w:rFonts w:ascii="Times New Roman" w:hAnsi="Times New Roman" w:cs="Times New Roman" w:hint="eastAsia"/>
          <w:szCs w:val="21"/>
        </w:rPr>
        <w:t>80</w:t>
      </w:r>
      <w:r w:rsidRPr="00CE7D88">
        <w:rPr>
          <w:rFonts w:ascii="Times New Roman" w:hAnsi="Times New Roman" w:cs="Times New Roman"/>
          <w:szCs w:val="21"/>
        </w:rPr>
        <w:t>份）</w:t>
      </w:r>
    </w:p>
    <w:p w:rsidR="00532C21" w:rsidRDefault="00532C21" w:rsidP="00532C21">
      <w:pPr>
        <w:pStyle w:val="a3"/>
        <w:spacing w:before="0" w:beforeAutospacing="0" w:after="0" w:afterAutospacing="0" w:line="520" w:lineRule="exact"/>
        <w:rPr>
          <w:rFonts w:ascii="Times New Roman" w:hAnsi="Times New Roman" w:cs="Times New Roman" w:hint="eastAsia"/>
          <w:szCs w:val="21"/>
        </w:rPr>
      </w:pPr>
      <w:r>
        <w:rPr>
          <w:rFonts w:ascii="Times New Roman" w:hAnsi="Times New Roman" w:cs="Times New Roman" w:hint="eastAsia"/>
          <w:szCs w:val="21"/>
        </w:rPr>
        <w:lastRenderedPageBreak/>
        <w:t>附件</w:t>
      </w:r>
      <w:r>
        <w:rPr>
          <w:rFonts w:ascii="Times New Roman" w:hAnsi="Times New Roman" w:cs="Times New Roman" w:hint="eastAsia"/>
          <w:szCs w:val="21"/>
        </w:rPr>
        <w:t>1</w:t>
      </w:r>
      <w:r>
        <w:rPr>
          <w:rFonts w:ascii="Times New Roman" w:hAnsi="Times New Roman" w:cs="Times New Roman" w:hint="eastAsia"/>
          <w:szCs w:val="21"/>
        </w:rPr>
        <w:t>：</w:t>
      </w:r>
    </w:p>
    <w:p w:rsidR="00532C21" w:rsidRPr="00532C21" w:rsidRDefault="00532C21" w:rsidP="00532C21">
      <w:pPr>
        <w:pStyle w:val="a3"/>
        <w:spacing w:before="0" w:beforeAutospacing="0" w:after="0" w:afterAutospacing="0" w:line="520" w:lineRule="exact"/>
        <w:rPr>
          <w:rFonts w:ascii="仿宋_GB2312" w:eastAsia="仿宋_GB2312" w:hint="eastAsia"/>
          <w:sz w:val="32"/>
          <w:szCs w:val="32"/>
        </w:rPr>
      </w:pPr>
      <w:r w:rsidRPr="00CB7FDC">
        <w:rPr>
          <w:rFonts w:ascii="仿宋_GB2312" w:eastAsia="仿宋_GB2312" w:hint="eastAsia"/>
          <w:sz w:val="32"/>
          <w:szCs w:val="32"/>
        </w:rPr>
        <w:t>2020年启东市创文暨城乡环境综合整治测评标准（行政村）</w:t>
      </w:r>
    </w:p>
    <w:tbl>
      <w:tblPr>
        <w:tblStyle w:val="a4"/>
        <w:tblpPr w:leftFromText="180" w:rightFromText="180" w:vertAnchor="text" w:horzAnchor="margin" w:tblpXSpec="center" w:tblpY="1156"/>
        <w:tblW w:w="0" w:type="auto"/>
        <w:tblLook w:val="04A0"/>
      </w:tblPr>
      <w:tblGrid>
        <w:gridCol w:w="2840"/>
        <w:gridCol w:w="2841"/>
        <w:gridCol w:w="2841"/>
      </w:tblGrid>
      <w:tr w:rsidR="00CB7FDC" w:rsidTr="00532C21">
        <w:tc>
          <w:tcPr>
            <w:tcW w:w="2840" w:type="dxa"/>
            <w:vAlign w:val="center"/>
          </w:tcPr>
          <w:p w:rsidR="00CB7FDC" w:rsidRDefault="00CB7FDC" w:rsidP="00532C21">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测评项目</w:t>
            </w:r>
          </w:p>
        </w:tc>
        <w:tc>
          <w:tcPr>
            <w:tcW w:w="2841" w:type="dxa"/>
            <w:vAlign w:val="center"/>
          </w:tcPr>
          <w:p w:rsidR="00CB7FDC" w:rsidRDefault="00CB7FDC" w:rsidP="00532C21">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测评标准</w:t>
            </w:r>
          </w:p>
        </w:tc>
        <w:tc>
          <w:tcPr>
            <w:tcW w:w="2841" w:type="dxa"/>
            <w:vAlign w:val="center"/>
          </w:tcPr>
          <w:p w:rsidR="00CB7FDC" w:rsidRDefault="00CB7FDC" w:rsidP="00532C21">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评分细则</w:t>
            </w:r>
          </w:p>
        </w:tc>
      </w:tr>
      <w:tr w:rsidR="00CB7FDC" w:rsidTr="00532C21">
        <w:tc>
          <w:tcPr>
            <w:tcW w:w="2840" w:type="dxa"/>
            <w:vAlign w:val="center"/>
          </w:tcPr>
          <w:p w:rsidR="00CB7FDC" w:rsidRPr="00532C21" w:rsidRDefault="00CB7FDC" w:rsidP="00532C21">
            <w:pPr>
              <w:widowControl/>
              <w:jc w:val="left"/>
              <w:rPr>
                <w:rFonts w:ascii="仿宋_GB2312" w:eastAsia="仿宋_GB2312" w:hAnsi="宋体" w:cs="宋体"/>
                <w:kern w:val="0"/>
                <w:sz w:val="32"/>
                <w:szCs w:val="32"/>
              </w:rPr>
            </w:pPr>
            <w:r w:rsidRPr="00532C21">
              <w:rPr>
                <w:sz w:val="32"/>
                <w:szCs w:val="32"/>
              </w:rPr>
              <w:t>宣传氛围</w:t>
            </w:r>
          </w:p>
        </w:tc>
        <w:tc>
          <w:tcPr>
            <w:tcW w:w="2841" w:type="dxa"/>
            <w:vAlign w:val="center"/>
          </w:tcPr>
          <w:p w:rsidR="00CB7FDC" w:rsidRDefault="00CB7FDC" w:rsidP="00532C21">
            <w:pPr>
              <w:widowControl/>
              <w:jc w:val="left"/>
              <w:rPr>
                <w:rFonts w:ascii="仿宋_GB2312" w:eastAsia="仿宋_GB2312" w:hAnsi="宋体" w:cs="宋体"/>
                <w:kern w:val="0"/>
                <w:sz w:val="32"/>
                <w:szCs w:val="32"/>
              </w:rPr>
            </w:pPr>
            <w:r>
              <w:t>辖区主要出入口、主要道路沿线、综合性文化服务中心等处有党的十九大精神、习近平新时代中国特色社会主义思想、社会主义核心价值观、移风易俗、孝老爱亲、邻里和谐、绿色生活、节俭养德等</w:t>
            </w:r>
            <w:r>
              <w:t>“</w:t>
            </w:r>
            <w:r>
              <w:t>讲文明树新风</w:t>
            </w:r>
            <w:r>
              <w:t>”</w:t>
            </w:r>
            <w:r>
              <w:t>公益广告，氛围浓厚，形式多样，精致美观，与周边环境相协调；南通市级以上文明村建有景观类小品公益广告</w:t>
            </w:r>
          </w:p>
        </w:tc>
        <w:tc>
          <w:tcPr>
            <w:tcW w:w="2841" w:type="dxa"/>
            <w:vAlign w:val="center"/>
          </w:tcPr>
          <w:p w:rsidR="00CB7FDC" w:rsidRDefault="00CB7FDC" w:rsidP="00532C21">
            <w:pPr>
              <w:widowControl/>
              <w:jc w:val="left"/>
              <w:rPr>
                <w:rFonts w:ascii="仿宋_GB2312" w:eastAsia="仿宋_GB2312" w:hAnsi="宋体" w:cs="宋体"/>
                <w:kern w:val="0"/>
                <w:sz w:val="32"/>
                <w:szCs w:val="32"/>
              </w:rPr>
            </w:pPr>
            <w:r>
              <w:t>辖区主要出入口、主要道路沿线、综合性文化服务中心等处有社会主义核心价值观公益广告，有移风易俗、孝老爱亲、邻里和谐等</w:t>
            </w:r>
            <w:r>
              <w:t>“</w:t>
            </w:r>
            <w:r>
              <w:t>讲文明树新风</w:t>
            </w:r>
            <w:r>
              <w:t>”</w:t>
            </w:r>
            <w:r>
              <w:t>公益广告，宣传氛围浓厚且精致美观，与周边环境相协调为符合，缺少</w:t>
            </w:r>
            <w:r>
              <w:t>1</w:t>
            </w:r>
            <w:r>
              <w:t>项为基本符合，缺少</w:t>
            </w:r>
            <w:r>
              <w:t>2</w:t>
            </w:r>
            <w:r>
              <w:t>项以上为不符合。</w:t>
            </w:r>
          </w:p>
        </w:tc>
      </w:tr>
      <w:tr w:rsidR="00532C21" w:rsidTr="00532C21">
        <w:tc>
          <w:tcPr>
            <w:tcW w:w="2840" w:type="dxa"/>
            <w:vMerge w:val="restart"/>
            <w:vAlign w:val="center"/>
          </w:tcPr>
          <w:p w:rsidR="00532C21" w:rsidRPr="00532C21" w:rsidRDefault="00532C21" w:rsidP="00532C21">
            <w:pPr>
              <w:widowControl/>
              <w:jc w:val="left"/>
              <w:rPr>
                <w:rFonts w:ascii="仿宋_GB2312" w:eastAsia="仿宋_GB2312" w:hAnsi="宋体" w:cs="宋体"/>
                <w:kern w:val="0"/>
                <w:sz w:val="30"/>
                <w:szCs w:val="30"/>
              </w:rPr>
            </w:pPr>
            <w:r w:rsidRPr="00532C21">
              <w:rPr>
                <w:sz w:val="30"/>
                <w:szCs w:val="30"/>
              </w:rPr>
              <w:t>创建活动</w:t>
            </w: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1.</w:t>
            </w:r>
            <w:r>
              <w:t>有符合标准的道德讲堂，每季度不少于</w:t>
            </w:r>
            <w:r>
              <w:t>1</w:t>
            </w:r>
            <w:r>
              <w:t>次活动且有活动记录</w:t>
            </w: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有符合标准的道德讲堂，每季度不少于</w:t>
            </w:r>
            <w:r>
              <w:t>1</w:t>
            </w:r>
            <w:r>
              <w:t>次活动且有活动记录，每有</w:t>
            </w:r>
            <w:r>
              <w:t>1</w:t>
            </w:r>
            <w:r>
              <w:t>项不到位为不符合。</w:t>
            </w:r>
          </w:p>
        </w:tc>
      </w:tr>
      <w:tr w:rsidR="00532C21" w:rsidTr="00532C21">
        <w:tc>
          <w:tcPr>
            <w:tcW w:w="2840" w:type="dxa"/>
            <w:vMerge/>
            <w:vAlign w:val="center"/>
          </w:tcPr>
          <w:p w:rsidR="00532C21" w:rsidRDefault="00532C21" w:rsidP="00532C21">
            <w:pPr>
              <w:widowControl/>
              <w:jc w:val="left"/>
              <w:rPr>
                <w:rFonts w:ascii="仿宋_GB2312" w:eastAsia="仿宋_GB2312" w:hAnsi="宋体" w:cs="宋体"/>
                <w:kern w:val="0"/>
                <w:sz w:val="32"/>
                <w:szCs w:val="32"/>
              </w:rPr>
            </w:pP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2.</w:t>
            </w:r>
            <w:r>
              <w:t>常态化开展身边好人评选，有评选标准和办法，显著位置设有善行义举榜，每季度更新</w:t>
            </w:r>
            <w:r>
              <w:t>1</w:t>
            </w:r>
            <w:r>
              <w:t>次</w:t>
            </w: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身边好人评选有评选标准和办法，显著位置设有善行义举榜，每季度更新</w:t>
            </w:r>
            <w:r>
              <w:t>1</w:t>
            </w:r>
            <w:r>
              <w:t>次，每有</w:t>
            </w:r>
            <w:r>
              <w:t>1</w:t>
            </w:r>
            <w:r>
              <w:t>项不到位为不符合。</w:t>
            </w:r>
          </w:p>
        </w:tc>
      </w:tr>
      <w:tr w:rsidR="00532C21" w:rsidTr="00532C21">
        <w:tc>
          <w:tcPr>
            <w:tcW w:w="2840" w:type="dxa"/>
            <w:vMerge/>
            <w:vAlign w:val="center"/>
          </w:tcPr>
          <w:p w:rsidR="00532C21" w:rsidRDefault="00532C21" w:rsidP="00532C21">
            <w:pPr>
              <w:widowControl/>
              <w:jc w:val="left"/>
              <w:rPr>
                <w:rFonts w:ascii="仿宋_GB2312" w:eastAsia="仿宋_GB2312" w:hAnsi="宋体" w:cs="宋体"/>
                <w:kern w:val="0"/>
                <w:sz w:val="32"/>
                <w:szCs w:val="32"/>
              </w:rPr>
            </w:pP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3.</w:t>
            </w:r>
            <w:r>
              <w:t>组织开展文明户或文明家庭推选活动，有机制有活动有记录</w:t>
            </w: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组织开展文明户或文明家庭推选活动，有评选方案、有文明户上榜名单、有挂牌，每有</w:t>
            </w:r>
            <w:r>
              <w:t>1</w:t>
            </w:r>
            <w:r>
              <w:t>项不到位为不符合。</w:t>
            </w:r>
          </w:p>
        </w:tc>
      </w:tr>
      <w:tr w:rsidR="00532C21" w:rsidTr="00532C21">
        <w:tc>
          <w:tcPr>
            <w:tcW w:w="2840" w:type="dxa"/>
            <w:vMerge/>
            <w:vAlign w:val="center"/>
          </w:tcPr>
          <w:p w:rsidR="00532C21" w:rsidRDefault="00532C21" w:rsidP="00532C21">
            <w:pPr>
              <w:widowControl/>
              <w:jc w:val="left"/>
              <w:rPr>
                <w:rFonts w:ascii="仿宋_GB2312" w:eastAsia="仿宋_GB2312" w:hAnsi="宋体" w:cs="宋体"/>
                <w:kern w:val="0"/>
                <w:sz w:val="32"/>
                <w:szCs w:val="32"/>
              </w:rPr>
            </w:pP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4.</w:t>
            </w:r>
            <w:r>
              <w:t>开展移风易俗宣传教育，纳入村规民约，建立红白理事会，利用公益广告、科技文化卫生</w:t>
            </w:r>
            <w:r>
              <w:t>“</w:t>
            </w:r>
            <w:r>
              <w:t>三下乡</w:t>
            </w:r>
            <w:r>
              <w:t>”</w:t>
            </w:r>
            <w:r>
              <w:t>活动、纳凉晚会、新时代文明实践活动进行宣传教育，抓住春节、国庆等时间节点弘扬新风，遏制铺张浪费、大操大办、封建迷信等不良习俗</w:t>
            </w: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开展移风易俗宣传教育，纳入村规民约、建立红白理事会、有活动记录的为符合，利用公益广告进行宣传、纳入村规民约、建立红白理事会，但未搭设活动中载体的为基本符合，宣传教育、活动开展均未符合要求的为不符合。</w:t>
            </w:r>
          </w:p>
        </w:tc>
      </w:tr>
      <w:tr w:rsidR="00532C21" w:rsidTr="00532C21">
        <w:tc>
          <w:tcPr>
            <w:tcW w:w="2840" w:type="dxa"/>
            <w:vMerge w:val="restart"/>
            <w:vAlign w:val="center"/>
          </w:tcPr>
          <w:p w:rsidR="00532C21" w:rsidRPr="00532C21" w:rsidRDefault="00532C21" w:rsidP="00532C21">
            <w:pPr>
              <w:widowControl/>
              <w:jc w:val="left"/>
              <w:rPr>
                <w:rFonts w:ascii="仿宋_GB2312" w:eastAsia="仿宋_GB2312" w:hAnsi="宋体" w:cs="宋体"/>
                <w:kern w:val="0"/>
                <w:sz w:val="32"/>
                <w:szCs w:val="32"/>
              </w:rPr>
            </w:pPr>
            <w:r w:rsidRPr="00532C21">
              <w:rPr>
                <w:sz w:val="32"/>
                <w:szCs w:val="32"/>
              </w:rPr>
              <w:t>垃圾收运</w:t>
            </w:r>
          </w:p>
        </w:tc>
        <w:tc>
          <w:tcPr>
            <w:tcW w:w="2841" w:type="dxa"/>
            <w:vMerge w:val="restart"/>
            <w:vAlign w:val="center"/>
          </w:tcPr>
          <w:p w:rsidR="00532C21" w:rsidRDefault="00532C21" w:rsidP="00532C21">
            <w:pPr>
              <w:widowControl/>
              <w:jc w:val="left"/>
              <w:rPr>
                <w:rFonts w:hint="eastAsia"/>
              </w:rPr>
            </w:pPr>
          </w:p>
          <w:p w:rsidR="00532C21" w:rsidRDefault="00532C21" w:rsidP="00532C21">
            <w:pPr>
              <w:widowControl/>
              <w:jc w:val="left"/>
              <w:rPr>
                <w:rFonts w:hint="eastAsia"/>
              </w:rPr>
            </w:pPr>
          </w:p>
          <w:p w:rsidR="00532C21" w:rsidRDefault="00532C21" w:rsidP="00532C21">
            <w:pPr>
              <w:widowControl/>
              <w:jc w:val="left"/>
              <w:rPr>
                <w:rFonts w:ascii="仿宋_GB2312" w:eastAsia="仿宋_GB2312" w:hAnsi="宋体" w:cs="宋体"/>
                <w:kern w:val="0"/>
                <w:sz w:val="32"/>
                <w:szCs w:val="32"/>
              </w:rPr>
            </w:pPr>
            <w:r>
              <w:lastRenderedPageBreak/>
              <w:t>各镇（园区）要健全内部管理责任机制，按规定配备专职督查员、村配备专职分管村干部并能定期、定点开展正常督查工作。垃圾收运日常运转正常、环卫设施齐全、集中清运规范、垃圾日产日清、无害化处理率达</w:t>
            </w:r>
            <w:r>
              <w:t>100</w:t>
            </w:r>
            <w:r>
              <w:t>％，垃圾桶、果壳箱等每窕配置一只，摆放整齐、完好无损；垃圾箱周边无垃圾外溢和抛洒滴漏现象</w:t>
            </w: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lastRenderedPageBreak/>
              <w:t>无暴露垃圾为符合，零星暴露垃圾</w:t>
            </w:r>
            <w:r>
              <w:t>1-3</w:t>
            </w:r>
            <w:r>
              <w:t>处为基本符合，</w:t>
            </w:r>
            <w:r>
              <w:t>3</w:t>
            </w:r>
            <w:r>
              <w:t>处</w:t>
            </w:r>
            <w:r>
              <w:lastRenderedPageBreak/>
              <w:t>以上为不符合，每发现一处暴露垃圾堆或垃圾堆场，则该项不符合。</w:t>
            </w:r>
          </w:p>
        </w:tc>
      </w:tr>
      <w:tr w:rsidR="00532C21" w:rsidTr="00532C21">
        <w:tc>
          <w:tcPr>
            <w:tcW w:w="2840" w:type="dxa"/>
            <w:vMerge/>
            <w:vAlign w:val="center"/>
          </w:tcPr>
          <w:p w:rsidR="00532C21" w:rsidRDefault="00532C21" w:rsidP="00532C21">
            <w:pPr>
              <w:widowControl/>
              <w:jc w:val="left"/>
              <w:rPr>
                <w:rFonts w:ascii="仿宋_GB2312" w:eastAsia="仿宋_GB2312" w:hAnsi="宋体" w:cs="宋体"/>
                <w:kern w:val="0"/>
                <w:sz w:val="32"/>
                <w:szCs w:val="32"/>
              </w:rPr>
            </w:pPr>
          </w:p>
        </w:tc>
        <w:tc>
          <w:tcPr>
            <w:tcW w:w="2841" w:type="dxa"/>
            <w:vMerge/>
            <w:vAlign w:val="center"/>
          </w:tcPr>
          <w:p w:rsidR="00532C21" w:rsidRDefault="00532C21" w:rsidP="00532C21">
            <w:pPr>
              <w:widowControl/>
              <w:jc w:val="left"/>
              <w:rPr>
                <w:rFonts w:ascii="仿宋_GB2312" w:eastAsia="仿宋_GB2312" w:hAnsi="宋体" w:cs="宋体"/>
                <w:kern w:val="0"/>
                <w:sz w:val="32"/>
                <w:szCs w:val="32"/>
              </w:rPr>
            </w:pP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垃圾桶无缺盖或破损为符合，</w:t>
            </w:r>
            <w:r>
              <w:t>1-3</w:t>
            </w:r>
            <w:r>
              <w:t>处为基本符合，</w:t>
            </w:r>
            <w:r>
              <w:t>3</w:t>
            </w:r>
            <w:r>
              <w:t>处以上为不符合。</w:t>
            </w:r>
          </w:p>
        </w:tc>
      </w:tr>
      <w:tr w:rsidR="00532C21" w:rsidTr="00532C21">
        <w:tc>
          <w:tcPr>
            <w:tcW w:w="2840" w:type="dxa"/>
            <w:vMerge/>
            <w:vAlign w:val="center"/>
          </w:tcPr>
          <w:p w:rsidR="00532C21" w:rsidRDefault="00532C21" w:rsidP="00532C21">
            <w:pPr>
              <w:widowControl/>
              <w:jc w:val="left"/>
              <w:rPr>
                <w:rFonts w:ascii="仿宋_GB2312" w:eastAsia="仿宋_GB2312" w:hAnsi="宋体" w:cs="宋体"/>
                <w:kern w:val="0"/>
                <w:sz w:val="32"/>
                <w:szCs w:val="32"/>
              </w:rPr>
            </w:pPr>
          </w:p>
        </w:tc>
        <w:tc>
          <w:tcPr>
            <w:tcW w:w="2841" w:type="dxa"/>
            <w:vMerge/>
            <w:vAlign w:val="center"/>
          </w:tcPr>
          <w:p w:rsidR="00532C21" w:rsidRDefault="00532C21" w:rsidP="00532C21">
            <w:pPr>
              <w:widowControl/>
              <w:jc w:val="left"/>
              <w:rPr>
                <w:rFonts w:ascii="仿宋_GB2312" w:eastAsia="仿宋_GB2312" w:hAnsi="宋体" w:cs="宋体"/>
                <w:kern w:val="0"/>
                <w:sz w:val="32"/>
                <w:szCs w:val="32"/>
              </w:rPr>
            </w:pPr>
          </w:p>
        </w:tc>
        <w:tc>
          <w:tcPr>
            <w:tcW w:w="2841" w:type="dxa"/>
            <w:vAlign w:val="center"/>
          </w:tcPr>
          <w:p w:rsidR="00532C21" w:rsidRDefault="00532C21" w:rsidP="00532C21">
            <w:pPr>
              <w:widowControl/>
              <w:jc w:val="left"/>
            </w:pPr>
            <w:r>
              <w:t>垃圾收集房完好整齐干净为符合，垃圾收集房完好但有零星垃圾堆放为基本符合，垃圾收集房破损严重或垃圾较多为不符合，每发现</w:t>
            </w:r>
            <w:r>
              <w:t>1</w:t>
            </w:r>
            <w:r>
              <w:t>处生活垃圾填埋坑或露天焚烧垃圾的，则该项不符合。</w:t>
            </w:r>
          </w:p>
        </w:tc>
      </w:tr>
      <w:tr w:rsidR="00532C21" w:rsidTr="00532C21">
        <w:tc>
          <w:tcPr>
            <w:tcW w:w="2840" w:type="dxa"/>
            <w:vAlign w:val="center"/>
          </w:tcPr>
          <w:p w:rsidR="00532C21" w:rsidRDefault="00532C21" w:rsidP="00532C21">
            <w:pPr>
              <w:widowControl/>
              <w:jc w:val="left"/>
              <w:rPr>
                <w:rFonts w:ascii="仿宋_GB2312" w:eastAsia="仿宋_GB2312" w:hAnsi="宋体" w:cs="宋体"/>
                <w:kern w:val="0"/>
                <w:sz w:val="32"/>
                <w:szCs w:val="32"/>
              </w:rPr>
            </w:pPr>
            <w:r>
              <w:t>乱堆乱放整治</w:t>
            </w: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农村道路两侧（含护坡、沟头）无秸杆等柴草、杂物和建筑垃圾乱堆乱放等现象</w:t>
            </w:r>
          </w:p>
        </w:tc>
        <w:tc>
          <w:tcPr>
            <w:tcW w:w="2841" w:type="dxa"/>
            <w:vAlign w:val="center"/>
          </w:tcPr>
          <w:p w:rsidR="00532C21" w:rsidRDefault="00532C21" w:rsidP="00532C21">
            <w:pPr>
              <w:widowControl/>
              <w:jc w:val="left"/>
            </w:pPr>
            <w:r>
              <w:t>农村道路两侧（含护坡、沟头），无秸杆等杂乱柴草、杂物和建筑垃圾乱堆乱放为符合，</w:t>
            </w:r>
            <w:r>
              <w:t>1-3</w:t>
            </w:r>
            <w:r>
              <w:t>处为基本符合，</w:t>
            </w:r>
            <w:r>
              <w:t>3</w:t>
            </w:r>
            <w:r>
              <w:t>处以上为不符合。</w:t>
            </w:r>
          </w:p>
        </w:tc>
      </w:tr>
      <w:tr w:rsidR="00532C21" w:rsidTr="00532C21">
        <w:tc>
          <w:tcPr>
            <w:tcW w:w="2840" w:type="dxa"/>
            <w:vAlign w:val="center"/>
          </w:tcPr>
          <w:p w:rsidR="00532C21" w:rsidRDefault="00532C21" w:rsidP="00532C21">
            <w:pPr>
              <w:widowControl/>
              <w:jc w:val="left"/>
              <w:rPr>
                <w:rFonts w:ascii="仿宋_GB2312" w:eastAsia="仿宋_GB2312" w:hAnsi="宋体" w:cs="宋体"/>
                <w:kern w:val="0"/>
                <w:sz w:val="32"/>
                <w:szCs w:val="32"/>
              </w:rPr>
            </w:pPr>
            <w:r>
              <w:t>农路管护</w:t>
            </w: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路基无塌陷，路面平整无坑槽，路肩草坪无杂草，边坡坚固无冲沟，排水通畅无积水，安全畅通无险段</w:t>
            </w:r>
          </w:p>
        </w:tc>
        <w:tc>
          <w:tcPr>
            <w:tcW w:w="2841" w:type="dxa"/>
            <w:vAlign w:val="center"/>
          </w:tcPr>
          <w:p w:rsidR="00532C21" w:rsidRDefault="00532C21" w:rsidP="00532C21">
            <w:pPr>
              <w:widowControl/>
              <w:jc w:val="left"/>
            </w:pPr>
            <w:r>
              <w:t>农路无破损为符合，有</w:t>
            </w:r>
            <w:r>
              <w:t>1-3</w:t>
            </w:r>
            <w:r>
              <w:t>处破损的为基本符合，</w:t>
            </w:r>
            <w:r>
              <w:t>3</w:t>
            </w:r>
            <w:r>
              <w:t>处以上破损或有</w:t>
            </w:r>
            <w:r>
              <w:t>1</w:t>
            </w:r>
            <w:r>
              <w:t>处损坏严重的为不符合。</w:t>
            </w:r>
          </w:p>
        </w:tc>
      </w:tr>
      <w:tr w:rsidR="00532C21" w:rsidTr="00532C21">
        <w:tc>
          <w:tcPr>
            <w:tcW w:w="2840" w:type="dxa"/>
            <w:vAlign w:val="center"/>
          </w:tcPr>
          <w:p w:rsidR="00532C21" w:rsidRDefault="00532C21" w:rsidP="00532C21">
            <w:pPr>
              <w:widowControl/>
              <w:jc w:val="left"/>
              <w:rPr>
                <w:rFonts w:ascii="仿宋_GB2312" w:eastAsia="仿宋_GB2312" w:hAnsi="宋体" w:cs="宋体"/>
                <w:kern w:val="0"/>
                <w:sz w:val="32"/>
                <w:szCs w:val="32"/>
              </w:rPr>
            </w:pPr>
            <w:r>
              <w:t>户外广告管理</w:t>
            </w:r>
          </w:p>
        </w:tc>
        <w:tc>
          <w:tcPr>
            <w:tcW w:w="2841" w:type="dxa"/>
            <w:vAlign w:val="center"/>
          </w:tcPr>
          <w:p w:rsidR="00532C21" w:rsidRDefault="00532C21" w:rsidP="00532C21">
            <w:pPr>
              <w:widowControl/>
              <w:jc w:val="left"/>
              <w:rPr>
                <w:rFonts w:ascii="仿宋_GB2312" w:eastAsia="仿宋_GB2312" w:hAnsi="宋体" w:cs="宋体"/>
                <w:kern w:val="0"/>
                <w:sz w:val="32"/>
                <w:szCs w:val="32"/>
              </w:rPr>
            </w:pPr>
            <w:r>
              <w:t>及时清除辖区电线杆上的小广告和破损广告，粉刷清除围墙及房屋等建筑物上乱写乱画的小广告和陈旧的广告，清除过路和农路两侧的破损横幅广告</w:t>
            </w:r>
          </w:p>
        </w:tc>
        <w:tc>
          <w:tcPr>
            <w:tcW w:w="2841" w:type="dxa"/>
            <w:vAlign w:val="center"/>
          </w:tcPr>
          <w:p w:rsidR="00532C21" w:rsidRDefault="00532C21" w:rsidP="00532C21">
            <w:pPr>
              <w:widowControl/>
              <w:jc w:val="left"/>
            </w:pPr>
            <w:r>
              <w:t>电线杆或墙体，未发现乱贴乱画、违规小广告等清除不到位或效果差的未符合，</w:t>
            </w:r>
            <w:r>
              <w:t>1-3</w:t>
            </w:r>
            <w:r>
              <w:t>处为基本符合，</w:t>
            </w:r>
            <w:r>
              <w:t>3</w:t>
            </w:r>
            <w:r>
              <w:t>处以上为不符合，每发现</w:t>
            </w:r>
            <w:r>
              <w:t>1</w:t>
            </w:r>
            <w:r>
              <w:t>处大型医疗广告或乱拉横幅，则该项不符合。</w:t>
            </w:r>
          </w:p>
        </w:tc>
      </w:tr>
      <w:tr w:rsidR="00532C21" w:rsidTr="00532C21">
        <w:tc>
          <w:tcPr>
            <w:tcW w:w="2840" w:type="dxa"/>
            <w:vAlign w:val="center"/>
          </w:tcPr>
          <w:p w:rsidR="00532C21" w:rsidRDefault="00532C21" w:rsidP="00532C21">
            <w:pPr>
              <w:widowControl/>
              <w:jc w:val="left"/>
            </w:pPr>
            <w:r>
              <w:t>水环境</w:t>
            </w:r>
          </w:p>
        </w:tc>
        <w:tc>
          <w:tcPr>
            <w:tcW w:w="2841" w:type="dxa"/>
            <w:vAlign w:val="center"/>
          </w:tcPr>
          <w:p w:rsidR="00532C21" w:rsidRDefault="00532C21" w:rsidP="00532C21">
            <w:pPr>
              <w:widowControl/>
              <w:jc w:val="left"/>
            </w:pPr>
            <w:r>
              <w:t>沟河（含护坡、沟头）干净整洁，无生产生活垃圾漂浮物以及网簖等养殖（捕捞）设施，无黑臭水体</w:t>
            </w:r>
          </w:p>
        </w:tc>
        <w:tc>
          <w:tcPr>
            <w:tcW w:w="2841" w:type="dxa"/>
            <w:vAlign w:val="center"/>
          </w:tcPr>
          <w:p w:rsidR="00532C21" w:rsidRDefault="00532C21" w:rsidP="00532C21">
            <w:pPr>
              <w:widowControl/>
              <w:jc w:val="left"/>
            </w:pPr>
            <w:r>
              <w:t>无黑臭水体，水面无漂浮垃圾或网簖为符合，有两处以下漂浮垃圾或网簖的为基本符合，漂浮垃圾或网簖超过两处即为不符合。</w:t>
            </w:r>
          </w:p>
        </w:tc>
      </w:tr>
    </w:tbl>
    <w:p w:rsidR="00CB7FDC" w:rsidRDefault="00CB7FDC" w:rsidP="00532C21">
      <w:pPr>
        <w:widowControl/>
        <w:jc w:val="left"/>
        <w:rPr>
          <w:rFonts w:ascii="仿宋_GB2312" w:eastAsia="仿宋_GB2312" w:hAnsi="宋体" w:cs="宋体"/>
          <w:kern w:val="0"/>
          <w:sz w:val="32"/>
          <w:szCs w:val="32"/>
        </w:rPr>
      </w:pPr>
    </w:p>
    <w:p w:rsidR="00532C21" w:rsidRDefault="00532C21">
      <w:pPr>
        <w:widowControl/>
        <w:jc w:val="left"/>
        <w:rPr>
          <w:rFonts w:ascii="仿宋_GB2312" w:eastAsia="仿宋_GB2312" w:hint="eastAsia"/>
          <w:sz w:val="32"/>
          <w:szCs w:val="32"/>
        </w:rPr>
      </w:pPr>
      <w:r>
        <w:rPr>
          <w:rFonts w:ascii="仿宋_GB2312" w:eastAsia="仿宋_GB2312"/>
          <w:sz w:val="32"/>
          <w:szCs w:val="32"/>
        </w:rPr>
        <w:br w:type="page"/>
      </w:r>
    </w:p>
    <w:p w:rsidR="00D07CFD" w:rsidRDefault="00D07CFD" w:rsidP="00D07CFD">
      <w:pPr>
        <w:pStyle w:val="a3"/>
        <w:spacing w:before="0" w:beforeAutospacing="0" w:after="0" w:afterAutospacing="0" w:line="520" w:lineRule="exact"/>
        <w:rPr>
          <w:rFonts w:ascii="仿宋_GB2312" w:eastAsia="仿宋_GB2312" w:hint="eastAsia"/>
          <w:sz w:val="32"/>
          <w:szCs w:val="32"/>
        </w:rPr>
      </w:pPr>
      <w:r w:rsidRPr="00CB7FDC">
        <w:rPr>
          <w:rFonts w:ascii="仿宋_GB2312" w:eastAsia="仿宋_GB2312" w:hint="eastAsia"/>
          <w:sz w:val="32"/>
          <w:szCs w:val="32"/>
        </w:rPr>
        <w:lastRenderedPageBreak/>
        <w:t>附件2：</w:t>
      </w:r>
    </w:p>
    <w:p w:rsidR="00D07CFD" w:rsidRPr="00CB7FDC" w:rsidRDefault="00D07CFD" w:rsidP="00D07CFD">
      <w:pPr>
        <w:pStyle w:val="a3"/>
        <w:spacing w:before="0" w:beforeAutospacing="0" w:after="0" w:afterAutospacing="0" w:line="520" w:lineRule="exact"/>
        <w:jc w:val="center"/>
        <w:rPr>
          <w:rFonts w:ascii="仿宋_GB2312" w:eastAsia="仿宋_GB2312" w:hint="eastAsia"/>
          <w:sz w:val="32"/>
          <w:szCs w:val="32"/>
        </w:rPr>
      </w:pPr>
      <w:r w:rsidRPr="00CB7FDC">
        <w:rPr>
          <w:rFonts w:ascii="仿宋_GB2312" w:eastAsia="仿宋_GB2312" w:hint="eastAsia"/>
          <w:sz w:val="32"/>
          <w:szCs w:val="32"/>
        </w:rPr>
        <w:t>2020年启东市创文暨城乡环境综合整治测评标准（区镇）</w:t>
      </w:r>
    </w:p>
    <w:p w:rsidR="00D07CFD" w:rsidRDefault="00D07CFD">
      <w:pPr>
        <w:widowControl/>
        <w:jc w:val="left"/>
        <w:rPr>
          <w:rFonts w:ascii="仿宋_GB2312" w:eastAsia="仿宋_GB2312" w:hAnsi="宋体" w:cs="宋体"/>
          <w:kern w:val="0"/>
          <w:sz w:val="32"/>
          <w:szCs w:val="32"/>
        </w:rPr>
      </w:pPr>
    </w:p>
    <w:tbl>
      <w:tblPr>
        <w:tblStyle w:val="a4"/>
        <w:tblW w:w="0" w:type="auto"/>
        <w:tblLook w:val="04A0"/>
      </w:tblPr>
      <w:tblGrid>
        <w:gridCol w:w="2840"/>
        <w:gridCol w:w="2841"/>
        <w:gridCol w:w="2841"/>
      </w:tblGrid>
      <w:tr w:rsidR="00532C21" w:rsidTr="00D07CFD">
        <w:tc>
          <w:tcPr>
            <w:tcW w:w="2840" w:type="dxa"/>
            <w:vAlign w:val="center"/>
          </w:tcPr>
          <w:p w:rsidR="00532C21" w:rsidRDefault="00532C21" w:rsidP="00D07CFD">
            <w:pPr>
              <w:widowControl/>
              <w:jc w:val="center"/>
              <w:rPr>
                <w:rFonts w:ascii="仿宋_GB2312" w:eastAsia="仿宋_GB2312"/>
                <w:sz w:val="32"/>
                <w:szCs w:val="32"/>
              </w:rPr>
            </w:pPr>
            <w:r>
              <w:rPr>
                <w:rFonts w:ascii="仿宋_GB2312" w:eastAsia="仿宋_GB2312" w:hint="eastAsia"/>
                <w:sz w:val="32"/>
                <w:szCs w:val="32"/>
              </w:rPr>
              <w:t>测评项目</w:t>
            </w:r>
          </w:p>
        </w:tc>
        <w:tc>
          <w:tcPr>
            <w:tcW w:w="2841" w:type="dxa"/>
            <w:vAlign w:val="center"/>
          </w:tcPr>
          <w:p w:rsidR="00532C21" w:rsidRDefault="00532C21" w:rsidP="00D07CFD">
            <w:pPr>
              <w:widowControl/>
              <w:jc w:val="center"/>
              <w:rPr>
                <w:rFonts w:ascii="仿宋_GB2312" w:eastAsia="仿宋_GB2312"/>
                <w:sz w:val="32"/>
                <w:szCs w:val="32"/>
              </w:rPr>
            </w:pPr>
            <w:r>
              <w:rPr>
                <w:rFonts w:ascii="仿宋_GB2312" w:eastAsia="仿宋_GB2312" w:hint="eastAsia"/>
                <w:sz w:val="32"/>
                <w:szCs w:val="32"/>
              </w:rPr>
              <w:t>测评标准</w:t>
            </w:r>
          </w:p>
        </w:tc>
        <w:tc>
          <w:tcPr>
            <w:tcW w:w="2841" w:type="dxa"/>
            <w:vAlign w:val="center"/>
          </w:tcPr>
          <w:p w:rsidR="00532C21" w:rsidRDefault="00532C21" w:rsidP="00D07CFD">
            <w:pPr>
              <w:widowControl/>
              <w:jc w:val="center"/>
              <w:rPr>
                <w:rFonts w:ascii="仿宋_GB2312" w:eastAsia="仿宋_GB2312"/>
                <w:sz w:val="32"/>
                <w:szCs w:val="32"/>
              </w:rPr>
            </w:pPr>
            <w:r>
              <w:rPr>
                <w:rFonts w:ascii="仿宋_GB2312" w:eastAsia="仿宋_GB2312" w:hint="eastAsia"/>
                <w:sz w:val="32"/>
                <w:szCs w:val="32"/>
              </w:rPr>
              <w:t>评分细则</w:t>
            </w:r>
          </w:p>
        </w:tc>
      </w:tr>
      <w:tr w:rsidR="00532C21" w:rsidTr="00D07CFD">
        <w:tc>
          <w:tcPr>
            <w:tcW w:w="2840" w:type="dxa"/>
            <w:vMerge w:val="restart"/>
            <w:vAlign w:val="center"/>
          </w:tcPr>
          <w:p w:rsidR="00532C21" w:rsidRDefault="00532C21" w:rsidP="00D07CFD">
            <w:pPr>
              <w:widowControl/>
              <w:jc w:val="center"/>
              <w:rPr>
                <w:rFonts w:ascii="仿宋_GB2312" w:eastAsia="仿宋_GB2312"/>
                <w:sz w:val="32"/>
                <w:szCs w:val="32"/>
              </w:rPr>
            </w:pPr>
            <w:r>
              <w:rPr>
                <w:rFonts w:ascii="仿宋_GB2312" w:eastAsia="仿宋_GB2312" w:hint="eastAsia"/>
                <w:sz w:val="32"/>
                <w:szCs w:val="32"/>
              </w:rPr>
              <w:t>创建活动</w:t>
            </w:r>
          </w:p>
        </w:tc>
        <w:tc>
          <w:tcPr>
            <w:tcW w:w="2841" w:type="dxa"/>
            <w:vAlign w:val="center"/>
          </w:tcPr>
          <w:p w:rsidR="00532C21" w:rsidRDefault="00532C21" w:rsidP="00D07CFD">
            <w:pPr>
              <w:widowControl/>
              <w:rPr>
                <w:rFonts w:ascii="仿宋_GB2312" w:eastAsia="仿宋_GB2312"/>
                <w:sz w:val="32"/>
                <w:szCs w:val="32"/>
              </w:rPr>
            </w:pPr>
            <w:r>
              <w:t>1.</w:t>
            </w:r>
            <w:r>
              <w:t>显著位置设有善行义举榜、镇规民约，日常维护良好</w:t>
            </w:r>
          </w:p>
        </w:tc>
        <w:tc>
          <w:tcPr>
            <w:tcW w:w="2841" w:type="dxa"/>
            <w:vAlign w:val="center"/>
          </w:tcPr>
          <w:p w:rsidR="00532C21" w:rsidRDefault="00532C21" w:rsidP="00D07CFD">
            <w:pPr>
              <w:widowControl/>
              <w:rPr>
                <w:rFonts w:ascii="仿宋_GB2312" w:eastAsia="仿宋_GB2312"/>
                <w:sz w:val="32"/>
                <w:szCs w:val="32"/>
              </w:rPr>
            </w:pPr>
            <w:r>
              <w:t>身边好人评选有评选标准和办法，显著位置设有善行义举榜，每季度更新</w:t>
            </w:r>
            <w:r>
              <w:t>1</w:t>
            </w:r>
            <w:r>
              <w:t>次，有体现社会主义核心价值观的镇规民约，每有</w:t>
            </w:r>
            <w:r>
              <w:t>1</w:t>
            </w:r>
            <w:r>
              <w:t>项不符合为不符合。</w:t>
            </w:r>
          </w:p>
        </w:tc>
      </w:tr>
      <w:tr w:rsidR="00532C21" w:rsidTr="00D07CFD">
        <w:tc>
          <w:tcPr>
            <w:tcW w:w="2840" w:type="dxa"/>
            <w:vMerge/>
            <w:vAlign w:val="center"/>
          </w:tcPr>
          <w:p w:rsidR="00532C21" w:rsidRDefault="00532C21" w:rsidP="00D07CFD">
            <w:pPr>
              <w:widowControl/>
              <w:jc w:val="center"/>
              <w:rPr>
                <w:rFonts w:ascii="仿宋_GB2312" w:eastAsia="仿宋_GB2312"/>
                <w:sz w:val="32"/>
                <w:szCs w:val="32"/>
              </w:rPr>
            </w:pPr>
          </w:p>
        </w:tc>
        <w:tc>
          <w:tcPr>
            <w:tcW w:w="2841" w:type="dxa"/>
            <w:vAlign w:val="center"/>
          </w:tcPr>
          <w:p w:rsidR="00532C21" w:rsidRDefault="00532C21" w:rsidP="00D07CFD">
            <w:pPr>
              <w:widowControl/>
              <w:rPr>
                <w:rFonts w:ascii="仿宋_GB2312" w:eastAsia="仿宋_GB2312"/>
                <w:sz w:val="32"/>
                <w:szCs w:val="32"/>
              </w:rPr>
            </w:pPr>
            <w:r>
              <w:t>2.</w:t>
            </w:r>
            <w:r>
              <w:t>开展移风易俗宣传教育，有效遏制铺张浪费、大操大办、封建迷信等不良习俗</w:t>
            </w:r>
          </w:p>
        </w:tc>
        <w:tc>
          <w:tcPr>
            <w:tcW w:w="2841" w:type="dxa"/>
            <w:vAlign w:val="center"/>
          </w:tcPr>
          <w:p w:rsidR="00532C21" w:rsidRDefault="00532C21" w:rsidP="00D07CFD">
            <w:pPr>
              <w:widowControl/>
              <w:rPr>
                <w:rFonts w:ascii="仿宋_GB2312" w:eastAsia="仿宋_GB2312"/>
                <w:sz w:val="32"/>
                <w:szCs w:val="32"/>
              </w:rPr>
            </w:pPr>
            <w:r>
              <w:t>开展移风易俗宣传教育，有工作方案有活动记录为符合，缺少</w:t>
            </w:r>
            <w:r>
              <w:t>1</w:t>
            </w:r>
            <w:r>
              <w:t>项为基本符合，未开展宣传教育为不符合。</w:t>
            </w:r>
          </w:p>
        </w:tc>
      </w:tr>
      <w:tr w:rsidR="00532C21" w:rsidTr="00D07CFD">
        <w:tc>
          <w:tcPr>
            <w:tcW w:w="2840" w:type="dxa"/>
            <w:vMerge/>
            <w:vAlign w:val="center"/>
          </w:tcPr>
          <w:p w:rsidR="00532C21" w:rsidRDefault="00532C21" w:rsidP="00D07CFD">
            <w:pPr>
              <w:widowControl/>
              <w:jc w:val="center"/>
              <w:rPr>
                <w:rFonts w:ascii="仿宋_GB2312" w:eastAsia="仿宋_GB2312"/>
                <w:sz w:val="32"/>
                <w:szCs w:val="32"/>
              </w:rPr>
            </w:pPr>
          </w:p>
        </w:tc>
        <w:tc>
          <w:tcPr>
            <w:tcW w:w="2841" w:type="dxa"/>
            <w:vAlign w:val="center"/>
          </w:tcPr>
          <w:p w:rsidR="00532C21" w:rsidRDefault="00532C21" w:rsidP="00D07CFD">
            <w:pPr>
              <w:widowControl/>
              <w:rPr>
                <w:rFonts w:ascii="仿宋_GB2312" w:eastAsia="仿宋_GB2312"/>
                <w:sz w:val="32"/>
                <w:szCs w:val="32"/>
              </w:rPr>
            </w:pPr>
            <w:r>
              <w:t>3.</w:t>
            </w:r>
            <w:r>
              <w:t>建有符合标准的道德讲堂，每季度开展活动不少于</w:t>
            </w:r>
            <w:r>
              <w:t>1</w:t>
            </w:r>
            <w:r>
              <w:t>次</w:t>
            </w:r>
          </w:p>
        </w:tc>
        <w:tc>
          <w:tcPr>
            <w:tcW w:w="2841" w:type="dxa"/>
            <w:vAlign w:val="center"/>
          </w:tcPr>
          <w:p w:rsidR="00532C21" w:rsidRDefault="00532C21" w:rsidP="00D07CFD">
            <w:pPr>
              <w:widowControl/>
              <w:rPr>
                <w:rFonts w:ascii="仿宋_GB2312" w:eastAsia="仿宋_GB2312"/>
                <w:sz w:val="32"/>
                <w:szCs w:val="32"/>
              </w:rPr>
            </w:pPr>
            <w:r>
              <w:t>有符合标准的道德讲堂，每季度不少于</w:t>
            </w:r>
            <w:r>
              <w:t>1</w:t>
            </w:r>
            <w:r>
              <w:t>次活动且有活动记录，每有</w:t>
            </w:r>
            <w:r>
              <w:t>1</w:t>
            </w:r>
            <w:r>
              <w:t>项不符合为不符合。</w:t>
            </w:r>
          </w:p>
        </w:tc>
      </w:tr>
      <w:tr w:rsidR="00532C21" w:rsidTr="00D07CFD">
        <w:tc>
          <w:tcPr>
            <w:tcW w:w="2840" w:type="dxa"/>
            <w:vMerge/>
            <w:vAlign w:val="center"/>
          </w:tcPr>
          <w:p w:rsidR="00532C21" w:rsidRDefault="00532C21" w:rsidP="00D07CFD">
            <w:pPr>
              <w:widowControl/>
              <w:jc w:val="center"/>
              <w:rPr>
                <w:rFonts w:ascii="仿宋_GB2312" w:eastAsia="仿宋_GB2312"/>
                <w:sz w:val="32"/>
                <w:szCs w:val="32"/>
              </w:rPr>
            </w:pPr>
          </w:p>
        </w:tc>
        <w:tc>
          <w:tcPr>
            <w:tcW w:w="2841" w:type="dxa"/>
            <w:vAlign w:val="center"/>
          </w:tcPr>
          <w:p w:rsidR="00532C21" w:rsidRDefault="00532C21" w:rsidP="00D07CFD">
            <w:pPr>
              <w:widowControl/>
              <w:rPr>
                <w:rFonts w:ascii="仿宋_GB2312" w:eastAsia="仿宋_GB2312"/>
                <w:sz w:val="32"/>
                <w:szCs w:val="32"/>
              </w:rPr>
            </w:pPr>
            <w:r>
              <w:t>4.</w:t>
            </w:r>
            <w:r>
              <w:t>组织开展文明村、文明户或文明家庭创建评选活动</w:t>
            </w:r>
          </w:p>
        </w:tc>
        <w:tc>
          <w:tcPr>
            <w:tcW w:w="2841" w:type="dxa"/>
            <w:vAlign w:val="center"/>
          </w:tcPr>
          <w:p w:rsidR="00532C21" w:rsidRDefault="00532C21" w:rsidP="00D07CFD">
            <w:pPr>
              <w:widowControl/>
              <w:rPr>
                <w:rFonts w:ascii="仿宋_GB2312" w:eastAsia="仿宋_GB2312"/>
                <w:sz w:val="32"/>
                <w:szCs w:val="32"/>
              </w:rPr>
            </w:pPr>
            <w:r>
              <w:t>组织开展文明户或文明家庭推选活动，有评选方案、有文明户上榜名单、有挂牌，每有</w:t>
            </w:r>
            <w:r>
              <w:t>1</w:t>
            </w:r>
            <w:r>
              <w:t>项不符合为不符合。</w:t>
            </w:r>
          </w:p>
        </w:tc>
      </w:tr>
      <w:tr w:rsidR="00532C21" w:rsidTr="00D07CFD">
        <w:tc>
          <w:tcPr>
            <w:tcW w:w="2840" w:type="dxa"/>
            <w:vMerge/>
            <w:vAlign w:val="center"/>
          </w:tcPr>
          <w:p w:rsidR="00532C21" w:rsidRDefault="00532C21" w:rsidP="00D07CFD">
            <w:pPr>
              <w:widowControl/>
              <w:jc w:val="center"/>
              <w:rPr>
                <w:rFonts w:ascii="仿宋_GB2312" w:eastAsia="仿宋_GB2312"/>
                <w:sz w:val="32"/>
                <w:szCs w:val="32"/>
              </w:rPr>
            </w:pPr>
          </w:p>
        </w:tc>
        <w:tc>
          <w:tcPr>
            <w:tcW w:w="2841" w:type="dxa"/>
            <w:vAlign w:val="center"/>
          </w:tcPr>
          <w:p w:rsidR="00532C21" w:rsidRDefault="00532C21" w:rsidP="00D07CFD">
            <w:pPr>
              <w:widowControl/>
              <w:rPr>
                <w:rFonts w:ascii="仿宋_GB2312" w:eastAsia="仿宋_GB2312"/>
                <w:sz w:val="32"/>
                <w:szCs w:val="32"/>
              </w:rPr>
            </w:pPr>
            <w:r>
              <w:t>5.</w:t>
            </w:r>
            <w:r>
              <w:t>集镇主要出入口、主要街道、政府机关单位、便民服务大厅、综合性文化站等处有党的十九大精神、习近平新时代中国特色社会主义思想、社会主义核心价值观、移风易俗、孝老爱亲、邻里和谐、讲文明树新风等公益广告，氛围浓厚，形式多样，精致美观，与周边环境相协调；主要出入口、主要街道、政府驻地等显著位置建有景观类小品公益广告；主要街道每隔</w:t>
            </w:r>
            <w:r>
              <w:t>200</w:t>
            </w:r>
            <w:r>
              <w:t>米至少有</w:t>
            </w:r>
            <w:r>
              <w:t>1</w:t>
            </w:r>
            <w:r>
              <w:t>处能够看到的公益广告</w:t>
            </w:r>
          </w:p>
        </w:tc>
        <w:tc>
          <w:tcPr>
            <w:tcW w:w="2841" w:type="dxa"/>
            <w:vAlign w:val="center"/>
          </w:tcPr>
          <w:p w:rsidR="00532C21" w:rsidRDefault="00532C21" w:rsidP="00D07CFD">
            <w:pPr>
              <w:widowControl/>
              <w:rPr>
                <w:rFonts w:ascii="仿宋_GB2312" w:eastAsia="仿宋_GB2312"/>
                <w:sz w:val="32"/>
                <w:szCs w:val="32"/>
              </w:rPr>
            </w:pPr>
            <w:r>
              <w:t>主要出入口，主要道路沿线、文化服务中心有社会主义核心价值观公益广告，有倡导移风易俗、孝老爱亲、邻里和谐等</w:t>
            </w:r>
            <w:r>
              <w:t>“</w:t>
            </w:r>
            <w:r>
              <w:t>讲文明树新风</w:t>
            </w:r>
            <w:r>
              <w:t>”</w:t>
            </w:r>
            <w:r>
              <w:t>公益广告，精致美观、与周边环境相协调的为符合，以上公益广告缺</w:t>
            </w:r>
            <w:r>
              <w:t>1</w:t>
            </w:r>
            <w:r>
              <w:t>项的为基本符合，缺</w:t>
            </w:r>
            <w:r>
              <w:t>1</w:t>
            </w:r>
            <w:r>
              <w:t>项以上或在显著位置未设置景观小品类公益广告的为不符合。</w:t>
            </w:r>
          </w:p>
        </w:tc>
      </w:tr>
      <w:tr w:rsidR="00D07CFD" w:rsidTr="00D07CFD">
        <w:tc>
          <w:tcPr>
            <w:tcW w:w="2840" w:type="dxa"/>
            <w:vMerge w:val="restart"/>
            <w:vAlign w:val="center"/>
          </w:tcPr>
          <w:p w:rsidR="00D07CFD" w:rsidRDefault="00D07CFD" w:rsidP="00D07CFD">
            <w:pPr>
              <w:widowControl/>
              <w:jc w:val="center"/>
              <w:rPr>
                <w:rFonts w:ascii="仿宋_GB2312" w:eastAsia="仿宋_GB2312"/>
                <w:sz w:val="32"/>
                <w:szCs w:val="32"/>
              </w:rPr>
            </w:pPr>
            <w:r>
              <w:rPr>
                <w:rFonts w:ascii="仿宋_GB2312" w:eastAsia="仿宋_GB2312" w:hint="eastAsia"/>
                <w:sz w:val="32"/>
                <w:szCs w:val="32"/>
              </w:rPr>
              <w:t>镇区保洁</w:t>
            </w:r>
          </w:p>
        </w:tc>
        <w:tc>
          <w:tcPr>
            <w:tcW w:w="2841" w:type="dxa"/>
            <w:vAlign w:val="center"/>
          </w:tcPr>
          <w:p w:rsidR="00D07CFD" w:rsidRDefault="00D07CFD" w:rsidP="00D07CFD">
            <w:pPr>
              <w:widowControl/>
              <w:rPr>
                <w:rFonts w:ascii="仿宋_GB2312" w:eastAsia="仿宋_GB2312"/>
                <w:sz w:val="32"/>
                <w:szCs w:val="32"/>
              </w:rPr>
            </w:pPr>
            <w:r>
              <w:t>1.</w:t>
            </w:r>
            <w:r>
              <w:t>镇区主次干道、绿化带及背街后巷，交通干道（含国道、省道、县道、乡道）沿线两侧及绿化带内，河坡、桥头及过</w:t>
            </w:r>
            <w:r>
              <w:lastRenderedPageBreak/>
              <w:t>水涵坝处，干净整洁，无暴露垃圾，有标识清晰的建筑垃圾收集点，无乱倒建筑垃圾</w:t>
            </w:r>
          </w:p>
        </w:tc>
        <w:tc>
          <w:tcPr>
            <w:tcW w:w="2841" w:type="dxa"/>
            <w:vAlign w:val="center"/>
          </w:tcPr>
          <w:p w:rsidR="00D07CFD" w:rsidRDefault="00D07CFD" w:rsidP="00D07CFD">
            <w:pPr>
              <w:widowControl/>
              <w:rPr>
                <w:rFonts w:ascii="仿宋_GB2312" w:eastAsia="仿宋_GB2312"/>
                <w:sz w:val="32"/>
                <w:szCs w:val="32"/>
              </w:rPr>
            </w:pPr>
            <w:r>
              <w:lastRenderedPageBreak/>
              <w:t>镇区主次干道、绿化带及背街后巷，交通干道（含国道、省道、县道、乡道）沿线两侧及绿化带、河坡、桥头及过水涵</w:t>
            </w:r>
            <w:r>
              <w:lastRenderedPageBreak/>
              <w:t>坝处等处发现暴露垃圾或扒坡种植</w:t>
            </w:r>
            <w:r>
              <w:t>3</w:t>
            </w:r>
            <w:r>
              <w:t>处以下为符合，</w:t>
            </w:r>
            <w:r>
              <w:t>3</w:t>
            </w:r>
            <w:r>
              <w:t>到</w:t>
            </w:r>
            <w:r>
              <w:t>5</w:t>
            </w:r>
            <w:r>
              <w:t>处为基本符合，</w:t>
            </w:r>
            <w:r>
              <w:t>5</w:t>
            </w:r>
            <w:r>
              <w:t>处以上为不符合；每发现一处暴露垃圾堆积或成堆场则该项为不符合。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2.</w:t>
            </w:r>
            <w:r>
              <w:t>垃圾桶、果壳箱等环卫设施配置合理、完好无损；垃圾分类投放、日产日清，无抛洒滴漏现象；有环境卫生长效管理制度，有足够力量的全天候保洁队伍</w:t>
            </w:r>
          </w:p>
        </w:tc>
        <w:tc>
          <w:tcPr>
            <w:tcW w:w="2841" w:type="dxa"/>
            <w:vAlign w:val="center"/>
          </w:tcPr>
          <w:p w:rsidR="00D07CFD" w:rsidRDefault="00D07CFD" w:rsidP="00D07CFD">
            <w:pPr>
              <w:widowControl/>
              <w:rPr>
                <w:rFonts w:ascii="仿宋_GB2312" w:eastAsia="仿宋_GB2312"/>
                <w:sz w:val="32"/>
                <w:szCs w:val="32"/>
              </w:rPr>
            </w:pPr>
            <w:r>
              <w:t>垃圾桶损坏，垃圾桶周边垃圾外溢或积存垃圾的，</w:t>
            </w:r>
            <w:r>
              <w:t>3</w:t>
            </w:r>
            <w:r>
              <w:t>处以下为符合，</w:t>
            </w:r>
            <w:r>
              <w:t>3-5</w:t>
            </w:r>
            <w:r>
              <w:t>处为基本符合，</w:t>
            </w:r>
            <w:r>
              <w:t>5</w:t>
            </w:r>
            <w:r>
              <w:t>处以上为不符合，垃圾桶未分类则该项为不符合。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3.</w:t>
            </w:r>
            <w:r>
              <w:t>镇区集镇范围内无僵尸车、废弃物堆放</w:t>
            </w:r>
          </w:p>
        </w:tc>
        <w:tc>
          <w:tcPr>
            <w:tcW w:w="2841" w:type="dxa"/>
            <w:vAlign w:val="center"/>
          </w:tcPr>
          <w:p w:rsidR="00D07CFD" w:rsidRDefault="00D07CFD" w:rsidP="00D07CFD">
            <w:pPr>
              <w:widowControl/>
              <w:rPr>
                <w:rFonts w:ascii="仿宋_GB2312" w:eastAsia="仿宋_GB2312"/>
                <w:sz w:val="32"/>
                <w:szCs w:val="32"/>
              </w:rPr>
            </w:pPr>
            <w:r>
              <w:t>镇区集镇范围内发现有乱堆放现象（包括僵尸车、废弃家具、工业垃圾等）则该项为不符合。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4.</w:t>
            </w:r>
            <w:r>
              <w:t>镇区及干道两侧河面、河塘内无水花生、浮萍等有害水生植物，河面无漂浮物、无黑臭水体</w:t>
            </w:r>
          </w:p>
        </w:tc>
        <w:tc>
          <w:tcPr>
            <w:tcW w:w="2841" w:type="dxa"/>
            <w:vAlign w:val="center"/>
          </w:tcPr>
          <w:p w:rsidR="00D07CFD" w:rsidRDefault="00D07CFD" w:rsidP="00D07CFD">
            <w:pPr>
              <w:widowControl/>
              <w:rPr>
                <w:rFonts w:ascii="仿宋_GB2312" w:eastAsia="仿宋_GB2312"/>
                <w:sz w:val="32"/>
                <w:szCs w:val="32"/>
              </w:rPr>
            </w:pPr>
            <w:r>
              <w:t>镇区河道发现</w:t>
            </w:r>
            <w:r>
              <w:t>2</w:t>
            </w:r>
            <w:r>
              <w:t>处以下明显水生植物或漂浮垃圾为符合，</w:t>
            </w:r>
            <w:r>
              <w:t>2-5</w:t>
            </w:r>
            <w:r>
              <w:t>处为基本符合，</w:t>
            </w:r>
            <w:r>
              <w:t>5</w:t>
            </w:r>
            <w:r>
              <w:t>处以上为不符合；</w:t>
            </w:r>
            <w:r>
              <w:t>1-3</w:t>
            </w:r>
            <w:r>
              <w:t>级河道每发现</w:t>
            </w:r>
            <w:r>
              <w:t>1</w:t>
            </w:r>
            <w:r>
              <w:t>处养殖（捕捞）设施，则该项为不符合。</w:t>
            </w:r>
          </w:p>
        </w:tc>
      </w:tr>
      <w:tr w:rsidR="00D07CFD" w:rsidTr="00D07CFD">
        <w:tc>
          <w:tcPr>
            <w:tcW w:w="2840" w:type="dxa"/>
            <w:vMerge w:val="restart"/>
            <w:vAlign w:val="center"/>
          </w:tcPr>
          <w:p w:rsidR="00D07CFD" w:rsidRDefault="00D07CFD" w:rsidP="00D07CFD">
            <w:pPr>
              <w:widowControl/>
              <w:jc w:val="center"/>
              <w:rPr>
                <w:rFonts w:ascii="仿宋_GB2312" w:eastAsia="仿宋_GB2312"/>
                <w:sz w:val="32"/>
                <w:szCs w:val="32"/>
              </w:rPr>
            </w:pPr>
            <w:r>
              <w:rPr>
                <w:rFonts w:ascii="仿宋_GB2312" w:eastAsia="仿宋_GB2312" w:hint="eastAsia"/>
                <w:sz w:val="32"/>
                <w:szCs w:val="32"/>
              </w:rPr>
              <w:t>基础设施管护</w:t>
            </w:r>
          </w:p>
        </w:tc>
        <w:tc>
          <w:tcPr>
            <w:tcW w:w="2841" w:type="dxa"/>
            <w:vAlign w:val="center"/>
          </w:tcPr>
          <w:p w:rsidR="00D07CFD" w:rsidRDefault="00D07CFD" w:rsidP="00D07CFD">
            <w:pPr>
              <w:widowControl/>
              <w:rPr>
                <w:rFonts w:ascii="仿宋_GB2312" w:eastAsia="仿宋_GB2312"/>
                <w:sz w:val="32"/>
                <w:szCs w:val="32"/>
              </w:rPr>
            </w:pPr>
            <w:r>
              <w:t>1.</w:t>
            </w:r>
            <w:r>
              <w:t>镇区道路两侧人行道、非机动车道、机动车道连续、平整、畅通、无损坏；路面硬化，无明显坑洼不平，装灯率</w:t>
            </w:r>
            <w:r>
              <w:t>100%</w:t>
            </w:r>
            <w:r>
              <w:t>，亮灯率</w:t>
            </w:r>
            <w:r>
              <w:t>≥95%</w:t>
            </w:r>
            <w:r>
              <w:t>，排水设施完善，无露天排水</w:t>
            </w:r>
          </w:p>
        </w:tc>
        <w:tc>
          <w:tcPr>
            <w:tcW w:w="2841" w:type="dxa"/>
            <w:vAlign w:val="center"/>
          </w:tcPr>
          <w:p w:rsidR="00D07CFD" w:rsidRDefault="00D07CFD" w:rsidP="00D07CFD">
            <w:pPr>
              <w:widowControl/>
              <w:rPr>
                <w:rFonts w:ascii="仿宋_GB2312" w:eastAsia="仿宋_GB2312"/>
                <w:sz w:val="32"/>
                <w:szCs w:val="32"/>
              </w:rPr>
            </w:pPr>
            <w:r>
              <w:t>镇区</w:t>
            </w:r>
            <w:r>
              <w:t>2</w:t>
            </w:r>
            <w:r>
              <w:t>处以内基础设施损坏为符合，</w:t>
            </w:r>
            <w:r>
              <w:t>2-3</w:t>
            </w:r>
            <w:r>
              <w:t>处为基本符合，</w:t>
            </w:r>
            <w:r>
              <w:t>3</w:t>
            </w:r>
            <w:r>
              <w:t>处以上为不符合。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2.</w:t>
            </w:r>
            <w:r>
              <w:t>绿化植被完整，无损坏现象</w:t>
            </w:r>
          </w:p>
        </w:tc>
        <w:tc>
          <w:tcPr>
            <w:tcW w:w="2841" w:type="dxa"/>
            <w:vAlign w:val="center"/>
          </w:tcPr>
          <w:p w:rsidR="00D07CFD" w:rsidRDefault="00D07CFD" w:rsidP="00D07CFD">
            <w:pPr>
              <w:widowControl/>
              <w:rPr>
                <w:rFonts w:ascii="仿宋_GB2312" w:eastAsia="仿宋_GB2312"/>
                <w:sz w:val="32"/>
                <w:szCs w:val="32"/>
              </w:rPr>
            </w:pPr>
            <w:r>
              <w:t>绿化完整为符合，有少量破损为基本符合，严重或大量破损为不符合。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3.</w:t>
            </w:r>
            <w:r>
              <w:t>公共卫生间设施齐全，保洁到位，设有无障碍轮椅通道、扶手，至少有</w:t>
            </w:r>
            <w:r>
              <w:t>1</w:t>
            </w:r>
            <w:r>
              <w:t>个方便残疾人使用的带扶手的座便器或蹲便器</w:t>
            </w:r>
          </w:p>
        </w:tc>
        <w:tc>
          <w:tcPr>
            <w:tcW w:w="2841" w:type="dxa"/>
            <w:vAlign w:val="center"/>
          </w:tcPr>
          <w:p w:rsidR="00D07CFD" w:rsidRDefault="00D07CFD" w:rsidP="00D07CFD">
            <w:pPr>
              <w:widowControl/>
              <w:rPr>
                <w:rFonts w:ascii="仿宋_GB2312" w:eastAsia="仿宋_GB2312"/>
                <w:sz w:val="32"/>
                <w:szCs w:val="32"/>
              </w:rPr>
            </w:pPr>
            <w:r>
              <w:t>公共卫生间设施齐全，保洁到位，设有无障碍的为符合，保洁和无障碍设施基本落实到位的为基本符合，保洁和无障碍设施未落实到位的为不符合。</w:t>
            </w:r>
          </w:p>
        </w:tc>
      </w:tr>
      <w:tr w:rsidR="00D07CFD" w:rsidTr="00D07CFD">
        <w:tc>
          <w:tcPr>
            <w:tcW w:w="2840" w:type="dxa"/>
            <w:vMerge w:val="restart"/>
            <w:vAlign w:val="center"/>
          </w:tcPr>
          <w:p w:rsidR="00D07CFD" w:rsidRDefault="00D07CFD" w:rsidP="00D07CFD">
            <w:pPr>
              <w:widowControl/>
              <w:jc w:val="center"/>
              <w:rPr>
                <w:rFonts w:ascii="仿宋_GB2312" w:eastAsia="仿宋_GB2312"/>
                <w:sz w:val="32"/>
                <w:szCs w:val="32"/>
              </w:rPr>
            </w:pPr>
            <w:r>
              <w:rPr>
                <w:rFonts w:ascii="仿宋_GB2312" w:eastAsia="仿宋_GB2312" w:hint="eastAsia"/>
                <w:sz w:val="32"/>
                <w:szCs w:val="32"/>
              </w:rPr>
              <w:t>占道经营管理</w:t>
            </w:r>
          </w:p>
        </w:tc>
        <w:tc>
          <w:tcPr>
            <w:tcW w:w="2841" w:type="dxa"/>
            <w:vAlign w:val="center"/>
          </w:tcPr>
          <w:p w:rsidR="00D07CFD" w:rsidRDefault="00D07CFD" w:rsidP="00D07CFD">
            <w:pPr>
              <w:widowControl/>
              <w:rPr>
                <w:rFonts w:ascii="仿宋_GB2312" w:eastAsia="仿宋_GB2312"/>
                <w:sz w:val="32"/>
                <w:szCs w:val="32"/>
              </w:rPr>
            </w:pPr>
            <w:r>
              <w:t>1.</w:t>
            </w:r>
            <w:r>
              <w:t>各类摊点设置规范、摆摊入市。镇区及辖区道路，特别是政府机关、农贸市场、学校、医院、居民小区周边无骑门摊、店外店、流动摊、无马路市场、桥头摊点等占道经营现象</w:t>
            </w:r>
          </w:p>
        </w:tc>
        <w:tc>
          <w:tcPr>
            <w:tcW w:w="2841" w:type="dxa"/>
            <w:vAlign w:val="center"/>
          </w:tcPr>
          <w:p w:rsidR="00D07CFD" w:rsidRDefault="00D07CFD" w:rsidP="00D07CFD">
            <w:pPr>
              <w:widowControl/>
              <w:rPr>
                <w:rFonts w:ascii="仿宋_GB2312" w:eastAsia="仿宋_GB2312"/>
                <w:sz w:val="32"/>
                <w:szCs w:val="32"/>
              </w:rPr>
            </w:pPr>
            <w:r>
              <w:t>镇区主要道路（含政府机关、农贸市场、学校、医院、居民小区周边等）无流摊占道经营为符合；有</w:t>
            </w:r>
            <w:r>
              <w:t>1-2</w:t>
            </w:r>
            <w:r>
              <w:t>处流摊占道经营为基本符合，有</w:t>
            </w:r>
            <w:r>
              <w:t>2</w:t>
            </w:r>
            <w:r>
              <w:t>处以上为不符合。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2.</w:t>
            </w:r>
            <w:r>
              <w:t>各类摊点设置规范、摆摊入市。镇区及辖区道路，特别是政府机关、农贸市场、学校、医院、居民小区周边无骑门摊、店外店、流动摊、无马路市场、桥头摊点等占道经营现象</w:t>
            </w:r>
          </w:p>
        </w:tc>
        <w:tc>
          <w:tcPr>
            <w:tcW w:w="2841" w:type="dxa"/>
            <w:vAlign w:val="center"/>
          </w:tcPr>
          <w:p w:rsidR="00D07CFD" w:rsidRDefault="00D07CFD" w:rsidP="00D07CFD">
            <w:pPr>
              <w:widowControl/>
              <w:rPr>
                <w:rFonts w:ascii="仿宋_GB2312" w:eastAsia="仿宋_GB2312"/>
                <w:sz w:val="32"/>
                <w:szCs w:val="32"/>
              </w:rPr>
            </w:pPr>
            <w:r>
              <w:t>镇区主要街道门店无超门窗经营为符合，超门窗经营</w:t>
            </w:r>
            <w:r>
              <w:t>1-3</w:t>
            </w:r>
            <w:r>
              <w:t>处为基本符合，超门窗经营</w:t>
            </w:r>
            <w:r>
              <w:t>3</w:t>
            </w:r>
            <w:r>
              <w:t>处以上为不符合。</w:t>
            </w:r>
          </w:p>
        </w:tc>
      </w:tr>
      <w:tr w:rsidR="00532C21" w:rsidTr="00D07CFD">
        <w:tc>
          <w:tcPr>
            <w:tcW w:w="2840" w:type="dxa"/>
            <w:vAlign w:val="center"/>
          </w:tcPr>
          <w:p w:rsidR="00532C21" w:rsidRDefault="00D07CFD" w:rsidP="00D07CFD">
            <w:pPr>
              <w:widowControl/>
              <w:jc w:val="center"/>
              <w:rPr>
                <w:rFonts w:ascii="仿宋_GB2312" w:eastAsia="仿宋_GB2312"/>
                <w:sz w:val="32"/>
                <w:szCs w:val="32"/>
              </w:rPr>
            </w:pPr>
            <w:r>
              <w:rPr>
                <w:rFonts w:ascii="仿宋_GB2312" w:eastAsia="仿宋_GB2312" w:hint="eastAsia"/>
                <w:sz w:val="32"/>
                <w:szCs w:val="32"/>
              </w:rPr>
              <w:t>交通秩序管理</w:t>
            </w:r>
          </w:p>
        </w:tc>
        <w:tc>
          <w:tcPr>
            <w:tcW w:w="2841" w:type="dxa"/>
            <w:vAlign w:val="center"/>
          </w:tcPr>
          <w:p w:rsidR="00532C21" w:rsidRDefault="00D07CFD" w:rsidP="00D07CFD">
            <w:pPr>
              <w:widowControl/>
              <w:rPr>
                <w:rFonts w:ascii="仿宋_GB2312" w:eastAsia="仿宋_GB2312"/>
                <w:sz w:val="32"/>
                <w:szCs w:val="32"/>
              </w:rPr>
            </w:pPr>
            <w:r>
              <w:t>高峰时段、重点路口不出现严重拥堵现象，学校、医院、市场等周边有停车安排，交通支路微循环畅通。因地制宜投建一批高清球机监控，视情况实施镇区道路断面改造，采取双向隔离、禁货、禁左等时段性单行道等优化交通组织。镇区道路非机动车违停每公里</w:t>
            </w:r>
            <w:r>
              <w:rPr>
                <w:rFonts w:ascii="宋体" w:eastAsia="宋体" w:hAnsi="宋体" w:cs="宋体" w:hint="eastAsia"/>
              </w:rPr>
              <w:t>≦</w:t>
            </w:r>
            <w:r>
              <w:rPr>
                <w:rFonts w:ascii="Calibri" w:hAnsi="Calibri" w:cs="Calibri"/>
              </w:rPr>
              <w:t>10</w:t>
            </w:r>
            <w:r>
              <w:t>起，机动车违停每公里</w:t>
            </w:r>
            <w:r>
              <w:rPr>
                <w:rFonts w:ascii="宋体" w:eastAsia="宋体" w:hAnsi="宋体" w:cs="宋体" w:hint="eastAsia"/>
              </w:rPr>
              <w:t>≦</w:t>
            </w:r>
            <w:r>
              <w:rPr>
                <w:rFonts w:ascii="Calibri" w:hAnsi="Calibri" w:cs="Calibri"/>
              </w:rPr>
              <w:t>4</w:t>
            </w:r>
            <w:r>
              <w:t>起。镇区道路交通设施齐全、设置规范</w:t>
            </w:r>
          </w:p>
        </w:tc>
        <w:tc>
          <w:tcPr>
            <w:tcW w:w="2841" w:type="dxa"/>
            <w:vAlign w:val="center"/>
          </w:tcPr>
          <w:p w:rsidR="00532C21" w:rsidRDefault="00D07CFD" w:rsidP="00D07CFD">
            <w:pPr>
              <w:widowControl/>
              <w:rPr>
                <w:rFonts w:ascii="仿宋_GB2312" w:eastAsia="仿宋_GB2312"/>
                <w:sz w:val="32"/>
                <w:szCs w:val="32"/>
              </w:rPr>
            </w:pPr>
            <w:r>
              <w:t>镇区道路交通设施齐全、设置规范，镇区道路非机动车违停每公里</w:t>
            </w:r>
            <w:r>
              <w:rPr>
                <w:rFonts w:ascii="宋体" w:eastAsia="宋体" w:hAnsi="宋体" w:cs="宋体" w:hint="eastAsia"/>
              </w:rPr>
              <w:t>≦</w:t>
            </w:r>
            <w:r>
              <w:rPr>
                <w:rFonts w:ascii="Calibri" w:hAnsi="Calibri" w:cs="Calibri"/>
              </w:rPr>
              <w:t>10</w:t>
            </w:r>
            <w:r>
              <w:t>起，机动车违停每公里</w:t>
            </w:r>
            <w:r>
              <w:rPr>
                <w:rFonts w:ascii="宋体" w:eastAsia="宋体" w:hAnsi="宋体" w:cs="宋体" w:hint="eastAsia"/>
              </w:rPr>
              <w:t>≦</w:t>
            </w:r>
            <w:r>
              <w:rPr>
                <w:rFonts w:ascii="Calibri" w:hAnsi="Calibri" w:cs="Calibri"/>
              </w:rPr>
              <w:t>4</w:t>
            </w:r>
            <w:r>
              <w:t>起，为符合；镇区道路非机动车违停每公里</w:t>
            </w:r>
            <w:r>
              <w:t>10</w:t>
            </w:r>
            <w:r>
              <w:t>起以上，机动车违停每公里</w:t>
            </w:r>
            <w:r>
              <w:t>4</w:t>
            </w:r>
            <w:r>
              <w:t>起以上，为不符合。</w:t>
            </w:r>
          </w:p>
        </w:tc>
      </w:tr>
      <w:tr w:rsidR="00D07CFD" w:rsidTr="00D07CFD">
        <w:tc>
          <w:tcPr>
            <w:tcW w:w="2840" w:type="dxa"/>
            <w:vMerge w:val="restart"/>
            <w:vAlign w:val="center"/>
          </w:tcPr>
          <w:p w:rsidR="00D07CFD" w:rsidRDefault="00D07CFD" w:rsidP="00D07CFD">
            <w:pPr>
              <w:widowControl/>
              <w:jc w:val="center"/>
              <w:rPr>
                <w:rFonts w:ascii="仿宋_GB2312" w:eastAsia="仿宋_GB2312"/>
                <w:sz w:val="32"/>
                <w:szCs w:val="32"/>
              </w:rPr>
            </w:pPr>
            <w:r>
              <w:rPr>
                <w:rFonts w:ascii="仿宋_GB2312" w:eastAsia="仿宋_GB2312" w:hint="eastAsia"/>
                <w:sz w:val="32"/>
                <w:szCs w:val="32"/>
              </w:rPr>
              <w:t>户外广告管理</w:t>
            </w:r>
          </w:p>
        </w:tc>
        <w:tc>
          <w:tcPr>
            <w:tcW w:w="2841" w:type="dxa"/>
            <w:vAlign w:val="center"/>
          </w:tcPr>
          <w:p w:rsidR="00D07CFD" w:rsidRDefault="00D07CFD" w:rsidP="00D07CFD">
            <w:pPr>
              <w:widowControl/>
              <w:rPr>
                <w:rFonts w:ascii="仿宋_GB2312" w:eastAsia="仿宋_GB2312"/>
                <w:sz w:val="32"/>
                <w:szCs w:val="32"/>
              </w:rPr>
            </w:pPr>
            <w:r>
              <w:t>1.</w:t>
            </w:r>
            <w:r>
              <w:t>镇区、干道两侧无违法设置的高立柱广告，镇区、干道两侧无楼顶广告。无占道（含侵占绿化带）摆放的广告牌、灯箱等可移动的广告。镇区户外广告、店招店牌设置规范、符合要求，无残旧、破损、空缺的布幔、条幅、店招店牌</w:t>
            </w:r>
          </w:p>
        </w:tc>
        <w:tc>
          <w:tcPr>
            <w:tcW w:w="2841" w:type="dxa"/>
            <w:vAlign w:val="center"/>
          </w:tcPr>
          <w:p w:rsidR="00D07CFD" w:rsidRDefault="00D07CFD" w:rsidP="00D07CFD">
            <w:pPr>
              <w:widowControl/>
              <w:rPr>
                <w:rFonts w:ascii="仿宋_GB2312" w:eastAsia="仿宋_GB2312"/>
                <w:sz w:val="32"/>
                <w:szCs w:val="32"/>
              </w:rPr>
            </w:pPr>
            <w:r>
              <w:t>镇区、干道两侧商户无出店摆设或破损的户外广告、店招店牌为符合，有</w:t>
            </w:r>
            <w:r>
              <w:t>1-3</w:t>
            </w:r>
            <w:r>
              <w:t>处出店的户外广告、店招店牌为基本符合，</w:t>
            </w:r>
            <w:r>
              <w:t>3</w:t>
            </w:r>
            <w:r>
              <w:t>处以上出店摆设店招店牌为不符合。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2.</w:t>
            </w:r>
            <w:r>
              <w:t>街道、干道两侧无乱拉横幅标语、无乱张贴小广告、无乱涂乱画现象</w:t>
            </w:r>
          </w:p>
        </w:tc>
        <w:tc>
          <w:tcPr>
            <w:tcW w:w="2841" w:type="dxa"/>
            <w:vAlign w:val="center"/>
          </w:tcPr>
          <w:p w:rsidR="00D07CFD" w:rsidRDefault="00D07CFD" w:rsidP="00D07CFD">
            <w:pPr>
              <w:widowControl/>
              <w:rPr>
                <w:rFonts w:ascii="仿宋_GB2312" w:eastAsia="仿宋_GB2312"/>
                <w:sz w:val="32"/>
                <w:szCs w:val="32"/>
              </w:rPr>
            </w:pPr>
            <w:r>
              <w:t>街道、干道两侧发现</w:t>
            </w:r>
            <w:r>
              <w:t>3</w:t>
            </w:r>
            <w:r>
              <w:t>处以下乱张贴小广告、乱涂乱画为符合，</w:t>
            </w:r>
            <w:r>
              <w:t>3-5</w:t>
            </w:r>
            <w:r>
              <w:t>处为基本符合，</w:t>
            </w:r>
            <w:r>
              <w:t>5</w:t>
            </w:r>
            <w:r>
              <w:t>处以上为不符合；每发现一处乱拉横幅标语则该项为不符合。</w:t>
            </w:r>
          </w:p>
        </w:tc>
      </w:tr>
      <w:tr w:rsidR="00D07CFD" w:rsidTr="00D07CFD">
        <w:tc>
          <w:tcPr>
            <w:tcW w:w="2840" w:type="dxa"/>
            <w:vMerge w:val="restart"/>
            <w:vAlign w:val="center"/>
          </w:tcPr>
          <w:p w:rsidR="00D07CFD" w:rsidRDefault="00D07CFD" w:rsidP="00D07CFD">
            <w:pPr>
              <w:widowControl/>
              <w:jc w:val="center"/>
              <w:rPr>
                <w:rFonts w:ascii="仿宋_GB2312" w:eastAsia="仿宋_GB2312"/>
                <w:sz w:val="32"/>
                <w:szCs w:val="32"/>
              </w:rPr>
            </w:pPr>
            <w:r>
              <w:rPr>
                <w:rFonts w:ascii="仿宋_GB2312" w:eastAsia="仿宋_GB2312" w:hint="eastAsia"/>
                <w:sz w:val="32"/>
                <w:szCs w:val="32"/>
              </w:rPr>
              <w:t>建筑工地管理</w:t>
            </w:r>
          </w:p>
        </w:tc>
        <w:tc>
          <w:tcPr>
            <w:tcW w:w="2841" w:type="dxa"/>
            <w:vAlign w:val="center"/>
          </w:tcPr>
          <w:p w:rsidR="00D07CFD" w:rsidRDefault="00D07CFD" w:rsidP="00D07CFD">
            <w:pPr>
              <w:widowControl/>
              <w:rPr>
                <w:rFonts w:ascii="仿宋_GB2312" w:eastAsia="仿宋_GB2312"/>
                <w:sz w:val="32"/>
                <w:szCs w:val="32"/>
              </w:rPr>
            </w:pPr>
            <w:r>
              <w:t>1.</w:t>
            </w:r>
            <w:r>
              <w:t>建有规范标准的封闭围挡，不低于围挡面积的</w:t>
            </w:r>
            <w:r>
              <w:t>30%</w:t>
            </w:r>
            <w:r>
              <w:t>刊载社会主义核心价值观、</w:t>
            </w:r>
            <w:r>
              <w:t>“</w:t>
            </w:r>
            <w:r>
              <w:t>讲文明树新风</w:t>
            </w:r>
            <w:r>
              <w:t>”</w:t>
            </w:r>
            <w:r>
              <w:t>公益广告，精致美观，无污损现象</w:t>
            </w:r>
          </w:p>
        </w:tc>
        <w:tc>
          <w:tcPr>
            <w:tcW w:w="2841" w:type="dxa"/>
            <w:vAlign w:val="center"/>
          </w:tcPr>
          <w:p w:rsidR="00D07CFD" w:rsidRDefault="00D07CFD" w:rsidP="00D07CFD">
            <w:pPr>
              <w:widowControl/>
              <w:rPr>
                <w:rFonts w:ascii="仿宋_GB2312" w:eastAsia="仿宋_GB2312"/>
                <w:sz w:val="32"/>
                <w:szCs w:val="32"/>
              </w:rPr>
            </w:pPr>
            <w:r>
              <w:t>建有规范标准的封闭围挡，不低于围挡面积的</w:t>
            </w:r>
            <w:r>
              <w:t>30%</w:t>
            </w:r>
            <w:r>
              <w:t>刊载社会主义核心价值观、</w:t>
            </w:r>
            <w:r>
              <w:t>“</w:t>
            </w:r>
            <w:r>
              <w:t>讲文明树新风</w:t>
            </w:r>
            <w:r>
              <w:t>”</w:t>
            </w:r>
            <w:r>
              <w:t>公益广告，精致美观的为符合，未达到要求的为不符合。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2.</w:t>
            </w:r>
            <w:r>
              <w:t>建筑工地封闭施工，管理规范，无建筑材料及垃圾等外溢；运输渣土车辆驶出工地前进行冲洗、采取防止抛洒措施，无渣土抛洒现象；建筑工</w:t>
            </w:r>
            <w:r>
              <w:lastRenderedPageBreak/>
              <w:t>地内有防尘措施，无暴露渣土现象</w:t>
            </w:r>
          </w:p>
        </w:tc>
        <w:tc>
          <w:tcPr>
            <w:tcW w:w="2841" w:type="dxa"/>
            <w:vAlign w:val="center"/>
          </w:tcPr>
          <w:p w:rsidR="00D07CFD" w:rsidRDefault="00D07CFD" w:rsidP="00D07CFD">
            <w:pPr>
              <w:widowControl/>
              <w:rPr>
                <w:rFonts w:ascii="仿宋_GB2312" w:eastAsia="仿宋_GB2312"/>
                <w:sz w:val="32"/>
                <w:szCs w:val="32"/>
              </w:rPr>
            </w:pPr>
            <w:r>
              <w:lastRenderedPageBreak/>
              <w:t>工地管理规范、无建筑材料及垃圾等外溢、无渣土抛洒现象的为符合，未达到要求的为不符合。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3.</w:t>
            </w:r>
            <w:r>
              <w:t>进入施工场地人员佩戴安全帽</w:t>
            </w:r>
          </w:p>
        </w:tc>
        <w:tc>
          <w:tcPr>
            <w:tcW w:w="2841" w:type="dxa"/>
            <w:vAlign w:val="center"/>
          </w:tcPr>
          <w:p w:rsidR="00D07CFD" w:rsidRDefault="00D07CFD" w:rsidP="00D07CFD">
            <w:pPr>
              <w:widowControl/>
              <w:rPr>
                <w:rFonts w:ascii="仿宋_GB2312" w:eastAsia="仿宋_GB2312"/>
                <w:sz w:val="32"/>
                <w:szCs w:val="32"/>
              </w:rPr>
            </w:pPr>
            <w:r>
              <w:t>施工场地人员佩戴安全帽的为符合，基本落实到位的为基本符合，未落实到位的为不符合。</w:t>
            </w:r>
          </w:p>
        </w:tc>
      </w:tr>
      <w:tr w:rsidR="00532C21" w:rsidTr="00D07CFD">
        <w:tc>
          <w:tcPr>
            <w:tcW w:w="2840" w:type="dxa"/>
            <w:vAlign w:val="center"/>
          </w:tcPr>
          <w:p w:rsidR="00532C21" w:rsidRDefault="00D07CFD" w:rsidP="00D07CFD">
            <w:pPr>
              <w:widowControl/>
              <w:jc w:val="center"/>
              <w:rPr>
                <w:rFonts w:ascii="仿宋_GB2312" w:eastAsia="仿宋_GB2312"/>
                <w:sz w:val="32"/>
                <w:szCs w:val="32"/>
              </w:rPr>
            </w:pPr>
            <w:r>
              <w:t>路域环境整治</w:t>
            </w:r>
          </w:p>
        </w:tc>
        <w:tc>
          <w:tcPr>
            <w:tcW w:w="2841" w:type="dxa"/>
            <w:vAlign w:val="center"/>
          </w:tcPr>
          <w:p w:rsidR="00532C21" w:rsidRDefault="00D07CFD" w:rsidP="00D07CFD">
            <w:pPr>
              <w:widowControl/>
              <w:rPr>
                <w:rFonts w:ascii="仿宋_GB2312" w:eastAsia="仿宋_GB2312"/>
                <w:sz w:val="32"/>
                <w:szCs w:val="32"/>
              </w:rPr>
            </w:pPr>
            <w:r>
              <w:t>建成区至区镇政府所在集镇沿线无明显垃圾堆积、环境脏乱、道路坑洼、面源污染现象</w:t>
            </w:r>
          </w:p>
        </w:tc>
        <w:tc>
          <w:tcPr>
            <w:tcW w:w="2841" w:type="dxa"/>
            <w:vAlign w:val="center"/>
          </w:tcPr>
          <w:p w:rsidR="00532C21" w:rsidRDefault="00D07CFD" w:rsidP="00D07CFD">
            <w:pPr>
              <w:widowControl/>
              <w:rPr>
                <w:rFonts w:ascii="仿宋_GB2312" w:eastAsia="仿宋_GB2312"/>
                <w:sz w:val="32"/>
                <w:szCs w:val="32"/>
              </w:rPr>
            </w:pPr>
            <w:r>
              <w:t>建成区至区镇政府所在集镇沿线无明显垃圾堆积、环境脏乱、道路坑洼、面源污染现象的为符合，有</w:t>
            </w:r>
            <w:r>
              <w:t>2</w:t>
            </w:r>
            <w:r>
              <w:t>处以下上述现象的为基本符合，有</w:t>
            </w:r>
            <w:r>
              <w:t>2</w:t>
            </w:r>
            <w:r>
              <w:t>处以上上述现象的为不符合。</w:t>
            </w:r>
          </w:p>
        </w:tc>
      </w:tr>
      <w:tr w:rsidR="00D07CFD" w:rsidTr="00D07CFD">
        <w:tc>
          <w:tcPr>
            <w:tcW w:w="2840" w:type="dxa"/>
            <w:vMerge w:val="restart"/>
            <w:vAlign w:val="center"/>
          </w:tcPr>
          <w:p w:rsidR="00D07CFD" w:rsidRPr="00D07CFD" w:rsidRDefault="00D07CFD" w:rsidP="00D07CFD">
            <w:pPr>
              <w:widowControl/>
              <w:jc w:val="center"/>
              <w:rPr>
                <w:rFonts w:ascii="仿宋_GB2312" w:eastAsia="仿宋_GB2312"/>
                <w:sz w:val="32"/>
                <w:szCs w:val="32"/>
              </w:rPr>
            </w:pPr>
            <w:r w:rsidRPr="00D07CFD">
              <w:rPr>
                <w:sz w:val="32"/>
                <w:szCs w:val="32"/>
              </w:rPr>
              <w:t>农贸市场管理</w:t>
            </w:r>
          </w:p>
        </w:tc>
        <w:tc>
          <w:tcPr>
            <w:tcW w:w="2841" w:type="dxa"/>
            <w:vMerge w:val="restart"/>
            <w:vAlign w:val="center"/>
          </w:tcPr>
          <w:p w:rsidR="00D07CFD" w:rsidRDefault="00D07CFD" w:rsidP="00D07CFD">
            <w:pPr>
              <w:widowControl/>
              <w:rPr>
                <w:rFonts w:ascii="仿宋_GB2312" w:eastAsia="仿宋_GB2312"/>
                <w:sz w:val="32"/>
                <w:szCs w:val="32"/>
              </w:rPr>
            </w:pPr>
            <w:r>
              <w:t>市场内卫生整洁，市场内地（墙、柱）面、经营设施干净整洁，无暴露垃圾、无积水。市场内柜台、摊位摆放整齐有序，经营设施完好，商品摆放整齐划一，无超门面售货、占道经营情况。食品经营户证照齐全、亮证经营，食品安全制度执行落实到位，不出售过期、变质、三无产品。</w:t>
            </w:r>
            <w:r>
              <w:t xml:space="preserve"> </w:t>
            </w:r>
            <w:r>
              <w:t>公共消防设施功能完好，消防通道无被占用、无堵塞，消防制度健全。公共厕所设施完好，保洁及时，无明显异味；有社会主义核心价值观公益广告，精致美观，无污损现象，有诚信经营、倡导绿色生活等</w:t>
            </w:r>
            <w:r>
              <w:t>“</w:t>
            </w:r>
            <w:r>
              <w:t>讲文明树新风</w:t>
            </w:r>
            <w:r>
              <w:t>”</w:t>
            </w:r>
            <w:r>
              <w:t>公益广告</w:t>
            </w:r>
          </w:p>
        </w:tc>
        <w:tc>
          <w:tcPr>
            <w:tcW w:w="2841" w:type="dxa"/>
            <w:vAlign w:val="center"/>
          </w:tcPr>
          <w:p w:rsidR="00D07CFD" w:rsidRDefault="00D07CFD" w:rsidP="00D07CFD">
            <w:pPr>
              <w:widowControl/>
              <w:rPr>
                <w:rFonts w:ascii="仿宋_GB2312" w:eastAsia="仿宋_GB2312"/>
                <w:sz w:val="32"/>
                <w:szCs w:val="32"/>
              </w:rPr>
            </w:pPr>
            <w:r>
              <w:t>市场内及周边无流摊占道经营现象、无暴露垃圾、积水现象为符合，有</w:t>
            </w:r>
            <w:r>
              <w:t>1-3</w:t>
            </w:r>
            <w:r>
              <w:t>处以上现象为基本符合，以上现象超过</w:t>
            </w:r>
            <w:r>
              <w:t>3</w:t>
            </w:r>
            <w:r>
              <w:t>处为不符合。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Merge/>
            <w:vAlign w:val="center"/>
          </w:tcPr>
          <w:p w:rsidR="00D07CFD" w:rsidRDefault="00D07CFD" w:rsidP="00D07CFD">
            <w:pPr>
              <w:widowControl/>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无超门面售货、占道经营为符合，</w:t>
            </w:r>
            <w:r>
              <w:t>1-2</w:t>
            </w:r>
            <w:r>
              <w:t>处超门面售货、占道经营为基本符合，</w:t>
            </w:r>
            <w:r>
              <w:t>2</w:t>
            </w:r>
            <w:r>
              <w:t>处以上超门面售货、占道经营为不符合。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Merge/>
            <w:vAlign w:val="center"/>
          </w:tcPr>
          <w:p w:rsidR="00D07CFD" w:rsidRDefault="00D07CFD" w:rsidP="00D07CFD">
            <w:pPr>
              <w:widowControl/>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有醒目的社会主义核心价值观公益广告、有诚信经营和倡导绿色生活等</w:t>
            </w:r>
            <w:r>
              <w:t>“</w:t>
            </w:r>
            <w:r>
              <w:t>讲文明树新风</w:t>
            </w:r>
            <w:r>
              <w:t>”</w:t>
            </w:r>
            <w:r>
              <w:t>公益广告为符合，以上公益广告内容缺失</w:t>
            </w:r>
            <w:r>
              <w:t>1</w:t>
            </w:r>
            <w:r>
              <w:t>项的为基本符合，公益广告宣传氛围不达要求的为不符合。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Merge/>
            <w:vAlign w:val="center"/>
          </w:tcPr>
          <w:p w:rsidR="00D07CFD" w:rsidRDefault="00D07CFD" w:rsidP="00D07CFD">
            <w:pPr>
              <w:widowControl/>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公共厕所设施完好，干净无异味为符合，设施损坏，有明显异味为不符合。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Merge/>
            <w:vAlign w:val="center"/>
          </w:tcPr>
          <w:p w:rsidR="00D07CFD" w:rsidRDefault="00D07CFD" w:rsidP="00D07CFD">
            <w:pPr>
              <w:widowControl/>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有投诉机制，有投诉电话、有投诉记录的为符合，缺失</w:t>
            </w:r>
            <w:r>
              <w:t>1</w:t>
            </w:r>
            <w:r>
              <w:t>项的为基本符合，不达标的为不符合。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Merge/>
            <w:vAlign w:val="center"/>
          </w:tcPr>
          <w:p w:rsidR="00D07CFD" w:rsidRDefault="00D07CFD" w:rsidP="00D07CFD">
            <w:pPr>
              <w:widowControl/>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周边停车秩序良好为符合，有零星乱停车的为基本符合，停车秩序较为混乱的为不符合。</w:t>
            </w:r>
          </w:p>
        </w:tc>
      </w:tr>
      <w:tr w:rsidR="00D07CFD" w:rsidTr="00D07CFD">
        <w:tc>
          <w:tcPr>
            <w:tcW w:w="2840" w:type="dxa"/>
            <w:vMerge/>
            <w:vAlign w:val="center"/>
          </w:tcPr>
          <w:p w:rsidR="00D07CFD" w:rsidRDefault="00D07CFD" w:rsidP="00D07CFD">
            <w:pPr>
              <w:widowControl/>
              <w:jc w:val="center"/>
              <w:rPr>
                <w:rFonts w:ascii="仿宋_GB2312" w:eastAsia="仿宋_GB2312"/>
                <w:sz w:val="32"/>
                <w:szCs w:val="32"/>
              </w:rPr>
            </w:pPr>
          </w:p>
        </w:tc>
        <w:tc>
          <w:tcPr>
            <w:tcW w:w="2841" w:type="dxa"/>
            <w:vMerge/>
            <w:vAlign w:val="center"/>
          </w:tcPr>
          <w:p w:rsidR="00D07CFD" w:rsidRDefault="00D07CFD" w:rsidP="00D07CFD">
            <w:pPr>
              <w:widowControl/>
              <w:rPr>
                <w:rFonts w:ascii="仿宋_GB2312" w:eastAsia="仿宋_GB2312"/>
                <w:sz w:val="32"/>
                <w:szCs w:val="32"/>
              </w:rPr>
            </w:pPr>
          </w:p>
        </w:tc>
        <w:tc>
          <w:tcPr>
            <w:tcW w:w="2841" w:type="dxa"/>
            <w:vAlign w:val="center"/>
          </w:tcPr>
          <w:p w:rsidR="00D07CFD" w:rsidRDefault="00D07CFD" w:rsidP="00D07CFD">
            <w:pPr>
              <w:widowControl/>
              <w:rPr>
                <w:rFonts w:ascii="仿宋_GB2312" w:eastAsia="仿宋_GB2312"/>
                <w:sz w:val="32"/>
                <w:szCs w:val="32"/>
              </w:rPr>
            </w:pPr>
            <w:r>
              <w:t>无乱张贴小广告、乱涂乱画的为符合，</w:t>
            </w:r>
            <w:r>
              <w:t>3</w:t>
            </w:r>
            <w:r>
              <w:t>处以内的为基本符合，超过</w:t>
            </w:r>
            <w:r>
              <w:t>3</w:t>
            </w:r>
            <w:r>
              <w:t>处的为不符合。</w:t>
            </w:r>
          </w:p>
        </w:tc>
      </w:tr>
    </w:tbl>
    <w:p w:rsidR="00532C21" w:rsidRDefault="00532C21">
      <w:pPr>
        <w:widowControl/>
        <w:jc w:val="left"/>
        <w:rPr>
          <w:rFonts w:ascii="仿宋_GB2312" w:eastAsia="仿宋_GB2312" w:hAnsi="宋体" w:cs="宋体"/>
          <w:kern w:val="0"/>
          <w:sz w:val="32"/>
          <w:szCs w:val="32"/>
        </w:rPr>
      </w:pPr>
      <w:r>
        <w:rPr>
          <w:rFonts w:ascii="仿宋_GB2312" w:eastAsia="仿宋_GB2312"/>
          <w:sz w:val="32"/>
          <w:szCs w:val="32"/>
        </w:rPr>
        <w:br w:type="page"/>
      </w:r>
    </w:p>
    <w:p w:rsidR="00CB7FDC" w:rsidRPr="00CB7FDC" w:rsidRDefault="00CB7FDC" w:rsidP="00532C21">
      <w:pPr>
        <w:pStyle w:val="a3"/>
        <w:spacing w:before="0" w:beforeAutospacing="0" w:after="0" w:afterAutospacing="0" w:line="520" w:lineRule="exact"/>
        <w:rPr>
          <w:rFonts w:ascii="仿宋_GB2312" w:eastAsia="仿宋_GB2312" w:hint="eastAsia"/>
          <w:sz w:val="32"/>
          <w:szCs w:val="32"/>
        </w:rPr>
      </w:pPr>
      <w:r w:rsidRPr="00CB7FDC">
        <w:rPr>
          <w:rFonts w:ascii="仿宋_GB2312" w:eastAsia="仿宋_GB2312" w:hint="eastAsia"/>
          <w:sz w:val="32"/>
          <w:szCs w:val="32"/>
        </w:rPr>
        <w:lastRenderedPageBreak/>
        <w:t>附件3：镇村保洁区域划分</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一、新安镇区保洁区域</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1.东惠路沿线，南至惠萍交界北至镇西桥所有二</w:t>
      </w:r>
      <w:r w:rsidRPr="00CB7FDC">
        <w:rPr>
          <w:rFonts w:ascii="仿宋_GB2312" w:hint="eastAsia"/>
          <w:sz w:val="32"/>
          <w:szCs w:val="32"/>
        </w:rPr>
        <w:t>滧</w:t>
      </w:r>
      <w:r w:rsidRPr="00CB7FDC">
        <w:rPr>
          <w:rFonts w:ascii="仿宋_GB2312" w:eastAsia="仿宋_GB2312" w:hint="eastAsia"/>
          <w:sz w:val="32"/>
          <w:szCs w:val="32"/>
        </w:rPr>
        <w:t>河坡，公路两旁至门店单位。（二</w:t>
      </w:r>
      <w:r w:rsidRPr="00CB7FDC">
        <w:rPr>
          <w:rFonts w:ascii="仿宋_GB2312" w:hint="eastAsia"/>
          <w:sz w:val="32"/>
          <w:szCs w:val="32"/>
        </w:rPr>
        <w:t>滧</w:t>
      </w:r>
      <w:r w:rsidRPr="00CB7FDC">
        <w:rPr>
          <w:rFonts w:ascii="仿宋_GB2312" w:eastAsia="仿宋_GB2312" w:hint="eastAsia"/>
          <w:sz w:val="32"/>
          <w:szCs w:val="32"/>
        </w:rPr>
        <w:t>河西，南至老医院及厂区宿舍，原老乡政府桥头，新安镇老街北市梢等北至镇西桥桥头由村属地管理。）</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2.农民街，西至东惠公路东至欧瑞防爆厂西围墙，南北各至门店。</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3.政通路，北至新建幼儿园，南至顾兵门面南山头，路东路西各至门店、人行道、花坛绿化带内。</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4.新东公路，东至自来水公司，西至大转盘，路南路北所有单位各类垃圾清运。</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5.镇政府大楼横河北侧宿舍楼、校苑路、东安中学等单位。</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6.新丰街，东至大转盘花坛，西至东惠线。东惠线，南至加油站北至云祥中路。聚星村，镇政府北横河西至东惠公路东至财政所西泯沟南至横河河沿坡北至住户围墙。</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二、新造镇区保洁区域</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1.江七线北至东海小学，南至瞿家粮店。</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2.东海中队至天和丽服装厂。</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3.市博粮店至工商街农行。</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4.戴祥村部至黄亚新酒店。</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5.新造镇二路、三路。</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三、大丰镇区保洁区域</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东至原幼儿园，西至大丰桥，南至原粮站，北至大丰加油站。</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lastRenderedPageBreak/>
        <w:t>四、兴垦镇区保洁区域</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1.兴垦镇区，北至教堂，南至海生公司。</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2.民兵训练基地，北至兴垦交叉路口，南至民兵训练基地。</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3.东至原兴垦小学，西至海防公路。</w:t>
      </w:r>
    </w:p>
    <w:p w:rsidR="00CB7FDC" w:rsidRPr="00CB7FDC" w:rsidRDefault="00CB7FDC" w:rsidP="00532C21">
      <w:pPr>
        <w:pStyle w:val="a3"/>
        <w:spacing w:before="0" w:beforeAutospacing="0" w:after="0" w:afterAutospacing="0" w:line="520" w:lineRule="exact"/>
        <w:ind w:firstLineChars="200" w:firstLine="640"/>
        <w:rPr>
          <w:rFonts w:ascii="仿宋_GB2312" w:eastAsia="仿宋_GB2312" w:hint="eastAsia"/>
          <w:sz w:val="32"/>
          <w:szCs w:val="32"/>
        </w:rPr>
      </w:pPr>
      <w:r w:rsidRPr="00CB7FDC">
        <w:rPr>
          <w:rFonts w:ascii="仿宋_GB2312" w:eastAsia="仿宋_GB2312" w:hint="eastAsia"/>
          <w:sz w:val="32"/>
          <w:szCs w:val="32"/>
        </w:rPr>
        <w:t>以上所有区域的门店、住户、学校、企事业、民营个体企业等单位垃圾桶的垃圾、路面垃圾、河坡、桥头、马路河等飘散垃圾由镇保洁员负责清运。乱堆放等清理由村属地管理。</w:t>
      </w:r>
    </w:p>
    <w:p w:rsidR="00CB7FDC" w:rsidRPr="00CB7FDC" w:rsidRDefault="00CB7FDC" w:rsidP="00532C21">
      <w:pPr>
        <w:spacing w:line="520" w:lineRule="exact"/>
        <w:ind w:firstLineChars="200" w:firstLine="640"/>
        <w:jc w:val="left"/>
        <w:rPr>
          <w:rFonts w:ascii="Times New Roman" w:eastAsia="仿宋_GB2312" w:hAnsi="Times New Roman" w:cs="Times New Roman" w:hint="eastAsia"/>
          <w:sz w:val="32"/>
          <w:szCs w:val="32"/>
        </w:rPr>
      </w:pPr>
    </w:p>
    <w:sectPr w:rsidR="00CB7FDC" w:rsidRPr="00CB7FDC" w:rsidSect="00872E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7FDC"/>
    <w:rsid w:val="00532C21"/>
    <w:rsid w:val="00872E0F"/>
    <w:rsid w:val="00CB7FDC"/>
    <w:rsid w:val="00D07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7FDC"/>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CB7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187336">
      <w:bodyDiv w:val="1"/>
      <w:marLeft w:val="0"/>
      <w:marRight w:val="0"/>
      <w:marTop w:val="0"/>
      <w:marBottom w:val="0"/>
      <w:divBdr>
        <w:top w:val="none" w:sz="0" w:space="0" w:color="auto"/>
        <w:left w:val="none" w:sz="0" w:space="0" w:color="auto"/>
        <w:bottom w:val="none" w:sz="0" w:space="0" w:color="auto"/>
        <w:right w:val="none" w:sz="0" w:space="0" w:color="auto"/>
      </w:divBdr>
    </w:div>
    <w:div w:id="574440902">
      <w:bodyDiv w:val="1"/>
      <w:marLeft w:val="0"/>
      <w:marRight w:val="0"/>
      <w:marTop w:val="0"/>
      <w:marBottom w:val="0"/>
      <w:divBdr>
        <w:top w:val="none" w:sz="0" w:space="0" w:color="auto"/>
        <w:left w:val="none" w:sz="0" w:space="0" w:color="auto"/>
        <w:bottom w:val="none" w:sz="0" w:space="0" w:color="auto"/>
        <w:right w:val="none" w:sz="0" w:space="0" w:color="auto"/>
      </w:divBdr>
    </w:div>
    <w:div w:id="582298986">
      <w:bodyDiv w:val="1"/>
      <w:marLeft w:val="0"/>
      <w:marRight w:val="0"/>
      <w:marTop w:val="0"/>
      <w:marBottom w:val="0"/>
      <w:divBdr>
        <w:top w:val="none" w:sz="0" w:space="0" w:color="auto"/>
        <w:left w:val="none" w:sz="0" w:space="0" w:color="auto"/>
        <w:bottom w:val="none" w:sz="0" w:space="0" w:color="auto"/>
        <w:right w:val="none" w:sz="0" w:space="0" w:color="auto"/>
      </w:divBdr>
    </w:div>
    <w:div w:id="615411079">
      <w:bodyDiv w:val="1"/>
      <w:marLeft w:val="0"/>
      <w:marRight w:val="0"/>
      <w:marTop w:val="0"/>
      <w:marBottom w:val="0"/>
      <w:divBdr>
        <w:top w:val="none" w:sz="0" w:space="0" w:color="auto"/>
        <w:left w:val="none" w:sz="0" w:space="0" w:color="auto"/>
        <w:bottom w:val="none" w:sz="0" w:space="0" w:color="auto"/>
        <w:right w:val="none" w:sz="0" w:space="0" w:color="auto"/>
      </w:divBdr>
    </w:div>
    <w:div w:id="655378394">
      <w:bodyDiv w:val="1"/>
      <w:marLeft w:val="0"/>
      <w:marRight w:val="0"/>
      <w:marTop w:val="0"/>
      <w:marBottom w:val="0"/>
      <w:divBdr>
        <w:top w:val="none" w:sz="0" w:space="0" w:color="auto"/>
        <w:left w:val="none" w:sz="0" w:space="0" w:color="auto"/>
        <w:bottom w:val="none" w:sz="0" w:space="0" w:color="auto"/>
        <w:right w:val="none" w:sz="0" w:space="0" w:color="auto"/>
      </w:divBdr>
    </w:div>
    <w:div w:id="683215179">
      <w:bodyDiv w:val="1"/>
      <w:marLeft w:val="0"/>
      <w:marRight w:val="0"/>
      <w:marTop w:val="0"/>
      <w:marBottom w:val="0"/>
      <w:divBdr>
        <w:top w:val="none" w:sz="0" w:space="0" w:color="auto"/>
        <w:left w:val="none" w:sz="0" w:space="0" w:color="auto"/>
        <w:bottom w:val="none" w:sz="0" w:space="0" w:color="auto"/>
        <w:right w:val="none" w:sz="0" w:space="0" w:color="auto"/>
      </w:divBdr>
    </w:div>
    <w:div w:id="1217813410">
      <w:bodyDiv w:val="1"/>
      <w:marLeft w:val="0"/>
      <w:marRight w:val="0"/>
      <w:marTop w:val="0"/>
      <w:marBottom w:val="0"/>
      <w:divBdr>
        <w:top w:val="none" w:sz="0" w:space="0" w:color="auto"/>
        <w:left w:val="none" w:sz="0" w:space="0" w:color="auto"/>
        <w:bottom w:val="none" w:sz="0" w:space="0" w:color="auto"/>
        <w:right w:val="none" w:sz="0" w:space="0" w:color="auto"/>
      </w:divBdr>
    </w:div>
    <w:div w:id="1251889616">
      <w:bodyDiv w:val="1"/>
      <w:marLeft w:val="0"/>
      <w:marRight w:val="0"/>
      <w:marTop w:val="0"/>
      <w:marBottom w:val="0"/>
      <w:divBdr>
        <w:top w:val="none" w:sz="0" w:space="0" w:color="auto"/>
        <w:left w:val="none" w:sz="0" w:space="0" w:color="auto"/>
        <w:bottom w:val="none" w:sz="0" w:space="0" w:color="auto"/>
        <w:right w:val="none" w:sz="0" w:space="0" w:color="auto"/>
      </w:divBdr>
    </w:div>
    <w:div w:id="1292706738">
      <w:bodyDiv w:val="1"/>
      <w:marLeft w:val="0"/>
      <w:marRight w:val="0"/>
      <w:marTop w:val="0"/>
      <w:marBottom w:val="0"/>
      <w:divBdr>
        <w:top w:val="none" w:sz="0" w:space="0" w:color="auto"/>
        <w:left w:val="none" w:sz="0" w:space="0" w:color="auto"/>
        <w:bottom w:val="none" w:sz="0" w:space="0" w:color="auto"/>
        <w:right w:val="none" w:sz="0" w:space="0" w:color="auto"/>
      </w:divBdr>
    </w:div>
    <w:div w:id="1337733729">
      <w:bodyDiv w:val="1"/>
      <w:marLeft w:val="0"/>
      <w:marRight w:val="0"/>
      <w:marTop w:val="0"/>
      <w:marBottom w:val="0"/>
      <w:divBdr>
        <w:top w:val="none" w:sz="0" w:space="0" w:color="auto"/>
        <w:left w:val="none" w:sz="0" w:space="0" w:color="auto"/>
        <w:bottom w:val="none" w:sz="0" w:space="0" w:color="auto"/>
        <w:right w:val="none" w:sz="0" w:space="0" w:color="auto"/>
      </w:divBdr>
    </w:div>
    <w:div w:id="1456679511">
      <w:bodyDiv w:val="1"/>
      <w:marLeft w:val="0"/>
      <w:marRight w:val="0"/>
      <w:marTop w:val="0"/>
      <w:marBottom w:val="0"/>
      <w:divBdr>
        <w:top w:val="none" w:sz="0" w:space="0" w:color="auto"/>
        <w:left w:val="none" w:sz="0" w:space="0" w:color="auto"/>
        <w:bottom w:val="none" w:sz="0" w:space="0" w:color="auto"/>
        <w:right w:val="none" w:sz="0" w:space="0" w:color="auto"/>
      </w:divBdr>
    </w:div>
    <w:div w:id="1477724661">
      <w:bodyDiv w:val="1"/>
      <w:marLeft w:val="0"/>
      <w:marRight w:val="0"/>
      <w:marTop w:val="0"/>
      <w:marBottom w:val="0"/>
      <w:divBdr>
        <w:top w:val="none" w:sz="0" w:space="0" w:color="auto"/>
        <w:left w:val="none" w:sz="0" w:space="0" w:color="auto"/>
        <w:bottom w:val="none" w:sz="0" w:space="0" w:color="auto"/>
        <w:right w:val="none" w:sz="0" w:space="0" w:color="auto"/>
      </w:divBdr>
    </w:div>
    <w:div w:id="21340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2021-11-10T04:27:00Z</dcterms:created>
  <dcterms:modified xsi:type="dcterms:W3CDTF">2021-11-10T05:06:00Z</dcterms:modified>
</cp:coreProperties>
</file>