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：基金管理机构申请登记表</w:t>
      </w:r>
      <w:bookmarkEnd w:id="1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（一）管理机构基本情况</w:t>
      </w:r>
    </w:p>
    <w:tbl>
      <w:tblPr>
        <w:tblStyle w:val="7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700"/>
        <w:gridCol w:w="900"/>
        <w:gridCol w:w="807"/>
        <w:gridCol w:w="63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申报企业名称</w:t>
            </w:r>
          </w:p>
        </w:tc>
        <w:tc>
          <w:tcPr>
            <w:tcW w:w="738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企业注册地址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股东及持股比例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姓名：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职务：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手机：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传真：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过往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基金情况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累计管理数量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累计管理规模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已实现退出数量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（个）及规模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已实现退出收益情况（年投资收益率）：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过往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管理基金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募资情况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累计募资金额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（亿元）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累计募集家数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单笔募资金额1亿元以上的数量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（个）及规模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募资对象总资产在10亿元以上的企业数量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过往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投资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累计项目数量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累计投资规模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已退出项目数量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（个）及规模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已退出项目收益情况（年投资收益率）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备案情况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（备案号）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default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是否在政府主管部门备案且处于年检有效期限内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备案号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　□         否　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　□ 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12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08"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本企业承诺所提交的材料是真实有效的，并愿意承担因提交虚假材料而产生的一切后果及法律责任。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right="108"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企业法定代表人（签字）：                       企业盖章：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right"/>
        <w:rPr>
          <w:rFonts w:hint="default" w:ascii="仿宋_GB2312" w:hAnsi="仿宋_GB2312" w:eastAsia="仿宋_GB2312" w:cs="仿宋_GB2312"/>
          <w:kern w:val="2"/>
          <w:sz w:val="24"/>
          <w:szCs w:val="24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填表日期：2023年 月 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lang w:eastAsia="zh-CN" w:bidi="ar-SA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default" w:ascii="仿宋_GB2312" w:hAnsi="仿宋_GB2312" w:eastAsia="仿宋_GB2312" w:cs="仿宋_GB2312"/>
          <w:kern w:val="2"/>
          <w:sz w:val="24"/>
          <w:szCs w:val="24"/>
          <w:lang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eastAsia="zh-CN" w:bidi="ar-SA"/>
        </w:rPr>
        <w:br w:type="page"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本机构管理基金（含退出期基金）情况表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80"/>
        <w:rPr>
          <w:rFonts w:ascii="Times New Roman" w:hAnsi="Times New Roman" w:cs="Times New Roman"/>
        </w:rPr>
      </w:pPr>
    </w:p>
    <w:tbl>
      <w:tblPr>
        <w:tblStyle w:val="7"/>
        <w:tblW w:w="129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98"/>
        <w:gridCol w:w="1298"/>
        <w:gridCol w:w="1093"/>
        <w:gridCol w:w="1502"/>
        <w:gridCol w:w="1298"/>
        <w:gridCol w:w="1081"/>
        <w:gridCol w:w="1213"/>
        <w:gridCol w:w="1598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管理基金名称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基金设立时间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募资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规模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已到位资金规模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已投资规模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领域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IRR/DPI（%）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主要有限合伙人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基金所处阶段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1．与政府/国企合作的基金规模（实缴）在表后另行叙述。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　　　　2．已退出、及处于退出期基金在投资收益一栏填报按整个基金投资本金加权的DPI。</w:t>
      </w:r>
      <w:bookmarkStart w:id="0" w:name="_Toc47509284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960" w:firstLineChars="400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．基金所处阶段指投资期、退出期、清算期等。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　　*IRR计算中涉及项目的估值参考。</w:t>
      </w:r>
    </w:p>
    <w:tbl>
      <w:tblPr>
        <w:tblStyle w:val="7"/>
        <w:tblpPr w:leftFromText="180" w:rightFromText="180" w:vertAnchor="text" w:horzAnchor="page" w:tblpX="2148" w:tblpY="64"/>
        <w:tblOverlap w:val="never"/>
        <w:tblW w:w="12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8"/>
        <w:gridCol w:w="8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已上市流通的股票</w:t>
            </w:r>
          </w:p>
        </w:tc>
        <w:tc>
          <w:tcPr>
            <w:tcW w:w="8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按照实际市值估值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43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已上市，仍在锁定期的股票</w:t>
            </w:r>
          </w:p>
        </w:tc>
        <w:tc>
          <w:tcPr>
            <w:tcW w:w="8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参考行业平均PE，按保守原则对股票市值打折：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1.PE低于行业平均，股权相对低估，按当前市值95%估值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2.PE高于行业平均，股权相对高估，按当前市值85%估值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已过会，待上市发行的股权项目</w:t>
            </w:r>
          </w:p>
        </w:tc>
        <w:tc>
          <w:tcPr>
            <w:tcW w:w="8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参考同类上市公司的平均PE的80%估值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有新一轮融资的股权项目</w:t>
            </w:r>
          </w:p>
        </w:tc>
        <w:tc>
          <w:tcPr>
            <w:tcW w:w="8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参照后轮融资价格估值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其他正常运转的股权项目</w:t>
            </w:r>
          </w:p>
        </w:tc>
        <w:tc>
          <w:tcPr>
            <w:tcW w:w="8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按投资成本估值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企业运转异常的股权项目</w:t>
            </w:r>
          </w:p>
        </w:tc>
        <w:tc>
          <w:tcPr>
            <w:tcW w:w="8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按实际情况计提减值准备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eastAsia="宋体"/>
          <w:b/>
          <w:bCs/>
          <w:sz w:val="28"/>
          <w:szCs w:val="32"/>
        </w:rPr>
      </w:pPr>
      <w:r>
        <w:rPr>
          <w:rFonts w:eastAsia="宋体"/>
          <w:b/>
          <w:bCs/>
          <w:sz w:val="28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center"/>
        <w:rPr>
          <w:rFonts w:eastAsia="宋体"/>
          <w:b/>
          <w:bCs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近三年已投资企业项目列表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center"/>
        <w:rPr>
          <w:rFonts w:eastAsia="宋体"/>
          <w:b/>
          <w:bCs/>
          <w:sz w:val="28"/>
          <w:szCs w:val="32"/>
        </w:rPr>
      </w:pPr>
    </w:p>
    <w:tbl>
      <w:tblPr>
        <w:tblStyle w:val="7"/>
        <w:tblW w:w="13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885"/>
        <w:gridCol w:w="735"/>
        <w:gridCol w:w="930"/>
        <w:gridCol w:w="924"/>
        <w:gridCol w:w="870"/>
        <w:gridCol w:w="855"/>
        <w:gridCol w:w="915"/>
        <w:gridCol w:w="1155"/>
        <w:gridCol w:w="2783"/>
        <w:gridCol w:w="997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所在行业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投资轮次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占股比例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是否领投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拟退出时间</w:t>
            </w: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拟退出方式（IPO/第三方并购/回购/清算/其他）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预测投资收益（年%）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项目是否有后续融资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1．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若投资企业较多，可按占股比例或预测投资收益（只可选定一种填报口径）填写前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10名项目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　　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2.投资收益参考上表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IRR计算中涉及项目的估值参考。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center"/>
        <w:rPr>
          <w:rFonts w:eastAsia="宋体"/>
          <w:b/>
          <w:bCs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（四）近三年已退出企业项目列表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center"/>
        <w:rPr>
          <w:rFonts w:eastAsia="宋体"/>
          <w:b/>
          <w:bCs/>
          <w:sz w:val="28"/>
          <w:szCs w:val="32"/>
        </w:rPr>
      </w:pPr>
    </w:p>
    <w:tbl>
      <w:tblPr>
        <w:tblStyle w:val="7"/>
        <w:tblW w:w="131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900"/>
        <w:gridCol w:w="850"/>
        <w:gridCol w:w="967"/>
        <w:gridCol w:w="1033"/>
        <w:gridCol w:w="1017"/>
        <w:gridCol w:w="1050"/>
        <w:gridCol w:w="933"/>
        <w:gridCol w:w="967"/>
        <w:gridCol w:w="2119"/>
        <w:gridCol w:w="1164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所在行业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投资轮次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占股比例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是否领投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退出时间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退出方式（IPO/第三方并购/回购/清算/其他）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收益（年%）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项目是否有后续融资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若投资企业较多，可按占股比例或投资收益（只可选定一种填报口径）填写前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10名项目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eastAsia="仿宋"/>
          <w:sz w:val="36"/>
          <w:szCs w:val="36"/>
        </w:rPr>
        <w:sectPr>
          <w:pgSz w:w="16838" w:h="11906" w:orient="landscape"/>
          <w:pgMar w:top="1843" w:right="1559" w:bottom="1843" w:left="1559" w:header="851" w:footer="1587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    2.投资收益参考上表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IRR计算中涉及项目的估值参考。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（五）申请机构人员明细表</w:t>
      </w:r>
    </w:p>
    <w:p>
      <w:pPr>
        <w:pStyle w:val="6"/>
        <w:rPr>
          <w:rFonts w:hint="eastAsia"/>
          <w:lang w:eastAsia="zh-CN"/>
        </w:rPr>
      </w:pPr>
    </w:p>
    <w:tbl>
      <w:tblPr>
        <w:tblStyle w:val="7"/>
        <w:tblW w:w="13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12"/>
        <w:gridCol w:w="986"/>
        <w:gridCol w:w="2079"/>
        <w:gridCol w:w="1257"/>
        <w:gridCol w:w="1470"/>
        <w:gridCol w:w="1665"/>
        <w:gridCol w:w="285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从业年限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管理机构岗位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在本机构的工作年限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是否为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核心成员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是否为拟与我市合作基金的专职成员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基金从业资格证编号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..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注：1．该人员明细表包含申请机构核心管理团队成员、拟与我市合作的专职管理团队成员。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lang w:val="zh-CN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　　2．上述人员须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 w:eastAsia="zh-CN"/>
        </w:rPr>
        <w:t>提供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资格证书、荣誉证书、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 w:eastAsia="zh-CN"/>
        </w:rPr>
        <w:t>相关的劳动合同、社保缴纳记录、任职文件或其他能证明劳动关系、级别的材料。至少有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 w:eastAsia="zh-CN"/>
        </w:rPr>
        <w:t>名（含）具有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 w:eastAsia="zh-CN"/>
        </w:rPr>
        <w:t>年以上股权投资经验的证明材料。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　　3．核心管理团队成员5个以上股权投资成功案例的协议、出资、退出凭证等证明资料。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lang w:val="zh-CN" w:eastAsia="zh-CN"/>
        </w:rPr>
        <w:sectPr>
          <w:pgSz w:w="16838" w:h="11906" w:orient="landscape"/>
          <w:pgMar w:top="1843" w:right="1559" w:bottom="1843" w:left="1559" w:header="851" w:footer="1587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　　4．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 w:eastAsia="zh-CN"/>
        </w:rPr>
        <w:t>管理机构派驻的拟合作基金的专职管理团队，需提供至少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 w:eastAsia="zh-CN"/>
        </w:rPr>
        <w:t>名具备5年以上股权投资管理经验。在拟合作基金主投领域，至少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2名专职管理成员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 w:eastAsia="zh-CN"/>
        </w:rPr>
        <w:t>具备基金募资、投资和管理经验，且过往主导投资项目实现成功退出的证明材料。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nG37j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MjJlYTMxZDM5ZGJlODU0YjUyNmQwYjM4ODY4NTQifQ=="/>
  </w:docVars>
  <w:rsids>
    <w:rsidRoot w:val="3220460A"/>
    <w:rsid w:val="322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624"/>
    </w:pPr>
    <w:rPr>
      <w:rFonts w:eastAsia="楷体_GB2312"/>
      <w:spacing w:val="20"/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 w:val="24"/>
      <w:szCs w:val="24"/>
    </w:rPr>
  </w:style>
  <w:style w:type="paragraph" w:styleId="4">
    <w:name w:val="Body Text Indent"/>
    <w:basedOn w:val="1"/>
    <w:next w:val="2"/>
    <w:qFormat/>
    <w:uiPriority w:val="0"/>
    <w:pPr>
      <w:spacing w:line="288" w:lineRule="auto"/>
      <w:ind w:firstLine="520"/>
    </w:pPr>
    <w:rPr>
      <w:rFonts w:ascii="楷体_GB2312" w:hAnsi="Calibri" w:cs="黑体"/>
      <w:spacing w:val="1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1420</Words>
  <Characters>1474</Characters>
  <Lines>0</Lines>
  <Paragraphs>0</Paragraphs>
  <TotalTime>0</TotalTime>
  <ScaleCrop>false</ScaleCrop>
  <LinksUpToDate>false</LinksUpToDate>
  <CharactersWithSpaces>1630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2023-07-17T01:54:00Z</dcterms:created>
  <dc:creator>单单</dc:creator>
  <cp:lastModifiedBy>单单</cp:lastModifiedBy>
  <dcterms:modified xsi:type="dcterms:W3CDTF">2023-07-17T01:55:27Z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69FC4732FB1142A18D92A2EC7B1B7D45_11</vt:lpwstr>
  </property>
</Properties>
</file>