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DE" w:rsidRDefault="000827DE" w:rsidP="000827DE">
      <w:pPr>
        <w:widowControl/>
        <w:spacing w:afterLines="50" w:line="600" w:lineRule="exact"/>
        <w:jc w:val="center"/>
        <w:rPr>
          <w:rFonts w:ascii="仿宋_GB2312" w:eastAsia="仿宋_GB2312" w:hAnsi="Arial" w:cs="Arial" w:hint="eastAsia"/>
          <w:sz w:val="32"/>
          <w:szCs w:val="32"/>
        </w:rPr>
      </w:pPr>
    </w:p>
    <w:p w:rsidR="000827DE" w:rsidRDefault="000827DE" w:rsidP="000827DE">
      <w:pPr>
        <w:widowControl/>
        <w:spacing w:afterLines="50" w:line="600" w:lineRule="exact"/>
        <w:jc w:val="center"/>
        <w:rPr>
          <w:rFonts w:ascii="仿宋_GB2312" w:eastAsia="仿宋_GB2312" w:hAnsi="Arial" w:cs="Arial" w:hint="eastAsia"/>
          <w:sz w:val="32"/>
          <w:szCs w:val="32"/>
        </w:rPr>
      </w:pPr>
    </w:p>
    <w:p w:rsidR="000827DE" w:rsidRDefault="000827DE" w:rsidP="000827DE">
      <w:pPr>
        <w:widowControl/>
        <w:spacing w:afterLines="50" w:line="600" w:lineRule="exact"/>
        <w:jc w:val="center"/>
        <w:rPr>
          <w:rFonts w:ascii="仿宋_GB2312" w:eastAsia="仿宋_GB2312" w:hAnsi="Arial" w:cs="Arial" w:hint="eastAsia"/>
          <w:sz w:val="32"/>
          <w:szCs w:val="32"/>
        </w:rPr>
      </w:pPr>
    </w:p>
    <w:p w:rsidR="000827DE" w:rsidRDefault="000827DE" w:rsidP="000827DE">
      <w:pPr>
        <w:widowControl/>
        <w:spacing w:afterLines="50" w:line="800" w:lineRule="exact"/>
        <w:jc w:val="center"/>
        <w:rPr>
          <w:rFonts w:ascii="仿宋_GB2312" w:eastAsia="仿宋_GB2312" w:hAnsi="Arial" w:cs="Arial" w:hint="eastAsia"/>
          <w:sz w:val="32"/>
          <w:szCs w:val="32"/>
        </w:rPr>
      </w:pPr>
    </w:p>
    <w:p w:rsidR="000827DE" w:rsidRDefault="000827DE" w:rsidP="000827DE">
      <w:pPr>
        <w:widowControl/>
        <w:spacing w:afterLines="50" w:line="600" w:lineRule="exact"/>
        <w:jc w:val="center"/>
        <w:rPr>
          <w:rFonts w:ascii="仿宋_GB2312" w:eastAsia="仿宋_GB2312" w:hAnsi="Arial" w:cs="Arial" w:hint="eastAsia"/>
          <w:sz w:val="32"/>
          <w:szCs w:val="32"/>
        </w:rPr>
      </w:pPr>
      <w:r>
        <w:rPr>
          <w:rFonts w:ascii="仿宋_GB2312" w:eastAsia="仿宋_GB2312" w:hAnsi="Arial" w:cs="Arial" w:hint="eastAsia"/>
          <w:sz w:val="32"/>
          <w:szCs w:val="32"/>
        </w:rPr>
        <w:t>启城管发〔2019〕</w:t>
      </w:r>
      <w:r w:rsidR="000B234C">
        <w:rPr>
          <w:rFonts w:ascii="仿宋_GB2312" w:eastAsia="仿宋_GB2312" w:hAnsi="Arial" w:cs="Arial" w:hint="eastAsia"/>
          <w:sz w:val="32"/>
          <w:szCs w:val="32"/>
        </w:rPr>
        <w:t>30</w:t>
      </w:r>
      <w:r>
        <w:rPr>
          <w:rFonts w:ascii="仿宋_GB2312" w:eastAsia="仿宋_GB2312" w:hAnsi="Arial" w:cs="Arial" w:hint="eastAsia"/>
          <w:sz w:val="32"/>
          <w:szCs w:val="32"/>
        </w:rPr>
        <w:t>号</w:t>
      </w:r>
    </w:p>
    <w:p w:rsidR="000827DE" w:rsidRDefault="000827DE" w:rsidP="000827DE">
      <w:pPr>
        <w:widowControl/>
        <w:spacing w:afterLines="50" w:line="1000" w:lineRule="exact"/>
        <w:rPr>
          <w:rFonts w:ascii="仿宋_GB2312" w:eastAsia="仿宋_GB2312" w:hAnsi="Arial" w:cs="Arial" w:hint="eastAsia"/>
          <w:sz w:val="32"/>
          <w:szCs w:val="32"/>
        </w:rPr>
      </w:pPr>
    </w:p>
    <w:p w:rsidR="000827DE" w:rsidRPr="000827DE" w:rsidRDefault="000827DE" w:rsidP="000827DE">
      <w:pPr>
        <w:widowControl/>
        <w:adjustRightInd w:val="0"/>
        <w:snapToGrid w:val="0"/>
        <w:spacing w:line="600" w:lineRule="exact"/>
        <w:jc w:val="center"/>
        <w:rPr>
          <w:rFonts w:ascii="方正小标宋_GBK" w:eastAsia="方正小标宋_GBK" w:hAnsi="Arial" w:cs="Arial" w:hint="eastAsia"/>
          <w:w w:val="95"/>
          <w:sz w:val="44"/>
          <w:szCs w:val="44"/>
        </w:rPr>
      </w:pPr>
      <w:r w:rsidRPr="000827DE">
        <w:rPr>
          <w:rFonts w:ascii="方正小标宋_GBK" w:eastAsia="方正小标宋_GBK" w:hAnsi="Arial" w:cs="Arial" w:hint="eastAsia"/>
          <w:w w:val="95"/>
          <w:sz w:val="44"/>
          <w:szCs w:val="44"/>
        </w:rPr>
        <w:t>关于印发启东市城市管理局</w:t>
      </w:r>
    </w:p>
    <w:p w:rsidR="000827DE" w:rsidRPr="000827DE" w:rsidRDefault="000827DE" w:rsidP="000827DE">
      <w:pPr>
        <w:widowControl/>
        <w:spacing w:line="600" w:lineRule="exact"/>
        <w:jc w:val="center"/>
        <w:rPr>
          <w:rFonts w:ascii="方正小标宋_GBK" w:eastAsia="方正小标宋_GBK" w:hAnsi="仿宋_GB2312" w:cs="仿宋_GB2312" w:hint="eastAsia"/>
          <w:w w:val="95"/>
          <w:sz w:val="44"/>
          <w:szCs w:val="44"/>
        </w:rPr>
      </w:pPr>
      <w:r w:rsidRPr="000827DE">
        <w:rPr>
          <w:rFonts w:ascii="方正小标宋_GBK" w:eastAsia="方正小标宋_GBK" w:hAnsi="方正小标宋_GBK" w:cs="方正小标宋_GBK" w:hint="eastAsia"/>
          <w:w w:val="95"/>
          <w:sz w:val="44"/>
          <w:szCs w:val="44"/>
          <w:lang/>
        </w:rPr>
        <w:t>行政复议答复和行政应诉工作规定</w:t>
      </w:r>
      <w:r w:rsidRPr="000827DE">
        <w:rPr>
          <w:rFonts w:ascii="方正小标宋_GBK" w:eastAsia="方正小标宋_GBK" w:hAnsi="Arial" w:cs="Arial" w:hint="eastAsia"/>
          <w:w w:val="95"/>
          <w:sz w:val="44"/>
          <w:szCs w:val="44"/>
        </w:rPr>
        <w:t>的通知</w:t>
      </w:r>
    </w:p>
    <w:p w:rsidR="000827DE" w:rsidRDefault="000827DE" w:rsidP="000827DE">
      <w:pPr>
        <w:widowControl/>
        <w:spacing w:line="560" w:lineRule="exact"/>
        <w:jc w:val="center"/>
        <w:rPr>
          <w:rFonts w:ascii="仿宋_GB2312" w:eastAsia="仿宋_GB2312" w:hAnsi="Arial" w:cs="Arial" w:hint="eastAsia"/>
          <w:sz w:val="32"/>
          <w:szCs w:val="32"/>
        </w:rPr>
      </w:pPr>
    </w:p>
    <w:p w:rsidR="000827DE" w:rsidRDefault="000827DE" w:rsidP="000827DE">
      <w:pPr>
        <w:widowControl/>
        <w:spacing w:line="560" w:lineRule="exact"/>
        <w:rPr>
          <w:rFonts w:ascii="仿宋_GB2312" w:eastAsia="仿宋_GB2312" w:hAnsi="Arial" w:cs="Arial" w:hint="eastAsia"/>
          <w:sz w:val="32"/>
          <w:szCs w:val="32"/>
        </w:rPr>
      </w:pPr>
      <w:r>
        <w:rPr>
          <w:rFonts w:ascii="仿宋_GB2312" w:eastAsia="仿宋_GB2312" w:hint="eastAsia"/>
          <w:color w:val="000000"/>
          <w:sz w:val="32"/>
          <w:szCs w:val="32"/>
        </w:rPr>
        <w:t>执法大队、城市管理监督指挥中心，局机关各科室</w:t>
      </w:r>
      <w:r>
        <w:rPr>
          <w:rFonts w:ascii="仿宋_GB2312" w:eastAsia="仿宋_GB2312" w:hAnsi="Arial" w:cs="Arial" w:hint="eastAsia"/>
          <w:sz w:val="32"/>
          <w:szCs w:val="32"/>
        </w:rPr>
        <w:t>：</w:t>
      </w:r>
    </w:p>
    <w:p w:rsidR="000827DE" w:rsidRDefault="000827DE" w:rsidP="000827DE">
      <w:pPr>
        <w:widowControl/>
        <w:spacing w:line="560" w:lineRule="exact"/>
        <w:ind w:firstLine="660"/>
        <w:jc w:val="center"/>
        <w:rPr>
          <w:rFonts w:ascii="仿宋_GB2312" w:eastAsia="仿宋_GB2312" w:hint="eastAsia"/>
          <w:color w:val="000000"/>
          <w:sz w:val="32"/>
          <w:szCs w:val="32"/>
        </w:rPr>
      </w:pPr>
      <w:r>
        <w:rPr>
          <w:rFonts w:ascii="仿宋_GB2312" w:eastAsia="仿宋_GB2312" w:hAnsi="Arial" w:cs="Arial" w:hint="eastAsia"/>
          <w:sz w:val="32"/>
          <w:szCs w:val="32"/>
        </w:rPr>
        <w:t>现将</w:t>
      </w:r>
      <w:r w:rsidRPr="000827DE">
        <w:rPr>
          <w:rFonts w:ascii="仿宋_GB2312" w:eastAsia="仿宋_GB2312" w:hint="eastAsia"/>
          <w:color w:val="000000"/>
          <w:sz w:val="32"/>
          <w:szCs w:val="32"/>
        </w:rPr>
        <w:t>《</w:t>
      </w:r>
      <w:r>
        <w:rPr>
          <w:rFonts w:ascii="仿宋_GB2312" w:eastAsia="仿宋_GB2312" w:hint="eastAsia"/>
          <w:color w:val="000000"/>
          <w:sz w:val="32"/>
          <w:szCs w:val="32"/>
        </w:rPr>
        <w:t>启东市城市管理局</w:t>
      </w:r>
      <w:r w:rsidRPr="000827DE">
        <w:rPr>
          <w:rFonts w:ascii="仿宋_GB2312" w:eastAsia="仿宋_GB2312" w:hint="eastAsia"/>
          <w:color w:val="000000"/>
          <w:sz w:val="32"/>
          <w:szCs w:val="32"/>
        </w:rPr>
        <w:t>行政复议答复和行政应诉工作</w:t>
      </w:r>
    </w:p>
    <w:p w:rsidR="000827DE" w:rsidRPr="000827DE" w:rsidRDefault="000827DE" w:rsidP="000827DE">
      <w:pPr>
        <w:spacing w:line="560" w:lineRule="exact"/>
        <w:rPr>
          <w:rFonts w:ascii="仿宋_GB2312" w:eastAsia="仿宋_GB2312" w:hAnsi="仿宋_GB2312" w:cs="仿宋_GB2312" w:hint="eastAsia"/>
          <w:sz w:val="32"/>
          <w:szCs w:val="32"/>
        </w:rPr>
      </w:pPr>
      <w:r w:rsidRPr="000827DE">
        <w:rPr>
          <w:rFonts w:ascii="仿宋_GB2312" w:eastAsia="仿宋_GB2312" w:hint="eastAsia"/>
          <w:color w:val="000000"/>
          <w:sz w:val="32"/>
          <w:szCs w:val="32"/>
        </w:rPr>
        <w:t>规定</w:t>
      </w:r>
      <w:r>
        <w:rPr>
          <w:rFonts w:ascii="仿宋_GB2312" w:eastAsia="仿宋_GB2312" w:hAnsi="Arial" w:cs="Arial" w:hint="eastAsia"/>
          <w:sz w:val="32"/>
          <w:szCs w:val="32"/>
        </w:rPr>
        <w:t>》印发给你们，请认真</w:t>
      </w:r>
      <w:r>
        <w:rPr>
          <w:rFonts w:ascii="仿宋_GB2312" w:eastAsia="仿宋_GB2312" w:hAnsi="仿宋_GB2312" w:cs="仿宋_GB2312" w:hint="eastAsia"/>
          <w:sz w:val="32"/>
          <w:szCs w:val="32"/>
        </w:rPr>
        <w:t>遵照执行。</w:t>
      </w:r>
    </w:p>
    <w:p w:rsidR="000827DE" w:rsidRDefault="000827DE" w:rsidP="000827DE">
      <w:pPr>
        <w:widowControl/>
        <w:spacing w:line="560" w:lineRule="exact"/>
        <w:rPr>
          <w:rFonts w:ascii="仿宋_GB2312" w:eastAsia="仿宋_GB2312" w:hAnsi="Arial" w:cs="Arial" w:hint="eastAsia"/>
          <w:sz w:val="32"/>
          <w:szCs w:val="32"/>
        </w:rPr>
      </w:pPr>
    </w:p>
    <w:p w:rsidR="000827DE" w:rsidRDefault="000827DE" w:rsidP="000827DE">
      <w:pPr>
        <w:widowControl/>
        <w:spacing w:line="560" w:lineRule="exact"/>
        <w:rPr>
          <w:rFonts w:ascii="仿宋_GB2312" w:eastAsia="仿宋_GB2312" w:hAnsi="Arial" w:cs="Arial" w:hint="eastAsia"/>
          <w:sz w:val="32"/>
          <w:szCs w:val="32"/>
        </w:rPr>
      </w:pPr>
    </w:p>
    <w:p w:rsidR="000827DE" w:rsidRDefault="000827DE" w:rsidP="0010602A">
      <w:pPr>
        <w:widowControl/>
        <w:spacing w:line="560" w:lineRule="exact"/>
        <w:ind w:firstLineChars="1350" w:firstLine="4320"/>
        <w:rPr>
          <w:rFonts w:ascii="仿宋_GB2312" w:eastAsia="仿宋_GB2312" w:hAnsi="Arial" w:cs="Arial" w:hint="eastAsia"/>
          <w:sz w:val="32"/>
          <w:szCs w:val="32"/>
        </w:rPr>
      </w:pPr>
      <w:r>
        <w:rPr>
          <w:rFonts w:ascii="仿宋_GB2312" w:eastAsia="仿宋_GB2312" w:hAnsi="Arial" w:cs="Arial" w:hint="eastAsia"/>
          <w:sz w:val="32"/>
          <w:szCs w:val="32"/>
        </w:rPr>
        <w:t>启东市城市管理局</w:t>
      </w:r>
    </w:p>
    <w:p w:rsidR="000827DE" w:rsidRDefault="000827DE" w:rsidP="0010602A">
      <w:pPr>
        <w:widowControl/>
        <w:spacing w:line="560" w:lineRule="exact"/>
        <w:ind w:firstLineChars="1350" w:firstLine="4320"/>
        <w:rPr>
          <w:rFonts w:ascii="仿宋_GB2312" w:eastAsia="仿宋_GB2312" w:hAnsi="Arial" w:cs="Arial" w:hint="eastAsia"/>
          <w:snapToGrid w:val="0"/>
          <w:kern w:val="0"/>
          <w:sz w:val="32"/>
          <w:szCs w:val="32"/>
        </w:rPr>
      </w:pPr>
      <w:r>
        <w:rPr>
          <w:rFonts w:ascii="仿宋_GB2312" w:eastAsia="仿宋_GB2312" w:hAnsi="Arial" w:cs="Arial" w:hint="eastAsia"/>
          <w:sz w:val="32"/>
          <w:szCs w:val="32"/>
        </w:rPr>
        <w:t>2019年10月11日</w:t>
      </w:r>
    </w:p>
    <w:p w:rsidR="000827DE" w:rsidRDefault="000827DE" w:rsidP="000827DE">
      <w:pPr>
        <w:widowControl/>
        <w:spacing w:line="560" w:lineRule="exact"/>
        <w:jc w:val="center"/>
        <w:rPr>
          <w:rFonts w:ascii="方正小标宋_GBK" w:eastAsia="方正小标宋_GBK" w:hAnsi="Arial" w:cs="Arial" w:hint="eastAsia"/>
          <w:sz w:val="44"/>
          <w:szCs w:val="44"/>
        </w:rPr>
      </w:pPr>
    </w:p>
    <w:p w:rsidR="000827DE" w:rsidRDefault="000827DE" w:rsidP="000827DE">
      <w:pPr>
        <w:widowControl/>
        <w:spacing w:line="560" w:lineRule="exact"/>
        <w:rPr>
          <w:rFonts w:ascii="方正小标宋_GBK" w:eastAsia="方正小标宋_GBK" w:hAnsi="Arial" w:cs="Arial" w:hint="eastAsia"/>
          <w:sz w:val="44"/>
          <w:szCs w:val="44"/>
        </w:rPr>
      </w:pPr>
    </w:p>
    <w:p w:rsidR="000827DE" w:rsidRDefault="000827DE" w:rsidP="000827DE">
      <w:pPr>
        <w:widowControl/>
        <w:spacing w:line="560" w:lineRule="exact"/>
        <w:rPr>
          <w:rFonts w:ascii="方正小标宋_GBK" w:eastAsia="方正小标宋_GBK" w:hAnsi="Arial" w:cs="Arial" w:hint="eastAsia"/>
          <w:sz w:val="44"/>
          <w:szCs w:val="44"/>
        </w:rPr>
      </w:pPr>
    </w:p>
    <w:p w:rsidR="000827DE" w:rsidRDefault="000827DE" w:rsidP="000827DE">
      <w:pPr>
        <w:widowControl/>
        <w:spacing w:line="560" w:lineRule="exact"/>
        <w:jc w:val="center"/>
        <w:rPr>
          <w:rFonts w:ascii="方正小标宋_GBK" w:eastAsia="方正小标宋_GBK" w:hAnsi="方正小标宋_GBK" w:cs="方正小标宋_GBK" w:hint="eastAsia"/>
          <w:sz w:val="36"/>
          <w:szCs w:val="36"/>
          <w:lang/>
        </w:rPr>
      </w:pPr>
    </w:p>
    <w:p w:rsidR="000827DE" w:rsidRDefault="000827DE" w:rsidP="000827DE">
      <w:pPr>
        <w:widowControl/>
        <w:spacing w:line="560" w:lineRule="exact"/>
        <w:jc w:val="center"/>
        <w:rPr>
          <w:rFonts w:ascii="方正小标宋_GBK" w:eastAsia="方正小标宋_GBK" w:hAnsi="方正小标宋_GBK" w:cs="方正小标宋_GBK" w:hint="eastAsia"/>
          <w:sz w:val="36"/>
          <w:szCs w:val="36"/>
          <w:lang/>
        </w:rPr>
      </w:pPr>
    </w:p>
    <w:p w:rsidR="00132349" w:rsidRPr="000827DE" w:rsidRDefault="002C4807" w:rsidP="000827DE">
      <w:pPr>
        <w:widowControl/>
        <w:spacing w:line="600" w:lineRule="exact"/>
        <w:jc w:val="center"/>
        <w:rPr>
          <w:rFonts w:ascii="方正小标宋_GBK" w:eastAsia="方正小标宋_GBK" w:hAnsi="方正小标宋_GBK" w:cs="方正小标宋_GBK"/>
          <w:sz w:val="44"/>
          <w:szCs w:val="44"/>
          <w:lang/>
        </w:rPr>
      </w:pPr>
      <w:r w:rsidRPr="000827DE">
        <w:rPr>
          <w:rFonts w:ascii="方正小标宋_GBK" w:eastAsia="方正小标宋_GBK" w:hAnsi="方正小标宋_GBK" w:cs="方正小标宋_GBK" w:hint="eastAsia"/>
          <w:sz w:val="44"/>
          <w:szCs w:val="44"/>
          <w:lang/>
        </w:rPr>
        <w:lastRenderedPageBreak/>
        <w:t>启东市城市管理局</w:t>
      </w:r>
    </w:p>
    <w:p w:rsidR="00132349" w:rsidRDefault="002C4807" w:rsidP="000827DE">
      <w:pPr>
        <w:widowControl/>
        <w:spacing w:line="600" w:lineRule="exact"/>
        <w:jc w:val="center"/>
        <w:rPr>
          <w:rFonts w:ascii="仿宋_GB2312" w:eastAsia="仿宋_GB2312" w:hAnsi="仿宋_GB2312" w:cs="仿宋_GB2312"/>
          <w:sz w:val="32"/>
          <w:szCs w:val="32"/>
        </w:rPr>
      </w:pPr>
      <w:r w:rsidRPr="000827DE">
        <w:rPr>
          <w:rFonts w:ascii="方正小标宋_GBK" w:eastAsia="方正小标宋_GBK" w:hAnsi="方正小标宋_GBK" w:cs="方正小标宋_GBK" w:hint="eastAsia"/>
          <w:sz w:val="44"/>
          <w:szCs w:val="44"/>
          <w:lang/>
        </w:rPr>
        <w:t>行政复议答复和行政应诉工作规定</w:t>
      </w:r>
      <w:r>
        <w:rPr>
          <w:rFonts w:ascii="仿宋_GB2312" w:eastAsia="仿宋_GB2312" w:hAnsi="仿宋_GB2312" w:cs="仿宋_GB2312" w:hint="eastAsia"/>
          <w:sz w:val="32"/>
          <w:szCs w:val="32"/>
          <w:lang/>
        </w:rPr>
        <w:t xml:space="preserve"> </w:t>
      </w:r>
    </w:p>
    <w:p w:rsidR="00132349" w:rsidRDefault="00132349" w:rsidP="000827DE">
      <w:pPr>
        <w:widowControl/>
        <w:spacing w:line="560" w:lineRule="exact"/>
        <w:jc w:val="center"/>
        <w:rPr>
          <w:rFonts w:ascii="黑体" w:eastAsia="黑体" w:hAnsi="黑体" w:cs="黑体"/>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第一章</w:t>
      </w:r>
      <w:r>
        <w:rPr>
          <w:rFonts w:ascii="黑体" w:eastAsia="黑体" w:hAnsi="黑体" w:cs="黑体" w:hint="eastAsia"/>
          <w:sz w:val="32"/>
          <w:szCs w:val="32"/>
          <w:lang/>
        </w:rPr>
        <w:t xml:space="preserve">    </w:t>
      </w:r>
      <w:r>
        <w:rPr>
          <w:rFonts w:ascii="黑体" w:eastAsia="黑体" w:hAnsi="黑体" w:cs="黑体" w:hint="eastAsia"/>
          <w:sz w:val="32"/>
          <w:szCs w:val="32"/>
          <w:lang/>
        </w:rPr>
        <w:t>总</w:t>
      </w:r>
      <w:r>
        <w:rPr>
          <w:rFonts w:ascii="黑体" w:eastAsia="黑体" w:hAnsi="黑体" w:cs="黑体" w:hint="eastAsia"/>
          <w:sz w:val="32"/>
          <w:szCs w:val="32"/>
          <w:lang/>
        </w:rPr>
        <w:t xml:space="preserve">  </w:t>
      </w:r>
      <w:r>
        <w:rPr>
          <w:rFonts w:ascii="黑体" w:eastAsia="黑体" w:hAnsi="黑体" w:cs="黑体" w:hint="eastAsia"/>
          <w:sz w:val="32"/>
          <w:szCs w:val="32"/>
          <w:lang/>
        </w:rPr>
        <w:t>则</w:t>
      </w:r>
    </w:p>
    <w:p w:rsidR="00132349" w:rsidRDefault="00132349" w:rsidP="000827DE">
      <w:pPr>
        <w:widowControl/>
        <w:spacing w:line="560" w:lineRule="exact"/>
        <w:ind w:firstLineChars="200" w:firstLine="643"/>
        <w:jc w:val="left"/>
        <w:rPr>
          <w:rFonts w:ascii="仿宋_GB2312" w:eastAsia="仿宋_GB2312" w:hAnsi="仿宋_GB2312" w:cs="仿宋_GB2312"/>
          <w:b/>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第一条</w:t>
      </w:r>
      <w:r>
        <w:rPr>
          <w:rFonts w:ascii="黑体" w:eastAsia="黑体" w:hAnsi="黑体" w:cs="黑体" w:hint="eastAsia"/>
          <w:bCs/>
          <w:sz w:val="32"/>
          <w:szCs w:val="32"/>
          <w:lang/>
        </w:rPr>
        <w:t xml:space="preserve">  </w:t>
      </w:r>
      <w:r>
        <w:rPr>
          <w:rFonts w:ascii="仿宋_GB2312" w:eastAsia="仿宋_GB2312" w:hAnsi="仿宋_GB2312" w:cs="仿宋_GB2312" w:hint="eastAsia"/>
          <w:sz w:val="32"/>
          <w:szCs w:val="32"/>
          <w:lang/>
        </w:rPr>
        <w:t>为规范我局行政复议答复和行政应诉工作，落实行政责任，促进依法行政，根据《中华人民共和国行政诉讼法》、《中华人民共和国行政复议法》、《江苏省行政应诉办法》（苏政办发〔</w:t>
      </w:r>
      <w:r>
        <w:rPr>
          <w:rFonts w:ascii="仿宋_GB2312" w:eastAsia="仿宋_GB2312" w:hAnsi="仿宋_GB2312" w:cs="仿宋_GB2312" w:hint="eastAsia"/>
          <w:sz w:val="32"/>
          <w:szCs w:val="32"/>
          <w:lang/>
        </w:rPr>
        <w:t>2018</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lang/>
        </w:rPr>
        <w:t>30</w:t>
      </w:r>
      <w:r>
        <w:rPr>
          <w:rFonts w:ascii="仿宋_GB2312" w:eastAsia="仿宋_GB2312" w:hAnsi="仿宋_GB2312" w:cs="仿宋_GB2312" w:hint="eastAsia"/>
          <w:sz w:val="32"/>
          <w:szCs w:val="32"/>
          <w:lang/>
        </w:rPr>
        <w:t>号）和《行政复议答复工作基本规范（试行）》（苏政办发〔</w:t>
      </w:r>
      <w:r>
        <w:rPr>
          <w:rFonts w:ascii="仿宋_GB2312" w:eastAsia="仿宋_GB2312" w:hAnsi="仿宋_GB2312" w:cs="仿宋_GB2312" w:hint="eastAsia"/>
          <w:sz w:val="32"/>
          <w:szCs w:val="32"/>
          <w:lang/>
        </w:rPr>
        <w:t>2018</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lang/>
        </w:rPr>
        <w:t>39</w:t>
      </w:r>
      <w:r>
        <w:rPr>
          <w:rFonts w:ascii="仿宋_GB2312" w:eastAsia="仿宋_GB2312" w:hAnsi="仿宋_GB2312" w:cs="仿宋_GB2312" w:hint="eastAsia"/>
          <w:sz w:val="32"/>
          <w:szCs w:val="32"/>
          <w:lang/>
        </w:rPr>
        <w:t>号）等规定，结合我局实际，制定本规定。</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lang/>
        </w:rPr>
      </w:pPr>
      <w:r w:rsidRPr="000B234C">
        <w:rPr>
          <w:rFonts w:ascii="楷体_GB2312" w:eastAsia="楷体_GB2312" w:hAnsi="黑体" w:cs="黑体" w:hint="eastAsia"/>
          <w:b/>
          <w:bCs/>
          <w:sz w:val="32"/>
          <w:szCs w:val="32"/>
          <w:lang/>
        </w:rPr>
        <w:t>第二条</w:t>
      </w:r>
      <w:r>
        <w:rPr>
          <w:rFonts w:ascii="黑体" w:eastAsia="黑体" w:hAnsi="黑体" w:cs="黑体" w:hint="eastAsia"/>
          <w:bCs/>
          <w:sz w:val="32"/>
          <w:szCs w:val="32"/>
          <w:lang/>
        </w:rPr>
        <w:t xml:space="preserve"> </w:t>
      </w:r>
      <w:r>
        <w:rPr>
          <w:rFonts w:ascii="仿宋_GB2312" w:eastAsia="仿宋_GB2312" w:hAnsi="仿宋_GB2312" w:cs="仿宋_GB2312" w:hint="eastAsia"/>
          <w:b/>
          <w:sz w:val="32"/>
          <w:szCs w:val="32"/>
          <w:lang/>
        </w:rPr>
        <w:t xml:space="preserve"> </w:t>
      </w:r>
      <w:r>
        <w:rPr>
          <w:rFonts w:ascii="仿宋_GB2312" w:eastAsia="仿宋_GB2312" w:hAnsi="仿宋_GB2312" w:cs="仿宋_GB2312" w:hint="eastAsia"/>
          <w:sz w:val="32"/>
          <w:szCs w:val="32"/>
          <w:lang/>
        </w:rPr>
        <w:t>我局作为被申请人或者被告（或者第三人）参与的行政复议、行政诉讼案件的答复和应诉工作，适用本规定。</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lang/>
        </w:rPr>
      </w:pPr>
      <w:r w:rsidRPr="000B234C">
        <w:rPr>
          <w:rFonts w:ascii="楷体_GB2312" w:eastAsia="楷体_GB2312" w:hAnsi="黑体" w:cs="黑体" w:hint="eastAsia"/>
          <w:b/>
          <w:bCs/>
          <w:sz w:val="32"/>
          <w:szCs w:val="32"/>
          <w:lang/>
        </w:rPr>
        <w:t>第三条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本规定所称行政复议答复是指公民、法人或其他组织认为我局及其工作人员的行政行为（含未履行法定职责的情形，下同）侵犯其合法权益，向行政复议机关申请行政复议，我局依照规定进行答复的活动。</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行政应诉是指公民、法人或其他组织认为我局及其工作人员的行政行为侵犯其合法权益，向人民法院提起行政诉讼，我局依照规定进行答辩应诉的活动。</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第四条</w:t>
      </w:r>
      <w:r>
        <w:rPr>
          <w:rFonts w:ascii="仿宋_GB2312" w:eastAsia="仿宋_GB2312" w:hAnsi="仿宋_GB2312" w:cs="仿宋_GB2312" w:hint="eastAsia"/>
          <w:b/>
          <w:sz w:val="32"/>
          <w:szCs w:val="32"/>
          <w:lang/>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开展行政复议答复和行政应诉工作，应当坚持以事实为依据，以法律为准绳，遵循统一组织、职责明确、分工协作、权责匹配原则。</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lastRenderedPageBreak/>
        <w:t>第五条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行政复议答复和行政应诉工作，按照“谁行政、谁负责，谁</w:t>
      </w:r>
      <w:r>
        <w:rPr>
          <w:rFonts w:ascii="仿宋_GB2312" w:eastAsia="仿宋_GB2312" w:hAnsi="仿宋_GB2312" w:cs="仿宋_GB2312" w:hint="eastAsia"/>
          <w:sz w:val="32"/>
          <w:szCs w:val="32"/>
          <w:lang/>
        </w:rPr>
        <w:t>主办、谁办理”的原则确定承办部门</w:t>
      </w:r>
      <w:r>
        <w:rPr>
          <w:rFonts w:ascii="仿宋_GB2312" w:eastAsia="仿宋_GB2312" w:hAnsi="仿宋_GB2312" w:cs="仿宋_GB2312" w:hint="eastAsia"/>
          <w:sz w:val="32"/>
          <w:szCs w:val="32"/>
          <w:lang/>
        </w:rPr>
        <w:t>:</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（一）涉及单一职责的一般行政案件，由原作出行政行为或者承担行政职责的部门（包括中队、机关科室、局属单位，下同）负责承办，分管局领导负责协调应诉。</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（二）涉及多个部门共同作出行政行为的案件，由原作出行政行为的牵头部门负责，原参与部门共同承办，分管局领导负责协调应诉。</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（三）职责不够清晰的疑难案件，由局法规科提出初步拟办意见，报局主要负责人同意后，指定局相关领导负责协调，明确牵头部门和参与部门共同承办。</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（四）被申请或被诉行政不作为的，按照“三定方案”职责分工，由负有相应法定</w:t>
      </w:r>
      <w:r>
        <w:rPr>
          <w:rFonts w:ascii="仿宋_GB2312" w:eastAsia="仿宋_GB2312" w:hAnsi="仿宋_GB2312" w:cs="仿宋_GB2312" w:hint="eastAsia"/>
          <w:sz w:val="32"/>
          <w:szCs w:val="32"/>
          <w:lang/>
        </w:rPr>
        <w:t>职责的部门作为承办部门，分管局领导负责协调应诉。</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第六条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局法规科负责组织协调行政复议答复和行政应诉工作，主要包括：</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（一）拟定答复应诉工作方案，组织召开答复应诉案件专题会议；</w:t>
      </w:r>
    </w:p>
    <w:p w:rsidR="00132349" w:rsidRDefault="002C4807" w:rsidP="000827DE">
      <w:pPr>
        <w:widowControl/>
        <w:spacing w:line="560" w:lineRule="exact"/>
        <w:ind w:firstLine="48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（二）会同承办部门研究答复应诉方案，审核作出行政行为的证据、依据和其他有关材料，提出书面答复或答辩状；</w:t>
      </w:r>
      <w:r>
        <w:rPr>
          <w:rFonts w:ascii="仿宋_GB2312" w:eastAsia="仿宋_GB2312" w:hAnsi="仿宋_GB2312" w:cs="仿宋_GB2312" w:hint="eastAsia"/>
          <w:sz w:val="32"/>
          <w:szCs w:val="32"/>
          <w:lang/>
        </w:rPr>
        <w:t xml:space="preserve"> </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（三）准备法定代表人身份证明、授权委托书等出庭手续；</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（四）组织协调出庭应诉，做好与法院、复议机关以及委托代理律师的沟通衔接等工作；</w:t>
      </w:r>
    </w:p>
    <w:p w:rsidR="00132349" w:rsidRDefault="002C4807" w:rsidP="000827DE">
      <w:pPr>
        <w:widowControl/>
        <w:spacing w:line="560" w:lineRule="exact"/>
        <w:ind w:firstLine="48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lastRenderedPageBreak/>
        <w:t>（五）整理行政复议答复、行政应诉工作卷宗，坚持一案一档，分类归档；</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（六）认真总结，形成行政</w:t>
      </w:r>
      <w:r>
        <w:rPr>
          <w:rFonts w:ascii="仿宋_GB2312" w:eastAsia="仿宋_GB2312" w:hAnsi="仿宋_GB2312" w:cs="仿宋_GB2312" w:hint="eastAsia"/>
          <w:sz w:val="32"/>
          <w:szCs w:val="32"/>
          <w:lang/>
        </w:rPr>
        <w:t>复议和行政诉讼工作报告；</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（七）其他应当履行的答复应诉工作。</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第七条</w:t>
      </w:r>
      <w:r w:rsidRPr="000B234C">
        <w:rPr>
          <w:rFonts w:ascii="楷体_GB2312" w:eastAsia="楷体_GB2312" w:hAnsi="黑体" w:cs="黑体" w:hint="eastAsia"/>
          <w:b/>
          <w:bCs/>
          <w:sz w:val="32"/>
          <w:szCs w:val="32"/>
          <w:lang/>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承办部门负责其承办案件的行政复议答复和行政应诉工作，主要包括：</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（一）收集、整理作出行政行为的证据、依据和其他有关材料，起草案件情况说明；</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（二）派员参加行政复议调查会（或听证会），按时出庭应诉；</w:t>
      </w:r>
    </w:p>
    <w:p w:rsidR="00132349" w:rsidRDefault="002C4807" w:rsidP="000827DE">
      <w:pPr>
        <w:widowControl/>
        <w:spacing w:line="560" w:lineRule="exact"/>
        <w:ind w:firstLine="48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（三）负责执行复议机关的复议决定或人民法院的裁定或判决；</w:t>
      </w:r>
    </w:p>
    <w:p w:rsidR="00132349" w:rsidRDefault="002C4807" w:rsidP="000827DE">
      <w:pPr>
        <w:widowControl/>
        <w:spacing w:line="56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（四）撰写败复、败诉分析报告；</w:t>
      </w:r>
    </w:p>
    <w:p w:rsidR="00132349" w:rsidRDefault="002C4807" w:rsidP="000827DE">
      <w:pPr>
        <w:widowControl/>
        <w:spacing w:line="560" w:lineRule="exact"/>
        <w:ind w:firstLine="48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（五）其他应当履行的答复应诉工作。</w:t>
      </w:r>
    </w:p>
    <w:p w:rsidR="00132349" w:rsidRDefault="00132349" w:rsidP="000827DE">
      <w:pPr>
        <w:widowControl/>
        <w:spacing w:line="560" w:lineRule="exact"/>
        <w:jc w:val="center"/>
        <w:rPr>
          <w:rFonts w:ascii="仿宋_GB2312" w:eastAsia="仿宋_GB2312" w:hAnsi="仿宋_GB2312" w:cs="仿宋_GB2312"/>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第二章</w:t>
      </w:r>
      <w:r>
        <w:rPr>
          <w:rFonts w:ascii="黑体" w:eastAsia="黑体" w:hAnsi="黑体" w:cs="黑体" w:hint="eastAsia"/>
          <w:sz w:val="32"/>
          <w:szCs w:val="32"/>
          <w:lang/>
        </w:rPr>
        <w:t xml:space="preserve">    </w:t>
      </w:r>
      <w:r>
        <w:rPr>
          <w:rFonts w:ascii="黑体" w:eastAsia="黑体" w:hAnsi="黑体" w:cs="黑体" w:hint="eastAsia"/>
          <w:sz w:val="32"/>
          <w:szCs w:val="32"/>
          <w:lang/>
        </w:rPr>
        <w:t>答复应诉准备</w:t>
      </w:r>
    </w:p>
    <w:p w:rsidR="00132349" w:rsidRDefault="00132349" w:rsidP="000827DE">
      <w:pPr>
        <w:widowControl/>
        <w:spacing w:line="560" w:lineRule="exact"/>
        <w:ind w:firstLineChars="200" w:firstLine="643"/>
        <w:jc w:val="left"/>
        <w:rPr>
          <w:rFonts w:ascii="仿宋_GB2312" w:eastAsia="仿宋_GB2312" w:hAnsi="仿宋_GB2312" w:cs="仿宋_GB2312"/>
          <w:b/>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第八条</w:t>
      </w:r>
      <w:r>
        <w:rPr>
          <w:rFonts w:ascii="黑体" w:eastAsia="黑体" w:hAnsi="黑体" w:cs="黑体" w:hint="eastAsia"/>
          <w:bCs/>
          <w:sz w:val="32"/>
          <w:szCs w:val="32"/>
          <w:lang/>
        </w:rPr>
        <w:t xml:space="preserve">  </w:t>
      </w:r>
      <w:r>
        <w:rPr>
          <w:rFonts w:ascii="仿宋_GB2312" w:eastAsia="仿宋_GB2312" w:hAnsi="仿宋_GB2312" w:cs="仿宋_GB2312" w:hint="eastAsia"/>
          <w:sz w:val="32"/>
          <w:szCs w:val="32"/>
          <w:lang/>
        </w:rPr>
        <w:t>被申请行政复议的案件，被申请人应当自收到申请书副本或者申请书复印件之日起</w:t>
      </w:r>
      <w:r>
        <w:rPr>
          <w:rFonts w:ascii="仿宋_GB2312" w:eastAsia="仿宋_GB2312" w:hAnsi="仿宋_GB2312" w:cs="仿宋_GB2312" w:hint="eastAsia"/>
          <w:sz w:val="32"/>
          <w:szCs w:val="32"/>
          <w:lang/>
        </w:rPr>
        <w:t>10</w:t>
      </w:r>
      <w:r>
        <w:rPr>
          <w:rFonts w:ascii="仿宋_GB2312" w:eastAsia="仿宋_GB2312" w:hAnsi="仿宋_GB2312" w:cs="仿宋_GB2312" w:hint="eastAsia"/>
          <w:sz w:val="32"/>
          <w:szCs w:val="32"/>
          <w:lang/>
        </w:rPr>
        <w:t>日内，提出书面答复，并提交当初作出行政行为的证据、依据和其他有关材料。</w:t>
      </w:r>
    </w:p>
    <w:p w:rsidR="00132349" w:rsidRDefault="002C4807" w:rsidP="000827DE">
      <w:pPr>
        <w:widowControl/>
        <w:spacing w:line="560" w:lineRule="exact"/>
        <w:ind w:firstLineChars="200" w:firstLine="640"/>
        <w:jc w:val="left"/>
        <w:rPr>
          <w:rFonts w:ascii="仿宋_GB2312" w:eastAsia="仿宋_GB2312" w:hAnsi="仿宋_GB2312" w:cs="仿宋_GB2312" w:hint="eastAsia"/>
          <w:sz w:val="32"/>
          <w:szCs w:val="32"/>
          <w:lang/>
        </w:rPr>
      </w:pPr>
      <w:r>
        <w:rPr>
          <w:rFonts w:ascii="仿宋_GB2312" w:eastAsia="仿宋_GB2312" w:hAnsi="仿宋_GB2312" w:cs="仿宋_GB2312" w:hint="eastAsia"/>
          <w:sz w:val="32"/>
          <w:szCs w:val="32"/>
          <w:lang/>
        </w:rPr>
        <w:t>被提起行政诉讼的案件，被告应当在收到起诉状副本之日起</w:t>
      </w:r>
      <w:r>
        <w:rPr>
          <w:rFonts w:ascii="仿宋_GB2312" w:eastAsia="仿宋_GB2312" w:hAnsi="仿宋_GB2312" w:cs="仿宋_GB2312" w:hint="eastAsia"/>
          <w:sz w:val="32"/>
          <w:szCs w:val="32"/>
          <w:lang/>
        </w:rPr>
        <w:t>15</w:t>
      </w:r>
      <w:r>
        <w:rPr>
          <w:rFonts w:ascii="仿宋_GB2312" w:eastAsia="仿宋_GB2312" w:hAnsi="仿宋_GB2312" w:cs="仿宋_GB2312" w:hint="eastAsia"/>
          <w:sz w:val="32"/>
          <w:szCs w:val="32"/>
          <w:lang/>
        </w:rPr>
        <w:t>日内向人民法院提交作出行政行为的证据和所依据的规范性文件，并提出答辩状。</w:t>
      </w:r>
    </w:p>
    <w:p w:rsidR="000827DE" w:rsidRDefault="000827DE"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第九条</w:t>
      </w:r>
      <w:r>
        <w:rPr>
          <w:rFonts w:ascii="黑体" w:eastAsia="黑体" w:hAnsi="黑体" w:cs="黑体" w:hint="eastAsia"/>
          <w:sz w:val="32"/>
          <w:szCs w:val="32"/>
          <w:lang/>
        </w:rPr>
        <w:t xml:space="preserve">  </w:t>
      </w:r>
      <w:r>
        <w:rPr>
          <w:rFonts w:ascii="仿宋_GB2312" w:eastAsia="仿宋_GB2312" w:hAnsi="仿宋_GB2312" w:cs="仿宋_GB2312" w:hint="eastAsia"/>
          <w:sz w:val="32"/>
          <w:szCs w:val="32"/>
          <w:lang/>
        </w:rPr>
        <w:t>复议答复通知书、法院应诉通知书等应诉材料，</w:t>
      </w:r>
    </w:p>
    <w:p w:rsidR="00132349" w:rsidRDefault="002C4807" w:rsidP="000827DE">
      <w:pPr>
        <w:widowControl/>
        <w:spacing w:line="560" w:lineRule="exact"/>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lastRenderedPageBreak/>
        <w:t>由局办公室负责统一签收、登记。收件人员应在送达回证上签名，注明收到日期，并按急件报请局主要领导批示，同时转送局法规科。</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局法规科收到上述应诉材料后，及时研究，拟定答复应诉初步方案，经分管法制工作的局领导同意后，告知分管承办部门的局领导，并由承办部门具体实施。</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第十条</w:t>
      </w:r>
      <w:r w:rsidRPr="00871167">
        <w:rPr>
          <w:rFonts w:ascii="楷体_GB2312" w:eastAsia="楷体_GB2312" w:hAnsi="黑体" w:cs="黑体" w:hint="eastAsia"/>
          <w:bCs/>
          <w:sz w:val="32"/>
          <w:szCs w:val="32"/>
          <w:lang/>
        </w:rPr>
        <w:t xml:space="preserve"> </w:t>
      </w:r>
      <w:r>
        <w:rPr>
          <w:rFonts w:ascii="仿宋_GB2312" w:eastAsia="仿宋_GB2312" w:hAnsi="仿宋_GB2312" w:cs="仿宋_GB2312" w:hint="eastAsia"/>
          <w:b/>
          <w:sz w:val="32"/>
          <w:szCs w:val="32"/>
          <w:lang/>
        </w:rPr>
        <w:t xml:space="preserve"> </w:t>
      </w:r>
      <w:r>
        <w:rPr>
          <w:rFonts w:ascii="仿宋_GB2312" w:eastAsia="仿宋_GB2312" w:hAnsi="仿宋_GB2312" w:cs="仿宋_GB2312" w:hint="eastAsia"/>
          <w:bCs/>
          <w:sz w:val="32"/>
          <w:szCs w:val="32"/>
          <w:lang/>
        </w:rPr>
        <w:t>答复应诉材料</w:t>
      </w:r>
      <w:r>
        <w:rPr>
          <w:rFonts w:ascii="仿宋_GB2312" w:eastAsia="仿宋_GB2312" w:hAnsi="仿宋_GB2312" w:cs="仿宋_GB2312" w:hint="eastAsia"/>
          <w:sz w:val="32"/>
          <w:szCs w:val="32"/>
          <w:lang/>
        </w:rPr>
        <w:t>自转送之日起</w:t>
      </w:r>
      <w:r>
        <w:rPr>
          <w:rFonts w:ascii="仿宋_GB2312" w:eastAsia="仿宋_GB2312" w:hAnsi="仿宋_GB2312" w:cs="仿宋_GB2312" w:hint="eastAsia"/>
          <w:sz w:val="32"/>
          <w:szCs w:val="32"/>
          <w:lang/>
        </w:rPr>
        <w:t>3</w:t>
      </w:r>
      <w:r>
        <w:rPr>
          <w:rFonts w:ascii="仿宋_GB2312" w:eastAsia="仿宋_GB2312" w:hAnsi="仿宋_GB2312" w:cs="仿宋_GB2312" w:hint="eastAsia"/>
          <w:sz w:val="32"/>
          <w:szCs w:val="32"/>
          <w:lang/>
        </w:rPr>
        <w:t>个工作日内，局法规科负责召集，组织由分管承办部门、分管法制工作的局领导、承办部门负责人和案件当事人参加的答复应诉案件专题会议，研究案情，进一步明确答复应诉工作方案。需要代理律师的，一同参与答复应诉专题会议。</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答复应诉方案确定后，承办部门应当迅速开展答复应诉工作；有多个部门共同参与答复应诉的，由牵头部门做好答复应诉工作：</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（一）提供作出</w:t>
      </w:r>
      <w:r>
        <w:rPr>
          <w:rFonts w:ascii="仿宋_GB2312" w:eastAsia="仿宋_GB2312" w:hAnsi="仿宋_GB2312" w:cs="仿宋_GB2312" w:hint="eastAsia"/>
          <w:sz w:val="32"/>
          <w:szCs w:val="32"/>
          <w:lang/>
        </w:rPr>
        <w:t>行政行为的证据、依据和其他有关材料，起草案件情况说明；</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（二）会同局法规科与代理律师做好案情沟通、分析、说明，并提供相关材料；</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（三）明确参加行政复议调查会（或听证会），或出庭应诉人员；</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（四）答复或者应诉到期之日的</w:t>
      </w:r>
      <w:r>
        <w:rPr>
          <w:rFonts w:ascii="仿宋_GB2312" w:eastAsia="仿宋_GB2312" w:hAnsi="仿宋_GB2312" w:cs="仿宋_GB2312" w:hint="eastAsia"/>
          <w:sz w:val="32"/>
          <w:szCs w:val="32"/>
          <w:lang/>
        </w:rPr>
        <w:t>5</w:t>
      </w:r>
      <w:r>
        <w:rPr>
          <w:rFonts w:ascii="仿宋_GB2312" w:eastAsia="仿宋_GB2312" w:hAnsi="仿宋_GB2312" w:cs="仿宋_GB2312" w:hint="eastAsia"/>
          <w:sz w:val="32"/>
          <w:szCs w:val="32"/>
          <w:lang/>
        </w:rPr>
        <w:t>日前，将收集、整理作出行政行为的证据、依据、其他有关材料及案件情况说明转交局法规科，由局法规科或会同代理律师按照法律文书规定格式形成正式答复书或答辩状，经承办部门分管领导和分</w:t>
      </w:r>
      <w:r>
        <w:rPr>
          <w:rFonts w:ascii="仿宋_GB2312" w:eastAsia="仿宋_GB2312" w:hAnsi="仿宋_GB2312" w:cs="仿宋_GB2312" w:hint="eastAsia"/>
          <w:sz w:val="32"/>
          <w:szCs w:val="32"/>
          <w:lang/>
        </w:rPr>
        <w:lastRenderedPageBreak/>
        <w:t>管法制工作的的领导审核，并报局长签发后，提交复议机关或受理法院。</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承办部门提供的材料包括书面材料和电子文本各一份。</w:t>
      </w:r>
    </w:p>
    <w:p w:rsidR="00132349" w:rsidRDefault="00132349" w:rsidP="000827DE">
      <w:pPr>
        <w:widowControl/>
        <w:spacing w:line="560" w:lineRule="exact"/>
        <w:rPr>
          <w:rFonts w:ascii="仿宋_GB2312" w:eastAsia="仿宋_GB2312" w:hAnsi="仿宋_GB2312" w:cs="仿宋_GB2312"/>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第三章</w:t>
      </w:r>
      <w:r>
        <w:rPr>
          <w:rFonts w:ascii="黑体" w:eastAsia="黑体" w:hAnsi="黑体" w:cs="黑体" w:hint="eastAsia"/>
          <w:sz w:val="32"/>
          <w:szCs w:val="32"/>
          <w:lang/>
        </w:rPr>
        <w:t xml:space="preserve">    </w:t>
      </w:r>
      <w:r>
        <w:rPr>
          <w:rFonts w:ascii="黑体" w:eastAsia="黑体" w:hAnsi="黑体" w:cs="黑体" w:hint="eastAsia"/>
          <w:sz w:val="32"/>
          <w:szCs w:val="32"/>
          <w:lang/>
        </w:rPr>
        <w:t>应诉参加人</w:t>
      </w:r>
    </w:p>
    <w:p w:rsidR="00132349" w:rsidRDefault="00132349" w:rsidP="000827DE">
      <w:pPr>
        <w:widowControl/>
        <w:spacing w:line="560" w:lineRule="exact"/>
        <w:ind w:firstLineChars="200" w:firstLine="643"/>
        <w:jc w:val="left"/>
        <w:rPr>
          <w:rFonts w:ascii="仿宋_GB2312" w:eastAsia="仿宋_GB2312" w:hAnsi="仿宋_GB2312" w:cs="仿宋_GB2312"/>
          <w:b/>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lang/>
        </w:rPr>
      </w:pPr>
      <w:r w:rsidRPr="000B234C">
        <w:rPr>
          <w:rFonts w:ascii="楷体_GB2312" w:eastAsia="楷体_GB2312" w:hAnsi="黑体" w:cs="黑体" w:hint="eastAsia"/>
          <w:b/>
          <w:bCs/>
          <w:sz w:val="32"/>
          <w:szCs w:val="32"/>
          <w:lang/>
        </w:rPr>
        <w:t>第十一条</w:t>
      </w:r>
      <w:r>
        <w:rPr>
          <w:rFonts w:ascii="黑体" w:eastAsia="黑体" w:hAnsi="黑体" w:cs="黑体" w:hint="eastAsia"/>
          <w:sz w:val="32"/>
          <w:szCs w:val="32"/>
          <w:lang/>
        </w:rPr>
        <w:t xml:space="preserve">  </w:t>
      </w:r>
      <w:r>
        <w:rPr>
          <w:rFonts w:ascii="仿宋_GB2312" w:eastAsia="仿宋_GB2312" w:hAnsi="仿宋_GB2312" w:cs="仿宋_GB2312" w:hint="eastAsia"/>
          <w:sz w:val="32"/>
          <w:szCs w:val="32"/>
          <w:lang/>
        </w:rPr>
        <w:t>局主要领导或者分管承办部门的领导（以下简称局领导），应当作为行政机关负责人出庭应诉。应出庭应诉的局领导因故不能出庭应诉的，由</w:t>
      </w:r>
      <w:bookmarkStart w:id="0" w:name="_GoBack"/>
      <w:bookmarkEnd w:id="0"/>
      <w:r>
        <w:rPr>
          <w:rFonts w:ascii="仿宋_GB2312" w:eastAsia="仿宋_GB2312" w:hAnsi="仿宋_GB2312" w:cs="仿宋_GB2312" w:hint="eastAsia"/>
          <w:sz w:val="32"/>
          <w:szCs w:val="32"/>
          <w:lang/>
        </w:rPr>
        <w:t>局主要领导指定一位局副职领导出庭应诉。</w:t>
      </w:r>
    </w:p>
    <w:p w:rsidR="00132349" w:rsidRDefault="002C4807" w:rsidP="000827DE">
      <w:pPr>
        <w:widowControl/>
        <w:spacing w:line="560" w:lineRule="exact"/>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局领导出庭应诉按照《中华人民共和国行政诉讼法》和市政府办公室关于加强行政应诉工作的意见》（启政办发〔</w:t>
      </w:r>
      <w:r>
        <w:rPr>
          <w:rFonts w:ascii="仿宋_GB2312" w:eastAsia="仿宋_GB2312" w:hAnsi="仿宋_GB2312" w:cs="仿宋_GB2312" w:hint="eastAsia"/>
          <w:sz w:val="32"/>
          <w:szCs w:val="32"/>
          <w:lang/>
        </w:rPr>
        <w:t>2016</w:t>
      </w:r>
      <w:r>
        <w:rPr>
          <w:rFonts w:ascii="仿宋_GB2312" w:eastAsia="仿宋_GB2312" w:hAnsi="仿宋_GB2312" w:cs="仿宋_GB2312" w:hint="eastAsia"/>
          <w:sz w:val="32"/>
          <w:szCs w:val="32"/>
          <w:lang/>
        </w:rPr>
        <w:t>〕</w:t>
      </w:r>
      <w:r>
        <w:rPr>
          <w:rFonts w:ascii="仿宋_GB2312" w:eastAsia="仿宋_GB2312" w:hAnsi="仿宋_GB2312" w:cs="仿宋_GB2312" w:hint="eastAsia"/>
          <w:sz w:val="32"/>
          <w:szCs w:val="32"/>
          <w:lang/>
        </w:rPr>
        <w:t>74</w:t>
      </w:r>
      <w:r>
        <w:rPr>
          <w:rFonts w:ascii="仿宋_GB2312" w:eastAsia="仿宋_GB2312" w:hAnsi="仿宋_GB2312" w:cs="仿宋_GB2312" w:hint="eastAsia"/>
          <w:sz w:val="32"/>
          <w:szCs w:val="32"/>
          <w:lang/>
        </w:rPr>
        <w:t>号）等相关规定执行。</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第十二条</w:t>
      </w:r>
      <w:r w:rsidRPr="000B234C">
        <w:rPr>
          <w:rFonts w:ascii="楷体_GB2312" w:eastAsia="楷体_GB2312" w:hAnsi="黑体" w:cs="黑体" w:hint="eastAsia"/>
          <w:b/>
          <w:bCs/>
          <w:sz w:val="32"/>
          <w:szCs w:val="32"/>
          <w:lang/>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除局领导出庭应诉要求外，诉讼委托代理人一般由</w:t>
      </w:r>
      <w:r>
        <w:rPr>
          <w:rFonts w:ascii="仿宋_GB2312" w:eastAsia="仿宋_GB2312" w:hAnsi="仿宋_GB2312" w:cs="仿宋_GB2312" w:hint="eastAsia"/>
          <w:sz w:val="32"/>
          <w:szCs w:val="32"/>
          <w:lang/>
        </w:rPr>
        <w:t>2</w:t>
      </w:r>
      <w:r>
        <w:rPr>
          <w:rFonts w:ascii="仿宋_GB2312" w:eastAsia="仿宋_GB2312" w:hAnsi="仿宋_GB2312" w:cs="仿宋_GB2312" w:hint="eastAsia"/>
          <w:sz w:val="32"/>
          <w:szCs w:val="32"/>
          <w:lang/>
        </w:rPr>
        <w:t>人组成，原则上</w:t>
      </w: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lang/>
        </w:rPr>
        <w:t>名为聘请的专业律师或者局法规科工作人员，</w:t>
      </w:r>
      <w:r>
        <w:rPr>
          <w:rFonts w:ascii="仿宋_GB2312" w:eastAsia="仿宋_GB2312" w:hAnsi="仿宋_GB2312" w:cs="仿宋_GB2312" w:hint="eastAsia"/>
          <w:sz w:val="32"/>
          <w:szCs w:val="32"/>
          <w:lang/>
        </w:rPr>
        <w:t>1</w:t>
      </w:r>
      <w:r>
        <w:rPr>
          <w:rFonts w:ascii="仿宋_GB2312" w:eastAsia="仿宋_GB2312" w:hAnsi="仿宋_GB2312" w:cs="仿宋_GB2312" w:hint="eastAsia"/>
          <w:sz w:val="32"/>
          <w:szCs w:val="32"/>
          <w:lang/>
        </w:rPr>
        <w:t>名为承办部门熟悉案情、精通业务的工作人员。涉及多个部门共同参与应诉的，由牵头部门协调涉及直接相关职能部门的工作人员作为诉讼代理人；对协调出现争议的，由牵头部门报局主要领导确定，并按要求办理授权委托书。</w:t>
      </w:r>
    </w:p>
    <w:p w:rsidR="00132349" w:rsidRDefault="002C4807" w:rsidP="000827DE">
      <w:pPr>
        <w:widowControl/>
        <w:spacing w:line="560" w:lineRule="exact"/>
        <w:ind w:firstLineChars="200" w:firstLine="640"/>
        <w:jc w:val="left"/>
        <w:rPr>
          <w:rFonts w:ascii="仿宋_GB2312" w:eastAsia="仿宋_GB2312" w:hAnsi="仿宋_GB2312" w:cs="仿宋_GB2312" w:hint="eastAsia"/>
          <w:sz w:val="32"/>
          <w:szCs w:val="32"/>
          <w:lang/>
        </w:rPr>
      </w:pPr>
      <w:r>
        <w:rPr>
          <w:rFonts w:ascii="仿宋_GB2312" w:eastAsia="仿宋_GB2312" w:hAnsi="仿宋_GB2312" w:cs="仿宋_GB2312" w:hint="eastAsia"/>
          <w:sz w:val="32"/>
          <w:szCs w:val="32"/>
          <w:lang/>
        </w:rPr>
        <w:t>代理律师原则上由担任局法律顾问的律师事务所选派；承办部门有独立法律顾问的，由承办部门协调法律顾问的律师事务所选派。</w:t>
      </w:r>
    </w:p>
    <w:p w:rsidR="000B234C" w:rsidRDefault="000B234C"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第十三条</w:t>
      </w:r>
      <w:r>
        <w:rPr>
          <w:rFonts w:ascii="仿宋_GB2312" w:eastAsia="仿宋_GB2312" w:hAnsi="仿宋_GB2312" w:cs="仿宋_GB2312" w:hint="eastAsia"/>
          <w:sz w:val="32"/>
          <w:szCs w:val="32"/>
          <w:lang/>
        </w:rPr>
        <w:t xml:space="preserve">  除诉讼委托代理人出庭应诉以外，局法规科、</w:t>
      </w:r>
    </w:p>
    <w:p w:rsidR="00132349" w:rsidRDefault="002C4807" w:rsidP="000B234C">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lastRenderedPageBreak/>
        <w:t>行政诉讼涉及单位，应当委派相关负责人</w:t>
      </w:r>
      <w:r>
        <w:rPr>
          <w:rFonts w:ascii="仿宋_GB2312" w:eastAsia="仿宋_GB2312" w:hAnsi="仿宋_GB2312" w:cs="仿宋_GB2312" w:hint="eastAsia"/>
          <w:sz w:val="32"/>
          <w:szCs w:val="32"/>
          <w:lang/>
        </w:rPr>
        <w:t>及工作人员参加听庭，以便配合做好应诉相关工作。</w:t>
      </w:r>
      <w:r>
        <w:rPr>
          <w:rFonts w:ascii="仿宋_GB2312" w:eastAsia="仿宋_GB2312" w:hAnsi="仿宋_GB2312" w:cs="仿宋_GB2312" w:hint="eastAsia"/>
          <w:sz w:val="32"/>
          <w:szCs w:val="32"/>
          <w:lang/>
        </w:rPr>
        <w:t xml:space="preserve"> </w:t>
      </w:r>
    </w:p>
    <w:p w:rsidR="00132349" w:rsidRDefault="002C4807" w:rsidP="000827DE">
      <w:pPr>
        <w:widowControl/>
        <w:spacing w:line="560" w:lineRule="exact"/>
        <w:rPr>
          <w:rFonts w:ascii="仿宋_GB2312" w:eastAsia="仿宋_GB2312" w:hAnsi="仿宋_GB2312" w:cs="仿宋_GB2312"/>
          <w:sz w:val="32"/>
          <w:szCs w:val="32"/>
          <w:lang/>
        </w:rPr>
      </w:pPr>
      <w:r>
        <w:rPr>
          <w:rFonts w:ascii="仿宋_GB2312" w:eastAsia="仿宋_GB2312" w:hAnsi="仿宋_GB2312" w:cs="仿宋_GB2312" w:hint="eastAsia"/>
          <w:sz w:val="24"/>
          <w:lang/>
        </w:rPr>
        <w:t xml:space="preserve">   </w:t>
      </w:r>
      <w:r>
        <w:rPr>
          <w:rFonts w:ascii="仿宋_GB2312" w:eastAsia="仿宋_GB2312" w:hAnsi="仿宋_GB2312" w:cs="仿宋_GB2312" w:hint="eastAsia"/>
          <w:color w:val="FF0000"/>
          <w:sz w:val="24"/>
          <w:lang/>
        </w:rPr>
        <w:t xml:space="preserve">  </w:t>
      </w:r>
      <w:r w:rsidRPr="000B234C">
        <w:rPr>
          <w:rFonts w:ascii="楷体_GB2312" w:eastAsia="楷体_GB2312" w:hAnsi="黑体" w:cs="黑体" w:hint="eastAsia"/>
          <w:b/>
          <w:bCs/>
          <w:sz w:val="32"/>
          <w:szCs w:val="32"/>
          <w:lang/>
        </w:rPr>
        <w:t>第十四条</w:t>
      </w:r>
      <w:r w:rsidRPr="00871167">
        <w:rPr>
          <w:rFonts w:ascii="楷体_GB2312" w:eastAsia="楷体_GB2312" w:hAnsi="黑体" w:cs="黑体" w:hint="eastAsia"/>
          <w:bCs/>
          <w:sz w:val="32"/>
          <w:szCs w:val="32"/>
          <w:lang/>
        </w:rPr>
        <w:t xml:space="preserve"> </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局法规科应适时组织局中层、法制员以及业务骨干到法院观摩行政诉讼案件的庭审活动，直观感受庭审程序的各个环节，强化执法人员责任意识、程序意识和证据意识，提高执法人员的依法行政意识和出庭应诉能力。</w:t>
      </w:r>
    </w:p>
    <w:p w:rsidR="00132349" w:rsidRDefault="00132349" w:rsidP="000827DE">
      <w:pPr>
        <w:widowControl/>
        <w:spacing w:line="560" w:lineRule="exact"/>
        <w:jc w:val="center"/>
        <w:rPr>
          <w:rFonts w:ascii="仿宋_GB2312" w:eastAsia="仿宋_GB2312" w:hAnsi="仿宋_GB2312" w:cs="仿宋_GB2312"/>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第四章</w:t>
      </w:r>
      <w:r>
        <w:rPr>
          <w:rFonts w:ascii="黑体" w:eastAsia="黑体" w:hAnsi="黑体" w:cs="黑体" w:hint="eastAsia"/>
          <w:sz w:val="32"/>
          <w:szCs w:val="32"/>
          <w:lang/>
        </w:rPr>
        <w:t xml:space="preserve">    </w:t>
      </w:r>
      <w:r>
        <w:rPr>
          <w:rFonts w:ascii="黑体" w:eastAsia="黑体" w:hAnsi="黑体" w:cs="黑体" w:hint="eastAsia"/>
          <w:sz w:val="32"/>
          <w:szCs w:val="32"/>
          <w:lang/>
        </w:rPr>
        <w:t>答复应诉工作</w:t>
      </w:r>
    </w:p>
    <w:p w:rsidR="00132349" w:rsidRDefault="00132349" w:rsidP="000827DE">
      <w:pPr>
        <w:widowControl/>
        <w:spacing w:line="560" w:lineRule="exact"/>
        <w:ind w:firstLineChars="200" w:firstLine="643"/>
        <w:jc w:val="left"/>
        <w:rPr>
          <w:rFonts w:ascii="仿宋_GB2312" w:eastAsia="仿宋_GB2312" w:hAnsi="仿宋_GB2312" w:cs="仿宋_GB2312"/>
          <w:b/>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第十五条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局领导、局委托的复议或者诉讼代理人，应当按照人民法院通知的开庭时间出庭应诉，或者复议机关通知的时间参加调查会、听证会，并做好相关准备工作。</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局法规科应当做好应诉期间与法院、复议机关和代理律师的沟通和协调。</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第十六条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行政复议和行政诉讼应诉期间，应当建立应诉日常协调联系机制。承办部门和局法规科应落实专职联络员，加强应诉工作的协调联系，及时研究应诉进展对策，确保应诉工作顺利开展。</w:t>
      </w:r>
    </w:p>
    <w:p w:rsidR="00132349" w:rsidRDefault="002C4807" w:rsidP="000B234C">
      <w:pPr>
        <w:widowControl/>
        <w:spacing w:line="560" w:lineRule="exact"/>
        <w:ind w:firstLineChars="200" w:firstLine="643"/>
        <w:jc w:val="left"/>
        <w:rPr>
          <w:rFonts w:ascii="仿宋_GB2312" w:eastAsia="仿宋_GB2312" w:hAnsi="仿宋_GB2312" w:cs="仿宋_GB2312" w:hint="eastAsia"/>
          <w:bCs/>
          <w:sz w:val="32"/>
          <w:szCs w:val="32"/>
          <w:lang/>
        </w:rPr>
      </w:pPr>
      <w:r w:rsidRPr="000B234C">
        <w:rPr>
          <w:rFonts w:ascii="楷体_GB2312" w:eastAsia="楷体_GB2312" w:hAnsi="黑体" w:cs="黑体" w:hint="eastAsia"/>
          <w:b/>
          <w:bCs/>
          <w:sz w:val="32"/>
          <w:szCs w:val="32"/>
          <w:lang/>
        </w:rPr>
        <w:t>第十七条</w:t>
      </w:r>
      <w:r>
        <w:rPr>
          <w:rFonts w:ascii="黑体" w:eastAsia="黑体" w:hAnsi="黑体" w:cs="黑体" w:hint="eastAsia"/>
          <w:bCs/>
          <w:sz w:val="32"/>
          <w:szCs w:val="32"/>
          <w:lang/>
        </w:rPr>
        <w:t xml:space="preserve"> </w:t>
      </w:r>
      <w:r>
        <w:rPr>
          <w:rFonts w:ascii="仿宋_GB2312" w:eastAsia="仿宋_GB2312" w:hAnsi="仿宋_GB2312" w:cs="仿宋_GB2312" w:hint="eastAsia"/>
          <w:bCs/>
          <w:sz w:val="32"/>
          <w:szCs w:val="32"/>
          <w:lang/>
        </w:rPr>
        <w:t xml:space="preserve"> </w:t>
      </w:r>
      <w:r>
        <w:rPr>
          <w:rFonts w:ascii="仿宋_GB2312" w:eastAsia="仿宋_GB2312" w:hAnsi="仿宋_GB2312" w:cs="仿宋_GB2312" w:hint="eastAsia"/>
          <w:bCs/>
          <w:sz w:val="32"/>
          <w:szCs w:val="32"/>
          <w:lang/>
        </w:rPr>
        <w:t>承办部门在办理行政复议答复、行政应诉时，发现原行政行为确有违法或明显不当的，应当及时报告局分管领导。经研究决定撤销或变更原行政行为的，承办部门应当会同局法规科及时告知复议机关或人民法院。</w:t>
      </w:r>
    </w:p>
    <w:p w:rsidR="000827DE" w:rsidRDefault="000827DE" w:rsidP="000B234C">
      <w:pPr>
        <w:widowControl/>
        <w:spacing w:line="560" w:lineRule="exact"/>
        <w:ind w:firstLineChars="200" w:firstLine="643"/>
        <w:jc w:val="left"/>
        <w:rPr>
          <w:rFonts w:ascii="仿宋_GB2312" w:eastAsia="仿宋_GB2312" w:hAnsi="仿宋_GB2312" w:cs="仿宋_GB2312" w:hint="eastAsia"/>
          <w:bCs/>
          <w:sz w:val="32"/>
          <w:szCs w:val="32"/>
          <w:lang/>
        </w:rPr>
      </w:pPr>
      <w:r w:rsidRPr="000B234C">
        <w:rPr>
          <w:rFonts w:ascii="楷体_GB2312" w:eastAsia="楷体_GB2312" w:hAnsi="黑体" w:cs="黑体" w:hint="eastAsia"/>
          <w:b/>
          <w:bCs/>
          <w:sz w:val="32"/>
          <w:szCs w:val="32"/>
          <w:lang/>
        </w:rPr>
        <w:t>第十八条</w:t>
      </w:r>
      <w:r>
        <w:rPr>
          <w:rFonts w:ascii="黑体" w:eastAsia="黑体" w:hAnsi="黑体" w:cs="黑体" w:hint="eastAsia"/>
          <w:bCs/>
          <w:sz w:val="32"/>
          <w:szCs w:val="32"/>
          <w:lang/>
        </w:rPr>
        <w:t xml:space="preserve">  </w:t>
      </w:r>
      <w:r>
        <w:rPr>
          <w:rFonts w:ascii="仿宋_GB2312" w:eastAsia="仿宋_GB2312" w:hAnsi="仿宋_GB2312" w:cs="仿宋_GB2312" w:hint="eastAsia"/>
          <w:bCs/>
          <w:sz w:val="32"/>
          <w:szCs w:val="32"/>
          <w:lang/>
        </w:rPr>
        <w:t>承办部门在做好行政应诉和行政复议答复</w:t>
      </w:r>
    </w:p>
    <w:p w:rsidR="000B234C" w:rsidRDefault="000B234C" w:rsidP="000B234C">
      <w:pPr>
        <w:widowControl/>
        <w:spacing w:line="560" w:lineRule="exact"/>
        <w:jc w:val="left"/>
        <w:rPr>
          <w:rFonts w:ascii="仿宋_GB2312" w:eastAsia="仿宋_GB2312" w:hAnsi="仿宋_GB2312" w:cs="仿宋_GB2312"/>
          <w:bCs/>
          <w:sz w:val="32"/>
          <w:szCs w:val="32"/>
          <w:lang/>
        </w:rPr>
      </w:pPr>
      <w:r>
        <w:rPr>
          <w:rFonts w:ascii="仿宋_GB2312" w:eastAsia="仿宋_GB2312" w:hAnsi="仿宋_GB2312" w:cs="仿宋_GB2312" w:hint="eastAsia"/>
          <w:bCs/>
          <w:sz w:val="32"/>
          <w:szCs w:val="32"/>
          <w:lang/>
        </w:rPr>
        <w:t>工作的同时，应当认真分析引发争议的原因，主动查找和纠</w:t>
      </w:r>
    </w:p>
    <w:p w:rsidR="00132349" w:rsidRDefault="002C4807" w:rsidP="000827DE">
      <w:pPr>
        <w:widowControl/>
        <w:spacing w:line="560" w:lineRule="exact"/>
        <w:jc w:val="left"/>
        <w:rPr>
          <w:rFonts w:ascii="黑体" w:eastAsia="黑体" w:hAnsi="黑体" w:cs="黑体"/>
          <w:bCs/>
          <w:sz w:val="32"/>
          <w:szCs w:val="32"/>
          <w:lang/>
        </w:rPr>
      </w:pPr>
      <w:r>
        <w:rPr>
          <w:rFonts w:ascii="仿宋_GB2312" w:eastAsia="仿宋_GB2312" w:hAnsi="仿宋_GB2312" w:cs="仿宋_GB2312" w:hint="eastAsia"/>
          <w:bCs/>
          <w:sz w:val="32"/>
          <w:szCs w:val="32"/>
          <w:lang/>
        </w:rPr>
        <w:lastRenderedPageBreak/>
        <w:t>正工作中存在的问题，及时采取措施化解争议。承办部门应主动做好或者配合人民法院、行政复议机关依法做好调解、和解工作，依法维护当事人的合法权益；具有败诉风险的，承办部门主要负责人要及时向局分管领导汇报，努力争取当事人撤诉或撤回行政复议申请。</w:t>
      </w:r>
      <w:r>
        <w:rPr>
          <w:rFonts w:ascii="黑体" w:eastAsia="黑体" w:hAnsi="黑体" w:cs="黑体" w:hint="eastAsia"/>
          <w:bCs/>
          <w:sz w:val="32"/>
          <w:szCs w:val="32"/>
          <w:lang/>
        </w:rPr>
        <w:t xml:space="preserve"> </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第十九条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在人民法院判决书或裁定书送达后，局法规科应当在收到判决书或裁定书之日起</w:t>
      </w:r>
      <w:r>
        <w:rPr>
          <w:rFonts w:ascii="仿宋_GB2312" w:eastAsia="仿宋_GB2312" w:hAnsi="仿宋_GB2312" w:cs="仿宋_GB2312" w:hint="eastAsia"/>
          <w:sz w:val="32"/>
          <w:szCs w:val="32"/>
          <w:lang/>
        </w:rPr>
        <w:t>5</w:t>
      </w:r>
      <w:r>
        <w:rPr>
          <w:rFonts w:ascii="仿宋_GB2312" w:eastAsia="仿宋_GB2312" w:hAnsi="仿宋_GB2312" w:cs="仿宋_GB2312" w:hint="eastAsia"/>
          <w:sz w:val="32"/>
          <w:szCs w:val="32"/>
          <w:lang/>
        </w:rPr>
        <w:t>日内，组织协调有关单位，提出是否上诉或申诉的意见，报局主要领导审定。决定上诉或申诉的，由法规科会同局</w:t>
      </w:r>
      <w:r>
        <w:rPr>
          <w:rFonts w:ascii="仿宋_GB2312" w:eastAsia="仿宋_GB2312" w:hAnsi="仿宋_GB2312" w:cs="仿宋_GB2312" w:hint="eastAsia"/>
          <w:sz w:val="32"/>
          <w:szCs w:val="32"/>
          <w:lang/>
        </w:rPr>
        <w:t>法律顾问，组织起草上诉状或申诉状等有关材料，并在法定期限内提交人民法院。</w:t>
      </w:r>
    </w:p>
    <w:p w:rsidR="00132349" w:rsidRDefault="00132349" w:rsidP="000827DE">
      <w:pPr>
        <w:widowControl/>
        <w:spacing w:line="560" w:lineRule="exact"/>
        <w:jc w:val="center"/>
        <w:rPr>
          <w:rFonts w:ascii="仿宋_GB2312" w:eastAsia="仿宋_GB2312" w:hAnsi="仿宋_GB2312" w:cs="仿宋_GB2312"/>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第五章</w:t>
      </w:r>
      <w:r>
        <w:rPr>
          <w:rFonts w:ascii="黑体" w:eastAsia="黑体" w:hAnsi="黑体" w:cs="黑体" w:hint="eastAsia"/>
          <w:sz w:val="32"/>
          <w:szCs w:val="32"/>
          <w:lang/>
        </w:rPr>
        <w:t xml:space="preserve">    </w:t>
      </w:r>
      <w:r>
        <w:rPr>
          <w:rFonts w:ascii="黑体" w:eastAsia="黑体" w:hAnsi="黑体" w:cs="黑体" w:hint="eastAsia"/>
          <w:sz w:val="32"/>
          <w:szCs w:val="32"/>
          <w:lang/>
        </w:rPr>
        <w:t>履行判决</w:t>
      </w:r>
    </w:p>
    <w:p w:rsidR="00132349" w:rsidRDefault="00132349" w:rsidP="000827DE">
      <w:pPr>
        <w:widowControl/>
        <w:spacing w:line="560" w:lineRule="exact"/>
        <w:ind w:firstLineChars="200" w:firstLine="643"/>
        <w:jc w:val="left"/>
        <w:rPr>
          <w:rFonts w:ascii="仿宋_GB2312" w:eastAsia="仿宋_GB2312" w:hAnsi="仿宋_GB2312" w:cs="仿宋_GB2312"/>
          <w:b/>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第二十条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法院判决书、裁定书或者复议决定书，由局办公室报送局主要领导批示履行判决、裁定或者决定的工作意见，根据批示意见，将判决、裁定或者决定书复印件送法规科和原承办部门，并由原承办部门具体实施。</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lang/>
        </w:rPr>
      </w:pPr>
      <w:r>
        <w:rPr>
          <w:rFonts w:ascii="仿宋_GB2312" w:eastAsia="仿宋_GB2312" w:hAnsi="仿宋_GB2312" w:cs="仿宋_GB2312" w:hint="eastAsia"/>
          <w:sz w:val="32"/>
          <w:szCs w:val="32"/>
          <w:lang/>
        </w:rPr>
        <w:t>原承办部门应当将执行生效行政判决、裁定或者复议决定的情况，及时书面告知局法规科，便于整理归档。</w:t>
      </w:r>
    </w:p>
    <w:p w:rsidR="00132349" w:rsidRDefault="002C4807" w:rsidP="000B234C">
      <w:pPr>
        <w:widowControl/>
        <w:spacing w:line="560" w:lineRule="exact"/>
        <w:ind w:firstLineChars="200" w:firstLine="643"/>
        <w:jc w:val="left"/>
        <w:rPr>
          <w:rFonts w:ascii="仿宋_GB2312" w:eastAsia="仿宋_GB2312" w:hAnsi="仿宋_GB2312" w:cs="仿宋_GB2312" w:hint="eastAsia"/>
          <w:sz w:val="32"/>
          <w:szCs w:val="32"/>
          <w:lang/>
        </w:rPr>
      </w:pPr>
      <w:r w:rsidRPr="000B234C">
        <w:rPr>
          <w:rFonts w:ascii="楷体_GB2312" w:eastAsia="楷体_GB2312" w:hAnsi="黑体" w:cs="黑体" w:hint="eastAsia"/>
          <w:b/>
          <w:bCs/>
          <w:sz w:val="32"/>
          <w:szCs w:val="32"/>
          <w:lang/>
        </w:rPr>
        <w:t>第二十一条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公民、法人或其他组织拒绝执行已经发生法律效力的判决、裁定或者复议决定的，原承办部门应会同局法规科，研究制定方案，依法申请人民法院强制执行。</w:t>
      </w:r>
    </w:p>
    <w:p w:rsidR="000827DE" w:rsidRDefault="000827DE"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第二十二条</w:t>
      </w:r>
      <w:r>
        <w:rPr>
          <w:rFonts w:ascii="仿宋_GB2312" w:eastAsia="仿宋_GB2312" w:hAnsi="仿宋_GB2312" w:cs="仿宋_GB2312" w:hint="eastAsia"/>
          <w:b/>
          <w:sz w:val="32"/>
          <w:szCs w:val="32"/>
          <w:lang/>
        </w:rPr>
        <w:t xml:space="preserve"> </w:t>
      </w:r>
      <w:r>
        <w:rPr>
          <w:rFonts w:ascii="仿宋_GB2312" w:eastAsia="仿宋_GB2312" w:hAnsi="仿宋_GB2312" w:cs="仿宋_GB2312" w:hint="eastAsia"/>
          <w:sz w:val="32"/>
          <w:szCs w:val="32"/>
          <w:lang/>
        </w:rPr>
        <w:t xml:space="preserve"> 结案后10日内，原承办部门应当将下列</w:t>
      </w:r>
    </w:p>
    <w:p w:rsidR="00132349" w:rsidRDefault="002C4807" w:rsidP="000827DE">
      <w:pPr>
        <w:widowControl/>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材料送交局法规科归档：</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lastRenderedPageBreak/>
        <w:t>（一）行政起诉状、行政上诉状或者复议申请书；</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（二）行政诉讼应诉通知、行政复议答复通知书；</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（三）在行政复议和行政诉讼应诉中提交的答复意见书、答辩状和有关证据、依据材料；</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（四）法定代表人身份证明、授权委托书；</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（五）判决书、裁定书或者复议决定书；</w:t>
      </w:r>
    </w:p>
    <w:p w:rsidR="00132349" w:rsidRDefault="002C4807" w:rsidP="000827DE">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lang/>
        </w:rPr>
        <w:t>（六）其他应当存档的材料。</w:t>
      </w:r>
    </w:p>
    <w:p w:rsidR="00132349" w:rsidRDefault="002C4807" w:rsidP="000B234C">
      <w:pPr>
        <w:spacing w:line="560" w:lineRule="exact"/>
        <w:ind w:firstLineChars="200" w:firstLine="643"/>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局法规科应当及时立卷归档，按规定存档。</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行政诉讼案件归档材料包括：</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（一）人民法院应诉通知书；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（二）行政起诉状；</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（三）行政诉讼答辩状；</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（四）法定代表人身份证明书、授权委托书；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（五）证据目录及证据材料；</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（六）依据的规范性文件；</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（七）行政判决书、裁定书；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（八）内部审批材料；</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（九）其他材料。</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行政复议案件归档材料包括：</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（一）行政复议答复通知书；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（二）行政复议申请书；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（三）行政复议答复书；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（四）法定代表人身份证明书、授权委托书；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（五）证据目录及证据材料；</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（六）依据的规范性文件；</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（七）行政复议决定书；</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（八）内部审批材料；</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（九）其他材料。</w:t>
      </w:r>
    </w:p>
    <w:p w:rsidR="00132349" w:rsidRDefault="002C4807" w:rsidP="000B234C">
      <w:pPr>
        <w:spacing w:line="560" w:lineRule="exact"/>
        <w:ind w:firstLineChars="200" w:firstLine="643"/>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第二十</w:t>
      </w:r>
      <w:r w:rsidRPr="000B234C">
        <w:rPr>
          <w:rFonts w:ascii="楷体_GB2312" w:eastAsia="楷体_GB2312" w:hAnsi="黑体" w:cs="黑体" w:hint="eastAsia"/>
          <w:b/>
          <w:bCs/>
          <w:sz w:val="32"/>
          <w:szCs w:val="32"/>
          <w:lang/>
        </w:rPr>
        <w:t>四</w:t>
      </w:r>
      <w:r w:rsidRPr="000B234C">
        <w:rPr>
          <w:rFonts w:ascii="楷体_GB2312" w:eastAsia="楷体_GB2312" w:hAnsi="黑体" w:cs="黑体" w:hint="eastAsia"/>
          <w:b/>
          <w:bCs/>
          <w:sz w:val="32"/>
          <w:szCs w:val="32"/>
          <w:lang/>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复议机关作出的行政复议建议书，人民法院提出的司法建议，</w:t>
      </w:r>
      <w:r>
        <w:rPr>
          <w:rFonts w:ascii="仿宋_GB2312" w:eastAsia="仿宋_GB2312" w:hAnsi="仿宋_GB2312" w:cs="仿宋_GB2312" w:hint="eastAsia"/>
          <w:sz w:val="32"/>
          <w:szCs w:val="32"/>
        </w:rPr>
        <w:t>承办部门和法规科</w:t>
      </w:r>
      <w:r>
        <w:rPr>
          <w:rFonts w:ascii="仿宋_GB2312" w:eastAsia="仿宋_GB2312" w:hAnsi="仿宋_GB2312" w:cs="仿宋_GB2312" w:hint="eastAsia"/>
          <w:sz w:val="32"/>
          <w:szCs w:val="32"/>
        </w:rPr>
        <w:t>应当认真研究，及时根据有关规定进行处理，并规定时限内书面反馈处理情况。</w:t>
      </w:r>
    </w:p>
    <w:p w:rsidR="00132349" w:rsidRPr="00871167" w:rsidRDefault="00132349" w:rsidP="000827DE">
      <w:pPr>
        <w:widowControl/>
        <w:spacing w:line="560" w:lineRule="exact"/>
        <w:jc w:val="center"/>
        <w:rPr>
          <w:rFonts w:ascii="楷体_GB2312" w:eastAsia="楷体_GB2312" w:hAnsi="黑体" w:cs="黑体"/>
          <w:bCs/>
          <w:sz w:val="32"/>
          <w:szCs w:val="32"/>
          <w:lang/>
        </w:rPr>
      </w:pPr>
    </w:p>
    <w:p w:rsidR="00132349" w:rsidRDefault="002C4807" w:rsidP="000827DE">
      <w:pPr>
        <w:widowControl/>
        <w:spacing w:line="560" w:lineRule="exact"/>
        <w:jc w:val="center"/>
        <w:rPr>
          <w:rFonts w:ascii="黑体" w:eastAsia="黑体" w:hAnsi="黑体" w:cs="黑体"/>
          <w:sz w:val="32"/>
          <w:szCs w:val="32"/>
        </w:rPr>
      </w:pPr>
      <w:r>
        <w:rPr>
          <w:rFonts w:ascii="黑体" w:eastAsia="黑体" w:hAnsi="黑体" w:cs="黑体" w:hint="eastAsia"/>
          <w:sz w:val="32"/>
          <w:szCs w:val="32"/>
          <w:lang/>
        </w:rPr>
        <w:t>第六章</w:t>
      </w:r>
      <w:r>
        <w:rPr>
          <w:rFonts w:ascii="黑体" w:eastAsia="黑体" w:hAnsi="黑体" w:cs="黑体" w:hint="eastAsia"/>
          <w:sz w:val="32"/>
          <w:szCs w:val="32"/>
          <w:lang/>
        </w:rPr>
        <w:t xml:space="preserve">    </w:t>
      </w:r>
      <w:r>
        <w:rPr>
          <w:rFonts w:ascii="黑体" w:eastAsia="黑体" w:hAnsi="黑体" w:cs="黑体" w:hint="eastAsia"/>
          <w:sz w:val="32"/>
          <w:szCs w:val="32"/>
          <w:lang/>
        </w:rPr>
        <w:t>责任追究</w:t>
      </w:r>
    </w:p>
    <w:p w:rsidR="00132349" w:rsidRDefault="00132349" w:rsidP="000827DE">
      <w:pPr>
        <w:widowControl/>
        <w:spacing w:line="560" w:lineRule="exact"/>
        <w:ind w:firstLineChars="200" w:firstLine="640"/>
        <w:jc w:val="left"/>
        <w:rPr>
          <w:rFonts w:ascii="黑体" w:eastAsia="黑体" w:hAnsi="黑体" w:cs="黑体"/>
          <w:bCs/>
          <w:sz w:val="32"/>
          <w:szCs w:val="32"/>
          <w:lang/>
        </w:rPr>
      </w:pPr>
    </w:p>
    <w:p w:rsidR="00132349" w:rsidRDefault="002C4807" w:rsidP="000B234C">
      <w:pPr>
        <w:spacing w:line="560" w:lineRule="exact"/>
        <w:ind w:firstLineChars="200" w:firstLine="643"/>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第二十五条</w:t>
      </w:r>
      <w:r w:rsidRPr="00871167">
        <w:rPr>
          <w:rFonts w:ascii="楷体_GB2312" w:eastAsia="楷体_GB2312" w:hAnsi="黑体" w:cs="黑体" w:hint="eastAsia"/>
          <w:bCs/>
          <w:sz w:val="32"/>
          <w:szCs w:val="32"/>
          <w:lang/>
        </w:rPr>
        <w:t xml:space="preserve"> </w:t>
      </w:r>
      <w:r>
        <w:rPr>
          <w:rFonts w:ascii="黑体" w:eastAsia="黑体" w:hAnsi="黑体" w:cs="黑体" w:hint="eastAsia"/>
          <w:bCs/>
          <w:sz w:val="32"/>
          <w:szCs w:val="32"/>
          <w:lang/>
        </w:rPr>
        <w:t xml:space="preserve"> </w:t>
      </w:r>
      <w:r>
        <w:rPr>
          <w:rFonts w:ascii="仿宋_GB2312" w:eastAsia="仿宋_GB2312" w:hAnsi="仿宋_GB2312" w:cs="仿宋_GB2312" w:hint="eastAsia"/>
          <w:sz w:val="32"/>
          <w:szCs w:val="32"/>
          <w:lang/>
        </w:rPr>
        <w:t>我局工作人员</w:t>
      </w:r>
      <w:r>
        <w:rPr>
          <w:rFonts w:ascii="仿宋_GB2312" w:eastAsia="仿宋_GB2312" w:hAnsi="仿宋_GB2312" w:cs="仿宋_GB2312" w:hint="eastAsia"/>
          <w:sz w:val="32"/>
          <w:szCs w:val="32"/>
        </w:rPr>
        <w:t>因未按规定进行行政复议答复、行政应诉工作，</w:t>
      </w:r>
      <w:r>
        <w:rPr>
          <w:rFonts w:ascii="仿宋_GB2312" w:eastAsia="仿宋_GB2312" w:hAnsi="仿宋_GB2312" w:cs="仿宋_GB2312" w:hint="eastAsia"/>
          <w:sz w:val="32"/>
          <w:szCs w:val="32"/>
        </w:rPr>
        <w:t>或者</w:t>
      </w:r>
      <w:r>
        <w:rPr>
          <w:rFonts w:ascii="仿宋_GB2312" w:eastAsia="仿宋_GB2312" w:hAnsi="仿宋_GB2312" w:cs="仿宋_GB2312" w:hint="eastAsia"/>
          <w:sz w:val="32"/>
          <w:szCs w:val="32"/>
        </w:rPr>
        <w:t>行政执法过错导致原</w:t>
      </w:r>
      <w:r>
        <w:rPr>
          <w:rFonts w:ascii="仿宋_GB2312" w:eastAsia="仿宋_GB2312" w:hAnsi="仿宋_GB2312" w:cs="仿宋_GB2312" w:hint="eastAsia"/>
          <w:sz w:val="32"/>
          <w:szCs w:val="32"/>
        </w:rPr>
        <w:t>行政行为</w:t>
      </w:r>
      <w:r>
        <w:rPr>
          <w:rFonts w:ascii="仿宋_GB2312" w:eastAsia="仿宋_GB2312" w:hAnsi="仿宋_GB2312" w:cs="仿宋_GB2312" w:hint="eastAsia"/>
          <w:sz w:val="32"/>
          <w:szCs w:val="32"/>
        </w:rPr>
        <w:t>被行政复议机关或人民法院撤销、变更、确认违法或要求重新作出（履职）行政行为的，</w:t>
      </w:r>
      <w:r>
        <w:rPr>
          <w:rFonts w:ascii="仿宋_GB2312" w:eastAsia="仿宋_GB2312" w:hAnsi="仿宋_GB2312" w:cs="仿宋_GB2312" w:hint="eastAsia"/>
          <w:sz w:val="32"/>
          <w:szCs w:val="32"/>
          <w:lang/>
        </w:rPr>
        <w:t>除另有规定外，应</w:t>
      </w: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我局《</w:t>
      </w:r>
      <w:r>
        <w:rPr>
          <w:rFonts w:ascii="仿宋_GB2312" w:eastAsia="仿宋_GB2312" w:hAnsi="仿宋_GB2312" w:cs="仿宋_GB2312" w:hint="eastAsia"/>
          <w:sz w:val="32"/>
          <w:szCs w:val="32"/>
        </w:rPr>
        <w:t>行政执法过错责任追究办法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追究过错责任。</w:t>
      </w:r>
    </w:p>
    <w:p w:rsidR="00132349" w:rsidRDefault="002C4807" w:rsidP="000B234C">
      <w:pPr>
        <w:spacing w:line="560" w:lineRule="exact"/>
        <w:ind w:firstLineChars="200" w:firstLine="643"/>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w:t>
      </w:r>
      <w:r w:rsidRPr="000B234C">
        <w:rPr>
          <w:rFonts w:ascii="楷体_GB2312" w:eastAsia="楷体_GB2312" w:hAnsi="黑体" w:cs="黑体" w:hint="eastAsia"/>
          <w:b/>
          <w:bCs/>
          <w:sz w:val="32"/>
          <w:szCs w:val="32"/>
          <w:lang/>
        </w:rPr>
        <w:t>二十六</w:t>
      </w:r>
      <w:r w:rsidRPr="000B234C">
        <w:rPr>
          <w:rFonts w:ascii="楷体_GB2312" w:eastAsia="楷体_GB2312" w:hAnsi="黑体" w:cs="黑体" w:hint="eastAsia"/>
          <w:b/>
          <w:bCs/>
          <w:sz w:val="32"/>
          <w:szCs w:val="32"/>
          <w:lang/>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行政行为</w:t>
      </w:r>
      <w:r>
        <w:rPr>
          <w:rFonts w:ascii="仿宋_GB2312" w:eastAsia="仿宋_GB2312" w:hAnsi="仿宋_GB2312" w:cs="仿宋_GB2312" w:hint="eastAsia"/>
          <w:sz w:val="32"/>
          <w:szCs w:val="32"/>
        </w:rPr>
        <w:t>被行政复议机关或人民法院撤销、变更、确认违法或要求重新作出（履职）行政行为的，</w:t>
      </w:r>
      <w:r>
        <w:rPr>
          <w:rFonts w:ascii="仿宋_GB2312" w:eastAsia="仿宋_GB2312" w:hAnsi="仿宋_GB2312" w:cs="仿宋_GB2312" w:hint="eastAsia"/>
          <w:sz w:val="32"/>
          <w:szCs w:val="32"/>
        </w:rPr>
        <w:t>承办部门</w:t>
      </w:r>
      <w:r>
        <w:rPr>
          <w:rFonts w:ascii="仿宋_GB2312" w:eastAsia="仿宋_GB2312" w:hAnsi="仿宋_GB2312" w:cs="仿宋_GB2312" w:hint="eastAsia"/>
          <w:sz w:val="32"/>
          <w:szCs w:val="32"/>
        </w:rPr>
        <w:t>应当在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日内撰写分析报告，向局主要</w:t>
      </w: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分管承办部门的</w:t>
      </w:r>
      <w:r>
        <w:rPr>
          <w:rFonts w:ascii="仿宋_GB2312" w:eastAsia="仿宋_GB2312" w:hAnsi="仿宋_GB2312" w:cs="仿宋_GB2312" w:hint="eastAsia"/>
          <w:sz w:val="32"/>
          <w:szCs w:val="32"/>
        </w:rPr>
        <w:t>领导、</w:t>
      </w:r>
      <w:r>
        <w:rPr>
          <w:rFonts w:ascii="仿宋_GB2312" w:eastAsia="仿宋_GB2312" w:hAnsi="仿宋_GB2312" w:cs="仿宋_GB2312" w:hint="eastAsia"/>
          <w:sz w:val="32"/>
          <w:szCs w:val="32"/>
        </w:rPr>
        <w:t>分管</w:t>
      </w:r>
      <w:r>
        <w:rPr>
          <w:rFonts w:ascii="仿宋_GB2312" w:eastAsia="仿宋_GB2312" w:hAnsi="仿宋_GB2312" w:cs="仿宋_GB2312" w:hint="eastAsia"/>
          <w:sz w:val="32"/>
          <w:szCs w:val="32"/>
        </w:rPr>
        <w:t>法制工作</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领导汇报。</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分析报告应载明下列内容：</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（一）复议诉讼中当事人争议的事实及理由；</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（二）复议决定、法院判决所认定的事实、理由和结果；</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（三）败复、败诉原因分析；</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（四）对今后工作的改进建议、意见；</w:t>
      </w:r>
    </w:p>
    <w:p w:rsidR="00132349" w:rsidRDefault="002C4807" w:rsidP="000827D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（五）需要报告的其他事项。</w:t>
      </w:r>
    </w:p>
    <w:p w:rsidR="00132349" w:rsidRDefault="002C4807" w:rsidP="000827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0B234C">
        <w:rPr>
          <w:rFonts w:ascii="楷体_GB2312" w:eastAsia="楷体_GB2312" w:hAnsi="黑体" w:cs="黑体" w:hint="eastAsia"/>
          <w:b/>
          <w:bCs/>
          <w:sz w:val="32"/>
          <w:szCs w:val="32"/>
          <w:lang/>
        </w:rPr>
        <w:t>第</w:t>
      </w:r>
      <w:r w:rsidRPr="000B234C">
        <w:rPr>
          <w:rFonts w:ascii="楷体_GB2312" w:eastAsia="楷体_GB2312" w:hAnsi="黑体" w:cs="黑体" w:hint="eastAsia"/>
          <w:b/>
          <w:bCs/>
          <w:sz w:val="32"/>
          <w:szCs w:val="32"/>
          <w:lang/>
        </w:rPr>
        <w:t>二十七</w:t>
      </w:r>
      <w:r w:rsidRPr="000B234C">
        <w:rPr>
          <w:rFonts w:ascii="楷体_GB2312" w:eastAsia="楷体_GB2312" w:hAnsi="黑体" w:cs="黑体" w:hint="eastAsia"/>
          <w:b/>
          <w:bCs/>
          <w:sz w:val="32"/>
          <w:szCs w:val="32"/>
          <w:lang/>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局法规科</w:t>
      </w:r>
      <w:r>
        <w:rPr>
          <w:rFonts w:ascii="仿宋_GB2312" w:eastAsia="仿宋_GB2312" w:hAnsi="仿宋_GB2312" w:cs="仿宋_GB2312" w:hint="eastAsia"/>
          <w:sz w:val="32"/>
          <w:szCs w:val="32"/>
        </w:rPr>
        <w:t>负责行政</w:t>
      </w:r>
      <w:r>
        <w:rPr>
          <w:rFonts w:ascii="仿宋_GB2312" w:eastAsia="仿宋_GB2312" w:hAnsi="仿宋_GB2312" w:cs="仿宋_GB2312" w:hint="eastAsia"/>
          <w:sz w:val="32"/>
          <w:szCs w:val="32"/>
        </w:rPr>
        <w:t>败复、</w:t>
      </w:r>
      <w:r>
        <w:rPr>
          <w:rFonts w:ascii="仿宋_GB2312" w:eastAsia="仿宋_GB2312" w:hAnsi="仿宋_GB2312" w:cs="仿宋_GB2312" w:hint="eastAsia"/>
          <w:sz w:val="32"/>
          <w:szCs w:val="32"/>
        </w:rPr>
        <w:t>败诉案件的核查和通报。</w:t>
      </w:r>
    </w:p>
    <w:p w:rsidR="00132349" w:rsidRDefault="002C4807" w:rsidP="000827DE">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行政</w:t>
      </w:r>
      <w:r>
        <w:rPr>
          <w:rFonts w:ascii="仿宋_GB2312" w:eastAsia="仿宋_GB2312" w:hAnsi="仿宋_GB2312" w:cs="仿宋_GB2312" w:hint="eastAsia"/>
          <w:sz w:val="32"/>
          <w:szCs w:val="32"/>
        </w:rPr>
        <w:t>败复、</w:t>
      </w:r>
      <w:r>
        <w:rPr>
          <w:rFonts w:ascii="仿宋_GB2312" w:eastAsia="仿宋_GB2312" w:hAnsi="仿宋_GB2312" w:cs="仿宋_GB2312" w:hint="eastAsia"/>
          <w:sz w:val="32"/>
          <w:szCs w:val="32"/>
        </w:rPr>
        <w:t>败诉案件通报按照一案一通报的原则进行。对</w:t>
      </w:r>
      <w:r>
        <w:rPr>
          <w:rFonts w:ascii="仿宋_GB2312" w:eastAsia="仿宋_GB2312" w:hAnsi="仿宋_GB2312" w:cs="仿宋_GB2312" w:hint="eastAsia"/>
          <w:sz w:val="32"/>
          <w:szCs w:val="32"/>
        </w:rPr>
        <w:t>同一时间针对数个行政相对人作出的相同或相似的行政行为，或就同一事项对同一相对人作出数个行政行为，起诉时分为数个行政诉讼案件且均败诉的，可视为一个行政败诉案件进行通报。</w:t>
      </w:r>
    </w:p>
    <w:p w:rsidR="00132349" w:rsidRDefault="002C4807" w:rsidP="000827DE">
      <w:pPr>
        <w:widowControl/>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132349" w:rsidRDefault="002C4807" w:rsidP="000827DE">
      <w:pPr>
        <w:widowControl/>
        <w:spacing w:line="560" w:lineRule="exact"/>
        <w:jc w:val="center"/>
        <w:rPr>
          <w:rFonts w:ascii="仿宋_GB2312" w:eastAsia="仿宋_GB2312" w:hAnsi="仿宋_GB2312" w:cs="仿宋_GB2312"/>
          <w:sz w:val="32"/>
          <w:szCs w:val="32"/>
        </w:rPr>
      </w:pPr>
      <w:r>
        <w:rPr>
          <w:rFonts w:ascii="黑体" w:eastAsia="黑体" w:hAnsi="黑体" w:cs="黑体" w:hint="eastAsia"/>
          <w:sz w:val="32"/>
          <w:szCs w:val="32"/>
          <w:lang/>
        </w:rPr>
        <w:t>第七章</w:t>
      </w:r>
      <w:r>
        <w:rPr>
          <w:rFonts w:ascii="黑体" w:eastAsia="黑体" w:hAnsi="黑体" w:cs="黑体" w:hint="eastAsia"/>
          <w:sz w:val="32"/>
          <w:szCs w:val="32"/>
          <w:lang/>
        </w:rPr>
        <w:t xml:space="preserve">    </w:t>
      </w:r>
      <w:r>
        <w:rPr>
          <w:rFonts w:ascii="黑体" w:eastAsia="黑体" w:hAnsi="黑体" w:cs="黑体" w:hint="eastAsia"/>
          <w:sz w:val="32"/>
          <w:szCs w:val="32"/>
          <w:lang/>
        </w:rPr>
        <w:t>附</w:t>
      </w:r>
      <w:r>
        <w:rPr>
          <w:rFonts w:ascii="黑体" w:eastAsia="黑体" w:hAnsi="黑体" w:cs="黑体" w:hint="eastAsia"/>
          <w:sz w:val="32"/>
          <w:szCs w:val="32"/>
          <w:lang/>
        </w:rPr>
        <w:t xml:space="preserve">  </w:t>
      </w:r>
      <w:r>
        <w:rPr>
          <w:rFonts w:ascii="黑体" w:eastAsia="黑体" w:hAnsi="黑体" w:cs="黑体" w:hint="eastAsia"/>
          <w:sz w:val="32"/>
          <w:szCs w:val="32"/>
          <w:lang/>
        </w:rPr>
        <w:t>则</w:t>
      </w:r>
    </w:p>
    <w:p w:rsidR="00132349" w:rsidRDefault="00132349" w:rsidP="000827DE">
      <w:pPr>
        <w:widowControl/>
        <w:spacing w:line="560" w:lineRule="exact"/>
        <w:ind w:firstLineChars="200" w:firstLine="640"/>
        <w:jc w:val="left"/>
        <w:rPr>
          <w:rFonts w:ascii="黑体" w:eastAsia="黑体" w:hAnsi="黑体" w:cs="黑体"/>
          <w:bCs/>
          <w:sz w:val="32"/>
          <w:szCs w:val="32"/>
          <w:lang/>
        </w:rPr>
      </w:pP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lang/>
        </w:rPr>
      </w:pPr>
      <w:r w:rsidRPr="000B234C">
        <w:rPr>
          <w:rFonts w:ascii="楷体_GB2312" w:eastAsia="楷体_GB2312" w:hAnsi="黑体" w:cs="黑体" w:hint="eastAsia"/>
          <w:b/>
          <w:bCs/>
          <w:sz w:val="32"/>
          <w:szCs w:val="32"/>
          <w:lang/>
        </w:rPr>
        <w:t>第二十八条</w:t>
      </w:r>
      <w:r>
        <w:rPr>
          <w:rFonts w:ascii="仿宋_GB2312" w:eastAsia="仿宋_GB2312" w:hAnsi="仿宋_GB2312" w:cs="仿宋_GB2312" w:hint="eastAsia"/>
          <w:bCs/>
          <w:sz w:val="32"/>
          <w:szCs w:val="32"/>
          <w:lang/>
        </w:rPr>
        <w:t xml:space="preserve">  </w:t>
      </w:r>
      <w:r>
        <w:rPr>
          <w:rFonts w:ascii="仿宋_GB2312" w:eastAsia="仿宋_GB2312" w:hAnsi="仿宋_GB2312" w:cs="仿宋_GB2312" w:hint="eastAsia"/>
          <w:bCs/>
          <w:sz w:val="32"/>
          <w:szCs w:val="32"/>
          <w:lang/>
        </w:rPr>
        <w:t>进入二审程序或再审程序的，应诉工作原则上由原代理人继续完成，</w:t>
      </w:r>
      <w:r>
        <w:rPr>
          <w:rFonts w:ascii="仿宋_GB2312" w:eastAsia="仿宋_GB2312" w:hAnsi="仿宋_GB2312" w:cs="仿宋_GB2312" w:hint="eastAsia"/>
          <w:sz w:val="32"/>
          <w:szCs w:val="32"/>
          <w:lang/>
        </w:rPr>
        <w:t>应诉工作程序参照上述规定办理。</w:t>
      </w:r>
    </w:p>
    <w:p w:rsidR="00132349" w:rsidRDefault="002C4807" w:rsidP="000B234C">
      <w:pPr>
        <w:widowControl/>
        <w:spacing w:line="560" w:lineRule="exact"/>
        <w:ind w:firstLineChars="200" w:firstLine="643"/>
        <w:jc w:val="left"/>
        <w:rPr>
          <w:rFonts w:ascii="仿宋_GB2312" w:eastAsia="仿宋_GB2312" w:hAnsi="仿宋_GB2312" w:cs="仿宋_GB2312"/>
          <w:bCs/>
          <w:sz w:val="32"/>
          <w:szCs w:val="32"/>
          <w:lang/>
        </w:rPr>
      </w:pPr>
      <w:r w:rsidRPr="000B234C">
        <w:rPr>
          <w:rFonts w:ascii="楷体_GB2312" w:eastAsia="楷体_GB2312" w:hAnsi="黑体" w:cs="黑体" w:hint="eastAsia"/>
          <w:b/>
          <w:bCs/>
          <w:sz w:val="32"/>
          <w:szCs w:val="32"/>
          <w:lang/>
        </w:rPr>
        <w:t>第二十九条</w:t>
      </w:r>
      <w:r>
        <w:rPr>
          <w:rFonts w:ascii="黑体" w:eastAsia="黑体" w:hAnsi="黑体" w:cs="黑体" w:hint="eastAsia"/>
          <w:bCs/>
          <w:sz w:val="32"/>
          <w:szCs w:val="32"/>
          <w:lang/>
        </w:rPr>
        <w:t xml:space="preserve">  </w:t>
      </w:r>
      <w:r>
        <w:rPr>
          <w:rFonts w:ascii="仿宋_GB2312" w:eastAsia="仿宋_GB2312" w:hAnsi="仿宋_GB2312" w:cs="仿宋_GB2312" w:hint="eastAsia"/>
          <w:bCs/>
          <w:sz w:val="32"/>
          <w:szCs w:val="32"/>
          <w:lang/>
        </w:rPr>
        <w:t>本规定未尽事项，按照有关法律、法规、规章和上级文件办理；本规定与法律、法规、规章和上级文件不一致的，执行法律、法规、规章和上级文件。</w:t>
      </w:r>
    </w:p>
    <w:p w:rsidR="00132349" w:rsidRDefault="002C4807" w:rsidP="000B234C">
      <w:pPr>
        <w:widowControl/>
        <w:spacing w:line="560" w:lineRule="exact"/>
        <w:ind w:firstLineChars="200" w:firstLine="643"/>
        <w:jc w:val="left"/>
        <w:rPr>
          <w:rFonts w:ascii="仿宋_GB2312" w:eastAsia="仿宋_GB2312" w:hAnsi="仿宋_GB2312" w:cs="仿宋_GB2312"/>
          <w:sz w:val="32"/>
          <w:szCs w:val="32"/>
        </w:rPr>
      </w:pPr>
      <w:r w:rsidRPr="000B234C">
        <w:rPr>
          <w:rFonts w:ascii="楷体_GB2312" w:eastAsia="楷体_GB2312" w:hAnsi="黑体" w:cs="黑体" w:hint="eastAsia"/>
          <w:b/>
          <w:bCs/>
          <w:sz w:val="32"/>
          <w:szCs w:val="32"/>
          <w:lang/>
        </w:rPr>
        <w:t>第三十条</w:t>
      </w:r>
      <w:r>
        <w:rPr>
          <w:rFonts w:ascii="仿宋_GB2312" w:eastAsia="仿宋_GB2312" w:hAnsi="仿宋_GB2312" w:cs="仿宋_GB2312" w:hint="eastAsia"/>
          <w:sz w:val="32"/>
          <w:szCs w:val="32"/>
          <w:lang/>
        </w:rPr>
        <w:t xml:space="preserve">  </w:t>
      </w:r>
      <w:r>
        <w:rPr>
          <w:rFonts w:ascii="仿宋_GB2312" w:eastAsia="仿宋_GB2312" w:hAnsi="仿宋_GB2312" w:cs="仿宋_GB2312" w:hint="eastAsia"/>
          <w:sz w:val="32"/>
          <w:szCs w:val="32"/>
          <w:lang/>
        </w:rPr>
        <w:t>本规定由局法规科解释，自印发之日起施行。</w:t>
      </w:r>
    </w:p>
    <w:p w:rsidR="00132349" w:rsidRDefault="00132349">
      <w:pPr>
        <w:widowControl/>
        <w:jc w:val="center"/>
        <w:rPr>
          <w:rFonts w:ascii="黑体" w:eastAsia="黑体" w:hAnsi="黑体" w:cs="黑体" w:hint="eastAsia"/>
          <w:sz w:val="36"/>
          <w:szCs w:val="36"/>
          <w:lang/>
        </w:rPr>
      </w:pPr>
    </w:p>
    <w:p w:rsidR="00136717" w:rsidRDefault="00136717">
      <w:pPr>
        <w:widowControl/>
        <w:jc w:val="center"/>
        <w:rPr>
          <w:rFonts w:ascii="黑体" w:eastAsia="黑体" w:hAnsi="黑体" w:cs="黑体" w:hint="eastAsia"/>
          <w:sz w:val="36"/>
          <w:szCs w:val="36"/>
          <w:lang/>
        </w:rPr>
      </w:pPr>
    </w:p>
    <w:p w:rsidR="00136717" w:rsidRDefault="00136717">
      <w:pPr>
        <w:widowControl/>
        <w:jc w:val="center"/>
        <w:rPr>
          <w:rFonts w:ascii="黑体" w:eastAsia="黑体" w:hAnsi="黑体" w:cs="黑体" w:hint="eastAsia"/>
          <w:sz w:val="36"/>
          <w:szCs w:val="36"/>
          <w:lang/>
        </w:rPr>
      </w:pPr>
    </w:p>
    <w:p w:rsidR="00136717" w:rsidRDefault="00136717">
      <w:pPr>
        <w:widowControl/>
        <w:jc w:val="center"/>
        <w:rPr>
          <w:rFonts w:ascii="黑体" w:eastAsia="黑体" w:hAnsi="黑体" w:cs="黑体" w:hint="eastAsia"/>
          <w:sz w:val="36"/>
          <w:szCs w:val="36"/>
          <w:lang/>
        </w:rPr>
      </w:pPr>
    </w:p>
    <w:p w:rsidR="00136717" w:rsidRDefault="00136717">
      <w:pPr>
        <w:widowControl/>
        <w:jc w:val="center"/>
        <w:rPr>
          <w:rFonts w:ascii="黑体" w:eastAsia="黑体" w:hAnsi="黑体" w:cs="黑体" w:hint="eastAsia"/>
          <w:sz w:val="36"/>
          <w:szCs w:val="36"/>
          <w:lang/>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136717" w:rsidRDefault="00136717" w:rsidP="00136717">
      <w:pPr>
        <w:spacing w:line="560" w:lineRule="exact"/>
        <w:rPr>
          <w:rFonts w:eastAsia="方正仿宋_GBK" w:hint="eastAsia"/>
          <w:color w:val="000000"/>
          <w:sz w:val="32"/>
          <w:szCs w:val="32"/>
        </w:rPr>
      </w:pPr>
    </w:p>
    <w:p w:rsidR="000B234C" w:rsidRPr="00E45138" w:rsidRDefault="000B234C" w:rsidP="00136717">
      <w:pPr>
        <w:spacing w:line="560" w:lineRule="exact"/>
        <w:rPr>
          <w:rFonts w:eastAsia="方正仿宋_GBK"/>
          <w:color w:val="000000"/>
          <w:sz w:val="32"/>
          <w:szCs w:val="32"/>
        </w:rPr>
      </w:pPr>
    </w:p>
    <w:p w:rsidR="00136717" w:rsidRPr="00E45138" w:rsidRDefault="00136717" w:rsidP="00136717">
      <w:pPr>
        <w:spacing w:line="560" w:lineRule="exact"/>
        <w:ind w:leftChars="152" w:left="319"/>
        <w:rPr>
          <w:rFonts w:ascii="仿宋_GB2312" w:eastAsia="仿宋_GB2312"/>
          <w:color w:val="000000"/>
          <w:sz w:val="32"/>
          <w:szCs w:val="32"/>
        </w:rPr>
      </w:pPr>
      <w:r>
        <w:rPr>
          <w:rFonts w:ascii="仿宋_GB2312" w:eastAsia="仿宋_GB2312"/>
          <w:noProof/>
          <w:color w:val="000000"/>
          <w:sz w:val="32"/>
          <w:szCs w:val="32"/>
        </w:rPr>
        <w:pict>
          <v:line id="直接连接符 3" o:spid="_x0000_s2052" style="position:absolute;left:0;text-align:left;z-index:251658240;visibility:visible" from="1.65pt,.25pt" to="424.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" strokeweight="1.75pt"/>
        </w:pict>
      </w:r>
      <w:r w:rsidRPr="00E45138">
        <w:rPr>
          <w:rFonts w:ascii="仿宋_GB2312" w:eastAsia="仿宋_GB2312" w:cs="方正仿宋简体" w:hint="eastAsia"/>
          <w:color w:val="000000"/>
          <w:sz w:val="32"/>
          <w:szCs w:val="32"/>
        </w:rPr>
        <w:t>抄送：</w:t>
      </w:r>
      <w:r w:rsidRPr="00E45138">
        <w:rPr>
          <w:rFonts w:ascii="仿宋_GB2312" w:eastAsia="仿宋_GB2312" w:hint="eastAsia"/>
          <w:sz w:val="32"/>
          <w:szCs w:val="32"/>
        </w:rPr>
        <w:t>本局党委各成员</w:t>
      </w:r>
    </w:p>
    <w:p w:rsidR="00136717" w:rsidRPr="00E45138" w:rsidRDefault="00136717" w:rsidP="00136717">
      <w:pPr>
        <w:spacing w:line="560" w:lineRule="exact"/>
        <w:ind w:firstLineChars="100" w:firstLine="320"/>
        <w:rPr>
          <w:rFonts w:ascii="仿宋_GB2312" w:eastAsia="仿宋_GB2312"/>
          <w:sz w:val="32"/>
          <w:szCs w:val="32"/>
        </w:rPr>
      </w:pPr>
      <w:r w:rsidRPr="004F3C54">
        <w:rPr>
          <w:rFonts w:ascii="仿宋_GB2312" w:eastAsia="仿宋_GB2312"/>
          <w:noProof/>
          <w:color w:val="000000"/>
          <w:sz w:val="32"/>
          <w:szCs w:val="32"/>
        </w:rPr>
        <w:pict>
          <v:line id="直接连接符 2" o:spid="_x0000_s2050" style="position:absolute;left:0;text-align:left;z-index:251658240;visibility:visible" from="0,34.6pt" to="422.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" strokeweight="1.75pt"/>
        </w:pict>
      </w:r>
      <w:r w:rsidRPr="004F3C54">
        <w:rPr>
          <w:rFonts w:ascii="仿宋_GB2312" w:eastAsia="仿宋_GB2312"/>
          <w:noProof/>
          <w:color w:val="000000"/>
          <w:sz w:val="32"/>
          <w:szCs w:val="32"/>
        </w:rPr>
        <w:pict>
          <v:line id="直接连接符 1" o:spid="_x0000_s2051" style="position:absolute;left:0;text-align:left;z-index:251658240;visibility:visible" from="0,3.6pt" to="42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"/>
        </w:pict>
      </w:r>
      <w:r w:rsidRPr="00E45138">
        <w:rPr>
          <w:rFonts w:ascii="仿宋_GB2312" w:eastAsia="仿宋_GB2312" w:hint="eastAsia"/>
          <w:color w:val="000000"/>
          <w:sz w:val="32"/>
          <w:szCs w:val="32"/>
        </w:rPr>
        <w:t>启东市城市管理局办公室</w:t>
      </w:r>
      <w:r>
        <w:rPr>
          <w:rFonts w:ascii="仿宋_GB2312" w:eastAsia="仿宋_GB2312" w:hint="eastAsia"/>
          <w:color w:val="000000"/>
          <w:sz w:val="32"/>
          <w:szCs w:val="32"/>
        </w:rPr>
        <w:t xml:space="preserve">       </w:t>
      </w:r>
      <w:r w:rsidRPr="00E45138">
        <w:rPr>
          <w:rFonts w:ascii="仿宋_GB2312" w:eastAsia="仿宋_GB2312" w:hint="eastAsia"/>
          <w:color w:val="000000"/>
          <w:sz w:val="32"/>
          <w:szCs w:val="32"/>
        </w:rPr>
        <w:t>201</w:t>
      </w:r>
      <w:r>
        <w:rPr>
          <w:rFonts w:ascii="仿宋_GB2312" w:eastAsia="仿宋_GB2312" w:hint="eastAsia"/>
          <w:color w:val="000000"/>
          <w:sz w:val="32"/>
          <w:szCs w:val="32"/>
        </w:rPr>
        <w:t>9</w:t>
      </w:r>
      <w:r w:rsidRPr="00E45138">
        <w:rPr>
          <w:rFonts w:ascii="仿宋_GB2312" w:eastAsia="仿宋_GB2312" w:hint="eastAsia"/>
          <w:color w:val="000000"/>
          <w:sz w:val="32"/>
          <w:szCs w:val="32"/>
        </w:rPr>
        <w:t>年</w:t>
      </w:r>
      <w:r>
        <w:rPr>
          <w:rFonts w:ascii="仿宋_GB2312" w:eastAsia="仿宋_GB2312" w:hint="eastAsia"/>
          <w:color w:val="000000"/>
          <w:sz w:val="32"/>
          <w:szCs w:val="32"/>
        </w:rPr>
        <w:t>10</w:t>
      </w:r>
      <w:r w:rsidRPr="00E45138">
        <w:rPr>
          <w:rFonts w:ascii="仿宋_GB2312" w:eastAsia="仿宋_GB2312" w:hint="eastAsia"/>
          <w:color w:val="000000"/>
          <w:sz w:val="32"/>
          <w:szCs w:val="32"/>
        </w:rPr>
        <w:t>月</w:t>
      </w:r>
      <w:r>
        <w:rPr>
          <w:rFonts w:ascii="仿宋_GB2312" w:eastAsia="仿宋_GB2312" w:hint="eastAsia"/>
          <w:color w:val="000000"/>
          <w:sz w:val="32"/>
          <w:szCs w:val="32"/>
        </w:rPr>
        <w:t>11</w:t>
      </w:r>
      <w:r w:rsidRPr="00E45138">
        <w:rPr>
          <w:rFonts w:ascii="仿宋_GB2312" w:eastAsia="仿宋_GB2312" w:hint="eastAsia"/>
          <w:color w:val="000000"/>
          <w:sz w:val="32"/>
          <w:szCs w:val="32"/>
        </w:rPr>
        <w:t>日印</w:t>
      </w:r>
      <w:r>
        <w:rPr>
          <w:rFonts w:ascii="仿宋_GB2312" w:eastAsia="仿宋_GB2312" w:hint="eastAsia"/>
          <w:color w:val="000000"/>
          <w:sz w:val="32"/>
          <w:szCs w:val="32"/>
        </w:rPr>
        <w:t>发</w:t>
      </w:r>
    </w:p>
    <w:p w:rsidR="00136717" w:rsidRDefault="00136717" w:rsidP="00136717"/>
    <w:p w:rsidR="00136717" w:rsidRDefault="00136717">
      <w:pPr>
        <w:widowControl/>
        <w:jc w:val="center"/>
        <w:rPr>
          <w:rFonts w:ascii="黑体" w:eastAsia="黑体" w:hAnsi="黑体" w:cs="黑体"/>
          <w:sz w:val="36"/>
          <w:szCs w:val="36"/>
          <w:lang/>
        </w:rPr>
      </w:pPr>
    </w:p>
    <w:sectPr w:rsidR="00136717" w:rsidSect="000827D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07" w:rsidRDefault="002C4807" w:rsidP="00132349">
      <w:r>
        <w:separator/>
      </w:r>
    </w:p>
  </w:endnote>
  <w:endnote w:type="continuationSeparator" w:id="0">
    <w:p w:rsidR="002C4807" w:rsidRDefault="002C4807" w:rsidP="00132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altName w:val="宋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56807"/>
      <w:docPartObj>
        <w:docPartGallery w:val="Page Numbers (Bottom of Page)"/>
        <w:docPartUnique/>
      </w:docPartObj>
    </w:sdtPr>
    <w:sdtEndPr>
      <w:rPr>
        <w:rFonts w:ascii="Times New Roman" w:hAnsi="Times New Roman" w:cs="Times New Roman"/>
        <w:sz w:val="32"/>
        <w:szCs w:val="32"/>
      </w:rPr>
    </w:sdtEndPr>
    <w:sdtContent>
      <w:p w:rsidR="000827DE" w:rsidRDefault="000827DE">
        <w:pPr>
          <w:pStyle w:val="a3"/>
          <w:jc w:val="center"/>
        </w:pPr>
        <w:r w:rsidRPr="000827DE">
          <w:rPr>
            <w:rFonts w:ascii="Times New Roman" w:hAnsi="Times New Roman" w:cs="Times New Roman"/>
            <w:sz w:val="32"/>
            <w:szCs w:val="32"/>
          </w:rPr>
          <w:fldChar w:fldCharType="begin"/>
        </w:r>
        <w:r w:rsidRPr="000827DE">
          <w:rPr>
            <w:rFonts w:ascii="Times New Roman" w:hAnsi="Times New Roman" w:cs="Times New Roman"/>
            <w:sz w:val="32"/>
            <w:szCs w:val="32"/>
          </w:rPr>
          <w:instrText xml:space="preserve"> PAGE   \* MERGEFORMAT </w:instrText>
        </w:r>
        <w:r w:rsidRPr="000827DE">
          <w:rPr>
            <w:rFonts w:ascii="Times New Roman" w:hAnsi="Times New Roman" w:cs="Times New Roman"/>
            <w:sz w:val="32"/>
            <w:szCs w:val="32"/>
          </w:rPr>
          <w:fldChar w:fldCharType="separate"/>
        </w:r>
        <w:r w:rsidR="0010602A" w:rsidRPr="0010602A">
          <w:rPr>
            <w:rFonts w:ascii="Times New Roman" w:hAnsi="Times New Roman" w:cs="Times New Roman"/>
            <w:noProof/>
            <w:sz w:val="32"/>
            <w:szCs w:val="32"/>
            <w:lang w:val="zh-CN"/>
          </w:rPr>
          <w:t>-</w:t>
        </w:r>
        <w:r w:rsidR="0010602A">
          <w:rPr>
            <w:rFonts w:ascii="Times New Roman" w:hAnsi="Times New Roman" w:cs="Times New Roman"/>
            <w:noProof/>
            <w:sz w:val="32"/>
            <w:szCs w:val="32"/>
          </w:rPr>
          <w:t xml:space="preserve"> 2 -</w:t>
        </w:r>
        <w:r w:rsidRPr="000827DE">
          <w:rPr>
            <w:rFonts w:ascii="Times New Roman" w:hAnsi="Times New Roman" w:cs="Times New Roman"/>
            <w:sz w:val="32"/>
            <w:szCs w:val="32"/>
          </w:rPr>
          <w:fldChar w:fldCharType="end"/>
        </w:r>
      </w:p>
    </w:sdtContent>
  </w:sdt>
  <w:p w:rsidR="00132349" w:rsidRPr="000827DE" w:rsidRDefault="00132349" w:rsidP="000827D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07" w:rsidRDefault="002C4807" w:rsidP="00132349">
      <w:r>
        <w:separator/>
      </w:r>
    </w:p>
  </w:footnote>
  <w:footnote w:type="continuationSeparator" w:id="0">
    <w:p w:rsidR="002C4807" w:rsidRDefault="002C4807" w:rsidP="00132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CF59F3"/>
    <w:rsid w:val="000827DE"/>
    <w:rsid w:val="000B234C"/>
    <w:rsid w:val="0010602A"/>
    <w:rsid w:val="00132349"/>
    <w:rsid w:val="00136717"/>
    <w:rsid w:val="002C4807"/>
    <w:rsid w:val="00871167"/>
    <w:rsid w:val="008C6671"/>
    <w:rsid w:val="0093073E"/>
    <w:rsid w:val="00FF18BD"/>
    <w:rsid w:val="0141736F"/>
    <w:rsid w:val="01601EA2"/>
    <w:rsid w:val="019C7D43"/>
    <w:rsid w:val="024118D4"/>
    <w:rsid w:val="027433E0"/>
    <w:rsid w:val="0274579B"/>
    <w:rsid w:val="02D07A07"/>
    <w:rsid w:val="03115D1A"/>
    <w:rsid w:val="032442D7"/>
    <w:rsid w:val="04316F73"/>
    <w:rsid w:val="047438D3"/>
    <w:rsid w:val="04903C48"/>
    <w:rsid w:val="04984D64"/>
    <w:rsid w:val="04C26533"/>
    <w:rsid w:val="059464E6"/>
    <w:rsid w:val="06317BDF"/>
    <w:rsid w:val="069F0876"/>
    <w:rsid w:val="06C05E36"/>
    <w:rsid w:val="074D0D5B"/>
    <w:rsid w:val="075642EF"/>
    <w:rsid w:val="07605D92"/>
    <w:rsid w:val="07D52703"/>
    <w:rsid w:val="0810546D"/>
    <w:rsid w:val="08110FD7"/>
    <w:rsid w:val="0838555C"/>
    <w:rsid w:val="083D5F24"/>
    <w:rsid w:val="084713F6"/>
    <w:rsid w:val="087547F7"/>
    <w:rsid w:val="088461A2"/>
    <w:rsid w:val="08E11663"/>
    <w:rsid w:val="090662E1"/>
    <w:rsid w:val="09426FBD"/>
    <w:rsid w:val="09CD5AE4"/>
    <w:rsid w:val="09EA5711"/>
    <w:rsid w:val="09FB5D88"/>
    <w:rsid w:val="0A1A3482"/>
    <w:rsid w:val="0A244DDC"/>
    <w:rsid w:val="0A39254D"/>
    <w:rsid w:val="0A4D2E04"/>
    <w:rsid w:val="0A60102E"/>
    <w:rsid w:val="0AEB3519"/>
    <w:rsid w:val="0B442FF9"/>
    <w:rsid w:val="0BE77861"/>
    <w:rsid w:val="0BEC7747"/>
    <w:rsid w:val="0C023BF6"/>
    <w:rsid w:val="0C1658E1"/>
    <w:rsid w:val="0C4B41EE"/>
    <w:rsid w:val="0CB83390"/>
    <w:rsid w:val="0CE148B3"/>
    <w:rsid w:val="0D34008E"/>
    <w:rsid w:val="0D8C0E84"/>
    <w:rsid w:val="0DB90AB9"/>
    <w:rsid w:val="0DD60A39"/>
    <w:rsid w:val="0E384AF7"/>
    <w:rsid w:val="0E4120BB"/>
    <w:rsid w:val="0E506F67"/>
    <w:rsid w:val="0EFE5F78"/>
    <w:rsid w:val="0F1B59BC"/>
    <w:rsid w:val="101A0F62"/>
    <w:rsid w:val="1032305C"/>
    <w:rsid w:val="10A1452A"/>
    <w:rsid w:val="10D10B0B"/>
    <w:rsid w:val="10E97DB2"/>
    <w:rsid w:val="11890D24"/>
    <w:rsid w:val="11923591"/>
    <w:rsid w:val="11AB1FC2"/>
    <w:rsid w:val="122E7E20"/>
    <w:rsid w:val="12403CFE"/>
    <w:rsid w:val="12731D83"/>
    <w:rsid w:val="12CC2D7D"/>
    <w:rsid w:val="12E11AE3"/>
    <w:rsid w:val="12E11E3D"/>
    <w:rsid w:val="130E260D"/>
    <w:rsid w:val="13123A99"/>
    <w:rsid w:val="1336761A"/>
    <w:rsid w:val="133E08EC"/>
    <w:rsid w:val="137D093D"/>
    <w:rsid w:val="137E0D3E"/>
    <w:rsid w:val="142C576C"/>
    <w:rsid w:val="146D12C2"/>
    <w:rsid w:val="14775213"/>
    <w:rsid w:val="149D5C5A"/>
    <w:rsid w:val="14A62601"/>
    <w:rsid w:val="14BE7898"/>
    <w:rsid w:val="14D975F9"/>
    <w:rsid w:val="14E242DD"/>
    <w:rsid w:val="15A00B69"/>
    <w:rsid w:val="15A303D9"/>
    <w:rsid w:val="169F0DB7"/>
    <w:rsid w:val="16B73228"/>
    <w:rsid w:val="16C375D0"/>
    <w:rsid w:val="172F5201"/>
    <w:rsid w:val="174C7D8F"/>
    <w:rsid w:val="17804236"/>
    <w:rsid w:val="178628AB"/>
    <w:rsid w:val="17BC74BB"/>
    <w:rsid w:val="1814276C"/>
    <w:rsid w:val="18EA260C"/>
    <w:rsid w:val="18F262BA"/>
    <w:rsid w:val="19204D30"/>
    <w:rsid w:val="194016CB"/>
    <w:rsid w:val="19553D90"/>
    <w:rsid w:val="198F0069"/>
    <w:rsid w:val="19D50D2F"/>
    <w:rsid w:val="19F17F5E"/>
    <w:rsid w:val="1A254A82"/>
    <w:rsid w:val="1A2A0132"/>
    <w:rsid w:val="1A5A3B28"/>
    <w:rsid w:val="1AE067AC"/>
    <w:rsid w:val="1B274157"/>
    <w:rsid w:val="1B574BB0"/>
    <w:rsid w:val="1BBF7E4E"/>
    <w:rsid w:val="1C4913F9"/>
    <w:rsid w:val="1CC365EE"/>
    <w:rsid w:val="1D127C01"/>
    <w:rsid w:val="1D6A0BA2"/>
    <w:rsid w:val="1D6D1636"/>
    <w:rsid w:val="1E2B6933"/>
    <w:rsid w:val="1E303A8B"/>
    <w:rsid w:val="1E4772C0"/>
    <w:rsid w:val="1E4F3CC0"/>
    <w:rsid w:val="1F50518C"/>
    <w:rsid w:val="1F671E2F"/>
    <w:rsid w:val="1F826CE4"/>
    <w:rsid w:val="1FE2087B"/>
    <w:rsid w:val="1FF314F8"/>
    <w:rsid w:val="201B4A5F"/>
    <w:rsid w:val="20446B2F"/>
    <w:rsid w:val="20E878D6"/>
    <w:rsid w:val="21CA60D6"/>
    <w:rsid w:val="21E04588"/>
    <w:rsid w:val="220A4B9D"/>
    <w:rsid w:val="22114286"/>
    <w:rsid w:val="22187AB3"/>
    <w:rsid w:val="22506044"/>
    <w:rsid w:val="22EF12E8"/>
    <w:rsid w:val="232776F3"/>
    <w:rsid w:val="23D14A01"/>
    <w:rsid w:val="24126D8F"/>
    <w:rsid w:val="247C4E37"/>
    <w:rsid w:val="249E2E36"/>
    <w:rsid w:val="24EC1CBA"/>
    <w:rsid w:val="255D7477"/>
    <w:rsid w:val="256100BC"/>
    <w:rsid w:val="25810B5E"/>
    <w:rsid w:val="258E2353"/>
    <w:rsid w:val="259235B9"/>
    <w:rsid w:val="25EE2DFF"/>
    <w:rsid w:val="264C669D"/>
    <w:rsid w:val="266966A2"/>
    <w:rsid w:val="269F4760"/>
    <w:rsid w:val="26DE5363"/>
    <w:rsid w:val="27811DED"/>
    <w:rsid w:val="27E35FC1"/>
    <w:rsid w:val="27F711B9"/>
    <w:rsid w:val="27FE1CD7"/>
    <w:rsid w:val="28735964"/>
    <w:rsid w:val="28DF3ECB"/>
    <w:rsid w:val="29003721"/>
    <w:rsid w:val="29470EAF"/>
    <w:rsid w:val="295629A4"/>
    <w:rsid w:val="296B48D2"/>
    <w:rsid w:val="29A12286"/>
    <w:rsid w:val="29AA0311"/>
    <w:rsid w:val="29AA27B7"/>
    <w:rsid w:val="29BB6ED3"/>
    <w:rsid w:val="2A455CA3"/>
    <w:rsid w:val="2A50350C"/>
    <w:rsid w:val="2A816C7B"/>
    <w:rsid w:val="2A874B02"/>
    <w:rsid w:val="2AD56391"/>
    <w:rsid w:val="2B0B4140"/>
    <w:rsid w:val="2B294654"/>
    <w:rsid w:val="2B7641C6"/>
    <w:rsid w:val="2B7F7F27"/>
    <w:rsid w:val="2BC775A0"/>
    <w:rsid w:val="2C0849ED"/>
    <w:rsid w:val="2C8079AF"/>
    <w:rsid w:val="2C8614DC"/>
    <w:rsid w:val="2CC334B3"/>
    <w:rsid w:val="2D327238"/>
    <w:rsid w:val="2D6553E9"/>
    <w:rsid w:val="2DBB355F"/>
    <w:rsid w:val="2DE43214"/>
    <w:rsid w:val="2DFC5205"/>
    <w:rsid w:val="2E175092"/>
    <w:rsid w:val="2E636842"/>
    <w:rsid w:val="2EEA4421"/>
    <w:rsid w:val="2F48646B"/>
    <w:rsid w:val="2F8C40C5"/>
    <w:rsid w:val="30C923F3"/>
    <w:rsid w:val="310E2447"/>
    <w:rsid w:val="318E5C13"/>
    <w:rsid w:val="31FE182B"/>
    <w:rsid w:val="321B61F8"/>
    <w:rsid w:val="334328BD"/>
    <w:rsid w:val="33AF3A84"/>
    <w:rsid w:val="342241C6"/>
    <w:rsid w:val="34634CDE"/>
    <w:rsid w:val="348B1670"/>
    <w:rsid w:val="34CE0028"/>
    <w:rsid w:val="34CE1050"/>
    <w:rsid w:val="350F31BD"/>
    <w:rsid w:val="35145E17"/>
    <w:rsid w:val="35287A53"/>
    <w:rsid w:val="35CD722E"/>
    <w:rsid w:val="35EC1268"/>
    <w:rsid w:val="360B0758"/>
    <w:rsid w:val="361A0D67"/>
    <w:rsid w:val="36A465B6"/>
    <w:rsid w:val="36E315A8"/>
    <w:rsid w:val="370F0EAC"/>
    <w:rsid w:val="37132DC8"/>
    <w:rsid w:val="37273EAC"/>
    <w:rsid w:val="37484ED4"/>
    <w:rsid w:val="37563628"/>
    <w:rsid w:val="37D11C00"/>
    <w:rsid w:val="37E55CBD"/>
    <w:rsid w:val="382F2A71"/>
    <w:rsid w:val="383F6930"/>
    <w:rsid w:val="384348B1"/>
    <w:rsid w:val="385A4A95"/>
    <w:rsid w:val="38604DCA"/>
    <w:rsid w:val="3877539C"/>
    <w:rsid w:val="38EC24D1"/>
    <w:rsid w:val="38F063C8"/>
    <w:rsid w:val="395700C0"/>
    <w:rsid w:val="3987236C"/>
    <w:rsid w:val="39DD3A4D"/>
    <w:rsid w:val="39F541EF"/>
    <w:rsid w:val="3AC731CE"/>
    <w:rsid w:val="3B075EE1"/>
    <w:rsid w:val="3B195CD9"/>
    <w:rsid w:val="3B267026"/>
    <w:rsid w:val="3B5449EE"/>
    <w:rsid w:val="3B5C7FAF"/>
    <w:rsid w:val="3B79728A"/>
    <w:rsid w:val="3BB30AE3"/>
    <w:rsid w:val="3BCD770C"/>
    <w:rsid w:val="3BD46622"/>
    <w:rsid w:val="3C0141B2"/>
    <w:rsid w:val="3C6902E7"/>
    <w:rsid w:val="3C69179F"/>
    <w:rsid w:val="3CC32ADE"/>
    <w:rsid w:val="3CFE230B"/>
    <w:rsid w:val="3D311C25"/>
    <w:rsid w:val="3D8E6919"/>
    <w:rsid w:val="3DCC7EDF"/>
    <w:rsid w:val="3DEE0E61"/>
    <w:rsid w:val="3DFC2148"/>
    <w:rsid w:val="3E946AD9"/>
    <w:rsid w:val="3ED63823"/>
    <w:rsid w:val="3EF24571"/>
    <w:rsid w:val="3F72250D"/>
    <w:rsid w:val="3FA828F9"/>
    <w:rsid w:val="4020295E"/>
    <w:rsid w:val="40902408"/>
    <w:rsid w:val="40A90DCC"/>
    <w:rsid w:val="40BB4CC9"/>
    <w:rsid w:val="410127AD"/>
    <w:rsid w:val="4149214B"/>
    <w:rsid w:val="417B3F75"/>
    <w:rsid w:val="417E0D20"/>
    <w:rsid w:val="417E7BD7"/>
    <w:rsid w:val="41FC7B35"/>
    <w:rsid w:val="420E3931"/>
    <w:rsid w:val="42144693"/>
    <w:rsid w:val="421565BE"/>
    <w:rsid w:val="423F5579"/>
    <w:rsid w:val="428213F1"/>
    <w:rsid w:val="42BA7108"/>
    <w:rsid w:val="43285E9E"/>
    <w:rsid w:val="43657CBC"/>
    <w:rsid w:val="436C011C"/>
    <w:rsid w:val="441A7AD7"/>
    <w:rsid w:val="44254252"/>
    <w:rsid w:val="444D09FB"/>
    <w:rsid w:val="44E94694"/>
    <w:rsid w:val="45EB5AEC"/>
    <w:rsid w:val="45EE26C7"/>
    <w:rsid w:val="45F34F52"/>
    <w:rsid w:val="45FB318A"/>
    <w:rsid w:val="46863340"/>
    <w:rsid w:val="46913425"/>
    <w:rsid w:val="46D356F4"/>
    <w:rsid w:val="4737023E"/>
    <w:rsid w:val="47B215A2"/>
    <w:rsid w:val="48564420"/>
    <w:rsid w:val="487B4067"/>
    <w:rsid w:val="488C315A"/>
    <w:rsid w:val="489E02FF"/>
    <w:rsid w:val="48B16C6D"/>
    <w:rsid w:val="490B7CD9"/>
    <w:rsid w:val="492B0BC9"/>
    <w:rsid w:val="49354F29"/>
    <w:rsid w:val="49791F88"/>
    <w:rsid w:val="497A19F0"/>
    <w:rsid w:val="49906130"/>
    <w:rsid w:val="49CF59F3"/>
    <w:rsid w:val="4A280647"/>
    <w:rsid w:val="4A390861"/>
    <w:rsid w:val="4A8E39C3"/>
    <w:rsid w:val="4A90530B"/>
    <w:rsid w:val="4ADB6489"/>
    <w:rsid w:val="4AEC19D8"/>
    <w:rsid w:val="4AF07EA4"/>
    <w:rsid w:val="4B16513C"/>
    <w:rsid w:val="4BE72FD7"/>
    <w:rsid w:val="4C6F0236"/>
    <w:rsid w:val="4D2D0A19"/>
    <w:rsid w:val="4D4B3F47"/>
    <w:rsid w:val="4DA0156B"/>
    <w:rsid w:val="4DFB493A"/>
    <w:rsid w:val="4E1D4F48"/>
    <w:rsid w:val="4E3629CB"/>
    <w:rsid w:val="4E5418AF"/>
    <w:rsid w:val="4ED77FF1"/>
    <w:rsid w:val="4F156CBC"/>
    <w:rsid w:val="4F161940"/>
    <w:rsid w:val="4F173A1E"/>
    <w:rsid w:val="4F6A2C47"/>
    <w:rsid w:val="4F9B486B"/>
    <w:rsid w:val="50486131"/>
    <w:rsid w:val="508B2BC1"/>
    <w:rsid w:val="509A092A"/>
    <w:rsid w:val="50A079A5"/>
    <w:rsid w:val="5167590C"/>
    <w:rsid w:val="52475E77"/>
    <w:rsid w:val="529E1EE0"/>
    <w:rsid w:val="52AA336B"/>
    <w:rsid w:val="52D731AF"/>
    <w:rsid w:val="530F2D9F"/>
    <w:rsid w:val="533A2E3F"/>
    <w:rsid w:val="536F2D28"/>
    <w:rsid w:val="537D5DCC"/>
    <w:rsid w:val="537E0F95"/>
    <w:rsid w:val="538E753F"/>
    <w:rsid w:val="53BF2F82"/>
    <w:rsid w:val="53C95655"/>
    <w:rsid w:val="5413167E"/>
    <w:rsid w:val="544254D7"/>
    <w:rsid w:val="54653091"/>
    <w:rsid w:val="54664418"/>
    <w:rsid w:val="54846A29"/>
    <w:rsid w:val="54ED36F9"/>
    <w:rsid w:val="5533708B"/>
    <w:rsid w:val="559B054E"/>
    <w:rsid w:val="55CB0CAE"/>
    <w:rsid w:val="55FB42AB"/>
    <w:rsid w:val="560E6E0B"/>
    <w:rsid w:val="56546BED"/>
    <w:rsid w:val="56A91AE6"/>
    <w:rsid w:val="56CD625B"/>
    <w:rsid w:val="574252F5"/>
    <w:rsid w:val="57862067"/>
    <w:rsid w:val="57D8712A"/>
    <w:rsid w:val="57DD70DA"/>
    <w:rsid w:val="57ED5318"/>
    <w:rsid w:val="58485821"/>
    <w:rsid w:val="585F32B0"/>
    <w:rsid w:val="58732F40"/>
    <w:rsid w:val="587B5632"/>
    <w:rsid w:val="588A7717"/>
    <w:rsid w:val="5896329C"/>
    <w:rsid w:val="58CB5DAB"/>
    <w:rsid w:val="5994599F"/>
    <w:rsid w:val="5A246D46"/>
    <w:rsid w:val="5A4A2FB1"/>
    <w:rsid w:val="5A6015CC"/>
    <w:rsid w:val="5AA03628"/>
    <w:rsid w:val="5AB668D3"/>
    <w:rsid w:val="5AB81B1A"/>
    <w:rsid w:val="5ACF0138"/>
    <w:rsid w:val="5B12077E"/>
    <w:rsid w:val="5B3C28F7"/>
    <w:rsid w:val="5B6C72E4"/>
    <w:rsid w:val="5B713514"/>
    <w:rsid w:val="5BE57678"/>
    <w:rsid w:val="5C716196"/>
    <w:rsid w:val="5C7C649C"/>
    <w:rsid w:val="5C9975D7"/>
    <w:rsid w:val="5D0A0CF8"/>
    <w:rsid w:val="5D231678"/>
    <w:rsid w:val="5D6923BE"/>
    <w:rsid w:val="5D6C0750"/>
    <w:rsid w:val="5DA60A17"/>
    <w:rsid w:val="5DBD4684"/>
    <w:rsid w:val="5DD1789F"/>
    <w:rsid w:val="5E4C4AC0"/>
    <w:rsid w:val="5EAB5C80"/>
    <w:rsid w:val="5ED57A06"/>
    <w:rsid w:val="5F0A61D2"/>
    <w:rsid w:val="5F2D1F03"/>
    <w:rsid w:val="5F4E1D62"/>
    <w:rsid w:val="5FE52B68"/>
    <w:rsid w:val="60084827"/>
    <w:rsid w:val="601764BB"/>
    <w:rsid w:val="6027770D"/>
    <w:rsid w:val="607A1A8B"/>
    <w:rsid w:val="611D5E07"/>
    <w:rsid w:val="61B9792D"/>
    <w:rsid w:val="62634EE3"/>
    <w:rsid w:val="62D840A7"/>
    <w:rsid w:val="6303548A"/>
    <w:rsid w:val="63081F12"/>
    <w:rsid w:val="63693B6C"/>
    <w:rsid w:val="64424BD7"/>
    <w:rsid w:val="648413D7"/>
    <w:rsid w:val="64A535A8"/>
    <w:rsid w:val="64B37352"/>
    <w:rsid w:val="64BD474C"/>
    <w:rsid w:val="64BF27D6"/>
    <w:rsid w:val="650F5858"/>
    <w:rsid w:val="65167B06"/>
    <w:rsid w:val="65393AFE"/>
    <w:rsid w:val="661A7BD5"/>
    <w:rsid w:val="661B3B28"/>
    <w:rsid w:val="66AC3125"/>
    <w:rsid w:val="66C35CFB"/>
    <w:rsid w:val="66D1719C"/>
    <w:rsid w:val="670B2671"/>
    <w:rsid w:val="6728070C"/>
    <w:rsid w:val="672B04BB"/>
    <w:rsid w:val="67662D40"/>
    <w:rsid w:val="677B5732"/>
    <w:rsid w:val="67871260"/>
    <w:rsid w:val="67BF3EE3"/>
    <w:rsid w:val="67E65532"/>
    <w:rsid w:val="6824708B"/>
    <w:rsid w:val="689E4BE2"/>
    <w:rsid w:val="69357BD3"/>
    <w:rsid w:val="6968538C"/>
    <w:rsid w:val="69D01917"/>
    <w:rsid w:val="69DF683C"/>
    <w:rsid w:val="6A0706E6"/>
    <w:rsid w:val="6A7A1222"/>
    <w:rsid w:val="6A8D34FB"/>
    <w:rsid w:val="6ACE45E6"/>
    <w:rsid w:val="6B3E2BCC"/>
    <w:rsid w:val="6B631C99"/>
    <w:rsid w:val="6BAC45DA"/>
    <w:rsid w:val="6C1E63AB"/>
    <w:rsid w:val="6C402929"/>
    <w:rsid w:val="6C4B6AF2"/>
    <w:rsid w:val="6D687D90"/>
    <w:rsid w:val="6DB507BB"/>
    <w:rsid w:val="6E42684D"/>
    <w:rsid w:val="6E5D5DC9"/>
    <w:rsid w:val="6E910995"/>
    <w:rsid w:val="6F906080"/>
    <w:rsid w:val="6F9528C1"/>
    <w:rsid w:val="6F970C87"/>
    <w:rsid w:val="6FB17011"/>
    <w:rsid w:val="6FB7332E"/>
    <w:rsid w:val="6FCD0288"/>
    <w:rsid w:val="700B6CEB"/>
    <w:rsid w:val="70130138"/>
    <w:rsid w:val="707E5BCB"/>
    <w:rsid w:val="708443B1"/>
    <w:rsid w:val="709715EB"/>
    <w:rsid w:val="70DB63E0"/>
    <w:rsid w:val="711711B9"/>
    <w:rsid w:val="711E42BE"/>
    <w:rsid w:val="717D316B"/>
    <w:rsid w:val="729837D2"/>
    <w:rsid w:val="72C97AD7"/>
    <w:rsid w:val="72EB3599"/>
    <w:rsid w:val="730A543A"/>
    <w:rsid w:val="73100CDF"/>
    <w:rsid w:val="73227B17"/>
    <w:rsid w:val="735B20DF"/>
    <w:rsid w:val="73EC2545"/>
    <w:rsid w:val="740C788C"/>
    <w:rsid w:val="74DB624A"/>
    <w:rsid w:val="74F64546"/>
    <w:rsid w:val="75740288"/>
    <w:rsid w:val="75A60315"/>
    <w:rsid w:val="75B07AB0"/>
    <w:rsid w:val="76611729"/>
    <w:rsid w:val="76BB5B41"/>
    <w:rsid w:val="76C63D6A"/>
    <w:rsid w:val="77807FA2"/>
    <w:rsid w:val="77D965ED"/>
    <w:rsid w:val="77ED2287"/>
    <w:rsid w:val="7849738B"/>
    <w:rsid w:val="78526E6F"/>
    <w:rsid w:val="78980B9A"/>
    <w:rsid w:val="78BD2637"/>
    <w:rsid w:val="796646FD"/>
    <w:rsid w:val="79DE4879"/>
    <w:rsid w:val="79E669A6"/>
    <w:rsid w:val="7A532FD3"/>
    <w:rsid w:val="7A5416AA"/>
    <w:rsid w:val="7A690C04"/>
    <w:rsid w:val="7A8B70D9"/>
    <w:rsid w:val="7B417160"/>
    <w:rsid w:val="7BCD6B37"/>
    <w:rsid w:val="7BD81352"/>
    <w:rsid w:val="7C103724"/>
    <w:rsid w:val="7C9A7450"/>
    <w:rsid w:val="7C9B1273"/>
    <w:rsid w:val="7D3F6D08"/>
    <w:rsid w:val="7D9E0293"/>
    <w:rsid w:val="7E404992"/>
    <w:rsid w:val="7E82221B"/>
    <w:rsid w:val="7E880609"/>
    <w:rsid w:val="7E9D650B"/>
    <w:rsid w:val="7EB172A3"/>
    <w:rsid w:val="7F344902"/>
    <w:rsid w:val="7FE30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3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132349"/>
    <w:pPr>
      <w:tabs>
        <w:tab w:val="center" w:pos="4153"/>
        <w:tab w:val="right" w:pos="8306"/>
      </w:tabs>
      <w:snapToGrid w:val="0"/>
      <w:jc w:val="left"/>
    </w:pPr>
    <w:rPr>
      <w:sz w:val="18"/>
    </w:rPr>
  </w:style>
  <w:style w:type="paragraph" w:styleId="a4">
    <w:name w:val="header"/>
    <w:basedOn w:val="a"/>
    <w:link w:val="Char0"/>
    <w:rsid w:val="000827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827DE"/>
    <w:rPr>
      <w:kern w:val="2"/>
      <w:sz w:val="18"/>
      <w:szCs w:val="18"/>
    </w:rPr>
  </w:style>
  <w:style w:type="character" w:customStyle="1" w:styleId="Char">
    <w:name w:val="页脚 Char"/>
    <w:basedOn w:val="a0"/>
    <w:link w:val="a3"/>
    <w:uiPriority w:val="99"/>
    <w:rsid w:val="000827DE"/>
    <w:rPr>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2019-10-11T08:53:00Z</cp:lastPrinted>
  <dcterms:created xsi:type="dcterms:W3CDTF">2017-08-21T02:00:00Z</dcterms:created>
  <dcterms:modified xsi:type="dcterms:W3CDTF">2019-10-11T09:01:00Z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