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启东市应急管理局2019年政府信息公开  工作年度报告</w:t>
      </w:r>
    </w:p>
    <w:p>
      <w:pPr>
        <w:rPr>
          <w:rFonts w:hint="eastAsia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根据《中华人民共和国政府信息公开条例》和省、市人民政府对政府信息公开的要求，现将启东市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应急局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年度政府信息公开工作情况报告如下。全文包括概述、政府信息主动公开情况、咨询情况（公民、法人和其他组织的咨询情况）、政府支出和收费以及存在的主要问题和改进措施。本报告中所列数据的统计期限自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年1月1日起，至201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年12月31日止。如对报告有任何疑问，请与启东市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应急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局（联系电话：0513-83250412）。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一、概述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201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年，启东市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应急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局根据《中华人民共和国政府信息公开条例》和省、市人民政府对政府信息公开的要求，深入推进政府信息公开工作，把政府信息公开工作作为加强党风廉政建设、转变工作作风、狠抓工作落实的重要举措，切实抓紧抓好，以公开促工作，以公开树形象，以公开赢民心，收到了良好的社会效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（一）强化组织领导。自开展政府信息公开工作以来，我局高度重视，对贯彻实施政府信息公开工作进行了专门部署，成立了局信息公开领导小组，局长施伯新同志任组长，副局长郭洪新同志任副组长，各科室负责人为领导小组成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（二）健全工作机制。办公室负责局信息公开日常工作和政府信息公开网站运行管理、更新、审核、依申请受理，同时要求各科室主动配合，积极将本科室信息认真梳理报局办公室。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（三）严格保密审查。对在政府信息公开网站上整理上传的公开信息进行严格保密审查，一年来，无涉密信息上报信息公开平台，也不存在虚假或误导信息。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（四）积极发声、主动作为。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年我局主要通过政府网站公开发布政府信息。我局在启东政府信息公开网上主动公开政策文件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条；公开重点领域信息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条；发布政策解读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条；公布规划计划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条；发布公示公告4条；公布人事信息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条；公开资金信息2条；政府信息公开年度报告1条、公开指南1条。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6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445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-80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75446元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6"/>
        <w:tblW w:w="934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120"/>
        <w:gridCol w:w="827"/>
        <w:gridCol w:w="827"/>
        <w:gridCol w:w="828"/>
        <w:gridCol w:w="828"/>
        <w:gridCol w:w="828"/>
        <w:gridCol w:w="828"/>
        <w:gridCol w:w="8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85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8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 企业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 机构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3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政府信息公开实施以来，我局严格按照有关规定主动公开由本机关产生的信息，扎实做好政务工作工作，但在自查、对照检查中发现仍存在一定的不足。主要是政务公开内容仍需加强审核；在处理好公开与保密的关系上仍需下功夫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525" w:lineRule="atLeast"/>
        <w:ind w:left="0" w:right="0" w:firstLine="42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年，我局将进一步强化依法公开意识,充实政府信息公开内容，不断拓宽政府信息公开内容，确保政府信息公开工作按既定的工作流程有效运作，方便公众查询。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13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53EC"/>
    <w:rsid w:val="00383393"/>
    <w:rsid w:val="003B27AB"/>
    <w:rsid w:val="006D2C51"/>
    <w:rsid w:val="007853EC"/>
    <w:rsid w:val="007F7AE4"/>
    <w:rsid w:val="00A870AD"/>
    <w:rsid w:val="00BC4749"/>
    <w:rsid w:val="00D05CA5"/>
    <w:rsid w:val="076629D7"/>
    <w:rsid w:val="111046DF"/>
    <w:rsid w:val="16DA5FCA"/>
    <w:rsid w:val="17B85298"/>
    <w:rsid w:val="39977AD7"/>
    <w:rsid w:val="3C402056"/>
    <w:rsid w:val="7722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semiHidden/>
    <w:unhideWhenUsed/>
    <w:uiPriority w:val="99"/>
    <w:rPr>
      <w:color w:val="800080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4">
    <w:name w:val="fouce"/>
    <w:basedOn w:val="7"/>
    <w:uiPriority w:val="0"/>
    <w:rPr>
      <w:rFonts w:ascii="微软雅黑" w:hAnsi="微软雅黑" w:eastAsia="微软雅黑" w:cs="微软雅黑"/>
      <w:color w:val="FFFFFF"/>
      <w:sz w:val="27"/>
      <w:szCs w:val="27"/>
      <w:shd w:val="clear" w:fill="1067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195</Words>
  <Characters>1117</Characters>
  <Lines>9</Lines>
  <Paragraphs>2</Paragraphs>
  <TotalTime>37</TotalTime>
  <ScaleCrop>false</ScaleCrop>
  <LinksUpToDate>false</LinksUpToDate>
  <CharactersWithSpaces>1310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2019-12-26T07:37:00Z</dcterms:created>
  <dc:creator>系统管理员</dc:creator>
  <cp:lastModifiedBy>user</cp:lastModifiedBy>
  <cp:lastPrinted>2020-01-20T02:05:00Z</cp:lastPrinted>
  <dcterms:modified xsi:type="dcterms:W3CDTF">2020-01-21T01:34:31Z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