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1410FD">
      <w:pPr>
        <w:spacing w:before="269"/>
        <w:ind w:right="608"/>
        <w:jc w:val="center"/>
        <w:rPr>
          <w:rFonts w:asciiTheme="minorEastAsia" w:hAnsiTheme="minorEastAsia" w:eastAsiaTheme="minorEastAsia" w:cstheme="minorEastAsia"/>
          <w:b/>
          <w:bCs/>
          <w:color w:val="333333"/>
          <w:spacing w:val="-1"/>
          <w:sz w:val="30"/>
          <w:szCs w:val="30"/>
          <w:highlight w:val="none"/>
          <w:lang w:eastAsia="zh-CN"/>
        </w:rPr>
      </w:pPr>
      <w:r>
        <w:rPr>
          <w:rFonts w:hint="eastAsia" w:asciiTheme="minorEastAsia" w:hAnsiTheme="minorEastAsia" w:eastAsiaTheme="minorEastAsia" w:cstheme="minorEastAsia"/>
          <w:b/>
          <w:bCs/>
          <w:color w:val="333333"/>
          <w:spacing w:val="-1"/>
          <w:sz w:val="30"/>
          <w:szCs w:val="30"/>
          <w:highlight w:val="none"/>
          <w:lang w:eastAsia="zh-CN"/>
        </w:rPr>
        <w:t xml:space="preserve">  启东市宜居宜业和美乡村东部片区建设项目（近海镇亮化工程）采购及安装项目（</w:t>
      </w:r>
      <w:r>
        <w:rPr>
          <w:rFonts w:hint="eastAsia" w:asciiTheme="minorEastAsia" w:hAnsiTheme="minorEastAsia" w:eastAsiaTheme="minorEastAsia" w:cstheme="minorEastAsia"/>
          <w:b/>
          <w:bCs/>
          <w:color w:val="333333"/>
          <w:spacing w:val="-1"/>
          <w:sz w:val="30"/>
          <w:szCs w:val="30"/>
          <w:highlight w:val="none"/>
          <w:lang w:val="en-US" w:eastAsia="zh-CN"/>
        </w:rPr>
        <w:t>重发</w:t>
      </w:r>
      <w:r>
        <w:rPr>
          <w:rFonts w:hint="eastAsia" w:asciiTheme="minorEastAsia" w:hAnsiTheme="minorEastAsia" w:eastAsiaTheme="minorEastAsia" w:cstheme="minorEastAsia"/>
          <w:b/>
          <w:bCs/>
          <w:color w:val="333333"/>
          <w:spacing w:val="-1"/>
          <w:sz w:val="30"/>
          <w:szCs w:val="30"/>
          <w:highlight w:val="none"/>
          <w:lang w:eastAsia="zh-CN"/>
        </w:rPr>
        <w:t>）询价公告</w:t>
      </w:r>
    </w:p>
    <w:p w14:paraId="54F1B73A">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asciiTheme="minorEastAsia" w:hAnsiTheme="minorEastAsia" w:eastAsiaTheme="minorEastAsia" w:cstheme="minorBidi"/>
          <w:snapToGrid/>
          <w:kern w:val="2"/>
          <w:sz w:val="24"/>
          <w:szCs w:val="24"/>
          <w:highlight w:val="none"/>
          <w:lang w:eastAsia="zh-CN"/>
        </w:rPr>
      </w:pPr>
      <w:r>
        <w:rPr>
          <w:rFonts w:hint="eastAsia" w:asciiTheme="minorEastAsia" w:hAnsiTheme="minorEastAsia" w:eastAsiaTheme="minorEastAsia" w:cstheme="minorBidi"/>
          <w:snapToGrid/>
          <w:kern w:val="2"/>
          <w:sz w:val="24"/>
          <w:szCs w:val="24"/>
          <w:highlight w:val="none"/>
          <w:lang w:eastAsia="zh-CN"/>
        </w:rPr>
        <w:t>启东市近海镇人民政府根据启东市政府采购管理的有关规定，就启东市宜居宜业和美乡村东部片区建设项目（近海镇亮化工程）采购与安装项目（重发）进行询价采购（详细内容见采购需求一览表）。</w:t>
      </w:r>
    </w:p>
    <w:p w14:paraId="3A3594D9">
      <w:pPr>
        <w:numPr>
          <w:ilvl w:val="0"/>
          <w:numId w:val="0"/>
        </w:numPr>
        <w:kinsoku/>
        <w:autoSpaceDE/>
        <w:autoSpaceDN/>
        <w:spacing w:line="480" w:lineRule="exact"/>
        <w:ind w:firstLine="482" w:firstLineChars="200"/>
        <w:textAlignment w:val="center"/>
        <w:rPr>
          <w:rFonts w:hint="eastAsia" w:cs="Times New Roman" w:asciiTheme="minorEastAsia" w:hAnsiTheme="minorEastAsia" w:eastAsiaTheme="minorEastAsia"/>
          <w:b/>
          <w:snapToGrid/>
          <w:kern w:val="2"/>
          <w:sz w:val="24"/>
          <w:szCs w:val="24"/>
          <w:highlight w:val="none"/>
          <w:lang w:eastAsia="zh-CN"/>
        </w:rPr>
      </w:pPr>
      <w:r>
        <w:rPr>
          <w:rFonts w:hint="eastAsia" w:cs="Times New Roman" w:asciiTheme="minorEastAsia" w:hAnsiTheme="minorEastAsia" w:eastAsiaTheme="minorEastAsia"/>
          <w:b/>
          <w:snapToGrid/>
          <w:kern w:val="2"/>
          <w:sz w:val="24"/>
          <w:szCs w:val="24"/>
          <w:highlight w:val="none"/>
          <w:lang w:val="en-US" w:eastAsia="zh-CN"/>
        </w:rPr>
        <w:t>一、</w:t>
      </w:r>
      <w:r>
        <w:rPr>
          <w:rFonts w:hint="eastAsia" w:cs="Times New Roman" w:asciiTheme="minorEastAsia" w:hAnsiTheme="minorEastAsia" w:eastAsiaTheme="minorEastAsia"/>
          <w:b/>
          <w:snapToGrid/>
          <w:kern w:val="2"/>
          <w:sz w:val="24"/>
          <w:szCs w:val="24"/>
          <w:highlight w:val="none"/>
          <w:lang w:eastAsia="zh-CN"/>
        </w:rPr>
        <w:t>采购需求一览表</w:t>
      </w:r>
    </w:p>
    <w:tbl>
      <w:tblPr>
        <w:tblStyle w:val="10"/>
        <w:tblW w:w="98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6"/>
        <w:gridCol w:w="688"/>
        <w:gridCol w:w="4569"/>
        <w:gridCol w:w="573"/>
        <w:gridCol w:w="750"/>
        <w:gridCol w:w="800"/>
        <w:gridCol w:w="866"/>
        <w:gridCol w:w="1142"/>
      </w:tblGrid>
      <w:tr w14:paraId="01BC3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dxa"/>
            <w:noWrap w:val="0"/>
            <w:vAlign w:val="center"/>
          </w:tcPr>
          <w:p w14:paraId="37635914">
            <w:pPr>
              <w:pStyle w:val="2"/>
              <w:widowControl w:val="0"/>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688" w:type="dxa"/>
            <w:noWrap w:val="0"/>
            <w:vAlign w:val="center"/>
          </w:tcPr>
          <w:p w14:paraId="7EEC37CE">
            <w:pPr>
              <w:pStyle w:val="2"/>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材料</w:t>
            </w:r>
          </w:p>
          <w:p w14:paraId="466F7F99">
            <w:pPr>
              <w:pStyle w:val="2"/>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名称</w:t>
            </w:r>
          </w:p>
        </w:tc>
        <w:tc>
          <w:tcPr>
            <w:tcW w:w="4569" w:type="dxa"/>
            <w:noWrap w:val="0"/>
            <w:vAlign w:val="center"/>
          </w:tcPr>
          <w:p w14:paraId="6D184E67">
            <w:pPr>
              <w:pStyle w:val="2"/>
              <w:widowControl w:val="0"/>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规格</w:t>
            </w:r>
          </w:p>
        </w:tc>
        <w:tc>
          <w:tcPr>
            <w:tcW w:w="573" w:type="dxa"/>
            <w:noWrap w:val="0"/>
            <w:vAlign w:val="center"/>
          </w:tcPr>
          <w:p w14:paraId="162E7679">
            <w:pPr>
              <w:pStyle w:val="2"/>
              <w:widowControl w:val="0"/>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单位</w:t>
            </w:r>
          </w:p>
        </w:tc>
        <w:tc>
          <w:tcPr>
            <w:tcW w:w="750" w:type="dxa"/>
            <w:noWrap w:val="0"/>
            <w:vAlign w:val="center"/>
          </w:tcPr>
          <w:p w14:paraId="1BEBE205">
            <w:pPr>
              <w:pStyle w:val="2"/>
              <w:widowControl w:val="0"/>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暂估数量</w:t>
            </w:r>
          </w:p>
        </w:tc>
        <w:tc>
          <w:tcPr>
            <w:tcW w:w="800" w:type="dxa"/>
            <w:noWrap w:val="0"/>
            <w:vAlign w:val="center"/>
          </w:tcPr>
          <w:p w14:paraId="24B82E94">
            <w:pPr>
              <w:pStyle w:val="2"/>
              <w:widowControl w:val="0"/>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单价限价（元）</w:t>
            </w:r>
          </w:p>
        </w:tc>
        <w:tc>
          <w:tcPr>
            <w:tcW w:w="866" w:type="dxa"/>
            <w:noWrap w:val="0"/>
            <w:vAlign w:val="center"/>
          </w:tcPr>
          <w:p w14:paraId="2A4F22A3">
            <w:pPr>
              <w:pStyle w:val="2"/>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合价限价（元）</w:t>
            </w:r>
          </w:p>
        </w:tc>
        <w:tc>
          <w:tcPr>
            <w:tcW w:w="1142" w:type="dxa"/>
            <w:noWrap w:val="0"/>
            <w:vAlign w:val="center"/>
          </w:tcPr>
          <w:p w14:paraId="2F6FC25C">
            <w:pPr>
              <w:pStyle w:val="2"/>
              <w:widowControl w:val="0"/>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备注</w:t>
            </w:r>
          </w:p>
        </w:tc>
      </w:tr>
      <w:tr w14:paraId="6C52A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dxa"/>
            <w:noWrap w:val="0"/>
            <w:vAlign w:val="center"/>
          </w:tcPr>
          <w:p w14:paraId="149C330D">
            <w:pPr>
              <w:pStyle w:val="2"/>
              <w:widowControl w:val="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1</w:t>
            </w:r>
          </w:p>
        </w:tc>
        <w:tc>
          <w:tcPr>
            <w:tcW w:w="688" w:type="dxa"/>
            <w:noWrap w:val="0"/>
            <w:vAlign w:val="center"/>
          </w:tcPr>
          <w:p w14:paraId="7614C7D5">
            <w:pPr>
              <w:keepNext w:val="0"/>
              <w:keepLines w:val="0"/>
              <w:widowControl/>
              <w:suppressLineNumbers w:val="0"/>
              <w:jc w:val="center"/>
              <w:textAlignment w:val="center"/>
              <w:rPr>
                <w:rFonts w:hint="eastAsia" w:ascii="宋体" w:hAnsi="宋体" w:eastAsia="宋体" w:cs="宋体"/>
                <w:sz w:val="20"/>
                <w:szCs w:val="20"/>
                <w:vertAlign w:val="baseline"/>
                <w:lang w:eastAsia="zh-CN"/>
              </w:rPr>
            </w:pPr>
            <w:r>
              <w:rPr>
                <w:rFonts w:hint="eastAsia" w:ascii="宋体" w:hAnsi="宋体" w:eastAsia="宋体" w:cs="宋体"/>
                <w:i w:val="0"/>
                <w:iCs w:val="0"/>
                <w:snapToGrid w:val="0"/>
                <w:color w:val="000000"/>
                <w:kern w:val="0"/>
                <w:sz w:val="20"/>
                <w:szCs w:val="20"/>
                <w:u w:val="none"/>
                <w:lang w:val="en-US" w:eastAsia="zh-CN" w:bidi="ar"/>
              </w:rPr>
              <w:t>立杆式太阳能路灯</w:t>
            </w:r>
          </w:p>
        </w:tc>
        <w:tc>
          <w:tcPr>
            <w:tcW w:w="4569" w:type="dxa"/>
            <w:noWrap w:val="0"/>
            <w:vAlign w:val="top"/>
          </w:tcPr>
          <w:p w14:paraId="04405241">
            <w:pPr>
              <w:keepNext w:val="0"/>
              <w:keepLines w:val="0"/>
              <w:widowControl/>
              <w:suppressLineNumbers w:val="0"/>
              <w:jc w:val="left"/>
              <w:rPr>
                <w:rFonts w:hint="eastAsia" w:ascii="宋体" w:hAnsi="宋体" w:eastAsia="宋体" w:cs="宋体"/>
                <w:sz w:val="20"/>
                <w:szCs w:val="20"/>
                <w:highlight w:val="none"/>
              </w:rPr>
            </w:pPr>
            <w:r>
              <w:rPr>
                <w:rFonts w:hint="eastAsia" w:ascii="宋体" w:hAnsi="宋体" w:eastAsia="宋体" w:cs="宋体"/>
                <w:sz w:val="20"/>
                <w:szCs w:val="20"/>
                <w:highlight w:val="none"/>
              </w:rPr>
              <w:t>1、灯杆：灯杆高</w:t>
            </w:r>
            <w:r>
              <w:rPr>
                <w:rFonts w:hint="eastAsia" w:ascii="宋体" w:hAnsi="宋体" w:eastAsia="宋体" w:cs="宋体"/>
                <w:sz w:val="20"/>
                <w:szCs w:val="20"/>
                <w:highlight w:val="none"/>
                <w:lang w:val="en-US" w:eastAsia="zh-CN"/>
              </w:rPr>
              <w:t>6</w:t>
            </w:r>
            <w:r>
              <w:rPr>
                <w:rFonts w:hint="eastAsia" w:ascii="宋体" w:hAnsi="宋体" w:eastAsia="宋体" w:cs="宋体"/>
                <w:sz w:val="20"/>
                <w:szCs w:val="20"/>
                <w:highlight w:val="none"/>
              </w:rPr>
              <w:t>米，材质为Q235,主杆上口径60mm，下口径1</w:t>
            </w:r>
            <w:r>
              <w:rPr>
                <w:rFonts w:hint="eastAsia" w:ascii="宋体" w:hAnsi="宋体" w:eastAsia="宋体" w:cs="宋体"/>
                <w:sz w:val="20"/>
                <w:szCs w:val="20"/>
                <w:highlight w:val="none"/>
                <w:lang w:val="en-US" w:eastAsia="zh-CN"/>
              </w:rPr>
              <w:t>3</w:t>
            </w:r>
            <w:r>
              <w:rPr>
                <w:rFonts w:hint="eastAsia" w:ascii="宋体" w:hAnsi="宋体" w:eastAsia="宋体" w:cs="宋体"/>
                <w:sz w:val="20"/>
                <w:szCs w:val="20"/>
                <w:highlight w:val="none"/>
              </w:rPr>
              <w:t>0mm，壁厚</w:t>
            </w:r>
            <w:r>
              <w:rPr>
                <w:rFonts w:hint="eastAsia" w:ascii="宋体" w:hAnsi="宋体" w:eastAsia="宋体" w:cs="宋体"/>
                <w:sz w:val="20"/>
                <w:szCs w:val="20"/>
                <w:highlight w:val="none"/>
                <w:lang w:val="en-US" w:eastAsia="zh-CN"/>
              </w:rPr>
              <w:t>3</w:t>
            </w:r>
            <w:r>
              <w:rPr>
                <w:rFonts w:hint="eastAsia" w:ascii="宋体" w:hAnsi="宋体" w:eastAsia="宋体" w:cs="宋体"/>
                <w:sz w:val="20"/>
                <w:szCs w:val="20"/>
                <w:highlight w:val="none"/>
              </w:rPr>
              <w:t>mm。</w:t>
            </w:r>
            <w:r>
              <w:rPr>
                <w:rFonts w:hint="eastAsia" w:ascii="宋体" w:hAnsi="宋体" w:eastAsia="宋体" w:cs="宋体"/>
                <w:snapToGrid w:val="0"/>
                <w:color w:val="000000"/>
                <w:kern w:val="0"/>
                <w:sz w:val="21"/>
                <w:szCs w:val="21"/>
                <w:lang w:val="en-US" w:eastAsia="zh-CN" w:bidi="ar"/>
              </w:rPr>
              <w:t>悬挑灯杆臂长</w:t>
            </w:r>
            <w:r>
              <w:rPr>
                <w:rFonts w:hint="eastAsia" w:ascii="宋体" w:hAnsi="宋体" w:eastAsia="宋体" w:cs="宋体"/>
                <w:sz w:val="20"/>
                <w:szCs w:val="20"/>
                <w:highlight w:val="none"/>
              </w:rPr>
              <w:t>1米。</w:t>
            </w:r>
          </w:p>
          <w:p w14:paraId="3FCDAFDE">
            <w:pPr>
              <w:widowControl w:val="0"/>
              <w:jc w:val="both"/>
              <w:rPr>
                <w:rFonts w:hint="eastAsia" w:ascii="宋体" w:hAnsi="宋体" w:eastAsia="宋体" w:cs="宋体"/>
                <w:sz w:val="20"/>
                <w:szCs w:val="20"/>
                <w:highlight w:val="none"/>
              </w:rPr>
            </w:pPr>
            <w:r>
              <w:rPr>
                <w:rFonts w:hint="eastAsia" w:ascii="宋体" w:hAnsi="宋体" w:eastAsia="宋体" w:cs="宋体"/>
                <w:sz w:val="20"/>
                <w:szCs w:val="20"/>
                <w:highlight w:val="none"/>
              </w:rPr>
              <w:t>2、灯头：</w:t>
            </w:r>
          </w:p>
          <w:p w14:paraId="5073F020">
            <w:pPr>
              <w:widowControl w:val="0"/>
              <w:jc w:val="both"/>
              <w:rPr>
                <w:rFonts w:hint="eastAsia" w:ascii="宋体" w:hAnsi="宋体" w:eastAsia="宋体" w:cs="宋体"/>
                <w:sz w:val="20"/>
                <w:szCs w:val="20"/>
                <w:highlight w:val="none"/>
              </w:rPr>
            </w:pPr>
            <w:r>
              <w:rPr>
                <w:rFonts w:hint="eastAsia" w:ascii="宋体" w:hAnsi="宋体" w:eastAsia="宋体" w:cs="宋体"/>
                <w:sz w:val="20"/>
                <w:szCs w:val="20"/>
                <w:highlight w:val="none"/>
              </w:rPr>
              <w:t>▲光源功率 60W(±1W)。</w:t>
            </w:r>
          </w:p>
          <w:p w14:paraId="6B992966">
            <w:pPr>
              <w:widowControl w:val="0"/>
              <w:jc w:val="both"/>
              <w:rPr>
                <w:rFonts w:hint="eastAsia" w:ascii="宋体" w:hAnsi="宋体" w:eastAsia="宋体" w:cs="宋体"/>
                <w:sz w:val="20"/>
                <w:szCs w:val="20"/>
                <w:highlight w:val="none"/>
              </w:rPr>
            </w:pPr>
            <w:r>
              <w:rPr>
                <w:rFonts w:hint="eastAsia" w:ascii="宋体" w:hAnsi="宋体" w:eastAsia="宋体" w:cs="宋体"/>
                <w:sz w:val="20"/>
                <w:szCs w:val="20"/>
                <w:highlight w:val="none"/>
              </w:rPr>
              <w:t>▲显色指数＞80。</w:t>
            </w:r>
          </w:p>
          <w:p w14:paraId="254F3571">
            <w:pPr>
              <w:widowControl w:val="0"/>
              <w:jc w:val="both"/>
              <w:rPr>
                <w:rFonts w:hint="eastAsia" w:ascii="宋体" w:hAnsi="宋体" w:eastAsia="宋体" w:cs="宋体"/>
                <w:sz w:val="20"/>
                <w:szCs w:val="20"/>
                <w:highlight w:val="none"/>
              </w:rPr>
            </w:pPr>
            <w:r>
              <w:rPr>
                <w:rFonts w:hint="eastAsia" w:ascii="宋体" w:hAnsi="宋体" w:eastAsia="宋体" w:cs="宋体"/>
                <w:sz w:val="20"/>
                <w:szCs w:val="20"/>
                <w:highlight w:val="none"/>
              </w:rPr>
              <w:t>▲色温6500K(±100K)。</w:t>
            </w:r>
          </w:p>
          <w:p w14:paraId="2A418291">
            <w:pPr>
              <w:widowControl w:val="0"/>
              <w:jc w:val="both"/>
              <w:rPr>
                <w:rFonts w:hint="eastAsia" w:ascii="宋体" w:hAnsi="宋体" w:eastAsia="宋体" w:cs="宋体"/>
                <w:sz w:val="20"/>
                <w:szCs w:val="20"/>
                <w:highlight w:val="none"/>
              </w:rPr>
            </w:pPr>
            <w:r>
              <w:rPr>
                <w:rFonts w:hint="eastAsia" w:ascii="宋体" w:hAnsi="宋体" w:eastAsia="宋体" w:cs="宋体"/>
                <w:sz w:val="20"/>
                <w:szCs w:val="20"/>
                <w:highlight w:val="none"/>
              </w:rPr>
              <w:t>▲灯具尺寸：520*205*95mm。</w:t>
            </w:r>
          </w:p>
          <w:p w14:paraId="0B047CBA">
            <w:pPr>
              <w:widowControl w:val="0"/>
              <w:jc w:val="both"/>
              <w:rPr>
                <w:rFonts w:hint="eastAsia" w:ascii="宋体" w:hAnsi="宋体" w:eastAsia="宋体" w:cs="宋体"/>
                <w:sz w:val="20"/>
                <w:szCs w:val="20"/>
                <w:highlight w:val="none"/>
              </w:rPr>
            </w:pPr>
            <w:r>
              <w:rPr>
                <w:rFonts w:hint="eastAsia" w:ascii="宋体" w:hAnsi="宋体" w:eastAsia="宋体" w:cs="宋体"/>
                <w:sz w:val="20"/>
                <w:szCs w:val="20"/>
                <w:highlight w:val="none"/>
              </w:rPr>
              <w:t>▲防护等级IP65。</w:t>
            </w:r>
          </w:p>
          <w:p w14:paraId="00BB166E">
            <w:pPr>
              <w:widowControl w:val="0"/>
              <w:jc w:val="both"/>
              <w:rPr>
                <w:rFonts w:hint="eastAsia" w:ascii="宋体" w:hAnsi="宋体" w:eastAsia="宋体" w:cs="宋体"/>
                <w:sz w:val="20"/>
                <w:szCs w:val="20"/>
                <w:highlight w:val="none"/>
                <w:lang w:eastAsia="zh-CN"/>
              </w:rPr>
            </w:pPr>
            <w:r>
              <w:rPr>
                <w:rFonts w:hint="eastAsia" w:ascii="宋体" w:hAnsi="宋体" w:eastAsia="宋体" w:cs="宋体"/>
                <w:sz w:val="20"/>
                <w:szCs w:val="20"/>
                <w:highlight w:val="none"/>
              </w:rPr>
              <w:t>▲</w:t>
            </w:r>
            <w:r>
              <w:rPr>
                <w:rFonts w:hint="eastAsia" w:ascii="宋体" w:hAnsi="宋体" w:eastAsia="宋体" w:cs="宋体"/>
                <w:sz w:val="20"/>
                <w:szCs w:val="20"/>
                <w:highlight w:val="none"/>
                <w:lang w:val="en-US" w:eastAsia="zh-CN"/>
              </w:rPr>
              <w:t>耐久性试验和热试验：</w:t>
            </w:r>
            <w:r>
              <w:rPr>
                <w:rFonts w:hint="eastAsia" w:ascii="宋体" w:hAnsi="宋体" w:eastAsia="宋体" w:cs="宋体"/>
                <w:sz w:val="20"/>
                <w:szCs w:val="20"/>
                <w:highlight w:val="none"/>
              </w:rPr>
              <w:t>符合 GB7000.203（GB7000.1）</w:t>
            </w:r>
            <w:r>
              <w:rPr>
                <w:rFonts w:hint="eastAsia" w:ascii="宋体" w:hAnsi="宋体" w:eastAsia="宋体" w:cs="宋体"/>
                <w:sz w:val="20"/>
                <w:szCs w:val="20"/>
                <w:highlight w:val="none"/>
                <w:lang w:eastAsia="zh-CN"/>
              </w:rPr>
              <w:t>标准要求。</w:t>
            </w:r>
          </w:p>
          <w:p w14:paraId="6BA3AB41">
            <w:pPr>
              <w:keepNext w:val="0"/>
              <w:keepLines w:val="0"/>
              <w:widowControl/>
              <w:suppressLineNumbers w:val="0"/>
              <w:jc w:val="left"/>
              <w:rPr>
                <w:rFonts w:hint="eastAsia"/>
                <w:lang w:eastAsia="zh-CN"/>
              </w:rPr>
            </w:pPr>
            <w:r>
              <w:rPr>
                <w:rFonts w:hint="eastAsia" w:ascii="宋体" w:hAnsi="宋体" w:eastAsia="宋体" w:cs="宋体"/>
                <w:sz w:val="20"/>
                <w:szCs w:val="20"/>
                <w:highlight w:val="none"/>
              </w:rPr>
              <w:t>▲</w:t>
            </w:r>
            <w:r>
              <w:rPr>
                <w:rFonts w:hint="eastAsia" w:ascii="宋体" w:hAnsi="宋体" w:eastAsia="宋体" w:cs="宋体"/>
                <w:snapToGrid w:val="0"/>
                <w:color w:val="000000"/>
                <w:kern w:val="0"/>
                <w:sz w:val="21"/>
                <w:szCs w:val="21"/>
                <w:lang w:val="en-US" w:eastAsia="zh-CN" w:bidi="ar"/>
              </w:rPr>
              <w:t>500小时及以上盐雾检测结果：灯具上无明显腐蚀。</w:t>
            </w:r>
          </w:p>
          <w:p w14:paraId="182ED2F2">
            <w:pPr>
              <w:widowControl w:val="0"/>
              <w:jc w:val="both"/>
              <w:rPr>
                <w:rFonts w:hint="eastAsia" w:ascii="宋体" w:hAnsi="宋体" w:eastAsia="宋体" w:cs="宋体"/>
                <w:sz w:val="20"/>
                <w:szCs w:val="20"/>
                <w:highlight w:val="none"/>
              </w:rPr>
            </w:pPr>
            <w:r>
              <w:rPr>
                <w:rFonts w:hint="eastAsia" w:ascii="宋体" w:hAnsi="宋体" w:eastAsia="宋体" w:cs="宋体"/>
                <w:sz w:val="20"/>
                <w:szCs w:val="20"/>
                <w:highlight w:val="none"/>
              </w:rPr>
              <w:t>外壳采用全铝压铸、全密封构、外表光滑，灯具结构设计合理、强度高。平均寿命＞50000小时。光衰＜3%，性能稳定。</w:t>
            </w:r>
          </w:p>
          <w:p w14:paraId="79D1F82C">
            <w:pPr>
              <w:widowControl w:val="0"/>
              <w:jc w:val="both"/>
              <w:rPr>
                <w:rFonts w:hint="eastAsia" w:ascii="宋体" w:hAnsi="宋体" w:eastAsia="宋体" w:cs="宋体"/>
                <w:sz w:val="20"/>
                <w:szCs w:val="20"/>
                <w:highlight w:val="none"/>
              </w:rPr>
            </w:pPr>
            <w:r>
              <w:rPr>
                <w:rFonts w:hint="eastAsia" w:ascii="宋体" w:hAnsi="宋体" w:eastAsia="宋体" w:cs="宋体"/>
                <w:sz w:val="20"/>
                <w:szCs w:val="20"/>
                <w:highlight w:val="none"/>
              </w:rPr>
              <w:t>3、太阳能光伏板：</w:t>
            </w:r>
          </w:p>
          <w:p w14:paraId="4F960D5F">
            <w:pPr>
              <w:widowControl w:val="0"/>
              <w:jc w:val="both"/>
              <w:rPr>
                <w:rFonts w:hint="eastAsia" w:ascii="宋体" w:hAnsi="宋体" w:eastAsia="宋体" w:cs="宋体"/>
                <w:sz w:val="20"/>
                <w:szCs w:val="20"/>
                <w:highlight w:val="none"/>
              </w:rPr>
            </w:pPr>
            <w:r>
              <w:rPr>
                <w:rFonts w:hint="eastAsia" w:ascii="宋体" w:hAnsi="宋体" w:eastAsia="宋体" w:cs="宋体"/>
                <w:sz w:val="20"/>
                <w:szCs w:val="20"/>
                <w:highlight w:val="none"/>
              </w:rPr>
              <w:t>▲功率100W（±5%内）</w:t>
            </w:r>
          </w:p>
          <w:p w14:paraId="43B8B3DD">
            <w:pPr>
              <w:widowControl w:val="0"/>
              <w:jc w:val="both"/>
              <w:rPr>
                <w:rFonts w:hint="eastAsia" w:ascii="宋体" w:hAnsi="宋体" w:eastAsia="宋体" w:cs="宋体"/>
                <w:sz w:val="20"/>
                <w:szCs w:val="20"/>
                <w:highlight w:val="none"/>
              </w:rPr>
            </w:pPr>
            <w:r>
              <w:rPr>
                <w:rFonts w:hint="eastAsia" w:ascii="宋体" w:hAnsi="宋体" w:eastAsia="宋体" w:cs="宋体"/>
                <w:sz w:val="20"/>
                <w:szCs w:val="20"/>
                <w:highlight w:val="none"/>
              </w:rPr>
              <w:t>多晶硅，转换率＞18%，4时段控制功能。可变功率，有过充过放及防反接功能，平均寿命≥10年。</w:t>
            </w:r>
          </w:p>
          <w:p w14:paraId="0A849EA1">
            <w:pPr>
              <w:widowControl w:val="0"/>
              <w:jc w:val="both"/>
              <w:rPr>
                <w:rFonts w:hint="eastAsia" w:ascii="宋体" w:hAnsi="宋体" w:eastAsia="宋体" w:cs="宋体"/>
                <w:sz w:val="20"/>
                <w:szCs w:val="20"/>
                <w:highlight w:val="none"/>
              </w:rPr>
            </w:pPr>
            <w:r>
              <w:rPr>
                <w:rFonts w:hint="eastAsia" w:ascii="宋体" w:hAnsi="宋体" w:eastAsia="宋体" w:cs="宋体"/>
                <w:sz w:val="20"/>
                <w:szCs w:val="20"/>
                <w:highlight w:val="none"/>
              </w:rPr>
              <w:t>4、太阳能专用锂电池：</w:t>
            </w:r>
          </w:p>
          <w:p w14:paraId="6FD2AAC7">
            <w:pPr>
              <w:widowControl w:val="0"/>
              <w:jc w:val="both"/>
              <w:rPr>
                <w:rFonts w:hint="eastAsia" w:ascii="宋体" w:hAnsi="宋体" w:eastAsia="宋体" w:cs="宋体"/>
                <w:sz w:val="20"/>
                <w:szCs w:val="20"/>
                <w:highlight w:val="none"/>
              </w:rPr>
            </w:pPr>
            <w:r>
              <w:rPr>
                <w:rFonts w:hint="eastAsia" w:ascii="宋体" w:hAnsi="宋体" w:eastAsia="宋体" w:cs="宋体"/>
                <w:sz w:val="20"/>
                <w:szCs w:val="20"/>
                <w:highlight w:val="none"/>
              </w:rPr>
              <w:t>▲额定容量50AH（±5%内）。</w:t>
            </w:r>
          </w:p>
          <w:p w14:paraId="6958921C">
            <w:pPr>
              <w:widowControl w:val="0"/>
              <w:jc w:val="both"/>
              <w:rPr>
                <w:rFonts w:hint="eastAsia" w:ascii="宋体" w:hAnsi="宋体" w:eastAsia="宋体" w:cs="宋体"/>
                <w:sz w:val="20"/>
                <w:szCs w:val="20"/>
                <w:highlight w:val="none"/>
              </w:rPr>
            </w:pPr>
            <w:r>
              <w:rPr>
                <w:rFonts w:hint="eastAsia" w:ascii="宋体" w:hAnsi="宋体" w:eastAsia="宋体" w:cs="宋体"/>
                <w:sz w:val="20"/>
                <w:szCs w:val="20"/>
                <w:highlight w:val="none"/>
              </w:rPr>
              <w:t>灯头内置，寿命≥10年。亮灯时间：12小时。</w:t>
            </w:r>
          </w:p>
          <w:p w14:paraId="4D1818B0">
            <w:pPr>
              <w:widowControl w:val="0"/>
              <w:numPr>
                <w:ilvl w:val="0"/>
                <w:numId w:val="1"/>
              </w:numPr>
              <w:jc w:val="both"/>
              <w:rPr>
                <w:rFonts w:hint="eastAsia" w:ascii="宋体" w:hAnsi="宋体" w:eastAsia="宋体" w:cs="宋体"/>
                <w:sz w:val="20"/>
                <w:szCs w:val="20"/>
                <w:highlight w:val="none"/>
              </w:rPr>
            </w:pPr>
            <w:r>
              <w:rPr>
                <w:rFonts w:hint="eastAsia" w:ascii="宋体" w:hAnsi="宋体" w:eastAsia="宋体" w:cs="宋体"/>
                <w:sz w:val="20"/>
                <w:szCs w:val="20"/>
                <w:highlight w:val="none"/>
              </w:rPr>
              <w:t>基础：500*500*800mm（最终以灯具厂家尺寸为准）。</w:t>
            </w:r>
          </w:p>
          <w:p w14:paraId="11C7BF78">
            <w:pPr>
              <w:widowControl w:val="0"/>
              <w:jc w:val="both"/>
              <w:rPr>
                <w:rFonts w:hint="eastAsia" w:ascii="宋体" w:hAnsi="宋体" w:eastAsia="宋体" w:cs="宋体"/>
                <w:sz w:val="20"/>
                <w:szCs w:val="20"/>
                <w:highlight w:val="none"/>
              </w:rPr>
            </w:pPr>
            <w:r>
              <w:rPr>
                <w:rFonts w:hint="eastAsia" w:ascii="宋体" w:hAnsi="宋体" w:eastAsia="宋体" w:cs="宋体"/>
                <w:sz w:val="20"/>
                <w:szCs w:val="20"/>
                <w:highlight w:val="none"/>
              </w:rPr>
              <w:t>6、含灯具内护套线及法兰等</w:t>
            </w:r>
          </w:p>
          <w:p w14:paraId="75284727">
            <w:pPr>
              <w:widowControl w:val="0"/>
              <w:jc w:val="both"/>
              <w:rPr>
                <w:rFonts w:hint="eastAsia" w:ascii="宋体" w:hAnsi="宋体" w:eastAsia="宋体" w:cs="宋体"/>
                <w:sz w:val="20"/>
                <w:szCs w:val="20"/>
                <w:highlight w:val="none"/>
              </w:rPr>
            </w:pPr>
            <w:r>
              <w:rPr>
                <w:rFonts w:hint="eastAsia" w:ascii="宋体" w:hAnsi="宋体" w:eastAsia="宋体" w:cs="宋体"/>
                <w:sz w:val="20"/>
                <w:szCs w:val="20"/>
                <w:highlight w:val="none"/>
              </w:rPr>
              <w:t>7、做法详见施工图</w:t>
            </w:r>
          </w:p>
          <w:p w14:paraId="79A291A7">
            <w:pPr>
              <w:pStyle w:val="2"/>
              <w:widowControl w:val="0"/>
              <w:jc w:val="both"/>
              <w:rPr>
                <w:rFonts w:hint="eastAsia" w:ascii="宋体" w:hAnsi="宋体" w:eastAsia="宋体" w:cs="宋体"/>
                <w:sz w:val="20"/>
                <w:szCs w:val="20"/>
                <w:vertAlign w:val="baseline"/>
                <w:lang w:eastAsia="zh-CN"/>
              </w:rPr>
            </w:pPr>
            <w:r>
              <w:rPr>
                <w:rFonts w:hint="eastAsia" w:ascii="宋体" w:hAnsi="宋体" w:eastAsia="宋体" w:cs="宋体"/>
                <w:sz w:val="20"/>
                <w:szCs w:val="20"/>
                <w:highlight w:val="none"/>
              </w:rPr>
              <w:t>8、含基础及挖填土</w:t>
            </w:r>
          </w:p>
        </w:tc>
        <w:tc>
          <w:tcPr>
            <w:tcW w:w="573" w:type="dxa"/>
            <w:noWrap w:val="0"/>
            <w:vAlign w:val="center"/>
          </w:tcPr>
          <w:p w14:paraId="02DC9C84">
            <w:pPr>
              <w:keepNext w:val="0"/>
              <w:keepLines w:val="0"/>
              <w:widowControl/>
              <w:suppressLineNumbers w:val="0"/>
              <w:jc w:val="center"/>
              <w:textAlignment w:val="center"/>
              <w:rPr>
                <w:rFonts w:hint="default" w:ascii="宋体" w:hAnsi="宋体" w:eastAsia="宋体" w:cs="宋体"/>
                <w:sz w:val="20"/>
                <w:szCs w:val="20"/>
                <w:vertAlign w:val="baseline"/>
                <w:lang w:val="en-US" w:eastAsia="zh-CN"/>
              </w:rPr>
            </w:pPr>
            <w:r>
              <w:rPr>
                <w:rFonts w:hint="eastAsia" w:ascii="宋体" w:hAnsi="宋体" w:eastAsia="宋体" w:cs="宋体"/>
                <w:i w:val="0"/>
                <w:iCs w:val="0"/>
                <w:snapToGrid w:val="0"/>
                <w:color w:val="000000"/>
                <w:kern w:val="0"/>
                <w:sz w:val="20"/>
                <w:szCs w:val="20"/>
                <w:u w:val="none"/>
                <w:lang w:val="en-US" w:eastAsia="zh-CN" w:bidi="ar"/>
              </w:rPr>
              <w:t>套</w:t>
            </w:r>
          </w:p>
        </w:tc>
        <w:tc>
          <w:tcPr>
            <w:tcW w:w="750" w:type="dxa"/>
            <w:noWrap w:val="0"/>
            <w:vAlign w:val="center"/>
          </w:tcPr>
          <w:p w14:paraId="0C8D0224">
            <w:pPr>
              <w:keepNext w:val="0"/>
              <w:keepLines w:val="0"/>
              <w:widowControl/>
              <w:suppressLineNumbers w:val="0"/>
              <w:jc w:val="center"/>
              <w:textAlignment w:val="center"/>
              <w:rPr>
                <w:rFonts w:hint="eastAsia" w:ascii="宋体" w:hAnsi="宋体" w:eastAsia="宋体" w:cs="宋体"/>
                <w:sz w:val="20"/>
                <w:szCs w:val="20"/>
                <w:vertAlign w:val="baseline"/>
                <w:lang w:eastAsia="zh-CN"/>
              </w:rPr>
            </w:pPr>
            <w:r>
              <w:rPr>
                <w:rFonts w:hint="eastAsia" w:ascii="宋体" w:hAnsi="宋体" w:eastAsia="宋体" w:cs="宋体"/>
                <w:i w:val="0"/>
                <w:iCs w:val="0"/>
                <w:snapToGrid w:val="0"/>
                <w:color w:val="000000"/>
                <w:kern w:val="0"/>
                <w:sz w:val="20"/>
                <w:szCs w:val="20"/>
                <w:u w:val="none"/>
                <w:lang w:val="en-US" w:eastAsia="zh-CN" w:bidi="ar"/>
              </w:rPr>
              <w:t>67</w:t>
            </w:r>
          </w:p>
        </w:tc>
        <w:tc>
          <w:tcPr>
            <w:tcW w:w="800" w:type="dxa"/>
            <w:noWrap w:val="0"/>
            <w:vAlign w:val="center"/>
          </w:tcPr>
          <w:p w14:paraId="0041E87A">
            <w:pPr>
              <w:keepNext w:val="0"/>
              <w:keepLines w:val="0"/>
              <w:widowControl/>
              <w:suppressLineNumbers w:val="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2637.11</w:t>
            </w:r>
          </w:p>
        </w:tc>
        <w:tc>
          <w:tcPr>
            <w:tcW w:w="866" w:type="dxa"/>
            <w:noWrap w:val="0"/>
            <w:vAlign w:val="center"/>
          </w:tcPr>
          <w:p w14:paraId="23294337">
            <w:pPr>
              <w:keepNext w:val="0"/>
              <w:keepLines w:val="0"/>
              <w:widowControl/>
              <w:suppressLineNumbers w:val="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176686.37</w:t>
            </w:r>
          </w:p>
        </w:tc>
        <w:tc>
          <w:tcPr>
            <w:tcW w:w="1142" w:type="dxa"/>
            <w:noWrap w:val="0"/>
            <w:vAlign w:val="center"/>
          </w:tcPr>
          <w:p w14:paraId="5445A927">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r>
      <w:tr w14:paraId="6F4D0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dxa"/>
            <w:noWrap w:val="0"/>
            <w:vAlign w:val="center"/>
          </w:tcPr>
          <w:p w14:paraId="0CF4C491">
            <w:pPr>
              <w:pStyle w:val="2"/>
              <w:widowControl w:val="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2</w:t>
            </w:r>
          </w:p>
        </w:tc>
        <w:tc>
          <w:tcPr>
            <w:tcW w:w="688" w:type="dxa"/>
            <w:noWrap w:val="0"/>
            <w:vAlign w:val="center"/>
          </w:tcPr>
          <w:p w14:paraId="25BBE391">
            <w:pPr>
              <w:keepNext w:val="0"/>
              <w:keepLines w:val="0"/>
              <w:widowControl/>
              <w:suppressLineNumbers w:val="0"/>
              <w:jc w:val="center"/>
              <w:textAlignment w:val="center"/>
              <w:rPr>
                <w:rFonts w:hint="eastAsia" w:ascii="宋体" w:hAnsi="宋体" w:eastAsia="宋体" w:cs="宋体"/>
                <w:sz w:val="20"/>
                <w:szCs w:val="20"/>
                <w:vertAlign w:val="baseline"/>
                <w:lang w:eastAsia="zh-CN"/>
              </w:rPr>
            </w:pPr>
            <w:r>
              <w:rPr>
                <w:rFonts w:hint="eastAsia" w:ascii="宋体" w:hAnsi="宋体" w:eastAsia="宋体" w:cs="宋体"/>
                <w:i w:val="0"/>
                <w:iCs w:val="0"/>
                <w:snapToGrid w:val="0"/>
                <w:color w:val="000000"/>
                <w:kern w:val="0"/>
                <w:sz w:val="20"/>
                <w:szCs w:val="20"/>
                <w:u w:val="none"/>
                <w:lang w:val="en-US" w:eastAsia="zh-CN" w:bidi="ar"/>
              </w:rPr>
              <w:t>抱箍式太阳能路灯</w:t>
            </w:r>
          </w:p>
        </w:tc>
        <w:tc>
          <w:tcPr>
            <w:tcW w:w="4569" w:type="dxa"/>
            <w:noWrap w:val="0"/>
            <w:vAlign w:val="top"/>
          </w:tcPr>
          <w:p w14:paraId="53638AFB">
            <w:pPr>
              <w:widowControl w:val="0"/>
              <w:jc w:val="both"/>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1、灯臂：</w:t>
            </w:r>
            <w:r>
              <w:rPr>
                <w:rFonts w:hint="eastAsia" w:ascii="宋体" w:hAnsi="宋体" w:eastAsia="宋体" w:cs="宋体"/>
                <w:sz w:val="20"/>
                <w:szCs w:val="20"/>
                <w:highlight w:val="none"/>
              </w:rPr>
              <w:t>材质为Q235</w:t>
            </w:r>
            <w:r>
              <w:rPr>
                <w:rFonts w:hint="eastAsia" w:ascii="宋体" w:hAnsi="宋体" w:eastAsia="宋体" w:cs="宋体"/>
                <w:sz w:val="20"/>
                <w:szCs w:val="20"/>
                <w:highlight w:val="none"/>
                <w:lang w:val="en-US" w:eastAsia="zh-CN"/>
              </w:rPr>
              <w:t>,口径为60圆管，壁厚≥2mm，</w:t>
            </w:r>
            <w:r>
              <w:rPr>
                <w:rFonts w:hint="eastAsia" w:ascii="宋体" w:hAnsi="宋体" w:eastAsia="宋体" w:cs="宋体"/>
                <w:snapToGrid w:val="0"/>
                <w:color w:val="000000"/>
                <w:kern w:val="0"/>
                <w:sz w:val="21"/>
                <w:szCs w:val="21"/>
                <w:lang w:val="en-US" w:eastAsia="zh-CN" w:bidi="ar"/>
              </w:rPr>
              <w:t>悬挑灯杆臂长</w:t>
            </w:r>
            <w:r>
              <w:rPr>
                <w:rFonts w:hint="eastAsia" w:ascii="宋体" w:hAnsi="宋体" w:eastAsia="宋体" w:cs="宋体"/>
                <w:sz w:val="20"/>
                <w:szCs w:val="20"/>
                <w:highlight w:val="none"/>
                <w:lang w:val="en-US" w:eastAsia="zh-CN"/>
              </w:rPr>
              <w:t>1m，底部焊接固定底座；整体热镀锌，静电喷塑防腐处理，含太阳能支架、抱箍、配件等。</w:t>
            </w:r>
          </w:p>
          <w:p w14:paraId="724980D0">
            <w:pPr>
              <w:widowControl w:val="0"/>
              <w:jc w:val="both"/>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2、灯具：</w:t>
            </w:r>
          </w:p>
          <w:p w14:paraId="36F3B27B">
            <w:pPr>
              <w:widowControl w:val="0"/>
              <w:jc w:val="both"/>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 xml:space="preserve">▲光源功率 60W(±1W)。 </w:t>
            </w:r>
          </w:p>
          <w:p w14:paraId="6C98A2BC">
            <w:pPr>
              <w:widowControl w:val="0"/>
              <w:jc w:val="both"/>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 xml:space="preserve">▲显色指数＞80。 </w:t>
            </w:r>
          </w:p>
          <w:p w14:paraId="2EAB91EE">
            <w:pPr>
              <w:widowControl w:val="0"/>
              <w:jc w:val="both"/>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 xml:space="preserve">▲色温6500K(±100K)。 </w:t>
            </w:r>
          </w:p>
          <w:p w14:paraId="3A0FB00F">
            <w:pPr>
              <w:widowControl w:val="0"/>
              <w:jc w:val="both"/>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 xml:space="preserve">▲灯具尺寸：520*205*95mm。 </w:t>
            </w:r>
          </w:p>
          <w:p w14:paraId="3C1135D1">
            <w:pPr>
              <w:widowControl w:val="0"/>
              <w:jc w:val="both"/>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 xml:space="preserve">▲防护等级IP65。 </w:t>
            </w:r>
          </w:p>
          <w:p w14:paraId="05899E24">
            <w:pPr>
              <w:widowControl w:val="0"/>
              <w:jc w:val="both"/>
              <w:rPr>
                <w:rFonts w:hint="eastAsia" w:ascii="宋体" w:hAnsi="宋体" w:eastAsia="宋体" w:cs="宋体"/>
                <w:sz w:val="20"/>
                <w:szCs w:val="20"/>
                <w:highlight w:val="none"/>
                <w:lang w:eastAsia="zh-CN"/>
              </w:rPr>
            </w:pPr>
            <w:r>
              <w:rPr>
                <w:rFonts w:hint="eastAsia" w:ascii="宋体" w:hAnsi="宋体" w:eastAsia="宋体" w:cs="宋体"/>
                <w:sz w:val="20"/>
                <w:szCs w:val="20"/>
                <w:highlight w:val="none"/>
                <w:lang w:val="en-US" w:eastAsia="zh-CN"/>
              </w:rPr>
              <w:t>▲耐久性试验和热试验：</w:t>
            </w:r>
            <w:r>
              <w:rPr>
                <w:rFonts w:hint="eastAsia" w:ascii="宋体" w:hAnsi="宋体" w:eastAsia="宋体" w:cs="宋体"/>
                <w:sz w:val="20"/>
                <w:szCs w:val="20"/>
                <w:highlight w:val="none"/>
              </w:rPr>
              <w:t>符合 GB7000.203（GB7000.1）</w:t>
            </w:r>
            <w:r>
              <w:rPr>
                <w:rFonts w:hint="eastAsia" w:ascii="宋体" w:hAnsi="宋体" w:eastAsia="宋体" w:cs="宋体"/>
                <w:sz w:val="20"/>
                <w:szCs w:val="20"/>
                <w:highlight w:val="none"/>
                <w:lang w:eastAsia="zh-CN"/>
              </w:rPr>
              <w:t>标准要求。</w:t>
            </w:r>
          </w:p>
          <w:p w14:paraId="66CAEA21">
            <w:pPr>
              <w:keepNext w:val="0"/>
              <w:keepLines w:val="0"/>
              <w:widowControl/>
              <w:suppressLineNumbers w:val="0"/>
              <w:jc w:val="left"/>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rPr>
              <w:t>▲</w:t>
            </w:r>
            <w:r>
              <w:rPr>
                <w:rFonts w:hint="eastAsia" w:ascii="宋体" w:hAnsi="宋体" w:eastAsia="宋体" w:cs="宋体"/>
                <w:snapToGrid w:val="0"/>
                <w:color w:val="000000"/>
                <w:kern w:val="0"/>
                <w:sz w:val="21"/>
                <w:szCs w:val="21"/>
                <w:lang w:val="en-US" w:eastAsia="zh-CN" w:bidi="ar"/>
              </w:rPr>
              <w:t>500小时及以上盐雾检测结果：灯具上无明显腐蚀。</w:t>
            </w:r>
            <w:r>
              <w:rPr>
                <w:rFonts w:hint="eastAsia" w:ascii="宋体" w:hAnsi="宋体" w:eastAsia="宋体" w:cs="宋体"/>
                <w:sz w:val="20"/>
                <w:szCs w:val="20"/>
                <w:highlight w:val="none"/>
                <w:lang w:val="en-US" w:eastAsia="zh-CN"/>
              </w:rPr>
              <w:t xml:space="preserve"> </w:t>
            </w:r>
          </w:p>
          <w:p w14:paraId="7E7BED5D">
            <w:pPr>
              <w:widowControl w:val="0"/>
              <w:jc w:val="both"/>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 xml:space="preserve">外壳采用全铝压铸、全密封构、外表光滑，灯具结构设计合理、强度高。平均寿命＞50000小时。光衰＜3%，性能稳定。 </w:t>
            </w:r>
          </w:p>
          <w:p w14:paraId="00AC046D">
            <w:pPr>
              <w:widowControl w:val="0"/>
              <w:jc w:val="both"/>
              <w:rPr>
                <w:rFonts w:hint="eastAsia" w:ascii="宋体" w:hAnsi="宋体" w:eastAsia="宋体" w:cs="宋体"/>
                <w:sz w:val="20"/>
                <w:szCs w:val="20"/>
                <w:highlight w:val="none"/>
              </w:rPr>
            </w:pPr>
            <w:r>
              <w:rPr>
                <w:rFonts w:hint="eastAsia" w:ascii="宋体" w:hAnsi="宋体" w:eastAsia="宋体" w:cs="宋体"/>
                <w:sz w:val="20"/>
                <w:szCs w:val="20"/>
                <w:highlight w:val="none"/>
              </w:rPr>
              <w:t>3、太阳能光伏板：</w:t>
            </w:r>
          </w:p>
          <w:p w14:paraId="1B6143EC">
            <w:pPr>
              <w:widowControl w:val="0"/>
              <w:jc w:val="both"/>
              <w:rPr>
                <w:rFonts w:hint="eastAsia" w:ascii="宋体" w:hAnsi="宋体" w:eastAsia="宋体" w:cs="宋体"/>
                <w:sz w:val="20"/>
                <w:szCs w:val="20"/>
                <w:highlight w:val="none"/>
              </w:rPr>
            </w:pPr>
            <w:r>
              <w:rPr>
                <w:rFonts w:hint="eastAsia" w:ascii="宋体" w:hAnsi="宋体" w:eastAsia="宋体" w:cs="宋体"/>
                <w:sz w:val="20"/>
                <w:szCs w:val="20"/>
                <w:highlight w:val="none"/>
              </w:rPr>
              <w:t>▲功率100W（±5%内）</w:t>
            </w:r>
          </w:p>
          <w:p w14:paraId="005A9668">
            <w:pPr>
              <w:widowControl w:val="0"/>
              <w:jc w:val="both"/>
              <w:rPr>
                <w:rFonts w:hint="eastAsia" w:ascii="宋体" w:hAnsi="宋体" w:eastAsia="宋体" w:cs="宋体"/>
                <w:sz w:val="20"/>
                <w:szCs w:val="20"/>
                <w:highlight w:val="none"/>
              </w:rPr>
            </w:pPr>
            <w:r>
              <w:rPr>
                <w:rFonts w:hint="eastAsia" w:ascii="宋体" w:hAnsi="宋体" w:eastAsia="宋体" w:cs="宋体"/>
                <w:sz w:val="20"/>
                <w:szCs w:val="20"/>
                <w:highlight w:val="none"/>
              </w:rPr>
              <w:t>多晶硅，转换率＞18%，4时段控制功能。可变功率，有过充过放及防反接功能，平均寿命≥10年。</w:t>
            </w:r>
          </w:p>
          <w:p w14:paraId="36686611">
            <w:pPr>
              <w:widowControl w:val="0"/>
              <w:jc w:val="both"/>
              <w:rPr>
                <w:rFonts w:hint="eastAsia" w:ascii="宋体" w:hAnsi="宋体" w:eastAsia="宋体" w:cs="宋体"/>
                <w:sz w:val="20"/>
                <w:szCs w:val="20"/>
                <w:highlight w:val="none"/>
              </w:rPr>
            </w:pPr>
            <w:r>
              <w:rPr>
                <w:rFonts w:hint="eastAsia" w:ascii="宋体" w:hAnsi="宋体" w:eastAsia="宋体" w:cs="宋体"/>
                <w:sz w:val="20"/>
                <w:szCs w:val="20"/>
                <w:highlight w:val="none"/>
              </w:rPr>
              <w:t>4、太阳能专用锂电池：</w:t>
            </w:r>
          </w:p>
          <w:p w14:paraId="0C21A7BC">
            <w:pPr>
              <w:widowControl w:val="0"/>
              <w:jc w:val="both"/>
              <w:rPr>
                <w:rFonts w:hint="eastAsia" w:ascii="宋体" w:hAnsi="宋体" w:eastAsia="宋体" w:cs="宋体"/>
                <w:sz w:val="20"/>
                <w:szCs w:val="20"/>
                <w:highlight w:val="none"/>
              </w:rPr>
            </w:pPr>
            <w:r>
              <w:rPr>
                <w:rFonts w:hint="eastAsia" w:ascii="宋体" w:hAnsi="宋体" w:eastAsia="宋体" w:cs="宋体"/>
                <w:sz w:val="20"/>
                <w:szCs w:val="20"/>
                <w:highlight w:val="none"/>
              </w:rPr>
              <w:t>▲额定容量50AH（±5%内）。</w:t>
            </w:r>
          </w:p>
          <w:p w14:paraId="1CB14687">
            <w:pPr>
              <w:widowControl w:val="0"/>
              <w:jc w:val="both"/>
              <w:rPr>
                <w:rFonts w:hint="eastAsia" w:ascii="宋体" w:hAnsi="宋体" w:eastAsia="宋体" w:cs="宋体"/>
                <w:sz w:val="20"/>
                <w:szCs w:val="20"/>
                <w:vertAlign w:val="baseline"/>
                <w:lang w:eastAsia="zh-CN"/>
              </w:rPr>
            </w:pPr>
            <w:r>
              <w:rPr>
                <w:rFonts w:hint="eastAsia" w:ascii="宋体" w:hAnsi="宋体" w:eastAsia="宋体" w:cs="宋体"/>
                <w:sz w:val="20"/>
                <w:szCs w:val="20"/>
                <w:highlight w:val="none"/>
              </w:rPr>
              <w:t>灯头内置，寿命≥10年。亮灯时间：12小时。</w:t>
            </w:r>
          </w:p>
        </w:tc>
        <w:tc>
          <w:tcPr>
            <w:tcW w:w="573" w:type="dxa"/>
            <w:noWrap w:val="0"/>
            <w:vAlign w:val="center"/>
          </w:tcPr>
          <w:p w14:paraId="62554852">
            <w:pPr>
              <w:keepNext w:val="0"/>
              <w:keepLines w:val="0"/>
              <w:widowControl/>
              <w:suppressLineNumbers w:val="0"/>
              <w:jc w:val="center"/>
              <w:textAlignment w:val="center"/>
              <w:rPr>
                <w:rFonts w:hint="eastAsia" w:ascii="宋体" w:hAnsi="宋体" w:eastAsia="宋体" w:cs="宋体"/>
                <w:sz w:val="20"/>
                <w:szCs w:val="20"/>
                <w:vertAlign w:val="baseline"/>
                <w:lang w:eastAsia="zh-CN"/>
              </w:rPr>
            </w:pPr>
            <w:r>
              <w:rPr>
                <w:rFonts w:hint="eastAsia" w:ascii="宋体" w:hAnsi="宋体" w:eastAsia="宋体" w:cs="宋体"/>
                <w:i w:val="0"/>
                <w:iCs w:val="0"/>
                <w:snapToGrid w:val="0"/>
                <w:color w:val="000000"/>
                <w:kern w:val="0"/>
                <w:sz w:val="20"/>
                <w:szCs w:val="20"/>
                <w:u w:val="none"/>
                <w:lang w:val="en-US" w:eastAsia="zh-CN" w:bidi="ar"/>
              </w:rPr>
              <w:t>套</w:t>
            </w:r>
          </w:p>
        </w:tc>
        <w:tc>
          <w:tcPr>
            <w:tcW w:w="750" w:type="dxa"/>
            <w:noWrap w:val="0"/>
            <w:vAlign w:val="center"/>
          </w:tcPr>
          <w:p w14:paraId="503F003C">
            <w:pPr>
              <w:keepNext w:val="0"/>
              <w:keepLines w:val="0"/>
              <w:widowControl/>
              <w:suppressLineNumbers w:val="0"/>
              <w:jc w:val="center"/>
              <w:textAlignment w:val="center"/>
              <w:rPr>
                <w:rFonts w:hint="eastAsia" w:ascii="宋体" w:hAnsi="宋体" w:eastAsia="宋体" w:cs="宋体"/>
                <w:sz w:val="20"/>
                <w:szCs w:val="20"/>
                <w:vertAlign w:val="baseline"/>
                <w:lang w:eastAsia="zh-CN"/>
              </w:rPr>
            </w:pPr>
            <w:r>
              <w:rPr>
                <w:rFonts w:hint="eastAsia" w:ascii="宋体" w:hAnsi="宋体" w:eastAsia="宋体" w:cs="宋体"/>
                <w:i w:val="0"/>
                <w:iCs w:val="0"/>
                <w:snapToGrid w:val="0"/>
                <w:color w:val="000000"/>
                <w:kern w:val="0"/>
                <w:sz w:val="20"/>
                <w:szCs w:val="20"/>
                <w:u w:val="none"/>
                <w:lang w:val="en-US" w:eastAsia="zh-CN" w:bidi="ar"/>
              </w:rPr>
              <w:t>202</w:t>
            </w:r>
          </w:p>
        </w:tc>
        <w:tc>
          <w:tcPr>
            <w:tcW w:w="800" w:type="dxa"/>
            <w:noWrap w:val="0"/>
            <w:vAlign w:val="center"/>
          </w:tcPr>
          <w:p w14:paraId="1892CB18">
            <w:pPr>
              <w:keepNext w:val="0"/>
              <w:keepLines w:val="0"/>
              <w:widowControl/>
              <w:suppressLineNumbers w:val="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1198.68</w:t>
            </w:r>
          </w:p>
        </w:tc>
        <w:tc>
          <w:tcPr>
            <w:tcW w:w="866" w:type="dxa"/>
            <w:noWrap w:val="0"/>
            <w:vAlign w:val="center"/>
          </w:tcPr>
          <w:p w14:paraId="073867BA">
            <w:pPr>
              <w:keepNext w:val="0"/>
              <w:keepLines w:val="0"/>
              <w:widowControl/>
              <w:suppressLineNumbers w:val="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242133.36</w:t>
            </w:r>
          </w:p>
        </w:tc>
        <w:tc>
          <w:tcPr>
            <w:tcW w:w="1142" w:type="dxa"/>
            <w:noWrap w:val="0"/>
            <w:vAlign w:val="center"/>
          </w:tcPr>
          <w:p w14:paraId="1A1A7B85">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r>
      <w:tr w14:paraId="6EB36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dxa"/>
            <w:noWrap w:val="0"/>
            <w:vAlign w:val="center"/>
          </w:tcPr>
          <w:p w14:paraId="25F3FDCE">
            <w:pPr>
              <w:pStyle w:val="2"/>
              <w:widowControl w:val="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3</w:t>
            </w:r>
          </w:p>
        </w:tc>
        <w:tc>
          <w:tcPr>
            <w:tcW w:w="688" w:type="dxa"/>
            <w:noWrap w:val="0"/>
            <w:vAlign w:val="center"/>
          </w:tcPr>
          <w:p w14:paraId="29CD686B">
            <w:pPr>
              <w:keepNext w:val="0"/>
              <w:keepLines w:val="0"/>
              <w:widowControl/>
              <w:suppressLineNumbers w:val="0"/>
              <w:jc w:val="center"/>
              <w:textAlignment w:val="center"/>
              <w:rPr>
                <w:rFonts w:hint="eastAsia" w:ascii="宋体" w:hAnsi="宋体" w:eastAsia="宋体" w:cs="宋体"/>
                <w:sz w:val="20"/>
                <w:szCs w:val="20"/>
                <w:vertAlign w:val="baseline"/>
                <w:lang w:eastAsia="zh-CN"/>
              </w:rPr>
            </w:pPr>
            <w:r>
              <w:rPr>
                <w:rFonts w:hint="eastAsia" w:ascii="宋体" w:hAnsi="宋体" w:eastAsia="宋体" w:cs="宋体"/>
                <w:i w:val="0"/>
                <w:iCs w:val="0"/>
                <w:snapToGrid w:val="0"/>
                <w:color w:val="000000"/>
                <w:kern w:val="0"/>
                <w:sz w:val="20"/>
                <w:szCs w:val="20"/>
                <w:u w:val="none"/>
                <w:lang w:val="en-US" w:eastAsia="zh-CN" w:bidi="ar"/>
              </w:rPr>
              <w:t>原有路灯拆除</w:t>
            </w:r>
          </w:p>
        </w:tc>
        <w:tc>
          <w:tcPr>
            <w:tcW w:w="4569" w:type="dxa"/>
            <w:noWrap w:val="0"/>
            <w:vAlign w:val="center"/>
          </w:tcPr>
          <w:p w14:paraId="2AB9ECE0">
            <w:pPr>
              <w:keepNext w:val="0"/>
              <w:keepLines w:val="0"/>
              <w:widowControl/>
              <w:suppressLineNumbers w:val="0"/>
              <w:jc w:val="left"/>
              <w:textAlignment w:val="center"/>
              <w:rPr>
                <w:rFonts w:hint="eastAsia" w:ascii="宋体" w:hAnsi="宋体" w:eastAsia="宋体" w:cs="宋体"/>
                <w:sz w:val="20"/>
                <w:szCs w:val="20"/>
                <w:vertAlign w:val="baseline"/>
                <w:lang w:eastAsia="zh-CN"/>
              </w:rPr>
            </w:pPr>
            <w:r>
              <w:rPr>
                <w:rFonts w:hint="eastAsia" w:ascii="宋体" w:hAnsi="宋体" w:eastAsia="宋体" w:cs="宋体"/>
                <w:i w:val="0"/>
                <w:iCs w:val="0"/>
                <w:snapToGrid w:val="0"/>
                <w:color w:val="000000"/>
                <w:kern w:val="0"/>
                <w:sz w:val="20"/>
                <w:szCs w:val="20"/>
                <w:u w:val="none"/>
                <w:lang w:val="en-US" w:eastAsia="zh-CN" w:bidi="ar"/>
              </w:rPr>
              <w:t>原有路灯拆除,堆放至业主指定位置,归由业主所有。</w:t>
            </w:r>
          </w:p>
        </w:tc>
        <w:tc>
          <w:tcPr>
            <w:tcW w:w="573" w:type="dxa"/>
            <w:noWrap w:val="0"/>
            <w:vAlign w:val="center"/>
          </w:tcPr>
          <w:p w14:paraId="7D3B12A3">
            <w:pPr>
              <w:keepNext w:val="0"/>
              <w:keepLines w:val="0"/>
              <w:widowControl/>
              <w:suppressLineNumbers w:val="0"/>
              <w:jc w:val="center"/>
              <w:textAlignment w:val="center"/>
              <w:rPr>
                <w:rFonts w:hint="eastAsia" w:ascii="宋体" w:hAnsi="宋体" w:eastAsia="宋体" w:cs="宋体"/>
                <w:sz w:val="20"/>
                <w:szCs w:val="20"/>
                <w:vertAlign w:val="baseline"/>
                <w:lang w:eastAsia="zh-CN"/>
              </w:rPr>
            </w:pPr>
            <w:r>
              <w:rPr>
                <w:rFonts w:hint="eastAsia" w:ascii="宋体" w:hAnsi="宋体" w:eastAsia="宋体" w:cs="宋体"/>
                <w:i w:val="0"/>
                <w:iCs w:val="0"/>
                <w:snapToGrid w:val="0"/>
                <w:color w:val="000000"/>
                <w:kern w:val="0"/>
                <w:sz w:val="20"/>
                <w:szCs w:val="20"/>
                <w:u w:val="none"/>
                <w:lang w:val="en-US" w:eastAsia="zh-CN" w:bidi="ar"/>
              </w:rPr>
              <w:t>套</w:t>
            </w:r>
          </w:p>
        </w:tc>
        <w:tc>
          <w:tcPr>
            <w:tcW w:w="750" w:type="dxa"/>
            <w:noWrap w:val="0"/>
            <w:vAlign w:val="center"/>
          </w:tcPr>
          <w:p w14:paraId="56BE3A22">
            <w:pPr>
              <w:keepNext w:val="0"/>
              <w:keepLines w:val="0"/>
              <w:widowControl/>
              <w:suppressLineNumbers w:val="0"/>
              <w:jc w:val="center"/>
              <w:textAlignment w:val="center"/>
              <w:rPr>
                <w:rFonts w:hint="eastAsia" w:ascii="宋体" w:hAnsi="宋体" w:eastAsia="宋体" w:cs="宋体"/>
                <w:sz w:val="20"/>
                <w:szCs w:val="20"/>
                <w:vertAlign w:val="baseline"/>
                <w:lang w:eastAsia="zh-CN"/>
              </w:rPr>
            </w:pPr>
            <w:r>
              <w:rPr>
                <w:rFonts w:hint="eastAsia" w:ascii="宋体" w:hAnsi="宋体" w:eastAsia="宋体" w:cs="宋体"/>
                <w:i w:val="0"/>
                <w:iCs w:val="0"/>
                <w:snapToGrid w:val="0"/>
                <w:color w:val="000000"/>
                <w:kern w:val="0"/>
                <w:sz w:val="20"/>
                <w:szCs w:val="20"/>
                <w:u w:val="none"/>
                <w:lang w:val="en-US" w:eastAsia="zh-CN" w:bidi="ar"/>
              </w:rPr>
              <w:t>200</w:t>
            </w:r>
          </w:p>
        </w:tc>
        <w:tc>
          <w:tcPr>
            <w:tcW w:w="800" w:type="dxa"/>
            <w:noWrap w:val="0"/>
            <w:vAlign w:val="center"/>
          </w:tcPr>
          <w:p w14:paraId="5FE46657">
            <w:pPr>
              <w:keepNext w:val="0"/>
              <w:keepLines w:val="0"/>
              <w:widowControl/>
              <w:suppressLineNumbers w:val="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191.70</w:t>
            </w:r>
          </w:p>
        </w:tc>
        <w:tc>
          <w:tcPr>
            <w:tcW w:w="866" w:type="dxa"/>
            <w:noWrap w:val="0"/>
            <w:vAlign w:val="center"/>
          </w:tcPr>
          <w:p w14:paraId="3C920F76">
            <w:pPr>
              <w:keepNext w:val="0"/>
              <w:keepLines w:val="0"/>
              <w:widowControl/>
              <w:suppressLineNumbers w:val="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38340</w:t>
            </w:r>
          </w:p>
        </w:tc>
        <w:tc>
          <w:tcPr>
            <w:tcW w:w="1142" w:type="dxa"/>
            <w:noWrap w:val="0"/>
            <w:vAlign w:val="center"/>
          </w:tcPr>
          <w:p w14:paraId="16B77A7A">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r>
      <w:tr w14:paraId="753DC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dxa"/>
            <w:noWrap w:val="0"/>
            <w:vAlign w:val="center"/>
          </w:tcPr>
          <w:p w14:paraId="5AEA9AB7">
            <w:pPr>
              <w:pStyle w:val="2"/>
              <w:widowControl w:val="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4</w:t>
            </w:r>
          </w:p>
        </w:tc>
        <w:tc>
          <w:tcPr>
            <w:tcW w:w="688" w:type="dxa"/>
            <w:noWrap w:val="0"/>
            <w:vAlign w:val="center"/>
          </w:tcPr>
          <w:p w14:paraId="26DBAE38">
            <w:pPr>
              <w:keepNext w:val="0"/>
              <w:keepLines w:val="0"/>
              <w:widowControl/>
              <w:suppressLineNumbers w:val="0"/>
              <w:jc w:val="center"/>
              <w:textAlignment w:val="center"/>
              <w:rPr>
                <w:rFonts w:hint="eastAsia" w:ascii="宋体" w:hAnsi="宋体" w:eastAsia="宋体" w:cs="宋体"/>
                <w:sz w:val="20"/>
                <w:szCs w:val="20"/>
                <w:vertAlign w:val="baseline"/>
                <w:lang w:eastAsia="zh-CN"/>
              </w:rPr>
            </w:pPr>
            <w:r>
              <w:rPr>
                <w:rFonts w:hint="eastAsia" w:ascii="宋体" w:hAnsi="宋体" w:eastAsia="宋体" w:cs="宋体"/>
                <w:i w:val="0"/>
                <w:iCs w:val="0"/>
                <w:snapToGrid w:val="0"/>
                <w:color w:val="000000"/>
                <w:kern w:val="0"/>
                <w:sz w:val="20"/>
                <w:szCs w:val="20"/>
                <w:u w:val="none"/>
                <w:lang w:val="en-US" w:eastAsia="zh-CN" w:bidi="ar"/>
              </w:rPr>
              <w:t>原有电缆拆除</w:t>
            </w:r>
          </w:p>
        </w:tc>
        <w:tc>
          <w:tcPr>
            <w:tcW w:w="4569" w:type="dxa"/>
            <w:noWrap w:val="0"/>
            <w:vAlign w:val="center"/>
          </w:tcPr>
          <w:p w14:paraId="063F6CB7">
            <w:pPr>
              <w:keepNext w:val="0"/>
              <w:keepLines w:val="0"/>
              <w:widowControl/>
              <w:suppressLineNumbers w:val="0"/>
              <w:jc w:val="left"/>
              <w:textAlignment w:val="center"/>
              <w:rPr>
                <w:rFonts w:hint="eastAsia" w:ascii="宋体" w:hAnsi="宋体" w:eastAsia="宋体" w:cs="宋体"/>
                <w:sz w:val="20"/>
                <w:szCs w:val="20"/>
                <w:vertAlign w:val="baseline"/>
                <w:lang w:eastAsia="zh-CN"/>
              </w:rPr>
            </w:pPr>
            <w:r>
              <w:rPr>
                <w:rFonts w:hint="eastAsia" w:ascii="宋体" w:hAnsi="宋体" w:eastAsia="宋体" w:cs="宋体"/>
                <w:i w:val="0"/>
                <w:iCs w:val="0"/>
                <w:snapToGrid w:val="0"/>
                <w:color w:val="000000"/>
                <w:kern w:val="0"/>
                <w:sz w:val="20"/>
                <w:szCs w:val="20"/>
                <w:u w:val="none"/>
                <w:lang w:val="en-US" w:eastAsia="zh-CN" w:bidi="ar"/>
              </w:rPr>
              <w:t>原有路灯电缆及附件拆除,堆放至业主指定位置,归由业主所有。</w:t>
            </w:r>
          </w:p>
        </w:tc>
        <w:tc>
          <w:tcPr>
            <w:tcW w:w="573" w:type="dxa"/>
            <w:noWrap w:val="0"/>
            <w:vAlign w:val="center"/>
          </w:tcPr>
          <w:p w14:paraId="05C5CC5F">
            <w:pPr>
              <w:keepNext w:val="0"/>
              <w:keepLines w:val="0"/>
              <w:widowControl/>
              <w:suppressLineNumbers w:val="0"/>
              <w:jc w:val="center"/>
              <w:textAlignment w:val="center"/>
              <w:rPr>
                <w:rFonts w:hint="eastAsia" w:ascii="宋体" w:hAnsi="宋体" w:eastAsia="宋体" w:cs="宋体"/>
                <w:sz w:val="20"/>
                <w:szCs w:val="20"/>
                <w:vertAlign w:val="baseline"/>
                <w:lang w:eastAsia="zh-CN"/>
              </w:rPr>
            </w:pPr>
            <w:r>
              <w:rPr>
                <w:rFonts w:hint="eastAsia" w:ascii="宋体" w:hAnsi="宋体" w:eastAsia="宋体" w:cs="宋体"/>
                <w:i w:val="0"/>
                <w:iCs w:val="0"/>
                <w:snapToGrid w:val="0"/>
                <w:color w:val="000000"/>
                <w:kern w:val="0"/>
                <w:sz w:val="20"/>
                <w:szCs w:val="20"/>
                <w:u w:val="none"/>
                <w:lang w:val="en-US" w:eastAsia="zh-CN" w:bidi="ar"/>
              </w:rPr>
              <w:t>米</w:t>
            </w:r>
          </w:p>
        </w:tc>
        <w:tc>
          <w:tcPr>
            <w:tcW w:w="750" w:type="dxa"/>
            <w:noWrap w:val="0"/>
            <w:vAlign w:val="center"/>
          </w:tcPr>
          <w:p w14:paraId="742659C4">
            <w:pPr>
              <w:keepNext w:val="0"/>
              <w:keepLines w:val="0"/>
              <w:widowControl/>
              <w:suppressLineNumbers w:val="0"/>
              <w:jc w:val="center"/>
              <w:textAlignment w:val="center"/>
              <w:rPr>
                <w:rFonts w:hint="eastAsia" w:ascii="宋体" w:hAnsi="宋体" w:eastAsia="宋体" w:cs="宋体"/>
                <w:sz w:val="20"/>
                <w:szCs w:val="20"/>
                <w:vertAlign w:val="baseline"/>
                <w:lang w:eastAsia="zh-CN"/>
              </w:rPr>
            </w:pPr>
            <w:r>
              <w:rPr>
                <w:rFonts w:hint="eastAsia" w:ascii="宋体" w:hAnsi="宋体" w:eastAsia="宋体" w:cs="宋体"/>
                <w:i w:val="0"/>
                <w:iCs w:val="0"/>
                <w:snapToGrid w:val="0"/>
                <w:color w:val="000000"/>
                <w:kern w:val="0"/>
                <w:sz w:val="20"/>
                <w:szCs w:val="20"/>
                <w:u w:val="none"/>
                <w:lang w:val="en-US" w:eastAsia="zh-CN" w:bidi="ar"/>
              </w:rPr>
              <w:t>17000</w:t>
            </w:r>
          </w:p>
        </w:tc>
        <w:tc>
          <w:tcPr>
            <w:tcW w:w="800" w:type="dxa"/>
            <w:noWrap w:val="0"/>
            <w:vAlign w:val="center"/>
          </w:tcPr>
          <w:p w14:paraId="1D0CFEE8">
            <w:pPr>
              <w:keepNext w:val="0"/>
              <w:keepLines w:val="0"/>
              <w:widowControl/>
              <w:suppressLineNumbers w:val="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1.20</w:t>
            </w:r>
          </w:p>
        </w:tc>
        <w:tc>
          <w:tcPr>
            <w:tcW w:w="866" w:type="dxa"/>
            <w:noWrap w:val="0"/>
            <w:vAlign w:val="center"/>
          </w:tcPr>
          <w:p w14:paraId="3CCE7A8F">
            <w:pPr>
              <w:keepNext w:val="0"/>
              <w:keepLines w:val="0"/>
              <w:widowControl/>
              <w:suppressLineNumbers w:val="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20400</w:t>
            </w:r>
          </w:p>
        </w:tc>
        <w:tc>
          <w:tcPr>
            <w:tcW w:w="1142" w:type="dxa"/>
            <w:noWrap w:val="0"/>
            <w:vAlign w:val="center"/>
          </w:tcPr>
          <w:p w14:paraId="5E3D775C">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r>
      <w:tr w14:paraId="12800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894" w:type="dxa"/>
            <w:gridSpan w:val="8"/>
            <w:noWrap w:val="0"/>
            <w:vAlign w:val="center"/>
          </w:tcPr>
          <w:p w14:paraId="04E9EA20">
            <w:pPr>
              <w:widowControl w:val="0"/>
              <w:jc w:val="center"/>
              <w:rPr>
                <w:rFonts w:hint="eastAsia" w:ascii="宋体" w:hAnsi="宋体" w:eastAsia="宋体" w:cs="宋体"/>
                <w:sz w:val="24"/>
                <w:lang w:val="en-US" w:eastAsia="zh-CN"/>
              </w:rPr>
            </w:pPr>
            <w:r>
              <w:rPr>
                <w:rFonts w:hint="eastAsia" w:ascii="宋体" w:hAnsi="宋体" w:cs="仿宋"/>
                <w:sz w:val="28"/>
                <w:szCs w:val="28"/>
                <w:lang w:val="en-US" w:eastAsia="zh-CN"/>
              </w:rPr>
              <w:t>合计（大写）：</w:t>
            </w:r>
            <w:r>
              <w:rPr>
                <w:rFonts w:hint="eastAsia" w:ascii="宋体" w:hAnsi="宋体" w:cs="仿宋"/>
                <w:sz w:val="28"/>
                <w:szCs w:val="28"/>
                <w:u w:val="single"/>
                <w:lang w:val="en-US" w:eastAsia="zh-CN"/>
              </w:rPr>
              <w:t>肆拾柒万柒仟伍佰伍拾玖元柒角叁分（小写：￥477559.73元）</w:t>
            </w:r>
          </w:p>
        </w:tc>
      </w:tr>
      <w:tr w14:paraId="19611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94" w:type="dxa"/>
            <w:gridSpan w:val="8"/>
            <w:noWrap w:val="0"/>
            <w:vAlign w:val="center"/>
          </w:tcPr>
          <w:p w14:paraId="037F54F3">
            <w:pPr>
              <w:keepNext w:val="0"/>
              <w:keepLines w:val="0"/>
              <w:widowControl/>
              <w:suppressLineNumbers w:val="0"/>
              <w:jc w:val="left"/>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备注：1、</w:t>
            </w:r>
            <w:r>
              <w:rPr>
                <w:rFonts w:hint="eastAsia" w:ascii="宋体" w:hAnsi="宋体" w:eastAsia="宋体" w:cs="宋体"/>
                <w:b w:val="0"/>
                <w:bCs w:val="0"/>
                <w:i w:val="0"/>
                <w:iCs w:val="0"/>
                <w:color w:val="auto"/>
                <w:sz w:val="24"/>
                <w:szCs w:val="24"/>
                <w:highlight w:val="none"/>
                <w:u w:val="none"/>
                <w:lang w:val="en-US" w:eastAsia="zh-CN"/>
              </w:rPr>
              <w:t>上述带“▲”为主要规格参数，投标时须提供国家电光源质量监督检验中心或国家电光源质量检验检测中心出具的样品灯具，国家光伏产品质量检验检测中心出具的样品锂电池、光伏板产品检测报告复印件并加盖投标单位公章【检测报告的封面必须带有 CMA及 CNAS 标志、有电子版报告的二维码、内页附有样品照片及外形尺寸】，且报告中参数指标涵盖“▲”采购要求。</w:t>
            </w:r>
          </w:p>
          <w:p w14:paraId="77C2883E">
            <w:pPr>
              <w:keepNext w:val="0"/>
              <w:keepLines w:val="0"/>
              <w:widowControl/>
              <w:numPr>
                <w:ilvl w:val="0"/>
                <w:numId w:val="0"/>
              </w:numPr>
              <w:suppressLineNumbers w:val="0"/>
              <w:jc w:val="left"/>
              <w:textAlignment w:val="center"/>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2、以上太阳能路灯的数量为暂定，实际安装数量以采购单位的实际需求为准，按实结算。</w:t>
            </w:r>
          </w:p>
          <w:p w14:paraId="36EADFBF">
            <w:pPr>
              <w:keepNext w:val="0"/>
              <w:keepLines w:val="0"/>
              <w:widowControl/>
              <w:numPr>
                <w:ilvl w:val="0"/>
                <w:numId w:val="0"/>
              </w:numPr>
              <w:suppressLineNumbers w:val="0"/>
              <w:jc w:val="left"/>
              <w:textAlignment w:val="center"/>
              <w:rPr>
                <w:rFonts w:hint="eastAsia" w:ascii="宋体" w:hAnsi="宋体" w:eastAsia="宋体" w:cs="宋体"/>
                <w:strike/>
                <w:dstrike w:val="0"/>
                <w:sz w:val="24"/>
              </w:rPr>
            </w:pPr>
            <w:r>
              <w:rPr>
                <w:rFonts w:hint="eastAsia" w:ascii="宋体" w:hAnsi="宋体" w:eastAsia="宋体" w:cs="宋体"/>
                <w:sz w:val="24"/>
                <w:lang w:val="en-US" w:eastAsia="zh-CN"/>
              </w:rPr>
              <w:t>3</w:t>
            </w:r>
            <w:r>
              <w:rPr>
                <w:rFonts w:hint="eastAsia" w:ascii="宋体" w:hAnsi="宋体" w:eastAsia="宋体" w:cs="宋体"/>
                <w:sz w:val="24"/>
              </w:rPr>
              <w:t>、请供应商实地考察现场，综合考虑各种因素后报价。</w:t>
            </w:r>
          </w:p>
          <w:p w14:paraId="7EE89DEA">
            <w:pPr>
              <w:widowControl w:val="0"/>
              <w:jc w:val="left"/>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 xml:space="preserve">、采购标准要求以采购要求、相关国家标准为准，在标准和采购要求不一致时，按要求高的标准执行。 </w:t>
            </w:r>
          </w:p>
          <w:p w14:paraId="2868216B">
            <w:pPr>
              <w:widowControl w:val="0"/>
              <w:jc w:val="left"/>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、成交供应商提供的所有货物都必须为全新的原厂正品，不接受翻新产品，一经查实，取消成交资格，并列入采购人的采购黑名单，同时对成交供应商及负责人追究相关法律责任。</w:t>
            </w:r>
          </w:p>
          <w:p w14:paraId="32B1CC47">
            <w:pPr>
              <w:widowControl w:val="0"/>
              <w:jc w:val="left"/>
              <w:rPr>
                <w:rFonts w:hint="eastAsia"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成交供应商提供的所有货物及包装、标签、标识都应符合国家相关规定要求，且须在采购人指定地点和规定时间内将货物运送至指定地点完成安装并调试至最佳使用状态，运输、装卸、堆放、安装货物时需考虑货物的结构、承重等，不得因装卸、堆放、安装不当等发生货物被压变形或损坏等情况的发生，如发生货物变形或损坏，由成交供应商提供免费换货并免费运送至指定地点完成安装、调试，必须确保路灯可以正常进行使用。</w:t>
            </w:r>
          </w:p>
          <w:p w14:paraId="578E1D95">
            <w:pPr>
              <w:widowControl w:val="0"/>
              <w:jc w:val="left"/>
              <w:rPr>
                <w:rFonts w:hint="eastAsia"/>
                <w:lang w:val="en-US" w:eastAsia="zh-CN"/>
              </w:rPr>
            </w:pPr>
            <w:r>
              <w:rPr>
                <w:rFonts w:hint="eastAsia" w:ascii="宋体" w:hAnsi="宋体" w:eastAsia="宋体" w:cs="宋体"/>
                <w:sz w:val="24"/>
                <w:lang w:val="en-US" w:eastAsia="zh-CN"/>
              </w:rPr>
              <w:t>7</w:t>
            </w:r>
            <w:r>
              <w:rPr>
                <w:rFonts w:hint="eastAsia" w:ascii="宋体" w:hAnsi="宋体" w:eastAsia="宋体" w:cs="宋体"/>
                <w:sz w:val="24"/>
              </w:rPr>
              <w:t>、供应商须在报价表上明确所投产品的品牌及型号，否则视为无效响应。</w:t>
            </w:r>
          </w:p>
        </w:tc>
      </w:tr>
    </w:tbl>
    <w:p w14:paraId="7EE1C54F">
      <w:pPr>
        <w:keepNext w:val="0"/>
        <w:keepLines w:val="0"/>
        <w:pageBreakBefore w:val="0"/>
        <w:widowControl/>
        <w:kinsoku/>
        <w:wordWrap/>
        <w:overflowPunct/>
        <w:topLinePunct w:val="0"/>
        <w:autoSpaceDE/>
        <w:autoSpaceDN/>
        <w:bidi w:val="0"/>
        <w:adjustRightInd w:val="0"/>
        <w:snapToGrid w:val="0"/>
        <w:spacing w:before="0" w:line="520" w:lineRule="exact"/>
        <w:ind w:firstLine="482" w:firstLineChars="200"/>
        <w:textAlignment w:val="center"/>
        <w:rPr>
          <w:rFonts w:hint="eastAsia" w:cs="Times New Roman" w:asciiTheme="minorEastAsia" w:hAnsiTheme="minorEastAsia" w:eastAsiaTheme="minorEastAsia"/>
          <w:snapToGrid/>
          <w:kern w:val="2"/>
          <w:sz w:val="24"/>
          <w:szCs w:val="24"/>
          <w:highlight w:val="none"/>
          <w:lang w:eastAsia="zh-CN"/>
        </w:rPr>
      </w:pPr>
      <w:r>
        <w:rPr>
          <w:rFonts w:hint="eastAsia" w:cs="Times New Roman" w:asciiTheme="minorEastAsia" w:hAnsiTheme="minorEastAsia" w:eastAsiaTheme="minorEastAsia"/>
          <w:b/>
          <w:bCs/>
          <w:snapToGrid/>
          <w:kern w:val="2"/>
          <w:sz w:val="24"/>
          <w:szCs w:val="24"/>
          <w:highlight w:val="none"/>
          <w:lang w:eastAsia="zh-CN"/>
        </w:rPr>
        <w:t>二、</w:t>
      </w:r>
      <w:r>
        <w:rPr>
          <w:rFonts w:hint="eastAsia" w:cs="Times New Roman" w:asciiTheme="minorEastAsia" w:hAnsiTheme="minorEastAsia" w:eastAsiaTheme="minorEastAsia"/>
          <w:b/>
          <w:bCs/>
          <w:snapToGrid/>
          <w:kern w:val="2"/>
          <w:sz w:val="24"/>
          <w:szCs w:val="24"/>
          <w:highlight w:val="none"/>
          <w:lang w:val="en-US" w:eastAsia="zh-CN"/>
        </w:rPr>
        <w:t>采购项目基本情况</w:t>
      </w:r>
      <w:r>
        <w:rPr>
          <w:rFonts w:hint="eastAsia" w:cs="Times New Roman" w:asciiTheme="minorEastAsia" w:hAnsiTheme="minorEastAsia" w:eastAsiaTheme="minorEastAsia"/>
          <w:snapToGrid/>
          <w:kern w:val="2"/>
          <w:sz w:val="24"/>
          <w:szCs w:val="24"/>
          <w:highlight w:val="none"/>
          <w:lang w:eastAsia="zh-CN"/>
        </w:rPr>
        <w:t>：</w:t>
      </w:r>
    </w:p>
    <w:p w14:paraId="5CD39088">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项目名称：启东市宜居宜业和美乡村东部片区建设项目（近海镇亮化工程)采购与安装项目（重发）</w:t>
      </w:r>
    </w:p>
    <w:p w14:paraId="088DE035">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项目类型：货物</w:t>
      </w:r>
    </w:p>
    <w:p w14:paraId="1F523C3E">
      <w:pPr>
        <w:keepNext w:val="0"/>
        <w:pageBreakBefore w:val="0"/>
        <w:kinsoku/>
        <w:overflowPunct/>
        <w:autoSpaceDE/>
        <w:autoSpaceDN/>
        <w:bidi w:val="0"/>
        <w:snapToGrid w:val="0"/>
        <w:spacing w:line="520" w:lineRule="exact"/>
        <w:ind w:firstLine="480" w:firstLineChars="200"/>
        <w:textAlignment w:val="center"/>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所属行业：工业</w:t>
      </w:r>
    </w:p>
    <w:p w14:paraId="212CBC2F">
      <w:pPr>
        <w:keepNext w:val="0"/>
        <w:pageBreakBefore w:val="0"/>
        <w:kinsoku/>
        <w:overflowPunct/>
        <w:autoSpaceDE/>
        <w:autoSpaceDN/>
        <w:bidi w:val="0"/>
        <w:snapToGrid w:val="0"/>
        <w:spacing w:line="520" w:lineRule="exact"/>
        <w:ind w:firstLine="482" w:firstLineChars="200"/>
        <w:textAlignment w:val="center"/>
        <w:rPr>
          <w:rFonts w:hint="eastAsia" w:cs="Times New Roman" w:asciiTheme="minorEastAsia" w:hAnsiTheme="minorEastAsia" w:eastAsiaTheme="minorEastAsia"/>
          <w:b/>
          <w:bCs/>
          <w:snapToGrid/>
          <w:kern w:val="2"/>
          <w:sz w:val="24"/>
          <w:szCs w:val="24"/>
          <w:highlight w:val="none"/>
          <w:lang w:eastAsia="zh-CN"/>
        </w:rPr>
      </w:pPr>
      <w:r>
        <w:rPr>
          <w:rFonts w:hint="eastAsia" w:cs="Times New Roman" w:asciiTheme="minorEastAsia" w:hAnsiTheme="minorEastAsia" w:eastAsiaTheme="minorEastAsia"/>
          <w:b/>
          <w:bCs/>
          <w:snapToGrid/>
          <w:kern w:val="2"/>
          <w:sz w:val="24"/>
          <w:szCs w:val="24"/>
          <w:highlight w:val="none"/>
          <w:lang w:val="en-US" w:eastAsia="zh-CN"/>
        </w:rPr>
        <w:t>本项目最高限价：人民币</w:t>
      </w:r>
      <w:r>
        <w:rPr>
          <w:rFonts w:hint="eastAsia" w:cs="Times New Roman" w:asciiTheme="minorEastAsia" w:hAnsiTheme="minorEastAsia" w:eastAsiaTheme="minorEastAsia"/>
          <w:b/>
          <w:bCs/>
          <w:snapToGrid/>
          <w:kern w:val="2"/>
          <w:sz w:val="24"/>
          <w:szCs w:val="24"/>
          <w:highlight w:val="none"/>
          <w:u w:val="single"/>
          <w:lang w:val="en-US" w:eastAsia="zh-CN"/>
        </w:rPr>
        <w:t xml:space="preserve"> 肆拾柒万柒仟伍佰伍拾玖元柒角叁分（￥477559.73元）</w:t>
      </w:r>
      <w:r>
        <w:rPr>
          <w:rFonts w:hint="eastAsia" w:cs="Times New Roman" w:asciiTheme="minorEastAsia" w:hAnsiTheme="minorEastAsia" w:eastAsiaTheme="minorEastAsia"/>
          <w:b/>
          <w:bCs/>
          <w:snapToGrid/>
          <w:kern w:val="2"/>
          <w:sz w:val="24"/>
          <w:szCs w:val="24"/>
          <w:highlight w:val="none"/>
          <w:lang w:val="en-US" w:eastAsia="zh-CN"/>
        </w:rPr>
        <w:t>,报价高于最高限价（或单价限价）的为无效投标文件。</w:t>
      </w:r>
    </w:p>
    <w:p w14:paraId="4926856D">
      <w:pPr>
        <w:keepNext w:val="0"/>
        <w:pageBreakBefore w:val="0"/>
        <w:kinsoku/>
        <w:overflowPunct/>
        <w:autoSpaceDE/>
        <w:autoSpaceDN/>
        <w:bidi w:val="0"/>
        <w:snapToGrid w:val="0"/>
        <w:spacing w:line="520" w:lineRule="exact"/>
        <w:ind w:firstLine="482" w:firstLineChars="200"/>
        <w:textAlignment w:val="center"/>
        <w:rPr>
          <w:rFonts w:cs="Times New Roman" w:asciiTheme="minorEastAsia" w:hAnsiTheme="minorEastAsia" w:eastAsiaTheme="minorEastAsia"/>
          <w:b/>
          <w:bCs/>
          <w:snapToGrid/>
          <w:kern w:val="2"/>
          <w:sz w:val="24"/>
          <w:szCs w:val="24"/>
          <w:highlight w:val="none"/>
          <w:lang w:eastAsia="zh-CN"/>
        </w:rPr>
      </w:pPr>
      <w:r>
        <w:rPr>
          <w:rFonts w:hint="eastAsia" w:cs="Times New Roman" w:asciiTheme="minorEastAsia" w:hAnsiTheme="minorEastAsia" w:eastAsiaTheme="minorEastAsia"/>
          <w:b/>
          <w:bCs/>
          <w:snapToGrid/>
          <w:kern w:val="2"/>
          <w:sz w:val="24"/>
          <w:szCs w:val="24"/>
          <w:highlight w:val="none"/>
          <w:lang w:eastAsia="zh-CN"/>
        </w:rPr>
        <w:t>三、投标供应商资格</w:t>
      </w:r>
    </w:p>
    <w:p w14:paraId="0FB07C06">
      <w:pPr>
        <w:keepNext w:val="0"/>
        <w:pageBreakBefore w:val="0"/>
        <w:kinsoku/>
        <w:overflowPunct/>
        <w:autoSpaceDE/>
        <w:autoSpaceDN/>
        <w:bidi w:val="0"/>
        <w:snapToGrid w:val="0"/>
        <w:spacing w:line="520" w:lineRule="exact"/>
        <w:ind w:firstLine="480" w:firstLineChars="200"/>
        <w:textAlignment w:val="center"/>
        <w:rPr>
          <w:rFonts w:hint="eastAsia" w:cs="Times New Roman" w:asciiTheme="minorEastAsia" w:hAnsiTheme="minorEastAsia" w:eastAsiaTheme="minorEastAsia"/>
          <w:snapToGrid/>
          <w:kern w:val="2"/>
          <w:sz w:val="24"/>
          <w:szCs w:val="24"/>
          <w:highlight w:val="none"/>
          <w:lang w:eastAsia="zh-CN"/>
        </w:rPr>
      </w:pPr>
      <w:r>
        <w:rPr>
          <w:rFonts w:hint="eastAsia" w:cs="Times New Roman" w:asciiTheme="minorEastAsia" w:hAnsiTheme="minorEastAsia" w:eastAsiaTheme="minorEastAsia"/>
          <w:snapToGrid/>
          <w:kern w:val="2"/>
          <w:sz w:val="24"/>
          <w:szCs w:val="24"/>
          <w:highlight w:val="none"/>
          <w:lang w:eastAsia="zh-CN"/>
        </w:rPr>
        <w:t>1.满足《中华人民共和国政府采购法》第二十二条规定；</w:t>
      </w:r>
    </w:p>
    <w:p w14:paraId="6B9BD31E">
      <w:pPr>
        <w:keepNext w:val="0"/>
        <w:pageBreakBefore w:val="0"/>
        <w:kinsoku/>
        <w:overflowPunct/>
        <w:autoSpaceDE/>
        <w:autoSpaceDN/>
        <w:bidi w:val="0"/>
        <w:snapToGrid w:val="0"/>
        <w:spacing w:line="520" w:lineRule="exact"/>
        <w:ind w:firstLine="480" w:firstLineChars="200"/>
        <w:textAlignment w:val="center"/>
        <w:rPr>
          <w:rFonts w:hint="eastAsia" w:cs="Times New Roman" w:asciiTheme="minorEastAsia" w:hAnsiTheme="minorEastAsia" w:eastAsiaTheme="minorEastAsia"/>
          <w:snapToGrid/>
          <w:kern w:val="2"/>
          <w:sz w:val="24"/>
          <w:szCs w:val="24"/>
          <w:highlight w:val="none"/>
          <w:lang w:eastAsia="zh-CN"/>
        </w:rPr>
      </w:pPr>
      <w:r>
        <w:rPr>
          <w:rFonts w:hint="eastAsia" w:cs="Times New Roman" w:asciiTheme="minorEastAsia" w:hAnsiTheme="minorEastAsia" w:eastAsiaTheme="minorEastAsia"/>
          <w:snapToGrid/>
          <w:kern w:val="2"/>
          <w:sz w:val="24"/>
          <w:szCs w:val="24"/>
          <w:highlight w:val="none"/>
          <w:lang w:eastAsia="zh-CN"/>
        </w:rPr>
        <w:t>2.落实政府采购政策需满足的资格要求：本项目专门面向中小企业采购的项目,货物类项目的货物生产企业或者服务类项目的服务提供商应为中小微企业、监狱和戒毒企业、残疾人福利性单位。并按照采购文件要求提供《中小企业声明函》、《残疾人福利性单位声明函》或监狱和戒毒企业证明材料。</w:t>
      </w:r>
    </w:p>
    <w:p w14:paraId="1FD85916">
      <w:pPr>
        <w:keepNext w:val="0"/>
        <w:pageBreakBefore w:val="0"/>
        <w:kinsoku/>
        <w:overflowPunct/>
        <w:autoSpaceDE/>
        <w:autoSpaceDN/>
        <w:bidi w:val="0"/>
        <w:snapToGrid w:val="0"/>
        <w:spacing w:line="520" w:lineRule="exact"/>
        <w:ind w:firstLine="480" w:firstLineChars="200"/>
        <w:textAlignment w:val="center"/>
        <w:rPr>
          <w:rFonts w:hint="eastAsia" w:cs="Times New Roman" w:asciiTheme="minorEastAsia" w:hAnsiTheme="minorEastAsia" w:eastAsiaTheme="minorEastAsia"/>
          <w:snapToGrid/>
          <w:kern w:val="2"/>
          <w:sz w:val="24"/>
          <w:szCs w:val="24"/>
          <w:highlight w:val="none"/>
          <w:lang w:eastAsia="zh-CN"/>
        </w:rPr>
      </w:pPr>
      <w:r>
        <w:rPr>
          <w:rFonts w:hint="eastAsia" w:cs="Times New Roman" w:asciiTheme="minorEastAsia" w:hAnsiTheme="minorEastAsia" w:eastAsiaTheme="minorEastAsia"/>
          <w:snapToGrid/>
          <w:kern w:val="2"/>
          <w:sz w:val="24"/>
          <w:szCs w:val="24"/>
          <w:highlight w:val="none"/>
          <w:lang w:eastAsia="zh-CN"/>
        </w:rPr>
        <w:t>3.本项目的特定资格要求：具有城市及道路照明工程专业承包三级及以上资质。</w:t>
      </w:r>
    </w:p>
    <w:p w14:paraId="5C83FE5B">
      <w:pPr>
        <w:keepNext w:val="0"/>
        <w:pageBreakBefore w:val="0"/>
        <w:kinsoku/>
        <w:overflowPunct/>
        <w:autoSpaceDE/>
        <w:autoSpaceDN/>
        <w:bidi w:val="0"/>
        <w:snapToGrid w:val="0"/>
        <w:spacing w:line="520" w:lineRule="exact"/>
        <w:ind w:firstLine="480" w:firstLineChars="200"/>
        <w:textAlignment w:val="center"/>
        <w:rPr>
          <w:rFonts w:hint="eastAsia" w:cs="Times New Roman" w:asciiTheme="minorEastAsia" w:hAnsiTheme="minorEastAsia" w:eastAsiaTheme="minorEastAsia"/>
          <w:snapToGrid/>
          <w:kern w:val="2"/>
          <w:sz w:val="24"/>
          <w:szCs w:val="24"/>
          <w:highlight w:val="none"/>
          <w:lang w:eastAsia="zh-CN"/>
        </w:rPr>
      </w:pPr>
      <w:r>
        <w:rPr>
          <w:rFonts w:hint="eastAsia" w:cs="Times New Roman" w:asciiTheme="minorEastAsia" w:hAnsiTheme="minorEastAsia" w:eastAsiaTheme="minorEastAsia"/>
          <w:snapToGrid/>
          <w:kern w:val="2"/>
          <w:sz w:val="24"/>
          <w:szCs w:val="24"/>
          <w:highlight w:val="none"/>
          <w:lang w:eastAsia="zh-CN"/>
        </w:rPr>
        <w:t>4.本项目不接受联合体投标。</w:t>
      </w:r>
    </w:p>
    <w:p w14:paraId="5F335B4D">
      <w:pPr>
        <w:keepNext w:val="0"/>
        <w:pageBreakBefore w:val="0"/>
        <w:widowControl w:val="0"/>
        <w:kinsoku/>
        <w:overflowPunct/>
        <w:autoSpaceDE/>
        <w:autoSpaceDN/>
        <w:bidi w:val="0"/>
        <w:adjustRightInd w:val="0"/>
        <w:snapToGrid w:val="0"/>
        <w:spacing w:line="520" w:lineRule="exact"/>
        <w:ind w:firstLine="482" w:firstLineChars="200"/>
        <w:textAlignment w:val="center"/>
        <w:rPr>
          <w:rFonts w:cs="Times New Roman" w:asciiTheme="minorEastAsia" w:hAnsiTheme="minorEastAsia" w:eastAsiaTheme="minorEastAsia"/>
          <w:b/>
          <w:bCs/>
          <w:snapToGrid/>
          <w:kern w:val="2"/>
          <w:sz w:val="24"/>
          <w:szCs w:val="24"/>
          <w:highlight w:val="none"/>
          <w:lang w:eastAsia="zh-CN"/>
        </w:rPr>
      </w:pPr>
      <w:r>
        <w:rPr>
          <w:rFonts w:hint="eastAsia" w:cs="Times New Roman" w:asciiTheme="minorEastAsia" w:hAnsiTheme="minorEastAsia" w:eastAsiaTheme="minorEastAsia"/>
          <w:b/>
          <w:bCs/>
          <w:snapToGrid/>
          <w:kern w:val="2"/>
          <w:sz w:val="24"/>
          <w:szCs w:val="24"/>
          <w:highlight w:val="none"/>
          <w:lang w:eastAsia="zh-CN"/>
        </w:rPr>
        <w:t>四、商务部分要求：</w:t>
      </w:r>
    </w:p>
    <w:p w14:paraId="47D934C2">
      <w:pPr>
        <w:keepNext w:val="0"/>
        <w:pageBreakBefore w:val="0"/>
        <w:widowControl w:val="0"/>
        <w:kinsoku/>
        <w:overflowPunct/>
        <w:autoSpaceDE/>
        <w:autoSpaceDN/>
        <w:bidi w:val="0"/>
        <w:adjustRightInd w:val="0"/>
        <w:snapToGrid w:val="0"/>
        <w:spacing w:line="520" w:lineRule="exact"/>
        <w:ind w:firstLine="482" w:firstLineChars="200"/>
        <w:textAlignment w:val="center"/>
        <w:rPr>
          <w:rFonts w:hint="eastAsia" w:cs="Times New Roman" w:asciiTheme="minorEastAsia" w:hAnsiTheme="minorEastAsia" w:eastAsiaTheme="minorEastAsia"/>
          <w:snapToGrid/>
          <w:kern w:val="2"/>
          <w:sz w:val="24"/>
          <w:szCs w:val="24"/>
          <w:highlight w:val="none"/>
          <w:lang w:eastAsia="zh-CN"/>
        </w:rPr>
      </w:pPr>
      <w:r>
        <w:rPr>
          <w:rFonts w:hint="eastAsia" w:cs="Times New Roman" w:asciiTheme="minorEastAsia" w:hAnsiTheme="minorEastAsia" w:eastAsiaTheme="minorEastAsia"/>
          <w:b/>
          <w:bCs/>
          <w:snapToGrid/>
          <w:kern w:val="2"/>
          <w:sz w:val="24"/>
          <w:szCs w:val="24"/>
          <w:highlight w:val="none"/>
          <w:lang w:val="en-US" w:eastAsia="zh-CN"/>
        </w:rPr>
        <w:t>1.</w:t>
      </w:r>
      <w:r>
        <w:rPr>
          <w:rFonts w:hint="eastAsia" w:cs="Times New Roman" w:asciiTheme="minorEastAsia" w:hAnsiTheme="minorEastAsia" w:eastAsiaTheme="minorEastAsia"/>
          <w:b/>
          <w:bCs/>
          <w:snapToGrid/>
          <w:kern w:val="2"/>
          <w:sz w:val="24"/>
          <w:szCs w:val="24"/>
          <w:highlight w:val="none"/>
          <w:lang w:eastAsia="zh-CN"/>
        </w:rPr>
        <w:t>质量要求：</w:t>
      </w:r>
      <w:r>
        <w:rPr>
          <w:rFonts w:hint="eastAsia" w:cs="Times New Roman" w:asciiTheme="minorEastAsia" w:hAnsiTheme="minorEastAsia" w:eastAsiaTheme="minorEastAsia"/>
          <w:snapToGrid/>
          <w:kern w:val="2"/>
          <w:sz w:val="24"/>
          <w:szCs w:val="24"/>
          <w:highlight w:val="none"/>
          <w:lang w:eastAsia="zh-CN"/>
        </w:rPr>
        <w:t>产品必须是全新、未使用过的原装合格正品，完全符合采购文件规定的质量、规格和性能的要求，达到国家或行业规定的标准。</w:t>
      </w:r>
    </w:p>
    <w:p w14:paraId="00077B07">
      <w:pPr>
        <w:keepNext w:val="0"/>
        <w:pageBreakBefore w:val="0"/>
        <w:widowControl w:val="0"/>
        <w:kinsoku/>
        <w:overflowPunct/>
        <w:autoSpaceDE/>
        <w:autoSpaceDN/>
        <w:bidi w:val="0"/>
        <w:adjustRightInd w:val="0"/>
        <w:snapToGrid w:val="0"/>
        <w:spacing w:line="520" w:lineRule="exact"/>
        <w:ind w:firstLine="482" w:firstLineChars="200"/>
        <w:textAlignment w:val="center"/>
        <w:rPr>
          <w:rFonts w:cs="Times New Roman" w:asciiTheme="minorEastAsia" w:hAnsiTheme="minorEastAsia" w:eastAsiaTheme="minorEastAsia"/>
          <w:snapToGrid/>
          <w:kern w:val="2"/>
          <w:sz w:val="24"/>
          <w:szCs w:val="24"/>
          <w:highlight w:val="none"/>
          <w:lang w:eastAsia="zh-CN"/>
        </w:rPr>
      </w:pPr>
      <w:r>
        <w:rPr>
          <w:rFonts w:hint="eastAsia" w:cs="Times New Roman" w:asciiTheme="minorEastAsia" w:hAnsiTheme="minorEastAsia" w:eastAsiaTheme="minorEastAsia"/>
          <w:b/>
          <w:bCs/>
          <w:snapToGrid/>
          <w:kern w:val="2"/>
          <w:sz w:val="24"/>
          <w:szCs w:val="24"/>
          <w:highlight w:val="none"/>
          <w:lang w:val="en-US" w:eastAsia="zh-CN"/>
        </w:rPr>
        <w:t>2.</w:t>
      </w:r>
      <w:r>
        <w:rPr>
          <w:rFonts w:hint="eastAsia" w:cs="Times New Roman" w:asciiTheme="minorEastAsia" w:hAnsiTheme="minorEastAsia" w:eastAsiaTheme="minorEastAsia"/>
          <w:b/>
          <w:bCs/>
          <w:snapToGrid/>
          <w:kern w:val="2"/>
          <w:sz w:val="24"/>
          <w:szCs w:val="24"/>
          <w:highlight w:val="none"/>
          <w:lang w:eastAsia="zh-CN"/>
        </w:rPr>
        <w:t>质保要求：</w:t>
      </w:r>
      <w:r>
        <w:rPr>
          <w:rFonts w:hint="eastAsia" w:cs="Times New Roman" w:asciiTheme="minorEastAsia" w:hAnsiTheme="minorEastAsia" w:eastAsiaTheme="minorEastAsia"/>
          <w:snapToGrid/>
          <w:kern w:val="2"/>
          <w:sz w:val="24"/>
          <w:szCs w:val="24"/>
          <w:highlight w:val="none"/>
          <w:lang w:eastAsia="zh-CN"/>
        </w:rPr>
        <w:t>质保期五年，自验收合格报告签字确认日起，开始进入质保期。</w:t>
      </w:r>
    </w:p>
    <w:p w14:paraId="3DB96D31">
      <w:pPr>
        <w:keepNext w:val="0"/>
        <w:pageBreakBefore w:val="0"/>
        <w:widowControl w:val="0"/>
        <w:kinsoku/>
        <w:overflowPunct/>
        <w:autoSpaceDE/>
        <w:autoSpaceDN/>
        <w:bidi w:val="0"/>
        <w:adjustRightInd w:val="0"/>
        <w:snapToGrid w:val="0"/>
        <w:spacing w:line="520" w:lineRule="exact"/>
        <w:ind w:firstLine="482" w:firstLineChars="200"/>
        <w:textAlignment w:val="center"/>
        <w:rPr>
          <w:rFonts w:hint="eastAsia" w:cs="Times New Roman" w:asciiTheme="minorEastAsia" w:hAnsiTheme="minorEastAsia" w:eastAsiaTheme="minorEastAsia"/>
          <w:snapToGrid/>
          <w:kern w:val="2"/>
          <w:sz w:val="24"/>
          <w:szCs w:val="24"/>
          <w:highlight w:val="none"/>
          <w:lang w:eastAsia="zh-CN"/>
        </w:rPr>
      </w:pPr>
      <w:r>
        <w:rPr>
          <w:rFonts w:hint="eastAsia" w:cs="Times New Roman" w:asciiTheme="minorEastAsia" w:hAnsiTheme="minorEastAsia" w:eastAsiaTheme="minorEastAsia"/>
          <w:b/>
          <w:bCs/>
          <w:snapToGrid/>
          <w:kern w:val="2"/>
          <w:sz w:val="24"/>
          <w:szCs w:val="24"/>
          <w:highlight w:val="none"/>
          <w:lang w:val="en-US" w:eastAsia="zh-CN"/>
        </w:rPr>
        <w:t>3.</w:t>
      </w:r>
      <w:r>
        <w:rPr>
          <w:rFonts w:hint="eastAsia" w:cs="Times New Roman" w:asciiTheme="minorEastAsia" w:hAnsiTheme="minorEastAsia" w:eastAsiaTheme="minorEastAsia"/>
          <w:b/>
          <w:bCs/>
          <w:snapToGrid/>
          <w:kern w:val="2"/>
          <w:sz w:val="24"/>
          <w:szCs w:val="24"/>
          <w:highlight w:val="none"/>
          <w:lang w:eastAsia="zh-CN"/>
        </w:rPr>
        <w:t>售后服务要求：</w:t>
      </w:r>
      <w:r>
        <w:rPr>
          <w:rFonts w:hint="eastAsia" w:cs="Times New Roman" w:asciiTheme="minorEastAsia" w:hAnsiTheme="minorEastAsia" w:eastAsiaTheme="minorEastAsia"/>
          <w:snapToGrid/>
          <w:kern w:val="2"/>
          <w:sz w:val="24"/>
          <w:szCs w:val="24"/>
          <w:highlight w:val="none"/>
          <w:lang w:eastAsia="zh-CN"/>
        </w:rPr>
        <w:t>在质保期内，同一商品、同一质量问题连续两次维修仍无法正常使用，供应商无条件给予全套更新或退货。在免费质保期内，供应商在接到用户单位电话通知后，必须在 4 小时之内上门服务, 并在 8 小时内负责修复。如需更换货物或送修，必须在 12 小时内提供备用货物，并在 7 个工作日内负责对送修货物维修完毕并送至用户单位处。</w:t>
      </w:r>
    </w:p>
    <w:p w14:paraId="37AEDFFC">
      <w:pPr>
        <w:keepNext w:val="0"/>
        <w:keepLines/>
        <w:pageBreakBefore w:val="0"/>
        <w:widowControl w:val="0"/>
        <w:kinsoku/>
        <w:wordWrap w:val="0"/>
        <w:overflowPunct/>
        <w:topLinePunct/>
        <w:autoSpaceDE/>
        <w:autoSpaceDN/>
        <w:bidi w:val="0"/>
        <w:adjustRightInd w:val="0"/>
        <w:snapToGrid w:val="0"/>
        <w:spacing w:line="520" w:lineRule="exact"/>
        <w:ind w:firstLine="480" w:firstLineChars="200"/>
        <w:textAlignment w:val="center"/>
        <w:rPr>
          <w:rFonts w:hint="eastAsia" w:cs="Times New Roman" w:asciiTheme="minorEastAsia" w:hAnsiTheme="minorEastAsia" w:eastAsiaTheme="minorEastAsia"/>
          <w:snapToGrid/>
          <w:kern w:val="2"/>
          <w:sz w:val="24"/>
          <w:szCs w:val="24"/>
          <w:highlight w:val="none"/>
          <w:lang w:eastAsia="zh-CN"/>
        </w:rPr>
      </w:pPr>
      <w:r>
        <w:rPr>
          <w:rFonts w:hint="eastAsia" w:cs="Times New Roman" w:asciiTheme="minorEastAsia" w:hAnsiTheme="minorEastAsia" w:eastAsiaTheme="minorEastAsia"/>
          <w:snapToGrid/>
          <w:kern w:val="2"/>
          <w:sz w:val="24"/>
          <w:szCs w:val="24"/>
          <w:highlight w:val="none"/>
          <w:lang w:eastAsia="zh-CN"/>
        </w:rPr>
        <w:t>质保期内如出现质量问题，且确定为非人为因素的，须对产品的各项质量问题进行免费维修，无法修复的，须无条件退货更换；免费保修期内如因使用单位的人为原因造成损坏需更换零部件，只收取零部件的成本费。</w:t>
      </w:r>
    </w:p>
    <w:p w14:paraId="3DF009AB">
      <w:pPr>
        <w:keepNext w:val="0"/>
        <w:keepLines/>
        <w:pageBreakBefore w:val="0"/>
        <w:widowControl w:val="0"/>
        <w:kinsoku/>
        <w:wordWrap w:val="0"/>
        <w:overflowPunct/>
        <w:topLinePunct/>
        <w:autoSpaceDE/>
        <w:autoSpaceDN/>
        <w:bidi w:val="0"/>
        <w:adjustRightInd w:val="0"/>
        <w:snapToGrid w:val="0"/>
        <w:spacing w:line="520" w:lineRule="exact"/>
        <w:ind w:firstLine="482" w:firstLineChars="200"/>
        <w:textAlignment w:val="center"/>
        <w:rPr>
          <w:rFonts w:hint="eastAsia" w:cs="Times New Roman" w:asciiTheme="minorEastAsia" w:hAnsiTheme="minorEastAsia" w:eastAsiaTheme="minorEastAsia"/>
          <w:snapToGrid/>
          <w:kern w:val="2"/>
          <w:sz w:val="24"/>
          <w:szCs w:val="24"/>
          <w:highlight w:val="none"/>
          <w:lang w:val="en-US" w:eastAsia="zh-CN"/>
        </w:rPr>
      </w:pPr>
      <w:r>
        <w:rPr>
          <w:rFonts w:hint="eastAsia" w:cs="Times New Roman" w:asciiTheme="minorEastAsia" w:hAnsiTheme="minorEastAsia" w:eastAsiaTheme="minorEastAsia"/>
          <w:b/>
          <w:bCs/>
          <w:snapToGrid/>
          <w:kern w:val="2"/>
          <w:sz w:val="24"/>
          <w:szCs w:val="24"/>
          <w:highlight w:val="none"/>
          <w:lang w:val="en-US" w:eastAsia="zh-CN"/>
        </w:rPr>
        <w:t>4.</w:t>
      </w:r>
      <w:r>
        <w:rPr>
          <w:rFonts w:hint="eastAsia" w:cs="Times New Roman" w:asciiTheme="minorEastAsia" w:hAnsiTheme="minorEastAsia" w:eastAsiaTheme="minorEastAsia"/>
          <w:b/>
          <w:bCs/>
          <w:snapToGrid/>
          <w:kern w:val="2"/>
          <w:sz w:val="24"/>
          <w:szCs w:val="24"/>
          <w:highlight w:val="none"/>
          <w:lang w:eastAsia="zh-CN"/>
        </w:rPr>
        <w:t>服务周期：</w:t>
      </w:r>
      <w:r>
        <w:rPr>
          <w:rFonts w:hint="eastAsia" w:cs="Times New Roman" w:asciiTheme="minorEastAsia" w:hAnsiTheme="minorEastAsia" w:eastAsiaTheme="minorEastAsia"/>
          <w:snapToGrid/>
          <w:kern w:val="2"/>
          <w:sz w:val="24"/>
          <w:szCs w:val="24"/>
          <w:highlight w:val="none"/>
          <w:lang w:val="en-US" w:eastAsia="zh-CN"/>
        </w:rPr>
        <w:t>30 个日历天（实际进场时间以采购单位通知为准）。如不能及时提供符合标准的灯具并且完成安装的，则按延期每天1000元进行扣款，所发生的所有损失由供货商承担。</w:t>
      </w:r>
    </w:p>
    <w:p w14:paraId="02B84B04">
      <w:pPr>
        <w:keepNext w:val="0"/>
        <w:pageBreakBefore w:val="0"/>
        <w:widowControl w:val="0"/>
        <w:numPr>
          <w:ilvl w:val="0"/>
          <w:numId w:val="0"/>
        </w:numPr>
        <w:kinsoku/>
        <w:overflowPunct/>
        <w:autoSpaceDE/>
        <w:autoSpaceDN/>
        <w:bidi w:val="0"/>
        <w:adjustRightInd w:val="0"/>
        <w:snapToGrid w:val="0"/>
        <w:spacing w:line="520" w:lineRule="exact"/>
        <w:ind w:firstLine="482" w:firstLineChars="200"/>
        <w:textAlignment w:val="center"/>
        <w:rPr>
          <w:rFonts w:hint="eastAsia" w:cs="Times New Roman" w:asciiTheme="minorEastAsia" w:hAnsiTheme="minorEastAsia" w:eastAsiaTheme="minorEastAsia"/>
          <w:snapToGrid/>
          <w:kern w:val="2"/>
          <w:sz w:val="24"/>
          <w:szCs w:val="24"/>
          <w:highlight w:val="none"/>
          <w:lang w:eastAsia="zh-CN"/>
        </w:rPr>
      </w:pPr>
      <w:r>
        <w:rPr>
          <w:rFonts w:hint="eastAsia" w:cs="Times New Roman" w:asciiTheme="minorEastAsia" w:hAnsiTheme="minorEastAsia" w:eastAsiaTheme="minorEastAsia"/>
          <w:b/>
          <w:bCs/>
          <w:snapToGrid/>
          <w:kern w:val="2"/>
          <w:sz w:val="24"/>
          <w:szCs w:val="24"/>
          <w:highlight w:val="none"/>
          <w:lang w:val="en-US" w:eastAsia="zh-CN"/>
        </w:rPr>
        <w:t>5</w:t>
      </w:r>
      <w:r>
        <w:rPr>
          <w:rFonts w:hint="eastAsia" w:cs="Times New Roman" w:asciiTheme="minorEastAsia" w:hAnsiTheme="minorEastAsia" w:eastAsiaTheme="minorEastAsia"/>
          <w:b/>
          <w:bCs/>
          <w:snapToGrid/>
          <w:kern w:val="2"/>
          <w:sz w:val="24"/>
          <w:szCs w:val="24"/>
          <w:highlight w:val="none"/>
          <w:lang w:eastAsia="zh-CN"/>
        </w:rPr>
        <w:t>.交货、安装地点：</w:t>
      </w:r>
      <w:r>
        <w:rPr>
          <w:rFonts w:hint="eastAsia" w:cs="Times New Roman" w:asciiTheme="minorEastAsia" w:hAnsiTheme="minorEastAsia" w:eastAsiaTheme="minorEastAsia"/>
          <w:snapToGrid/>
          <w:kern w:val="2"/>
          <w:sz w:val="24"/>
          <w:szCs w:val="24"/>
          <w:highlight w:val="none"/>
          <w:lang w:eastAsia="zh-CN"/>
        </w:rPr>
        <w:t>成交供应商应按照采购单位的要求将货物运至采购单位指定地点，在指定位置安装，确保正常使用。</w:t>
      </w:r>
    </w:p>
    <w:p w14:paraId="7FABD356">
      <w:pPr>
        <w:keepNext w:val="0"/>
        <w:pageBreakBefore w:val="0"/>
        <w:widowControl w:val="0"/>
        <w:kinsoku/>
        <w:overflowPunct/>
        <w:autoSpaceDE/>
        <w:autoSpaceDN/>
        <w:bidi w:val="0"/>
        <w:adjustRightInd w:val="0"/>
        <w:snapToGrid w:val="0"/>
        <w:spacing w:line="520" w:lineRule="exact"/>
        <w:ind w:firstLine="482" w:firstLineChars="200"/>
        <w:textAlignment w:val="center"/>
        <w:rPr>
          <w:rFonts w:cs="Times New Roman" w:asciiTheme="minorEastAsia" w:hAnsiTheme="minorEastAsia" w:eastAsiaTheme="minorEastAsia"/>
          <w:b/>
          <w:bCs/>
          <w:snapToGrid/>
          <w:kern w:val="2"/>
          <w:sz w:val="24"/>
          <w:szCs w:val="24"/>
          <w:highlight w:val="none"/>
          <w:lang w:eastAsia="zh-CN"/>
        </w:rPr>
      </w:pPr>
      <w:r>
        <w:rPr>
          <w:rFonts w:hint="eastAsia" w:cs="Times New Roman" w:asciiTheme="minorEastAsia" w:hAnsiTheme="minorEastAsia" w:eastAsiaTheme="minorEastAsia"/>
          <w:b/>
          <w:bCs/>
          <w:snapToGrid/>
          <w:kern w:val="2"/>
          <w:sz w:val="24"/>
          <w:szCs w:val="24"/>
          <w:highlight w:val="none"/>
          <w:lang w:val="en-US" w:eastAsia="zh-CN"/>
        </w:rPr>
        <w:t>6</w:t>
      </w:r>
      <w:r>
        <w:rPr>
          <w:rFonts w:hint="eastAsia" w:cs="Times New Roman" w:asciiTheme="minorEastAsia" w:hAnsiTheme="minorEastAsia" w:eastAsiaTheme="minorEastAsia"/>
          <w:b/>
          <w:bCs/>
          <w:snapToGrid/>
          <w:kern w:val="2"/>
          <w:sz w:val="24"/>
          <w:szCs w:val="24"/>
          <w:highlight w:val="none"/>
          <w:lang w:eastAsia="zh-CN"/>
        </w:rPr>
        <w:t>.履约保证金：</w:t>
      </w:r>
    </w:p>
    <w:p w14:paraId="522A9087">
      <w:pPr>
        <w:keepNext w:val="0"/>
        <w:pageBreakBefore w:val="0"/>
        <w:widowControl w:val="0"/>
        <w:kinsoku/>
        <w:overflowPunct/>
        <w:autoSpaceDE/>
        <w:autoSpaceDN/>
        <w:bidi w:val="0"/>
        <w:adjustRightInd w:val="0"/>
        <w:snapToGrid w:val="0"/>
        <w:spacing w:line="520" w:lineRule="exact"/>
        <w:ind w:firstLine="480" w:firstLineChars="200"/>
        <w:textAlignment w:val="center"/>
        <w:rPr>
          <w:rFonts w:cs="Times New Roman" w:asciiTheme="minorEastAsia" w:hAnsiTheme="minorEastAsia" w:eastAsiaTheme="minorEastAsia"/>
          <w:snapToGrid/>
          <w:kern w:val="2"/>
          <w:sz w:val="24"/>
          <w:szCs w:val="24"/>
          <w:highlight w:val="none"/>
          <w:lang w:eastAsia="zh-CN"/>
        </w:rPr>
      </w:pPr>
      <w:r>
        <w:rPr>
          <w:rFonts w:hint="eastAsia" w:cs="Times New Roman" w:asciiTheme="minorEastAsia" w:hAnsiTheme="minorEastAsia" w:eastAsiaTheme="minorEastAsia"/>
          <w:snapToGrid/>
          <w:kern w:val="2"/>
          <w:sz w:val="24"/>
          <w:szCs w:val="24"/>
          <w:highlight w:val="none"/>
          <w:lang w:eastAsia="zh-CN"/>
        </w:rPr>
        <w:t>①本项目成交后的履约保证金为项目成交价的10%，成交供应商的履约保证金须在成交通知书发出之日起至合同签订前汇入采购单位账户（应当以数字人民币、转账、支票、汇票或者金融机构、担保机构出具的保函等非现金形式提交），成交供应商凭成交通知书与采购单位签订合同。超期或未有协商，则视为自动放弃成交资格。</w:t>
      </w:r>
    </w:p>
    <w:p w14:paraId="7B62F270">
      <w:pPr>
        <w:keepNext w:val="0"/>
        <w:pageBreakBefore w:val="0"/>
        <w:widowControl w:val="0"/>
        <w:kinsoku/>
        <w:overflowPunct/>
        <w:autoSpaceDE/>
        <w:autoSpaceDN/>
        <w:bidi w:val="0"/>
        <w:adjustRightInd w:val="0"/>
        <w:snapToGrid w:val="0"/>
        <w:spacing w:line="520" w:lineRule="exact"/>
        <w:ind w:firstLine="480" w:firstLineChars="200"/>
        <w:textAlignment w:val="center"/>
        <w:rPr>
          <w:rFonts w:cs="Times New Roman" w:asciiTheme="minorEastAsia" w:hAnsiTheme="minorEastAsia" w:eastAsiaTheme="minorEastAsia"/>
          <w:snapToGrid/>
          <w:kern w:val="2"/>
          <w:sz w:val="24"/>
          <w:szCs w:val="24"/>
          <w:highlight w:val="none"/>
          <w:lang w:eastAsia="zh-CN"/>
        </w:rPr>
      </w:pPr>
      <w:r>
        <w:rPr>
          <w:rFonts w:hint="eastAsia" w:cs="Times New Roman" w:asciiTheme="minorEastAsia" w:hAnsiTheme="minorEastAsia" w:eastAsiaTheme="minorEastAsia"/>
          <w:snapToGrid/>
          <w:kern w:val="2"/>
          <w:sz w:val="24"/>
          <w:szCs w:val="24"/>
          <w:highlight w:val="none"/>
          <w:lang w:eastAsia="zh-CN"/>
        </w:rPr>
        <w:t>②成交供应商全部履约合同义务，经采购单位验收合格无质量、进度等问题的，采购人在验收合格后一次性退还履约保证金，采购人若逾期退还履约保证金的，按照逾期部分的每日0.05%支付违约金。</w:t>
      </w:r>
    </w:p>
    <w:p w14:paraId="1C511E22">
      <w:pPr>
        <w:keepNext w:val="0"/>
        <w:pageBreakBefore w:val="0"/>
        <w:widowControl w:val="0"/>
        <w:kinsoku/>
        <w:overflowPunct/>
        <w:autoSpaceDE/>
        <w:autoSpaceDN/>
        <w:bidi w:val="0"/>
        <w:adjustRightInd w:val="0"/>
        <w:snapToGrid w:val="0"/>
        <w:spacing w:line="520" w:lineRule="exact"/>
        <w:ind w:firstLine="480" w:firstLineChars="200"/>
        <w:textAlignment w:val="center"/>
        <w:rPr>
          <w:rFonts w:cs="Times New Roman" w:asciiTheme="minorEastAsia" w:hAnsiTheme="minorEastAsia" w:eastAsiaTheme="minorEastAsia"/>
          <w:snapToGrid/>
          <w:kern w:val="2"/>
          <w:sz w:val="24"/>
          <w:szCs w:val="24"/>
          <w:highlight w:val="none"/>
          <w:lang w:eastAsia="zh-CN"/>
        </w:rPr>
      </w:pPr>
      <w:r>
        <w:rPr>
          <w:rFonts w:hint="eastAsia" w:cs="Times New Roman" w:asciiTheme="minorEastAsia" w:hAnsiTheme="minorEastAsia" w:eastAsiaTheme="minorEastAsia"/>
          <w:snapToGrid/>
          <w:kern w:val="2"/>
          <w:sz w:val="24"/>
          <w:szCs w:val="24"/>
          <w:highlight w:val="none"/>
          <w:lang w:eastAsia="zh-CN"/>
        </w:rPr>
        <w:t>③发生以下情况的，履约保证金不予退还或部分退还：</w:t>
      </w:r>
    </w:p>
    <w:p w14:paraId="3B374FB2">
      <w:pPr>
        <w:keepNext w:val="0"/>
        <w:pageBreakBefore w:val="0"/>
        <w:widowControl w:val="0"/>
        <w:kinsoku/>
        <w:overflowPunct/>
        <w:autoSpaceDE/>
        <w:autoSpaceDN/>
        <w:bidi w:val="0"/>
        <w:adjustRightInd w:val="0"/>
        <w:snapToGrid w:val="0"/>
        <w:spacing w:line="520" w:lineRule="exact"/>
        <w:ind w:firstLine="480" w:firstLineChars="200"/>
        <w:textAlignment w:val="center"/>
        <w:rPr>
          <w:rFonts w:hint="eastAsia" w:cs="Times New Roman" w:asciiTheme="minorEastAsia" w:hAnsiTheme="minorEastAsia" w:eastAsiaTheme="minorEastAsia"/>
          <w:snapToGrid/>
          <w:kern w:val="2"/>
          <w:sz w:val="24"/>
          <w:szCs w:val="24"/>
          <w:highlight w:val="none"/>
          <w:lang w:eastAsia="zh-CN"/>
        </w:rPr>
      </w:pPr>
      <w:r>
        <w:rPr>
          <w:rFonts w:hint="eastAsia" w:cs="Times New Roman" w:asciiTheme="minorEastAsia" w:hAnsiTheme="minorEastAsia" w:eastAsiaTheme="minorEastAsia"/>
          <w:snapToGrid/>
          <w:kern w:val="2"/>
          <w:sz w:val="24"/>
          <w:szCs w:val="24"/>
          <w:highlight w:val="none"/>
          <w:lang w:eastAsia="zh-CN"/>
        </w:rPr>
        <w:t>a.签订合同后，成交供应商不履行合同义务的，采购单位有权全额扣除履约保证金，全额不予退还，同时采购单位亦有权终止合同，成交供应商还须承担相应的法律赔偿责任。</w:t>
      </w:r>
    </w:p>
    <w:p w14:paraId="1877BC0B">
      <w:pPr>
        <w:keepNext w:val="0"/>
        <w:pageBreakBefore w:val="0"/>
        <w:widowControl w:val="0"/>
        <w:kinsoku/>
        <w:overflowPunct/>
        <w:autoSpaceDE/>
        <w:autoSpaceDN/>
        <w:bidi w:val="0"/>
        <w:adjustRightInd w:val="0"/>
        <w:snapToGrid w:val="0"/>
        <w:spacing w:line="520" w:lineRule="exact"/>
        <w:ind w:firstLine="480" w:firstLineChars="200"/>
        <w:textAlignment w:val="center"/>
        <w:rPr>
          <w:highlight w:val="none"/>
          <w:lang w:eastAsia="zh-CN"/>
        </w:rPr>
      </w:pPr>
      <w:r>
        <w:rPr>
          <w:rFonts w:hint="eastAsia" w:cs="Times New Roman" w:asciiTheme="minorEastAsia" w:hAnsiTheme="minorEastAsia" w:eastAsiaTheme="minorEastAsia"/>
          <w:snapToGrid/>
          <w:kern w:val="2"/>
          <w:sz w:val="24"/>
          <w:szCs w:val="24"/>
          <w:highlight w:val="none"/>
          <w:lang w:eastAsia="zh-CN"/>
        </w:rPr>
        <w:t>b.成交供应商在履约过程中发生违约行为，给采购单位造成损失的，采购单位有权在成交供应商缴纳的履约保证金中予以扣款，以弥补采购单位经济损失，不足的部分成交供应商另外补齐。</w:t>
      </w:r>
    </w:p>
    <w:p w14:paraId="462EFAA2">
      <w:pPr>
        <w:keepNext w:val="0"/>
        <w:pageBreakBefore w:val="0"/>
        <w:widowControl w:val="0"/>
        <w:kinsoku/>
        <w:overflowPunct/>
        <w:autoSpaceDE/>
        <w:autoSpaceDN/>
        <w:bidi w:val="0"/>
        <w:adjustRightInd w:val="0"/>
        <w:snapToGrid w:val="0"/>
        <w:spacing w:line="520" w:lineRule="exact"/>
        <w:ind w:firstLine="482" w:firstLineChars="200"/>
        <w:textAlignment w:val="center"/>
        <w:rPr>
          <w:rFonts w:cs="Times New Roman" w:asciiTheme="minorEastAsia" w:hAnsiTheme="minorEastAsia" w:eastAsiaTheme="minorEastAsia"/>
          <w:b/>
          <w:bCs/>
          <w:snapToGrid/>
          <w:kern w:val="2"/>
          <w:sz w:val="24"/>
          <w:szCs w:val="24"/>
          <w:highlight w:val="none"/>
          <w:lang w:eastAsia="zh-CN"/>
        </w:rPr>
      </w:pPr>
      <w:r>
        <w:rPr>
          <w:rFonts w:hint="eastAsia" w:cs="Times New Roman" w:asciiTheme="minorEastAsia" w:hAnsiTheme="minorEastAsia" w:eastAsiaTheme="minorEastAsia"/>
          <w:b/>
          <w:bCs/>
          <w:snapToGrid/>
          <w:kern w:val="2"/>
          <w:sz w:val="24"/>
          <w:szCs w:val="24"/>
          <w:highlight w:val="none"/>
          <w:lang w:val="en-US" w:eastAsia="zh-CN"/>
        </w:rPr>
        <w:t>7</w:t>
      </w:r>
      <w:r>
        <w:rPr>
          <w:rFonts w:hint="eastAsia" w:cs="Times New Roman" w:asciiTheme="minorEastAsia" w:hAnsiTheme="minorEastAsia" w:eastAsiaTheme="minorEastAsia"/>
          <w:b/>
          <w:bCs/>
          <w:snapToGrid/>
          <w:kern w:val="2"/>
          <w:sz w:val="24"/>
          <w:szCs w:val="24"/>
          <w:highlight w:val="none"/>
          <w:lang w:eastAsia="zh-CN"/>
        </w:rPr>
        <w:t>.约定事项：</w:t>
      </w:r>
    </w:p>
    <w:p w14:paraId="75C9EF12">
      <w:pPr>
        <w:keepNext w:val="0"/>
        <w:pageBreakBefore w:val="0"/>
        <w:widowControl w:val="0"/>
        <w:kinsoku/>
        <w:overflowPunct/>
        <w:autoSpaceDE/>
        <w:autoSpaceDN/>
        <w:bidi w:val="0"/>
        <w:adjustRightInd w:val="0"/>
        <w:snapToGrid w:val="0"/>
        <w:spacing w:line="520" w:lineRule="exact"/>
        <w:ind w:firstLine="480" w:firstLineChars="200"/>
        <w:textAlignment w:val="center"/>
        <w:rPr>
          <w:rFonts w:hint="eastAsia" w:cs="Times New Roman" w:asciiTheme="minorEastAsia" w:hAnsiTheme="minorEastAsia" w:eastAsiaTheme="minorEastAsia"/>
          <w:snapToGrid/>
          <w:kern w:val="2"/>
          <w:sz w:val="24"/>
          <w:szCs w:val="24"/>
          <w:highlight w:val="none"/>
          <w:lang w:eastAsia="zh-CN"/>
        </w:rPr>
      </w:pPr>
      <w:r>
        <w:rPr>
          <w:rFonts w:hint="eastAsia" w:cs="Times New Roman" w:asciiTheme="minorEastAsia" w:hAnsiTheme="minorEastAsia" w:eastAsiaTheme="minorEastAsia"/>
          <w:snapToGrid/>
          <w:kern w:val="2"/>
          <w:sz w:val="24"/>
          <w:szCs w:val="24"/>
          <w:highlight w:val="none"/>
          <w:lang w:eastAsia="zh-CN"/>
        </w:rPr>
        <w:t>①采购单位可邀请相关质量监督部门对成交供应商所供货物进行验收及检测，因检测发生的一切费用由成交供应商负责，如验收或检测发现所供货物不合格，将解除双方合同、履约保证金不予退还并进行相关处罚。因检测导致货物损坏的，由供应商免费补足，确保采购人正常使用。</w:t>
      </w:r>
    </w:p>
    <w:p w14:paraId="590036A8">
      <w:pPr>
        <w:keepNext w:val="0"/>
        <w:pageBreakBefore w:val="0"/>
        <w:widowControl w:val="0"/>
        <w:kinsoku/>
        <w:overflowPunct/>
        <w:autoSpaceDE/>
        <w:autoSpaceDN/>
        <w:bidi w:val="0"/>
        <w:adjustRightInd w:val="0"/>
        <w:snapToGrid w:val="0"/>
        <w:spacing w:line="520" w:lineRule="exact"/>
        <w:ind w:firstLine="480" w:firstLineChars="200"/>
        <w:textAlignment w:val="center"/>
        <w:rPr>
          <w:rFonts w:hint="eastAsia" w:cs="Times New Roman" w:asciiTheme="minorEastAsia" w:hAnsiTheme="minorEastAsia" w:eastAsiaTheme="minorEastAsia"/>
          <w:snapToGrid/>
          <w:kern w:val="2"/>
          <w:sz w:val="24"/>
          <w:szCs w:val="24"/>
          <w:highlight w:val="none"/>
          <w:lang w:eastAsia="zh-CN"/>
        </w:rPr>
      </w:pPr>
      <w:r>
        <w:rPr>
          <w:rFonts w:hint="eastAsia" w:cs="Times New Roman" w:asciiTheme="minorEastAsia" w:hAnsiTheme="minorEastAsia" w:eastAsiaTheme="minorEastAsia"/>
          <w:snapToGrid/>
          <w:kern w:val="2"/>
          <w:sz w:val="24"/>
          <w:szCs w:val="24"/>
          <w:highlight w:val="none"/>
          <w:lang w:eastAsia="zh-CN"/>
        </w:rPr>
        <w:t>②所提供商品必须为原厂正品，供货时须提供产品合格证，必须能通过原厂服务电话或厂家服务站查询真伪。</w:t>
      </w:r>
    </w:p>
    <w:p w14:paraId="2CAF89D9">
      <w:pPr>
        <w:keepNext w:val="0"/>
        <w:pageBreakBefore w:val="0"/>
        <w:widowControl w:val="0"/>
        <w:kinsoku/>
        <w:overflowPunct/>
        <w:autoSpaceDE/>
        <w:autoSpaceDN/>
        <w:bidi w:val="0"/>
        <w:adjustRightInd w:val="0"/>
        <w:snapToGrid w:val="0"/>
        <w:spacing w:line="520" w:lineRule="exact"/>
        <w:ind w:firstLine="480" w:firstLineChars="200"/>
        <w:textAlignment w:val="center"/>
        <w:rPr>
          <w:rFonts w:hint="eastAsia" w:cs="Times New Roman" w:asciiTheme="minorEastAsia" w:hAnsiTheme="minorEastAsia" w:eastAsiaTheme="minorEastAsia"/>
          <w:snapToGrid/>
          <w:kern w:val="2"/>
          <w:sz w:val="24"/>
          <w:szCs w:val="24"/>
          <w:highlight w:val="none"/>
          <w:lang w:eastAsia="zh-CN"/>
        </w:rPr>
      </w:pPr>
      <w:r>
        <w:rPr>
          <w:rFonts w:hint="eastAsia" w:ascii="宋体" w:hAnsi="宋体" w:eastAsia="宋体" w:cs="宋体"/>
          <w:snapToGrid/>
          <w:kern w:val="2"/>
          <w:sz w:val="24"/>
          <w:szCs w:val="24"/>
          <w:highlight w:val="none"/>
          <w:lang w:eastAsia="zh-CN"/>
        </w:rPr>
        <w:t>③</w:t>
      </w:r>
      <w:r>
        <w:rPr>
          <w:rFonts w:hint="eastAsia" w:cs="Times New Roman" w:asciiTheme="minorEastAsia" w:hAnsiTheme="minorEastAsia" w:eastAsiaTheme="minorEastAsia"/>
          <w:snapToGrid/>
          <w:kern w:val="2"/>
          <w:sz w:val="24"/>
          <w:szCs w:val="24"/>
          <w:highlight w:val="none"/>
          <w:lang w:eastAsia="zh-CN"/>
        </w:rPr>
        <w:t>成交供应商应保证，采购人在中华人民共和国使用该货物或者其任何一部份时，免受第三方提出的侵犯其专利权、商标权或其他知识产权的起诉。如发生此类纠纷，由成交供应商承担一切责任。</w:t>
      </w:r>
    </w:p>
    <w:p w14:paraId="7E73DB70">
      <w:pPr>
        <w:keepNext w:val="0"/>
        <w:pageBreakBefore w:val="0"/>
        <w:kinsoku/>
        <w:overflowPunct/>
        <w:autoSpaceDE/>
        <w:autoSpaceDN/>
        <w:bidi w:val="0"/>
        <w:snapToGrid w:val="0"/>
        <w:spacing w:line="520" w:lineRule="exact"/>
        <w:ind w:firstLine="480" w:firstLineChars="200"/>
        <w:textAlignment w:val="center"/>
        <w:rPr>
          <w:rFonts w:hint="eastAsia" w:cs="Times New Roman" w:asciiTheme="minorEastAsia" w:hAnsiTheme="minorEastAsia" w:eastAsiaTheme="minorEastAsia"/>
          <w:snapToGrid/>
          <w:kern w:val="2"/>
          <w:sz w:val="24"/>
          <w:szCs w:val="24"/>
          <w:highlight w:val="none"/>
          <w:lang w:eastAsia="zh-CN"/>
        </w:rPr>
      </w:pPr>
      <w:r>
        <w:rPr>
          <w:rFonts w:hint="eastAsia" w:ascii="宋体" w:hAnsi="宋体" w:eastAsia="宋体" w:cs="宋体"/>
          <w:snapToGrid/>
          <w:kern w:val="2"/>
          <w:sz w:val="24"/>
          <w:szCs w:val="24"/>
          <w:highlight w:val="none"/>
          <w:lang w:eastAsia="zh-CN"/>
        </w:rPr>
        <w:t>④</w:t>
      </w:r>
      <w:r>
        <w:rPr>
          <w:rFonts w:hint="eastAsia" w:cs="Times New Roman" w:asciiTheme="minorEastAsia" w:hAnsiTheme="minorEastAsia" w:eastAsiaTheme="minorEastAsia"/>
          <w:snapToGrid/>
          <w:kern w:val="2"/>
          <w:sz w:val="24"/>
          <w:szCs w:val="24"/>
          <w:highlight w:val="none"/>
          <w:lang w:eastAsia="zh-CN"/>
        </w:rPr>
        <w:t>成交供应商为执行本合同而提供的技术资料的使用权归采购单位所有。</w:t>
      </w:r>
    </w:p>
    <w:p w14:paraId="6707451B">
      <w:pPr>
        <w:keepNext w:val="0"/>
        <w:pageBreakBefore w:val="0"/>
        <w:kinsoku/>
        <w:overflowPunct/>
        <w:autoSpaceDE/>
        <w:autoSpaceDN/>
        <w:bidi w:val="0"/>
        <w:snapToGrid w:val="0"/>
        <w:spacing w:line="520" w:lineRule="exact"/>
        <w:ind w:firstLine="482" w:firstLineChars="200"/>
        <w:textAlignment w:val="center"/>
        <w:rPr>
          <w:rFonts w:cs="Times New Roman" w:asciiTheme="minorEastAsia" w:hAnsiTheme="minorEastAsia" w:eastAsiaTheme="minorEastAsia"/>
          <w:b/>
          <w:bCs/>
          <w:snapToGrid/>
          <w:kern w:val="2"/>
          <w:sz w:val="24"/>
          <w:szCs w:val="24"/>
          <w:highlight w:val="none"/>
          <w:lang w:eastAsia="zh-CN"/>
        </w:rPr>
      </w:pPr>
      <w:r>
        <w:rPr>
          <w:rFonts w:hint="eastAsia" w:cs="Times New Roman" w:asciiTheme="minorEastAsia" w:hAnsiTheme="minorEastAsia" w:eastAsiaTheme="minorEastAsia"/>
          <w:b/>
          <w:bCs/>
          <w:snapToGrid/>
          <w:kern w:val="2"/>
          <w:sz w:val="24"/>
          <w:szCs w:val="24"/>
          <w:highlight w:val="none"/>
          <w:lang w:eastAsia="zh-CN"/>
        </w:rPr>
        <w:t>五、报价说明：</w:t>
      </w:r>
    </w:p>
    <w:p w14:paraId="3CD258CB">
      <w:pPr>
        <w:keepNext w:val="0"/>
        <w:pageBreakBefore w:val="0"/>
        <w:kinsoku/>
        <w:overflowPunct/>
        <w:autoSpaceDE/>
        <w:autoSpaceDN/>
        <w:bidi w:val="0"/>
        <w:snapToGrid w:val="0"/>
        <w:spacing w:line="520" w:lineRule="exact"/>
        <w:ind w:firstLine="480" w:firstLineChars="200"/>
        <w:textAlignment w:val="center"/>
        <w:rPr>
          <w:rFonts w:cs="Times New Roman" w:asciiTheme="minorEastAsia" w:hAnsiTheme="minorEastAsia" w:eastAsiaTheme="minorEastAsia"/>
          <w:snapToGrid/>
          <w:kern w:val="2"/>
          <w:sz w:val="24"/>
          <w:szCs w:val="24"/>
          <w:highlight w:val="none"/>
          <w:lang w:eastAsia="zh-CN"/>
        </w:rPr>
      </w:pPr>
      <w:r>
        <w:rPr>
          <w:rFonts w:hint="eastAsia" w:cs="Times New Roman" w:asciiTheme="minorEastAsia" w:hAnsiTheme="minorEastAsia" w:eastAsiaTheme="minorEastAsia"/>
          <w:snapToGrid/>
          <w:kern w:val="2"/>
          <w:sz w:val="24"/>
          <w:szCs w:val="24"/>
          <w:highlight w:val="none"/>
          <w:lang w:eastAsia="zh-CN"/>
        </w:rPr>
        <w:t>1、本次项目最高限价为人民币：</w:t>
      </w:r>
      <w:r>
        <w:rPr>
          <w:rFonts w:hint="eastAsia" w:cs="Times New Roman" w:asciiTheme="minorEastAsia" w:hAnsiTheme="minorEastAsia" w:eastAsiaTheme="minorEastAsia"/>
          <w:snapToGrid/>
          <w:kern w:val="2"/>
          <w:sz w:val="24"/>
          <w:szCs w:val="24"/>
          <w:highlight w:val="none"/>
          <w:u w:val="single"/>
          <w:lang w:val="en-US" w:eastAsia="zh-CN"/>
        </w:rPr>
        <w:t>肆拾柒万柒仟伍佰伍拾玖元柒角叁分</w:t>
      </w:r>
      <w:r>
        <w:rPr>
          <w:rFonts w:hint="eastAsia" w:cs="Times New Roman" w:asciiTheme="minorEastAsia" w:hAnsiTheme="minorEastAsia" w:eastAsiaTheme="minorEastAsia"/>
          <w:b w:val="0"/>
          <w:bCs w:val="0"/>
          <w:snapToGrid/>
          <w:kern w:val="2"/>
          <w:sz w:val="24"/>
          <w:szCs w:val="24"/>
          <w:highlight w:val="none"/>
          <w:u w:val="single"/>
          <w:lang w:eastAsia="zh-CN"/>
        </w:rPr>
        <w:t>（</w:t>
      </w:r>
      <w:r>
        <w:rPr>
          <w:rFonts w:hint="default" w:ascii="Arial" w:hAnsi="Arial" w:cs="Arial" w:eastAsiaTheme="minorEastAsia"/>
          <w:b w:val="0"/>
          <w:bCs w:val="0"/>
          <w:snapToGrid/>
          <w:kern w:val="2"/>
          <w:sz w:val="24"/>
          <w:szCs w:val="24"/>
          <w:highlight w:val="none"/>
          <w:u w:val="single"/>
          <w:lang w:eastAsia="zh-CN"/>
        </w:rPr>
        <w:t>¥</w:t>
      </w:r>
      <w:r>
        <w:rPr>
          <w:rFonts w:hint="eastAsia" w:cs="Times New Roman" w:asciiTheme="minorEastAsia" w:hAnsiTheme="minorEastAsia" w:eastAsiaTheme="minorEastAsia"/>
          <w:b w:val="0"/>
          <w:bCs w:val="0"/>
          <w:snapToGrid/>
          <w:kern w:val="2"/>
          <w:sz w:val="24"/>
          <w:szCs w:val="24"/>
          <w:highlight w:val="none"/>
          <w:u w:val="single"/>
          <w:lang w:val="en-US" w:eastAsia="zh-CN"/>
        </w:rPr>
        <w:t>477559.73</w:t>
      </w:r>
      <w:r>
        <w:rPr>
          <w:rFonts w:hint="eastAsia" w:cs="Times New Roman" w:asciiTheme="minorEastAsia" w:hAnsiTheme="minorEastAsia" w:eastAsiaTheme="minorEastAsia"/>
          <w:b w:val="0"/>
          <w:bCs w:val="0"/>
          <w:snapToGrid/>
          <w:kern w:val="2"/>
          <w:sz w:val="24"/>
          <w:szCs w:val="24"/>
          <w:highlight w:val="none"/>
          <w:u w:val="single"/>
          <w:lang w:eastAsia="zh-CN"/>
        </w:rPr>
        <w:t>元）</w:t>
      </w:r>
      <w:r>
        <w:rPr>
          <w:rFonts w:hint="eastAsia" w:cs="Times New Roman" w:asciiTheme="minorEastAsia" w:hAnsiTheme="minorEastAsia" w:eastAsiaTheme="minorEastAsia"/>
          <w:snapToGrid/>
          <w:kern w:val="2"/>
          <w:sz w:val="24"/>
          <w:szCs w:val="24"/>
          <w:highlight w:val="none"/>
          <w:lang w:eastAsia="zh-CN"/>
        </w:rPr>
        <w:t>，报价高于最高限价（或单价限价）的为无效投标文件。</w:t>
      </w:r>
    </w:p>
    <w:p w14:paraId="0141F6B7">
      <w:pPr>
        <w:keepNext w:val="0"/>
        <w:pageBreakBefore w:val="0"/>
        <w:kinsoku/>
        <w:overflowPunct/>
        <w:autoSpaceDE/>
        <w:autoSpaceDN/>
        <w:bidi w:val="0"/>
        <w:snapToGrid w:val="0"/>
        <w:spacing w:line="520" w:lineRule="exact"/>
        <w:ind w:firstLine="480" w:firstLineChars="200"/>
        <w:textAlignment w:val="center"/>
        <w:rPr>
          <w:rFonts w:cs="Times New Roman" w:asciiTheme="minorEastAsia" w:hAnsiTheme="minorEastAsia" w:eastAsiaTheme="minorEastAsia"/>
          <w:snapToGrid/>
          <w:kern w:val="2"/>
          <w:sz w:val="24"/>
          <w:szCs w:val="24"/>
          <w:highlight w:val="none"/>
          <w:lang w:eastAsia="zh-CN"/>
        </w:rPr>
      </w:pPr>
      <w:r>
        <w:rPr>
          <w:rFonts w:hint="eastAsia" w:cs="Times New Roman" w:asciiTheme="minorEastAsia" w:hAnsiTheme="minorEastAsia" w:eastAsiaTheme="minorEastAsia"/>
          <w:snapToGrid/>
          <w:kern w:val="2"/>
          <w:sz w:val="24"/>
          <w:szCs w:val="24"/>
          <w:highlight w:val="none"/>
          <w:lang w:eastAsia="zh-CN"/>
        </w:rPr>
        <w:t>2、供应商应按照询价公告的要求编制报价文件，报价文件应对询价公告提出的要求和条件作出实质性响应。否则，按照不响应处理。各投标人在报价时请充分考虑各种因素，投标报价包括设备、标准附件、运输、安装调试、人员培训、质保、售后服务、税金及其他一切有关为完成本项目发生的所有费用，同时供应商所报的单价在合同实施期间不因市场变化因素而变动。询价公告正文中所涉及的内容按正常费用计入，投标时一次包定，不再另行追加。</w:t>
      </w:r>
    </w:p>
    <w:p w14:paraId="58B09ACB">
      <w:pPr>
        <w:keepNext w:val="0"/>
        <w:pageBreakBefore w:val="0"/>
        <w:kinsoku/>
        <w:overflowPunct/>
        <w:autoSpaceDE/>
        <w:autoSpaceDN/>
        <w:bidi w:val="0"/>
        <w:snapToGrid w:val="0"/>
        <w:spacing w:line="520" w:lineRule="exact"/>
        <w:ind w:firstLine="480" w:firstLineChars="200"/>
        <w:textAlignment w:val="center"/>
        <w:rPr>
          <w:rFonts w:cs="Times New Roman" w:asciiTheme="minorEastAsia" w:hAnsiTheme="minorEastAsia" w:eastAsiaTheme="minorEastAsia"/>
          <w:snapToGrid/>
          <w:kern w:val="2"/>
          <w:sz w:val="24"/>
          <w:szCs w:val="24"/>
          <w:highlight w:val="none"/>
          <w:lang w:eastAsia="zh-CN"/>
        </w:rPr>
      </w:pPr>
      <w:r>
        <w:rPr>
          <w:rFonts w:hint="eastAsia" w:cs="Times New Roman" w:asciiTheme="minorEastAsia" w:hAnsiTheme="minorEastAsia" w:eastAsiaTheme="minorEastAsia"/>
          <w:snapToGrid/>
          <w:kern w:val="2"/>
          <w:sz w:val="24"/>
          <w:szCs w:val="24"/>
          <w:highlight w:val="none"/>
          <w:lang w:eastAsia="zh-CN"/>
        </w:rPr>
        <w:t>对采购人提供的货物需求一览表及技术参数，供应商如有疑问，应按本询价公告中规定的期限内提出，否则视为默认，货物需求一览表及技术参数不再作任何修改，成交供应商不得再提任何调整要求。对完成本询价公告中的全部货物、服务使之成为一个完整系统的其余配套材料项目、措施项目等，均由供应商根据现场踏勘情况自行算量后自行计入投标报价中，成交后采购人对该部分不作任何调整。</w:t>
      </w:r>
    </w:p>
    <w:p w14:paraId="6AA5E437">
      <w:pPr>
        <w:keepNext w:val="0"/>
        <w:pageBreakBefore w:val="0"/>
        <w:kinsoku/>
        <w:overflowPunct/>
        <w:autoSpaceDE/>
        <w:autoSpaceDN/>
        <w:bidi w:val="0"/>
        <w:snapToGrid w:val="0"/>
        <w:spacing w:line="520" w:lineRule="exact"/>
        <w:ind w:firstLine="480" w:firstLineChars="200"/>
        <w:textAlignment w:val="center"/>
        <w:rPr>
          <w:rFonts w:cs="Times New Roman" w:asciiTheme="minorEastAsia" w:hAnsiTheme="minorEastAsia" w:eastAsiaTheme="minorEastAsia"/>
          <w:snapToGrid/>
          <w:kern w:val="2"/>
          <w:sz w:val="24"/>
          <w:szCs w:val="24"/>
          <w:highlight w:val="none"/>
          <w:lang w:eastAsia="zh-CN"/>
        </w:rPr>
      </w:pPr>
      <w:r>
        <w:rPr>
          <w:rFonts w:hint="eastAsia" w:cs="Times New Roman" w:asciiTheme="minorEastAsia" w:hAnsiTheme="minorEastAsia" w:eastAsiaTheme="minorEastAsia"/>
          <w:snapToGrid/>
          <w:kern w:val="2"/>
          <w:sz w:val="24"/>
          <w:szCs w:val="24"/>
          <w:highlight w:val="none"/>
          <w:lang w:eastAsia="zh-CN"/>
        </w:rPr>
        <w:t xml:space="preserve">有关技术及需求问题，请与采购单位联系。 </w:t>
      </w:r>
    </w:p>
    <w:p w14:paraId="56BC28D1">
      <w:pPr>
        <w:keepNext w:val="0"/>
        <w:pageBreakBefore w:val="0"/>
        <w:kinsoku/>
        <w:overflowPunct/>
        <w:autoSpaceDE/>
        <w:autoSpaceDN/>
        <w:bidi w:val="0"/>
        <w:snapToGrid w:val="0"/>
        <w:spacing w:line="520" w:lineRule="exact"/>
        <w:ind w:firstLine="480" w:firstLineChars="200"/>
        <w:textAlignment w:val="center"/>
        <w:rPr>
          <w:rFonts w:cs="Times New Roman" w:asciiTheme="minorEastAsia" w:hAnsiTheme="minorEastAsia" w:eastAsiaTheme="minorEastAsia"/>
          <w:snapToGrid/>
          <w:kern w:val="2"/>
          <w:sz w:val="24"/>
          <w:szCs w:val="24"/>
          <w:highlight w:val="none"/>
          <w:lang w:eastAsia="zh-CN"/>
        </w:rPr>
      </w:pPr>
      <w:r>
        <w:rPr>
          <w:rFonts w:hint="eastAsia" w:cs="Times New Roman" w:asciiTheme="minorEastAsia" w:hAnsiTheme="minorEastAsia" w:eastAsiaTheme="minorEastAsia"/>
          <w:snapToGrid/>
          <w:kern w:val="2"/>
          <w:sz w:val="24"/>
          <w:szCs w:val="24"/>
          <w:highlight w:val="none"/>
          <w:lang w:eastAsia="zh-CN"/>
        </w:rPr>
        <w:t>采购单位：启东市近海镇人民政府</w:t>
      </w:r>
    </w:p>
    <w:p w14:paraId="5105479D">
      <w:pPr>
        <w:keepNext w:val="0"/>
        <w:pageBreakBefore w:val="0"/>
        <w:kinsoku/>
        <w:overflowPunct/>
        <w:autoSpaceDE/>
        <w:autoSpaceDN/>
        <w:bidi w:val="0"/>
        <w:snapToGrid w:val="0"/>
        <w:spacing w:line="520" w:lineRule="exact"/>
        <w:ind w:firstLine="480" w:firstLineChars="200"/>
        <w:textAlignment w:val="center"/>
        <w:rPr>
          <w:rFonts w:cs="Times New Roman" w:asciiTheme="minorEastAsia" w:hAnsiTheme="minorEastAsia" w:eastAsiaTheme="minorEastAsia"/>
          <w:snapToGrid/>
          <w:kern w:val="2"/>
          <w:sz w:val="24"/>
          <w:szCs w:val="24"/>
          <w:highlight w:val="none"/>
          <w:lang w:eastAsia="zh-CN"/>
        </w:rPr>
      </w:pPr>
      <w:r>
        <w:rPr>
          <w:rFonts w:hint="eastAsia" w:cs="Times New Roman" w:asciiTheme="minorEastAsia" w:hAnsiTheme="minorEastAsia" w:eastAsiaTheme="minorEastAsia"/>
          <w:snapToGrid/>
          <w:kern w:val="2"/>
          <w:sz w:val="24"/>
          <w:szCs w:val="24"/>
          <w:highlight w:val="none"/>
          <w:lang w:eastAsia="zh-CN"/>
        </w:rPr>
        <w:t>采购联系人：田女士</w:t>
      </w:r>
    </w:p>
    <w:p w14:paraId="21B0E59B">
      <w:pPr>
        <w:keepNext w:val="0"/>
        <w:pageBreakBefore w:val="0"/>
        <w:kinsoku/>
        <w:overflowPunct/>
        <w:autoSpaceDE/>
        <w:autoSpaceDN/>
        <w:bidi w:val="0"/>
        <w:snapToGrid w:val="0"/>
        <w:spacing w:line="520" w:lineRule="exact"/>
        <w:ind w:firstLine="480" w:firstLineChars="200"/>
        <w:textAlignment w:val="center"/>
        <w:rPr>
          <w:rFonts w:cs="Times New Roman" w:asciiTheme="minorEastAsia" w:hAnsiTheme="minorEastAsia" w:eastAsiaTheme="minorEastAsia"/>
          <w:snapToGrid/>
          <w:kern w:val="2"/>
          <w:sz w:val="24"/>
          <w:szCs w:val="24"/>
          <w:highlight w:val="none"/>
          <w:lang w:eastAsia="zh-CN"/>
        </w:rPr>
      </w:pPr>
      <w:r>
        <w:rPr>
          <w:rFonts w:hint="eastAsia" w:cs="Times New Roman" w:asciiTheme="minorEastAsia" w:hAnsiTheme="minorEastAsia" w:eastAsiaTheme="minorEastAsia"/>
          <w:snapToGrid/>
          <w:kern w:val="2"/>
          <w:sz w:val="24"/>
          <w:szCs w:val="24"/>
          <w:highlight w:val="none"/>
          <w:lang w:eastAsia="zh-CN"/>
        </w:rPr>
        <w:t>联系电话：0513-8092826</w:t>
      </w:r>
      <w:r>
        <w:rPr>
          <w:rFonts w:hint="eastAsia" w:cs="Times New Roman" w:asciiTheme="minorEastAsia" w:hAnsiTheme="minorEastAsia" w:eastAsiaTheme="minorEastAsia"/>
          <w:snapToGrid/>
          <w:kern w:val="2"/>
          <w:sz w:val="24"/>
          <w:szCs w:val="24"/>
          <w:highlight w:val="none"/>
          <w:lang w:val="en-US" w:eastAsia="zh-CN"/>
        </w:rPr>
        <w:t>0</w:t>
      </w:r>
    </w:p>
    <w:p w14:paraId="5339D390">
      <w:pPr>
        <w:keepNext w:val="0"/>
        <w:pageBreakBefore w:val="0"/>
        <w:kinsoku/>
        <w:overflowPunct/>
        <w:autoSpaceDE/>
        <w:autoSpaceDN/>
        <w:bidi w:val="0"/>
        <w:snapToGrid w:val="0"/>
        <w:spacing w:line="520" w:lineRule="exact"/>
        <w:ind w:firstLine="480" w:firstLineChars="200"/>
        <w:textAlignment w:val="center"/>
        <w:rPr>
          <w:rFonts w:hint="default" w:cs="Times New Roman" w:asciiTheme="minorEastAsia" w:hAnsiTheme="minorEastAsia" w:eastAsiaTheme="minorEastAsia"/>
          <w:snapToGrid/>
          <w:kern w:val="2"/>
          <w:sz w:val="24"/>
          <w:szCs w:val="24"/>
          <w:highlight w:val="none"/>
          <w:lang w:val="en-US" w:eastAsia="zh-CN"/>
        </w:rPr>
      </w:pPr>
      <w:r>
        <w:rPr>
          <w:rFonts w:hint="eastAsia" w:cs="Times New Roman" w:asciiTheme="minorEastAsia" w:hAnsiTheme="minorEastAsia" w:eastAsiaTheme="minorEastAsia"/>
          <w:snapToGrid/>
          <w:kern w:val="2"/>
          <w:sz w:val="24"/>
          <w:szCs w:val="24"/>
          <w:highlight w:val="none"/>
          <w:lang w:eastAsia="zh-CN"/>
        </w:rPr>
        <w:t>代理机构：</w:t>
      </w:r>
      <w:r>
        <w:rPr>
          <w:rFonts w:hint="eastAsia" w:cs="Times New Roman" w:asciiTheme="minorEastAsia" w:hAnsiTheme="minorEastAsia" w:eastAsiaTheme="minorEastAsia"/>
          <w:snapToGrid/>
          <w:kern w:val="2"/>
          <w:sz w:val="24"/>
          <w:szCs w:val="24"/>
          <w:highlight w:val="none"/>
          <w:lang w:val="en-US" w:eastAsia="zh-CN"/>
        </w:rPr>
        <w:t>南通东洲工程项目管理有限公司</w:t>
      </w:r>
    </w:p>
    <w:p w14:paraId="04B68A56">
      <w:pPr>
        <w:keepNext w:val="0"/>
        <w:pageBreakBefore w:val="0"/>
        <w:kinsoku/>
        <w:overflowPunct/>
        <w:autoSpaceDE/>
        <w:autoSpaceDN/>
        <w:bidi w:val="0"/>
        <w:snapToGrid w:val="0"/>
        <w:spacing w:line="520" w:lineRule="exact"/>
        <w:ind w:firstLine="480" w:firstLineChars="200"/>
        <w:textAlignment w:val="center"/>
        <w:rPr>
          <w:rFonts w:hint="default" w:cs="Times New Roman" w:asciiTheme="minorEastAsia" w:hAnsiTheme="minorEastAsia" w:eastAsiaTheme="minorEastAsia"/>
          <w:snapToGrid/>
          <w:kern w:val="2"/>
          <w:sz w:val="24"/>
          <w:szCs w:val="24"/>
          <w:highlight w:val="none"/>
          <w:lang w:val="en-US" w:eastAsia="zh-CN"/>
        </w:rPr>
      </w:pPr>
      <w:r>
        <w:rPr>
          <w:rFonts w:hint="eastAsia" w:cs="Times New Roman" w:asciiTheme="minorEastAsia" w:hAnsiTheme="minorEastAsia" w:eastAsiaTheme="minorEastAsia"/>
          <w:snapToGrid/>
          <w:kern w:val="2"/>
          <w:sz w:val="24"/>
          <w:szCs w:val="24"/>
          <w:highlight w:val="none"/>
          <w:lang w:eastAsia="zh-CN"/>
        </w:rPr>
        <w:t>联系人：</w:t>
      </w:r>
      <w:r>
        <w:rPr>
          <w:rFonts w:hint="eastAsia" w:cs="Times New Roman" w:asciiTheme="minorEastAsia" w:hAnsiTheme="minorEastAsia" w:eastAsiaTheme="minorEastAsia"/>
          <w:snapToGrid/>
          <w:kern w:val="2"/>
          <w:sz w:val="24"/>
          <w:szCs w:val="24"/>
          <w:highlight w:val="none"/>
          <w:lang w:val="en-US" w:eastAsia="zh-CN"/>
        </w:rPr>
        <w:t>陆海亚</w:t>
      </w:r>
    </w:p>
    <w:p w14:paraId="77BA3458">
      <w:pPr>
        <w:keepNext w:val="0"/>
        <w:pageBreakBefore w:val="0"/>
        <w:kinsoku/>
        <w:overflowPunct/>
        <w:autoSpaceDE/>
        <w:autoSpaceDN/>
        <w:bidi w:val="0"/>
        <w:snapToGrid w:val="0"/>
        <w:spacing w:line="520" w:lineRule="exact"/>
        <w:ind w:firstLine="480" w:firstLineChars="200"/>
        <w:textAlignment w:val="center"/>
        <w:rPr>
          <w:rFonts w:hint="default" w:cs="Times New Roman" w:asciiTheme="minorEastAsia" w:hAnsiTheme="minorEastAsia" w:eastAsiaTheme="minorEastAsia"/>
          <w:snapToGrid/>
          <w:kern w:val="2"/>
          <w:sz w:val="24"/>
          <w:szCs w:val="24"/>
          <w:highlight w:val="none"/>
          <w:lang w:val="en-US" w:eastAsia="zh-CN"/>
        </w:rPr>
      </w:pPr>
      <w:r>
        <w:rPr>
          <w:rFonts w:hint="eastAsia" w:cs="Times New Roman" w:asciiTheme="minorEastAsia" w:hAnsiTheme="minorEastAsia" w:eastAsiaTheme="minorEastAsia"/>
          <w:snapToGrid/>
          <w:kern w:val="2"/>
          <w:sz w:val="24"/>
          <w:szCs w:val="24"/>
          <w:highlight w:val="none"/>
          <w:lang w:eastAsia="zh-CN"/>
        </w:rPr>
        <w:t>联系电话：</w:t>
      </w:r>
      <w:r>
        <w:rPr>
          <w:rFonts w:hint="eastAsia" w:cs="Times New Roman" w:asciiTheme="minorEastAsia" w:hAnsiTheme="minorEastAsia" w:eastAsiaTheme="minorEastAsia"/>
          <w:snapToGrid/>
          <w:kern w:val="2"/>
          <w:sz w:val="24"/>
          <w:szCs w:val="24"/>
          <w:highlight w:val="none"/>
          <w:lang w:val="en-US" w:eastAsia="zh-CN"/>
        </w:rPr>
        <w:t>0513-83302829</w:t>
      </w:r>
    </w:p>
    <w:p w14:paraId="6DC39BB7">
      <w:pPr>
        <w:keepNext w:val="0"/>
        <w:pageBreakBefore w:val="0"/>
        <w:kinsoku/>
        <w:overflowPunct/>
        <w:autoSpaceDE/>
        <w:autoSpaceDN/>
        <w:bidi w:val="0"/>
        <w:snapToGrid w:val="0"/>
        <w:spacing w:line="520" w:lineRule="exact"/>
        <w:ind w:firstLine="482" w:firstLineChars="200"/>
        <w:textAlignment w:val="center"/>
        <w:rPr>
          <w:rFonts w:cs="Times New Roman" w:asciiTheme="minorEastAsia" w:hAnsiTheme="minorEastAsia" w:eastAsiaTheme="minorEastAsia"/>
          <w:b/>
          <w:bCs/>
          <w:snapToGrid/>
          <w:kern w:val="2"/>
          <w:sz w:val="24"/>
          <w:szCs w:val="24"/>
          <w:highlight w:val="none"/>
          <w:lang w:eastAsia="zh-CN"/>
        </w:rPr>
      </w:pPr>
      <w:r>
        <w:rPr>
          <w:rFonts w:hint="eastAsia" w:cs="Times New Roman" w:asciiTheme="minorEastAsia" w:hAnsiTheme="minorEastAsia" w:eastAsiaTheme="minorEastAsia"/>
          <w:b/>
          <w:bCs/>
          <w:snapToGrid/>
          <w:kern w:val="2"/>
          <w:sz w:val="24"/>
          <w:szCs w:val="24"/>
          <w:highlight w:val="none"/>
          <w:lang w:eastAsia="zh-CN"/>
        </w:rPr>
        <w:t>六、报价文件构成</w:t>
      </w:r>
    </w:p>
    <w:p w14:paraId="5B28A6AD">
      <w:pPr>
        <w:keepNext w:val="0"/>
        <w:pageBreakBefore w:val="0"/>
        <w:kinsoku/>
        <w:overflowPunct/>
        <w:autoSpaceDE/>
        <w:autoSpaceDN/>
        <w:bidi w:val="0"/>
        <w:snapToGrid w:val="0"/>
        <w:spacing w:line="520" w:lineRule="exact"/>
        <w:ind w:firstLine="480" w:firstLineChars="200"/>
        <w:textAlignment w:val="center"/>
        <w:rPr>
          <w:rFonts w:cs="Times New Roman" w:asciiTheme="minorEastAsia" w:hAnsiTheme="minorEastAsia" w:eastAsiaTheme="minorEastAsia"/>
          <w:snapToGrid/>
          <w:kern w:val="2"/>
          <w:sz w:val="24"/>
          <w:szCs w:val="24"/>
          <w:highlight w:val="none"/>
          <w:lang w:eastAsia="zh-CN"/>
        </w:rPr>
      </w:pPr>
      <w:r>
        <w:rPr>
          <w:rFonts w:hint="eastAsia" w:cs="Times New Roman" w:asciiTheme="minorEastAsia" w:hAnsiTheme="minorEastAsia" w:eastAsiaTheme="minorEastAsia"/>
          <w:snapToGrid/>
          <w:kern w:val="2"/>
          <w:sz w:val="24"/>
          <w:szCs w:val="24"/>
          <w:highlight w:val="none"/>
          <w:lang w:eastAsia="zh-CN"/>
        </w:rPr>
        <w:t>（1）供应商有效的营业执照复印件；</w:t>
      </w:r>
    </w:p>
    <w:p w14:paraId="146EB3C9">
      <w:pPr>
        <w:keepNext w:val="0"/>
        <w:pageBreakBefore w:val="0"/>
        <w:kinsoku/>
        <w:overflowPunct/>
        <w:autoSpaceDE/>
        <w:autoSpaceDN/>
        <w:bidi w:val="0"/>
        <w:snapToGrid w:val="0"/>
        <w:spacing w:line="520" w:lineRule="exact"/>
        <w:ind w:firstLine="480" w:firstLineChars="200"/>
        <w:textAlignment w:val="center"/>
        <w:rPr>
          <w:rFonts w:cs="Times New Roman" w:asciiTheme="minorEastAsia" w:hAnsiTheme="minorEastAsia" w:eastAsiaTheme="minorEastAsia"/>
          <w:snapToGrid/>
          <w:kern w:val="2"/>
          <w:sz w:val="24"/>
          <w:szCs w:val="24"/>
          <w:highlight w:val="none"/>
          <w:lang w:eastAsia="zh-CN"/>
        </w:rPr>
      </w:pPr>
      <w:r>
        <w:rPr>
          <w:rFonts w:hint="eastAsia" w:cs="Times New Roman" w:asciiTheme="minorEastAsia" w:hAnsiTheme="minorEastAsia" w:eastAsiaTheme="minorEastAsia"/>
          <w:snapToGrid/>
          <w:kern w:val="2"/>
          <w:sz w:val="24"/>
          <w:szCs w:val="24"/>
          <w:highlight w:val="none"/>
          <w:lang w:eastAsia="zh-CN"/>
        </w:rPr>
        <w:t>（2）供应商有效的资质证书复印件；</w:t>
      </w:r>
    </w:p>
    <w:p w14:paraId="0CFBE1B2">
      <w:pPr>
        <w:keepNext w:val="0"/>
        <w:pageBreakBefore w:val="0"/>
        <w:kinsoku/>
        <w:overflowPunct/>
        <w:autoSpaceDE/>
        <w:autoSpaceDN/>
        <w:bidi w:val="0"/>
        <w:snapToGrid w:val="0"/>
        <w:spacing w:line="520" w:lineRule="exact"/>
        <w:ind w:firstLine="480" w:firstLineChars="200"/>
        <w:textAlignment w:val="center"/>
        <w:rPr>
          <w:rFonts w:cs="Times New Roman" w:asciiTheme="minorEastAsia" w:hAnsiTheme="minorEastAsia" w:eastAsiaTheme="minorEastAsia"/>
          <w:snapToGrid/>
          <w:kern w:val="2"/>
          <w:sz w:val="24"/>
          <w:szCs w:val="24"/>
          <w:highlight w:val="none"/>
          <w:lang w:eastAsia="zh-CN"/>
        </w:rPr>
      </w:pPr>
      <w:r>
        <w:rPr>
          <w:rFonts w:hint="eastAsia" w:cs="Times New Roman" w:asciiTheme="minorEastAsia" w:hAnsiTheme="minorEastAsia" w:eastAsiaTheme="minorEastAsia"/>
          <w:snapToGrid/>
          <w:kern w:val="2"/>
          <w:sz w:val="24"/>
          <w:szCs w:val="24"/>
          <w:highlight w:val="none"/>
          <w:lang w:eastAsia="zh-CN"/>
        </w:rPr>
        <w:t>（3）</w:t>
      </w:r>
      <w:r>
        <w:rPr>
          <w:rFonts w:hint="eastAsia" w:ascii="宋体" w:hAnsi="宋体" w:cs="仿宋"/>
          <w:sz w:val="24"/>
          <w:highlight w:val="none"/>
        </w:rPr>
        <w:t>法定代表人授权委托书及被授权人身份证复印件（</w:t>
      </w:r>
      <w:r>
        <w:rPr>
          <w:rFonts w:hint="eastAsia" w:ascii="宋体" w:hAnsi="宋体" w:eastAsia="宋体" w:cs="仿宋"/>
          <w:sz w:val="24"/>
          <w:highlight w:val="none"/>
          <w:lang w:eastAsia="zh-CN"/>
        </w:rPr>
        <w:t>如有</w:t>
      </w:r>
      <w:r>
        <w:rPr>
          <w:rFonts w:hint="eastAsia" w:ascii="宋体" w:hAnsi="宋体" w:cs="仿宋"/>
          <w:sz w:val="24"/>
          <w:highlight w:val="none"/>
        </w:rPr>
        <w:t>，非法定代表人参加投标时提交）</w:t>
      </w:r>
      <w:r>
        <w:rPr>
          <w:rFonts w:hint="eastAsia" w:cs="Times New Roman" w:asciiTheme="minorEastAsia" w:hAnsiTheme="minorEastAsia" w:eastAsiaTheme="minorEastAsia"/>
          <w:snapToGrid/>
          <w:kern w:val="2"/>
          <w:sz w:val="24"/>
          <w:szCs w:val="24"/>
          <w:highlight w:val="none"/>
          <w:lang w:eastAsia="zh-CN"/>
        </w:rPr>
        <w:t>（附件一）；</w:t>
      </w:r>
    </w:p>
    <w:p w14:paraId="2311754D">
      <w:pPr>
        <w:keepNext w:val="0"/>
        <w:pageBreakBefore w:val="0"/>
        <w:kinsoku/>
        <w:overflowPunct/>
        <w:autoSpaceDE/>
        <w:autoSpaceDN/>
        <w:bidi w:val="0"/>
        <w:snapToGrid w:val="0"/>
        <w:spacing w:line="520" w:lineRule="exact"/>
        <w:ind w:firstLine="480" w:firstLineChars="200"/>
        <w:textAlignment w:val="center"/>
        <w:rPr>
          <w:rFonts w:cs="Times New Roman" w:asciiTheme="minorEastAsia" w:hAnsiTheme="minorEastAsia" w:eastAsiaTheme="minorEastAsia"/>
          <w:snapToGrid/>
          <w:kern w:val="2"/>
          <w:sz w:val="24"/>
          <w:szCs w:val="24"/>
          <w:highlight w:val="none"/>
          <w:lang w:eastAsia="zh-CN"/>
        </w:rPr>
      </w:pPr>
      <w:r>
        <w:rPr>
          <w:rFonts w:hint="eastAsia" w:cs="Times New Roman" w:asciiTheme="minorEastAsia" w:hAnsiTheme="minorEastAsia" w:eastAsiaTheme="minorEastAsia"/>
          <w:snapToGrid/>
          <w:kern w:val="2"/>
          <w:sz w:val="24"/>
          <w:szCs w:val="24"/>
          <w:highlight w:val="none"/>
          <w:lang w:eastAsia="zh-CN"/>
        </w:rPr>
        <w:t>（4）</w:t>
      </w:r>
      <w:r>
        <w:rPr>
          <w:rFonts w:hint="eastAsia" w:ascii="宋体" w:hAnsi="宋体" w:cs="仿宋"/>
          <w:sz w:val="24"/>
          <w:highlight w:val="none"/>
        </w:rPr>
        <w:t>法定代表人身份证复印件（</w:t>
      </w:r>
      <w:r>
        <w:rPr>
          <w:rFonts w:hint="eastAsia" w:ascii="宋体" w:hAnsi="宋体" w:eastAsia="宋体" w:cs="仿宋"/>
          <w:sz w:val="24"/>
          <w:highlight w:val="none"/>
          <w:lang w:eastAsia="zh-CN"/>
        </w:rPr>
        <w:t>无论</w:t>
      </w:r>
      <w:r>
        <w:rPr>
          <w:rFonts w:hint="eastAsia" w:ascii="宋体" w:hAnsi="宋体" w:cs="仿宋"/>
          <w:sz w:val="24"/>
          <w:highlight w:val="none"/>
        </w:rPr>
        <w:t>法定代表人</w:t>
      </w:r>
      <w:r>
        <w:rPr>
          <w:rFonts w:hint="eastAsia" w:ascii="宋体" w:hAnsi="宋体" w:eastAsia="宋体" w:cs="仿宋"/>
          <w:sz w:val="24"/>
          <w:highlight w:val="none"/>
          <w:lang w:eastAsia="zh-CN"/>
        </w:rPr>
        <w:t>是否</w:t>
      </w:r>
      <w:r>
        <w:rPr>
          <w:rFonts w:hint="eastAsia" w:ascii="宋体" w:hAnsi="宋体" w:cs="仿宋"/>
          <w:sz w:val="24"/>
          <w:highlight w:val="none"/>
        </w:rPr>
        <w:t>参加</w:t>
      </w:r>
      <w:r>
        <w:rPr>
          <w:rFonts w:hint="eastAsia" w:ascii="宋体" w:hAnsi="宋体" w:eastAsia="宋体" w:cs="仿宋"/>
          <w:sz w:val="24"/>
          <w:highlight w:val="none"/>
          <w:lang w:eastAsia="zh-CN"/>
        </w:rPr>
        <w:t>都必须</w:t>
      </w:r>
      <w:r>
        <w:rPr>
          <w:rFonts w:hint="eastAsia" w:ascii="宋体" w:hAnsi="宋体" w:cs="仿宋"/>
          <w:sz w:val="24"/>
          <w:highlight w:val="none"/>
        </w:rPr>
        <w:t>提交）；</w:t>
      </w:r>
    </w:p>
    <w:p w14:paraId="5F313BE4">
      <w:pPr>
        <w:keepNext w:val="0"/>
        <w:pageBreakBefore w:val="0"/>
        <w:kinsoku/>
        <w:overflowPunct/>
        <w:autoSpaceDE/>
        <w:autoSpaceDN/>
        <w:bidi w:val="0"/>
        <w:snapToGrid w:val="0"/>
        <w:spacing w:line="520" w:lineRule="exact"/>
        <w:ind w:firstLine="480" w:firstLineChars="200"/>
        <w:textAlignment w:val="center"/>
        <w:rPr>
          <w:rFonts w:cs="Times New Roman" w:asciiTheme="minorEastAsia" w:hAnsiTheme="minorEastAsia" w:eastAsiaTheme="minorEastAsia"/>
          <w:snapToGrid/>
          <w:kern w:val="2"/>
          <w:sz w:val="24"/>
          <w:szCs w:val="24"/>
          <w:highlight w:val="none"/>
          <w:lang w:eastAsia="zh-CN"/>
        </w:rPr>
      </w:pPr>
      <w:r>
        <w:rPr>
          <w:rFonts w:hint="eastAsia" w:cs="Times New Roman" w:asciiTheme="minorEastAsia" w:hAnsiTheme="minorEastAsia" w:eastAsiaTheme="minorEastAsia"/>
          <w:snapToGrid/>
          <w:kern w:val="2"/>
          <w:sz w:val="24"/>
          <w:szCs w:val="24"/>
          <w:highlight w:val="none"/>
          <w:lang w:eastAsia="zh-CN"/>
        </w:rPr>
        <w:t>（5）报价承诺书（附件二）；</w:t>
      </w:r>
    </w:p>
    <w:p w14:paraId="22D29CAF">
      <w:pPr>
        <w:keepNext w:val="0"/>
        <w:pageBreakBefore w:val="0"/>
        <w:kinsoku/>
        <w:overflowPunct/>
        <w:autoSpaceDE/>
        <w:autoSpaceDN/>
        <w:bidi w:val="0"/>
        <w:snapToGrid w:val="0"/>
        <w:spacing w:line="520" w:lineRule="exact"/>
        <w:ind w:firstLine="480" w:firstLineChars="200"/>
        <w:textAlignment w:val="center"/>
        <w:rPr>
          <w:rFonts w:cs="Times New Roman" w:asciiTheme="minorEastAsia" w:hAnsiTheme="minorEastAsia" w:eastAsiaTheme="minorEastAsia"/>
          <w:snapToGrid/>
          <w:kern w:val="2"/>
          <w:sz w:val="24"/>
          <w:szCs w:val="24"/>
          <w:highlight w:val="none"/>
          <w:lang w:eastAsia="zh-CN"/>
        </w:rPr>
      </w:pPr>
      <w:r>
        <w:rPr>
          <w:rFonts w:hint="eastAsia" w:cs="Times New Roman" w:asciiTheme="minorEastAsia" w:hAnsiTheme="minorEastAsia" w:eastAsiaTheme="minorEastAsia"/>
          <w:snapToGrid/>
          <w:kern w:val="2"/>
          <w:sz w:val="24"/>
          <w:szCs w:val="24"/>
          <w:highlight w:val="none"/>
          <w:lang w:eastAsia="zh-CN"/>
        </w:rPr>
        <w:t>（6）报价表（附件三）；</w:t>
      </w:r>
    </w:p>
    <w:p w14:paraId="79054D89">
      <w:pPr>
        <w:keepNext w:val="0"/>
        <w:pageBreakBefore w:val="0"/>
        <w:kinsoku/>
        <w:overflowPunct/>
        <w:autoSpaceDE/>
        <w:autoSpaceDN/>
        <w:bidi w:val="0"/>
        <w:snapToGrid w:val="0"/>
        <w:spacing w:line="520" w:lineRule="exact"/>
        <w:ind w:firstLine="480" w:firstLineChars="200"/>
        <w:textAlignment w:val="center"/>
        <w:rPr>
          <w:rFonts w:cs="Times New Roman" w:asciiTheme="minorEastAsia" w:hAnsiTheme="minorEastAsia" w:eastAsiaTheme="minorEastAsia"/>
          <w:snapToGrid/>
          <w:kern w:val="2"/>
          <w:sz w:val="24"/>
          <w:szCs w:val="24"/>
          <w:highlight w:val="none"/>
          <w:lang w:eastAsia="zh-CN"/>
        </w:rPr>
      </w:pPr>
      <w:r>
        <w:rPr>
          <w:rFonts w:hint="eastAsia" w:cs="Times New Roman" w:asciiTheme="minorEastAsia" w:hAnsiTheme="minorEastAsia" w:eastAsiaTheme="minorEastAsia"/>
          <w:snapToGrid/>
          <w:kern w:val="2"/>
          <w:sz w:val="24"/>
          <w:szCs w:val="24"/>
          <w:highlight w:val="none"/>
          <w:lang w:eastAsia="zh-CN"/>
        </w:rPr>
        <w:t>（7）质保承诺书(附件四)；</w:t>
      </w:r>
    </w:p>
    <w:p w14:paraId="16B6171D">
      <w:pPr>
        <w:keepNext w:val="0"/>
        <w:pageBreakBefore w:val="0"/>
        <w:kinsoku/>
        <w:overflowPunct/>
        <w:autoSpaceDE/>
        <w:autoSpaceDN/>
        <w:bidi w:val="0"/>
        <w:snapToGrid w:val="0"/>
        <w:spacing w:line="520" w:lineRule="exact"/>
        <w:ind w:firstLine="480" w:firstLineChars="200"/>
        <w:textAlignment w:val="center"/>
        <w:rPr>
          <w:rFonts w:cs="Times New Roman" w:asciiTheme="minorEastAsia" w:hAnsiTheme="minorEastAsia" w:eastAsiaTheme="minorEastAsia"/>
          <w:snapToGrid/>
          <w:kern w:val="2"/>
          <w:sz w:val="24"/>
          <w:szCs w:val="24"/>
          <w:highlight w:val="none"/>
          <w:lang w:eastAsia="zh-CN"/>
        </w:rPr>
      </w:pPr>
      <w:r>
        <w:rPr>
          <w:rFonts w:hint="eastAsia" w:cs="Times New Roman" w:asciiTheme="minorEastAsia" w:hAnsiTheme="minorEastAsia" w:eastAsiaTheme="minorEastAsia"/>
          <w:snapToGrid/>
          <w:kern w:val="2"/>
          <w:sz w:val="24"/>
          <w:szCs w:val="24"/>
          <w:highlight w:val="none"/>
          <w:lang w:eastAsia="zh-CN"/>
        </w:rPr>
        <w:t>（8）参加政府采购活动前 3 年内在经营活动中没有重大违法记录和失信记录的书面声明（附件五）；</w:t>
      </w:r>
    </w:p>
    <w:p w14:paraId="7CC9385E">
      <w:pPr>
        <w:keepNext w:val="0"/>
        <w:pageBreakBefore w:val="0"/>
        <w:kinsoku/>
        <w:overflowPunct/>
        <w:autoSpaceDE/>
        <w:autoSpaceDN/>
        <w:bidi w:val="0"/>
        <w:snapToGrid w:val="0"/>
        <w:spacing w:line="520" w:lineRule="exact"/>
        <w:ind w:firstLine="480" w:firstLineChars="200"/>
        <w:textAlignment w:val="center"/>
        <w:rPr>
          <w:rFonts w:cs="Times New Roman" w:asciiTheme="minorEastAsia" w:hAnsiTheme="minorEastAsia" w:eastAsiaTheme="minorEastAsia"/>
          <w:snapToGrid/>
          <w:kern w:val="2"/>
          <w:sz w:val="24"/>
          <w:szCs w:val="24"/>
          <w:highlight w:val="none"/>
          <w:lang w:eastAsia="zh-CN"/>
        </w:rPr>
      </w:pPr>
      <w:r>
        <w:rPr>
          <w:rFonts w:hint="eastAsia" w:cs="Times New Roman" w:asciiTheme="minorEastAsia" w:hAnsiTheme="minorEastAsia" w:eastAsiaTheme="minorEastAsia"/>
          <w:snapToGrid/>
          <w:kern w:val="2"/>
          <w:sz w:val="24"/>
          <w:szCs w:val="24"/>
          <w:highlight w:val="none"/>
          <w:lang w:eastAsia="zh-CN"/>
        </w:rPr>
        <w:t>（9）中小企业声明函、残疾人福利性单位声明函（附件六）（供应商根据真实情况按照评审标准中的要求进行填写）；</w:t>
      </w:r>
    </w:p>
    <w:p w14:paraId="2FEE0E62">
      <w:pPr>
        <w:keepNext w:val="0"/>
        <w:pageBreakBefore w:val="0"/>
        <w:kinsoku/>
        <w:overflowPunct/>
        <w:autoSpaceDE/>
        <w:autoSpaceDN/>
        <w:bidi w:val="0"/>
        <w:snapToGrid w:val="0"/>
        <w:spacing w:line="520" w:lineRule="exact"/>
        <w:ind w:firstLine="480" w:firstLineChars="200"/>
        <w:textAlignment w:val="center"/>
        <w:rPr>
          <w:rFonts w:cs="Times New Roman" w:asciiTheme="minorEastAsia" w:hAnsiTheme="minorEastAsia" w:eastAsiaTheme="minorEastAsia"/>
          <w:snapToGrid/>
          <w:kern w:val="2"/>
          <w:sz w:val="24"/>
          <w:szCs w:val="24"/>
          <w:highlight w:val="none"/>
          <w:lang w:eastAsia="zh-CN"/>
        </w:rPr>
      </w:pPr>
      <w:r>
        <w:rPr>
          <w:rFonts w:hint="eastAsia" w:cs="Times New Roman" w:asciiTheme="minorEastAsia" w:hAnsiTheme="minorEastAsia" w:eastAsiaTheme="minorEastAsia"/>
          <w:snapToGrid/>
          <w:kern w:val="2"/>
          <w:sz w:val="24"/>
          <w:szCs w:val="24"/>
          <w:highlight w:val="none"/>
          <w:lang w:eastAsia="zh-CN"/>
        </w:rPr>
        <w:t>（10）采购需求一览表中要求提供的其他证明材料。</w:t>
      </w:r>
    </w:p>
    <w:p w14:paraId="589475E7">
      <w:pPr>
        <w:keepNext w:val="0"/>
        <w:pageBreakBefore w:val="0"/>
        <w:kinsoku/>
        <w:overflowPunct/>
        <w:autoSpaceDE/>
        <w:autoSpaceDN/>
        <w:bidi w:val="0"/>
        <w:snapToGrid w:val="0"/>
        <w:spacing w:line="520" w:lineRule="exact"/>
        <w:ind w:firstLine="480" w:firstLineChars="200"/>
        <w:textAlignment w:val="center"/>
        <w:rPr>
          <w:rFonts w:cs="Times New Roman" w:asciiTheme="minorEastAsia" w:hAnsiTheme="minorEastAsia" w:eastAsiaTheme="minorEastAsia"/>
          <w:snapToGrid/>
          <w:kern w:val="2"/>
          <w:sz w:val="24"/>
          <w:szCs w:val="24"/>
          <w:highlight w:val="none"/>
          <w:lang w:eastAsia="zh-CN"/>
        </w:rPr>
      </w:pPr>
      <w:r>
        <w:rPr>
          <w:rFonts w:hint="eastAsia" w:cs="Times New Roman" w:asciiTheme="minorEastAsia" w:hAnsiTheme="minorEastAsia" w:eastAsiaTheme="minorEastAsia"/>
          <w:snapToGrid/>
          <w:kern w:val="2"/>
          <w:sz w:val="24"/>
          <w:szCs w:val="24"/>
          <w:highlight w:val="none"/>
          <w:lang w:eastAsia="zh-CN"/>
        </w:rPr>
        <w:t>有其他情况需要说明的，可附页说明。</w:t>
      </w:r>
      <w:r>
        <w:rPr>
          <w:rFonts w:hint="eastAsia" w:cs="Times New Roman" w:asciiTheme="minorEastAsia" w:hAnsiTheme="minorEastAsia" w:eastAsiaTheme="minorEastAsia"/>
          <w:b/>
          <w:bCs/>
          <w:snapToGrid/>
          <w:kern w:val="2"/>
          <w:sz w:val="24"/>
          <w:szCs w:val="24"/>
          <w:highlight w:val="none"/>
          <w:lang w:eastAsia="zh-CN"/>
        </w:rPr>
        <w:t>上述材料复印件均须加盖单位公章，否则视为无效报价。</w:t>
      </w:r>
    </w:p>
    <w:p w14:paraId="68E9E321">
      <w:pPr>
        <w:keepNext w:val="0"/>
        <w:pageBreakBefore w:val="0"/>
        <w:kinsoku/>
        <w:overflowPunct/>
        <w:autoSpaceDE/>
        <w:autoSpaceDN/>
        <w:bidi w:val="0"/>
        <w:snapToGrid w:val="0"/>
        <w:spacing w:line="520" w:lineRule="exact"/>
        <w:ind w:firstLine="482" w:firstLineChars="200"/>
        <w:textAlignment w:val="center"/>
        <w:rPr>
          <w:rFonts w:cs="Times New Roman" w:asciiTheme="minorEastAsia" w:hAnsiTheme="minorEastAsia" w:eastAsiaTheme="minorEastAsia"/>
          <w:b/>
          <w:bCs/>
          <w:snapToGrid/>
          <w:kern w:val="2"/>
          <w:sz w:val="24"/>
          <w:szCs w:val="24"/>
          <w:highlight w:val="none"/>
          <w:lang w:eastAsia="zh-CN"/>
        </w:rPr>
      </w:pPr>
      <w:r>
        <w:rPr>
          <w:rFonts w:hint="eastAsia" w:cs="Times New Roman" w:asciiTheme="minorEastAsia" w:hAnsiTheme="minorEastAsia" w:eastAsiaTheme="minorEastAsia"/>
          <w:b/>
          <w:bCs/>
          <w:snapToGrid/>
          <w:kern w:val="2"/>
          <w:sz w:val="24"/>
          <w:szCs w:val="24"/>
          <w:highlight w:val="none"/>
          <w:lang w:eastAsia="zh-CN"/>
        </w:rPr>
        <w:t>报价文件正本一份、副本二份，报价文件中必须包含上述要求提供的所有材料（复印件加盖供应商公章），否则视为无效报价文件。报价文件装订成册并密封，密封袋上标明：项目名称、报价单位名称，否则视为无效报价文件。</w:t>
      </w:r>
    </w:p>
    <w:p w14:paraId="1FA6A80A">
      <w:pPr>
        <w:keepNext w:val="0"/>
        <w:pageBreakBefore w:val="0"/>
        <w:kinsoku/>
        <w:overflowPunct/>
        <w:autoSpaceDE/>
        <w:autoSpaceDN/>
        <w:bidi w:val="0"/>
        <w:snapToGrid w:val="0"/>
        <w:spacing w:line="520" w:lineRule="exact"/>
        <w:ind w:firstLine="482" w:firstLineChars="200"/>
        <w:textAlignment w:val="center"/>
        <w:rPr>
          <w:rFonts w:cs="Times New Roman" w:asciiTheme="minorEastAsia" w:hAnsiTheme="minorEastAsia" w:eastAsiaTheme="minorEastAsia"/>
          <w:b/>
          <w:bCs/>
          <w:snapToGrid/>
          <w:kern w:val="2"/>
          <w:sz w:val="24"/>
          <w:szCs w:val="24"/>
          <w:highlight w:val="none"/>
          <w:lang w:eastAsia="zh-CN"/>
        </w:rPr>
      </w:pPr>
      <w:r>
        <w:rPr>
          <w:rFonts w:hint="eastAsia" w:cs="Times New Roman" w:asciiTheme="minorEastAsia" w:hAnsiTheme="minorEastAsia" w:eastAsiaTheme="minorEastAsia"/>
          <w:b/>
          <w:bCs/>
          <w:snapToGrid/>
          <w:kern w:val="2"/>
          <w:sz w:val="24"/>
          <w:szCs w:val="24"/>
          <w:highlight w:val="none"/>
          <w:lang w:eastAsia="zh-CN"/>
        </w:rPr>
        <w:t>七、开标时间及地点：</w:t>
      </w:r>
    </w:p>
    <w:p w14:paraId="0B5860EB">
      <w:pPr>
        <w:pStyle w:val="7"/>
        <w:keepNext w:val="0"/>
        <w:pageBreakBefore w:val="0"/>
        <w:overflowPunct/>
        <w:bidi w:val="0"/>
        <w:snapToGrid w:val="0"/>
        <w:spacing w:line="520" w:lineRule="exact"/>
        <w:ind w:firstLine="560"/>
        <w:jc w:val="both"/>
        <w:rPr>
          <w:rFonts w:ascii="宋体" w:hAnsi="宋体" w:cs="宋体"/>
          <w:b/>
          <w:bCs/>
          <w:highlight w:val="none"/>
        </w:rPr>
      </w:pPr>
      <w:r>
        <w:rPr>
          <w:rFonts w:hint="eastAsia" w:ascii="宋体" w:hAnsi="宋体" w:cs="宋体"/>
          <w:b/>
          <w:bCs/>
          <w:highlight w:val="none"/>
        </w:rPr>
        <w:t>本项目实行不见面开标</w:t>
      </w:r>
      <w:r>
        <w:rPr>
          <w:rFonts w:hint="eastAsia" w:ascii="宋体" w:hAnsi="宋体" w:eastAsia="宋体" w:cs="宋体"/>
          <w:b/>
          <w:bCs/>
          <w:highlight w:val="none"/>
          <w:lang w:eastAsia="zh-CN"/>
        </w:rPr>
        <w:t>，</w:t>
      </w:r>
      <w:r>
        <w:rPr>
          <w:rFonts w:hint="eastAsia" w:ascii="宋体" w:hAnsi="宋体" w:eastAsia="宋体" w:cs="宋体"/>
          <w:b/>
          <w:bCs/>
          <w:highlight w:val="none"/>
          <w:lang w:val="en-US" w:eastAsia="zh-CN"/>
        </w:rPr>
        <w:t>各供应商的</w:t>
      </w:r>
      <w:r>
        <w:rPr>
          <w:rFonts w:hint="eastAsia" w:ascii="宋体" w:hAnsi="宋体" w:cs="宋体"/>
          <w:b/>
          <w:bCs/>
          <w:highlight w:val="none"/>
        </w:rPr>
        <w:t>纸质响应文件请于</w:t>
      </w:r>
      <w:r>
        <w:rPr>
          <w:rFonts w:hint="eastAsia" w:ascii="宋体" w:hAnsi="宋体" w:eastAsia="宋体" w:cs="宋体"/>
          <w:b/>
          <w:bCs/>
          <w:highlight w:val="none"/>
          <w:u w:val="single"/>
          <w:lang w:val="en-US" w:eastAsia="zh-CN"/>
        </w:rPr>
        <w:t xml:space="preserve"> </w:t>
      </w:r>
      <w:r>
        <w:rPr>
          <w:rFonts w:hint="eastAsia" w:ascii="宋体" w:hAnsi="宋体" w:cs="宋体"/>
          <w:b/>
          <w:bCs/>
          <w:highlight w:val="none"/>
          <w:u w:val="single"/>
        </w:rPr>
        <w:t>202</w:t>
      </w:r>
      <w:r>
        <w:rPr>
          <w:rFonts w:hint="eastAsia" w:ascii="宋体" w:hAnsi="宋体" w:eastAsia="宋体" w:cs="宋体"/>
          <w:b/>
          <w:bCs/>
          <w:highlight w:val="none"/>
          <w:u w:val="single"/>
          <w:lang w:val="en-US" w:eastAsia="zh-CN"/>
        </w:rPr>
        <w:t xml:space="preserve">5 </w:t>
      </w:r>
      <w:r>
        <w:rPr>
          <w:rFonts w:hint="eastAsia" w:ascii="宋体" w:hAnsi="宋体" w:cs="宋体"/>
          <w:b/>
          <w:bCs/>
          <w:highlight w:val="none"/>
          <w:u w:val="single"/>
        </w:rPr>
        <w:t>年</w:t>
      </w:r>
      <w:r>
        <w:rPr>
          <w:rFonts w:hint="eastAsia" w:ascii="宋体" w:hAnsi="宋体" w:eastAsia="宋体" w:cs="宋体"/>
          <w:b/>
          <w:bCs/>
          <w:highlight w:val="none"/>
          <w:u w:val="single"/>
          <w:lang w:val="en-US" w:eastAsia="zh-CN"/>
        </w:rPr>
        <w:t xml:space="preserve"> 12 </w:t>
      </w:r>
      <w:r>
        <w:rPr>
          <w:rFonts w:hint="eastAsia" w:ascii="宋体" w:hAnsi="宋体" w:cs="宋体"/>
          <w:b/>
          <w:bCs/>
          <w:highlight w:val="none"/>
          <w:u w:val="single"/>
        </w:rPr>
        <w:t>月</w:t>
      </w:r>
      <w:r>
        <w:rPr>
          <w:rFonts w:hint="eastAsia" w:ascii="宋体" w:hAnsi="宋体" w:eastAsia="宋体" w:cs="宋体"/>
          <w:b/>
          <w:bCs/>
          <w:highlight w:val="none"/>
          <w:u w:val="single"/>
          <w:lang w:val="en-US" w:eastAsia="zh-CN"/>
        </w:rPr>
        <w:t xml:space="preserve"> 30 </w:t>
      </w:r>
      <w:r>
        <w:rPr>
          <w:rFonts w:hint="eastAsia" w:ascii="宋体" w:hAnsi="宋体" w:cs="宋体"/>
          <w:b/>
          <w:bCs/>
          <w:highlight w:val="none"/>
          <w:u w:val="single"/>
        </w:rPr>
        <w:t>日</w:t>
      </w:r>
      <w:r>
        <w:rPr>
          <w:rFonts w:hint="eastAsia" w:ascii="宋体" w:hAnsi="宋体" w:eastAsia="宋体" w:cs="宋体"/>
          <w:b/>
          <w:bCs/>
          <w:highlight w:val="none"/>
          <w:u w:val="single"/>
          <w:lang w:eastAsia="zh-CN"/>
        </w:rPr>
        <w:t>上午</w:t>
      </w:r>
      <w:r>
        <w:rPr>
          <w:rFonts w:hint="eastAsia" w:ascii="宋体" w:hAnsi="宋体" w:cs="宋体"/>
          <w:b/>
          <w:bCs/>
          <w:highlight w:val="none"/>
          <w:u w:val="single"/>
        </w:rPr>
        <w:t>9:30</w:t>
      </w:r>
      <w:r>
        <w:rPr>
          <w:rFonts w:hint="eastAsia" w:ascii="宋体" w:hAnsi="宋体" w:cs="宋体"/>
          <w:b/>
          <w:bCs/>
          <w:highlight w:val="none"/>
          <w:lang w:val="en-US" w:eastAsia="zh-CN"/>
        </w:rPr>
        <w:t>前（以送达签收时间为准）</w:t>
      </w:r>
      <w:r>
        <w:rPr>
          <w:rFonts w:hint="eastAsia" w:ascii="宋体" w:hAnsi="宋体" w:cs="宋体"/>
          <w:b/>
          <w:bCs/>
          <w:highlight w:val="none"/>
        </w:rPr>
        <w:t>密封</w:t>
      </w:r>
      <w:r>
        <w:rPr>
          <w:rFonts w:hint="eastAsia" w:ascii="宋体" w:hAnsi="宋体" w:eastAsia="宋体" w:cs="宋体"/>
          <w:b/>
          <w:bCs/>
          <w:highlight w:val="none"/>
          <w:lang w:val="en-US" w:eastAsia="zh-CN"/>
        </w:rPr>
        <w:t>邮寄</w:t>
      </w:r>
      <w:r>
        <w:rPr>
          <w:rFonts w:hint="eastAsia" w:ascii="宋体" w:hAnsi="宋体" w:cs="宋体"/>
          <w:b/>
          <w:bCs/>
          <w:highlight w:val="none"/>
        </w:rPr>
        <w:t>至启东高新区海韵大厦2411会议室（建议使用顺丰速运），收件人：</w:t>
      </w:r>
      <w:r>
        <w:rPr>
          <w:rFonts w:hint="eastAsia" w:ascii="宋体" w:hAnsi="宋体" w:eastAsia="宋体" w:cs="宋体"/>
          <w:b/>
          <w:bCs/>
          <w:highlight w:val="none"/>
          <w:lang w:val="en-US" w:eastAsia="zh-CN"/>
        </w:rPr>
        <w:t>田正茂</w:t>
      </w:r>
      <w:r>
        <w:rPr>
          <w:rFonts w:hint="eastAsia" w:ascii="宋体" w:hAnsi="宋体" w:cs="宋体"/>
          <w:b/>
          <w:bCs/>
          <w:highlight w:val="none"/>
        </w:rPr>
        <w:t>，收件联系电话：0513-8092826</w:t>
      </w:r>
      <w:r>
        <w:rPr>
          <w:rFonts w:hint="eastAsia" w:ascii="宋体" w:hAnsi="宋体" w:eastAsia="宋体" w:cs="宋体"/>
          <w:b/>
          <w:bCs/>
          <w:highlight w:val="none"/>
          <w:lang w:val="en-US" w:eastAsia="zh-CN"/>
        </w:rPr>
        <w:t>0</w:t>
      </w:r>
      <w:r>
        <w:rPr>
          <w:rFonts w:hint="eastAsia" w:ascii="宋体" w:hAnsi="宋体" w:eastAsia="宋体" w:cs="宋体"/>
          <w:b/>
          <w:bCs/>
          <w:highlight w:val="none"/>
          <w:lang w:eastAsia="zh-CN"/>
        </w:rPr>
        <w:t>。</w:t>
      </w:r>
      <w:r>
        <w:rPr>
          <w:rFonts w:hint="eastAsia" w:ascii="宋体" w:hAnsi="宋体" w:cs="宋体"/>
          <w:b/>
          <w:bCs/>
          <w:highlight w:val="none"/>
        </w:rPr>
        <w:t>请各供应商充分考虑天气、快递速度、路程等因素，不接受到付。未在递交响应文件截止时间前送达的响应文件将不予接收，后果由各供应商自行承担。</w:t>
      </w:r>
    </w:p>
    <w:p w14:paraId="3DE1D3A5">
      <w:pPr>
        <w:pStyle w:val="7"/>
        <w:keepNext w:val="0"/>
        <w:pageBreakBefore w:val="0"/>
        <w:overflowPunct/>
        <w:bidi w:val="0"/>
        <w:snapToGrid w:val="0"/>
        <w:spacing w:line="520" w:lineRule="exact"/>
        <w:ind w:firstLine="560"/>
        <w:jc w:val="both"/>
        <w:rPr>
          <w:rFonts w:hint="eastAsia" w:ascii="宋体" w:hAnsi="宋体" w:eastAsia="宋体" w:cs="宋体"/>
          <w:b/>
          <w:highlight w:val="none"/>
          <w:u w:val="single"/>
        </w:rPr>
      </w:pPr>
      <w:r>
        <w:rPr>
          <w:rFonts w:hint="eastAsia" w:ascii="宋体" w:hAnsi="宋体" w:cs="宋体"/>
          <w:b/>
          <w:highlight w:val="none"/>
          <w:u w:val="single"/>
        </w:rPr>
        <w:t>开标时间：202</w:t>
      </w:r>
      <w:r>
        <w:rPr>
          <w:rFonts w:hint="eastAsia" w:ascii="宋体" w:hAnsi="宋体" w:eastAsia="宋体" w:cs="宋体"/>
          <w:b/>
          <w:highlight w:val="none"/>
          <w:u w:val="single"/>
          <w:lang w:val="en-US" w:eastAsia="zh-CN"/>
        </w:rPr>
        <w:t>5</w:t>
      </w:r>
      <w:r>
        <w:rPr>
          <w:rFonts w:hint="eastAsia" w:ascii="宋体" w:hAnsi="宋体" w:cs="宋体"/>
          <w:b/>
          <w:highlight w:val="none"/>
          <w:u w:val="single"/>
        </w:rPr>
        <w:t>年</w:t>
      </w:r>
      <w:r>
        <w:rPr>
          <w:rFonts w:hint="eastAsia" w:ascii="宋体" w:hAnsi="宋体" w:eastAsia="宋体" w:cs="宋体"/>
          <w:b/>
          <w:highlight w:val="none"/>
          <w:u w:val="single"/>
          <w:lang w:val="en-US" w:eastAsia="zh-CN"/>
        </w:rPr>
        <w:t xml:space="preserve"> 12 </w:t>
      </w:r>
      <w:r>
        <w:rPr>
          <w:rFonts w:hint="eastAsia" w:ascii="宋体" w:hAnsi="宋体" w:cs="宋体"/>
          <w:b/>
          <w:highlight w:val="none"/>
          <w:u w:val="single"/>
        </w:rPr>
        <w:t>月</w:t>
      </w:r>
      <w:r>
        <w:rPr>
          <w:rFonts w:hint="eastAsia" w:ascii="宋体" w:hAnsi="宋体" w:eastAsia="宋体" w:cs="宋体"/>
          <w:b/>
          <w:highlight w:val="none"/>
          <w:u w:val="single"/>
          <w:lang w:val="en-US" w:eastAsia="zh-CN"/>
        </w:rPr>
        <w:t xml:space="preserve"> 30 </w:t>
      </w:r>
      <w:r>
        <w:rPr>
          <w:rFonts w:hint="eastAsia" w:ascii="宋体" w:hAnsi="宋体" w:cs="宋体"/>
          <w:b/>
          <w:highlight w:val="none"/>
          <w:u w:val="single"/>
        </w:rPr>
        <w:t>日上午</w:t>
      </w:r>
      <w:r>
        <w:rPr>
          <w:rFonts w:hint="eastAsia" w:ascii="宋体" w:hAnsi="宋体" w:eastAsia="宋体" w:cs="宋体"/>
          <w:b/>
          <w:highlight w:val="none"/>
          <w:u w:val="single"/>
          <w:lang w:val="en-US" w:eastAsia="zh-CN"/>
        </w:rPr>
        <w:t xml:space="preserve"> 0</w:t>
      </w:r>
      <w:r>
        <w:rPr>
          <w:rFonts w:hint="eastAsia" w:ascii="宋体" w:hAnsi="宋体" w:cs="宋体"/>
          <w:b/>
          <w:highlight w:val="none"/>
          <w:u w:val="single"/>
        </w:rPr>
        <w:t>9</w:t>
      </w:r>
      <w:r>
        <w:rPr>
          <w:rFonts w:hint="eastAsia" w:ascii="宋体" w:hAnsi="宋体" w:eastAsia="宋体" w:cs="宋体"/>
          <w:b/>
          <w:highlight w:val="none"/>
          <w:u w:val="single"/>
          <w:lang w:val="en-US" w:eastAsia="zh-CN"/>
        </w:rPr>
        <w:t xml:space="preserve"> 时 </w:t>
      </w:r>
      <w:r>
        <w:rPr>
          <w:rFonts w:hint="eastAsia" w:ascii="宋体" w:hAnsi="宋体" w:cs="宋体"/>
          <w:b/>
          <w:highlight w:val="none"/>
          <w:u w:val="single"/>
        </w:rPr>
        <w:t>30</w:t>
      </w:r>
      <w:r>
        <w:rPr>
          <w:rFonts w:hint="eastAsia" w:ascii="宋体" w:hAnsi="宋体" w:eastAsia="宋体" w:cs="宋体"/>
          <w:b/>
          <w:highlight w:val="none"/>
          <w:u w:val="single"/>
          <w:lang w:val="en-US" w:eastAsia="zh-CN"/>
        </w:rPr>
        <w:t xml:space="preserve"> </w:t>
      </w:r>
      <w:r>
        <w:rPr>
          <w:rFonts w:hint="eastAsia" w:ascii="宋体" w:hAnsi="宋体" w:eastAsia="宋体" w:cs="宋体"/>
          <w:b/>
          <w:highlight w:val="none"/>
          <w:u w:val="single"/>
        </w:rPr>
        <w:t>分。</w:t>
      </w:r>
    </w:p>
    <w:p w14:paraId="63EB763C">
      <w:pPr>
        <w:pStyle w:val="7"/>
        <w:keepNext w:val="0"/>
        <w:pageBreakBefore w:val="0"/>
        <w:overflowPunct/>
        <w:bidi w:val="0"/>
        <w:snapToGrid w:val="0"/>
        <w:spacing w:line="520" w:lineRule="exact"/>
        <w:ind w:firstLine="560"/>
        <w:jc w:val="both"/>
        <w:rPr>
          <w:rFonts w:hint="eastAsia" w:ascii="宋体" w:hAnsi="宋体" w:eastAsia="宋体" w:cs="宋体"/>
          <w:b/>
          <w:highlight w:val="none"/>
          <w:u w:val="single"/>
          <w:lang w:val="en-US" w:eastAsia="zh-CN"/>
        </w:rPr>
      </w:pPr>
      <w:r>
        <w:rPr>
          <w:rFonts w:hint="eastAsia" w:ascii="宋体" w:hAnsi="宋体" w:cs="宋体"/>
          <w:b/>
          <w:highlight w:val="none"/>
          <w:u w:val="single"/>
        </w:rPr>
        <w:t>开标</w:t>
      </w:r>
      <w:r>
        <w:rPr>
          <w:rFonts w:hint="eastAsia" w:ascii="宋体" w:hAnsi="宋体" w:eastAsia="宋体" w:cs="宋体"/>
          <w:b/>
          <w:highlight w:val="none"/>
          <w:u w:val="single"/>
          <w:lang w:val="en-US" w:eastAsia="zh-CN"/>
        </w:rPr>
        <w:t>地点</w:t>
      </w:r>
      <w:r>
        <w:rPr>
          <w:rFonts w:hint="eastAsia" w:ascii="宋体" w:hAnsi="宋体" w:cs="宋体"/>
          <w:b/>
          <w:highlight w:val="none"/>
          <w:u w:val="single"/>
        </w:rPr>
        <w:t>：启东高新区海韵大厦2411会议室</w:t>
      </w:r>
      <w:r>
        <w:rPr>
          <w:rFonts w:hint="eastAsia" w:ascii="宋体" w:hAnsi="宋体" w:eastAsia="宋体" w:cs="宋体"/>
          <w:b/>
          <w:highlight w:val="none"/>
          <w:u w:val="single"/>
          <w:lang w:val="en-US" w:eastAsia="zh-CN"/>
        </w:rPr>
        <w:t>。</w:t>
      </w:r>
    </w:p>
    <w:p w14:paraId="41AADD16">
      <w:pPr>
        <w:pStyle w:val="7"/>
        <w:keepNext w:val="0"/>
        <w:pageBreakBefore w:val="0"/>
        <w:overflowPunct/>
        <w:bidi w:val="0"/>
        <w:snapToGrid w:val="0"/>
        <w:spacing w:line="520" w:lineRule="exact"/>
        <w:ind w:firstLine="560"/>
        <w:jc w:val="both"/>
        <w:rPr>
          <w:rFonts w:hint="eastAsia" w:ascii="宋体" w:hAnsi="宋体" w:cs="宋体"/>
          <w:highlight w:val="none"/>
        </w:rPr>
      </w:pPr>
      <w:r>
        <w:rPr>
          <w:rFonts w:hint="eastAsia" w:ascii="宋体" w:hAnsi="宋体" w:cs="宋体"/>
          <w:highlight w:val="none"/>
        </w:rPr>
        <w:t>本项目询价公告资料费100元/份(密封入响应文件内)，无论是否中标，该费用不予退还。</w:t>
      </w:r>
    </w:p>
    <w:p w14:paraId="6122E452">
      <w:pPr>
        <w:keepNext w:val="0"/>
        <w:pageBreakBefore w:val="0"/>
        <w:kinsoku/>
        <w:overflowPunct/>
        <w:autoSpaceDE/>
        <w:autoSpaceDN/>
        <w:bidi w:val="0"/>
        <w:snapToGrid w:val="0"/>
        <w:spacing w:line="520" w:lineRule="exact"/>
        <w:ind w:firstLine="482" w:firstLineChars="200"/>
        <w:textAlignment w:val="center"/>
        <w:rPr>
          <w:rFonts w:cs="Times New Roman" w:asciiTheme="minorEastAsia" w:hAnsiTheme="minorEastAsia" w:eastAsiaTheme="minorEastAsia"/>
          <w:b/>
          <w:bCs/>
          <w:snapToGrid/>
          <w:kern w:val="2"/>
          <w:sz w:val="24"/>
          <w:szCs w:val="24"/>
          <w:highlight w:val="none"/>
          <w:lang w:eastAsia="zh-CN"/>
        </w:rPr>
      </w:pPr>
      <w:r>
        <w:rPr>
          <w:rFonts w:hint="eastAsia" w:cs="Times New Roman" w:asciiTheme="minorEastAsia" w:hAnsiTheme="minorEastAsia" w:eastAsiaTheme="minorEastAsia"/>
          <w:b/>
          <w:bCs/>
          <w:snapToGrid/>
          <w:kern w:val="2"/>
          <w:sz w:val="24"/>
          <w:szCs w:val="24"/>
          <w:highlight w:val="none"/>
          <w:lang w:eastAsia="zh-CN"/>
        </w:rPr>
        <w:t>八、投标保证金要求：</w:t>
      </w:r>
    </w:p>
    <w:p w14:paraId="23DE0447">
      <w:pPr>
        <w:keepNext w:val="0"/>
        <w:pageBreakBefore w:val="0"/>
        <w:overflowPunct/>
        <w:bidi w:val="0"/>
        <w:snapToGrid w:val="0"/>
        <w:spacing w:line="520" w:lineRule="exact"/>
        <w:ind w:firstLine="480" w:firstLineChars="200"/>
        <w:textAlignment w:val="center"/>
        <w:rPr>
          <w:rFonts w:cs="Times New Roman" w:asciiTheme="minorEastAsia" w:hAnsiTheme="minorEastAsia"/>
          <w:sz w:val="24"/>
          <w:szCs w:val="24"/>
          <w:highlight w:val="none"/>
          <w:lang w:eastAsia="zh-CN"/>
        </w:rPr>
      </w:pPr>
      <w:r>
        <w:rPr>
          <w:rFonts w:hint="eastAsia" w:cs="Times New Roman" w:asciiTheme="minorEastAsia" w:hAnsiTheme="minorEastAsia"/>
          <w:sz w:val="24"/>
          <w:szCs w:val="24"/>
          <w:highlight w:val="none"/>
          <w:lang w:eastAsia="zh-CN"/>
        </w:rPr>
        <w:t>根据省财政厅要求，免收投标保证金。</w:t>
      </w:r>
    </w:p>
    <w:p w14:paraId="177D0653">
      <w:pPr>
        <w:keepNext w:val="0"/>
        <w:pageBreakBefore w:val="0"/>
        <w:kinsoku/>
        <w:overflowPunct/>
        <w:autoSpaceDE/>
        <w:autoSpaceDN/>
        <w:bidi w:val="0"/>
        <w:snapToGrid w:val="0"/>
        <w:spacing w:line="520" w:lineRule="exact"/>
        <w:ind w:firstLine="482" w:firstLineChars="200"/>
        <w:textAlignment w:val="center"/>
        <w:rPr>
          <w:rFonts w:cs="Times New Roman" w:asciiTheme="minorEastAsia" w:hAnsiTheme="minorEastAsia" w:eastAsiaTheme="minorEastAsia"/>
          <w:b/>
          <w:bCs/>
          <w:snapToGrid/>
          <w:kern w:val="2"/>
          <w:sz w:val="24"/>
          <w:szCs w:val="24"/>
          <w:highlight w:val="none"/>
          <w:lang w:eastAsia="zh-CN"/>
        </w:rPr>
      </w:pPr>
      <w:r>
        <w:rPr>
          <w:rFonts w:hint="eastAsia" w:cs="Times New Roman" w:asciiTheme="minorEastAsia" w:hAnsiTheme="minorEastAsia" w:eastAsiaTheme="minorEastAsia"/>
          <w:b/>
          <w:bCs/>
          <w:snapToGrid/>
          <w:kern w:val="2"/>
          <w:sz w:val="24"/>
          <w:szCs w:val="24"/>
          <w:highlight w:val="none"/>
          <w:lang w:eastAsia="zh-CN"/>
        </w:rPr>
        <w:t>九、合同的签订及注意事项：</w:t>
      </w:r>
    </w:p>
    <w:p w14:paraId="13E13ED4">
      <w:pPr>
        <w:keepNext w:val="0"/>
        <w:pageBreakBefore w:val="0"/>
        <w:overflowPunct/>
        <w:bidi w:val="0"/>
        <w:snapToGrid w:val="0"/>
        <w:spacing w:line="520" w:lineRule="exact"/>
        <w:ind w:firstLine="480" w:firstLineChars="200"/>
        <w:textAlignment w:val="center"/>
        <w:rPr>
          <w:rFonts w:cs="Times New Roman" w:asciiTheme="minorEastAsia" w:hAnsiTheme="minorEastAsia"/>
          <w:b/>
          <w:bCs/>
          <w:sz w:val="24"/>
          <w:szCs w:val="24"/>
          <w:highlight w:val="none"/>
          <w:lang w:eastAsia="zh-CN"/>
        </w:rPr>
      </w:pPr>
      <w:r>
        <w:rPr>
          <w:rFonts w:hint="eastAsia" w:cs="Times New Roman" w:asciiTheme="minorEastAsia" w:hAnsiTheme="minorEastAsia"/>
          <w:b/>
          <w:bCs/>
          <w:sz w:val="24"/>
          <w:szCs w:val="24"/>
          <w:highlight w:val="none"/>
          <w:lang w:eastAsia="zh-CN"/>
        </w:rPr>
        <w:t>1.成交结果将在启东市人民政府网站予以公布，公示期为一个工作日，公示期内对成交结果无异议的，将确定第一成交候选人为成交供应商。</w:t>
      </w:r>
    </w:p>
    <w:p w14:paraId="69B327AB">
      <w:pPr>
        <w:keepNext w:val="0"/>
        <w:pageBreakBefore w:val="0"/>
        <w:overflowPunct/>
        <w:bidi w:val="0"/>
        <w:snapToGrid w:val="0"/>
        <w:spacing w:line="520" w:lineRule="exact"/>
        <w:ind w:firstLine="480" w:firstLineChars="200"/>
        <w:textAlignment w:val="center"/>
        <w:rPr>
          <w:rFonts w:cs="Times New Roman" w:asciiTheme="minorEastAsia" w:hAnsiTheme="minorEastAsia"/>
          <w:sz w:val="24"/>
          <w:szCs w:val="24"/>
          <w:highlight w:val="none"/>
          <w:lang w:eastAsia="zh-CN"/>
        </w:rPr>
      </w:pPr>
      <w:r>
        <w:rPr>
          <w:rFonts w:hint="eastAsia" w:cs="Times New Roman" w:asciiTheme="minorEastAsia" w:hAnsiTheme="minorEastAsia"/>
          <w:sz w:val="24"/>
          <w:szCs w:val="24"/>
          <w:highlight w:val="none"/>
          <w:lang w:eastAsia="zh-CN"/>
        </w:rPr>
        <w:t>2.签订合同</w:t>
      </w:r>
    </w:p>
    <w:p w14:paraId="1C079828">
      <w:pPr>
        <w:keepNext w:val="0"/>
        <w:pageBreakBefore w:val="0"/>
        <w:overflowPunct/>
        <w:bidi w:val="0"/>
        <w:snapToGrid w:val="0"/>
        <w:spacing w:line="520" w:lineRule="exact"/>
        <w:ind w:firstLine="240" w:firstLineChars="100"/>
        <w:textAlignment w:val="center"/>
        <w:rPr>
          <w:rFonts w:cs="Times New Roman" w:asciiTheme="minorEastAsia" w:hAnsiTheme="minorEastAsia"/>
          <w:sz w:val="24"/>
          <w:szCs w:val="24"/>
          <w:highlight w:val="none"/>
          <w:lang w:eastAsia="zh-CN"/>
        </w:rPr>
      </w:pPr>
      <w:r>
        <w:rPr>
          <w:rFonts w:hint="eastAsia" w:cs="Times New Roman" w:asciiTheme="minorEastAsia" w:hAnsiTheme="minorEastAsia"/>
          <w:sz w:val="24"/>
          <w:szCs w:val="24"/>
          <w:highlight w:val="none"/>
          <w:lang w:eastAsia="zh-CN"/>
        </w:rPr>
        <w:t>（1）询价公告、补充文件及成交供应商的报价文件等均为签订合同的依据。</w:t>
      </w:r>
    </w:p>
    <w:p w14:paraId="52B7794D">
      <w:pPr>
        <w:keepNext w:val="0"/>
        <w:pageBreakBefore w:val="0"/>
        <w:overflowPunct/>
        <w:bidi w:val="0"/>
        <w:snapToGrid w:val="0"/>
        <w:spacing w:line="520" w:lineRule="exact"/>
        <w:ind w:firstLine="240" w:firstLineChars="100"/>
        <w:textAlignment w:val="center"/>
        <w:rPr>
          <w:rFonts w:cs="Times New Roman" w:asciiTheme="minorEastAsia" w:hAnsiTheme="minorEastAsia"/>
          <w:sz w:val="24"/>
          <w:szCs w:val="24"/>
          <w:highlight w:val="none"/>
          <w:lang w:eastAsia="zh-CN"/>
        </w:rPr>
      </w:pPr>
      <w:r>
        <w:rPr>
          <w:rFonts w:hint="eastAsia" w:cs="Times New Roman" w:asciiTheme="minorEastAsia" w:hAnsiTheme="minorEastAsia"/>
          <w:sz w:val="24"/>
          <w:szCs w:val="24"/>
          <w:highlight w:val="none"/>
          <w:lang w:eastAsia="zh-CN"/>
        </w:rPr>
        <w:t>（2）成交供应商须在中标（成交）通知书发出之日起三十日内签订合同。</w:t>
      </w:r>
    </w:p>
    <w:p w14:paraId="3DE1C2C7">
      <w:pPr>
        <w:keepNext w:val="0"/>
        <w:pageBreakBefore w:val="0"/>
        <w:overflowPunct/>
        <w:bidi w:val="0"/>
        <w:snapToGrid w:val="0"/>
        <w:spacing w:line="520" w:lineRule="exact"/>
        <w:ind w:firstLine="240" w:firstLineChars="100"/>
        <w:textAlignment w:val="center"/>
        <w:rPr>
          <w:rFonts w:cs="Times New Roman" w:asciiTheme="minorEastAsia" w:hAnsiTheme="minorEastAsia"/>
          <w:sz w:val="24"/>
          <w:szCs w:val="24"/>
          <w:highlight w:val="none"/>
          <w:lang w:eastAsia="zh-CN"/>
        </w:rPr>
      </w:pPr>
      <w:r>
        <w:rPr>
          <w:rFonts w:hint="eastAsia" w:cs="Times New Roman" w:asciiTheme="minorEastAsia" w:hAnsiTheme="minorEastAsia"/>
          <w:sz w:val="24"/>
          <w:szCs w:val="24"/>
          <w:highlight w:val="none"/>
          <w:lang w:eastAsia="zh-CN"/>
        </w:rPr>
        <w:t>（3）成交供应商因自身原因不能订立政府采购合同的，采购人将取消其成交资格。</w:t>
      </w:r>
    </w:p>
    <w:p w14:paraId="77B8145D">
      <w:pPr>
        <w:keepNext w:val="0"/>
        <w:pageBreakBefore w:val="0"/>
        <w:overflowPunct/>
        <w:bidi w:val="0"/>
        <w:snapToGrid w:val="0"/>
        <w:spacing w:line="520" w:lineRule="exact"/>
        <w:ind w:firstLine="240" w:firstLineChars="100"/>
        <w:textAlignment w:val="center"/>
        <w:rPr>
          <w:rFonts w:cs="Times New Roman" w:asciiTheme="minorEastAsia" w:hAnsiTheme="minorEastAsia"/>
          <w:sz w:val="24"/>
          <w:szCs w:val="24"/>
          <w:highlight w:val="none"/>
          <w:lang w:eastAsia="zh-CN"/>
        </w:rPr>
      </w:pPr>
      <w:r>
        <w:rPr>
          <w:rFonts w:hint="eastAsia" w:cs="Times New Roman" w:asciiTheme="minorEastAsia" w:hAnsiTheme="minorEastAsia"/>
          <w:sz w:val="24"/>
          <w:szCs w:val="24"/>
          <w:highlight w:val="none"/>
          <w:lang w:eastAsia="zh-CN"/>
        </w:rPr>
        <w:t>（4）成交供应商因自身原因不能履行采购合同的，采购人将取消其成交资格，履约保证金不予退还。</w:t>
      </w:r>
    </w:p>
    <w:p w14:paraId="55A1B6F3">
      <w:pPr>
        <w:keepNext w:val="0"/>
        <w:pageBreakBefore w:val="0"/>
        <w:overflowPunct/>
        <w:bidi w:val="0"/>
        <w:snapToGrid w:val="0"/>
        <w:spacing w:line="520" w:lineRule="exact"/>
        <w:ind w:firstLine="240" w:firstLineChars="100"/>
        <w:textAlignment w:val="center"/>
        <w:rPr>
          <w:rFonts w:cs="Times New Roman" w:asciiTheme="minorEastAsia" w:hAnsiTheme="minorEastAsia"/>
          <w:sz w:val="24"/>
          <w:szCs w:val="24"/>
          <w:highlight w:val="none"/>
          <w:lang w:eastAsia="zh-CN"/>
        </w:rPr>
      </w:pPr>
      <w:r>
        <w:rPr>
          <w:rFonts w:hint="eastAsia" w:cs="Times New Roman" w:asciiTheme="minorEastAsia" w:hAnsiTheme="minorEastAsia"/>
          <w:sz w:val="24"/>
          <w:szCs w:val="24"/>
          <w:highlight w:val="none"/>
          <w:lang w:eastAsia="zh-CN"/>
        </w:rPr>
        <w:t>（5）在合同签订及履行过程中，若采购单位对货物的需求增加或减少的，则结算时数量按实际交货数量计算，综合单价固定不变。</w:t>
      </w:r>
    </w:p>
    <w:p w14:paraId="423C7954">
      <w:pPr>
        <w:keepNext w:val="0"/>
        <w:pageBreakBefore w:val="0"/>
        <w:overflowPunct/>
        <w:bidi w:val="0"/>
        <w:snapToGrid w:val="0"/>
        <w:spacing w:line="520" w:lineRule="exact"/>
        <w:ind w:firstLine="482" w:firstLineChars="200"/>
        <w:textAlignment w:val="center"/>
        <w:rPr>
          <w:rFonts w:cs="Times New Roman" w:asciiTheme="minorEastAsia" w:hAnsiTheme="minorEastAsia"/>
          <w:sz w:val="24"/>
          <w:szCs w:val="24"/>
          <w:highlight w:val="none"/>
          <w:lang w:eastAsia="zh-CN"/>
        </w:rPr>
      </w:pPr>
      <w:r>
        <w:rPr>
          <w:rFonts w:hint="eastAsia" w:cs="Times New Roman" w:asciiTheme="minorEastAsia" w:hAnsiTheme="minorEastAsia" w:eastAsiaTheme="minorEastAsia"/>
          <w:b/>
          <w:bCs/>
          <w:snapToGrid/>
          <w:kern w:val="2"/>
          <w:sz w:val="24"/>
          <w:szCs w:val="24"/>
          <w:highlight w:val="none"/>
          <w:lang w:eastAsia="zh-CN"/>
        </w:rPr>
        <w:t>十、成交原则：</w:t>
      </w:r>
      <w:r>
        <w:rPr>
          <w:rFonts w:hint="eastAsia" w:cs="Times New Roman" w:asciiTheme="minorEastAsia" w:hAnsiTheme="minorEastAsia"/>
          <w:sz w:val="24"/>
          <w:szCs w:val="24"/>
          <w:highlight w:val="none"/>
          <w:lang w:eastAsia="zh-CN"/>
        </w:rPr>
        <w:t>符合采购需求且总报价最低者成交。若遇同等质量、服务前提下最低报价相同时，则由采购人通过抽签方式确定成交供应商。</w:t>
      </w:r>
    </w:p>
    <w:p w14:paraId="1F4D80AF">
      <w:pPr>
        <w:keepNext w:val="0"/>
        <w:pageBreakBefore w:val="0"/>
        <w:overflowPunct/>
        <w:bidi w:val="0"/>
        <w:snapToGrid w:val="0"/>
        <w:spacing w:line="520" w:lineRule="exact"/>
        <w:ind w:firstLine="482" w:firstLineChars="200"/>
        <w:textAlignment w:val="center"/>
        <w:rPr>
          <w:rFonts w:cs="Times New Roman" w:asciiTheme="minorEastAsia" w:hAnsiTheme="minorEastAsia" w:eastAsiaTheme="minorEastAsia"/>
          <w:b/>
          <w:bCs/>
          <w:snapToGrid/>
          <w:kern w:val="2"/>
          <w:sz w:val="24"/>
          <w:szCs w:val="24"/>
          <w:highlight w:val="none"/>
          <w:lang w:eastAsia="zh-CN"/>
        </w:rPr>
      </w:pPr>
      <w:r>
        <w:rPr>
          <w:rFonts w:hint="eastAsia" w:cs="Times New Roman" w:asciiTheme="minorEastAsia" w:hAnsiTheme="minorEastAsia" w:eastAsiaTheme="minorEastAsia"/>
          <w:b/>
          <w:bCs/>
          <w:snapToGrid/>
          <w:kern w:val="2"/>
          <w:sz w:val="24"/>
          <w:szCs w:val="24"/>
          <w:highlight w:val="none"/>
          <w:lang w:eastAsia="zh-CN"/>
        </w:rPr>
        <w:t>十一、付款方式：</w:t>
      </w:r>
    </w:p>
    <w:p w14:paraId="689A6DA2">
      <w:pPr>
        <w:keepNext w:val="0"/>
        <w:pageBreakBefore w:val="0"/>
        <w:overflowPunct/>
        <w:bidi w:val="0"/>
        <w:snapToGrid w:val="0"/>
        <w:spacing w:line="520" w:lineRule="exact"/>
        <w:ind w:firstLine="480" w:firstLineChars="200"/>
        <w:textAlignment w:val="center"/>
        <w:rPr>
          <w:rFonts w:hint="eastAsia" w:cs="Times New Roman" w:asciiTheme="minorEastAsia" w:hAnsiTheme="minorEastAsia"/>
          <w:sz w:val="24"/>
          <w:szCs w:val="24"/>
          <w:highlight w:val="none"/>
          <w:lang w:eastAsia="zh-CN"/>
        </w:rPr>
      </w:pPr>
      <w:r>
        <w:rPr>
          <w:rFonts w:hint="eastAsia" w:cs="Times New Roman" w:asciiTheme="minorEastAsia" w:hAnsiTheme="minorEastAsia"/>
          <w:sz w:val="24"/>
          <w:szCs w:val="24"/>
          <w:highlight w:val="none"/>
          <w:lang w:eastAsia="zh-CN"/>
        </w:rPr>
        <w:t>合同签订后，货物运送到需方指定地点安装调试完成，并经需方组织验收通过合格后付至合同价款的80%，验收合格满一年且结算审计完成后付至审定价的95%,余款于验收合格之日算起满五年时提供使用单位出具的无质量问题证明后付清。</w:t>
      </w:r>
    </w:p>
    <w:p w14:paraId="6A3E5058">
      <w:pPr>
        <w:keepNext w:val="0"/>
        <w:pageBreakBefore w:val="0"/>
        <w:overflowPunct/>
        <w:bidi w:val="0"/>
        <w:snapToGrid w:val="0"/>
        <w:spacing w:line="520" w:lineRule="exact"/>
        <w:ind w:firstLine="482" w:firstLineChars="200"/>
        <w:textAlignment w:val="center"/>
        <w:rPr>
          <w:rFonts w:cs="Times New Roman" w:asciiTheme="minorEastAsia" w:hAnsiTheme="minorEastAsia" w:eastAsiaTheme="minorEastAsia"/>
          <w:b/>
          <w:bCs/>
          <w:snapToGrid/>
          <w:kern w:val="2"/>
          <w:sz w:val="24"/>
          <w:szCs w:val="24"/>
          <w:highlight w:val="none"/>
          <w:lang w:eastAsia="zh-CN"/>
        </w:rPr>
      </w:pPr>
      <w:r>
        <w:rPr>
          <w:rFonts w:hint="eastAsia" w:cs="Times New Roman" w:asciiTheme="minorEastAsia" w:hAnsiTheme="minorEastAsia" w:eastAsiaTheme="minorEastAsia"/>
          <w:b/>
          <w:bCs/>
          <w:snapToGrid/>
          <w:kern w:val="2"/>
          <w:sz w:val="24"/>
          <w:szCs w:val="24"/>
          <w:highlight w:val="none"/>
          <w:lang w:eastAsia="zh-CN"/>
        </w:rPr>
        <w:t>十二、政府采购政策功能落实：</w:t>
      </w:r>
    </w:p>
    <w:p w14:paraId="293374DE">
      <w:pPr>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textAlignment w:val="center"/>
        <w:rPr>
          <w:rFonts w:cs="Times New Roman" w:asciiTheme="minorEastAsia" w:hAnsiTheme="minorEastAsia"/>
          <w:sz w:val="24"/>
          <w:szCs w:val="24"/>
          <w:highlight w:val="none"/>
          <w:lang w:eastAsia="zh-CN"/>
        </w:rPr>
      </w:pPr>
      <w:r>
        <w:rPr>
          <w:rFonts w:cs="Times New Roman" w:asciiTheme="minorEastAsia" w:hAnsiTheme="minorEastAsia"/>
          <w:sz w:val="24"/>
          <w:szCs w:val="24"/>
          <w:highlight w:val="none"/>
          <w:lang w:eastAsia="zh-CN"/>
        </w:rPr>
        <w:t>1、小微型企业价格扣除</w:t>
      </w:r>
    </w:p>
    <w:p w14:paraId="6E8716FA">
      <w:pPr>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textAlignment w:val="center"/>
        <w:rPr>
          <w:rFonts w:cs="Times New Roman" w:asciiTheme="minorEastAsia" w:hAnsiTheme="minorEastAsia"/>
          <w:sz w:val="24"/>
          <w:szCs w:val="24"/>
          <w:highlight w:val="none"/>
          <w:lang w:eastAsia="zh-CN"/>
        </w:rPr>
      </w:pPr>
      <w:r>
        <w:rPr>
          <w:rFonts w:cs="Times New Roman" w:asciiTheme="minorEastAsia" w:hAnsiTheme="minorEastAsia"/>
          <w:sz w:val="24"/>
          <w:szCs w:val="24"/>
          <w:highlight w:val="none"/>
          <w:lang w:eastAsia="zh-CN"/>
        </w:rPr>
        <w:t>（1）本项目对小型和微型企业产品给予10%的扣除价格，用扣除后的价格参与评审。</w:t>
      </w:r>
    </w:p>
    <w:p w14:paraId="2FFF1B23">
      <w:pPr>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textAlignment w:val="center"/>
        <w:rPr>
          <w:rFonts w:cs="Times New Roman" w:asciiTheme="minorEastAsia" w:hAnsiTheme="minorEastAsia"/>
          <w:sz w:val="24"/>
          <w:szCs w:val="24"/>
          <w:highlight w:val="none"/>
          <w:lang w:eastAsia="zh-CN"/>
        </w:rPr>
      </w:pPr>
      <w:r>
        <w:rPr>
          <w:rFonts w:cs="Times New Roman" w:asciiTheme="minorEastAsia" w:hAnsiTheme="minorEastAsia"/>
          <w:sz w:val="24"/>
          <w:szCs w:val="24"/>
          <w:highlight w:val="none"/>
          <w:lang w:eastAsia="zh-CN"/>
        </w:rPr>
        <w:t>（2）供应商需按照采购文件的要求提供相应的《企业声明函》。</w:t>
      </w:r>
    </w:p>
    <w:p w14:paraId="605B9224">
      <w:pPr>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textAlignment w:val="center"/>
        <w:rPr>
          <w:rFonts w:cs="Times New Roman" w:asciiTheme="minorEastAsia" w:hAnsiTheme="minorEastAsia"/>
          <w:sz w:val="24"/>
          <w:szCs w:val="24"/>
          <w:highlight w:val="none"/>
          <w:lang w:eastAsia="zh-CN"/>
        </w:rPr>
      </w:pPr>
      <w:r>
        <w:rPr>
          <w:rFonts w:cs="Times New Roman" w:asciiTheme="minorEastAsia" w:hAnsiTheme="minorEastAsia"/>
          <w:sz w:val="24"/>
          <w:szCs w:val="24"/>
          <w:highlight w:val="none"/>
          <w:lang w:eastAsia="zh-CN"/>
        </w:rPr>
        <w:t>（3）企业标准请参照《关于印发中小企业划型标准规定的通知》（工信部联企业[2011]300 号）文件规定自行填写。</w:t>
      </w:r>
    </w:p>
    <w:p w14:paraId="4EAA8C6D">
      <w:pPr>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textAlignment w:val="center"/>
        <w:rPr>
          <w:rFonts w:cs="Times New Roman" w:asciiTheme="minorEastAsia" w:hAnsiTheme="minorEastAsia"/>
          <w:sz w:val="24"/>
          <w:szCs w:val="24"/>
          <w:highlight w:val="none"/>
          <w:lang w:eastAsia="zh-CN"/>
        </w:rPr>
      </w:pPr>
      <w:r>
        <w:rPr>
          <w:rFonts w:cs="Times New Roman" w:asciiTheme="minorEastAsia" w:hAnsiTheme="minorEastAsia"/>
          <w:sz w:val="24"/>
          <w:szCs w:val="24"/>
          <w:highlight w:val="none"/>
          <w:lang w:eastAsia="zh-CN"/>
        </w:rPr>
        <w:t>2、残疾人福利单位价格扣除</w:t>
      </w:r>
    </w:p>
    <w:p w14:paraId="390DEE52">
      <w:pPr>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textAlignment w:val="center"/>
        <w:rPr>
          <w:rFonts w:cs="Times New Roman" w:asciiTheme="minorEastAsia" w:hAnsiTheme="minorEastAsia"/>
          <w:sz w:val="24"/>
          <w:szCs w:val="24"/>
          <w:highlight w:val="none"/>
          <w:lang w:eastAsia="zh-CN"/>
        </w:rPr>
      </w:pPr>
      <w:r>
        <w:rPr>
          <w:rFonts w:cs="Times New Roman" w:asciiTheme="minorEastAsia" w:hAnsiTheme="minorEastAsia"/>
          <w:sz w:val="24"/>
          <w:szCs w:val="24"/>
          <w:highlight w:val="none"/>
          <w:lang w:eastAsia="zh-CN"/>
        </w:rPr>
        <w:t>（1）本项目对残疾人福利性单位视同小型、微型企业，给予10%的价格扣除，用扣除后的价格参与评审。</w:t>
      </w:r>
    </w:p>
    <w:p w14:paraId="48DC3E93">
      <w:pPr>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textAlignment w:val="center"/>
        <w:rPr>
          <w:rFonts w:cs="Times New Roman" w:asciiTheme="minorEastAsia" w:hAnsiTheme="minorEastAsia"/>
          <w:sz w:val="24"/>
          <w:szCs w:val="24"/>
          <w:highlight w:val="none"/>
          <w:lang w:eastAsia="zh-CN"/>
        </w:rPr>
      </w:pPr>
      <w:r>
        <w:rPr>
          <w:rFonts w:cs="Times New Roman" w:asciiTheme="minorEastAsia" w:hAnsiTheme="minorEastAsia"/>
          <w:sz w:val="24"/>
          <w:szCs w:val="24"/>
          <w:highlight w:val="none"/>
          <w:lang w:eastAsia="zh-CN"/>
        </w:rPr>
        <w:t>（2）残疾人福利单位需按照采购文件的要求提供《残疾人福利性单位声明函》。</w:t>
      </w:r>
    </w:p>
    <w:p w14:paraId="312558DD">
      <w:pPr>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textAlignment w:val="center"/>
        <w:rPr>
          <w:rFonts w:cs="Times New Roman" w:asciiTheme="minorEastAsia" w:hAnsiTheme="minorEastAsia"/>
          <w:sz w:val="24"/>
          <w:szCs w:val="24"/>
          <w:highlight w:val="none"/>
          <w:lang w:eastAsia="zh-CN"/>
        </w:rPr>
      </w:pPr>
      <w:r>
        <w:rPr>
          <w:rFonts w:cs="Times New Roman" w:asciiTheme="minorEastAsia" w:hAnsiTheme="minorEastAsia"/>
          <w:sz w:val="24"/>
          <w:szCs w:val="24"/>
          <w:highlight w:val="none"/>
          <w:lang w:eastAsia="zh-CN"/>
        </w:rPr>
        <w:t>（3）残疾人福利单位标准请参照《关于促进残疾人就业政府采购政策的通知》（财库〔2017〕141 号）。</w:t>
      </w:r>
    </w:p>
    <w:p w14:paraId="5FB2C6DD">
      <w:pPr>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textAlignment w:val="center"/>
        <w:rPr>
          <w:rFonts w:cs="Times New Roman" w:asciiTheme="minorEastAsia" w:hAnsiTheme="minorEastAsia"/>
          <w:sz w:val="24"/>
          <w:szCs w:val="24"/>
          <w:highlight w:val="none"/>
          <w:lang w:eastAsia="zh-CN"/>
        </w:rPr>
      </w:pPr>
      <w:r>
        <w:rPr>
          <w:rFonts w:cs="Times New Roman" w:asciiTheme="minorEastAsia" w:hAnsiTheme="minorEastAsia"/>
          <w:sz w:val="24"/>
          <w:szCs w:val="24"/>
          <w:highlight w:val="none"/>
          <w:lang w:eastAsia="zh-CN"/>
        </w:rPr>
        <w:t>3、监狱和戒毒企业价格扣除</w:t>
      </w:r>
    </w:p>
    <w:p w14:paraId="22092F1B">
      <w:pPr>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textAlignment w:val="center"/>
        <w:rPr>
          <w:rFonts w:cs="Times New Roman" w:asciiTheme="minorEastAsia" w:hAnsiTheme="minorEastAsia"/>
          <w:sz w:val="24"/>
          <w:szCs w:val="24"/>
          <w:highlight w:val="none"/>
          <w:lang w:eastAsia="zh-CN"/>
        </w:rPr>
      </w:pPr>
      <w:r>
        <w:rPr>
          <w:rFonts w:cs="Times New Roman" w:asciiTheme="minorEastAsia" w:hAnsiTheme="minorEastAsia"/>
          <w:sz w:val="24"/>
          <w:szCs w:val="24"/>
          <w:highlight w:val="none"/>
          <w:lang w:eastAsia="zh-CN"/>
        </w:rPr>
        <w:t>（1）本项目对监狱和戒毒企业（简称监狱企业）视同小型、微型企业，给予 10%的价格扣除，用扣除后的价格参与评审。</w:t>
      </w:r>
    </w:p>
    <w:p w14:paraId="1A6ED7D6">
      <w:pPr>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textAlignment w:val="center"/>
        <w:rPr>
          <w:rFonts w:cs="Times New Roman" w:asciiTheme="minorEastAsia" w:hAnsiTheme="minorEastAsia"/>
          <w:sz w:val="24"/>
          <w:szCs w:val="24"/>
          <w:highlight w:val="none"/>
          <w:lang w:eastAsia="zh-CN"/>
        </w:rPr>
      </w:pPr>
      <w:r>
        <w:rPr>
          <w:rFonts w:cs="Times New Roman" w:asciiTheme="minorEastAsia" w:hAnsiTheme="minorEastAsia"/>
          <w:sz w:val="24"/>
          <w:szCs w:val="24"/>
          <w:highlight w:val="none"/>
          <w:lang w:eastAsia="zh-CN"/>
        </w:rPr>
        <w:t>（2）监狱企业参加政府采购活动时，需提供由省级以上监狱管理局、戒毒管理局(含新疆生产建设兵团)出具的属于监狱企业的证明文件。供应商如不提供上述证明文件，价格将不做相应扣除。</w:t>
      </w:r>
    </w:p>
    <w:p w14:paraId="531C896E">
      <w:pPr>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textAlignment w:val="center"/>
        <w:rPr>
          <w:rFonts w:cs="Times New Roman" w:asciiTheme="minorEastAsia" w:hAnsiTheme="minorEastAsia"/>
          <w:sz w:val="24"/>
          <w:szCs w:val="24"/>
          <w:highlight w:val="none"/>
          <w:lang w:eastAsia="zh-CN"/>
        </w:rPr>
      </w:pPr>
      <w:r>
        <w:rPr>
          <w:rFonts w:cs="Times New Roman" w:asciiTheme="minorEastAsia" w:hAnsiTheme="minorEastAsia"/>
          <w:sz w:val="24"/>
          <w:szCs w:val="24"/>
          <w:highlight w:val="none"/>
          <w:lang w:eastAsia="zh-CN"/>
        </w:rPr>
        <w:t>（3）监狱企业标准请参照《关于政府采购支持监狱企业发展有关问题的通知》（财库[2014]68 号）。</w:t>
      </w:r>
    </w:p>
    <w:p w14:paraId="02FFB9E6">
      <w:pPr>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textAlignment w:val="center"/>
        <w:rPr>
          <w:rFonts w:cs="Times New Roman" w:asciiTheme="minorEastAsia" w:hAnsiTheme="minorEastAsia"/>
          <w:sz w:val="24"/>
          <w:szCs w:val="24"/>
          <w:highlight w:val="none"/>
          <w:lang w:eastAsia="zh-CN"/>
        </w:rPr>
      </w:pPr>
      <w:r>
        <w:rPr>
          <w:rFonts w:cs="Times New Roman" w:asciiTheme="minorEastAsia" w:hAnsiTheme="minorEastAsia"/>
          <w:sz w:val="24"/>
          <w:szCs w:val="24"/>
          <w:highlight w:val="none"/>
          <w:lang w:eastAsia="zh-CN"/>
        </w:rPr>
        <w:t>4、残疾人福利单位、监狱企业属于小型、微型企业的，不重复享受政策。</w:t>
      </w:r>
    </w:p>
    <w:p w14:paraId="7B30B08A">
      <w:pPr>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textAlignment w:val="center"/>
        <w:rPr>
          <w:rFonts w:cs="Times New Roman" w:asciiTheme="minorEastAsia" w:hAnsiTheme="minorEastAsia"/>
          <w:sz w:val="24"/>
          <w:szCs w:val="24"/>
          <w:highlight w:val="none"/>
          <w:lang w:eastAsia="zh-CN"/>
        </w:rPr>
      </w:pPr>
      <w:r>
        <w:rPr>
          <w:rFonts w:cs="Times New Roman" w:asciiTheme="minorEastAsia" w:hAnsiTheme="minorEastAsia"/>
          <w:sz w:val="24"/>
          <w:szCs w:val="24"/>
          <w:highlight w:val="none"/>
          <w:lang w:eastAsia="zh-CN"/>
        </w:rPr>
        <w:t>5、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w:t>
      </w:r>
      <w:r>
        <w:rPr>
          <w:rFonts w:hint="eastAsia" w:cs="Times New Roman" w:asciiTheme="minorEastAsia" w:hAnsiTheme="minorEastAsia"/>
          <w:sz w:val="24"/>
          <w:szCs w:val="24"/>
          <w:highlight w:val="none"/>
          <w:lang w:val="en-US" w:eastAsia="zh-CN"/>
        </w:rPr>
        <w:t xml:space="preserve"> </w:t>
      </w:r>
      <w:r>
        <w:rPr>
          <w:rFonts w:cs="Times New Roman" w:asciiTheme="minorEastAsia" w:hAnsiTheme="minorEastAsia"/>
          <w:sz w:val="24"/>
          <w:szCs w:val="24"/>
          <w:highlight w:val="none"/>
          <w:lang w:eastAsia="zh-CN"/>
        </w:rPr>
        <w:t>30%以上的，给予联合体</w:t>
      </w:r>
      <w:r>
        <w:rPr>
          <w:rFonts w:hint="eastAsia" w:cs="Times New Roman" w:asciiTheme="minorEastAsia" w:hAnsiTheme="minorEastAsia"/>
          <w:sz w:val="24"/>
          <w:szCs w:val="24"/>
          <w:highlight w:val="none"/>
          <w:lang w:val="en-US" w:eastAsia="zh-CN"/>
        </w:rPr>
        <w:t xml:space="preserve"> </w:t>
      </w:r>
      <w:r>
        <w:rPr>
          <w:rFonts w:cs="Times New Roman" w:asciiTheme="minorEastAsia" w:hAnsiTheme="minorEastAsia"/>
          <w:sz w:val="24"/>
          <w:szCs w:val="24"/>
          <w:highlight w:val="none"/>
          <w:lang w:eastAsia="zh-CN"/>
        </w:rPr>
        <w:t>2%的价格扣除，用扣除后的价格参与评审。</w:t>
      </w:r>
    </w:p>
    <w:p w14:paraId="65F8BB26">
      <w:pPr>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textAlignment w:val="center"/>
        <w:rPr>
          <w:rFonts w:cs="Times New Roman" w:asciiTheme="minorEastAsia" w:hAnsiTheme="minorEastAsia"/>
          <w:sz w:val="24"/>
          <w:szCs w:val="24"/>
          <w:highlight w:val="none"/>
          <w:lang w:eastAsia="zh-CN"/>
        </w:rPr>
      </w:pPr>
      <w:r>
        <w:rPr>
          <w:rFonts w:cs="Times New Roman" w:asciiTheme="minorEastAsia" w:hAnsiTheme="minorEastAsia"/>
          <w:sz w:val="24"/>
          <w:szCs w:val="24"/>
          <w:highlight w:val="none"/>
          <w:lang w:eastAsia="zh-CN"/>
        </w:rPr>
        <w:t>6、联合体各方均为小型、微型企业（残疾人福利单位、监狱企业）的，联合体享受10%价格扣除，用扣除后的价格参与评审。</w:t>
      </w:r>
    </w:p>
    <w:p w14:paraId="45F6C40C">
      <w:pPr>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textAlignment w:val="center"/>
        <w:rPr>
          <w:rFonts w:cs="Times New Roman" w:asciiTheme="minorEastAsia" w:hAnsiTheme="minorEastAsia"/>
          <w:sz w:val="24"/>
          <w:szCs w:val="24"/>
          <w:highlight w:val="none"/>
          <w:lang w:eastAsia="zh-CN"/>
        </w:rPr>
      </w:pPr>
      <w:r>
        <w:rPr>
          <w:rFonts w:cs="Times New Roman" w:asciiTheme="minorEastAsia" w:hAnsiTheme="minorEastAsia"/>
          <w:sz w:val="24"/>
          <w:szCs w:val="24"/>
          <w:highlight w:val="none"/>
          <w:lang w:eastAsia="zh-CN"/>
        </w:rPr>
        <w:t>7、根据《江苏省政府采购供应商监督管理暂行办法》的规定，诚信记录分每减 10 分，给予本项目总分值2%的扣分，扣分最多不超过本项目总分值6%。</w:t>
      </w:r>
    </w:p>
    <w:p w14:paraId="4DFFEA02">
      <w:pPr>
        <w:spacing w:line="287" w:lineRule="auto"/>
        <w:rPr>
          <w:highlight w:val="none"/>
          <w:lang w:eastAsia="zh-CN"/>
        </w:rPr>
      </w:pPr>
    </w:p>
    <w:p w14:paraId="64D22915">
      <w:pPr>
        <w:spacing w:line="287" w:lineRule="auto"/>
        <w:rPr>
          <w:highlight w:val="none"/>
          <w:lang w:eastAsia="zh-CN"/>
        </w:rPr>
      </w:pPr>
    </w:p>
    <w:p w14:paraId="35696682">
      <w:pPr>
        <w:pStyle w:val="2"/>
        <w:spacing w:before="92" w:line="397" w:lineRule="auto"/>
        <w:ind w:left="6654" w:right="112" w:hanging="760"/>
        <w:rPr>
          <w:rFonts w:hint="eastAsia" w:ascii="宋体" w:hAnsi="宋体" w:eastAsia="宋体" w:cs="宋体"/>
          <w:spacing w:val="-3"/>
          <w:sz w:val="24"/>
          <w:szCs w:val="24"/>
          <w:highlight w:val="none"/>
          <w:lang w:eastAsia="zh-CN"/>
        </w:rPr>
      </w:pPr>
      <w:r>
        <w:rPr>
          <w:rFonts w:hint="eastAsia" w:ascii="宋体" w:hAnsi="宋体" w:eastAsia="宋体" w:cs="宋体"/>
          <w:spacing w:val="-3"/>
          <w:sz w:val="24"/>
          <w:szCs w:val="24"/>
          <w:highlight w:val="none"/>
          <w:lang w:eastAsia="zh-CN"/>
        </w:rPr>
        <w:t>启东市近海镇人民政府</w:t>
      </w:r>
    </w:p>
    <w:p w14:paraId="5D9E77EF">
      <w:pPr>
        <w:keepNext w:val="0"/>
        <w:keepLines w:val="0"/>
        <w:pageBreakBefore w:val="0"/>
        <w:widowControl/>
        <w:kinsoku w:val="0"/>
        <w:wordWrap/>
        <w:overflowPunct/>
        <w:topLinePunct w:val="0"/>
        <w:autoSpaceDE w:val="0"/>
        <w:autoSpaceDN w:val="0"/>
        <w:bidi w:val="0"/>
        <w:adjustRightInd w:val="0"/>
        <w:snapToGrid w:val="0"/>
        <w:spacing w:line="440" w:lineRule="exact"/>
        <w:ind w:firstLine="6240" w:firstLineChars="2600"/>
        <w:textAlignment w:val="center"/>
        <w:rPr>
          <w:rFonts w:cs="Times New Roman" w:asciiTheme="minorEastAsia" w:hAnsiTheme="minorEastAsia"/>
          <w:sz w:val="24"/>
          <w:szCs w:val="24"/>
          <w:highlight w:val="none"/>
          <w:lang w:eastAsia="zh-CN"/>
        </w:rPr>
      </w:pPr>
      <w:r>
        <w:rPr>
          <w:rFonts w:hint="eastAsia" w:cs="Times New Roman" w:asciiTheme="minorEastAsia" w:hAnsiTheme="minorEastAsia"/>
          <w:sz w:val="24"/>
          <w:szCs w:val="24"/>
          <w:highlight w:val="none"/>
          <w:lang w:eastAsia="zh-CN"/>
        </w:rPr>
        <w:t>202</w:t>
      </w:r>
      <w:r>
        <w:rPr>
          <w:rFonts w:hint="eastAsia" w:cs="Times New Roman" w:asciiTheme="minorEastAsia" w:hAnsiTheme="minorEastAsia"/>
          <w:sz w:val="24"/>
          <w:szCs w:val="24"/>
          <w:highlight w:val="none"/>
          <w:lang w:val="en-US" w:eastAsia="zh-CN"/>
        </w:rPr>
        <w:t xml:space="preserve">5 </w:t>
      </w:r>
      <w:r>
        <w:rPr>
          <w:rFonts w:hint="eastAsia" w:cs="Times New Roman" w:asciiTheme="minorEastAsia" w:hAnsiTheme="minorEastAsia"/>
          <w:sz w:val="24"/>
          <w:szCs w:val="24"/>
          <w:highlight w:val="none"/>
          <w:lang w:eastAsia="zh-CN"/>
        </w:rPr>
        <w:t>年</w:t>
      </w:r>
      <w:r>
        <w:rPr>
          <w:rFonts w:hint="eastAsia" w:cs="Times New Roman" w:asciiTheme="minorEastAsia" w:hAnsiTheme="minorEastAsia"/>
          <w:sz w:val="24"/>
          <w:szCs w:val="24"/>
          <w:highlight w:val="none"/>
          <w:lang w:val="en-US" w:eastAsia="zh-CN"/>
        </w:rPr>
        <w:t xml:space="preserve"> 12 </w:t>
      </w:r>
      <w:r>
        <w:rPr>
          <w:rFonts w:hint="eastAsia" w:cs="Times New Roman" w:asciiTheme="minorEastAsia" w:hAnsiTheme="minorEastAsia"/>
          <w:sz w:val="24"/>
          <w:szCs w:val="24"/>
          <w:highlight w:val="none"/>
          <w:lang w:eastAsia="zh-CN"/>
        </w:rPr>
        <w:t>月</w:t>
      </w:r>
      <w:r>
        <w:rPr>
          <w:rFonts w:hint="eastAsia" w:cs="Times New Roman" w:asciiTheme="minorEastAsia" w:hAnsiTheme="minorEastAsia"/>
          <w:sz w:val="24"/>
          <w:szCs w:val="24"/>
          <w:highlight w:val="none"/>
          <w:lang w:val="en-US" w:eastAsia="zh-CN"/>
        </w:rPr>
        <w:t xml:space="preserve"> 24</w:t>
      </w:r>
      <w:bookmarkStart w:id="0" w:name="_GoBack"/>
      <w:bookmarkEnd w:id="0"/>
      <w:r>
        <w:rPr>
          <w:rFonts w:hint="eastAsia" w:cs="Times New Roman" w:asciiTheme="minorEastAsia" w:hAnsiTheme="minorEastAsia"/>
          <w:sz w:val="24"/>
          <w:szCs w:val="24"/>
          <w:highlight w:val="none"/>
          <w:lang w:val="en-US" w:eastAsia="zh-CN"/>
        </w:rPr>
        <w:t xml:space="preserve"> </w:t>
      </w:r>
      <w:r>
        <w:rPr>
          <w:rFonts w:hint="eastAsia" w:cs="Times New Roman" w:asciiTheme="minorEastAsia" w:hAnsiTheme="minorEastAsia"/>
          <w:sz w:val="24"/>
          <w:szCs w:val="24"/>
          <w:highlight w:val="none"/>
          <w:lang w:eastAsia="zh-CN"/>
        </w:rPr>
        <w:t>日</w:t>
      </w:r>
    </w:p>
    <w:p w14:paraId="6FEC4A66">
      <w:pPr>
        <w:spacing w:line="397" w:lineRule="auto"/>
        <w:rPr>
          <w:highlight w:val="none"/>
          <w:lang w:eastAsia="zh-CN"/>
        </w:rPr>
        <w:sectPr>
          <w:pgSz w:w="11906" w:h="16839"/>
          <w:pgMar w:top="1417" w:right="1134" w:bottom="1134" w:left="1417" w:header="0" w:footer="0" w:gutter="0"/>
          <w:cols w:space="720" w:num="1"/>
        </w:sectPr>
      </w:pPr>
    </w:p>
    <w:p w14:paraId="6F42E7C4">
      <w:pPr>
        <w:pStyle w:val="2"/>
        <w:spacing w:before="135" w:line="223" w:lineRule="auto"/>
        <w:ind w:left="12"/>
        <w:rPr>
          <w:highlight w:val="none"/>
          <w:lang w:eastAsia="zh-CN"/>
        </w:rPr>
      </w:pPr>
      <w:r>
        <w:rPr>
          <w:b/>
          <w:bCs/>
          <w:color w:val="333333"/>
          <w:spacing w:val="-4"/>
          <w:highlight w:val="none"/>
          <w:lang w:eastAsia="zh-CN"/>
        </w:rPr>
        <w:t>附件一：</w:t>
      </w:r>
    </w:p>
    <w:p w14:paraId="17337DAE">
      <w:pPr>
        <w:spacing w:line="241" w:lineRule="auto"/>
        <w:rPr>
          <w:highlight w:val="none"/>
          <w:lang w:eastAsia="zh-CN"/>
        </w:rPr>
      </w:pPr>
    </w:p>
    <w:p w14:paraId="19AF2776">
      <w:pPr>
        <w:spacing w:line="241" w:lineRule="auto"/>
        <w:rPr>
          <w:highlight w:val="none"/>
          <w:lang w:eastAsia="zh-CN"/>
        </w:rPr>
      </w:pPr>
    </w:p>
    <w:p w14:paraId="164B9872">
      <w:pPr>
        <w:pStyle w:val="2"/>
        <w:spacing w:before="101" w:line="228" w:lineRule="auto"/>
        <w:jc w:val="center"/>
        <w:rPr>
          <w:sz w:val="31"/>
          <w:szCs w:val="31"/>
          <w:highlight w:val="none"/>
          <w:lang w:eastAsia="zh-CN"/>
        </w:rPr>
      </w:pPr>
      <w:r>
        <w:rPr>
          <w:b/>
          <w:bCs/>
          <w:spacing w:val="-19"/>
          <w:sz w:val="31"/>
          <w:szCs w:val="31"/>
          <w:highlight w:val="none"/>
          <w:lang w:eastAsia="zh-CN"/>
        </w:rPr>
        <w:t>法定代表人授权委托书</w:t>
      </w:r>
    </w:p>
    <w:p w14:paraId="32D8752A">
      <w:pPr>
        <w:pStyle w:val="2"/>
        <w:spacing w:before="190" w:line="223" w:lineRule="auto"/>
        <w:ind w:left="5"/>
        <w:rPr>
          <w:highlight w:val="none"/>
          <w:lang w:eastAsia="zh-CN"/>
        </w:rPr>
      </w:pPr>
      <w:r>
        <w:rPr>
          <w:spacing w:val="-3"/>
          <w:highlight w:val="none"/>
          <w:u w:val="single"/>
          <w:lang w:eastAsia="zh-CN"/>
        </w:rPr>
        <w:t>启东市近海镇人民政府：</w:t>
      </w:r>
    </w:p>
    <w:p w14:paraId="062ED2C7">
      <w:pPr>
        <w:pStyle w:val="2"/>
        <w:tabs>
          <w:tab w:val="left" w:pos="4618"/>
        </w:tabs>
        <w:spacing w:before="201" w:line="346" w:lineRule="auto"/>
        <w:ind w:left="9" w:right="13" w:firstLine="531"/>
        <w:rPr>
          <w:highlight w:val="none"/>
          <w:lang w:eastAsia="zh-CN"/>
        </w:rPr>
      </w:pPr>
      <w:r>
        <w:rPr>
          <w:highlight w:val="none"/>
          <w:u w:val="single"/>
          <w:lang w:eastAsia="zh-CN"/>
        </w:rPr>
        <w:tab/>
      </w:r>
      <w:r>
        <w:rPr>
          <w:spacing w:val="-10"/>
          <w:highlight w:val="none"/>
          <w:u w:val="single"/>
          <w:lang w:eastAsia="zh-CN"/>
        </w:rPr>
        <w:t>（单位名称）</w:t>
      </w:r>
      <w:r>
        <w:rPr>
          <w:spacing w:val="-10"/>
          <w:highlight w:val="none"/>
          <w:lang w:eastAsia="zh-CN"/>
        </w:rPr>
        <w:t>系中华人民共和国合</w:t>
      </w:r>
      <w:r>
        <w:rPr>
          <w:spacing w:val="-2"/>
          <w:highlight w:val="none"/>
          <w:lang w:eastAsia="zh-CN"/>
        </w:rPr>
        <w:t>法企业（单位</w:t>
      </w:r>
      <w:r>
        <w:rPr>
          <w:spacing w:val="18"/>
          <w:highlight w:val="none"/>
          <w:lang w:eastAsia="zh-CN"/>
        </w:rPr>
        <w:t>），</w:t>
      </w:r>
      <w:r>
        <w:rPr>
          <w:spacing w:val="-2"/>
          <w:highlight w:val="none"/>
          <w:lang w:eastAsia="zh-CN"/>
        </w:rPr>
        <w:t>法定地址</w:t>
      </w:r>
      <w:r>
        <w:rPr>
          <w:spacing w:val="-2"/>
          <w:highlight w:val="none"/>
          <w:u w:val="single"/>
          <w:lang w:eastAsia="zh-CN"/>
        </w:rPr>
        <w:t xml:space="preserve">：                         </w:t>
      </w:r>
      <w:r>
        <w:rPr>
          <w:spacing w:val="-2"/>
          <w:highlight w:val="none"/>
          <w:lang w:eastAsia="zh-CN"/>
        </w:rPr>
        <w:t>特授权代表我公司全权办理针对</w:t>
      </w:r>
      <w:r>
        <w:rPr>
          <w:rFonts w:hint="eastAsia"/>
          <w:b/>
          <w:bCs/>
          <w:spacing w:val="-2"/>
          <w:highlight w:val="none"/>
          <w:u w:val="single"/>
          <w:lang w:eastAsia="zh-CN"/>
        </w:rPr>
        <w:t>启东市宜居宜业和美乡村东部片区建设项目（近海镇亮化工程)采购与安装项目（重发）</w:t>
      </w:r>
      <w:r>
        <w:rPr>
          <w:spacing w:val="-2"/>
          <w:highlight w:val="none"/>
          <w:lang w:eastAsia="zh-CN"/>
        </w:rPr>
        <w:t>的投标，并签署全部有关文件、协议及合同。</w:t>
      </w:r>
    </w:p>
    <w:p w14:paraId="66BCE0F1">
      <w:pPr>
        <w:pStyle w:val="2"/>
        <w:spacing w:before="205" w:line="223" w:lineRule="auto"/>
        <w:ind w:left="570"/>
        <w:rPr>
          <w:highlight w:val="none"/>
          <w:lang w:eastAsia="zh-CN"/>
        </w:rPr>
      </w:pPr>
      <w:r>
        <w:rPr>
          <w:spacing w:val="-2"/>
          <w:highlight w:val="none"/>
          <w:lang w:eastAsia="zh-CN"/>
        </w:rPr>
        <w:t>我公司对被授权人签名的所有文件负全部责任。</w:t>
      </w:r>
    </w:p>
    <w:p w14:paraId="1C847FD8">
      <w:pPr>
        <w:pStyle w:val="2"/>
        <w:spacing w:before="203" w:line="340" w:lineRule="auto"/>
        <w:ind w:right="20" w:firstLine="560"/>
        <w:rPr>
          <w:highlight w:val="none"/>
          <w:lang w:eastAsia="zh-CN"/>
        </w:rPr>
      </w:pPr>
      <w:r>
        <w:rPr>
          <w:spacing w:val="-1"/>
          <w:highlight w:val="none"/>
          <w:lang w:eastAsia="zh-CN"/>
        </w:rPr>
        <w:t>被授权人签署的所有文件（在授权书有效期内签署的）不因授权的撤销而失效，本授权书的有效期自招标开始至合同履行完毕止。</w:t>
      </w:r>
    </w:p>
    <w:p w14:paraId="44D02708">
      <w:pPr>
        <w:pStyle w:val="2"/>
        <w:spacing w:before="48" w:line="219" w:lineRule="auto"/>
        <w:ind w:left="560"/>
        <w:rPr>
          <w:highlight w:val="none"/>
          <w:lang w:eastAsia="zh-CN"/>
        </w:rPr>
      </w:pPr>
      <w:r>
        <w:rPr>
          <w:spacing w:val="-2"/>
          <w:highlight w:val="none"/>
          <w:lang w:eastAsia="zh-CN"/>
        </w:rPr>
        <w:t>被授权人无权转委托。</w:t>
      </w:r>
    </w:p>
    <w:p w14:paraId="3926DF48">
      <w:pPr>
        <w:spacing w:line="297" w:lineRule="auto"/>
        <w:rPr>
          <w:highlight w:val="none"/>
          <w:lang w:eastAsia="zh-CN"/>
        </w:rPr>
      </w:pPr>
    </w:p>
    <w:p w14:paraId="7E2D615F">
      <w:pPr>
        <w:spacing w:line="297" w:lineRule="auto"/>
        <w:rPr>
          <w:highlight w:val="none"/>
          <w:lang w:eastAsia="zh-CN"/>
        </w:rPr>
      </w:pPr>
    </w:p>
    <w:p w14:paraId="0DD8FEE1">
      <w:pPr>
        <w:spacing w:line="297" w:lineRule="auto"/>
        <w:rPr>
          <w:highlight w:val="none"/>
          <w:lang w:eastAsia="zh-CN"/>
        </w:rPr>
      </w:pPr>
    </w:p>
    <w:p w14:paraId="13F21571">
      <w:pPr>
        <w:spacing w:line="297" w:lineRule="auto"/>
        <w:rPr>
          <w:highlight w:val="none"/>
          <w:lang w:eastAsia="zh-CN"/>
        </w:rPr>
      </w:pPr>
    </w:p>
    <w:p w14:paraId="41A93BB1">
      <w:pPr>
        <w:pStyle w:val="2"/>
        <w:spacing w:before="203" w:line="340" w:lineRule="auto"/>
        <w:ind w:right="20" w:firstLine="560"/>
        <w:rPr>
          <w:spacing w:val="-1"/>
          <w:highlight w:val="none"/>
          <w:lang w:eastAsia="zh-CN"/>
        </w:rPr>
      </w:pPr>
      <w:r>
        <w:rPr>
          <w:spacing w:val="-1"/>
          <w:highlight w:val="none"/>
          <w:lang w:eastAsia="zh-CN"/>
        </w:rPr>
        <w:t>被授权人（签字或盖章）：</w:t>
      </w:r>
      <w:r>
        <w:rPr>
          <w:rFonts w:hint="eastAsia"/>
          <w:spacing w:val="-1"/>
          <w:highlight w:val="none"/>
          <w:lang w:val="en-US" w:eastAsia="zh-CN"/>
        </w:rPr>
        <w:t xml:space="preserve">   </w:t>
      </w:r>
      <w:r>
        <w:rPr>
          <w:spacing w:val="-1"/>
          <w:highlight w:val="none"/>
          <w:lang w:eastAsia="zh-CN"/>
        </w:rPr>
        <w:t>性别：</w:t>
      </w:r>
      <w:r>
        <w:rPr>
          <w:rFonts w:hint="eastAsia"/>
          <w:spacing w:val="-1"/>
          <w:highlight w:val="none"/>
          <w:lang w:val="en-US" w:eastAsia="zh-CN"/>
        </w:rPr>
        <w:t xml:space="preserve">    </w:t>
      </w:r>
      <w:r>
        <w:rPr>
          <w:spacing w:val="-1"/>
          <w:highlight w:val="none"/>
          <w:lang w:eastAsia="zh-CN"/>
        </w:rPr>
        <w:t>年龄：</w:t>
      </w:r>
      <w:r>
        <w:rPr>
          <w:rFonts w:hint="eastAsia"/>
          <w:spacing w:val="-1"/>
          <w:highlight w:val="none"/>
          <w:lang w:val="en-US" w:eastAsia="zh-CN"/>
        </w:rPr>
        <w:t xml:space="preserve">   </w:t>
      </w:r>
      <w:r>
        <w:rPr>
          <w:spacing w:val="-1"/>
          <w:highlight w:val="none"/>
          <w:lang w:eastAsia="zh-CN"/>
        </w:rPr>
        <w:t>职务：</w:t>
      </w:r>
    </w:p>
    <w:p w14:paraId="58EBC45A">
      <w:pPr>
        <w:pStyle w:val="2"/>
        <w:spacing w:before="203" w:line="340" w:lineRule="auto"/>
        <w:ind w:right="20" w:firstLine="560"/>
        <w:rPr>
          <w:spacing w:val="-1"/>
          <w:highlight w:val="none"/>
          <w:lang w:eastAsia="zh-CN"/>
        </w:rPr>
      </w:pPr>
      <w:r>
        <w:rPr>
          <w:spacing w:val="-1"/>
          <w:highlight w:val="none"/>
          <w:lang w:eastAsia="zh-CN"/>
        </w:rPr>
        <w:t>身份证号码：</w:t>
      </w:r>
    </w:p>
    <w:p w14:paraId="07974E23">
      <w:pPr>
        <w:pStyle w:val="2"/>
        <w:spacing w:before="203" w:line="340" w:lineRule="auto"/>
        <w:ind w:right="20" w:firstLine="560"/>
        <w:rPr>
          <w:spacing w:val="-1"/>
          <w:highlight w:val="none"/>
          <w:lang w:eastAsia="zh-CN"/>
        </w:rPr>
      </w:pPr>
      <w:r>
        <w:rPr>
          <w:spacing w:val="-1"/>
          <w:highlight w:val="none"/>
          <w:lang w:eastAsia="zh-CN"/>
        </w:rPr>
        <w:t>通讯地址：</w:t>
      </w:r>
    </w:p>
    <w:p w14:paraId="288BE868">
      <w:pPr>
        <w:pStyle w:val="2"/>
        <w:spacing w:before="203" w:line="340" w:lineRule="auto"/>
        <w:ind w:right="20" w:firstLine="560"/>
        <w:rPr>
          <w:spacing w:val="-1"/>
          <w:highlight w:val="none"/>
          <w:lang w:eastAsia="zh-CN"/>
        </w:rPr>
      </w:pPr>
      <w:r>
        <w:rPr>
          <w:spacing w:val="-1"/>
          <w:highlight w:val="none"/>
          <w:lang w:eastAsia="zh-CN"/>
        </w:rPr>
        <w:t>联系电话：</w:t>
      </w:r>
    </w:p>
    <w:p w14:paraId="7BA4BECB">
      <w:pPr>
        <w:pStyle w:val="2"/>
        <w:spacing w:before="203" w:line="340" w:lineRule="auto"/>
        <w:ind w:right="20" w:firstLine="560"/>
        <w:rPr>
          <w:spacing w:val="-1"/>
          <w:highlight w:val="none"/>
          <w:lang w:eastAsia="zh-CN"/>
        </w:rPr>
      </w:pPr>
      <w:r>
        <w:rPr>
          <w:spacing w:val="-1"/>
          <w:highlight w:val="none"/>
          <w:lang w:eastAsia="zh-CN"/>
        </w:rPr>
        <w:t>法定代表人（签字或盖章）：</w:t>
      </w:r>
    </w:p>
    <w:p w14:paraId="0CF02080">
      <w:pPr>
        <w:pStyle w:val="2"/>
        <w:spacing w:before="203" w:line="340" w:lineRule="auto"/>
        <w:ind w:right="20" w:firstLine="560"/>
        <w:rPr>
          <w:spacing w:val="-1"/>
          <w:highlight w:val="none"/>
          <w:lang w:eastAsia="zh-CN"/>
        </w:rPr>
      </w:pPr>
      <w:r>
        <w:rPr>
          <w:rFonts w:hint="eastAsia"/>
          <w:spacing w:val="-1"/>
          <w:highlight w:val="none"/>
          <w:lang w:eastAsia="zh-CN"/>
        </w:rPr>
        <w:t>供应商</w:t>
      </w:r>
      <w:r>
        <w:rPr>
          <w:spacing w:val="-1"/>
          <w:highlight w:val="none"/>
          <w:lang w:eastAsia="zh-CN"/>
        </w:rPr>
        <w:t>（盖章）：</w:t>
      </w:r>
    </w:p>
    <w:p w14:paraId="6D3EBD30">
      <w:pPr>
        <w:pStyle w:val="2"/>
        <w:spacing w:before="203" w:line="340" w:lineRule="auto"/>
        <w:ind w:right="20" w:firstLine="560"/>
        <w:rPr>
          <w:spacing w:val="-1"/>
          <w:highlight w:val="none"/>
          <w:lang w:eastAsia="zh-CN"/>
        </w:rPr>
      </w:pPr>
      <w:r>
        <w:rPr>
          <w:spacing w:val="-1"/>
          <w:highlight w:val="none"/>
          <w:lang w:eastAsia="zh-CN"/>
        </w:rPr>
        <w:t>年月日</w:t>
      </w:r>
    </w:p>
    <w:p w14:paraId="12EFADEE">
      <w:pPr>
        <w:spacing w:line="341" w:lineRule="auto"/>
        <w:rPr>
          <w:highlight w:val="none"/>
          <w:lang w:eastAsia="zh-CN"/>
        </w:rPr>
        <w:sectPr>
          <w:pgSz w:w="11906" w:h="16839"/>
          <w:pgMar w:top="1417" w:right="1134" w:bottom="1134" w:left="1417" w:header="0" w:footer="0" w:gutter="0"/>
          <w:cols w:space="720" w:num="1"/>
        </w:sectPr>
      </w:pPr>
    </w:p>
    <w:p w14:paraId="25181FD5">
      <w:pPr>
        <w:pStyle w:val="2"/>
        <w:spacing w:before="121" w:line="223" w:lineRule="auto"/>
        <w:ind w:left="12"/>
        <w:rPr>
          <w:highlight w:val="none"/>
          <w:lang w:eastAsia="zh-CN"/>
        </w:rPr>
      </w:pPr>
      <w:r>
        <w:rPr>
          <w:b/>
          <w:bCs/>
          <w:spacing w:val="-6"/>
          <w:highlight w:val="none"/>
          <w:lang w:eastAsia="zh-CN"/>
        </w:rPr>
        <w:t>附件二：</w:t>
      </w:r>
    </w:p>
    <w:p w14:paraId="1EE97951">
      <w:pPr>
        <w:pStyle w:val="2"/>
        <w:spacing w:before="116" w:line="228" w:lineRule="auto"/>
        <w:jc w:val="center"/>
        <w:rPr>
          <w:sz w:val="31"/>
          <w:szCs w:val="31"/>
          <w:highlight w:val="none"/>
          <w:lang w:eastAsia="zh-CN"/>
        </w:rPr>
      </w:pPr>
      <w:r>
        <w:rPr>
          <w:b/>
          <w:bCs/>
          <w:spacing w:val="-13"/>
          <w:sz w:val="31"/>
          <w:szCs w:val="31"/>
          <w:highlight w:val="none"/>
          <w:lang w:eastAsia="zh-CN"/>
        </w:rPr>
        <w:t>报价承诺书</w:t>
      </w:r>
    </w:p>
    <w:p w14:paraId="0183CDD6">
      <w:pPr>
        <w:pStyle w:val="2"/>
        <w:spacing w:before="149" w:line="223" w:lineRule="auto"/>
        <w:ind w:left="5"/>
        <w:rPr>
          <w:highlight w:val="none"/>
          <w:lang w:eastAsia="zh-CN"/>
        </w:rPr>
      </w:pPr>
      <w:r>
        <w:rPr>
          <w:spacing w:val="-3"/>
          <w:highlight w:val="none"/>
          <w:lang w:eastAsia="zh-CN"/>
        </w:rPr>
        <w:t>启东市近海镇人民政府：</w:t>
      </w:r>
    </w:p>
    <w:p w14:paraId="147B7E10">
      <w:pPr>
        <w:pStyle w:val="2"/>
        <w:spacing w:before="164" w:line="319" w:lineRule="auto"/>
        <w:ind w:right="13"/>
        <w:rPr>
          <w:highlight w:val="none"/>
          <w:lang w:eastAsia="zh-CN"/>
        </w:rPr>
      </w:pPr>
      <w:r>
        <w:rPr>
          <w:highlight w:val="none"/>
          <w:u w:val="single"/>
          <w:lang w:eastAsia="zh-CN"/>
        </w:rPr>
        <w:t>（报价单位全称）</w:t>
      </w:r>
      <w:r>
        <w:rPr>
          <w:highlight w:val="none"/>
          <w:lang w:eastAsia="zh-CN"/>
        </w:rPr>
        <w:t>授权</w:t>
      </w:r>
      <w:r>
        <w:rPr>
          <w:highlight w:val="none"/>
          <w:u w:val="single"/>
          <w:lang w:eastAsia="zh-CN"/>
        </w:rPr>
        <w:t>（姓  名</w:t>
      </w:r>
      <w:r>
        <w:rPr>
          <w:spacing w:val="-12"/>
          <w:highlight w:val="none"/>
          <w:u w:val="single"/>
          <w:lang w:eastAsia="zh-CN"/>
        </w:rPr>
        <w:t>）（</w:t>
      </w:r>
      <w:r>
        <w:rPr>
          <w:highlight w:val="none"/>
          <w:u w:val="single"/>
          <w:lang w:eastAsia="zh-CN"/>
        </w:rPr>
        <w:t>职  务）</w:t>
      </w:r>
      <w:r>
        <w:rPr>
          <w:highlight w:val="none"/>
          <w:lang w:eastAsia="zh-CN"/>
        </w:rPr>
        <w:t>为全权代表，参加</w:t>
      </w:r>
      <w:r>
        <w:rPr>
          <w:rFonts w:hint="eastAsia"/>
          <w:b/>
          <w:bCs/>
          <w:highlight w:val="none"/>
          <w:u w:val="single"/>
          <w:lang w:eastAsia="zh-CN"/>
        </w:rPr>
        <w:t>启东市宜居宜业和美乡村东部片区建设项目（近海镇亮化工程)采购与安装项目（重发）</w:t>
      </w:r>
      <w:r>
        <w:rPr>
          <w:spacing w:val="-2"/>
          <w:highlight w:val="none"/>
          <w:lang w:eastAsia="zh-CN"/>
        </w:rPr>
        <w:t>询价的有关活动，并宣</w:t>
      </w:r>
      <w:r>
        <w:rPr>
          <w:spacing w:val="-3"/>
          <w:highlight w:val="none"/>
          <w:lang w:eastAsia="zh-CN"/>
        </w:rPr>
        <w:t>布同意</w:t>
      </w:r>
      <w:r>
        <w:rPr>
          <w:spacing w:val="-6"/>
          <w:highlight w:val="none"/>
          <w:lang w:eastAsia="zh-CN"/>
        </w:rPr>
        <w:t>如下：</w:t>
      </w:r>
    </w:p>
    <w:p w14:paraId="3A54C7C8">
      <w:pPr>
        <w:pStyle w:val="2"/>
        <w:spacing w:before="47" w:line="276" w:lineRule="auto"/>
        <w:ind w:right="13" w:firstLine="571"/>
        <w:rPr>
          <w:highlight w:val="none"/>
          <w:lang w:eastAsia="zh-CN"/>
        </w:rPr>
      </w:pPr>
      <w:r>
        <w:rPr>
          <w:spacing w:val="-6"/>
          <w:highlight w:val="none"/>
          <w:lang w:eastAsia="zh-CN"/>
        </w:rPr>
        <w:t>1．我方愿意按照报价文件的全部要求进行报价（报价内容及价格以</w:t>
      </w:r>
      <w:r>
        <w:rPr>
          <w:spacing w:val="-3"/>
          <w:highlight w:val="none"/>
          <w:lang w:eastAsia="zh-CN"/>
        </w:rPr>
        <w:t>报价文件为准）。</w:t>
      </w:r>
    </w:p>
    <w:p w14:paraId="4500701D">
      <w:pPr>
        <w:pStyle w:val="2"/>
        <w:spacing w:before="160" w:line="221" w:lineRule="auto"/>
        <w:ind w:left="554"/>
        <w:rPr>
          <w:highlight w:val="none"/>
          <w:lang w:eastAsia="zh-CN"/>
        </w:rPr>
      </w:pPr>
      <w:r>
        <w:rPr>
          <w:spacing w:val="-1"/>
          <w:highlight w:val="none"/>
          <w:lang w:eastAsia="zh-CN"/>
        </w:rPr>
        <w:t>2．我方完全理解并同意放弃对询价公告有不明及误解的权利。</w:t>
      </w:r>
    </w:p>
    <w:p w14:paraId="7C4B52A4">
      <w:pPr>
        <w:pStyle w:val="2"/>
        <w:spacing w:before="166" w:line="222" w:lineRule="auto"/>
        <w:ind w:left="556"/>
        <w:rPr>
          <w:highlight w:val="none"/>
          <w:lang w:eastAsia="zh-CN"/>
        </w:rPr>
      </w:pPr>
      <w:r>
        <w:rPr>
          <w:spacing w:val="-1"/>
          <w:highlight w:val="none"/>
          <w:lang w:eastAsia="zh-CN"/>
        </w:rPr>
        <w:t>3．我方将按询价公告的规定履行合同责任和义务。</w:t>
      </w:r>
    </w:p>
    <w:p w14:paraId="24CAD7AA">
      <w:pPr>
        <w:pStyle w:val="2"/>
        <w:spacing w:before="163" w:line="275" w:lineRule="auto"/>
        <w:ind w:right="13" w:firstLine="550"/>
        <w:rPr>
          <w:highlight w:val="none"/>
          <w:lang w:eastAsia="zh-CN"/>
        </w:rPr>
      </w:pPr>
      <w:r>
        <w:rPr>
          <w:spacing w:val="-5"/>
          <w:highlight w:val="none"/>
          <w:lang w:eastAsia="zh-CN"/>
        </w:rPr>
        <w:t>4．我方同意提供按照贵方可能要求的与其报价有关的一切数据或资</w:t>
      </w:r>
      <w:r>
        <w:rPr>
          <w:spacing w:val="-2"/>
          <w:highlight w:val="none"/>
          <w:lang w:eastAsia="zh-CN"/>
        </w:rPr>
        <w:t>料，理解并同意贵方的评标办法。</w:t>
      </w:r>
    </w:p>
    <w:p w14:paraId="65DC9C10">
      <w:pPr>
        <w:pStyle w:val="2"/>
        <w:spacing w:before="167" w:line="223" w:lineRule="auto"/>
        <w:ind w:left="556"/>
        <w:rPr>
          <w:highlight w:val="none"/>
          <w:lang w:eastAsia="zh-CN"/>
        </w:rPr>
      </w:pPr>
      <w:r>
        <w:rPr>
          <w:spacing w:val="1"/>
          <w:highlight w:val="none"/>
          <w:lang w:eastAsia="zh-CN"/>
        </w:rPr>
        <w:t>5．我方的报价文件自开标后60天内有效。</w:t>
      </w:r>
    </w:p>
    <w:p w14:paraId="04BB34E2">
      <w:pPr>
        <w:pStyle w:val="2"/>
        <w:spacing w:before="160" w:line="221" w:lineRule="auto"/>
        <w:ind w:left="553"/>
        <w:rPr>
          <w:highlight w:val="none"/>
          <w:lang w:eastAsia="zh-CN"/>
        </w:rPr>
      </w:pPr>
      <w:r>
        <w:rPr>
          <w:spacing w:val="-1"/>
          <w:highlight w:val="none"/>
          <w:lang w:eastAsia="zh-CN"/>
        </w:rPr>
        <w:t>6．与本报价有关的一切往来通讯请寄：</w:t>
      </w:r>
    </w:p>
    <w:p w14:paraId="0BC29CA8">
      <w:pPr>
        <w:pStyle w:val="2"/>
        <w:spacing w:before="165" w:line="222" w:lineRule="auto"/>
        <w:ind w:left="561"/>
        <w:rPr>
          <w:spacing w:val="-11"/>
          <w:highlight w:val="none"/>
          <w:lang w:eastAsia="zh-CN"/>
        </w:rPr>
      </w:pPr>
      <w:r>
        <w:rPr>
          <w:spacing w:val="-11"/>
          <w:highlight w:val="none"/>
          <w:lang w:eastAsia="zh-CN"/>
        </w:rPr>
        <w:t>地址：</w:t>
      </w:r>
      <w:r>
        <w:rPr>
          <w:rFonts w:hint="eastAsia"/>
          <w:spacing w:val="-11"/>
          <w:highlight w:val="none"/>
          <w:lang w:val="en-US" w:eastAsia="zh-CN"/>
        </w:rPr>
        <w:t xml:space="preserve">                         </w:t>
      </w:r>
      <w:r>
        <w:rPr>
          <w:spacing w:val="-11"/>
          <w:highlight w:val="none"/>
          <w:lang w:eastAsia="zh-CN"/>
        </w:rPr>
        <w:t>邮编：</w:t>
      </w:r>
    </w:p>
    <w:p w14:paraId="1B5FB4C6">
      <w:pPr>
        <w:pStyle w:val="2"/>
        <w:spacing w:before="165" w:line="222" w:lineRule="auto"/>
        <w:ind w:left="561"/>
        <w:rPr>
          <w:spacing w:val="-11"/>
          <w:highlight w:val="none"/>
          <w:lang w:eastAsia="zh-CN"/>
        </w:rPr>
      </w:pPr>
      <w:r>
        <w:rPr>
          <w:spacing w:val="-11"/>
          <w:highlight w:val="none"/>
          <w:lang w:eastAsia="zh-CN"/>
        </w:rPr>
        <w:t>电话：</w:t>
      </w:r>
      <w:r>
        <w:rPr>
          <w:rFonts w:hint="eastAsia"/>
          <w:spacing w:val="-11"/>
          <w:highlight w:val="none"/>
          <w:lang w:val="en-US" w:eastAsia="zh-CN"/>
        </w:rPr>
        <w:t xml:space="preserve">                         </w:t>
      </w:r>
      <w:r>
        <w:rPr>
          <w:spacing w:val="-11"/>
          <w:highlight w:val="none"/>
          <w:lang w:eastAsia="zh-CN"/>
        </w:rPr>
        <w:t>传真：</w:t>
      </w:r>
    </w:p>
    <w:p w14:paraId="3921D466">
      <w:pPr>
        <w:pStyle w:val="2"/>
        <w:spacing w:before="165" w:line="222" w:lineRule="auto"/>
        <w:ind w:left="561"/>
        <w:rPr>
          <w:spacing w:val="-11"/>
          <w:highlight w:val="none"/>
          <w:lang w:eastAsia="zh-CN"/>
        </w:rPr>
      </w:pPr>
      <w:r>
        <w:rPr>
          <w:spacing w:val="-11"/>
          <w:highlight w:val="none"/>
          <w:lang w:eastAsia="zh-CN"/>
        </w:rPr>
        <w:t>报价单位代表姓名：</w:t>
      </w:r>
      <w:r>
        <w:rPr>
          <w:rFonts w:hint="eastAsia"/>
          <w:spacing w:val="-11"/>
          <w:highlight w:val="none"/>
          <w:lang w:val="en-US" w:eastAsia="zh-CN"/>
        </w:rPr>
        <w:t xml:space="preserve">             </w:t>
      </w:r>
      <w:r>
        <w:rPr>
          <w:spacing w:val="-11"/>
          <w:highlight w:val="none"/>
          <w:lang w:eastAsia="zh-CN"/>
        </w:rPr>
        <w:t>职务：</w:t>
      </w:r>
    </w:p>
    <w:p w14:paraId="1D7A475B">
      <w:pPr>
        <w:pStyle w:val="2"/>
        <w:spacing w:before="165" w:line="222" w:lineRule="auto"/>
        <w:ind w:left="561"/>
        <w:rPr>
          <w:spacing w:val="-11"/>
          <w:highlight w:val="none"/>
          <w:lang w:eastAsia="zh-CN"/>
        </w:rPr>
      </w:pPr>
      <w:r>
        <w:rPr>
          <w:spacing w:val="-11"/>
          <w:highlight w:val="none"/>
          <w:lang w:eastAsia="zh-CN"/>
        </w:rPr>
        <w:t>报价单位代表手机：</w:t>
      </w:r>
    </w:p>
    <w:p w14:paraId="4EC388D2">
      <w:pPr>
        <w:pStyle w:val="2"/>
        <w:spacing w:before="165" w:line="222" w:lineRule="auto"/>
        <w:ind w:left="561"/>
        <w:rPr>
          <w:spacing w:val="-11"/>
          <w:highlight w:val="none"/>
          <w:lang w:eastAsia="zh-CN"/>
        </w:rPr>
      </w:pPr>
      <w:r>
        <w:rPr>
          <w:spacing w:val="-11"/>
          <w:highlight w:val="none"/>
          <w:lang w:eastAsia="zh-CN"/>
        </w:rPr>
        <w:t>报价单位名称：（加盖单位公章）</w:t>
      </w:r>
    </w:p>
    <w:p w14:paraId="4EE4D87B">
      <w:pPr>
        <w:pStyle w:val="2"/>
        <w:spacing w:before="165" w:line="222" w:lineRule="auto"/>
        <w:ind w:left="561" w:firstLine="258" w:firstLineChars="100"/>
        <w:rPr>
          <w:spacing w:val="-11"/>
          <w:highlight w:val="none"/>
          <w:lang w:eastAsia="zh-CN"/>
        </w:rPr>
      </w:pPr>
      <w:r>
        <w:rPr>
          <w:spacing w:val="-11"/>
          <w:highlight w:val="none"/>
          <w:lang w:eastAsia="zh-CN"/>
        </w:rPr>
        <w:t>年</w:t>
      </w:r>
      <w:r>
        <w:rPr>
          <w:rFonts w:hint="eastAsia"/>
          <w:spacing w:val="-11"/>
          <w:highlight w:val="none"/>
          <w:lang w:val="en-US" w:eastAsia="zh-CN"/>
        </w:rPr>
        <w:t xml:space="preserve"> </w:t>
      </w:r>
      <w:r>
        <w:rPr>
          <w:spacing w:val="-11"/>
          <w:highlight w:val="none"/>
          <w:lang w:eastAsia="zh-CN"/>
        </w:rPr>
        <w:t>月</w:t>
      </w:r>
      <w:r>
        <w:rPr>
          <w:rFonts w:hint="eastAsia"/>
          <w:spacing w:val="-11"/>
          <w:highlight w:val="none"/>
          <w:lang w:val="en-US" w:eastAsia="zh-CN"/>
        </w:rPr>
        <w:t xml:space="preserve"> </w:t>
      </w:r>
      <w:r>
        <w:rPr>
          <w:spacing w:val="-11"/>
          <w:highlight w:val="none"/>
          <w:lang w:eastAsia="zh-CN"/>
        </w:rPr>
        <w:t>日</w:t>
      </w:r>
    </w:p>
    <w:p w14:paraId="344D7450">
      <w:pPr>
        <w:spacing w:line="283" w:lineRule="auto"/>
        <w:rPr>
          <w:highlight w:val="none"/>
          <w:lang w:eastAsia="zh-CN"/>
        </w:rPr>
        <w:sectPr>
          <w:pgSz w:w="11906" w:h="16839"/>
          <w:pgMar w:top="1417" w:right="1134" w:bottom="1134" w:left="1417" w:header="0" w:footer="0" w:gutter="0"/>
          <w:cols w:space="720" w:num="1"/>
        </w:sectPr>
      </w:pPr>
    </w:p>
    <w:p w14:paraId="3A5292DD">
      <w:pPr>
        <w:pStyle w:val="2"/>
        <w:spacing w:before="57" w:line="198" w:lineRule="auto"/>
        <w:ind w:left="143"/>
        <w:rPr>
          <w:highlight w:val="none"/>
          <w:lang w:eastAsia="zh-CN"/>
        </w:rPr>
      </w:pPr>
      <w:r>
        <w:rPr>
          <w:b/>
          <w:bCs/>
          <w:spacing w:val="-10"/>
          <w:highlight w:val="none"/>
          <w:lang w:eastAsia="zh-CN"/>
        </w:rPr>
        <w:t>附件三：</w:t>
      </w:r>
    </w:p>
    <w:p w14:paraId="7F2E20AE">
      <w:pPr>
        <w:pStyle w:val="2"/>
        <w:spacing w:line="222" w:lineRule="auto"/>
        <w:ind w:firstLine="825" w:firstLineChars="300"/>
        <w:jc w:val="center"/>
        <w:rPr>
          <w:rFonts w:hint="eastAsia" w:ascii="宋体" w:hAnsi="宋体" w:eastAsia="宋体" w:cs="宋体"/>
          <w:b/>
          <w:bCs/>
          <w:color w:val="333333"/>
          <w:spacing w:val="-3"/>
          <w:highlight w:val="none"/>
          <w:lang w:eastAsia="zh-CN"/>
        </w:rPr>
      </w:pPr>
      <w:r>
        <w:rPr>
          <w:rFonts w:hint="eastAsia" w:ascii="宋体" w:hAnsi="宋体" w:eastAsia="宋体" w:cs="宋体"/>
          <w:b/>
          <w:bCs/>
          <w:color w:val="333333"/>
          <w:spacing w:val="-3"/>
          <w:highlight w:val="none"/>
          <w:lang w:eastAsia="zh-CN"/>
        </w:rPr>
        <w:t>启东市宜居宜业和美乡村东部片区建设项目（近海镇亮化工程)</w:t>
      </w:r>
    </w:p>
    <w:p w14:paraId="5A170467">
      <w:pPr>
        <w:pStyle w:val="2"/>
        <w:spacing w:line="222" w:lineRule="auto"/>
        <w:ind w:firstLine="825" w:firstLineChars="300"/>
        <w:jc w:val="center"/>
        <w:rPr>
          <w:rFonts w:hint="eastAsia" w:ascii="宋体" w:hAnsi="宋体" w:eastAsia="宋体" w:cs="宋体"/>
          <w:b/>
          <w:bCs/>
          <w:color w:val="333333"/>
          <w:spacing w:val="-4"/>
          <w:highlight w:val="none"/>
          <w:lang w:eastAsia="zh-CN"/>
        </w:rPr>
      </w:pPr>
      <w:r>
        <w:rPr>
          <w:rFonts w:hint="eastAsia" w:ascii="宋体" w:hAnsi="宋体" w:eastAsia="宋体" w:cs="宋体"/>
          <w:b/>
          <w:bCs/>
          <w:color w:val="333333"/>
          <w:spacing w:val="-3"/>
          <w:highlight w:val="none"/>
          <w:lang w:eastAsia="zh-CN"/>
        </w:rPr>
        <w:t>采购与安装项目（重发）</w:t>
      </w:r>
      <w:r>
        <w:rPr>
          <w:rFonts w:hint="eastAsia" w:ascii="宋体" w:hAnsi="宋体" w:eastAsia="宋体" w:cs="宋体"/>
          <w:b/>
          <w:bCs/>
          <w:color w:val="333333"/>
          <w:spacing w:val="-4"/>
          <w:highlight w:val="none"/>
          <w:lang w:eastAsia="zh-CN"/>
        </w:rPr>
        <w:t>报价表</w:t>
      </w:r>
    </w:p>
    <w:tbl>
      <w:tblPr>
        <w:tblStyle w:val="10"/>
        <w:tblW w:w="95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6"/>
        <w:gridCol w:w="688"/>
        <w:gridCol w:w="4569"/>
        <w:gridCol w:w="573"/>
        <w:gridCol w:w="750"/>
        <w:gridCol w:w="869"/>
        <w:gridCol w:w="877"/>
        <w:gridCol w:w="681"/>
      </w:tblGrid>
      <w:tr w14:paraId="101B5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dxa"/>
            <w:noWrap w:val="0"/>
            <w:vAlign w:val="center"/>
          </w:tcPr>
          <w:p w14:paraId="3DBC0BC3">
            <w:pPr>
              <w:pStyle w:val="2"/>
              <w:widowControl w:val="0"/>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688" w:type="dxa"/>
            <w:noWrap w:val="0"/>
            <w:vAlign w:val="center"/>
          </w:tcPr>
          <w:p w14:paraId="3B9C985E">
            <w:pPr>
              <w:pStyle w:val="2"/>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材料</w:t>
            </w:r>
          </w:p>
          <w:p w14:paraId="0FE2F3EC">
            <w:pPr>
              <w:pStyle w:val="2"/>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名称</w:t>
            </w:r>
          </w:p>
        </w:tc>
        <w:tc>
          <w:tcPr>
            <w:tcW w:w="4569" w:type="dxa"/>
            <w:noWrap w:val="0"/>
            <w:vAlign w:val="center"/>
          </w:tcPr>
          <w:p w14:paraId="74A8EA55">
            <w:pPr>
              <w:pStyle w:val="2"/>
              <w:widowControl w:val="0"/>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规格</w:t>
            </w:r>
          </w:p>
        </w:tc>
        <w:tc>
          <w:tcPr>
            <w:tcW w:w="573" w:type="dxa"/>
            <w:noWrap w:val="0"/>
            <w:vAlign w:val="center"/>
          </w:tcPr>
          <w:p w14:paraId="4556D538">
            <w:pPr>
              <w:pStyle w:val="2"/>
              <w:widowControl w:val="0"/>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单位</w:t>
            </w:r>
          </w:p>
        </w:tc>
        <w:tc>
          <w:tcPr>
            <w:tcW w:w="750" w:type="dxa"/>
            <w:noWrap w:val="0"/>
            <w:vAlign w:val="center"/>
          </w:tcPr>
          <w:p w14:paraId="1529A4DB">
            <w:pPr>
              <w:pStyle w:val="2"/>
              <w:widowControl w:val="0"/>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暂估数量</w:t>
            </w:r>
          </w:p>
        </w:tc>
        <w:tc>
          <w:tcPr>
            <w:tcW w:w="869" w:type="dxa"/>
            <w:noWrap w:val="0"/>
            <w:vAlign w:val="center"/>
          </w:tcPr>
          <w:p w14:paraId="7A8C11DE">
            <w:pPr>
              <w:pStyle w:val="2"/>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单价</w:t>
            </w:r>
          </w:p>
          <w:p w14:paraId="0EBB50E3">
            <w:pPr>
              <w:pStyle w:val="2"/>
              <w:widowControl w:val="0"/>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（元）</w:t>
            </w:r>
          </w:p>
        </w:tc>
        <w:tc>
          <w:tcPr>
            <w:tcW w:w="877" w:type="dxa"/>
            <w:noWrap w:val="0"/>
            <w:vAlign w:val="center"/>
          </w:tcPr>
          <w:p w14:paraId="33FF7F9A">
            <w:pPr>
              <w:pStyle w:val="2"/>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合价</w:t>
            </w:r>
          </w:p>
          <w:p w14:paraId="5266ECB7">
            <w:pPr>
              <w:pStyle w:val="2"/>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（元）</w:t>
            </w:r>
          </w:p>
        </w:tc>
        <w:tc>
          <w:tcPr>
            <w:tcW w:w="681" w:type="dxa"/>
            <w:noWrap w:val="0"/>
            <w:vAlign w:val="center"/>
          </w:tcPr>
          <w:p w14:paraId="599C7556">
            <w:pPr>
              <w:pStyle w:val="2"/>
              <w:widowControl w:val="0"/>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备注</w:t>
            </w:r>
          </w:p>
        </w:tc>
      </w:tr>
      <w:tr w14:paraId="58B4C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dxa"/>
            <w:noWrap w:val="0"/>
            <w:vAlign w:val="center"/>
          </w:tcPr>
          <w:p w14:paraId="5C0D9EA2">
            <w:pPr>
              <w:pStyle w:val="2"/>
              <w:widowControl w:val="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1</w:t>
            </w:r>
          </w:p>
        </w:tc>
        <w:tc>
          <w:tcPr>
            <w:tcW w:w="688" w:type="dxa"/>
            <w:noWrap w:val="0"/>
            <w:vAlign w:val="center"/>
          </w:tcPr>
          <w:p w14:paraId="05C2833F">
            <w:pPr>
              <w:keepNext w:val="0"/>
              <w:keepLines w:val="0"/>
              <w:widowControl/>
              <w:suppressLineNumbers w:val="0"/>
              <w:jc w:val="center"/>
              <w:textAlignment w:val="center"/>
              <w:rPr>
                <w:rFonts w:hint="eastAsia" w:ascii="宋体" w:hAnsi="宋体" w:eastAsia="宋体" w:cs="宋体"/>
                <w:sz w:val="20"/>
                <w:szCs w:val="20"/>
                <w:vertAlign w:val="baseline"/>
                <w:lang w:eastAsia="zh-CN"/>
              </w:rPr>
            </w:pPr>
            <w:r>
              <w:rPr>
                <w:rFonts w:hint="eastAsia" w:ascii="宋体" w:hAnsi="宋体" w:eastAsia="宋体" w:cs="宋体"/>
                <w:i w:val="0"/>
                <w:iCs w:val="0"/>
                <w:snapToGrid w:val="0"/>
                <w:color w:val="000000"/>
                <w:kern w:val="0"/>
                <w:sz w:val="20"/>
                <w:szCs w:val="20"/>
                <w:u w:val="none"/>
                <w:lang w:val="en-US" w:eastAsia="zh-CN" w:bidi="ar"/>
              </w:rPr>
              <w:t>立杆式太阳能路灯</w:t>
            </w:r>
          </w:p>
        </w:tc>
        <w:tc>
          <w:tcPr>
            <w:tcW w:w="4569" w:type="dxa"/>
            <w:noWrap w:val="0"/>
            <w:vAlign w:val="top"/>
          </w:tcPr>
          <w:p w14:paraId="65D362AB">
            <w:pPr>
              <w:keepNext w:val="0"/>
              <w:keepLines w:val="0"/>
              <w:widowControl/>
              <w:suppressLineNumbers w:val="0"/>
              <w:jc w:val="left"/>
              <w:rPr>
                <w:rFonts w:hint="eastAsia" w:ascii="宋体" w:hAnsi="宋体" w:eastAsia="宋体" w:cs="宋体"/>
                <w:sz w:val="20"/>
                <w:szCs w:val="20"/>
                <w:highlight w:val="none"/>
              </w:rPr>
            </w:pPr>
            <w:r>
              <w:rPr>
                <w:rFonts w:hint="eastAsia" w:ascii="宋体" w:hAnsi="宋体" w:eastAsia="宋体" w:cs="宋体"/>
                <w:sz w:val="20"/>
                <w:szCs w:val="20"/>
                <w:highlight w:val="none"/>
              </w:rPr>
              <w:t>1、灯杆：灯杆高</w:t>
            </w:r>
            <w:r>
              <w:rPr>
                <w:rFonts w:hint="eastAsia" w:ascii="宋体" w:hAnsi="宋体" w:eastAsia="宋体" w:cs="宋体"/>
                <w:sz w:val="20"/>
                <w:szCs w:val="20"/>
                <w:highlight w:val="none"/>
                <w:lang w:val="en-US" w:eastAsia="zh-CN"/>
              </w:rPr>
              <w:t>6</w:t>
            </w:r>
            <w:r>
              <w:rPr>
                <w:rFonts w:hint="eastAsia" w:ascii="宋体" w:hAnsi="宋体" w:eastAsia="宋体" w:cs="宋体"/>
                <w:sz w:val="20"/>
                <w:szCs w:val="20"/>
                <w:highlight w:val="none"/>
              </w:rPr>
              <w:t>米，材质为Q235,主杆上口径60mm，下口径1</w:t>
            </w:r>
            <w:r>
              <w:rPr>
                <w:rFonts w:hint="eastAsia" w:ascii="宋体" w:hAnsi="宋体" w:eastAsia="宋体" w:cs="宋体"/>
                <w:sz w:val="20"/>
                <w:szCs w:val="20"/>
                <w:highlight w:val="none"/>
                <w:lang w:val="en-US" w:eastAsia="zh-CN"/>
              </w:rPr>
              <w:t>3</w:t>
            </w:r>
            <w:r>
              <w:rPr>
                <w:rFonts w:hint="eastAsia" w:ascii="宋体" w:hAnsi="宋体" w:eastAsia="宋体" w:cs="宋体"/>
                <w:sz w:val="20"/>
                <w:szCs w:val="20"/>
                <w:highlight w:val="none"/>
              </w:rPr>
              <w:t>0mm，壁厚</w:t>
            </w:r>
            <w:r>
              <w:rPr>
                <w:rFonts w:hint="eastAsia" w:ascii="宋体" w:hAnsi="宋体" w:eastAsia="宋体" w:cs="宋体"/>
                <w:sz w:val="20"/>
                <w:szCs w:val="20"/>
                <w:highlight w:val="none"/>
                <w:lang w:val="en-US" w:eastAsia="zh-CN"/>
              </w:rPr>
              <w:t>3</w:t>
            </w:r>
            <w:r>
              <w:rPr>
                <w:rFonts w:hint="eastAsia" w:ascii="宋体" w:hAnsi="宋体" w:eastAsia="宋体" w:cs="宋体"/>
                <w:sz w:val="20"/>
                <w:szCs w:val="20"/>
                <w:highlight w:val="none"/>
              </w:rPr>
              <w:t>mm。</w:t>
            </w:r>
            <w:r>
              <w:rPr>
                <w:rFonts w:hint="eastAsia" w:ascii="宋体" w:hAnsi="宋体" w:eastAsia="宋体" w:cs="宋体"/>
                <w:snapToGrid w:val="0"/>
                <w:color w:val="000000"/>
                <w:kern w:val="0"/>
                <w:sz w:val="21"/>
                <w:szCs w:val="21"/>
                <w:lang w:val="en-US" w:eastAsia="zh-CN" w:bidi="ar"/>
              </w:rPr>
              <w:t>悬挑灯杆臂长</w:t>
            </w:r>
            <w:r>
              <w:rPr>
                <w:rFonts w:hint="eastAsia" w:ascii="宋体" w:hAnsi="宋体" w:eastAsia="宋体" w:cs="宋体"/>
                <w:sz w:val="20"/>
                <w:szCs w:val="20"/>
                <w:highlight w:val="none"/>
              </w:rPr>
              <w:t>1米。</w:t>
            </w:r>
          </w:p>
          <w:p w14:paraId="57C90C87">
            <w:pPr>
              <w:widowControl w:val="0"/>
              <w:jc w:val="both"/>
              <w:rPr>
                <w:rFonts w:hint="eastAsia" w:ascii="宋体" w:hAnsi="宋体" w:eastAsia="宋体" w:cs="宋体"/>
                <w:sz w:val="20"/>
                <w:szCs w:val="20"/>
                <w:highlight w:val="none"/>
              </w:rPr>
            </w:pPr>
            <w:r>
              <w:rPr>
                <w:rFonts w:hint="eastAsia" w:ascii="宋体" w:hAnsi="宋体" w:eastAsia="宋体" w:cs="宋体"/>
                <w:sz w:val="20"/>
                <w:szCs w:val="20"/>
                <w:highlight w:val="none"/>
              </w:rPr>
              <w:t>2、灯头：</w:t>
            </w:r>
          </w:p>
          <w:p w14:paraId="7CA2D34A">
            <w:pPr>
              <w:widowControl w:val="0"/>
              <w:jc w:val="both"/>
              <w:rPr>
                <w:rFonts w:hint="eastAsia" w:ascii="宋体" w:hAnsi="宋体" w:eastAsia="宋体" w:cs="宋体"/>
                <w:sz w:val="20"/>
                <w:szCs w:val="20"/>
                <w:highlight w:val="none"/>
              </w:rPr>
            </w:pPr>
            <w:r>
              <w:rPr>
                <w:rFonts w:hint="eastAsia" w:ascii="宋体" w:hAnsi="宋体" w:eastAsia="宋体" w:cs="宋体"/>
                <w:sz w:val="20"/>
                <w:szCs w:val="20"/>
                <w:highlight w:val="none"/>
              </w:rPr>
              <w:t>▲光源功率 60W(±1W)。</w:t>
            </w:r>
          </w:p>
          <w:p w14:paraId="79C82482">
            <w:pPr>
              <w:widowControl w:val="0"/>
              <w:jc w:val="both"/>
              <w:rPr>
                <w:rFonts w:hint="eastAsia" w:ascii="宋体" w:hAnsi="宋体" w:eastAsia="宋体" w:cs="宋体"/>
                <w:sz w:val="20"/>
                <w:szCs w:val="20"/>
                <w:highlight w:val="none"/>
              </w:rPr>
            </w:pPr>
            <w:r>
              <w:rPr>
                <w:rFonts w:hint="eastAsia" w:ascii="宋体" w:hAnsi="宋体" w:eastAsia="宋体" w:cs="宋体"/>
                <w:sz w:val="20"/>
                <w:szCs w:val="20"/>
                <w:highlight w:val="none"/>
              </w:rPr>
              <w:t>▲显色指数＞80。</w:t>
            </w:r>
          </w:p>
          <w:p w14:paraId="3508AA67">
            <w:pPr>
              <w:widowControl w:val="0"/>
              <w:jc w:val="both"/>
              <w:rPr>
                <w:rFonts w:hint="eastAsia" w:ascii="宋体" w:hAnsi="宋体" w:eastAsia="宋体" w:cs="宋体"/>
                <w:sz w:val="20"/>
                <w:szCs w:val="20"/>
                <w:highlight w:val="none"/>
              </w:rPr>
            </w:pPr>
            <w:r>
              <w:rPr>
                <w:rFonts w:hint="eastAsia" w:ascii="宋体" w:hAnsi="宋体" w:eastAsia="宋体" w:cs="宋体"/>
                <w:sz w:val="20"/>
                <w:szCs w:val="20"/>
                <w:highlight w:val="none"/>
              </w:rPr>
              <w:t>▲色温6500K(±100K)。</w:t>
            </w:r>
          </w:p>
          <w:p w14:paraId="24FF8CBA">
            <w:pPr>
              <w:widowControl w:val="0"/>
              <w:jc w:val="both"/>
              <w:rPr>
                <w:rFonts w:hint="eastAsia" w:ascii="宋体" w:hAnsi="宋体" w:eastAsia="宋体" w:cs="宋体"/>
                <w:sz w:val="20"/>
                <w:szCs w:val="20"/>
                <w:highlight w:val="none"/>
              </w:rPr>
            </w:pPr>
            <w:r>
              <w:rPr>
                <w:rFonts w:hint="eastAsia" w:ascii="宋体" w:hAnsi="宋体" w:eastAsia="宋体" w:cs="宋体"/>
                <w:sz w:val="20"/>
                <w:szCs w:val="20"/>
                <w:highlight w:val="none"/>
              </w:rPr>
              <w:t>▲灯具尺寸：520*205*95mm。</w:t>
            </w:r>
          </w:p>
          <w:p w14:paraId="1BA81DEA">
            <w:pPr>
              <w:widowControl w:val="0"/>
              <w:jc w:val="both"/>
              <w:rPr>
                <w:rFonts w:hint="eastAsia" w:ascii="宋体" w:hAnsi="宋体" w:eastAsia="宋体" w:cs="宋体"/>
                <w:sz w:val="20"/>
                <w:szCs w:val="20"/>
                <w:highlight w:val="none"/>
              </w:rPr>
            </w:pPr>
            <w:r>
              <w:rPr>
                <w:rFonts w:hint="eastAsia" w:ascii="宋体" w:hAnsi="宋体" w:eastAsia="宋体" w:cs="宋体"/>
                <w:sz w:val="20"/>
                <w:szCs w:val="20"/>
                <w:highlight w:val="none"/>
              </w:rPr>
              <w:t>▲防护等级IP65。</w:t>
            </w:r>
          </w:p>
          <w:p w14:paraId="6F66C672">
            <w:pPr>
              <w:widowControl w:val="0"/>
              <w:jc w:val="both"/>
              <w:rPr>
                <w:rFonts w:hint="eastAsia" w:ascii="宋体" w:hAnsi="宋体" w:eastAsia="宋体" w:cs="宋体"/>
                <w:sz w:val="20"/>
                <w:szCs w:val="20"/>
                <w:highlight w:val="none"/>
                <w:lang w:eastAsia="zh-CN"/>
              </w:rPr>
            </w:pPr>
            <w:r>
              <w:rPr>
                <w:rFonts w:hint="eastAsia" w:ascii="宋体" w:hAnsi="宋体" w:eastAsia="宋体" w:cs="宋体"/>
                <w:sz w:val="20"/>
                <w:szCs w:val="20"/>
                <w:highlight w:val="none"/>
              </w:rPr>
              <w:t>▲</w:t>
            </w:r>
            <w:r>
              <w:rPr>
                <w:rFonts w:hint="eastAsia" w:ascii="宋体" w:hAnsi="宋体" w:eastAsia="宋体" w:cs="宋体"/>
                <w:sz w:val="20"/>
                <w:szCs w:val="20"/>
                <w:highlight w:val="none"/>
                <w:lang w:val="en-US" w:eastAsia="zh-CN"/>
              </w:rPr>
              <w:t>耐久性试验和热试验：</w:t>
            </w:r>
            <w:r>
              <w:rPr>
                <w:rFonts w:hint="eastAsia" w:ascii="宋体" w:hAnsi="宋体" w:eastAsia="宋体" w:cs="宋体"/>
                <w:sz w:val="20"/>
                <w:szCs w:val="20"/>
                <w:highlight w:val="none"/>
              </w:rPr>
              <w:t>符合 GB7000.203（GB7000.1）</w:t>
            </w:r>
            <w:r>
              <w:rPr>
                <w:rFonts w:hint="eastAsia" w:ascii="宋体" w:hAnsi="宋体" w:eastAsia="宋体" w:cs="宋体"/>
                <w:sz w:val="20"/>
                <w:szCs w:val="20"/>
                <w:highlight w:val="none"/>
                <w:lang w:eastAsia="zh-CN"/>
              </w:rPr>
              <w:t>标准要求。</w:t>
            </w:r>
          </w:p>
          <w:p w14:paraId="6B82C77B">
            <w:pPr>
              <w:keepNext w:val="0"/>
              <w:keepLines w:val="0"/>
              <w:widowControl/>
              <w:suppressLineNumbers w:val="0"/>
              <w:jc w:val="left"/>
              <w:rPr>
                <w:rFonts w:hint="eastAsia"/>
                <w:lang w:eastAsia="zh-CN"/>
              </w:rPr>
            </w:pPr>
            <w:r>
              <w:rPr>
                <w:rFonts w:hint="eastAsia" w:ascii="宋体" w:hAnsi="宋体" w:eastAsia="宋体" w:cs="宋体"/>
                <w:sz w:val="20"/>
                <w:szCs w:val="20"/>
                <w:highlight w:val="none"/>
              </w:rPr>
              <w:t>▲</w:t>
            </w:r>
            <w:r>
              <w:rPr>
                <w:rFonts w:hint="eastAsia" w:ascii="宋体" w:hAnsi="宋体" w:eastAsia="宋体" w:cs="宋体"/>
                <w:snapToGrid w:val="0"/>
                <w:color w:val="000000"/>
                <w:kern w:val="0"/>
                <w:sz w:val="21"/>
                <w:szCs w:val="21"/>
                <w:lang w:val="en-US" w:eastAsia="zh-CN" w:bidi="ar"/>
              </w:rPr>
              <w:t>500小时及以上盐雾检测结果：灯具上无明显腐蚀。</w:t>
            </w:r>
          </w:p>
          <w:p w14:paraId="45D01322">
            <w:pPr>
              <w:widowControl w:val="0"/>
              <w:jc w:val="both"/>
              <w:rPr>
                <w:rFonts w:hint="eastAsia" w:ascii="宋体" w:hAnsi="宋体" w:eastAsia="宋体" w:cs="宋体"/>
                <w:sz w:val="20"/>
                <w:szCs w:val="20"/>
                <w:highlight w:val="none"/>
              </w:rPr>
            </w:pPr>
            <w:r>
              <w:rPr>
                <w:rFonts w:hint="eastAsia" w:ascii="宋体" w:hAnsi="宋体" w:eastAsia="宋体" w:cs="宋体"/>
                <w:sz w:val="20"/>
                <w:szCs w:val="20"/>
                <w:highlight w:val="none"/>
              </w:rPr>
              <w:t>外壳采用全铝压铸、全密封构、外表光滑，灯具结构设计合理、强度高。平均寿命＞50000小时。光衰＜3%，性能稳定。</w:t>
            </w:r>
          </w:p>
          <w:p w14:paraId="3A15E25C">
            <w:pPr>
              <w:widowControl w:val="0"/>
              <w:jc w:val="both"/>
              <w:rPr>
                <w:rFonts w:hint="eastAsia" w:ascii="宋体" w:hAnsi="宋体" w:eastAsia="宋体" w:cs="宋体"/>
                <w:sz w:val="20"/>
                <w:szCs w:val="20"/>
                <w:highlight w:val="none"/>
              </w:rPr>
            </w:pPr>
            <w:r>
              <w:rPr>
                <w:rFonts w:hint="eastAsia" w:ascii="宋体" w:hAnsi="宋体" w:eastAsia="宋体" w:cs="宋体"/>
                <w:sz w:val="20"/>
                <w:szCs w:val="20"/>
                <w:highlight w:val="none"/>
              </w:rPr>
              <w:t>3、太阳能光伏板：</w:t>
            </w:r>
          </w:p>
          <w:p w14:paraId="6965189D">
            <w:pPr>
              <w:widowControl w:val="0"/>
              <w:jc w:val="both"/>
              <w:rPr>
                <w:rFonts w:hint="eastAsia" w:ascii="宋体" w:hAnsi="宋体" w:eastAsia="宋体" w:cs="宋体"/>
                <w:sz w:val="20"/>
                <w:szCs w:val="20"/>
                <w:highlight w:val="none"/>
              </w:rPr>
            </w:pPr>
            <w:r>
              <w:rPr>
                <w:rFonts w:hint="eastAsia" w:ascii="宋体" w:hAnsi="宋体" w:eastAsia="宋体" w:cs="宋体"/>
                <w:sz w:val="20"/>
                <w:szCs w:val="20"/>
                <w:highlight w:val="none"/>
              </w:rPr>
              <w:t>▲功率100W（±5%内）</w:t>
            </w:r>
          </w:p>
          <w:p w14:paraId="2C4C88B9">
            <w:pPr>
              <w:widowControl w:val="0"/>
              <w:jc w:val="both"/>
              <w:rPr>
                <w:rFonts w:hint="eastAsia" w:ascii="宋体" w:hAnsi="宋体" w:eastAsia="宋体" w:cs="宋体"/>
                <w:sz w:val="20"/>
                <w:szCs w:val="20"/>
                <w:highlight w:val="none"/>
              </w:rPr>
            </w:pPr>
            <w:r>
              <w:rPr>
                <w:rFonts w:hint="eastAsia" w:ascii="宋体" w:hAnsi="宋体" w:eastAsia="宋体" w:cs="宋体"/>
                <w:sz w:val="20"/>
                <w:szCs w:val="20"/>
                <w:highlight w:val="none"/>
              </w:rPr>
              <w:t>多晶硅，转换率＞18%，4时段控制功能。可变功率，有过充过放及防反接功能，平均寿命≥10年。</w:t>
            </w:r>
          </w:p>
          <w:p w14:paraId="2877C65C">
            <w:pPr>
              <w:widowControl w:val="0"/>
              <w:jc w:val="both"/>
              <w:rPr>
                <w:rFonts w:hint="eastAsia" w:ascii="宋体" w:hAnsi="宋体" w:eastAsia="宋体" w:cs="宋体"/>
                <w:sz w:val="20"/>
                <w:szCs w:val="20"/>
                <w:highlight w:val="none"/>
              </w:rPr>
            </w:pPr>
            <w:r>
              <w:rPr>
                <w:rFonts w:hint="eastAsia" w:ascii="宋体" w:hAnsi="宋体" w:eastAsia="宋体" w:cs="宋体"/>
                <w:sz w:val="20"/>
                <w:szCs w:val="20"/>
                <w:highlight w:val="none"/>
              </w:rPr>
              <w:t>4、太阳能专用锂电池：</w:t>
            </w:r>
          </w:p>
          <w:p w14:paraId="001C9F46">
            <w:pPr>
              <w:widowControl w:val="0"/>
              <w:jc w:val="both"/>
              <w:rPr>
                <w:rFonts w:hint="eastAsia" w:ascii="宋体" w:hAnsi="宋体" w:eastAsia="宋体" w:cs="宋体"/>
                <w:sz w:val="20"/>
                <w:szCs w:val="20"/>
                <w:highlight w:val="none"/>
              </w:rPr>
            </w:pPr>
            <w:r>
              <w:rPr>
                <w:rFonts w:hint="eastAsia" w:ascii="宋体" w:hAnsi="宋体" w:eastAsia="宋体" w:cs="宋体"/>
                <w:sz w:val="20"/>
                <w:szCs w:val="20"/>
                <w:highlight w:val="none"/>
              </w:rPr>
              <w:t>▲额定容量50AH（±5%内）。</w:t>
            </w:r>
          </w:p>
          <w:p w14:paraId="7C253958">
            <w:pPr>
              <w:widowControl w:val="0"/>
              <w:jc w:val="both"/>
              <w:rPr>
                <w:rFonts w:hint="eastAsia" w:ascii="宋体" w:hAnsi="宋体" w:eastAsia="宋体" w:cs="宋体"/>
                <w:sz w:val="20"/>
                <w:szCs w:val="20"/>
                <w:highlight w:val="none"/>
              </w:rPr>
            </w:pPr>
            <w:r>
              <w:rPr>
                <w:rFonts w:hint="eastAsia" w:ascii="宋体" w:hAnsi="宋体" w:eastAsia="宋体" w:cs="宋体"/>
                <w:sz w:val="20"/>
                <w:szCs w:val="20"/>
                <w:highlight w:val="none"/>
              </w:rPr>
              <w:t>灯头内置，寿命≥10年。亮灯时间：12小时。</w:t>
            </w:r>
          </w:p>
          <w:p w14:paraId="418B8BB3">
            <w:pPr>
              <w:widowControl w:val="0"/>
              <w:numPr>
                <w:ilvl w:val="0"/>
                <w:numId w:val="1"/>
              </w:numPr>
              <w:jc w:val="both"/>
              <w:rPr>
                <w:rFonts w:hint="eastAsia" w:ascii="宋体" w:hAnsi="宋体" w:eastAsia="宋体" w:cs="宋体"/>
                <w:sz w:val="20"/>
                <w:szCs w:val="20"/>
                <w:highlight w:val="none"/>
              </w:rPr>
            </w:pPr>
            <w:r>
              <w:rPr>
                <w:rFonts w:hint="eastAsia" w:ascii="宋体" w:hAnsi="宋体" w:eastAsia="宋体" w:cs="宋体"/>
                <w:sz w:val="20"/>
                <w:szCs w:val="20"/>
                <w:highlight w:val="none"/>
              </w:rPr>
              <w:t>基础：500*500*800mm（最终以灯具厂家尺寸为准）。</w:t>
            </w:r>
          </w:p>
          <w:p w14:paraId="4610F3EF">
            <w:pPr>
              <w:widowControl w:val="0"/>
              <w:jc w:val="both"/>
              <w:rPr>
                <w:rFonts w:hint="eastAsia" w:ascii="宋体" w:hAnsi="宋体" w:eastAsia="宋体" w:cs="宋体"/>
                <w:sz w:val="20"/>
                <w:szCs w:val="20"/>
                <w:highlight w:val="none"/>
              </w:rPr>
            </w:pPr>
            <w:r>
              <w:rPr>
                <w:rFonts w:hint="eastAsia" w:ascii="宋体" w:hAnsi="宋体" w:eastAsia="宋体" w:cs="宋体"/>
                <w:sz w:val="20"/>
                <w:szCs w:val="20"/>
                <w:highlight w:val="none"/>
              </w:rPr>
              <w:t>6、含灯具内护套线及法兰等</w:t>
            </w:r>
          </w:p>
          <w:p w14:paraId="63654CEC">
            <w:pPr>
              <w:widowControl w:val="0"/>
              <w:jc w:val="both"/>
              <w:rPr>
                <w:rFonts w:hint="eastAsia" w:ascii="宋体" w:hAnsi="宋体" w:eastAsia="宋体" w:cs="宋体"/>
                <w:sz w:val="20"/>
                <w:szCs w:val="20"/>
                <w:highlight w:val="none"/>
              </w:rPr>
            </w:pPr>
            <w:r>
              <w:rPr>
                <w:rFonts w:hint="eastAsia" w:ascii="宋体" w:hAnsi="宋体" w:eastAsia="宋体" w:cs="宋体"/>
                <w:sz w:val="20"/>
                <w:szCs w:val="20"/>
                <w:highlight w:val="none"/>
              </w:rPr>
              <w:t>7、做法详见施工图</w:t>
            </w:r>
          </w:p>
          <w:p w14:paraId="1AE32872">
            <w:pPr>
              <w:pStyle w:val="2"/>
              <w:widowControl w:val="0"/>
              <w:jc w:val="both"/>
              <w:rPr>
                <w:rFonts w:hint="eastAsia" w:ascii="宋体" w:hAnsi="宋体" w:eastAsia="宋体" w:cs="宋体"/>
                <w:sz w:val="20"/>
                <w:szCs w:val="20"/>
                <w:vertAlign w:val="baseline"/>
                <w:lang w:eastAsia="zh-CN"/>
              </w:rPr>
            </w:pPr>
            <w:r>
              <w:rPr>
                <w:rFonts w:hint="eastAsia" w:ascii="宋体" w:hAnsi="宋体" w:eastAsia="宋体" w:cs="宋体"/>
                <w:sz w:val="20"/>
                <w:szCs w:val="20"/>
                <w:highlight w:val="none"/>
              </w:rPr>
              <w:t>8、含基础及挖填土</w:t>
            </w:r>
          </w:p>
        </w:tc>
        <w:tc>
          <w:tcPr>
            <w:tcW w:w="573" w:type="dxa"/>
            <w:noWrap w:val="0"/>
            <w:vAlign w:val="center"/>
          </w:tcPr>
          <w:p w14:paraId="30E97D9D">
            <w:pPr>
              <w:keepNext w:val="0"/>
              <w:keepLines w:val="0"/>
              <w:widowControl/>
              <w:suppressLineNumbers w:val="0"/>
              <w:jc w:val="center"/>
              <w:textAlignment w:val="center"/>
              <w:rPr>
                <w:rFonts w:hint="default" w:ascii="宋体" w:hAnsi="宋体" w:eastAsia="宋体" w:cs="宋体"/>
                <w:sz w:val="20"/>
                <w:szCs w:val="20"/>
                <w:vertAlign w:val="baseline"/>
                <w:lang w:val="en-US" w:eastAsia="zh-CN"/>
              </w:rPr>
            </w:pPr>
            <w:r>
              <w:rPr>
                <w:rFonts w:hint="eastAsia" w:ascii="宋体" w:hAnsi="宋体" w:eastAsia="宋体" w:cs="宋体"/>
                <w:i w:val="0"/>
                <w:iCs w:val="0"/>
                <w:snapToGrid w:val="0"/>
                <w:color w:val="000000"/>
                <w:kern w:val="0"/>
                <w:sz w:val="20"/>
                <w:szCs w:val="20"/>
                <w:u w:val="none"/>
                <w:lang w:val="en-US" w:eastAsia="zh-CN" w:bidi="ar"/>
              </w:rPr>
              <w:t>套</w:t>
            </w:r>
          </w:p>
        </w:tc>
        <w:tc>
          <w:tcPr>
            <w:tcW w:w="750" w:type="dxa"/>
            <w:noWrap w:val="0"/>
            <w:vAlign w:val="center"/>
          </w:tcPr>
          <w:p w14:paraId="7948985E">
            <w:pPr>
              <w:keepNext w:val="0"/>
              <w:keepLines w:val="0"/>
              <w:widowControl/>
              <w:suppressLineNumbers w:val="0"/>
              <w:jc w:val="center"/>
              <w:textAlignment w:val="center"/>
              <w:rPr>
                <w:rFonts w:hint="eastAsia" w:ascii="宋体" w:hAnsi="宋体" w:eastAsia="宋体" w:cs="宋体"/>
                <w:sz w:val="20"/>
                <w:szCs w:val="20"/>
                <w:vertAlign w:val="baseline"/>
                <w:lang w:eastAsia="zh-CN"/>
              </w:rPr>
            </w:pPr>
            <w:r>
              <w:rPr>
                <w:rFonts w:hint="eastAsia" w:ascii="宋体" w:hAnsi="宋体" w:eastAsia="宋体" w:cs="宋体"/>
                <w:i w:val="0"/>
                <w:iCs w:val="0"/>
                <w:snapToGrid w:val="0"/>
                <w:color w:val="000000"/>
                <w:kern w:val="0"/>
                <w:sz w:val="20"/>
                <w:szCs w:val="20"/>
                <w:u w:val="none"/>
                <w:lang w:val="en-US" w:eastAsia="zh-CN" w:bidi="ar"/>
              </w:rPr>
              <w:t>67</w:t>
            </w:r>
          </w:p>
        </w:tc>
        <w:tc>
          <w:tcPr>
            <w:tcW w:w="869" w:type="dxa"/>
            <w:noWrap w:val="0"/>
            <w:vAlign w:val="center"/>
          </w:tcPr>
          <w:p w14:paraId="7F506745">
            <w:pPr>
              <w:keepNext w:val="0"/>
              <w:keepLines w:val="0"/>
              <w:widowControl/>
              <w:suppressLineNumbers w:val="0"/>
              <w:jc w:val="center"/>
              <w:textAlignment w:val="center"/>
              <w:rPr>
                <w:rFonts w:hint="default" w:ascii="宋体" w:hAnsi="宋体" w:eastAsia="宋体" w:cs="宋体"/>
                <w:i w:val="0"/>
                <w:iCs w:val="0"/>
                <w:snapToGrid w:val="0"/>
                <w:color w:val="000000"/>
                <w:kern w:val="0"/>
                <w:sz w:val="20"/>
                <w:szCs w:val="20"/>
                <w:u w:val="none"/>
                <w:lang w:val="en-US" w:eastAsia="zh-CN" w:bidi="ar"/>
              </w:rPr>
            </w:pPr>
          </w:p>
        </w:tc>
        <w:tc>
          <w:tcPr>
            <w:tcW w:w="877" w:type="dxa"/>
            <w:noWrap w:val="0"/>
            <w:vAlign w:val="center"/>
          </w:tcPr>
          <w:p w14:paraId="4A262612">
            <w:pPr>
              <w:keepNext w:val="0"/>
              <w:keepLines w:val="0"/>
              <w:widowControl/>
              <w:suppressLineNumbers w:val="0"/>
              <w:jc w:val="center"/>
              <w:textAlignment w:val="center"/>
              <w:rPr>
                <w:rFonts w:hint="default" w:ascii="宋体" w:hAnsi="宋体" w:eastAsia="宋体" w:cs="宋体"/>
                <w:i w:val="0"/>
                <w:iCs w:val="0"/>
                <w:snapToGrid w:val="0"/>
                <w:color w:val="000000"/>
                <w:kern w:val="0"/>
                <w:sz w:val="20"/>
                <w:szCs w:val="20"/>
                <w:u w:val="none"/>
                <w:lang w:val="en-US" w:eastAsia="zh-CN" w:bidi="ar"/>
              </w:rPr>
            </w:pPr>
          </w:p>
        </w:tc>
        <w:tc>
          <w:tcPr>
            <w:tcW w:w="681" w:type="dxa"/>
            <w:noWrap w:val="0"/>
            <w:vAlign w:val="center"/>
          </w:tcPr>
          <w:p w14:paraId="303F78B1">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r>
      <w:tr w14:paraId="791D0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dxa"/>
            <w:noWrap w:val="0"/>
            <w:vAlign w:val="center"/>
          </w:tcPr>
          <w:p w14:paraId="5A6863A4">
            <w:pPr>
              <w:pStyle w:val="2"/>
              <w:widowControl w:val="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2</w:t>
            </w:r>
          </w:p>
        </w:tc>
        <w:tc>
          <w:tcPr>
            <w:tcW w:w="688" w:type="dxa"/>
            <w:noWrap w:val="0"/>
            <w:vAlign w:val="center"/>
          </w:tcPr>
          <w:p w14:paraId="082A7650">
            <w:pPr>
              <w:keepNext w:val="0"/>
              <w:keepLines w:val="0"/>
              <w:widowControl/>
              <w:suppressLineNumbers w:val="0"/>
              <w:jc w:val="center"/>
              <w:textAlignment w:val="center"/>
              <w:rPr>
                <w:rFonts w:hint="eastAsia" w:ascii="宋体" w:hAnsi="宋体" w:eastAsia="宋体" w:cs="宋体"/>
                <w:sz w:val="20"/>
                <w:szCs w:val="20"/>
                <w:vertAlign w:val="baseline"/>
                <w:lang w:eastAsia="zh-CN"/>
              </w:rPr>
            </w:pPr>
            <w:r>
              <w:rPr>
                <w:rFonts w:hint="eastAsia" w:ascii="宋体" w:hAnsi="宋体" w:eastAsia="宋体" w:cs="宋体"/>
                <w:i w:val="0"/>
                <w:iCs w:val="0"/>
                <w:snapToGrid w:val="0"/>
                <w:color w:val="000000"/>
                <w:kern w:val="0"/>
                <w:sz w:val="20"/>
                <w:szCs w:val="20"/>
                <w:u w:val="none"/>
                <w:lang w:val="en-US" w:eastAsia="zh-CN" w:bidi="ar"/>
              </w:rPr>
              <w:t>抱箍式太阳能路灯</w:t>
            </w:r>
          </w:p>
        </w:tc>
        <w:tc>
          <w:tcPr>
            <w:tcW w:w="4569" w:type="dxa"/>
            <w:noWrap w:val="0"/>
            <w:vAlign w:val="top"/>
          </w:tcPr>
          <w:p w14:paraId="600E5ADB">
            <w:pPr>
              <w:widowControl w:val="0"/>
              <w:jc w:val="both"/>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1、灯臂：</w:t>
            </w:r>
            <w:r>
              <w:rPr>
                <w:rFonts w:hint="eastAsia" w:ascii="宋体" w:hAnsi="宋体" w:eastAsia="宋体" w:cs="宋体"/>
                <w:sz w:val="20"/>
                <w:szCs w:val="20"/>
                <w:highlight w:val="none"/>
              </w:rPr>
              <w:t>材质为Q235</w:t>
            </w:r>
            <w:r>
              <w:rPr>
                <w:rFonts w:hint="eastAsia" w:ascii="宋体" w:hAnsi="宋体" w:eastAsia="宋体" w:cs="宋体"/>
                <w:sz w:val="20"/>
                <w:szCs w:val="20"/>
                <w:highlight w:val="none"/>
                <w:lang w:val="en-US" w:eastAsia="zh-CN"/>
              </w:rPr>
              <w:t>,口径为60圆管，壁厚≥2mm，</w:t>
            </w:r>
            <w:r>
              <w:rPr>
                <w:rFonts w:hint="eastAsia" w:ascii="宋体" w:hAnsi="宋体" w:eastAsia="宋体" w:cs="宋体"/>
                <w:snapToGrid w:val="0"/>
                <w:color w:val="000000"/>
                <w:kern w:val="0"/>
                <w:sz w:val="21"/>
                <w:szCs w:val="21"/>
                <w:lang w:val="en-US" w:eastAsia="zh-CN" w:bidi="ar"/>
              </w:rPr>
              <w:t>悬挑灯杆臂长</w:t>
            </w:r>
            <w:r>
              <w:rPr>
                <w:rFonts w:hint="eastAsia" w:ascii="宋体" w:hAnsi="宋体" w:eastAsia="宋体" w:cs="宋体"/>
                <w:sz w:val="20"/>
                <w:szCs w:val="20"/>
                <w:highlight w:val="none"/>
                <w:lang w:val="en-US" w:eastAsia="zh-CN"/>
              </w:rPr>
              <w:t>1m，底部焊接固定底座；整体热镀锌，静电喷塑防腐处理，含太阳能支架、抱箍、配件等。</w:t>
            </w:r>
          </w:p>
          <w:p w14:paraId="48533604">
            <w:pPr>
              <w:widowControl w:val="0"/>
              <w:jc w:val="both"/>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2、灯具：</w:t>
            </w:r>
          </w:p>
          <w:p w14:paraId="4CA5C4CC">
            <w:pPr>
              <w:widowControl w:val="0"/>
              <w:jc w:val="both"/>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 xml:space="preserve">▲光源功率 60W(±1W)。 </w:t>
            </w:r>
          </w:p>
          <w:p w14:paraId="5D87EF61">
            <w:pPr>
              <w:widowControl w:val="0"/>
              <w:jc w:val="both"/>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 xml:space="preserve">▲显色指数＞80。 </w:t>
            </w:r>
          </w:p>
          <w:p w14:paraId="1ACE66BF">
            <w:pPr>
              <w:widowControl w:val="0"/>
              <w:jc w:val="both"/>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 xml:space="preserve">▲色温6500K(±100K)。 </w:t>
            </w:r>
          </w:p>
          <w:p w14:paraId="276E86A3">
            <w:pPr>
              <w:widowControl w:val="0"/>
              <w:jc w:val="both"/>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 xml:space="preserve">▲灯具尺寸：520*205*95mm。 </w:t>
            </w:r>
          </w:p>
          <w:p w14:paraId="1874B542">
            <w:pPr>
              <w:widowControl w:val="0"/>
              <w:jc w:val="both"/>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 xml:space="preserve">▲防护等级IP65。 </w:t>
            </w:r>
          </w:p>
          <w:p w14:paraId="580CBF53">
            <w:pPr>
              <w:widowControl w:val="0"/>
              <w:jc w:val="both"/>
              <w:rPr>
                <w:rFonts w:hint="eastAsia" w:ascii="宋体" w:hAnsi="宋体" w:eastAsia="宋体" w:cs="宋体"/>
                <w:sz w:val="20"/>
                <w:szCs w:val="20"/>
                <w:highlight w:val="none"/>
                <w:lang w:eastAsia="zh-CN"/>
              </w:rPr>
            </w:pPr>
            <w:r>
              <w:rPr>
                <w:rFonts w:hint="eastAsia" w:ascii="宋体" w:hAnsi="宋体" w:eastAsia="宋体" w:cs="宋体"/>
                <w:sz w:val="20"/>
                <w:szCs w:val="20"/>
                <w:highlight w:val="none"/>
                <w:lang w:val="en-US" w:eastAsia="zh-CN"/>
              </w:rPr>
              <w:t>▲耐久性试验和热试验：</w:t>
            </w:r>
            <w:r>
              <w:rPr>
                <w:rFonts w:hint="eastAsia" w:ascii="宋体" w:hAnsi="宋体" w:eastAsia="宋体" w:cs="宋体"/>
                <w:sz w:val="20"/>
                <w:szCs w:val="20"/>
                <w:highlight w:val="none"/>
              </w:rPr>
              <w:t>符合 GB7000.203（GB7000.1）</w:t>
            </w:r>
            <w:r>
              <w:rPr>
                <w:rFonts w:hint="eastAsia" w:ascii="宋体" w:hAnsi="宋体" w:eastAsia="宋体" w:cs="宋体"/>
                <w:sz w:val="20"/>
                <w:szCs w:val="20"/>
                <w:highlight w:val="none"/>
                <w:lang w:eastAsia="zh-CN"/>
              </w:rPr>
              <w:t>标准要求。</w:t>
            </w:r>
          </w:p>
          <w:p w14:paraId="2C81C3C0">
            <w:pPr>
              <w:keepNext w:val="0"/>
              <w:keepLines w:val="0"/>
              <w:widowControl/>
              <w:suppressLineNumbers w:val="0"/>
              <w:jc w:val="left"/>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rPr>
              <w:t>▲</w:t>
            </w:r>
            <w:r>
              <w:rPr>
                <w:rFonts w:hint="eastAsia" w:ascii="宋体" w:hAnsi="宋体" w:eastAsia="宋体" w:cs="宋体"/>
                <w:snapToGrid w:val="0"/>
                <w:color w:val="000000"/>
                <w:kern w:val="0"/>
                <w:sz w:val="21"/>
                <w:szCs w:val="21"/>
                <w:lang w:val="en-US" w:eastAsia="zh-CN" w:bidi="ar"/>
              </w:rPr>
              <w:t>500小时及以上盐雾检测结果：灯具上无明显腐蚀。</w:t>
            </w:r>
            <w:r>
              <w:rPr>
                <w:rFonts w:hint="eastAsia" w:ascii="宋体" w:hAnsi="宋体" w:eastAsia="宋体" w:cs="宋体"/>
                <w:sz w:val="20"/>
                <w:szCs w:val="20"/>
                <w:highlight w:val="none"/>
                <w:lang w:val="en-US" w:eastAsia="zh-CN"/>
              </w:rPr>
              <w:t xml:space="preserve"> </w:t>
            </w:r>
          </w:p>
          <w:p w14:paraId="7D02CB16">
            <w:pPr>
              <w:widowControl w:val="0"/>
              <w:jc w:val="both"/>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 xml:space="preserve">外壳采用全铝压铸、全密封构、外表光滑，灯具结构设计合理、强度高。平均寿命＞50000小时。光衰＜3%，性能稳定。 </w:t>
            </w:r>
          </w:p>
          <w:p w14:paraId="5C1ACC86">
            <w:pPr>
              <w:widowControl w:val="0"/>
              <w:jc w:val="both"/>
              <w:rPr>
                <w:rFonts w:hint="eastAsia" w:ascii="宋体" w:hAnsi="宋体" w:eastAsia="宋体" w:cs="宋体"/>
                <w:sz w:val="20"/>
                <w:szCs w:val="20"/>
                <w:highlight w:val="none"/>
              </w:rPr>
            </w:pPr>
            <w:r>
              <w:rPr>
                <w:rFonts w:hint="eastAsia" w:ascii="宋体" w:hAnsi="宋体" w:eastAsia="宋体" w:cs="宋体"/>
                <w:sz w:val="20"/>
                <w:szCs w:val="20"/>
                <w:highlight w:val="none"/>
              </w:rPr>
              <w:t>3、太阳能光伏板：</w:t>
            </w:r>
          </w:p>
          <w:p w14:paraId="27F6593D">
            <w:pPr>
              <w:widowControl w:val="0"/>
              <w:jc w:val="both"/>
              <w:rPr>
                <w:rFonts w:hint="eastAsia" w:ascii="宋体" w:hAnsi="宋体" w:eastAsia="宋体" w:cs="宋体"/>
                <w:sz w:val="20"/>
                <w:szCs w:val="20"/>
                <w:highlight w:val="none"/>
              </w:rPr>
            </w:pPr>
            <w:r>
              <w:rPr>
                <w:rFonts w:hint="eastAsia" w:ascii="宋体" w:hAnsi="宋体" w:eastAsia="宋体" w:cs="宋体"/>
                <w:sz w:val="20"/>
                <w:szCs w:val="20"/>
                <w:highlight w:val="none"/>
              </w:rPr>
              <w:t>▲功率100W（±5%内）</w:t>
            </w:r>
          </w:p>
          <w:p w14:paraId="572D06E2">
            <w:pPr>
              <w:widowControl w:val="0"/>
              <w:jc w:val="both"/>
              <w:rPr>
                <w:rFonts w:hint="eastAsia" w:ascii="宋体" w:hAnsi="宋体" w:eastAsia="宋体" w:cs="宋体"/>
                <w:sz w:val="20"/>
                <w:szCs w:val="20"/>
                <w:highlight w:val="none"/>
              </w:rPr>
            </w:pPr>
            <w:r>
              <w:rPr>
                <w:rFonts w:hint="eastAsia" w:ascii="宋体" w:hAnsi="宋体" w:eastAsia="宋体" w:cs="宋体"/>
                <w:sz w:val="20"/>
                <w:szCs w:val="20"/>
                <w:highlight w:val="none"/>
              </w:rPr>
              <w:t>多晶硅，转换率＞18%，4时段控制功能。可变功率，有过充过放及防反接功能，平均寿命≥10年。</w:t>
            </w:r>
          </w:p>
          <w:p w14:paraId="62240100">
            <w:pPr>
              <w:widowControl w:val="0"/>
              <w:jc w:val="both"/>
              <w:rPr>
                <w:rFonts w:hint="eastAsia" w:ascii="宋体" w:hAnsi="宋体" w:eastAsia="宋体" w:cs="宋体"/>
                <w:sz w:val="20"/>
                <w:szCs w:val="20"/>
                <w:highlight w:val="none"/>
              </w:rPr>
            </w:pPr>
            <w:r>
              <w:rPr>
                <w:rFonts w:hint="eastAsia" w:ascii="宋体" w:hAnsi="宋体" w:eastAsia="宋体" w:cs="宋体"/>
                <w:sz w:val="20"/>
                <w:szCs w:val="20"/>
                <w:highlight w:val="none"/>
              </w:rPr>
              <w:t>4、太阳能专用锂电池：</w:t>
            </w:r>
          </w:p>
          <w:p w14:paraId="44DF458A">
            <w:pPr>
              <w:widowControl w:val="0"/>
              <w:jc w:val="both"/>
              <w:rPr>
                <w:rFonts w:hint="eastAsia" w:ascii="宋体" w:hAnsi="宋体" w:eastAsia="宋体" w:cs="宋体"/>
                <w:sz w:val="20"/>
                <w:szCs w:val="20"/>
                <w:highlight w:val="none"/>
              </w:rPr>
            </w:pPr>
            <w:r>
              <w:rPr>
                <w:rFonts w:hint="eastAsia" w:ascii="宋体" w:hAnsi="宋体" w:eastAsia="宋体" w:cs="宋体"/>
                <w:sz w:val="20"/>
                <w:szCs w:val="20"/>
                <w:highlight w:val="none"/>
              </w:rPr>
              <w:t>▲额定容量50AH（±5%内）。</w:t>
            </w:r>
          </w:p>
          <w:p w14:paraId="5FDE62F7">
            <w:pPr>
              <w:widowControl w:val="0"/>
              <w:jc w:val="both"/>
              <w:rPr>
                <w:rFonts w:hint="eastAsia" w:ascii="宋体" w:hAnsi="宋体" w:eastAsia="宋体" w:cs="宋体"/>
                <w:sz w:val="20"/>
                <w:szCs w:val="20"/>
                <w:vertAlign w:val="baseline"/>
                <w:lang w:eastAsia="zh-CN"/>
              </w:rPr>
            </w:pPr>
            <w:r>
              <w:rPr>
                <w:rFonts w:hint="eastAsia" w:ascii="宋体" w:hAnsi="宋体" w:eastAsia="宋体" w:cs="宋体"/>
                <w:sz w:val="20"/>
                <w:szCs w:val="20"/>
                <w:highlight w:val="none"/>
              </w:rPr>
              <w:t>灯头内置，寿命≥10年。亮灯时间：12小时。</w:t>
            </w:r>
          </w:p>
        </w:tc>
        <w:tc>
          <w:tcPr>
            <w:tcW w:w="573" w:type="dxa"/>
            <w:noWrap w:val="0"/>
            <w:vAlign w:val="center"/>
          </w:tcPr>
          <w:p w14:paraId="464E1316">
            <w:pPr>
              <w:keepNext w:val="0"/>
              <w:keepLines w:val="0"/>
              <w:widowControl/>
              <w:suppressLineNumbers w:val="0"/>
              <w:jc w:val="center"/>
              <w:textAlignment w:val="center"/>
              <w:rPr>
                <w:rFonts w:hint="eastAsia" w:ascii="宋体" w:hAnsi="宋体" w:eastAsia="宋体" w:cs="宋体"/>
                <w:sz w:val="20"/>
                <w:szCs w:val="20"/>
                <w:vertAlign w:val="baseline"/>
                <w:lang w:eastAsia="zh-CN"/>
              </w:rPr>
            </w:pPr>
            <w:r>
              <w:rPr>
                <w:rFonts w:hint="eastAsia" w:ascii="宋体" w:hAnsi="宋体" w:eastAsia="宋体" w:cs="宋体"/>
                <w:i w:val="0"/>
                <w:iCs w:val="0"/>
                <w:snapToGrid w:val="0"/>
                <w:color w:val="000000"/>
                <w:kern w:val="0"/>
                <w:sz w:val="20"/>
                <w:szCs w:val="20"/>
                <w:u w:val="none"/>
                <w:lang w:val="en-US" w:eastAsia="zh-CN" w:bidi="ar"/>
              </w:rPr>
              <w:t>套</w:t>
            </w:r>
          </w:p>
        </w:tc>
        <w:tc>
          <w:tcPr>
            <w:tcW w:w="750" w:type="dxa"/>
            <w:noWrap w:val="0"/>
            <w:vAlign w:val="center"/>
          </w:tcPr>
          <w:p w14:paraId="4BA87649">
            <w:pPr>
              <w:keepNext w:val="0"/>
              <w:keepLines w:val="0"/>
              <w:widowControl/>
              <w:suppressLineNumbers w:val="0"/>
              <w:jc w:val="center"/>
              <w:textAlignment w:val="center"/>
              <w:rPr>
                <w:rFonts w:hint="eastAsia" w:ascii="宋体" w:hAnsi="宋体" w:eastAsia="宋体" w:cs="宋体"/>
                <w:sz w:val="20"/>
                <w:szCs w:val="20"/>
                <w:vertAlign w:val="baseline"/>
                <w:lang w:eastAsia="zh-CN"/>
              </w:rPr>
            </w:pPr>
            <w:r>
              <w:rPr>
                <w:rFonts w:hint="eastAsia" w:ascii="宋体" w:hAnsi="宋体" w:eastAsia="宋体" w:cs="宋体"/>
                <w:i w:val="0"/>
                <w:iCs w:val="0"/>
                <w:snapToGrid w:val="0"/>
                <w:color w:val="000000"/>
                <w:kern w:val="0"/>
                <w:sz w:val="20"/>
                <w:szCs w:val="20"/>
                <w:u w:val="none"/>
                <w:lang w:val="en-US" w:eastAsia="zh-CN" w:bidi="ar"/>
              </w:rPr>
              <w:t>202</w:t>
            </w:r>
          </w:p>
        </w:tc>
        <w:tc>
          <w:tcPr>
            <w:tcW w:w="869" w:type="dxa"/>
            <w:noWrap w:val="0"/>
            <w:vAlign w:val="center"/>
          </w:tcPr>
          <w:p w14:paraId="6BEAE3C7">
            <w:pPr>
              <w:keepNext w:val="0"/>
              <w:keepLines w:val="0"/>
              <w:widowControl/>
              <w:suppressLineNumbers w:val="0"/>
              <w:jc w:val="center"/>
              <w:textAlignment w:val="center"/>
              <w:rPr>
                <w:rFonts w:hint="default" w:ascii="宋体" w:hAnsi="宋体" w:eastAsia="宋体" w:cs="宋体"/>
                <w:i w:val="0"/>
                <w:iCs w:val="0"/>
                <w:snapToGrid w:val="0"/>
                <w:color w:val="000000"/>
                <w:kern w:val="0"/>
                <w:sz w:val="20"/>
                <w:szCs w:val="20"/>
                <w:u w:val="none"/>
                <w:lang w:val="en-US" w:eastAsia="zh-CN" w:bidi="ar"/>
              </w:rPr>
            </w:pPr>
          </w:p>
        </w:tc>
        <w:tc>
          <w:tcPr>
            <w:tcW w:w="877" w:type="dxa"/>
            <w:noWrap w:val="0"/>
            <w:vAlign w:val="center"/>
          </w:tcPr>
          <w:p w14:paraId="65139387">
            <w:pPr>
              <w:keepNext w:val="0"/>
              <w:keepLines w:val="0"/>
              <w:widowControl/>
              <w:suppressLineNumbers w:val="0"/>
              <w:jc w:val="center"/>
              <w:textAlignment w:val="center"/>
              <w:rPr>
                <w:rFonts w:hint="default" w:ascii="宋体" w:hAnsi="宋体" w:eastAsia="宋体" w:cs="宋体"/>
                <w:i w:val="0"/>
                <w:iCs w:val="0"/>
                <w:snapToGrid w:val="0"/>
                <w:color w:val="000000"/>
                <w:kern w:val="0"/>
                <w:sz w:val="20"/>
                <w:szCs w:val="20"/>
                <w:u w:val="none"/>
                <w:lang w:val="en-US" w:eastAsia="zh-CN" w:bidi="ar"/>
              </w:rPr>
            </w:pPr>
          </w:p>
        </w:tc>
        <w:tc>
          <w:tcPr>
            <w:tcW w:w="681" w:type="dxa"/>
            <w:noWrap w:val="0"/>
            <w:vAlign w:val="center"/>
          </w:tcPr>
          <w:p w14:paraId="0CF5940B">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r>
      <w:tr w14:paraId="330C4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dxa"/>
            <w:noWrap w:val="0"/>
            <w:vAlign w:val="center"/>
          </w:tcPr>
          <w:p w14:paraId="069066D0">
            <w:pPr>
              <w:pStyle w:val="2"/>
              <w:widowControl w:val="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3</w:t>
            </w:r>
          </w:p>
        </w:tc>
        <w:tc>
          <w:tcPr>
            <w:tcW w:w="688" w:type="dxa"/>
            <w:noWrap w:val="0"/>
            <w:vAlign w:val="center"/>
          </w:tcPr>
          <w:p w14:paraId="040EDEC7">
            <w:pPr>
              <w:keepNext w:val="0"/>
              <w:keepLines w:val="0"/>
              <w:widowControl/>
              <w:suppressLineNumbers w:val="0"/>
              <w:jc w:val="center"/>
              <w:textAlignment w:val="center"/>
              <w:rPr>
                <w:rFonts w:hint="eastAsia" w:ascii="宋体" w:hAnsi="宋体" w:eastAsia="宋体" w:cs="宋体"/>
                <w:sz w:val="20"/>
                <w:szCs w:val="20"/>
                <w:vertAlign w:val="baseline"/>
                <w:lang w:eastAsia="zh-CN"/>
              </w:rPr>
            </w:pPr>
            <w:r>
              <w:rPr>
                <w:rFonts w:hint="eastAsia" w:ascii="宋体" w:hAnsi="宋体" w:eastAsia="宋体" w:cs="宋体"/>
                <w:i w:val="0"/>
                <w:iCs w:val="0"/>
                <w:snapToGrid w:val="0"/>
                <w:color w:val="000000"/>
                <w:kern w:val="0"/>
                <w:sz w:val="20"/>
                <w:szCs w:val="20"/>
                <w:u w:val="none"/>
                <w:lang w:val="en-US" w:eastAsia="zh-CN" w:bidi="ar"/>
              </w:rPr>
              <w:t>原有路灯拆除</w:t>
            </w:r>
          </w:p>
        </w:tc>
        <w:tc>
          <w:tcPr>
            <w:tcW w:w="4569" w:type="dxa"/>
            <w:noWrap w:val="0"/>
            <w:vAlign w:val="center"/>
          </w:tcPr>
          <w:p w14:paraId="26DB1CF8">
            <w:pPr>
              <w:keepNext w:val="0"/>
              <w:keepLines w:val="0"/>
              <w:widowControl/>
              <w:suppressLineNumbers w:val="0"/>
              <w:jc w:val="left"/>
              <w:textAlignment w:val="center"/>
              <w:rPr>
                <w:rFonts w:hint="eastAsia" w:ascii="宋体" w:hAnsi="宋体" w:eastAsia="宋体" w:cs="宋体"/>
                <w:sz w:val="20"/>
                <w:szCs w:val="20"/>
                <w:vertAlign w:val="baseline"/>
                <w:lang w:eastAsia="zh-CN"/>
              </w:rPr>
            </w:pPr>
            <w:r>
              <w:rPr>
                <w:rFonts w:hint="eastAsia" w:ascii="宋体" w:hAnsi="宋体" w:eastAsia="宋体" w:cs="宋体"/>
                <w:i w:val="0"/>
                <w:iCs w:val="0"/>
                <w:snapToGrid w:val="0"/>
                <w:color w:val="000000"/>
                <w:kern w:val="0"/>
                <w:sz w:val="20"/>
                <w:szCs w:val="20"/>
                <w:u w:val="none"/>
                <w:lang w:val="en-US" w:eastAsia="zh-CN" w:bidi="ar"/>
              </w:rPr>
              <w:t>原有路灯拆除,堆放至业主指定位置,归由业主所有。</w:t>
            </w:r>
          </w:p>
        </w:tc>
        <w:tc>
          <w:tcPr>
            <w:tcW w:w="573" w:type="dxa"/>
            <w:noWrap w:val="0"/>
            <w:vAlign w:val="center"/>
          </w:tcPr>
          <w:p w14:paraId="78AB0A5F">
            <w:pPr>
              <w:keepNext w:val="0"/>
              <w:keepLines w:val="0"/>
              <w:widowControl/>
              <w:suppressLineNumbers w:val="0"/>
              <w:jc w:val="center"/>
              <w:textAlignment w:val="center"/>
              <w:rPr>
                <w:rFonts w:hint="eastAsia" w:ascii="宋体" w:hAnsi="宋体" w:eastAsia="宋体" w:cs="宋体"/>
                <w:sz w:val="20"/>
                <w:szCs w:val="20"/>
                <w:vertAlign w:val="baseline"/>
                <w:lang w:eastAsia="zh-CN"/>
              </w:rPr>
            </w:pPr>
            <w:r>
              <w:rPr>
                <w:rFonts w:hint="eastAsia" w:ascii="宋体" w:hAnsi="宋体" w:eastAsia="宋体" w:cs="宋体"/>
                <w:i w:val="0"/>
                <w:iCs w:val="0"/>
                <w:snapToGrid w:val="0"/>
                <w:color w:val="000000"/>
                <w:kern w:val="0"/>
                <w:sz w:val="20"/>
                <w:szCs w:val="20"/>
                <w:u w:val="none"/>
                <w:lang w:val="en-US" w:eastAsia="zh-CN" w:bidi="ar"/>
              </w:rPr>
              <w:t>套</w:t>
            </w:r>
          </w:p>
        </w:tc>
        <w:tc>
          <w:tcPr>
            <w:tcW w:w="750" w:type="dxa"/>
            <w:noWrap w:val="0"/>
            <w:vAlign w:val="center"/>
          </w:tcPr>
          <w:p w14:paraId="11881324">
            <w:pPr>
              <w:keepNext w:val="0"/>
              <w:keepLines w:val="0"/>
              <w:widowControl/>
              <w:suppressLineNumbers w:val="0"/>
              <w:jc w:val="center"/>
              <w:textAlignment w:val="center"/>
              <w:rPr>
                <w:rFonts w:hint="eastAsia" w:ascii="宋体" w:hAnsi="宋体" w:eastAsia="宋体" w:cs="宋体"/>
                <w:sz w:val="20"/>
                <w:szCs w:val="20"/>
                <w:vertAlign w:val="baseline"/>
                <w:lang w:eastAsia="zh-CN"/>
              </w:rPr>
            </w:pPr>
            <w:r>
              <w:rPr>
                <w:rFonts w:hint="eastAsia" w:ascii="宋体" w:hAnsi="宋体" w:eastAsia="宋体" w:cs="宋体"/>
                <w:i w:val="0"/>
                <w:iCs w:val="0"/>
                <w:snapToGrid w:val="0"/>
                <w:color w:val="000000"/>
                <w:kern w:val="0"/>
                <w:sz w:val="20"/>
                <w:szCs w:val="20"/>
                <w:u w:val="none"/>
                <w:lang w:val="en-US" w:eastAsia="zh-CN" w:bidi="ar"/>
              </w:rPr>
              <w:t>200</w:t>
            </w:r>
          </w:p>
        </w:tc>
        <w:tc>
          <w:tcPr>
            <w:tcW w:w="869" w:type="dxa"/>
            <w:noWrap w:val="0"/>
            <w:vAlign w:val="center"/>
          </w:tcPr>
          <w:p w14:paraId="19A15ACF">
            <w:pPr>
              <w:keepNext w:val="0"/>
              <w:keepLines w:val="0"/>
              <w:widowControl/>
              <w:suppressLineNumbers w:val="0"/>
              <w:jc w:val="center"/>
              <w:textAlignment w:val="center"/>
              <w:rPr>
                <w:rFonts w:hint="default" w:ascii="宋体" w:hAnsi="宋体" w:eastAsia="宋体" w:cs="宋体"/>
                <w:i w:val="0"/>
                <w:iCs w:val="0"/>
                <w:snapToGrid w:val="0"/>
                <w:color w:val="000000"/>
                <w:kern w:val="0"/>
                <w:sz w:val="20"/>
                <w:szCs w:val="20"/>
                <w:u w:val="none"/>
                <w:lang w:val="en-US" w:eastAsia="zh-CN" w:bidi="ar"/>
              </w:rPr>
            </w:pPr>
          </w:p>
        </w:tc>
        <w:tc>
          <w:tcPr>
            <w:tcW w:w="877" w:type="dxa"/>
            <w:noWrap w:val="0"/>
            <w:vAlign w:val="center"/>
          </w:tcPr>
          <w:p w14:paraId="3DF325B5">
            <w:pPr>
              <w:keepNext w:val="0"/>
              <w:keepLines w:val="0"/>
              <w:widowControl/>
              <w:suppressLineNumbers w:val="0"/>
              <w:jc w:val="center"/>
              <w:textAlignment w:val="center"/>
              <w:rPr>
                <w:rFonts w:hint="default" w:ascii="宋体" w:hAnsi="宋体" w:eastAsia="宋体" w:cs="宋体"/>
                <w:i w:val="0"/>
                <w:iCs w:val="0"/>
                <w:snapToGrid w:val="0"/>
                <w:color w:val="000000"/>
                <w:kern w:val="0"/>
                <w:sz w:val="20"/>
                <w:szCs w:val="20"/>
                <w:u w:val="none"/>
                <w:lang w:val="en-US" w:eastAsia="zh-CN" w:bidi="ar"/>
              </w:rPr>
            </w:pPr>
          </w:p>
        </w:tc>
        <w:tc>
          <w:tcPr>
            <w:tcW w:w="681" w:type="dxa"/>
            <w:noWrap w:val="0"/>
            <w:vAlign w:val="center"/>
          </w:tcPr>
          <w:p w14:paraId="57B32002">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r>
      <w:tr w14:paraId="1DC09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dxa"/>
            <w:noWrap w:val="0"/>
            <w:vAlign w:val="center"/>
          </w:tcPr>
          <w:p w14:paraId="18CB5D74">
            <w:pPr>
              <w:pStyle w:val="2"/>
              <w:widowControl w:val="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4</w:t>
            </w:r>
          </w:p>
        </w:tc>
        <w:tc>
          <w:tcPr>
            <w:tcW w:w="688" w:type="dxa"/>
            <w:noWrap w:val="0"/>
            <w:vAlign w:val="center"/>
          </w:tcPr>
          <w:p w14:paraId="5523C22D">
            <w:pPr>
              <w:keepNext w:val="0"/>
              <w:keepLines w:val="0"/>
              <w:widowControl/>
              <w:suppressLineNumbers w:val="0"/>
              <w:jc w:val="center"/>
              <w:textAlignment w:val="center"/>
              <w:rPr>
                <w:rFonts w:hint="eastAsia" w:ascii="宋体" w:hAnsi="宋体" w:eastAsia="宋体" w:cs="宋体"/>
                <w:sz w:val="20"/>
                <w:szCs w:val="20"/>
                <w:vertAlign w:val="baseline"/>
                <w:lang w:eastAsia="zh-CN"/>
              </w:rPr>
            </w:pPr>
            <w:r>
              <w:rPr>
                <w:rFonts w:hint="eastAsia" w:ascii="宋体" w:hAnsi="宋体" w:eastAsia="宋体" w:cs="宋体"/>
                <w:i w:val="0"/>
                <w:iCs w:val="0"/>
                <w:snapToGrid w:val="0"/>
                <w:color w:val="000000"/>
                <w:kern w:val="0"/>
                <w:sz w:val="20"/>
                <w:szCs w:val="20"/>
                <w:u w:val="none"/>
                <w:lang w:val="en-US" w:eastAsia="zh-CN" w:bidi="ar"/>
              </w:rPr>
              <w:t>原有电缆拆除</w:t>
            </w:r>
          </w:p>
        </w:tc>
        <w:tc>
          <w:tcPr>
            <w:tcW w:w="4569" w:type="dxa"/>
            <w:noWrap w:val="0"/>
            <w:vAlign w:val="center"/>
          </w:tcPr>
          <w:p w14:paraId="1C4B9064">
            <w:pPr>
              <w:keepNext w:val="0"/>
              <w:keepLines w:val="0"/>
              <w:widowControl/>
              <w:suppressLineNumbers w:val="0"/>
              <w:jc w:val="left"/>
              <w:textAlignment w:val="center"/>
              <w:rPr>
                <w:rFonts w:hint="eastAsia" w:ascii="宋体" w:hAnsi="宋体" w:eastAsia="宋体" w:cs="宋体"/>
                <w:sz w:val="20"/>
                <w:szCs w:val="20"/>
                <w:vertAlign w:val="baseline"/>
                <w:lang w:eastAsia="zh-CN"/>
              </w:rPr>
            </w:pPr>
            <w:r>
              <w:rPr>
                <w:rFonts w:hint="eastAsia" w:ascii="宋体" w:hAnsi="宋体" w:eastAsia="宋体" w:cs="宋体"/>
                <w:i w:val="0"/>
                <w:iCs w:val="0"/>
                <w:snapToGrid w:val="0"/>
                <w:color w:val="000000"/>
                <w:kern w:val="0"/>
                <w:sz w:val="20"/>
                <w:szCs w:val="20"/>
                <w:u w:val="none"/>
                <w:lang w:val="en-US" w:eastAsia="zh-CN" w:bidi="ar"/>
              </w:rPr>
              <w:t>原有路灯电缆及附件拆除,堆放至业主指定位置,归由业主所有。</w:t>
            </w:r>
          </w:p>
        </w:tc>
        <w:tc>
          <w:tcPr>
            <w:tcW w:w="573" w:type="dxa"/>
            <w:noWrap w:val="0"/>
            <w:vAlign w:val="center"/>
          </w:tcPr>
          <w:p w14:paraId="6F09F293">
            <w:pPr>
              <w:keepNext w:val="0"/>
              <w:keepLines w:val="0"/>
              <w:widowControl/>
              <w:suppressLineNumbers w:val="0"/>
              <w:jc w:val="center"/>
              <w:textAlignment w:val="center"/>
              <w:rPr>
                <w:rFonts w:hint="eastAsia" w:ascii="宋体" w:hAnsi="宋体" w:eastAsia="宋体" w:cs="宋体"/>
                <w:sz w:val="20"/>
                <w:szCs w:val="20"/>
                <w:vertAlign w:val="baseline"/>
                <w:lang w:eastAsia="zh-CN"/>
              </w:rPr>
            </w:pPr>
            <w:r>
              <w:rPr>
                <w:rFonts w:hint="eastAsia" w:ascii="宋体" w:hAnsi="宋体" w:eastAsia="宋体" w:cs="宋体"/>
                <w:i w:val="0"/>
                <w:iCs w:val="0"/>
                <w:snapToGrid w:val="0"/>
                <w:color w:val="000000"/>
                <w:kern w:val="0"/>
                <w:sz w:val="20"/>
                <w:szCs w:val="20"/>
                <w:u w:val="none"/>
                <w:lang w:val="en-US" w:eastAsia="zh-CN" w:bidi="ar"/>
              </w:rPr>
              <w:t>米</w:t>
            </w:r>
          </w:p>
        </w:tc>
        <w:tc>
          <w:tcPr>
            <w:tcW w:w="750" w:type="dxa"/>
            <w:noWrap w:val="0"/>
            <w:vAlign w:val="center"/>
          </w:tcPr>
          <w:p w14:paraId="40112408">
            <w:pPr>
              <w:keepNext w:val="0"/>
              <w:keepLines w:val="0"/>
              <w:widowControl/>
              <w:suppressLineNumbers w:val="0"/>
              <w:jc w:val="center"/>
              <w:textAlignment w:val="center"/>
              <w:rPr>
                <w:rFonts w:hint="eastAsia" w:ascii="宋体" w:hAnsi="宋体" w:eastAsia="宋体" w:cs="宋体"/>
                <w:sz w:val="20"/>
                <w:szCs w:val="20"/>
                <w:vertAlign w:val="baseline"/>
                <w:lang w:eastAsia="zh-CN"/>
              </w:rPr>
            </w:pPr>
            <w:r>
              <w:rPr>
                <w:rFonts w:hint="eastAsia" w:ascii="宋体" w:hAnsi="宋体" w:eastAsia="宋体" w:cs="宋体"/>
                <w:i w:val="0"/>
                <w:iCs w:val="0"/>
                <w:snapToGrid w:val="0"/>
                <w:color w:val="000000"/>
                <w:kern w:val="0"/>
                <w:sz w:val="20"/>
                <w:szCs w:val="20"/>
                <w:u w:val="none"/>
                <w:lang w:val="en-US" w:eastAsia="zh-CN" w:bidi="ar"/>
              </w:rPr>
              <w:t>17000</w:t>
            </w:r>
          </w:p>
        </w:tc>
        <w:tc>
          <w:tcPr>
            <w:tcW w:w="869" w:type="dxa"/>
            <w:noWrap w:val="0"/>
            <w:vAlign w:val="center"/>
          </w:tcPr>
          <w:p w14:paraId="05D46853">
            <w:pPr>
              <w:keepNext w:val="0"/>
              <w:keepLines w:val="0"/>
              <w:widowControl/>
              <w:suppressLineNumbers w:val="0"/>
              <w:jc w:val="center"/>
              <w:textAlignment w:val="center"/>
              <w:rPr>
                <w:rFonts w:hint="default" w:ascii="宋体" w:hAnsi="宋体" w:eastAsia="宋体" w:cs="宋体"/>
                <w:i w:val="0"/>
                <w:iCs w:val="0"/>
                <w:snapToGrid w:val="0"/>
                <w:color w:val="000000"/>
                <w:kern w:val="0"/>
                <w:sz w:val="20"/>
                <w:szCs w:val="20"/>
                <w:u w:val="none"/>
                <w:lang w:val="en-US" w:eastAsia="zh-CN" w:bidi="ar"/>
              </w:rPr>
            </w:pPr>
          </w:p>
        </w:tc>
        <w:tc>
          <w:tcPr>
            <w:tcW w:w="877" w:type="dxa"/>
            <w:noWrap w:val="0"/>
            <w:vAlign w:val="center"/>
          </w:tcPr>
          <w:p w14:paraId="26D0EE86">
            <w:pPr>
              <w:keepNext w:val="0"/>
              <w:keepLines w:val="0"/>
              <w:widowControl/>
              <w:suppressLineNumbers w:val="0"/>
              <w:jc w:val="center"/>
              <w:textAlignment w:val="center"/>
              <w:rPr>
                <w:rFonts w:hint="default" w:ascii="宋体" w:hAnsi="宋体" w:eastAsia="宋体" w:cs="宋体"/>
                <w:i w:val="0"/>
                <w:iCs w:val="0"/>
                <w:snapToGrid w:val="0"/>
                <w:color w:val="000000"/>
                <w:kern w:val="0"/>
                <w:sz w:val="20"/>
                <w:szCs w:val="20"/>
                <w:u w:val="none"/>
                <w:lang w:val="en-US" w:eastAsia="zh-CN" w:bidi="ar"/>
              </w:rPr>
            </w:pPr>
          </w:p>
        </w:tc>
        <w:tc>
          <w:tcPr>
            <w:tcW w:w="681" w:type="dxa"/>
            <w:noWrap w:val="0"/>
            <w:vAlign w:val="center"/>
          </w:tcPr>
          <w:p w14:paraId="10EA9182">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r>
      <w:tr w14:paraId="72D00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513" w:type="dxa"/>
            <w:gridSpan w:val="8"/>
            <w:noWrap w:val="0"/>
            <w:vAlign w:val="center"/>
          </w:tcPr>
          <w:p w14:paraId="1441070B">
            <w:pPr>
              <w:widowControl w:val="0"/>
              <w:jc w:val="center"/>
              <w:rPr>
                <w:rFonts w:hint="eastAsia" w:ascii="宋体" w:hAnsi="宋体" w:eastAsia="宋体" w:cs="宋体"/>
                <w:sz w:val="24"/>
                <w:lang w:val="en-US" w:eastAsia="zh-CN"/>
              </w:rPr>
            </w:pPr>
            <w:r>
              <w:rPr>
                <w:rFonts w:hint="eastAsia" w:ascii="宋体" w:hAnsi="宋体" w:cs="仿宋"/>
                <w:sz w:val="28"/>
                <w:szCs w:val="28"/>
                <w:lang w:val="en-US" w:eastAsia="zh-CN"/>
              </w:rPr>
              <w:t>合计（大写）：</w:t>
            </w:r>
            <w:r>
              <w:rPr>
                <w:rFonts w:hint="eastAsia" w:ascii="宋体" w:hAnsi="宋体" w:cs="仿宋"/>
                <w:sz w:val="28"/>
                <w:szCs w:val="28"/>
                <w:u w:val="single"/>
                <w:lang w:val="en-US" w:eastAsia="zh-CN"/>
              </w:rPr>
              <w:t xml:space="preserve">          （小写：￥    元）</w:t>
            </w:r>
          </w:p>
        </w:tc>
      </w:tr>
      <w:tr w14:paraId="11EE7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3" w:type="dxa"/>
            <w:gridSpan w:val="8"/>
            <w:noWrap w:val="0"/>
            <w:vAlign w:val="center"/>
          </w:tcPr>
          <w:p w14:paraId="426E4721">
            <w:pPr>
              <w:keepNext w:val="0"/>
              <w:keepLines w:val="0"/>
              <w:widowControl/>
              <w:suppressLineNumbers w:val="0"/>
              <w:jc w:val="left"/>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备注：1、</w:t>
            </w:r>
            <w:r>
              <w:rPr>
                <w:rFonts w:hint="eastAsia" w:ascii="宋体" w:hAnsi="宋体" w:eastAsia="宋体" w:cs="宋体"/>
                <w:b w:val="0"/>
                <w:bCs w:val="0"/>
                <w:i w:val="0"/>
                <w:iCs w:val="0"/>
                <w:color w:val="auto"/>
                <w:sz w:val="24"/>
                <w:szCs w:val="24"/>
                <w:highlight w:val="none"/>
                <w:u w:val="none"/>
                <w:lang w:val="en-US" w:eastAsia="zh-CN"/>
              </w:rPr>
              <w:t>上述带“▲”为主要规格参数，投标时须提供国家电光源质量监督检验中心或国家电光源质量检验检测中心出具的样品灯具，国家光伏产品质量检验检测中心出具的样品锂电池、光伏板产品检测报告复印件并加盖投标单位公章【检测报告的封面必须带有 CMA及 CNAS 标志、有电子版报告的二维码、内页附有样品照片及外形尺寸】，且报告中参数指标涵盖“▲”采购要求。</w:t>
            </w:r>
          </w:p>
          <w:p w14:paraId="60B24B7E">
            <w:pPr>
              <w:keepNext w:val="0"/>
              <w:keepLines w:val="0"/>
              <w:widowControl/>
              <w:numPr>
                <w:ilvl w:val="0"/>
                <w:numId w:val="0"/>
              </w:numPr>
              <w:suppressLineNumbers w:val="0"/>
              <w:jc w:val="left"/>
              <w:textAlignment w:val="center"/>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2、以上太阳能路灯的数量为暂定，实际安装数量以采购单位的实际需求为准，按实结算。</w:t>
            </w:r>
          </w:p>
          <w:p w14:paraId="725734BB">
            <w:pPr>
              <w:keepNext w:val="0"/>
              <w:keepLines w:val="0"/>
              <w:widowControl/>
              <w:numPr>
                <w:ilvl w:val="0"/>
                <w:numId w:val="0"/>
              </w:numPr>
              <w:suppressLineNumbers w:val="0"/>
              <w:jc w:val="left"/>
              <w:textAlignment w:val="center"/>
              <w:rPr>
                <w:rFonts w:hint="eastAsia" w:ascii="宋体" w:hAnsi="宋体" w:eastAsia="宋体" w:cs="宋体"/>
                <w:strike/>
                <w:dstrike w:val="0"/>
                <w:sz w:val="24"/>
              </w:rPr>
            </w:pPr>
            <w:r>
              <w:rPr>
                <w:rFonts w:hint="eastAsia" w:ascii="宋体" w:hAnsi="宋体" w:eastAsia="宋体" w:cs="宋体"/>
                <w:sz w:val="24"/>
                <w:lang w:val="en-US" w:eastAsia="zh-CN"/>
              </w:rPr>
              <w:t>3</w:t>
            </w:r>
            <w:r>
              <w:rPr>
                <w:rFonts w:hint="eastAsia" w:ascii="宋体" w:hAnsi="宋体" w:eastAsia="宋体" w:cs="宋体"/>
                <w:sz w:val="24"/>
              </w:rPr>
              <w:t>、请供应商实地考察现场，综合考虑各种因素后报价。</w:t>
            </w:r>
          </w:p>
          <w:p w14:paraId="142F0AA4">
            <w:pPr>
              <w:widowControl w:val="0"/>
              <w:jc w:val="left"/>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 xml:space="preserve">、采购标准要求以采购要求、相关国家标准为准，在标准和采购要求不一致时，按要求高的标准执行。 </w:t>
            </w:r>
          </w:p>
          <w:p w14:paraId="7BD00290">
            <w:pPr>
              <w:widowControl w:val="0"/>
              <w:jc w:val="left"/>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、成交供应商提供的所有货物都必须为全新的原厂正品，不接受翻新产品，一经查实，取消成交资格，并列入采购人的采购黑名单，同时对成交供应商及负责人追究相关法律责任。</w:t>
            </w:r>
          </w:p>
          <w:p w14:paraId="151AC033">
            <w:pPr>
              <w:widowControl w:val="0"/>
              <w:jc w:val="left"/>
              <w:rPr>
                <w:rFonts w:hint="eastAsia"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成交供应商提供的所有货物及包装、标签、标识都应符合国家相关规定要求，且须在采购人指定地点和规定时间内将货物运送至指定地点完成安装并调试至最佳使用状态，运输、装卸、堆放、安装货物时需考虑货物的结构、承重等，不得因装卸、堆放、安装不当等发生货物被压变形或损坏等情况的发生，如发生货物变形或损坏，由成交供应商提供免费换货并免费运送至指定地点完成安装、调试，必须确保路灯可以正常进行使用。</w:t>
            </w:r>
          </w:p>
          <w:p w14:paraId="25F40875">
            <w:pPr>
              <w:widowControl w:val="0"/>
              <w:jc w:val="left"/>
              <w:rPr>
                <w:rFonts w:hint="eastAsia"/>
                <w:lang w:val="en-US" w:eastAsia="zh-CN"/>
              </w:rPr>
            </w:pPr>
            <w:r>
              <w:rPr>
                <w:rFonts w:hint="eastAsia" w:ascii="宋体" w:hAnsi="宋体" w:eastAsia="宋体" w:cs="宋体"/>
                <w:sz w:val="24"/>
                <w:lang w:val="en-US" w:eastAsia="zh-CN"/>
              </w:rPr>
              <w:t>7</w:t>
            </w:r>
            <w:r>
              <w:rPr>
                <w:rFonts w:hint="eastAsia" w:ascii="宋体" w:hAnsi="宋体" w:eastAsia="宋体" w:cs="宋体"/>
                <w:sz w:val="24"/>
              </w:rPr>
              <w:t>、供应商须在报价表上明确所投产品的品牌及型号，否则视为无效响应。</w:t>
            </w:r>
          </w:p>
        </w:tc>
      </w:tr>
    </w:tbl>
    <w:p w14:paraId="3050309E">
      <w:pPr>
        <w:pStyle w:val="12"/>
        <w:rPr>
          <w:rFonts w:hint="eastAsia"/>
          <w:lang w:eastAsia="zh-CN"/>
        </w:rPr>
      </w:pPr>
    </w:p>
    <w:p w14:paraId="06BFD685">
      <w:pPr>
        <w:spacing w:line="262" w:lineRule="auto"/>
        <w:rPr>
          <w:sz w:val="24"/>
          <w:szCs w:val="24"/>
          <w:highlight w:val="none"/>
        </w:rPr>
      </w:pPr>
    </w:p>
    <w:p w14:paraId="16325808">
      <w:pPr>
        <w:spacing w:line="262" w:lineRule="auto"/>
        <w:rPr>
          <w:sz w:val="24"/>
          <w:szCs w:val="24"/>
          <w:highlight w:val="none"/>
        </w:rPr>
      </w:pPr>
    </w:p>
    <w:p w14:paraId="66C198D7">
      <w:pPr>
        <w:snapToGrid w:val="0"/>
        <w:spacing w:line="3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响应供应商全称：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（盖公章）</w:t>
      </w:r>
    </w:p>
    <w:p w14:paraId="3B03055B">
      <w:pPr>
        <w:snapToGrid w:val="0"/>
        <w:spacing w:line="320" w:lineRule="exact"/>
        <w:ind w:firstLine="480" w:firstLineChars="200"/>
        <w:rPr>
          <w:rFonts w:hint="eastAsia" w:ascii="宋体" w:hAnsi="宋体" w:eastAsia="宋体" w:cs="宋体"/>
          <w:sz w:val="24"/>
          <w:szCs w:val="24"/>
          <w:highlight w:val="none"/>
          <w:u w:val="single"/>
        </w:rPr>
      </w:pPr>
    </w:p>
    <w:p w14:paraId="2BAFD55D">
      <w:pPr>
        <w:snapToGrid w:val="0"/>
        <w:spacing w:line="32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法定代表人或被授权人（签字或盖章）：</w:t>
      </w:r>
    </w:p>
    <w:p w14:paraId="7B91162E">
      <w:pPr>
        <w:spacing w:line="223" w:lineRule="auto"/>
        <w:rPr>
          <w:highlight w:val="none"/>
          <w:lang w:eastAsia="zh-CN"/>
        </w:rPr>
      </w:pPr>
    </w:p>
    <w:p w14:paraId="7CCABCD5">
      <w:pPr>
        <w:pStyle w:val="8"/>
        <w:rPr>
          <w:rFonts w:hint="default"/>
          <w:highlight w:val="none"/>
          <w:lang w:val="en-US" w:eastAsia="zh-CN"/>
        </w:rPr>
        <w:sectPr>
          <w:pgSz w:w="11906" w:h="16839"/>
          <w:pgMar w:top="1417" w:right="1134" w:bottom="1134" w:left="1417" w:header="0" w:footer="0" w:gutter="0"/>
          <w:cols w:space="720" w:num="1"/>
        </w:sectPr>
      </w:pPr>
      <w:r>
        <w:rPr>
          <w:rFonts w:hint="eastAsia"/>
          <w:highlight w:val="none"/>
          <w:lang w:val="en-US" w:eastAsia="zh-CN"/>
        </w:rPr>
        <w:t xml:space="preserve">                                                                                             年       月     日</w:t>
      </w:r>
    </w:p>
    <w:p w14:paraId="567BE597">
      <w:pPr>
        <w:pStyle w:val="2"/>
        <w:spacing w:before="120" w:line="222" w:lineRule="auto"/>
        <w:ind w:left="12"/>
        <w:rPr>
          <w:highlight w:val="none"/>
          <w:lang w:eastAsia="zh-CN"/>
        </w:rPr>
      </w:pPr>
      <w:r>
        <w:rPr>
          <w:b/>
          <w:bCs/>
          <w:spacing w:val="-6"/>
          <w:highlight w:val="none"/>
          <w:lang w:eastAsia="zh-CN"/>
        </w:rPr>
        <w:t>附件四：</w:t>
      </w:r>
    </w:p>
    <w:p w14:paraId="33E3DF2A">
      <w:pPr>
        <w:pStyle w:val="2"/>
        <w:spacing w:before="119" w:line="226" w:lineRule="auto"/>
        <w:jc w:val="center"/>
        <w:rPr>
          <w:sz w:val="31"/>
          <w:szCs w:val="31"/>
          <w:highlight w:val="none"/>
          <w:lang w:eastAsia="zh-CN"/>
        </w:rPr>
      </w:pPr>
      <w:r>
        <w:rPr>
          <w:b/>
          <w:bCs/>
          <w:spacing w:val="-15"/>
          <w:sz w:val="31"/>
          <w:szCs w:val="31"/>
          <w:highlight w:val="none"/>
          <w:lang w:eastAsia="zh-CN"/>
        </w:rPr>
        <w:t>质保承诺书</w:t>
      </w:r>
    </w:p>
    <w:p w14:paraId="540A8DA6">
      <w:pPr>
        <w:pStyle w:val="2"/>
        <w:spacing w:before="259" w:line="223" w:lineRule="auto"/>
        <w:ind w:left="5"/>
        <w:rPr>
          <w:rFonts w:hint="eastAsia" w:ascii="宋体" w:hAnsi="宋体" w:eastAsia="宋体" w:cs="宋体"/>
          <w:sz w:val="24"/>
          <w:szCs w:val="24"/>
          <w:highlight w:val="none"/>
          <w:lang w:eastAsia="zh-CN"/>
        </w:rPr>
      </w:pPr>
      <w:r>
        <w:rPr>
          <w:rFonts w:hint="eastAsia" w:ascii="宋体" w:hAnsi="宋体" w:eastAsia="宋体" w:cs="宋体"/>
          <w:spacing w:val="-3"/>
          <w:sz w:val="24"/>
          <w:szCs w:val="24"/>
          <w:highlight w:val="none"/>
          <w:lang w:eastAsia="zh-CN"/>
        </w:rPr>
        <w:t>启东市近海镇人民政府：</w:t>
      </w:r>
    </w:p>
    <w:p w14:paraId="7A5F25FF">
      <w:pPr>
        <w:pStyle w:val="2"/>
        <w:keepNext w:val="0"/>
        <w:keepLines w:val="0"/>
        <w:pageBreakBefore w:val="0"/>
        <w:widowControl/>
        <w:kinsoku w:val="0"/>
        <w:wordWrap/>
        <w:overflowPunct/>
        <w:topLinePunct w:val="0"/>
        <w:autoSpaceDE w:val="0"/>
        <w:autoSpaceDN w:val="0"/>
        <w:bidi w:val="0"/>
        <w:adjustRightInd w:val="0"/>
        <w:snapToGrid w:val="0"/>
        <w:spacing w:before="305" w:line="320" w:lineRule="auto"/>
        <w:ind w:right="101"/>
        <w:jc w:val="both"/>
        <w:textAlignment w:val="baseline"/>
        <w:rPr>
          <w:rFonts w:hint="eastAsia" w:ascii="宋体" w:hAnsi="宋体" w:eastAsia="宋体" w:cs="宋体"/>
          <w:sz w:val="24"/>
          <w:szCs w:val="24"/>
          <w:highlight w:val="none"/>
          <w:lang w:eastAsia="zh-CN"/>
        </w:rPr>
      </w:pPr>
      <w:r>
        <w:rPr>
          <w:rFonts w:hint="eastAsia" w:ascii="宋体" w:hAnsi="宋体" w:eastAsia="宋体" w:cs="宋体"/>
          <w:spacing w:val="1"/>
          <w:sz w:val="24"/>
          <w:szCs w:val="24"/>
          <w:highlight w:val="none"/>
          <w:u w:val="single"/>
          <w:lang w:eastAsia="zh-CN"/>
        </w:rPr>
        <w:t>（报价供应商全称）</w:t>
      </w:r>
      <w:r>
        <w:rPr>
          <w:rFonts w:hint="eastAsia" w:ascii="宋体" w:hAnsi="宋体" w:eastAsia="宋体" w:cs="宋体"/>
          <w:spacing w:val="1"/>
          <w:sz w:val="24"/>
          <w:szCs w:val="24"/>
          <w:highlight w:val="none"/>
          <w:lang w:eastAsia="zh-CN"/>
        </w:rPr>
        <w:t>授权</w:t>
      </w:r>
      <w:r>
        <w:rPr>
          <w:rFonts w:hint="eastAsia" w:ascii="宋体" w:hAnsi="宋体" w:eastAsia="宋体" w:cs="宋体"/>
          <w:spacing w:val="1"/>
          <w:sz w:val="24"/>
          <w:szCs w:val="24"/>
          <w:highlight w:val="none"/>
          <w:u w:val="single"/>
          <w:lang w:eastAsia="zh-CN"/>
        </w:rPr>
        <w:t>（姓  名</w:t>
      </w:r>
      <w:r>
        <w:rPr>
          <w:rFonts w:hint="eastAsia" w:ascii="宋体" w:hAnsi="宋体" w:eastAsia="宋体" w:cs="宋体"/>
          <w:spacing w:val="-19"/>
          <w:sz w:val="24"/>
          <w:szCs w:val="24"/>
          <w:highlight w:val="none"/>
          <w:u w:val="single"/>
          <w:lang w:eastAsia="zh-CN"/>
        </w:rPr>
        <w:t>）（</w:t>
      </w:r>
      <w:r>
        <w:rPr>
          <w:rFonts w:hint="eastAsia" w:ascii="宋体" w:hAnsi="宋体" w:eastAsia="宋体" w:cs="宋体"/>
          <w:spacing w:val="1"/>
          <w:sz w:val="24"/>
          <w:szCs w:val="24"/>
          <w:highlight w:val="none"/>
          <w:u w:val="single"/>
          <w:lang w:eastAsia="zh-CN"/>
        </w:rPr>
        <w:t>职  务）</w:t>
      </w:r>
      <w:r>
        <w:rPr>
          <w:rFonts w:hint="eastAsia" w:ascii="宋体" w:hAnsi="宋体" w:eastAsia="宋体" w:cs="宋体"/>
          <w:spacing w:val="1"/>
          <w:sz w:val="24"/>
          <w:szCs w:val="24"/>
          <w:highlight w:val="none"/>
          <w:lang w:eastAsia="zh-CN"/>
        </w:rPr>
        <w:t>为全权代表，参加</w:t>
      </w:r>
      <w:r>
        <w:rPr>
          <w:rFonts w:hint="eastAsia" w:ascii="宋体" w:hAnsi="宋体" w:eastAsia="宋体" w:cs="宋体"/>
          <w:b/>
          <w:bCs/>
          <w:spacing w:val="7"/>
          <w:sz w:val="24"/>
          <w:szCs w:val="24"/>
          <w:highlight w:val="none"/>
          <w:u w:val="single"/>
          <w:lang w:eastAsia="zh-CN"/>
        </w:rPr>
        <w:t>启东市宜居宜业和美乡村东部片区建设项目（近海镇亮化工程)采购与安装项目（重发）</w:t>
      </w:r>
      <w:r>
        <w:rPr>
          <w:rFonts w:hint="eastAsia" w:ascii="宋体" w:hAnsi="宋体" w:eastAsia="宋体" w:cs="宋体"/>
          <w:spacing w:val="7"/>
          <w:sz w:val="24"/>
          <w:szCs w:val="24"/>
          <w:highlight w:val="none"/>
          <w:lang w:eastAsia="zh-CN"/>
        </w:rPr>
        <w:t>询价的有关活</w:t>
      </w:r>
      <w:r>
        <w:rPr>
          <w:rFonts w:hint="eastAsia" w:ascii="宋体" w:hAnsi="宋体" w:eastAsia="宋体" w:cs="宋体"/>
          <w:spacing w:val="-3"/>
          <w:sz w:val="24"/>
          <w:szCs w:val="24"/>
          <w:highlight w:val="none"/>
          <w:lang w:eastAsia="zh-CN"/>
        </w:rPr>
        <w:t>动，并宣布同意如下：</w:t>
      </w:r>
    </w:p>
    <w:p w14:paraId="69FF6FBD">
      <w:pPr>
        <w:pStyle w:val="2"/>
        <w:keepNext w:val="0"/>
        <w:keepLines w:val="0"/>
        <w:pageBreakBefore w:val="0"/>
        <w:widowControl/>
        <w:kinsoku w:val="0"/>
        <w:wordWrap/>
        <w:overflowPunct/>
        <w:topLinePunct w:val="0"/>
        <w:autoSpaceDE w:val="0"/>
        <w:autoSpaceDN w:val="0"/>
        <w:bidi w:val="0"/>
        <w:adjustRightInd w:val="0"/>
        <w:snapToGrid w:val="0"/>
        <w:spacing w:before="2" w:line="320" w:lineRule="auto"/>
        <w:ind w:right="7" w:firstLine="572"/>
        <w:jc w:val="both"/>
        <w:textAlignment w:val="baseline"/>
        <w:rPr>
          <w:rFonts w:hint="eastAsia" w:ascii="宋体" w:hAnsi="宋体" w:eastAsia="宋体" w:cs="宋体"/>
          <w:sz w:val="24"/>
          <w:szCs w:val="24"/>
          <w:highlight w:val="none"/>
          <w:lang w:eastAsia="zh-CN"/>
        </w:rPr>
      </w:pPr>
      <w:r>
        <w:rPr>
          <w:rFonts w:hint="eastAsia" w:ascii="宋体" w:hAnsi="宋体" w:eastAsia="宋体" w:cs="宋体"/>
          <w:spacing w:val="-5"/>
          <w:sz w:val="24"/>
          <w:szCs w:val="24"/>
          <w:highlight w:val="none"/>
          <w:lang w:eastAsia="zh-CN"/>
        </w:rPr>
        <w:t>1.我方承诺对本项目提供的所有货物的质保期（</w:t>
      </w:r>
      <w:r>
        <w:rPr>
          <w:rFonts w:hint="eastAsia" w:ascii="宋体" w:hAnsi="宋体" w:eastAsia="宋体" w:cs="宋体"/>
          <w:spacing w:val="-6"/>
          <w:sz w:val="24"/>
          <w:szCs w:val="24"/>
          <w:highlight w:val="none"/>
          <w:lang w:eastAsia="zh-CN"/>
        </w:rPr>
        <w:t>有效期）在</w:t>
      </w:r>
      <w:r>
        <w:rPr>
          <w:rFonts w:hint="eastAsia" w:ascii="宋体" w:hAnsi="宋体" w:eastAsia="宋体" w:cs="宋体"/>
          <w:spacing w:val="-6"/>
          <w:sz w:val="24"/>
          <w:szCs w:val="24"/>
          <w:highlight w:val="none"/>
          <w:u w:val="single"/>
          <w:lang w:val="en-US" w:eastAsia="zh-CN"/>
        </w:rPr>
        <w:t xml:space="preserve">  </w:t>
      </w:r>
      <w:r>
        <w:rPr>
          <w:rFonts w:hint="eastAsia" w:ascii="宋体" w:hAnsi="宋体" w:eastAsia="宋体" w:cs="宋体"/>
          <w:spacing w:val="-6"/>
          <w:sz w:val="24"/>
          <w:szCs w:val="24"/>
          <w:highlight w:val="none"/>
          <w:lang w:eastAsia="zh-CN"/>
        </w:rPr>
        <w:t>年（含)以上（全新、未使用过的原装合格正品，完全符合采购文件规</w:t>
      </w:r>
      <w:r>
        <w:rPr>
          <w:rFonts w:hint="eastAsia" w:ascii="宋体" w:hAnsi="宋体" w:eastAsia="宋体" w:cs="宋体"/>
          <w:spacing w:val="-7"/>
          <w:sz w:val="24"/>
          <w:szCs w:val="24"/>
          <w:highlight w:val="none"/>
          <w:lang w:eastAsia="zh-CN"/>
        </w:rPr>
        <w:t>定的质量、</w:t>
      </w:r>
      <w:r>
        <w:rPr>
          <w:rFonts w:hint="eastAsia" w:ascii="宋体" w:hAnsi="宋体" w:eastAsia="宋体" w:cs="宋体"/>
          <w:spacing w:val="-1"/>
          <w:sz w:val="24"/>
          <w:szCs w:val="24"/>
          <w:highlight w:val="none"/>
          <w:lang w:eastAsia="zh-CN"/>
        </w:rPr>
        <w:t>规格和性能的要求，达到国家或行业规定的标准）。</w:t>
      </w:r>
    </w:p>
    <w:p w14:paraId="4B4141CF">
      <w:pPr>
        <w:pStyle w:val="2"/>
        <w:keepNext w:val="0"/>
        <w:keepLines w:val="0"/>
        <w:pageBreakBefore w:val="0"/>
        <w:widowControl/>
        <w:kinsoku w:val="0"/>
        <w:wordWrap/>
        <w:overflowPunct/>
        <w:topLinePunct w:val="0"/>
        <w:autoSpaceDE w:val="0"/>
        <w:autoSpaceDN w:val="0"/>
        <w:bidi w:val="0"/>
        <w:adjustRightInd w:val="0"/>
        <w:snapToGrid w:val="0"/>
        <w:spacing w:before="51" w:line="320" w:lineRule="auto"/>
        <w:ind w:left="5" w:right="20" w:firstLine="549"/>
        <w:jc w:val="both"/>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2.你方有权对我方提供的货物进行市场监管和送样检</w:t>
      </w:r>
      <w:r>
        <w:rPr>
          <w:rFonts w:hint="eastAsia" w:ascii="宋体" w:hAnsi="宋体" w:eastAsia="宋体" w:cs="宋体"/>
          <w:spacing w:val="-1"/>
          <w:sz w:val="24"/>
          <w:szCs w:val="24"/>
          <w:highlight w:val="none"/>
          <w:lang w:eastAsia="zh-CN"/>
        </w:rPr>
        <w:t>测，如出现假</w:t>
      </w:r>
      <w:r>
        <w:rPr>
          <w:rFonts w:hint="eastAsia" w:ascii="宋体" w:hAnsi="宋体" w:eastAsia="宋体" w:cs="宋体"/>
          <w:spacing w:val="-7"/>
          <w:sz w:val="24"/>
          <w:szCs w:val="24"/>
          <w:highlight w:val="none"/>
          <w:lang w:eastAsia="zh-CN"/>
        </w:rPr>
        <w:t>冒伪劣产品，停止供货，对已供货物我方将无条件给予全套更新或退货，</w:t>
      </w:r>
      <w:r>
        <w:rPr>
          <w:rFonts w:hint="eastAsia" w:ascii="宋体" w:hAnsi="宋体" w:eastAsia="宋体" w:cs="宋体"/>
          <w:spacing w:val="-2"/>
          <w:sz w:val="24"/>
          <w:szCs w:val="24"/>
          <w:highlight w:val="none"/>
          <w:lang w:eastAsia="zh-CN"/>
        </w:rPr>
        <w:t>一切经济损失由我方自负。</w:t>
      </w:r>
    </w:p>
    <w:p w14:paraId="725970CE">
      <w:pPr>
        <w:pStyle w:val="2"/>
        <w:keepNext w:val="0"/>
        <w:keepLines w:val="0"/>
        <w:pageBreakBefore w:val="0"/>
        <w:widowControl/>
        <w:kinsoku w:val="0"/>
        <w:wordWrap/>
        <w:overflowPunct/>
        <w:topLinePunct w:val="0"/>
        <w:autoSpaceDE w:val="0"/>
        <w:autoSpaceDN w:val="0"/>
        <w:bidi w:val="0"/>
        <w:adjustRightInd w:val="0"/>
        <w:snapToGrid w:val="0"/>
        <w:spacing w:before="2" w:line="320" w:lineRule="auto"/>
        <w:ind w:right="7" w:firstLine="572"/>
        <w:jc w:val="both"/>
        <w:textAlignment w:val="baseline"/>
        <w:rPr>
          <w:rFonts w:hint="eastAsia" w:ascii="宋体" w:hAnsi="宋体" w:eastAsia="宋体" w:cs="宋体"/>
          <w:spacing w:val="-6"/>
          <w:sz w:val="24"/>
          <w:szCs w:val="24"/>
          <w:highlight w:val="none"/>
          <w:lang w:eastAsia="zh-CN"/>
        </w:rPr>
      </w:pPr>
      <w:r>
        <w:rPr>
          <w:rFonts w:hint="eastAsia" w:ascii="宋体" w:hAnsi="宋体" w:eastAsia="宋体" w:cs="宋体"/>
          <w:sz w:val="24"/>
          <w:szCs w:val="24"/>
          <w:highlight w:val="none"/>
          <w:lang w:eastAsia="zh-CN"/>
        </w:rPr>
        <w:t>3.</w:t>
      </w:r>
      <w:r>
        <w:rPr>
          <w:rFonts w:hint="eastAsia" w:ascii="宋体" w:hAnsi="宋体" w:eastAsia="宋体" w:cs="宋体"/>
          <w:spacing w:val="-6"/>
          <w:sz w:val="24"/>
          <w:szCs w:val="24"/>
          <w:highlight w:val="none"/>
          <w:lang w:eastAsia="zh-CN"/>
        </w:rPr>
        <w:t>在质保期内，同一商品、同一质量问题连续两次维修仍无法正常使用，供应商无条件给予全套更新或退货。在免费质保期内，供应商在接到用户单位电话通知后，必须在 4 小时之内上门服务, 并在 8 小时内负责修复。如需更换货物或送修，必须在 12 小时内提供备用货物，并在 7 个工作日内负责对送修货物维修完毕并送至用户单位处。</w:t>
      </w:r>
    </w:p>
    <w:p w14:paraId="26F8B2F7">
      <w:pPr>
        <w:pStyle w:val="2"/>
        <w:keepNext w:val="0"/>
        <w:keepLines w:val="0"/>
        <w:pageBreakBefore w:val="0"/>
        <w:widowControl/>
        <w:kinsoku w:val="0"/>
        <w:wordWrap/>
        <w:overflowPunct/>
        <w:topLinePunct w:val="0"/>
        <w:autoSpaceDE w:val="0"/>
        <w:autoSpaceDN w:val="0"/>
        <w:bidi w:val="0"/>
        <w:adjustRightInd w:val="0"/>
        <w:snapToGrid w:val="0"/>
        <w:spacing w:before="2" w:line="320" w:lineRule="auto"/>
        <w:ind w:right="7" w:firstLine="572"/>
        <w:jc w:val="both"/>
        <w:textAlignment w:val="baseline"/>
        <w:rPr>
          <w:rFonts w:hint="eastAsia" w:ascii="宋体" w:hAnsi="宋体" w:eastAsia="宋体" w:cs="宋体"/>
          <w:spacing w:val="-6"/>
          <w:sz w:val="24"/>
          <w:szCs w:val="24"/>
          <w:highlight w:val="none"/>
          <w:lang w:eastAsia="zh-CN"/>
        </w:rPr>
      </w:pPr>
      <w:r>
        <w:rPr>
          <w:rFonts w:hint="eastAsia" w:ascii="宋体" w:hAnsi="宋体" w:eastAsia="宋体" w:cs="宋体"/>
          <w:spacing w:val="-6"/>
          <w:sz w:val="24"/>
          <w:szCs w:val="24"/>
          <w:highlight w:val="none"/>
          <w:lang w:eastAsia="zh-CN"/>
        </w:rPr>
        <w:t>质保期内如出现质量问题，且确定为非人为因素的，须对产品的各项质量问题进行免费维修，无法修复的，须无条件退货更换；免费保修期内如因使用单位的人为原因造成损坏需更换零部件，只收取零部件的成本费。</w:t>
      </w:r>
    </w:p>
    <w:p w14:paraId="05C1C60D">
      <w:pPr>
        <w:pStyle w:val="2"/>
        <w:keepNext w:val="0"/>
        <w:keepLines w:val="0"/>
        <w:pageBreakBefore w:val="0"/>
        <w:widowControl/>
        <w:kinsoku w:val="0"/>
        <w:wordWrap/>
        <w:overflowPunct/>
        <w:topLinePunct w:val="0"/>
        <w:autoSpaceDE w:val="0"/>
        <w:autoSpaceDN w:val="0"/>
        <w:bidi w:val="0"/>
        <w:adjustRightInd w:val="0"/>
        <w:snapToGrid w:val="0"/>
        <w:spacing w:before="2" w:line="320" w:lineRule="auto"/>
        <w:ind w:right="7" w:firstLine="572"/>
        <w:jc w:val="both"/>
        <w:textAlignment w:val="baseline"/>
        <w:rPr>
          <w:rFonts w:hint="eastAsia" w:ascii="宋体" w:hAnsi="宋体" w:eastAsia="宋体" w:cs="宋体"/>
          <w:spacing w:val="-6"/>
          <w:sz w:val="24"/>
          <w:szCs w:val="24"/>
          <w:highlight w:val="none"/>
          <w:lang w:eastAsia="zh-CN"/>
        </w:rPr>
      </w:pPr>
      <w:r>
        <w:rPr>
          <w:rFonts w:hint="eastAsia" w:ascii="宋体" w:hAnsi="宋体" w:eastAsia="宋体" w:cs="宋体"/>
          <w:spacing w:val="-6"/>
          <w:sz w:val="24"/>
          <w:szCs w:val="24"/>
          <w:highlight w:val="none"/>
          <w:lang w:eastAsia="zh-CN"/>
        </w:rPr>
        <w:t>4.在交货时我方将提供产品的合格证和产品说明书。</w:t>
      </w:r>
    </w:p>
    <w:p w14:paraId="7DE9885A">
      <w:pPr>
        <w:pStyle w:val="2"/>
        <w:keepNext w:val="0"/>
        <w:keepLines w:val="0"/>
        <w:pageBreakBefore w:val="0"/>
        <w:widowControl/>
        <w:kinsoku w:val="0"/>
        <w:wordWrap/>
        <w:overflowPunct/>
        <w:topLinePunct w:val="0"/>
        <w:autoSpaceDE w:val="0"/>
        <w:autoSpaceDN w:val="0"/>
        <w:bidi w:val="0"/>
        <w:adjustRightInd w:val="0"/>
        <w:snapToGrid w:val="0"/>
        <w:spacing w:before="2" w:line="320" w:lineRule="auto"/>
        <w:ind w:right="7" w:firstLine="572"/>
        <w:jc w:val="both"/>
        <w:textAlignment w:val="baseline"/>
        <w:rPr>
          <w:rFonts w:hint="eastAsia" w:ascii="宋体" w:hAnsi="宋体" w:eastAsia="宋体" w:cs="宋体"/>
          <w:spacing w:val="-6"/>
          <w:sz w:val="24"/>
          <w:szCs w:val="24"/>
          <w:highlight w:val="none"/>
          <w:lang w:eastAsia="zh-CN"/>
        </w:rPr>
      </w:pPr>
      <w:r>
        <w:rPr>
          <w:rFonts w:hint="eastAsia" w:ascii="宋体" w:hAnsi="宋体" w:eastAsia="宋体" w:cs="宋体"/>
          <w:spacing w:val="-6"/>
          <w:sz w:val="24"/>
          <w:szCs w:val="24"/>
          <w:highlight w:val="none"/>
          <w:lang w:eastAsia="zh-CN"/>
        </w:rPr>
        <w:t>5．与本项目有关的一切往来通讯请寄：</w:t>
      </w:r>
    </w:p>
    <w:p w14:paraId="0C937BC7">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邮编：</w:t>
      </w:r>
      <w:r>
        <w:rPr>
          <w:rFonts w:hint="eastAsia" w:ascii="宋体" w:hAnsi="宋体" w:eastAsia="宋体" w:cs="宋体"/>
          <w:sz w:val="24"/>
          <w:szCs w:val="24"/>
          <w:highlight w:val="none"/>
          <w:u w:val="single"/>
        </w:rPr>
        <w:t>　　　　　　　　　　</w:t>
      </w:r>
    </w:p>
    <w:p w14:paraId="303F1362">
      <w:pPr>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电话：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传真：</w:t>
      </w:r>
      <w:r>
        <w:rPr>
          <w:rFonts w:hint="eastAsia" w:ascii="宋体" w:hAnsi="宋体" w:eastAsia="宋体" w:cs="宋体"/>
          <w:sz w:val="24"/>
          <w:szCs w:val="24"/>
          <w:highlight w:val="none"/>
          <w:u w:val="single"/>
        </w:rPr>
        <w:t>　　　　　　　　　　</w:t>
      </w:r>
    </w:p>
    <w:p w14:paraId="29D7C02E">
      <w:pPr>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响应供应商代表：</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职务：</w:t>
      </w:r>
      <w:r>
        <w:rPr>
          <w:rFonts w:hint="eastAsia" w:ascii="宋体" w:hAnsi="宋体" w:eastAsia="宋体" w:cs="宋体"/>
          <w:sz w:val="24"/>
          <w:szCs w:val="24"/>
          <w:highlight w:val="none"/>
          <w:u w:val="single"/>
        </w:rPr>
        <w:t>　　　　　　　　　　</w:t>
      </w:r>
    </w:p>
    <w:p w14:paraId="0513DD22">
      <w:pPr>
        <w:spacing w:line="500" w:lineRule="exact"/>
        <w:ind w:firstLine="480" w:firstLineChars="200"/>
        <w:rPr>
          <w:rFonts w:hint="eastAsia" w:ascii="宋体" w:hAnsi="宋体" w:eastAsia="宋体" w:cs="宋体"/>
          <w:sz w:val="24"/>
          <w:szCs w:val="24"/>
          <w:highlight w:val="none"/>
        </w:rPr>
      </w:pPr>
    </w:p>
    <w:p w14:paraId="763F1C22">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响应供应商全称（加盖单位公章）：</w:t>
      </w:r>
      <w:r>
        <w:rPr>
          <w:rFonts w:hint="eastAsia" w:ascii="宋体" w:hAnsi="宋体" w:eastAsia="宋体" w:cs="宋体"/>
          <w:sz w:val="24"/>
          <w:szCs w:val="24"/>
          <w:highlight w:val="none"/>
          <w:u w:val="single"/>
        </w:rPr>
        <w:t>　　　　　　　　　　</w:t>
      </w:r>
    </w:p>
    <w:p w14:paraId="04055410">
      <w:pPr>
        <w:spacing w:line="566" w:lineRule="auto"/>
        <w:rPr>
          <w:rFonts w:hint="eastAsia" w:ascii="宋体" w:hAnsi="宋体" w:eastAsia="宋体" w:cs="宋体"/>
          <w:sz w:val="24"/>
          <w:szCs w:val="24"/>
          <w:highlight w:val="none"/>
          <w:lang w:eastAsia="zh-CN"/>
        </w:rPr>
      </w:pPr>
    </w:p>
    <w:p w14:paraId="262947F7">
      <w:pPr>
        <w:pStyle w:val="8"/>
        <w:ind w:firstLine="5280" w:firstLineChars="2200"/>
        <w:rPr>
          <w:rFonts w:hint="eastAsia" w:ascii="宋体" w:hAnsi="宋体" w:eastAsia="宋体" w:cs="宋体"/>
          <w:sz w:val="24"/>
          <w:szCs w:val="24"/>
          <w:highlight w:val="none"/>
          <w:lang w:eastAsia="zh-CN"/>
        </w:rPr>
        <w:sectPr>
          <w:pgSz w:w="11906" w:h="16839"/>
          <w:pgMar w:top="1417" w:right="1134" w:bottom="1134" w:left="1417" w:header="0" w:footer="0" w:gutter="0"/>
          <w:cols w:space="720" w:num="1"/>
        </w:sectPr>
      </w:pPr>
      <w:r>
        <w:rPr>
          <w:rFonts w:hint="eastAsia" w:ascii="宋体" w:hAnsi="宋体" w:eastAsia="宋体" w:cs="宋体"/>
          <w:sz w:val="24"/>
          <w:szCs w:val="24"/>
          <w:highlight w:val="none"/>
        </w:rPr>
        <w:t>年    月    日</w:t>
      </w:r>
    </w:p>
    <w:p w14:paraId="5D36027C">
      <w:pPr>
        <w:pStyle w:val="2"/>
        <w:spacing w:before="121" w:line="223" w:lineRule="auto"/>
        <w:ind w:left="14"/>
        <w:rPr>
          <w:highlight w:val="none"/>
          <w:lang w:eastAsia="zh-CN"/>
        </w:rPr>
      </w:pPr>
      <w:r>
        <w:rPr>
          <w:b/>
          <w:bCs/>
          <w:spacing w:val="-10"/>
          <w:highlight w:val="none"/>
          <w:lang w:eastAsia="zh-CN"/>
        </w:rPr>
        <w:t>附件五：</w:t>
      </w:r>
    </w:p>
    <w:p w14:paraId="1259A3B8">
      <w:pPr>
        <w:pStyle w:val="2"/>
        <w:spacing w:before="151" w:line="369" w:lineRule="auto"/>
        <w:ind w:right="68"/>
        <w:jc w:val="center"/>
        <w:rPr>
          <w:b/>
          <w:bCs/>
          <w:spacing w:val="-3"/>
          <w:sz w:val="30"/>
          <w:szCs w:val="30"/>
          <w:highlight w:val="none"/>
          <w:lang w:eastAsia="zh-CN"/>
        </w:rPr>
      </w:pPr>
      <w:r>
        <w:rPr>
          <w:b/>
          <w:bCs/>
          <w:spacing w:val="-3"/>
          <w:sz w:val="30"/>
          <w:szCs w:val="30"/>
          <w:highlight w:val="none"/>
          <w:lang w:eastAsia="zh-CN"/>
        </w:rPr>
        <w:t>参加政府采购活动前3年内在经营活动中没有重大违法记录</w:t>
      </w:r>
    </w:p>
    <w:p w14:paraId="7F8CDF9D">
      <w:pPr>
        <w:pStyle w:val="2"/>
        <w:spacing w:before="151" w:line="369" w:lineRule="auto"/>
        <w:ind w:right="68"/>
        <w:jc w:val="center"/>
        <w:rPr>
          <w:sz w:val="30"/>
          <w:szCs w:val="30"/>
          <w:highlight w:val="none"/>
          <w:lang w:eastAsia="zh-CN"/>
        </w:rPr>
      </w:pPr>
      <w:r>
        <w:rPr>
          <w:b/>
          <w:bCs/>
          <w:spacing w:val="-5"/>
          <w:sz w:val="30"/>
          <w:szCs w:val="30"/>
          <w:highlight w:val="none"/>
          <w:lang w:eastAsia="zh-CN"/>
        </w:rPr>
        <w:t>和失信记录的书面声明</w:t>
      </w:r>
    </w:p>
    <w:p w14:paraId="4033274F">
      <w:pPr>
        <w:pStyle w:val="2"/>
        <w:spacing w:before="337" w:line="227" w:lineRule="auto"/>
        <w:jc w:val="center"/>
        <w:rPr>
          <w:sz w:val="43"/>
          <w:szCs w:val="43"/>
          <w:highlight w:val="none"/>
          <w:lang w:eastAsia="zh-CN"/>
        </w:rPr>
      </w:pPr>
      <w:r>
        <w:rPr>
          <w:b/>
          <w:bCs/>
          <w:spacing w:val="-14"/>
          <w:sz w:val="43"/>
          <w:szCs w:val="43"/>
          <w:highlight w:val="none"/>
          <w:lang w:eastAsia="zh-CN"/>
        </w:rPr>
        <w:t>声明</w:t>
      </w:r>
    </w:p>
    <w:p w14:paraId="33123EB8">
      <w:pPr>
        <w:spacing w:line="256" w:lineRule="auto"/>
        <w:rPr>
          <w:highlight w:val="none"/>
          <w:lang w:eastAsia="zh-CN"/>
        </w:rPr>
      </w:pPr>
    </w:p>
    <w:p w14:paraId="7ED2EA18">
      <w:pPr>
        <w:spacing w:line="256" w:lineRule="auto"/>
        <w:rPr>
          <w:highlight w:val="none"/>
          <w:lang w:eastAsia="zh-CN"/>
        </w:rPr>
      </w:pPr>
    </w:p>
    <w:p w14:paraId="3C6304DD">
      <w:pPr>
        <w:pStyle w:val="2"/>
        <w:spacing w:before="78" w:line="375" w:lineRule="auto"/>
        <w:ind w:left="8" w:right="13" w:firstLine="482"/>
        <w:jc w:val="both"/>
        <w:rPr>
          <w:rFonts w:ascii="宋体" w:hAnsi="宋体" w:eastAsia="宋体" w:cs="宋体"/>
          <w:sz w:val="24"/>
          <w:szCs w:val="24"/>
          <w:highlight w:val="none"/>
          <w:lang w:eastAsia="zh-CN"/>
        </w:rPr>
      </w:pPr>
      <w:r>
        <w:rPr>
          <w:rFonts w:hint="eastAsia" w:ascii="宋体" w:hAnsi="宋体" w:eastAsia="宋体" w:cs="宋体"/>
          <w:spacing w:val="-3"/>
          <w:sz w:val="24"/>
          <w:szCs w:val="24"/>
          <w:highlight w:val="none"/>
          <w:lang w:eastAsia="zh-CN"/>
        </w:rPr>
        <w:t>我公司郑重声明：参加本次政府采购活动前 3 年内，我公司在经营活动中没有</w:t>
      </w:r>
      <w:r>
        <w:rPr>
          <w:rFonts w:hint="eastAsia" w:ascii="宋体" w:hAnsi="宋体" w:eastAsia="宋体" w:cs="宋体"/>
          <w:spacing w:val="-1"/>
          <w:sz w:val="24"/>
          <w:szCs w:val="24"/>
          <w:highlight w:val="none"/>
          <w:lang w:eastAsia="zh-CN"/>
        </w:rPr>
        <w:t>因违法经营受到刑事处罚或者责令停产停业、吊销许可证或者执照、较大数额罚款</w:t>
      </w:r>
      <w:r>
        <w:rPr>
          <w:rFonts w:hint="eastAsia" w:ascii="宋体" w:hAnsi="宋体" w:eastAsia="宋体" w:cs="宋体"/>
          <w:spacing w:val="-5"/>
          <w:sz w:val="24"/>
          <w:szCs w:val="24"/>
          <w:highlight w:val="none"/>
          <w:lang w:eastAsia="zh-CN"/>
        </w:rPr>
        <w:t>等行政处罚。</w:t>
      </w:r>
    </w:p>
    <w:p w14:paraId="3AF82151">
      <w:pPr>
        <w:pStyle w:val="2"/>
        <w:spacing w:before="37" w:line="375" w:lineRule="auto"/>
        <w:ind w:right="13" w:firstLine="484"/>
        <w:jc w:val="both"/>
        <w:rPr>
          <w:rFonts w:ascii="宋体" w:hAnsi="宋体" w:eastAsia="宋体" w:cs="宋体"/>
          <w:sz w:val="24"/>
          <w:szCs w:val="24"/>
          <w:highlight w:val="none"/>
          <w:lang w:eastAsia="zh-CN"/>
        </w:rPr>
      </w:pPr>
      <w:r>
        <w:rPr>
          <w:rFonts w:hint="eastAsia" w:ascii="宋体" w:hAnsi="宋体" w:eastAsia="宋体" w:cs="宋体"/>
          <w:spacing w:val="-3"/>
          <w:sz w:val="24"/>
          <w:szCs w:val="24"/>
          <w:highlight w:val="none"/>
          <w:lang w:eastAsia="zh-CN"/>
        </w:rPr>
        <w:t>在投标截止时间节点，没有被“信用中国”、“中国政府采购网”、“信用江</w:t>
      </w:r>
      <w:r>
        <w:rPr>
          <w:rFonts w:hint="eastAsia" w:ascii="宋体" w:hAnsi="宋体" w:eastAsia="宋体" w:cs="宋体"/>
          <w:sz w:val="24"/>
          <w:szCs w:val="24"/>
          <w:highlight w:val="none"/>
          <w:lang w:eastAsia="zh-CN"/>
        </w:rPr>
        <w:t xml:space="preserve"> 苏”网站列入失信被执行人、重大税收违法案件当事人名单、政府采购严重违法失 </w:t>
      </w:r>
      <w:r>
        <w:rPr>
          <w:rFonts w:hint="eastAsia" w:ascii="宋体" w:hAnsi="宋体" w:eastAsia="宋体" w:cs="宋体"/>
          <w:spacing w:val="-2"/>
          <w:sz w:val="24"/>
          <w:szCs w:val="24"/>
          <w:highlight w:val="none"/>
          <w:lang w:eastAsia="zh-CN"/>
        </w:rPr>
        <w:t>信行为记录名单。</w:t>
      </w:r>
    </w:p>
    <w:p w14:paraId="6E6941EB">
      <w:pPr>
        <w:spacing w:line="360" w:lineRule="auto"/>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 xml:space="preserve">         </w:t>
      </w:r>
    </w:p>
    <w:p w14:paraId="56D90171">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宋体" w:hAnsi="宋体" w:eastAsia="宋体" w:cs="宋体"/>
          <w:sz w:val="28"/>
          <w:szCs w:val="28"/>
          <w:highlight w:val="none"/>
          <w:lang w:val="en-US" w:eastAsia="zh-CN"/>
        </w:rPr>
      </w:pPr>
    </w:p>
    <w:p w14:paraId="1FB6E42F">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ascii="宋体" w:hAnsi="宋体"/>
          <w:bCs/>
          <w:sz w:val="24"/>
          <w:szCs w:val="24"/>
          <w:highlight w:val="none"/>
          <w:u w:val="single"/>
        </w:rPr>
      </w:pPr>
      <w:r>
        <w:rPr>
          <w:rFonts w:hint="eastAsia" w:ascii="宋体" w:hAnsi="宋体" w:eastAsia="宋体" w:cs="宋体"/>
          <w:sz w:val="28"/>
          <w:szCs w:val="28"/>
          <w:highlight w:val="none"/>
          <w:lang w:val="en-US" w:eastAsia="zh-CN"/>
        </w:rPr>
        <w:t xml:space="preserve">    </w:t>
      </w:r>
      <w:r>
        <w:rPr>
          <w:rFonts w:hint="eastAsia" w:ascii="宋体" w:hAnsi="宋体" w:cs="宋体"/>
          <w:sz w:val="24"/>
          <w:szCs w:val="24"/>
          <w:highlight w:val="none"/>
        </w:rPr>
        <w:t>响应供应商全称（盖公章）</w:t>
      </w:r>
      <w:r>
        <w:rPr>
          <w:rFonts w:hint="eastAsia" w:ascii="宋体" w:hAnsi="宋体"/>
          <w:bCs/>
          <w:sz w:val="24"/>
          <w:szCs w:val="24"/>
          <w:highlight w:val="none"/>
        </w:rPr>
        <w:t>：</w:t>
      </w:r>
    </w:p>
    <w:p w14:paraId="5A6CE416">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ascii="宋体" w:hAnsi="宋体"/>
          <w:bCs/>
          <w:sz w:val="24"/>
          <w:szCs w:val="24"/>
          <w:highlight w:val="none"/>
        </w:rPr>
      </w:pPr>
      <w:r>
        <w:rPr>
          <w:rFonts w:hint="eastAsia" w:ascii="宋体" w:hAnsi="宋体"/>
          <w:bCs/>
          <w:sz w:val="24"/>
          <w:szCs w:val="24"/>
          <w:highlight w:val="none"/>
        </w:rPr>
        <w:t xml:space="preserve">                      </w:t>
      </w:r>
      <w:r>
        <w:rPr>
          <w:rFonts w:hint="eastAsia" w:ascii="宋体" w:hAnsi="宋体" w:eastAsia="宋体"/>
          <w:bCs/>
          <w:sz w:val="24"/>
          <w:szCs w:val="24"/>
          <w:highlight w:val="none"/>
          <w:lang w:val="en-US" w:eastAsia="zh-CN"/>
        </w:rPr>
        <w:t xml:space="preserve">      </w:t>
      </w:r>
      <w:r>
        <w:rPr>
          <w:rFonts w:hint="eastAsia" w:ascii="宋体" w:hAnsi="宋体"/>
          <w:bCs/>
          <w:sz w:val="24"/>
          <w:szCs w:val="24"/>
          <w:highlight w:val="none"/>
        </w:rPr>
        <w:t>法定代表人或</w:t>
      </w:r>
      <w:r>
        <w:rPr>
          <w:rFonts w:hint="eastAsia" w:ascii="宋体" w:hAnsi="宋体" w:eastAsia="宋体"/>
          <w:bCs/>
          <w:sz w:val="24"/>
          <w:szCs w:val="24"/>
          <w:highlight w:val="none"/>
          <w:lang w:eastAsia="zh-CN"/>
        </w:rPr>
        <w:t>授权委托人</w:t>
      </w:r>
      <w:r>
        <w:rPr>
          <w:rFonts w:hint="eastAsia" w:ascii="宋体" w:hAnsi="宋体"/>
          <w:bCs/>
          <w:sz w:val="24"/>
          <w:szCs w:val="24"/>
          <w:highlight w:val="none"/>
        </w:rPr>
        <w:t>（签字或盖章）：</w:t>
      </w:r>
    </w:p>
    <w:p w14:paraId="14D42D27">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ascii="宋体" w:hAnsi="宋体"/>
          <w:bCs/>
          <w:sz w:val="24"/>
          <w:szCs w:val="24"/>
          <w:highlight w:val="none"/>
        </w:rPr>
      </w:pPr>
      <w:r>
        <w:rPr>
          <w:rFonts w:hint="eastAsia" w:ascii="宋体" w:hAnsi="宋体"/>
          <w:bCs/>
          <w:sz w:val="24"/>
          <w:szCs w:val="24"/>
          <w:highlight w:val="none"/>
        </w:rPr>
        <w:t xml:space="preserve">                            日期：</w:t>
      </w:r>
      <w:r>
        <w:rPr>
          <w:rFonts w:hint="eastAsia" w:ascii="宋体" w:hAnsi="宋体"/>
          <w:bCs/>
          <w:sz w:val="24"/>
          <w:szCs w:val="24"/>
          <w:highlight w:val="none"/>
          <w:lang w:val="en-US" w:eastAsia="zh-CN"/>
        </w:rPr>
        <w:t xml:space="preserve">    </w:t>
      </w:r>
      <w:r>
        <w:rPr>
          <w:rFonts w:hint="eastAsia" w:ascii="宋体" w:hAnsi="宋体"/>
          <w:bCs/>
          <w:sz w:val="24"/>
          <w:szCs w:val="24"/>
          <w:highlight w:val="none"/>
        </w:rPr>
        <w:t>年</w:t>
      </w:r>
      <w:r>
        <w:rPr>
          <w:rFonts w:hint="eastAsia" w:ascii="宋体" w:hAnsi="宋体"/>
          <w:bCs/>
          <w:sz w:val="24"/>
          <w:szCs w:val="24"/>
          <w:highlight w:val="none"/>
          <w:lang w:val="en-US" w:eastAsia="zh-CN"/>
        </w:rPr>
        <w:t xml:space="preserve">   </w:t>
      </w:r>
      <w:r>
        <w:rPr>
          <w:rFonts w:hint="eastAsia" w:ascii="宋体" w:hAnsi="宋体"/>
          <w:bCs/>
          <w:sz w:val="24"/>
          <w:szCs w:val="24"/>
          <w:highlight w:val="none"/>
        </w:rPr>
        <w:t>月</w:t>
      </w:r>
      <w:r>
        <w:rPr>
          <w:rFonts w:hint="eastAsia" w:ascii="宋体" w:hAnsi="宋体"/>
          <w:bCs/>
          <w:sz w:val="24"/>
          <w:szCs w:val="24"/>
          <w:highlight w:val="none"/>
          <w:lang w:val="en-US" w:eastAsia="zh-CN"/>
        </w:rPr>
        <w:t xml:space="preserve">  </w:t>
      </w:r>
      <w:r>
        <w:rPr>
          <w:rFonts w:hint="eastAsia" w:ascii="宋体" w:hAnsi="宋体"/>
          <w:bCs/>
          <w:sz w:val="24"/>
          <w:szCs w:val="24"/>
          <w:highlight w:val="none"/>
        </w:rPr>
        <w:t>日</w:t>
      </w:r>
    </w:p>
    <w:p w14:paraId="4035F991">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sz w:val="24"/>
          <w:szCs w:val="24"/>
          <w:highlight w:val="none"/>
        </w:rPr>
        <w:sectPr>
          <w:pgSz w:w="11906" w:h="16839"/>
          <w:pgMar w:top="1417" w:right="1134" w:bottom="1134" w:left="1417" w:header="0" w:footer="0" w:gutter="0"/>
          <w:cols w:space="720" w:num="1"/>
        </w:sectPr>
      </w:pPr>
    </w:p>
    <w:p w14:paraId="7990E8C2">
      <w:pPr>
        <w:pStyle w:val="2"/>
        <w:spacing w:before="169" w:line="223" w:lineRule="auto"/>
        <w:ind w:left="31"/>
        <w:rPr>
          <w:highlight w:val="none"/>
        </w:rPr>
      </w:pPr>
      <w:r>
        <w:rPr>
          <w:b/>
          <w:bCs/>
          <w:spacing w:val="-10"/>
          <w:highlight w:val="none"/>
        </w:rPr>
        <w:t>附件六</w:t>
      </w:r>
      <w:r>
        <w:rPr>
          <w:spacing w:val="-10"/>
          <w:highlight w:val="none"/>
        </w:rPr>
        <w:t>：</w:t>
      </w:r>
    </w:p>
    <w:p w14:paraId="3629BB83">
      <w:pPr>
        <w:pStyle w:val="2"/>
        <w:spacing w:before="99" w:line="228" w:lineRule="auto"/>
        <w:jc w:val="center"/>
        <w:rPr>
          <w:sz w:val="31"/>
          <w:szCs w:val="31"/>
          <w:highlight w:val="none"/>
        </w:rPr>
      </w:pPr>
      <w:r>
        <w:rPr>
          <w:b/>
          <w:bCs/>
          <w:spacing w:val="6"/>
          <w:sz w:val="31"/>
          <w:szCs w:val="31"/>
          <w:highlight w:val="none"/>
        </w:rPr>
        <w:t>格式一</w:t>
      </w:r>
    </w:p>
    <w:p w14:paraId="4B7331BE">
      <w:pPr>
        <w:spacing w:before="75" w:line="219" w:lineRule="auto"/>
        <w:jc w:val="center"/>
        <w:outlineLvl w:val="0"/>
        <w:rPr>
          <w:rFonts w:ascii="宋体" w:hAnsi="宋体" w:eastAsia="宋体" w:cs="宋体"/>
          <w:sz w:val="28"/>
          <w:szCs w:val="28"/>
          <w:highlight w:val="none"/>
          <w:lang w:eastAsia="zh-CN"/>
        </w:rPr>
      </w:pPr>
      <w:r>
        <w:rPr>
          <w:rFonts w:ascii="宋体" w:hAnsi="宋体" w:eastAsia="宋体" w:cs="宋体"/>
          <w:b/>
          <w:bCs/>
          <w:spacing w:val="-6"/>
          <w:sz w:val="28"/>
          <w:szCs w:val="28"/>
          <w:highlight w:val="none"/>
          <w:lang w:eastAsia="zh-CN"/>
        </w:rPr>
        <w:t>中小企业声明函（货物）</w:t>
      </w:r>
    </w:p>
    <w:p w14:paraId="4D2847A2">
      <w:pPr>
        <w:spacing w:line="360" w:lineRule="auto"/>
        <w:ind w:firstLine="480" w:firstLineChars="200"/>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本公司（联合体）郑重声明，根据《政府采购促进中小企业发展管理办法》（财库﹝2020﹞46 号）的规定，本公司（联合体）参加</w:t>
      </w:r>
      <w:r>
        <w:rPr>
          <w:rFonts w:hint="eastAsia" w:ascii="宋体" w:hAnsi="宋体" w:eastAsia="宋体" w:cs="宋体"/>
          <w:sz w:val="24"/>
          <w:szCs w:val="24"/>
          <w:highlight w:val="none"/>
          <w:u w:val="single"/>
          <w:lang w:eastAsia="zh-CN"/>
        </w:rPr>
        <w:t>（单位名称）</w:t>
      </w:r>
      <w:r>
        <w:rPr>
          <w:rFonts w:hint="eastAsia" w:ascii="宋体" w:hAnsi="宋体" w:eastAsia="宋体" w:cs="宋体"/>
          <w:sz w:val="24"/>
          <w:szCs w:val="24"/>
          <w:highlight w:val="none"/>
          <w:lang w:eastAsia="zh-CN"/>
        </w:rPr>
        <w:t>的</w:t>
      </w:r>
      <w:r>
        <w:rPr>
          <w:rFonts w:hint="eastAsia" w:ascii="宋体" w:hAnsi="宋体" w:eastAsia="宋体" w:cs="宋体"/>
          <w:sz w:val="24"/>
          <w:szCs w:val="24"/>
          <w:highlight w:val="none"/>
          <w:u w:val="single"/>
          <w:lang w:eastAsia="zh-CN"/>
        </w:rPr>
        <w:t>（项目名称）</w:t>
      </w:r>
      <w:r>
        <w:rPr>
          <w:rFonts w:hint="eastAsia" w:ascii="宋体" w:hAnsi="宋体" w:eastAsia="宋体" w:cs="宋体"/>
          <w:sz w:val="24"/>
          <w:szCs w:val="24"/>
          <w:highlight w:val="none"/>
          <w:lang w:eastAsia="zh-CN"/>
        </w:rPr>
        <w:t>采购活动，提供的货物全部由符合政策要求的中小企业制造。相关企业（含联合体中的中小企业、签订分包意向协议的中小企业）的具体情况如下：</w:t>
      </w:r>
    </w:p>
    <w:p w14:paraId="5257C691">
      <w:pPr>
        <w:spacing w:line="360" w:lineRule="auto"/>
        <w:ind w:firstLine="480" w:firstLineChars="200"/>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1. </w:t>
      </w:r>
      <w:r>
        <w:rPr>
          <w:rFonts w:hint="eastAsia" w:ascii="宋体" w:hAnsi="宋体" w:eastAsia="宋体" w:cs="宋体"/>
          <w:sz w:val="24"/>
          <w:szCs w:val="24"/>
          <w:highlight w:val="none"/>
          <w:u w:val="single"/>
          <w:lang w:eastAsia="zh-CN"/>
        </w:rPr>
        <w:t>（标的名称）</w:t>
      </w:r>
      <w:r>
        <w:rPr>
          <w:rFonts w:hint="eastAsia" w:ascii="宋体" w:hAnsi="宋体" w:eastAsia="宋体" w:cs="宋体"/>
          <w:sz w:val="24"/>
          <w:szCs w:val="24"/>
          <w:highlight w:val="none"/>
          <w:lang w:eastAsia="zh-CN"/>
        </w:rPr>
        <w:t>，属于</w:t>
      </w:r>
      <w:r>
        <w:rPr>
          <w:rFonts w:hint="eastAsia" w:ascii="宋体" w:hAnsi="宋体" w:eastAsia="宋体" w:cs="宋体"/>
          <w:sz w:val="24"/>
          <w:szCs w:val="24"/>
          <w:highlight w:val="none"/>
          <w:u w:val="single"/>
          <w:lang w:eastAsia="zh-CN"/>
        </w:rPr>
        <w:t>（采购文件中明确的所属行业）行业</w:t>
      </w:r>
      <w:r>
        <w:rPr>
          <w:rFonts w:hint="eastAsia" w:ascii="宋体" w:hAnsi="宋体" w:eastAsia="宋体" w:cs="宋体"/>
          <w:sz w:val="24"/>
          <w:szCs w:val="24"/>
          <w:highlight w:val="none"/>
          <w:lang w:eastAsia="zh-CN"/>
        </w:rPr>
        <w:t>；制造商为</w:t>
      </w:r>
      <w:r>
        <w:rPr>
          <w:rFonts w:hint="eastAsia" w:ascii="宋体" w:hAnsi="宋体" w:eastAsia="宋体" w:cs="宋体"/>
          <w:sz w:val="24"/>
          <w:szCs w:val="24"/>
          <w:highlight w:val="none"/>
          <w:u w:val="single"/>
          <w:lang w:eastAsia="zh-CN"/>
        </w:rPr>
        <w:t>（企业名称）</w:t>
      </w:r>
      <w:r>
        <w:rPr>
          <w:rFonts w:hint="eastAsia" w:ascii="宋体" w:hAnsi="宋体" w:eastAsia="宋体" w:cs="宋体"/>
          <w:sz w:val="24"/>
          <w:szCs w:val="24"/>
          <w:highlight w:val="none"/>
          <w:lang w:eastAsia="zh-CN"/>
        </w:rPr>
        <w:t>，从业人员人，营业收入为万元，资产总额为万元，属于</w:t>
      </w:r>
      <w:r>
        <w:rPr>
          <w:rFonts w:hint="eastAsia" w:ascii="宋体" w:hAnsi="宋体" w:eastAsia="宋体" w:cs="宋体"/>
          <w:sz w:val="24"/>
          <w:szCs w:val="24"/>
          <w:highlight w:val="none"/>
          <w:u w:val="single"/>
          <w:lang w:eastAsia="zh-CN"/>
        </w:rPr>
        <w:t>（中型企业、小型企业、微型企业）</w:t>
      </w:r>
      <w:r>
        <w:rPr>
          <w:rFonts w:hint="eastAsia" w:ascii="宋体" w:hAnsi="宋体" w:eastAsia="宋体" w:cs="宋体"/>
          <w:sz w:val="24"/>
          <w:szCs w:val="24"/>
          <w:highlight w:val="none"/>
          <w:lang w:eastAsia="zh-CN"/>
        </w:rPr>
        <w:t>；</w:t>
      </w:r>
    </w:p>
    <w:p w14:paraId="2D8EBB15">
      <w:pPr>
        <w:spacing w:line="360" w:lineRule="auto"/>
        <w:ind w:firstLine="480" w:firstLineChars="200"/>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2. </w:t>
      </w:r>
      <w:r>
        <w:rPr>
          <w:rFonts w:hint="eastAsia" w:ascii="宋体" w:hAnsi="宋体" w:eastAsia="宋体" w:cs="宋体"/>
          <w:sz w:val="24"/>
          <w:szCs w:val="24"/>
          <w:highlight w:val="none"/>
          <w:u w:val="single"/>
          <w:lang w:eastAsia="zh-CN"/>
        </w:rPr>
        <w:t>（标的名称）</w:t>
      </w:r>
      <w:r>
        <w:rPr>
          <w:rFonts w:hint="eastAsia" w:ascii="宋体" w:hAnsi="宋体" w:eastAsia="宋体" w:cs="宋体"/>
          <w:sz w:val="24"/>
          <w:szCs w:val="24"/>
          <w:highlight w:val="none"/>
          <w:lang w:eastAsia="zh-CN"/>
        </w:rPr>
        <w:t>，属于</w:t>
      </w:r>
      <w:r>
        <w:rPr>
          <w:rFonts w:hint="eastAsia" w:ascii="宋体" w:hAnsi="宋体" w:eastAsia="宋体" w:cs="宋体"/>
          <w:sz w:val="24"/>
          <w:szCs w:val="24"/>
          <w:highlight w:val="none"/>
          <w:u w:val="single"/>
          <w:lang w:eastAsia="zh-CN"/>
        </w:rPr>
        <w:t>（采购文件中明确的所属行业）行业</w:t>
      </w:r>
      <w:r>
        <w:rPr>
          <w:rFonts w:hint="eastAsia" w:ascii="宋体" w:hAnsi="宋体" w:eastAsia="宋体" w:cs="宋体"/>
          <w:sz w:val="24"/>
          <w:szCs w:val="24"/>
          <w:highlight w:val="none"/>
          <w:lang w:eastAsia="zh-CN"/>
        </w:rPr>
        <w:t>；制造商为</w:t>
      </w:r>
      <w:r>
        <w:rPr>
          <w:rFonts w:hint="eastAsia" w:ascii="宋体" w:hAnsi="宋体" w:eastAsia="宋体" w:cs="宋体"/>
          <w:sz w:val="24"/>
          <w:szCs w:val="24"/>
          <w:highlight w:val="none"/>
          <w:u w:val="single"/>
          <w:lang w:eastAsia="zh-CN"/>
        </w:rPr>
        <w:t>（企业名称）</w:t>
      </w:r>
      <w:r>
        <w:rPr>
          <w:rFonts w:hint="eastAsia" w:ascii="宋体" w:hAnsi="宋体" w:eastAsia="宋体" w:cs="宋体"/>
          <w:sz w:val="24"/>
          <w:szCs w:val="24"/>
          <w:highlight w:val="none"/>
          <w:lang w:eastAsia="zh-CN"/>
        </w:rPr>
        <w:t>，从业人员人，营业收入为万元，资产总额为万元，属于</w:t>
      </w:r>
      <w:r>
        <w:rPr>
          <w:rFonts w:hint="eastAsia" w:ascii="宋体" w:hAnsi="宋体" w:eastAsia="宋体" w:cs="宋体"/>
          <w:sz w:val="24"/>
          <w:szCs w:val="24"/>
          <w:highlight w:val="none"/>
          <w:u w:val="single"/>
          <w:lang w:eastAsia="zh-CN"/>
        </w:rPr>
        <w:t>（中型企业、小型企业、微型企业）</w:t>
      </w:r>
      <w:r>
        <w:rPr>
          <w:rFonts w:hint="eastAsia" w:ascii="宋体" w:hAnsi="宋体" w:eastAsia="宋体" w:cs="宋体"/>
          <w:sz w:val="24"/>
          <w:szCs w:val="24"/>
          <w:highlight w:val="none"/>
          <w:lang w:eastAsia="zh-CN"/>
        </w:rPr>
        <w:t>；</w:t>
      </w:r>
    </w:p>
    <w:p w14:paraId="3DF7A74F">
      <w:pPr>
        <w:spacing w:line="360" w:lineRule="auto"/>
        <w:ind w:firstLine="480" w:firstLineChars="200"/>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p>
    <w:p w14:paraId="280ABBE7">
      <w:pPr>
        <w:spacing w:line="360" w:lineRule="auto"/>
        <w:ind w:firstLine="480" w:firstLineChars="200"/>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以上企业，不属于大企业的分支机构，不存在控股股东为大企业的情形，也不存在与大企业的负责人为同一人的情形。</w:t>
      </w:r>
    </w:p>
    <w:p w14:paraId="4AD2CAC0">
      <w:pPr>
        <w:spacing w:line="360" w:lineRule="auto"/>
        <w:ind w:firstLine="480" w:firstLineChars="200"/>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本企业对上述声明内容的真实性负责。如有虚假，将依法承担相应责任。</w:t>
      </w:r>
    </w:p>
    <w:p w14:paraId="62FA0F86">
      <w:pPr>
        <w:spacing w:line="360" w:lineRule="auto"/>
        <w:ind w:firstLine="2760" w:firstLineChars="1150"/>
        <w:rPr>
          <w:rFonts w:cs="宋体" w:asciiTheme="minorEastAsia" w:hAnsiTheme="minorEastAsia"/>
          <w:sz w:val="24"/>
          <w:szCs w:val="24"/>
          <w:highlight w:val="none"/>
          <w:lang w:eastAsia="zh-CN"/>
        </w:rPr>
      </w:pPr>
    </w:p>
    <w:p w14:paraId="1A68E293">
      <w:pPr>
        <w:spacing w:line="360" w:lineRule="auto"/>
        <w:ind w:firstLine="5280" w:firstLineChars="2200"/>
        <w:rPr>
          <w:rFonts w:ascii="宋体" w:hAnsi="宋体" w:eastAsia="宋体" w:cs="宋体"/>
          <w:sz w:val="24"/>
          <w:szCs w:val="24"/>
          <w:highlight w:val="none"/>
          <w:u w:val="single"/>
          <w:lang w:eastAsia="zh-CN"/>
        </w:rPr>
      </w:pPr>
      <w:r>
        <w:rPr>
          <w:rFonts w:hint="eastAsia" w:ascii="宋体" w:hAnsi="宋体" w:eastAsia="宋体" w:cs="宋体"/>
          <w:sz w:val="24"/>
          <w:szCs w:val="24"/>
          <w:highlight w:val="none"/>
          <w:lang w:eastAsia="zh-CN"/>
        </w:rPr>
        <w:t>企业名称（盖章）：</w:t>
      </w:r>
    </w:p>
    <w:p w14:paraId="0FC678AE">
      <w:pPr>
        <w:spacing w:line="360" w:lineRule="auto"/>
        <w:ind w:firstLine="5760" w:firstLineChars="2400"/>
        <w:rPr>
          <w:rFonts w:ascii="宋体" w:hAnsi="宋体" w:eastAsia="宋体" w:cs="宋体"/>
          <w:sz w:val="24"/>
          <w:szCs w:val="24"/>
          <w:highlight w:val="none"/>
          <w:u w:val="single"/>
          <w:lang w:eastAsia="zh-CN"/>
        </w:rPr>
      </w:pPr>
      <w:r>
        <w:rPr>
          <w:rFonts w:hint="eastAsia" w:ascii="宋体" w:hAnsi="宋体" w:eastAsia="宋体" w:cs="宋体"/>
          <w:sz w:val="24"/>
          <w:szCs w:val="24"/>
          <w:highlight w:val="none"/>
          <w:lang w:eastAsia="zh-CN"/>
        </w:rPr>
        <w:t>日期：年月日</w:t>
      </w:r>
    </w:p>
    <w:p w14:paraId="7BAB3B87">
      <w:pPr>
        <w:spacing w:line="360" w:lineRule="auto"/>
        <w:ind w:firstLine="480" w:firstLineChars="200"/>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注：</w:t>
      </w:r>
    </w:p>
    <w:p w14:paraId="548559BC">
      <w:pPr>
        <w:spacing w:line="360" w:lineRule="auto"/>
        <w:ind w:firstLine="480" w:firstLineChars="200"/>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1.从业人员、营业收入、资产总额填报上一年度数据，无上一年度数据的新成立企业可不填报。</w:t>
      </w:r>
    </w:p>
    <w:p w14:paraId="13F2CDD0">
      <w:pPr>
        <w:spacing w:line="360" w:lineRule="auto"/>
        <w:ind w:firstLine="480" w:firstLineChars="200"/>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如响应供应商为中小企业，请在系统中上传此声明函，企业标准请参照《关于印发中小企业划型标准规定的通知》（工信部联企业[2011]300号）文件规定自行填写，供应商如不提供此声明函，价格将不做相应扣除。</w:t>
      </w:r>
    </w:p>
    <w:p w14:paraId="464CB3D9">
      <w:pPr>
        <w:spacing w:line="360" w:lineRule="auto"/>
        <w:ind w:firstLine="480" w:firstLineChars="200"/>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3.在货物采购项目中，供应商提供的货物既有中小企业制造货物，也有大型企业制造货物的，不享受《政府采购促进中小企业发展管理办法》（财库﹝2020﹞46 号）规定的中小企业扶持政策。</w:t>
      </w:r>
    </w:p>
    <w:p w14:paraId="1CB4F87F">
      <w:pPr>
        <w:rPr>
          <w:b/>
          <w:bCs/>
          <w:spacing w:val="6"/>
          <w:sz w:val="31"/>
          <w:szCs w:val="31"/>
          <w:highlight w:val="none"/>
          <w:lang w:eastAsia="zh-CN"/>
        </w:rPr>
      </w:pPr>
      <w:r>
        <w:rPr>
          <w:b/>
          <w:bCs/>
          <w:spacing w:val="6"/>
          <w:sz w:val="31"/>
          <w:szCs w:val="31"/>
          <w:highlight w:val="none"/>
          <w:lang w:eastAsia="zh-CN"/>
        </w:rPr>
        <w:br w:type="page"/>
      </w:r>
    </w:p>
    <w:p w14:paraId="79EB7783">
      <w:pPr>
        <w:pStyle w:val="2"/>
        <w:spacing w:before="102" w:line="226" w:lineRule="auto"/>
        <w:jc w:val="center"/>
        <w:outlineLvl w:val="0"/>
        <w:rPr>
          <w:spacing w:val="6"/>
          <w:sz w:val="31"/>
          <w:szCs w:val="31"/>
          <w:highlight w:val="none"/>
          <w:lang w:eastAsia="zh-CN"/>
        </w:rPr>
      </w:pPr>
      <w:r>
        <w:rPr>
          <w:rFonts w:hint="eastAsia" w:ascii="宋体" w:hAnsi="宋体" w:eastAsia="宋体" w:cs="宋体"/>
          <w:b/>
          <w:sz w:val="24"/>
          <w:szCs w:val="24"/>
          <w:highlight w:val="none"/>
          <w:lang w:eastAsia="zh-CN"/>
        </w:rPr>
        <w:t>格式二</w:t>
      </w:r>
    </w:p>
    <w:p w14:paraId="2FCED1A7">
      <w:pPr>
        <w:pStyle w:val="2"/>
        <w:spacing w:before="102" w:line="226" w:lineRule="auto"/>
        <w:jc w:val="center"/>
        <w:outlineLvl w:val="0"/>
        <w:rPr>
          <w:rFonts w:ascii="宋体" w:hAnsi="宋体" w:eastAsia="宋体" w:cs="宋体"/>
          <w:b/>
          <w:sz w:val="24"/>
          <w:szCs w:val="24"/>
          <w:highlight w:val="none"/>
          <w:lang w:eastAsia="zh-CN"/>
        </w:rPr>
      </w:pPr>
      <w:r>
        <w:rPr>
          <w:rFonts w:hint="eastAsia" w:ascii="宋体" w:hAnsi="宋体" w:eastAsia="宋体" w:cs="宋体"/>
          <w:b/>
          <w:sz w:val="24"/>
          <w:szCs w:val="24"/>
          <w:highlight w:val="none"/>
          <w:lang w:eastAsia="zh-CN"/>
        </w:rPr>
        <w:t>残疾人福利性单位声明函（如有）</w:t>
      </w:r>
    </w:p>
    <w:p w14:paraId="05D27A69">
      <w:pPr>
        <w:spacing w:line="354" w:lineRule="auto"/>
        <w:rPr>
          <w:highlight w:val="none"/>
          <w:lang w:eastAsia="zh-CN"/>
        </w:rPr>
      </w:pPr>
    </w:p>
    <w:p w14:paraId="5297DA53">
      <w:pPr>
        <w:spacing w:line="360" w:lineRule="auto"/>
        <w:ind w:firstLine="480" w:firstLineChars="200"/>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本单位郑重声明，根据《财政部民政部中国残疾人联合会关于促进残疾人就业政府采购政策的通知》（财库〔2017〕 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393D54C0">
      <w:pPr>
        <w:spacing w:line="360" w:lineRule="auto"/>
        <w:ind w:firstLine="480" w:firstLineChars="200"/>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本单位对上述声明的真实性负责。如有虚假，将依法承担相应责任。</w:t>
      </w:r>
    </w:p>
    <w:p w14:paraId="1818964C">
      <w:pPr>
        <w:spacing w:line="247" w:lineRule="auto"/>
        <w:rPr>
          <w:sz w:val="24"/>
          <w:szCs w:val="24"/>
          <w:highlight w:val="none"/>
          <w:lang w:eastAsia="zh-CN"/>
        </w:rPr>
      </w:pPr>
    </w:p>
    <w:p w14:paraId="52280FE1">
      <w:pPr>
        <w:spacing w:line="247" w:lineRule="auto"/>
        <w:rPr>
          <w:sz w:val="24"/>
          <w:szCs w:val="24"/>
          <w:highlight w:val="none"/>
          <w:lang w:eastAsia="zh-CN"/>
        </w:rPr>
      </w:pPr>
    </w:p>
    <w:p w14:paraId="083A23ED">
      <w:pPr>
        <w:spacing w:line="247" w:lineRule="auto"/>
        <w:rPr>
          <w:sz w:val="24"/>
          <w:szCs w:val="24"/>
          <w:highlight w:val="none"/>
          <w:lang w:eastAsia="zh-CN"/>
        </w:rPr>
      </w:pPr>
    </w:p>
    <w:p w14:paraId="5E73722D">
      <w:pPr>
        <w:spacing w:line="247" w:lineRule="auto"/>
        <w:rPr>
          <w:sz w:val="24"/>
          <w:szCs w:val="24"/>
          <w:highlight w:val="none"/>
          <w:lang w:eastAsia="zh-CN"/>
        </w:rPr>
      </w:pPr>
    </w:p>
    <w:p w14:paraId="2F9838CE">
      <w:pPr>
        <w:spacing w:before="91" w:line="219" w:lineRule="auto"/>
        <w:ind w:left="2"/>
        <w:rPr>
          <w:rFonts w:ascii="宋体" w:hAnsi="宋体" w:eastAsia="宋体" w:cs="宋体"/>
          <w:sz w:val="24"/>
          <w:szCs w:val="24"/>
          <w:highlight w:val="none"/>
          <w:lang w:eastAsia="zh-CN"/>
        </w:rPr>
      </w:pPr>
      <w:r>
        <w:rPr>
          <w:rFonts w:ascii="宋体" w:hAnsi="宋体" w:eastAsia="宋体" w:cs="宋体"/>
          <w:spacing w:val="-1"/>
          <w:sz w:val="24"/>
          <w:szCs w:val="24"/>
          <w:highlight w:val="none"/>
          <w:lang w:eastAsia="zh-CN"/>
        </w:rPr>
        <w:t>注：1、供应商如不提供此声明函，价格将不做相应扣除。</w:t>
      </w:r>
    </w:p>
    <w:p w14:paraId="2EEFF5DE">
      <w:pPr>
        <w:spacing w:before="308" w:line="381" w:lineRule="auto"/>
        <w:ind w:left="7" w:right="97" w:firstLine="556"/>
        <w:jc w:val="both"/>
        <w:rPr>
          <w:rFonts w:ascii="宋体" w:hAnsi="宋体" w:eastAsia="宋体" w:cs="宋体"/>
          <w:sz w:val="24"/>
          <w:szCs w:val="24"/>
          <w:highlight w:val="none"/>
          <w:lang w:eastAsia="zh-CN"/>
        </w:rPr>
      </w:pPr>
      <w:r>
        <w:rPr>
          <w:rFonts w:ascii="宋体" w:hAnsi="宋体" w:eastAsia="宋体" w:cs="宋体"/>
          <w:spacing w:val="-14"/>
          <w:sz w:val="24"/>
          <w:szCs w:val="24"/>
          <w:highlight w:val="none"/>
          <w:lang w:eastAsia="zh-CN"/>
        </w:rPr>
        <w:t>2、中标（成交）供应商为残疾人福利单位的，此声明函将随中标（成</w:t>
      </w:r>
      <w:r>
        <w:rPr>
          <w:rFonts w:ascii="宋体" w:hAnsi="宋体" w:eastAsia="宋体" w:cs="宋体"/>
          <w:sz w:val="24"/>
          <w:szCs w:val="24"/>
          <w:highlight w:val="none"/>
          <w:lang w:eastAsia="zh-CN"/>
        </w:rPr>
        <w:t>交）结果同时公告，接受社会监督。供应商按照</w:t>
      </w:r>
      <w:r>
        <w:rPr>
          <w:rFonts w:ascii="宋体" w:hAnsi="宋体" w:eastAsia="宋体" w:cs="宋体"/>
          <w:spacing w:val="-1"/>
          <w:sz w:val="24"/>
          <w:szCs w:val="24"/>
          <w:highlight w:val="none"/>
          <w:lang w:eastAsia="zh-CN"/>
        </w:rPr>
        <w:t>本办法规定提供声明函</w:t>
      </w:r>
      <w:r>
        <w:rPr>
          <w:rFonts w:ascii="宋体" w:hAnsi="宋体" w:eastAsia="宋体" w:cs="宋体"/>
          <w:sz w:val="24"/>
          <w:szCs w:val="24"/>
          <w:highlight w:val="none"/>
          <w:lang w:eastAsia="zh-CN"/>
        </w:rPr>
        <w:t xml:space="preserve"> 内容不实的，属于提供虚假材料谋取中标、成交</w:t>
      </w:r>
      <w:r>
        <w:rPr>
          <w:rFonts w:ascii="宋体" w:hAnsi="宋体" w:eastAsia="宋体" w:cs="宋体"/>
          <w:spacing w:val="-1"/>
          <w:sz w:val="24"/>
          <w:szCs w:val="24"/>
          <w:highlight w:val="none"/>
          <w:lang w:eastAsia="zh-CN"/>
        </w:rPr>
        <w:t>，依照《中华人民共和国政府采购法》等国家有关规定追究相应责任。</w:t>
      </w:r>
    </w:p>
    <w:p w14:paraId="2C990E29">
      <w:pPr>
        <w:spacing w:line="267" w:lineRule="auto"/>
        <w:rPr>
          <w:sz w:val="24"/>
          <w:szCs w:val="24"/>
          <w:highlight w:val="none"/>
          <w:lang w:eastAsia="zh-CN"/>
        </w:rPr>
      </w:pPr>
    </w:p>
    <w:p w14:paraId="4F13A5B6">
      <w:pPr>
        <w:spacing w:line="267" w:lineRule="auto"/>
        <w:rPr>
          <w:sz w:val="24"/>
          <w:szCs w:val="24"/>
          <w:highlight w:val="none"/>
          <w:lang w:eastAsia="zh-CN"/>
        </w:rPr>
      </w:pPr>
    </w:p>
    <w:p w14:paraId="4824436D">
      <w:pPr>
        <w:widowControl w:val="0"/>
        <w:tabs>
          <w:tab w:val="left" w:pos="4860"/>
          <w:tab w:val="left" w:pos="8647"/>
        </w:tabs>
        <w:kinsoku/>
        <w:autoSpaceDE/>
        <w:autoSpaceDN/>
        <w:adjustRightInd/>
        <w:snapToGrid/>
        <w:spacing w:line="360" w:lineRule="auto"/>
        <w:ind w:right="-199" w:firstLine="4560" w:firstLineChars="1900"/>
        <w:textAlignment w:val="auto"/>
        <w:rPr>
          <w:rFonts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 xml:space="preserve">供应商全称（盖章）： </w:t>
      </w:r>
    </w:p>
    <w:p w14:paraId="3DBF57E6">
      <w:pPr>
        <w:widowControl w:val="0"/>
        <w:tabs>
          <w:tab w:val="left" w:pos="4860"/>
          <w:tab w:val="left" w:pos="8647"/>
        </w:tabs>
        <w:kinsoku/>
        <w:autoSpaceDE/>
        <w:autoSpaceDN/>
        <w:adjustRightInd/>
        <w:snapToGrid/>
        <w:spacing w:line="360" w:lineRule="auto"/>
        <w:ind w:right="-199" w:firstLine="4560" w:firstLineChars="1900"/>
        <w:textAlignment w:val="auto"/>
        <w:rPr>
          <w:rFonts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日期：年月日</w:t>
      </w:r>
    </w:p>
    <w:p w14:paraId="0F7261F8">
      <w:pPr>
        <w:spacing w:line="375" w:lineRule="auto"/>
        <w:rPr>
          <w:rFonts w:ascii="宋体" w:hAnsi="宋体" w:eastAsia="宋体" w:cs="宋体"/>
          <w:sz w:val="24"/>
          <w:szCs w:val="24"/>
          <w:highlight w:val="none"/>
          <w:lang w:eastAsia="zh-CN"/>
        </w:rPr>
        <w:sectPr>
          <w:pgSz w:w="11906" w:h="16839"/>
          <w:pgMar w:top="1417" w:right="1134" w:bottom="1134" w:left="1417" w:header="0" w:footer="0" w:gutter="0"/>
          <w:cols w:space="720" w:num="1"/>
        </w:sectPr>
      </w:pPr>
    </w:p>
    <w:p w14:paraId="527C5495">
      <w:pPr>
        <w:pStyle w:val="2"/>
        <w:spacing w:before="71" w:line="226" w:lineRule="auto"/>
        <w:jc w:val="center"/>
        <w:outlineLvl w:val="0"/>
        <w:rPr>
          <w:highlight w:val="none"/>
          <w:lang w:eastAsia="zh-CN"/>
        </w:rPr>
      </w:pPr>
      <w:r>
        <w:rPr>
          <w:b/>
          <w:bCs/>
          <w:spacing w:val="4"/>
          <w:sz w:val="31"/>
          <w:szCs w:val="31"/>
          <w:highlight w:val="none"/>
          <w:lang w:eastAsia="zh-CN"/>
        </w:rPr>
        <w:t>格式三、监狱和戒毒企业证明材料</w:t>
      </w:r>
      <w:r>
        <w:rPr>
          <w:b/>
          <w:bCs/>
          <w:spacing w:val="4"/>
          <w:highlight w:val="none"/>
          <w:lang w:eastAsia="zh-CN"/>
        </w:rPr>
        <w:t>（格式自拟）</w:t>
      </w:r>
    </w:p>
    <w:p w14:paraId="2B29A7F0">
      <w:pPr>
        <w:spacing w:line="272" w:lineRule="auto"/>
        <w:rPr>
          <w:highlight w:val="none"/>
          <w:lang w:eastAsia="zh-CN"/>
        </w:rPr>
      </w:pPr>
    </w:p>
    <w:p w14:paraId="31E216E2">
      <w:pPr>
        <w:spacing w:line="273" w:lineRule="auto"/>
        <w:rPr>
          <w:highlight w:val="none"/>
          <w:lang w:eastAsia="zh-CN"/>
        </w:rPr>
      </w:pPr>
    </w:p>
    <w:p w14:paraId="7F061CBA">
      <w:pPr>
        <w:spacing w:line="273" w:lineRule="auto"/>
        <w:rPr>
          <w:highlight w:val="none"/>
          <w:lang w:eastAsia="zh-CN"/>
        </w:rPr>
      </w:pPr>
    </w:p>
    <w:p w14:paraId="1C3DDFBC">
      <w:pPr>
        <w:spacing w:line="414" w:lineRule="auto"/>
        <w:rPr>
          <w:highlight w:val="none"/>
          <w:lang w:eastAsia="zh-CN"/>
        </w:rPr>
      </w:pPr>
    </w:p>
    <w:p w14:paraId="597FF29A">
      <w:pPr>
        <w:spacing w:line="420" w:lineRule="exact"/>
        <w:ind w:firstLine="566" w:firstLineChars="236"/>
        <w:rPr>
          <w:rFonts w:cs="宋体" w:asciiTheme="minorEastAsia" w:hAnsiTheme="minorEastAsia"/>
          <w:sz w:val="24"/>
          <w:szCs w:val="24"/>
          <w:highlight w:val="none"/>
          <w:lang w:eastAsia="zh-CN"/>
        </w:rPr>
      </w:pPr>
      <w:r>
        <w:rPr>
          <w:rFonts w:hint="eastAsia" w:ascii="宋体" w:hAnsi="宋体" w:eastAsia="宋体" w:cs="宋体"/>
          <w:sz w:val="24"/>
          <w:szCs w:val="24"/>
          <w:highlight w:val="none"/>
          <w:lang w:eastAsia="zh-CN"/>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4EE9569B">
      <w:pPr>
        <w:spacing w:line="420" w:lineRule="exact"/>
        <w:ind w:firstLine="566" w:firstLineChars="236"/>
        <w:rPr>
          <w:rFonts w:ascii="宋体" w:hAnsi="宋体" w:eastAsia="宋体" w:cs="宋体"/>
          <w:sz w:val="24"/>
          <w:szCs w:val="24"/>
          <w:highlight w:val="none"/>
          <w:lang w:eastAsia="zh-CN"/>
        </w:rPr>
      </w:pPr>
    </w:p>
    <w:p w14:paraId="0B3220FC">
      <w:pPr>
        <w:jc w:val="center"/>
        <w:rPr>
          <w:rFonts w:ascii="宋体" w:hAnsi="宋体" w:eastAsia="宋体" w:cs="仿宋"/>
          <w:b/>
          <w:bCs/>
          <w:sz w:val="24"/>
          <w:szCs w:val="24"/>
          <w:highlight w:val="none"/>
          <w:lang w:eastAsia="zh-CN"/>
        </w:rPr>
      </w:pPr>
    </w:p>
    <w:p w14:paraId="35C61D11">
      <w:pPr>
        <w:spacing w:line="360" w:lineRule="auto"/>
        <w:rPr>
          <w:rFonts w:asciiTheme="minorEastAsia" w:hAnsiTheme="minorEastAsia"/>
          <w:sz w:val="24"/>
          <w:szCs w:val="24"/>
          <w:highlight w:val="none"/>
          <w:lang w:eastAsia="zh-CN"/>
        </w:rPr>
      </w:pPr>
      <w:r>
        <w:rPr>
          <w:rFonts w:hint="eastAsia" w:asciiTheme="minorEastAsia" w:hAnsiTheme="minorEastAsia"/>
          <w:sz w:val="24"/>
          <w:szCs w:val="24"/>
          <w:highlight w:val="none"/>
          <w:lang w:eastAsia="zh-CN"/>
        </w:rPr>
        <w:t>注：1、供应商如不提供此声明函，价格将不做相应扣除。</w:t>
      </w:r>
    </w:p>
    <w:p w14:paraId="2EFC51CD">
      <w:pPr>
        <w:spacing w:line="360" w:lineRule="auto"/>
        <w:rPr>
          <w:rFonts w:asciiTheme="minorEastAsia" w:hAnsiTheme="minorEastAsia"/>
          <w:sz w:val="24"/>
          <w:szCs w:val="24"/>
          <w:highlight w:val="none"/>
          <w:lang w:eastAsia="zh-CN"/>
        </w:rPr>
      </w:pPr>
      <w:r>
        <w:rPr>
          <w:rFonts w:hint="eastAsia" w:asciiTheme="minorEastAsia" w:hAnsiTheme="minorEastAsia"/>
          <w:sz w:val="24"/>
          <w:szCs w:val="24"/>
          <w:highlight w:val="none"/>
          <w:lang w:eastAsia="zh-CN"/>
        </w:rPr>
        <w:t>2、中标（成交）供应商为监狱企业的，此声明函将随中标（成交）结果同时公告，接受社会监督。供应商按照本办法规定提供声明函内容不实的，属于提供虚假材料谋取中标、成交，依照《中华人民共和国政府采购法》等国家有关规定追究相应责任。</w:t>
      </w:r>
    </w:p>
    <w:p w14:paraId="5BD91F12">
      <w:pPr>
        <w:spacing w:before="120" w:line="293" w:lineRule="auto"/>
        <w:ind w:firstLine="563"/>
        <w:jc w:val="both"/>
        <w:rPr>
          <w:rFonts w:ascii="宋体" w:hAnsi="宋体" w:eastAsia="宋体" w:cs="宋体"/>
          <w:sz w:val="28"/>
          <w:szCs w:val="28"/>
          <w:highlight w:val="none"/>
          <w:lang w:eastAsia="zh-CN"/>
        </w:rPr>
      </w:pPr>
    </w:p>
    <w:p w14:paraId="061A34DE">
      <w:pPr>
        <w:spacing w:before="120" w:line="293" w:lineRule="auto"/>
        <w:ind w:firstLine="563"/>
        <w:jc w:val="both"/>
        <w:rPr>
          <w:rFonts w:ascii="宋体" w:hAnsi="宋体" w:eastAsia="宋体" w:cs="宋体"/>
          <w:sz w:val="28"/>
          <w:szCs w:val="28"/>
          <w:highlight w:val="none"/>
          <w:lang w:eastAsia="zh-CN"/>
        </w:rPr>
      </w:pPr>
    </w:p>
    <w:p w14:paraId="239AF494">
      <w:pPr>
        <w:spacing w:before="120" w:line="293" w:lineRule="auto"/>
        <w:ind w:firstLine="563"/>
        <w:jc w:val="both"/>
        <w:rPr>
          <w:rFonts w:ascii="宋体" w:hAnsi="宋体" w:eastAsia="宋体" w:cs="宋体"/>
          <w:sz w:val="28"/>
          <w:szCs w:val="28"/>
          <w:highlight w:val="none"/>
          <w:lang w:eastAsia="zh-CN"/>
        </w:rPr>
      </w:pPr>
    </w:p>
    <w:p w14:paraId="5C60FA8D">
      <w:pPr>
        <w:spacing w:before="120" w:line="293" w:lineRule="auto"/>
        <w:ind w:firstLine="563"/>
        <w:jc w:val="both"/>
        <w:rPr>
          <w:rFonts w:ascii="宋体" w:hAnsi="宋体" w:eastAsia="宋体" w:cs="宋体"/>
          <w:sz w:val="28"/>
          <w:szCs w:val="28"/>
          <w:highlight w:val="none"/>
          <w:lang w:eastAsia="zh-CN"/>
        </w:rPr>
      </w:pPr>
    </w:p>
    <w:p w14:paraId="6CC485E1">
      <w:pPr>
        <w:spacing w:before="120" w:line="293" w:lineRule="auto"/>
        <w:ind w:firstLine="563"/>
        <w:jc w:val="both"/>
        <w:rPr>
          <w:rFonts w:ascii="宋体" w:hAnsi="宋体" w:eastAsia="宋体" w:cs="宋体"/>
          <w:sz w:val="28"/>
          <w:szCs w:val="28"/>
          <w:highlight w:val="none"/>
          <w:lang w:eastAsia="zh-CN"/>
        </w:rPr>
      </w:pPr>
    </w:p>
    <w:p w14:paraId="605BE4BC">
      <w:pPr>
        <w:spacing w:before="120" w:line="293" w:lineRule="auto"/>
        <w:ind w:firstLine="563"/>
        <w:jc w:val="both"/>
        <w:rPr>
          <w:rFonts w:ascii="宋体" w:hAnsi="宋体" w:eastAsia="宋体" w:cs="宋体"/>
          <w:sz w:val="28"/>
          <w:szCs w:val="28"/>
          <w:highlight w:val="none"/>
          <w:lang w:eastAsia="zh-CN"/>
        </w:rPr>
      </w:pPr>
    </w:p>
    <w:p w14:paraId="49B1E06D">
      <w:pPr>
        <w:spacing w:before="120" w:line="293" w:lineRule="auto"/>
        <w:ind w:firstLine="563"/>
        <w:jc w:val="both"/>
        <w:rPr>
          <w:rFonts w:ascii="宋体" w:hAnsi="宋体" w:eastAsia="宋体" w:cs="宋体"/>
          <w:sz w:val="28"/>
          <w:szCs w:val="28"/>
          <w:highlight w:val="none"/>
          <w:lang w:eastAsia="zh-CN"/>
        </w:rPr>
      </w:pPr>
    </w:p>
    <w:p w14:paraId="4FB0ED2E">
      <w:pPr>
        <w:spacing w:before="120" w:line="293" w:lineRule="auto"/>
        <w:ind w:firstLine="563"/>
        <w:jc w:val="both"/>
        <w:rPr>
          <w:rFonts w:ascii="宋体" w:hAnsi="宋体" w:eastAsia="宋体" w:cs="宋体"/>
          <w:sz w:val="28"/>
          <w:szCs w:val="28"/>
          <w:highlight w:val="none"/>
          <w:lang w:eastAsia="zh-CN"/>
        </w:rPr>
      </w:pPr>
    </w:p>
    <w:p w14:paraId="5FDB3E6B">
      <w:pPr>
        <w:spacing w:before="120" w:line="293" w:lineRule="auto"/>
        <w:ind w:firstLine="563"/>
        <w:jc w:val="both"/>
        <w:rPr>
          <w:rFonts w:ascii="宋体" w:hAnsi="宋体" w:eastAsia="宋体" w:cs="宋体"/>
          <w:sz w:val="28"/>
          <w:szCs w:val="28"/>
          <w:highlight w:val="none"/>
          <w:lang w:eastAsia="zh-CN"/>
        </w:rPr>
      </w:pPr>
    </w:p>
    <w:p w14:paraId="0A745271">
      <w:pPr>
        <w:spacing w:before="120" w:line="293" w:lineRule="auto"/>
        <w:ind w:firstLine="563"/>
        <w:jc w:val="both"/>
        <w:rPr>
          <w:rFonts w:ascii="宋体" w:hAnsi="宋体" w:eastAsia="宋体" w:cs="宋体"/>
          <w:sz w:val="28"/>
          <w:szCs w:val="28"/>
          <w:highlight w:val="none"/>
          <w:lang w:eastAsia="zh-CN"/>
        </w:rPr>
      </w:pPr>
    </w:p>
    <w:p w14:paraId="5FACAB19">
      <w:pPr>
        <w:spacing w:before="120" w:line="293" w:lineRule="auto"/>
        <w:ind w:firstLine="563"/>
        <w:jc w:val="both"/>
        <w:rPr>
          <w:rFonts w:ascii="宋体" w:hAnsi="宋体" w:eastAsia="宋体" w:cs="宋体"/>
          <w:sz w:val="28"/>
          <w:szCs w:val="28"/>
          <w:highlight w:val="none"/>
          <w:lang w:eastAsia="zh-CN"/>
        </w:rPr>
      </w:pPr>
    </w:p>
    <w:p w14:paraId="2F52DBC9">
      <w:pPr>
        <w:spacing w:before="120" w:line="293" w:lineRule="auto"/>
        <w:ind w:firstLine="563"/>
        <w:jc w:val="both"/>
        <w:rPr>
          <w:rFonts w:ascii="宋体" w:hAnsi="宋体" w:eastAsia="宋体" w:cs="宋体"/>
          <w:sz w:val="28"/>
          <w:szCs w:val="28"/>
          <w:highlight w:val="none"/>
          <w:lang w:eastAsia="zh-CN"/>
        </w:rPr>
      </w:pPr>
    </w:p>
    <w:p w14:paraId="4631573E">
      <w:pPr>
        <w:spacing w:before="120" w:line="293" w:lineRule="auto"/>
        <w:ind w:firstLine="563"/>
        <w:jc w:val="both"/>
        <w:rPr>
          <w:rFonts w:ascii="宋体" w:hAnsi="宋体" w:eastAsia="宋体" w:cs="宋体"/>
          <w:sz w:val="28"/>
          <w:szCs w:val="28"/>
          <w:highlight w:val="none"/>
          <w:lang w:eastAsia="zh-CN"/>
        </w:rPr>
      </w:pPr>
    </w:p>
    <w:p w14:paraId="2D77E4EB">
      <w:pPr>
        <w:spacing w:before="120" w:line="293" w:lineRule="auto"/>
        <w:ind w:firstLine="563"/>
        <w:jc w:val="both"/>
        <w:rPr>
          <w:rFonts w:ascii="宋体" w:hAnsi="宋体" w:eastAsia="宋体" w:cs="宋体"/>
          <w:sz w:val="28"/>
          <w:szCs w:val="28"/>
          <w:highlight w:val="none"/>
          <w:lang w:eastAsia="zh-CN"/>
        </w:rPr>
      </w:pPr>
    </w:p>
    <w:p w14:paraId="4EE3648D">
      <w:pPr>
        <w:spacing w:before="120" w:line="293" w:lineRule="auto"/>
        <w:ind w:firstLine="563"/>
        <w:jc w:val="both"/>
        <w:rPr>
          <w:rFonts w:ascii="宋体" w:hAnsi="宋体" w:eastAsia="宋体" w:cs="宋体"/>
          <w:sz w:val="28"/>
          <w:szCs w:val="28"/>
          <w:highlight w:val="none"/>
          <w:lang w:eastAsia="zh-CN"/>
        </w:rPr>
      </w:pPr>
    </w:p>
    <w:p w14:paraId="61A36BC5">
      <w:pPr>
        <w:spacing w:before="0" w:after="0" w:line="540" w:lineRule="auto"/>
        <w:ind w:left="0" w:right="0" w:firstLine="0"/>
        <w:jc w:val="both"/>
        <w:rPr>
          <w:spacing w:val="-10"/>
          <w:highlight w:val="none"/>
        </w:rPr>
      </w:pPr>
    </w:p>
    <w:p w14:paraId="4E24ED01">
      <w:pPr>
        <w:spacing w:before="0" w:after="0" w:line="540" w:lineRule="auto"/>
        <w:ind w:left="0" w:right="0" w:firstLine="0"/>
        <w:jc w:val="left"/>
        <w:rPr>
          <w:rFonts w:hint="eastAsia" w:ascii="仿宋" w:hAnsi="仿宋" w:eastAsia="仿宋" w:cs="仿宋"/>
          <w:spacing w:val="-10"/>
          <w:sz w:val="28"/>
          <w:szCs w:val="28"/>
          <w:highlight w:val="none"/>
        </w:rPr>
      </w:pPr>
      <w:r>
        <w:rPr>
          <w:rFonts w:hint="eastAsia" w:ascii="仿宋" w:hAnsi="仿宋" w:eastAsia="仿宋" w:cs="仿宋"/>
          <w:b/>
          <w:bCs/>
          <w:spacing w:val="-10"/>
          <w:sz w:val="28"/>
          <w:szCs w:val="28"/>
          <w:highlight w:val="none"/>
        </w:rPr>
        <w:t>附件</w:t>
      </w:r>
      <w:r>
        <w:rPr>
          <w:rFonts w:hint="eastAsia" w:ascii="仿宋" w:hAnsi="仿宋" w:eastAsia="仿宋" w:cs="仿宋"/>
          <w:b/>
          <w:bCs/>
          <w:spacing w:val="-10"/>
          <w:sz w:val="28"/>
          <w:szCs w:val="28"/>
          <w:highlight w:val="none"/>
          <w:lang w:val="en-US" w:eastAsia="zh-CN"/>
        </w:rPr>
        <w:t>七</w:t>
      </w:r>
      <w:r>
        <w:rPr>
          <w:rFonts w:hint="eastAsia" w:ascii="仿宋" w:hAnsi="仿宋" w:eastAsia="仿宋" w:cs="仿宋"/>
          <w:spacing w:val="-10"/>
          <w:sz w:val="28"/>
          <w:szCs w:val="28"/>
          <w:highlight w:val="none"/>
        </w:rPr>
        <w:t>：</w:t>
      </w:r>
    </w:p>
    <w:p w14:paraId="3BC7DE16">
      <w:pPr>
        <w:pStyle w:val="2"/>
        <w:rPr>
          <w:rFonts w:hint="eastAsia" w:ascii="仿宋" w:hAnsi="仿宋" w:eastAsia="仿宋" w:cs="仿宋"/>
          <w:spacing w:val="-10"/>
          <w:sz w:val="28"/>
          <w:szCs w:val="28"/>
          <w:highlight w:val="none"/>
        </w:rPr>
      </w:pPr>
    </w:p>
    <w:p w14:paraId="188A84D4">
      <w:pPr>
        <w:rPr>
          <w:rFonts w:hint="eastAsia"/>
        </w:rPr>
      </w:pPr>
    </w:p>
    <w:p w14:paraId="07233192">
      <w:pPr>
        <w:keepNext w:val="0"/>
        <w:keepLines w:val="0"/>
        <w:pageBreakBefore w:val="0"/>
        <w:widowControl/>
        <w:shd w:val="clear" w:color="auto" w:fill="FFFFFF"/>
        <w:spacing w:line="480" w:lineRule="auto"/>
        <w:jc w:val="center"/>
        <w:rPr>
          <w:rFonts w:hint="eastAsia"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t>启东市宜居宜业和美乡村东部片区建设项目（近海镇亮化工程)采购与安装项目</w:t>
      </w:r>
    </w:p>
    <w:p w14:paraId="23D095FB">
      <w:pPr>
        <w:keepNext w:val="0"/>
        <w:keepLines w:val="0"/>
        <w:pageBreakBefore w:val="0"/>
        <w:widowControl/>
        <w:shd w:val="clear" w:color="auto" w:fill="FFFFFF"/>
        <w:spacing w:line="480" w:lineRule="exact"/>
        <w:jc w:val="left"/>
        <w:rPr>
          <w:rFonts w:hint="eastAsia" w:ascii="宋体" w:hAnsi="宋体" w:eastAsia="宋体" w:cs="宋体"/>
          <w:color w:val="auto"/>
          <w:sz w:val="28"/>
          <w:szCs w:val="28"/>
          <w:highlight w:val="none"/>
        </w:rPr>
      </w:pPr>
    </w:p>
    <w:p w14:paraId="219C7716">
      <w:pPr>
        <w:keepNext w:val="0"/>
        <w:keepLines w:val="0"/>
        <w:pageBreakBefore w:val="0"/>
        <w:widowControl/>
        <w:shd w:val="clear" w:color="auto" w:fill="FFFFFF"/>
        <w:spacing w:line="480" w:lineRule="exact"/>
        <w:jc w:val="left"/>
        <w:rPr>
          <w:rFonts w:hint="eastAsia" w:ascii="宋体" w:hAnsi="宋体" w:eastAsia="宋体" w:cs="宋体"/>
          <w:color w:val="auto"/>
          <w:sz w:val="28"/>
          <w:szCs w:val="28"/>
          <w:highlight w:val="none"/>
        </w:rPr>
      </w:pPr>
    </w:p>
    <w:p w14:paraId="612EBC87">
      <w:pPr>
        <w:keepNext w:val="0"/>
        <w:keepLines w:val="0"/>
        <w:pageBreakBefore w:val="0"/>
        <w:widowControl/>
        <w:shd w:val="clear" w:color="auto" w:fill="FFFFFF"/>
        <w:spacing w:line="480" w:lineRule="exact"/>
        <w:jc w:val="left"/>
        <w:rPr>
          <w:rFonts w:hint="eastAsia" w:ascii="宋体" w:hAnsi="宋体" w:eastAsia="宋体" w:cs="宋体"/>
          <w:color w:val="auto"/>
          <w:sz w:val="28"/>
          <w:szCs w:val="28"/>
          <w:highlight w:val="none"/>
        </w:rPr>
      </w:pPr>
    </w:p>
    <w:p w14:paraId="6F105BA1">
      <w:pPr>
        <w:pStyle w:val="2"/>
        <w:rPr>
          <w:rFonts w:hint="eastAsia" w:ascii="宋体" w:hAnsi="宋体" w:eastAsia="宋体" w:cs="宋体"/>
        </w:rPr>
      </w:pPr>
    </w:p>
    <w:p w14:paraId="769D9A25">
      <w:pPr>
        <w:keepNext w:val="0"/>
        <w:keepLines w:val="0"/>
        <w:pageBreakBefore w:val="0"/>
        <w:widowControl/>
        <w:shd w:val="clear" w:color="auto" w:fill="FFFFFF"/>
        <w:spacing w:line="480" w:lineRule="auto"/>
        <w:jc w:val="center"/>
        <w:rPr>
          <w:rFonts w:hint="eastAsia" w:ascii="宋体" w:hAnsi="宋体" w:eastAsia="宋体" w:cs="宋体"/>
          <w:b/>
          <w:bCs/>
          <w:color w:val="auto"/>
          <w:sz w:val="48"/>
          <w:szCs w:val="48"/>
          <w:highlight w:val="none"/>
          <w:lang w:val="en-US" w:eastAsia="zh-CN"/>
        </w:rPr>
      </w:pPr>
      <w:r>
        <w:rPr>
          <w:rFonts w:hint="eastAsia" w:ascii="宋体" w:hAnsi="宋体" w:eastAsia="宋体" w:cs="宋体"/>
          <w:b/>
          <w:bCs/>
          <w:color w:val="auto"/>
          <w:sz w:val="48"/>
          <w:szCs w:val="48"/>
          <w:highlight w:val="none"/>
          <w:lang w:val="en-US" w:eastAsia="zh-CN"/>
        </w:rPr>
        <w:t>供需合同</w:t>
      </w:r>
    </w:p>
    <w:p w14:paraId="59F5C7C1">
      <w:pPr>
        <w:keepNext w:val="0"/>
        <w:keepLines w:val="0"/>
        <w:pageBreakBefore w:val="0"/>
        <w:widowControl/>
        <w:shd w:val="clear" w:color="auto" w:fill="FFFFFF"/>
        <w:spacing w:line="480" w:lineRule="exact"/>
        <w:jc w:val="left"/>
        <w:rPr>
          <w:rFonts w:hint="eastAsia" w:ascii="宋体" w:hAnsi="宋体" w:eastAsia="宋体" w:cs="宋体"/>
          <w:color w:val="auto"/>
          <w:sz w:val="28"/>
          <w:szCs w:val="28"/>
          <w:highlight w:val="none"/>
        </w:rPr>
      </w:pPr>
    </w:p>
    <w:p w14:paraId="3B39F223">
      <w:pPr>
        <w:keepNext w:val="0"/>
        <w:keepLines w:val="0"/>
        <w:pageBreakBefore w:val="0"/>
        <w:widowControl/>
        <w:shd w:val="clear" w:color="auto" w:fill="FFFFFF"/>
        <w:spacing w:line="480" w:lineRule="exact"/>
        <w:jc w:val="left"/>
        <w:rPr>
          <w:rFonts w:hint="eastAsia" w:ascii="宋体" w:hAnsi="宋体" w:eastAsia="宋体" w:cs="宋体"/>
          <w:color w:val="auto"/>
          <w:sz w:val="28"/>
          <w:szCs w:val="28"/>
          <w:highlight w:val="none"/>
        </w:rPr>
      </w:pPr>
    </w:p>
    <w:p w14:paraId="6CC1142E">
      <w:pPr>
        <w:keepNext w:val="0"/>
        <w:keepLines w:val="0"/>
        <w:pageBreakBefore w:val="0"/>
        <w:widowControl/>
        <w:shd w:val="clear" w:color="auto" w:fill="FFFFFF"/>
        <w:spacing w:line="480" w:lineRule="exact"/>
        <w:jc w:val="left"/>
        <w:rPr>
          <w:rFonts w:hint="eastAsia" w:ascii="宋体" w:hAnsi="宋体" w:eastAsia="宋体" w:cs="宋体"/>
          <w:color w:val="auto"/>
          <w:sz w:val="28"/>
          <w:szCs w:val="28"/>
          <w:highlight w:val="none"/>
        </w:rPr>
      </w:pPr>
    </w:p>
    <w:p w14:paraId="43E2883A">
      <w:pPr>
        <w:keepNext w:val="0"/>
        <w:keepLines w:val="0"/>
        <w:pageBreakBefore w:val="0"/>
        <w:widowControl/>
        <w:shd w:val="clear" w:color="auto" w:fill="FFFFFF"/>
        <w:spacing w:line="480" w:lineRule="exact"/>
        <w:jc w:val="left"/>
        <w:rPr>
          <w:rFonts w:hint="eastAsia" w:ascii="宋体" w:hAnsi="宋体" w:eastAsia="宋体" w:cs="宋体"/>
          <w:color w:val="auto"/>
          <w:sz w:val="28"/>
          <w:szCs w:val="28"/>
          <w:highlight w:val="none"/>
        </w:rPr>
      </w:pPr>
    </w:p>
    <w:p w14:paraId="5F78EECC">
      <w:pPr>
        <w:keepNext w:val="0"/>
        <w:keepLines w:val="0"/>
        <w:pageBreakBefore w:val="0"/>
        <w:widowControl/>
        <w:shd w:val="clear" w:color="auto" w:fill="FFFFFF"/>
        <w:spacing w:line="480" w:lineRule="exact"/>
        <w:jc w:val="left"/>
        <w:rPr>
          <w:rFonts w:hint="eastAsia" w:ascii="宋体" w:hAnsi="宋体" w:eastAsia="宋体" w:cs="宋体"/>
          <w:color w:val="auto"/>
          <w:sz w:val="28"/>
          <w:szCs w:val="28"/>
          <w:highlight w:val="none"/>
        </w:rPr>
      </w:pPr>
    </w:p>
    <w:p w14:paraId="037CFEFE">
      <w:pPr>
        <w:keepNext w:val="0"/>
        <w:keepLines w:val="0"/>
        <w:pageBreakBefore w:val="0"/>
        <w:widowControl/>
        <w:shd w:val="clear" w:color="auto" w:fill="FFFFFF"/>
        <w:spacing w:line="480" w:lineRule="exact"/>
        <w:jc w:val="left"/>
        <w:rPr>
          <w:rFonts w:hint="eastAsia" w:ascii="宋体" w:hAnsi="宋体" w:eastAsia="宋体" w:cs="宋体"/>
          <w:color w:val="auto"/>
          <w:sz w:val="28"/>
          <w:szCs w:val="28"/>
          <w:highlight w:val="none"/>
        </w:rPr>
      </w:pPr>
    </w:p>
    <w:p w14:paraId="3F931498">
      <w:pPr>
        <w:keepNext w:val="0"/>
        <w:keepLines w:val="0"/>
        <w:pageBreakBefore w:val="0"/>
        <w:widowControl/>
        <w:shd w:val="clear" w:color="auto" w:fill="FFFFFF"/>
        <w:spacing w:line="480" w:lineRule="exact"/>
        <w:jc w:val="left"/>
        <w:rPr>
          <w:rFonts w:hint="eastAsia" w:ascii="宋体" w:hAnsi="宋体" w:eastAsia="宋体" w:cs="宋体"/>
          <w:color w:val="auto"/>
          <w:sz w:val="28"/>
          <w:szCs w:val="28"/>
          <w:highlight w:val="none"/>
        </w:rPr>
      </w:pPr>
    </w:p>
    <w:p w14:paraId="46EB31AA">
      <w:pPr>
        <w:keepNext w:val="0"/>
        <w:keepLines w:val="0"/>
        <w:pageBreakBefore w:val="0"/>
        <w:widowControl/>
        <w:shd w:val="clear" w:color="auto" w:fill="FFFFFF"/>
        <w:spacing w:line="480" w:lineRule="exact"/>
        <w:jc w:val="left"/>
        <w:rPr>
          <w:rFonts w:hint="eastAsia" w:ascii="宋体" w:hAnsi="宋体" w:eastAsia="宋体" w:cs="宋体"/>
          <w:color w:val="auto"/>
          <w:sz w:val="28"/>
          <w:szCs w:val="28"/>
          <w:highlight w:val="none"/>
        </w:rPr>
      </w:pPr>
    </w:p>
    <w:p w14:paraId="7AF94172">
      <w:pPr>
        <w:keepNext w:val="0"/>
        <w:keepLines w:val="0"/>
        <w:pageBreakBefore w:val="0"/>
        <w:widowControl/>
        <w:shd w:val="clear" w:color="auto" w:fill="FFFFFF"/>
        <w:spacing w:line="480" w:lineRule="exact"/>
        <w:jc w:val="left"/>
        <w:rPr>
          <w:rFonts w:hint="eastAsia" w:ascii="宋体" w:hAnsi="宋体" w:eastAsia="宋体" w:cs="宋体"/>
          <w:color w:val="auto"/>
          <w:sz w:val="28"/>
          <w:szCs w:val="28"/>
          <w:highlight w:val="none"/>
        </w:rPr>
      </w:pPr>
    </w:p>
    <w:tbl>
      <w:tblPr>
        <w:tblStyle w:val="10"/>
        <w:tblW w:w="7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9"/>
        <w:gridCol w:w="5219"/>
      </w:tblGrid>
      <w:tr w14:paraId="77CE6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899" w:type="dxa"/>
            <w:tcBorders>
              <w:top w:val="nil"/>
              <w:left w:val="nil"/>
              <w:bottom w:val="nil"/>
              <w:right w:val="nil"/>
            </w:tcBorders>
            <w:noWrap w:val="0"/>
            <w:vAlign w:val="center"/>
          </w:tcPr>
          <w:p w14:paraId="5320DC65">
            <w:pPr>
              <w:widowControl w:val="0"/>
              <w:spacing w:line="0" w:lineRule="atLeast"/>
              <w:jc w:val="both"/>
              <w:rPr>
                <w:rFonts w:hint="eastAsia" w:ascii="宋体" w:hAnsi="宋体" w:eastAsia="宋体" w:cs="宋体"/>
                <w:b/>
                <w:bCs/>
                <w:sz w:val="30"/>
                <w:szCs w:val="30"/>
                <w:vertAlign w:val="baseline"/>
                <w:lang w:val="en-US" w:eastAsia="zh-CN"/>
              </w:rPr>
            </w:pPr>
            <w:r>
              <w:rPr>
                <w:rFonts w:hint="eastAsia" w:ascii="宋体" w:hAnsi="宋体" w:eastAsia="宋体" w:cs="宋体"/>
                <w:b/>
                <w:bCs/>
                <w:sz w:val="30"/>
                <w:szCs w:val="30"/>
                <w:lang w:val="en-US" w:eastAsia="zh-CN"/>
              </w:rPr>
              <w:t>采 购 方：</w:t>
            </w:r>
          </w:p>
        </w:tc>
        <w:tc>
          <w:tcPr>
            <w:tcW w:w="5219" w:type="dxa"/>
            <w:tcBorders>
              <w:top w:val="nil"/>
              <w:left w:val="nil"/>
              <w:bottom w:val="nil"/>
              <w:right w:val="nil"/>
            </w:tcBorders>
            <w:noWrap w:val="0"/>
            <w:vAlign w:val="center"/>
          </w:tcPr>
          <w:p w14:paraId="50B2E1CC">
            <w:pPr>
              <w:widowControl w:val="0"/>
              <w:spacing w:line="0" w:lineRule="atLeast"/>
              <w:jc w:val="both"/>
              <w:rPr>
                <w:rFonts w:hint="eastAsia" w:ascii="宋体" w:hAnsi="宋体" w:eastAsia="宋体" w:cs="宋体"/>
                <w:b/>
                <w:bCs w:val="0"/>
                <w:color w:val="000000"/>
                <w:sz w:val="30"/>
                <w:szCs w:val="30"/>
                <w:u w:val="none"/>
                <w:lang w:val="en-US" w:eastAsia="zh-CN"/>
              </w:rPr>
            </w:pPr>
            <w:r>
              <w:rPr>
                <w:rFonts w:hint="eastAsia" w:ascii="宋体" w:hAnsi="宋体" w:eastAsia="宋体" w:cs="宋体"/>
                <w:b/>
                <w:bCs w:val="0"/>
                <w:color w:val="000000"/>
                <w:sz w:val="30"/>
                <w:szCs w:val="30"/>
                <w:u w:val="none"/>
                <w:lang w:val="en-US" w:eastAsia="zh-CN"/>
              </w:rPr>
              <w:t>启东市近海镇人民政府</w:t>
            </w:r>
          </w:p>
        </w:tc>
      </w:tr>
      <w:tr w14:paraId="3800D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899" w:type="dxa"/>
            <w:tcBorders>
              <w:top w:val="nil"/>
              <w:left w:val="nil"/>
              <w:bottom w:val="nil"/>
              <w:right w:val="nil"/>
            </w:tcBorders>
            <w:noWrap w:val="0"/>
            <w:vAlign w:val="center"/>
          </w:tcPr>
          <w:p w14:paraId="405D4931">
            <w:pPr>
              <w:widowControl w:val="0"/>
              <w:spacing w:line="0" w:lineRule="atLeast"/>
              <w:jc w:val="both"/>
              <w:rPr>
                <w:rFonts w:hint="eastAsia" w:ascii="宋体" w:hAnsi="宋体" w:eastAsia="宋体" w:cs="宋体"/>
                <w:b/>
                <w:bCs/>
                <w:sz w:val="30"/>
                <w:szCs w:val="30"/>
                <w:vertAlign w:val="baseline"/>
                <w:lang w:val="en-US" w:eastAsia="zh-CN"/>
              </w:rPr>
            </w:pPr>
            <w:r>
              <w:rPr>
                <w:rFonts w:hint="eastAsia" w:ascii="宋体" w:hAnsi="宋体" w:eastAsia="宋体" w:cs="宋体"/>
                <w:b/>
                <w:bCs/>
                <w:sz w:val="30"/>
                <w:szCs w:val="30"/>
                <w:lang w:val="en-US" w:eastAsia="zh-CN"/>
              </w:rPr>
              <w:t>供 货 方：</w:t>
            </w:r>
          </w:p>
        </w:tc>
        <w:tc>
          <w:tcPr>
            <w:tcW w:w="5219" w:type="dxa"/>
            <w:tcBorders>
              <w:top w:val="nil"/>
              <w:left w:val="nil"/>
              <w:bottom w:val="nil"/>
              <w:right w:val="nil"/>
            </w:tcBorders>
            <w:noWrap w:val="0"/>
            <w:vAlign w:val="center"/>
          </w:tcPr>
          <w:p w14:paraId="7F02B21F">
            <w:pPr>
              <w:widowControl w:val="0"/>
              <w:spacing w:line="0" w:lineRule="atLeast"/>
              <w:jc w:val="both"/>
              <w:rPr>
                <w:rFonts w:hint="eastAsia" w:ascii="宋体" w:hAnsi="宋体" w:eastAsia="宋体" w:cs="宋体"/>
                <w:b/>
                <w:bCs w:val="0"/>
                <w:color w:val="000000"/>
                <w:sz w:val="30"/>
                <w:szCs w:val="30"/>
                <w:u w:val="none"/>
                <w:lang w:val="en-US" w:eastAsia="zh-CN"/>
              </w:rPr>
            </w:pPr>
          </w:p>
        </w:tc>
      </w:tr>
      <w:tr w14:paraId="0BCCB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899" w:type="dxa"/>
            <w:tcBorders>
              <w:top w:val="nil"/>
              <w:left w:val="nil"/>
              <w:bottom w:val="nil"/>
              <w:right w:val="nil"/>
            </w:tcBorders>
            <w:noWrap w:val="0"/>
            <w:vAlign w:val="center"/>
          </w:tcPr>
          <w:p w14:paraId="7B1CA9F4">
            <w:pPr>
              <w:widowControl w:val="0"/>
              <w:spacing w:line="0" w:lineRule="atLeast"/>
              <w:jc w:val="both"/>
              <w:rPr>
                <w:rFonts w:hint="eastAsia" w:ascii="宋体" w:hAnsi="宋体" w:eastAsia="宋体" w:cs="宋体"/>
                <w:b/>
                <w:bCs/>
                <w:sz w:val="30"/>
                <w:szCs w:val="30"/>
                <w:vertAlign w:val="baseline"/>
                <w:lang w:val="en-US" w:eastAsia="zh-CN"/>
              </w:rPr>
            </w:pPr>
            <w:r>
              <w:rPr>
                <w:rFonts w:hint="eastAsia" w:ascii="宋体" w:hAnsi="宋体" w:eastAsia="宋体" w:cs="宋体"/>
                <w:b/>
                <w:bCs/>
                <w:sz w:val="30"/>
                <w:szCs w:val="30"/>
                <w:lang w:val="en-US" w:eastAsia="zh-CN"/>
              </w:rPr>
              <w:t>签订时间：</w:t>
            </w:r>
          </w:p>
        </w:tc>
        <w:tc>
          <w:tcPr>
            <w:tcW w:w="5219" w:type="dxa"/>
            <w:tcBorders>
              <w:top w:val="nil"/>
              <w:left w:val="nil"/>
              <w:bottom w:val="nil"/>
              <w:right w:val="nil"/>
            </w:tcBorders>
            <w:noWrap w:val="0"/>
            <w:vAlign w:val="center"/>
          </w:tcPr>
          <w:p w14:paraId="09F9A44E">
            <w:pPr>
              <w:widowControl w:val="0"/>
              <w:spacing w:line="0" w:lineRule="atLeast"/>
              <w:ind w:firstLine="904" w:firstLineChars="300"/>
              <w:jc w:val="both"/>
              <w:rPr>
                <w:rFonts w:hint="eastAsia" w:ascii="宋体" w:hAnsi="宋体" w:eastAsia="宋体" w:cs="宋体"/>
                <w:b/>
                <w:bCs w:val="0"/>
                <w:color w:val="000000"/>
                <w:sz w:val="30"/>
                <w:szCs w:val="30"/>
                <w:u w:val="none"/>
                <w:lang w:val="en-US" w:eastAsia="zh-CN"/>
              </w:rPr>
            </w:pPr>
            <w:r>
              <w:rPr>
                <w:rFonts w:hint="eastAsia" w:ascii="宋体" w:hAnsi="宋体" w:eastAsia="宋体" w:cs="宋体"/>
                <w:b/>
                <w:bCs w:val="0"/>
                <w:color w:val="000000"/>
                <w:sz w:val="30"/>
                <w:szCs w:val="30"/>
                <w:u w:val="none"/>
                <w:lang w:val="en-US" w:eastAsia="zh-CN"/>
              </w:rPr>
              <w:t xml:space="preserve">年   月   日   </w:t>
            </w:r>
          </w:p>
        </w:tc>
      </w:tr>
    </w:tbl>
    <w:p w14:paraId="47D491A4">
      <w:pPr>
        <w:keepNext w:val="0"/>
        <w:keepLines w:val="0"/>
        <w:pageBreakBefore w:val="0"/>
        <w:widowControl/>
        <w:shd w:val="clear" w:color="auto" w:fill="FFFFFF"/>
        <w:spacing w:line="480" w:lineRule="exact"/>
        <w:jc w:val="left"/>
        <w:rPr>
          <w:rFonts w:hint="eastAsia" w:ascii="宋体" w:hAnsi="宋体" w:eastAsia="宋体" w:cs="宋体"/>
          <w:color w:val="auto"/>
          <w:sz w:val="28"/>
          <w:szCs w:val="28"/>
          <w:highlight w:val="none"/>
        </w:rPr>
      </w:pPr>
    </w:p>
    <w:p w14:paraId="74038ADA">
      <w:pPr>
        <w:keepNext w:val="0"/>
        <w:keepLines w:val="0"/>
        <w:pageBreakBefore w:val="0"/>
        <w:widowControl/>
        <w:shd w:val="clear" w:color="auto" w:fill="FFFFFF"/>
        <w:spacing w:line="480" w:lineRule="exact"/>
        <w:jc w:val="left"/>
        <w:rPr>
          <w:rFonts w:hint="eastAsia" w:ascii="宋体" w:hAnsi="宋体" w:eastAsia="宋体" w:cs="宋体"/>
          <w:color w:val="auto"/>
          <w:sz w:val="28"/>
          <w:szCs w:val="28"/>
          <w:highlight w:val="none"/>
        </w:rPr>
      </w:pPr>
    </w:p>
    <w:p w14:paraId="34673244">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left"/>
        <w:textAlignment w:val="auto"/>
        <w:rPr>
          <w:rFonts w:hint="eastAsia" w:ascii="仿宋" w:hAnsi="仿宋" w:eastAsia="仿宋" w:cs="仿宋"/>
          <w:color w:val="auto"/>
          <w:spacing w:val="0"/>
          <w:position w:val="0"/>
          <w:sz w:val="28"/>
          <w:u w:val="single"/>
          <w:shd w:val="clear" w:fill="auto"/>
          <w:lang w:val="en-US" w:eastAsia="zh-CN"/>
        </w:rPr>
      </w:pPr>
      <w:r>
        <w:rPr>
          <w:rFonts w:ascii="仿宋" w:hAnsi="仿宋" w:eastAsia="仿宋" w:cs="仿宋"/>
          <w:color w:val="auto"/>
          <w:spacing w:val="0"/>
          <w:position w:val="0"/>
          <w:sz w:val="28"/>
          <w:shd w:val="clear" w:fill="auto"/>
        </w:rPr>
        <w:t>采购方:</w:t>
      </w:r>
      <w:r>
        <w:rPr>
          <w:rFonts w:hint="eastAsia" w:ascii="仿宋" w:hAnsi="仿宋" w:eastAsia="仿宋" w:cs="仿宋"/>
          <w:color w:val="auto"/>
          <w:spacing w:val="0"/>
          <w:position w:val="0"/>
          <w:sz w:val="28"/>
          <w:u w:val="single"/>
          <w:shd w:val="clear" w:fill="auto"/>
          <w:lang w:val="en-US" w:eastAsia="zh-CN"/>
        </w:rPr>
        <w:t xml:space="preserve"> 启东市近海镇人民政府  </w:t>
      </w:r>
      <w:r>
        <w:rPr>
          <w:rFonts w:ascii="仿宋" w:hAnsi="仿宋" w:eastAsia="仿宋" w:cs="仿宋"/>
          <w:color w:val="auto"/>
          <w:spacing w:val="0"/>
          <w:position w:val="0"/>
          <w:sz w:val="28"/>
          <w:shd w:val="clear" w:fill="auto"/>
        </w:rPr>
        <w:t>（下称需方）</w:t>
      </w:r>
    </w:p>
    <w:p w14:paraId="457E5DBD">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left"/>
        <w:textAlignment w:val="auto"/>
        <w:rPr>
          <w:rFonts w:ascii="仿宋" w:hAnsi="仿宋" w:eastAsia="仿宋" w:cs="仿宋"/>
          <w:color w:val="auto"/>
          <w:spacing w:val="0"/>
          <w:position w:val="0"/>
          <w:sz w:val="28"/>
          <w:shd w:val="clear" w:fill="auto"/>
        </w:rPr>
      </w:pPr>
      <w:r>
        <w:rPr>
          <w:rFonts w:ascii="仿宋" w:hAnsi="仿宋" w:eastAsia="仿宋" w:cs="仿宋"/>
          <w:color w:val="auto"/>
          <w:spacing w:val="0"/>
          <w:position w:val="0"/>
          <w:sz w:val="28"/>
          <w:shd w:val="clear" w:fill="auto"/>
        </w:rPr>
        <w:t>供货方:</w:t>
      </w:r>
      <w:r>
        <w:rPr>
          <w:rFonts w:hint="eastAsia" w:ascii="仿宋" w:hAnsi="仿宋" w:eastAsia="仿宋" w:cs="仿宋"/>
          <w:color w:val="auto"/>
          <w:spacing w:val="0"/>
          <w:position w:val="0"/>
          <w:sz w:val="28"/>
          <w:u w:val="single"/>
          <w:shd w:val="clear" w:fill="auto"/>
          <w:lang w:val="en-US" w:eastAsia="zh-CN"/>
        </w:rPr>
        <w:t xml:space="preserve">                       </w:t>
      </w:r>
      <w:r>
        <w:rPr>
          <w:rFonts w:hint="eastAsia" w:ascii="仿宋" w:hAnsi="仿宋" w:eastAsia="仿宋" w:cs="仿宋"/>
          <w:color w:val="auto"/>
          <w:spacing w:val="0"/>
          <w:position w:val="0"/>
          <w:sz w:val="28"/>
          <w:u w:val="none"/>
          <w:shd w:val="clear" w:fill="auto"/>
          <w:lang w:val="en-US" w:eastAsia="zh-CN"/>
        </w:rPr>
        <w:t>（</w:t>
      </w:r>
      <w:r>
        <w:rPr>
          <w:rFonts w:ascii="仿宋" w:hAnsi="仿宋" w:eastAsia="仿宋" w:cs="仿宋"/>
          <w:color w:val="auto"/>
          <w:spacing w:val="0"/>
          <w:position w:val="0"/>
          <w:sz w:val="28"/>
          <w:shd w:val="clear" w:fill="auto"/>
        </w:rPr>
        <w:t>下称供方）</w:t>
      </w:r>
    </w:p>
    <w:p w14:paraId="65DF95FA">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rPr>
          <w:rFonts w:hint="default" w:ascii="仿宋" w:hAnsi="仿宋" w:eastAsia="仿宋" w:cs="仿宋"/>
          <w:color w:val="auto"/>
          <w:spacing w:val="0"/>
          <w:position w:val="0"/>
          <w:sz w:val="28"/>
          <w:shd w:val="clear" w:fill="auto"/>
          <w:lang w:val="en-US" w:eastAsia="zh-CN"/>
        </w:rPr>
      </w:pPr>
      <w:r>
        <w:rPr>
          <w:rFonts w:hint="eastAsia" w:ascii="仿宋" w:hAnsi="仿宋" w:eastAsia="仿宋" w:cs="仿宋"/>
          <w:color w:val="auto"/>
          <w:spacing w:val="0"/>
          <w:position w:val="0"/>
          <w:sz w:val="28"/>
          <w:shd w:val="clear" w:fill="auto"/>
          <w:lang w:val="en-US" w:eastAsia="zh-CN"/>
        </w:rPr>
        <w:t>签订地点</w:t>
      </w:r>
      <w:r>
        <w:rPr>
          <w:rFonts w:ascii="仿宋" w:hAnsi="仿宋" w:eastAsia="仿宋" w:cs="仿宋"/>
          <w:color w:val="auto"/>
          <w:spacing w:val="0"/>
          <w:position w:val="0"/>
          <w:sz w:val="28"/>
          <w:shd w:val="clear" w:fill="auto"/>
        </w:rPr>
        <w:t>:</w:t>
      </w:r>
      <w:r>
        <w:rPr>
          <w:rFonts w:hint="eastAsia" w:ascii="仿宋" w:hAnsi="仿宋" w:eastAsia="仿宋" w:cs="仿宋"/>
          <w:color w:val="auto"/>
          <w:spacing w:val="0"/>
          <w:position w:val="0"/>
          <w:sz w:val="28"/>
          <w:u w:val="single"/>
          <w:shd w:val="clear" w:fill="auto"/>
          <w:lang w:val="en-US" w:eastAsia="zh-CN"/>
        </w:rPr>
        <w:t xml:space="preserve">                     </w:t>
      </w:r>
    </w:p>
    <w:p w14:paraId="1329FEDB">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rPr>
          <w:rFonts w:ascii="仿宋" w:hAnsi="仿宋" w:eastAsia="仿宋" w:cs="仿宋"/>
          <w:color w:val="auto"/>
          <w:spacing w:val="0"/>
          <w:position w:val="0"/>
          <w:sz w:val="28"/>
          <w:shd w:val="clear" w:fill="auto"/>
        </w:rPr>
      </w:pPr>
      <w:r>
        <w:rPr>
          <w:rFonts w:ascii="仿宋" w:hAnsi="仿宋" w:eastAsia="仿宋" w:cs="仿宋"/>
          <w:color w:val="auto"/>
          <w:spacing w:val="0"/>
          <w:position w:val="0"/>
          <w:sz w:val="28"/>
          <w:shd w:val="clear" w:fill="auto"/>
        </w:rPr>
        <w:t>签订时间:</w:t>
      </w:r>
      <w:r>
        <w:rPr>
          <w:rFonts w:ascii="仿宋" w:hAnsi="仿宋" w:eastAsia="仿宋" w:cs="仿宋"/>
          <w:color w:val="auto"/>
          <w:spacing w:val="0"/>
          <w:position w:val="0"/>
          <w:sz w:val="28"/>
          <w:u w:val="single"/>
          <w:shd w:val="clear" w:fill="auto"/>
        </w:rPr>
        <w:t xml:space="preserve"> </w:t>
      </w:r>
      <w:r>
        <w:rPr>
          <w:rFonts w:hint="eastAsia" w:ascii="仿宋" w:hAnsi="仿宋" w:eastAsia="仿宋" w:cs="仿宋"/>
          <w:color w:val="auto"/>
          <w:spacing w:val="0"/>
          <w:position w:val="0"/>
          <w:sz w:val="28"/>
          <w:u w:val="single"/>
          <w:shd w:val="clear" w:fill="auto"/>
          <w:lang w:val="en-US" w:eastAsia="zh-CN"/>
        </w:rPr>
        <w:t xml:space="preserve">     </w:t>
      </w:r>
      <w:r>
        <w:rPr>
          <w:rFonts w:ascii="仿宋" w:hAnsi="仿宋" w:eastAsia="仿宋" w:cs="仿宋"/>
          <w:color w:val="auto"/>
          <w:spacing w:val="0"/>
          <w:position w:val="0"/>
          <w:sz w:val="28"/>
          <w:shd w:val="clear" w:fill="auto"/>
        </w:rPr>
        <w:t>年</w:t>
      </w:r>
      <w:r>
        <w:rPr>
          <w:rFonts w:ascii="仿宋" w:hAnsi="仿宋" w:eastAsia="仿宋" w:cs="仿宋"/>
          <w:color w:val="auto"/>
          <w:spacing w:val="0"/>
          <w:position w:val="0"/>
          <w:sz w:val="28"/>
          <w:u w:val="single"/>
          <w:shd w:val="clear" w:fill="auto"/>
        </w:rPr>
        <w:t xml:space="preserve">  </w:t>
      </w:r>
      <w:r>
        <w:rPr>
          <w:rFonts w:hint="eastAsia" w:ascii="仿宋" w:hAnsi="仿宋" w:eastAsia="仿宋" w:cs="仿宋"/>
          <w:color w:val="auto"/>
          <w:spacing w:val="0"/>
          <w:position w:val="0"/>
          <w:sz w:val="28"/>
          <w:u w:val="single"/>
          <w:shd w:val="clear" w:fill="auto"/>
          <w:lang w:val="en-US" w:eastAsia="zh-CN"/>
        </w:rPr>
        <w:t xml:space="preserve">  </w:t>
      </w:r>
      <w:r>
        <w:rPr>
          <w:rFonts w:ascii="仿宋" w:hAnsi="仿宋" w:eastAsia="仿宋" w:cs="仿宋"/>
          <w:color w:val="auto"/>
          <w:spacing w:val="0"/>
          <w:position w:val="0"/>
          <w:sz w:val="28"/>
          <w:u w:val="single"/>
          <w:shd w:val="clear" w:fill="auto"/>
        </w:rPr>
        <w:t xml:space="preserve"> </w:t>
      </w:r>
      <w:r>
        <w:rPr>
          <w:rFonts w:ascii="仿宋" w:hAnsi="仿宋" w:eastAsia="仿宋" w:cs="仿宋"/>
          <w:color w:val="auto"/>
          <w:spacing w:val="0"/>
          <w:position w:val="0"/>
          <w:sz w:val="28"/>
          <w:shd w:val="clear" w:fill="auto"/>
        </w:rPr>
        <w:t>月</w:t>
      </w:r>
      <w:r>
        <w:rPr>
          <w:rFonts w:ascii="仿宋" w:hAnsi="仿宋" w:eastAsia="仿宋" w:cs="仿宋"/>
          <w:color w:val="auto"/>
          <w:spacing w:val="0"/>
          <w:position w:val="0"/>
          <w:sz w:val="28"/>
          <w:u w:val="single"/>
          <w:shd w:val="clear" w:fill="auto"/>
        </w:rPr>
        <w:t xml:space="preserve">  </w:t>
      </w:r>
      <w:r>
        <w:rPr>
          <w:rFonts w:hint="eastAsia" w:ascii="仿宋" w:hAnsi="仿宋" w:eastAsia="仿宋" w:cs="仿宋"/>
          <w:color w:val="auto"/>
          <w:spacing w:val="0"/>
          <w:position w:val="0"/>
          <w:sz w:val="28"/>
          <w:u w:val="single"/>
          <w:shd w:val="clear" w:fill="auto"/>
          <w:lang w:val="en-US" w:eastAsia="zh-CN"/>
        </w:rPr>
        <w:t xml:space="preserve">  </w:t>
      </w:r>
      <w:r>
        <w:rPr>
          <w:rFonts w:ascii="仿宋" w:hAnsi="仿宋" w:eastAsia="仿宋" w:cs="仿宋"/>
          <w:color w:val="auto"/>
          <w:spacing w:val="0"/>
          <w:position w:val="0"/>
          <w:sz w:val="28"/>
          <w:u w:val="single"/>
          <w:shd w:val="clear" w:fill="auto"/>
        </w:rPr>
        <w:t xml:space="preserve"> </w:t>
      </w:r>
      <w:r>
        <w:rPr>
          <w:rFonts w:ascii="仿宋" w:hAnsi="仿宋" w:eastAsia="仿宋" w:cs="仿宋"/>
          <w:color w:val="auto"/>
          <w:spacing w:val="0"/>
          <w:position w:val="0"/>
          <w:sz w:val="28"/>
          <w:shd w:val="clear" w:fill="auto"/>
        </w:rPr>
        <w:t>日</w:t>
      </w:r>
    </w:p>
    <w:p w14:paraId="024090F0">
      <w:pPr>
        <w:keepNext w:val="0"/>
        <w:keepLines w:val="0"/>
        <w:pageBreakBefore w:val="0"/>
        <w:widowControl w:val="0"/>
        <w:shd w:val="clear" w:color="auto" w:fill="FFFFFF"/>
        <w:kinsoku/>
        <w:wordWrap/>
        <w:overflowPunct/>
        <w:topLinePunct w:val="0"/>
        <w:autoSpaceDE/>
        <w:autoSpaceDN/>
        <w:bidi w:val="0"/>
        <w:adjustRightInd/>
        <w:snapToGrid w:val="0"/>
        <w:spacing w:line="520" w:lineRule="exact"/>
        <w:ind w:firstLine="560" w:firstLineChars="200"/>
        <w:textAlignment w:val="auto"/>
        <w:rPr>
          <w:rFonts w:hint="eastAsia" w:ascii="仿宋_GB2312" w:hAnsi="Times New Roman" w:eastAsia="仿宋_GB2312" w:cs="Times New Roman"/>
          <w:color w:val="auto"/>
          <w:sz w:val="28"/>
          <w:lang w:val="en-US" w:eastAsia="zh-CN"/>
        </w:rPr>
      </w:pPr>
      <w:r>
        <w:rPr>
          <w:rFonts w:hint="eastAsia" w:ascii="仿宋_GB2312" w:hAnsi="Times New Roman" w:eastAsia="仿宋_GB2312" w:cs="Times New Roman"/>
          <w:color w:val="auto"/>
          <w:sz w:val="28"/>
          <w:lang w:val="en-US" w:eastAsia="zh-CN"/>
        </w:rPr>
        <w:t>根据启公采字</w:t>
      </w:r>
      <w:r>
        <w:rPr>
          <w:rFonts w:hint="eastAsia" w:ascii="仿宋_GB2312" w:hAnsi="Times New Roman" w:eastAsia="仿宋_GB2312" w:cs="Times New Roman"/>
          <w:color w:val="auto"/>
          <w:sz w:val="28"/>
          <w:u w:val="single"/>
          <w:lang w:val="en-US" w:eastAsia="zh-CN"/>
        </w:rPr>
        <w:t xml:space="preserve">  /  </w:t>
      </w:r>
      <w:r>
        <w:rPr>
          <w:rFonts w:hint="eastAsia" w:ascii="仿宋_GB2312" w:hAnsi="Times New Roman" w:eastAsia="仿宋_GB2312" w:cs="Times New Roman"/>
          <w:color w:val="auto"/>
          <w:sz w:val="28"/>
          <w:lang w:val="en-US" w:eastAsia="zh-CN"/>
        </w:rPr>
        <w:t>号政府采购执行通知书要求，启东市近海镇人民政府通过</w:t>
      </w:r>
      <w:r>
        <w:rPr>
          <w:rFonts w:hint="eastAsia" w:ascii="仿宋_GB2312" w:hAnsi="Times New Roman" w:eastAsia="仿宋_GB2312" w:cs="Times New Roman"/>
          <w:color w:val="auto"/>
          <w:sz w:val="28"/>
          <w:u w:val="single"/>
          <w:lang w:val="en-US" w:eastAsia="zh-CN"/>
        </w:rPr>
        <w:t xml:space="preserve">  分散询价 </w:t>
      </w:r>
      <w:r>
        <w:rPr>
          <w:rFonts w:hint="eastAsia" w:ascii="仿宋_GB2312" w:hAnsi="Times New Roman" w:eastAsia="仿宋_GB2312" w:cs="Times New Roman"/>
          <w:color w:val="auto"/>
          <w:sz w:val="28"/>
          <w:lang w:val="en-US" w:eastAsia="zh-CN"/>
        </w:rPr>
        <w:t>采购，经过评委的严格审核评定，确定供方为本次中标供货方。现就本次供货事宜订立如下合同：</w:t>
      </w:r>
    </w:p>
    <w:p w14:paraId="240F091B">
      <w:pPr>
        <w:keepNext w:val="0"/>
        <w:keepLines w:val="0"/>
        <w:pageBreakBefore w:val="0"/>
        <w:kinsoku/>
        <w:wordWrap/>
        <w:overflowPunct/>
        <w:topLinePunct w:val="0"/>
        <w:autoSpaceDE/>
        <w:autoSpaceDN/>
        <w:bidi w:val="0"/>
        <w:adjustRightInd/>
        <w:snapToGrid w:val="0"/>
        <w:spacing w:line="520" w:lineRule="exact"/>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一、</w:t>
      </w:r>
      <w:r>
        <w:rPr>
          <w:rFonts w:hint="eastAsia" w:ascii="仿宋" w:hAnsi="仿宋" w:eastAsia="仿宋" w:cs="仿宋"/>
          <w:b/>
          <w:bCs/>
          <w:sz w:val="28"/>
          <w:szCs w:val="28"/>
        </w:rPr>
        <w:t>货物供应明细如下：</w:t>
      </w:r>
    </w:p>
    <w:tbl>
      <w:tblPr>
        <w:tblStyle w:val="10"/>
        <w:tblW w:w="94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6"/>
        <w:gridCol w:w="688"/>
        <w:gridCol w:w="4569"/>
        <w:gridCol w:w="573"/>
        <w:gridCol w:w="750"/>
        <w:gridCol w:w="857"/>
        <w:gridCol w:w="877"/>
        <w:gridCol w:w="634"/>
      </w:tblGrid>
      <w:tr w14:paraId="63C21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dxa"/>
            <w:noWrap w:val="0"/>
            <w:vAlign w:val="center"/>
          </w:tcPr>
          <w:p w14:paraId="6FB38A7A">
            <w:pPr>
              <w:pStyle w:val="2"/>
              <w:widowControl w:val="0"/>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688" w:type="dxa"/>
            <w:noWrap w:val="0"/>
            <w:vAlign w:val="center"/>
          </w:tcPr>
          <w:p w14:paraId="413CF53A">
            <w:pPr>
              <w:pStyle w:val="2"/>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材料</w:t>
            </w:r>
          </w:p>
          <w:p w14:paraId="298C8F12">
            <w:pPr>
              <w:pStyle w:val="2"/>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名称</w:t>
            </w:r>
          </w:p>
        </w:tc>
        <w:tc>
          <w:tcPr>
            <w:tcW w:w="4569" w:type="dxa"/>
            <w:noWrap w:val="0"/>
            <w:vAlign w:val="center"/>
          </w:tcPr>
          <w:p w14:paraId="4BF3C6F3">
            <w:pPr>
              <w:pStyle w:val="2"/>
              <w:widowControl w:val="0"/>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规格</w:t>
            </w:r>
          </w:p>
        </w:tc>
        <w:tc>
          <w:tcPr>
            <w:tcW w:w="573" w:type="dxa"/>
            <w:noWrap w:val="0"/>
            <w:vAlign w:val="center"/>
          </w:tcPr>
          <w:p w14:paraId="2A51B570">
            <w:pPr>
              <w:pStyle w:val="2"/>
              <w:widowControl w:val="0"/>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单位</w:t>
            </w:r>
          </w:p>
        </w:tc>
        <w:tc>
          <w:tcPr>
            <w:tcW w:w="750" w:type="dxa"/>
            <w:noWrap w:val="0"/>
            <w:vAlign w:val="center"/>
          </w:tcPr>
          <w:p w14:paraId="31447460">
            <w:pPr>
              <w:pStyle w:val="2"/>
              <w:widowControl w:val="0"/>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暂估数量</w:t>
            </w:r>
          </w:p>
        </w:tc>
        <w:tc>
          <w:tcPr>
            <w:tcW w:w="857" w:type="dxa"/>
            <w:noWrap w:val="0"/>
            <w:vAlign w:val="center"/>
          </w:tcPr>
          <w:p w14:paraId="03D3A141">
            <w:pPr>
              <w:pStyle w:val="2"/>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单价</w:t>
            </w:r>
          </w:p>
          <w:p w14:paraId="7D0C4982">
            <w:pPr>
              <w:pStyle w:val="2"/>
              <w:widowControl w:val="0"/>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（元）</w:t>
            </w:r>
          </w:p>
        </w:tc>
        <w:tc>
          <w:tcPr>
            <w:tcW w:w="877" w:type="dxa"/>
            <w:noWrap w:val="0"/>
            <w:vAlign w:val="center"/>
          </w:tcPr>
          <w:p w14:paraId="474C68C4">
            <w:pPr>
              <w:pStyle w:val="2"/>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合价</w:t>
            </w:r>
          </w:p>
          <w:p w14:paraId="4FC8FC1F">
            <w:pPr>
              <w:pStyle w:val="2"/>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（元）</w:t>
            </w:r>
          </w:p>
        </w:tc>
        <w:tc>
          <w:tcPr>
            <w:tcW w:w="634" w:type="dxa"/>
            <w:noWrap w:val="0"/>
            <w:vAlign w:val="center"/>
          </w:tcPr>
          <w:p w14:paraId="508FE6CA">
            <w:pPr>
              <w:pStyle w:val="2"/>
              <w:widowControl w:val="0"/>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备注</w:t>
            </w:r>
          </w:p>
        </w:tc>
      </w:tr>
      <w:tr w14:paraId="6E616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dxa"/>
            <w:noWrap w:val="0"/>
            <w:vAlign w:val="center"/>
          </w:tcPr>
          <w:p w14:paraId="13E004A7">
            <w:pPr>
              <w:pStyle w:val="2"/>
              <w:widowControl w:val="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1</w:t>
            </w:r>
          </w:p>
        </w:tc>
        <w:tc>
          <w:tcPr>
            <w:tcW w:w="688" w:type="dxa"/>
            <w:noWrap w:val="0"/>
            <w:vAlign w:val="center"/>
          </w:tcPr>
          <w:p w14:paraId="76343012">
            <w:pPr>
              <w:keepNext w:val="0"/>
              <w:keepLines w:val="0"/>
              <w:widowControl/>
              <w:suppressLineNumbers w:val="0"/>
              <w:jc w:val="center"/>
              <w:textAlignment w:val="center"/>
              <w:rPr>
                <w:rFonts w:hint="eastAsia" w:ascii="宋体" w:hAnsi="宋体" w:eastAsia="宋体" w:cs="宋体"/>
                <w:sz w:val="20"/>
                <w:szCs w:val="20"/>
                <w:vertAlign w:val="baseline"/>
                <w:lang w:eastAsia="zh-CN"/>
              </w:rPr>
            </w:pPr>
            <w:r>
              <w:rPr>
                <w:rFonts w:hint="eastAsia" w:ascii="宋体" w:hAnsi="宋体" w:eastAsia="宋体" w:cs="宋体"/>
                <w:i w:val="0"/>
                <w:iCs w:val="0"/>
                <w:snapToGrid w:val="0"/>
                <w:color w:val="000000"/>
                <w:kern w:val="0"/>
                <w:sz w:val="20"/>
                <w:szCs w:val="20"/>
                <w:u w:val="none"/>
                <w:lang w:val="en-US" w:eastAsia="zh-CN" w:bidi="ar"/>
              </w:rPr>
              <w:t>立杆式太阳能路灯</w:t>
            </w:r>
          </w:p>
        </w:tc>
        <w:tc>
          <w:tcPr>
            <w:tcW w:w="4569" w:type="dxa"/>
            <w:noWrap w:val="0"/>
            <w:vAlign w:val="top"/>
          </w:tcPr>
          <w:p w14:paraId="74062320">
            <w:pPr>
              <w:keepNext w:val="0"/>
              <w:keepLines w:val="0"/>
              <w:widowControl/>
              <w:suppressLineNumbers w:val="0"/>
              <w:jc w:val="left"/>
              <w:rPr>
                <w:rFonts w:hint="eastAsia" w:ascii="宋体" w:hAnsi="宋体" w:eastAsia="宋体" w:cs="宋体"/>
                <w:sz w:val="20"/>
                <w:szCs w:val="20"/>
                <w:highlight w:val="none"/>
              </w:rPr>
            </w:pPr>
            <w:r>
              <w:rPr>
                <w:rFonts w:hint="eastAsia" w:ascii="宋体" w:hAnsi="宋体" w:eastAsia="宋体" w:cs="宋体"/>
                <w:sz w:val="20"/>
                <w:szCs w:val="20"/>
                <w:highlight w:val="none"/>
              </w:rPr>
              <w:t>1、灯杆：灯杆高</w:t>
            </w:r>
            <w:r>
              <w:rPr>
                <w:rFonts w:hint="eastAsia" w:ascii="宋体" w:hAnsi="宋体" w:eastAsia="宋体" w:cs="宋体"/>
                <w:sz w:val="20"/>
                <w:szCs w:val="20"/>
                <w:highlight w:val="none"/>
                <w:lang w:val="en-US" w:eastAsia="zh-CN"/>
              </w:rPr>
              <w:t>6</w:t>
            </w:r>
            <w:r>
              <w:rPr>
                <w:rFonts w:hint="eastAsia" w:ascii="宋体" w:hAnsi="宋体" w:eastAsia="宋体" w:cs="宋体"/>
                <w:sz w:val="20"/>
                <w:szCs w:val="20"/>
                <w:highlight w:val="none"/>
              </w:rPr>
              <w:t>米，材质为Q235,主杆上口径60mm，下口径1</w:t>
            </w:r>
            <w:r>
              <w:rPr>
                <w:rFonts w:hint="eastAsia" w:ascii="宋体" w:hAnsi="宋体" w:eastAsia="宋体" w:cs="宋体"/>
                <w:sz w:val="20"/>
                <w:szCs w:val="20"/>
                <w:highlight w:val="none"/>
                <w:lang w:val="en-US" w:eastAsia="zh-CN"/>
              </w:rPr>
              <w:t>3</w:t>
            </w:r>
            <w:r>
              <w:rPr>
                <w:rFonts w:hint="eastAsia" w:ascii="宋体" w:hAnsi="宋体" w:eastAsia="宋体" w:cs="宋体"/>
                <w:sz w:val="20"/>
                <w:szCs w:val="20"/>
                <w:highlight w:val="none"/>
              </w:rPr>
              <w:t>0mm，壁厚</w:t>
            </w:r>
            <w:r>
              <w:rPr>
                <w:rFonts w:hint="eastAsia" w:ascii="宋体" w:hAnsi="宋体" w:eastAsia="宋体" w:cs="宋体"/>
                <w:sz w:val="20"/>
                <w:szCs w:val="20"/>
                <w:highlight w:val="none"/>
                <w:lang w:val="en-US" w:eastAsia="zh-CN"/>
              </w:rPr>
              <w:t>3</w:t>
            </w:r>
            <w:r>
              <w:rPr>
                <w:rFonts w:hint="eastAsia" w:ascii="宋体" w:hAnsi="宋体" w:eastAsia="宋体" w:cs="宋体"/>
                <w:sz w:val="20"/>
                <w:szCs w:val="20"/>
                <w:highlight w:val="none"/>
              </w:rPr>
              <w:t>mm。</w:t>
            </w:r>
            <w:r>
              <w:rPr>
                <w:rFonts w:hint="eastAsia" w:ascii="宋体" w:hAnsi="宋体" w:eastAsia="宋体" w:cs="宋体"/>
                <w:snapToGrid w:val="0"/>
                <w:color w:val="000000"/>
                <w:kern w:val="0"/>
                <w:sz w:val="21"/>
                <w:szCs w:val="21"/>
                <w:lang w:val="en-US" w:eastAsia="zh-CN" w:bidi="ar"/>
              </w:rPr>
              <w:t>悬挑灯杆臂长</w:t>
            </w:r>
            <w:r>
              <w:rPr>
                <w:rFonts w:hint="eastAsia" w:ascii="宋体" w:hAnsi="宋体" w:eastAsia="宋体" w:cs="宋体"/>
                <w:sz w:val="20"/>
                <w:szCs w:val="20"/>
                <w:highlight w:val="none"/>
              </w:rPr>
              <w:t>1米。</w:t>
            </w:r>
          </w:p>
          <w:p w14:paraId="7F2503AB">
            <w:pPr>
              <w:widowControl w:val="0"/>
              <w:jc w:val="both"/>
              <w:rPr>
                <w:rFonts w:hint="eastAsia" w:ascii="宋体" w:hAnsi="宋体" w:eastAsia="宋体" w:cs="宋体"/>
                <w:sz w:val="20"/>
                <w:szCs w:val="20"/>
                <w:highlight w:val="none"/>
              </w:rPr>
            </w:pPr>
            <w:r>
              <w:rPr>
                <w:rFonts w:hint="eastAsia" w:ascii="宋体" w:hAnsi="宋体" w:eastAsia="宋体" w:cs="宋体"/>
                <w:sz w:val="20"/>
                <w:szCs w:val="20"/>
                <w:highlight w:val="none"/>
              </w:rPr>
              <w:t>2、灯头：</w:t>
            </w:r>
          </w:p>
          <w:p w14:paraId="49F300BD">
            <w:pPr>
              <w:widowControl w:val="0"/>
              <w:jc w:val="both"/>
              <w:rPr>
                <w:rFonts w:hint="eastAsia" w:ascii="宋体" w:hAnsi="宋体" w:eastAsia="宋体" w:cs="宋体"/>
                <w:sz w:val="20"/>
                <w:szCs w:val="20"/>
                <w:highlight w:val="none"/>
              </w:rPr>
            </w:pPr>
            <w:r>
              <w:rPr>
                <w:rFonts w:hint="eastAsia" w:ascii="宋体" w:hAnsi="宋体" w:eastAsia="宋体" w:cs="宋体"/>
                <w:sz w:val="20"/>
                <w:szCs w:val="20"/>
                <w:highlight w:val="none"/>
              </w:rPr>
              <w:t>▲光源功率 60W(±1W)。</w:t>
            </w:r>
          </w:p>
          <w:p w14:paraId="09621908">
            <w:pPr>
              <w:widowControl w:val="0"/>
              <w:jc w:val="both"/>
              <w:rPr>
                <w:rFonts w:hint="eastAsia" w:ascii="宋体" w:hAnsi="宋体" w:eastAsia="宋体" w:cs="宋体"/>
                <w:sz w:val="20"/>
                <w:szCs w:val="20"/>
                <w:highlight w:val="none"/>
              </w:rPr>
            </w:pPr>
            <w:r>
              <w:rPr>
                <w:rFonts w:hint="eastAsia" w:ascii="宋体" w:hAnsi="宋体" w:eastAsia="宋体" w:cs="宋体"/>
                <w:sz w:val="20"/>
                <w:szCs w:val="20"/>
                <w:highlight w:val="none"/>
              </w:rPr>
              <w:t>▲显色指数＞80。</w:t>
            </w:r>
          </w:p>
          <w:p w14:paraId="6BE45188">
            <w:pPr>
              <w:widowControl w:val="0"/>
              <w:jc w:val="both"/>
              <w:rPr>
                <w:rFonts w:hint="eastAsia" w:ascii="宋体" w:hAnsi="宋体" w:eastAsia="宋体" w:cs="宋体"/>
                <w:sz w:val="20"/>
                <w:szCs w:val="20"/>
                <w:highlight w:val="none"/>
              </w:rPr>
            </w:pPr>
            <w:r>
              <w:rPr>
                <w:rFonts w:hint="eastAsia" w:ascii="宋体" w:hAnsi="宋体" w:eastAsia="宋体" w:cs="宋体"/>
                <w:sz w:val="20"/>
                <w:szCs w:val="20"/>
                <w:highlight w:val="none"/>
              </w:rPr>
              <w:t>▲色温6500K(±100K)。</w:t>
            </w:r>
          </w:p>
          <w:p w14:paraId="1A2E4DCF">
            <w:pPr>
              <w:widowControl w:val="0"/>
              <w:jc w:val="both"/>
              <w:rPr>
                <w:rFonts w:hint="eastAsia" w:ascii="宋体" w:hAnsi="宋体" w:eastAsia="宋体" w:cs="宋体"/>
                <w:sz w:val="20"/>
                <w:szCs w:val="20"/>
                <w:highlight w:val="none"/>
              </w:rPr>
            </w:pPr>
            <w:r>
              <w:rPr>
                <w:rFonts w:hint="eastAsia" w:ascii="宋体" w:hAnsi="宋体" w:eastAsia="宋体" w:cs="宋体"/>
                <w:sz w:val="20"/>
                <w:szCs w:val="20"/>
                <w:highlight w:val="none"/>
              </w:rPr>
              <w:t>▲灯具尺寸：520*205*95mm。</w:t>
            </w:r>
          </w:p>
          <w:p w14:paraId="6249F38D">
            <w:pPr>
              <w:widowControl w:val="0"/>
              <w:jc w:val="both"/>
              <w:rPr>
                <w:rFonts w:hint="eastAsia" w:ascii="宋体" w:hAnsi="宋体" w:eastAsia="宋体" w:cs="宋体"/>
                <w:sz w:val="20"/>
                <w:szCs w:val="20"/>
                <w:highlight w:val="none"/>
              </w:rPr>
            </w:pPr>
            <w:r>
              <w:rPr>
                <w:rFonts w:hint="eastAsia" w:ascii="宋体" w:hAnsi="宋体" w:eastAsia="宋体" w:cs="宋体"/>
                <w:sz w:val="20"/>
                <w:szCs w:val="20"/>
                <w:highlight w:val="none"/>
              </w:rPr>
              <w:t>▲防护等级IP65。</w:t>
            </w:r>
          </w:p>
          <w:p w14:paraId="68E08AC4">
            <w:pPr>
              <w:widowControl w:val="0"/>
              <w:jc w:val="both"/>
              <w:rPr>
                <w:rFonts w:hint="eastAsia" w:ascii="宋体" w:hAnsi="宋体" w:eastAsia="宋体" w:cs="宋体"/>
                <w:sz w:val="20"/>
                <w:szCs w:val="20"/>
                <w:highlight w:val="none"/>
                <w:lang w:eastAsia="zh-CN"/>
              </w:rPr>
            </w:pPr>
            <w:r>
              <w:rPr>
                <w:rFonts w:hint="eastAsia" w:ascii="宋体" w:hAnsi="宋体" w:eastAsia="宋体" w:cs="宋体"/>
                <w:sz w:val="20"/>
                <w:szCs w:val="20"/>
                <w:highlight w:val="none"/>
              </w:rPr>
              <w:t>▲</w:t>
            </w:r>
            <w:r>
              <w:rPr>
                <w:rFonts w:hint="eastAsia" w:ascii="宋体" w:hAnsi="宋体" w:eastAsia="宋体" w:cs="宋体"/>
                <w:sz w:val="20"/>
                <w:szCs w:val="20"/>
                <w:highlight w:val="none"/>
                <w:lang w:val="en-US" w:eastAsia="zh-CN"/>
              </w:rPr>
              <w:t>耐久性试验和热试验：</w:t>
            </w:r>
            <w:r>
              <w:rPr>
                <w:rFonts w:hint="eastAsia" w:ascii="宋体" w:hAnsi="宋体" w:eastAsia="宋体" w:cs="宋体"/>
                <w:sz w:val="20"/>
                <w:szCs w:val="20"/>
                <w:highlight w:val="none"/>
              </w:rPr>
              <w:t>符合 GB7000.203（GB7000.1）</w:t>
            </w:r>
            <w:r>
              <w:rPr>
                <w:rFonts w:hint="eastAsia" w:ascii="宋体" w:hAnsi="宋体" w:eastAsia="宋体" w:cs="宋体"/>
                <w:sz w:val="20"/>
                <w:szCs w:val="20"/>
                <w:highlight w:val="none"/>
                <w:lang w:eastAsia="zh-CN"/>
              </w:rPr>
              <w:t>标准要求。</w:t>
            </w:r>
          </w:p>
          <w:p w14:paraId="11E4F066">
            <w:pPr>
              <w:keepNext w:val="0"/>
              <w:keepLines w:val="0"/>
              <w:widowControl/>
              <w:suppressLineNumbers w:val="0"/>
              <w:jc w:val="left"/>
              <w:rPr>
                <w:rFonts w:hint="eastAsia"/>
                <w:lang w:eastAsia="zh-CN"/>
              </w:rPr>
            </w:pPr>
            <w:r>
              <w:rPr>
                <w:rFonts w:hint="eastAsia" w:ascii="宋体" w:hAnsi="宋体" w:eastAsia="宋体" w:cs="宋体"/>
                <w:sz w:val="20"/>
                <w:szCs w:val="20"/>
                <w:highlight w:val="none"/>
              </w:rPr>
              <w:t>▲</w:t>
            </w:r>
            <w:r>
              <w:rPr>
                <w:rFonts w:hint="eastAsia" w:ascii="宋体" w:hAnsi="宋体" w:eastAsia="宋体" w:cs="宋体"/>
                <w:snapToGrid w:val="0"/>
                <w:color w:val="000000"/>
                <w:kern w:val="0"/>
                <w:sz w:val="21"/>
                <w:szCs w:val="21"/>
                <w:lang w:val="en-US" w:eastAsia="zh-CN" w:bidi="ar"/>
              </w:rPr>
              <w:t>500小时及以上盐雾检测结果：灯具上无明显腐蚀。</w:t>
            </w:r>
          </w:p>
          <w:p w14:paraId="32F0F7E0">
            <w:pPr>
              <w:widowControl w:val="0"/>
              <w:jc w:val="both"/>
              <w:rPr>
                <w:rFonts w:hint="eastAsia" w:ascii="宋体" w:hAnsi="宋体" w:eastAsia="宋体" w:cs="宋体"/>
                <w:sz w:val="20"/>
                <w:szCs w:val="20"/>
                <w:highlight w:val="none"/>
              </w:rPr>
            </w:pPr>
            <w:r>
              <w:rPr>
                <w:rFonts w:hint="eastAsia" w:ascii="宋体" w:hAnsi="宋体" w:eastAsia="宋体" w:cs="宋体"/>
                <w:sz w:val="20"/>
                <w:szCs w:val="20"/>
                <w:highlight w:val="none"/>
              </w:rPr>
              <w:t>外壳采用全铝压铸、全密封构、外表光滑，灯具结构设计合理、强度高。平均寿命＞50000小时。光衰＜3%，性能稳定。</w:t>
            </w:r>
          </w:p>
          <w:p w14:paraId="15621053">
            <w:pPr>
              <w:widowControl w:val="0"/>
              <w:jc w:val="both"/>
              <w:rPr>
                <w:rFonts w:hint="eastAsia" w:ascii="宋体" w:hAnsi="宋体" w:eastAsia="宋体" w:cs="宋体"/>
                <w:sz w:val="20"/>
                <w:szCs w:val="20"/>
                <w:highlight w:val="none"/>
              </w:rPr>
            </w:pPr>
            <w:r>
              <w:rPr>
                <w:rFonts w:hint="eastAsia" w:ascii="宋体" w:hAnsi="宋体" w:eastAsia="宋体" w:cs="宋体"/>
                <w:sz w:val="20"/>
                <w:szCs w:val="20"/>
                <w:highlight w:val="none"/>
              </w:rPr>
              <w:t>3、太阳能光伏板：</w:t>
            </w:r>
          </w:p>
          <w:p w14:paraId="752D73E9">
            <w:pPr>
              <w:widowControl w:val="0"/>
              <w:jc w:val="both"/>
              <w:rPr>
                <w:rFonts w:hint="eastAsia" w:ascii="宋体" w:hAnsi="宋体" w:eastAsia="宋体" w:cs="宋体"/>
                <w:sz w:val="20"/>
                <w:szCs w:val="20"/>
                <w:highlight w:val="none"/>
              </w:rPr>
            </w:pPr>
            <w:r>
              <w:rPr>
                <w:rFonts w:hint="eastAsia" w:ascii="宋体" w:hAnsi="宋体" w:eastAsia="宋体" w:cs="宋体"/>
                <w:sz w:val="20"/>
                <w:szCs w:val="20"/>
                <w:highlight w:val="none"/>
              </w:rPr>
              <w:t>▲功率100W（±5%内）</w:t>
            </w:r>
          </w:p>
          <w:p w14:paraId="5C09105D">
            <w:pPr>
              <w:widowControl w:val="0"/>
              <w:jc w:val="both"/>
              <w:rPr>
                <w:rFonts w:hint="eastAsia" w:ascii="宋体" w:hAnsi="宋体" w:eastAsia="宋体" w:cs="宋体"/>
                <w:sz w:val="20"/>
                <w:szCs w:val="20"/>
                <w:highlight w:val="none"/>
              </w:rPr>
            </w:pPr>
            <w:r>
              <w:rPr>
                <w:rFonts w:hint="eastAsia" w:ascii="宋体" w:hAnsi="宋体" w:eastAsia="宋体" w:cs="宋体"/>
                <w:sz w:val="20"/>
                <w:szCs w:val="20"/>
                <w:highlight w:val="none"/>
              </w:rPr>
              <w:t>多晶硅，转换率＞18%，4时段控制功能。可变功率，有过充过放及防反接功能，平均寿命≥10年。</w:t>
            </w:r>
          </w:p>
          <w:p w14:paraId="19B69404">
            <w:pPr>
              <w:widowControl w:val="0"/>
              <w:jc w:val="both"/>
              <w:rPr>
                <w:rFonts w:hint="eastAsia" w:ascii="宋体" w:hAnsi="宋体" w:eastAsia="宋体" w:cs="宋体"/>
                <w:sz w:val="20"/>
                <w:szCs w:val="20"/>
                <w:highlight w:val="none"/>
              </w:rPr>
            </w:pPr>
            <w:r>
              <w:rPr>
                <w:rFonts w:hint="eastAsia" w:ascii="宋体" w:hAnsi="宋体" w:eastAsia="宋体" w:cs="宋体"/>
                <w:sz w:val="20"/>
                <w:szCs w:val="20"/>
                <w:highlight w:val="none"/>
              </w:rPr>
              <w:t>4、太阳能专用锂电池：</w:t>
            </w:r>
          </w:p>
          <w:p w14:paraId="3268A3CB">
            <w:pPr>
              <w:widowControl w:val="0"/>
              <w:jc w:val="both"/>
              <w:rPr>
                <w:rFonts w:hint="eastAsia" w:ascii="宋体" w:hAnsi="宋体" w:eastAsia="宋体" w:cs="宋体"/>
                <w:sz w:val="20"/>
                <w:szCs w:val="20"/>
                <w:highlight w:val="none"/>
              </w:rPr>
            </w:pPr>
            <w:r>
              <w:rPr>
                <w:rFonts w:hint="eastAsia" w:ascii="宋体" w:hAnsi="宋体" w:eastAsia="宋体" w:cs="宋体"/>
                <w:sz w:val="20"/>
                <w:szCs w:val="20"/>
                <w:highlight w:val="none"/>
              </w:rPr>
              <w:t>▲额定容量50AH（±5%内）。</w:t>
            </w:r>
          </w:p>
          <w:p w14:paraId="1B89E660">
            <w:pPr>
              <w:widowControl w:val="0"/>
              <w:jc w:val="both"/>
              <w:rPr>
                <w:rFonts w:hint="eastAsia" w:ascii="宋体" w:hAnsi="宋体" w:eastAsia="宋体" w:cs="宋体"/>
                <w:sz w:val="20"/>
                <w:szCs w:val="20"/>
                <w:highlight w:val="none"/>
              </w:rPr>
            </w:pPr>
            <w:r>
              <w:rPr>
                <w:rFonts w:hint="eastAsia" w:ascii="宋体" w:hAnsi="宋体" w:eastAsia="宋体" w:cs="宋体"/>
                <w:sz w:val="20"/>
                <w:szCs w:val="20"/>
                <w:highlight w:val="none"/>
              </w:rPr>
              <w:t>灯头内置，寿命≥10年。亮灯时间：12小时。</w:t>
            </w:r>
          </w:p>
          <w:p w14:paraId="5190F8BF">
            <w:pPr>
              <w:widowControl w:val="0"/>
              <w:numPr>
                <w:ilvl w:val="0"/>
                <w:numId w:val="1"/>
              </w:numPr>
              <w:jc w:val="both"/>
              <w:rPr>
                <w:rFonts w:hint="eastAsia" w:ascii="宋体" w:hAnsi="宋体" w:eastAsia="宋体" w:cs="宋体"/>
                <w:sz w:val="20"/>
                <w:szCs w:val="20"/>
                <w:highlight w:val="none"/>
              </w:rPr>
            </w:pPr>
            <w:r>
              <w:rPr>
                <w:rFonts w:hint="eastAsia" w:ascii="宋体" w:hAnsi="宋体" w:eastAsia="宋体" w:cs="宋体"/>
                <w:sz w:val="20"/>
                <w:szCs w:val="20"/>
                <w:highlight w:val="none"/>
              </w:rPr>
              <w:t>基础：500*500*800mm（最终以灯具厂家尺寸为准）。</w:t>
            </w:r>
          </w:p>
          <w:p w14:paraId="6807713A">
            <w:pPr>
              <w:widowControl w:val="0"/>
              <w:jc w:val="both"/>
              <w:rPr>
                <w:rFonts w:hint="eastAsia" w:ascii="宋体" w:hAnsi="宋体" w:eastAsia="宋体" w:cs="宋体"/>
                <w:sz w:val="20"/>
                <w:szCs w:val="20"/>
                <w:highlight w:val="none"/>
              </w:rPr>
            </w:pPr>
            <w:r>
              <w:rPr>
                <w:rFonts w:hint="eastAsia" w:ascii="宋体" w:hAnsi="宋体" w:eastAsia="宋体" w:cs="宋体"/>
                <w:sz w:val="20"/>
                <w:szCs w:val="20"/>
                <w:highlight w:val="none"/>
              </w:rPr>
              <w:t>6、含灯具内护套线及法兰等</w:t>
            </w:r>
          </w:p>
          <w:p w14:paraId="45665F83">
            <w:pPr>
              <w:widowControl w:val="0"/>
              <w:jc w:val="both"/>
              <w:rPr>
                <w:rFonts w:hint="eastAsia" w:ascii="宋体" w:hAnsi="宋体" w:eastAsia="宋体" w:cs="宋体"/>
                <w:sz w:val="20"/>
                <w:szCs w:val="20"/>
                <w:highlight w:val="none"/>
              </w:rPr>
            </w:pPr>
            <w:r>
              <w:rPr>
                <w:rFonts w:hint="eastAsia" w:ascii="宋体" w:hAnsi="宋体" w:eastAsia="宋体" w:cs="宋体"/>
                <w:sz w:val="20"/>
                <w:szCs w:val="20"/>
                <w:highlight w:val="none"/>
              </w:rPr>
              <w:t>7、做法详见施工图</w:t>
            </w:r>
          </w:p>
          <w:p w14:paraId="6C69ECD0">
            <w:pPr>
              <w:pStyle w:val="2"/>
              <w:widowControl w:val="0"/>
              <w:jc w:val="both"/>
              <w:rPr>
                <w:rFonts w:hint="eastAsia" w:ascii="宋体" w:hAnsi="宋体" w:eastAsia="宋体" w:cs="宋体"/>
                <w:sz w:val="20"/>
                <w:szCs w:val="20"/>
                <w:vertAlign w:val="baseline"/>
                <w:lang w:eastAsia="zh-CN"/>
              </w:rPr>
            </w:pPr>
            <w:r>
              <w:rPr>
                <w:rFonts w:hint="eastAsia" w:ascii="宋体" w:hAnsi="宋体" w:eastAsia="宋体" w:cs="宋体"/>
                <w:sz w:val="20"/>
                <w:szCs w:val="20"/>
                <w:highlight w:val="none"/>
              </w:rPr>
              <w:t>8、含基础及挖填土</w:t>
            </w:r>
          </w:p>
        </w:tc>
        <w:tc>
          <w:tcPr>
            <w:tcW w:w="573" w:type="dxa"/>
            <w:noWrap w:val="0"/>
            <w:vAlign w:val="center"/>
          </w:tcPr>
          <w:p w14:paraId="29A94664">
            <w:pPr>
              <w:keepNext w:val="0"/>
              <w:keepLines w:val="0"/>
              <w:widowControl/>
              <w:suppressLineNumbers w:val="0"/>
              <w:jc w:val="center"/>
              <w:textAlignment w:val="center"/>
              <w:rPr>
                <w:rFonts w:hint="default" w:ascii="宋体" w:hAnsi="宋体" w:eastAsia="宋体" w:cs="宋体"/>
                <w:sz w:val="20"/>
                <w:szCs w:val="20"/>
                <w:vertAlign w:val="baseline"/>
                <w:lang w:val="en-US" w:eastAsia="zh-CN"/>
              </w:rPr>
            </w:pPr>
            <w:r>
              <w:rPr>
                <w:rFonts w:hint="eastAsia" w:ascii="宋体" w:hAnsi="宋体" w:eastAsia="宋体" w:cs="宋体"/>
                <w:i w:val="0"/>
                <w:iCs w:val="0"/>
                <w:snapToGrid w:val="0"/>
                <w:color w:val="000000"/>
                <w:kern w:val="0"/>
                <w:sz w:val="20"/>
                <w:szCs w:val="20"/>
                <w:u w:val="none"/>
                <w:lang w:val="en-US" w:eastAsia="zh-CN" w:bidi="ar"/>
              </w:rPr>
              <w:t>套</w:t>
            </w:r>
          </w:p>
        </w:tc>
        <w:tc>
          <w:tcPr>
            <w:tcW w:w="750" w:type="dxa"/>
            <w:noWrap w:val="0"/>
            <w:vAlign w:val="center"/>
          </w:tcPr>
          <w:p w14:paraId="2420F29D">
            <w:pPr>
              <w:keepNext w:val="0"/>
              <w:keepLines w:val="0"/>
              <w:widowControl/>
              <w:suppressLineNumbers w:val="0"/>
              <w:jc w:val="center"/>
              <w:textAlignment w:val="center"/>
              <w:rPr>
                <w:rFonts w:hint="eastAsia" w:ascii="宋体" w:hAnsi="宋体" w:eastAsia="宋体" w:cs="宋体"/>
                <w:sz w:val="20"/>
                <w:szCs w:val="20"/>
                <w:vertAlign w:val="baseline"/>
                <w:lang w:eastAsia="zh-CN"/>
              </w:rPr>
            </w:pPr>
            <w:r>
              <w:rPr>
                <w:rFonts w:hint="eastAsia" w:ascii="宋体" w:hAnsi="宋体" w:eastAsia="宋体" w:cs="宋体"/>
                <w:i w:val="0"/>
                <w:iCs w:val="0"/>
                <w:snapToGrid w:val="0"/>
                <w:color w:val="000000"/>
                <w:kern w:val="0"/>
                <w:sz w:val="20"/>
                <w:szCs w:val="20"/>
                <w:u w:val="none"/>
                <w:lang w:val="en-US" w:eastAsia="zh-CN" w:bidi="ar"/>
              </w:rPr>
              <w:t>67</w:t>
            </w:r>
          </w:p>
        </w:tc>
        <w:tc>
          <w:tcPr>
            <w:tcW w:w="857" w:type="dxa"/>
            <w:noWrap w:val="0"/>
            <w:vAlign w:val="center"/>
          </w:tcPr>
          <w:p w14:paraId="4A901735">
            <w:pPr>
              <w:keepNext w:val="0"/>
              <w:keepLines w:val="0"/>
              <w:widowControl/>
              <w:suppressLineNumbers w:val="0"/>
              <w:jc w:val="center"/>
              <w:textAlignment w:val="center"/>
              <w:rPr>
                <w:rFonts w:hint="default" w:ascii="宋体" w:hAnsi="宋体" w:eastAsia="宋体" w:cs="宋体"/>
                <w:i w:val="0"/>
                <w:iCs w:val="0"/>
                <w:snapToGrid w:val="0"/>
                <w:color w:val="000000"/>
                <w:kern w:val="0"/>
                <w:sz w:val="20"/>
                <w:szCs w:val="20"/>
                <w:u w:val="none"/>
                <w:lang w:val="en-US" w:eastAsia="zh-CN" w:bidi="ar"/>
              </w:rPr>
            </w:pPr>
          </w:p>
        </w:tc>
        <w:tc>
          <w:tcPr>
            <w:tcW w:w="877" w:type="dxa"/>
            <w:noWrap w:val="0"/>
            <w:vAlign w:val="center"/>
          </w:tcPr>
          <w:p w14:paraId="20AD9137">
            <w:pPr>
              <w:keepNext w:val="0"/>
              <w:keepLines w:val="0"/>
              <w:widowControl/>
              <w:suppressLineNumbers w:val="0"/>
              <w:jc w:val="center"/>
              <w:textAlignment w:val="center"/>
              <w:rPr>
                <w:rFonts w:hint="default" w:ascii="宋体" w:hAnsi="宋体" w:eastAsia="宋体" w:cs="宋体"/>
                <w:i w:val="0"/>
                <w:iCs w:val="0"/>
                <w:snapToGrid w:val="0"/>
                <w:color w:val="000000"/>
                <w:kern w:val="0"/>
                <w:sz w:val="20"/>
                <w:szCs w:val="20"/>
                <w:u w:val="none"/>
                <w:lang w:val="en-US" w:eastAsia="zh-CN" w:bidi="ar"/>
              </w:rPr>
            </w:pPr>
          </w:p>
        </w:tc>
        <w:tc>
          <w:tcPr>
            <w:tcW w:w="634" w:type="dxa"/>
            <w:noWrap w:val="0"/>
            <w:vAlign w:val="center"/>
          </w:tcPr>
          <w:p w14:paraId="2606E3E8">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r>
      <w:tr w14:paraId="169C0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dxa"/>
            <w:noWrap w:val="0"/>
            <w:vAlign w:val="center"/>
          </w:tcPr>
          <w:p w14:paraId="34072333">
            <w:pPr>
              <w:pStyle w:val="2"/>
              <w:widowControl w:val="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2</w:t>
            </w:r>
          </w:p>
        </w:tc>
        <w:tc>
          <w:tcPr>
            <w:tcW w:w="688" w:type="dxa"/>
            <w:noWrap w:val="0"/>
            <w:vAlign w:val="center"/>
          </w:tcPr>
          <w:p w14:paraId="18E6E7DA">
            <w:pPr>
              <w:keepNext w:val="0"/>
              <w:keepLines w:val="0"/>
              <w:widowControl/>
              <w:suppressLineNumbers w:val="0"/>
              <w:jc w:val="center"/>
              <w:textAlignment w:val="center"/>
              <w:rPr>
                <w:rFonts w:hint="eastAsia" w:ascii="宋体" w:hAnsi="宋体" w:eastAsia="宋体" w:cs="宋体"/>
                <w:sz w:val="20"/>
                <w:szCs w:val="20"/>
                <w:vertAlign w:val="baseline"/>
                <w:lang w:eastAsia="zh-CN"/>
              </w:rPr>
            </w:pPr>
            <w:r>
              <w:rPr>
                <w:rFonts w:hint="eastAsia" w:ascii="宋体" w:hAnsi="宋体" w:eastAsia="宋体" w:cs="宋体"/>
                <w:i w:val="0"/>
                <w:iCs w:val="0"/>
                <w:snapToGrid w:val="0"/>
                <w:color w:val="000000"/>
                <w:kern w:val="0"/>
                <w:sz w:val="20"/>
                <w:szCs w:val="20"/>
                <w:u w:val="none"/>
                <w:lang w:val="en-US" w:eastAsia="zh-CN" w:bidi="ar"/>
              </w:rPr>
              <w:t>抱箍式太阳能路灯</w:t>
            </w:r>
          </w:p>
        </w:tc>
        <w:tc>
          <w:tcPr>
            <w:tcW w:w="4569" w:type="dxa"/>
            <w:noWrap w:val="0"/>
            <w:vAlign w:val="top"/>
          </w:tcPr>
          <w:p w14:paraId="26448CCB">
            <w:pPr>
              <w:widowControl w:val="0"/>
              <w:jc w:val="both"/>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1、灯臂：</w:t>
            </w:r>
            <w:r>
              <w:rPr>
                <w:rFonts w:hint="eastAsia" w:ascii="宋体" w:hAnsi="宋体" w:eastAsia="宋体" w:cs="宋体"/>
                <w:sz w:val="20"/>
                <w:szCs w:val="20"/>
                <w:highlight w:val="none"/>
              </w:rPr>
              <w:t>材质为Q235</w:t>
            </w:r>
            <w:r>
              <w:rPr>
                <w:rFonts w:hint="eastAsia" w:ascii="宋体" w:hAnsi="宋体" w:eastAsia="宋体" w:cs="宋体"/>
                <w:sz w:val="20"/>
                <w:szCs w:val="20"/>
                <w:highlight w:val="none"/>
                <w:lang w:val="en-US" w:eastAsia="zh-CN"/>
              </w:rPr>
              <w:t>,口径为60圆管，壁厚≥2mm，</w:t>
            </w:r>
            <w:r>
              <w:rPr>
                <w:rFonts w:hint="eastAsia" w:ascii="宋体" w:hAnsi="宋体" w:eastAsia="宋体" w:cs="宋体"/>
                <w:snapToGrid w:val="0"/>
                <w:color w:val="000000"/>
                <w:kern w:val="0"/>
                <w:sz w:val="21"/>
                <w:szCs w:val="21"/>
                <w:lang w:val="en-US" w:eastAsia="zh-CN" w:bidi="ar"/>
              </w:rPr>
              <w:t>悬挑灯杆臂长</w:t>
            </w:r>
            <w:r>
              <w:rPr>
                <w:rFonts w:hint="eastAsia" w:ascii="宋体" w:hAnsi="宋体" w:eastAsia="宋体" w:cs="宋体"/>
                <w:sz w:val="20"/>
                <w:szCs w:val="20"/>
                <w:highlight w:val="none"/>
                <w:lang w:val="en-US" w:eastAsia="zh-CN"/>
              </w:rPr>
              <w:t>1m，底部焊接固定底座；整体热镀锌，静电喷塑防腐处理，含太阳能支架、抱箍、配件等。</w:t>
            </w:r>
          </w:p>
          <w:p w14:paraId="504142CF">
            <w:pPr>
              <w:widowControl w:val="0"/>
              <w:jc w:val="both"/>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2、灯具：</w:t>
            </w:r>
          </w:p>
          <w:p w14:paraId="4E8ED378">
            <w:pPr>
              <w:widowControl w:val="0"/>
              <w:jc w:val="both"/>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 xml:space="preserve">▲光源功率 60W(±1W)。 </w:t>
            </w:r>
          </w:p>
          <w:p w14:paraId="3A3F06C0">
            <w:pPr>
              <w:widowControl w:val="0"/>
              <w:jc w:val="both"/>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 xml:space="preserve">▲显色指数＞80。 </w:t>
            </w:r>
          </w:p>
          <w:p w14:paraId="153A1F13">
            <w:pPr>
              <w:widowControl w:val="0"/>
              <w:jc w:val="both"/>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 xml:space="preserve">▲色温6500K(±100K)。 </w:t>
            </w:r>
          </w:p>
          <w:p w14:paraId="6C72F765">
            <w:pPr>
              <w:widowControl w:val="0"/>
              <w:jc w:val="both"/>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 xml:space="preserve">▲灯具尺寸：520*205*95mm。 </w:t>
            </w:r>
          </w:p>
          <w:p w14:paraId="22AB5EB2">
            <w:pPr>
              <w:widowControl w:val="0"/>
              <w:jc w:val="both"/>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 xml:space="preserve">▲防护等级IP65。 </w:t>
            </w:r>
          </w:p>
          <w:p w14:paraId="07F393A4">
            <w:pPr>
              <w:widowControl w:val="0"/>
              <w:jc w:val="both"/>
              <w:rPr>
                <w:rFonts w:hint="eastAsia" w:ascii="宋体" w:hAnsi="宋体" w:eastAsia="宋体" w:cs="宋体"/>
                <w:sz w:val="20"/>
                <w:szCs w:val="20"/>
                <w:highlight w:val="none"/>
                <w:lang w:eastAsia="zh-CN"/>
              </w:rPr>
            </w:pPr>
            <w:r>
              <w:rPr>
                <w:rFonts w:hint="eastAsia" w:ascii="宋体" w:hAnsi="宋体" w:eastAsia="宋体" w:cs="宋体"/>
                <w:sz w:val="20"/>
                <w:szCs w:val="20"/>
                <w:highlight w:val="none"/>
                <w:lang w:val="en-US" w:eastAsia="zh-CN"/>
              </w:rPr>
              <w:t>▲耐久性试验和热试验：</w:t>
            </w:r>
            <w:r>
              <w:rPr>
                <w:rFonts w:hint="eastAsia" w:ascii="宋体" w:hAnsi="宋体" w:eastAsia="宋体" w:cs="宋体"/>
                <w:sz w:val="20"/>
                <w:szCs w:val="20"/>
                <w:highlight w:val="none"/>
              </w:rPr>
              <w:t>符合 GB7000.203（GB7000.1）</w:t>
            </w:r>
            <w:r>
              <w:rPr>
                <w:rFonts w:hint="eastAsia" w:ascii="宋体" w:hAnsi="宋体" w:eastAsia="宋体" w:cs="宋体"/>
                <w:sz w:val="20"/>
                <w:szCs w:val="20"/>
                <w:highlight w:val="none"/>
                <w:lang w:eastAsia="zh-CN"/>
              </w:rPr>
              <w:t>标准要求。</w:t>
            </w:r>
          </w:p>
          <w:p w14:paraId="0C99F437">
            <w:pPr>
              <w:keepNext w:val="0"/>
              <w:keepLines w:val="0"/>
              <w:widowControl/>
              <w:suppressLineNumbers w:val="0"/>
              <w:jc w:val="left"/>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rPr>
              <w:t>▲</w:t>
            </w:r>
            <w:r>
              <w:rPr>
                <w:rFonts w:hint="eastAsia" w:ascii="宋体" w:hAnsi="宋体" w:eastAsia="宋体" w:cs="宋体"/>
                <w:snapToGrid w:val="0"/>
                <w:color w:val="000000"/>
                <w:kern w:val="0"/>
                <w:sz w:val="21"/>
                <w:szCs w:val="21"/>
                <w:lang w:val="en-US" w:eastAsia="zh-CN" w:bidi="ar"/>
              </w:rPr>
              <w:t>500小时及以上盐雾检测结果：灯具上无明显腐蚀。</w:t>
            </w:r>
            <w:r>
              <w:rPr>
                <w:rFonts w:hint="eastAsia" w:ascii="宋体" w:hAnsi="宋体" w:eastAsia="宋体" w:cs="宋体"/>
                <w:sz w:val="20"/>
                <w:szCs w:val="20"/>
                <w:highlight w:val="none"/>
                <w:lang w:val="en-US" w:eastAsia="zh-CN"/>
              </w:rPr>
              <w:t xml:space="preserve"> </w:t>
            </w:r>
          </w:p>
          <w:p w14:paraId="66A6413A">
            <w:pPr>
              <w:widowControl w:val="0"/>
              <w:jc w:val="both"/>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 xml:space="preserve">外壳采用全铝压铸、全密封构、外表光滑，灯具结构设计合理、强度高。平均寿命＞50000小时。光衰＜3%，性能稳定。 </w:t>
            </w:r>
          </w:p>
          <w:p w14:paraId="17870795">
            <w:pPr>
              <w:widowControl w:val="0"/>
              <w:jc w:val="both"/>
              <w:rPr>
                <w:rFonts w:hint="eastAsia" w:ascii="宋体" w:hAnsi="宋体" w:eastAsia="宋体" w:cs="宋体"/>
                <w:sz w:val="20"/>
                <w:szCs w:val="20"/>
                <w:highlight w:val="none"/>
              </w:rPr>
            </w:pPr>
            <w:r>
              <w:rPr>
                <w:rFonts w:hint="eastAsia" w:ascii="宋体" w:hAnsi="宋体" w:eastAsia="宋体" w:cs="宋体"/>
                <w:sz w:val="20"/>
                <w:szCs w:val="20"/>
                <w:highlight w:val="none"/>
              </w:rPr>
              <w:t>3、太阳能光伏板：</w:t>
            </w:r>
          </w:p>
          <w:p w14:paraId="57EF0C3E">
            <w:pPr>
              <w:widowControl w:val="0"/>
              <w:jc w:val="both"/>
              <w:rPr>
                <w:rFonts w:hint="eastAsia" w:ascii="宋体" w:hAnsi="宋体" w:eastAsia="宋体" w:cs="宋体"/>
                <w:sz w:val="20"/>
                <w:szCs w:val="20"/>
                <w:highlight w:val="none"/>
              </w:rPr>
            </w:pPr>
            <w:r>
              <w:rPr>
                <w:rFonts w:hint="eastAsia" w:ascii="宋体" w:hAnsi="宋体" w:eastAsia="宋体" w:cs="宋体"/>
                <w:sz w:val="20"/>
                <w:szCs w:val="20"/>
                <w:highlight w:val="none"/>
              </w:rPr>
              <w:t>▲功率100W（±5%内）</w:t>
            </w:r>
          </w:p>
          <w:p w14:paraId="0BAF8A2D">
            <w:pPr>
              <w:widowControl w:val="0"/>
              <w:jc w:val="both"/>
              <w:rPr>
                <w:rFonts w:hint="eastAsia" w:ascii="宋体" w:hAnsi="宋体" w:eastAsia="宋体" w:cs="宋体"/>
                <w:sz w:val="20"/>
                <w:szCs w:val="20"/>
                <w:highlight w:val="none"/>
              </w:rPr>
            </w:pPr>
            <w:r>
              <w:rPr>
                <w:rFonts w:hint="eastAsia" w:ascii="宋体" w:hAnsi="宋体" w:eastAsia="宋体" w:cs="宋体"/>
                <w:sz w:val="20"/>
                <w:szCs w:val="20"/>
                <w:highlight w:val="none"/>
              </w:rPr>
              <w:t>多晶硅，转换率＞18%，4时段控制功能。可变功率，有过充过放及防反接功能，平均寿命≥10年。</w:t>
            </w:r>
          </w:p>
          <w:p w14:paraId="3C8733AF">
            <w:pPr>
              <w:widowControl w:val="0"/>
              <w:jc w:val="both"/>
              <w:rPr>
                <w:rFonts w:hint="eastAsia" w:ascii="宋体" w:hAnsi="宋体" w:eastAsia="宋体" w:cs="宋体"/>
                <w:sz w:val="20"/>
                <w:szCs w:val="20"/>
                <w:highlight w:val="none"/>
              </w:rPr>
            </w:pPr>
            <w:r>
              <w:rPr>
                <w:rFonts w:hint="eastAsia" w:ascii="宋体" w:hAnsi="宋体" w:eastAsia="宋体" w:cs="宋体"/>
                <w:sz w:val="20"/>
                <w:szCs w:val="20"/>
                <w:highlight w:val="none"/>
              </w:rPr>
              <w:t>4、太阳能专用锂电池：</w:t>
            </w:r>
          </w:p>
          <w:p w14:paraId="4494E213">
            <w:pPr>
              <w:widowControl w:val="0"/>
              <w:jc w:val="both"/>
              <w:rPr>
                <w:rFonts w:hint="eastAsia" w:ascii="宋体" w:hAnsi="宋体" w:eastAsia="宋体" w:cs="宋体"/>
                <w:sz w:val="20"/>
                <w:szCs w:val="20"/>
                <w:highlight w:val="none"/>
              </w:rPr>
            </w:pPr>
            <w:r>
              <w:rPr>
                <w:rFonts w:hint="eastAsia" w:ascii="宋体" w:hAnsi="宋体" w:eastAsia="宋体" w:cs="宋体"/>
                <w:sz w:val="20"/>
                <w:szCs w:val="20"/>
                <w:highlight w:val="none"/>
              </w:rPr>
              <w:t>▲额定容量50AH（±5%内）。</w:t>
            </w:r>
          </w:p>
          <w:p w14:paraId="228FD645">
            <w:pPr>
              <w:widowControl w:val="0"/>
              <w:jc w:val="both"/>
              <w:rPr>
                <w:rFonts w:hint="eastAsia" w:ascii="宋体" w:hAnsi="宋体" w:eastAsia="宋体" w:cs="宋体"/>
                <w:sz w:val="20"/>
                <w:szCs w:val="20"/>
                <w:vertAlign w:val="baseline"/>
                <w:lang w:eastAsia="zh-CN"/>
              </w:rPr>
            </w:pPr>
            <w:r>
              <w:rPr>
                <w:rFonts w:hint="eastAsia" w:ascii="宋体" w:hAnsi="宋体" w:eastAsia="宋体" w:cs="宋体"/>
                <w:sz w:val="20"/>
                <w:szCs w:val="20"/>
                <w:highlight w:val="none"/>
              </w:rPr>
              <w:t>灯头内置，寿命≥10年。亮灯时间：12小时。</w:t>
            </w:r>
          </w:p>
        </w:tc>
        <w:tc>
          <w:tcPr>
            <w:tcW w:w="573" w:type="dxa"/>
            <w:noWrap w:val="0"/>
            <w:vAlign w:val="center"/>
          </w:tcPr>
          <w:p w14:paraId="15E5A88B">
            <w:pPr>
              <w:keepNext w:val="0"/>
              <w:keepLines w:val="0"/>
              <w:widowControl/>
              <w:suppressLineNumbers w:val="0"/>
              <w:jc w:val="center"/>
              <w:textAlignment w:val="center"/>
              <w:rPr>
                <w:rFonts w:hint="eastAsia" w:ascii="宋体" w:hAnsi="宋体" w:eastAsia="宋体" w:cs="宋体"/>
                <w:sz w:val="20"/>
                <w:szCs w:val="20"/>
                <w:vertAlign w:val="baseline"/>
                <w:lang w:eastAsia="zh-CN"/>
              </w:rPr>
            </w:pPr>
            <w:r>
              <w:rPr>
                <w:rFonts w:hint="eastAsia" w:ascii="宋体" w:hAnsi="宋体" w:eastAsia="宋体" w:cs="宋体"/>
                <w:i w:val="0"/>
                <w:iCs w:val="0"/>
                <w:snapToGrid w:val="0"/>
                <w:color w:val="000000"/>
                <w:kern w:val="0"/>
                <w:sz w:val="20"/>
                <w:szCs w:val="20"/>
                <w:u w:val="none"/>
                <w:lang w:val="en-US" w:eastAsia="zh-CN" w:bidi="ar"/>
              </w:rPr>
              <w:t>套</w:t>
            </w:r>
          </w:p>
        </w:tc>
        <w:tc>
          <w:tcPr>
            <w:tcW w:w="750" w:type="dxa"/>
            <w:noWrap w:val="0"/>
            <w:vAlign w:val="center"/>
          </w:tcPr>
          <w:p w14:paraId="0C92E531">
            <w:pPr>
              <w:keepNext w:val="0"/>
              <w:keepLines w:val="0"/>
              <w:widowControl/>
              <w:suppressLineNumbers w:val="0"/>
              <w:jc w:val="center"/>
              <w:textAlignment w:val="center"/>
              <w:rPr>
                <w:rFonts w:hint="eastAsia" w:ascii="宋体" w:hAnsi="宋体" w:eastAsia="宋体" w:cs="宋体"/>
                <w:sz w:val="20"/>
                <w:szCs w:val="20"/>
                <w:vertAlign w:val="baseline"/>
                <w:lang w:eastAsia="zh-CN"/>
              </w:rPr>
            </w:pPr>
            <w:r>
              <w:rPr>
                <w:rFonts w:hint="eastAsia" w:ascii="宋体" w:hAnsi="宋体" w:eastAsia="宋体" w:cs="宋体"/>
                <w:i w:val="0"/>
                <w:iCs w:val="0"/>
                <w:snapToGrid w:val="0"/>
                <w:color w:val="000000"/>
                <w:kern w:val="0"/>
                <w:sz w:val="20"/>
                <w:szCs w:val="20"/>
                <w:u w:val="none"/>
                <w:lang w:val="en-US" w:eastAsia="zh-CN" w:bidi="ar"/>
              </w:rPr>
              <w:t>202</w:t>
            </w:r>
          </w:p>
        </w:tc>
        <w:tc>
          <w:tcPr>
            <w:tcW w:w="857" w:type="dxa"/>
            <w:noWrap w:val="0"/>
            <w:vAlign w:val="center"/>
          </w:tcPr>
          <w:p w14:paraId="6F741949">
            <w:pPr>
              <w:keepNext w:val="0"/>
              <w:keepLines w:val="0"/>
              <w:widowControl/>
              <w:suppressLineNumbers w:val="0"/>
              <w:jc w:val="center"/>
              <w:textAlignment w:val="center"/>
              <w:rPr>
                <w:rFonts w:hint="default" w:ascii="宋体" w:hAnsi="宋体" w:eastAsia="宋体" w:cs="宋体"/>
                <w:i w:val="0"/>
                <w:iCs w:val="0"/>
                <w:snapToGrid w:val="0"/>
                <w:color w:val="000000"/>
                <w:kern w:val="0"/>
                <w:sz w:val="20"/>
                <w:szCs w:val="20"/>
                <w:u w:val="none"/>
                <w:lang w:val="en-US" w:eastAsia="zh-CN" w:bidi="ar"/>
              </w:rPr>
            </w:pPr>
          </w:p>
        </w:tc>
        <w:tc>
          <w:tcPr>
            <w:tcW w:w="877" w:type="dxa"/>
            <w:noWrap w:val="0"/>
            <w:vAlign w:val="center"/>
          </w:tcPr>
          <w:p w14:paraId="3D1FD366">
            <w:pPr>
              <w:keepNext w:val="0"/>
              <w:keepLines w:val="0"/>
              <w:widowControl/>
              <w:suppressLineNumbers w:val="0"/>
              <w:jc w:val="center"/>
              <w:textAlignment w:val="center"/>
              <w:rPr>
                <w:rFonts w:hint="default" w:ascii="宋体" w:hAnsi="宋体" w:eastAsia="宋体" w:cs="宋体"/>
                <w:i w:val="0"/>
                <w:iCs w:val="0"/>
                <w:snapToGrid w:val="0"/>
                <w:color w:val="000000"/>
                <w:kern w:val="0"/>
                <w:sz w:val="20"/>
                <w:szCs w:val="20"/>
                <w:u w:val="none"/>
                <w:lang w:val="en-US" w:eastAsia="zh-CN" w:bidi="ar"/>
              </w:rPr>
            </w:pPr>
          </w:p>
        </w:tc>
        <w:tc>
          <w:tcPr>
            <w:tcW w:w="634" w:type="dxa"/>
            <w:noWrap w:val="0"/>
            <w:vAlign w:val="center"/>
          </w:tcPr>
          <w:p w14:paraId="1C450441">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r>
      <w:tr w14:paraId="372EA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dxa"/>
            <w:noWrap w:val="0"/>
            <w:vAlign w:val="center"/>
          </w:tcPr>
          <w:p w14:paraId="1D9A15BD">
            <w:pPr>
              <w:pStyle w:val="2"/>
              <w:widowControl w:val="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3</w:t>
            </w:r>
          </w:p>
        </w:tc>
        <w:tc>
          <w:tcPr>
            <w:tcW w:w="688" w:type="dxa"/>
            <w:noWrap w:val="0"/>
            <w:vAlign w:val="center"/>
          </w:tcPr>
          <w:p w14:paraId="09E6760D">
            <w:pPr>
              <w:keepNext w:val="0"/>
              <w:keepLines w:val="0"/>
              <w:widowControl/>
              <w:suppressLineNumbers w:val="0"/>
              <w:jc w:val="center"/>
              <w:textAlignment w:val="center"/>
              <w:rPr>
                <w:rFonts w:hint="eastAsia" w:ascii="宋体" w:hAnsi="宋体" w:eastAsia="宋体" w:cs="宋体"/>
                <w:sz w:val="20"/>
                <w:szCs w:val="20"/>
                <w:vertAlign w:val="baseline"/>
                <w:lang w:eastAsia="zh-CN"/>
              </w:rPr>
            </w:pPr>
            <w:r>
              <w:rPr>
                <w:rFonts w:hint="eastAsia" w:ascii="宋体" w:hAnsi="宋体" w:eastAsia="宋体" w:cs="宋体"/>
                <w:i w:val="0"/>
                <w:iCs w:val="0"/>
                <w:snapToGrid w:val="0"/>
                <w:color w:val="000000"/>
                <w:kern w:val="0"/>
                <w:sz w:val="20"/>
                <w:szCs w:val="20"/>
                <w:u w:val="none"/>
                <w:lang w:val="en-US" w:eastAsia="zh-CN" w:bidi="ar"/>
              </w:rPr>
              <w:t>原有路灯拆除</w:t>
            </w:r>
          </w:p>
        </w:tc>
        <w:tc>
          <w:tcPr>
            <w:tcW w:w="4569" w:type="dxa"/>
            <w:noWrap w:val="0"/>
            <w:vAlign w:val="center"/>
          </w:tcPr>
          <w:p w14:paraId="04EFD61C">
            <w:pPr>
              <w:keepNext w:val="0"/>
              <w:keepLines w:val="0"/>
              <w:widowControl/>
              <w:suppressLineNumbers w:val="0"/>
              <w:jc w:val="left"/>
              <w:textAlignment w:val="center"/>
              <w:rPr>
                <w:rFonts w:hint="eastAsia" w:ascii="宋体" w:hAnsi="宋体" w:eastAsia="宋体" w:cs="宋体"/>
                <w:sz w:val="20"/>
                <w:szCs w:val="20"/>
                <w:vertAlign w:val="baseline"/>
                <w:lang w:eastAsia="zh-CN"/>
              </w:rPr>
            </w:pPr>
            <w:r>
              <w:rPr>
                <w:rFonts w:hint="eastAsia" w:ascii="宋体" w:hAnsi="宋体" w:eastAsia="宋体" w:cs="宋体"/>
                <w:i w:val="0"/>
                <w:iCs w:val="0"/>
                <w:snapToGrid w:val="0"/>
                <w:color w:val="000000"/>
                <w:kern w:val="0"/>
                <w:sz w:val="20"/>
                <w:szCs w:val="20"/>
                <w:u w:val="none"/>
                <w:lang w:val="en-US" w:eastAsia="zh-CN" w:bidi="ar"/>
              </w:rPr>
              <w:t>原有路灯拆除,堆放至业主指定位置,归由业主所有。</w:t>
            </w:r>
          </w:p>
        </w:tc>
        <w:tc>
          <w:tcPr>
            <w:tcW w:w="573" w:type="dxa"/>
            <w:noWrap w:val="0"/>
            <w:vAlign w:val="center"/>
          </w:tcPr>
          <w:p w14:paraId="2595EF3A">
            <w:pPr>
              <w:keepNext w:val="0"/>
              <w:keepLines w:val="0"/>
              <w:widowControl/>
              <w:suppressLineNumbers w:val="0"/>
              <w:jc w:val="center"/>
              <w:textAlignment w:val="center"/>
              <w:rPr>
                <w:rFonts w:hint="eastAsia" w:ascii="宋体" w:hAnsi="宋体" w:eastAsia="宋体" w:cs="宋体"/>
                <w:sz w:val="20"/>
                <w:szCs w:val="20"/>
                <w:vertAlign w:val="baseline"/>
                <w:lang w:eastAsia="zh-CN"/>
              </w:rPr>
            </w:pPr>
            <w:r>
              <w:rPr>
                <w:rFonts w:hint="eastAsia" w:ascii="宋体" w:hAnsi="宋体" w:eastAsia="宋体" w:cs="宋体"/>
                <w:i w:val="0"/>
                <w:iCs w:val="0"/>
                <w:snapToGrid w:val="0"/>
                <w:color w:val="000000"/>
                <w:kern w:val="0"/>
                <w:sz w:val="20"/>
                <w:szCs w:val="20"/>
                <w:u w:val="none"/>
                <w:lang w:val="en-US" w:eastAsia="zh-CN" w:bidi="ar"/>
              </w:rPr>
              <w:t>套</w:t>
            </w:r>
          </w:p>
        </w:tc>
        <w:tc>
          <w:tcPr>
            <w:tcW w:w="750" w:type="dxa"/>
            <w:noWrap w:val="0"/>
            <w:vAlign w:val="center"/>
          </w:tcPr>
          <w:p w14:paraId="102DBC8B">
            <w:pPr>
              <w:keepNext w:val="0"/>
              <w:keepLines w:val="0"/>
              <w:widowControl/>
              <w:suppressLineNumbers w:val="0"/>
              <w:jc w:val="center"/>
              <w:textAlignment w:val="center"/>
              <w:rPr>
                <w:rFonts w:hint="eastAsia" w:ascii="宋体" w:hAnsi="宋体" w:eastAsia="宋体" w:cs="宋体"/>
                <w:sz w:val="20"/>
                <w:szCs w:val="20"/>
                <w:vertAlign w:val="baseline"/>
                <w:lang w:eastAsia="zh-CN"/>
              </w:rPr>
            </w:pPr>
            <w:r>
              <w:rPr>
                <w:rFonts w:hint="eastAsia" w:ascii="宋体" w:hAnsi="宋体" w:eastAsia="宋体" w:cs="宋体"/>
                <w:i w:val="0"/>
                <w:iCs w:val="0"/>
                <w:snapToGrid w:val="0"/>
                <w:color w:val="000000"/>
                <w:kern w:val="0"/>
                <w:sz w:val="20"/>
                <w:szCs w:val="20"/>
                <w:u w:val="none"/>
                <w:lang w:val="en-US" w:eastAsia="zh-CN" w:bidi="ar"/>
              </w:rPr>
              <w:t>200</w:t>
            </w:r>
          </w:p>
        </w:tc>
        <w:tc>
          <w:tcPr>
            <w:tcW w:w="857" w:type="dxa"/>
            <w:noWrap w:val="0"/>
            <w:vAlign w:val="center"/>
          </w:tcPr>
          <w:p w14:paraId="7589DE4D">
            <w:pPr>
              <w:keepNext w:val="0"/>
              <w:keepLines w:val="0"/>
              <w:widowControl/>
              <w:suppressLineNumbers w:val="0"/>
              <w:jc w:val="center"/>
              <w:textAlignment w:val="center"/>
              <w:rPr>
                <w:rFonts w:hint="default" w:ascii="宋体" w:hAnsi="宋体" w:eastAsia="宋体" w:cs="宋体"/>
                <w:i w:val="0"/>
                <w:iCs w:val="0"/>
                <w:snapToGrid w:val="0"/>
                <w:color w:val="000000"/>
                <w:kern w:val="0"/>
                <w:sz w:val="20"/>
                <w:szCs w:val="20"/>
                <w:u w:val="none"/>
                <w:lang w:val="en-US" w:eastAsia="zh-CN" w:bidi="ar"/>
              </w:rPr>
            </w:pPr>
          </w:p>
        </w:tc>
        <w:tc>
          <w:tcPr>
            <w:tcW w:w="877" w:type="dxa"/>
            <w:noWrap w:val="0"/>
            <w:vAlign w:val="center"/>
          </w:tcPr>
          <w:p w14:paraId="0AB52B53">
            <w:pPr>
              <w:keepNext w:val="0"/>
              <w:keepLines w:val="0"/>
              <w:widowControl/>
              <w:suppressLineNumbers w:val="0"/>
              <w:jc w:val="center"/>
              <w:textAlignment w:val="center"/>
              <w:rPr>
                <w:rFonts w:hint="default" w:ascii="宋体" w:hAnsi="宋体" w:eastAsia="宋体" w:cs="宋体"/>
                <w:i w:val="0"/>
                <w:iCs w:val="0"/>
                <w:snapToGrid w:val="0"/>
                <w:color w:val="000000"/>
                <w:kern w:val="0"/>
                <w:sz w:val="20"/>
                <w:szCs w:val="20"/>
                <w:u w:val="none"/>
                <w:lang w:val="en-US" w:eastAsia="zh-CN" w:bidi="ar"/>
              </w:rPr>
            </w:pPr>
          </w:p>
        </w:tc>
        <w:tc>
          <w:tcPr>
            <w:tcW w:w="634" w:type="dxa"/>
            <w:noWrap w:val="0"/>
            <w:vAlign w:val="center"/>
          </w:tcPr>
          <w:p w14:paraId="03D88AE4">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r>
      <w:tr w14:paraId="6F293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dxa"/>
            <w:noWrap w:val="0"/>
            <w:vAlign w:val="center"/>
          </w:tcPr>
          <w:p w14:paraId="64E5E3D1">
            <w:pPr>
              <w:pStyle w:val="2"/>
              <w:widowControl w:val="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4</w:t>
            </w:r>
          </w:p>
        </w:tc>
        <w:tc>
          <w:tcPr>
            <w:tcW w:w="688" w:type="dxa"/>
            <w:noWrap w:val="0"/>
            <w:vAlign w:val="center"/>
          </w:tcPr>
          <w:p w14:paraId="2A25807C">
            <w:pPr>
              <w:keepNext w:val="0"/>
              <w:keepLines w:val="0"/>
              <w:widowControl/>
              <w:suppressLineNumbers w:val="0"/>
              <w:jc w:val="center"/>
              <w:textAlignment w:val="center"/>
              <w:rPr>
                <w:rFonts w:hint="eastAsia" w:ascii="宋体" w:hAnsi="宋体" w:eastAsia="宋体" w:cs="宋体"/>
                <w:sz w:val="20"/>
                <w:szCs w:val="20"/>
                <w:vertAlign w:val="baseline"/>
                <w:lang w:eastAsia="zh-CN"/>
              </w:rPr>
            </w:pPr>
            <w:r>
              <w:rPr>
                <w:rFonts w:hint="eastAsia" w:ascii="宋体" w:hAnsi="宋体" w:eastAsia="宋体" w:cs="宋体"/>
                <w:i w:val="0"/>
                <w:iCs w:val="0"/>
                <w:snapToGrid w:val="0"/>
                <w:color w:val="000000"/>
                <w:kern w:val="0"/>
                <w:sz w:val="20"/>
                <w:szCs w:val="20"/>
                <w:u w:val="none"/>
                <w:lang w:val="en-US" w:eastAsia="zh-CN" w:bidi="ar"/>
              </w:rPr>
              <w:t>原有电缆拆除</w:t>
            </w:r>
          </w:p>
        </w:tc>
        <w:tc>
          <w:tcPr>
            <w:tcW w:w="4569" w:type="dxa"/>
            <w:noWrap w:val="0"/>
            <w:vAlign w:val="center"/>
          </w:tcPr>
          <w:p w14:paraId="31F0AEC7">
            <w:pPr>
              <w:keepNext w:val="0"/>
              <w:keepLines w:val="0"/>
              <w:widowControl/>
              <w:suppressLineNumbers w:val="0"/>
              <w:jc w:val="left"/>
              <w:textAlignment w:val="center"/>
              <w:rPr>
                <w:rFonts w:hint="eastAsia" w:ascii="宋体" w:hAnsi="宋体" w:eastAsia="宋体" w:cs="宋体"/>
                <w:sz w:val="20"/>
                <w:szCs w:val="20"/>
                <w:vertAlign w:val="baseline"/>
                <w:lang w:eastAsia="zh-CN"/>
              </w:rPr>
            </w:pPr>
            <w:r>
              <w:rPr>
                <w:rFonts w:hint="eastAsia" w:ascii="宋体" w:hAnsi="宋体" w:eastAsia="宋体" w:cs="宋体"/>
                <w:i w:val="0"/>
                <w:iCs w:val="0"/>
                <w:snapToGrid w:val="0"/>
                <w:color w:val="000000"/>
                <w:kern w:val="0"/>
                <w:sz w:val="20"/>
                <w:szCs w:val="20"/>
                <w:u w:val="none"/>
                <w:lang w:val="en-US" w:eastAsia="zh-CN" w:bidi="ar"/>
              </w:rPr>
              <w:t>原有路灯电缆及附件拆除,堆放至业主指定位置,归由业主所有。</w:t>
            </w:r>
          </w:p>
        </w:tc>
        <w:tc>
          <w:tcPr>
            <w:tcW w:w="573" w:type="dxa"/>
            <w:noWrap w:val="0"/>
            <w:vAlign w:val="center"/>
          </w:tcPr>
          <w:p w14:paraId="3197DE52">
            <w:pPr>
              <w:keepNext w:val="0"/>
              <w:keepLines w:val="0"/>
              <w:widowControl/>
              <w:suppressLineNumbers w:val="0"/>
              <w:jc w:val="center"/>
              <w:textAlignment w:val="center"/>
              <w:rPr>
                <w:rFonts w:hint="eastAsia" w:ascii="宋体" w:hAnsi="宋体" w:eastAsia="宋体" w:cs="宋体"/>
                <w:sz w:val="20"/>
                <w:szCs w:val="20"/>
                <w:vertAlign w:val="baseline"/>
                <w:lang w:eastAsia="zh-CN"/>
              </w:rPr>
            </w:pPr>
            <w:r>
              <w:rPr>
                <w:rFonts w:hint="eastAsia" w:ascii="宋体" w:hAnsi="宋体" w:eastAsia="宋体" w:cs="宋体"/>
                <w:i w:val="0"/>
                <w:iCs w:val="0"/>
                <w:snapToGrid w:val="0"/>
                <w:color w:val="000000"/>
                <w:kern w:val="0"/>
                <w:sz w:val="20"/>
                <w:szCs w:val="20"/>
                <w:u w:val="none"/>
                <w:lang w:val="en-US" w:eastAsia="zh-CN" w:bidi="ar"/>
              </w:rPr>
              <w:t>米</w:t>
            </w:r>
          </w:p>
        </w:tc>
        <w:tc>
          <w:tcPr>
            <w:tcW w:w="750" w:type="dxa"/>
            <w:noWrap w:val="0"/>
            <w:vAlign w:val="center"/>
          </w:tcPr>
          <w:p w14:paraId="103DBCD4">
            <w:pPr>
              <w:keepNext w:val="0"/>
              <w:keepLines w:val="0"/>
              <w:widowControl/>
              <w:suppressLineNumbers w:val="0"/>
              <w:jc w:val="center"/>
              <w:textAlignment w:val="center"/>
              <w:rPr>
                <w:rFonts w:hint="eastAsia" w:ascii="宋体" w:hAnsi="宋体" w:eastAsia="宋体" w:cs="宋体"/>
                <w:sz w:val="20"/>
                <w:szCs w:val="20"/>
                <w:vertAlign w:val="baseline"/>
                <w:lang w:eastAsia="zh-CN"/>
              </w:rPr>
            </w:pPr>
            <w:r>
              <w:rPr>
                <w:rFonts w:hint="eastAsia" w:ascii="宋体" w:hAnsi="宋体" w:eastAsia="宋体" w:cs="宋体"/>
                <w:i w:val="0"/>
                <w:iCs w:val="0"/>
                <w:snapToGrid w:val="0"/>
                <w:color w:val="000000"/>
                <w:kern w:val="0"/>
                <w:sz w:val="20"/>
                <w:szCs w:val="20"/>
                <w:u w:val="none"/>
                <w:lang w:val="en-US" w:eastAsia="zh-CN" w:bidi="ar"/>
              </w:rPr>
              <w:t>17000</w:t>
            </w:r>
          </w:p>
        </w:tc>
        <w:tc>
          <w:tcPr>
            <w:tcW w:w="857" w:type="dxa"/>
            <w:noWrap w:val="0"/>
            <w:vAlign w:val="center"/>
          </w:tcPr>
          <w:p w14:paraId="07DF5D78">
            <w:pPr>
              <w:keepNext w:val="0"/>
              <w:keepLines w:val="0"/>
              <w:widowControl/>
              <w:suppressLineNumbers w:val="0"/>
              <w:jc w:val="center"/>
              <w:textAlignment w:val="center"/>
              <w:rPr>
                <w:rFonts w:hint="default" w:ascii="宋体" w:hAnsi="宋体" w:eastAsia="宋体" w:cs="宋体"/>
                <w:i w:val="0"/>
                <w:iCs w:val="0"/>
                <w:snapToGrid w:val="0"/>
                <w:color w:val="000000"/>
                <w:kern w:val="0"/>
                <w:sz w:val="20"/>
                <w:szCs w:val="20"/>
                <w:u w:val="none"/>
                <w:lang w:val="en-US" w:eastAsia="zh-CN" w:bidi="ar"/>
              </w:rPr>
            </w:pPr>
          </w:p>
        </w:tc>
        <w:tc>
          <w:tcPr>
            <w:tcW w:w="877" w:type="dxa"/>
            <w:noWrap w:val="0"/>
            <w:vAlign w:val="center"/>
          </w:tcPr>
          <w:p w14:paraId="78883634">
            <w:pPr>
              <w:keepNext w:val="0"/>
              <w:keepLines w:val="0"/>
              <w:widowControl/>
              <w:suppressLineNumbers w:val="0"/>
              <w:jc w:val="center"/>
              <w:textAlignment w:val="center"/>
              <w:rPr>
                <w:rFonts w:hint="default" w:ascii="宋体" w:hAnsi="宋体" w:eastAsia="宋体" w:cs="宋体"/>
                <w:i w:val="0"/>
                <w:iCs w:val="0"/>
                <w:snapToGrid w:val="0"/>
                <w:color w:val="000000"/>
                <w:kern w:val="0"/>
                <w:sz w:val="20"/>
                <w:szCs w:val="20"/>
                <w:u w:val="none"/>
                <w:lang w:val="en-US" w:eastAsia="zh-CN" w:bidi="ar"/>
              </w:rPr>
            </w:pPr>
          </w:p>
        </w:tc>
        <w:tc>
          <w:tcPr>
            <w:tcW w:w="634" w:type="dxa"/>
            <w:noWrap w:val="0"/>
            <w:vAlign w:val="center"/>
          </w:tcPr>
          <w:p w14:paraId="4E7FC993">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r>
      <w:tr w14:paraId="35260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9454" w:type="dxa"/>
            <w:gridSpan w:val="8"/>
            <w:noWrap w:val="0"/>
            <w:vAlign w:val="center"/>
          </w:tcPr>
          <w:p w14:paraId="150C58AA">
            <w:pPr>
              <w:widowControl w:val="0"/>
              <w:jc w:val="center"/>
              <w:rPr>
                <w:rFonts w:hint="eastAsia" w:ascii="宋体" w:hAnsi="宋体" w:eastAsia="宋体" w:cs="宋体"/>
                <w:sz w:val="24"/>
                <w:lang w:val="en-US" w:eastAsia="zh-CN"/>
              </w:rPr>
            </w:pPr>
            <w:r>
              <w:rPr>
                <w:rFonts w:hint="eastAsia" w:ascii="宋体" w:hAnsi="宋体" w:cs="仿宋"/>
                <w:sz w:val="28"/>
                <w:szCs w:val="28"/>
                <w:lang w:val="en-US" w:eastAsia="zh-CN"/>
              </w:rPr>
              <w:t>合计（大写）：</w:t>
            </w:r>
            <w:r>
              <w:rPr>
                <w:rFonts w:hint="eastAsia" w:ascii="宋体" w:hAnsi="宋体" w:cs="仿宋"/>
                <w:sz w:val="28"/>
                <w:szCs w:val="28"/>
                <w:u w:val="single"/>
                <w:lang w:val="en-US" w:eastAsia="zh-CN"/>
              </w:rPr>
              <w:t xml:space="preserve">           （小写：￥     元）</w:t>
            </w:r>
          </w:p>
        </w:tc>
      </w:tr>
      <w:tr w14:paraId="218C4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9" w:hRule="atLeast"/>
          <w:jc w:val="center"/>
        </w:trPr>
        <w:tc>
          <w:tcPr>
            <w:tcW w:w="9454" w:type="dxa"/>
            <w:gridSpan w:val="8"/>
            <w:noWrap w:val="0"/>
            <w:vAlign w:val="center"/>
          </w:tcPr>
          <w:p w14:paraId="6264A557">
            <w:pPr>
              <w:keepNext w:val="0"/>
              <w:keepLines w:val="0"/>
              <w:widowControl/>
              <w:suppressLineNumbers w:val="0"/>
              <w:jc w:val="left"/>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备注：1、</w:t>
            </w:r>
            <w:r>
              <w:rPr>
                <w:rFonts w:hint="eastAsia" w:ascii="宋体" w:hAnsi="宋体" w:eastAsia="宋体" w:cs="宋体"/>
                <w:b w:val="0"/>
                <w:bCs w:val="0"/>
                <w:i w:val="0"/>
                <w:iCs w:val="0"/>
                <w:color w:val="auto"/>
                <w:sz w:val="24"/>
                <w:szCs w:val="24"/>
                <w:highlight w:val="none"/>
                <w:u w:val="none"/>
                <w:lang w:val="en-US" w:eastAsia="zh-CN"/>
              </w:rPr>
              <w:t>上述带“▲”为主要规格参数，投标时须提供国家电光源质量监督检验中心或国家电光源质量检验检测中心出具的样品灯具，国家光伏产品质量检验检测中心出具的样品锂电池、光伏板产品检测报告复印件并加盖投标单位公章【检测报告的封面必须带有 CMA及 CNAS 标志、有电子版报告的二维码、内页附有样品照片及外形尺寸】，且报告中参数指标涵盖“▲”采购要求。</w:t>
            </w:r>
          </w:p>
          <w:p w14:paraId="44DF51E1">
            <w:pPr>
              <w:keepNext w:val="0"/>
              <w:keepLines w:val="0"/>
              <w:widowControl/>
              <w:numPr>
                <w:ilvl w:val="0"/>
                <w:numId w:val="0"/>
              </w:numPr>
              <w:suppressLineNumbers w:val="0"/>
              <w:jc w:val="left"/>
              <w:textAlignment w:val="center"/>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2、以上太阳能路灯的数量为暂定，实际安装数量以采购单位的实际需求为准，按实结算。</w:t>
            </w:r>
          </w:p>
          <w:p w14:paraId="3A2377CA">
            <w:pPr>
              <w:keepNext w:val="0"/>
              <w:keepLines w:val="0"/>
              <w:widowControl/>
              <w:numPr>
                <w:ilvl w:val="0"/>
                <w:numId w:val="0"/>
              </w:numPr>
              <w:suppressLineNumbers w:val="0"/>
              <w:jc w:val="left"/>
              <w:textAlignment w:val="center"/>
              <w:rPr>
                <w:rFonts w:hint="eastAsia" w:ascii="宋体" w:hAnsi="宋体" w:eastAsia="宋体" w:cs="宋体"/>
                <w:strike/>
                <w:dstrike w:val="0"/>
                <w:sz w:val="24"/>
              </w:rPr>
            </w:pPr>
            <w:r>
              <w:rPr>
                <w:rFonts w:hint="eastAsia" w:ascii="宋体" w:hAnsi="宋体" w:eastAsia="宋体" w:cs="宋体"/>
                <w:sz w:val="24"/>
                <w:lang w:val="en-US" w:eastAsia="zh-CN"/>
              </w:rPr>
              <w:t>3</w:t>
            </w:r>
            <w:r>
              <w:rPr>
                <w:rFonts w:hint="eastAsia" w:ascii="宋体" w:hAnsi="宋体" w:eastAsia="宋体" w:cs="宋体"/>
                <w:sz w:val="24"/>
              </w:rPr>
              <w:t>、</w:t>
            </w:r>
            <w:r>
              <w:rPr>
                <w:rFonts w:hint="eastAsia" w:ascii="宋体" w:hAnsi="宋体" w:eastAsia="宋体" w:cs="宋体"/>
                <w:sz w:val="24"/>
                <w:lang w:val="en-US" w:eastAsia="zh-CN"/>
              </w:rPr>
              <w:t>合同价已视为</w:t>
            </w:r>
            <w:r>
              <w:rPr>
                <w:rFonts w:hint="eastAsia" w:ascii="宋体" w:hAnsi="宋体" w:eastAsia="宋体" w:cs="宋体"/>
                <w:sz w:val="24"/>
              </w:rPr>
              <w:t>供应商综合考虑各种因素后</w:t>
            </w:r>
            <w:r>
              <w:rPr>
                <w:rFonts w:hint="eastAsia" w:ascii="宋体" w:hAnsi="宋体" w:eastAsia="宋体" w:cs="宋体"/>
                <w:sz w:val="24"/>
                <w:lang w:val="en-US" w:eastAsia="zh-CN"/>
              </w:rPr>
              <w:t>的</w:t>
            </w:r>
            <w:r>
              <w:rPr>
                <w:rFonts w:hint="eastAsia" w:ascii="宋体" w:hAnsi="宋体" w:eastAsia="宋体" w:cs="宋体"/>
                <w:sz w:val="24"/>
              </w:rPr>
              <w:t>价</w:t>
            </w:r>
            <w:r>
              <w:rPr>
                <w:rFonts w:hint="eastAsia" w:ascii="宋体" w:hAnsi="宋体" w:eastAsia="宋体" w:cs="宋体"/>
                <w:sz w:val="24"/>
                <w:lang w:val="en-US" w:eastAsia="zh-CN"/>
              </w:rPr>
              <w:t>格</w:t>
            </w:r>
            <w:r>
              <w:rPr>
                <w:rFonts w:hint="eastAsia" w:ascii="宋体" w:hAnsi="宋体" w:eastAsia="宋体" w:cs="宋体"/>
                <w:sz w:val="24"/>
              </w:rPr>
              <w:t>。</w:t>
            </w:r>
          </w:p>
          <w:p w14:paraId="0A4AFA3B">
            <w:pPr>
              <w:widowControl w:val="0"/>
              <w:jc w:val="left"/>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 xml:space="preserve">、采购标准要求以采购要求、相关国家标准为准，在标准和采购要求不一致时，按要求高的标准执行。 </w:t>
            </w:r>
          </w:p>
          <w:p w14:paraId="0567FECE">
            <w:pPr>
              <w:widowControl w:val="0"/>
              <w:jc w:val="left"/>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、成交供应商提供的所有货物都必须为全新的原厂正品，不接受翻新产品，一经查实，取消成交资格，并列入采购人的采购黑名单，同时对成交供应商及负责人追究相关法律责任。</w:t>
            </w:r>
          </w:p>
          <w:p w14:paraId="3C334A3D">
            <w:pPr>
              <w:widowControl w:val="0"/>
              <w:jc w:val="left"/>
              <w:rPr>
                <w:rFonts w:hint="eastAsia"/>
                <w:lang w:val="en-US" w:eastAsia="zh-CN"/>
              </w:rPr>
            </w:pPr>
            <w:r>
              <w:rPr>
                <w:rFonts w:hint="eastAsia" w:ascii="宋体" w:hAnsi="宋体" w:eastAsia="宋体" w:cs="宋体"/>
                <w:sz w:val="24"/>
                <w:lang w:val="en-US" w:eastAsia="zh-CN"/>
              </w:rPr>
              <w:t>6</w:t>
            </w:r>
            <w:r>
              <w:rPr>
                <w:rFonts w:hint="eastAsia" w:ascii="宋体" w:hAnsi="宋体" w:eastAsia="宋体" w:cs="宋体"/>
                <w:sz w:val="24"/>
              </w:rPr>
              <w:t>、成交供应商提供的所有货物及包装、标签、标识都应符合国家相关规定要求，且须在采购人指定地点和规定时间内将货物运送至指定地点完成安装并调试至最佳使用状态，运输、装卸、堆放、安装货物时需考虑货物的结构、承重等，不得因装卸、堆放、安装不当等发生货物被压变形或损坏等情况的发生，如发生货物变形或损坏，由成交供应商提供免费换货并免费运送至指定地点完成安装、调试，必须确保路灯可以正常进行使用。</w:t>
            </w:r>
          </w:p>
        </w:tc>
      </w:tr>
    </w:tbl>
    <w:p w14:paraId="7256BF44">
      <w:pPr>
        <w:keepNext w:val="0"/>
        <w:keepLines w:val="0"/>
        <w:pageBreakBefore w:val="0"/>
        <w:kinsoku/>
        <w:wordWrap/>
        <w:overflowPunct/>
        <w:topLinePunct w:val="0"/>
        <w:autoSpaceDE/>
        <w:autoSpaceDN/>
        <w:bidi w:val="0"/>
        <w:adjustRightInd/>
        <w:spacing w:line="480" w:lineRule="exact"/>
        <w:textAlignment w:val="auto"/>
        <w:rPr>
          <w:rFonts w:hint="eastAsia" w:ascii="仿宋" w:hAnsi="仿宋" w:eastAsia="仿宋" w:cs="仿宋"/>
          <w:b/>
          <w:bCs/>
          <w:sz w:val="28"/>
          <w:szCs w:val="28"/>
          <w:lang w:eastAsia="zh-CN"/>
        </w:rPr>
      </w:pPr>
    </w:p>
    <w:p w14:paraId="57945E30">
      <w:pPr>
        <w:keepNext w:val="0"/>
        <w:keepLines w:val="0"/>
        <w:pageBreakBefore w:val="0"/>
        <w:kinsoku/>
        <w:wordWrap/>
        <w:overflowPunct/>
        <w:topLinePunct w:val="0"/>
        <w:autoSpaceDE/>
        <w:autoSpaceDN/>
        <w:bidi w:val="0"/>
        <w:adjustRightInd/>
        <w:spacing w:line="52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eastAsia="zh-CN"/>
        </w:rPr>
        <w:t>二、</w:t>
      </w:r>
      <w:r>
        <w:rPr>
          <w:rFonts w:hint="eastAsia" w:ascii="仿宋" w:hAnsi="仿宋" w:eastAsia="仿宋" w:cs="仿宋"/>
          <w:b/>
          <w:bCs/>
          <w:sz w:val="28"/>
          <w:szCs w:val="28"/>
          <w:lang w:val="en-US" w:eastAsia="zh-CN"/>
        </w:rPr>
        <w:t>商务部分要求：</w:t>
      </w:r>
    </w:p>
    <w:p w14:paraId="16654293">
      <w:pPr>
        <w:pStyle w:val="7"/>
        <w:keepNext w:val="0"/>
        <w:keepLines w:val="0"/>
        <w:pageBreakBefore w:val="0"/>
        <w:widowControl/>
        <w:kinsoku/>
        <w:wordWrap/>
        <w:overflowPunct/>
        <w:topLinePunct w:val="0"/>
        <w:autoSpaceDE/>
        <w:autoSpaceDN/>
        <w:bidi w:val="0"/>
        <w:adjustRightInd/>
        <w:spacing w:before="0" w:after="0" w:line="520" w:lineRule="exact"/>
        <w:ind w:firstLine="560" w:firstLineChars="200"/>
        <w:jc w:val="both"/>
        <w:textAlignment w:val="auto"/>
        <w:rPr>
          <w:rFonts w:hint="eastAsia" w:ascii="仿宋" w:hAnsi="仿宋" w:eastAsia="仿宋" w:cs="仿宋"/>
          <w:b w:val="0"/>
          <w:bCs w:val="0"/>
          <w:color w:val="auto"/>
          <w:kern w:val="2"/>
          <w:sz w:val="28"/>
          <w:szCs w:val="22"/>
          <w:lang w:val="en-US" w:eastAsia="zh-CN" w:bidi="ar-SA"/>
        </w:rPr>
      </w:pPr>
      <w:r>
        <w:rPr>
          <w:rFonts w:hint="eastAsia" w:ascii="仿宋" w:hAnsi="仿宋" w:eastAsia="仿宋" w:cs="仿宋"/>
          <w:b w:val="0"/>
          <w:bCs w:val="0"/>
          <w:color w:val="auto"/>
          <w:kern w:val="2"/>
          <w:sz w:val="28"/>
          <w:szCs w:val="22"/>
          <w:lang w:val="en-US" w:eastAsia="zh-CN" w:bidi="ar-SA"/>
        </w:rPr>
        <w:t>1、质量要求：产品必须是全新、未使用过的原装合格正品，完全符合采购文件规定的质量、规格和性能的要求，达到国家或行业规定的标准。</w:t>
      </w:r>
    </w:p>
    <w:p w14:paraId="63D1FA70">
      <w:pPr>
        <w:pStyle w:val="7"/>
        <w:keepNext w:val="0"/>
        <w:keepLines w:val="0"/>
        <w:pageBreakBefore w:val="0"/>
        <w:widowControl/>
        <w:kinsoku/>
        <w:wordWrap/>
        <w:overflowPunct/>
        <w:topLinePunct w:val="0"/>
        <w:autoSpaceDE/>
        <w:autoSpaceDN/>
        <w:bidi w:val="0"/>
        <w:adjustRightInd/>
        <w:spacing w:before="0" w:after="0" w:line="520" w:lineRule="exact"/>
        <w:ind w:firstLine="560" w:firstLineChars="200"/>
        <w:jc w:val="both"/>
        <w:textAlignment w:val="auto"/>
        <w:rPr>
          <w:rFonts w:hint="eastAsia" w:ascii="仿宋" w:hAnsi="仿宋" w:eastAsia="仿宋" w:cs="仿宋"/>
          <w:b w:val="0"/>
          <w:bCs w:val="0"/>
          <w:color w:val="auto"/>
          <w:kern w:val="2"/>
          <w:sz w:val="28"/>
          <w:szCs w:val="22"/>
          <w:lang w:val="en-US" w:eastAsia="zh-CN" w:bidi="ar-SA"/>
        </w:rPr>
      </w:pPr>
      <w:r>
        <w:rPr>
          <w:rFonts w:hint="eastAsia" w:ascii="仿宋" w:hAnsi="仿宋" w:eastAsia="仿宋" w:cs="仿宋"/>
          <w:b w:val="0"/>
          <w:bCs w:val="0"/>
          <w:color w:val="auto"/>
          <w:kern w:val="2"/>
          <w:sz w:val="28"/>
          <w:szCs w:val="22"/>
          <w:lang w:val="en-US" w:eastAsia="zh-CN" w:bidi="ar-SA"/>
        </w:rPr>
        <w:t>2、质保要求：质保期五年，自验收合格报告签字确认日起，开始进入质保期。</w:t>
      </w:r>
    </w:p>
    <w:p w14:paraId="203F6C7A">
      <w:pPr>
        <w:pStyle w:val="7"/>
        <w:keepNext w:val="0"/>
        <w:keepLines w:val="0"/>
        <w:pageBreakBefore w:val="0"/>
        <w:widowControl/>
        <w:kinsoku/>
        <w:wordWrap/>
        <w:overflowPunct/>
        <w:topLinePunct w:val="0"/>
        <w:autoSpaceDE/>
        <w:autoSpaceDN/>
        <w:bidi w:val="0"/>
        <w:adjustRightInd/>
        <w:spacing w:before="0" w:after="0" w:line="520" w:lineRule="exact"/>
        <w:ind w:firstLine="560" w:firstLineChars="200"/>
        <w:jc w:val="both"/>
        <w:textAlignment w:val="auto"/>
        <w:rPr>
          <w:rFonts w:hint="eastAsia" w:ascii="仿宋" w:hAnsi="仿宋" w:eastAsia="仿宋" w:cs="仿宋"/>
          <w:b w:val="0"/>
          <w:bCs w:val="0"/>
          <w:color w:val="auto"/>
          <w:kern w:val="2"/>
          <w:sz w:val="28"/>
          <w:szCs w:val="22"/>
          <w:lang w:val="en-US" w:eastAsia="zh-CN" w:bidi="ar-SA"/>
        </w:rPr>
      </w:pPr>
      <w:r>
        <w:rPr>
          <w:rFonts w:hint="eastAsia" w:ascii="仿宋" w:hAnsi="仿宋" w:eastAsia="仿宋" w:cs="仿宋"/>
          <w:b w:val="0"/>
          <w:bCs w:val="0"/>
          <w:color w:val="auto"/>
          <w:kern w:val="2"/>
          <w:sz w:val="28"/>
          <w:szCs w:val="22"/>
          <w:lang w:val="en-US" w:eastAsia="zh-CN" w:bidi="ar-SA"/>
        </w:rPr>
        <w:t>3、售后服务要求：在质保期内，同一商品、同一质量问题连续两次维修仍无法正常使用，供方无条件给予全套更新或退货。在免费质保期内，供方在接到需方电话通知后，必须在 4 小时之内上门服务, 并在 8 小时内负责修复。如需更换货物或送修，必须在 12 小时内提供备用货物，并在 7 个工作日内负责对送修货物维修完毕并送至用户单位处。</w:t>
      </w:r>
    </w:p>
    <w:p w14:paraId="104D344E">
      <w:pPr>
        <w:pStyle w:val="7"/>
        <w:keepNext w:val="0"/>
        <w:keepLines w:val="0"/>
        <w:pageBreakBefore w:val="0"/>
        <w:widowControl/>
        <w:kinsoku/>
        <w:wordWrap/>
        <w:overflowPunct/>
        <w:topLinePunct w:val="0"/>
        <w:autoSpaceDE/>
        <w:autoSpaceDN/>
        <w:bidi w:val="0"/>
        <w:adjustRightInd/>
        <w:spacing w:before="0" w:after="0" w:line="520" w:lineRule="exact"/>
        <w:ind w:firstLine="560" w:firstLineChars="200"/>
        <w:jc w:val="both"/>
        <w:textAlignment w:val="auto"/>
        <w:rPr>
          <w:rFonts w:hint="eastAsia" w:ascii="仿宋" w:hAnsi="仿宋" w:eastAsia="仿宋" w:cs="仿宋"/>
          <w:b w:val="0"/>
          <w:bCs w:val="0"/>
          <w:color w:val="auto"/>
          <w:kern w:val="2"/>
          <w:sz w:val="28"/>
          <w:szCs w:val="22"/>
          <w:lang w:val="en-US" w:eastAsia="zh-CN" w:bidi="ar-SA"/>
        </w:rPr>
      </w:pPr>
      <w:r>
        <w:rPr>
          <w:rFonts w:hint="eastAsia" w:ascii="仿宋" w:hAnsi="仿宋" w:eastAsia="仿宋" w:cs="仿宋"/>
          <w:b w:val="0"/>
          <w:bCs w:val="0"/>
          <w:color w:val="auto"/>
          <w:kern w:val="2"/>
          <w:sz w:val="28"/>
          <w:szCs w:val="22"/>
          <w:lang w:val="en-US" w:eastAsia="zh-CN" w:bidi="ar-SA"/>
        </w:rPr>
        <w:t>质保期内如出现质量问题，且确定为非人为因素的，须对产品的各项质量问题进行免费维修，无法修复的，须无条件退货更换；免费保修期内如因使用单位的人为原因造成损坏需更换零部件，只收取零部件的成本费。</w:t>
      </w:r>
    </w:p>
    <w:p w14:paraId="2B6ED0C2">
      <w:pPr>
        <w:pStyle w:val="7"/>
        <w:keepNext w:val="0"/>
        <w:keepLines w:val="0"/>
        <w:pageBreakBefore w:val="0"/>
        <w:widowControl/>
        <w:numPr>
          <w:ilvl w:val="0"/>
          <w:numId w:val="0"/>
        </w:numPr>
        <w:kinsoku/>
        <w:wordWrap/>
        <w:overflowPunct/>
        <w:topLinePunct w:val="0"/>
        <w:autoSpaceDE/>
        <w:autoSpaceDN/>
        <w:bidi w:val="0"/>
        <w:adjustRightInd/>
        <w:spacing w:before="0" w:after="0" w:line="520" w:lineRule="exact"/>
        <w:ind w:firstLine="560" w:firstLineChars="200"/>
        <w:jc w:val="both"/>
        <w:textAlignment w:val="auto"/>
        <w:rPr>
          <w:rFonts w:hint="eastAsia" w:ascii="仿宋" w:hAnsi="仿宋" w:eastAsia="仿宋" w:cs="仿宋"/>
          <w:b w:val="0"/>
          <w:bCs w:val="0"/>
          <w:color w:val="auto"/>
          <w:kern w:val="2"/>
          <w:sz w:val="28"/>
          <w:szCs w:val="22"/>
          <w:lang w:val="en-US" w:eastAsia="zh-CN" w:bidi="ar-SA"/>
        </w:rPr>
      </w:pPr>
      <w:r>
        <w:rPr>
          <w:rFonts w:hint="eastAsia" w:ascii="仿宋" w:hAnsi="仿宋" w:eastAsia="仿宋" w:cs="仿宋"/>
          <w:b w:val="0"/>
          <w:bCs w:val="0"/>
          <w:color w:val="auto"/>
          <w:kern w:val="2"/>
          <w:sz w:val="28"/>
          <w:szCs w:val="22"/>
          <w:lang w:val="en-US" w:eastAsia="zh-CN" w:bidi="ar-SA"/>
        </w:rPr>
        <w:t>4、服务周期：30 个日历天（实际进场时间以需方通知为准）。如不能及时提供符合标准的灯具并且完成安装的，则按延期每天1000元进行扣款，所发生的所有损失由供方承担。</w:t>
      </w:r>
    </w:p>
    <w:p w14:paraId="479E25F5">
      <w:pPr>
        <w:pStyle w:val="7"/>
        <w:keepNext w:val="0"/>
        <w:keepLines w:val="0"/>
        <w:pageBreakBefore w:val="0"/>
        <w:widowControl/>
        <w:numPr>
          <w:ilvl w:val="0"/>
          <w:numId w:val="0"/>
        </w:numPr>
        <w:kinsoku/>
        <w:wordWrap/>
        <w:overflowPunct/>
        <w:topLinePunct w:val="0"/>
        <w:autoSpaceDE/>
        <w:autoSpaceDN/>
        <w:bidi w:val="0"/>
        <w:adjustRightInd/>
        <w:spacing w:before="0" w:after="0" w:line="520" w:lineRule="exact"/>
        <w:ind w:firstLine="560" w:firstLineChars="200"/>
        <w:jc w:val="both"/>
        <w:textAlignment w:val="auto"/>
        <w:rPr>
          <w:rFonts w:hint="eastAsia" w:ascii="仿宋" w:hAnsi="仿宋" w:eastAsia="仿宋" w:cs="仿宋"/>
          <w:b w:val="0"/>
          <w:bCs w:val="0"/>
          <w:color w:val="auto"/>
          <w:kern w:val="2"/>
          <w:sz w:val="28"/>
          <w:szCs w:val="22"/>
          <w:lang w:val="en-US" w:eastAsia="zh-CN" w:bidi="ar-SA"/>
        </w:rPr>
      </w:pPr>
      <w:r>
        <w:rPr>
          <w:rFonts w:hint="eastAsia" w:ascii="仿宋" w:hAnsi="仿宋" w:eastAsia="仿宋" w:cs="仿宋"/>
          <w:b w:val="0"/>
          <w:bCs w:val="0"/>
          <w:color w:val="auto"/>
          <w:kern w:val="2"/>
          <w:sz w:val="28"/>
          <w:szCs w:val="22"/>
          <w:lang w:val="en-US" w:eastAsia="zh-CN" w:bidi="ar-SA"/>
        </w:rPr>
        <w:t>5、交货、安装地点：供方应按照需方的要求将货物运至需方指定地点，在指定位置安装，确保正常使用。</w:t>
      </w:r>
    </w:p>
    <w:p w14:paraId="42A033EC">
      <w:pPr>
        <w:pStyle w:val="7"/>
        <w:keepNext w:val="0"/>
        <w:keepLines w:val="0"/>
        <w:pageBreakBefore w:val="0"/>
        <w:widowControl/>
        <w:kinsoku/>
        <w:wordWrap/>
        <w:overflowPunct/>
        <w:topLinePunct w:val="0"/>
        <w:autoSpaceDE/>
        <w:autoSpaceDN/>
        <w:bidi w:val="0"/>
        <w:adjustRightInd/>
        <w:spacing w:before="0" w:after="0" w:line="520" w:lineRule="exact"/>
        <w:ind w:firstLine="560" w:firstLineChars="200"/>
        <w:jc w:val="both"/>
        <w:textAlignment w:val="auto"/>
        <w:rPr>
          <w:rFonts w:hint="eastAsia" w:ascii="仿宋" w:hAnsi="仿宋" w:eastAsia="仿宋" w:cs="仿宋"/>
          <w:b w:val="0"/>
          <w:bCs w:val="0"/>
          <w:color w:val="auto"/>
          <w:sz w:val="28"/>
        </w:rPr>
      </w:pPr>
      <w:r>
        <w:rPr>
          <w:rFonts w:hint="eastAsia" w:ascii="仿宋" w:hAnsi="仿宋" w:eastAsia="仿宋" w:cs="仿宋"/>
          <w:b w:val="0"/>
          <w:bCs w:val="0"/>
          <w:color w:val="auto"/>
          <w:sz w:val="28"/>
          <w:lang w:val="en-US" w:eastAsia="zh-CN"/>
        </w:rPr>
        <w:t>6、</w:t>
      </w:r>
      <w:r>
        <w:rPr>
          <w:rFonts w:hint="eastAsia" w:ascii="仿宋" w:hAnsi="仿宋" w:eastAsia="仿宋" w:cs="仿宋"/>
          <w:b w:val="0"/>
          <w:bCs w:val="0"/>
          <w:color w:val="auto"/>
          <w:sz w:val="28"/>
        </w:rPr>
        <w:t>履约保证金：</w:t>
      </w:r>
    </w:p>
    <w:p w14:paraId="7D6BC7E7">
      <w:pPr>
        <w:keepNext w:val="0"/>
        <w:keepLines w:val="0"/>
        <w:pageBreakBefore w:val="0"/>
        <w:widowControl/>
        <w:kinsoku/>
        <w:wordWrap/>
        <w:overflowPunct/>
        <w:topLinePunct w:val="0"/>
        <w:autoSpaceDE/>
        <w:autoSpaceDN/>
        <w:bidi w:val="0"/>
        <w:adjustRightInd w:val="0"/>
        <w:snapToGrid w:val="0"/>
        <w:spacing w:line="520" w:lineRule="exact"/>
        <w:ind w:firstLine="560" w:firstLineChars="200"/>
        <w:jc w:val="left"/>
        <w:textAlignment w:val="center"/>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本项目成交后的履约保证金为</w:t>
      </w:r>
      <w:r>
        <w:rPr>
          <w:rFonts w:hint="eastAsia" w:ascii="仿宋" w:hAnsi="仿宋" w:eastAsia="仿宋" w:cs="仿宋"/>
          <w:sz w:val="28"/>
          <w:szCs w:val="28"/>
          <w:u w:val="single"/>
          <w:lang w:val="en-US" w:eastAsia="zh-CN"/>
        </w:rPr>
        <w:t xml:space="preserve">     元</w:t>
      </w:r>
      <w:r>
        <w:rPr>
          <w:rFonts w:hint="eastAsia" w:ascii="仿宋" w:hAnsi="仿宋" w:eastAsia="仿宋" w:cs="仿宋"/>
          <w:sz w:val="28"/>
          <w:szCs w:val="28"/>
        </w:rPr>
        <w:t>，</w:t>
      </w:r>
      <w:r>
        <w:rPr>
          <w:rFonts w:hint="eastAsia" w:ascii="仿宋" w:hAnsi="仿宋" w:eastAsia="仿宋" w:cs="仿宋"/>
          <w:b w:val="0"/>
          <w:bCs w:val="0"/>
          <w:color w:val="auto"/>
          <w:kern w:val="2"/>
          <w:sz w:val="28"/>
          <w:szCs w:val="22"/>
          <w:lang w:val="en-US" w:eastAsia="zh-CN" w:bidi="ar-SA"/>
        </w:rPr>
        <w:t>供方</w:t>
      </w:r>
      <w:r>
        <w:rPr>
          <w:rFonts w:hint="eastAsia" w:ascii="仿宋" w:hAnsi="仿宋" w:eastAsia="仿宋" w:cs="仿宋"/>
          <w:sz w:val="28"/>
          <w:szCs w:val="28"/>
        </w:rPr>
        <w:t>的履约保证金须在成交通知书发出之日起至合同签订前汇入</w:t>
      </w:r>
      <w:r>
        <w:rPr>
          <w:rFonts w:hint="eastAsia" w:ascii="仿宋" w:hAnsi="仿宋" w:eastAsia="仿宋" w:cs="仿宋"/>
          <w:sz w:val="28"/>
          <w:szCs w:val="28"/>
          <w:lang w:val="en-US" w:eastAsia="zh-CN"/>
        </w:rPr>
        <w:t>需方</w:t>
      </w:r>
      <w:r>
        <w:rPr>
          <w:rFonts w:hint="eastAsia" w:ascii="仿宋" w:hAnsi="仿宋" w:eastAsia="仿宋" w:cs="仿宋"/>
          <w:sz w:val="28"/>
          <w:szCs w:val="28"/>
        </w:rPr>
        <w:t>账户（应当以数字人民币、转账、支票、汇票或者金融机构、担保机构出具的保函等非现金形式提交），</w:t>
      </w:r>
      <w:r>
        <w:rPr>
          <w:rFonts w:hint="eastAsia" w:ascii="仿宋" w:hAnsi="仿宋" w:eastAsia="仿宋" w:cs="仿宋"/>
          <w:b w:val="0"/>
          <w:bCs w:val="0"/>
          <w:color w:val="auto"/>
          <w:kern w:val="2"/>
          <w:sz w:val="28"/>
          <w:szCs w:val="22"/>
          <w:lang w:val="en-US" w:eastAsia="zh-CN" w:bidi="ar-SA"/>
        </w:rPr>
        <w:t>供方</w:t>
      </w:r>
      <w:r>
        <w:rPr>
          <w:rFonts w:hint="eastAsia" w:ascii="仿宋" w:hAnsi="仿宋" w:eastAsia="仿宋" w:cs="仿宋"/>
          <w:sz w:val="28"/>
          <w:szCs w:val="28"/>
        </w:rPr>
        <w:t>凭成交通知书与</w:t>
      </w:r>
      <w:r>
        <w:rPr>
          <w:rFonts w:hint="eastAsia" w:ascii="仿宋" w:hAnsi="仿宋" w:eastAsia="仿宋" w:cs="仿宋"/>
          <w:sz w:val="28"/>
          <w:szCs w:val="28"/>
          <w:lang w:val="en-US" w:eastAsia="zh-CN"/>
        </w:rPr>
        <w:t>需方</w:t>
      </w:r>
      <w:r>
        <w:rPr>
          <w:rFonts w:hint="eastAsia" w:ascii="仿宋" w:hAnsi="仿宋" w:eastAsia="仿宋" w:cs="仿宋"/>
          <w:sz w:val="28"/>
          <w:szCs w:val="28"/>
        </w:rPr>
        <w:t>签订合同。超期或未有协商，则视为自动放弃成交资格。</w:t>
      </w:r>
    </w:p>
    <w:p w14:paraId="3BB80438">
      <w:pPr>
        <w:keepNext w:val="0"/>
        <w:keepLines w:val="0"/>
        <w:pageBreakBefore w:val="0"/>
        <w:widowControl/>
        <w:kinsoku/>
        <w:wordWrap/>
        <w:overflowPunct/>
        <w:topLinePunct w:val="0"/>
        <w:autoSpaceDE/>
        <w:autoSpaceDN/>
        <w:bidi w:val="0"/>
        <w:adjustRightInd w:val="0"/>
        <w:snapToGrid w:val="0"/>
        <w:spacing w:line="520" w:lineRule="exact"/>
        <w:ind w:firstLine="560" w:firstLineChars="200"/>
        <w:jc w:val="left"/>
        <w:textAlignment w:val="center"/>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b w:val="0"/>
          <w:bCs w:val="0"/>
          <w:color w:val="auto"/>
          <w:kern w:val="2"/>
          <w:sz w:val="28"/>
          <w:szCs w:val="22"/>
          <w:lang w:val="en-US" w:eastAsia="zh-CN" w:bidi="ar-SA"/>
        </w:rPr>
        <w:t>供方</w:t>
      </w:r>
      <w:r>
        <w:rPr>
          <w:rFonts w:hint="eastAsia" w:ascii="仿宋" w:hAnsi="仿宋" w:eastAsia="仿宋" w:cs="仿宋"/>
          <w:sz w:val="28"/>
          <w:szCs w:val="28"/>
        </w:rPr>
        <w:t>全部履约合同义务，经</w:t>
      </w:r>
      <w:r>
        <w:rPr>
          <w:rFonts w:hint="eastAsia" w:ascii="仿宋" w:hAnsi="仿宋" w:eastAsia="仿宋" w:cs="仿宋"/>
          <w:sz w:val="28"/>
          <w:szCs w:val="28"/>
          <w:lang w:val="en-US" w:eastAsia="zh-CN"/>
        </w:rPr>
        <w:t>需方</w:t>
      </w:r>
      <w:r>
        <w:rPr>
          <w:rFonts w:hint="eastAsia" w:ascii="仿宋" w:hAnsi="仿宋" w:eastAsia="仿宋" w:cs="仿宋"/>
          <w:sz w:val="28"/>
          <w:szCs w:val="28"/>
        </w:rPr>
        <w:t>验收合格无质量、进度等问题的，</w:t>
      </w:r>
      <w:r>
        <w:rPr>
          <w:rFonts w:hint="eastAsia" w:ascii="仿宋" w:hAnsi="仿宋" w:eastAsia="仿宋" w:cs="仿宋"/>
          <w:sz w:val="28"/>
          <w:szCs w:val="28"/>
          <w:lang w:val="en-US" w:eastAsia="zh-CN"/>
        </w:rPr>
        <w:t>需方</w:t>
      </w:r>
      <w:r>
        <w:rPr>
          <w:rFonts w:hint="eastAsia" w:ascii="仿宋" w:hAnsi="仿宋" w:eastAsia="仿宋" w:cs="仿宋"/>
          <w:sz w:val="28"/>
          <w:szCs w:val="28"/>
        </w:rPr>
        <w:t>在验收合格后一次性退还履约保证金，</w:t>
      </w:r>
      <w:r>
        <w:rPr>
          <w:rFonts w:hint="eastAsia" w:ascii="仿宋" w:hAnsi="仿宋" w:eastAsia="仿宋" w:cs="仿宋"/>
          <w:sz w:val="28"/>
          <w:szCs w:val="28"/>
          <w:lang w:val="en-US" w:eastAsia="zh-CN"/>
        </w:rPr>
        <w:t>需方</w:t>
      </w:r>
      <w:r>
        <w:rPr>
          <w:rFonts w:hint="eastAsia" w:ascii="仿宋" w:hAnsi="仿宋" w:eastAsia="仿宋" w:cs="仿宋"/>
          <w:sz w:val="28"/>
          <w:szCs w:val="28"/>
        </w:rPr>
        <w:t>若逾期退还履约保证金的，按照逾期部分的每日0.05%支付违约金。</w:t>
      </w:r>
    </w:p>
    <w:p w14:paraId="485040E0">
      <w:pPr>
        <w:keepNext w:val="0"/>
        <w:keepLines w:val="0"/>
        <w:pageBreakBefore w:val="0"/>
        <w:widowControl/>
        <w:kinsoku/>
        <w:wordWrap/>
        <w:overflowPunct/>
        <w:topLinePunct w:val="0"/>
        <w:autoSpaceDE/>
        <w:autoSpaceDN/>
        <w:bidi w:val="0"/>
        <w:adjustRightInd w:val="0"/>
        <w:snapToGrid w:val="0"/>
        <w:spacing w:line="520" w:lineRule="exact"/>
        <w:ind w:firstLine="560" w:firstLineChars="200"/>
        <w:jc w:val="left"/>
        <w:textAlignment w:val="center"/>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w:t>
      </w:r>
      <w:r>
        <w:rPr>
          <w:rFonts w:hint="eastAsia" w:ascii="仿宋" w:hAnsi="仿宋" w:eastAsia="仿宋" w:cs="仿宋"/>
          <w:sz w:val="28"/>
          <w:szCs w:val="28"/>
        </w:rPr>
        <w:t>发生以下情况的，履约保证金不予退还或部分退还：</w:t>
      </w:r>
    </w:p>
    <w:p w14:paraId="239573DA">
      <w:pPr>
        <w:keepNext w:val="0"/>
        <w:keepLines w:val="0"/>
        <w:pageBreakBefore w:val="0"/>
        <w:widowControl/>
        <w:kinsoku/>
        <w:wordWrap/>
        <w:overflowPunct/>
        <w:topLinePunct w:val="0"/>
        <w:autoSpaceDE/>
        <w:autoSpaceDN/>
        <w:bidi w:val="0"/>
        <w:adjustRightInd w:val="0"/>
        <w:snapToGrid w:val="0"/>
        <w:spacing w:line="520" w:lineRule="exact"/>
        <w:ind w:firstLine="560" w:firstLineChars="200"/>
        <w:jc w:val="left"/>
        <w:textAlignment w:val="center"/>
        <w:rPr>
          <w:rFonts w:hint="eastAsia" w:ascii="仿宋" w:hAnsi="仿宋" w:eastAsia="仿宋" w:cs="仿宋"/>
          <w:sz w:val="28"/>
          <w:szCs w:val="28"/>
        </w:rPr>
      </w:pPr>
      <w:r>
        <w:rPr>
          <w:rFonts w:hint="eastAsia" w:ascii="仿宋" w:hAnsi="仿宋" w:eastAsia="仿宋" w:cs="仿宋"/>
          <w:sz w:val="28"/>
          <w:szCs w:val="28"/>
        </w:rPr>
        <w:t>a.签订合同后，</w:t>
      </w:r>
      <w:r>
        <w:rPr>
          <w:rFonts w:hint="eastAsia" w:ascii="仿宋" w:hAnsi="仿宋" w:eastAsia="仿宋" w:cs="仿宋"/>
          <w:b w:val="0"/>
          <w:bCs w:val="0"/>
          <w:color w:val="auto"/>
          <w:kern w:val="2"/>
          <w:sz w:val="28"/>
          <w:szCs w:val="22"/>
          <w:lang w:val="en-US" w:eastAsia="zh-CN" w:bidi="ar-SA"/>
        </w:rPr>
        <w:t>供方</w:t>
      </w:r>
      <w:r>
        <w:rPr>
          <w:rFonts w:hint="eastAsia" w:ascii="仿宋" w:hAnsi="仿宋" w:eastAsia="仿宋" w:cs="仿宋"/>
          <w:sz w:val="28"/>
          <w:szCs w:val="28"/>
        </w:rPr>
        <w:t>不履行合同义务的，</w:t>
      </w:r>
      <w:r>
        <w:rPr>
          <w:rFonts w:hint="eastAsia" w:ascii="仿宋" w:hAnsi="仿宋" w:eastAsia="仿宋" w:cs="仿宋"/>
          <w:sz w:val="28"/>
          <w:szCs w:val="28"/>
          <w:lang w:val="en-US" w:eastAsia="zh-CN"/>
        </w:rPr>
        <w:t>需方</w:t>
      </w:r>
      <w:r>
        <w:rPr>
          <w:rFonts w:hint="eastAsia" w:ascii="仿宋" w:hAnsi="仿宋" w:eastAsia="仿宋" w:cs="仿宋"/>
          <w:sz w:val="28"/>
          <w:szCs w:val="28"/>
        </w:rPr>
        <w:t>有权全额扣除履约保证金，全额不予退还，同时</w:t>
      </w:r>
      <w:r>
        <w:rPr>
          <w:rFonts w:hint="eastAsia" w:ascii="仿宋" w:hAnsi="仿宋" w:eastAsia="仿宋" w:cs="仿宋"/>
          <w:sz w:val="28"/>
          <w:szCs w:val="28"/>
          <w:lang w:val="en-US" w:eastAsia="zh-CN"/>
        </w:rPr>
        <w:t>需方</w:t>
      </w:r>
      <w:r>
        <w:rPr>
          <w:rFonts w:hint="eastAsia" w:ascii="仿宋" w:hAnsi="仿宋" w:eastAsia="仿宋" w:cs="仿宋"/>
          <w:sz w:val="28"/>
          <w:szCs w:val="28"/>
        </w:rPr>
        <w:t>亦有权终止合同，</w:t>
      </w:r>
      <w:r>
        <w:rPr>
          <w:rFonts w:hint="eastAsia" w:ascii="仿宋" w:hAnsi="仿宋" w:eastAsia="仿宋" w:cs="仿宋"/>
          <w:b w:val="0"/>
          <w:bCs w:val="0"/>
          <w:color w:val="auto"/>
          <w:kern w:val="2"/>
          <w:sz w:val="28"/>
          <w:szCs w:val="22"/>
          <w:lang w:val="en-US" w:eastAsia="zh-CN" w:bidi="ar-SA"/>
        </w:rPr>
        <w:t>供方</w:t>
      </w:r>
      <w:r>
        <w:rPr>
          <w:rFonts w:hint="eastAsia" w:ascii="仿宋" w:hAnsi="仿宋" w:eastAsia="仿宋" w:cs="仿宋"/>
          <w:sz w:val="28"/>
          <w:szCs w:val="28"/>
        </w:rPr>
        <w:t>还须承担相应的法律赔偿责任。</w:t>
      </w:r>
    </w:p>
    <w:p w14:paraId="2CE4D4B1">
      <w:pPr>
        <w:keepNext w:val="0"/>
        <w:keepLines w:val="0"/>
        <w:pageBreakBefore w:val="0"/>
        <w:widowControl/>
        <w:kinsoku/>
        <w:wordWrap/>
        <w:overflowPunct/>
        <w:topLinePunct w:val="0"/>
        <w:autoSpaceDE/>
        <w:autoSpaceDN/>
        <w:bidi w:val="0"/>
        <w:adjustRightInd w:val="0"/>
        <w:snapToGrid w:val="0"/>
        <w:spacing w:line="520" w:lineRule="exact"/>
        <w:ind w:firstLine="560" w:firstLineChars="200"/>
        <w:jc w:val="left"/>
        <w:textAlignment w:val="center"/>
        <w:rPr>
          <w:rFonts w:hint="eastAsia" w:ascii="仿宋" w:hAnsi="仿宋" w:eastAsia="仿宋" w:cs="仿宋"/>
          <w:sz w:val="28"/>
          <w:szCs w:val="28"/>
        </w:rPr>
      </w:pPr>
      <w:r>
        <w:rPr>
          <w:rFonts w:hint="eastAsia" w:ascii="仿宋" w:hAnsi="仿宋" w:eastAsia="仿宋" w:cs="仿宋"/>
          <w:sz w:val="28"/>
          <w:szCs w:val="28"/>
        </w:rPr>
        <w:t>b.</w:t>
      </w:r>
      <w:r>
        <w:rPr>
          <w:rFonts w:hint="eastAsia" w:ascii="仿宋" w:hAnsi="仿宋" w:eastAsia="仿宋" w:cs="仿宋"/>
          <w:b w:val="0"/>
          <w:bCs w:val="0"/>
          <w:color w:val="auto"/>
          <w:kern w:val="2"/>
          <w:sz w:val="28"/>
          <w:szCs w:val="22"/>
          <w:lang w:val="en-US" w:eastAsia="zh-CN" w:bidi="ar-SA"/>
        </w:rPr>
        <w:t>供方</w:t>
      </w:r>
      <w:r>
        <w:rPr>
          <w:rFonts w:hint="eastAsia" w:ascii="仿宋" w:hAnsi="仿宋" w:eastAsia="仿宋" w:cs="仿宋"/>
          <w:sz w:val="28"/>
          <w:szCs w:val="28"/>
        </w:rPr>
        <w:t>在履约过程中发生违约行为，给</w:t>
      </w:r>
      <w:r>
        <w:rPr>
          <w:rFonts w:hint="eastAsia" w:ascii="仿宋" w:hAnsi="仿宋" w:eastAsia="仿宋" w:cs="仿宋"/>
          <w:sz w:val="28"/>
          <w:szCs w:val="28"/>
          <w:lang w:val="en-US" w:eastAsia="zh-CN"/>
        </w:rPr>
        <w:t>需方</w:t>
      </w:r>
      <w:r>
        <w:rPr>
          <w:rFonts w:hint="eastAsia" w:ascii="仿宋" w:hAnsi="仿宋" w:eastAsia="仿宋" w:cs="仿宋"/>
          <w:sz w:val="28"/>
          <w:szCs w:val="28"/>
        </w:rPr>
        <w:t>造成损失的，</w:t>
      </w:r>
      <w:r>
        <w:rPr>
          <w:rFonts w:hint="eastAsia" w:ascii="仿宋" w:hAnsi="仿宋" w:eastAsia="仿宋" w:cs="仿宋"/>
          <w:sz w:val="28"/>
          <w:szCs w:val="28"/>
          <w:lang w:val="en-US" w:eastAsia="zh-CN"/>
        </w:rPr>
        <w:t>需方</w:t>
      </w:r>
      <w:r>
        <w:rPr>
          <w:rFonts w:hint="eastAsia" w:ascii="仿宋" w:hAnsi="仿宋" w:eastAsia="仿宋" w:cs="仿宋"/>
          <w:sz w:val="28"/>
          <w:szCs w:val="28"/>
        </w:rPr>
        <w:t>有权在</w:t>
      </w:r>
      <w:r>
        <w:rPr>
          <w:rFonts w:hint="eastAsia" w:ascii="仿宋" w:hAnsi="仿宋" w:eastAsia="仿宋" w:cs="仿宋"/>
          <w:b w:val="0"/>
          <w:bCs w:val="0"/>
          <w:color w:val="auto"/>
          <w:kern w:val="2"/>
          <w:sz w:val="28"/>
          <w:szCs w:val="22"/>
          <w:lang w:val="en-US" w:eastAsia="zh-CN" w:bidi="ar-SA"/>
        </w:rPr>
        <w:t>供方</w:t>
      </w:r>
      <w:r>
        <w:rPr>
          <w:rFonts w:hint="eastAsia" w:ascii="仿宋" w:hAnsi="仿宋" w:eastAsia="仿宋" w:cs="仿宋"/>
          <w:sz w:val="28"/>
          <w:szCs w:val="28"/>
        </w:rPr>
        <w:t>缴纳的履约保证金中予以扣款，以弥补</w:t>
      </w:r>
      <w:r>
        <w:rPr>
          <w:rFonts w:hint="eastAsia" w:ascii="仿宋" w:hAnsi="仿宋" w:eastAsia="仿宋" w:cs="仿宋"/>
          <w:sz w:val="28"/>
          <w:szCs w:val="28"/>
          <w:lang w:val="en-US" w:eastAsia="zh-CN"/>
        </w:rPr>
        <w:t>需方</w:t>
      </w:r>
      <w:r>
        <w:rPr>
          <w:rFonts w:hint="eastAsia" w:ascii="仿宋" w:hAnsi="仿宋" w:eastAsia="仿宋" w:cs="仿宋"/>
          <w:sz w:val="28"/>
          <w:szCs w:val="28"/>
        </w:rPr>
        <w:t>经济损失，不足的部分</w:t>
      </w:r>
      <w:r>
        <w:rPr>
          <w:rFonts w:hint="eastAsia" w:ascii="仿宋" w:hAnsi="仿宋" w:eastAsia="仿宋" w:cs="仿宋"/>
          <w:b w:val="0"/>
          <w:bCs w:val="0"/>
          <w:color w:val="auto"/>
          <w:kern w:val="2"/>
          <w:sz w:val="28"/>
          <w:szCs w:val="22"/>
          <w:lang w:val="en-US" w:eastAsia="zh-CN" w:bidi="ar-SA"/>
        </w:rPr>
        <w:t>供方</w:t>
      </w:r>
      <w:r>
        <w:rPr>
          <w:rFonts w:hint="eastAsia" w:ascii="仿宋" w:hAnsi="仿宋" w:eastAsia="仿宋" w:cs="仿宋"/>
          <w:sz w:val="28"/>
          <w:szCs w:val="28"/>
        </w:rPr>
        <w:t>另外补齐。</w:t>
      </w:r>
    </w:p>
    <w:p w14:paraId="5981E942">
      <w:pPr>
        <w:keepNext w:val="0"/>
        <w:keepLines w:val="0"/>
        <w:pageBreakBefore w:val="0"/>
        <w:widowControl w:val="0"/>
        <w:shd w:val="clear" w:color="auto" w:fill="FFFFFF"/>
        <w:kinsoku/>
        <w:wordWrap/>
        <w:overflowPunct/>
        <w:topLinePunct w:val="0"/>
        <w:autoSpaceDE/>
        <w:autoSpaceDN/>
        <w:bidi w:val="0"/>
        <w:adjustRightInd/>
        <w:spacing w:line="520" w:lineRule="exact"/>
        <w:ind w:firstLine="562" w:firstLineChars="200"/>
        <w:textAlignment w:val="auto"/>
        <w:rPr>
          <w:rFonts w:hint="eastAsia" w:ascii="仿宋" w:hAnsi="仿宋" w:eastAsia="仿宋" w:cs="仿宋"/>
          <w:b/>
          <w:bCs/>
          <w:color w:val="auto"/>
          <w:sz w:val="28"/>
          <w:lang w:val="en-US" w:eastAsia="zh-CN"/>
        </w:rPr>
      </w:pPr>
      <w:r>
        <w:rPr>
          <w:rFonts w:hint="eastAsia" w:ascii="仿宋" w:hAnsi="仿宋" w:eastAsia="仿宋" w:cs="仿宋"/>
          <w:b/>
          <w:bCs/>
          <w:color w:val="auto"/>
          <w:sz w:val="28"/>
          <w:lang w:val="en-US" w:eastAsia="zh-CN"/>
        </w:rPr>
        <w:t>三、付款方式：</w:t>
      </w:r>
    </w:p>
    <w:p w14:paraId="698432E2">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color w:val="auto"/>
          <w:kern w:val="2"/>
          <w:sz w:val="28"/>
          <w:szCs w:val="22"/>
          <w:lang w:val="en-US" w:eastAsia="zh-CN" w:bidi="ar-SA"/>
        </w:rPr>
      </w:pPr>
      <w:r>
        <w:rPr>
          <w:rFonts w:hint="eastAsia" w:ascii="仿宋" w:hAnsi="仿宋" w:eastAsia="仿宋" w:cs="仿宋"/>
          <w:color w:val="auto"/>
          <w:kern w:val="2"/>
          <w:sz w:val="28"/>
          <w:szCs w:val="22"/>
          <w:lang w:val="en-US" w:eastAsia="zh-CN" w:bidi="ar-SA"/>
        </w:rPr>
        <w:t>合同签订后，货物运送到需方指定地点安装调试完成，并经需方组织验收通过合格后付至合同价款的80%，验收合格满一年且结算审计完成后付至审定价的95%,余款于验收合格之日算起满五年时提供使用单位出具的无质量问题证明后付清。</w:t>
      </w:r>
    </w:p>
    <w:p w14:paraId="54672C5A">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562" w:firstLineChars="200"/>
        <w:jc w:val="left"/>
        <w:textAlignment w:val="auto"/>
        <w:rPr>
          <w:rFonts w:hint="eastAsia" w:ascii="仿宋" w:hAnsi="仿宋" w:eastAsia="仿宋" w:cs="仿宋"/>
          <w:b/>
          <w:bCs/>
          <w:kern w:val="0"/>
          <w:sz w:val="28"/>
          <w:szCs w:val="28"/>
          <w:lang w:val="en-US" w:eastAsia="zh-CN" w:bidi="ar"/>
        </w:rPr>
      </w:pPr>
      <w:r>
        <w:rPr>
          <w:rFonts w:hint="eastAsia" w:ascii="仿宋" w:hAnsi="仿宋" w:eastAsia="仿宋" w:cs="仿宋"/>
          <w:b/>
          <w:bCs/>
          <w:color w:val="auto"/>
          <w:sz w:val="28"/>
          <w:lang w:val="en-US" w:eastAsia="zh-CN"/>
        </w:rPr>
        <w:t>四、</w:t>
      </w:r>
      <w:r>
        <w:rPr>
          <w:rFonts w:hint="eastAsia" w:ascii="仿宋" w:hAnsi="仿宋" w:eastAsia="仿宋" w:cs="仿宋"/>
          <w:b/>
          <w:bCs/>
          <w:kern w:val="0"/>
          <w:sz w:val="28"/>
          <w:szCs w:val="28"/>
          <w:lang w:val="en-US" w:eastAsia="zh-CN" w:bidi="ar"/>
        </w:rPr>
        <w:t>其他事项：</w:t>
      </w:r>
    </w:p>
    <w:p w14:paraId="2A73C4AB">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b w:val="0"/>
          <w:bCs/>
          <w:kern w:val="0"/>
          <w:sz w:val="28"/>
          <w:szCs w:val="28"/>
          <w:lang w:val="en-US" w:eastAsia="zh-CN" w:bidi="ar"/>
        </w:rPr>
      </w:pPr>
      <w:r>
        <w:rPr>
          <w:rFonts w:hint="eastAsia" w:ascii="仿宋" w:hAnsi="仿宋" w:eastAsia="仿宋" w:cs="仿宋"/>
          <w:b w:val="0"/>
          <w:bCs/>
          <w:kern w:val="0"/>
          <w:sz w:val="28"/>
          <w:szCs w:val="28"/>
          <w:lang w:val="en-US" w:eastAsia="zh-CN" w:bidi="ar"/>
        </w:rPr>
        <w:t>1、</w:t>
      </w:r>
      <w:r>
        <w:rPr>
          <w:rFonts w:hint="eastAsia" w:ascii="仿宋" w:hAnsi="仿宋" w:eastAsia="仿宋" w:cs="仿宋"/>
          <w:color w:val="auto"/>
          <w:kern w:val="2"/>
          <w:sz w:val="28"/>
          <w:szCs w:val="22"/>
          <w:lang w:val="en-US" w:eastAsia="zh-CN" w:bidi="ar-SA"/>
        </w:rPr>
        <w:t>需方</w:t>
      </w:r>
      <w:r>
        <w:rPr>
          <w:rFonts w:hint="eastAsia" w:ascii="仿宋" w:hAnsi="仿宋" w:eastAsia="仿宋" w:cs="仿宋"/>
          <w:b w:val="0"/>
          <w:bCs/>
          <w:kern w:val="0"/>
          <w:sz w:val="28"/>
          <w:szCs w:val="28"/>
          <w:lang w:val="en-US" w:eastAsia="zh-CN" w:bidi="ar"/>
        </w:rPr>
        <w:t>可邀请相关质量监督部门对供方所供货物进行验收及检测，因检测发生的一切费用由供方负责，如验收或检测发现所供货物不合格，将解除双方合同、履约保证金不予退还并进行相关处罚。因检测导致货物损坏的，由供方免费补足，确保</w:t>
      </w:r>
      <w:r>
        <w:rPr>
          <w:rFonts w:hint="eastAsia" w:ascii="仿宋" w:hAnsi="仿宋" w:eastAsia="仿宋" w:cs="仿宋"/>
          <w:color w:val="auto"/>
          <w:kern w:val="2"/>
          <w:sz w:val="28"/>
          <w:szCs w:val="22"/>
          <w:lang w:val="en-US" w:eastAsia="zh-CN" w:bidi="ar-SA"/>
        </w:rPr>
        <w:t>需方</w:t>
      </w:r>
      <w:r>
        <w:rPr>
          <w:rFonts w:hint="eastAsia" w:ascii="仿宋" w:hAnsi="仿宋" w:eastAsia="仿宋" w:cs="仿宋"/>
          <w:b w:val="0"/>
          <w:bCs/>
          <w:kern w:val="0"/>
          <w:sz w:val="28"/>
          <w:szCs w:val="28"/>
          <w:lang w:val="en-US" w:eastAsia="zh-CN" w:bidi="ar"/>
        </w:rPr>
        <w:t>正常使用。</w:t>
      </w:r>
    </w:p>
    <w:p w14:paraId="13B5A547">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b w:val="0"/>
          <w:bCs/>
          <w:kern w:val="0"/>
          <w:sz w:val="28"/>
          <w:szCs w:val="28"/>
          <w:lang w:val="en-US" w:eastAsia="zh-CN" w:bidi="ar"/>
        </w:rPr>
      </w:pPr>
      <w:r>
        <w:rPr>
          <w:rFonts w:hint="eastAsia" w:ascii="仿宋" w:hAnsi="仿宋" w:eastAsia="仿宋" w:cs="仿宋"/>
          <w:b w:val="0"/>
          <w:bCs/>
          <w:kern w:val="0"/>
          <w:sz w:val="28"/>
          <w:szCs w:val="28"/>
          <w:lang w:val="en-US" w:eastAsia="zh-CN" w:bidi="ar"/>
        </w:rPr>
        <w:t>2、所提供商品必须为原厂正品，供货时须提供产品合格证，必须能通过原厂服务电话或厂家服务站查询真伪。</w:t>
      </w:r>
    </w:p>
    <w:p w14:paraId="58B66DB2">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b w:val="0"/>
          <w:bCs/>
          <w:kern w:val="0"/>
          <w:sz w:val="28"/>
          <w:szCs w:val="28"/>
          <w:lang w:val="en-US" w:eastAsia="zh-CN" w:bidi="ar"/>
        </w:rPr>
      </w:pPr>
      <w:r>
        <w:rPr>
          <w:rFonts w:hint="eastAsia" w:ascii="仿宋" w:hAnsi="仿宋" w:eastAsia="仿宋" w:cs="仿宋"/>
          <w:b w:val="0"/>
          <w:bCs/>
          <w:kern w:val="0"/>
          <w:sz w:val="28"/>
          <w:szCs w:val="28"/>
          <w:lang w:val="en-US" w:eastAsia="zh-CN" w:bidi="ar"/>
        </w:rPr>
        <w:t>3、供方应保证，</w:t>
      </w:r>
      <w:r>
        <w:rPr>
          <w:rFonts w:hint="eastAsia" w:ascii="仿宋" w:hAnsi="仿宋" w:eastAsia="仿宋" w:cs="仿宋"/>
          <w:color w:val="auto"/>
          <w:kern w:val="2"/>
          <w:sz w:val="28"/>
          <w:szCs w:val="22"/>
          <w:lang w:val="en-US" w:eastAsia="zh-CN" w:bidi="ar-SA"/>
        </w:rPr>
        <w:t>需方</w:t>
      </w:r>
      <w:r>
        <w:rPr>
          <w:rFonts w:hint="eastAsia" w:ascii="仿宋" w:hAnsi="仿宋" w:eastAsia="仿宋" w:cs="仿宋"/>
          <w:b w:val="0"/>
          <w:bCs/>
          <w:kern w:val="0"/>
          <w:sz w:val="28"/>
          <w:szCs w:val="28"/>
          <w:lang w:val="en-US" w:eastAsia="zh-CN" w:bidi="ar"/>
        </w:rPr>
        <w:t>在中华人民共和国使用该货物或者其任何一部份时，免受第三方提出的侵犯其专利权、商标权或其他知识产权的起诉。如发生此类纠纷，由供方担一切责任。</w:t>
      </w:r>
    </w:p>
    <w:p w14:paraId="4D967A0E">
      <w:pPr>
        <w:pStyle w:val="2"/>
        <w:keepNext w:val="0"/>
        <w:keepLines w:val="0"/>
        <w:pageBreakBefore w:val="0"/>
        <w:widowControl/>
        <w:wordWrap/>
        <w:overflowPunct/>
        <w:topLinePunct w:val="0"/>
        <w:bidi w:val="0"/>
        <w:spacing w:line="520" w:lineRule="exact"/>
        <w:ind w:firstLine="560" w:firstLineChars="200"/>
        <w:rPr>
          <w:rFonts w:hint="default" w:ascii="仿宋" w:hAnsi="仿宋" w:eastAsia="仿宋" w:cs="仿宋"/>
          <w:b w:val="0"/>
          <w:bCs/>
          <w:snapToGrid w:val="0"/>
          <w:color w:val="000000"/>
          <w:kern w:val="0"/>
          <w:sz w:val="28"/>
          <w:szCs w:val="28"/>
          <w:lang w:val="en-US" w:eastAsia="zh-CN" w:bidi="ar"/>
        </w:rPr>
      </w:pPr>
      <w:r>
        <w:rPr>
          <w:rFonts w:hint="eastAsia" w:ascii="仿宋" w:hAnsi="仿宋" w:eastAsia="仿宋" w:cs="仿宋"/>
          <w:b w:val="0"/>
          <w:bCs/>
          <w:snapToGrid w:val="0"/>
          <w:color w:val="000000"/>
          <w:kern w:val="0"/>
          <w:sz w:val="28"/>
          <w:szCs w:val="28"/>
          <w:lang w:val="en-US" w:eastAsia="zh-CN" w:bidi="ar"/>
        </w:rPr>
        <w:t>4、</w:t>
      </w:r>
      <w:r>
        <w:rPr>
          <w:rFonts w:hint="eastAsia" w:ascii="仿宋" w:hAnsi="仿宋" w:eastAsia="仿宋" w:cs="仿宋"/>
          <w:b w:val="0"/>
          <w:bCs/>
          <w:kern w:val="0"/>
          <w:sz w:val="28"/>
          <w:szCs w:val="28"/>
          <w:lang w:val="en-US" w:eastAsia="zh-CN" w:bidi="ar"/>
        </w:rPr>
        <w:t>供方</w:t>
      </w:r>
      <w:r>
        <w:rPr>
          <w:rFonts w:hint="eastAsia" w:ascii="仿宋" w:hAnsi="仿宋" w:eastAsia="仿宋" w:cs="仿宋"/>
          <w:b w:val="0"/>
          <w:bCs/>
          <w:snapToGrid w:val="0"/>
          <w:color w:val="000000"/>
          <w:kern w:val="0"/>
          <w:sz w:val="28"/>
          <w:szCs w:val="28"/>
          <w:lang w:val="en-US" w:eastAsia="zh-CN" w:bidi="ar"/>
        </w:rPr>
        <w:t>为执行本合同而提供的技术资料的使用权归</w:t>
      </w:r>
      <w:r>
        <w:rPr>
          <w:rFonts w:hint="eastAsia" w:ascii="仿宋" w:hAnsi="仿宋" w:eastAsia="仿宋" w:cs="仿宋"/>
          <w:color w:val="auto"/>
          <w:kern w:val="2"/>
          <w:sz w:val="28"/>
          <w:szCs w:val="22"/>
          <w:lang w:val="en-US" w:eastAsia="zh-CN" w:bidi="ar-SA"/>
        </w:rPr>
        <w:t>需方</w:t>
      </w:r>
      <w:r>
        <w:rPr>
          <w:rFonts w:hint="eastAsia" w:ascii="仿宋" w:hAnsi="仿宋" w:eastAsia="仿宋" w:cs="仿宋"/>
          <w:b w:val="0"/>
          <w:bCs/>
          <w:snapToGrid w:val="0"/>
          <w:color w:val="000000"/>
          <w:kern w:val="0"/>
          <w:sz w:val="28"/>
          <w:szCs w:val="28"/>
          <w:lang w:val="en-US" w:eastAsia="zh-CN" w:bidi="ar"/>
        </w:rPr>
        <w:t>所有。</w:t>
      </w:r>
    </w:p>
    <w:p w14:paraId="5EA337A1">
      <w:pPr>
        <w:pStyle w:val="7"/>
        <w:keepNext w:val="0"/>
        <w:keepLines w:val="0"/>
        <w:pageBreakBefore w:val="0"/>
        <w:widowControl/>
        <w:kinsoku/>
        <w:wordWrap/>
        <w:overflowPunct/>
        <w:topLinePunct w:val="0"/>
        <w:autoSpaceDE/>
        <w:autoSpaceDN/>
        <w:bidi w:val="0"/>
        <w:adjustRightInd/>
        <w:spacing w:before="0" w:after="0" w:line="520" w:lineRule="exact"/>
        <w:ind w:firstLine="562" w:firstLineChars="200"/>
        <w:jc w:val="both"/>
        <w:textAlignment w:val="auto"/>
        <w:rPr>
          <w:rFonts w:hint="eastAsia" w:ascii="仿宋" w:hAnsi="仿宋" w:eastAsia="仿宋" w:cs="仿宋"/>
          <w:color w:val="auto"/>
          <w:kern w:val="2"/>
          <w:sz w:val="28"/>
          <w:szCs w:val="22"/>
          <w:lang w:val="en-US" w:eastAsia="zh-CN" w:bidi="ar-SA"/>
        </w:rPr>
      </w:pPr>
      <w:r>
        <w:rPr>
          <w:rFonts w:hint="eastAsia" w:ascii="仿宋_GB2312" w:eastAsia="仿宋_GB2312" w:cs="Times New Roman"/>
          <w:b/>
          <w:bCs/>
          <w:color w:val="auto"/>
          <w:sz w:val="28"/>
          <w:lang w:val="en-US" w:eastAsia="zh-CN"/>
        </w:rPr>
        <w:t>五</w:t>
      </w:r>
      <w:r>
        <w:rPr>
          <w:rFonts w:hint="eastAsia" w:ascii="仿宋_GB2312" w:hAnsi="Times New Roman" w:eastAsia="仿宋_GB2312" w:cs="Times New Roman"/>
          <w:b/>
          <w:bCs/>
          <w:color w:val="auto"/>
          <w:sz w:val="28"/>
          <w:lang w:val="en-US" w:eastAsia="zh-CN"/>
        </w:rPr>
        <w:t>、违约责任：</w:t>
      </w:r>
      <w:r>
        <w:rPr>
          <w:rFonts w:hint="eastAsia" w:ascii="仿宋" w:hAnsi="仿宋" w:eastAsia="仿宋" w:cs="仿宋"/>
          <w:color w:val="auto"/>
          <w:kern w:val="2"/>
          <w:sz w:val="28"/>
          <w:szCs w:val="22"/>
          <w:lang w:val="en-US" w:eastAsia="zh-CN" w:bidi="ar-SA"/>
        </w:rPr>
        <w:t>任何一方违约，均需按照下列约定向对方支付违约金。</w:t>
      </w:r>
    </w:p>
    <w:p w14:paraId="07A7F18B">
      <w:pPr>
        <w:pStyle w:val="7"/>
        <w:keepNext w:val="0"/>
        <w:keepLines w:val="0"/>
        <w:pageBreakBefore w:val="0"/>
        <w:widowControl/>
        <w:kinsoku/>
        <w:wordWrap/>
        <w:overflowPunct/>
        <w:topLinePunct w:val="0"/>
        <w:autoSpaceDE/>
        <w:autoSpaceDN/>
        <w:bidi w:val="0"/>
        <w:adjustRightInd/>
        <w:spacing w:before="0" w:after="0" w:line="520" w:lineRule="exact"/>
        <w:ind w:firstLine="560" w:firstLineChars="200"/>
        <w:jc w:val="both"/>
        <w:textAlignment w:val="auto"/>
        <w:rPr>
          <w:rFonts w:hint="eastAsia" w:ascii="仿宋_GB2312" w:hAnsi="Times New Roman" w:eastAsia="仿宋_GB2312" w:cs="Times New Roman"/>
          <w:color w:val="auto"/>
          <w:sz w:val="28"/>
          <w:lang w:val="en-US" w:eastAsia="zh-CN"/>
        </w:rPr>
      </w:pPr>
      <w:r>
        <w:rPr>
          <w:rFonts w:hint="eastAsia" w:ascii="仿宋" w:hAnsi="仿宋" w:eastAsia="仿宋" w:cs="仿宋"/>
          <w:color w:val="auto"/>
          <w:kern w:val="2"/>
          <w:sz w:val="28"/>
          <w:szCs w:val="22"/>
          <w:lang w:val="en-US" w:eastAsia="zh-CN" w:bidi="ar-SA"/>
        </w:rPr>
        <w:t>1、供方不能交货及需方中途无理由退货的违约金，执照违约部分货款总值的</w:t>
      </w:r>
      <w:r>
        <w:rPr>
          <w:rFonts w:hint="eastAsia" w:ascii="仿宋_GB2312" w:hAnsi="Times New Roman" w:eastAsia="仿宋_GB2312" w:cs="Times New Roman"/>
          <w:color w:val="auto"/>
          <w:sz w:val="28"/>
          <w:lang w:val="en-US" w:eastAsia="zh-CN"/>
        </w:rPr>
        <w:t xml:space="preserve"> </w:t>
      </w:r>
      <w:r>
        <w:rPr>
          <w:rFonts w:hint="eastAsia" w:ascii="仿宋_GB2312" w:hAnsi="Times New Roman" w:eastAsia="仿宋_GB2312" w:cs="Times New Roman"/>
          <w:color w:val="auto"/>
          <w:sz w:val="28"/>
          <w:u w:val="single"/>
          <w:lang w:val="en-US" w:eastAsia="zh-CN"/>
        </w:rPr>
        <w:t xml:space="preserve"> 每日0.05%  </w:t>
      </w:r>
      <w:r>
        <w:rPr>
          <w:rFonts w:hint="eastAsia" w:ascii="仿宋_GB2312" w:hAnsi="Times New Roman" w:eastAsia="仿宋_GB2312" w:cs="Times New Roman"/>
          <w:color w:val="auto"/>
          <w:sz w:val="28"/>
          <w:lang w:val="en-US" w:eastAsia="zh-CN"/>
        </w:rPr>
        <w:t>支付。</w:t>
      </w:r>
    </w:p>
    <w:p w14:paraId="24333584">
      <w:pPr>
        <w:keepNext w:val="0"/>
        <w:keepLines w:val="0"/>
        <w:pageBreakBefore w:val="0"/>
        <w:widowControl w:val="0"/>
        <w:shd w:val="clear" w:color="auto" w:fill="FFFFFF"/>
        <w:kinsoku/>
        <w:wordWrap/>
        <w:overflowPunct/>
        <w:topLinePunct w:val="0"/>
        <w:autoSpaceDE/>
        <w:autoSpaceDN/>
        <w:bidi w:val="0"/>
        <w:adjustRightInd/>
        <w:spacing w:line="520" w:lineRule="exact"/>
        <w:ind w:firstLine="560" w:firstLineChars="200"/>
        <w:textAlignment w:val="auto"/>
        <w:rPr>
          <w:rFonts w:hint="eastAsia" w:ascii="仿宋_GB2312" w:hAnsi="Times New Roman" w:eastAsia="仿宋_GB2312" w:cs="Times New Roman"/>
          <w:color w:val="auto"/>
          <w:sz w:val="28"/>
          <w:lang w:val="en-US" w:eastAsia="zh-CN"/>
        </w:rPr>
      </w:pPr>
      <w:r>
        <w:rPr>
          <w:rFonts w:hint="eastAsia" w:ascii="仿宋_GB2312" w:hAnsi="Times New Roman" w:eastAsia="仿宋_GB2312" w:cs="Times New Roman"/>
          <w:color w:val="auto"/>
          <w:sz w:val="28"/>
          <w:lang w:val="en-US" w:eastAsia="zh-CN"/>
        </w:rPr>
        <w:t>2</w:t>
      </w:r>
      <w:r>
        <w:rPr>
          <w:rFonts w:hint="eastAsia" w:ascii="仿宋_GB2312" w:eastAsia="仿宋_GB2312" w:cs="Times New Roman"/>
          <w:color w:val="auto"/>
          <w:sz w:val="28"/>
          <w:lang w:val="en-US" w:eastAsia="zh-CN"/>
        </w:rPr>
        <w:t>、</w:t>
      </w:r>
      <w:r>
        <w:rPr>
          <w:rFonts w:hint="eastAsia" w:ascii="仿宋_GB2312" w:hAnsi="Times New Roman" w:eastAsia="仿宋_GB2312" w:cs="Times New Roman"/>
          <w:color w:val="auto"/>
          <w:sz w:val="28"/>
          <w:lang w:val="en-US" w:eastAsia="zh-CN"/>
        </w:rPr>
        <w:t>供方逾期交货及需方逾期付款的违约金，按照逾期部分的货款总值的</w:t>
      </w:r>
      <w:r>
        <w:rPr>
          <w:rFonts w:hint="eastAsia" w:ascii="仿宋_GB2312" w:hAnsi="Times New Roman" w:eastAsia="仿宋_GB2312" w:cs="Times New Roman"/>
          <w:color w:val="auto"/>
          <w:sz w:val="28"/>
          <w:u w:val="single"/>
          <w:lang w:val="en-US" w:eastAsia="zh-CN"/>
        </w:rPr>
        <w:t xml:space="preserve">  每日0.05%  </w:t>
      </w:r>
      <w:r>
        <w:rPr>
          <w:rFonts w:hint="eastAsia" w:ascii="仿宋_GB2312" w:hAnsi="Times New Roman" w:eastAsia="仿宋_GB2312" w:cs="Times New Roman"/>
          <w:color w:val="auto"/>
          <w:sz w:val="28"/>
          <w:lang w:val="en-US" w:eastAsia="zh-CN"/>
        </w:rPr>
        <w:t>支付。</w:t>
      </w:r>
    </w:p>
    <w:p w14:paraId="3DA67D86">
      <w:pPr>
        <w:keepNext w:val="0"/>
        <w:keepLines w:val="0"/>
        <w:pageBreakBefore w:val="0"/>
        <w:widowControl w:val="0"/>
        <w:shd w:val="clear" w:color="auto" w:fill="FFFFFF"/>
        <w:kinsoku/>
        <w:wordWrap/>
        <w:overflowPunct/>
        <w:topLinePunct w:val="0"/>
        <w:autoSpaceDE/>
        <w:autoSpaceDN/>
        <w:bidi w:val="0"/>
        <w:adjustRightInd/>
        <w:spacing w:line="520" w:lineRule="exact"/>
        <w:ind w:firstLine="560" w:firstLineChars="200"/>
        <w:textAlignment w:val="auto"/>
        <w:rPr>
          <w:rFonts w:hint="eastAsia" w:ascii="仿宋_GB2312" w:hAnsi="Times New Roman" w:eastAsia="仿宋_GB2312" w:cs="Times New Roman"/>
          <w:color w:val="auto"/>
          <w:sz w:val="28"/>
          <w:lang w:val="en-US" w:eastAsia="zh-CN"/>
        </w:rPr>
      </w:pPr>
      <w:r>
        <w:rPr>
          <w:rFonts w:hint="eastAsia" w:ascii="仿宋_GB2312" w:hAnsi="Times New Roman" w:eastAsia="仿宋_GB2312" w:cs="Times New Roman"/>
          <w:color w:val="auto"/>
          <w:sz w:val="28"/>
          <w:lang w:val="en-US" w:eastAsia="zh-CN"/>
        </w:rPr>
        <w:t>3</w:t>
      </w:r>
      <w:r>
        <w:rPr>
          <w:rFonts w:hint="eastAsia" w:ascii="仿宋_GB2312" w:eastAsia="仿宋_GB2312" w:cs="Times New Roman"/>
          <w:color w:val="auto"/>
          <w:sz w:val="28"/>
          <w:lang w:val="en-US" w:eastAsia="zh-CN"/>
        </w:rPr>
        <w:t>、</w:t>
      </w:r>
      <w:r>
        <w:rPr>
          <w:rFonts w:hint="eastAsia" w:ascii="仿宋_GB2312" w:hAnsi="Times New Roman" w:eastAsia="仿宋_GB2312" w:cs="Times New Roman"/>
          <w:color w:val="auto"/>
          <w:sz w:val="28"/>
          <w:lang w:val="en-US" w:eastAsia="zh-CN"/>
        </w:rPr>
        <w:t>供方交付货物时质量明显不符合规定的，而需方有权拒收并有权要求供方限期更换、退货或减少价款等。由于需方原因造成供方逾期交货的需方按约定承担逾期交货违约金。</w:t>
      </w:r>
    </w:p>
    <w:p w14:paraId="79E0BB89">
      <w:pPr>
        <w:keepNext w:val="0"/>
        <w:keepLines w:val="0"/>
        <w:pageBreakBefore w:val="0"/>
        <w:widowControl w:val="0"/>
        <w:shd w:val="clear" w:color="auto" w:fill="FFFFFF"/>
        <w:kinsoku/>
        <w:wordWrap/>
        <w:overflowPunct/>
        <w:topLinePunct w:val="0"/>
        <w:autoSpaceDE/>
        <w:autoSpaceDN/>
        <w:bidi w:val="0"/>
        <w:adjustRightInd/>
        <w:spacing w:line="520" w:lineRule="exact"/>
        <w:ind w:firstLine="562" w:firstLineChars="200"/>
        <w:textAlignment w:val="auto"/>
        <w:rPr>
          <w:rFonts w:hint="eastAsia" w:ascii="仿宋_GB2312" w:hAnsi="Times New Roman" w:eastAsia="仿宋_GB2312" w:cs="Times New Roman"/>
          <w:b/>
          <w:bCs/>
          <w:color w:val="auto"/>
          <w:sz w:val="28"/>
          <w:lang w:val="en-US" w:eastAsia="zh-CN"/>
        </w:rPr>
      </w:pPr>
      <w:r>
        <w:rPr>
          <w:rFonts w:hint="eastAsia" w:ascii="仿宋_GB2312" w:eastAsia="仿宋_GB2312" w:cs="Times New Roman"/>
          <w:b/>
          <w:bCs/>
          <w:color w:val="auto"/>
          <w:sz w:val="28"/>
          <w:lang w:val="en-US" w:eastAsia="zh-CN"/>
        </w:rPr>
        <w:t>六</w:t>
      </w:r>
      <w:r>
        <w:rPr>
          <w:rFonts w:hint="eastAsia" w:ascii="仿宋_GB2312" w:hAnsi="Times New Roman" w:eastAsia="仿宋_GB2312" w:cs="Times New Roman"/>
          <w:b/>
          <w:bCs/>
          <w:color w:val="auto"/>
          <w:sz w:val="28"/>
          <w:lang w:val="en-US" w:eastAsia="zh-CN"/>
        </w:rPr>
        <w:t>、解决合同争议的方式：</w:t>
      </w:r>
    </w:p>
    <w:p w14:paraId="687A6859">
      <w:pPr>
        <w:keepNext w:val="0"/>
        <w:keepLines w:val="0"/>
        <w:pageBreakBefore w:val="0"/>
        <w:widowControl w:val="0"/>
        <w:shd w:val="clear" w:color="auto" w:fill="FFFFFF"/>
        <w:kinsoku/>
        <w:wordWrap/>
        <w:overflowPunct/>
        <w:topLinePunct w:val="0"/>
        <w:autoSpaceDE/>
        <w:autoSpaceDN/>
        <w:bidi w:val="0"/>
        <w:adjustRightInd/>
        <w:spacing w:line="520" w:lineRule="exact"/>
        <w:ind w:firstLine="560" w:firstLineChars="200"/>
        <w:textAlignment w:val="auto"/>
        <w:rPr>
          <w:rFonts w:hint="eastAsia" w:ascii="仿宋_GB2312" w:hAnsi="Times New Roman" w:eastAsia="仿宋_GB2312" w:cs="Times New Roman"/>
          <w:color w:val="auto"/>
          <w:sz w:val="28"/>
          <w:lang w:val="en-US" w:eastAsia="zh-CN"/>
        </w:rPr>
      </w:pPr>
      <w:r>
        <w:rPr>
          <w:rFonts w:hint="eastAsia" w:ascii="仿宋_GB2312" w:hAnsi="Times New Roman" w:eastAsia="仿宋_GB2312" w:cs="Times New Roman"/>
          <w:color w:val="auto"/>
          <w:sz w:val="28"/>
          <w:lang w:val="en-US" w:eastAsia="zh-CN"/>
        </w:rPr>
        <w:t xml:space="preserve">本合同履行过程中如发生争议，供、需双方应协商解决，如协商不成，则任何一方均可向 </w:t>
      </w:r>
      <w:r>
        <w:rPr>
          <w:rFonts w:hint="eastAsia" w:ascii="仿宋_GB2312" w:hAnsi="Times New Roman" w:eastAsia="仿宋_GB2312" w:cs="Times New Roman"/>
          <w:color w:val="auto"/>
          <w:sz w:val="28"/>
          <w:u w:val="single"/>
          <w:lang w:val="en-US" w:eastAsia="zh-CN"/>
        </w:rPr>
        <w:t xml:space="preserve">  启东市  </w:t>
      </w:r>
      <w:r>
        <w:rPr>
          <w:rFonts w:hint="eastAsia" w:ascii="仿宋_GB2312" w:hAnsi="Times New Roman" w:eastAsia="仿宋_GB2312" w:cs="Times New Roman"/>
          <w:color w:val="auto"/>
          <w:sz w:val="28"/>
          <w:lang w:val="en-US" w:eastAsia="zh-CN"/>
        </w:rPr>
        <w:t xml:space="preserve"> 人民法院提起诉讼。</w:t>
      </w:r>
    </w:p>
    <w:p w14:paraId="6E17809C">
      <w:pPr>
        <w:keepNext w:val="0"/>
        <w:keepLines w:val="0"/>
        <w:pageBreakBefore w:val="0"/>
        <w:widowControl w:val="0"/>
        <w:shd w:val="clear" w:color="auto" w:fill="FFFFFF"/>
        <w:kinsoku/>
        <w:wordWrap/>
        <w:overflowPunct/>
        <w:topLinePunct w:val="0"/>
        <w:autoSpaceDE/>
        <w:autoSpaceDN/>
        <w:bidi w:val="0"/>
        <w:adjustRightInd/>
        <w:spacing w:line="520" w:lineRule="exact"/>
        <w:ind w:firstLine="562" w:firstLineChars="200"/>
        <w:textAlignment w:val="auto"/>
        <w:rPr>
          <w:rFonts w:hint="eastAsia" w:ascii="仿宋_GB2312" w:hAnsi="Times New Roman" w:eastAsia="仿宋_GB2312" w:cs="Times New Roman"/>
          <w:color w:val="auto"/>
          <w:sz w:val="28"/>
          <w:lang w:val="en-US" w:eastAsia="zh-CN"/>
        </w:rPr>
      </w:pPr>
      <w:r>
        <w:rPr>
          <w:rFonts w:hint="eastAsia" w:ascii="仿宋_GB2312" w:eastAsia="仿宋_GB2312" w:cs="Times New Roman"/>
          <w:b/>
          <w:bCs/>
          <w:color w:val="auto"/>
          <w:sz w:val="28"/>
          <w:lang w:val="en-US" w:eastAsia="zh-CN"/>
        </w:rPr>
        <w:t>七</w:t>
      </w:r>
      <w:r>
        <w:rPr>
          <w:rFonts w:hint="eastAsia" w:ascii="仿宋_GB2312" w:hAnsi="Times New Roman" w:eastAsia="仿宋_GB2312" w:cs="Times New Roman"/>
          <w:b/>
          <w:bCs/>
          <w:color w:val="auto"/>
          <w:sz w:val="28"/>
          <w:lang w:val="en-US" w:eastAsia="zh-CN"/>
        </w:rPr>
        <w:t>、</w:t>
      </w:r>
      <w:r>
        <w:rPr>
          <w:rFonts w:hint="eastAsia" w:ascii="仿宋_GB2312" w:hAnsi="Times New Roman" w:eastAsia="仿宋_GB2312" w:cs="Times New Roman"/>
          <w:color w:val="auto"/>
          <w:sz w:val="28"/>
          <w:lang w:val="en-US" w:eastAsia="zh-CN"/>
        </w:rPr>
        <w:t>本合同由供、需双方签订并加盖公章（同时双方应加盖骑缝章），经供、需双方法定代表人或委托代理人签字或盖章并备案后生效，合同一式</w:t>
      </w:r>
      <w:r>
        <w:rPr>
          <w:rFonts w:hint="eastAsia" w:ascii="仿宋_GB2312" w:eastAsia="仿宋_GB2312" w:cs="Times New Roman"/>
          <w:color w:val="auto"/>
          <w:sz w:val="28"/>
          <w:u w:val="single"/>
          <w:lang w:val="en-US" w:eastAsia="zh-CN"/>
        </w:rPr>
        <w:t>肆</w:t>
      </w:r>
      <w:r>
        <w:rPr>
          <w:rFonts w:hint="eastAsia" w:ascii="仿宋_GB2312" w:hAnsi="Times New Roman" w:eastAsia="仿宋_GB2312" w:cs="Times New Roman"/>
          <w:color w:val="auto"/>
          <w:sz w:val="28"/>
          <w:lang w:val="en-US" w:eastAsia="zh-CN"/>
        </w:rPr>
        <w:t>份，每份共</w:t>
      </w:r>
      <w:r>
        <w:rPr>
          <w:rFonts w:hint="eastAsia" w:ascii="仿宋_GB2312" w:hAnsi="Times New Roman" w:eastAsia="仿宋_GB2312" w:cs="Times New Roman"/>
          <w:color w:val="auto"/>
          <w:sz w:val="28"/>
          <w:u w:val="single"/>
          <w:lang w:val="en-US" w:eastAsia="zh-CN"/>
        </w:rPr>
        <w:t xml:space="preserve">   </w:t>
      </w:r>
      <w:r>
        <w:rPr>
          <w:rFonts w:hint="eastAsia" w:ascii="仿宋_GB2312" w:hAnsi="Times New Roman" w:eastAsia="仿宋_GB2312" w:cs="Times New Roman"/>
          <w:color w:val="auto"/>
          <w:sz w:val="28"/>
          <w:lang w:val="en-US" w:eastAsia="zh-CN"/>
        </w:rPr>
        <w:t>页（供需双方各执两份）。</w:t>
      </w:r>
    </w:p>
    <w:p w14:paraId="39627916">
      <w:pPr>
        <w:pStyle w:val="2"/>
        <w:widowControl w:val="0"/>
        <w:numPr>
          <w:ilvl w:val="0"/>
          <w:numId w:val="0"/>
        </w:numPr>
        <w:jc w:val="left"/>
        <w:rPr>
          <w:rFonts w:hint="eastAsia"/>
          <w:lang w:eastAsia="zh-CN"/>
        </w:rPr>
      </w:pPr>
    </w:p>
    <w:p w14:paraId="654DA71C">
      <w:pPr>
        <w:rPr>
          <w:rFonts w:hint="eastAsia"/>
          <w:lang w:eastAsia="zh-CN"/>
        </w:rPr>
      </w:pPr>
    </w:p>
    <w:p w14:paraId="67AA1E1F">
      <w:pPr>
        <w:keepNext w:val="0"/>
        <w:keepLines w:val="0"/>
        <w:pageBreakBefore w:val="0"/>
        <w:widowControl w:val="0"/>
        <w:kinsoku/>
        <w:wordWrap/>
        <w:overflowPunct/>
        <w:topLinePunct w:val="0"/>
        <w:autoSpaceDE/>
        <w:autoSpaceDN/>
        <w:bidi w:val="0"/>
        <w:adjustRightInd/>
        <w:snapToGrid/>
        <w:spacing w:beforeAutospacing="0" w:afterAutospacing="0" w:line="5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供方（盖章）：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需方（盖章）：          </w:t>
      </w:r>
    </w:p>
    <w:p w14:paraId="258E26AD">
      <w:pPr>
        <w:keepNext w:val="0"/>
        <w:keepLines w:val="0"/>
        <w:pageBreakBefore w:val="0"/>
        <w:widowControl w:val="0"/>
        <w:kinsoku/>
        <w:wordWrap/>
        <w:overflowPunct/>
        <w:topLinePunct w:val="0"/>
        <w:autoSpaceDE/>
        <w:autoSpaceDN/>
        <w:bidi w:val="0"/>
        <w:adjustRightInd/>
        <w:snapToGrid/>
        <w:spacing w:beforeAutospacing="0" w:afterAutospacing="0" w:line="5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法定代表人：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法定代表人：</w:t>
      </w:r>
    </w:p>
    <w:p w14:paraId="6A2C3FA7">
      <w:pPr>
        <w:keepNext w:val="0"/>
        <w:keepLines w:val="0"/>
        <w:pageBreakBefore w:val="0"/>
        <w:widowControl w:val="0"/>
        <w:kinsoku/>
        <w:wordWrap/>
        <w:overflowPunct/>
        <w:topLinePunct w:val="0"/>
        <w:autoSpaceDE/>
        <w:autoSpaceDN/>
        <w:bidi w:val="0"/>
        <w:adjustRightInd/>
        <w:snapToGrid/>
        <w:spacing w:beforeAutospacing="0" w:afterAutospacing="0" w:line="5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委托代理人：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委托代理人：                       </w:t>
      </w:r>
    </w:p>
    <w:p w14:paraId="11C43AB1">
      <w:pPr>
        <w:keepNext w:val="0"/>
        <w:keepLines w:val="0"/>
        <w:pageBreakBefore w:val="0"/>
        <w:widowControl w:val="0"/>
        <w:kinsoku/>
        <w:wordWrap/>
        <w:overflowPunct/>
        <w:topLinePunct w:val="0"/>
        <w:autoSpaceDE/>
        <w:autoSpaceDN/>
        <w:bidi w:val="0"/>
        <w:adjustRightInd/>
        <w:snapToGrid/>
        <w:spacing w:beforeAutospacing="0" w:afterAutospacing="0" w:line="5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联系电话：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联系电话：</w:t>
      </w:r>
    </w:p>
    <w:p w14:paraId="5DA88BD9">
      <w:pPr>
        <w:keepNext w:val="0"/>
        <w:keepLines w:val="0"/>
        <w:pageBreakBefore w:val="0"/>
        <w:widowControl w:val="0"/>
        <w:kinsoku/>
        <w:wordWrap/>
        <w:overflowPunct/>
        <w:topLinePunct w:val="0"/>
        <w:autoSpaceDE/>
        <w:autoSpaceDN/>
        <w:bidi w:val="0"/>
        <w:adjustRightInd/>
        <w:snapToGrid/>
        <w:spacing w:beforeAutospacing="0" w:afterAutospacing="0" w:line="5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开户银行：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开户银行：</w:t>
      </w:r>
    </w:p>
    <w:p w14:paraId="45A14EDE">
      <w:pPr>
        <w:keepNext w:val="0"/>
        <w:keepLines w:val="0"/>
        <w:pageBreakBefore w:val="0"/>
        <w:widowControl w:val="0"/>
        <w:kinsoku/>
        <w:wordWrap/>
        <w:overflowPunct/>
        <w:topLinePunct w:val="0"/>
        <w:autoSpaceDE/>
        <w:autoSpaceDN/>
        <w:bidi w:val="0"/>
        <w:adjustRightInd/>
        <w:snapToGrid/>
        <w:spacing w:beforeAutospacing="0" w:afterAutospacing="0" w:line="520" w:lineRule="exact"/>
        <w:textAlignment w:val="auto"/>
        <w:rPr>
          <w:rFonts w:ascii="仿宋_GB2312" w:eastAsia="仿宋_GB2312"/>
          <w:b/>
          <w:sz w:val="28"/>
        </w:rPr>
      </w:pPr>
      <w:r>
        <w:rPr>
          <w:rFonts w:hint="eastAsia" w:ascii="仿宋_GB2312" w:hAnsi="仿宋_GB2312" w:eastAsia="仿宋_GB2312" w:cs="仿宋_GB2312"/>
          <w:sz w:val="28"/>
          <w:szCs w:val="28"/>
        </w:rPr>
        <w:t xml:space="preserve">银行帐号：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银行帐号：</w:t>
      </w:r>
    </w:p>
    <w:p w14:paraId="33169587">
      <w:pPr>
        <w:pStyle w:val="2"/>
        <w:spacing w:before="169" w:line="223" w:lineRule="auto"/>
        <w:ind w:left="31"/>
        <w:rPr>
          <w:highlight w:val="none"/>
        </w:rPr>
      </w:pPr>
    </w:p>
    <w:p w14:paraId="16EF9702">
      <w:pPr>
        <w:spacing w:before="120" w:line="293" w:lineRule="auto"/>
        <w:jc w:val="both"/>
        <w:rPr>
          <w:rFonts w:ascii="宋体" w:hAnsi="宋体" w:eastAsia="宋体" w:cs="宋体"/>
          <w:sz w:val="28"/>
          <w:szCs w:val="28"/>
          <w:highlight w:val="none"/>
          <w:lang w:eastAsia="zh-CN"/>
        </w:rPr>
      </w:pPr>
    </w:p>
    <w:sectPr>
      <w:pgSz w:w="11906" w:h="16839"/>
      <w:pgMar w:top="1417" w:right="1134" w:bottom="1134" w:left="1417"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C3ECB7"/>
    <w:multiLevelType w:val="singleLevel"/>
    <w:tmpl w:val="E5C3ECB7"/>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2M2QxNTc3ZTIwN2M1NDMxNzFiMjBhNzI5NTcxMmQifQ=="/>
  </w:docVars>
  <w:rsids>
    <w:rsidRoot w:val="00E939D0"/>
    <w:rsid w:val="000C024B"/>
    <w:rsid w:val="001113BD"/>
    <w:rsid w:val="001255D3"/>
    <w:rsid w:val="00215AA4"/>
    <w:rsid w:val="00247343"/>
    <w:rsid w:val="002A0811"/>
    <w:rsid w:val="003B3F2D"/>
    <w:rsid w:val="003D21B2"/>
    <w:rsid w:val="004A09C3"/>
    <w:rsid w:val="004D6899"/>
    <w:rsid w:val="005E3CC4"/>
    <w:rsid w:val="00692FA7"/>
    <w:rsid w:val="00732078"/>
    <w:rsid w:val="009C1864"/>
    <w:rsid w:val="00A16BE5"/>
    <w:rsid w:val="00A566D5"/>
    <w:rsid w:val="00CE24CE"/>
    <w:rsid w:val="00D348C5"/>
    <w:rsid w:val="00E939D0"/>
    <w:rsid w:val="00F27441"/>
    <w:rsid w:val="00F46D15"/>
    <w:rsid w:val="010F1DA1"/>
    <w:rsid w:val="0116312F"/>
    <w:rsid w:val="012F5F9F"/>
    <w:rsid w:val="01457570"/>
    <w:rsid w:val="015974C0"/>
    <w:rsid w:val="015B4FE6"/>
    <w:rsid w:val="0176160E"/>
    <w:rsid w:val="01EB0579"/>
    <w:rsid w:val="01F42D45"/>
    <w:rsid w:val="01FD609D"/>
    <w:rsid w:val="02203B3A"/>
    <w:rsid w:val="022741A6"/>
    <w:rsid w:val="024E06A7"/>
    <w:rsid w:val="025263E9"/>
    <w:rsid w:val="02624152"/>
    <w:rsid w:val="02685C0C"/>
    <w:rsid w:val="027345B1"/>
    <w:rsid w:val="027619AC"/>
    <w:rsid w:val="02897931"/>
    <w:rsid w:val="02C848FD"/>
    <w:rsid w:val="02D05560"/>
    <w:rsid w:val="02E42DB9"/>
    <w:rsid w:val="02E66B31"/>
    <w:rsid w:val="02FA082F"/>
    <w:rsid w:val="0305345B"/>
    <w:rsid w:val="03247659"/>
    <w:rsid w:val="033C2BF5"/>
    <w:rsid w:val="033E696D"/>
    <w:rsid w:val="035717DD"/>
    <w:rsid w:val="036D2DAF"/>
    <w:rsid w:val="0374238F"/>
    <w:rsid w:val="03D270B5"/>
    <w:rsid w:val="03F67248"/>
    <w:rsid w:val="03FD05D6"/>
    <w:rsid w:val="040354C1"/>
    <w:rsid w:val="04351B1E"/>
    <w:rsid w:val="043D6C25"/>
    <w:rsid w:val="046E5030"/>
    <w:rsid w:val="04714B20"/>
    <w:rsid w:val="048E56D2"/>
    <w:rsid w:val="04BE4D65"/>
    <w:rsid w:val="04D330E5"/>
    <w:rsid w:val="04ED23F9"/>
    <w:rsid w:val="05184F9C"/>
    <w:rsid w:val="051E0804"/>
    <w:rsid w:val="053022E6"/>
    <w:rsid w:val="055F2BCB"/>
    <w:rsid w:val="057523EE"/>
    <w:rsid w:val="05810D93"/>
    <w:rsid w:val="059B1E55"/>
    <w:rsid w:val="05E732EC"/>
    <w:rsid w:val="0619721E"/>
    <w:rsid w:val="062005AC"/>
    <w:rsid w:val="063522A9"/>
    <w:rsid w:val="06456265"/>
    <w:rsid w:val="06824DC3"/>
    <w:rsid w:val="068C5C42"/>
    <w:rsid w:val="069D39AB"/>
    <w:rsid w:val="06C47189"/>
    <w:rsid w:val="06C76C7A"/>
    <w:rsid w:val="06D849E3"/>
    <w:rsid w:val="06DF3FC3"/>
    <w:rsid w:val="06F21F49"/>
    <w:rsid w:val="06F7755F"/>
    <w:rsid w:val="070F7027"/>
    <w:rsid w:val="07155C37"/>
    <w:rsid w:val="071A4FFB"/>
    <w:rsid w:val="072145DC"/>
    <w:rsid w:val="07520C39"/>
    <w:rsid w:val="07591FC8"/>
    <w:rsid w:val="07603356"/>
    <w:rsid w:val="0764271A"/>
    <w:rsid w:val="076A5F83"/>
    <w:rsid w:val="0777244E"/>
    <w:rsid w:val="07972AF0"/>
    <w:rsid w:val="07A50D69"/>
    <w:rsid w:val="07D63618"/>
    <w:rsid w:val="07F10452"/>
    <w:rsid w:val="07FA23DC"/>
    <w:rsid w:val="080737D2"/>
    <w:rsid w:val="0822685D"/>
    <w:rsid w:val="08400A92"/>
    <w:rsid w:val="08406CE4"/>
    <w:rsid w:val="08430582"/>
    <w:rsid w:val="084762C4"/>
    <w:rsid w:val="085D7896"/>
    <w:rsid w:val="0865499C"/>
    <w:rsid w:val="08A6123D"/>
    <w:rsid w:val="08A76D63"/>
    <w:rsid w:val="08B35707"/>
    <w:rsid w:val="08BA4CE8"/>
    <w:rsid w:val="08F71A98"/>
    <w:rsid w:val="090B72F2"/>
    <w:rsid w:val="094840A2"/>
    <w:rsid w:val="09491BC8"/>
    <w:rsid w:val="095A5B83"/>
    <w:rsid w:val="096867B1"/>
    <w:rsid w:val="09970B85"/>
    <w:rsid w:val="09A7549D"/>
    <w:rsid w:val="09ED2E9B"/>
    <w:rsid w:val="09F4422A"/>
    <w:rsid w:val="09FB1114"/>
    <w:rsid w:val="0A193C90"/>
    <w:rsid w:val="0A232419"/>
    <w:rsid w:val="0A314B36"/>
    <w:rsid w:val="0A3225EE"/>
    <w:rsid w:val="0A374116"/>
    <w:rsid w:val="0A5D3B7D"/>
    <w:rsid w:val="0A60541B"/>
    <w:rsid w:val="0A621193"/>
    <w:rsid w:val="0A6D18E6"/>
    <w:rsid w:val="0A8A2498"/>
    <w:rsid w:val="0AB2436C"/>
    <w:rsid w:val="0ADD4CBE"/>
    <w:rsid w:val="0AE20526"/>
    <w:rsid w:val="0AFF19D8"/>
    <w:rsid w:val="0B291CB1"/>
    <w:rsid w:val="0B416FFB"/>
    <w:rsid w:val="0B4D3BF1"/>
    <w:rsid w:val="0B582596"/>
    <w:rsid w:val="0B5C2086"/>
    <w:rsid w:val="0B7145F4"/>
    <w:rsid w:val="0B980BE5"/>
    <w:rsid w:val="0BAB0918"/>
    <w:rsid w:val="0BC8771C"/>
    <w:rsid w:val="0BE1258C"/>
    <w:rsid w:val="0BE30377"/>
    <w:rsid w:val="0BFE6C9A"/>
    <w:rsid w:val="0C201306"/>
    <w:rsid w:val="0C4A6383"/>
    <w:rsid w:val="0C5E3BDC"/>
    <w:rsid w:val="0C71390F"/>
    <w:rsid w:val="0CB952B6"/>
    <w:rsid w:val="0CC021A1"/>
    <w:rsid w:val="0CE32A8F"/>
    <w:rsid w:val="0D004C93"/>
    <w:rsid w:val="0D1349C7"/>
    <w:rsid w:val="0D330BC5"/>
    <w:rsid w:val="0D49663A"/>
    <w:rsid w:val="0D4C1C87"/>
    <w:rsid w:val="0D5374B9"/>
    <w:rsid w:val="0D5D3E94"/>
    <w:rsid w:val="0D5D5C42"/>
    <w:rsid w:val="0D5F19BA"/>
    <w:rsid w:val="0D70006B"/>
    <w:rsid w:val="0D887163"/>
    <w:rsid w:val="0D984ECC"/>
    <w:rsid w:val="0DA10224"/>
    <w:rsid w:val="0DA73361"/>
    <w:rsid w:val="0DA9532B"/>
    <w:rsid w:val="0DCE6B40"/>
    <w:rsid w:val="0DE14AC5"/>
    <w:rsid w:val="0DE6032D"/>
    <w:rsid w:val="0DF5231E"/>
    <w:rsid w:val="0DFC545B"/>
    <w:rsid w:val="0E197DBB"/>
    <w:rsid w:val="0E2B5D40"/>
    <w:rsid w:val="0E342E47"/>
    <w:rsid w:val="0E5139F9"/>
    <w:rsid w:val="0E680D42"/>
    <w:rsid w:val="0E7476E7"/>
    <w:rsid w:val="0E9E4764"/>
    <w:rsid w:val="0EA578A0"/>
    <w:rsid w:val="0EBE0962"/>
    <w:rsid w:val="0ECF2B6F"/>
    <w:rsid w:val="0EEA1757"/>
    <w:rsid w:val="0F114F36"/>
    <w:rsid w:val="0F1A028E"/>
    <w:rsid w:val="0F2C1D70"/>
    <w:rsid w:val="0F39623B"/>
    <w:rsid w:val="0F7F6343"/>
    <w:rsid w:val="0F8120BC"/>
    <w:rsid w:val="0F9A13CF"/>
    <w:rsid w:val="0FAE4E7B"/>
    <w:rsid w:val="0FCB1589"/>
    <w:rsid w:val="0FD22917"/>
    <w:rsid w:val="0FF704A9"/>
    <w:rsid w:val="102A27C9"/>
    <w:rsid w:val="102B0279"/>
    <w:rsid w:val="102C43E4"/>
    <w:rsid w:val="102F7D69"/>
    <w:rsid w:val="103B4960"/>
    <w:rsid w:val="103E61FE"/>
    <w:rsid w:val="105C6685"/>
    <w:rsid w:val="107734BE"/>
    <w:rsid w:val="107B4D5D"/>
    <w:rsid w:val="10945E1E"/>
    <w:rsid w:val="10C77FA2"/>
    <w:rsid w:val="10DB1C9F"/>
    <w:rsid w:val="10E01064"/>
    <w:rsid w:val="1102722C"/>
    <w:rsid w:val="11074842"/>
    <w:rsid w:val="11166833"/>
    <w:rsid w:val="112278CE"/>
    <w:rsid w:val="11423ACC"/>
    <w:rsid w:val="11622D4D"/>
    <w:rsid w:val="116C0B49"/>
    <w:rsid w:val="117F262B"/>
    <w:rsid w:val="1182006D"/>
    <w:rsid w:val="11A2456B"/>
    <w:rsid w:val="11A77DD3"/>
    <w:rsid w:val="11AC53EA"/>
    <w:rsid w:val="11AC7198"/>
    <w:rsid w:val="11E76422"/>
    <w:rsid w:val="12176D07"/>
    <w:rsid w:val="121A05A5"/>
    <w:rsid w:val="12241424"/>
    <w:rsid w:val="122431D2"/>
    <w:rsid w:val="123525CE"/>
    <w:rsid w:val="125F420A"/>
    <w:rsid w:val="12696E37"/>
    <w:rsid w:val="1272218F"/>
    <w:rsid w:val="12BB58E4"/>
    <w:rsid w:val="12BC165D"/>
    <w:rsid w:val="12E34E3B"/>
    <w:rsid w:val="1303728B"/>
    <w:rsid w:val="130C25E4"/>
    <w:rsid w:val="131274CE"/>
    <w:rsid w:val="1332191F"/>
    <w:rsid w:val="13741F37"/>
    <w:rsid w:val="13871C6A"/>
    <w:rsid w:val="13AA5959"/>
    <w:rsid w:val="13DB5B12"/>
    <w:rsid w:val="13F07810"/>
    <w:rsid w:val="14045069"/>
    <w:rsid w:val="14290F74"/>
    <w:rsid w:val="142B0848"/>
    <w:rsid w:val="142E0338"/>
    <w:rsid w:val="1434027B"/>
    <w:rsid w:val="1444190A"/>
    <w:rsid w:val="14447B5C"/>
    <w:rsid w:val="145E6E6F"/>
    <w:rsid w:val="14DA401C"/>
    <w:rsid w:val="15107A3E"/>
    <w:rsid w:val="15113EE2"/>
    <w:rsid w:val="151412DC"/>
    <w:rsid w:val="15543DCE"/>
    <w:rsid w:val="15714A36"/>
    <w:rsid w:val="157E709D"/>
    <w:rsid w:val="1584240B"/>
    <w:rsid w:val="158F4E06"/>
    <w:rsid w:val="15B42ABF"/>
    <w:rsid w:val="15E50ECA"/>
    <w:rsid w:val="15EE7D7F"/>
    <w:rsid w:val="1638724C"/>
    <w:rsid w:val="16473933"/>
    <w:rsid w:val="16557DFE"/>
    <w:rsid w:val="165878EE"/>
    <w:rsid w:val="168E3310"/>
    <w:rsid w:val="169C77DB"/>
    <w:rsid w:val="16B03286"/>
    <w:rsid w:val="16B8213B"/>
    <w:rsid w:val="16CB4E8C"/>
    <w:rsid w:val="16CB6312"/>
    <w:rsid w:val="16EF3DAF"/>
    <w:rsid w:val="171E4694"/>
    <w:rsid w:val="173C0FBE"/>
    <w:rsid w:val="174A7237"/>
    <w:rsid w:val="175B1444"/>
    <w:rsid w:val="175E2CE2"/>
    <w:rsid w:val="176302F9"/>
    <w:rsid w:val="17946704"/>
    <w:rsid w:val="17A728DB"/>
    <w:rsid w:val="17B62B1E"/>
    <w:rsid w:val="17CE19D5"/>
    <w:rsid w:val="17ED79BD"/>
    <w:rsid w:val="18194E5B"/>
    <w:rsid w:val="18277578"/>
    <w:rsid w:val="182E4DAB"/>
    <w:rsid w:val="185D743E"/>
    <w:rsid w:val="18925339"/>
    <w:rsid w:val="189A41EE"/>
    <w:rsid w:val="18B232E6"/>
    <w:rsid w:val="18EA6F23"/>
    <w:rsid w:val="18F03E0E"/>
    <w:rsid w:val="18F9261C"/>
    <w:rsid w:val="18FE652B"/>
    <w:rsid w:val="190842C4"/>
    <w:rsid w:val="191726F1"/>
    <w:rsid w:val="19524AC9"/>
    <w:rsid w:val="195A572B"/>
    <w:rsid w:val="19630A84"/>
    <w:rsid w:val="19706CFD"/>
    <w:rsid w:val="197467ED"/>
    <w:rsid w:val="197B7B7C"/>
    <w:rsid w:val="1981715C"/>
    <w:rsid w:val="19836A30"/>
    <w:rsid w:val="198804EA"/>
    <w:rsid w:val="19A8293B"/>
    <w:rsid w:val="19D43730"/>
    <w:rsid w:val="1A044015"/>
    <w:rsid w:val="1A1A3838"/>
    <w:rsid w:val="1A407A9A"/>
    <w:rsid w:val="1A424B3D"/>
    <w:rsid w:val="1A4E703E"/>
    <w:rsid w:val="1A514D80"/>
    <w:rsid w:val="1A721B29"/>
    <w:rsid w:val="1A8707A2"/>
    <w:rsid w:val="1A976C37"/>
    <w:rsid w:val="1AB377E9"/>
    <w:rsid w:val="1B0342CC"/>
    <w:rsid w:val="1B040045"/>
    <w:rsid w:val="1B102545"/>
    <w:rsid w:val="1B754A9E"/>
    <w:rsid w:val="1B811695"/>
    <w:rsid w:val="1BCC1D4A"/>
    <w:rsid w:val="1BD23C9F"/>
    <w:rsid w:val="1BE539D2"/>
    <w:rsid w:val="1BF34611"/>
    <w:rsid w:val="1C1147C7"/>
    <w:rsid w:val="1C1C4F1A"/>
    <w:rsid w:val="1C424981"/>
    <w:rsid w:val="1C4A1A87"/>
    <w:rsid w:val="1C4E77C9"/>
    <w:rsid w:val="1C901B90"/>
    <w:rsid w:val="1CA05B4B"/>
    <w:rsid w:val="1CA94A00"/>
    <w:rsid w:val="1CBB4733"/>
    <w:rsid w:val="1CD7789E"/>
    <w:rsid w:val="1D0B7468"/>
    <w:rsid w:val="1D1C1676"/>
    <w:rsid w:val="1D214EDE"/>
    <w:rsid w:val="1D2247B2"/>
    <w:rsid w:val="1D37025D"/>
    <w:rsid w:val="1D436C02"/>
    <w:rsid w:val="1D464944"/>
    <w:rsid w:val="1D4E37F9"/>
    <w:rsid w:val="1D6372A4"/>
    <w:rsid w:val="1D6B43AB"/>
    <w:rsid w:val="1D81772B"/>
    <w:rsid w:val="1D8965DF"/>
    <w:rsid w:val="1DA17DCD"/>
    <w:rsid w:val="1DAA4ED3"/>
    <w:rsid w:val="1DCA2E80"/>
    <w:rsid w:val="1DCA7323"/>
    <w:rsid w:val="1DDE2DCF"/>
    <w:rsid w:val="1DE1641B"/>
    <w:rsid w:val="1E05210A"/>
    <w:rsid w:val="1E562965"/>
    <w:rsid w:val="1E63127C"/>
    <w:rsid w:val="1EA731C1"/>
    <w:rsid w:val="1EB458DE"/>
    <w:rsid w:val="1EE91A2B"/>
    <w:rsid w:val="1EF34658"/>
    <w:rsid w:val="1F182311"/>
    <w:rsid w:val="1F2962CC"/>
    <w:rsid w:val="1F3D3B25"/>
    <w:rsid w:val="1F4E7AE0"/>
    <w:rsid w:val="1F574BE7"/>
    <w:rsid w:val="1F5F1CED"/>
    <w:rsid w:val="1F737547"/>
    <w:rsid w:val="1F75506D"/>
    <w:rsid w:val="1F971487"/>
    <w:rsid w:val="1FB57B5F"/>
    <w:rsid w:val="1FC50859"/>
    <w:rsid w:val="1FCD6C57"/>
    <w:rsid w:val="1FD47FE6"/>
    <w:rsid w:val="1FF42436"/>
    <w:rsid w:val="200563F1"/>
    <w:rsid w:val="20151ADA"/>
    <w:rsid w:val="205E3D53"/>
    <w:rsid w:val="207045A4"/>
    <w:rsid w:val="207417C9"/>
    <w:rsid w:val="207B4905"/>
    <w:rsid w:val="208345E1"/>
    <w:rsid w:val="20A0436C"/>
    <w:rsid w:val="20A43E5C"/>
    <w:rsid w:val="20AE4CDA"/>
    <w:rsid w:val="20B3298F"/>
    <w:rsid w:val="20D364EF"/>
    <w:rsid w:val="20D811FE"/>
    <w:rsid w:val="20DB53A4"/>
    <w:rsid w:val="20EA55E7"/>
    <w:rsid w:val="20F36B91"/>
    <w:rsid w:val="21240AF9"/>
    <w:rsid w:val="212925B3"/>
    <w:rsid w:val="214473ED"/>
    <w:rsid w:val="2149055F"/>
    <w:rsid w:val="215869F4"/>
    <w:rsid w:val="21977FF2"/>
    <w:rsid w:val="21B75E11"/>
    <w:rsid w:val="21E62252"/>
    <w:rsid w:val="21ED538F"/>
    <w:rsid w:val="21EF7359"/>
    <w:rsid w:val="21F506E7"/>
    <w:rsid w:val="22056B7C"/>
    <w:rsid w:val="22123047"/>
    <w:rsid w:val="22372AAE"/>
    <w:rsid w:val="22405E06"/>
    <w:rsid w:val="2241392C"/>
    <w:rsid w:val="22444675"/>
    <w:rsid w:val="225048C0"/>
    <w:rsid w:val="22574EFE"/>
    <w:rsid w:val="227E248B"/>
    <w:rsid w:val="229879F0"/>
    <w:rsid w:val="22B660C8"/>
    <w:rsid w:val="22F10EAE"/>
    <w:rsid w:val="23566F63"/>
    <w:rsid w:val="236E24FF"/>
    <w:rsid w:val="23711FEF"/>
    <w:rsid w:val="23720241"/>
    <w:rsid w:val="238735C1"/>
    <w:rsid w:val="23A83C63"/>
    <w:rsid w:val="23B02B18"/>
    <w:rsid w:val="23D5432C"/>
    <w:rsid w:val="23EB3B50"/>
    <w:rsid w:val="23FA1FE5"/>
    <w:rsid w:val="240B5FA0"/>
    <w:rsid w:val="240D7F6A"/>
    <w:rsid w:val="24101808"/>
    <w:rsid w:val="245B0CD5"/>
    <w:rsid w:val="245C67FB"/>
    <w:rsid w:val="247B1377"/>
    <w:rsid w:val="247E49C4"/>
    <w:rsid w:val="2483022C"/>
    <w:rsid w:val="248F6BD1"/>
    <w:rsid w:val="2492100B"/>
    <w:rsid w:val="24BB1774"/>
    <w:rsid w:val="24C745BD"/>
    <w:rsid w:val="24EE7D9B"/>
    <w:rsid w:val="24FA6740"/>
    <w:rsid w:val="255F65A3"/>
    <w:rsid w:val="25626093"/>
    <w:rsid w:val="258204E4"/>
    <w:rsid w:val="258E6F67"/>
    <w:rsid w:val="259F4BF2"/>
    <w:rsid w:val="25A0096A"/>
    <w:rsid w:val="25AC5561"/>
    <w:rsid w:val="25F0369F"/>
    <w:rsid w:val="25F82554"/>
    <w:rsid w:val="263A0DBE"/>
    <w:rsid w:val="26551754"/>
    <w:rsid w:val="26797B39"/>
    <w:rsid w:val="26906C30"/>
    <w:rsid w:val="269229A8"/>
    <w:rsid w:val="26CB1A16"/>
    <w:rsid w:val="26E1123A"/>
    <w:rsid w:val="26EA00EF"/>
    <w:rsid w:val="26FB22FC"/>
    <w:rsid w:val="272D447F"/>
    <w:rsid w:val="273250FD"/>
    <w:rsid w:val="274A6DDF"/>
    <w:rsid w:val="276A7481"/>
    <w:rsid w:val="27710059"/>
    <w:rsid w:val="27B150B0"/>
    <w:rsid w:val="27B64475"/>
    <w:rsid w:val="27BA5D13"/>
    <w:rsid w:val="27E234BC"/>
    <w:rsid w:val="283C7070"/>
    <w:rsid w:val="284E28FF"/>
    <w:rsid w:val="28742B21"/>
    <w:rsid w:val="287E4F92"/>
    <w:rsid w:val="288527C5"/>
    <w:rsid w:val="28A15125"/>
    <w:rsid w:val="28A349F9"/>
    <w:rsid w:val="28A40771"/>
    <w:rsid w:val="28B5472C"/>
    <w:rsid w:val="28C8445F"/>
    <w:rsid w:val="28EA443D"/>
    <w:rsid w:val="28F811E9"/>
    <w:rsid w:val="292F44DF"/>
    <w:rsid w:val="296323DA"/>
    <w:rsid w:val="297F5466"/>
    <w:rsid w:val="299B7DC6"/>
    <w:rsid w:val="29A0718A"/>
    <w:rsid w:val="29C15A7E"/>
    <w:rsid w:val="29C76DE1"/>
    <w:rsid w:val="29D07A70"/>
    <w:rsid w:val="2A015241"/>
    <w:rsid w:val="2A0743BD"/>
    <w:rsid w:val="2A297180"/>
    <w:rsid w:val="2A353D77"/>
    <w:rsid w:val="2A4538DF"/>
    <w:rsid w:val="2A7523C5"/>
    <w:rsid w:val="2A7E571E"/>
    <w:rsid w:val="2A895E70"/>
    <w:rsid w:val="2A8B1BE9"/>
    <w:rsid w:val="2A8C19F2"/>
    <w:rsid w:val="2ADA66CC"/>
    <w:rsid w:val="2ADB491E"/>
    <w:rsid w:val="2AE5754B"/>
    <w:rsid w:val="2AE9690F"/>
    <w:rsid w:val="2AF53506"/>
    <w:rsid w:val="2B0025D7"/>
    <w:rsid w:val="2B0379D1"/>
    <w:rsid w:val="2B3758CC"/>
    <w:rsid w:val="2B3B716B"/>
    <w:rsid w:val="2B54647E"/>
    <w:rsid w:val="2B585F6F"/>
    <w:rsid w:val="2B6F476C"/>
    <w:rsid w:val="2C043A01"/>
    <w:rsid w:val="2C22032B"/>
    <w:rsid w:val="2C2E4F21"/>
    <w:rsid w:val="2C5129BE"/>
    <w:rsid w:val="2C58143B"/>
    <w:rsid w:val="2C757E5B"/>
    <w:rsid w:val="2C972AC7"/>
    <w:rsid w:val="2C9B41D4"/>
    <w:rsid w:val="2CC500C4"/>
    <w:rsid w:val="2CE61358"/>
    <w:rsid w:val="2CF9552F"/>
    <w:rsid w:val="2CF972DD"/>
    <w:rsid w:val="2CFE2B46"/>
    <w:rsid w:val="2D102879"/>
    <w:rsid w:val="2D1C7470"/>
    <w:rsid w:val="2D391DD0"/>
    <w:rsid w:val="2D3B78F6"/>
    <w:rsid w:val="2D4C1B03"/>
    <w:rsid w:val="2D6329A9"/>
    <w:rsid w:val="2D7E2E5A"/>
    <w:rsid w:val="2D88240F"/>
    <w:rsid w:val="2DBB4593"/>
    <w:rsid w:val="2DBE0487"/>
    <w:rsid w:val="2DC22F33"/>
    <w:rsid w:val="2DC53663"/>
    <w:rsid w:val="2DCA0C7A"/>
    <w:rsid w:val="2DF6381D"/>
    <w:rsid w:val="2E0423DE"/>
    <w:rsid w:val="2E0D75F2"/>
    <w:rsid w:val="2E20089A"/>
    <w:rsid w:val="2E344345"/>
    <w:rsid w:val="2E595FE6"/>
    <w:rsid w:val="2E61338C"/>
    <w:rsid w:val="2E8157DC"/>
    <w:rsid w:val="2EA817CB"/>
    <w:rsid w:val="2EC27BA3"/>
    <w:rsid w:val="2EC41B6D"/>
    <w:rsid w:val="2F171C9D"/>
    <w:rsid w:val="2F4A2072"/>
    <w:rsid w:val="2F560A17"/>
    <w:rsid w:val="2F715851"/>
    <w:rsid w:val="2F7215C9"/>
    <w:rsid w:val="2F915CF4"/>
    <w:rsid w:val="2F9E416C"/>
    <w:rsid w:val="2FBE7058"/>
    <w:rsid w:val="2FC260AC"/>
    <w:rsid w:val="2FE04785"/>
    <w:rsid w:val="30087837"/>
    <w:rsid w:val="30201025"/>
    <w:rsid w:val="302C5C1C"/>
    <w:rsid w:val="30360848"/>
    <w:rsid w:val="3038636F"/>
    <w:rsid w:val="303B19BB"/>
    <w:rsid w:val="304271ED"/>
    <w:rsid w:val="3063392E"/>
    <w:rsid w:val="30D77936"/>
    <w:rsid w:val="30F32296"/>
    <w:rsid w:val="31083F93"/>
    <w:rsid w:val="316867E0"/>
    <w:rsid w:val="31837ABD"/>
    <w:rsid w:val="31C3610C"/>
    <w:rsid w:val="32116E77"/>
    <w:rsid w:val="32292413"/>
    <w:rsid w:val="3239017C"/>
    <w:rsid w:val="324E1E79"/>
    <w:rsid w:val="326351F9"/>
    <w:rsid w:val="326B2CBF"/>
    <w:rsid w:val="3273368E"/>
    <w:rsid w:val="32BA6044"/>
    <w:rsid w:val="32C24615"/>
    <w:rsid w:val="32CB5278"/>
    <w:rsid w:val="32CC0FF0"/>
    <w:rsid w:val="32D700C1"/>
    <w:rsid w:val="32E225C2"/>
    <w:rsid w:val="32E53E60"/>
    <w:rsid w:val="32F347CF"/>
    <w:rsid w:val="33492641"/>
    <w:rsid w:val="33574D5E"/>
    <w:rsid w:val="33813B89"/>
    <w:rsid w:val="33865643"/>
    <w:rsid w:val="33A06705"/>
    <w:rsid w:val="33D910F8"/>
    <w:rsid w:val="33ED121E"/>
    <w:rsid w:val="3431735D"/>
    <w:rsid w:val="34321327"/>
    <w:rsid w:val="34476B93"/>
    <w:rsid w:val="34515C51"/>
    <w:rsid w:val="34607C42"/>
    <w:rsid w:val="34735BC7"/>
    <w:rsid w:val="347E456C"/>
    <w:rsid w:val="34825E0A"/>
    <w:rsid w:val="34F36D08"/>
    <w:rsid w:val="34FB2A0C"/>
    <w:rsid w:val="350E769E"/>
    <w:rsid w:val="3518676F"/>
    <w:rsid w:val="351F5D4F"/>
    <w:rsid w:val="352929B7"/>
    <w:rsid w:val="35374E47"/>
    <w:rsid w:val="355E0625"/>
    <w:rsid w:val="357B6D8B"/>
    <w:rsid w:val="358D4A67"/>
    <w:rsid w:val="358E6A31"/>
    <w:rsid w:val="35B04BF9"/>
    <w:rsid w:val="35BD054C"/>
    <w:rsid w:val="35CB37E1"/>
    <w:rsid w:val="35CF1523"/>
    <w:rsid w:val="360F1920"/>
    <w:rsid w:val="36266C69"/>
    <w:rsid w:val="362C24D2"/>
    <w:rsid w:val="363E2205"/>
    <w:rsid w:val="36525CB0"/>
    <w:rsid w:val="36681030"/>
    <w:rsid w:val="36743E79"/>
    <w:rsid w:val="3679323D"/>
    <w:rsid w:val="36BB3856"/>
    <w:rsid w:val="371E3A29"/>
    <w:rsid w:val="372A4537"/>
    <w:rsid w:val="372B7928"/>
    <w:rsid w:val="37465815"/>
    <w:rsid w:val="37585548"/>
    <w:rsid w:val="375D66BB"/>
    <w:rsid w:val="37A41360"/>
    <w:rsid w:val="37AB38CA"/>
    <w:rsid w:val="37B502A5"/>
    <w:rsid w:val="37BD53AB"/>
    <w:rsid w:val="37C30C14"/>
    <w:rsid w:val="37C60704"/>
    <w:rsid w:val="37DC1CD5"/>
    <w:rsid w:val="37E64902"/>
    <w:rsid w:val="38123949"/>
    <w:rsid w:val="38172881"/>
    <w:rsid w:val="38190834"/>
    <w:rsid w:val="381B27FE"/>
    <w:rsid w:val="382C4A0B"/>
    <w:rsid w:val="382F7AF7"/>
    <w:rsid w:val="38417D8A"/>
    <w:rsid w:val="384A6C3F"/>
    <w:rsid w:val="385E25A7"/>
    <w:rsid w:val="386135F8"/>
    <w:rsid w:val="38984FF8"/>
    <w:rsid w:val="38C27DC4"/>
    <w:rsid w:val="38E075A3"/>
    <w:rsid w:val="38F31085"/>
    <w:rsid w:val="390414E4"/>
    <w:rsid w:val="390A2872"/>
    <w:rsid w:val="391C69ED"/>
    <w:rsid w:val="392B4CC2"/>
    <w:rsid w:val="393D2C48"/>
    <w:rsid w:val="393D67A4"/>
    <w:rsid w:val="39665CFB"/>
    <w:rsid w:val="39673821"/>
    <w:rsid w:val="397228F1"/>
    <w:rsid w:val="39755F3E"/>
    <w:rsid w:val="397B410E"/>
    <w:rsid w:val="398A1A4A"/>
    <w:rsid w:val="39D37108"/>
    <w:rsid w:val="39D864CC"/>
    <w:rsid w:val="3A092B2A"/>
    <w:rsid w:val="3A105C66"/>
    <w:rsid w:val="3A145757"/>
    <w:rsid w:val="3A377697"/>
    <w:rsid w:val="3A4F678F"/>
    <w:rsid w:val="3A8D72B7"/>
    <w:rsid w:val="3AA82343"/>
    <w:rsid w:val="3AA840F1"/>
    <w:rsid w:val="3AD849D6"/>
    <w:rsid w:val="3AE315CD"/>
    <w:rsid w:val="3AFD268F"/>
    <w:rsid w:val="3B331C0C"/>
    <w:rsid w:val="3B3B4F65"/>
    <w:rsid w:val="3B4262F3"/>
    <w:rsid w:val="3B464036"/>
    <w:rsid w:val="3B6E70E8"/>
    <w:rsid w:val="3B750477"/>
    <w:rsid w:val="3B8E32E7"/>
    <w:rsid w:val="3BC25F58"/>
    <w:rsid w:val="3BC829D6"/>
    <w:rsid w:val="3BCC2061"/>
    <w:rsid w:val="3BD333EF"/>
    <w:rsid w:val="3BD3519D"/>
    <w:rsid w:val="3BE253E0"/>
    <w:rsid w:val="3BF27D19"/>
    <w:rsid w:val="3BF70E8C"/>
    <w:rsid w:val="3C125CC6"/>
    <w:rsid w:val="3C2459F9"/>
    <w:rsid w:val="3C340332"/>
    <w:rsid w:val="3C850B8E"/>
    <w:rsid w:val="3CB13731"/>
    <w:rsid w:val="3CB44FCF"/>
    <w:rsid w:val="3CB925E5"/>
    <w:rsid w:val="3CB94393"/>
    <w:rsid w:val="3CEC4769"/>
    <w:rsid w:val="3D0715A3"/>
    <w:rsid w:val="3D0A2E41"/>
    <w:rsid w:val="3D0D46DF"/>
    <w:rsid w:val="3D793B23"/>
    <w:rsid w:val="3DA60DBB"/>
    <w:rsid w:val="3DAE1A1E"/>
    <w:rsid w:val="3DDD0555"/>
    <w:rsid w:val="3E0D0879"/>
    <w:rsid w:val="3E124C7F"/>
    <w:rsid w:val="3E171CB9"/>
    <w:rsid w:val="3E1E267C"/>
    <w:rsid w:val="3E3143FD"/>
    <w:rsid w:val="3E3208A1"/>
    <w:rsid w:val="3E32264F"/>
    <w:rsid w:val="3E691DE9"/>
    <w:rsid w:val="3E816715"/>
    <w:rsid w:val="3E860BED"/>
    <w:rsid w:val="3E95498C"/>
    <w:rsid w:val="3E9C21BE"/>
    <w:rsid w:val="3EC05EAD"/>
    <w:rsid w:val="3EF406E4"/>
    <w:rsid w:val="3F0F473E"/>
    <w:rsid w:val="3F163D1F"/>
    <w:rsid w:val="3F36616F"/>
    <w:rsid w:val="3F493AB1"/>
    <w:rsid w:val="3F4C14EF"/>
    <w:rsid w:val="3F5465F5"/>
    <w:rsid w:val="3F9335C1"/>
    <w:rsid w:val="3FC217B1"/>
    <w:rsid w:val="3FCD1FEB"/>
    <w:rsid w:val="3FDD2A8F"/>
    <w:rsid w:val="3FDF2363"/>
    <w:rsid w:val="3FF35E0E"/>
    <w:rsid w:val="40061FE5"/>
    <w:rsid w:val="40063D93"/>
    <w:rsid w:val="401C5365"/>
    <w:rsid w:val="401D10DD"/>
    <w:rsid w:val="406C796F"/>
    <w:rsid w:val="40A62E81"/>
    <w:rsid w:val="40CD48B1"/>
    <w:rsid w:val="40DE086C"/>
    <w:rsid w:val="40F7192E"/>
    <w:rsid w:val="41032081"/>
    <w:rsid w:val="41272213"/>
    <w:rsid w:val="4148218A"/>
    <w:rsid w:val="415C79E3"/>
    <w:rsid w:val="416C40CA"/>
    <w:rsid w:val="41872CB2"/>
    <w:rsid w:val="418C2076"/>
    <w:rsid w:val="418F600A"/>
    <w:rsid w:val="419929E5"/>
    <w:rsid w:val="41A43864"/>
    <w:rsid w:val="41A970CC"/>
    <w:rsid w:val="41AC2719"/>
    <w:rsid w:val="41AF045B"/>
    <w:rsid w:val="41B63597"/>
    <w:rsid w:val="41BD4926"/>
    <w:rsid w:val="41CA0DF1"/>
    <w:rsid w:val="41CE2E92"/>
    <w:rsid w:val="41DE664A"/>
    <w:rsid w:val="41DF489C"/>
    <w:rsid w:val="41E2613A"/>
    <w:rsid w:val="422A188F"/>
    <w:rsid w:val="425139D3"/>
    <w:rsid w:val="428E1E1E"/>
    <w:rsid w:val="42903DE8"/>
    <w:rsid w:val="42A81132"/>
    <w:rsid w:val="42B9333F"/>
    <w:rsid w:val="42BC698B"/>
    <w:rsid w:val="42D33CD5"/>
    <w:rsid w:val="42D71A17"/>
    <w:rsid w:val="42F9198D"/>
    <w:rsid w:val="42FC147E"/>
    <w:rsid w:val="430D71E7"/>
    <w:rsid w:val="43217136"/>
    <w:rsid w:val="43301127"/>
    <w:rsid w:val="43326C4D"/>
    <w:rsid w:val="434448A4"/>
    <w:rsid w:val="434B7D0F"/>
    <w:rsid w:val="43503578"/>
    <w:rsid w:val="438C2802"/>
    <w:rsid w:val="43972F54"/>
    <w:rsid w:val="43C875B2"/>
    <w:rsid w:val="441B14A6"/>
    <w:rsid w:val="441D78FE"/>
    <w:rsid w:val="443469F5"/>
    <w:rsid w:val="443B5FD6"/>
    <w:rsid w:val="44663053"/>
    <w:rsid w:val="4484797D"/>
    <w:rsid w:val="44915BF6"/>
    <w:rsid w:val="44B35336"/>
    <w:rsid w:val="44BA514C"/>
    <w:rsid w:val="44CB735A"/>
    <w:rsid w:val="44D3620E"/>
    <w:rsid w:val="451A208F"/>
    <w:rsid w:val="451A5BEB"/>
    <w:rsid w:val="45344EFF"/>
    <w:rsid w:val="45350C77"/>
    <w:rsid w:val="454D5FC1"/>
    <w:rsid w:val="454D7D6F"/>
    <w:rsid w:val="455530C7"/>
    <w:rsid w:val="457B0D80"/>
    <w:rsid w:val="457B2B2E"/>
    <w:rsid w:val="459040FF"/>
    <w:rsid w:val="459B6D2C"/>
    <w:rsid w:val="459E4A6E"/>
    <w:rsid w:val="45A8769B"/>
    <w:rsid w:val="45C67B21"/>
    <w:rsid w:val="46116FEE"/>
    <w:rsid w:val="4613720A"/>
    <w:rsid w:val="46333408"/>
    <w:rsid w:val="46386C71"/>
    <w:rsid w:val="46472A10"/>
    <w:rsid w:val="464F7B16"/>
    <w:rsid w:val="46582E6F"/>
    <w:rsid w:val="465909C8"/>
    <w:rsid w:val="46623CEE"/>
    <w:rsid w:val="46845A12"/>
    <w:rsid w:val="46915FC7"/>
    <w:rsid w:val="46A47E62"/>
    <w:rsid w:val="46CE3131"/>
    <w:rsid w:val="46ED1809"/>
    <w:rsid w:val="47217705"/>
    <w:rsid w:val="473E2065"/>
    <w:rsid w:val="47583BC2"/>
    <w:rsid w:val="47615D53"/>
    <w:rsid w:val="477517FF"/>
    <w:rsid w:val="477E4B57"/>
    <w:rsid w:val="47947ED7"/>
    <w:rsid w:val="47EA3F9B"/>
    <w:rsid w:val="47ED5839"/>
    <w:rsid w:val="47FF64D1"/>
    <w:rsid w:val="480F1C53"/>
    <w:rsid w:val="48233009"/>
    <w:rsid w:val="48580F04"/>
    <w:rsid w:val="48623B31"/>
    <w:rsid w:val="486F26F2"/>
    <w:rsid w:val="4876582E"/>
    <w:rsid w:val="48904B42"/>
    <w:rsid w:val="4893018E"/>
    <w:rsid w:val="48BB1493"/>
    <w:rsid w:val="48CB5B7A"/>
    <w:rsid w:val="48E704DA"/>
    <w:rsid w:val="48FF5824"/>
    <w:rsid w:val="494321BE"/>
    <w:rsid w:val="49470F79"/>
    <w:rsid w:val="494E2307"/>
    <w:rsid w:val="495F4514"/>
    <w:rsid w:val="49725FF6"/>
    <w:rsid w:val="49885819"/>
    <w:rsid w:val="49951CE4"/>
    <w:rsid w:val="499C3073"/>
    <w:rsid w:val="499D49CF"/>
    <w:rsid w:val="49A308A5"/>
    <w:rsid w:val="49C03205"/>
    <w:rsid w:val="49DA1F2D"/>
    <w:rsid w:val="4A14240E"/>
    <w:rsid w:val="4A190B67"/>
    <w:rsid w:val="4A3B0ADD"/>
    <w:rsid w:val="4A4A2ACF"/>
    <w:rsid w:val="4A5B4CDC"/>
    <w:rsid w:val="4A5D0A54"/>
    <w:rsid w:val="4A6E2C61"/>
    <w:rsid w:val="4A78588E"/>
    <w:rsid w:val="4A881849"/>
    <w:rsid w:val="4A8A3813"/>
    <w:rsid w:val="4A935236"/>
    <w:rsid w:val="4AA523FB"/>
    <w:rsid w:val="4ACC3E2B"/>
    <w:rsid w:val="4AD827D0"/>
    <w:rsid w:val="4ADB5E1D"/>
    <w:rsid w:val="4AE922E8"/>
    <w:rsid w:val="4AEA6060"/>
    <w:rsid w:val="4AF3760A"/>
    <w:rsid w:val="4AF60EA8"/>
    <w:rsid w:val="4B1C090F"/>
    <w:rsid w:val="4B313C8F"/>
    <w:rsid w:val="4B4B6AFE"/>
    <w:rsid w:val="4B4C0AC8"/>
    <w:rsid w:val="4B86222C"/>
    <w:rsid w:val="4B893ACB"/>
    <w:rsid w:val="4BA95F1B"/>
    <w:rsid w:val="4BB9615E"/>
    <w:rsid w:val="4BCB40E3"/>
    <w:rsid w:val="4BDC009E"/>
    <w:rsid w:val="4BDF36EB"/>
    <w:rsid w:val="4BF21670"/>
    <w:rsid w:val="4BF52F0E"/>
    <w:rsid w:val="4BFF5B3B"/>
    <w:rsid w:val="4C121D12"/>
    <w:rsid w:val="4C1C66ED"/>
    <w:rsid w:val="4C800A2A"/>
    <w:rsid w:val="4C83051A"/>
    <w:rsid w:val="4CA010CC"/>
    <w:rsid w:val="4CB6269D"/>
    <w:rsid w:val="4CC34DBA"/>
    <w:rsid w:val="4CCC1625"/>
    <w:rsid w:val="4CE0771A"/>
    <w:rsid w:val="4D5D6FBD"/>
    <w:rsid w:val="4D5F4AE3"/>
    <w:rsid w:val="4D671BE9"/>
    <w:rsid w:val="4D697710"/>
    <w:rsid w:val="4D727A2A"/>
    <w:rsid w:val="4DA44BEC"/>
    <w:rsid w:val="4DCD7C9F"/>
    <w:rsid w:val="4DD94895"/>
    <w:rsid w:val="4DE80F7C"/>
    <w:rsid w:val="4E125FF9"/>
    <w:rsid w:val="4E217FEA"/>
    <w:rsid w:val="4E3E0B9C"/>
    <w:rsid w:val="4E4837C9"/>
    <w:rsid w:val="4E6B74B7"/>
    <w:rsid w:val="4E712D20"/>
    <w:rsid w:val="4E7520E4"/>
    <w:rsid w:val="4E944C60"/>
    <w:rsid w:val="4E992DD9"/>
    <w:rsid w:val="4E9B5FEF"/>
    <w:rsid w:val="4E9B7D9D"/>
    <w:rsid w:val="4EB946C7"/>
    <w:rsid w:val="4ED11A10"/>
    <w:rsid w:val="4EE74D90"/>
    <w:rsid w:val="4F1D042E"/>
    <w:rsid w:val="4F253B0A"/>
    <w:rsid w:val="4F35568B"/>
    <w:rsid w:val="4F4C1097"/>
    <w:rsid w:val="4F697E9B"/>
    <w:rsid w:val="4F716D4F"/>
    <w:rsid w:val="4F7D56F4"/>
    <w:rsid w:val="4F846A83"/>
    <w:rsid w:val="4FA17635"/>
    <w:rsid w:val="4FA669F9"/>
    <w:rsid w:val="4FA90297"/>
    <w:rsid w:val="502F2E92"/>
    <w:rsid w:val="50373AF5"/>
    <w:rsid w:val="50463D38"/>
    <w:rsid w:val="50506965"/>
    <w:rsid w:val="50642410"/>
    <w:rsid w:val="507B7E86"/>
    <w:rsid w:val="509727E6"/>
    <w:rsid w:val="509E3B74"/>
    <w:rsid w:val="50A70C7B"/>
    <w:rsid w:val="50A8054F"/>
    <w:rsid w:val="50B138A7"/>
    <w:rsid w:val="50B415EA"/>
    <w:rsid w:val="50C335DB"/>
    <w:rsid w:val="50DB26D2"/>
    <w:rsid w:val="50E517A3"/>
    <w:rsid w:val="50F419E6"/>
    <w:rsid w:val="51330760"/>
    <w:rsid w:val="515F1555"/>
    <w:rsid w:val="5167040A"/>
    <w:rsid w:val="51986815"/>
    <w:rsid w:val="51B318A1"/>
    <w:rsid w:val="51BC0756"/>
    <w:rsid w:val="51C70EA9"/>
    <w:rsid w:val="51F5124F"/>
    <w:rsid w:val="51F55A16"/>
    <w:rsid w:val="51FF6894"/>
    <w:rsid w:val="521C7446"/>
    <w:rsid w:val="52734B8D"/>
    <w:rsid w:val="52742DDF"/>
    <w:rsid w:val="52800F97"/>
    <w:rsid w:val="52AA6800"/>
    <w:rsid w:val="52B96975"/>
    <w:rsid w:val="52C27FEE"/>
    <w:rsid w:val="52F43F1F"/>
    <w:rsid w:val="53185E60"/>
    <w:rsid w:val="53332C9A"/>
    <w:rsid w:val="533E33EC"/>
    <w:rsid w:val="53536E98"/>
    <w:rsid w:val="535E583D"/>
    <w:rsid w:val="536C1D08"/>
    <w:rsid w:val="537137C2"/>
    <w:rsid w:val="538708F0"/>
    <w:rsid w:val="53A414A2"/>
    <w:rsid w:val="53A476F3"/>
    <w:rsid w:val="53A72D40"/>
    <w:rsid w:val="53B042EA"/>
    <w:rsid w:val="53C25DCC"/>
    <w:rsid w:val="53C27B7A"/>
    <w:rsid w:val="53DB2A2A"/>
    <w:rsid w:val="53DF24DA"/>
    <w:rsid w:val="53E61ABA"/>
    <w:rsid w:val="53F266B1"/>
    <w:rsid w:val="543842E0"/>
    <w:rsid w:val="54413194"/>
    <w:rsid w:val="546E7D01"/>
    <w:rsid w:val="547C41CC"/>
    <w:rsid w:val="548B2661"/>
    <w:rsid w:val="54A84FC1"/>
    <w:rsid w:val="54AD082A"/>
    <w:rsid w:val="54BC281B"/>
    <w:rsid w:val="54E51D72"/>
    <w:rsid w:val="54EA55DA"/>
    <w:rsid w:val="5516017D"/>
    <w:rsid w:val="551F3528"/>
    <w:rsid w:val="55284354"/>
    <w:rsid w:val="553920BD"/>
    <w:rsid w:val="554D5B69"/>
    <w:rsid w:val="55782BE6"/>
    <w:rsid w:val="55886BA1"/>
    <w:rsid w:val="55A439DB"/>
    <w:rsid w:val="55BD4A9D"/>
    <w:rsid w:val="55E95892"/>
    <w:rsid w:val="55EA33B8"/>
    <w:rsid w:val="55F12998"/>
    <w:rsid w:val="56260894"/>
    <w:rsid w:val="5637484F"/>
    <w:rsid w:val="567535C9"/>
    <w:rsid w:val="56755377"/>
    <w:rsid w:val="569C2904"/>
    <w:rsid w:val="56A8574D"/>
    <w:rsid w:val="56C41E5B"/>
    <w:rsid w:val="56C7698D"/>
    <w:rsid w:val="56D025AE"/>
    <w:rsid w:val="56E16569"/>
    <w:rsid w:val="56E60023"/>
    <w:rsid w:val="57392849"/>
    <w:rsid w:val="573F6BA9"/>
    <w:rsid w:val="5785783C"/>
    <w:rsid w:val="5797131D"/>
    <w:rsid w:val="57AA1051"/>
    <w:rsid w:val="57E04A72"/>
    <w:rsid w:val="57E502DB"/>
    <w:rsid w:val="580C1D0B"/>
    <w:rsid w:val="581110D0"/>
    <w:rsid w:val="581F1A3E"/>
    <w:rsid w:val="582A3F3F"/>
    <w:rsid w:val="5835179A"/>
    <w:rsid w:val="58403763"/>
    <w:rsid w:val="584C035A"/>
    <w:rsid w:val="58584F50"/>
    <w:rsid w:val="585D7279"/>
    <w:rsid w:val="586C27AA"/>
    <w:rsid w:val="58913FBE"/>
    <w:rsid w:val="58A43CF2"/>
    <w:rsid w:val="58C97BB5"/>
    <w:rsid w:val="58D02D39"/>
    <w:rsid w:val="58D8399B"/>
    <w:rsid w:val="58DA3BB7"/>
    <w:rsid w:val="58E6255C"/>
    <w:rsid w:val="58EB36CF"/>
    <w:rsid w:val="58F00CE5"/>
    <w:rsid w:val="590B1FC3"/>
    <w:rsid w:val="59462FFB"/>
    <w:rsid w:val="595B6AA6"/>
    <w:rsid w:val="596F60AE"/>
    <w:rsid w:val="59722042"/>
    <w:rsid w:val="5979517E"/>
    <w:rsid w:val="59967ADE"/>
    <w:rsid w:val="599827B6"/>
    <w:rsid w:val="59B30690"/>
    <w:rsid w:val="59E36A9C"/>
    <w:rsid w:val="5A13112F"/>
    <w:rsid w:val="5A2450EA"/>
    <w:rsid w:val="5A407A4A"/>
    <w:rsid w:val="5A4A2677"/>
    <w:rsid w:val="5A5A6D5E"/>
    <w:rsid w:val="5A7F0572"/>
    <w:rsid w:val="5A9102A6"/>
    <w:rsid w:val="5AA24261"/>
    <w:rsid w:val="5B0B0058"/>
    <w:rsid w:val="5B101B12"/>
    <w:rsid w:val="5B4A5024"/>
    <w:rsid w:val="5B5A2D8E"/>
    <w:rsid w:val="5B7756EE"/>
    <w:rsid w:val="5B953DC6"/>
    <w:rsid w:val="5BAA7871"/>
    <w:rsid w:val="5BBC75A4"/>
    <w:rsid w:val="5BEC60DC"/>
    <w:rsid w:val="5C11169E"/>
    <w:rsid w:val="5C2F7D76"/>
    <w:rsid w:val="5C335AB8"/>
    <w:rsid w:val="5C3F445D"/>
    <w:rsid w:val="5C6519EA"/>
    <w:rsid w:val="5C662619"/>
    <w:rsid w:val="5C702869"/>
    <w:rsid w:val="5C797243"/>
    <w:rsid w:val="5C9D73D6"/>
    <w:rsid w:val="5CA00C74"/>
    <w:rsid w:val="5CC05DC9"/>
    <w:rsid w:val="5CCB5CF1"/>
    <w:rsid w:val="5CE2303B"/>
    <w:rsid w:val="5CE462B2"/>
    <w:rsid w:val="5CE9261B"/>
    <w:rsid w:val="5CFC0187"/>
    <w:rsid w:val="5D3A69D3"/>
    <w:rsid w:val="5D5C4B9B"/>
    <w:rsid w:val="5D610403"/>
    <w:rsid w:val="5D6F0D72"/>
    <w:rsid w:val="5D746389"/>
    <w:rsid w:val="5D7E2D63"/>
    <w:rsid w:val="5D9D1CA7"/>
    <w:rsid w:val="5DB744C7"/>
    <w:rsid w:val="5DD5494D"/>
    <w:rsid w:val="5DEB5F1F"/>
    <w:rsid w:val="5DEC4171"/>
    <w:rsid w:val="5E1E456F"/>
    <w:rsid w:val="5E203E1A"/>
    <w:rsid w:val="5E3653EC"/>
    <w:rsid w:val="5E4C2E61"/>
    <w:rsid w:val="5EA22A81"/>
    <w:rsid w:val="5EA507C4"/>
    <w:rsid w:val="5EAF519E"/>
    <w:rsid w:val="5EB56C59"/>
    <w:rsid w:val="5EBB7FE7"/>
    <w:rsid w:val="5EC944B2"/>
    <w:rsid w:val="5ED82947"/>
    <w:rsid w:val="5ED864A3"/>
    <w:rsid w:val="5EDC6B1F"/>
    <w:rsid w:val="5EEE216B"/>
    <w:rsid w:val="5EF62DCD"/>
    <w:rsid w:val="5F025C16"/>
    <w:rsid w:val="5F0C3626"/>
    <w:rsid w:val="5F1020E1"/>
    <w:rsid w:val="5F385194"/>
    <w:rsid w:val="5F441D8B"/>
    <w:rsid w:val="5F6441DB"/>
    <w:rsid w:val="5F70492E"/>
    <w:rsid w:val="5F73441E"/>
    <w:rsid w:val="5F944AC0"/>
    <w:rsid w:val="5F9D32AC"/>
    <w:rsid w:val="5FAA42E4"/>
    <w:rsid w:val="5FB23030"/>
    <w:rsid w:val="5FBC5DC5"/>
    <w:rsid w:val="5FBD4096"/>
    <w:rsid w:val="5FBF1411"/>
    <w:rsid w:val="5FC86518"/>
    <w:rsid w:val="5FD4310E"/>
    <w:rsid w:val="5FDC6467"/>
    <w:rsid w:val="60116111"/>
    <w:rsid w:val="601E438A"/>
    <w:rsid w:val="605D3104"/>
    <w:rsid w:val="60803296"/>
    <w:rsid w:val="60940AF0"/>
    <w:rsid w:val="609805E0"/>
    <w:rsid w:val="609D79A4"/>
    <w:rsid w:val="60A32AE1"/>
    <w:rsid w:val="60AE3960"/>
    <w:rsid w:val="60BE791B"/>
    <w:rsid w:val="60C90799"/>
    <w:rsid w:val="60CB2763"/>
    <w:rsid w:val="60D96503"/>
    <w:rsid w:val="60DB04CD"/>
    <w:rsid w:val="60FF47F6"/>
    <w:rsid w:val="610712C2"/>
    <w:rsid w:val="612754C0"/>
    <w:rsid w:val="613B0F6B"/>
    <w:rsid w:val="613D1187"/>
    <w:rsid w:val="613D2F35"/>
    <w:rsid w:val="61647B27"/>
    <w:rsid w:val="616D381B"/>
    <w:rsid w:val="616E30EF"/>
    <w:rsid w:val="617A1A94"/>
    <w:rsid w:val="618648DC"/>
    <w:rsid w:val="61BC3E5A"/>
    <w:rsid w:val="61D27B22"/>
    <w:rsid w:val="61D70CB9"/>
    <w:rsid w:val="61D94A0C"/>
    <w:rsid w:val="61F23D20"/>
    <w:rsid w:val="62127F1E"/>
    <w:rsid w:val="622F287E"/>
    <w:rsid w:val="625B18C5"/>
    <w:rsid w:val="625C73EB"/>
    <w:rsid w:val="626A7D5A"/>
    <w:rsid w:val="62724E61"/>
    <w:rsid w:val="627B5AC3"/>
    <w:rsid w:val="62830E1C"/>
    <w:rsid w:val="62C31218"/>
    <w:rsid w:val="62F35FA1"/>
    <w:rsid w:val="63057A83"/>
    <w:rsid w:val="630F26B0"/>
    <w:rsid w:val="631D4DCC"/>
    <w:rsid w:val="634405AB"/>
    <w:rsid w:val="634C7460"/>
    <w:rsid w:val="638135AD"/>
    <w:rsid w:val="63822E81"/>
    <w:rsid w:val="63870498"/>
    <w:rsid w:val="63A1155A"/>
    <w:rsid w:val="63A86D8C"/>
    <w:rsid w:val="63AE011A"/>
    <w:rsid w:val="63B219B9"/>
    <w:rsid w:val="63C01CBD"/>
    <w:rsid w:val="63DC07E4"/>
    <w:rsid w:val="63DE27AE"/>
    <w:rsid w:val="63ED479F"/>
    <w:rsid w:val="64030466"/>
    <w:rsid w:val="64153CF6"/>
    <w:rsid w:val="642D7291"/>
    <w:rsid w:val="643D1308"/>
    <w:rsid w:val="643E324C"/>
    <w:rsid w:val="64406FC4"/>
    <w:rsid w:val="64412D3D"/>
    <w:rsid w:val="647B7FFD"/>
    <w:rsid w:val="64A137DB"/>
    <w:rsid w:val="64B82FFF"/>
    <w:rsid w:val="64DB0A9B"/>
    <w:rsid w:val="64DF4A2F"/>
    <w:rsid w:val="64EA5182"/>
    <w:rsid w:val="64EA6F30"/>
    <w:rsid w:val="65055B18"/>
    <w:rsid w:val="65192256"/>
    <w:rsid w:val="65404DA2"/>
    <w:rsid w:val="65426D6C"/>
    <w:rsid w:val="65516FAF"/>
    <w:rsid w:val="655F347A"/>
    <w:rsid w:val="65984BDE"/>
    <w:rsid w:val="65A74E21"/>
    <w:rsid w:val="65CB6D62"/>
    <w:rsid w:val="660758C0"/>
    <w:rsid w:val="661E50E3"/>
    <w:rsid w:val="662D5327"/>
    <w:rsid w:val="662F5543"/>
    <w:rsid w:val="6646288C"/>
    <w:rsid w:val="665F56FC"/>
    <w:rsid w:val="666D7E19"/>
    <w:rsid w:val="66712E34"/>
    <w:rsid w:val="667B0788"/>
    <w:rsid w:val="668D2269"/>
    <w:rsid w:val="66A23F66"/>
    <w:rsid w:val="66A3383B"/>
    <w:rsid w:val="66B15F58"/>
    <w:rsid w:val="66C0619B"/>
    <w:rsid w:val="66CF2882"/>
    <w:rsid w:val="66DE0D17"/>
    <w:rsid w:val="66EC3434"/>
    <w:rsid w:val="66EC6F90"/>
    <w:rsid w:val="672506F4"/>
    <w:rsid w:val="672901E4"/>
    <w:rsid w:val="672C3830"/>
    <w:rsid w:val="673646AF"/>
    <w:rsid w:val="67395F4D"/>
    <w:rsid w:val="674E19F8"/>
    <w:rsid w:val="675D5973"/>
    <w:rsid w:val="677B6565"/>
    <w:rsid w:val="67BF46A4"/>
    <w:rsid w:val="67DA328C"/>
    <w:rsid w:val="67DF6AF4"/>
    <w:rsid w:val="67EB7247"/>
    <w:rsid w:val="681D761D"/>
    <w:rsid w:val="6861575B"/>
    <w:rsid w:val="68BE2BAE"/>
    <w:rsid w:val="68C161FA"/>
    <w:rsid w:val="68FE744E"/>
    <w:rsid w:val="69146C72"/>
    <w:rsid w:val="691C1682"/>
    <w:rsid w:val="691E189E"/>
    <w:rsid w:val="693764BC"/>
    <w:rsid w:val="69603C65"/>
    <w:rsid w:val="69635503"/>
    <w:rsid w:val="698C2CAC"/>
    <w:rsid w:val="699F653B"/>
    <w:rsid w:val="69A27DD9"/>
    <w:rsid w:val="6A1F408D"/>
    <w:rsid w:val="6A674B7F"/>
    <w:rsid w:val="6A6B466F"/>
    <w:rsid w:val="6A8B4D12"/>
    <w:rsid w:val="6AA933EA"/>
    <w:rsid w:val="6AAB7162"/>
    <w:rsid w:val="6AC81AC2"/>
    <w:rsid w:val="6B120F8F"/>
    <w:rsid w:val="6B1271E1"/>
    <w:rsid w:val="6B131CE5"/>
    <w:rsid w:val="6B1765A5"/>
    <w:rsid w:val="6B7457A6"/>
    <w:rsid w:val="6B777044"/>
    <w:rsid w:val="6B9C4AD7"/>
    <w:rsid w:val="6BB838E4"/>
    <w:rsid w:val="6BD61FBC"/>
    <w:rsid w:val="6BD91AAD"/>
    <w:rsid w:val="6BE26BB3"/>
    <w:rsid w:val="6C1B20C5"/>
    <w:rsid w:val="6C344337"/>
    <w:rsid w:val="6C423AF6"/>
    <w:rsid w:val="6C523D39"/>
    <w:rsid w:val="6C7F2654"/>
    <w:rsid w:val="6C9003BD"/>
    <w:rsid w:val="6CB5251A"/>
    <w:rsid w:val="6CB73B9C"/>
    <w:rsid w:val="6CBE317C"/>
    <w:rsid w:val="6CCC33F6"/>
    <w:rsid w:val="6CDF1345"/>
    <w:rsid w:val="6CF46B9E"/>
    <w:rsid w:val="6CF546C4"/>
    <w:rsid w:val="6D1014FE"/>
    <w:rsid w:val="6D154D66"/>
    <w:rsid w:val="6D1C4347"/>
    <w:rsid w:val="6D2F5E28"/>
    <w:rsid w:val="6D4A4A10"/>
    <w:rsid w:val="6D747643"/>
    <w:rsid w:val="6D800432"/>
    <w:rsid w:val="6DC9002B"/>
    <w:rsid w:val="6E14501E"/>
    <w:rsid w:val="6E2C05BA"/>
    <w:rsid w:val="6E2D223C"/>
    <w:rsid w:val="6E300E31"/>
    <w:rsid w:val="6E31797E"/>
    <w:rsid w:val="6E531FEA"/>
    <w:rsid w:val="6E5B2C4D"/>
    <w:rsid w:val="6E623FDB"/>
    <w:rsid w:val="6E731D44"/>
    <w:rsid w:val="6E7D2BC3"/>
    <w:rsid w:val="6E9323E7"/>
    <w:rsid w:val="6E963C85"/>
    <w:rsid w:val="6EA75E92"/>
    <w:rsid w:val="6EE3511C"/>
    <w:rsid w:val="6EE54231"/>
    <w:rsid w:val="6EED7D49"/>
    <w:rsid w:val="6F307A45"/>
    <w:rsid w:val="6F3C2A7E"/>
    <w:rsid w:val="6F5C254F"/>
    <w:rsid w:val="6F616041"/>
    <w:rsid w:val="6F9B3020"/>
    <w:rsid w:val="6FC860C0"/>
    <w:rsid w:val="6FE0165C"/>
    <w:rsid w:val="6FE3114C"/>
    <w:rsid w:val="703D6AAE"/>
    <w:rsid w:val="704C4F43"/>
    <w:rsid w:val="70626515"/>
    <w:rsid w:val="707D6EAA"/>
    <w:rsid w:val="70814BED"/>
    <w:rsid w:val="70B07280"/>
    <w:rsid w:val="70BA00FF"/>
    <w:rsid w:val="70C745CA"/>
    <w:rsid w:val="70CD7E32"/>
    <w:rsid w:val="71444B6A"/>
    <w:rsid w:val="715C2F64"/>
    <w:rsid w:val="71A52B5D"/>
    <w:rsid w:val="71CA4371"/>
    <w:rsid w:val="71FB277D"/>
    <w:rsid w:val="722A3062"/>
    <w:rsid w:val="7238577F"/>
    <w:rsid w:val="72442376"/>
    <w:rsid w:val="72563E57"/>
    <w:rsid w:val="72640322"/>
    <w:rsid w:val="72930C07"/>
    <w:rsid w:val="72B33057"/>
    <w:rsid w:val="72B56DCF"/>
    <w:rsid w:val="73012015"/>
    <w:rsid w:val="73092C77"/>
    <w:rsid w:val="731F693F"/>
    <w:rsid w:val="732B52E4"/>
    <w:rsid w:val="733817AF"/>
    <w:rsid w:val="7348784A"/>
    <w:rsid w:val="735F4F8D"/>
    <w:rsid w:val="7366631C"/>
    <w:rsid w:val="73696D8F"/>
    <w:rsid w:val="73880040"/>
    <w:rsid w:val="738F5872"/>
    <w:rsid w:val="73B61051"/>
    <w:rsid w:val="73C05A2C"/>
    <w:rsid w:val="7439758C"/>
    <w:rsid w:val="74406B6D"/>
    <w:rsid w:val="74822CE1"/>
    <w:rsid w:val="748D51FB"/>
    <w:rsid w:val="74940C67"/>
    <w:rsid w:val="7499002B"/>
    <w:rsid w:val="74A94712"/>
    <w:rsid w:val="74A964C0"/>
    <w:rsid w:val="74AE3AD6"/>
    <w:rsid w:val="74DF0134"/>
    <w:rsid w:val="74F6547D"/>
    <w:rsid w:val="751B4EE4"/>
    <w:rsid w:val="75435CD8"/>
    <w:rsid w:val="755328D0"/>
    <w:rsid w:val="755920B4"/>
    <w:rsid w:val="7564688B"/>
    <w:rsid w:val="757F1917"/>
    <w:rsid w:val="75907680"/>
    <w:rsid w:val="75A90742"/>
    <w:rsid w:val="75B94E29"/>
    <w:rsid w:val="75CA0DE4"/>
    <w:rsid w:val="75CD4430"/>
    <w:rsid w:val="75DF4163"/>
    <w:rsid w:val="75F47C0F"/>
    <w:rsid w:val="76054C7B"/>
    <w:rsid w:val="763224E5"/>
    <w:rsid w:val="763C25F9"/>
    <w:rsid w:val="768014A2"/>
    <w:rsid w:val="76854D0B"/>
    <w:rsid w:val="76B64EC4"/>
    <w:rsid w:val="77091498"/>
    <w:rsid w:val="7725204A"/>
    <w:rsid w:val="7726029C"/>
    <w:rsid w:val="773D55E5"/>
    <w:rsid w:val="774C5829"/>
    <w:rsid w:val="775546DD"/>
    <w:rsid w:val="77822FF8"/>
    <w:rsid w:val="77844FC2"/>
    <w:rsid w:val="77860D3A"/>
    <w:rsid w:val="77884AB3"/>
    <w:rsid w:val="779633A8"/>
    <w:rsid w:val="779C230C"/>
    <w:rsid w:val="77A86F03"/>
    <w:rsid w:val="77C81EDA"/>
    <w:rsid w:val="77FF15D9"/>
    <w:rsid w:val="78511348"/>
    <w:rsid w:val="786B3EBC"/>
    <w:rsid w:val="787E5EB6"/>
    <w:rsid w:val="7883527A"/>
    <w:rsid w:val="78BE62B2"/>
    <w:rsid w:val="78EF0B61"/>
    <w:rsid w:val="790A7749"/>
    <w:rsid w:val="79167E9C"/>
    <w:rsid w:val="791D747D"/>
    <w:rsid w:val="79393B8B"/>
    <w:rsid w:val="793F5645"/>
    <w:rsid w:val="7956473D"/>
    <w:rsid w:val="79725A1A"/>
    <w:rsid w:val="79B002F1"/>
    <w:rsid w:val="79C43D9C"/>
    <w:rsid w:val="79C773E8"/>
    <w:rsid w:val="79E47F9A"/>
    <w:rsid w:val="79EB1329"/>
    <w:rsid w:val="79F226B7"/>
    <w:rsid w:val="7A0423EA"/>
    <w:rsid w:val="7A2860D9"/>
    <w:rsid w:val="7A540C7C"/>
    <w:rsid w:val="7A6A66F1"/>
    <w:rsid w:val="7A707A80"/>
    <w:rsid w:val="7A9C2623"/>
    <w:rsid w:val="7AAF1D4F"/>
    <w:rsid w:val="7AC1208A"/>
    <w:rsid w:val="7AE2272C"/>
    <w:rsid w:val="7AF4245F"/>
    <w:rsid w:val="7B1A0118"/>
    <w:rsid w:val="7B1E74DC"/>
    <w:rsid w:val="7B4C229B"/>
    <w:rsid w:val="7B51340D"/>
    <w:rsid w:val="7B566C76"/>
    <w:rsid w:val="7B6969A9"/>
    <w:rsid w:val="7B6F1AE6"/>
    <w:rsid w:val="7B7B66DC"/>
    <w:rsid w:val="7B892BA7"/>
    <w:rsid w:val="7BB816DF"/>
    <w:rsid w:val="7BCA4B4C"/>
    <w:rsid w:val="7BCD4E47"/>
    <w:rsid w:val="7BD1454E"/>
    <w:rsid w:val="7C1A5EF5"/>
    <w:rsid w:val="7C286864"/>
    <w:rsid w:val="7C547659"/>
    <w:rsid w:val="7C6D24C9"/>
    <w:rsid w:val="7C7B3ACD"/>
    <w:rsid w:val="7C7F3FAA"/>
    <w:rsid w:val="7C943EFA"/>
    <w:rsid w:val="7CA51C63"/>
    <w:rsid w:val="7D020E63"/>
    <w:rsid w:val="7D0A5F6A"/>
    <w:rsid w:val="7D5D078F"/>
    <w:rsid w:val="7D741635"/>
    <w:rsid w:val="7D99109C"/>
    <w:rsid w:val="7DA912DF"/>
    <w:rsid w:val="7DC4436B"/>
    <w:rsid w:val="7DCB56F9"/>
    <w:rsid w:val="7DCE51E9"/>
    <w:rsid w:val="7DCE6F97"/>
    <w:rsid w:val="7E2B43EA"/>
    <w:rsid w:val="7E3A287F"/>
    <w:rsid w:val="7E492AC2"/>
    <w:rsid w:val="7E9A50CB"/>
    <w:rsid w:val="7EB51F05"/>
    <w:rsid w:val="7EC5039A"/>
    <w:rsid w:val="7EFE38AC"/>
    <w:rsid w:val="7F207CC7"/>
    <w:rsid w:val="7F280929"/>
    <w:rsid w:val="7F392B36"/>
    <w:rsid w:val="7F413799"/>
    <w:rsid w:val="7F5160D2"/>
    <w:rsid w:val="7F5D6825"/>
    <w:rsid w:val="7F8A5140"/>
    <w:rsid w:val="7FA77AA0"/>
    <w:rsid w:val="7FA91A6A"/>
    <w:rsid w:val="7FBB179D"/>
    <w:rsid w:val="7FCC5758"/>
    <w:rsid w:val="7FD5285F"/>
    <w:rsid w:val="7FE231CE"/>
    <w:rsid w:val="7FEA5BDF"/>
    <w:rsid w:val="7FF865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semiHidden/>
    <w:qFormat/>
    <w:uiPriority w:val="0"/>
    <w:rPr>
      <w:rFonts w:ascii="仿宋" w:hAnsi="仿宋" w:eastAsia="仿宋" w:cs="仿宋"/>
      <w:sz w:val="28"/>
      <w:szCs w:val="28"/>
    </w:rPr>
  </w:style>
  <w:style w:type="paragraph" w:styleId="3">
    <w:name w:val="Body Text Indent"/>
    <w:basedOn w:val="1"/>
    <w:next w:val="4"/>
    <w:qFormat/>
    <w:uiPriority w:val="99"/>
    <w:pPr>
      <w:ind w:left="480"/>
    </w:pPr>
    <w:rPr>
      <w:sz w:val="24"/>
      <w:szCs w:val="24"/>
    </w:rPr>
  </w:style>
  <w:style w:type="paragraph" w:styleId="4">
    <w:name w:val="envelope return"/>
    <w:basedOn w:val="1"/>
    <w:unhideWhenUsed/>
    <w:qFormat/>
    <w:uiPriority w:val="99"/>
    <w:pPr>
      <w:snapToGrid w:val="0"/>
    </w:pPr>
    <w:rPr>
      <w:rFonts w:ascii="Arial" w:hAnsi="Arial"/>
    </w:rPr>
  </w:style>
  <w:style w:type="paragraph" w:styleId="5">
    <w:name w:val="footer"/>
    <w:basedOn w:val="1"/>
    <w:link w:val="18"/>
    <w:qFormat/>
    <w:uiPriority w:val="0"/>
    <w:pPr>
      <w:tabs>
        <w:tab w:val="center" w:pos="4153"/>
        <w:tab w:val="right" w:pos="8306"/>
      </w:tabs>
    </w:pPr>
    <w:rPr>
      <w:sz w:val="18"/>
      <w:szCs w:val="18"/>
    </w:rPr>
  </w:style>
  <w:style w:type="paragraph" w:styleId="6">
    <w:name w:val="header"/>
    <w:basedOn w:val="1"/>
    <w:link w:val="17"/>
    <w:qFormat/>
    <w:uiPriority w:val="0"/>
    <w:pPr>
      <w:pBdr>
        <w:bottom w:val="single" w:color="auto" w:sz="6" w:space="1"/>
      </w:pBdr>
      <w:tabs>
        <w:tab w:val="center" w:pos="4153"/>
        <w:tab w:val="right" w:pos="8306"/>
      </w:tabs>
      <w:jc w:val="center"/>
    </w:pPr>
    <w:rPr>
      <w:sz w:val="18"/>
      <w:szCs w:val="18"/>
    </w:rPr>
  </w:style>
  <w:style w:type="paragraph" w:styleId="7">
    <w:name w:val="Normal (Web)"/>
    <w:basedOn w:val="1"/>
    <w:qFormat/>
    <w:uiPriority w:val="0"/>
    <w:rPr>
      <w:rFonts w:cs="Times New Roman"/>
      <w:sz w:val="24"/>
      <w:lang w:eastAsia="zh-CN"/>
    </w:rPr>
  </w:style>
  <w:style w:type="paragraph" w:styleId="8">
    <w:name w:val="Body Text First Indent 2"/>
    <w:basedOn w:val="3"/>
    <w:unhideWhenUsed/>
    <w:qFormat/>
    <w:uiPriority w:val="99"/>
    <w:pPr>
      <w:ind w:firstLine="420" w:firstLine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Default"/>
    <w:qFormat/>
    <w:uiPriority w:val="99"/>
    <w:pPr>
      <w:widowControl w:val="0"/>
      <w:autoSpaceDE w:val="0"/>
      <w:autoSpaceDN w:val="0"/>
      <w:adjustRightInd w:val="0"/>
    </w:pPr>
    <w:rPr>
      <w:rFonts w:ascii="宋体" w:hAnsi="宋体" w:eastAsia="等线" w:cs="宋体"/>
      <w:color w:val="000000"/>
      <w:sz w:val="24"/>
      <w:szCs w:val="24"/>
      <w:lang w:val="en-US" w:eastAsia="zh-CN" w:bidi="ar-SA"/>
    </w:rPr>
  </w:style>
  <w:style w:type="paragraph" w:customStyle="1" w:styleId="13">
    <w:name w:val="*正文"/>
    <w:basedOn w:val="1"/>
    <w:qFormat/>
    <w:uiPriority w:val="0"/>
    <w:rPr>
      <w:rFonts w:ascii="宋体" w:hAnsi="宋体"/>
      <w:szCs w:val="24"/>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宋体" w:hAnsi="宋体" w:eastAsia="宋体" w:cs="宋体"/>
      <w:sz w:val="18"/>
      <w:szCs w:val="18"/>
    </w:rPr>
  </w:style>
  <w:style w:type="table" w:customStyle="1" w:styleId="16">
    <w:name w:val="网格型3"/>
    <w:basedOn w:val="9"/>
    <w:unhideWhenUsed/>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7">
    <w:name w:val="页眉 Char"/>
    <w:basedOn w:val="11"/>
    <w:link w:val="6"/>
    <w:qFormat/>
    <w:uiPriority w:val="0"/>
    <w:rPr>
      <w:rFonts w:ascii="Arial" w:hAnsi="Arial" w:eastAsia="Arial" w:cs="Arial"/>
      <w:snapToGrid w:val="0"/>
      <w:color w:val="000000"/>
      <w:sz w:val="18"/>
      <w:szCs w:val="18"/>
      <w:lang w:eastAsia="en-US"/>
    </w:rPr>
  </w:style>
  <w:style w:type="character" w:customStyle="1" w:styleId="18">
    <w:name w:val="页脚 Char"/>
    <w:basedOn w:val="11"/>
    <w:link w:val="5"/>
    <w:qFormat/>
    <w:uiPriority w:val="0"/>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Micorosoft</Company>
  <Pages>23</Pages>
  <Words>9839</Words>
  <Characters>10428</Characters>
  <Lines>58</Lines>
  <Paragraphs>16</Paragraphs>
  <TotalTime>42</TotalTime>
  <ScaleCrop>false</ScaleCrop>
  <LinksUpToDate>false</LinksUpToDate>
  <CharactersWithSpaces>11016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2024-06-05T10:37:00Z</dcterms:created>
  <dc:creator>Administrator</dc:creator>
  <cp:lastModifiedBy>荸荠</cp:lastModifiedBy>
  <cp:lastPrinted>2025-11-24T00:56:00Z</cp:lastPrinted>
  <dcterms:modified xsi:type="dcterms:W3CDTF">2025-12-23T08:48:22Z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2024-06-05T11:05:40Z</vt:filetime>
  </property>
  <property fmtid="{D5CDD505-2E9C-101B-9397-08002B2CF9AE}" pid="4" name="KSOProductBuildVer">
    <vt:lpwstr>2052-12.1.0.24034</vt:lpwstr>
  </property>
  <property fmtid="{D5CDD505-2E9C-101B-9397-08002B2CF9AE}" pid="5" name="ICV">
    <vt:lpwstr>91847C7823404ED9AD6F0343371204FF_13</vt:lpwstr>
  </property>
  <property fmtid="{D5CDD505-2E9C-101B-9397-08002B2CF9AE}" pid="6" name="KSOTemplateDocerSaveRecord">
    <vt:lpwstr>eyJoZGlkIjoiNDgzNWQyOWNmMTUzZmQzNDdkM2FjNDc2NmZhM2Y3MTIiLCJ1c2VySWQiOiI0Mzc4MDA3ODAifQ==</vt:lpwstr>
  </property>
</Properties>
</file>